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4DF" w:rsidRPr="00AC159F" w:rsidRDefault="009424DF" w:rsidP="00AC159F">
      <w:pPr>
        <w:pStyle w:val="1"/>
      </w:pPr>
    </w:p>
    <w:p w:rsidR="004F69CC" w:rsidRPr="008E793E" w:rsidRDefault="004F69CC" w:rsidP="00F71AA7">
      <w:pPr>
        <w:spacing w:line="360" w:lineRule="auto"/>
        <w:ind w:firstLine="709"/>
        <w:contextualSpacing/>
        <w:jc w:val="center"/>
        <w:rPr>
          <w:rFonts w:ascii="Times New Roman" w:hAnsi="Times New Roman"/>
          <w:sz w:val="28"/>
          <w:szCs w:val="28"/>
        </w:rPr>
      </w:pPr>
      <w:bookmarkStart w:id="0" w:name="_GoBack"/>
      <w:bookmarkEnd w:id="0"/>
      <w:r w:rsidRPr="008E793E">
        <w:rPr>
          <w:rFonts w:ascii="Times New Roman" w:hAnsi="Times New Roman"/>
          <w:sz w:val="28"/>
          <w:szCs w:val="28"/>
        </w:rPr>
        <w:t>ПРАВИТЕЛЬСТВО  РОССИЙСКОЙ  ФЕДЕРАЦИИ</w:t>
      </w:r>
    </w:p>
    <w:p w:rsidR="004F69CC" w:rsidRPr="0037569D" w:rsidRDefault="004F69CC" w:rsidP="00F71AA7">
      <w:pPr>
        <w:spacing w:line="360" w:lineRule="auto"/>
        <w:ind w:firstLine="709"/>
        <w:contextualSpacing/>
        <w:jc w:val="center"/>
        <w:rPr>
          <w:rFonts w:ascii="Times New Roman" w:hAnsi="Times New Roman"/>
          <w:sz w:val="28"/>
          <w:szCs w:val="28"/>
          <w:lang w:val="ru-RU"/>
        </w:rPr>
      </w:pPr>
      <w:r w:rsidRPr="0037569D">
        <w:rPr>
          <w:rFonts w:ascii="Times New Roman" w:hAnsi="Times New Roman"/>
          <w:sz w:val="28"/>
          <w:szCs w:val="28"/>
          <w:lang w:val="ru-RU"/>
        </w:rPr>
        <w:t>ГОСУДАРСТВЕННЫЙ УНИВЕРСИТЕТ</w:t>
      </w:r>
      <w:r w:rsidR="00EA5CEF" w:rsidRPr="0037569D">
        <w:rPr>
          <w:rFonts w:ascii="Times New Roman" w:hAnsi="Times New Roman"/>
          <w:sz w:val="28"/>
          <w:szCs w:val="28"/>
          <w:lang w:val="ru-RU"/>
        </w:rPr>
        <w:t xml:space="preserve"> </w:t>
      </w:r>
      <w:r w:rsidRPr="0037569D">
        <w:rPr>
          <w:rFonts w:ascii="Times New Roman" w:hAnsi="Times New Roman"/>
          <w:sz w:val="28"/>
          <w:szCs w:val="28"/>
          <w:lang w:val="ru-RU"/>
        </w:rPr>
        <w:t>–</w:t>
      </w:r>
      <w:r w:rsidR="00EA5CEF" w:rsidRPr="0037569D">
        <w:rPr>
          <w:rFonts w:ascii="Times New Roman" w:hAnsi="Times New Roman"/>
          <w:sz w:val="28"/>
          <w:szCs w:val="28"/>
          <w:lang w:val="ru-RU"/>
        </w:rPr>
        <w:t xml:space="preserve"> </w:t>
      </w:r>
      <w:r w:rsidRPr="0037569D">
        <w:rPr>
          <w:rFonts w:ascii="Times New Roman" w:hAnsi="Times New Roman"/>
          <w:sz w:val="28"/>
          <w:szCs w:val="28"/>
          <w:lang w:val="ru-RU"/>
        </w:rPr>
        <w:t>ВЫСШАЯ ШКОЛА ЭКОНОМИКИ</w:t>
      </w:r>
    </w:p>
    <w:p w:rsidR="007270E3" w:rsidRPr="0037569D" w:rsidRDefault="007270E3" w:rsidP="00F71AA7">
      <w:pPr>
        <w:spacing w:line="360" w:lineRule="auto"/>
        <w:ind w:firstLine="709"/>
        <w:contextualSpacing/>
        <w:jc w:val="center"/>
        <w:rPr>
          <w:rFonts w:ascii="Times New Roman" w:hAnsi="Times New Roman"/>
          <w:sz w:val="28"/>
          <w:szCs w:val="28"/>
          <w:lang w:val="ru-RU"/>
        </w:rPr>
      </w:pPr>
    </w:p>
    <w:p w:rsidR="004F69CC" w:rsidRPr="0037569D" w:rsidRDefault="009F7B42" w:rsidP="00F71AA7">
      <w:pPr>
        <w:spacing w:line="360" w:lineRule="auto"/>
        <w:ind w:firstLine="709"/>
        <w:contextualSpacing/>
        <w:jc w:val="center"/>
        <w:rPr>
          <w:rFonts w:ascii="Times New Roman" w:hAnsi="Times New Roman"/>
          <w:sz w:val="28"/>
          <w:szCs w:val="28"/>
          <w:lang w:val="ru-RU"/>
        </w:rPr>
      </w:pPr>
      <w:r w:rsidRPr="0037569D">
        <w:rPr>
          <w:rFonts w:ascii="Times New Roman" w:hAnsi="Times New Roman"/>
          <w:sz w:val="28"/>
          <w:szCs w:val="28"/>
          <w:lang w:val="ru-RU"/>
        </w:rPr>
        <w:t>ДАНИЛОВ С</w:t>
      </w:r>
      <w:r w:rsidR="0003115B" w:rsidRPr="0037569D">
        <w:rPr>
          <w:rFonts w:ascii="Times New Roman" w:hAnsi="Times New Roman"/>
          <w:sz w:val="28"/>
          <w:szCs w:val="28"/>
          <w:lang w:val="ru-RU"/>
        </w:rPr>
        <w:t>ергей Юлиевич</w:t>
      </w:r>
    </w:p>
    <w:p w:rsidR="004F69CC" w:rsidRPr="0037569D" w:rsidRDefault="004F69CC" w:rsidP="00F71AA7">
      <w:pPr>
        <w:spacing w:line="360" w:lineRule="auto"/>
        <w:ind w:firstLine="709"/>
        <w:contextualSpacing/>
        <w:jc w:val="center"/>
        <w:rPr>
          <w:rFonts w:ascii="Times New Roman" w:hAnsi="Times New Roman"/>
          <w:sz w:val="28"/>
          <w:szCs w:val="28"/>
          <w:lang w:val="ru-RU"/>
        </w:rPr>
      </w:pPr>
    </w:p>
    <w:p w:rsidR="007270E3" w:rsidRPr="0037569D" w:rsidRDefault="007270E3" w:rsidP="00F71AA7">
      <w:pPr>
        <w:spacing w:line="360" w:lineRule="auto"/>
        <w:ind w:firstLine="709"/>
        <w:contextualSpacing/>
        <w:jc w:val="center"/>
        <w:rPr>
          <w:rFonts w:ascii="Times New Roman" w:hAnsi="Times New Roman"/>
          <w:sz w:val="28"/>
          <w:szCs w:val="28"/>
          <w:lang w:val="ru-RU"/>
        </w:rPr>
      </w:pPr>
      <w:r w:rsidRPr="0037569D">
        <w:rPr>
          <w:rFonts w:ascii="Times New Roman" w:hAnsi="Times New Roman"/>
          <w:sz w:val="28"/>
          <w:szCs w:val="28"/>
          <w:lang w:val="ru-RU"/>
        </w:rPr>
        <w:t>ЭВОЛЮЦИЯ  КАНАДСКОГО  ФЕДЕРАЛИЗМА</w:t>
      </w:r>
    </w:p>
    <w:p w:rsidR="004F69CC" w:rsidRPr="0037569D" w:rsidRDefault="0086474F" w:rsidP="00323959">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8309F0" w:rsidRPr="0037569D">
        <w:rPr>
          <w:rFonts w:ascii="Times New Roman" w:hAnsi="Times New Roman"/>
          <w:sz w:val="28"/>
          <w:szCs w:val="28"/>
          <w:lang w:val="ru-RU"/>
        </w:rPr>
        <w:t xml:space="preserve">                              </w:t>
      </w:r>
    </w:p>
    <w:p w:rsidR="00323959" w:rsidRPr="0037569D" w:rsidRDefault="00323959" w:rsidP="00323959">
      <w:pPr>
        <w:spacing w:line="360" w:lineRule="auto"/>
        <w:ind w:firstLine="709"/>
        <w:contextualSpacing/>
        <w:jc w:val="both"/>
        <w:rPr>
          <w:rFonts w:ascii="Times New Roman" w:hAnsi="Times New Roman"/>
          <w:sz w:val="28"/>
          <w:szCs w:val="28"/>
          <w:lang w:val="ru-RU"/>
        </w:rPr>
      </w:pPr>
    </w:p>
    <w:p w:rsidR="00323959" w:rsidRPr="0037569D" w:rsidRDefault="00323959" w:rsidP="00323959">
      <w:pPr>
        <w:spacing w:line="360" w:lineRule="auto"/>
        <w:ind w:firstLine="709"/>
        <w:contextualSpacing/>
        <w:jc w:val="both"/>
        <w:rPr>
          <w:rFonts w:ascii="Times New Roman" w:hAnsi="Times New Roman"/>
          <w:sz w:val="28"/>
          <w:szCs w:val="28"/>
          <w:lang w:val="ru-RU"/>
        </w:rPr>
      </w:pPr>
    </w:p>
    <w:p w:rsidR="00323959" w:rsidRPr="0037569D" w:rsidRDefault="00323959" w:rsidP="00323959">
      <w:pPr>
        <w:spacing w:line="360" w:lineRule="auto"/>
        <w:ind w:firstLine="709"/>
        <w:contextualSpacing/>
        <w:jc w:val="both"/>
        <w:rPr>
          <w:rFonts w:ascii="Times New Roman" w:hAnsi="Times New Roman"/>
          <w:sz w:val="28"/>
          <w:szCs w:val="28"/>
          <w:lang w:val="ru-RU"/>
        </w:rPr>
      </w:pPr>
    </w:p>
    <w:p w:rsidR="00323959" w:rsidRPr="0037569D" w:rsidRDefault="00323959" w:rsidP="00323959">
      <w:pPr>
        <w:spacing w:line="360" w:lineRule="auto"/>
        <w:ind w:firstLine="709"/>
        <w:contextualSpacing/>
        <w:jc w:val="both"/>
        <w:rPr>
          <w:rFonts w:ascii="Times New Roman" w:hAnsi="Times New Roman"/>
          <w:sz w:val="28"/>
          <w:szCs w:val="28"/>
          <w:lang w:val="ru-RU"/>
        </w:rPr>
      </w:pPr>
    </w:p>
    <w:p w:rsidR="00323959" w:rsidRPr="0037569D" w:rsidRDefault="00323959" w:rsidP="00323959">
      <w:pPr>
        <w:spacing w:line="360" w:lineRule="auto"/>
        <w:ind w:firstLine="709"/>
        <w:contextualSpacing/>
        <w:jc w:val="both"/>
        <w:rPr>
          <w:rFonts w:ascii="Times New Roman" w:hAnsi="Times New Roman"/>
          <w:sz w:val="28"/>
          <w:szCs w:val="28"/>
          <w:lang w:val="ru-RU"/>
        </w:rPr>
      </w:pPr>
    </w:p>
    <w:p w:rsidR="00323959" w:rsidRPr="0037569D" w:rsidRDefault="00323959" w:rsidP="00323959">
      <w:pPr>
        <w:spacing w:line="360" w:lineRule="auto"/>
        <w:ind w:firstLine="709"/>
        <w:contextualSpacing/>
        <w:jc w:val="both"/>
        <w:rPr>
          <w:rFonts w:ascii="Times New Roman" w:hAnsi="Times New Roman"/>
          <w:sz w:val="28"/>
          <w:szCs w:val="28"/>
          <w:lang w:val="ru-RU"/>
        </w:rPr>
      </w:pPr>
    </w:p>
    <w:p w:rsidR="00323959" w:rsidRPr="0037569D" w:rsidRDefault="00323959" w:rsidP="00323959">
      <w:pPr>
        <w:spacing w:line="360" w:lineRule="auto"/>
        <w:ind w:firstLine="709"/>
        <w:contextualSpacing/>
        <w:jc w:val="both"/>
        <w:rPr>
          <w:rFonts w:ascii="Times New Roman" w:hAnsi="Times New Roman"/>
          <w:sz w:val="28"/>
          <w:szCs w:val="28"/>
          <w:lang w:val="ru-RU"/>
        </w:rPr>
      </w:pPr>
    </w:p>
    <w:p w:rsidR="00323959" w:rsidRPr="0037569D" w:rsidRDefault="00323959" w:rsidP="00323959">
      <w:pPr>
        <w:spacing w:line="360" w:lineRule="auto"/>
        <w:ind w:firstLine="709"/>
        <w:contextualSpacing/>
        <w:jc w:val="both"/>
        <w:rPr>
          <w:rFonts w:ascii="Times New Roman" w:hAnsi="Times New Roman"/>
          <w:sz w:val="28"/>
          <w:szCs w:val="28"/>
          <w:lang w:val="ru-RU"/>
        </w:rPr>
      </w:pPr>
    </w:p>
    <w:p w:rsidR="00323959" w:rsidRPr="0037569D" w:rsidRDefault="00323959" w:rsidP="00323959">
      <w:pPr>
        <w:spacing w:line="360" w:lineRule="auto"/>
        <w:ind w:firstLine="709"/>
        <w:contextualSpacing/>
        <w:jc w:val="both"/>
        <w:rPr>
          <w:rFonts w:ascii="Times New Roman" w:hAnsi="Times New Roman"/>
          <w:sz w:val="28"/>
          <w:szCs w:val="28"/>
          <w:lang w:val="ru-RU"/>
        </w:rPr>
      </w:pPr>
    </w:p>
    <w:p w:rsidR="004F69CC" w:rsidRPr="0037569D" w:rsidRDefault="004F69CC" w:rsidP="008E793E">
      <w:pPr>
        <w:spacing w:line="360" w:lineRule="auto"/>
        <w:ind w:firstLine="709"/>
        <w:contextualSpacing/>
        <w:jc w:val="both"/>
        <w:rPr>
          <w:rFonts w:ascii="Times New Roman" w:hAnsi="Times New Roman"/>
          <w:sz w:val="28"/>
          <w:szCs w:val="28"/>
          <w:lang w:val="ru-RU"/>
        </w:rPr>
      </w:pPr>
    </w:p>
    <w:p w:rsidR="009F7B42" w:rsidRPr="0037569D" w:rsidRDefault="009F7B42" w:rsidP="008E793E">
      <w:pPr>
        <w:spacing w:line="360" w:lineRule="auto"/>
        <w:ind w:firstLine="709"/>
        <w:contextualSpacing/>
        <w:jc w:val="both"/>
        <w:rPr>
          <w:rFonts w:ascii="Times New Roman" w:hAnsi="Times New Roman"/>
          <w:sz w:val="28"/>
          <w:szCs w:val="28"/>
          <w:lang w:val="ru-RU"/>
        </w:rPr>
      </w:pPr>
    </w:p>
    <w:p w:rsidR="009F7B42" w:rsidRPr="0037569D" w:rsidRDefault="009F7B42" w:rsidP="008E793E">
      <w:pPr>
        <w:spacing w:line="360" w:lineRule="auto"/>
        <w:ind w:firstLine="709"/>
        <w:contextualSpacing/>
        <w:jc w:val="both"/>
        <w:rPr>
          <w:rFonts w:ascii="Times New Roman" w:hAnsi="Times New Roman"/>
          <w:sz w:val="28"/>
          <w:szCs w:val="28"/>
          <w:lang w:val="ru-RU"/>
        </w:rPr>
      </w:pPr>
    </w:p>
    <w:p w:rsidR="009F7B42" w:rsidRPr="0037569D" w:rsidRDefault="009F7B42" w:rsidP="008E793E">
      <w:pPr>
        <w:spacing w:line="360" w:lineRule="auto"/>
        <w:ind w:firstLine="709"/>
        <w:contextualSpacing/>
        <w:jc w:val="both"/>
        <w:rPr>
          <w:rFonts w:ascii="Times New Roman" w:hAnsi="Times New Roman"/>
          <w:sz w:val="28"/>
          <w:szCs w:val="28"/>
          <w:lang w:val="ru-RU"/>
        </w:rPr>
      </w:pPr>
    </w:p>
    <w:p w:rsidR="009F7B42" w:rsidRPr="0037569D" w:rsidRDefault="009F7B42" w:rsidP="008E793E">
      <w:pPr>
        <w:spacing w:line="360" w:lineRule="auto"/>
        <w:ind w:firstLine="709"/>
        <w:contextualSpacing/>
        <w:jc w:val="both"/>
        <w:rPr>
          <w:rFonts w:ascii="Times New Roman" w:hAnsi="Times New Roman"/>
          <w:sz w:val="28"/>
          <w:szCs w:val="28"/>
          <w:lang w:val="ru-RU"/>
        </w:rPr>
      </w:pPr>
    </w:p>
    <w:p w:rsidR="009F7B42" w:rsidRPr="0037569D" w:rsidRDefault="009F7B42" w:rsidP="008E793E">
      <w:pPr>
        <w:spacing w:line="360" w:lineRule="auto"/>
        <w:ind w:firstLine="709"/>
        <w:contextualSpacing/>
        <w:jc w:val="both"/>
        <w:rPr>
          <w:rFonts w:ascii="Times New Roman" w:hAnsi="Times New Roman"/>
          <w:sz w:val="28"/>
          <w:szCs w:val="28"/>
          <w:lang w:val="ru-RU"/>
        </w:rPr>
      </w:pPr>
    </w:p>
    <w:p w:rsidR="004F69CC" w:rsidRPr="0037569D" w:rsidRDefault="004F69CC" w:rsidP="008E793E">
      <w:pPr>
        <w:spacing w:line="360" w:lineRule="auto"/>
        <w:ind w:firstLine="709"/>
        <w:contextualSpacing/>
        <w:jc w:val="both"/>
        <w:rPr>
          <w:rFonts w:ascii="Times New Roman" w:hAnsi="Times New Roman"/>
          <w:sz w:val="28"/>
          <w:szCs w:val="28"/>
          <w:lang w:val="ru-RU"/>
        </w:rPr>
      </w:pPr>
    </w:p>
    <w:p w:rsidR="009F7B42" w:rsidRPr="0037569D" w:rsidRDefault="004F69CC" w:rsidP="009F7B42">
      <w:pPr>
        <w:spacing w:line="360" w:lineRule="auto"/>
        <w:ind w:firstLine="709"/>
        <w:contextualSpacing/>
        <w:jc w:val="center"/>
        <w:rPr>
          <w:rFonts w:ascii="Times New Roman" w:hAnsi="Times New Roman"/>
          <w:sz w:val="28"/>
          <w:szCs w:val="28"/>
          <w:lang w:val="ru-RU"/>
        </w:rPr>
      </w:pPr>
      <w:r w:rsidRPr="0037569D">
        <w:rPr>
          <w:rFonts w:ascii="Times New Roman" w:hAnsi="Times New Roman"/>
          <w:sz w:val="28"/>
          <w:szCs w:val="28"/>
          <w:lang w:val="ru-RU"/>
        </w:rPr>
        <w:t>МОСКВА</w:t>
      </w:r>
      <w:r w:rsidR="0086474F" w:rsidRPr="0037569D">
        <w:rPr>
          <w:rFonts w:ascii="Times New Roman" w:hAnsi="Times New Roman"/>
          <w:sz w:val="28"/>
          <w:szCs w:val="28"/>
          <w:lang w:val="ru-RU"/>
        </w:rPr>
        <w:t xml:space="preserve"> </w:t>
      </w:r>
      <w:r w:rsidR="009F7B42" w:rsidRPr="0037569D">
        <w:rPr>
          <w:rFonts w:ascii="Times New Roman" w:hAnsi="Times New Roman"/>
          <w:sz w:val="28"/>
          <w:szCs w:val="28"/>
          <w:lang w:val="ru-RU"/>
        </w:rPr>
        <w:t>–</w:t>
      </w:r>
      <w:r w:rsidR="00B53933" w:rsidRPr="0037569D">
        <w:rPr>
          <w:rFonts w:ascii="Times New Roman" w:hAnsi="Times New Roman"/>
          <w:sz w:val="28"/>
          <w:szCs w:val="28"/>
          <w:lang w:val="ru-RU"/>
        </w:rPr>
        <w:t xml:space="preserve"> 20</w:t>
      </w:r>
      <w:r w:rsidR="0003115B" w:rsidRPr="0037569D">
        <w:rPr>
          <w:rFonts w:ascii="Times New Roman" w:hAnsi="Times New Roman"/>
          <w:sz w:val="28"/>
          <w:szCs w:val="28"/>
          <w:lang w:val="ru-RU"/>
        </w:rPr>
        <w:t>11</w:t>
      </w:r>
    </w:p>
    <w:p w:rsidR="009F7B42" w:rsidRPr="0037569D" w:rsidRDefault="009F7B42" w:rsidP="009F7B42">
      <w:pPr>
        <w:spacing w:line="360" w:lineRule="auto"/>
        <w:ind w:firstLine="709"/>
        <w:contextualSpacing/>
        <w:jc w:val="center"/>
        <w:rPr>
          <w:rFonts w:ascii="Times New Roman" w:hAnsi="Times New Roman"/>
          <w:sz w:val="28"/>
          <w:szCs w:val="28"/>
          <w:lang w:val="ru-RU"/>
        </w:rPr>
      </w:pPr>
    </w:p>
    <w:p w:rsidR="009F7B42" w:rsidRPr="0037569D" w:rsidRDefault="009F7B42" w:rsidP="009F7B42">
      <w:pPr>
        <w:spacing w:line="360" w:lineRule="auto"/>
        <w:ind w:firstLine="709"/>
        <w:contextualSpacing/>
        <w:jc w:val="center"/>
        <w:rPr>
          <w:rFonts w:ascii="Times New Roman" w:hAnsi="Times New Roman"/>
          <w:sz w:val="28"/>
          <w:szCs w:val="28"/>
          <w:lang w:val="ru-RU"/>
        </w:rPr>
      </w:pPr>
    </w:p>
    <w:p w:rsidR="009F7B42" w:rsidRPr="0037569D" w:rsidRDefault="009F7B42" w:rsidP="009F7B42">
      <w:pPr>
        <w:spacing w:line="360" w:lineRule="auto"/>
        <w:ind w:firstLine="709"/>
        <w:contextualSpacing/>
        <w:jc w:val="center"/>
        <w:rPr>
          <w:rFonts w:ascii="Times New Roman" w:hAnsi="Times New Roman"/>
          <w:sz w:val="28"/>
          <w:szCs w:val="28"/>
          <w:lang w:val="ru-RU"/>
        </w:rPr>
      </w:pPr>
    </w:p>
    <w:p w:rsidR="00323959" w:rsidRPr="0037569D" w:rsidRDefault="00360AE1" w:rsidP="009F7B42">
      <w:pPr>
        <w:spacing w:line="360" w:lineRule="auto"/>
        <w:ind w:firstLine="709"/>
        <w:contextualSpacing/>
        <w:jc w:val="center"/>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DB4E0E" w:rsidRPr="0037569D">
        <w:rPr>
          <w:rFonts w:ascii="Times New Roman" w:hAnsi="Times New Roman"/>
          <w:sz w:val="28"/>
          <w:szCs w:val="28"/>
          <w:lang w:val="ru-RU"/>
        </w:rPr>
        <w:t xml:space="preserve">                           </w:t>
      </w:r>
    </w:p>
    <w:p w:rsidR="007270E3" w:rsidRPr="0037569D" w:rsidRDefault="00DB4E0E"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i/>
          <w:sz w:val="28"/>
          <w:szCs w:val="28"/>
          <w:lang w:val="ru-RU"/>
        </w:rPr>
        <w:t xml:space="preserve"> </w:t>
      </w:r>
      <w:r w:rsidR="00B24DC1" w:rsidRPr="0037569D">
        <w:rPr>
          <w:rFonts w:ascii="Times New Roman" w:hAnsi="Times New Roman"/>
          <w:sz w:val="28"/>
          <w:szCs w:val="28"/>
          <w:lang w:val="ru-RU"/>
        </w:rPr>
        <w:t>СОДЕРЖАНИЕ</w:t>
      </w:r>
    </w:p>
    <w:p w:rsidR="002F293B" w:rsidRPr="0037569D" w:rsidRDefault="002F293B" w:rsidP="005713A1">
      <w:pPr>
        <w:spacing w:line="360" w:lineRule="auto"/>
        <w:contextualSpacing/>
        <w:jc w:val="both"/>
        <w:rPr>
          <w:rFonts w:ascii="Times New Roman" w:hAnsi="Times New Roman"/>
          <w:sz w:val="28"/>
          <w:szCs w:val="28"/>
          <w:lang w:val="ru-RU"/>
        </w:rPr>
      </w:pPr>
    </w:p>
    <w:p w:rsidR="00360AE1" w:rsidRPr="0037569D" w:rsidRDefault="00360AE1"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ВВЕДЕНИЕ</w:t>
      </w:r>
      <w:r w:rsidR="009F7B42" w:rsidRPr="0037569D">
        <w:rPr>
          <w:rFonts w:ascii="Times New Roman" w:hAnsi="Times New Roman"/>
          <w:sz w:val="28"/>
          <w:szCs w:val="28"/>
          <w:lang w:val="ru-RU"/>
        </w:rPr>
        <w:t xml:space="preserve">                                                                                        …4</w:t>
      </w:r>
    </w:p>
    <w:p w:rsidR="002F293B" w:rsidRPr="0037569D" w:rsidRDefault="00FB7D4E" w:rsidP="002F293B">
      <w:pPr>
        <w:spacing w:line="360" w:lineRule="auto"/>
        <w:ind w:firstLine="709"/>
        <w:contextualSpacing/>
        <w:jc w:val="both"/>
        <w:rPr>
          <w:rFonts w:ascii="Times New Roman" w:hAnsi="Times New Roman"/>
          <w:i/>
          <w:sz w:val="28"/>
          <w:szCs w:val="28"/>
          <w:lang w:val="ru-RU"/>
        </w:rPr>
      </w:pPr>
      <w:r w:rsidRPr="0037569D">
        <w:rPr>
          <w:rFonts w:ascii="Times New Roman" w:hAnsi="Times New Roman"/>
          <w:sz w:val="28"/>
          <w:szCs w:val="28"/>
          <w:lang w:val="ru-RU"/>
        </w:rPr>
        <w:t>ГЛАВА</w:t>
      </w:r>
      <w:r w:rsidR="002F293B" w:rsidRPr="0037569D">
        <w:rPr>
          <w:rFonts w:ascii="Times New Roman" w:hAnsi="Times New Roman"/>
          <w:sz w:val="28"/>
          <w:szCs w:val="28"/>
          <w:lang w:val="ru-RU"/>
        </w:rPr>
        <w:t xml:space="preserve">  </w:t>
      </w:r>
      <w:r w:rsidR="00D63B11" w:rsidRPr="0037569D">
        <w:rPr>
          <w:rFonts w:ascii="Times New Roman" w:hAnsi="Times New Roman"/>
          <w:sz w:val="28"/>
          <w:szCs w:val="28"/>
          <w:lang w:val="ru-RU"/>
        </w:rPr>
        <w:t>ПЕРВАЯ</w:t>
      </w:r>
      <w:r w:rsidR="002F293B" w:rsidRPr="0037569D">
        <w:rPr>
          <w:rFonts w:ascii="Times New Roman" w:hAnsi="Times New Roman"/>
          <w:sz w:val="28"/>
          <w:szCs w:val="28"/>
          <w:lang w:val="ru-RU"/>
        </w:rPr>
        <w:t>. ТЕОРЕТИЧЕСКИЕ</w:t>
      </w:r>
      <w:r w:rsidR="00BD5EAD" w:rsidRPr="0037569D">
        <w:rPr>
          <w:rFonts w:ascii="Times New Roman" w:hAnsi="Times New Roman"/>
          <w:i/>
          <w:sz w:val="28"/>
          <w:szCs w:val="28"/>
          <w:lang w:val="ru-RU"/>
        </w:rPr>
        <w:t xml:space="preserve"> </w:t>
      </w:r>
      <w:r w:rsidR="0003115B" w:rsidRPr="0037569D">
        <w:rPr>
          <w:rFonts w:ascii="Times New Roman" w:hAnsi="Times New Roman"/>
          <w:i/>
          <w:sz w:val="28"/>
          <w:szCs w:val="28"/>
          <w:lang w:val="ru-RU"/>
        </w:rPr>
        <w:t xml:space="preserve"> </w:t>
      </w:r>
      <w:r w:rsidR="002F293B" w:rsidRPr="0037569D">
        <w:rPr>
          <w:rFonts w:ascii="Times New Roman" w:hAnsi="Times New Roman"/>
          <w:i/>
          <w:sz w:val="28"/>
          <w:szCs w:val="28"/>
          <w:lang w:val="ru-RU"/>
        </w:rPr>
        <w:t>ОСНОВЫ</w:t>
      </w:r>
      <w:r w:rsidR="0003115B" w:rsidRPr="0037569D">
        <w:rPr>
          <w:rFonts w:ascii="Times New Roman" w:hAnsi="Times New Roman"/>
          <w:i/>
          <w:sz w:val="28"/>
          <w:szCs w:val="28"/>
          <w:lang w:val="ru-RU"/>
        </w:rPr>
        <w:t xml:space="preserve">   </w:t>
      </w:r>
    </w:p>
    <w:p w:rsidR="002F293B" w:rsidRPr="0037569D" w:rsidRDefault="002F293B" w:rsidP="002F293B">
      <w:pPr>
        <w:spacing w:line="360" w:lineRule="auto"/>
        <w:contextualSpacing/>
        <w:jc w:val="both"/>
        <w:rPr>
          <w:rFonts w:ascii="Times New Roman" w:hAnsi="Times New Roman"/>
          <w:sz w:val="28"/>
          <w:szCs w:val="28"/>
          <w:lang w:val="ru-RU"/>
        </w:rPr>
      </w:pPr>
      <w:r w:rsidRPr="0037569D">
        <w:rPr>
          <w:rFonts w:ascii="Times New Roman" w:hAnsi="Times New Roman"/>
          <w:i/>
          <w:sz w:val="28"/>
          <w:szCs w:val="28"/>
          <w:lang w:val="ru-RU"/>
        </w:rPr>
        <w:t xml:space="preserve">         </w:t>
      </w:r>
      <w:r w:rsidR="009F7B42" w:rsidRPr="0037569D">
        <w:rPr>
          <w:rFonts w:ascii="Times New Roman" w:hAnsi="Times New Roman"/>
          <w:sz w:val="28"/>
          <w:szCs w:val="28"/>
          <w:lang w:val="ru-RU"/>
        </w:rPr>
        <w:t xml:space="preserve">ФЕДЕРАТИВНОГО  ГОСУДАРСТВА И </w:t>
      </w:r>
      <w:r w:rsidRPr="0037569D">
        <w:rPr>
          <w:rFonts w:ascii="Times New Roman" w:hAnsi="Times New Roman"/>
          <w:sz w:val="28"/>
          <w:szCs w:val="28"/>
          <w:lang w:val="ru-RU"/>
        </w:rPr>
        <w:t>ОСОБЕННОСТИ</w:t>
      </w:r>
    </w:p>
    <w:p w:rsidR="000112D8" w:rsidRPr="0037569D" w:rsidRDefault="002F293B" w:rsidP="002F293B">
      <w:pPr>
        <w:spacing w:line="360" w:lineRule="auto"/>
        <w:contextualSpacing/>
        <w:jc w:val="both"/>
        <w:rPr>
          <w:rFonts w:ascii="Times New Roman" w:hAnsi="Times New Roman"/>
          <w:i/>
          <w:sz w:val="28"/>
          <w:szCs w:val="28"/>
          <w:lang w:val="ru-RU"/>
        </w:rPr>
      </w:pPr>
      <w:r w:rsidRPr="0037569D">
        <w:rPr>
          <w:rFonts w:ascii="Times New Roman" w:hAnsi="Times New Roman"/>
          <w:sz w:val="28"/>
          <w:szCs w:val="28"/>
          <w:lang w:val="ru-RU"/>
        </w:rPr>
        <w:t xml:space="preserve">        </w:t>
      </w:r>
      <w:r w:rsidR="00C3153F"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ТЕОРИИ  </w:t>
      </w:r>
      <w:r w:rsidR="00B24DC1" w:rsidRPr="0037569D">
        <w:rPr>
          <w:rFonts w:ascii="Times New Roman" w:hAnsi="Times New Roman"/>
          <w:sz w:val="28"/>
          <w:szCs w:val="28"/>
          <w:lang w:val="ru-RU"/>
        </w:rPr>
        <w:t>КАНАДСКОЙ</w:t>
      </w:r>
      <w:r w:rsidRPr="0037569D">
        <w:rPr>
          <w:rFonts w:ascii="Times New Roman" w:hAnsi="Times New Roman"/>
          <w:sz w:val="28"/>
          <w:szCs w:val="28"/>
          <w:lang w:val="ru-RU"/>
        </w:rPr>
        <w:t xml:space="preserve">  МОДЕЛИ  ФЕДЕРАЛИЗМА                  …7</w:t>
      </w:r>
      <w:r w:rsidR="009F7B42"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p>
    <w:p w:rsidR="00702A13" w:rsidRPr="0037569D" w:rsidRDefault="00702A13"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1.</w:t>
      </w:r>
      <w:r w:rsidR="00984CB3" w:rsidRPr="0037569D">
        <w:rPr>
          <w:rFonts w:ascii="Times New Roman" w:hAnsi="Times New Roman"/>
          <w:sz w:val="28"/>
          <w:szCs w:val="28"/>
          <w:lang w:val="ru-RU"/>
        </w:rPr>
        <w:t>Классические теории федерал</w:t>
      </w:r>
      <w:r w:rsidR="009F7B42" w:rsidRPr="0037569D">
        <w:rPr>
          <w:rFonts w:ascii="Times New Roman" w:hAnsi="Times New Roman"/>
          <w:sz w:val="28"/>
          <w:szCs w:val="28"/>
          <w:lang w:val="ru-RU"/>
        </w:rPr>
        <w:t>изма                                                 …-</w:t>
      </w:r>
    </w:p>
    <w:p w:rsidR="0003115B" w:rsidRPr="0037569D" w:rsidRDefault="00702A13" w:rsidP="0003115B">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2.</w:t>
      </w:r>
      <w:r w:rsidR="00ED6AFF" w:rsidRPr="0037569D">
        <w:rPr>
          <w:rFonts w:ascii="Times New Roman" w:hAnsi="Times New Roman"/>
          <w:sz w:val="28"/>
          <w:szCs w:val="28"/>
          <w:lang w:val="ru-RU"/>
        </w:rPr>
        <w:t xml:space="preserve"> Ф</w:t>
      </w:r>
      <w:r w:rsidR="000761F0" w:rsidRPr="0037569D">
        <w:rPr>
          <w:rFonts w:ascii="Times New Roman" w:hAnsi="Times New Roman"/>
          <w:sz w:val="28"/>
          <w:szCs w:val="28"/>
          <w:lang w:val="ru-RU"/>
        </w:rPr>
        <w:t>едерализ</w:t>
      </w:r>
      <w:r w:rsidR="00385F3B" w:rsidRPr="0037569D">
        <w:rPr>
          <w:rFonts w:ascii="Times New Roman" w:hAnsi="Times New Roman"/>
          <w:sz w:val="28"/>
          <w:szCs w:val="28"/>
          <w:lang w:val="ru-RU"/>
        </w:rPr>
        <w:t>м</w:t>
      </w:r>
      <w:r w:rsidR="000761F0" w:rsidRPr="0037569D">
        <w:rPr>
          <w:rFonts w:ascii="Times New Roman" w:hAnsi="Times New Roman"/>
          <w:sz w:val="28"/>
          <w:szCs w:val="28"/>
          <w:lang w:val="ru-RU"/>
        </w:rPr>
        <w:t xml:space="preserve"> </w:t>
      </w:r>
      <w:r w:rsidR="00385F3B" w:rsidRPr="0037569D">
        <w:rPr>
          <w:rFonts w:ascii="Times New Roman" w:hAnsi="Times New Roman"/>
          <w:sz w:val="28"/>
          <w:szCs w:val="28"/>
          <w:lang w:val="ru-RU"/>
        </w:rPr>
        <w:t>в канадской</w:t>
      </w:r>
      <w:r w:rsidR="000761F0" w:rsidRPr="0037569D">
        <w:rPr>
          <w:rFonts w:ascii="Times New Roman" w:hAnsi="Times New Roman"/>
          <w:sz w:val="28"/>
          <w:szCs w:val="28"/>
          <w:lang w:val="ru-RU"/>
        </w:rPr>
        <w:t xml:space="preserve"> конституционно</w:t>
      </w:r>
      <w:r w:rsidR="00727D5A" w:rsidRPr="0037569D">
        <w:rPr>
          <w:rFonts w:ascii="Times New Roman" w:hAnsi="Times New Roman"/>
          <w:sz w:val="28"/>
          <w:szCs w:val="28"/>
          <w:lang w:val="ru-RU"/>
        </w:rPr>
        <w:t xml:space="preserve">й </w:t>
      </w:r>
      <w:r w:rsidR="005C6CB9" w:rsidRPr="0037569D">
        <w:rPr>
          <w:rFonts w:ascii="Times New Roman" w:hAnsi="Times New Roman"/>
          <w:sz w:val="28"/>
          <w:szCs w:val="28"/>
          <w:lang w:val="ru-RU"/>
        </w:rPr>
        <w:t xml:space="preserve"> </w:t>
      </w:r>
      <w:r w:rsidR="00727D5A" w:rsidRPr="0037569D">
        <w:rPr>
          <w:rFonts w:ascii="Times New Roman" w:hAnsi="Times New Roman"/>
          <w:sz w:val="28"/>
          <w:szCs w:val="28"/>
          <w:lang w:val="ru-RU"/>
        </w:rPr>
        <w:t>доктрине</w:t>
      </w:r>
      <w:r w:rsidR="00982153" w:rsidRPr="0037569D">
        <w:rPr>
          <w:rFonts w:ascii="Times New Roman" w:hAnsi="Times New Roman"/>
          <w:sz w:val="28"/>
          <w:szCs w:val="28"/>
          <w:lang w:val="ru-RU"/>
        </w:rPr>
        <w:t xml:space="preserve"> (Ф.</w:t>
      </w:r>
      <w:r w:rsidR="00A07FDF" w:rsidRPr="0037569D">
        <w:rPr>
          <w:rFonts w:ascii="Times New Roman" w:hAnsi="Times New Roman"/>
          <w:sz w:val="28"/>
          <w:szCs w:val="28"/>
          <w:lang w:val="ru-RU"/>
        </w:rPr>
        <w:t xml:space="preserve">Скотт, </w:t>
      </w:r>
    </w:p>
    <w:p w:rsidR="00B07F23" w:rsidRPr="0037569D" w:rsidRDefault="005C6CB9" w:rsidP="005C6CB9">
      <w:pPr>
        <w:spacing w:line="360" w:lineRule="auto"/>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03115B" w:rsidRPr="0037569D">
        <w:rPr>
          <w:rFonts w:ascii="Times New Roman" w:hAnsi="Times New Roman"/>
          <w:sz w:val="28"/>
          <w:szCs w:val="28"/>
          <w:lang w:val="ru-RU"/>
        </w:rPr>
        <w:t xml:space="preserve">       </w:t>
      </w:r>
      <w:r w:rsidR="00A07FDF" w:rsidRPr="0037569D">
        <w:rPr>
          <w:rFonts w:ascii="Times New Roman" w:hAnsi="Times New Roman"/>
          <w:sz w:val="28"/>
          <w:szCs w:val="28"/>
          <w:lang w:val="ru-RU"/>
        </w:rPr>
        <w:t>Д.Смайли,</w:t>
      </w:r>
      <w:r w:rsidR="00982153" w:rsidRPr="0037569D">
        <w:rPr>
          <w:rFonts w:ascii="Times New Roman" w:hAnsi="Times New Roman"/>
          <w:sz w:val="28"/>
          <w:szCs w:val="28"/>
          <w:lang w:val="ru-RU"/>
        </w:rPr>
        <w:t>П.Трюдо,</w:t>
      </w:r>
      <w:r w:rsidR="005B1322" w:rsidRPr="0037569D">
        <w:rPr>
          <w:rFonts w:ascii="Times New Roman" w:hAnsi="Times New Roman"/>
          <w:sz w:val="28"/>
          <w:szCs w:val="28"/>
          <w:lang w:val="ru-RU"/>
        </w:rPr>
        <w:t>Ю.Форси)</w:t>
      </w:r>
      <w:r w:rsidR="009F7B42" w:rsidRPr="0037569D">
        <w:rPr>
          <w:rFonts w:ascii="Times New Roman" w:hAnsi="Times New Roman"/>
          <w:sz w:val="28"/>
          <w:szCs w:val="28"/>
          <w:lang w:val="ru-RU"/>
        </w:rPr>
        <w:t xml:space="preserve">                                  </w:t>
      </w:r>
      <w:r w:rsidR="0003115B" w:rsidRPr="0037569D">
        <w:rPr>
          <w:rFonts w:ascii="Times New Roman" w:hAnsi="Times New Roman"/>
          <w:sz w:val="28"/>
          <w:szCs w:val="28"/>
          <w:lang w:val="ru-RU"/>
        </w:rPr>
        <w:t xml:space="preserve">                     …19</w:t>
      </w:r>
    </w:p>
    <w:p w:rsidR="005C6CB9" w:rsidRPr="0037569D" w:rsidRDefault="005C6CB9" w:rsidP="005C6CB9">
      <w:pPr>
        <w:spacing w:line="360" w:lineRule="auto"/>
        <w:contextualSpacing/>
        <w:jc w:val="both"/>
        <w:rPr>
          <w:rFonts w:ascii="Times New Roman" w:hAnsi="Times New Roman"/>
          <w:sz w:val="28"/>
          <w:szCs w:val="28"/>
          <w:lang w:val="ru-RU"/>
        </w:rPr>
      </w:pPr>
    </w:p>
    <w:p w:rsidR="0003115B" w:rsidRPr="0037569D" w:rsidRDefault="00D356A3" w:rsidP="0003115B">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ГЛАВА</w:t>
      </w:r>
      <w:r w:rsidR="0003115B" w:rsidRPr="0037569D">
        <w:rPr>
          <w:rFonts w:ascii="Times New Roman" w:hAnsi="Times New Roman"/>
          <w:sz w:val="28"/>
          <w:szCs w:val="28"/>
          <w:lang w:val="ru-RU"/>
        </w:rPr>
        <w:t xml:space="preserve">  ВТОРАЯ. КОНСТИТУЦИОННЫЙ </w:t>
      </w:r>
    </w:p>
    <w:p w:rsidR="0003115B" w:rsidRPr="0037569D" w:rsidRDefault="0003115B" w:rsidP="0003115B">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МЕХАНИЗМ </w:t>
      </w:r>
      <w:r w:rsidR="00C53FEA" w:rsidRPr="0037569D">
        <w:rPr>
          <w:rFonts w:ascii="Times New Roman" w:hAnsi="Times New Roman"/>
          <w:sz w:val="28"/>
          <w:szCs w:val="28"/>
          <w:lang w:val="ru-RU"/>
        </w:rPr>
        <w:t>РАСПРЕДЕЛЕНИЯ</w:t>
      </w:r>
      <w:r w:rsidR="002B7838"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КОМПЕТЕНЦИИ </w:t>
      </w:r>
      <w:r w:rsidR="000D6499" w:rsidRPr="0037569D">
        <w:rPr>
          <w:rFonts w:ascii="Times New Roman" w:hAnsi="Times New Roman"/>
          <w:sz w:val="28"/>
          <w:szCs w:val="28"/>
          <w:lang w:val="ru-RU"/>
        </w:rPr>
        <w:t xml:space="preserve">ЦЕНТРА </w:t>
      </w:r>
    </w:p>
    <w:p w:rsidR="00360AE1" w:rsidRPr="0037569D" w:rsidRDefault="000D6499" w:rsidP="0003115B">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И</w:t>
      </w:r>
      <w:r w:rsidR="00C53FEA" w:rsidRPr="0037569D">
        <w:rPr>
          <w:rFonts w:ascii="Times New Roman" w:hAnsi="Times New Roman"/>
          <w:sz w:val="28"/>
          <w:szCs w:val="28"/>
          <w:lang w:val="ru-RU"/>
        </w:rPr>
        <w:t xml:space="preserve"> СУБЪЕКТОВ</w:t>
      </w:r>
      <w:r w:rsidR="005C6CB9" w:rsidRPr="0037569D">
        <w:rPr>
          <w:rFonts w:ascii="Times New Roman" w:hAnsi="Times New Roman"/>
          <w:sz w:val="28"/>
          <w:szCs w:val="28"/>
          <w:lang w:val="ru-RU"/>
        </w:rPr>
        <w:t xml:space="preserve"> </w:t>
      </w:r>
      <w:r w:rsidR="00356920" w:rsidRPr="0037569D">
        <w:rPr>
          <w:rFonts w:ascii="Times New Roman" w:hAnsi="Times New Roman"/>
          <w:sz w:val="28"/>
          <w:szCs w:val="28"/>
          <w:lang w:val="ru-RU"/>
        </w:rPr>
        <w:t xml:space="preserve"> </w:t>
      </w:r>
      <w:r w:rsidR="00BD5EAD" w:rsidRPr="0037569D">
        <w:rPr>
          <w:rFonts w:ascii="Times New Roman" w:hAnsi="Times New Roman"/>
          <w:sz w:val="28"/>
          <w:szCs w:val="28"/>
          <w:lang w:val="ru-RU"/>
        </w:rPr>
        <w:t xml:space="preserve"> </w:t>
      </w:r>
      <w:r w:rsidR="004D09CF" w:rsidRPr="0037569D">
        <w:rPr>
          <w:rFonts w:ascii="Times New Roman" w:hAnsi="Times New Roman"/>
          <w:sz w:val="28"/>
          <w:szCs w:val="28"/>
          <w:lang w:val="ru-RU"/>
        </w:rPr>
        <w:t xml:space="preserve"> </w:t>
      </w:r>
      <w:r w:rsidR="005C6CB9" w:rsidRPr="0037569D">
        <w:rPr>
          <w:rFonts w:ascii="Times New Roman" w:hAnsi="Times New Roman"/>
          <w:sz w:val="28"/>
          <w:szCs w:val="28"/>
          <w:lang w:val="ru-RU"/>
        </w:rPr>
        <w:t xml:space="preserve">                       </w:t>
      </w:r>
      <w:r w:rsidR="0003115B" w:rsidRPr="0037569D">
        <w:rPr>
          <w:rFonts w:ascii="Times New Roman" w:hAnsi="Times New Roman"/>
          <w:sz w:val="28"/>
          <w:szCs w:val="28"/>
          <w:lang w:val="ru-RU"/>
        </w:rPr>
        <w:t xml:space="preserve">                            </w:t>
      </w:r>
      <w:r w:rsidR="002F293B" w:rsidRPr="0037569D">
        <w:rPr>
          <w:rFonts w:ascii="Times New Roman" w:hAnsi="Times New Roman"/>
          <w:sz w:val="28"/>
          <w:szCs w:val="28"/>
          <w:lang w:val="ru-RU"/>
        </w:rPr>
        <w:t xml:space="preserve">                       </w:t>
      </w:r>
      <w:r w:rsidR="005C6CB9" w:rsidRPr="0037569D">
        <w:rPr>
          <w:rFonts w:ascii="Times New Roman" w:hAnsi="Times New Roman"/>
          <w:sz w:val="28"/>
          <w:szCs w:val="28"/>
          <w:lang w:val="ru-RU"/>
        </w:rPr>
        <w:t xml:space="preserve"> …</w:t>
      </w:r>
      <w:r w:rsidR="002F293B" w:rsidRPr="0037569D">
        <w:rPr>
          <w:rFonts w:ascii="Times New Roman" w:hAnsi="Times New Roman"/>
          <w:sz w:val="28"/>
          <w:szCs w:val="28"/>
          <w:lang w:val="ru-RU"/>
        </w:rPr>
        <w:t xml:space="preserve"> 41</w:t>
      </w:r>
    </w:p>
    <w:p w:rsidR="005C6CB9" w:rsidRPr="0037569D" w:rsidRDefault="00BA5D43"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1.</w:t>
      </w:r>
      <w:r w:rsidR="002F293B" w:rsidRPr="0037569D">
        <w:rPr>
          <w:rFonts w:ascii="Times New Roman" w:hAnsi="Times New Roman"/>
          <w:sz w:val="28"/>
          <w:szCs w:val="28"/>
          <w:lang w:val="ru-RU"/>
        </w:rPr>
        <w:t>Основы</w:t>
      </w:r>
      <w:r w:rsidR="00385F3B" w:rsidRPr="0037569D">
        <w:rPr>
          <w:rFonts w:ascii="Times New Roman" w:hAnsi="Times New Roman"/>
          <w:sz w:val="28"/>
          <w:szCs w:val="28"/>
          <w:lang w:val="ru-RU"/>
        </w:rPr>
        <w:t xml:space="preserve"> конституц</w:t>
      </w:r>
      <w:r w:rsidR="002F293B" w:rsidRPr="0037569D">
        <w:rPr>
          <w:rFonts w:ascii="Times New Roman" w:hAnsi="Times New Roman"/>
          <w:sz w:val="28"/>
          <w:szCs w:val="28"/>
          <w:lang w:val="ru-RU"/>
        </w:rPr>
        <w:t>ионного распределения компетенции</w:t>
      </w:r>
    </w:p>
    <w:p w:rsidR="002F293B" w:rsidRPr="0037569D" w:rsidRDefault="00BD5EA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между федерацией и субъектами </w:t>
      </w:r>
      <w:r w:rsidR="000256CD" w:rsidRPr="0037569D">
        <w:rPr>
          <w:rFonts w:ascii="Times New Roman" w:hAnsi="Times New Roman"/>
          <w:sz w:val="28"/>
          <w:szCs w:val="28"/>
          <w:lang w:val="ru-RU"/>
        </w:rPr>
        <w:t xml:space="preserve"> по</w:t>
      </w:r>
      <w:r w:rsidR="00B24DC1" w:rsidRPr="0037569D">
        <w:rPr>
          <w:rFonts w:ascii="Times New Roman" w:hAnsi="Times New Roman"/>
          <w:sz w:val="28"/>
          <w:szCs w:val="28"/>
          <w:lang w:val="ru-RU"/>
        </w:rPr>
        <w:t xml:space="preserve"> Акту о Британской </w:t>
      </w:r>
    </w:p>
    <w:p w:rsidR="00323959" w:rsidRPr="0037569D" w:rsidRDefault="00B24DC1" w:rsidP="002F293B">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Северной </w:t>
      </w:r>
      <w:r w:rsidR="002F293B" w:rsidRPr="0037569D">
        <w:rPr>
          <w:rFonts w:ascii="Times New Roman" w:hAnsi="Times New Roman"/>
          <w:sz w:val="28"/>
          <w:szCs w:val="28"/>
          <w:lang w:val="ru-RU"/>
        </w:rPr>
        <w:t xml:space="preserve"> </w:t>
      </w:r>
      <w:r w:rsidRPr="0037569D">
        <w:rPr>
          <w:rFonts w:ascii="Times New Roman" w:hAnsi="Times New Roman"/>
          <w:sz w:val="28"/>
          <w:szCs w:val="28"/>
          <w:lang w:val="ru-RU"/>
        </w:rPr>
        <w:t>Америке</w:t>
      </w:r>
      <w:r w:rsidR="000256CD" w:rsidRPr="0037569D">
        <w:rPr>
          <w:rFonts w:ascii="Times New Roman" w:hAnsi="Times New Roman"/>
          <w:sz w:val="28"/>
          <w:szCs w:val="28"/>
          <w:lang w:val="ru-RU"/>
        </w:rPr>
        <w:t xml:space="preserve"> </w:t>
      </w:r>
      <w:r w:rsidR="002F293B" w:rsidRPr="0037569D">
        <w:rPr>
          <w:rFonts w:ascii="Times New Roman" w:hAnsi="Times New Roman"/>
          <w:sz w:val="28"/>
          <w:szCs w:val="28"/>
          <w:lang w:val="ru-RU"/>
        </w:rPr>
        <w:t xml:space="preserve">                                                                         … -</w:t>
      </w:r>
    </w:p>
    <w:p w:rsidR="00BF1CC1" w:rsidRPr="0037569D" w:rsidRDefault="00F77846" w:rsidP="00BF1CC1">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2</w:t>
      </w:r>
      <w:r w:rsidR="00E32B70" w:rsidRPr="0037569D">
        <w:rPr>
          <w:rFonts w:ascii="Times New Roman" w:hAnsi="Times New Roman"/>
          <w:sz w:val="28"/>
          <w:szCs w:val="28"/>
          <w:lang w:val="ru-RU"/>
        </w:rPr>
        <w:t>.</w:t>
      </w:r>
      <w:r w:rsidR="005C6CB9" w:rsidRPr="0037569D">
        <w:rPr>
          <w:rFonts w:ascii="Times New Roman" w:hAnsi="Times New Roman"/>
          <w:sz w:val="28"/>
          <w:szCs w:val="28"/>
          <w:lang w:val="ru-RU"/>
        </w:rPr>
        <w:t xml:space="preserve">Путь Канады к конституционной реформе. </w:t>
      </w:r>
      <w:r w:rsidR="00BF1CC1" w:rsidRPr="0037569D">
        <w:rPr>
          <w:rFonts w:ascii="Times New Roman" w:hAnsi="Times New Roman"/>
          <w:sz w:val="28"/>
          <w:szCs w:val="28"/>
          <w:lang w:val="ru-RU"/>
        </w:rPr>
        <w:t xml:space="preserve">Место </w:t>
      </w:r>
    </w:p>
    <w:p w:rsidR="00BF1CC1" w:rsidRPr="0037569D" w:rsidRDefault="00DB4E0E" w:rsidP="00BF1CC1">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источников конституционного</w:t>
      </w:r>
      <w:r w:rsidR="007D5E4E" w:rsidRPr="0037569D">
        <w:rPr>
          <w:rFonts w:ascii="Times New Roman" w:hAnsi="Times New Roman"/>
          <w:sz w:val="28"/>
          <w:szCs w:val="28"/>
          <w:lang w:val="ru-RU"/>
        </w:rPr>
        <w:t xml:space="preserve"> права в эволюц</w:t>
      </w:r>
      <w:r w:rsidR="005C6CB9" w:rsidRPr="0037569D">
        <w:rPr>
          <w:rFonts w:ascii="Times New Roman" w:hAnsi="Times New Roman"/>
          <w:sz w:val="28"/>
          <w:szCs w:val="28"/>
          <w:lang w:val="ru-RU"/>
        </w:rPr>
        <w:t>ии канадской</w:t>
      </w:r>
    </w:p>
    <w:p w:rsidR="00323959" w:rsidRPr="0037569D" w:rsidRDefault="00BF1CC1" w:rsidP="00BF1CC1">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модели  </w:t>
      </w:r>
      <w:r w:rsidR="005C6CB9" w:rsidRPr="0037569D">
        <w:rPr>
          <w:rFonts w:ascii="Times New Roman" w:hAnsi="Times New Roman"/>
          <w:sz w:val="28"/>
          <w:szCs w:val="28"/>
          <w:lang w:val="ru-RU"/>
        </w:rPr>
        <w:t>федерализма</w:t>
      </w:r>
      <w:r w:rsidR="002F293B"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…64</w:t>
      </w:r>
      <w:r w:rsidR="002F293B"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p>
    <w:p w:rsidR="00BF1CC1" w:rsidRPr="0037569D" w:rsidRDefault="00F77846" w:rsidP="00BF1CC1">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3</w:t>
      </w:r>
      <w:r w:rsidR="00BD5EAD" w:rsidRPr="0037569D">
        <w:rPr>
          <w:rFonts w:ascii="Times New Roman" w:hAnsi="Times New Roman"/>
          <w:sz w:val="28"/>
          <w:szCs w:val="28"/>
          <w:lang w:val="ru-RU"/>
        </w:rPr>
        <w:t>.</w:t>
      </w:r>
      <w:r w:rsidR="002F293B" w:rsidRPr="0037569D">
        <w:rPr>
          <w:rFonts w:ascii="Times New Roman" w:hAnsi="Times New Roman"/>
          <w:sz w:val="28"/>
          <w:szCs w:val="28"/>
          <w:lang w:val="ru-RU"/>
        </w:rPr>
        <w:t xml:space="preserve">Проблемы перераспределения </w:t>
      </w:r>
      <w:r w:rsidR="00BF1CC1" w:rsidRPr="0037569D">
        <w:rPr>
          <w:rFonts w:ascii="Times New Roman" w:hAnsi="Times New Roman"/>
          <w:sz w:val="28"/>
          <w:szCs w:val="28"/>
          <w:lang w:val="ru-RU"/>
        </w:rPr>
        <w:t xml:space="preserve">сфер </w:t>
      </w:r>
      <w:r w:rsidR="002F293B" w:rsidRPr="0037569D">
        <w:rPr>
          <w:rFonts w:ascii="Times New Roman" w:hAnsi="Times New Roman"/>
          <w:sz w:val="28"/>
          <w:szCs w:val="28"/>
          <w:lang w:val="ru-RU"/>
        </w:rPr>
        <w:t>компетенции и к</w:t>
      </w:r>
      <w:r w:rsidR="00CC0EC9" w:rsidRPr="0037569D">
        <w:rPr>
          <w:rFonts w:ascii="Times New Roman" w:hAnsi="Times New Roman"/>
          <w:sz w:val="28"/>
          <w:szCs w:val="28"/>
          <w:lang w:val="ru-RU"/>
        </w:rPr>
        <w:t>онституционная</w:t>
      </w:r>
      <w:r w:rsidRPr="0037569D">
        <w:rPr>
          <w:rFonts w:ascii="Times New Roman" w:hAnsi="Times New Roman"/>
          <w:sz w:val="28"/>
          <w:szCs w:val="28"/>
          <w:lang w:val="ru-RU"/>
        </w:rPr>
        <w:t xml:space="preserve"> </w:t>
      </w:r>
    </w:p>
    <w:p w:rsidR="00323959" w:rsidRPr="0037569D" w:rsidRDefault="00BF1CC1" w:rsidP="00BF1CC1">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CC0EC9" w:rsidRPr="0037569D">
        <w:rPr>
          <w:rFonts w:ascii="Times New Roman" w:hAnsi="Times New Roman"/>
          <w:sz w:val="28"/>
          <w:szCs w:val="28"/>
          <w:lang w:val="ru-RU"/>
        </w:rPr>
        <w:t>реформа</w:t>
      </w:r>
      <w:r w:rsidRPr="0037569D">
        <w:rPr>
          <w:rFonts w:ascii="Times New Roman" w:hAnsi="Times New Roman"/>
          <w:sz w:val="28"/>
          <w:szCs w:val="28"/>
          <w:lang w:val="ru-RU"/>
        </w:rPr>
        <w:t xml:space="preserve">                                                                                             …107</w:t>
      </w:r>
    </w:p>
    <w:p w:rsidR="0003115B" w:rsidRPr="0037569D" w:rsidRDefault="00727D5A"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4.Конституционно-правов</w:t>
      </w:r>
      <w:r w:rsidR="00586E40" w:rsidRPr="0037569D">
        <w:rPr>
          <w:rFonts w:ascii="Times New Roman" w:hAnsi="Times New Roman"/>
          <w:sz w:val="28"/>
          <w:szCs w:val="28"/>
          <w:lang w:val="ru-RU"/>
        </w:rPr>
        <w:t>ое</w:t>
      </w:r>
      <w:r w:rsidR="002F4165" w:rsidRPr="0037569D">
        <w:rPr>
          <w:rFonts w:ascii="Times New Roman" w:hAnsi="Times New Roman"/>
          <w:sz w:val="28"/>
          <w:szCs w:val="28"/>
          <w:lang w:val="ru-RU"/>
        </w:rPr>
        <w:t xml:space="preserve"> регулирование</w:t>
      </w:r>
      <w:r w:rsidRPr="0037569D">
        <w:rPr>
          <w:rFonts w:ascii="Times New Roman" w:hAnsi="Times New Roman"/>
          <w:sz w:val="28"/>
          <w:szCs w:val="28"/>
          <w:lang w:val="ru-RU"/>
        </w:rPr>
        <w:t xml:space="preserve"> </w:t>
      </w:r>
      <w:r w:rsidR="0003115B" w:rsidRPr="0037569D">
        <w:rPr>
          <w:rFonts w:ascii="Times New Roman" w:hAnsi="Times New Roman"/>
          <w:sz w:val="28"/>
          <w:szCs w:val="28"/>
          <w:lang w:val="ru-RU"/>
        </w:rPr>
        <w:t>пере</w:t>
      </w:r>
      <w:r w:rsidRPr="0037569D">
        <w:rPr>
          <w:rFonts w:ascii="Times New Roman" w:hAnsi="Times New Roman"/>
          <w:sz w:val="28"/>
          <w:szCs w:val="28"/>
          <w:lang w:val="ru-RU"/>
        </w:rPr>
        <w:t xml:space="preserve">распределения </w:t>
      </w:r>
    </w:p>
    <w:p w:rsidR="0003115B" w:rsidRPr="0037569D" w:rsidRDefault="00727D5A"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компетенции н</w:t>
      </w:r>
      <w:r w:rsidR="00CC0EC9" w:rsidRPr="0037569D">
        <w:rPr>
          <w:rFonts w:ascii="Times New Roman" w:hAnsi="Times New Roman"/>
          <w:sz w:val="28"/>
          <w:szCs w:val="28"/>
          <w:lang w:val="ru-RU"/>
        </w:rPr>
        <w:t>ад</w:t>
      </w:r>
      <w:r w:rsidR="002F4165" w:rsidRPr="0037569D">
        <w:rPr>
          <w:rFonts w:ascii="Times New Roman" w:hAnsi="Times New Roman"/>
          <w:sz w:val="28"/>
          <w:szCs w:val="28"/>
          <w:lang w:val="ru-RU"/>
        </w:rPr>
        <w:t xml:space="preserve"> природно-энергетическими рес</w:t>
      </w:r>
      <w:r w:rsidRPr="0037569D">
        <w:rPr>
          <w:rFonts w:ascii="Times New Roman" w:hAnsi="Times New Roman"/>
          <w:sz w:val="28"/>
          <w:szCs w:val="28"/>
          <w:lang w:val="ru-RU"/>
        </w:rPr>
        <w:t>урсами</w:t>
      </w:r>
      <w:r w:rsidR="002F4165" w:rsidRPr="0037569D">
        <w:rPr>
          <w:rFonts w:ascii="Times New Roman" w:hAnsi="Times New Roman"/>
          <w:sz w:val="28"/>
          <w:szCs w:val="28"/>
          <w:lang w:val="ru-RU"/>
        </w:rPr>
        <w:t xml:space="preserve"> </w:t>
      </w:r>
    </w:p>
    <w:p w:rsidR="00727D5A" w:rsidRPr="0037569D" w:rsidRDefault="002F416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между центром и субъектами</w:t>
      </w:r>
      <w:r w:rsidR="007D5E4E" w:rsidRPr="0037569D">
        <w:rPr>
          <w:rFonts w:ascii="Times New Roman" w:hAnsi="Times New Roman"/>
          <w:sz w:val="28"/>
          <w:szCs w:val="28"/>
          <w:lang w:val="ru-RU"/>
        </w:rPr>
        <w:t xml:space="preserve"> федерации</w:t>
      </w:r>
      <w:r w:rsidR="00BF1CC1" w:rsidRPr="0037569D">
        <w:rPr>
          <w:rFonts w:ascii="Times New Roman" w:hAnsi="Times New Roman"/>
          <w:sz w:val="28"/>
          <w:szCs w:val="28"/>
          <w:lang w:val="ru-RU"/>
        </w:rPr>
        <w:t xml:space="preserve">                                         …134</w:t>
      </w:r>
    </w:p>
    <w:p w:rsidR="005C6CB9" w:rsidRPr="0037569D" w:rsidRDefault="005C6CB9" w:rsidP="008E793E">
      <w:pPr>
        <w:spacing w:line="360" w:lineRule="auto"/>
        <w:ind w:firstLine="709"/>
        <w:contextualSpacing/>
        <w:jc w:val="both"/>
        <w:rPr>
          <w:rFonts w:ascii="Times New Roman" w:hAnsi="Times New Roman"/>
          <w:sz w:val="28"/>
          <w:szCs w:val="28"/>
          <w:lang w:val="ru-RU"/>
        </w:rPr>
      </w:pPr>
    </w:p>
    <w:p w:rsidR="002F293B" w:rsidRPr="0037569D" w:rsidRDefault="005C6CB9" w:rsidP="002F293B">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ГЛАВА</w:t>
      </w:r>
      <w:r w:rsidR="00DB4E0E" w:rsidRPr="0037569D">
        <w:rPr>
          <w:rFonts w:ascii="Times New Roman" w:hAnsi="Times New Roman"/>
          <w:sz w:val="28"/>
          <w:szCs w:val="28"/>
          <w:lang w:val="ru-RU"/>
        </w:rPr>
        <w:t xml:space="preserve"> ТРЕТЬЯ. </w:t>
      </w:r>
      <w:r w:rsidR="00984CB3" w:rsidRPr="0037569D">
        <w:rPr>
          <w:rFonts w:ascii="Times New Roman" w:hAnsi="Times New Roman"/>
          <w:sz w:val="28"/>
          <w:szCs w:val="28"/>
          <w:lang w:val="ru-RU"/>
        </w:rPr>
        <w:t>КОНСТИТУЦИОННО-</w:t>
      </w:r>
      <w:r w:rsidRPr="0037569D">
        <w:rPr>
          <w:rFonts w:ascii="Times New Roman" w:hAnsi="Times New Roman"/>
          <w:sz w:val="28"/>
          <w:szCs w:val="28"/>
          <w:lang w:val="ru-RU"/>
        </w:rPr>
        <w:t xml:space="preserve">ПРАВОВОЕ </w:t>
      </w:r>
    </w:p>
    <w:p w:rsidR="002F293B" w:rsidRPr="0037569D" w:rsidRDefault="00984CB3" w:rsidP="002F293B">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РЕГУЛИРОВАНИЕ ФРАНКОКАНАДСКОЙ</w:t>
      </w:r>
      <w:r w:rsidR="00106943" w:rsidRPr="0037569D">
        <w:rPr>
          <w:rFonts w:ascii="Times New Roman" w:hAnsi="Times New Roman"/>
          <w:sz w:val="28"/>
          <w:szCs w:val="28"/>
          <w:lang w:val="ru-RU"/>
        </w:rPr>
        <w:t xml:space="preserve"> </w:t>
      </w:r>
      <w:r w:rsidRPr="0037569D">
        <w:rPr>
          <w:rFonts w:ascii="Times New Roman" w:hAnsi="Times New Roman"/>
          <w:sz w:val="28"/>
          <w:szCs w:val="28"/>
          <w:lang w:val="ru-RU"/>
        </w:rPr>
        <w:t>(КВЕБЕКСКОЙ</w:t>
      </w:r>
      <w:r w:rsidR="00DB4E0E" w:rsidRPr="0037569D">
        <w:rPr>
          <w:rFonts w:ascii="Times New Roman" w:hAnsi="Times New Roman"/>
          <w:sz w:val="28"/>
          <w:szCs w:val="28"/>
          <w:lang w:val="ru-RU"/>
        </w:rPr>
        <w:t>)</w:t>
      </w:r>
    </w:p>
    <w:p w:rsidR="000E4347" w:rsidRPr="0037569D" w:rsidRDefault="002F293B" w:rsidP="002F293B">
      <w:pPr>
        <w:spacing w:line="360" w:lineRule="auto"/>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984CB3" w:rsidRPr="0037569D">
        <w:rPr>
          <w:rFonts w:ascii="Times New Roman" w:hAnsi="Times New Roman"/>
          <w:sz w:val="28"/>
          <w:szCs w:val="28"/>
          <w:lang w:val="ru-RU"/>
        </w:rPr>
        <w:t xml:space="preserve"> </w:t>
      </w:r>
      <w:r w:rsidR="005C6CB9" w:rsidRPr="0037569D">
        <w:rPr>
          <w:rFonts w:ascii="Times New Roman" w:hAnsi="Times New Roman"/>
          <w:sz w:val="28"/>
          <w:szCs w:val="28"/>
          <w:lang w:val="ru-RU"/>
        </w:rPr>
        <w:t xml:space="preserve"> </w:t>
      </w:r>
      <w:r w:rsidR="00110CB7" w:rsidRPr="0037569D">
        <w:rPr>
          <w:rFonts w:ascii="Times New Roman" w:hAnsi="Times New Roman"/>
          <w:sz w:val="28"/>
          <w:szCs w:val="28"/>
          <w:lang w:val="ru-RU"/>
        </w:rPr>
        <w:t xml:space="preserve">  </w:t>
      </w:r>
      <w:r w:rsidR="00984CB3" w:rsidRPr="0037569D">
        <w:rPr>
          <w:rFonts w:ascii="Times New Roman" w:hAnsi="Times New Roman"/>
          <w:sz w:val="28"/>
          <w:szCs w:val="28"/>
          <w:lang w:val="ru-RU"/>
        </w:rPr>
        <w:t>НАЦИОНАЛЬНОЙ</w:t>
      </w:r>
      <w:r w:rsidR="0087548F" w:rsidRPr="0037569D">
        <w:rPr>
          <w:rFonts w:ascii="Times New Roman" w:hAnsi="Times New Roman"/>
          <w:sz w:val="28"/>
          <w:szCs w:val="28"/>
          <w:lang w:val="ru-RU"/>
        </w:rPr>
        <w:t xml:space="preserve"> </w:t>
      </w:r>
      <w:r w:rsidR="00A87602" w:rsidRPr="0037569D">
        <w:rPr>
          <w:rFonts w:ascii="Times New Roman" w:hAnsi="Times New Roman"/>
          <w:sz w:val="28"/>
          <w:szCs w:val="28"/>
          <w:lang w:val="ru-RU"/>
        </w:rPr>
        <w:t xml:space="preserve"> </w:t>
      </w:r>
      <w:r w:rsidR="00110CB7" w:rsidRPr="0037569D">
        <w:rPr>
          <w:rFonts w:ascii="Times New Roman" w:hAnsi="Times New Roman"/>
          <w:sz w:val="28"/>
          <w:szCs w:val="28"/>
          <w:lang w:val="ru-RU"/>
        </w:rPr>
        <w:t xml:space="preserve">ПРОБЛЕМЫ                              </w:t>
      </w:r>
      <w:r w:rsidRPr="0037569D">
        <w:rPr>
          <w:rFonts w:ascii="Times New Roman" w:hAnsi="Times New Roman"/>
          <w:sz w:val="28"/>
          <w:szCs w:val="28"/>
          <w:lang w:val="ru-RU"/>
        </w:rPr>
        <w:t xml:space="preserve">              </w:t>
      </w:r>
      <w:r w:rsidR="00BF1CC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6D7ADA" w:rsidRPr="0037569D">
        <w:rPr>
          <w:rFonts w:ascii="Times New Roman" w:hAnsi="Times New Roman"/>
          <w:sz w:val="28"/>
          <w:szCs w:val="28"/>
          <w:lang w:val="ru-RU"/>
        </w:rPr>
        <w:t xml:space="preserve"> </w:t>
      </w:r>
      <w:r w:rsidR="005C6CB9" w:rsidRPr="0037569D">
        <w:rPr>
          <w:rFonts w:ascii="Times New Roman" w:hAnsi="Times New Roman"/>
          <w:sz w:val="28"/>
          <w:szCs w:val="28"/>
          <w:lang w:val="ru-RU"/>
        </w:rPr>
        <w:t xml:space="preserve">  </w:t>
      </w:r>
      <w:r w:rsidR="00110CB7" w:rsidRPr="0037569D">
        <w:rPr>
          <w:rFonts w:ascii="Times New Roman" w:hAnsi="Times New Roman"/>
          <w:sz w:val="28"/>
          <w:szCs w:val="28"/>
          <w:lang w:val="ru-RU"/>
        </w:rPr>
        <w:t>166</w:t>
      </w:r>
      <w:r w:rsidR="005C6CB9" w:rsidRPr="0037569D">
        <w:rPr>
          <w:rFonts w:ascii="Times New Roman" w:hAnsi="Times New Roman"/>
          <w:sz w:val="28"/>
          <w:szCs w:val="28"/>
          <w:lang w:val="ru-RU"/>
        </w:rPr>
        <w:t xml:space="preserve">           </w:t>
      </w:r>
    </w:p>
    <w:p w:rsidR="00323959" w:rsidRPr="0037569D" w:rsidRDefault="00E32B70" w:rsidP="005C6CB9">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1</w:t>
      </w:r>
      <w:r w:rsidR="0027018E" w:rsidRPr="0037569D">
        <w:rPr>
          <w:rFonts w:ascii="Times New Roman" w:hAnsi="Times New Roman"/>
          <w:sz w:val="28"/>
          <w:szCs w:val="28"/>
          <w:lang w:val="ru-RU"/>
        </w:rPr>
        <w:t>.</w:t>
      </w:r>
      <w:r w:rsidR="00A87602" w:rsidRPr="0037569D">
        <w:rPr>
          <w:rFonts w:ascii="Times New Roman" w:hAnsi="Times New Roman"/>
          <w:sz w:val="28"/>
          <w:szCs w:val="28"/>
          <w:lang w:val="ru-RU"/>
        </w:rPr>
        <w:t>Пр</w:t>
      </w:r>
      <w:r w:rsidR="00DD0028" w:rsidRPr="0037569D">
        <w:rPr>
          <w:rFonts w:ascii="Times New Roman" w:hAnsi="Times New Roman"/>
          <w:sz w:val="28"/>
          <w:szCs w:val="28"/>
          <w:lang w:val="ru-RU"/>
        </w:rPr>
        <w:t>едыстория проблемы</w:t>
      </w:r>
      <w:r w:rsidR="00063E3D" w:rsidRPr="0037569D">
        <w:rPr>
          <w:rFonts w:ascii="Times New Roman" w:hAnsi="Times New Roman"/>
          <w:sz w:val="28"/>
          <w:szCs w:val="28"/>
          <w:lang w:val="ru-RU"/>
        </w:rPr>
        <w:t xml:space="preserve"> </w:t>
      </w:r>
      <w:r w:rsidR="00110CB7" w:rsidRPr="0037569D">
        <w:rPr>
          <w:rFonts w:ascii="Times New Roman" w:hAnsi="Times New Roman"/>
          <w:sz w:val="28"/>
          <w:szCs w:val="28"/>
          <w:lang w:val="ru-RU"/>
        </w:rPr>
        <w:t xml:space="preserve">                                                         …    -</w:t>
      </w:r>
    </w:p>
    <w:p w:rsidR="002F293B" w:rsidRPr="0037569D" w:rsidRDefault="0012799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2.Прим</w:t>
      </w:r>
      <w:r w:rsidR="00A87602" w:rsidRPr="0037569D">
        <w:rPr>
          <w:rFonts w:ascii="Times New Roman" w:hAnsi="Times New Roman"/>
          <w:sz w:val="28"/>
          <w:szCs w:val="28"/>
          <w:lang w:val="ru-RU"/>
        </w:rPr>
        <w:t>енение</w:t>
      </w:r>
      <w:r w:rsidR="00E32B70" w:rsidRPr="0037569D">
        <w:rPr>
          <w:rFonts w:ascii="Times New Roman" w:hAnsi="Times New Roman"/>
          <w:sz w:val="28"/>
          <w:szCs w:val="28"/>
          <w:lang w:val="ru-RU"/>
        </w:rPr>
        <w:t xml:space="preserve"> центром конституционно закрепленных</w:t>
      </w:r>
      <w:r w:rsidR="00063E3D" w:rsidRPr="0037569D">
        <w:rPr>
          <w:rFonts w:ascii="Times New Roman" w:hAnsi="Times New Roman"/>
          <w:sz w:val="28"/>
          <w:szCs w:val="28"/>
          <w:lang w:val="ru-RU"/>
        </w:rPr>
        <w:t xml:space="preserve"> </w:t>
      </w:r>
    </w:p>
    <w:p w:rsidR="00323959" w:rsidRPr="0037569D" w:rsidRDefault="00063E3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институтов федерального</w:t>
      </w:r>
      <w:r w:rsidR="00E32B70" w:rsidRPr="0037569D">
        <w:rPr>
          <w:rFonts w:ascii="Times New Roman" w:hAnsi="Times New Roman"/>
          <w:sz w:val="28"/>
          <w:szCs w:val="28"/>
          <w:lang w:val="ru-RU"/>
        </w:rPr>
        <w:t xml:space="preserve"> </w:t>
      </w:r>
      <w:r w:rsidR="005C6CB9" w:rsidRPr="0037569D">
        <w:rPr>
          <w:rFonts w:ascii="Times New Roman" w:hAnsi="Times New Roman"/>
          <w:sz w:val="28"/>
          <w:szCs w:val="28"/>
          <w:lang w:val="ru-RU"/>
        </w:rPr>
        <w:t>принуждения</w:t>
      </w:r>
      <w:r w:rsidR="00110CB7" w:rsidRPr="0037569D">
        <w:rPr>
          <w:rFonts w:ascii="Times New Roman" w:hAnsi="Times New Roman"/>
          <w:sz w:val="28"/>
          <w:szCs w:val="28"/>
          <w:lang w:val="ru-RU"/>
        </w:rPr>
        <w:t>.Статуты о чрезвычайном</w:t>
      </w:r>
    </w:p>
    <w:p w:rsidR="00110CB7" w:rsidRPr="0037569D" w:rsidRDefault="00110CB7"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положении                                                                                    …179</w:t>
      </w:r>
    </w:p>
    <w:p w:rsidR="00110CB7" w:rsidRPr="0037569D" w:rsidRDefault="00127998" w:rsidP="00110CB7">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3</w:t>
      </w:r>
      <w:r w:rsidR="00A87602" w:rsidRPr="0037569D">
        <w:rPr>
          <w:rFonts w:ascii="Times New Roman" w:hAnsi="Times New Roman"/>
          <w:sz w:val="28"/>
          <w:szCs w:val="28"/>
          <w:lang w:val="ru-RU"/>
        </w:rPr>
        <w:t>.</w:t>
      </w:r>
      <w:r w:rsidR="00110CB7" w:rsidRPr="0037569D">
        <w:rPr>
          <w:rFonts w:ascii="Times New Roman" w:hAnsi="Times New Roman"/>
          <w:sz w:val="28"/>
          <w:szCs w:val="28"/>
          <w:lang w:val="ru-RU"/>
        </w:rPr>
        <w:t>Применение институтов  «вестминстерской системы»</w:t>
      </w:r>
      <w:r w:rsidR="002F293B" w:rsidRPr="0037569D">
        <w:rPr>
          <w:rFonts w:ascii="Times New Roman" w:hAnsi="Times New Roman"/>
          <w:sz w:val="28"/>
          <w:szCs w:val="28"/>
          <w:lang w:val="ru-RU"/>
        </w:rPr>
        <w:t>.</w:t>
      </w:r>
      <w:r w:rsidR="00385F3B" w:rsidRPr="0037569D">
        <w:rPr>
          <w:rFonts w:ascii="Times New Roman" w:hAnsi="Times New Roman"/>
          <w:sz w:val="28"/>
          <w:szCs w:val="28"/>
          <w:lang w:val="ru-RU"/>
        </w:rPr>
        <w:t xml:space="preserve"> </w:t>
      </w:r>
    </w:p>
    <w:p w:rsidR="00110CB7" w:rsidRPr="0037569D" w:rsidRDefault="00110CB7" w:rsidP="00110CB7">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Парламентские резолюции 1996 – 2006 гг.</w:t>
      </w:r>
      <w:r w:rsidR="00BF1CC1" w:rsidRPr="0037569D">
        <w:rPr>
          <w:rFonts w:ascii="Times New Roman" w:hAnsi="Times New Roman"/>
          <w:sz w:val="28"/>
          <w:szCs w:val="28"/>
          <w:lang w:val="ru-RU"/>
        </w:rPr>
        <w:t xml:space="preserve"> Образование</w:t>
      </w:r>
    </w:p>
    <w:p w:rsidR="00323959" w:rsidRPr="0037569D" w:rsidRDefault="00BF1CC1" w:rsidP="00110CB7">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Совета Федерации</w:t>
      </w:r>
      <w:r w:rsidR="00110CB7" w:rsidRPr="0037569D">
        <w:rPr>
          <w:rFonts w:ascii="Times New Roman" w:hAnsi="Times New Roman"/>
          <w:sz w:val="28"/>
          <w:szCs w:val="28"/>
          <w:lang w:val="ru-RU"/>
        </w:rPr>
        <w:t xml:space="preserve">                                                                        …209</w:t>
      </w:r>
    </w:p>
    <w:p w:rsidR="002F293B" w:rsidRPr="0037569D" w:rsidRDefault="00127998" w:rsidP="002F293B">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4</w:t>
      </w:r>
      <w:r w:rsidR="00566E55" w:rsidRPr="0037569D">
        <w:rPr>
          <w:rFonts w:ascii="Times New Roman" w:hAnsi="Times New Roman"/>
          <w:sz w:val="28"/>
          <w:szCs w:val="28"/>
          <w:lang w:val="ru-RU"/>
        </w:rPr>
        <w:t>.</w:t>
      </w:r>
      <w:r w:rsidR="002F293B" w:rsidRPr="0037569D">
        <w:rPr>
          <w:rFonts w:ascii="Times New Roman" w:hAnsi="Times New Roman"/>
          <w:sz w:val="28"/>
          <w:szCs w:val="28"/>
          <w:lang w:val="ru-RU"/>
        </w:rPr>
        <w:t>Канадская модель</w:t>
      </w:r>
      <w:r w:rsidR="00385F3B" w:rsidRPr="0037569D">
        <w:rPr>
          <w:rFonts w:ascii="Times New Roman" w:hAnsi="Times New Roman"/>
          <w:sz w:val="28"/>
          <w:szCs w:val="28"/>
          <w:lang w:val="ru-RU"/>
        </w:rPr>
        <w:t xml:space="preserve"> институтов </w:t>
      </w:r>
      <w:r w:rsidR="002F293B" w:rsidRPr="0037569D">
        <w:rPr>
          <w:rFonts w:ascii="Times New Roman" w:hAnsi="Times New Roman"/>
          <w:sz w:val="28"/>
          <w:szCs w:val="28"/>
          <w:lang w:val="ru-RU"/>
        </w:rPr>
        <w:t xml:space="preserve">непосредственной </w:t>
      </w:r>
      <w:r w:rsidR="00106943" w:rsidRPr="0037569D">
        <w:rPr>
          <w:rFonts w:ascii="Times New Roman" w:hAnsi="Times New Roman"/>
          <w:sz w:val="28"/>
          <w:szCs w:val="28"/>
          <w:lang w:val="ru-RU"/>
        </w:rPr>
        <w:t xml:space="preserve">демократии. </w:t>
      </w:r>
    </w:p>
    <w:p w:rsidR="00BF1CC1" w:rsidRPr="0037569D" w:rsidRDefault="00BF1CC1" w:rsidP="002F293B">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Народные волеизъявления на провинциальном и федеральном</w:t>
      </w:r>
    </w:p>
    <w:p w:rsidR="00BA5D43" w:rsidRPr="0037569D" w:rsidRDefault="00BF1CC1" w:rsidP="00BF1CC1">
      <w:pPr>
        <w:spacing w:line="360" w:lineRule="auto"/>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уровне                                                                                               …258</w:t>
      </w:r>
    </w:p>
    <w:p w:rsidR="005C6CB9" w:rsidRPr="0037569D" w:rsidRDefault="005C6CB9" w:rsidP="008E793E">
      <w:pPr>
        <w:spacing w:line="360" w:lineRule="auto"/>
        <w:ind w:firstLine="709"/>
        <w:contextualSpacing/>
        <w:jc w:val="both"/>
        <w:rPr>
          <w:rFonts w:ascii="Times New Roman" w:hAnsi="Times New Roman"/>
          <w:sz w:val="28"/>
          <w:szCs w:val="28"/>
          <w:lang w:val="ru-RU"/>
        </w:rPr>
      </w:pPr>
    </w:p>
    <w:p w:rsidR="00ED6AFF" w:rsidRPr="0037569D" w:rsidRDefault="0007370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ЗАКЛЮЧЕНИЕ</w:t>
      </w:r>
      <w:r w:rsidR="00BF1CC1" w:rsidRPr="0037569D">
        <w:rPr>
          <w:rFonts w:ascii="Times New Roman" w:hAnsi="Times New Roman"/>
          <w:sz w:val="28"/>
          <w:szCs w:val="28"/>
          <w:lang w:val="ru-RU"/>
        </w:rPr>
        <w:t xml:space="preserve">                                                                             …296</w:t>
      </w:r>
    </w:p>
    <w:p w:rsidR="005C6CB9" w:rsidRPr="0037569D" w:rsidRDefault="00FE0EF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5C6CB9" w:rsidRPr="0037569D">
        <w:rPr>
          <w:rFonts w:ascii="Times New Roman" w:hAnsi="Times New Roman"/>
          <w:sz w:val="28"/>
          <w:szCs w:val="28"/>
          <w:lang w:val="ru-RU"/>
        </w:rPr>
        <w:t xml:space="preserve">СПИСОК </w:t>
      </w:r>
      <w:r w:rsidRPr="0037569D">
        <w:rPr>
          <w:rFonts w:ascii="Times New Roman" w:hAnsi="Times New Roman"/>
          <w:sz w:val="28"/>
          <w:szCs w:val="28"/>
          <w:lang w:val="ru-RU"/>
        </w:rPr>
        <w:t xml:space="preserve"> </w:t>
      </w:r>
      <w:r w:rsidR="005C6CB9" w:rsidRPr="0037569D">
        <w:rPr>
          <w:rFonts w:ascii="Times New Roman" w:hAnsi="Times New Roman"/>
          <w:sz w:val="28"/>
          <w:szCs w:val="28"/>
          <w:lang w:val="ru-RU"/>
        </w:rPr>
        <w:t>СОКРАЩЕНИЙ</w:t>
      </w:r>
      <w:r w:rsidR="00BF1CC1" w:rsidRPr="0037569D">
        <w:rPr>
          <w:rFonts w:ascii="Times New Roman" w:hAnsi="Times New Roman"/>
          <w:sz w:val="28"/>
          <w:szCs w:val="28"/>
          <w:lang w:val="ru-RU"/>
        </w:rPr>
        <w:t xml:space="preserve">                                                            …310</w:t>
      </w:r>
    </w:p>
    <w:p w:rsidR="00FE0EF0" w:rsidRPr="0037569D" w:rsidRDefault="00FE0EF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УКАЗАТЕЛИ                                                                                  …</w:t>
      </w:r>
    </w:p>
    <w:p w:rsidR="007D5E4E" w:rsidRPr="0037569D" w:rsidRDefault="00ED6AFF"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4740A" w:rsidRPr="0037569D">
        <w:rPr>
          <w:rFonts w:ascii="Times New Roman" w:hAnsi="Times New Roman"/>
          <w:sz w:val="28"/>
          <w:szCs w:val="28"/>
          <w:lang w:val="ru-RU"/>
        </w:rPr>
        <w:t>БИБЛИОГРАФИ</w:t>
      </w:r>
      <w:r w:rsidR="00DB4E0E" w:rsidRPr="0037569D">
        <w:rPr>
          <w:rFonts w:ascii="Times New Roman" w:hAnsi="Times New Roman"/>
          <w:sz w:val="28"/>
          <w:szCs w:val="28"/>
          <w:lang w:val="ru-RU"/>
        </w:rPr>
        <w:t>Я</w:t>
      </w:r>
      <w:r w:rsidR="00BF1CC1" w:rsidRPr="0037569D">
        <w:rPr>
          <w:rFonts w:ascii="Times New Roman" w:hAnsi="Times New Roman"/>
          <w:sz w:val="28"/>
          <w:szCs w:val="28"/>
          <w:lang w:val="ru-RU"/>
        </w:rPr>
        <w:t xml:space="preserve">                                                                         …312</w:t>
      </w:r>
    </w:p>
    <w:p w:rsidR="004272DF" w:rsidRPr="0037569D" w:rsidRDefault="004272DF" w:rsidP="008E793E">
      <w:pPr>
        <w:spacing w:line="360" w:lineRule="auto"/>
        <w:ind w:firstLine="709"/>
        <w:contextualSpacing/>
        <w:jc w:val="both"/>
        <w:rPr>
          <w:rFonts w:ascii="Times New Roman" w:hAnsi="Times New Roman"/>
          <w:sz w:val="28"/>
          <w:szCs w:val="28"/>
          <w:lang w:val="ru-RU"/>
        </w:rPr>
      </w:pPr>
    </w:p>
    <w:p w:rsidR="007D5E4E" w:rsidRPr="0037569D" w:rsidRDefault="007D5E4E" w:rsidP="008E793E">
      <w:pPr>
        <w:spacing w:line="360" w:lineRule="auto"/>
        <w:ind w:firstLine="709"/>
        <w:contextualSpacing/>
        <w:jc w:val="both"/>
        <w:rPr>
          <w:rFonts w:ascii="Times New Roman" w:hAnsi="Times New Roman"/>
          <w:sz w:val="28"/>
          <w:szCs w:val="28"/>
          <w:lang w:val="ru-RU"/>
        </w:rPr>
      </w:pPr>
    </w:p>
    <w:p w:rsidR="00323959" w:rsidRPr="0037569D" w:rsidRDefault="004F69CC"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323959" w:rsidRPr="0037569D" w:rsidRDefault="00323959" w:rsidP="008E793E">
      <w:pPr>
        <w:spacing w:line="360" w:lineRule="auto"/>
        <w:ind w:firstLine="709"/>
        <w:contextualSpacing/>
        <w:jc w:val="both"/>
        <w:rPr>
          <w:rFonts w:ascii="Times New Roman" w:hAnsi="Times New Roman"/>
          <w:sz w:val="28"/>
          <w:szCs w:val="28"/>
          <w:lang w:val="ru-RU"/>
        </w:rPr>
      </w:pPr>
    </w:p>
    <w:p w:rsidR="008A3A4C" w:rsidRPr="0037569D" w:rsidRDefault="008A3A4C" w:rsidP="008E793E">
      <w:pPr>
        <w:spacing w:line="360" w:lineRule="auto"/>
        <w:ind w:firstLine="709"/>
        <w:contextualSpacing/>
        <w:jc w:val="both"/>
        <w:rPr>
          <w:rFonts w:ascii="Times New Roman" w:hAnsi="Times New Roman"/>
          <w:sz w:val="28"/>
          <w:szCs w:val="28"/>
          <w:lang w:val="ru-RU"/>
        </w:rPr>
      </w:pPr>
    </w:p>
    <w:p w:rsidR="00323959" w:rsidRPr="0037569D" w:rsidRDefault="00955638" w:rsidP="005C6CB9">
      <w:pPr>
        <w:spacing w:line="360" w:lineRule="auto"/>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Работа выполнена с использованием данных системы Консультант плюс.</w:t>
      </w:r>
    </w:p>
    <w:p w:rsidR="001E3CEB" w:rsidRPr="0037569D" w:rsidRDefault="001E3CEB" w:rsidP="005C6CB9">
      <w:pPr>
        <w:spacing w:line="360" w:lineRule="auto"/>
        <w:contextualSpacing/>
        <w:jc w:val="both"/>
        <w:rPr>
          <w:rFonts w:ascii="Times New Roman" w:hAnsi="Times New Roman"/>
          <w:sz w:val="28"/>
          <w:szCs w:val="28"/>
          <w:lang w:val="ru-RU"/>
        </w:rPr>
      </w:pPr>
    </w:p>
    <w:p w:rsidR="001E3CEB" w:rsidRPr="0037569D" w:rsidRDefault="001E3CEB" w:rsidP="005C6CB9">
      <w:pPr>
        <w:spacing w:line="360" w:lineRule="auto"/>
        <w:contextualSpacing/>
        <w:jc w:val="both"/>
        <w:rPr>
          <w:rFonts w:ascii="Times New Roman" w:hAnsi="Times New Roman"/>
          <w:sz w:val="28"/>
          <w:szCs w:val="28"/>
          <w:lang w:val="ru-RU"/>
        </w:rPr>
      </w:pPr>
    </w:p>
    <w:p w:rsidR="001E3CEB" w:rsidRPr="0037569D" w:rsidRDefault="001E3CEB" w:rsidP="005C6CB9">
      <w:pPr>
        <w:spacing w:line="360" w:lineRule="auto"/>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4B46C7" w:rsidRPr="0037569D">
        <w:rPr>
          <w:rFonts w:ascii="Times New Roman" w:hAnsi="Times New Roman"/>
          <w:sz w:val="28"/>
          <w:szCs w:val="28"/>
          <w:lang w:val="ru-RU"/>
        </w:rPr>
        <w:t xml:space="preserve">                    </w:t>
      </w:r>
    </w:p>
    <w:p w:rsidR="001E3CEB" w:rsidRPr="0037569D" w:rsidRDefault="001E3CEB" w:rsidP="005C6CB9">
      <w:pPr>
        <w:spacing w:line="360" w:lineRule="auto"/>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4B46C7" w:rsidRPr="0037569D">
        <w:rPr>
          <w:rFonts w:ascii="Times New Roman" w:hAnsi="Times New Roman"/>
          <w:sz w:val="28"/>
          <w:szCs w:val="28"/>
          <w:lang w:val="ru-RU"/>
        </w:rPr>
        <w:t xml:space="preserve">                 </w:t>
      </w:r>
    </w:p>
    <w:p w:rsidR="00BF1CC1" w:rsidRPr="0037569D" w:rsidRDefault="00BF1CC1" w:rsidP="005C6CB9">
      <w:pPr>
        <w:spacing w:line="360" w:lineRule="auto"/>
        <w:contextualSpacing/>
        <w:jc w:val="both"/>
        <w:rPr>
          <w:rFonts w:ascii="Times New Roman" w:hAnsi="Times New Roman"/>
          <w:sz w:val="28"/>
          <w:szCs w:val="28"/>
          <w:lang w:val="ru-RU"/>
        </w:rPr>
      </w:pPr>
    </w:p>
    <w:p w:rsidR="00104971" w:rsidRPr="0037569D" w:rsidRDefault="004F69CC"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DD0028" w:rsidRPr="0037569D">
        <w:rPr>
          <w:rFonts w:ascii="Times New Roman" w:hAnsi="Times New Roman"/>
          <w:sz w:val="28"/>
          <w:szCs w:val="28"/>
          <w:lang w:val="ru-RU"/>
        </w:rPr>
        <w:t xml:space="preserve">                         </w:t>
      </w:r>
      <w:r w:rsidRPr="0037569D">
        <w:rPr>
          <w:rFonts w:ascii="Times New Roman" w:hAnsi="Times New Roman"/>
          <w:sz w:val="28"/>
          <w:szCs w:val="28"/>
          <w:lang w:val="ru-RU"/>
        </w:rPr>
        <w:t>ВВЕДЕНИЕ</w:t>
      </w:r>
    </w:p>
    <w:p w:rsidR="00E47A10" w:rsidRPr="0037569D" w:rsidRDefault="00E47A10" w:rsidP="008E793E">
      <w:pPr>
        <w:spacing w:line="360" w:lineRule="auto"/>
        <w:ind w:firstLine="709"/>
        <w:contextualSpacing/>
        <w:jc w:val="both"/>
        <w:rPr>
          <w:rFonts w:ascii="Times New Roman" w:hAnsi="Times New Roman"/>
          <w:sz w:val="28"/>
          <w:szCs w:val="28"/>
          <w:lang w:val="ru-RU"/>
        </w:rPr>
      </w:pPr>
    </w:p>
    <w:p w:rsidR="009A3387" w:rsidRPr="0037569D" w:rsidRDefault="004731D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406E27" w:rsidRPr="0037569D">
        <w:rPr>
          <w:rFonts w:ascii="Times New Roman" w:hAnsi="Times New Roman"/>
          <w:sz w:val="28"/>
          <w:szCs w:val="28"/>
          <w:lang w:val="ru-RU"/>
        </w:rPr>
        <w:t xml:space="preserve">Идеи федерализма прочно занимают видное место в </w:t>
      </w:r>
      <w:r w:rsidR="009F7B42" w:rsidRPr="0037569D">
        <w:rPr>
          <w:rFonts w:ascii="Times New Roman" w:hAnsi="Times New Roman"/>
          <w:sz w:val="28"/>
          <w:szCs w:val="28"/>
          <w:lang w:val="ru-RU"/>
        </w:rPr>
        <w:t xml:space="preserve"> разнообразных </w:t>
      </w:r>
      <w:r w:rsidR="00406E27" w:rsidRPr="0037569D">
        <w:rPr>
          <w:rFonts w:ascii="Times New Roman" w:hAnsi="Times New Roman"/>
          <w:sz w:val="28"/>
          <w:szCs w:val="28"/>
          <w:lang w:val="ru-RU"/>
        </w:rPr>
        <w:t>гуманитарных науках – конституционном праве, философии, политологии, истории. А практика функционир</w:t>
      </w:r>
      <w:r w:rsidR="004272DF" w:rsidRPr="0037569D">
        <w:rPr>
          <w:rFonts w:ascii="Times New Roman" w:hAnsi="Times New Roman"/>
          <w:sz w:val="28"/>
          <w:szCs w:val="28"/>
          <w:lang w:val="ru-RU"/>
        </w:rPr>
        <w:t xml:space="preserve">ования федеративных государств </w:t>
      </w:r>
      <w:r w:rsidR="00F150D7" w:rsidRPr="0037569D">
        <w:rPr>
          <w:rFonts w:ascii="Times New Roman" w:hAnsi="Times New Roman"/>
          <w:sz w:val="28"/>
          <w:szCs w:val="28"/>
          <w:lang w:val="ru-RU"/>
        </w:rPr>
        <w:t xml:space="preserve">давно </w:t>
      </w:r>
      <w:r w:rsidR="00406E27" w:rsidRPr="0037569D">
        <w:rPr>
          <w:rFonts w:ascii="Times New Roman" w:hAnsi="Times New Roman"/>
          <w:sz w:val="28"/>
          <w:szCs w:val="28"/>
          <w:lang w:val="ru-RU"/>
        </w:rPr>
        <w:t>стала неотъемлемой составной частью конституционного и политического развития человечества.</w:t>
      </w:r>
    </w:p>
    <w:p w:rsidR="00406E27" w:rsidRPr="0037569D" w:rsidRDefault="004731D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406E27" w:rsidRPr="0037569D">
        <w:rPr>
          <w:rFonts w:ascii="Times New Roman" w:hAnsi="Times New Roman"/>
          <w:sz w:val="28"/>
          <w:szCs w:val="28"/>
          <w:lang w:val="ru-RU"/>
        </w:rPr>
        <w:t>Считается, что в качестве формы государственного устр</w:t>
      </w:r>
      <w:r w:rsidR="007D5E4E" w:rsidRPr="0037569D">
        <w:rPr>
          <w:rFonts w:ascii="Times New Roman" w:hAnsi="Times New Roman"/>
          <w:sz w:val="28"/>
          <w:szCs w:val="28"/>
          <w:lang w:val="ru-RU"/>
        </w:rPr>
        <w:t>ой</w:t>
      </w:r>
      <w:r w:rsidR="00406E27" w:rsidRPr="0037569D">
        <w:rPr>
          <w:rFonts w:ascii="Times New Roman" w:hAnsi="Times New Roman"/>
          <w:sz w:val="28"/>
          <w:szCs w:val="28"/>
          <w:lang w:val="ru-RU"/>
        </w:rPr>
        <w:t>ства федерализм по сравнению с унитаризмом не столь прочен и ус</w:t>
      </w:r>
      <w:r w:rsidR="00F150D7" w:rsidRPr="0037569D">
        <w:rPr>
          <w:rFonts w:ascii="Times New Roman" w:hAnsi="Times New Roman"/>
          <w:sz w:val="28"/>
          <w:szCs w:val="28"/>
          <w:lang w:val="ru-RU"/>
        </w:rPr>
        <w:t xml:space="preserve">тойчив. Действительно, немало федеративных государств </w:t>
      </w:r>
      <w:r w:rsidR="00406E27" w:rsidRPr="0037569D">
        <w:rPr>
          <w:rFonts w:ascii="Times New Roman" w:hAnsi="Times New Roman"/>
          <w:sz w:val="28"/>
          <w:szCs w:val="28"/>
          <w:lang w:val="ru-RU"/>
        </w:rPr>
        <w:t xml:space="preserve"> на наших глазах перестали существовать. Таковы судьбы Советского</w:t>
      </w:r>
      <w:r w:rsidR="00D35DA3" w:rsidRPr="0037569D">
        <w:rPr>
          <w:rFonts w:ascii="Times New Roman" w:hAnsi="Times New Roman"/>
          <w:sz w:val="28"/>
          <w:szCs w:val="28"/>
          <w:lang w:val="ru-RU"/>
        </w:rPr>
        <w:t xml:space="preserve"> </w:t>
      </w:r>
      <w:r w:rsidR="00406E27" w:rsidRPr="0037569D">
        <w:rPr>
          <w:rFonts w:ascii="Times New Roman" w:hAnsi="Times New Roman"/>
          <w:sz w:val="28"/>
          <w:szCs w:val="28"/>
          <w:lang w:val="ru-RU"/>
        </w:rPr>
        <w:t xml:space="preserve"> Союза, Чехословакии, Югославии, Объединенной Арабской Республики. Другие государства предпочли вовремя сменить федеративное</w:t>
      </w:r>
      <w:r w:rsidR="00D35DA3" w:rsidRPr="0037569D">
        <w:rPr>
          <w:rFonts w:ascii="Times New Roman" w:hAnsi="Times New Roman"/>
          <w:sz w:val="28"/>
          <w:szCs w:val="28"/>
          <w:lang w:val="ru-RU"/>
        </w:rPr>
        <w:t xml:space="preserve"> государственное</w:t>
      </w:r>
      <w:r w:rsidR="00406E27" w:rsidRPr="0037569D">
        <w:rPr>
          <w:rFonts w:ascii="Times New Roman" w:hAnsi="Times New Roman"/>
          <w:sz w:val="28"/>
          <w:szCs w:val="28"/>
          <w:lang w:val="ru-RU"/>
        </w:rPr>
        <w:t xml:space="preserve"> устройство на унитарное. Таких государств особенно</w:t>
      </w:r>
      <w:r w:rsidR="00D35DA3" w:rsidRPr="0037569D">
        <w:rPr>
          <w:rFonts w:ascii="Times New Roman" w:hAnsi="Times New Roman"/>
          <w:sz w:val="28"/>
          <w:szCs w:val="28"/>
          <w:lang w:val="ru-RU"/>
        </w:rPr>
        <w:t xml:space="preserve"> </w:t>
      </w:r>
      <w:r w:rsidR="00BF1CC1" w:rsidRPr="0037569D">
        <w:rPr>
          <w:rFonts w:ascii="Times New Roman" w:hAnsi="Times New Roman"/>
          <w:sz w:val="28"/>
          <w:szCs w:val="28"/>
          <w:lang w:val="ru-RU"/>
        </w:rPr>
        <w:t>много в Азии</w:t>
      </w:r>
      <w:r w:rsidR="00E47A10" w:rsidRPr="0037569D">
        <w:rPr>
          <w:rFonts w:ascii="Times New Roman" w:hAnsi="Times New Roman"/>
          <w:sz w:val="28"/>
          <w:szCs w:val="28"/>
          <w:lang w:val="ru-RU"/>
        </w:rPr>
        <w:t xml:space="preserve"> и  Африке  - </w:t>
      </w:r>
      <w:r w:rsidR="00BF1CC1" w:rsidRPr="0037569D">
        <w:rPr>
          <w:rFonts w:ascii="Times New Roman" w:hAnsi="Times New Roman"/>
          <w:sz w:val="28"/>
          <w:szCs w:val="28"/>
          <w:lang w:val="ru-RU"/>
        </w:rPr>
        <w:t xml:space="preserve">это в частности </w:t>
      </w:r>
      <w:r w:rsidR="00406E27" w:rsidRPr="0037569D">
        <w:rPr>
          <w:rFonts w:ascii="Times New Roman" w:hAnsi="Times New Roman"/>
          <w:sz w:val="28"/>
          <w:szCs w:val="28"/>
          <w:lang w:val="ru-RU"/>
        </w:rPr>
        <w:t>Индонезия, Камерун, Кения,</w:t>
      </w:r>
      <w:r w:rsidR="00F150D7" w:rsidRPr="0037569D">
        <w:rPr>
          <w:rFonts w:ascii="Times New Roman" w:hAnsi="Times New Roman"/>
          <w:sz w:val="28"/>
          <w:szCs w:val="28"/>
          <w:lang w:val="ru-RU"/>
        </w:rPr>
        <w:t xml:space="preserve"> Ливия, Мали, Сенегал, Сирия… Е</w:t>
      </w:r>
      <w:r w:rsidR="00406E27" w:rsidRPr="0037569D">
        <w:rPr>
          <w:rFonts w:ascii="Times New Roman" w:hAnsi="Times New Roman"/>
          <w:sz w:val="28"/>
          <w:szCs w:val="28"/>
          <w:lang w:val="ru-RU"/>
        </w:rPr>
        <w:t>сть</w:t>
      </w:r>
      <w:r w:rsidR="00F150D7" w:rsidRPr="0037569D">
        <w:rPr>
          <w:rFonts w:ascii="Times New Roman" w:hAnsi="Times New Roman"/>
          <w:sz w:val="28"/>
          <w:szCs w:val="28"/>
          <w:lang w:val="ru-RU"/>
        </w:rPr>
        <w:t xml:space="preserve"> они</w:t>
      </w:r>
      <w:r w:rsidR="00406E27" w:rsidRPr="0037569D">
        <w:rPr>
          <w:rFonts w:ascii="Times New Roman" w:hAnsi="Times New Roman"/>
          <w:sz w:val="28"/>
          <w:szCs w:val="28"/>
          <w:lang w:val="ru-RU"/>
        </w:rPr>
        <w:t xml:space="preserve"> и на Е</w:t>
      </w:r>
      <w:r w:rsidR="004272DF" w:rsidRPr="0037569D">
        <w:rPr>
          <w:rFonts w:ascii="Times New Roman" w:hAnsi="Times New Roman"/>
          <w:sz w:val="28"/>
          <w:szCs w:val="28"/>
          <w:lang w:val="ru-RU"/>
        </w:rPr>
        <w:t>вропейском континенте (</w:t>
      </w:r>
      <w:r w:rsidR="00F150D7" w:rsidRPr="0037569D">
        <w:rPr>
          <w:rFonts w:ascii="Times New Roman" w:hAnsi="Times New Roman"/>
          <w:sz w:val="28"/>
          <w:szCs w:val="28"/>
          <w:lang w:val="ru-RU"/>
        </w:rPr>
        <w:t xml:space="preserve">Нидерланды). </w:t>
      </w:r>
      <w:r w:rsidR="00D35DA3" w:rsidRPr="0037569D">
        <w:rPr>
          <w:rFonts w:ascii="Times New Roman" w:hAnsi="Times New Roman"/>
          <w:sz w:val="28"/>
          <w:szCs w:val="28"/>
          <w:lang w:val="ru-RU"/>
        </w:rPr>
        <w:t xml:space="preserve"> </w:t>
      </w:r>
      <w:r w:rsidR="00406E27" w:rsidRPr="0037569D">
        <w:rPr>
          <w:rFonts w:ascii="Times New Roman" w:hAnsi="Times New Roman"/>
          <w:sz w:val="28"/>
          <w:szCs w:val="28"/>
          <w:lang w:val="ru-RU"/>
        </w:rPr>
        <w:t>В глобальном</w:t>
      </w:r>
      <w:r w:rsidR="00F150D7" w:rsidRPr="0037569D">
        <w:rPr>
          <w:rFonts w:ascii="Times New Roman" w:hAnsi="Times New Roman"/>
          <w:sz w:val="28"/>
          <w:szCs w:val="28"/>
          <w:lang w:val="ru-RU"/>
        </w:rPr>
        <w:t xml:space="preserve"> масштабе федерации</w:t>
      </w:r>
      <w:r w:rsidR="00BF1CC1" w:rsidRPr="0037569D">
        <w:rPr>
          <w:rFonts w:ascii="Times New Roman" w:hAnsi="Times New Roman"/>
          <w:sz w:val="28"/>
          <w:szCs w:val="28"/>
          <w:lang w:val="ru-RU"/>
        </w:rPr>
        <w:t xml:space="preserve"> всегда</w:t>
      </w:r>
      <w:r w:rsidR="00F150D7" w:rsidRPr="0037569D">
        <w:rPr>
          <w:rFonts w:ascii="Times New Roman" w:hAnsi="Times New Roman"/>
          <w:sz w:val="28"/>
          <w:szCs w:val="28"/>
          <w:lang w:val="ru-RU"/>
        </w:rPr>
        <w:t xml:space="preserve"> </w:t>
      </w:r>
      <w:r w:rsidR="00406E27" w:rsidRPr="0037569D">
        <w:rPr>
          <w:rFonts w:ascii="Times New Roman" w:hAnsi="Times New Roman"/>
          <w:sz w:val="28"/>
          <w:szCs w:val="28"/>
          <w:lang w:val="ru-RU"/>
        </w:rPr>
        <w:t>были и остаются в чис</w:t>
      </w:r>
      <w:r w:rsidR="00DD3E9D" w:rsidRPr="0037569D">
        <w:rPr>
          <w:rFonts w:ascii="Times New Roman" w:hAnsi="Times New Roman"/>
          <w:sz w:val="28"/>
          <w:szCs w:val="28"/>
          <w:lang w:val="ru-RU"/>
        </w:rPr>
        <w:t>ленном меньшинстве. Однако</w:t>
      </w:r>
      <w:r w:rsidR="00E47A10" w:rsidRPr="0037569D">
        <w:rPr>
          <w:rFonts w:ascii="Times New Roman" w:hAnsi="Times New Roman"/>
          <w:sz w:val="28"/>
          <w:szCs w:val="28"/>
          <w:lang w:val="ru-RU"/>
        </w:rPr>
        <w:t xml:space="preserve"> они</w:t>
      </w:r>
      <w:r w:rsidR="00406E27" w:rsidRPr="0037569D">
        <w:rPr>
          <w:rFonts w:ascii="Times New Roman" w:hAnsi="Times New Roman"/>
          <w:sz w:val="28"/>
          <w:szCs w:val="28"/>
          <w:lang w:val="ru-RU"/>
        </w:rPr>
        <w:t xml:space="preserve"> охватывают свыше четверти земной суши и не менее трети населения </w:t>
      </w:r>
      <w:r w:rsidR="007E5DBB" w:rsidRPr="0037569D">
        <w:rPr>
          <w:rFonts w:ascii="Times New Roman" w:hAnsi="Times New Roman"/>
          <w:sz w:val="28"/>
          <w:szCs w:val="28"/>
          <w:lang w:val="ru-RU"/>
        </w:rPr>
        <w:t xml:space="preserve">Земли. </w:t>
      </w:r>
      <w:r w:rsidR="00E47A10" w:rsidRPr="0037569D">
        <w:rPr>
          <w:rFonts w:ascii="Times New Roman" w:hAnsi="Times New Roman"/>
          <w:sz w:val="28"/>
          <w:szCs w:val="28"/>
          <w:lang w:val="ru-RU"/>
        </w:rPr>
        <w:t>А в</w:t>
      </w:r>
      <w:r w:rsidR="007E5DBB" w:rsidRPr="0037569D">
        <w:rPr>
          <w:rFonts w:ascii="Times New Roman" w:hAnsi="Times New Roman"/>
          <w:sz w:val="28"/>
          <w:szCs w:val="28"/>
          <w:lang w:val="ru-RU"/>
        </w:rPr>
        <w:t xml:space="preserve"> «восьмерке» ведущих государств международного сообщества на федерации приходится добрая половина членов. </w:t>
      </w:r>
    </w:p>
    <w:p w:rsidR="007E5DBB" w:rsidRPr="0037569D" w:rsidRDefault="00BD487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7E5DBB" w:rsidRPr="0037569D">
        <w:rPr>
          <w:rFonts w:ascii="Times New Roman" w:hAnsi="Times New Roman"/>
          <w:sz w:val="28"/>
          <w:szCs w:val="28"/>
          <w:lang w:val="ru-RU"/>
        </w:rPr>
        <w:t>На рубеже прошлого и нынешнего столетий федеративными государствами стали Бельгий</w:t>
      </w:r>
      <w:r w:rsidR="00BC1FAC" w:rsidRPr="0037569D">
        <w:rPr>
          <w:rFonts w:ascii="Times New Roman" w:hAnsi="Times New Roman"/>
          <w:sz w:val="28"/>
          <w:szCs w:val="28"/>
          <w:lang w:val="ru-RU"/>
        </w:rPr>
        <w:t>ское Королевство и Итальянская Р</w:t>
      </w:r>
      <w:r w:rsidR="007E5DBB" w:rsidRPr="0037569D">
        <w:rPr>
          <w:rFonts w:ascii="Times New Roman" w:hAnsi="Times New Roman"/>
          <w:sz w:val="28"/>
          <w:szCs w:val="28"/>
          <w:lang w:val="ru-RU"/>
        </w:rPr>
        <w:t>еспублика в Европе, Ирак</w:t>
      </w:r>
      <w:r w:rsidR="004272DF" w:rsidRPr="0037569D">
        <w:rPr>
          <w:rFonts w:ascii="Times New Roman" w:hAnsi="Times New Roman"/>
          <w:sz w:val="28"/>
          <w:szCs w:val="28"/>
          <w:lang w:val="ru-RU"/>
        </w:rPr>
        <w:t xml:space="preserve"> -</w:t>
      </w:r>
      <w:r w:rsidR="007E5DBB" w:rsidRPr="0037569D">
        <w:rPr>
          <w:rFonts w:ascii="Times New Roman" w:hAnsi="Times New Roman"/>
          <w:sz w:val="28"/>
          <w:szCs w:val="28"/>
          <w:lang w:val="ru-RU"/>
        </w:rPr>
        <w:t xml:space="preserve"> в Азии. Эволюцию к федерализму переживают</w:t>
      </w:r>
      <w:r w:rsidR="00BC1FAC" w:rsidRPr="0037569D">
        <w:rPr>
          <w:rFonts w:ascii="Times New Roman" w:hAnsi="Times New Roman"/>
          <w:sz w:val="28"/>
          <w:szCs w:val="28"/>
          <w:lang w:val="ru-RU"/>
        </w:rPr>
        <w:t xml:space="preserve"> такие </w:t>
      </w:r>
      <w:r w:rsidR="007E5DBB" w:rsidRPr="0037569D">
        <w:rPr>
          <w:rFonts w:ascii="Times New Roman" w:hAnsi="Times New Roman"/>
          <w:sz w:val="28"/>
          <w:szCs w:val="28"/>
          <w:lang w:val="ru-RU"/>
        </w:rPr>
        <w:t xml:space="preserve"> традиционно унитарные государства, как Великобритания и</w:t>
      </w:r>
      <w:r w:rsidR="00BC1FAC" w:rsidRPr="0037569D">
        <w:rPr>
          <w:rFonts w:ascii="Times New Roman" w:hAnsi="Times New Roman"/>
          <w:sz w:val="28"/>
          <w:szCs w:val="28"/>
          <w:lang w:val="ru-RU"/>
        </w:rPr>
        <w:t xml:space="preserve"> Испания. </w:t>
      </w:r>
      <w:r w:rsidR="00BC1FAC" w:rsidRPr="0037569D">
        <w:rPr>
          <w:rFonts w:ascii="Times New Roman" w:hAnsi="Times New Roman"/>
          <w:sz w:val="28"/>
          <w:szCs w:val="28"/>
          <w:lang w:val="ru-RU"/>
        </w:rPr>
        <w:lastRenderedPageBreak/>
        <w:t>Проекты федерализации</w:t>
      </w:r>
      <w:r w:rsidR="007E5DBB" w:rsidRPr="0037569D">
        <w:rPr>
          <w:rFonts w:ascii="Times New Roman" w:hAnsi="Times New Roman"/>
          <w:sz w:val="28"/>
          <w:szCs w:val="28"/>
          <w:lang w:val="ru-RU"/>
        </w:rPr>
        <w:t xml:space="preserve"> обсуждаются во Франции, Турции, на Кипре. В международном масштабе действует Всемирная лига федералистов.</w:t>
      </w:r>
      <w:r w:rsidR="004272DF" w:rsidRPr="0037569D">
        <w:rPr>
          <w:rFonts w:ascii="Times New Roman" w:hAnsi="Times New Roman"/>
          <w:sz w:val="28"/>
          <w:szCs w:val="28"/>
          <w:lang w:val="ru-RU"/>
        </w:rPr>
        <w:t xml:space="preserve"> Ее активисты уверяют, что федерализм способствует демократизации государственного управления, так как приближает часть его институтов к народу. отсюда и выражение «демократический федерализм». </w:t>
      </w:r>
      <w:r w:rsidR="007E5DBB" w:rsidRPr="0037569D">
        <w:rPr>
          <w:rFonts w:ascii="Times New Roman" w:hAnsi="Times New Roman"/>
          <w:sz w:val="28"/>
          <w:szCs w:val="28"/>
          <w:lang w:val="ru-RU"/>
        </w:rPr>
        <w:t xml:space="preserve"> На нескольких языках выходят специальные журналы по вопросам федерализма.  </w:t>
      </w:r>
      <w:r w:rsidR="00BC1FAC" w:rsidRPr="0037569D">
        <w:rPr>
          <w:rFonts w:ascii="Times New Roman" w:hAnsi="Times New Roman"/>
          <w:sz w:val="28"/>
          <w:szCs w:val="28"/>
          <w:lang w:val="ru-RU"/>
        </w:rPr>
        <w:t>Ино</w:t>
      </w:r>
      <w:r w:rsidR="007D5E4E" w:rsidRPr="0037569D">
        <w:rPr>
          <w:rFonts w:ascii="Times New Roman" w:hAnsi="Times New Roman"/>
          <w:sz w:val="28"/>
          <w:szCs w:val="28"/>
          <w:lang w:val="ru-RU"/>
        </w:rPr>
        <w:t>гда</w:t>
      </w:r>
      <w:r w:rsidR="00BC1FAC" w:rsidRPr="0037569D">
        <w:rPr>
          <w:rFonts w:ascii="Times New Roman" w:hAnsi="Times New Roman"/>
          <w:sz w:val="28"/>
          <w:szCs w:val="28"/>
          <w:lang w:val="ru-RU"/>
        </w:rPr>
        <w:t xml:space="preserve"> можно услышать даже, что федерализм –</w:t>
      </w:r>
      <w:r w:rsidR="005713A1" w:rsidRPr="0037569D">
        <w:rPr>
          <w:rFonts w:ascii="Times New Roman" w:hAnsi="Times New Roman"/>
          <w:sz w:val="28"/>
          <w:szCs w:val="28"/>
          <w:lang w:val="ru-RU"/>
        </w:rPr>
        <w:t xml:space="preserve"> это будущее всего человечества и что когда-нибудь будут образованы межгалактические федерации.</w:t>
      </w:r>
    </w:p>
    <w:p w:rsidR="00BC1FAC" w:rsidRPr="0037569D" w:rsidRDefault="00BD487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BC1FAC" w:rsidRPr="0037569D">
        <w:rPr>
          <w:rFonts w:ascii="Times New Roman" w:hAnsi="Times New Roman"/>
          <w:sz w:val="28"/>
          <w:szCs w:val="28"/>
          <w:lang w:val="ru-RU"/>
        </w:rPr>
        <w:t>Среди совре</w:t>
      </w:r>
      <w:r w:rsidR="00A24750" w:rsidRPr="0037569D">
        <w:rPr>
          <w:rFonts w:ascii="Times New Roman" w:hAnsi="Times New Roman"/>
          <w:sz w:val="28"/>
          <w:szCs w:val="28"/>
          <w:lang w:val="ru-RU"/>
        </w:rPr>
        <w:t>менных федеративных государств мы видим гигантов</w:t>
      </w:r>
      <w:r w:rsidR="00BC1FAC" w:rsidRPr="0037569D">
        <w:rPr>
          <w:rFonts w:ascii="Times New Roman" w:hAnsi="Times New Roman"/>
          <w:sz w:val="28"/>
          <w:szCs w:val="28"/>
          <w:lang w:val="ru-RU"/>
        </w:rPr>
        <w:t xml:space="preserve"> межд</w:t>
      </w:r>
      <w:r w:rsidR="00A24750" w:rsidRPr="0037569D">
        <w:rPr>
          <w:rFonts w:ascii="Times New Roman" w:hAnsi="Times New Roman"/>
          <w:sz w:val="28"/>
          <w:szCs w:val="28"/>
          <w:lang w:val="ru-RU"/>
        </w:rPr>
        <w:t xml:space="preserve">ународного сообщества: </w:t>
      </w:r>
      <w:r w:rsidR="00DD3E9D" w:rsidRPr="0037569D">
        <w:rPr>
          <w:rFonts w:ascii="Times New Roman" w:hAnsi="Times New Roman"/>
          <w:sz w:val="28"/>
          <w:szCs w:val="28"/>
          <w:lang w:val="ru-RU"/>
        </w:rPr>
        <w:t xml:space="preserve"> </w:t>
      </w:r>
      <w:r w:rsidR="00A24750" w:rsidRPr="0037569D">
        <w:rPr>
          <w:rFonts w:ascii="Times New Roman" w:hAnsi="Times New Roman"/>
          <w:sz w:val="28"/>
          <w:szCs w:val="28"/>
          <w:lang w:val="ru-RU"/>
        </w:rPr>
        <w:t>Австралию</w:t>
      </w:r>
      <w:r w:rsidR="00BC1FAC" w:rsidRPr="0037569D">
        <w:rPr>
          <w:rFonts w:ascii="Times New Roman" w:hAnsi="Times New Roman"/>
          <w:sz w:val="28"/>
          <w:szCs w:val="28"/>
          <w:lang w:val="ru-RU"/>
        </w:rPr>
        <w:t>, Бразили</w:t>
      </w:r>
      <w:r w:rsidR="00A24750" w:rsidRPr="0037569D">
        <w:rPr>
          <w:rFonts w:ascii="Times New Roman" w:hAnsi="Times New Roman"/>
          <w:sz w:val="28"/>
          <w:szCs w:val="28"/>
          <w:lang w:val="ru-RU"/>
        </w:rPr>
        <w:t xml:space="preserve">ю, </w:t>
      </w:r>
      <w:r w:rsidR="005713A1" w:rsidRPr="0037569D">
        <w:rPr>
          <w:rFonts w:ascii="Times New Roman" w:hAnsi="Times New Roman"/>
          <w:sz w:val="28"/>
          <w:szCs w:val="28"/>
          <w:lang w:val="ru-RU"/>
        </w:rPr>
        <w:t xml:space="preserve">Германию, </w:t>
      </w:r>
      <w:r w:rsidR="00A24750" w:rsidRPr="0037569D">
        <w:rPr>
          <w:rFonts w:ascii="Times New Roman" w:hAnsi="Times New Roman"/>
          <w:sz w:val="28"/>
          <w:szCs w:val="28"/>
          <w:lang w:val="ru-RU"/>
        </w:rPr>
        <w:t>Индию, Соединенные Штаты</w:t>
      </w:r>
      <w:r w:rsidR="007D5E4E" w:rsidRPr="0037569D">
        <w:rPr>
          <w:rFonts w:ascii="Times New Roman" w:hAnsi="Times New Roman"/>
          <w:sz w:val="28"/>
          <w:szCs w:val="28"/>
          <w:lang w:val="ru-RU"/>
        </w:rPr>
        <w:t>.</w:t>
      </w:r>
      <w:r w:rsidR="00706957" w:rsidRPr="0037569D">
        <w:rPr>
          <w:rFonts w:ascii="Times New Roman" w:hAnsi="Times New Roman"/>
          <w:sz w:val="28"/>
          <w:szCs w:val="28"/>
          <w:lang w:val="ru-RU"/>
        </w:rPr>
        <w:t xml:space="preserve"> </w:t>
      </w:r>
      <w:r w:rsidR="00BC1FAC" w:rsidRPr="0037569D">
        <w:rPr>
          <w:rFonts w:ascii="Times New Roman" w:hAnsi="Times New Roman"/>
          <w:sz w:val="28"/>
          <w:szCs w:val="28"/>
          <w:lang w:val="ru-RU"/>
        </w:rPr>
        <w:t>К ним принадлежит и Канада – одно из старейших, самых</w:t>
      </w:r>
      <w:r w:rsidR="005713A1" w:rsidRPr="0037569D">
        <w:rPr>
          <w:rFonts w:ascii="Times New Roman" w:hAnsi="Times New Roman"/>
          <w:sz w:val="28"/>
          <w:szCs w:val="28"/>
          <w:lang w:val="ru-RU"/>
        </w:rPr>
        <w:t xml:space="preserve"> уважаемых и наиболее изучаемых</w:t>
      </w:r>
      <w:r w:rsidR="00BC1FAC" w:rsidRPr="0037569D">
        <w:rPr>
          <w:rFonts w:ascii="Times New Roman" w:hAnsi="Times New Roman"/>
          <w:sz w:val="28"/>
          <w:szCs w:val="28"/>
          <w:lang w:val="ru-RU"/>
        </w:rPr>
        <w:t xml:space="preserve"> федеративных государств.</w:t>
      </w:r>
    </w:p>
    <w:p w:rsidR="00BC1FAC" w:rsidRPr="0037569D" w:rsidRDefault="00BD487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BC1FAC" w:rsidRPr="0037569D">
        <w:rPr>
          <w:rFonts w:ascii="Times New Roman" w:hAnsi="Times New Roman"/>
          <w:sz w:val="28"/>
          <w:szCs w:val="28"/>
          <w:lang w:val="ru-RU"/>
        </w:rPr>
        <w:t>Многое привл</w:t>
      </w:r>
      <w:r w:rsidR="00706957" w:rsidRPr="0037569D">
        <w:rPr>
          <w:rFonts w:ascii="Times New Roman" w:hAnsi="Times New Roman"/>
          <w:sz w:val="28"/>
          <w:szCs w:val="28"/>
          <w:lang w:val="ru-RU"/>
        </w:rPr>
        <w:t xml:space="preserve">екает </w:t>
      </w:r>
      <w:r w:rsidR="00DD3E9D" w:rsidRPr="0037569D">
        <w:rPr>
          <w:rFonts w:ascii="Times New Roman" w:hAnsi="Times New Roman"/>
          <w:sz w:val="28"/>
          <w:szCs w:val="28"/>
          <w:lang w:val="ru-RU"/>
        </w:rPr>
        <w:t xml:space="preserve">нас </w:t>
      </w:r>
      <w:r w:rsidR="00706957" w:rsidRPr="0037569D">
        <w:rPr>
          <w:rFonts w:ascii="Times New Roman" w:hAnsi="Times New Roman"/>
          <w:sz w:val="28"/>
          <w:szCs w:val="28"/>
          <w:lang w:val="ru-RU"/>
        </w:rPr>
        <w:t>в канадском федерализме</w:t>
      </w:r>
      <w:r w:rsidR="00E47A10" w:rsidRPr="0037569D">
        <w:rPr>
          <w:rFonts w:ascii="Times New Roman" w:hAnsi="Times New Roman"/>
          <w:sz w:val="28"/>
          <w:szCs w:val="28"/>
          <w:lang w:val="ru-RU"/>
        </w:rPr>
        <w:t>, иногда называемом классическим</w:t>
      </w:r>
      <w:r w:rsidR="00706957" w:rsidRPr="0037569D">
        <w:rPr>
          <w:rFonts w:ascii="Times New Roman" w:hAnsi="Times New Roman"/>
          <w:sz w:val="28"/>
          <w:szCs w:val="28"/>
          <w:lang w:val="ru-RU"/>
        </w:rPr>
        <w:t>.</w:t>
      </w:r>
      <w:r w:rsidR="00BC1FAC" w:rsidRPr="0037569D">
        <w:rPr>
          <w:rFonts w:ascii="Times New Roman" w:hAnsi="Times New Roman"/>
          <w:sz w:val="28"/>
          <w:szCs w:val="28"/>
          <w:lang w:val="ru-RU"/>
        </w:rPr>
        <w:t xml:space="preserve"> Это – его исключительно прочные правовые и демократические составляющие, которые помогают ему гибко и пластично вписываться в к</w:t>
      </w:r>
      <w:r w:rsidR="00706957" w:rsidRPr="0037569D">
        <w:rPr>
          <w:rFonts w:ascii="Times New Roman" w:hAnsi="Times New Roman"/>
          <w:sz w:val="28"/>
          <w:szCs w:val="28"/>
          <w:lang w:val="ru-RU"/>
        </w:rPr>
        <w:t xml:space="preserve">онтекст эпохи. Это </w:t>
      </w:r>
      <w:r w:rsidR="00BC1FAC" w:rsidRPr="0037569D">
        <w:rPr>
          <w:rFonts w:ascii="Times New Roman" w:hAnsi="Times New Roman"/>
          <w:sz w:val="28"/>
          <w:szCs w:val="28"/>
          <w:lang w:val="ru-RU"/>
        </w:rPr>
        <w:t xml:space="preserve">умение беречь человеческий капитал, способность обновляться </w:t>
      </w:r>
      <w:r w:rsidR="005713A1" w:rsidRPr="0037569D">
        <w:rPr>
          <w:rFonts w:ascii="Times New Roman" w:hAnsi="Times New Roman"/>
          <w:sz w:val="28"/>
          <w:szCs w:val="28"/>
          <w:lang w:val="ru-RU"/>
        </w:rPr>
        <w:t>без государственных переворотов и</w:t>
      </w:r>
      <w:r w:rsidR="00BC1FAC" w:rsidRPr="0037569D">
        <w:rPr>
          <w:rFonts w:ascii="Times New Roman" w:hAnsi="Times New Roman"/>
          <w:sz w:val="28"/>
          <w:szCs w:val="28"/>
          <w:lang w:val="ru-RU"/>
        </w:rPr>
        <w:t xml:space="preserve"> революций, </w:t>
      </w:r>
      <w:r w:rsidR="005713A1" w:rsidRPr="0037569D">
        <w:rPr>
          <w:rFonts w:ascii="Times New Roman" w:hAnsi="Times New Roman"/>
          <w:sz w:val="28"/>
          <w:szCs w:val="28"/>
          <w:lang w:val="ru-RU"/>
        </w:rPr>
        <w:t>без единой гражданской</w:t>
      </w:r>
      <w:r w:rsidR="00BC1FAC" w:rsidRPr="0037569D">
        <w:rPr>
          <w:rFonts w:ascii="Times New Roman" w:hAnsi="Times New Roman"/>
          <w:sz w:val="28"/>
          <w:szCs w:val="28"/>
          <w:lang w:val="ru-RU"/>
        </w:rPr>
        <w:t xml:space="preserve"> войн</w:t>
      </w:r>
      <w:r w:rsidR="005713A1" w:rsidRPr="0037569D">
        <w:rPr>
          <w:rFonts w:ascii="Times New Roman" w:hAnsi="Times New Roman"/>
          <w:sz w:val="28"/>
          <w:szCs w:val="28"/>
          <w:lang w:val="ru-RU"/>
        </w:rPr>
        <w:t>ы</w:t>
      </w:r>
      <w:r w:rsidR="00BC1FAC" w:rsidRPr="0037569D">
        <w:rPr>
          <w:rFonts w:ascii="Times New Roman" w:hAnsi="Times New Roman"/>
          <w:sz w:val="28"/>
          <w:szCs w:val="28"/>
          <w:lang w:val="ru-RU"/>
        </w:rPr>
        <w:t>.</w:t>
      </w:r>
      <w:r w:rsidR="00706957" w:rsidRPr="0037569D">
        <w:rPr>
          <w:rFonts w:ascii="Times New Roman" w:hAnsi="Times New Roman"/>
          <w:sz w:val="28"/>
          <w:szCs w:val="28"/>
          <w:lang w:val="ru-RU"/>
        </w:rPr>
        <w:t xml:space="preserve"> Это умение отсекать и обезвреживать политических авантюристов. Это сп</w:t>
      </w:r>
      <w:r w:rsidR="00A24750" w:rsidRPr="0037569D">
        <w:rPr>
          <w:rFonts w:ascii="Times New Roman" w:hAnsi="Times New Roman"/>
          <w:sz w:val="28"/>
          <w:szCs w:val="28"/>
          <w:lang w:val="ru-RU"/>
        </w:rPr>
        <w:t>особность к созданию продуктивного сельского хозяйства</w:t>
      </w:r>
      <w:r w:rsidR="00DD3E9D" w:rsidRPr="0037569D">
        <w:rPr>
          <w:rFonts w:ascii="Times New Roman" w:hAnsi="Times New Roman"/>
          <w:sz w:val="28"/>
          <w:szCs w:val="28"/>
          <w:lang w:val="ru-RU"/>
        </w:rPr>
        <w:t>,</w:t>
      </w:r>
      <w:r w:rsidR="00A24750" w:rsidRPr="0037569D">
        <w:rPr>
          <w:rFonts w:ascii="Times New Roman" w:hAnsi="Times New Roman"/>
          <w:sz w:val="28"/>
          <w:szCs w:val="28"/>
          <w:lang w:val="ru-RU"/>
        </w:rPr>
        <w:t xml:space="preserve"> современной индустрии</w:t>
      </w:r>
      <w:r w:rsidR="005713A1" w:rsidRPr="0037569D">
        <w:rPr>
          <w:rFonts w:ascii="Times New Roman" w:hAnsi="Times New Roman"/>
          <w:sz w:val="28"/>
          <w:szCs w:val="28"/>
          <w:lang w:val="ru-RU"/>
        </w:rPr>
        <w:t>, отличного транспорта</w:t>
      </w:r>
      <w:r w:rsidR="00DD3E9D" w:rsidRPr="0037569D">
        <w:rPr>
          <w:rFonts w:ascii="Times New Roman" w:hAnsi="Times New Roman"/>
          <w:sz w:val="28"/>
          <w:szCs w:val="28"/>
          <w:lang w:val="ru-RU"/>
        </w:rPr>
        <w:t xml:space="preserve"> и цивилизованных городов</w:t>
      </w:r>
      <w:r w:rsidR="00706957" w:rsidRPr="0037569D">
        <w:rPr>
          <w:rFonts w:ascii="Times New Roman" w:hAnsi="Times New Roman"/>
          <w:sz w:val="28"/>
          <w:szCs w:val="28"/>
          <w:lang w:val="ru-RU"/>
        </w:rPr>
        <w:t xml:space="preserve"> в</w:t>
      </w:r>
      <w:r w:rsidR="00A24750" w:rsidRPr="0037569D">
        <w:rPr>
          <w:rFonts w:ascii="Times New Roman" w:hAnsi="Times New Roman"/>
          <w:sz w:val="28"/>
          <w:szCs w:val="28"/>
          <w:lang w:val="ru-RU"/>
        </w:rPr>
        <w:t xml:space="preserve"> суро</w:t>
      </w:r>
      <w:r w:rsidR="005713A1" w:rsidRPr="0037569D">
        <w:rPr>
          <w:rFonts w:ascii="Times New Roman" w:hAnsi="Times New Roman"/>
          <w:sz w:val="28"/>
          <w:szCs w:val="28"/>
          <w:lang w:val="ru-RU"/>
        </w:rPr>
        <w:t>вых природных условиях, которые</w:t>
      </w:r>
      <w:r w:rsidR="00A24750" w:rsidRPr="0037569D">
        <w:rPr>
          <w:rFonts w:ascii="Times New Roman" w:hAnsi="Times New Roman"/>
          <w:sz w:val="28"/>
          <w:szCs w:val="28"/>
          <w:lang w:val="ru-RU"/>
        </w:rPr>
        <w:t xml:space="preserve"> так напомин</w:t>
      </w:r>
      <w:r w:rsidR="00DD3E9D" w:rsidRPr="0037569D">
        <w:rPr>
          <w:rFonts w:ascii="Times New Roman" w:hAnsi="Times New Roman"/>
          <w:sz w:val="28"/>
          <w:szCs w:val="28"/>
          <w:lang w:val="ru-RU"/>
        </w:rPr>
        <w:t>ают</w:t>
      </w:r>
      <w:r w:rsidR="00706957" w:rsidRPr="0037569D">
        <w:rPr>
          <w:rFonts w:ascii="Times New Roman" w:hAnsi="Times New Roman"/>
          <w:sz w:val="28"/>
          <w:szCs w:val="28"/>
          <w:lang w:val="ru-RU"/>
        </w:rPr>
        <w:t xml:space="preserve"> российские. </w:t>
      </w:r>
      <w:r w:rsidR="00842355" w:rsidRPr="0037569D">
        <w:rPr>
          <w:rFonts w:ascii="Times New Roman" w:hAnsi="Times New Roman"/>
          <w:sz w:val="28"/>
          <w:szCs w:val="28"/>
          <w:lang w:val="ru-RU"/>
        </w:rPr>
        <w:t xml:space="preserve">Это сочетание открытости всему миру </w:t>
      </w:r>
      <w:r w:rsidR="007D5E4E" w:rsidRPr="0037569D">
        <w:rPr>
          <w:rFonts w:ascii="Times New Roman" w:hAnsi="Times New Roman"/>
          <w:sz w:val="28"/>
          <w:szCs w:val="28"/>
          <w:lang w:val="ru-RU"/>
        </w:rPr>
        <w:t>со способностью</w:t>
      </w:r>
      <w:r w:rsidR="00842355" w:rsidRPr="0037569D">
        <w:rPr>
          <w:rFonts w:ascii="Times New Roman" w:hAnsi="Times New Roman"/>
          <w:sz w:val="28"/>
          <w:szCs w:val="28"/>
          <w:lang w:val="ru-RU"/>
        </w:rPr>
        <w:t xml:space="preserve"> ограничивать аппетиты </w:t>
      </w:r>
      <w:r w:rsidR="005713A1" w:rsidRPr="0037569D">
        <w:rPr>
          <w:rFonts w:ascii="Times New Roman" w:hAnsi="Times New Roman"/>
          <w:sz w:val="28"/>
          <w:szCs w:val="28"/>
          <w:lang w:val="ru-RU"/>
        </w:rPr>
        <w:t>магна</w:t>
      </w:r>
      <w:r w:rsidR="005C6CB9" w:rsidRPr="0037569D">
        <w:rPr>
          <w:rFonts w:ascii="Times New Roman" w:hAnsi="Times New Roman"/>
          <w:sz w:val="28"/>
          <w:szCs w:val="28"/>
          <w:lang w:val="ru-RU"/>
        </w:rPr>
        <w:t xml:space="preserve">тов </w:t>
      </w:r>
      <w:r w:rsidR="00842355" w:rsidRPr="0037569D">
        <w:rPr>
          <w:rFonts w:ascii="Times New Roman" w:hAnsi="Times New Roman"/>
          <w:sz w:val="28"/>
          <w:szCs w:val="28"/>
          <w:lang w:val="ru-RU"/>
        </w:rPr>
        <w:t xml:space="preserve">транснационального капитала. </w:t>
      </w:r>
      <w:r w:rsidR="00706957" w:rsidRPr="0037569D">
        <w:rPr>
          <w:rFonts w:ascii="Times New Roman" w:hAnsi="Times New Roman"/>
          <w:sz w:val="28"/>
          <w:szCs w:val="28"/>
          <w:lang w:val="ru-RU"/>
        </w:rPr>
        <w:t>Это управле</w:t>
      </w:r>
      <w:r w:rsidR="007D5E4E" w:rsidRPr="0037569D">
        <w:rPr>
          <w:rFonts w:ascii="Times New Roman" w:hAnsi="Times New Roman"/>
          <w:sz w:val="28"/>
          <w:szCs w:val="28"/>
          <w:lang w:val="ru-RU"/>
        </w:rPr>
        <w:t xml:space="preserve">нческое искусство </w:t>
      </w:r>
      <w:r w:rsidR="00DD3E9D" w:rsidRPr="0037569D">
        <w:rPr>
          <w:rFonts w:ascii="Times New Roman" w:hAnsi="Times New Roman"/>
          <w:sz w:val="28"/>
          <w:szCs w:val="28"/>
          <w:lang w:val="ru-RU"/>
        </w:rPr>
        <w:t xml:space="preserve">государственных </w:t>
      </w:r>
      <w:r w:rsidR="007D5E4E" w:rsidRPr="0037569D">
        <w:rPr>
          <w:rFonts w:ascii="Times New Roman" w:hAnsi="Times New Roman"/>
          <w:sz w:val="28"/>
          <w:szCs w:val="28"/>
          <w:lang w:val="ru-RU"/>
        </w:rPr>
        <w:t>руководителей,</w:t>
      </w:r>
      <w:r w:rsidR="00706957" w:rsidRPr="0037569D">
        <w:rPr>
          <w:rFonts w:ascii="Times New Roman" w:hAnsi="Times New Roman"/>
          <w:sz w:val="28"/>
          <w:szCs w:val="28"/>
          <w:lang w:val="ru-RU"/>
        </w:rPr>
        <w:t xml:space="preserve"> которые по части</w:t>
      </w:r>
      <w:r w:rsidR="00A24750" w:rsidRPr="0037569D">
        <w:rPr>
          <w:rFonts w:ascii="Times New Roman" w:hAnsi="Times New Roman"/>
          <w:sz w:val="28"/>
          <w:szCs w:val="28"/>
          <w:lang w:val="ru-RU"/>
        </w:rPr>
        <w:t xml:space="preserve"> уважения к закону,</w:t>
      </w:r>
      <w:r w:rsidR="00C50DB2" w:rsidRPr="0037569D">
        <w:rPr>
          <w:rFonts w:ascii="Times New Roman" w:hAnsi="Times New Roman"/>
          <w:sz w:val="28"/>
          <w:szCs w:val="28"/>
          <w:lang w:val="ru-RU"/>
        </w:rPr>
        <w:t xml:space="preserve"> социальной справедливости</w:t>
      </w:r>
      <w:r w:rsidR="00A24750" w:rsidRPr="0037569D">
        <w:rPr>
          <w:rFonts w:ascii="Times New Roman" w:hAnsi="Times New Roman"/>
          <w:sz w:val="28"/>
          <w:szCs w:val="28"/>
          <w:lang w:val="ru-RU"/>
        </w:rPr>
        <w:t xml:space="preserve"> и </w:t>
      </w:r>
      <w:r w:rsidR="00C50DB2" w:rsidRPr="0037569D">
        <w:rPr>
          <w:rFonts w:ascii="Times New Roman" w:hAnsi="Times New Roman"/>
          <w:sz w:val="28"/>
          <w:szCs w:val="28"/>
          <w:lang w:val="ru-RU"/>
        </w:rPr>
        <w:t>экономической ко</w:t>
      </w:r>
      <w:r w:rsidR="00A24750" w:rsidRPr="0037569D">
        <w:rPr>
          <w:rFonts w:ascii="Times New Roman" w:hAnsi="Times New Roman"/>
          <w:sz w:val="28"/>
          <w:szCs w:val="28"/>
          <w:lang w:val="ru-RU"/>
        </w:rPr>
        <w:t>мпетентности</w:t>
      </w:r>
      <w:r w:rsidR="00706957" w:rsidRPr="0037569D">
        <w:rPr>
          <w:rFonts w:ascii="Times New Roman" w:hAnsi="Times New Roman"/>
          <w:sz w:val="28"/>
          <w:szCs w:val="28"/>
          <w:lang w:val="ru-RU"/>
        </w:rPr>
        <w:t xml:space="preserve"> способны дать сто очков </w:t>
      </w:r>
      <w:r w:rsidR="00A24750" w:rsidRPr="0037569D">
        <w:rPr>
          <w:rFonts w:ascii="Times New Roman" w:hAnsi="Times New Roman"/>
          <w:sz w:val="28"/>
          <w:szCs w:val="28"/>
          <w:lang w:val="ru-RU"/>
        </w:rPr>
        <w:t>вперед</w:t>
      </w:r>
      <w:r w:rsidR="00DD3E9D" w:rsidRPr="0037569D">
        <w:rPr>
          <w:rFonts w:ascii="Times New Roman" w:hAnsi="Times New Roman"/>
          <w:sz w:val="28"/>
          <w:szCs w:val="28"/>
          <w:lang w:val="ru-RU"/>
        </w:rPr>
        <w:t xml:space="preserve"> лидерам очень многи</w:t>
      </w:r>
      <w:r w:rsidR="00706957" w:rsidRPr="0037569D">
        <w:rPr>
          <w:rFonts w:ascii="Times New Roman" w:hAnsi="Times New Roman"/>
          <w:sz w:val="28"/>
          <w:szCs w:val="28"/>
          <w:lang w:val="ru-RU"/>
        </w:rPr>
        <w:t xml:space="preserve">х держав. </w:t>
      </w:r>
    </w:p>
    <w:p w:rsidR="00706957" w:rsidRPr="0037569D" w:rsidRDefault="00BD487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EE67FC" w:rsidRPr="0037569D">
        <w:rPr>
          <w:rFonts w:ascii="Times New Roman" w:hAnsi="Times New Roman"/>
          <w:sz w:val="28"/>
          <w:szCs w:val="28"/>
          <w:lang w:val="ru-RU"/>
        </w:rPr>
        <w:t>Пусть у нашей страны никогда не</w:t>
      </w:r>
      <w:r w:rsidR="00706957" w:rsidRPr="0037569D">
        <w:rPr>
          <w:rFonts w:ascii="Times New Roman" w:hAnsi="Times New Roman"/>
          <w:sz w:val="28"/>
          <w:szCs w:val="28"/>
          <w:lang w:val="ru-RU"/>
        </w:rPr>
        <w:t xml:space="preserve"> будет нужды раболепно, механически пер</w:t>
      </w:r>
      <w:r w:rsidR="00EE67FC" w:rsidRPr="0037569D">
        <w:rPr>
          <w:rFonts w:ascii="Times New Roman" w:hAnsi="Times New Roman"/>
          <w:sz w:val="28"/>
          <w:szCs w:val="28"/>
          <w:lang w:val="ru-RU"/>
        </w:rPr>
        <w:t>есаживать на почву</w:t>
      </w:r>
      <w:r w:rsidR="00706957" w:rsidRPr="0037569D">
        <w:rPr>
          <w:rFonts w:ascii="Times New Roman" w:hAnsi="Times New Roman"/>
          <w:sz w:val="28"/>
          <w:szCs w:val="28"/>
          <w:lang w:val="ru-RU"/>
        </w:rPr>
        <w:t xml:space="preserve"> </w:t>
      </w:r>
      <w:r w:rsidR="00EE67FC" w:rsidRPr="0037569D">
        <w:rPr>
          <w:rFonts w:ascii="Times New Roman" w:hAnsi="Times New Roman"/>
          <w:sz w:val="28"/>
          <w:szCs w:val="28"/>
          <w:lang w:val="ru-RU"/>
        </w:rPr>
        <w:t>России</w:t>
      </w:r>
      <w:r w:rsidR="00706957" w:rsidRPr="0037569D">
        <w:rPr>
          <w:rFonts w:ascii="Times New Roman" w:hAnsi="Times New Roman"/>
          <w:sz w:val="28"/>
          <w:szCs w:val="28"/>
          <w:lang w:val="ru-RU"/>
        </w:rPr>
        <w:t xml:space="preserve"> чужой  опыт</w:t>
      </w:r>
      <w:r w:rsidR="00EE67FC" w:rsidRPr="0037569D">
        <w:rPr>
          <w:rFonts w:ascii="Times New Roman" w:hAnsi="Times New Roman"/>
          <w:sz w:val="28"/>
          <w:szCs w:val="28"/>
          <w:lang w:val="ru-RU"/>
        </w:rPr>
        <w:t xml:space="preserve"> - конституционный. политический, бытовой или любой другой</w:t>
      </w:r>
      <w:r w:rsidR="00706957" w:rsidRPr="0037569D">
        <w:rPr>
          <w:rFonts w:ascii="Times New Roman" w:hAnsi="Times New Roman"/>
          <w:sz w:val="28"/>
          <w:szCs w:val="28"/>
          <w:lang w:val="ru-RU"/>
        </w:rPr>
        <w:t>. О</w:t>
      </w:r>
      <w:r w:rsidR="005C6CB9" w:rsidRPr="0037569D">
        <w:rPr>
          <w:rFonts w:ascii="Times New Roman" w:hAnsi="Times New Roman"/>
          <w:sz w:val="28"/>
          <w:szCs w:val="28"/>
          <w:lang w:val="ru-RU"/>
        </w:rPr>
        <w:t>днако</w:t>
      </w:r>
      <w:r w:rsidR="00706957" w:rsidRPr="0037569D">
        <w:rPr>
          <w:rFonts w:ascii="Times New Roman" w:hAnsi="Times New Roman"/>
          <w:sz w:val="28"/>
          <w:szCs w:val="28"/>
          <w:lang w:val="ru-RU"/>
        </w:rPr>
        <w:t xml:space="preserve"> изучение  «чужого» </w:t>
      </w:r>
      <w:r w:rsidR="00706957" w:rsidRPr="0037569D">
        <w:rPr>
          <w:rFonts w:ascii="Times New Roman" w:hAnsi="Times New Roman"/>
          <w:sz w:val="28"/>
          <w:szCs w:val="28"/>
          <w:lang w:val="ru-RU"/>
        </w:rPr>
        <w:lastRenderedPageBreak/>
        <w:t xml:space="preserve">опыта </w:t>
      </w:r>
      <w:r w:rsidR="00DD3E9D" w:rsidRPr="0037569D">
        <w:rPr>
          <w:rFonts w:ascii="Times New Roman" w:hAnsi="Times New Roman"/>
          <w:sz w:val="28"/>
          <w:szCs w:val="28"/>
          <w:lang w:val="ru-RU"/>
        </w:rPr>
        <w:t xml:space="preserve"> </w:t>
      </w:r>
      <w:r w:rsidR="00706957" w:rsidRPr="0037569D">
        <w:rPr>
          <w:rFonts w:ascii="Times New Roman" w:hAnsi="Times New Roman"/>
          <w:sz w:val="28"/>
          <w:szCs w:val="28"/>
          <w:lang w:val="ru-RU"/>
        </w:rPr>
        <w:t>всегда прино</w:t>
      </w:r>
      <w:r w:rsidR="00EE67FC" w:rsidRPr="0037569D">
        <w:rPr>
          <w:rFonts w:ascii="Times New Roman" w:hAnsi="Times New Roman"/>
          <w:sz w:val="28"/>
          <w:szCs w:val="28"/>
          <w:lang w:val="ru-RU"/>
        </w:rPr>
        <w:t>сит</w:t>
      </w:r>
      <w:r w:rsidR="00DD3E9D"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пользу. Оно</w:t>
      </w:r>
      <w:r w:rsidR="00DD3E9D" w:rsidRPr="0037569D">
        <w:rPr>
          <w:rFonts w:ascii="Times New Roman" w:hAnsi="Times New Roman"/>
          <w:sz w:val="28"/>
          <w:szCs w:val="28"/>
          <w:lang w:val="ru-RU"/>
        </w:rPr>
        <w:t xml:space="preserve"> </w:t>
      </w:r>
      <w:r w:rsidR="00706957" w:rsidRPr="0037569D">
        <w:rPr>
          <w:rFonts w:ascii="Times New Roman" w:hAnsi="Times New Roman"/>
          <w:sz w:val="28"/>
          <w:szCs w:val="28"/>
          <w:lang w:val="ru-RU"/>
        </w:rPr>
        <w:t>раздвигает наш кругозор</w:t>
      </w:r>
      <w:r w:rsidR="00A24750" w:rsidRPr="0037569D">
        <w:rPr>
          <w:rFonts w:ascii="Times New Roman" w:hAnsi="Times New Roman"/>
          <w:sz w:val="28"/>
          <w:szCs w:val="28"/>
          <w:lang w:val="ru-RU"/>
        </w:rPr>
        <w:t xml:space="preserve">, избавляет от </w:t>
      </w:r>
      <w:r w:rsidR="005C6CB9" w:rsidRPr="0037569D">
        <w:rPr>
          <w:rFonts w:ascii="Times New Roman" w:hAnsi="Times New Roman"/>
          <w:sz w:val="28"/>
          <w:szCs w:val="28"/>
          <w:lang w:val="ru-RU"/>
        </w:rPr>
        <w:t xml:space="preserve">стереотипов  и  </w:t>
      </w:r>
      <w:r w:rsidR="00A24750" w:rsidRPr="0037569D">
        <w:rPr>
          <w:rFonts w:ascii="Times New Roman" w:hAnsi="Times New Roman"/>
          <w:sz w:val="28"/>
          <w:szCs w:val="28"/>
          <w:lang w:val="ru-RU"/>
        </w:rPr>
        <w:t>самодовольства</w:t>
      </w:r>
      <w:r w:rsidR="00706957" w:rsidRPr="0037569D">
        <w:rPr>
          <w:rFonts w:ascii="Times New Roman" w:hAnsi="Times New Roman"/>
          <w:sz w:val="28"/>
          <w:szCs w:val="28"/>
          <w:lang w:val="ru-RU"/>
        </w:rPr>
        <w:t xml:space="preserve"> и </w:t>
      </w:r>
      <w:r w:rsidR="00EE67FC" w:rsidRPr="0037569D">
        <w:rPr>
          <w:rFonts w:ascii="Times New Roman" w:hAnsi="Times New Roman"/>
          <w:sz w:val="28"/>
          <w:szCs w:val="28"/>
          <w:lang w:val="ru-RU"/>
        </w:rPr>
        <w:t xml:space="preserve">самое главное - </w:t>
      </w:r>
      <w:r w:rsidR="00706957" w:rsidRPr="0037569D">
        <w:rPr>
          <w:rFonts w:ascii="Times New Roman" w:hAnsi="Times New Roman"/>
          <w:sz w:val="28"/>
          <w:szCs w:val="28"/>
          <w:lang w:val="ru-RU"/>
        </w:rPr>
        <w:t xml:space="preserve">дает возможность, образно говоря, не наступать на грабли, на которые раньше нас наступили другие. </w:t>
      </w:r>
      <w:r w:rsidR="00A24750" w:rsidRPr="0037569D">
        <w:rPr>
          <w:rFonts w:ascii="Times New Roman" w:hAnsi="Times New Roman"/>
          <w:sz w:val="28"/>
          <w:szCs w:val="28"/>
          <w:lang w:val="ru-RU"/>
        </w:rPr>
        <w:t xml:space="preserve"> Воспользуемся</w:t>
      </w:r>
      <w:r w:rsidR="00DD3E9D" w:rsidRPr="0037569D">
        <w:rPr>
          <w:rFonts w:ascii="Times New Roman" w:hAnsi="Times New Roman"/>
          <w:sz w:val="28"/>
          <w:szCs w:val="28"/>
          <w:lang w:val="ru-RU"/>
        </w:rPr>
        <w:t xml:space="preserve"> </w:t>
      </w:r>
      <w:r w:rsidR="00A24750" w:rsidRPr="0037569D">
        <w:rPr>
          <w:rFonts w:ascii="Times New Roman" w:hAnsi="Times New Roman"/>
          <w:sz w:val="28"/>
          <w:szCs w:val="28"/>
          <w:lang w:val="ru-RU"/>
        </w:rPr>
        <w:t xml:space="preserve"> ли мы</w:t>
      </w:r>
      <w:r w:rsidR="005C6CB9" w:rsidRPr="0037569D">
        <w:rPr>
          <w:rFonts w:ascii="Times New Roman" w:hAnsi="Times New Roman"/>
          <w:sz w:val="28"/>
          <w:szCs w:val="28"/>
          <w:lang w:val="ru-RU"/>
        </w:rPr>
        <w:t xml:space="preserve"> </w:t>
      </w:r>
      <w:r w:rsidR="00A24750" w:rsidRPr="0037569D">
        <w:rPr>
          <w:rFonts w:ascii="Times New Roman" w:hAnsi="Times New Roman"/>
          <w:sz w:val="28"/>
          <w:szCs w:val="28"/>
          <w:lang w:val="ru-RU"/>
        </w:rPr>
        <w:t xml:space="preserve"> такой </w:t>
      </w:r>
      <w:r w:rsidR="00DD3E9D" w:rsidRPr="0037569D">
        <w:rPr>
          <w:rFonts w:ascii="Times New Roman" w:hAnsi="Times New Roman"/>
          <w:sz w:val="28"/>
          <w:szCs w:val="28"/>
          <w:lang w:val="ru-RU"/>
        </w:rPr>
        <w:t xml:space="preserve"> </w:t>
      </w:r>
      <w:r w:rsidR="00A24750" w:rsidRPr="0037569D">
        <w:rPr>
          <w:rFonts w:ascii="Times New Roman" w:hAnsi="Times New Roman"/>
          <w:sz w:val="28"/>
          <w:szCs w:val="28"/>
          <w:lang w:val="ru-RU"/>
        </w:rPr>
        <w:t>возможностью – зависит от нас.</w:t>
      </w:r>
    </w:p>
    <w:p w:rsidR="00DD3E9D" w:rsidRPr="0037569D" w:rsidRDefault="005C6CB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Книга – о</w:t>
      </w:r>
      <w:r w:rsidR="00EE67FC" w:rsidRPr="0037569D">
        <w:rPr>
          <w:rFonts w:ascii="Times New Roman" w:hAnsi="Times New Roman"/>
          <w:sz w:val="28"/>
          <w:szCs w:val="28"/>
          <w:lang w:val="ru-RU"/>
        </w:rPr>
        <w:t xml:space="preserve"> </w:t>
      </w:r>
      <w:r w:rsidR="00706957" w:rsidRPr="0037569D">
        <w:rPr>
          <w:rFonts w:ascii="Times New Roman" w:hAnsi="Times New Roman"/>
          <w:sz w:val="28"/>
          <w:szCs w:val="28"/>
          <w:lang w:val="ru-RU"/>
        </w:rPr>
        <w:t>пути</w:t>
      </w:r>
      <w:r w:rsidRPr="0037569D">
        <w:rPr>
          <w:rFonts w:ascii="Times New Roman" w:hAnsi="Times New Roman"/>
          <w:sz w:val="28"/>
          <w:szCs w:val="28"/>
          <w:lang w:val="ru-RU"/>
        </w:rPr>
        <w:t>, проделанном канадской моделью</w:t>
      </w:r>
      <w:r w:rsidR="00706957" w:rsidRPr="0037569D">
        <w:rPr>
          <w:rFonts w:ascii="Times New Roman" w:hAnsi="Times New Roman"/>
          <w:sz w:val="28"/>
          <w:szCs w:val="28"/>
          <w:lang w:val="ru-RU"/>
        </w:rPr>
        <w:t xml:space="preserve"> федерализ</w:t>
      </w:r>
      <w:r w:rsidR="00EE67FC" w:rsidRPr="0037569D">
        <w:rPr>
          <w:rFonts w:ascii="Times New Roman" w:hAnsi="Times New Roman"/>
          <w:sz w:val="28"/>
          <w:szCs w:val="28"/>
          <w:lang w:val="ru-RU"/>
        </w:rPr>
        <w:t xml:space="preserve">ма. </w:t>
      </w:r>
      <w:r w:rsidR="00DD3E9D" w:rsidRPr="0037569D">
        <w:rPr>
          <w:rFonts w:ascii="Times New Roman" w:hAnsi="Times New Roman"/>
          <w:sz w:val="28"/>
          <w:szCs w:val="28"/>
          <w:lang w:val="ru-RU"/>
        </w:rPr>
        <w:t>Конечно, п</w:t>
      </w:r>
      <w:r w:rsidR="00EE67FC" w:rsidRPr="0037569D">
        <w:rPr>
          <w:rFonts w:ascii="Times New Roman" w:hAnsi="Times New Roman"/>
          <w:sz w:val="28"/>
          <w:szCs w:val="28"/>
          <w:lang w:val="ru-RU"/>
        </w:rPr>
        <w:t>уть этот не столь тернист, как</w:t>
      </w:r>
      <w:r w:rsidR="00C50DB2" w:rsidRPr="0037569D">
        <w:rPr>
          <w:rFonts w:ascii="Times New Roman" w:hAnsi="Times New Roman"/>
          <w:sz w:val="28"/>
          <w:szCs w:val="28"/>
          <w:lang w:val="ru-RU"/>
        </w:rPr>
        <w:t xml:space="preserve"> </w:t>
      </w:r>
      <w:r w:rsidR="00EE67FC" w:rsidRPr="0037569D">
        <w:rPr>
          <w:rFonts w:ascii="Times New Roman" w:hAnsi="Times New Roman"/>
          <w:sz w:val="28"/>
          <w:szCs w:val="28"/>
          <w:lang w:val="ru-RU"/>
        </w:rPr>
        <w:t>путь нашей страны. Н</w:t>
      </w:r>
      <w:r w:rsidR="00706957" w:rsidRPr="0037569D">
        <w:rPr>
          <w:rFonts w:ascii="Times New Roman" w:hAnsi="Times New Roman"/>
          <w:sz w:val="28"/>
          <w:szCs w:val="28"/>
          <w:lang w:val="ru-RU"/>
        </w:rPr>
        <w:t>о</w:t>
      </w:r>
      <w:r w:rsidR="00DD3E9D" w:rsidRPr="0037569D">
        <w:rPr>
          <w:rFonts w:ascii="Times New Roman" w:hAnsi="Times New Roman"/>
          <w:sz w:val="28"/>
          <w:szCs w:val="28"/>
          <w:lang w:val="ru-RU"/>
        </w:rPr>
        <w:t>, заметим,</w:t>
      </w:r>
      <w:r w:rsidR="00706957" w:rsidRPr="0037569D">
        <w:rPr>
          <w:rFonts w:ascii="Times New Roman" w:hAnsi="Times New Roman"/>
          <w:sz w:val="28"/>
          <w:szCs w:val="28"/>
          <w:lang w:val="ru-RU"/>
        </w:rPr>
        <w:t xml:space="preserve"> </w:t>
      </w:r>
      <w:r w:rsidR="00DD3E9D" w:rsidRPr="0037569D">
        <w:rPr>
          <w:rFonts w:ascii="Times New Roman" w:hAnsi="Times New Roman"/>
          <w:sz w:val="28"/>
          <w:szCs w:val="28"/>
          <w:lang w:val="ru-RU"/>
        </w:rPr>
        <w:t xml:space="preserve"> </w:t>
      </w:r>
      <w:r w:rsidR="00706957" w:rsidRPr="0037569D">
        <w:rPr>
          <w:rFonts w:ascii="Times New Roman" w:hAnsi="Times New Roman"/>
          <w:sz w:val="28"/>
          <w:szCs w:val="28"/>
          <w:lang w:val="ru-RU"/>
        </w:rPr>
        <w:t xml:space="preserve">и легким они никогда не был. </w:t>
      </w:r>
      <w:r w:rsidR="00115EE0" w:rsidRPr="0037569D">
        <w:rPr>
          <w:rFonts w:ascii="Times New Roman" w:hAnsi="Times New Roman"/>
          <w:sz w:val="28"/>
          <w:szCs w:val="28"/>
          <w:lang w:val="ru-RU"/>
        </w:rPr>
        <w:t>Он изобиловал тем, что принято называть препятствиями,</w:t>
      </w:r>
      <w:r w:rsidR="005713A1" w:rsidRPr="0037569D">
        <w:rPr>
          <w:rFonts w:ascii="Times New Roman" w:hAnsi="Times New Roman"/>
          <w:sz w:val="28"/>
          <w:szCs w:val="28"/>
          <w:lang w:val="ru-RU"/>
        </w:rPr>
        <w:t xml:space="preserve"> </w:t>
      </w:r>
      <w:r w:rsidR="00115EE0" w:rsidRPr="0037569D">
        <w:rPr>
          <w:rFonts w:ascii="Times New Roman" w:hAnsi="Times New Roman"/>
          <w:sz w:val="28"/>
          <w:szCs w:val="28"/>
          <w:lang w:val="ru-RU"/>
        </w:rPr>
        <w:t xml:space="preserve"> </w:t>
      </w:r>
      <w:r w:rsidR="009F7B42" w:rsidRPr="0037569D">
        <w:rPr>
          <w:rFonts w:ascii="Times New Roman" w:hAnsi="Times New Roman"/>
          <w:sz w:val="28"/>
          <w:szCs w:val="28"/>
          <w:lang w:val="ru-RU"/>
        </w:rPr>
        <w:t xml:space="preserve">или </w:t>
      </w:r>
      <w:r w:rsidR="005713A1" w:rsidRPr="0037569D">
        <w:rPr>
          <w:rFonts w:ascii="Times New Roman" w:hAnsi="Times New Roman"/>
          <w:sz w:val="28"/>
          <w:szCs w:val="28"/>
          <w:lang w:val="ru-RU"/>
        </w:rPr>
        <w:t xml:space="preserve"> </w:t>
      </w:r>
      <w:r w:rsidR="00115EE0" w:rsidRPr="0037569D">
        <w:rPr>
          <w:rFonts w:ascii="Times New Roman" w:hAnsi="Times New Roman"/>
          <w:sz w:val="28"/>
          <w:szCs w:val="28"/>
          <w:lang w:val="ru-RU"/>
        </w:rPr>
        <w:t xml:space="preserve">«объективными трудностями». </w:t>
      </w:r>
      <w:r w:rsidR="00A24750" w:rsidRPr="0037569D">
        <w:rPr>
          <w:rFonts w:ascii="Times New Roman" w:hAnsi="Times New Roman"/>
          <w:sz w:val="28"/>
          <w:szCs w:val="28"/>
          <w:lang w:val="ru-RU"/>
        </w:rPr>
        <w:t>Длительн</w:t>
      </w:r>
      <w:r w:rsidR="00C50DB2" w:rsidRPr="0037569D">
        <w:rPr>
          <w:rFonts w:ascii="Times New Roman" w:hAnsi="Times New Roman"/>
          <w:sz w:val="28"/>
          <w:szCs w:val="28"/>
          <w:lang w:val="ru-RU"/>
        </w:rPr>
        <w:t xml:space="preserve">ая зависимость от заокеанской метрополии, межэтнические и межрелигиозные трения, </w:t>
      </w:r>
      <w:r w:rsidR="00EE67FC" w:rsidRPr="0037569D">
        <w:rPr>
          <w:rFonts w:ascii="Times New Roman" w:hAnsi="Times New Roman"/>
          <w:sz w:val="28"/>
          <w:szCs w:val="28"/>
          <w:lang w:val="ru-RU"/>
        </w:rPr>
        <w:t>рано сложившиеся</w:t>
      </w:r>
      <w:r w:rsidRPr="0037569D">
        <w:rPr>
          <w:rFonts w:ascii="Times New Roman" w:hAnsi="Times New Roman"/>
          <w:sz w:val="28"/>
          <w:szCs w:val="28"/>
          <w:lang w:val="ru-RU"/>
        </w:rPr>
        <w:t xml:space="preserve"> </w:t>
      </w:r>
      <w:r w:rsidR="00EE67FC" w:rsidRPr="0037569D">
        <w:rPr>
          <w:rFonts w:ascii="Times New Roman" w:hAnsi="Times New Roman"/>
          <w:sz w:val="28"/>
          <w:szCs w:val="28"/>
          <w:lang w:val="ru-RU"/>
        </w:rPr>
        <w:t xml:space="preserve"> </w:t>
      </w:r>
      <w:r w:rsidR="00842355" w:rsidRPr="0037569D">
        <w:rPr>
          <w:rFonts w:ascii="Times New Roman" w:hAnsi="Times New Roman"/>
          <w:sz w:val="28"/>
          <w:szCs w:val="28"/>
          <w:lang w:val="ru-RU"/>
        </w:rPr>
        <w:t xml:space="preserve">региональные эгоизмы, </w:t>
      </w:r>
      <w:r w:rsidR="005713A1" w:rsidRPr="0037569D">
        <w:rPr>
          <w:rFonts w:ascii="Times New Roman" w:hAnsi="Times New Roman"/>
          <w:sz w:val="28"/>
          <w:szCs w:val="28"/>
          <w:lang w:val="ru-RU"/>
        </w:rPr>
        <w:t xml:space="preserve">не познавшие пресса однопартийной диктатуры, </w:t>
      </w:r>
      <w:r w:rsidR="00C50DB2" w:rsidRPr="0037569D">
        <w:rPr>
          <w:rFonts w:ascii="Times New Roman" w:hAnsi="Times New Roman"/>
          <w:sz w:val="28"/>
          <w:szCs w:val="28"/>
          <w:lang w:val="ru-RU"/>
        </w:rPr>
        <w:t xml:space="preserve">нехватка человеческого и денежного капитала, наплыв разноязыких иммигрантов, </w:t>
      </w:r>
      <w:r w:rsidR="00A24750" w:rsidRPr="0037569D">
        <w:rPr>
          <w:rFonts w:ascii="Times New Roman" w:hAnsi="Times New Roman"/>
          <w:sz w:val="28"/>
          <w:szCs w:val="28"/>
          <w:lang w:val="ru-RU"/>
        </w:rPr>
        <w:t>которых нужно адаптировать</w:t>
      </w:r>
      <w:r w:rsidR="00DD3E9D" w:rsidRPr="0037569D">
        <w:rPr>
          <w:rFonts w:ascii="Times New Roman" w:hAnsi="Times New Roman"/>
          <w:sz w:val="28"/>
          <w:szCs w:val="28"/>
          <w:lang w:val="ru-RU"/>
        </w:rPr>
        <w:t>,</w:t>
      </w:r>
      <w:r w:rsidR="00A24750" w:rsidRPr="0037569D">
        <w:rPr>
          <w:rFonts w:ascii="Times New Roman" w:hAnsi="Times New Roman"/>
          <w:sz w:val="28"/>
          <w:szCs w:val="28"/>
          <w:lang w:val="ru-RU"/>
        </w:rPr>
        <w:t xml:space="preserve"> </w:t>
      </w:r>
      <w:r w:rsidR="00842355" w:rsidRPr="0037569D">
        <w:rPr>
          <w:rFonts w:ascii="Times New Roman" w:hAnsi="Times New Roman"/>
          <w:sz w:val="28"/>
          <w:szCs w:val="28"/>
          <w:lang w:val="ru-RU"/>
        </w:rPr>
        <w:t>вылазки сепаратистов</w:t>
      </w:r>
      <w:r w:rsidR="00CF5C49" w:rsidRPr="0037569D">
        <w:rPr>
          <w:rFonts w:ascii="Times New Roman" w:hAnsi="Times New Roman"/>
          <w:sz w:val="28"/>
          <w:szCs w:val="28"/>
          <w:lang w:val="ru-RU"/>
        </w:rPr>
        <w:t xml:space="preserve"> и террористов</w:t>
      </w:r>
      <w:r w:rsidR="00842355" w:rsidRPr="0037569D">
        <w:rPr>
          <w:rFonts w:ascii="Times New Roman" w:hAnsi="Times New Roman"/>
          <w:sz w:val="28"/>
          <w:szCs w:val="28"/>
          <w:lang w:val="ru-RU"/>
        </w:rPr>
        <w:t xml:space="preserve">, </w:t>
      </w:r>
      <w:r w:rsidR="00C50DB2" w:rsidRPr="0037569D">
        <w:rPr>
          <w:rFonts w:ascii="Times New Roman" w:hAnsi="Times New Roman"/>
          <w:sz w:val="28"/>
          <w:szCs w:val="28"/>
          <w:lang w:val="ru-RU"/>
        </w:rPr>
        <w:t xml:space="preserve">слабость военно-оборонного потенциала, </w:t>
      </w:r>
      <w:r w:rsidR="00EE67FC" w:rsidRPr="0037569D">
        <w:rPr>
          <w:rFonts w:ascii="Times New Roman" w:hAnsi="Times New Roman"/>
          <w:sz w:val="28"/>
          <w:szCs w:val="28"/>
          <w:lang w:val="ru-RU"/>
        </w:rPr>
        <w:t>небез</w:t>
      </w:r>
      <w:r w:rsidR="00C50DB2" w:rsidRPr="0037569D">
        <w:rPr>
          <w:rFonts w:ascii="Times New Roman" w:hAnsi="Times New Roman"/>
          <w:sz w:val="28"/>
          <w:szCs w:val="28"/>
          <w:lang w:val="ru-RU"/>
        </w:rPr>
        <w:t xml:space="preserve">опасное соседство </w:t>
      </w:r>
      <w:r w:rsidR="00842355" w:rsidRPr="0037569D">
        <w:rPr>
          <w:rFonts w:ascii="Times New Roman" w:hAnsi="Times New Roman"/>
          <w:sz w:val="28"/>
          <w:szCs w:val="28"/>
          <w:lang w:val="ru-RU"/>
        </w:rPr>
        <w:t xml:space="preserve">с </w:t>
      </w:r>
      <w:r w:rsidR="00C50DB2" w:rsidRPr="0037569D">
        <w:rPr>
          <w:rFonts w:ascii="Times New Roman" w:hAnsi="Times New Roman"/>
          <w:sz w:val="28"/>
          <w:szCs w:val="28"/>
          <w:lang w:val="ru-RU"/>
        </w:rPr>
        <w:t>«</w:t>
      </w:r>
      <w:r w:rsidR="00842355" w:rsidRPr="0037569D">
        <w:rPr>
          <w:rFonts w:ascii="Times New Roman" w:hAnsi="Times New Roman"/>
          <w:sz w:val="28"/>
          <w:szCs w:val="28"/>
          <w:lang w:val="ru-RU"/>
        </w:rPr>
        <w:t>супердержавой</w:t>
      </w:r>
      <w:r w:rsidR="006639FC" w:rsidRPr="0037569D">
        <w:rPr>
          <w:rFonts w:ascii="Times New Roman" w:hAnsi="Times New Roman"/>
          <w:sz w:val="28"/>
          <w:szCs w:val="28"/>
          <w:lang w:val="ru-RU"/>
        </w:rPr>
        <w:t>» - Соединенными Штатами</w:t>
      </w:r>
      <w:r w:rsidR="009F7B42" w:rsidRPr="0037569D">
        <w:rPr>
          <w:rFonts w:ascii="Times New Roman" w:hAnsi="Times New Roman"/>
          <w:sz w:val="28"/>
          <w:szCs w:val="28"/>
          <w:lang w:val="ru-RU"/>
        </w:rPr>
        <w:t xml:space="preserve"> Америки</w:t>
      </w:r>
      <w:r w:rsidR="00C50DB2" w:rsidRPr="0037569D">
        <w:rPr>
          <w:rFonts w:ascii="Times New Roman" w:hAnsi="Times New Roman"/>
          <w:sz w:val="28"/>
          <w:szCs w:val="28"/>
          <w:lang w:val="ru-RU"/>
        </w:rPr>
        <w:t xml:space="preserve">… И это не </w:t>
      </w:r>
      <w:r w:rsidR="00A24750" w:rsidRPr="0037569D">
        <w:rPr>
          <w:rFonts w:ascii="Times New Roman" w:hAnsi="Times New Roman"/>
          <w:sz w:val="28"/>
          <w:szCs w:val="28"/>
          <w:lang w:val="ru-RU"/>
        </w:rPr>
        <w:t xml:space="preserve">еще </w:t>
      </w:r>
      <w:r w:rsidR="00C50DB2" w:rsidRPr="0037569D">
        <w:rPr>
          <w:rFonts w:ascii="Times New Roman" w:hAnsi="Times New Roman"/>
          <w:sz w:val="28"/>
          <w:szCs w:val="28"/>
          <w:lang w:val="ru-RU"/>
        </w:rPr>
        <w:t>весь перечень трудностей Канадской федерации.</w:t>
      </w:r>
      <w:r w:rsidR="006639FC" w:rsidRPr="0037569D">
        <w:rPr>
          <w:rFonts w:ascii="Times New Roman" w:hAnsi="Times New Roman"/>
          <w:sz w:val="28"/>
          <w:szCs w:val="28"/>
          <w:lang w:val="ru-RU"/>
        </w:rPr>
        <w:t xml:space="preserve"> Ведь</w:t>
      </w:r>
      <w:r w:rsidR="00C50DB2" w:rsidRPr="0037569D">
        <w:rPr>
          <w:rFonts w:ascii="Times New Roman" w:hAnsi="Times New Roman"/>
          <w:sz w:val="28"/>
          <w:szCs w:val="28"/>
          <w:lang w:val="ru-RU"/>
        </w:rPr>
        <w:t xml:space="preserve"> </w:t>
      </w:r>
      <w:r w:rsidRPr="0037569D">
        <w:rPr>
          <w:rFonts w:ascii="Times New Roman" w:hAnsi="Times New Roman"/>
          <w:sz w:val="28"/>
          <w:szCs w:val="28"/>
          <w:lang w:val="ru-RU"/>
        </w:rPr>
        <w:t>не секрет, что управлять территориально протяженной</w:t>
      </w:r>
      <w:r w:rsidR="00DD3E9D" w:rsidRPr="0037569D">
        <w:rPr>
          <w:rFonts w:ascii="Times New Roman" w:hAnsi="Times New Roman"/>
          <w:sz w:val="28"/>
          <w:szCs w:val="28"/>
          <w:lang w:val="ru-RU"/>
        </w:rPr>
        <w:t xml:space="preserve"> страной, не заме</w:t>
      </w:r>
      <w:r w:rsidRPr="0037569D">
        <w:rPr>
          <w:rFonts w:ascii="Times New Roman" w:hAnsi="Times New Roman"/>
          <w:sz w:val="28"/>
          <w:szCs w:val="28"/>
          <w:lang w:val="ru-RU"/>
        </w:rPr>
        <w:t>няя</w:t>
      </w:r>
      <w:r w:rsidR="00115EE0" w:rsidRPr="0037569D">
        <w:rPr>
          <w:rFonts w:ascii="Times New Roman" w:hAnsi="Times New Roman"/>
          <w:sz w:val="28"/>
          <w:szCs w:val="28"/>
          <w:lang w:val="ru-RU"/>
        </w:rPr>
        <w:t xml:space="preserve"> конституционную законность и постулаты демократии</w:t>
      </w:r>
      <w:r w:rsidR="006639FC" w:rsidRPr="0037569D">
        <w:rPr>
          <w:rFonts w:ascii="Times New Roman" w:hAnsi="Times New Roman"/>
          <w:sz w:val="28"/>
          <w:szCs w:val="28"/>
          <w:lang w:val="ru-RU"/>
        </w:rPr>
        <w:t xml:space="preserve"> </w:t>
      </w:r>
      <w:r w:rsidR="00DD3E9D" w:rsidRPr="0037569D">
        <w:rPr>
          <w:rFonts w:ascii="Times New Roman" w:hAnsi="Times New Roman"/>
          <w:sz w:val="28"/>
          <w:szCs w:val="28"/>
          <w:lang w:val="ru-RU"/>
        </w:rPr>
        <w:t>словами</w:t>
      </w:r>
      <w:r w:rsidR="001469E1" w:rsidRPr="0037569D">
        <w:rPr>
          <w:rFonts w:ascii="Times New Roman" w:hAnsi="Times New Roman"/>
          <w:sz w:val="28"/>
          <w:szCs w:val="28"/>
          <w:lang w:val="ru-RU"/>
        </w:rPr>
        <w:t xml:space="preserve"> </w:t>
      </w:r>
      <w:r w:rsidR="00115EE0" w:rsidRPr="0037569D">
        <w:rPr>
          <w:rFonts w:ascii="Times New Roman" w:hAnsi="Times New Roman"/>
          <w:sz w:val="28"/>
          <w:szCs w:val="28"/>
          <w:lang w:val="ru-RU"/>
        </w:rPr>
        <w:t>«необходим</w:t>
      </w:r>
      <w:r w:rsidR="00DD3E9D" w:rsidRPr="0037569D">
        <w:rPr>
          <w:rFonts w:ascii="Times New Roman" w:hAnsi="Times New Roman"/>
          <w:sz w:val="28"/>
          <w:szCs w:val="28"/>
          <w:lang w:val="ru-RU"/>
        </w:rPr>
        <w:t>о»</w:t>
      </w:r>
      <w:r w:rsidR="00115EE0" w:rsidRPr="0037569D">
        <w:rPr>
          <w:rFonts w:ascii="Times New Roman" w:hAnsi="Times New Roman"/>
          <w:sz w:val="28"/>
          <w:szCs w:val="28"/>
          <w:lang w:val="ru-RU"/>
        </w:rPr>
        <w:t>, «целесообразно»</w:t>
      </w:r>
      <w:r w:rsidR="00DD3E9D" w:rsidRPr="0037569D">
        <w:rPr>
          <w:rFonts w:ascii="Times New Roman" w:hAnsi="Times New Roman"/>
          <w:sz w:val="28"/>
          <w:szCs w:val="28"/>
          <w:lang w:val="ru-RU"/>
        </w:rPr>
        <w:t xml:space="preserve"> или «</w:t>
      </w:r>
      <w:r w:rsidR="00115EE0" w:rsidRPr="0037569D">
        <w:rPr>
          <w:rFonts w:ascii="Times New Roman" w:hAnsi="Times New Roman"/>
          <w:sz w:val="28"/>
          <w:szCs w:val="28"/>
          <w:lang w:val="ru-RU"/>
        </w:rPr>
        <w:t>вынужденная мера</w:t>
      </w:r>
      <w:r w:rsidR="00DD3E9D" w:rsidRPr="0037569D">
        <w:rPr>
          <w:rFonts w:ascii="Times New Roman" w:hAnsi="Times New Roman"/>
          <w:sz w:val="28"/>
          <w:szCs w:val="28"/>
          <w:lang w:val="ru-RU"/>
        </w:rPr>
        <w:t xml:space="preserve">», нечеловечески </w:t>
      </w:r>
      <w:r w:rsidR="006639FC" w:rsidRPr="0037569D">
        <w:rPr>
          <w:rFonts w:ascii="Times New Roman" w:hAnsi="Times New Roman"/>
          <w:sz w:val="28"/>
          <w:szCs w:val="28"/>
          <w:lang w:val="ru-RU"/>
        </w:rPr>
        <w:t xml:space="preserve"> </w:t>
      </w:r>
      <w:r w:rsidR="00DD3E9D" w:rsidRPr="0037569D">
        <w:rPr>
          <w:rFonts w:ascii="Times New Roman" w:hAnsi="Times New Roman"/>
          <w:sz w:val="28"/>
          <w:szCs w:val="28"/>
          <w:lang w:val="ru-RU"/>
        </w:rPr>
        <w:t xml:space="preserve">трудно. </w:t>
      </w:r>
    </w:p>
    <w:p w:rsidR="00706957" w:rsidRPr="0037569D" w:rsidRDefault="00BD487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DD3E9D" w:rsidRPr="0037569D">
        <w:rPr>
          <w:rFonts w:ascii="Times New Roman" w:hAnsi="Times New Roman"/>
          <w:sz w:val="28"/>
          <w:szCs w:val="28"/>
          <w:lang w:val="ru-RU"/>
        </w:rPr>
        <w:t xml:space="preserve">   </w:t>
      </w:r>
      <w:r w:rsidR="00C50DB2" w:rsidRPr="0037569D">
        <w:rPr>
          <w:rFonts w:ascii="Times New Roman" w:hAnsi="Times New Roman"/>
          <w:sz w:val="28"/>
          <w:szCs w:val="28"/>
          <w:lang w:val="ru-RU"/>
        </w:rPr>
        <w:t>После</w:t>
      </w:r>
      <w:r w:rsidR="00842355" w:rsidRPr="0037569D">
        <w:rPr>
          <w:rFonts w:ascii="Times New Roman" w:hAnsi="Times New Roman"/>
          <w:sz w:val="28"/>
          <w:szCs w:val="28"/>
          <w:lang w:val="ru-RU"/>
        </w:rPr>
        <w:t xml:space="preserve"> </w:t>
      </w:r>
      <w:r w:rsidR="005713A1" w:rsidRPr="0037569D">
        <w:rPr>
          <w:rFonts w:ascii="Times New Roman" w:hAnsi="Times New Roman"/>
          <w:sz w:val="28"/>
          <w:szCs w:val="28"/>
          <w:lang w:val="ru-RU"/>
        </w:rPr>
        <w:t xml:space="preserve">очень </w:t>
      </w:r>
      <w:r w:rsidR="00DD3E9D" w:rsidRPr="0037569D">
        <w:rPr>
          <w:rFonts w:ascii="Times New Roman" w:hAnsi="Times New Roman"/>
          <w:sz w:val="28"/>
          <w:szCs w:val="28"/>
          <w:lang w:val="ru-RU"/>
        </w:rPr>
        <w:t xml:space="preserve">беглого </w:t>
      </w:r>
      <w:r w:rsidR="00842355" w:rsidRPr="0037569D">
        <w:rPr>
          <w:rFonts w:ascii="Times New Roman" w:hAnsi="Times New Roman"/>
          <w:sz w:val="28"/>
          <w:szCs w:val="28"/>
          <w:lang w:val="ru-RU"/>
        </w:rPr>
        <w:t>перечисления</w:t>
      </w:r>
      <w:r w:rsidR="00DD3E9D" w:rsidRPr="0037569D">
        <w:rPr>
          <w:rFonts w:ascii="Times New Roman" w:hAnsi="Times New Roman"/>
          <w:sz w:val="28"/>
          <w:szCs w:val="28"/>
          <w:lang w:val="ru-RU"/>
        </w:rPr>
        <w:t xml:space="preserve"> </w:t>
      </w:r>
      <w:r w:rsidR="004272DF" w:rsidRPr="0037569D">
        <w:rPr>
          <w:rFonts w:ascii="Times New Roman" w:hAnsi="Times New Roman"/>
          <w:sz w:val="28"/>
          <w:szCs w:val="28"/>
          <w:lang w:val="ru-RU"/>
        </w:rPr>
        <w:t>упомянутых «объективных трудностей</w:t>
      </w:r>
      <w:r w:rsidR="00C50DB2" w:rsidRPr="0037569D">
        <w:rPr>
          <w:rFonts w:ascii="Times New Roman" w:hAnsi="Times New Roman"/>
          <w:sz w:val="28"/>
          <w:szCs w:val="28"/>
          <w:lang w:val="ru-RU"/>
        </w:rPr>
        <w:t>»</w:t>
      </w:r>
      <w:r w:rsidR="00EE67FC" w:rsidRPr="0037569D">
        <w:rPr>
          <w:rFonts w:ascii="Times New Roman" w:hAnsi="Times New Roman"/>
          <w:sz w:val="28"/>
          <w:szCs w:val="28"/>
          <w:lang w:val="ru-RU"/>
        </w:rPr>
        <w:t xml:space="preserve"> развития</w:t>
      </w:r>
      <w:r w:rsidR="00C50DB2" w:rsidRPr="0037569D">
        <w:rPr>
          <w:rFonts w:ascii="Times New Roman" w:hAnsi="Times New Roman"/>
          <w:sz w:val="28"/>
          <w:szCs w:val="28"/>
          <w:lang w:val="ru-RU"/>
        </w:rPr>
        <w:t xml:space="preserve"> </w:t>
      </w:r>
      <w:r w:rsidR="00DD3E9D" w:rsidRPr="0037569D">
        <w:rPr>
          <w:rFonts w:ascii="Times New Roman" w:hAnsi="Times New Roman"/>
          <w:sz w:val="28"/>
          <w:szCs w:val="28"/>
          <w:lang w:val="ru-RU"/>
        </w:rPr>
        <w:t>страны</w:t>
      </w:r>
      <w:r w:rsidR="00A24750" w:rsidRPr="0037569D">
        <w:rPr>
          <w:rFonts w:ascii="Times New Roman" w:hAnsi="Times New Roman"/>
          <w:sz w:val="28"/>
          <w:szCs w:val="28"/>
          <w:lang w:val="ru-RU"/>
        </w:rPr>
        <w:t xml:space="preserve"> </w:t>
      </w:r>
      <w:r w:rsidR="00C50DB2" w:rsidRPr="0037569D">
        <w:rPr>
          <w:rFonts w:ascii="Times New Roman" w:hAnsi="Times New Roman"/>
          <w:sz w:val="28"/>
          <w:szCs w:val="28"/>
          <w:lang w:val="ru-RU"/>
        </w:rPr>
        <w:t>трудно поверить, что</w:t>
      </w:r>
      <w:r w:rsidR="00CF5C49" w:rsidRPr="0037569D">
        <w:rPr>
          <w:rFonts w:ascii="Times New Roman" w:hAnsi="Times New Roman"/>
          <w:sz w:val="28"/>
          <w:szCs w:val="28"/>
          <w:lang w:val="ru-RU"/>
        </w:rPr>
        <w:t xml:space="preserve"> Канада </w:t>
      </w:r>
      <w:r w:rsidR="004272DF" w:rsidRPr="0037569D">
        <w:rPr>
          <w:rFonts w:ascii="Times New Roman" w:hAnsi="Times New Roman"/>
          <w:sz w:val="28"/>
          <w:szCs w:val="28"/>
          <w:lang w:val="ru-RU"/>
        </w:rPr>
        <w:t>за полтора столетия не утратила</w:t>
      </w:r>
      <w:r w:rsidR="00CF5C49" w:rsidRPr="0037569D">
        <w:rPr>
          <w:rFonts w:ascii="Times New Roman" w:hAnsi="Times New Roman"/>
          <w:sz w:val="28"/>
          <w:szCs w:val="28"/>
          <w:lang w:val="ru-RU"/>
        </w:rPr>
        <w:t xml:space="preserve"> ни клочка территории, что</w:t>
      </w:r>
      <w:r w:rsidR="00C50DB2" w:rsidRPr="0037569D">
        <w:rPr>
          <w:rFonts w:ascii="Times New Roman" w:hAnsi="Times New Roman"/>
          <w:sz w:val="28"/>
          <w:szCs w:val="28"/>
          <w:lang w:val="ru-RU"/>
        </w:rPr>
        <w:t xml:space="preserve"> </w:t>
      </w:r>
      <w:r w:rsidR="00DD3E9D" w:rsidRPr="0037569D">
        <w:rPr>
          <w:rFonts w:ascii="Times New Roman" w:hAnsi="Times New Roman"/>
          <w:sz w:val="28"/>
          <w:szCs w:val="28"/>
          <w:lang w:val="ru-RU"/>
        </w:rPr>
        <w:t>средний канадец живе</w:t>
      </w:r>
      <w:r w:rsidR="001469E1" w:rsidRPr="0037569D">
        <w:rPr>
          <w:rFonts w:ascii="Times New Roman" w:hAnsi="Times New Roman"/>
          <w:sz w:val="28"/>
          <w:szCs w:val="28"/>
          <w:lang w:val="ru-RU"/>
        </w:rPr>
        <w:t xml:space="preserve">т </w:t>
      </w:r>
      <w:r w:rsidR="00C50DB2" w:rsidRPr="0037569D">
        <w:rPr>
          <w:rFonts w:ascii="Times New Roman" w:hAnsi="Times New Roman"/>
          <w:sz w:val="28"/>
          <w:szCs w:val="28"/>
          <w:lang w:val="ru-RU"/>
        </w:rPr>
        <w:t xml:space="preserve"> лучше, </w:t>
      </w:r>
      <w:r w:rsidR="004272DF" w:rsidRPr="0037569D">
        <w:rPr>
          <w:rFonts w:ascii="Times New Roman" w:hAnsi="Times New Roman"/>
          <w:sz w:val="28"/>
          <w:szCs w:val="28"/>
          <w:lang w:val="ru-RU"/>
        </w:rPr>
        <w:t xml:space="preserve"> </w:t>
      </w:r>
      <w:r w:rsidR="00C50DB2" w:rsidRPr="0037569D">
        <w:rPr>
          <w:rFonts w:ascii="Times New Roman" w:hAnsi="Times New Roman"/>
          <w:sz w:val="28"/>
          <w:szCs w:val="28"/>
          <w:lang w:val="ru-RU"/>
        </w:rPr>
        <w:t>чем</w:t>
      </w:r>
      <w:r w:rsidR="004272DF" w:rsidRPr="0037569D">
        <w:rPr>
          <w:rFonts w:ascii="Times New Roman" w:hAnsi="Times New Roman"/>
          <w:sz w:val="28"/>
          <w:szCs w:val="28"/>
          <w:lang w:val="ru-RU"/>
        </w:rPr>
        <w:t xml:space="preserve"> </w:t>
      </w:r>
      <w:r w:rsidR="00C50DB2" w:rsidRPr="0037569D">
        <w:rPr>
          <w:rFonts w:ascii="Times New Roman" w:hAnsi="Times New Roman"/>
          <w:sz w:val="28"/>
          <w:szCs w:val="28"/>
          <w:lang w:val="ru-RU"/>
        </w:rPr>
        <w:t xml:space="preserve"> 92% </w:t>
      </w:r>
      <w:r w:rsidR="004272DF" w:rsidRPr="0037569D">
        <w:rPr>
          <w:rFonts w:ascii="Times New Roman" w:hAnsi="Times New Roman"/>
          <w:sz w:val="28"/>
          <w:szCs w:val="28"/>
          <w:lang w:val="ru-RU"/>
        </w:rPr>
        <w:t xml:space="preserve"> </w:t>
      </w:r>
      <w:r w:rsidR="00C50DB2" w:rsidRPr="0037569D">
        <w:rPr>
          <w:rFonts w:ascii="Times New Roman" w:hAnsi="Times New Roman"/>
          <w:sz w:val="28"/>
          <w:szCs w:val="28"/>
          <w:lang w:val="ru-RU"/>
        </w:rPr>
        <w:t>населения земного шара</w:t>
      </w:r>
      <w:r w:rsidR="00FF05DD" w:rsidRPr="0037569D">
        <w:rPr>
          <w:rFonts w:ascii="Times New Roman" w:hAnsi="Times New Roman"/>
          <w:sz w:val="28"/>
          <w:szCs w:val="28"/>
          <w:lang w:val="ru-RU"/>
        </w:rPr>
        <w:t xml:space="preserve">, </w:t>
      </w:r>
      <w:r w:rsidR="00C50DB2" w:rsidRPr="0037569D">
        <w:rPr>
          <w:rFonts w:ascii="Times New Roman" w:hAnsi="Times New Roman"/>
          <w:sz w:val="28"/>
          <w:szCs w:val="28"/>
          <w:lang w:val="ru-RU"/>
        </w:rPr>
        <w:t xml:space="preserve"> и что по уровню насильственных прест</w:t>
      </w:r>
      <w:r w:rsidR="001469E1" w:rsidRPr="0037569D">
        <w:rPr>
          <w:rFonts w:ascii="Times New Roman" w:hAnsi="Times New Roman"/>
          <w:sz w:val="28"/>
          <w:szCs w:val="28"/>
          <w:lang w:val="ru-RU"/>
        </w:rPr>
        <w:t>уплений на душу населения</w:t>
      </w:r>
      <w:r w:rsidR="00A24750" w:rsidRPr="0037569D">
        <w:rPr>
          <w:rFonts w:ascii="Times New Roman" w:hAnsi="Times New Roman"/>
          <w:sz w:val="28"/>
          <w:szCs w:val="28"/>
          <w:lang w:val="ru-RU"/>
        </w:rPr>
        <w:t xml:space="preserve"> </w:t>
      </w:r>
      <w:r w:rsidR="00CF5C49" w:rsidRPr="0037569D">
        <w:rPr>
          <w:rFonts w:ascii="Times New Roman" w:hAnsi="Times New Roman"/>
          <w:sz w:val="28"/>
          <w:szCs w:val="28"/>
          <w:lang w:val="ru-RU"/>
        </w:rPr>
        <w:t>Канадская</w:t>
      </w:r>
      <w:r w:rsidR="00C50DB2" w:rsidRPr="0037569D">
        <w:rPr>
          <w:rFonts w:ascii="Times New Roman" w:hAnsi="Times New Roman"/>
          <w:sz w:val="28"/>
          <w:szCs w:val="28"/>
          <w:lang w:val="ru-RU"/>
        </w:rPr>
        <w:t xml:space="preserve"> федерация идет на </w:t>
      </w:r>
      <w:r w:rsidR="00115EE0" w:rsidRPr="0037569D">
        <w:rPr>
          <w:rFonts w:ascii="Times New Roman" w:hAnsi="Times New Roman"/>
          <w:sz w:val="28"/>
          <w:szCs w:val="28"/>
          <w:lang w:val="ru-RU"/>
        </w:rPr>
        <w:t xml:space="preserve">одном из последних мест в </w:t>
      </w:r>
      <w:r w:rsidRPr="0037569D">
        <w:rPr>
          <w:rFonts w:ascii="Times New Roman" w:hAnsi="Times New Roman"/>
          <w:sz w:val="28"/>
          <w:szCs w:val="28"/>
          <w:lang w:val="ru-RU"/>
        </w:rPr>
        <w:t xml:space="preserve"> </w:t>
      </w:r>
      <w:r w:rsidR="00115EE0" w:rsidRPr="0037569D">
        <w:rPr>
          <w:rFonts w:ascii="Times New Roman" w:hAnsi="Times New Roman"/>
          <w:sz w:val="28"/>
          <w:szCs w:val="28"/>
          <w:lang w:val="ru-RU"/>
        </w:rPr>
        <w:t xml:space="preserve">мире. </w:t>
      </w:r>
      <w:r w:rsidRPr="0037569D">
        <w:rPr>
          <w:rFonts w:ascii="Times New Roman" w:hAnsi="Times New Roman"/>
          <w:sz w:val="28"/>
          <w:szCs w:val="28"/>
          <w:lang w:val="ru-RU"/>
        </w:rPr>
        <w:t xml:space="preserve"> </w:t>
      </w:r>
      <w:r w:rsidR="007878C0" w:rsidRPr="0037569D">
        <w:rPr>
          <w:rFonts w:ascii="Times New Roman" w:hAnsi="Times New Roman"/>
          <w:sz w:val="28"/>
          <w:szCs w:val="28"/>
          <w:lang w:val="ru-RU"/>
        </w:rPr>
        <w:t>А</w:t>
      </w:r>
      <w:r w:rsidRPr="0037569D">
        <w:rPr>
          <w:rFonts w:ascii="Times New Roman" w:hAnsi="Times New Roman"/>
          <w:sz w:val="28"/>
          <w:szCs w:val="28"/>
          <w:lang w:val="ru-RU"/>
        </w:rPr>
        <w:t xml:space="preserve"> </w:t>
      </w:r>
      <w:r w:rsidR="007878C0" w:rsidRPr="0037569D">
        <w:rPr>
          <w:rFonts w:ascii="Times New Roman" w:hAnsi="Times New Roman"/>
          <w:sz w:val="28"/>
          <w:szCs w:val="28"/>
          <w:lang w:val="ru-RU"/>
        </w:rPr>
        <w:t xml:space="preserve"> тем не менее это так.</w:t>
      </w:r>
    </w:p>
    <w:p w:rsidR="001E3CEB" w:rsidRPr="0037569D" w:rsidRDefault="00FF05D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Литературу</w:t>
      </w:r>
      <w:r w:rsidR="00C978DC" w:rsidRPr="0037569D">
        <w:rPr>
          <w:rFonts w:ascii="Times New Roman" w:hAnsi="Times New Roman"/>
          <w:sz w:val="28"/>
          <w:szCs w:val="28"/>
          <w:lang w:val="ru-RU"/>
        </w:rPr>
        <w:t xml:space="preserve">, посвященную </w:t>
      </w:r>
      <w:r w:rsidRPr="0037569D">
        <w:rPr>
          <w:rFonts w:ascii="Times New Roman" w:hAnsi="Times New Roman"/>
          <w:sz w:val="28"/>
          <w:szCs w:val="28"/>
          <w:lang w:val="ru-RU"/>
        </w:rPr>
        <w:t>Канаде</w:t>
      </w:r>
      <w:r w:rsidR="00C978DC"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иногда </w:t>
      </w:r>
      <w:r w:rsidR="00C978DC" w:rsidRPr="0037569D">
        <w:rPr>
          <w:rFonts w:ascii="Times New Roman" w:hAnsi="Times New Roman"/>
          <w:sz w:val="28"/>
          <w:szCs w:val="28"/>
          <w:lang w:val="ru-RU"/>
        </w:rPr>
        <w:t xml:space="preserve"> </w:t>
      </w:r>
      <w:r w:rsidRPr="0037569D">
        <w:rPr>
          <w:rFonts w:ascii="Times New Roman" w:hAnsi="Times New Roman"/>
          <w:sz w:val="28"/>
          <w:szCs w:val="28"/>
          <w:lang w:val="ru-RU"/>
        </w:rPr>
        <w:t>называют «канадианой». «Канадиана»</w:t>
      </w:r>
      <w:r w:rsidR="00BD4870" w:rsidRPr="0037569D">
        <w:rPr>
          <w:rFonts w:ascii="Times New Roman" w:hAnsi="Times New Roman"/>
          <w:sz w:val="28"/>
          <w:szCs w:val="28"/>
          <w:lang w:val="ru-RU"/>
        </w:rPr>
        <w:t xml:space="preserve"> на русском языке </w:t>
      </w:r>
      <w:r w:rsidRPr="0037569D">
        <w:rPr>
          <w:rFonts w:ascii="Times New Roman" w:hAnsi="Times New Roman"/>
          <w:sz w:val="28"/>
          <w:szCs w:val="28"/>
          <w:lang w:val="ru-RU"/>
        </w:rPr>
        <w:t>долгое время не была обширной</w:t>
      </w:r>
      <w:r w:rsidR="00BD4870" w:rsidRPr="0037569D">
        <w:rPr>
          <w:rFonts w:ascii="Times New Roman" w:hAnsi="Times New Roman"/>
          <w:sz w:val="28"/>
          <w:szCs w:val="28"/>
          <w:lang w:val="ru-RU"/>
        </w:rPr>
        <w:t xml:space="preserve">. </w:t>
      </w:r>
      <w:r w:rsidR="001E3CEB" w:rsidRPr="0037569D">
        <w:rPr>
          <w:rFonts w:ascii="Times New Roman" w:hAnsi="Times New Roman"/>
          <w:sz w:val="28"/>
          <w:szCs w:val="28"/>
          <w:lang w:val="ru-RU"/>
        </w:rPr>
        <w:t>Нас гораздо больше привлекали державы, которые было принято  именовать великими.</w:t>
      </w:r>
      <w:r w:rsidRPr="0037569D">
        <w:rPr>
          <w:rFonts w:ascii="Times New Roman" w:hAnsi="Times New Roman"/>
          <w:sz w:val="28"/>
          <w:szCs w:val="28"/>
          <w:lang w:val="ru-RU"/>
        </w:rPr>
        <w:t xml:space="preserve"> </w:t>
      </w:r>
      <w:r w:rsidR="001E3CEB" w:rsidRPr="0037569D">
        <w:rPr>
          <w:rFonts w:ascii="Times New Roman" w:hAnsi="Times New Roman"/>
          <w:sz w:val="28"/>
          <w:szCs w:val="28"/>
          <w:lang w:val="ru-RU"/>
        </w:rPr>
        <w:t xml:space="preserve">Канада к их числу не относилась. </w:t>
      </w:r>
      <w:r w:rsidRPr="0037569D">
        <w:rPr>
          <w:rFonts w:ascii="Times New Roman" w:hAnsi="Times New Roman"/>
          <w:sz w:val="28"/>
          <w:szCs w:val="28"/>
          <w:lang w:val="ru-RU"/>
        </w:rPr>
        <w:t>Правда, с</w:t>
      </w:r>
      <w:r w:rsidR="001E3CEB" w:rsidRPr="0037569D">
        <w:rPr>
          <w:rFonts w:ascii="Times New Roman" w:hAnsi="Times New Roman"/>
          <w:sz w:val="28"/>
          <w:szCs w:val="28"/>
          <w:lang w:val="ru-RU"/>
        </w:rPr>
        <w:t>трану</w:t>
      </w:r>
      <w:r w:rsidRPr="0037569D">
        <w:rPr>
          <w:rFonts w:ascii="Times New Roman" w:hAnsi="Times New Roman"/>
          <w:sz w:val="28"/>
          <w:szCs w:val="28"/>
          <w:lang w:val="ru-RU"/>
        </w:rPr>
        <w:t xml:space="preserve"> </w:t>
      </w:r>
      <w:r w:rsidR="00BD4870" w:rsidRPr="0037569D">
        <w:rPr>
          <w:rFonts w:ascii="Times New Roman" w:hAnsi="Times New Roman"/>
          <w:sz w:val="28"/>
          <w:szCs w:val="28"/>
          <w:lang w:val="ru-RU"/>
        </w:rPr>
        <w:t>изуч</w:t>
      </w:r>
      <w:r w:rsidRPr="0037569D">
        <w:rPr>
          <w:rFonts w:ascii="Times New Roman" w:hAnsi="Times New Roman"/>
          <w:sz w:val="28"/>
          <w:szCs w:val="28"/>
          <w:lang w:val="ru-RU"/>
        </w:rPr>
        <w:t>али журналисты, экономисты,</w:t>
      </w:r>
      <w:r w:rsidR="00BD4870" w:rsidRPr="0037569D">
        <w:rPr>
          <w:rFonts w:ascii="Times New Roman" w:hAnsi="Times New Roman"/>
          <w:sz w:val="28"/>
          <w:szCs w:val="28"/>
          <w:lang w:val="ru-RU"/>
        </w:rPr>
        <w:t xml:space="preserve"> политологи</w:t>
      </w:r>
      <w:r w:rsidRPr="0037569D">
        <w:rPr>
          <w:rFonts w:ascii="Times New Roman" w:hAnsi="Times New Roman"/>
          <w:sz w:val="28"/>
          <w:szCs w:val="28"/>
          <w:lang w:val="ru-RU"/>
        </w:rPr>
        <w:t xml:space="preserve">, географы,  однако они не  придавали  большого  </w:t>
      </w:r>
      <w:r w:rsidRPr="0037569D">
        <w:rPr>
          <w:rFonts w:ascii="Times New Roman" w:hAnsi="Times New Roman"/>
          <w:sz w:val="28"/>
          <w:szCs w:val="28"/>
          <w:lang w:val="ru-RU"/>
        </w:rPr>
        <w:lastRenderedPageBreak/>
        <w:t xml:space="preserve">значения  </w:t>
      </w:r>
      <w:r w:rsidR="001E3CEB" w:rsidRPr="0037569D">
        <w:rPr>
          <w:rFonts w:ascii="Times New Roman" w:hAnsi="Times New Roman"/>
          <w:sz w:val="28"/>
          <w:szCs w:val="28"/>
          <w:lang w:val="ru-RU"/>
        </w:rPr>
        <w:t>конституционно-правовой</w:t>
      </w:r>
      <w:r w:rsidRPr="0037569D">
        <w:rPr>
          <w:rFonts w:ascii="Times New Roman" w:hAnsi="Times New Roman"/>
          <w:sz w:val="28"/>
          <w:szCs w:val="28"/>
          <w:lang w:val="ru-RU"/>
        </w:rPr>
        <w:t xml:space="preserve"> </w:t>
      </w:r>
      <w:r w:rsidR="00C978DC" w:rsidRPr="0037569D">
        <w:rPr>
          <w:rFonts w:ascii="Times New Roman" w:hAnsi="Times New Roman"/>
          <w:sz w:val="28"/>
          <w:szCs w:val="28"/>
          <w:lang w:val="ru-RU"/>
        </w:rPr>
        <w:t xml:space="preserve">тематике, столь важной в плане понимания государственного бытия  Канады. </w:t>
      </w:r>
    </w:p>
    <w:p w:rsidR="00BD4870" w:rsidRPr="0037569D" w:rsidRDefault="00C978DC"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Отрадно, что за</w:t>
      </w:r>
      <w:r w:rsidR="00FF05DD" w:rsidRPr="0037569D">
        <w:rPr>
          <w:rFonts w:ascii="Times New Roman" w:hAnsi="Times New Roman"/>
          <w:sz w:val="28"/>
          <w:szCs w:val="28"/>
          <w:lang w:val="ru-RU"/>
        </w:rPr>
        <w:t xml:space="preserve"> последние 10</w:t>
      </w:r>
      <w:r w:rsidRPr="0037569D">
        <w:rPr>
          <w:rFonts w:ascii="Times New Roman" w:hAnsi="Times New Roman"/>
          <w:sz w:val="28"/>
          <w:szCs w:val="28"/>
          <w:lang w:val="ru-RU"/>
        </w:rPr>
        <w:t xml:space="preserve"> </w:t>
      </w:r>
      <w:r w:rsidR="00FF05DD" w:rsidRPr="0037569D">
        <w:rPr>
          <w:rFonts w:ascii="Times New Roman" w:hAnsi="Times New Roman"/>
          <w:sz w:val="28"/>
          <w:szCs w:val="28"/>
          <w:lang w:val="ru-RU"/>
        </w:rPr>
        <w:t>-</w:t>
      </w:r>
      <w:r w:rsidRPr="0037569D">
        <w:rPr>
          <w:rFonts w:ascii="Times New Roman" w:hAnsi="Times New Roman"/>
          <w:sz w:val="28"/>
          <w:szCs w:val="28"/>
          <w:lang w:val="ru-RU"/>
        </w:rPr>
        <w:t xml:space="preserve"> </w:t>
      </w:r>
      <w:r w:rsidR="00FF05DD" w:rsidRPr="0037569D">
        <w:rPr>
          <w:rFonts w:ascii="Times New Roman" w:hAnsi="Times New Roman"/>
          <w:sz w:val="28"/>
          <w:szCs w:val="28"/>
          <w:lang w:val="ru-RU"/>
        </w:rPr>
        <w:t xml:space="preserve">20 лет  наша  литература </w:t>
      </w:r>
      <w:r w:rsidRPr="0037569D">
        <w:rPr>
          <w:rFonts w:ascii="Times New Roman" w:hAnsi="Times New Roman"/>
          <w:sz w:val="28"/>
          <w:szCs w:val="28"/>
          <w:lang w:val="ru-RU"/>
        </w:rPr>
        <w:t>пополнилась</w:t>
      </w:r>
      <w:r w:rsidR="00FF05DD" w:rsidRPr="0037569D">
        <w:rPr>
          <w:rFonts w:ascii="Times New Roman" w:hAnsi="Times New Roman"/>
          <w:sz w:val="28"/>
          <w:szCs w:val="28"/>
          <w:lang w:val="ru-RU"/>
        </w:rPr>
        <w:t xml:space="preserve"> специальными исследованиями канадского федерализма. Отметим в этой связи работы</w:t>
      </w:r>
      <w:r w:rsidR="000C6401" w:rsidRPr="0037569D">
        <w:rPr>
          <w:rFonts w:ascii="Times New Roman" w:hAnsi="Times New Roman"/>
          <w:sz w:val="28"/>
          <w:szCs w:val="28"/>
          <w:lang w:val="ru-RU"/>
        </w:rPr>
        <w:t xml:space="preserve"> И.М.Денеки и</w:t>
      </w:r>
      <w:r w:rsidR="00FF05DD" w:rsidRPr="0037569D">
        <w:rPr>
          <w:rFonts w:ascii="Times New Roman" w:hAnsi="Times New Roman"/>
          <w:sz w:val="28"/>
          <w:szCs w:val="28"/>
          <w:lang w:val="ru-RU"/>
        </w:rPr>
        <w:t xml:space="preserve"> </w:t>
      </w:r>
      <w:r w:rsidR="001E3CEB" w:rsidRPr="0037569D">
        <w:rPr>
          <w:rFonts w:ascii="Times New Roman" w:hAnsi="Times New Roman"/>
          <w:sz w:val="28"/>
          <w:szCs w:val="28"/>
          <w:lang w:val="ru-RU"/>
        </w:rPr>
        <w:t>Т.Н.Тимашов</w:t>
      </w:r>
      <w:r w:rsidR="00FF05DD" w:rsidRPr="0037569D">
        <w:rPr>
          <w:rFonts w:ascii="Times New Roman" w:hAnsi="Times New Roman"/>
          <w:sz w:val="28"/>
          <w:szCs w:val="28"/>
          <w:lang w:val="ru-RU"/>
        </w:rPr>
        <w:t>ой</w:t>
      </w:r>
      <w:r w:rsidRPr="0037569D">
        <w:rPr>
          <w:rFonts w:ascii="Times New Roman" w:hAnsi="Times New Roman"/>
          <w:sz w:val="28"/>
          <w:szCs w:val="28"/>
          <w:lang w:val="ru-RU"/>
        </w:rPr>
        <w:t>, написанные на основе диссертаций на соискание степени кандидатов юридических наук</w:t>
      </w:r>
      <w:r w:rsidR="001E3CEB">
        <w:rPr>
          <w:rStyle w:val="a6"/>
          <w:rFonts w:ascii="Times New Roman" w:hAnsi="Times New Roman"/>
          <w:sz w:val="28"/>
          <w:szCs w:val="28"/>
        </w:rPr>
        <w:footnoteReference w:id="1"/>
      </w:r>
      <w:r w:rsidRPr="0037569D">
        <w:rPr>
          <w:rFonts w:ascii="Times New Roman" w:hAnsi="Times New Roman"/>
          <w:sz w:val="28"/>
          <w:szCs w:val="28"/>
          <w:lang w:val="ru-RU"/>
        </w:rPr>
        <w:t>.  Однако работы эти по качеству весьма неровны. Достижения авторов в анализе федеративных институтов соседствуют с очевидными упущениями и недочетами:  недостаточным осмыслением многообразного «моря фактов», увлечением  пересказом норм писаного права, недооценкой роли  правовых обыч</w:t>
      </w:r>
      <w:r w:rsidR="001E3CEB" w:rsidRPr="0037569D">
        <w:rPr>
          <w:rFonts w:ascii="Times New Roman" w:hAnsi="Times New Roman"/>
          <w:sz w:val="28"/>
          <w:szCs w:val="28"/>
          <w:lang w:val="ru-RU"/>
        </w:rPr>
        <w:t>аев</w:t>
      </w:r>
      <w:r w:rsidR="000C6401" w:rsidRPr="0037569D">
        <w:rPr>
          <w:rFonts w:ascii="Times New Roman" w:hAnsi="Times New Roman"/>
          <w:sz w:val="28"/>
          <w:szCs w:val="28"/>
          <w:lang w:val="ru-RU"/>
        </w:rPr>
        <w:t>, голословными заявлениями</w:t>
      </w:r>
      <w:r w:rsidR="001E3CEB" w:rsidRPr="0037569D">
        <w:rPr>
          <w:rFonts w:ascii="Times New Roman" w:hAnsi="Times New Roman"/>
          <w:sz w:val="28"/>
          <w:szCs w:val="28"/>
          <w:lang w:val="ru-RU"/>
        </w:rPr>
        <w:t>. Мало внимания уделяется</w:t>
      </w:r>
      <w:r w:rsidRPr="0037569D">
        <w:rPr>
          <w:rFonts w:ascii="Times New Roman" w:hAnsi="Times New Roman"/>
          <w:sz w:val="28"/>
          <w:szCs w:val="28"/>
          <w:lang w:val="ru-RU"/>
        </w:rPr>
        <w:t xml:space="preserve"> </w:t>
      </w:r>
      <w:r w:rsidR="001E3CEB" w:rsidRPr="0037569D">
        <w:rPr>
          <w:rFonts w:ascii="Times New Roman" w:hAnsi="Times New Roman"/>
          <w:sz w:val="28"/>
          <w:szCs w:val="28"/>
          <w:lang w:val="ru-RU"/>
        </w:rPr>
        <w:t xml:space="preserve"> </w:t>
      </w:r>
      <w:r w:rsidRPr="0037569D">
        <w:rPr>
          <w:rFonts w:ascii="Times New Roman" w:hAnsi="Times New Roman"/>
          <w:sz w:val="28"/>
          <w:szCs w:val="28"/>
          <w:lang w:val="ru-RU"/>
        </w:rPr>
        <w:t>переплетению права, политики и экономики</w:t>
      </w:r>
      <w:r w:rsidR="001E3CEB" w:rsidRPr="0037569D">
        <w:rPr>
          <w:rFonts w:ascii="Times New Roman" w:hAnsi="Times New Roman"/>
          <w:sz w:val="28"/>
          <w:szCs w:val="28"/>
          <w:lang w:val="ru-RU"/>
        </w:rPr>
        <w:t>, которые обладают спецификой, но</w:t>
      </w:r>
      <w:r w:rsidR="000C6401" w:rsidRPr="0037569D">
        <w:rPr>
          <w:rFonts w:ascii="Times New Roman" w:hAnsi="Times New Roman"/>
          <w:sz w:val="28"/>
          <w:szCs w:val="28"/>
          <w:lang w:val="ru-RU"/>
        </w:rPr>
        <w:t xml:space="preserve"> </w:t>
      </w:r>
      <w:r w:rsidR="001E3CEB" w:rsidRPr="0037569D">
        <w:rPr>
          <w:rFonts w:ascii="Times New Roman" w:hAnsi="Times New Roman"/>
          <w:sz w:val="28"/>
          <w:szCs w:val="28"/>
          <w:lang w:val="ru-RU"/>
        </w:rPr>
        <w:t xml:space="preserve"> в</w:t>
      </w:r>
      <w:r w:rsidR="000C6401" w:rsidRPr="0037569D">
        <w:rPr>
          <w:rFonts w:ascii="Times New Roman" w:hAnsi="Times New Roman"/>
          <w:sz w:val="28"/>
          <w:szCs w:val="28"/>
          <w:lang w:val="ru-RU"/>
        </w:rPr>
        <w:t xml:space="preserve"> </w:t>
      </w:r>
      <w:r w:rsidR="001E3CEB" w:rsidRPr="0037569D">
        <w:rPr>
          <w:rFonts w:ascii="Times New Roman" w:hAnsi="Times New Roman"/>
          <w:sz w:val="28"/>
          <w:szCs w:val="28"/>
          <w:lang w:val="ru-RU"/>
        </w:rPr>
        <w:t xml:space="preserve"> то же</w:t>
      </w:r>
      <w:r w:rsidR="000C6401" w:rsidRPr="0037569D">
        <w:rPr>
          <w:rFonts w:ascii="Times New Roman" w:hAnsi="Times New Roman"/>
          <w:sz w:val="28"/>
          <w:szCs w:val="28"/>
          <w:lang w:val="ru-RU"/>
        </w:rPr>
        <w:t xml:space="preserve"> </w:t>
      </w:r>
      <w:r w:rsidR="001E3CEB" w:rsidRPr="0037569D">
        <w:rPr>
          <w:rFonts w:ascii="Times New Roman" w:hAnsi="Times New Roman"/>
          <w:sz w:val="28"/>
          <w:szCs w:val="28"/>
          <w:lang w:val="ru-RU"/>
        </w:rPr>
        <w:t xml:space="preserve"> время</w:t>
      </w:r>
      <w:r w:rsidR="000C6401" w:rsidRPr="0037569D">
        <w:rPr>
          <w:rFonts w:ascii="Times New Roman" w:hAnsi="Times New Roman"/>
          <w:sz w:val="28"/>
          <w:szCs w:val="28"/>
          <w:lang w:val="ru-RU"/>
        </w:rPr>
        <w:t xml:space="preserve"> </w:t>
      </w:r>
      <w:r w:rsidR="001E3CEB" w:rsidRPr="0037569D">
        <w:rPr>
          <w:rFonts w:ascii="Times New Roman" w:hAnsi="Times New Roman"/>
          <w:sz w:val="28"/>
          <w:szCs w:val="28"/>
          <w:lang w:val="ru-RU"/>
        </w:rPr>
        <w:t xml:space="preserve"> не</w:t>
      </w:r>
      <w:r w:rsidR="000C6401" w:rsidRPr="0037569D">
        <w:rPr>
          <w:rFonts w:ascii="Times New Roman" w:hAnsi="Times New Roman"/>
          <w:sz w:val="28"/>
          <w:szCs w:val="28"/>
          <w:lang w:val="ru-RU"/>
        </w:rPr>
        <w:t xml:space="preserve"> </w:t>
      </w:r>
      <w:r w:rsidR="001E3CEB" w:rsidRPr="0037569D">
        <w:rPr>
          <w:rFonts w:ascii="Times New Roman" w:hAnsi="Times New Roman"/>
          <w:sz w:val="28"/>
          <w:szCs w:val="28"/>
          <w:lang w:val="ru-RU"/>
        </w:rPr>
        <w:t xml:space="preserve"> отделены </w:t>
      </w:r>
      <w:r w:rsidR="000C6401" w:rsidRPr="0037569D">
        <w:rPr>
          <w:rFonts w:ascii="Times New Roman" w:hAnsi="Times New Roman"/>
          <w:sz w:val="28"/>
          <w:szCs w:val="28"/>
          <w:lang w:val="ru-RU"/>
        </w:rPr>
        <w:t xml:space="preserve"> </w:t>
      </w:r>
      <w:r w:rsidR="001E3CEB" w:rsidRPr="0037569D">
        <w:rPr>
          <w:rFonts w:ascii="Times New Roman" w:hAnsi="Times New Roman"/>
          <w:sz w:val="28"/>
          <w:szCs w:val="28"/>
          <w:lang w:val="ru-RU"/>
        </w:rPr>
        <w:t xml:space="preserve">друг от друга китайской стеной. </w:t>
      </w:r>
      <w:r w:rsidRPr="0037569D">
        <w:rPr>
          <w:rFonts w:ascii="Times New Roman" w:hAnsi="Times New Roman"/>
          <w:sz w:val="28"/>
          <w:szCs w:val="28"/>
          <w:lang w:val="ru-RU"/>
        </w:rPr>
        <w:t xml:space="preserve"> </w:t>
      </w:r>
      <w:r w:rsidR="000C6401" w:rsidRPr="0037569D">
        <w:rPr>
          <w:rFonts w:ascii="Times New Roman" w:hAnsi="Times New Roman"/>
          <w:sz w:val="28"/>
          <w:szCs w:val="28"/>
          <w:lang w:val="ru-RU"/>
        </w:rPr>
        <w:t xml:space="preserve">Не лишне напомнить, что для познания страны необходим не один десяток лет и понимание </w:t>
      </w:r>
      <w:r w:rsidR="00990F76" w:rsidRPr="0037569D">
        <w:rPr>
          <w:rFonts w:ascii="Times New Roman" w:hAnsi="Times New Roman"/>
          <w:sz w:val="28"/>
          <w:szCs w:val="28"/>
          <w:lang w:val="ru-RU"/>
        </w:rPr>
        <w:t xml:space="preserve"> </w:t>
      </w:r>
      <w:r w:rsidR="000C6401" w:rsidRPr="0037569D">
        <w:rPr>
          <w:rFonts w:ascii="Times New Roman" w:hAnsi="Times New Roman"/>
          <w:sz w:val="28"/>
          <w:szCs w:val="28"/>
          <w:lang w:val="ru-RU"/>
        </w:rPr>
        <w:t>не</w:t>
      </w:r>
      <w:r w:rsidR="00990F76" w:rsidRPr="0037569D">
        <w:rPr>
          <w:rFonts w:ascii="Times New Roman" w:hAnsi="Times New Roman"/>
          <w:sz w:val="28"/>
          <w:szCs w:val="28"/>
          <w:lang w:val="ru-RU"/>
        </w:rPr>
        <w:t xml:space="preserve"> </w:t>
      </w:r>
      <w:r w:rsidR="000C6401" w:rsidRPr="0037569D">
        <w:rPr>
          <w:rFonts w:ascii="Times New Roman" w:hAnsi="Times New Roman"/>
          <w:sz w:val="28"/>
          <w:szCs w:val="28"/>
          <w:lang w:val="ru-RU"/>
        </w:rPr>
        <w:t xml:space="preserve"> только ее государственного механизма, но и социума…</w:t>
      </w:r>
      <w:r w:rsidRPr="0037569D">
        <w:rPr>
          <w:rFonts w:ascii="Times New Roman" w:hAnsi="Times New Roman"/>
          <w:sz w:val="28"/>
          <w:szCs w:val="28"/>
          <w:lang w:val="ru-RU"/>
        </w:rPr>
        <w:t xml:space="preserve"> </w:t>
      </w:r>
    </w:p>
    <w:p w:rsidR="00842355" w:rsidRPr="0037569D" w:rsidRDefault="0084235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Если</w:t>
      </w:r>
      <w:r w:rsidR="00C978DC" w:rsidRPr="0037569D">
        <w:rPr>
          <w:rFonts w:ascii="Times New Roman" w:hAnsi="Times New Roman"/>
          <w:sz w:val="28"/>
          <w:szCs w:val="28"/>
          <w:lang w:val="ru-RU"/>
        </w:rPr>
        <w:t xml:space="preserve"> </w:t>
      </w:r>
      <w:r w:rsidR="00990F76" w:rsidRPr="0037569D">
        <w:rPr>
          <w:rFonts w:ascii="Times New Roman" w:hAnsi="Times New Roman"/>
          <w:sz w:val="28"/>
          <w:szCs w:val="28"/>
          <w:lang w:val="ru-RU"/>
        </w:rPr>
        <w:t xml:space="preserve"> </w:t>
      </w:r>
      <w:r w:rsidR="00C978DC" w:rsidRPr="0037569D">
        <w:rPr>
          <w:rFonts w:ascii="Times New Roman" w:hAnsi="Times New Roman"/>
          <w:sz w:val="28"/>
          <w:szCs w:val="28"/>
          <w:lang w:val="ru-RU"/>
        </w:rPr>
        <w:t xml:space="preserve">настоящая </w:t>
      </w:r>
      <w:r w:rsidRPr="0037569D">
        <w:rPr>
          <w:rFonts w:ascii="Times New Roman" w:hAnsi="Times New Roman"/>
          <w:sz w:val="28"/>
          <w:szCs w:val="28"/>
          <w:lang w:val="ru-RU"/>
        </w:rPr>
        <w:t xml:space="preserve"> книга</w:t>
      </w:r>
      <w:r w:rsidR="00990F76"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поможет читателям постичь</w:t>
      </w:r>
      <w:r w:rsidR="00EE67FC" w:rsidRPr="0037569D">
        <w:rPr>
          <w:rFonts w:ascii="Times New Roman" w:hAnsi="Times New Roman"/>
          <w:sz w:val="28"/>
          <w:szCs w:val="28"/>
          <w:lang w:val="ru-RU"/>
        </w:rPr>
        <w:t xml:space="preserve"> на примере</w:t>
      </w:r>
      <w:r w:rsidR="004272DF" w:rsidRPr="0037569D">
        <w:rPr>
          <w:rFonts w:ascii="Times New Roman" w:hAnsi="Times New Roman"/>
          <w:sz w:val="28"/>
          <w:szCs w:val="28"/>
          <w:lang w:val="ru-RU"/>
        </w:rPr>
        <w:t xml:space="preserve"> одной, зато очень интересной</w:t>
      </w:r>
      <w:r w:rsidR="00EE67FC" w:rsidRPr="0037569D">
        <w:rPr>
          <w:rFonts w:ascii="Times New Roman" w:hAnsi="Times New Roman"/>
          <w:sz w:val="28"/>
          <w:szCs w:val="28"/>
          <w:lang w:val="ru-RU"/>
        </w:rPr>
        <w:t xml:space="preserve"> </w:t>
      </w:r>
      <w:r w:rsidR="004272DF" w:rsidRPr="0037569D">
        <w:rPr>
          <w:rFonts w:ascii="Times New Roman" w:hAnsi="Times New Roman"/>
          <w:sz w:val="28"/>
          <w:szCs w:val="28"/>
          <w:lang w:val="ru-RU"/>
        </w:rPr>
        <w:t xml:space="preserve">страны - </w:t>
      </w:r>
      <w:r w:rsidR="00EE67FC" w:rsidRPr="0037569D">
        <w:rPr>
          <w:rFonts w:ascii="Times New Roman" w:hAnsi="Times New Roman"/>
          <w:sz w:val="28"/>
          <w:szCs w:val="28"/>
          <w:lang w:val="ru-RU"/>
        </w:rPr>
        <w:t>Канады</w:t>
      </w:r>
      <w:r w:rsidRPr="0037569D">
        <w:rPr>
          <w:rFonts w:ascii="Times New Roman" w:hAnsi="Times New Roman"/>
          <w:sz w:val="28"/>
          <w:szCs w:val="28"/>
          <w:lang w:val="ru-RU"/>
        </w:rPr>
        <w:t xml:space="preserve"> принципы и пружины действия демократического федерализма с его достоинствами и недос</w:t>
      </w:r>
      <w:r w:rsidR="00EE67FC" w:rsidRPr="0037569D">
        <w:rPr>
          <w:rFonts w:ascii="Times New Roman" w:hAnsi="Times New Roman"/>
          <w:sz w:val="28"/>
          <w:szCs w:val="28"/>
          <w:lang w:val="ru-RU"/>
        </w:rPr>
        <w:t>татками,</w:t>
      </w:r>
      <w:r w:rsidRPr="0037569D">
        <w:rPr>
          <w:rFonts w:ascii="Times New Roman" w:hAnsi="Times New Roman"/>
          <w:sz w:val="28"/>
          <w:szCs w:val="28"/>
          <w:lang w:val="ru-RU"/>
        </w:rPr>
        <w:t xml:space="preserve"> автор будет считать свою задачу выполненной.</w:t>
      </w:r>
    </w:p>
    <w:p w:rsidR="00706957" w:rsidRPr="0037569D" w:rsidRDefault="00706957"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p>
    <w:p w:rsidR="00AB5F6F" w:rsidRPr="0037569D" w:rsidRDefault="00706957"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p>
    <w:p w:rsidR="00470F3A" w:rsidRPr="0037569D" w:rsidRDefault="00B40A3D" w:rsidP="00323959">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p>
    <w:p w:rsidR="001E3CEB" w:rsidRPr="0037569D" w:rsidRDefault="007D498C" w:rsidP="001E3CEB">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p>
    <w:p w:rsidR="001E3CEB" w:rsidRPr="0037569D" w:rsidRDefault="001E3CEB" w:rsidP="001E3CEB">
      <w:pPr>
        <w:spacing w:line="360" w:lineRule="auto"/>
        <w:ind w:firstLine="709"/>
        <w:contextualSpacing/>
        <w:jc w:val="both"/>
        <w:rPr>
          <w:rFonts w:ascii="Times New Roman" w:hAnsi="Times New Roman"/>
          <w:sz w:val="28"/>
          <w:szCs w:val="28"/>
          <w:lang w:val="ru-RU"/>
        </w:rPr>
      </w:pPr>
    </w:p>
    <w:p w:rsidR="001E3CEB" w:rsidRPr="0037569D" w:rsidRDefault="001E3CEB" w:rsidP="001E3CEB">
      <w:pPr>
        <w:spacing w:line="360" w:lineRule="auto"/>
        <w:ind w:firstLine="709"/>
        <w:contextualSpacing/>
        <w:jc w:val="both"/>
        <w:rPr>
          <w:rFonts w:ascii="Times New Roman" w:hAnsi="Times New Roman"/>
          <w:sz w:val="28"/>
          <w:szCs w:val="28"/>
          <w:lang w:val="ru-RU"/>
        </w:rPr>
      </w:pPr>
    </w:p>
    <w:p w:rsidR="001E3CEB" w:rsidRPr="0037569D" w:rsidRDefault="001E3CEB" w:rsidP="001E3CEB">
      <w:pPr>
        <w:spacing w:line="360" w:lineRule="auto"/>
        <w:ind w:firstLine="709"/>
        <w:contextualSpacing/>
        <w:jc w:val="both"/>
        <w:rPr>
          <w:rFonts w:ascii="Times New Roman" w:hAnsi="Times New Roman"/>
          <w:sz w:val="28"/>
          <w:szCs w:val="28"/>
          <w:lang w:val="ru-RU"/>
        </w:rPr>
      </w:pPr>
    </w:p>
    <w:p w:rsidR="008E793E" w:rsidRPr="00CE3870" w:rsidRDefault="008E793E" w:rsidP="00FE0EF0">
      <w:pPr>
        <w:spacing w:line="360" w:lineRule="auto"/>
        <w:contextualSpacing/>
        <w:jc w:val="both"/>
        <w:rPr>
          <w:rFonts w:ascii="Times New Roman" w:hAnsi="Times New Roman"/>
          <w:sz w:val="28"/>
          <w:szCs w:val="28"/>
          <w:lang w:val="ru-RU"/>
        </w:rPr>
      </w:pPr>
    </w:p>
    <w:p w:rsidR="004D7A62" w:rsidRPr="0037569D" w:rsidRDefault="00F542E1" w:rsidP="00323959">
      <w:pPr>
        <w:spacing w:line="360" w:lineRule="auto"/>
        <w:ind w:firstLine="709"/>
        <w:contextualSpacing/>
        <w:jc w:val="center"/>
        <w:rPr>
          <w:rFonts w:ascii="Times New Roman" w:hAnsi="Times New Roman"/>
          <w:sz w:val="28"/>
          <w:szCs w:val="28"/>
          <w:lang w:val="ru-RU"/>
        </w:rPr>
      </w:pPr>
      <w:r w:rsidRPr="0037569D">
        <w:rPr>
          <w:rFonts w:ascii="Times New Roman" w:hAnsi="Times New Roman"/>
          <w:sz w:val="28"/>
          <w:szCs w:val="28"/>
          <w:lang w:val="ru-RU"/>
        </w:rPr>
        <w:lastRenderedPageBreak/>
        <w:t xml:space="preserve">ГЛАВА </w:t>
      </w:r>
      <w:r w:rsidR="005D29F8" w:rsidRPr="0037569D">
        <w:rPr>
          <w:rFonts w:ascii="Times New Roman" w:hAnsi="Times New Roman"/>
          <w:sz w:val="28"/>
          <w:szCs w:val="28"/>
          <w:lang w:val="ru-RU"/>
        </w:rPr>
        <w:t xml:space="preserve"> </w:t>
      </w:r>
      <w:r w:rsidRPr="0037569D">
        <w:rPr>
          <w:rFonts w:ascii="Times New Roman" w:hAnsi="Times New Roman"/>
          <w:sz w:val="28"/>
          <w:szCs w:val="28"/>
          <w:lang w:val="ru-RU"/>
        </w:rPr>
        <w:t>ПЕРВАЯ</w:t>
      </w:r>
    </w:p>
    <w:p w:rsidR="000505BE" w:rsidRPr="0037569D" w:rsidRDefault="00E360F0" w:rsidP="00E360F0">
      <w:pPr>
        <w:spacing w:line="360" w:lineRule="auto"/>
        <w:contextualSpacing/>
        <w:rPr>
          <w:rFonts w:ascii="Times New Roman" w:hAnsi="Times New Roman"/>
          <w:sz w:val="28"/>
          <w:szCs w:val="28"/>
          <w:lang w:val="ru-RU"/>
        </w:rPr>
      </w:pPr>
      <w:r w:rsidRPr="0037569D">
        <w:rPr>
          <w:rFonts w:ascii="Times New Roman" w:hAnsi="Times New Roman"/>
          <w:sz w:val="28"/>
          <w:szCs w:val="28"/>
          <w:lang w:val="ru-RU"/>
        </w:rPr>
        <w:t xml:space="preserve">      </w:t>
      </w:r>
      <w:r w:rsidR="008A31F2" w:rsidRPr="0037569D">
        <w:rPr>
          <w:rFonts w:ascii="Times New Roman" w:hAnsi="Times New Roman"/>
          <w:sz w:val="28"/>
          <w:szCs w:val="28"/>
          <w:lang w:val="ru-RU"/>
        </w:rPr>
        <w:t>ТЕ</w:t>
      </w:r>
      <w:r w:rsidR="00E766CF" w:rsidRPr="0037569D">
        <w:rPr>
          <w:rFonts w:ascii="Times New Roman" w:hAnsi="Times New Roman"/>
          <w:sz w:val="28"/>
          <w:szCs w:val="28"/>
          <w:lang w:val="ru-RU"/>
        </w:rPr>
        <w:t xml:space="preserve">ОРЕТИЧЕСКИЕ </w:t>
      </w:r>
      <w:r w:rsidR="004731D5" w:rsidRPr="0037569D">
        <w:rPr>
          <w:rFonts w:ascii="Times New Roman" w:hAnsi="Times New Roman"/>
          <w:sz w:val="28"/>
          <w:szCs w:val="28"/>
          <w:lang w:val="ru-RU"/>
        </w:rPr>
        <w:t xml:space="preserve"> </w:t>
      </w:r>
      <w:r w:rsidR="00E766CF" w:rsidRPr="0037569D">
        <w:rPr>
          <w:rFonts w:ascii="Times New Roman" w:hAnsi="Times New Roman"/>
          <w:sz w:val="28"/>
          <w:szCs w:val="28"/>
          <w:lang w:val="ru-RU"/>
        </w:rPr>
        <w:t>ОСНОВЫ</w:t>
      </w:r>
      <w:r w:rsidRPr="0037569D">
        <w:rPr>
          <w:rFonts w:ascii="Times New Roman" w:hAnsi="Times New Roman"/>
          <w:sz w:val="28"/>
          <w:szCs w:val="28"/>
          <w:lang w:val="ru-RU"/>
        </w:rPr>
        <w:t xml:space="preserve">  ФЕДЕРАТИВНОГО</w:t>
      </w:r>
      <w:r w:rsidR="004731D5"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ГОСУДАРСТВА  </w:t>
      </w:r>
      <w:r w:rsidR="00E766CF"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И </w:t>
      </w:r>
      <w:r w:rsidR="004731D5"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ОСОБЕННОСТИ  ТЕОРИИ  </w:t>
      </w:r>
      <w:r w:rsidR="00E766CF" w:rsidRPr="0037569D">
        <w:rPr>
          <w:rFonts w:ascii="Times New Roman" w:hAnsi="Times New Roman"/>
          <w:sz w:val="28"/>
          <w:szCs w:val="28"/>
          <w:lang w:val="ru-RU"/>
        </w:rPr>
        <w:t xml:space="preserve">КАНАДСКОЙ </w:t>
      </w:r>
      <w:r w:rsidRPr="0037569D">
        <w:rPr>
          <w:rFonts w:ascii="Times New Roman" w:hAnsi="Times New Roman"/>
          <w:sz w:val="28"/>
          <w:szCs w:val="28"/>
          <w:lang w:val="ru-RU"/>
        </w:rPr>
        <w:t xml:space="preserve"> </w:t>
      </w:r>
      <w:r w:rsidR="00E766CF" w:rsidRPr="0037569D">
        <w:rPr>
          <w:rFonts w:ascii="Times New Roman" w:hAnsi="Times New Roman"/>
          <w:sz w:val="28"/>
          <w:szCs w:val="28"/>
          <w:lang w:val="ru-RU"/>
        </w:rPr>
        <w:t>МОДЕЛИ</w:t>
      </w:r>
      <w:r w:rsidR="008A31F2" w:rsidRPr="0037569D">
        <w:rPr>
          <w:rFonts w:ascii="Times New Roman" w:hAnsi="Times New Roman"/>
          <w:sz w:val="28"/>
          <w:szCs w:val="28"/>
          <w:lang w:val="ru-RU"/>
        </w:rPr>
        <w:t xml:space="preserve">  ФЕДЕРАЛИЗ</w:t>
      </w:r>
      <w:r w:rsidR="007A71C3" w:rsidRPr="0037569D">
        <w:rPr>
          <w:rFonts w:ascii="Times New Roman" w:hAnsi="Times New Roman"/>
          <w:sz w:val="28"/>
          <w:szCs w:val="28"/>
          <w:lang w:val="ru-RU"/>
        </w:rPr>
        <w:t>МА</w:t>
      </w:r>
    </w:p>
    <w:p w:rsidR="00D56E59" w:rsidRPr="0037569D" w:rsidRDefault="00D56E59" w:rsidP="00323959">
      <w:pPr>
        <w:spacing w:line="360" w:lineRule="auto"/>
        <w:ind w:firstLine="709"/>
        <w:contextualSpacing/>
        <w:jc w:val="center"/>
        <w:rPr>
          <w:rFonts w:ascii="Times New Roman" w:hAnsi="Times New Roman"/>
          <w:sz w:val="28"/>
          <w:szCs w:val="28"/>
          <w:lang w:val="ru-RU"/>
        </w:rPr>
      </w:pPr>
    </w:p>
    <w:p w:rsidR="00F9629C" w:rsidRDefault="00D775AA" w:rsidP="00F71AA7">
      <w:pPr>
        <w:numPr>
          <w:ilvl w:val="0"/>
          <w:numId w:val="13"/>
        </w:numPr>
        <w:spacing w:line="360" w:lineRule="auto"/>
        <w:contextualSpacing/>
        <w:jc w:val="center"/>
        <w:rPr>
          <w:rFonts w:ascii="Times New Roman" w:hAnsi="Times New Roman"/>
          <w:sz w:val="28"/>
          <w:szCs w:val="28"/>
        </w:rPr>
      </w:pPr>
      <w:r w:rsidRPr="008E793E">
        <w:rPr>
          <w:rFonts w:ascii="Times New Roman" w:hAnsi="Times New Roman"/>
          <w:sz w:val="28"/>
          <w:szCs w:val="28"/>
        </w:rPr>
        <w:t>Классические</w:t>
      </w:r>
      <w:r w:rsidR="00020672" w:rsidRPr="008E793E">
        <w:rPr>
          <w:rFonts w:ascii="Times New Roman" w:hAnsi="Times New Roman"/>
          <w:sz w:val="28"/>
          <w:szCs w:val="28"/>
        </w:rPr>
        <w:t xml:space="preserve"> </w:t>
      </w:r>
      <w:r w:rsidRPr="008E793E">
        <w:rPr>
          <w:rFonts w:ascii="Times New Roman" w:hAnsi="Times New Roman"/>
          <w:sz w:val="28"/>
          <w:szCs w:val="28"/>
        </w:rPr>
        <w:t xml:space="preserve"> теории</w:t>
      </w:r>
      <w:r w:rsidR="004458E1" w:rsidRPr="008E793E">
        <w:rPr>
          <w:rFonts w:ascii="Times New Roman" w:hAnsi="Times New Roman"/>
          <w:sz w:val="28"/>
          <w:szCs w:val="28"/>
        </w:rPr>
        <w:t xml:space="preserve">  федеративного</w:t>
      </w:r>
      <w:r w:rsidR="00F9629C" w:rsidRPr="008E793E">
        <w:rPr>
          <w:rFonts w:ascii="Times New Roman" w:hAnsi="Times New Roman"/>
          <w:sz w:val="28"/>
          <w:szCs w:val="28"/>
        </w:rPr>
        <w:t xml:space="preserve"> </w:t>
      </w:r>
      <w:r w:rsidR="00005C34" w:rsidRPr="008E793E">
        <w:rPr>
          <w:rFonts w:ascii="Times New Roman" w:hAnsi="Times New Roman"/>
          <w:sz w:val="28"/>
          <w:szCs w:val="28"/>
        </w:rPr>
        <w:t xml:space="preserve"> государства</w:t>
      </w:r>
    </w:p>
    <w:p w:rsidR="00F71AA7" w:rsidRPr="008E793E" w:rsidRDefault="00F71AA7" w:rsidP="00F71AA7">
      <w:pPr>
        <w:spacing w:line="360" w:lineRule="auto"/>
        <w:ind w:left="1069"/>
        <w:contextualSpacing/>
        <w:rPr>
          <w:rFonts w:ascii="Times New Roman" w:hAnsi="Times New Roman"/>
          <w:sz w:val="28"/>
          <w:szCs w:val="28"/>
        </w:rPr>
      </w:pPr>
    </w:p>
    <w:p w:rsidR="0073639A" w:rsidRPr="0037569D" w:rsidRDefault="00A1302E"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106F55" w:rsidRPr="0037569D">
        <w:rPr>
          <w:rFonts w:ascii="Times New Roman" w:hAnsi="Times New Roman"/>
          <w:sz w:val="28"/>
          <w:szCs w:val="28"/>
          <w:lang w:val="ru-RU"/>
        </w:rPr>
        <w:t xml:space="preserve">            Современная  н</w:t>
      </w:r>
      <w:r w:rsidRPr="0037569D">
        <w:rPr>
          <w:rFonts w:ascii="Times New Roman" w:hAnsi="Times New Roman"/>
          <w:sz w:val="28"/>
          <w:szCs w:val="28"/>
          <w:lang w:val="ru-RU"/>
        </w:rPr>
        <w:t>аука  конституционного права</w:t>
      </w:r>
      <w:r w:rsidR="00106F55" w:rsidRPr="0037569D">
        <w:rPr>
          <w:rFonts w:ascii="Times New Roman" w:hAnsi="Times New Roman"/>
          <w:sz w:val="28"/>
          <w:szCs w:val="28"/>
          <w:lang w:val="ru-RU"/>
        </w:rPr>
        <w:t xml:space="preserve">, </w:t>
      </w:r>
      <w:r w:rsidR="00106F55" w:rsidRPr="008E793E">
        <w:rPr>
          <w:rFonts w:ascii="Times New Roman" w:hAnsi="Times New Roman"/>
          <w:sz w:val="28"/>
          <w:szCs w:val="28"/>
        </w:rPr>
        <w:t>a</w:t>
      </w:r>
      <w:r w:rsidR="00106F55" w:rsidRPr="0037569D">
        <w:rPr>
          <w:rFonts w:ascii="Times New Roman" w:hAnsi="Times New Roman"/>
          <w:sz w:val="28"/>
          <w:szCs w:val="28"/>
          <w:lang w:val="ru-RU"/>
        </w:rPr>
        <w:t xml:space="preserve"> в последнее время и политическая наука  предлагаю</w:t>
      </w:r>
      <w:r w:rsidRPr="0037569D">
        <w:rPr>
          <w:rFonts w:ascii="Times New Roman" w:hAnsi="Times New Roman"/>
          <w:sz w:val="28"/>
          <w:szCs w:val="28"/>
          <w:lang w:val="ru-RU"/>
        </w:rPr>
        <w:t>т</w:t>
      </w:r>
      <w:r w:rsidR="00106F55"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целый </w:t>
      </w:r>
      <w:r w:rsidR="00106F55"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ряд определений федерализма. Чаще всего юристы-конституционалисты </w:t>
      </w:r>
      <w:r w:rsidR="00F9629C" w:rsidRPr="0037569D">
        <w:rPr>
          <w:rFonts w:ascii="Times New Roman" w:hAnsi="Times New Roman"/>
          <w:sz w:val="28"/>
          <w:szCs w:val="28"/>
          <w:lang w:val="ru-RU"/>
        </w:rPr>
        <w:t xml:space="preserve">и специалисты в области  политических  наук  </w:t>
      </w:r>
      <w:r w:rsidRPr="0037569D">
        <w:rPr>
          <w:rFonts w:ascii="Times New Roman" w:hAnsi="Times New Roman"/>
          <w:sz w:val="28"/>
          <w:szCs w:val="28"/>
          <w:lang w:val="ru-RU"/>
        </w:rPr>
        <w:t>определяют  федерализм</w:t>
      </w:r>
      <w:r w:rsidR="00F9629C"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как</w:t>
      </w:r>
      <w:r w:rsidR="00F9629C"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форму  и принцип государственного устройства, которые позволяют обеспечить единство госу</w:t>
      </w:r>
      <w:r w:rsidR="00F9629C" w:rsidRPr="0037569D">
        <w:rPr>
          <w:rFonts w:ascii="Times New Roman" w:hAnsi="Times New Roman"/>
          <w:sz w:val="28"/>
          <w:szCs w:val="28"/>
          <w:lang w:val="ru-RU"/>
        </w:rPr>
        <w:t>дарственной власти в условиях существования</w:t>
      </w:r>
      <w:r w:rsidRPr="0037569D">
        <w:rPr>
          <w:rFonts w:ascii="Times New Roman" w:hAnsi="Times New Roman"/>
          <w:sz w:val="28"/>
          <w:szCs w:val="28"/>
          <w:lang w:val="ru-RU"/>
        </w:rPr>
        <w:t xml:space="preserve"> административно-территориальной орг</w:t>
      </w:r>
      <w:r w:rsidR="00F9629C" w:rsidRPr="0037569D">
        <w:rPr>
          <w:rFonts w:ascii="Times New Roman" w:hAnsi="Times New Roman"/>
          <w:sz w:val="28"/>
          <w:szCs w:val="28"/>
          <w:lang w:val="ru-RU"/>
        </w:rPr>
        <w:t>анизации на нескольких уровнях.</w:t>
      </w:r>
      <w:r w:rsidR="00805179" w:rsidRPr="0037569D">
        <w:rPr>
          <w:rFonts w:ascii="Times New Roman" w:hAnsi="Times New Roman"/>
          <w:sz w:val="28"/>
          <w:szCs w:val="28"/>
          <w:lang w:val="ru-RU"/>
        </w:rPr>
        <w:t xml:space="preserve"> Иногда федерализм</w:t>
      </w:r>
      <w:r w:rsidRPr="0037569D">
        <w:rPr>
          <w:rFonts w:ascii="Times New Roman" w:hAnsi="Times New Roman"/>
          <w:sz w:val="28"/>
          <w:szCs w:val="28"/>
          <w:lang w:val="ru-RU"/>
        </w:rPr>
        <w:t xml:space="preserve"> рассматривается также в качестве «</w:t>
      </w:r>
      <w:r w:rsidR="00F9629C" w:rsidRPr="0037569D">
        <w:rPr>
          <w:rFonts w:ascii="Times New Roman" w:hAnsi="Times New Roman"/>
          <w:sz w:val="28"/>
          <w:szCs w:val="28"/>
          <w:lang w:val="ru-RU"/>
        </w:rPr>
        <w:t xml:space="preserve">процесса улаживания отношений» </w:t>
      </w:r>
      <w:r w:rsidRPr="0037569D">
        <w:rPr>
          <w:rFonts w:ascii="Times New Roman" w:hAnsi="Times New Roman"/>
          <w:sz w:val="28"/>
          <w:szCs w:val="28"/>
          <w:lang w:val="ru-RU"/>
        </w:rPr>
        <w:t xml:space="preserve"> между </w:t>
      </w:r>
      <w:r w:rsidR="00F9629C" w:rsidRPr="0037569D">
        <w:rPr>
          <w:rFonts w:ascii="Times New Roman" w:hAnsi="Times New Roman"/>
          <w:sz w:val="28"/>
          <w:szCs w:val="28"/>
          <w:lang w:val="ru-RU"/>
        </w:rPr>
        <w:t xml:space="preserve"> </w:t>
      </w:r>
      <w:r w:rsidR="002608CF" w:rsidRPr="0037569D">
        <w:rPr>
          <w:rFonts w:ascii="Times New Roman" w:hAnsi="Times New Roman"/>
          <w:sz w:val="28"/>
          <w:szCs w:val="28"/>
          <w:lang w:val="ru-RU"/>
        </w:rPr>
        <w:t>цент</w:t>
      </w:r>
      <w:r w:rsidR="00930B7B" w:rsidRPr="0037569D">
        <w:rPr>
          <w:rFonts w:ascii="Times New Roman" w:hAnsi="Times New Roman"/>
          <w:sz w:val="28"/>
          <w:szCs w:val="28"/>
          <w:lang w:val="ru-RU"/>
        </w:rPr>
        <w:t>ром</w:t>
      </w:r>
      <w:r w:rsidR="002608CF" w:rsidRPr="0037569D">
        <w:rPr>
          <w:rFonts w:ascii="Times New Roman" w:hAnsi="Times New Roman"/>
          <w:sz w:val="28"/>
          <w:szCs w:val="28"/>
          <w:lang w:val="ru-RU"/>
        </w:rPr>
        <w:t xml:space="preserve"> и</w:t>
      </w:r>
      <w:r w:rsidR="007256B9"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составными частями государства. </w:t>
      </w:r>
      <w:r w:rsidR="00133E49" w:rsidRPr="0037569D">
        <w:rPr>
          <w:rFonts w:ascii="Times New Roman" w:hAnsi="Times New Roman"/>
          <w:sz w:val="28"/>
          <w:szCs w:val="28"/>
          <w:lang w:val="ru-RU"/>
        </w:rPr>
        <w:t>Все споры, возникающие  внутри  федерации между центром и членами (субъектами) и между самими субъектами, решаются по каналам  меха</w:t>
      </w:r>
      <w:r w:rsidR="00373E6F" w:rsidRPr="0037569D">
        <w:rPr>
          <w:rFonts w:ascii="Times New Roman" w:hAnsi="Times New Roman"/>
          <w:sz w:val="28"/>
          <w:szCs w:val="28"/>
          <w:lang w:val="ru-RU"/>
        </w:rPr>
        <w:t>низмов, заранее  устанавливаемым</w:t>
      </w:r>
      <w:r w:rsidR="00133E49" w:rsidRPr="0037569D">
        <w:rPr>
          <w:rFonts w:ascii="Times New Roman" w:hAnsi="Times New Roman"/>
          <w:sz w:val="28"/>
          <w:szCs w:val="28"/>
          <w:lang w:val="ru-RU"/>
        </w:rPr>
        <w:t xml:space="preserve"> федерацией. </w:t>
      </w:r>
      <w:r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 xml:space="preserve">Обычно </w:t>
      </w:r>
      <w:r w:rsidR="00805179" w:rsidRPr="0037569D">
        <w:rPr>
          <w:rFonts w:ascii="Times New Roman" w:hAnsi="Times New Roman"/>
          <w:sz w:val="28"/>
          <w:szCs w:val="28"/>
          <w:lang w:val="ru-RU"/>
        </w:rPr>
        <w:t>в исследовательск</w:t>
      </w:r>
      <w:r w:rsidR="00F9629C" w:rsidRPr="0037569D">
        <w:rPr>
          <w:rFonts w:ascii="Times New Roman" w:hAnsi="Times New Roman"/>
          <w:sz w:val="28"/>
          <w:szCs w:val="28"/>
          <w:lang w:val="ru-RU"/>
        </w:rPr>
        <w:t xml:space="preserve">ой  литературе </w:t>
      </w:r>
      <w:r w:rsidR="0073639A" w:rsidRPr="0037569D">
        <w:rPr>
          <w:rFonts w:ascii="Times New Roman" w:hAnsi="Times New Roman"/>
          <w:sz w:val="28"/>
          <w:szCs w:val="28"/>
          <w:lang w:val="ru-RU"/>
        </w:rPr>
        <w:t xml:space="preserve">также </w:t>
      </w:r>
      <w:r w:rsidR="007256B9" w:rsidRPr="0037569D">
        <w:rPr>
          <w:rFonts w:ascii="Times New Roman" w:hAnsi="Times New Roman"/>
          <w:sz w:val="28"/>
          <w:szCs w:val="28"/>
          <w:lang w:val="ru-RU"/>
        </w:rPr>
        <w:t>фиксируется, что федерализм определяет разделение госу</w:t>
      </w:r>
      <w:r w:rsidR="00F9629C" w:rsidRPr="0037569D">
        <w:rPr>
          <w:rFonts w:ascii="Times New Roman" w:hAnsi="Times New Roman"/>
          <w:sz w:val="28"/>
          <w:szCs w:val="28"/>
          <w:lang w:val="ru-RU"/>
        </w:rPr>
        <w:t>дарственной власти по вертикали между</w:t>
      </w:r>
      <w:r w:rsidR="007256B9" w:rsidRPr="0037569D">
        <w:rPr>
          <w:rFonts w:ascii="Times New Roman" w:hAnsi="Times New Roman"/>
          <w:sz w:val="28"/>
          <w:szCs w:val="28"/>
          <w:lang w:val="ru-RU"/>
        </w:rPr>
        <w:t xml:space="preserve"> административно-территориальными  образованиями  в </w:t>
      </w:r>
      <w:r w:rsidR="00F9629C" w:rsidRPr="0037569D">
        <w:rPr>
          <w:rFonts w:ascii="Times New Roman" w:hAnsi="Times New Roman"/>
          <w:sz w:val="28"/>
          <w:szCs w:val="28"/>
          <w:lang w:val="ru-RU"/>
        </w:rPr>
        <w:t xml:space="preserve"> рамках  единого</w:t>
      </w:r>
      <w:r w:rsidR="007256B9" w:rsidRPr="0037569D">
        <w:rPr>
          <w:rFonts w:ascii="Times New Roman" w:hAnsi="Times New Roman"/>
          <w:sz w:val="28"/>
          <w:szCs w:val="28"/>
          <w:lang w:val="ru-RU"/>
        </w:rPr>
        <w:t xml:space="preserve"> </w:t>
      </w:r>
      <w:r w:rsidR="00F9629C"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государст</w:t>
      </w:r>
      <w:r w:rsidR="00F9629C" w:rsidRPr="0037569D">
        <w:rPr>
          <w:rFonts w:ascii="Times New Roman" w:hAnsi="Times New Roman"/>
          <w:sz w:val="28"/>
          <w:szCs w:val="28"/>
          <w:lang w:val="ru-RU"/>
        </w:rPr>
        <w:t>ва</w:t>
      </w:r>
      <w:r w:rsidR="00C777A2" w:rsidRPr="0037569D">
        <w:rPr>
          <w:rFonts w:ascii="Times New Roman" w:hAnsi="Times New Roman"/>
          <w:sz w:val="28"/>
          <w:szCs w:val="28"/>
          <w:lang w:val="ru-RU"/>
        </w:rPr>
        <w:t xml:space="preserve">  и </w:t>
      </w:r>
      <w:r w:rsidR="00BE147A" w:rsidRPr="0037569D">
        <w:rPr>
          <w:rFonts w:ascii="Times New Roman" w:hAnsi="Times New Roman"/>
          <w:sz w:val="28"/>
          <w:szCs w:val="28"/>
          <w:lang w:val="ru-RU"/>
        </w:rPr>
        <w:t xml:space="preserve"> что граждане федерации подчиняются одновременно правовым актам двух уровней </w:t>
      </w:r>
      <w:r w:rsidR="00CD5DF9" w:rsidRPr="0037569D">
        <w:rPr>
          <w:rFonts w:ascii="Times New Roman" w:hAnsi="Times New Roman"/>
          <w:sz w:val="28"/>
          <w:szCs w:val="28"/>
          <w:lang w:val="ru-RU"/>
        </w:rPr>
        <w:t xml:space="preserve"> государственной </w:t>
      </w:r>
      <w:r w:rsidR="00BE147A" w:rsidRPr="0037569D">
        <w:rPr>
          <w:rFonts w:ascii="Times New Roman" w:hAnsi="Times New Roman"/>
          <w:sz w:val="28"/>
          <w:szCs w:val="28"/>
          <w:lang w:val="ru-RU"/>
        </w:rPr>
        <w:t>власти.</w:t>
      </w:r>
      <w:r w:rsidR="001E6F85" w:rsidRPr="0037569D">
        <w:rPr>
          <w:rFonts w:ascii="Times New Roman" w:hAnsi="Times New Roman"/>
          <w:sz w:val="28"/>
          <w:szCs w:val="28"/>
          <w:lang w:val="ru-RU"/>
        </w:rPr>
        <w:t xml:space="preserve"> О</w:t>
      </w:r>
      <w:r w:rsidR="007256B9" w:rsidRPr="0037569D">
        <w:rPr>
          <w:rFonts w:ascii="Times New Roman" w:hAnsi="Times New Roman"/>
          <w:sz w:val="28"/>
          <w:szCs w:val="28"/>
          <w:lang w:val="ru-RU"/>
        </w:rPr>
        <w:t xml:space="preserve">сновы федерализма определяются </w:t>
      </w:r>
      <w:r w:rsidR="00F9629C" w:rsidRPr="0037569D">
        <w:rPr>
          <w:rFonts w:ascii="Times New Roman" w:hAnsi="Times New Roman"/>
          <w:sz w:val="28"/>
          <w:szCs w:val="28"/>
          <w:lang w:val="ru-RU"/>
        </w:rPr>
        <w:t xml:space="preserve">теми </w:t>
      </w:r>
      <w:r w:rsidR="007256B9" w:rsidRPr="0037569D">
        <w:rPr>
          <w:rFonts w:ascii="Times New Roman" w:hAnsi="Times New Roman"/>
          <w:sz w:val="28"/>
          <w:szCs w:val="28"/>
          <w:lang w:val="ru-RU"/>
        </w:rPr>
        <w:t>конститу</w:t>
      </w:r>
      <w:r w:rsidR="001E6F85" w:rsidRPr="0037569D">
        <w:rPr>
          <w:rFonts w:ascii="Times New Roman" w:hAnsi="Times New Roman"/>
          <w:sz w:val="28"/>
          <w:szCs w:val="28"/>
          <w:lang w:val="ru-RU"/>
        </w:rPr>
        <w:t xml:space="preserve">ционными нормами, </w:t>
      </w:r>
      <w:r w:rsidR="0082013B" w:rsidRPr="0037569D">
        <w:rPr>
          <w:rFonts w:ascii="Times New Roman" w:hAnsi="Times New Roman"/>
          <w:sz w:val="28"/>
          <w:szCs w:val="28"/>
          <w:lang w:val="ru-RU"/>
        </w:rPr>
        <w:t>которые</w:t>
      </w:r>
      <w:r w:rsidR="0073639A" w:rsidRPr="0037569D">
        <w:rPr>
          <w:rFonts w:ascii="Times New Roman" w:hAnsi="Times New Roman"/>
          <w:sz w:val="28"/>
          <w:szCs w:val="28"/>
          <w:lang w:val="ru-RU"/>
        </w:rPr>
        <w:t xml:space="preserve"> регулируют </w:t>
      </w:r>
      <w:r w:rsidR="00CD5DF9" w:rsidRPr="0037569D">
        <w:rPr>
          <w:rFonts w:ascii="Times New Roman" w:hAnsi="Times New Roman"/>
          <w:sz w:val="28"/>
          <w:szCs w:val="28"/>
          <w:lang w:val="ru-RU"/>
        </w:rPr>
        <w:t>1)</w:t>
      </w:r>
      <w:r w:rsidR="0073639A" w:rsidRPr="0037569D">
        <w:rPr>
          <w:rFonts w:ascii="Times New Roman" w:hAnsi="Times New Roman"/>
          <w:sz w:val="28"/>
          <w:szCs w:val="28"/>
          <w:lang w:val="ru-RU"/>
        </w:rPr>
        <w:t>способы и формы</w:t>
      </w:r>
      <w:r w:rsidR="0082013B" w:rsidRPr="0037569D">
        <w:rPr>
          <w:rFonts w:ascii="Times New Roman" w:hAnsi="Times New Roman"/>
          <w:sz w:val="28"/>
          <w:szCs w:val="28"/>
          <w:lang w:val="ru-RU"/>
        </w:rPr>
        <w:t xml:space="preserve"> образования</w:t>
      </w:r>
      <w:r w:rsidR="00805179" w:rsidRPr="0037569D">
        <w:rPr>
          <w:rFonts w:ascii="Times New Roman" w:hAnsi="Times New Roman"/>
          <w:sz w:val="28"/>
          <w:szCs w:val="28"/>
          <w:lang w:val="ru-RU"/>
        </w:rPr>
        <w:t xml:space="preserve"> и</w:t>
      </w:r>
      <w:r w:rsidR="00E360F0" w:rsidRPr="0037569D">
        <w:rPr>
          <w:rFonts w:ascii="Times New Roman" w:hAnsi="Times New Roman"/>
          <w:sz w:val="28"/>
          <w:szCs w:val="28"/>
          <w:lang w:val="ru-RU"/>
        </w:rPr>
        <w:t xml:space="preserve"> функционирования институтов</w:t>
      </w:r>
      <w:r w:rsidR="00F9629C" w:rsidRPr="0037569D">
        <w:rPr>
          <w:rFonts w:ascii="Times New Roman" w:hAnsi="Times New Roman"/>
          <w:sz w:val="28"/>
          <w:szCs w:val="28"/>
          <w:lang w:val="ru-RU"/>
        </w:rPr>
        <w:t xml:space="preserve"> </w:t>
      </w:r>
      <w:r w:rsidR="00805179" w:rsidRPr="0037569D">
        <w:rPr>
          <w:rFonts w:ascii="Times New Roman" w:hAnsi="Times New Roman"/>
          <w:sz w:val="28"/>
          <w:szCs w:val="28"/>
          <w:lang w:val="ru-RU"/>
        </w:rPr>
        <w:t>федеративного</w:t>
      </w:r>
      <w:r w:rsidR="00F9629C" w:rsidRPr="0037569D">
        <w:rPr>
          <w:rFonts w:ascii="Times New Roman" w:hAnsi="Times New Roman"/>
          <w:sz w:val="28"/>
          <w:szCs w:val="28"/>
          <w:lang w:val="ru-RU"/>
        </w:rPr>
        <w:t xml:space="preserve"> </w:t>
      </w:r>
      <w:r w:rsidR="00805179" w:rsidRPr="0037569D">
        <w:rPr>
          <w:rFonts w:ascii="Times New Roman" w:hAnsi="Times New Roman"/>
          <w:sz w:val="28"/>
          <w:szCs w:val="28"/>
          <w:lang w:val="ru-RU"/>
        </w:rPr>
        <w:t>государства,</w:t>
      </w:r>
      <w:r w:rsidR="00F9629C" w:rsidRPr="0037569D">
        <w:rPr>
          <w:rFonts w:ascii="Times New Roman" w:hAnsi="Times New Roman"/>
          <w:sz w:val="28"/>
          <w:szCs w:val="28"/>
          <w:lang w:val="ru-RU"/>
        </w:rPr>
        <w:t xml:space="preserve"> </w:t>
      </w:r>
      <w:r w:rsidR="00CD5DF9" w:rsidRPr="0037569D">
        <w:rPr>
          <w:rFonts w:ascii="Times New Roman" w:hAnsi="Times New Roman"/>
          <w:sz w:val="28"/>
          <w:szCs w:val="28"/>
          <w:lang w:val="ru-RU"/>
        </w:rPr>
        <w:t xml:space="preserve">2) </w:t>
      </w:r>
      <w:r w:rsidR="001E6F85" w:rsidRPr="0037569D">
        <w:rPr>
          <w:rFonts w:ascii="Times New Roman" w:hAnsi="Times New Roman"/>
          <w:sz w:val="28"/>
          <w:szCs w:val="28"/>
          <w:lang w:val="ru-RU"/>
        </w:rPr>
        <w:t xml:space="preserve">отличительные </w:t>
      </w:r>
      <w:r w:rsidR="00F9629C"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 xml:space="preserve">свойства системы разделения </w:t>
      </w:r>
      <w:r w:rsidR="007E1460" w:rsidRPr="0037569D">
        <w:rPr>
          <w:rFonts w:ascii="Times New Roman" w:hAnsi="Times New Roman"/>
          <w:sz w:val="28"/>
          <w:szCs w:val="28"/>
          <w:lang w:val="ru-RU"/>
        </w:rPr>
        <w:t>ветвей</w:t>
      </w:r>
      <w:r w:rsidR="001E6F85" w:rsidRPr="0037569D">
        <w:rPr>
          <w:rFonts w:ascii="Times New Roman" w:hAnsi="Times New Roman"/>
          <w:sz w:val="28"/>
          <w:szCs w:val="28"/>
          <w:lang w:val="ru-RU"/>
        </w:rPr>
        <w:t xml:space="preserve"> государственной</w:t>
      </w:r>
      <w:r w:rsidR="00F9629C" w:rsidRPr="0037569D">
        <w:rPr>
          <w:rFonts w:ascii="Times New Roman" w:hAnsi="Times New Roman"/>
          <w:sz w:val="28"/>
          <w:szCs w:val="28"/>
          <w:lang w:val="ru-RU"/>
        </w:rPr>
        <w:t xml:space="preserve"> власти</w:t>
      </w:r>
      <w:r w:rsidR="00596DE4" w:rsidRPr="0037569D">
        <w:rPr>
          <w:rFonts w:ascii="Times New Roman" w:hAnsi="Times New Roman"/>
          <w:sz w:val="28"/>
          <w:szCs w:val="28"/>
          <w:lang w:val="ru-RU"/>
        </w:rPr>
        <w:t xml:space="preserve"> и</w:t>
      </w:r>
      <w:r w:rsidR="00133E49" w:rsidRPr="0037569D">
        <w:rPr>
          <w:rFonts w:ascii="Times New Roman" w:hAnsi="Times New Roman"/>
          <w:sz w:val="28"/>
          <w:szCs w:val="28"/>
          <w:lang w:val="ru-RU"/>
        </w:rPr>
        <w:t xml:space="preserve"> </w:t>
      </w:r>
      <w:r w:rsidR="00CD5DF9" w:rsidRPr="0037569D">
        <w:rPr>
          <w:rFonts w:ascii="Times New Roman" w:hAnsi="Times New Roman"/>
          <w:sz w:val="28"/>
          <w:szCs w:val="28"/>
          <w:lang w:val="ru-RU"/>
        </w:rPr>
        <w:t xml:space="preserve">3) </w:t>
      </w:r>
      <w:r w:rsidR="00133E49" w:rsidRPr="0037569D">
        <w:rPr>
          <w:rFonts w:ascii="Times New Roman" w:hAnsi="Times New Roman"/>
          <w:sz w:val="28"/>
          <w:szCs w:val="28"/>
          <w:lang w:val="ru-RU"/>
        </w:rPr>
        <w:t>разграничения</w:t>
      </w:r>
      <w:r w:rsidR="00F9629C" w:rsidRPr="0037569D">
        <w:rPr>
          <w:rFonts w:ascii="Times New Roman" w:hAnsi="Times New Roman"/>
          <w:sz w:val="28"/>
          <w:szCs w:val="28"/>
          <w:lang w:val="ru-RU"/>
        </w:rPr>
        <w:t xml:space="preserve"> сфер</w:t>
      </w:r>
      <w:r w:rsidR="00596DE4" w:rsidRPr="0037569D">
        <w:rPr>
          <w:rFonts w:ascii="Times New Roman" w:hAnsi="Times New Roman"/>
          <w:sz w:val="28"/>
          <w:szCs w:val="28"/>
          <w:lang w:val="ru-RU"/>
        </w:rPr>
        <w:t xml:space="preserve"> ответственности</w:t>
      </w:r>
      <w:r w:rsidR="001E6F85" w:rsidRPr="0037569D">
        <w:rPr>
          <w:rFonts w:ascii="Times New Roman" w:hAnsi="Times New Roman"/>
          <w:sz w:val="28"/>
          <w:szCs w:val="28"/>
          <w:lang w:val="ru-RU"/>
        </w:rPr>
        <w:t xml:space="preserve"> по  вертикали</w:t>
      </w:r>
      <w:r w:rsidR="008936A0" w:rsidRPr="008E793E">
        <w:rPr>
          <w:rStyle w:val="a6"/>
          <w:rFonts w:ascii="Times New Roman" w:hAnsi="Times New Roman"/>
          <w:sz w:val="28"/>
          <w:szCs w:val="28"/>
        </w:rPr>
        <w:footnoteReference w:id="2"/>
      </w:r>
      <w:r w:rsidR="00133E49" w:rsidRPr="0037569D">
        <w:rPr>
          <w:rFonts w:ascii="Times New Roman" w:hAnsi="Times New Roman"/>
          <w:sz w:val="28"/>
          <w:szCs w:val="28"/>
          <w:lang w:val="ru-RU"/>
        </w:rPr>
        <w:t>.</w:t>
      </w:r>
      <w:r w:rsidR="00596DE4" w:rsidRPr="0037569D">
        <w:rPr>
          <w:rFonts w:ascii="Times New Roman" w:hAnsi="Times New Roman"/>
          <w:sz w:val="28"/>
          <w:szCs w:val="28"/>
          <w:lang w:val="ru-RU"/>
        </w:rPr>
        <w:t xml:space="preserve"> С  таки</w:t>
      </w:r>
      <w:r w:rsidR="00373E6F" w:rsidRPr="0037569D">
        <w:rPr>
          <w:rFonts w:ascii="Times New Roman" w:hAnsi="Times New Roman"/>
          <w:sz w:val="28"/>
          <w:szCs w:val="28"/>
          <w:lang w:val="ru-RU"/>
        </w:rPr>
        <w:t>ми</w:t>
      </w:r>
      <w:r w:rsidR="00596DE4" w:rsidRPr="0037569D">
        <w:rPr>
          <w:rFonts w:ascii="Times New Roman" w:hAnsi="Times New Roman"/>
          <w:sz w:val="28"/>
          <w:szCs w:val="28"/>
          <w:lang w:val="ru-RU"/>
        </w:rPr>
        <w:t xml:space="preserve"> </w:t>
      </w:r>
      <w:r w:rsidR="00373E6F" w:rsidRPr="0037569D">
        <w:rPr>
          <w:rFonts w:ascii="Times New Roman" w:hAnsi="Times New Roman"/>
          <w:sz w:val="28"/>
          <w:szCs w:val="28"/>
          <w:lang w:val="ru-RU"/>
        </w:rPr>
        <w:t xml:space="preserve"> оценками трудно не согласиться.</w:t>
      </w:r>
    </w:p>
    <w:p w:rsidR="00A6312F" w:rsidRPr="0037569D" w:rsidRDefault="0073639A"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930B7B" w:rsidRPr="0037569D">
        <w:rPr>
          <w:rFonts w:ascii="Times New Roman" w:hAnsi="Times New Roman"/>
          <w:sz w:val="28"/>
          <w:szCs w:val="28"/>
          <w:lang w:val="ru-RU"/>
        </w:rPr>
        <w:t xml:space="preserve">   В рамках тематики исследования н</w:t>
      </w:r>
      <w:r w:rsidRPr="0037569D">
        <w:rPr>
          <w:rFonts w:ascii="Times New Roman" w:hAnsi="Times New Roman"/>
          <w:sz w:val="28"/>
          <w:szCs w:val="28"/>
          <w:lang w:val="ru-RU"/>
        </w:rPr>
        <w:t>еобходимо отметить также такое обстоятельство, как повышенная</w:t>
      </w:r>
      <w:r w:rsidR="00133E49" w:rsidRPr="0037569D">
        <w:rPr>
          <w:rFonts w:ascii="Times New Roman" w:hAnsi="Times New Roman"/>
          <w:sz w:val="28"/>
          <w:szCs w:val="28"/>
          <w:lang w:val="ru-RU"/>
        </w:rPr>
        <w:t xml:space="preserve"> пластичность федеративной формы государстве</w:t>
      </w:r>
      <w:r w:rsidRPr="0037569D">
        <w:rPr>
          <w:rFonts w:ascii="Times New Roman" w:hAnsi="Times New Roman"/>
          <w:sz w:val="28"/>
          <w:szCs w:val="28"/>
          <w:lang w:val="ru-RU"/>
        </w:rPr>
        <w:t>нного устройства по сравнению с</w:t>
      </w:r>
      <w:r w:rsidR="00133E49" w:rsidRPr="0037569D">
        <w:rPr>
          <w:rFonts w:ascii="Times New Roman" w:hAnsi="Times New Roman"/>
          <w:sz w:val="28"/>
          <w:szCs w:val="28"/>
          <w:lang w:val="ru-RU"/>
        </w:rPr>
        <w:t xml:space="preserve"> унитарной формой</w:t>
      </w:r>
      <w:r w:rsidR="00106F55" w:rsidRPr="0037569D">
        <w:rPr>
          <w:rFonts w:ascii="Times New Roman" w:hAnsi="Times New Roman"/>
          <w:sz w:val="28"/>
          <w:szCs w:val="28"/>
          <w:lang w:val="ru-RU"/>
        </w:rPr>
        <w:t xml:space="preserve"> административно-территориальной организации  государства</w:t>
      </w:r>
      <w:r w:rsidR="00133E49" w:rsidRPr="0037569D">
        <w:rPr>
          <w:rFonts w:ascii="Times New Roman" w:hAnsi="Times New Roman"/>
          <w:sz w:val="28"/>
          <w:szCs w:val="28"/>
          <w:lang w:val="ru-RU"/>
        </w:rPr>
        <w:t xml:space="preserve">. </w:t>
      </w:r>
      <w:r w:rsidR="00AF7E61" w:rsidRPr="0037569D">
        <w:rPr>
          <w:rFonts w:ascii="Times New Roman" w:hAnsi="Times New Roman"/>
          <w:sz w:val="28"/>
          <w:szCs w:val="28"/>
          <w:lang w:val="ru-RU"/>
        </w:rPr>
        <w:t xml:space="preserve"> Накопленный </w:t>
      </w:r>
      <w:r w:rsidR="00E360F0" w:rsidRPr="0037569D">
        <w:rPr>
          <w:rFonts w:ascii="Times New Roman" w:hAnsi="Times New Roman"/>
          <w:sz w:val="28"/>
          <w:szCs w:val="28"/>
          <w:lang w:val="ru-RU"/>
        </w:rPr>
        <w:t xml:space="preserve">цивилизованным </w:t>
      </w:r>
      <w:r w:rsidR="00AF7E61" w:rsidRPr="0037569D">
        <w:rPr>
          <w:rFonts w:ascii="Times New Roman" w:hAnsi="Times New Roman"/>
          <w:sz w:val="28"/>
          <w:szCs w:val="28"/>
          <w:lang w:val="ru-RU"/>
        </w:rPr>
        <w:t>человечеством опыт</w:t>
      </w:r>
      <w:r w:rsidR="00106F55" w:rsidRPr="0037569D">
        <w:rPr>
          <w:rFonts w:ascii="Times New Roman" w:hAnsi="Times New Roman"/>
          <w:sz w:val="28"/>
          <w:szCs w:val="28"/>
          <w:lang w:val="ru-RU"/>
        </w:rPr>
        <w:t xml:space="preserve"> показал, что ф</w:t>
      </w:r>
      <w:r w:rsidR="00AF7E61" w:rsidRPr="0037569D">
        <w:rPr>
          <w:rFonts w:ascii="Times New Roman" w:hAnsi="Times New Roman"/>
          <w:sz w:val="28"/>
          <w:szCs w:val="28"/>
          <w:lang w:val="ru-RU"/>
        </w:rPr>
        <w:t>едерализм</w:t>
      </w:r>
      <w:r w:rsidR="00136E3E" w:rsidRPr="0037569D">
        <w:rPr>
          <w:rFonts w:ascii="Times New Roman" w:hAnsi="Times New Roman"/>
          <w:sz w:val="28"/>
          <w:szCs w:val="28"/>
          <w:lang w:val="ru-RU"/>
        </w:rPr>
        <w:t>, будучи уязвимым при правовых и политических коллизиях, вместе с тем</w:t>
      </w:r>
      <w:r w:rsidR="00AF7E61" w:rsidRPr="0037569D">
        <w:rPr>
          <w:rFonts w:ascii="Times New Roman" w:hAnsi="Times New Roman"/>
          <w:sz w:val="28"/>
          <w:szCs w:val="28"/>
          <w:lang w:val="ru-RU"/>
        </w:rPr>
        <w:t xml:space="preserve"> в большей степени</w:t>
      </w:r>
      <w:r w:rsidR="00106F55" w:rsidRPr="0037569D">
        <w:rPr>
          <w:rFonts w:ascii="Times New Roman" w:hAnsi="Times New Roman"/>
          <w:sz w:val="28"/>
          <w:szCs w:val="28"/>
          <w:lang w:val="ru-RU"/>
        </w:rPr>
        <w:t xml:space="preserve"> </w:t>
      </w:r>
      <w:r w:rsidR="00133E49" w:rsidRPr="0037569D">
        <w:rPr>
          <w:rFonts w:ascii="Times New Roman" w:hAnsi="Times New Roman"/>
          <w:sz w:val="28"/>
          <w:szCs w:val="28"/>
          <w:lang w:val="ru-RU"/>
        </w:rPr>
        <w:t>способен к правов</w:t>
      </w:r>
      <w:r w:rsidRPr="0037569D">
        <w:rPr>
          <w:rFonts w:ascii="Times New Roman" w:hAnsi="Times New Roman"/>
          <w:sz w:val="28"/>
          <w:szCs w:val="28"/>
          <w:lang w:val="ru-RU"/>
        </w:rPr>
        <w:t>ому и политическому саморазвитию, нежели</w:t>
      </w:r>
      <w:r w:rsidR="00106F55" w:rsidRPr="0037569D">
        <w:rPr>
          <w:rFonts w:ascii="Times New Roman" w:hAnsi="Times New Roman"/>
          <w:sz w:val="28"/>
          <w:szCs w:val="28"/>
          <w:lang w:val="ru-RU"/>
        </w:rPr>
        <w:t xml:space="preserve"> </w:t>
      </w:r>
      <w:r w:rsidR="00AF7E61" w:rsidRPr="0037569D">
        <w:rPr>
          <w:rFonts w:ascii="Times New Roman" w:hAnsi="Times New Roman"/>
          <w:sz w:val="28"/>
          <w:szCs w:val="28"/>
          <w:lang w:val="ru-RU"/>
        </w:rPr>
        <w:t>унитарные формы</w:t>
      </w:r>
      <w:r w:rsidR="00106F55" w:rsidRPr="0037569D">
        <w:rPr>
          <w:rFonts w:ascii="Times New Roman" w:hAnsi="Times New Roman"/>
          <w:sz w:val="28"/>
          <w:szCs w:val="28"/>
          <w:lang w:val="ru-RU"/>
        </w:rPr>
        <w:t xml:space="preserve"> </w:t>
      </w:r>
      <w:r w:rsidR="00D56E59" w:rsidRPr="0037569D">
        <w:rPr>
          <w:rFonts w:ascii="Times New Roman" w:hAnsi="Times New Roman"/>
          <w:sz w:val="28"/>
          <w:szCs w:val="28"/>
          <w:lang w:val="ru-RU"/>
        </w:rPr>
        <w:t>административно-территориальной государственной организации</w:t>
      </w:r>
      <w:r w:rsidR="00E360F0" w:rsidRPr="0037569D">
        <w:rPr>
          <w:rFonts w:ascii="Times New Roman" w:hAnsi="Times New Roman"/>
          <w:sz w:val="28"/>
          <w:szCs w:val="28"/>
          <w:lang w:val="ru-RU"/>
        </w:rPr>
        <w:t>, которые в немалой степени тяготеют</w:t>
      </w:r>
      <w:r w:rsidR="00136E3E" w:rsidRPr="0037569D">
        <w:rPr>
          <w:rFonts w:ascii="Times New Roman" w:hAnsi="Times New Roman"/>
          <w:sz w:val="28"/>
          <w:szCs w:val="28"/>
          <w:lang w:val="ru-RU"/>
        </w:rPr>
        <w:t xml:space="preserve"> к «застыванию», консервации.</w:t>
      </w:r>
      <w:r w:rsidR="00AF7E6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Федерации </w:t>
      </w:r>
      <w:r w:rsidR="00106F55" w:rsidRPr="0037569D">
        <w:rPr>
          <w:rFonts w:ascii="Times New Roman" w:hAnsi="Times New Roman"/>
          <w:sz w:val="28"/>
          <w:szCs w:val="28"/>
          <w:lang w:val="ru-RU"/>
        </w:rPr>
        <w:t xml:space="preserve"> </w:t>
      </w:r>
      <w:r w:rsidRPr="0037569D">
        <w:rPr>
          <w:rFonts w:ascii="Times New Roman" w:hAnsi="Times New Roman"/>
          <w:sz w:val="28"/>
          <w:szCs w:val="28"/>
          <w:lang w:val="ru-RU"/>
        </w:rPr>
        <w:t>раньше</w:t>
      </w:r>
      <w:r w:rsidR="004C5175" w:rsidRPr="0037569D">
        <w:rPr>
          <w:rFonts w:ascii="Times New Roman" w:hAnsi="Times New Roman"/>
          <w:sz w:val="28"/>
          <w:szCs w:val="28"/>
          <w:lang w:val="ru-RU"/>
        </w:rPr>
        <w:t xml:space="preserve"> </w:t>
      </w:r>
      <w:r w:rsidR="00106F55" w:rsidRPr="0037569D">
        <w:rPr>
          <w:rFonts w:ascii="Times New Roman" w:hAnsi="Times New Roman"/>
          <w:sz w:val="28"/>
          <w:szCs w:val="28"/>
          <w:lang w:val="ru-RU"/>
        </w:rPr>
        <w:t xml:space="preserve"> унитарных государств</w:t>
      </w:r>
      <w:r w:rsidR="001D1707" w:rsidRPr="0037569D">
        <w:rPr>
          <w:rFonts w:ascii="Times New Roman" w:hAnsi="Times New Roman"/>
          <w:sz w:val="28"/>
          <w:szCs w:val="28"/>
          <w:lang w:val="ru-RU"/>
        </w:rPr>
        <w:t xml:space="preserve"> обрели</w:t>
      </w:r>
      <w:r w:rsidR="00AF7E61" w:rsidRPr="0037569D">
        <w:rPr>
          <w:rFonts w:ascii="Times New Roman" w:hAnsi="Times New Roman"/>
          <w:sz w:val="28"/>
          <w:szCs w:val="28"/>
          <w:lang w:val="ru-RU"/>
        </w:rPr>
        <w:t xml:space="preserve"> такой атрибут</w:t>
      </w:r>
      <w:r w:rsidRPr="0037569D">
        <w:rPr>
          <w:rFonts w:ascii="Times New Roman" w:hAnsi="Times New Roman"/>
          <w:sz w:val="28"/>
          <w:szCs w:val="28"/>
          <w:lang w:val="ru-RU"/>
        </w:rPr>
        <w:t xml:space="preserve"> конституци</w:t>
      </w:r>
      <w:r w:rsidR="004C5175" w:rsidRPr="0037569D">
        <w:rPr>
          <w:rFonts w:ascii="Times New Roman" w:hAnsi="Times New Roman"/>
          <w:sz w:val="28"/>
          <w:szCs w:val="28"/>
          <w:lang w:val="ru-RU"/>
        </w:rPr>
        <w:t>онного</w:t>
      </w:r>
      <w:r w:rsidRPr="0037569D">
        <w:rPr>
          <w:rFonts w:ascii="Times New Roman" w:hAnsi="Times New Roman"/>
          <w:sz w:val="28"/>
          <w:szCs w:val="28"/>
          <w:lang w:val="ru-RU"/>
        </w:rPr>
        <w:t xml:space="preserve"> государств</w:t>
      </w:r>
      <w:r w:rsidR="004C5175" w:rsidRPr="0037569D">
        <w:rPr>
          <w:rFonts w:ascii="Times New Roman" w:hAnsi="Times New Roman"/>
          <w:sz w:val="28"/>
          <w:szCs w:val="28"/>
          <w:lang w:val="ru-RU"/>
        </w:rPr>
        <w:t>а</w:t>
      </w:r>
      <w:r w:rsidR="00930B7B" w:rsidRPr="0037569D">
        <w:rPr>
          <w:rFonts w:ascii="Times New Roman" w:hAnsi="Times New Roman"/>
          <w:sz w:val="28"/>
          <w:szCs w:val="28"/>
          <w:lang w:val="ru-RU"/>
        </w:rPr>
        <w:t>, как консолидированные</w:t>
      </w:r>
      <w:r w:rsidR="004C5175" w:rsidRPr="0037569D">
        <w:rPr>
          <w:rFonts w:ascii="Times New Roman" w:hAnsi="Times New Roman"/>
          <w:sz w:val="28"/>
          <w:szCs w:val="28"/>
          <w:lang w:val="ru-RU"/>
        </w:rPr>
        <w:t xml:space="preserve"> конституции</w:t>
      </w:r>
      <w:r w:rsidR="00930B7B" w:rsidRPr="0037569D">
        <w:rPr>
          <w:rFonts w:ascii="Times New Roman" w:hAnsi="Times New Roman"/>
          <w:sz w:val="28"/>
          <w:szCs w:val="28"/>
          <w:lang w:val="ru-RU"/>
        </w:rPr>
        <w:t>.</w:t>
      </w:r>
      <w:r w:rsidR="004C5175" w:rsidRPr="0037569D">
        <w:rPr>
          <w:rFonts w:ascii="Times New Roman" w:hAnsi="Times New Roman"/>
          <w:sz w:val="28"/>
          <w:szCs w:val="28"/>
          <w:lang w:val="ru-RU"/>
        </w:rPr>
        <w:t xml:space="preserve"> </w:t>
      </w:r>
      <w:r w:rsidR="00133E49" w:rsidRPr="0037569D">
        <w:rPr>
          <w:rFonts w:ascii="Times New Roman" w:hAnsi="Times New Roman"/>
          <w:sz w:val="28"/>
          <w:szCs w:val="28"/>
          <w:lang w:val="ru-RU"/>
        </w:rPr>
        <w:t>Примечател</w:t>
      </w:r>
      <w:r w:rsidR="00596DE4" w:rsidRPr="0037569D">
        <w:rPr>
          <w:rFonts w:ascii="Times New Roman" w:hAnsi="Times New Roman"/>
          <w:sz w:val="28"/>
          <w:szCs w:val="28"/>
          <w:lang w:val="ru-RU"/>
        </w:rPr>
        <w:t>ен, в частности,</w:t>
      </w:r>
      <w:r w:rsidRPr="0037569D">
        <w:rPr>
          <w:rFonts w:ascii="Times New Roman" w:hAnsi="Times New Roman"/>
          <w:sz w:val="28"/>
          <w:szCs w:val="28"/>
          <w:lang w:val="ru-RU"/>
        </w:rPr>
        <w:t xml:space="preserve"> тот факт, что</w:t>
      </w:r>
      <w:r w:rsidR="00276A65" w:rsidRPr="0037569D">
        <w:rPr>
          <w:rFonts w:ascii="Times New Roman" w:hAnsi="Times New Roman"/>
          <w:sz w:val="28"/>
          <w:szCs w:val="28"/>
          <w:lang w:val="ru-RU"/>
        </w:rPr>
        <w:t xml:space="preserve"> все </w:t>
      </w:r>
      <w:r w:rsidRPr="0037569D">
        <w:rPr>
          <w:rFonts w:ascii="Times New Roman" w:hAnsi="Times New Roman"/>
          <w:sz w:val="28"/>
          <w:szCs w:val="28"/>
          <w:lang w:val="ru-RU"/>
        </w:rPr>
        <w:t>нын</w:t>
      </w:r>
      <w:r w:rsidR="00596DE4" w:rsidRPr="0037569D">
        <w:rPr>
          <w:rFonts w:ascii="Times New Roman" w:hAnsi="Times New Roman"/>
          <w:sz w:val="28"/>
          <w:szCs w:val="28"/>
          <w:lang w:val="ru-RU"/>
        </w:rPr>
        <w:t>е</w:t>
      </w:r>
      <w:r w:rsidRPr="0037569D">
        <w:rPr>
          <w:rFonts w:ascii="Times New Roman" w:hAnsi="Times New Roman"/>
          <w:sz w:val="28"/>
          <w:szCs w:val="28"/>
          <w:lang w:val="ru-RU"/>
        </w:rPr>
        <w:t xml:space="preserve"> существующие </w:t>
      </w:r>
      <w:r w:rsidR="00133E49" w:rsidRPr="0037569D">
        <w:rPr>
          <w:rFonts w:ascii="Times New Roman" w:hAnsi="Times New Roman"/>
          <w:sz w:val="28"/>
          <w:szCs w:val="28"/>
          <w:lang w:val="ru-RU"/>
        </w:rPr>
        <w:t>федерации</w:t>
      </w:r>
      <w:r w:rsidR="00596DE4" w:rsidRPr="0037569D">
        <w:rPr>
          <w:rFonts w:ascii="Times New Roman" w:hAnsi="Times New Roman"/>
          <w:sz w:val="28"/>
          <w:szCs w:val="28"/>
          <w:lang w:val="ru-RU"/>
        </w:rPr>
        <w:t>,</w:t>
      </w:r>
      <w:r w:rsidRPr="0037569D">
        <w:rPr>
          <w:rFonts w:ascii="Times New Roman" w:hAnsi="Times New Roman"/>
          <w:sz w:val="28"/>
          <w:szCs w:val="28"/>
          <w:lang w:val="ru-RU"/>
        </w:rPr>
        <w:t xml:space="preserve"> начиная с </w:t>
      </w:r>
      <w:r w:rsidR="00596DE4" w:rsidRPr="0037569D">
        <w:rPr>
          <w:rFonts w:ascii="Times New Roman" w:hAnsi="Times New Roman"/>
          <w:sz w:val="28"/>
          <w:szCs w:val="28"/>
          <w:lang w:val="ru-RU"/>
        </w:rPr>
        <w:t>образования С</w:t>
      </w:r>
      <w:r w:rsidR="00F636D1" w:rsidRPr="0037569D">
        <w:rPr>
          <w:rFonts w:ascii="Times New Roman" w:hAnsi="Times New Roman"/>
          <w:sz w:val="28"/>
          <w:szCs w:val="28"/>
          <w:lang w:val="ru-RU"/>
        </w:rPr>
        <w:t xml:space="preserve">оединенных Штатов </w:t>
      </w:r>
      <w:r w:rsidR="006E0A5D" w:rsidRPr="008E793E">
        <w:rPr>
          <w:rFonts w:ascii="Times New Roman" w:hAnsi="Times New Roman"/>
          <w:sz w:val="28"/>
          <w:szCs w:val="28"/>
        </w:rPr>
        <w:t>c</w:t>
      </w:r>
      <w:r w:rsidR="006E0A5D" w:rsidRPr="0037569D">
        <w:rPr>
          <w:rFonts w:ascii="Times New Roman" w:hAnsi="Times New Roman"/>
          <w:sz w:val="28"/>
          <w:szCs w:val="28"/>
          <w:lang w:val="ru-RU"/>
        </w:rPr>
        <w:t>выше 200 лет назад</w:t>
      </w:r>
      <w:r w:rsidRPr="0037569D">
        <w:rPr>
          <w:rFonts w:ascii="Times New Roman" w:hAnsi="Times New Roman"/>
          <w:sz w:val="28"/>
          <w:szCs w:val="28"/>
          <w:lang w:val="ru-RU"/>
        </w:rPr>
        <w:t>, были</w:t>
      </w:r>
      <w:r w:rsidR="00276A65"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основаны в</w:t>
      </w:r>
      <w:r w:rsidR="008936A0" w:rsidRPr="0037569D">
        <w:rPr>
          <w:rFonts w:ascii="Times New Roman" w:hAnsi="Times New Roman"/>
          <w:sz w:val="28"/>
          <w:szCs w:val="28"/>
          <w:lang w:val="ru-RU"/>
        </w:rPr>
        <w:t xml:space="preserve"> </w:t>
      </w:r>
      <w:r w:rsidRPr="0037569D">
        <w:rPr>
          <w:rFonts w:ascii="Times New Roman" w:hAnsi="Times New Roman"/>
          <w:sz w:val="28"/>
          <w:szCs w:val="28"/>
          <w:lang w:val="ru-RU"/>
        </w:rPr>
        <w:t>качестве</w:t>
      </w:r>
      <w:r w:rsidR="008936A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конституционных </w:t>
      </w:r>
      <w:r w:rsidR="00133E49" w:rsidRPr="0037569D">
        <w:rPr>
          <w:rFonts w:ascii="Times New Roman" w:hAnsi="Times New Roman"/>
          <w:sz w:val="28"/>
          <w:szCs w:val="28"/>
          <w:lang w:val="ru-RU"/>
        </w:rPr>
        <w:t>государств</w:t>
      </w:r>
      <w:r w:rsidRPr="0037569D">
        <w:rPr>
          <w:rFonts w:ascii="Times New Roman" w:hAnsi="Times New Roman"/>
          <w:sz w:val="28"/>
          <w:szCs w:val="28"/>
          <w:lang w:val="ru-RU"/>
        </w:rPr>
        <w:t xml:space="preserve"> (</w:t>
      </w:r>
      <w:r w:rsidR="008A1490" w:rsidRPr="0037569D">
        <w:rPr>
          <w:rFonts w:ascii="Times New Roman" w:hAnsi="Times New Roman"/>
          <w:sz w:val="28"/>
          <w:szCs w:val="28"/>
          <w:lang w:val="ru-RU"/>
        </w:rPr>
        <w:t>мы отвлекаемся в данном случае</w:t>
      </w:r>
      <w:r w:rsidR="00673AD0" w:rsidRPr="0037569D">
        <w:rPr>
          <w:rFonts w:ascii="Times New Roman" w:hAnsi="Times New Roman"/>
          <w:sz w:val="28"/>
          <w:szCs w:val="28"/>
          <w:lang w:val="ru-RU"/>
        </w:rPr>
        <w:t xml:space="preserve"> от степени консолидированности тех или других</w:t>
      </w:r>
      <w:r w:rsidR="00596DE4" w:rsidRPr="0037569D">
        <w:rPr>
          <w:rFonts w:ascii="Times New Roman" w:hAnsi="Times New Roman"/>
          <w:sz w:val="28"/>
          <w:szCs w:val="28"/>
          <w:lang w:val="ru-RU"/>
        </w:rPr>
        <w:t xml:space="preserve"> федеративных </w:t>
      </w:r>
      <w:r w:rsidR="008A1490" w:rsidRPr="0037569D">
        <w:rPr>
          <w:rFonts w:ascii="Times New Roman" w:hAnsi="Times New Roman"/>
          <w:sz w:val="28"/>
          <w:szCs w:val="28"/>
          <w:lang w:val="ru-RU"/>
        </w:rPr>
        <w:t>конституций)</w:t>
      </w:r>
      <w:r w:rsidR="00596DE4" w:rsidRPr="0037569D">
        <w:rPr>
          <w:rFonts w:ascii="Times New Roman" w:hAnsi="Times New Roman"/>
          <w:sz w:val="28"/>
          <w:szCs w:val="28"/>
          <w:lang w:val="ru-RU"/>
        </w:rPr>
        <w:t>.</w:t>
      </w:r>
      <w:r w:rsidR="00F87D22" w:rsidRPr="0037569D">
        <w:rPr>
          <w:rFonts w:ascii="Times New Roman" w:hAnsi="Times New Roman"/>
          <w:sz w:val="28"/>
          <w:szCs w:val="28"/>
          <w:lang w:val="ru-RU"/>
        </w:rPr>
        <w:t xml:space="preserve"> </w:t>
      </w:r>
      <w:r w:rsidR="00967C83" w:rsidRPr="0037569D">
        <w:rPr>
          <w:rFonts w:ascii="Times New Roman" w:hAnsi="Times New Roman"/>
          <w:sz w:val="28"/>
          <w:szCs w:val="28"/>
          <w:lang w:val="ru-RU"/>
        </w:rPr>
        <w:t xml:space="preserve"> </w:t>
      </w:r>
      <w:r w:rsidR="004C5175" w:rsidRPr="0037569D">
        <w:rPr>
          <w:rFonts w:ascii="Times New Roman" w:hAnsi="Times New Roman"/>
          <w:sz w:val="28"/>
          <w:szCs w:val="28"/>
          <w:lang w:val="ru-RU"/>
        </w:rPr>
        <w:t xml:space="preserve">Конституционные </w:t>
      </w:r>
      <w:r w:rsidR="00967C83" w:rsidRPr="0037569D">
        <w:rPr>
          <w:rFonts w:ascii="Times New Roman" w:hAnsi="Times New Roman"/>
          <w:sz w:val="28"/>
          <w:szCs w:val="28"/>
          <w:lang w:val="ru-RU"/>
        </w:rPr>
        <w:t xml:space="preserve"> </w:t>
      </w:r>
      <w:r w:rsidR="004C5175" w:rsidRPr="0037569D">
        <w:rPr>
          <w:rFonts w:ascii="Times New Roman" w:hAnsi="Times New Roman"/>
          <w:sz w:val="28"/>
          <w:szCs w:val="28"/>
          <w:lang w:val="ru-RU"/>
        </w:rPr>
        <w:t xml:space="preserve">акты </w:t>
      </w:r>
      <w:r w:rsidR="002B5BC3" w:rsidRPr="0037569D">
        <w:rPr>
          <w:rFonts w:ascii="Times New Roman" w:hAnsi="Times New Roman"/>
          <w:sz w:val="28"/>
          <w:szCs w:val="28"/>
          <w:lang w:val="ru-RU"/>
        </w:rPr>
        <w:t xml:space="preserve"> </w:t>
      </w:r>
      <w:r w:rsidR="00EC3F30" w:rsidRPr="0037569D">
        <w:rPr>
          <w:rFonts w:ascii="Times New Roman" w:hAnsi="Times New Roman"/>
          <w:sz w:val="28"/>
          <w:szCs w:val="28"/>
          <w:lang w:val="ru-RU"/>
        </w:rPr>
        <w:t>Австралии</w:t>
      </w:r>
      <w:r w:rsidR="00276A65" w:rsidRPr="0037569D">
        <w:rPr>
          <w:rFonts w:ascii="Times New Roman" w:hAnsi="Times New Roman"/>
          <w:sz w:val="28"/>
          <w:szCs w:val="28"/>
          <w:lang w:val="ru-RU"/>
        </w:rPr>
        <w:t xml:space="preserve"> </w:t>
      </w:r>
      <w:r w:rsidR="00EC3F30" w:rsidRPr="0037569D">
        <w:rPr>
          <w:rFonts w:ascii="Times New Roman" w:hAnsi="Times New Roman"/>
          <w:sz w:val="28"/>
          <w:szCs w:val="28"/>
          <w:lang w:val="ru-RU"/>
        </w:rPr>
        <w:t xml:space="preserve"> и</w:t>
      </w:r>
      <w:r w:rsidR="00967C83" w:rsidRPr="0037569D">
        <w:rPr>
          <w:rFonts w:ascii="Times New Roman" w:hAnsi="Times New Roman"/>
          <w:sz w:val="28"/>
          <w:szCs w:val="28"/>
          <w:lang w:val="ru-RU"/>
        </w:rPr>
        <w:t xml:space="preserve">  Аргентины, </w:t>
      </w:r>
      <w:r w:rsidR="00EC3F30" w:rsidRPr="0037569D">
        <w:rPr>
          <w:rFonts w:ascii="Times New Roman" w:hAnsi="Times New Roman"/>
          <w:sz w:val="28"/>
          <w:szCs w:val="28"/>
          <w:lang w:val="ru-RU"/>
        </w:rPr>
        <w:t>Канады и</w:t>
      </w:r>
      <w:r w:rsidR="00967C83" w:rsidRPr="0037569D">
        <w:rPr>
          <w:rFonts w:ascii="Times New Roman" w:hAnsi="Times New Roman"/>
          <w:sz w:val="28"/>
          <w:szCs w:val="28"/>
          <w:lang w:val="ru-RU"/>
        </w:rPr>
        <w:t xml:space="preserve"> </w:t>
      </w:r>
      <w:r w:rsidR="004C5175" w:rsidRPr="0037569D">
        <w:rPr>
          <w:rFonts w:ascii="Times New Roman" w:hAnsi="Times New Roman"/>
          <w:sz w:val="28"/>
          <w:szCs w:val="28"/>
          <w:lang w:val="ru-RU"/>
        </w:rPr>
        <w:t>Мексики</w:t>
      </w:r>
      <w:r w:rsidR="00F87D22" w:rsidRPr="0037569D">
        <w:rPr>
          <w:rFonts w:ascii="Times New Roman" w:hAnsi="Times New Roman"/>
          <w:sz w:val="28"/>
          <w:szCs w:val="28"/>
          <w:lang w:val="ru-RU"/>
        </w:rPr>
        <w:t>, США</w:t>
      </w:r>
      <w:r w:rsidR="00673AD0" w:rsidRPr="0037569D">
        <w:rPr>
          <w:rFonts w:ascii="Times New Roman" w:hAnsi="Times New Roman"/>
          <w:sz w:val="28"/>
          <w:szCs w:val="28"/>
          <w:lang w:val="ru-RU"/>
        </w:rPr>
        <w:t xml:space="preserve"> и</w:t>
      </w:r>
      <w:r w:rsidR="00967C83" w:rsidRPr="0037569D">
        <w:rPr>
          <w:rFonts w:ascii="Times New Roman" w:hAnsi="Times New Roman"/>
          <w:sz w:val="28"/>
          <w:szCs w:val="28"/>
          <w:lang w:val="ru-RU"/>
        </w:rPr>
        <w:t xml:space="preserve"> </w:t>
      </w:r>
      <w:r w:rsidR="004C5175" w:rsidRPr="0037569D">
        <w:rPr>
          <w:rFonts w:ascii="Times New Roman" w:hAnsi="Times New Roman"/>
          <w:sz w:val="28"/>
          <w:szCs w:val="28"/>
          <w:lang w:val="ru-RU"/>
        </w:rPr>
        <w:t>Швейцарии</w:t>
      </w:r>
      <w:r w:rsidR="00EC3F30" w:rsidRPr="008E793E">
        <w:rPr>
          <w:rStyle w:val="a6"/>
          <w:rFonts w:ascii="Times New Roman" w:hAnsi="Times New Roman"/>
          <w:sz w:val="28"/>
          <w:szCs w:val="28"/>
        </w:rPr>
        <w:footnoteReference w:id="3"/>
      </w:r>
      <w:r w:rsidR="004C5175" w:rsidRPr="0037569D">
        <w:rPr>
          <w:rFonts w:ascii="Times New Roman" w:hAnsi="Times New Roman"/>
          <w:sz w:val="28"/>
          <w:szCs w:val="28"/>
          <w:lang w:val="ru-RU"/>
        </w:rPr>
        <w:t xml:space="preserve"> </w:t>
      </w:r>
      <w:r w:rsidR="00CD5DF9" w:rsidRPr="0037569D">
        <w:rPr>
          <w:rFonts w:ascii="Times New Roman" w:hAnsi="Times New Roman"/>
          <w:sz w:val="28"/>
          <w:szCs w:val="28"/>
          <w:lang w:val="ru-RU"/>
        </w:rPr>
        <w:t>являются неотъемлемой составной частью первого «конституционного поколения</w:t>
      </w:r>
      <w:r w:rsidR="00F636D1" w:rsidRPr="0037569D">
        <w:rPr>
          <w:rFonts w:ascii="Times New Roman" w:hAnsi="Times New Roman"/>
          <w:sz w:val="28"/>
          <w:szCs w:val="28"/>
          <w:lang w:val="ru-RU"/>
        </w:rPr>
        <w:t>»</w:t>
      </w:r>
      <w:r w:rsidR="00C777A2" w:rsidRPr="0037569D">
        <w:rPr>
          <w:rFonts w:ascii="Times New Roman" w:hAnsi="Times New Roman"/>
          <w:sz w:val="28"/>
          <w:szCs w:val="28"/>
          <w:lang w:val="ru-RU"/>
        </w:rPr>
        <w:t>.</w:t>
      </w:r>
      <w:r w:rsidR="00673AD0" w:rsidRPr="0037569D">
        <w:rPr>
          <w:rFonts w:ascii="Times New Roman" w:hAnsi="Times New Roman"/>
          <w:sz w:val="28"/>
          <w:szCs w:val="28"/>
          <w:lang w:val="ru-RU"/>
        </w:rPr>
        <w:t xml:space="preserve"> Между</w:t>
      </w:r>
      <w:r w:rsidR="001E4645" w:rsidRPr="0037569D">
        <w:rPr>
          <w:rFonts w:ascii="Times New Roman" w:hAnsi="Times New Roman"/>
          <w:sz w:val="28"/>
          <w:szCs w:val="28"/>
          <w:lang w:val="ru-RU"/>
        </w:rPr>
        <w:t xml:space="preserve"> </w:t>
      </w:r>
      <w:r w:rsidR="00596DE4" w:rsidRPr="0037569D">
        <w:rPr>
          <w:rFonts w:ascii="Times New Roman" w:hAnsi="Times New Roman"/>
          <w:sz w:val="28"/>
          <w:szCs w:val="28"/>
          <w:lang w:val="ru-RU"/>
        </w:rPr>
        <w:t>тем</w:t>
      </w:r>
      <w:r w:rsidR="001E4645" w:rsidRPr="0037569D">
        <w:rPr>
          <w:rFonts w:ascii="Times New Roman" w:hAnsi="Times New Roman"/>
          <w:sz w:val="28"/>
          <w:szCs w:val="28"/>
          <w:lang w:val="ru-RU"/>
        </w:rPr>
        <w:t xml:space="preserve"> </w:t>
      </w:r>
      <w:r w:rsidR="00783902" w:rsidRPr="0037569D">
        <w:rPr>
          <w:rFonts w:ascii="Times New Roman" w:hAnsi="Times New Roman"/>
          <w:sz w:val="28"/>
          <w:szCs w:val="28"/>
          <w:lang w:val="ru-RU"/>
        </w:rPr>
        <w:t>процесс</w:t>
      </w:r>
      <w:r w:rsidR="00373E6F" w:rsidRPr="0037569D">
        <w:rPr>
          <w:rFonts w:ascii="Times New Roman" w:hAnsi="Times New Roman"/>
          <w:sz w:val="28"/>
          <w:szCs w:val="28"/>
          <w:lang w:val="ru-RU"/>
        </w:rPr>
        <w:t xml:space="preserve"> </w:t>
      </w:r>
      <w:r w:rsidR="00133E49" w:rsidRPr="0037569D">
        <w:rPr>
          <w:rFonts w:ascii="Times New Roman" w:hAnsi="Times New Roman"/>
          <w:sz w:val="28"/>
          <w:szCs w:val="28"/>
          <w:lang w:val="ru-RU"/>
        </w:rPr>
        <w:t>распространения</w:t>
      </w:r>
      <w:r w:rsidR="00967C83" w:rsidRPr="0037569D">
        <w:rPr>
          <w:rFonts w:ascii="Times New Roman" w:hAnsi="Times New Roman"/>
          <w:sz w:val="28"/>
          <w:szCs w:val="28"/>
          <w:lang w:val="ru-RU"/>
        </w:rPr>
        <w:t xml:space="preserve"> </w:t>
      </w:r>
      <w:r w:rsidR="004C5175" w:rsidRPr="0037569D">
        <w:rPr>
          <w:rFonts w:ascii="Times New Roman" w:hAnsi="Times New Roman"/>
          <w:sz w:val="28"/>
          <w:szCs w:val="28"/>
          <w:lang w:val="ru-RU"/>
        </w:rPr>
        <w:t xml:space="preserve"> </w:t>
      </w:r>
      <w:r w:rsidR="00783902" w:rsidRPr="0037569D">
        <w:rPr>
          <w:rFonts w:ascii="Times New Roman" w:hAnsi="Times New Roman"/>
          <w:sz w:val="28"/>
          <w:szCs w:val="28"/>
          <w:lang w:val="ru-RU"/>
        </w:rPr>
        <w:t xml:space="preserve"> принципов конституционного</w:t>
      </w:r>
      <w:r w:rsidR="00133E49" w:rsidRPr="0037569D">
        <w:rPr>
          <w:rFonts w:ascii="Times New Roman" w:hAnsi="Times New Roman"/>
          <w:sz w:val="28"/>
          <w:szCs w:val="28"/>
          <w:lang w:val="ru-RU"/>
        </w:rPr>
        <w:t xml:space="preserve"> государства</w:t>
      </w:r>
      <w:r w:rsidR="00783902" w:rsidRPr="0037569D">
        <w:rPr>
          <w:rFonts w:ascii="Times New Roman" w:hAnsi="Times New Roman"/>
          <w:sz w:val="28"/>
          <w:szCs w:val="28"/>
          <w:lang w:val="ru-RU"/>
        </w:rPr>
        <w:t xml:space="preserve"> на страны</w:t>
      </w:r>
      <w:r w:rsidR="001E4645" w:rsidRPr="0037569D">
        <w:rPr>
          <w:rFonts w:ascii="Times New Roman" w:hAnsi="Times New Roman"/>
          <w:sz w:val="28"/>
          <w:szCs w:val="28"/>
          <w:lang w:val="ru-RU"/>
        </w:rPr>
        <w:t>, традиционно придерживавшиеся</w:t>
      </w:r>
      <w:r w:rsidR="004C5175" w:rsidRPr="0037569D">
        <w:rPr>
          <w:rFonts w:ascii="Times New Roman" w:hAnsi="Times New Roman"/>
          <w:sz w:val="28"/>
          <w:szCs w:val="28"/>
          <w:lang w:val="ru-RU"/>
        </w:rPr>
        <w:t xml:space="preserve"> </w:t>
      </w:r>
      <w:r w:rsidR="001E4645" w:rsidRPr="0037569D">
        <w:rPr>
          <w:rFonts w:ascii="Times New Roman" w:hAnsi="Times New Roman"/>
          <w:sz w:val="28"/>
          <w:szCs w:val="28"/>
          <w:lang w:val="ru-RU"/>
        </w:rPr>
        <w:t>унитарных</w:t>
      </w:r>
      <w:r w:rsidR="00133E49" w:rsidRPr="0037569D">
        <w:rPr>
          <w:rFonts w:ascii="Times New Roman" w:hAnsi="Times New Roman"/>
          <w:sz w:val="28"/>
          <w:szCs w:val="28"/>
          <w:lang w:val="ru-RU"/>
        </w:rPr>
        <w:t xml:space="preserve"> фор</w:t>
      </w:r>
      <w:r w:rsidR="001E4645" w:rsidRPr="0037569D">
        <w:rPr>
          <w:rFonts w:ascii="Times New Roman" w:hAnsi="Times New Roman"/>
          <w:sz w:val="28"/>
          <w:szCs w:val="28"/>
          <w:lang w:val="ru-RU"/>
        </w:rPr>
        <w:t>м</w:t>
      </w:r>
      <w:r w:rsidR="008A1490" w:rsidRPr="0037569D">
        <w:rPr>
          <w:rFonts w:ascii="Times New Roman" w:hAnsi="Times New Roman"/>
          <w:sz w:val="28"/>
          <w:szCs w:val="28"/>
          <w:lang w:val="ru-RU"/>
        </w:rPr>
        <w:t xml:space="preserve"> </w:t>
      </w:r>
      <w:r w:rsidR="001E4645" w:rsidRPr="0037569D">
        <w:rPr>
          <w:rFonts w:ascii="Times New Roman" w:hAnsi="Times New Roman"/>
          <w:sz w:val="28"/>
          <w:szCs w:val="28"/>
          <w:lang w:val="ru-RU"/>
        </w:rPr>
        <w:t>административно-территориаль</w:t>
      </w:r>
      <w:r w:rsidR="00590799" w:rsidRPr="0037569D">
        <w:rPr>
          <w:rFonts w:ascii="Times New Roman" w:hAnsi="Times New Roman"/>
          <w:sz w:val="28"/>
          <w:szCs w:val="28"/>
          <w:lang w:val="ru-RU"/>
        </w:rPr>
        <w:t>ной государственной  организации</w:t>
      </w:r>
      <w:r w:rsidR="001E4645" w:rsidRPr="0037569D">
        <w:rPr>
          <w:rFonts w:ascii="Times New Roman" w:hAnsi="Times New Roman"/>
          <w:sz w:val="28"/>
          <w:szCs w:val="28"/>
          <w:lang w:val="ru-RU"/>
        </w:rPr>
        <w:t>,</w:t>
      </w:r>
      <w:r w:rsidR="008936A0" w:rsidRPr="0037569D">
        <w:rPr>
          <w:rFonts w:ascii="Times New Roman" w:hAnsi="Times New Roman"/>
          <w:sz w:val="28"/>
          <w:szCs w:val="28"/>
          <w:lang w:val="ru-RU"/>
        </w:rPr>
        <w:t xml:space="preserve"> </w:t>
      </w:r>
      <w:r w:rsidR="00D56E59" w:rsidRPr="0037569D">
        <w:rPr>
          <w:rFonts w:ascii="Times New Roman" w:hAnsi="Times New Roman"/>
          <w:sz w:val="28"/>
          <w:szCs w:val="28"/>
          <w:lang w:val="ru-RU"/>
        </w:rPr>
        <w:t xml:space="preserve"> </w:t>
      </w:r>
      <w:r w:rsidR="008936A0" w:rsidRPr="0037569D">
        <w:rPr>
          <w:rFonts w:ascii="Times New Roman" w:hAnsi="Times New Roman"/>
          <w:sz w:val="28"/>
          <w:szCs w:val="28"/>
          <w:lang w:val="ru-RU"/>
        </w:rPr>
        <w:t xml:space="preserve">растянулся </w:t>
      </w:r>
      <w:r w:rsidR="00673AD0" w:rsidRPr="0037569D">
        <w:rPr>
          <w:rFonts w:ascii="Times New Roman" w:hAnsi="Times New Roman"/>
          <w:sz w:val="28"/>
          <w:szCs w:val="28"/>
          <w:lang w:val="ru-RU"/>
        </w:rPr>
        <w:t>в</w:t>
      </w:r>
      <w:r w:rsidR="00F636D1" w:rsidRPr="0037569D">
        <w:rPr>
          <w:rFonts w:ascii="Times New Roman" w:hAnsi="Times New Roman"/>
          <w:sz w:val="28"/>
          <w:szCs w:val="28"/>
          <w:lang w:val="ru-RU"/>
        </w:rPr>
        <w:t xml:space="preserve"> </w:t>
      </w:r>
      <w:r w:rsidR="00673AD0" w:rsidRPr="0037569D">
        <w:rPr>
          <w:rFonts w:ascii="Times New Roman" w:hAnsi="Times New Roman"/>
          <w:sz w:val="28"/>
          <w:szCs w:val="28"/>
          <w:lang w:val="ru-RU"/>
        </w:rPr>
        <w:t>глобальном</w:t>
      </w:r>
      <w:r w:rsidR="004C5175" w:rsidRPr="0037569D">
        <w:rPr>
          <w:rFonts w:ascii="Times New Roman" w:hAnsi="Times New Roman"/>
          <w:sz w:val="28"/>
          <w:szCs w:val="28"/>
          <w:lang w:val="ru-RU"/>
        </w:rPr>
        <w:t xml:space="preserve"> </w:t>
      </w:r>
      <w:r w:rsidR="008A1490" w:rsidRPr="0037569D">
        <w:rPr>
          <w:rFonts w:ascii="Times New Roman" w:hAnsi="Times New Roman"/>
          <w:sz w:val="28"/>
          <w:szCs w:val="28"/>
          <w:lang w:val="ru-RU"/>
        </w:rPr>
        <w:t>масштабе</w:t>
      </w:r>
      <w:r w:rsidR="00673AD0" w:rsidRPr="0037569D">
        <w:rPr>
          <w:rFonts w:ascii="Times New Roman" w:hAnsi="Times New Roman"/>
          <w:sz w:val="28"/>
          <w:szCs w:val="28"/>
          <w:lang w:val="ru-RU"/>
        </w:rPr>
        <w:t xml:space="preserve"> вплоть</w:t>
      </w:r>
      <w:r w:rsidR="008A1490" w:rsidRPr="0037569D">
        <w:rPr>
          <w:rFonts w:ascii="Times New Roman" w:hAnsi="Times New Roman"/>
          <w:sz w:val="28"/>
          <w:szCs w:val="28"/>
          <w:lang w:val="ru-RU"/>
        </w:rPr>
        <w:t xml:space="preserve"> </w:t>
      </w:r>
      <w:r w:rsidR="00673AD0" w:rsidRPr="0037569D">
        <w:rPr>
          <w:rFonts w:ascii="Times New Roman" w:hAnsi="Times New Roman"/>
          <w:sz w:val="28"/>
          <w:szCs w:val="28"/>
          <w:lang w:val="ru-RU"/>
        </w:rPr>
        <w:t>до</w:t>
      </w:r>
      <w:r w:rsidR="008936A0" w:rsidRPr="0037569D">
        <w:rPr>
          <w:rFonts w:ascii="Times New Roman" w:hAnsi="Times New Roman"/>
          <w:sz w:val="28"/>
          <w:szCs w:val="28"/>
          <w:lang w:val="ru-RU"/>
        </w:rPr>
        <w:t xml:space="preserve"> </w:t>
      </w:r>
      <w:r w:rsidR="001E4645" w:rsidRPr="0037569D">
        <w:rPr>
          <w:rFonts w:ascii="Times New Roman" w:hAnsi="Times New Roman"/>
          <w:sz w:val="28"/>
          <w:szCs w:val="28"/>
          <w:lang w:val="ru-RU"/>
        </w:rPr>
        <w:t>наступления</w:t>
      </w:r>
      <w:r w:rsidR="00F87D22" w:rsidRPr="0037569D">
        <w:rPr>
          <w:rFonts w:ascii="Times New Roman" w:hAnsi="Times New Roman"/>
          <w:sz w:val="28"/>
          <w:szCs w:val="28"/>
          <w:lang w:val="ru-RU"/>
        </w:rPr>
        <w:t xml:space="preserve"> </w:t>
      </w:r>
      <w:r w:rsidR="00F636D1" w:rsidRPr="0037569D">
        <w:rPr>
          <w:rFonts w:ascii="Times New Roman" w:hAnsi="Times New Roman"/>
          <w:sz w:val="28"/>
          <w:szCs w:val="28"/>
          <w:lang w:val="ru-RU"/>
        </w:rPr>
        <w:t>«</w:t>
      </w:r>
      <w:r w:rsidR="00CA3B91" w:rsidRPr="0037569D">
        <w:rPr>
          <w:rFonts w:ascii="Times New Roman" w:hAnsi="Times New Roman"/>
          <w:sz w:val="28"/>
          <w:szCs w:val="28"/>
          <w:lang w:val="ru-RU"/>
        </w:rPr>
        <w:t>второго</w:t>
      </w:r>
      <w:r w:rsidR="00930B7B" w:rsidRPr="0037569D">
        <w:rPr>
          <w:rFonts w:ascii="Times New Roman" w:hAnsi="Times New Roman"/>
          <w:sz w:val="28"/>
          <w:szCs w:val="28"/>
          <w:lang w:val="ru-RU"/>
        </w:rPr>
        <w:t xml:space="preserve"> </w:t>
      </w:r>
      <w:r w:rsidR="00F87D22" w:rsidRPr="0037569D">
        <w:rPr>
          <w:rFonts w:ascii="Times New Roman" w:hAnsi="Times New Roman"/>
          <w:sz w:val="28"/>
          <w:szCs w:val="28"/>
          <w:lang w:val="ru-RU"/>
        </w:rPr>
        <w:t>поколения</w:t>
      </w:r>
      <w:r w:rsidR="00F636D1" w:rsidRPr="0037569D">
        <w:rPr>
          <w:rFonts w:ascii="Times New Roman" w:hAnsi="Times New Roman"/>
          <w:sz w:val="28"/>
          <w:szCs w:val="28"/>
          <w:lang w:val="ru-RU"/>
        </w:rPr>
        <w:t>»</w:t>
      </w:r>
      <w:r w:rsidR="00930B7B" w:rsidRPr="0037569D">
        <w:rPr>
          <w:rFonts w:ascii="Times New Roman" w:hAnsi="Times New Roman"/>
          <w:sz w:val="28"/>
          <w:szCs w:val="28"/>
          <w:lang w:val="ru-RU"/>
        </w:rPr>
        <w:t xml:space="preserve"> </w:t>
      </w:r>
      <w:r w:rsidR="004C5175" w:rsidRPr="0037569D">
        <w:rPr>
          <w:rFonts w:ascii="Times New Roman" w:hAnsi="Times New Roman"/>
          <w:sz w:val="28"/>
          <w:szCs w:val="28"/>
          <w:lang w:val="ru-RU"/>
        </w:rPr>
        <w:t xml:space="preserve"> </w:t>
      </w:r>
      <w:r w:rsidR="00F87D22" w:rsidRPr="0037569D">
        <w:rPr>
          <w:rFonts w:ascii="Times New Roman" w:hAnsi="Times New Roman"/>
          <w:sz w:val="28"/>
          <w:szCs w:val="28"/>
          <w:lang w:val="ru-RU"/>
        </w:rPr>
        <w:t>конституций</w:t>
      </w:r>
      <w:r w:rsidR="00CA3B91" w:rsidRPr="0037569D">
        <w:rPr>
          <w:rFonts w:ascii="Times New Roman" w:hAnsi="Times New Roman"/>
          <w:sz w:val="28"/>
          <w:szCs w:val="28"/>
          <w:lang w:val="ru-RU"/>
        </w:rPr>
        <w:t xml:space="preserve"> </w:t>
      </w:r>
      <w:r w:rsidR="00D56E59" w:rsidRPr="0037569D">
        <w:rPr>
          <w:rFonts w:ascii="Times New Roman" w:hAnsi="Times New Roman"/>
          <w:sz w:val="28"/>
          <w:szCs w:val="28"/>
          <w:lang w:val="ru-RU"/>
        </w:rPr>
        <w:t xml:space="preserve"> </w:t>
      </w:r>
      <w:r w:rsidR="00CA3B91" w:rsidRPr="0037569D">
        <w:rPr>
          <w:rFonts w:ascii="Times New Roman" w:hAnsi="Times New Roman"/>
          <w:sz w:val="28"/>
          <w:szCs w:val="28"/>
          <w:lang w:val="ru-RU"/>
        </w:rPr>
        <w:t xml:space="preserve">в первой четверти </w:t>
      </w:r>
      <w:r w:rsidR="008936A0" w:rsidRPr="0037569D">
        <w:rPr>
          <w:rFonts w:ascii="Times New Roman" w:hAnsi="Times New Roman"/>
          <w:sz w:val="28"/>
          <w:szCs w:val="28"/>
          <w:lang w:val="ru-RU"/>
        </w:rPr>
        <w:t>ХХ в.</w:t>
      </w:r>
      <w:r w:rsidR="008936A0" w:rsidRPr="008E793E">
        <w:rPr>
          <w:rStyle w:val="a6"/>
          <w:rFonts w:ascii="Times New Roman" w:hAnsi="Times New Roman"/>
          <w:sz w:val="28"/>
          <w:szCs w:val="28"/>
        </w:rPr>
        <w:footnoteReference w:id="4"/>
      </w:r>
      <w:r w:rsidR="008936A0" w:rsidRPr="0037569D">
        <w:rPr>
          <w:rFonts w:ascii="Times New Roman" w:hAnsi="Times New Roman"/>
          <w:sz w:val="28"/>
          <w:szCs w:val="28"/>
          <w:lang w:val="ru-RU"/>
        </w:rPr>
        <w:t xml:space="preserve"> </w:t>
      </w:r>
      <w:r w:rsidR="00A6312F" w:rsidRPr="0037569D">
        <w:rPr>
          <w:rFonts w:ascii="Times New Roman" w:hAnsi="Times New Roman"/>
          <w:sz w:val="28"/>
          <w:szCs w:val="28"/>
          <w:lang w:val="ru-RU"/>
        </w:rPr>
        <w:t xml:space="preserve">     </w:t>
      </w:r>
    </w:p>
    <w:p w:rsidR="001E6F85" w:rsidRPr="0037569D" w:rsidRDefault="008321B6"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525D4B"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 xml:space="preserve">  </w:t>
      </w:r>
      <w:r w:rsidR="00930B7B" w:rsidRPr="0037569D">
        <w:rPr>
          <w:rFonts w:ascii="Times New Roman" w:hAnsi="Times New Roman"/>
          <w:sz w:val="28"/>
          <w:szCs w:val="28"/>
          <w:lang w:val="ru-RU"/>
        </w:rPr>
        <w:t xml:space="preserve">  </w:t>
      </w:r>
      <w:r w:rsidR="001E4645" w:rsidRPr="0037569D">
        <w:rPr>
          <w:rFonts w:ascii="Times New Roman" w:hAnsi="Times New Roman"/>
          <w:sz w:val="28"/>
          <w:szCs w:val="28"/>
          <w:lang w:val="ru-RU"/>
        </w:rPr>
        <w:t>П</w:t>
      </w:r>
      <w:r w:rsidR="00D604C6" w:rsidRPr="0037569D">
        <w:rPr>
          <w:rFonts w:ascii="Times New Roman" w:hAnsi="Times New Roman"/>
          <w:sz w:val="28"/>
          <w:szCs w:val="28"/>
          <w:lang w:val="ru-RU"/>
        </w:rPr>
        <w:t>ринято считать, что п</w:t>
      </w:r>
      <w:r w:rsidR="001E4645" w:rsidRPr="0037569D">
        <w:rPr>
          <w:rFonts w:ascii="Times New Roman" w:hAnsi="Times New Roman"/>
          <w:sz w:val="28"/>
          <w:szCs w:val="28"/>
          <w:lang w:val="ru-RU"/>
        </w:rPr>
        <w:t>ервоначальные разработки</w:t>
      </w:r>
      <w:r w:rsidR="00ED5266" w:rsidRPr="0037569D">
        <w:rPr>
          <w:rFonts w:ascii="Times New Roman" w:hAnsi="Times New Roman"/>
          <w:sz w:val="28"/>
          <w:szCs w:val="28"/>
          <w:lang w:val="ru-RU"/>
        </w:rPr>
        <w:t xml:space="preserve"> </w:t>
      </w:r>
      <w:r w:rsidR="00C75605" w:rsidRPr="0037569D">
        <w:rPr>
          <w:rFonts w:ascii="Times New Roman" w:hAnsi="Times New Roman"/>
          <w:sz w:val="28"/>
          <w:szCs w:val="28"/>
          <w:lang w:val="ru-RU"/>
        </w:rPr>
        <w:t xml:space="preserve">некоторых </w:t>
      </w:r>
      <w:r w:rsidR="00ED5266" w:rsidRPr="0037569D">
        <w:rPr>
          <w:rFonts w:ascii="Times New Roman" w:hAnsi="Times New Roman"/>
          <w:sz w:val="28"/>
          <w:szCs w:val="28"/>
          <w:lang w:val="ru-RU"/>
        </w:rPr>
        <w:t>элементов</w:t>
      </w:r>
      <w:r w:rsidR="00805179" w:rsidRPr="0037569D">
        <w:rPr>
          <w:rFonts w:ascii="Times New Roman" w:hAnsi="Times New Roman"/>
          <w:sz w:val="28"/>
          <w:szCs w:val="28"/>
          <w:lang w:val="ru-RU"/>
        </w:rPr>
        <w:t xml:space="preserve"> теории федеративной формы</w:t>
      </w:r>
      <w:r w:rsidR="00525D4B" w:rsidRPr="0037569D">
        <w:rPr>
          <w:rFonts w:ascii="Times New Roman" w:hAnsi="Times New Roman"/>
          <w:sz w:val="28"/>
          <w:szCs w:val="28"/>
          <w:lang w:val="ru-RU"/>
        </w:rPr>
        <w:t xml:space="preserve"> гос</w:t>
      </w:r>
      <w:r w:rsidR="00805179" w:rsidRPr="0037569D">
        <w:rPr>
          <w:rFonts w:ascii="Times New Roman" w:hAnsi="Times New Roman"/>
          <w:sz w:val="28"/>
          <w:szCs w:val="28"/>
          <w:lang w:val="ru-RU"/>
        </w:rPr>
        <w:t>удар</w:t>
      </w:r>
      <w:r w:rsidR="00D604C6" w:rsidRPr="0037569D">
        <w:rPr>
          <w:rFonts w:ascii="Times New Roman" w:hAnsi="Times New Roman"/>
          <w:sz w:val="28"/>
          <w:szCs w:val="28"/>
          <w:lang w:val="ru-RU"/>
        </w:rPr>
        <w:t>ственного устройства восходят к</w:t>
      </w:r>
      <w:r w:rsidR="00805179" w:rsidRPr="0037569D">
        <w:rPr>
          <w:rFonts w:ascii="Times New Roman" w:hAnsi="Times New Roman"/>
          <w:sz w:val="28"/>
          <w:szCs w:val="28"/>
          <w:lang w:val="ru-RU"/>
        </w:rPr>
        <w:t xml:space="preserve"> доктринальным</w:t>
      </w:r>
      <w:r w:rsidR="00525D4B" w:rsidRPr="0037569D">
        <w:rPr>
          <w:rFonts w:ascii="Times New Roman" w:hAnsi="Times New Roman"/>
          <w:sz w:val="28"/>
          <w:szCs w:val="28"/>
          <w:lang w:val="ru-RU"/>
        </w:rPr>
        <w:t xml:space="preserve"> трудам таких</w:t>
      </w:r>
      <w:r w:rsidR="00783902" w:rsidRPr="0037569D">
        <w:rPr>
          <w:rFonts w:ascii="Times New Roman" w:hAnsi="Times New Roman"/>
          <w:sz w:val="28"/>
          <w:szCs w:val="28"/>
          <w:lang w:val="ru-RU"/>
        </w:rPr>
        <w:t xml:space="preserve"> средневековых</w:t>
      </w:r>
      <w:r w:rsidR="00525D4B" w:rsidRPr="0037569D">
        <w:rPr>
          <w:rFonts w:ascii="Times New Roman" w:hAnsi="Times New Roman"/>
          <w:sz w:val="28"/>
          <w:szCs w:val="28"/>
          <w:lang w:val="ru-RU"/>
        </w:rPr>
        <w:t xml:space="preserve"> учены</w:t>
      </w:r>
      <w:r w:rsidR="00164248" w:rsidRPr="0037569D">
        <w:rPr>
          <w:rFonts w:ascii="Times New Roman" w:hAnsi="Times New Roman"/>
          <w:sz w:val="28"/>
          <w:szCs w:val="28"/>
          <w:lang w:val="ru-RU"/>
        </w:rPr>
        <w:t>х, как</w:t>
      </w:r>
      <w:r w:rsidR="001E6F85"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 xml:space="preserve"> Марсилий Падуанский</w:t>
      </w:r>
      <w:r w:rsidR="007E391E"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Х</w:t>
      </w:r>
      <w:r w:rsidR="00690209" w:rsidRPr="008E793E">
        <w:rPr>
          <w:rFonts w:ascii="Times New Roman" w:hAnsi="Times New Roman"/>
          <w:sz w:val="28"/>
          <w:szCs w:val="28"/>
        </w:rPr>
        <w:t>IV</w:t>
      </w:r>
      <w:r w:rsidR="005E7111" w:rsidRPr="0037569D">
        <w:rPr>
          <w:rFonts w:ascii="Times New Roman" w:hAnsi="Times New Roman"/>
          <w:sz w:val="28"/>
          <w:szCs w:val="28"/>
          <w:lang w:val="ru-RU"/>
        </w:rPr>
        <w:t>в</w:t>
      </w:r>
      <w:r w:rsidR="00EC07C8" w:rsidRPr="0037569D">
        <w:rPr>
          <w:rFonts w:ascii="Times New Roman" w:hAnsi="Times New Roman"/>
          <w:sz w:val="28"/>
          <w:szCs w:val="28"/>
          <w:lang w:val="ru-RU"/>
        </w:rPr>
        <w:t>.</w:t>
      </w:r>
      <w:r w:rsidR="007E391E"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 xml:space="preserve"> </w:t>
      </w:r>
      <w:r w:rsidR="00525D4B" w:rsidRPr="0037569D">
        <w:rPr>
          <w:rFonts w:ascii="Times New Roman" w:hAnsi="Times New Roman"/>
          <w:sz w:val="28"/>
          <w:szCs w:val="28"/>
          <w:lang w:val="ru-RU"/>
        </w:rPr>
        <w:t>В дальней</w:t>
      </w:r>
      <w:r w:rsidR="005E7111" w:rsidRPr="0037569D">
        <w:rPr>
          <w:rFonts w:ascii="Times New Roman" w:hAnsi="Times New Roman"/>
          <w:sz w:val="28"/>
          <w:szCs w:val="28"/>
          <w:lang w:val="ru-RU"/>
        </w:rPr>
        <w:t>шем теория федерализма получила</w:t>
      </w:r>
      <w:r w:rsidR="00DC3057" w:rsidRPr="0037569D">
        <w:rPr>
          <w:rFonts w:ascii="Times New Roman" w:hAnsi="Times New Roman"/>
          <w:sz w:val="28"/>
          <w:szCs w:val="28"/>
          <w:lang w:val="ru-RU"/>
        </w:rPr>
        <w:t xml:space="preserve"> </w:t>
      </w:r>
      <w:r w:rsidR="00525D4B" w:rsidRPr="0037569D">
        <w:rPr>
          <w:rFonts w:ascii="Times New Roman" w:hAnsi="Times New Roman"/>
          <w:sz w:val="28"/>
          <w:szCs w:val="28"/>
          <w:lang w:val="ru-RU"/>
        </w:rPr>
        <w:t>развитие</w:t>
      </w:r>
      <w:r w:rsidR="00020A6D" w:rsidRPr="0037569D">
        <w:rPr>
          <w:rFonts w:ascii="Times New Roman" w:hAnsi="Times New Roman"/>
          <w:sz w:val="28"/>
          <w:szCs w:val="28"/>
          <w:lang w:val="ru-RU"/>
        </w:rPr>
        <w:t xml:space="preserve"> в фундаментальных</w:t>
      </w:r>
      <w:r w:rsidR="00EC07C8" w:rsidRPr="0037569D">
        <w:rPr>
          <w:rFonts w:ascii="Times New Roman" w:hAnsi="Times New Roman"/>
          <w:sz w:val="28"/>
          <w:szCs w:val="28"/>
          <w:lang w:val="ru-RU"/>
        </w:rPr>
        <w:t xml:space="preserve"> </w:t>
      </w:r>
      <w:r w:rsidR="007B3E20" w:rsidRPr="0037569D">
        <w:rPr>
          <w:rFonts w:ascii="Times New Roman" w:hAnsi="Times New Roman"/>
          <w:sz w:val="28"/>
          <w:szCs w:val="28"/>
          <w:lang w:val="ru-RU"/>
        </w:rPr>
        <w:t>исследования</w:t>
      </w:r>
      <w:r w:rsidR="00605029" w:rsidRPr="0037569D">
        <w:rPr>
          <w:rFonts w:ascii="Times New Roman" w:hAnsi="Times New Roman"/>
          <w:sz w:val="28"/>
          <w:szCs w:val="28"/>
          <w:lang w:val="ru-RU"/>
        </w:rPr>
        <w:t>х</w:t>
      </w:r>
      <w:r w:rsidR="001E6F85" w:rsidRPr="0037569D">
        <w:rPr>
          <w:rFonts w:ascii="Times New Roman" w:hAnsi="Times New Roman"/>
          <w:sz w:val="28"/>
          <w:szCs w:val="28"/>
          <w:lang w:val="ru-RU"/>
        </w:rPr>
        <w:t xml:space="preserve"> </w:t>
      </w:r>
      <w:r w:rsidR="00525D4B" w:rsidRPr="0037569D">
        <w:rPr>
          <w:rFonts w:ascii="Times New Roman" w:hAnsi="Times New Roman"/>
          <w:sz w:val="28"/>
          <w:szCs w:val="28"/>
          <w:lang w:val="ru-RU"/>
        </w:rPr>
        <w:t>юристов-конституционалистов</w:t>
      </w:r>
      <w:r w:rsidR="00D604C6" w:rsidRPr="0037569D">
        <w:rPr>
          <w:rFonts w:ascii="Times New Roman" w:hAnsi="Times New Roman"/>
          <w:sz w:val="28"/>
          <w:szCs w:val="28"/>
          <w:lang w:val="ru-RU"/>
        </w:rPr>
        <w:t xml:space="preserve">, </w:t>
      </w:r>
      <w:r w:rsidR="00930B7B" w:rsidRPr="0037569D">
        <w:rPr>
          <w:rFonts w:ascii="Times New Roman" w:hAnsi="Times New Roman"/>
          <w:sz w:val="28"/>
          <w:szCs w:val="28"/>
          <w:lang w:val="ru-RU"/>
        </w:rPr>
        <w:t>которые работали</w:t>
      </w:r>
      <w:r w:rsidR="001E6F85" w:rsidRPr="0037569D">
        <w:rPr>
          <w:rFonts w:ascii="Times New Roman" w:hAnsi="Times New Roman"/>
          <w:sz w:val="28"/>
          <w:szCs w:val="28"/>
          <w:lang w:val="ru-RU"/>
        </w:rPr>
        <w:t xml:space="preserve"> как в </w:t>
      </w:r>
      <w:r w:rsidR="00525D4B" w:rsidRPr="0037569D">
        <w:rPr>
          <w:rFonts w:ascii="Times New Roman" w:hAnsi="Times New Roman"/>
          <w:sz w:val="28"/>
          <w:szCs w:val="28"/>
          <w:lang w:val="ru-RU"/>
        </w:rPr>
        <w:t>стран</w:t>
      </w:r>
      <w:r w:rsidR="001E6F85" w:rsidRPr="0037569D">
        <w:rPr>
          <w:rFonts w:ascii="Times New Roman" w:hAnsi="Times New Roman"/>
          <w:sz w:val="28"/>
          <w:szCs w:val="28"/>
          <w:lang w:val="ru-RU"/>
        </w:rPr>
        <w:t>ах</w:t>
      </w:r>
      <w:r w:rsidR="00C777A2" w:rsidRPr="0037569D">
        <w:rPr>
          <w:rFonts w:ascii="Times New Roman" w:hAnsi="Times New Roman"/>
          <w:sz w:val="28"/>
          <w:szCs w:val="28"/>
          <w:lang w:val="ru-RU"/>
        </w:rPr>
        <w:t xml:space="preserve"> семьи «общего права»</w:t>
      </w:r>
      <w:r w:rsidR="00805179" w:rsidRPr="0037569D">
        <w:rPr>
          <w:rFonts w:ascii="Times New Roman" w:hAnsi="Times New Roman"/>
          <w:sz w:val="28"/>
          <w:szCs w:val="28"/>
          <w:lang w:val="ru-RU"/>
        </w:rPr>
        <w:t xml:space="preserve"> </w:t>
      </w:r>
      <w:r w:rsidR="00525D4B" w:rsidRPr="0037569D">
        <w:rPr>
          <w:rFonts w:ascii="Times New Roman" w:hAnsi="Times New Roman"/>
          <w:sz w:val="28"/>
          <w:szCs w:val="28"/>
          <w:lang w:val="ru-RU"/>
        </w:rPr>
        <w:t xml:space="preserve">(А.Дайси, </w:t>
      </w:r>
      <w:r w:rsidR="00AD28C0" w:rsidRPr="0037569D">
        <w:rPr>
          <w:rFonts w:ascii="Times New Roman" w:hAnsi="Times New Roman"/>
          <w:sz w:val="28"/>
          <w:szCs w:val="28"/>
          <w:lang w:val="ru-RU"/>
        </w:rPr>
        <w:t xml:space="preserve">Т.Джефферсон, </w:t>
      </w:r>
      <w:r w:rsidR="00D604C6" w:rsidRPr="0037569D">
        <w:rPr>
          <w:rFonts w:ascii="Times New Roman" w:hAnsi="Times New Roman"/>
          <w:sz w:val="28"/>
          <w:szCs w:val="28"/>
          <w:lang w:val="ru-RU"/>
        </w:rPr>
        <w:t>Дж.Локк,</w:t>
      </w:r>
      <w:r w:rsidR="007B3E20" w:rsidRPr="0037569D">
        <w:rPr>
          <w:rFonts w:ascii="Times New Roman" w:hAnsi="Times New Roman"/>
          <w:sz w:val="28"/>
          <w:szCs w:val="28"/>
          <w:lang w:val="ru-RU"/>
        </w:rPr>
        <w:t xml:space="preserve"> Т.Мор,</w:t>
      </w:r>
      <w:r w:rsidR="00ED5266" w:rsidRPr="0037569D">
        <w:rPr>
          <w:rFonts w:ascii="Times New Roman" w:hAnsi="Times New Roman"/>
          <w:sz w:val="28"/>
          <w:szCs w:val="28"/>
          <w:lang w:val="ru-RU"/>
        </w:rPr>
        <w:t xml:space="preserve"> </w:t>
      </w:r>
      <w:r w:rsidR="00544459" w:rsidRPr="0037569D">
        <w:rPr>
          <w:rFonts w:ascii="Times New Roman" w:hAnsi="Times New Roman"/>
          <w:sz w:val="28"/>
          <w:szCs w:val="28"/>
          <w:lang w:val="ru-RU"/>
        </w:rPr>
        <w:t>Дж.Мэдисон</w:t>
      </w:r>
      <w:r w:rsidR="001E6F85" w:rsidRPr="0037569D">
        <w:rPr>
          <w:rFonts w:ascii="Times New Roman" w:hAnsi="Times New Roman"/>
          <w:sz w:val="28"/>
          <w:szCs w:val="28"/>
          <w:lang w:val="ru-RU"/>
        </w:rPr>
        <w:t>), так</w:t>
      </w:r>
      <w:r w:rsidR="006E0A5D" w:rsidRPr="0037569D">
        <w:rPr>
          <w:rFonts w:ascii="Times New Roman" w:hAnsi="Times New Roman"/>
          <w:sz w:val="28"/>
          <w:szCs w:val="28"/>
          <w:lang w:val="ru-RU"/>
        </w:rPr>
        <w:t xml:space="preserve"> </w:t>
      </w:r>
      <w:r w:rsidR="00525D4B" w:rsidRPr="0037569D">
        <w:rPr>
          <w:rFonts w:ascii="Times New Roman" w:hAnsi="Times New Roman"/>
          <w:sz w:val="28"/>
          <w:szCs w:val="28"/>
          <w:lang w:val="ru-RU"/>
        </w:rPr>
        <w:t xml:space="preserve"> и </w:t>
      </w:r>
      <w:r w:rsidR="006E0A5D"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в</w:t>
      </w:r>
      <w:r w:rsidR="00525D4B" w:rsidRPr="0037569D">
        <w:rPr>
          <w:rFonts w:ascii="Times New Roman" w:hAnsi="Times New Roman"/>
          <w:sz w:val="28"/>
          <w:szCs w:val="28"/>
          <w:lang w:val="ru-RU"/>
        </w:rPr>
        <w:t xml:space="preserve"> </w:t>
      </w:r>
      <w:r w:rsidR="003D2A78" w:rsidRPr="0037569D">
        <w:rPr>
          <w:rFonts w:ascii="Times New Roman" w:hAnsi="Times New Roman"/>
          <w:sz w:val="28"/>
          <w:szCs w:val="28"/>
          <w:lang w:val="ru-RU"/>
        </w:rPr>
        <w:t xml:space="preserve"> странах</w:t>
      </w:r>
      <w:r w:rsidR="001E6F85" w:rsidRPr="0037569D">
        <w:rPr>
          <w:rFonts w:ascii="Times New Roman" w:hAnsi="Times New Roman"/>
          <w:sz w:val="28"/>
          <w:szCs w:val="28"/>
          <w:lang w:val="ru-RU"/>
        </w:rPr>
        <w:t xml:space="preserve"> </w:t>
      </w:r>
      <w:r w:rsidR="00525D4B" w:rsidRPr="0037569D">
        <w:rPr>
          <w:rFonts w:ascii="Times New Roman" w:hAnsi="Times New Roman"/>
          <w:sz w:val="28"/>
          <w:szCs w:val="28"/>
          <w:lang w:val="ru-RU"/>
        </w:rPr>
        <w:t xml:space="preserve">романо-германской </w:t>
      </w:r>
      <w:r w:rsidR="001E6F85" w:rsidRPr="0037569D">
        <w:rPr>
          <w:rFonts w:ascii="Times New Roman" w:hAnsi="Times New Roman"/>
          <w:sz w:val="28"/>
          <w:szCs w:val="28"/>
          <w:lang w:val="ru-RU"/>
        </w:rPr>
        <w:t>правовой</w:t>
      </w:r>
      <w:r w:rsidR="0051544E" w:rsidRPr="0037569D">
        <w:rPr>
          <w:rFonts w:ascii="Times New Roman" w:hAnsi="Times New Roman"/>
          <w:sz w:val="28"/>
          <w:szCs w:val="28"/>
          <w:lang w:val="ru-RU"/>
        </w:rPr>
        <w:t xml:space="preserve"> семьи</w:t>
      </w:r>
      <w:r w:rsidR="00EC02D4" w:rsidRPr="0037569D">
        <w:rPr>
          <w:rFonts w:ascii="Times New Roman" w:hAnsi="Times New Roman"/>
          <w:sz w:val="28"/>
          <w:szCs w:val="28"/>
          <w:lang w:val="ru-RU"/>
        </w:rPr>
        <w:t xml:space="preserve"> (Л</w:t>
      </w:r>
      <w:r w:rsidR="00ED5266" w:rsidRPr="0037569D">
        <w:rPr>
          <w:rFonts w:ascii="Times New Roman" w:hAnsi="Times New Roman"/>
          <w:sz w:val="28"/>
          <w:szCs w:val="28"/>
          <w:lang w:val="ru-RU"/>
        </w:rPr>
        <w:t>.Дюги, Г.Еллинек,</w:t>
      </w:r>
      <w:r w:rsidR="008A1490" w:rsidRPr="0037569D">
        <w:rPr>
          <w:rFonts w:ascii="Times New Roman" w:hAnsi="Times New Roman"/>
          <w:sz w:val="28"/>
          <w:szCs w:val="28"/>
          <w:lang w:val="ru-RU"/>
        </w:rPr>
        <w:t xml:space="preserve"> </w:t>
      </w:r>
      <w:r w:rsidR="00AC1B67" w:rsidRPr="0037569D">
        <w:rPr>
          <w:rFonts w:ascii="Times New Roman" w:hAnsi="Times New Roman"/>
          <w:sz w:val="28"/>
          <w:szCs w:val="28"/>
          <w:lang w:val="ru-RU"/>
        </w:rPr>
        <w:t>Ш.-Л.Монтескье,</w:t>
      </w:r>
      <w:r w:rsidR="009B5154" w:rsidRPr="0037569D">
        <w:rPr>
          <w:rFonts w:ascii="Times New Roman" w:hAnsi="Times New Roman"/>
          <w:sz w:val="28"/>
          <w:szCs w:val="28"/>
          <w:lang w:val="ru-RU"/>
        </w:rPr>
        <w:t xml:space="preserve"> </w:t>
      </w:r>
      <w:r w:rsidR="00361DD1" w:rsidRPr="0037569D">
        <w:rPr>
          <w:rFonts w:ascii="Times New Roman" w:hAnsi="Times New Roman"/>
          <w:sz w:val="28"/>
          <w:szCs w:val="28"/>
          <w:lang w:val="ru-RU"/>
        </w:rPr>
        <w:t>А.</w:t>
      </w:r>
      <w:r w:rsidR="00C777A2" w:rsidRPr="0037569D">
        <w:rPr>
          <w:rFonts w:ascii="Times New Roman" w:hAnsi="Times New Roman"/>
          <w:sz w:val="28"/>
          <w:szCs w:val="28"/>
          <w:lang w:val="ru-RU"/>
        </w:rPr>
        <w:t>де Токвиль</w:t>
      </w:r>
      <w:r w:rsidR="007B3E20" w:rsidRPr="0037569D">
        <w:rPr>
          <w:rFonts w:ascii="Times New Roman" w:hAnsi="Times New Roman"/>
          <w:sz w:val="28"/>
          <w:szCs w:val="28"/>
          <w:lang w:val="ru-RU"/>
        </w:rPr>
        <w:t xml:space="preserve"> </w:t>
      </w:r>
      <w:r w:rsidR="008A79AC" w:rsidRPr="0037569D">
        <w:rPr>
          <w:rFonts w:ascii="Times New Roman" w:hAnsi="Times New Roman"/>
          <w:sz w:val="28"/>
          <w:szCs w:val="28"/>
          <w:lang w:val="ru-RU"/>
        </w:rPr>
        <w:t>и</w:t>
      </w:r>
      <w:r w:rsidR="007B3E20" w:rsidRPr="0037569D">
        <w:rPr>
          <w:rFonts w:ascii="Times New Roman" w:hAnsi="Times New Roman"/>
          <w:sz w:val="28"/>
          <w:szCs w:val="28"/>
          <w:lang w:val="ru-RU"/>
        </w:rPr>
        <w:t xml:space="preserve"> </w:t>
      </w:r>
      <w:r w:rsidR="00525D4B" w:rsidRPr="0037569D">
        <w:rPr>
          <w:rFonts w:ascii="Times New Roman" w:hAnsi="Times New Roman"/>
          <w:sz w:val="28"/>
          <w:szCs w:val="28"/>
          <w:lang w:val="ru-RU"/>
        </w:rPr>
        <w:t>т.д.)</w:t>
      </w:r>
      <w:r w:rsidR="008936A0" w:rsidRPr="008E793E">
        <w:rPr>
          <w:rStyle w:val="a6"/>
          <w:rFonts w:ascii="Times New Roman" w:hAnsi="Times New Roman"/>
          <w:sz w:val="28"/>
          <w:szCs w:val="28"/>
        </w:rPr>
        <w:footnoteReference w:id="5"/>
      </w:r>
      <w:r w:rsidR="008A79AC" w:rsidRPr="0037569D">
        <w:rPr>
          <w:rFonts w:ascii="Times New Roman" w:hAnsi="Times New Roman"/>
          <w:sz w:val="28"/>
          <w:szCs w:val="28"/>
          <w:lang w:val="ru-RU"/>
        </w:rPr>
        <w:t>.</w:t>
      </w:r>
      <w:r w:rsidR="00361DD1" w:rsidRPr="0037569D">
        <w:rPr>
          <w:rFonts w:ascii="Times New Roman" w:hAnsi="Times New Roman"/>
          <w:sz w:val="28"/>
          <w:szCs w:val="28"/>
          <w:lang w:val="ru-RU"/>
        </w:rPr>
        <w:t xml:space="preserve"> </w:t>
      </w:r>
      <w:r w:rsidR="00525D4B" w:rsidRPr="0037569D">
        <w:rPr>
          <w:rFonts w:ascii="Times New Roman" w:hAnsi="Times New Roman"/>
          <w:sz w:val="28"/>
          <w:szCs w:val="28"/>
          <w:lang w:val="ru-RU"/>
        </w:rPr>
        <w:t>От</w:t>
      </w:r>
      <w:r w:rsidR="003D2A78" w:rsidRPr="0037569D">
        <w:rPr>
          <w:rFonts w:ascii="Times New Roman" w:hAnsi="Times New Roman"/>
          <w:sz w:val="28"/>
          <w:szCs w:val="28"/>
          <w:lang w:val="ru-RU"/>
        </w:rPr>
        <w:t xml:space="preserve"> анализа</w:t>
      </w:r>
      <w:r w:rsidR="0021040E" w:rsidRPr="0037569D">
        <w:rPr>
          <w:rFonts w:ascii="Times New Roman" w:hAnsi="Times New Roman"/>
          <w:sz w:val="28"/>
          <w:szCs w:val="28"/>
          <w:lang w:val="ru-RU"/>
        </w:rPr>
        <w:t xml:space="preserve"> </w:t>
      </w:r>
      <w:r w:rsidR="00525D4B" w:rsidRPr="0037569D">
        <w:rPr>
          <w:rFonts w:ascii="Times New Roman" w:hAnsi="Times New Roman"/>
          <w:sz w:val="28"/>
          <w:szCs w:val="28"/>
          <w:lang w:val="ru-RU"/>
        </w:rPr>
        <w:t xml:space="preserve">подхода </w:t>
      </w:r>
      <w:r w:rsidR="00CA3B91" w:rsidRPr="0037569D">
        <w:rPr>
          <w:rFonts w:ascii="Times New Roman" w:hAnsi="Times New Roman"/>
          <w:sz w:val="28"/>
          <w:szCs w:val="28"/>
          <w:lang w:val="ru-RU"/>
        </w:rPr>
        <w:t xml:space="preserve">к теории федерализма </w:t>
      </w:r>
      <w:r w:rsidR="0021040E" w:rsidRPr="0037569D">
        <w:rPr>
          <w:rFonts w:ascii="Times New Roman" w:hAnsi="Times New Roman"/>
          <w:sz w:val="28"/>
          <w:szCs w:val="28"/>
          <w:lang w:val="ru-RU"/>
        </w:rPr>
        <w:t>ученых-</w:t>
      </w:r>
      <w:r w:rsidR="00525D4B" w:rsidRPr="0037569D">
        <w:rPr>
          <w:rFonts w:ascii="Times New Roman" w:hAnsi="Times New Roman"/>
          <w:sz w:val="28"/>
          <w:szCs w:val="28"/>
          <w:lang w:val="ru-RU"/>
        </w:rPr>
        <w:t>политол</w:t>
      </w:r>
      <w:r w:rsidR="007B3E20" w:rsidRPr="0037569D">
        <w:rPr>
          <w:rFonts w:ascii="Times New Roman" w:hAnsi="Times New Roman"/>
          <w:sz w:val="28"/>
          <w:szCs w:val="28"/>
          <w:lang w:val="ru-RU"/>
        </w:rPr>
        <w:t xml:space="preserve">огов, среди которых выделяются </w:t>
      </w:r>
      <w:r w:rsidR="00821EB9" w:rsidRPr="0037569D">
        <w:rPr>
          <w:rFonts w:ascii="Times New Roman" w:hAnsi="Times New Roman"/>
          <w:sz w:val="28"/>
          <w:szCs w:val="28"/>
          <w:lang w:val="ru-RU"/>
        </w:rPr>
        <w:t>П</w:t>
      </w:r>
      <w:r w:rsidR="007B3E20" w:rsidRPr="0037569D">
        <w:rPr>
          <w:rFonts w:ascii="Times New Roman" w:hAnsi="Times New Roman"/>
          <w:sz w:val="28"/>
          <w:szCs w:val="28"/>
          <w:lang w:val="ru-RU"/>
        </w:rPr>
        <w:t>.Кинг</w:t>
      </w:r>
      <w:r w:rsidR="007F78F8" w:rsidRPr="0037569D">
        <w:rPr>
          <w:rFonts w:ascii="Times New Roman" w:hAnsi="Times New Roman"/>
          <w:sz w:val="28"/>
          <w:szCs w:val="28"/>
          <w:lang w:val="ru-RU"/>
        </w:rPr>
        <w:t xml:space="preserve">, </w:t>
      </w:r>
      <w:r w:rsidR="007B3E20" w:rsidRPr="0037569D">
        <w:rPr>
          <w:rFonts w:ascii="Times New Roman" w:hAnsi="Times New Roman"/>
          <w:sz w:val="28"/>
          <w:szCs w:val="28"/>
          <w:lang w:val="ru-RU"/>
        </w:rPr>
        <w:t>У.Ливингстон</w:t>
      </w:r>
      <w:r w:rsidR="003D2A78" w:rsidRPr="0037569D">
        <w:rPr>
          <w:rFonts w:ascii="Times New Roman" w:hAnsi="Times New Roman"/>
          <w:sz w:val="28"/>
          <w:szCs w:val="28"/>
          <w:lang w:val="ru-RU"/>
        </w:rPr>
        <w:t>,</w:t>
      </w:r>
      <w:r w:rsidR="001E6F85" w:rsidRPr="0037569D">
        <w:rPr>
          <w:rFonts w:ascii="Times New Roman" w:hAnsi="Times New Roman"/>
          <w:sz w:val="28"/>
          <w:szCs w:val="28"/>
          <w:lang w:val="ru-RU"/>
        </w:rPr>
        <w:t xml:space="preserve"> </w:t>
      </w:r>
      <w:r w:rsidR="007B3E20" w:rsidRPr="0037569D">
        <w:rPr>
          <w:rFonts w:ascii="Times New Roman" w:hAnsi="Times New Roman"/>
          <w:sz w:val="28"/>
          <w:szCs w:val="28"/>
          <w:lang w:val="ru-RU"/>
        </w:rPr>
        <w:t>Ж.Обер</w:t>
      </w:r>
      <w:r w:rsidR="003D2A78" w:rsidRPr="0037569D">
        <w:rPr>
          <w:rFonts w:ascii="Times New Roman" w:hAnsi="Times New Roman"/>
          <w:sz w:val="28"/>
          <w:szCs w:val="28"/>
          <w:lang w:val="ru-RU"/>
        </w:rPr>
        <w:t>,</w:t>
      </w:r>
      <w:r w:rsidR="007B3E20" w:rsidRPr="0037569D">
        <w:rPr>
          <w:rFonts w:ascii="Times New Roman" w:hAnsi="Times New Roman"/>
          <w:sz w:val="28"/>
          <w:szCs w:val="28"/>
          <w:lang w:val="ru-RU"/>
        </w:rPr>
        <w:t xml:space="preserve"> А.Степан</w:t>
      </w:r>
      <w:r w:rsidR="001E6F85" w:rsidRPr="0037569D">
        <w:rPr>
          <w:rFonts w:ascii="Times New Roman" w:hAnsi="Times New Roman"/>
          <w:sz w:val="28"/>
          <w:szCs w:val="28"/>
          <w:lang w:val="ru-RU"/>
        </w:rPr>
        <w:t xml:space="preserve">, </w:t>
      </w:r>
      <w:r w:rsidR="007B3E20" w:rsidRPr="0037569D">
        <w:rPr>
          <w:rFonts w:ascii="Times New Roman" w:hAnsi="Times New Roman"/>
          <w:sz w:val="28"/>
          <w:szCs w:val="28"/>
          <w:lang w:val="ru-RU"/>
        </w:rPr>
        <w:t>К.Фридрих</w:t>
      </w:r>
      <w:r w:rsidR="00590799" w:rsidRPr="0037569D">
        <w:rPr>
          <w:rFonts w:ascii="Times New Roman" w:hAnsi="Times New Roman"/>
          <w:sz w:val="28"/>
          <w:szCs w:val="28"/>
          <w:lang w:val="ru-RU"/>
        </w:rPr>
        <w:t xml:space="preserve"> и т.д.</w:t>
      </w:r>
      <w:r w:rsidR="00A2054E" w:rsidRPr="0037569D">
        <w:rPr>
          <w:rFonts w:ascii="Times New Roman" w:hAnsi="Times New Roman"/>
          <w:sz w:val="28"/>
          <w:szCs w:val="28"/>
          <w:lang w:val="ru-RU"/>
        </w:rPr>
        <w:t>,</w:t>
      </w:r>
      <w:r w:rsidR="00C777A2" w:rsidRPr="008E793E">
        <w:rPr>
          <w:rStyle w:val="a6"/>
          <w:rFonts w:ascii="Times New Roman" w:hAnsi="Times New Roman"/>
          <w:sz w:val="28"/>
          <w:szCs w:val="28"/>
        </w:rPr>
        <w:footnoteReference w:id="6"/>
      </w:r>
      <w:r w:rsidR="00CA3B91" w:rsidRPr="0037569D">
        <w:rPr>
          <w:rFonts w:ascii="Times New Roman" w:hAnsi="Times New Roman"/>
          <w:sz w:val="28"/>
          <w:szCs w:val="28"/>
          <w:lang w:val="ru-RU"/>
        </w:rPr>
        <w:t xml:space="preserve"> мы</w:t>
      </w:r>
      <w:r w:rsidR="003D2A78" w:rsidRPr="0037569D">
        <w:rPr>
          <w:rFonts w:ascii="Times New Roman" w:hAnsi="Times New Roman"/>
          <w:sz w:val="28"/>
          <w:szCs w:val="28"/>
          <w:lang w:val="ru-RU"/>
        </w:rPr>
        <w:t xml:space="preserve"> </w:t>
      </w:r>
      <w:r w:rsidR="00A2054E" w:rsidRPr="0037569D">
        <w:rPr>
          <w:rFonts w:ascii="Times New Roman" w:hAnsi="Times New Roman"/>
          <w:sz w:val="28"/>
          <w:szCs w:val="28"/>
          <w:lang w:val="ru-RU"/>
        </w:rPr>
        <w:t>считаем</w:t>
      </w:r>
      <w:r w:rsidR="003C04AE" w:rsidRPr="0037569D">
        <w:rPr>
          <w:rFonts w:ascii="Times New Roman" w:hAnsi="Times New Roman"/>
          <w:sz w:val="28"/>
          <w:szCs w:val="28"/>
          <w:lang w:val="ru-RU"/>
        </w:rPr>
        <w:t xml:space="preserve"> допустим</w:t>
      </w:r>
      <w:r w:rsidR="001E6F85" w:rsidRPr="0037569D">
        <w:rPr>
          <w:rFonts w:ascii="Times New Roman" w:hAnsi="Times New Roman"/>
          <w:sz w:val="28"/>
          <w:szCs w:val="28"/>
          <w:lang w:val="ru-RU"/>
        </w:rPr>
        <w:t>ым</w:t>
      </w:r>
      <w:r w:rsidR="00CA3B91" w:rsidRPr="0037569D">
        <w:rPr>
          <w:rFonts w:ascii="Times New Roman" w:hAnsi="Times New Roman"/>
          <w:sz w:val="28"/>
          <w:szCs w:val="28"/>
          <w:lang w:val="ru-RU"/>
        </w:rPr>
        <w:t xml:space="preserve"> ввиду </w:t>
      </w:r>
      <w:r w:rsidR="00C649F9" w:rsidRPr="0037569D">
        <w:rPr>
          <w:rFonts w:ascii="Times New Roman" w:hAnsi="Times New Roman"/>
          <w:sz w:val="28"/>
          <w:szCs w:val="28"/>
          <w:lang w:val="ru-RU"/>
        </w:rPr>
        <w:t>профиля</w:t>
      </w:r>
      <w:r w:rsidR="00CA3B91" w:rsidRPr="0037569D">
        <w:rPr>
          <w:rFonts w:ascii="Times New Roman" w:hAnsi="Times New Roman"/>
          <w:sz w:val="28"/>
          <w:szCs w:val="28"/>
          <w:lang w:val="ru-RU"/>
        </w:rPr>
        <w:t xml:space="preserve"> настоящей</w:t>
      </w:r>
      <w:r w:rsidR="00A2054E" w:rsidRPr="0037569D">
        <w:rPr>
          <w:rFonts w:ascii="Times New Roman" w:hAnsi="Times New Roman"/>
          <w:sz w:val="28"/>
          <w:szCs w:val="28"/>
          <w:lang w:val="ru-RU"/>
        </w:rPr>
        <w:t xml:space="preserve"> </w:t>
      </w:r>
      <w:r w:rsidR="00C649F9" w:rsidRPr="0037569D">
        <w:rPr>
          <w:rFonts w:ascii="Times New Roman" w:hAnsi="Times New Roman"/>
          <w:sz w:val="28"/>
          <w:szCs w:val="28"/>
          <w:lang w:val="ru-RU"/>
        </w:rPr>
        <w:t>диссертации</w:t>
      </w:r>
      <w:r w:rsidR="00EC02D4" w:rsidRPr="0037569D">
        <w:rPr>
          <w:rFonts w:ascii="Times New Roman" w:hAnsi="Times New Roman"/>
          <w:sz w:val="28"/>
          <w:szCs w:val="28"/>
          <w:lang w:val="ru-RU"/>
        </w:rPr>
        <w:t xml:space="preserve"> </w:t>
      </w:r>
      <w:r w:rsidR="007E391E" w:rsidRPr="0037569D">
        <w:rPr>
          <w:rFonts w:ascii="Times New Roman" w:hAnsi="Times New Roman"/>
          <w:sz w:val="28"/>
          <w:szCs w:val="28"/>
          <w:lang w:val="ru-RU"/>
        </w:rPr>
        <w:t xml:space="preserve"> </w:t>
      </w:r>
      <w:r w:rsidR="00A2054E" w:rsidRPr="0037569D">
        <w:rPr>
          <w:rFonts w:ascii="Times New Roman" w:hAnsi="Times New Roman"/>
          <w:sz w:val="28"/>
          <w:szCs w:val="28"/>
          <w:lang w:val="ru-RU"/>
        </w:rPr>
        <w:t>абстрагироваться.</w:t>
      </w:r>
      <w:r w:rsidR="00164248" w:rsidRPr="0037569D">
        <w:rPr>
          <w:rFonts w:ascii="Times New Roman" w:hAnsi="Times New Roman"/>
          <w:sz w:val="28"/>
          <w:szCs w:val="28"/>
          <w:lang w:val="ru-RU"/>
        </w:rPr>
        <w:t xml:space="preserve"> </w:t>
      </w:r>
    </w:p>
    <w:p w:rsidR="00914C79" w:rsidRPr="0037569D" w:rsidRDefault="001E6F8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D604C6"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Известно, что</w:t>
      </w:r>
      <w:r w:rsidR="00914C79" w:rsidRPr="0037569D">
        <w:rPr>
          <w:rFonts w:ascii="Times New Roman" w:hAnsi="Times New Roman"/>
          <w:sz w:val="28"/>
          <w:szCs w:val="28"/>
          <w:lang w:val="ru-RU"/>
        </w:rPr>
        <w:t xml:space="preserve"> до </w:t>
      </w:r>
      <w:r w:rsidR="00CA3B91" w:rsidRPr="0037569D">
        <w:rPr>
          <w:rFonts w:ascii="Times New Roman" w:hAnsi="Times New Roman"/>
          <w:sz w:val="28"/>
          <w:szCs w:val="28"/>
          <w:lang w:val="ru-RU"/>
        </w:rPr>
        <w:t xml:space="preserve">начала </w:t>
      </w:r>
      <w:r w:rsidR="00914C79" w:rsidRPr="0037569D">
        <w:rPr>
          <w:rFonts w:ascii="Times New Roman" w:hAnsi="Times New Roman"/>
          <w:sz w:val="28"/>
          <w:szCs w:val="28"/>
          <w:lang w:val="ru-RU"/>
        </w:rPr>
        <w:t xml:space="preserve">выделения конституционно-правовой науки из философии, т.е. </w:t>
      </w:r>
      <w:r w:rsidR="00D604C6" w:rsidRPr="0037569D">
        <w:rPr>
          <w:rFonts w:ascii="Times New Roman" w:hAnsi="Times New Roman"/>
          <w:sz w:val="28"/>
          <w:szCs w:val="28"/>
          <w:lang w:val="ru-RU"/>
        </w:rPr>
        <w:t xml:space="preserve">приблизительно </w:t>
      </w:r>
      <w:r w:rsidR="00914C79" w:rsidRPr="0037569D">
        <w:rPr>
          <w:rFonts w:ascii="Times New Roman" w:hAnsi="Times New Roman"/>
          <w:sz w:val="28"/>
          <w:szCs w:val="28"/>
          <w:lang w:val="ru-RU"/>
        </w:rPr>
        <w:t xml:space="preserve">до конца </w:t>
      </w:r>
      <w:r w:rsidR="00914C79" w:rsidRPr="008E793E">
        <w:rPr>
          <w:rFonts w:ascii="Times New Roman" w:hAnsi="Times New Roman"/>
          <w:sz w:val="28"/>
          <w:szCs w:val="28"/>
        </w:rPr>
        <w:t>XVIII</w:t>
      </w:r>
      <w:r w:rsidR="00914C79" w:rsidRPr="0037569D">
        <w:rPr>
          <w:rFonts w:ascii="Times New Roman" w:hAnsi="Times New Roman"/>
          <w:sz w:val="28"/>
          <w:szCs w:val="28"/>
          <w:lang w:val="ru-RU"/>
        </w:rPr>
        <w:t xml:space="preserve"> - начала </w:t>
      </w:r>
      <w:r w:rsidR="00914C79" w:rsidRPr="008E793E">
        <w:rPr>
          <w:rFonts w:ascii="Times New Roman" w:hAnsi="Times New Roman"/>
          <w:sz w:val="28"/>
          <w:szCs w:val="28"/>
        </w:rPr>
        <w:t>XIX</w:t>
      </w:r>
      <w:r w:rsidR="00914C79" w:rsidRPr="0037569D">
        <w:rPr>
          <w:rFonts w:ascii="Times New Roman" w:hAnsi="Times New Roman"/>
          <w:sz w:val="28"/>
          <w:szCs w:val="28"/>
          <w:lang w:val="ru-RU"/>
        </w:rPr>
        <w:t xml:space="preserve"> вв.,</w:t>
      </w:r>
      <w:r w:rsidR="00164248" w:rsidRPr="0037569D">
        <w:rPr>
          <w:rFonts w:ascii="Times New Roman" w:hAnsi="Times New Roman"/>
          <w:sz w:val="28"/>
          <w:szCs w:val="28"/>
          <w:lang w:val="ru-RU"/>
        </w:rPr>
        <w:t xml:space="preserve"> авторам</w:t>
      </w:r>
      <w:r w:rsidR="007F78F8" w:rsidRPr="0037569D">
        <w:rPr>
          <w:rFonts w:ascii="Times New Roman" w:hAnsi="Times New Roman"/>
          <w:sz w:val="28"/>
          <w:szCs w:val="28"/>
          <w:lang w:val="ru-RU"/>
        </w:rPr>
        <w:t xml:space="preserve"> </w:t>
      </w:r>
      <w:r w:rsidR="00020A6D" w:rsidRPr="0037569D">
        <w:rPr>
          <w:rFonts w:ascii="Times New Roman" w:hAnsi="Times New Roman"/>
          <w:sz w:val="28"/>
          <w:szCs w:val="28"/>
          <w:lang w:val="ru-RU"/>
        </w:rPr>
        <w:t>ранних, классич</w:t>
      </w:r>
      <w:r w:rsidR="00BB2CD4" w:rsidRPr="0037569D">
        <w:rPr>
          <w:rFonts w:ascii="Times New Roman" w:hAnsi="Times New Roman"/>
          <w:sz w:val="28"/>
          <w:szCs w:val="28"/>
          <w:lang w:val="ru-RU"/>
        </w:rPr>
        <w:t>еских исследований федеративной</w:t>
      </w:r>
      <w:r w:rsidR="00020A6D" w:rsidRPr="0037569D">
        <w:rPr>
          <w:rFonts w:ascii="Times New Roman" w:hAnsi="Times New Roman"/>
          <w:sz w:val="28"/>
          <w:szCs w:val="28"/>
          <w:lang w:val="ru-RU"/>
        </w:rPr>
        <w:t xml:space="preserve"> формы государств</w:t>
      </w:r>
      <w:r w:rsidR="00BB2CD4" w:rsidRPr="0037569D">
        <w:rPr>
          <w:rFonts w:ascii="Times New Roman" w:hAnsi="Times New Roman"/>
          <w:sz w:val="28"/>
          <w:szCs w:val="28"/>
          <w:lang w:val="ru-RU"/>
        </w:rPr>
        <w:t>енного устройства был присущ ее</w:t>
      </w:r>
      <w:r w:rsidR="00914C79" w:rsidRPr="0037569D">
        <w:rPr>
          <w:rFonts w:ascii="Times New Roman" w:hAnsi="Times New Roman"/>
          <w:sz w:val="28"/>
          <w:szCs w:val="28"/>
          <w:lang w:val="ru-RU"/>
        </w:rPr>
        <w:t xml:space="preserve"> почти</w:t>
      </w:r>
      <w:r w:rsidR="00020A6D" w:rsidRPr="0037569D">
        <w:rPr>
          <w:rFonts w:ascii="Times New Roman" w:hAnsi="Times New Roman"/>
          <w:sz w:val="28"/>
          <w:szCs w:val="28"/>
          <w:lang w:val="ru-RU"/>
        </w:rPr>
        <w:t xml:space="preserve"> </w:t>
      </w:r>
      <w:r w:rsidR="00914C79" w:rsidRPr="0037569D">
        <w:rPr>
          <w:rFonts w:ascii="Times New Roman" w:hAnsi="Times New Roman"/>
          <w:sz w:val="28"/>
          <w:szCs w:val="28"/>
          <w:lang w:val="ru-RU"/>
        </w:rPr>
        <w:t>исключительно</w:t>
      </w:r>
      <w:r w:rsidR="00AF7E61"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институциональный</w:t>
      </w:r>
      <w:r w:rsidR="00020A6D" w:rsidRPr="0037569D">
        <w:rPr>
          <w:rFonts w:ascii="Times New Roman" w:hAnsi="Times New Roman"/>
          <w:sz w:val="28"/>
          <w:szCs w:val="28"/>
          <w:lang w:val="ru-RU"/>
        </w:rPr>
        <w:t xml:space="preserve"> анализ.</w:t>
      </w:r>
      <w:r w:rsidR="005B136B" w:rsidRPr="0037569D">
        <w:rPr>
          <w:rFonts w:ascii="Times New Roman" w:hAnsi="Times New Roman"/>
          <w:sz w:val="28"/>
          <w:szCs w:val="28"/>
          <w:lang w:val="ru-RU"/>
        </w:rPr>
        <w:t xml:space="preserve"> </w:t>
      </w:r>
      <w:r w:rsidR="00914C79" w:rsidRPr="0037569D">
        <w:rPr>
          <w:rFonts w:ascii="Times New Roman" w:hAnsi="Times New Roman"/>
          <w:sz w:val="28"/>
          <w:szCs w:val="28"/>
          <w:lang w:val="ru-RU"/>
        </w:rPr>
        <w:t>В качестве предметов изучения</w:t>
      </w:r>
      <w:r w:rsidR="005B136B" w:rsidRPr="0037569D">
        <w:rPr>
          <w:rFonts w:ascii="Times New Roman" w:hAnsi="Times New Roman"/>
          <w:sz w:val="28"/>
          <w:szCs w:val="28"/>
          <w:lang w:val="ru-RU"/>
        </w:rPr>
        <w:t xml:space="preserve"> </w:t>
      </w:r>
      <w:r w:rsidR="00361DD1" w:rsidRPr="0037569D">
        <w:rPr>
          <w:rFonts w:ascii="Times New Roman" w:hAnsi="Times New Roman"/>
          <w:sz w:val="28"/>
          <w:szCs w:val="28"/>
          <w:lang w:val="ru-RU"/>
        </w:rPr>
        <w:t xml:space="preserve">ими </w:t>
      </w:r>
      <w:r w:rsidR="005B136B" w:rsidRPr="0037569D">
        <w:rPr>
          <w:rFonts w:ascii="Times New Roman" w:hAnsi="Times New Roman"/>
          <w:sz w:val="28"/>
          <w:szCs w:val="28"/>
          <w:lang w:val="ru-RU"/>
        </w:rPr>
        <w:t>рассматривались</w:t>
      </w:r>
      <w:r w:rsidR="00020A6D" w:rsidRPr="0037569D">
        <w:rPr>
          <w:rFonts w:ascii="Times New Roman" w:hAnsi="Times New Roman"/>
          <w:sz w:val="28"/>
          <w:szCs w:val="28"/>
          <w:lang w:val="ru-RU"/>
        </w:rPr>
        <w:t xml:space="preserve"> при этом только те государственные </w:t>
      </w:r>
      <w:r w:rsidR="00361DD1" w:rsidRPr="0037569D">
        <w:rPr>
          <w:rFonts w:ascii="Times New Roman" w:hAnsi="Times New Roman"/>
          <w:sz w:val="28"/>
          <w:szCs w:val="28"/>
          <w:lang w:val="ru-RU"/>
        </w:rPr>
        <w:t xml:space="preserve">и политические </w:t>
      </w:r>
      <w:r w:rsidR="00020A6D" w:rsidRPr="0037569D">
        <w:rPr>
          <w:rFonts w:ascii="Times New Roman" w:hAnsi="Times New Roman"/>
          <w:sz w:val="28"/>
          <w:szCs w:val="28"/>
          <w:lang w:val="ru-RU"/>
        </w:rPr>
        <w:t>институты, существован</w:t>
      </w:r>
      <w:r w:rsidR="00714BFD" w:rsidRPr="0037569D">
        <w:rPr>
          <w:rFonts w:ascii="Times New Roman" w:hAnsi="Times New Roman"/>
          <w:sz w:val="28"/>
          <w:szCs w:val="28"/>
          <w:lang w:val="ru-RU"/>
        </w:rPr>
        <w:t>ие которых было непосредственно</w:t>
      </w:r>
      <w:r w:rsidR="00020A6D" w:rsidRPr="0037569D">
        <w:rPr>
          <w:rFonts w:ascii="Times New Roman" w:hAnsi="Times New Roman"/>
          <w:sz w:val="28"/>
          <w:szCs w:val="28"/>
          <w:lang w:val="ru-RU"/>
        </w:rPr>
        <w:t xml:space="preserve"> закреплено  нормами </w:t>
      </w:r>
      <w:r w:rsidR="00361DD1" w:rsidRPr="0037569D">
        <w:rPr>
          <w:rFonts w:ascii="Times New Roman" w:hAnsi="Times New Roman"/>
          <w:sz w:val="28"/>
          <w:szCs w:val="28"/>
          <w:lang w:val="ru-RU"/>
        </w:rPr>
        <w:t xml:space="preserve"> позитивного </w:t>
      </w:r>
      <w:r w:rsidR="00DC3057" w:rsidRPr="0037569D">
        <w:rPr>
          <w:rFonts w:ascii="Times New Roman" w:hAnsi="Times New Roman"/>
          <w:sz w:val="28"/>
          <w:szCs w:val="28"/>
          <w:lang w:val="ru-RU"/>
        </w:rPr>
        <w:t xml:space="preserve"> </w:t>
      </w:r>
      <w:r w:rsidR="00361DD1" w:rsidRPr="0037569D">
        <w:rPr>
          <w:rFonts w:ascii="Times New Roman" w:hAnsi="Times New Roman"/>
          <w:sz w:val="28"/>
          <w:szCs w:val="28"/>
          <w:lang w:val="ru-RU"/>
        </w:rPr>
        <w:t xml:space="preserve">права. </w:t>
      </w:r>
      <w:r w:rsidR="00714BFD" w:rsidRPr="0037569D">
        <w:rPr>
          <w:rFonts w:ascii="Times New Roman" w:hAnsi="Times New Roman"/>
          <w:sz w:val="28"/>
          <w:szCs w:val="28"/>
          <w:lang w:val="ru-RU"/>
        </w:rPr>
        <w:t xml:space="preserve"> </w:t>
      </w:r>
      <w:r w:rsidR="00DC3057" w:rsidRPr="0037569D">
        <w:rPr>
          <w:rFonts w:ascii="Times New Roman" w:hAnsi="Times New Roman"/>
          <w:sz w:val="28"/>
          <w:szCs w:val="28"/>
          <w:lang w:val="ru-RU"/>
        </w:rPr>
        <w:t>Даже</w:t>
      </w:r>
      <w:r w:rsidR="00714BFD" w:rsidRPr="0037569D">
        <w:rPr>
          <w:rFonts w:ascii="Times New Roman" w:hAnsi="Times New Roman"/>
          <w:sz w:val="28"/>
          <w:szCs w:val="28"/>
          <w:lang w:val="ru-RU"/>
        </w:rPr>
        <w:t xml:space="preserve"> </w:t>
      </w:r>
      <w:r w:rsidR="00AF7E61" w:rsidRPr="0037569D">
        <w:rPr>
          <w:rFonts w:ascii="Times New Roman" w:hAnsi="Times New Roman"/>
          <w:sz w:val="28"/>
          <w:szCs w:val="28"/>
          <w:lang w:val="ru-RU"/>
        </w:rPr>
        <w:t xml:space="preserve"> </w:t>
      </w:r>
      <w:r w:rsidR="00805179" w:rsidRPr="0037569D">
        <w:rPr>
          <w:rFonts w:ascii="Times New Roman" w:hAnsi="Times New Roman"/>
          <w:sz w:val="28"/>
          <w:szCs w:val="28"/>
          <w:lang w:val="ru-RU"/>
        </w:rPr>
        <w:t>в</w:t>
      </w:r>
      <w:r w:rsidR="00B02631" w:rsidRPr="0037569D">
        <w:rPr>
          <w:rFonts w:ascii="Times New Roman" w:hAnsi="Times New Roman"/>
          <w:sz w:val="28"/>
          <w:szCs w:val="28"/>
          <w:lang w:val="ru-RU"/>
        </w:rPr>
        <w:t>о</w:t>
      </w:r>
      <w:r w:rsidR="00805179" w:rsidRPr="0037569D">
        <w:rPr>
          <w:rFonts w:ascii="Times New Roman" w:hAnsi="Times New Roman"/>
          <w:sz w:val="28"/>
          <w:szCs w:val="28"/>
          <w:lang w:val="ru-RU"/>
        </w:rPr>
        <w:t xml:space="preserve"> </w:t>
      </w:r>
      <w:r w:rsidR="00B02631" w:rsidRPr="0037569D">
        <w:rPr>
          <w:rFonts w:ascii="Times New Roman" w:hAnsi="Times New Roman"/>
          <w:sz w:val="28"/>
          <w:szCs w:val="28"/>
          <w:lang w:val="ru-RU"/>
        </w:rPr>
        <w:t xml:space="preserve"> втор</w:t>
      </w:r>
      <w:r w:rsidR="00605029" w:rsidRPr="0037569D">
        <w:rPr>
          <w:rFonts w:ascii="Times New Roman" w:hAnsi="Times New Roman"/>
          <w:sz w:val="28"/>
          <w:szCs w:val="28"/>
          <w:lang w:val="ru-RU"/>
        </w:rPr>
        <w:t>ой половине Х</w:t>
      </w:r>
      <w:r w:rsidR="00B02631" w:rsidRPr="008E793E">
        <w:rPr>
          <w:rFonts w:ascii="Times New Roman" w:hAnsi="Times New Roman"/>
          <w:sz w:val="28"/>
          <w:szCs w:val="28"/>
        </w:rPr>
        <w:t>I</w:t>
      </w:r>
      <w:r w:rsidR="00805179" w:rsidRPr="0037569D">
        <w:rPr>
          <w:rFonts w:ascii="Times New Roman" w:hAnsi="Times New Roman"/>
          <w:sz w:val="28"/>
          <w:szCs w:val="28"/>
          <w:lang w:val="ru-RU"/>
        </w:rPr>
        <w:t>Х</w:t>
      </w:r>
      <w:r w:rsidR="00DC3057" w:rsidRPr="0037569D">
        <w:rPr>
          <w:rFonts w:ascii="Times New Roman" w:hAnsi="Times New Roman"/>
          <w:sz w:val="28"/>
          <w:szCs w:val="28"/>
          <w:lang w:val="ru-RU"/>
        </w:rPr>
        <w:t>в.</w:t>
      </w:r>
      <w:r w:rsidR="007E391E" w:rsidRPr="0037569D">
        <w:rPr>
          <w:rFonts w:ascii="Times New Roman" w:hAnsi="Times New Roman"/>
          <w:sz w:val="28"/>
          <w:szCs w:val="28"/>
          <w:lang w:val="ru-RU"/>
        </w:rPr>
        <w:t xml:space="preserve"> философы</w:t>
      </w:r>
      <w:r w:rsidR="00AF7E61" w:rsidRPr="0037569D">
        <w:rPr>
          <w:rFonts w:ascii="Times New Roman" w:hAnsi="Times New Roman"/>
          <w:sz w:val="28"/>
          <w:szCs w:val="28"/>
          <w:lang w:val="ru-RU"/>
        </w:rPr>
        <w:t xml:space="preserve"> </w:t>
      </w:r>
      <w:r w:rsidR="007E391E" w:rsidRPr="0037569D">
        <w:rPr>
          <w:rFonts w:ascii="Times New Roman" w:hAnsi="Times New Roman"/>
          <w:sz w:val="28"/>
          <w:szCs w:val="28"/>
          <w:lang w:val="ru-RU"/>
        </w:rPr>
        <w:t>и юристы</w:t>
      </w:r>
      <w:r w:rsidR="00AF7E61" w:rsidRPr="0037569D">
        <w:rPr>
          <w:rFonts w:ascii="Times New Roman" w:hAnsi="Times New Roman"/>
          <w:sz w:val="28"/>
          <w:szCs w:val="28"/>
          <w:lang w:val="ru-RU"/>
        </w:rPr>
        <w:t>-конституционалист</w:t>
      </w:r>
      <w:r w:rsidR="007E391E" w:rsidRPr="0037569D">
        <w:rPr>
          <w:rFonts w:ascii="Times New Roman" w:hAnsi="Times New Roman"/>
          <w:sz w:val="28"/>
          <w:szCs w:val="28"/>
          <w:lang w:val="ru-RU"/>
        </w:rPr>
        <w:t xml:space="preserve">ы при анализе федерализма </w:t>
      </w:r>
      <w:r w:rsidR="00DC3057" w:rsidRPr="0037569D">
        <w:rPr>
          <w:rFonts w:ascii="Times New Roman" w:hAnsi="Times New Roman"/>
          <w:sz w:val="28"/>
          <w:szCs w:val="28"/>
          <w:lang w:val="ru-RU"/>
        </w:rPr>
        <w:t>и</w:t>
      </w:r>
      <w:r w:rsidR="007E391E" w:rsidRPr="0037569D">
        <w:rPr>
          <w:rFonts w:ascii="Times New Roman" w:hAnsi="Times New Roman"/>
          <w:sz w:val="28"/>
          <w:szCs w:val="28"/>
          <w:lang w:val="ru-RU"/>
        </w:rPr>
        <w:t>гнорировали</w:t>
      </w:r>
      <w:r w:rsidR="00671021" w:rsidRPr="0037569D">
        <w:rPr>
          <w:rFonts w:ascii="Times New Roman" w:hAnsi="Times New Roman"/>
          <w:sz w:val="28"/>
          <w:szCs w:val="28"/>
          <w:lang w:val="ru-RU"/>
        </w:rPr>
        <w:t>,</w:t>
      </w:r>
      <w:r w:rsidR="00B10000" w:rsidRPr="0037569D">
        <w:rPr>
          <w:rFonts w:ascii="Times New Roman" w:hAnsi="Times New Roman"/>
          <w:sz w:val="28"/>
          <w:szCs w:val="28"/>
          <w:lang w:val="ru-RU"/>
        </w:rPr>
        <w:t xml:space="preserve"> </w:t>
      </w:r>
      <w:r w:rsidR="00671021" w:rsidRPr="0037569D">
        <w:rPr>
          <w:rFonts w:ascii="Times New Roman" w:hAnsi="Times New Roman"/>
          <w:sz w:val="28"/>
          <w:szCs w:val="28"/>
          <w:lang w:val="ru-RU"/>
        </w:rPr>
        <w:t>в</w:t>
      </w:r>
      <w:r w:rsidR="00DC3057" w:rsidRPr="0037569D">
        <w:rPr>
          <w:rFonts w:ascii="Times New Roman" w:hAnsi="Times New Roman"/>
          <w:sz w:val="28"/>
          <w:szCs w:val="28"/>
          <w:lang w:val="ru-RU"/>
        </w:rPr>
        <w:t xml:space="preserve"> </w:t>
      </w:r>
      <w:r w:rsidR="00361DD1" w:rsidRPr="0037569D">
        <w:rPr>
          <w:rFonts w:ascii="Times New Roman" w:hAnsi="Times New Roman"/>
          <w:sz w:val="28"/>
          <w:szCs w:val="28"/>
          <w:lang w:val="ru-RU"/>
        </w:rPr>
        <w:t>частности, существование</w:t>
      </w:r>
      <w:r w:rsidR="00596DE4" w:rsidRPr="0037569D">
        <w:rPr>
          <w:rFonts w:ascii="Times New Roman" w:hAnsi="Times New Roman"/>
          <w:sz w:val="28"/>
          <w:szCs w:val="28"/>
          <w:lang w:val="ru-RU"/>
        </w:rPr>
        <w:t xml:space="preserve"> и вклад</w:t>
      </w:r>
      <w:r w:rsidR="00671021" w:rsidRPr="0037569D">
        <w:rPr>
          <w:rFonts w:ascii="Times New Roman" w:hAnsi="Times New Roman"/>
          <w:sz w:val="28"/>
          <w:szCs w:val="28"/>
          <w:lang w:val="ru-RU"/>
        </w:rPr>
        <w:t xml:space="preserve"> таких</w:t>
      </w:r>
      <w:r w:rsidR="002B0299" w:rsidRPr="0037569D">
        <w:rPr>
          <w:rFonts w:ascii="Times New Roman" w:hAnsi="Times New Roman"/>
          <w:sz w:val="28"/>
          <w:szCs w:val="28"/>
          <w:lang w:val="ru-RU"/>
        </w:rPr>
        <w:t xml:space="preserve"> </w:t>
      </w:r>
      <w:r w:rsidR="00714BFD" w:rsidRPr="0037569D">
        <w:rPr>
          <w:rFonts w:ascii="Times New Roman" w:hAnsi="Times New Roman"/>
          <w:sz w:val="28"/>
          <w:szCs w:val="28"/>
          <w:lang w:val="ru-RU"/>
        </w:rPr>
        <w:t xml:space="preserve">уже функционировавших </w:t>
      </w:r>
      <w:r w:rsidR="002B0299" w:rsidRPr="0037569D">
        <w:rPr>
          <w:rFonts w:ascii="Times New Roman" w:hAnsi="Times New Roman"/>
          <w:sz w:val="28"/>
          <w:szCs w:val="28"/>
          <w:lang w:val="ru-RU"/>
        </w:rPr>
        <w:t>институтов, как</w:t>
      </w:r>
      <w:r w:rsidR="00361DD1" w:rsidRPr="0037569D">
        <w:rPr>
          <w:rFonts w:ascii="Times New Roman" w:hAnsi="Times New Roman"/>
          <w:sz w:val="28"/>
          <w:szCs w:val="28"/>
          <w:lang w:val="ru-RU"/>
        </w:rPr>
        <w:t xml:space="preserve"> федерально-субъектные конференции,</w:t>
      </w:r>
      <w:r w:rsidR="002B0299" w:rsidRPr="0037569D">
        <w:rPr>
          <w:rFonts w:ascii="Times New Roman" w:hAnsi="Times New Roman"/>
          <w:sz w:val="28"/>
          <w:szCs w:val="28"/>
          <w:lang w:val="ru-RU"/>
        </w:rPr>
        <w:t xml:space="preserve"> политические партии</w:t>
      </w:r>
      <w:r w:rsidR="00361DD1" w:rsidRPr="0037569D">
        <w:rPr>
          <w:rFonts w:ascii="Times New Roman" w:hAnsi="Times New Roman"/>
          <w:sz w:val="28"/>
          <w:szCs w:val="28"/>
          <w:lang w:val="ru-RU"/>
        </w:rPr>
        <w:t xml:space="preserve">. При </w:t>
      </w:r>
      <w:r w:rsidR="001E4645" w:rsidRPr="0037569D">
        <w:rPr>
          <w:rFonts w:ascii="Times New Roman" w:hAnsi="Times New Roman"/>
          <w:sz w:val="28"/>
          <w:szCs w:val="28"/>
          <w:lang w:val="ru-RU"/>
        </w:rPr>
        <w:t>не отличавшемся развернутостью</w:t>
      </w:r>
      <w:r w:rsidR="00AF7E61" w:rsidRPr="0037569D">
        <w:rPr>
          <w:rFonts w:ascii="Times New Roman" w:hAnsi="Times New Roman"/>
          <w:sz w:val="28"/>
          <w:szCs w:val="28"/>
          <w:lang w:val="ru-RU"/>
        </w:rPr>
        <w:t xml:space="preserve"> </w:t>
      </w:r>
      <w:r w:rsidR="001E4645" w:rsidRPr="0037569D">
        <w:rPr>
          <w:rFonts w:ascii="Times New Roman" w:hAnsi="Times New Roman"/>
          <w:sz w:val="28"/>
          <w:szCs w:val="28"/>
          <w:lang w:val="ru-RU"/>
        </w:rPr>
        <w:t xml:space="preserve"> </w:t>
      </w:r>
      <w:r w:rsidR="00361DD1" w:rsidRPr="0037569D">
        <w:rPr>
          <w:rFonts w:ascii="Times New Roman" w:hAnsi="Times New Roman"/>
          <w:sz w:val="28"/>
          <w:szCs w:val="28"/>
          <w:lang w:val="ru-RU"/>
        </w:rPr>
        <w:t>исследова</w:t>
      </w:r>
      <w:r w:rsidR="00020A6D" w:rsidRPr="0037569D">
        <w:rPr>
          <w:rFonts w:ascii="Times New Roman" w:hAnsi="Times New Roman"/>
          <w:sz w:val="28"/>
          <w:szCs w:val="28"/>
          <w:lang w:val="ru-RU"/>
        </w:rPr>
        <w:t>нии</w:t>
      </w:r>
      <w:r w:rsidR="00AF7E61" w:rsidRPr="0037569D">
        <w:rPr>
          <w:rFonts w:ascii="Times New Roman" w:hAnsi="Times New Roman"/>
          <w:sz w:val="28"/>
          <w:szCs w:val="28"/>
          <w:lang w:val="ru-RU"/>
        </w:rPr>
        <w:t xml:space="preserve"> </w:t>
      </w:r>
      <w:r w:rsidR="00020A6D" w:rsidRPr="0037569D">
        <w:rPr>
          <w:rFonts w:ascii="Times New Roman" w:hAnsi="Times New Roman"/>
          <w:sz w:val="28"/>
          <w:szCs w:val="28"/>
          <w:lang w:val="ru-RU"/>
        </w:rPr>
        <w:t xml:space="preserve"> нормативно-правовой базы </w:t>
      </w:r>
      <w:r w:rsidR="005B136B" w:rsidRPr="0037569D">
        <w:rPr>
          <w:rFonts w:ascii="Times New Roman" w:hAnsi="Times New Roman"/>
          <w:sz w:val="28"/>
          <w:szCs w:val="28"/>
          <w:lang w:val="ru-RU"/>
        </w:rPr>
        <w:t>государственных</w:t>
      </w:r>
      <w:r w:rsidR="007F78F8" w:rsidRPr="0037569D">
        <w:rPr>
          <w:rFonts w:ascii="Times New Roman" w:hAnsi="Times New Roman"/>
          <w:sz w:val="28"/>
          <w:szCs w:val="28"/>
          <w:lang w:val="ru-RU"/>
        </w:rPr>
        <w:t xml:space="preserve"> </w:t>
      </w:r>
      <w:r w:rsidR="00361DD1" w:rsidRPr="0037569D">
        <w:rPr>
          <w:rFonts w:ascii="Times New Roman" w:hAnsi="Times New Roman"/>
          <w:sz w:val="28"/>
          <w:szCs w:val="28"/>
          <w:lang w:val="ru-RU"/>
        </w:rPr>
        <w:t xml:space="preserve"> </w:t>
      </w:r>
      <w:r w:rsidR="00020A6D" w:rsidRPr="0037569D">
        <w:rPr>
          <w:rFonts w:ascii="Times New Roman" w:hAnsi="Times New Roman"/>
          <w:sz w:val="28"/>
          <w:szCs w:val="28"/>
          <w:lang w:val="ru-RU"/>
        </w:rPr>
        <w:t>институтов</w:t>
      </w:r>
      <w:r w:rsidR="005B136B" w:rsidRPr="0037569D">
        <w:rPr>
          <w:rFonts w:ascii="Times New Roman" w:hAnsi="Times New Roman"/>
          <w:sz w:val="28"/>
          <w:szCs w:val="28"/>
          <w:lang w:val="ru-RU"/>
        </w:rPr>
        <w:t xml:space="preserve"> </w:t>
      </w:r>
      <w:r w:rsidR="002B0299" w:rsidRPr="0037569D">
        <w:rPr>
          <w:rFonts w:ascii="Times New Roman" w:hAnsi="Times New Roman"/>
          <w:sz w:val="28"/>
          <w:szCs w:val="28"/>
          <w:lang w:val="ru-RU"/>
        </w:rPr>
        <w:t xml:space="preserve"> </w:t>
      </w:r>
      <w:r w:rsidR="005B136B" w:rsidRPr="0037569D">
        <w:rPr>
          <w:rFonts w:ascii="Times New Roman" w:hAnsi="Times New Roman"/>
          <w:sz w:val="28"/>
          <w:szCs w:val="28"/>
          <w:lang w:val="ru-RU"/>
        </w:rPr>
        <w:t>главное</w:t>
      </w:r>
      <w:r w:rsidR="00671021" w:rsidRPr="0037569D">
        <w:rPr>
          <w:rFonts w:ascii="Times New Roman" w:hAnsi="Times New Roman"/>
          <w:sz w:val="28"/>
          <w:szCs w:val="28"/>
          <w:lang w:val="ru-RU"/>
        </w:rPr>
        <w:t xml:space="preserve"> внимание</w:t>
      </w:r>
      <w:r w:rsidR="00AF7E61" w:rsidRPr="0037569D">
        <w:rPr>
          <w:rFonts w:ascii="Times New Roman" w:hAnsi="Times New Roman"/>
          <w:sz w:val="28"/>
          <w:szCs w:val="28"/>
          <w:lang w:val="ru-RU"/>
        </w:rPr>
        <w:t xml:space="preserve"> </w:t>
      </w:r>
      <w:r w:rsidR="005B136B" w:rsidRPr="0037569D">
        <w:rPr>
          <w:rFonts w:ascii="Times New Roman" w:hAnsi="Times New Roman"/>
          <w:sz w:val="28"/>
          <w:szCs w:val="28"/>
          <w:lang w:val="ru-RU"/>
        </w:rPr>
        <w:t>отводилось</w:t>
      </w:r>
      <w:r w:rsidR="00BB2CD4" w:rsidRPr="0037569D">
        <w:rPr>
          <w:rFonts w:ascii="Times New Roman" w:hAnsi="Times New Roman"/>
          <w:sz w:val="28"/>
          <w:szCs w:val="28"/>
          <w:lang w:val="ru-RU"/>
        </w:rPr>
        <w:t xml:space="preserve"> анализу норм,</w:t>
      </w:r>
      <w:r w:rsidR="002B0299" w:rsidRPr="0037569D">
        <w:rPr>
          <w:rFonts w:ascii="Times New Roman" w:hAnsi="Times New Roman"/>
          <w:sz w:val="28"/>
          <w:szCs w:val="28"/>
          <w:lang w:val="ru-RU"/>
        </w:rPr>
        <w:t xml:space="preserve"> </w:t>
      </w:r>
      <w:r w:rsidR="00BB2CD4" w:rsidRPr="0037569D">
        <w:rPr>
          <w:rFonts w:ascii="Times New Roman" w:hAnsi="Times New Roman"/>
          <w:sz w:val="28"/>
          <w:szCs w:val="28"/>
          <w:lang w:val="ru-RU"/>
        </w:rPr>
        <w:t>содержа</w:t>
      </w:r>
      <w:r w:rsidR="00714BFD" w:rsidRPr="0037569D">
        <w:rPr>
          <w:rFonts w:ascii="Times New Roman" w:hAnsi="Times New Roman"/>
          <w:sz w:val="28"/>
          <w:szCs w:val="28"/>
          <w:lang w:val="ru-RU"/>
        </w:rPr>
        <w:t>щихся в</w:t>
      </w:r>
      <w:r w:rsidR="007F78F8" w:rsidRPr="0037569D">
        <w:rPr>
          <w:rFonts w:ascii="Times New Roman" w:hAnsi="Times New Roman"/>
          <w:sz w:val="28"/>
          <w:szCs w:val="28"/>
          <w:lang w:val="ru-RU"/>
        </w:rPr>
        <w:t xml:space="preserve"> конституционно-пра</w:t>
      </w:r>
      <w:r w:rsidR="001E4645" w:rsidRPr="0037569D">
        <w:rPr>
          <w:rFonts w:ascii="Times New Roman" w:hAnsi="Times New Roman"/>
          <w:sz w:val="28"/>
          <w:szCs w:val="28"/>
          <w:lang w:val="ru-RU"/>
        </w:rPr>
        <w:t>вовых</w:t>
      </w:r>
      <w:r w:rsidR="00596DE4" w:rsidRPr="0037569D">
        <w:rPr>
          <w:rFonts w:ascii="Times New Roman" w:hAnsi="Times New Roman"/>
          <w:sz w:val="28"/>
          <w:szCs w:val="28"/>
          <w:lang w:val="ru-RU"/>
        </w:rPr>
        <w:t xml:space="preserve"> </w:t>
      </w:r>
      <w:r w:rsidR="00AF7E61" w:rsidRPr="0037569D">
        <w:rPr>
          <w:rFonts w:ascii="Times New Roman" w:hAnsi="Times New Roman"/>
          <w:sz w:val="28"/>
          <w:szCs w:val="28"/>
          <w:lang w:val="ru-RU"/>
        </w:rPr>
        <w:t>актах, которые ученые</w:t>
      </w:r>
      <w:r w:rsidR="00276A65" w:rsidRPr="0037569D">
        <w:rPr>
          <w:rFonts w:ascii="Times New Roman" w:hAnsi="Times New Roman"/>
          <w:sz w:val="28"/>
          <w:szCs w:val="28"/>
          <w:lang w:val="ru-RU"/>
        </w:rPr>
        <w:t xml:space="preserve"> </w:t>
      </w:r>
      <w:r w:rsidR="001E4645" w:rsidRPr="0037569D">
        <w:rPr>
          <w:rFonts w:ascii="Times New Roman" w:hAnsi="Times New Roman"/>
          <w:sz w:val="28"/>
          <w:szCs w:val="28"/>
          <w:lang w:val="ru-RU"/>
        </w:rPr>
        <w:lastRenderedPageBreak/>
        <w:t>далеко не</w:t>
      </w:r>
      <w:r w:rsidR="00714BFD" w:rsidRPr="0037569D">
        <w:rPr>
          <w:rFonts w:ascii="Times New Roman" w:hAnsi="Times New Roman"/>
          <w:sz w:val="28"/>
          <w:szCs w:val="28"/>
          <w:lang w:val="ru-RU"/>
        </w:rPr>
        <w:t xml:space="preserve"> всегда отделяли</w:t>
      </w:r>
      <w:r w:rsidR="00914C79" w:rsidRPr="0037569D">
        <w:rPr>
          <w:rFonts w:ascii="Times New Roman" w:hAnsi="Times New Roman"/>
          <w:sz w:val="28"/>
          <w:szCs w:val="28"/>
          <w:lang w:val="ru-RU"/>
        </w:rPr>
        <w:t xml:space="preserve"> от</w:t>
      </w:r>
      <w:r w:rsidR="00714BFD" w:rsidRPr="0037569D">
        <w:rPr>
          <w:rFonts w:ascii="Times New Roman" w:hAnsi="Times New Roman"/>
          <w:sz w:val="28"/>
          <w:szCs w:val="28"/>
          <w:lang w:val="ru-RU"/>
        </w:rPr>
        <w:t xml:space="preserve"> законодательных</w:t>
      </w:r>
      <w:r w:rsidR="001E4645" w:rsidRPr="0037569D">
        <w:rPr>
          <w:rFonts w:ascii="Times New Roman" w:hAnsi="Times New Roman"/>
          <w:sz w:val="28"/>
          <w:szCs w:val="28"/>
          <w:lang w:val="ru-RU"/>
        </w:rPr>
        <w:t xml:space="preserve"> актов</w:t>
      </w:r>
      <w:r w:rsidR="00714BFD" w:rsidRPr="0037569D">
        <w:rPr>
          <w:rFonts w:ascii="Times New Roman" w:hAnsi="Times New Roman"/>
          <w:sz w:val="28"/>
          <w:szCs w:val="28"/>
          <w:lang w:val="ru-RU"/>
        </w:rPr>
        <w:t>.</w:t>
      </w:r>
      <w:r w:rsidR="00AF7E61" w:rsidRPr="0037569D">
        <w:rPr>
          <w:rFonts w:ascii="Times New Roman" w:hAnsi="Times New Roman"/>
          <w:sz w:val="28"/>
          <w:szCs w:val="28"/>
          <w:lang w:val="ru-RU"/>
        </w:rPr>
        <w:t xml:space="preserve"> </w:t>
      </w:r>
      <w:r w:rsidR="00A15E27" w:rsidRPr="0037569D">
        <w:rPr>
          <w:rFonts w:ascii="Times New Roman" w:hAnsi="Times New Roman"/>
          <w:sz w:val="28"/>
          <w:szCs w:val="28"/>
          <w:lang w:val="ru-RU"/>
        </w:rPr>
        <w:t>Классиками</w:t>
      </w:r>
      <w:r w:rsidR="001E4645" w:rsidRPr="0037569D">
        <w:rPr>
          <w:rFonts w:ascii="Times New Roman" w:hAnsi="Times New Roman"/>
          <w:sz w:val="28"/>
          <w:szCs w:val="28"/>
          <w:lang w:val="ru-RU"/>
        </w:rPr>
        <w:t xml:space="preserve"> </w:t>
      </w:r>
      <w:r w:rsidR="00A15E27" w:rsidRPr="0037569D">
        <w:rPr>
          <w:rFonts w:ascii="Times New Roman" w:hAnsi="Times New Roman"/>
          <w:sz w:val="28"/>
          <w:szCs w:val="28"/>
          <w:lang w:val="ru-RU"/>
        </w:rPr>
        <w:t xml:space="preserve"> </w:t>
      </w:r>
      <w:r w:rsidR="00587EF3" w:rsidRPr="0037569D">
        <w:rPr>
          <w:rFonts w:ascii="Times New Roman" w:hAnsi="Times New Roman"/>
          <w:sz w:val="28"/>
          <w:szCs w:val="28"/>
          <w:lang w:val="ru-RU"/>
        </w:rPr>
        <w:t>философской</w:t>
      </w:r>
      <w:r w:rsidR="00276A65" w:rsidRPr="0037569D">
        <w:rPr>
          <w:rFonts w:ascii="Times New Roman" w:hAnsi="Times New Roman"/>
          <w:sz w:val="28"/>
          <w:szCs w:val="28"/>
          <w:lang w:val="ru-RU"/>
        </w:rPr>
        <w:t xml:space="preserve"> и</w:t>
      </w:r>
      <w:r w:rsidR="00671021" w:rsidRPr="0037569D">
        <w:rPr>
          <w:rFonts w:ascii="Times New Roman" w:hAnsi="Times New Roman"/>
          <w:sz w:val="28"/>
          <w:szCs w:val="28"/>
          <w:lang w:val="ru-RU"/>
        </w:rPr>
        <w:t xml:space="preserve"> юридическ</w:t>
      </w:r>
      <w:r w:rsidR="00914C79" w:rsidRPr="0037569D">
        <w:rPr>
          <w:rFonts w:ascii="Times New Roman" w:hAnsi="Times New Roman"/>
          <w:sz w:val="28"/>
          <w:szCs w:val="28"/>
          <w:lang w:val="ru-RU"/>
        </w:rPr>
        <w:t xml:space="preserve">ой мысли </w:t>
      </w:r>
      <w:r w:rsidR="00B73DC3" w:rsidRPr="0037569D">
        <w:rPr>
          <w:rFonts w:ascii="Times New Roman" w:hAnsi="Times New Roman"/>
          <w:sz w:val="28"/>
          <w:szCs w:val="28"/>
          <w:lang w:val="ru-RU"/>
        </w:rPr>
        <w:t xml:space="preserve"> </w:t>
      </w:r>
      <w:r w:rsidR="002B0299" w:rsidRPr="0037569D">
        <w:rPr>
          <w:rFonts w:ascii="Times New Roman" w:hAnsi="Times New Roman"/>
          <w:sz w:val="28"/>
          <w:szCs w:val="28"/>
          <w:lang w:val="ru-RU"/>
        </w:rPr>
        <w:t>было</w:t>
      </w:r>
      <w:r w:rsidR="00B73DC3" w:rsidRPr="0037569D">
        <w:rPr>
          <w:rFonts w:ascii="Times New Roman" w:hAnsi="Times New Roman"/>
          <w:sz w:val="28"/>
          <w:szCs w:val="28"/>
          <w:lang w:val="ru-RU"/>
        </w:rPr>
        <w:t xml:space="preserve"> сделано</w:t>
      </w:r>
      <w:r w:rsidR="00596DE4" w:rsidRPr="0037569D">
        <w:rPr>
          <w:rFonts w:ascii="Times New Roman" w:hAnsi="Times New Roman"/>
          <w:sz w:val="28"/>
          <w:szCs w:val="28"/>
          <w:lang w:val="ru-RU"/>
        </w:rPr>
        <w:t xml:space="preserve"> </w:t>
      </w:r>
      <w:r w:rsidR="00671021" w:rsidRPr="0037569D">
        <w:rPr>
          <w:rFonts w:ascii="Times New Roman" w:hAnsi="Times New Roman"/>
          <w:sz w:val="28"/>
          <w:szCs w:val="28"/>
          <w:lang w:val="ru-RU"/>
        </w:rPr>
        <w:t>недостаточн</w:t>
      </w:r>
      <w:r w:rsidR="00AF7E61" w:rsidRPr="0037569D">
        <w:rPr>
          <w:rFonts w:ascii="Times New Roman" w:hAnsi="Times New Roman"/>
          <w:sz w:val="28"/>
          <w:szCs w:val="28"/>
          <w:lang w:val="ru-RU"/>
        </w:rPr>
        <w:t xml:space="preserve">о </w:t>
      </w:r>
      <w:r w:rsidR="00596DE4" w:rsidRPr="0037569D">
        <w:rPr>
          <w:rFonts w:ascii="Times New Roman" w:hAnsi="Times New Roman"/>
          <w:sz w:val="28"/>
          <w:szCs w:val="28"/>
          <w:lang w:val="ru-RU"/>
        </w:rPr>
        <w:t>попыток</w:t>
      </w:r>
      <w:r w:rsidR="00587EF3" w:rsidRPr="0037569D">
        <w:rPr>
          <w:rFonts w:ascii="Times New Roman" w:hAnsi="Times New Roman"/>
          <w:sz w:val="28"/>
          <w:szCs w:val="28"/>
          <w:lang w:val="ru-RU"/>
        </w:rPr>
        <w:t xml:space="preserve"> вскрыть и идентифицировать</w:t>
      </w:r>
      <w:r w:rsidR="002B0299" w:rsidRPr="0037569D">
        <w:rPr>
          <w:rFonts w:ascii="Times New Roman" w:hAnsi="Times New Roman"/>
          <w:sz w:val="28"/>
          <w:szCs w:val="28"/>
          <w:lang w:val="ru-RU"/>
        </w:rPr>
        <w:t xml:space="preserve"> разрыв</w:t>
      </w:r>
      <w:r w:rsidR="00544459" w:rsidRPr="0037569D">
        <w:rPr>
          <w:rFonts w:ascii="Times New Roman" w:hAnsi="Times New Roman"/>
          <w:sz w:val="28"/>
          <w:szCs w:val="28"/>
          <w:lang w:val="ru-RU"/>
        </w:rPr>
        <w:t>, намечавшийся</w:t>
      </w:r>
      <w:r w:rsidR="002B0299" w:rsidRPr="0037569D">
        <w:rPr>
          <w:rFonts w:ascii="Times New Roman" w:hAnsi="Times New Roman"/>
          <w:sz w:val="28"/>
          <w:szCs w:val="28"/>
          <w:lang w:val="ru-RU"/>
        </w:rPr>
        <w:t xml:space="preserve"> между юридической и фактической конституцией</w:t>
      </w:r>
      <w:r w:rsidR="00587EF3" w:rsidRPr="0037569D">
        <w:rPr>
          <w:rFonts w:ascii="Times New Roman" w:hAnsi="Times New Roman"/>
          <w:sz w:val="28"/>
          <w:szCs w:val="28"/>
          <w:lang w:val="ru-RU"/>
        </w:rPr>
        <w:t xml:space="preserve"> федеративных</w:t>
      </w:r>
      <w:r w:rsidR="008936A0" w:rsidRPr="0037569D">
        <w:rPr>
          <w:rFonts w:ascii="Times New Roman" w:hAnsi="Times New Roman"/>
          <w:sz w:val="28"/>
          <w:szCs w:val="28"/>
          <w:lang w:val="ru-RU"/>
        </w:rPr>
        <w:t xml:space="preserve"> государств</w:t>
      </w:r>
      <w:r w:rsidR="00786C62" w:rsidRPr="0037569D">
        <w:rPr>
          <w:rFonts w:ascii="Times New Roman" w:hAnsi="Times New Roman"/>
          <w:sz w:val="28"/>
          <w:szCs w:val="28"/>
          <w:lang w:val="ru-RU"/>
        </w:rPr>
        <w:t>.</w:t>
      </w:r>
      <w:r w:rsidR="008936A0" w:rsidRPr="008E793E">
        <w:rPr>
          <w:rStyle w:val="a6"/>
          <w:rFonts w:ascii="Times New Roman" w:hAnsi="Times New Roman"/>
          <w:sz w:val="28"/>
          <w:szCs w:val="28"/>
        </w:rPr>
        <w:footnoteReference w:id="7"/>
      </w:r>
      <w:r w:rsidR="007256B9" w:rsidRPr="0037569D">
        <w:rPr>
          <w:rFonts w:ascii="Times New Roman" w:hAnsi="Times New Roman"/>
          <w:sz w:val="28"/>
          <w:szCs w:val="28"/>
          <w:lang w:val="ru-RU"/>
        </w:rPr>
        <w:t xml:space="preserve"> Такие правовые</w:t>
      </w:r>
      <w:r w:rsidR="007F78F8" w:rsidRPr="0037569D">
        <w:rPr>
          <w:rFonts w:ascii="Times New Roman" w:hAnsi="Times New Roman"/>
          <w:sz w:val="28"/>
          <w:szCs w:val="28"/>
          <w:lang w:val="ru-RU"/>
        </w:rPr>
        <w:t xml:space="preserve"> источники</w:t>
      </w:r>
      <w:r w:rsidR="00914C79"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регулирования</w:t>
      </w:r>
      <w:r w:rsidR="00BB2CD4" w:rsidRPr="0037569D">
        <w:rPr>
          <w:rFonts w:ascii="Times New Roman" w:hAnsi="Times New Roman"/>
          <w:sz w:val="28"/>
          <w:szCs w:val="28"/>
          <w:lang w:val="ru-RU"/>
        </w:rPr>
        <w:t xml:space="preserve"> федеративных институтов и правоотношений</w:t>
      </w:r>
      <w:r w:rsidR="005B136B" w:rsidRPr="0037569D">
        <w:rPr>
          <w:rFonts w:ascii="Times New Roman" w:hAnsi="Times New Roman"/>
          <w:sz w:val="28"/>
          <w:szCs w:val="28"/>
          <w:lang w:val="ru-RU"/>
        </w:rPr>
        <w:t>, как</w:t>
      </w:r>
      <w:r w:rsidR="007F78F8" w:rsidRPr="0037569D">
        <w:rPr>
          <w:rFonts w:ascii="Times New Roman" w:hAnsi="Times New Roman"/>
          <w:sz w:val="28"/>
          <w:szCs w:val="28"/>
          <w:lang w:val="ru-RU"/>
        </w:rPr>
        <w:t xml:space="preserve"> конвенциональные </w:t>
      </w:r>
      <w:r w:rsidR="00BB2CD4" w:rsidRPr="0037569D">
        <w:rPr>
          <w:rFonts w:ascii="Times New Roman" w:hAnsi="Times New Roman"/>
          <w:sz w:val="28"/>
          <w:szCs w:val="28"/>
          <w:lang w:val="ru-RU"/>
        </w:rPr>
        <w:t xml:space="preserve"> </w:t>
      </w:r>
      <w:r w:rsidR="007F78F8" w:rsidRPr="0037569D">
        <w:rPr>
          <w:rFonts w:ascii="Times New Roman" w:hAnsi="Times New Roman"/>
          <w:sz w:val="28"/>
          <w:szCs w:val="28"/>
          <w:lang w:val="ru-RU"/>
        </w:rPr>
        <w:t xml:space="preserve">нормы, </w:t>
      </w:r>
      <w:r w:rsidR="00164248" w:rsidRPr="0037569D">
        <w:rPr>
          <w:rFonts w:ascii="Times New Roman" w:hAnsi="Times New Roman"/>
          <w:sz w:val="28"/>
          <w:szCs w:val="28"/>
          <w:lang w:val="ru-RU"/>
        </w:rPr>
        <w:t xml:space="preserve">правовые </w:t>
      </w:r>
      <w:r w:rsidR="007F78F8" w:rsidRPr="0037569D">
        <w:rPr>
          <w:rFonts w:ascii="Times New Roman" w:hAnsi="Times New Roman"/>
          <w:sz w:val="28"/>
          <w:szCs w:val="28"/>
          <w:lang w:val="ru-RU"/>
        </w:rPr>
        <w:t xml:space="preserve">прецеденты, </w:t>
      </w:r>
      <w:r w:rsidR="002C0184" w:rsidRPr="0037569D">
        <w:rPr>
          <w:rFonts w:ascii="Times New Roman" w:hAnsi="Times New Roman"/>
          <w:sz w:val="28"/>
          <w:szCs w:val="28"/>
          <w:lang w:val="ru-RU"/>
        </w:rPr>
        <w:t>судебные толкования,</w:t>
      </w:r>
      <w:r w:rsidR="00671021" w:rsidRPr="0037569D">
        <w:rPr>
          <w:rFonts w:ascii="Times New Roman" w:hAnsi="Times New Roman"/>
          <w:sz w:val="28"/>
          <w:szCs w:val="28"/>
          <w:lang w:val="ru-RU"/>
        </w:rPr>
        <w:t xml:space="preserve"> подзаконные нормативные акты,</w:t>
      </w:r>
      <w:r w:rsidR="00C308F5"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по сути дела</w:t>
      </w:r>
      <w:r w:rsidR="002B0299" w:rsidRPr="0037569D">
        <w:rPr>
          <w:rFonts w:ascii="Times New Roman" w:hAnsi="Times New Roman"/>
          <w:sz w:val="28"/>
          <w:szCs w:val="28"/>
          <w:lang w:val="ru-RU"/>
        </w:rPr>
        <w:t xml:space="preserve"> </w:t>
      </w:r>
      <w:r w:rsidR="007F78F8" w:rsidRPr="0037569D">
        <w:rPr>
          <w:rFonts w:ascii="Times New Roman" w:hAnsi="Times New Roman"/>
          <w:sz w:val="28"/>
          <w:szCs w:val="28"/>
          <w:lang w:val="ru-RU"/>
        </w:rPr>
        <w:t>оставались</w:t>
      </w:r>
      <w:r w:rsidR="00164248" w:rsidRPr="0037569D">
        <w:rPr>
          <w:rFonts w:ascii="Times New Roman" w:hAnsi="Times New Roman"/>
          <w:sz w:val="28"/>
          <w:szCs w:val="28"/>
          <w:lang w:val="ru-RU"/>
        </w:rPr>
        <w:t xml:space="preserve"> </w:t>
      </w:r>
      <w:r w:rsidR="00671021" w:rsidRPr="0037569D">
        <w:rPr>
          <w:rFonts w:ascii="Times New Roman" w:hAnsi="Times New Roman"/>
          <w:sz w:val="28"/>
          <w:szCs w:val="28"/>
          <w:lang w:val="ru-RU"/>
        </w:rPr>
        <w:t xml:space="preserve">тогда </w:t>
      </w:r>
      <w:r w:rsidR="00164248" w:rsidRPr="0037569D">
        <w:rPr>
          <w:rFonts w:ascii="Times New Roman" w:hAnsi="Times New Roman"/>
          <w:sz w:val="28"/>
          <w:szCs w:val="28"/>
          <w:lang w:val="ru-RU"/>
        </w:rPr>
        <w:t>за</w:t>
      </w:r>
      <w:r w:rsidR="002B0299" w:rsidRPr="0037569D">
        <w:rPr>
          <w:rFonts w:ascii="Times New Roman" w:hAnsi="Times New Roman"/>
          <w:sz w:val="28"/>
          <w:szCs w:val="28"/>
          <w:lang w:val="ru-RU"/>
        </w:rPr>
        <w:t xml:space="preserve"> </w:t>
      </w:r>
      <w:r w:rsidR="007F78F8" w:rsidRPr="0037569D">
        <w:rPr>
          <w:rFonts w:ascii="Times New Roman" w:hAnsi="Times New Roman"/>
          <w:sz w:val="28"/>
          <w:szCs w:val="28"/>
          <w:lang w:val="ru-RU"/>
        </w:rPr>
        <w:t xml:space="preserve">пределами </w:t>
      </w:r>
      <w:r w:rsidR="00C308F5" w:rsidRPr="0037569D">
        <w:rPr>
          <w:rFonts w:ascii="Times New Roman" w:hAnsi="Times New Roman"/>
          <w:sz w:val="28"/>
          <w:szCs w:val="28"/>
          <w:lang w:val="ru-RU"/>
        </w:rPr>
        <w:t xml:space="preserve"> сложившихся тогда методов</w:t>
      </w:r>
      <w:r w:rsidR="002B0299" w:rsidRPr="0037569D">
        <w:rPr>
          <w:rFonts w:ascii="Times New Roman" w:hAnsi="Times New Roman"/>
          <w:sz w:val="28"/>
          <w:szCs w:val="28"/>
          <w:lang w:val="ru-RU"/>
        </w:rPr>
        <w:t xml:space="preserve"> анализа.</w:t>
      </w:r>
      <w:r w:rsidR="00587EF3" w:rsidRPr="0037569D">
        <w:rPr>
          <w:rFonts w:ascii="Times New Roman" w:hAnsi="Times New Roman"/>
          <w:sz w:val="28"/>
          <w:szCs w:val="28"/>
          <w:lang w:val="ru-RU"/>
        </w:rPr>
        <w:t xml:space="preserve"> </w:t>
      </w:r>
      <w:r w:rsidR="00361DD1" w:rsidRPr="0037569D">
        <w:rPr>
          <w:rFonts w:ascii="Times New Roman" w:hAnsi="Times New Roman"/>
          <w:sz w:val="28"/>
          <w:szCs w:val="28"/>
          <w:lang w:val="ru-RU"/>
        </w:rPr>
        <w:t xml:space="preserve">Совсем </w:t>
      </w:r>
      <w:r w:rsidR="008A1490" w:rsidRPr="0037569D">
        <w:rPr>
          <w:rFonts w:ascii="Times New Roman" w:hAnsi="Times New Roman"/>
          <w:sz w:val="28"/>
          <w:szCs w:val="28"/>
          <w:lang w:val="ru-RU"/>
        </w:rPr>
        <w:t>не явля</w:t>
      </w:r>
      <w:r w:rsidR="00C308F5" w:rsidRPr="0037569D">
        <w:rPr>
          <w:rFonts w:ascii="Times New Roman" w:hAnsi="Times New Roman"/>
          <w:sz w:val="28"/>
          <w:szCs w:val="28"/>
          <w:lang w:val="ru-RU"/>
        </w:rPr>
        <w:t>лись</w:t>
      </w:r>
      <w:r w:rsidR="00B70C58" w:rsidRPr="0037569D">
        <w:rPr>
          <w:rFonts w:ascii="Times New Roman" w:hAnsi="Times New Roman"/>
          <w:sz w:val="28"/>
          <w:szCs w:val="28"/>
          <w:lang w:val="ru-RU"/>
        </w:rPr>
        <w:t xml:space="preserve"> </w:t>
      </w:r>
      <w:r w:rsidR="00DC3057" w:rsidRPr="0037569D">
        <w:rPr>
          <w:rFonts w:ascii="Times New Roman" w:hAnsi="Times New Roman"/>
          <w:sz w:val="28"/>
          <w:szCs w:val="28"/>
          <w:lang w:val="ru-RU"/>
        </w:rPr>
        <w:t>предметом</w:t>
      </w:r>
      <w:r w:rsidR="00B70C58" w:rsidRPr="0037569D">
        <w:rPr>
          <w:rFonts w:ascii="Times New Roman" w:hAnsi="Times New Roman"/>
          <w:sz w:val="28"/>
          <w:szCs w:val="28"/>
          <w:lang w:val="ru-RU"/>
        </w:rPr>
        <w:t xml:space="preserve"> академического</w:t>
      </w:r>
      <w:r w:rsidR="008A1490" w:rsidRPr="0037569D">
        <w:rPr>
          <w:rFonts w:ascii="Times New Roman" w:hAnsi="Times New Roman"/>
          <w:sz w:val="28"/>
          <w:szCs w:val="28"/>
          <w:lang w:val="ru-RU"/>
        </w:rPr>
        <w:t xml:space="preserve"> исследования </w:t>
      </w:r>
      <w:r w:rsidR="00DC3057" w:rsidRPr="0037569D">
        <w:rPr>
          <w:rFonts w:ascii="Times New Roman" w:hAnsi="Times New Roman"/>
          <w:sz w:val="28"/>
          <w:szCs w:val="28"/>
          <w:lang w:val="ru-RU"/>
        </w:rPr>
        <w:t>финансово-</w:t>
      </w:r>
      <w:r w:rsidR="00BB2CD4" w:rsidRPr="0037569D">
        <w:rPr>
          <w:rFonts w:ascii="Times New Roman" w:hAnsi="Times New Roman"/>
          <w:sz w:val="28"/>
          <w:szCs w:val="28"/>
          <w:lang w:val="ru-RU"/>
        </w:rPr>
        <w:t>эко</w:t>
      </w:r>
      <w:r w:rsidR="00361DD1" w:rsidRPr="0037569D">
        <w:rPr>
          <w:rFonts w:ascii="Times New Roman" w:hAnsi="Times New Roman"/>
          <w:sz w:val="28"/>
          <w:szCs w:val="28"/>
          <w:lang w:val="ru-RU"/>
        </w:rPr>
        <w:t>номические фактор</w:t>
      </w:r>
      <w:r w:rsidR="00AF7E61" w:rsidRPr="0037569D">
        <w:rPr>
          <w:rFonts w:ascii="Times New Roman" w:hAnsi="Times New Roman"/>
          <w:sz w:val="28"/>
          <w:szCs w:val="28"/>
          <w:lang w:val="ru-RU"/>
        </w:rPr>
        <w:t>ы</w:t>
      </w:r>
      <w:r w:rsidR="00587EF3" w:rsidRPr="0037569D">
        <w:rPr>
          <w:rFonts w:ascii="Times New Roman" w:hAnsi="Times New Roman"/>
          <w:sz w:val="28"/>
          <w:szCs w:val="28"/>
          <w:lang w:val="ru-RU"/>
        </w:rPr>
        <w:t xml:space="preserve"> </w:t>
      </w:r>
      <w:r w:rsidR="008A1490" w:rsidRPr="0037569D">
        <w:rPr>
          <w:rFonts w:ascii="Times New Roman" w:hAnsi="Times New Roman"/>
          <w:sz w:val="28"/>
          <w:szCs w:val="28"/>
          <w:lang w:val="ru-RU"/>
        </w:rPr>
        <w:t>функционирования</w:t>
      </w:r>
      <w:r w:rsidR="00361DD1" w:rsidRPr="0037569D">
        <w:rPr>
          <w:rFonts w:ascii="Times New Roman" w:hAnsi="Times New Roman"/>
          <w:sz w:val="28"/>
          <w:szCs w:val="28"/>
          <w:lang w:val="ru-RU"/>
        </w:rPr>
        <w:t xml:space="preserve"> </w:t>
      </w:r>
      <w:r w:rsidR="00590799" w:rsidRPr="0037569D">
        <w:rPr>
          <w:rFonts w:ascii="Times New Roman" w:hAnsi="Times New Roman"/>
          <w:sz w:val="28"/>
          <w:szCs w:val="28"/>
          <w:lang w:val="ru-RU"/>
        </w:rPr>
        <w:t xml:space="preserve"> </w:t>
      </w:r>
      <w:r w:rsidR="00BB2CD4" w:rsidRPr="0037569D">
        <w:rPr>
          <w:rFonts w:ascii="Times New Roman" w:hAnsi="Times New Roman"/>
          <w:sz w:val="28"/>
          <w:szCs w:val="28"/>
          <w:lang w:val="ru-RU"/>
        </w:rPr>
        <w:t>федеративных</w:t>
      </w:r>
      <w:r w:rsidR="00587EF3" w:rsidRPr="0037569D">
        <w:rPr>
          <w:rFonts w:ascii="Times New Roman" w:hAnsi="Times New Roman"/>
          <w:sz w:val="28"/>
          <w:szCs w:val="28"/>
          <w:lang w:val="ru-RU"/>
        </w:rPr>
        <w:t xml:space="preserve"> </w:t>
      </w:r>
      <w:r w:rsidR="00AF7E61" w:rsidRPr="0037569D">
        <w:rPr>
          <w:rFonts w:ascii="Times New Roman" w:hAnsi="Times New Roman"/>
          <w:sz w:val="28"/>
          <w:szCs w:val="28"/>
          <w:lang w:val="ru-RU"/>
        </w:rPr>
        <w:t>государственных</w:t>
      </w:r>
      <w:r w:rsidR="00BB2CD4" w:rsidRPr="0037569D">
        <w:rPr>
          <w:rFonts w:ascii="Times New Roman" w:hAnsi="Times New Roman"/>
          <w:sz w:val="28"/>
          <w:szCs w:val="28"/>
          <w:lang w:val="ru-RU"/>
        </w:rPr>
        <w:t xml:space="preserve"> институтов</w:t>
      </w:r>
      <w:r w:rsidR="00AF7E61" w:rsidRPr="0037569D">
        <w:rPr>
          <w:rFonts w:ascii="Times New Roman" w:hAnsi="Times New Roman"/>
          <w:sz w:val="28"/>
          <w:szCs w:val="28"/>
          <w:lang w:val="ru-RU"/>
        </w:rPr>
        <w:t xml:space="preserve">. </w:t>
      </w:r>
    </w:p>
    <w:p w:rsidR="00EC3F30" w:rsidRPr="0037569D" w:rsidRDefault="00914C7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D604C6" w:rsidRPr="0037569D">
        <w:rPr>
          <w:rFonts w:ascii="Times New Roman" w:hAnsi="Times New Roman"/>
          <w:sz w:val="28"/>
          <w:szCs w:val="28"/>
          <w:lang w:val="ru-RU"/>
        </w:rPr>
        <w:t xml:space="preserve"> </w:t>
      </w:r>
      <w:r w:rsidR="002A69B8" w:rsidRPr="0037569D">
        <w:rPr>
          <w:rFonts w:ascii="Times New Roman" w:hAnsi="Times New Roman"/>
          <w:sz w:val="28"/>
          <w:szCs w:val="28"/>
          <w:lang w:val="ru-RU"/>
        </w:rPr>
        <w:t>Всегда подвижные о</w:t>
      </w:r>
      <w:r w:rsidR="000F45E0" w:rsidRPr="0037569D">
        <w:rPr>
          <w:rFonts w:ascii="Times New Roman" w:hAnsi="Times New Roman"/>
          <w:sz w:val="28"/>
          <w:szCs w:val="28"/>
          <w:lang w:val="ru-RU"/>
        </w:rPr>
        <w:t>тношения между</w:t>
      </w:r>
      <w:r w:rsidR="00690209" w:rsidRPr="0037569D">
        <w:rPr>
          <w:rFonts w:ascii="Times New Roman" w:hAnsi="Times New Roman"/>
          <w:sz w:val="28"/>
          <w:szCs w:val="28"/>
          <w:lang w:val="ru-RU"/>
        </w:rPr>
        <w:t xml:space="preserve"> федеральным</w:t>
      </w:r>
      <w:r w:rsidR="000F45E0" w:rsidRPr="0037569D">
        <w:rPr>
          <w:rFonts w:ascii="Times New Roman" w:hAnsi="Times New Roman"/>
          <w:sz w:val="28"/>
          <w:szCs w:val="28"/>
          <w:lang w:val="ru-RU"/>
        </w:rPr>
        <w:t xml:space="preserve"> центром и субъектами  </w:t>
      </w:r>
      <w:r w:rsidR="00C308F5" w:rsidRPr="0037569D">
        <w:rPr>
          <w:rFonts w:ascii="Times New Roman" w:hAnsi="Times New Roman"/>
          <w:sz w:val="28"/>
          <w:szCs w:val="28"/>
          <w:lang w:val="ru-RU"/>
        </w:rPr>
        <w:t xml:space="preserve">федераций рассматривались </w:t>
      </w:r>
      <w:r w:rsidR="00B02631" w:rsidRPr="0037569D">
        <w:rPr>
          <w:rFonts w:ascii="Times New Roman" w:hAnsi="Times New Roman"/>
          <w:sz w:val="28"/>
          <w:szCs w:val="28"/>
          <w:lang w:val="ru-RU"/>
        </w:rPr>
        <w:t>аналитиками</w:t>
      </w:r>
      <w:r w:rsidR="00D604C6" w:rsidRPr="0037569D">
        <w:rPr>
          <w:rFonts w:ascii="Times New Roman" w:hAnsi="Times New Roman"/>
          <w:sz w:val="28"/>
          <w:szCs w:val="28"/>
          <w:lang w:val="ru-RU"/>
        </w:rPr>
        <w:t xml:space="preserve"> </w:t>
      </w:r>
      <w:r w:rsidR="00151A56" w:rsidRPr="0037569D">
        <w:rPr>
          <w:rFonts w:ascii="Times New Roman" w:hAnsi="Times New Roman"/>
          <w:sz w:val="28"/>
          <w:szCs w:val="28"/>
          <w:lang w:val="ru-RU"/>
        </w:rPr>
        <w:t xml:space="preserve"> вплоть</w:t>
      </w:r>
      <w:r w:rsidR="00E360F0" w:rsidRPr="0037569D">
        <w:rPr>
          <w:rFonts w:ascii="Times New Roman" w:hAnsi="Times New Roman"/>
          <w:sz w:val="28"/>
          <w:szCs w:val="28"/>
          <w:lang w:val="ru-RU"/>
        </w:rPr>
        <w:t xml:space="preserve"> </w:t>
      </w:r>
      <w:r w:rsidR="000F45E0" w:rsidRPr="0037569D">
        <w:rPr>
          <w:rFonts w:ascii="Times New Roman" w:hAnsi="Times New Roman"/>
          <w:sz w:val="28"/>
          <w:szCs w:val="28"/>
          <w:lang w:val="ru-RU"/>
        </w:rPr>
        <w:t xml:space="preserve"> </w:t>
      </w:r>
      <w:r w:rsidR="00C75605" w:rsidRPr="0037569D">
        <w:rPr>
          <w:rFonts w:ascii="Times New Roman" w:hAnsi="Times New Roman"/>
          <w:sz w:val="28"/>
          <w:szCs w:val="28"/>
          <w:lang w:val="ru-RU"/>
        </w:rPr>
        <w:t>до конца Х</w:t>
      </w:r>
      <w:r w:rsidR="00C75605" w:rsidRPr="008E793E">
        <w:rPr>
          <w:rFonts w:ascii="Times New Roman" w:hAnsi="Times New Roman"/>
          <w:sz w:val="28"/>
          <w:szCs w:val="28"/>
        </w:rPr>
        <w:t>VIII</w:t>
      </w:r>
      <w:r w:rsidR="00C75605" w:rsidRPr="0037569D">
        <w:rPr>
          <w:rFonts w:ascii="Times New Roman" w:hAnsi="Times New Roman"/>
          <w:sz w:val="28"/>
          <w:szCs w:val="28"/>
          <w:lang w:val="ru-RU"/>
        </w:rPr>
        <w:t xml:space="preserve"> в.</w:t>
      </w:r>
      <w:r w:rsidR="00B10000" w:rsidRPr="0037569D">
        <w:rPr>
          <w:rFonts w:ascii="Times New Roman" w:hAnsi="Times New Roman"/>
          <w:sz w:val="28"/>
          <w:szCs w:val="28"/>
          <w:lang w:val="ru-RU"/>
        </w:rPr>
        <w:t xml:space="preserve"> </w:t>
      </w:r>
      <w:r w:rsidR="00D604C6" w:rsidRPr="0037569D">
        <w:rPr>
          <w:rFonts w:ascii="Times New Roman" w:hAnsi="Times New Roman"/>
          <w:sz w:val="28"/>
          <w:szCs w:val="28"/>
          <w:lang w:val="ru-RU"/>
        </w:rPr>
        <w:t>исключительно в</w:t>
      </w:r>
      <w:r w:rsidR="000F45E0" w:rsidRPr="0037569D">
        <w:rPr>
          <w:rFonts w:ascii="Times New Roman" w:hAnsi="Times New Roman"/>
          <w:sz w:val="28"/>
          <w:szCs w:val="28"/>
          <w:lang w:val="ru-RU"/>
        </w:rPr>
        <w:t xml:space="preserve"> их статике</w:t>
      </w:r>
      <w:r w:rsidR="002A69B8" w:rsidRPr="0037569D">
        <w:rPr>
          <w:rFonts w:ascii="Times New Roman" w:hAnsi="Times New Roman"/>
          <w:sz w:val="28"/>
          <w:szCs w:val="28"/>
          <w:lang w:val="ru-RU"/>
        </w:rPr>
        <w:t xml:space="preserve"> – как нечто раз</w:t>
      </w:r>
      <w:r w:rsidR="00B70C58" w:rsidRPr="0037569D">
        <w:rPr>
          <w:rFonts w:ascii="Times New Roman" w:hAnsi="Times New Roman"/>
          <w:sz w:val="28"/>
          <w:szCs w:val="28"/>
          <w:lang w:val="ru-RU"/>
        </w:rPr>
        <w:t xml:space="preserve"> навсегда данное</w:t>
      </w:r>
      <w:r w:rsidR="00C308F5" w:rsidRPr="0037569D">
        <w:rPr>
          <w:rFonts w:ascii="Times New Roman" w:hAnsi="Times New Roman"/>
          <w:sz w:val="28"/>
          <w:szCs w:val="28"/>
          <w:lang w:val="ru-RU"/>
        </w:rPr>
        <w:t>, застывшее</w:t>
      </w:r>
      <w:r w:rsidR="000F45E0" w:rsidRPr="0037569D">
        <w:rPr>
          <w:rFonts w:ascii="Times New Roman" w:hAnsi="Times New Roman"/>
          <w:sz w:val="28"/>
          <w:szCs w:val="28"/>
          <w:lang w:val="ru-RU"/>
        </w:rPr>
        <w:t>. Н</w:t>
      </w:r>
      <w:r w:rsidR="00276A65" w:rsidRPr="0037569D">
        <w:rPr>
          <w:rFonts w:ascii="Times New Roman" w:hAnsi="Times New Roman"/>
          <w:sz w:val="28"/>
          <w:szCs w:val="28"/>
          <w:lang w:val="ru-RU"/>
        </w:rPr>
        <w:t>е</w:t>
      </w:r>
      <w:r w:rsidR="000F45E0" w:rsidRPr="0037569D">
        <w:rPr>
          <w:rFonts w:ascii="Times New Roman" w:hAnsi="Times New Roman"/>
          <w:sz w:val="28"/>
          <w:szCs w:val="28"/>
          <w:lang w:val="ru-RU"/>
        </w:rPr>
        <w:t xml:space="preserve"> обсуждалась</w:t>
      </w:r>
      <w:r w:rsidR="00D604C6" w:rsidRPr="0037569D">
        <w:rPr>
          <w:rFonts w:ascii="Times New Roman" w:hAnsi="Times New Roman"/>
          <w:sz w:val="28"/>
          <w:szCs w:val="28"/>
          <w:lang w:val="ru-RU"/>
        </w:rPr>
        <w:t xml:space="preserve"> даже теоретически </w:t>
      </w:r>
      <w:r w:rsidR="000F45E0" w:rsidRPr="0037569D">
        <w:rPr>
          <w:rFonts w:ascii="Times New Roman" w:hAnsi="Times New Roman"/>
          <w:sz w:val="28"/>
          <w:szCs w:val="28"/>
          <w:lang w:val="ru-RU"/>
        </w:rPr>
        <w:t xml:space="preserve">возможность </w:t>
      </w:r>
      <w:r w:rsidR="00B70C58" w:rsidRPr="0037569D">
        <w:rPr>
          <w:rFonts w:ascii="Times New Roman" w:hAnsi="Times New Roman"/>
          <w:sz w:val="28"/>
          <w:szCs w:val="28"/>
          <w:lang w:val="ru-RU"/>
        </w:rPr>
        <w:t>появления в федерациях субъектов, наделенных</w:t>
      </w:r>
      <w:r w:rsidR="00AF7E61" w:rsidRPr="0037569D">
        <w:rPr>
          <w:rFonts w:ascii="Times New Roman" w:hAnsi="Times New Roman"/>
          <w:sz w:val="28"/>
          <w:szCs w:val="28"/>
          <w:lang w:val="ru-RU"/>
        </w:rPr>
        <w:t xml:space="preserve"> </w:t>
      </w:r>
      <w:r w:rsidR="00DC3057" w:rsidRPr="0037569D">
        <w:rPr>
          <w:rFonts w:ascii="Times New Roman" w:hAnsi="Times New Roman"/>
          <w:sz w:val="28"/>
          <w:szCs w:val="28"/>
          <w:lang w:val="ru-RU"/>
        </w:rPr>
        <w:t>«специальным</w:t>
      </w:r>
      <w:r w:rsidR="00AF7E61" w:rsidRPr="0037569D">
        <w:rPr>
          <w:rFonts w:ascii="Times New Roman" w:hAnsi="Times New Roman"/>
          <w:sz w:val="28"/>
          <w:szCs w:val="28"/>
          <w:lang w:val="ru-RU"/>
        </w:rPr>
        <w:t xml:space="preserve"> </w:t>
      </w:r>
      <w:r w:rsidR="00B70C58" w:rsidRPr="0037569D">
        <w:rPr>
          <w:rFonts w:ascii="Times New Roman" w:hAnsi="Times New Roman"/>
          <w:sz w:val="28"/>
          <w:szCs w:val="28"/>
          <w:lang w:val="ru-RU"/>
        </w:rPr>
        <w:t xml:space="preserve"> </w:t>
      </w:r>
      <w:r w:rsidR="000F45E0" w:rsidRPr="0037569D">
        <w:rPr>
          <w:rFonts w:ascii="Times New Roman" w:hAnsi="Times New Roman"/>
          <w:sz w:val="28"/>
          <w:szCs w:val="28"/>
          <w:lang w:val="ru-RU"/>
        </w:rPr>
        <w:t>статусом»</w:t>
      </w:r>
      <w:r w:rsidR="00A92BBB" w:rsidRPr="0037569D">
        <w:rPr>
          <w:rFonts w:ascii="Times New Roman" w:hAnsi="Times New Roman"/>
          <w:sz w:val="28"/>
          <w:szCs w:val="28"/>
          <w:lang w:val="ru-RU"/>
        </w:rPr>
        <w:t>.</w:t>
      </w:r>
      <w:r w:rsidR="00B73DC3" w:rsidRPr="008E793E">
        <w:rPr>
          <w:rStyle w:val="a6"/>
          <w:rFonts w:ascii="Times New Roman" w:hAnsi="Times New Roman"/>
          <w:sz w:val="28"/>
          <w:szCs w:val="28"/>
        </w:rPr>
        <w:footnoteReference w:id="8"/>
      </w:r>
      <w:r w:rsidR="00AF7E61" w:rsidRPr="0037569D">
        <w:rPr>
          <w:rFonts w:ascii="Times New Roman" w:hAnsi="Times New Roman"/>
          <w:sz w:val="28"/>
          <w:szCs w:val="28"/>
          <w:lang w:val="ru-RU"/>
        </w:rPr>
        <w:t xml:space="preserve"> </w:t>
      </w:r>
      <w:r w:rsidRPr="0037569D">
        <w:rPr>
          <w:rFonts w:ascii="Times New Roman" w:hAnsi="Times New Roman"/>
          <w:sz w:val="28"/>
          <w:szCs w:val="28"/>
          <w:lang w:val="ru-RU"/>
        </w:rPr>
        <w:t>На уровне</w:t>
      </w:r>
      <w:r w:rsidR="00AF7E61" w:rsidRPr="0037569D">
        <w:rPr>
          <w:rFonts w:ascii="Times New Roman" w:hAnsi="Times New Roman"/>
          <w:sz w:val="28"/>
          <w:szCs w:val="28"/>
          <w:lang w:val="ru-RU"/>
        </w:rPr>
        <w:t xml:space="preserve"> </w:t>
      </w:r>
      <w:r w:rsidR="00276A65" w:rsidRPr="0037569D">
        <w:rPr>
          <w:rFonts w:ascii="Times New Roman" w:hAnsi="Times New Roman"/>
          <w:sz w:val="28"/>
          <w:szCs w:val="28"/>
          <w:lang w:val="ru-RU"/>
        </w:rPr>
        <w:t xml:space="preserve">и </w:t>
      </w:r>
      <w:r w:rsidR="00AF7E61" w:rsidRPr="0037569D">
        <w:rPr>
          <w:rFonts w:ascii="Times New Roman" w:hAnsi="Times New Roman"/>
          <w:sz w:val="28"/>
          <w:szCs w:val="28"/>
          <w:lang w:val="ru-RU"/>
        </w:rPr>
        <w:t xml:space="preserve"> </w:t>
      </w:r>
      <w:r w:rsidR="00276A65" w:rsidRPr="0037569D">
        <w:rPr>
          <w:rFonts w:ascii="Times New Roman" w:hAnsi="Times New Roman"/>
          <w:sz w:val="28"/>
          <w:szCs w:val="28"/>
          <w:lang w:val="ru-RU"/>
        </w:rPr>
        <w:t>качестве</w:t>
      </w:r>
      <w:r w:rsidR="00AF7E61" w:rsidRPr="0037569D">
        <w:rPr>
          <w:rFonts w:ascii="Times New Roman" w:hAnsi="Times New Roman"/>
          <w:sz w:val="28"/>
          <w:szCs w:val="28"/>
          <w:lang w:val="ru-RU"/>
        </w:rPr>
        <w:t xml:space="preserve"> </w:t>
      </w:r>
      <w:r w:rsidRPr="0037569D">
        <w:rPr>
          <w:rFonts w:ascii="Times New Roman" w:hAnsi="Times New Roman"/>
          <w:sz w:val="28"/>
          <w:szCs w:val="28"/>
          <w:lang w:val="ru-RU"/>
        </w:rPr>
        <w:t>исследований</w:t>
      </w:r>
      <w:r w:rsidR="00AF7E61" w:rsidRPr="0037569D">
        <w:rPr>
          <w:rFonts w:ascii="Times New Roman" w:hAnsi="Times New Roman"/>
          <w:sz w:val="28"/>
          <w:szCs w:val="28"/>
          <w:lang w:val="ru-RU"/>
        </w:rPr>
        <w:t xml:space="preserve"> </w:t>
      </w:r>
      <w:r w:rsidR="000F45E0" w:rsidRPr="0037569D">
        <w:rPr>
          <w:rFonts w:ascii="Times New Roman" w:hAnsi="Times New Roman"/>
          <w:sz w:val="28"/>
          <w:szCs w:val="28"/>
          <w:lang w:val="ru-RU"/>
        </w:rPr>
        <w:t>федерализма</w:t>
      </w:r>
      <w:r w:rsidR="00AF7E61" w:rsidRPr="0037569D">
        <w:rPr>
          <w:rFonts w:ascii="Times New Roman" w:hAnsi="Times New Roman"/>
          <w:sz w:val="28"/>
          <w:szCs w:val="28"/>
          <w:lang w:val="ru-RU"/>
        </w:rPr>
        <w:t>,</w:t>
      </w:r>
      <w:r w:rsidR="000F45E0" w:rsidRPr="0037569D">
        <w:rPr>
          <w:rFonts w:ascii="Times New Roman" w:hAnsi="Times New Roman"/>
          <w:sz w:val="28"/>
          <w:szCs w:val="28"/>
          <w:lang w:val="ru-RU"/>
        </w:rPr>
        <w:t xml:space="preserve"> безусловно</w:t>
      </w:r>
      <w:r w:rsidR="00AF7E61" w:rsidRPr="0037569D">
        <w:rPr>
          <w:rFonts w:ascii="Times New Roman" w:hAnsi="Times New Roman"/>
          <w:sz w:val="28"/>
          <w:szCs w:val="28"/>
          <w:lang w:val="ru-RU"/>
        </w:rPr>
        <w:t>,</w:t>
      </w:r>
      <w:r w:rsidRPr="0037569D">
        <w:rPr>
          <w:rFonts w:ascii="Times New Roman" w:hAnsi="Times New Roman"/>
          <w:sz w:val="28"/>
          <w:szCs w:val="28"/>
          <w:lang w:val="ru-RU"/>
        </w:rPr>
        <w:t xml:space="preserve"> отражалась </w:t>
      </w:r>
      <w:r w:rsidR="007E391E" w:rsidRPr="0037569D">
        <w:rPr>
          <w:rFonts w:ascii="Times New Roman" w:hAnsi="Times New Roman"/>
          <w:sz w:val="28"/>
          <w:szCs w:val="28"/>
          <w:lang w:val="ru-RU"/>
        </w:rPr>
        <w:t xml:space="preserve">тогдашняя </w:t>
      </w:r>
      <w:r w:rsidR="000F45E0" w:rsidRPr="0037569D">
        <w:rPr>
          <w:rFonts w:ascii="Times New Roman" w:hAnsi="Times New Roman"/>
          <w:sz w:val="28"/>
          <w:szCs w:val="28"/>
          <w:lang w:val="ru-RU"/>
        </w:rPr>
        <w:t xml:space="preserve">неразвитость федеративных </w:t>
      </w:r>
      <w:r w:rsidR="00276A65" w:rsidRPr="0037569D">
        <w:rPr>
          <w:rFonts w:ascii="Times New Roman" w:hAnsi="Times New Roman"/>
          <w:sz w:val="28"/>
          <w:szCs w:val="28"/>
          <w:lang w:val="ru-RU"/>
        </w:rPr>
        <w:t>институтов и</w:t>
      </w:r>
      <w:r w:rsidR="00A92BBB" w:rsidRPr="0037569D">
        <w:rPr>
          <w:rFonts w:ascii="Times New Roman" w:hAnsi="Times New Roman"/>
          <w:sz w:val="28"/>
          <w:szCs w:val="28"/>
          <w:lang w:val="ru-RU"/>
        </w:rPr>
        <w:t xml:space="preserve"> </w:t>
      </w:r>
      <w:r w:rsidR="000F45E0" w:rsidRPr="0037569D">
        <w:rPr>
          <w:rFonts w:ascii="Times New Roman" w:hAnsi="Times New Roman"/>
          <w:sz w:val="28"/>
          <w:szCs w:val="28"/>
          <w:lang w:val="ru-RU"/>
        </w:rPr>
        <w:t>отношений</w:t>
      </w:r>
      <w:r w:rsidR="00276A65" w:rsidRPr="0037569D">
        <w:rPr>
          <w:rFonts w:ascii="Times New Roman" w:hAnsi="Times New Roman"/>
          <w:sz w:val="28"/>
          <w:szCs w:val="28"/>
          <w:lang w:val="ru-RU"/>
        </w:rPr>
        <w:t>,</w:t>
      </w:r>
      <w:r w:rsidR="00EC3F30" w:rsidRPr="0037569D">
        <w:rPr>
          <w:rFonts w:ascii="Times New Roman" w:hAnsi="Times New Roman"/>
          <w:sz w:val="28"/>
          <w:szCs w:val="28"/>
          <w:lang w:val="ru-RU"/>
        </w:rPr>
        <w:t xml:space="preserve"> </w:t>
      </w:r>
      <w:r w:rsidR="00276A65" w:rsidRPr="0037569D">
        <w:rPr>
          <w:rFonts w:ascii="Times New Roman" w:hAnsi="Times New Roman"/>
          <w:sz w:val="28"/>
          <w:szCs w:val="28"/>
          <w:lang w:val="ru-RU"/>
        </w:rPr>
        <w:t>крайне мало</w:t>
      </w:r>
      <w:r w:rsidR="008A79AC" w:rsidRPr="008E793E">
        <w:rPr>
          <w:rFonts w:ascii="Times New Roman" w:hAnsi="Times New Roman"/>
          <w:sz w:val="28"/>
          <w:szCs w:val="28"/>
        </w:rPr>
        <w:t>e</w:t>
      </w:r>
      <w:r w:rsidR="00276A65" w:rsidRPr="0037569D">
        <w:rPr>
          <w:rFonts w:ascii="Times New Roman" w:hAnsi="Times New Roman"/>
          <w:sz w:val="28"/>
          <w:szCs w:val="28"/>
          <w:lang w:val="ru-RU"/>
        </w:rPr>
        <w:t xml:space="preserve"> количество примеров</w:t>
      </w:r>
      <w:r w:rsidR="00B70C58" w:rsidRPr="0037569D">
        <w:rPr>
          <w:rFonts w:ascii="Times New Roman" w:hAnsi="Times New Roman"/>
          <w:sz w:val="28"/>
          <w:szCs w:val="28"/>
          <w:lang w:val="ru-RU"/>
        </w:rPr>
        <w:t xml:space="preserve"> действующего федерализма</w:t>
      </w:r>
      <w:r w:rsidR="00276A65" w:rsidRPr="0037569D">
        <w:rPr>
          <w:rFonts w:ascii="Times New Roman" w:hAnsi="Times New Roman"/>
          <w:sz w:val="28"/>
          <w:szCs w:val="28"/>
          <w:lang w:val="ru-RU"/>
        </w:rPr>
        <w:t>. А</w:t>
      </w:r>
      <w:r w:rsidR="00EC3F30" w:rsidRPr="0037569D">
        <w:rPr>
          <w:rFonts w:ascii="Times New Roman" w:hAnsi="Times New Roman"/>
          <w:sz w:val="28"/>
          <w:szCs w:val="28"/>
          <w:lang w:val="ru-RU"/>
        </w:rPr>
        <w:t xml:space="preserve">налитикам </w:t>
      </w:r>
      <w:r w:rsidRPr="0037569D">
        <w:rPr>
          <w:rFonts w:ascii="Times New Roman" w:hAnsi="Times New Roman"/>
          <w:sz w:val="28"/>
          <w:szCs w:val="28"/>
          <w:lang w:val="ru-RU"/>
        </w:rPr>
        <w:t xml:space="preserve">при рассмотрении данной тематики </w:t>
      </w:r>
      <w:r w:rsidR="00276A65" w:rsidRPr="0037569D">
        <w:rPr>
          <w:rFonts w:ascii="Times New Roman" w:hAnsi="Times New Roman"/>
          <w:sz w:val="28"/>
          <w:szCs w:val="28"/>
          <w:lang w:val="ru-RU"/>
        </w:rPr>
        <w:t xml:space="preserve"> </w:t>
      </w:r>
      <w:r w:rsidR="00EC3F30" w:rsidRPr="0037569D">
        <w:rPr>
          <w:rFonts w:ascii="Times New Roman" w:hAnsi="Times New Roman"/>
          <w:sz w:val="28"/>
          <w:szCs w:val="28"/>
          <w:lang w:val="ru-RU"/>
        </w:rPr>
        <w:t xml:space="preserve">приходилось в </w:t>
      </w:r>
      <w:r w:rsidR="00AF7E61" w:rsidRPr="0037569D">
        <w:rPr>
          <w:rFonts w:ascii="Times New Roman" w:hAnsi="Times New Roman"/>
          <w:sz w:val="28"/>
          <w:szCs w:val="28"/>
          <w:lang w:val="ru-RU"/>
        </w:rPr>
        <w:t xml:space="preserve"> </w:t>
      </w:r>
      <w:r w:rsidR="00EC3F30" w:rsidRPr="0037569D">
        <w:rPr>
          <w:rFonts w:ascii="Times New Roman" w:hAnsi="Times New Roman"/>
          <w:sz w:val="28"/>
          <w:szCs w:val="28"/>
          <w:lang w:val="ru-RU"/>
        </w:rPr>
        <w:t>очен</w:t>
      </w:r>
      <w:r w:rsidR="00AF7E61" w:rsidRPr="0037569D">
        <w:rPr>
          <w:rFonts w:ascii="Times New Roman" w:hAnsi="Times New Roman"/>
          <w:sz w:val="28"/>
          <w:szCs w:val="28"/>
          <w:lang w:val="ru-RU"/>
        </w:rPr>
        <w:t xml:space="preserve">ь </w:t>
      </w:r>
      <w:r w:rsidR="00276A65" w:rsidRPr="0037569D">
        <w:rPr>
          <w:rFonts w:ascii="Times New Roman" w:hAnsi="Times New Roman"/>
          <w:sz w:val="28"/>
          <w:szCs w:val="28"/>
          <w:lang w:val="ru-RU"/>
        </w:rPr>
        <w:t xml:space="preserve">значительной </w:t>
      </w:r>
      <w:r w:rsidR="00AF7E61" w:rsidRPr="0037569D">
        <w:rPr>
          <w:rFonts w:ascii="Times New Roman" w:hAnsi="Times New Roman"/>
          <w:sz w:val="28"/>
          <w:szCs w:val="28"/>
          <w:lang w:val="ru-RU"/>
        </w:rPr>
        <w:t xml:space="preserve"> </w:t>
      </w:r>
      <w:r w:rsidR="00276A65" w:rsidRPr="0037569D">
        <w:rPr>
          <w:rFonts w:ascii="Times New Roman" w:hAnsi="Times New Roman"/>
          <w:sz w:val="28"/>
          <w:szCs w:val="28"/>
          <w:lang w:val="ru-RU"/>
        </w:rPr>
        <w:t>мере</w:t>
      </w:r>
      <w:r w:rsidR="00AF7E61" w:rsidRPr="0037569D">
        <w:rPr>
          <w:rFonts w:ascii="Times New Roman" w:hAnsi="Times New Roman"/>
          <w:sz w:val="28"/>
          <w:szCs w:val="28"/>
          <w:lang w:val="ru-RU"/>
        </w:rPr>
        <w:t xml:space="preserve"> </w:t>
      </w:r>
      <w:r w:rsidR="00B02631" w:rsidRPr="0037569D">
        <w:rPr>
          <w:rFonts w:ascii="Times New Roman" w:hAnsi="Times New Roman"/>
          <w:sz w:val="28"/>
          <w:szCs w:val="28"/>
          <w:lang w:val="ru-RU"/>
        </w:rPr>
        <w:t xml:space="preserve"> опираться на первоисточники</w:t>
      </w:r>
      <w:r w:rsidR="00AF7E61" w:rsidRPr="0037569D">
        <w:rPr>
          <w:rFonts w:ascii="Times New Roman" w:hAnsi="Times New Roman"/>
          <w:sz w:val="28"/>
          <w:szCs w:val="28"/>
          <w:lang w:val="ru-RU"/>
        </w:rPr>
        <w:t xml:space="preserve"> </w:t>
      </w:r>
      <w:r w:rsidR="00B02631" w:rsidRPr="0037569D">
        <w:rPr>
          <w:rFonts w:ascii="Times New Roman" w:hAnsi="Times New Roman"/>
          <w:sz w:val="28"/>
          <w:szCs w:val="28"/>
          <w:lang w:val="ru-RU"/>
        </w:rPr>
        <w:t>о малочисленных</w:t>
      </w:r>
      <w:r w:rsidR="00AF7E61" w:rsidRPr="0037569D">
        <w:rPr>
          <w:rFonts w:ascii="Times New Roman" w:hAnsi="Times New Roman"/>
          <w:sz w:val="28"/>
          <w:szCs w:val="28"/>
          <w:lang w:val="ru-RU"/>
        </w:rPr>
        <w:t xml:space="preserve"> </w:t>
      </w:r>
      <w:r w:rsidR="00276A65" w:rsidRPr="0037569D">
        <w:rPr>
          <w:rFonts w:ascii="Times New Roman" w:hAnsi="Times New Roman"/>
          <w:sz w:val="28"/>
          <w:szCs w:val="28"/>
          <w:lang w:val="ru-RU"/>
        </w:rPr>
        <w:t xml:space="preserve">федеративных государствах, существовавших </w:t>
      </w:r>
      <w:r w:rsidR="00EC3F30" w:rsidRPr="0037569D">
        <w:rPr>
          <w:rFonts w:ascii="Times New Roman" w:hAnsi="Times New Roman"/>
          <w:sz w:val="28"/>
          <w:szCs w:val="28"/>
          <w:lang w:val="ru-RU"/>
        </w:rPr>
        <w:t>в античное время</w:t>
      </w:r>
      <w:r w:rsidR="00276A65" w:rsidRPr="0037569D">
        <w:rPr>
          <w:rFonts w:ascii="Times New Roman" w:hAnsi="Times New Roman"/>
          <w:sz w:val="28"/>
          <w:szCs w:val="28"/>
          <w:lang w:val="ru-RU"/>
        </w:rPr>
        <w:t xml:space="preserve"> и</w:t>
      </w:r>
      <w:r w:rsidR="00AF7E61" w:rsidRPr="0037569D">
        <w:rPr>
          <w:rFonts w:ascii="Times New Roman" w:hAnsi="Times New Roman"/>
          <w:sz w:val="28"/>
          <w:szCs w:val="28"/>
          <w:lang w:val="ru-RU"/>
        </w:rPr>
        <w:t xml:space="preserve"> </w:t>
      </w:r>
      <w:r w:rsidR="00B10000" w:rsidRPr="0037569D">
        <w:rPr>
          <w:rFonts w:ascii="Times New Roman" w:hAnsi="Times New Roman"/>
          <w:sz w:val="28"/>
          <w:szCs w:val="28"/>
          <w:lang w:val="ru-RU"/>
        </w:rPr>
        <w:t>в</w:t>
      </w:r>
      <w:r w:rsidR="00AF7E61" w:rsidRPr="0037569D">
        <w:rPr>
          <w:rFonts w:ascii="Times New Roman" w:hAnsi="Times New Roman"/>
          <w:sz w:val="28"/>
          <w:szCs w:val="28"/>
          <w:lang w:val="ru-RU"/>
        </w:rPr>
        <w:t xml:space="preserve"> </w:t>
      </w:r>
      <w:r w:rsidR="00E360F0" w:rsidRPr="0037569D">
        <w:rPr>
          <w:rFonts w:ascii="Times New Roman" w:hAnsi="Times New Roman"/>
          <w:sz w:val="28"/>
          <w:szCs w:val="28"/>
          <w:lang w:val="ru-RU"/>
        </w:rPr>
        <w:t>средневековье</w:t>
      </w:r>
      <w:r w:rsidR="00B10000" w:rsidRPr="0037569D">
        <w:rPr>
          <w:rFonts w:ascii="Times New Roman" w:hAnsi="Times New Roman"/>
          <w:sz w:val="28"/>
          <w:szCs w:val="28"/>
          <w:lang w:val="ru-RU"/>
        </w:rPr>
        <w:t xml:space="preserve"> (Ахейский и Пелопоннесский союзы, Нидерланды</w:t>
      </w:r>
      <w:r w:rsidR="00E360F0" w:rsidRPr="0037569D">
        <w:rPr>
          <w:rFonts w:ascii="Times New Roman" w:hAnsi="Times New Roman"/>
          <w:sz w:val="28"/>
          <w:szCs w:val="28"/>
          <w:lang w:val="ru-RU"/>
        </w:rPr>
        <w:t>, Швейцария</w:t>
      </w:r>
      <w:r w:rsidR="00B10000" w:rsidRPr="0037569D">
        <w:rPr>
          <w:rFonts w:ascii="Times New Roman" w:hAnsi="Times New Roman"/>
          <w:sz w:val="28"/>
          <w:szCs w:val="28"/>
          <w:lang w:val="ru-RU"/>
        </w:rPr>
        <w:t xml:space="preserve"> и т.д.</w:t>
      </w:r>
      <w:r w:rsidR="00B10000" w:rsidRPr="008E793E">
        <w:rPr>
          <w:rStyle w:val="a6"/>
          <w:rFonts w:ascii="Times New Roman" w:hAnsi="Times New Roman"/>
          <w:sz w:val="28"/>
          <w:szCs w:val="28"/>
        </w:rPr>
        <w:footnoteReference w:id="9"/>
      </w:r>
      <w:r w:rsidR="00D604C6" w:rsidRPr="0037569D">
        <w:rPr>
          <w:rFonts w:ascii="Times New Roman" w:hAnsi="Times New Roman"/>
          <w:sz w:val="28"/>
          <w:szCs w:val="28"/>
          <w:lang w:val="ru-RU"/>
        </w:rPr>
        <w:t>)</w:t>
      </w:r>
      <w:r w:rsidR="00D35EDF" w:rsidRPr="0037569D">
        <w:rPr>
          <w:rFonts w:ascii="Times New Roman" w:hAnsi="Times New Roman"/>
          <w:sz w:val="28"/>
          <w:szCs w:val="28"/>
          <w:lang w:val="ru-RU"/>
        </w:rPr>
        <w:t>. В административно-территориальной организации</w:t>
      </w:r>
      <w:r w:rsidR="008A79AC" w:rsidRPr="0037569D">
        <w:rPr>
          <w:rFonts w:ascii="Times New Roman" w:hAnsi="Times New Roman"/>
          <w:sz w:val="28"/>
          <w:szCs w:val="28"/>
          <w:lang w:val="ru-RU"/>
        </w:rPr>
        <w:t xml:space="preserve"> этих образований были сильны элементы конфедерации, что порождало в дальнейшем путаницу</w:t>
      </w:r>
      <w:r w:rsidR="00151A56" w:rsidRPr="0037569D">
        <w:rPr>
          <w:rFonts w:ascii="Times New Roman" w:hAnsi="Times New Roman"/>
          <w:sz w:val="28"/>
          <w:szCs w:val="28"/>
          <w:lang w:val="ru-RU"/>
        </w:rPr>
        <w:t xml:space="preserve"> во </w:t>
      </w:r>
      <w:r w:rsidR="00151A56" w:rsidRPr="0037569D">
        <w:rPr>
          <w:rFonts w:ascii="Times New Roman" w:hAnsi="Times New Roman"/>
          <w:sz w:val="28"/>
          <w:szCs w:val="28"/>
          <w:lang w:val="ru-RU"/>
        </w:rPr>
        <w:lastRenderedPageBreak/>
        <w:t>многих понятиях</w:t>
      </w:r>
      <w:r w:rsidR="00136E3E" w:rsidRPr="0037569D">
        <w:rPr>
          <w:rFonts w:ascii="Times New Roman" w:hAnsi="Times New Roman"/>
          <w:sz w:val="28"/>
          <w:szCs w:val="28"/>
          <w:lang w:val="ru-RU"/>
        </w:rPr>
        <w:t>, оценках и выводах</w:t>
      </w:r>
      <w:r w:rsidR="008A79AC" w:rsidRPr="0037569D">
        <w:rPr>
          <w:rFonts w:ascii="Times New Roman" w:hAnsi="Times New Roman"/>
          <w:sz w:val="28"/>
          <w:szCs w:val="28"/>
          <w:lang w:val="ru-RU"/>
        </w:rPr>
        <w:t>.</w:t>
      </w:r>
      <w:r w:rsidR="00AF7E61" w:rsidRPr="0037569D">
        <w:rPr>
          <w:rFonts w:ascii="Times New Roman" w:hAnsi="Times New Roman"/>
          <w:sz w:val="28"/>
          <w:szCs w:val="28"/>
          <w:lang w:val="ru-RU"/>
        </w:rPr>
        <w:t xml:space="preserve"> </w:t>
      </w:r>
      <w:r w:rsidR="007E391E" w:rsidRPr="0037569D">
        <w:rPr>
          <w:rFonts w:ascii="Times New Roman" w:hAnsi="Times New Roman"/>
          <w:sz w:val="28"/>
          <w:szCs w:val="28"/>
          <w:lang w:val="ru-RU"/>
        </w:rPr>
        <w:t>Нельзя не отметить также</w:t>
      </w:r>
      <w:r w:rsidR="00A71036" w:rsidRPr="0037569D">
        <w:rPr>
          <w:rFonts w:ascii="Times New Roman" w:hAnsi="Times New Roman"/>
          <w:sz w:val="28"/>
          <w:szCs w:val="28"/>
          <w:lang w:val="ru-RU"/>
        </w:rPr>
        <w:t xml:space="preserve"> того обстоятельства</w:t>
      </w:r>
      <w:r w:rsidR="007E391E" w:rsidRPr="0037569D">
        <w:rPr>
          <w:rFonts w:ascii="Times New Roman" w:hAnsi="Times New Roman"/>
          <w:sz w:val="28"/>
          <w:szCs w:val="28"/>
          <w:lang w:val="ru-RU"/>
        </w:rPr>
        <w:t>,</w:t>
      </w:r>
      <w:r w:rsidR="008A79AC" w:rsidRPr="0037569D">
        <w:rPr>
          <w:rFonts w:ascii="Times New Roman" w:hAnsi="Times New Roman"/>
          <w:sz w:val="28"/>
          <w:szCs w:val="28"/>
          <w:lang w:val="ru-RU"/>
        </w:rPr>
        <w:t xml:space="preserve"> </w:t>
      </w:r>
      <w:r w:rsidR="007E391E" w:rsidRPr="0037569D">
        <w:rPr>
          <w:rFonts w:ascii="Times New Roman" w:hAnsi="Times New Roman"/>
          <w:sz w:val="28"/>
          <w:szCs w:val="28"/>
          <w:lang w:val="ru-RU"/>
        </w:rPr>
        <w:t>что целый</w:t>
      </w:r>
      <w:r w:rsidR="00AF7E61" w:rsidRPr="0037569D">
        <w:rPr>
          <w:rFonts w:ascii="Times New Roman" w:hAnsi="Times New Roman"/>
          <w:sz w:val="28"/>
          <w:szCs w:val="28"/>
          <w:lang w:val="ru-RU"/>
        </w:rPr>
        <w:t xml:space="preserve"> </w:t>
      </w:r>
      <w:r w:rsidR="00776A1D" w:rsidRPr="0037569D">
        <w:rPr>
          <w:rFonts w:ascii="Times New Roman" w:hAnsi="Times New Roman"/>
          <w:sz w:val="28"/>
          <w:szCs w:val="28"/>
          <w:lang w:val="ru-RU"/>
        </w:rPr>
        <w:t>ряд видных западных</w:t>
      </w:r>
      <w:r w:rsidR="00AF7E61" w:rsidRPr="0037569D">
        <w:rPr>
          <w:rFonts w:ascii="Times New Roman" w:hAnsi="Times New Roman"/>
          <w:sz w:val="28"/>
          <w:szCs w:val="28"/>
          <w:lang w:val="ru-RU"/>
        </w:rPr>
        <w:t xml:space="preserve"> м</w:t>
      </w:r>
      <w:r w:rsidR="00DB2879" w:rsidRPr="0037569D">
        <w:rPr>
          <w:rFonts w:ascii="Times New Roman" w:hAnsi="Times New Roman"/>
          <w:sz w:val="28"/>
          <w:szCs w:val="28"/>
          <w:lang w:val="ru-RU"/>
        </w:rPr>
        <w:t>ыслител</w:t>
      </w:r>
      <w:r w:rsidR="00776A1D" w:rsidRPr="0037569D">
        <w:rPr>
          <w:rFonts w:ascii="Times New Roman" w:hAnsi="Times New Roman"/>
          <w:sz w:val="28"/>
          <w:szCs w:val="28"/>
          <w:lang w:val="ru-RU"/>
        </w:rPr>
        <w:t>ей</w:t>
      </w:r>
      <w:r w:rsidR="008A79AC" w:rsidRPr="0037569D">
        <w:rPr>
          <w:rFonts w:ascii="Times New Roman" w:hAnsi="Times New Roman"/>
          <w:sz w:val="28"/>
          <w:szCs w:val="28"/>
          <w:lang w:val="ru-RU"/>
        </w:rPr>
        <w:t xml:space="preserve"> </w:t>
      </w:r>
      <w:r w:rsidR="00151A56" w:rsidRPr="0037569D">
        <w:rPr>
          <w:rFonts w:ascii="Times New Roman" w:hAnsi="Times New Roman"/>
          <w:sz w:val="28"/>
          <w:szCs w:val="28"/>
          <w:lang w:val="ru-RU"/>
        </w:rPr>
        <w:t>–</w:t>
      </w:r>
      <w:r w:rsidR="008A79AC" w:rsidRPr="0037569D">
        <w:rPr>
          <w:rFonts w:ascii="Times New Roman" w:hAnsi="Times New Roman"/>
          <w:sz w:val="28"/>
          <w:szCs w:val="28"/>
          <w:lang w:val="ru-RU"/>
        </w:rPr>
        <w:t xml:space="preserve"> </w:t>
      </w:r>
      <w:r w:rsidR="00151A56" w:rsidRPr="0037569D">
        <w:rPr>
          <w:rFonts w:ascii="Times New Roman" w:hAnsi="Times New Roman"/>
          <w:sz w:val="28"/>
          <w:szCs w:val="28"/>
          <w:lang w:val="ru-RU"/>
        </w:rPr>
        <w:t>в том числе</w:t>
      </w:r>
      <w:r w:rsidR="00A71036" w:rsidRPr="0037569D">
        <w:rPr>
          <w:rFonts w:ascii="Times New Roman" w:hAnsi="Times New Roman"/>
          <w:sz w:val="28"/>
          <w:szCs w:val="28"/>
          <w:lang w:val="ru-RU"/>
        </w:rPr>
        <w:t>,</w:t>
      </w:r>
      <w:r w:rsidR="00BB54A4" w:rsidRPr="0037569D">
        <w:rPr>
          <w:rFonts w:ascii="Times New Roman" w:hAnsi="Times New Roman"/>
          <w:sz w:val="28"/>
          <w:szCs w:val="28"/>
          <w:lang w:val="ru-RU"/>
        </w:rPr>
        <w:t xml:space="preserve"> </w:t>
      </w:r>
      <w:r w:rsidR="00A71036" w:rsidRPr="0037569D">
        <w:rPr>
          <w:rFonts w:ascii="Times New Roman" w:hAnsi="Times New Roman"/>
          <w:sz w:val="28"/>
          <w:szCs w:val="28"/>
          <w:lang w:val="ru-RU"/>
        </w:rPr>
        <w:t>например,</w:t>
      </w:r>
      <w:r w:rsidR="008A79AC" w:rsidRPr="0037569D">
        <w:rPr>
          <w:rFonts w:ascii="Times New Roman" w:hAnsi="Times New Roman"/>
          <w:sz w:val="28"/>
          <w:szCs w:val="28"/>
          <w:lang w:val="ru-RU"/>
        </w:rPr>
        <w:t xml:space="preserve"> </w:t>
      </w:r>
      <w:r w:rsidRPr="0037569D">
        <w:rPr>
          <w:rFonts w:ascii="Times New Roman" w:hAnsi="Times New Roman"/>
          <w:sz w:val="28"/>
          <w:szCs w:val="28"/>
          <w:lang w:val="ru-RU"/>
        </w:rPr>
        <w:t>Н.Макиавелли</w:t>
      </w:r>
      <w:r w:rsidR="00690209" w:rsidRPr="0037569D">
        <w:rPr>
          <w:rFonts w:ascii="Times New Roman" w:hAnsi="Times New Roman"/>
          <w:sz w:val="28"/>
          <w:szCs w:val="28"/>
          <w:lang w:val="ru-RU"/>
        </w:rPr>
        <w:t>,</w:t>
      </w:r>
      <w:r w:rsidRPr="0037569D">
        <w:rPr>
          <w:rFonts w:ascii="Times New Roman" w:hAnsi="Times New Roman"/>
          <w:sz w:val="28"/>
          <w:szCs w:val="28"/>
          <w:lang w:val="ru-RU"/>
        </w:rPr>
        <w:t xml:space="preserve"> </w:t>
      </w:r>
      <w:r w:rsidR="00AF7E61" w:rsidRPr="0037569D">
        <w:rPr>
          <w:rFonts w:ascii="Times New Roman" w:hAnsi="Times New Roman"/>
          <w:sz w:val="28"/>
          <w:szCs w:val="28"/>
          <w:lang w:val="ru-RU"/>
        </w:rPr>
        <w:t>Ж.Боден</w:t>
      </w:r>
      <w:r w:rsidR="0051544E" w:rsidRPr="0037569D">
        <w:rPr>
          <w:rFonts w:ascii="Times New Roman" w:hAnsi="Times New Roman"/>
          <w:sz w:val="28"/>
          <w:szCs w:val="28"/>
          <w:lang w:val="ru-RU"/>
        </w:rPr>
        <w:t xml:space="preserve">, </w:t>
      </w:r>
      <w:r w:rsidR="00AD0B5D" w:rsidRPr="0037569D">
        <w:rPr>
          <w:rFonts w:ascii="Times New Roman" w:hAnsi="Times New Roman"/>
          <w:sz w:val="28"/>
          <w:szCs w:val="28"/>
          <w:lang w:val="ru-RU"/>
        </w:rPr>
        <w:t xml:space="preserve">Дж.Вико, </w:t>
      </w:r>
      <w:r w:rsidR="0051544E" w:rsidRPr="0037569D">
        <w:rPr>
          <w:rFonts w:ascii="Times New Roman" w:hAnsi="Times New Roman"/>
          <w:sz w:val="28"/>
          <w:szCs w:val="28"/>
          <w:lang w:val="ru-RU"/>
        </w:rPr>
        <w:t xml:space="preserve">Б.Спиноза </w:t>
      </w:r>
      <w:r w:rsidRPr="0037569D">
        <w:rPr>
          <w:rFonts w:ascii="Times New Roman" w:hAnsi="Times New Roman"/>
          <w:sz w:val="28"/>
          <w:szCs w:val="28"/>
          <w:lang w:val="ru-RU"/>
        </w:rPr>
        <w:t xml:space="preserve">в </w:t>
      </w:r>
      <w:r w:rsidR="00776A1D" w:rsidRPr="0037569D">
        <w:rPr>
          <w:rFonts w:ascii="Times New Roman" w:hAnsi="Times New Roman"/>
          <w:sz w:val="28"/>
          <w:szCs w:val="28"/>
          <w:lang w:val="ru-RU"/>
        </w:rPr>
        <w:t>странах</w:t>
      </w:r>
      <w:r w:rsidRPr="0037569D">
        <w:rPr>
          <w:rFonts w:ascii="Times New Roman" w:hAnsi="Times New Roman"/>
          <w:sz w:val="28"/>
          <w:szCs w:val="28"/>
          <w:lang w:val="ru-RU"/>
        </w:rPr>
        <w:t xml:space="preserve"> </w:t>
      </w:r>
      <w:r w:rsidR="0051544E" w:rsidRPr="0037569D">
        <w:rPr>
          <w:rFonts w:ascii="Times New Roman" w:hAnsi="Times New Roman"/>
          <w:sz w:val="28"/>
          <w:szCs w:val="28"/>
          <w:lang w:val="ru-RU"/>
        </w:rPr>
        <w:t>рома</w:t>
      </w:r>
      <w:r w:rsidRPr="0037569D">
        <w:rPr>
          <w:rFonts w:ascii="Times New Roman" w:hAnsi="Times New Roman"/>
          <w:sz w:val="28"/>
          <w:szCs w:val="28"/>
          <w:lang w:val="ru-RU"/>
        </w:rPr>
        <w:t>но-г</w:t>
      </w:r>
      <w:r w:rsidR="0051544E" w:rsidRPr="0037569D">
        <w:rPr>
          <w:rFonts w:ascii="Times New Roman" w:hAnsi="Times New Roman"/>
          <w:sz w:val="28"/>
          <w:szCs w:val="28"/>
          <w:lang w:val="ru-RU"/>
        </w:rPr>
        <w:t>ерма</w:t>
      </w:r>
      <w:r w:rsidRPr="0037569D">
        <w:rPr>
          <w:rFonts w:ascii="Times New Roman" w:hAnsi="Times New Roman"/>
          <w:sz w:val="28"/>
          <w:szCs w:val="28"/>
          <w:lang w:val="ru-RU"/>
        </w:rPr>
        <w:t>нского права</w:t>
      </w:r>
      <w:r w:rsidR="00AF7E61" w:rsidRPr="0037569D">
        <w:rPr>
          <w:rFonts w:ascii="Times New Roman" w:hAnsi="Times New Roman"/>
          <w:sz w:val="28"/>
          <w:szCs w:val="28"/>
          <w:lang w:val="ru-RU"/>
        </w:rPr>
        <w:t>,</w:t>
      </w:r>
      <w:r w:rsidR="00D35EDF" w:rsidRPr="0037569D">
        <w:rPr>
          <w:rFonts w:ascii="Times New Roman" w:hAnsi="Times New Roman"/>
          <w:sz w:val="28"/>
          <w:szCs w:val="28"/>
          <w:lang w:val="ru-RU"/>
        </w:rPr>
        <w:t xml:space="preserve"> </w:t>
      </w:r>
      <w:r w:rsidR="00776A1D" w:rsidRPr="0037569D">
        <w:rPr>
          <w:rFonts w:ascii="Times New Roman" w:hAnsi="Times New Roman"/>
          <w:sz w:val="28"/>
          <w:szCs w:val="28"/>
          <w:lang w:val="ru-RU"/>
        </w:rPr>
        <w:t>Т.Гоббс</w:t>
      </w:r>
      <w:r w:rsidR="007E391E" w:rsidRPr="0037569D">
        <w:rPr>
          <w:rFonts w:ascii="Times New Roman" w:hAnsi="Times New Roman"/>
          <w:sz w:val="28"/>
          <w:szCs w:val="28"/>
          <w:lang w:val="ru-RU"/>
        </w:rPr>
        <w:t>,</w:t>
      </w:r>
      <w:r w:rsidR="00A71036" w:rsidRPr="0037569D">
        <w:rPr>
          <w:rFonts w:ascii="Times New Roman" w:hAnsi="Times New Roman"/>
          <w:sz w:val="28"/>
          <w:szCs w:val="28"/>
          <w:lang w:val="ru-RU"/>
        </w:rPr>
        <w:t xml:space="preserve"> </w:t>
      </w:r>
      <w:r w:rsidR="007E391E" w:rsidRPr="0037569D">
        <w:rPr>
          <w:rFonts w:ascii="Times New Roman" w:hAnsi="Times New Roman"/>
          <w:sz w:val="28"/>
          <w:szCs w:val="28"/>
          <w:lang w:val="ru-RU"/>
        </w:rPr>
        <w:t>Дж.Бентам</w:t>
      </w:r>
      <w:r w:rsidR="00BB54A4" w:rsidRPr="0037569D">
        <w:rPr>
          <w:rFonts w:ascii="Times New Roman" w:hAnsi="Times New Roman"/>
          <w:sz w:val="28"/>
          <w:szCs w:val="28"/>
          <w:lang w:val="ru-RU"/>
        </w:rPr>
        <w:t>,</w:t>
      </w:r>
      <w:r w:rsidR="007E391E" w:rsidRPr="0037569D">
        <w:rPr>
          <w:rFonts w:ascii="Times New Roman" w:hAnsi="Times New Roman"/>
          <w:sz w:val="28"/>
          <w:szCs w:val="28"/>
          <w:lang w:val="ru-RU"/>
        </w:rPr>
        <w:t xml:space="preserve"> Дж.С.Милль</w:t>
      </w:r>
      <w:r w:rsidR="00BB54A4" w:rsidRPr="0037569D">
        <w:rPr>
          <w:rFonts w:ascii="Times New Roman" w:hAnsi="Times New Roman"/>
          <w:sz w:val="28"/>
          <w:szCs w:val="28"/>
          <w:lang w:val="ru-RU"/>
        </w:rPr>
        <w:t xml:space="preserve"> и Г.Спенсер</w:t>
      </w:r>
      <w:r w:rsidR="00D604C6" w:rsidRPr="0037569D">
        <w:rPr>
          <w:rFonts w:ascii="Times New Roman" w:hAnsi="Times New Roman"/>
          <w:sz w:val="28"/>
          <w:szCs w:val="28"/>
          <w:lang w:val="ru-RU"/>
        </w:rPr>
        <w:t xml:space="preserve"> в</w:t>
      </w:r>
      <w:r w:rsidR="00F5613C" w:rsidRPr="0037569D">
        <w:rPr>
          <w:rFonts w:ascii="Times New Roman" w:hAnsi="Times New Roman"/>
          <w:sz w:val="28"/>
          <w:szCs w:val="28"/>
          <w:lang w:val="ru-RU"/>
        </w:rPr>
        <w:t xml:space="preserve"> </w:t>
      </w:r>
      <w:r w:rsidR="00C75605" w:rsidRPr="0037569D">
        <w:rPr>
          <w:rFonts w:ascii="Times New Roman" w:hAnsi="Times New Roman"/>
          <w:sz w:val="28"/>
          <w:szCs w:val="28"/>
          <w:lang w:val="ru-RU"/>
        </w:rPr>
        <w:t>странах</w:t>
      </w:r>
      <w:r w:rsidRPr="0037569D">
        <w:rPr>
          <w:rFonts w:ascii="Times New Roman" w:hAnsi="Times New Roman"/>
          <w:sz w:val="28"/>
          <w:szCs w:val="28"/>
          <w:lang w:val="ru-RU"/>
        </w:rPr>
        <w:t xml:space="preserve"> «общего права»</w:t>
      </w:r>
      <w:r w:rsidR="00DB2879" w:rsidRPr="0037569D">
        <w:rPr>
          <w:rFonts w:ascii="Times New Roman" w:hAnsi="Times New Roman"/>
          <w:sz w:val="28"/>
          <w:szCs w:val="28"/>
          <w:lang w:val="ru-RU"/>
        </w:rPr>
        <w:t>,</w:t>
      </w:r>
      <w:r w:rsidR="00A71036" w:rsidRPr="0037569D">
        <w:rPr>
          <w:rFonts w:ascii="Times New Roman" w:hAnsi="Times New Roman"/>
          <w:sz w:val="28"/>
          <w:szCs w:val="28"/>
          <w:lang w:val="ru-RU"/>
        </w:rPr>
        <w:t xml:space="preserve"> </w:t>
      </w:r>
      <w:r w:rsidR="00B02631" w:rsidRPr="0037569D">
        <w:rPr>
          <w:rFonts w:ascii="Times New Roman" w:hAnsi="Times New Roman"/>
          <w:sz w:val="28"/>
          <w:szCs w:val="28"/>
          <w:lang w:val="ru-RU"/>
        </w:rPr>
        <w:t xml:space="preserve">столь </w:t>
      </w:r>
      <w:r w:rsidR="00AD0B5D" w:rsidRPr="0037569D">
        <w:rPr>
          <w:rFonts w:ascii="Times New Roman" w:hAnsi="Times New Roman"/>
          <w:sz w:val="28"/>
          <w:szCs w:val="28"/>
          <w:lang w:val="ru-RU"/>
        </w:rPr>
        <w:t>плодотворно исследовавшие</w:t>
      </w:r>
      <w:r w:rsidR="00C308F5" w:rsidRPr="0037569D">
        <w:rPr>
          <w:rFonts w:ascii="Times New Roman" w:hAnsi="Times New Roman"/>
          <w:sz w:val="28"/>
          <w:szCs w:val="28"/>
          <w:lang w:val="ru-RU"/>
        </w:rPr>
        <w:t xml:space="preserve"> </w:t>
      </w:r>
      <w:r w:rsidR="00AD0B5D" w:rsidRPr="0037569D">
        <w:rPr>
          <w:rFonts w:ascii="Times New Roman" w:hAnsi="Times New Roman"/>
          <w:sz w:val="28"/>
          <w:szCs w:val="28"/>
          <w:lang w:val="ru-RU"/>
        </w:rPr>
        <w:t>такие</w:t>
      </w:r>
      <w:r w:rsidR="00C308F5" w:rsidRPr="0037569D">
        <w:rPr>
          <w:rFonts w:ascii="Times New Roman" w:hAnsi="Times New Roman"/>
          <w:sz w:val="28"/>
          <w:szCs w:val="28"/>
          <w:lang w:val="ru-RU"/>
        </w:rPr>
        <w:t xml:space="preserve"> </w:t>
      </w:r>
      <w:r w:rsidR="009D4557" w:rsidRPr="0037569D">
        <w:rPr>
          <w:rFonts w:ascii="Times New Roman" w:hAnsi="Times New Roman"/>
          <w:sz w:val="28"/>
          <w:szCs w:val="28"/>
          <w:lang w:val="ru-RU"/>
        </w:rPr>
        <w:t xml:space="preserve">фундаментальные </w:t>
      </w:r>
      <w:r w:rsidR="00AD0B5D" w:rsidRPr="0037569D">
        <w:rPr>
          <w:rFonts w:ascii="Times New Roman" w:hAnsi="Times New Roman"/>
          <w:sz w:val="28"/>
          <w:szCs w:val="28"/>
          <w:lang w:val="ru-RU"/>
        </w:rPr>
        <w:t>проблемы на стыке</w:t>
      </w:r>
      <w:r w:rsidR="00F5613C" w:rsidRPr="0037569D">
        <w:rPr>
          <w:rFonts w:ascii="Times New Roman" w:hAnsi="Times New Roman"/>
          <w:sz w:val="28"/>
          <w:szCs w:val="28"/>
          <w:lang w:val="ru-RU"/>
        </w:rPr>
        <w:t xml:space="preserve"> гуманитарных</w:t>
      </w:r>
      <w:r w:rsidR="009D4557" w:rsidRPr="0037569D">
        <w:rPr>
          <w:rFonts w:ascii="Times New Roman" w:hAnsi="Times New Roman"/>
          <w:sz w:val="28"/>
          <w:szCs w:val="28"/>
          <w:lang w:val="ru-RU"/>
        </w:rPr>
        <w:t xml:space="preserve"> наук, </w:t>
      </w:r>
      <w:r w:rsidRPr="0037569D">
        <w:rPr>
          <w:rFonts w:ascii="Times New Roman" w:hAnsi="Times New Roman"/>
          <w:sz w:val="28"/>
          <w:szCs w:val="28"/>
          <w:lang w:val="ru-RU"/>
        </w:rPr>
        <w:t>как</w:t>
      </w:r>
      <w:r w:rsidR="00C75605" w:rsidRPr="0037569D">
        <w:rPr>
          <w:rFonts w:ascii="Times New Roman" w:hAnsi="Times New Roman"/>
          <w:sz w:val="28"/>
          <w:szCs w:val="28"/>
          <w:lang w:val="ru-RU"/>
        </w:rPr>
        <w:t xml:space="preserve"> </w:t>
      </w:r>
      <w:r w:rsidR="00151A56" w:rsidRPr="0037569D">
        <w:rPr>
          <w:rFonts w:ascii="Times New Roman" w:hAnsi="Times New Roman"/>
          <w:sz w:val="28"/>
          <w:szCs w:val="28"/>
          <w:lang w:val="ru-RU"/>
        </w:rPr>
        <w:t>природа</w:t>
      </w:r>
      <w:r w:rsidR="00C75605" w:rsidRPr="0037569D">
        <w:rPr>
          <w:rFonts w:ascii="Times New Roman" w:hAnsi="Times New Roman"/>
          <w:sz w:val="28"/>
          <w:szCs w:val="28"/>
          <w:lang w:val="ru-RU"/>
        </w:rPr>
        <w:t xml:space="preserve"> </w:t>
      </w:r>
      <w:r w:rsidR="00C308F5" w:rsidRPr="0037569D">
        <w:rPr>
          <w:rFonts w:ascii="Times New Roman" w:hAnsi="Times New Roman"/>
          <w:sz w:val="28"/>
          <w:szCs w:val="28"/>
          <w:lang w:val="ru-RU"/>
        </w:rPr>
        <w:t>права</w:t>
      </w:r>
      <w:r w:rsidR="00C75605" w:rsidRPr="0037569D">
        <w:rPr>
          <w:rFonts w:ascii="Times New Roman" w:hAnsi="Times New Roman"/>
          <w:sz w:val="28"/>
          <w:szCs w:val="28"/>
          <w:lang w:val="ru-RU"/>
        </w:rPr>
        <w:t xml:space="preserve"> </w:t>
      </w:r>
      <w:r w:rsidR="00C308F5" w:rsidRPr="0037569D">
        <w:rPr>
          <w:rFonts w:ascii="Times New Roman" w:hAnsi="Times New Roman"/>
          <w:sz w:val="28"/>
          <w:szCs w:val="28"/>
          <w:lang w:val="ru-RU"/>
        </w:rPr>
        <w:t xml:space="preserve"> и государства, </w:t>
      </w:r>
      <w:r w:rsidR="0051544E" w:rsidRPr="0037569D">
        <w:rPr>
          <w:rFonts w:ascii="Times New Roman" w:hAnsi="Times New Roman"/>
          <w:sz w:val="28"/>
          <w:szCs w:val="28"/>
          <w:lang w:val="ru-RU"/>
        </w:rPr>
        <w:t>верховенство закона</w:t>
      </w:r>
      <w:r w:rsidR="00151A56" w:rsidRPr="0037569D">
        <w:rPr>
          <w:rFonts w:ascii="Times New Roman" w:hAnsi="Times New Roman"/>
          <w:sz w:val="28"/>
          <w:szCs w:val="28"/>
          <w:lang w:val="ru-RU"/>
        </w:rPr>
        <w:t xml:space="preserve"> и</w:t>
      </w:r>
      <w:r w:rsidR="007809F3" w:rsidRPr="0037569D">
        <w:rPr>
          <w:rFonts w:ascii="Times New Roman" w:hAnsi="Times New Roman"/>
          <w:sz w:val="28"/>
          <w:szCs w:val="28"/>
          <w:lang w:val="ru-RU"/>
        </w:rPr>
        <w:t xml:space="preserve"> права,</w:t>
      </w:r>
      <w:r w:rsidR="00D604C6" w:rsidRPr="0037569D">
        <w:rPr>
          <w:rFonts w:ascii="Times New Roman" w:hAnsi="Times New Roman"/>
          <w:sz w:val="28"/>
          <w:szCs w:val="28"/>
          <w:lang w:val="ru-RU"/>
        </w:rPr>
        <w:t xml:space="preserve"> </w:t>
      </w:r>
      <w:r w:rsidR="00151A56" w:rsidRPr="0037569D">
        <w:rPr>
          <w:rFonts w:ascii="Times New Roman" w:hAnsi="Times New Roman"/>
          <w:sz w:val="28"/>
          <w:szCs w:val="28"/>
          <w:lang w:val="ru-RU"/>
        </w:rPr>
        <w:t>общее и особенное в</w:t>
      </w:r>
      <w:r w:rsidR="00F5613C" w:rsidRPr="0037569D">
        <w:rPr>
          <w:rFonts w:ascii="Times New Roman" w:hAnsi="Times New Roman"/>
          <w:sz w:val="28"/>
          <w:szCs w:val="28"/>
          <w:lang w:val="ru-RU"/>
        </w:rPr>
        <w:t xml:space="preserve"> форм</w:t>
      </w:r>
      <w:r w:rsidR="00151A56" w:rsidRPr="0037569D">
        <w:rPr>
          <w:rFonts w:ascii="Times New Roman" w:hAnsi="Times New Roman"/>
          <w:sz w:val="28"/>
          <w:szCs w:val="28"/>
          <w:lang w:val="ru-RU"/>
        </w:rPr>
        <w:t>ах</w:t>
      </w:r>
      <w:r w:rsidR="00C75605" w:rsidRPr="0037569D">
        <w:rPr>
          <w:rFonts w:ascii="Times New Roman" w:hAnsi="Times New Roman"/>
          <w:sz w:val="28"/>
          <w:szCs w:val="28"/>
          <w:lang w:val="ru-RU"/>
        </w:rPr>
        <w:t xml:space="preserve"> </w:t>
      </w:r>
      <w:r w:rsidRPr="0037569D">
        <w:rPr>
          <w:rFonts w:ascii="Times New Roman" w:hAnsi="Times New Roman"/>
          <w:sz w:val="28"/>
          <w:szCs w:val="28"/>
          <w:lang w:val="ru-RU"/>
        </w:rPr>
        <w:t>правления,</w:t>
      </w:r>
      <w:r w:rsidR="00C75605" w:rsidRPr="0037569D">
        <w:rPr>
          <w:rFonts w:ascii="Times New Roman" w:hAnsi="Times New Roman"/>
          <w:sz w:val="28"/>
          <w:szCs w:val="28"/>
          <w:lang w:val="ru-RU"/>
        </w:rPr>
        <w:t xml:space="preserve"> </w:t>
      </w:r>
      <w:r w:rsidR="00F5613C" w:rsidRPr="0037569D">
        <w:rPr>
          <w:rFonts w:ascii="Times New Roman" w:hAnsi="Times New Roman"/>
          <w:sz w:val="28"/>
          <w:szCs w:val="28"/>
          <w:lang w:val="ru-RU"/>
        </w:rPr>
        <w:t xml:space="preserve">сущность </w:t>
      </w:r>
      <w:r w:rsidRPr="0037569D">
        <w:rPr>
          <w:rFonts w:ascii="Times New Roman" w:hAnsi="Times New Roman"/>
          <w:sz w:val="28"/>
          <w:szCs w:val="28"/>
          <w:lang w:val="ru-RU"/>
        </w:rPr>
        <w:t>по</w:t>
      </w:r>
      <w:r w:rsidR="00F5613C" w:rsidRPr="0037569D">
        <w:rPr>
          <w:rFonts w:ascii="Times New Roman" w:hAnsi="Times New Roman"/>
          <w:sz w:val="28"/>
          <w:szCs w:val="28"/>
          <w:lang w:val="ru-RU"/>
        </w:rPr>
        <w:t>литических</w:t>
      </w:r>
      <w:r w:rsidR="00C75605" w:rsidRPr="0037569D">
        <w:rPr>
          <w:rFonts w:ascii="Times New Roman" w:hAnsi="Times New Roman"/>
          <w:sz w:val="28"/>
          <w:szCs w:val="28"/>
          <w:lang w:val="ru-RU"/>
        </w:rPr>
        <w:t xml:space="preserve"> </w:t>
      </w:r>
      <w:r w:rsidR="00F5613C" w:rsidRPr="0037569D">
        <w:rPr>
          <w:rFonts w:ascii="Times New Roman" w:hAnsi="Times New Roman"/>
          <w:sz w:val="28"/>
          <w:szCs w:val="28"/>
          <w:lang w:val="ru-RU"/>
        </w:rPr>
        <w:t>режимов</w:t>
      </w:r>
      <w:r w:rsidR="007E391E" w:rsidRPr="0037569D">
        <w:rPr>
          <w:rFonts w:ascii="Times New Roman" w:hAnsi="Times New Roman"/>
          <w:sz w:val="28"/>
          <w:szCs w:val="28"/>
          <w:lang w:val="ru-RU"/>
        </w:rPr>
        <w:t xml:space="preserve"> и</w:t>
      </w:r>
      <w:r w:rsidR="00714BFD" w:rsidRPr="0037569D">
        <w:rPr>
          <w:rFonts w:ascii="Times New Roman" w:hAnsi="Times New Roman"/>
          <w:sz w:val="28"/>
          <w:szCs w:val="28"/>
          <w:lang w:val="ru-RU"/>
        </w:rPr>
        <w:t xml:space="preserve"> </w:t>
      </w:r>
      <w:r w:rsidR="007E391E" w:rsidRPr="0037569D">
        <w:rPr>
          <w:rFonts w:ascii="Times New Roman" w:hAnsi="Times New Roman"/>
          <w:sz w:val="28"/>
          <w:szCs w:val="28"/>
          <w:lang w:val="ru-RU"/>
        </w:rPr>
        <w:t xml:space="preserve"> т.д.</w:t>
      </w:r>
      <w:r w:rsidR="00690209" w:rsidRPr="0037569D">
        <w:rPr>
          <w:rFonts w:ascii="Times New Roman" w:hAnsi="Times New Roman"/>
          <w:sz w:val="28"/>
          <w:szCs w:val="28"/>
          <w:lang w:val="ru-RU"/>
        </w:rPr>
        <w:t>,</w:t>
      </w:r>
      <w:r w:rsidR="0051544E" w:rsidRPr="0037569D">
        <w:rPr>
          <w:rFonts w:ascii="Times New Roman" w:hAnsi="Times New Roman"/>
          <w:sz w:val="28"/>
          <w:szCs w:val="28"/>
          <w:lang w:val="ru-RU"/>
        </w:rPr>
        <w:t xml:space="preserve"> </w:t>
      </w:r>
      <w:r w:rsidR="008A79AC" w:rsidRPr="0037569D">
        <w:rPr>
          <w:rFonts w:ascii="Times New Roman" w:hAnsi="Times New Roman"/>
          <w:sz w:val="28"/>
          <w:szCs w:val="28"/>
          <w:lang w:val="ru-RU"/>
        </w:rPr>
        <w:t>не</w:t>
      </w:r>
      <w:r w:rsidR="00D604C6" w:rsidRPr="0037569D">
        <w:rPr>
          <w:rFonts w:ascii="Times New Roman" w:hAnsi="Times New Roman"/>
          <w:sz w:val="28"/>
          <w:szCs w:val="28"/>
          <w:lang w:val="ru-RU"/>
        </w:rPr>
        <w:t xml:space="preserve"> </w:t>
      </w:r>
      <w:r w:rsidR="007809F3" w:rsidRPr="0037569D">
        <w:rPr>
          <w:rFonts w:ascii="Times New Roman" w:hAnsi="Times New Roman"/>
          <w:sz w:val="28"/>
          <w:szCs w:val="28"/>
          <w:lang w:val="ru-RU"/>
        </w:rPr>
        <w:t>видели</w:t>
      </w:r>
      <w:r w:rsidR="00D35EDF"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 xml:space="preserve"> </w:t>
      </w:r>
      <w:r w:rsidR="00C75605" w:rsidRPr="0037569D">
        <w:rPr>
          <w:rFonts w:ascii="Times New Roman" w:hAnsi="Times New Roman"/>
          <w:sz w:val="28"/>
          <w:szCs w:val="28"/>
          <w:lang w:val="ru-RU"/>
        </w:rPr>
        <w:t>актуальности</w:t>
      </w:r>
      <w:r w:rsidR="007E391E" w:rsidRPr="0037569D">
        <w:rPr>
          <w:rFonts w:ascii="Times New Roman" w:hAnsi="Times New Roman"/>
          <w:sz w:val="28"/>
          <w:szCs w:val="28"/>
          <w:lang w:val="ru-RU"/>
        </w:rPr>
        <w:t xml:space="preserve"> </w:t>
      </w:r>
      <w:r w:rsidR="00D604C6"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тематики </w:t>
      </w:r>
      <w:r w:rsidR="00AF7E61" w:rsidRPr="0037569D">
        <w:rPr>
          <w:rFonts w:ascii="Times New Roman" w:hAnsi="Times New Roman"/>
          <w:sz w:val="28"/>
          <w:szCs w:val="28"/>
          <w:lang w:val="ru-RU"/>
        </w:rPr>
        <w:t>федерализма</w:t>
      </w:r>
      <w:r w:rsidR="00714BFD" w:rsidRPr="0037569D">
        <w:rPr>
          <w:rFonts w:ascii="Times New Roman" w:hAnsi="Times New Roman"/>
          <w:sz w:val="28"/>
          <w:szCs w:val="28"/>
          <w:lang w:val="ru-RU"/>
        </w:rPr>
        <w:t xml:space="preserve">  и </w:t>
      </w:r>
      <w:r w:rsidR="00D35EDF" w:rsidRPr="0037569D">
        <w:rPr>
          <w:rFonts w:ascii="Times New Roman" w:hAnsi="Times New Roman"/>
          <w:sz w:val="28"/>
          <w:szCs w:val="28"/>
          <w:lang w:val="ru-RU"/>
        </w:rPr>
        <w:t xml:space="preserve"> </w:t>
      </w:r>
      <w:r w:rsidR="00714BFD" w:rsidRPr="0037569D">
        <w:rPr>
          <w:rFonts w:ascii="Times New Roman" w:hAnsi="Times New Roman"/>
          <w:sz w:val="28"/>
          <w:szCs w:val="28"/>
          <w:lang w:val="ru-RU"/>
        </w:rPr>
        <w:t>во всяком случае не уделяли ей</w:t>
      </w:r>
      <w:r w:rsidR="00D35EDF" w:rsidRPr="0037569D">
        <w:rPr>
          <w:rFonts w:ascii="Times New Roman" w:hAnsi="Times New Roman"/>
          <w:sz w:val="28"/>
          <w:szCs w:val="28"/>
          <w:lang w:val="ru-RU"/>
        </w:rPr>
        <w:t xml:space="preserve"> </w:t>
      </w:r>
      <w:r w:rsidR="00714BFD" w:rsidRPr="0037569D">
        <w:rPr>
          <w:rFonts w:ascii="Times New Roman" w:hAnsi="Times New Roman"/>
          <w:sz w:val="28"/>
          <w:szCs w:val="28"/>
          <w:lang w:val="ru-RU"/>
        </w:rPr>
        <w:t xml:space="preserve"> заметного внимания</w:t>
      </w:r>
      <w:r w:rsidR="00AF7E61" w:rsidRPr="0037569D">
        <w:rPr>
          <w:rFonts w:ascii="Times New Roman" w:hAnsi="Times New Roman"/>
          <w:sz w:val="28"/>
          <w:szCs w:val="28"/>
          <w:lang w:val="ru-RU"/>
        </w:rPr>
        <w:t>.</w:t>
      </w:r>
    </w:p>
    <w:p w:rsidR="00A15E27" w:rsidRPr="0037569D" w:rsidRDefault="00EC3F3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BB54A4" w:rsidRPr="0037569D">
        <w:rPr>
          <w:rFonts w:ascii="Times New Roman" w:hAnsi="Times New Roman"/>
          <w:sz w:val="28"/>
          <w:szCs w:val="28"/>
          <w:lang w:val="ru-RU"/>
        </w:rPr>
        <w:t xml:space="preserve">  </w:t>
      </w:r>
      <w:r w:rsidR="00544459" w:rsidRPr="0037569D">
        <w:rPr>
          <w:rFonts w:ascii="Times New Roman" w:hAnsi="Times New Roman"/>
          <w:sz w:val="28"/>
          <w:szCs w:val="28"/>
          <w:lang w:val="ru-RU"/>
        </w:rPr>
        <w:t>Тем не менее</w:t>
      </w:r>
      <w:r w:rsidR="00055326" w:rsidRPr="0037569D">
        <w:rPr>
          <w:rFonts w:ascii="Times New Roman" w:hAnsi="Times New Roman"/>
          <w:sz w:val="28"/>
          <w:szCs w:val="28"/>
          <w:lang w:val="ru-RU"/>
        </w:rPr>
        <w:t xml:space="preserve"> в</w:t>
      </w:r>
      <w:r w:rsidR="00550E56" w:rsidRPr="0037569D">
        <w:rPr>
          <w:rFonts w:ascii="Times New Roman" w:hAnsi="Times New Roman"/>
          <w:sz w:val="28"/>
          <w:szCs w:val="28"/>
          <w:lang w:val="ru-RU"/>
        </w:rPr>
        <w:t xml:space="preserve"> работах</w:t>
      </w:r>
      <w:r w:rsidR="00AF7E61" w:rsidRPr="0037569D">
        <w:rPr>
          <w:rFonts w:ascii="Times New Roman" w:hAnsi="Times New Roman"/>
          <w:sz w:val="28"/>
          <w:szCs w:val="28"/>
          <w:lang w:val="ru-RU"/>
        </w:rPr>
        <w:t xml:space="preserve"> исследователей</w:t>
      </w:r>
      <w:r w:rsidR="00550E56" w:rsidRPr="0037569D">
        <w:rPr>
          <w:rFonts w:ascii="Times New Roman" w:hAnsi="Times New Roman"/>
          <w:sz w:val="28"/>
          <w:szCs w:val="28"/>
          <w:lang w:val="ru-RU"/>
        </w:rPr>
        <w:t xml:space="preserve"> Х</w:t>
      </w:r>
      <w:r w:rsidR="00550E56" w:rsidRPr="008E793E">
        <w:rPr>
          <w:rFonts w:ascii="Times New Roman" w:hAnsi="Times New Roman"/>
          <w:sz w:val="28"/>
          <w:szCs w:val="28"/>
        </w:rPr>
        <w:t>VIII</w:t>
      </w:r>
      <w:r w:rsidR="00550E56" w:rsidRPr="0037569D">
        <w:rPr>
          <w:rFonts w:ascii="Times New Roman" w:hAnsi="Times New Roman"/>
          <w:sz w:val="28"/>
          <w:szCs w:val="28"/>
          <w:lang w:val="ru-RU"/>
        </w:rPr>
        <w:t xml:space="preserve"> – Х</w:t>
      </w:r>
      <w:r w:rsidR="00550E56" w:rsidRPr="008E793E">
        <w:rPr>
          <w:rFonts w:ascii="Times New Roman" w:hAnsi="Times New Roman"/>
          <w:sz w:val="28"/>
          <w:szCs w:val="28"/>
        </w:rPr>
        <w:t>I</w:t>
      </w:r>
      <w:r w:rsidR="008936A0" w:rsidRPr="0037569D">
        <w:rPr>
          <w:rFonts w:ascii="Times New Roman" w:hAnsi="Times New Roman"/>
          <w:sz w:val="28"/>
          <w:szCs w:val="28"/>
          <w:lang w:val="ru-RU"/>
        </w:rPr>
        <w:t>Х вв.</w:t>
      </w:r>
      <w:r w:rsidR="002B0299" w:rsidRPr="0037569D">
        <w:rPr>
          <w:rFonts w:ascii="Times New Roman" w:hAnsi="Times New Roman"/>
          <w:sz w:val="28"/>
          <w:szCs w:val="28"/>
          <w:lang w:val="ru-RU"/>
        </w:rPr>
        <w:t xml:space="preserve"> был</w:t>
      </w:r>
      <w:r w:rsidR="00055326" w:rsidRPr="0037569D">
        <w:rPr>
          <w:rFonts w:ascii="Times New Roman" w:hAnsi="Times New Roman"/>
          <w:sz w:val="28"/>
          <w:szCs w:val="28"/>
          <w:lang w:val="ru-RU"/>
        </w:rPr>
        <w:t>о</w:t>
      </w:r>
      <w:r w:rsidR="00587EF3" w:rsidRPr="0037569D">
        <w:rPr>
          <w:rFonts w:ascii="Times New Roman" w:hAnsi="Times New Roman"/>
          <w:sz w:val="28"/>
          <w:szCs w:val="28"/>
          <w:lang w:val="ru-RU"/>
        </w:rPr>
        <w:t xml:space="preserve"> </w:t>
      </w:r>
      <w:r w:rsidR="00055326" w:rsidRPr="0037569D">
        <w:rPr>
          <w:rFonts w:ascii="Times New Roman" w:hAnsi="Times New Roman"/>
          <w:sz w:val="28"/>
          <w:szCs w:val="28"/>
          <w:lang w:val="ru-RU"/>
        </w:rPr>
        <w:t xml:space="preserve"> впервые раскрыто многое</w:t>
      </w:r>
      <w:r w:rsidR="00AD0B5D" w:rsidRPr="0037569D">
        <w:rPr>
          <w:rFonts w:ascii="Times New Roman" w:hAnsi="Times New Roman"/>
          <w:sz w:val="28"/>
          <w:szCs w:val="28"/>
          <w:lang w:val="ru-RU"/>
        </w:rPr>
        <w:t xml:space="preserve"> </w:t>
      </w:r>
      <w:r w:rsidR="009D4557" w:rsidRPr="0037569D">
        <w:rPr>
          <w:rFonts w:ascii="Times New Roman" w:hAnsi="Times New Roman"/>
          <w:sz w:val="28"/>
          <w:szCs w:val="28"/>
          <w:lang w:val="ru-RU"/>
        </w:rPr>
        <w:t>общее и</w:t>
      </w:r>
      <w:r w:rsidR="00714BFD" w:rsidRPr="0037569D">
        <w:rPr>
          <w:rFonts w:ascii="Times New Roman" w:hAnsi="Times New Roman"/>
          <w:sz w:val="28"/>
          <w:szCs w:val="28"/>
          <w:lang w:val="ru-RU"/>
        </w:rPr>
        <w:t xml:space="preserve"> особенное в существовавших ранее  вариантах</w:t>
      </w:r>
      <w:r w:rsidR="002C0184" w:rsidRPr="0037569D">
        <w:rPr>
          <w:rFonts w:ascii="Times New Roman" w:hAnsi="Times New Roman"/>
          <w:sz w:val="28"/>
          <w:szCs w:val="28"/>
          <w:lang w:val="ru-RU"/>
        </w:rPr>
        <w:t xml:space="preserve"> федерализма,</w:t>
      </w:r>
      <w:r w:rsidR="00164248" w:rsidRPr="0037569D">
        <w:rPr>
          <w:rFonts w:ascii="Times New Roman" w:hAnsi="Times New Roman"/>
          <w:sz w:val="28"/>
          <w:szCs w:val="28"/>
          <w:lang w:val="ru-RU"/>
        </w:rPr>
        <w:t xml:space="preserve"> поставлен и исследова</w:t>
      </w:r>
      <w:r w:rsidR="002B0299" w:rsidRPr="0037569D">
        <w:rPr>
          <w:rFonts w:ascii="Times New Roman" w:hAnsi="Times New Roman"/>
          <w:sz w:val="28"/>
          <w:szCs w:val="28"/>
          <w:lang w:val="ru-RU"/>
        </w:rPr>
        <w:t xml:space="preserve">н ряд </w:t>
      </w:r>
      <w:r w:rsidR="00587EF3" w:rsidRPr="0037569D">
        <w:rPr>
          <w:rFonts w:ascii="Times New Roman" w:hAnsi="Times New Roman"/>
          <w:sz w:val="28"/>
          <w:szCs w:val="28"/>
          <w:lang w:val="ru-RU"/>
        </w:rPr>
        <w:t xml:space="preserve">принципиальных </w:t>
      </w:r>
      <w:r w:rsidR="002B0299" w:rsidRPr="0037569D">
        <w:rPr>
          <w:rFonts w:ascii="Times New Roman" w:hAnsi="Times New Roman"/>
          <w:sz w:val="28"/>
          <w:szCs w:val="28"/>
          <w:lang w:val="ru-RU"/>
        </w:rPr>
        <w:t xml:space="preserve">вопросов организации и функционирования </w:t>
      </w:r>
      <w:r w:rsidR="00587EF3" w:rsidRPr="0037569D">
        <w:rPr>
          <w:rFonts w:ascii="Times New Roman" w:hAnsi="Times New Roman"/>
          <w:sz w:val="28"/>
          <w:szCs w:val="28"/>
          <w:lang w:val="ru-RU"/>
        </w:rPr>
        <w:t xml:space="preserve"> </w:t>
      </w:r>
      <w:r w:rsidR="002B0299" w:rsidRPr="0037569D">
        <w:rPr>
          <w:rFonts w:ascii="Times New Roman" w:hAnsi="Times New Roman"/>
          <w:sz w:val="28"/>
          <w:szCs w:val="28"/>
          <w:lang w:val="ru-RU"/>
        </w:rPr>
        <w:t>федеративного</w:t>
      </w:r>
      <w:r w:rsidR="00587EF3" w:rsidRPr="0037569D">
        <w:rPr>
          <w:rFonts w:ascii="Times New Roman" w:hAnsi="Times New Roman"/>
          <w:sz w:val="28"/>
          <w:szCs w:val="28"/>
          <w:lang w:val="ru-RU"/>
        </w:rPr>
        <w:t xml:space="preserve"> </w:t>
      </w:r>
      <w:r w:rsidR="002B0299" w:rsidRPr="0037569D">
        <w:rPr>
          <w:rFonts w:ascii="Times New Roman" w:hAnsi="Times New Roman"/>
          <w:sz w:val="28"/>
          <w:szCs w:val="28"/>
          <w:lang w:val="ru-RU"/>
        </w:rPr>
        <w:t xml:space="preserve"> государ</w:t>
      </w:r>
      <w:r w:rsidR="002C0184" w:rsidRPr="0037569D">
        <w:rPr>
          <w:rFonts w:ascii="Times New Roman" w:hAnsi="Times New Roman"/>
          <w:sz w:val="28"/>
          <w:szCs w:val="28"/>
          <w:lang w:val="ru-RU"/>
        </w:rPr>
        <w:t>ства.</w:t>
      </w:r>
      <w:r w:rsidR="002B0299" w:rsidRPr="0037569D">
        <w:rPr>
          <w:rFonts w:ascii="Times New Roman" w:hAnsi="Times New Roman"/>
          <w:sz w:val="28"/>
          <w:szCs w:val="28"/>
          <w:lang w:val="ru-RU"/>
        </w:rPr>
        <w:t xml:space="preserve"> </w:t>
      </w:r>
      <w:r w:rsidR="00194E43" w:rsidRPr="008E793E">
        <w:rPr>
          <w:rStyle w:val="a6"/>
          <w:rFonts w:ascii="Times New Roman" w:hAnsi="Times New Roman"/>
          <w:sz w:val="28"/>
          <w:szCs w:val="28"/>
        </w:rPr>
        <w:footnoteReference w:id="10"/>
      </w:r>
    </w:p>
    <w:p w:rsidR="001E6F85" w:rsidRPr="0037569D" w:rsidRDefault="00A15E27"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CD5DF9" w:rsidRPr="0037569D">
        <w:rPr>
          <w:rFonts w:ascii="Times New Roman" w:hAnsi="Times New Roman"/>
          <w:sz w:val="28"/>
          <w:szCs w:val="28"/>
          <w:lang w:val="ru-RU"/>
        </w:rPr>
        <w:t xml:space="preserve">    </w:t>
      </w:r>
      <w:r w:rsidR="00F5613C" w:rsidRPr="0037569D">
        <w:rPr>
          <w:rFonts w:ascii="Times New Roman" w:hAnsi="Times New Roman"/>
          <w:sz w:val="28"/>
          <w:szCs w:val="28"/>
          <w:lang w:val="ru-RU"/>
        </w:rPr>
        <w:t xml:space="preserve"> </w:t>
      </w:r>
      <w:r w:rsidR="002B0299" w:rsidRPr="0037569D">
        <w:rPr>
          <w:rFonts w:ascii="Times New Roman" w:hAnsi="Times New Roman"/>
          <w:sz w:val="28"/>
          <w:szCs w:val="28"/>
          <w:lang w:val="ru-RU"/>
        </w:rPr>
        <w:t>Первый из таког</w:t>
      </w:r>
      <w:r w:rsidR="00164248" w:rsidRPr="0037569D">
        <w:rPr>
          <w:rFonts w:ascii="Times New Roman" w:hAnsi="Times New Roman"/>
          <w:sz w:val="28"/>
          <w:szCs w:val="28"/>
          <w:lang w:val="ru-RU"/>
        </w:rPr>
        <w:t xml:space="preserve">о рода вопросов </w:t>
      </w:r>
      <w:r w:rsidR="00B73DC3" w:rsidRPr="0037569D">
        <w:rPr>
          <w:rFonts w:ascii="Times New Roman" w:hAnsi="Times New Roman"/>
          <w:sz w:val="28"/>
          <w:szCs w:val="28"/>
          <w:lang w:val="ru-RU"/>
        </w:rPr>
        <w:t>–</w:t>
      </w:r>
      <w:r w:rsidR="00164248" w:rsidRPr="0037569D">
        <w:rPr>
          <w:rFonts w:ascii="Times New Roman" w:hAnsi="Times New Roman"/>
          <w:sz w:val="28"/>
          <w:szCs w:val="28"/>
          <w:lang w:val="ru-RU"/>
        </w:rPr>
        <w:t xml:space="preserve"> </w:t>
      </w:r>
      <w:r w:rsidR="00B73DC3" w:rsidRPr="0037569D">
        <w:rPr>
          <w:rFonts w:ascii="Times New Roman" w:hAnsi="Times New Roman"/>
          <w:sz w:val="28"/>
          <w:szCs w:val="28"/>
          <w:lang w:val="ru-RU"/>
        </w:rPr>
        <w:t>раскрытие основополагающих особенностей</w:t>
      </w:r>
      <w:r w:rsidR="00C53938" w:rsidRPr="0037569D">
        <w:rPr>
          <w:rFonts w:ascii="Times New Roman" w:hAnsi="Times New Roman"/>
          <w:sz w:val="28"/>
          <w:szCs w:val="28"/>
          <w:lang w:val="ru-RU"/>
        </w:rPr>
        <w:t xml:space="preserve"> федеративной формы государственного устройства</w:t>
      </w:r>
      <w:r w:rsidR="002B0299" w:rsidRPr="0037569D">
        <w:rPr>
          <w:rFonts w:ascii="Times New Roman" w:hAnsi="Times New Roman"/>
          <w:sz w:val="28"/>
          <w:szCs w:val="28"/>
          <w:lang w:val="ru-RU"/>
        </w:rPr>
        <w:t xml:space="preserve">, отличающих </w:t>
      </w:r>
      <w:r w:rsidR="00164248" w:rsidRPr="0037569D">
        <w:rPr>
          <w:rFonts w:ascii="Times New Roman" w:hAnsi="Times New Roman"/>
          <w:sz w:val="28"/>
          <w:szCs w:val="28"/>
          <w:lang w:val="ru-RU"/>
        </w:rPr>
        <w:t>ее от унитарного государства.</w:t>
      </w:r>
      <w:r w:rsidR="00437E6C" w:rsidRPr="0037569D">
        <w:rPr>
          <w:rFonts w:ascii="Times New Roman" w:hAnsi="Times New Roman"/>
          <w:sz w:val="28"/>
          <w:szCs w:val="28"/>
          <w:lang w:val="ru-RU"/>
        </w:rPr>
        <w:t xml:space="preserve"> О</w:t>
      </w:r>
      <w:r w:rsidR="002B0299" w:rsidRPr="0037569D">
        <w:rPr>
          <w:rFonts w:ascii="Times New Roman" w:hAnsi="Times New Roman"/>
          <w:sz w:val="28"/>
          <w:szCs w:val="28"/>
          <w:lang w:val="ru-RU"/>
        </w:rPr>
        <w:t>твет был сформулирован</w:t>
      </w:r>
      <w:r w:rsidR="00164248" w:rsidRPr="0037569D">
        <w:rPr>
          <w:rFonts w:ascii="Times New Roman" w:hAnsi="Times New Roman"/>
          <w:sz w:val="28"/>
          <w:szCs w:val="28"/>
          <w:lang w:val="ru-RU"/>
        </w:rPr>
        <w:t xml:space="preserve"> </w:t>
      </w:r>
      <w:r w:rsidR="00373E6F" w:rsidRPr="0037569D">
        <w:rPr>
          <w:rFonts w:ascii="Times New Roman" w:hAnsi="Times New Roman"/>
          <w:sz w:val="28"/>
          <w:szCs w:val="28"/>
          <w:lang w:val="ru-RU"/>
        </w:rPr>
        <w:t>тогдашней</w:t>
      </w:r>
      <w:r w:rsidR="007B3E20" w:rsidRPr="0037569D">
        <w:rPr>
          <w:rFonts w:ascii="Times New Roman" w:hAnsi="Times New Roman"/>
          <w:sz w:val="28"/>
          <w:szCs w:val="28"/>
          <w:lang w:val="ru-RU"/>
        </w:rPr>
        <w:t xml:space="preserve"> правовой </w:t>
      </w:r>
      <w:r w:rsidR="00373E6F" w:rsidRPr="0037569D">
        <w:rPr>
          <w:rFonts w:ascii="Times New Roman" w:hAnsi="Times New Roman"/>
          <w:sz w:val="28"/>
          <w:szCs w:val="28"/>
          <w:lang w:val="ru-RU"/>
        </w:rPr>
        <w:t>наукой</w:t>
      </w:r>
      <w:r w:rsidR="007B3E20" w:rsidRPr="0037569D">
        <w:rPr>
          <w:rFonts w:ascii="Times New Roman" w:hAnsi="Times New Roman"/>
          <w:sz w:val="28"/>
          <w:szCs w:val="28"/>
          <w:lang w:val="ru-RU"/>
        </w:rPr>
        <w:t>, еще не отделившейся от философии,</w:t>
      </w:r>
      <w:r w:rsidR="00373E6F"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в</w:t>
      </w:r>
      <w:r w:rsidR="00437E6C" w:rsidRPr="0037569D">
        <w:rPr>
          <w:rFonts w:ascii="Times New Roman" w:hAnsi="Times New Roman"/>
          <w:sz w:val="28"/>
          <w:szCs w:val="28"/>
          <w:lang w:val="ru-RU"/>
        </w:rPr>
        <w:t xml:space="preserve"> </w:t>
      </w:r>
      <w:r w:rsidR="002B0299" w:rsidRPr="0037569D">
        <w:rPr>
          <w:rFonts w:ascii="Times New Roman" w:hAnsi="Times New Roman"/>
          <w:sz w:val="28"/>
          <w:szCs w:val="28"/>
          <w:lang w:val="ru-RU"/>
        </w:rPr>
        <w:t>следующем</w:t>
      </w:r>
      <w:r w:rsidR="007256B9" w:rsidRPr="0037569D">
        <w:rPr>
          <w:rFonts w:ascii="Times New Roman" w:hAnsi="Times New Roman"/>
          <w:sz w:val="28"/>
          <w:szCs w:val="28"/>
          <w:lang w:val="ru-RU"/>
        </w:rPr>
        <w:t xml:space="preserve"> виде. В противоположность</w:t>
      </w:r>
      <w:r w:rsidR="00544459" w:rsidRPr="0037569D">
        <w:rPr>
          <w:rFonts w:ascii="Times New Roman" w:hAnsi="Times New Roman"/>
          <w:sz w:val="28"/>
          <w:szCs w:val="28"/>
          <w:lang w:val="ru-RU"/>
        </w:rPr>
        <w:t xml:space="preserve"> унитарному государству </w:t>
      </w:r>
      <w:r w:rsidR="00164248" w:rsidRPr="0037569D">
        <w:rPr>
          <w:rFonts w:ascii="Times New Roman" w:hAnsi="Times New Roman"/>
          <w:sz w:val="28"/>
          <w:szCs w:val="28"/>
          <w:lang w:val="ru-RU"/>
        </w:rPr>
        <w:t xml:space="preserve"> ф</w:t>
      </w:r>
      <w:r w:rsidR="00437E6C" w:rsidRPr="0037569D">
        <w:rPr>
          <w:rFonts w:ascii="Times New Roman" w:hAnsi="Times New Roman"/>
          <w:sz w:val="28"/>
          <w:szCs w:val="28"/>
          <w:lang w:val="ru-RU"/>
        </w:rPr>
        <w:t xml:space="preserve">едерация </w:t>
      </w:r>
      <w:r w:rsidR="00164248" w:rsidRPr="0037569D">
        <w:rPr>
          <w:rFonts w:ascii="Times New Roman" w:hAnsi="Times New Roman"/>
          <w:sz w:val="28"/>
          <w:szCs w:val="28"/>
          <w:lang w:val="ru-RU"/>
        </w:rPr>
        <w:t xml:space="preserve"> </w:t>
      </w:r>
      <w:r w:rsidR="00C53938" w:rsidRPr="0037569D">
        <w:rPr>
          <w:rFonts w:ascii="Times New Roman" w:hAnsi="Times New Roman"/>
          <w:sz w:val="28"/>
          <w:szCs w:val="28"/>
          <w:lang w:val="ru-RU"/>
        </w:rPr>
        <w:t>представляет</w:t>
      </w:r>
      <w:r w:rsidR="00544459" w:rsidRPr="0037569D">
        <w:rPr>
          <w:rFonts w:ascii="Times New Roman" w:hAnsi="Times New Roman"/>
          <w:sz w:val="28"/>
          <w:szCs w:val="28"/>
          <w:lang w:val="ru-RU"/>
        </w:rPr>
        <w:t xml:space="preserve"> собой</w:t>
      </w:r>
      <w:r w:rsidR="006E0A5D" w:rsidRPr="0037569D">
        <w:rPr>
          <w:rFonts w:ascii="Times New Roman" w:hAnsi="Times New Roman"/>
          <w:sz w:val="28"/>
          <w:szCs w:val="28"/>
          <w:lang w:val="ru-RU"/>
        </w:rPr>
        <w:t xml:space="preserve"> «двойственное</w:t>
      </w:r>
      <w:r w:rsidR="00544459" w:rsidRPr="0037569D">
        <w:rPr>
          <w:rFonts w:ascii="Times New Roman" w:hAnsi="Times New Roman"/>
          <w:sz w:val="28"/>
          <w:szCs w:val="28"/>
          <w:lang w:val="ru-RU"/>
        </w:rPr>
        <w:t xml:space="preserve"> (дуалистическое)</w:t>
      </w:r>
      <w:r w:rsidR="006E0A5D" w:rsidRPr="0037569D">
        <w:rPr>
          <w:rFonts w:ascii="Times New Roman" w:hAnsi="Times New Roman"/>
          <w:sz w:val="28"/>
          <w:szCs w:val="28"/>
          <w:lang w:val="ru-RU"/>
        </w:rPr>
        <w:t xml:space="preserve"> государство» - </w:t>
      </w:r>
      <w:r w:rsidR="00164248" w:rsidRPr="0037569D">
        <w:rPr>
          <w:rFonts w:ascii="Times New Roman" w:hAnsi="Times New Roman"/>
          <w:sz w:val="28"/>
          <w:szCs w:val="28"/>
          <w:lang w:val="ru-RU"/>
        </w:rPr>
        <w:t xml:space="preserve"> </w:t>
      </w:r>
      <w:r w:rsidR="00437E6C" w:rsidRPr="0037569D">
        <w:rPr>
          <w:rFonts w:ascii="Times New Roman" w:hAnsi="Times New Roman"/>
          <w:sz w:val="28"/>
          <w:szCs w:val="28"/>
          <w:lang w:val="ru-RU"/>
        </w:rPr>
        <w:t>г</w:t>
      </w:r>
      <w:r w:rsidR="00ED5266" w:rsidRPr="0037569D">
        <w:rPr>
          <w:rFonts w:ascii="Times New Roman" w:hAnsi="Times New Roman"/>
          <w:sz w:val="28"/>
          <w:szCs w:val="28"/>
          <w:lang w:val="ru-RU"/>
        </w:rPr>
        <w:t>осударство</w:t>
      </w:r>
      <w:r w:rsidR="006E0A5D"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 xml:space="preserve"> </w:t>
      </w:r>
      <w:r w:rsidR="00437E6C" w:rsidRPr="0037569D">
        <w:rPr>
          <w:rFonts w:ascii="Times New Roman" w:hAnsi="Times New Roman"/>
          <w:sz w:val="28"/>
          <w:szCs w:val="28"/>
          <w:lang w:val="ru-RU"/>
        </w:rPr>
        <w:t xml:space="preserve">с </w:t>
      </w:r>
      <w:r w:rsidR="006E0A5D" w:rsidRPr="0037569D">
        <w:rPr>
          <w:rFonts w:ascii="Times New Roman" w:hAnsi="Times New Roman"/>
          <w:sz w:val="28"/>
          <w:szCs w:val="28"/>
          <w:lang w:val="ru-RU"/>
        </w:rPr>
        <w:t xml:space="preserve"> </w:t>
      </w:r>
      <w:r w:rsidR="00437E6C" w:rsidRPr="0037569D">
        <w:rPr>
          <w:rFonts w:ascii="Times New Roman" w:hAnsi="Times New Roman"/>
          <w:sz w:val="28"/>
          <w:szCs w:val="28"/>
          <w:lang w:val="ru-RU"/>
        </w:rPr>
        <w:t>двумя</w:t>
      </w:r>
      <w:r w:rsidR="006E0A5D" w:rsidRPr="0037569D">
        <w:rPr>
          <w:rFonts w:ascii="Times New Roman" w:hAnsi="Times New Roman"/>
          <w:sz w:val="28"/>
          <w:szCs w:val="28"/>
          <w:lang w:val="ru-RU"/>
        </w:rPr>
        <w:t xml:space="preserve"> </w:t>
      </w:r>
      <w:r w:rsidR="00437E6C" w:rsidRPr="0037569D">
        <w:rPr>
          <w:rFonts w:ascii="Times New Roman" w:hAnsi="Times New Roman"/>
          <w:sz w:val="28"/>
          <w:szCs w:val="28"/>
          <w:lang w:val="ru-RU"/>
        </w:rPr>
        <w:t xml:space="preserve"> уровнями</w:t>
      </w:r>
      <w:r w:rsidRPr="0037569D">
        <w:rPr>
          <w:rFonts w:ascii="Times New Roman" w:hAnsi="Times New Roman"/>
          <w:sz w:val="28"/>
          <w:szCs w:val="28"/>
          <w:lang w:val="ru-RU"/>
        </w:rPr>
        <w:t xml:space="preserve"> </w:t>
      </w:r>
      <w:r w:rsidR="007E1460" w:rsidRPr="0037569D">
        <w:rPr>
          <w:rFonts w:ascii="Times New Roman" w:hAnsi="Times New Roman"/>
          <w:sz w:val="28"/>
          <w:szCs w:val="28"/>
          <w:lang w:val="ru-RU"/>
        </w:rPr>
        <w:t xml:space="preserve"> государственной власти,</w:t>
      </w:r>
      <w:r w:rsidR="006E0A5D" w:rsidRPr="0037569D">
        <w:rPr>
          <w:rFonts w:ascii="Times New Roman" w:hAnsi="Times New Roman"/>
          <w:sz w:val="28"/>
          <w:szCs w:val="28"/>
          <w:lang w:val="ru-RU"/>
        </w:rPr>
        <w:t xml:space="preserve"> </w:t>
      </w:r>
      <w:r w:rsidR="00437E6C" w:rsidRPr="0037569D">
        <w:rPr>
          <w:rFonts w:ascii="Times New Roman" w:hAnsi="Times New Roman"/>
          <w:sz w:val="28"/>
          <w:szCs w:val="28"/>
          <w:lang w:val="ru-RU"/>
        </w:rPr>
        <w:t>между которыми нет отношени</w:t>
      </w:r>
      <w:r w:rsidR="0022139E" w:rsidRPr="0037569D">
        <w:rPr>
          <w:rFonts w:ascii="Times New Roman" w:hAnsi="Times New Roman"/>
          <w:sz w:val="28"/>
          <w:szCs w:val="28"/>
          <w:lang w:val="ru-RU"/>
        </w:rPr>
        <w:t>й прямого подчинения.</w:t>
      </w:r>
      <w:r w:rsidR="00437E6C"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 xml:space="preserve">Федерация может существовать главным образом в </w:t>
      </w:r>
      <w:r w:rsidR="002C0184" w:rsidRPr="0037569D">
        <w:rPr>
          <w:rFonts w:ascii="Times New Roman" w:hAnsi="Times New Roman"/>
          <w:sz w:val="28"/>
          <w:szCs w:val="28"/>
          <w:lang w:val="ru-RU"/>
        </w:rPr>
        <w:t xml:space="preserve">территориально компактных,  </w:t>
      </w:r>
      <w:r w:rsidR="006E0A5D" w:rsidRPr="0037569D">
        <w:rPr>
          <w:rFonts w:ascii="Times New Roman" w:hAnsi="Times New Roman"/>
          <w:sz w:val="28"/>
          <w:szCs w:val="28"/>
          <w:lang w:val="ru-RU"/>
        </w:rPr>
        <w:t>малых  и  средних государствах, тогда как</w:t>
      </w:r>
      <w:r w:rsidR="00164248" w:rsidRPr="0037569D">
        <w:rPr>
          <w:rFonts w:ascii="Times New Roman" w:hAnsi="Times New Roman"/>
          <w:sz w:val="28"/>
          <w:szCs w:val="28"/>
          <w:lang w:val="ru-RU"/>
        </w:rPr>
        <w:t xml:space="preserve"> территориально протяженным</w:t>
      </w:r>
      <w:r w:rsidR="006E0A5D" w:rsidRPr="0037569D">
        <w:rPr>
          <w:rFonts w:ascii="Times New Roman" w:hAnsi="Times New Roman"/>
          <w:sz w:val="28"/>
          <w:szCs w:val="28"/>
          <w:lang w:val="ru-RU"/>
        </w:rPr>
        <w:t>,</w:t>
      </w:r>
      <w:r w:rsidR="00164248"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 xml:space="preserve">большим государствам изначально, органически </w:t>
      </w:r>
      <w:r w:rsidR="00164248" w:rsidRPr="0037569D">
        <w:rPr>
          <w:rFonts w:ascii="Times New Roman" w:hAnsi="Times New Roman"/>
          <w:sz w:val="28"/>
          <w:szCs w:val="28"/>
          <w:lang w:val="ru-RU"/>
        </w:rPr>
        <w:t xml:space="preserve"> при</w:t>
      </w:r>
      <w:r w:rsidR="007256B9" w:rsidRPr="0037569D">
        <w:rPr>
          <w:rFonts w:ascii="Times New Roman" w:hAnsi="Times New Roman"/>
          <w:sz w:val="28"/>
          <w:szCs w:val="28"/>
          <w:lang w:val="ru-RU"/>
        </w:rPr>
        <w:t xml:space="preserve">сущ  настрой на </w:t>
      </w:r>
      <w:r w:rsidR="008A1490" w:rsidRPr="0037569D">
        <w:rPr>
          <w:rFonts w:ascii="Times New Roman" w:hAnsi="Times New Roman"/>
          <w:sz w:val="28"/>
          <w:szCs w:val="28"/>
          <w:lang w:val="ru-RU"/>
        </w:rPr>
        <w:t xml:space="preserve"> унитарное государственное устройство.</w:t>
      </w:r>
      <w:r w:rsidR="00164248" w:rsidRPr="0037569D">
        <w:rPr>
          <w:rFonts w:ascii="Times New Roman" w:hAnsi="Times New Roman"/>
          <w:sz w:val="28"/>
          <w:szCs w:val="28"/>
          <w:lang w:val="ru-RU"/>
        </w:rPr>
        <w:t xml:space="preserve"> Федеративная фо</w:t>
      </w:r>
      <w:r w:rsidR="002C0184" w:rsidRPr="0037569D">
        <w:rPr>
          <w:rFonts w:ascii="Times New Roman" w:hAnsi="Times New Roman"/>
          <w:sz w:val="28"/>
          <w:szCs w:val="28"/>
          <w:lang w:val="ru-RU"/>
        </w:rPr>
        <w:t xml:space="preserve">рма </w:t>
      </w:r>
      <w:r w:rsidR="002B18B3" w:rsidRPr="0037569D">
        <w:rPr>
          <w:rFonts w:ascii="Times New Roman" w:hAnsi="Times New Roman"/>
          <w:sz w:val="28"/>
          <w:szCs w:val="28"/>
          <w:lang w:val="ru-RU"/>
        </w:rPr>
        <w:t xml:space="preserve">административно-территориальной государственной организации </w:t>
      </w:r>
      <w:r w:rsidR="002C0184"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призвана совмещать лучшие стороны</w:t>
      </w:r>
      <w:r w:rsidR="00AD28C0" w:rsidRPr="0037569D">
        <w:rPr>
          <w:rFonts w:ascii="Times New Roman" w:hAnsi="Times New Roman"/>
          <w:sz w:val="28"/>
          <w:szCs w:val="28"/>
          <w:lang w:val="ru-RU"/>
        </w:rPr>
        <w:t xml:space="preserve"> территориально незначительных государств (</w:t>
      </w:r>
      <w:r w:rsidR="00982153" w:rsidRPr="0037569D">
        <w:rPr>
          <w:rFonts w:ascii="Times New Roman" w:hAnsi="Times New Roman"/>
          <w:sz w:val="28"/>
          <w:szCs w:val="28"/>
          <w:lang w:val="ru-RU"/>
        </w:rPr>
        <w:t xml:space="preserve">правление посредством закона, </w:t>
      </w:r>
      <w:r w:rsidR="00AD28C0" w:rsidRPr="0037569D">
        <w:rPr>
          <w:rFonts w:ascii="Times New Roman" w:hAnsi="Times New Roman"/>
          <w:sz w:val="28"/>
          <w:szCs w:val="28"/>
          <w:lang w:val="ru-RU"/>
        </w:rPr>
        <w:t>политическую демократию)</w:t>
      </w:r>
      <w:r w:rsidR="0022139E" w:rsidRPr="0037569D">
        <w:rPr>
          <w:rFonts w:ascii="Times New Roman" w:hAnsi="Times New Roman"/>
          <w:sz w:val="28"/>
          <w:szCs w:val="28"/>
          <w:lang w:val="ru-RU"/>
        </w:rPr>
        <w:t xml:space="preserve"> с сильным</w:t>
      </w:r>
      <w:r w:rsidR="00C308F5" w:rsidRPr="0037569D">
        <w:rPr>
          <w:rFonts w:ascii="Times New Roman" w:hAnsi="Times New Roman"/>
          <w:sz w:val="28"/>
          <w:szCs w:val="28"/>
          <w:lang w:val="ru-RU"/>
        </w:rPr>
        <w:t>и сторонами</w:t>
      </w:r>
      <w:r w:rsidR="00550E56" w:rsidRPr="0037569D">
        <w:rPr>
          <w:rFonts w:ascii="Times New Roman" w:hAnsi="Times New Roman"/>
          <w:sz w:val="28"/>
          <w:szCs w:val="28"/>
          <w:lang w:val="ru-RU"/>
        </w:rPr>
        <w:t xml:space="preserve"> </w:t>
      </w:r>
      <w:r w:rsidR="00055326" w:rsidRPr="0037569D">
        <w:rPr>
          <w:rFonts w:ascii="Times New Roman" w:hAnsi="Times New Roman"/>
          <w:sz w:val="28"/>
          <w:szCs w:val="28"/>
          <w:lang w:val="ru-RU"/>
        </w:rPr>
        <w:lastRenderedPageBreak/>
        <w:t>больших государств (</w:t>
      </w:r>
      <w:r w:rsidR="0022139E" w:rsidRPr="0037569D">
        <w:rPr>
          <w:rFonts w:ascii="Times New Roman" w:hAnsi="Times New Roman"/>
          <w:sz w:val="28"/>
          <w:szCs w:val="28"/>
          <w:lang w:val="ru-RU"/>
        </w:rPr>
        <w:t>безопасность</w:t>
      </w:r>
      <w:r w:rsidR="00A71036" w:rsidRPr="0037569D">
        <w:rPr>
          <w:rFonts w:ascii="Times New Roman" w:hAnsi="Times New Roman"/>
          <w:sz w:val="28"/>
          <w:szCs w:val="28"/>
          <w:lang w:val="ru-RU"/>
        </w:rPr>
        <w:t xml:space="preserve"> отдельных лиц и страны</w:t>
      </w:r>
      <w:r w:rsidR="002C0184" w:rsidRPr="0037569D">
        <w:rPr>
          <w:rFonts w:ascii="Times New Roman" w:hAnsi="Times New Roman"/>
          <w:sz w:val="28"/>
          <w:szCs w:val="28"/>
          <w:lang w:val="ru-RU"/>
        </w:rPr>
        <w:t>)</w:t>
      </w:r>
      <w:r w:rsidR="00A71036" w:rsidRPr="0037569D">
        <w:rPr>
          <w:rFonts w:ascii="Times New Roman" w:hAnsi="Times New Roman"/>
          <w:sz w:val="28"/>
          <w:szCs w:val="28"/>
          <w:lang w:val="ru-RU"/>
        </w:rPr>
        <w:t>.</w:t>
      </w:r>
      <w:r w:rsidR="00B73DC3" w:rsidRPr="0037569D">
        <w:rPr>
          <w:rFonts w:ascii="Times New Roman" w:hAnsi="Times New Roman"/>
          <w:sz w:val="28"/>
          <w:szCs w:val="28"/>
          <w:lang w:val="ru-RU"/>
        </w:rPr>
        <w:t xml:space="preserve"> </w:t>
      </w:r>
      <w:r w:rsidR="0051544E" w:rsidRPr="0037569D">
        <w:rPr>
          <w:rFonts w:ascii="Times New Roman" w:hAnsi="Times New Roman"/>
          <w:sz w:val="28"/>
          <w:szCs w:val="28"/>
          <w:lang w:val="ru-RU"/>
        </w:rPr>
        <w:t xml:space="preserve"> В наиболее концентрированном </w:t>
      </w:r>
      <w:r w:rsidR="00A71036" w:rsidRPr="0037569D">
        <w:rPr>
          <w:rFonts w:ascii="Times New Roman" w:hAnsi="Times New Roman"/>
          <w:sz w:val="28"/>
          <w:szCs w:val="28"/>
          <w:lang w:val="ru-RU"/>
        </w:rPr>
        <w:t>виде данные концептуальные постро</w:t>
      </w:r>
      <w:r w:rsidR="0051544E" w:rsidRPr="0037569D">
        <w:rPr>
          <w:rFonts w:ascii="Times New Roman" w:hAnsi="Times New Roman"/>
          <w:sz w:val="28"/>
          <w:szCs w:val="28"/>
          <w:lang w:val="ru-RU"/>
        </w:rPr>
        <w:t>ения</w:t>
      </w:r>
      <w:r w:rsidR="006F50AA" w:rsidRPr="0037569D">
        <w:rPr>
          <w:rFonts w:ascii="Times New Roman" w:hAnsi="Times New Roman"/>
          <w:sz w:val="28"/>
          <w:szCs w:val="28"/>
          <w:lang w:val="ru-RU"/>
        </w:rPr>
        <w:t xml:space="preserve"> были</w:t>
      </w:r>
      <w:r w:rsidR="0051544E" w:rsidRPr="0037569D">
        <w:rPr>
          <w:rFonts w:ascii="Times New Roman" w:hAnsi="Times New Roman"/>
          <w:sz w:val="28"/>
          <w:szCs w:val="28"/>
          <w:lang w:val="ru-RU"/>
        </w:rPr>
        <w:t xml:space="preserve"> сформулированы</w:t>
      </w:r>
      <w:r w:rsidR="009D4557" w:rsidRPr="0037569D">
        <w:rPr>
          <w:rFonts w:ascii="Times New Roman" w:hAnsi="Times New Roman"/>
          <w:sz w:val="28"/>
          <w:szCs w:val="28"/>
          <w:lang w:val="ru-RU"/>
        </w:rPr>
        <w:t xml:space="preserve"> </w:t>
      </w:r>
      <w:r w:rsidR="006F50AA" w:rsidRPr="0037569D">
        <w:rPr>
          <w:rFonts w:ascii="Times New Roman" w:hAnsi="Times New Roman"/>
          <w:sz w:val="28"/>
          <w:szCs w:val="28"/>
          <w:lang w:val="ru-RU"/>
        </w:rPr>
        <w:t>Ш.-Л.Монтескье</w:t>
      </w:r>
      <w:r w:rsidR="009D4557" w:rsidRPr="0037569D">
        <w:rPr>
          <w:rFonts w:ascii="Times New Roman" w:hAnsi="Times New Roman"/>
          <w:sz w:val="28"/>
          <w:szCs w:val="28"/>
          <w:lang w:val="ru-RU"/>
        </w:rPr>
        <w:t xml:space="preserve"> </w:t>
      </w:r>
      <w:r w:rsidR="006F50AA" w:rsidRPr="0037569D">
        <w:rPr>
          <w:rFonts w:ascii="Times New Roman" w:hAnsi="Times New Roman"/>
          <w:sz w:val="28"/>
          <w:szCs w:val="28"/>
          <w:lang w:val="ru-RU"/>
        </w:rPr>
        <w:t>в</w:t>
      </w:r>
      <w:r w:rsidR="009D4557" w:rsidRPr="0037569D">
        <w:rPr>
          <w:rFonts w:ascii="Times New Roman" w:hAnsi="Times New Roman"/>
          <w:sz w:val="28"/>
          <w:szCs w:val="28"/>
          <w:lang w:val="ru-RU"/>
        </w:rPr>
        <w:t xml:space="preserve"> </w:t>
      </w:r>
      <w:r w:rsidR="008E6D56" w:rsidRPr="0037569D">
        <w:rPr>
          <w:rFonts w:ascii="Times New Roman" w:hAnsi="Times New Roman"/>
          <w:sz w:val="28"/>
          <w:szCs w:val="28"/>
          <w:lang w:val="ru-RU"/>
        </w:rPr>
        <w:t xml:space="preserve">его </w:t>
      </w:r>
      <w:r w:rsidR="009D4557" w:rsidRPr="0037569D">
        <w:rPr>
          <w:rFonts w:ascii="Times New Roman" w:hAnsi="Times New Roman"/>
          <w:sz w:val="28"/>
          <w:szCs w:val="28"/>
          <w:lang w:val="ru-RU"/>
        </w:rPr>
        <w:t>классическ</w:t>
      </w:r>
      <w:r w:rsidR="00A71036" w:rsidRPr="0037569D">
        <w:rPr>
          <w:rFonts w:ascii="Times New Roman" w:hAnsi="Times New Roman"/>
          <w:sz w:val="28"/>
          <w:szCs w:val="28"/>
          <w:lang w:val="ru-RU"/>
        </w:rPr>
        <w:t>ом</w:t>
      </w:r>
      <w:r w:rsidR="007E391E" w:rsidRPr="0037569D">
        <w:rPr>
          <w:rFonts w:ascii="Times New Roman" w:hAnsi="Times New Roman"/>
          <w:sz w:val="28"/>
          <w:szCs w:val="28"/>
          <w:lang w:val="ru-RU"/>
        </w:rPr>
        <w:t xml:space="preserve"> </w:t>
      </w:r>
      <w:r w:rsidR="00E360F0" w:rsidRPr="0037569D">
        <w:rPr>
          <w:rFonts w:ascii="Times New Roman" w:hAnsi="Times New Roman"/>
          <w:sz w:val="28"/>
          <w:szCs w:val="28"/>
          <w:lang w:val="ru-RU"/>
        </w:rPr>
        <w:t xml:space="preserve">системно-комплексном </w:t>
      </w:r>
      <w:r w:rsidR="00671021" w:rsidRPr="0037569D">
        <w:rPr>
          <w:rFonts w:ascii="Times New Roman" w:hAnsi="Times New Roman"/>
          <w:sz w:val="28"/>
          <w:szCs w:val="28"/>
          <w:lang w:val="ru-RU"/>
        </w:rPr>
        <w:t>исследовании</w:t>
      </w:r>
      <w:r w:rsidR="006F50AA"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w:t>
      </w:r>
      <w:r w:rsidR="00690209" w:rsidRPr="008E793E">
        <w:rPr>
          <w:rFonts w:ascii="Times New Roman" w:hAnsi="Times New Roman"/>
          <w:sz w:val="28"/>
          <w:szCs w:val="28"/>
        </w:rPr>
        <w:t>O</w:t>
      </w:r>
      <w:r w:rsidR="00690209" w:rsidRPr="0037569D">
        <w:rPr>
          <w:rFonts w:ascii="Times New Roman" w:hAnsi="Times New Roman"/>
          <w:sz w:val="28"/>
          <w:szCs w:val="28"/>
          <w:lang w:val="ru-RU"/>
        </w:rPr>
        <w:t xml:space="preserve"> </w:t>
      </w:r>
      <w:r w:rsidR="006F50AA" w:rsidRPr="0037569D">
        <w:rPr>
          <w:rFonts w:ascii="Times New Roman" w:hAnsi="Times New Roman"/>
          <w:sz w:val="28"/>
          <w:szCs w:val="28"/>
          <w:lang w:val="ru-RU"/>
        </w:rPr>
        <w:t>д</w:t>
      </w:r>
      <w:r w:rsidR="0051544E" w:rsidRPr="0037569D">
        <w:rPr>
          <w:rFonts w:ascii="Times New Roman" w:hAnsi="Times New Roman"/>
          <w:sz w:val="28"/>
          <w:szCs w:val="28"/>
          <w:lang w:val="ru-RU"/>
        </w:rPr>
        <w:t>ухе законов»</w:t>
      </w:r>
      <w:r w:rsidR="00B73DC3" w:rsidRPr="008E793E">
        <w:rPr>
          <w:rStyle w:val="a6"/>
          <w:rFonts w:ascii="Times New Roman" w:hAnsi="Times New Roman"/>
          <w:sz w:val="28"/>
          <w:szCs w:val="28"/>
        </w:rPr>
        <w:footnoteReference w:id="11"/>
      </w:r>
      <w:r w:rsidR="008E6D56" w:rsidRPr="0037569D">
        <w:rPr>
          <w:rFonts w:ascii="Times New Roman" w:hAnsi="Times New Roman"/>
          <w:sz w:val="28"/>
          <w:szCs w:val="28"/>
          <w:lang w:val="ru-RU"/>
        </w:rPr>
        <w:t>, которое носило одновременно философский</w:t>
      </w:r>
      <w:r w:rsidR="007B3E20" w:rsidRPr="0037569D">
        <w:rPr>
          <w:rFonts w:ascii="Times New Roman" w:hAnsi="Times New Roman"/>
          <w:sz w:val="28"/>
          <w:szCs w:val="28"/>
          <w:lang w:val="ru-RU"/>
        </w:rPr>
        <w:t>,</w:t>
      </w:r>
      <w:r w:rsidR="00671021" w:rsidRPr="0037569D">
        <w:rPr>
          <w:rFonts w:ascii="Times New Roman" w:hAnsi="Times New Roman"/>
          <w:sz w:val="28"/>
          <w:szCs w:val="28"/>
          <w:lang w:val="ru-RU"/>
        </w:rPr>
        <w:t xml:space="preserve"> </w:t>
      </w:r>
      <w:r w:rsidR="00E360F0" w:rsidRPr="0037569D">
        <w:rPr>
          <w:rFonts w:ascii="Times New Roman" w:hAnsi="Times New Roman"/>
          <w:sz w:val="28"/>
          <w:szCs w:val="28"/>
          <w:lang w:val="ru-RU"/>
        </w:rPr>
        <w:t xml:space="preserve"> </w:t>
      </w:r>
      <w:r w:rsidR="008E6D56" w:rsidRPr="0037569D">
        <w:rPr>
          <w:rFonts w:ascii="Times New Roman" w:hAnsi="Times New Roman"/>
          <w:sz w:val="28"/>
          <w:szCs w:val="28"/>
          <w:lang w:val="ru-RU"/>
        </w:rPr>
        <w:t>правовой</w:t>
      </w:r>
      <w:r w:rsidR="007B3E20" w:rsidRPr="0037569D">
        <w:rPr>
          <w:rFonts w:ascii="Times New Roman" w:hAnsi="Times New Roman"/>
          <w:sz w:val="28"/>
          <w:szCs w:val="28"/>
          <w:lang w:val="ru-RU"/>
        </w:rPr>
        <w:t xml:space="preserve"> и исторический</w:t>
      </w:r>
      <w:r w:rsidR="008E6D56" w:rsidRPr="0037569D">
        <w:rPr>
          <w:rFonts w:ascii="Times New Roman" w:hAnsi="Times New Roman"/>
          <w:sz w:val="28"/>
          <w:szCs w:val="28"/>
          <w:lang w:val="ru-RU"/>
        </w:rPr>
        <w:t xml:space="preserve"> характер</w:t>
      </w:r>
      <w:r w:rsidR="002C0184" w:rsidRPr="0037569D">
        <w:rPr>
          <w:rFonts w:ascii="Times New Roman" w:hAnsi="Times New Roman"/>
          <w:sz w:val="28"/>
          <w:szCs w:val="28"/>
          <w:lang w:val="ru-RU"/>
        </w:rPr>
        <w:t>.</w:t>
      </w:r>
      <w:r w:rsidR="00B73DC3" w:rsidRPr="0037569D">
        <w:rPr>
          <w:rFonts w:ascii="Times New Roman" w:hAnsi="Times New Roman"/>
          <w:sz w:val="28"/>
          <w:szCs w:val="28"/>
          <w:lang w:val="ru-RU"/>
        </w:rPr>
        <w:t xml:space="preserve"> </w:t>
      </w:r>
      <w:r w:rsidR="00ED5266" w:rsidRPr="0037569D">
        <w:rPr>
          <w:rFonts w:ascii="Times New Roman" w:hAnsi="Times New Roman"/>
          <w:sz w:val="28"/>
          <w:szCs w:val="28"/>
          <w:lang w:val="ru-RU"/>
        </w:rPr>
        <w:t xml:space="preserve"> </w:t>
      </w:r>
      <w:r w:rsidR="00AD28C0" w:rsidRPr="0037569D">
        <w:rPr>
          <w:rFonts w:ascii="Times New Roman" w:hAnsi="Times New Roman"/>
          <w:sz w:val="28"/>
          <w:szCs w:val="28"/>
          <w:lang w:val="ru-RU"/>
        </w:rPr>
        <w:t xml:space="preserve"> </w:t>
      </w:r>
    </w:p>
    <w:p w:rsidR="00587EF3" w:rsidRPr="0037569D" w:rsidRDefault="001E6F8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437E6C" w:rsidRPr="0037569D">
        <w:rPr>
          <w:rFonts w:ascii="Times New Roman" w:hAnsi="Times New Roman"/>
          <w:sz w:val="28"/>
          <w:szCs w:val="28"/>
          <w:lang w:val="ru-RU"/>
        </w:rPr>
        <w:t xml:space="preserve">Вторым </w:t>
      </w:r>
      <w:r w:rsidR="007E391E" w:rsidRPr="0037569D">
        <w:rPr>
          <w:rFonts w:ascii="Times New Roman" w:hAnsi="Times New Roman"/>
          <w:sz w:val="28"/>
          <w:szCs w:val="28"/>
          <w:lang w:val="ru-RU"/>
        </w:rPr>
        <w:t xml:space="preserve">по счету </w:t>
      </w:r>
      <w:r w:rsidR="00437E6C" w:rsidRPr="0037569D">
        <w:rPr>
          <w:rFonts w:ascii="Times New Roman" w:hAnsi="Times New Roman"/>
          <w:sz w:val="28"/>
          <w:szCs w:val="28"/>
          <w:lang w:val="ru-RU"/>
        </w:rPr>
        <w:t>вопрос</w:t>
      </w:r>
      <w:r w:rsidR="002C0184" w:rsidRPr="0037569D">
        <w:rPr>
          <w:rFonts w:ascii="Times New Roman" w:hAnsi="Times New Roman"/>
          <w:sz w:val="28"/>
          <w:szCs w:val="28"/>
          <w:lang w:val="ru-RU"/>
        </w:rPr>
        <w:t>ом закономерно</w:t>
      </w:r>
      <w:r w:rsidR="00055326" w:rsidRPr="0037569D">
        <w:rPr>
          <w:rFonts w:ascii="Times New Roman" w:hAnsi="Times New Roman"/>
          <w:sz w:val="28"/>
          <w:szCs w:val="28"/>
          <w:lang w:val="ru-RU"/>
        </w:rPr>
        <w:t xml:space="preserve"> </w:t>
      </w:r>
      <w:r w:rsidR="007E391E" w:rsidRPr="0037569D">
        <w:rPr>
          <w:rFonts w:ascii="Times New Roman" w:hAnsi="Times New Roman"/>
          <w:sz w:val="28"/>
          <w:szCs w:val="28"/>
          <w:lang w:val="ru-RU"/>
        </w:rPr>
        <w:t>является</w:t>
      </w:r>
      <w:r w:rsidRPr="0037569D">
        <w:rPr>
          <w:rFonts w:ascii="Times New Roman" w:hAnsi="Times New Roman"/>
          <w:sz w:val="28"/>
          <w:szCs w:val="28"/>
          <w:lang w:val="ru-RU"/>
        </w:rPr>
        <w:t xml:space="preserve"> вопрос</w:t>
      </w:r>
      <w:r w:rsidR="00550E56" w:rsidRPr="0037569D">
        <w:rPr>
          <w:rFonts w:ascii="Times New Roman" w:hAnsi="Times New Roman"/>
          <w:sz w:val="28"/>
          <w:szCs w:val="28"/>
          <w:lang w:val="ru-RU"/>
        </w:rPr>
        <w:t xml:space="preserve"> </w:t>
      </w:r>
      <w:r w:rsidR="002C0184" w:rsidRPr="0037569D">
        <w:rPr>
          <w:rFonts w:ascii="Times New Roman" w:hAnsi="Times New Roman"/>
          <w:sz w:val="28"/>
          <w:szCs w:val="28"/>
          <w:lang w:val="ru-RU"/>
        </w:rPr>
        <w:t>о природе суверенитета</w:t>
      </w:r>
      <w:r w:rsidR="00055326"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 xml:space="preserve"> в федеративном государстве</w:t>
      </w:r>
      <w:r w:rsidR="00437E6C" w:rsidRPr="0037569D">
        <w:rPr>
          <w:rFonts w:ascii="Times New Roman" w:hAnsi="Times New Roman"/>
          <w:sz w:val="28"/>
          <w:szCs w:val="28"/>
          <w:lang w:val="ru-RU"/>
        </w:rPr>
        <w:t>. Данный вопрос имел</w:t>
      </w:r>
      <w:r w:rsidR="00055326" w:rsidRPr="0037569D">
        <w:rPr>
          <w:rFonts w:ascii="Times New Roman" w:hAnsi="Times New Roman"/>
          <w:sz w:val="28"/>
          <w:szCs w:val="28"/>
          <w:lang w:val="ru-RU"/>
        </w:rPr>
        <w:t xml:space="preserve"> и </w:t>
      </w:r>
      <w:r w:rsidR="00587EF3" w:rsidRPr="0037569D">
        <w:rPr>
          <w:rFonts w:ascii="Times New Roman" w:hAnsi="Times New Roman"/>
          <w:sz w:val="28"/>
          <w:szCs w:val="28"/>
          <w:lang w:val="ru-RU"/>
        </w:rPr>
        <w:t xml:space="preserve"> </w:t>
      </w:r>
      <w:r w:rsidR="00055326" w:rsidRPr="0037569D">
        <w:rPr>
          <w:rFonts w:ascii="Times New Roman" w:hAnsi="Times New Roman"/>
          <w:sz w:val="28"/>
          <w:szCs w:val="28"/>
          <w:lang w:val="ru-RU"/>
        </w:rPr>
        <w:t>имеет</w:t>
      </w:r>
      <w:r w:rsidR="00680C62" w:rsidRPr="0037569D">
        <w:rPr>
          <w:rFonts w:ascii="Times New Roman" w:hAnsi="Times New Roman"/>
          <w:sz w:val="28"/>
          <w:szCs w:val="28"/>
          <w:lang w:val="ru-RU"/>
        </w:rPr>
        <w:t xml:space="preserve">  центральный</w:t>
      </w:r>
      <w:r w:rsidR="002C0184" w:rsidRPr="0037569D">
        <w:rPr>
          <w:rFonts w:ascii="Times New Roman" w:hAnsi="Times New Roman"/>
          <w:sz w:val="28"/>
          <w:szCs w:val="28"/>
          <w:lang w:val="ru-RU"/>
        </w:rPr>
        <w:t xml:space="preserve"> практический</w:t>
      </w:r>
      <w:r w:rsidR="00055326" w:rsidRPr="0037569D">
        <w:rPr>
          <w:rFonts w:ascii="Times New Roman" w:hAnsi="Times New Roman"/>
          <w:sz w:val="28"/>
          <w:szCs w:val="28"/>
          <w:lang w:val="ru-RU"/>
        </w:rPr>
        <w:t xml:space="preserve"> </w:t>
      </w:r>
      <w:r w:rsidR="00680C62" w:rsidRPr="0037569D">
        <w:rPr>
          <w:rFonts w:ascii="Times New Roman" w:hAnsi="Times New Roman"/>
          <w:sz w:val="28"/>
          <w:szCs w:val="28"/>
          <w:lang w:val="ru-RU"/>
        </w:rPr>
        <w:t xml:space="preserve"> </w:t>
      </w:r>
      <w:r w:rsidR="002C0184" w:rsidRPr="0037569D">
        <w:rPr>
          <w:rFonts w:ascii="Times New Roman" w:hAnsi="Times New Roman"/>
          <w:sz w:val="28"/>
          <w:szCs w:val="28"/>
          <w:lang w:val="ru-RU"/>
        </w:rPr>
        <w:t>аспект. То</w:t>
      </w:r>
      <w:r w:rsidR="00055326" w:rsidRPr="0037569D">
        <w:rPr>
          <w:rFonts w:ascii="Times New Roman" w:hAnsi="Times New Roman"/>
          <w:sz w:val="28"/>
          <w:szCs w:val="28"/>
          <w:lang w:val="ru-RU"/>
        </w:rPr>
        <w:t xml:space="preserve"> </w:t>
      </w:r>
      <w:r w:rsidR="00437E6C" w:rsidRPr="0037569D">
        <w:rPr>
          <w:rFonts w:ascii="Times New Roman" w:hAnsi="Times New Roman"/>
          <w:sz w:val="28"/>
          <w:szCs w:val="28"/>
          <w:lang w:val="ru-RU"/>
        </w:rPr>
        <w:t>или</w:t>
      </w:r>
      <w:r w:rsidR="00587EF3" w:rsidRPr="0037569D">
        <w:rPr>
          <w:rFonts w:ascii="Times New Roman" w:hAnsi="Times New Roman"/>
          <w:sz w:val="28"/>
          <w:szCs w:val="28"/>
          <w:lang w:val="ru-RU"/>
        </w:rPr>
        <w:t xml:space="preserve"> </w:t>
      </w:r>
      <w:r w:rsidR="00437E6C" w:rsidRPr="0037569D">
        <w:rPr>
          <w:rFonts w:ascii="Times New Roman" w:hAnsi="Times New Roman"/>
          <w:sz w:val="28"/>
          <w:szCs w:val="28"/>
          <w:lang w:val="ru-RU"/>
        </w:rPr>
        <w:t xml:space="preserve"> другое </w:t>
      </w:r>
      <w:r w:rsidR="00587EF3" w:rsidRPr="0037569D">
        <w:rPr>
          <w:rFonts w:ascii="Times New Roman" w:hAnsi="Times New Roman"/>
          <w:sz w:val="28"/>
          <w:szCs w:val="28"/>
          <w:lang w:val="ru-RU"/>
        </w:rPr>
        <w:t xml:space="preserve"> </w:t>
      </w:r>
      <w:r w:rsidR="00437E6C" w:rsidRPr="0037569D">
        <w:rPr>
          <w:rFonts w:ascii="Times New Roman" w:hAnsi="Times New Roman"/>
          <w:sz w:val="28"/>
          <w:szCs w:val="28"/>
          <w:lang w:val="ru-RU"/>
        </w:rPr>
        <w:t xml:space="preserve">его </w:t>
      </w:r>
      <w:r w:rsidR="00587EF3" w:rsidRPr="0037569D">
        <w:rPr>
          <w:rFonts w:ascii="Times New Roman" w:hAnsi="Times New Roman"/>
          <w:sz w:val="28"/>
          <w:szCs w:val="28"/>
          <w:lang w:val="ru-RU"/>
        </w:rPr>
        <w:t xml:space="preserve"> </w:t>
      </w:r>
      <w:r w:rsidR="00437E6C" w:rsidRPr="0037569D">
        <w:rPr>
          <w:rFonts w:ascii="Times New Roman" w:hAnsi="Times New Roman"/>
          <w:sz w:val="28"/>
          <w:szCs w:val="28"/>
          <w:lang w:val="ru-RU"/>
        </w:rPr>
        <w:t>ре</w:t>
      </w:r>
      <w:r w:rsidR="00164248" w:rsidRPr="0037569D">
        <w:rPr>
          <w:rFonts w:ascii="Times New Roman" w:hAnsi="Times New Roman"/>
          <w:sz w:val="28"/>
          <w:szCs w:val="28"/>
          <w:lang w:val="ru-RU"/>
        </w:rPr>
        <w:t xml:space="preserve">шение </w:t>
      </w:r>
      <w:r w:rsidR="00587EF3" w:rsidRPr="0037569D">
        <w:rPr>
          <w:rFonts w:ascii="Times New Roman" w:hAnsi="Times New Roman"/>
          <w:sz w:val="28"/>
          <w:szCs w:val="28"/>
          <w:lang w:val="ru-RU"/>
        </w:rPr>
        <w:t xml:space="preserve"> </w:t>
      </w:r>
      <w:r w:rsidR="00680C62" w:rsidRPr="0037569D">
        <w:rPr>
          <w:rFonts w:ascii="Times New Roman" w:hAnsi="Times New Roman"/>
          <w:sz w:val="28"/>
          <w:szCs w:val="28"/>
          <w:lang w:val="ru-RU"/>
        </w:rPr>
        <w:t>независимо от ч</w:t>
      </w:r>
      <w:r w:rsidR="009B5154" w:rsidRPr="0037569D">
        <w:rPr>
          <w:rFonts w:ascii="Times New Roman" w:hAnsi="Times New Roman"/>
          <w:sz w:val="28"/>
          <w:szCs w:val="28"/>
          <w:lang w:val="ru-RU"/>
        </w:rPr>
        <w:t>ьих-либо субъективных намерений</w:t>
      </w:r>
      <w:r w:rsidR="00164248" w:rsidRPr="0037569D">
        <w:rPr>
          <w:rFonts w:ascii="Times New Roman" w:hAnsi="Times New Roman"/>
          <w:sz w:val="28"/>
          <w:szCs w:val="28"/>
          <w:lang w:val="ru-RU"/>
        </w:rPr>
        <w:t xml:space="preserve"> ложится</w:t>
      </w:r>
      <w:r w:rsidR="00AD28C0" w:rsidRPr="0037569D">
        <w:rPr>
          <w:rFonts w:ascii="Times New Roman" w:hAnsi="Times New Roman"/>
          <w:sz w:val="28"/>
          <w:szCs w:val="28"/>
          <w:lang w:val="ru-RU"/>
        </w:rPr>
        <w:t xml:space="preserve"> в основу</w:t>
      </w:r>
      <w:r w:rsidR="00437E6C" w:rsidRPr="0037569D">
        <w:rPr>
          <w:rFonts w:ascii="Times New Roman" w:hAnsi="Times New Roman"/>
          <w:sz w:val="28"/>
          <w:szCs w:val="28"/>
          <w:lang w:val="ru-RU"/>
        </w:rPr>
        <w:t xml:space="preserve"> распределени</w:t>
      </w:r>
      <w:r w:rsidR="00AD28C0" w:rsidRPr="0037569D">
        <w:rPr>
          <w:rFonts w:ascii="Times New Roman" w:hAnsi="Times New Roman"/>
          <w:sz w:val="28"/>
          <w:szCs w:val="28"/>
          <w:lang w:val="ru-RU"/>
        </w:rPr>
        <w:t>я</w:t>
      </w:r>
      <w:r w:rsidR="00437E6C" w:rsidRPr="0037569D">
        <w:rPr>
          <w:rFonts w:ascii="Times New Roman" w:hAnsi="Times New Roman"/>
          <w:sz w:val="28"/>
          <w:szCs w:val="28"/>
          <w:lang w:val="ru-RU"/>
        </w:rPr>
        <w:t xml:space="preserve"> компетенции между общефедеральными органами и </w:t>
      </w:r>
      <w:r w:rsidR="00AD28C0" w:rsidRPr="0037569D">
        <w:rPr>
          <w:rFonts w:ascii="Times New Roman" w:hAnsi="Times New Roman"/>
          <w:sz w:val="28"/>
          <w:szCs w:val="28"/>
          <w:lang w:val="ru-RU"/>
        </w:rPr>
        <w:t>органами власти субъектов</w:t>
      </w:r>
      <w:r w:rsidR="00680C62" w:rsidRPr="0037569D">
        <w:rPr>
          <w:rFonts w:ascii="Times New Roman" w:hAnsi="Times New Roman"/>
          <w:sz w:val="28"/>
          <w:szCs w:val="28"/>
          <w:lang w:val="ru-RU"/>
        </w:rPr>
        <w:t xml:space="preserve"> </w:t>
      </w:r>
      <w:r w:rsidR="00373E6F" w:rsidRPr="0037569D">
        <w:rPr>
          <w:rFonts w:ascii="Times New Roman" w:hAnsi="Times New Roman"/>
          <w:sz w:val="28"/>
          <w:szCs w:val="28"/>
          <w:lang w:val="ru-RU"/>
        </w:rPr>
        <w:t xml:space="preserve"> данной</w:t>
      </w:r>
      <w:r w:rsidR="00680C62" w:rsidRPr="0037569D">
        <w:rPr>
          <w:rFonts w:ascii="Times New Roman" w:hAnsi="Times New Roman"/>
          <w:sz w:val="28"/>
          <w:szCs w:val="28"/>
          <w:lang w:val="ru-RU"/>
        </w:rPr>
        <w:t xml:space="preserve"> </w:t>
      </w:r>
      <w:r w:rsidR="00373E6F" w:rsidRPr="0037569D">
        <w:rPr>
          <w:rFonts w:ascii="Times New Roman" w:hAnsi="Times New Roman"/>
          <w:sz w:val="28"/>
          <w:szCs w:val="28"/>
          <w:lang w:val="ru-RU"/>
        </w:rPr>
        <w:t xml:space="preserve"> </w:t>
      </w:r>
      <w:r w:rsidR="00055326" w:rsidRPr="0037569D">
        <w:rPr>
          <w:rFonts w:ascii="Times New Roman" w:hAnsi="Times New Roman"/>
          <w:sz w:val="28"/>
          <w:szCs w:val="28"/>
          <w:lang w:val="ru-RU"/>
        </w:rPr>
        <w:t xml:space="preserve">федерации, а также </w:t>
      </w:r>
      <w:r w:rsidR="00164248" w:rsidRPr="0037569D">
        <w:rPr>
          <w:rFonts w:ascii="Times New Roman" w:hAnsi="Times New Roman"/>
          <w:sz w:val="28"/>
          <w:szCs w:val="28"/>
          <w:lang w:val="ru-RU"/>
        </w:rPr>
        <w:t>предопределяет</w:t>
      </w:r>
      <w:r w:rsidR="00544459" w:rsidRPr="0037569D">
        <w:rPr>
          <w:rFonts w:ascii="Times New Roman" w:hAnsi="Times New Roman"/>
          <w:sz w:val="28"/>
          <w:szCs w:val="28"/>
          <w:lang w:val="ru-RU"/>
        </w:rPr>
        <w:t xml:space="preserve"> многие</w:t>
      </w:r>
      <w:r w:rsidR="00680C62" w:rsidRPr="0037569D">
        <w:rPr>
          <w:rFonts w:ascii="Times New Roman" w:hAnsi="Times New Roman"/>
          <w:sz w:val="28"/>
          <w:szCs w:val="28"/>
          <w:lang w:val="ru-RU"/>
        </w:rPr>
        <w:t xml:space="preserve"> (хотя и не все) </w:t>
      </w:r>
      <w:r w:rsidR="00587EF3" w:rsidRPr="0037569D">
        <w:rPr>
          <w:rFonts w:ascii="Times New Roman" w:hAnsi="Times New Roman"/>
          <w:sz w:val="28"/>
          <w:szCs w:val="28"/>
          <w:lang w:val="ru-RU"/>
        </w:rPr>
        <w:t xml:space="preserve"> компоненты их взаимоотношений</w:t>
      </w:r>
      <w:r w:rsidR="002C0184" w:rsidRPr="0037569D">
        <w:rPr>
          <w:rFonts w:ascii="Times New Roman" w:hAnsi="Times New Roman"/>
          <w:sz w:val="28"/>
          <w:szCs w:val="28"/>
          <w:lang w:val="ru-RU"/>
        </w:rPr>
        <w:t>, помогает</w:t>
      </w:r>
      <w:r w:rsidR="00055326" w:rsidRPr="0037569D">
        <w:rPr>
          <w:rFonts w:ascii="Times New Roman" w:hAnsi="Times New Roman"/>
          <w:sz w:val="28"/>
          <w:szCs w:val="28"/>
          <w:lang w:val="ru-RU"/>
        </w:rPr>
        <w:t xml:space="preserve"> очертить </w:t>
      </w:r>
      <w:r w:rsidR="00AD28C0" w:rsidRPr="0037569D">
        <w:rPr>
          <w:rFonts w:ascii="Times New Roman" w:hAnsi="Times New Roman"/>
          <w:sz w:val="28"/>
          <w:szCs w:val="28"/>
          <w:lang w:val="ru-RU"/>
        </w:rPr>
        <w:t>пределы</w:t>
      </w:r>
      <w:r w:rsidR="002C0184" w:rsidRPr="0037569D">
        <w:rPr>
          <w:rFonts w:ascii="Times New Roman" w:hAnsi="Times New Roman"/>
          <w:sz w:val="28"/>
          <w:szCs w:val="28"/>
          <w:lang w:val="ru-RU"/>
        </w:rPr>
        <w:t xml:space="preserve"> прав</w:t>
      </w:r>
      <w:r w:rsidR="00AD28C0" w:rsidRPr="0037569D">
        <w:rPr>
          <w:rFonts w:ascii="Times New Roman" w:hAnsi="Times New Roman"/>
          <w:sz w:val="28"/>
          <w:szCs w:val="28"/>
          <w:lang w:val="ru-RU"/>
        </w:rPr>
        <w:t xml:space="preserve"> </w:t>
      </w:r>
      <w:r w:rsidR="00055326" w:rsidRPr="0037569D">
        <w:rPr>
          <w:rFonts w:ascii="Times New Roman" w:hAnsi="Times New Roman"/>
          <w:sz w:val="28"/>
          <w:szCs w:val="28"/>
          <w:lang w:val="ru-RU"/>
        </w:rPr>
        <w:t xml:space="preserve">и обязанностей  </w:t>
      </w:r>
      <w:r w:rsidR="007256B9" w:rsidRPr="0037569D">
        <w:rPr>
          <w:rFonts w:ascii="Times New Roman" w:hAnsi="Times New Roman"/>
          <w:sz w:val="28"/>
          <w:szCs w:val="28"/>
          <w:lang w:val="ru-RU"/>
        </w:rPr>
        <w:t>каждого</w:t>
      </w:r>
      <w:r w:rsidR="002C0184" w:rsidRPr="0037569D">
        <w:rPr>
          <w:rFonts w:ascii="Times New Roman" w:hAnsi="Times New Roman"/>
          <w:sz w:val="28"/>
          <w:szCs w:val="28"/>
          <w:lang w:val="ru-RU"/>
        </w:rPr>
        <w:t xml:space="preserve"> </w:t>
      </w:r>
      <w:r w:rsidR="00550E56"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из</w:t>
      </w:r>
      <w:r w:rsidR="00550E56" w:rsidRPr="0037569D">
        <w:rPr>
          <w:rFonts w:ascii="Times New Roman" w:hAnsi="Times New Roman"/>
          <w:sz w:val="28"/>
          <w:szCs w:val="28"/>
          <w:lang w:val="ru-RU"/>
        </w:rPr>
        <w:t xml:space="preserve"> </w:t>
      </w:r>
      <w:r w:rsidR="002C0184"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двух</w:t>
      </w:r>
      <w:r w:rsidR="00550E56" w:rsidRPr="0037569D">
        <w:rPr>
          <w:rFonts w:ascii="Times New Roman" w:hAnsi="Times New Roman"/>
          <w:sz w:val="28"/>
          <w:szCs w:val="28"/>
          <w:lang w:val="ru-RU"/>
        </w:rPr>
        <w:t xml:space="preserve"> </w:t>
      </w:r>
      <w:r w:rsidR="002C0184"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уровней</w:t>
      </w:r>
      <w:r w:rsidR="00550E56"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 xml:space="preserve"> государственной</w:t>
      </w:r>
      <w:r w:rsidR="00550E56" w:rsidRPr="0037569D">
        <w:rPr>
          <w:rFonts w:ascii="Times New Roman" w:hAnsi="Times New Roman"/>
          <w:sz w:val="28"/>
          <w:szCs w:val="28"/>
          <w:lang w:val="ru-RU"/>
        </w:rPr>
        <w:t xml:space="preserve"> </w:t>
      </w:r>
      <w:r w:rsidR="00055326"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власти.</w:t>
      </w:r>
      <w:r w:rsidR="002C0184" w:rsidRPr="0037569D">
        <w:rPr>
          <w:rFonts w:ascii="Times New Roman" w:hAnsi="Times New Roman"/>
          <w:sz w:val="28"/>
          <w:szCs w:val="28"/>
          <w:lang w:val="ru-RU"/>
        </w:rPr>
        <w:t xml:space="preserve"> </w:t>
      </w:r>
    </w:p>
    <w:p w:rsidR="007B44FD" w:rsidRPr="0037569D" w:rsidRDefault="00587EF3"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550E56"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B73DC3" w:rsidRPr="0037569D">
        <w:rPr>
          <w:rFonts w:ascii="Times New Roman" w:hAnsi="Times New Roman"/>
          <w:sz w:val="28"/>
          <w:szCs w:val="28"/>
          <w:lang w:val="ru-RU"/>
        </w:rPr>
        <w:t>Ранее</w:t>
      </w:r>
      <w:r w:rsidRPr="0037569D">
        <w:rPr>
          <w:rFonts w:ascii="Times New Roman" w:hAnsi="Times New Roman"/>
          <w:sz w:val="28"/>
          <w:szCs w:val="28"/>
          <w:lang w:val="ru-RU"/>
        </w:rPr>
        <w:t xml:space="preserve"> других</w:t>
      </w:r>
      <w:r w:rsidR="006D75B5" w:rsidRPr="0037569D">
        <w:rPr>
          <w:rFonts w:ascii="Times New Roman" w:hAnsi="Times New Roman"/>
          <w:sz w:val="28"/>
          <w:szCs w:val="28"/>
          <w:lang w:val="ru-RU"/>
        </w:rPr>
        <w:t xml:space="preserve"> </w:t>
      </w:r>
      <w:r w:rsidRPr="0037569D">
        <w:rPr>
          <w:rFonts w:ascii="Times New Roman" w:hAnsi="Times New Roman"/>
          <w:sz w:val="28"/>
          <w:szCs w:val="28"/>
          <w:lang w:val="ru-RU"/>
        </w:rPr>
        <w:t>в науке конституционного права</w:t>
      </w:r>
      <w:r w:rsidR="00DE6631" w:rsidRPr="0037569D">
        <w:rPr>
          <w:rFonts w:ascii="Times New Roman" w:hAnsi="Times New Roman"/>
          <w:sz w:val="28"/>
          <w:szCs w:val="28"/>
          <w:lang w:val="ru-RU"/>
        </w:rPr>
        <w:t xml:space="preserve"> </w:t>
      </w:r>
      <w:r w:rsidR="006D75B5" w:rsidRPr="0037569D">
        <w:rPr>
          <w:rFonts w:ascii="Times New Roman" w:hAnsi="Times New Roman"/>
          <w:sz w:val="28"/>
          <w:szCs w:val="28"/>
          <w:lang w:val="ru-RU"/>
        </w:rPr>
        <w:t>получила</w:t>
      </w:r>
      <w:r w:rsidR="00DE6631" w:rsidRPr="0037569D">
        <w:rPr>
          <w:rFonts w:ascii="Times New Roman" w:hAnsi="Times New Roman"/>
          <w:sz w:val="28"/>
          <w:szCs w:val="28"/>
          <w:lang w:val="ru-RU"/>
        </w:rPr>
        <w:t xml:space="preserve"> </w:t>
      </w:r>
      <w:r w:rsidR="006D75B5" w:rsidRPr="0037569D">
        <w:rPr>
          <w:rFonts w:ascii="Times New Roman" w:hAnsi="Times New Roman"/>
          <w:sz w:val="28"/>
          <w:szCs w:val="28"/>
          <w:lang w:val="ru-RU"/>
        </w:rPr>
        <w:t xml:space="preserve"> рас</w:t>
      </w:r>
      <w:r w:rsidR="00550E56" w:rsidRPr="0037569D">
        <w:rPr>
          <w:rFonts w:ascii="Times New Roman" w:hAnsi="Times New Roman"/>
          <w:sz w:val="28"/>
          <w:szCs w:val="28"/>
          <w:lang w:val="ru-RU"/>
        </w:rPr>
        <w:t>пространение</w:t>
      </w:r>
      <w:r w:rsidR="00DE6631" w:rsidRPr="0037569D">
        <w:rPr>
          <w:rFonts w:ascii="Times New Roman" w:hAnsi="Times New Roman"/>
          <w:sz w:val="28"/>
          <w:szCs w:val="28"/>
          <w:lang w:val="ru-RU"/>
        </w:rPr>
        <w:t xml:space="preserve"> </w:t>
      </w:r>
      <w:r w:rsidR="00A5046F" w:rsidRPr="0037569D">
        <w:rPr>
          <w:rFonts w:ascii="Times New Roman" w:hAnsi="Times New Roman"/>
          <w:sz w:val="28"/>
          <w:szCs w:val="28"/>
          <w:lang w:val="ru-RU"/>
        </w:rPr>
        <w:t xml:space="preserve"> т</w:t>
      </w:r>
      <w:r w:rsidR="0096212C" w:rsidRPr="0037569D">
        <w:rPr>
          <w:rFonts w:ascii="Times New Roman" w:hAnsi="Times New Roman"/>
          <w:sz w:val="28"/>
          <w:szCs w:val="28"/>
          <w:lang w:val="ru-RU"/>
        </w:rPr>
        <w:t>еория разделения суверенной власти</w:t>
      </w:r>
      <w:r w:rsidR="00DE6631"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 xml:space="preserve"> в</w:t>
      </w:r>
      <w:r w:rsidR="00DE6631"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 xml:space="preserve"> федеративном </w:t>
      </w:r>
      <w:r w:rsidR="00DE6631"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государстве между ф</w:t>
      </w:r>
      <w:r w:rsidR="003900FC" w:rsidRPr="0037569D">
        <w:rPr>
          <w:rFonts w:ascii="Times New Roman" w:hAnsi="Times New Roman"/>
          <w:sz w:val="28"/>
          <w:szCs w:val="28"/>
          <w:lang w:val="ru-RU"/>
        </w:rPr>
        <w:t xml:space="preserve">едерацией в целом и </w:t>
      </w:r>
      <w:r w:rsidR="0096212C" w:rsidRPr="0037569D">
        <w:rPr>
          <w:rFonts w:ascii="Times New Roman" w:hAnsi="Times New Roman"/>
          <w:sz w:val="28"/>
          <w:szCs w:val="28"/>
          <w:lang w:val="ru-RU"/>
        </w:rPr>
        <w:t>ее субъектами</w:t>
      </w:r>
      <w:r w:rsidR="003900FC" w:rsidRPr="0037569D">
        <w:rPr>
          <w:rFonts w:ascii="Times New Roman" w:hAnsi="Times New Roman"/>
          <w:sz w:val="28"/>
          <w:szCs w:val="28"/>
          <w:lang w:val="ru-RU"/>
        </w:rPr>
        <w:t xml:space="preserve"> (концепц</w:t>
      </w:r>
      <w:r w:rsidR="00B70C58" w:rsidRPr="0037569D">
        <w:rPr>
          <w:rFonts w:ascii="Times New Roman" w:hAnsi="Times New Roman"/>
          <w:sz w:val="28"/>
          <w:szCs w:val="28"/>
          <w:lang w:val="ru-RU"/>
        </w:rPr>
        <w:t>ия («дуалистического федерализма»)</w:t>
      </w:r>
      <w:r w:rsidR="0096212C" w:rsidRPr="0037569D">
        <w:rPr>
          <w:rFonts w:ascii="Times New Roman" w:hAnsi="Times New Roman"/>
          <w:sz w:val="28"/>
          <w:szCs w:val="28"/>
          <w:lang w:val="ru-RU"/>
        </w:rPr>
        <w:t xml:space="preserve">, </w:t>
      </w:r>
      <w:r w:rsidR="00381946"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 xml:space="preserve">выдвинутая </w:t>
      </w:r>
      <w:r w:rsidR="00381946" w:rsidRPr="0037569D">
        <w:rPr>
          <w:rFonts w:ascii="Times New Roman" w:hAnsi="Times New Roman"/>
          <w:sz w:val="28"/>
          <w:szCs w:val="28"/>
          <w:lang w:val="ru-RU"/>
        </w:rPr>
        <w:t xml:space="preserve"> в свое</w:t>
      </w:r>
      <w:r w:rsidR="00DC11FF" w:rsidRPr="0037569D">
        <w:rPr>
          <w:rFonts w:ascii="Times New Roman" w:hAnsi="Times New Roman"/>
          <w:sz w:val="28"/>
          <w:szCs w:val="28"/>
          <w:lang w:val="ru-RU"/>
        </w:rPr>
        <w:t xml:space="preserve"> </w:t>
      </w:r>
      <w:r w:rsidR="00381946" w:rsidRPr="0037569D">
        <w:rPr>
          <w:rFonts w:ascii="Times New Roman" w:hAnsi="Times New Roman"/>
          <w:sz w:val="28"/>
          <w:szCs w:val="28"/>
          <w:lang w:val="ru-RU"/>
        </w:rPr>
        <w:t xml:space="preserve"> время</w:t>
      </w:r>
      <w:r w:rsidR="00164248" w:rsidRPr="0037569D">
        <w:rPr>
          <w:rFonts w:ascii="Times New Roman" w:hAnsi="Times New Roman"/>
          <w:sz w:val="28"/>
          <w:szCs w:val="28"/>
          <w:lang w:val="ru-RU"/>
        </w:rPr>
        <w:t xml:space="preserve">  (конец</w:t>
      </w:r>
      <w:r w:rsidR="00DC11FF" w:rsidRPr="0037569D">
        <w:rPr>
          <w:rFonts w:ascii="Times New Roman" w:hAnsi="Times New Roman"/>
          <w:sz w:val="28"/>
          <w:szCs w:val="28"/>
          <w:lang w:val="ru-RU"/>
        </w:rPr>
        <w:t xml:space="preserve"> </w:t>
      </w:r>
      <w:r w:rsidR="006D75B5" w:rsidRPr="0037569D">
        <w:rPr>
          <w:rFonts w:ascii="Times New Roman" w:hAnsi="Times New Roman"/>
          <w:sz w:val="28"/>
          <w:szCs w:val="28"/>
          <w:lang w:val="ru-RU"/>
        </w:rPr>
        <w:t xml:space="preserve"> Х</w:t>
      </w:r>
      <w:r w:rsidR="006D75B5" w:rsidRPr="008E793E">
        <w:rPr>
          <w:rFonts w:ascii="Times New Roman" w:hAnsi="Times New Roman"/>
          <w:sz w:val="28"/>
          <w:szCs w:val="28"/>
        </w:rPr>
        <w:t>VIII</w:t>
      </w:r>
      <w:r w:rsidR="00164248" w:rsidRPr="0037569D">
        <w:rPr>
          <w:rFonts w:ascii="Times New Roman" w:hAnsi="Times New Roman"/>
          <w:sz w:val="28"/>
          <w:szCs w:val="28"/>
          <w:lang w:val="ru-RU"/>
        </w:rPr>
        <w:t xml:space="preserve"> в.)</w:t>
      </w:r>
      <w:r w:rsidR="00B70C58" w:rsidRPr="0037569D">
        <w:rPr>
          <w:rFonts w:ascii="Times New Roman" w:hAnsi="Times New Roman"/>
          <w:sz w:val="28"/>
          <w:szCs w:val="28"/>
          <w:lang w:val="ru-RU"/>
        </w:rPr>
        <w:t xml:space="preserve"> </w:t>
      </w:r>
      <w:r w:rsidR="00B73DC3" w:rsidRPr="0037569D">
        <w:rPr>
          <w:rFonts w:ascii="Times New Roman" w:hAnsi="Times New Roman"/>
          <w:sz w:val="28"/>
          <w:szCs w:val="28"/>
          <w:lang w:val="ru-RU"/>
        </w:rPr>
        <w:t xml:space="preserve"> в</w:t>
      </w:r>
      <w:r w:rsidR="00DE6631"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 xml:space="preserve">правовой </w:t>
      </w:r>
      <w:r w:rsidR="007256B9"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 xml:space="preserve">семье </w:t>
      </w:r>
      <w:r w:rsidR="00DE6631"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общего права</w:t>
      </w:r>
      <w:r w:rsidR="00373E6F" w:rsidRPr="0037569D">
        <w:rPr>
          <w:rFonts w:ascii="Times New Roman" w:hAnsi="Times New Roman"/>
          <w:sz w:val="28"/>
          <w:szCs w:val="28"/>
          <w:lang w:val="ru-RU"/>
        </w:rPr>
        <w:t>»</w:t>
      </w:r>
      <w:r w:rsidRPr="0037569D">
        <w:rPr>
          <w:rFonts w:ascii="Times New Roman" w:hAnsi="Times New Roman"/>
          <w:sz w:val="28"/>
          <w:szCs w:val="28"/>
          <w:lang w:val="ru-RU"/>
        </w:rPr>
        <w:t xml:space="preserve">  на</w:t>
      </w:r>
      <w:r w:rsidR="008E6D56"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основе   переосмысленных</w:t>
      </w:r>
      <w:r w:rsidR="00373E6F" w:rsidRPr="0037569D">
        <w:rPr>
          <w:rFonts w:ascii="Times New Roman" w:hAnsi="Times New Roman"/>
          <w:sz w:val="28"/>
          <w:szCs w:val="28"/>
          <w:lang w:val="ru-RU"/>
        </w:rPr>
        <w:t xml:space="preserve"> оценок </w:t>
      </w:r>
      <w:r w:rsidR="00544459" w:rsidRPr="0037569D">
        <w:rPr>
          <w:rFonts w:ascii="Times New Roman" w:hAnsi="Times New Roman"/>
          <w:sz w:val="28"/>
          <w:szCs w:val="28"/>
          <w:lang w:val="ru-RU"/>
        </w:rPr>
        <w:t>Дж.</w:t>
      </w:r>
      <w:r w:rsidR="007256B9" w:rsidRPr="0037569D">
        <w:rPr>
          <w:rFonts w:ascii="Times New Roman" w:hAnsi="Times New Roman"/>
          <w:sz w:val="28"/>
          <w:szCs w:val="28"/>
          <w:lang w:val="ru-RU"/>
        </w:rPr>
        <w:t>Локка</w:t>
      </w:r>
      <w:r w:rsidR="00544459" w:rsidRPr="0037569D">
        <w:rPr>
          <w:rFonts w:ascii="Times New Roman" w:hAnsi="Times New Roman"/>
          <w:sz w:val="28"/>
          <w:szCs w:val="28"/>
          <w:lang w:val="ru-RU"/>
        </w:rPr>
        <w:t xml:space="preserve"> – Ш.</w:t>
      </w:r>
      <w:r w:rsidR="00D56E59" w:rsidRPr="0037569D">
        <w:rPr>
          <w:rFonts w:ascii="Times New Roman" w:hAnsi="Times New Roman"/>
          <w:sz w:val="28"/>
          <w:szCs w:val="28"/>
          <w:lang w:val="ru-RU"/>
        </w:rPr>
        <w:t>-</w:t>
      </w:r>
      <w:r w:rsidR="00544459" w:rsidRPr="0037569D">
        <w:rPr>
          <w:rFonts w:ascii="Times New Roman" w:hAnsi="Times New Roman"/>
          <w:sz w:val="28"/>
          <w:szCs w:val="28"/>
          <w:lang w:val="ru-RU"/>
        </w:rPr>
        <w:t>Л.</w:t>
      </w:r>
      <w:r w:rsidR="00A5046F" w:rsidRPr="0037569D">
        <w:rPr>
          <w:rFonts w:ascii="Times New Roman" w:hAnsi="Times New Roman"/>
          <w:sz w:val="28"/>
          <w:szCs w:val="28"/>
          <w:lang w:val="ru-RU"/>
        </w:rPr>
        <w:t>Монтескье</w:t>
      </w:r>
      <w:r w:rsidR="00D56E59" w:rsidRPr="0037569D">
        <w:rPr>
          <w:rFonts w:ascii="Times New Roman" w:hAnsi="Times New Roman"/>
          <w:sz w:val="28"/>
          <w:szCs w:val="28"/>
          <w:lang w:val="ru-RU"/>
        </w:rPr>
        <w:t xml:space="preserve"> видными</w:t>
      </w:r>
      <w:r w:rsidR="00DE6631" w:rsidRPr="0037569D">
        <w:rPr>
          <w:rFonts w:ascii="Times New Roman" w:hAnsi="Times New Roman"/>
          <w:sz w:val="28"/>
          <w:szCs w:val="28"/>
          <w:lang w:val="ru-RU"/>
        </w:rPr>
        <w:t xml:space="preserve"> </w:t>
      </w:r>
      <w:r w:rsidR="00596DE4" w:rsidRPr="0037569D">
        <w:rPr>
          <w:rFonts w:ascii="Times New Roman" w:hAnsi="Times New Roman"/>
          <w:sz w:val="28"/>
          <w:szCs w:val="28"/>
          <w:lang w:val="ru-RU"/>
        </w:rPr>
        <w:t>американским</w:t>
      </w:r>
      <w:r w:rsidR="00B70C58" w:rsidRPr="0037569D">
        <w:rPr>
          <w:rFonts w:ascii="Times New Roman" w:hAnsi="Times New Roman"/>
          <w:sz w:val="28"/>
          <w:szCs w:val="28"/>
          <w:lang w:val="ru-RU"/>
        </w:rPr>
        <w:t>и</w:t>
      </w:r>
      <w:r w:rsidR="00DE6631" w:rsidRPr="0037569D">
        <w:rPr>
          <w:rFonts w:ascii="Times New Roman" w:hAnsi="Times New Roman"/>
          <w:sz w:val="28"/>
          <w:szCs w:val="28"/>
          <w:lang w:val="ru-RU"/>
        </w:rPr>
        <w:t xml:space="preserve"> </w:t>
      </w:r>
      <w:r w:rsidR="003900FC" w:rsidRPr="0037569D">
        <w:rPr>
          <w:rFonts w:ascii="Times New Roman" w:hAnsi="Times New Roman"/>
          <w:sz w:val="28"/>
          <w:szCs w:val="28"/>
          <w:lang w:val="ru-RU"/>
        </w:rPr>
        <w:t>теоретиками и</w:t>
      </w:r>
      <w:r w:rsidR="00544459" w:rsidRPr="0037569D">
        <w:rPr>
          <w:rFonts w:ascii="Times New Roman" w:hAnsi="Times New Roman"/>
          <w:sz w:val="28"/>
          <w:szCs w:val="28"/>
          <w:lang w:val="ru-RU"/>
        </w:rPr>
        <w:t xml:space="preserve"> государственным</w:t>
      </w:r>
      <w:r w:rsidR="00B70C58" w:rsidRPr="0037569D">
        <w:rPr>
          <w:rFonts w:ascii="Times New Roman" w:hAnsi="Times New Roman"/>
          <w:sz w:val="28"/>
          <w:szCs w:val="28"/>
          <w:lang w:val="ru-RU"/>
        </w:rPr>
        <w:t>и</w:t>
      </w:r>
      <w:r w:rsidR="00DE6631" w:rsidRPr="0037569D">
        <w:rPr>
          <w:rFonts w:ascii="Times New Roman" w:hAnsi="Times New Roman"/>
          <w:sz w:val="28"/>
          <w:szCs w:val="28"/>
          <w:lang w:val="ru-RU"/>
        </w:rPr>
        <w:t xml:space="preserve"> </w:t>
      </w:r>
      <w:r w:rsidR="00B70C58" w:rsidRPr="0037569D">
        <w:rPr>
          <w:rFonts w:ascii="Times New Roman" w:hAnsi="Times New Roman"/>
          <w:sz w:val="28"/>
          <w:szCs w:val="28"/>
          <w:lang w:val="ru-RU"/>
        </w:rPr>
        <w:t>деятелями</w:t>
      </w:r>
      <w:r w:rsidR="00776A1D" w:rsidRPr="0037569D">
        <w:rPr>
          <w:rFonts w:ascii="Times New Roman" w:hAnsi="Times New Roman"/>
          <w:sz w:val="28"/>
          <w:szCs w:val="28"/>
          <w:lang w:val="ru-RU"/>
        </w:rPr>
        <w:t xml:space="preserve"> -</w:t>
      </w:r>
      <w:r w:rsidR="00DE6631" w:rsidRPr="0037569D">
        <w:rPr>
          <w:rFonts w:ascii="Times New Roman" w:hAnsi="Times New Roman"/>
          <w:sz w:val="28"/>
          <w:szCs w:val="28"/>
          <w:lang w:val="ru-RU"/>
        </w:rPr>
        <w:t xml:space="preserve"> </w:t>
      </w:r>
      <w:r w:rsidR="00381946" w:rsidRPr="0037569D">
        <w:rPr>
          <w:rFonts w:ascii="Times New Roman" w:hAnsi="Times New Roman"/>
          <w:sz w:val="28"/>
          <w:szCs w:val="28"/>
          <w:lang w:val="ru-RU"/>
        </w:rPr>
        <w:t>Дж.</w:t>
      </w:r>
      <w:r w:rsidR="0096212C" w:rsidRPr="0037569D">
        <w:rPr>
          <w:rFonts w:ascii="Times New Roman" w:hAnsi="Times New Roman"/>
          <w:sz w:val="28"/>
          <w:szCs w:val="28"/>
          <w:lang w:val="ru-RU"/>
        </w:rPr>
        <w:t>Мэдисоном</w:t>
      </w:r>
      <w:r w:rsidR="00276A65" w:rsidRPr="0037569D">
        <w:rPr>
          <w:rFonts w:ascii="Times New Roman" w:hAnsi="Times New Roman"/>
          <w:sz w:val="28"/>
          <w:szCs w:val="28"/>
          <w:lang w:val="ru-RU"/>
        </w:rPr>
        <w:t xml:space="preserve"> (1759–</w:t>
      </w:r>
      <w:r w:rsidR="00D17E05" w:rsidRPr="0037569D">
        <w:rPr>
          <w:rFonts w:ascii="Times New Roman" w:hAnsi="Times New Roman"/>
          <w:sz w:val="28"/>
          <w:szCs w:val="28"/>
          <w:lang w:val="ru-RU"/>
        </w:rPr>
        <w:t>1836)</w:t>
      </w:r>
      <w:r w:rsidR="00C649F9" w:rsidRPr="008E793E">
        <w:rPr>
          <w:rStyle w:val="a6"/>
          <w:rFonts w:ascii="Times New Roman" w:hAnsi="Times New Roman"/>
          <w:sz w:val="28"/>
          <w:szCs w:val="28"/>
        </w:rPr>
        <w:footnoteReference w:id="12"/>
      </w:r>
      <w:r w:rsidR="009B5154" w:rsidRPr="0037569D">
        <w:rPr>
          <w:rFonts w:ascii="Times New Roman" w:hAnsi="Times New Roman"/>
          <w:sz w:val="28"/>
          <w:szCs w:val="28"/>
          <w:lang w:val="ru-RU"/>
        </w:rPr>
        <w:t xml:space="preserve"> </w:t>
      </w:r>
      <w:r w:rsidR="00276A65" w:rsidRPr="0037569D">
        <w:rPr>
          <w:rFonts w:ascii="Times New Roman" w:hAnsi="Times New Roman"/>
          <w:sz w:val="28"/>
          <w:szCs w:val="28"/>
          <w:lang w:val="ru-RU"/>
        </w:rPr>
        <w:t>и Т.Джефферсоном</w:t>
      </w:r>
      <w:r w:rsidR="00B02631" w:rsidRPr="0037569D">
        <w:rPr>
          <w:rFonts w:ascii="Times New Roman" w:hAnsi="Times New Roman"/>
          <w:sz w:val="28"/>
          <w:szCs w:val="28"/>
          <w:lang w:val="ru-RU"/>
        </w:rPr>
        <w:t xml:space="preserve"> </w:t>
      </w:r>
      <w:r w:rsidR="00276A65" w:rsidRPr="0037569D">
        <w:rPr>
          <w:rFonts w:ascii="Times New Roman" w:hAnsi="Times New Roman"/>
          <w:sz w:val="28"/>
          <w:szCs w:val="28"/>
          <w:lang w:val="ru-RU"/>
        </w:rPr>
        <w:t xml:space="preserve"> (1743–</w:t>
      </w:r>
      <w:r w:rsidR="00B70C58" w:rsidRPr="0037569D">
        <w:rPr>
          <w:rFonts w:ascii="Times New Roman" w:hAnsi="Times New Roman"/>
          <w:sz w:val="28"/>
          <w:szCs w:val="28"/>
          <w:lang w:val="ru-RU"/>
        </w:rPr>
        <w:t>1826)</w:t>
      </w:r>
      <w:r w:rsidR="003900FC" w:rsidRPr="0037569D">
        <w:rPr>
          <w:rFonts w:ascii="Times New Roman" w:hAnsi="Times New Roman"/>
          <w:sz w:val="28"/>
          <w:szCs w:val="28"/>
          <w:lang w:val="ru-RU"/>
        </w:rPr>
        <w:t xml:space="preserve">. </w:t>
      </w:r>
      <w:r w:rsidR="00B70C58" w:rsidRPr="0037569D">
        <w:rPr>
          <w:rFonts w:ascii="Times New Roman" w:hAnsi="Times New Roman"/>
          <w:sz w:val="28"/>
          <w:szCs w:val="28"/>
          <w:lang w:val="ru-RU"/>
        </w:rPr>
        <w:t xml:space="preserve"> </w:t>
      </w:r>
      <w:r w:rsidR="003900FC" w:rsidRPr="0037569D">
        <w:rPr>
          <w:rFonts w:ascii="Times New Roman" w:hAnsi="Times New Roman"/>
          <w:sz w:val="28"/>
          <w:szCs w:val="28"/>
          <w:lang w:val="ru-RU"/>
        </w:rPr>
        <w:t>В</w:t>
      </w:r>
      <w:r w:rsidR="00B73DC3" w:rsidRPr="0037569D">
        <w:rPr>
          <w:rFonts w:ascii="Times New Roman" w:hAnsi="Times New Roman"/>
          <w:sz w:val="28"/>
          <w:szCs w:val="28"/>
          <w:lang w:val="ru-RU"/>
        </w:rPr>
        <w:t xml:space="preserve"> </w:t>
      </w:r>
      <w:r w:rsidR="00B02631" w:rsidRPr="0037569D">
        <w:rPr>
          <w:rFonts w:ascii="Times New Roman" w:hAnsi="Times New Roman"/>
          <w:sz w:val="28"/>
          <w:szCs w:val="28"/>
          <w:lang w:val="ru-RU"/>
        </w:rPr>
        <w:t xml:space="preserve"> </w:t>
      </w:r>
      <w:r w:rsidR="00596DE4" w:rsidRPr="0037569D">
        <w:rPr>
          <w:rFonts w:ascii="Times New Roman" w:hAnsi="Times New Roman"/>
          <w:sz w:val="28"/>
          <w:szCs w:val="28"/>
          <w:lang w:val="ru-RU"/>
        </w:rPr>
        <w:t xml:space="preserve">правовой </w:t>
      </w:r>
      <w:r w:rsidR="00F41484" w:rsidRPr="0037569D">
        <w:rPr>
          <w:rFonts w:ascii="Times New Roman" w:hAnsi="Times New Roman"/>
          <w:sz w:val="28"/>
          <w:szCs w:val="28"/>
          <w:lang w:val="ru-RU"/>
        </w:rPr>
        <w:t>семье романо-германского</w:t>
      </w:r>
      <w:r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права</w:t>
      </w:r>
      <w:r w:rsidRPr="0037569D">
        <w:rPr>
          <w:rFonts w:ascii="Times New Roman" w:hAnsi="Times New Roman"/>
          <w:sz w:val="28"/>
          <w:szCs w:val="28"/>
          <w:lang w:val="ru-RU"/>
        </w:rPr>
        <w:t xml:space="preserve"> </w:t>
      </w:r>
      <w:r w:rsidR="003900FC" w:rsidRPr="0037569D">
        <w:rPr>
          <w:rFonts w:ascii="Times New Roman" w:hAnsi="Times New Roman"/>
          <w:sz w:val="28"/>
          <w:szCs w:val="28"/>
          <w:lang w:val="ru-RU"/>
        </w:rPr>
        <w:t>эта</w:t>
      </w:r>
      <w:r w:rsidR="008E6D56" w:rsidRPr="0037569D">
        <w:rPr>
          <w:rFonts w:ascii="Times New Roman" w:hAnsi="Times New Roman"/>
          <w:sz w:val="28"/>
          <w:szCs w:val="28"/>
          <w:lang w:val="ru-RU"/>
        </w:rPr>
        <w:t xml:space="preserve"> </w:t>
      </w:r>
      <w:r w:rsidR="003900FC" w:rsidRPr="0037569D">
        <w:rPr>
          <w:rFonts w:ascii="Times New Roman" w:hAnsi="Times New Roman"/>
          <w:sz w:val="28"/>
          <w:szCs w:val="28"/>
          <w:lang w:val="ru-RU"/>
        </w:rPr>
        <w:t xml:space="preserve"> концепция </w:t>
      </w:r>
      <w:r w:rsidR="008E6D56" w:rsidRPr="0037569D">
        <w:rPr>
          <w:rFonts w:ascii="Times New Roman" w:hAnsi="Times New Roman"/>
          <w:sz w:val="28"/>
          <w:szCs w:val="28"/>
          <w:lang w:val="ru-RU"/>
        </w:rPr>
        <w:t xml:space="preserve"> </w:t>
      </w:r>
      <w:r w:rsidR="003900FC" w:rsidRPr="0037569D">
        <w:rPr>
          <w:rFonts w:ascii="Times New Roman" w:hAnsi="Times New Roman"/>
          <w:sz w:val="28"/>
          <w:szCs w:val="28"/>
          <w:lang w:val="ru-RU"/>
        </w:rPr>
        <w:t xml:space="preserve">нашла поддержку у французского  теоретика </w:t>
      </w:r>
      <w:r w:rsidR="00373E6F"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 xml:space="preserve">А. </w:t>
      </w:r>
      <w:r w:rsidR="0096212C" w:rsidRPr="0037569D">
        <w:rPr>
          <w:rFonts w:ascii="Times New Roman" w:hAnsi="Times New Roman"/>
          <w:sz w:val="28"/>
          <w:szCs w:val="28"/>
          <w:lang w:val="ru-RU"/>
        </w:rPr>
        <w:t>де То</w:t>
      </w:r>
      <w:r w:rsidR="007E391E" w:rsidRPr="0037569D">
        <w:rPr>
          <w:rFonts w:ascii="Times New Roman" w:hAnsi="Times New Roman"/>
          <w:sz w:val="28"/>
          <w:szCs w:val="28"/>
          <w:lang w:val="ru-RU"/>
        </w:rPr>
        <w:t>квиля</w:t>
      </w:r>
      <w:r w:rsidR="00AF7E61" w:rsidRPr="0037569D">
        <w:rPr>
          <w:rFonts w:ascii="Times New Roman" w:hAnsi="Times New Roman"/>
          <w:sz w:val="28"/>
          <w:szCs w:val="28"/>
          <w:lang w:val="ru-RU"/>
        </w:rPr>
        <w:t xml:space="preserve"> (1805–</w:t>
      </w:r>
      <w:r w:rsidR="00D17E05" w:rsidRPr="0037569D">
        <w:rPr>
          <w:rFonts w:ascii="Times New Roman" w:hAnsi="Times New Roman"/>
          <w:sz w:val="28"/>
          <w:szCs w:val="28"/>
          <w:lang w:val="ru-RU"/>
        </w:rPr>
        <w:t>1859)</w:t>
      </w:r>
      <w:r w:rsidR="00A5046F" w:rsidRPr="0037569D">
        <w:rPr>
          <w:rFonts w:ascii="Times New Roman" w:hAnsi="Times New Roman"/>
          <w:sz w:val="28"/>
          <w:szCs w:val="28"/>
          <w:lang w:val="ru-RU"/>
        </w:rPr>
        <w:t>.</w:t>
      </w:r>
      <w:r w:rsidR="00C308F5" w:rsidRPr="008E793E">
        <w:rPr>
          <w:rStyle w:val="a6"/>
          <w:rFonts w:ascii="Times New Roman" w:hAnsi="Times New Roman"/>
          <w:sz w:val="28"/>
          <w:szCs w:val="28"/>
        </w:rPr>
        <w:footnoteReference w:id="13"/>
      </w:r>
      <w:r w:rsidR="00B70C58" w:rsidRPr="0037569D">
        <w:rPr>
          <w:rFonts w:ascii="Times New Roman" w:hAnsi="Times New Roman"/>
          <w:sz w:val="28"/>
          <w:szCs w:val="28"/>
          <w:lang w:val="ru-RU"/>
        </w:rPr>
        <w:t xml:space="preserve"> </w:t>
      </w:r>
      <w:r w:rsidR="00D17E05" w:rsidRPr="0037569D">
        <w:rPr>
          <w:rFonts w:ascii="Times New Roman" w:hAnsi="Times New Roman"/>
          <w:sz w:val="28"/>
          <w:szCs w:val="28"/>
          <w:lang w:val="ru-RU"/>
        </w:rPr>
        <w:t>Де</w:t>
      </w:r>
      <w:r w:rsidRPr="0037569D">
        <w:rPr>
          <w:rFonts w:ascii="Times New Roman" w:hAnsi="Times New Roman"/>
          <w:sz w:val="28"/>
          <w:szCs w:val="28"/>
          <w:lang w:val="ru-RU"/>
        </w:rPr>
        <w:t xml:space="preserve"> </w:t>
      </w:r>
      <w:r w:rsidR="00F41484" w:rsidRPr="0037569D">
        <w:rPr>
          <w:rFonts w:ascii="Times New Roman" w:hAnsi="Times New Roman"/>
          <w:sz w:val="28"/>
          <w:szCs w:val="28"/>
          <w:lang w:val="ru-RU"/>
        </w:rPr>
        <w:t>Токвиль</w:t>
      </w:r>
      <w:r w:rsidR="00AD0B5D" w:rsidRPr="0037569D">
        <w:rPr>
          <w:rFonts w:ascii="Times New Roman" w:hAnsi="Times New Roman"/>
          <w:sz w:val="28"/>
          <w:szCs w:val="28"/>
          <w:lang w:val="ru-RU"/>
        </w:rPr>
        <w:t xml:space="preserve"> при этом</w:t>
      </w:r>
      <w:r w:rsidR="00A5046F" w:rsidRPr="0037569D">
        <w:rPr>
          <w:rFonts w:ascii="Times New Roman" w:hAnsi="Times New Roman"/>
          <w:sz w:val="28"/>
          <w:szCs w:val="28"/>
          <w:lang w:val="ru-RU"/>
        </w:rPr>
        <w:t xml:space="preserve"> </w:t>
      </w:r>
      <w:r w:rsidR="009B5154" w:rsidRPr="0037569D">
        <w:rPr>
          <w:rFonts w:ascii="Times New Roman" w:hAnsi="Times New Roman"/>
          <w:sz w:val="28"/>
          <w:szCs w:val="28"/>
          <w:lang w:val="ru-RU"/>
        </w:rPr>
        <w:t>явился</w:t>
      </w:r>
      <w:r w:rsidR="00B70C58" w:rsidRPr="0037569D">
        <w:rPr>
          <w:rFonts w:ascii="Times New Roman" w:hAnsi="Times New Roman"/>
          <w:sz w:val="28"/>
          <w:szCs w:val="28"/>
          <w:lang w:val="ru-RU"/>
        </w:rPr>
        <w:t xml:space="preserve"> популяризаторо</w:t>
      </w:r>
      <w:r w:rsidR="00E10D4B" w:rsidRPr="0037569D">
        <w:rPr>
          <w:rFonts w:ascii="Times New Roman" w:hAnsi="Times New Roman"/>
          <w:sz w:val="28"/>
          <w:szCs w:val="28"/>
          <w:lang w:val="ru-RU"/>
        </w:rPr>
        <w:t>м</w:t>
      </w:r>
      <w:r w:rsidR="007256B9" w:rsidRPr="0037569D">
        <w:rPr>
          <w:rFonts w:ascii="Times New Roman" w:hAnsi="Times New Roman"/>
          <w:sz w:val="28"/>
          <w:szCs w:val="28"/>
          <w:lang w:val="ru-RU"/>
        </w:rPr>
        <w:t xml:space="preserve"> тезиса о</w:t>
      </w:r>
      <w:r w:rsidR="00E10D4B" w:rsidRPr="0037569D">
        <w:rPr>
          <w:rFonts w:ascii="Times New Roman" w:hAnsi="Times New Roman"/>
          <w:sz w:val="28"/>
          <w:szCs w:val="28"/>
          <w:lang w:val="ru-RU"/>
        </w:rPr>
        <w:t xml:space="preserve"> </w:t>
      </w:r>
      <w:r w:rsidR="00ED5266" w:rsidRPr="0037569D">
        <w:rPr>
          <w:rFonts w:ascii="Times New Roman" w:hAnsi="Times New Roman"/>
          <w:sz w:val="28"/>
          <w:szCs w:val="28"/>
          <w:lang w:val="ru-RU"/>
        </w:rPr>
        <w:t>естественной, первичной природе суверенитета</w:t>
      </w:r>
      <w:r w:rsidR="00E10D4B" w:rsidRPr="0037569D">
        <w:rPr>
          <w:rFonts w:ascii="Times New Roman" w:hAnsi="Times New Roman"/>
          <w:sz w:val="28"/>
          <w:szCs w:val="28"/>
          <w:lang w:val="ru-RU"/>
        </w:rPr>
        <w:t xml:space="preserve"> </w:t>
      </w:r>
      <w:r w:rsidR="00B70C58" w:rsidRPr="0037569D">
        <w:rPr>
          <w:rFonts w:ascii="Times New Roman" w:hAnsi="Times New Roman"/>
          <w:sz w:val="28"/>
          <w:szCs w:val="28"/>
          <w:lang w:val="ru-RU"/>
        </w:rPr>
        <w:t xml:space="preserve"> </w:t>
      </w:r>
      <w:r w:rsidR="00E10D4B" w:rsidRPr="0037569D">
        <w:rPr>
          <w:rFonts w:ascii="Times New Roman" w:hAnsi="Times New Roman"/>
          <w:sz w:val="28"/>
          <w:szCs w:val="28"/>
          <w:lang w:val="ru-RU"/>
        </w:rPr>
        <w:t>субъектов</w:t>
      </w:r>
      <w:r w:rsidR="00ED5266" w:rsidRPr="0037569D">
        <w:rPr>
          <w:rFonts w:ascii="Times New Roman" w:hAnsi="Times New Roman"/>
          <w:sz w:val="28"/>
          <w:szCs w:val="28"/>
          <w:lang w:val="ru-RU"/>
        </w:rPr>
        <w:t xml:space="preserve"> </w:t>
      </w:r>
      <w:r w:rsidR="00F41484" w:rsidRPr="0037569D">
        <w:rPr>
          <w:rFonts w:ascii="Times New Roman" w:hAnsi="Times New Roman"/>
          <w:sz w:val="28"/>
          <w:szCs w:val="28"/>
          <w:lang w:val="ru-RU"/>
        </w:rPr>
        <w:t>в</w:t>
      </w:r>
      <w:r w:rsidR="00B70C58" w:rsidRPr="0037569D">
        <w:rPr>
          <w:rFonts w:ascii="Times New Roman" w:hAnsi="Times New Roman"/>
          <w:sz w:val="28"/>
          <w:szCs w:val="28"/>
          <w:lang w:val="ru-RU"/>
        </w:rPr>
        <w:t xml:space="preserve"> </w:t>
      </w:r>
      <w:r w:rsidR="00F41484" w:rsidRPr="0037569D">
        <w:rPr>
          <w:rFonts w:ascii="Times New Roman" w:hAnsi="Times New Roman"/>
          <w:sz w:val="28"/>
          <w:szCs w:val="28"/>
          <w:lang w:val="ru-RU"/>
        </w:rPr>
        <w:t xml:space="preserve"> большей</w:t>
      </w:r>
      <w:r w:rsidR="00ED5266" w:rsidRPr="0037569D">
        <w:rPr>
          <w:rFonts w:ascii="Times New Roman" w:hAnsi="Times New Roman"/>
          <w:sz w:val="28"/>
          <w:szCs w:val="28"/>
          <w:lang w:val="ru-RU"/>
        </w:rPr>
        <w:t xml:space="preserve"> части</w:t>
      </w:r>
      <w:r w:rsidR="00E10D4B" w:rsidRPr="0037569D">
        <w:rPr>
          <w:rFonts w:ascii="Times New Roman" w:hAnsi="Times New Roman"/>
          <w:sz w:val="28"/>
          <w:szCs w:val="28"/>
          <w:lang w:val="ru-RU"/>
        </w:rPr>
        <w:t xml:space="preserve"> федераций</w:t>
      </w:r>
      <w:r w:rsidR="00ED5266" w:rsidRPr="0037569D">
        <w:rPr>
          <w:rFonts w:ascii="Times New Roman" w:hAnsi="Times New Roman"/>
          <w:sz w:val="28"/>
          <w:szCs w:val="28"/>
          <w:lang w:val="ru-RU"/>
        </w:rPr>
        <w:t xml:space="preserve"> </w:t>
      </w:r>
      <w:r w:rsidR="00D17E05" w:rsidRPr="0037569D">
        <w:rPr>
          <w:rFonts w:ascii="Times New Roman" w:hAnsi="Times New Roman"/>
          <w:sz w:val="28"/>
          <w:szCs w:val="28"/>
          <w:lang w:val="ru-RU"/>
        </w:rPr>
        <w:t>–</w:t>
      </w:r>
      <w:r w:rsidR="00ED5266" w:rsidRPr="0037569D">
        <w:rPr>
          <w:rFonts w:ascii="Times New Roman" w:hAnsi="Times New Roman"/>
          <w:sz w:val="28"/>
          <w:szCs w:val="28"/>
          <w:lang w:val="ru-RU"/>
        </w:rPr>
        <w:t xml:space="preserve"> </w:t>
      </w:r>
      <w:r w:rsidR="00D17E05" w:rsidRPr="0037569D">
        <w:rPr>
          <w:rFonts w:ascii="Times New Roman" w:hAnsi="Times New Roman"/>
          <w:sz w:val="28"/>
          <w:szCs w:val="28"/>
          <w:lang w:val="ru-RU"/>
        </w:rPr>
        <w:t>США,</w:t>
      </w:r>
      <w:r w:rsidR="00AF7E61" w:rsidRPr="0037569D">
        <w:rPr>
          <w:rFonts w:ascii="Times New Roman" w:hAnsi="Times New Roman"/>
          <w:sz w:val="28"/>
          <w:szCs w:val="28"/>
          <w:lang w:val="ru-RU"/>
        </w:rPr>
        <w:t xml:space="preserve"> </w:t>
      </w:r>
      <w:r w:rsidR="00F41484" w:rsidRPr="0037569D">
        <w:rPr>
          <w:rFonts w:ascii="Times New Roman" w:hAnsi="Times New Roman"/>
          <w:sz w:val="28"/>
          <w:szCs w:val="28"/>
          <w:lang w:val="ru-RU"/>
        </w:rPr>
        <w:t>Швейцарии</w:t>
      </w:r>
      <w:r w:rsidR="007E391E" w:rsidRPr="0037569D">
        <w:rPr>
          <w:rFonts w:ascii="Times New Roman" w:hAnsi="Times New Roman"/>
          <w:sz w:val="28"/>
          <w:szCs w:val="28"/>
          <w:lang w:val="ru-RU"/>
        </w:rPr>
        <w:t>, республик</w:t>
      </w:r>
      <w:r w:rsidR="00276A65" w:rsidRPr="0037569D">
        <w:rPr>
          <w:rFonts w:ascii="Times New Roman" w:hAnsi="Times New Roman"/>
          <w:sz w:val="28"/>
          <w:szCs w:val="28"/>
          <w:lang w:val="ru-RU"/>
        </w:rPr>
        <w:t>ах</w:t>
      </w:r>
      <w:r w:rsidR="00B70C58" w:rsidRPr="0037569D">
        <w:rPr>
          <w:rFonts w:ascii="Times New Roman" w:hAnsi="Times New Roman"/>
          <w:sz w:val="28"/>
          <w:szCs w:val="28"/>
          <w:lang w:val="ru-RU"/>
        </w:rPr>
        <w:t xml:space="preserve"> </w:t>
      </w:r>
      <w:r w:rsidR="00D17E05" w:rsidRPr="0037569D">
        <w:rPr>
          <w:rFonts w:ascii="Times New Roman" w:hAnsi="Times New Roman"/>
          <w:sz w:val="28"/>
          <w:szCs w:val="28"/>
          <w:lang w:val="ru-RU"/>
        </w:rPr>
        <w:t>Латинской</w:t>
      </w:r>
      <w:r w:rsidR="007256B9" w:rsidRPr="0037569D">
        <w:rPr>
          <w:rFonts w:ascii="Times New Roman" w:hAnsi="Times New Roman"/>
          <w:sz w:val="28"/>
          <w:szCs w:val="28"/>
          <w:lang w:val="ru-RU"/>
        </w:rPr>
        <w:t xml:space="preserve"> </w:t>
      </w:r>
      <w:r w:rsidR="00E10D4B" w:rsidRPr="0037569D">
        <w:rPr>
          <w:rFonts w:ascii="Times New Roman" w:hAnsi="Times New Roman"/>
          <w:sz w:val="28"/>
          <w:szCs w:val="28"/>
          <w:lang w:val="ru-RU"/>
        </w:rPr>
        <w:t>Америки</w:t>
      </w:r>
      <w:r w:rsidR="00AF7E61" w:rsidRPr="0037569D">
        <w:rPr>
          <w:rFonts w:ascii="Times New Roman" w:hAnsi="Times New Roman"/>
          <w:sz w:val="28"/>
          <w:szCs w:val="28"/>
          <w:lang w:val="ru-RU"/>
        </w:rPr>
        <w:t xml:space="preserve">. </w:t>
      </w:r>
      <w:r w:rsidR="00AF7E61" w:rsidRPr="0037569D">
        <w:rPr>
          <w:rFonts w:ascii="Times New Roman" w:hAnsi="Times New Roman"/>
          <w:sz w:val="28"/>
          <w:szCs w:val="28"/>
          <w:lang w:val="ru-RU"/>
        </w:rPr>
        <w:lastRenderedPageBreak/>
        <w:t>Суверени</w:t>
      </w:r>
      <w:r w:rsidR="00AD0B5D" w:rsidRPr="0037569D">
        <w:rPr>
          <w:rFonts w:ascii="Times New Roman" w:hAnsi="Times New Roman"/>
          <w:sz w:val="28"/>
          <w:szCs w:val="28"/>
          <w:lang w:val="ru-RU"/>
        </w:rPr>
        <w:t>те</w:t>
      </w:r>
      <w:r w:rsidR="00D56E59" w:rsidRPr="0037569D">
        <w:rPr>
          <w:rFonts w:ascii="Times New Roman" w:hAnsi="Times New Roman"/>
          <w:sz w:val="28"/>
          <w:szCs w:val="28"/>
          <w:lang w:val="ru-RU"/>
        </w:rPr>
        <w:t>т федерального центра он предлагал считать</w:t>
      </w:r>
      <w:r w:rsidR="007256B9" w:rsidRPr="0037569D">
        <w:rPr>
          <w:rFonts w:ascii="Times New Roman" w:hAnsi="Times New Roman"/>
          <w:sz w:val="28"/>
          <w:szCs w:val="28"/>
          <w:lang w:val="ru-RU"/>
        </w:rPr>
        <w:t xml:space="preserve"> </w:t>
      </w:r>
      <w:r w:rsidR="00F41484" w:rsidRPr="0037569D">
        <w:rPr>
          <w:rFonts w:ascii="Times New Roman" w:hAnsi="Times New Roman"/>
          <w:sz w:val="28"/>
          <w:szCs w:val="28"/>
          <w:lang w:val="ru-RU"/>
        </w:rPr>
        <w:t>«искусственно</w:t>
      </w:r>
      <w:r w:rsidR="00B70C58" w:rsidRPr="0037569D">
        <w:rPr>
          <w:rFonts w:ascii="Times New Roman" w:hAnsi="Times New Roman"/>
          <w:sz w:val="28"/>
          <w:szCs w:val="28"/>
          <w:lang w:val="ru-RU"/>
        </w:rPr>
        <w:t xml:space="preserve"> </w:t>
      </w:r>
      <w:r w:rsidR="00AF7E61" w:rsidRPr="0037569D">
        <w:rPr>
          <w:rFonts w:ascii="Times New Roman" w:hAnsi="Times New Roman"/>
          <w:sz w:val="28"/>
          <w:szCs w:val="28"/>
          <w:lang w:val="ru-RU"/>
        </w:rPr>
        <w:t>созданны</w:t>
      </w:r>
      <w:r w:rsidR="00F41484" w:rsidRPr="0037569D">
        <w:rPr>
          <w:rFonts w:ascii="Times New Roman" w:hAnsi="Times New Roman"/>
          <w:sz w:val="28"/>
          <w:szCs w:val="28"/>
          <w:lang w:val="ru-RU"/>
        </w:rPr>
        <w:t>м»</w:t>
      </w:r>
      <w:r w:rsidR="00AF7E61" w:rsidRPr="0037569D">
        <w:rPr>
          <w:rFonts w:ascii="Times New Roman" w:hAnsi="Times New Roman"/>
          <w:sz w:val="28"/>
          <w:szCs w:val="28"/>
          <w:lang w:val="ru-RU"/>
        </w:rPr>
        <w:t>, вторичны</w:t>
      </w:r>
      <w:r w:rsidR="006D75B5" w:rsidRPr="0037569D">
        <w:rPr>
          <w:rFonts w:ascii="Times New Roman" w:hAnsi="Times New Roman"/>
          <w:sz w:val="28"/>
          <w:szCs w:val="28"/>
          <w:lang w:val="ru-RU"/>
        </w:rPr>
        <w:t>м по</w:t>
      </w:r>
      <w:r w:rsidR="00C308F5" w:rsidRPr="0037569D">
        <w:rPr>
          <w:rFonts w:ascii="Times New Roman" w:hAnsi="Times New Roman"/>
          <w:sz w:val="28"/>
          <w:szCs w:val="28"/>
          <w:lang w:val="ru-RU"/>
        </w:rPr>
        <w:t xml:space="preserve"> своей</w:t>
      </w:r>
      <w:r w:rsidR="00B73DC3" w:rsidRPr="0037569D">
        <w:rPr>
          <w:rFonts w:ascii="Times New Roman" w:hAnsi="Times New Roman"/>
          <w:sz w:val="28"/>
          <w:szCs w:val="28"/>
          <w:lang w:val="ru-RU"/>
        </w:rPr>
        <w:t xml:space="preserve"> </w:t>
      </w:r>
      <w:r w:rsidR="00ED5266" w:rsidRPr="0037569D">
        <w:rPr>
          <w:rFonts w:ascii="Times New Roman" w:hAnsi="Times New Roman"/>
          <w:sz w:val="28"/>
          <w:szCs w:val="28"/>
          <w:lang w:val="ru-RU"/>
        </w:rPr>
        <w:t>природе</w:t>
      </w:r>
      <w:r w:rsidR="00AF7E61" w:rsidRPr="0037569D">
        <w:rPr>
          <w:rFonts w:ascii="Times New Roman" w:hAnsi="Times New Roman"/>
          <w:sz w:val="28"/>
          <w:szCs w:val="28"/>
          <w:lang w:val="ru-RU"/>
        </w:rPr>
        <w:t>.</w:t>
      </w:r>
      <w:r w:rsidR="00DE6631" w:rsidRPr="008E793E">
        <w:rPr>
          <w:rStyle w:val="a6"/>
          <w:rFonts w:ascii="Times New Roman" w:hAnsi="Times New Roman"/>
          <w:sz w:val="28"/>
          <w:szCs w:val="28"/>
        </w:rPr>
        <w:footnoteReference w:id="14"/>
      </w:r>
      <w:r w:rsidR="00F41484" w:rsidRPr="0037569D">
        <w:rPr>
          <w:rFonts w:ascii="Times New Roman" w:hAnsi="Times New Roman"/>
          <w:sz w:val="28"/>
          <w:szCs w:val="28"/>
          <w:lang w:val="ru-RU"/>
        </w:rPr>
        <w:t xml:space="preserve"> </w:t>
      </w:r>
      <w:r w:rsidR="00E10D4B" w:rsidRPr="0037569D">
        <w:rPr>
          <w:rFonts w:ascii="Times New Roman" w:hAnsi="Times New Roman"/>
          <w:sz w:val="28"/>
          <w:szCs w:val="28"/>
          <w:lang w:val="ru-RU"/>
        </w:rPr>
        <w:t>Тем самы</w:t>
      </w:r>
      <w:r w:rsidR="00821EB9" w:rsidRPr="0037569D">
        <w:rPr>
          <w:rFonts w:ascii="Times New Roman" w:hAnsi="Times New Roman"/>
          <w:sz w:val="28"/>
          <w:szCs w:val="28"/>
          <w:lang w:val="ru-RU"/>
        </w:rPr>
        <w:t xml:space="preserve">м </w:t>
      </w:r>
      <w:r w:rsidR="009B5154" w:rsidRPr="008E793E">
        <w:rPr>
          <w:rFonts w:ascii="Times New Roman" w:hAnsi="Times New Roman"/>
          <w:sz w:val="28"/>
          <w:szCs w:val="28"/>
        </w:rPr>
        <w:t>A</w:t>
      </w:r>
      <w:r w:rsidR="009B5154" w:rsidRPr="0037569D">
        <w:rPr>
          <w:rFonts w:ascii="Times New Roman" w:hAnsi="Times New Roman"/>
          <w:sz w:val="28"/>
          <w:szCs w:val="28"/>
          <w:lang w:val="ru-RU"/>
        </w:rPr>
        <w:t xml:space="preserve">.де </w:t>
      </w:r>
      <w:r w:rsidR="00AF7E61" w:rsidRPr="0037569D">
        <w:rPr>
          <w:rFonts w:ascii="Times New Roman" w:hAnsi="Times New Roman"/>
          <w:sz w:val="28"/>
          <w:szCs w:val="28"/>
          <w:lang w:val="ru-RU"/>
        </w:rPr>
        <w:t>Токвиль</w:t>
      </w:r>
      <w:r w:rsidR="00253780" w:rsidRPr="0037569D">
        <w:rPr>
          <w:rFonts w:ascii="Times New Roman" w:hAnsi="Times New Roman"/>
          <w:sz w:val="28"/>
          <w:szCs w:val="28"/>
          <w:lang w:val="ru-RU"/>
        </w:rPr>
        <w:t xml:space="preserve"> </w:t>
      </w:r>
      <w:r w:rsidR="009B5154" w:rsidRPr="0037569D">
        <w:rPr>
          <w:rFonts w:ascii="Times New Roman" w:hAnsi="Times New Roman"/>
          <w:sz w:val="28"/>
          <w:szCs w:val="28"/>
          <w:lang w:val="ru-RU"/>
        </w:rPr>
        <w:t xml:space="preserve">во многом </w:t>
      </w:r>
      <w:r w:rsidR="00AD0B5D" w:rsidRPr="0037569D">
        <w:rPr>
          <w:rFonts w:ascii="Times New Roman" w:hAnsi="Times New Roman"/>
          <w:sz w:val="28"/>
          <w:szCs w:val="28"/>
          <w:lang w:val="ru-RU"/>
        </w:rPr>
        <w:t>спо</w:t>
      </w:r>
      <w:r w:rsidR="007E391E" w:rsidRPr="0037569D">
        <w:rPr>
          <w:rFonts w:ascii="Times New Roman" w:hAnsi="Times New Roman"/>
          <w:sz w:val="28"/>
          <w:szCs w:val="28"/>
          <w:lang w:val="ru-RU"/>
        </w:rPr>
        <w:t>собствовал</w:t>
      </w:r>
      <w:r w:rsidR="00AD0B5D" w:rsidRPr="0037569D">
        <w:rPr>
          <w:rFonts w:ascii="Times New Roman" w:hAnsi="Times New Roman"/>
          <w:sz w:val="28"/>
          <w:szCs w:val="28"/>
          <w:lang w:val="ru-RU"/>
        </w:rPr>
        <w:t xml:space="preserve"> формированию</w:t>
      </w:r>
      <w:r w:rsidR="00253780" w:rsidRPr="0037569D">
        <w:rPr>
          <w:rFonts w:ascii="Times New Roman" w:hAnsi="Times New Roman"/>
          <w:sz w:val="28"/>
          <w:szCs w:val="28"/>
          <w:lang w:val="ru-RU"/>
        </w:rPr>
        <w:t xml:space="preserve"> </w:t>
      </w:r>
      <w:r w:rsidR="00B70C58" w:rsidRPr="0037569D">
        <w:rPr>
          <w:rFonts w:ascii="Times New Roman" w:hAnsi="Times New Roman"/>
          <w:sz w:val="28"/>
          <w:szCs w:val="28"/>
          <w:lang w:val="ru-RU"/>
        </w:rPr>
        <w:t>основ</w:t>
      </w:r>
      <w:r w:rsidR="007256B9" w:rsidRPr="0037569D">
        <w:rPr>
          <w:rFonts w:ascii="Times New Roman" w:hAnsi="Times New Roman"/>
          <w:sz w:val="28"/>
          <w:szCs w:val="28"/>
          <w:lang w:val="ru-RU"/>
        </w:rPr>
        <w:t xml:space="preserve"> современных</w:t>
      </w:r>
      <w:r w:rsidR="00B70C58"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теорий</w:t>
      </w:r>
      <w:r w:rsidR="00ED5266" w:rsidRPr="0037569D">
        <w:rPr>
          <w:rFonts w:ascii="Times New Roman" w:hAnsi="Times New Roman"/>
          <w:sz w:val="28"/>
          <w:szCs w:val="28"/>
          <w:lang w:val="ru-RU"/>
        </w:rPr>
        <w:t xml:space="preserve"> </w:t>
      </w:r>
      <w:r w:rsidR="00E10D4B" w:rsidRPr="0037569D">
        <w:rPr>
          <w:rFonts w:ascii="Times New Roman" w:hAnsi="Times New Roman"/>
          <w:sz w:val="28"/>
          <w:szCs w:val="28"/>
          <w:lang w:val="ru-RU"/>
        </w:rPr>
        <w:t>регио</w:t>
      </w:r>
      <w:r w:rsidR="00ED5266" w:rsidRPr="0037569D">
        <w:rPr>
          <w:rFonts w:ascii="Times New Roman" w:hAnsi="Times New Roman"/>
          <w:sz w:val="28"/>
          <w:szCs w:val="28"/>
          <w:lang w:val="ru-RU"/>
        </w:rPr>
        <w:t>н</w:t>
      </w:r>
      <w:r w:rsidR="00E10D4B" w:rsidRPr="0037569D">
        <w:rPr>
          <w:rFonts w:ascii="Times New Roman" w:hAnsi="Times New Roman"/>
          <w:sz w:val="28"/>
          <w:szCs w:val="28"/>
          <w:lang w:val="ru-RU"/>
        </w:rPr>
        <w:t>ализма</w:t>
      </w:r>
      <w:r w:rsidR="009B5154" w:rsidRPr="0037569D">
        <w:rPr>
          <w:rFonts w:ascii="Times New Roman" w:hAnsi="Times New Roman"/>
          <w:sz w:val="28"/>
          <w:szCs w:val="28"/>
          <w:lang w:val="ru-RU"/>
        </w:rPr>
        <w:t>.</w:t>
      </w:r>
      <w:r w:rsidR="006D75B5" w:rsidRPr="008E793E">
        <w:rPr>
          <w:rStyle w:val="a6"/>
          <w:rFonts w:ascii="Times New Roman" w:hAnsi="Times New Roman"/>
          <w:sz w:val="28"/>
          <w:szCs w:val="28"/>
        </w:rPr>
        <w:footnoteReference w:id="15"/>
      </w:r>
      <w:r w:rsidR="009B5154" w:rsidRPr="0037569D">
        <w:rPr>
          <w:rFonts w:ascii="Times New Roman" w:hAnsi="Times New Roman"/>
          <w:sz w:val="28"/>
          <w:szCs w:val="28"/>
          <w:lang w:val="ru-RU"/>
        </w:rPr>
        <w:t xml:space="preserve"> </w:t>
      </w:r>
      <w:r w:rsidR="00E10D4B" w:rsidRPr="0037569D">
        <w:rPr>
          <w:rFonts w:ascii="Times New Roman" w:hAnsi="Times New Roman"/>
          <w:sz w:val="28"/>
          <w:szCs w:val="28"/>
          <w:lang w:val="ru-RU"/>
        </w:rPr>
        <w:t>Н</w:t>
      </w:r>
      <w:r w:rsidR="00821EB9" w:rsidRPr="0037569D">
        <w:rPr>
          <w:rFonts w:ascii="Times New Roman" w:hAnsi="Times New Roman"/>
          <w:sz w:val="28"/>
          <w:szCs w:val="28"/>
          <w:lang w:val="ru-RU"/>
        </w:rPr>
        <w:t>етрудно убеди</w:t>
      </w:r>
      <w:r w:rsidR="00E10D4B" w:rsidRPr="0037569D">
        <w:rPr>
          <w:rFonts w:ascii="Times New Roman" w:hAnsi="Times New Roman"/>
          <w:sz w:val="28"/>
          <w:szCs w:val="28"/>
          <w:lang w:val="ru-RU"/>
        </w:rPr>
        <w:t>ть</w:t>
      </w:r>
      <w:r w:rsidR="00821EB9" w:rsidRPr="0037569D">
        <w:rPr>
          <w:rFonts w:ascii="Times New Roman" w:hAnsi="Times New Roman"/>
          <w:sz w:val="28"/>
          <w:szCs w:val="28"/>
          <w:lang w:val="ru-RU"/>
        </w:rPr>
        <w:t>ся</w:t>
      </w:r>
      <w:r w:rsidR="00B70C58" w:rsidRPr="0037569D">
        <w:rPr>
          <w:rFonts w:ascii="Times New Roman" w:hAnsi="Times New Roman"/>
          <w:sz w:val="28"/>
          <w:szCs w:val="28"/>
          <w:lang w:val="ru-RU"/>
        </w:rPr>
        <w:t xml:space="preserve"> в том</w:t>
      </w:r>
      <w:r w:rsidR="007E391E" w:rsidRPr="0037569D">
        <w:rPr>
          <w:rFonts w:ascii="Times New Roman" w:hAnsi="Times New Roman"/>
          <w:sz w:val="28"/>
          <w:szCs w:val="28"/>
          <w:lang w:val="ru-RU"/>
        </w:rPr>
        <w:t>,</w:t>
      </w:r>
      <w:r w:rsidR="00B70C58" w:rsidRPr="0037569D">
        <w:rPr>
          <w:rFonts w:ascii="Times New Roman" w:hAnsi="Times New Roman"/>
          <w:sz w:val="28"/>
          <w:szCs w:val="28"/>
          <w:lang w:val="ru-RU"/>
        </w:rPr>
        <w:t xml:space="preserve"> </w:t>
      </w:r>
      <w:r w:rsidR="00E10D4B" w:rsidRPr="0037569D">
        <w:rPr>
          <w:rFonts w:ascii="Times New Roman" w:hAnsi="Times New Roman"/>
          <w:sz w:val="28"/>
          <w:szCs w:val="28"/>
          <w:lang w:val="ru-RU"/>
        </w:rPr>
        <w:t xml:space="preserve">что подобные </w:t>
      </w:r>
      <w:r w:rsidR="001E6F85" w:rsidRPr="0037569D">
        <w:rPr>
          <w:rFonts w:ascii="Times New Roman" w:hAnsi="Times New Roman"/>
          <w:sz w:val="28"/>
          <w:szCs w:val="28"/>
          <w:lang w:val="ru-RU"/>
        </w:rPr>
        <w:t xml:space="preserve"> </w:t>
      </w:r>
      <w:r w:rsidR="00E10D4B" w:rsidRPr="0037569D">
        <w:rPr>
          <w:rFonts w:ascii="Times New Roman" w:hAnsi="Times New Roman"/>
          <w:sz w:val="28"/>
          <w:szCs w:val="28"/>
          <w:lang w:val="ru-RU"/>
        </w:rPr>
        <w:t>положения</w:t>
      </w:r>
      <w:r w:rsidR="009B5154" w:rsidRPr="0037569D">
        <w:rPr>
          <w:rFonts w:ascii="Times New Roman" w:hAnsi="Times New Roman"/>
          <w:sz w:val="28"/>
          <w:szCs w:val="28"/>
          <w:lang w:val="ru-RU"/>
        </w:rPr>
        <w:t xml:space="preserve"> в</w:t>
      </w:r>
      <w:r w:rsidR="00B73DC3" w:rsidRPr="0037569D">
        <w:rPr>
          <w:rFonts w:ascii="Times New Roman" w:hAnsi="Times New Roman"/>
          <w:sz w:val="28"/>
          <w:szCs w:val="28"/>
          <w:lang w:val="ru-RU"/>
        </w:rPr>
        <w:t xml:space="preserve"> </w:t>
      </w:r>
      <w:r w:rsidR="00E10D4B" w:rsidRPr="0037569D">
        <w:rPr>
          <w:rFonts w:ascii="Times New Roman" w:hAnsi="Times New Roman"/>
          <w:sz w:val="28"/>
          <w:szCs w:val="28"/>
          <w:lang w:val="ru-RU"/>
        </w:rPr>
        <w:t>их главных,</w:t>
      </w:r>
      <w:r w:rsidR="007256B9" w:rsidRPr="0037569D">
        <w:rPr>
          <w:rFonts w:ascii="Times New Roman" w:hAnsi="Times New Roman"/>
          <w:sz w:val="28"/>
          <w:szCs w:val="28"/>
          <w:lang w:val="ru-RU"/>
        </w:rPr>
        <w:t xml:space="preserve"> исходных позициях находятся</w:t>
      </w:r>
      <w:r w:rsidR="00A5046F" w:rsidRPr="0037569D">
        <w:rPr>
          <w:rFonts w:ascii="Times New Roman" w:hAnsi="Times New Roman"/>
          <w:sz w:val="28"/>
          <w:szCs w:val="28"/>
          <w:lang w:val="ru-RU"/>
        </w:rPr>
        <w:t xml:space="preserve"> в </w:t>
      </w:r>
      <w:r w:rsidR="00F41484" w:rsidRPr="0037569D">
        <w:rPr>
          <w:rFonts w:ascii="Times New Roman" w:hAnsi="Times New Roman"/>
          <w:sz w:val="28"/>
          <w:szCs w:val="28"/>
          <w:lang w:val="ru-RU"/>
        </w:rPr>
        <w:t xml:space="preserve">явном </w:t>
      </w:r>
      <w:r w:rsidR="00A631C2" w:rsidRPr="0037569D">
        <w:rPr>
          <w:rFonts w:ascii="Times New Roman" w:hAnsi="Times New Roman"/>
          <w:sz w:val="28"/>
          <w:szCs w:val="28"/>
          <w:lang w:val="ru-RU"/>
        </w:rPr>
        <w:t>пр</w:t>
      </w:r>
      <w:r w:rsidR="00A5046F" w:rsidRPr="0037569D">
        <w:rPr>
          <w:rFonts w:ascii="Times New Roman" w:hAnsi="Times New Roman"/>
          <w:sz w:val="28"/>
          <w:szCs w:val="28"/>
          <w:lang w:val="ru-RU"/>
        </w:rPr>
        <w:t>отиворечии</w:t>
      </w:r>
      <w:r w:rsidR="00A677F7" w:rsidRPr="0037569D">
        <w:rPr>
          <w:rFonts w:ascii="Times New Roman" w:hAnsi="Times New Roman"/>
          <w:sz w:val="28"/>
          <w:szCs w:val="28"/>
          <w:lang w:val="ru-RU"/>
        </w:rPr>
        <w:t xml:space="preserve"> с</w:t>
      </w:r>
      <w:r w:rsidR="001E6F85" w:rsidRPr="0037569D">
        <w:rPr>
          <w:rFonts w:ascii="Times New Roman" w:hAnsi="Times New Roman"/>
          <w:sz w:val="28"/>
          <w:szCs w:val="28"/>
          <w:lang w:val="ru-RU"/>
        </w:rPr>
        <w:t xml:space="preserve"> </w:t>
      </w:r>
      <w:r w:rsidR="00BE147A" w:rsidRPr="0037569D">
        <w:rPr>
          <w:rFonts w:ascii="Times New Roman" w:hAnsi="Times New Roman"/>
          <w:sz w:val="28"/>
          <w:szCs w:val="28"/>
          <w:lang w:val="ru-RU"/>
        </w:rPr>
        <w:t>ключев</w:t>
      </w:r>
      <w:r w:rsidR="00A677F7" w:rsidRPr="0037569D">
        <w:rPr>
          <w:rFonts w:ascii="Times New Roman" w:hAnsi="Times New Roman"/>
          <w:sz w:val="28"/>
          <w:szCs w:val="28"/>
          <w:lang w:val="ru-RU"/>
        </w:rPr>
        <w:t>ыми</w:t>
      </w:r>
      <w:r w:rsidR="001E6F85" w:rsidRPr="0037569D">
        <w:rPr>
          <w:rFonts w:ascii="Times New Roman" w:hAnsi="Times New Roman"/>
          <w:sz w:val="28"/>
          <w:szCs w:val="28"/>
          <w:lang w:val="ru-RU"/>
        </w:rPr>
        <w:t xml:space="preserve"> </w:t>
      </w:r>
      <w:r w:rsidR="009B5154" w:rsidRPr="0037569D">
        <w:rPr>
          <w:rFonts w:ascii="Times New Roman" w:hAnsi="Times New Roman"/>
          <w:sz w:val="28"/>
          <w:szCs w:val="28"/>
          <w:lang w:val="ru-RU"/>
        </w:rPr>
        <w:t>выводами и обобщениями</w:t>
      </w:r>
      <w:r w:rsidR="00211A34" w:rsidRPr="0037569D">
        <w:rPr>
          <w:rFonts w:ascii="Times New Roman" w:hAnsi="Times New Roman"/>
          <w:sz w:val="28"/>
          <w:szCs w:val="28"/>
          <w:lang w:val="ru-RU"/>
        </w:rPr>
        <w:t>, которые содержатся в</w:t>
      </w:r>
      <w:r w:rsidR="007E391E" w:rsidRPr="0037569D">
        <w:rPr>
          <w:rFonts w:ascii="Times New Roman" w:hAnsi="Times New Roman"/>
          <w:sz w:val="28"/>
          <w:szCs w:val="28"/>
          <w:lang w:val="ru-RU"/>
        </w:rPr>
        <w:t xml:space="preserve"> классическ</w:t>
      </w:r>
      <w:r w:rsidR="00BE147A" w:rsidRPr="0037569D">
        <w:rPr>
          <w:rFonts w:ascii="Times New Roman" w:hAnsi="Times New Roman"/>
          <w:sz w:val="28"/>
          <w:szCs w:val="28"/>
          <w:lang w:val="ru-RU"/>
        </w:rPr>
        <w:t>ой</w:t>
      </w:r>
      <w:r w:rsidR="001E6F85" w:rsidRPr="0037569D">
        <w:rPr>
          <w:rFonts w:ascii="Times New Roman" w:hAnsi="Times New Roman"/>
          <w:sz w:val="28"/>
          <w:szCs w:val="28"/>
          <w:lang w:val="ru-RU"/>
        </w:rPr>
        <w:t xml:space="preserve"> </w:t>
      </w:r>
      <w:r w:rsidR="00982153" w:rsidRPr="0037569D">
        <w:rPr>
          <w:rFonts w:ascii="Times New Roman" w:hAnsi="Times New Roman"/>
          <w:sz w:val="28"/>
          <w:szCs w:val="28"/>
          <w:lang w:val="ru-RU"/>
        </w:rPr>
        <w:t>теории</w:t>
      </w:r>
      <w:r w:rsidR="001E6F85" w:rsidRPr="0037569D">
        <w:rPr>
          <w:rFonts w:ascii="Times New Roman" w:hAnsi="Times New Roman"/>
          <w:sz w:val="28"/>
          <w:szCs w:val="28"/>
          <w:lang w:val="ru-RU"/>
        </w:rPr>
        <w:t xml:space="preserve"> </w:t>
      </w:r>
      <w:r w:rsidR="007E391E" w:rsidRPr="0037569D">
        <w:rPr>
          <w:rFonts w:ascii="Times New Roman" w:hAnsi="Times New Roman"/>
          <w:sz w:val="28"/>
          <w:szCs w:val="28"/>
          <w:lang w:val="ru-RU"/>
        </w:rPr>
        <w:t>единого и неделимого государственного</w:t>
      </w:r>
      <w:r w:rsidR="009B5154" w:rsidRPr="0037569D">
        <w:rPr>
          <w:rFonts w:ascii="Times New Roman" w:hAnsi="Times New Roman"/>
          <w:sz w:val="28"/>
          <w:szCs w:val="28"/>
          <w:lang w:val="ru-RU"/>
        </w:rPr>
        <w:t xml:space="preserve"> </w:t>
      </w:r>
      <w:r w:rsidR="00ED5266" w:rsidRPr="0037569D">
        <w:rPr>
          <w:rFonts w:ascii="Times New Roman" w:hAnsi="Times New Roman"/>
          <w:sz w:val="28"/>
          <w:szCs w:val="28"/>
          <w:lang w:val="ru-RU"/>
        </w:rPr>
        <w:t>суверенитета,</w:t>
      </w:r>
      <w:r w:rsidR="006E0A5D" w:rsidRPr="0037569D">
        <w:rPr>
          <w:rFonts w:ascii="Times New Roman" w:hAnsi="Times New Roman"/>
          <w:sz w:val="28"/>
          <w:szCs w:val="28"/>
          <w:lang w:val="ru-RU"/>
        </w:rPr>
        <w:t xml:space="preserve"> разработ</w:t>
      </w:r>
      <w:r w:rsidR="006D75B5" w:rsidRPr="0037569D">
        <w:rPr>
          <w:rFonts w:ascii="Times New Roman" w:hAnsi="Times New Roman"/>
          <w:sz w:val="28"/>
          <w:szCs w:val="28"/>
          <w:lang w:val="ru-RU"/>
        </w:rPr>
        <w:t>анной</w:t>
      </w:r>
      <w:r w:rsidR="00A677F7" w:rsidRPr="0037569D">
        <w:rPr>
          <w:rFonts w:ascii="Times New Roman" w:hAnsi="Times New Roman"/>
          <w:sz w:val="28"/>
          <w:szCs w:val="28"/>
          <w:lang w:val="ru-RU"/>
        </w:rPr>
        <w:t xml:space="preserve"> </w:t>
      </w:r>
      <w:r w:rsidR="007B44FD" w:rsidRPr="0037569D">
        <w:rPr>
          <w:rFonts w:ascii="Times New Roman" w:hAnsi="Times New Roman"/>
          <w:sz w:val="28"/>
          <w:szCs w:val="28"/>
          <w:lang w:val="ru-RU"/>
        </w:rPr>
        <w:t>ранее</w:t>
      </w:r>
      <w:r w:rsidR="00A677F7" w:rsidRPr="0037569D">
        <w:rPr>
          <w:rFonts w:ascii="Times New Roman" w:hAnsi="Times New Roman"/>
          <w:sz w:val="28"/>
          <w:szCs w:val="28"/>
          <w:lang w:val="ru-RU"/>
        </w:rPr>
        <w:t xml:space="preserve"> </w:t>
      </w:r>
      <w:r w:rsidR="00D56E59" w:rsidRPr="0037569D">
        <w:rPr>
          <w:rFonts w:ascii="Times New Roman" w:hAnsi="Times New Roman"/>
          <w:sz w:val="28"/>
          <w:szCs w:val="28"/>
          <w:lang w:val="ru-RU"/>
        </w:rPr>
        <w:t xml:space="preserve">другим </w:t>
      </w:r>
      <w:r w:rsidR="00BB54A4" w:rsidRPr="0037569D">
        <w:rPr>
          <w:rFonts w:ascii="Times New Roman" w:hAnsi="Times New Roman"/>
          <w:sz w:val="28"/>
          <w:szCs w:val="28"/>
          <w:lang w:val="ru-RU"/>
        </w:rPr>
        <w:t>французским философом и юристом</w:t>
      </w:r>
      <w:r w:rsidR="00D56E59" w:rsidRPr="0037569D">
        <w:rPr>
          <w:rFonts w:ascii="Times New Roman" w:hAnsi="Times New Roman"/>
          <w:sz w:val="28"/>
          <w:szCs w:val="28"/>
          <w:lang w:val="ru-RU"/>
        </w:rPr>
        <w:t xml:space="preserve"> - </w:t>
      </w:r>
      <w:r w:rsidR="00B70C58" w:rsidRPr="0037569D">
        <w:rPr>
          <w:rFonts w:ascii="Times New Roman" w:hAnsi="Times New Roman"/>
          <w:sz w:val="28"/>
          <w:szCs w:val="28"/>
          <w:lang w:val="ru-RU"/>
        </w:rPr>
        <w:t xml:space="preserve"> </w:t>
      </w:r>
      <w:r w:rsidR="00ED5266" w:rsidRPr="0037569D">
        <w:rPr>
          <w:rFonts w:ascii="Times New Roman" w:hAnsi="Times New Roman"/>
          <w:sz w:val="28"/>
          <w:szCs w:val="28"/>
          <w:lang w:val="ru-RU"/>
        </w:rPr>
        <w:t>Ж.Боденом</w:t>
      </w:r>
      <w:r w:rsidR="0051544E" w:rsidRPr="0037569D">
        <w:rPr>
          <w:rFonts w:ascii="Times New Roman" w:hAnsi="Times New Roman"/>
          <w:sz w:val="28"/>
          <w:szCs w:val="28"/>
          <w:lang w:val="ru-RU"/>
        </w:rPr>
        <w:t xml:space="preserve"> и до сих пор разделяемой большей частью юристов-конституционалистов</w:t>
      </w:r>
      <w:r w:rsidR="009B5154" w:rsidRPr="008E793E">
        <w:rPr>
          <w:rStyle w:val="a6"/>
          <w:rFonts w:ascii="Times New Roman" w:hAnsi="Times New Roman"/>
          <w:sz w:val="28"/>
          <w:szCs w:val="28"/>
        </w:rPr>
        <w:footnoteReference w:id="16"/>
      </w:r>
      <w:r w:rsidR="00B02631" w:rsidRPr="0037569D">
        <w:rPr>
          <w:rFonts w:ascii="Times New Roman" w:hAnsi="Times New Roman"/>
          <w:sz w:val="28"/>
          <w:szCs w:val="28"/>
          <w:lang w:val="ru-RU"/>
        </w:rPr>
        <w:t xml:space="preserve"> </w:t>
      </w:r>
      <w:r w:rsidR="003900FC" w:rsidRPr="0037569D">
        <w:rPr>
          <w:rFonts w:ascii="Times New Roman" w:hAnsi="Times New Roman"/>
          <w:sz w:val="28"/>
          <w:szCs w:val="28"/>
          <w:lang w:val="ru-RU"/>
        </w:rPr>
        <w:t>(как и значительной</w:t>
      </w:r>
      <w:r w:rsidR="009B5154" w:rsidRPr="0037569D">
        <w:rPr>
          <w:rFonts w:ascii="Times New Roman" w:hAnsi="Times New Roman"/>
          <w:sz w:val="28"/>
          <w:szCs w:val="28"/>
          <w:lang w:val="ru-RU"/>
        </w:rPr>
        <w:t xml:space="preserve"> </w:t>
      </w:r>
      <w:r w:rsidR="00A677F7" w:rsidRPr="0037569D">
        <w:rPr>
          <w:rFonts w:ascii="Times New Roman" w:hAnsi="Times New Roman"/>
          <w:sz w:val="28"/>
          <w:szCs w:val="28"/>
          <w:lang w:val="ru-RU"/>
        </w:rPr>
        <w:t>частью политологов и историков)</w:t>
      </w:r>
      <w:r w:rsidR="0051544E" w:rsidRPr="0037569D">
        <w:rPr>
          <w:rFonts w:ascii="Times New Roman" w:hAnsi="Times New Roman"/>
          <w:sz w:val="28"/>
          <w:szCs w:val="28"/>
          <w:lang w:val="ru-RU"/>
        </w:rPr>
        <w:t>.</w:t>
      </w:r>
      <w:r w:rsidR="0053214C" w:rsidRPr="0037569D">
        <w:rPr>
          <w:rFonts w:ascii="Times New Roman" w:hAnsi="Times New Roman"/>
          <w:sz w:val="28"/>
          <w:szCs w:val="28"/>
          <w:lang w:val="ru-RU"/>
        </w:rPr>
        <w:t xml:space="preserve"> </w:t>
      </w:r>
    </w:p>
    <w:p w:rsidR="00832269" w:rsidRPr="0037569D" w:rsidRDefault="007B44F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9B5154" w:rsidRPr="0037569D">
        <w:rPr>
          <w:rFonts w:ascii="Times New Roman" w:hAnsi="Times New Roman"/>
          <w:sz w:val="28"/>
          <w:szCs w:val="28"/>
          <w:lang w:val="ru-RU"/>
        </w:rPr>
        <w:t xml:space="preserve">    </w:t>
      </w:r>
      <w:r w:rsidR="0053214C" w:rsidRPr="0037569D">
        <w:rPr>
          <w:rFonts w:ascii="Times New Roman" w:hAnsi="Times New Roman"/>
          <w:sz w:val="28"/>
          <w:szCs w:val="28"/>
          <w:lang w:val="ru-RU"/>
        </w:rPr>
        <w:t>Вместе</w:t>
      </w:r>
      <w:r w:rsidR="00B70C58"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с тем возникнов</w:t>
      </w:r>
      <w:r w:rsidR="00DC11FF" w:rsidRPr="0037569D">
        <w:rPr>
          <w:rFonts w:ascii="Times New Roman" w:hAnsi="Times New Roman"/>
          <w:sz w:val="28"/>
          <w:szCs w:val="28"/>
          <w:lang w:val="ru-RU"/>
        </w:rPr>
        <w:t>ение</w:t>
      </w:r>
      <w:r w:rsidR="003F4B62" w:rsidRPr="0037569D">
        <w:rPr>
          <w:rFonts w:ascii="Times New Roman" w:hAnsi="Times New Roman"/>
          <w:sz w:val="28"/>
          <w:szCs w:val="28"/>
          <w:lang w:val="ru-RU"/>
        </w:rPr>
        <w:t xml:space="preserve"> и распространение </w:t>
      </w:r>
      <w:r w:rsidR="00982153" w:rsidRPr="0037569D">
        <w:rPr>
          <w:rFonts w:ascii="Times New Roman" w:hAnsi="Times New Roman"/>
          <w:sz w:val="28"/>
          <w:szCs w:val="28"/>
          <w:lang w:val="ru-RU"/>
        </w:rPr>
        <w:t xml:space="preserve"> концептуальных построений</w:t>
      </w:r>
      <w:r w:rsidR="009B5154" w:rsidRPr="0037569D">
        <w:rPr>
          <w:rFonts w:ascii="Times New Roman" w:hAnsi="Times New Roman"/>
          <w:sz w:val="28"/>
          <w:szCs w:val="28"/>
          <w:lang w:val="ru-RU"/>
        </w:rPr>
        <w:t xml:space="preserve"> </w:t>
      </w:r>
      <w:r w:rsidR="00BB54A4" w:rsidRPr="0037569D">
        <w:rPr>
          <w:rFonts w:ascii="Times New Roman" w:hAnsi="Times New Roman"/>
          <w:sz w:val="28"/>
          <w:szCs w:val="28"/>
          <w:lang w:val="ru-RU"/>
        </w:rPr>
        <w:t>Д.</w:t>
      </w:r>
      <w:r w:rsidR="009B5154" w:rsidRPr="0037569D">
        <w:rPr>
          <w:rFonts w:ascii="Times New Roman" w:hAnsi="Times New Roman"/>
          <w:sz w:val="28"/>
          <w:szCs w:val="28"/>
          <w:lang w:val="ru-RU"/>
        </w:rPr>
        <w:t>Мэдисона</w:t>
      </w:r>
      <w:r w:rsidR="00B70C58" w:rsidRPr="0037569D">
        <w:rPr>
          <w:rFonts w:ascii="Times New Roman" w:hAnsi="Times New Roman"/>
          <w:sz w:val="28"/>
          <w:szCs w:val="28"/>
          <w:lang w:val="ru-RU"/>
        </w:rPr>
        <w:t xml:space="preserve"> </w:t>
      </w:r>
      <w:r w:rsidR="00BB54A4" w:rsidRPr="0037569D">
        <w:rPr>
          <w:rFonts w:ascii="Times New Roman" w:hAnsi="Times New Roman"/>
          <w:sz w:val="28"/>
          <w:szCs w:val="28"/>
          <w:lang w:val="ru-RU"/>
        </w:rPr>
        <w:t>–</w:t>
      </w:r>
      <w:r w:rsidR="00B70C58" w:rsidRPr="0037569D">
        <w:rPr>
          <w:rFonts w:ascii="Times New Roman" w:hAnsi="Times New Roman"/>
          <w:sz w:val="28"/>
          <w:szCs w:val="28"/>
          <w:lang w:val="ru-RU"/>
        </w:rPr>
        <w:t xml:space="preserve"> </w:t>
      </w:r>
      <w:r w:rsidR="00BB54A4" w:rsidRPr="0037569D">
        <w:rPr>
          <w:rFonts w:ascii="Times New Roman" w:hAnsi="Times New Roman"/>
          <w:sz w:val="28"/>
          <w:szCs w:val="28"/>
          <w:lang w:val="ru-RU"/>
        </w:rPr>
        <w:t>Т.</w:t>
      </w:r>
      <w:r w:rsidR="00B70C58" w:rsidRPr="0037569D">
        <w:rPr>
          <w:rFonts w:ascii="Times New Roman" w:hAnsi="Times New Roman"/>
          <w:sz w:val="28"/>
          <w:szCs w:val="28"/>
          <w:lang w:val="ru-RU"/>
        </w:rPr>
        <w:t xml:space="preserve">Джефферсона </w:t>
      </w:r>
      <w:r w:rsidR="00DC11FF" w:rsidRPr="0037569D">
        <w:rPr>
          <w:rFonts w:ascii="Times New Roman" w:hAnsi="Times New Roman"/>
          <w:sz w:val="28"/>
          <w:szCs w:val="28"/>
          <w:lang w:val="ru-RU"/>
        </w:rPr>
        <w:t>–</w:t>
      </w:r>
      <w:r w:rsidR="00690209" w:rsidRPr="0037569D">
        <w:rPr>
          <w:rFonts w:ascii="Times New Roman" w:hAnsi="Times New Roman"/>
          <w:sz w:val="28"/>
          <w:szCs w:val="28"/>
          <w:lang w:val="ru-RU"/>
        </w:rPr>
        <w:t xml:space="preserve"> </w:t>
      </w:r>
      <w:r w:rsidR="00BB54A4" w:rsidRPr="0037569D">
        <w:rPr>
          <w:rFonts w:ascii="Times New Roman" w:hAnsi="Times New Roman"/>
          <w:sz w:val="28"/>
          <w:szCs w:val="28"/>
          <w:lang w:val="ru-RU"/>
        </w:rPr>
        <w:t>А.</w:t>
      </w:r>
      <w:r w:rsidR="00690209" w:rsidRPr="0037569D">
        <w:rPr>
          <w:rFonts w:ascii="Times New Roman" w:hAnsi="Times New Roman"/>
          <w:sz w:val="28"/>
          <w:szCs w:val="28"/>
          <w:lang w:val="ru-RU"/>
        </w:rPr>
        <w:t>де</w:t>
      </w:r>
      <w:r w:rsidR="007A71C3"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Токвиля</w:t>
      </w:r>
      <w:r w:rsidR="00DC11FF"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стало наглядным свидетельством</w:t>
      </w:r>
      <w:r w:rsidR="006E0A5D"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начала</w:t>
      </w:r>
      <w:r w:rsidR="00B73DC3" w:rsidRPr="0037569D">
        <w:rPr>
          <w:rFonts w:ascii="Times New Roman" w:hAnsi="Times New Roman"/>
          <w:sz w:val="28"/>
          <w:szCs w:val="28"/>
          <w:lang w:val="ru-RU"/>
        </w:rPr>
        <w:t xml:space="preserve"> перехода </w:t>
      </w:r>
      <w:r w:rsidR="00BE147A" w:rsidRPr="0037569D">
        <w:rPr>
          <w:rFonts w:ascii="Times New Roman" w:hAnsi="Times New Roman"/>
          <w:sz w:val="28"/>
          <w:szCs w:val="28"/>
          <w:lang w:val="ru-RU"/>
        </w:rPr>
        <w:t>зарубежных</w:t>
      </w:r>
      <w:r w:rsidR="00DC11FF" w:rsidRPr="0037569D">
        <w:rPr>
          <w:rFonts w:ascii="Times New Roman" w:hAnsi="Times New Roman"/>
          <w:sz w:val="28"/>
          <w:szCs w:val="28"/>
          <w:lang w:val="ru-RU"/>
        </w:rPr>
        <w:t xml:space="preserve"> аналитиков</w:t>
      </w:r>
      <w:r w:rsidR="00544459" w:rsidRPr="0037569D">
        <w:rPr>
          <w:rFonts w:ascii="Times New Roman" w:hAnsi="Times New Roman"/>
          <w:sz w:val="28"/>
          <w:szCs w:val="28"/>
          <w:lang w:val="ru-RU"/>
        </w:rPr>
        <w:t xml:space="preserve"> </w:t>
      </w:r>
      <w:r w:rsidR="007A71C3" w:rsidRPr="0037569D">
        <w:rPr>
          <w:rFonts w:ascii="Times New Roman" w:hAnsi="Times New Roman"/>
          <w:sz w:val="28"/>
          <w:szCs w:val="28"/>
          <w:lang w:val="ru-RU"/>
        </w:rPr>
        <w:t>–</w:t>
      </w:r>
      <w:r w:rsidR="00544459" w:rsidRPr="0037569D">
        <w:rPr>
          <w:rFonts w:ascii="Times New Roman" w:hAnsi="Times New Roman"/>
          <w:sz w:val="28"/>
          <w:szCs w:val="28"/>
          <w:lang w:val="ru-RU"/>
        </w:rPr>
        <w:t xml:space="preserve"> юристов и отчасти также </w:t>
      </w:r>
      <w:r w:rsidR="007E391E" w:rsidRPr="0037569D">
        <w:rPr>
          <w:rFonts w:ascii="Times New Roman" w:hAnsi="Times New Roman"/>
          <w:sz w:val="28"/>
          <w:szCs w:val="28"/>
          <w:lang w:val="ru-RU"/>
        </w:rPr>
        <w:t>политологов</w:t>
      </w:r>
      <w:r w:rsidR="00DC11FF" w:rsidRPr="0037569D">
        <w:rPr>
          <w:rFonts w:ascii="Times New Roman" w:hAnsi="Times New Roman"/>
          <w:sz w:val="28"/>
          <w:szCs w:val="28"/>
          <w:lang w:val="ru-RU"/>
        </w:rPr>
        <w:t xml:space="preserve"> к специальному и углубленно</w:t>
      </w:r>
      <w:r w:rsidR="00690209" w:rsidRPr="0037569D">
        <w:rPr>
          <w:rFonts w:ascii="Times New Roman" w:hAnsi="Times New Roman"/>
          <w:sz w:val="28"/>
          <w:szCs w:val="28"/>
          <w:lang w:val="ru-RU"/>
        </w:rPr>
        <w:t xml:space="preserve">му </w:t>
      </w:r>
      <w:r w:rsidR="00DC11FF" w:rsidRPr="0037569D">
        <w:rPr>
          <w:rFonts w:ascii="Times New Roman" w:hAnsi="Times New Roman"/>
          <w:sz w:val="28"/>
          <w:szCs w:val="28"/>
          <w:lang w:val="ru-RU"/>
        </w:rPr>
        <w:t>изучению</w:t>
      </w:r>
      <w:r w:rsidR="006D75B5" w:rsidRPr="0037569D">
        <w:rPr>
          <w:rFonts w:ascii="Times New Roman" w:hAnsi="Times New Roman"/>
          <w:sz w:val="28"/>
          <w:szCs w:val="28"/>
          <w:lang w:val="ru-RU"/>
        </w:rPr>
        <w:t xml:space="preserve"> </w:t>
      </w:r>
      <w:r w:rsidR="006D75B5" w:rsidRPr="008E793E">
        <w:rPr>
          <w:rFonts w:ascii="Times New Roman" w:hAnsi="Times New Roman"/>
          <w:sz w:val="28"/>
          <w:szCs w:val="28"/>
        </w:rPr>
        <w:t>c</w:t>
      </w:r>
      <w:r w:rsidR="006D75B5" w:rsidRPr="0037569D">
        <w:rPr>
          <w:rFonts w:ascii="Times New Roman" w:hAnsi="Times New Roman"/>
          <w:sz w:val="28"/>
          <w:szCs w:val="28"/>
          <w:lang w:val="ru-RU"/>
        </w:rPr>
        <w:t>пецифических качеств</w:t>
      </w:r>
      <w:r w:rsidR="006E0A5D" w:rsidRPr="0037569D">
        <w:rPr>
          <w:rFonts w:ascii="Times New Roman" w:hAnsi="Times New Roman"/>
          <w:sz w:val="28"/>
          <w:szCs w:val="28"/>
          <w:lang w:val="ru-RU"/>
        </w:rPr>
        <w:t xml:space="preserve"> федеративной фо</w:t>
      </w:r>
      <w:r w:rsidR="00BB54A4" w:rsidRPr="0037569D">
        <w:rPr>
          <w:rFonts w:ascii="Times New Roman" w:hAnsi="Times New Roman"/>
          <w:sz w:val="28"/>
          <w:szCs w:val="28"/>
          <w:lang w:val="ru-RU"/>
        </w:rPr>
        <w:t>рмы административно-территориальной государственной организации</w:t>
      </w:r>
      <w:r w:rsidR="006D75B5" w:rsidRPr="0037569D">
        <w:rPr>
          <w:rFonts w:ascii="Times New Roman" w:hAnsi="Times New Roman"/>
          <w:sz w:val="28"/>
          <w:szCs w:val="28"/>
          <w:lang w:val="ru-RU"/>
        </w:rPr>
        <w:t xml:space="preserve"> уже не с </w:t>
      </w:r>
      <w:r w:rsidR="001D1707" w:rsidRPr="0037569D">
        <w:rPr>
          <w:rFonts w:ascii="Times New Roman" w:hAnsi="Times New Roman"/>
          <w:sz w:val="28"/>
          <w:szCs w:val="28"/>
          <w:lang w:val="ru-RU"/>
        </w:rPr>
        <w:t>отвлеченно-</w:t>
      </w:r>
      <w:r w:rsidR="00373E6F" w:rsidRPr="0037569D">
        <w:rPr>
          <w:rFonts w:ascii="Times New Roman" w:hAnsi="Times New Roman"/>
          <w:sz w:val="28"/>
          <w:szCs w:val="28"/>
          <w:lang w:val="ru-RU"/>
        </w:rPr>
        <w:t>обще</w:t>
      </w:r>
      <w:r w:rsidR="006D75B5" w:rsidRPr="0037569D">
        <w:rPr>
          <w:rFonts w:ascii="Times New Roman" w:hAnsi="Times New Roman"/>
          <w:sz w:val="28"/>
          <w:szCs w:val="28"/>
          <w:lang w:val="ru-RU"/>
        </w:rPr>
        <w:t>философских, а</w:t>
      </w:r>
      <w:r w:rsidRPr="0037569D">
        <w:rPr>
          <w:rFonts w:ascii="Times New Roman" w:hAnsi="Times New Roman"/>
          <w:sz w:val="28"/>
          <w:szCs w:val="28"/>
          <w:lang w:val="ru-RU"/>
        </w:rPr>
        <w:t xml:space="preserve"> </w:t>
      </w:r>
      <w:r w:rsidR="006E0A5D" w:rsidRPr="0037569D">
        <w:rPr>
          <w:rFonts w:ascii="Times New Roman" w:hAnsi="Times New Roman"/>
          <w:sz w:val="28"/>
          <w:szCs w:val="28"/>
          <w:lang w:val="ru-RU"/>
        </w:rPr>
        <w:t>непосредств</w:t>
      </w:r>
      <w:r w:rsidR="00BE147A" w:rsidRPr="0037569D">
        <w:rPr>
          <w:rFonts w:ascii="Times New Roman" w:hAnsi="Times New Roman"/>
          <w:sz w:val="28"/>
          <w:szCs w:val="28"/>
          <w:lang w:val="ru-RU"/>
        </w:rPr>
        <w:t>енно</w:t>
      </w:r>
      <w:r w:rsidR="00690209" w:rsidRPr="0037569D">
        <w:rPr>
          <w:rFonts w:ascii="Times New Roman" w:hAnsi="Times New Roman"/>
          <w:sz w:val="28"/>
          <w:szCs w:val="28"/>
          <w:lang w:val="ru-RU"/>
        </w:rPr>
        <w:t xml:space="preserve"> с</w:t>
      </w:r>
      <w:r w:rsidR="007A71C3" w:rsidRPr="0037569D">
        <w:rPr>
          <w:rFonts w:ascii="Times New Roman" w:hAnsi="Times New Roman"/>
          <w:sz w:val="28"/>
          <w:szCs w:val="28"/>
          <w:lang w:val="ru-RU"/>
        </w:rPr>
        <w:t xml:space="preserve"> </w:t>
      </w:r>
      <w:r w:rsidR="009D5906" w:rsidRPr="0037569D">
        <w:rPr>
          <w:rFonts w:ascii="Times New Roman" w:hAnsi="Times New Roman"/>
          <w:sz w:val="28"/>
          <w:szCs w:val="28"/>
          <w:lang w:val="ru-RU"/>
        </w:rPr>
        <w:t>конституционно-правовых</w:t>
      </w:r>
      <w:r w:rsidR="006D75B5" w:rsidRPr="0037569D">
        <w:rPr>
          <w:rFonts w:ascii="Times New Roman" w:hAnsi="Times New Roman"/>
          <w:sz w:val="28"/>
          <w:szCs w:val="28"/>
          <w:lang w:val="ru-RU"/>
        </w:rPr>
        <w:t xml:space="preserve"> позиций</w:t>
      </w:r>
      <w:r w:rsidR="00DC11FF" w:rsidRPr="0037569D">
        <w:rPr>
          <w:rFonts w:ascii="Times New Roman" w:hAnsi="Times New Roman"/>
          <w:sz w:val="28"/>
          <w:szCs w:val="28"/>
          <w:lang w:val="ru-RU"/>
        </w:rPr>
        <w:t>.</w:t>
      </w:r>
      <w:r w:rsidR="00821EB9"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Данный п</w:t>
      </w:r>
      <w:r w:rsidR="00B65A8C" w:rsidRPr="0037569D">
        <w:rPr>
          <w:rFonts w:ascii="Times New Roman" w:hAnsi="Times New Roman"/>
          <w:sz w:val="28"/>
          <w:szCs w:val="28"/>
          <w:lang w:val="ru-RU"/>
        </w:rPr>
        <w:t>ереход можно рассматрив</w:t>
      </w:r>
      <w:r w:rsidR="0051544E" w:rsidRPr="0037569D">
        <w:rPr>
          <w:rFonts w:ascii="Times New Roman" w:hAnsi="Times New Roman"/>
          <w:sz w:val="28"/>
          <w:szCs w:val="28"/>
          <w:lang w:val="ru-RU"/>
        </w:rPr>
        <w:t>ать</w:t>
      </w:r>
      <w:r w:rsidR="00690209" w:rsidRPr="0037569D">
        <w:rPr>
          <w:rFonts w:ascii="Times New Roman" w:hAnsi="Times New Roman"/>
          <w:sz w:val="28"/>
          <w:szCs w:val="28"/>
          <w:lang w:val="ru-RU"/>
        </w:rPr>
        <w:t xml:space="preserve"> </w:t>
      </w:r>
      <w:r w:rsidR="00B65A8C" w:rsidRPr="0037569D">
        <w:rPr>
          <w:rFonts w:ascii="Times New Roman" w:hAnsi="Times New Roman"/>
          <w:sz w:val="28"/>
          <w:szCs w:val="28"/>
          <w:lang w:val="ru-RU"/>
        </w:rPr>
        <w:t>в качестве явления</w:t>
      </w:r>
      <w:r w:rsidR="00690209" w:rsidRPr="0037569D">
        <w:rPr>
          <w:rFonts w:ascii="Times New Roman" w:hAnsi="Times New Roman"/>
          <w:sz w:val="28"/>
          <w:szCs w:val="28"/>
          <w:lang w:val="ru-RU"/>
        </w:rPr>
        <w:t>,</w:t>
      </w:r>
      <w:r w:rsidR="0051544E" w:rsidRPr="0037569D">
        <w:rPr>
          <w:rFonts w:ascii="Times New Roman" w:hAnsi="Times New Roman"/>
          <w:sz w:val="28"/>
          <w:szCs w:val="28"/>
          <w:lang w:val="ru-RU"/>
        </w:rPr>
        <w:t xml:space="preserve"> произ</w:t>
      </w:r>
      <w:r w:rsidR="00B65A8C" w:rsidRPr="0037569D">
        <w:rPr>
          <w:rFonts w:ascii="Times New Roman" w:hAnsi="Times New Roman"/>
          <w:sz w:val="28"/>
          <w:szCs w:val="28"/>
          <w:lang w:val="ru-RU"/>
        </w:rPr>
        <w:t>водного от выде</w:t>
      </w:r>
      <w:r w:rsidR="0051544E" w:rsidRPr="0037569D">
        <w:rPr>
          <w:rFonts w:ascii="Times New Roman" w:hAnsi="Times New Roman"/>
          <w:sz w:val="28"/>
          <w:szCs w:val="28"/>
          <w:lang w:val="ru-RU"/>
        </w:rPr>
        <w:t xml:space="preserve">ления </w:t>
      </w:r>
      <w:r w:rsidR="001D1707" w:rsidRPr="0037569D">
        <w:rPr>
          <w:rFonts w:ascii="Times New Roman" w:hAnsi="Times New Roman"/>
          <w:sz w:val="28"/>
          <w:szCs w:val="28"/>
          <w:lang w:val="ru-RU"/>
        </w:rPr>
        <w:t xml:space="preserve">науки </w:t>
      </w:r>
      <w:r w:rsidR="0051544E" w:rsidRPr="0037569D">
        <w:rPr>
          <w:rFonts w:ascii="Times New Roman" w:hAnsi="Times New Roman"/>
          <w:sz w:val="28"/>
          <w:szCs w:val="28"/>
          <w:lang w:val="ru-RU"/>
        </w:rPr>
        <w:t>к</w:t>
      </w:r>
      <w:r w:rsidR="001D1707" w:rsidRPr="0037569D">
        <w:rPr>
          <w:rFonts w:ascii="Times New Roman" w:hAnsi="Times New Roman"/>
          <w:sz w:val="28"/>
          <w:szCs w:val="28"/>
          <w:lang w:val="ru-RU"/>
        </w:rPr>
        <w:t xml:space="preserve">онституционного права </w:t>
      </w:r>
      <w:r w:rsidR="00690209" w:rsidRPr="0037569D">
        <w:rPr>
          <w:rFonts w:ascii="Times New Roman" w:hAnsi="Times New Roman"/>
          <w:sz w:val="28"/>
          <w:szCs w:val="28"/>
          <w:lang w:val="ru-RU"/>
        </w:rPr>
        <w:t>из</w:t>
      </w:r>
      <w:r w:rsidR="0051544E" w:rsidRPr="0037569D">
        <w:rPr>
          <w:rFonts w:ascii="Times New Roman" w:hAnsi="Times New Roman"/>
          <w:sz w:val="28"/>
          <w:szCs w:val="28"/>
          <w:lang w:val="ru-RU"/>
        </w:rPr>
        <w:t xml:space="preserve"> </w:t>
      </w:r>
      <w:r w:rsidR="003F4B62" w:rsidRPr="0037569D">
        <w:rPr>
          <w:rFonts w:ascii="Times New Roman" w:hAnsi="Times New Roman"/>
          <w:sz w:val="28"/>
          <w:szCs w:val="28"/>
          <w:lang w:val="ru-RU"/>
        </w:rPr>
        <w:t xml:space="preserve">общего потока </w:t>
      </w:r>
      <w:r w:rsidR="0051544E" w:rsidRPr="0037569D">
        <w:rPr>
          <w:rFonts w:ascii="Times New Roman" w:hAnsi="Times New Roman"/>
          <w:sz w:val="28"/>
          <w:szCs w:val="28"/>
          <w:lang w:val="ru-RU"/>
        </w:rPr>
        <w:t>философских</w:t>
      </w:r>
      <w:r w:rsidR="003F4B62" w:rsidRPr="0037569D">
        <w:rPr>
          <w:rFonts w:ascii="Times New Roman" w:hAnsi="Times New Roman"/>
          <w:sz w:val="28"/>
          <w:szCs w:val="28"/>
          <w:lang w:val="ru-RU"/>
        </w:rPr>
        <w:t>, исторических</w:t>
      </w:r>
      <w:r w:rsidR="00B65A8C" w:rsidRPr="0037569D">
        <w:rPr>
          <w:rFonts w:ascii="Times New Roman" w:hAnsi="Times New Roman"/>
          <w:sz w:val="28"/>
          <w:szCs w:val="28"/>
          <w:lang w:val="ru-RU"/>
        </w:rPr>
        <w:t xml:space="preserve"> </w:t>
      </w:r>
      <w:r w:rsidR="0051544E" w:rsidRPr="0037569D">
        <w:rPr>
          <w:rFonts w:ascii="Times New Roman" w:hAnsi="Times New Roman"/>
          <w:sz w:val="28"/>
          <w:szCs w:val="28"/>
          <w:lang w:val="ru-RU"/>
        </w:rPr>
        <w:t xml:space="preserve">и политических исследований. </w:t>
      </w:r>
    </w:p>
    <w:p w:rsidR="00821EB9" w:rsidRPr="0037569D" w:rsidRDefault="0083226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B02631" w:rsidRPr="0037569D">
        <w:rPr>
          <w:rFonts w:ascii="Times New Roman" w:hAnsi="Times New Roman"/>
          <w:sz w:val="28"/>
          <w:szCs w:val="28"/>
          <w:lang w:val="ru-RU"/>
        </w:rPr>
        <w:t xml:space="preserve">  </w:t>
      </w:r>
      <w:r w:rsidRPr="0037569D">
        <w:rPr>
          <w:rFonts w:ascii="Times New Roman" w:hAnsi="Times New Roman"/>
          <w:sz w:val="28"/>
          <w:szCs w:val="28"/>
          <w:lang w:val="ru-RU"/>
        </w:rPr>
        <w:t>О</w:t>
      </w:r>
      <w:r w:rsidR="007B44FD" w:rsidRPr="0037569D">
        <w:rPr>
          <w:rFonts w:ascii="Times New Roman" w:hAnsi="Times New Roman"/>
          <w:sz w:val="28"/>
          <w:szCs w:val="28"/>
          <w:lang w:val="ru-RU"/>
        </w:rPr>
        <w:t xml:space="preserve">ценки и выводы, </w:t>
      </w:r>
      <w:r w:rsidR="002B18B3" w:rsidRPr="0037569D">
        <w:rPr>
          <w:rFonts w:ascii="Times New Roman" w:hAnsi="Times New Roman"/>
          <w:sz w:val="28"/>
          <w:szCs w:val="28"/>
          <w:lang w:val="ru-RU"/>
        </w:rPr>
        <w:t>сделанные в конце</w:t>
      </w:r>
      <w:r w:rsidRPr="0037569D">
        <w:rPr>
          <w:rFonts w:ascii="Times New Roman" w:hAnsi="Times New Roman"/>
          <w:sz w:val="28"/>
          <w:szCs w:val="28"/>
          <w:lang w:val="ru-RU"/>
        </w:rPr>
        <w:t xml:space="preserve"> </w:t>
      </w:r>
      <w:r w:rsidRPr="008E793E">
        <w:rPr>
          <w:rFonts w:ascii="Times New Roman" w:hAnsi="Times New Roman"/>
          <w:sz w:val="28"/>
          <w:szCs w:val="28"/>
        </w:rPr>
        <w:t>XVIII</w:t>
      </w:r>
      <w:r w:rsidRPr="0037569D">
        <w:rPr>
          <w:rFonts w:ascii="Times New Roman" w:hAnsi="Times New Roman"/>
          <w:sz w:val="28"/>
          <w:szCs w:val="28"/>
          <w:lang w:val="ru-RU"/>
        </w:rPr>
        <w:t xml:space="preserve"> и </w:t>
      </w:r>
      <w:r w:rsidR="002B18B3" w:rsidRPr="0037569D">
        <w:rPr>
          <w:rFonts w:ascii="Times New Roman" w:hAnsi="Times New Roman"/>
          <w:sz w:val="28"/>
          <w:szCs w:val="28"/>
          <w:lang w:val="ru-RU"/>
        </w:rPr>
        <w:t xml:space="preserve">в первой половине </w:t>
      </w:r>
      <w:r w:rsidRPr="008E793E">
        <w:rPr>
          <w:rFonts w:ascii="Times New Roman" w:hAnsi="Times New Roman"/>
          <w:sz w:val="28"/>
          <w:szCs w:val="28"/>
        </w:rPr>
        <w:t>XIX</w:t>
      </w:r>
      <w:r w:rsidR="00E360F0" w:rsidRPr="0037569D">
        <w:rPr>
          <w:rFonts w:ascii="Times New Roman" w:hAnsi="Times New Roman"/>
          <w:sz w:val="28"/>
          <w:szCs w:val="28"/>
          <w:lang w:val="ru-RU"/>
        </w:rPr>
        <w:t xml:space="preserve"> столетий</w:t>
      </w:r>
      <w:r w:rsidRPr="0037569D">
        <w:rPr>
          <w:rFonts w:ascii="Times New Roman" w:hAnsi="Times New Roman"/>
          <w:sz w:val="28"/>
          <w:szCs w:val="28"/>
          <w:lang w:val="ru-RU"/>
        </w:rPr>
        <w:t xml:space="preserve"> исследователями и практи</w:t>
      </w:r>
      <w:r w:rsidR="002B18B3" w:rsidRPr="0037569D">
        <w:rPr>
          <w:rFonts w:ascii="Times New Roman" w:hAnsi="Times New Roman"/>
          <w:sz w:val="28"/>
          <w:szCs w:val="28"/>
          <w:lang w:val="ru-RU"/>
        </w:rPr>
        <w:t>ками федерализма, которые стали</w:t>
      </w:r>
      <w:r w:rsidRPr="0037569D">
        <w:rPr>
          <w:rFonts w:ascii="Times New Roman" w:hAnsi="Times New Roman"/>
          <w:sz w:val="28"/>
          <w:szCs w:val="28"/>
          <w:lang w:val="ru-RU"/>
        </w:rPr>
        <w:t xml:space="preserve"> опирать</w:t>
      </w:r>
      <w:r w:rsidR="007B44FD" w:rsidRPr="0037569D">
        <w:rPr>
          <w:rFonts w:ascii="Times New Roman" w:hAnsi="Times New Roman"/>
          <w:sz w:val="28"/>
          <w:szCs w:val="28"/>
          <w:lang w:val="ru-RU"/>
        </w:rPr>
        <w:t>ся на свежий фактический материал</w:t>
      </w:r>
      <w:r w:rsidR="00701219" w:rsidRPr="0037569D">
        <w:rPr>
          <w:rFonts w:ascii="Times New Roman" w:hAnsi="Times New Roman"/>
          <w:sz w:val="28"/>
          <w:szCs w:val="28"/>
          <w:lang w:val="ru-RU"/>
        </w:rPr>
        <w:t xml:space="preserve"> из конституционной практики</w:t>
      </w:r>
      <w:r w:rsidR="00B65A8C" w:rsidRPr="0037569D">
        <w:rPr>
          <w:rFonts w:ascii="Times New Roman" w:hAnsi="Times New Roman"/>
          <w:sz w:val="28"/>
          <w:szCs w:val="28"/>
          <w:lang w:val="ru-RU"/>
        </w:rPr>
        <w:t xml:space="preserve"> современных им</w:t>
      </w:r>
      <w:r w:rsidR="00701219" w:rsidRPr="0037569D">
        <w:rPr>
          <w:rFonts w:ascii="Times New Roman" w:hAnsi="Times New Roman"/>
          <w:sz w:val="28"/>
          <w:szCs w:val="28"/>
          <w:lang w:val="ru-RU"/>
        </w:rPr>
        <w:t xml:space="preserve"> государств Северной </w:t>
      </w:r>
      <w:r w:rsidR="00B02631" w:rsidRPr="0037569D">
        <w:rPr>
          <w:rFonts w:ascii="Times New Roman" w:hAnsi="Times New Roman"/>
          <w:sz w:val="28"/>
          <w:szCs w:val="28"/>
          <w:lang w:val="ru-RU"/>
        </w:rPr>
        <w:t xml:space="preserve">и Латинской </w:t>
      </w:r>
      <w:r w:rsidR="00701219" w:rsidRPr="0037569D">
        <w:rPr>
          <w:rFonts w:ascii="Times New Roman" w:hAnsi="Times New Roman"/>
          <w:sz w:val="28"/>
          <w:szCs w:val="28"/>
          <w:lang w:val="ru-RU"/>
        </w:rPr>
        <w:t>Америки</w:t>
      </w:r>
      <w:r w:rsidR="007B44FD" w:rsidRPr="0037569D">
        <w:rPr>
          <w:rFonts w:ascii="Times New Roman" w:hAnsi="Times New Roman"/>
          <w:sz w:val="28"/>
          <w:szCs w:val="28"/>
          <w:lang w:val="ru-RU"/>
        </w:rPr>
        <w:t>,</w:t>
      </w:r>
      <w:r w:rsidR="0053214C" w:rsidRPr="0037569D">
        <w:rPr>
          <w:rFonts w:ascii="Times New Roman" w:hAnsi="Times New Roman"/>
          <w:sz w:val="28"/>
          <w:szCs w:val="28"/>
          <w:lang w:val="ru-RU"/>
        </w:rPr>
        <w:t xml:space="preserve"> помог</w:t>
      </w:r>
      <w:r w:rsidR="00B65A8C" w:rsidRPr="0037569D">
        <w:rPr>
          <w:rFonts w:ascii="Times New Roman" w:hAnsi="Times New Roman"/>
          <w:sz w:val="28"/>
          <w:szCs w:val="28"/>
          <w:lang w:val="ru-RU"/>
        </w:rPr>
        <w:t>ли покончить с установившимся ранее в</w:t>
      </w:r>
      <w:r w:rsidR="002B18B3" w:rsidRPr="0037569D">
        <w:rPr>
          <w:rFonts w:ascii="Times New Roman" w:hAnsi="Times New Roman"/>
          <w:sz w:val="28"/>
          <w:szCs w:val="28"/>
          <w:lang w:val="ru-RU"/>
        </w:rPr>
        <w:t xml:space="preserve"> </w:t>
      </w:r>
      <w:r w:rsidR="0053214C" w:rsidRPr="0037569D">
        <w:rPr>
          <w:rFonts w:ascii="Times New Roman" w:hAnsi="Times New Roman"/>
          <w:sz w:val="28"/>
          <w:szCs w:val="28"/>
          <w:lang w:val="ru-RU"/>
        </w:rPr>
        <w:lastRenderedPageBreak/>
        <w:t>конституционн</w:t>
      </w:r>
      <w:r w:rsidR="009D5906" w:rsidRPr="0037569D">
        <w:rPr>
          <w:rFonts w:ascii="Times New Roman" w:hAnsi="Times New Roman"/>
          <w:sz w:val="28"/>
          <w:szCs w:val="28"/>
          <w:lang w:val="ru-RU"/>
        </w:rPr>
        <w:t>о-правовой и философской  науках  стереотипом  мышления</w:t>
      </w:r>
      <w:r w:rsidR="0053214C" w:rsidRPr="0037569D">
        <w:rPr>
          <w:rFonts w:ascii="Times New Roman" w:hAnsi="Times New Roman"/>
          <w:sz w:val="28"/>
          <w:szCs w:val="28"/>
          <w:lang w:val="ru-RU"/>
        </w:rPr>
        <w:t>, в соответствии с которым федеративная модель административно-территориального государстве</w:t>
      </w:r>
      <w:r w:rsidR="009D5906" w:rsidRPr="0037569D">
        <w:rPr>
          <w:rFonts w:ascii="Times New Roman" w:hAnsi="Times New Roman"/>
          <w:sz w:val="28"/>
          <w:szCs w:val="28"/>
          <w:lang w:val="ru-RU"/>
        </w:rPr>
        <w:t>нного</w:t>
      </w:r>
      <w:r w:rsidR="007B44FD" w:rsidRPr="0037569D">
        <w:rPr>
          <w:rFonts w:ascii="Times New Roman" w:hAnsi="Times New Roman"/>
          <w:sz w:val="28"/>
          <w:szCs w:val="28"/>
          <w:lang w:val="ru-RU"/>
        </w:rPr>
        <w:t xml:space="preserve"> устройства могла быть жизнеспособной </w:t>
      </w:r>
      <w:r w:rsidR="009D5906" w:rsidRPr="0037569D">
        <w:rPr>
          <w:rFonts w:ascii="Times New Roman" w:hAnsi="Times New Roman"/>
          <w:sz w:val="28"/>
          <w:szCs w:val="28"/>
          <w:lang w:val="ru-RU"/>
        </w:rPr>
        <w:t>исключительн</w:t>
      </w:r>
      <w:r w:rsidR="0053214C" w:rsidRPr="0037569D">
        <w:rPr>
          <w:rFonts w:ascii="Times New Roman" w:hAnsi="Times New Roman"/>
          <w:sz w:val="28"/>
          <w:szCs w:val="28"/>
          <w:lang w:val="ru-RU"/>
        </w:rPr>
        <w:t>о</w:t>
      </w:r>
      <w:r w:rsidR="009D5906" w:rsidRPr="0037569D">
        <w:rPr>
          <w:rFonts w:ascii="Times New Roman" w:hAnsi="Times New Roman"/>
          <w:sz w:val="28"/>
          <w:szCs w:val="28"/>
          <w:lang w:val="ru-RU"/>
        </w:rPr>
        <w:t xml:space="preserve"> в странах с </w:t>
      </w:r>
      <w:r w:rsidR="00A677F7" w:rsidRPr="0037569D">
        <w:rPr>
          <w:rFonts w:ascii="Times New Roman" w:hAnsi="Times New Roman"/>
          <w:sz w:val="28"/>
          <w:szCs w:val="28"/>
          <w:lang w:val="ru-RU"/>
        </w:rPr>
        <w:t>незначительны</w:t>
      </w:r>
      <w:r w:rsidR="009D5906" w:rsidRPr="0037569D">
        <w:rPr>
          <w:rFonts w:ascii="Times New Roman" w:hAnsi="Times New Roman"/>
          <w:sz w:val="28"/>
          <w:szCs w:val="28"/>
          <w:lang w:val="ru-RU"/>
        </w:rPr>
        <w:t>ми территориальными  параметрами</w:t>
      </w:r>
      <w:r w:rsidR="0053214C" w:rsidRPr="0037569D">
        <w:rPr>
          <w:rFonts w:ascii="Times New Roman" w:hAnsi="Times New Roman"/>
          <w:sz w:val="28"/>
          <w:szCs w:val="28"/>
          <w:lang w:val="ru-RU"/>
        </w:rPr>
        <w:t xml:space="preserve">. </w:t>
      </w:r>
      <w:r w:rsidR="0053214C" w:rsidRPr="008E793E">
        <w:rPr>
          <w:rStyle w:val="a6"/>
          <w:rFonts w:ascii="Times New Roman" w:hAnsi="Times New Roman"/>
          <w:sz w:val="28"/>
          <w:szCs w:val="28"/>
        </w:rPr>
        <w:footnoteReference w:id="17"/>
      </w:r>
    </w:p>
    <w:p w:rsidR="00EE3D33" w:rsidRPr="0037569D" w:rsidRDefault="00821EB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Уроки функционирования федеративной модели</w:t>
      </w:r>
      <w:r w:rsidR="00DC11FF" w:rsidRPr="0037569D">
        <w:rPr>
          <w:rFonts w:ascii="Times New Roman" w:hAnsi="Times New Roman"/>
          <w:sz w:val="28"/>
          <w:szCs w:val="28"/>
          <w:lang w:val="ru-RU"/>
        </w:rPr>
        <w:t xml:space="preserve"> </w:t>
      </w:r>
      <w:r w:rsidR="00D56E59" w:rsidRPr="0037569D">
        <w:rPr>
          <w:rFonts w:ascii="Times New Roman" w:hAnsi="Times New Roman"/>
          <w:sz w:val="28"/>
          <w:szCs w:val="28"/>
          <w:lang w:val="ru-RU"/>
        </w:rPr>
        <w:t xml:space="preserve">административно-территориальной государственной организации </w:t>
      </w:r>
      <w:r w:rsidR="00DC11FF" w:rsidRPr="0037569D">
        <w:rPr>
          <w:rFonts w:ascii="Times New Roman" w:hAnsi="Times New Roman"/>
          <w:sz w:val="28"/>
          <w:szCs w:val="28"/>
          <w:lang w:val="ru-RU"/>
        </w:rPr>
        <w:t>в</w:t>
      </w:r>
      <w:r w:rsidR="00A631C2" w:rsidRPr="0037569D">
        <w:rPr>
          <w:rFonts w:ascii="Times New Roman" w:hAnsi="Times New Roman"/>
          <w:sz w:val="28"/>
          <w:szCs w:val="28"/>
          <w:lang w:val="ru-RU"/>
        </w:rPr>
        <w:t xml:space="preserve"> </w:t>
      </w:r>
      <w:r w:rsidR="00D56E59" w:rsidRPr="0037569D">
        <w:rPr>
          <w:rFonts w:ascii="Times New Roman" w:hAnsi="Times New Roman"/>
          <w:sz w:val="28"/>
          <w:szCs w:val="28"/>
          <w:lang w:val="ru-RU"/>
        </w:rPr>
        <w:t>стран</w:t>
      </w:r>
      <w:r w:rsidR="00A5046F" w:rsidRPr="0037569D">
        <w:rPr>
          <w:rFonts w:ascii="Times New Roman" w:hAnsi="Times New Roman"/>
          <w:sz w:val="28"/>
          <w:szCs w:val="28"/>
          <w:lang w:val="ru-RU"/>
        </w:rPr>
        <w:t>ах</w:t>
      </w:r>
      <w:r w:rsidR="00C53938" w:rsidRPr="0037569D">
        <w:rPr>
          <w:rFonts w:ascii="Times New Roman" w:hAnsi="Times New Roman"/>
          <w:sz w:val="28"/>
          <w:szCs w:val="28"/>
          <w:lang w:val="ru-RU"/>
        </w:rPr>
        <w:t>, обладающих</w:t>
      </w:r>
      <w:r w:rsidR="007256B9" w:rsidRPr="0037569D">
        <w:rPr>
          <w:rFonts w:ascii="Times New Roman" w:hAnsi="Times New Roman"/>
          <w:sz w:val="28"/>
          <w:szCs w:val="28"/>
          <w:lang w:val="ru-RU"/>
        </w:rPr>
        <w:t xml:space="preserve"> </w:t>
      </w:r>
      <w:r w:rsidR="00C53938" w:rsidRPr="0037569D">
        <w:rPr>
          <w:rFonts w:ascii="Times New Roman" w:hAnsi="Times New Roman"/>
          <w:sz w:val="28"/>
          <w:szCs w:val="28"/>
          <w:lang w:val="ru-RU"/>
        </w:rPr>
        <w:t>неодинаков</w:t>
      </w:r>
      <w:r w:rsidR="00A5046F" w:rsidRPr="0037569D">
        <w:rPr>
          <w:rFonts w:ascii="Times New Roman" w:hAnsi="Times New Roman"/>
          <w:sz w:val="28"/>
          <w:szCs w:val="28"/>
          <w:lang w:val="ru-RU"/>
        </w:rPr>
        <w:t>ым уровнем правовой и политической культуры</w:t>
      </w:r>
      <w:r w:rsidRPr="0037569D">
        <w:rPr>
          <w:rFonts w:ascii="Times New Roman" w:hAnsi="Times New Roman"/>
          <w:sz w:val="28"/>
          <w:szCs w:val="28"/>
          <w:lang w:val="ru-RU"/>
        </w:rPr>
        <w:t xml:space="preserve">, </w:t>
      </w:r>
      <w:r w:rsidR="00B02631" w:rsidRPr="0037569D">
        <w:rPr>
          <w:rFonts w:ascii="Times New Roman" w:hAnsi="Times New Roman"/>
          <w:sz w:val="28"/>
          <w:szCs w:val="28"/>
          <w:lang w:val="ru-RU"/>
        </w:rPr>
        <w:t xml:space="preserve"> вызвали</w:t>
      </w:r>
      <w:r w:rsidR="00A5046F" w:rsidRPr="0037569D">
        <w:rPr>
          <w:rFonts w:ascii="Times New Roman" w:hAnsi="Times New Roman"/>
          <w:sz w:val="28"/>
          <w:szCs w:val="28"/>
          <w:lang w:val="ru-RU"/>
        </w:rPr>
        <w:t xml:space="preserve"> </w:t>
      </w:r>
      <w:r w:rsidR="0046217B" w:rsidRPr="0037569D">
        <w:rPr>
          <w:rFonts w:ascii="Times New Roman" w:hAnsi="Times New Roman"/>
          <w:sz w:val="28"/>
          <w:szCs w:val="28"/>
          <w:lang w:val="ru-RU"/>
        </w:rPr>
        <w:t xml:space="preserve"> </w:t>
      </w:r>
      <w:r w:rsidR="00A5046F" w:rsidRPr="0037569D">
        <w:rPr>
          <w:rFonts w:ascii="Times New Roman" w:hAnsi="Times New Roman"/>
          <w:sz w:val="28"/>
          <w:szCs w:val="28"/>
          <w:lang w:val="ru-RU"/>
        </w:rPr>
        <w:t>затем</w:t>
      </w:r>
      <w:r w:rsidR="0046217B" w:rsidRPr="0037569D">
        <w:rPr>
          <w:rFonts w:ascii="Times New Roman" w:hAnsi="Times New Roman"/>
          <w:sz w:val="28"/>
          <w:szCs w:val="28"/>
          <w:lang w:val="ru-RU"/>
        </w:rPr>
        <w:t xml:space="preserve"> </w:t>
      </w:r>
      <w:r w:rsidR="00A5046F" w:rsidRPr="0037569D">
        <w:rPr>
          <w:rFonts w:ascii="Times New Roman" w:hAnsi="Times New Roman"/>
          <w:sz w:val="28"/>
          <w:szCs w:val="28"/>
          <w:lang w:val="ru-RU"/>
        </w:rPr>
        <w:t xml:space="preserve"> к </w:t>
      </w:r>
      <w:r w:rsidR="006D75B5" w:rsidRPr="0037569D">
        <w:rPr>
          <w:rFonts w:ascii="Times New Roman" w:hAnsi="Times New Roman"/>
          <w:sz w:val="28"/>
          <w:szCs w:val="28"/>
          <w:lang w:val="ru-RU"/>
        </w:rPr>
        <w:t xml:space="preserve"> </w:t>
      </w:r>
      <w:r w:rsidR="00A5046F" w:rsidRPr="0037569D">
        <w:rPr>
          <w:rFonts w:ascii="Times New Roman" w:hAnsi="Times New Roman"/>
          <w:sz w:val="28"/>
          <w:szCs w:val="28"/>
          <w:lang w:val="ru-RU"/>
        </w:rPr>
        <w:t>жизни</w:t>
      </w:r>
      <w:r w:rsidR="006D75B5" w:rsidRPr="0037569D">
        <w:rPr>
          <w:rFonts w:ascii="Times New Roman" w:hAnsi="Times New Roman"/>
          <w:sz w:val="28"/>
          <w:szCs w:val="28"/>
          <w:lang w:val="ru-RU"/>
        </w:rPr>
        <w:t xml:space="preserve"> </w:t>
      </w:r>
      <w:r w:rsidR="00164248" w:rsidRPr="0037569D">
        <w:rPr>
          <w:rFonts w:ascii="Times New Roman" w:hAnsi="Times New Roman"/>
          <w:sz w:val="28"/>
          <w:szCs w:val="28"/>
          <w:lang w:val="ru-RU"/>
        </w:rPr>
        <w:t xml:space="preserve"> </w:t>
      </w:r>
      <w:r w:rsidR="00A5046F" w:rsidRPr="0037569D">
        <w:rPr>
          <w:rFonts w:ascii="Times New Roman" w:hAnsi="Times New Roman"/>
          <w:sz w:val="28"/>
          <w:szCs w:val="28"/>
          <w:lang w:val="ru-RU"/>
        </w:rPr>
        <w:t>теорию</w:t>
      </w:r>
      <w:r w:rsidR="00B73DC3"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неделимости</w:t>
      </w:r>
      <w:r w:rsidR="00CE4FB2" w:rsidRPr="0037569D">
        <w:rPr>
          <w:rFonts w:ascii="Times New Roman" w:hAnsi="Times New Roman"/>
          <w:sz w:val="28"/>
          <w:szCs w:val="28"/>
          <w:lang w:val="ru-RU"/>
        </w:rPr>
        <w:t xml:space="preserve"> су</w:t>
      </w:r>
      <w:r w:rsidRPr="0037569D">
        <w:rPr>
          <w:rFonts w:ascii="Times New Roman" w:hAnsi="Times New Roman"/>
          <w:sz w:val="28"/>
          <w:szCs w:val="28"/>
          <w:lang w:val="ru-RU"/>
        </w:rPr>
        <w:t>веренитета</w:t>
      </w:r>
      <w:r w:rsidR="00B73DC3" w:rsidRPr="0037569D">
        <w:rPr>
          <w:rFonts w:ascii="Times New Roman" w:hAnsi="Times New Roman"/>
          <w:sz w:val="28"/>
          <w:szCs w:val="28"/>
          <w:lang w:val="ru-RU"/>
        </w:rPr>
        <w:t xml:space="preserve"> в федеративном  государстве</w:t>
      </w:r>
      <w:r w:rsidRPr="0037569D">
        <w:rPr>
          <w:rFonts w:ascii="Times New Roman" w:hAnsi="Times New Roman"/>
          <w:sz w:val="28"/>
          <w:szCs w:val="28"/>
          <w:lang w:val="ru-RU"/>
        </w:rPr>
        <w:t>.</w:t>
      </w:r>
      <w:r w:rsidR="00A5046F" w:rsidRPr="0037569D">
        <w:rPr>
          <w:rFonts w:ascii="Times New Roman" w:hAnsi="Times New Roman"/>
          <w:sz w:val="28"/>
          <w:szCs w:val="28"/>
          <w:lang w:val="ru-RU"/>
        </w:rPr>
        <w:t xml:space="preserve"> </w:t>
      </w:r>
      <w:r w:rsidR="00CE4FB2" w:rsidRPr="0037569D">
        <w:rPr>
          <w:rFonts w:ascii="Times New Roman" w:hAnsi="Times New Roman"/>
          <w:sz w:val="28"/>
          <w:szCs w:val="28"/>
          <w:lang w:val="ru-RU"/>
        </w:rPr>
        <w:t>Применительно к федеративному государству</w:t>
      </w:r>
      <w:r w:rsidRPr="0037569D">
        <w:rPr>
          <w:rFonts w:ascii="Times New Roman" w:hAnsi="Times New Roman"/>
          <w:sz w:val="28"/>
          <w:szCs w:val="28"/>
          <w:lang w:val="ru-RU"/>
        </w:rPr>
        <w:t xml:space="preserve"> ее</w:t>
      </w:r>
      <w:r w:rsidR="00CE4FB2" w:rsidRPr="0037569D">
        <w:rPr>
          <w:rFonts w:ascii="Times New Roman" w:hAnsi="Times New Roman"/>
          <w:sz w:val="28"/>
          <w:szCs w:val="28"/>
          <w:lang w:val="ru-RU"/>
        </w:rPr>
        <w:t xml:space="preserve"> обосновали</w:t>
      </w:r>
      <w:r w:rsidR="00A634AF" w:rsidRPr="0037569D">
        <w:rPr>
          <w:rFonts w:ascii="Times New Roman" w:hAnsi="Times New Roman"/>
          <w:sz w:val="28"/>
          <w:szCs w:val="28"/>
          <w:lang w:val="ru-RU"/>
        </w:rPr>
        <w:t xml:space="preserve"> </w:t>
      </w:r>
      <w:r w:rsidR="00B70C58" w:rsidRPr="0037569D">
        <w:rPr>
          <w:rFonts w:ascii="Times New Roman" w:hAnsi="Times New Roman"/>
          <w:sz w:val="28"/>
          <w:szCs w:val="28"/>
          <w:lang w:val="ru-RU"/>
        </w:rPr>
        <w:t xml:space="preserve"> и развили </w:t>
      </w:r>
      <w:r w:rsidR="00A634AF" w:rsidRPr="0037569D">
        <w:rPr>
          <w:rFonts w:ascii="Times New Roman" w:hAnsi="Times New Roman"/>
          <w:sz w:val="28"/>
          <w:szCs w:val="28"/>
          <w:lang w:val="ru-RU"/>
        </w:rPr>
        <w:t>американ</w:t>
      </w:r>
      <w:r w:rsidR="00CA463D" w:rsidRPr="0037569D">
        <w:rPr>
          <w:rFonts w:ascii="Times New Roman" w:hAnsi="Times New Roman"/>
          <w:sz w:val="28"/>
          <w:szCs w:val="28"/>
          <w:lang w:val="ru-RU"/>
        </w:rPr>
        <w:t>ец</w:t>
      </w:r>
      <w:r w:rsidR="00CE4FB2"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Дж.Калхун</w:t>
      </w:r>
      <w:r w:rsidR="00C75605" w:rsidRPr="0037569D">
        <w:rPr>
          <w:rFonts w:ascii="Times New Roman" w:hAnsi="Times New Roman"/>
          <w:sz w:val="28"/>
          <w:szCs w:val="28"/>
          <w:lang w:val="ru-RU"/>
        </w:rPr>
        <w:t xml:space="preserve"> в странах</w:t>
      </w:r>
      <w:r w:rsidR="00DC11FF"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w:t>
      </w:r>
      <w:r w:rsidR="00836787" w:rsidRPr="0037569D">
        <w:rPr>
          <w:rFonts w:ascii="Times New Roman" w:hAnsi="Times New Roman"/>
          <w:sz w:val="28"/>
          <w:szCs w:val="28"/>
          <w:lang w:val="ru-RU"/>
        </w:rPr>
        <w:t>общего</w:t>
      </w:r>
      <w:r w:rsidR="0046217B" w:rsidRPr="0037569D">
        <w:rPr>
          <w:rFonts w:ascii="Times New Roman" w:hAnsi="Times New Roman"/>
          <w:sz w:val="28"/>
          <w:szCs w:val="28"/>
          <w:lang w:val="ru-RU"/>
        </w:rPr>
        <w:t xml:space="preserve"> </w:t>
      </w:r>
      <w:r w:rsidR="00381946" w:rsidRPr="0037569D">
        <w:rPr>
          <w:rFonts w:ascii="Times New Roman" w:hAnsi="Times New Roman"/>
          <w:sz w:val="28"/>
          <w:szCs w:val="28"/>
          <w:lang w:val="ru-RU"/>
        </w:rPr>
        <w:t>права</w:t>
      </w:r>
      <w:r w:rsidR="007256B9"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и</w:t>
      </w:r>
      <w:r w:rsidR="007256B9" w:rsidRPr="0037569D">
        <w:rPr>
          <w:rFonts w:ascii="Times New Roman" w:hAnsi="Times New Roman"/>
          <w:sz w:val="28"/>
          <w:szCs w:val="28"/>
          <w:lang w:val="ru-RU"/>
        </w:rPr>
        <w:t xml:space="preserve"> </w:t>
      </w:r>
      <w:r w:rsidR="00A5046F" w:rsidRPr="0037569D">
        <w:rPr>
          <w:rFonts w:ascii="Times New Roman" w:hAnsi="Times New Roman"/>
          <w:sz w:val="28"/>
          <w:szCs w:val="28"/>
          <w:lang w:val="ru-RU"/>
        </w:rPr>
        <w:t xml:space="preserve"> </w:t>
      </w:r>
      <w:r w:rsidR="00836787" w:rsidRPr="0037569D">
        <w:rPr>
          <w:rFonts w:ascii="Times New Roman" w:hAnsi="Times New Roman"/>
          <w:sz w:val="28"/>
          <w:szCs w:val="28"/>
          <w:lang w:val="ru-RU"/>
        </w:rPr>
        <w:t>континентальноевропейские  исследователи  А.Борель,</w:t>
      </w:r>
      <w:r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Л.Дюги</w:t>
      </w:r>
      <w:r w:rsidR="00A634AF" w:rsidRPr="0037569D">
        <w:rPr>
          <w:rFonts w:ascii="Times New Roman" w:hAnsi="Times New Roman"/>
          <w:sz w:val="28"/>
          <w:szCs w:val="28"/>
          <w:lang w:val="ru-RU"/>
        </w:rPr>
        <w:t xml:space="preserve">, </w:t>
      </w:r>
      <w:r w:rsidR="00836787" w:rsidRPr="0037569D">
        <w:rPr>
          <w:rFonts w:ascii="Times New Roman" w:hAnsi="Times New Roman"/>
          <w:sz w:val="28"/>
          <w:szCs w:val="28"/>
          <w:lang w:val="ru-RU"/>
        </w:rPr>
        <w:t xml:space="preserve"> В.Орландо </w:t>
      </w:r>
      <w:r w:rsidR="00381946" w:rsidRPr="0037569D">
        <w:rPr>
          <w:rFonts w:ascii="Times New Roman" w:hAnsi="Times New Roman"/>
          <w:sz w:val="28"/>
          <w:szCs w:val="28"/>
          <w:lang w:val="ru-RU"/>
        </w:rPr>
        <w:t xml:space="preserve"> - </w:t>
      </w:r>
      <w:r w:rsidR="0046217B" w:rsidRPr="0037569D">
        <w:rPr>
          <w:rFonts w:ascii="Times New Roman" w:hAnsi="Times New Roman"/>
          <w:sz w:val="28"/>
          <w:szCs w:val="28"/>
          <w:lang w:val="ru-RU"/>
        </w:rPr>
        <w:t>в</w:t>
      </w:r>
      <w:r w:rsidRPr="0037569D">
        <w:rPr>
          <w:rFonts w:ascii="Times New Roman" w:hAnsi="Times New Roman"/>
          <w:sz w:val="28"/>
          <w:szCs w:val="28"/>
          <w:lang w:val="ru-RU"/>
        </w:rPr>
        <w:t xml:space="preserve"> </w:t>
      </w:r>
      <w:r w:rsidR="00C75605" w:rsidRPr="0037569D">
        <w:rPr>
          <w:rFonts w:ascii="Times New Roman" w:hAnsi="Times New Roman"/>
          <w:sz w:val="28"/>
          <w:szCs w:val="28"/>
          <w:lang w:val="ru-RU"/>
        </w:rPr>
        <w:t>странах</w:t>
      </w:r>
      <w:r w:rsidR="00381946" w:rsidRPr="0037569D">
        <w:rPr>
          <w:rFonts w:ascii="Times New Roman" w:hAnsi="Times New Roman"/>
          <w:sz w:val="28"/>
          <w:szCs w:val="28"/>
          <w:lang w:val="ru-RU"/>
        </w:rPr>
        <w:t xml:space="preserve"> романо-германского права</w:t>
      </w:r>
      <w:r w:rsidR="00303FF5" w:rsidRPr="0037569D">
        <w:rPr>
          <w:rFonts w:ascii="Times New Roman" w:hAnsi="Times New Roman"/>
          <w:sz w:val="28"/>
          <w:szCs w:val="28"/>
          <w:lang w:val="ru-RU"/>
        </w:rPr>
        <w:t xml:space="preserve">. (Применительно ко всякому </w:t>
      </w:r>
      <w:r w:rsidR="00A634AF" w:rsidRPr="0037569D">
        <w:rPr>
          <w:rFonts w:ascii="Times New Roman" w:hAnsi="Times New Roman"/>
          <w:sz w:val="28"/>
          <w:szCs w:val="28"/>
          <w:lang w:val="ru-RU"/>
        </w:rPr>
        <w:t>государству эту теорию</w:t>
      </w:r>
      <w:r w:rsidR="00303FF5" w:rsidRPr="0037569D">
        <w:rPr>
          <w:rFonts w:ascii="Times New Roman" w:hAnsi="Times New Roman"/>
          <w:sz w:val="28"/>
          <w:szCs w:val="28"/>
          <w:lang w:val="ru-RU"/>
        </w:rPr>
        <w:t xml:space="preserve"> поддерживали марксисты).</w:t>
      </w:r>
      <w:r w:rsidR="00A15E27" w:rsidRPr="0037569D">
        <w:rPr>
          <w:rFonts w:ascii="Times New Roman" w:hAnsi="Times New Roman"/>
          <w:sz w:val="28"/>
          <w:szCs w:val="28"/>
          <w:lang w:val="ru-RU"/>
        </w:rPr>
        <w:t xml:space="preserve"> </w:t>
      </w:r>
      <w:r w:rsidR="00C75605" w:rsidRPr="0037569D">
        <w:rPr>
          <w:rFonts w:ascii="Times New Roman" w:hAnsi="Times New Roman"/>
          <w:sz w:val="28"/>
          <w:szCs w:val="28"/>
          <w:lang w:val="ru-RU"/>
        </w:rPr>
        <w:t>Названная</w:t>
      </w:r>
      <w:r w:rsidR="00A15E27" w:rsidRPr="0037569D">
        <w:rPr>
          <w:rFonts w:ascii="Times New Roman" w:hAnsi="Times New Roman"/>
          <w:sz w:val="28"/>
          <w:szCs w:val="28"/>
          <w:lang w:val="ru-RU"/>
        </w:rPr>
        <w:t xml:space="preserve"> </w:t>
      </w:r>
      <w:r w:rsidR="00A631C2" w:rsidRPr="0037569D">
        <w:rPr>
          <w:rFonts w:ascii="Times New Roman" w:hAnsi="Times New Roman"/>
          <w:sz w:val="28"/>
          <w:szCs w:val="28"/>
          <w:lang w:val="ru-RU"/>
        </w:rPr>
        <w:t>теория</w:t>
      </w:r>
      <w:r w:rsidR="007256B9" w:rsidRPr="0037569D">
        <w:rPr>
          <w:rFonts w:ascii="Times New Roman" w:hAnsi="Times New Roman"/>
          <w:sz w:val="28"/>
          <w:szCs w:val="28"/>
          <w:lang w:val="ru-RU"/>
        </w:rPr>
        <w:t>,</w:t>
      </w:r>
      <w:r w:rsidR="00CE778A" w:rsidRPr="0037569D">
        <w:rPr>
          <w:rFonts w:ascii="Times New Roman" w:hAnsi="Times New Roman"/>
          <w:sz w:val="28"/>
          <w:szCs w:val="28"/>
          <w:lang w:val="ru-RU"/>
        </w:rPr>
        <w:t xml:space="preserve"> отправные  пункты которой</w:t>
      </w:r>
      <w:r w:rsidR="00A5046F" w:rsidRPr="0037569D">
        <w:rPr>
          <w:rFonts w:ascii="Times New Roman" w:hAnsi="Times New Roman"/>
          <w:sz w:val="28"/>
          <w:szCs w:val="28"/>
          <w:lang w:val="ru-RU"/>
        </w:rPr>
        <w:t xml:space="preserve"> восходил</w:t>
      </w:r>
      <w:r w:rsidRPr="0037569D">
        <w:rPr>
          <w:rFonts w:ascii="Times New Roman" w:hAnsi="Times New Roman"/>
          <w:sz w:val="28"/>
          <w:szCs w:val="28"/>
          <w:lang w:val="ru-RU"/>
        </w:rPr>
        <w:t>и к</w:t>
      </w:r>
      <w:r w:rsidR="00B65A8C" w:rsidRPr="0037569D">
        <w:rPr>
          <w:rFonts w:ascii="Times New Roman" w:hAnsi="Times New Roman"/>
          <w:sz w:val="28"/>
          <w:szCs w:val="28"/>
          <w:lang w:val="ru-RU"/>
        </w:rPr>
        <w:t xml:space="preserve"> </w:t>
      </w:r>
      <w:r w:rsidR="00042FF8" w:rsidRPr="0037569D">
        <w:rPr>
          <w:rFonts w:ascii="Times New Roman" w:hAnsi="Times New Roman"/>
          <w:sz w:val="28"/>
          <w:szCs w:val="28"/>
          <w:lang w:val="ru-RU"/>
        </w:rPr>
        <w:t>работам</w:t>
      </w:r>
      <w:r w:rsidR="0096212C" w:rsidRPr="0037569D">
        <w:rPr>
          <w:rFonts w:ascii="Times New Roman" w:hAnsi="Times New Roman"/>
          <w:sz w:val="28"/>
          <w:szCs w:val="28"/>
          <w:lang w:val="ru-RU"/>
        </w:rPr>
        <w:t xml:space="preserve"> Ж.Боде</w:t>
      </w:r>
      <w:r w:rsidR="00042FF8" w:rsidRPr="0037569D">
        <w:rPr>
          <w:rFonts w:ascii="Times New Roman" w:hAnsi="Times New Roman"/>
          <w:sz w:val="28"/>
          <w:szCs w:val="28"/>
          <w:lang w:val="ru-RU"/>
        </w:rPr>
        <w:t>на</w:t>
      </w:r>
      <w:r w:rsidR="005E7111" w:rsidRPr="0037569D">
        <w:rPr>
          <w:rFonts w:ascii="Times New Roman" w:hAnsi="Times New Roman"/>
          <w:sz w:val="28"/>
          <w:szCs w:val="28"/>
          <w:lang w:val="ru-RU"/>
        </w:rPr>
        <w:t xml:space="preserve"> и</w:t>
      </w:r>
      <w:r w:rsidR="00A15E27" w:rsidRPr="0037569D">
        <w:rPr>
          <w:rFonts w:ascii="Times New Roman" w:hAnsi="Times New Roman"/>
          <w:sz w:val="28"/>
          <w:szCs w:val="28"/>
          <w:lang w:val="ru-RU"/>
        </w:rPr>
        <w:t xml:space="preserve"> </w:t>
      </w:r>
      <w:r w:rsidR="00CE778A" w:rsidRPr="0037569D">
        <w:rPr>
          <w:rFonts w:ascii="Times New Roman" w:hAnsi="Times New Roman"/>
          <w:sz w:val="28"/>
          <w:szCs w:val="28"/>
          <w:lang w:val="ru-RU"/>
        </w:rPr>
        <w:t>Ж.-Ж.Руссо</w:t>
      </w:r>
      <w:r w:rsidR="005E7111" w:rsidRPr="0037569D">
        <w:rPr>
          <w:rFonts w:ascii="Times New Roman" w:hAnsi="Times New Roman"/>
          <w:sz w:val="28"/>
          <w:szCs w:val="28"/>
          <w:lang w:val="ru-RU"/>
        </w:rPr>
        <w:t>,</w:t>
      </w:r>
      <w:r w:rsidR="00A634AF" w:rsidRPr="0037569D">
        <w:rPr>
          <w:rFonts w:ascii="Times New Roman" w:hAnsi="Times New Roman"/>
          <w:sz w:val="28"/>
          <w:szCs w:val="28"/>
          <w:lang w:val="ru-RU"/>
        </w:rPr>
        <w:t xml:space="preserve"> </w:t>
      </w:r>
      <w:r w:rsidR="00CE778A" w:rsidRPr="0037569D">
        <w:rPr>
          <w:rFonts w:ascii="Times New Roman" w:hAnsi="Times New Roman"/>
          <w:sz w:val="28"/>
          <w:szCs w:val="28"/>
          <w:lang w:val="ru-RU"/>
        </w:rPr>
        <w:t>обогащала их</w:t>
      </w:r>
      <w:r w:rsidR="00CE4FB2" w:rsidRPr="0037569D">
        <w:rPr>
          <w:rFonts w:ascii="Times New Roman" w:hAnsi="Times New Roman"/>
          <w:sz w:val="28"/>
          <w:szCs w:val="28"/>
          <w:lang w:val="ru-RU"/>
        </w:rPr>
        <w:t xml:space="preserve"> учение </w:t>
      </w:r>
      <w:r w:rsidR="005E7111" w:rsidRPr="0037569D">
        <w:rPr>
          <w:rFonts w:ascii="Times New Roman" w:hAnsi="Times New Roman"/>
          <w:sz w:val="28"/>
          <w:szCs w:val="28"/>
          <w:lang w:val="ru-RU"/>
        </w:rPr>
        <w:t xml:space="preserve">о </w:t>
      </w:r>
      <w:r w:rsidR="009B5154" w:rsidRPr="0037569D">
        <w:rPr>
          <w:rFonts w:ascii="Times New Roman" w:hAnsi="Times New Roman"/>
          <w:sz w:val="28"/>
          <w:szCs w:val="28"/>
          <w:lang w:val="ru-RU"/>
        </w:rPr>
        <w:t xml:space="preserve">едином </w:t>
      </w:r>
      <w:r w:rsidR="005E7111" w:rsidRPr="0037569D">
        <w:rPr>
          <w:rFonts w:ascii="Times New Roman" w:hAnsi="Times New Roman"/>
          <w:sz w:val="28"/>
          <w:szCs w:val="28"/>
          <w:lang w:val="ru-RU"/>
        </w:rPr>
        <w:t>государственном</w:t>
      </w:r>
      <w:r w:rsidR="00ED5266" w:rsidRPr="0037569D">
        <w:rPr>
          <w:rFonts w:ascii="Times New Roman" w:hAnsi="Times New Roman"/>
          <w:sz w:val="28"/>
          <w:szCs w:val="28"/>
          <w:lang w:val="ru-RU"/>
        </w:rPr>
        <w:t xml:space="preserve"> </w:t>
      </w:r>
      <w:r w:rsidR="00A5046F" w:rsidRPr="0037569D">
        <w:rPr>
          <w:rFonts w:ascii="Times New Roman" w:hAnsi="Times New Roman"/>
          <w:sz w:val="28"/>
          <w:szCs w:val="28"/>
          <w:lang w:val="ru-RU"/>
        </w:rPr>
        <w:t>суверенитете.</w:t>
      </w:r>
      <w:r w:rsidR="00A15E27" w:rsidRPr="0037569D">
        <w:rPr>
          <w:rFonts w:ascii="Times New Roman" w:hAnsi="Times New Roman"/>
          <w:sz w:val="28"/>
          <w:szCs w:val="28"/>
          <w:lang w:val="ru-RU"/>
        </w:rPr>
        <w:t xml:space="preserve"> </w:t>
      </w:r>
      <w:r w:rsidR="00982153" w:rsidRPr="0037569D">
        <w:rPr>
          <w:rFonts w:ascii="Times New Roman" w:hAnsi="Times New Roman"/>
          <w:sz w:val="28"/>
          <w:szCs w:val="28"/>
          <w:lang w:val="ru-RU"/>
        </w:rPr>
        <w:t>С</w:t>
      </w:r>
      <w:r w:rsidR="00D67CCB" w:rsidRPr="0037569D">
        <w:rPr>
          <w:rFonts w:ascii="Times New Roman" w:hAnsi="Times New Roman"/>
          <w:sz w:val="28"/>
          <w:szCs w:val="28"/>
          <w:lang w:val="ru-RU"/>
        </w:rPr>
        <w:t>торонники</w:t>
      </w:r>
      <w:r w:rsidR="00982153" w:rsidRPr="0037569D">
        <w:rPr>
          <w:rFonts w:ascii="Times New Roman" w:hAnsi="Times New Roman"/>
          <w:sz w:val="28"/>
          <w:szCs w:val="28"/>
          <w:lang w:val="ru-RU"/>
        </w:rPr>
        <w:t xml:space="preserve"> неделимости суверенитета</w:t>
      </w:r>
      <w:r w:rsidR="00D67CCB" w:rsidRPr="0037569D">
        <w:rPr>
          <w:rFonts w:ascii="Times New Roman" w:hAnsi="Times New Roman"/>
          <w:sz w:val="28"/>
          <w:szCs w:val="28"/>
          <w:lang w:val="ru-RU"/>
        </w:rPr>
        <w:t xml:space="preserve"> подтверждали</w:t>
      </w:r>
      <w:r w:rsidR="00173D91" w:rsidRPr="0037569D">
        <w:rPr>
          <w:rFonts w:ascii="Times New Roman" w:hAnsi="Times New Roman"/>
          <w:sz w:val="28"/>
          <w:szCs w:val="28"/>
          <w:lang w:val="ru-RU"/>
        </w:rPr>
        <w:t>,</w:t>
      </w:r>
      <w:r w:rsidR="00DC11FF" w:rsidRPr="0037569D">
        <w:rPr>
          <w:rFonts w:ascii="Times New Roman" w:hAnsi="Times New Roman"/>
          <w:sz w:val="28"/>
          <w:szCs w:val="28"/>
          <w:lang w:val="ru-RU"/>
        </w:rPr>
        <w:t xml:space="preserve"> </w:t>
      </w:r>
      <w:r w:rsidR="00A5046F" w:rsidRPr="0037569D">
        <w:rPr>
          <w:rFonts w:ascii="Times New Roman" w:hAnsi="Times New Roman"/>
          <w:sz w:val="28"/>
          <w:szCs w:val="28"/>
          <w:lang w:val="ru-RU"/>
        </w:rPr>
        <w:t>что</w:t>
      </w:r>
      <w:r w:rsidR="00CE4FB2"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суверените</w:t>
      </w:r>
      <w:r w:rsidR="00CA463D" w:rsidRPr="0037569D">
        <w:rPr>
          <w:rFonts w:ascii="Times New Roman" w:hAnsi="Times New Roman"/>
          <w:sz w:val="28"/>
          <w:szCs w:val="28"/>
          <w:lang w:val="ru-RU"/>
        </w:rPr>
        <w:t>т ни при каких условиях</w:t>
      </w:r>
      <w:r w:rsidR="00CE4FB2" w:rsidRPr="0037569D">
        <w:rPr>
          <w:rFonts w:ascii="Times New Roman" w:hAnsi="Times New Roman"/>
          <w:sz w:val="28"/>
          <w:szCs w:val="28"/>
          <w:lang w:val="ru-RU"/>
        </w:rPr>
        <w:t xml:space="preserve"> </w:t>
      </w:r>
      <w:r w:rsidR="00CA463D" w:rsidRPr="0037569D">
        <w:rPr>
          <w:rFonts w:ascii="Times New Roman" w:hAnsi="Times New Roman"/>
          <w:sz w:val="28"/>
          <w:szCs w:val="28"/>
          <w:lang w:val="ru-RU"/>
        </w:rPr>
        <w:t>не</w:t>
      </w:r>
      <w:r w:rsidR="00ED5266" w:rsidRPr="0037569D">
        <w:rPr>
          <w:rFonts w:ascii="Times New Roman" w:hAnsi="Times New Roman"/>
          <w:sz w:val="28"/>
          <w:szCs w:val="28"/>
          <w:lang w:val="ru-RU"/>
        </w:rPr>
        <w:t xml:space="preserve"> </w:t>
      </w:r>
      <w:r w:rsidR="00381946" w:rsidRPr="0037569D">
        <w:rPr>
          <w:rFonts w:ascii="Times New Roman" w:hAnsi="Times New Roman"/>
          <w:sz w:val="28"/>
          <w:szCs w:val="28"/>
          <w:lang w:val="ru-RU"/>
        </w:rPr>
        <w:t xml:space="preserve">может быть разделенным, и </w:t>
      </w:r>
      <w:r w:rsidR="00A631C2" w:rsidRPr="0037569D">
        <w:rPr>
          <w:rFonts w:ascii="Times New Roman" w:hAnsi="Times New Roman"/>
          <w:sz w:val="28"/>
          <w:szCs w:val="28"/>
          <w:lang w:val="ru-RU"/>
        </w:rPr>
        <w:t>в качестве решения</w:t>
      </w:r>
      <w:r w:rsidR="00A5046F" w:rsidRPr="0037569D">
        <w:rPr>
          <w:rFonts w:ascii="Times New Roman" w:hAnsi="Times New Roman"/>
          <w:sz w:val="28"/>
          <w:szCs w:val="28"/>
          <w:lang w:val="ru-RU"/>
        </w:rPr>
        <w:t xml:space="preserve"> </w:t>
      </w:r>
      <w:r w:rsidR="00381946" w:rsidRPr="0037569D">
        <w:rPr>
          <w:rFonts w:ascii="Times New Roman" w:hAnsi="Times New Roman"/>
          <w:sz w:val="28"/>
          <w:szCs w:val="28"/>
          <w:lang w:val="ru-RU"/>
        </w:rPr>
        <w:t>задачи</w:t>
      </w:r>
      <w:r w:rsidR="00CE778A" w:rsidRPr="0037569D">
        <w:rPr>
          <w:rFonts w:ascii="Times New Roman" w:hAnsi="Times New Roman"/>
          <w:sz w:val="28"/>
          <w:szCs w:val="28"/>
          <w:lang w:val="ru-RU"/>
        </w:rPr>
        <w:t xml:space="preserve"> предлагали</w:t>
      </w:r>
      <w:r w:rsidR="0096212C" w:rsidRPr="0037569D">
        <w:rPr>
          <w:rFonts w:ascii="Times New Roman" w:hAnsi="Times New Roman"/>
          <w:sz w:val="28"/>
          <w:szCs w:val="28"/>
          <w:lang w:val="ru-RU"/>
        </w:rPr>
        <w:t xml:space="preserve"> </w:t>
      </w:r>
      <w:r w:rsidR="00042FF8" w:rsidRPr="0037569D">
        <w:rPr>
          <w:rFonts w:ascii="Times New Roman" w:hAnsi="Times New Roman"/>
          <w:sz w:val="28"/>
          <w:szCs w:val="28"/>
          <w:lang w:val="ru-RU"/>
        </w:rPr>
        <w:t>следующую</w:t>
      </w:r>
      <w:r w:rsidR="00CE778A"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дилемму</w:t>
      </w:r>
      <w:r w:rsidR="00381946" w:rsidRPr="0037569D">
        <w:rPr>
          <w:rFonts w:ascii="Times New Roman" w:hAnsi="Times New Roman"/>
          <w:sz w:val="28"/>
          <w:szCs w:val="28"/>
          <w:lang w:val="ru-RU"/>
        </w:rPr>
        <w:t xml:space="preserve"> </w:t>
      </w:r>
      <w:r w:rsidR="00836787" w:rsidRPr="0037569D">
        <w:rPr>
          <w:rFonts w:ascii="Times New Roman" w:hAnsi="Times New Roman"/>
          <w:sz w:val="28"/>
          <w:szCs w:val="28"/>
          <w:lang w:val="ru-RU"/>
        </w:rPr>
        <w:t>–</w:t>
      </w:r>
      <w:r w:rsidR="00CE4FB2" w:rsidRPr="0037569D">
        <w:rPr>
          <w:rFonts w:ascii="Times New Roman" w:hAnsi="Times New Roman"/>
          <w:sz w:val="28"/>
          <w:szCs w:val="28"/>
          <w:lang w:val="ru-RU"/>
        </w:rPr>
        <w:t xml:space="preserve"> </w:t>
      </w:r>
      <w:r w:rsidR="00381946" w:rsidRPr="0037569D">
        <w:rPr>
          <w:rFonts w:ascii="Times New Roman" w:hAnsi="Times New Roman"/>
          <w:sz w:val="28"/>
          <w:szCs w:val="28"/>
          <w:lang w:val="ru-RU"/>
        </w:rPr>
        <w:t>в федеративном государстве</w:t>
      </w:r>
      <w:r w:rsidR="008F7C8E" w:rsidRPr="0037569D">
        <w:rPr>
          <w:rFonts w:ascii="Times New Roman" w:hAnsi="Times New Roman"/>
          <w:sz w:val="28"/>
          <w:szCs w:val="28"/>
          <w:lang w:val="ru-RU"/>
        </w:rPr>
        <w:t xml:space="preserve"> </w:t>
      </w:r>
      <w:r w:rsidR="00042FF8" w:rsidRPr="0037569D">
        <w:rPr>
          <w:rFonts w:ascii="Times New Roman" w:hAnsi="Times New Roman"/>
          <w:sz w:val="28"/>
          <w:szCs w:val="28"/>
          <w:lang w:val="ru-RU"/>
        </w:rPr>
        <w:t>неделимый по определению</w:t>
      </w:r>
      <w:r w:rsidR="00381946" w:rsidRPr="0037569D">
        <w:rPr>
          <w:rFonts w:ascii="Times New Roman" w:hAnsi="Times New Roman"/>
          <w:sz w:val="28"/>
          <w:szCs w:val="28"/>
          <w:lang w:val="ru-RU"/>
        </w:rPr>
        <w:t xml:space="preserve"> суверенитет может принадлежать</w:t>
      </w:r>
      <w:r w:rsidR="00836787" w:rsidRPr="0037569D">
        <w:rPr>
          <w:rFonts w:ascii="Times New Roman" w:hAnsi="Times New Roman"/>
          <w:sz w:val="28"/>
          <w:szCs w:val="28"/>
          <w:lang w:val="ru-RU"/>
        </w:rPr>
        <w:t xml:space="preserve"> </w:t>
      </w:r>
      <w:r w:rsidR="00BE147A" w:rsidRPr="0037569D">
        <w:rPr>
          <w:rFonts w:ascii="Times New Roman" w:hAnsi="Times New Roman"/>
          <w:sz w:val="28"/>
          <w:szCs w:val="28"/>
          <w:lang w:val="ru-RU"/>
        </w:rPr>
        <w:t>или</w:t>
      </w:r>
      <w:r w:rsidR="00381946" w:rsidRPr="0037569D">
        <w:rPr>
          <w:rFonts w:ascii="Times New Roman" w:hAnsi="Times New Roman"/>
          <w:sz w:val="28"/>
          <w:szCs w:val="28"/>
          <w:lang w:val="ru-RU"/>
        </w:rPr>
        <w:t xml:space="preserve"> </w:t>
      </w:r>
      <w:r w:rsidR="0096212C" w:rsidRPr="0037569D">
        <w:rPr>
          <w:rFonts w:ascii="Times New Roman" w:hAnsi="Times New Roman"/>
          <w:sz w:val="28"/>
          <w:szCs w:val="28"/>
          <w:lang w:val="ru-RU"/>
        </w:rPr>
        <w:t>федерации</w:t>
      </w:r>
      <w:r w:rsidR="00A631C2" w:rsidRPr="0037569D">
        <w:rPr>
          <w:rFonts w:ascii="Times New Roman" w:hAnsi="Times New Roman"/>
          <w:sz w:val="28"/>
          <w:szCs w:val="28"/>
          <w:lang w:val="ru-RU"/>
        </w:rPr>
        <w:t xml:space="preserve"> в</w:t>
      </w:r>
      <w:r w:rsidR="00BE147A" w:rsidRPr="0037569D">
        <w:rPr>
          <w:rFonts w:ascii="Times New Roman" w:hAnsi="Times New Roman"/>
          <w:sz w:val="28"/>
          <w:szCs w:val="28"/>
          <w:lang w:val="ru-RU"/>
        </w:rPr>
        <w:t xml:space="preserve"> целом</w:t>
      </w:r>
      <w:r w:rsidR="00381946" w:rsidRPr="0037569D">
        <w:rPr>
          <w:rFonts w:ascii="Times New Roman" w:hAnsi="Times New Roman"/>
          <w:sz w:val="28"/>
          <w:szCs w:val="28"/>
          <w:lang w:val="ru-RU"/>
        </w:rPr>
        <w:t xml:space="preserve"> (</w:t>
      </w:r>
      <w:r w:rsidR="009D5906" w:rsidRPr="0037569D">
        <w:rPr>
          <w:rFonts w:ascii="Times New Roman" w:hAnsi="Times New Roman"/>
          <w:sz w:val="28"/>
          <w:szCs w:val="28"/>
          <w:lang w:val="ru-RU"/>
        </w:rPr>
        <w:t xml:space="preserve">французские правоведы </w:t>
      </w:r>
      <w:r w:rsidR="007E26F6" w:rsidRPr="0037569D">
        <w:rPr>
          <w:rFonts w:ascii="Times New Roman" w:hAnsi="Times New Roman"/>
          <w:sz w:val="28"/>
          <w:szCs w:val="28"/>
          <w:lang w:val="ru-RU"/>
        </w:rPr>
        <w:t>А.</w:t>
      </w:r>
      <w:r w:rsidR="00BE147A" w:rsidRPr="0037569D">
        <w:rPr>
          <w:rFonts w:ascii="Times New Roman" w:hAnsi="Times New Roman"/>
          <w:sz w:val="28"/>
          <w:szCs w:val="28"/>
          <w:lang w:val="ru-RU"/>
        </w:rPr>
        <w:t>Борель,</w:t>
      </w:r>
      <w:r w:rsidR="00511D9F" w:rsidRPr="0037569D">
        <w:rPr>
          <w:rFonts w:ascii="Times New Roman" w:hAnsi="Times New Roman"/>
          <w:sz w:val="28"/>
          <w:szCs w:val="28"/>
          <w:lang w:val="ru-RU"/>
        </w:rPr>
        <w:t xml:space="preserve"> </w:t>
      </w:r>
      <w:r w:rsidR="007E26F6" w:rsidRPr="0037569D">
        <w:rPr>
          <w:rFonts w:ascii="Times New Roman" w:hAnsi="Times New Roman"/>
          <w:sz w:val="28"/>
          <w:szCs w:val="28"/>
          <w:lang w:val="ru-RU"/>
        </w:rPr>
        <w:t>Л.</w:t>
      </w:r>
      <w:r w:rsidR="00381946" w:rsidRPr="0037569D">
        <w:rPr>
          <w:rFonts w:ascii="Times New Roman" w:hAnsi="Times New Roman"/>
          <w:sz w:val="28"/>
          <w:szCs w:val="28"/>
          <w:lang w:val="ru-RU"/>
        </w:rPr>
        <w:t>Дюги</w:t>
      </w:r>
      <w:r w:rsidR="00836787" w:rsidRPr="0037569D">
        <w:rPr>
          <w:rFonts w:ascii="Times New Roman" w:hAnsi="Times New Roman"/>
          <w:sz w:val="28"/>
          <w:szCs w:val="28"/>
          <w:lang w:val="ru-RU"/>
        </w:rPr>
        <w:t>,</w:t>
      </w:r>
      <w:r w:rsidR="009D5906" w:rsidRPr="0037569D">
        <w:rPr>
          <w:rFonts w:ascii="Times New Roman" w:hAnsi="Times New Roman"/>
          <w:sz w:val="28"/>
          <w:szCs w:val="28"/>
          <w:lang w:val="ru-RU"/>
        </w:rPr>
        <w:t xml:space="preserve"> итальянский конституционалист</w:t>
      </w:r>
      <w:r w:rsidR="00836787" w:rsidRPr="0037569D">
        <w:rPr>
          <w:rFonts w:ascii="Times New Roman" w:hAnsi="Times New Roman"/>
          <w:sz w:val="28"/>
          <w:szCs w:val="28"/>
          <w:lang w:val="ru-RU"/>
        </w:rPr>
        <w:t xml:space="preserve"> </w:t>
      </w:r>
      <w:r w:rsidR="007E26F6" w:rsidRPr="0037569D">
        <w:rPr>
          <w:rFonts w:ascii="Times New Roman" w:hAnsi="Times New Roman"/>
          <w:sz w:val="28"/>
          <w:szCs w:val="28"/>
          <w:lang w:val="ru-RU"/>
        </w:rPr>
        <w:t>В.</w:t>
      </w:r>
      <w:r w:rsidR="00836787" w:rsidRPr="0037569D">
        <w:rPr>
          <w:rFonts w:ascii="Times New Roman" w:hAnsi="Times New Roman"/>
          <w:sz w:val="28"/>
          <w:szCs w:val="28"/>
          <w:lang w:val="ru-RU"/>
        </w:rPr>
        <w:t>Орландо</w:t>
      </w:r>
      <w:r w:rsidR="00381946" w:rsidRPr="0037569D">
        <w:rPr>
          <w:rFonts w:ascii="Times New Roman" w:hAnsi="Times New Roman"/>
          <w:sz w:val="28"/>
          <w:szCs w:val="28"/>
          <w:lang w:val="ru-RU"/>
        </w:rPr>
        <w:t>)</w:t>
      </w:r>
      <w:r w:rsidR="000E1C52" w:rsidRPr="008E793E">
        <w:rPr>
          <w:rStyle w:val="a6"/>
          <w:rFonts w:ascii="Times New Roman" w:hAnsi="Times New Roman"/>
          <w:sz w:val="28"/>
          <w:szCs w:val="28"/>
        </w:rPr>
        <w:footnoteReference w:id="18"/>
      </w:r>
      <w:r w:rsidR="00A5046F" w:rsidRPr="0037569D">
        <w:rPr>
          <w:rFonts w:ascii="Times New Roman" w:hAnsi="Times New Roman"/>
          <w:sz w:val="28"/>
          <w:szCs w:val="28"/>
          <w:lang w:val="ru-RU"/>
        </w:rPr>
        <w:t xml:space="preserve"> </w:t>
      </w:r>
      <w:r w:rsidR="002B5BC3" w:rsidRPr="0037569D">
        <w:rPr>
          <w:rFonts w:ascii="Times New Roman" w:hAnsi="Times New Roman"/>
          <w:sz w:val="28"/>
          <w:szCs w:val="28"/>
          <w:lang w:val="ru-RU"/>
        </w:rPr>
        <w:t>или</w:t>
      </w:r>
      <w:r w:rsidR="00CE778A" w:rsidRPr="0037569D">
        <w:rPr>
          <w:rFonts w:ascii="Times New Roman" w:hAnsi="Times New Roman"/>
          <w:sz w:val="28"/>
          <w:szCs w:val="28"/>
          <w:lang w:val="ru-RU"/>
        </w:rPr>
        <w:t xml:space="preserve"> же</w:t>
      </w:r>
      <w:r w:rsidR="00D67CCB" w:rsidRPr="0037569D">
        <w:rPr>
          <w:rFonts w:ascii="Times New Roman" w:hAnsi="Times New Roman"/>
          <w:sz w:val="28"/>
          <w:szCs w:val="28"/>
          <w:lang w:val="ru-RU"/>
        </w:rPr>
        <w:t xml:space="preserve"> </w:t>
      </w:r>
      <w:r w:rsidR="00CE778A" w:rsidRPr="0037569D">
        <w:rPr>
          <w:rFonts w:ascii="Times New Roman" w:hAnsi="Times New Roman"/>
          <w:sz w:val="28"/>
          <w:szCs w:val="28"/>
          <w:lang w:val="ru-RU"/>
        </w:rPr>
        <w:t>исключительно</w:t>
      </w:r>
      <w:r w:rsidR="00CE4FB2" w:rsidRPr="0037569D">
        <w:rPr>
          <w:rFonts w:ascii="Times New Roman" w:hAnsi="Times New Roman"/>
          <w:sz w:val="28"/>
          <w:szCs w:val="28"/>
          <w:lang w:val="ru-RU"/>
        </w:rPr>
        <w:t xml:space="preserve"> </w:t>
      </w:r>
      <w:r w:rsidR="000F45E0" w:rsidRPr="0037569D">
        <w:rPr>
          <w:rFonts w:ascii="Times New Roman" w:hAnsi="Times New Roman"/>
          <w:sz w:val="28"/>
          <w:szCs w:val="28"/>
          <w:lang w:val="ru-RU"/>
        </w:rPr>
        <w:t>ее</w:t>
      </w:r>
      <w:r w:rsidR="00381946"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 xml:space="preserve">членам - </w:t>
      </w:r>
      <w:r w:rsidR="0096212C" w:rsidRPr="0037569D">
        <w:rPr>
          <w:rFonts w:ascii="Times New Roman" w:hAnsi="Times New Roman"/>
          <w:sz w:val="28"/>
          <w:szCs w:val="28"/>
          <w:lang w:val="ru-RU"/>
        </w:rPr>
        <w:t>субъектам</w:t>
      </w:r>
      <w:r w:rsidR="00BF124F" w:rsidRPr="0037569D">
        <w:rPr>
          <w:rFonts w:ascii="Times New Roman" w:hAnsi="Times New Roman"/>
          <w:sz w:val="28"/>
          <w:szCs w:val="28"/>
          <w:lang w:val="ru-RU"/>
        </w:rPr>
        <w:t>, как поступал</w:t>
      </w:r>
      <w:r w:rsidR="00714BFD" w:rsidRPr="0037569D">
        <w:rPr>
          <w:rFonts w:ascii="Times New Roman" w:hAnsi="Times New Roman"/>
          <w:sz w:val="28"/>
          <w:szCs w:val="28"/>
          <w:lang w:val="ru-RU"/>
        </w:rPr>
        <w:t xml:space="preserve">, </w:t>
      </w:r>
      <w:r w:rsidR="00714BFD" w:rsidRPr="0037569D">
        <w:rPr>
          <w:rFonts w:ascii="Times New Roman" w:hAnsi="Times New Roman"/>
          <w:sz w:val="28"/>
          <w:szCs w:val="28"/>
          <w:lang w:val="ru-RU"/>
        </w:rPr>
        <w:lastRenderedPageBreak/>
        <w:t>например,</w:t>
      </w:r>
      <w:r w:rsidR="00BF124F" w:rsidRPr="0037569D">
        <w:rPr>
          <w:rFonts w:ascii="Times New Roman" w:hAnsi="Times New Roman"/>
          <w:sz w:val="28"/>
          <w:szCs w:val="28"/>
          <w:lang w:val="ru-RU"/>
        </w:rPr>
        <w:t xml:space="preserve"> </w:t>
      </w:r>
      <w:r w:rsidR="00714BFD" w:rsidRPr="0037569D">
        <w:rPr>
          <w:rFonts w:ascii="Times New Roman" w:hAnsi="Times New Roman"/>
          <w:sz w:val="28"/>
          <w:szCs w:val="28"/>
          <w:lang w:val="ru-RU"/>
        </w:rPr>
        <w:t xml:space="preserve">видный </w:t>
      </w:r>
      <w:r w:rsidR="00042FF8" w:rsidRPr="0037569D">
        <w:rPr>
          <w:rFonts w:ascii="Times New Roman" w:hAnsi="Times New Roman"/>
          <w:sz w:val="28"/>
          <w:szCs w:val="28"/>
          <w:lang w:val="ru-RU"/>
        </w:rPr>
        <w:t>американский исследователь</w:t>
      </w:r>
      <w:r w:rsidR="009D5906" w:rsidRPr="0037569D">
        <w:rPr>
          <w:rFonts w:ascii="Times New Roman" w:hAnsi="Times New Roman"/>
          <w:sz w:val="28"/>
          <w:szCs w:val="28"/>
          <w:lang w:val="ru-RU"/>
        </w:rPr>
        <w:t xml:space="preserve"> </w:t>
      </w:r>
      <w:r w:rsidR="007E26F6" w:rsidRPr="0037569D">
        <w:rPr>
          <w:rFonts w:ascii="Times New Roman" w:hAnsi="Times New Roman"/>
          <w:sz w:val="28"/>
          <w:szCs w:val="28"/>
          <w:lang w:val="ru-RU"/>
        </w:rPr>
        <w:t>Дж.</w:t>
      </w:r>
      <w:r w:rsidR="00BF124F" w:rsidRPr="0037569D">
        <w:rPr>
          <w:rFonts w:ascii="Times New Roman" w:hAnsi="Times New Roman"/>
          <w:sz w:val="28"/>
          <w:szCs w:val="28"/>
          <w:lang w:val="ru-RU"/>
        </w:rPr>
        <w:t>Калхун</w:t>
      </w:r>
      <w:r w:rsidR="00042FF8" w:rsidRPr="0037569D">
        <w:rPr>
          <w:rFonts w:ascii="Times New Roman" w:hAnsi="Times New Roman"/>
          <w:sz w:val="28"/>
          <w:szCs w:val="28"/>
          <w:lang w:val="ru-RU"/>
        </w:rPr>
        <w:t>, прозванный «Марксом правящего класса»</w:t>
      </w:r>
      <w:r w:rsidR="00381946" w:rsidRPr="0037569D">
        <w:rPr>
          <w:rFonts w:ascii="Times New Roman" w:hAnsi="Times New Roman"/>
          <w:sz w:val="28"/>
          <w:szCs w:val="28"/>
          <w:lang w:val="ru-RU"/>
        </w:rPr>
        <w:t>.</w:t>
      </w:r>
      <w:r w:rsidR="00A631C2" w:rsidRPr="0037569D">
        <w:rPr>
          <w:rFonts w:ascii="Times New Roman" w:hAnsi="Times New Roman"/>
          <w:sz w:val="28"/>
          <w:szCs w:val="28"/>
          <w:lang w:val="ru-RU"/>
        </w:rPr>
        <w:t xml:space="preserve"> </w:t>
      </w:r>
    </w:p>
    <w:p w:rsidR="008F7C8E" w:rsidRPr="0037569D" w:rsidRDefault="00EE3D33"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A631C2" w:rsidRPr="0037569D">
        <w:rPr>
          <w:rFonts w:ascii="Times New Roman" w:hAnsi="Times New Roman"/>
          <w:sz w:val="28"/>
          <w:szCs w:val="28"/>
          <w:lang w:val="ru-RU"/>
        </w:rPr>
        <w:t>Глубоко з</w:t>
      </w:r>
      <w:r w:rsidR="007256B9" w:rsidRPr="0037569D">
        <w:rPr>
          <w:rFonts w:ascii="Times New Roman" w:hAnsi="Times New Roman"/>
          <w:sz w:val="28"/>
          <w:szCs w:val="28"/>
          <w:lang w:val="ru-RU"/>
        </w:rPr>
        <w:t>акономерен тот факт,</w:t>
      </w:r>
      <w:r w:rsidRPr="0037569D">
        <w:rPr>
          <w:rFonts w:ascii="Times New Roman" w:hAnsi="Times New Roman"/>
          <w:sz w:val="28"/>
          <w:szCs w:val="28"/>
          <w:lang w:val="ru-RU"/>
        </w:rPr>
        <w:t xml:space="preserve"> что</w:t>
      </w:r>
      <w:r w:rsidR="0096212C" w:rsidRPr="0037569D">
        <w:rPr>
          <w:rFonts w:ascii="Times New Roman" w:hAnsi="Times New Roman"/>
          <w:sz w:val="28"/>
          <w:szCs w:val="28"/>
          <w:lang w:val="ru-RU"/>
        </w:rPr>
        <w:t xml:space="preserve"> </w:t>
      </w:r>
      <w:r w:rsidR="00982153" w:rsidRPr="0037569D">
        <w:rPr>
          <w:rFonts w:ascii="Times New Roman" w:hAnsi="Times New Roman"/>
          <w:sz w:val="28"/>
          <w:szCs w:val="28"/>
          <w:lang w:val="ru-RU"/>
        </w:rPr>
        <w:t xml:space="preserve">концептуальные </w:t>
      </w:r>
      <w:r w:rsidR="008F7C8E" w:rsidRPr="0037569D">
        <w:rPr>
          <w:rFonts w:ascii="Times New Roman" w:hAnsi="Times New Roman"/>
          <w:sz w:val="28"/>
          <w:szCs w:val="28"/>
          <w:lang w:val="ru-RU"/>
        </w:rPr>
        <w:t xml:space="preserve">построения </w:t>
      </w:r>
      <w:r w:rsidR="00253780" w:rsidRPr="0037569D">
        <w:rPr>
          <w:rFonts w:ascii="Times New Roman" w:hAnsi="Times New Roman"/>
          <w:sz w:val="28"/>
          <w:szCs w:val="28"/>
          <w:lang w:val="ru-RU"/>
        </w:rPr>
        <w:t>Дж.</w:t>
      </w:r>
      <w:r w:rsidR="008F7C8E" w:rsidRPr="0037569D">
        <w:rPr>
          <w:rFonts w:ascii="Times New Roman" w:hAnsi="Times New Roman"/>
          <w:sz w:val="28"/>
          <w:szCs w:val="28"/>
          <w:lang w:val="ru-RU"/>
        </w:rPr>
        <w:t>Калхуна</w:t>
      </w:r>
      <w:r w:rsidR="00C53938" w:rsidRPr="0037569D">
        <w:rPr>
          <w:rFonts w:ascii="Times New Roman" w:hAnsi="Times New Roman"/>
          <w:sz w:val="28"/>
          <w:szCs w:val="28"/>
          <w:lang w:val="ru-RU"/>
        </w:rPr>
        <w:t xml:space="preserve"> </w:t>
      </w:r>
      <w:r w:rsidR="00BF124F" w:rsidRPr="0037569D">
        <w:rPr>
          <w:rFonts w:ascii="Times New Roman" w:hAnsi="Times New Roman"/>
          <w:sz w:val="28"/>
          <w:szCs w:val="28"/>
          <w:lang w:val="ru-RU"/>
        </w:rPr>
        <w:t xml:space="preserve"> (1797 – 1855)</w:t>
      </w:r>
      <w:r w:rsidR="00253780" w:rsidRPr="0037569D">
        <w:rPr>
          <w:rFonts w:ascii="Times New Roman" w:hAnsi="Times New Roman"/>
          <w:sz w:val="28"/>
          <w:szCs w:val="28"/>
          <w:lang w:val="ru-RU"/>
        </w:rPr>
        <w:t>,</w:t>
      </w:r>
      <w:r w:rsidR="00982153" w:rsidRPr="0037569D">
        <w:rPr>
          <w:rFonts w:ascii="Times New Roman" w:hAnsi="Times New Roman"/>
          <w:sz w:val="28"/>
          <w:szCs w:val="28"/>
          <w:lang w:val="ru-RU"/>
        </w:rPr>
        <w:t xml:space="preserve"> </w:t>
      </w:r>
      <w:r w:rsidR="00253780" w:rsidRPr="0037569D">
        <w:rPr>
          <w:rFonts w:ascii="Times New Roman" w:hAnsi="Times New Roman"/>
          <w:sz w:val="28"/>
          <w:szCs w:val="28"/>
          <w:lang w:val="ru-RU"/>
        </w:rPr>
        <w:t xml:space="preserve"> который </w:t>
      </w:r>
      <w:r w:rsidR="00C53938" w:rsidRPr="0037569D">
        <w:rPr>
          <w:rFonts w:ascii="Times New Roman" w:hAnsi="Times New Roman"/>
          <w:sz w:val="28"/>
          <w:szCs w:val="28"/>
          <w:lang w:val="ru-RU"/>
        </w:rPr>
        <w:t xml:space="preserve"> </w:t>
      </w:r>
      <w:r w:rsidR="00253780" w:rsidRPr="0037569D">
        <w:rPr>
          <w:rFonts w:ascii="Times New Roman" w:hAnsi="Times New Roman"/>
          <w:sz w:val="28"/>
          <w:szCs w:val="28"/>
          <w:lang w:val="ru-RU"/>
        </w:rPr>
        <w:t>воспринимал институты федерати</w:t>
      </w:r>
      <w:r w:rsidR="00B70C58" w:rsidRPr="0037569D">
        <w:rPr>
          <w:rFonts w:ascii="Times New Roman" w:hAnsi="Times New Roman"/>
          <w:sz w:val="28"/>
          <w:szCs w:val="28"/>
          <w:lang w:val="ru-RU"/>
        </w:rPr>
        <w:t>вного государст</w:t>
      </w:r>
      <w:r w:rsidR="00D14F25" w:rsidRPr="0037569D">
        <w:rPr>
          <w:rFonts w:ascii="Times New Roman" w:hAnsi="Times New Roman"/>
          <w:sz w:val="28"/>
          <w:szCs w:val="28"/>
          <w:lang w:val="ru-RU"/>
        </w:rPr>
        <w:t>ва</w:t>
      </w:r>
      <w:r w:rsidR="00B02631" w:rsidRPr="0037569D">
        <w:rPr>
          <w:rFonts w:ascii="Times New Roman" w:hAnsi="Times New Roman"/>
          <w:sz w:val="28"/>
          <w:szCs w:val="28"/>
          <w:lang w:val="ru-RU"/>
        </w:rPr>
        <w:t xml:space="preserve"> исключительно в критическом свете</w:t>
      </w:r>
      <w:r w:rsidR="00B70C58" w:rsidRPr="0037569D">
        <w:rPr>
          <w:rFonts w:ascii="Times New Roman" w:hAnsi="Times New Roman"/>
          <w:sz w:val="28"/>
          <w:szCs w:val="28"/>
          <w:lang w:val="ru-RU"/>
        </w:rPr>
        <w:t xml:space="preserve"> </w:t>
      </w:r>
      <w:r w:rsidR="00D14F25" w:rsidRPr="0037569D">
        <w:rPr>
          <w:rFonts w:ascii="Times New Roman" w:hAnsi="Times New Roman"/>
          <w:sz w:val="28"/>
          <w:szCs w:val="28"/>
          <w:lang w:val="ru-RU"/>
        </w:rPr>
        <w:t>и проявил себя в качестве</w:t>
      </w:r>
      <w:r w:rsidR="00A634AF" w:rsidRPr="0037569D">
        <w:rPr>
          <w:rFonts w:ascii="Times New Roman" w:hAnsi="Times New Roman"/>
          <w:sz w:val="28"/>
          <w:szCs w:val="28"/>
          <w:lang w:val="ru-RU"/>
        </w:rPr>
        <w:t xml:space="preserve"> </w:t>
      </w:r>
      <w:r w:rsidR="00D14F25" w:rsidRPr="0037569D">
        <w:rPr>
          <w:rFonts w:ascii="Times New Roman" w:hAnsi="Times New Roman"/>
          <w:sz w:val="28"/>
          <w:szCs w:val="28"/>
          <w:lang w:val="ru-RU"/>
        </w:rPr>
        <w:t>открытого</w:t>
      </w:r>
      <w:r w:rsidR="00B70C58" w:rsidRPr="0037569D">
        <w:rPr>
          <w:rFonts w:ascii="Times New Roman" w:hAnsi="Times New Roman"/>
          <w:sz w:val="28"/>
          <w:szCs w:val="28"/>
          <w:lang w:val="ru-RU"/>
        </w:rPr>
        <w:t xml:space="preserve"> </w:t>
      </w:r>
      <w:r w:rsidR="00A634AF" w:rsidRPr="0037569D">
        <w:rPr>
          <w:rFonts w:ascii="Times New Roman" w:hAnsi="Times New Roman"/>
          <w:sz w:val="28"/>
          <w:szCs w:val="28"/>
          <w:lang w:val="ru-RU"/>
        </w:rPr>
        <w:t xml:space="preserve"> </w:t>
      </w:r>
      <w:r w:rsidR="00D14F25" w:rsidRPr="0037569D">
        <w:rPr>
          <w:rFonts w:ascii="Times New Roman" w:hAnsi="Times New Roman"/>
          <w:sz w:val="28"/>
          <w:szCs w:val="28"/>
          <w:lang w:val="ru-RU"/>
        </w:rPr>
        <w:t xml:space="preserve">приверженца </w:t>
      </w:r>
      <w:r w:rsidR="008F7C8E" w:rsidRPr="0037569D">
        <w:rPr>
          <w:rFonts w:ascii="Times New Roman" w:hAnsi="Times New Roman"/>
          <w:sz w:val="28"/>
          <w:szCs w:val="28"/>
          <w:lang w:val="ru-RU"/>
        </w:rPr>
        <w:t xml:space="preserve"> ко</w:t>
      </w:r>
      <w:r w:rsidR="00B70C58" w:rsidRPr="0037569D">
        <w:rPr>
          <w:rFonts w:ascii="Times New Roman" w:hAnsi="Times New Roman"/>
          <w:sz w:val="28"/>
          <w:szCs w:val="28"/>
          <w:lang w:val="ru-RU"/>
        </w:rPr>
        <w:t>нфедеративной модели</w:t>
      </w:r>
      <w:r w:rsidR="008F7C8E" w:rsidRPr="0037569D">
        <w:rPr>
          <w:rFonts w:ascii="Times New Roman" w:hAnsi="Times New Roman"/>
          <w:sz w:val="28"/>
          <w:szCs w:val="28"/>
          <w:lang w:val="ru-RU"/>
        </w:rPr>
        <w:t xml:space="preserve"> с</w:t>
      </w:r>
      <w:r w:rsidR="00253780" w:rsidRPr="0037569D">
        <w:rPr>
          <w:rFonts w:ascii="Times New Roman" w:hAnsi="Times New Roman"/>
          <w:sz w:val="28"/>
          <w:szCs w:val="28"/>
          <w:lang w:val="ru-RU"/>
        </w:rPr>
        <w:t xml:space="preserve"> </w:t>
      </w:r>
      <w:r w:rsidR="008F7C8E" w:rsidRPr="0037569D">
        <w:rPr>
          <w:rFonts w:ascii="Times New Roman" w:hAnsi="Times New Roman"/>
          <w:sz w:val="28"/>
          <w:szCs w:val="28"/>
          <w:lang w:val="ru-RU"/>
        </w:rPr>
        <w:t xml:space="preserve"> е</w:t>
      </w:r>
      <w:r w:rsidR="00982153" w:rsidRPr="0037569D">
        <w:rPr>
          <w:rFonts w:ascii="Times New Roman" w:hAnsi="Times New Roman"/>
          <w:sz w:val="28"/>
          <w:szCs w:val="28"/>
          <w:lang w:val="ru-RU"/>
        </w:rPr>
        <w:t xml:space="preserve">е слабой центральной властью. </w:t>
      </w:r>
      <w:r w:rsidR="00A634AF" w:rsidRPr="0037569D">
        <w:rPr>
          <w:rFonts w:ascii="Times New Roman" w:hAnsi="Times New Roman"/>
          <w:sz w:val="28"/>
          <w:szCs w:val="28"/>
          <w:lang w:val="ru-RU"/>
        </w:rPr>
        <w:t xml:space="preserve"> </w:t>
      </w:r>
      <w:r w:rsidR="008F7C8E" w:rsidRPr="0037569D">
        <w:rPr>
          <w:rFonts w:ascii="Times New Roman" w:hAnsi="Times New Roman"/>
          <w:sz w:val="28"/>
          <w:szCs w:val="28"/>
          <w:lang w:val="ru-RU"/>
        </w:rPr>
        <w:t>содержали прямой выход</w:t>
      </w:r>
      <w:r w:rsidR="00DC11FF" w:rsidRPr="0037569D">
        <w:rPr>
          <w:rFonts w:ascii="Times New Roman" w:hAnsi="Times New Roman"/>
          <w:sz w:val="28"/>
          <w:szCs w:val="28"/>
          <w:lang w:val="ru-RU"/>
        </w:rPr>
        <w:t xml:space="preserve"> на</w:t>
      </w:r>
      <w:r w:rsidR="00CE4FB2" w:rsidRPr="0037569D">
        <w:rPr>
          <w:rFonts w:ascii="Times New Roman" w:hAnsi="Times New Roman"/>
          <w:sz w:val="28"/>
          <w:szCs w:val="28"/>
          <w:lang w:val="ru-RU"/>
        </w:rPr>
        <w:t xml:space="preserve"> </w:t>
      </w:r>
      <w:r w:rsidR="008F7C8E" w:rsidRPr="0037569D">
        <w:rPr>
          <w:rFonts w:ascii="Times New Roman" w:hAnsi="Times New Roman"/>
          <w:sz w:val="28"/>
          <w:szCs w:val="28"/>
          <w:lang w:val="ru-RU"/>
        </w:rPr>
        <w:t>следующую</w:t>
      </w:r>
      <w:r w:rsidR="007256B9" w:rsidRPr="0037569D">
        <w:rPr>
          <w:rFonts w:ascii="Times New Roman" w:hAnsi="Times New Roman"/>
          <w:sz w:val="28"/>
          <w:szCs w:val="28"/>
          <w:lang w:val="ru-RU"/>
        </w:rPr>
        <w:t xml:space="preserve"> по порядку </w:t>
      </w:r>
      <w:r w:rsidR="00DC11FF" w:rsidRPr="0037569D">
        <w:rPr>
          <w:rFonts w:ascii="Times New Roman" w:hAnsi="Times New Roman"/>
          <w:sz w:val="28"/>
          <w:szCs w:val="28"/>
          <w:lang w:val="ru-RU"/>
        </w:rPr>
        <w:t xml:space="preserve">проблему </w:t>
      </w:r>
      <w:r w:rsidR="00821EB9" w:rsidRPr="0037569D">
        <w:rPr>
          <w:rFonts w:ascii="Times New Roman" w:hAnsi="Times New Roman"/>
          <w:sz w:val="28"/>
          <w:szCs w:val="28"/>
          <w:lang w:val="ru-RU"/>
        </w:rPr>
        <w:t>федерализма:</w:t>
      </w:r>
      <w:r w:rsidR="00DC11FF" w:rsidRPr="0037569D">
        <w:rPr>
          <w:rFonts w:ascii="Times New Roman" w:hAnsi="Times New Roman"/>
          <w:sz w:val="28"/>
          <w:szCs w:val="28"/>
          <w:lang w:val="ru-RU"/>
        </w:rPr>
        <w:t xml:space="preserve"> </w:t>
      </w:r>
      <w:r w:rsidR="008F7C8E" w:rsidRPr="0037569D">
        <w:rPr>
          <w:rFonts w:ascii="Times New Roman" w:hAnsi="Times New Roman"/>
          <w:sz w:val="28"/>
          <w:szCs w:val="28"/>
          <w:lang w:val="ru-RU"/>
        </w:rPr>
        <w:t>юридическую природу</w:t>
      </w:r>
      <w:r w:rsidR="00F1231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субъектов (членов) федерации и </w:t>
      </w:r>
      <w:r w:rsidR="00A11BFE" w:rsidRPr="0037569D">
        <w:rPr>
          <w:rFonts w:ascii="Times New Roman" w:hAnsi="Times New Roman"/>
          <w:sz w:val="28"/>
          <w:szCs w:val="28"/>
          <w:lang w:val="ru-RU"/>
        </w:rPr>
        <w:t xml:space="preserve">на </w:t>
      </w:r>
      <w:r w:rsidRPr="0037569D">
        <w:rPr>
          <w:rFonts w:ascii="Times New Roman" w:hAnsi="Times New Roman"/>
          <w:sz w:val="28"/>
          <w:szCs w:val="28"/>
          <w:lang w:val="ru-RU"/>
        </w:rPr>
        <w:t xml:space="preserve">их </w:t>
      </w:r>
      <w:r w:rsidR="00DC11FF" w:rsidRPr="0037569D">
        <w:rPr>
          <w:rFonts w:ascii="Times New Roman" w:hAnsi="Times New Roman"/>
          <w:sz w:val="28"/>
          <w:szCs w:val="28"/>
          <w:lang w:val="ru-RU"/>
        </w:rPr>
        <w:t>право на</w:t>
      </w:r>
      <w:r w:rsidR="00A631C2" w:rsidRPr="0037569D">
        <w:rPr>
          <w:rFonts w:ascii="Times New Roman" w:hAnsi="Times New Roman"/>
          <w:sz w:val="28"/>
          <w:szCs w:val="28"/>
          <w:lang w:val="ru-RU"/>
        </w:rPr>
        <w:t xml:space="preserve"> </w:t>
      </w:r>
      <w:r w:rsidR="00CE4FB2" w:rsidRPr="0037569D">
        <w:rPr>
          <w:rFonts w:ascii="Times New Roman" w:hAnsi="Times New Roman"/>
          <w:sz w:val="28"/>
          <w:szCs w:val="28"/>
          <w:lang w:val="ru-RU"/>
        </w:rPr>
        <w:t>сецессию</w:t>
      </w:r>
      <w:r w:rsidRPr="0037569D">
        <w:rPr>
          <w:rFonts w:ascii="Times New Roman" w:hAnsi="Times New Roman"/>
          <w:sz w:val="28"/>
          <w:szCs w:val="28"/>
          <w:lang w:val="ru-RU"/>
        </w:rPr>
        <w:t xml:space="preserve"> (отделение)</w:t>
      </w:r>
      <w:r w:rsidR="00CE4FB2" w:rsidRPr="0037569D">
        <w:rPr>
          <w:rFonts w:ascii="Times New Roman" w:hAnsi="Times New Roman"/>
          <w:sz w:val="28"/>
          <w:szCs w:val="28"/>
          <w:lang w:val="ru-RU"/>
        </w:rPr>
        <w:t xml:space="preserve"> и</w:t>
      </w:r>
      <w:r w:rsidR="00A631C2"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суверенизацию. Калхун</w:t>
      </w:r>
      <w:r w:rsidR="009D5906"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и</w:t>
      </w:r>
      <w:r w:rsidR="007E26F6"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его</w:t>
      </w:r>
      <w:r w:rsidR="007E26F6"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единомышленники</w:t>
      </w:r>
      <w:r w:rsidR="00544459" w:rsidRPr="0037569D">
        <w:rPr>
          <w:rFonts w:ascii="Times New Roman" w:hAnsi="Times New Roman"/>
          <w:sz w:val="28"/>
          <w:szCs w:val="28"/>
          <w:lang w:val="ru-RU"/>
        </w:rPr>
        <w:t xml:space="preserve">, отбросившие компромиссные дуалистические построения </w:t>
      </w:r>
      <w:r w:rsidR="00C31DDC" w:rsidRPr="0037569D">
        <w:rPr>
          <w:rFonts w:ascii="Times New Roman" w:hAnsi="Times New Roman"/>
          <w:sz w:val="28"/>
          <w:szCs w:val="28"/>
          <w:lang w:val="ru-RU"/>
        </w:rPr>
        <w:t>Д.</w:t>
      </w:r>
      <w:r w:rsidR="00544459" w:rsidRPr="0037569D">
        <w:rPr>
          <w:rFonts w:ascii="Times New Roman" w:hAnsi="Times New Roman"/>
          <w:sz w:val="28"/>
          <w:szCs w:val="28"/>
          <w:lang w:val="ru-RU"/>
        </w:rPr>
        <w:t>Мэдисона</w:t>
      </w:r>
      <w:r w:rsidR="00B70C58" w:rsidRPr="0037569D">
        <w:rPr>
          <w:rFonts w:ascii="Times New Roman" w:hAnsi="Times New Roman"/>
          <w:sz w:val="28"/>
          <w:szCs w:val="28"/>
          <w:lang w:val="ru-RU"/>
        </w:rPr>
        <w:t xml:space="preserve"> </w:t>
      </w:r>
      <w:r w:rsidR="00C31DDC" w:rsidRPr="0037569D">
        <w:rPr>
          <w:rFonts w:ascii="Times New Roman" w:hAnsi="Times New Roman"/>
          <w:sz w:val="28"/>
          <w:szCs w:val="28"/>
          <w:lang w:val="ru-RU"/>
        </w:rPr>
        <w:t>–</w:t>
      </w:r>
      <w:r w:rsidR="00B70C58" w:rsidRPr="0037569D">
        <w:rPr>
          <w:rFonts w:ascii="Times New Roman" w:hAnsi="Times New Roman"/>
          <w:sz w:val="28"/>
          <w:szCs w:val="28"/>
          <w:lang w:val="ru-RU"/>
        </w:rPr>
        <w:t xml:space="preserve"> </w:t>
      </w:r>
      <w:r w:rsidR="00C31DDC" w:rsidRPr="0037569D">
        <w:rPr>
          <w:rFonts w:ascii="Times New Roman" w:hAnsi="Times New Roman"/>
          <w:sz w:val="28"/>
          <w:szCs w:val="28"/>
          <w:lang w:val="ru-RU"/>
        </w:rPr>
        <w:t>Т.</w:t>
      </w:r>
      <w:r w:rsidR="00B70C58" w:rsidRPr="0037569D">
        <w:rPr>
          <w:rFonts w:ascii="Times New Roman" w:hAnsi="Times New Roman"/>
          <w:sz w:val="28"/>
          <w:szCs w:val="28"/>
          <w:lang w:val="ru-RU"/>
        </w:rPr>
        <w:t>Джефферсона</w:t>
      </w:r>
      <w:r w:rsidR="00544459" w:rsidRPr="0037569D">
        <w:rPr>
          <w:rFonts w:ascii="Times New Roman" w:hAnsi="Times New Roman"/>
          <w:sz w:val="28"/>
          <w:szCs w:val="28"/>
          <w:lang w:val="ru-RU"/>
        </w:rPr>
        <w:t>,</w:t>
      </w:r>
      <w:r w:rsidR="009D5906" w:rsidRPr="0037569D">
        <w:rPr>
          <w:rFonts w:ascii="Times New Roman" w:hAnsi="Times New Roman"/>
          <w:sz w:val="28"/>
          <w:szCs w:val="28"/>
          <w:lang w:val="ru-RU"/>
        </w:rPr>
        <w:t xml:space="preserve"> </w:t>
      </w:r>
      <w:r w:rsidR="006F50AA" w:rsidRPr="0037569D">
        <w:rPr>
          <w:rFonts w:ascii="Times New Roman" w:hAnsi="Times New Roman"/>
          <w:sz w:val="28"/>
          <w:szCs w:val="28"/>
          <w:lang w:val="ru-RU"/>
        </w:rPr>
        <w:t>предлагали считать</w:t>
      </w:r>
      <w:r w:rsidR="00ED5266" w:rsidRPr="0037569D">
        <w:rPr>
          <w:rFonts w:ascii="Times New Roman" w:hAnsi="Times New Roman"/>
          <w:sz w:val="28"/>
          <w:szCs w:val="28"/>
          <w:lang w:val="ru-RU"/>
        </w:rPr>
        <w:t xml:space="preserve"> </w:t>
      </w:r>
      <w:r w:rsidR="009D5906" w:rsidRPr="0037569D">
        <w:rPr>
          <w:rFonts w:ascii="Times New Roman" w:hAnsi="Times New Roman"/>
          <w:sz w:val="28"/>
          <w:szCs w:val="28"/>
          <w:lang w:val="ru-RU"/>
        </w:rPr>
        <w:t>членов</w:t>
      </w:r>
      <w:r w:rsidR="007E26F6" w:rsidRPr="0037569D">
        <w:rPr>
          <w:rFonts w:ascii="Times New Roman" w:hAnsi="Times New Roman"/>
          <w:sz w:val="28"/>
          <w:szCs w:val="28"/>
          <w:lang w:val="ru-RU"/>
        </w:rPr>
        <w:t xml:space="preserve"> </w:t>
      </w:r>
      <w:r w:rsidR="00F12311" w:rsidRPr="0037569D">
        <w:rPr>
          <w:rFonts w:ascii="Times New Roman" w:hAnsi="Times New Roman"/>
          <w:sz w:val="28"/>
          <w:szCs w:val="28"/>
          <w:lang w:val="ru-RU"/>
        </w:rPr>
        <w:t>(субъектов) федераций</w:t>
      </w:r>
      <w:r w:rsidRPr="0037569D">
        <w:rPr>
          <w:rFonts w:ascii="Times New Roman" w:hAnsi="Times New Roman"/>
          <w:sz w:val="28"/>
          <w:szCs w:val="28"/>
          <w:lang w:val="ru-RU"/>
        </w:rPr>
        <w:t xml:space="preserve"> юридически</w:t>
      </w:r>
      <w:r w:rsidR="009E214A" w:rsidRPr="0037569D">
        <w:rPr>
          <w:rFonts w:ascii="Times New Roman" w:hAnsi="Times New Roman"/>
          <w:sz w:val="28"/>
          <w:szCs w:val="28"/>
          <w:lang w:val="ru-RU"/>
        </w:rPr>
        <w:t xml:space="preserve"> полноценными </w:t>
      </w:r>
      <w:r w:rsidR="00982153" w:rsidRPr="0037569D">
        <w:rPr>
          <w:rFonts w:ascii="Times New Roman" w:hAnsi="Times New Roman"/>
          <w:sz w:val="28"/>
          <w:szCs w:val="28"/>
          <w:lang w:val="ru-RU"/>
        </w:rPr>
        <w:t xml:space="preserve"> </w:t>
      </w:r>
      <w:r w:rsidR="009E214A" w:rsidRPr="0037569D">
        <w:rPr>
          <w:rFonts w:ascii="Times New Roman" w:hAnsi="Times New Roman"/>
          <w:sz w:val="28"/>
          <w:szCs w:val="28"/>
          <w:lang w:val="ru-RU"/>
        </w:rPr>
        <w:t xml:space="preserve">государствами.  Поэтому они  </w:t>
      </w:r>
      <w:r w:rsidR="00A634AF" w:rsidRPr="0037569D">
        <w:rPr>
          <w:rFonts w:ascii="Times New Roman" w:hAnsi="Times New Roman"/>
          <w:sz w:val="28"/>
          <w:szCs w:val="28"/>
          <w:lang w:val="ru-RU"/>
        </w:rPr>
        <w:t>настаивали на безоговороч</w:t>
      </w:r>
      <w:r w:rsidR="00ED5266" w:rsidRPr="0037569D">
        <w:rPr>
          <w:rFonts w:ascii="Times New Roman" w:hAnsi="Times New Roman"/>
          <w:sz w:val="28"/>
          <w:szCs w:val="28"/>
          <w:lang w:val="ru-RU"/>
        </w:rPr>
        <w:t xml:space="preserve">ном </w:t>
      </w:r>
      <w:r w:rsidR="00A634AF" w:rsidRPr="0037569D">
        <w:rPr>
          <w:rFonts w:ascii="Times New Roman" w:hAnsi="Times New Roman"/>
          <w:sz w:val="28"/>
          <w:szCs w:val="28"/>
          <w:lang w:val="ru-RU"/>
        </w:rPr>
        <w:t>призн</w:t>
      </w:r>
      <w:r w:rsidR="00DC11FF" w:rsidRPr="0037569D">
        <w:rPr>
          <w:rFonts w:ascii="Times New Roman" w:hAnsi="Times New Roman"/>
          <w:sz w:val="28"/>
          <w:szCs w:val="28"/>
          <w:lang w:val="ru-RU"/>
        </w:rPr>
        <w:t>ании права</w:t>
      </w:r>
      <w:r w:rsidR="009B5154" w:rsidRPr="0037569D">
        <w:rPr>
          <w:rFonts w:ascii="Times New Roman" w:hAnsi="Times New Roman"/>
          <w:sz w:val="28"/>
          <w:szCs w:val="28"/>
          <w:lang w:val="ru-RU"/>
        </w:rPr>
        <w:t xml:space="preserve"> субъектов</w:t>
      </w:r>
      <w:r w:rsidR="00982153" w:rsidRPr="0037569D">
        <w:rPr>
          <w:rFonts w:ascii="Times New Roman" w:hAnsi="Times New Roman"/>
          <w:sz w:val="28"/>
          <w:szCs w:val="28"/>
          <w:lang w:val="ru-RU"/>
        </w:rPr>
        <w:t xml:space="preserve"> </w:t>
      </w:r>
      <w:r w:rsidRPr="0037569D">
        <w:rPr>
          <w:rFonts w:ascii="Times New Roman" w:hAnsi="Times New Roman"/>
          <w:sz w:val="28"/>
          <w:szCs w:val="28"/>
          <w:lang w:val="ru-RU"/>
        </w:rPr>
        <w:t>на сецессию</w:t>
      </w:r>
      <w:r w:rsidR="00DC11FF" w:rsidRPr="0037569D">
        <w:rPr>
          <w:rFonts w:ascii="Times New Roman" w:hAnsi="Times New Roman"/>
          <w:sz w:val="28"/>
          <w:szCs w:val="28"/>
          <w:lang w:val="ru-RU"/>
        </w:rPr>
        <w:t xml:space="preserve">, </w:t>
      </w:r>
      <w:r w:rsidR="00E45663" w:rsidRPr="0037569D">
        <w:rPr>
          <w:rFonts w:ascii="Times New Roman" w:hAnsi="Times New Roman"/>
          <w:sz w:val="28"/>
          <w:szCs w:val="28"/>
          <w:lang w:val="ru-RU"/>
        </w:rPr>
        <w:t xml:space="preserve">рассматривая его в качестве </w:t>
      </w:r>
      <w:r w:rsidR="009E214A" w:rsidRPr="0037569D">
        <w:rPr>
          <w:rFonts w:ascii="Times New Roman" w:hAnsi="Times New Roman"/>
          <w:sz w:val="28"/>
          <w:szCs w:val="28"/>
          <w:lang w:val="ru-RU"/>
        </w:rPr>
        <w:t xml:space="preserve"> </w:t>
      </w:r>
      <w:r w:rsidR="00E45663" w:rsidRPr="0037569D">
        <w:rPr>
          <w:rFonts w:ascii="Times New Roman" w:hAnsi="Times New Roman"/>
          <w:sz w:val="28"/>
          <w:szCs w:val="28"/>
          <w:lang w:val="ru-RU"/>
        </w:rPr>
        <w:t>ес</w:t>
      </w:r>
      <w:r w:rsidRPr="0037569D">
        <w:rPr>
          <w:rFonts w:ascii="Times New Roman" w:hAnsi="Times New Roman"/>
          <w:sz w:val="28"/>
          <w:szCs w:val="28"/>
          <w:lang w:val="ru-RU"/>
        </w:rPr>
        <w:t>тественного</w:t>
      </w:r>
      <w:r w:rsidR="00982153"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и</w:t>
      </w:r>
      <w:r w:rsidR="00A634AF"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основополагающего</w:t>
      </w:r>
      <w:r w:rsidR="009E214A" w:rsidRPr="0037569D">
        <w:rPr>
          <w:rFonts w:ascii="Times New Roman" w:hAnsi="Times New Roman"/>
          <w:sz w:val="28"/>
          <w:szCs w:val="28"/>
          <w:lang w:val="ru-RU"/>
        </w:rPr>
        <w:t xml:space="preserve"> права,</w:t>
      </w:r>
      <w:r w:rsidR="00A634AF"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 xml:space="preserve"> наряду с правом вступления</w:t>
      </w:r>
      <w:r w:rsidR="007256B9" w:rsidRPr="0037569D">
        <w:rPr>
          <w:rFonts w:ascii="Times New Roman" w:hAnsi="Times New Roman"/>
          <w:sz w:val="28"/>
          <w:szCs w:val="28"/>
          <w:lang w:val="ru-RU"/>
        </w:rPr>
        <w:t xml:space="preserve"> </w:t>
      </w:r>
      <w:r w:rsidR="00B02631" w:rsidRPr="0037569D">
        <w:rPr>
          <w:rFonts w:ascii="Times New Roman" w:hAnsi="Times New Roman"/>
          <w:sz w:val="28"/>
          <w:szCs w:val="28"/>
          <w:lang w:val="ru-RU"/>
        </w:rPr>
        <w:t xml:space="preserve">территории </w:t>
      </w:r>
      <w:r w:rsidR="00E45663" w:rsidRPr="0037569D">
        <w:rPr>
          <w:rFonts w:ascii="Times New Roman" w:hAnsi="Times New Roman"/>
          <w:sz w:val="28"/>
          <w:szCs w:val="28"/>
          <w:lang w:val="ru-RU"/>
        </w:rPr>
        <w:t>в фе</w:t>
      </w:r>
      <w:r w:rsidR="00DC11FF" w:rsidRPr="0037569D">
        <w:rPr>
          <w:rFonts w:ascii="Times New Roman" w:hAnsi="Times New Roman"/>
          <w:sz w:val="28"/>
          <w:szCs w:val="28"/>
          <w:lang w:val="ru-RU"/>
        </w:rPr>
        <w:t>дерацию</w:t>
      </w:r>
      <w:r w:rsidR="00F12311" w:rsidRPr="008E793E">
        <w:rPr>
          <w:rStyle w:val="a6"/>
          <w:rFonts w:ascii="Times New Roman" w:hAnsi="Times New Roman"/>
          <w:sz w:val="28"/>
          <w:szCs w:val="28"/>
        </w:rPr>
        <w:footnoteReference w:id="19"/>
      </w:r>
      <w:r w:rsidR="00DF0B32" w:rsidRPr="0037569D">
        <w:rPr>
          <w:rFonts w:ascii="Times New Roman" w:hAnsi="Times New Roman"/>
          <w:sz w:val="28"/>
          <w:szCs w:val="28"/>
          <w:lang w:val="ru-RU"/>
        </w:rPr>
        <w:t>.</w:t>
      </w:r>
      <w:r w:rsidR="0046217B"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Между тем</w:t>
      </w:r>
      <w:r w:rsidR="00982153" w:rsidRPr="0037569D">
        <w:rPr>
          <w:rFonts w:ascii="Times New Roman" w:hAnsi="Times New Roman"/>
          <w:sz w:val="28"/>
          <w:szCs w:val="28"/>
          <w:lang w:val="ru-RU"/>
        </w:rPr>
        <w:t xml:space="preserve"> упомянутые ранее </w:t>
      </w:r>
      <w:r w:rsidR="00A634AF" w:rsidRPr="0037569D">
        <w:rPr>
          <w:rFonts w:ascii="Times New Roman" w:hAnsi="Times New Roman"/>
          <w:sz w:val="28"/>
          <w:szCs w:val="28"/>
          <w:lang w:val="ru-RU"/>
        </w:rPr>
        <w:t>разработки</w:t>
      </w:r>
      <w:r w:rsidR="0046217B" w:rsidRPr="0037569D">
        <w:rPr>
          <w:rFonts w:ascii="Times New Roman" w:hAnsi="Times New Roman"/>
          <w:sz w:val="28"/>
          <w:szCs w:val="28"/>
          <w:lang w:val="ru-RU"/>
        </w:rPr>
        <w:t xml:space="preserve"> </w:t>
      </w:r>
      <w:r w:rsidR="00511D9F" w:rsidRPr="0037569D">
        <w:rPr>
          <w:rFonts w:ascii="Times New Roman" w:hAnsi="Times New Roman"/>
          <w:sz w:val="28"/>
          <w:szCs w:val="28"/>
          <w:lang w:val="ru-RU"/>
        </w:rPr>
        <w:t>французских,</w:t>
      </w:r>
      <w:r w:rsidR="00A634AF" w:rsidRPr="0037569D">
        <w:rPr>
          <w:rFonts w:ascii="Times New Roman" w:hAnsi="Times New Roman"/>
          <w:sz w:val="28"/>
          <w:szCs w:val="28"/>
          <w:lang w:val="ru-RU"/>
        </w:rPr>
        <w:t xml:space="preserve"> итальянских</w:t>
      </w:r>
      <w:r w:rsidR="009D5906" w:rsidRPr="0037569D">
        <w:rPr>
          <w:rFonts w:ascii="Times New Roman" w:hAnsi="Times New Roman"/>
          <w:sz w:val="28"/>
          <w:szCs w:val="28"/>
          <w:lang w:val="ru-RU"/>
        </w:rPr>
        <w:t xml:space="preserve"> и</w:t>
      </w:r>
      <w:r w:rsidR="00224609" w:rsidRPr="0037569D">
        <w:rPr>
          <w:rFonts w:ascii="Times New Roman" w:hAnsi="Times New Roman"/>
          <w:sz w:val="28"/>
          <w:szCs w:val="28"/>
          <w:lang w:val="ru-RU"/>
        </w:rPr>
        <w:t xml:space="preserve"> </w:t>
      </w:r>
      <w:r w:rsidR="00511D9F" w:rsidRPr="0037569D">
        <w:rPr>
          <w:rFonts w:ascii="Times New Roman" w:hAnsi="Times New Roman"/>
          <w:sz w:val="28"/>
          <w:szCs w:val="28"/>
          <w:lang w:val="ru-RU"/>
        </w:rPr>
        <w:t xml:space="preserve">многих немецких </w:t>
      </w:r>
      <w:r w:rsidR="00B02631" w:rsidRPr="0037569D">
        <w:rPr>
          <w:rFonts w:ascii="Times New Roman" w:hAnsi="Times New Roman"/>
          <w:sz w:val="28"/>
          <w:szCs w:val="28"/>
          <w:lang w:val="ru-RU"/>
        </w:rPr>
        <w:t>юристов-</w:t>
      </w:r>
      <w:r w:rsidR="00836787" w:rsidRPr="0037569D">
        <w:rPr>
          <w:rFonts w:ascii="Times New Roman" w:hAnsi="Times New Roman"/>
          <w:sz w:val="28"/>
          <w:szCs w:val="28"/>
          <w:lang w:val="ru-RU"/>
        </w:rPr>
        <w:t>конституционалистов</w:t>
      </w:r>
      <w:r w:rsidR="00224609" w:rsidRPr="0037569D">
        <w:rPr>
          <w:rFonts w:ascii="Times New Roman" w:hAnsi="Times New Roman"/>
          <w:sz w:val="28"/>
          <w:szCs w:val="28"/>
          <w:lang w:val="ru-RU"/>
        </w:rPr>
        <w:t xml:space="preserve"> </w:t>
      </w:r>
      <w:r w:rsidR="00CE4FB2" w:rsidRPr="0037569D">
        <w:rPr>
          <w:rFonts w:ascii="Times New Roman" w:hAnsi="Times New Roman"/>
          <w:sz w:val="28"/>
          <w:szCs w:val="28"/>
          <w:lang w:val="ru-RU"/>
        </w:rPr>
        <w:t>подводили</w:t>
      </w:r>
      <w:r w:rsidR="00A634AF" w:rsidRPr="0037569D">
        <w:rPr>
          <w:rFonts w:ascii="Times New Roman" w:hAnsi="Times New Roman"/>
          <w:sz w:val="28"/>
          <w:szCs w:val="28"/>
          <w:lang w:val="ru-RU"/>
        </w:rPr>
        <w:t xml:space="preserve"> читателя к</w:t>
      </w:r>
      <w:r w:rsidR="006D75B5"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диаметрально</w:t>
      </w:r>
      <w:r w:rsidR="00A631C2" w:rsidRPr="0037569D">
        <w:rPr>
          <w:rFonts w:ascii="Times New Roman" w:hAnsi="Times New Roman"/>
          <w:sz w:val="28"/>
          <w:szCs w:val="28"/>
          <w:lang w:val="ru-RU"/>
        </w:rPr>
        <w:t xml:space="preserve"> </w:t>
      </w:r>
      <w:r w:rsidR="006D75B5"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против</w:t>
      </w:r>
      <w:r w:rsidR="00511D9F" w:rsidRPr="0037569D">
        <w:rPr>
          <w:rFonts w:ascii="Times New Roman" w:hAnsi="Times New Roman"/>
          <w:sz w:val="28"/>
          <w:szCs w:val="28"/>
          <w:lang w:val="ru-RU"/>
        </w:rPr>
        <w:t>оположным</w:t>
      </w:r>
      <w:r w:rsidR="006D75B5"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юридическим и</w:t>
      </w:r>
      <w:r w:rsidR="006D75B5"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 xml:space="preserve"> политическим выводам</w:t>
      </w:r>
      <w:r w:rsidR="009D5906" w:rsidRPr="0037569D">
        <w:rPr>
          <w:rFonts w:ascii="Times New Roman" w:hAnsi="Times New Roman"/>
          <w:sz w:val="28"/>
          <w:szCs w:val="28"/>
          <w:lang w:val="ru-RU"/>
        </w:rPr>
        <w:t>. Эти выводы касались тезисов:</w:t>
      </w:r>
      <w:r w:rsidR="00CE4FB2"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1)</w:t>
      </w:r>
      <w:r w:rsidR="009D5906" w:rsidRPr="0037569D">
        <w:rPr>
          <w:rFonts w:ascii="Times New Roman" w:hAnsi="Times New Roman"/>
          <w:sz w:val="28"/>
          <w:szCs w:val="28"/>
          <w:lang w:val="ru-RU"/>
        </w:rPr>
        <w:t xml:space="preserve"> о сильной центральной</w:t>
      </w:r>
      <w:r w:rsidR="00A634AF" w:rsidRPr="0037569D">
        <w:rPr>
          <w:rFonts w:ascii="Times New Roman" w:hAnsi="Times New Roman"/>
          <w:sz w:val="28"/>
          <w:szCs w:val="28"/>
          <w:lang w:val="ru-RU"/>
        </w:rPr>
        <w:t xml:space="preserve"> </w:t>
      </w:r>
      <w:r w:rsidR="00832269" w:rsidRPr="0037569D">
        <w:rPr>
          <w:rFonts w:ascii="Times New Roman" w:hAnsi="Times New Roman"/>
          <w:sz w:val="28"/>
          <w:szCs w:val="28"/>
          <w:lang w:val="ru-RU"/>
        </w:rPr>
        <w:t>власти как</w:t>
      </w:r>
      <w:r w:rsidR="00A631C2" w:rsidRPr="0037569D">
        <w:rPr>
          <w:rFonts w:ascii="Times New Roman" w:hAnsi="Times New Roman"/>
          <w:sz w:val="28"/>
          <w:szCs w:val="28"/>
          <w:lang w:val="ru-RU"/>
        </w:rPr>
        <w:t xml:space="preserve"> </w:t>
      </w:r>
      <w:r w:rsidR="00CE4FB2" w:rsidRPr="0037569D">
        <w:rPr>
          <w:rFonts w:ascii="Times New Roman" w:hAnsi="Times New Roman"/>
          <w:sz w:val="28"/>
          <w:szCs w:val="28"/>
          <w:lang w:val="ru-RU"/>
        </w:rPr>
        <w:t>неотъемлемом атрибуте</w:t>
      </w:r>
      <w:r w:rsidR="009D5906" w:rsidRPr="0037569D">
        <w:rPr>
          <w:rFonts w:ascii="Times New Roman" w:hAnsi="Times New Roman"/>
          <w:sz w:val="28"/>
          <w:szCs w:val="28"/>
          <w:lang w:val="ru-RU"/>
        </w:rPr>
        <w:t xml:space="preserve"> всякого федеративного государства</w:t>
      </w:r>
      <w:r w:rsidR="00AA34CF" w:rsidRPr="0037569D">
        <w:rPr>
          <w:rFonts w:ascii="Times New Roman" w:hAnsi="Times New Roman"/>
          <w:sz w:val="28"/>
          <w:szCs w:val="28"/>
          <w:lang w:val="ru-RU"/>
        </w:rPr>
        <w:t xml:space="preserve"> </w:t>
      </w:r>
      <w:r w:rsidR="00CE4FB2" w:rsidRPr="0037569D">
        <w:rPr>
          <w:rFonts w:ascii="Times New Roman" w:hAnsi="Times New Roman"/>
          <w:sz w:val="28"/>
          <w:szCs w:val="28"/>
          <w:lang w:val="ru-RU"/>
        </w:rPr>
        <w:t>и</w:t>
      </w:r>
      <w:r w:rsidR="008272C0"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2)</w:t>
      </w:r>
      <w:r w:rsidR="009D5906" w:rsidRPr="0037569D">
        <w:rPr>
          <w:rFonts w:ascii="Times New Roman" w:hAnsi="Times New Roman"/>
          <w:sz w:val="28"/>
          <w:szCs w:val="28"/>
          <w:lang w:val="ru-RU"/>
        </w:rPr>
        <w:t xml:space="preserve"> </w:t>
      </w:r>
      <w:r w:rsidR="00CE4FB2" w:rsidRPr="0037569D">
        <w:rPr>
          <w:rFonts w:ascii="Times New Roman" w:hAnsi="Times New Roman"/>
          <w:sz w:val="28"/>
          <w:szCs w:val="28"/>
          <w:lang w:val="ru-RU"/>
        </w:rPr>
        <w:t>об отсутствии у субъектов</w:t>
      </w:r>
      <w:r w:rsidR="001E6F85" w:rsidRPr="0037569D">
        <w:rPr>
          <w:rFonts w:ascii="Times New Roman" w:hAnsi="Times New Roman"/>
          <w:sz w:val="28"/>
          <w:szCs w:val="28"/>
          <w:lang w:val="ru-RU"/>
        </w:rPr>
        <w:t xml:space="preserve"> </w:t>
      </w:r>
      <w:r w:rsidR="009D5906" w:rsidRPr="0037569D">
        <w:rPr>
          <w:rFonts w:ascii="Times New Roman" w:hAnsi="Times New Roman"/>
          <w:sz w:val="28"/>
          <w:szCs w:val="28"/>
          <w:lang w:val="ru-RU"/>
        </w:rPr>
        <w:t>любой</w:t>
      </w:r>
      <w:r w:rsidR="00CE4FB2" w:rsidRPr="0037569D">
        <w:rPr>
          <w:rFonts w:ascii="Times New Roman" w:hAnsi="Times New Roman"/>
          <w:sz w:val="28"/>
          <w:szCs w:val="28"/>
          <w:lang w:val="ru-RU"/>
        </w:rPr>
        <w:t xml:space="preserve"> </w:t>
      </w:r>
      <w:r w:rsidR="00A631C2" w:rsidRPr="0037569D">
        <w:rPr>
          <w:rFonts w:ascii="Times New Roman" w:hAnsi="Times New Roman"/>
          <w:sz w:val="28"/>
          <w:szCs w:val="28"/>
          <w:lang w:val="ru-RU"/>
        </w:rPr>
        <w:t>федерации</w:t>
      </w:r>
      <w:r w:rsidRPr="0037569D">
        <w:rPr>
          <w:rFonts w:ascii="Times New Roman" w:hAnsi="Times New Roman"/>
          <w:sz w:val="28"/>
          <w:szCs w:val="28"/>
          <w:lang w:val="ru-RU"/>
        </w:rPr>
        <w:t xml:space="preserve"> при</w:t>
      </w:r>
      <w:r w:rsidR="001E6F85" w:rsidRPr="0037569D">
        <w:rPr>
          <w:rFonts w:ascii="Times New Roman" w:hAnsi="Times New Roman"/>
          <w:sz w:val="28"/>
          <w:szCs w:val="28"/>
          <w:lang w:val="ru-RU"/>
        </w:rPr>
        <w:t>р</w:t>
      </w:r>
      <w:r w:rsidRPr="0037569D">
        <w:rPr>
          <w:rFonts w:ascii="Times New Roman" w:hAnsi="Times New Roman"/>
          <w:sz w:val="28"/>
          <w:szCs w:val="28"/>
          <w:lang w:val="ru-RU"/>
        </w:rPr>
        <w:t>оды</w:t>
      </w:r>
      <w:r w:rsidR="00AA34CF" w:rsidRPr="0037569D">
        <w:rPr>
          <w:rFonts w:ascii="Times New Roman" w:hAnsi="Times New Roman"/>
          <w:sz w:val="28"/>
          <w:szCs w:val="28"/>
          <w:lang w:val="ru-RU"/>
        </w:rPr>
        <w:t xml:space="preserve"> государств</w:t>
      </w:r>
      <w:r w:rsidRPr="0037569D">
        <w:rPr>
          <w:rFonts w:ascii="Times New Roman" w:hAnsi="Times New Roman"/>
          <w:sz w:val="28"/>
          <w:szCs w:val="28"/>
          <w:lang w:val="ru-RU"/>
        </w:rPr>
        <w:t xml:space="preserve"> и </w:t>
      </w:r>
      <w:r w:rsidR="00F12311" w:rsidRPr="0037569D">
        <w:rPr>
          <w:rFonts w:ascii="Times New Roman" w:hAnsi="Times New Roman"/>
          <w:sz w:val="28"/>
          <w:szCs w:val="28"/>
          <w:lang w:val="ru-RU"/>
        </w:rPr>
        <w:t>как</w:t>
      </w:r>
      <w:r w:rsidR="00224609" w:rsidRPr="0037569D">
        <w:rPr>
          <w:rFonts w:ascii="Times New Roman" w:hAnsi="Times New Roman"/>
          <w:sz w:val="28"/>
          <w:szCs w:val="28"/>
          <w:lang w:val="ru-RU"/>
        </w:rPr>
        <w:t xml:space="preserve"> следствие</w:t>
      </w:r>
      <w:r w:rsidR="00844DCC" w:rsidRPr="0037569D">
        <w:rPr>
          <w:rFonts w:ascii="Times New Roman" w:hAnsi="Times New Roman"/>
          <w:sz w:val="28"/>
          <w:szCs w:val="28"/>
          <w:lang w:val="ru-RU"/>
        </w:rPr>
        <w:t xml:space="preserve"> </w:t>
      </w:r>
      <w:r w:rsidR="00224609" w:rsidRPr="0037569D">
        <w:rPr>
          <w:rFonts w:ascii="Times New Roman" w:hAnsi="Times New Roman"/>
          <w:sz w:val="28"/>
          <w:szCs w:val="28"/>
          <w:lang w:val="ru-RU"/>
        </w:rPr>
        <w:t>-</w:t>
      </w:r>
      <w:r w:rsidR="00A631C2" w:rsidRPr="0037569D">
        <w:rPr>
          <w:rFonts w:ascii="Times New Roman" w:hAnsi="Times New Roman"/>
          <w:sz w:val="28"/>
          <w:szCs w:val="28"/>
          <w:lang w:val="ru-RU"/>
        </w:rPr>
        <w:t xml:space="preserve"> </w:t>
      </w:r>
      <w:r w:rsidR="008272C0" w:rsidRPr="0037569D">
        <w:rPr>
          <w:rFonts w:ascii="Times New Roman" w:hAnsi="Times New Roman"/>
          <w:sz w:val="28"/>
          <w:szCs w:val="28"/>
          <w:lang w:val="ru-RU"/>
        </w:rPr>
        <w:t>чего-либо напоминающего</w:t>
      </w:r>
      <w:r w:rsidR="00DF0B32" w:rsidRPr="0037569D">
        <w:rPr>
          <w:rFonts w:ascii="Times New Roman" w:hAnsi="Times New Roman"/>
          <w:sz w:val="28"/>
          <w:szCs w:val="28"/>
          <w:lang w:val="ru-RU"/>
        </w:rPr>
        <w:t xml:space="preserve"> прав</w:t>
      </w:r>
      <w:r w:rsidR="00DF0B32" w:rsidRPr="008E793E">
        <w:rPr>
          <w:rFonts w:ascii="Times New Roman" w:hAnsi="Times New Roman"/>
          <w:sz w:val="28"/>
          <w:szCs w:val="28"/>
        </w:rPr>
        <w:t>o</w:t>
      </w:r>
      <w:r w:rsidR="003F77A4" w:rsidRPr="0037569D">
        <w:rPr>
          <w:rFonts w:ascii="Times New Roman" w:hAnsi="Times New Roman"/>
          <w:sz w:val="28"/>
          <w:szCs w:val="28"/>
          <w:lang w:val="ru-RU"/>
        </w:rPr>
        <w:t xml:space="preserve"> на</w:t>
      </w:r>
      <w:r w:rsidR="001E6F85" w:rsidRPr="0037569D">
        <w:rPr>
          <w:rFonts w:ascii="Times New Roman" w:hAnsi="Times New Roman"/>
          <w:sz w:val="28"/>
          <w:szCs w:val="28"/>
          <w:lang w:val="ru-RU"/>
        </w:rPr>
        <w:t xml:space="preserve"> </w:t>
      </w:r>
      <w:r w:rsidR="00CE4FB2" w:rsidRPr="0037569D">
        <w:rPr>
          <w:rFonts w:ascii="Times New Roman" w:hAnsi="Times New Roman"/>
          <w:sz w:val="28"/>
          <w:szCs w:val="28"/>
          <w:lang w:val="ru-RU"/>
        </w:rPr>
        <w:t xml:space="preserve">сецессию. </w:t>
      </w:r>
    </w:p>
    <w:p w:rsidR="0026794D" w:rsidRPr="0037569D" w:rsidRDefault="007E26F6"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A634AF" w:rsidRPr="0037569D">
        <w:rPr>
          <w:rFonts w:ascii="Times New Roman" w:hAnsi="Times New Roman"/>
          <w:sz w:val="28"/>
          <w:szCs w:val="28"/>
          <w:lang w:val="ru-RU"/>
        </w:rPr>
        <w:t xml:space="preserve">  </w:t>
      </w:r>
      <w:r w:rsidR="009B5154" w:rsidRPr="0037569D">
        <w:rPr>
          <w:rFonts w:ascii="Times New Roman" w:hAnsi="Times New Roman"/>
          <w:sz w:val="28"/>
          <w:szCs w:val="28"/>
          <w:lang w:val="ru-RU"/>
        </w:rPr>
        <w:t xml:space="preserve">      </w:t>
      </w:r>
      <w:r w:rsidRPr="0037569D">
        <w:rPr>
          <w:rFonts w:ascii="Times New Roman" w:hAnsi="Times New Roman"/>
          <w:sz w:val="28"/>
          <w:szCs w:val="28"/>
          <w:lang w:val="ru-RU"/>
        </w:rPr>
        <w:t>В частности, А.Борель подчеркивал:</w:t>
      </w:r>
      <w:r w:rsidR="009D5906" w:rsidRPr="0037569D">
        <w:rPr>
          <w:rFonts w:ascii="Times New Roman" w:hAnsi="Times New Roman"/>
          <w:sz w:val="28"/>
          <w:szCs w:val="28"/>
          <w:lang w:val="ru-RU"/>
        </w:rPr>
        <w:t xml:space="preserve"> </w:t>
      </w:r>
      <w:r w:rsidR="008F7C8E" w:rsidRPr="0037569D">
        <w:rPr>
          <w:rFonts w:ascii="Times New Roman" w:hAnsi="Times New Roman"/>
          <w:sz w:val="28"/>
          <w:szCs w:val="28"/>
          <w:lang w:val="ru-RU"/>
        </w:rPr>
        <w:t>«Так как суверенн</w:t>
      </w:r>
      <w:r w:rsidR="00BE147A" w:rsidRPr="0037569D">
        <w:rPr>
          <w:rFonts w:ascii="Times New Roman" w:hAnsi="Times New Roman"/>
          <w:sz w:val="28"/>
          <w:szCs w:val="28"/>
          <w:lang w:val="ru-RU"/>
        </w:rPr>
        <w:t>ым государством является только федеративное</w:t>
      </w:r>
      <w:r w:rsidR="008F7C8E" w:rsidRPr="0037569D">
        <w:rPr>
          <w:rFonts w:ascii="Times New Roman" w:hAnsi="Times New Roman"/>
          <w:sz w:val="28"/>
          <w:szCs w:val="28"/>
          <w:lang w:val="ru-RU"/>
        </w:rPr>
        <w:t xml:space="preserve"> государство, то частные государства, из которых оно состоит,</w:t>
      </w:r>
      <w:r w:rsidR="001E6F85" w:rsidRPr="0037569D">
        <w:rPr>
          <w:rFonts w:ascii="Times New Roman" w:hAnsi="Times New Roman"/>
          <w:sz w:val="28"/>
          <w:szCs w:val="28"/>
          <w:lang w:val="ru-RU"/>
        </w:rPr>
        <w:t xml:space="preserve"> </w:t>
      </w:r>
      <w:r w:rsidR="0026794D" w:rsidRPr="0037569D">
        <w:rPr>
          <w:rFonts w:ascii="Times New Roman" w:hAnsi="Times New Roman"/>
          <w:sz w:val="28"/>
          <w:szCs w:val="28"/>
          <w:lang w:val="ru-RU"/>
        </w:rPr>
        <w:t xml:space="preserve">- не есть государства в юридическом </w:t>
      </w:r>
      <w:r w:rsidR="0026794D" w:rsidRPr="0037569D">
        <w:rPr>
          <w:rFonts w:ascii="Times New Roman" w:hAnsi="Times New Roman"/>
          <w:sz w:val="28"/>
          <w:szCs w:val="28"/>
          <w:lang w:val="ru-RU"/>
        </w:rPr>
        <w:lastRenderedPageBreak/>
        <w:t>смысле этого слова. Они</w:t>
      </w:r>
      <w:r w:rsidR="009B5154" w:rsidRPr="0037569D">
        <w:rPr>
          <w:rFonts w:ascii="Times New Roman" w:hAnsi="Times New Roman"/>
          <w:sz w:val="28"/>
          <w:szCs w:val="28"/>
          <w:lang w:val="ru-RU"/>
        </w:rPr>
        <w:t xml:space="preserve">  не имеют верховного характера,</w:t>
      </w:r>
      <w:r w:rsidRPr="0037569D">
        <w:rPr>
          <w:rFonts w:ascii="Times New Roman" w:hAnsi="Times New Roman"/>
          <w:sz w:val="28"/>
          <w:szCs w:val="28"/>
          <w:lang w:val="ru-RU"/>
        </w:rPr>
        <w:t xml:space="preserve"> </w:t>
      </w:r>
      <w:r w:rsidR="0026794D" w:rsidRPr="0037569D">
        <w:rPr>
          <w:rFonts w:ascii="Times New Roman" w:hAnsi="Times New Roman"/>
          <w:sz w:val="28"/>
          <w:szCs w:val="28"/>
          <w:lang w:val="ru-RU"/>
        </w:rPr>
        <w:t>который требуется</w:t>
      </w:r>
      <w:r w:rsidRPr="0037569D">
        <w:rPr>
          <w:rFonts w:ascii="Times New Roman" w:hAnsi="Times New Roman"/>
          <w:sz w:val="28"/>
          <w:szCs w:val="28"/>
          <w:lang w:val="ru-RU"/>
        </w:rPr>
        <w:t xml:space="preserve"> правом у государства, и не </w:t>
      </w:r>
      <w:r w:rsidR="009D5906" w:rsidRPr="0037569D">
        <w:rPr>
          <w:rFonts w:ascii="Times New Roman" w:hAnsi="Times New Roman"/>
          <w:sz w:val="28"/>
          <w:szCs w:val="28"/>
          <w:lang w:val="ru-RU"/>
        </w:rPr>
        <w:t xml:space="preserve"> </w:t>
      </w:r>
      <w:r w:rsidRPr="0037569D">
        <w:rPr>
          <w:rFonts w:ascii="Times New Roman" w:hAnsi="Times New Roman"/>
          <w:sz w:val="28"/>
          <w:szCs w:val="28"/>
          <w:lang w:val="ru-RU"/>
        </w:rPr>
        <w:t>имеет значения,</w:t>
      </w:r>
      <w:r w:rsidR="0026794D" w:rsidRPr="0037569D">
        <w:rPr>
          <w:rFonts w:ascii="Times New Roman" w:hAnsi="Times New Roman"/>
          <w:sz w:val="28"/>
          <w:szCs w:val="28"/>
          <w:lang w:val="ru-RU"/>
        </w:rPr>
        <w:t xml:space="preserve"> называют  ли  их  кантонами, штатами</w:t>
      </w:r>
      <w:r w:rsidR="00BE147A" w:rsidRPr="0037569D">
        <w:rPr>
          <w:rFonts w:ascii="Times New Roman" w:hAnsi="Times New Roman"/>
          <w:sz w:val="28"/>
          <w:szCs w:val="28"/>
          <w:lang w:val="ru-RU"/>
        </w:rPr>
        <w:t xml:space="preserve"> </w:t>
      </w:r>
      <w:r w:rsidR="0026794D" w:rsidRPr="0037569D">
        <w:rPr>
          <w:rFonts w:ascii="Times New Roman" w:hAnsi="Times New Roman"/>
          <w:sz w:val="28"/>
          <w:szCs w:val="28"/>
          <w:lang w:val="ru-RU"/>
        </w:rPr>
        <w:t xml:space="preserve"> или </w:t>
      </w:r>
      <w:r w:rsidR="00BE147A" w:rsidRPr="0037569D">
        <w:rPr>
          <w:rFonts w:ascii="Times New Roman" w:hAnsi="Times New Roman"/>
          <w:sz w:val="28"/>
          <w:szCs w:val="28"/>
          <w:lang w:val="ru-RU"/>
        </w:rPr>
        <w:t xml:space="preserve"> </w:t>
      </w:r>
      <w:r w:rsidR="0026794D" w:rsidRPr="0037569D">
        <w:rPr>
          <w:rFonts w:ascii="Times New Roman" w:hAnsi="Times New Roman"/>
          <w:sz w:val="28"/>
          <w:szCs w:val="28"/>
          <w:lang w:val="ru-RU"/>
        </w:rPr>
        <w:t>провинциями</w:t>
      </w:r>
      <w:r w:rsidR="00BE147A" w:rsidRPr="0037569D">
        <w:rPr>
          <w:rFonts w:ascii="Times New Roman" w:hAnsi="Times New Roman"/>
          <w:sz w:val="28"/>
          <w:szCs w:val="28"/>
          <w:lang w:val="ru-RU"/>
        </w:rPr>
        <w:t xml:space="preserve"> </w:t>
      </w:r>
      <w:r w:rsidR="0026794D" w:rsidRPr="0037569D">
        <w:rPr>
          <w:rFonts w:ascii="Times New Roman" w:hAnsi="Times New Roman"/>
          <w:sz w:val="28"/>
          <w:szCs w:val="28"/>
          <w:lang w:val="ru-RU"/>
        </w:rPr>
        <w:t xml:space="preserve"> (в Аргентине и  Канаде.  -  С,Д.)»</w:t>
      </w:r>
      <w:r w:rsidR="0026794D" w:rsidRPr="008E793E">
        <w:rPr>
          <w:rStyle w:val="a6"/>
          <w:rFonts w:ascii="Times New Roman" w:hAnsi="Times New Roman"/>
          <w:sz w:val="28"/>
          <w:szCs w:val="28"/>
        </w:rPr>
        <w:footnoteReference w:id="20"/>
      </w:r>
      <w:r w:rsidR="0026794D" w:rsidRPr="0037569D">
        <w:rPr>
          <w:rFonts w:ascii="Times New Roman" w:hAnsi="Times New Roman"/>
          <w:sz w:val="28"/>
          <w:szCs w:val="28"/>
          <w:lang w:val="ru-RU"/>
        </w:rPr>
        <w:t xml:space="preserve"> .</w:t>
      </w:r>
    </w:p>
    <w:p w:rsidR="007F78F8" w:rsidRPr="0037569D" w:rsidRDefault="0026794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B02631" w:rsidRPr="0037569D">
        <w:rPr>
          <w:rFonts w:ascii="Times New Roman" w:hAnsi="Times New Roman"/>
          <w:sz w:val="28"/>
          <w:szCs w:val="28"/>
          <w:lang w:val="ru-RU"/>
        </w:rPr>
        <w:t xml:space="preserve">     </w:t>
      </w:r>
      <w:r w:rsidRPr="0037569D">
        <w:rPr>
          <w:rFonts w:ascii="Times New Roman" w:hAnsi="Times New Roman"/>
          <w:sz w:val="28"/>
          <w:szCs w:val="28"/>
          <w:lang w:val="ru-RU"/>
        </w:rPr>
        <w:t>В</w:t>
      </w:r>
      <w:r w:rsidR="003F77A4" w:rsidRPr="0037569D">
        <w:rPr>
          <w:rFonts w:ascii="Times New Roman" w:hAnsi="Times New Roman"/>
          <w:sz w:val="28"/>
          <w:szCs w:val="28"/>
          <w:lang w:val="ru-RU"/>
        </w:rPr>
        <w:t xml:space="preserve"> </w:t>
      </w:r>
      <w:r w:rsidR="00844DCC" w:rsidRPr="0037569D">
        <w:rPr>
          <w:rFonts w:ascii="Times New Roman" w:hAnsi="Times New Roman"/>
          <w:sz w:val="28"/>
          <w:szCs w:val="28"/>
          <w:lang w:val="ru-RU"/>
        </w:rPr>
        <w:t>то время как</w:t>
      </w:r>
      <w:r w:rsidR="00B02631" w:rsidRPr="0037569D">
        <w:rPr>
          <w:rFonts w:ascii="Times New Roman" w:hAnsi="Times New Roman"/>
          <w:sz w:val="28"/>
          <w:szCs w:val="28"/>
          <w:lang w:val="ru-RU"/>
        </w:rPr>
        <w:t xml:space="preserve"> с трудом мирившийся</w:t>
      </w:r>
      <w:r w:rsidRPr="0037569D">
        <w:rPr>
          <w:rFonts w:ascii="Times New Roman" w:hAnsi="Times New Roman"/>
          <w:sz w:val="28"/>
          <w:szCs w:val="28"/>
          <w:lang w:val="ru-RU"/>
        </w:rPr>
        <w:t xml:space="preserve"> с существованием институтов центральной</w:t>
      </w:r>
      <w:r w:rsidR="000218E2" w:rsidRPr="0037569D">
        <w:rPr>
          <w:rFonts w:ascii="Times New Roman" w:hAnsi="Times New Roman"/>
          <w:sz w:val="28"/>
          <w:szCs w:val="28"/>
          <w:lang w:val="ru-RU"/>
        </w:rPr>
        <w:t xml:space="preserve"> власти</w:t>
      </w:r>
      <w:r w:rsidR="003F77A4" w:rsidRPr="0037569D">
        <w:rPr>
          <w:rFonts w:ascii="Times New Roman" w:hAnsi="Times New Roman"/>
          <w:sz w:val="28"/>
          <w:szCs w:val="28"/>
          <w:lang w:val="ru-RU"/>
        </w:rPr>
        <w:t xml:space="preserve"> </w:t>
      </w:r>
      <w:r w:rsidR="000218E2" w:rsidRPr="0037569D">
        <w:rPr>
          <w:rFonts w:ascii="Times New Roman" w:hAnsi="Times New Roman"/>
          <w:sz w:val="28"/>
          <w:szCs w:val="28"/>
          <w:lang w:val="ru-RU"/>
        </w:rPr>
        <w:t>Дж.</w:t>
      </w:r>
      <w:r w:rsidR="00821EB9" w:rsidRPr="0037569D">
        <w:rPr>
          <w:rFonts w:ascii="Times New Roman" w:hAnsi="Times New Roman"/>
          <w:sz w:val="28"/>
          <w:szCs w:val="28"/>
          <w:lang w:val="ru-RU"/>
        </w:rPr>
        <w:t>Калхун</w:t>
      </w:r>
      <w:r w:rsidR="007256B9" w:rsidRPr="0037569D">
        <w:rPr>
          <w:rFonts w:ascii="Times New Roman" w:hAnsi="Times New Roman"/>
          <w:sz w:val="28"/>
          <w:szCs w:val="28"/>
          <w:lang w:val="ru-RU"/>
        </w:rPr>
        <w:t xml:space="preserve"> </w:t>
      </w:r>
      <w:r w:rsidR="00A631C2" w:rsidRPr="0037569D">
        <w:rPr>
          <w:rFonts w:ascii="Times New Roman" w:hAnsi="Times New Roman"/>
          <w:sz w:val="28"/>
          <w:szCs w:val="28"/>
          <w:lang w:val="ru-RU"/>
        </w:rPr>
        <w:t>апеллировал</w:t>
      </w:r>
      <w:r w:rsidR="001E6F85" w:rsidRPr="0037569D">
        <w:rPr>
          <w:rFonts w:ascii="Times New Roman" w:hAnsi="Times New Roman"/>
          <w:sz w:val="28"/>
          <w:szCs w:val="28"/>
          <w:lang w:val="ru-RU"/>
        </w:rPr>
        <w:t xml:space="preserve"> </w:t>
      </w:r>
      <w:r w:rsidR="00544459" w:rsidRPr="0037569D">
        <w:rPr>
          <w:rFonts w:ascii="Times New Roman" w:hAnsi="Times New Roman"/>
          <w:sz w:val="28"/>
          <w:szCs w:val="28"/>
          <w:lang w:val="ru-RU"/>
        </w:rPr>
        <w:t xml:space="preserve"> </w:t>
      </w:r>
      <w:r w:rsidR="00821EB9" w:rsidRPr="0037569D">
        <w:rPr>
          <w:rFonts w:ascii="Times New Roman" w:hAnsi="Times New Roman"/>
          <w:sz w:val="28"/>
          <w:szCs w:val="28"/>
          <w:lang w:val="ru-RU"/>
        </w:rPr>
        <w:t>к</w:t>
      </w:r>
      <w:r w:rsidR="007256B9" w:rsidRPr="0037569D">
        <w:rPr>
          <w:rFonts w:ascii="Times New Roman" w:hAnsi="Times New Roman"/>
          <w:sz w:val="28"/>
          <w:szCs w:val="28"/>
          <w:lang w:val="ru-RU"/>
        </w:rPr>
        <w:t xml:space="preserve"> </w:t>
      </w:r>
      <w:r w:rsidR="00A631C2" w:rsidRPr="0037569D">
        <w:rPr>
          <w:rFonts w:ascii="Times New Roman" w:hAnsi="Times New Roman"/>
          <w:sz w:val="28"/>
          <w:szCs w:val="28"/>
          <w:lang w:val="ru-RU"/>
        </w:rPr>
        <w:t xml:space="preserve">идее </w:t>
      </w:r>
      <w:r w:rsidR="007256B9" w:rsidRPr="0037569D">
        <w:rPr>
          <w:rFonts w:ascii="Times New Roman" w:hAnsi="Times New Roman"/>
          <w:sz w:val="28"/>
          <w:szCs w:val="28"/>
          <w:lang w:val="ru-RU"/>
        </w:rPr>
        <w:t xml:space="preserve"> </w:t>
      </w:r>
      <w:r w:rsidR="00A631C2" w:rsidRPr="0037569D">
        <w:rPr>
          <w:rFonts w:ascii="Times New Roman" w:hAnsi="Times New Roman"/>
          <w:sz w:val="28"/>
          <w:szCs w:val="28"/>
          <w:lang w:val="ru-RU"/>
        </w:rPr>
        <w:t>народного</w:t>
      </w:r>
      <w:r w:rsidR="007256B9" w:rsidRPr="0037569D">
        <w:rPr>
          <w:rFonts w:ascii="Times New Roman" w:hAnsi="Times New Roman"/>
          <w:sz w:val="28"/>
          <w:szCs w:val="28"/>
          <w:lang w:val="ru-RU"/>
        </w:rPr>
        <w:t xml:space="preserve"> </w:t>
      </w:r>
      <w:r w:rsidR="00A631C2" w:rsidRPr="0037569D">
        <w:rPr>
          <w:rFonts w:ascii="Times New Roman" w:hAnsi="Times New Roman"/>
          <w:sz w:val="28"/>
          <w:szCs w:val="28"/>
          <w:lang w:val="ru-RU"/>
        </w:rPr>
        <w:t xml:space="preserve"> суверенитета </w:t>
      </w:r>
      <w:r w:rsidR="007256B9" w:rsidRPr="0037569D">
        <w:rPr>
          <w:rFonts w:ascii="Times New Roman" w:hAnsi="Times New Roman"/>
          <w:sz w:val="28"/>
          <w:szCs w:val="28"/>
          <w:lang w:val="ru-RU"/>
        </w:rPr>
        <w:t>и</w:t>
      </w:r>
      <w:r w:rsidR="00967C83"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 xml:space="preserve"> к </w:t>
      </w:r>
      <w:r w:rsidR="001E6F85" w:rsidRPr="0037569D">
        <w:rPr>
          <w:rFonts w:ascii="Times New Roman" w:hAnsi="Times New Roman"/>
          <w:sz w:val="28"/>
          <w:szCs w:val="28"/>
          <w:lang w:val="ru-RU"/>
        </w:rPr>
        <w:t xml:space="preserve"> </w:t>
      </w:r>
      <w:r w:rsidR="00544459" w:rsidRPr="0037569D">
        <w:rPr>
          <w:rFonts w:ascii="Times New Roman" w:hAnsi="Times New Roman"/>
          <w:sz w:val="28"/>
          <w:szCs w:val="28"/>
          <w:lang w:val="ru-RU"/>
        </w:rPr>
        <w:t>праву</w:t>
      </w:r>
      <w:r w:rsidR="001E6F85" w:rsidRPr="0037569D">
        <w:rPr>
          <w:rFonts w:ascii="Times New Roman" w:hAnsi="Times New Roman"/>
          <w:sz w:val="28"/>
          <w:szCs w:val="28"/>
          <w:lang w:val="ru-RU"/>
        </w:rPr>
        <w:t xml:space="preserve"> </w:t>
      </w:r>
      <w:r w:rsidR="007256B9" w:rsidRPr="0037569D">
        <w:rPr>
          <w:rFonts w:ascii="Times New Roman" w:hAnsi="Times New Roman"/>
          <w:sz w:val="28"/>
          <w:szCs w:val="28"/>
          <w:lang w:val="ru-RU"/>
        </w:rPr>
        <w:t>на</w:t>
      </w:r>
      <w:r w:rsidR="00736CCD" w:rsidRPr="0037569D">
        <w:rPr>
          <w:rFonts w:ascii="Times New Roman" w:hAnsi="Times New Roman"/>
          <w:sz w:val="28"/>
          <w:szCs w:val="28"/>
          <w:lang w:val="ru-RU"/>
        </w:rPr>
        <w:t>рода</w:t>
      </w:r>
      <w:r w:rsidR="00967C83" w:rsidRPr="0037569D">
        <w:rPr>
          <w:rFonts w:ascii="Times New Roman" w:hAnsi="Times New Roman"/>
          <w:sz w:val="28"/>
          <w:szCs w:val="28"/>
          <w:lang w:val="ru-RU"/>
        </w:rPr>
        <w:t xml:space="preserve"> </w:t>
      </w:r>
      <w:r w:rsidR="00736CCD" w:rsidRPr="0037569D">
        <w:rPr>
          <w:rFonts w:ascii="Times New Roman" w:hAnsi="Times New Roman"/>
          <w:sz w:val="28"/>
          <w:szCs w:val="28"/>
          <w:lang w:val="ru-RU"/>
        </w:rPr>
        <w:t xml:space="preserve"> на</w:t>
      </w:r>
      <w:r w:rsidR="00967C83" w:rsidRPr="0037569D">
        <w:rPr>
          <w:rFonts w:ascii="Times New Roman" w:hAnsi="Times New Roman"/>
          <w:sz w:val="28"/>
          <w:szCs w:val="28"/>
          <w:lang w:val="ru-RU"/>
        </w:rPr>
        <w:t xml:space="preserve"> </w:t>
      </w:r>
      <w:r w:rsidR="00736CCD" w:rsidRPr="0037569D">
        <w:rPr>
          <w:rFonts w:ascii="Times New Roman" w:hAnsi="Times New Roman"/>
          <w:sz w:val="28"/>
          <w:szCs w:val="28"/>
          <w:lang w:val="ru-RU"/>
        </w:rPr>
        <w:t xml:space="preserve"> сопротивление угнетению, усматривая в них  источник </w:t>
      </w:r>
      <w:r w:rsidR="00A631C2" w:rsidRPr="0037569D">
        <w:rPr>
          <w:rFonts w:ascii="Times New Roman" w:hAnsi="Times New Roman"/>
          <w:sz w:val="28"/>
          <w:szCs w:val="28"/>
          <w:lang w:val="ru-RU"/>
        </w:rPr>
        <w:t xml:space="preserve"> права</w:t>
      </w:r>
      <w:r w:rsidR="00844DCC"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 xml:space="preserve"> </w:t>
      </w:r>
      <w:r w:rsidR="00736CCD"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граждан</w:t>
      </w:r>
      <w:r w:rsidR="00844DCC"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 xml:space="preserve"> субъекта федерации</w:t>
      </w:r>
      <w:r w:rsidR="00844DCC" w:rsidRPr="0037569D">
        <w:rPr>
          <w:rFonts w:ascii="Times New Roman" w:hAnsi="Times New Roman"/>
          <w:sz w:val="28"/>
          <w:szCs w:val="28"/>
          <w:lang w:val="ru-RU"/>
        </w:rPr>
        <w:t xml:space="preserve"> на</w:t>
      </w:r>
      <w:r w:rsidR="00736CCD" w:rsidRPr="0037569D">
        <w:rPr>
          <w:rFonts w:ascii="Times New Roman" w:hAnsi="Times New Roman"/>
          <w:sz w:val="28"/>
          <w:szCs w:val="28"/>
          <w:lang w:val="ru-RU"/>
        </w:rPr>
        <w:t xml:space="preserve"> самоопределение и на сецессию</w:t>
      </w:r>
      <w:r w:rsidR="007E26F6" w:rsidRPr="008E793E">
        <w:rPr>
          <w:rStyle w:val="a6"/>
          <w:rFonts w:ascii="Times New Roman" w:hAnsi="Times New Roman"/>
          <w:sz w:val="28"/>
          <w:szCs w:val="28"/>
        </w:rPr>
        <w:footnoteReference w:id="21"/>
      </w:r>
      <w:r w:rsidR="00736CCD" w:rsidRPr="0037569D">
        <w:rPr>
          <w:rFonts w:ascii="Times New Roman" w:hAnsi="Times New Roman"/>
          <w:sz w:val="28"/>
          <w:szCs w:val="28"/>
          <w:lang w:val="ru-RU"/>
        </w:rPr>
        <w:t>,</w:t>
      </w:r>
      <w:r w:rsidR="00DE6631" w:rsidRPr="0037569D">
        <w:rPr>
          <w:rFonts w:ascii="Times New Roman" w:hAnsi="Times New Roman"/>
          <w:sz w:val="28"/>
          <w:szCs w:val="28"/>
          <w:lang w:val="ru-RU"/>
        </w:rPr>
        <w:t xml:space="preserve"> </w:t>
      </w:r>
      <w:r w:rsidR="00836787" w:rsidRPr="0037569D">
        <w:rPr>
          <w:rFonts w:ascii="Times New Roman" w:hAnsi="Times New Roman"/>
          <w:sz w:val="28"/>
          <w:szCs w:val="28"/>
          <w:lang w:val="ru-RU"/>
        </w:rPr>
        <w:t>континентальн</w:t>
      </w:r>
      <w:r w:rsidR="00DE6631" w:rsidRPr="0037569D">
        <w:rPr>
          <w:rFonts w:ascii="Times New Roman" w:hAnsi="Times New Roman"/>
          <w:sz w:val="28"/>
          <w:szCs w:val="28"/>
          <w:lang w:val="ru-RU"/>
        </w:rPr>
        <w:t>оевропейские конституционалисты</w:t>
      </w:r>
      <w:r w:rsidR="00A631C2" w:rsidRPr="0037569D">
        <w:rPr>
          <w:rFonts w:ascii="Times New Roman" w:hAnsi="Times New Roman"/>
          <w:sz w:val="28"/>
          <w:szCs w:val="28"/>
          <w:lang w:val="ru-RU"/>
        </w:rPr>
        <w:t xml:space="preserve"> трактовал</w:t>
      </w:r>
      <w:r w:rsidR="001E6F85" w:rsidRPr="0037569D">
        <w:rPr>
          <w:rFonts w:ascii="Times New Roman" w:hAnsi="Times New Roman"/>
          <w:sz w:val="28"/>
          <w:szCs w:val="28"/>
          <w:lang w:val="ru-RU"/>
        </w:rPr>
        <w:t>и</w:t>
      </w:r>
      <w:r w:rsidR="00A631C2" w:rsidRPr="0037569D">
        <w:rPr>
          <w:rFonts w:ascii="Times New Roman" w:hAnsi="Times New Roman"/>
          <w:sz w:val="28"/>
          <w:szCs w:val="28"/>
          <w:lang w:val="ru-RU"/>
        </w:rPr>
        <w:t xml:space="preserve"> </w:t>
      </w:r>
      <w:r w:rsidR="00DF0B32" w:rsidRPr="0037569D">
        <w:rPr>
          <w:rFonts w:ascii="Times New Roman" w:hAnsi="Times New Roman"/>
          <w:sz w:val="28"/>
          <w:szCs w:val="28"/>
          <w:lang w:val="ru-RU"/>
        </w:rPr>
        <w:t>ключевые</w:t>
      </w:r>
      <w:r w:rsidRPr="0037569D">
        <w:rPr>
          <w:rFonts w:ascii="Times New Roman" w:hAnsi="Times New Roman"/>
          <w:sz w:val="28"/>
          <w:szCs w:val="28"/>
          <w:lang w:val="ru-RU"/>
        </w:rPr>
        <w:t xml:space="preserve"> </w:t>
      </w:r>
      <w:r w:rsidR="00DF0B32" w:rsidRPr="0037569D">
        <w:rPr>
          <w:rFonts w:ascii="Times New Roman" w:hAnsi="Times New Roman"/>
          <w:sz w:val="28"/>
          <w:szCs w:val="28"/>
          <w:lang w:val="ru-RU"/>
        </w:rPr>
        <w:t xml:space="preserve"> </w:t>
      </w:r>
      <w:r w:rsidR="00A631C2" w:rsidRPr="0037569D">
        <w:rPr>
          <w:rFonts w:ascii="Times New Roman" w:hAnsi="Times New Roman"/>
          <w:sz w:val="28"/>
          <w:szCs w:val="28"/>
          <w:lang w:val="ru-RU"/>
        </w:rPr>
        <w:t>проблемы</w:t>
      </w:r>
      <w:r w:rsidRPr="0037569D">
        <w:rPr>
          <w:rFonts w:ascii="Times New Roman" w:hAnsi="Times New Roman"/>
          <w:sz w:val="28"/>
          <w:szCs w:val="28"/>
          <w:lang w:val="ru-RU"/>
        </w:rPr>
        <w:t xml:space="preserve"> </w:t>
      </w:r>
      <w:r w:rsidR="00A631C2" w:rsidRPr="0037569D">
        <w:rPr>
          <w:rFonts w:ascii="Times New Roman" w:hAnsi="Times New Roman"/>
          <w:sz w:val="28"/>
          <w:szCs w:val="28"/>
          <w:lang w:val="ru-RU"/>
        </w:rPr>
        <w:t xml:space="preserve">федеративного </w:t>
      </w:r>
      <w:r w:rsidR="001E6F85" w:rsidRPr="0037569D">
        <w:rPr>
          <w:rFonts w:ascii="Times New Roman" w:hAnsi="Times New Roman"/>
          <w:sz w:val="28"/>
          <w:szCs w:val="28"/>
          <w:lang w:val="ru-RU"/>
        </w:rPr>
        <w:t xml:space="preserve"> </w:t>
      </w:r>
      <w:r w:rsidR="00A631C2" w:rsidRPr="0037569D">
        <w:rPr>
          <w:rFonts w:ascii="Times New Roman" w:hAnsi="Times New Roman"/>
          <w:sz w:val="28"/>
          <w:szCs w:val="28"/>
          <w:lang w:val="ru-RU"/>
        </w:rPr>
        <w:t>государства</w:t>
      </w:r>
      <w:r w:rsidR="009E214A"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 xml:space="preserve"> </w:t>
      </w:r>
      <w:r w:rsidR="00736CCD" w:rsidRPr="0037569D">
        <w:rPr>
          <w:rFonts w:ascii="Times New Roman" w:hAnsi="Times New Roman"/>
          <w:sz w:val="28"/>
          <w:szCs w:val="28"/>
          <w:lang w:val="ru-RU"/>
        </w:rPr>
        <w:t>совсем</w:t>
      </w:r>
      <w:r w:rsidR="009E214A" w:rsidRPr="0037569D">
        <w:rPr>
          <w:rFonts w:ascii="Times New Roman" w:hAnsi="Times New Roman"/>
          <w:sz w:val="28"/>
          <w:szCs w:val="28"/>
          <w:lang w:val="ru-RU"/>
        </w:rPr>
        <w:t xml:space="preserve"> </w:t>
      </w:r>
      <w:r w:rsidR="00736CCD" w:rsidRPr="0037569D">
        <w:rPr>
          <w:rFonts w:ascii="Times New Roman" w:hAnsi="Times New Roman"/>
          <w:sz w:val="28"/>
          <w:szCs w:val="28"/>
          <w:lang w:val="ru-RU"/>
        </w:rPr>
        <w:t xml:space="preserve"> в ином</w:t>
      </w:r>
      <w:r w:rsidR="008272C0" w:rsidRPr="0037569D">
        <w:rPr>
          <w:rFonts w:ascii="Times New Roman" w:hAnsi="Times New Roman"/>
          <w:sz w:val="28"/>
          <w:szCs w:val="28"/>
          <w:lang w:val="ru-RU"/>
        </w:rPr>
        <w:t xml:space="preserve"> русле</w:t>
      </w:r>
      <w:r w:rsidR="00D14F25" w:rsidRPr="0037569D">
        <w:rPr>
          <w:rFonts w:ascii="Times New Roman" w:hAnsi="Times New Roman"/>
          <w:sz w:val="28"/>
          <w:szCs w:val="28"/>
          <w:lang w:val="ru-RU"/>
        </w:rPr>
        <w:t>. Значительная их часть исходила</w:t>
      </w:r>
      <w:r w:rsidR="00736CCD" w:rsidRPr="0037569D">
        <w:rPr>
          <w:rFonts w:ascii="Times New Roman" w:hAnsi="Times New Roman"/>
          <w:sz w:val="28"/>
          <w:szCs w:val="28"/>
          <w:lang w:val="ru-RU"/>
        </w:rPr>
        <w:t xml:space="preserve"> из </w:t>
      </w:r>
      <w:r w:rsidR="00511D9F" w:rsidRPr="0037569D">
        <w:rPr>
          <w:rFonts w:ascii="Times New Roman" w:hAnsi="Times New Roman"/>
          <w:sz w:val="28"/>
          <w:szCs w:val="28"/>
          <w:lang w:val="ru-RU"/>
        </w:rPr>
        <w:t>сформулированного</w:t>
      </w:r>
      <w:r w:rsidRPr="0037569D">
        <w:rPr>
          <w:rFonts w:ascii="Times New Roman" w:hAnsi="Times New Roman"/>
          <w:sz w:val="28"/>
          <w:szCs w:val="28"/>
          <w:lang w:val="ru-RU"/>
        </w:rPr>
        <w:t xml:space="preserve"> </w:t>
      </w:r>
      <w:r w:rsidR="00511D9F" w:rsidRPr="0037569D">
        <w:rPr>
          <w:rFonts w:ascii="Times New Roman" w:hAnsi="Times New Roman"/>
          <w:sz w:val="28"/>
          <w:szCs w:val="28"/>
          <w:lang w:val="ru-RU"/>
        </w:rPr>
        <w:t xml:space="preserve"> во французском</w:t>
      </w:r>
      <w:r w:rsidRPr="0037569D">
        <w:rPr>
          <w:rFonts w:ascii="Times New Roman" w:hAnsi="Times New Roman"/>
          <w:sz w:val="28"/>
          <w:szCs w:val="28"/>
          <w:lang w:val="ru-RU"/>
        </w:rPr>
        <w:t xml:space="preserve"> </w:t>
      </w:r>
      <w:r w:rsidR="00511D9F" w:rsidRPr="0037569D">
        <w:rPr>
          <w:rFonts w:ascii="Times New Roman" w:hAnsi="Times New Roman"/>
          <w:sz w:val="28"/>
          <w:szCs w:val="28"/>
          <w:lang w:val="ru-RU"/>
        </w:rPr>
        <w:t xml:space="preserve"> конституционном </w:t>
      </w:r>
      <w:r w:rsidRPr="0037569D">
        <w:rPr>
          <w:rFonts w:ascii="Times New Roman" w:hAnsi="Times New Roman"/>
          <w:sz w:val="28"/>
          <w:szCs w:val="28"/>
          <w:lang w:val="ru-RU"/>
        </w:rPr>
        <w:t xml:space="preserve"> </w:t>
      </w:r>
      <w:r w:rsidR="00967C83" w:rsidRPr="0037569D">
        <w:rPr>
          <w:rFonts w:ascii="Times New Roman" w:hAnsi="Times New Roman"/>
          <w:sz w:val="28"/>
          <w:szCs w:val="28"/>
          <w:lang w:val="ru-RU"/>
        </w:rPr>
        <w:t>праве</w:t>
      </w:r>
      <w:r w:rsidR="00A631C2" w:rsidRPr="0037569D">
        <w:rPr>
          <w:rFonts w:ascii="Times New Roman" w:hAnsi="Times New Roman"/>
          <w:sz w:val="28"/>
          <w:szCs w:val="28"/>
          <w:lang w:val="ru-RU"/>
        </w:rPr>
        <w:t xml:space="preserve"> принципа</w:t>
      </w:r>
      <w:r w:rsidRPr="0037569D">
        <w:rPr>
          <w:rFonts w:ascii="Times New Roman" w:hAnsi="Times New Roman"/>
          <w:sz w:val="28"/>
          <w:szCs w:val="28"/>
          <w:lang w:val="ru-RU"/>
        </w:rPr>
        <w:t xml:space="preserve"> </w:t>
      </w:r>
      <w:r w:rsidR="00EC3F3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национального</w:t>
      </w:r>
      <w:r w:rsidR="00A631C2"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 xml:space="preserve"> </w:t>
      </w:r>
      <w:r w:rsidR="00A631C2" w:rsidRPr="0037569D">
        <w:rPr>
          <w:rFonts w:ascii="Times New Roman" w:hAnsi="Times New Roman"/>
          <w:sz w:val="28"/>
          <w:szCs w:val="28"/>
          <w:lang w:val="ru-RU"/>
        </w:rPr>
        <w:t>суверените</w:t>
      </w:r>
      <w:r w:rsidR="00DE6631" w:rsidRPr="0037569D">
        <w:rPr>
          <w:rFonts w:ascii="Times New Roman" w:hAnsi="Times New Roman"/>
          <w:sz w:val="28"/>
          <w:szCs w:val="28"/>
          <w:lang w:val="ru-RU"/>
        </w:rPr>
        <w:t>та</w:t>
      </w:r>
      <w:r w:rsidR="008272C0" w:rsidRPr="0037569D">
        <w:rPr>
          <w:rFonts w:ascii="Times New Roman" w:hAnsi="Times New Roman"/>
          <w:sz w:val="28"/>
          <w:szCs w:val="28"/>
          <w:lang w:val="ru-RU"/>
        </w:rPr>
        <w:t>,</w:t>
      </w:r>
      <w:r w:rsidR="00844DCC"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в</w:t>
      </w:r>
      <w:r w:rsidR="00844DCC"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 xml:space="preserve"> котором</w:t>
      </w:r>
      <w:r w:rsidR="003F77A4"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 xml:space="preserve"> </w:t>
      </w:r>
      <w:r w:rsidR="00AA34CF" w:rsidRPr="0037569D">
        <w:rPr>
          <w:rFonts w:ascii="Times New Roman" w:hAnsi="Times New Roman"/>
          <w:sz w:val="28"/>
          <w:szCs w:val="28"/>
          <w:lang w:val="ru-RU"/>
        </w:rPr>
        <w:t xml:space="preserve">категории </w:t>
      </w:r>
      <w:r w:rsidR="00DC11FF"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народа</w:t>
      </w:r>
      <w:r w:rsidR="00844DCC"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 xml:space="preserve"> и</w:t>
      </w:r>
      <w:r w:rsidR="00844DCC"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 xml:space="preserve"> государства</w:t>
      </w:r>
      <w:r w:rsidR="003F77A4" w:rsidRPr="0037569D">
        <w:rPr>
          <w:rFonts w:ascii="Times New Roman" w:hAnsi="Times New Roman"/>
          <w:sz w:val="28"/>
          <w:szCs w:val="28"/>
          <w:lang w:val="ru-RU"/>
        </w:rPr>
        <w:t xml:space="preserve"> </w:t>
      </w:r>
      <w:r w:rsidR="008272C0" w:rsidRPr="0037569D">
        <w:rPr>
          <w:rFonts w:ascii="Times New Roman" w:hAnsi="Times New Roman"/>
          <w:sz w:val="28"/>
          <w:szCs w:val="28"/>
          <w:lang w:val="ru-RU"/>
        </w:rPr>
        <w:t xml:space="preserve"> находятся </w:t>
      </w:r>
      <w:r w:rsidR="00BC04FE" w:rsidRPr="0037569D">
        <w:rPr>
          <w:rFonts w:ascii="Times New Roman" w:hAnsi="Times New Roman"/>
          <w:sz w:val="28"/>
          <w:szCs w:val="28"/>
          <w:lang w:val="ru-RU"/>
        </w:rPr>
        <w:t xml:space="preserve"> </w:t>
      </w:r>
      <w:r w:rsidR="008272C0" w:rsidRPr="0037569D">
        <w:rPr>
          <w:rFonts w:ascii="Times New Roman" w:hAnsi="Times New Roman"/>
          <w:sz w:val="28"/>
          <w:szCs w:val="28"/>
          <w:lang w:val="ru-RU"/>
        </w:rPr>
        <w:t>в</w:t>
      </w:r>
      <w:r w:rsidR="00BC04FE" w:rsidRPr="0037569D">
        <w:rPr>
          <w:rFonts w:ascii="Times New Roman" w:hAnsi="Times New Roman"/>
          <w:sz w:val="28"/>
          <w:szCs w:val="28"/>
          <w:lang w:val="ru-RU"/>
        </w:rPr>
        <w:t xml:space="preserve"> </w:t>
      </w:r>
      <w:r w:rsidR="00844DCC" w:rsidRPr="0037569D">
        <w:rPr>
          <w:rFonts w:ascii="Times New Roman" w:hAnsi="Times New Roman"/>
          <w:sz w:val="28"/>
          <w:szCs w:val="28"/>
          <w:lang w:val="ru-RU"/>
        </w:rPr>
        <w:t xml:space="preserve"> </w:t>
      </w:r>
      <w:r w:rsidR="008272C0" w:rsidRPr="0037569D">
        <w:rPr>
          <w:rFonts w:ascii="Times New Roman" w:hAnsi="Times New Roman"/>
          <w:sz w:val="28"/>
          <w:szCs w:val="28"/>
          <w:lang w:val="ru-RU"/>
        </w:rPr>
        <w:t xml:space="preserve"> нерасторжимом</w:t>
      </w:r>
      <w:r w:rsidR="00BC04FE" w:rsidRPr="0037569D">
        <w:rPr>
          <w:rFonts w:ascii="Times New Roman" w:hAnsi="Times New Roman"/>
          <w:sz w:val="28"/>
          <w:szCs w:val="28"/>
          <w:lang w:val="ru-RU"/>
        </w:rPr>
        <w:t xml:space="preserve"> </w:t>
      </w:r>
      <w:r w:rsidR="008272C0" w:rsidRPr="0037569D">
        <w:rPr>
          <w:rFonts w:ascii="Times New Roman" w:hAnsi="Times New Roman"/>
          <w:sz w:val="28"/>
          <w:szCs w:val="28"/>
          <w:lang w:val="ru-RU"/>
        </w:rPr>
        <w:t xml:space="preserve"> единстве</w:t>
      </w:r>
      <w:r w:rsidR="00DC11FF"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 xml:space="preserve">и </w:t>
      </w:r>
      <w:r w:rsidR="001E6F85" w:rsidRPr="0037569D">
        <w:rPr>
          <w:rFonts w:ascii="Times New Roman" w:hAnsi="Times New Roman"/>
          <w:sz w:val="28"/>
          <w:szCs w:val="28"/>
          <w:lang w:val="ru-RU"/>
        </w:rPr>
        <w:t xml:space="preserve"> ничьего</w:t>
      </w:r>
      <w:r w:rsidR="00736CCD" w:rsidRPr="0037569D">
        <w:rPr>
          <w:rFonts w:ascii="Times New Roman" w:hAnsi="Times New Roman"/>
          <w:sz w:val="28"/>
          <w:szCs w:val="28"/>
          <w:lang w:val="ru-RU"/>
        </w:rPr>
        <w:t xml:space="preserve"> </w:t>
      </w:r>
      <w:r w:rsidR="001E6F85" w:rsidRPr="0037569D">
        <w:rPr>
          <w:rFonts w:ascii="Times New Roman" w:hAnsi="Times New Roman"/>
          <w:sz w:val="28"/>
          <w:szCs w:val="28"/>
          <w:lang w:val="ru-RU"/>
        </w:rPr>
        <w:t xml:space="preserve"> </w:t>
      </w:r>
      <w:r w:rsidR="00EC3F30" w:rsidRPr="0037569D">
        <w:rPr>
          <w:rFonts w:ascii="Times New Roman" w:hAnsi="Times New Roman"/>
          <w:sz w:val="28"/>
          <w:szCs w:val="28"/>
          <w:lang w:val="ru-RU"/>
        </w:rPr>
        <w:t>права  на</w:t>
      </w:r>
      <w:r w:rsidR="00736CCD" w:rsidRPr="0037569D">
        <w:rPr>
          <w:rFonts w:ascii="Times New Roman" w:hAnsi="Times New Roman"/>
          <w:sz w:val="28"/>
          <w:szCs w:val="28"/>
          <w:lang w:val="ru-RU"/>
        </w:rPr>
        <w:t xml:space="preserve">  отделение </w:t>
      </w:r>
      <w:r w:rsidR="00DC11FF" w:rsidRPr="0037569D">
        <w:rPr>
          <w:rFonts w:ascii="Times New Roman" w:hAnsi="Times New Roman"/>
          <w:sz w:val="28"/>
          <w:szCs w:val="28"/>
          <w:lang w:val="ru-RU"/>
        </w:rPr>
        <w:t xml:space="preserve"> существовать </w:t>
      </w:r>
      <w:r w:rsidR="003F77A4"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не</w:t>
      </w:r>
      <w:r w:rsidR="003F77A4" w:rsidRPr="0037569D">
        <w:rPr>
          <w:rFonts w:ascii="Times New Roman" w:hAnsi="Times New Roman"/>
          <w:sz w:val="28"/>
          <w:szCs w:val="28"/>
          <w:lang w:val="ru-RU"/>
        </w:rPr>
        <w:t xml:space="preserve"> </w:t>
      </w:r>
      <w:r w:rsidR="00DC11FF" w:rsidRPr="0037569D">
        <w:rPr>
          <w:rFonts w:ascii="Times New Roman" w:hAnsi="Times New Roman"/>
          <w:sz w:val="28"/>
          <w:szCs w:val="28"/>
          <w:lang w:val="ru-RU"/>
        </w:rPr>
        <w:t xml:space="preserve"> может</w:t>
      </w:r>
      <w:r w:rsidRPr="0037569D">
        <w:rPr>
          <w:rFonts w:ascii="Times New Roman" w:hAnsi="Times New Roman"/>
          <w:sz w:val="28"/>
          <w:szCs w:val="28"/>
          <w:lang w:val="ru-RU"/>
        </w:rPr>
        <w:t>.</w:t>
      </w:r>
    </w:p>
    <w:p w:rsidR="00663376" w:rsidRPr="0037569D" w:rsidRDefault="00663376"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BA2CF2" w:rsidRPr="0037569D">
        <w:rPr>
          <w:rFonts w:ascii="Times New Roman" w:hAnsi="Times New Roman"/>
          <w:sz w:val="28"/>
          <w:szCs w:val="28"/>
          <w:lang w:val="ru-RU"/>
        </w:rPr>
        <w:t xml:space="preserve">               Известную роль в</w:t>
      </w:r>
      <w:r w:rsidR="00786C62" w:rsidRPr="0037569D">
        <w:rPr>
          <w:rFonts w:ascii="Times New Roman" w:hAnsi="Times New Roman"/>
          <w:sz w:val="28"/>
          <w:szCs w:val="28"/>
          <w:lang w:val="ru-RU"/>
        </w:rPr>
        <w:t xml:space="preserve"> сохранении отрицательного</w:t>
      </w:r>
      <w:r w:rsidRPr="0037569D">
        <w:rPr>
          <w:rFonts w:ascii="Times New Roman" w:hAnsi="Times New Roman"/>
          <w:sz w:val="28"/>
          <w:szCs w:val="28"/>
          <w:lang w:val="ru-RU"/>
        </w:rPr>
        <w:t xml:space="preserve"> или кр</w:t>
      </w:r>
      <w:r w:rsidR="00786C62" w:rsidRPr="0037569D">
        <w:rPr>
          <w:rFonts w:ascii="Times New Roman" w:hAnsi="Times New Roman"/>
          <w:sz w:val="28"/>
          <w:szCs w:val="28"/>
          <w:lang w:val="ru-RU"/>
        </w:rPr>
        <w:t>айне сдержанного отношения значительной части</w:t>
      </w:r>
      <w:r w:rsidRPr="0037569D">
        <w:rPr>
          <w:rFonts w:ascii="Times New Roman" w:hAnsi="Times New Roman"/>
          <w:sz w:val="28"/>
          <w:szCs w:val="28"/>
          <w:lang w:val="ru-RU"/>
        </w:rPr>
        <w:t xml:space="preserve"> континентальноевропейских юристов-конституционалистов</w:t>
      </w:r>
      <w:r w:rsidR="00786C62"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к</w:t>
      </w:r>
      <w:r w:rsidR="00786C62"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федеративным формам</w:t>
      </w:r>
      <w:r w:rsidR="00A677F7" w:rsidRPr="0037569D">
        <w:rPr>
          <w:rFonts w:ascii="Times New Roman" w:hAnsi="Times New Roman"/>
          <w:sz w:val="28"/>
          <w:szCs w:val="28"/>
          <w:lang w:val="ru-RU"/>
        </w:rPr>
        <w:t xml:space="preserve">  государственного устройства</w:t>
      </w:r>
      <w:r w:rsidR="00A71036" w:rsidRPr="0037569D">
        <w:rPr>
          <w:rFonts w:ascii="Times New Roman" w:hAnsi="Times New Roman"/>
          <w:sz w:val="28"/>
          <w:szCs w:val="28"/>
          <w:lang w:val="ru-RU"/>
        </w:rPr>
        <w:t xml:space="preserve"> играла поддержка федерализма</w:t>
      </w:r>
      <w:r w:rsidRPr="0037569D">
        <w:rPr>
          <w:rFonts w:ascii="Times New Roman" w:hAnsi="Times New Roman"/>
          <w:sz w:val="28"/>
          <w:szCs w:val="28"/>
          <w:lang w:val="ru-RU"/>
        </w:rPr>
        <w:t xml:space="preserve"> тео</w:t>
      </w:r>
      <w:r w:rsidR="00786C62" w:rsidRPr="0037569D">
        <w:rPr>
          <w:rFonts w:ascii="Times New Roman" w:hAnsi="Times New Roman"/>
          <w:sz w:val="28"/>
          <w:szCs w:val="28"/>
          <w:lang w:val="ru-RU"/>
        </w:rPr>
        <w:t>ретиками анархистского дви</w:t>
      </w:r>
      <w:r w:rsidR="00A71036" w:rsidRPr="0037569D">
        <w:rPr>
          <w:rFonts w:ascii="Times New Roman" w:hAnsi="Times New Roman"/>
          <w:sz w:val="28"/>
          <w:szCs w:val="28"/>
          <w:lang w:val="ru-RU"/>
        </w:rPr>
        <w:t>жения во главе с М.А.Бакуниным,</w:t>
      </w:r>
      <w:r w:rsidRPr="0037569D">
        <w:rPr>
          <w:rFonts w:ascii="Times New Roman" w:hAnsi="Times New Roman"/>
          <w:sz w:val="28"/>
          <w:szCs w:val="28"/>
          <w:lang w:val="ru-RU"/>
        </w:rPr>
        <w:t xml:space="preserve"> П.-Ж.Прудоном</w:t>
      </w:r>
      <w:r w:rsidR="00A71036" w:rsidRPr="0037569D">
        <w:rPr>
          <w:rFonts w:ascii="Times New Roman" w:hAnsi="Times New Roman"/>
          <w:sz w:val="28"/>
          <w:szCs w:val="28"/>
          <w:lang w:val="ru-RU"/>
        </w:rPr>
        <w:t xml:space="preserve"> и П.А.Кропоткиным</w:t>
      </w:r>
      <w:r w:rsidRPr="0037569D">
        <w:rPr>
          <w:rFonts w:ascii="Times New Roman" w:hAnsi="Times New Roman"/>
          <w:sz w:val="28"/>
          <w:szCs w:val="28"/>
          <w:lang w:val="ru-RU"/>
        </w:rPr>
        <w:t xml:space="preserve">, а также </w:t>
      </w:r>
      <w:r w:rsidR="00786C62" w:rsidRPr="0037569D">
        <w:rPr>
          <w:rFonts w:ascii="Times New Roman" w:hAnsi="Times New Roman"/>
          <w:sz w:val="28"/>
          <w:szCs w:val="28"/>
          <w:lang w:val="ru-RU"/>
        </w:rPr>
        <w:t xml:space="preserve"> экстремистская политическая</w:t>
      </w:r>
      <w:r w:rsidR="00A71036" w:rsidRPr="0037569D">
        <w:rPr>
          <w:rFonts w:ascii="Times New Roman" w:hAnsi="Times New Roman"/>
          <w:sz w:val="28"/>
          <w:szCs w:val="28"/>
          <w:lang w:val="ru-RU"/>
        </w:rPr>
        <w:t xml:space="preserve"> </w:t>
      </w:r>
      <w:r w:rsidR="00A677F7" w:rsidRPr="0037569D">
        <w:rPr>
          <w:rFonts w:ascii="Times New Roman" w:hAnsi="Times New Roman"/>
          <w:sz w:val="28"/>
          <w:szCs w:val="28"/>
          <w:lang w:val="ru-RU"/>
        </w:rPr>
        <w:t xml:space="preserve"> </w:t>
      </w:r>
      <w:r w:rsidRPr="0037569D">
        <w:rPr>
          <w:rFonts w:ascii="Times New Roman" w:hAnsi="Times New Roman"/>
          <w:sz w:val="28"/>
          <w:szCs w:val="28"/>
          <w:lang w:val="ru-RU"/>
        </w:rPr>
        <w:t>практика Пар</w:t>
      </w:r>
      <w:r w:rsidR="00D35EDF" w:rsidRPr="0037569D">
        <w:rPr>
          <w:rFonts w:ascii="Times New Roman" w:hAnsi="Times New Roman"/>
          <w:sz w:val="28"/>
          <w:szCs w:val="28"/>
          <w:lang w:val="ru-RU"/>
        </w:rPr>
        <w:t>ижской Коммуны. Ее деятели</w:t>
      </w:r>
      <w:r w:rsidR="00C308F5" w:rsidRPr="0037569D">
        <w:rPr>
          <w:rFonts w:ascii="Times New Roman" w:hAnsi="Times New Roman"/>
          <w:sz w:val="28"/>
          <w:szCs w:val="28"/>
          <w:lang w:val="ru-RU"/>
        </w:rPr>
        <w:t xml:space="preserve"> </w:t>
      </w:r>
      <w:r w:rsidR="00C649F9" w:rsidRPr="0037569D">
        <w:rPr>
          <w:rFonts w:ascii="Times New Roman" w:hAnsi="Times New Roman"/>
          <w:sz w:val="28"/>
          <w:szCs w:val="28"/>
          <w:lang w:val="ru-RU"/>
        </w:rPr>
        <w:t>считали себя</w:t>
      </w:r>
      <w:r w:rsidR="00786C62" w:rsidRPr="0037569D">
        <w:rPr>
          <w:rFonts w:ascii="Times New Roman" w:hAnsi="Times New Roman"/>
          <w:sz w:val="28"/>
          <w:szCs w:val="28"/>
          <w:lang w:val="ru-RU"/>
        </w:rPr>
        <w:t xml:space="preserve"> </w:t>
      </w:r>
      <w:r w:rsidRPr="0037569D">
        <w:rPr>
          <w:rFonts w:ascii="Times New Roman" w:hAnsi="Times New Roman"/>
          <w:sz w:val="28"/>
          <w:szCs w:val="28"/>
          <w:lang w:val="ru-RU"/>
        </w:rPr>
        <w:t>федералистами</w:t>
      </w:r>
      <w:r w:rsidR="00BA2CF2" w:rsidRPr="0037569D">
        <w:rPr>
          <w:rFonts w:ascii="Times New Roman" w:hAnsi="Times New Roman"/>
          <w:sz w:val="28"/>
          <w:szCs w:val="28"/>
          <w:lang w:val="ru-RU"/>
        </w:rPr>
        <w:t xml:space="preserve"> и намеревались</w:t>
      </w:r>
      <w:r w:rsidR="00A677F7" w:rsidRPr="0037569D">
        <w:rPr>
          <w:rFonts w:ascii="Times New Roman" w:hAnsi="Times New Roman"/>
          <w:sz w:val="28"/>
          <w:szCs w:val="28"/>
          <w:lang w:val="ru-RU"/>
        </w:rPr>
        <w:t xml:space="preserve"> </w:t>
      </w:r>
      <w:r w:rsidR="00A71036" w:rsidRPr="0037569D">
        <w:rPr>
          <w:rFonts w:ascii="Times New Roman" w:hAnsi="Times New Roman"/>
          <w:sz w:val="28"/>
          <w:szCs w:val="28"/>
          <w:lang w:val="ru-RU"/>
        </w:rPr>
        <w:t>преобразова</w:t>
      </w:r>
      <w:r w:rsidR="00054504" w:rsidRPr="0037569D">
        <w:rPr>
          <w:rFonts w:ascii="Times New Roman" w:hAnsi="Times New Roman"/>
          <w:sz w:val="28"/>
          <w:szCs w:val="28"/>
          <w:lang w:val="ru-RU"/>
        </w:rPr>
        <w:t>ть</w:t>
      </w:r>
      <w:r w:rsidR="00A677F7" w:rsidRPr="0037569D">
        <w:rPr>
          <w:rFonts w:ascii="Times New Roman" w:hAnsi="Times New Roman"/>
          <w:sz w:val="28"/>
          <w:szCs w:val="28"/>
          <w:lang w:val="ru-RU"/>
        </w:rPr>
        <w:t xml:space="preserve"> </w:t>
      </w:r>
      <w:r w:rsidR="00D35EDF" w:rsidRPr="0037569D">
        <w:rPr>
          <w:rFonts w:ascii="Times New Roman" w:hAnsi="Times New Roman"/>
          <w:sz w:val="28"/>
          <w:szCs w:val="28"/>
          <w:lang w:val="ru-RU"/>
        </w:rPr>
        <w:t xml:space="preserve"> традиционную унитарную  административно-территориальную </w:t>
      </w:r>
      <w:r w:rsidR="00054504" w:rsidRPr="0037569D">
        <w:rPr>
          <w:rFonts w:ascii="Times New Roman" w:hAnsi="Times New Roman"/>
          <w:sz w:val="28"/>
          <w:szCs w:val="28"/>
          <w:lang w:val="ru-RU"/>
        </w:rPr>
        <w:t xml:space="preserve"> </w:t>
      </w:r>
      <w:r w:rsidR="00D35EDF" w:rsidRPr="0037569D">
        <w:rPr>
          <w:rFonts w:ascii="Times New Roman" w:hAnsi="Times New Roman"/>
          <w:sz w:val="28"/>
          <w:szCs w:val="28"/>
          <w:lang w:val="ru-RU"/>
        </w:rPr>
        <w:t>организацию Французского  государства</w:t>
      </w:r>
      <w:r w:rsidR="00A71036" w:rsidRPr="0037569D">
        <w:rPr>
          <w:rFonts w:ascii="Times New Roman" w:hAnsi="Times New Roman"/>
          <w:sz w:val="28"/>
          <w:szCs w:val="28"/>
          <w:lang w:val="ru-RU"/>
        </w:rPr>
        <w:t xml:space="preserve"> по федеративному образцу</w:t>
      </w:r>
      <w:r w:rsidRPr="0037569D">
        <w:rPr>
          <w:rFonts w:ascii="Times New Roman" w:hAnsi="Times New Roman"/>
          <w:sz w:val="28"/>
          <w:szCs w:val="28"/>
          <w:lang w:val="ru-RU"/>
        </w:rPr>
        <w:t>.</w:t>
      </w:r>
      <w:r w:rsidRPr="008E793E">
        <w:rPr>
          <w:rStyle w:val="a6"/>
          <w:rFonts w:ascii="Times New Roman" w:hAnsi="Times New Roman"/>
          <w:sz w:val="28"/>
          <w:szCs w:val="28"/>
        </w:rPr>
        <w:footnoteReference w:id="22"/>
      </w:r>
    </w:p>
    <w:p w:rsidR="00F96609" w:rsidRPr="0037569D" w:rsidRDefault="0023663E"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3138D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9E6399" w:rsidRPr="0037569D">
        <w:rPr>
          <w:rFonts w:ascii="Times New Roman" w:hAnsi="Times New Roman"/>
          <w:sz w:val="28"/>
          <w:szCs w:val="28"/>
          <w:lang w:val="ru-RU"/>
        </w:rPr>
        <w:t xml:space="preserve"> </w:t>
      </w:r>
      <w:r w:rsidR="00967C83" w:rsidRPr="0037569D">
        <w:rPr>
          <w:rFonts w:ascii="Times New Roman" w:hAnsi="Times New Roman"/>
          <w:sz w:val="28"/>
          <w:szCs w:val="28"/>
          <w:lang w:val="ru-RU"/>
        </w:rPr>
        <w:t>В высшей степени  п</w:t>
      </w:r>
      <w:r w:rsidR="00054504" w:rsidRPr="0037569D">
        <w:rPr>
          <w:rFonts w:ascii="Times New Roman" w:hAnsi="Times New Roman"/>
          <w:sz w:val="28"/>
          <w:szCs w:val="28"/>
          <w:lang w:val="ru-RU"/>
        </w:rPr>
        <w:t>оказательной в плане негативного</w:t>
      </w:r>
      <w:r w:rsidR="009E214A" w:rsidRPr="0037569D">
        <w:rPr>
          <w:rFonts w:ascii="Times New Roman" w:hAnsi="Times New Roman"/>
          <w:sz w:val="28"/>
          <w:szCs w:val="28"/>
          <w:lang w:val="ru-RU"/>
        </w:rPr>
        <w:t xml:space="preserve"> отношении </w:t>
      </w:r>
      <w:r w:rsidR="00511D9F" w:rsidRPr="0037569D">
        <w:rPr>
          <w:rFonts w:ascii="Times New Roman" w:hAnsi="Times New Roman"/>
          <w:sz w:val="28"/>
          <w:szCs w:val="28"/>
          <w:lang w:val="ru-RU"/>
        </w:rPr>
        <w:t xml:space="preserve"> </w:t>
      </w:r>
      <w:r w:rsidR="00054504" w:rsidRPr="0037569D">
        <w:rPr>
          <w:rFonts w:ascii="Times New Roman" w:hAnsi="Times New Roman"/>
          <w:sz w:val="28"/>
          <w:szCs w:val="28"/>
          <w:lang w:val="ru-RU"/>
        </w:rPr>
        <w:t xml:space="preserve">к </w:t>
      </w:r>
      <w:r w:rsidR="00A71036" w:rsidRPr="0037569D">
        <w:rPr>
          <w:rFonts w:ascii="Times New Roman" w:hAnsi="Times New Roman"/>
          <w:sz w:val="28"/>
          <w:szCs w:val="28"/>
          <w:lang w:val="ru-RU"/>
        </w:rPr>
        <w:t>доктрине и практике федерализма</w:t>
      </w:r>
      <w:r w:rsidR="00054504" w:rsidRPr="0037569D">
        <w:rPr>
          <w:rFonts w:ascii="Times New Roman" w:hAnsi="Times New Roman"/>
          <w:sz w:val="28"/>
          <w:szCs w:val="28"/>
          <w:lang w:val="ru-RU"/>
        </w:rPr>
        <w:t xml:space="preserve"> </w:t>
      </w:r>
      <w:r w:rsidR="00071F33" w:rsidRPr="0037569D">
        <w:rPr>
          <w:rFonts w:ascii="Times New Roman" w:hAnsi="Times New Roman"/>
          <w:sz w:val="28"/>
          <w:szCs w:val="28"/>
          <w:lang w:val="ru-RU"/>
        </w:rPr>
        <w:t>была</w:t>
      </w:r>
      <w:r w:rsidR="00967C83" w:rsidRPr="0037569D">
        <w:rPr>
          <w:rFonts w:ascii="Times New Roman" w:hAnsi="Times New Roman"/>
          <w:sz w:val="28"/>
          <w:szCs w:val="28"/>
          <w:lang w:val="ru-RU"/>
        </w:rPr>
        <w:t xml:space="preserve"> позиция</w:t>
      </w:r>
      <w:r w:rsidR="00A11BFE" w:rsidRPr="0037569D">
        <w:rPr>
          <w:rFonts w:ascii="Times New Roman" w:hAnsi="Times New Roman"/>
          <w:sz w:val="28"/>
          <w:szCs w:val="28"/>
          <w:lang w:val="ru-RU"/>
        </w:rPr>
        <w:t>, которую занимал крупный</w:t>
      </w:r>
      <w:r w:rsidR="007A71C3" w:rsidRPr="0037569D">
        <w:rPr>
          <w:rFonts w:ascii="Times New Roman" w:hAnsi="Times New Roman"/>
          <w:sz w:val="28"/>
          <w:szCs w:val="28"/>
          <w:lang w:val="ru-RU"/>
        </w:rPr>
        <w:t xml:space="preserve"> </w:t>
      </w:r>
      <w:r w:rsidR="00A11BFE" w:rsidRPr="0037569D">
        <w:rPr>
          <w:rFonts w:ascii="Times New Roman" w:hAnsi="Times New Roman"/>
          <w:sz w:val="28"/>
          <w:szCs w:val="28"/>
          <w:lang w:val="ru-RU"/>
        </w:rPr>
        <w:t>французский</w:t>
      </w:r>
      <w:r w:rsidR="00005C34" w:rsidRPr="0037569D">
        <w:rPr>
          <w:rFonts w:ascii="Times New Roman" w:hAnsi="Times New Roman"/>
          <w:sz w:val="28"/>
          <w:szCs w:val="28"/>
          <w:lang w:val="ru-RU"/>
        </w:rPr>
        <w:t xml:space="preserve"> </w:t>
      </w:r>
      <w:r w:rsidR="00A11BFE" w:rsidRPr="0037569D">
        <w:rPr>
          <w:rFonts w:ascii="Times New Roman" w:hAnsi="Times New Roman"/>
          <w:sz w:val="28"/>
          <w:szCs w:val="28"/>
          <w:lang w:val="ru-RU"/>
        </w:rPr>
        <w:t>юрист</w:t>
      </w:r>
      <w:r w:rsidR="000218E2" w:rsidRPr="0037569D">
        <w:rPr>
          <w:rFonts w:ascii="Times New Roman" w:hAnsi="Times New Roman"/>
          <w:sz w:val="28"/>
          <w:szCs w:val="28"/>
          <w:lang w:val="ru-RU"/>
        </w:rPr>
        <w:t>-</w:t>
      </w:r>
      <w:r w:rsidR="00A11BFE" w:rsidRPr="0037569D">
        <w:rPr>
          <w:rFonts w:ascii="Times New Roman" w:hAnsi="Times New Roman"/>
          <w:sz w:val="28"/>
          <w:szCs w:val="28"/>
          <w:lang w:val="ru-RU"/>
        </w:rPr>
        <w:t>конституционалист</w:t>
      </w:r>
      <w:r w:rsidR="00054504" w:rsidRPr="0037569D">
        <w:rPr>
          <w:rFonts w:ascii="Times New Roman" w:hAnsi="Times New Roman"/>
          <w:sz w:val="28"/>
          <w:szCs w:val="28"/>
          <w:lang w:val="ru-RU"/>
        </w:rPr>
        <w:t xml:space="preserve"> </w:t>
      </w:r>
      <w:r w:rsidR="00DA2A96" w:rsidRPr="0037569D">
        <w:rPr>
          <w:rFonts w:ascii="Times New Roman" w:hAnsi="Times New Roman"/>
          <w:sz w:val="28"/>
          <w:szCs w:val="28"/>
          <w:lang w:val="ru-RU"/>
        </w:rPr>
        <w:t xml:space="preserve"> </w:t>
      </w:r>
      <w:r w:rsidR="00CE778A" w:rsidRPr="0037569D">
        <w:rPr>
          <w:rFonts w:ascii="Times New Roman" w:hAnsi="Times New Roman"/>
          <w:sz w:val="28"/>
          <w:szCs w:val="28"/>
          <w:lang w:val="ru-RU"/>
        </w:rPr>
        <w:t>Л.</w:t>
      </w:r>
      <w:r w:rsidR="00071F33" w:rsidRPr="0037569D">
        <w:rPr>
          <w:rFonts w:ascii="Times New Roman" w:hAnsi="Times New Roman"/>
          <w:sz w:val="28"/>
          <w:szCs w:val="28"/>
          <w:lang w:val="ru-RU"/>
        </w:rPr>
        <w:t>Дюги</w:t>
      </w:r>
      <w:r w:rsidR="00CE2C2C" w:rsidRPr="0037569D">
        <w:rPr>
          <w:rFonts w:ascii="Times New Roman" w:hAnsi="Times New Roman"/>
          <w:sz w:val="28"/>
          <w:szCs w:val="28"/>
          <w:lang w:val="ru-RU"/>
        </w:rPr>
        <w:t xml:space="preserve"> </w:t>
      </w:r>
      <w:r w:rsidR="00A677F7" w:rsidRPr="0037569D">
        <w:rPr>
          <w:rFonts w:ascii="Times New Roman" w:hAnsi="Times New Roman"/>
          <w:sz w:val="28"/>
          <w:szCs w:val="28"/>
          <w:lang w:val="ru-RU"/>
        </w:rPr>
        <w:t xml:space="preserve"> </w:t>
      </w:r>
      <w:r w:rsidR="00CE2C2C" w:rsidRPr="0037569D">
        <w:rPr>
          <w:rFonts w:ascii="Times New Roman" w:hAnsi="Times New Roman"/>
          <w:sz w:val="28"/>
          <w:szCs w:val="28"/>
          <w:lang w:val="ru-RU"/>
        </w:rPr>
        <w:t xml:space="preserve">(1846 – </w:t>
      </w:r>
      <w:r w:rsidR="00CE2C2C" w:rsidRPr="0037569D">
        <w:rPr>
          <w:rFonts w:ascii="Times New Roman" w:hAnsi="Times New Roman"/>
          <w:sz w:val="28"/>
          <w:szCs w:val="28"/>
          <w:lang w:val="ru-RU"/>
        </w:rPr>
        <w:lastRenderedPageBreak/>
        <w:t>1921)</w:t>
      </w:r>
      <w:r w:rsidR="00D14F25" w:rsidRPr="0037569D">
        <w:rPr>
          <w:rFonts w:ascii="Times New Roman" w:hAnsi="Times New Roman"/>
          <w:sz w:val="28"/>
          <w:szCs w:val="28"/>
          <w:lang w:val="ru-RU"/>
        </w:rPr>
        <w:t>.</w:t>
      </w:r>
      <w:r w:rsidR="00EC3F30" w:rsidRPr="0037569D">
        <w:rPr>
          <w:rFonts w:ascii="Times New Roman" w:hAnsi="Times New Roman"/>
          <w:sz w:val="28"/>
          <w:szCs w:val="28"/>
          <w:lang w:val="ru-RU"/>
        </w:rPr>
        <w:t xml:space="preserve"> </w:t>
      </w:r>
      <w:r w:rsidR="00D14F25" w:rsidRPr="0037569D">
        <w:rPr>
          <w:rFonts w:ascii="Times New Roman" w:hAnsi="Times New Roman"/>
          <w:sz w:val="28"/>
          <w:szCs w:val="28"/>
          <w:lang w:val="ru-RU"/>
        </w:rPr>
        <w:t xml:space="preserve"> Она была</w:t>
      </w:r>
      <w:r w:rsidR="0026794D" w:rsidRPr="0037569D">
        <w:rPr>
          <w:rFonts w:ascii="Times New Roman" w:hAnsi="Times New Roman"/>
          <w:sz w:val="28"/>
          <w:szCs w:val="28"/>
          <w:lang w:val="ru-RU"/>
        </w:rPr>
        <w:t xml:space="preserve"> </w:t>
      </w:r>
      <w:r w:rsidR="00967C83" w:rsidRPr="0037569D">
        <w:rPr>
          <w:rFonts w:ascii="Times New Roman" w:hAnsi="Times New Roman"/>
          <w:sz w:val="28"/>
          <w:szCs w:val="28"/>
          <w:lang w:val="ru-RU"/>
        </w:rPr>
        <w:t xml:space="preserve"> </w:t>
      </w:r>
      <w:r w:rsidR="00005C34" w:rsidRPr="0037569D">
        <w:rPr>
          <w:rFonts w:ascii="Times New Roman" w:hAnsi="Times New Roman"/>
          <w:sz w:val="28"/>
          <w:szCs w:val="28"/>
          <w:lang w:val="ru-RU"/>
        </w:rPr>
        <w:t>сформул</w:t>
      </w:r>
      <w:r w:rsidR="00A71036" w:rsidRPr="0037569D">
        <w:rPr>
          <w:rFonts w:ascii="Times New Roman" w:hAnsi="Times New Roman"/>
          <w:sz w:val="28"/>
          <w:szCs w:val="28"/>
          <w:lang w:val="ru-RU"/>
        </w:rPr>
        <w:t>ирована</w:t>
      </w:r>
      <w:r w:rsidR="00005C34" w:rsidRPr="0037569D">
        <w:rPr>
          <w:rFonts w:ascii="Times New Roman" w:hAnsi="Times New Roman"/>
          <w:sz w:val="28"/>
          <w:szCs w:val="28"/>
          <w:lang w:val="ru-RU"/>
        </w:rPr>
        <w:t xml:space="preserve"> им </w:t>
      </w:r>
      <w:r w:rsidR="00A71036" w:rsidRPr="0037569D">
        <w:rPr>
          <w:rFonts w:ascii="Times New Roman" w:hAnsi="Times New Roman"/>
          <w:sz w:val="28"/>
          <w:szCs w:val="28"/>
          <w:lang w:val="ru-RU"/>
        </w:rPr>
        <w:t>именно</w:t>
      </w:r>
      <w:r w:rsidR="00A11BFE" w:rsidRPr="0037569D">
        <w:rPr>
          <w:rFonts w:ascii="Times New Roman" w:hAnsi="Times New Roman"/>
          <w:sz w:val="28"/>
          <w:szCs w:val="28"/>
          <w:lang w:val="ru-RU"/>
        </w:rPr>
        <w:t xml:space="preserve"> </w:t>
      </w:r>
      <w:r w:rsidR="00005C34" w:rsidRPr="0037569D">
        <w:rPr>
          <w:rFonts w:ascii="Times New Roman" w:hAnsi="Times New Roman"/>
          <w:sz w:val="28"/>
          <w:szCs w:val="28"/>
          <w:lang w:val="ru-RU"/>
        </w:rPr>
        <w:t>при анализе</w:t>
      </w:r>
      <w:r w:rsidR="00511D9F" w:rsidRPr="0037569D">
        <w:rPr>
          <w:rFonts w:ascii="Times New Roman" w:hAnsi="Times New Roman"/>
          <w:sz w:val="28"/>
          <w:szCs w:val="28"/>
          <w:lang w:val="ru-RU"/>
        </w:rPr>
        <w:t xml:space="preserve"> </w:t>
      </w:r>
      <w:r w:rsidR="00A677F7" w:rsidRPr="0037569D">
        <w:rPr>
          <w:rFonts w:ascii="Times New Roman" w:hAnsi="Times New Roman"/>
          <w:sz w:val="28"/>
          <w:szCs w:val="28"/>
          <w:lang w:val="ru-RU"/>
        </w:rPr>
        <w:t>природы</w:t>
      </w:r>
      <w:r w:rsidR="00BA2CF2" w:rsidRPr="0037569D">
        <w:rPr>
          <w:rFonts w:ascii="Times New Roman" w:hAnsi="Times New Roman"/>
          <w:sz w:val="28"/>
          <w:szCs w:val="28"/>
          <w:lang w:val="ru-RU"/>
        </w:rPr>
        <w:t xml:space="preserve"> федеративного </w:t>
      </w:r>
      <w:r w:rsidR="0026794D" w:rsidRPr="0037569D">
        <w:rPr>
          <w:rFonts w:ascii="Times New Roman" w:hAnsi="Times New Roman"/>
          <w:sz w:val="28"/>
          <w:szCs w:val="28"/>
          <w:lang w:val="ru-RU"/>
        </w:rPr>
        <w:t>государства</w:t>
      </w:r>
      <w:r w:rsidR="00A11BFE" w:rsidRPr="0037569D">
        <w:rPr>
          <w:rFonts w:ascii="Times New Roman" w:hAnsi="Times New Roman"/>
          <w:sz w:val="28"/>
          <w:szCs w:val="28"/>
          <w:lang w:val="ru-RU"/>
        </w:rPr>
        <w:t>, сложившегося в Канаде</w:t>
      </w:r>
      <w:r w:rsidR="00054504" w:rsidRPr="0037569D">
        <w:rPr>
          <w:rFonts w:ascii="Times New Roman" w:hAnsi="Times New Roman"/>
          <w:sz w:val="28"/>
          <w:szCs w:val="28"/>
          <w:lang w:val="ru-RU"/>
        </w:rPr>
        <w:t>.</w:t>
      </w:r>
      <w:r w:rsidR="00BA2CF2" w:rsidRPr="0037569D">
        <w:rPr>
          <w:rFonts w:ascii="Times New Roman" w:hAnsi="Times New Roman"/>
          <w:sz w:val="28"/>
          <w:szCs w:val="28"/>
          <w:lang w:val="ru-RU"/>
        </w:rPr>
        <w:t xml:space="preserve"> Хотя кана</w:t>
      </w:r>
      <w:r w:rsidR="00B02631" w:rsidRPr="0037569D">
        <w:rPr>
          <w:rFonts w:ascii="Times New Roman" w:hAnsi="Times New Roman"/>
          <w:sz w:val="28"/>
          <w:szCs w:val="28"/>
          <w:lang w:val="ru-RU"/>
        </w:rPr>
        <w:t>д</w:t>
      </w:r>
      <w:r w:rsidR="00BA2CF2" w:rsidRPr="0037569D">
        <w:rPr>
          <w:rFonts w:ascii="Times New Roman" w:hAnsi="Times New Roman"/>
          <w:sz w:val="28"/>
          <w:szCs w:val="28"/>
          <w:lang w:val="ru-RU"/>
        </w:rPr>
        <w:t>ская модель федерализма, как будет показано ниже (см парагр</w:t>
      </w:r>
      <w:r w:rsidR="00B02631" w:rsidRPr="0037569D">
        <w:rPr>
          <w:rFonts w:ascii="Times New Roman" w:hAnsi="Times New Roman"/>
          <w:sz w:val="28"/>
          <w:szCs w:val="28"/>
          <w:lang w:val="ru-RU"/>
        </w:rPr>
        <w:t>аф 2</w:t>
      </w:r>
      <w:r w:rsidR="00FD6A1B" w:rsidRPr="0037569D">
        <w:rPr>
          <w:rFonts w:ascii="Times New Roman" w:hAnsi="Times New Roman"/>
          <w:sz w:val="28"/>
          <w:szCs w:val="28"/>
          <w:lang w:val="ru-RU"/>
        </w:rPr>
        <w:t xml:space="preserve"> настоящей главы</w:t>
      </w:r>
      <w:r w:rsidR="00B02631" w:rsidRPr="0037569D">
        <w:rPr>
          <w:rFonts w:ascii="Times New Roman" w:hAnsi="Times New Roman"/>
          <w:sz w:val="28"/>
          <w:szCs w:val="28"/>
          <w:lang w:val="ru-RU"/>
        </w:rPr>
        <w:t xml:space="preserve">), отличалась </w:t>
      </w:r>
      <w:r w:rsidR="00A11BFE" w:rsidRPr="0037569D">
        <w:rPr>
          <w:rFonts w:ascii="Times New Roman" w:hAnsi="Times New Roman"/>
          <w:sz w:val="28"/>
          <w:szCs w:val="28"/>
          <w:lang w:val="ru-RU"/>
        </w:rPr>
        <w:t xml:space="preserve">ярко выраженной </w:t>
      </w:r>
      <w:r w:rsidR="00B02631" w:rsidRPr="0037569D">
        <w:rPr>
          <w:rFonts w:ascii="Times New Roman" w:hAnsi="Times New Roman"/>
          <w:sz w:val="28"/>
          <w:szCs w:val="28"/>
          <w:lang w:val="ru-RU"/>
        </w:rPr>
        <w:t>самобытностью</w:t>
      </w:r>
      <w:r w:rsidR="00A11BFE" w:rsidRPr="0037569D">
        <w:rPr>
          <w:rFonts w:ascii="Times New Roman" w:hAnsi="Times New Roman"/>
          <w:sz w:val="28"/>
          <w:szCs w:val="28"/>
          <w:lang w:val="ru-RU"/>
        </w:rPr>
        <w:t xml:space="preserve"> и  должна была привлеч</w:t>
      </w:r>
      <w:r w:rsidR="00BA2CF2" w:rsidRPr="0037569D">
        <w:rPr>
          <w:rFonts w:ascii="Times New Roman" w:hAnsi="Times New Roman"/>
          <w:sz w:val="28"/>
          <w:szCs w:val="28"/>
          <w:lang w:val="ru-RU"/>
        </w:rPr>
        <w:t>ь</w:t>
      </w:r>
      <w:r w:rsidR="00A11BFE" w:rsidRPr="0037569D">
        <w:rPr>
          <w:rFonts w:ascii="Times New Roman" w:hAnsi="Times New Roman"/>
          <w:sz w:val="28"/>
          <w:szCs w:val="28"/>
          <w:lang w:val="ru-RU"/>
        </w:rPr>
        <w:t xml:space="preserve"> обостренное</w:t>
      </w:r>
      <w:r w:rsidR="00BA2CF2" w:rsidRPr="0037569D">
        <w:rPr>
          <w:rFonts w:ascii="Times New Roman" w:hAnsi="Times New Roman"/>
          <w:sz w:val="28"/>
          <w:szCs w:val="28"/>
          <w:lang w:val="ru-RU"/>
        </w:rPr>
        <w:t xml:space="preserve"> внимание </w:t>
      </w:r>
      <w:r w:rsidR="001D1707" w:rsidRPr="0037569D">
        <w:rPr>
          <w:rFonts w:ascii="Times New Roman" w:hAnsi="Times New Roman"/>
          <w:sz w:val="28"/>
          <w:szCs w:val="28"/>
          <w:lang w:val="ru-RU"/>
        </w:rPr>
        <w:t xml:space="preserve">маститого </w:t>
      </w:r>
      <w:r w:rsidR="00BA2CF2" w:rsidRPr="0037569D">
        <w:rPr>
          <w:rFonts w:ascii="Times New Roman" w:hAnsi="Times New Roman"/>
          <w:sz w:val="28"/>
          <w:szCs w:val="28"/>
          <w:lang w:val="ru-RU"/>
        </w:rPr>
        <w:t>исследователя, его а</w:t>
      </w:r>
      <w:r w:rsidR="00B02631" w:rsidRPr="0037569D">
        <w:rPr>
          <w:rFonts w:ascii="Times New Roman" w:hAnsi="Times New Roman"/>
          <w:sz w:val="28"/>
          <w:szCs w:val="28"/>
          <w:lang w:val="ru-RU"/>
        </w:rPr>
        <w:t>нализ не</w:t>
      </w:r>
      <w:r w:rsidR="00BA2CF2" w:rsidRPr="0037569D">
        <w:rPr>
          <w:rFonts w:ascii="Times New Roman" w:hAnsi="Times New Roman"/>
          <w:sz w:val="28"/>
          <w:szCs w:val="28"/>
          <w:lang w:val="ru-RU"/>
        </w:rPr>
        <w:t xml:space="preserve"> </w:t>
      </w:r>
      <w:r w:rsidR="00B02631" w:rsidRPr="0037569D">
        <w:rPr>
          <w:rFonts w:ascii="Times New Roman" w:hAnsi="Times New Roman"/>
          <w:sz w:val="28"/>
          <w:szCs w:val="28"/>
          <w:lang w:val="ru-RU"/>
        </w:rPr>
        <w:t>отличался</w:t>
      </w:r>
      <w:r w:rsidR="00BA2CF2" w:rsidRPr="0037569D">
        <w:rPr>
          <w:rFonts w:ascii="Times New Roman" w:hAnsi="Times New Roman"/>
          <w:sz w:val="28"/>
          <w:szCs w:val="28"/>
          <w:lang w:val="ru-RU"/>
        </w:rPr>
        <w:t xml:space="preserve"> </w:t>
      </w:r>
      <w:r w:rsidR="00054504" w:rsidRPr="0037569D">
        <w:rPr>
          <w:rFonts w:ascii="Times New Roman" w:hAnsi="Times New Roman"/>
          <w:sz w:val="28"/>
          <w:szCs w:val="28"/>
          <w:lang w:val="ru-RU"/>
        </w:rPr>
        <w:t>глу</w:t>
      </w:r>
      <w:r w:rsidR="00A677F7" w:rsidRPr="0037569D">
        <w:rPr>
          <w:rFonts w:ascii="Times New Roman" w:hAnsi="Times New Roman"/>
          <w:sz w:val="28"/>
          <w:szCs w:val="28"/>
          <w:lang w:val="ru-RU"/>
        </w:rPr>
        <w:t xml:space="preserve">биной </w:t>
      </w:r>
      <w:r w:rsidR="00C31DDC" w:rsidRPr="0037569D">
        <w:rPr>
          <w:rFonts w:ascii="Times New Roman" w:hAnsi="Times New Roman"/>
          <w:sz w:val="28"/>
          <w:szCs w:val="28"/>
          <w:lang w:val="ru-RU"/>
        </w:rPr>
        <w:t xml:space="preserve">или оригинальностью </w:t>
      </w:r>
      <w:r w:rsidR="00A677F7" w:rsidRPr="0037569D">
        <w:rPr>
          <w:rFonts w:ascii="Times New Roman" w:hAnsi="Times New Roman"/>
          <w:sz w:val="28"/>
          <w:szCs w:val="28"/>
          <w:lang w:val="ru-RU"/>
        </w:rPr>
        <w:t>и занимал</w:t>
      </w:r>
      <w:r w:rsidR="00FD6A1B" w:rsidRPr="0037569D">
        <w:rPr>
          <w:rFonts w:ascii="Times New Roman" w:hAnsi="Times New Roman"/>
          <w:sz w:val="28"/>
          <w:szCs w:val="28"/>
          <w:lang w:val="ru-RU"/>
        </w:rPr>
        <w:t xml:space="preserve"> в основном труде ученого</w:t>
      </w:r>
      <w:r w:rsidR="00A677F7" w:rsidRPr="0037569D">
        <w:rPr>
          <w:rFonts w:ascii="Times New Roman" w:hAnsi="Times New Roman"/>
          <w:sz w:val="28"/>
          <w:szCs w:val="28"/>
          <w:lang w:val="ru-RU"/>
        </w:rPr>
        <w:t xml:space="preserve"> менее страницы.</w:t>
      </w:r>
      <w:r w:rsidR="00BA2CF2" w:rsidRPr="0037569D">
        <w:rPr>
          <w:rFonts w:ascii="Times New Roman" w:hAnsi="Times New Roman"/>
          <w:sz w:val="28"/>
          <w:szCs w:val="28"/>
          <w:lang w:val="ru-RU"/>
        </w:rPr>
        <w:t xml:space="preserve"> </w:t>
      </w:r>
      <w:r w:rsidR="00CA3B91" w:rsidRPr="0037569D">
        <w:rPr>
          <w:rFonts w:ascii="Times New Roman" w:hAnsi="Times New Roman"/>
          <w:sz w:val="28"/>
          <w:szCs w:val="28"/>
          <w:lang w:val="ru-RU"/>
        </w:rPr>
        <w:t>Л.</w:t>
      </w:r>
      <w:r w:rsidR="00BA2CF2" w:rsidRPr="0037569D">
        <w:rPr>
          <w:rFonts w:ascii="Times New Roman" w:hAnsi="Times New Roman"/>
          <w:sz w:val="28"/>
          <w:szCs w:val="28"/>
          <w:lang w:val="ru-RU"/>
        </w:rPr>
        <w:t>Дюги</w:t>
      </w:r>
      <w:r w:rsidR="00054504" w:rsidRPr="0037569D">
        <w:rPr>
          <w:rFonts w:ascii="Times New Roman" w:hAnsi="Times New Roman"/>
          <w:sz w:val="28"/>
          <w:szCs w:val="28"/>
          <w:lang w:val="ru-RU"/>
        </w:rPr>
        <w:t xml:space="preserve"> заключал</w:t>
      </w:r>
      <w:r w:rsidR="00071F33" w:rsidRPr="0037569D">
        <w:rPr>
          <w:rFonts w:ascii="Times New Roman" w:hAnsi="Times New Roman"/>
          <w:sz w:val="28"/>
          <w:szCs w:val="28"/>
          <w:lang w:val="ru-RU"/>
        </w:rPr>
        <w:t>:</w:t>
      </w:r>
      <w:r w:rsidR="000218E2" w:rsidRPr="0037569D">
        <w:rPr>
          <w:rFonts w:ascii="Times New Roman" w:hAnsi="Times New Roman"/>
          <w:sz w:val="28"/>
          <w:szCs w:val="28"/>
          <w:lang w:val="ru-RU"/>
        </w:rPr>
        <w:t>«</w:t>
      </w:r>
      <w:r w:rsidR="00B02631" w:rsidRPr="0037569D">
        <w:rPr>
          <w:rFonts w:ascii="Times New Roman" w:hAnsi="Times New Roman"/>
          <w:sz w:val="28"/>
          <w:szCs w:val="28"/>
          <w:lang w:val="ru-RU"/>
        </w:rPr>
        <w:t>Мы</w:t>
      </w:r>
      <w:r w:rsidR="00663376" w:rsidRPr="0037569D">
        <w:rPr>
          <w:rFonts w:ascii="Times New Roman" w:hAnsi="Times New Roman"/>
          <w:sz w:val="28"/>
          <w:szCs w:val="28"/>
          <w:lang w:val="ru-RU"/>
        </w:rPr>
        <w:t xml:space="preserve"> </w:t>
      </w:r>
      <w:r w:rsidR="00071F33" w:rsidRPr="0037569D">
        <w:rPr>
          <w:rFonts w:ascii="Times New Roman" w:hAnsi="Times New Roman"/>
          <w:sz w:val="28"/>
          <w:szCs w:val="28"/>
          <w:lang w:val="ru-RU"/>
        </w:rPr>
        <w:t>н</w:t>
      </w:r>
      <w:r w:rsidR="00836787" w:rsidRPr="0037569D">
        <w:rPr>
          <w:rFonts w:ascii="Times New Roman" w:hAnsi="Times New Roman"/>
          <w:sz w:val="28"/>
          <w:szCs w:val="28"/>
          <w:lang w:val="ru-RU"/>
        </w:rPr>
        <w:t>е</w:t>
      </w:r>
      <w:r w:rsidR="009D4557" w:rsidRPr="0037569D">
        <w:rPr>
          <w:rFonts w:ascii="Times New Roman" w:hAnsi="Times New Roman"/>
          <w:sz w:val="28"/>
          <w:szCs w:val="28"/>
          <w:lang w:val="ru-RU"/>
        </w:rPr>
        <w:t xml:space="preserve"> </w:t>
      </w:r>
      <w:r w:rsidR="009E214A" w:rsidRPr="0037569D">
        <w:rPr>
          <w:rFonts w:ascii="Times New Roman" w:hAnsi="Times New Roman"/>
          <w:sz w:val="28"/>
          <w:szCs w:val="28"/>
          <w:lang w:val="ru-RU"/>
        </w:rPr>
        <w:t>хотим далее обсуждать вопроса,</w:t>
      </w:r>
      <w:r w:rsidR="00071F33" w:rsidRPr="0037569D">
        <w:rPr>
          <w:rFonts w:ascii="Times New Roman" w:hAnsi="Times New Roman"/>
          <w:sz w:val="28"/>
          <w:szCs w:val="28"/>
          <w:lang w:val="ru-RU"/>
        </w:rPr>
        <w:t xml:space="preserve"> являются ли </w:t>
      </w:r>
      <w:r w:rsidR="00DA2A96" w:rsidRPr="0037569D">
        <w:rPr>
          <w:rFonts w:ascii="Times New Roman" w:hAnsi="Times New Roman"/>
          <w:sz w:val="28"/>
          <w:szCs w:val="28"/>
          <w:lang w:val="ru-RU"/>
        </w:rPr>
        <w:t>государствами</w:t>
      </w:r>
      <w:r w:rsidR="00511D9F" w:rsidRPr="0037569D">
        <w:rPr>
          <w:rFonts w:ascii="Times New Roman" w:hAnsi="Times New Roman"/>
          <w:sz w:val="28"/>
          <w:szCs w:val="28"/>
          <w:lang w:val="ru-RU"/>
        </w:rPr>
        <w:t xml:space="preserve"> </w:t>
      </w:r>
      <w:r w:rsidR="0044787A" w:rsidRPr="0037569D">
        <w:rPr>
          <w:rFonts w:ascii="Times New Roman" w:hAnsi="Times New Roman"/>
          <w:sz w:val="28"/>
          <w:szCs w:val="28"/>
          <w:lang w:val="ru-RU"/>
        </w:rPr>
        <w:t>К</w:t>
      </w:r>
      <w:r w:rsidR="00DA2A96" w:rsidRPr="0037569D">
        <w:rPr>
          <w:rFonts w:ascii="Times New Roman" w:hAnsi="Times New Roman"/>
          <w:sz w:val="28"/>
          <w:szCs w:val="28"/>
          <w:lang w:val="ru-RU"/>
        </w:rPr>
        <w:t>анадский</w:t>
      </w:r>
      <w:r w:rsidR="0044787A" w:rsidRPr="0037569D">
        <w:rPr>
          <w:rFonts w:ascii="Times New Roman" w:hAnsi="Times New Roman"/>
          <w:sz w:val="28"/>
          <w:szCs w:val="28"/>
          <w:lang w:val="ru-RU"/>
        </w:rPr>
        <w:t xml:space="preserve"> </w:t>
      </w:r>
      <w:r w:rsidR="00DA2A96" w:rsidRPr="0037569D">
        <w:rPr>
          <w:rFonts w:ascii="Times New Roman" w:hAnsi="Times New Roman"/>
          <w:sz w:val="28"/>
          <w:szCs w:val="28"/>
          <w:lang w:val="ru-RU"/>
        </w:rPr>
        <w:t>доминион</w:t>
      </w:r>
      <w:r w:rsidR="0044787A" w:rsidRPr="0037569D">
        <w:rPr>
          <w:rFonts w:ascii="Times New Roman" w:hAnsi="Times New Roman"/>
          <w:sz w:val="28"/>
          <w:szCs w:val="28"/>
          <w:lang w:val="ru-RU"/>
        </w:rPr>
        <w:t xml:space="preserve"> </w:t>
      </w:r>
      <w:r w:rsidR="006F50AA" w:rsidRPr="0037569D">
        <w:rPr>
          <w:rFonts w:ascii="Times New Roman" w:hAnsi="Times New Roman"/>
          <w:sz w:val="28"/>
          <w:szCs w:val="28"/>
          <w:lang w:val="ru-RU"/>
        </w:rPr>
        <w:t>или Австралийское  содружество;</w:t>
      </w:r>
      <w:r w:rsidR="003F77A4" w:rsidRPr="0037569D">
        <w:rPr>
          <w:rFonts w:ascii="Times New Roman" w:hAnsi="Times New Roman"/>
          <w:sz w:val="28"/>
          <w:szCs w:val="28"/>
          <w:lang w:val="ru-RU"/>
        </w:rPr>
        <w:t xml:space="preserve"> </w:t>
      </w:r>
      <w:r w:rsidR="00D14F25" w:rsidRPr="0037569D">
        <w:rPr>
          <w:rFonts w:ascii="Times New Roman" w:hAnsi="Times New Roman"/>
          <w:sz w:val="28"/>
          <w:szCs w:val="28"/>
          <w:lang w:val="ru-RU"/>
        </w:rPr>
        <w:t>но</w:t>
      </w:r>
      <w:r w:rsidR="003F77A4" w:rsidRPr="0037569D">
        <w:rPr>
          <w:rFonts w:ascii="Times New Roman" w:hAnsi="Times New Roman"/>
          <w:sz w:val="28"/>
          <w:szCs w:val="28"/>
          <w:lang w:val="ru-RU"/>
        </w:rPr>
        <w:t xml:space="preserve"> </w:t>
      </w:r>
      <w:r w:rsidR="0044787A" w:rsidRPr="0037569D">
        <w:rPr>
          <w:rFonts w:ascii="Times New Roman" w:hAnsi="Times New Roman"/>
          <w:sz w:val="28"/>
          <w:szCs w:val="28"/>
          <w:lang w:val="ru-RU"/>
        </w:rPr>
        <w:t>мы склонны думать, что они не являются таковыми</w:t>
      </w:r>
      <w:r w:rsidR="003F77A4" w:rsidRPr="0037569D">
        <w:rPr>
          <w:rFonts w:ascii="Times New Roman" w:hAnsi="Times New Roman"/>
          <w:sz w:val="28"/>
          <w:szCs w:val="28"/>
          <w:lang w:val="ru-RU"/>
        </w:rPr>
        <w:t xml:space="preserve"> (</w:t>
      </w:r>
      <w:r w:rsidR="007A71C3" w:rsidRPr="0037569D">
        <w:rPr>
          <w:rFonts w:ascii="Times New Roman" w:hAnsi="Times New Roman"/>
          <w:sz w:val="28"/>
          <w:szCs w:val="28"/>
          <w:lang w:val="ru-RU"/>
        </w:rPr>
        <w:t>почему же? – С.Д.</w:t>
      </w:r>
      <w:r w:rsidR="003F77A4" w:rsidRPr="0037569D">
        <w:rPr>
          <w:rFonts w:ascii="Times New Roman" w:hAnsi="Times New Roman"/>
          <w:sz w:val="28"/>
          <w:szCs w:val="28"/>
          <w:lang w:val="ru-RU"/>
        </w:rPr>
        <w:t>)</w:t>
      </w:r>
      <w:r w:rsidR="0044787A" w:rsidRPr="0037569D">
        <w:rPr>
          <w:rFonts w:ascii="Times New Roman" w:hAnsi="Times New Roman"/>
          <w:sz w:val="28"/>
          <w:szCs w:val="28"/>
          <w:lang w:val="ru-RU"/>
        </w:rPr>
        <w:t xml:space="preserve"> и что в действительности они</w:t>
      </w:r>
      <w:r w:rsidR="00511D9F" w:rsidRPr="0037569D">
        <w:rPr>
          <w:rFonts w:ascii="Times New Roman" w:hAnsi="Times New Roman"/>
          <w:sz w:val="28"/>
          <w:szCs w:val="28"/>
          <w:lang w:val="ru-RU"/>
        </w:rPr>
        <w:t xml:space="preserve"> </w:t>
      </w:r>
      <w:r w:rsidR="0026794D" w:rsidRPr="0037569D">
        <w:rPr>
          <w:rFonts w:ascii="Times New Roman" w:hAnsi="Times New Roman"/>
          <w:sz w:val="28"/>
          <w:szCs w:val="28"/>
          <w:lang w:val="ru-RU"/>
        </w:rPr>
        <w:t>-</w:t>
      </w:r>
      <w:r w:rsidR="00511D9F" w:rsidRPr="0037569D">
        <w:rPr>
          <w:rFonts w:ascii="Times New Roman" w:hAnsi="Times New Roman"/>
          <w:sz w:val="28"/>
          <w:szCs w:val="28"/>
          <w:lang w:val="ru-RU"/>
        </w:rPr>
        <w:t xml:space="preserve"> </w:t>
      </w:r>
      <w:r w:rsidR="0044787A" w:rsidRPr="0037569D">
        <w:rPr>
          <w:rFonts w:ascii="Times New Roman" w:hAnsi="Times New Roman"/>
          <w:sz w:val="28"/>
          <w:szCs w:val="28"/>
          <w:lang w:val="ru-RU"/>
        </w:rPr>
        <w:t>не более чем</w:t>
      </w:r>
      <w:r w:rsidR="0026794D" w:rsidRPr="0037569D">
        <w:rPr>
          <w:rFonts w:ascii="Times New Roman" w:hAnsi="Times New Roman"/>
          <w:sz w:val="28"/>
          <w:szCs w:val="28"/>
          <w:lang w:val="ru-RU"/>
        </w:rPr>
        <w:t xml:space="preserve"> сильно</w:t>
      </w:r>
      <w:r w:rsidR="009D4557" w:rsidRPr="0037569D">
        <w:rPr>
          <w:rFonts w:ascii="Times New Roman" w:hAnsi="Times New Roman"/>
          <w:sz w:val="28"/>
          <w:szCs w:val="28"/>
          <w:lang w:val="ru-RU"/>
        </w:rPr>
        <w:t xml:space="preserve"> </w:t>
      </w:r>
      <w:r w:rsidR="0026794D" w:rsidRPr="0037569D">
        <w:rPr>
          <w:rFonts w:ascii="Times New Roman" w:hAnsi="Times New Roman"/>
          <w:sz w:val="28"/>
          <w:szCs w:val="28"/>
          <w:lang w:val="ru-RU"/>
        </w:rPr>
        <w:t>децентрализованные</w:t>
      </w:r>
      <w:r w:rsidR="00511D9F" w:rsidRPr="0037569D">
        <w:rPr>
          <w:rFonts w:ascii="Times New Roman" w:hAnsi="Times New Roman"/>
          <w:sz w:val="28"/>
          <w:szCs w:val="28"/>
          <w:lang w:val="ru-RU"/>
        </w:rPr>
        <w:t xml:space="preserve"> </w:t>
      </w:r>
      <w:r w:rsidR="007A71C3" w:rsidRPr="0037569D">
        <w:rPr>
          <w:rFonts w:ascii="Times New Roman" w:hAnsi="Times New Roman"/>
          <w:sz w:val="28"/>
          <w:szCs w:val="28"/>
          <w:lang w:val="ru-RU"/>
        </w:rPr>
        <w:t xml:space="preserve">(?) </w:t>
      </w:r>
      <w:r w:rsidR="0026794D" w:rsidRPr="0037569D">
        <w:rPr>
          <w:rFonts w:ascii="Times New Roman" w:hAnsi="Times New Roman"/>
          <w:sz w:val="28"/>
          <w:szCs w:val="28"/>
          <w:lang w:val="ru-RU"/>
        </w:rPr>
        <w:t>провинции</w:t>
      </w:r>
      <w:r w:rsidR="007A71C3" w:rsidRPr="0037569D">
        <w:rPr>
          <w:rFonts w:ascii="Times New Roman" w:hAnsi="Times New Roman"/>
          <w:sz w:val="28"/>
          <w:szCs w:val="28"/>
          <w:lang w:val="ru-RU"/>
        </w:rPr>
        <w:t xml:space="preserve"> </w:t>
      </w:r>
      <w:r w:rsidR="0044787A" w:rsidRPr="0037569D">
        <w:rPr>
          <w:rFonts w:ascii="Times New Roman" w:hAnsi="Times New Roman"/>
          <w:sz w:val="28"/>
          <w:szCs w:val="28"/>
          <w:lang w:val="ru-RU"/>
        </w:rPr>
        <w:t xml:space="preserve">Британской </w:t>
      </w:r>
      <w:r w:rsidR="003F77A4" w:rsidRPr="0037569D">
        <w:rPr>
          <w:rFonts w:ascii="Times New Roman" w:hAnsi="Times New Roman"/>
          <w:sz w:val="28"/>
          <w:szCs w:val="28"/>
          <w:lang w:val="ru-RU"/>
        </w:rPr>
        <w:t xml:space="preserve"> </w:t>
      </w:r>
      <w:r w:rsidR="0044787A" w:rsidRPr="0037569D">
        <w:rPr>
          <w:rFonts w:ascii="Times New Roman" w:hAnsi="Times New Roman"/>
          <w:sz w:val="28"/>
          <w:szCs w:val="28"/>
          <w:lang w:val="ru-RU"/>
        </w:rPr>
        <w:t>империи»</w:t>
      </w:r>
      <w:r w:rsidR="00A677F7" w:rsidRPr="0037569D">
        <w:rPr>
          <w:rFonts w:ascii="Times New Roman" w:hAnsi="Times New Roman"/>
          <w:sz w:val="28"/>
          <w:szCs w:val="28"/>
          <w:lang w:val="ru-RU"/>
        </w:rPr>
        <w:t>.</w:t>
      </w:r>
      <w:r w:rsidR="0044787A" w:rsidRPr="008E793E">
        <w:rPr>
          <w:rStyle w:val="a6"/>
          <w:rFonts w:ascii="Times New Roman" w:hAnsi="Times New Roman"/>
          <w:sz w:val="28"/>
          <w:szCs w:val="28"/>
        </w:rPr>
        <w:footnoteReference w:id="23"/>
      </w:r>
      <w:r w:rsidR="0044787A" w:rsidRPr="0037569D">
        <w:rPr>
          <w:rFonts w:ascii="Times New Roman" w:hAnsi="Times New Roman"/>
          <w:sz w:val="28"/>
          <w:szCs w:val="28"/>
          <w:lang w:val="ru-RU"/>
        </w:rPr>
        <w:t xml:space="preserve">    </w:t>
      </w:r>
    </w:p>
    <w:p w:rsidR="007B44FD" w:rsidRPr="0037569D" w:rsidRDefault="00F9660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A11BFE" w:rsidRPr="0037569D">
        <w:rPr>
          <w:rFonts w:ascii="Times New Roman" w:hAnsi="Times New Roman"/>
          <w:sz w:val="28"/>
          <w:szCs w:val="28"/>
          <w:lang w:val="ru-RU"/>
        </w:rPr>
        <w:t xml:space="preserve">  </w:t>
      </w:r>
      <w:r w:rsidR="009E6399" w:rsidRPr="0037569D">
        <w:rPr>
          <w:rFonts w:ascii="Times New Roman" w:hAnsi="Times New Roman"/>
          <w:sz w:val="28"/>
          <w:szCs w:val="28"/>
          <w:lang w:val="ru-RU"/>
        </w:rPr>
        <w:t>В подходе к проблеме</w:t>
      </w:r>
      <w:r w:rsidRPr="0037569D">
        <w:rPr>
          <w:rFonts w:ascii="Times New Roman" w:hAnsi="Times New Roman"/>
          <w:sz w:val="28"/>
          <w:szCs w:val="28"/>
          <w:lang w:val="ru-RU"/>
        </w:rPr>
        <w:t xml:space="preserve"> соотнош</w:t>
      </w:r>
      <w:r w:rsidR="003C04AE" w:rsidRPr="0037569D">
        <w:rPr>
          <w:rFonts w:ascii="Times New Roman" w:hAnsi="Times New Roman"/>
          <w:sz w:val="28"/>
          <w:szCs w:val="28"/>
          <w:lang w:val="ru-RU"/>
        </w:rPr>
        <w:t>ения</w:t>
      </w:r>
      <w:r w:rsidR="00136493" w:rsidRPr="0037569D">
        <w:rPr>
          <w:rFonts w:ascii="Times New Roman" w:hAnsi="Times New Roman"/>
          <w:sz w:val="28"/>
          <w:szCs w:val="28"/>
          <w:lang w:val="ru-RU"/>
        </w:rPr>
        <w:t xml:space="preserve"> ме</w:t>
      </w:r>
      <w:r w:rsidRPr="0037569D">
        <w:rPr>
          <w:rFonts w:ascii="Times New Roman" w:hAnsi="Times New Roman"/>
          <w:sz w:val="28"/>
          <w:szCs w:val="28"/>
          <w:lang w:val="ru-RU"/>
        </w:rPr>
        <w:t>жду федерализмом и политической</w:t>
      </w:r>
      <w:r w:rsidR="00136493" w:rsidRPr="0037569D">
        <w:rPr>
          <w:rFonts w:ascii="Times New Roman" w:hAnsi="Times New Roman"/>
          <w:sz w:val="28"/>
          <w:szCs w:val="28"/>
          <w:lang w:val="ru-RU"/>
        </w:rPr>
        <w:t xml:space="preserve"> демократией</w:t>
      </w:r>
      <w:r w:rsidR="00BB2CD4" w:rsidRPr="0037569D">
        <w:rPr>
          <w:rFonts w:ascii="Times New Roman" w:hAnsi="Times New Roman"/>
          <w:sz w:val="28"/>
          <w:szCs w:val="28"/>
          <w:lang w:val="ru-RU"/>
        </w:rPr>
        <w:t xml:space="preserve"> у исследователей</w:t>
      </w:r>
      <w:r w:rsidR="007B44FD" w:rsidRPr="0037569D">
        <w:rPr>
          <w:rFonts w:ascii="Times New Roman" w:hAnsi="Times New Roman"/>
          <w:sz w:val="28"/>
          <w:szCs w:val="28"/>
          <w:lang w:val="ru-RU"/>
        </w:rPr>
        <w:t xml:space="preserve"> на протяжении долгого  времени</w:t>
      </w:r>
      <w:r w:rsidR="00844DCC" w:rsidRPr="0037569D">
        <w:rPr>
          <w:rFonts w:ascii="Times New Roman" w:hAnsi="Times New Roman"/>
          <w:sz w:val="28"/>
          <w:szCs w:val="28"/>
          <w:lang w:val="ru-RU"/>
        </w:rPr>
        <w:t xml:space="preserve">  не наблюдалось</w:t>
      </w:r>
      <w:r w:rsidR="003C04AE" w:rsidRPr="0037569D">
        <w:rPr>
          <w:rFonts w:ascii="Times New Roman" w:hAnsi="Times New Roman"/>
          <w:sz w:val="28"/>
          <w:szCs w:val="28"/>
          <w:lang w:val="ru-RU"/>
        </w:rPr>
        <w:t xml:space="preserve"> ничего</w:t>
      </w:r>
      <w:r w:rsidR="00136493" w:rsidRPr="0037569D">
        <w:rPr>
          <w:rFonts w:ascii="Times New Roman" w:hAnsi="Times New Roman"/>
          <w:sz w:val="28"/>
          <w:szCs w:val="28"/>
          <w:lang w:val="ru-RU"/>
        </w:rPr>
        <w:t>,</w:t>
      </w:r>
      <w:r w:rsidR="00BB2CD4" w:rsidRPr="0037569D">
        <w:rPr>
          <w:rFonts w:ascii="Times New Roman" w:hAnsi="Times New Roman"/>
          <w:sz w:val="28"/>
          <w:szCs w:val="28"/>
          <w:lang w:val="ru-RU"/>
        </w:rPr>
        <w:t xml:space="preserve"> что хотя бы отдаленно походило</w:t>
      </w:r>
      <w:r w:rsidR="003C04AE" w:rsidRPr="0037569D">
        <w:rPr>
          <w:rFonts w:ascii="Times New Roman" w:hAnsi="Times New Roman"/>
          <w:sz w:val="28"/>
          <w:szCs w:val="28"/>
          <w:lang w:val="ru-RU"/>
        </w:rPr>
        <w:t xml:space="preserve"> на</w:t>
      </w:r>
      <w:r w:rsidR="00BB2CD4" w:rsidRPr="0037569D">
        <w:rPr>
          <w:rFonts w:ascii="Times New Roman" w:hAnsi="Times New Roman"/>
          <w:sz w:val="28"/>
          <w:szCs w:val="28"/>
          <w:lang w:val="ru-RU"/>
        </w:rPr>
        <w:t xml:space="preserve"> единство взглядов или на их сходство</w:t>
      </w:r>
      <w:r w:rsidR="00844DCC" w:rsidRPr="0037569D">
        <w:rPr>
          <w:rFonts w:ascii="Times New Roman" w:hAnsi="Times New Roman"/>
          <w:sz w:val="28"/>
          <w:szCs w:val="28"/>
          <w:lang w:val="ru-RU"/>
        </w:rPr>
        <w:t>. Значительн</w:t>
      </w:r>
      <w:r w:rsidR="003C04AE" w:rsidRPr="0037569D">
        <w:rPr>
          <w:rFonts w:ascii="Times New Roman" w:hAnsi="Times New Roman"/>
          <w:sz w:val="28"/>
          <w:szCs w:val="28"/>
          <w:lang w:val="ru-RU"/>
        </w:rPr>
        <w:t>ая часть юристов-ко</w:t>
      </w:r>
      <w:r w:rsidR="00136493" w:rsidRPr="0037569D">
        <w:rPr>
          <w:rFonts w:ascii="Times New Roman" w:hAnsi="Times New Roman"/>
          <w:sz w:val="28"/>
          <w:szCs w:val="28"/>
          <w:lang w:val="ru-RU"/>
        </w:rPr>
        <w:t>нституционалистов, н</w:t>
      </w:r>
      <w:r w:rsidR="00D14F25" w:rsidRPr="0037569D">
        <w:rPr>
          <w:rFonts w:ascii="Times New Roman" w:hAnsi="Times New Roman"/>
          <w:sz w:val="28"/>
          <w:szCs w:val="28"/>
          <w:lang w:val="ru-RU"/>
        </w:rPr>
        <w:t xml:space="preserve">ачиная с </w:t>
      </w:r>
      <w:r w:rsidR="007B44FD" w:rsidRPr="0037569D">
        <w:rPr>
          <w:rFonts w:ascii="Times New Roman" w:hAnsi="Times New Roman"/>
          <w:sz w:val="28"/>
          <w:szCs w:val="28"/>
          <w:lang w:val="ru-RU"/>
        </w:rPr>
        <w:t>англичанина</w:t>
      </w:r>
      <w:r w:rsidR="00BB2CD4" w:rsidRPr="0037569D">
        <w:rPr>
          <w:rFonts w:ascii="Times New Roman" w:hAnsi="Times New Roman"/>
          <w:sz w:val="28"/>
          <w:szCs w:val="28"/>
          <w:lang w:val="ru-RU"/>
        </w:rPr>
        <w:t xml:space="preserve"> </w:t>
      </w:r>
      <w:r w:rsidR="00136493" w:rsidRPr="0037569D">
        <w:rPr>
          <w:rFonts w:ascii="Times New Roman" w:hAnsi="Times New Roman"/>
          <w:sz w:val="28"/>
          <w:szCs w:val="28"/>
          <w:lang w:val="ru-RU"/>
        </w:rPr>
        <w:t>А.Д</w:t>
      </w:r>
      <w:r w:rsidR="009E6399" w:rsidRPr="0037569D">
        <w:rPr>
          <w:rFonts w:ascii="Times New Roman" w:hAnsi="Times New Roman"/>
          <w:sz w:val="28"/>
          <w:szCs w:val="28"/>
          <w:lang w:val="ru-RU"/>
        </w:rPr>
        <w:t xml:space="preserve">айси, ассоциировала </w:t>
      </w:r>
      <w:r w:rsidR="003C04AE" w:rsidRPr="0037569D">
        <w:rPr>
          <w:rFonts w:ascii="Times New Roman" w:hAnsi="Times New Roman"/>
          <w:sz w:val="28"/>
          <w:szCs w:val="28"/>
          <w:lang w:val="ru-RU"/>
        </w:rPr>
        <w:t>федерализм</w:t>
      </w:r>
      <w:r w:rsidR="007B44FD" w:rsidRPr="0037569D">
        <w:rPr>
          <w:rFonts w:ascii="Times New Roman" w:hAnsi="Times New Roman"/>
          <w:sz w:val="28"/>
          <w:szCs w:val="28"/>
          <w:lang w:val="ru-RU"/>
        </w:rPr>
        <w:t xml:space="preserve"> </w:t>
      </w:r>
      <w:r w:rsidR="009E6399" w:rsidRPr="0037569D">
        <w:rPr>
          <w:rFonts w:ascii="Times New Roman" w:hAnsi="Times New Roman"/>
          <w:sz w:val="28"/>
          <w:szCs w:val="28"/>
          <w:lang w:val="ru-RU"/>
        </w:rPr>
        <w:t xml:space="preserve"> с</w:t>
      </w:r>
      <w:r w:rsidR="007B44FD"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D14F25" w:rsidRPr="0037569D">
        <w:rPr>
          <w:rFonts w:ascii="Times New Roman" w:hAnsi="Times New Roman"/>
          <w:sz w:val="28"/>
          <w:szCs w:val="28"/>
          <w:lang w:val="ru-RU"/>
        </w:rPr>
        <w:t>основами</w:t>
      </w:r>
      <w:r w:rsidR="007B44FD" w:rsidRPr="0037569D">
        <w:rPr>
          <w:rFonts w:ascii="Times New Roman" w:hAnsi="Times New Roman"/>
          <w:sz w:val="28"/>
          <w:szCs w:val="28"/>
          <w:lang w:val="ru-RU"/>
        </w:rPr>
        <w:t xml:space="preserve"> </w:t>
      </w:r>
      <w:r w:rsidR="00BC04FE" w:rsidRPr="0037569D">
        <w:rPr>
          <w:rFonts w:ascii="Times New Roman" w:hAnsi="Times New Roman"/>
          <w:sz w:val="28"/>
          <w:szCs w:val="28"/>
          <w:lang w:val="ru-RU"/>
        </w:rPr>
        <w:t xml:space="preserve"> </w:t>
      </w:r>
      <w:r w:rsidR="003C04AE" w:rsidRPr="0037569D">
        <w:rPr>
          <w:rFonts w:ascii="Times New Roman" w:hAnsi="Times New Roman"/>
          <w:sz w:val="28"/>
          <w:szCs w:val="28"/>
          <w:lang w:val="ru-RU"/>
        </w:rPr>
        <w:t>консервативной</w:t>
      </w:r>
      <w:r w:rsidR="00BC04FE" w:rsidRPr="0037569D">
        <w:rPr>
          <w:rFonts w:ascii="Times New Roman" w:hAnsi="Times New Roman"/>
          <w:sz w:val="28"/>
          <w:szCs w:val="28"/>
          <w:lang w:val="ru-RU"/>
        </w:rPr>
        <w:t xml:space="preserve"> </w:t>
      </w:r>
      <w:r w:rsidR="003C04AE" w:rsidRPr="0037569D">
        <w:rPr>
          <w:rFonts w:ascii="Times New Roman" w:hAnsi="Times New Roman"/>
          <w:sz w:val="28"/>
          <w:szCs w:val="28"/>
          <w:lang w:val="ru-RU"/>
        </w:rPr>
        <w:t xml:space="preserve"> государственной</w:t>
      </w:r>
      <w:r w:rsidR="00020A6D" w:rsidRPr="0037569D">
        <w:rPr>
          <w:rFonts w:ascii="Times New Roman" w:hAnsi="Times New Roman"/>
          <w:sz w:val="28"/>
          <w:szCs w:val="28"/>
          <w:lang w:val="ru-RU"/>
        </w:rPr>
        <w:t xml:space="preserve"> </w:t>
      </w:r>
      <w:r w:rsidR="003C04AE" w:rsidRPr="0037569D">
        <w:rPr>
          <w:rFonts w:ascii="Times New Roman" w:hAnsi="Times New Roman"/>
          <w:sz w:val="28"/>
          <w:szCs w:val="28"/>
          <w:lang w:val="ru-RU"/>
        </w:rPr>
        <w:t xml:space="preserve"> политики </w:t>
      </w:r>
      <w:r w:rsidR="00020A6D" w:rsidRPr="0037569D">
        <w:rPr>
          <w:rFonts w:ascii="Times New Roman" w:hAnsi="Times New Roman"/>
          <w:sz w:val="28"/>
          <w:szCs w:val="28"/>
          <w:lang w:val="ru-RU"/>
        </w:rPr>
        <w:t xml:space="preserve"> </w:t>
      </w:r>
      <w:r w:rsidR="003C04AE" w:rsidRPr="0037569D">
        <w:rPr>
          <w:rFonts w:ascii="Times New Roman" w:hAnsi="Times New Roman"/>
          <w:sz w:val="28"/>
          <w:szCs w:val="28"/>
          <w:lang w:val="ru-RU"/>
        </w:rPr>
        <w:t>и</w:t>
      </w:r>
      <w:r w:rsidR="009E6399" w:rsidRPr="0037569D">
        <w:rPr>
          <w:rFonts w:ascii="Times New Roman" w:hAnsi="Times New Roman"/>
          <w:sz w:val="28"/>
          <w:szCs w:val="28"/>
          <w:lang w:val="ru-RU"/>
        </w:rPr>
        <w:t xml:space="preserve"> даже</w:t>
      </w:r>
      <w:r w:rsidR="003C04AE" w:rsidRPr="0037569D">
        <w:rPr>
          <w:rFonts w:ascii="Times New Roman" w:hAnsi="Times New Roman"/>
          <w:sz w:val="28"/>
          <w:szCs w:val="28"/>
          <w:lang w:val="ru-RU"/>
        </w:rPr>
        <w:t xml:space="preserve"> </w:t>
      </w:r>
      <w:r w:rsidR="00BB2CD4" w:rsidRPr="0037569D">
        <w:rPr>
          <w:rFonts w:ascii="Times New Roman" w:hAnsi="Times New Roman"/>
          <w:sz w:val="28"/>
          <w:szCs w:val="28"/>
          <w:lang w:val="ru-RU"/>
        </w:rPr>
        <w:t>с нарушением прав меньшинств</w:t>
      </w:r>
      <w:r w:rsidR="003F77A4" w:rsidRPr="008E793E">
        <w:rPr>
          <w:rStyle w:val="a6"/>
          <w:rFonts w:ascii="Times New Roman" w:hAnsi="Times New Roman"/>
          <w:sz w:val="28"/>
          <w:szCs w:val="28"/>
        </w:rPr>
        <w:footnoteReference w:id="24"/>
      </w:r>
      <w:r w:rsidR="00A11BFE" w:rsidRPr="0037569D">
        <w:rPr>
          <w:rFonts w:ascii="Times New Roman" w:hAnsi="Times New Roman"/>
          <w:sz w:val="28"/>
          <w:szCs w:val="28"/>
          <w:lang w:val="ru-RU"/>
        </w:rPr>
        <w:t>, хотя практика большинства федераций не давала материала для подобных суждений, особенно последнего</w:t>
      </w:r>
      <w:r w:rsidR="00BB2CD4" w:rsidRPr="0037569D">
        <w:rPr>
          <w:rFonts w:ascii="Times New Roman" w:hAnsi="Times New Roman"/>
          <w:sz w:val="28"/>
          <w:szCs w:val="28"/>
          <w:lang w:val="ru-RU"/>
        </w:rPr>
        <w:t>.</w:t>
      </w:r>
      <w:r w:rsidR="00020A6D" w:rsidRPr="0037569D">
        <w:rPr>
          <w:rFonts w:ascii="Times New Roman" w:hAnsi="Times New Roman"/>
          <w:sz w:val="28"/>
          <w:szCs w:val="28"/>
          <w:lang w:val="ru-RU"/>
        </w:rPr>
        <w:t xml:space="preserve"> </w:t>
      </w:r>
      <w:r w:rsidR="009E6399" w:rsidRPr="0037569D">
        <w:rPr>
          <w:rFonts w:ascii="Times New Roman" w:hAnsi="Times New Roman"/>
          <w:sz w:val="28"/>
          <w:szCs w:val="28"/>
          <w:lang w:val="ru-RU"/>
        </w:rPr>
        <w:t>Друг</w:t>
      </w:r>
      <w:r w:rsidR="00BB2CD4" w:rsidRPr="0037569D">
        <w:rPr>
          <w:rFonts w:ascii="Times New Roman" w:hAnsi="Times New Roman"/>
          <w:sz w:val="28"/>
          <w:szCs w:val="28"/>
          <w:lang w:val="ru-RU"/>
        </w:rPr>
        <w:t>ая часть</w:t>
      </w:r>
      <w:r w:rsidR="009E6399" w:rsidRPr="0037569D">
        <w:rPr>
          <w:rFonts w:ascii="Times New Roman" w:hAnsi="Times New Roman"/>
          <w:sz w:val="28"/>
          <w:szCs w:val="28"/>
          <w:lang w:val="ru-RU"/>
        </w:rPr>
        <w:t xml:space="preserve"> исследователей</w:t>
      </w:r>
      <w:r w:rsidRPr="0037569D">
        <w:rPr>
          <w:rFonts w:ascii="Times New Roman" w:hAnsi="Times New Roman"/>
          <w:sz w:val="28"/>
          <w:szCs w:val="28"/>
          <w:lang w:val="ru-RU"/>
        </w:rPr>
        <w:t>, напротив, усматривала</w:t>
      </w:r>
      <w:r w:rsidR="003C04AE" w:rsidRPr="0037569D">
        <w:rPr>
          <w:rFonts w:ascii="Times New Roman" w:hAnsi="Times New Roman"/>
          <w:sz w:val="28"/>
          <w:szCs w:val="28"/>
          <w:lang w:val="ru-RU"/>
        </w:rPr>
        <w:t xml:space="preserve"> в </w:t>
      </w:r>
      <w:r w:rsidR="00BB2CD4" w:rsidRPr="0037569D">
        <w:rPr>
          <w:rFonts w:ascii="Times New Roman" w:hAnsi="Times New Roman"/>
          <w:sz w:val="28"/>
          <w:szCs w:val="28"/>
          <w:lang w:val="ru-RU"/>
        </w:rPr>
        <w:t xml:space="preserve"> </w:t>
      </w:r>
      <w:r w:rsidR="0053214C" w:rsidRPr="0037569D">
        <w:rPr>
          <w:rFonts w:ascii="Times New Roman" w:hAnsi="Times New Roman"/>
          <w:sz w:val="28"/>
          <w:szCs w:val="28"/>
          <w:lang w:val="ru-RU"/>
        </w:rPr>
        <w:t>федеративной</w:t>
      </w:r>
      <w:r w:rsidR="007B44FD" w:rsidRPr="0037569D">
        <w:rPr>
          <w:rFonts w:ascii="Times New Roman" w:hAnsi="Times New Roman"/>
          <w:sz w:val="28"/>
          <w:szCs w:val="28"/>
          <w:lang w:val="ru-RU"/>
        </w:rPr>
        <w:t xml:space="preserve"> </w:t>
      </w:r>
      <w:r w:rsidR="003C04AE" w:rsidRPr="0037569D">
        <w:rPr>
          <w:rFonts w:ascii="Times New Roman" w:hAnsi="Times New Roman"/>
          <w:sz w:val="28"/>
          <w:szCs w:val="28"/>
          <w:lang w:val="ru-RU"/>
        </w:rPr>
        <w:t>форме государственного устройс</w:t>
      </w:r>
      <w:r w:rsidR="00BB2CD4" w:rsidRPr="0037569D">
        <w:rPr>
          <w:rFonts w:ascii="Times New Roman" w:hAnsi="Times New Roman"/>
          <w:sz w:val="28"/>
          <w:szCs w:val="28"/>
          <w:lang w:val="ru-RU"/>
        </w:rPr>
        <w:t xml:space="preserve">тва условие, </w:t>
      </w:r>
      <w:r w:rsidRPr="0037569D">
        <w:rPr>
          <w:rFonts w:ascii="Times New Roman" w:hAnsi="Times New Roman"/>
          <w:sz w:val="28"/>
          <w:szCs w:val="28"/>
          <w:lang w:val="ru-RU"/>
        </w:rPr>
        <w:t xml:space="preserve"> </w:t>
      </w:r>
      <w:r w:rsidR="00BB2CD4" w:rsidRPr="0037569D">
        <w:rPr>
          <w:rFonts w:ascii="Times New Roman" w:hAnsi="Times New Roman"/>
          <w:sz w:val="28"/>
          <w:szCs w:val="28"/>
          <w:lang w:val="ru-RU"/>
        </w:rPr>
        <w:t>благоприятствующее утверждению и</w:t>
      </w:r>
      <w:r w:rsidR="003C04AE" w:rsidRPr="0037569D">
        <w:rPr>
          <w:rFonts w:ascii="Times New Roman" w:hAnsi="Times New Roman"/>
          <w:sz w:val="28"/>
          <w:szCs w:val="28"/>
          <w:lang w:val="ru-RU"/>
        </w:rPr>
        <w:t xml:space="preserve"> поступ</w:t>
      </w:r>
      <w:r w:rsidR="00BB2CD4" w:rsidRPr="0037569D">
        <w:rPr>
          <w:rFonts w:ascii="Times New Roman" w:hAnsi="Times New Roman"/>
          <w:sz w:val="28"/>
          <w:szCs w:val="28"/>
          <w:lang w:val="ru-RU"/>
        </w:rPr>
        <w:t>ательному развитию</w:t>
      </w:r>
      <w:r w:rsidR="003C04AE" w:rsidRPr="0037569D">
        <w:rPr>
          <w:rFonts w:ascii="Times New Roman" w:hAnsi="Times New Roman"/>
          <w:sz w:val="28"/>
          <w:szCs w:val="28"/>
          <w:lang w:val="ru-RU"/>
        </w:rPr>
        <w:t xml:space="preserve"> демократических </w:t>
      </w:r>
      <w:r w:rsidRPr="0037569D">
        <w:rPr>
          <w:rFonts w:ascii="Times New Roman" w:hAnsi="Times New Roman"/>
          <w:sz w:val="28"/>
          <w:szCs w:val="28"/>
          <w:lang w:val="ru-RU"/>
        </w:rPr>
        <w:t xml:space="preserve"> </w:t>
      </w:r>
      <w:r w:rsidR="003C04AE" w:rsidRPr="0037569D">
        <w:rPr>
          <w:rFonts w:ascii="Times New Roman" w:hAnsi="Times New Roman"/>
          <w:sz w:val="28"/>
          <w:szCs w:val="28"/>
          <w:lang w:val="ru-RU"/>
        </w:rPr>
        <w:t>институтов</w:t>
      </w:r>
      <w:r w:rsidR="00005C34" w:rsidRPr="0037569D">
        <w:rPr>
          <w:rFonts w:ascii="Times New Roman" w:hAnsi="Times New Roman"/>
          <w:sz w:val="28"/>
          <w:szCs w:val="28"/>
          <w:lang w:val="ru-RU"/>
        </w:rPr>
        <w:t xml:space="preserve"> и охраны прав меньшинств</w:t>
      </w:r>
      <w:r w:rsidR="003C04AE" w:rsidRPr="0037569D">
        <w:rPr>
          <w:rFonts w:ascii="Times New Roman" w:hAnsi="Times New Roman"/>
          <w:sz w:val="28"/>
          <w:szCs w:val="28"/>
          <w:lang w:val="ru-RU"/>
        </w:rPr>
        <w:t>.</w:t>
      </w:r>
      <w:r w:rsidRPr="0037569D">
        <w:rPr>
          <w:rFonts w:ascii="Times New Roman" w:hAnsi="Times New Roman"/>
          <w:sz w:val="28"/>
          <w:szCs w:val="28"/>
          <w:lang w:val="ru-RU"/>
        </w:rPr>
        <w:t xml:space="preserve"> </w:t>
      </w:r>
      <w:r w:rsidR="00922CCD" w:rsidRPr="0037569D">
        <w:rPr>
          <w:rFonts w:ascii="Times New Roman" w:hAnsi="Times New Roman"/>
          <w:sz w:val="28"/>
          <w:szCs w:val="28"/>
          <w:lang w:val="ru-RU"/>
        </w:rPr>
        <w:t>Основателями данно</w:t>
      </w:r>
      <w:r w:rsidR="00BB2CD4" w:rsidRPr="0037569D">
        <w:rPr>
          <w:rFonts w:ascii="Times New Roman" w:hAnsi="Times New Roman"/>
          <w:sz w:val="28"/>
          <w:szCs w:val="28"/>
          <w:lang w:val="ru-RU"/>
        </w:rPr>
        <w:t xml:space="preserve">го направления в изучении </w:t>
      </w:r>
      <w:r w:rsidR="007809F3" w:rsidRPr="0037569D">
        <w:rPr>
          <w:rFonts w:ascii="Times New Roman" w:hAnsi="Times New Roman"/>
          <w:sz w:val="28"/>
          <w:szCs w:val="28"/>
          <w:lang w:val="ru-RU"/>
        </w:rPr>
        <w:t xml:space="preserve">теории и практики  </w:t>
      </w:r>
      <w:r w:rsidR="00BB2CD4" w:rsidRPr="0037569D">
        <w:rPr>
          <w:rFonts w:ascii="Times New Roman" w:hAnsi="Times New Roman"/>
          <w:sz w:val="28"/>
          <w:szCs w:val="28"/>
          <w:lang w:val="ru-RU"/>
        </w:rPr>
        <w:t xml:space="preserve">федерализма </w:t>
      </w:r>
      <w:r w:rsidR="00821EB9" w:rsidRPr="0037569D">
        <w:rPr>
          <w:rFonts w:ascii="Times New Roman" w:hAnsi="Times New Roman"/>
          <w:sz w:val="28"/>
          <w:szCs w:val="28"/>
          <w:lang w:val="ru-RU"/>
        </w:rPr>
        <w:t>по праву</w:t>
      </w:r>
      <w:r w:rsidR="009E6399" w:rsidRPr="0037569D">
        <w:rPr>
          <w:rFonts w:ascii="Times New Roman" w:hAnsi="Times New Roman"/>
          <w:sz w:val="28"/>
          <w:szCs w:val="28"/>
          <w:lang w:val="ru-RU"/>
        </w:rPr>
        <w:t xml:space="preserve"> считаются </w:t>
      </w:r>
      <w:r w:rsidRPr="0037569D">
        <w:rPr>
          <w:rFonts w:ascii="Times New Roman" w:hAnsi="Times New Roman"/>
          <w:sz w:val="28"/>
          <w:szCs w:val="28"/>
          <w:lang w:val="ru-RU"/>
        </w:rPr>
        <w:t>Т.Джефферсон</w:t>
      </w:r>
      <w:r w:rsidR="00922CCD" w:rsidRPr="0037569D">
        <w:rPr>
          <w:rFonts w:ascii="Times New Roman" w:hAnsi="Times New Roman"/>
          <w:sz w:val="28"/>
          <w:szCs w:val="28"/>
          <w:lang w:val="ru-RU"/>
        </w:rPr>
        <w:t xml:space="preserve"> </w:t>
      </w:r>
      <w:r w:rsidR="007B44FD" w:rsidRPr="0037569D">
        <w:rPr>
          <w:rFonts w:ascii="Times New Roman" w:hAnsi="Times New Roman"/>
          <w:sz w:val="28"/>
          <w:szCs w:val="28"/>
          <w:lang w:val="ru-RU"/>
        </w:rPr>
        <w:t xml:space="preserve"> в конституционной</w:t>
      </w:r>
      <w:r w:rsidR="009E6399" w:rsidRPr="0037569D">
        <w:rPr>
          <w:rFonts w:ascii="Times New Roman" w:hAnsi="Times New Roman"/>
          <w:sz w:val="28"/>
          <w:szCs w:val="28"/>
          <w:lang w:val="ru-RU"/>
        </w:rPr>
        <w:t xml:space="preserve"> </w:t>
      </w:r>
      <w:r w:rsidR="00361DD1" w:rsidRPr="0037569D">
        <w:rPr>
          <w:rFonts w:ascii="Times New Roman" w:hAnsi="Times New Roman"/>
          <w:sz w:val="28"/>
          <w:szCs w:val="28"/>
          <w:lang w:val="ru-RU"/>
        </w:rPr>
        <w:t>юриспруденции</w:t>
      </w:r>
      <w:r w:rsidR="009E6399" w:rsidRPr="0037569D">
        <w:rPr>
          <w:rFonts w:ascii="Times New Roman" w:hAnsi="Times New Roman"/>
          <w:sz w:val="28"/>
          <w:szCs w:val="28"/>
          <w:lang w:val="ru-RU"/>
        </w:rPr>
        <w:t xml:space="preserve"> </w:t>
      </w:r>
      <w:r w:rsidR="00361DD1" w:rsidRPr="0037569D">
        <w:rPr>
          <w:rFonts w:ascii="Times New Roman" w:hAnsi="Times New Roman"/>
          <w:sz w:val="28"/>
          <w:szCs w:val="28"/>
          <w:lang w:val="ru-RU"/>
        </w:rPr>
        <w:t xml:space="preserve"> Соединенных</w:t>
      </w:r>
      <w:r w:rsidR="009E6399"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Pr="0037569D">
        <w:rPr>
          <w:rFonts w:ascii="Times New Roman" w:hAnsi="Times New Roman"/>
          <w:sz w:val="28"/>
          <w:szCs w:val="28"/>
          <w:lang w:val="ru-RU"/>
        </w:rPr>
        <w:lastRenderedPageBreak/>
        <w:t>Штатов</w:t>
      </w:r>
      <w:r w:rsidR="00810DAD" w:rsidRPr="0037569D">
        <w:rPr>
          <w:rFonts w:ascii="Times New Roman" w:hAnsi="Times New Roman"/>
          <w:sz w:val="28"/>
          <w:szCs w:val="28"/>
          <w:lang w:val="ru-RU"/>
        </w:rPr>
        <w:t xml:space="preserve"> </w:t>
      </w:r>
      <w:r w:rsidR="0044787A" w:rsidRPr="0037569D">
        <w:rPr>
          <w:rFonts w:ascii="Times New Roman" w:hAnsi="Times New Roman"/>
          <w:sz w:val="28"/>
          <w:szCs w:val="28"/>
          <w:lang w:val="ru-RU"/>
        </w:rPr>
        <w:t xml:space="preserve"> и</w:t>
      </w:r>
      <w:r w:rsidR="00361DD1" w:rsidRPr="0037569D">
        <w:rPr>
          <w:rFonts w:ascii="Times New Roman" w:hAnsi="Times New Roman"/>
          <w:sz w:val="28"/>
          <w:szCs w:val="28"/>
          <w:lang w:val="ru-RU"/>
        </w:rPr>
        <w:t xml:space="preserve"> </w:t>
      </w:r>
      <w:r w:rsidR="00BB2CD4" w:rsidRPr="0037569D">
        <w:rPr>
          <w:rFonts w:ascii="Times New Roman" w:hAnsi="Times New Roman"/>
          <w:sz w:val="28"/>
          <w:szCs w:val="28"/>
          <w:lang w:val="ru-RU"/>
        </w:rPr>
        <w:t>Дж.Эк</w:t>
      </w:r>
      <w:r w:rsidR="0044787A" w:rsidRPr="0037569D">
        <w:rPr>
          <w:rFonts w:ascii="Times New Roman" w:hAnsi="Times New Roman"/>
          <w:sz w:val="28"/>
          <w:szCs w:val="28"/>
          <w:lang w:val="ru-RU"/>
        </w:rPr>
        <w:t>тон</w:t>
      </w:r>
      <w:r w:rsidR="00544459" w:rsidRPr="0037569D">
        <w:rPr>
          <w:rFonts w:ascii="Times New Roman" w:hAnsi="Times New Roman"/>
          <w:sz w:val="28"/>
          <w:szCs w:val="28"/>
          <w:lang w:val="ru-RU"/>
        </w:rPr>
        <w:t xml:space="preserve">, </w:t>
      </w:r>
      <w:r w:rsidR="00680C62" w:rsidRPr="0037569D">
        <w:rPr>
          <w:rFonts w:ascii="Times New Roman" w:hAnsi="Times New Roman"/>
          <w:sz w:val="28"/>
          <w:szCs w:val="28"/>
          <w:lang w:val="ru-RU"/>
        </w:rPr>
        <w:t xml:space="preserve">а </w:t>
      </w:r>
      <w:r w:rsidR="00544459" w:rsidRPr="0037569D">
        <w:rPr>
          <w:rFonts w:ascii="Times New Roman" w:hAnsi="Times New Roman"/>
          <w:sz w:val="28"/>
          <w:szCs w:val="28"/>
          <w:lang w:val="ru-RU"/>
        </w:rPr>
        <w:t>позже</w:t>
      </w:r>
      <w:r w:rsidR="00990A9B" w:rsidRPr="0037569D">
        <w:rPr>
          <w:rFonts w:ascii="Times New Roman" w:hAnsi="Times New Roman"/>
          <w:sz w:val="28"/>
          <w:szCs w:val="28"/>
          <w:lang w:val="ru-RU"/>
        </w:rPr>
        <w:t xml:space="preserve"> К.Уэйр</w:t>
      </w:r>
      <w:r w:rsidR="00BB2CD4" w:rsidRPr="0037569D">
        <w:rPr>
          <w:rFonts w:ascii="Times New Roman" w:hAnsi="Times New Roman"/>
          <w:sz w:val="28"/>
          <w:szCs w:val="28"/>
          <w:lang w:val="ru-RU"/>
        </w:rPr>
        <w:t xml:space="preserve"> -</w:t>
      </w:r>
      <w:r w:rsidR="00990A9B" w:rsidRPr="0037569D">
        <w:rPr>
          <w:rFonts w:ascii="Times New Roman" w:hAnsi="Times New Roman"/>
          <w:sz w:val="28"/>
          <w:szCs w:val="28"/>
          <w:lang w:val="ru-RU"/>
        </w:rPr>
        <w:t xml:space="preserve"> в</w:t>
      </w:r>
      <w:r w:rsidR="00BB2CD4" w:rsidRPr="0037569D">
        <w:rPr>
          <w:rFonts w:ascii="Times New Roman" w:hAnsi="Times New Roman"/>
          <w:sz w:val="28"/>
          <w:szCs w:val="28"/>
          <w:lang w:val="ru-RU"/>
        </w:rPr>
        <w:t xml:space="preserve"> </w:t>
      </w:r>
      <w:r w:rsidR="00990A9B" w:rsidRPr="0037569D">
        <w:rPr>
          <w:rFonts w:ascii="Times New Roman" w:hAnsi="Times New Roman"/>
          <w:sz w:val="28"/>
          <w:szCs w:val="28"/>
          <w:lang w:val="ru-RU"/>
        </w:rPr>
        <w:t>конституционно</w:t>
      </w:r>
      <w:r w:rsidR="00810DAD" w:rsidRPr="0037569D">
        <w:rPr>
          <w:rFonts w:ascii="Times New Roman" w:hAnsi="Times New Roman"/>
          <w:sz w:val="28"/>
          <w:szCs w:val="28"/>
          <w:lang w:val="ru-RU"/>
        </w:rPr>
        <w:t>–прав</w:t>
      </w:r>
      <w:r w:rsidR="00990A9B" w:rsidRPr="0037569D">
        <w:rPr>
          <w:rFonts w:ascii="Times New Roman" w:hAnsi="Times New Roman"/>
          <w:sz w:val="28"/>
          <w:szCs w:val="28"/>
          <w:lang w:val="ru-RU"/>
        </w:rPr>
        <w:t>овой</w:t>
      </w:r>
      <w:r w:rsidR="009E6399" w:rsidRPr="0037569D">
        <w:rPr>
          <w:rFonts w:ascii="Times New Roman" w:hAnsi="Times New Roman"/>
          <w:sz w:val="28"/>
          <w:szCs w:val="28"/>
          <w:lang w:val="ru-RU"/>
        </w:rPr>
        <w:t xml:space="preserve"> </w:t>
      </w:r>
      <w:r w:rsidR="0044787A" w:rsidRPr="0037569D">
        <w:rPr>
          <w:rFonts w:ascii="Times New Roman" w:hAnsi="Times New Roman"/>
          <w:sz w:val="28"/>
          <w:szCs w:val="28"/>
          <w:lang w:val="ru-RU"/>
        </w:rPr>
        <w:t>доктрин</w:t>
      </w:r>
      <w:r w:rsidR="00BB2CD4" w:rsidRPr="0037569D">
        <w:rPr>
          <w:rFonts w:ascii="Times New Roman" w:hAnsi="Times New Roman"/>
          <w:sz w:val="28"/>
          <w:szCs w:val="28"/>
          <w:lang w:val="ru-RU"/>
        </w:rPr>
        <w:t xml:space="preserve">е </w:t>
      </w:r>
      <w:r w:rsidR="0044787A" w:rsidRPr="0037569D">
        <w:rPr>
          <w:rFonts w:ascii="Times New Roman" w:hAnsi="Times New Roman"/>
          <w:sz w:val="28"/>
          <w:szCs w:val="28"/>
          <w:lang w:val="ru-RU"/>
        </w:rPr>
        <w:t xml:space="preserve"> </w:t>
      </w:r>
      <w:r w:rsidR="00BB2CD4" w:rsidRPr="0037569D">
        <w:rPr>
          <w:rFonts w:ascii="Times New Roman" w:hAnsi="Times New Roman"/>
          <w:sz w:val="28"/>
          <w:szCs w:val="28"/>
          <w:lang w:val="ru-RU"/>
        </w:rPr>
        <w:t>Великобритании</w:t>
      </w:r>
      <w:r w:rsidR="00922CCD" w:rsidRPr="008E793E">
        <w:rPr>
          <w:rStyle w:val="a6"/>
          <w:rFonts w:ascii="Times New Roman" w:hAnsi="Times New Roman"/>
          <w:sz w:val="28"/>
          <w:szCs w:val="28"/>
        </w:rPr>
        <w:footnoteReference w:id="25"/>
      </w:r>
      <w:r w:rsidR="00922CCD" w:rsidRPr="0037569D">
        <w:rPr>
          <w:rFonts w:ascii="Times New Roman" w:hAnsi="Times New Roman"/>
          <w:sz w:val="28"/>
          <w:szCs w:val="28"/>
          <w:lang w:val="ru-RU"/>
        </w:rPr>
        <w:t>.</w:t>
      </w:r>
      <w:r w:rsidR="00EC07C8" w:rsidRPr="0037569D">
        <w:rPr>
          <w:rFonts w:ascii="Times New Roman" w:hAnsi="Times New Roman"/>
          <w:sz w:val="28"/>
          <w:szCs w:val="28"/>
          <w:lang w:val="ru-RU"/>
        </w:rPr>
        <w:t xml:space="preserve"> </w:t>
      </w:r>
      <w:r w:rsidR="006B086B" w:rsidRPr="0037569D">
        <w:rPr>
          <w:rFonts w:ascii="Times New Roman" w:hAnsi="Times New Roman"/>
          <w:sz w:val="28"/>
          <w:szCs w:val="28"/>
          <w:lang w:val="ru-RU"/>
        </w:rPr>
        <w:t>В частности,</w:t>
      </w:r>
      <w:r w:rsidR="00922CCD" w:rsidRPr="0037569D">
        <w:rPr>
          <w:rFonts w:ascii="Times New Roman" w:hAnsi="Times New Roman"/>
          <w:sz w:val="28"/>
          <w:szCs w:val="28"/>
          <w:lang w:val="ru-RU"/>
        </w:rPr>
        <w:t xml:space="preserve"> в работах К.Уэйра</w:t>
      </w:r>
      <w:r w:rsidR="00054504" w:rsidRPr="0037569D">
        <w:rPr>
          <w:rFonts w:ascii="Times New Roman" w:hAnsi="Times New Roman"/>
          <w:sz w:val="28"/>
          <w:szCs w:val="28"/>
          <w:lang w:val="ru-RU"/>
        </w:rPr>
        <w:t xml:space="preserve">, </w:t>
      </w:r>
      <w:r w:rsidR="00701219" w:rsidRPr="0037569D">
        <w:rPr>
          <w:rFonts w:ascii="Times New Roman" w:hAnsi="Times New Roman"/>
          <w:sz w:val="28"/>
          <w:szCs w:val="28"/>
          <w:lang w:val="ru-RU"/>
        </w:rPr>
        <w:t xml:space="preserve">во многом </w:t>
      </w:r>
      <w:r w:rsidR="00054504" w:rsidRPr="0037569D">
        <w:rPr>
          <w:rFonts w:ascii="Times New Roman" w:hAnsi="Times New Roman"/>
          <w:sz w:val="28"/>
          <w:szCs w:val="28"/>
          <w:lang w:val="ru-RU"/>
        </w:rPr>
        <w:t>опира</w:t>
      </w:r>
      <w:r w:rsidR="00922CCD" w:rsidRPr="0037569D">
        <w:rPr>
          <w:rFonts w:ascii="Times New Roman" w:hAnsi="Times New Roman"/>
          <w:sz w:val="28"/>
          <w:szCs w:val="28"/>
          <w:lang w:val="ru-RU"/>
        </w:rPr>
        <w:t>вшего</w:t>
      </w:r>
      <w:r w:rsidR="00544459" w:rsidRPr="0037569D">
        <w:rPr>
          <w:rFonts w:ascii="Times New Roman" w:hAnsi="Times New Roman"/>
          <w:sz w:val="28"/>
          <w:szCs w:val="28"/>
          <w:lang w:val="ru-RU"/>
        </w:rPr>
        <w:t>ся</w:t>
      </w:r>
      <w:r w:rsidR="00922CCD" w:rsidRPr="0037569D">
        <w:rPr>
          <w:rFonts w:ascii="Times New Roman" w:hAnsi="Times New Roman"/>
          <w:sz w:val="28"/>
          <w:szCs w:val="28"/>
          <w:lang w:val="ru-RU"/>
        </w:rPr>
        <w:t xml:space="preserve"> на</w:t>
      </w:r>
      <w:r w:rsidR="00701219" w:rsidRPr="0037569D">
        <w:rPr>
          <w:rFonts w:ascii="Times New Roman" w:hAnsi="Times New Roman"/>
          <w:sz w:val="28"/>
          <w:szCs w:val="28"/>
          <w:lang w:val="ru-RU"/>
        </w:rPr>
        <w:t xml:space="preserve"> постулаты</w:t>
      </w:r>
      <w:r w:rsidR="00922CCD" w:rsidRPr="0037569D">
        <w:rPr>
          <w:rFonts w:ascii="Times New Roman" w:hAnsi="Times New Roman"/>
          <w:sz w:val="28"/>
          <w:szCs w:val="28"/>
          <w:lang w:val="ru-RU"/>
        </w:rPr>
        <w:t xml:space="preserve"> Т.Джефферсона и Дж.Калхуна</w:t>
      </w:r>
      <w:r w:rsidR="00D604C6" w:rsidRPr="0037569D">
        <w:rPr>
          <w:rFonts w:ascii="Times New Roman" w:hAnsi="Times New Roman"/>
          <w:sz w:val="28"/>
          <w:szCs w:val="28"/>
          <w:lang w:val="ru-RU"/>
        </w:rPr>
        <w:t xml:space="preserve">, но </w:t>
      </w:r>
      <w:r w:rsidR="00701219" w:rsidRPr="0037569D">
        <w:rPr>
          <w:rFonts w:ascii="Times New Roman" w:hAnsi="Times New Roman"/>
          <w:sz w:val="28"/>
          <w:szCs w:val="28"/>
          <w:lang w:val="ru-RU"/>
        </w:rPr>
        <w:t xml:space="preserve"> развивавшего их в условиях ХХ в., видное место</w:t>
      </w:r>
      <w:r w:rsidR="00922CCD" w:rsidRPr="0037569D">
        <w:rPr>
          <w:rFonts w:ascii="Times New Roman" w:hAnsi="Times New Roman"/>
          <w:sz w:val="28"/>
          <w:szCs w:val="28"/>
          <w:lang w:val="ru-RU"/>
        </w:rPr>
        <w:t xml:space="preserve"> </w:t>
      </w:r>
      <w:r w:rsidR="00701219" w:rsidRPr="0037569D">
        <w:rPr>
          <w:rFonts w:ascii="Times New Roman" w:hAnsi="Times New Roman"/>
          <w:sz w:val="28"/>
          <w:szCs w:val="28"/>
          <w:lang w:val="ru-RU"/>
        </w:rPr>
        <w:t>занял</w:t>
      </w:r>
      <w:r w:rsidR="00990A9B" w:rsidRPr="0037569D">
        <w:rPr>
          <w:rFonts w:ascii="Times New Roman" w:hAnsi="Times New Roman"/>
          <w:sz w:val="28"/>
          <w:szCs w:val="28"/>
          <w:lang w:val="ru-RU"/>
        </w:rPr>
        <w:t xml:space="preserve"> </w:t>
      </w:r>
      <w:r w:rsidR="00A11BFE" w:rsidRPr="0037569D">
        <w:rPr>
          <w:rFonts w:ascii="Times New Roman" w:hAnsi="Times New Roman"/>
          <w:sz w:val="28"/>
          <w:szCs w:val="28"/>
          <w:lang w:val="ru-RU"/>
        </w:rPr>
        <w:t xml:space="preserve">компромиссный </w:t>
      </w:r>
      <w:r w:rsidR="00990A9B" w:rsidRPr="0037569D">
        <w:rPr>
          <w:rFonts w:ascii="Times New Roman" w:hAnsi="Times New Roman"/>
          <w:sz w:val="28"/>
          <w:szCs w:val="28"/>
          <w:lang w:val="ru-RU"/>
        </w:rPr>
        <w:t xml:space="preserve">тезис </w:t>
      </w:r>
      <w:r w:rsidR="006B086B" w:rsidRPr="0037569D">
        <w:rPr>
          <w:rFonts w:ascii="Times New Roman" w:hAnsi="Times New Roman"/>
          <w:sz w:val="28"/>
          <w:szCs w:val="28"/>
          <w:lang w:val="ru-RU"/>
        </w:rPr>
        <w:t>о возмо</w:t>
      </w:r>
      <w:r w:rsidR="00194E43" w:rsidRPr="0037569D">
        <w:rPr>
          <w:rFonts w:ascii="Times New Roman" w:hAnsi="Times New Roman"/>
          <w:sz w:val="28"/>
          <w:szCs w:val="28"/>
          <w:lang w:val="ru-RU"/>
        </w:rPr>
        <w:t>жности разделени</w:t>
      </w:r>
      <w:r w:rsidR="00544459" w:rsidRPr="0037569D">
        <w:rPr>
          <w:rFonts w:ascii="Times New Roman" w:hAnsi="Times New Roman"/>
          <w:sz w:val="28"/>
          <w:szCs w:val="28"/>
          <w:lang w:val="ru-RU"/>
        </w:rPr>
        <w:t>я</w:t>
      </w:r>
      <w:r w:rsidR="00194E43" w:rsidRPr="0037569D">
        <w:rPr>
          <w:rFonts w:ascii="Times New Roman" w:hAnsi="Times New Roman"/>
          <w:sz w:val="28"/>
          <w:szCs w:val="28"/>
          <w:lang w:val="ru-RU"/>
        </w:rPr>
        <w:t xml:space="preserve"> </w:t>
      </w:r>
      <w:r w:rsidR="006B086B" w:rsidRPr="0037569D">
        <w:rPr>
          <w:rFonts w:ascii="Times New Roman" w:hAnsi="Times New Roman"/>
          <w:sz w:val="28"/>
          <w:szCs w:val="28"/>
          <w:lang w:val="ru-RU"/>
        </w:rPr>
        <w:t>суверенной государственной власти в</w:t>
      </w:r>
      <w:r w:rsidR="00A11BFE" w:rsidRPr="0037569D">
        <w:rPr>
          <w:rFonts w:ascii="Times New Roman" w:hAnsi="Times New Roman"/>
          <w:sz w:val="28"/>
          <w:szCs w:val="28"/>
          <w:lang w:val="ru-RU"/>
        </w:rPr>
        <w:t>нутри единого</w:t>
      </w:r>
      <w:r w:rsidR="00544459" w:rsidRPr="0037569D">
        <w:rPr>
          <w:rFonts w:ascii="Times New Roman" w:hAnsi="Times New Roman"/>
          <w:sz w:val="28"/>
          <w:szCs w:val="28"/>
          <w:lang w:val="ru-RU"/>
        </w:rPr>
        <w:t xml:space="preserve"> по своей сущности </w:t>
      </w:r>
      <w:r w:rsidR="00680C62" w:rsidRPr="0037569D">
        <w:rPr>
          <w:rFonts w:ascii="Times New Roman" w:hAnsi="Times New Roman"/>
          <w:sz w:val="28"/>
          <w:szCs w:val="28"/>
          <w:lang w:val="ru-RU"/>
        </w:rPr>
        <w:t xml:space="preserve"> </w:t>
      </w:r>
      <w:r w:rsidR="00832269" w:rsidRPr="0037569D">
        <w:rPr>
          <w:rFonts w:ascii="Times New Roman" w:hAnsi="Times New Roman"/>
          <w:sz w:val="28"/>
          <w:szCs w:val="28"/>
          <w:lang w:val="ru-RU"/>
        </w:rPr>
        <w:t>федеративного</w:t>
      </w:r>
      <w:r w:rsidR="007B44FD" w:rsidRPr="0037569D">
        <w:rPr>
          <w:rFonts w:ascii="Times New Roman" w:hAnsi="Times New Roman"/>
          <w:sz w:val="28"/>
          <w:szCs w:val="28"/>
          <w:lang w:val="ru-RU"/>
        </w:rPr>
        <w:t xml:space="preserve"> </w:t>
      </w:r>
      <w:r w:rsidR="00832269" w:rsidRPr="0037569D">
        <w:rPr>
          <w:rFonts w:ascii="Times New Roman" w:hAnsi="Times New Roman"/>
          <w:sz w:val="28"/>
          <w:szCs w:val="28"/>
          <w:lang w:val="ru-RU"/>
        </w:rPr>
        <w:t>государства</w:t>
      </w:r>
      <w:r w:rsidR="006B086B" w:rsidRPr="0037569D">
        <w:rPr>
          <w:rFonts w:ascii="Times New Roman" w:hAnsi="Times New Roman"/>
          <w:sz w:val="28"/>
          <w:szCs w:val="28"/>
          <w:lang w:val="ru-RU"/>
        </w:rPr>
        <w:t xml:space="preserve">. </w:t>
      </w:r>
      <w:r w:rsidR="006B086B" w:rsidRPr="008E793E">
        <w:rPr>
          <w:rStyle w:val="a6"/>
          <w:rFonts w:ascii="Times New Roman" w:hAnsi="Times New Roman"/>
          <w:sz w:val="28"/>
          <w:szCs w:val="28"/>
        </w:rPr>
        <w:footnoteReference w:id="26"/>
      </w:r>
      <w:r w:rsidR="00EC07C8" w:rsidRPr="0037569D">
        <w:rPr>
          <w:rFonts w:ascii="Times New Roman" w:hAnsi="Times New Roman"/>
          <w:sz w:val="28"/>
          <w:szCs w:val="28"/>
          <w:lang w:val="ru-RU"/>
        </w:rPr>
        <w:t xml:space="preserve">  </w:t>
      </w:r>
    </w:p>
    <w:p w:rsidR="00832269" w:rsidRPr="0037569D" w:rsidRDefault="0083226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 xml:space="preserve">     </w:t>
      </w:r>
      <w:r w:rsidR="00922CCD" w:rsidRPr="0037569D">
        <w:rPr>
          <w:rFonts w:ascii="Times New Roman" w:hAnsi="Times New Roman"/>
          <w:sz w:val="28"/>
          <w:szCs w:val="28"/>
          <w:lang w:val="ru-RU"/>
        </w:rPr>
        <w:t xml:space="preserve">   </w:t>
      </w:r>
      <w:r w:rsidR="0001339F" w:rsidRPr="0037569D">
        <w:rPr>
          <w:rFonts w:ascii="Times New Roman" w:hAnsi="Times New Roman"/>
          <w:sz w:val="28"/>
          <w:szCs w:val="28"/>
          <w:lang w:val="ru-RU"/>
        </w:rPr>
        <w:t xml:space="preserve"> </w:t>
      </w:r>
      <w:r w:rsidR="008E6D56" w:rsidRPr="0037569D">
        <w:rPr>
          <w:rFonts w:ascii="Times New Roman" w:hAnsi="Times New Roman"/>
          <w:sz w:val="28"/>
          <w:szCs w:val="28"/>
          <w:lang w:val="ru-RU"/>
        </w:rPr>
        <w:t xml:space="preserve"> </w:t>
      </w:r>
      <w:r w:rsidRPr="0037569D">
        <w:rPr>
          <w:rFonts w:ascii="Times New Roman" w:hAnsi="Times New Roman"/>
          <w:sz w:val="28"/>
          <w:szCs w:val="28"/>
          <w:lang w:val="ru-RU"/>
        </w:rPr>
        <w:t>Получ</w:t>
      </w:r>
      <w:r w:rsidR="006F50AA" w:rsidRPr="0037569D">
        <w:rPr>
          <w:rFonts w:ascii="Times New Roman" w:hAnsi="Times New Roman"/>
          <w:sz w:val="28"/>
          <w:szCs w:val="28"/>
          <w:lang w:val="ru-RU"/>
        </w:rPr>
        <w:t xml:space="preserve">ивший </w:t>
      </w:r>
      <w:r w:rsidR="008E6D56" w:rsidRPr="0037569D">
        <w:rPr>
          <w:rFonts w:ascii="Times New Roman" w:hAnsi="Times New Roman"/>
          <w:sz w:val="28"/>
          <w:szCs w:val="28"/>
          <w:lang w:val="ru-RU"/>
        </w:rPr>
        <w:t xml:space="preserve">признание и </w:t>
      </w:r>
      <w:r w:rsidR="006F50AA" w:rsidRPr="0037569D">
        <w:rPr>
          <w:rFonts w:ascii="Times New Roman" w:hAnsi="Times New Roman"/>
          <w:sz w:val="28"/>
          <w:szCs w:val="28"/>
          <w:lang w:val="ru-RU"/>
        </w:rPr>
        <w:t xml:space="preserve">известность </w:t>
      </w:r>
      <w:r w:rsidR="00475150" w:rsidRPr="0037569D">
        <w:rPr>
          <w:rFonts w:ascii="Times New Roman" w:hAnsi="Times New Roman"/>
          <w:sz w:val="28"/>
          <w:szCs w:val="28"/>
          <w:lang w:val="ru-RU"/>
        </w:rPr>
        <w:t>в нашей науке конституционного права</w:t>
      </w:r>
      <w:r w:rsidR="006F50AA" w:rsidRPr="0037569D">
        <w:rPr>
          <w:rFonts w:ascii="Times New Roman" w:hAnsi="Times New Roman"/>
          <w:sz w:val="28"/>
          <w:szCs w:val="28"/>
          <w:lang w:val="ru-RU"/>
        </w:rPr>
        <w:t xml:space="preserve"> тольк</w:t>
      </w:r>
      <w:r w:rsidR="00B02631" w:rsidRPr="0037569D">
        <w:rPr>
          <w:rFonts w:ascii="Times New Roman" w:hAnsi="Times New Roman"/>
          <w:sz w:val="28"/>
          <w:szCs w:val="28"/>
          <w:lang w:val="ru-RU"/>
        </w:rPr>
        <w:t>о</w:t>
      </w:r>
      <w:r w:rsidR="006F50AA"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в конце ХХ </w:t>
      </w:r>
      <w:r w:rsidR="00FE5D97" w:rsidRPr="0037569D">
        <w:rPr>
          <w:rFonts w:ascii="Times New Roman" w:hAnsi="Times New Roman"/>
          <w:sz w:val="28"/>
          <w:szCs w:val="28"/>
          <w:lang w:val="ru-RU"/>
        </w:rPr>
        <w:t>в.</w:t>
      </w:r>
      <w:r w:rsidR="00D021F4" w:rsidRPr="008E793E">
        <w:rPr>
          <w:rStyle w:val="a6"/>
          <w:rFonts w:ascii="Times New Roman" w:hAnsi="Times New Roman"/>
          <w:sz w:val="28"/>
          <w:szCs w:val="28"/>
        </w:rPr>
        <w:footnoteReference w:id="27"/>
      </w:r>
      <w:r w:rsidR="00054504"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 xml:space="preserve">британский </w:t>
      </w:r>
      <w:r w:rsidR="00475150" w:rsidRPr="0037569D">
        <w:rPr>
          <w:rFonts w:ascii="Times New Roman" w:hAnsi="Times New Roman"/>
          <w:sz w:val="28"/>
          <w:szCs w:val="28"/>
          <w:lang w:val="ru-RU"/>
        </w:rPr>
        <w:t xml:space="preserve">философ и </w:t>
      </w:r>
      <w:r w:rsidR="00FE5D97" w:rsidRPr="0037569D">
        <w:rPr>
          <w:rFonts w:ascii="Times New Roman" w:hAnsi="Times New Roman"/>
          <w:sz w:val="28"/>
          <w:szCs w:val="28"/>
          <w:lang w:val="ru-RU"/>
        </w:rPr>
        <w:t>юрист-</w:t>
      </w:r>
      <w:r w:rsidR="00690209" w:rsidRPr="0037569D">
        <w:rPr>
          <w:rFonts w:ascii="Times New Roman" w:hAnsi="Times New Roman"/>
          <w:sz w:val="28"/>
          <w:szCs w:val="28"/>
          <w:lang w:val="ru-RU"/>
        </w:rPr>
        <w:t>конституционалист</w:t>
      </w:r>
      <w:r w:rsidR="001D1707" w:rsidRPr="0037569D">
        <w:rPr>
          <w:rFonts w:ascii="Times New Roman" w:hAnsi="Times New Roman"/>
          <w:sz w:val="28"/>
          <w:szCs w:val="28"/>
          <w:lang w:val="ru-RU"/>
        </w:rPr>
        <w:t>, член Палаты</w:t>
      </w:r>
      <w:r w:rsidR="00054504" w:rsidRPr="0037569D">
        <w:rPr>
          <w:rFonts w:ascii="Times New Roman" w:hAnsi="Times New Roman"/>
          <w:sz w:val="28"/>
          <w:szCs w:val="28"/>
          <w:lang w:val="ru-RU"/>
        </w:rPr>
        <w:t xml:space="preserve"> </w:t>
      </w:r>
      <w:r w:rsidR="00D604C6" w:rsidRPr="0037569D">
        <w:rPr>
          <w:rFonts w:ascii="Times New Roman" w:hAnsi="Times New Roman"/>
          <w:sz w:val="28"/>
          <w:szCs w:val="28"/>
          <w:lang w:val="ru-RU"/>
        </w:rPr>
        <w:t>лорд</w:t>
      </w:r>
      <w:r w:rsidR="001D1707" w:rsidRPr="0037569D">
        <w:rPr>
          <w:rFonts w:ascii="Times New Roman" w:hAnsi="Times New Roman"/>
          <w:sz w:val="28"/>
          <w:szCs w:val="28"/>
          <w:lang w:val="ru-RU"/>
        </w:rPr>
        <w:t>ов</w:t>
      </w:r>
      <w:r w:rsidR="00054504"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Дж.Эктон</w:t>
      </w:r>
      <w:r w:rsidR="006F50AA" w:rsidRPr="0037569D">
        <w:rPr>
          <w:rFonts w:ascii="Times New Roman" w:hAnsi="Times New Roman"/>
          <w:sz w:val="28"/>
          <w:szCs w:val="28"/>
          <w:lang w:val="ru-RU"/>
        </w:rPr>
        <w:t xml:space="preserve"> (18</w:t>
      </w:r>
      <w:r w:rsidR="00D604C6" w:rsidRPr="0037569D">
        <w:rPr>
          <w:rFonts w:ascii="Times New Roman" w:hAnsi="Times New Roman"/>
          <w:sz w:val="28"/>
          <w:szCs w:val="28"/>
          <w:lang w:val="ru-RU"/>
        </w:rPr>
        <w:t>35</w:t>
      </w:r>
      <w:r w:rsidR="00FE5D97" w:rsidRPr="0037569D">
        <w:rPr>
          <w:rFonts w:ascii="Times New Roman" w:hAnsi="Times New Roman"/>
          <w:sz w:val="28"/>
          <w:szCs w:val="28"/>
          <w:lang w:val="ru-RU"/>
        </w:rPr>
        <w:t>–</w:t>
      </w:r>
      <w:r w:rsidR="006F50AA" w:rsidRPr="0037569D">
        <w:rPr>
          <w:rFonts w:ascii="Times New Roman" w:hAnsi="Times New Roman"/>
          <w:sz w:val="28"/>
          <w:szCs w:val="28"/>
          <w:lang w:val="ru-RU"/>
        </w:rPr>
        <w:t>1893)</w:t>
      </w:r>
      <w:r w:rsidR="001D1707" w:rsidRPr="0037569D">
        <w:rPr>
          <w:rFonts w:ascii="Times New Roman" w:hAnsi="Times New Roman"/>
          <w:sz w:val="28"/>
          <w:szCs w:val="28"/>
          <w:lang w:val="ru-RU"/>
        </w:rPr>
        <w:t xml:space="preserve"> пополнил</w:t>
      </w:r>
      <w:r w:rsidR="00054504" w:rsidRPr="0037569D">
        <w:rPr>
          <w:rFonts w:ascii="Times New Roman" w:hAnsi="Times New Roman"/>
          <w:sz w:val="28"/>
          <w:szCs w:val="28"/>
          <w:lang w:val="ru-RU"/>
        </w:rPr>
        <w:t xml:space="preserve"> </w:t>
      </w:r>
      <w:r w:rsidR="005A4305" w:rsidRPr="0037569D">
        <w:rPr>
          <w:rFonts w:ascii="Times New Roman" w:hAnsi="Times New Roman"/>
          <w:sz w:val="28"/>
          <w:szCs w:val="28"/>
          <w:lang w:val="ru-RU"/>
        </w:rPr>
        <w:t>концепции</w:t>
      </w:r>
      <w:r w:rsidR="00054504" w:rsidRPr="0037569D">
        <w:rPr>
          <w:rFonts w:ascii="Times New Roman" w:hAnsi="Times New Roman"/>
          <w:sz w:val="28"/>
          <w:szCs w:val="28"/>
          <w:lang w:val="ru-RU"/>
        </w:rPr>
        <w:t xml:space="preserve"> </w:t>
      </w:r>
      <w:r w:rsidR="005A4305" w:rsidRPr="0037569D">
        <w:rPr>
          <w:rFonts w:ascii="Times New Roman" w:hAnsi="Times New Roman"/>
          <w:sz w:val="28"/>
          <w:szCs w:val="28"/>
          <w:lang w:val="ru-RU"/>
        </w:rPr>
        <w:t xml:space="preserve"> сторон</w:t>
      </w:r>
      <w:r w:rsidR="00690209" w:rsidRPr="0037569D">
        <w:rPr>
          <w:rFonts w:ascii="Times New Roman" w:hAnsi="Times New Roman"/>
          <w:sz w:val="28"/>
          <w:szCs w:val="28"/>
          <w:lang w:val="ru-RU"/>
        </w:rPr>
        <w:t>ников</w:t>
      </w:r>
      <w:r w:rsidR="00054504"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 xml:space="preserve"> федерализма </w:t>
      </w:r>
      <w:r w:rsidR="00054504" w:rsidRPr="0037569D">
        <w:rPr>
          <w:rFonts w:ascii="Times New Roman" w:hAnsi="Times New Roman"/>
          <w:sz w:val="28"/>
          <w:szCs w:val="28"/>
          <w:lang w:val="ru-RU"/>
        </w:rPr>
        <w:t xml:space="preserve"> </w:t>
      </w:r>
      <w:r w:rsidR="00FE5D97" w:rsidRPr="0037569D">
        <w:rPr>
          <w:rFonts w:ascii="Times New Roman" w:hAnsi="Times New Roman"/>
          <w:sz w:val="28"/>
          <w:szCs w:val="28"/>
          <w:lang w:val="ru-RU"/>
        </w:rPr>
        <w:t>положениями</w:t>
      </w:r>
      <w:r w:rsidR="00690209" w:rsidRPr="0037569D">
        <w:rPr>
          <w:rFonts w:ascii="Times New Roman" w:hAnsi="Times New Roman"/>
          <w:sz w:val="28"/>
          <w:szCs w:val="28"/>
          <w:lang w:val="ru-RU"/>
        </w:rPr>
        <w:t xml:space="preserve"> о</w:t>
      </w:r>
      <w:r w:rsidR="005A4305" w:rsidRPr="0037569D">
        <w:rPr>
          <w:rFonts w:ascii="Times New Roman" w:hAnsi="Times New Roman"/>
          <w:sz w:val="28"/>
          <w:szCs w:val="28"/>
          <w:lang w:val="ru-RU"/>
        </w:rPr>
        <w:t xml:space="preserve"> проч</w:t>
      </w:r>
      <w:r w:rsidR="00D604C6" w:rsidRPr="0037569D">
        <w:rPr>
          <w:rFonts w:ascii="Times New Roman" w:hAnsi="Times New Roman"/>
          <w:sz w:val="28"/>
          <w:szCs w:val="28"/>
          <w:lang w:val="ru-RU"/>
        </w:rPr>
        <w:t>ных внутренних связях</w:t>
      </w:r>
      <w:r w:rsidR="009D4557" w:rsidRPr="0037569D">
        <w:rPr>
          <w:rFonts w:ascii="Times New Roman" w:hAnsi="Times New Roman"/>
          <w:sz w:val="28"/>
          <w:szCs w:val="28"/>
          <w:lang w:val="ru-RU"/>
        </w:rPr>
        <w:t>, существующей между федерализмом, правовым государством и</w:t>
      </w:r>
      <w:r w:rsidR="00690209" w:rsidRPr="0037569D">
        <w:rPr>
          <w:rFonts w:ascii="Times New Roman" w:hAnsi="Times New Roman"/>
          <w:sz w:val="28"/>
          <w:szCs w:val="28"/>
          <w:lang w:val="ru-RU"/>
        </w:rPr>
        <w:t xml:space="preserve"> </w:t>
      </w:r>
      <w:r w:rsidR="005A4305" w:rsidRPr="0037569D">
        <w:rPr>
          <w:rFonts w:ascii="Times New Roman" w:hAnsi="Times New Roman"/>
          <w:sz w:val="28"/>
          <w:szCs w:val="28"/>
          <w:lang w:val="ru-RU"/>
        </w:rPr>
        <w:t>политической</w:t>
      </w:r>
      <w:r w:rsidR="009D4557" w:rsidRPr="0037569D">
        <w:rPr>
          <w:rFonts w:ascii="Times New Roman" w:hAnsi="Times New Roman"/>
          <w:sz w:val="28"/>
          <w:szCs w:val="28"/>
          <w:lang w:val="ru-RU"/>
        </w:rPr>
        <w:t xml:space="preserve"> демократией</w:t>
      </w:r>
      <w:r w:rsidR="005A4305" w:rsidRPr="0037569D">
        <w:rPr>
          <w:rFonts w:ascii="Times New Roman" w:hAnsi="Times New Roman"/>
          <w:sz w:val="28"/>
          <w:szCs w:val="28"/>
          <w:lang w:val="ru-RU"/>
        </w:rPr>
        <w:t>. Широкой известност</w:t>
      </w:r>
      <w:r w:rsidR="00690209" w:rsidRPr="0037569D">
        <w:rPr>
          <w:rFonts w:ascii="Times New Roman" w:hAnsi="Times New Roman"/>
          <w:sz w:val="28"/>
          <w:szCs w:val="28"/>
          <w:lang w:val="ru-RU"/>
        </w:rPr>
        <w:t xml:space="preserve">ью пользуется </w:t>
      </w:r>
      <w:r w:rsidR="00A11BFE" w:rsidRPr="0037569D">
        <w:rPr>
          <w:rFonts w:ascii="Times New Roman" w:hAnsi="Times New Roman"/>
          <w:sz w:val="28"/>
          <w:szCs w:val="28"/>
          <w:lang w:val="ru-RU"/>
        </w:rPr>
        <w:t>в настоящее время</w:t>
      </w:r>
      <w:r w:rsidR="006F50AA" w:rsidRPr="0037569D">
        <w:rPr>
          <w:rFonts w:ascii="Times New Roman" w:hAnsi="Times New Roman"/>
          <w:sz w:val="28"/>
          <w:szCs w:val="28"/>
          <w:lang w:val="ru-RU"/>
        </w:rPr>
        <w:t xml:space="preserve"> </w:t>
      </w:r>
      <w:r w:rsidR="00A11BFE" w:rsidRPr="0037569D">
        <w:rPr>
          <w:rFonts w:ascii="Times New Roman" w:hAnsi="Times New Roman"/>
          <w:sz w:val="28"/>
          <w:szCs w:val="28"/>
          <w:lang w:val="ru-RU"/>
        </w:rPr>
        <w:t>его высказывание:»</w:t>
      </w:r>
      <w:r w:rsidR="006F50AA" w:rsidRPr="0037569D">
        <w:rPr>
          <w:rFonts w:ascii="Times New Roman" w:hAnsi="Times New Roman"/>
          <w:sz w:val="28"/>
          <w:szCs w:val="28"/>
          <w:lang w:val="ru-RU"/>
        </w:rPr>
        <w:t xml:space="preserve"> </w:t>
      </w:r>
      <w:r w:rsidR="00D604C6" w:rsidRPr="0037569D">
        <w:rPr>
          <w:rFonts w:ascii="Times New Roman" w:hAnsi="Times New Roman"/>
          <w:sz w:val="28"/>
          <w:szCs w:val="28"/>
          <w:lang w:val="ru-RU"/>
        </w:rPr>
        <w:t>Если в</w:t>
      </w:r>
      <w:r w:rsidR="005A4305" w:rsidRPr="0037569D">
        <w:rPr>
          <w:rFonts w:ascii="Times New Roman" w:hAnsi="Times New Roman"/>
          <w:sz w:val="28"/>
          <w:szCs w:val="28"/>
          <w:lang w:val="ru-RU"/>
        </w:rPr>
        <w:t>сякая власть</w:t>
      </w:r>
      <w:r w:rsidR="00D604C6" w:rsidRPr="0037569D">
        <w:rPr>
          <w:rFonts w:ascii="Times New Roman" w:hAnsi="Times New Roman"/>
          <w:sz w:val="28"/>
          <w:szCs w:val="28"/>
          <w:lang w:val="ru-RU"/>
        </w:rPr>
        <w:t xml:space="preserve"> развращает, то</w:t>
      </w:r>
      <w:r w:rsidR="006F50AA" w:rsidRPr="0037569D">
        <w:rPr>
          <w:rFonts w:ascii="Times New Roman" w:hAnsi="Times New Roman"/>
          <w:sz w:val="28"/>
          <w:szCs w:val="28"/>
          <w:lang w:val="ru-RU"/>
        </w:rPr>
        <w:t xml:space="preserve"> </w:t>
      </w:r>
      <w:r w:rsidR="001D1707" w:rsidRPr="0037569D">
        <w:rPr>
          <w:rFonts w:ascii="Times New Roman" w:hAnsi="Times New Roman"/>
          <w:sz w:val="28"/>
          <w:szCs w:val="28"/>
          <w:lang w:val="ru-RU"/>
        </w:rPr>
        <w:t>абсолютная власть развращает</w:t>
      </w:r>
      <w:r w:rsidR="006F50AA" w:rsidRPr="0037569D">
        <w:rPr>
          <w:rFonts w:ascii="Times New Roman" w:hAnsi="Times New Roman"/>
          <w:sz w:val="28"/>
          <w:szCs w:val="28"/>
          <w:lang w:val="ru-RU"/>
        </w:rPr>
        <w:t xml:space="preserve"> </w:t>
      </w:r>
      <w:r w:rsidR="001D1707" w:rsidRPr="0037569D">
        <w:rPr>
          <w:rFonts w:ascii="Times New Roman" w:hAnsi="Times New Roman"/>
          <w:sz w:val="28"/>
          <w:szCs w:val="28"/>
          <w:lang w:val="ru-RU"/>
        </w:rPr>
        <w:t>абсолютно».</w:t>
      </w:r>
      <w:r w:rsidR="005A4305" w:rsidRPr="0037569D">
        <w:rPr>
          <w:rFonts w:ascii="Times New Roman" w:hAnsi="Times New Roman"/>
          <w:sz w:val="28"/>
          <w:szCs w:val="28"/>
          <w:lang w:val="ru-RU"/>
        </w:rPr>
        <w:t xml:space="preserve"> </w:t>
      </w:r>
      <w:r w:rsidR="00054504" w:rsidRPr="0037569D">
        <w:rPr>
          <w:rFonts w:ascii="Times New Roman" w:hAnsi="Times New Roman"/>
          <w:sz w:val="28"/>
          <w:szCs w:val="28"/>
          <w:lang w:val="ru-RU"/>
        </w:rPr>
        <w:t>Дж.</w:t>
      </w:r>
      <w:r w:rsidR="009D4557" w:rsidRPr="0037569D">
        <w:rPr>
          <w:rFonts w:ascii="Times New Roman" w:hAnsi="Times New Roman"/>
          <w:sz w:val="28"/>
          <w:szCs w:val="28"/>
          <w:lang w:val="ru-RU"/>
        </w:rPr>
        <w:t>Эктон</w:t>
      </w:r>
      <w:r w:rsidR="00054504" w:rsidRPr="0037569D">
        <w:rPr>
          <w:rFonts w:ascii="Times New Roman" w:hAnsi="Times New Roman"/>
          <w:sz w:val="28"/>
          <w:szCs w:val="28"/>
          <w:lang w:val="ru-RU"/>
        </w:rPr>
        <w:t xml:space="preserve"> </w:t>
      </w:r>
      <w:r w:rsidR="005A4305" w:rsidRPr="0037569D">
        <w:rPr>
          <w:rFonts w:ascii="Times New Roman" w:hAnsi="Times New Roman"/>
          <w:sz w:val="28"/>
          <w:szCs w:val="28"/>
          <w:lang w:val="ru-RU"/>
        </w:rPr>
        <w:t>находил, что федеративная форма административно-территориального устройства государства создает большие гарантии против произвола отдельных должностны</w:t>
      </w:r>
      <w:r w:rsidR="00690209" w:rsidRPr="0037569D">
        <w:rPr>
          <w:rFonts w:ascii="Times New Roman" w:hAnsi="Times New Roman"/>
          <w:sz w:val="28"/>
          <w:szCs w:val="28"/>
          <w:lang w:val="ru-RU"/>
        </w:rPr>
        <w:t>х лиц и</w:t>
      </w:r>
      <w:r w:rsidR="006F50AA"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 xml:space="preserve"> политических институтов,</w:t>
      </w:r>
      <w:r w:rsidR="005A4305" w:rsidRPr="0037569D">
        <w:rPr>
          <w:rFonts w:ascii="Times New Roman" w:hAnsi="Times New Roman"/>
          <w:sz w:val="28"/>
          <w:szCs w:val="28"/>
          <w:lang w:val="ru-RU"/>
        </w:rPr>
        <w:t xml:space="preserve"> нежели унитарная</w:t>
      </w:r>
      <w:r w:rsidR="00B02631"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 xml:space="preserve"> поск</w:t>
      </w:r>
      <w:r w:rsidR="00054504" w:rsidRPr="0037569D">
        <w:rPr>
          <w:rFonts w:ascii="Times New Roman" w:hAnsi="Times New Roman"/>
          <w:sz w:val="28"/>
          <w:szCs w:val="28"/>
          <w:lang w:val="ru-RU"/>
        </w:rPr>
        <w:t>ольку</w:t>
      </w:r>
      <w:r w:rsidR="006F50AA" w:rsidRPr="0037569D">
        <w:rPr>
          <w:rFonts w:ascii="Times New Roman" w:hAnsi="Times New Roman"/>
          <w:sz w:val="28"/>
          <w:szCs w:val="28"/>
          <w:lang w:val="ru-RU"/>
        </w:rPr>
        <w:t xml:space="preserve"> </w:t>
      </w:r>
      <w:r w:rsidR="00054504" w:rsidRPr="0037569D">
        <w:rPr>
          <w:rFonts w:ascii="Times New Roman" w:hAnsi="Times New Roman"/>
          <w:sz w:val="28"/>
          <w:szCs w:val="28"/>
          <w:lang w:val="ru-RU"/>
        </w:rPr>
        <w:t>последняя</w:t>
      </w:r>
      <w:r w:rsidR="006F50AA" w:rsidRPr="0037569D">
        <w:rPr>
          <w:rFonts w:ascii="Times New Roman" w:hAnsi="Times New Roman"/>
          <w:sz w:val="28"/>
          <w:szCs w:val="28"/>
          <w:lang w:val="ru-RU"/>
        </w:rPr>
        <w:t xml:space="preserve"> </w:t>
      </w:r>
      <w:r w:rsidR="00054504" w:rsidRPr="0037569D">
        <w:rPr>
          <w:rFonts w:ascii="Times New Roman" w:hAnsi="Times New Roman"/>
          <w:sz w:val="28"/>
          <w:szCs w:val="28"/>
          <w:lang w:val="ru-RU"/>
        </w:rPr>
        <w:t>якобы</w:t>
      </w:r>
      <w:r w:rsidR="006F50AA" w:rsidRPr="0037569D">
        <w:rPr>
          <w:rFonts w:ascii="Times New Roman" w:hAnsi="Times New Roman"/>
          <w:sz w:val="28"/>
          <w:szCs w:val="28"/>
          <w:lang w:val="ru-RU"/>
        </w:rPr>
        <w:t xml:space="preserve"> </w:t>
      </w:r>
      <w:r w:rsidR="00325F9D" w:rsidRPr="0037569D">
        <w:rPr>
          <w:rFonts w:ascii="Times New Roman" w:hAnsi="Times New Roman"/>
          <w:sz w:val="28"/>
          <w:szCs w:val="28"/>
          <w:lang w:val="ru-RU"/>
        </w:rPr>
        <w:t>зиждется на «тираническом единстве» и потому</w:t>
      </w:r>
      <w:r w:rsidR="00B02631" w:rsidRPr="0037569D">
        <w:rPr>
          <w:rFonts w:ascii="Times New Roman" w:hAnsi="Times New Roman"/>
          <w:sz w:val="28"/>
          <w:szCs w:val="28"/>
          <w:lang w:val="ru-RU"/>
        </w:rPr>
        <w:t xml:space="preserve"> обязательно</w:t>
      </w:r>
      <w:r w:rsidR="00325F9D" w:rsidRPr="0037569D">
        <w:rPr>
          <w:rFonts w:ascii="Times New Roman" w:hAnsi="Times New Roman"/>
          <w:sz w:val="28"/>
          <w:szCs w:val="28"/>
          <w:lang w:val="ru-RU"/>
        </w:rPr>
        <w:t xml:space="preserve"> склонна к</w:t>
      </w:r>
      <w:r w:rsidR="006F50AA" w:rsidRPr="0037569D">
        <w:rPr>
          <w:rFonts w:ascii="Times New Roman" w:hAnsi="Times New Roman"/>
          <w:sz w:val="28"/>
          <w:szCs w:val="28"/>
          <w:lang w:val="ru-RU"/>
        </w:rPr>
        <w:t xml:space="preserve"> </w:t>
      </w:r>
      <w:r w:rsidR="00690209" w:rsidRPr="0037569D">
        <w:rPr>
          <w:rFonts w:ascii="Times New Roman" w:hAnsi="Times New Roman"/>
          <w:sz w:val="28"/>
          <w:szCs w:val="28"/>
          <w:lang w:val="ru-RU"/>
        </w:rPr>
        <w:t>«</w:t>
      </w:r>
      <w:r w:rsidR="00325F9D" w:rsidRPr="0037569D">
        <w:rPr>
          <w:rFonts w:ascii="Times New Roman" w:hAnsi="Times New Roman"/>
          <w:sz w:val="28"/>
          <w:szCs w:val="28"/>
          <w:lang w:val="ru-RU"/>
        </w:rPr>
        <w:t xml:space="preserve">всепоглощающей </w:t>
      </w:r>
      <w:r w:rsidR="00690209" w:rsidRPr="0037569D">
        <w:rPr>
          <w:rFonts w:ascii="Times New Roman" w:hAnsi="Times New Roman"/>
          <w:sz w:val="28"/>
          <w:szCs w:val="28"/>
          <w:lang w:val="ru-RU"/>
        </w:rPr>
        <w:t>абсолютистской политике»</w:t>
      </w:r>
      <w:r w:rsidR="005A4305" w:rsidRPr="0037569D">
        <w:rPr>
          <w:rFonts w:ascii="Times New Roman" w:hAnsi="Times New Roman"/>
          <w:sz w:val="28"/>
          <w:szCs w:val="28"/>
          <w:lang w:val="ru-RU"/>
        </w:rPr>
        <w:t>.</w:t>
      </w:r>
      <w:r w:rsidR="00325F9D" w:rsidRPr="0037569D">
        <w:rPr>
          <w:rFonts w:ascii="Times New Roman" w:hAnsi="Times New Roman"/>
          <w:sz w:val="28"/>
          <w:szCs w:val="28"/>
          <w:lang w:val="ru-RU"/>
        </w:rPr>
        <w:t xml:space="preserve"> «Разделяя лояльность гражданина между единым целым (федерацией) и его частью (членом федерации), федерализм предупреждает возникновение такой политики. Только федерализм способен соединить гражданские  свободы</w:t>
      </w:r>
      <w:r w:rsidR="006F50AA" w:rsidRPr="0037569D">
        <w:rPr>
          <w:rFonts w:ascii="Times New Roman" w:hAnsi="Times New Roman"/>
          <w:sz w:val="28"/>
          <w:szCs w:val="28"/>
          <w:lang w:val="ru-RU"/>
        </w:rPr>
        <w:t xml:space="preserve"> </w:t>
      </w:r>
      <w:r w:rsidR="00325F9D" w:rsidRPr="0037569D">
        <w:rPr>
          <w:rFonts w:ascii="Times New Roman" w:hAnsi="Times New Roman"/>
          <w:sz w:val="28"/>
          <w:szCs w:val="28"/>
          <w:lang w:val="ru-RU"/>
        </w:rPr>
        <w:t xml:space="preserve"> с</w:t>
      </w:r>
      <w:r w:rsidR="006F50AA" w:rsidRPr="0037569D">
        <w:rPr>
          <w:rFonts w:ascii="Times New Roman" w:hAnsi="Times New Roman"/>
          <w:sz w:val="28"/>
          <w:szCs w:val="28"/>
          <w:lang w:val="ru-RU"/>
        </w:rPr>
        <w:t xml:space="preserve"> </w:t>
      </w:r>
      <w:r w:rsidR="00325F9D" w:rsidRPr="0037569D">
        <w:rPr>
          <w:rFonts w:ascii="Times New Roman" w:hAnsi="Times New Roman"/>
          <w:sz w:val="28"/>
          <w:szCs w:val="28"/>
          <w:lang w:val="ru-RU"/>
        </w:rPr>
        <w:t xml:space="preserve"> духом </w:t>
      </w:r>
      <w:r w:rsidR="006F50AA" w:rsidRPr="0037569D">
        <w:rPr>
          <w:rFonts w:ascii="Times New Roman" w:hAnsi="Times New Roman"/>
          <w:sz w:val="28"/>
          <w:szCs w:val="28"/>
          <w:lang w:val="ru-RU"/>
        </w:rPr>
        <w:t xml:space="preserve"> </w:t>
      </w:r>
      <w:r w:rsidR="00325F9D" w:rsidRPr="0037569D">
        <w:rPr>
          <w:rFonts w:ascii="Times New Roman" w:hAnsi="Times New Roman"/>
          <w:sz w:val="28"/>
          <w:szCs w:val="28"/>
          <w:lang w:val="ru-RU"/>
        </w:rPr>
        <w:t>компромисса между различными принципами так, чтобы ни один из них не стал господствующим...</w:t>
      </w:r>
      <w:r w:rsidR="0050772F" w:rsidRPr="0037569D">
        <w:rPr>
          <w:rFonts w:ascii="Times New Roman" w:hAnsi="Times New Roman"/>
          <w:sz w:val="28"/>
          <w:szCs w:val="28"/>
          <w:lang w:val="ru-RU"/>
        </w:rPr>
        <w:t>»</w:t>
      </w:r>
      <w:r w:rsidR="0050772F" w:rsidRPr="008E793E">
        <w:rPr>
          <w:rStyle w:val="a6"/>
          <w:rFonts w:ascii="Times New Roman" w:hAnsi="Times New Roman"/>
          <w:sz w:val="28"/>
          <w:szCs w:val="28"/>
        </w:rPr>
        <w:footnoteReference w:id="28"/>
      </w:r>
      <w:r w:rsidR="00701219" w:rsidRPr="0037569D">
        <w:rPr>
          <w:rFonts w:ascii="Times New Roman" w:hAnsi="Times New Roman"/>
          <w:sz w:val="28"/>
          <w:szCs w:val="28"/>
          <w:lang w:val="ru-RU"/>
        </w:rPr>
        <w:t xml:space="preserve"> - писал он.</w:t>
      </w:r>
      <w:r w:rsidR="004466B1" w:rsidRPr="0037569D">
        <w:rPr>
          <w:rFonts w:ascii="Times New Roman" w:hAnsi="Times New Roman"/>
          <w:sz w:val="28"/>
          <w:szCs w:val="28"/>
          <w:lang w:val="ru-RU"/>
        </w:rPr>
        <w:t xml:space="preserve"> С тезисом о </w:t>
      </w:r>
      <w:r w:rsidR="004466B1" w:rsidRPr="0037569D">
        <w:rPr>
          <w:rFonts w:ascii="Times New Roman" w:hAnsi="Times New Roman"/>
          <w:sz w:val="28"/>
          <w:szCs w:val="28"/>
          <w:lang w:val="ru-RU"/>
        </w:rPr>
        <w:lastRenderedPageBreak/>
        <w:t>разделенном суверенитете он согласен не был.</w:t>
      </w:r>
      <w:r w:rsidR="00325F9D" w:rsidRPr="0037569D">
        <w:rPr>
          <w:rFonts w:ascii="Times New Roman" w:hAnsi="Times New Roman"/>
          <w:sz w:val="28"/>
          <w:szCs w:val="28"/>
          <w:lang w:val="ru-RU"/>
        </w:rPr>
        <w:t xml:space="preserve"> </w:t>
      </w:r>
      <w:r w:rsidR="009D4557" w:rsidRPr="0037569D">
        <w:rPr>
          <w:rFonts w:ascii="Times New Roman" w:hAnsi="Times New Roman"/>
          <w:sz w:val="28"/>
          <w:szCs w:val="28"/>
          <w:lang w:val="ru-RU"/>
        </w:rPr>
        <w:t>На основании</w:t>
      </w:r>
      <w:r w:rsidR="00054504" w:rsidRPr="0037569D">
        <w:rPr>
          <w:rFonts w:ascii="Times New Roman" w:hAnsi="Times New Roman"/>
          <w:sz w:val="28"/>
          <w:szCs w:val="28"/>
          <w:lang w:val="ru-RU"/>
        </w:rPr>
        <w:t xml:space="preserve"> исследова</w:t>
      </w:r>
      <w:r w:rsidR="006F50AA" w:rsidRPr="0037569D">
        <w:rPr>
          <w:rFonts w:ascii="Times New Roman" w:hAnsi="Times New Roman"/>
          <w:sz w:val="28"/>
          <w:szCs w:val="28"/>
          <w:lang w:val="ru-RU"/>
        </w:rPr>
        <w:t xml:space="preserve">ния </w:t>
      </w:r>
      <w:r w:rsidR="00FE5D97" w:rsidRPr="0037569D">
        <w:rPr>
          <w:rFonts w:ascii="Times New Roman" w:hAnsi="Times New Roman"/>
          <w:sz w:val="28"/>
          <w:szCs w:val="28"/>
          <w:lang w:val="ru-RU"/>
        </w:rPr>
        <w:t>конституционной практики</w:t>
      </w:r>
      <w:r w:rsidR="00701219" w:rsidRPr="0037569D">
        <w:rPr>
          <w:rFonts w:ascii="Times New Roman" w:hAnsi="Times New Roman"/>
          <w:sz w:val="28"/>
          <w:szCs w:val="28"/>
          <w:lang w:val="ru-RU"/>
        </w:rPr>
        <w:t xml:space="preserve"> одной европейской федерации</w:t>
      </w:r>
      <w:r w:rsidR="0050772F" w:rsidRPr="0037569D">
        <w:rPr>
          <w:rFonts w:ascii="Times New Roman" w:hAnsi="Times New Roman"/>
          <w:sz w:val="28"/>
          <w:szCs w:val="28"/>
          <w:lang w:val="ru-RU"/>
        </w:rPr>
        <w:t xml:space="preserve"> </w:t>
      </w:r>
      <w:r w:rsidR="00701219" w:rsidRPr="0037569D">
        <w:rPr>
          <w:rFonts w:ascii="Times New Roman" w:hAnsi="Times New Roman"/>
          <w:sz w:val="28"/>
          <w:szCs w:val="28"/>
          <w:lang w:val="ru-RU"/>
        </w:rPr>
        <w:t>(швейцарской)</w:t>
      </w:r>
      <w:r w:rsidR="0050772F" w:rsidRPr="0037569D">
        <w:rPr>
          <w:rFonts w:ascii="Times New Roman" w:hAnsi="Times New Roman"/>
          <w:sz w:val="28"/>
          <w:szCs w:val="28"/>
          <w:lang w:val="ru-RU"/>
        </w:rPr>
        <w:t xml:space="preserve"> и</w:t>
      </w:r>
      <w:r w:rsidR="00701219" w:rsidRPr="0037569D">
        <w:rPr>
          <w:rFonts w:ascii="Times New Roman" w:hAnsi="Times New Roman"/>
          <w:sz w:val="28"/>
          <w:szCs w:val="28"/>
          <w:lang w:val="ru-RU"/>
        </w:rPr>
        <w:t xml:space="preserve"> одной</w:t>
      </w:r>
      <w:r w:rsidR="006F50AA" w:rsidRPr="0037569D">
        <w:rPr>
          <w:rFonts w:ascii="Times New Roman" w:hAnsi="Times New Roman"/>
          <w:sz w:val="28"/>
          <w:szCs w:val="28"/>
          <w:lang w:val="ru-RU"/>
        </w:rPr>
        <w:t xml:space="preserve"> </w:t>
      </w:r>
      <w:r w:rsidR="00242F97" w:rsidRPr="0037569D">
        <w:rPr>
          <w:rFonts w:ascii="Times New Roman" w:hAnsi="Times New Roman"/>
          <w:sz w:val="28"/>
          <w:szCs w:val="28"/>
          <w:lang w:val="ru-RU"/>
        </w:rPr>
        <w:t>североамериканской</w:t>
      </w:r>
      <w:r w:rsidR="00701219" w:rsidRPr="0037569D">
        <w:rPr>
          <w:rFonts w:ascii="Times New Roman" w:hAnsi="Times New Roman"/>
          <w:sz w:val="28"/>
          <w:szCs w:val="28"/>
          <w:lang w:val="ru-RU"/>
        </w:rPr>
        <w:t xml:space="preserve"> (США)</w:t>
      </w:r>
      <w:r w:rsidR="0050772F" w:rsidRPr="0037569D">
        <w:rPr>
          <w:rFonts w:ascii="Times New Roman" w:hAnsi="Times New Roman"/>
          <w:sz w:val="28"/>
          <w:szCs w:val="28"/>
          <w:lang w:val="ru-RU"/>
        </w:rPr>
        <w:t xml:space="preserve"> </w:t>
      </w:r>
      <w:r w:rsidR="00054504" w:rsidRPr="0037569D">
        <w:rPr>
          <w:rFonts w:ascii="Times New Roman" w:hAnsi="Times New Roman"/>
          <w:sz w:val="28"/>
          <w:szCs w:val="28"/>
          <w:lang w:val="ru-RU"/>
        </w:rPr>
        <w:t>Дж.</w:t>
      </w:r>
      <w:r w:rsidR="00325F9D" w:rsidRPr="0037569D">
        <w:rPr>
          <w:rFonts w:ascii="Times New Roman" w:hAnsi="Times New Roman"/>
          <w:sz w:val="28"/>
          <w:szCs w:val="28"/>
          <w:lang w:val="ru-RU"/>
        </w:rPr>
        <w:t>Экт</w:t>
      </w:r>
      <w:r w:rsidR="00701219" w:rsidRPr="0037569D">
        <w:rPr>
          <w:rFonts w:ascii="Times New Roman" w:hAnsi="Times New Roman"/>
          <w:sz w:val="28"/>
          <w:szCs w:val="28"/>
          <w:lang w:val="ru-RU"/>
        </w:rPr>
        <w:t>он также</w:t>
      </w:r>
      <w:r w:rsidR="00FE5D97" w:rsidRPr="0037569D">
        <w:rPr>
          <w:rFonts w:ascii="Times New Roman" w:hAnsi="Times New Roman"/>
          <w:sz w:val="28"/>
          <w:szCs w:val="28"/>
          <w:lang w:val="ru-RU"/>
        </w:rPr>
        <w:t xml:space="preserve"> отстаивал гипотезу, в соответствии с которой</w:t>
      </w:r>
      <w:r w:rsidR="00A11BFE" w:rsidRPr="0037569D">
        <w:rPr>
          <w:rFonts w:ascii="Times New Roman" w:hAnsi="Times New Roman"/>
          <w:sz w:val="28"/>
          <w:szCs w:val="28"/>
          <w:lang w:val="ru-RU"/>
        </w:rPr>
        <w:t xml:space="preserve"> федеративная</w:t>
      </w:r>
      <w:r w:rsidR="00054504" w:rsidRPr="0037569D">
        <w:rPr>
          <w:rFonts w:ascii="Times New Roman" w:hAnsi="Times New Roman"/>
          <w:sz w:val="28"/>
          <w:szCs w:val="28"/>
          <w:lang w:val="ru-RU"/>
        </w:rPr>
        <w:t xml:space="preserve"> </w:t>
      </w:r>
      <w:r w:rsidR="0050772F" w:rsidRPr="0037569D">
        <w:rPr>
          <w:rFonts w:ascii="Times New Roman" w:hAnsi="Times New Roman"/>
          <w:sz w:val="28"/>
          <w:szCs w:val="28"/>
          <w:lang w:val="ru-RU"/>
        </w:rPr>
        <w:t>фо</w:t>
      </w:r>
      <w:r w:rsidR="00A677F7" w:rsidRPr="0037569D">
        <w:rPr>
          <w:rFonts w:ascii="Times New Roman" w:hAnsi="Times New Roman"/>
          <w:sz w:val="28"/>
          <w:szCs w:val="28"/>
          <w:lang w:val="ru-RU"/>
        </w:rPr>
        <w:t xml:space="preserve">рма </w:t>
      </w:r>
      <w:r w:rsidR="00306D86" w:rsidRPr="0037569D">
        <w:rPr>
          <w:rFonts w:ascii="Times New Roman" w:hAnsi="Times New Roman"/>
          <w:sz w:val="28"/>
          <w:szCs w:val="28"/>
          <w:lang w:val="ru-RU"/>
        </w:rPr>
        <w:t>административно-территориальной государственной организации</w:t>
      </w:r>
      <w:r w:rsidR="00325F9D" w:rsidRPr="0037569D">
        <w:rPr>
          <w:rFonts w:ascii="Times New Roman" w:hAnsi="Times New Roman"/>
          <w:sz w:val="28"/>
          <w:szCs w:val="28"/>
          <w:lang w:val="ru-RU"/>
        </w:rPr>
        <w:t xml:space="preserve"> </w:t>
      </w:r>
      <w:r w:rsidR="00306D86" w:rsidRPr="0037569D">
        <w:rPr>
          <w:rFonts w:ascii="Times New Roman" w:hAnsi="Times New Roman"/>
          <w:sz w:val="28"/>
          <w:szCs w:val="28"/>
          <w:lang w:val="ru-RU"/>
        </w:rPr>
        <w:t xml:space="preserve"> значительн</w:t>
      </w:r>
      <w:r w:rsidR="00242F97" w:rsidRPr="0037569D">
        <w:rPr>
          <w:rFonts w:ascii="Times New Roman" w:hAnsi="Times New Roman"/>
          <w:sz w:val="28"/>
          <w:szCs w:val="28"/>
          <w:lang w:val="ru-RU"/>
        </w:rPr>
        <w:t xml:space="preserve">о </w:t>
      </w:r>
      <w:r w:rsidR="00325F9D" w:rsidRPr="0037569D">
        <w:rPr>
          <w:rFonts w:ascii="Times New Roman" w:hAnsi="Times New Roman"/>
          <w:sz w:val="28"/>
          <w:szCs w:val="28"/>
          <w:lang w:val="ru-RU"/>
        </w:rPr>
        <w:t>больше</w:t>
      </w:r>
      <w:r w:rsidR="006F50AA" w:rsidRPr="0037569D">
        <w:rPr>
          <w:rFonts w:ascii="Times New Roman" w:hAnsi="Times New Roman"/>
          <w:sz w:val="28"/>
          <w:szCs w:val="28"/>
          <w:lang w:val="ru-RU"/>
        </w:rPr>
        <w:t>, чем унитарная,</w:t>
      </w:r>
      <w:r w:rsidR="00242F97" w:rsidRPr="0037569D">
        <w:rPr>
          <w:rFonts w:ascii="Times New Roman" w:hAnsi="Times New Roman"/>
          <w:sz w:val="28"/>
          <w:szCs w:val="28"/>
          <w:lang w:val="ru-RU"/>
        </w:rPr>
        <w:t xml:space="preserve"> </w:t>
      </w:r>
      <w:r w:rsidR="00325F9D" w:rsidRPr="0037569D">
        <w:rPr>
          <w:rFonts w:ascii="Times New Roman" w:hAnsi="Times New Roman"/>
          <w:sz w:val="28"/>
          <w:szCs w:val="28"/>
          <w:lang w:val="ru-RU"/>
        </w:rPr>
        <w:t>подходит для</w:t>
      </w:r>
      <w:r w:rsidR="00242F97" w:rsidRPr="0037569D">
        <w:rPr>
          <w:rFonts w:ascii="Times New Roman" w:hAnsi="Times New Roman"/>
          <w:sz w:val="28"/>
          <w:szCs w:val="28"/>
          <w:lang w:val="ru-RU"/>
        </w:rPr>
        <w:t xml:space="preserve"> </w:t>
      </w:r>
      <w:r w:rsidR="00306D86" w:rsidRPr="0037569D">
        <w:rPr>
          <w:rFonts w:ascii="Times New Roman" w:hAnsi="Times New Roman"/>
          <w:sz w:val="28"/>
          <w:szCs w:val="28"/>
          <w:lang w:val="ru-RU"/>
        </w:rPr>
        <w:t xml:space="preserve">налаживания </w:t>
      </w:r>
      <w:r w:rsidR="00325F9D" w:rsidRPr="0037569D">
        <w:rPr>
          <w:rFonts w:ascii="Times New Roman" w:hAnsi="Times New Roman"/>
          <w:sz w:val="28"/>
          <w:szCs w:val="28"/>
          <w:lang w:val="ru-RU"/>
        </w:rPr>
        <w:t>цивилизованного сосуществования нескольких народов в рамках одного государства.</w:t>
      </w:r>
      <w:r w:rsidR="0050772F" w:rsidRPr="008E793E">
        <w:rPr>
          <w:rStyle w:val="a6"/>
          <w:rFonts w:ascii="Times New Roman" w:hAnsi="Times New Roman"/>
          <w:sz w:val="28"/>
          <w:szCs w:val="28"/>
        </w:rPr>
        <w:footnoteReference w:id="29"/>
      </w:r>
      <w:r w:rsidR="00242F97" w:rsidRPr="0037569D">
        <w:rPr>
          <w:rFonts w:ascii="Times New Roman" w:hAnsi="Times New Roman"/>
          <w:sz w:val="28"/>
          <w:szCs w:val="28"/>
          <w:lang w:val="ru-RU"/>
        </w:rPr>
        <w:t xml:space="preserve"> </w:t>
      </w:r>
      <w:r w:rsidR="008E6D56" w:rsidRPr="0037569D">
        <w:rPr>
          <w:rFonts w:ascii="Times New Roman" w:hAnsi="Times New Roman"/>
          <w:sz w:val="28"/>
          <w:szCs w:val="28"/>
          <w:lang w:val="ru-RU"/>
        </w:rPr>
        <w:t>Указанная гипотеза</w:t>
      </w:r>
      <w:r w:rsidR="00242F97" w:rsidRPr="0037569D">
        <w:rPr>
          <w:rFonts w:ascii="Times New Roman" w:hAnsi="Times New Roman"/>
          <w:sz w:val="28"/>
          <w:szCs w:val="28"/>
          <w:lang w:val="ru-RU"/>
        </w:rPr>
        <w:t xml:space="preserve"> </w:t>
      </w:r>
      <w:r w:rsidR="00A677F7" w:rsidRPr="0037569D">
        <w:rPr>
          <w:rFonts w:ascii="Times New Roman" w:hAnsi="Times New Roman"/>
          <w:sz w:val="28"/>
          <w:szCs w:val="28"/>
          <w:lang w:val="ru-RU"/>
        </w:rPr>
        <w:t>Дж.</w:t>
      </w:r>
      <w:r w:rsidR="008E6D56" w:rsidRPr="0037569D">
        <w:rPr>
          <w:rFonts w:ascii="Times New Roman" w:hAnsi="Times New Roman"/>
          <w:sz w:val="28"/>
          <w:szCs w:val="28"/>
          <w:lang w:val="ru-RU"/>
        </w:rPr>
        <w:t>Эктона</w:t>
      </w:r>
      <w:r w:rsidR="001D1707" w:rsidRPr="0037569D">
        <w:rPr>
          <w:rFonts w:ascii="Times New Roman" w:hAnsi="Times New Roman"/>
          <w:sz w:val="28"/>
          <w:szCs w:val="28"/>
          <w:lang w:val="ru-RU"/>
        </w:rPr>
        <w:t>,</w:t>
      </w:r>
      <w:r w:rsidR="00242F97" w:rsidRPr="0037569D">
        <w:rPr>
          <w:rFonts w:ascii="Times New Roman" w:hAnsi="Times New Roman"/>
          <w:sz w:val="28"/>
          <w:szCs w:val="28"/>
          <w:lang w:val="ru-RU"/>
        </w:rPr>
        <w:t xml:space="preserve"> </w:t>
      </w:r>
      <w:r w:rsidR="00626E86" w:rsidRPr="0037569D">
        <w:rPr>
          <w:rFonts w:ascii="Times New Roman" w:hAnsi="Times New Roman"/>
          <w:sz w:val="28"/>
          <w:szCs w:val="28"/>
          <w:lang w:val="ru-RU"/>
        </w:rPr>
        <w:t>по наблюдению</w:t>
      </w:r>
      <w:r w:rsidR="008E6D56" w:rsidRPr="0037569D">
        <w:rPr>
          <w:rFonts w:ascii="Times New Roman" w:hAnsi="Times New Roman"/>
          <w:sz w:val="28"/>
          <w:szCs w:val="28"/>
          <w:lang w:val="ru-RU"/>
        </w:rPr>
        <w:t xml:space="preserve"> многих современных исследователей</w:t>
      </w:r>
      <w:r w:rsidR="00054504" w:rsidRPr="0037569D">
        <w:rPr>
          <w:rFonts w:ascii="Times New Roman" w:hAnsi="Times New Roman"/>
          <w:sz w:val="28"/>
          <w:szCs w:val="28"/>
          <w:lang w:val="ru-RU"/>
        </w:rPr>
        <w:t>, является недостаточно</w:t>
      </w:r>
      <w:r w:rsidR="008E6D56" w:rsidRPr="0037569D">
        <w:rPr>
          <w:rFonts w:ascii="Times New Roman" w:hAnsi="Times New Roman"/>
          <w:sz w:val="28"/>
          <w:szCs w:val="28"/>
          <w:lang w:val="ru-RU"/>
        </w:rPr>
        <w:t xml:space="preserve"> подкрепленной фактическим материалом и</w:t>
      </w:r>
      <w:r w:rsidR="00701219" w:rsidRPr="0037569D">
        <w:rPr>
          <w:rFonts w:ascii="Times New Roman" w:hAnsi="Times New Roman"/>
          <w:sz w:val="28"/>
          <w:szCs w:val="28"/>
          <w:lang w:val="ru-RU"/>
        </w:rPr>
        <w:t xml:space="preserve"> </w:t>
      </w:r>
      <w:r w:rsidR="008E6D56" w:rsidRPr="0037569D">
        <w:rPr>
          <w:rFonts w:ascii="Times New Roman" w:hAnsi="Times New Roman"/>
          <w:sz w:val="28"/>
          <w:szCs w:val="28"/>
          <w:lang w:val="ru-RU"/>
        </w:rPr>
        <w:t>в силу своей умозрительности</w:t>
      </w:r>
      <w:r w:rsidR="00701219" w:rsidRPr="0037569D">
        <w:rPr>
          <w:rFonts w:ascii="Times New Roman" w:hAnsi="Times New Roman"/>
          <w:sz w:val="28"/>
          <w:szCs w:val="28"/>
          <w:lang w:val="ru-RU"/>
        </w:rPr>
        <w:t xml:space="preserve"> </w:t>
      </w:r>
      <w:r w:rsidR="008E6D56" w:rsidRPr="0037569D">
        <w:rPr>
          <w:rFonts w:ascii="Times New Roman" w:hAnsi="Times New Roman"/>
          <w:sz w:val="28"/>
          <w:szCs w:val="28"/>
          <w:lang w:val="ru-RU"/>
        </w:rPr>
        <w:t xml:space="preserve"> не может быть безоговорочно принятой</w:t>
      </w:r>
      <w:r w:rsidR="00054504" w:rsidRPr="0037569D">
        <w:rPr>
          <w:rFonts w:ascii="Times New Roman" w:hAnsi="Times New Roman"/>
          <w:sz w:val="28"/>
          <w:szCs w:val="28"/>
          <w:lang w:val="ru-RU"/>
        </w:rPr>
        <w:t>.</w:t>
      </w:r>
      <w:r w:rsidR="00306D86" w:rsidRPr="0037569D">
        <w:rPr>
          <w:rFonts w:ascii="Times New Roman" w:hAnsi="Times New Roman"/>
          <w:sz w:val="28"/>
          <w:szCs w:val="28"/>
          <w:lang w:val="ru-RU"/>
        </w:rPr>
        <w:t xml:space="preserve"> В частности, у юристов и политологов  сохраняются сомнения в том</w:t>
      </w:r>
      <w:r w:rsidR="00701219" w:rsidRPr="0037569D">
        <w:rPr>
          <w:rFonts w:ascii="Times New Roman" w:hAnsi="Times New Roman"/>
          <w:sz w:val="28"/>
          <w:szCs w:val="28"/>
          <w:lang w:val="ru-RU"/>
        </w:rPr>
        <w:t xml:space="preserve">, </w:t>
      </w:r>
      <w:r w:rsidR="00306D86" w:rsidRPr="0037569D">
        <w:rPr>
          <w:rFonts w:ascii="Times New Roman" w:hAnsi="Times New Roman"/>
          <w:sz w:val="28"/>
          <w:szCs w:val="28"/>
          <w:lang w:val="ru-RU"/>
        </w:rPr>
        <w:t xml:space="preserve">что </w:t>
      </w:r>
      <w:r w:rsidR="00701219" w:rsidRPr="0037569D">
        <w:rPr>
          <w:rFonts w:ascii="Times New Roman" w:hAnsi="Times New Roman"/>
          <w:sz w:val="28"/>
          <w:szCs w:val="28"/>
          <w:lang w:val="ru-RU"/>
        </w:rPr>
        <w:t>конституционная практика Канадской федерац</w:t>
      </w:r>
      <w:r w:rsidR="00306D86" w:rsidRPr="0037569D">
        <w:rPr>
          <w:rFonts w:ascii="Times New Roman" w:hAnsi="Times New Roman"/>
          <w:sz w:val="28"/>
          <w:szCs w:val="28"/>
          <w:lang w:val="ru-RU"/>
        </w:rPr>
        <w:t>ии</w:t>
      </w:r>
      <w:r w:rsidR="003900FC" w:rsidRPr="0037569D">
        <w:rPr>
          <w:rFonts w:ascii="Times New Roman" w:hAnsi="Times New Roman"/>
          <w:sz w:val="28"/>
          <w:szCs w:val="28"/>
          <w:lang w:val="ru-RU"/>
        </w:rPr>
        <w:t xml:space="preserve"> может служить полноценным</w:t>
      </w:r>
      <w:r w:rsidR="00306D86" w:rsidRPr="0037569D">
        <w:rPr>
          <w:rFonts w:ascii="Times New Roman" w:hAnsi="Times New Roman"/>
          <w:sz w:val="28"/>
          <w:szCs w:val="28"/>
          <w:lang w:val="ru-RU"/>
        </w:rPr>
        <w:t xml:space="preserve"> и безусловным подтверждением</w:t>
      </w:r>
      <w:r w:rsidR="00242F97" w:rsidRPr="0037569D">
        <w:rPr>
          <w:rFonts w:ascii="Times New Roman" w:hAnsi="Times New Roman"/>
          <w:sz w:val="28"/>
          <w:szCs w:val="28"/>
          <w:lang w:val="ru-RU"/>
        </w:rPr>
        <w:t xml:space="preserve"> </w:t>
      </w:r>
      <w:r w:rsidR="00FE5D97" w:rsidRPr="0037569D">
        <w:rPr>
          <w:rFonts w:ascii="Times New Roman" w:hAnsi="Times New Roman"/>
          <w:sz w:val="28"/>
          <w:szCs w:val="28"/>
          <w:lang w:val="ru-RU"/>
        </w:rPr>
        <w:t>данной  гипотезы</w:t>
      </w:r>
      <w:r w:rsidR="00701219" w:rsidRPr="0037569D">
        <w:rPr>
          <w:rFonts w:ascii="Times New Roman" w:hAnsi="Times New Roman"/>
          <w:sz w:val="28"/>
          <w:szCs w:val="28"/>
          <w:lang w:val="ru-RU"/>
        </w:rPr>
        <w:t>.</w:t>
      </w:r>
      <w:r w:rsidR="00054504" w:rsidRPr="008E793E">
        <w:rPr>
          <w:rStyle w:val="a6"/>
          <w:rFonts w:ascii="Times New Roman" w:hAnsi="Times New Roman"/>
          <w:sz w:val="28"/>
          <w:szCs w:val="28"/>
        </w:rPr>
        <w:footnoteReference w:id="30"/>
      </w:r>
      <w:r w:rsidR="00054504" w:rsidRPr="0037569D">
        <w:rPr>
          <w:rFonts w:ascii="Times New Roman" w:hAnsi="Times New Roman"/>
          <w:sz w:val="28"/>
          <w:szCs w:val="28"/>
          <w:lang w:val="ru-RU"/>
        </w:rPr>
        <w:t xml:space="preserve"> </w:t>
      </w:r>
    </w:p>
    <w:p w:rsidR="00663376" w:rsidRPr="0037569D" w:rsidRDefault="006211DF"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E5D97" w:rsidRPr="0037569D">
        <w:rPr>
          <w:rFonts w:ascii="Times New Roman" w:hAnsi="Times New Roman"/>
          <w:sz w:val="28"/>
          <w:szCs w:val="28"/>
          <w:lang w:val="ru-RU"/>
        </w:rPr>
        <w:t xml:space="preserve">  </w:t>
      </w:r>
      <w:r w:rsidR="008E6D56" w:rsidRPr="0037569D">
        <w:rPr>
          <w:rFonts w:ascii="Times New Roman" w:hAnsi="Times New Roman"/>
          <w:sz w:val="28"/>
          <w:szCs w:val="28"/>
          <w:lang w:val="ru-RU"/>
        </w:rPr>
        <w:t xml:space="preserve"> </w:t>
      </w:r>
      <w:r w:rsidR="00FE5D97" w:rsidRPr="0037569D">
        <w:rPr>
          <w:rFonts w:ascii="Times New Roman" w:hAnsi="Times New Roman"/>
          <w:sz w:val="28"/>
          <w:szCs w:val="28"/>
          <w:lang w:val="ru-RU"/>
        </w:rPr>
        <w:t>Таким образом,</w:t>
      </w:r>
      <w:r w:rsidR="009D4557" w:rsidRPr="0037569D">
        <w:rPr>
          <w:rFonts w:ascii="Times New Roman" w:hAnsi="Times New Roman"/>
          <w:sz w:val="28"/>
          <w:szCs w:val="28"/>
          <w:lang w:val="ru-RU"/>
        </w:rPr>
        <w:t xml:space="preserve"> </w:t>
      </w:r>
      <w:r w:rsidR="00FE5D97" w:rsidRPr="0037569D">
        <w:rPr>
          <w:rFonts w:ascii="Times New Roman" w:hAnsi="Times New Roman"/>
          <w:sz w:val="28"/>
          <w:szCs w:val="28"/>
          <w:lang w:val="ru-RU"/>
        </w:rPr>
        <w:t xml:space="preserve">Дж.Эктон не придавал должного значения </w:t>
      </w:r>
      <w:r w:rsidR="00922CCD" w:rsidRPr="0037569D">
        <w:rPr>
          <w:rFonts w:ascii="Times New Roman" w:hAnsi="Times New Roman"/>
          <w:sz w:val="28"/>
          <w:szCs w:val="28"/>
          <w:lang w:val="ru-RU"/>
        </w:rPr>
        <w:t xml:space="preserve"> </w:t>
      </w:r>
      <w:r w:rsidR="00FE5D97" w:rsidRPr="0037569D">
        <w:rPr>
          <w:rFonts w:ascii="Times New Roman" w:hAnsi="Times New Roman"/>
          <w:sz w:val="28"/>
          <w:szCs w:val="28"/>
          <w:lang w:val="ru-RU"/>
        </w:rPr>
        <w:t xml:space="preserve"> осмыслению всей совокупности многообразного, во многом противоречивого  фактического материала, порожденного прак</w:t>
      </w:r>
      <w:r w:rsidR="008E6D56" w:rsidRPr="0037569D">
        <w:rPr>
          <w:rFonts w:ascii="Times New Roman" w:hAnsi="Times New Roman"/>
          <w:sz w:val="28"/>
          <w:szCs w:val="28"/>
          <w:lang w:val="ru-RU"/>
        </w:rPr>
        <w:t xml:space="preserve">тикой федеративных государств. </w:t>
      </w:r>
      <w:r w:rsidR="00892714" w:rsidRPr="0037569D">
        <w:rPr>
          <w:rFonts w:ascii="Times New Roman" w:hAnsi="Times New Roman"/>
          <w:sz w:val="28"/>
          <w:szCs w:val="28"/>
          <w:lang w:val="ru-RU"/>
        </w:rPr>
        <w:t>Поле его анализа было недостаточно широ</w:t>
      </w:r>
      <w:r w:rsidR="00E614E4" w:rsidRPr="0037569D">
        <w:rPr>
          <w:rFonts w:ascii="Times New Roman" w:hAnsi="Times New Roman"/>
          <w:sz w:val="28"/>
          <w:szCs w:val="28"/>
          <w:lang w:val="ru-RU"/>
        </w:rPr>
        <w:t>ким</w:t>
      </w:r>
      <w:r w:rsidR="00475150" w:rsidRPr="0037569D">
        <w:rPr>
          <w:rFonts w:ascii="Times New Roman" w:hAnsi="Times New Roman"/>
          <w:sz w:val="28"/>
          <w:szCs w:val="28"/>
          <w:lang w:val="ru-RU"/>
        </w:rPr>
        <w:t>, и не все его оценки выдержали испытание временем</w:t>
      </w:r>
      <w:r w:rsidR="00E614E4" w:rsidRPr="0037569D">
        <w:rPr>
          <w:rFonts w:ascii="Times New Roman" w:hAnsi="Times New Roman"/>
          <w:sz w:val="28"/>
          <w:szCs w:val="28"/>
          <w:lang w:val="ru-RU"/>
        </w:rPr>
        <w:t xml:space="preserve">. </w:t>
      </w:r>
      <w:r w:rsidR="008E6D56" w:rsidRPr="0037569D">
        <w:rPr>
          <w:rFonts w:ascii="Times New Roman" w:hAnsi="Times New Roman"/>
          <w:sz w:val="28"/>
          <w:szCs w:val="28"/>
          <w:lang w:val="ru-RU"/>
        </w:rPr>
        <w:t>Однак</w:t>
      </w:r>
      <w:r w:rsidR="00FE5D97" w:rsidRPr="0037569D">
        <w:rPr>
          <w:rFonts w:ascii="Times New Roman" w:hAnsi="Times New Roman"/>
          <w:sz w:val="28"/>
          <w:szCs w:val="28"/>
          <w:lang w:val="ru-RU"/>
        </w:rPr>
        <w:t xml:space="preserve">о </w:t>
      </w:r>
      <w:r w:rsidR="008E6D56" w:rsidRPr="0037569D">
        <w:rPr>
          <w:rFonts w:ascii="Times New Roman" w:hAnsi="Times New Roman"/>
          <w:sz w:val="28"/>
          <w:szCs w:val="28"/>
          <w:lang w:val="ru-RU"/>
        </w:rPr>
        <w:t>при</w:t>
      </w:r>
      <w:r w:rsidR="003900FC" w:rsidRPr="0037569D">
        <w:rPr>
          <w:rFonts w:ascii="Times New Roman" w:hAnsi="Times New Roman"/>
          <w:sz w:val="28"/>
          <w:szCs w:val="28"/>
          <w:lang w:val="ru-RU"/>
        </w:rPr>
        <w:t xml:space="preserve"> уязвимы</w:t>
      </w:r>
      <w:r w:rsidR="00922CCD" w:rsidRPr="0037569D">
        <w:rPr>
          <w:rFonts w:ascii="Times New Roman" w:hAnsi="Times New Roman"/>
          <w:sz w:val="28"/>
          <w:szCs w:val="28"/>
          <w:lang w:val="ru-RU"/>
        </w:rPr>
        <w:t>х</w:t>
      </w:r>
      <w:r w:rsidR="003900FC" w:rsidRPr="0037569D">
        <w:rPr>
          <w:rFonts w:ascii="Times New Roman" w:hAnsi="Times New Roman"/>
          <w:sz w:val="28"/>
          <w:szCs w:val="28"/>
          <w:lang w:val="ru-RU"/>
        </w:rPr>
        <w:t xml:space="preserve"> сторонах</w:t>
      </w:r>
      <w:r w:rsidR="00FE5D97" w:rsidRPr="0037569D">
        <w:rPr>
          <w:rFonts w:ascii="Times New Roman" w:hAnsi="Times New Roman"/>
          <w:sz w:val="28"/>
          <w:szCs w:val="28"/>
          <w:lang w:val="ru-RU"/>
        </w:rPr>
        <w:t xml:space="preserve"> его работ</w:t>
      </w:r>
      <w:r w:rsidR="00922CCD" w:rsidRPr="0037569D">
        <w:rPr>
          <w:rFonts w:ascii="Times New Roman" w:hAnsi="Times New Roman"/>
          <w:sz w:val="28"/>
          <w:szCs w:val="28"/>
          <w:lang w:val="ru-RU"/>
        </w:rPr>
        <w:t xml:space="preserve">, отмеченных выше, </w:t>
      </w:r>
      <w:r w:rsidR="00FE5D97" w:rsidRPr="0037569D">
        <w:rPr>
          <w:rFonts w:ascii="Times New Roman" w:hAnsi="Times New Roman"/>
          <w:sz w:val="28"/>
          <w:szCs w:val="28"/>
          <w:lang w:val="ru-RU"/>
        </w:rPr>
        <w:t xml:space="preserve">они  все же </w:t>
      </w:r>
      <w:r w:rsidR="00922CCD" w:rsidRPr="0037569D">
        <w:rPr>
          <w:rFonts w:ascii="Times New Roman" w:hAnsi="Times New Roman"/>
          <w:sz w:val="28"/>
          <w:szCs w:val="28"/>
          <w:lang w:val="ru-RU"/>
        </w:rPr>
        <w:t xml:space="preserve">сыграли заметную </w:t>
      </w:r>
      <w:r w:rsidR="008E6D56" w:rsidRPr="0037569D">
        <w:rPr>
          <w:rFonts w:ascii="Times New Roman" w:hAnsi="Times New Roman"/>
          <w:sz w:val="28"/>
          <w:szCs w:val="28"/>
          <w:lang w:val="ru-RU"/>
        </w:rPr>
        <w:t xml:space="preserve">положительную </w:t>
      </w:r>
      <w:r w:rsidR="00922CCD" w:rsidRPr="0037569D">
        <w:rPr>
          <w:rFonts w:ascii="Times New Roman" w:hAnsi="Times New Roman"/>
          <w:sz w:val="28"/>
          <w:szCs w:val="28"/>
          <w:lang w:val="ru-RU"/>
        </w:rPr>
        <w:t>роль в</w:t>
      </w:r>
      <w:r w:rsidR="003900FC" w:rsidRPr="0037569D">
        <w:rPr>
          <w:rFonts w:ascii="Times New Roman" w:hAnsi="Times New Roman"/>
          <w:sz w:val="28"/>
          <w:szCs w:val="28"/>
          <w:lang w:val="ru-RU"/>
        </w:rPr>
        <w:t xml:space="preserve"> развитии </w:t>
      </w:r>
      <w:r w:rsidR="00213468" w:rsidRPr="0037569D">
        <w:rPr>
          <w:rFonts w:ascii="Times New Roman" w:hAnsi="Times New Roman"/>
          <w:sz w:val="28"/>
          <w:szCs w:val="28"/>
          <w:lang w:val="ru-RU"/>
        </w:rPr>
        <w:t>теории федерализма и</w:t>
      </w:r>
      <w:r w:rsidR="00212EFE" w:rsidRPr="0037569D">
        <w:rPr>
          <w:rFonts w:ascii="Times New Roman" w:hAnsi="Times New Roman"/>
          <w:sz w:val="28"/>
          <w:szCs w:val="28"/>
          <w:lang w:val="ru-RU"/>
        </w:rPr>
        <w:t xml:space="preserve"> </w:t>
      </w:r>
      <w:r w:rsidR="003900FC" w:rsidRPr="0037569D">
        <w:rPr>
          <w:rFonts w:ascii="Times New Roman" w:hAnsi="Times New Roman"/>
          <w:sz w:val="28"/>
          <w:szCs w:val="28"/>
          <w:lang w:val="ru-RU"/>
        </w:rPr>
        <w:t>науки к</w:t>
      </w:r>
      <w:r w:rsidR="008E6D56" w:rsidRPr="0037569D">
        <w:rPr>
          <w:rFonts w:ascii="Times New Roman" w:hAnsi="Times New Roman"/>
          <w:sz w:val="28"/>
          <w:szCs w:val="28"/>
          <w:lang w:val="ru-RU"/>
        </w:rPr>
        <w:t xml:space="preserve">онституционного права </w:t>
      </w:r>
      <w:r w:rsidR="00213468" w:rsidRPr="0037569D">
        <w:rPr>
          <w:rFonts w:ascii="Times New Roman" w:hAnsi="Times New Roman"/>
          <w:sz w:val="28"/>
          <w:szCs w:val="28"/>
          <w:lang w:val="ru-RU"/>
        </w:rPr>
        <w:t xml:space="preserve">в целом. В частности, </w:t>
      </w:r>
      <w:r w:rsidR="008E6D56" w:rsidRPr="0037569D">
        <w:rPr>
          <w:rFonts w:ascii="Times New Roman" w:hAnsi="Times New Roman"/>
          <w:sz w:val="28"/>
          <w:szCs w:val="28"/>
          <w:lang w:val="ru-RU"/>
        </w:rPr>
        <w:t xml:space="preserve">работы </w:t>
      </w:r>
      <w:r w:rsidR="00213468" w:rsidRPr="0037569D">
        <w:rPr>
          <w:rFonts w:ascii="Times New Roman" w:hAnsi="Times New Roman"/>
          <w:sz w:val="28"/>
          <w:szCs w:val="28"/>
          <w:lang w:val="ru-RU"/>
        </w:rPr>
        <w:t>Дж.Эктон</w:t>
      </w:r>
      <w:r w:rsidR="008E6D56" w:rsidRPr="0037569D">
        <w:rPr>
          <w:rFonts w:ascii="Times New Roman" w:hAnsi="Times New Roman"/>
          <w:sz w:val="28"/>
          <w:szCs w:val="28"/>
          <w:lang w:val="ru-RU"/>
        </w:rPr>
        <w:t>а</w:t>
      </w:r>
      <w:r w:rsidR="00922CCD" w:rsidRPr="0037569D">
        <w:rPr>
          <w:rFonts w:ascii="Times New Roman" w:hAnsi="Times New Roman"/>
          <w:sz w:val="28"/>
          <w:szCs w:val="28"/>
          <w:lang w:val="ru-RU"/>
        </w:rPr>
        <w:t xml:space="preserve"> во многом </w:t>
      </w:r>
      <w:r w:rsidR="00213468" w:rsidRPr="0037569D">
        <w:rPr>
          <w:rFonts w:ascii="Times New Roman" w:hAnsi="Times New Roman"/>
          <w:sz w:val="28"/>
          <w:szCs w:val="28"/>
          <w:lang w:val="ru-RU"/>
        </w:rPr>
        <w:t>способствовал</w:t>
      </w:r>
      <w:r w:rsidR="00892714" w:rsidRPr="0037569D">
        <w:rPr>
          <w:rFonts w:ascii="Times New Roman" w:hAnsi="Times New Roman"/>
          <w:sz w:val="28"/>
          <w:szCs w:val="28"/>
          <w:lang w:val="ru-RU"/>
        </w:rPr>
        <w:t>и</w:t>
      </w:r>
      <w:r w:rsidR="00213468" w:rsidRPr="0037569D">
        <w:rPr>
          <w:rFonts w:ascii="Times New Roman" w:hAnsi="Times New Roman"/>
          <w:sz w:val="28"/>
          <w:szCs w:val="28"/>
          <w:lang w:val="ru-RU"/>
        </w:rPr>
        <w:t xml:space="preserve"> </w:t>
      </w:r>
      <w:r w:rsidR="00892714" w:rsidRPr="0037569D">
        <w:rPr>
          <w:rFonts w:ascii="Times New Roman" w:hAnsi="Times New Roman"/>
          <w:sz w:val="28"/>
          <w:szCs w:val="28"/>
          <w:lang w:val="ru-RU"/>
        </w:rPr>
        <w:t xml:space="preserve">снятию с теории </w:t>
      </w:r>
      <w:r w:rsidR="00671021" w:rsidRPr="0037569D">
        <w:rPr>
          <w:rFonts w:ascii="Times New Roman" w:hAnsi="Times New Roman"/>
          <w:sz w:val="28"/>
          <w:szCs w:val="28"/>
          <w:lang w:val="ru-RU"/>
        </w:rPr>
        <w:t>федерализма</w:t>
      </w:r>
      <w:r w:rsidR="00663376" w:rsidRPr="0037569D">
        <w:rPr>
          <w:rFonts w:ascii="Times New Roman" w:hAnsi="Times New Roman"/>
          <w:sz w:val="28"/>
          <w:szCs w:val="28"/>
          <w:lang w:val="ru-RU"/>
        </w:rPr>
        <w:t xml:space="preserve"> экстремист</w:t>
      </w:r>
      <w:r w:rsidR="00922CCD" w:rsidRPr="0037569D">
        <w:rPr>
          <w:rFonts w:ascii="Times New Roman" w:hAnsi="Times New Roman"/>
          <w:sz w:val="28"/>
          <w:szCs w:val="28"/>
          <w:lang w:val="ru-RU"/>
        </w:rPr>
        <w:t>ской оболочки</w:t>
      </w:r>
      <w:r w:rsidR="00892714" w:rsidRPr="0037569D">
        <w:rPr>
          <w:rFonts w:ascii="Times New Roman" w:hAnsi="Times New Roman"/>
          <w:sz w:val="28"/>
          <w:szCs w:val="28"/>
          <w:lang w:val="ru-RU"/>
        </w:rPr>
        <w:t>, кот</w:t>
      </w:r>
      <w:r w:rsidR="00671021" w:rsidRPr="0037569D">
        <w:rPr>
          <w:rFonts w:ascii="Times New Roman" w:hAnsi="Times New Roman"/>
          <w:sz w:val="28"/>
          <w:szCs w:val="28"/>
          <w:lang w:val="ru-RU"/>
        </w:rPr>
        <w:t>орую ей придали ранее Дж.Калхун</w:t>
      </w:r>
      <w:r w:rsidR="00892714" w:rsidRPr="0037569D">
        <w:rPr>
          <w:rFonts w:ascii="Times New Roman" w:hAnsi="Times New Roman"/>
          <w:sz w:val="28"/>
          <w:szCs w:val="28"/>
          <w:lang w:val="ru-RU"/>
        </w:rPr>
        <w:t xml:space="preserve"> и </w:t>
      </w:r>
      <w:r w:rsidR="00A677F7" w:rsidRPr="0037569D">
        <w:rPr>
          <w:rFonts w:ascii="Times New Roman" w:hAnsi="Times New Roman"/>
          <w:sz w:val="28"/>
          <w:szCs w:val="28"/>
          <w:lang w:val="ru-RU"/>
        </w:rPr>
        <w:t>т</w:t>
      </w:r>
      <w:r w:rsidR="00892714" w:rsidRPr="0037569D">
        <w:rPr>
          <w:rFonts w:ascii="Times New Roman" w:hAnsi="Times New Roman"/>
          <w:sz w:val="28"/>
          <w:szCs w:val="28"/>
          <w:lang w:val="ru-RU"/>
        </w:rPr>
        <w:t>еоретики анархистского движения,</w:t>
      </w:r>
      <w:r w:rsidR="00A677F7" w:rsidRPr="0037569D">
        <w:rPr>
          <w:rFonts w:ascii="Times New Roman" w:hAnsi="Times New Roman"/>
          <w:sz w:val="28"/>
          <w:szCs w:val="28"/>
          <w:lang w:val="ru-RU"/>
        </w:rPr>
        <w:t xml:space="preserve"> и</w:t>
      </w:r>
      <w:r w:rsidR="00922CCD" w:rsidRPr="0037569D">
        <w:rPr>
          <w:rFonts w:ascii="Times New Roman" w:hAnsi="Times New Roman"/>
          <w:sz w:val="28"/>
          <w:szCs w:val="28"/>
          <w:lang w:val="ru-RU"/>
        </w:rPr>
        <w:t xml:space="preserve"> </w:t>
      </w:r>
      <w:r w:rsidR="00892714" w:rsidRPr="0037569D">
        <w:rPr>
          <w:rFonts w:ascii="Times New Roman" w:hAnsi="Times New Roman"/>
          <w:sz w:val="28"/>
          <w:szCs w:val="28"/>
          <w:lang w:val="ru-RU"/>
        </w:rPr>
        <w:t xml:space="preserve">содействовали </w:t>
      </w:r>
      <w:r w:rsidR="00663376" w:rsidRPr="0037569D">
        <w:rPr>
          <w:rFonts w:ascii="Times New Roman" w:hAnsi="Times New Roman"/>
          <w:sz w:val="28"/>
          <w:szCs w:val="28"/>
          <w:lang w:val="ru-RU"/>
        </w:rPr>
        <w:t>ее окончатель</w:t>
      </w:r>
      <w:r w:rsidR="003900FC" w:rsidRPr="0037569D">
        <w:rPr>
          <w:rFonts w:ascii="Times New Roman" w:hAnsi="Times New Roman"/>
          <w:sz w:val="28"/>
          <w:szCs w:val="28"/>
          <w:lang w:val="ru-RU"/>
        </w:rPr>
        <w:t>ному превращению в неотъемлемую</w:t>
      </w:r>
      <w:r w:rsidR="00922CCD" w:rsidRPr="0037569D">
        <w:rPr>
          <w:rFonts w:ascii="Times New Roman" w:hAnsi="Times New Roman"/>
          <w:sz w:val="28"/>
          <w:szCs w:val="28"/>
          <w:lang w:val="ru-RU"/>
        </w:rPr>
        <w:t xml:space="preserve"> </w:t>
      </w:r>
      <w:r w:rsidR="00A677F7" w:rsidRPr="0037569D">
        <w:rPr>
          <w:rFonts w:ascii="Times New Roman" w:hAnsi="Times New Roman"/>
          <w:sz w:val="28"/>
          <w:szCs w:val="28"/>
          <w:lang w:val="ru-RU"/>
        </w:rPr>
        <w:t>и респектабельную</w:t>
      </w:r>
      <w:r w:rsidR="00892714" w:rsidRPr="0037569D">
        <w:rPr>
          <w:rFonts w:ascii="Times New Roman" w:hAnsi="Times New Roman"/>
          <w:sz w:val="28"/>
          <w:szCs w:val="28"/>
          <w:lang w:val="ru-RU"/>
        </w:rPr>
        <w:t xml:space="preserve"> </w:t>
      </w:r>
      <w:r w:rsidR="00A677F7" w:rsidRPr="0037569D">
        <w:rPr>
          <w:rFonts w:ascii="Times New Roman" w:hAnsi="Times New Roman"/>
          <w:sz w:val="28"/>
          <w:szCs w:val="28"/>
          <w:lang w:val="ru-RU"/>
        </w:rPr>
        <w:t xml:space="preserve"> </w:t>
      </w:r>
      <w:r w:rsidR="003900FC" w:rsidRPr="0037569D">
        <w:rPr>
          <w:rFonts w:ascii="Times New Roman" w:hAnsi="Times New Roman"/>
          <w:sz w:val="28"/>
          <w:szCs w:val="28"/>
          <w:lang w:val="ru-RU"/>
        </w:rPr>
        <w:t xml:space="preserve">часть современной </w:t>
      </w:r>
      <w:r w:rsidR="00663376" w:rsidRPr="0037569D">
        <w:rPr>
          <w:rFonts w:ascii="Times New Roman" w:hAnsi="Times New Roman"/>
          <w:sz w:val="28"/>
          <w:szCs w:val="28"/>
          <w:lang w:val="ru-RU"/>
        </w:rPr>
        <w:t>конституционной</w:t>
      </w:r>
      <w:r w:rsidR="00213468" w:rsidRPr="0037569D">
        <w:rPr>
          <w:rFonts w:ascii="Times New Roman" w:hAnsi="Times New Roman"/>
          <w:sz w:val="28"/>
          <w:szCs w:val="28"/>
          <w:lang w:val="ru-RU"/>
        </w:rPr>
        <w:t xml:space="preserve"> </w:t>
      </w:r>
      <w:r w:rsidR="00663376" w:rsidRPr="0037569D">
        <w:rPr>
          <w:rFonts w:ascii="Times New Roman" w:hAnsi="Times New Roman"/>
          <w:sz w:val="28"/>
          <w:szCs w:val="28"/>
          <w:lang w:val="ru-RU"/>
        </w:rPr>
        <w:t xml:space="preserve"> теории.</w:t>
      </w:r>
      <w:r w:rsidR="00663376" w:rsidRPr="008E793E">
        <w:rPr>
          <w:rStyle w:val="a6"/>
          <w:rFonts w:ascii="Times New Roman" w:hAnsi="Times New Roman"/>
          <w:sz w:val="28"/>
          <w:szCs w:val="28"/>
        </w:rPr>
        <w:footnoteReference w:id="31"/>
      </w:r>
    </w:p>
    <w:p w:rsidR="00892714" w:rsidRPr="0037569D" w:rsidRDefault="00892714"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67102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Сходным был подход </w:t>
      </w:r>
      <w:r w:rsidR="008A79AC" w:rsidRPr="0037569D">
        <w:rPr>
          <w:rFonts w:ascii="Times New Roman" w:hAnsi="Times New Roman"/>
          <w:sz w:val="28"/>
          <w:szCs w:val="28"/>
          <w:lang w:val="ru-RU"/>
        </w:rPr>
        <w:t xml:space="preserve">крупного </w:t>
      </w:r>
      <w:r w:rsidR="00D35EDF" w:rsidRPr="0037569D">
        <w:rPr>
          <w:rFonts w:ascii="Times New Roman" w:hAnsi="Times New Roman"/>
          <w:sz w:val="28"/>
          <w:szCs w:val="28"/>
          <w:lang w:val="ru-RU"/>
        </w:rPr>
        <w:t>французского юриста-конституционалиста</w:t>
      </w:r>
      <w:r w:rsidR="006B7594" w:rsidRPr="0037569D">
        <w:rPr>
          <w:rFonts w:ascii="Times New Roman" w:hAnsi="Times New Roman"/>
          <w:sz w:val="28"/>
          <w:szCs w:val="28"/>
          <w:lang w:val="ru-RU"/>
        </w:rPr>
        <w:t xml:space="preserve"> М.Ориу. </w:t>
      </w:r>
      <w:r w:rsidR="00B83F06" w:rsidRPr="0037569D">
        <w:rPr>
          <w:rFonts w:ascii="Times New Roman" w:hAnsi="Times New Roman"/>
          <w:sz w:val="28"/>
          <w:szCs w:val="28"/>
          <w:lang w:val="ru-RU"/>
        </w:rPr>
        <w:t xml:space="preserve">Он разделял мнение </w:t>
      </w:r>
      <w:r w:rsidR="00D35EDF" w:rsidRPr="0037569D">
        <w:rPr>
          <w:rFonts w:ascii="Times New Roman" w:hAnsi="Times New Roman"/>
          <w:sz w:val="28"/>
          <w:szCs w:val="28"/>
          <w:lang w:val="ru-RU"/>
        </w:rPr>
        <w:t>Дж.</w:t>
      </w:r>
      <w:r w:rsidR="00B83F06" w:rsidRPr="0037569D">
        <w:rPr>
          <w:rFonts w:ascii="Times New Roman" w:hAnsi="Times New Roman"/>
          <w:sz w:val="28"/>
          <w:szCs w:val="28"/>
          <w:lang w:val="ru-RU"/>
        </w:rPr>
        <w:t>Эктона о благотворности децентрализ</w:t>
      </w:r>
      <w:r w:rsidR="008A79AC" w:rsidRPr="0037569D">
        <w:rPr>
          <w:rFonts w:ascii="Times New Roman" w:hAnsi="Times New Roman"/>
          <w:sz w:val="28"/>
          <w:szCs w:val="28"/>
          <w:lang w:val="ru-RU"/>
        </w:rPr>
        <w:t>ации распределения государственной власти как</w:t>
      </w:r>
      <w:r w:rsidR="00B83F06" w:rsidRPr="0037569D">
        <w:rPr>
          <w:rFonts w:ascii="Times New Roman" w:hAnsi="Times New Roman"/>
          <w:sz w:val="28"/>
          <w:szCs w:val="28"/>
          <w:lang w:val="ru-RU"/>
        </w:rPr>
        <w:t xml:space="preserve"> действенного средства против административной централизации, </w:t>
      </w:r>
      <w:r w:rsidR="008A79AC" w:rsidRPr="0037569D">
        <w:rPr>
          <w:rFonts w:ascii="Times New Roman" w:hAnsi="Times New Roman"/>
          <w:sz w:val="28"/>
          <w:szCs w:val="28"/>
          <w:lang w:val="ru-RU"/>
        </w:rPr>
        <w:t>«</w:t>
      </w:r>
      <w:r w:rsidR="00B83F06" w:rsidRPr="0037569D">
        <w:rPr>
          <w:rFonts w:ascii="Times New Roman" w:hAnsi="Times New Roman"/>
          <w:sz w:val="28"/>
          <w:szCs w:val="28"/>
          <w:lang w:val="ru-RU"/>
        </w:rPr>
        <w:t>не знающей разумных пределов</w:t>
      </w:r>
      <w:r w:rsidR="008A79AC" w:rsidRPr="0037569D">
        <w:rPr>
          <w:rFonts w:ascii="Times New Roman" w:hAnsi="Times New Roman"/>
          <w:sz w:val="28"/>
          <w:szCs w:val="28"/>
          <w:lang w:val="ru-RU"/>
        </w:rPr>
        <w:t>». Положения Дж.Калхуна о</w:t>
      </w:r>
      <w:r w:rsidR="00B83F06" w:rsidRPr="0037569D">
        <w:rPr>
          <w:rFonts w:ascii="Times New Roman" w:hAnsi="Times New Roman"/>
          <w:sz w:val="28"/>
          <w:szCs w:val="28"/>
          <w:lang w:val="ru-RU"/>
        </w:rPr>
        <w:t xml:space="preserve"> </w:t>
      </w:r>
      <w:r w:rsidR="008A79AC" w:rsidRPr="0037569D">
        <w:rPr>
          <w:rFonts w:ascii="Times New Roman" w:hAnsi="Times New Roman"/>
          <w:sz w:val="28"/>
          <w:szCs w:val="28"/>
          <w:lang w:val="ru-RU"/>
        </w:rPr>
        <w:t xml:space="preserve">неотъемлемом </w:t>
      </w:r>
      <w:r w:rsidR="00B83F06" w:rsidRPr="0037569D">
        <w:rPr>
          <w:rFonts w:ascii="Times New Roman" w:hAnsi="Times New Roman"/>
          <w:sz w:val="28"/>
          <w:szCs w:val="28"/>
          <w:lang w:val="ru-RU"/>
        </w:rPr>
        <w:t>праве субъекто</w:t>
      </w:r>
      <w:r w:rsidR="008A79AC" w:rsidRPr="0037569D">
        <w:rPr>
          <w:rFonts w:ascii="Times New Roman" w:hAnsi="Times New Roman"/>
          <w:sz w:val="28"/>
          <w:szCs w:val="28"/>
          <w:lang w:val="ru-RU"/>
        </w:rPr>
        <w:t>в на суверенитет</w:t>
      </w:r>
      <w:r w:rsidR="003F4B62" w:rsidRPr="0037569D">
        <w:rPr>
          <w:rFonts w:ascii="Times New Roman" w:hAnsi="Times New Roman"/>
          <w:sz w:val="28"/>
          <w:szCs w:val="28"/>
          <w:lang w:val="ru-RU"/>
        </w:rPr>
        <w:t xml:space="preserve"> были преобразованы</w:t>
      </w:r>
      <w:r w:rsidR="00B83F06" w:rsidRPr="0037569D">
        <w:rPr>
          <w:rFonts w:ascii="Times New Roman" w:hAnsi="Times New Roman"/>
          <w:sz w:val="28"/>
          <w:szCs w:val="28"/>
          <w:lang w:val="ru-RU"/>
        </w:rPr>
        <w:t xml:space="preserve"> у М.Ориу в т</w:t>
      </w:r>
      <w:r w:rsidR="003F4B62" w:rsidRPr="0037569D">
        <w:rPr>
          <w:rFonts w:ascii="Times New Roman" w:hAnsi="Times New Roman"/>
          <w:sz w:val="28"/>
          <w:szCs w:val="28"/>
          <w:lang w:val="ru-RU"/>
        </w:rPr>
        <w:t>езис несколько иного содержания</w:t>
      </w:r>
      <w:r w:rsidR="00B83F06" w:rsidRPr="0037569D">
        <w:rPr>
          <w:rFonts w:ascii="Times New Roman" w:hAnsi="Times New Roman"/>
          <w:sz w:val="28"/>
          <w:szCs w:val="28"/>
          <w:lang w:val="ru-RU"/>
        </w:rPr>
        <w:t xml:space="preserve"> - о «децентрализации суверенитета».</w:t>
      </w:r>
      <w:r w:rsidR="00D20D83" w:rsidRPr="008E793E">
        <w:rPr>
          <w:rStyle w:val="a6"/>
          <w:rFonts w:ascii="Times New Roman" w:hAnsi="Times New Roman"/>
          <w:sz w:val="28"/>
          <w:szCs w:val="28"/>
        </w:rPr>
        <w:footnoteReference w:id="32"/>
      </w:r>
      <w:r w:rsidR="00B83F06" w:rsidRPr="0037569D">
        <w:rPr>
          <w:rFonts w:ascii="Times New Roman" w:hAnsi="Times New Roman"/>
          <w:sz w:val="28"/>
          <w:szCs w:val="28"/>
          <w:lang w:val="ru-RU"/>
        </w:rPr>
        <w:t xml:space="preserve"> </w:t>
      </w:r>
      <w:r w:rsidR="008A79AC" w:rsidRPr="0037569D">
        <w:rPr>
          <w:rFonts w:ascii="Times New Roman" w:hAnsi="Times New Roman"/>
          <w:sz w:val="28"/>
          <w:szCs w:val="28"/>
          <w:lang w:val="ru-RU"/>
        </w:rPr>
        <w:t>Необходимо отметить, что в</w:t>
      </w:r>
      <w:r w:rsidR="00B83F06" w:rsidRPr="0037569D">
        <w:rPr>
          <w:rFonts w:ascii="Times New Roman" w:hAnsi="Times New Roman"/>
          <w:sz w:val="28"/>
          <w:szCs w:val="28"/>
          <w:lang w:val="ru-RU"/>
        </w:rPr>
        <w:t xml:space="preserve"> отличие от большинства </w:t>
      </w:r>
      <w:r w:rsidR="00626E86" w:rsidRPr="0037569D">
        <w:rPr>
          <w:rFonts w:ascii="Times New Roman" w:hAnsi="Times New Roman"/>
          <w:sz w:val="28"/>
          <w:szCs w:val="28"/>
          <w:lang w:val="ru-RU"/>
        </w:rPr>
        <w:t>западноевропейских</w:t>
      </w:r>
      <w:r w:rsidR="008A79AC" w:rsidRPr="0037569D">
        <w:rPr>
          <w:rFonts w:ascii="Times New Roman" w:hAnsi="Times New Roman"/>
          <w:sz w:val="28"/>
          <w:szCs w:val="28"/>
          <w:lang w:val="ru-RU"/>
        </w:rPr>
        <w:t xml:space="preserve"> </w:t>
      </w:r>
      <w:r w:rsidR="00626E86" w:rsidRPr="0037569D">
        <w:rPr>
          <w:rFonts w:ascii="Times New Roman" w:hAnsi="Times New Roman"/>
          <w:sz w:val="28"/>
          <w:szCs w:val="28"/>
          <w:lang w:val="ru-RU"/>
        </w:rPr>
        <w:t xml:space="preserve"> </w:t>
      </w:r>
      <w:r w:rsidR="00B83F06" w:rsidRPr="0037569D">
        <w:rPr>
          <w:rFonts w:ascii="Times New Roman" w:hAnsi="Times New Roman"/>
          <w:sz w:val="28"/>
          <w:szCs w:val="28"/>
          <w:lang w:val="ru-RU"/>
        </w:rPr>
        <w:t>юристов</w:t>
      </w:r>
      <w:r w:rsidR="003F4B62" w:rsidRPr="0037569D">
        <w:rPr>
          <w:rFonts w:ascii="Times New Roman" w:hAnsi="Times New Roman"/>
          <w:sz w:val="28"/>
          <w:szCs w:val="28"/>
          <w:lang w:val="ru-RU"/>
        </w:rPr>
        <w:t>-конституционалистов</w:t>
      </w:r>
      <w:r w:rsidR="00B83F06" w:rsidRPr="0037569D">
        <w:rPr>
          <w:rFonts w:ascii="Times New Roman" w:hAnsi="Times New Roman"/>
          <w:sz w:val="28"/>
          <w:szCs w:val="28"/>
          <w:lang w:val="ru-RU"/>
        </w:rPr>
        <w:t xml:space="preserve"> (</w:t>
      </w:r>
      <w:r w:rsidR="008A79AC" w:rsidRPr="0037569D">
        <w:rPr>
          <w:rFonts w:ascii="Times New Roman" w:hAnsi="Times New Roman"/>
          <w:sz w:val="28"/>
          <w:szCs w:val="28"/>
          <w:lang w:val="ru-RU"/>
        </w:rPr>
        <w:t>А.</w:t>
      </w:r>
      <w:r w:rsidR="00B83F06" w:rsidRPr="0037569D">
        <w:rPr>
          <w:rFonts w:ascii="Times New Roman" w:hAnsi="Times New Roman"/>
          <w:sz w:val="28"/>
          <w:szCs w:val="28"/>
          <w:lang w:val="ru-RU"/>
        </w:rPr>
        <w:t xml:space="preserve">Бореля, </w:t>
      </w:r>
      <w:r w:rsidR="008A79AC" w:rsidRPr="0037569D">
        <w:rPr>
          <w:rFonts w:ascii="Times New Roman" w:hAnsi="Times New Roman"/>
          <w:sz w:val="28"/>
          <w:szCs w:val="28"/>
          <w:lang w:val="ru-RU"/>
        </w:rPr>
        <w:t>Л.Дюги,</w:t>
      </w:r>
      <w:r w:rsidR="00B83F06" w:rsidRPr="0037569D">
        <w:rPr>
          <w:rFonts w:ascii="Times New Roman" w:hAnsi="Times New Roman"/>
          <w:sz w:val="28"/>
          <w:szCs w:val="28"/>
          <w:lang w:val="ru-RU"/>
        </w:rPr>
        <w:t xml:space="preserve"> </w:t>
      </w:r>
      <w:r w:rsidR="008A79AC" w:rsidRPr="0037569D">
        <w:rPr>
          <w:rFonts w:ascii="Times New Roman" w:hAnsi="Times New Roman"/>
          <w:sz w:val="28"/>
          <w:szCs w:val="28"/>
          <w:lang w:val="ru-RU"/>
        </w:rPr>
        <w:t>Г.</w:t>
      </w:r>
      <w:r w:rsidR="00B83F06" w:rsidRPr="0037569D">
        <w:rPr>
          <w:rFonts w:ascii="Times New Roman" w:hAnsi="Times New Roman"/>
          <w:sz w:val="28"/>
          <w:szCs w:val="28"/>
          <w:lang w:val="ru-RU"/>
        </w:rPr>
        <w:t>Еллинека и др.) М.Ориу не дал целостной характеристики федеративной формы государственного устройства</w:t>
      </w:r>
      <w:r w:rsidR="00D35EDF" w:rsidRPr="0037569D">
        <w:rPr>
          <w:rFonts w:ascii="Times New Roman" w:hAnsi="Times New Roman"/>
          <w:sz w:val="28"/>
          <w:szCs w:val="28"/>
          <w:lang w:val="ru-RU"/>
        </w:rPr>
        <w:t xml:space="preserve"> и не стремился в полной мере к</w:t>
      </w:r>
      <w:r w:rsidR="00671021" w:rsidRPr="0037569D">
        <w:rPr>
          <w:rFonts w:ascii="Times New Roman" w:hAnsi="Times New Roman"/>
          <w:sz w:val="28"/>
          <w:szCs w:val="28"/>
          <w:lang w:val="ru-RU"/>
        </w:rPr>
        <w:t xml:space="preserve"> выявлению</w:t>
      </w:r>
      <w:r w:rsidR="00D20D83" w:rsidRPr="0037569D">
        <w:rPr>
          <w:rFonts w:ascii="Times New Roman" w:hAnsi="Times New Roman"/>
          <w:sz w:val="28"/>
          <w:szCs w:val="28"/>
          <w:lang w:val="ru-RU"/>
        </w:rPr>
        <w:t xml:space="preserve"> его специфических </w:t>
      </w:r>
      <w:r w:rsidR="00671021" w:rsidRPr="0037569D">
        <w:rPr>
          <w:rFonts w:ascii="Times New Roman" w:hAnsi="Times New Roman"/>
          <w:sz w:val="28"/>
          <w:szCs w:val="28"/>
          <w:lang w:val="ru-RU"/>
        </w:rPr>
        <w:t xml:space="preserve"> </w:t>
      </w:r>
      <w:r w:rsidR="00D20D83" w:rsidRPr="0037569D">
        <w:rPr>
          <w:rFonts w:ascii="Times New Roman" w:hAnsi="Times New Roman"/>
          <w:sz w:val="28"/>
          <w:szCs w:val="28"/>
          <w:lang w:val="ru-RU"/>
        </w:rPr>
        <w:t xml:space="preserve">качеств. </w:t>
      </w:r>
      <w:r w:rsidR="00B83F06" w:rsidRPr="0037569D">
        <w:rPr>
          <w:rFonts w:ascii="Times New Roman" w:hAnsi="Times New Roman"/>
          <w:sz w:val="28"/>
          <w:szCs w:val="28"/>
          <w:lang w:val="ru-RU"/>
        </w:rPr>
        <w:t xml:space="preserve"> Фактически  </w:t>
      </w:r>
      <w:r w:rsidR="004466B1" w:rsidRPr="0037569D">
        <w:rPr>
          <w:rFonts w:ascii="Times New Roman" w:hAnsi="Times New Roman"/>
          <w:sz w:val="28"/>
          <w:szCs w:val="28"/>
          <w:lang w:val="ru-RU"/>
        </w:rPr>
        <w:t>французский  ученый</w:t>
      </w:r>
      <w:r w:rsidR="00D20D83" w:rsidRPr="0037569D">
        <w:rPr>
          <w:rFonts w:ascii="Times New Roman" w:hAnsi="Times New Roman"/>
          <w:sz w:val="28"/>
          <w:szCs w:val="28"/>
          <w:lang w:val="ru-RU"/>
        </w:rPr>
        <w:t xml:space="preserve"> оказался</w:t>
      </w:r>
      <w:r w:rsidR="00B83F06" w:rsidRPr="0037569D">
        <w:rPr>
          <w:rFonts w:ascii="Times New Roman" w:hAnsi="Times New Roman"/>
          <w:sz w:val="28"/>
          <w:szCs w:val="28"/>
          <w:lang w:val="ru-RU"/>
        </w:rPr>
        <w:t xml:space="preserve"> близок к </w:t>
      </w:r>
      <w:r w:rsidR="00D20D83" w:rsidRPr="0037569D">
        <w:rPr>
          <w:rFonts w:ascii="Times New Roman" w:hAnsi="Times New Roman"/>
          <w:sz w:val="28"/>
          <w:szCs w:val="28"/>
          <w:lang w:val="ru-RU"/>
        </w:rPr>
        <w:t>тому, чтобы отождествить</w:t>
      </w:r>
      <w:r w:rsidR="00626E86" w:rsidRPr="0037569D">
        <w:rPr>
          <w:rFonts w:ascii="Times New Roman" w:hAnsi="Times New Roman"/>
          <w:sz w:val="28"/>
          <w:szCs w:val="28"/>
          <w:lang w:val="ru-RU"/>
        </w:rPr>
        <w:t xml:space="preserve"> федерацию с конфедерацией</w:t>
      </w:r>
      <w:r w:rsidR="00D20D83" w:rsidRPr="0037569D">
        <w:rPr>
          <w:rFonts w:ascii="Times New Roman" w:hAnsi="Times New Roman"/>
          <w:sz w:val="28"/>
          <w:szCs w:val="28"/>
          <w:lang w:val="ru-RU"/>
        </w:rPr>
        <w:t xml:space="preserve"> </w:t>
      </w:r>
      <w:r w:rsidR="00626E86" w:rsidRPr="0037569D">
        <w:rPr>
          <w:rFonts w:ascii="Times New Roman" w:hAnsi="Times New Roman"/>
          <w:sz w:val="28"/>
          <w:szCs w:val="28"/>
          <w:lang w:val="ru-RU"/>
        </w:rPr>
        <w:t>и даже</w:t>
      </w:r>
      <w:r w:rsidR="00B83F06" w:rsidRPr="0037569D">
        <w:rPr>
          <w:rFonts w:ascii="Times New Roman" w:hAnsi="Times New Roman"/>
          <w:sz w:val="28"/>
          <w:szCs w:val="28"/>
          <w:lang w:val="ru-RU"/>
        </w:rPr>
        <w:t xml:space="preserve"> с де</w:t>
      </w:r>
      <w:r w:rsidR="00FD06FB" w:rsidRPr="0037569D">
        <w:rPr>
          <w:rFonts w:ascii="Times New Roman" w:hAnsi="Times New Roman"/>
          <w:sz w:val="28"/>
          <w:szCs w:val="28"/>
          <w:lang w:val="ru-RU"/>
        </w:rPr>
        <w:t>централизованной  унитарностью. Разницу между тремя вариантами государственного устройства он вольно и</w:t>
      </w:r>
      <w:r w:rsidR="004466B1" w:rsidRPr="0037569D">
        <w:rPr>
          <w:rFonts w:ascii="Times New Roman" w:hAnsi="Times New Roman"/>
          <w:sz w:val="28"/>
          <w:szCs w:val="28"/>
          <w:lang w:val="ru-RU"/>
        </w:rPr>
        <w:t>ли невольно растворял в анализе</w:t>
      </w:r>
      <w:r w:rsidR="00FD06FB" w:rsidRPr="0037569D">
        <w:rPr>
          <w:rFonts w:ascii="Times New Roman" w:hAnsi="Times New Roman"/>
          <w:sz w:val="28"/>
          <w:szCs w:val="28"/>
          <w:lang w:val="ru-RU"/>
        </w:rPr>
        <w:t xml:space="preserve"> потребностей противодействия процессам  сверхцентрализации. </w:t>
      </w:r>
      <w:r w:rsidR="00626E86" w:rsidRPr="0037569D">
        <w:rPr>
          <w:rFonts w:ascii="Times New Roman" w:hAnsi="Times New Roman"/>
          <w:sz w:val="28"/>
          <w:szCs w:val="28"/>
          <w:lang w:val="ru-RU"/>
        </w:rPr>
        <w:t xml:space="preserve">Работы этого юриста </w:t>
      </w:r>
      <w:r w:rsidR="00D20D83" w:rsidRPr="0037569D">
        <w:rPr>
          <w:rFonts w:ascii="Times New Roman" w:hAnsi="Times New Roman"/>
          <w:sz w:val="28"/>
          <w:szCs w:val="28"/>
          <w:lang w:val="ru-RU"/>
        </w:rPr>
        <w:t>стали одной из отправных точек</w:t>
      </w:r>
      <w:r w:rsidR="008A79AC" w:rsidRPr="0037569D">
        <w:rPr>
          <w:rFonts w:ascii="Times New Roman" w:hAnsi="Times New Roman"/>
          <w:sz w:val="28"/>
          <w:szCs w:val="28"/>
          <w:lang w:val="ru-RU"/>
        </w:rPr>
        <w:t xml:space="preserve"> </w:t>
      </w:r>
      <w:r w:rsidR="00D20D83" w:rsidRPr="0037569D">
        <w:rPr>
          <w:rFonts w:ascii="Times New Roman" w:hAnsi="Times New Roman"/>
          <w:sz w:val="28"/>
          <w:szCs w:val="28"/>
          <w:lang w:val="ru-RU"/>
        </w:rPr>
        <w:t xml:space="preserve"> концептуальных </w:t>
      </w:r>
      <w:r w:rsidR="008A79AC" w:rsidRPr="0037569D">
        <w:rPr>
          <w:rFonts w:ascii="Times New Roman" w:hAnsi="Times New Roman"/>
          <w:sz w:val="28"/>
          <w:szCs w:val="28"/>
          <w:lang w:val="ru-RU"/>
        </w:rPr>
        <w:t xml:space="preserve"> </w:t>
      </w:r>
      <w:r w:rsidR="00D20D83" w:rsidRPr="0037569D">
        <w:rPr>
          <w:rFonts w:ascii="Times New Roman" w:hAnsi="Times New Roman"/>
          <w:sz w:val="28"/>
          <w:szCs w:val="28"/>
          <w:lang w:val="ru-RU"/>
        </w:rPr>
        <w:t>построений</w:t>
      </w:r>
      <w:r w:rsidR="00626E86" w:rsidRPr="0037569D">
        <w:rPr>
          <w:rFonts w:ascii="Times New Roman" w:hAnsi="Times New Roman"/>
          <w:sz w:val="28"/>
          <w:szCs w:val="28"/>
          <w:lang w:val="ru-RU"/>
        </w:rPr>
        <w:t xml:space="preserve"> </w:t>
      </w:r>
      <w:r w:rsidR="00D20D83" w:rsidRPr="0037569D">
        <w:rPr>
          <w:rFonts w:ascii="Times New Roman" w:hAnsi="Times New Roman"/>
          <w:sz w:val="28"/>
          <w:szCs w:val="28"/>
          <w:lang w:val="ru-RU"/>
        </w:rPr>
        <w:t xml:space="preserve"> современных политологов.</w:t>
      </w:r>
    </w:p>
    <w:p w:rsidR="00EC07C8" w:rsidRPr="0037569D" w:rsidRDefault="007B44F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8E6D56"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Заслуживает упоминания тот факт, что </w:t>
      </w:r>
      <w:r w:rsidR="00832269" w:rsidRPr="0037569D">
        <w:rPr>
          <w:rFonts w:ascii="Times New Roman" w:hAnsi="Times New Roman"/>
          <w:sz w:val="28"/>
          <w:szCs w:val="28"/>
          <w:lang w:val="ru-RU"/>
        </w:rPr>
        <w:t xml:space="preserve">только </w:t>
      </w:r>
      <w:r w:rsidRPr="0037569D">
        <w:rPr>
          <w:rFonts w:ascii="Times New Roman" w:hAnsi="Times New Roman"/>
          <w:sz w:val="28"/>
          <w:szCs w:val="28"/>
          <w:lang w:val="ru-RU"/>
        </w:rPr>
        <w:t xml:space="preserve">к концу </w:t>
      </w:r>
      <w:r w:rsidRPr="008E793E">
        <w:rPr>
          <w:rFonts w:ascii="Times New Roman" w:hAnsi="Times New Roman"/>
          <w:sz w:val="28"/>
          <w:szCs w:val="28"/>
        </w:rPr>
        <w:t>XIX</w:t>
      </w:r>
      <w:r w:rsidRPr="0037569D">
        <w:rPr>
          <w:rFonts w:ascii="Times New Roman" w:hAnsi="Times New Roman"/>
          <w:sz w:val="28"/>
          <w:szCs w:val="28"/>
          <w:lang w:val="ru-RU"/>
        </w:rPr>
        <w:t>в.</w:t>
      </w:r>
      <w:r w:rsidR="00832269" w:rsidRPr="0037569D">
        <w:rPr>
          <w:rFonts w:ascii="Times New Roman" w:hAnsi="Times New Roman"/>
          <w:sz w:val="28"/>
          <w:szCs w:val="28"/>
          <w:lang w:val="ru-RU"/>
        </w:rPr>
        <w:t xml:space="preserve"> конституционно-правовая наука и</w:t>
      </w:r>
      <w:r w:rsidR="00544C75" w:rsidRPr="0037569D">
        <w:rPr>
          <w:rFonts w:ascii="Times New Roman" w:hAnsi="Times New Roman"/>
          <w:sz w:val="28"/>
          <w:szCs w:val="28"/>
          <w:lang w:val="ru-RU"/>
        </w:rPr>
        <w:t xml:space="preserve"> политология</w:t>
      </w:r>
      <w:r w:rsidR="006F50AA" w:rsidRPr="0037569D">
        <w:rPr>
          <w:rFonts w:ascii="Times New Roman" w:hAnsi="Times New Roman"/>
          <w:sz w:val="28"/>
          <w:szCs w:val="28"/>
          <w:lang w:val="ru-RU"/>
        </w:rPr>
        <w:t>,</w:t>
      </w:r>
      <w:r w:rsidR="00832269" w:rsidRPr="0037569D">
        <w:rPr>
          <w:rFonts w:ascii="Times New Roman" w:hAnsi="Times New Roman"/>
          <w:sz w:val="28"/>
          <w:szCs w:val="28"/>
          <w:lang w:val="ru-RU"/>
        </w:rPr>
        <w:t xml:space="preserve"> </w:t>
      </w:r>
      <w:r w:rsidR="00786C62" w:rsidRPr="0037569D">
        <w:rPr>
          <w:rFonts w:ascii="Times New Roman" w:hAnsi="Times New Roman"/>
          <w:sz w:val="28"/>
          <w:szCs w:val="28"/>
          <w:lang w:val="ru-RU"/>
        </w:rPr>
        <w:t>освоившие опыт функционирования</w:t>
      </w:r>
      <w:r w:rsidR="006F50AA" w:rsidRPr="0037569D">
        <w:rPr>
          <w:rFonts w:ascii="Times New Roman" w:hAnsi="Times New Roman"/>
          <w:sz w:val="28"/>
          <w:szCs w:val="28"/>
          <w:lang w:val="ru-RU"/>
        </w:rPr>
        <w:t xml:space="preserve"> различных </w:t>
      </w:r>
      <w:r w:rsidR="00786C62" w:rsidRPr="0037569D">
        <w:rPr>
          <w:rFonts w:ascii="Times New Roman" w:hAnsi="Times New Roman"/>
          <w:sz w:val="28"/>
          <w:szCs w:val="28"/>
          <w:lang w:val="ru-RU"/>
        </w:rPr>
        <w:t>моделей</w:t>
      </w:r>
      <w:r w:rsidR="00832269" w:rsidRPr="0037569D">
        <w:rPr>
          <w:rFonts w:ascii="Times New Roman" w:hAnsi="Times New Roman"/>
          <w:sz w:val="28"/>
          <w:szCs w:val="28"/>
          <w:lang w:val="ru-RU"/>
        </w:rPr>
        <w:t xml:space="preserve"> федераций</w:t>
      </w:r>
      <w:r w:rsidR="00786C62" w:rsidRPr="0037569D">
        <w:rPr>
          <w:rFonts w:ascii="Times New Roman" w:hAnsi="Times New Roman"/>
          <w:sz w:val="28"/>
          <w:szCs w:val="28"/>
          <w:lang w:val="ru-RU"/>
        </w:rPr>
        <w:t>, сложившихся</w:t>
      </w:r>
      <w:r w:rsidR="00832269" w:rsidRPr="0037569D">
        <w:rPr>
          <w:rFonts w:ascii="Times New Roman" w:hAnsi="Times New Roman"/>
          <w:sz w:val="28"/>
          <w:szCs w:val="28"/>
          <w:lang w:val="ru-RU"/>
        </w:rPr>
        <w:t xml:space="preserve"> в  Северной</w:t>
      </w:r>
      <w:r w:rsidR="00213468" w:rsidRPr="0037569D">
        <w:rPr>
          <w:rFonts w:ascii="Times New Roman" w:hAnsi="Times New Roman"/>
          <w:sz w:val="28"/>
          <w:szCs w:val="28"/>
          <w:lang w:val="ru-RU"/>
        </w:rPr>
        <w:t xml:space="preserve"> и</w:t>
      </w:r>
      <w:r w:rsidR="00786C62" w:rsidRPr="0037569D">
        <w:rPr>
          <w:rFonts w:ascii="Times New Roman" w:hAnsi="Times New Roman"/>
          <w:sz w:val="28"/>
          <w:szCs w:val="28"/>
          <w:lang w:val="ru-RU"/>
        </w:rPr>
        <w:t xml:space="preserve"> </w:t>
      </w:r>
      <w:r w:rsidR="00832269" w:rsidRPr="0037569D">
        <w:rPr>
          <w:rFonts w:ascii="Times New Roman" w:hAnsi="Times New Roman"/>
          <w:sz w:val="28"/>
          <w:szCs w:val="28"/>
          <w:lang w:val="ru-RU"/>
        </w:rPr>
        <w:t>Латинской Америке,</w:t>
      </w:r>
      <w:r w:rsidR="00544C75" w:rsidRPr="0037569D">
        <w:rPr>
          <w:rFonts w:ascii="Times New Roman" w:hAnsi="Times New Roman"/>
          <w:sz w:val="28"/>
          <w:szCs w:val="28"/>
          <w:lang w:val="ru-RU"/>
        </w:rPr>
        <w:t xml:space="preserve"> </w:t>
      </w:r>
      <w:r w:rsidR="00213468" w:rsidRPr="0037569D">
        <w:rPr>
          <w:rFonts w:ascii="Times New Roman" w:hAnsi="Times New Roman"/>
          <w:sz w:val="28"/>
          <w:szCs w:val="28"/>
          <w:lang w:val="ru-RU"/>
        </w:rPr>
        <w:t xml:space="preserve">смогли </w:t>
      </w:r>
      <w:r w:rsidR="004466B1" w:rsidRPr="0037569D">
        <w:rPr>
          <w:rFonts w:ascii="Times New Roman" w:hAnsi="Times New Roman"/>
          <w:sz w:val="28"/>
          <w:szCs w:val="28"/>
          <w:lang w:val="ru-RU"/>
        </w:rPr>
        <w:t>окончательно</w:t>
      </w:r>
      <w:r w:rsidR="00544C75" w:rsidRPr="0037569D">
        <w:rPr>
          <w:rFonts w:ascii="Times New Roman" w:hAnsi="Times New Roman"/>
          <w:sz w:val="28"/>
          <w:szCs w:val="28"/>
          <w:lang w:val="ru-RU"/>
        </w:rPr>
        <w:t xml:space="preserve"> расста</w:t>
      </w:r>
      <w:r w:rsidR="00213468" w:rsidRPr="0037569D">
        <w:rPr>
          <w:rFonts w:ascii="Times New Roman" w:hAnsi="Times New Roman"/>
          <w:sz w:val="28"/>
          <w:szCs w:val="28"/>
          <w:lang w:val="ru-RU"/>
        </w:rPr>
        <w:t>ться</w:t>
      </w:r>
      <w:r w:rsidR="00832269" w:rsidRPr="0037569D">
        <w:rPr>
          <w:rFonts w:ascii="Times New Roman" w:hAnsi="Times New Roman"/>
          <w:sz w:val="28"/>
          <w:szCs w:val="28"/>
          <w:lang w:val="ru-RU"/>
        </w:rPr>
        <w:t xml:space="preserve"> с восходившим к</w:t>
      </w:r>
      <w:r w:rsidR="00D021F4" w:rsidRPr="0037569D">
        <w:rPr>
          <w:rFonts w:ascii="Times New Roman" w:hAnsi="Times New Roman"/>
          <w:sz w:val="28"/>
          <w:szCs w:val="28"/>
          <w:lang w:val="ru-RU"/>
        </w:rPr>
        <w:t xml:space="preserve"> </w:t>
      </w:r>
      <w:r w:rsidR="00832269" w:rsidRPr="0037569D">
        <w:rPr>
          <w:rFonts w:ascii="Times New Roman" w:hAnsi="Times New Roman"/>
          <w:sz w:val="28"/>
          <w:szCs w:val="28"/>
          <w:lang w:val="ru-RU"/>
        </w:rPr>
        <w:t xml:space="preserve"> «Духу </w:t>
      </w:r>
      <w:r w:rsidR="00D021F4" w:rsidRPr="0037569D">
        <w:rPr>
          <w:rFonts w:ascii="Times New Roman" w:hAnsi="Times New Roman"/>
          <w:sz w:val="28"/>
          <w:szCs w:val="28"/>
          <w:lang w:val="ru-RU"/>
        </w:rPr>
        <w:t xml:space="preserve"> </w:t>
      </w:r>
      <w:r w:rsidR="00832269" w:rsidRPr="0037569D">
        <w:rPr>
          <w:rFonts w:ascii="Times New Roman" w:hAnsi="Times New Roman"/>
          <w:sz w:val="28"/>
          <w:szCs w:val="28"/>
          <w:lang w:val="ru-RU"/>
        </w:rPr>
        <w:t>законов»</w:t>
      </w:r>
      <w:r w:rsidR="003900FC" w:rsidRPr="0037569D">
        <w:rPr>
          <w:rFonts w:ascii="Times New Roman" w:hAnsi="Times New Roman"/>
          <w:sz w:val="28"/>
          <w:szCs w:val="28"/>
          <w:lang w:val="ru-RU"/>
        </w:rPr>
        <w:t xml:space="preserve"> </w:t>
      </w:r>
      <w:r w:rsidR="00D35EDF" w:rsidRPr="0037569D">
        <w:rPr>
          <w:rFonts w:ascii="Times New Roman" w:hAnsi="Times New Roman"/>
          <w:sz w:val="28"/>
          <w:szCs w:val="28"/>
          <w:lang w:val="ru-RU"/>
        </w:rPr>
        <w:t>Ш.-Л.</w:t>
      </w:r>
      <w:r w:rsidR="00242F97" w:rsidRPr="0037569D">
        <w:rPr>
          <w:rFonts w:ascii="Times New Roman" w:hAnsi="Times New Roman"/>
          <w:sz w:val="28"/>
          <w:szCs w:val="28"/>
          <w:lang w:val="ru-RU"/>
        </w:rPr>
        <w:t>Монтескье</w:t>
      </w:r>
      <w:r w:rsidR="00544C75" w:rsidRPr="0037569D">
        <w:rPr>
          <w:rFonts w:ascii="Times New Roman" w:hAnsi="Times New Roman"/>
          <w:sz w:val="28"/>
          <w:szCs w:val="28"/>
          <w:lang w:val="ru-RU"/>
        </w:rPr>
        <w:t xml:space="preserve"> </w:t>
      </w:r>
      <w:r w:rsidR="00832269" w:rsidRPr="0037569D">
        <w:rPr>
          <w:rFonts w:ascii="Times New Roman" w:hAnsi="Times New Roman"/>
          <w:sz w:val="28"/>
          <w:szCs w:val="28"/>
          <w:lang w:val="ru-RU"/>
        </w:rPr>
        <w:t>тезисом</w:t>
      </w:r>
      <w:r w:rsidR="003900FC" w:rsidRPr="0037569D">
        <w:rPr>
          <w:rFonts w:ascii="Times New Roman" w:hAnsi="Times New Roman"/>
          <w:sz w:val="28"/>
          <w:szCs w:val="28"/>
          <w:lang w:val="ru-RU"/>
        </w:rPr>
        <w:t xml:space="preserve"> о том,</w:t>
      </w:r>
      <w:r w:rsidR="006F50AA" w:rsidRPr="0037569D">
        <w:rPr>
          <w:rFonts w:ascii="Times New Roman" w:hAnsi="Times New Roman"/>
          <w:sz w:val="28"/>
          <w:szCs w:val="28"/>
          <w:lang w:val="ru-RU"/>
        </w:rPr>
        <w:t xml:space="preserve"> </w:t>
      </w:r>
      <w:r w:rsidR="00832269" w:rsidRPr="0037569D">
        <w:rPr>
          <w:rFonts w:ascii="Times New Roman" w:hAnsi="Times New Roman"/>
          <w:sz w:val="28"/>
          <w:szCs w:val="28"/>
          <w:lang w:val="ru-RU"/>
        </w:rPr>
        <w:t>что федеративная модель</w:t>
      </w:r>
      <w:r w:rsidRPr="0037569D">
        <w:rPr>
          <w:rFonts w:ascii="Times New Roman" w:hAnsi="Times New Roman"/>
          <w:sz w:val="28"/>
          <w:szCs w:val="28"/>
          <w:lang w:val="ru-RU"/>
        </w:rPr>
        <w:t xml:space="preserve"> госуд</w:t>
      </w:r>
      <w:r w:rsidR="00213468" w:rsidRPr="0037569D">
        <w:rPr>
          <w:rFonts w:ascii="Times New Roman" w:hAnsi="Times New Roman"/>
          <w:sz w:val="28"/>
          <w:szCs w:val="28"/>
          <w:lang w:val="ru-RU"/>
        </w:rPr>
        <w:t>арственного</w:t>
      </w:r>
      <w:r w:rsidR="00786C62" w:rsidRPr="0037569D">
        <w:rPr>
          <w:rFonts w:ascii="Times New Roman" w:hAnsi="Times New Roman"/>
          <w:sz w:val="28"/>
          <w:szCs w:val="28"/>
          <w:lang w:val="ru-RU"/>
        </w:rPr>
        <w:t xml:space="preserve"> </w:t>
      </w:r>
      <w:r w:rsidR="00544C75" w:rsidRPr="0037569D">
        <w:rPr>
          <w:rFonts w:ascii="Times New Roman" w:hAnsi="Times New Roman"/>
          <w:sz w:val="28"/>
          <w:szCs w:val="28"/>
          <w:lang w:val="ru-RU"/>
        </w:rPr>
        <w:t>устройства</w:t>
      </w:r>
      <w:r w:rsidRPr="0037569D">
        <w:rPr>
          <w:rFonts w:ascii="Times New Roman" w:hAnsi="Times New Roman"/>
          <w:sz w:val="28"/>
          <w:szCs w:val="28"/>
          <w:lang w:val="ru-RU"/>
        </w:rPr>
        <w:t xml:space="preserve"> </w:t>
      </w:r>
      <w:r w:rsidR="00213468" w:rsidRPr="0037569D">
        <w:rPr>
          <w:rFonts w:ascii="Times New Roman" w:hAnsi="Times New Roman"/>
          <w:sz w:val="28"/>
          <w:szCs w:val="28"/>
          <w:lang w:val="ru-RU"/>
        </w:rPr>
        <w:t>будто</w:t>
      </w:r>
      <w:r w:rsidR="006F50AA" w:rsidRPr="0037569D">
        <w:rPr>
          <w:rFonts w:ascii="Times New Roman" w:hAnsi="Times New Roman"/>
          <w:sz w:val="28"/>
          <w:szCs w:val="28"/>
          <w:lang w:val="ru-RU"/>
        </w:rPr>
        <w:t xml:space="preserve"> </w:t>
      </w:r>
      <w:r w:rsidR="00544C75" w:rsidRPr="0037569D">
        <w:rPr>
          <w:rFonts w:ascii="Times New Roman" w:hAnsi="Times New Roman"/>
          <w:sz w:val="28"/>
          <w:szCs w:val="28"/>
          <w:lang w:val="ru-RU"/>
        </w:rPr>
        <w:t xml:space="preserve">бы </w:t>
      </w:r>
      <w:r w:rsidRPr="0037569D">
        <w:rPr>
          <w:rFonts w:ascii="Times New Roman" w:hAnsi="Times New Roman"/>
          <w:sz w:val="28"/>
          <w:szCs w:val="28"/>
          <w:lang w:val="ru-RU"/>
        </w:rPr>
        <w:t>«п</w:t>
      </w:r>
      <w:r w:rsidR="006F50AA" w:rsidRPr="0037569D">
        <w:rPr>
          <w:rFonts w:ascii="Times New Roman" w:hAnsi="Times New Roman"/>
          <w:sz w:val="28"/>
          <w:szCs w:val="28"/>
          <w:lang w:val="ru-RU"/>
        </w:rPr>
        <w:t xml:space="preserve">ротивопоказана» </w:t>
      </w:r>
      <w:r w:rsidR="00D35EDF" w:rsidRPr="0037569D">
        <w:rPr>
          <w:rFonts w:ascii="Times New Roman" w:hAnsi="Times New Roman"/>
          <w:sz w:val="28"/>
          <w:szCs w:val="28"/>
          <w:lang w:val="ru-RU"/>
        </w:rPr>
        <w:t xml:space="preserve"> </w:t>
      </w:r>
      <w:r w:rsidR="006F50AA" w:rsidRPr="0037569D">
        <w:rPr>
          <w:rFonts w:ascii="Times New Roman" w:hAnsi="Times New Roman"/>
          <w:sz w:val="28"/>
          <w:szCs w:val="28"/>
          <w:lang w:val="ru-RU"/>
        </w:rPr>
        <w:t xml:space="preserve"> территориально</w:t>
      </w:r>
      <w:r w:rsidR="00213468" w:rsidRPr="0037569D">
        <w:rPr>
          <w:rFonts w:ascii="Times New Roman" w:hAnsi="Times New Roman"/>
          <w:sz w:val="28"/>
          <w:szCs w:val="28"/>
          <w:lang w:val="ru-RU"/>
        </w:rPr>
        <w:t xml:space="preserve"> протяженным</w:t>
      </w:r>
      <w:r w:rsidRPr="0037569D">
        <w:rPr>
          <w:rFonts w:ascii="Times New Roman" w:hAnsi="Times New Roman"/>
          <w:sz w:val="28"/>
          <w:szCs w:val="28"/>
          <w:lang w:val="ru-RU"/>
        </w:rPr>
        <w:t xml:space="preserve"> </w:t>
      </w:r>
      <w:r w:rsidR="00832269" w:rsidRPr="0037569D">
        <w:rPr>
          <w:rFonts w:ascii="Times New Roman" w:hAnsi="Times New Roman"/>
          <w:sz w:val="28"/>
          <w:szCs w:val="28"/>
          <w:lang w:val="ru-RU"/>
        </w:rPr>
        <w:t xml:space="preserve">странам. </w:t>
      </w:r>
      <w:r w:rsidR="00213468" w:rsidRPr="0037569D">
        <w:rPr>
          <w:rFonts w:ascii="Times New Roman" w:hAnsi="Times New Roman"/>
          <w:sz w:val="28"/>
          <w:szCs w:val="28"/>
          <w:lang w:val="ru-RU"/>
        </w:rPr>
        <w:t>Накопленная к тому времени к</w:t>
      </w:r>
      <w:r w:rsidR="004466B1" w:rsidRPr="0037569D">
        <w:rPr>
          <w:rFonts w:ascii="Times New Roman" w:hAnsi="Times New Roman"/>
          <w:sz w:val="28"/>
          <w:szCs w:val="28"/>
          <w:lang w:val="ru-RU"/>
        </w:rPr>
        <w:t>онституционная практика</w:t>
      </w:r>
      <w:r w:rsidR="00213468" w:rsidRPr="0037569D">
        <w:rPr>
          <w:rFonts w:ascii="Times New Roman" w:hAnsi="Times New Roman"/>
          <w:sz w:val="28"/>
          <w:szCs w:val="28"/>
          <w:lang w:val="ru-RU"/>
        </w:rPr>
        <w:t xml:space="preserve"> федеративных государств</w:t>
      </w:r>
      <w:r w:rsidR="003900FC" w:rsidRPr="0037569D">
        <w:rPr>
          <w:rFonts w:ascii="Times New Roman" w:hAnsi="Times New Roman"/>
          <w:sz w:val="28"/>
          <w:szCs w:val="28"/>
          <w:lang w:val="ru-RU"/>
        </w:rPr>
        <w:t xml:space="preserve"> в Канаде, США и других странах способствовала вскры</w:t>
      </w:r>
      <w:r w:rsidR="00D35EDF" w:rsidRPr="0037569D">
        <w:rPr>
          <w:rFonts w:ascii="Times New Roman" w:hAnsi="Times New Roman"/>
          <w:sz w:val="28"/>
          <w:szCs w:val="28"/>
          <w:lang w:val="ru-RU"/>
        </w:rPr>
        <w:t>тию недостаточной доказательно</w:t>
      </w:r>
      <w:r w:rsidR="00242F97" w:rsidRPr="0037569D">
        <w:rPr>
          <w:rFonts w:ascii="Times New Roman" w:hAnsi="Times New Roman"/>
          <w:sz w:val="28"/>
          <w:szCs w:val="28"/>
          <w:lang w:val="ru-RU"/>
        </w:rPr>
        <w:t>сти данного тезиса.</w:t>
      </w:r>
      <w:r w:rsidR="00832269" w:rsidRPr="0037569D">
        <w:rPr>
          <w:rFonts w:ascii="Times New Roman" w:hAnsi="Times New Roman"/>
          <w:sz w:val="28"/>
          <w:szCs w:val="28"/>
          <w:lang w:val="ru-RU"/>
        </w:rPr>
        <w:t xml:space="preserve"> Напротив,</w:t>
      </w:r>
      <w:r w:rsidRPr="0037569D">
        <w:rPr>
          <w:rFonts w:ascii="Times New Roman" w:hAnsi="Times New Roman"/>
          <w:sz w:val="28"/>
          <w:szCs w:val="28"/>
          <w:lang w:val="ru-RU"/>
        </w:rPr>
        <w:t xml:space="preserve"> обширная территория</w:t>
      </w:r>
      <w:r w:rsidR="003900FC" w:rsidRPr="0037569D">
        <w:rPr>
          <w:rFonts w:ascii="Times New Roman" w:hAnsi="Times New Roman"/>
          <w:sz w:val="28"/>
          <w:szCs w:val="28"/>
          <w:lang w:val="ru-RU"/>
        </w:rPr>
        <w:t xml:space="preserve"> страны </w:t>
      </w:r>
      <w:r w:rsidR="003900FC" w:rsidRPr="0037569D">
        <w:rPr>
          <w:rFonts w:ascii="Times New Roman" w:hAnsi="Times New Roman"/>
          <w:sz w:val="28"/>
          <w:szCs w:val="28"/>
          <w:lang w:val="ru-RU"/>
        </w:rPr>
        <w:lastRenderedPageBreak/>
        <w:t>стала</w:t>
      </w:r>
      <w:r w:rsidR="00DD0028" w:rsidRPr="0037569D">
        <w:rPr>
          <w:rFonts w:ascii="Times New Roman" w:hAnsi="Times New Roman"/>
          <w:sz w:val="28"/>
          <w:szCs w:val="28"/>
          <w:lang w:val="ru-RU"/>
        </w:rPr>
        <w:t xml:space="preserve"> с конца Х</w:t>
      </w:r>
      <w:r w:rsidR="00DD0028">
        <w:rPr>
          <w:rFonts w:ascii="Times New Roman" w:hAnsi="Times New Roman"/>
          <w:sz w:val="28"/>
          <w:szCs w:val="28"/>
        </w:rPr>
        <w:t>I</w:t>
      </w:r>
      <w:r w:rsidR="00DD0028" w:rsidRPr="0037569D">
        <w:rPr>
          <w:rFonts w:ascii="Times New Roman" w:hAnsi="Times New Roman"/>
          <w:sz w:val="28"/>
          <w:szCs w:val="28"/>
          <w:lang w:val="ru-RU"/>
        </w:rPr>
        <w:t>Х – начала ХХ столетий</w:t>
      </w:r>
      <w:r w:rsidR="006F50AA" w:rsidRPr="0037569D">
        <w:rPr>
          <w:rFonts w:ascii="Times New Roman" w:hAnsi="Times New Roman"/>
          <w:sz w:val="28"/>
          <w:szCs w:val="28"/>
          <w:lang w:val="ru-RU"/>
        </w:rPr>
        <w:t xml:space="preserve"> </w:t>
      </w:r>
      <w:r w:rsidR="00922CCD" w:rsidRPr="0037569D">
        <w:rPr>
          <w:rFonts w:ascii="Times New Roman" w:hAnsi="Times New Roman"/>
          <w:sz w:val="28"/>
          <w:szCs w:val="28"/>
          <w:lang w:val="ru-RU"/>
        </w:rPr>
        <w:t>рассматриваться</w:t>
      </w:r>
      <w:r w:rsidR="00C75605" w:rsidRPr="0037569D">
        <w:rPr>
          <w:rFonts w:ascii="Times New Roman" w:hAnsi="Times New Roman"/>
          <w:sz w:val="28"/>
          <w:szCs w:val="28"/>
          <w:lang w:val="ru-RU"/>
        </w:rPr>
        <w:t xml:space="preserve"> конституционно-правовой</w:t>
      </w:r>
      <w:r w:rsidR="00D35EDF" w:rsidRPr="0037569D">
        <w:rPr>
          <w:rFonts w:ascii="Times New Roman" w:hAnsi="Times New Roman"/>
          <w:sz w:val="28"/>
          <w:szCs w:val="28"/>
          <w:lang w:val="ru-RU"/>
        </w:rPr>
        <w:t xml:space="preserve"> доктриной</w:t>
      </w:r>
      <w:r w:rsidR="00213468" w:rsidRPr="0037569D">
        <w:rPr>
          <w:rFonts w:ascii="Times New Roman" w:hAnsi="Times New Roman"/>
          <w:sz w:val="28"/>
          <w:szCs w:val="28"/>
          <w:lang w:val="ru-RU"/>
        </w:rPr>
        <w:t xml:space="preserve"> многих стран </w:t>
      </w:r>
      <w:r w:rsidR="00242F97" w:rsidRPr="0037569D">
        <w:rPr>
          <w:rFonts w:ascii="Times New Roman" w:hAnsi="Times New Roman"/>
          <w:sz w:val="28"/>
          <w:szCs w:val="28"/>
          <w:lang w:val="ru-RU"/>
        </w:rPr>
        <w:t>в качестве одной из предпосылок</w:t>
      </w:r>
      <w:r w:rsidR="006F50AA" w:rsidRPr="0037569D">
        <w:rPr>
          <w:rFonts w:ascii="Times New Roman" w:hAnsi="Times New Roman"/>
          <w:sz w:val="28"/>
          <w:szCs w:val="28"/>
          <w:lang w:val="ru-RU"/>
        </w:rPr>
        <w:t xml:space="preserve"> </w:t>
      </w:r>
      <w:r w:rsidR="004466B1" w:rsidRPr="0037569D">
        <w:rPr>
          <w:rFonts w:ascii="Times New Roman" w:hAnsi="Times New Roman"/>
          <w:sz w:val="28"/>
          <w:szCs w:val="28"/>
          <w:lang w:val="ru-RU"/>
        </w:rPr>
        <w:t xml:space="preserve">необходимости </w:t>
      </w:r>
      <w:r w:rsidR="00544C75" w:rsidRPr="0037569D">
        <w:rPr>
          <w:rFonts w:ascii="Times New Roman" w:hAnsi="Times New Roman"/>
          <w:sz w:val="28"/>
          <w:szCs w:val="28"/>
          <w:lang w:val="ru-RU"/>
        </w:rPr>
        <w:t>федерализации формы</w:t>
      </w:r>
      <w:r w:rsidR="00D35EDF" w:rsidRPr="0037569D">
        <w:rPr>
          <w:rFonts w:ascii="Times New Roman" w:hAnsi="Times New Roman"/>
          <w:sz w:val="28"/>
          <w:szCs w:val="28"/>
          <w:lang w:val="ru-RU"/>
        </w:rPr>
        <w:t xml:space="preserve"> административно-территориальной  государственной организации</w:t>
      </w:r>
      <w:r w:rsidR="00544C75" w:rsidRPr="0037569D">
        <w:rPr>
          <w:rFonts w:ascii="Times New Roman" w:hAnsi="Times New Roman"/>
          <w:sz w:val="28"/>
          <w:szCs w:val="28"/>
          <w:lang w:val="ru-RU"/>
        </w:rPr>
        <w:t>.</w:t>
      </w:r>
      <w:r w:rsidR="00544C75" w:rsidRPr="008E793E">
        <w:rPr>
          <w:rStyle w:val="a6"/>
          <w:rFonts w:ascii="Times New Roman" w:hAnsi="Times New Roman"/>
          <w:sz w:val="28"/>
          <w:szCs w:val="28"/>
        </w:rPr>
        <w:footnoteReference w:id="33"/>
      </w:r>
      <w:r w:rsidR="00D35EDF" w:rsidRPr="0037569D">
        <w:rPr>
          <w:rFonts w:ascii="Times New Roman" w:hAnsi="Times New Roman"/>
          <w:sz w:val="28"/>
          <w:szCs w:val="28"/>
          <w:lang w:val="ru-RU"/>
        </w:rPr>
        <w:t xml:space="preserve"> </w:t>
      </w:r>
      <w:r w:rsidR="00213468" w:rsidRPr="0037569D">
        <w:rPr>
          <w:rFonts w:ascii="Times New Roman" w:hAnsi="Times New Roman"/>
          <w:sz w:val="28"/>
          <w:szCs w:val="28"/>
          <w:lang w:val="ru-RU"/>
        </w:rPr>
        <w:t>Указанное положение</w:t>
      </w:r>
      <w:r w:rsidR="00345708" w:rsidRPr="0037569D">
        <w:rPr>
          <w:rFonts w:ascii="Times New Roman" w:hAnsi="Times New Roman"/>
          <w:sz w:val="28"/>
          <w:szCs w:val="28"/>
          <w:lang w:val="ru-RU"/>
        </w:rPr>
        <w:t xml:space="preserve"> </w:t>
      </w:r>
      <w:r w:rsidR="00922CCD" w:rsidRPr="0037569D">
        <w:rPr>
          <w:rFonts w:ascii="Times New Roman" w:hAnsi="Times New Roman"/>
          <w:sz w:val="28"/>
          <w:szCs w:val="28"/>
          <w:lang w:val="ru-RU"/>
        </w:rPr>
        <w:t>разделяется отечественной наукой</w:t>
      </w:r>
      <w:r w:rsidR="00C649F9" w:rsidRPr="0037569D">
        <w:rPr>
          <w:rFonts w:ascii="Times New Roman" w:hAnsi="Times New Roman"/>
          <w:sz w:val="28"/>
          <w:szCs w:val="28"/>
          <w:lang w:val="ru-RU"/>
        </w:rPr>
        <w:t xml:space="preserve"> </w:t>
      </w:r>
      <w:r w:rsidR="00922CCD" w:rsidRPr="0037569D">
        <w:rPr>
          <w:rFonts w:ascii="Times New Roman" w:hAnsi="Times New Roman"/>
          <w:sz w:val="28"/>
          <w:szCs w:val="28"/>
          <w:lang w:val="ru-RU"/>
        </w:rPr>
        <w:t xml:space="preserve"> конституционного права.</w:t>
      </w:r>
      <w:r w:rsidR="00345708" w:rsidRPr="008E793E">
        <w:rPr>
          <w:rStyle w:val="a6"/>
          <w:rFonts w:ascii="Times New Roman" w:hAnsi="Times New Roman"/>
          <w:sz w:val="28"/>
          <w:szCs w:val="28"/>
        </w:rPr>
        <w:footnoteReference w:id="34"/>
      </w:r>
    </w:p>
    <w:p w:rsidR="00212EFE" w:rsidRPr="0037569D" w:rsidRDefault="00212EFE"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Определяющее </w:t>
      </w:r>
      <w:r w:rsidR="00FC21AE" w:rsidRPr="0037569D">
        <w:rPr>
          <w:rFonts w:ascii="Times New Roman" w:hAnsi="Times New Roman"/>
          <w:sz w:val="28"/>
          <w:szCs w:val="28"/>
          <w:lang w:val="ru-RU"/>
        </w:rPr>
        <w:t xml:space="preserve"> </w:t>
      </w:r>
      <w:r w:rsidRPr="0037569D">
        <w:rPr>
          <w:rFonts w:ascii="Times New Roman" w:hAnsi="Times New Roman"/>
          <w:sz w:val="28"/>
          <w:szCs w:val="28"/>
          <w:lang w:val="ru-RU"/>
        </w:rPr>
        <w:t>воздействие на конституционно-правовую мысль Канады  неизбежно  должны были оказать оценки федерализма, выдвинутые в рамках конституционной доктрины стран «общего права»</w:t>
      </w:r>
      <w:r w:rsidR="00FE7F23" w:rsidRPr="0037569D">
        <w:rPr>
          <w:rFonts w:ascii="Times New Roman" w:hAnsi="Times New Roman"/>
          <w:sz w:val="28"/>
          <w:szCs w:val="28"/>
          <w:lang w:val="ru-RU"/>
        </w:rPr>
        <w:t xml:space="preserve"> с ее большой ролью таких источников правового регулировани</w:t>
      </w:r>
      <w:r w:rsidR="00FD6A1B" w:rsidRPr="0037569D">
        <w:rPr>
          <w:rFonts w:ascii="Times New Roman" w:hAnsi="Times New Roman"/>
          <w:sz w:val="28"/>
          <w:szCs w:val="28"/>
          <w:lang w:val="ru-RU"/>
        </w:rPr>
        <w:t>я, как конвенциональная норма,</w:t>
      </w:r>
      <w:r w:rsidR="00FE7F23" w:rsidRPr="0037569D">
        <w:rPr>
          <w:rFonts w:ascii="Times New Roman" w:hAnsi="Times New Roman"/>
          <w:sz w:val="28"/>
          <w:szCs w:val="28"/>
          <w:lang w:val="ru-RU"/>
        </w:rPr>
        <w:t xml:space="preserve"> правовой прецедент</w:t>
      </w:r>
      <w:r w:rsidR="00FD6A1B" w:rsidRPr="0037569D">
        <w:rPr>
          <w:rFonts w:ascii="Times New Roman" w:hAnsi="Times New Roman"/>
          <w:sz w:val="28"/>
          <w:szCs w:val="28"/>
          <w:lang w:val="ru-RU"/>
        </w:rPr>
        <w:t xml:space="preserve"> и прецедент судебного толкования</w:t>
      </w:r>
      <w:r w:rsidRPr="0037569D">
        <w:rPr>
          <w:rFonts w:ascii="Times New Roman" w:hAnsi="Times New Roman"/>
          <w:sz w:val="28"/>
          <w:szCs w:val="28"/>
          <w:lang w:val="ru-RU"/>
        </w:rPr>
        <w:t xml:space="preserve">. </w:t>
      </w:r>
      <w:r w:rsidR="004466B1" w:rsidRPr="0037569D">
        <w:rPr>
          <w:rFonts w:ascii="Times New Roman" w:hAnsi="Times New Roman"/>
          <w:sz w:val="28"/>
          <w:szCs w:val="28"/>
          <w:lang w:val="ru-RU"/>
        </w:rPr>
        <w:t>Ощутимо</w:t>
      </w:r>
      <w:r w:rsidR="00D20D83" w:rsidRPr="0037569D">
        <w:rPr>
          <w:rFonts w:ascii="Times New Roman" w:hAnsi="Times New Roman"/>
          <w:sz w:val="28"/>
          <w:szCs w:val="28"/>
          <w:lang w:val="ru-RU"/>
        </w:rPr>
        <w:t xml:space="preserve"> меньшим было влияние, оказанное </w:t>
      </w:r>
      <w:r w:rsidR="00FD6A1B" w:rsidRPr="0037569D">
        <w:rPr>
          <w:rFonts w:ascii="Times New Roman" w:hAnsi="Times New Roman"/>
          <w:sz w:val="28"/>
          <w:szCs w:val="28"/>
          <w:lang w:val="ru-RU"/>
        </w:rPr>
        <w:t xml:space="preserve"> на канадских теоретиков и практических деятелей </w:t>
      </w:r>
      <w:r w:rsidR="00D20D83" w:rsidRPr="0037569D">
        <w:rPr>
          <w:rFonts w:ascii="Times New Roman" w:hAnsi="Times New Roman"/>
          <w:sz w:val="28"/>
          <w:szCs w:val="28"/>
          <w:lang w:val="ru-RU"/>
        </w:rPr>
        <w:t xml:space="preserve">доктринальными трудами, созданными в рамках  правовой семьи романо-германского </w:t>
      </w:r>
      <w:r w:rsidR="00FE7F23" w:rsidRPr="0037569D">
        <w:rPr>
          <w:rFonts w:ascii="Times New Roman" w:hAnsi="Times New Roman"/>
          <w:sz w:val="28"/>
          <w:szCs w:val="28"/>
          <w:lang w:val="ru-RU"/>
        </w:rPr>
        <w:t xml:space="preserve"> </w:t>
      </w:r>
      <w:r w:rsidR="00D20D83" w:rsidRPr="0037569D">
        <w:rPr>
          <w:rFonts w:ascii="Times New Roman" w:hAnsi="Times New Roman"/>
          <w:sz w:val="28"/>
          <w:szCs w:val="28"/>
          <w:lang w:val="ru-RU"/>
        </w:rPr>
        <w:t>права. Ниже будет показано, что рассмотренные выше</w:t>
      </w:r>
      <w:r w:rsidRPr="0037569D">
        <w:rPr>
          <w:rFonts w:ascii="Times New Roman" w:hAnsi="Times New Roman"/>
          <w:sz w:val="28"/>
          <w:szCs w:val="28"/>
          <w:lang w:val="ru-RU"/>
        </w:rPr>
        <w:t xml:space="preserve"> оценки</w:t>
      </w:r>
      <w:r w:rsidR="00FC21AE" w:rsidRPr="0037569D">
        <w:rPr>
          <w:rFonts w:ascii="Times New Roman" w:hAnsi="Times New Roman"/>
          <w:sz w:val="28"/>
          <w:szCs w:val="28"/>
          <w:lang w:val="ru-RU"/>
        </w:rPr>
        <w:t>, выводы и</w:t>
      </w:r>
      <w:r w:rsidR="00FE7F23" w:rsidRPr="0037569D">
        <w:rPr>
          <w:rFonts w:ascii="Times New Roman" w:hAnsi="Times New Roman"/>
          <w:sz w:val="28"/>
          <w:szCs w:val="28"/>
          <w:lang w:val="ru-RU"/>
        </w:rPr>
        <w:t xml:space="preserve"> </w:t>
      </w:r>
      <w:r w:rsidR="00213468" w:rsidRPr="0037569D">
        <w:rPr>
          <w:rFonts w:ascii="Times New Roman" w:hAnsi="Times New Roman"/>
          <w:sz w:val="28"/>
          <w:szCs w:val="28"/>
          <w:lang w:val="ru-RU"/>
        </w:rPr>
        <w:t>гипотезы</w:t>
      </w:r>
      <w:r w:rsidRPr="0037569D">
        <w:rPr>
          <w:rFonts w:ascii="Times New Roman" w:hAnsi="Times New Roman"/>
          <w:sz w:val="28"/>
          <w:szCs w:val="28"/>
          <w:lang w:val="ru-RU"/>
        </w:rPr>
        <w:t xml:space="preserve"> </w:t>
      </w:r>
      <w:r w:rsidR="00D35EDF" w:rsidRPr="0037569D">
        <w:rPr>
          <w:rFonts w:ascii="Times New Roman" w:hAnsi="Times New Roman"/>
          <w:sz w:val="28"/>
          <w:szCs w:val="28"/>
          <w:lang w:val="ru-RU"/>
        </w:rPr>
        <w:t xml:space="preserve">теоретиков и  </w:t>
      </w:r>
      <w:r w:rsidR="00D20D83" w:rsidRPr="0037569D">
        <w:rPr>
          <w:rFonts w:ascii="Times New Roman" w:hAnsi="Times New Roman"/>
          <w:sz w:val="28"/>
          <w:szCs w:val="28"/>
          <w:lang w:val="ru-RU"/>
        </w:rPr>
        <w:t>практиков</w:t>
      </w:r>
      <w:r w:rsidR="00D35EDF" w:rsidRPr="0037569D">
        <w:rPr>
          <w:rFonts w:ascii="Times New Roman" w:hAnsi="Times New Roman"/>
          <w:sz w:val="28"/>
          <w:szCs w:val="28"/>
          <w:lang w:val="ru-RU"/>
        </w:rPr>
        <w:t xml:space="preserve">  (Т.Джефферсон</w:t>
      </w:r>
      <w:r w:rsidR="00FC21AE" w:rsidRPr="0037569D">
        <w:rPr>
          <w:rFonts w:ascii="Times New Roman" w:hAnsi="Times New Roman"/>
          <w:sz w:val="28"/>
          <w:szCs w:val="28"/>
          <w:lang w:val="ru-RU"/>
        </w:rPr>
        <w:t>а</w:t>
      </w:r>
      <w:r w:rsidR="00D35EDF" w:rsidRPr="0037569D">
        <w:rPr>
          <w:rFonts w:ascii="Times New Roman" w:hAnsi="Times New Roman"/>
          <w:sz w:val="28"/>
          <w:szCs w:val="28"/>
          <w:lang w:val="ru-RU"/>
        </w:rPr>
        <w:t>, Дж.Мэдисон</w:t>
      </w:r>
      <w:r w:rsidR="00FC21AE" w:rsidRPr="0037569D">
        <w:rPr>
          <w:rFonts w:ascii="Times New Roman" w:hAnsi="Times New Roman"/>
          <w:sz w:val="28"/>
          <w:szCs w:val="28"/>
          <w:lang w:val="ru-RU"/>
        </w:rPr>
        <w:t>а</w:t>
      </w:r>
      <w:r w:rsidR="00D35EDF" w:rsidRPr="0037569D">
        <w:rPr>
          <w:rFonts w:ascii="Times New Roman" w:hAnsi="Times New Roman"/>
          <w:sz w:val="28"/>
          <w:szCs w:val="28"/>
          <w:lang w:val="ru-RU"/>
        </w:rPr>
        <w:t>)</w:t>
      </w:r>
      <w:r w:rsidR="00D20D83" w:rsidRPr="0037569D">
        <w:rPr>
          <w:rFonts w:ascii="Times New Roman" w:hAnsi="Times New Roman"/>
          <w:sz w:val="28"/>
          <w:szCs w:val="28"/>
          <w:lang w:val="ru-RU"/>
        </w:rPr>
        <w:t xml:space="preserve"> </w:t>
      </w:r>
      <w:r w:rsidRPr="0037569D">
        <w:rPr>
          <w:rFonts w:ascii="Times New Roman" w:hAnsi="Times New Roman"/>
          <w:sz w:val="28"/>
          <w:szCs w:val="28"/>
          <w:lang w:val="ru-RU"/>
        </w:rPr>
        <w:t>подверглись на канадской почве не только заимствованию, но</w:t>
      </w:r>
      <w:r w:rsidR="00213468" w:rsidRPr="0037569D">
        <w:rPr>
          <w:rFonts w:ascii="Times New Roman" w:hAnsi="Times New Roman"/>
          <w:sz w:val="28"/>
          <w:szCs w:val="28"/>
          <w:lang w:val="ru-RU"/>
        </w:rPr>
        <w:t xml:space="preserve"> и</w:t>
      </w:r>
      <w:r w:rsidRPr="0037569D">
        <w:rPr>
          <w:rFonts w:ascii="Times New Roman" w:hAnsi="Times New Roman"/>
          <w:sz w:val="28"/>
          <w:szCs w:val="28"/>
          <w:lang w:val="ru-RU"/>
        </w:rPr>
        <w:t xml:space="preserve"> творческому осмыслению</w:t>
      </w:r>
      <w:r w:rsidR="00D35EDF" w:rsidRPr="0037569D">
        <w:rPr>
          <w:rFonts w:ascii="Times New Roman" w:hAnsi="Times New Roman"/>
          <w:sz w:val="28"/>
          <w:szCs w:val="28"/>
          <w:lang w:val="ru-RU"/>
        </w:rPr>
        <w:t>, обработке</w:t>
      </w:r>
      <w:r w:rsidR="00FC21AE"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и обогащению. </w:t>
      </w:r>
    </w:p>
    <w:p w:rsidR="0001339F" w:rsidRPr="0037569D" w:rsidRDefault="0001339F" w:rsidP="008E793E">
      <w:pPr>
        <w:spacing w:line="360" w:lineRule="auto"/>
        <w:ind w:firstLine="709"/>
        <w:contextualSpacing/>
        <w:jc w:val="both"/>
        <w:rPr>
          <w:rFonts w:ascii="Times New Roman" w:hAnsi="Times New Roman"/>
          <w:sz w:val="28"/>
          <w:szCs w:val="28"/>
          <w:lang w:val="ru-RU"/>
        </w:rPr>
      </w:pPr>
    </w:p>
    <w:p w:rsidR="00B73DC3" w:rsidRPr="0037569D" w:rsidRDefault="00CD25CC" w:rsidP="00F4194C">
      <w:pPr>
        <w:numPr>
          <w:ilvl w:val="0"/>
          <w:numId w:val="13"/>
        </w:numPr>
        <w:spacing w:line="360" w:lineRule="auto"/>
        <w:contextualSpacing/>
        <w:jc w:val="both"/>
        <w:rPr>
          <w:rFonts w:ascii="Times New Roman" w:hAnsi="Times New Roman"/>
          <w:sz w:val="28"/>
          <w:szCs w:val="28"/>
          <w:lang w:val="ru-RU"/>
        </w:rPr>
      </w:pPr>
      <w:r w:rsidRPr="0037569D">
        <w:rPr>
          <w:rFonts w:ascii="Times New Roman" w:hAnsi="Times New Roman"/>
          <w:sz w:val="28"/>
          <w:szCs w:val="28"/>
          <w:lang w:val="ru-RU"/>
        </w:rPr>
        <w:t>Ф</w:t>
      </w:r>
      <w:r w:rsidR="00D775AA" w:rsidRPr="0037569D">
        <w:rPr>
          <w:rFonts w:ascii="Times New Roman" w:hAnsi="Times New Roman"/>
          <w:sz w:val="28"/>
          <w:szCs w:val="28"/>
          <w:lang w:val="ru-RU"/>
        </w:rPr>
        <w:t xml:space="preserve">едерализм </w:t>
      </w:r>
      <w:r w:rsidR="00020672" w:rsidRPr="0037569D">
        <w:rPr>
          <w:rFonts w:ascii="Times New Roman" w:hAnsi="Times New Roman"/>
          <w:sz w:val="28"/>
          <w:szCs w:val="28"/>
          <w:lang w:val="ru-RU"/>
        </w:rPr>
        <w:t xml:space="preserve"> </w:t>
      </w:r>
      <w:r w:rsidR="00D775AA" w:rsidRPr="0037569D">
        <w:rPr>
          <w:rFonts w:ascii="Times New Roman" w:hAnsi="Times New Roman"/>
          <w:sz w:val="28"/>
          <w:szCs w:val="28"/>
          <w:lang w:val="ru-RU"/>
        </w:rPr>
        <w:t xml:space="preserve">в </w:t>
      </w:r>
      <w:r w:rsidR="00020672" w:rsidRPr="0037569D">
        <w:rPr>
          <w:rFonts w:ascii="Times New Roman" w:hAnsi="Times New Roman"/>
          <w:sz w:val="28"/>
          <w:szCs w:val="28"/>
          <w:lang w:val="ru-RU"/>
        </w:rPr>
        <w:t xml:space="preserve"> </w:t>
      </w:r>
      <w:r w:rsidR="00D775AA" w:rsidRPr="0037569D">
        <w:rPr>
          <w:rFonts w:ascii="Times New Roman" w:hAnsi="Times New Roman"/>
          <w:sz w:val="28"/>
          <w:szCs w:val="28"/>
          <w:lang w:val="ru-RU"/>
        </w:rPr>
        <w:t xml:space="preserve">канадской </w:t>
      </w:r>
      <w:r w:rsidR="00020672" w:rsidRPr="0037569D">
        <w:rPr>
          <w:rFonts w:ascii="Times New Roman" w:hAnsi="Times New Roman"/>
          <w:sz w:val="28"/>
          <w:szCs w:val="28"/>
          <w:lang w:val="ru-RU"/>
        </w:rPr>
        <w:t xml:space="preserve"> </w:t>
      </w:r>
      <w:r w:rsidR="00D775AA" w:rsidRPr="0037569D">
        <w:rPr>
          <w:rFonts w:ascii="Times New Roman" w:hAnsi="Times New Roman"/>
          <w:sz w:val="28"/>
          <w:szCs w:val="28"/>
          <w:lang w:val="ru-RU"/>
        </w:rPr>
        <w:t>конституционной</w:t>
      </w:r>
      <w:r w:rsidR="00020672" w:rsidRPr="0037569D">
        <w:rPr>
          <w:rFonts w:ascii="Times New Roman" w:hAnsi="Times New Roman"/>
          <w:sz w:val="28"/>
          <w:szCs w:val="28"/>
          <w:lang w:val="ru-RU"/>
        </w:rPr>
        <w:t xml:space="preserve"> </w:t>
      </w:r>
      <w:r w:rsidR="00D775AA" w:rsidRPr="0037569D">
        <w:rPr>
          <w:rFonts w:ascii="Times New Roman" w:hAnsi="Times New Roman"/>
          <w:sz w:val="28"/>
          <w:szCs w:val="28"/>
          <w:lang w:val="ru-RU"/>
        </w:rPr>
        <w:t xml:space="preserve"> доктрине. </w:t>
      </w:r>
    </w:p>
    <w:p w:rsidR="00F4194C" w:rsidRPr="0037569D" w:rsidRDefault="00F4194C" w:rsidP="00F4194C">
      <w:pPr>
        <w:spacing w:line="360" w:lineRule="auto"/>
        <w:ind w:left="1069"/>
        <w:contextualSpacing/>
        <w:jc w:val="both"/>
        <w:rPr>
          <w:rFonts w:ascii="Times New Roman" w:hAnsi="Times New Roman"/>
          <w:sz w:val="28"/>
          <w:szCs w:val="28"/>
          <w:lang w:val="ru-RU"/>
        </w:rPr>
      </w:pPr>
    </w:p>
    <w:p w:rsidR="00D14F25" w:rsidRPr="0037569D" w:rsidRDefault="00CC3FB3"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810DAD"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 xml:space="preserve">  По сравнению </w:t>
      </w:r>
      <w:r w:rsidR="000F45E0"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с</w:t>
      </w:r>
      <w:r w:rsidR="007E1460" w:rsidRPr="0037569D">
        <w:rPr>
          <w:rFonts w:ascii="Times New Roman" w:hAnsi="Times New Roman"/>
          <w:sz w:val="28"/>
          <w:szCs w:val="28"/>
          <w:lang w:val="ru-RU"/>
        </w:rPr>
        <w:t xml:space="preserve"> </w:t>
      </w:r>
      <w:r w:rsidR="005A6935" w:rsidRPr="0037569D">
        <w:rPr>
          <w:rFonts w:ascii="Times New Roman" w:hAnsi="Times New Roman"/>
          <w:sz w:val="28"/>
          <w:szCs w:val="28"/>
          <w:lang w:val="ru-RU"/>
        </w:rPr>
        <w:t xml:space="preserve">ведущими государствами </w:t>
      </w:r>
      <w:r w:rsidR="0082013B" w:rsidRPr="0037569D">
        <w:rPr>
          <w:rFonts w:ascii="Times New Roman" w:hAnsi="Times New Roman"/>
          <w:sz w:val="28"/>
          <w:szCs w:val="28"/>
          <w:lang w:val="ru-RU"/>
        </w:rPr>
        <w:t xml:space="preserve"> </w:t>
      </w:r>
      <w:r w:rsidR="005A6935" w:rsidRPr="0037569D">
        <w:rPr>
          <w:rFonts w:ascii="Times New Roman" w:hAnsi="Times New Roman"/>
          <w:sz w:val="28"/>
          <w:szCs w:val="28"/>
          <w:lang w:val="ru-RU"/>
        </w:rPr>
        <w:t>семьи</w:t>
      </w:r>
      <w:r w:rsidR="0082013B" w:rsidRPr="0037569D">
        <w:rPr>
          <w:rFonts w:ascii="Times New Roman" w:hAnsi="Times New Roman"/>
          <w:sz w:val="28"/>
          <w:szCs w:val="28"/>
          <w:lang w:val="ru-RU"/>
        </w:rPr>
        <w:t xml:space="preserve"> «общего права»</w:t>
      </w:r>
      <w:r w:rsidR="00C75605" w:rsidRPr="0037569D">
        <w:rPr>
          <w:rFonts w:ascii="Times New Roman" w:hAnsi="Times New Roman"/>
          <w:sz w:val="28"/>
          <w:szCs w:val="28"/>
          <w:lang w:val="ru-RU"/>
        </w:rPr>
        <w:t>, определяющими магистраль</w:t>
      </w:r>
      <w:r w:rsidR="003D2A78" w:rsidRPr="0037569D">
        <w:rPr>
          <w:rFonts w:ascii="Times New Roman" w:hAnsi="Times New Roman"/>
          <w:sz w:val="28"/>
          <w:szCs w:val="28"/>
          <w:lang w:val="ru-RU"/>
        </w:rPr>
        <w:t xml:space="preserve">ные направления ее правового развития </w:t>
      </w:r>
      <w:r w:rsidR="0082013B" w:rsidRPr="0037569D">
        <w:rPr>
          <w:rFonts w:ascii="Times New Roman" w:hAnsi="Times New Roman"/>
          <w:sz w:val="28"/>
          <w:szCs w:val="28"/>
          <w:lang w:val="ru-RU"/>
        </w:rPr>
        <w:t>- Соединенным Королевством</w:t>
      </w:r>
      <w:r w:rsidR="00D678DB" w:rsidRPr="0037569D">
        <w:rPr>
          <w:rFonts w:ascii="Times New Roman" w:hAnsi="Times New Roman"/>
          <w:sz w:val="28"/>
          <w:szCs w:val="28"/>
          <w:lang w:val="ru-RU"/>
        </w:rPr>
        <w:t xml:space="preserve"> Великобритании</w:t>
      </w:r>
      <w:r w:rsidR="003D2A78" w:rsidRPr="0037569D">
        <w:rPr>
          <w:rFonts w:ascii="Times New Roman" w:hAnsi="Times New Roman"/>
          <w:sz w:val="28"/>
          <w:szCs w:val="28"/>
          <w:lang w:val="ru-RU"/>
        </w:rPr>
        <w:t xml:space="preserve"> и</w:t>
      </w:r>
      <w:r w:rsidR="00763D70" w:rsidRPr="0037569D">
        <w:rPr>
          <w:rFonts w:ascii="Times New Roman" w:hAnsi="Times New Roman"/>
          <w:sz w:val="28"/>
          <w:szCs w:val="28"/>
          <w:lang w:val="ru-RU"/>
        </w:rPr>
        <w:t xml:space="preserve"> </w:t>
      </w:r>
      <w:r w:rsidR="00D678DB"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 xml:space="preserve">Соединенными </w:t>
      </w:r>
      <w:r w:rsidR="00D678DB"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 xml:space="preserve">Штатами </w:t>
      </w:r>
      <w:r w:rsidR="00D678DB" w:rsidRPr="0037569D">
        <w:rPr>
          <w:rFonts w:ascii="Times New Roman" w:hAnsi="Times New Roman"/>
          <w:sz w:val="28"/>
          <w:szCs w:val="28"/>
          <w:lang w:val="ru-RU"/>
        </w:rPr>
        <w:t>Америки</w:t>
      </w:r>
      <w:r w:rsidR="0082013B" w:rsidRPr="0037569D">
        <w:rPr>
          <w:rFonts w:ascii="Times New Roman" w:hAnsi="Times New Roman"/>
          <w:sz w:val="28"/>
          <w:szCs w:val="28"/>
          <w:lang w:val="ru-RU"/>
        </w:rPr>
        <w:t xml:space="preserve"> -</w:t>
      </w:r>
      <w:r w:rsidR="00005C34"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конституционная доктрина Канады</w:t>
      </w:r>
      <w:r w:rsidR="00544C75" w:rsidRPr="0037569D">
        <w:rPr>
          <w:rFonts w:ascii="Times New Roman" w:hAnsi="Times New Roman"/>
          <w:sz w:val="28"/>
          <w:szCs w:val="28"/>
          <w:lang w:val="ru-RU"/>
        </w:rPr>
        <w:t xml:space="preserve"> </w:t>
      </w:r>
      <w:r w:rsidR="00810DAD" w:rsidRPr="0037569D">
        <w:rPr>
          <w:rFonts w:ascii="Times New Roman" w:hAnsi="Times New Roman"/>
          <w:sz w:val="28"/>
          <w:szCs w:val="28"/>
          <w:lang w:val="ru-RU"/>
        </w:rPr>
        <w:t>стала</w:t>
      </w:r>
      <w:r w:rsidR="002209AE" w:rsidRPr="0037569D">
        <w:rPr>
          <w:rFonts w:ascii="Times New Roman" w:hAnsi="Times New Roman"/>
          <w:sz w:val="28"/>
          <w:szCs w:val="28"/>
          <w:lang w:val="ru-RU"/>
        </w:rPr>
        <w:t xml:space="preserve"> складываться</w:t>
      </w:r>
      <w:r w:rsidR="00D32EAE" w:rsidRPr="0037569D">
        <w:rPr>
          <w:rFonts w:ascii="Times New Roman" w:hAnsi="Times New Roman"/>
          <w:sz w:val="28"/>
          <w:szCs w:val="28"/>
          <w:lang w:val="ru-RU"/>
        </w:rPr>
        <w:t xml:space="preserve"> значительно по</w:t>
      </w:r>
      <w:r w:rsidR="00042FF8" w:rsidRPr="0037569D">
        <w:rPr>
          <w:rFonts w:ascii="Times New Roman" w:hAnsi="Times New Roman"/>
          <w:sz w:val="28"/>
          <w:szCs w:val="28"/>
          <w:lang w:val="ru-RU"/>
        </w:rPr>
        <w:t>зже. Она оформилась</w:t>
      </w:r>
      <w:r w:rsidR="00763D70" w:rsidRPr="0037569D">
        <w:rPr>
          <w:rFonts w:ascii="Times New Roman" w:hAnsi="Times New Roman"/>
          <w:sz w:val="28"/>
          <w:szCs w:val="28"/>
          <w:lang w:val="ru-RU"/>
        </w:rPr>
        <w:t xml:space="preserve"> </w:t>
      </w:r>
      <w:r w:rsidR="000218E2" w:rsidRPr="0037569D">
        <w:rPr>
          <w:rFonts w:ascii="Times New Roman" w:hAnsi="Times New Roman"/>
          <w:sz w:val="28"/>
          <w:szCs w:val="28"/>
          <w:lang w:val="ru-RU"/>
        </w:rPr>
        <w:t>только к</w:t>
      </w:r>
      <w:r w:rsidR="00597C43" w:rsidRPr="0037569D">
        <w:rPr>
          <w:rFonts w:ascii="Times New Roman" w:hAnsi="Times New Roman"/>
          <w:sz w:val="28"/>
          <w:szCs w:val="28"/>
          <w:lang w:val="ru-RU"/>
        </w:rPr>
        <w:t xml:space="preserve"> середине ХХ</w:t>
      </w:r>
      <w:r w:rsidR="00C953ED" w:rsidRPr="0037569D">
        <w:rPr>
          <w:rFonts w:ascii="Times New Roman" w:hAnsi="Times New Roman"/>
          <w:sz w:val="28"/>
          <w:szCs w:val="28"/>
          <w:lang w:val="ru-RU"/>
        </w:rPr>
        <w:t xml:space="preserve"> столетия</w:t>
      </w:r>
      <w:r w:rsidR="00212E79" w:rsidRPr="0037569D">
        <w:rPr>
          <w:rFonts w:ascii="Times New Roman" w:hAnsi="Times New Roman"/>
          <w:sz w:val="28"/>
          <w:szCs w:val="28"/>
          <w:lang w:val="ru-RU"/>
        </w:rPr>
        <w:t xml:space="preserve"> и к тому же под значите</w:t>
      </w:r>
      <w:r w:rsidR="003D4E9D" w:rsidRPr="0037569D">
        <w:rPr>
          <w:rFonts w:ascii="Times New Roman" w:hAnsi="Times New Roman"/>
          <w:sz w:val="28"/>
          <w:szCs w:val="28"/>
          <w:lang w:val="ru-RU"/>
        </w:rPr>
        <w:t>льным воздействи</w:t>
      </w:r>
      <w:r w:rsidR="00C953ED" w:rsidRPr="0037569D">
        <w:rPr>
          <w:rFonts w:ascii="Times New Roman" w:hAnsi="Times New Roman"/>
          <w:sz w:val="28"/>
          <w:szCs w:val="28"/>
          <w:lang w:val="ru-RU"/>
        </w:rPr>
        <w:t>ем сложившейся</w:t>
      </w:r>
      <w:r w:rsidR="003D4E9D"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к тому времени</w:t>
      </w:r>
      <w:r w:rsidR="00FE5D97" w:rsidRPr="0037569D">
        <w:rPr>
          <w:rFonts w:ascii="Times New Roman" w:hAnsi="Times New Roman"/>
          <w:sz w:val="28"/>
          <w:szCs w:val="28"/>
          <w:lang w:val="ru-RU"/>
        </w:rPr>
        <w:t xml:space="preserve"> </w:t>
      </w:r>
      <w:r w:rsidR="00FE5D97" w:rsidRPr="0037569D">
        <w:rPr>
          <w:rFonts w:ascii="Times New Roman" w:hAnsi="Times New Roman"/>
          <w:sz w:val="28"/>
          <w:szCs w:val="28"/>
          <w:lang w:val="ru-RU"/>
        </w:rPr>
        <w:lastRenderedPageBreak/>
        <w:t>политической</w:t>
      </w:r>
      <w:r w:rsidR="003D4E9D"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науки</w:t>
      </w:r>
      <w:r w:rsidR="004466B1" w:rsidRPr="0037569D">
        <w:rPr>
          <w:rFonts w:ascii="Times New Roman" w:hAnsi="Times New Roman"/>
          <w:sz w:val="28"/>
          <w:szCs w:val="28"/>
          <w:lang w:val="ru-RU"/>
        </w:rPr>
        <w:t xml:space="preserve"> </w:t>
      </w:r>
      <w:r w:rsidR="003900FC" w:rsidRPr="0037569D">
        <w:rPr>
          <w:rFonts w:ascii="Times New Roman" w:hAnsi="Times New Roman"/>
          <w:sz w:val="28"/>
          <w:szCs w:val="28"/>
          <w:lang w:val="ru-RU"/>
        </w:rPr>
        <w:t>(см.</w:t>
      </w:r>
      <w:r w:rsidR="003D4E9D" w:rsidRPr="0037569D">
        <w:rPr>
          <w:rFonts w:ascii="Times New Roman" w:hAnsi="Times New Roman"/>
          <w:sz w:val="28"/>
          <w:szCs w:val="28"/>
          <w:lang w:val="ru-RU"/>
        </w:rPr>
        <w:t>ниже)</w:t>
      </w:r>
      <w:r w:rsidR="00212E79" w:rsidRPr="0037569D">
        <w:rPr>
          <w:rFonts w:ascii="Times New Roman" w:hAnsi="Times New Roman"/>
          <w:sz w:val="28"/>
          <w:szCs w:val="28"/>
          <w:lang w:val="ru-RU"/>
        </w:rPr>
        <w:t>.</w:t>
      </w:r>
      <w:r w:rsidR="00D32EAE" w:rsidRPr="0037569D">
        <w:rPr>
          <w:rFonts w:ascii="Times New Roman" w:hAnsi="Times New Roman"/>
          <w:sz w:val="28"/>
          <w:szCs w:val="28"/>
          <w:lang w:val="ru-RU"/>
        </w:rPr>
        <w:t xml:space="preserve"> Отсутствие у доминиона с</w:t>
      </w:r>
      <w:r w:rsidR="00EC3F30" w:rsidRPr="0037569D">
        <w:rPr>
          <w:rFonts w:ascii="Times New Roman" w:hAnsi="Times New Roman"/>
          <w:sz w:val="28"/>
          <w:szCs w:val="28"/>
          <w:lang w:val="ru-RU"/>
        </w:rPr>
        <w:t>татуса суверенного государства,</w:t>
      </w:r>
      <w:r w:rsidR="00763D70" w:rsidRPr="0037569D">
        <w:rPr>
          <w:rFonts w:ascii="Times New Roman" w:hAnsi="Times New Roman"/>
          <w:sz w:val="28"/>
          <w:szCs w:val="28"/>
          <w:lang w:val="ru-RU"/>
        </w:rPr>
        <w:t xml:space="preserve"> эволюционный характ</w:t>
      </w:r>
      <w:r w:rsidR="005A6935" w:rsidRPr="0037569D">
        <w:rPr>
          <w:rFonts w:ascii="Times New Roman" w:hAnsi="Times New Roman"/>
          <w:sz w:val="28"/>
          <w:szCs w:val="28"/>
          <w:lang w:val="ru-RU"/>
        </w:rPr>
        <w:t>ер обретения</w:t>
      </w:r>
      <w:r w:rsidR="00763D70" w:rsidRPr="0037569D">
        <w:rPr>
          <w:rFonts w:ascii="Times New Roman" w:hAnsi="Times New Roman"/>
          <w:sz w:val="28"/>
          <w:szCs w:val="28"/>
          <w:lang w:val="ru-RU"/>
        </w:rPr>
        <w:t xml:space="preserve"> Канадой независимости</w:t>
      </w:r>
      <w:r w:rsidR="00EC3F30" w:rsidRPr="0037569D">
        <w:rPr>
          <w:rFonts w:ascii="Times New Roman" w:hAnsi="Times New Roman"/>
          <w:sz w:val="28"/>
          <w:szCs w:val="28"/>
          <w:lang w:val="ru-RU"/>
        </w:rPr>
        <w:t xml:space="preserve"> </w:t>
      </w:r>
      <w:r w:rsidR="00597C43" w:rsidRPr="0037569D">
        <w:rPr>
          <w:rFonts w:ascii="Times New Roman" w:hAnsi="Times New Roman"/>
          <w:sz w:val="28"/>
          <w:szCs w:val="28"/>
          <w:lang w:val="ru-RU"/>
        </w:rPr>
        <w:t>от метрополии</w:t>
      </w:r>
      <w:r w:rsidR="00242F97" w:rsidRPr="0037569D">
        <w:rPr>
          <w:rFonts w:ascii="Times New Roman" w:hAnsi="Times New Roman"/>
          <w:sz w:val="28"/>
          <w:szCs w:val="28"/>
          <w:lang w:val="ru-RU"/>
        </w:rPr>
        <w:t xml:space="preserve"> </w:t>
      </w:r>
      <w:r w:rsidR="00213468" w:rsidRPr="0037569D">
        <w:rPr>
          <w:rFonts w:ascii="Times New Roman" w:hAnsi="Times New Roman"/>
          <w:sz w:val="28"/>
          <w:szCs w:val="28"/>
          <w:lang w:val="ru-RU"/>
        </w:rPr>
        <w:t>(в отличие</w:t>
      </w:r>
      <w:r w:rsidR="00FD06FB" w:rsidRPr="0037569D">
        <w:rPr>
          <w:rFonts w:ascii="Times New Roman" w:hAnsi="Times New Roman"/>
          <w:sz w:val="28"/>
          <w:szCs w:val="28"/>
          <w:lang w:val="ru-RU"/>
        </w:rPr>
        <w:t>, например,</w:t>
      </w:r>
      <w:r w:rsidR="00FD6A1B" w:rsidRPr="0037569D">
        <w:rPr>
          <w:rFonts w:ascii="Times New Roman" w:hAnsi="Times New Roman"/>
          <w:sz w:val="28"/>
          <w:szCs w:val="28"/>
          <w:lang w:val="ru-RU"/>
        </w:rPr>
        <w:t xml:space="preserve"> от Ирландии, Индии, Соедеиннеых Штатов</w:t>
      </w:r>
      <w:r w:rsidR="00213468" w:rsidRPr="0037569D">
        <w:rPr>
          <w:rFonts w:ascii="Times New Roman" w:hAnsi="Times New Roman"/>
          <w:sz w:val="28"/>
          <w:szCs w:val="28"/>
          <w:lang w:val="ru-RU"/>
        </w:rPr>
        <w:t>)</w:t>
      </w:r>
      <w:r w:rsidR="005A6935" w:rsidRPr="0037569D">
        <w:rPr>
          <w:rFonts w:ascii="Times New Roman" w:hAnsi="Times New Roman"/>
          <w:sz w:val="28"/>
          <w:szCs w:val="28"/>
          <w:lang w:val="ru-RU"/>
        </w:rPr>
        <w:t xml:space="preserve"> сыграли роль</w:t>
      </w:r>
      <w:r w:rsidR="003D4E9D" w:rsidRPr="0037569D">
        <w:rPr>
          <w:rFonts w:ascii="Times New Roman" w:hAnsi="Times New Roman"/>
          <w:sz w:val="28"/>
          <w:szCs w:val="28"/>
          <w:lang w:val="ru-RU"/>
        </w:rPr>
        <w:t xml:space="preserve"> </w:t>
      </w:r>
      <w:r w:rsidR="00D14F25" w:rsidRPr="0037569D">
        <w:rPr>
          <w:rFonts w:ascii="Times New Roman" w:hAnsi="Times New Roman"/>
          <w:sz w:val="28"/>
          <w:szCs w:val="28"/>
          <w:lang w:val="ru-RU"/>
        </w:rPr>
        <w:t xml:space="preserve">весомых </w:t>
      </w:r>
      <w:r w:rsidR="00EC3F30" w:rsidRPr="0037569D">
        <w:rPr>
          <w:rFonts w:ascii="Times New Roman" w:hAnsi="Times New Roman"/>
          <w:sz w:val="28"/>
          <w:szCs w:val="28"/>
          <w:lang w:val="ru-RU"/>
        </w:rPr>
        <w:t xml:space="preserve">правовых и </w:t>
      </w:r>
      <w:r w:rsidR="00242F97" w:rsidRPr="0037569D">
        <w:rPr>
          <w:rFonts w:ascii="Times New Roman" w:hAnsi="Times New Roman"/>
          <w:sz w:val="28"/>
          <w:szCs w:val="28"/>
          <w:lang w:val="ru-RU"/>
        </w:rPr>
        <w:t>социально-</w:t>
      </w:r>
      <w:r w:rsidR="00EC3F30" w:rsidRPr="0037569D">
        <w:rPr>
          <w:rFonts w:ascii="Times New Roman" w:hAnsi="Times New Roman"/>
          <w:sz w:val="28"/>
          <w:szCs w:val="28"/>
          <w:lang w:val="ru-RU"/>
        </w:rPr>
        <w:t xml:space="preserve">культурных </w:t>
      </w:r>
      <w:r w:rsidR="005A6935" w:rsidRPr="0037569D">
        <w:rPr>
          <w:rFonts w:ascii="Times New Roman" w:hAnsi="Times New Roman"/>
          <w:sz w:val="28"/>
          <w:szCs w:val="28"/>
          <w:lang w:val="ru-RU"/>
        </w:rPr>
        <w:t xml:space="preserve">факторов, </w:t>
      </w:r>
      <w:r w:rsidR="00EC3F30" w:rsidRPr="0037569D">
        <w:rPr>
          <w:rFonts w:ascii="Times New Roman" w:hAnsi="Times New Roman"/>
          <w:sz w:val="28"/>
          <w:szCs w:val="28"/>
          <w:lang w:val="ru-RU"/>
        </w:rPr>
        <w:t xml:space="preserve">которые </w:t>
      </w:r>
      <w:r w:rsidR="003D4E9D" w:rsidRPr="0037569D">
        <w:rPr>
          <w:rFonts w:ascii="Times New Roman" w:hAnsi="Times New Roman"/>
          <w:sz w:val="28"/>
          <w:szCs w:val="28"/>
          <w:lang w:val="ru-RU"/>
        </w:rPr>
        <w:t xml:space="preserve">серьезно </w:t>
      </w:r>
      <w:r w:rsidR="005A6935" w:rsidRPr="0037569D">
        <w:rPr>
          <w:rFonts w:ascii="Times New Roman" w:hAnsi="Times New Roman"/>
          <w:sz w:val="28"/>
          <w:szCs w:val="28"/>
          <w:lang w:val="ru-RU"/>
        </w:rPr>
        <w:t>затор</w:t>
      </w:r>
      <w:r w:rsidR="00242F97" w:rsidRPr="0037569D">
        <w:rPr>
          <w:rFonts w:ascii="Times New Roman" w:hAnsi="Times New Roman"/>
          <w:sz w:val="28"/>
          <w:szCs w:val="28"/>
          <w:lang w:val="ru-RU"/>
        </w:rPr>
        <w:t>мозили</w:t>
      </w:r>
      <w:r w:rsidR="00D021F4" w:rsidRPr="0037569D">
        <w:rPr>
          <w:rFonts w:ascii="Times New Roman" w:hAnsi="Times New Roman"/>
          <w:sz w:val="28"/>
          <w:szCs w:val="28"/>
          <w:lang w:val="ru-RU"/>
        </w:rPr>
        <w:t xml:space="preserve"> </w:t>
      </w:r>
      <w:r w:rsidR="00FE5D97" w:rsidRPr="0037569D">
        <w:rPr>
          <w:rFonts w:ascii="Times New Roman" w:hAnsi="Times New Roman"/>
          <w:sz w:val="28"/>
          <w:szCs w:val="28"/>
          <w:lang w:val="ru-RU"/>
        </w:rPr>
        <w:t>формирование</w:t>
      </w:r>
      <w:r w:rsidR="00763D70" w:rsidRPr="0037569D">
        <w:rPr>
          <w:rFonts w:ascii="Times New Roman" w:hAnsi="Times New Roman"/>
          <w:sz w:val="28"/>
          <w:szCs w:val="28"/>
          <w:lang w:val="ru-RU"/>
        </w:rPr>
        <w:t xml:space="preserve"> самосознания</w:t>
      </w:r>
      <w:r w:rsidR="00EC3F30" w:rsidRPr="0037569D">
        <w:rPr>
          <w:rFonts w:ascii="Times New Roman" w:hAnsi="Times New Roman"/>
          <w:sz w:val="28"/>
          <w:szCs w:val="28"/>
          <w:lang w:val="ru-RU"/>
        </w:rPr>
        <w:t xml:space="preserve"> </w:t>
      </w:r>
      <w:r w:rsidR="005A6935" w:rsidRPr="0037569D">
        <w:rPr>
          <w:rFonts w:ascii="Times New Roman" w:hAnsi="Times New Roman"/>
          <w:sz w:val="28"/>
          <w:szCs w:val="28"/>
          <w:lang w:val="ru-RU"/>
        </w:rPr>
        <w:t xml:space="preserve">канадского общества </w:t>
      </w:r>
      <w:r w:rsidR="00D80AC9" w:rsidRPr="0037569D">
        <w:rPr>
          <w:rFonts w:ascii="Times New Roman" w:hAnsi="Times New Roman"/>
          <w:sz w:val="28"/>
          <w:szCs w:val="28"/>
          <w:lang w:val="ru-RU"/>
        </w:rPr>
        <w:t xml:space="preserve">в целом </w:t>
      </w:r>
      <w:r w:rsidR="00763D70" w:rsidRPr="0037569D">
        <w:rPr>
          <w:rFonts w:ascii="Times New Roman" w:hAnsi="Times New Roman"/>
          <w:sz w:val="28"/>
          <w:szCs w:val="28"/>
          <w:lang w:val="ru-RU"/>
        </w:rPr>
        <w:t>и</w:t>
      </w:r>
      <w:r w:rsidR="005A6935" w:rsidRPr="0037569D">
        <w:rPr>
          <w:rFonts w:ascii="Times New Roman" w:hAnsi="Times New Roman"/>
          <w:sz w:val="28"/>
          <w:szCs w:val="28"/>
          <w:lang w:val="ru-RU"/>
        </w:rPr>
        <w:t xml:space="preserve"> </w:t>
      </w:r>
      <w:r w:rsidR="00213468" w:rsidRPr="0037569D">
        <w:rPr>
          <w:rFonts w:ascii="Times New Roman" w:hAnsi="Times New Roman"/>
          <w:sz w:val="28"/>
          <w:szCs w:val="28"/>
          <w:lang w:val="ru-RU"/>
        </w:rPr>
        <w:t>надолго</w:t>
      </w:r>
      <w:r w:rsidR="00EC3F30" w:rsidRPr="0037569D">
        <w:rPr>
          <w:rFonts w:ascii="Times New Roman" w:hAnsi="Times New Roman"/>
          <w:sz w:val="28"/>
          <w:szCs w:val="28"/>
          <w:lang w:val="ru-RU"/>
        </w:rPr>
        <w:t xml:space="preserve"> сделали</w:t>
      </w:r>
      <w:r w:rsidR="006B086B" w:rsidRPr="0037569D">
        <w:rPr>
          <w:rFonts w:ascii="Times New Roman" w:hAnsi="Times New Roman"/>
          <w:sz w:val="28"/>
          <w:szCs w:val="28"/>
          <w:lang w:val="ru-RU"/>
        </w:rPr>
        <w:t xml:space="preserve"> бесцельным</w:t>
      </w:r>
      <w:r w:rsidR="005A6935" w:rsidRPr="0037569D">
        <w:rPr>
          <w:rFonts w:ascii="Times New Roman" w:hAnsi="Times New Roman"/>
          <w:sz w:val="28"/>
          <w:szCs w:val="28"/>
          <w:lang w:val="ru-RU"/>
        </w:rPr>
        <w:t xml:space="preserve"> формирование</w:t>
      </w:r>
      <w:r w:rsidR="00D32EAE" w:rsidRPr="0037569D">
        <w:rPr>
          <w:rFonts w:ascii="Times New Roman" w:hAnsi="Times New Roman"/>
          <w:sz w:val="28"/>
          <w:szCs w:val="28"/>
          <w:lang w:val="ru-RU"/>
        </w:rPr>
        <w:t xml:space="preserve"> самостоятельной</w:t>
      </w:r>
      <w:r w:rsidR="00763D70"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конституционной</w:t>
      </w:r>
      <w:r w:rsidR="00D32EAE" w:rsidRPr="0037569D">
        <w:rPr>
          <w:rFonts w:ascii="Times New Roman" w:hAnsi="Times New Roman"/>
          <w:sz w:val="28"/>
          <w:szCs w:val="28"/>
          <w:lang w:val="ru-RU"/>
        </w:rPr>
        <w:t xml:space="preserve"> доктрины</w:t>
      </w:r>
      <w:r w:rsidR="00AB5131" w:rsidRPr="0037569D">
        <w:rPr>
          <w:rFonts w:ascii="Times New Roman" w:hAnsi="Times New Roman"/>
          <w:sz w:val="28"/>
          <w:szCs w:val="28"/>
          <w:lang w:val="ru-RU"/>
        </w:rPr>
        <w:t xml:space="preserve"> </w:t>
      </w:r>
      <w:r w:rsidR="00D80AC9" w:rsidRPr="0037569D">
        <w:rPr>
          <w:rFonts w:ascii="Times New Roman" w:hAnsi="Times New Roman"/>
          <w:sz w:val="28"/>
          <w:szCs w:val="28"/>
          <w:lang w:val="ru-RU"/>
        </w:rPr>
        <w:t>в частности</w:t>
      </w:r>
      <w:r w:rsidR="005E616D" w:rsidRPr="008E793E">
        <w:rPr>
          <w:rStyle w:val="a6"/>
          <w:rFonts w:ascii="Times New Roman" w:hAnsi="Times New Roman"/>
          <w:sz w:val="28"/>
          <w:szCs w:val="28"/>
        </w:rPr>
        <w:footnoteReference w:id="35"/>
      </w:r>
      <w:r w:rsidR="00212E79" w:rsidRPr="0037569D">
        <w:rPr>
          <w:rFonts w:ascii="Times New Roman" w:hAnsi="Times New Roman"/>
          <w:sz w:val="28"/>
          <w:szCs w:val="28"/>
          <w:lang w:val="ru-RU"/>
        </w:rPr>
        <w:t>.</w:t>
      </w:r>
      <w:r w:rsidR="005A6935" w:rsidRPr="0037569D">
        <w:rPr>
          <w:rFonts w:ascii="Times New Roman" w:hAnsi="Times New Roman"/>
          <w:sz w:val="28"/>
          <w:szCs w:val="28"/>
          <w:lang w:val="ru-RU"/>
        </w:rPr>
        <w:t xml:space="preserve"> </w:t>
      </w:r>
      <w:r w:rsidR="00D80AC9" w:rsidRPr="0037569D">
        <w:rPr>
          <w:rFonts w:ascii="Times New Roman" w:hAnsi="Times New Roman"/>
          <w:sz w:val="28"/>
          <w:szCs w:val="28"/>
          <w:lang w:val="ru-RU"/>
        </w:rPr>
        <w:t>Ведь</w:t>
      </w:r>
      <w:r w:rsidR="00763D70" w:rsidRPr="0037569D">
        <w:rPr>
          <w:rFonts w:ascii="Times New Roman" w:hAnsi="Times New Roman"/>
          <w:sz w:val="28"/>
          <w:szCs w:val="28"/>
          <w:lang w:val="ru-RU"/>
        </w:rPr>
        <w:t xml:space="preserve"> </w:t>
      </w:r>
      <w:r w:rsidR="004731D5" w:rsidRPr="0037569D">
        <w:rPr>
          <w:rFonts w:ascii="Times New Roman" w:hAnsi="Times New Roman"/>
          <w:sz w:val="28"/>
          <w:szCs w:val="28"/>
          <w:lang w:val="ru-RU"/>
        </w:rPr>
        <w:t xml:space="preserve">«по умолчанию» </w:t>
      </w:r>
      <w:r w:rsidR="00D32EAE" w:rsidRPr="0037569D">
        <w:rPr>
          <w:rFonts w:ascii="Times New Roman" w:hAnsi="Times New Roman"/>
          <w:sz w:val="28"/>
          <w:szCs w:val="28"/>
          <w:lang w:val="ru-RU"/>
        </w:rPr>
        <w:t>подразумевал</w:t>
      </w:r>
      <w:r w:rsidR="00D80AC9" w:rsidRPr="0037569D">
        <w:rPr>
          <w:rFonts w:ascii="Times New Roman" w:hAnsi="Times New Roman"/>
          <w:sz w:val="28"/>
          <w:szCs w:val="28"/>
          <w:lang w:val="ru-RU"/>
        </w:rPr>
        <w:t>ось, что к</w:t>
      </w:r>
      <w:r w:rsidR="006211DF" w:rsidRPr="0037569D">
        <w:rPr>
          <w:rFonts w:ascii="Times New Roman" w:hAnsi="Times New Roman"/>
          <w:sz w:val="28"/>
          <w:szCs w:val="28"/>
          <w:lang w:val="ru-RU"/>
        </w:rPr>
        <w:t xml:space="preserve"> Канад</w:t>
      </w:r>
      <w:r w:rsidR="006211DF" w:rsidRPr="008E793E">
        <w:rPr>
          <w:rFonts w:ascii="Times New Roman" w:hAnsi="Times New Roman"/>
          <w:sz w:val="28"/>
          <w:szCs w:val="28"/>
        </w:rPr>
        <w:t>e</w:t>
      </w:r>
      <w:r w:rsidR="00D14F25" w:rsidRPr="0037569D">
        <w:rPr>
          <w:rFonts w:ascii="Times New Roman" w:hAnsi="Times New Roman"/>
          <w:sz w:val="28"/>
          <w:szCs w:val="28"/>
          <w:lang w:val="ru-RU"/>
        </w:rPr>
        <w:t xml:space="preserve"> вполне</w:t>
      </w:r>
      <w:r w:rsidR="00763D70"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примени</w:t>
      </w:r>
      <w:r w:rsidR="00D80AC9" w:rsidRPr="0037569D">
        <w:rPr>
          <w:rFonts w:ascii="Times New Roman" w:hAnsi="Times New Roman"/>
          <w:sz w:val="28"/>
          <w:szCs w:val="28"/>
          <w:lang w:val="ru-RU"/>
        </w:rPr>
        <w:t>мы</w:t>
      </w:r>
      <w:r w:rsidR="004466B1" w:rsidRPr="0037569D">
        <w:rPr>
          <w:rFonts w:ascii="Times New Roman" w:hAnsi="Times New Roman"/>
          <w:sz w:val="28"/>
          <w:szCs w:val="28"/>
          <w:lang w:val="ru-RU"/>
        </w:rPr>
        <w:t xml:space="preserve"> </w:t>
      </w:r>
      <w:r w:rsidR="00D14F25" w:rsidRPr="0037569D">
        <w:rPr>
          <w:rFonts w:ascii="Times New Roman" w:hAnsi="Times New Roman"/>
          <w:sz w:val="28"/>
          <w:szCs w:val="28"/>
          <w:lang w:val="ru-RU"/>
        </w:rPr>
        <w:t>почти</w:t>
      </w:r>
      <w:r w:rsidR="00213468" w:rsidRPr="0037569D">
        <w:rPr>
          <w:rFonts w:ascii="Times New Roman" w:hAnsi="Times New Roman"/>
          <w:sz w:val="28"/>
          <w:szCs w:val="28"/>
          <w:lang w:val="ru-RU"/>
        </w:rPr>
        <w:t xml:space="preserve"> все</w:t>
      </w:r>
      <w:r w:rsidR="00D14F25" w:rsidRPr="0037569D">
        <w:rPr>
          <w:rFonts w:ascii="Times New Roman" w:hAnsi="Times New Roman"/>
          <w:sz w:val="28"/>
          <w:szCs w:val="28"/>
          <w:lang w:val="ru-RU"/>
        </w:rPr>
        <w:t xml:space="preserve"> </w:t>
      </w:r>
      <w:r w:rsidR="006B086B" w:rsidRPr="0037569D">
        <w:rPr>
          <w:rFonts w:ascii="Times New Roman" w:hAnsi="Times New Roman"/>
          <w:sz w:val="28"/>
          <w:szCs w:val="28"/>
          <w:lang w:val="ru-RU"/>
        </w:rPr>
        <w:t>постулаты</w:t>
      </w:r>
      <w:r w:rsidR="00D678DB" w:rsidRPr="0037569D">
        <w:rPr>
          <w:rFonts w:ascii="Times New Roman" w:hAnsi="Times New Roman"/>
          <w:sz w:val="28"/>
          <w:szCs w:val="28"/>
          <w:lang w:val="ru-RU"/>
        </w:rPr>
        <w:t>, созданные</w:t>
      </w:r>
      <w:r w:rsidR="004466B1" w:rsidRPr="0037569D">
        <w:rPr>
          <w:rFonts w:ascii="Times New Roman" w:hAnsi="Times New Roman"/>
          <w:sz w:val="28"/>
          <w:szCs w:val="28"/>
          <w:lang w:val="ru-RU"/>
        </w:rPr>
        <w:t xml:space="preserve"> британской</w:t>
      </w:r>
      <w:r w:rsidR="00D32EAE" w:rsidRPr="0037569D">
        <w:rPr>
          <w:rFonts w:ascii="Times New Roman" w:hAnsi="Times New Roman"/>
          <w:sz w:val="28"/>
          <w:szCs w:val="28"/>
          <w:lang w:val="ru-RU"/>
        </w:rPr>
        <w:t xml:space="preserve"> конституционно </w:t>
      </w:r>
      <w:r w:rsidR="00EC3F30" w:rsidRPr="0037569D">
        <w:rPr>
          <w:rFonts w:ascii="Times New Roman" w:hAnsi="Times New Roman"/>
          <w:sz w:val="28"/>
          <w:szCs w:val="28"/>
          <w:lang w:val="ru-RU"/>
        </w:rPr>
        <w:t>–</w:t>
      </w:r>
      <w:r w:rsidR="00D32EAE" w:rsidRPr="0037569D">
        <w:rPr>
          <w:rFonts w:ascii="Times New Roman" w:hAnsi="Times New Roman"/>
          <w:sz w:val="28"/>
          <w:szCs w:val="28"/>
          <w:lang w:val="ru-RU"/>
        </w:rPr>
        <w:t xml:space="preserve"> п</w:t>
      </w:r>
      <w:r w:rsidR="00213468" w:rsidRPr="0037569D">
        <w:rPr>
          <w:rFonts w:ascii="Times New Roman" w:hAnsi="Times New Roman"/>
          <w:sz w:val="28"/>
          <w:szCs w:val="28"/>
          <w:lang w:val="ru-RU"/>
        </w:rPr>
        <w:t>равовой</w:t>
      </w:r>
      <w:r w:rsidR="00EC3F30" w:rsidRPr="0037569D">
        <w:rPr>
          <w:rFonts w:ascii="Times New Roman" w:hAnsi="Times New Roman"/>
          <w:sz w:val="28"/>
          <w:szCs w:val="28"/>
          <w:lang w:val="ru-RU"/>
        </w:rPr>
        <w:t xml:space="preserve"> доктриной</w:t>
      </w:r>
      <w:r w:rsidR="00BB1027" w:rsidRPr="0037569D">
        <w:rPr>
          <w:rFonts w:ascii="Times New Roman" w:hAnsi="Times New Roman"/>
          <w:sz w:val="28"/>
          <w:szCs w:val="28"/>
          <w:lang w:val="ru-RU"/>
        </w:rPr>
        <w:t>.</w:t>
      </w:r>
      <w:r w:rsidR="00C938B4" w:rsidRPr="008E793E">
        <w:rPr>
          <w:rStyle w:val="a6"/>
          <w:rFonts w:ascii="Times New Roman" w:hAnsi="Times New Roman"/>
          <w:sz w:val="28"/>
          <w:szCs w:val="28"/>
        </w:rPr>
        <w:footnoteReference w:id="36"/>
      </w:r>
      <w:r w:rsidR="005E616D" w:rsidRPr="0037569D">
        <w:rPr>
          <w:rFonts w:ascii="Times New Roman" w:hAnsi="Times New Roman"/>
          <w:sz w:val="28"/>
          <w:szCs w:val="28"/>
          <w:lang w:val="ru-RU"/>
        </w:rPr>
        <w:t xml:space="preserve"> </w:t>
      </w:r>
    </w:p>
    <w:p w:rsidR="00BC0FEF" w:rsidRPr="0037569D" w:rsidRDefault="00D14F2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AB5131"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 xml:space="preserve">В </w:t>
      </w:r>
      <w:r w:rsidR="00AB5131"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понимании</w:t>
      </w:r>
      <w:r w:rsidR="005A6935"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природы</w:t>
      </w:r>
      <w:r w:rsidR="005A6935" w:rsidRPr="0037569D">
        <w:rPr>
          <w:rFonts w:ascii="Times New Roman" w:hAnsi="Times New Roman"/>
          <w:sz w:val="28"/>
          <w:szCs w:val="28"/>
          <w:lang w:val="ru-RU"/>
        </w:rPr>
        <w:t xml:space="preserve"> собственного </w:t>
      </w:r>
      <w:r w:rsidR="005E616D" w:rsidRPr="0037569D">
        <w:rPr>
          <w:rFonts w:ascii="Times New Roman" w:hAnsi="Times New Roman"/>
          <w:sz w:val="28"/>
          <w:szCs w:val="28"/>
          <w:lang w:val="ru-RU"/>
        </w:rPr>
        <w:t>государства</w:t>
      </w:r>
      <w:r w:rsidR="005A6935"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 xml:space="preserve">политические и интеллектуальные </w:t>
      </w:r>
      <w:r w:rsidR="00AB5131"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круги</w:t>
      </w:r>
      <w:r w:rsidR="00AB5131"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 xml:space="preserve"> канадского</w:t>
      </w:r>
      <w:r w:rsidR="005A6935" w:rsidRPr="0037569D">
        <w:rPr>
          <w:rFonts w:ascii="Times New Roman" w:hAnsi="Times New Roman"/>
          <w:sz w:val="28"/>
          <w:szCs w:val="28"/>
          <w:lang w:val="ru-RU"/>
        </w:rPr>
        <w:t xml:space="preserve"> </w:t>
      </w:r>
      <w:r w:rsidR="00D80AC9"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общества</w:t>
      </w:r>
      <w:r w:rsidR="00D80AC9"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 xml:space="preserve"> долго</w:t>
      </w:r>
      <w:r w:rsidR="00212E79" w:rsidRPr="0037569D">
        <w:rPr>
          <w:rFonts w:ascii="Times New Roman" w:hAnsi="Times New Roman"/>
          <w:sz w:val="28"/>
          <w:szCs w:val="28"/>
          <w:lang w:val="ru-RU"/>
        </w:rPr>
        <w:t xml:space="preserve"> делали </w:t>
      </w:r>
      <w:r w:rsidR="003D2A78" w:rsidRPr="0037569D">
        <w:rPr>
          <w:rFonts w:ascii="Times New Roman" w:hAnsi="Times New Roman"/>
          <w:sz w:val="28"/>
          <w:szCs w:val="28"/>
          <w:lang w:val="ru-RU"/>
        </w:rPr>
        <w:t xml:space="preserve"> упор</w:t>
      </w:r>
      <w:r w:rsidR="005A6935"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на</w:t>
      </w:r>
      <w:r w:rsidR="00005C34" w:rsidRPr="0037569D">
        <w:rPr>
          <w:rFonts w:ascii="Times New Roman" w:hAnsi="Times New Roman"/>
          <w:sz w:val="28"/>
          <w:szCs w:val="28"/>
          <w:lang w:val="ru-RU"/>
        </w:rPr>
        <w:t xml:space="preserve"> форме правления</w:t>
      </w:r>
      <w:r w:rsidR="00D80AC9" w:rsidRPr="0037569D">
        <w:rPr>
          <w:rFonts w:ascii="Times New Roman" w:hAnsi="Times New Roman"/>
          <w:sz w:val="28"/>
          <w:szCs w:val="28"/>
          <w:lang w:val="ru-RU"/>
        </w:rPr>
        <w:t xml:space="preserve"> </w:t>
      </w:r>
      <w:r w:rsidR="001073C4" w:rsidRPr="0037569D">
        <w:rPr>
          <w:rFonts w:ascii="Times New Roman" w:hAnsi="Times New Roman"/>
          <w:sz w:val="28"/>
          <w:szCs w:val="28"/>
          <w:lang w:val="ru-RU"/>
        </w:rPr>
        <w:t>-</w:t>
      </w:r>
      <w:r w:rsidR="005E616D" w:rsidRPr="0037569D">
        <w:rPr>
          <w:rFonts w:ascii="Times New Roman" w:hAnsi="Times New Roman"/>
          <w:sz w:val="28"/>
          <w:szCs w:val="28"/>
          <w:lang w:val="ru-RU"/>
        </w:rPr>
        <w:t xml:space="preserve"> общем</w:t>
      </w:r>
      <w:r w:rsidR="004466B1" w:rsidRPr="0037569D">
        <w:rPr>
          <w:rFonts w:ascii="Times New Roman" w:hAnsi="Times New Roman"/>
          <w:sz w:val="28"/>
          <w:szCs w:val="28"/>
          <w:lang w:val="ru-RU"/>
        </w:rPr>
        <w:t xml:space="preserve"> с метрополией</w:t>
      </w:r>
      <w:r w:rsidR="005A6935" w:rsidRPr="0037569D">
        <w:rPr>
          <w:rFonts w:ascii="Times New Roman" w:hAnsi="Times New Roman"/>
          <w:sz w:val="28"/>
          <w:szCs w:val="28"/>
          <w:lang w:val="ru-RU"/>
        </w:rPr>
        <w:t xml:space="preserve"> </w:t>
      </w:r>
      <w:r w:rsidR="00C75605" w:rsidRPr="0037569D">
        <w:rPr>
          <w:rFonts w:ascii="Times New Roman" w:hAnsi="Times New Roman"/>
          <w:sz w:val="28"/>
          <w:szCs w:val="28"/>
          <w:lang w:val="ru-RU"/>
        </w:rPr>
        <w:t>принципе</w:t>
      </w:r>
      <w:r w:rsidR="005A6935"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парламентского</w:t>
      </w:r>
      <w:r w:rsidR="005A6935"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 xml:space="preserve"> верховенства</w:t>
      </w:r>
      <w:r w:rsidR="00D80AC9"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 xml:space="preserve"> </w:t>
      </w:r>
      <w:r w:rsidR="00005C34" w:rsidRPr="0037569D">
        <w:rPr>
          <w:rFonts w:ascii="Times New Roman" w:hAnsi="Times New Roman"/>
          <w:sz w:val="28"/>
          <w:szCs w:val="28"/>
          <w:lang w:val="ru-RU"/>
        </w:rPr>
        <w:t>в</w:t>
      </w:r>
      <w:r w:rsidR="00D80AC9" w:rsidRPr="0037569D">
        <w:rPr>
          <w:rFonts w:ascii="Times New Roman" w:hAnsi="Times New Roman"/>
          <w:sz w:val="28"/>
          <w:szCs w:val="28"/>
          <w:lang w:val="ru-RU"/>
        </w:rPr>
        <w:t xml:space="preserve"> </w:t>
      </w:r>
      <w:r w:rsidR="00005C34" w:rsidRPr="0037569D">
        <w:rPr>
          <w:rFonts w:ascii="Times New Roman" w:hAnsi="Times New Roman"/>
          <w:sz w:val="28"/>
          <w:szCs w:val="28"/>
          <w:lang w:val="ru-RU"/>
        </w:rPr>
        <w:t xml:space="preserve"> монархическом</w:t>
      </w:r>
      <w:r w:rsidR="00D80AC9"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 xml:space="preserve"> государстве</w:t>
      </w:r>
      <w:r w:rsidR="005A6935"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при</w:t>
      </w:r>
      <w:r w:rsidR="00212E79" w:rsidRPr="0037569D">
        <w:rPr>
          <w:rFonts w:ascii="Times New Roman" w:hAnsi="Times New Roman"/>
          <w:sz w:val="28"/>
          <w:szCs w:val="28"/>
          <w:lang w:val="ru-RU"/>
        </w:rPr>
        <w:t xml:space="preserve"> серьезной недооценке роли и</w:t>
      </w:r>
      <w:r w:rsidR="005A6935"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места</w:t>
      </w:r>
      <w:r w:rsidR="005A6935"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формы административно-территориального</w:t>
      </w:r>
      <w:r w:rsidR="005A6935" w:rsidRPr="0037569D">
        <w:rPr>
          <w:rFonts w:ascii="Times New Roman" w:hAnsi="Times New Roman"/>
          <w:sz w:val="28"/>
          <w:szCs w:val="28"/>
          <w:lang w:val="ru-RU"/>
        </w:rPr>
        <w:t xml:space="preserve"> </w:t>
      </w:r>
      <w:r w:rsidR="00597C43" w:rsidRPr="0037569D">
        <w:rPr>
          <w:rFonts w:ascii="Times New Roman" w:hAnsi="Times New Roman"/>
          <w:sz w:val="28"/>
          <w:szCs w:val="28"/>
          <w:lang w:val="ru-RU"/>
        </w:rPr>
        <w:t>устройства.  Прагматически с</w:t>
      </w:r>
      <w:r w:rsidR="005E616D" w:rsidRPr="0037569D">
        <w:rPr>
          <w:rFonts w:ascii="Times New Roman" w:hAnsi="Times New Roman"/>
          <w:sz w:val="28"/>
          <w:szCs w:val="28"/>
          <w:lang w:val="ru-RU"/>
        </w:rPr>
        <w:t>озданная</w:t>
      </w:r>
      <w:r w:rsidR="005A6935" w:rsidRPr="0037569D">
        <w:rPr>
          <w:rFonts w:ascii="Times New Roman" w:hAnsi="Times New Roman"/>
          <w:sz w:val="28"/>
          <w:szCs w:val="28"/>
          <w:lang w:val="ru-RU"/>
        </w:rPr>
        <w:t xml:space="preserve"> </w:t>
      </w:r>
      <w:r w:rsidR="00BB1027" w:rsidRPr="0037569D">
        <w:rPr>
          <w:rFonts w:ascii="Times New Roman" w:hAnsi="Times New Roman"/>
          <w:sz w:val="28"/>
          <w:szCs w:val="28"/>
          <w:lang w:val="ru-RU"/>
        </w:rPr>
        <w:t>канадцами</w:t>
      </w:r>
      <w:r w:rsidR="00680C62" w:rsidRPr="0037569D">
        <w:rPr>
          <w:rFonts w:ascii="Times New Roman" w:hAnsi="Times New Roman"/>
          <w:sz w:val="28"/>
          <w:szCs w:val="28"/>
          <w:lang w:val="ru-RU"/>
        </w:rPr>
        <w:t>, не имевшими</w:t>
      </w:r>
      <w:r w:rsidR="00D80AC9" w:rsidRPr="0037569D">
        <w:rPr>
          <w:rFonts w:ascii="Times New Roman" w:hAnsi="Times New Roman"/>
          <w:sz w:val="28"/>
          <w:szCs w:val="28"/>
          <w:lang w:val="ru-RU"/>
        </w:rPr>
        <w:t xml:space="preserve"> </w:t>
      </w:r>
      <w:r w:rsidR="003D2A78" w:rsidRPr="0037569D">
        <w:rPr>
          <w:rFonts w:ascii="Times New Roman" w:hAnsi="Times New Roman"/>
          <w:sz w:val="28"/>
          <w:szCs w:val="28"/>
          <w:lang w:val="ru-RU"/>
        </w:rPr>
        <w:t>заранее</w:t>
      </w:r>
      <w:r w:rsidR="00680C62" w:rsidRPr="0037569D">
        <w:rPr>
          <w:rFonts w:ascii="Times New Roman" w:hAnsi="Times New Roman"/>
          <w:sz w:val="28"/>
          <w:szCs w:val="28"/>
          <w:lang w:val="ru-RU"/>
        </w:rPr>
        <w:t xml:space="preserve"> согласованн</w:t>
      </w:r>
      <w:r w:rsidR="00CD5DF9" w:rsidRPr="0037569D">
        <w:rPr>
          <w:rFonts w:ascii="Times New Roman" w:hAnsi="Times New Roman"/>
          <w:sz w:val="28"/>
          <w:szCs w:val="28"/>
          <w:lang w:val="ru-RU"/>
        </w:rPr>
        <w:t>ой</w:t>
      </w:r>
      <w:r w:rsidR="00D80AC9" w:rsidRPr="0037569D">
        <w:rPr>
          <w:rFonts w:ascii="Times New Roman" w:hAnsi="Times New Roman"/>
          <w:sz w:val="28"/>
          <w:szCs w:val="28"/>
          <w:lang w:val="ru-RU"/>
        </w:rPr>
        <w:t xml:space="preserve"> </w:t>
      </w:r>
      <w:r w:rsidR="00213468" w:rsidRPr="0037569D">
        <w:rPr>
          <w:rFonts w:ascii="Times New Roman" w:hAnsi="Times New Roman"/>
          <w:sz w:val="28"/>
          <w:szCs w:val="28"/>
          <w:lang w:val="ru-RU"/>
        </w:rPr>
        <w:t xml:space="preserve">и </w:t>
      </w:r>
      <w:r w:rsidR="00680C62" w:rsidRPr="0037569D">
        <w:rPr>
          <w:rFonts w:ascii="Times New Roman" w:hAnsi="Times New Roman"/>
          <w:sz w:val="28"/>
          <w:szCs w:val="28"/>
          <w:lang w:val="ru-RU"/>
        </w:rPr>
        <w:t>целостной</w:t>
      </w:r>
      <w:r w:rsidR="00CD5DF9" w:rsidRPr="0037569D">
        <w:rPr>
          <w:rFonts w:ascii="Times New Roman" w:hAnsi="Times New Roman"/>
          <w:sz w:val="28"/>
          <w:szCs w:val="28"/>
          <w:lang w:val="ru-RU"/>
        </w:rPr>
        <w:t xml:space="preserve"> </w:t>
      </w:r>
      <w:r w:rsidR="003D4E9D" w:rsidRPr="0037569D">
        <w:rPr>
          <w:rFonts w:ascii="Times New Roman" w:hAnsi="Times New Roman"/>
          <w:sz w:val="28"/>
          <w:szCs w:val="28"/>
          <w:lang w:val="ru-RU"/>
        </w:rPr>
        <w:t xml:space="preserve">конституционной </w:t>
      </w:r>
      <w:r w:rsidR="00CD5DF9" w:rsidRPr="0037569D">
        <w:rPr>
          <w:rFonts w:ascii="Times New Roman" w:hAnsi="Times New Roman"/>
          <w:sz w:val="28"/>
          <w:szCs w:val="28"/>
          <w:lang w:val="ru-RU"/>
        </w:rPr>
        <w:t>концепции</w:t>
      </w:r>
      <w:r w:rsidR="005E616D" w:rsidRPr="0037569D">
        <w:rPr>
          <w:rFonts w:ascii="Times New Roman" w:hAnsi="Times New Roman"/>
          <w:sz w:val="28"/>
          <w:szCs w:val="28"/>
          <w:lang w:val="ru-RU"/>
        </w:rPr>
        <w:t xml:space="preserve"> </w:t>
      </w:r>
      <w:r w:rsidR="00AB5131" w:rsidRPr="0037569D">
        <w:rPr>
          <w:rFonts w:ascii="Times New Roman" w:hAnsi="Times New Roman"/>
          <w:sz w:val="28"/>
          <w:szCs w:val="28"/>
          <w:lang w:val="ru-RU"/>
        </w:rPr>
        <w:t>(см.</w:t>
      </w:r>
      <w:r w:rsidR="00FD6A1B" w:rsidRPr="0037569D">
        <w:rPr>
          <w:rFonts w:ascii="Times New Roman" w:hAnsi="Times New Roman"/>
          <w:sz w:val="28"/>
          <w:szCs w:val="28"/>
          <w:lang w:val="ru-RU"/>
        </w:rPr>
        <w:t xml:space="preserve">параграф 1 главы </w:t>
      </w:r>
      <w:r w:rsidR="00FD6A1B">
        <w:rPr>
          <w:rFonts w:ascii="Times New Roman" w:hAnsi="Times New Roman"/>
          <w:sz w:val="28"/>
          <w:szCs w:val="28"/>
        </w:rPr>
        <w:t>II</w:t>
      </w:r>
      <w:r w:rsidR="00CD5DF9" w:rsidRPr="0037569D">
        <w:rPr>
          <w:rFonts w:ascii="Times New Roman" w:hAnsi="Times New Roman"/>
          <w:sz w:val="28"/>
          <w:szCs w:val="28"/>
          <w:lang w:val="ru-RU"/>
        </w:rPr>
        <w:t>)</w:t>
      </w:r>
      <w:r w:rsidR="00680C62" w:rsidRPr="0037569D">
        <w:rPr>
          <w:rFonts w:ascii="Times New Roman" w:hAnsi="Times New Roman"/>
          <w:sz w:val="28"/>
          <w:szCs w:val="28"/>
          <w:lang w:val="ru-RU"/>
        </w:rPr>
        <w:t>,</w:t>
      </w:r>
      <w:r w:rsidR="003D4E9D" w:rsidRPr="0037569D">
        <w:rPr>
          <w:rFonts w:ascii="Times New Roman" w:hAnsi="Times New Roman"/>
          <w:sz w:val="28"/>
          <w:szCs w:val="28"/>
          <w:lang w:val="ru-RU"/>
        </w:rPr>
        <w:t xml:space="preserve"> </w:t>
      </w:r>
      <w:r w:rsidR="00BB1027"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самобытная</w:t>
      </w:r>
      <w:r w:rsidR="005A6935" w:rsidRPr="0037569D">
        <w:rPr>
          <w:rFonts w:ascii="Times New Roman" w:hAnsi="Times New Roman"/>
          <w:sz w:val="28"/>
          <w:szCs w:val="28"/>
          <w:lang w:val="ru-RU"/>
        </w:rPr>
        <w:t xml:space="preserve"> </w:t>
      </w:r>
      <w:r w:rsidR="00680C62" w:rsidRPr="0037569D">
        <w:rPr>
          <w:rFonts w:ascii="Times New Roman" w:hAnsi="Times New Roman"/>
          <w:sz w:val="28"/>
          <w:szCs w:val="28"/>
          <w:lang w:val="ru-RU"/>
        </w:rPr>
        <w:t xml:space="preserve"> модель  федеративных  отношений </w:t>
      </w:r>
      <w:r w:rsidR="00BB1027" w:rsidRPr="0037569D">
        <w:rPr>
          <w:rFonts w:ascii="Times New Roman" w:hAnsi="Times New Roman"/>
          <w:sz w:val="28"/>
          <w:szCs w:val="28"/>
          <w:lang w:val="ru-RU"/>
        </w:rPr>
        <w:t xml:space="preserve"> </w:t>
      </w:r>
      <w:r w:rsidR="00FD6A1B" w:rsidRPr="0037569D">
        <w:rPr>
          <w:rFonts w:ascii="Times New Roman" w:hAnsi="Times New Roman"/>
          <w:sz w:val="28"/>
          <w:szCs w:val="28"/>
          <w:lang w:val="ru-RU"/>
        </w:rPr>
        <w:t>пробуди</w:t>
      </w:r>
      <w:r w:rsidR="00005C34" w:rsidRPr="0037569D">
        <w:rPr>
          <w:rFonts w:ascii="Times New Roman" w:hAnsi="Times New Roman"/>
          <w:sz w:val="28"/>
          <w:szCs w:val="28"/>
          <w:lang w:val="ru-RU"/>
        </w:rPr>
        <w:t>ла</w:t>
      </w:r>
      <w:r w:rsidR="00AB5131" w:rsidRPr="0037569D">
        <w:rPr>
          <w:rFonts w:ascii="Times New Roman" w:hAnsi="Times New Roman"/>
          <w:sz w:val="28"/>
          <w:szCs w:val="28"/>
          <w:lang w:val="ru-RU"/>
        </w:rPr>
        <w:t xml:space="preserve"> </w:t>
      </w:r>
      <w:r w:rsidR="00005C34" w:rsidRPr="0037569D">
        <w:rPr>
          <w:rFonts w:ascii="Times New Roman" w:hAnsi="Times New Roman"/>
          <w:sz w:val="28"/>
          <w:szCs w:val="28"/>
          <w:lang w:val="ru-RU"/>
        </w:rPr>
        <w:t xml:space="preserve"> некоторый интерес </w:t>
      </w:r>
      <w:r w:rsidR="00D80AC9" w:rsidRPr="0037569D">
        <w:rPr>
          <w:rFonts w:ascii="Times New Roman" w:hAnsi="Times New Roman"/>
          <w:sz w:val="28"/>
          <w:szCs w:val="28"/>
          <w:lang w:val="ru-RU"/>
        </w:rPr>
        <w:t xml:space="preserve">отдельных </w:t>
      </w:r>
      <w:r w:rsidR="00005C34" w:rsidRPr="0037569D">
        <w:rPr>
          <w:rFonts w:ascii="Times New Roman" w:hAnsi="Times New Roman"/>
          <w:sz w:val="28"/>
          <w:szCs w:val="28"/>
          <w:lang w:val="ru-RU"/>
        </w:rPr>
        <w:t>исследователей</w:t>
      </w:r>
      <w:r w:rsidR="00763D70" w:rsidRPr="0037569D">
        <w:rPr>
          <w:rFonts w:ascii="Times New Roman" w:hAnsi="Times New Roman"/>
          <w:sz w:val="28"/>
          <w:szCs w:val="28"/>
          <w:lang w:val="ru-RU"/>
        </w:rPr>
        <w:t xml:space="preserve"> в</w:t>
      </w:r>
      <w:r w:rsidR="00BB1027" w:rsidRPr="0037569D">
        <w:rPr>
          <w:rFonts w:ascii="Times New Roman" w:hAnsi="Times New Roman"/>
          <w:sz w:val="28"/>
          <w:szCs w:val="28"/>
          <w:lang w:val="ru-RU"/>
        </w:rPr>
        <w:t xml:space="preserve"> странах </w:t>
      </w:r>
      <w:r w:rsidR="00AB5131" w:rsidRPr="0037569D">
        <w:rPr>
          <w:rFonts w:ascii="Times New Roman" w:hAnsi="Times New Roman"/>
          <w:sz w:val="28"/>
          <w:szCs w:val="28"/>
          <w:lang w:val="ru-RU"/>
        </w:rPr>
        <w:t xml:space="preserve"> </w:t>
      </w:r>
      <w:r w:rsidR="00BB1027" w:rsidRPr="0037569D">
        <w:rPr>
          <w:rFonts w:ascii="Times New Roman" w:hAnsi="Times New Roman"/>
          <w:sz w:val="28"/>
          <w:szCs w:val="28"/>
          <w:lang w:val="ru-RU"/>
        </w:rPr>
        <w:t>континентальноевропейского права (см</w:t>
      </w:r>
      <w:r w:rsidR="00005C34" w:rsidRPr="0037569D">
        <w:rPr>
          <w:rFonts w:ascii="Times New Roman" w:hAnsi="Times New Roman"/>
          <w:sz w:val="28"/>
          <w:szCs w:val="28"/>
          <w:lang w:val="ru-RU"/>
        </w:rPr>
        <w:t>.</w:t>
      </w:r>
      <w:r w:rsidR="006C521A" w:rsidRPr="0037569D">
        <w:rPr>
          <w:rFonts w:ascii="Times New Roman" w:hAnsi="Times New Roman"/>
          <w:sz w:val="28"/>
          <w:szCs w:val="28"/>
          <w:lang w:val="ru-RU"/>
        </w:rPr>
        <w:t xml:space="preserve"> </w:t>
      </w:r>
      <w:r w:rsidR="003D4E9D" w:rsidRPr="0037569D">
        <w:rPr>
          <w:rFonts w:ascii="Times New Roman" w:hAnsi="Times New Roman"/>
          <w:sz w:val="28"/>
          <w:szCs w:val="28"/>
          <w:lang w:val="ru-RU"/>
        </w:rPr>
        <w:t>выш</w:t>
      </w:r>
      <w:r w:rsidR="00212E79" w:rsidRPr="0037569D">
        <w:rPr>
          <w:rFonts w:ascii="Times New Roman" w:hAnsi="Times New Roman"/>
          <w:sz w:val="28"/>
          <w:szCs w:val="28"/>
          <w:lang w:val="ru-RU"/>
        </w:rPr>
        <w:t>е). Вместе с</w:t>
      </w:r>
      <w:r w:rsidR="003900FC" w:rsidRPr="0037569D">
        <w:rPr>
          <w:rFonts w:ascii="Times New Roman" w:hAnsi="Times New Roman"/>
          <w:sz w:val="28"/>
          <w:szCs w:val="28"/>
          <w:lang w:val="ru-RU"/>
        </w:rPr>
        <w:t xml:space="preserve"> тем</w:t>
      </w:r>
      <w:r w:rsidR="00AB5131"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канадская модель</w:t>
      </w:r>
      <w:r w:rsidR="00544459" w:rsidRPr="0037569D">
        <w:rPr>
          <w:rFonts w:ascii="Times New Roman" w:hAnsi="Times New Roman"/>
          <w:sz w:val="28"/>
          <w:szCs w:val="28"/>
          <w:lang w:val="ru-RU"/>
        </w:rPr>
        <w:t xml:space="preserve"> федерализма </w:t>
      </w:r>
      <w:r w:rsidR="006B086B" w:rsidRPr="0037569D">
        <w:rPr>
          <w:rFonts w:ascii="Times New Roman" w:hAnsi="Times New Roman"/>
          <w:sz w:val="28"/>
          <w:szCs w:val="28"/>
          <w:lang w:val="ru-RU"/>
        </w:rPr>
        <w:t xml:space="preserve"> довольно</w:t>
      </w:r>
      <w:r w:rsidR="00D80AC9"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долго</w:t>
      </w:r>
      <w:r w:rsidR="00D32EAE" w:rsidRPr="0037569D">
        <w:rPr>
          <w:rFonts w:ascii="Times New Roman" w:hAnsi="Times New Roman"/>
          <w:sz w:val="28"/>
          <w:szCs w:val="28"/>
          <w:lang w:val="ru-RU"/>
        </w:rPr>
        <w:t xml:space="preserve"> игнорировал</w:t>
      </w:r>
      <w:r w:rsidR="00BB1027" w:rsidRPr="0037569D">
        <w:rPr>
          <w:rFonts w:ascii="Times New Roman" w:hAnsi="Times New Roman"/>
          <w:sz w:val="28"/>
          <w:szCs w:val="28"/>
          <w:lang w:val="ru-RU"/>
        </w:rPr>
        <w:t>а</w:t>
      </w:r>
      <w:r w:rsidR="00D32EAE" w:rsidRPr="0037569D">
        <w:rPr>
          <w:rFonts w:ascii="Times New Roman" w:hAnsi="Times New Roman"/>
          <w:sz w:val="28"/>
          <w:szCs w:val="28"/>
          <w:lang w:val="ru-RU"/>
        </w:rPr>
        <w:t>сь</w:t>
      </w:r>
      <w:r w:rsidR="00BB1027" w:rsidRPr="0037569D">
        <w:rPr>
          <w:rFonts w:ascii="Times New Roman" w:hAnsi="Times New Roman"/>
          <w:sz w:val="28"/>
          <w:szCs w:val="28"/>
          <w:lang w:val="ru-RU"/>
        </w:rPr>
        <w:t xml:space="preserve"> </w:t>
      </w:r>
      <w:r w:rsidR="00242F97" w:rsidRPr="0037569D">
        <w:rPr>
          <w:rFonts w:ascii="Times New Roman" w:hAnsi="Times New Roman"/>
          <w:sz w:val="28"/>
          <w:szCs w:val="28"/>
          <w:lang w:val="ru-RU"/>
        </w:rPr>
        <w:t xml:space="preserve"> </w:t>
      </w:r>
      <w:r w:rsidR="00BB1027" w:rsidRPr="0037569D">
        <w:rPr>
          <w:rFonts w:ascii="Times New Roman" w:hAnsi="Times New Roman"/>
          <w:sz w:val="28"/>
          <w:szCs w:val="28"/>
          <w:lang w:val="ru-RU"/>
        </w:rPr>
        <w:t xml:space="preserve">конституционно </w:t>
      </w:r>
      <w:r w:rsidR="00D80AC9" w:rsidRPr="0037569D">
        <w:rPr>
          <w:rFonts w:ascii="Times New Roman" w:hAnsi="Times New Roman"/>
          <w:sz w:val="28"/>
          <w:szCs w:val="28"/>
          <w:lang w:val="ru-RU"/>
        </w:rPr>
        <w:t>–</w:t>
      </w:r>
      <w:r w:rsidR="00A71036" w:rsidRPr="0037569D">
        <w:rPr>
          <w:rFonts w:ascii="Times New Roman" w:hAnsi="Times New Roman"/>
          <w:sz w:val="28"/>
          <w:szCs w:val="28"/>
          <w:lang w:val="ru-RU"/>
        </w:rPr>
        <w:t xml:space="preserve"> правовой</w:t>
      </w:r>
      <w:r w:rsidR="003900FC" w:rsidRPr="0037569D">
        <w:rPr>
          <w:rFonts w:ascii="Times New Roman" w:hAnsi="Times New Roman"/>
          <w:sz w:val="28"/>
          <w:szCs w:val="28"/>
          <w:lang w:val="ru-RU"/>
        </w:rPr>
        <w:t xml:space="preserve"> мыслью</w:t>
      </w:r>
      <w:r w:rsidR="00242F97" w:rsidRPr="0037569D">
        <w:rPr>
          <w:rFonts w:ascii="Times New Roman" w:hAnsi="Times New Roman"/>
          <w:sz w:val="28"/>
          <w:szCs w:val="28"/>
          <w:lang w:val="ru-RU"/>
        </w:rPr>
        <w:t xml:space="preserve"> стран</w:t>
      </w:r>
      <w:r w:rsidR="00A71036" w:rsidRPr="0037569D">
        <w:rPr>
          <w:rFonts w:ascii="Times New Roman" w:hAnsi="Times New Roman"/>
          <w:sz w:val="28"/>
          <w:szCs w:val="28"/>
          <w:lang w:val="ru-RU"/>
        </w:rPr>
        <w:t xml:space="preserve"> «общего права»,</w:t>
      </w:r>
      <w:r w:rsidR="00AB5131" w:rsidRPr="0037569D">
        <w:rPr>
          <w:rFonts w:ascii="Times New Roman" w:hAnsi="Times New Roman"/>
          <w:sz w:val="28"/>
          <w:szCs w:val="28"/>
          <w:lang w:val="ru-RU"/>
        </w:rPr>
        <w:t xml:space="preserve"> </w:t>
      </w:r>
      <w:r w:rsidR="00BB1027" w:rsidRPr="0037569D">
        <w:rPr>
          <w:rFonts w:ascii="Times New Roman" w:hAnsi="Times New Roman"/>
          <w:sz w:val="28"/>
          <w:szCs w:val="28"/>
          <w:lang w:val="ru-RU"/>
        </w:rPr>
        <w:t>что</w:t>
      </w:r>
      <w:r w:rsidR="00AB5131" w:rsidRPr="0037569D">
        <w:rPr>
          <w:rFonts w:ascii="Times New Roman" w:hAnsi="Times New Roman"/>
          <w:sz w:val="28"/>
          <w:szCs w:val="28"/>
          <w:lang w:val="ru-RU"/>
        </w:rPr>
        <w:t xml:space="preserve"> нашло </w:t>
      </w:r>
      <w:r w:rsidR="00BB1027" w:rsidRPr="0037569D">
        <w:rPr>
          <w:rFonts w:ascii="Times New Roman" w:hAnsi="Times New Roman"/>
          <w:sz w:val="28"/>
          <w:szCs w:val="28"/>
          <w:lang w:val="ru-RU"/>
        </w:rPr>
        <w:t xml:space="preserve"> особе</w:t>
      </w:r>
      <w:r w:rsidR="00212E79" w:rsidRPr="0037569D">
        <w:rPr>
          <w:rFonts w:ascii="Times New Roman" w:hAnsi="Times New Roman"/>
          <w:sz w:val="28"/>
          <w:szCs w:val="28"/>
          <w:lang w:val="ru-RU"/>
        </w:rPr>
        <w:t xml:space="preserve">нно </w:t>
      </w:r>
      <w:r w:rsidR="00AB5131"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ярко</w:t>
      </w:r>
      <w:r w:rsidR="00A71036" w:rsidRPr="0037569D">
        <w:rPr>
          <w:rFonts w:ascii="Times New Roman" w:hAnsi="Times New Roman"/>
          <w:sz w:val="28"/>
          <w:szCs w:val="28"/>
          <w:lang w:val="ru-RU"/>
        </w:rPr>
        <w:t>е  отражение</w:t>
      </w:r>
      <w:r w:rsidR="00212E79" w:rsidRPr="0037569D">
        <w:rPr>
          <w:rFonts w:ascii="Times New Roman" w:hAnsi="Times New Roman"/>
          <w:sz w:val="28"/>
          <w:szCs w:val="28"/>
          <w:lang w:val="ru-RU"/>
        </w:rPr>
        <w:t xml:space="preserve"> в работах</w:t>
      </w:r>
      <w:r w:rsidR="005E616D" w:rsidRPr="0037569D">
        <w:rPr>
          <w:rFonts w:ascii="Times New Roman" w:hAnsi="Times New Roman"/>
          <w:sz w:val="28"/>
          <w:szCs w:val="28"/>
          <w:lang w:val="ru-RU"/>
        </w:rPr>
        <w:t xml:space="preserve"> </w:t>
      </w:r>
      <w:r w:rsidR="00BB1027" w:rsidRPr="0037569D">
        <w:rPr>
          <w:rFonts w:ascii="Times New Roman" w:hAnsi="Times New Roman"/>
          <w:sz w:val="28"/>
          <w:szCs w:val="28"/>
          <w:lang w:val="ru-RU"/>
        </w:rPr>
        <w:t>даже такого</w:t>
      </w:r>
      <w:r w:rsidR="00680C62" w:rsidRPr="0037569D">
        <w:rPr>
          <w:rFonts w:ascii="Times New Roman" w:hAnsi="Times New Roman"/>
          <w:sz w:val="28"/>
          <w:szCs w:val="28"/>
          <w:lang w:val="ru-RU"/>
        </w:rPr>
        <w:t xml:space="preserve"> выдающегося</w:t>
      </w:r>
      <w:r w:rsidR="00212E79" w:rsidRPr="0037569D">
        <w:rPr>
          <w:rFonts w:ascii="Times New Roman" w:hAnsi="Times New Roman"/>
          <w:sz w:val="28"/>
          <w:szCs w:val="28"/>
          <w:lang w:val="ru-RU"/>
        </w:rPr>
        <w:t xml:space="preserve"> юриста-конституционалиста, </w:t>
      </w:r>
      <w:r w:rsidR="00005C34" w:rsidRPr="0037569D">
        <w:rPr>
          <w:rFonts w:ascii="Times New Roman" w:hAnsi="Times New Roman"/>
          <w:sz w:val="28"/>
          <w:szCs w:val="28"/>
          <w:lang w:val="ru-RU"/>
        </w:rPr>
        <w:t>как</w:t>
      </w:r>
      <w:r w:rsidR="00BB1027" w:rsidRPr="0037569D">
        <w:rPr>
          <w:rFonts w:ascii="Times New Roman" w:hAnsi="Times New Roman"/>
          <w:sz w:val="28"/>
          <w:szCs w:val="28"/>
          <w:lang w:val="ru-RU"/>
        </w:rPr>
        <w:t xml:space="preserve"> А.Дайси</w:t>
      </w:r>
      <w:r w:rsidR="00C00D0C" w:rsidRPr="0037569D">
        <w:rPr>
          <w:rFonts w:ascii="Times New Roman" w:hAnsi="Times New Roman"/>
          <w:sz w:val="28"/>
          <w:szCs w:val="28"/>
          <w:lang w:val="ru-RU"/>
        </w:rPr>
        <w:t xml:space="preserve"> (1835 – 1922),</w:t>
      </w:r>
      <w:r w:rsidR="006B086B" w:rsidRPr="0037569D">
        <w:rPr>
          <w:rFonts w:ascii="Times New Roman" w:hAnsi="Times New Roman"/>
          <w:sz w:val="28"/>
          <w:szCs w:val="28"/>
          <w:lang w:val="ru-RU"/>
        </w:rPr>
        <w:t xml:space="preserve"> </w:t>
      </w:r>
      <w:r w:rsidR="00C00D0C" w:rsidRPr="0037569D">
        <w:rPr>
          <w:rFonts w:ascii="Times New Roman" w:hAnsi="Times New Roman"/>
          <w:sz w:val="28"/>
          <w:szCs w:val="28"/>
          <w:lang w:val="ru-RU"/>
        </w:rPr>
        <w:t>внимание</w:t>
      </w:r>
      <w:r w:rsidR="00680C62"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которого</w:t>
      </w:r>
      <w:r w:rsidR="00EA62A1" w:rsidRPr="0037569D">
        <w:rPr>
          <w:rFonts w:ascii="Times New Roman" w:hAnsi="Times New Roman"/>
          <w:sz w:val="28"/>
          <w:szCs w:val="28"/>
          <w:lang w:val="ru-RU"/>
        </w:rPr>
        <w:t>, казалось</w:t>
      </w:r>
      <w:r w:rsidRPr="0037569D">
        <w:rPr>
          <w:rFonts w:ascii="Times New Roman" w:hAnsi="Times New Roman"/>
          <w:sz w:val="28"/>
          <w:szCs w:val="28"/>
          <w:lang w:val="ru-RU"/>
        </w:rPr>
        <w:t xml:space="preserve"> </w:t>
      </w:r>
      <w:r w:rsidR="00A71036" w:rsidRPr="0037569D">
        <w:rPr>
          <w:rFonts w:ascii="Times New Roman" w:hAnsi="Times New Roman"/>
          <w:sz w:val="28"/>
          <w:szCs w:val="28"/>
          <w:lang w:val="ru-RU"/>
        </w:rPr>
        <w:t xml:space="preserve"> бы,</w:t>
      </w:r>
      <w:r w:rsidRPr="0037569D">
        <w:rPr>
          <w:rFonts w:ascii="Times New Roman" w:hAnsi="Times New Roman"/>
          <w:sz w:val="28"/>
          <w:szCs w:val="28"/>
          <w:lang w:val="ru-RU"/>
        </w:rPr>
        <w:t xml:space="preserve"> </w:t>
      </w:r>
      <w:r w:rsidR="00A71036" w:rsidRPr="0037569D">
        <w:rPr>
          <w:rFonts w:ascii="Times New Roman" w:hAnsi="Times New Roman"/>
          <w:sz w:val="28"/>
          <w:szCs w:val="28"/>
          <w:lang w:val="ru-RU"/>
        </w:rPr>
        <w:t>должны</w:t>
      </w:r>
      <w:r w:rsidRPr="0037569D">
        <w:rPr>
          <w:rFonts w:ascii="Times New Roman" w:hAnsi="Times New Roman"/>
          <w:sz w:val="28"/>
          <w:szCs w:val="28"/>
          <w:lang w:val="ru-RU"/>
        </w:rPr>
        <w:t xml:space="preserve"> </w:t>
      </w:r>
      <w:r w:rsidR="00EA62A1" w:rsidRPr="0037569D">
        <w:rPr>
          <w:rFonts w:ascii="Times New Roman" w:hAnsi="Times New Roman"/>
          <w:sz w:val="28"/>
          <w:szCs w:val="28"/>
          <w:lang w:val="ru-RU"/>
        </w:rPr>
        <w:t xml:space="preserve">были </w:t>
      </w:r>
      <w:r w:rsidR="00EA62A1" w:rsidRPr="0037569D">
        <w:rPr>
          <w:rFonts w:ascii="Times New Roman" w:hAnsi="Times New Roman"/>
          <w:sz w:val="28"/>
          <w:szCs w:val="28"/>
          <w:lang w:val="ru-RU"/>
        </w:rPr>
        <w:lastRenderedPageBreak/>
        <w:t>привлекать особенности форм государственного</w:t>
      </w:r>
      <w:r w:rsidR="00A53579" w:rsidRPr="0037569D">
        <w:rPr>
          <w:rFonts w:ascii="Times New Roman" w:hAnsi="Times New Roman"/>
          <w:sz w:val="28"/>
          <w:szCs w:val="28"/>
          <w:lang w:val="ru-RU"/>
        </w:rPr>
        <w:t xml:space="preserve"> устройства, складывавшиеся</w:t>
      </w:r>
      <w:r w:rsidR="004466B1" w:rsidRPr="0037569D">
        <w:rPr>
          <w:rFonts w:ascii="Times New Roman" w:hAnsi="Times New Roman"/>
          <w:sz w:val="28"/>
          <w:szCs w:val="28"/>
          <w:lang w:val="ru-RU"/>
        </w:rPr>
        <w:t xml:space="preserve"> в</w:t>
      </w:r>
      <w:r w:rsidR="00212E79" w:rsidRPr="0037569D">
        <w:rPr>
          <w:rFonts w:ascii="Times New Roman" w:hAnsi="Times New Roman"/>
          <w:sz w:val="28"/>
          <w:szCs w:val="28"/>
          <w:lang w:val="ru-RU"/>
        </w:rPr>
        <w:t xml:space="preserve"> стран</w:t>
      </w:r>
      <w:r w:rsidR="00EA62A1" w:rsidRPr="0037569D">
        <w:rPr>
          <w:rFonts w:ascii="Times New Roman" w:hAnsi="Times New Roman"/>
          <w:sz w:val="28"/>
          <w:szCs w:val="28"/>
          <w:lang w:val="ru-RU"/>
        </w:rPr>
        <w:t>ах Британской империи</w:t>
      </w:r>
      <w:r w:rsidR="00BB1027" w:rsidRPr="0037569D">
        <w:rPr>
          <w:rFonts w:ascii="Times New Roman" w:hAnsi="Times New Roman"/>
          <w:sz w:val="28"/>
          <w:szCs w:val="28"/>
          <w:lang w:val="ru-RU"/>
        </w:rPr>
        <w:t>.</w:t>
      </w:r>
      <w:r w:rsidRPr="008E793E">
        <w:rPr>
          <w:rStyle w:val="a6"/>
          <w:rFonts w:ascii="Times New Roman" w:hAnsi="Times New Roman"/>
          <w:sz w:val="28"/>
          <w:szCs w:val="28"/>
        </w:rPr>
        <w:footnoteReference w:id="37"/>
      </w:r>
      <w:r w:rsidR="00213468" w:rsidRPr="0037569D">
        <w:rPr>
          <w:rFonts w:ascii="Times New Roman" w:hAnsi="Times New Roman"/>
          <w:sz w:val="28"/>
          <w:szCs w:val="28"/>
          <w:lang w:val="ru-RU"/>
        </w:rPr>
        <w:t xml:space="preserve"> Однако в</w:t>
      </w:r>
      <w:r w:rsidR="00A53579" w:rsidRPr="0037569D">
        <w:rPr>
          <w:rFonts w:ascii="Times New Roman" w:hAnsi="Times New Roman"/>
          <w:sz w:val="28"/>
          <w:szCs w:val="28"/>
          <w:lang w:val="ru-RU"/>
        </w:rPr>
        <w:t>место</w:t>
      </w:r>
      <w:r w:rsidR="00242F97" w:rsidRPr="0037569D">
        <w:rPr>
          <w:rFonts w:ascii="Times New Roman" w:hAnsi="Times New Roman"/>
          <w:sz w:val="28"/>
          <w:szCs w:val="28"/>
          <w:lang w:val="ru-RU"/>
        </w:rPr>
        <w:t xml:space="preserve"> развернут</w:t>
      </w:r>
      <w:r w:rsidR="00BC0FEF" w:rsidRPr="0037569D">
        <w:rPr>
          <w:rFonts w:ascii="Times New Roman" w:hAnsi="Times New Roman"/>
          <w:sz w:val="28"/>
          <w:szCs w:val="28"/>
          <w:lang w:val="ru-RU"/>
        </w:rPr>
        <w:t>ого анализа</w:t>
      </w:r>
      <w:r w:rsidR="006C521A" w:rsidRPr="0037569D">
        <w:rPr>
          <w:rFonts w:ascii="Times New Roman" w:hAnsi="Times New Roman"/>
          <w:sz w:val="28"/>
          <w:szCs w:val="28"/>
          <w:lang w:val="ru-RU"/>
        </w:rPr>
        <w:t xml:space="preserve"> особенностей</w:t>
      </w:r>
      <w:r w:rsidR="00BC0FEF" w:rsidRPr="0037569D">
        <w:rPr>
          <w:rFonts w:ascii="Times New Roman" w:hAnsi="Times New Roman"/>
          <w:sz w:val="28"/>
          <w:szCs w:val="28"/>
          <w:lang w:val="ru-RU"/>
        </w:rPr>
        <w:t xml:space="preserve"> мо</w:t>
      </w:r>
      <w:r w:rsidR="00D021F4" w:rsidRPr="0037569D">
        <w:rPr>
          <w:rFonts w:ascii="Times New Roman" w:hAnsi="Times New Roman"/>
          <w:sz w:val="28"/>
          <w:szCs w:val="28"/>
          <w:lang w:val="ru-RU"/>
        </w:rPr>
        <w:t>дели</w:t>
      </w:r>
      <w:r w:rsidR="00BC0FEF" w:rsidRPr="0037569D">
        <w:rPr>
          <w:rFonts w:ascii="Times New Roman" w:hAnsi="Times New Roman"/>
          <w:sz w:val="28"/>
          <w:szCs w:val="28"/>
          <w:lang w:val="ru-RU"/>
        </w:rPr>
        <w:t xml:space="preserve"> федера</w:t>
      </w:r>
      <w:r w:rsidR="00AB5131" w:rsidRPr="0037569D">
        <w:rPr>
          <w:rFonts w:ascii="Times New Roman" w:hAnsi="Times New Roman"/>
          <w:sz w:val="28"/>
          <w:szCs w:val="28"/>
          <w:lang w:val="ru-RU"/>
        </w:rPr>
        <w:t>тивных отношений, развивавшихся</w:t>
      </w:r>
      <w:r w:rsidR="00242F9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в</w:t>
      </w:r>
      <w:r w:rsidR="00242F9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Канаде</w:t>
      </w:r>
      <w:r w:rsidR="00AB5131" w:rsidRPr="0037569D">
        <w:rPr>
          <w:rFonts w:ascii="Times New Roman" w:hAnsi="Times New Roman"/>
          <w:sz w:val="28"/>
          <w:szCs w:val="28"/>
          <w:lang w:val="ru-RU"/>
        </w:rPr>
        <w:t>,</w:t>
      </w:r>
      <w:r w:rsidR="00242F97" w:rsidRPr="0037569D">
        <w:rPr>
          <w:rFonts w:ascii="Times New Roman" w:hAnsi="Times New Roman"/>
          <w:sz w:val="28"/>
          <w:szCs w:val="28"/>
          <w:lang w:val="ru-RU"/>
        </w:rPr>
        <w:t xml:space="preserve"> </w:t>
      </w:r>
      <w:r w:rsidR="00C554D9" w:rsidRPr="0037569D">
        <w:rPr>
          <w:rFonts w:ascii="Times New Roman" w:hAnsi="Times New Roman"/>
          <w:sz w:val="28"/>
          <w:szCs w:val="28"/>
          <w:lang w:val="ru-RU"/>
        </w:rPr>
        <w:t>А.</w:t>
      </w:r>
      <w:r w:rsidR="00A53579" w:rsidRPr="0037569D">
        <w:rPr>
          <w:rFonts w:ascii="Times New Roman" w:hAnsi="Times New Roman"/>
          <w:sz w:val="28"/>
          <w:szCs w:val="28"/>
          <w:lang w:val="ru-RU"/>
        </w:rPr>
        <w:t>Дайси охарактеризова</w:t>
      </w:r>
      <w:r w:rsidRPr="0037569D">
        <w:rPr>
          <w:rFonts w:ascii="Times New Roman" w:hAnsi="Times New Roman"/>
          <w:sz w:val="28"/>
          <w:szCs w:val="28"/>
          <w:lang w:val="ru-RU"/>
        </w:rPr>
        <w:t>л</w:t>
      </w:r>
      <w:r w:rsidR="00544C75" w:rsidRPr="0037569D">
        <w:rPr>
          <w:rFonts w:ascii="Times New Roman" w:hAnsi="Times New Roman"/>
          <w:sz w:val="28"/>
          <w:szCs w:val="28"/>
          <w:lang w:val="ru-RU"/>
        </w:rPr>
        <w:t xml:space="preserve"> </w:t>
      </w:r>
      <w:r w:rsidRPr="0037569D">
        <w:rPr>
          <w:rFonts w:ascii="Times New Roman" w:hAnsi="Times New Roman"/>
          <w:sz w:val="28"/>
          <w:szCs w:val="28"/>
          <w:lang w:val="ru-RU"/>
        </w:rPr>
        <w:t>федерализм</w:t>
      </w:r>
      <w:r w:rsidR="00BC0FEF" w:rsidRPr="0037569D">
        <w:rPr>
          <w:rFonts w:ascii="Times New Roman" w:hAnsi="Times New Roman"/>
          <w:sz w:val="28"/>
          <w:szCs w:val="28"/>
          <w:lang w:val="ru-RU"/>
        </w:rPr>
        <w:t xml:space="preserve"> </w:t>
      </w:r>
      <w:r w:rsidR="00A53579" w:rsidRPr="0037569D">
        <w:rPr>
          <w:rFonts w:ascii="Times New Roman" w:hAnsi="Times New Roman"/>
          <w:sz w:val="28"/>
          <w:szCs w:val="28"/>
          <w:lang w:val="ru-RU"/>
        </w:rPr>
        <w:t xml:space="preserve">в качестве </w:t>
      </w:r>
      <w:r w:rsidR="00BC0FEF" w:rsidRPr="0037569D">
        <w:rPr>
          <w:rFonts w:ascii="Times New Roman" w:hAnsi="Times New Roman"/>
          <w:sz w:val="28"/>
          <w:szCs w:val="28"/>
          <w:lang w:val="ru-RU"/>
        </w:rPr>
        <w:t>«слабой форм</w:t>
      </w:r>
      <w:r w:rsidR="00DD0028" w:rsidRPr="0037569D">
        <w:rPr>
          <w:rFonts w:ascii="Times New Roman" w:hAnsi="Times New Roman"/>
          <w:sz w:val="28"/>
          <w:szCs w:val="28"/>
          <w:lang w:val="ru-RU"/>
        </w:rPr>
        <w:t>ы</w:t>
      </w:r>
      <w:r w:rsidR="004466B1" w:rsidRPr="0037569D">
        <w:rPr>
          <w:rFonts w:ascii="Times New Roman" w:hAnsi="Times New Roman"/>
          <w:sz w:val="28"/>
          <w:szCs w:val="28"/>
          <w:lang w:val="ru-RU"/>
        </w:rPr>
        <w:t xml:space="preserve"> государственного устройства…</w:t>
      </w:r>
      <w:r w:rsidR="00DD0028" w:rsidRPr="0037569D">
        <w:rPr>
          <w:rFonts w:ascii="Times New Roman" w:hAnsi="Times New Roman"/>
          <w:sz w:val="28"/>
          <w:szCs w:val="28"/>
          <w:lang w:val="ru-RU"/>
        </w:rPr>
        <w:t xml:space="preserve"> </w:t>
      </w:r>
      <w:r w:rsidR="004466B1" w:rsidRPr="0037569D">
        <w:rPr>
          <w:rFonts w:ascii="Times New Roman" w:hAnsi="Times New Roman"/>
          <w:sz w:val="28"/>
          <w:szCs w:val="28"/>
          <w:lang w:val="ru-RU"/>
        </w:rPr>
        <w:t>чуждой идеям британского</w:t>
      </w:r>
      <w:r w:rsidR="00BF124F" w:rsidRPr="0037569D">
        <w:rPr>
          <w:rFonts w:ascii="Times New Roman" w:hAnsi="Times New Roman"/>
          <w:sz w:val="28"/>
          <w:szCs w:val="28"/>
          <w:lang w:val="ru-RU"/>
        </w:rPr>
        <w:t xml:space="preserve"> </w:t>
      </w:r>
      <w:r w:rsidR="00BC0FEF" w:rsidRPr="0037569D">
        <w:rPr>
          <w:rFonts w:ascii="Times New Roman" w:hAnsi="Times New Roman"/>
          <w:sz w:val="28"/>
          <w:szCs w:val="28"/>
          <w:lang w:val="ru-RU"/>
        </w:rPr>
        <w:t>конституц</w:t>
      </w:r>
      <w:r w:rsidR="00D17E05" w:rsidRPr="0037569D">
        <w:rPr>
          <w:rFonts w:ascii="Times New Roman" w:hAnsi="Times New Roman"/>
          <w:sz w:val="28"/>
          <w:szCs w:val="28"/>
          <w:lang w:val="ru-RU"/>
        </w:rPr>
        <w:t>и</w:t>
      </w:r>
      <w:r w:rsidR="00BC0FEF" w:rsidRPr="0037569D">
        <w:rPr>
          <w:rFonts w:ascii="Times New Roman" w:hAnsi="Times New Roman"/>
          <w:sz w:val="28"/>
          <w:szCs w:val="28"/>
          <w:lang w:val="ru-RU"/>
        </w:rPr>
        <w:t>онализма</w:t>
      </w:r>
      <w:r w:rsidR="00D17E05" w:rsidRPr="0037569D">
        <w:rPr>
          <w:rFonts w:ascii="Times New Roman" w:hAnsi="Times New Roman"/>
          <w:sz w:val="28"/>
          <w:szCs w:val="28"/>
          <w:lang w:val="ru-RU"/>
        </w:rPr>
        <w:t xml:space="preserve">, </w:t>
      </w:r>
      <w:r w:rsidR="00BF124F" w:rsidRPr="0037569D">
        <w:rPr>
          <w:rFonts w:ascii="Times New Roman" w:hAnsi="Times New Roman"/>
          <w:sz w:val="28"/>
          <w:szCs w:val="28"/>
          <w:lang w:val="ru-RU"/>
        </w:rPr>
        <w:t>могущей</w:t>
      </w:r>
      <w:r w:rsidR="00D17E05" w:rsidRPr="0037569D">
        <w:rPr>
          <w:rFonts w:ascii="Times New Roman" w:hAnsi="Times New Roman"/>
          <w:sz w:val="28"/>
          <w:szCs w:val="28"/>
          <w:lang w:val="ru-RU"/>
        </w:rPr>
        <w:t xml:space="preserve">  стать опасной для </w:t>
      </w:r>
      <w:r w:rsidR="00BF124F" w:rsidRPr="0037569D">
        <w:rPr>
          <w:rFonts w:ascii="Times New Roman" w:hAnsi="Times New Roman"/>
          <w:sz w:val="28"/>
          <w:szCs w:val="28"/>
          <w:lang w:val="ru-RU"/>
        </w:rPr>
        <w:t xml:space="preserve"> Британской империи</w:t>
      </w:r>
      <w:r w:rsidR="00BC0FEF" w:rsidRPr="0037569D">
        <w:rPr>
          <w:rFonts w:ascii="Times New Roman" w:hAnsi="Times New Roman"/>
          <w:sz w:val="28"/>
          <w:szCs w:val="28"/>
          <w:lang w:val="ru-RU"/>
        </w:rPr>
        <w:t>».</w:t>
      </w:r>
      <w:r w:rsidR="00005C34" w:rsidRPr="008E793E">
        <w:rPr>
          <w:rStyle w:val="a6"/>
          <w:rFonts w:ascii="Times New Roman" w:hAnsi="Times New Roman"/>
          <w:sz w:val="28"/>
          <w:szCs w:val="28"/>
        </w:rPr>
        <w:footnoteReference w:id="38"/>
      </w:r>
      <w:r w:rsidR="00C00D0C" w:rsidRPr="0037569D">
        <w:rPr>
          <w:rFonts w:ascii="Times New Roman" w:hAnsi="Times New Roman"/>
          <w:sz w:val="28"/>
          <w:szCs w:val="28"/>
          <w:lang w:val="ru-RU"/>
        </w:rPr>
        <w:t xml:space="preserve"> </w:t>
      </w:r>
      <w:r w:rsidR="00C554D9" w:rsidRPr="0037569D">
        <w:rPr>
          <w:rFonts w:ascii="Times New Roman" w:hAnsi="Times New Roman"/>
          <w:sz w:val="28"/>
          <w:szCs w:val="28"/>
          <w:lang w:val="ru-RU"/>
        </w:rPr>
        <w:t xml:space="preserve"> </w:t>
      </w:r>
      <w:r w:rsidR="00792FEF" w:rsidRPr="0037569D">
        <w:rPr>
          <w:rFonts w:ascii="Times New Roman" w:hAnsi="Times New Roman"/>
          <w:sz w:val="28"/>
          <w:szCs w:val="28"/>
          <w:lang w:val="ru-RU"/>
        </w:rPr>
        <w:t>Указанное мнение</w:t>
      </w:r>
      <w:r w:rsidR="004466B1" w:rsidRPr="0037569D">
        <w:rPr>
          <w:rFonts w:ascii="Times New Roman" w:hAnsi="Times New Roman"/>
          <w:sz w:val="28"/>
          <w:szCs w:val="28"/>
          <w:lang w:val="ru-RU"/>
        </w:rPr>
        <w:t>,</w:t>
      </w:r>
      <w:r w:rsidR="00D021F4" w:rsidRPr="0037569D">
        <w:rPr>
          <w:rFonts w:ascii="Times New Roman" w:hAnsi="Times New Roman"/>
          <w:sz w:val="28"/>
          <w:szCs w:val="28"/>
          <w:lang w:val="ru-RU"/>
        </w:rPr>
        <w:t xml:space="preserve"> заслуженно оцене</w:t>
      </w:r>
      <w:r w:rsidR="00DD0028" w:rsidRPr="0037569D">
        <w:rPr>
          <w:rFonts w:ascii="Times New Roman" w:hAnsi="Times New Roman"/>
          <w:sz w:val="28"/>
          <w:szCs w:val="28"/>
          <w:lang w:val="ru-RU"/>
        </w:rPr>
        <w:t>нное в отечественн</w:t>
      </w:r>
      <w:r w:rsidR="004466B1" w:rsidRPr="0037569D">
        <w:rPr>
          <w:rFonts w:ascii="Times New Roman" w:hAnsi="Times New Roman"/>
          <w:sz w:val="28"/>
          <w:szCs w:val="28"/>
          <w:lang w:val="ru-RU"/>
        </w:rPr>
        <w:t>ой</w:t>
      </w:r>
      <w:r w:rsidR="00DD0028" w:rsidRPr="0037569D">
        <w:rPr>
          <w:rFonts w:ascii="Times New Roman" w:hAnsi="Times New Roman"/>
          <w:sz w:val="28"/>
          <w:szCs w:val="28"/>
          <w:lang w:val="ru-RU"/>
        </w:rPr>
        <w:t xml:space="preserve"> правовой</w:t>
      </w:r>
      <w:r w:rsidR="004466B1" w:rsidRPr="0037569D">
        <w:rPr>
          <w:rFonts w:ascii="Times New Roman" w:hAnsi="Times New Roman"/>
          <w:sz w:val="28"/>
          <w:szCs w:val="28"/>
          <w:lang w:val="ru-RU"/>
        </w:rPr>
        <w:t xml:space="preserve"> науке как проя</w:t>
      </w:r>
      <w:r w:rsidR="00D021F4" w:rsidRPr="0037569D">
        <w:rPr>
          <w:rFonts w:ascii="Times New Roman" w:hAnsi="Times New Roman"/>
          <w:sz w:val="28"/>
          <w:szCs w:val="28"/>
          <w:lang w:val="ru-RU"/>
        </w:rPr>
        <w:t>в</w:t>
      </w:r>
      <w:r w:rsidR="004466B1" w:rsidRPr="0037569D">
        <w:rPr>
          <w:rFonts w:ascii="Times New Roman" w:hAnsi="Times New Roman"/>
          <w:sz w:val="28"/>
          <w:szCs w:val="28"/>
          <w:lang w:val="ru-RU"/>
        </w:rPr>
        <w:t>л</w:t>
      </w:r>
      <w:r w:rsidR="00D021F4" w:rsidRPr="0037569D">
        <w:rPr>
          <w:rFonts w:ascii="Times New Roman" w:hAnsi="Times New Roman"/>
          <w:sz w:val="28"/>
          <w:szCs w:val="28"/>
          <w:lang w:val="ru-RU"/>
        </w:rPr>
        <w:t>ение формально-догматической методологии,</w:t>
      </w:r>
      <w:r w:rsidR="00D021F4" w:rsidRPr="008E793E">
        <w:rPr>
          <w:rStyle w:val="a6"/>
          <w:rFonts w:ascii="Times New Roman" w:hAnsi="Times New Roman"/>
          <w:sz w:val="28"/>
          <w:szCs w:val="28"/>
        </w:rPr>
        <w:footnoteReference w:id="39"/>
      </w:r>
      <w:r w:rsidR="00D021F4" w:rsidRPr="0037569D">
        <w:rPr>
          <w:rFonts w:ascii="Times New Roman" w:hAnsi="Times New Roman"/>
          <w:sz w:val="28"/>
          <w:szCs w:val="28"/>
          <w:lang w:val="ru-RU"/>
        </w:rPr>
        <w:t xml:space="preserve"> </w:t>
      </w:r>
      <w:r w:rsidR="00C554D9" w:rsidRPr="0037569D">
        <w:rPr>
          <w:rFonts w:ascii="Times New Roman" w:hAnsi="Times New Roman"/>
          <w:sz w:val="28"/>
          <w:szCs w:val="28"/>
          <w:lang w:val="ru-RU"/>
        </w:rPr>
        <w:t xml:space="preserve"> </w:t>
      </w:r>
      <w:r w:rsidR="00345708" w:rsidRPr="0037569D">
        <w:rPr>
          <w:rFonts w:ascii="Times New Roman" w:hAnsi="Times New Roman"/>
          <w:sz w:val="28"/>
          <w:szCs w:val="28"/>
          <w:lang w:val="ru-RU"/>
        </w:rPr>
        <w:t>звучало в</w:t>
      </w:r>
      <w:r w:rsidR="00792FEF" w:rsidRPr="0037569D">
        <w:rPr>
          <w:rFonts w:ascii="Times New Roman" w:hAnsi="Times New Roman"/>
          <w:sz w:val="28"/>
          <w:szCs w:val="28"/>
          <w:lang w:val="ru-RU"/>
        </w:rPr>
        <w:t xml:space="preserve"> </w:t>
      </w:r>
      <w:r w:rsidR="00C554D9" w:rsidRPr="0037569D">
        <w:rPr>
          <w:rFonts w:ascii="Times New Roman" w:hAnsi="Times New Roman"/>
          <w:sz w:val="28"/>
          <w:szCs w:val="28"/>
          <w:lang w:val="ru-RU"/>
        </w:rPr>
        <w:t>Канаде</w:t>
      </w:r>
      <w:r w:rsidR="00FA7639" w:rsidRPr="0037569D">
        <w:rPr>
          <w:rFonts w:ascii="Times New Roman" w:hAnsi="Times New Roman"/>
          <w:sz w:val="28"/>
          <w:szCs w:val="28"/>
          <w:lang w:val="ru-RU"/>
        </w:rPr>
        <w:t xml:space="preserve"> весомо</w:t>
      </w:r>
      <w:r w:rsidR="00C554D9" w:rsidRPr="0037569D">
        <w:rPr>
          <w:rFonts w:ascii="Times New Roman" w:hAnsi="Times New Roman"/>
          <w:sz w:val="28"/>
          <w:szCs w:val="28"/>
          <w:lang w:val="ru-RU"/>
        </w:rPr>
        <w:t xml:space="preserve"> </w:t>
      </w:r>
      <w:r w:rsidR="001073C4" w:rsidRPr="0037569D">
        <w:rPr>
          <w:rFonts w:ascii="Times New Roman" w:hAnsi="Times New Roman"/>
          <w:sz w:val="28"/>
          <w:szCs w:val="28"/>
          <w:lang w:val="ru-RU"/>
        </w:rPr>
        <w:t>ввиду</w:t>
      </w:r>
      <w:r w:rsidR="00792FEF" w:rsidRPr="0037569D">
        <w:rPr>
          <w:rFonts w:ascii="Times New Roman" w:hAnsi="Times New Roman"/>
          <w:sz w:val="28"/>
          <w:szCs w:val="28"/>
          <w:lang w:val="ru-RU"/>
        </w:rPr>
        <w:t xml:space="preserve"> </w:t>
      </w:r>
      <w:r w:rsidR="00C554D9" w:rsidRPr="0037569D">
        <w:rPr>
          <w:rFonts w:ascii="Times New Roman" w:hAnsi="Times New Roman"/>
          <w:sz w:val="28"/>
          <w:szCs w:val="28"/>
          <w:lang w:val="ru-RU"/>
        </w:rPr>
        <w:t xml:space="preserve">ее </w:t>
      </w:r>
      <w:r w:rsidR="00242F97" w:rsidRPr="0037569D">
        <w:rPr>
          <w:rFonts w:ascii="Times New Roman" w:hAnsi="Times New Roman"/>
          <w:sz w:val="28"/>
          <w:szCs w:val="28"/>
          <w:lang w:val="ru-RU"/>
        </w:rPr>
        <w:t>конституционно-</w:t>
      </w:r>
      <w:r w:rsidR="00213468" w:rsidRPr="0037569D">
        <w:rPr>
          <w:rFonts w:ascii="Times New Roman" w:hAnsi="Times New Roman"/>
          <w:sz w:val="28"/>
          <w:szCs w:val="28"/>
          <w:lang w:val="ru-RU"/>
        </w:rPr>
        <w:t>правовой</w:t>
      </w:r>
      <w:r w:rsidR="00FA7639" w:rsidRPr="0037569D">
        <w:rPr>
          <w:rFonts w:ascii="Times New Roman" w:hAnsi="Times New Roman"/>
          <w:sz w:val="28"/>
          <w:szCs w:val="28"/>
          <w:lang w:val="ru-RU"/>
        </w:rPr>
        <w:t xml:space="preserve"> </w:t>
      </w:r>
      <w:r w:rsidR="00242F97" w:rsidRPr="0037569D">
        <w:rPr>
          <w:rFonts w:ascii="Times New Roman" w:hAnsi="Times New Roman"/>
          <w:sz w:val="28"/>
          <w:szCs w:val="28"/>
          <w:lang w:val="ru-RU"/>
        </w:rPr>
        <w:t>зависимости от</w:t>
      </w:r>
      <w:r w:rsidR="00792FEF" w:rsidRPr="0037569D">
        <w:rPr>
          <w:rFonts w:ascii="Times New Roman" w:hAnsi="Times New Roman"/>
          <w:sz w:val="28"/>
          <w:szCs w:val="28"/>
          <w:lang w:val="ru-RU"/>
        </w:rPr>
        <w:t xml:space="preserve"> </w:t>
      </w:r>
      <w:r w:rsidR="00C554D9" w:rsidRPr="0037569D">
        <w:rPr>
          <w:rFonts w:ascii="Times New Roman" w:hAnsi="Times New Roman"/>
          <w:sz w:val="28"/>
          <w:szCs w:val="28"/>
          <w:lang w:val="ru-RU"/>
        </w:rPr>
        <w:t>метрополии</w:t>
      </w:r>
      <w:r w:rsidR="00213468" w:rsidRPr="0037569D">
        <w:rPr>
          <w:rFonts w:ascii="Times New Roman" w:hAnsi="Times New Roman"/>
          <w:sz w:val="28"/>
          <w:szCs w:val="28"/>
          <w:lang w:val="ru-RU"/>
        </w:rPr>
        <w:t>,</w:t>
      </w:r>
      <w:r w:rsidR="00792FEF" w:rsidRPr="0037569D">
        <w:rPr>
          <w:rFonts w:ascii="Times New Roman" w:hAnsi="Times New Roman"/>
          <w:sz w:val="28"/>
          <w:szCs w:val="28"/>
          <w:lang w:val="ru-RU"/>
        </w:rPr>
        <w:t xml:space="preserve"> </w:t>
      </w:r>
      <w:r w:rsidR="009727F9" w:rsidRPr="0037569D">
        <w:rPr>
          <w:rFonts w:ascii="Times New Roman" w:hAnsi="Times New Roman"/>
          <w:sz w:val="28"/>
          <w:szCs w:val="28"/>
          <w:lang w:val="ru-RU"/>
        </w:rPr>
        <w:t>в разработке конституционной</w:t>
      </w:r>
      <w:r w:rsidR="00242F97" w:rsidRPr="0037569D">
        <w:rPr>
          <w:rFonts w:ascii="Times New Roman" w:hAnsi="Times New Roman"/>
          <w:sz w:val="28"/>
          <w:szCs w:val="28"/>
          <w:lang w:val="ru-RU"/>
        </w:rPr>
        <w:t xml:space="preserve"> доктрины</w:t>
      </w:r>
      <w:r w:rsidR="009727F9" w:rsidRPr="0037569D">
        <w:rPr>
          <w:rFonts w:ascii="Times New Roman" w:hAnsi="Times New Roman"/>
          <w:sz w:val="28"/>
          <w:szCs w:val="28"/>
          <w:lang w:val="ru-RU"/>
        </w:rPr>
        <w:t xml:space="preserve"> которой </w:t>
      </w:r>
      <w:r w:rsidR="00F12985" w:rsidRPr="0037569D">
        <w:rPr>
          <w:rFonts w:ascii="Times New Roman" w:hAnsi="Times New Roman"/>
          <w:sz w:val="28"/>
          <w:szCs w:val="28"/>
          <w:lang w:val="ru-RU"/>
        </w:rPr>
        <w:t>А.</w:t>
      </w:r>
      <w:r w:rsidR="009727F9" w:rsidRPr="0037569D">
        <w:rPr>
          <w:rFonts w:ascii="Times New Roman" w:hAnsi="Times New Roman"/>
          <w:sz w:val="28"/>
          <w:szCs w:val="28"/>
          <w:lang w:val="ru-RU"/>
        </w:rPr>
        <w:t>Дайси</w:t>
      </w:r>
      <w:r w:rsidR="00213468" w:rsidRPr="0037569D">
        <w:rPr>
          <w:rFonts w:ascii="Times New Roman" w:hAnsi="Times New Roman"/>
          <w:sz w:val="28"/>
          <w:szCs w:val="28"/>
          <w:lang w:val="ru-RU"/>
        </w:rPr>
        <w:t xml:space="preserve"> </w:t>
      </w:r>
      <w:r w:rsidR="00242F97" w:rsidRPr="0037569D">
        <w:rPr>
          <w:rFonts w:ascii="Times New Roman" w:hAnsi="Times New Roman"/>
          <w:sz w:val="28"/>
          <w:szCs w:val="28"/>
          <w:lang w:val="ru-RU"/>
        </w:rPr>
        <w:t>приним</w:t>
      </w:r>
      <w:r w:rsidR="00792FEF" w:rsidRPr="0037569D">
        <w:rPr>
          <w:rFonts w:ascii="Times New Roman" w:hAnsi="Times New Roman"/>
          <w:sz w:val="28"/>
          <w:szCs w:val="28"/>
          <w:lang w:val="ru-RU"/>
        </w:rPr>
        <w:t>ал</w:t>
      </w:r>
      <w:r w:rsidR="00242F97" w:rsidRPr="0037569D">
        <w:rPr>
          <w:rFonts w:ascii="Times New Roman" w:hAnsi="Times New Roman"/>
          <w:sz w:val="28"/>
          <w:szCs w:val="28"/>
          <w:lang w:val="ru-RU"/>
        </w:rPr>
        <w:t xml:space="preserve"> </w:t>
      </w:r>
      <w:r w:rsidR="00213468" w:rsidRPr="0037569D">
        <w:rPr>
          <w:rFonts w:ascii="Times New Roman" w:hAnsi="Times New Roman"/>
          <w:sz w:val="28"/>
          <w:szCs w:val="28"/>
          <w:lang w:val="ru-RU"/>
        </w:rPr>
        <w:t xml:space="preserve">самое </w:t>
      </w:r>
      <w:r w:rsidR="00242F97" w:rsidRPr="0037569D">
        <w:rPr>
          <w:rFonts w:ascii="Times New Roman" w:hAnsi="Times New Roman"/>
          <w:sz w:val="28"/>
          <w:szCs w:val="28"/>
          <w:lang w:val="ru-RU"/>
        </w:rPr>
        <w:t>деятельное участие</w:t>
      </w:r>
      <w:r w:rsidR="00C554D9" w:rsidRPr="0037569D">
        <w:rPr>
          <w:rFonts w:ascii="Times New Roman" w:hAnsi="Times New Roman"/>
          <w:sz w:val="28"/>
          <w:szCs w:val="28"/>
          <w:lang w:val="ru-RU"/>
        </w:rPr>
        <w:t>.</w:t>
      </w:r>
      <w:r w:rsidR="00345708" w:rsidRPr="008E793E">
        <w:rPr>
          <w:rStyle w:val="a6"/>
          <w:rFonts w:ascii="Times New Roman" w:hAnsi="Times New Roman"/>
          <w:sz w:val="28"/>
          <w:szCs w:val="28"/>
        </w:rPr>
        <w:footnoteReference w:id="40"/>
      </w:r>
    </w:p>
    <w:p w:rsidR="0082013B" w:rsidRPr="0037569D" w:rsidRDefault="00BC0FEF"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AB5131" w:rsidRPr="0037569D">
        <w:rPr>
          <w:rFonts w:ascii="Times New Roman" w:hAnsi="Times New Roman"/>
          <w:sz w:val="28"/>
          <w:szCs w:val="28"/>
          <w:lang w:val="ru-RU"/>
        </w:rPr>
        <w:t xml:space="preserve">   </w:t>
      </w:r>
      <w:r w:rsidR="00212E79"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Во  многом в силу названных причин </w:t>
      </w:r>
      <w:r w:rsidR="00224609" w:rsidRPr="0037569D">
        <w:rPr>
          <w:rFonts w:ascii="Times New Roman" w:hAnsi="Times New Roman"/>
          <w:sz w:val="28"/>
          <w:szCs w:val="28"/>
          <w:lang w:val="ru-RU"/>
        </w:rPr>
        <w:t xml:space="preserve"> на</w:t>
      </w:r>
      <w:r w:rsidR="00763D70" w:rsidRPr="0037569D">
        <w:rPr>
          <w:rFonts w:ascii="Times New Roman" w:hAnsi="Times New Roman"/>
          <w:sz w:val="28"/>
          <w:szCs w:val="28"/>
          <w:lang w:val="ru-RU"/>
        </w:rPr>
        <w:t xml:space="preserve"> юридических факультетах</w:t>
      </w:r>
      <w:r w:rsidR="00882A20" w:rsidRPr="0037569D">
        <w:rPr>
          <w:rFonts w:ascii="Times New Roman" w:hAnsi="Times New Roman"/>
          <w:sz w:val="28"/>
          <w:szCs w:val="28"/>
          <w:lang w:val="ru-RU"/>
        </w:rPr>
        <w:t xml:space="preserve"> канадских</w:t>
      </w:r>
      <w:r w:rsidR="00763D70" w:rsidRPr="0037569D">
        <w:rPr>
          <w:rFonts w:ascii="Times New Roman" w:hAnsi="Times New Roman"/>
          <w:sz w:val="28"/>
          <w:szCs w:val="28"/>
          <w:lang w:val="ru-RU"/>
        </w:rPr>
        <w:t xml:space="preserve"> </w:t>
      </w:r>
      <w:r w:rsidR="005A6935" w:rsidRPr="0037569D">
        <w:rPr>
          <w:rFonts w:ascii="Times New Roman" w:hAnsi="Times New Roman"/>
          <w:sz w:val="28"/>
          <w:szCs w:val="28"/>
          <w:lang w:val="ru-RU"/>
        </w:rPr>
        <w:t>университетов</w:t>
      </w:r>
      <w:r w:rsidRPr="0037569D">
        <w:rPr>
          <w:rFonts w:ascii="Times New Roman" w:hAnsi="Times New Roman"/>
          <w:sz w:val="28"/>
          <w:szCs w:val="28"/>
          <w:lang w:val="ru-RU"/>
        </w:rPr>
        <w:t xml:space="preserve"> </w:t>
      </w:r>
      <w:r w:rsidR="00224609" w:rsidRPr="0037569D">
        <w:rPr>
          <w:rFonts w:ascii="Times New Roman" w:hAnsi="Times New Roman"/>
          <w:sz w:val="28"/>
          <w:szCs w:val="28"/>
          <w:lang w:val="ru-RU"/>
        </w:rPr>
        <w:t>федеративное</w:t>
      </w:r>
      <w:r w:rsidR="00CD5DF9" w:rsidRPr="0037569D">
        <w:rPr>
          <w:rFonts w:ascii="Times New Roman" w:hAnsi="Times New Roman"/>
          <w:sz w:val="28"/>
          <w:szCs w:val="28"/>
          <w:lang w:val="ru-RU"/>
        </w:rPr>
        <w:t xml:space="preserve"> государственное</w:t>
      </w:r>
      <w:r w:rsidRPr="0037569D">
        <w:rPr>
          <w:rFonts w:ascii="Times New Roman" w:hAnsi="Times New Roman"/>
          <w:sz w:val="28"/>
          <w:szCs w:val="28"/>
          <w:lang w:val="ru-RU"/>
        </w:rPr>
        <w:t xml:space="preserve"> </w:t>
      </w:r>
      <w:r w:rsidR="00882A20" w:rsidRPr="0037569D">
        <w:rPr>
          <w:rFonts w:ascii="Times New Roman" w:hAnsi="Times New Roman"/>
          <w:sz w:val="28"/>
          <w:szCs w:val="28"/>
          <w:lang w:val="ru-RU"/>
        </w:rPr>
        <w:t>устройство</w:t>
      </w:r>
      <w:r w:rsidRPr="0037569D">
        <w:rPr>
          <w:rFonts w:ascii="Times New Roman" w:hAnsi="Times New Roman"/>
          <w:sz w:val="28"/>
          <w:szCs w:val="28"/>
          <w:lang w:val="ru-RU"/>
        </w:rPr>
        <w:t xml:space="preserve"> собственной</w:t>
      </w:r>
      <w:r w:rsidR="00882A20" w:rsidRPr="0037569D">
        <w:rPr>
          <w:rFonts w:ascii="Times New Roman" w:hAnsi="Times New Roman"/>
          <w:sz w:val="28"/>
          <w:szCs w:val="28"/>
          <w:lang w:val="ru-RU"/>
        </w:rPr>
        <w:t xml:space="preserve"> страны</w:t>
      </w:r>
      <w:r w:rsidR="006B086B" w:rsidRPr="0037569D">
        <w:rPr>
          <w:rFonts w:ascii="Times New Roman" w:hAnsi="Times New Roman"/>
          <w:sz w:val="28"/>
          <w:szCs w:val="28"/>
          <w:lang w:val="ru-RU"/>
        </w:rPr>
        <w:t xml:space="preserve"> на протяжен</w:t>
      </w:r>
      <w:r w:rsidRPr="0037569D">
        <w:rPr>
          <w:rFonts w:ascii="Times New Roman" w:hAnsi="Times New Roman"/>
          <w:sz w:val="28"/>
          <w:szCs w:val="28"/>
          <w:lang w:val="ru-RU"/>
        </w:rPr>
        <w:t>ии почти</w:t>
      </w:r>
      <w:r w:rsidR="006B086B" w:rsidRPr="0037569D">
        <w:rPr>
          <w:rFonts w:ascii="Times New Roman" w:hAnsi="Times New Roman"/>
          <w:sz w:val="28"/>
          <w:szCs w:val="28"/>
          <w:lang w:val="ru-RU"/>
        </w:rPr>
        <w:t xml:space="preserve"> ста</w:t>
      </w:r>
      <w:r w:rsidR="005A6935" w:rsidRPr="0037569D">
        <w:rPr>
          <w:rFonts w:ascii="Times New Roman" w:hAnsi="Times New Roman"/>
          <w:sz w:val="28"/>
          <w:szCs w:val="28"/>
          <w:lang w:val="ru-RU"/>
        </w:rPr>
        <w:t xml:space="preserve"> </w:t>
      </w:r>
      <w:r w:rsidR="006B086B" w:rsidRPr="0037569D">
        <w:rPr>
          <w:rFonts w:ascii="Times New Roman" w:hAnsi="Times New Roman"/>
          <w:sz w:val="28"/>
          <w:szCs w:val="28"/>
          <w:lang w:val="ru-RU"/>
        </w:rPr>
        <w:t>лет</w:t>
      </w:r>
      <w:r w:rsidR="00882A2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существования федерации </w:t>
      </w:r>
      <w:r w:rsidR="00882A20" w:rsidRPr="0037569D">
        <w:rPr>
          <w:rFonts w:ascii="Times New Roman" w:hAnsi="Times New Roman"/>
          <w:sz w:val="28"/>
          <w:szCs w:val="28"/>
          <w:lang w:val="ru-RU"/>
        </w:rPr>
        <w:t>изучалось</w:t>
      </w:r>
      <w:r w:rsidR="000218E2" w:rsidRPr="0037569D">
        <w:rPr>
          <w:rFonts w:ascii="Times New Roman" w:hAnsi="Times New Roman"/>
          <w:sz w:val="28"/>
          <w:szCs w:val="28"/>
          <w:lang w:val="ru-RU"/>
        </w:rPr>
        <w:t xml:space="preserve"> в незначительном объеме и</w:t>
      </w:r>
      <w:r w:rsidR="00882A20" w:rsidRPr="0037569D">
        <w:rPr>
          <w:rFonts w:ascii="Times New Roman" w:hAnsi="Times New Roman"/>
          <w:sz w:val="28"/>
          <w:szCs w:val="28"/>
          <w:lang w:val="ru-RU"/>
        </w:rPr>
        <w:t xml:space="preserve"> только в рамках универсальны</w:t>
      </w:r>
      <w:r w:rsidR="00005C34" w:rsidRPr="0037569D">
        <w:rPr>
          <w:rFonts w:ascii="Times New Roman" w:hAnsi="Times New Roman"/>
          <w:sz w:val="28"/>
          <w:szCs w:val="28"/>
          <w:lang w:val="ru-RU"/>
        </w:rPr>
        <w:t>х</w:t>
      </w:r>
      <w:r w:rsidR="00882A20" w:rsidRPr="0037569D">
        <w:rPr>
          <w:rFonts w:ascii="Times New Roman" w:hAnsi="Times New Roman"/>
          <w:sz w:val="28"/>
          <w:szCs w:val="28"/>
          <w:lang w:val="ru-RU"/>
        </w:rPr>
        <w:t xml:space="preserve"> </w:t>
      </w:r>
      <w:r w:rsidR="00005C34" w:rsidRPr="0037569D">
        <w:rPr>
          <w:rFonts w:ascii="Times New Roman" w:hAnsi="Times New Roman"/>
          <w:sz w:val="28"/>
          <w:szCs w:val="28"/>
          <w:lang w:val="ru-RU"/>
        </w:rPr>
        <w:t>курсов</w:t>
      </w:r>
      <w:r w:rsidR="00882A20" w:rsidRPr="0037569D">
        <w:rPr>
          <w:rFonts w:ascii="Times New Roman" w:hAnsi="Times New Roman"/>
          <w:sz w:val="28"/>
          <w:szCs w:val="28"/>
          <w:lang w:val="ru-RU"/>
        </w:rPr>
        <w:t xml:space="preserve"> конституционной теории</w:t>
      </w:r>
      <w:r w:rsidR="00212E79" w:rsidRPr="0037569D">
        <w:rPr>
          <w:rFonts w:ascii="Times New Roman" w:hAnsi="Times New Roman"/>
          <w:sz w:val="28"/>
          <w:szCs w:val="28"/>
          <w:lang w:val="ru-RU"/>
        </w:rPr>
        <w:t xml:space="preserve"> и</w:t>
      </w:r>
      <w:r w:rsidR="00060A9D" w:rsidRPr="0037569D">
        <w:rPr>
          <w:rFonts w:ascii="Times New Roman" w:hAnsi="Times New Roman"/>
          <w:sz w:val="28"/>
          <w:szCs w:val="28"/>
          <w:lang w:val="ru-RU"/>
        </w:rPr>
        <w:t xml:space="preserve"> административного права</w:t>
      </w:r>
      <w:r w:rsidR="00224609" w:rsidRPr="0037569D">
        <w:rPr>
          <w:rFonts w:ascii="Times New Roman" w:hAnsi="Times New Roman"/>
          <w:sz w:val="28"/>
          <w:szCs w:val="28"/>
          <w:lang w:val="ru-RU"/>
        </w:rPr>
        <w:t>. Г</w:t>
      </w:r>
      <w:r w:rsidR="00EA62A1" w:rsidRPr="0037569D">
        <w:rPr>
          <w:rFonts w:ascii="Times New Roman" w:hAnsi="Times New Roman"/>
          <w:sz w:val="28"/>
          <w:szCs w:val="28"/>
          <w:lang w:val="ru-RU"/>
        </w:rPr>
        <w:t>ораздо больше учебного</w:t>
      </w:r>
      <w:r w:rsidR="003D4E9D" w:rsidRPr="0037569D">
        <w:rPr>
          <w:rFonts w:ascii="Times New Roman" w:hAnsi="Times New Roman"/>
          <w:sz w:val="28"/>
          <w:szCs w:val="28"/>
          <w:lang w:val="ru-RU"/>
        </w:rPr>
        <w:t xml:space="preserve"> времени</w:t>
      </w:r>
      <w:r w:rsidR="00FC21AE" w:rsidRPr="0037569D">
        <w:rPr>
          <w:rFonts w:ascii="Times New Roman" w:hAnsi="Times New Roman"/>
          <w:sz w:val="28"/>
          <w:szCs w:val="28"/>
          <w:lang w:val="ru-RU"/>
        </w:rPr>
        <w:t xml:space="preserve"> </w:t>
      </w:r>
      <w:r w:rsidR="00D17E05" w:rsidRPr="0037569D">
        <w:rPr>
          <w:rFonts w:ascii="Times New Roman" w:hAnsi="Times New Roman"/>
          <w:sz w:val="28"/>
          <w:szCs w:val="28"/>
          <w:lang w:val="ru-RU"/>
        </w:rPr>
        <w:t xml:space="preserve"> </w:t>
      </w:r>
      <w:r w:rsidR="00AB5131" w:rsidRPr="0037569D">
        <w:rPr>
          <w:rFonts w:ascii="Times New Roman" w:hAnsi="Times New Roman"/>
          <w:sz w:val="28"/>
          <w:szCs w:val="28"/>
          <w:lang w:val="ru-RU"/>
        </w:rPr>
        <w:t xml:space="preserve">в  программах  </w:t>
      </w:r>
      <w:r w:rsidR="00D80AC9" w:rsidRPr="0037569D">
        <w:rPr>
          <w:rFonts w:ascii="Times New Roman" w:hAnsi="Times New Roman"/>
          <w:sz w:val="28"/>
          <w:szCs w:val="28"/>
          <w:lang w:val="ru-RU"/>
        </w:rPr>
        <w:t xml:space="preserve"> отводилось </w:t>
      </w:r>
      <w:r w:rsidR="006B086B" w:rsidRPr="0037569D">
        <w:rPr>
          <w:rFonts w:ascii="Times New Roman" w:hAnsi="Times New Roman"/>
          <w:sz w:val="28"/>
          <w:szCs w:val="28"/>
          <w:lang w:val="ru-RU"/>
        </w:rPr>
        <w:t xml:space="preserve"> государственным </w:t>
      </w:r>
      <w:r w:rsidR="00224609" w:rsidRPr="0037569D">
        <w:rPr>
          <w:rFonts w:ascii="Times New Roman" w:hAnsi="Times New Roman"/>
          <w:sz w:val="28"/>
          <w:szCs w:val="28"/>
          <w:lang w:val="ru-RU"/>
        </w:rPr>
        <w:t>институтам</w:t>
      </w:r>
      <w:r w:rsidR="003D4E9D" w:rsidRPr="0037569D">
        <w:rPr>
          <w:rFonts w:ascii="Times New Roman" w:hAnsi="Times New Roman"/>
          <w:sz w:val="28"/>
          <w:szCs w:val="28"/>
          <w:lang w:val="ru-RU"/>
        </w:rPr>
        <w:t xml:space="preserve"> </w:t>
      </w:r>
      <w:r w:rsidR="00D17E05" w:rsidRPr="0037569D">
        <w:rPr>
          <w:rFonts w:ascii="Times New Roman" w:hAnsi="Times New Roman"/>
          <w:sz w:val="28"/>
          <w:szCs w:val="28"/>
          <w:lang w:val="ru-RU"/>
        </w:rPr>
        <w:t>Б</w:t>
      </w:r>
      <w:r w:rsidR="00680C62" w:rsidRPr="0037569D">
        <w:rPr>
          <w:rFonts w:ascii="Times New Roman" w:hAnsi="Times New Roman"/>
          <w:sz w:val="28"/>
          <w:szCs w:val="28"/>
          <w:lang w:val="ru-RU"/>
        </w:rPr>
        <w:t xml:space="preserve">ританской </w:t>
      </w:r>
      <w:r w:rsidR="00D17E05" w:rsidRPr="0037569D">
        <w:rPr>
          <w:rFonts w:ascii="Times New Roman" w:hAnsi="Times New Roman"/>
          <w:sz w:val="28"/>
          <w:szCs w:val="28"/>
          <w:lang w:val="ru-RU"/>
        </w:rPr>
        <w:t>импер</w:t>
      </w:r>
      <w:r w:rsidR="00D80AC9" w:rsidRPr="0037569D">
        <w:rPr>
          <w:rFonts w:ascii="Times New Roman" w:hAnsi="Times New Roman"/>
          <w:sz w:val="28"/>
          <w:szCs w:val="28"/>
          <w:lang w:val="ru-RU"/>
        </w:rPr>
        <w:t>ии</w:t>
      </w:r>
      <w:r w:rsidR="00D17E05" w:rsidRPr="0037569D">
        <w:rPr>
          <w:rFonts w:ascii="Times New Roman" w:hAnsi="Times New Roman"/>
          <w:sz w:val="28"/>
          <w:szCs w:val="28"/>
          <w:lang w:val="ru-RU"/>
        </w:rPr>
        <w:t xml:space="preserve"> в целом</w:t>
      </w:r>
      <w:r w:rsidR="00FC21AE" w:rsidRPr="0037569D">
        <w:rPr>
          <w:rFonts w:ascii="Times New Roman" w:hAnsi="Times New Roman"/>
          <w:sz w:val="28"/>
          <w:szCs w:val="28"/>
          <w:lang w:val="ru-RU"/>
        </w:rPr>
        <w:t xml:space="preserve">  - короне, имперскому Парламенту, тайному совету и его Судебному комитету.</w:t>
      </w:r>
      <w:r w:rsidR="00D17E05" w:rsidRPr="0037569D">
        <w:rPr>
          <w:rFonts w:ascii="Times New Roman" w:hAnsi="Times New Roman"/>
          <w:sz w:val="28"/>
          <w:szCs w:val="28"/>
          <w:lang w:val="ru-RU"/>
        </w:rPr>
        <w:t xml:space="preserve"> </w:t>
      </w:r>
      <w:r w:rsidR="00224609" w:rsidRPr="0037569D">
        <w:rPr>
          <w:rFonts w:ascii="Times New Roman" w:hAnsi="Times New Roman"/>
          <w:sz w:val="28"/>
          <w:szCs w:val="28"/>
          <w:lang w:val="ru-RU"/>
        </w:rPr>
        <w:t>Развернутое же</w:t>
      </w:r>
      <w:r w:rsidR="003D4E9D" w:rsidRPr="0037569D">
        <w:rPr>
          <w:rFonts w:ascii="Times New Roman" w:hAnsi="Times New Roman"/>
          <w:sz w:val="28"/>
          <w:szCs w:val="28"/>
          <w:lang w:val="ru-RU"/>
        </w:rPr>
        <w:t xml:space="preserve"> изучение</w:t>
      </w:r>
      <w:r w:rsidR="00FC21AE" w:rsidRPr="0037569D">
        <w:rPr>
          <w:rFonts w:ascii="Times New Roman" w:hAnsi="Times New Roman"/>
          <w:sz w:val="28"/>
          <w:szCs w:val="28"/>
          <w:lang w:val="ru-RU"/>
        </w:rPr>
        <w:t xml:space="preserve"> канадской модели</w:t>
      </w:r>
      <w:r w:rsidR="00D80AC9" w:rsidRPr="0037569D">
        <w:rPr>
          <w:rFonts w:ascii="Times New Roman" w:hAnsi="Times New Roman"/>
          <w:sz w:val="28"/>
          <w:szCs w:val="28"/>
          <w:lang w:val="ru-RU"/>
        </w:rPr>
        <w:t xml:space="preserve"> федерализма </w:t>
      </w:r>
      <w:r w:rsidR="005A6935" w:rsidRPr="0037569D">
        <w:rPr>
          <w:rFonts w:ascii="Times New Roman" w:hAnsi="Times New Roman"/>
          <w:sz w:val="28"/>
          <w:szCs w:val="28"/>
          <w:lang w:val="ru-RU"/>
        </w:rPr>
        <w:t>было</w:t>
      </w:r>
      <w:r w:rsidR="00005C34" w:rsidRPr="0037569D">
        <w:rPr>
          <w:rFonts w:ascii="Times New Roman" w:hAnsi="Times New Roman"/>
          <w:sz w:val="28"/>
          <w:szCs w:val="28"/>
          <w:lang w:val="ru-RU"/>
        </w:rPr>
        <w:t xml:space="preserve"> </w:t>
      </w:r>
      <w:r w:rsidR="00042FF8" w:rsidRPr="0037569D">
        <w:rPr>
          <w:rFonts w:ascii="Times New Roman" w:hAnsi="Times New Roman"/>
          <w:sz w:val="28"/>
          <w:szCs w:val="28"/>
          <w:lang w:val="ru-RU"/>
        </w:rPr>
        <w:t xml:space="preserve">в системе </w:t>
      </w:r>
      <w:r w:rsidR="00042FF8" w:rsidRPr="0037569D">
        <w:rPr>
          <w:rFonts w:ascii="Times New Roman" w:hAnsi="Times New Roman"/>
          <w:sz w:val="28"/>
          <w:szCs w:val="28"/>
          <w:lang w:val="ru-RU"/>
        </w:rPr>
        <w:lastRenderedPageBreak/>
        <w:t>высшего образования</w:t>
      </w:r>
      <w:r w:rsidR="00FC21AE" w:rsidRPr="0037569D">
        <w:rPr>
          <w:rFonts w:ascii="Times New Roman" w:hAnsi="Times New Roman"/>
          <w:sz w:val="28"/>
          <w:szCs w:val="28"/>
          <w:lang w:val="ru-RU"/>
        </w:rPr>
        <w:t xml:space="preserve"> монополизировано</w:t>
      </w:r>
      <w:r w:rsidR="00005C34" w:rsidRPr="0037569D">
        <w:rPr>
          <w:rFonts w:ascii="Times New Roman" w:hAnsi="Times New Roman"/>
          <w:sz w:val="28"/>
          <w:szCs w:val="28"/>
          <w:lang w:val="ru-RU"/>
        </w:rPr>
        <w:t xml:space="preserve"> </w:t>
      </w:r>
      <w:r w:rsidR="005A6935" w:rsidRPr="0037569D">
        <w:rPr>
          <w:rFonts w:ascii="Times New Roman" w:hAnsi="Times New Roman"/>
          <w:sz w:val="28"/>
          <w:szCs w:val="28"/>
          <w:lang w:val="ru-RU"/>
        </w:rPr>
        <w:t>историками</w:t>
      </w:r>
      <w:r w:rsidR="00D17E05"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 xml:space="preserve">(Г.Иннис, </w:t>
      </w:r>
      <w:r w:rsidR="007451E6" w:rsidRPr="0037569D">
        <w:rPr>
          <w:rFonts w:ascii="Times New Roman" w:hAnsi="Times New Roman"/>
          <w:sz w:val="28"/>
          <w:szCs w:val="28"/>
          <w:lang w:val="ru-RU"/>
        </w:rPr>
        <w:t xml:space="preserve">Дж.Кейрлесс, </w:t>
      </w:r>
      <w:r w:rsidR="003D4B2A" w:rsidRPr="0037569D">
        <w:rPr>
          <w:rFonts w:ascii="Times New Roman" w:hAnsi="Times New Roman"/>
          <w:sz w:val="28"/>
          <w:szCs w:val="28"/>
          <w:lang w:val="ru-RU"/>
        </w:rPr>
        <w:t xml:space="preserve">Д.Крейтон, </w:t>
      </w:r>
      <w:r w:rsidR="006211DF" w:rsidRPr="0037569D">
        <w:rPr>
          <w:rFonts w:ascii="Times New Roman" w:hAnsi="Times New Roman"/>
          <w:sz w:val="28"/>
          <w:szCs w:val="28"/>
          <w:lang w:val="ru-RU"/>
        </w:rPr>
        <w:t>А.Лоуэр</w:t>
      </w:r>
      <w:r w:rsidR="003D4B2A" w:rsidRPr="0037569D">
        <w:rPr>
          <w:rFonts w:ascii="Times New Roman" w:hAnsi="Times New Roman"/>
          <w:sz w:val="28"/>
          <w:szCs w:val="28"/>
          <w:lang w:val="ru-RU"/>
        </w:rPr>
        <w:t>)</w:t>
      </w:r>
      <w:r w:rsidR="00D17E05" w:rsidRPr="0037569D">
        <w:rPr>
          <w:rFonts w:ascii="Times New Roman" w:hAnsi="Times New Roman"/>
          <w:sz w:val="28"/>
          <w:szCs w:val="28"/>
          <w:lang w:val="ru-RU"/>
        </w:rPr>
        <w:t>, изучавшим</w:t>
      </w:r>
      <w:r w:rsidR="006211DF" w:rsidRPr="0037569D">
        <w:rPr>
          <w:rFonts w:ascii="Times New Roman" w:hAnsi="Times New Roman"/>
          <w:sz w:val="28"/>
          <w:szCs w:val="28"/>
          <w:lang w:val="ru-RU"/>
        </w:rPr>
        <w:t>и главным образом экономические и политические</w:t>
      </w:r>
      <w:r w:rsidR="00C554D9" w:rsidRPr="0037569D">
        <w:rPr>
          <w:rFonts w:ascii="Times New Roman" w:hAnsi="Times New Roman"/>
          <w:sz w:val="28"/>
          <w:szCs w:val="28"/>
          <w:lang w:val="ru-RU"/>
        </w:rPr>
        <w:t xml:space="preserve"> </w:t>
      </w:r>
      <w:r w:rsidR="006211DF" w:rsidRPr="0037569D">
        <w:rPr>
          <w:rFonts w:ascii="Times New Roman" w:hAnsi="Times New Roman"/>
          <w:sz w:val="28"/>
          <w:szCs w:val="28"/>
          <w:lang w:val="ru-RU"/>
        </w:rPr>
        <w:t>аспекты</w:t>
      </w:r>
      <w:r w:rsidR="00D17E05" w:rsidRPr="0037569D">
        <w:rPr>
          <w:rFonts w:ascii="Times New Roman" w:hAnsi="Times New Roman"/>
          <w:sz w:val="28"/>
          <w:szCs w:val="28"/>
          <w:lang w:val="ru-RU"/>
        </w:rPr>
        <w:t xml:space="preserve"> тематики</w:t>
      </w:r>
      <w:r w:rsidR="003D4B2A" w:rsidRPr="0037569D">
        <w:rPr>
          <w:rFonts w:ascii="Times New Roman" w:hAnsi="Times New Roman"/>
          <w:sz w:val="28"/>
          <w:szCs w:val="28"/>
          <w:lang w:val="ru-RU"/>
        </w:rPr>
        <w:t>.</w:t>
      </w:r>
      <w:r w:rsidR="00060A9D" w:rsidRPr="008E793E">
        <w:rPr>
          <w:rStyle w:val="a6"/>
          <w:rFonts w:ascii="Times New Roman" w:hAnsi="Times New Roman"/>
          <w:sz w:val="28"/>
          <w:szCs w:val="28"/>
        </w:rPr>
        <w:footnoteReference w:id="41"/>
      </w:r>
      <w:r w:rsidR="00882A20" w:rsidRPr="0037569D">
        <w:rPr>
          <w:rFonts w:ascii="Times New Roman" w:hAnsi="Times New Roman"/>
          <w:sz w:val="28"/>
          <w:szCs w:val="28"/>
          <w:lang w:val="ru-RU"/>
        </w:rPr>
        <w:t xml:space="preserve"> </w:t>
      </w:r>
      <w:r w:rsidR="00264548" w:rsidRPr="0037569D">
        <w:rPr>
          <w:rFonts w:ascii="Times New Roman" w:hAnsi="Times New Roman"/>
          <w:sz w:val="28"/>
          <w:szCs w:val="28"/>
          <w:lang w:val="ru-RU"/>
        </w:rPr>
        <w:t>Положение стало меняться лишь</w:t>
      </w:r>
      <w:r w:rsidR="00882A20" w:rsidRPr="0037569D">
        <w:rPr>
          <w:rFonts w:ascii="Times New Roman" w:hAnsi="Times New Roman"/>
          <w:sz w:val="28"/>
          <w:szCs w:val="28"/>
          <w:lang w:val="ru-RU"/>
        </w:rPr>
        <w:t xml:space="preserve"> </w:t>
      </w:r>
      <w:r w:rsidR="00BB1027" w:rsidRPr="0037569D">
        <w:rPr>
          <w:rFonts w:ascii="Times New Roman" w:hAnsi="Times New Roman"/>
          <w:sz w:val="28"/>
          <w:szCs w:val="28"/>
          <w:lang w:val="ru-RU"/>
        </w:rPr>
        <w:t>после вступления</w:t>
      </w:r>
      <w:r w:rsidR="005A6935" w:rsidRPr="0037569D">
        <w:rPr>
          <w:rFonts w:ascii="Times New Roman" w:hAnsi="Times New Roman"/>
          <w:sz w:val="28"/>
          <w:szCs w:val="28"/>
          <w:lang w:val="ru-RU"/>
        </w:rPr>
        <w:t xml:space="preserve"> в</w:t>
      </w:r>
      <w:r w:rsidR="00882A20" w:rsidRPr="0037569D">
        <w:rPr>
          <w:rFonts w:ascii="Times New Roman" w:hAnsi="Times New Roman"/>
          <w:sz w:val="28"/>
          <w:szCs w:val="28"/>
          <w:lang w:val="ru-RU"/>
        </w:rPr>
        <w:t xml:space="preserve"> </w:t>
      </w:r>
      <w:r w:rsidR="00D80AC9" w:rsidRPr="0037569D">
        <w:rPr>
          <w:rFonts w:ascii="Times New Roman" w:hAnsi="Times New Roman"/>
          <w:sz w:val="28"/>
          <w:szCs w:val="28"/>
          <w:lang w:val="ru-RU"/>
        </w:rPr>
        <w:t>силу</w:t>
      </w:r>
      <w:r w:rsidR="005E616D" w:rsidRPr="0037569D">
        <w:rPr>
          <w:rFonts w:ascii="Times New Roman" w:hAnsi="Times New Roman"/>
          <w:sz w:val="28"/>
          <w:szCs w:val="28"/>
          <w:lang w:val="ru-RU"/>
        </w:rPr>
        <w:t xml:space="preserve"> </w:t>
      </w:r>
      <w:r w:rsidR="0082013B" w:rsidRPr="0037569D">
        <w:rPr>
          <w:rFonts w:ascii="Times New Roman" w:hAnsi="Times New Roman"/>
          <w:sz w:val="28"/>
          <w:szCs w:val="28"/>
          <w:lang w:val="ru-RU"/>
        </w:rPr>
        <w:t>Вестминстерского</w:t>
      </w:r>
      <w:r w:rsidR="005E616D" w:rsidRPr="0037569D">
        <w:rPr>
          <w:rFonts w:ascii="Times New Roman" w:hAnsi="Times New Roman"/>
          <w:sz w:val="28"/>
          <w:szCs w:val="28"/>
          <w:lang w:val="ru-RU"/>
        </w:rPr>
        <w:t xml:space="preserve"> </w:t>
      </w:r>
      <w:r w:rsidR="0082013B" w:rsidRPr="0037569D">
        <w:rPr>
          <w:rFonts w:ascii="Times New Roman" w:hAnsi="Times New Roman"/>
          <w:sz w:val="28"/>
          <w:szCs w:val="28"/>
          <w:lang w:val="ru-RU"/>
        </w:rPr>
        <w:t>статута</w:t>
      </w:r>
      <w:r w:rsidR="00D80AC9" w:rsidRPr="0037569D">
        <w:rPr>
          <w:rFonts w:ascii="Times New Roman" w:hAnsi="Times New Roman"/>
          <w:sz w:val="28"/>
          <w:szCs w:val="28"/>
          <w:lang w:val="ru-RU"/>
        </w:rPr>
        <w:t>, у</w:t>
      </w:r>
      <w:r w:rsidR="00242F97" w:rsidRPr="0037569D">
        <w:rPr>
          <w:rFonts w:ascii="Times New Roman" w:hAnsi="Times New Roman"/>
          <w:sz w:val="28"/>
          <w:szCs w:val="28"/>
          <w:lang w:val="ru-RU"/>
        </w:rPr>
        <w:t>станов</w:t>
      </w:r>
      <w:r w:rsidR="00EA62A1" w:rsidRPr="0037569D">
        <w:rPr>
          <w:rFonts w:ascii="Times New Roman" w:hAnsi="Times New Roman"/>
          <w:sz w:val="28"/>
          <w:szCs w:val="28"/>
          <w:lang w:val="ru-RU"/>
        </w:rPr>
        <w:t xml:space="preserve">ившего полную </w:t>
      </w:r>
      <w:r w:rsidR="00242F97" w:rsidRPr="0037569D">
        <w:rPr>
          <w:rFonts w:ascii="Times New Roman" w:hAnsi="Times New Roman"/>
          <w:sz w:val="28"/>
          <w:szCs w:val="28"/>
          <w:lang w:val="ru-RU"/>
        </w:rPr>
        <w:t>внутри - и внешне</w:t>
      </w:r>
      <w:r w:rsidR="00EA62A1" w:rsidRPr="0037569D">
        <w:rPr>
          <w:rFonts w:ascii="Times New Roman" w:hAnsi="Times New Roman"/>
          <w:sz w:val="28"/>
          <w:szCs w:val="28"/>
          <w:lang w:val="ru-RU"/>
        </w:rPr>
        <w:t>политическую</w:t>
      </w:r>
      <w:r w:rsidR="00D80AC9" w:rsidRPr="0037569D">
        <w:rPr>
          <w:rFonts w:ascii="Times New Roman" w:hAnsi="Times New Roman"/>
          <w:sz w:val="28"/>
          <w:szCs w:val="28"/>
          <w:lang w:val="ru-RU"/>
        </w:rPr>
        <w:t xml:space="preserve"> самостоятельность доминионов</w:t>
      </w:r>
      <w:r w:rsidR="00FA7639"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(1931г.)</w:t>
      </w:r>
      <w:r w:rsidR="00D80AC9" w:rsidRPr="008E793E">
        <w:rPr>
          <w:rStyle w:val="a6"/>
          <w:rFonts w:ascii="Times New Roman" w:hAnsi="Times New Roman"/>
          <w:sz w:val="28"/>
          <w:szCs w:val="28"/>
        </w:rPr>
        <w:footnoteReference w:id="42"/>
      </w:r>
      <w:r w:rsidR="003D4B2A" w:rsidRPr="0037569D">
        <w:rPr>
          <w:rFonts w:ascii="Times New Roman" w:hAnsi="Times New Roman"/>
          <w:sz w:val="28"/>
          <w:szCs w:val="28"/>
          <w:lang w:val="ru-RU"/>
        </w:rPr>
        <w:t>.</w:t>
      </w:r>
      <w:r w:rsidR="005E616D" w:rsidRPr="0037569D">
        <w:rPr>
          <w:rFonts w:ascii="Times New Roman" w:hAnsi="Times New Roman"/>
          <w:sz w:val="28"/>
          <w:szCs w:val="28"/>
          <w:lang w:val="ru-RU"/>
        </w:rPr>
        <w:t xml:space="preserve"> </w:t>
      </w:r>
      <w:r w:rsidR="00CD5DF9" w:rsidRPr="0037569D">
        <w:rPr>
          <w:rFonts w:ascii="Times New Roman" w:hAnsi="Times New Roman"/>
          <w:sz w:val="28"/>
          <w:szCs w:val="28"/>
          <w:lang w:val="ru-RU"/>
        </w:rPr>
        <w:t>Становле</w:t>
      </w:r>
      <w:r w:rsidR="00544459" w:rsidRPr="0037569D">
        <w:rPr>
          <w:rFonts w:ascii="Times New Roman" w:hAnsi="Times New Roman"/>
          <w:sz w:val="28"/>
          <w:szCs w:val="28"/>
          <w:lang w:val="ru-RU"/>
        </w:rPr>
        <w:t>ние и развитие теории</w:t>
      </w:r>
      <w:r w:rsidR="00264548" w:rsidRPr="0037569D">
        <w:rPr>
          <w:rFonts w:ascii="Times New Roman" w:hAnsi="Times New Roman"/>
          <w:sz w:val="28"/>
          <w:szCs w:val="28"/>
          <w:lang w:val="ru-RU"/>
        </w:rPr>
        <w:t xml:space="preserve"> канадского федерализма </w:t>
      </w:r>
      <w:r w:rsidR="00544459" w:rsidRPr="0037569D">
        <w:rPr>
          <w:rFonts w:ascii="Times New Roman" w:hAnsi="Times New Roman"/>
          <w:sz w:val="28"/>
          <w:szCs w:val="28"/>
          <w:lang w:val="ru-RU"/>
        </w:rPr>
        <w:t>было</w:t>
      </w:r>
      <w:r w:rsidRPr="0037569D">
        <w:rPr>
          <w:rFonts w:ascii="Times New Roman" w:hAnsi="Times New Roman"/>
          <w:sz w:val="28"/>
          <w:szCs w:val="28"/>
          <w:lang w:val="ru-RU"/>
        </w:rPr>
        <w:t>,</w:t>
      </w:r>
      <w:r w:rsidR="00544459" w:rsidRPr="0037569D">
        <w:rPr>
          <w:rFonts w:ascii="Times New Roman" w:hAnsi="Times New Roman"/>
          <w:sz w:val="28"/>
          <w:szCs w:val="28"/>
          <w:lang w:val="ru-RU"/>
        </w:rPr>
        <w:t xml:space="preserve"> </w:t>
      </w:r>
      <w:r w:rsidR="00680C62" w:rsidRPr="0037569D">
        <w:rPr>
          <w:rFonts w:ascii="Times New Roman" w:hAnsi="Times New Roman"/>
          <w:sz w:val="28"/>
          <w:szCs w:val="28"/>
          <w:lang w:val="ru-RU"/>
        </w:rPr>
        <w:t>таким образом</w:t>
      </w:r>
      <w:r w:rsidRPr="0037569D">
        <w:rPr>
          <w:rFonts w:ascii="Times New Roman" w:hAnsi="Times New Roman"/>
          <w:sz w:val="28"/>
          <w:szCs w:val="28"/>
          <w:lang w:val="ru-RU"/>
        </w:rPr>
        <w:t>,</w:t>
      </w:r>
      <w:r w:rsidR="00680C62" w:rsidRPr="0037569D">
        <w:rPr>
          <w:rFonts w:ascii="Times New Roman" w:hAnsi="Times New Roman"/>
          <w:sz w:val="28"/>
          <w:szCs w:val="28"/>
          <w:lang w:val="ru-RU"/>
        </w:rPr>
        <w:t xml:space="preserve"> </w:t>
      </w:r>
      <w:r w:rsidR="00FE5D97" w:rsidRPr="0037569D">
        <w:rPr>
          <w:rFonts w:ascii="Times New Roman" w:hAnsi="Times New Roman"/>
          <w:sz w:val="28"/>
          <w:szCs w:val="28"/>
          <w:lang w:val="ru-RU"/>
        </w:rPr>
        <w:t xml:space="preserve"> медленны</w:t>
      </w:r>
      <w:r w:rsidR="00544459" w:rsidRPr="0037569D">
        <w:rPr>
          <w:rFonts w:ascii="Times New Roman" w:hAnsi="Times New Roman"/>
          <w:sz w:val="28"/>
          <w:szCs w:val="28"/>
          <w:lang w:val="ru-RU"/>
        </w:rPr>
        <w:t>м</w:t>
      </w:r>
      <w:r w:rsidR="00FE5D97" w:rsidRPr="0037569D">
        <w:rPr>
          <w:rFonts w:ascii="Times New Roman" w:hAnsi="Times New Roman"/>
          <w:sz w:val="28"/>
          <w:szCs w:val="28"/>
          <w:lang w:val="ru-RU"/>
        </w:rPr>
        <w:t xml:space="preserve"> по меркам ХХ в.</w:t>
      </w:r>
      <w:r w:rsidR="00544459" w:rsidRPr="0037569D">
        <w:rPr>
          <w:rFonts w:ascii="Times New Roman" w:hAnsi="Times New Roman"/>
          <w:sz w:val="28"/>
          <w:szCs w:val="28"/>
          <w:lang w:val="ru-RU"/>
        </w:rPr>
        <w:t xml:space="preserve">  Оно </w:t>
      </w:r>
      <w:r w:rsidR="00264548" w:rsidRPr="0037569D">
        <w:rPr>
          <w:rFonts w:ascii="Times New Roman" w:hAnsi="Times New Roman"/>
          <w:sz w:val="28"/>
          <w:szCs w:val="28"/>
          <w:lang w:val="ru-RU"/>
        </w:rPr>
        <w:t>пришлось</w:t>
      </w:r>
      <w:r w:rsidR="007451E6" w:rsidRPr="0037569D">
        <w:rPr>
          <w:rFonts w:ascii="Times New Roman" w:hAnsi="Times New Roman"/>
          <w:sz w:val="28"/>
          <w:szCs w:val="28"/>
          <w:lang w:val="ru-RU"/>
        </w:rPr>
        <w:t xml:space="preserve"> </w:t>
      </w:r>
      <w:r w:rsidR="00EA62A1" w:rsidRPr="0037569D">
        <w:rPr>
          <w:rFonts w:ascii="Times New Roman" w:hAnsi="Times New Roman"/>
          <w:sz w:val="28"/>
          <w:szCs w:val="28"/>
          <w:lang w:val="ru-RU"/>
        </w:rPr>
        <w:t xml:space="preserve"> на </w:t>
      </w:r>
      <w:r w:rsidR="007451E6" w:rsidRPr="0037569D">
        <w:rPr>
          <w:rFonts w:ascii="Times New Roman" w:hAnsi="Times New Roman"/>
          <w:sz w:val="28"/>
          <w:szCs w:val="28"/>
          <w:lang w:val="ru-RU"/>
        </w:rPr>
        <w:t xml:space="preserve"> </w:t>
      </w:r>
      <w:r w:rsidR="00EA62A1" w:rsidRPr="0037569D">
        <w:rPr>
          <w:rFonts w:ascii="Times New Roman" w:hAnsi="Times New Roman"/>
          <w:sz w:val="28"/>
          <w:szCs w:val="28"/>
          <w:lang w:val="ru-RU"/>
        </w:rPr>
        <w:t>период</w:t>
      </w:r>
      <w:r w:rsidR="005A6935"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194</w:t>
      </w:r>
      <w:r w:rsidR="00264548" w:rsidRPr="0037569D">
        <w:rPr>
          <w:rFonts w:ascii="Times New Roman" w:hAnsi="Times New Roman"/>
          <w:sz w:val="28"/>
          <w:szCs w:val="28"/>
          <w:lang w:val="ru-RU"/>
        </w:rPr>
        <w:t xml:space="preserve">0-х - </w:t>
      </w:r>
      <w:r w:rsidR="00680C62" w:rsidRPr="0037569D">
        <w:rPr>
          <w:rFonts w:ascii="Times New Roman" w:hAnsi="Times New Roman"/>
          <w:sz w:val="28"/>
          <w:szCs w:val="28"/>
          <w:lang w:val="ru-RU"/>
        </w:rPr>
        <w:t>195</w:t>
      </w:r>
      <w:r w:rsidR="00EA62A1" w:rsidRPr="0037569D">
        <w:rPr>
          <w:rFonts w:ascii="Times New Roman" w:hAnsi="Times New Roman"/>
          <w:sz w:val="28"/>
          <w:szCs w:val="28"/>
          <w:lang w:val="ru-RU"/>
        </w:rPr>
        <w:t>0-х</w:t>
      </w:r>
      <w:r w:rsidR="005A6935" w:rsidRPr="0037569D">
        <w:rPr>
          <w:rFonts w:ascii="Times New Roman" w:hAnsi="Times New Roman"/>
          <w:sz w:val="28"/>
          <w:szCs w:val="28"/>
          <w:lang w:val="ru-RU"/>
        </w:rPr>
        <w:t xml:space="preserve"> </w:t>
      </w:r>
      <w:r w:rsidR="00EA62A1" w:rsidRPr="0037569D">
        <w:rPr>
          <w:rFonts w:ascii="Times New Roman" w:hAnsi="Times New Roman"/>
          <w:sz w:val="28"/>
          <w:szCs w:val="28"/>
          <w:lang w:val="ru-RU"/>
        </w:rPr>
        <w:t>годов.</w:t>
      </w:r>
      <w:r w:rsidR="00544459" w:rsidRPr="0037569D">
        <w:rPr>
          <w:rFonts w:ascii="Times New Roman" w:hAnsi="Times New Roman"/>
          <w:sz w:val="28"/>
          <w:szCs w:val="28"/>
          <w:lang w:val="ru-RU"/>
        </w:rPr>
        <w:t xml:space="preserve"> </w:t>
      </w:r>
      <w:r w:rsidR="00FC21AE" w:rsidRPr="0037569D">
        <w:rPr>
          <w:rFonts w:ascii="Times New Roman" w:hAnsi="Times New Roman"/>
          <w:sz w:val="28"/>
          <w:szCs w:val="28"/>
          <w:lang w:val="ru-RU"/>
        </w:rPr>
        <w:t xml:space="preserve"> </w:t>
      </w:r>
      <w:r w:rsidR="0082013B" w:rsidRPr="0037569D">
        <w:rPr>
          <w:rFonts w:ascii="Times New Roman" w:hAnsi="Times New Roman"/>
          <w:sz w:val="28"/>
          <w:szCs w:val="28"/>
          <w:lang w:val="ru-RU"/>
        </w:rPr>
        <w:t>В этот</w:t>
      </w:r>
      <w:r w:rsidR="00680C62"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период</w:t>
      </w:r>
      <w:r w:rsidR="00CD5DF9" w:rsidRPr="0037569D">
        <w:rPr>
          <w:rFonts w:ascii="Times New Roman" w:hAnsi="Times New Roman"/>
          <w:sz w:val="28"/>
          <w:szCs w:val="28"/>
          <w:lang w:val="ru-RU"/>
        </w:rPr>
        <w:t xml:space="preserve"> </w:t>
      </w:r>
      <w:r w:rsidR="00C938B4" w:rsidRPr="0037569D">
        <w:rPr>
          <w:rFonts w:ascii="Times New Roman" w:hAnsi="Times New Roman"/>
          <w:sz w:val="28"/>
          <w:szCs w:val="28"/>
          <w:lang w:val="ru-RU"/>
        </w:rPr>
        <w:t xml:space="preserve"> </w:t>
      </w:r>
      <w:r w:rsidR="0082013B" w:rsidRPr="0037569D">
        <w:rPr>
          <w:rFonts w:ascii="Times New Roman" w:hAnsi="Times New Roman"/>
          <w:sz w:val="28"/>
          <w:szCs w:val="28"/>
          <w:lang w:val="ru-RU"/>
        </w:rPr>
        <w:t>выдвинулись</w:t>
      </w:r>
      <w:r w:rsidR="00264548" w:rsidRPr="0037569D">
        <w:rPr>
          <w:rFonts w:ascii="Times New Roman" w:hAnsi="Times New Roman"/>
          <w:sz w:val="28"/>
          <w:szCs w:val="28"/>
          <w:lang w:val="ru-RU"/>
        </w:rPr>
        <w:t xml:space="preserve"> такие </w:t>
      </w:r>
      <w:r w:rsidR="00CD5DF9" w:rsidRPr="0037569D">
        <w:rPr>
          <w:rFonts w:ascii="Times New Roman" w:hAnsi="Times New Roman"/>
          <w:sz w:val="28"/>
          <w:szCs w:val="28"/>
          <w:lang w:val="ru-RU"/>
        </w:rPr>
        <w:t xml:space="preserve">его </w:t>
      </w:r>
      <w:r w:rsidR="00042FF8" w:rsidRPr="0037569D">
        <w:rPr>
          <w:rFonts w:ascii="Times New Roman" w:hAnsi="Times New Roman"/>
          <w:sz w:val="28"/>
          <w:szCs w:val="28"/>
          <w:lang w:val="ru-RU"/>
        </w:rPr>
        <w:t xml:space="preserve">крупные </w:t>
      </w:r>
      <w:r w:rsidR="00CD5DF9" w:rsidRPr="0037569D">
        <w:rPr>
          <w:rFonts w:ascii="Times New Roman" w:hAnsi="Times New Roman"/>
          <w:sz w:val="28"/>
          <w:szCs w:val="28"/>
          <w:lang w:val="ru-RU"/>
        </w:rPr>
        <w:t>исследователи, как</w:t>
      </w:r>
      <w:r w:rsidR="00680C62" w:rsidRPr="0037569D">
        <w:rPr>
          <w:rFonts w:ascii="Times New Roman" w:hAnsi="Times New Roman"/>
          <w:sz w:val="28"/>
          <w:szCs w:val="28"/>
          <w:lang w:val="ru-RU"/>
        </w:rPr>
        <w:t xml:space="preserve"> </w:t>
      </w:r>
      <w:r w:rsidR="000218E2" w:rsidRPr="0037569D">
        <w:rPr>
          <w:rFonts w:ascii="Times New Roman" w:hAnsi="Times New Roman"/>
          <w:sz w:val="28"/>
          <w:szCs w:val="28"/>
          <w:lang w:val="ru-RU"/>
        </w:rPr>
        <w:t>Ф.Скотт и</w:t>
      </w:r>
      <w:r w:rsidR="00680C62" w:rsidRPr="0037569D">
        <w:rPr>
          <w:rFonts w:ascii="Times New Roman" w:hAnsi="Times New Roman"/>
          <w:sz w:val="28"/>
          <w:szCs w:val="28"/>
          <w:lang w:val="ru-RU"/>
        </w:rPr>
        <w:t xml:space="preserve"> </w:t>
      </w:r>
      <w:r w:rsidR="009727F9" w:rsidRPr="0037569D">
        <w:rPr>
          <w:rFonts w:ascii="Times New Roman" w:hAnsi="Times New Roman"/>
          <w:sz w:val="28"/>
          <w:szCs w:val="28"/>
          <w:lang w:val="ru-RU"/>
        </w:rPr>
        <w:t>Ю.Форси. П</w:t>
      </w:r>
      <w:r w:rsidR="0082013B" w:rsidRPr="0037569D">
        <w:rPr>
          <w:rFonts w:ascii="Times New Roman" w:hAnsi="Times New Roman"/>
          <w:sz w:val="28"/>
          <w:szCs w:val="28"/>
          <w:lang w:val="ru-RU"/>
        </w:rPr>
        <w:t>озже</w:t>
      </w:r>
      <w:r w:rsidR="00D373D2" w:rsidRPr="0037569D">
        <w:rPr>
          <w:rFonts w:ascii="Times New Roman" w:hAnsi="Times New Roman"/>
          <w:sz w:val="28"/>
          <w:szCs w:val="28"/>
          <w:lang w:val="ru-RU"/>
        </w:rPr>
        <w:t xml:space="preserve"> к ним присое</w:t>
      </w:r>
      <w:r w:rsidR="009727F9" w:rsidRPr="0037569D">
        <w:rPr>
          <w:rFonts w:ascii="Times New Roman" w:hAnsi="Times New Roman"/>
          <w:sz w:val="28"/>
          <w:szCs w:val="28"/>
          <w:lang w:val="ru-RU"/>
        </w:rPr>
        <w:t>динились</w:t>
      </w:r>
      <w:r w:rsidR="000B4DAF" w:rsidRPr="0037569D">
        <w:rPr>
          <w:rFonts w:ascii="Times New Roman" w:hAnsi="Times New Roman"/>
          <w:sz w:val="28"/>
          <w:szCs w:val="28"/>
          <w:lang w:val="ru-RU"/>
        </w:rPr>
        <w:t xml:space="preserve"> </w:t>
      </w:r>
      <w:r w:rsidR="009727F9" w:rsidRPr="0037569D">
        <w:rPr>
          <w:rFonts w:ascii="Times New Roman" w:hAnsi="Times New Roman"/>
          <w:sz w:val="28"/>
          <w:szCs w:val="28"/>
          <w:lang w:val="ru-RU"/>
        </w:rPr>
        <w:t>Д.Смайли,</w:t>
      </w:r>
      <w:r w:rsidR="000B4DAF" w:rsidRPr="0037569D">
        <w:rPr>
          <w:rFonts w:ascii="Times New Roman" w:hAnsi="Times New Roman"/>
          <w:sz w:val="28"/>
          <w:szCs w:val="28"/>
          <w:lang w:val="ru-RU"/>
        </w:rPr>
        <w:t xml:space="preserve"> </w:t>
      </w:r>
      <w:r w:rsidR="00146F8A" w:rsidRPr="0037569D">
        <w:rPr>
          <w:rFonts w:ascii="Times New Roman" w:hAnsi="Times New Roman"/>
          <w:sz w:val="28"/>
          <w:szCs w:val="28"/>
          <w:lang w:val="ru-RU"/>
        </w:rPr>
        <w:t>П.</w:t>
      </w:r>
      <w:r w:rsidR="000704AF" w:rsidRPr="0037569D">
        <w:rPr>
          <w:rFonts w:ascii="Times New Roman" w:hAnsi="Times New Roman"/>
          <w:sz w:val="28"/>
          <w:szCs w:val="28"/>
          <w:lang w:val="ru-RU"/>
        </w:rPr>
        <w:t>Э.</w:t>
      </w:r>
      <w:r w:rsidR="00242F97" w:rsidRPr="0037569D">
        <w:rPr>
          <w:rFonts w:ascii="Times New Roman" w:hAnsi="Times New Roman"/>
          <w:sz w:val="28"/>
          <w:szCs w:val="28"/>
          <w:lang w:val="ru-RU"/>
        </w:rPr>
        <w:t>Трюдо,</w:t>
      </w:r>
      <w:r w:rsidR="007451E6" w:rsidRPr="0037569D">
        <w:rPr>
          <w:rFonts w:ascii="Times New Roman" w:hAnsi="Times New Roman"/>
          <w:sz w:val="28"/>
          <w:szCs w:val="28"/>
          <w:lang w:val="ru-RU"/>
        </w:rPr>
        <w:t xml:space="preserve"> </w:t>
      </w:r>
      <w:r w:rsidR="00544C75" w:rsidRPr="0037569D">
        <w:rPr>
          <w:rFonts w:ascii="Times New Roman" w:hAnsi="Times New Roman"/>
          <w:sz w:val="28"/>
          <w:szCs w:val="28"/>
          <w:lang w:val="ru-RU"/>
        </w:rPr>
        <w:t>П.Хогг. К указанно</w:t>
      </w:r>
      <w:r w:rsidR="002209AE" w:rsidRPr="0037569D">
        <w:rPr>
          <w:rFonts w:ascii="Times New Roman" w:hAnsi="Times New Roman"/>
          <w:sz w:val="28"/>
          <w:szCs w:val="28"/>
          <w:lang w:val="ru-RU"/>
        </w:rPr>
        <w:t>му</w:t>
      </w:r>
      <w:r w:rsidR="00544C75" w:rsidRPr="0037569D">
        <w:rPr>
          <w:rFonts w:ascii="Times New Roman" w:hAnsi="Times New Roman"/>
          <w:sz w:val="28"/>
          <w:szCs w:val="28"/>
          <w:lang w:val="ru-RU"/>
        </w:rPr>
        <w:t xml:space="preserve"> </w:t>
      </w:r>
      <w:r w:rsidR="00680C62" w:rsidRPr="0037569D">
        <w:rPr>
          <w:rFonts w:ascii="Times New Roman" w:hAnsi="Times New Roman"/>
          <w:sz w:val="28"/>
          <w:szCs w:val="28"/>
          <w:lang w:val="ru-RU"/>
        </w:rPr>
        <w:t>времени</w:t>
      </w:r>
      <w:r w:rsidR="00544459" w:rsidRPr="0037569D">
        <w:rPr>
          <w:rFonts w:ascii="Times New Roman" w:hAnsi="Times New Roman"/>
          <w:sz w:val="28"/>
          <w:szCs w:val="28"/>
          <w:lang w:val="ru-RU"/>
        </w:rPr>
        <w:t xml:space="preserve"> </w:t>
      </w:r>
      <w:r w:rsidR="009727F9" w:rsidRPr="0037569D">
        <w:rPr>
          <w:rFonts w:ascii="Times New Roman" w:hAnsi="Times New Roman"/>
          <w:sz w:val="28"/>
          <w:szCs w:val="28"/>
          <w:lang w:val="ru-RU"/>
        </w:rPr>
        <w:t>почти все постулаты современной</w:t>
      </w:r>
      <w:r w:rsidR="00544C75" w:rsidRPr="0037569D">
        <w:rPr>
          <w:rFonts w:ascii="Times New Roman" w:hAnsi="Times New Roman"/>
          <w:sz w:val="28"/>
          <w:szCs w:val="28"/>
          <w:lang w:val="ru-RU"/>
        </w:rPr>
        <w:t xml:space="preserve"> </w:t>
      </w:r>
      <w:r w:rsidR="002209AE" w:rsidRPr="0037569D">
        <w:rPr>
          <w:rFonts w:ascii="Times New Roman" w:hAnsi="Times New Roman"/>
          <w:sz w:val="28"/>
          <w:szCs w:val="28"/>
          <w:lang w:val="ru-RU"/>
        </w:rPr>
        <w:t>теории федерализма</w:t>
      </w:r>
      <w:r w:rsidR="00680C62" w:rsidRPr="0037569D">
        <w:rPr>
          <w:rFonts w:ascii="Times New Roman" w:hAnsi="Times New Roman"/>
          <w:sz w:val="28"/>
          <w:szCs w:val="28"/>
          <w:lang w:val="ru-RU"/>
        </w:rPr>
        <w:t xml:space="preserve"> </w:t>
      </w:r>
      <w:r w:rsidR="00544459" w:rsidRPr="0037569D">
        <w:rPr>
          <w:rFonts w:ascii="Times New Roman" w:hAnsi="Times New Roman"/>
          <w:sz w:val="28"/>
          <w:szCs w:val="28"/>
          <w:lang w:val="ru-RU"/>
        </w:rPr>
        <w:t>были</w:t>
      </w:r>
      <w:r w:rsidR="00242F97" w:rsidRPr="0037569D">
        <w:rPr>
          <w:rFonts w:ascii="Times New Roman" w:hAnsi="Times New Roman"/>
          <w:sz w:val="28"/>
          <w:szCs w:val="28"/>
          <w:lang w:val="ru-RU"/>
        </w:rPr>
        <w:t xml:space="preserve"> созданы</w:t>
      </w:r>
      <w:r w:rsidR="00680C62" w:rsidRPr="0037569D">
        <w:rPr>
          <w:rFonts w:ascii="Times New Roman" w:hAnsi="Times New Roman"/>
          <w:sz w:val="28"/>
          <w:szCs w:val="28"/>
          <w:lang w:val="ru-RU"/>
        </w:rPr>
        <w:t xml:space="preserve"> </w:t>
      </w:r>
      <w:r w:rsidR="00AB5131" w:rsidRPr="0037569D">
        <w:rPr>
          <w:rFonts w:ascii="Times New Roman" w:hAnsi="Times New Roman"/>
          <w:sz w:val="28"/>
          <w:szCs w:val="28"/>
          <w:lang w:val="ru-RU"/>
        </w:rPr>
        <w:t>конституционно-</w:t>
      </w:r>
      <w:r w:rsidR="00544459" w:rsidRPr="0037569D">
        <w:rPr>
          <w:rFonts w:ascii="Times New Roman" w:hAnsi="Times New Roman"/>
          <w:sz w:val="28"/>
          <w:szCs w:val="28"/>
          <w:lang w:val="ru-RU"/>
        </w:rPr>
        <w:t xml:space="preserve">правовой </w:t>
      </w:r>
      <w:r w:rsidR="00544C75" w:rsidRPr="0037569D">
        <w:rPr>
          <w:rFonts w:ascii="Times New Roman" w:hAnsi="Times New Roman"/>
          <w:sz w:val="28"/>
          <w:szCs w:val="28"/>
          <w:lang w:val="ru-RU"/>
        </w:rPr>
        <w:t xml:space="preserve">и политической  </w:t>
      </w:r>
      <w:r w:rsidR="00544459" w:rsidRPr="0037569D">
        <w:rPr>
          <w:rFonts w:ascii="Times New Roman" w:hAnsi="Times New Roman"/>
          <w:sz w:val="28"/>
          <w:szCs w:val="28"/>
          <w:lang w:val="ru-RU"/>
        </w:rPr>
        <w:t>наукой</w:t>
      </w:r>
      <w:r w:rsidR="00680C62" w:rsidRPr="0037569D">
        <w:rPr>
          <w:rFonts w:ascii="Times New Roman" w:hAnsi="Times New Roman"/>
          <w:sz w:val="28"/>
          <w:szCs w:val="28"/>
          <w:lang w:val="ru-RU"/>
        </w:rPr>
        <w:t xml:space="preserve"> </w:t>
      </w:r>
      <w:r w:rsidR="00544459" w:rsidRPr="0037569D">
        <w:rPr>
          <w:rFonts w:ascii="Times New Roman" w:hAnsi="Times New Roman"/>
          <w:sz w:val="28"/>
          <w:szCs w:val="28"/>
          <w:lang w:val="ru-RU"/>
        </w:rPr>
        <w:t xml:space="preserve"> других стран.</w:t>
      </w:r>
    </w:p>
    <w:p w:rsidR="00AB5131" w:rsidRPr="0037569D" w:rsidRDefault="0082013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005C34" w:rsidRPr="0037569D">
        <w:rPr>
          <w:rFonts w:ascii="Times New Roman" w:hAnsi="Times New Roman"/>
          <w:sz w:val="28"/>
          <w:szCs w:val="28"/>
          <w:lang w:val="ru-RU"/>
        </w:rPr>
        <w:t xml:space="preserve"> </w:t>
      </w:r>
      <w:r w:rsidR="00242F97" w:rsidRPr="0037569D">
        <w:rPr>
          <w:rFonts w:ascii="Times New Roman" w:hAnsi="Times New Roman"/>
          <w:sz w:val="28"/>
          <w:szCs w:val="28"/>
          <w:lang w:val="ru-RU"/>
        </w:rPr>
        <w:t xml:space="preserve">  Самым</w:t>
      </w:r>
      <w:r w:rsidR="00224609" w:rsidRPr="0037569D">
        <w:rPr>
          <w:rFonts w:ascii="Times New Roman" w:hAnsi="Times New Roman"/>
          <w:sz w:val="28"/>
          <w:szCs w:val="28"/>
          <w:lang w:val="ru-RU"/>
        </w:rPr>
        <w:t xml:space="preserve"> </w:t>
      </w:r>
      <w:r w:rsidR="00146F8A" w:rsidRPr="0037569D">
        <w:rPr>
          <w:rFonts w:ascii="Times New Roman" w:hAnsi="Times New Roman"/>
          <w:sz w:val="28"/>
          <w:szCs w:val="28"/>
          <w:lang w:val="ru-RU"/>
        </w:rPr>
        <w:t>выдающимся</w:t>
      </w:r>
      <w:r w:rsidR="00264548" w:rsidRPr="0037569D">
        <w:rPr>
          <w:rFonts w:ascii="Times New Roman" w:hAnsi="Times New Roman"/>
          <w:sz w:val="28"/>
          <w:szCs w:val="28"/>
          <w:lang w:val="ru-RU"/>
        </w:rPr>
        <w:t xml:space="preserve"> </w:t>
      </w:r>
      <w:r w:rsidR="005A6935" w:rsidRPr="0037569D">
        <w:rPr>
          <w:rFonts w:ascii="Times New Roman" w:hAnsi="Times New Roman"/>
          <w:sz w:val="28"/>
          <w:szCs w:val="28"/>
          <w:lang w:val="ru-RU"/>
        </w:rPr>
        <w:t xml:space="preserve">канадским </w:t>
      </w:r>
      <w:r w:rsidR="00224609" w:rsidRPr="0037569D">
        <w:rPr>
          <w:rFonts w:ascii="Times New Roman" w:hAnsi="Times New Roman"/>
          <w:sz w:val="28"/>
          <w:szCs w:val="28"/>
          <w:lang w:val="ru-RU"/>
        </w:rPr>
        <w:t xml:space="preserve"> </w:t>
      </w:r>
      <w:r w:rsidR="00042FF8" w:rsidRPr="0037569D">
        <w:rPr>
          <w:rFonts w:ascii="Times New Roman" w:hAnsi="Times New Roman"/>
          <w:sz w:val="28"/>
          <w:szCs w:val="28"/>
          <w:lang w:val="ru-RU"/>
        </w:rPr>
        <w:t>юрист</w:t>
      </w:r>
      <w:r w:rsidR="005A6935" w:rsidRPr="0037569D">
        <w:rPr>
          <w:rFonts w:ascii="Times New Roman" w:hAnsi="Times New Roman"/>
          <w:sz w:val="28"/>
          <w:szCs w:val="28"/>
          <w:lang w:val="ru-RU"/>
        </w:rPr>
        <w:t xml:space="preserve">ом-конституционалистом </w:t>
      </w:r>
      <w:r w:rsidR="00B0127A" w:rsidRPr="0037569D">
        <w:rPr>
          <w:rFonts w:ascii="Times New Roman" w:hAnsi="Times New Roman"/>
          <w:sz w:val="28"/>
          <w:szCs w:val="28"/>
          <w:lang w:val="ru-RU"/>
        </w:rPr>
        <w:t>принято считать</w:t>
      </w:r>
      <w:r w:rsidR="00264548" w:rsidRPr="0037569D">
        <w:rPr>
          <w:rFonts w:ascii="Times New Roman" w:hAnsi="Times New Roman"/>
          <w:sz w:val="28"/>
          <w:szCs w:val="28"/>
          <w:lang w:val="ru-RU"/>
        </w:rPr>
        <w:t xml:space="preserve"> профессор</w:t>
      </w:r>
      <w:r w:rsidR="00B0127A" w:rsidRPr="0037569D">
        <w:rPr>
          <w:rFonts w:ascii="Times New Roman" w:hAnsi="Times New Roman"/>
          <w:sz w:val="28"/>
          <w:szCs w:val="28"/>
          <w:lang w:val="ru-RU"/>
        </w:rPr>
        <w:t>а</w:t>
      </w:r>
      <w:r w:rsidR="00146F8A" w:rsidRPr="0037569D">
        <w:rPr>
          <w:rFonts w:ascii="Times New Roman" w:hAnsi="Times New Roman"/>
          <w:sz w:val="28"/>
          <w:szCs w:val="28"/>
          <w:lang w:val="ru-RU"/>
        </w:rPr>
        <w:t xml:space="preserve"> </w:t>
      </w:r>
      <w:r w:rsidR="00242F97" w:rsidRPr="0037569D">
        <w:rPr>
          <w:rFonts w:ascii="Times New Roman" w:hAnsi="Times New Roman"/>
          <w:sz w:val="28"/>
          <w:szCs w:val="28"/>
          <w:lang w:val="ru-RU"/>
        </w:rPr>
        <w:t xml:space="preserve">права </w:t>
      </w:r>
      <w:r w:rsidR="00146F8A" w:rsidRPr="0037569D">
        <w:rPr>
          <w:rFonts w:ascii="Times New Roman" w:hAnsi="Times New Roman"/>
          <w:sz w:val="28"/>
          <w:szCs w:val="28"/>
          <w:lang w:val="ru-RU"/>
        </w:rPr>
        <w:t>Макгильского</w:t>
      </w:r>
      <w:r w:rsidR="00B0127A" w:rsidRPr="0037569D">
        <w:rPr>
          <w:rFonts w:ascii="Times New Roman" w:hAnsi="Times New Roman"/>
          <w:sz w:val="28"/>
          <w:szCs w:val="28"/>
          <w:lang w:val="ru-RU"/>
        </w:rPr>
        <w:t xml:space="preserve"> университета Ф.Скотт</w:t>
      </w:r>
      <w:r w:rsidRPr="0037569D">
        <w:rPr>
          <w:rFonts w:ascii="Times New Roman" w:hAnsi="Times New Roman"/>
          <w:sz w:val="28"/>
          <w:szCs w:val="28"/>
          <w:lang w:val="ru-RU"/>
        </w:rPr>
        <w:t>а</w:t>
      </w:r>
      <w:r w:rsidR="00224609" w:rsidRPr="0037569D">
        <w:rPr>
          <w:rFonts w:ascii="Times New Roman" w:hAnsi="Times New Roman"/>
          <w:sz w:val="28"/>
          <w:szCs w:val="28"/>
          <w:lang w:val="ru-RU"/>
        </w:rPr>
        <w:t xml:space="preserve">  </w:t>
      </w:r>
      <w:r w:rsidR="00EA62A1" w:rsidRPr="0037569D">
        <w:rPr>
          <w:rFonts w:ascii="Times New Roman" w:hAnsi="Times New Roman"/>
          <w:sz w:val="28"/>
          <w:szCs w:val="28"/>
          <w:lang w:val="ru-RU"/>
        </w:rPr>
        <w:t>(1899 -</w:t>
      </w:r>
      <w:r w:rsidR="00FC21AE" w:rsidRPr="0037569D">
        <w:rPr>
          <w:rFonts w:ascii="Times New Roman" w:hAnsi="Times New Roman"/>
          <w:sz w:val="28"/>
          <w:szCs w:val="28"/>
          <w:lang w:val="ru-RU"/>
        </w:rPr>
        <w:t xml:space="preserve"> </w:t>
      </w:r>
      <w:r w:rsidR="00EA62A1" w:rsidRPr="0037569D">
        <w:rPr>
          <w:rFonts w:ascii="Times New Roman" w:hAnsi="Times New Roman"/>
          <w:sz w:val="28"/>
          <w:szCs w:val="28"/>
          <w:lang w:val="ru-RU"/>
        </w:rPr>
        <w:t>198</w:t>
      </w:r>
      <w:r w:rsidR="003D4E9D" w:rsidRPr="0037569D">
        <w:rPr>
          <w:rFonts w:ascii="Times New Roman" w:hAnsi="Times New Roman"/>
          <w:sz w:val="28"/>
          <w:szCs w:val="28"/>
          <w:lang w:val="ru-RU"/>
        </w:rPr>
        <w:t>5</w:t>
      </w:r>
      <w:r w:rsidR="00265831" w:rsidRPr="0037569D">
        <w:rPr>
          <w:rFonts w:ascii="Times New Roman" w:hAnsi="Times New Roman"/>
          <w:sz w:val="28"/>
          <w:szCs w:val="28"/>
          <w:lang w:val="ru-RU"/>
        </w:rPr>
        <w:t>)</w:t>
      </w:r>
      <w:r w:rsidR="00D373D2" w:rsidRPr="0037569D">
        <w:rPr>
          <w:rFonts w:ascii="Times New Roman" w:hAnsi="Times New Roman"/>
          <w:sz w:val="28"/>
          <w:szCs w:val="28"/>
          <w:lang w:val="ru-RU"/>
        </w:rPr>
        <w:t xml:space="preserve"> - </w:t>
      </w:r>
      <w:r w:rsidR="00224609" w:rsidRPr="0037569D">
        <w:rPr>
          <w:rFonts w:ascii="Times New Roman" w:hAnsi="Times New Roman"/>
          <w:sz w:val="28"/>
          <w:szCs w:val="28"/>
          <w:lang w:val="ru-RU"/>
        </w:rPr>
        <w:t>активиста</w:t>
      </w:r>
      <w:r w:rsidR="00D373D2" w:rsidRPr="0037569D">
        <w:rPr>
          <w:rFonts w:ascii="Times New Roman" w:hAnsi="Times New Roman"/>
          <w:sz w:val="28"/>
          <w:szCs w:val="28"/>
          <w:lang w:val="ru-RU"/>
        </w:rPr>
        <w:t xml:space="preserve"> правозащитного</w:t>
      </w:r>
      <w:r w:rsidR="00B0127A" w:rsidRPr="0037569D">
        <w:rPr>
          <w:rFonts w:ascii="Times New Roman" w:hAnsi="Times New Roman"/>
          <w:sz w:val="28"/>
          <w:szCs w:val="28"/>
          <w:lang w:val="ru-RU"/>
        </w:rPr>
        <w:t xml:space="preserve"> </w:t>
      </w:r>
      <w:r w:rsidR="00146F8A" w:rsidRPr="0037569D">
        <w:rPr>
          <w:rFonts w:ascii="Times New Roman" w:hAnsi="Times New Roman"/>
          <w:sz w:val="28"/>
          <w:szCs w:val="28"/>
          <w:lang w:val="ru-RU"/>
        </w:rPr>
        <w:t>дв</w:t>
      </w:r>
      <w:r w:rsidR="00D373D2" w:rsidRPr="0037569D">
        <w:rPr>
          <w:rFonts w:ascii="Times New Roman" w:hAnsi="Times New Roman"/>
          <w:sz w:val="28"/>
          <w:szCs w:val="28"/>
          <w:lang w:val="ru-RU"/>
        </w:rPr>
        <w:t>ижения</w:t>
      </w:r>
      <w:r w:rsidR="00B0127A" w:rsidRPr="0037569D">
        <w:rPr>
          <w:rFonts w:ascii="Times New Roman" w:hAnsi="Times New Roman"/>
          <w:sz w:val="28"/>
          <w:szCs w:val="28"/>
          <w:lang w:val="ru-RU"/>
        </w:rPr>
        <w:t xml:space="preserve"> </w:t>
      </w:r>
      <w:r w:rsidR="00146F8A" w:rsidRPr="0037569D">
        <w:rPr>
          <w:rFonts w:ascii="Times New Roman" w:hAnsi="Times New Roman"/>
          <w:sz w:val="28"/>
          <w:szCs w:val="28"/>
          <w:lang w:val="ru-RU"/>
        </w:rPr>
        <w:t>и</w:t>
      </w:r>
      <w:r w:rsidR="00224609" w:rsidRPr="0037569D">
        <w:rPr>
          <w:rFonts w:ascii="Times New Roman" w:hAnsi="Times New Roman"/>
          <w:sz w:val="28"/>
          <w:szCs w:val="28"/>
          <w:lang w:val="ru-RU"/>
        </w:rPr>
        <w:t xml:space="preserve"> ведущего идеолога </w:t>
      </w:r>
      <w:r w:rsidR="005A6935" w:rsidRPr="0037569D">
        <w:rPr>
          <w:rFonts w:ascii="Times New Roman" w:hAnsi="Times New Roman"/>
          <w:sz w:val="28"/>
          <w:szCs w:val="28"/>
          <w:lang w:val="ru-RU"/>
        </w:rPr>
        <w:t xml:space="preserve"> Новой</w:t>
      </w:r>
      <w:r w:rsidR="00264548" w:rsidRPr="0037569D">
        <w:rPr>
          <w:rFonts w:ascii="Times New Roman" w:hAnsi="Times New Roman"/>
          <w:sz w:val="28"/>
          <w:szCs w:val="28"/>
          <w:lang w:val="ru-RU"/>
        </w:rPr>
        <w:t xml:space="preserve"> демократической</w:t>
      </w:r>
      <w:r w:rsidR="003D4B2A" w:rsidRPr="0037569D">
        <w:rPr>
          <w:rFonts w:ascii="Times New Roman" w:hAnsi="Times New Roman"/>
          <w:sz w:val="28"/>
          <w:szCs w:val="28"/>
          <w:lang w:val="ru-RU"/>
        </w:rPr>
        <w:t xml:space="preserve"> </w:t>
      </w:r>
      <w:r w:rsidR="00224609"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(социал-демократической)</w:t>
      </w:r>
      <w:r w:rsidR="00264548" w:rsidRPr="0037569D">
        <w:rPr>
          <w:rFonts w:ascii="Times New Roman" w:hAnsi="Times New Roman"/>
          <w:sz w:val="28"/>
          <w:szCs w:val="28"/>
          <w:lang w:val="ru-RU"/>
        </w:rPr>
        <w:t xml:space="preserve"> партии</w:t>
      </w:r>
      <w:r w:rsidR="00224609" w:rsidRPr="0037569D">
        <w:rPr>
          <w:rFonts w:ascii="Times New Roman" w:hAnsi="Times New Roman"/>
          <w:sz w:val="28"/>
          <w:szCs w:val="28"/>
          <w:lang w:val="ru-RU"/>
        </w:rPr>
        <w:t>.</w:t>
      </w:r>
      <w:r w:rsidR="00A677F7" w:rsidRPr="0037569D">
        <w:rPr>
          <w:rFonts w:ascii="Times New Roman" w:hAnsi="Times New Roman"/>
          <w:sz w:val="28"/>
          <w:szCs w:val="28"/>
          <w:lang w:val="ru-RU"/>
        </w:rPr>
        <w:t xml:space="preserve"> Одно время он был советником правительства Канады.</w:t>
      </w:r>
      <w:r w:rsidR="00EA62A1" w:rsidRPr="008E793E">
        <w:rPr>
          <w:rStyle w:val="a6"/>
          <w:rFonts w:ascii="Times New Roman" w:hAnsi="Times New Roman"/>
          <w:sz w:val="28"/>
          <w:szCs w:val="28"/>
        </w:rPr>
        <w:footnoteReference w:id="43"/>
      </w:r>
      <w:r w:rsidR="000704AF" w:rsidRPr="0037569D">
        <w:rPr>
          <w:rFonts w:ascii="Times New Roman" w:hAnsi="Times New Roman"/>
          <w:sz w:val="28"/>
          <w:szCs w:val="28"/>
          <w:lang w:val="ru-RU"/>
        </w:rPr>
        <w:t xml:space="preserve"> </w:t>
      </w:r>
      <w:r w:rsidR="00AB5131" w:rsidRPr="0037569D">
        <w:rPr>
          <w:rFonts w:ascii="Times New Roman" w:hAnsi="Times New Roman"/>
          <w:sz w:val="28"/>
          <w:szCs w:val="28"/>
          <w:lang w:val="ru-RU"/>
        </w:rPr>
        <w:t>Его основная работа – «Очерки  о  Конституции</w:t>
      </w:r>
      <w:r w:rsidR="00FC21AE" w:rsidRPr="0037569D">
        <w:rPr>
          <w:rFonts w:ascii="Times New Roman" w:hAnsi="Times New Roman"/>
          <w:sz w:val="28"/>
          <w:szCs w:val="28"/>
          <w:lang w:val="ru-RU"/>
        </w:rPr>
        <w:t>. Аспекты канадского</w:t>
      </w:r>
      <w:r w:rsidR="009D5906" w:rsidRPr="0037569D">
        <w:rPr>
          <w:rFonts w:ascii="Times New Roman" w:hAnsi="Times New Roman"/>
          <w:sz w:val="28"/>
          <w:szCs w:val="28"/>
          <w:lang w:val="ru-RU"/>
        </w:rPr>
        <w:t xml:space="preserve"> права и пол</w:t>
      </w:r>
      <w:r w:rsidR="00E614E4" w:rsidRPr="0037569D">
        <w:rPr>
          <w:rFonts w:ascii="Times New Roman" w:hAnsi="Times New Roman"/>
          <w:sz w:val="28"/>
          <w:szCs w:val="28"/>
          <w:lang w:val="ru-RU"/>
        </w:rPr>
        <w:t xml:space="preserve">итики». Среди очерков выделяются </w:t>
      </w:r>
      <w:r w:rsidR="00AB5131" w:rsidRPr="0037569D">
        <w:rPr>
          <w:rFonts w:ascii="Times New Roman" w:hAnsi="Times New Roman"/>
          <w:sz w:val="28"/>
          <w:szCs w:val="28"/>
          <w:lang w:val="ru-RU"/>
        </w:rPr>
        <w:t xml:space="preserve"> «Особенная природа канадского федерализма»</w:t>
      </w:r>
      <w:r w:rsidR="00FA7639" w:rsidRPr="0037569D">
        <w:rPr>
          <w:rFonts w:ascii="Times New Roman" w:hAnsi="Times New Roman"/>
          <w:sz w:val="28"/>
          <w:szCs w:val="28"/>
          <w:lang w:val="ru-RU"/>
        </w:rPr>
        <w:t xml:space="preserve"> и </w:t>
      </w:r>
      <w:r w:rsidR="00FC21AE" w:rsidRPr="0037569D">
        <w:rPr>
          <w:rFonts w:ascii="Times New Roman" w:hAnsi="Times New Roman"/>
          <w:sz w:val="28"/>
          <w:szCs w:val="28"/>
          <w:lang w:val="ru-RU"/>
        </w:rPr>
        <w:t xml:space="preserve"> </w:t>
      </w:r>
      <w:r w:rsidR="00FA7639" w:rsidRPr="0037569D">
        <w:rPr>
          <w:rFonts w:ascii="Times New Roman" w:hAnsi="Times New Roman"/>
          <w:sz w:val="28"/>
          <w:szCs w:val="28"/>
          <w:lang w:val="ru-RU"/>
        </w:rPr>
        <w:t>«О статье 94 Акта о Британской</w:t>
      </w:r>
      <w:r w:rsidR="00FC21AE" w:rsidRPr="0037569D">
        <w:rPr>
          <w:rFonts w:ascii="Times New Roman" w:hAnsi="Times New Roman"/>
          <w:sz w:val="28"/>
          <w:szCs w:val="28"/>
          <w:lang w:val="ru-RU"/>
        </w:rPr>
        <w:t xml:space="preserve"> </w:t>
      </w:r>
      <w:r w:rsidR="00FA7639" w:rsidRPr="0037569D">
        <w:rPr>
          <w:rFonts w:ascii="Times New Roman" w:hAnsi="Times New Roman"/>
          <w:sz w:val="28"/>
          <w:szCs w:val="28"/>
          <w:lang w:val="ru-RU"/>
        </w:rPr>
        <w:t xml:space="preserve"> Северной Америке»</w:t>
      </w:r>
      <w:r w:rsidR="002209AE" w:rsidRPr="0037569D">
        <w:rPr>
          <w:rFonts w:ascii="Times New Roman" w:hAnsi="Times New Roman"/>
          <w:sz w:val="28"/>
          <w:szCs w:val="28"/>
          <w:lang w:val="ru-RU"/>
        </w:rPr>
        <w:t>.</w:t>
      </w:r>
      <w:r w:rsidR="00AB5131" w:rsidRPr="0037569D">
        <w:rPr>
          <w:rFonts w:ascii="Times New Roman" w:hAnsi="Times New Roman"/>
          <w:sz w:val="28"/>
          <w:szCs w:val="28"/>
          <w:lang w:val="ru-RU"/>
        </w:rPr>
        <w:t xml:space="preserve"> </w:t>
      </w:r>
      <w:r w:rsidR="002209AE" w:rsidRPr="0037569D">
        <w:rPr>
          <w:rFonts w:ascii="Times New Roman" w:hAnsi="Times New Roman"/>
          <w:sz w:val="28"/>
          <w:szCs w:val="28"/>
          <w:lang w:val="ru-RU"/>
        </w:rPr>
        <w:t>Исходя из</w:t>
      </w:r>
      <w:r w:rsidR="001333E4" w:rsidRPr="0037569D">
        <w:rPr>
          <w:rFonts w:ascii="Times New Roman" w:hAnsi="Times New Roman"/>
          <w:sz w:val="28"/>
          <w:szCs w:val="28"/>
          <w:lang w:val="ru-RU"/>
        </w:rPr>
        <w:t xml:space="preserve"> анализа  централистских</w:t>
      </w:r>
      <w:r w:rsidR="00146F8A" w:rsidRPr="0037569D">
        <w:rPr>
          <w:rFonts w:ascii="Times New Roman" w:hAnsi="Times New Roman"/>
          <w:sz w:val="28"/>
          <w:szCs w:val="28"/>
          <w:lang w:val="ru-RU"/>
        </w:rPr>
        <w:t xml:space="preserve"> по букве и</w:t>
      </w:r>
      <w:r w:rsidR="005A6935" w:rsidRPr="0037569D">
        <w:rPr>
          <w:rFonts w:ascii="Times New Roman" w:hAnsi="Times New Roman"/>
          <w:sz w:val="28"/>
          <w:szCs w:val="28"/>
          <w:lang w:val="ru-RU"/>
        </w:rPr>
        <w:t xml:space="preserve"> духу</w:t>
      </w:r>
      <w:r w:rsidR="009727F9" w:rsidRPr="0037569D">
        <w:rPr>
          <w:rFonts w:ascii="Times New Roman" w:hAnsi="Times New Roman"/>
          <w:sz w:val="28"/>
          <w:szCs w:val="28"/>
          <w:lang w:val="ru-RU"/>
        </w:rPr>
        <w:t xml:space="preserve"> норм</w:t>
      </w:r>
      <w:r w:rsidRPr="0037569D">
        <w:rPr>
          <w:rFonts w:ascii="Times New Roman" w:hAnsi="Times New Roman"/>
          <w:sz w:val="28"/>
          <w:szCs w:val="28"/>
          <w:lang w:val="ru-RU"/>
        </w:rPr>
        <w:t xml:space="preserve"> писаной</w:t>
      </w:r>
      <w:r w:rsidR="001333E4" w:rsidRPr="0037569D">
        <w:rPr>
          <w:rFonts w:ascii="Times New Roman" w:hAnsi="Times New Roman"/>
          <w:sz w:val="28"/>
          <w:szCs w:val="28"/>
          <w:lang w:val="ru-RU"/>
        </w:rPr>
        <w:t xml:space="preserve"> </w:t>
      </w:r>
      <w:r w:rsidR="00D373D2" w:rsidRPr="0037569D">
        <w:rPr>
          <w:rFonts w:ascii="Times New Roman" w:hAnsi="Times New Roman"/>
          <w:sz w:val="28"/>
          <w:szCs w:val="28"/>
          <w:lang w:val="ru-RU"/>
        </w:rPr>
        <w:t>части неконсолидированной</w:t>
      </w:r>
      <w:r w:rsidR="001333E4" w:rsidRPr="0037569D">
        <w:rPr>
          <w:rFonts w:ascii="Times New Roman" w:hAnsi="Times New Roman"/>
          <w:sz w:val="28"/>
          <w:szCs w:val="28"/>
          <w:lang w:val="ru-RU"/>
        </w:rPr>
        <w:t xml:space="preserve"> </w:t>
      </w:r>
      <w:r w:rsidR="00D373D2" w:rsidRPr="0037569D">
        <w:rPr>
          <w:rFonts w:ascii="Times New Roman" w:hAnsi="Times New Roman"/>
          <w:sz w:val="28"/>
          <w:szCs w:val="28"/>
          <w:lang w:val="ru-RU"/>
        </w:rPr>
        <w:t>К</w:t>
      </w:r>
      <w:r w:rsidR="009D5906" w:rsidRPr="0037569D">
        <w:rPr>
          <w:rFonts w:ascii="Times New Roman" w:hAnsi="Times New Roman"/>
          <w:sz w:val="28"/>
          <w:szCs w:val="28"/>
          <w:lang w:val="ru-RU"/>
        </w:rPr>
        <w:t>онституции</w:t>
      </w:r>
      <w:r w:rsidR="000704AF" w:rsidRPr="0037569D">
        <w:rPr>
          <w:rFonts w:ascii="Times New Roman" w:hAnsi="Times New Roman"/>
          <w:sz w:val="28"/>
          <w:szCs w:val="28"/>
          <w:lang w:val="ru-RU"/>
        </w:rPr>
        <w:t xml:space="preserve"> </w:t>
      </w:r>
      <w:r w:rsidR="00146F8A" w:rsidRPr="0037569D">
        <w:rPr>
          <w:rFonts w:ascii="Times New Roman" w:hAnsi="Times New Roman"/>
          <w:sz w:val="28"/>
          <w:szCs w:val="28"/>
          <w:lang w:val="ru-RU"/>
        </w:rPr>
        <w:t>страны</w:t>
      </w:r>
      <w:r w:rsidR="00C65C91" w:rsidRPr="0037569D">
        <w:rPr>
          <w:rFonts w:ascii="Times New Roman" w:hAnsi="Times New Roman"/>
          <w:sz w:val="28"/>
          <w:szCs w:val="28"/>
          <w:lang w:val="ru-RU"/>
        </w:rPr>
        <w:t xml:space="preserve"> - Акта</w:t>
      </w:r>
      <w:r w:rsidR="00D373D2" w:rsidRPr="0037569D">
        <w:rPr>
          <w:rFonts w:ascii="Times New Roman" w:hAnsi="Times New Roman"/>
          <w:sz w:val="28"/>
          <w:szCs w:val="28"/>
          <w:lang w:val="ru-RU"/>
        </w:rPr>
        <w:t xml:space="preserve"> о</w:t>
      </w:r>
      <w:r w:rsidR="006C521A" w:rsidRPr="0037569D">
        <w:rPr>
          <w:rFonts w:ascii="Times New Roman" w:hAnsi="Times New Roman"/>
          <w:sz w:val="28"/>
          <w:szCs w:val="28"/>
          <w:lang w:val="ru-RU"/>
        </w:rPr>
        <w:t xml:space="preserve"> </w:t>
      </w:r>
      <w:r w:rsidR="00D373D2" w:rsidRPr="0037569D">
        <w:rPr>
          <w:rFonts w:ascii="Times New Roman" w:hAnsi="Times New Roman"/>
          <w:sz w:val="28"/>
          <w:szCs w:val="28"/>
          <w:lang w:val="ru-RU"/>
        </w:rPr>
        <w:t>Британской</w:t>
      </w:r>
      <w:r w:rsidR="00FC21AE" w:rsidRPr="0037569D">
        <w:rPr>
          <w:rFonts w:ascii="Times New Roman" w:hAnsi="Times New Roman"/>
          <w:sz w:val="28"/>
          <w:szCs w:val="28"/>
          <w:lang w:val="ru-RU"/>
        </w:rPr>
        <w:t xml:space="preserve"> Северной Америке и принятых к</w:t>
      </w:r>
      <w:r w:rsidR="00242F97" w:rsidRPr="0037569D">
        <w:rPr>
          <w:rFonts w:ascii="Times New Roman" w:hAnsi="Times New Roman"/>
          <w:sz w:val="28"/>
          <w:szCs w:val="28"/>
          <w:lang w:val="ru-RU"/>
        </w:rPr>
        <w:t xml:space="preserve"> </w:t>
      </w:r>
      <w:r w:rsidR="00C65C91" w:rsidRPr="0037569D">
        <w:rPr>
          <w:rFonts w:ascii="Times New Roman" w:hAnsi="Times New Roman"/>
          <w:sz w:val="28"/>
          <w:szCs w:val="28"/>
          <w:lang w:val="ru-RU"/>
        </w:rPr>
        <w:t>нему</w:t>
      </w:r>
      <w:r w:rsidR="00146F8A" w:rsidRPr="0037569D">
        <w:rPr>
          <w:rFonts w:ascii="Times New Roman" w:hAnsi="Times New Roman"/>
          <w:sz w:val="28"/>
          <w:szCs w:val="28"/>
          <w:lang w:val="ru-RU"/>
        </w:rPr>
        <w:t xml:space="preserve"> </w:t>
      </w:r>
      <w:r w:rsidR="00FC21AE" w:rsidRPr="0037569D">
        <w:rPr>
          <w:rFonts w:ascii="Times New Roman" w:hAnsi="Times New Roman"/>
          <w:sz w:val="28"/>
          <w:szCs w:val="28"/>
          <w:lang w:val="ru-RU"/>
        </w:rPr>
        <w:t xml:space="preserve">поправок </w:t>
      </w:r>
      <w:r w:rsidR="00146F8A" w:rsidRPr="0037569D">
        <w:rPr>
          <w:rFonts w:ascii="Times New Roman" w:hAnsi="Times New Roman"/>
          <w:sz w:val="28"/>
          <w:szCs w:val="28"/>
          <w:lang w:val="ru-RU"/>
        </w:rPr>
        <w:t>(см</w:t>
      </w:r>
      <w:r w:rsidR="00D60B7B" w:rsidRPr="0037569D">
        <w:rPr>
          <w:rFonts w:ascii="Times New Roman" w:hAnsi="Times New Roman"/>
          <w:sz w:val="28"/>
          <w:szCs w:val="28"/>
          <w:lang w:val="ru-RU"/>
        </w:rPr>
        <w:t xml:space="preserve">. </w:t>
      </w:r>
      <w:r w:rsidR="00C65C91" w:rsidRPr="0037569D">
        <w:rPr>
          <w:rFonts w:ascii="Times New Roman" w:hAnsi="Times New Roman"/>
          <w:sz w:val="28"/>
          <w:szCs w:val="28"/>
          <w:lang w:val="ru-RU"/>
        </w:rPr>
        <w:t xml:space="preserve">подробнее  </w:t>
      </w:r>
      <w:r w:rsidR="00D60B7B" w:rsidRPr="0037569D">
        <w:rPr>
          <w:rFonts w:ascii="Times New Roman" w:hAnsi="Times New Roman"/>
          <w:sz w:val="28"/>
          <w:szCs w:val="28"/>
          <w:lang w:val="ru-RU"/>
        </w:rPr>
        <w:t>параграф 1 главы 2</w:t>
      </w:r>
      <w:r w:rsidR="00146F8A" w:rsidRPr="0037569D">
        <w:rPr>
          <w:rFonts w:ascii="Times New Roman" w:hAnsi="Times New Roman"/>
          <w:sz w:val="28"/>
          <w:szCs w:val="28"/>
          <w:lang w:val="ru-RU"/>
        </w:rPr>
        <w:t>), Скотт</w:t>
      </w:r>
      <w:r w:rsidR="001333E4" w:rsidRPr="0037569D">
        <w:rPr>
          <w:rFonts w:ascii="Times New Roman" w:hAnsi="Times New Roman"/>
          <w:sz w:val="28"/>
          <w:szCs w:val="28"/>
          <w:lang w:val="ru-RU"/>
        </w:rPr>
        <w:t xml:space="preserve"> </w:t>
      </w:r>
      <w:r w:rsidR="00146F8A" w:rsidRPr="0037569D">
        <w:rPr>
          <w:rFonts w:ascii="Times New Roman" w:hAnsi="Times New Roman"/>
          <w:sz w:val="28"/>
          <w:szCs w:val="28"/>
          <w:lang w:val="ru-RU"/>
        </w:rPr>
        <w:t xml:space="preserve"> выдвинул</w:t>
      </w:r>
      <w:r w:rsidR="00AB5131" w:rsidRPr="0037569D">
        <w:rPr>
          <w:rFonts w:ascii="Times New Roman" w:hAnsi="Times New Roman"/>
          <w:sz w:val="28"/>
          <w:szCs w:val="28"/>
          <w:lang w:val="ru-RU"/>
        </w:rPr>
        <w:t xml:space="preserve"> в</w:t>
      </w:r>
      <w:r w:rsidR="001333E4" w:rsidRPr="0037569D">
        <w:rPr>
          <w:rFonts w:ascii="Times New Roman" w:hAnsi="Times New Roman"/>
          <w:sz w:val="28"/>
          <w:szCs w:val="28"/>
          <w:lang w:val="ru-RU"/>
        </w:rPr>
        <w:t xml:space="preserve"> </w:t>
      </w:r>
      <w:r w:rsidR="00146F8A" w:rsidRPr="0037569D">
        <w:rPr>
          <w:rFonts w:ascii="Times New Roman" w:hAnsi="Times New Roman"/>
          <w:sz w:val="28"/>
          <w:szCs w:val="28"/>
          <w:lang w:val="ru-RU"/>
        </w:rPr>
        <w:t>1940-х</w:t>
      </w:r>
      <w:r w:rsidR="002770E2" w:rsidRPr="0037569D">
        <w:rPr>
          <w:rFonts w:ascii="Times New Roman" w:hAnsi="Times New Roman"/>
          <w:sz w:val="28"/>
          <w:szCs w:val="28"/>
          <w:lang w:val="ru-RU"/>
        </w:rPr>
        <w:t xml:space="preserve"> </w:t>
      </w:r>
      <w:r w:rsidR="00AB5131" w:rsidRPr="0037569D">
        <w:rPr>
          <w:rFonts w:ascii="Times New Roman" w:hAnsi="Times New Roman"/>
          <w:sz w:val="28"/>
          <w:szCs w:val="28"/>
          <w:lang w:val="ru-RU"/>
        </w:rPr>
        <w:t xml:space="preserve"> годах</w:t>
      </w:r>
      <w:r w:rsidR="000C4026" w:rsidRPr="0037569D">
        <w:rPr>
          <w:rFonts w:ascii="Times New Roman" w:hAnsi="Times New Roman"/>
          <w:sz w:val="28"/>
          <w:szCs w:val="28"/>
          <w:lang w:val="ru-RU"/>
        </w:rPr>
        <w:t xml:space="preserve"> </w:t>
      </w:r>
      <w:r w:rsidR="00D373D2" w:rsidRPr="0037569D">
        <w:rPr>
          <w:rFonts w:ascii="Times New Roman" w:hAnsi="Times New Roman"/>
          <w:sz w:val="28"/>
          <w:szCs w:val="28"/>
          <w:lang w:val="ru-RU"/>
        </w:rPr>
        <w:t xml:space="preserve">тезис, по которому </w:t>
      </w:r>
      <w:r w:rsidR="00C554D9" w:rsidRPr="0037569D">
        <w:rPr>
          <w:rFonts w:ascii="Times New Roman" w:hAnsi="Times New Roman"/>
          <w:sz w:val="28"/>
          <w:szCs w:val="28"/>
          <w:lang w:val="ru-RU"/>
        </w:rPr>
        <w:t>Канада не</w:t>
      </w:r>
      <w:r w:rsidR="00D60B7B"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может </w:t>
      </w:r>
      <w:r w:rsidRPr="0037569D">
        <w:rPr>
          <w:rFonts w:ascii="Times New Roman" w:hAnsi="Times New Roman"/>
          <w:sz w:val="28"/>
          <w:szCs w:val="28"/>
          <w:lang w:val="ru-RU"/>
        </w:rPr>
        <w:lastRenderedPageBreak/>
        <w:t>считаться</w:t>
      </w:r>
      <w:r w:rsidR="00FC21AE" w:rsidRPr="0037569D">
        <w:rPr>
          <w:rFonts w:ascii="Times New Roman" w:hAnsi="Times New Roman"/>
          <w:sz w:val="28"/>
          <w:szCs w:val="28"/>
          <w:lang w:val="ru-RU"/>
        </w:rPr>
        <w:t xml:space="preserve"> федерацией</w:t>
      </w:r>
      <w:r w:rsidR="00B0127A" w:rsidRPr="0037569D">
        <w:rPr>
          <w:rFonts w:ascii="Times New Roman" w:hAnsi="Times New Roman"/>
          <w:sz w:val="28"/>
          <w:szCs w:val="28"/>
          <w:lang w:val="ru-RU"/>
        </w:rPr>
        <w:t>.</w:t>
      </w:r>
      <w:r w:rsidR="00212EFE" w:rsidRPr="0037569D">
        <w:rPr>
          <w:rFonts w:ascii="Times New Roman" w:hAnsi="Times New Roman"/>
          <w:sz w:val="28"/>
          <w:szCs w:val="28"/>
          <w:lang w:val="ru-RU"/>
        </w:rPr>
        <w:t xml:space="preserve"> Фактически в ней следует видеть унитарное  государство</w:t>
      </w:r>
      <w:r w:rsidR="00EC2753" w:rsidRPr="0037569D">
        <w:rPr>
          <w:rFonts w:ascii="Times New Roman" w:hAnsi="Times New Roman"/>
          <w:sz w:val="28"/>
          <w:szCs w:val="28"/>
          <w:lang w:val="ru-RU"/>
        </w:rPr>
        <w:t>.</w:t>
      </w:r>
      <w:r w:rsidR="001333E4" w:rsidRPr="008E793E">
        <w:rPr>
          <w:rStyle w:val="a6"/>
          <w:rFonts w:ascii="Times New Roman" w:hAnsi="Times New Roman"/>
          <w:sz w:val="28"/>
          <w:szCs w:val="28"/>
        </w:rPr>
        <w:footnoteReference w:id="44"/>
      </w:r>
      <w:r w:rsidR="001333E4" w:rsidRPr="0037569D">
        <w:rPr>
          <w:rFonts w:ascii="Times New Roman" w:hAnsi="Times New Roman"/>
          <w:sz w:val="28"/>
          <w:szCs w:val="28"/>
          <w:lang w:val="ru-RU"/>
        </w:rPr>
        <w:t xml:space="preserve"> </w:t>
      </w:r>
      <w:r w:rsidR="00242F97" w:rsidRPr="0037569D">
        <w:rPr>
          <w:rFonts w:ascii="Times New Roman" w:hAnsi="Times New Roman"/>
          <w:sz w:val="28"/>
          <w:szCs w:val="28"/>
          <w:lang w:val="ru-RU"/>
        </w:rPr>
        <w:t>В</w:t>
      </w:r>
      <w:r w:rsidRPr="0037569D">
        <w:rPr>
          <w:rFonts w:ascii="Times New Roman" w:hAnsi="Times New Roman"/>
          <w:sz w:val="28"/>
          <w:szCs w:val="28"/>
          <w:lang w:val="ru-RU"/>
        </w:rPr>
        <w:t xml:space="preserve"> середине</w:t>
      </w:r>
      <w:r w:rsidR="00B0127A" w:rsidRPr="0037569D">
        <w:rPr>
          <w:rFonts w:ascii="Times New Roman" w:hAnsi="Times New Roman"/>
          <w:sz w:val="28"/>
          <w:szCs w:val="28"/>
          <w:lang w:val="ru-RU"/>
        </w:rPr>
        <w:t xml:space="preserve"> ХХ в. эта оценка</w:t>
      </w:r>
      <w:r w:rsidR="00EC2753" w:rsidRPr="0037569D">
        <w:rPr>
          <w:rFonts w:ascii="Times New Roman" w:hAnsi="Times New Roman"/>
          <w:sz w:val="28"/>
          <w:szCs w:val="28"/>
          <w:lang w:val="ru-RU"/>
        </w:rPr>
        <w:t xml:space="preserve"> далеко</w:t>
      </w:r>
      <w:r w:rsidR="003D4B2A" w:rsidRPr="0037569D">
        <w:rPr>
          <w:rFonts w:ascii="Times New Roman" w:hAnsi="Times New Roman"/>
          <w:sz w:val="28"/>
          <w:szCs w:val="28"/>
          <w:lang w:val="ru-RU"/>
        </w:rPr>
        <w:t xml:space="preserve"> не во всем была ошибочной,</w:t>
      </w:r>
      <w:r w:rsidR="00EC2753" w:rsidRPr="0037569D">
        <w:rPr>
          <w:rFonts w:ascii="Times New Roman" w:hAnsi="Times New Roman"/>
          <w:sz w:val="28"/>
          <w:szCs w:val="28"/>
          <w:lang w:val="ru-RU"/>
        </w:rPr>
        <w:t xml:space="preserve"> </w:t>
      </w:r>
      <w:r w:rsidR="00242F97" w:rsidRPr="0037569D">
        <w:rPr>
          <w:rFonts w:ascii="Times New Roman" w:hAnsi="Times New Roman"/>
          <w:sz w:val="28"/>
          <w:szCs w:val="28"/>
          <w:lang w:val="ru-RU"/>
        </w:rPr>
        <w:t>так как</w:t>
      </w:r>
      <w:r w:rsidR="00B0127A" w:rsidRPr="0037569D">
        <w:rPr>
          <w:rFonts w:ascii="Times New Roman" w:hAnsi="Times New Roman"/>
          <w:sz w:val="28"/>
          <w:szCs w:val="28"/>
          <w:lang w:val="ru-RU"/>
        </w:rPr>
        <w:t xml:space="preserve"> потребности борьбы</w:t>
      </w:r>
      <w:r w:rsidR="00EC2753" w:rsidRPr="0037569D">
        <w:rPr>
          <w:rFonts w:ascii="Times New Roman" w:hAnsi="Times New Roman"/>
          <w:sz w:val="28"/>
          <w:szCs w:val="28"/>
          <w:lang w:val="ru-RU"/>
        </w:rPr>
        <w:t xml:space="preserve"> </w:t>
      </w:r>
      <w:r w:rsidR="00242F97" w:rsidRPr="0037569D">
        <w:rPr>
          <w:rFonts w:ascii="Times New Roman" w:hAnsi="Times New Roman"/>
          <w:sz w:val="28"/>
          <w:szCs w:val="28"/>
          <w:lang w:val="ru-RU"/>
        </w:rPr>
        <w:t xml:space="preserve"> с</w:t>
      </w:r>
      <w:r w:rsidR="00EC2753" w:rsidRPr="0037569D">
        <w:rPr>
          <w:rFonts w:ascii="Times New Roman" w:hAnsi="Times New Roman"/>
          <w:sz w:val="28"/>
          <w:szCs w:val="28"/>
          <w:lang w:val="ru-RU"/>
        </w:rPr>
        <w:t xml:space="preserve"> </w:t>
      </w:r>
      <w:r w:rsidR="00B0127A" w:rsidRPr="0037569D">
        <w:rPr>
          <w:rFonts w:ascii="Times New Roman" w:hAnsi="Times New Roman"/>
          <w:sz w:val="28"/>
          <w:szCs w:val="28"/>
          <w:lang w:val="ru-RU"/>
        </w:rPr>
        <w:t>«великой</w:t>
      </w:r>
      <w:r w:rsidR="00EC2753" w:rsidRPr="0037569D">
        <w:rPr>
          <w:rFonts w:ascii="Times New Roman" w:hAnsi="Times New Roman"/>
          <w:sz w:val="28"/>
          <w:szCs w:val="28"/>
          <w:lang w:val="ru-RU"/>
        </w:rPr>
        <w:t xml:space="preserve"> </w:t>
      </w:r>
      <w:r w:rsidR="00B0127A" w:rsidRPr="0037569D">
        <w:rPr>
          <w:rFonts w:ascii="Times New Roman" w:hAnsi="Times New Roman"/>
          <w:sz w:val="28"/>
          <w:szCs w:val="28"/>
          <w:lang w:val="ru-RU"/>
        </w:rPr>
        <w:t xml:space="preserve"> д</w:t>
      </w:r>
      <w:r w:rsidR="00FC21AE" w:rsidRPr="0037569D">
        <w:rPr>
          <w:rFonts w:ascii="Times New Roman" w:hAnsi="Times New Roman"/>
          <w:sz w:val="28"/>
          <w:szCs w:val="28"/>
          <w:lang w:val="ru-RU"/>
        </w:rPr>
        <w:t>епрессией» и</w:t>
      </w:r>
      <w:r w:rsidR="00EC2753" w:rsidRPr="0037569D">
        <w:rPr>
          <w:rFonts w:ascii="Times New Roman" w:hAnsi="Times New Roman"/>
          <w:sz w:val="28"/>
          <w:szCs w:val="28"/>
          <w:lang w:val="ru-RU"/>
        </w:rPr>
        <w:t xml:space="preserve"> участ</w:t>
      </w:r>
      <w:r w:rsidR="009D5906" w:rsidRPr="0037569D">
        <w:rPr>
          <w:rFonts w:ascii="Times New Roman" w:hAnsi="Times New Roman"/>
          <w:sz w:val="28"/>
          <w:szCs w:val="28"/>
          <w:lang w:val="ru-RU"/>
        </w:rPr>
        <w:t>ие</w:t>
      </w:r>
      <w:r w:rsidR="00224609" w:rsidRPr="0037569D">
        <w:rPr>
          <w:rFonts w:ascii="Times New Roman" w:hAnsi="Times New Roman"/>
          <w:sz w:val="28"/>
          <w:szCs w:val="28"/>
          <w:lang w:val="ru-RU"/>
        </w:rPr>
        <w:t xml:space="preserve"> </w:t>
      </w:r>
      <w:r w:rsidR="009D5906" w:rsidRPr="0037569D">
        <w:rPr>
          <w:rFonts w:ascii="Times New Roman" w:hAnsi="Times New Roman"/>
          <w:sz w:val="28"/>
          <w:szCs w:val="28"/>
          <w:lang w:val="ru-RU"/>
        </w:rPr>
        <w:t>федерации</w:t>
      </w:r>
      <w:r w:rsidR="009727F9" w:rsidRPr="0037569D">
        <w:rPr>
          <w:rFonts w:ascii="Times New Roman" w:hAnsi="Times New Roman"/>
          <w:sz w:val="28"/>
          <w:szCs w:val="28"/>
          <w:lang w:val="ru-RU"/>
        </w:rPr>
        <w:t xml:space="preserve"> </w:t>
      </w:r>
      <w:r w:rsidR="00EC2753" w:rsidRPr="0037569D">
        <w:rPr>
          <w:rFonts w:ascii="Times New Roman" w:hAnsi="Times New Roman"/>
          <w:sz w:val="28"/>
          <w:szCs w:val="28"/>
          <w:lang w:val="ru-RU"/>
        </w:rPr>
        <w:t xml:space="preserve">во Второй Мировой </w:t>
      </w:r>
      <w:r w:rsidR="00B0127A" w:rsidRPr="0037569D">
        <w:rPr>
          <w:rFonts w:ascii="Times New Roman" w:hAnsi="Times New Roman"/>
          <w:sz w:val="28"/>
          <w:szCs w:val="28"/>
          <w:lang w:val="ru-RU"/>
        </w:rPr>
        <w:t xml:space="preserve">войне </w:t>
      </w:r>
      <w:r w:rsidR="009F142F" w:rsidRPr="0037569D">
        <w:rPr>
          <w:rFonts w:ascii="Times New Roman" w:hAnsi="Times New Roman"/>
          <w:sz w:val="28"/>
          <w:szCs w:val="28"/>
          <w:lang w:val="ru-RU"/>
        </w:rPr>
        <w:t xml:space="preserve">с </w:t>
      </w:r>
      <w:r w:rsidR="00EC2753" w:rsidRPr="0037569D">
        <w:rPr>
          <w:rFonts w:ascii="Times New Roman" w:hAnsi="Times New Roman"/>
          <w:sz w:val="28"/>
          <w:szCs w:val="28"/>
          <w:lang w:val="ru-RU"/>
        </w:rPr>
        <w:t>неизбежно</w:t>
      </w:r>
      <w:r w:rsidR="009F142F" w:rsidRPr="0037569D">
        <w:rPr>
          <w:rFonts w:ascii="Times New Roman" w:hAnsi="Times New Roman"/>
          <w:sz w:val="28"/>
          <w:szCs w:val="28"/>
          <w:lang w:val="ru-RU"/>
        </w:rPr>
        <w:t>стью</w:t>
      </w:r>
      <w:r w:rsidR="00EC2753" w:rsidRPr="0037569D">
        <w:rPr>
          <w:rFonts w:ascii="Times New Roman" w:hAnsi="Times New Roman"/>
          <w:sz w:val="28"/>
          <w:szCs w:val="28"/>
          <w:lang w:val="ru-RU"/>
        </w:rPr>
        <w:t xml:space="preserve"> </w:t>
      </w:r>
      <w:r w:rsidR="002770E2" w:rsidRPr="0037569D">
        <w:rPr>
          <w:rFonts w:ascii="Times New Roman" w:hAnsi="Times New Roman"/>
          <w:sz w:val="28"/>
          <w:szCs w:val="28"/>
          <w:lang w:val="ru-RU"/>
        </w:rPr>
        <w:t>стимулировали</w:t>
      </w:r>
      <w:r w:rsidR="009727F9" w:rsidRPr="0037569D">
        <w:rPr>
          <w:rFonts w:ascii="Times New Roman" w:hAnsi="Times New Roman"/>
          <w:sz w:val="28"/>
          <w:szCs w:val="28"/>
          <w:lang w:val="ru-RU"/>
        </w:rPr>
        <w:t xml:space="preserve"> осуществленное в рамках законности</w:t>
      </w:r>
      <w:r w:rsidR="002770E2" w:rsidRPr="0037569D">
        <w:rPr>
          <w:rFonts w:ascii="Times New Roman" w:hAnsi="Times New Roman"/>
          <w:sz w:val="28"/>
          <w:szCs w:val="28"/>
          <w:lang w:val="ru-RU"/>
        </w:rPr>
        <w:t xml:space="preserve"> значительное</w:t>
      </w:r>
      <w:r w:rsidR="00EC2753" w:rsidRPr="0037569D">
        <w:rPr>
          <w:rFonts w:ascii="Times New Roman" w:hAnsi="Times New Roman"/>
          <w:sz w:val="28"/>
          <w:szCs w:val="28"/>
          <w:lang w:val="ru-RU"/>
        </w:rPr>
        <w:t xml:space="preserve"> </w:t>
      </w:r>
      <w:r w:rsidR="00A23CD5" w:rsidRPr="0037569D">
        <w:rPr>
          <w:rFonts w:ascii="Times New Roman" w:hAnsi="Times New Roman"/>
          <w:sz w:val="28"/>
          <w:szCs w:val="28"/>
          <w:lang w:val="ru-RU"/>
        </w:rPr>
        <w:t>расширение сферы</w:t>
      </w:r>
      <w:r w:rsidRPr="0037569D">
        <w:rPr>
          <w:rFonts w:ascii="Times New Roman" w:hAnsi="Times New Roman"/>
          <w:sz w:val="28"/>
          <w:szCs w:val="28"/>
          <w:lang w:val="ru-RU"/>
        </w:rPr>
        <w:t xml:space="preserve"> компетенции</w:t>
      </w:r>
      <w:r w:rsidR="00EC2753" w:rsidRPr="0037569D">
        <w:rPr>
          <w:rFonts w:ascii="Times New Roman" w:hAnsi="Times New Roman"/>
          <w:sz w:val="28"/>
          <w:szCs w:val="28"/>
          <w:lang w:val="ru-RU"/>
        </w:rPr>
        <w:t xml:space="preserve"> </w:t>
      </w:r>
      <w:r w:rsidR="00A23CD5" w:rsidRPr="0037569D">
        <w:rPr>
          <w:rFonts w:ascii="Times New Roman" w:hAnsi="Times New Roman"/>
          <w:sz w:val="28"/>
          <w:szCs w:val="28"/>
          <w:lang w:val="ru-RU"/>
        </w:rPr>
        <w:t>федерального центра</w:t>
      </w:r>
      <w:r w:rsidR="00212EFE" w:rsidRPr="0037569D">
        <w:rPr>
          <w:rFonts w:ascii="Times New Roman" w:hAnsi="Times New Roman"/>
          <w:sz w:val="28"/>
          <w:szCs w:val="28"/>
          <w:lang w:val="ru-RU"/>
        </w:rPr>
        <w:t xml:space="preserve"> за счет компетенции  провинций</w:t>
      </w:r>
      <w:r w:rsidR="00051165" w:rsidRPr="008E793E">
        <w:rPr>
          <w:rStyle w:val="a6"/>
          <w:rFonts w:ascii="Times New Roman" w:hAnsi="Times New Roman"/>
          <w:sz w:val="28"/>
          <w:szCs w:val="28"/>
        </w:rPr>
        <w:footnoteReference w:id="45"/>
      </w:r>
      <w:r w:rsidRPr="0037569D">
        <w:rPr>
          <w:rFonts w:ascii="Times New Roman" w:hAnsi="Times New Roman"/>
          <w:sz w:val="28"/>
          <w:szCs w:val="28"/>
          <w:lang w:val="ru-RU"/>
        </w:rPr>
        <w:t>.</w:t>
      </w:r>
    </w:p>
    <w:p w:rsidR="00984AAF" w:rsidRPr="0037569D" w:rsidRDefault="00AB5131"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82013B" w:rsidRPr="0037569D">
        <w:rPr>
          <w:rFonts w:ascii="Times New Roman" w:hAnsi="Times New Roman"/>
          <w:sz w:val="28"/>
          <w:szCs w:val="28"/>
          <w:lang w:val="ru-RU"/>
        </w:rPr>
        <w:t xml:space="preserve"> </w:t>
      </w:r>
      <w:r w:rsidR="00212EFE"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Ф.</w:t>
      </w:r>
      <w:r w:rsidR="0082013B" w:rsidRPr="0037569D">
        <w:rPr>
          <w:rFonts w:ascii="Times New Roman" w:hAnsi="Times New Roman"/>
          <w:sz w:val="28"/>
          <w:szCs w:val="28"/>
          <w:lang w:val="ru-RU"/>
        </w:rPr>
        <w:t>Скотт</w:t>
      </w:r>
      <w:r w:rsidR="00B0127A" w:rsidRPr="0037569D">
        <w:rPr>
          <w:rFonts w:ascii="Times New Roman" w:hAnsi="Times New Roman"/>
          <w:sz w:val="28"/>
          <w:szCs w:val="28"/>
          <w:lang w:val="ru-RU"/>
        </w:rPr>
        <w:t xml:space="preserve"> ввел </w:t>
      </w:r>
      <w:r w:rsidR="009D5906" w:rsidRPr="0037569D">
        <w:rPr>
          <w:rFonts w:ascii="Times New Roman" w:hAnsi="Times New Roman"/>
          <w:sz w:val="28"/>
          <w:szCs w:val="28"/>
          <w:lang w:val="ru-RU"/>
        </w:rPr>
        <w:t>в оборот применительно к Канаде</w:t>
      </w:r>
      <w:r w:rsidR="00B0127A" w:rsidRPr="0037569D">
        <w:rPr>
          <w:rFonts w:ascii="Times New Roman" w:hAnsi="Times New Roman"/>
          <w:sz w:val="28"/>
          <w:szCs w:val="28"/>
          <w:lang w:val="ru-RU"/>
        </w:rPr>
        <w:t xml:space="preserve"> термин  «квазифедерация»</w:t>
      </w:r>
      <w:r w:rsidR="002209AE" w:rsidRPr="0037569D">
        <w:rPr>
          <w:rFonts w:ascii="Times New Roman" w:hAnsi="Times New Roman"/>
          <w:sz w:val="28"/>
          <w:szCs w:val="28"/>
          <w:lang w:val="ru-RU"/>
        </w:rPr>
        <w:t>.</w:t>
      </w:r>
      <w:r w:rsidR="005A6935" w:rsidRPr="008E793E">
        <w:rPr>
          <w:rStyle w:val="a6"/>
          <w:rFonts w:ascii="Times New Roman" w:hAnsi="Times New Roman"/>
          <w:sz w:val="28"/>
          <w:szCs w:val="28"/>
        </w:rPr>
        <w:footnoteReference w:id="46"/>
      </w:r>
      <w:r w:rsidR="00D60B7B" w:rsidRPr="0037569D">
        <w:rPr>
          <w:rFonts w:ascii="Times New Roman" w:hAnsi="Times New Roman"/>
          <w:sz w:val="28"/>
          <w:szCs w:val="28"/>
          <w:lang w:val="ru-RU"/>
        </w:rPr>
        <w:t xml:space="preserve"> </w:t>
      </w:r>
      <w:r w:rsidR="00B0127A" w:rsidRPr="0037569D">
        <w:rPr>
          <w:rFonts w:ascii="Times New Roman" w:hAnsi="Times New Roman"/>
          <w:sz w:val="28"/>
          <w:szCs w:val="28"/>
          <w:lang w:val="ru-RU"/>
        </w:rPr>
        <w:t>Таким образом</w:t>
      </w:r>
      <w:r w:rsidR="009F142F" w:rsidRPr="0037569D">
        <w:rPr>
          <w:rFonts w:ascii="Times New Roman" w:hAnsi="Times New Roman"/>
          <w:sz w:val="28"/>
          <w:szCs w:val="28"/>
          <w:lang w:val="ru-RU"/>
        </w:rPr>
        <w:t>,</w:t>
      </w:r>
      <w:r w:rsidR="00B0127A" w:rsidRPr="0037569D">
        <w:rPr>
          <w:rFonts w:ascii="Times New Roman" w:hAnsi="Times New Roman"/>
          <w:sz w:val="28"/>
          <w:szCs w:val="28"/>
          <w:lang w:val="ru-RU"/>
        </w:rPr>
        <w:t xml:space="preserve"> </w:t>
      </w:r>
      <w:r w:rsidR="009F142F" w:rsidRPr="0037569D">
        <w:rPr>
          <w:rFonts w:ascii="Times New Roman" w:hAnsi="Times New Roman"/>
          <w:sz w:val="28"/>
          <w:szCs w:val="28"/>
          <w:lang w:val="ru-RU"/>
        </w:rPr>
        <w:t xml:space="preserve"> он</w:t>
      </w:r>
      <w:r w:rsidR="00EC2753" w:rsidRPr="0037569D">
        <w:rPr>
          <w:rFonts w:ascii="Times New Roman" w:hAnsi="Times New Roman"/>
          <w:sz w:val="28"/>
          <w:szCs w:val="28"/>
          <w:lang w:val="ru-RU"/>
        </w:rPr>
        <w:t xml:space="preserve"> одним из</w:t>
      </w:r>
      <w:r w:rsidR="00B0127A" w:rsidRPr="0037569D">
        <w:rPr>
          <w:rFonts w:ascii="Times New Roman" w:hAnsi="Times New Roman"/>
          <w:sz w:val="28"/>
          <w:szCs w:val="28"/>
          <w:lang w:val="ru-RU"/>
        </w:rPr>
        <w:t xml:space="preserve"> первых</w:t>
      </w:r>
      <w:r w:rsidR="00EC2753" w:rsidRPr="0037569D">
        <w:rPr>
          <w:rFonts w:ascii="Times New Roman" w:hAnsi="Times New Roman"/>
          <w:sz w:val="28"/>
          <w:szCs w:val="28"/>
          <w:lang w:val="ru-RU"/>
        </w:rPr>
        <w:t xml:space="preserve"> в мире </w:t>
      </w:r>
      <w:r w:rsidR="005A6935" w:rsidRPr="0037569D">
        <w:rPr>
          <w:rFonts w:ascii="Times New Roman" w:hAnsi="Times New Roman"/>
          <w:sz w:val="28"/>
          <w:szCs w:val="28"/>
          <w:lang w:val="ru-RU"/>
        </w:rPr>
        <w:t xml:space="preserve"> аналитиков </w:t>
      </w:r>
      <w:r w:rsidR="007C05C9" w:rsidRPr="0037569D">
        <w:rPr>
          <w:rFonts w:ascii="Times New Roman" w:hAnsi="Times New Roman"/>
          <w:sz w:val="28"/>
          <w:szCs w:val="28"/>
          <w:lang w:val="ru-RU"/>
        </w:rPr>
        <w:t xml:space="preserve"> федерализма</w:t>
      </w:r>
      <w:r w:rsidR="00A23CD5" w:rsidRPr="0037569D">
        <w:rPr>
          <w:rFonts w:ascii="Times New Roman" w:hAnsi="Times New Roman"/>
          <w:sz w:val="28"/>
          <w:szCs w:val="28"/>
          <w:lang w:val="ru-RU"/>
        </w:rPr>
        <w:t xml:space="preserve"> </w:t>
      </w:r>
      <w:r w:rsidR="005A6935" w:rsidRPr="0037569D">
        <w:rPr>
          <w:rFonts w:ascii="Times New Roman" w:hAnsi="Times New Roman"/>
          <w:sz w:val="28"/>
          <w:szCs w:val="28"/>
          <w:lang w:val="ru-RU"/>
        </w:rPr>
        <w:t>обратил</w:t>
      </w:r>
      <w:r w:rsidR="00D60B7B" w:rsidRPr="0037569D">
        <w:rPr>
          <w:rFonts w:ascii="Times New Roman" w:hAnsi="Times New Roman"/>
          <w:sz w:val="28"/>
          <w:szCs w:val="28"/>
          <w:lang w:val="ru-RU"/>
        </w:rPr>
        <w:t xml:space="preserve"> внимание на серьезные расхождения</w:t>
      </w:r>
      <w:r w:rsidR="00B0127A" w:rsidRPr="0037569D">
        <w:rPr>
          <w:rFonts w:ascii="Times New Roman" w:hAnsi="Times New Roman"/>
          <w:sz w:val="28"/>
          <w:szCs w:val="28"/>
          <w:lang w:val="ru-RU"/>
        </w:rPr>
        <w:t>, сложившиеся</w:t>
      </w:r>
      <w:r w:rsidR="00D60B7B" w:rsidRPr="0037569D">
        <w:rPr>
          <w:rFonts w:ascii="Times New Roman" w:hAnsi="Times New Roman"/>
          <w:sz w:val="28"/>
          <w:szCs w:val="28"/>
          <w:lang w:val="ru-RU"/>
        </w:rPr>
        <w:t xml:space="preserve"> между юридической</w:t>
      </w:r>
      <w:r w:rsidR="00EC2753" w:rsidRPr="0037569D">
        <w:rPr>
          <w:rFonts w:ascii="Times New Roman" w:hAnsi="Times New Roman"/>
          <w:sz w:val="28"/>
          <w:szCs w:val="28"/>
          <w:lang w:val="ru-RU"/>
        </w:rPr>
        <w:t xml:space="preserve"> и фактической </w:t>
      </w:r>
      <w:r w:rsidR="00D60B7B" w:rsidRPr="0037569D">
        <w:rPr>
          <w:rFonts w:ascii="Times New Roman" w:hAnsi="Times New Roman"/>
          <w:sz w:val="28"/>
          <w:szCs w:val="28"/>
          <w:lang w:val="ru-RU"/>
        </w:rPr>
        <w:t>конституцией страны</w:t>
      </w:r>
      <w:r w:rsidR="007C05C9" w:rsidRPr="0037569D">
        <w:rPr>
          <w:rFonts w:ascii="Times New Roman" w:hAnsi="Times New Roman"/>
          <w:sz w:val="28"/>
          <w:szCs w:val="28"/>
          <w:lang w:val="ru-RU"/>
        </w:rPr>
        <w:t xml:space="preserve"> в </w:t>
      </w:r>
      <w:r w:rsidR="009727F9" w:rsidRPr="0037569D">
        <w:rPr>
          <w:rFonts w:ascii="Times New Roman" w:hAnsi="Times New Roman"/>
          <w:sz w:val="28"/>
          <w:szCs w:val="28"/>
          <w:lang w:val="ru-RU"/>
        </w:rPr>
        <w:t>вопросах распределения полномочий цент</w:t>
      </w:r>
      <w:r w:rsidR="007C05C9" w:rsidRPr="0037569D">
        <w:rPr>
          <w:rFonts w:ascii="Times New Roman" w:hAnsi="Times New Roman"/>
          <w:sz w:val="28"/>
          <w:szCs w:val="28"/>
          <w:lang w:val="ru-RU"/>
        </w:rPr>
        <w:t>ра и субъектов.</w:t>
      </w:r>
      <w:r w:rsidR="00D80AC9" w:rsidRPr="0037569D">
        <w:rPr>
          <w:rFonts w:ascii="Times New Roman" w:hAnsi="Times New Roman"/>
          <w:sz w:val="28"/>
          <w:szCs w:val="28"/>
          <w:lang w:val="ru-RU"/>
        </w:rPr>
        <w:t xml:space="preserve"> Данный ученый</w:t>
      </w:r>
      <w:r w:rsidR="002770E2" w:rsidRPr="0037569D">
        <w:rPr>
          <w:rFonts w:ascii="Times New Roman" w:hAnsi="Times New Roman"/>
          <w:sz w:val="28"/>
          <w:szCs w:val="28"/>
          <w:lang w:val="ru-RU"/>
        </w:rPr>
        <w:t xml:space="preserve"> проявил себя в качестве</w:t>
      </w:r>
      <w:r w:rsidR="000C4026" w:rsidRPr="0037569D">
        <w:rPr>
          <w:rFonts w:ascii="Times New Roman" w:hAnsi="Times New Roman"/>
          <w:sz w:val="28"/>
          <w:szCs w:val="28"/>
          <w:lang w:val="ru-RU"/>
        </w:rPr>
        <w:t xml:space="preserve"> </w:t>
      </w:r>
      <w:r w:rsidR="00626E86" w:rsidRPr="0037569D">
        <w:rPr>
          <w:rFonts w:ascii="Times New Roman" w:hAnsi="Times New Roman"/>
          <w:sz w:val="28"/>
          <w:szCs w:val="28"/>
          <w:lang w:val="ru-RU"/>
        </w:rPr>
        <w:t xml:space="preserve">раннего </w:t>
      </w:r>
      <w:r w:rsidR="009F142F" w:rsidRPr="0037569D">
        <w:rPr>
          <w:rFonts w:ascii="Times New Roman" w:hAnsi="Times New Roman"/>
          <w:sz w:val="28"/>
          <w:szCs w:val="28"/>
          <w:lang w:val="ru-RU"/>
        </w:rPr>
        <w:t>приверженца идеи</w:t>
      </w:r>
      <w:r w:rsidR="00C65C91" w:rsidRPr="0037569D">
        <w:rPr>
          <w:rFonts w:ascii="Times New Roman" w:hAnsi="Times New Roman"/>
          <w:sz w:val="28"/>
          <w:szCs w:val="28"/>
          <w:lang w:val="ru-RU"/>
        </w:rPr>
        <w:t xml:space="preserve"> всеобъемлющей конституционно</w:t>
      </w:r>
      <w:r w:rsidR="009727F9" w:rsidRPr="0037569D">
        <w:rPr>
          <w:rFonts w:ascii="Times New Roman" w:hAnsi="Times New Roman"/>
          <w:sz w:val="28"/>
          <w:szCs w:val="28"/>
          <w:lang w:val="ru-RU"/>
        </w:rPr>
        <w:t>й реформы, т.е.</w:t>
      </w:r>
      <w:r w:rsidR="000C4026" w:rsidRPr="0037569D">
        <w:rPr>
          <w:rFonts w:ascii="Times New Roman" w:hAnsi="Times New Roman"/>
          <w:sz w:val="28"/>
          <w:szCs w:val="28"/>
          <w:lang w:val="ru-RU"/>
        </w:rPr>
        <w:t xml:space="preserve"> принятия новой</w:t>
      </w:r>
      <w:r w:rsidR="000218E2" w:rsidRPr="0037569D">
        <w:rPr>
          <w:rFonts w:ascii="Times New Roman" w:hAnsi="Times New Roman"/>
          <w:sz w:val="28"/>
          <w:szCs w:val="28"/>
          <w:lang w:val="ru-RU"/>
        </w:rPr>
        <w:t>, национальной</w:t>
      </w:r>
      <w:r w:rsidR="000C4026" w:rsidRPr="0037569D">
        <w:rPr>
          <w:rFonts w:ascii="Times New Roman" w:hAnsi="Times New Roman"/>
          <w:sz w:val="28"/>
          <w:szCs w:val="28"/>
          <w:lang w:val="ru-RU"/>
        </w:rPr>
        <w:t xml:space="preserve"> конституции взамен</w:t>
      </w:r>
      <w:r w:rsidR="002770E2" w:rsidRPr="0037569D">
        <w:rPr>
          <w:rFonts w:ascii="Times New Roman" w:hAnsi="Times New Roman"/>
          <w:sz w:val="28"/>
          <w:szCs w:val="28"/>
          <w:lang w:val="ru-RU"/>
        </w:rPr>
        <w:t xml:space="preserve"> принятого П</w:t>
      </w:r>
      <w:r w:rsidR="000218E2" w:rsidRPr="0037569D">
        <w:rPr>
          <w:rFonts w:ascii="Times New Roman" w:hAnsi="Times New Roman"/>
          <w:sz w:val="28"/>
          <w:szCs w:val="28"/>
          <w:lang w:val="ru-RU"/>
        </w:rPr>
        <w:t xml:space="preserve">арламентом метрополии </w:t>
      </w:r>
      <w:r w:rsidR="000C4026" w:rsidRPr="0037569D">
        <w:rPr>
          <w:rFonts w:ascii="Times New Roman" w:hAnsi="Times New Roman"/>
          <w:sz w:val="28"/>
          <w:szCs w:val="28"/>
          <w:lang w:val="ru-RU"/>
        </w:rPr>
        <w:t xml:space="preserve"> Акта о Британской Северной А</w:t>
      </w:r>
      <w:r w:rsidR="00D32A25" w:rsidRPr="0037569D">
        <w:rPr>
          <w:rFonts w:ascii="Times New Roman" w:hAnsi="Times New Roman"/>
          <w:sz w:val="28"/>
          <w:szCs w:val="28"/>
          <w:lang w:val="ru-RU"/>
        </w:rPr>
        <w:t>мерике.</w:t>
      </w:r>
      <w:r w:rsidR="000C4026" w:rsidRPr="0037569D">
        <w:rPr>
          <w:rFonts w:ascii="Times New Roman" w:hAnsi="Times New Roman"/>
          <w:sz w:val="28"/>
          <w:szCs w:val="28"/>
          <w:lang w:val="ru-RU"/>
        </w:rPr>
        <w:t xml:space="preserve"> </w:t>
      </w:r>
      <w:r w:rsidR="007451E6" w:rsidRPr="0037569D">
        <w:rPr>
          <w:rFonts w:ascii="Times New Roman" w:hAnsi="Times New Roman"/>
          <w:sz w:val="28"/>
          <w:szCs w:val="28"/>
          <w:lang w:val="ru-RU"/>
        </w:rPr>
        <w:t>Ф.</w:t>
      </w:r>
      <w:r w:rsidR="00D32A25" w:rsidRPr="0037569D">
        <w:rPr>
          <w:rFonts w:ascii="Times New Roman" w:hAnsi="Times New Roman"/>
          <w:sz w:val="28"/>
          <w:szCs w:val="28"/>
          <w:lang w:val="ru-RU"/>
        </w:rPr>
        <w:t>Скотт</w:t>
      </w:r>
      <w:r w:rsidR="009727F9" w:rsidRPr="0037569D">
        <w:rPr>
          <w:rFonts w:ascii="Times New Roman" w:hAnsi="Times New Roman"/>
          <w:sz w:val="28"/>
          <w:szCs w:val="28"/>
          <w:lang w:val="ru-RU"/>
        </w:rPr>
        <w:t xml:space="preserve"> ста</w:t>
      </w:r>
      <w:r w:rsidR="00D32A25" w:rsidRPr="0037569D">
        <w:rPr>
          <w:rFonts w:ascii="Times New Roman" w:hAnsi="Times New Roman"/>
          <w:sz w:val="28"/>
          <w:szCs w:val="28"/>
          <w:lang w:val="ru-RU"/>
        </w:rPr>
        <w:t>л первым исследователем,</w:t>
      </w:r>
      <w:r w:rsidR="002770E2" w:rsidRPr="0037569D">
        <w:rPr>
          <w:rFonts w:ascii="Times New Roman" w:hAnsi="Times New Roman"/>
          <w:sz w:val="28"/>
          <w:szCs w:val="28"/>
          <w:lang w:val="ru-RU"/>
        </w:rPr>
        <w:t xml:space="preserve"> </w:t>
      </w:r>
      <w:r w:rsidR="009F142F" w:rsidRPr="0037569D">
        <w:rPr>
          <w:rFonts w:ascii="Times New Roman" w:hAnsi="Times New Roman"/>
          <w:sz w:val="28"/>
          <w:szCs w:val="28"/>
          <w:lang w:val="ru-RU"/>
        </w:rPr>
        <w:t>оценив</w:t>
      </w:r>
      <w:r w:rsidR="00D32A25" w:rsidRPr="0037569D">
        <w:rPr>
          <w:rFonts w:ascii="Times New Roman" w:hAnsi="Times New Roman"/>
          <w:sz w:val="28"/>
          <w:szCs w:val="28"/>
          <w:lang w:val="ru-RU"/>
        </w:rPr>
        <w:t>ши</w:t>
      </w:r>
      <w:r w:rsidR="009F142F" w:rsidRPr="0037569D">
        <w:rPr>
          <w:rFonts w:ascii="Times New Roman" w:hAnsi="Times New Roman"/>
          <w:sz w:val="28"/>
          <w:szCs w:val="28"/>
          <w:lang w:val="ru-RU"/>
        </w:rPr>
        <w:t>м</w:t>
      </w:r>
      <w:r w:rsidR="009727F9" w:rsidRPr="0037569D">
        <w:rPr>
          <w:rFonts w:ascii="Times New Roman" w:hAnsi="Times New Roman"/>
          <w:sz w:val="28"/>
          <w:szCs w:val="28"/>
          <w:lang w:val="ru-RU"/>
        </w:rPr>
        <w:t xml:space="preserve"> данный акт</w:t>
      </w:r>
      <w:r w:rsidR="00626E86" w:rsidRPr="0037569D">
        <w:rPr>
          <w:rFonts w:ascii="Times New Roman" w:hAnsi="Times New Roman"/>
          <w:sz w:val="28"/>
          <w:szCs w:val="28"/>
          <w:lang w:val="ru-RU"/>
        </w:rPr>
        <w:t xml:space="preserve"> </w:t>
      </w:r>
      <w:r w:rsidR="009F142F" w:rsidRPr="0037569D">
        <w:rPr>
          <w:rFonts w:ascii="Times New Roman" w:hAnsi="Times New Roman"/>
          <w:sz w:val="28"/>
          <w:szCs w:val="28"/>
          <w:lang w:val="ru-RU"/>
        </w:rPr>
        <w:t>в качестве</w:t>
      </w:r>
      <w:r w:rsidR="00C65C91" w:rsidRPr="0037569D">
        <w:rPr>
          <w:rFonts w:ascii="Times New Roman" w:hAnsi="Times New Roman"/>
          <w:sz w:val="28"/>
          <w:szCs w:val="28"/>
          <w:lang w:val="ru-RU"/>
        </w:rPr>
        <w:t xml:space="preserve"> архаическ</w:t>
      </w:r>
      <w:r w:rsidR="009F142F" w:rsidRPr="0037569D">
        <w:rPr>
          <w:rFonts w:ascii="Times New Roman" w:hAnsi="Times New Roman"/>
          <w:sz w:val="28"/>
          <w:szCs w:val="28"/>
          <w:lang w:val="ru-RU"/>
        </w:rPr>
        <w:t>ого</w:t>
      </w:r>
      <w:r w:rsidR="000C4026" w:rsidRPr="008E793E">
        <w:rPr>
          <w:rStyle w:val="a6"/>
          <w:rFonts w:ascii="Times New Roman" w:hAnsi="Times New Roman"/>
          <w:sz w:val="28"/>
          <w:szCs w:val="28"/>
        </w:rPr>
        <w:footnoteReference w:id="47"/>
      </w:r>
      <w:r w:rsidR="000218E2" w:rsidRPr="0037569D">
        <w:rPr>
          <w:rFonts w:ascii="Times New Roman" w:hAnsi="Times New Roman"/>
          <w:sz w:val="28"/>
          <w:szCs w:val="28"/>
          <w:lang w:val="ru-RU"/>
        </w:rPr>
        <w:t xml:space="preserve">. </w:t>
      </w:r>
      <w:r w:rsidR="009F142F" w:rsidRPr="0037569D">
        <w:rPr>
          <w:rFonts w:ascii="Times New Roman" w:hAnsi="Times New Roman"/>
          <w:sz w:val="28"/>
          <w:szCs w:val="28"/>
          <w:lang w:val="ru-RU"/>
        </w:rPr>
        <w:t>Скотт</w:t>
      </w:r>
      <w:r w:rsidR="00EC2753" w:rsidRPr="0037569D">
        <w:rPr>
          <w:rFonts w:ascii="Times New Roman" w:hAnsi="Times New Roman"/>
          <w:sz w:val="28"/>
          <w:szCs w:val="28"/>
          <w:lang w:val="ru-RU"/>
        </w:rPr>
        <w:t xml:space="preserve"> </w:t>
      </w:r>
      <w:r w:rsidR="009F142F" w:rsidRPr="0037569D">
        <w:rPr>
          <w:rFonts w:ascii="Times New Roman" w:hAnsi="Times New Roman"/>
          <w:sz w:val="28"/>
          <w:szCs w:val="28"/>
          <w:lang w:val="ru-RU"/>
        </w:rPr>
        <w:t>также</w:t>
      </w:r>
      <w:r w:rsidR="00C0236C" w:rsidRPr="0037569D">
        <w:rPr>
          <w:rFonts w:ascii="Times New Roman" w:hAnsi="Times New Roman"/>
          <w:sz w:val="28"/>
          <w:szCs w:val="28"/>
          <w:lang w:val="ru-RU"/>
        </w:rPr>
        <w:t xml:space="preserve"> </w:t>
      </w:r>
      <w:r w:rsidR="00984AAF" w:rsidRPr="0037569D">
        <w:rPr>
          <w:rFonts w:ascii="Times New Roman" w:hAnsi="Times New Roman"/>
          <w:sz w:val="28"/>
          <w:szCs w:val="28"/>
          <w:lang w:val="ru-RU"/>
        </w:rPr>
        <w:t>высказывался в пользу выравнивания статусов К</w:t>
      </w:r>
      <w:r w:rsidR="00E63901" w:rsidRPr="0037569D">
        <w:rPr>
          <w:rFonts w:ascii="Times New Roman" w:hAnsi="Times New Roman"/>
          <w:sz w:val="28"/>
          <w:szCs w:val="28"/>
          <w:lang w:val="ru-RU"/>
        </w:rPr>
        <w:t>вебека</w:t>
      </w:r>
      <w:r w:rsidR="00D32A25" w:rsidRPr="0037569D">
        <w:rPr>
          <w:rFonts w:ascii="Times New Roman" w:hAnsi="Times New Roman"/>
          <w:sz w:val="28"/>
          <w:szCs w:val="28"/>
          <w:lang w:val="ru-RU"/>
        </w:rPr>
        <w:t xml:space="preserve"> </w:t>
      </w:r>
      <w:r w:rsidR="009F142F" w:rsidRPr="0037569D">
        <w:rPr>
          <w:rFonts w:ascii="Times New Roman" w:hAnsi="Times New Roman"/>
          <w:sz w:val="28"/>
          <w:szCs w:val="28"/>
          <w:lang w:val="ru-RU"/>
        </w:rPr>
        <w:t>и</w:t>
      </w:r>
      <w:r w:rsidR="00D32A25"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англоязычных провинций. Он доказывал</w:t>
      </w:r>
      <w:r w:rsidR="00984AAF" w:rsidRPr="0037569D">
        <w:rPr>
          <w:rFonts w:ascii="Times New Roman" w:hAnsi="Times New Roman"/>
          <w:sz w:val="28"/>
          <w:szCs w:val="28"/>
          <w:lang w:val="ru-RU"/>
        </w:rPr>
        <w:t>, ч</w:t>
      </w:r>
      <w:r w:rsidR="00D80AC9" w:rsidRPr="0037569D">
        <w:rPr>
          <w:rFonts w:ascii="Times New Roman" w:hAnsi="Times New Roman"/>
          <w:sz w:val="28"/>
          <w:szCs w:val="28"/>
          <w:lang w:val="ru-RU"/>
        </w:rPr>
        <w:t>то нормами,</w:t>
      </w:r>
      <w:r w:rsidR="009727F9" w:rsidRPr="0037569D">
        <w:rPr>
          <w:rFonts w:ascii="Times New Roman" w:hAnsi="Times New Roman"/>
          <w:sz w:val="28"/>
          <w:szCs w:val="28"/>
          <w:lang w:val="ru-RU"/>
        </w:rPr>
        <w:t xml:space="preserve"> содержащимися в Акте</w:t>
      </w:r>
      <w:r w:rsidR="003D4B2A" w:rsidRPr="0037569D">
        <w:rPr>
          <w:rFonts w:ascii="Times New Roman" w:hAnsi="Times New Roman"/>
          <w:sz w:val="28"/>
          <w:szCs w:val="28"/>
          <w:lang w:val="ru-RU"/>
        </w:rPr>
        <w:t xml:space="preserve"> о Британской Северной Америке</w:t>
      </w:r>
      <w:r w:rsidR="00984AAF" w:rsidRPr="0037569D">
        <w:rPr>
          <w:rFonts w:ascii="Times New Roman" w:hAnsi="Times New Roman"/>
          <w:sz w:val="28"/>
          <w:szCs w:val="28"/>
          <w:lang w:val="ru-RU"/>
        </w:rPr>
        <w:t xml:space="preserve">, на Квебек </w:t>
      </w:r>
      <w:r w:rsidR="003D4B2A" w:rsidRPr="0037569D">
        <w:rPr>
          <w:rFonts w:ascii="Times New Roman" w:hAnsi="Times New Roman"/>
          <w:sz w:val="28"/>
          <w:szCs w:val="28"/>
          <w:lang w:val="ru-RU"/>
        </w:rPr>
        <w:t xml:space="preserve"> неправомерно </w:t>
      </w:r>
      <w:r w:rsidR="00984AAF" w:rsidRPr="0037569D">
        <w:rPr>
          <w:rFonts w:ascii="Times New Roman" w:hAnsi="Times New Roman"/>
          <w:sz w:val="28"/>
          <w:szCs w:val="28"/>
          <w:lang w:val="ru-RU"/>
        </w:rPr>
        <w:t>возложены дополнительные</w:t>
      </w:r>
      <w:r w:rsidR="00D32A25" w:rsidRPr="0037569D">
        <w:rPr>
          <w:rFonts w:ascii="Times New Roman" w:hAnsi="Times New Roman"/>
          <w:sz w:val="28"/>
          <w:szCs w:val="28"/>
          <w:lang w:val="ru-RU"/>
        </w:rPr>
        <w:t xml:space="preserve"> </w:t>
      </w:r>
      <w:r w:rsidR="00984AAF" w:rsidRPr="0037569D">
        <w:rPr>
          <w:rFonts w:ascii="Times New Roman" w:hAnsi="Times New Roman"/>
          <w:sz w:val="28"/>
          <w:szCs w:val="28"/>
          <w:lang w:val="ru-RU"/>
        </w:rPr>
        <w:t xml:space="preserve"> обязанности, которых не несут прочие</w:t>
      </w:r>
      <w:r w:rsidR="009727F9" w:rsidRPr="0037569D">
        <w:rPr>
          <w:rFonts w:ascii="Times New Roman" w:hAnsi="Times New Roman"/>
          <w:sz w:val="28"/>
          <w:szCs w:val="28"/>
          <w:lang w:val="ru-RU"/>
        </w:rPr>
        <w:t xml:space="preserve"> члены</w:t>
      </w:r>
      <w:r w:rsidR="00984AAF" w:rsidRPr="0037569D">
        <w:rPr>
          <w:rFonts w:ascii="Times New Roman" w:hAnsi="Times New Roman"/>
          <w:sz w:val="28"/>
          <w:szCs w:val="28"/>
          <w:lang w:val="ru-RU"/>
        </w:rPr>
        <w:t xml:space="preserve"> федерации</w:t>
      </w:r>
      <w:r w:rsidR="00792FEF" w:rsidRPr="0037569D">
        <w:rPr>
          <w:rFonts w:ascii="Times New Roman" w:hAnsi="Times New Roman"/>
          <w:sz w:val="28"/>
          <w:szCs w:val="28"/>
          <w:lang w:val="ru-RU"/>
        </w:rPr>
        <w:t>.</w:t>
      </w:r>
      <w:r w:rsidR="009727F9" w:rsidRPr="0037569D">
        <w:rPr>
          <w:rFonts w:ascii="Times New Roman" w:hAnsi="Times New Roman"/>
          <w:sz w:val="28"/>
          <w:szCs w:val="28"/>
          <w:lang w:val="ru-RU"/>
        </w:rPr>
        <w:t xml:space="preserve"> </w:t>
      </w:r>
      <w:r w:rsidR="007451E6" w:rsidRPr="0037569D">
        <w:rPr>
          <w:rFonts w:ascii="Times New Roman" w:hAnsi="Times New Roman"/>
          <w:sz w:val="28"/>
          <w:szCs w:val="28"/>
          <w:lang w:val="ru-RU"/>
        </w:rPr>
        <w:t>Работами Ф.Скотта была</w:t>
      </w:r>
      <w:r w:rsidR="00792FEF" w:rsidRPr="0037569D">
        <w:rPr>
          <w:rFonts w:ascii="Times New Roman" w:hAnsi="Times New Roman"/>
          <w:sz w:val="28"/>
          <w:szCs w:val="28"/>
          <w:lang w:val="ru-RU"/>
        </w:rPr>
        <w:t xml:space="preserve"> заложена </w:t>
      </w:r>
      <w:r w:rsidR="007451E6" w:rsidRPr="0037569D">
        <w:rPr>
          <w:rFonts w:ascii="Times New Roman" w:hAnsi="Times New Roman"/>
          <w:sz w:val="28"/>
          <w:szCs w:val="28"/>
          <w:lang w:val="ru-RU"/>
        </w:rPr>
        <w:t xml:space="preserve">антиколониальная  по сути </w:t>
      </w:r>
      <w:r w:rsidR="00792FEF" w:rsidRPr="0037569D">
        <w:rPr>
          <w:rFonts w:ascii="Times New Roman" w:hAnsi="Times New Roman"/>
          <w:sz w:val="28"/>
          <w:szCs w:val="28"/>
          <w:lang w:val="ru-RU"/>
        </w:rPr>
        <w:t>традиция негативного отношения</w:t>
      </w:r>
      <w:r w:rsidR="009727F9" w:rsidRPr="0037569D">
        <w:rPr>
          <w:rFonts w:ascii="Times New Roman" w:hAnsi="Times New Roman"/>
          <w:sz w:val="28"/>
          <w:szCs w:val="28"/>
          <w:lang w:val="ru-RU"/>
        </w:rPr>
        <w:t xml:space="preserve"> к</w:t>
      </w:r>
      <w:r w:rsidR="007451E6" w:rsidRPr="0037569D">
        <w:rPr>
          <w:rFonts w:ascii="Times New Roman" w:hAnsi="Times New Roman"/>
          <w:sz w:val="28"/>
          <w:szCs w:val="28"/>
          <w:lang w:val="ru-RU"/>
        </w:rPr>
        <w:t xml:space="preserve"> </w:t>
      </w:r>
      <w:r w:rsidR="00792FEF" w:rsidRPr="0037569D">
        <w:rPr>
          <w:rFonts w:ascii="Times New Roman" w:hAnsi="Times New Roman"/>
          <w:sz w:val="28"/>
          <w:szCs w:val="28"/>
          <w:lang w:val="ru-RU"/>
        </w:rPr>
        <w:t xml:space="preserve">деятельности Судебного комитета Тайного совета метрополии, </w:t>
      </w:r>
      <w:r w:rsidR="007451E6" w:rsidRPr="0037569D">
        <w:rPr>
          <w:rFonts w:ascii="Times New Roman" w:hAnsi="Times New Roman"/>
          <w:sz w:val="28"/>
          <w:szCs w:val="28"/>
          <w:lang w:val="ru-RU"/>
        </w:rPr>
        <w:t>который в своих толкованиях АБСА  намеренно  поощрял</w:t>
      </w:r>
      <w:r w:rsidR="00792FEF" w:rsidRPr="0037569D">
        <w:rPr>
          <w:rFonts w:ascii="Times New Roman" w:hAnsi="Times New Roman"/>
          <w:sz w:val="28"/>
          <w:szCs w:val="28"/>
          <w:lang w:val="ru-RU"/>
        </w:rPr>
        <w:t xml:space="preserve">, по мнению Скотта,  устремления </w:t>
      </w:r>
      <w:r w:rsidR="00792FEF" w:rsidRPr="0037569D">
        <w:rPr>
          <w:rFonts w:ascii="Times New Roman" w:hAnsi="Times New Roman"/>
          <w:sz w:val="28"/>
          <w:szCs w:val="28"/>
          <w:lang w:val="ru-RU"/>
        </w:rPr>
        <w:lastRenderedPageBreak/>
        <w:t>провинций в ущерб единству доминиона</w:t>
      </w:r>
      <w:r w:rsidR="002209AE" w:rsidRPr="0037569D">
        <w:rPr>
          <w:rFonts w:ascii="Times New Roman" w:hAnsi="Times New Roman"/>
          <w:sz w:val="28"/>
          <w:szCs w:val="28"/>
          <w:lang w:val="ru-RU"/>
        </w:rPr>
        <w:t>. Мишенью его критики стали</w:t>
      </w:r>
      <w:r w:rsidR="007451E6" w:rsidRPr="0037569D">
        <w:rPr>
          <w:rFonts w:ascii="Times New Roman" w:hAnsi="Times New Roman"/>
          <w:sz w:val="28"/>
          <w:szCs w:val="28"/>
          <w:lang w:val="ru-RU"/>
        </w:rPr>
        <w:t xml:space="preserve"> </w:t>
      </w:r>
      <w:r w:rsidR="002209AE" w:rsidRPr="0037569D">
        <w:rPr>
          <w:rFonts w:ascii="Times New Roman" w:hAnsi="Times New Roman"/>
          <w:sz w:val="28"/>
          <w:szCs w:val="28"/>
          <w:lang w:val="ru-RU"/>
        </w:rPr>
        <w:t>мнения</w:t>
      </w:r>
      <w:r w:rsidR="007451E6" w:rsidRPr="0037569D">
        <w:rPr>
          <w:rFonts w:ascii="Times New Roman" w:hAnsi="Times New Roman"/>
          <w:sz w:val="28"/>
          <w:szCs w:val="28"/>
          <w:lang w:val="ru-RU"/>
        </w:rPr>
        <w:t xml:space="preserve"> </w:t>
      </w:r>
      <w:r w:rsidR="009D5906" w:rsidRPr="0037569D">
        <w:rPr>
          <w:rFonts w:ascii="Times New Roman" w:hAnsi="Times New Roman"/>
          <w:sz w:val="28"/>
          <w:szCs w:val="28"/>
          <w:lang w:val="ru-RU"/>
        </w:rPr>
        <w:t>одного</w:t>
      </w:r>
      <w:r w:rsidR="002209AE" w:rsidRPr="0037569D">
        <w:rPr>
          <w:rFonts w:ascii="Times New Roman" w:hAnsi="Times New Roman"/>
          <w:sz w:val="28"/>
          <w:szCs w:val="28"/>
          <w:lang w:val="ru-RU"/>
        </w:rPr>
        <w:t xml:space="preserve"> из</w:t>
      </w:r>
      <w:r w:rsidR="007451E6" w:rsidRPr="0037569D">
        <w:rPr>
          <w:rFonts w:ascii="Times New Roman" w:hAnsi="Times New Roman"/>
          <w:sz w:val="28"/>
          <w:szCs w:val="28"/>
          <w:lang w:val="ru-RU"/>
        </w:rPr>
        <w:t xml:space="preserve"> </w:t>
      </w:r>
      <w:r w:rsidR="009D5906" w:rsidRPr="0037569D">
        <w:rPr>
          <w:rFonts w:ascii="Times New Roman" w:hAnsi="Times New Roman"/>
          <w:sz w:val="28"/>
          <w:szCs w:val="28"/>
          <w:lang w:val="ru-RU"/>
        </w:rPr>
        <w:t>чл</w:t>
      </w:r>
      <w:r w:rsidR="00380472" w:rsidRPr="0037569D">
        <w:rPr>
          <w:rFonts w:ascii="Times New Roman" w:hAnsi="Times New Roman"/>
          <w:sz w:val="28"/>
          <w:szCs w:val="28"/>
          <w:lang w:val="ru-RU"/>
        </w:rPr>
        <w:t>енов Судебного комитета</w:t>
      </w:r>
      <w:r w:rsidR="00C42B62" w:rsidRPr="0037569D">
        <w:rPr>
          <w:rFonts w:ascii="Times New Roman" w:hAnsi="Times New Roman"/>
          <w:sz w:val="28"/>
          <w:szCs w:val="28"/>
          <w:lang w:val="ru-RU"/>
        </w:rPr>
        <w:t xml:space="preserve"> </w:t>
      </w:r>
      <w:r w:rsidR="00C42B62" w:rsidRPr="008E793E">
        <w:rPr>
          <w:rFonts w:ascii="Times New Roman" w:hAnsi="Times New Roman"/>
          <w:sz w:val="28"/>
          <w:szCs w:val="28"/>
        </w:rPr>
        <w:t>Ta</w:t>
      </w:r>
      <w:r w:rsidR="00C42B62" w:rsidRPr="0037569D">
        <w:rPr>
          <w:rFonts w:ascii="Times New Roman" w:hAnsi="Times New Roman"/>
          <w:sz w:val="28"/>
          <w:szCs w:val="28"/>
          <w:lang w:val="ru-RU"/>
        </w:rPr>
        <w:t xml:space="preserve">йного совета </w:t>
      </w:r>
      <w:r w:rsidR="007451E6" w:rsidRPr="0037569D">
        <w:rPr>
          <w:rFonts w:ascii="Times New Roman" w:hAnsi="Times New Roman"/>
          <w:sz w:val="28"/>
          <w:szCs w:val="28"/>
          <w:lang w:val="ru-RU"/>
        </w:rPr>
        <w:t>– лорда</w:t>
      </w:r>
      <w:r w:rsidR="009D5906" w:rsidRPr="0037569D">
        <w:rPr>
          <w:rFonts w:ascii="Times New Roman" w:hAnsi="Times New Roman"/>
          <w:sz w:val="28"/>
          <w:szCs w:val="28"/>
          <w:lang w:val="ru-RU"/>
        </w:rPr>
        <w:t xml:space="preserve"> Халдейна</w:t>
      </w:r>
      <w:r w:rsidR="007451E6" w:rsidRPr="0037569D">
        <w:rPr>
          <w:rFonts w:ascii="Times New Roman" w:hAnsi="Times New Roman"/>
          <w:sz w:val="28"/>
          <w:szCs w:val="28"/>
          <w:lang w:val="ru-RU"/>
        </w:rPr>
        <w:t>.</w:t>
      </w:r>
      <w:r w:rsidR="00984AAF" w:rsidRPr="008E793E">
        <w:rPr>
          <w:rStyle w:val="a6"/>
          <w:rFonts w:ascii="Times New Roman" w:hAnsi="Times New Roman"/>
          <w:sz w:val="28"/>
          <w:szCs w:val="28"/>
        </w:rPr>
        <w:footnoteReference w:id="48"/>
      </w:r>
      <w:r w:rsidR="00FA7639" w:rsidRPr="0037569D">
        <w:rPr>
          <w:rFonts w:ascii="Times New Roman" w:hAnsi="Times New Roman"/>
          <w:sz w:val="28"/>
          <w:szCs w:val="28"/>
          <w:lang w:val="ru-RU"/>
        </w:rPr>
        <w:t xml:space="preserve"> </w:t>
      </w:r>
      <w:r w:rsidR="007451E6" w:rsidRPr="0037569D">
        <w:rPr>
          <w:rFonts w:ascii="Times New Roman" w:hAnsi="Times New Roman"/>
          <w:sz w:val="28"/>
          <w:szCs w:val="28"/>
          <w:lang w:val="ru-RU"/>
        </w:rPr>
        <w:t xml:space="preserve">Данная позиция </w:t>
      </w:r>
      <w:r w:rsidR="002209AE" w:rsidRPr="0037569D">
        <w:rPr>
          <w:rFonts w:ascii="Times New Roman" w:hAnsi="Times New Roman"/>
          <w:sz w:val="28"/>
          <w:szCs w:val="28"/>
          <w:lang w:val="ru-RU"/>
        </w:rPr>
        <w:t>Скотта оспаривается рядом</w:t>
      </w:r>
      <w:r w:rsidR="007451E6" w:rsidRPr="0037569D">
        <w:rPr>
          <w:rFonts w:ascii="Times New Roman" w:hAnsi="Times New Roman"/>
          <w:sz w:val="28"/>
          <w:szCs w:val="28"/>
          <w:lang w:val="ru-RU"/>
        </w:rPr>
        <w:t xml:space="preserve"> </w:t>
      </w:r>
      <w:r w:rsidR="00544C75" w:rsidRPr="0037569D">
        <w:rPr>
          <w:rFonts w:ascii="Times New Roman" w:hAnsi="Times New Roman"/>
          <w:sz w:val="28"/>
          <w:szCs w:val="28"/>
          <w:lang w:val="ru-RU"/>
        </w:rPr>
        <w:t xml:space="preserve">современных канадских </w:t>
      </w:r>
      <w:r w:rsidR="00042FF8" w:rsidRPr="0037569D">
        <w:rPr>
          <w:rFonts w:ascii="Times New Roman" w:hAnsi="Times New Roman"/>
          <w:sz w:val="28"/>
          <w:szCs w:val="28"/>
          <w:lang w:val="ru-RU"/>
        </w:rPr>
        <w:t>юристов-</w:t>
      </w:r>
      <w:r w:rsidR="00544C75" w:rsidRPr="0037569D">
        <w:rPr>
          <w:rFonts w:ascii="Times New Roman" w:hAnsi="Times New Roman"/>
          <w:sz w:val="28"/>
          <w:szCs w:val="28"/>
          <w:lang w:val="ru-RU"/>
        </w:rPr>
        <w:t>конституционалистов.</w:t>
      </w:r>
      <w:r w:rsidR="00FA7639" w:rsidRPr="008E793E">
        <w:rPr>
          <w:rStyle w:val="a6"/>
          <w:rFonts w:ascii="Times New Roman" w:hAnsi="Times New Roman"/>
          <w:sz w:val="28"/>
          <w:szCs w:val="28"/>
        </w:rPr>
        <w:footnoteReference w:id="49"/>
      </w:r>
    </w:p>
    <w:p w:rsidR="00691F1E" w:rsidRPr="0037569D" w:rsidRDefault="00984AAF"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2209AE" w:rsidRPr="0037569D">
        <w:rPr>
          <w:rFonts w:ascii="Times New Roman" w:hAnsi="Times New Roman"/>
          <w:sz w:val="28"/>
          <w:szCs w:val="28"/>
          <w:lang w:val="ru-RU"/>
        </w:rPr>
        <w:t xml:space="preserve">    </w:t>
      </w:r>
      <w:r w:rsidR="00C31DDC" w:rsidRPr="0037569D">
        <w:rPr>
          <w:rFonts w:ascii="Times New Roman" w:hAnsi="Times New Roman"/>
          <w:sz w:val="28"/>
          <w:szCs w:val="28"/>
          <w:lang w:val="ru-RU"/>
        </w:rPr>
        <w:t>Содер</w:t>
      </w:r>
      <w:r w:rsidR="00115EE0" w:rsidRPr="0037569D">
        <w:rPr>
          <w:rFonts w:ascii="Times New Roman" w:hAnsi="Times New Roman"/>
          <w:sz w:val="28"/>
          <w:szCs w:val="28"/>
          <w:lang w:val="ru-RU"/>
        </w:rPr>
        <w:t>жащиеся в исследования</w:t>
      </w:r>
      <w:r w:rsidR="00042FF8" w:rsidRPr="0037569D">
        <w:rPr>
          <w:rFonts w:ascii="Times New Roman" w:hAnsi="Times New Roman"/>
          <w:sz w:val="28"/>
          <w:szCs w:val="28"/>
          <w:lang w:val="ru-RU"/>
        </w:rPr>
        <w:t>х</w:t>
      </w:r>
      <w:r w:rsidR="00C31DDC" w:rsidRPr="0037569D">
        <w:rPr>
          <w:rFonts w:ascii="Times New Roman" w:hAnsi="Times New Roman"/>
          <w:sz w:val="28"/>
          <w:szCs w:val="28"/>
          <w:lang w:val="ru-RU"/>
        </w:rPr>
        <w:t xml:space="preserve"> Ф.Скотта</w:t>
      </w:r>
      <w:r w:rsidRPr="0037569D">
        <w:rPr>
          <w:rFonts w:ascii="Times New Roman" w:hAnsi="Times New Roman"/>
          <w:sz w:val="28"/>
          <w:szCs w:val="28"/>
          <w:lang w:val="ru-RU"/>
        </w:rPr>
        <w:t xml:space="preserve"> выводы</w:t>
      </w:r>
      <w:r w:rsidR="00EC2753" w:rsidRPr="0037569D">
        <w:rPr>
          <w:rFonts w:ascii="Times New Roman" w:hAnsi="Times New Roman"/>
          <w:sz w:val="28"/>
          <w:szCs w:val="28"/>
          <w:lang w:val="ru-RU"/>
        </w:rPr>
        <w:t xml:space="preserve"> о сложившемся в Канаде</w:t>
      </w:r>
      <w:r w:rsidR="00C31DDC" w:rsidRPr="0037569D">
        <w:rPr>
          <w:rFonts w:ascii="Times New Roman" w:hAnsi="Times New Roman"/>
          <w:sz w:val="28"/>
          <w:szCs w:val="28"/>
          <w:lang w:val="ru-RU"/>
        </w:rPr>
        <w:t xml:space="preserve"> </w:t>
      </w:r>
      <w:r w:rsidR="00EC2753" w:rsidRPr="0037569D">
        <w:rPr>
          <w:rFonts w:ascii="Times New Roman" w:hAnsi="Times New Roman"/>
          <w:sz w:val="28"/>
          <w:szCs w:val="28"/>
          <w:lang w:val="ru-RU"/>
        </w:rPr>
        <w:t xml:space="preserve"> «квазифедеративном»</w:t>
      </w:r>
      <w:r w:rsidR="00A23CD5" w:rsidRPr="0037569D">
        <w:rPr>
          <w:rFonts w:ascii="Times New Roman" w:hAnsi="Times New Roman"/>
          <w:sz w:val="28"/>
          <w:szCs w:val="28"/>
          <w:lang w:val="ru-RU"/>
        </w:rPr>
        <w:t xml:space="preserve"> </w:t>
      </w:r>
      <w:r w:rsidR="00042FF8" w:rsidRPr="0037569D">
        <w:rPr>
          <w:rFonts w:ascii="Times New Roman" w:hAnsi="Times New Roman"/>
          <w:sz w:val="28"/>
          <w:szCs w:val="28"/>
          <w:lang w:val="ru-RU"/>
        </w:rPr>
        <w:t xml:space="preserve"> </w:t>
      </w:r>
      <w:r w:rsidR="00A23CD5" w:rsidRPr="0037569D">
        <w:rPr>
          <w:rFonts w:ascii="Times New Roman" w:hAnsi="Times New Roman"/>
          <w:sz w:val="28"/>
          <w:szCs w:val="28"/>
          <w:lang w:val="ru-RU"/>
        </w:rPr>
        <w:t>госу</w:t>
      </w:r>
      <w:r w:rsidR="002209AE" w:rsidRPr="0037569D">
        <w:rPr>
          <w:rFonts w:ascii="Times New Roman" w:hAnsi="Times New Roman"/>
          <w:sz w:val="28"/>
          <w:szCs w:val="28"/>
          <w:lang w:val="ru-RU"/>
        </w:rPr>
        <w:t xml:space="preserve">дарственном </w:t>
      </w:r>
      <w:r w:rsidR="00042FF8" w:rsidRPr="0037569D">
        <w:rPr>
          <w:rFonts w:ascii="Times New Roman" w:hAnsi="Times New Roman"/>
          <w:sz w:val="28"/>
          <w:szCs w:val="28"/>
          <w:lang w:val="ru-RU"/>
        </w:rPr>
        <w:t xml:space="preserve"> </w:t>
      </w:r>
      <w:r w:rsidR="002209AE" w:rsidRPr="0037569D">
        <w:rPr>
          <w:rFonts w:ascii="Times New Roman" w:hAnsi="Times New Roman"/>
          <w:sz w:val="28"/>
          <w:szCs w:val="28"/>
          <w:lang w:val="ru-RU"/>
        </w:rPr>
        <w:t>устройстве</w:t>
      </w:r>
      <w:r w:rsidR="00051165" w:rsidRPr="0037569D">
        <w:rPr>
          <w:rFonts w:ascii="Times New Roman" w:hAnsi="Times New Roman"/>
          <w:sz w:val="28"/>
          <w:szCs w:val="28"/>
          <w:lang w:val="ru-RU"/>
        </w:rPr>
        <w:t xml:space="preserve"> отразили реалии</w:t>
      </w:r>
      <w:r w:rsidRPr="0037569D">
        <w:rPr>
          <w:rFonts w:ascii="Times New Roman" w:hAnsi="Times New Roman"/>
          <w:sz w:val="28"/>
          <w:szCs w:val="28"/>
          <w:lang w:val="ru-RU"/>
        </w:rPr>
        <w:t xml:space="preserve"> </w:t>
      </w:r>
      <w:r w:rsidR="00A23CD5" w:rsidRPr="0037569D">
        <w:rPr>
          <w:rFonts w:ascii="Times New Roman" w:hAnsi="Times New Roman"/>
          <w:sz w:val="28"/>
          <w:szCs w:val="28"/>
          <w:lang w:val="ru-RU"/>
        </w:rPr>
        <w:t xml:space="preserve"> тогдашнего разгранич</w:t>
      </w:r>
      <w:r w:rsidR="00EC2753" w:rsidRPr="0037569D">
        <w:rPr>
          <w:rFonts w:ascii="Times New Roman" w:hAnsi="Times New Roman"/>
          <w:sz w:val="28"/>
          <w:szCs w:val="28"/>
          <w:lang w:val="ru-RU"/>
        </w:rPr>
        <w:t xml:space="preserve">ения  компетенции </w:t>
      </w:r>
      <w:r w:rsidR="009D5906" w:rsidRPr="0037569D">
        <w:rPr>
          <w:rFonts w:ascii="Times New Roman" w:hAnsi="Times New Roman"/>
          <w:sz w:val="28"/>
          <w:szCs w:val="28"/>
          <w:lang w:val="ru-RU"/>
        </w:rPr>
        <w:t xml:space="preserve"> </w:t>
      </w:r>
      <w:r w:rsidR="00EC2753" w:rsidRPr="0037569D">
        <w:rPr>
          <w:rFonts w:ascii="Times New Roman" w:hAnsi="Times New Roman"/>
          <w:sz w:val="28"/>
          <w:szCs w:val="28"/>
          <w:lang w:val="ru-RU"/>
        </w:rPr>
        <w:t>по</w:t>
      </w:r>
      <w:r w:rsidR="001333E4" w:rsidRPr="0037569D">
        <w:rPr>
          <w:rFonts w:ascii="Times New Roman" w:hAnsi="Times New Roman"/>
          <w:sz w:val="28"/>
          <w:szCs w:val="28"/>
          <w:lang w:val="ru-RU"/>
        </w:rPr>
        <w:t xml:space="preserve"> </w:t>
      </w:r>
      <w:r w:rsidR="00EC2753" w:rsidRPr="0037569D">
        <w:rPr>
          <w:rFonts w:ascii="Times New Roman" w:hAnsi="Times New Roman"/>
          <w:sz w:val="28"/>
          <w:szCs w:val="28"/>
          <w:lang w:val="ru-RU"/>
        </w:rPr>
        <w:t xml:space="preserve"> вертикали</w:t>
      </w:r>
      <w:r w:rsidRPr="0037569D">
        <w:rPr>
          <w:rFonts w:ascii="Times New Roman" w:hAnsi="Times New Roman"/>
          <w:sz w:val="28"/>
          <w:szCs w:val="28"/>
          <w:lang w:val="ru-RU"/>
        </w:rPr>
        <w:t xml:space="preserve"> с их </w:t>
      </w:r>
      <w:r w:rsidR="00CD5DF9"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известным перекосом в пользу </w:t>
      </w:r>
      <w:r w:rsidR="00CD5DF9" w:rsidRPr="0037569D">
        <w:rPr>
          <w:rFonts w:ascii="Times New Roman" w:hAnsi="Times New Roman"/>
          <w:sz w:val="28"/>
          <w:szCs w:val="28"/>
          <w:lang w:val="ru-RU"/>
        </w:rPr>
        <w:t xml:space="preserve">федерального </w:t>
      </w:r>
      <w:r w:rsidRPr="0037569D">
        <w:rPr>
          <w:rFonts w:ascii="Times New Roman" w:hAnsi="Times New Roman"/>
          <w:sz w:val="28"/>
          <w:szCs w:val="28"/>
          <w:lang w:val="ru-RU"/>
        </w:rPr>
        <w:t>центра</w:t>
      </w:r>
      <w:r w:rsidR="001333E4" w:rsidRPr="008E793E">
        <w:rPr>
          <w:rStyle w:val="a6"/>
          <w:rFonts w:ascii="Times New Roman" w:hAnsi="Times New Roman"/>
          <w:sz w:val="28"/>
          <w:szCs w:val="28"/>
        </w:rPr>
        <w:footnoteReference w:id="50"/>
      </w:r>
      <w:r w:rsidR="009727F9" w:rsidRPr="0037569D">
        <w:rPr>
          <w:rFonts w:ascii="Times New Roman" w:hAnsi="Times New Roman"/>
          <w:sz w:val="28"/>
          <w:szCs w:val="28"/>
          <w:lang w:val="ru-RU"/>
        </w:rPr>
        <w:t>.</w:t>
      </w:r>
      <w:r w:rsidR="00EC2753" w:rsidRPr="0037569D">
        <w:rPr>
          <w:rFonts w:ascii="Times New Roman" w:hAnsi="Times New Roman"/>
          <w:sz w:val="28"/>
          <w:szCs w:val="28"/>
          <w:lang w:val="ru-RU"/>
        </w:rPr>
        <w:t xml:space="preserve"> </w:t>
      </w:r>
      <w:r w:rsidR="000C4026" w:rsidRPr="0037569D">
        <w:rPr>
          <w:rFonts w:ascii="Times New Roman" w:hAnsi="Times New Roman"/>
          <w:sz w:val="28"/>
          <w:szCs w:val="28"/>
          <w:lang w:val="ru-RU"/>
        </w:rPr>
        <w:t>Вместе с тем необходимо отметить, что</w:t>
      </w:r>
      <w:r w:rsidR="00B0127A" w:rsidRPr="0037569D">
        <w:rPr>
          <w:rFonts w:ascii="Times New Roman" w:hAnsi="Times New Roman"/>
          <w:sz w:val="28"/>
          <w:szCs w:val="28"/>
          <w:lang w:val="ru-RU"/>
        </w:rPr>
        <w:t xml:space="preserve">  доживший </w:t>
      </w:r>
      <w:r w:rsidR="00A23CD5" w:rsidRPr="0037569D">
        <w:rPr>
          <w:rFonts w:ascii="Times New Roman" w:hAnsi="Times New Roman"/>
          <w:sz w:val="28"/>
          <w:szCs w:val="28"/>
          <w:lang w:val="ru-RU"/>
        </w:rPr>
        <w:t xml:space="preserve"> </w:t>
      </w:r>
      <w:r w:rsidR="00D32A25" w:rsidRPr="0037569D">
        <w:rPr>
          <w:rFonts w:ascii="Times New Roman" w:hAnsi="Times New Roman"/>
          <w:sz w:val="28"/>
          <w:szCs w:val="28"/>
          <w:lang w:val="ru-RU"/>
        </w:rPr>
        <w:t>до середины 198</w:t>
      </w:r>
      <w:r w:rsidR="00D2719D" w:rsidRPr="0037569D">
        <w:rPr>
          <w:rFonts w:ascii="Times New Roman" w:hAnsi="Times New Roman"/>
          <w:sz w:val="28"/>
          <w:szCs w:val="28"/>
          <w:lang w:val="ru-RU"/>
        </w:rPr>
        <w:t>0-х</w:t>
      </w:r>
      <w:r w:rsidR="00EC2753" w:rsidRPr="0037569D">
        <w:rPr>
          <w:rFonts w:ascii="Times New Roman" w:hAnsi="Times New Roman"/>
          <w:sz w:val="28"/>
          <w:szCs w:val="28"/>
          <w:lang w:val="ru-RU"/>
        </w:rPr>
        <w:t xml:space="preserve"> годов  </w:t>
      </w:r>
      <w:r w:rsidR="00D2719D" w:rsidRPr="0037569D">
        <w:rPr>
          <w:rFonts w:ascii="Times New Roman" w:hAnsi="Times New Roman"/>
          <w:sz w:val="28"/>
          <w:szCs w:val="28"/>
          <w:lang w:val="ru-RU"/>
        </w:rPr>
        <w:t>Ф.</w:t>
      </w:r>
      <w:r w:rsidR="00C31DDC" w:rsidRPr="0037569D">
        <w:rPr>
          <w:rFonts w:ascii="Times New Roman" w:hAnsi="Times New Roman"/>
          <w:sz w:val="28"/>
          <w:szCs w:val="28"/>
          <w:lang w:val="ru-RU"/>
        </w:rPr>
        <w:t>Скотт</w:t>
      </w:r>
      <w:r w:rsidR="000C4026" w:rsidRPr="0037569D">
        <w:rPr>
          <w:rFonts w:ascii="Times New Roman" w:hAnsi="Times New Roman"/>
          <w:sz w:val="28"/>
          <w:szCs w:val="28"/>
          <w:lang w:val="ru-RU"/>
        </w:rPr>
        <w:t xml:space="preserve"> сначала </w:t>
      </w:r>
      <w:r w:rsidR="00EC2753" w:rsidRPr="0037569D">
        <w:rPr>
          <w:rFonts w:ascii="Times New Roman" w:hAnsi="Times New Roman"/>
          <w:sz w:val="28"/>
          <w:szCs w:val="28"/>
          <w:lang w:val="ru-RU"/>
        </w:rPr>
        <w:t>не предугадал,</w:t>
      </w:r>
      <w:r w:rsidR="00051165" w:rsidRPr="0037569D">
        <w:rPr>
          <w:rFonts w:ascii="Times New Roman" w:hAnsi="Times New Roman"/>
          <w:sz w:val="28"/>
          <w:szCs w:val="28"/>
          <w:lang w:val="ru-RU"/>
        </w:rPr>
        <w:t xml:space="preserve"> а</w:t>
      </w:r>
      <w:r w:rsidR="00792FEF" w:rsidRPr="0037569D">
        <w:rPr>
          <w:rFonts w:ascii="Times New Roman" w:hAnsi="Times New Roman"/>
          <w:sz w:val="28"/>
          <w:szCs w:val="28"/>
          <w:lang w:val="ru-RU"/>
        </w:rPr>
        <w:t xml:space="preserve"> </w:t>
      </w:r>
      <w:r w:rsidR="001333E4" w:rsidRPr="0037569D">
        <w:rPr>
          <w:rFonts w:ascii="Times New Roman" w:hAnsi="Times New Roman"/>
          <w:sz w:val="28"/>
          <w:szCs w:val="28"/>
          <w:lang w:val="ru-RU"/>
        </w:rPr>
        <w:t>впоследствии - не</w:t>
      </w:r>
      <w:r w:rsidR="00EC2753" w:rsidRPr="0037569D">
        <w:rPr>
          <w:rFonts w:ascii="Times New Roman" w:hAnsi="Times New Roman"/>
          <w:sz w:val="28"/>
          <w:szCs w:val="28"/>
          <w:lang w:val="ru-RU"/>
        </w:rPr>
        <w:t xml:space="preserve"> увидел нарастания</w:t>
      </w:r>
      <w:r w:rsidR="00D32A25" w:rsidRPr="0037569D">
        <w:rPr>
          <w:rFonts w:ascii="Times New Roman" w:hAnsi="Times New Roman"/>
          <w:sz w:val="28"/>
          <w:szCs w:val="28"/>
          <w:lang w:val="ru-RU"/>
        </w:rPr>
        <w:t xml:space="preserve"> центробежных  тенденций</w:t>
      </w:r>
      <w:r w:rsidR="001333E4" w:rsidRPr="0037569D">
        <w:rPr>
          <w:rFonts w:ascii="Times New Roman" w:hAnsi="Times New Roman"/>
          <w:sz w:val="28"/>
          <w:szCs w:val="28"/>
          <w:lang w:val="ru-RU"/>
        </w:rPr>
        <w:t xml:space="preserve"> </w:t>
      </w:r>
      <w:r w:rsidR="00B0127A" w:rsidRPr="0037569D">
        <w:rPr>
          <w:rFonts w:ascii="Times New Roman" w:hAnsi="Times New Roman"/>
          <w:sz w:val="28"/>
          <w:szCs w:val="28"/>
          <w:lang w:val="ru-RU"/>
        </w:rPr>
        <w:t>в</w:t>
      </w:r>
      <w:r w:rsidR="001333E4" w:rsidRPr="0037569D">
        <w:rPr>
          <w:rFonts w:ascii="Times New Roman" w:hAnsi="Times New Roman"/>
          <w:sz w:val="28"/>
          <w:szCs w:val="28"/>
          <w:lang w:val="ru-RU"/>
        </w:rPr>
        <w:t>нутри</w:t>
      </w:r>
      <w:r w:rsidR="00CD5DF9" w:rsidRPr="0037569D">
        <w:rPr>
          <w:rFonts w:ascii="Times New Roman" w:hAnsi="Times New Roman"/>
          <w:sz w:val="28"/>
          <w:szCs w:val="28"/>
          <w:lang w:val="ru-RU"/>
        </w:rPr>
        <w:t xml:space="preserve"> К</w:t>
      </w:r>
      <w:r w:rsidR="001333E4" w:rsidRPr="0037569D">
        <w:rPr>
          <w:rFonts w:ascii="Times New Roman" w:hAnsi="Times New Roman"/>
          <w:sz w:val="28"/>
          <w:szCs w:val="28"/>
          <w:lang w:val="ru-RU"/>
        </w:rPr>
        <w:t>анадской  федерации</w:t>
      </w:r>
      <w:r w:rsidR="00A23CD5" w:rsidRPr="0037569D">
        <w:rPr>
          <w:rFonts w:ascii="Times New Roman" w:hAnsi="Times New Roman"/>
          <w:sz w:val="28"/>
          <w:szCs w:val="28"/>
          <w:lang w:val="ru-RU"/>
        </w:rPr>
        <w:t xml:space="preserve">, </w:t>
      </w:r>
      <w:r w:rsidR="00EC2753" w:rsidRPr="0037569D">
        <w:rPr>
          <w:rFonts w:ascii="Times New Roman" w:hAnsi="Times New Roman"/>
          <w:sz w:val="28"/>
          <w:szCs w:val="28"/>
          <w:lang w:val="ru-RU"/>
        </w:rPr>
        <w:t xml:space="preserve"> хотя </w:t>
      </w:r>
      <w:r w:rsidR="005929F9" w:rsidRPr="0037569D">
        <w:rPr>
          <w:rFonts w:ascii="Times New Roman" w:hAnsi="Times New Roman"/>
          <w:sz w:val="28"/>
          <w:szCs w:val="28"/>
          <w:lang w:val="ru-RU"/>
        </w:rPr>
        <w:t xml:space="preserve"> </w:t>
      </w:r>
      <w:r w:rsidR="00EC2753" w:rsidRPr="0037569D">
        <w:rPr>
          <w:rFonts w:ascii="Times New Roman" w:hAnsi="Times New Roman"/>
          <w:sz w:val="28"/>
          <w:szCs w:val="28"/>
          <w:lang w:val="ru-RU"/>
        </w:rPr>
        <w:t xml:space="preserve">оно </w:t>
      </w:r>
      <w:r w:rsidR="00A23CD5" w:rsidRPr="0037569D">
        <w:rPr>
          <w:rFonts w:ascii="Times New Roman" w:hAnsi="Times New Roman"/>
          <w:sz w:val="28"/>
          <w:szCs w:val="28"/>
          <w:lang w:val="ru-RU"/>
        </w:rPr>
        <w:t xml:space="preserve">явственно </w:t>
      </w:r>
      <w:r w:rsidR="00EC2753" w:rsidRPr="0037569D">
        <w:rPr>
          <w:rFonts w:ascii="Times New Roman" w:hAnsi="Times New Roman"/>
          <w:sz w:val="28"/>
          <w:szCs w:val="28"/>
          <w:lang w:val="ru-RU"/>
        </w:rPr>
        <w:t xml:space="preserve"> обозначилось </w:t>
      </w:r>
      <w:r w:rsidR="00A23CD5" w:rsidRPr="0037569D">
        <w:rPr>
          <w:rFonts w:ascii="Times New Roman" w:hAnsi="Times New Roman"/>
          <w:sz w:val="28"/>
          <w:szCs w:val="28"/>
          <w:lang w:val="ru-RU"/>
        </w:rPr>
        <w:t xml:space="preserve"> </w:t>
      </w:r>
      <w:r w:rsidRPr="0037569D">
        <w:rPr>
          <w:rFonts w:ascii="Times New Roman" w:hAnsi="Times New Roman"/>
          <w:sz w:val="28"/>
          <w:szCs w:val="28"/>
          <w:lang w:val="ru-RU"/>
        </w:rPr>
        <w:t>еще</w:t>
      </w:r>
      <w:r w:rsidR="00792FEF" w:rsidRPr="0037569D">
        <w:rPr>
          <w:rFonts w:ascii="Times New Roman" w:hAnsi="Times New Roman"/>
          <w:sz w:val="28"/>
          <w:szCs w:val="28"/>
          <w:lang w:val="ru-RU"/>
        </w:rPr>
        <w:t xml:space="preserve"> </w:t>
      </w:r>
      <w:r w:rsidR="00CD5DF9" w:rsidRPr="0037569D">
        <w:rPr>
          <w:rFonts w:ascii="Times New Roman" w:hAnsi="Times New Roman"/>
          <w:sz w:val="28"/>
          <w:szCs w:val="28"/>
          <w:lang w:val="ru-RU"/>
        </w:rPr>
        <w:t xml:space="preserve"> </w:t>
      </w:r>
      <w:r w:rsidR="00D32A25" w:rsidRPr="0037569D">
        <w:rPr>
          <w:rFonts w:ascii="Times New Roman" w:hAnsi="Times New Roman"/>
          <w:sz w:val="28"/>
          <w:szCs w:val="28"/>
          <w:lang w:val="ru-RU"/>
        </w:rPr>
        <w:t xml:space="preserve">с </w:t>
      </w:r>
      <w:r w:rsidR="00792FEF" w:rsidRPr="0037569D">
        <w:rPr>
          <w:rFonts w:ascii="Times New Roman" w:hAnsi="Times New Roman"/>
          <w:sz w:val="28"/>
          <w:szCs w:val="28"/>
          <w:lang w:val="ru-RU"/>
        </w:rPr>
        <w:t xml:space="preserve"> </w:t>
      </w:r>
      <w:r w:rsidR="00D32A25" w:rsidRPr="0037569D">
        <w:rPr>
          <w:rFonts w:ascii="Times New Roman" w:hAnsi="Times New Roman"/>
          <w:sz w:val="28"/>
          <w:szCs w:val="28"/>
          <w:lang w:val="ru-RU"/>
        </w:rPr>
        <w:t>середины</w:t>
      </w:r>
      <w:r w:rsidR="005929F9" w:rsidRPr="0037569D">
        <w:rPr>
          <w:rFonts w:ascii="Times New Roman" w:hAnsi="Times New Roman"/>
          <w:sz w:val="28"/>
          <w:szCs w:val="28"/>
          <w:lang w:val="ru-RU"/>
        </w:rPr>
        <w:t xml:space="preserve"> </w:t>
      </w:r>
      <w:r w:rsidR="00A23CD5" w:rsidRPr="0037569D">
        <w:rPr>
          <w:rFonts w:ascii="Times New Roman" w:hAnsi="Times New Roman"/>
          <w:sz w:val="28"/>
          <w:szCs w:val="28"/>
          <w:lang w:val="ru-RU"/>
        </w:rPr>
        <w:t>1960</w:t>
      </w:r>
      <w:r w:rsidR="00EC2753" w:rsidRPr="0037569D">
        <w:rPr>
          <w:rFonts w:ascii="Times New Roman" w:hAnsi="Times New Roman"/>
          <w:sz w:val="28"/>
          <w:szCs w:val="28"/>
          <w:lang w:val="ru-RU"/>
        </w:rPr>
        <w:t xml:space="preserve">-х </w:t>
      </w:r>
      <w:r w:rsidR="005929F9" w:rsidRPr="0037569D">
        <w:rPr>
          <w:rFonts w:ascii="Times New Roman" w:hAnsi="Times New Roman"/>
          <w:sz w:val="28"/>
          <w:szCs w:val="28"/>
          <w:lang w:val="ru-RU"/>
        </w:rPr>
        <w:t xml:space="preserve"> </w:t>
      </w:r>
      <w:r w:rsidR="00EC2753" w:rsidRPr="0037569D">
        <w:rPr>
          <w:rFonts w:ascii="Times New Roman" w:hAnsi="Times New Roman"/>
          <w:sz w:val="28"/>
          <w:szCs w:val="28"/>
          <w:lang w:val="ru-RU"/>
        </w:rPr>
        <w:t>годов</w:t>
      </w:r>
      <w:r w:rsidR="00792FEF" w:rsidRPr="0037569D">
        <w:rPr>
          <w:rFonts w:ascii="Times New Roman" w:hAnsi="Times New Roman"/>
          <w:sz w:val="28"/>
          <w:szCs w:val="28"/>
          <w:lang w:val="ru-RU"/>
        </w:rPr>
        <w:t>, причем уже без участи</w:t>
      </w:r>
      <w:r w:rsidR="0007572C" w:rsidRPr="0037569D">
        <w:rPr>
          <w:rFonts w:ascii="Times New Roman" w:hAnsi="Times New Roman"/>
          <w:sz w:val="28"/>
          <w:szCs w:val="28"/>
          <w:lang w:val="ru-RU"/>
        </w:rPr>
        <w:t>я  Судебного  комитета  Тайного</w:t>
      </w:r>
      <w:r w:rsidR="00792FEF" w:rsidRPr="0037569D">
        <w:rPr>
          <w:rFonts w:ascii="Times New Roman" w:hAnsi="Times New Roman"/>
          <w:sz w:val="28"/>
          <w:szCs w:val="28"/>
          <w:lang w:val="ru-RU"/>
        </w:rPr>
        <w:t xml:space="preserve"> совета</w:t>
      </w:r>
      <w:r w:rsidR="008E6D56" w:rsidRPr="0037569D">
        <w:rPr>
          <w:rFonts w:ascii="Times New Roman" w:hAnsi="Times New Roman"/>
          <w:sz w:val="28"/>
          <w:szCs w:val="28"/>
          <w:lang w:val="ru-RU"/>
        </w:rPr>
        <w:t>, который перестал быть верховно</w:t>
      </w:r>
      <w:r w:rsidR="0007572C" w:rsidRPr="0037569D">
        <w:rPr>
          <w:rFonts w:ascii="Times New Roman" w:hAnsi="Times New Roman"/>
          <w:sz w:val="28"/>
          <w:szCs w:val="28"/>
          <w:lang w:val="ru-RU"/>
        </w:rPr>
        <w:t xml:space="preserve">й </w:t>
      </w:r>
      <w:r w:rsidR="00626E86" w:rsidRPr="0037569D">
        <w:rPr>
          <w:rFonts w:ascii="Times New Roman" w:hAnsi="Times New Roman"/>
          <w:sz w:val="28"/>
          <w:szCs w:val="28"/>
          <w:lang w:val="ru-RU"/>
        </w:rPr>
        <w:t>судебно-</w:t>
      </w:r>
      <w:r w:rsidR="0007572C" w:rsidRPr="0037569D">
        <w:rPr>
          <w:rFonts w:ascii="Times New Roman" w:hAnsi="Times New Roman"/>
          <w:sz w:val="28"/>
          <w:szCs w:val="28"/>
          <w:lang w:val="ru-RU"/>
        </w:rPr>
        <w:t>ап</w:t>
      </w:r>
      <w:r w:rsidR="008E6D56" w:rsidRPr="0037569D">
        <w:rPr>
          <w:rFonts w:ascii="Times New Roman" w:hAnsi="Times New Roman"/>
          <w:sz w:val="28"/>
          <w:szCs w:val="28"/>
          <w:lang w:val="ru-RU"/>
        </w:rPr>
        <w:t>елляционной инстанцией Канады по</w:t>
      </w:r>
      <w:r w:rsidR="0007572C" w:rsidRPr="0037569D">
        <w:rPr>
          <w:rFonts w:ascii="Times New Roman" w:hAnsi="Times New Roman"/>
          <w:sz w:val="28"/>
          <w:szCs w:val="28"/>
          <w:lang w:val="ru-RU"/>
        </w:rPr>
        <w:t xml:space="preserve"> </w:t>
      </w:r>
      <w:r w:rsidR="008E6D56" w:rsidRPr="0037569D">
        <w:rPr>
          <w:rFonts w:ascii="Times New Roman" w:hAnsi="Times New Roman"/>
          <w:sz w:val="28"/>
          <w:szCs w:val="28"/>
          <w:lang w:val="ru-RU"/>
        </w:rPr>
        <w:t>статуту 1949</w:t>
      </w:r>
      <w:r w:rsidR="0007572C" w:rsidRPr="0037569D">
        <w:rPr>
          <w:rFonts w:ascii="Times New Roman" w:hAnsi="Times New Roman"/>
          <w:sz w:val="28"/>
          <w:szCs w:val="28"/>
          <w:lang w:val="ru-RU"/>
        </w:rPr>
        <w:t>г.</w:t>
      </w:r>
      <w:r w:rsidR="0036793D" w:rsidRPr="0037569D">
        <w:rPr>
          <w:rFonts w:ascii="Times New Roman" w:hAnsi="Times New Roman"/>
          <w:sz w:val="28"/>
          <w:szCs w:val="28"/>
          <w:lang w:val="ru-RU"/>
        </w:rPr>
        <w:t xml:space="preserve"> Поворот</w:t>
      </w:r>
      <w:r w:rsidR="009727F9" w:rsidRPr="0037569D">
        <w:rPr>
          <w:rFonts w:ascii="Times New Roman" w:hAnsi="Times New Roman"/>
          <w:sz w:val="28"/>
          <w:szCs w:val="28"/>
          <w:lang w:val="ru-RU"/>
        </w:rPr>
        <w:t xml:space="preserve"> вектора</w:t>
      </w:r>
      <w:r w:rsidR="0007572C" w:rsidRPr="0037569D">
        <w:rPr>
          <w:rFonts w:ascii="Times New Roman" w:hAnsi="Times New Roman"/>
          <w:sz w:val="28"/>
          <w:szCs w:val="28"/>
          <w:lang w:val="ru-RU"/>
        </w:rPr>
        <w:t xml:space="preserve"> </w:t>
      </w:r>
      <w:r w:rsidR="00D93ECB" w:rsidRPr="0037569D">
        <w:rPr>
          <w:rFonts w:ascii="Times New Roman" w:hAnsi="Times New Roman"/>
          <w:sz w:val="28"/>
          <w:szCs w:val="28"/>
          <w:lang w:val="ru-RU"/>
        </w:rPr>
        <w:t>федеративных отношений от централизации к</w:t>
      </w:r>
      <w:r w:rsidR="0036793D" w:rsidRPr="0037569D">
        <w:rPr>
          <w:rFonts w:ascii="Times New Roman" w:hAnsi="Times New Roman"/>
          <w:sz w:val="28"/>
          <w:szCs w:val="28"/>
          <w:lang w:val="ru-RU"/>
        </w:rPr>
        <w:t xml:space="preserve"> децентрализации</w:t>
      </w:r>
      <w:r w:rsidR="00C42B62" w:rsidRPr="0037569D">
        <w:rPr>
          <w:rFonts w:ascii="Times New Roman" w:hAnsi="Times New Roman"/>
          <w:sz w:val="28"/>
          <w:szCs w:val="28"/>
          <w:lang w:val="ru-RU"/>
        </w:rPr>
        <w:t xml:space="preserve">, от интеграционной федерации к </w:t>
      </w:r>
      <w:r w:rsidR="00FC21AE" w:rsidRPr="0037569D">
        <w:rPr>
          <w:rFonts w:ascii="Times New Roman" w:hAnsi="Times New Roman"/>
          <w:sz w:val="28"/>
          <w:szCs w:val="28"/>
          <w:lang w:val="ru-RU"/>
        </w:rPr>
        <w:t xml:space="preserve"> </w:t>
      </w:r>
      <w:r w:rsidR="00C42B62" w:rsidRPr="0037569D">
        <w:rPr>
          <w:rFonts w:ascii="Times New Roman" w:hAnsi="Times New Roman"/>
          <w:sz w:val="28"/>
          <w:szCs w:val="28"/>
          <w:lang w:val="ru-RU"/>
        </w:rPr>
        <w:t>деволюционной</w:t>
      </w:r>
      <w:r w:rsidR="0036793D" w:rsidRPr="0037569D">
        <w:rPr>
          <w:rFonts w:ascii="Times New Roman" w:hAnsi="Times New Roman"/>
          <w:sz w:val="28"/>
          <w:szCs w:val="28"/>
          <w:lang w:val="ru-RU"/>
        </w:rPr>
        <w:t xml:space="preserve"> не нашел</w:t>
      </w:r>
      <w:r w:rsidR="0007572C" w:rsidRPr="0037569D">
        <w:rPr>
          <w:rFonts w:ascii="Times New Roman" w:hAnsi="Times New Roman"/>
          <w:sz w:val="28"/>
          <w:szCs w:val="28"/>
          <w:lang w:val="ru-RU"/>
        </w:rPr>
        <w:t xml:space="preserve"> в </w:t>
      </w:r>
      <w:r w:rsidR="00D93ECB" w:rsidRPr="0037569D">
        <w:rPr>
          <w:rFonts w:ascii="Times New Roman" w:hAnsi="Times New Roman"/>
          <w:sz w:val="28"/>
          <w:szCs w:val="28"/>
          <w:lang w:val="ru-RU"/>
        </w:rPr>
        <w:t>работах</w:t>
      </w:r>
      <w:r w:rsidR="0007572C" w:rsidRPr="0037569D">
        <w:rPr>
          <w:rFonts w:ascii="Times New Roman" w:hAnsi="Times New Roman"/>
          <w:sz w:val="28"/>
          <w:szCs w:val="28"/>
          <w:lang w:val="ru-RU"/>
        </w:rPr>
        <w:t xml:space="preserve"> </w:t>
      </w:r>
      <w:r w:rsidR="009727F9" w:rsidRPr="0037569D">
        <w:rPr>
          <w:rFonts w:ascii="Times New Roman" w:hAnsi="Times New Roman"/>
          <w:sz w:val="28"/>
          <w:szCs w:val="28"/>
          <w:lang w:val="ru-RU"/>
        </w:rPr>
        <w:t>Ф.</w:t>
      </w:r>
      <w:r w:rsidR="0007572C" w:rsidRPr="0037569D">
        <w:rPr>
          <w:rFonts w:ascii="Times New Roman" w:hAnsi="Times New Roman"/>
          <w:sz w:val="28"/>
          <w:szCs w:val="28"/>
          <w:lang w:val="ru-RU"/>
        </w:rPr>
        <w:t>Скотта</w:t>
      </w:r>
      <w:r w:rsidR="00D93ECB" w:rsidRPr="0037569D">
        <w:rPr>
          <w:rFonts w:ascii="Times New Roman" w:hAnsi="Times New Roman"/>
          <w:sz w:val="28"/>
          <w:szCs w:val="28"/>
          <w:lang w:val="ru-RU"/>
        </w:rPr>
        <w:t xml:space="preserve"> сколько-нибудь заметного освещения и </w:t>
      </w:r>
      <w:r w:rsidR="00FE7F23" w:rsidRPr="0037569D">
        <w:rPr>
          <w:rFonts w:ascii="Times New Roman" w:hAnsi="Times New Roman"/>
          <w:sz w:val="28"/>
          <w:szCs w:val="28"/>
          <w:lang w:val="ru-RU"/>
        </w:rPr>
        <w:t xml:space="preserve"> законченных </w:t>
      </w:r>
      <w:r w:rsidR="00D93ECB" w:rsidRPr="0037569D">
        <w:rPr>
          <w:rFonts w:ascii="Times New Roman" w:hAnsi="Times New Roman"/>
          <w:sz w:val="28"/>
          <w:szCs w:val="28"/>
          <w:lang w:val="ru-RU"/>
        </w:rPr>
        <w:t>оценок.</w:t>
      </w:r>
      <w:r w:rsidR="00EC2753" w:rsidRPr="0037569D">
        <w:rPr>
          <w:rFonts w:ascii="Times New Roman" w:hAnsi="Times New Roman"/>
          <w:sz w:val="28"/>
          <w:szCs w:val="28"/>
          <w:lang w:val="ru-RU"/>
        </w:rPr>
        <w:t xml:space="preserve"> </w:t>
      </w:r>
      <w:r w:rsidR="00D93ECB" w:rsidRPr="0037569D">
        <w:rPr>
          <w:rFonts w:ascii="Times New Roman" w:hAnsi="Times New Roman"/>
          <w:sz w:val="28"/>
          <w:szCs w:val="28"/>
          <w:lang w:val="ru-RU"/>
        </w:rPr>
        <w:t>Не</w:t>
      </w:r>
      <w:r w:rsidR="0007572C" w:rsidRPr="0037569D">
        <w:rPr>
          <w:rFonts w:ascii="Times New Roman" w:hAnsi="Times New Roman"/>
          <w:sz w:val="28"/>
          <w:szCs w:val="28"/>
          <w:lang w:val="ru-RU"/>
        </w:rPr>
        <w:t xml:space="preserve"> осознавал он</w:t>
      </w:r>
      <w:r w:rsidR="005929F9" w:rsidRPr="0037569D">
        <w:rPr>
          <w:rFonts w:ascii="Times New Roman" w:hAnsi="Times New Roman"/>
          <w:sz w:val="28"/>
          <w:szCs w:val="28"/>
          <w:lang w:val="ru-RU"/>
        </w:rPr>
        <w:t xml:space="preserve"> и</w:t>
      </w:r>
      <w:r w:rsidR="00792FEF" w:rsidRPr="0037569D">
        <w:rPr>
          <w:rFonts w:ascii="Times New Roman" w:hAnsi="Times New Roman"/>
          <w:sz w:val="28"/>
          <w:szCs w:val="28"/>
          <w:lang w:val="ru-RU"/>
        </w:rPr>
        <w:t xml:space="preserve"> в должной степени </w:t>
      </w:r>
      <w:r w:rsidR="00DF5FB7" w:rsidRPr="0037569D">
        <w:rPr>
          <w:rFonts w:ascii="Times New Roman" w:hAnsi="Times New Roman"/>
          <w:sz w:val="28"/>
          <w:szCs w:val="28"/>
          <w:lang w:val="ru-RU"/>
        </w:rPr>
        <w:t xml:space="preserve"> </w:t>
      </w:r>
      <w:r w:rsidR="00792FEF" w:rsidRPr="0037569D">
        <w:rPr>
          <w:rFonts w:ascii="Times New Roman" w:hAnsi="Times New Roman"/>
          <w:sz w:val="28"/>
          <w:szCs w:val="28"/>
          <w:lang w:val="ru-RU"/>
        </w:rPr>
        <w:t>и</w:t>
      </w:r>
      <w:r w:rsidR="00DF5FB7" w:rsidRPr="0037569D">
        <w:rPr>
          <w:rFonts w:ascii="Times New Roman" w:hAnsi="Times New Roman"/>
          <w:sz w:val="28"/>
          <w:szCs w:val="28"/>
          <w:lang w:val="ru-RU"/>
        </w:rPr>
        <w:t xml:space="preserve">  угрозе территориальной целостности страны</w:t>
      </w:r>
      <w:r w:rsidR="00151A56" w:rsidRPr="0037569D">
        <w:rPr>
          <w:rFonts w:ascii="Times New Roman" w:hAnsi="Times New Roman"/>
          <w:sz w:val="28"/>
          <w:szCs w:val="28"/>
          <w:lang w:val="ru-RU"/>
        </w:rPr>
        <w:t>, которую нес с</w:t>
      </w:r>
      <w:r w:rsidR="00D2719D"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собой франкоквебекский национал-сепаратизм.</w:t>
      </w:r>
      <w:r w:rsidR="00792FEF" w:rsidRPr="0037569D">
        <w:rPr>
          <w:rFonts w:ascii="Times New Roman" w:hAnsi="Times New Roman"/>
          <w:sz w:val="28"/>
          <w:szCs w:val="28"/>
          <w:lang w:val="ru-RU"/>
        </w:rPr>
        <w:t xml:space="preserve"> </w:t>
      </w:r>
      <w:r w:rsidR="00EC2753" w:rsidRPr="0037569D">
        <w:rPr>
          <w:rFonts w:ascii="Times New Roman" w:hAnsi="Times New Roman"/>
          <w:sz w:val="28"/>
          <w:szCs w:val="28"/>
          <w:lang w:val="ru-RU"/>
        </w:rPr>
        <w:t>Выполненный</w:t>
      </w:r>
      <w:r w:rsidR="0007572C" w:rsidRPr="0037569D">
        <w:rPr>
          <w:rFonts w:ascii="Times New Roman" w:hAnsi="Times New Roman"/>
          <w:sz w:val="28"/>
          <w:szCs w:val="28"/>
          <w:lang w:val="ru-RU"/>
        </w:rPr>
        <w:t xml:space="preserve"> </w:t>
      </w:r>
      <w:r w:rsidR="009727F9" w:rsidRPr="0037569D">
        <w:rPr>
          <w:rFonts w:ascii="Times New Roman" w:hAnsi="Times New Roman"/>
          <w:sz w:val="28"/>
          <w:szCs w:val="28"/>
          <w:lang w:val="ru-RU"/>
        </w:rPr>
        <w:t>Ф.</w:t>
      </w:r>
      <w:r w:rsidR="0007572C" w:rsidRPr="0037569D">
        <w:rPr>
          <w:rFonts w:ascii="Times New Roman" w:hAnsi="Times New Roman"/>
          <w:sz w:val="28"/>
          <w:szCs w:val="28"/>
          <w:lang w:val="ru-RU"/>
        </w:rPr>
        <w:t>Скоттом</w:t>
      </w:r>
      <w:r w:rsidR="00626E86" w:rsidRPr="0037569D">
        <w:rPr>
          <w:rFonts w:ascii="Times New Roman" w:hAnsi="Times New Roman"/>
          <w:sz w:val="28"/>
          <w:szCs w:val="28"/>
          <w:lang w:val="ru-RU"/>
        </w:rPr>
        <w:t xml:space="preserve"> анализ</w:t>
      </w:r>
      <w:r w:rsidR="00A23CD5" w:rsidRPr="0037569D">
        <w:rPr>
          <w:rFonts w:ascii="Times New Roman" w:hAnsi="Times New Roman"/>
          <w:sz w:val="28"/>
          <w:szCs w:val="28"/>
          <w:lang w:val="ru-RU"/>
        </w:rPr>
        <w:t xml:space="preserve"> федеративных</w:t>
      </w:r>
      <w:r w:rsidR="00626E86" w:rsidRPr="0037569D">
        <w:rPr>
          <w:rFonts w:ascii="Times New Roman" w:hAnsi="Times New Roman"/>
          <w:sz w:val="28"/>
          <w:szCs w:val="28"/>
          <w:lang w:val="ru-RU"/>
        </w:rPr>
        <w:t xml:space="preserve"> институтов и</w:t>
      </w:r>
      <w:r w:rsidR="00A23CD5" w:rsidRPr="0037569D">
        <w:rPr>
          <w:rFonts w:ascii="Times New Roman" w:hAnsi="Times New Roman"/>
          <w:sz w:val="28"/>
          <w:szCs w:val="28"/>
          <w:lang w:val="ru-RU"/>
        </w:rPr>
        <w:t xml:space="preserve"> отношений</w:t>
      </w:r>
      <w:r w:rsidR="009F142F" w:rsidRPr="0037569D">
        <w:rPr>
          <w:rFonts w:ascii="Times New Roman" w:hAnsi="Times New Roman"/>
          <w:sz w:val="28"/>
          <w:szCs w:val="28"/>
          <w:lang w:val="ru-RU"/>
        </w:rPr>
        <w:t>, сложившихся</w:t>
      </w:r>
      <w:r w:rsidR="00A23CD5" w:rsidRPr="0037569D">
        <w:rPr>
          <w:rFonts w:ascii="Times New Roman" w:hAnsi="Times New Roman"/>
          <w:sz w:val="28"/>
          <w:szCs w:val="28"/>
          <w:lang w:val="ru-RU"/>
        </w:rPr>
        <w:t xml:space="preserve"> в Канаде</w:t>
      </w:r>
      <w:r w:rsidR="00151A56" w:rsidRPr="0037569D">
        <w:rPr>
          <w:rFonts w:ascii="Times New Roman" w:hAnsi="Times New Roman"/>
          <w:sz w:val="28"/>
          <w:szCs w:val="28"/>
          <w:lang w:val="ru-RU"/>
        </w:rPr>
        <w:t xml:space="preserve"> в первой половине ХХ в.</w:t>
      </w:r>
      <w:r w:rsidR="009F142F" w:rsidRPr="0037569D">
        <w:rPr>
          <w:rFonts w:ascii="Times New Roman" w:hAnsi="Times New Roman"/>
          <w:sz w:val="28"/>
          <w:szCs w:val="28"/>
          <w:lang w:val="ru-RU"/>
        </w:rPr>
        <w:t>,</w:t>
      </w:r>
      <w:r w:rsidR="00DF5FB7" w:rsidRPr="0037569D">
        <w:rPr>
          <w:rFonts w:ascii="Times New Roman" w:hAnsi="Times New Roman"/>
          <w:sz w:val="28"/>
          <w:szCs w:val="28"/>
          <w:lang w:val="ru-RU"/>
        </w:rPr>
        <w:t xml:space="preserve"> верно</w:t>
      </w:r>
      <w:r w:rsidR="00EC2753" w:rsidRPr="0037569D">
        <w:rPr>
          <w:rFonts w:ascii="Times New Roman" w:hAnsi="Times New Roman"/>
          <w:sz w:val="28"/>
          <w:szCs w:val="28"/>
          <w:lang w:val="ru-RU"/>
        </w:rPr>
        <w:t xml:space="preserve"> </w:t>
      </w:r>
      <w:r w:rsidR="00A23CD5" w:rsidRPr="0037569D">
        <w:rPr>
          <w:rFonts w:ascii="Times New Roman" w:hAnsi="Times New Roman"/>
          <w:sz w:val="28"/>
          <w:szCs w:val="28"/>
          <w:lang w:val="ru-RU"/>
        </w:rPr>
        <w:t>схватывал</w:t>
      </w:r>
      <w:r w:rsidR="00EC2753" w:rsidRPr="0037569D">
        <w:rPr>
          <w:rFonts w:ascii="Times New Roman" w:hAnsi="Times New Roman"/>
          <w:sz w:val="28"/>
          <w:szCs w:val="28"/>
          <w:lang w:val="ru-RU"/>
        </w:rPr>
        <w:t xml:space="preserve"> </w:t>
      </w:r>
      <w:r w:rsidR="00DF5FB7" w:rsidRPr="0037569D">
        <w:rPr>
          <w:rFonts w:ascii="Times New Roman" w:hAnsi="Times New Roman"/>
          <w:sz w:val="28"/>
          <w:szCs w:val="28"/>
          <w:lang w:val="ru-RU"/>
        </w:rPr>
        <w:t xml:space="preserve">ряд компонентов </w:t>
      </w:r>
      <w:r w:rsidR="00EC2753" w:rsidRPr="0037569D">
        <w:rPr>
          <w:rFonts w:ascii="Times New Roman" w:hAnsi="Times New Roman"/>
          <w:sz w:val="28"/>
          <w:szCs w:val="28"/>
          <w:lang w:val="ru-RU"/>
        </w:rPr>
        <w:t>состоя</w:t>
      </w:r>
      <w:r w:rsidR="00DF5FB7" w:rsidRPr="0037569D">
        <w:rPr>
          <w:rFonts w:ascii="Times New Roman" w:hAnsi="Times New Roman"/>
          <w:sz w:val="28"/>
          <w:szCs w:val="28"/>
          <w:lang w:val="ru-RU"/>
        </w:rPr>
        <w:t>ния</w:t>
      </w:r>
      <w:r w:rsidR="00EC2753" w:rsidRPr="0037569D">
        <w:rPr>
          <w:rFonts w:ascii="Times New Roman" w:hAnsi="Times New Roman"/>
          <w:sz w:val="28"/>
          <w:szCs w:val="28"/>
          <w:lang w:val="ru-RU"/>
        </w:rPr>
        <w:t xml:space="preserve"> канадского федерализма</w:t>
      </w:r>
      <w:r w:rsidR="002209AE" w:rsidRPr="0037569D">
        <w:rPr>
          <w:rFonts w:ascii="Times New Roman" w:hAnsi="Times New Roman"/>
          <w:sz w:val="28"/>
          <w:szCs w:val="28"/>
          <w:lang w:val="ru-RU"/>
        </w:rPr>
        <w:t xml:space="preserve"> на одном из</w:t>
      </w:r>
      <w:r w:rsidR="00792FEF" w:rsidRPr="0037569D">
        <w:rPr>
          <w:rFonts w:ascii="Times New Roman" w:hAnsi="Times New Roman"/>
          <w:sz w:val="28"/>
          <w:szCs w:val="28"/>
          <w:lang w:val="ru-RU"/>
        </w:rPr>
        <w:t xml:space="preserve"> </w:t>
      </w:r>
      <w:r w:rsidR="002209AE" w:rsidRPr="0037569D">
        <w:rPr>
          <w:rFonts w:ascii="Times New Roman" w:hAnsi="Times New Roman"/>
          <w:sz w:val="28"/>
          <w:szCs w:val="28"/>
          <w:lang w:val="ru-RU"/>
        </w:rPr>
        <w:t>этапов</w:t>
      </w:r>
      <w:r w:rsidR="00792FEF" w:rsidRPr="0037569D">
        <w:rPr>
          <w:rFonts w:ascii="Times New Roman" w:hAnsi="Times New Roman"/>
          <w:sz w:val="28"/>
          <w:szCs w:val="28"/>
          <w:lang w:val="ru-RU"/>
        </w:rPr>
        <w:t xml:space="preserve"> </w:t>
      </w:r>
      <w:r w:rsidR="00EC2753" w:rsidRPr="0037569D">
        <w:rPr>
          <w:rFonts w:ascii="Times New Roman" w:hAnsi="Times New Roman"/>
          <w:sz w:val="28"/>
          <w:szCs w:val="28"/>
          <w:lang w:val="ru-RU"/>
        </w:rPr>
        <w:t>его</w:t>
      </w:r>
      <w:r w:rsidR="00FE7F23" w:rsidRPr="0037569D">
        <w:rPr>
          <w:rFonts w:ascii="Times New Roman" w:hAnsi="Times New Roman"/>
          <w:sz w:val="28"/>
          <w:szCs w:val="28"/>
          <w:lang w:val="ru-RU"/>
        </w:rPr>
        <w:t xml:space="preserve"> исторической </w:t>
      </w:r>
      <w:r w:rsidR="00EC2753" w:rsidRPr="0037569D">
        <w:rPr>
          <w:rFonts w:ascii="Times New Roman" w:hAnsi="Times New Roman"/>
          <w:sz w:val="28"/>
          <w:szCs w:val="28"/>
          <w:lang w:val="ru-RU"/>
        </w:rPr>
        <w:t xml:space="preserve"> эв</w:t>
      </w:r>
      <w:r w:rsidR="00051165" w:rsidRPr="0037569D">
        <w:rPr>
          <w:rFonts w:ascii="Times New Roman" w:hAnsi="Times New Roman"/>
          <w:sz w:val="28"/>
          <w:szCs w:val="28"/>
          <w:lang w:val="ru-RU"/>
        </w:rPr>
        <w:t>олюции,  но</w:t>
      </w:r>
      <w:r w:rsidR="00151A56" w:rsidRPr="0037569D">
        <w:rPr>
          <w:rFonts w:ascii="Times New Roman" w:hAnsi="Times New Roman"/>
          <w:sz w:val="28"/>
          <w:szCs w:val="28"/>
          <w:lang w:val="ru-RU"/>
        </w:rPr>
        <w:t xml:space="preserve"> </w:t>
      </w:r>
      <w:r w:rsidR="00051165" w:rsidRPr="0037569D">
        <w:rPr>
          <w:rFonts w:ascii="Times New Roman" w:hAnsi="Times New Roman"/>
          <w:sz w:val="28"/>
          <w:szCs w:val="28"/>
          <w:lang w:val="ru-RU"/>
        </w:rPr>
        <w:t xml:space="preserve"> оставлял</w:t>
      </w:r>
      <w:r w:rsidR="00FE079C" w:rsidRPr="0037569D">
        <w:rPr>
          <w:rFonts w:ascii="Times New Roman" w:hAnsi="Times New Roman"/>
          <w:sz w:val="28"/>
          <w:szCs w:val="28"/>
          <w:lang w:val="ru-RU"/>
        </w:rPr>
        <w:t xml:space="preserve"> </w:t>
      </w:r>
      <w:r w:rsidR="00051165" w:rsidRPr="0037569D">
        <w:rPr>
          <w:rFonts w:ascii="Times New Roman" w:hAnsi="Times New Roman"/>
          <w:sz w:val="28"/>
          <w:szCs w:val="28"/>
          <w:lang w:val="ru-RU"/>
        </w:rPr>
        <w:t xml:space="preserve"> в</w:t>
      </w:r>
      <w:r w:rsidR="000C4026" w:rsidRPr="0037569D">
        <w:rPr>
          <w:rFonts w:ascii="Times New Roman" w:hAnsi="Times New Roman"/>
          <w:sz w:val="28"/>
          <w:szCs w:val="28"/>
          <w:lang w:val="ru-RU"/>
        </w:rPr>
        <w:t xml:space="preserve"> </w:t>
      </w:r>
      <w:r w:rsidR="00051165" w:rsidRPr="0037569D">
        <w:rPr>
          <w:rFonts w:ascii="Times New Roman" w:hAnsi="Times New Roman"/>
          <w:sz w:val="28"/>
          <w:szCs w:val="28"/>
          <w:lang w:val="ru-RU"/>
        </w:rPr>
        <w:t xml:space="preserve"> тени</w:t>
      </w:r>
      <w:r w:rsidR="00151A56" w:rsidRPr="0037569D">
        <w:rPr>
          <w:rFonts w:ascii="Times New Roman" w:hAnsi="Times New Roman"/>
          <w:sz w:val="28"/>
          <w:szCs w:val="28"/>
          <w:lang w:val="ru-RU"/>
        </w:rPr>
        <w:t xml:space="preserve"> многие</w:t>
      </w:r>
      <w:r w:rsidR="00EC2753" w:rsidRPr="0037569D">
        <w:rPr>
          <w:rFonts w:ascii="Times New Roman" w:hAnsi="Times New Roman"/>
          <w:sz w:val="28"/>
          <w:szCs w:val="28"/>
          <w:lang w:val="ru-RU"/>
        </w:rPr>
        <w:t xml:space="preserve"> </w:t>
      </w:r>
      <w:r w:rsidR="00DF5FB7" w:rsidRPr="0037569D">
        <w:rPr>
          <w:rFonts w:ascii="Times New Roman" w:hAnsi="Times New Roman"/>
          <w:sz w:val="28"/>
          <w:szCs w:val="28"/>
          <w:lang w:val="ru-RU"/>
        </w:rPr>
        <w:t xml:space="preserve">другие факторы - </w:t>
      </w:r>
      <w:r w:rsidR="000C4026" w:rsidRPr="0037569D">
        <w:rPr>
          <w:rFonts w:ascii="Times New Roman" w:hAnsi="Times New Roman"/>
          <w:sz w:val="28"/>
          <w:szCs w:val="28"/>
          <w:lang w:val="ru-RU"/>
        </w:rPr>
        <w:t xml:space="preserve">сложные </w:t>
      </w:r>
      <w:r w:rsidR="00EC2753" w:rsidRPr="0037569D">
        <w:rPr>
          <w:rFonts w:ascii="Times New Roman" w:hAnsi="Times New Roman"/>
          <w:sz w:val="28"/>
          <w:szCs w:val="28"/>
          <w:lang w:val="ru-RU"/>
        </w:rPr>
        <w:t xml:space="preserve"> </w:t>
      </w:r>
      <w:r w:rsidR="00FE7F23" w:rsidRPr="0037569D">
        <w:rPr>
          <w:rFonts w:ascii="Times New Roman" w:hAnsi="Times New Roman"/>
          <w:sz w:val="28"/>
          <w:szCs w:val="28"/>
          <w:lang w:val="ru-RU"/>
        </w:rPr>
        <w:t xml:space="preserve">политико-правовые </w:t>
      </w:r>
      <w:r w:rsidR="00EC2753" w:rsidRPr="0037569D">
        <w:rPr>
          <w:rFonts w:ascii="Times New Roman" w:hAnsi="Times New Roman"/>
          <w:sz w:val="28"/>
          <w:szCs w:val="28"/>
          <w:lang w:val="ru-RU"/>
        </w:rPr>
        <w:t>процесс</w:t>
      </w:r>
      <w:r w:rsidR="00051165" w:rsidRPr="0037569D">
        <w:rPr>
          <w:rFonts w:ascii="Times New Roman" w:hAnsi="Times New Roman"/>
          <w:sz w:val="28"/>
          <w:szCs w:val="28"/>
          <w:lang w:val="ru-RU"/>
        </w:rPr>
        <w:t>ы</w:t>
      </w:r>
      <w:r w:rsidR="00FE7F23" w:rsidRPr="0037569D">
        <w:rPr>
          <w:rFonts w:ascii="Times New Roman" w:hAnsi="Times New Roman"/>
          <w:sz w:val="28"/>
          <w:szCs w:val="28"/>
          <w:lang w:val="ru-RU"/>
        </w:rPr>
        <w:t xml:space="preserve"> и последствия,</w:t>
      </w:r>
      <w:r w:rsidR="00792FEF" w:rsidRPr="0037569D">
        <w:rPr>
          <w:rFonts w:ascii="Times New Roman" w:hAnsi="Times New Roman"/>
          <w:sz w:val="28"/>
          <w:szCs w:val="28"/>
          <w:lang w:val="ru-RU"/>
        </w:rPr>
        <w:t xml:space="preserve"> </w:t>
      </w:r>
      <w:r w:rsidR="00051165" w:rsidRPr="0037569D">
        <w:rPr>
          <w:rFonts w:ascii="Times New Roman" w:hAnsi="Times New Roman"/>
          <w:sz w:val="28"/>
          <w:szCs w:val="28"/>
          <w:lang w:val="ru-RU"/>
        </w:rPr>
        <w:t>которые несла с собой</w:t>
      </w:r>
      <w:r w:rsidR="00792FEF" w:rsidRPr="0037569D">
        <w:rPr>
          <w:rFonts w:ascii="Times New Roman" w:hAnsi="Times New Roman"/>
          <w:sz w:val="28"/>
          <w:szCs w:val="28"/>
          <w:lang w:val="ru-RU"/>
        </w:rPr>
        <w:t xml:space="preserve"> </w:t>
      </w:r>
      <w:r w:rsidR="000C4026" w:rsidRPr="0037569D">
        <w:rPr>
          <w:rFonts w:ascii="Times New Roman" w:hAnsi="Times New Roman"/>
          <w:sz w:val="28"/>
          <w:szCs w:val="28"/>
          <w:lang w:val="ru-RU"/>
        </w:rPr>
        <w:t xml:space="preserve"> эта</w:t>
      </w:r>
      <w:r w:rsidR="00792FEF" w:rsidRPr="0037569D">
        <w:rPr>
          <w:rFonts w:ascii="Times New Roman" w:hAnsi="Times New Roman"/>
          <w:sz w:val="28"/>
          <w:szCs w:val="28"/>
          <w:lang w:val="ru-RU"/>
        </w:rPr>
        <w:t xml:space="preserve"> </w:t>
      </w:r>
      <w:r w:rsidR="00051165" w:rsidRPr="0037569D">
        <w:rPr>
          <w:rFonts w:ascii="Times New Roman" w:hAnsi="Times New Roman"/>
          <w:sz w:val="28"/>
          <w:szCs w:val="28"/>
          <w:lang w:val="ru-RU"/>
        </w:rPr>
        <w:t xml:space="preserve"> эволюция</w:t>
      </w:r>
      <w:r w:rsidR="00A23CD5" w:rsidRPr="0037569D">
        <w:rPr>
          <w:rFonts w:ascii="Times New Roman" w:hAnsi="Times New Roman"/>
          <w:sz w:val="28"/>
          <w:szCs w:val="28"/>
          <w:lang w:val="ru-RU"/>
        </w:rPr>
        <w:t xml:space="preserve">. </w:t>
      </w:r>
    </w:p>
    <w:p w:rsidR="00691F1E" w:rsidRPr="0037569D" w:rsidRDefault="00691F1E"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0218E2" w:rsidRPr="0037569D">
        <w:rPr>
          <w:rFonts w:ascii="Times New Roman" w:hAnsi="Times New Roman"/>
          <w:sz w:val="28"/>
          <w:szCs w:val="28"/>
          <w:lang w:val="ru-RU"/>
        </w:rPr>
        <w:t xml:space="preserve">           </w:t>
      </w:r>
      <w:r w:rsidR="002209AE" w:rsidRPr="0037569D">
        <w:rPr>
          <w:rFonts w:ascii="Times New Roman" w:hAnsi="Times New Roman"/>
          <w:sz w:val="28"/>
          <w:szCs w:val="28"/>
          <w:lang w:val="ru-RU"/>
        </w:rPr>
        <w:t xml:space="preserve">   </w:t>
      </w:r>
      <w:r w:rsidR="000218E2" w:rsidRPr="0037569D">
        <w:rPr>
          <w:rFonts w:ascii="Times New Roman" w:hAnsi="Times New Roman"/>
          <w:sz w:val="28"/>
          <w:szCs w:val="28"/>
          <w:lang w:val="ru-RU"/>
        </w:rPr>
        <w:t>В работах Ф.Скотта</w:t>
      </w:r>
      <w:r w:rsidR="00D2719D" w:rsidRPr="0037569D">
        <w:rPr>
          <w:rFonts w:ascii="Times New Roman" w:hAnsi="Times New Roman"/>
          <w:sz w:val="28"/>
          <w:szCs w:val="28"/>
          <w:lang w:val="ru-RU"/>
        </w:rPr>
        <w:t xml:space="preserve"> </w:t>
      </w:r>
      <w:r w:rsidR="000218E2" w:rsidRPr="0037569D">
        <w:rPr>
          <w:rFonts w:ascii="Times New Roman" w:hAnsi="Times New Roman"/>
          <w:sz w:val="28"/>
          <w:szCs w:val="28"/>
          <w:lang w:val="ru-RU"/>
        </w:rPr>
        <w:t xml:space="preserve"> и</w:t>
      </w:r>
      <w:r w:rsidR="00247112" w:rsidRPr="0037569D">
        <w:rPr>
          <w:rFonts w:ascii="Times New Roman" w:hAnsi="Times New Roman"/>
          <w:sz w:val="28"/>
          <w:szCs w:val="28"/>
          <w:lang w:val="ru-RU"/>
        </w:rPr>
        <w:t xml:space="preserve"> особенно в книге «Свобода и правопорядок»</w:t>
      </w:r>
      <w:r w:rsidR="00D2719D" w:rsidRPr="0037569D">
        <w:rPr>
          <w:rFonts w:ascii="Times New Roman" w:hAnsi="Times New Roman"/>
          <w:sz w:val="28"/>
          <w:szCs w:val="28"/>
          <w:lang w:val="ru-RU"/>
        </w:rPr>
        <w:t xml:space="preserve"> </w:t>
      </w:r>
      <w:r w:rsidRPr="0037569D">
        <w:rPr>
          <w:rFonts w:ascii="Times New Roman" w:hAnsi="Times New Roman"/>
          <w:sz w:val="28"/>
          <w:szCs w:val="28"/>
          <w:lang w:val="ru-RU"/>
        </w:rPr>
        <w:t>Ю.Форси</w:t>
      </w:r>
      <w:r w:rsidR="00EA62A1" w:rsidRPr="0037569D">
        <w:rPr>
          <w:rFonts w:ascii="Times New Roman" w:hAnsi="Times New Roman"/>
          <w:sz w:val="28"/>
          <w:szCs w:val="28"/>
          <w:lang w:val="ru-RU"/>
        </w:rPr>
        <w:t xml:space="preserve"> (1904 – 19</w:t>
      </w:r>
      <w:r w:rsidR="00265831" w:rsidRPr="0037569D">
        <w:rPr>
          <w:rFonts w:ascii="Times New Roman" w:hAnsi="Times New Roman"/>
          <w:sz w:val="28"/>
          <w:szCs w:val="28"/>
          <w:lang w:val="ru-RU"/>
        </w:rPr>
        <w:t>9</w:t>
      </w:r>
      <w:r w:rsidR="00EA62A1" w:rsidRPr="0037569D">
        <w:rPr>
          <w:rFonts w:ascii="Times New Roman" w:hAnsi="Times New Roman"/>
          <w:sz w:val="28"/>
          <w:szCs w:val="28"/>
          <w:lang w:val="ru-RU"/>
        </w:rPr>
        <w:t>2</w:t>
      </w:r>
      <w:r w:rsidR="00265831" w:rsidRPr="0037569D">
        <w:rPr>
          <w:rFonts w:ascii="Times New Roman" w:hAnsi="Times New Roman"/>
          <w:sz w:val="28"/>
          <w:szCs w:val="28"/>
          <w:lang w:val="ru-RU"/>
        </w:rPr>
        <w:t>)</w:t>
      </w:r>
      <w:r w:rsidR="00D80AC9" w:rsidRPr="0037569D">
        <w:rPr>
          <w:rFonts w:ascii="Times New Roman" w:hAnsi="Times New Roman"/>
          <w:sz w:val="28"/>
          <w:szCs w:val="28"/>
          <w:lang w:val="ru-RU"/>
        </w:rPr>
        <w:t xml:space="preserve"> – профессора </w:t>
      </w:r>
      <w:r w:rsidR="007B4435" w:rsidRPr="0037569D">
        <w:rPr>
          <w:rFonts w:ascii="Times New Roman" w:hAnsi="Times New Roman"/>
          <w:sz w:val="28"/>
          <w:szCs w:val="28"/>
          <w:lang w:val="ru-RU"/>
        </w:rPr>
        <w:t>Карлтон</w:t>
      </w:r>
      <w:r w:rsidR="00EA62A1" w:rsidRPr="0037569D">
        <w:rPr>
          <w:rFonts w:ascii="Times New Roman" w:hAnsi="Times New Roman"/>
          <w:sz w:val="28"/>
          <w:szCs w:val="28"/>
          <w:lang w:val="ru-RU"/>
        </w:rPr>
        <w:t>ского</w:t>
      </w:r>
      <w:r w:rsidR="002209AE" w:rsidRPr="0037569D">
        <w:rPr>
          <w:rFonts w:ascii="Times New Roman" w:hAnsi="Times New Roman"/>
          <w:sz w:val="28"/>
          <w:szCs w:val="28"/>
          <w:lang w:val="ru-RU"/>
        </w:rPr>
        <w:t xml:space="preserve"> и</w:t>
      </w:r>
      <w:r w:rsidR="00D32A25" w:rsidRPr="0037569D">
        <w:rPr>
          <w:rFonts w:ascii="Times New Roman" w:hAnsi="Times New Roman"/>
          <w:sz w:val="28"/>
          <w:szCs w:val="28"/>
          <w:lang w:val="ru-RU"/>
        </w:rPr>
        <w:t xml:space="preserve"> </w:t>
      </w:r>
      <w:r w:rsidR="00EA62A1" w:rsidRPr="0037569D">
        <w:rPr>
          <w:rFonts w:ascii="Times New Roman" w:hAnsi="Times New Roman"/>
          <w:sz w:val="28"/>
          <w:szCs w:val="28"/>
          <w:lang w:val="ru-RU"/>
        </w:rPr>
        <w:t>Мемориального университетов</w:t>
      </w:r>
      <w:r w:rsidR="003D4B2A" w:rsidRPr="0037569D">
        <w:rPr>
          <w:rFonts w:ascii="Times New Roman" w:hAnsi="Times New Roman"/>
          <w:sz w:val="28"/>
          <w:szCs w:val="28"/>
          <w:lang w:val="ru-RU"/>
        </w:rPr>
        <w:t xml:space="preserve">, </w:t>
      </w:r>
      <w:r w:rsidR="000218E2" w:rsidRPr="0037569D">
        <w:rPr>
          <w:rFonts w:ascii="Times New Roman" w:hAnsi="Times New Roman"/>
          <w:sz w:val="28"/>
          <w:szCs w:val="28"/>
          <w:lang w:val="ru-RU"/>
        </w:rPr>
        <w:t xml:space="preserve">активиста </w:t>
      </w:r>
      <w:r w:rsidR="00FC21AE" w:rsidRPr="0037569D">
        <w:rPr>
          <w:rFonts w:ascii="Times New Roman" w:hAnsi="Times New Roman"/>
          <w:sz w:val="28"/>
          <w:szCs w:val="28"/>
          <w:lang w:val="ru-RU"/>
        </w:rPr>
        <w:t>Прогрессивно-</w:t>
      </w:r>
      <w:r w:rsidR="000218E2" w:rsidRPr="0037569D">
        <w:rPr>
          <w:rFonts w:ascii="Times New Roman" w:hAnsi="Times New Roman"/>
          <w:sz w:val="28"/>
          <w:szCs w:val="28"/>
          <w:lang w:val="ru-RU"/>
        </w:rPr>
        <w:t>Консервативной партии</w:t>
      </w:r>
      <w:r w:rsidR="002209AE" w:rsidRPr="0037569D">
        <w:rPr>
          <w:rFonts w:ascii="Times New Roman" w:hAnsi="Times New Roman"/>
          <w:sz w:val="28"/>
          <w:szCs w:val="28"/>
          <w:lang w:val="ru-RU"/>
        </w:rPr>
        <w:t xml:space="preserve"> и</w:t>
      </w:r>
      <w:r w:rsidR="003D4E9D" w:rsidRPr="0037569D">
        <w:rPr>
          <w:rFonts w:ascii="Times New Roman" w:hAnsi="Times New Roman"/>
          <w:sz w:val="28"/>
          <w:szCs w:val="28"/>
          <w:lang w:val="ru-RU"/>
        </w:rPr>
        <w:t xml:space="preserve"> </w:t>
      </w:r>
      <w:r w:rsidR="00626E86" w:rsidRPr="0037569D">
        <w:rPr>
          <w:rFonts w:ascii="Times New Roman" w:hAnsi="Times New Roman"/>
          <w:sz w:val="28"/>
          <w:szCs w:val="28"/>
          <w:lang w:val="ru-RU"/>
        </w:rPr>
        <w:t>члена Сената</w:t>
      </w:r>
      <w:r w:rsidR="00D32A25" w:rsidRPr="0037569D">
        <w:rPr>
          <w:rFonts w:ascii="Times New Roman" w:hAnsi="Times New Roman"/>
          <w:sz w:val="28"/>
          <w:szCs w:val="28"/>
          <w:lang w:val="ru-RU"/>
        </w:rPr>
        <w:t xml:space="preserve"> Канады</w:t>
      </w:r>
      <w:r w:rsidR="00AB5131" w:rsidRPr="0037569D">
        <w:rPr>
          <w:rFonts w:ascii="Times New Roman" w:hAnsi="Times New Roman"/>
          <w:sz w:val="28"/>
          <w:szCs w:val="28"/>
          <w:lang w:val="ru-RU"/>
        </w:rPr>
        <w:t xml:space="preserve"> </w:t>
      </w:r>
      <w:r w:rsidR="003D4E9D" w:rsidRPr="0037569D">
        <w:rPr>
          <w:rFonts w:ascii="Times New Roman" w:hAnsi="Times New Roman"/>
          <w:sz w:val="28"/>
          <w:szCs w:val="28"/>
          <w:lang w:val="ru-RU"/>
        </w:rPr>
        <w:t xml:space="preserve"> </w:t>
      </w:r>
      <w:r w:rsidR="00151A56" w:rsidRPr="0037569D">
        <w:rPr>
          <w:rFonts w:ascii="Times New Roman" w:hAnsi="Times New Roman"/>
          <w:sz w:val="28"/>
          <w:szCs w:val="28"/>
          <w:lang w:val="ru-RU"/>
        </w:rPr>
        <w:t xml:space="preserve">- </w:t>
      </w:r>
      <w:r w:rsidR="00AB513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626E86" w:rsidRPr="0037569D">
        <w:rPr>
          <w:rFonts w:ascii="Times New Roman" w:hAnsi="Times New Roman"/>
          <w:sz w:val="28"/>
          <w:szCs w:val="28"/>
          <w:lang w:val="ru-RU"/>
        </w:rPr>
        <w:t>была</w:t>
      </w:r>
      <w:r w:rsidR="000218E2" w:rsidRPr="0037569D">
        <w:rPr>
          <w:rFonts w:ascii="Times New Roman" w:hAnsi="Times New Roman"/>
          <w:sz w:val="28"/>
          <w:szCs w:val="28"/>
          <w:lang w:val="ru-RU"/>
        </w:rPr>
        <w:t xml:space="preserve"> выдвинута</w:t>
      </w:r>
      <w:r w:rsidR="002209AE" w:rsidRPr="0037569D">
        <w:rPr>
          <w:rFonts w:ascii="Times New Roman" w:hAnsi="Times New Roman"/>
          <w:sz w:val="28"/>
          <w:szCs w:val="28"/>
          <w:lang w:val="ru-RU"/>
        </w:rPr>
        <w:t xml:space="preserve"> и</w:t>
      </w:r>
      <w:r w:rsidR="00984AAF" w:rsidRPr="0037569D">
        <w:rPr>
          <w:rFonts w:ascii="Times New Roman" w:hAnsi="Times New Roman"/>
          <w:sz w:val="28"/>
          <w:szCs w:val="28"/>
          <w:lang w:val="ru-RU"/>
        </w:rPr>
        <w:t xml:space="preserve"> </w:t>
      </w:r>
      <w:r w:rsidRPr="0037569D">
        <w:rPr>
          <w:rFonts w:ascii="Times New Roman" w:hAnsi="Times New Roman"/>
          <w:sz w:val="28"/>
          <w:szCs w:val="28"/>
          <w:lang w:val="ru-RU"/>
        </w:rPr>
        <w:t>получила</w:t>
      </w:r>
      <w:r w:rsidR="00984AAF" w:rsidRPr="0037569D">
        <w:rPr>
          <w:rFonts w:ascii="Times New Roman" w:hAnsi="Times New Roman"/>
          <w:sz w:val="28"/>
          <w:szCs w:val="28"/>
          <w:lang w:val="ru-RU"/>
        </w:rPr>
        <w:t xml:space="preserve"> развитие</w:t>
      </w:r>
      <w:r w:rsidRPr="0037569D">
        <w:rPr>
          <w:rFonts w:ascii="Times New Roman" w:hAnsi="Times New Roman"/>
          <w:sz w:val="28"/>
          <w:szCs w:val="28"/>
          <w:lang w:val="ru-RU"/>
        </w:rPr>
        <w:t xml:space="preserve"> теория </w:t>
      </w:r>
      <w:r w:rsidR="00051165" w:rsidRPr="0037569D">
        <w:rPr>
          <w:rFonts w:ascii="Times New Roman" w:hAnsi="Times New Roman"/>
          <w:sz w:val="28"/>
          <w:szCs w:val="28"/>
          <w:lang w:val="ru-RU"/>
        </w:rPr>
        <w:t>«канадского дуализма»</w:t>
      </w:r>
      <w:r w:rsidR="009F142F" w:rsidRPr="008E793E">
        <w:rPr>
          <w:rStyle w:val="a6"/>
          <w:rFonts w:ascii="Times New Roman" w:hAnsi="Times New Roman"/>
          <w:sz w:val="28"/>
          <w:szCs w:val="28"/>
        </w:rPr>
        <w:footnoteReference w:id="51"/>
      </w:r>
      <w:r w:rsidR="002B7908" w:rsidRPr="0037569D">
        <w:rPr>
          <w:rFonts w:ascii="Times New Roman" w:hAnsi="Times New Roman"/>
          <w:sz w:val="28"/>
          <w:szCs w:val="28"/>
          <w:lang w:val="ru-RU"/>
        </w:rPr>
        <w:t xml:space="preserve"> </w:t>
      </w:r>
      <w:r w:rsidR="00051165" w:rsidRPr="0037569D">
        <w:rPr>
          <w:rFonts w:ascii="Times New Roman" w:hAnsi="Times New Roman"/>
          <w:sz w:val="28"/>
          <w:szCs w:val="28"/>
          <w:lang w:val="ru-RU"/>
        </w:rPr>
        <w:t>и</w:t>
      </w:r>
      <w:r w:rsidR="00984AAF" w:rsidRPr="0037569D">
        <w:rPr>
          <w:rFonts w:ascii="Times New Roman" w:hAnsi="Times New Roman"/>
          <w:sz w:val="28"/>
          <w:szCs w:val="28"/>
          <w:lang w:val="ru-RU"/>
        </w:rPr>
        <w:t xml:space="preserve"> </w:t>
      </w:r>
      <w:r w:rsidR="00051165" w:rsidRPr="0037569D">
        <w:rPr>
          <w:rFonts w:ascii="Times New Roman" w:hAnsi="Times New Roman"/>
          <w:sz w:val="28"/>
          <w:szCs w:val="28"/>
          <w:lang w:val="ru-RU"/>
        </w:rPr>
        <w:t xml:space="preserve"> </w:t>
      </w:r>
      <w:r w:rsidR="003D4E9D" w:rsidRPr="0037569D">
        <w:rPr>
          <w:rFonts w:ascii="Times New Roman" w:hAnsi="Times New Roman"/>
          <w:sz w:val="28"/>
          <w:szCs w:val="28"/>
          <w:lang w:val="ru-RU"/>
        </w:rPr>
        <w:t xml:space="preserve"> </w:t>
      </w:r>
      <w:r w:rsidR="00051165" w:rsidRPr="0037569D">
        <w:rPr>
          <w:rFonts w:ascii="Times New Roman" w:hAnsi="Times New Roman"/>
          <w:sz w:val="28"/>
          <w:szCs w:val="28"/>
          <w:lang w:val="ru-RU"/>
        </w:rPr>
        <w:t>«двойного</w:t>
      </w:r>
      <w:r w:rsidR="002209AE" w:rsidRPr="0037569D">
        <w:rPr>
          <w:rFonts w:ascii="Times New Roman" w:hAnsi="Times New Roman"/>
          <w:sz w:val="28"/>
          <w:szCs w:val="28"/>
          <w:lang w:val="ru-RU"/>
        </w:rPr>
        <w:t xml:space="preserve"> аспекта». Используя в</w:t>
      </w:r>
      <w:r w:rsidR="00EA62A1" w:rsidRPr="0037569D">
        <w:rPr>
          <w:rFonts w:ascii="Times New Roman" w:hAnsi="Times New Roman"/>
          <w:sz w:val="28"/>
          <w:szCs w:val="28"/>
          <w:lang w:val="ru-RU"/>
        </w:rPr>
        <w:t xml:space="preserve"> качестве</w:t>
      </w:r>
      <w:r w:rsidRPr="0037569D">
        <w:rPr>
          <w:rFonts w:ascii="Times New Roman" w:hAnsi="Times New Roman"/>
          <w:sz w:val="28"/>
          <w:szCs w:val="28"/>
          <w:lang w:val="ru-RU"/>
        </w:rPr>
        <w:t xml:space="preserve"> </w:t>
      </w:r>
      <w:r w:rsidR="00051165" w:rsidRPr="0037569D">
        <w:rPr>
          <w:rFonts w:ascii="Times New Roman" w:hAnsi="Times New Roman"/>
          <w:sz w:val="28"/>
          <w:szCs w:val="28"/>
          <w:lang w:val="ru-RU"/>
        </w:rPr>
        <w:t>исходного пункта</w:t>
      </w:r>
      <w:r w:rsidR="00984AAF" w:rsidRPr="0037569D">
        <w:rPr>
          <w:rFonts w:ascii="Times New Roman" w:hAnsi="Times New Roman"/>
          <w:sz w:val="28"/>
          <w:szCs w:val="28"/>
          <w:lang w:val="ru-RU"/>
        </w:rPr>
        <w:t xml:space="preserve"> анализа</w:t>
      </w:r>
      <w:r w:rsidR="00051165" w:rsidRPr="0037569D">
        <w:rPr>
          <w:rFonts w:ascii="Times New Roman" w:hAnsi="Times New Roman"/>
          <w:sz w:val="28"/>
          <w:szCs w:val="28"/>
          <w:lang w:val="ru-RU"/>
        </w:rPr>
        <w:t xml:space="preserve"> </w:t>
      </w:r>
      <w:r w:rsidR="00984AAF" w:rsidRPr="0037569D">
        <w:rPr>
          <w:rFonts w:ascii="Times New Roman" w:hAnsi="Times New Roman"/>
          <w:sz w:val="28"/>
          <w:szCs w:val="28"/>
          <w:lang w:val="ru-RU"/>
        </w:rPr>
        <w:t xml:space="preserve"> </w:t>
      </w:r>
      <w:r w:rsidR="00051165" w:rsidRPr="0037569D">
        <w:rPr>
          <w:rFonts w:ascii="Times New Roman" w:hAnsi="Times New Roman"/>
          <w:sz w:val="28"/>
          <w:szCs w:val="28"/>
          <w:lang w:val="ru-RU"/>
        </w:rPr>
        <w:t>ра</w:t>
      </w:r>
      <w:r w:rsidR="00F71C04" w:rsidRPr="0037569D">
        <w:rPr>
          <w:rFonts w:ascii="Times New Roman" w:hAnsi="Times New Roman"/>
          <w:sz w:val="28"/>
          <w:szCs w:val="28"/>
          <w:lang w:val="ru-RU"/>
        </w:rPr>
        <w:t>змытость</w:t>
      </w:r>
      <w:r w:rsidR="00984AAF" w:rsidRPr="0037569D">
        <w:rPr>
          <w:rFonts w:ascii="Times New Roman" w:hAnsi="Times New Roman"/>
          <w:sz w:val="28"/>
          <w:szCs w:val="28"/>
          <w:lang w:val="ru-RU"/>
        </w:rPr>
        <w:t xml:space="preserve"> </w:t>
      </w:r>
      <w:r w:rsidR="00F71C04" w:rsidRPr="0037569D">
        <w:rPr>
          <w:rFonts w:ascii="Times New Roman" w:hAnsi="Times New Roman"/>
          <w:sz w:val="28"/>
          <w:szCs w:val="28"/>
          <w:lang w:val="ru-RU"/>
        </w:rPr>
        <w:t xml:space="preserve"> форму</w:t>
      </w:r>
      <w:r w:rsidR="000C4026" w:rsidRPr="0037569D">
        <w:rPr>
          <w:rFonts w:ascii="Times New Roman" w:hAnsi="Times New Roman"/>
          <w:sz w:val="28"/>
          <w:szCs w:val="28"/>
          <w:lang w:val="ru-RU"/>
        </w:rPr>
        <w:t xml:space="preserve">лировок </w:t>
      </w:r>
      <w:r w:rsidR="00984AAF" w:rsidRPr="0037569D">
        <w:rPr>
          <w:rFonts w:ascii="Times New Roman" w:hAnsi="Times New Roman"/>
          <w:sz w:val="28"/>
          <w:szCs w:val="28"/>
          <w:lang w:val="ru-RU"/>
        </w:rPr>
        <w:t xml:space="preserve"> </w:t>
      </w:r>
      <w:r w:rsidR="000C4026" w:rsidRPr="0037569D">
        <w:rPr>
          <w:rFonts w:ascii="Times New Roman" w:hAnsi="Times New Roman"/>
          <w:sz w:val="28"/>
          <w:szCs w:val="28"/>
          <w:lang w:val="ru-RU"/>
        </w:rPr>
        <w:t>норм</w:t>
      </w:r>
      <w:r w:rsidR="00F71C04" w:rsidRPr="0037569D">
        <w:rPr>
          <w:rFonts w:ascii="Times New Roman" w:hAnsi="Times New Roman"/>
          <w:sz w:val="28"/>
          <w:szCs w:val="28"/>
          <w:lang w:val="ru-RU"/>
        </w:rPr>
        <w:t xml:space="preserve"> </w:t>
      </w:r>
      <w:r w:rsidR="00984AAF" w:rsidRPr="0037569D">
        <w:rPr>
          <w:rFonts w:ascii="Times New Roman" w:hAnsi="Times New Roman"/>
          <w:sz w:val="28"/>
          <w:szCs w:val="28"/>
          <w:lang w:val="ru-RU"/>
        </w:rPr>
        <w:t xml:space="preserve"> </w:t>
      </w:r>
      <w:r w:rsidR="00F71C04" w:rsidRPr="0037569D">
        <w:rPr>
          <w:rFonts w:ascii="Times New Roman" w:hAnsi="Times New Roman"/>
          <w:sz w:val="28"/>
          <w:szCs w:val="28"/>
          <w:lang w:val="ru-RU"/>
        </w:rPr>
        <w:t xml:space="preserve">Конституции, внутренние противоречия в ее </w:t>
      </w:r>
      <w:r w:rsidR="00984AAF" w:rsidRPr="0037569D">
        <w:rPr>
          <w:rFonts w:ascii="Times New Roman" w:hAnsi="Times New Roman"/>
          <w:sz w:val="28"/>
          <w:szCs w:val="28"/>
          <w:lang w:val="ru-RU"/>
        </w:rPr>
        <w:t>тексте,</w:t>
      </w:r>
      <w:r w:rsidR="000C4026" w:rsidRPr="0037569D">
        <w:rPr>
          <w:rFonts w:ascii="Times New Roman" w:hAnsi="Times New Roman"/>
          <w:sz w:val="28"/>
          <w:szCs w:val="28"/>
          <w:lang w:val="ru-RU"/>
        </w:rPr>
        <w:t xml:space="preserve"> </w:t>
      </w:r>
      <w:r w:rsidR="006B2EC2" w:rsidRPr="0037569D">
        <w:rPr>
          <w:rFonts w:ascii="Times New Roman" w:hAnsi="Times New Roman"/>
          <w:sz w:val="28"/>
          <w:szCs w:val="28"/>
          <w:lang w:val="ru-RU"/>
        </w:rPr>
        <w:t>Ю.</w:t>
      </w:r>
      <w:r w:rsidR="00F71C04" w:rsidRPr="0037569D">
        <w:rPr>
          <w:rFonts w:ascii="Times New Roman" w:hAnsi="Times New Roman"/>
          <w:sz w:val="28"/>
          <w:szCs w:val="28"/>
          <w:lang w:val="ru-RU"/>
        </w:rPr>
        <w:t xml:space="preserve">Форси </w:t>
      </w:r>
      <w:r w:rsidR="009765CB" w:rsidRPr="0037569D">
        <w:rPr>
          <w:rFonts w:ascii="Times New Roman" w:hAnsi="Times New Roman"/>
          <w:sz w:val="28"/>
          <w:szCs w:val="28"/>
          <w:lang w:val="ru-RU"/>
        </w:rPr>
        <w:t xml:space="preserve"> </w:t>
      </w:r>
      <w:r w:rsidR="00984AAF" w:rsidRPr="0037569D">
        <w:rPr>
          <w:rFonts w:ascii="Times New Roman" w:hAnsi="Times New Roman"/>
          <w:sz w:val="28"/>
          <w:szCs w:val="28"/>
          <w:lang w:val="ru-RU"/>
        </w:rPr>
        <w:t>предложил</w:t>
      </w:r>
      <w:r w:rsidR="000C4026" w:rsidRPr="0037569D">
        <w:rPr>
          <w:rFonts w:ascii="Times New Roman" w:hAnsi="Times New Roman"/>
          <w:sz w:val="28"/>
          <w:szCs w:val="28"/>
          <w:lang w:val="ru-RU"/>
        </w:rPr>
        <w:t xml:space="preserve"> считать </w:t>
      </w:r>
      <w:r w:rsidR="00D32A25" w:rsidRPr="0037569D">
        <w:rPr>
          <w:rFonts w:ascii="Times New Roman" w:hAnsi="Times New Roman"/>
          <w:sz w:val="28"/>
          <w:szCs w:val="28"/>
          <w:lang w:val="ru-RU"/>
        </w:rPr>
        <w:t>их проявлением двойственной природы сложившихся</w:t>
      </w:r>
      <w:r w:rsidR="00626E86" w:rsidRPr="0037569D">
        <w:rPr>
          <w:rFonts w:ascii="Times New Roman" w:hAnsi="Times New Roman"/>
          <w:sz w:val="28"/>
          <w:szCs w:val="28"/>
          <w:lang w:val="ru-RU"/>
        </w:rPr>
        <w:t xml:space="preserve"> внутри</w:t>
      </w:r>
      <w:r w:rsidR="00247112" w:rsidRPr="0037569D">
        <w:rPr>
          <w:rFonts w:ascii="Times New Roman" w:hAnsi="Times New Roman"/>
          <w:sz w:val="28"/>
          <w:szCs w:val="28"/>
          <w:lang w:val="ru-RU"/>
        </w:rPr>
        <w:t xml:space="preserve"> федерации</w:t>
      </w:r>
      <w:r w:rsidR="00984AAF" w:rsidRPr="0037569D">
        <w:rPr>
          <w:rFonts w:ascii="Times New Roman" w:hAnsi="Times New Roman"/>
          <w:sz w:val="28"/>
          <w:szCs w:val="28"/>
          <w:lang w:val="ru-RU"/>
        </w:rPr>
        <w:t xml:space="preserve"> </w:t>
      </w:r>
      <w:r w:rsidR="00D32A25" w:rsidRPr="0037569D">
        <w:rPr>
          <w:rFonts w:ascii="Times New Roman" w:hAnsi="Times New Roman"/>
          <w:sz w:val="28"/>
          <w:szCs w:val="28"/>
          <w:lang w:val="ru-RU"/>
        </w:rPr>
        <w:t xml:space="preserve">правовых </w:t>
      </w:r>
      <w:r w:rsidR="00984AAF" w:rsidRPr="0037569D">
        <w:rPr>
          <w:rFonts w:ascii="Times New Roman" w:hAnsi="Times New Roman"/>
          <w:sz w:val="28"/>
          <w:szCs w:val="28"/>
          <w:lang w:val="ru-RU"/>
        </w:rPr>
        <w:t xml:space="preserve">отношений. </w:t>
      </w:r>
      <w:r w:rsidR="00D80AC9" w:rsidRPr="0037569D">
        <w:rPr>
          <w:rFonts w:ascii="Times New Roman" w:hAnsi="Times New Roman"/>
          <w:sz w:val="28"/>
          <w:szCs w:val="28"/>
          <w:lang w:val="ru-RU"/>
        </w:rPr>
        <w:t xml:space="preserve">По его словам, </w:t>
      </w:r>
      <w:r w:rsidR="00D32A25" w:rsidRPr="0037569D">
        <w:rPr>
          <w:rFonts w:ascii="Times New Roman" w:hAnsi="Times New Roman"/>
          <w:sz w:val="28"/>
          <w:szCs w:val="28"/>
          <w:lang w:val="ru-RU"/>
        </w:rPr>
        <w:t>Канада - это</w:t>
      </w:r>
      <w:r w:rsidR="00D80AC9" w:rsidRPr="0037569D">
        <w:rPr>
          <w:rFonts w:ascii="Times New Roman" w:hAnsi="Times New Roman"/>
          <w:sz w:val="28"/>
          <w:szCs w:val="28"/>
          <w:lang w:val="ru-RU"/>
        </w:rPr>
        <w:t xml:space="preserve"> </w:t>
      </w:r>
      <w:r w:rsidR="00CD5DF9" w:rsidRPr="0037569D">
        <w:rPr>
          <w:rFonts w:ascii="Times New Roman" w:hAnsi="Times New Roman"/>
          <w:sz w:val="28"/>
          <w:szCs w:val="28"/>
          <w:lang w:val="ru-RU"/>
        </w:rPr>
        <w:t>якобы федерац</w:t>
      </w:r>
      <w:r w:rsidR="00EA62A1" w:rsidRPr="0037569D">
        <w:rPr>
          <w:rFonts w:ascii="Times New Roman" w:hAnsi="Times New Roman"/>
          <w:sz w:val="28"/>
          <w:szCs w:val="28"/>
          <w:lang w:val="ru-RU"/>
        </w:rPr>
        <w:t>ия и</w:t>
      </w:r>
      <w:r w:rsidR="00FE079C" w:rsidRPr="0037569D">
        <w:rPr>
          <w:rFonts w:ascii="Times New Roman" w:hAnsi="Times New Roman"/>
          <w:sz w:val="28"/>
          <w:szCs w:val="28"/>
          <w:lang w:val="ru-RU"/>
        </w:rPr>
        <w:t xml:space="preserve"> </w:t>
      </w:r>
      <w:r w:rsidR="00EA62A1" w:rsidRPr="0037569D">
        <w:rPr>
          <w:rFonts w:ascii="Times New Roman" w:hAnsi="Times New Roman"/>
          <w:sz w:val="28"/>
          <w:szCs w:val="28"/>
          <w:lang w:val="ru-RU"/>
        </w:rPr>
        <w:t xml:space="preserve"> конфедерация одновременно.</w:t>
      </w:r>
      <w:r w:rsidR="003D4E9D" w:rsidRPr="0037569D">
        <w:rPr>
          <w:rFonts w:ascii="Times New Roman" w:hAnsi="Times New Roman"/>
          <w:sz w:val="28"/>
          <w:szCs w:val="28"/>
          <w:lang w:val="ru-RU"/>
        </w:rPr>
        <w:t xml:space="preserve"> </w:t>
      </w:r>
      <w:r w:rsidR="00984AAF" w:rsidRPr="0037569D">
        <w:rPr>
          <w:rFonts w:ascii="Times New Roman" w:hAnsi="Times New Roman"/>
          <w:sz w:val="28"/>
          <w:szCs w:val="28"/>
          <w:lang w:val="ru-RU"/>
        </w:rPr>
        <w:t>Сам</w:t>
      </w:r>
      <w:r w:rsidR="006B2EC2" w:rsidRPr="0037569D">
        <w:rPr>
          <w:rFonts w:ascii="Times New Roman" w:hAnsi="Times New Roman"/>
          <w:sz w:val="28"/>
          <w:szCs w:val="28"/>
          <w:lang w:val="ru-RU"/>
        </w:rPr>
        <w:t xml:space="preserve"> сенатор</w:t>
      </w:r>
      <w:r w:rsidR="00984AAF" w:rsidRPr="0037569D">
        <w:rPr>
          <w:rFonts w:ascii="Times New Roman" w:hAnsi="Times New Roman"/>
          <w:sz w:val="28"/>
          <w:szCs w:val="28"/>
          <w:lang w:val="ru-RU"/>
        </w:rPr>
        <w:t xml:space="preserve"> Ю.Форси при этом оставался сторонником мак</w:t>
      </w:r>
      <w:r w:rsidR="003D4B2A" w:rsidRPr="0037569D">
        <w:rPr>
          <w:rFonts w:ascii="Times New Roman" w:hAnsi="Times New Roman"/>
          <w:sz w:val="28"/>
          <w:szCs w:val="28"/>
          <w:lang w:val="ru-RU"/>
        </w:rPr>
        <w:t>симально возможного</w:t>
      </w:r>
      <w:r w:rsidR="00FC21AE"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 xml:space="preserve"> сохранения</w:t>
      </w:r>
      <w:r w:rsidR="00EA62A1" w:rsidRPr="0037569D">
        <w:rPr>
          <w:rFonts w:ascii="Times New Roman" w:hAnsi="Times New Roman"/>
          <w:sz w:val="28"/>
          <w:szCs w:val="28"/>
          <w:lang w:val="ru-RU"/>
        </w:rPr>
        <w:t xml:space="preserve"> ши</w:t>
      </w:r>
      <w:r w:rsidR="005929F9" w:rsidRPr="0037569D">
        <w:rPr>
          <w:rFonts w:ascii="Times New Roman" w:hAnsi="Times New Roman"/>
          <w:sz w:val="28"/>
          <w:szCs w:val="28"/>
          <w:lang w:val="ru-RU"/>
        </w:rPr>
        <w:t>р</w:t>
      </w:r>
      <w:r w:rsidR="00EA62A1" w:rsidRPr="0037569D">
        <w:rPr>
          <w:rFonts w:ascii="Times New Roman" w:hAnsi="Times New Roman"/>
          <w:sz w:val="28"/>
          <w:szCs w:val="28"/>
          <w:lang w:val="ru-RU"/>
        </w:rPr>
        <w:t>оких</w:t>
      </w:r>
      <w:r w:rsidR="00984AAF" w:rsidRPr="0037569D">
        <w:rPr>
          <w:rFonts w:ascii="Times New Roman" w:hAnsi="Times New Roman"/>
          <w:sz w:val="28"/>
          <w:szCs w:val="28"/>
          <w:lang w:val="ru-RU"/>
        </w:rPr>
        <w:t xml:space="preserve"> полномочий  центральной  власти</w:t>
      </w:r>
      <w:r w:rsidR="002B7908" w:rsidRPr="0037569D">
        <w:rPr>
          <w:rFonts w:ascii="Times New Roman" w:hAnsi="Times New Roman"/>
          <w:sz w:val="28"/>
          <w:szCs w:val="28"/>
          <w:lang w:val="ru-RU"/>
        </w:rPr>
        <w:t xml:space="preserve"> </w:t>
      </w:r>
      <w:r w:rsidR="00984AAF" w:rsidRPr="0037569D">
        <w:rPr>
          <w:rFonts w:ascii="Times New Roman" w:hAnsi="Times New Roman"/>
          <w:sz w:val="28"/>
          <w:szCs w:val="28"/>
          <w:lang w:val="ru-RU"/>
        </w:rPr>
        <w:t xml:space="preserve"> и</w:t>
      </w:r>
      <w:r w:rsidR="002B7908" w:rsidRPr="0037569D">
        <w:rPr>
          <w:rFonts w:ascii="Times New Roman" w:hAnsi="Times New Roman"/>
          <w:sz w:val="28"/>
          <w:szCs w:val="28"/>
          <w:lang w:val="ru-RU"/>
        </w:rPr>
        <w:t xml:space="preserve"> </w:t>
      </w:r>
      <w:r w:rsidR="00984AAF" w:rsidRPr="0037569D">
        <w:rPr>
          <w:rFonts w:ascii="Times New Roman" w:hAnsi="Times New Roman"/>
          <w:sz w:val="28"/>
          <w:szCs w:val="28"/>
          <w:lang w:val="ru-RU"/>
        </w:rPr>
        <w:t xml:space="preserve"> с этой позиции</w:t>
      </w:r>
      <w:r w:rsidR="005929F9" w:rsidRPr="0037569D">
        <w:rPr>
          <w:rFonts w:ascii="Times New Roman" w:hAnsi="Times New Roman"/>
          <w:sz w:val="28"/>
          <w:szCs w:val="28"/>
          <w:lang w:val="ru-RU"/>
        </w:rPr>
        <w:t xml:space="preserve"> подвергал</w:t>
      </w:r>
      <w:r w:rsidR="009B2A96" w:rsidRPr="0037569D">
        <w:rPr>
          <w:rFonts w:ascii="Times New Roman" w:hAnsi="Times New Roman"/>
          <w:sz w:val="28"/>
          <w:szCs w:val="28"/>
          <w:lang w:val="ru-RU"/>
        </w:rPr>
        <w:t xml:space="preserve"> критике</w:t>
      </w:r>
      <w:r w:rsidR="00CD5DF9" w:rsidRPr="0037569D">
        <w:rPr>
          <w:rFonts w:ascii="Times New Roman" w:hAnsi="Times New Roman"/>
          <w:sz w:val="28"/>
          <w:szCs w:val="28"/>
          <w:lang w:val="ru-RU"/>
        </w:rPr>
        <w:t xml:space="preserve"> </w:t>
      </w:r>
      <w:r w:rsidR="002B7908" w:rsidRPr="0037569D">
        <w:rPr>
          <w:rFonts w:ascii="Times New Roman" w:hAnsi="Times New Roman"/>
          <w:sz w:val="28"/>
          <w:szCs w:val="28"/>
          <w:lang w:val="ru-RU"/>
        </w:rPr>
        <w:t>обозначившееся</w:t>
      </w:r>
      <w:r w:rsidR="005929F9"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к</w:t>
      </w:r>
      <w:r w:rsidR="00CD5DF9" w:rsidRPr="0037569D">
        <w:rPr>
          <w:rFonts w:ascii="Times New Roman" w:hAnsi="Times New Roman"/>
          <w:sz w:val="28"/>
          <w:szCs w:val="28"/>
          <w:lang w:val="ru-RU"/>
        </w:rPr>
        <w:t xml:space="preserve"> </w:t>
      </w:r>
      <w:r w:rsidR="00D32A25" w:rsidRPr="0037569D">
        <w:rPr>
          <w:rFonts w:ascii="Times New Roman" w:hAnsi="Times New Roman"/>
          <w:sz w:val="28"/>
          <w:szCs w:val="28"/>
          <w:lang w:val="ru-RU"/>
        </w:rPr>
        <w:t>концу ХХв.</w:t>
      </w:r>
      <w:r w:rsidR="000218E2" w:rsidRPr="0037569D">
        <w:rPr>
          <w:rFonts w:ascii="Times New Roman" w:hAnsi="Times New Roman"/>
          <w:sz w:val="28"/>
          <w:szCs w:val="28"/>
          <w:lang w:val="ru-RU"/>
        </w:rPr>
        <w:t xml:space="preserve"> разрушительное,</w:t>
      </w:r>
      <w:r w:rsidR="00CD5DF9" w:rsidRPr="0037569D">
        <w:rPr>
          <w:rFonts w:ascii="Times New Roman" w:hAnsi="Times New Roman"/>
          <w:sz w:val="28"/>
          <w:szCs w:val="28"/>
          <w:lang w:val="ru-RU"/>
        </w:rPr>
        <w:t xml:space="preserve"> </w:t>
      </w:r>
      <w:r w:rsidR="000218E2" w:rsidRPr="0037569D">
        <w:rPr>
          <w:rFonts w:ascii="Times New Roman" w:hAnsi="Times New Roman"/>
          <w:sz w:val="28"/>
          <w:szCs w:val="28"/>
          <w:lang w:val="ru-RU"/>
        </w:rPr>
        <w:t>на его</w:t>
      </w:r>
      <w:r w:rsidR="005929F9" w:rsidRPr="0037569D">
        <w:rPr>
          <w:rFonts w:ascii="Times New Roman" w:hAnsi="Times New Roman"/>
          <w:sz w:val="28"/>
          <w:szCs w:val="28"/>
          <w:lang w:val="ru-RU"/>
        </w:rPr>
        <w:t xml:space="preserve"> взгляд,</w:t>
      </w:r>
      <w:r w:rsidR="002B7908" w:rsidRPr="0037569D">
        <w:rPr>
          <w:rFonts w:ascii="Times New Roman" w:hAnsi="Times New Roman"/>
          <w:sz w:val="28"/>
          <w:szCs w:val="28"/>
          <w:lang w:val="ru-RU"/>
        </w:rPr>
        <w:t xml:space="preserve"> </w:t>
      </w:r>
      <w:r w:rsidR="00CD5DF9" w:rsidRPr="0037569D">
        <w:rPr>
          <w:rFonts w:ascii="Times New Roman" w:hAnsi="Times New Roman"/>
          <w:sz w:val="28"/>
          <w:szCs w:val="28"/>
          <w:lang w:val="ru-RU"/>
        </w:rPr>
        <w:t>«располза</w:t>
      </w:r>
      <w:r w:rsidR="009B2A96" w:rsidRPr="0037569D">
        <w:rPr>
          <w:rFonts w:ascii="Times New Roman" w:hAnsi="Times New Roman"/>
          <w:sz w:val="28"/>
          <w:szCs w:val="28"/>
          <w:lang w:val="ru-RU"/>
        </w:rPr>
        <w:t>ние</w:t>
      </w:r>
      <w:r w:rsidR="00CD5DF9" w:rsidRPr="0037569D">
        <w:rPr>
          <w:rFonts w:ascii="Times New Roman" w:hAnsi="Times New Roman"/>
          <w:sz w:val="28"/>
          <w:szCs w:val="28"/>
          <w:lang w:val="ru-RU"/>
        </w:rPr>
        <w:t xml:space="preserve">» </w:t>
      </w:r>
      <w:r w:rsidR="002B7908" w:rsidRPr="0037569D">
        <w:rPr>
          <w:rFonts w:ascii="Times New Roman" w:hAnsi="Times New Roman"/>
          <w:sz w:val="28"/>
          <w:szCs w:val="28"/>
          <w:lang w:val="ru-RU"/>
        </w:rPr>
        <w:t xml:space="preserve"> </w:t>
      </w:r>
      <w:r w:rsidR="009B2A96" w:rsidRPr="0037569D">
        <w:rPr>
          <w:rFonts w:ascii="Times New Roman" w:hAnsi="Times New Roman"/>
          <w:sz w:val="28"/>
          <w:szCs w:val="28"/>
          <w:lang w:val="ru-RU"/>
        </w:rPr>
        <w:t xml:space="preserve">провинциальной </w:t>
      </w:r>
      <w:r w:rsidR="002B7908" w:rsidRPr="0037569D">
        <w:rPr>
          <w:rFonts w:ascii="Times New Roman" w:hAnsi="Times New Roman"/>
          <w:sz w:val="28"/>
          <w:szCs w:val="28"/>
          <w:lang w:val="ru-RU"/>
        </w:rPr>
        <w:t xml:space="preserve"> </w:t>
      </w:r>
      <w:r w:rsidR="009B2A96" w:rsidRPr="0037569D">
        <w:rPr>
          <w:rFonts w:ascii="Times New Roman" w:hAnsi="Times New Roman"/>
          <w:sz w:val="28"/>
          <w:szCs w:val="28"/>
          <w:lang w:val="ru-RU"/>
        </w:rPr>
        <w:t>сфер</w:t>
      </w:r>
      <w:r w:rsidR="002B7908" w:rsidRPr="0037569D">
        <w:rPr>
          <w:rFonts w:ascii="Times New Roman" w:hAnsi="Times New Roman"/>
          <w:sz w:val="28"/>
          <w:szCs w:val="28"/>
          <w:lang w:val="ru-RU"/>
        </w:rPr>
        <w:t xml:space="preserve">ы </w:t>
      </w:r>
      <w:r w:rsidR="009B2A96" w:rsidRPr="0037569D">
        <w:rPr>
          <w:rFonts w:ascii="Times New Roman" w:hAnsi="Times New Roman"/>
          <w:sz w:val="28"/>
          <w:szCs w:val="28"/>
          <w:lang w:val="ru-RU"/>
        </w:rPr>
        <w:t xml:space="preserve"> компетенции.</w:t>
      </w:r>
      <w:r w:rsidR="00984AAF" w:rsidRPr="0037569D">
        <w:rPr>
          <w:rFonts w:ascii="Times New Roman" w:hAnsi="Times New Roman"/>
          <w:sz w:val="28"/>
          <w:szCs w:val="28"/>
          <w:lang w:val="ru-RU"/>
        </w:rPr>
        <w:t xml:space="preserve"> </w:t>
      </w:r>
    </w:p>
    <w:p w:rsidR="002B7908" w:rsidRPr="0037569D" w:rsidRDefault="002B790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Тезисы  о  «канадском  дуализме»  и </w:t>
      </w:r>
      <w:r w:rsidR="00CD5DF9" w:rsidRPr="0037569D">
        <w:rPr>
          <w:rFonts w:ascii="Times New Roman" w:hAnsi="Times New Roman"/>
          <w:sz w:val="28"/>
          <w:szCs w:val="28"/>
          <w:lang w:val="ru-RU"/>
        </w:rPr>
        <w:t xml:space="preserve"> «</w:t>
      </w:r>
      <w:r w:rsidRPr="0037569D">
        <w:rPr>
          <w:rFonts w:ascii="Times New Roman" w:hAnsi="Times New Roman"/>
          <w:sz w:val="28"/>
          <w:szCs w:val="28"/>
          <w:lang w:val="ru-RU"/>
        </w:rPr>
        <w:t>двойном  аспекте»  сыграли роль  теоретического  обоснования  происходящего в канадском федерализме  де-факто</w:t>
      </w:r>
      <w:r w:rsidR="003D4B2A"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образования  и </w:t>
      </w:r>
      <w:r w:rsidR="003D4B2A"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расширения </w:t>
      </w:r>
      <w:r w:rsidR="003D4B2A" w:rsidRPr="0037569D">
        <w:rPr>
          <w:rFonts w:ascii="Times New Roman" w:hAnsi="Times New Roman"/>
          <w:sz w:val="28"/>
          <w:szCs w:val="28"/>
          <w:lang w:val="ru-RU"/>
        </w:rPr>
        <w:t xml:space="preserve"> сферы совместной</w:t>
      </w:r>
      <w:r w:rsidR="000218E2"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(конкурирующей) компетенции, не предусмотренной основополагающим конституционным документом</w:t>
      </w:r>
      <w:r w:rsidR="003D4E9D" w:rsidRPr="0037569D">
        <w:rPr>
          <w:rFonts w:ascii="Times New Roman" w:hAnsi="Times New Roman"/>
          <w:sz w:val="28"/>
          <w:szCs w:val="28"/>
          <w:lang w:val="ru-RU"/>
        </w:rPr>
        <w:t xml:space="preserve"> Канадского</w:t>
      </w:r>
      <w:r w:rsidR="003D4B2A" w:rsidRPr="0037569D">
        <w:rPr>
          <w:rFonts w:ascii="Times New Roman" w:hAnsi="Times New Roman"/>
          <w:sz w:val="28"/>
          <w:szCs w:val="28"/>
          <w:lang w:val="ru-RU"/>
        </w:rPr>
        <w:t xml:space="preserve"> государства.</w:t>
      </w:r>
      <w:r w:rsidR="000218E2" w:rsidRPr="008E793E">
        <w:rPr>
          <w:rStyle w:val="a6"/>
          <w:rFonts w:ascii="Times New Roman" w:hAnsi="Times New Roman"/>
          <w:sz w:val="28"/>
          <w:szCs w:val="28"/>
        </w:rPr>
        <w:footnoteReference w:id="52"/>
      </w:r>
      <w:r w:rsidR="00076DEA" w:rsidRPr="0037569D">
        <w:rPr>
          <w:rFonts w:ascii="Times New Roman" w:hAnsi="Times New Roman"/>
          <w:sz w:val="28"/>
          <w:szCs w:val="28"/>
          <w:lang w:val="ru-RU"/>
        </w:rPr>
        <w:t xml:space="preserve">  </w:t>
      </w:r>
    </w:p>
    <w:p w:rsidR="00076DEA" w:rsidRPr="0037569D" w:rsidRDefault="00D2719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247112" w:rsidRPr="0037569D">
        <w:rPr>
          <w:rFonts w:ascii="Times New Roman" w:hAnsi="Times New Roman"/>
          <w:sz w:val="28"/>
          <w:szCs w:val="28"/>
          <w:lang w:val="ru-RU"/>
        </w:rPr>
        <w:t xml:space="preserve">  </w:t>
      </w:r>
      <w:r w:rsidRPr="0037569D">
        <w:rPr>
          <w:rFonts w:ascii="Times New Roman" w:hAnsi="Times New Roman"/>
          <w:sz w:val="28"/>
          <w:szCs w:val="28"/>
          <w:lang w:val="ru-RU"/>
        </w:rPr>
        <w:t>Покло</w:t>
      </w:r>
      <w:r w:rsidR="00076DEA" w:rsidRPr="0037569D">
        <w:rPr>
          <w:rFonts w:ascii="Times New Roman" w:hAnsi="Times New Roman"/>
          <w:sz w:val="28"/>
          <w:szCs w:val="28"/>
          <w:lang w:val="ru-RU"/>
        </w:rPr>
        <w:t>нник конституционных институтов и констит</w:t>
      </w:r>
      <w:r w:rsidR="00247112" w:rsidRPr="0037569D">
        <w:rPr>
          <w:rFonts w:ascii="Times New Roman" w:hAnsi="Times New Roman"/>
          <w:sz w:val="28"/>
          <w:szCs w:val="28"/>
          <w:lang w:val="ru-RU"/>
        </w:rPr>
        <w:t>уционной доктрины Соединенного К</w:t>
      </w:r>
      <w:r w:rsidR="00076DEA" w:rsidRPr="0037569D">
        <w:rPr>
          <w:rFonts w:ascii="Times New Roman" w:hAnsi="Times New Roman"/>
          <w:sz w:val="28"/>
          <w:szCs w:val="28"/>
          <w:lang w:val="ru-RU"/>
        </w:rPr>
        <w:t xml:space="preserve">оролевства, </w:t>
      </w:r>
      <w:r w:rsidR="0036793D" w:rsidRPr="0037569D">
        <w:rPr>
          <w:rFonts w:ascii="Times New Roman" w:hAnsi="Times New Roman"/>
          <w:sz w:val="28"/>
          <w:szCs w:val="28"/>
          <w:lang w:val="ru-RU"/>
        </w:rPr>
        <w:t xml:space="preserve">профессор </w:t>
      </w:r>
      <w:r w:rsidR="00076DEA" w:rsidRPr="0037569D">
        <w:rPr>
          <w:rFonts w:ascii="Times New Roman" w:hAnsi="Times New Roman"/>
          <w:sz w:val="28"/>
          <w:szCs w:val="28"/>
          <w:lang w:val="ru-RU"/>
        </w:rPr>
        <w:t xml:space="preserve">Ю.Форси </w:t>
      </w:r>
      <w:r w:rsidR="009727F9" w:rsidRPr="0037569D">
        <w:rPr>
          <w:rFonts w:ascii="Times New Roman" w:hAnsi="Times New Roman"/>
          <w:sz w:val="28"/>
          <w:szCs w:val="28"/>
          <w:lang w:val="ru-RU"/>
        </w:rPr>
        <w:t>не разделял мнения Ф.Скотта об устарелости А</w:t>
      </w:r>
      <w:r w:rsidR="00FC21AE" w:rsidRPr="0037569D">
        <w:rPr>
          <w:rFonts w:ascii="Times New Roman" w:hAnsi="Times New Roman"/>
          <w:sz w:val="28"/>
          <w:szCs w:val="28"/>
          <w:lang w:val="ru-RU"/>
        </w:rPr>
        <w:t xml:space="preserve">кта о </w:t>
      </w:r>
      <w:r w:rsidR="009727F9" w:rsidRPr="0037569D">
        <w:rPr>
          <w:rFonts w:ascii="Times New Roman" w:hAnsi="Times New Roman"/>
          <w:sz w:val="28"/>
          <w:szCs w:val="28"/>
          <w:lang w:val="ru-RU"/>
        </w:rPr>
        <w:t>Б</w:t>
      </w:r>
      <w:r w:rsidR="00FC21AE" w:rsidRPr="0037569D">
        <w:rPr>
          <w:rFonts w:ascii="Times New Roman" w:hAnsi="Times New Roman"/>
          <w:sz w:val="28"/>
          <w:szCs w:val="28"/>
          <w:lang w:val="ru-RU"/>
        </w:rPr>
        <w:t xml:space="preserve">ританской </w:t>
      </w:r>
      <w:r w:rsidR="009727F9" w:rsidRPr="0037569D">
        <w:rPr>
          <w:rFonts w:ascii="Times New Roman" w:hAnsi="Times New Roman"/>
          <w:sz w:val="28"/>
          <w:szCs w:val="28"/>
          <w:lang w:val="ru-RU"/>
        </w:rPr>
        <w:t>С</w:t>
      </w:r>
      <w:r w:rsidR="00FC21AE" w:rsidRPr="0037569D">
        <w:rPr>
          <w:rFonts w:ascii="Times New Roman" w:hAnsi="Times New Roman"/>
          <w:sz w:val="28"/>
          <w:szCs w:val="28"/>
          <w:lang w:val="ru-RU"/>
        </w:rPr>
        <w:t xml:space="preserve">еверной </w:t>
      </w:r>
      <w:r w:rsidR="009727F9" w:rsidRPr="0037569D">
        <w:rPr>
          <w:rFonts w:ascii="Times New Roman" w:hAnsi="Times New Roman"/>
          <w:sz w:val="28"/>
          <w:szCs w:val="28"/>
          <w:lang w:val="ru-RU"/>
        </w:rPr>
        <w:t>А</w:t>
      </w:r>
      <w:r w:rsidR="00FC21AE" w:rsidRPr="0037569D">
        <w:rPr>
          <w:rFonts w:ascii="Times New Roman" w:hAnsi="Times New Roman"/>
          <w:sz w:val="28"/>
          <w:szCs w:val="28"/>
          <w:lang w:val="ru-RU"/>
        </w:rPr>
        <w:t>мерике</w:t>
      </w:r>
      <w:r w:rsidR="009727F9" w:rsidRPr="0037569D">
        <w:rPr>
          <w:rFonts w:ascii="Times New Roman" w:hAnsi="Times New Roman"/>
          <w:sz w:val="28"/>
          <w:szCs w:val="28"/>
          <w:lang w:val="ru-RU"/>
        </w:rPr>
        <w:t>. Н</w:t>
      </w:r>
      <w:r w:rsidR="00076DEA" w:rsidRPr="0037569D">
        <w:rPr>
          <w:rFonts w:ascii="Times New Roman" w:hAnsi="Times New Roman"/>
          <w:sz w:val="28"/>
          <w:szCs w:val="28"/>
          <w:lang w:val="ru-RU"/>
        </w:rPr>
        <w:t>а осно</w:t>
      </w:r>
      <w:r w:rsidR="0036793D" w:rsidRPr="0037569D">
        <w:rPr>
          <w:rFonts w:ascii="Times New Roman" w:hAnsi="Times New Roman"/>
          <w:sz w:val="28"/>
          <w:szCs w:val="28"/>
          <w:lang w:val="ru-RU"/>
        </w:rPr>
        <w:t>ве толкования преамбулы АБСА</w:t>
      </w:r>
      <w:r w:rsidR="009727F9" w:rsidRPr="0037569D">
        <w:rPr>
          <w:rFonts w:ascii="Times New Roman" w:hAnsi="Times New Roman"/>
          <w:sz w:val="28"/>
          <w:szCs w:val="28"/>
          <w:lang w:val="ru-RU"/>
        </w:rPr>
        <w:t xml:space="preserve"> Ю.Форси прише</w:t>
      </w:r>
      <w:r w:rsidR="00076DEA" w:rsidRPr="0037569D">
        <w:rPr>
          <w:rFonts w:ascii="Times New Roman" w:hAnsi="Times New Roman"/>
          <w:sz w:val="28"/>
          <w:szCs w:val="28"/>
          <w:lang w:val="ru-RU"/>
        </w:rPr>
        <w:t xml:space="preserve">л </w:t>
      </w:r>
      <w:r w:rsidR="009727F9" w:rsidRPr="0037569D">
        <w:rPr>
          <w:rFonts w:ascii="Times New Roman" w:hAnsi="Times New Roman"/>
          <w:sz w:val="28"/>
          <w:szCs w:val="28"/>
          <w:lang w:val="ru-RU"/>
        </w:rPr>
        <w:t>к выводу,</w:t>
      </w:r>
      <w:r w:rsidR="00076DEA" w:rsidRPr="0037569D">
        <w:rPr>
          <w:rFonts w:ascii="Times New Roman" w:hAnsi="Times New Roman"/>
          <w:sz w:val="28"/>
          <w:szCs w:val="28"/>
          <w:lang w:val="ru-RU"/>
        </w:rPr>
        <w:t xml:space="preserve"> что неотъемлемыми частями неконсолидированно</w:t>
      </w:r>
      <w:r w:rsidR="00247112" w:rsidRPr="0037569D">
        <w:rPr>
          <w:rFonts w:ascii="Times New Roman" w:hAnsi="Times New Roman"/>
          <w:sz w:val="28"/>
          <w:szCs w:val="28"/>
          <w:lang w:val="ru-RU"/>
        </w:rPr>
        <w:t>й Конституции Канады необходимо</w:t>
      </w:r>
      <w:r w:rsidR="009727F9" w:rsidRPr="0037569D">
        <w:rPr>
          <w:rFonts w:ascii="Times New Roman" w:hAnsi="Times New Roman"/>
          <w:sz w:val="28"/>
          <w:szCs w:val="28"/>
          <w:lang w:val="ru-RU"/>
        </w:rPr>
        <w:t xml:space="preserve"> считать </w:t>
      </w:r>
      <w:r w:rsidR="00076DEA" w:rsidRPr="0037569D">
        <w:rPr>
          <w:rFonts w:ascii="Times New Roman" w:hAnsi="Times New Roman"/>
          <w:sz w:val="28"/>
          <w:szCs w:val="28"/>
          <w:lang w:val="ru-RU"/>
        </w:rPr>
        <w:t>основополагающие  конституцион</w:t>
      </w:r>
      <w:r w:rsidR="00247112" w:rsidRPr="0037569D">
        <w:rPr>
          <w:rFonts w:ascii="Times New Roman" w:hAnsi="Times New Roman"/>
          <w:sz w:val="28"/>
          <w:szCs w:val="28"/>
          <w:lang w:val="ru-RU"/>
        </w:rPr>
        <w:t xml:space="preserve">но-правовые акты метрополии - </w:t>
      </w:r>
      <w:r w:rsidR="00F5613C" w:rsidRPr="0037569D">
        <w:rPr>
          <w:rFonts w:ascii="Times New Roman" w:hAnsi="Times New Roman"/>
          <w:sz w:val="28"/>
          <w:szCs w:val="28"/>
          <w:lang w:val="ru-RU"/>
        </w:rPr>
        <w:t>Великую  хартию вольностей,</w:t>
      </w:r>
      <w:r w:rsidR="00076DEA" w:rsidRPr="0037569D">
        <w:rPr>
          <w:rFonts w:ascii="Times New Roman" w:hAnsi="Times New Roman"/>
          <w:sz w:val="28"/>
          <w:szCs w:val="28"/>
          <w:lang w:val="ru-RU"/>
        </w:rPr>
        <w:t xml:space="preserve"> Петиц</w:t>
      </w:r>
      <w:r w:rsidR="00247112" w:rsidRPr="0037569D">
        <w:rPr>
          <w:rFonts w:ascii="Times New Roman" w:hAnsi="Times New Roman"/>
          <w:sz w:val="28"/>
          <w:szCs w:val="28"/>
          <w:lang w:val="ru-RU"/>
        </w:rPr>
        <w:t xml:space="preserve">ию о праве, Билль о правах </w:t>
      </w:r>
      <w:r w:rsidR="00247112" w:rsidRPr="0037569D">
        <w:rPr>
          <w:rFonts w:ascii="Times New Roman" w:hAnsi="Times New Roman"/>
          <w:sz w:val="28"/>
          <w:szCs w:val="28"/>
          <w:lang w:val="ru-RU"/>
        </w:rPr>
        <w:lastRenderedPageBreak/>
        <w:t>1689г., Акт о</w:t>
      </w:r>
      <w:r w:rsidR="009727F9" w:rsidRPr="0037569D">
        <w:rPr>
          <w:rFonts w:ascii="Times New Roman" w:hAnsi="Times New Roman"/>
          <w:sz w:val="28"/>
          <w:szCs w:val="28"/>
          <w:lang w:val="ru-RU"/>
        </w:rPr>
        <w:t xml:space="preserve"> престолонаследовании 1701г. Сделанный</w:t>
      </w:r>
      <w:r w:rsidR="00076DEA" w:rsidRPr="0037569D">
        <w:rPr>
          <w:rFonts w:ascii="Times New Roman" w:hAnsi="Times New Roman"/>
          <w:sz w:val="28"/>
          <w:szCs w:val="28"/>
          <w:lang w:val="ru-RU"/>
        </w:rPr>
        <w:t xml:space="preserve"> </w:t>
      </w:r>
      <w:r w:rsidR="009727F9" w:rsidRPr="0037569D">
        <w:rPr>
          <w:rFonts w:ascii="Times New Roman" w:hAnsi="Times New Roman"/>
          <w:sz w:val="28"/>
          <w:szCs w:val="28"/>
          <w:lang w:val="ru-RU"/>
        </w:rPr>
        <w:t>Ю.</w:t>
      </w:r>
      <w:r w:rsidR="00F5613C" w:rsidRPr="0037569D">
        <w:rPr>
          <w:rFonts w:ascii="Times New Roman" w:hAnsi="Times New Roman"/>
          <w:sz w:val="28"/>
          <w:szCs w:val="28"/>
          <w:lang w:val="ru-RU"/>
        </w:rPr>
        <w:t xml:space="preserve">Форси </w:t>
      </w:r>
      <w:r w:rsidR="00076DEA" w:rsidRPr="0037569D">
        <w:rPr>
          <w:rFonts w:ascii="Times New Roman" w:hAnsi="Times New Roman"/>
          <w:sz w:val="28"/>
          <w:szCs w:val="28"/>
          <w:lang w:val="ru-RU"/>
        </w:rPr>
        <w:t xml:space="preserve">вывод стал </w:t>
      </w:r>
      <w:r w:rsidR="007B47B7" w:rsidRPr="0037569D">
        <w:rPr>
          <w:rFonts w:ascii="Times New Roman" w:hAnsi="Times New Roman"/>
          <w:sz w:val="28"/>
          <w:szCs w:val="28"/>
          <w:lang w:val="ru-RU"/>
        </w:rPr>
        <w:t xml:space="preserve">неотъемлемой </w:t>
      </w:r>
      <w:r w:rsidR="00076DEA" w:rsidRPr="0037569D">
        <w:rPr>
          <w:rFonts w:ascii="Times New Roman" w:hAnsi="Times New Roman"/>
          <w:sz w:val="28"/>
          <w:szCs w:val="28"/>
          <w:lang w:val="ru-RU"/>
        </w:rPr>
        <w:t>частью конституционной</w:t>
      </w:r>
      <w:r w:rsidRPr="0037569D">
        <w:rPr>
          <w:rFonts w:ascii="Times New Roman" w:hAnsi="Times New Roman"/>
          <w:sz w:val="28"/>
          <w:szCs w:val="28"/>
          <w:lang w:val="ru-RU"/>
        </w:rPr>
        <w:t xml:space="preserve"> </w:t>
      </w:r>
      <w:r w:rsidR="00076DEA" w:rsidRPr="0037569D">
        <w:rPr>
          <w:rFonts w:ascii="Times New Roman" w:hAnsi="Times New Roman"/>
          <w:sz w:val="28"/>
          <w:szCs w:val="28"/>
          <w:lang w:val="ru-RU"/>
        </w:rPr>
        <w:t xml:space="preserve"> доктрины</w:t>
      </w:r>
      <w:r w:rsidRPr="0037569D">
        <w:rPr>
          <w:rFonts w:ascii="Times New Roman" w:hAnsi="Times New Roman"/>
          <w:sz w:val="28"/>
          <w:szCs w:val="28"/>
          <w:lang w:val="ru-RU"/>
        </w:rPr>
        <w:t xml:space="preserve"> </w:t>
      </w:r>
      <w:r w:rsidR="00076DEA" w:rsidRPr="0037569D">
        <w:rPr>
          <w:rFonts w:ascii="Times New Roman" w:hAnsi="Times New Roman"/>
          <w:sz w:val="28"/>
          <w:szCs w:val="28"/>
          <w:lang w:val="ru-RU"/>
        </w:rPr>
        <w:t xml:space="preserve"> Канады.</w:t>
      </w:r>
      <w:r w:rsidR="00076DEA" w:rsidRPr="008E793E">
        <w:rPr>
          <w:rStyle w:val="a6"/>
          <w:rFonts w:ascii="Times New Roman" w:hAnsi="Times New Roman"/>
          <w:sz w:val="28"/>
          <w:szCs w:val="28"/>
        </w:rPr>
        <w:footnoteReference w:id="53"/>
      </w:r>
    </w:p>
    <w:p w:rsidR="004661CD" w:rsidRPr="0037569D" w:rsidRDefault="00691F1E"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Несколько</w:t>
      </w:r>
      <w:r w:rsidR="0036793D" w:rsidRPr="0037569D">
        <w:rPr>
          <w:rFonts w:ascii="Times New Roman" w:hAnsi="Times New Roman"/>
          <w:sz w:val="28"/>
          <w:szCs w:val="28"/>
          <w:lang w:val="ru-RU"/>
        </w:rPr>
        <w:t xml:space="preserve"> в другой плоскости рассматрив</w:t>
      </w:r>
      <w:r w:rsidR="003D4B2A" w:rsidRPr="0037569D">
        <w:rPr>
          <w:rFonts w:ascii="Times New Roman" w:hAnsi="Times New Roman"/>
          <w:sz w:val="28"/>
          <w:szCs w:val="28"/>
          <w:lang w:val="ru-RU"/>
        </w:rPr>
        <w:t>али канадскую модель федерализма ученики</w:t>
      </w:r>
      <w:r w:rsidR="00EC2753" w:rsidRPr="0037569D">
        <w:rPr>
          <w:rFonts w:ascii="Times New Roman" w:hAnsi="Times New Roman"/>
          <w:sz w:val="28"/>
          <w:szCs w:val="28"/>
          <w:lang w:val="ru-RU"/>
        </w:rPr>
        <w:t xml:space="preserve"> </w:t>
      </w:r>
      <w:r w:rsidR="007B47B7" w:rsidRPr="0037569D">
        <w:rPr>
          <w:rFonts w:ascii="Times New Roman" w:hAnsi="Times New Roman"/>
          <w:sz w:val="28"/>
          <w:szCs w:val="28"/>
          <w:lang w:val="ru-RU"/>
        </w:rPr>
        <w:t xml:space="preserve"> Ф.</w:t>
      </w:r>
      <w:r w:rsidR="00EC2753" w:rsidRPr="0037569D">
        <w:rPr>
          <w:rFonts w:ascii="Times New Roman" w:hAnsi="Times New Roman"/>
          <w:sz w:val="28"/>
          <w:szCs w:val="28"/>
          <w:lang w:val="ru-RU"/>
        </w:rPr>
        <w:t>Скотта</w:t>
      </w:r>
      <w:r w:rsidR="003D4B2A" w:rsidRPr="0037569D">
        <w:rPr>
          <w:rFonts w:ascii="Times New Roman" w:hAnsi="Times New Roman"/>
          <w:sz w:val="28"/>
          <w:szCs w:val="28"/>
          <w:lang w:val="ru-RU"/>
        </w:rPr>
        <w:t xml:space="preserve"> – политолог Д.Смайли</w:t>
      </w:r>
      <w:r w:rsidR="00127095" w:rsidRPr="0037569D">
        <w:rPr>
          <w:rFonts w:ascii="Times New Roman" w:hAnsi="Times New Roman"/>
          <w:sz w:val="28"/>
          <w:szCs w:val="28"/>
          <w:lang w:val="ru-RU"/>
        </w:rPr>
        <w:t xml:space="preserve"> (1921</w:t>
      </w:r>
      <w:r w:rsidR="00265831" w:rsidRPr="0037569D">
        <w:rPr>
          <w:rFonts w:ascii="Times New Roman" w:hAnsi="Times New Roman"/>
          <w:sz w:val="28"/>
          <w:szCs w:val="28"/>
          <w:lang w:val="ru-RU"/>
        </w:rPr>
        <w:t xml:space="preserve"> – 1990)</w:t>
      </w:r>
      <w:r w:rsidR="003D4B2A" w:rsidRPr="0037569D">
        <w:rPr>
          <w:rFonts w:ascii="Times New Roman" w:hAnsi="Times New Roman"/>
          <w:sz w:val="28"/>
          <w:szCs w:val="28"/>
          <w:lang w:val="ru-RU"/>
        </w:rPr>
        <w:t xml:space="preserve"> и юрист-конституционалист</w:t>
      </w:r>
      <w:r w:rsidRPr="0037569D">
        <w:rPr>
          <w:rFonts w:ascii="Times New Roman" w:hAnsi="Times New Roman"/>
          <w:sz w:val="28"/>
          <w:szCs w:val="28"/>
          <w:lang w:val="ru-RU"/>
        </w:rPr>
        <w:t xml:space="preserve"> </w:t>
      </w:r>
      <w:r w:rsidR="003D4E9D" w:rsidRPr="0037569D">
        <w:rPr>
          <w:rFonts w:ascii="Times New Roman" w:hAnsi="Times New Roman"/>
          <w:sz w:val="28"/>
          <w:szCs w:val="28"/>
          <w:lang w:val="ru-RU"/>
        </w:rPr>
        <w:t>П.Э.Трюдо</w:t>
      </w:r>
      <w:r w:rsidR="00127095" w:rsidRPr="0037569D">
        <w:rPr>
          <w:rFonts w:ascii="Times New Roman" w:hAnsi="Times New Roman"/>
          <w:sz w:val="28"/>
          <w:szCs w:val="28"/>
          <w:lang w:val="ru-RU"/>
        </w:rPr>
        <w:t xml:space="preserve"> (1919 -</w:t>
      </w:r>
      <w:r w:rsidR="007B47B7" w:rsidRPr="0037569D">
        <w:rPr>
          <w:rFonts w:ascii="Times New Roman" w:hAnsi="Times New Roman"/>
          <w:sz w:val="28"/>
          <w:szCs w:val="28"/>
          <w:lang w:val="ru-RU"/>
        </w:rPr>
        <w:t xml:space="preserve"> </w:t>
      </w:r>
      <w:r w:rsidR="00127095" w:rsidRPr="0037569D">
        <w:rPr>
          <w:rFonts w:ascii="Times New Roman" w:hAnsi="Times New Roman"/>
          <w:sz w:val="28"/>
          <w:szCs w:val="28"/>
          <w:lang w:val="ru-RU"/>
        </w:rPr>
        <w:t>2002)</w:t>
      </w:r>
      <w:r w:rsidR="003D4E9D" w:rsidRPr="0037569D">
        <w:rPr>
          <w:rFonts w:ascii="Times New Roman" w:hAnsi="Times New Roman"/>
          <w:sz w:val="28"/>
          <w:szCs w:val="28"/>
          <w:lang w:val="ru-RU"/>
        </w:rPr>
        <w:t>. Они</w:t>
      </w:r>
      <w:r w:rsidR="00862606" w:rsidRPr="0037569D">
        <w:rPr>
          <w:rFonts w:ascii="Times New Roman" w:hAnsi="Times New Roman"/>
          <w:sz w:val="28"/>
          <w:szCs w:val="28"/>
          <w:lang w:val="ru-RU"/>
        </w:rPr>
        <w:t xml:space="preserve"> </w:t>
      </w:r>
      <w:r w:rsidR="009F142F" w:rsidRPr="0037569D">
        <w:rPr>
          <w:rFonts w:ascii="Times New Roman" w:hAnsi="Times New Roman"/>
          <w:sz w:val="28"/>
          <w:szCs w:val="28"/>
          <w:lang w:val="ru-RU"/>
        </w:rPr>
        <w:t xml:space="preserve"> раньше </w:t>
      </w:r>
      <w:r w:rsidR="007451E6" w:rsidRPr="0037569D">
        <w:rPr>
          <w:rFonts w:ascii="Times New Roman" w:hAnsi="Times New Roman"/>
          <w:sz w:val="28"/>
          <w:szCs w:val="28"/>
          <w:lang w:val="ru-RU"/>
        </w:rPr>
        <w:t xml:space="preserve"> </w:t>
      </w:r>
      <w:r w:rsidR="009F142F" w:rsidRPr="0037569D">
        <w:rPr>
          <w:rFonts w:ascii="Times New Roman" w:hAnsi="Times New Roman"/>
          <w:sz w:val="28"/>
          <w:szCs w:val="28"/>
          <w:lang w:val="ru-RU"/>
        </w:rPr>
        <w:t>учителя</w:t>
      </w:r>
      <w:r w:rsidR="00C42B62" w:rsidRPr="0037569D">
        <w:rPr>
          <w:rFonts w:ascii="Times New Roman" w:hAnsi="Times New Roman"/>
          <w:sz w:val="28"/>
          <w:szCs w:val="28"/>
          <w:lang w:val="ru-RU"/>
        </w:rPr>
        <w:t xml:space="preserve"> – а именно в 1960-х годах</w:t>
      </w:r>
      <w:r w:rsidR="00862606" w:rsidRPr="0037569D">
        <w:rPr>
          <w:rFonts w:ascii="Times New Roman" w:hAnsi="Times New Roman"/>
          <w:sz w:val="28"/>
          <w:szCs w:val="28"/>
          <w:lang w:val="ru-RU"/>
        </w:rPr>
        <w:t xml:space="preserve"> определили, ч</w:t>
      </w:r>
      <w:r w:rsidR="001333E4" w:rsidRPr="0037569D">
        <w:rPr>
          <w:rFonts w:ascii="Times New Roman" w:hAnsi="Times New Roman"/>
          <w:sz w:val="28"/>
          <w:szCs w:val="28"/>
          <w:lang w:val="ru-RU"/>
        </w:rPr>
        <w:t xml:space="preserve">то по </w:t>
      </w:r>
      <w:r w:rsidR="00C42B62" w:rsidRPr="0037569D">
        <w:rPr>
          <w:rFonts w:ascii="Times New Roman" w:hAnsi="Times New Roman"/>
          <w:sz w:val="28"/>
          <w:szCs w:val="28"/>
          <w:lang w:val="ru-RU"/>
        </w:rPr>
        <w:t>причинам,</w:t>
      </w:r>
      <w:r w:rsidR="003D4B2A" w:rsidRPr="0037569D">
        <w:rPr>
          <w:rFonts w:ascii="Times New Roman" w:hAnsi="Times New Roman"/>
          <w:sz w:val="28"/>
          <w:szCs w:val="28"/>
          <w:lang w:val="ru-RU"/>
        </w:rPr>
        <w:t xml:space="preserve"> подробнее</w:t>
      </w:r>
      <w:r w:rsidR="007451E6" w:rsidRPr="0037569D">
        <w:rPr>
          <w:rFonts w:ascii="Times New Roman" w:hAnsi="Times New Roman"/>
          <w:sz w:val="28"/>
          <w:szCs w:val="28"/>
          <w:lang w:val="ru-RU"/>
        </w:rPr>
        <w:t xml:space="preserve"> </w:t>
      </w:r>
      <w:r w:rsidR="003D4B2A" w:rsidRPr="0037569D">
        <w:rPr>
          <w:rFonts w:ascii="Times New Roman" w:hAnsi="Times New Roman"/>
          <w:sz w:val="28"/>
          <w:szCs w:val="28"/>
          <w:lang w:val="ru-RU"/>
        </w:rPr>
        <w:t xml:space="preserve"> </w:t>
      </w:r>
      <w:r w:rsidR="001333E4" w:rsidRPr="0037569D">
        <w:rPr>
          <w:rFonts w:ascii="Times New Roman" w:hAnsi="Times New Roman"/>
          <w:sz w:val="28"/>
          <w:szCs w:val="28"/>
          <w:lang w:val="ru-RU"/>
        </w:rPr>
        <w:t>рассматриваемым</w:t>
      </w:r>
      <w:r w:rsidR="00862606" w:rsidRPr="0037569D">
        <w:rPr>
          <w:rFonts w:ascii="Times New Roman" w:hAnsi="Times New Roman"/>
          <w:sz w:val="28"/>
          <w:szCs w:val="28"/>
          <w:lang w:val="ru-RU"/>
        </w:rPr>
        <w:t xml:space="preserve"> </w:t>
      </w:r>
      <w:r w:rsidR="007451E6" w:rsidRPr="0037569D">
        <w:rPr>
          <w:rFonts w:ascii="Times New Roman" w:hAnsi="Times New Roman"/>
          <w:sz w:val="28"/>
          <w:szCs w:val="28"/>
          <w:lang w:val="ru-RU"/>
        </w:rPr>
        <w:t xml:space="preserve"> </w:t>
      </w:r>
      <w:r w:rsidR="00862606" w:rsidRPr="0037569D">
        <w:rPr>
          <w:rFonts w:ascii="Times New Roman" w:hAnsi="Times New Roman"/>
          <w:sz w:val="28"/>
          <w:szCs w:val="28"/>
          <w:lang w:val="ru-RU"/>
        </w:rPr>
        <w:t xml:space="preserve">в параграфе </w:t>
      </w:r>
      <w:r w:rsidR="00CD5DF9" w:rsidRPr="0037569D">
        <w:rPr>
          <w:rFonts w:ascii="Times New Roman" w:hAnsi="Times New Roman"/>
          <w:sz w:val="28"/>
          <w:szCs w:val="28"/>
          <w:lang w:val="ru-RU"/>
        </w:rPr>
        <w:t xml:space="preserve">1 </w:t>
      </w:r>
      <w:r w:rsidR="00862606" w:rsidRPr="0037569D">
        <w:rPr>
          <w:rFonts w:ascii="Times New Roman" w:hAnsi="Times New Roman"/>
          <w:sz w:val="28"/>
          <w:szCs w:val="28"/>
          <w:lang w:val="ru-RU"/>
        </w:rPr>
        <w:t>главы 2, процесс це</w:t>
      </w:r>
      <w:r w:rsidR="001333E4" w:rsidRPr="0037569D">
        <w:rPr>
          <w:rFonts w:ascii="Times New Roman" w:hAnsi="Times New Roman"/>
          <w:sz w:val="28"/>
          <w:szCs w:val="28"/>
          <w:lang w:val="ru-RU"/>
        </w:rPr>
        <w:t>нтрализации Канадской федерации сменяется</w:t>
      </w:r>
      <w:r w:rsidR="007451E6" w:rsidRPr="0037569D">
        <w:rPr>
          <w:rFonts w:ascii="Times New Roman" w:hAnsi="Times New Roman"/>
          <w:sz w:val="28"/>
          <w:szCs w:val="28"/>
          <w:lang w:val="ru-RU"/>
        </w:rPr>
        <w:t xml:space="preserve"> нарастающими</w:t>
      </w:r>
      <w:r w:rsidR="00862606" w:rsidRPr="0037569D">
        <w:rPr>
          <w:rFonts w:ascii="Times New Roman" w:hAnsi="Times New Roman"/>
          <w:sz w:val="28"/>
          <w:szCs w:val="28"/>
          <w:lang w:val="ru-RU"/>
        </w:rPr>
        <w:t xml:space="preserve"> тенд</w:t>
      </w:r>
      <w:r w:rsidR="00D32A25" w:rsidRPr="0037569D">
        <w:rPr>
          <w:rFonts w:ascii="Times New Roman" w:hAnsi="Times New Roman"/>
          <w:sz w:val="28"/>
          <w:szCs w:val="28"/>
          <w:lang w:val="ru-RU"/>
        </w:rPr>
        <w:t>ен</w:t>
      </w:r>
      <w:r w:rsidR="007451E6" w:rsidRPr="0037569D">
        <w:rPr>
          <w:rFonts w:ascii="Times New Roman" w:hAnsi="Times New Roman"/>
          <w:sz w:val="28"/>
          <w:szCs w:val="28"/>
          <w:lang w:val="ru-RU"/>
        </w:rPr>
        <w:t>циями к</w:t>
      </w:r>
      <w:r w:rsidR="00D32A25" w:rsidRPr="0037569D">
        <w:rPr>
          <w:rFonts w:ascii="Times New Roman" w:hAnsi="Times New Roman"/>
          <w:sz w:val="28"/>
          <w:szCs w:val="28"/>
          <w:lang w:val="ru-RU"/>
        </w:rPr>
        <w:t xml:space="preserve"> ее децентрализации.</w:t>
      </w:r>
      <w:r w:rsidR="00862606" w:rsidRPr="0037569D">
        <w:rPr>
          <w:rFonts w:ascii="Times New Roman" w:hAnsi="Times New Roman"/>
          <w:sz w:val="28"/>
          <w:szCs w:val="28"/>
          <w:lang w:val="ru-RU"/>
        </w:rPr>
        <w:t xml:space="preserve">  При этом </w:t>
      </w:r>
      <w:r w:rsidR="0036793D" w:rsidRPr="0037569D">
        <w:rPr>
          <w:rFonts w:ascii="Times New Roman" w:hAnsi="Times New Roman"/>
          <w:sz w:val="28"/>
          <w:szCs w:val="28"/>
          <w:lang w:val="ru-RU"/>
        </w:rPr>
        <w:t xml:space="preserve">профессор Йоркского университета </w:t>
      </w:r>
      <w:r w:rsidR="00862606" w:rsidRPr="0037569D">
        <w:rPr>
          <w:rFonts w:ascii="Times New Roman" w:hAnsi="Times New Roman"/>
          <w:sz w:val="28"/>
          <w:szCs w:val="28"/>
          <w:lang w:val="ru-RU"/>
        </w:rPr>
        <w:t xml:space="preserve"> Д.Смайли </w:t>
      </w:r>
      <w:r w:rsidR="009B2A96" w:rsidRPr="0037569D">
        <w:rPr>
          <w:rFonts w:ascii="Times New Roman" w:hAnsi="Times New Roman"/>
          <w:sz w:val="28"/>
          <w:szCs w:val="28"/>
          <w:lang w:val="ru-RU"/>
        </w:rPr>
        <w:t xml:space="preserve">оценивал эти новые тогда </w:t>
      </w:r>
      <w:r w:rsidR="00F4194C" w:rsidRPr="0037569D">
        <w:rPr>
          <w:rFonts w:ascii="Times New Roman" w:hAnsi="Times New Roman"/>
          <w:sz w:val="28"/>
          <w:szCs w:val="28"/>
          <w:lang w:val="ru-RU"/>
        </w:rPr>
        <w:t>и во многом</w:t>
      </w:r>
      <w:r w:rsidR="00CD5DF9" w:rsidRPr="0037569D">
        <w:rPr>
          <w:rFonts w:ascii="Times New Roman" w:hAnsi="Times New Roman"/>
          <w:sz w:val="28"/>
          <w:szCs w:val="28"/>
          <w:lang w:val="ru-RU"/>
        </w:rPr>
        <w:t xml:space="preserve"> неожиданные </w:t>
      </w:r>
      <w:r w:rsidR="007451E6" w:rsidRPr="0037569D">
        <w:rPr>
          <w:rFonts w:ascii="Times New Roman" w:hAnsi="Times New Roman"/>
          <w:sz w:val="28"/>
          <w:szCs w:val="28"/>
          <w:lang w:val="ru-RU"/>
        </w:rPr>
        <w:t>политико-правовые</w:t>
      </w:r>
      <w:r w:rsidR="00CD5DF9" w:rsidRPr="0037569D">
        <w:rPr>
          <w:rFonts w:ascii="Times New Roman" w:hAnsi="Times New Roman"/>
          <w:sz w:val="28"/>
          <w:szCs w:val="28"/>
          <w:lang w:val="ru-RU"/>
        </w:rPr>
        <w:t xml:space="preserve"> </w:t>
      </w:r>
      <w:r w:rsidR="000218E2" w:rsidRPr="0037569D">
        <w:rPr>
          <w:rFonts w:ascii="Times New Roman" w:hAnsi="Times New Roman"/>
          <w:sz w:val="28"/>
          <w:szCs w:val="28"/>
          <w:lang w:val="ru-RU"/>
        </w:rPr>
        <w:t>тенденции положитель</w:t>
      </w:r>
      <w:r w:rsidR="009B2A96" w:rsidRPr="0037569D">
        <w:rPr>
          <w:rFonts w:ascii="Times New Roman" w:hAnsi="Times New Roman"/>
          <w:sz w:val="28"/>
          <w:szCs w:val="28"/>
          <w:lang w:val="ru-RU"/>
        </w:rPr>
        <w:t xml:space="preserve">но </w:t>
      </w:r>
      <w:r w:rsidR="002B5BC3" w:rsidRPr="0037569D">
        <w:rPr>
          <w:rFonts w:ascii="Times New Roman" w:hAnsi="Times New Roman"/>
          <w:sz w:val="28"/>
          <w:szCs w:val="28"/>
          <w:lang w:val="ru-RU"/>
        </w:rPr>
        <w:t>–</w:t>
      </w:r>
      <w:r w:rsidR="009B2A96" w:rsidRPr="0037569D">
        <w:rPr>
          <w:rFonts w:ascii="Times New Roman" w:hAnsi="Times New Roman"/>
          <w:sz w:val="28"/>
          <w:szCs w:val="28"/>
          <w:lang w:val="ru-RU"/>
        </w:rPr>
        <w:t xml:space="preserve"> в качестве</w:t>
      </w:r>
      <w:r w:rsidR="002852F9" w:rsidRPr="0037569D">
        <w:rPr>
          <w:rFonts w:ascii="Times New Roman" w:hAnsi="Times New Roman"/>
          <w:sz w:val="28"/>
          <w:szCs w:val="28"/>
          <w:lang w:val="ru-RU"/>
        </w:rPr>
        <w:t xml:space="preserve"> </w:t>
      </w:r>
      <w:r w:rsidR="00F4194C" w:rsidRPr="0037569D">
        <w:rPr>
          <w:rFonts w:ascii="Times New Roman" w:hAnsi="Times New Roman"/>
          <w:sz w:val="28"/>
          <w:szCs w:val="28"/>
          <w:lang w:val="ru-RU"/>
        </w:rPr>
        <w:t xml:space="preserve">одного из компонентов </w:t>
      </w:r>
      <w:r w:rsidR="002852F9" w:rsidRPr="0037569D">
        <w:rPr>
          <w:rFonts w:ascii="Times New Roman" w:hAnsi="Times New Roman"/>
          <w:sz w:val="28"/>
          <w:szCs w:val="28"/>
          <w:lang w:val="ru-RU"/>
        </w:rPr>
        <w:t>«процесса постоянного и</w:t>
      </w:r>
      <w:r w:rsidR="00792FEF" w:rsidRPr="0037569D">
        <w:rPr>
          <w:rFonts w:ascii="Times New Roman" w:hAnsi="Times New Roman"/>
          <w:sz w:val="28"/>
          <w:szCs w:val="28"/>
          <w:lang w:val="ru-RU"/>
        </w:rPr>
        <w:t xml:space="preserve"> </w:t>
      </w:r>
      <w:r w:rsidR="009B2A96" w:rsidRPr="0037569D">
        <w:rPr>
          <w:rFonts w:ascii="Times New Roman" w:hAnsi="Times New Roman"/>
          <w:sz w:val="28"/>
          <w:szCs w:val="28"/>
          <w:lang w:val="ru-RU"/>
        </w:rPr>
        <w:t xml:space="preserve">постепенного урегулирования отношений </w:t>
      </w:r>
      <w:r w:rsidR="00CD5DF9" w:rsidRPr="0037569D">
        <w:rPr>
          <w:rFonts w:ascii="Times New Roman" w:hAnsi="Times New Roman"/>
          <w:sz w:val="28"/>
          <w:szCs w:val="28"/>
          <w:lang w:val="ru-RU"/>
        </w:rPr>
        <w:t>между двум</w:t>
      </w:r>
      <w:r w:rsidR="002852F9" w:rsidRPr="0037569D">
        <w:rPr>
          <w:rFonts w:ascii="Times New Roman" w:hAnsi="Times New Roman"/>
          <w:sz w:val="28"/>
          <w:szCs w:val="28"/>
          <w:lang w:val="ru-RU"/>
        </w:rPr>
        <w:t>я уровнями</w:t>
      </w:r>
      <w:r w:rsidR="009B2A96" w:rsidRPr="0037569D">
        <w:rPr>
          <w:rFonts w:ascii="Times New Roman" w:hAnsi="Times New Roman"/>
          <w:sz w:val="28"/>
          <w:szCs w:val="28"/>
          <w:lang w:val="ru-RU"/>
        </w:rPr>
        <w:t xml:space="preserve"> государственной власти и управления, происходящего в виде взаимодействия федер</w:t>
      </w:r>
      <w:r w:rsidR="00CD5DF9" w:rsidRPr="0037569D">
        <w:rPr>
          <w:rFonts w:ascii="Times New Roman" w:hAnsi="Times New Roman"/>
          <w:sz w:val="28"/>
          <w:szCs w:val="28"/>
          <w:lang w:val="ru-RU"/>
        </w:rPr>
        <w:t xml:space="preserve">альных и провинциальных органов </w:t>
      </w:r>
      <w:r w:rsidR="009B2A96" w:rsidRPr="0037569D">
        <w:rPr>
          <w:rFonts w:ascii="Times New Roman" w:hAnsi="Times New Roman"/>
          <w:sz w:val="28"/>
          <w:szCs w:val="28"/>
          <w:lang w:val="ru-RU"/>
        </w:rPr>
        <w:t>исполнительной власти</w:t>
      </w:r>
      <w:r w:rsidR="00CD5DF9" w:rsidRPr="0037569D">
        <w:rPr>
          <w:rFonts w:ascii="Times New Roman" w:hAnsi="Times New Roman"/>
          <w:sz w:val="28"/>
          <w:szCs w:val="28"/>
          <w:lang w:val="ru-RU"/>
        </w:rPr>
        <w:t xml:space="preserve"> государства</w:t>
      </w:r>
      <w:r w:rsidR="009B2A96" w:rsidRPr="0037569D">
        <w:rPr>
          <w:rFonts w:ascii="Times New Roman" w:hAnsi="Times New Roman"/>
          <w:sz w:val="28"/>
          <w:szCs w:val="28"/>
          <w:lang w:val="ru-RU"/>
        </w:rPr>
        <w:t xml:space="preserve">». </w:t>
      </w:r>
      <w:r w:rsidR="009765CB" w:rsidRPr="0037569D">
        <w:rPr>
          <w:rFonts w:ascii="Times New Roman" w:hAnsi="Times New Roman"/>
          <w:sz w:val="28"/>
          <w:szCs w:val="28"/>
          <w:lang w:val="ru-RU"/>
        </w:rPr>
        <w:t xml:space="preserve">В его работах диалектика эволюции канадской модели федерализма нашла более адекватное отражение по сравнению с трудами Ф.Скотта и Ю.Форси. </w:t>
      </w:r>
      <w:r w:rsidR="009B2A96" w:rsidRPr="0037569D">
        <w:rPr>
          <w:rFonts w:ascii="Times New Roman" w:hAnsi="Times New Roman"/>
          <w:sz w:val="28"/>
          <w:szCs w:val="28"/>
          <w:lang w:val="ru-RU"/>
        </w:rPr>
        <w:t>П</w:t>
      </w:r>
      <w:r w:rsidR="003D4B2A" w:rsidRPr="0037569D">
        <w:rPr>
          <w:rFonts w:ascii="Times New Roman" w:hAnsi="Times New Roman"/>
          <w:sz w:val="28"/>
          <w:szCs w:val="28"/>
          <w:lang w:val="ru-RU"/>
        </w:rPr>
        <w:t>редпосылк</w:t>
      </w:r>
      <w:r w:rsidR="00F4194C" w:rsidRPr="0037569D">
        <w:rPr>
          <w:rFonts w:ascii="Times New Roman" w:hAnsi="Times New Roman"/>
          <w:sz w:val="28"/>
          <w:szCs w:val="28"/>
          <w:lang w:val="ru-RU"/>
        </w:rPr>
        <w:t>у</w:t>
      </w:r>
      <w:r w:rsidR="00173D91" w:rsidRPr="0037569D">
        <w:rPr>
          <w:rFonts w:ascii="Times New Roman" w:hAnsi="Times New Roman"/>
          <w:sz w:val="28"/>
          <w:szCs w:val="28"/>
          <w:lang w:val="ru-RU"/>
        </w:rPr>
        <w:t xml:space="preserve"> развернувшейся тогда </w:t>
      </w:r>
      <w:r w:rsidR="009765CB" w:rsidRPr="0037569D">
        <w:rPr>
          <w:rFonts w:ascii="Times New Roman" w:hAnsi="Times New Roman"/>
          <w:sz w:val="28"/>
          <w:szCs w:val="28"/>
          <w:lang w:val="ru-RU"/>
        </w:rPr>
        <w:t>«смены</w:t>
      </w:r>
      <w:r w:rsidR="002852F9" w:rsidRPr="0037569D">
        <w:rPr>
          <w:rFonts w:ascii="Times New Roman" w:hAnsi="Times New Roman"/>
          <w:sz w:val="28"/>
          <w:szCs w:val="28"/>
          <w:lang w:val="ru-RU"/>
        </w:rPr>
        <w:t xml:space="preserve"> </w:t>
      </w:r>
      <w:r w:rsidR="00862606" w:rsidRPr="0037569D">
        <w:rPr>
          <w:rFonts w:ascii="Times New Roman" w:hAnsi="Times New Roman"/>
          <w:sz w:val="28"/>
          <w:szCs w:val="28"/>
          <w:lang w:val="ru-RU"/>
        </w:rPr>
        <w:t xml:space="preserve">внутрифедеративного цикла» </w:t>
      </w:r>
      <w:r w:rsidR="009B2A96" w:rsidRPr="0037569D">
        <w:rPr>
          <w:rFonts w:ascii="Times New Roman" w:hAnsi="Times New Roman"/>
          <w:sz w:val="28"/>
          <w:szCs w:val="28"/>
          <w:lang w:val="ru-RU"/>
        </w:rPr>
        <w:t>Д.Смайли</w:t>
      </w:r>
      <w:r w:rsidR="00173D91" w:rsidRPr="0037569D">
        <w:rPr>
          <w:rFonts w:ascii="Times New Roman" w:hAnsi="Times New Roman"/>
          <w:sz w:val="28"/>
          <w:szCs w:val="28"/>
          <w:lang w:val="ru-RU"/>
        </w:rPr>
        <w:t xml:space="preserve"> предлагал усматривать</w:t>
      </w:r>
      <w:r w:rsidR="009B2A96" w:rsidRPr="0037569D">
        <w:rPr>
          <w:rFonts w:ascii="Times New Roman" w:hAnsi="Times New Roman"/>
          <w:sz w:val="28"/>
          <w:szCs w:val="28"/>
          <w:lang w:val="ru-RU"/>
        </w:rPr>
        <w:t xml:space="preserve"> </w:t>
      </w:r>
      <w:r w:rsidR="00862606" w:rsidRPr="0037569D">
        <w:rPr>
          <w:rFonts w:ascii="Times New Roman" w:hAnsi="Times New Roman"/>
          <w:sz w:val="28"/>
          <w:szCs w:val="28"/>
          <w:lang w:val="ru-RU"/>
        </w:rPr>
        <w:t xml:space="preserve">в </w:t>
      </w:r>
      <w:r w:rsidR="009B2A96" w:rsidRPr="0037569D">
        <w:rPr>
          <w:rFonts w:ascii="Times New Roman" w:hAnsi="Times New Roman"/>
          <w:sz w:val="28"/>
          <w:szCs w:val="28"/>
          <w:lang w:val="ru-RU"/>
        </w:rPr>
        <w:t xml:space="preserve">объективно существующих </w:t>
      </w:r>
      <w:r w:rsidR="00862606" w:rsidRPr="0037569D">
        <w:rPr>
          <w:rFonts w:ascii="Times New Roman" w:hAnsi="Times New Roman"/>
          <w:sz w:val="28"/>
          <w:szCs w:val="28"/>
          <w:lang w:val="ru-RU"/>
        </w:rPr>
        <w:t>особенностях н</w:t>
      </w:r>
      <w:r w:rsidR="002852F9" w:rsidRPr="0037569D">
        <w:rPr>
          <w:rFonts w:ascii="Times New Roman" w:hAnsi="Times New Roman"/>
          <w:sz w:val="28"/>
          <w:szCs w:val="28"/>
          <w:lang w:val="ru-RU"/>
        </w:rPr>
        <w:t xml:space="preserve">еконсолидированной  </w:t>
      </w:r>
      <w:r w:rsidR="002852F9" w:rsidRPr="008E793E">
        <w:rPr>
          <w:rFonts w:ascii="Times New Roman" w:hAnsi="Times New Roman"/>
          <w:sz w:val="28"/>
          <w:szCs w:val="28"/>
        </w:rPr>
        <w:t>K</w:t>
      </w:r>
      <w:r w:rsidR="001333E4" w:rsidRPr="0037569D">
        <w:rPr>
          <w:rFonts w:ascii="Times New Roman" w:hAnsi="Times New Roman"/>
          <w:sz w:val="28"/>
          <w:szCs w:val="28"/>
          <w:lang w:val="ru-RU"/>
        </w:rPr>
        <w:t>онституции,</w:t>
      </w:r>
      <w:r w:rsidR="00C65C91" w:rsidRPr="0037569D">
        <w:rPr>
          <w:rFonts w:ascii="Times New Roman" w:hAnsi="Times New Roman"/>
          <w:sz w:val="28"/>
          <w:szCs w:val="28"/>
          <w:lang w:val="ru-RU"/>
        </w:rPr>
        <w:t xml:space="preserve"> часть норм кото</w:t>
      </w:r>
      <w:r w:rsidRPr="0037569D">
        <w:rPr>
          <w:rFonts w:ascii="Times New Roman" w:hAnsi="Times New Roman"/>
          <w:sz w:val="28"/>
          <w:szCs w:val="28"/>
          <w:lang w:val="ru-RU"/>
        </w:rPr>
        <w:t>рой санкционировала фактическое</w:t>
      </w:r>
      <w:r w:rsidR="002B7908" w:rsidRPr="0037569D">
        <w:rPr>
          <w:rFonts w:ascii="Times New Roman" w:hAnsi="Times New Roman"/>
          <w:sz w:val="28"/>
          <w:szCs w:val="28"/>
          <w:lang w:val="ru-RU"/>
        </w:rPr>
        <w:t xml:space="preserve"> </w:t>
      </w:r>
      <w:r w:rsidR="00C65C91" w:rsidRPr="0037569D">
        <w:rPr>
          <w:rFonts w:ascii="Times New Roman" w:hAnsi="Times New Roman"/>
          <w:sz w:val="28"/>
          <w:szCs w:val="28"/>
          <w:lang w:val="ru-RU"/>
        </w:rPr>
        <w:t>неравноправие провинций</w:t>
      </w:r>
      <w:r w:rsidRPr="0037569D">
        <w:rPr>
          <w:rFonts w:ascii="Times New Roman" w:hAnsi="Times New Roman"/>
          <w:sz w:val="28"/>
          <w:szCs w:val="28"/>
          <w:lang w:val="ru-RU"/>
        </w:rPr>
        <w:t>, что</w:t>
      </w:r>
      <w:r w:rsidR="002B7908" w:rsidRPr="0037569D">
        <w:rPr>
          <w:rFonts w:ascii="Times New Roman" w:hAnsi="Times New Roman"/>
          <w:sz w:val="28"/>
          <w:szCs w:val="28"/>
          <w:lang w:val="ru-RU"/>
        </w:rPr>
        <w:t xml:space="preserve"> не могло не нарушить </w:t>
      </w:r>
      <w:r w:rsidR="002852F9" w:rsidRPr="0037569D">
        <w:rPr>
          <w:rFonts w:ascii="Times New Roman" w:hAnsi="Times New Roman"/>
          <w:sz w:val="28"/>
          <w:szCs w:val="28"/>
          <w:lang w:val="ru-RU"/>
        </w:rPr>
        <w:t xml:space="preserve">исходных </w:t>
      </w:r>
      <w:r w:rsidR="002B7908" w:rsidRPr="0037569D">
        <w:rPr>
          <w:rFonts w:ascii="Times New Roman" w:hAnsi="Times New Roman"/>
          <w:sz w:val="28"/>
          <w:szCs w:val="28"/>
          <w:lang w:val="ru-RU"/>
        </w:rPr>
        <w:t>принципов</w:t>
      </w:r>
      <w:r w:rsidRPr="0037569D">
        <w:rPr>
          <w:rFonts w:ascii="Times New Roman" w:hAnsi="Times New Roman"/>
          <w:sz w:val="28"/>
          <w:szCs w:val="28"/>
          <w:lang w:val="ru-RU"/>
        </w:rPr>
        <w:t xml:space="preserve"> федерализма. </w:t>
      </w:r>
      <w:r w:rsidR="009B2A96" w:rsidRPr="0037569D">
        <w:rPr>
          <w:rFonts w:ascii="Times New Roman" w:hAnsi="Times New Roman"/>
          <w:sz w:val="28"/>
          <w:szCs w:val="28"/>
          <w:lang w:val="ru-RU"/>
        </w:rPr>
        <w:t xml:space="preserve">Ответственность за конституционные коллизии, которыми сопровождаются </w:t>
      </w:r>
      <w:r w:rsidR="002852F9" w:rsidRPr="0037569D">
        <w:rPr>
          <w:rFonts w:ascii="Times New Roman" w:hAnsi="Times New Roman"/>
          <w:sz w:val="28"/>
          <w:szCs w:val="28"/>
          <w:lang w:val="ru-RU"/>
        </w:rPr>
        <w:t>развитие данных тенденций</w:t>
      </w:r>
      <w:r w:rsidR="009B2A96" w:rsidRPr="0037569D">
        <w:rPr>
          <w:rFonts w:ascii="Times New Roman" w:hAnsi="Times New Roman"/>
          <w:sz w:val="28"/>
          <w:szCs w:val="28"/>
          <w:lang w:val="ru-RU"/>
        </w:rPr>
        <w:t xml:space="preserve">, </w:t>
      </w:r>
      <w:r w:rsidR="007B47B7" w:rsidRPr="0037569D">
        <w:rPr>
          <w:rFonts w:ascii="Times New Roman" w:hAnsi="Times New Roman"/>
          <w:sz w:val="28"/>
          <w:szCs w:val="28"/>
          <w:lang w:val="ru-RU"/>
        </w:rPr>
        <w:t>Д.</w:t>
      </w:r>
      <w:r w:rsidRPr="0037569D">
        <w:rPr>
          <w:rFonts w:ascii="Times New Roman" w:hAnsi="Times New Roman"/>
          <w:sz w:val="28"/>
          <w:szCs w:val="28"/>
          <w:lang w:val="ru-RU"/>
        </w:rPr>
        <w:t>Смайли</w:t>
      </w:r>
      <w:r w:rsidR="003D4B2A" w:rsidRPr="0037569D">
        <w:rPr>
          <w:rFonts w:ascii="Times New Roman" w:hAnsi="Times New Roman"/>
          <w:sz w:val="28"/>
          <w:szCs w:val="28"/>
          <w:lang w:val="ru-RU"/>
        </w:rPr>
        <w:t xml:space="preserve"> </w:t>
      </w:r>
      <w:r w:rsidR="00C65C91" w:rsidRPr="0037569D">
        <w:rPr>
          <w:rFonts w:ascii="Times New Roman" w:hAnsi="Times New Roman"/>
          <w:sz w:val="28"/>
          <w:szCs w:val="28"/>
          <w:lang w:val="ru-RU"/>
        </w:rPr>
        <w:t>возлагал</w:t>
      </w:r>
      <w:r w:rsidR="003D4B2A" w:rsidRPr="0037569D">
        <w:rPr>
          <w:rFonts w:ascii="Times New Roman" w:hAnsi="Times New Roman"/>
          <w:sz w:val="28"/>
          <w:szCs w:val="28"/>
          <w:lang w:val="ru-RU"/>
        </w:rPr>
        <w:t xml:space="preserve"> </w:t>
      </w:r>
      <w:r w:rsidR="001333E4" w:rsidRPr="0037569D">
        <w:rPr>
          <w:rFonts w:ascii="Times New Roman" w:hAnsi="Times New Roman"/>
          <w:sz w:val="28"/>
          <w:szCs w:val="28"/>
          <w:lang w:val="ru-RU"/>
        </w:rPr>
        <w:t>на</w:t>
      </w:r>
      <w:r w:rsidR="00380472" w:rsidRPr="0037569D">
        <w:rPr>
          <w:rFonts w:ascii="Times New Roman" w:hAnsi="Times New Roman"/>
          <w:sz w:val="28"/>
          <w:szCs w:val="28"/>
          <w:lang w:val="ru-RU"/>
        </w:rPr>
        <w:t xml:space="preserve"> </w:t>
      </w:r>
      <w:r w:rsidR="001333E4" w:rsidRPr="0037569D">
        <w:rPr>
          <w:rFonts w:ascii="Times New Roman" w:hAnsi="Times New Roman"/>
          <w:sz w:val="28"/>
          <w:szCs w:val="28"/>
          <w:lang w:val="ru-RU"/>
        </w:rPr>
        <w:t xml:space="preserve"> не</w:t>
      </w:r>
      <w:r w:rsidR="003D4B2A" w:rsidRPr="0037569D">
        <w:rPr>
          <w:rFonts w:ascii="Times New Roman" w:hAnsi="Times New Roman"/>
          <w:sz w:val="28"/>
          <w:szCs w:val="28"/>
          <w:lang w:val="ru-RU"/>
        </w:rPr>
        <w:t xml:space="preserve">  проявивши</w:t>
      </w:r>
      <w:r w:rsidR="001333E4" w:rsidRPr="0037569D">
        <w:rPr>
          <w:rFonts w:ascii="Times New Roman" w:hAnsi="Times New Roman"/>
          <w:sz w:val="28"/>
          <w:szCs w:val="28"/>
          <w:lang w:val="ru-RU"/>
        </w:rPr>
        <w:t>х</w:t>
      </w:r>
      <w:r w:rsidR="00173D91" w:rsidRPr="0037569D">
        <w:rPr>
          <w:rFonts w:ascii="Times New Roman" w:hAnsi="Times New Roman"/>
          <w:sz w:val="28"/>
          <w:szCs w:val="28"/>
          <w:lang w:val="ru-RU"/>
        </w:rPr>
        <w:t xml:space="preserve"> дальновидности</w:t>
      </w:r>
      <w:r w:rsidR="0001339F" w:rsidRPr="0037569D">
        <w:rPr>
          <w:rFonts w:ascii="Times New Roman" w:hAnsi="Times New Roman"/>
          <w:sz w:val="28"/>
          <w:szCs w:val="28"/>
          <w:lang w:val="ru-RU"/>
        </w:rPr>
        <w:t xml:space="preserve"> </w:t>
      </w:r>
      <w:r w:rsidR="002852F9" w:rsidRPr="0037569D">
        <w:rPr>
          <w:rFonts w:ascii="Times New Roman" w:hAnsi="Times New Roman"/>
          <w:sz w:val="28"/>
          <w:szCs w:val="28"/>
          <w:lang w:val="ru-RU"/>
        </w:rPr>
        <w:t xml:space="preserve"> </w:t>
      </w:r>
      <w:r w:rsidR="00380472" w:rsidRPr="0037569D">
        <w:rPr>
          <w:rFonts w:ascii="Times New Roman" w:hAnsi="Times New Roman"/>
          <w:sz w:val="28"/>
          <w:szCs w:val="28"/>
          <w:lang w:val="ru-RU"/>
        </w:rPr>
        <w:t xml:space="preserve">и терпения </w:t>
      </w:r>
      <w:r w:rsidR="002852F9" w:rsidRPr="0037569D">
        <w:rPr>
          <w:rFonts w:ascii="Times New Roman" w:hAnsi="Times New Roman"/>
          <w:sz w:val="28"/>
          <w:szCs w:val="28"/>
          <w:lang w:val="ru-RU"/>
        </w:rPr>
        <w:t>«отцов-основателей» федерации. Они, по наблюдению современников,</w:t>
      </w:r>
      <w:r w:rsidR="00C42B62" w:rsidRPr="0037569D">
        <w:rPr>
          <w:rFonts w:ascii="Times New Roman" w:hAnsi="Times New Roman"/>
          <w:sz w:val="28"/>
          <w:szCs w:val="28"/>
          <w:lang w:val="ru-RU"/>
        </w:rPr>
        <w:t xml:space="preserve"> зачастую</w:t>
      </w:r>
      <w:r w:rsidR="00212EFE" w:rsidRPr="0037569D">
        <w:rPr>
          <w:rFonts w:ascii="Times New Roman" w:hAnsi="Times New Roman"/>
          <w:sz w:val="28"/>
          <w:szCs w:val="28"/>
          <w:lang w:val="ru-RU"/>
        </w:rPr>
        <w:t xml:space="preserve"> приносили</w:t>
      </w:r>
      <w:r w:rsidR="002B7908" w:rsidRPr="0037569D">
        <w:rPr>
          <w:rFonts w:ascii="Times New Roman" w:hAnsi="Times New Roman"/>
          <w:sz w:val="28"/>
          <w:szCs w:val="28"/>
          <w:lang w:val="ru-RU"/>
        </w:rPr>
        <w:t xml:space="preserve"> </w:t>
      </w:r>
      <w:r w:rsidR="000218E2" w:rsidRPr="0037569D">
        <w:rPr>
          <w:rFonts w:ascii="Times New Roman" w:hAnsi="Times New Roman"/>
          <w:sz w:val="28"/>
          <w:szCs w:val="28"/>
          <w:lang w:val="ru-RU"/>
        </w:rPr>
        <w:t>п</w:t>
      </w:r>
      <w:r w:rsidR="002852F9" w:rsidRPr="0037569D">
        <w:rPr>
          <w:rFonts w:ascii="Times New Roman" w:hAnsi="Times New Roman"/>
          <w:sz w:val="28"/>
          <w:szCs w:val="28"/>
          <w:lang w:val="ru-RU"/>
        </w:rPr>
        <w:t>остулаты конституционного права</w:t>
      </w:r>
      <w:r w:rsidR="001333E4" w:rsidRPr="0037569D">
        <w:rPr>
          <w:rFonts w:ascii="Times New Roman" w:hAnsi="Times New Roman"/>
          <w:sz w:val="28"/>
          <w:szCs w:val="28"/>
          <w:lang w:val="ru-RU"/>
        </w:rPr>
        <w:t xml:space="preserve"> в жертву сиюм</w:t>
      </w:r>
      <w:r w:rsidR="00C65C91" w:rsidRPr="0037569D">
        <w:rPr>
          <w:rFonts w:ascii="Times New Roman" w:hAnsi="Times New Roman"/>
          <w:sz w:val="28"/>
          <w:szCs w:val="28"/>
          <w:lang w:val="ru-RU"/>
        </w:rPr>
        <w:t>инутным политическим обстоятель</w:t>
      </w:r>
      <w:r w:rsidR="001333E4" w:rsidRPr="0037569D">
        <w:rPr>
          <w:rFonts w:ascii="Times New Roman" w:hAnsi="Times New Roman"/>
          <w:sz w:val="28"/>
          <w:szCs w:val="28"/>
          <w:lang w:val="ru-RU"/>
        </w:rPr>
        <w:t>ствам</w:t>
      </w:r>
      <w:r w:rsidR="00212EFE" w:rsidRPr="0037569D">
        <w:rPr>
          <w:rFonts w:ascii="Times New Roman" w:hAnsi="Times New Roman"/>
          <w:sz w:val="28"/>
          <w:szCs w:val="28"/>
          <w:lang w:val="ru-RU"/>
        </w:rPr>
        <w:t>, каковыми являлись</w:t>
      </w:r>
      <w:r w:rsidR="00247112" w:rsidRPr="0037569D">
        <w:rPr>
          <w:rFonts w:ascii="Times New Roman" w:hAnsi="Times New Roman"/>
          <w:sz w:val="28"/>
          <w:szCs w:val="28"/>
          <w:lang w:val="ru-RU"/>
        </w:rPr>
        <w:t xml:space="preserve"> несговорчивость </w:t>
      </w:r>
      <w:r w:rsidR="00C42B62" w:rsidRPr="0037569D">
        <w:rPr>
          <w:rFonts w:ascii="Times New Roman" w:hAnsi="Times New Roman"/>
          <w:sz w:val="28"/>
          <w:szCs w:val="28"/>
          <w:lang w:val="ru-RU"/>
        </w:rPr>
        <w:t xml:space="preserve">делегатов </w:t>
      </w:r>
      <w:r w:rsidR="00F4194C" w:rsidRPr="0037569D">
        <w:rPr>
          <w:rFonts w:ascii="Times New Roman" w:hAnsi="Times New Roman"/>
          <w:sz w:val="28"/>
          <w:szCs w:val="28"/>
          <w:lang w:val="ru-RU"/>
        </w:rPr>
        <w:t>периферийных</w:t>
      </w:r>
      <w:r w:rsidR="007B47B7" w:rsidRPr="0037569D">
        <w:rPr>
          <w:rFonts w:ascii="Times New Roman" w:hAnsi="Times New Roman"/>
          <w:sz w:val="28"/>
          <w:szCs w:val="28"/>
          <w:lang w:val="ru-RU"/>
        </w:rPr>
        <w:t xml:space="preserve"> </w:t>
      </w:r>
      <w:r w:rsidR="00247112" w:rsidRPr="0037569D">
        <w:rPr>
          <w:rFonts w:ascii="Times New Roman" w:hAnsi="Times New Roman"/>
          <w:sz w:val="28"/>
          <w:szCs w:val="28"/>
          <w:lang w:val="ru-RU"/>
        </w:rPr>
        <w:t>кол</w:t>
      </w:r>
      <w:r w:rsidR="00212EFE" w:rsidRPr="0037569D">
        <w:rPr>
          <w:rFonts w:ascii="Times New Roman" w:hAnsi="Times New Roman"/>
          <w:sz w:val="28"/>
          <w:szCs w:val="28"/>
          <w:lang w:val="ru-RU"/>
        </w:rPr>
        <w:t xml:space="preserve">оний и </w:t>
      </w:r>
      <w:r w:rsidR="007B47B7" w:rsidRPr="0037569D">
        <w:rPr>
          <w:rFonts w:ascii="Times New Roman" w:hAnsi="Times New Roman"/>
          <w:sz w:val="28"/>
          <w:szCs w:val="28"/>
          <w:lang w:val="ru-RU"/>
        </w:rPr>
        <w:t xml:space="preserve">непосредственная </w:t>
      </w:r>
      <w:r w:rsidR="00212EFE" w:rsidRPr="0037569D">
        <w:rPr>
          <w:rFonts w:ascii="Times New Roman" w:hAnsi="Times New Roman"/>
          <w:sz w:val="28"/>
          <w:szCs w:val="28"/>
          <w:lang w:val="ru-RU"/>
        </w:rPr>
        <w:lastRenderedPageBreak/>
        <w:t>опасность аннексии</w:t>
      </w:r>
      <w:r w:rsidR="00380472" w:rsidRPr="0037569D">
        <w:rPr>
          <w:rFonts w:ascii="Times New Roman" w:hAnsi="Times New Roman"/>
          <w:sz w:val="28"/>
          <w:szCs w:val="28"/>
          <w:lang w:val="ru-RU"/>
        </w:rPr>
        <w:t xml:space="preserve"> </w:t>
      </w:r>
      <w:r w:rsidR="00212EFE" w:rsidRPr="0037569D">
        <w:rPr>
          <w:rFonts w:ascii="Times New Roman" w:hAnsi="Times New Roman"/>
          <w:sz w:val="28"/>
          <w:szCs w:val="28"/>
          <w:lang w:val="ru-RU"/>
        </w:rPr>
        <w:t xml:space="preserve"> всех бри</w:t>
      </w:r>
      <w:r w:rsidR="007B47B7" w:rsidRPr="0037569D">
        <w:rPr>
          <w:rFonts w:ascii="Times New Roman" w:hAnsi="Times New Roman"/>
          <w:sz w:val="28"/>
          <w:szCs w:val="28"/>
          <w:lang w:val="ru-RU"/>
        </w:rPr>
        <w:t>танских североамериканских владен</w:t>
      </w:r>
      <w:r w:rsidR="00212EFE" w:rsidRPr="0037569D">
        <w:rPr>
          <w:rFonts w:ascii="Times New Roman" w:hAnsi="Times New Roman"/>
          <w:sz w:val="28"/>
          <w:szCs w:val="28"/>
          <w:lang w:val="ru-RU"/>
        </w:rPr>
        <w:t>ий</w:t>
      </w:r>
      <w:r w:rsidR="00247112" w:rsidRPr="0037569D">
        <w:rPr>
          <w:rFonts w:ascii="Times New Roman" w:hAnsi="Times New Roman"/>
          <w:sz w:val="28"/>
          <w:szCs w:val="28"/>
          <w:lang w:val="ru-RU"/>
        </w:rPr>
        <w:t xml:space="preserve"> </w:t>
      </w:r>
      <w:r w:rsidR="0036793D" w:rsidRPr="0037569D">
        <w:rPr>
          <w:rFonts w:ascii="Times New Roman" w:hAnsi="Times New Roman"/>
          <w:sz w:val="28"/>
          <w:szCs w:val="28"/>
          <w:lang w:val="ru-RU"/>
        </w:rPr>
        <w:t xml:space="preserve"> южным соседом - </w:t>
      </w:r>
      <w:r w:rsidR="00247112" w:rsidRPr="0037569D">
        <w:rPr>
          <w:rFonts w:ascii="Times New Roman" w:hAnsi="Times New Roman"/>
          <w:sz w:val="28"/>
          <w:szCs w:val="28"/>
          <w:lang w:val="ru-RU"/>
        </w:rPr>
        <w:t xml:space="preserve">Соединенными </w:t>
      </w:r>
      <w:r w:rsidR="002852F9" w:rsidRPr="0037569D">
        <w:rPr>
          <w:rFonts w:ascii="Times New Roman" w:hAnsi="Times New Roman"/>
          <w:sz w:val="28"/>
          <w:szCs w:val="28"/>
          <w:lang w:val="ru-RU"/>
        </w:rPr>
        <w:t xml:space="preserve"> </w:t>
      </w:r>
      <w:r w:rsidR="00247112" w:rsidRPr="0037569D">
        <w:rPr>
          <w:rFonts w:ascii="Times New Roman" w:hAnsi="Times New Roman"/>
          <w:sz w:val="28"/>
          <w:szCs w:val="28"/>
          <w:lang w:val="ru-RU"/>
        </w:rPr>
        <w:t>Штатами</w:t>
      </w:r>
      <w:r w:rsidR="001333E4" w:rsidRPr="0037569D">
        <w:rPr>
          <w:rFonts w:ascii="Times New Roman" w:hAnsi="Times New Roman"/>
          <w:sz w:val="28"/>
          <w:szCs w:val="28"/>
          <w:lang w:val="ru-RU"/>
        </w:rPr>
        <w:t>.</w:t>
      </w:r>
      <w:r w:rsidR="00C65C91" w:rsidRPr="008E793E">
        <w:rPr>
          <w:rStyle w:val="a6"/>
          <w:rFonts w:ascii="Times New Roman" w:hAnsi="Times New Roman"/>
          <w:sz w:val="28"/>
          <w:szCs w:val="28"/>
        </w:rPr>
        <w:footnoteReference w:id="54"/>
      </w:r>
      <w:r w:rsidR="009B2A96" w:rsidRPr="0037569D">
        <w:rPr>
          <w:rFonts w:ascii="Times New Roman" w:hAnsi="Times New Roman"/>
          <w:sz w:val="28"/>
          <w:szCs w:val="28"/>
          <w:lang w:val="ru-RU"/>
        </w:rPr>
        <w:t xml:space="preserve"> </w:t>
      </w:r>
    </w:p>
    <w:p w:rsidR="002B7908" w:rsidRPr="0037569D" w:rsidRDefault="004661C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36793D" w:rsidRPr="0037569D">
        <w:rPr>
          <w:rFonts w:ascii="Times New Roman" w:hAnsi="Times New Roman"/>
          <w:sz w:val="28"/>
          <w:szCs w:val="28"/>
          <w:lang w:val="ru-RU"/>
        </w:rPr>
        <w:t xml:space="preserve">  </w:t>
      </w:r>
      <w:r w:rsidR="00F4194C" w:rsidRPr="0037569D">
        <w:rPr>
          <w:rFonts w:ascii="Times New Roman" w:hAnsi="Times New Roman"/>
          <w:sz w:val="28"/>
          <w:szCs w:val="28"/>
          <w:lang w:val="ru-RU"/>
        </w:rPr>
        <w:t>Д.Смайли</w:t>
      </w:r>
      <w:r w:rsidR="00380472" w:rsidRPr="0037569D">
        <w:rPr>
          <w:rFonts w:ascii="Times New Roman" w:hAnsi="Times New Roman"/>
          <w:sz w:val="28"/>
          <w:szCs w:val="28"/>
          <w:lang w:val="ru-RU"/>
        </w:rPr>
        <w:t xml:space="preserve"> </w:t>
      </w:r>
      <w:r w:rsidR="00212EFE" w:rsidRPr="0037569D">
        <w:rPr>
          <w:rFonts w:ascii="Times New Roman" w:hAnsi="Times New Roman"/>
          <w:sz w:val="28"/>
          <w:szCs w:val="28"/>
          <w:lang w:val="ru-RU"/>
        </w:rPr>
        <w:t>также принадлежит правовая характеристика</w:t>
      </w:r>
      <w:r w:rsidR="008E20D0" w:rsidRPr="0037569D">
        <w:rPr>
          <w:rFonts w:ascii="Times New Roman" w:hAnsi="Times New Roman"/>
          <w:sz w:val="28"/>
          <w:szCs w:val="28"/>
          <w:lang w:val="ru-RU"/>
        </w:rPr>
        <w:t xml:space="preserve"> функции</w:t>
      </w:r>
      <w:r w:rsidR="005A4305" w:rsidRPr="0037569D">
        <w:rPr>
          <w:rFonts w:ascii="Times New Roman" w:hAnsi="Times New Roman"/>
          <w:sz w:val="28"/>
          <w:szCs w:val="28"/>
          <w:lang w:val="ru-RU"/>
        </w:rPr>
        <w:t>, выполняемой</w:t>
      </w:r>
      <w:r w:rsidR="008E20D0" w:rsidRPr="0037569D">
        <w:rPr>
          <w:rFonts w:ascii="Times New Roman" w:hAnsi="Times New Roman"/>
          <w:sz w:val="28"/>
          <w:szCs w:val="28"/>
          <w:lang w:val="ru-RU"/>
        </w:rPr>
        <w:t xml:space="preserve"> карательно – репрессивным законодательством (Законом о мерах военного времени)</w:t>
      </w:r>
      <w:r w:rsidR="005A4305" w:rsidRPr="0037569D">
        <w:rPr>
          <w:rFonts w:ascii="Times New Roman" w:hAnsi="Times New Roman"/>
          <w:sz w:val="28"/>
          <w:szCs w:val="28"/>
          <w:lang w:val="ru-RU"/>
        </w:rPr>
        <w:t xml:space="preserve"> в конституционном праве демократического правового</w:t>
      </w:r>
      <w:r w:rsidR="008E20D0" w:rsidRPr="0037569D">
        <w:rPr>
          <w:rFonts w:ascii="Times New Roman" w:hAnsi="Times New Roman"/>
          <w:sz w:val="28"/>
          <w:szCs w:val="28"/>
          <w:lang w:val="ru-RU"/>
        </w:rPr>
        <w:t xml:space="preserve"> </w:t>
      </w:r>
      <w:r w:rsidR="005A4305" w:rsidRPr="0037569D">
        <w:rPr>
          <w:rFonts w:ascii="Times New Roman" w:hAnsi="Times New Roman"/>
          <w:sz w:val="28"/>
          <w:szCs w:val="28"/>
          <w:lang w:val="ru-RU"/>
        </w:rPr>
        <w:t xml:space="preserve"> федеративного государства</w:t>
      </w:r>
      <w:r w:rsidRPr="0037569D">
        <w:rPr>
          <w:rFonts w:ascii="Times New Roman" w:hAnsi="Times New Roman"/>
          <w:sz w:val="28"/>
          <w:szCs w:val="28"/>
          <w:lang w:val="ru-RU"/>
        </w:rPr>
        <w:t>,</w:t>
      </w:r>
      <w:r w:rsidR="008E20D0" w:rsidRPr="0037569D">
        <w:rPr>
          <w:rFonts w:ascii="Times New Roman" w:hAnsi="Times New Roman"/>
          <w:sz w:val="28"/>
          <w:szCs w:val="28"/>
          <w:lang w:val="ru-RU"/>
        </w:rPr>
        <w:t xml:space="preserve"> сложившегося в Канаде.</w:t>
      </w:r>
      <w:r w:rsidR="008E20D0" w:rsidRPr="008E793E">
        <w:rPr>
          <w:rStyle w:val="a6"/>
          <w:rFonts w:ascii="Times New Roman" w:hAnsi="Times New Roman"/>
          <w:sz w:val="28"/>
          <w:szCs w:val="28"/>
        </w:rPr>
        <w:footnoteReference w:id="55"/>
      </w:r>
    </w:p>
    <w:p w:rsidR="00076DEA" w:rsidRPr="0037569D" w:rsidRDefault="00076DEA"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AC1F9D" w:rsidRPr="0037569D">
        <w:rPr>
          <w:rFonts w:ascii="Times New Roman" w:hAnsi="Times New Roman"/>
          <w:sz w:val="28"/>
          <w:szCs w:val="28"/>
          <w:lang w:val="ru-RU"/>
        </w:rPr>
        <w:t xml:space="preserve">     </w:t>
      </w:r>
      <w:r w:rsidR="0036793D" w:rsidRPr="0037569D">
        <w:rPr>
          <w:rFonts w:ascii="Times New Roman" w:hAnsi="Times New Roman"/>
          <w:sz w:val="28"/>
          <w:szCs w:val="28"/>
          <w:lang w:val="ru-RU"/>
        </w:rPr>
        <w:t xml:space="preserve">    </w:t>
      </w:r>
      <w:r w:rsidR="00F4194C" w:rsidRPr="0037569D">
        <w:rPr>
          <w:rFonts w:ascii="Times New Roman" w:hAnsi="Times New Roman"/>
          <w:sz w:val="28"/>
          <w:szCs w:val="28"/>
          <w:lang w:val="ru-RU"/>
        </w:rPr>
        <w:t>В</w:t>
      </w:r>
      <w:r w:rsidR="00AC1F9D" w:rsidRPr="0037569D">
        <w:rPr>
          <w:rFonts w:ascii="Times New Roman" w:hAnsi="Times New Roman"/>
          <w:sz w:val="28"/>
          <w:szCs w:val="28"/>
          <w:lang w:val="ru-RU"/>
        </w:rPr>
        <w:t xml:space="preserve"> </w:t>
      </w:r>
      <w:r w:rsidRPr="0037569D">
        <w:rPr>
          <w:rFonts w:ascii="Times New Roman" w:hAnsi="Times New Roman"/>
          <w:sz w:val="28"/>
          <w:szCs w:val="28"/>
          <w:lang w:val="ru-RU"/>
        </w:rPr>
        <w:t>против</w:t>
      </w:r>
      <w:r w:rsidR="00AC1F9D" w:rsidRPr="0037569D">
        <w:rPr>
          <w:rFonts w:ascii="Times New Roman" w:hAnsi="Times New Roman"/>
          <w:sz w:val="28"/>
          <w:szCs w:val="28"/>
          <w:lang w:val="ru-RU"/>
        </w:rPr>
        <w:t>о</w:t>
      </w:r>
      <w:r w:rsidRPr="0037569D">
        <w:rPr>
          <w:rFonts w:ascii="Times New Roman" w:hAnsi="Times New Roman"/>
          <w:sz w:val="28"/>
          <w:szCs w:val="28"/>
          <w:lang w:val="ru-RU"/>
        </w:rPr>
        <w:t>положность</w:t>
      </w:r>
      <w:r w:rsidR="00AC1F9D" w:rsidRPr="0037569D">
        <w:rPr>
          <w:rFonts w:ascii="Times New Roman" w:hAnsi="Times New Roman"/>
          <w:sz w:val="28"/>
          <w:szCs w:val="28"/>
          <w:lang w:val="ru-RU"/>
        </w:rPr>
        <w:t xml:space="preserve"> Ю.</w:t>
      </w:r>
      <w:r w:rsidR="00F4194C" w:rsidRPr="0037569D">
        <w:rPr>
          <w:rFonts w:ascii="Times New Roman" w:hAnsi="Times New Roman"/>
          <w:sz w:val="28"/>
          <w:szCs w:val="28"/>
          <w:lang w:val="ru-RU"/>
        </w:rPr>
        <w:t>Форси и</w:t>
      </w:r>
      <w:r w:rsidR="007451E6" w:rsidRPr="0037569D">
        <w:rPr>
          <w:rFonts w:ascii="Times New Roman" w:hAnsi="Times New Roman"/>
          <w:sz w:val="28"/>
          <w:szCs w:val="28"/>
          <w:lang w:val="ru-RU"/>
        </w:rPr>
        <w:t xml:space="preserve"> вслед за Ф.Скоттом</w:t>
      </w:r>
      <w:r w:rsidR="00701219" w:rsidRPr="0037569D">
        <w:rPr>
          <w:rFonts w:ascii="Times New Roman" w:hAnsi="Times New Roman"/>
          <w:sz w:val="28"/>
          <w:szCs w:val="28"/>
          <w:lang w:val="ru-RU"/>
        </w:rPr>
        <w:t xml:space="preserve"> </w:t>
      </w:r>
      <w:r w:rsidR="00380472" w:rsidRPr="0037569D">
        <w:rPr>
          <w:rFonts w:ascii="Times New Roman" w:hAnsi="Times New Roman"/>
          <w:sz w:val="28"/>
          <w:szCs w:val="28"/>
          <w:lang w:val="ru-RU"/>
        </w:rPr>
        <w:t xml:space="preserve"> Д.Смайли  </w:t>
      </w:r>
      <w:r w:rsidR="00701219" w:rsidRPr="0037569D">
        <w:rPr>
          <w:rFonts w:ascii="Times New Roman" w:hAnsi="Times New Roman"/>
          <w:sz w:val="28"/>
          <w:szCs w:val="28"/>
          <w:lang w:val="ru-RU"/>
        </w:rPr>
        <w:t>не придавал большого значения</w:t>
      </w:r>
      <w:r w:rsidRPr="0037569D">
        <w:rPr>
          <w:rFonts w:ascii="Times New Roman" w:hAnsi="Times New Roman"/>
          <w:sz w:val="28"/>
          <w:szCs w:val="28"/>
          <w:lang w:val="ru-RU"/>
        </w:rPr>
        <w:t xml:space="preserve"> </w:t>
      </w:r>
      <w:r w:rsidR="00AC1F9D" w:rsidRPr="0037569D">
        <w:rPr>
          <w:rFonts w:ascii="Times New Roman" w:hAnsi="Times New Roman"/>
          <w:sz w:val="28"/>
          <w:szCs w:val="28"/>
          <w:lang w:val="ru-RU"/>
        </w:rPr>
        <w:t xml:space="preserve">тезису о непреходящей ценности  конституционных институтов и </w:t>
      </w:r>
      <w:r w:rsidR="00701219" w:rsidRPr="0037569D">
        <w:rPr>
          <w:rFonts w:ascii="Times New Roman" w:hAnsi="Times New Roman"/>
          <w:sz w:val="28"/>
          <w:szCs w:val="28"/>
          <w:lang w:val="ru-RU"/>
        </w:rPr>
        <w:t>правовой доктрины метрополии с</w:t>
      </w:r>
      <w:r w:rsidR="00AC1F9D" w:rsidRPr="0037569D">
        <w:rPr>
          <w:rFonts w:ascii="Times New Roman" w:hAnsi="Times New Roman"/>
          <w:sz w:val="28"/>
          <w:szCs w:val="28"/>
          <w:lang w:val="ru-RU"/>
        </w:rPr>
        <w:t xml:space="preserve"> ее  унитарным</w:t>
      </w:r>
      <w:r w:rsidR="00701219" w:rsidRPr="0037569D">
        <w:rPr>
          <w:rFonts w:ascii="Times New Roman" w:hAnsi="Times New Roman"/>
          <w:sz w:val="28"/>
          <w:szCs w:val="28"/>
          <w:lang w:val="ru-RU"/>
        </w:rPr>
        <w:t xml:space="preserve"> </w:t>
      </w:r>
      <w:r w:rsidR="00AC1F9D" w:rsidRPr="0037569D">
        <w:rPr>
          <w:rFonts w:ascii="Times New Roman" w:hAnsi="Times New Roman"/>
          <w:sz w:val="28"/>
          <w:szCs w:val="28"/>
          <w:lang w:val="ru-RU"/>
        </w:rPr>
        <w:t xml:space="preserve"> административ</w:t>
      </w:r>
      <w:r w:rsidR="005929F9" w:rsidRPr="0037569D">
        <w:rPr>
          <w:rFonts w:ascii="Times New Roman" w:hAnsi="Times New Roman"/>
          <w:sz w:val="28"/>
          <w:szCs w:val="28"/>
          <w:lang w:val="ru-RU"/>
        </w:rPr>
        <w:t>но-территориальным</w:t>
      </w:r>
      <w:r w:rsidR="00701219"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 xml:space="preserve"> устройством.</w:t>
      </w:r>
      <w:r w:rsidR="00AC1F9D" w:rsidRPr="0037569D">
        <w:rPr>
          <w:rFonts w:ascii="Times New Roman" w:hAnsi="Times New Roman"/>
          <w:sz w:val="28"/>
          <w:szCs w:val="28"/>
          <w:lang w:val="ru-RU"/>
        </w:rPr>
        <w:t xml:space="preserve"> В его работах ощущается</w:t>
      </w:r>
      <w:r w:rsidR="005929F9" w:rsidRPr="0037569D">
        <w:rPr>
          <w:rFonts w:ascii="Times New Roman" w:hAnsi="Times New Roman"/>
          <w:sz w:val="28"/>
          <w:szCs w:val="28"/>
          <w:lang w:val="ru-RU"/>
        </w:rPr>
        <w:t xml:space="preserve"> бесспорное</w:t>
      </w:r>
      <w:r w:rsidR="00AC1F9D" w:rsidRPr="0037569D">
        <w:rPr>
          <w:rFonts w:ascii="Times New Roman" w:hAnsi="Times New Roman"/>
          <w:sz w:val="28"/>
          <w:szCs w:val="28"/>
          <w:lang w:val="ru-RU"/>
        </w:rPr>
        <w:t xml:space="preserve"> влияние </w:t>
      </w:r>
      <w:r w:rsidR="005929F9" w:rsidRPr="0037569D">
        <w:rPr>
          <w:rFonts w:ascii="Times New Roman" w:hAnsi="Times New Roman"/>
          <w:sz w:val="28"/>
          <w:szCs w:val="28"/>
          <w:lang w:val="ru-RU"/>
        </w:rPr>
        <w:t xml:space="preserve"> конституционной</w:t>
      </w:r>
      <w:r w:rsidR="007451E6"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 xml:space="preserve"> </w:t>
      </w:r>
      <w:r w:rsidR="00AC1F9D" w:rsidRPr="0037569D">
        <w:rPr>
          <w:rFonts w:ascii="Times New Roman" w:hAnsi="Times New Roman"/>
          <w:sz w:val="28"/>
          <w:szCs w:val="28"/>
          <w:lang w:val="ru-RU"/>
        </w:rPr>
        <w:t xml:space="preserve">доктрины и практики </w:t>
      </w:r>
      <w:r w:rsidR="005929F9" w:rsidRPr="0037569D">
        <w:rPr>
          <w:rFonts w:ascii="Times New Roman" w:hAnsi="Times New Roman"/>
          <w:sz w:val="28"/>
          <w:szCs w:val="28"/>
          <w:lang w:val="ru-RU"/>
        </w:rPr>
        <w:t xml:space="preserve"> </w:t>
      </w:r>
      <w:r w:rsidR="00FA6537" w:rsidRPr="0037569D">
        <w:rPr>
          <w:rFonts w:ascii="Times New Roman" w:hAnsi="Times New Roman"/>
          <w:sz w:val="28"/>
          <w:szCs w:val="28"/>
          <w:lang w:val="ru-RU"/>
        </w:rPr>
        <w:t>других</w:t>
      </w:r>
      <w:r w:rsidR="005929F9" w:rsidRPr="0037569D">
        <w:rPr>
          <w:rFonts w:ascii="Times New Roman" w:hAnsi="Times New Roman"/>
          <w:sz w:val="28"/>
          <w:szCs w:val="28"/>
          <w:lang w:val="ru-RU"/>
        </w:rPr>
        <w:t xml:space="preserve"> </w:t>
      </w:r>
      <w:r w:rsidR="00FA6537" w:rsidRPr="0037569D">
        <w:rPr>
          <w:rFonts w:ascii="Times New Roman" w:hAnsi="Times New Roman"/>
          <w:sz w:val="28"/>
          <w:szCs w:val="28"/>
          <w:lang w:val="ru-RU"/>
        </w:rPr>
        <w:t>стран «общего права»  - США с</w:t>
      </w:r>
      <w:r w:rsidR="00D2719D" w:rsidRPr="0037569D">
        <w:rPr>
          <w:rFonts w:ascii="Times New Roman" w:hAnsi="Times New Roman"/>
          <w:sz w:val="28"/>
          <w:szCs w:val="28"/>
          <w:lang w:val="ru-RU"/>
        </w:rPr>
        <w:t xml:space="preserve"> </w:t>
      </w:r>
      <w:r w:rsidR="00AC1F9D" w:rsidRPr="0037569D">
        <w:rPr>
          <w:rFonts w:ascii="Times New Roman" w:hAnsi="Times New Roman"/>
          <w:sz w:val="28"/>
          <w:szCs w:val="28"/>
          <w:lang w:val="ru-RU"/>
        </w:rPr>
        <w:t>их консолидированной Кон</w:t>
      </w:r>
      <w:r w:rsidR="005929F9" w:rsidRPr="0037569D">
        <w:rPr>
          <w:rFonts w:ascii="Times New Roman" w:hAnsi="Times New Roman"/>
          <w:sz w:val="28"/>
          <w:szCs w:val="28"/>
          <w:lang w:val="ru-RU"/>
        </w:rPr>
        <w:t>ституцией</w:t>
      </w:r>
      <w:r w:rsidR="00701219"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 xml:space="preserve"> и</w:t>
      </w:r>
      <w:r w:rsidR="0036793D" w:rsidRPr="0037569D">
        <w:rPr>
          <w:rFonts w:ascii="Times New Roman" w:hAnsi="Times New Roman"/>
          <w:sz w:val="28"/>
          <w:szCs w:val="28"/>
          <w:lang w:val="ru-RU"/>
        </w:rPr>
        <w:t xml:space="preserve"> в</w:t>
      </w:r>
      <w:r w:rsidR="00701219"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некоторой</w:t>
      </w:r>
      <w:r w:rsidR="0036793D" w:rsidRPr="0037569D">
        <w:rPr>
          <w:rFonts w:ascii="Times New Roman" w:hAnsi="Times New Roman"/>
          <w:sz w:val="28"/>
          <w:szCs w:val="28"/>
          <w:lang w:val="ru-RU"/>
        </w:rPr>
        <w:t xml:space="preserve"> мере</w:t>
      </w:r>
      <w:r w:rsidR="00AC1F9D"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 xml:space="preserve">также </w:t>
      </w:r>
      <w:r w:rsidR="00AC1F9D" w:rsidRPr="0037569D">
        <w:rPr>
          <w:rFonts w:ascii="Times New Roman" w:hAnsi="Times New Roman"/>
          <w:sz w:val="28"/>
          <w:szCs w:val="28"/>
          <w:lang w:val="ru-RU"/>
        </w:rPr>
        <w:t>Австралии</w:t>
      </w:r>
      <w:r w:rsidR="0036793D" w:rsidRPr="0037569D">
        <w:rPr>
          <w:rFonts w:ascii="Times New Roman" w:hAnsi="Times New Roman"/>
          <w:sz w:val="28"/>
          <w:szCs w:val="28"/>
          <w:lang w:val="ru-RU"/>
        </w:rPr>
        <w:t>, которая тоже пришла к консолидированной Конституции</w:t>
      </w:r>
      <w:r w:rsidR="00AC1F9D" w:rsidRPr="0037569D">
        <w:rPr>
          <w:rFonts w:ascii="Times New Roman" w:hAnsi="Times New Roman"/>
          <w:sz w:val="28"/>
          <w:szCs w:val="28"/>
          <w:lang w:val="ru-RU"/>
        </w:rPr>
        <w:t>.</w:t>
      </w:r>
      <w:r w:rsidR="005929F9" w:rsidRPr="008E793E">
        <w:rPr>
          <w:rStyle w:val="a6"/>
          <w:rFonts w:ascii="Times New Roman" w:hAnsi="Times New Roman"/>
          <w:sz w:val="28"/>
          <w:szCs w:val="28"/>
        </w:rPr>
        <w:footnoteReference w:id="56"/>
      </w:r>
      <w:r w:rsidR="00AC1F9D" w:rsidRPr="0037569D">
        <w:rPr>
          <w:rFonts w:ascii="Times New Roman" w:hAnsi="Times New Roman"/>
          <w:sz w:val="28"/>
          <w:szCs w:val="28"/>
          <w:lang w:val="ru-RU"/>
        </w:rPr>
        <w:t xml:space="preserve"> </w:t>
      </w:r>
    </w:p>
    <w:p w:rsidR="00264548" w:rsidRPr="0037569D" w:rsidRDefault="002B790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C528B4" w:rsidRPr="0037569D">
        <w:rPr>
          <w:rFonts w:ascii="Times New Roman" w:hAnsi="Times New Roman"/>
          <w:sz w:val="28"/>
          <w:szCs w:val="28"/>
          <w:lang w:val="ru-RU"/>
        </w:rPr>
        <w:t xml:space="preserve"> </w:t>
      </w:r>
      <w:r w:rsidR="00026143"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9B2A96" w:rsidRPr="0037569D">
        <w:rPr>
          <w:rFonts w:ascii="Times New Roman" w:hAnsi="Times New Roman"/>
          <w:sz w:val="28"/>
          <w:szCs w:val="28"/>
          <w:lang w:val="ru-RU"/>
        </w:rPr>
        <w:t>П.Э.</w:t>
      </w:r>
      <w:r w:rsidR="00862606" w:rsidRPr="0037569D">
        <w:rPr>
          <w:rFonts w:ascii="Times New Roman" w:hAnsi="Times New Roman"/>
          <w:sz w:val="28"/>
          <w:szCs w:val="28"/>
          <w:lang w:val="ru-RU"/>
        </w:rPr>
        <w:t>Трюдо</w:t>
      </w:r>
      <w:r w:rsidR="00127095" w:rsidRPr="0037569D">
        <w:rPr>
          <w:rFonts w:ascii="Times New Roman" w:hAnsi="Times New Roman"/>
          <w:sz w:val="28"/>
          <w:szCs w:val="28"/>
          <w:lang w:val="ru-RU"/>
        </w:rPr>
        <w:t xml:space="preserve"> - </w:t>
      </w:r>
      <w:r w:rsidR="00026143" w:rsidRPr="0037569D">
        <w:rPr>
          <w:rFonts w:ascii="Times New Roman" w:hAnsi="Times New Roman"/>
          <w:sz w:val="28"/>
          <w:szCs w:val="28"/>
          <w:lang w:val="ru-RU"/>
        </w:rPr>
        <w:t>профессор Монреальского университета, избранный</w:t>
      </w:r>
      <w:r w:rsidR="003D4B2A" w:rsidRPr="0037569D">
        <w:rPr>
          <w:rFonts w:ascii="Times New Roman" w:hAnsi="Times New Roman"/>
          <w:sz w:val="28"/>
          <w:szCs w:val="28"/>
          <w:lang w:val="ru-RU"/>
        </w:rPr>
        <w:t xml:space="preserve"> в Парламент по спискам Либеральной партии </w:t>
      </w:r>
      <w:r w:rsidRPr="0037569D">
        <w:rPr>
          <w:rFonts w:ascii="Times New Roman" w:hAnsi="Times New Roman"/>
          <w:sz w:val="28"/>
          <w:szCs w:val="28"/>
          <w:lang w:val="ru-RU"/>
        </w:rPr>
        <w:t>и з</w:t>
      </w:r>
      <w:r w:rsidR="000218E2" w:rsidRPr="0037569D">
        <w:rPr>
          <w:rFonts w:ascii="Times New Roman" w:hAnsi="Times New Roman"/>
          <w:sz w:val="28"/>
          <w:szCs w:val="28"/>
          <w:lang w:val="ru-RU"/>
        </w:rPr>
        <w:t>атем</w:t>
      </w:r>
      <w:r w:rsidR="003D4B2A" w:rsidRPr="0037569D">
        <w:rPr>
          <w:rFonts w:ascii="Times New Roman" w:hAnsi="Times New Roman"/>
          <w:sz w:val="28"/>
          <w:szCs w:val="28"/>
          <w:lang w:val="ru-RU"/>
        </w:rPr>
        <w:t xml:space="preserve"> ставший </w:t>
      </w:r>
      <w:r w:rsidRPr="0037569D">
        <w:rPr>
          <w:rFonts w:ascii="Times New Roman" w:hAnsi="Times New Roman"/>
          <w:sz w:val="28"/>
          <w:szCs w:val="28"/>
          <w:lang w:val="ru-RU"/>
        </w:rPr>
        <w:t>главой федерального правительства</w:t>
      </w:r>
      <w:r w:rsidR="000218E2" w:rsidRPr="0037569D">
        <w:rPr>
          <w:rFonts w:ascii="Times New Roman" w:hAnsi="Times New Roman"/>
          <w:sz w:val="28"/>
          <w:szCs w:val="28"/>
          <w:lang w:val="ru-RU"/>
        </w:rPr>
        <w:t xml:space="preserve"> («первый юрист-</w:t>
      </w:r>
      <w:r w:rsidR="00C528B4" w:rsidRPr="0037569D">
        <w:rPr>
          <w:rFonts w:ascii="Times New Roman" w:hAnsi="Times New Roman"/>
          <w:sz w:val="28"/>
          <w:szCs w:val="28"/>
          <w:lang w:val="ru-RU"/>
        </w:rPr>
        <w:t>конституционалист на посту премьер-министра»)</w:t>
      </w:r>
      <w:r w:rsidR="00EA62A1" w:rsidRPr="008E793E">
        <w:rPr>
          <w:rStyle w:val="a6"/>
          <w:rFonts w:ascii="Times New Roman" w:hAnsi="Times New Roman"/>
          <w:sz w:val="28"/>
          <w:szCs w:val="28"/>
        </w:rPr>
        <w:footnoteReference w:id="57"/>
      </w:r>
      <w:r w:rsidRPr="0037569D">
        <w:rPr>
          <w:rFonts w:ascii="Times New Roman" w:hAnsi="Times New Roman"/>
          <w:sz w:val="28"/>
          <w:szCs w:val="28"/>
          <w:lang w:val="ru-RU"/>
        </w:rPr>
        <w:t>,</w:t>
      </w:r>
      <w:r w:rsidR="00127095" w:rsidRPr="0037569D">
        <w:rPr>
          <w:rFonts w:ascii="Times New Roman" w:hAnsi="Times New Roman"/>
          <w:sz w:val="28"/>
          <w:szCs w:val="28"/>
          <w:lang w:val="ru-RU"/>
        </w:rPr>
        <w:t xml:space="preserve"> </w:t>
      </w:r>
      <w:r w:rsidR="00C65C91" w:rsidRPr="0037569D">
        <w:rPr>
          <w:rFonts w:ascii="Times New Roman" w:hAnsi="Times New Roman"/>
          <w:sz w:val="28"/>
          <w:szCs w:val="28"/>
          <w:lang w:val="ru-RU"/>
        </w:rPr>
        <w:t>напротив,</w:t>
      </w:r>
      <w:r w:rsidR="00862606" w:rsidRPr="0037569D">
        <w:rPr>
          <w:rFonts w:ascii="Times New Roman" w:hAnsi="Times New Roman"/>
          <w:sz w:val="28"/>
          <w:szCs w:val="28"/>
          <w:lang w:val="ru-RU"/>
        </w:rPr>
        <w:t xml:space="preserve"> </w:t>
      </w:r>
      <w:r w:rsidR="001333E4" w:rsidRPr="0037569D">
        <w:rPr>
          <w:rFonts w:ascii="Times New Roman" w:hAnsi="Times New Roman"/>
          <w:sz w:val="28"/>
          <w:szCs w:val="28"/>
          <w:lang w:val="ru-RU"/>
        </w:rPr>
        <w:t xml:space="preserve">находил </w:t>
      </w:r>
      <w:r w:rsidR="00CD5DF9" w:rsidRPr="0037569D">
        <w:rPr>
          <w:rFonts w:ascii="Times New Roman" w:hAnsi="Times New Roman"/>
          <w:sz w:val="28"/>
          <w:szCs w:val="28"/>
          <w:lang w:val="ru-RU"/>
        </w:rPr>
        <w:t>неконсолидированную</w:t>
      </w:r>
      <w:r w:rsidRPr="0037569D">
        <w:rPr>
          <w:rFonts w:ascii="Times New Roman" w:hAnsi="Times New Roman"/>
          <w:sz w:val="28"/>
          <w:szCs w:val="28"/>
          <w:lang w:val="ru-RU"/>
        </w:rPr>
        <w:t xml:space="preserve"> </w:t>
      </w:r>
      <w:r w:rsidR="00127095" w:rsidRPr="0037569D">
        <w:rPr>
          <w:rFonts w:ascii="Times New Roman" w:hAnsi="Times New Roman"/>
          <w:sz w:val="28"/>
          <w:szCs w:val="28"/>
          <w:lang w:val="ru-RU"/>
        </w:rPr>
        <w:t>К</w:t>
      </w:r>
      <w:r w:rsidR="00DF5FB7" w:rsidRPr="0037569D">
        <w:rPr>
          <w:rFonts w:ascii="Times New Roman" w:hAnsi="Times New Roman"/>
          <w:sz w:val="28"/>
          <w:szCs w:val="28"/>
          <w:lang w:val="ru-RU"/>
        </w:rPr>
        <w:t>онституцию - АБСА</w:t>
      </w:r>
      <w:r w:rsidRPr="0037569D">
        <w:rPr>
          <w:rFonts w:ascii="Times New Roman" w:hAnsi="Times New Roman"/>
          <w:sz w:val="28"/>
          <w:szCs w:val="28"/>
          <w:lang w:val="ru-RU"/>
        </w:rPr>
        <w:t xml:space="preserve"> в общем</w:t>
      </w:r>
      <w:r w:rsidR="00691F1E" w:rsidRPr="0037569D">
        <w:rPr>
          <w:rFonts w:ascii="Times New Roman" w:hAnsi="Times New Roman"/>
          <w:sz w:val="28"/>
          <w:szCs w:val="28"/>
          <w:lang w:val="ru-RU"/>
        </w:rPr>
        <w:t xml:space="preserve"> юридически грамотной,</w:t>
      </w:r>
      <w:r w:rsidR="00C65C91" w:rsidRPr="0037569D">
        <w:rPr>
          <w:rFonts w:ascii="Times New Roman" w:hAnsi="Times New Roman"/>
          <w:sz w:val="28"/>
          <w:szCs w:val="28"/>
          <w:lang w:val="ru-RU"/>
        </w:rPr>
        <w:t xml:space="preserve"> отвечающей общепризнанным конституционно-правовым</w:t>
      </w:r>
      <w:r w:rsidR="00691F1E" w:rsidRPr="0037569D">
        <w:rPr>
          <w:rFonts w:ascii="Times New Roman" w:hAnsi="Times New Roman"/>
          <w:sz w:val="28"/>
          <w:szCs w:val="28"/>
          <w:lang w:val="ru-RU"/>
        </w:rPr>
        <w:t xml:space="preserve"> </w:t>
      </w:r>
      <w:r w:rsidR="00F81B64" w:rsidRPr="0037569D">
        <w:rPr>
          <w:rFonts w:ascii="Times New Roman" w:hAnsi="Times New Roman"/>
          <w:sz w:val="28"/>
          <w:szCs w:val="28"/>
          <w:lang w:val="ru-RU"/>
        </w:rPr>
        <w:t xml:space="preserve"> критериям</w:t>
      </w:r>
      <w:r w:rsidR="00DF5FB7" w:rsidRPr="0037569D">
        <w:rPr>
          <w:rFonts w:ascii="Times New Roman" w:hAnsi="Times New Roman"/>
          <w:sz w:val="28"/>
          <w:szCs w:val="28"/>
          <w:lang w:val="ru-RU"/>
        </w:rPr>
        <w:t xml:space="preserve"> и большей части потребностей </w:t>
      </w:r>
      <w:r w:rsidR="00C65C91" w:rsidRPr="0037569D">
        <w:rPr>
          <w:rFonts w:ascii="Times New Roman" w:hAnsi="Times New Roman"/>
          <w:sz w:val="28"/>
          <w:szCs w:val="28"/>
          <w:lang w:val="ru-RU"/>
        </w:rPr>
        <w:t>Канады</w:t>
      </w:r>
      <w:r w:rsidR="00DF5FB7" w:rsidRPr="0037569D">
        <w:rPr>
          <w:rFonts w:ascii="Times New Roman" w:hAnsi="Times New Roman"/>
          <w:sz w:val="28"/>
          <w:szCs w:val="28"/>
          <w:lang w:val="ru-RU"/>
        </w:rPr>
        <w:t xml:space="preserve"> ХХ столетия</w:t>
      </w:r>
      <w:r w:rsidR="00C65C91" w:rsidRPr="0037569D">
        <w:rPr>
          <w:rFonts w:ascii="Times New Roman" w:hAnsi="Times New Roman"/>
          <w:sz w:val="28"/>
          <w:szCs w:val="28"/>
          <w:lang w:val="ru-RU"/>
        </w:rPr>
        <w:t xml:space="preserve">. </w:t>
      </w:r>
      <w:r w:rsidR="00C0236C" w:rsidRPr="0037569D">
        <w:rPr>
          <w:rFonts w:ascii="Times New Roman" w:hAnsi="Times New Roman"/>
          <w:sz w:val="28"/>
          <w:szCs w:val="28"/>
          <w:lang w:val="ru-RU"/>
        </w:rPr>
        <w:t>По его мнению,</w:t>
      </w:r>
      <w:r w:rsidR="00FE7F23" w:rsidRPr="0037569D">
        <w:rPr>
          <w:rFonts w:ascii="Times New Roman" w:hAnsi="Times New Roman"/>
          <w:sz w:val="28"/>
          <w:szCs w:val="28"/>
          <w:lang w:val="ru-RU"/>
        </w:rPr>
        <w:t xml:space="preserve"> предпосылки </w:t>
      </w:r>
      <w:r w:rsidR="00C65C9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нарастания </w:t>
      </w:r>
      <w:r w:rsidR="00C65C91" w:rsidRPr="0037569D">
        <w:rPr>
          <w:rFonts w:ascii="Times New Roman" w:hAnsi="Times New Roman"/>
          <w:sz w:val="28"/>
          <w:szCs w:val="28"/>
          <w:lang w:val="ru-RU"/>
        </w:rPr>
        <w:t>конституционно-правовых коллизий в</w:t>
      </w:r>
      <w:r w:rsidR="00DF5FB7" w:rsidRPr="0037569D">
        <w:rPr>
          <w:rFonts w:ascii="Times New Roman" w:hAnsi="Times New Roman"/>
          <w:sz w:val="28"/>
          <w:szCs w:val="28"/>
          <w:lang w:val="ru-RU"/>
        </w:rPr>
        <w:t xml:space="preserve"> отношениях между центром и провинциями надлежит</w:t>
      </w:r>
      <w:r w:rsidR="007B47B7" w:rsidRPr="0037569D">
        <w:rPr>
          <w:rFonts w:ascii="Times New Roman" w:hAnsi="Times New Roman"/>
          <w:sz w:val="28"/>
          <w:szCs w:val="28"/>
          <w:lang w:val="ru-RU"/>
        </w:rPr>
        <w:t xml:space="preserve"> искать</w:t>
      </w:r>
      <w:r w:rsidR="00701219" w:rsidRPr="0037569D">
        <w:rPr>
          <w:rFonts w:ascii="Times New Roman" w:hAnsi="Times New Roman"/>
          <w:sz w:val="28"/>
          <w:szCs w:val="28"/>
          <w:lang w:val="ru-RU"/>
        </w:rPr>
        <w:t xml:space="preserve"> </w:t>
      </w:r>
      <w:r w:rsidR="00127095" w:rsidRPr="0037569D">
        <w:rPr>
          <w:rFonts w:ascii="Times New Roman" w:hAnsi="Times New Roman"/>
          <w:sz w:val="28"/>
          <w:szCs w:val="28"/>
          <w:lang w:val="ru-RU"/>
        </w:rPr>
        <w:t>не</w:t>
      </w:r>
      <w:r w:rsidR="00701219" w:rsidRPr="0037569D">
        <w:rPr>
          <w:rFonts w:ascii="Times New Roman" w:hAnsi="Times New Roman"/>
          <w:sz w:val="28"/>
          <w:szCs w:val="28"/>
          <w:lang w:val="ru-RU"/>
        </w:rPr>
        <w:t xml:space="preserve"> </w:t>
      </w:r>
      <w:r w:rsidR="007B47B7" w:rsidRPr="0037569D">
        <w:rPr>
          <w:rFonts w:ascii="Times New Roman" w:hAnsi="Times New Roman"/>
          <w:sz w:val="28"/>
          <w:szCs w:val="28"/>
          <w:lang w:val="ru-RU"/>
        </w:rPr>
        <w:t xml:space="preserve">в ошибках </w:t>
      </w:r>
      <w:r w:rsidR="00701219" w:rsidRPr="0037569D">
        <w:rPr>
          <w:rFonts w:ascii="Times New Roman" w:hAnsi="Times New Roman"/>
          <w:sz w:val="28"/>
          <w:szCs w:val="28"/>
          <w:lang w:val="ru-RU"/>
        </w:rPr>
        <w:t xml:space="preserve"> «отцов-основателей» Канадской федерации</w:t>
      </w:r>
      <w:r w:rsidR="00DF5FB7" w:rsidRPr="0037569D">
        <w:rPr>
          <w:rFonts w:ascii="Times New Roman" w:hAnsi="Times New Roman"/>
          <w:sz w:val="28"/>
          <w:szCs w:val="28"/>
          <w:lang w:val="ru-RU"/>
        </w:rPr>
        <w:t xml:space="preserve"> </w:t>
      </w:r>
      <w:r w:rsidR="00701219" w:rsidRPr="0037569D">
        <w:rPr>
          <w:rFonts w:ascii="Times New Roman" w:hAnsi="Times New Roman"/>
          <w:sz w:val="28"/>
          <w:szCs w:val="28"/>
          <w:lang w:val="ru-RU"/>
        </w:rPr>
        <w:t xml:space="preserve"> и</w:t>
      </w:r>
      <w:r w:rsidR="007B47B7" w:rsidRPr="0037569D">
        <w:rPr>
          <w:rFonts w:ascii="Times New Roman" w:hAnsi="Times New Roman"/>
          <w:sz w:val="28"/>
          <w:szCs w:val="28"/>
          <w:lang w:val="ru-RU"/>
        </w:rPr>
        <w:t xml:space="preserve"> </w:t>
      </w:r>
      <w:r w:rsidR="00701219" w:rsidRPr="0037569D">
        <w:rPr>
          <w:rFonts w:ascii="Times New Roman" w:hAnsi="Times New Roman"/>
          <w:sz w:val="28"/>
          <w:szCs w:val="28"/>
          <w:lang w:val="ru-RU"/>
        </w:rPr>
        <w:t xml:space="preserve"> не</w:t>
      </w:r>
      <w:r w:rsidR="007B47B7" w:rsidRPr="0037569D">
        <w:rPr>
          <w:rFonts w:ascii="Times New Roman" w:hAnsi="Times New Roman"/>
          <w:sz w:val="28"/>
          <w:szCs w:val="28"/>
          <w:lang w:val="ru-RU"/>
        </w:rPr>
        <w:t xml:space="preserve"> в интригах</w:t>
      </w:r>
      <w:r w:rsidR="00E614E4" w:rsidRPr="0037569D">
        <w:rPr>
          <w:rFonts w:ascii="Times New Roman" w:hAnsi="Times New Roman"/>
          <w:sz w:val="28"/>
          <w:szCs w:val="28"/>
          <w:lang w:val="ru-RU"/>
        </w:rPr>
        <w:t xml:space="preserve"> Судебного К</w:t>
      </w:r>
      <w:r w:rsidR="00ED39A4" w:rsidRPr="0037569D">
        <w:rPr>
          <w:rFonts w:ascii="Times New Roman" w:hAnsi="Times New Roman"/>
          <w:sz w:val="28"/>
          <w:szCs w:val="28"/>
          <w:lang w:val="ru-RU"/>
        </w:rPr>
        <w:t>омитета Тайного совета</w:t>
      </w:r>
      <w:r w:rsidR="00E614E4" w:rsidRPr="0037569D">
        <w:rPr>
          <w:rFonts w:ascii="Times New Roman" w:hAnsi="Times New Roman"/>
          <w:sz w:val="28"/>
          <w:szCs w:val="28"/>
          <w:lang w:val="ru-RU"/>
        </w:rPr>
        <w:t xml:space="preserve"> </w:t>
      </w:r>
      <w:r w:rsidR="00E614E4" w:rsidRPr="0037569D">
        <w:rPr>
          <w:rFonts w:ascii="Times New Roman" w:hAnsi="Times New Roman"/>
          <w:sz w:val="28"/>
          <w:szCs w:val="28"/>
          <w:lang w:val="ru-RU"/>
        </w:rPr>
        <w:lastRenderedPageBreak/>
        <w:t>метрополии</w:t>
      </w:r>
      <w:r w:rsidR="00ED39A4" w:rsidRPr="0037569D">
        <w:rPr>
          <w:rFonts w:ascii="Times New Roman" w:hAnsi="Times New Roman"/>
          <w:sz w:val="28"/>
          <w:szCs w:val="28"/>
          <w:lang w:val="ru-RU"/>
        </w:rPr>
        <w:t xml:space="preserve">, а </w:t>
      </w:r>
      <w:r w:rsidR="007B47B7" w:rsidRPr="0037569D">
        <w:rPr>
          <w:rFonts w:ascii="Times New Roman" w:hAnsi="Times New Roman"/>
          <w:sz w:val="28"/>
          <w:szCs w:val="28"/>
          <w:lang w:val="ru-RU"/>
        </w:rPr>
        <w:t>в</w:t>
      </w:r>
      <w:r w:rsidRPr="0037569D">
        <w:rPr>
          <w:rFonts w:ascii="Times New Roman" w:hAnsi="Times New Roman"/>
          <w:sz w:val="28"/>
          <w:szCs w:val="28"/>
          <w:lang w:val="ru-RU"/>
        </w:rPr>
        <w:t xml:space="preserve"> </w:t>
      </w:r>
      <w:r w:rsidR="00C0236C" w:rsidRPr="0037569D">
        <w:rPr>
          <w:rFonts w:ascii="Times New Roman" w:hAnsi="Times New Roman"/>
          <w:sz w:val="28"/>
          <w:szCs w:val="28"/>
          <w:lang w:val="ru-RU"/>
        </w:rPr>
        <w:t xml:space="preserve"> устремления</w:t>
      </w:r>
      <w:r w:rsidR="007B47B7" w:rsidRPr="0037569D">
        <w:rPr>
          <w:rFonts w:ascii="Times New Roman" w:hAnsi="Times New Roman"/>
          <w:sz w:val="28"/>
          <w:szCs w:val="28"/>
          <w:lang w:val="ru-RU"/>
        </w:rPr>
        <w:t>х</w:t>
      </w:r>
      <w:r w:rsidR="00ED39A4" w:rsidRPr="0037569D">
        <w:rPr>
          <w:rFonts w:ascii="Times New Roman" w:hAnsi="Times New Roman"/>
          <w:sz w:val="28"/>
          <w:szCs w:val="28"/>
          <w:lang w:val="ru-RU"/>
        </w:rPr>
        <w:t xml:space="preserve"> </w:t>
      </w:r>
      <w:r w:rsidR="001333E4" w:rsidRPr="0037569D">
        <w:rPr>
          <w:rFonts w:ascii="Times New Roman" w:hAnsi="Times New Roman"/>
          <w:sz w:val="28"/>
          <w:szCs w:val="28"/>
          <w:lang w:val="ru-RU"/>
        </w:rPr>
        <w:t>франкоквеб</w:t>
      </w:r>
      <w:r w:rsidR="00691F1E" w:rsidRPr="0037569D">
        <w:rPr>
          <w:rFonts w:ascii="Times New Roman" w:hAnsi="Times New Roman"/>
          <w:sz w:val="28"/>
          <w:szCs w:val="28"/>
          <w:lang w:val="ru-RU"/>
        </w:rPr>
        <w:t>екской элиты, домогающ</w:t>
      </w:r>
      <w:r w:rsidR="001333E4" w:rsidRPr="0037569D">
        <w:rPr>
          <w:rFonts w:ascii="Times New Roman" w:hAnsi="Times New Roman"/>
          <w:sz w:val="28"/>
          <w:szCs w:val="28"/>
          <w:lang w:val="ru-RU"/>
        </w:rPr>
        <w:t xml:space="preserve">ейся </w:t>
      </w:r>
      <w:r w:rsidR="00C528B4" w:rsidRPr="0037569D">
        <w:rPr>
          <w:rFonts w:ascii="Times New Roman" w:hAnsi="Times New Roman"/>
          <w:sz w:val="28"/>
          <w:szCs w:val="28"/>
          <w:lang w:val="ru-RU"/>
        </w:rPr>
        <w:t xml:space="preserve">в корыстных целях </w:t>
      </w:r>
      <w:r w:rsidR="00ED39A4" w:rsidRPr="0037569D">
        <w:rPr>
          <w:rFonts w:ascii="Times New Roman" w:hAnsi="Times New Roman"/>
          <w:sz w:val="28"/>
          <w:szCs w:val="28"/>
          <w:lang w:val="ru-RU"/>
        </w:rPr>
        <w:t xml:space="preserve"> </w:t>
      </w:r>
      <w:r w:rsidR="001333E4" w:rsidRPr="0037569D">
        <w:rPr>
          <w:rFonts w:ascii="Times New Roman" w:hAnsi="Times New Roman"/>
          <w:sz w:val="28"/>
          <w:szCs w:val="28"/>
          <w:lang w:val="ru-RU"/>
        </w:rPr>
        <w:t xml:space="preserve">«специального </w:t>
      </w:r>
      <w:r w:rsidR="008E20D0" w:rsidRPr="0037569D">
        <w:rPr>
          <w:rFonts w:ascii="Times New Roman" w:hAnsi="Times New Roman"/>
          <w:sz w:val="28"/>
          <w:szCs w:val="28"/>
          <w:lang w:val="ru-RU"/>
        </w:rPr>
        <w:t xml:space="preserve"> </w:t>
      </w:r>
      <w:r w:rsidR="001333E4" w:rsidRPr="0037569D">
        <w:rPr>
          <w:rFonts w:ascii="Times New Roman" w:hAnsi="Times New Roman"/>
          <w:sz w:val="28"/>
          <w:szCs w:val="28"/>
          <w:lang w:val="ru-RU"/>
        </w:rPr>
        <w:t>статуса»</w:t>
      </w:r>
      <w:r w:rsidR="003D74D8" w:rsidRPr="0037569D">
        <w:rPr>
          <w:rFonts w:ascii="Times New Roman" w:hAnsi="Times New Roman"/>
          <w:sz w:val="28"/>
          <w:szCs w:val="28"/>
          <w:lang w:val="ru-RU"/>
        </w:rPr>
        <w:t xml:space="preserve"> </w:t>
      </w:r>
      <w:r w:rsidR="00C528B4" w:rsidRPr="0037569D">
        <w:rPr>
          <w:rFonts w:ascii="Times New Roman" w:hAnsi="Times New Roman"/>
          <w:sz w:val="28"/>
          <w:szCs w:val="28"/>
          <w:lang w:val="ru-RU"/>
        </w:rPr>
        <w:t xml:space="preserve"> </w:t>
      </w:r>
      <w:r w:rsidR="003D74D8" w:rsidRPr="0037569D">
        <w:rPr>
          <w:rFonts w:ascii="Times New Roman" w:hAnsi="Times New Roman"/>
          <w:sz w:val="28"/>
          <w:szCs w:val="28"/>
          <w:lang w:val="ru-RU"/>
        </w:rPr>
        <w:t xml:space="preserve">данной  </w:t>
      </w:r>
      <w:r w:rsidR="00C528B4" w:rsidRPr="0037569D">
        <w:rPr>
          <w:rFonts w:ascii="Times New Roman" w:hAnsi="Times New Roman"/>
          <w:sz w:val="28"/>
          <w:szCs w:val="28"/>
          <w:lang w:val="ru-RU"/>
        </w:rPr>
        <w:t>провинции</w:t>
      </w:r>
      <w:r w:rsidR="001333E4" w:rsidRPr="0037569D">
        <w:rPr>
          <w:rFonts w:ascii="Times New Roman" w:hAnsi="Times New Roman"/>
          <w:sz w:val="28"/>
          <w:szCs w:val="28"/>
          <w:lang w:val="ru-RU"/>
        </w:rPr>
        <w:t xml:space="preserve"> в</w:t>
      </w:r>
      <w:r w:rsidR="00C0236C" w:rsidRPr="0037569D">
        <w:rPr>
          <w:rFonts w:ascii="Times New Roman" w:hAnsi="Times New Roman"/>
          <w:sz w:val="28"/>
          <w:szCs w:val="28"/>
          <w:lang w:val="ru-RU"/>
        </w:rPr>
        <w:t xml:space="preserve"> федерации, что провоцирует анал</w:t>
      </w:r>
      <w:r w:rsidR="00581944" w:rsidRPr="0037569D">
        <w:rPr>
          <w:rFonts w:ascii="Times New Roman" w:hAnsi="Times New Roman"/>
          <w:sz w:val="28"/>
          <w:szCs w:val="28"/>
          <w:lang w:val="ru-RU"/>
        </w:rPr>
        <w:t>огичные требования англоязычных</w:t>
      </w:r>
      <w:r w:rsidRPr="0037569D">
        <w:rPr>
          <w:rFonts w:ascii="Times New Roman" w:hAnsi="Times New Roman"/>
          <w:sz w:val="28"/>
          <w:szCs w:val="28"/>
          <w:lang w:val="ru-RU"/>
        </w:rPr>
        <w:t xml:space="preserve"> </w:t>
      </w:r>
      <w:r w:rsidR="00C0236C" w:rsidRPr="0037569D">
        <w:rPr>
          <w:rFonts w:ascii="Times New Roman" w:hAnsi="Times New Roman"/>
          <w:sz w:val="28"/>
          <w:szCs w:val="28"/>
          <w:lang w:val="ru-RU"/>
        </w:rPr>
        <w:t>провинций</w:t>
      </w:r>
      <w:r w:rsidR="00EE56B7" w:rsidRPr="0037569D">
        <w:rPr>
          <w:rFonts w:ascii="Times New Roman" w:hAnsi="Times New Roman"/>
          <w:sz w:val="28"/>
          <w:szCs w:val="28"/>
          <w:lang w:val="ru-RU"/>
        </w:rPr>
        <w:t xml:space="preserve"> и</w:t>
      </w:r>
      <w:r w:rsidRPr="0037569D">
        <w:rPr>
          <w:rFonts w:ascii="Times New Roman" w:hAnsi="Times New Roman"/>
          <w:sz w:val="28"/>
          <w:szCs w:val="28"/>
          <w:lang w:val="ru-RU"/>
        </w:rPr>
        <w:t xml:space="preserve"> </w:t>
      </w:r>
      <w:r w:rsidR="00EE56B7" w:rsidRPr="0037569D">
        <w:rPr>
          <w:rFonts w:ascii="Times New Roman" w:hAnsi="Times New Roman"/>
          <w:sz w:val="28"/>
          <w:szCs w:val="28"/>
          <w:lang w:val="ru-RU"/>
        </w:rPr>
        <w:t>подпитыва</w:t>
      </w:r>
      <w:r w:rsidR="00C0236C" w:rsidRPr="0037569D">
        <w:rPr>
          <w:rFonts w:ascii="Times New Roman" w:hAnsi="Times New Roman"/>
          <w:sz w:val="28"/>
          <w:szCs w:val="28"/>
          <w:lang w:val="ru-RU"/>
        </w:rPr>
        <w:t xml:space="preserve">ет </w:t>
      </w:r>
      <w:r w:rsidR="00C528B4" w:rsidRPr="0037569D">
        <w:rPr>
          <w:rFonts w:ascii="Times New Roman" w:hAnsi="Times New Roman"/>
          <w:sz w:val="28"/>
          <w:szCs w:val="28"/>
          <w:lang w:val="ru-RU"/>
        </w:rPr>
        <w:t xml:space="preserve">открыто </w:t>
      </w:r>
      <w:r w:rsidR="00C0236C" w:rsidRPr="0037569D">
        <w:rPr>
          <w:rFonts w:ascii="Times New Roman" w:hAnsi="Times New Roman"/>
          <w:sz w:val="28"/>
          <w:szCs w:val="28"/>
          <w:lang w:val="ru-RU"/>
        </w:rPr>
        <w:t>сепаратистские  настроения</w:t>
      </w:r>
      <w:r w:rsidR="00D32A25" w:rsidRPr="0037569D">
        <w:rPr>
          <w:rFonts w:ascii="Times New Roman" w:hAnsi="Times New Roman"/>
          <w:sz w:val="28"/>
          <w:szCs w:val="28"/>
          <w:lang w:val="ru-RU"/>
        </w:rPr>
        <w:t xml:space="preserve">. Вслед за </w:t>
      </w:r>
      <w:r w:rsidR="00F81B64" w:rsidRPr="0037569D">
        <w:rPr>
          <w:rFonts w:ascii="Times New Roman" w:hAnsi="Times New Roman"/>
          <w:sz w:val="28"/>
          <w:szCs w:val="28"/>
          <w:lang w:val="ru-RU"/>
        </w:rPr>
        <w:t>Ф.</w:t>
      </w:r>
      <w:r w:rsidR="00D32A25" w:rsidRPr="0037569D">
        <w:rPr>
          <w:rFonts w:ascii="Times New Roman" w:hAnsi="Times New Roman"/>
          <w:sz w:val="28"/>
          <w:szCs w:val="28"/>
          <w:lang w:val="ru-RU"/>
        </w:rPr>
        <w:t xml:space="preserve">Скоттом </w:t>
      </w:r>
      <w:r w:rsidR="00E614E4" w:rsidRPr="0037569D">
        <w:rPr>
          <w:rFonts w:ascii="Times New Roman" w:hAnsi="Times New Roman"/>
          <w:sz w:val="28"/>
          <w:szCs w:val="28"/>
          <w:lang w:val="ru-RU"/>
        </w:rPr>
        <w:t>П.Э.</w:t>
      </w:r>
      <w:r w:rsidR="00127095" w:rsidRPr="0037569D">
        <w:rPr>
          <w:rFonts w:ascii="Times New Roman" w:hAnsi="Times New Roman"/>
          <w:sz w:val="28"/>
          <w:szCs w:val="28"/>
          <w:lang w:val="ru-RU"/>
        </w:rPr>
        <w:t>Трюдо</w:t>
      </w:r>
      <w:r w:rsidR="007522C8" w:rsidRPr="0037569D">
        <w:rPr>
          <w:rFonts w:ascii="Times New Roman" w:hAnsi="Times New Roman"/>
          <w:sz w:val="28"/>
          <w:szCs w:val="28"/>
          <w:lang w:val="ru-RU"/>
        </w:rPr>
        <w:t xml:space="preserve"> </w:t>
      </w:r>
      <w:r w:rsidR="00DF5FB7" w:rsidRPr="0037569D">
        <w:rPr>
          <w:rFonts w:ascii="Times New Roman" w:hAnsi="Times New Roman"/>
          <w:sz w:val="28"/>
          <w:szCs w:val="28"/>
          <w:lang w:val="ru-RU"/>
        </w:rPr>
        <w:t>находил</w:t>
      </w:r>
      <w:r w:rsidR="007522C8" w:rsidRPr="0037569D">
        <w:rPr>
          <w:rFonts w:ascii="Times New Roman" w:hAnsi="Times New Roman"/>
          <w:sz w:val="28"/>
          <w:szCs w:val="28"/>
          <w:lang w:val="ru-RU"/>
        </w:rPr>
        <w:t xml:space="preserve"> </w:t>
      </w:r>
      <w:r w:rsidR="00127095" w:rsidRPr="0037569D">
        <w:rPr>
          <w:rFonts w:ascii="Times New Roman" w:hAnsi="Times New Roman"/>
          <w:sz w:val="28"/>
          <w:szCs w:val="28"/>
          <w:lang w:val="ru-RU"/>
        </w:rPr>
        <w:t>нужным</w:t>
      </w:r>
      <w:r w:rsidR="007522C8" w:rsidRPr="0037569D">
        <w:rPr>
          <w:rFonts w:ascii="Times New Roman" w:hAnsi="Times New Roman"/>
          <w:sz w:val="28"/>
          <w:szCs w:val="28"/>
          <w:lang w:val="ru-RU"/>
        </w:rPr>
        <w:t xml:space="preserve"> </w:t>
      </w:r>
      <w:r w:rsidR="00D32A25" w:rsidRPr="0037569D">
        <w:rPr>
          <w:rFonts w:ascii="Times New Roman" w:hAnsi="Times New Roman"/>
          <w:sz w:val="28"/>
          <w:szCs w:val="28"/>
          <w:lang w:val="ru-RU"/>
        </w:rPr>
        <w:t>выравнивание статусов всех провинций</w:t>
      </w:r>
      <w:r w:rsidR="005929F9" w:rsidRPr="0037569D">
        <w:rPr>
          <w:rFonts w:ascii="Times New Roman" w:hAnsi="Times New Roman"/>
          <w:sz w:val="28"/>
          <w:szCs w:val="28"/>
          <w:lang w:val="ru-RU"/>
        </w:rPr>
        <w:t xml:space="preserve">, придавая при этом </w:t>
      </w:r>
      <w:r w:rsidR="00A92BBB" w:rsidRPr="0037569D">
        <w:rPr>
          <w:rFonts w:ascii="Times New Roman" w:hAnsi="Times New Roman"/>
          <w:sz w:val="28"/>
          <w:szCs w:val="28"/>
          <w:lang w:val="ru-RU"/>
        </w:rPr>
        <w:t>б</w:t>
      </w:r>
      <w:r w:rsidR="007B47B7" w:rsidRPr="0037569D">
        <w:rPr>
          <w:rFonts w:ascii="Times New Roman" w:hAnsi="Times New Roman"/>
          <w:sz w:val="28"/>
          <w:szCs w:val="28"/>
          <w:lang w:val="ru-RU"/>
        </w:rPr>
        <w:t>ольшое значение противодействию</w:t>
      </w:r>
      <w:r w:rsidR="005929F9" w:rsidRPr="0037569D">
        <w:rPr>
          <w:rFonts w:ascii="Times New Roman" w:hAnsi="Times New Roman"/>
          <w:sz w:val="28"/>
          <w:szCs w:val="28"/>
          <w:lang w:val="ru-RU"/>
        </w:rPr>
        <w:t xml:space="preserve"> </w:t>
      </w:r>
      <w:r w:rsidR="00DF5FB7" w:rsidRPr="0037569D">
        <w:rPr>
          <w:rFonts w:ascii="Times New Roman" w:hAnsi="Times New Roman"/>
          <w:sz w:val="28"/>
          <w:szCs w:val="28"/>
          <w:lang w:val="ru-RU"/>
        </w:rPr>
        <w:t>франко</w:t>
      </w:r>
      <w:r w:rsidR="005929F9" w:rsidRPr="0037569D">
        <w:rPr>
          <w:rFonts w:ascii="Times New Roman" w:hAnsi="Times New Roman"/>
          <w:sz w:val="28"/>
          <w:szCs w:val="28"/>
          <w:lang w:val="ru-RU"/>
        </w:rPr>
        <w:t>квебекскому</w:t>
      </w:r>
      <w:r w:rsidR="00A92BBB"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 xml:space="preserve"> сепаратизму</w:t>
      </w:r>
      <w:r w:rsidR="007522C8" w:rsidRPr="0037569D">
        <w:rPr>
          <w:rFonts w:ascii="Times New Roman" w:hAnsi="Times New Roman"/>
          <w:sz w:val="28"/>
          <w:szCs w:val="28"/>
          <w:lang w:val="ru-RU"/>
        </w:rPr>
        <w:t xml:space="preserve">. </w:t>
      </w:r>
      <w:r w:rsidR="00FE7F23" w:rsidRPr="0037569D">
        <w:rPr>
          <w:rFonts w:ascii="Times New Roman" w:hAnsi="Times New Roman"/>
          <w:sz w:val="28"/>
          <w:szCs w:val="28"/>
          <w:lang w:val="ru-RU"/>
        </w:rPr>
        <w:t>С этой целью он обходил молчанием ст</w:t>
      </w:r>
      <w:r w:rsidR="00DF5FB7" w:rsidRPr="0037569D">
        <w:rPr>
          <w:rFonts w:ascii="Times New Roman" w:hAnsi="Times New Roman"/>
          <w:sz w:val="28"/>
          <w:szCs w:val="28"/>
          <w:lang w:val="ru-RU"/>
        </w:rPr>
        <w:t>атьи Конституции, нормы которых фактически закрепляли отдельные элементы</w:t>
      </w:r>
      <w:r w:rsidR="00FE7F23" w:rsidRPr="0037569D">
        <w:rPr>
          <w:rFonts w:ascii="Times New Roman" w:hAnsi="Times New Roman"/>
          <w:sz w:val="28"/>
          <w:szCs w:val="28"/>
          <w:lang w:val="ru-RU"/>
        </w:rPr>
        <w:t xml:space="preserve"> «специального статуса» </w:t>
      </w:r>
      <w:r w:rsidR="00DF5FB7" w:rsidRPr="0037569D">
        <w:rPr>
          <w:rFonts w:ascii="Times New Roman" w:hAnsi="Times New Roman"/>
          <w:sz w:val="28"/>
          <w:szCs w:val="28"/>
          <w:lang w:val="ru-RU"/>
        </w:rPr>
        <w:t xml:space="preserve"> </w:t>
      </w:r>
      <w:r w:rsidR="00FE7F23" w:rsidRPr="0037569D">
        <w:rPr>
          <w:rFonts w:ascii="Times New Roman" w:hAnsi="Times New Roman"/>
          <w:sz w:val="28"/>
          <w:szCs w:val="28"/>
          <w:lang w:val="ru-RU"/>
        </w:rPr>
        <w:t>Квебека</w:t>
      </w:r>
      <w:r w:rsidR="00DF5FB7" w:rsidRPr="0037569D">
        <w:rPr>
          <w:rFonts w:ascii="Times New Roman" w:hAnsi="Times New Roman"/>
          <w:sz w:val="28"/>
          <w:szCs w:val="28"/>
          <w:lang w:val="ru-RU"/>
        </w:rPr>
        <w:t xml:space="preserve"> (подробнее см. параграф 1 главы </w:t>
      </w:r>
      <w:r w:rsidR="00DF5FB7" w:rsidRPr="008E793E">
        <w:rPr>
          <w:rFonts w:ascii="Times New Roman" w:hAnsi="Times New Roman"/>
          <w:sz w:val="28"/>
          <w:szCs w:val="28"/>
        </w:rPr>
        <w:t>II</w:t>
      </w:r>
      <w:r w:rsidR="00DF5FB7" w:rsidRPr="0037569D">
        <w:rPr>
          <w:rFonts w:ascii="Times New Roman" w:hAnsi="Times New Roman"/>
          <w:sz w:val="28"/>
          <w:szCs w:val="28"/>
          <w:lang w:val="ru-RU"/>
        </w:rPr>
        <w:t xml:space="preserve"> )</w:t>
      </w:r>
      <w:r w:rsidR="00FE7F23" w:rsidRPr="0037569D">
        <w:rPr>
          <w:rFonts w:ascii="Times New Roman" w:hAnsi="Times New Roman"/>
          <w:sz w:val="28"/>
          <w:szCs w:val="28"/>
          <w:lang w:val="ru-RU"/>
        </w:rPr>
        <w:t xml:space="preserve">.  </w:t>
      </w:r>
      <w:r w:rsidR="007522C8" w:rsidRPr="0037569D">
        <w:rPr>
          <w:rFonts w:ascii="Times New Roman" w:hAnsi="Times New Roman"/>
          <w:sz w:val="28"/>
          <w:szCs w:val="28"/>
          <w:lang w:val="ru-RU"/>
        </w:rPr>
        <w:t>Один из публицистов</w:t>
      </w:r>
      <w:r w:rsidR="00E614E4" w:rsidRPr="0037569D">
        <w:rPr>
          <w:rFonts w:ascii="Times New Roman" w:hAnsi="Times New Roman"/>
          <w:sz w:val="28"/>
          <w:szCs w:val="28"/>
          <w:lang w:val="ru-RU"/>
        </w:rPr>
        <w:t xml:space="preserve"> сформулировал основополагающую</w:t>
      </w:r>
      <w:r w:rsidR="00D32A25" w:rsidRPr="0037569D">
        <w:rPr>
          <w:rFonts w:ascii="Times New Roman" w:hAnsi="Times New Roman"/>
          <w:sz w:val="28"/>
          <w:szCs w:val="28"/>
          <w:lang w:val="ru-RU"/>
        </w:rPr>
        <w:t xml:space="preserve"> </w:t>
      </w:r>
      <w:r w:rsidR="007522C8" w:rsidRPr="0037569D">
        <w:rPr>
          <w:rFonts w:ascii="Times New Roman" w:hAnsi="Times New Roman"/>
          <w:sz w:val="28"/>
          <w:szCs w:val="28"/>
          <w:lang w:val="ru-RU"/>
        </w:rPr>
        <w:t xml:space="preserve">позицию </w:t>
      </w:r>
      <w:r w:rsidR="0036793D" w:rsidRPr="0037569D">
        <w:rPr>
          <w:rFonts w:ascii="Times New Roman" w:hAnsi="Times New Roman"/>
          <w:sz w:val="28"/>
          <w:szCs w:val="28"/>
          <w:lang w:val="ru-RU"/>
        </w:rPr>
        <w:t>П.Э.</w:t>
      </w:r>
      <w:r w:rsidR="007522C8" w:rsidRPr="0037569D">
        <w:rPr>
          <w:rFonts w:ascii="Times New Roman" w:hAnsi="Times New Roman"/>
          <w:sz w:val="28"/>
          <w:szCs w:val="28"/>
          <w:lang w:val="ru-RU"/>
        </w:rPr>
        <w:t>Трю</w:t>
      </w:r>
      <w:r w:rsidR="007B47B7" w:rsidRPr="0037569D">
        <w:rPr>
          <w:rFonts w:ascii="Times New Roman" w:hAnsi="Times New Roman"/>
          <w:sz w:val="28"/>
          <w:szCs w:val="28"/>
          <w:lang w:val="ru-RU"/>
        </w:rPr>
        <w:t>до в таких выражениях:»</w:t>
      </w:r>
      <w:r w:rsidR="00127095" w:rsidRPr="0037569D">
        <w:rPr>
          <w:rFonts w:ascii="Times New Roman" w:hAnsi="Times New Roman"/>
          <w:sz w:val="28"/>
          <w:szCs w:val="28"/>
          <w:lang w:val="ru-RU"/>
        </w:rPr>
        <w:t>Квебек –</w:t>
      </w:r>
      <w:r w:rsidR="00E614E4" w:rsidRPr="0037569D">
        <w:rPr>
          <w:rFonts w:ascii="Times New Roman" w:hAnsi="Times New Roman"/>
          <w:sz w:val="28"/>
          <w:szCs w:val="28"/>
          <w:lang w:val="ru-RU"/>
        </w:rPr>
        <w:t xml:space="preserve"> </w:t>
      </w:r>
      <w:r w:rsidR="007522C8" w:rsidRPr="0037569D">
        <w:rPr>
          <w:rFonts w:ascii="Times New Roman" w:hAnsi="Times New Roman"/>
          <w:sz w:val="28"/>
          <w:szCs w:val="28"/>
          <w:lang w:val="ru-RU"/>
        </w:rPr>
        <w:t xml:space="preserve">одна из десяти равноправных провинций доминиона, все остальное – от </w:t>
      </w:r>
      <w:r w:rsidR="00E614E4" w:rsidRPr="0037569D">
        <w:rPr>
          <w:rFonts w:ascii="Times New Roman" w:hAnsi="Times New Roman"/>
          <w:sz w:val="28"/>
          <w:szCs w:val="28"/>
          <w:lang w:val="ru-RU"/>
        </w:rPr>
        <w:t xml:space="preserve"> </w:t>
      </w:r>
      <w:r w:rsidR="007522C8" w:rsidRPr="0037569D">
        <w:rPr>
          <w:rFonts w:ascii="Times New Roman" w:hAnsi="Times New Roman"/>
          <w:sz w:val="28"/>
          <w:szCs w:val="28"/>
          <w:lang w:val="ru-RU"/>
        </w:rPr>
        <w:t>лукавого».</w:t>
      </w:r>
      <w:r w:rsidR="00691F1E" w:rsidRPr="008E793E">
        <w:rPr>
          <w:rStyle w:val="a6"/>
          <w:rFonts w:ascii="Times New Roman" w:hAnsi="Times New Roman"/>
          <w:sz w:val="28"/>
          <w:szCs w:val="28"/>
        </w:rPr>
        <w:footnoteReference w:id="58"/>
      </w:r>
      <w:r w:rsidR="00C42B62" w:rsidRPr="0037569D">
        <w:rPr>
          <w:rFonts w:ascii="Times New Roman" w:hAnsi="Times New Roman"/>
          <w:sz w:val="28"/>
          <w:szCs w:val="28"/>
          <w:lang w:val="ru-RU"/>
        </w:rPr>
        <w:t xml:space="preserve"> Из этой посылки П</w:t>
      </w:r>
      <w:r w:rsidR="00DF5FB7" w:rsidRPr="0037569D">
        <w:rPr>
          <w:rFonts w:ascii="Times New Roman" w:hAnsi="Times New Roman"/>
          <w:sz w:val="28"/>
          <w:szCs w:val="28"/>
          <w:lang w:val="ru-RU"/>
        </w:rPr>
        <w:t>.Э.Трюдо исходил, став политическим деятелем</w:t>
      </w:r>
      <w:r w:rsidR="00C42B62" w:rsidRPr="0037569D">
        <w:rPr>
          <w:rFonts w:ascii="Times New Roman" w:hAnsi="Times New Roman"/>
          <w:sz w:val="28"/>
          <w:szCs w:val="28"/>
          <w:lang w:val="ru-RU"/>
        </w:rPr>
        <w:t xml:space="preserve"> – министром, а затем главой федерального правительства.</w:t>
      </w:r>
    </w:p>
    <w:p w:rsidR="009B22F8" w:rsidRPr="0037569D" w:rsidRDefault="00CE387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A00313" w:rsidRPr="0037569D">
        <w:rPr>
          <w:rFonts w:ascii="Times New Roman" w:hAnsi="Times New Roman"/>
          <w:sz w:val="28"/>
          <w:szCs w:val="28"/>
          <w:lang w:val="ru-RU"/>
        </w:rPr>
        <w:t xml:space="preserve">В </w:t>
      </w:r>
      <w:r w:rsidR="00F81B64" w:rsidRPr="0037569D">
        <w:rPr>
          <w:rFonts w:ascii="Times New Roman" w:hAnsi="Times New Roman"/>
          <w:sz w:val="28"/>
          <w:szCs w:val="28"/>
          <w:lang w:val="ru-RU"/>
        </w:rPr>
        <w:t xml:space="preserve"> некоторых </w:t>
      </w:r>
      <w:r w:rsidR="00A00313" w:rsidRPr="0037569D">
        <w:rPr>
          <w:rFonts w:ascii="Times New Roman" w:hAnsi="Times New Roman"/>
          <w:sz w:val="28"/>
          <w:szCs w:val="28"/>
          <w:lang w:val="ru-RU"/>
        </w:rPr>
        <w:t>работах</w:t>
      </w:r>
      <w:r w:rsidR="00F81B64" w:rsidRPr="0037569D">
        <w:rPr>
          <w:rFonts w:ascii="Times New Roman" w:hAnsi="Times New Roman"/>
          <w:sz w:val="28"/>
          <w:szCs w:val="28"/>
          <w:lang w:val="ru-RU"/>
        </w:rPr>
        <w:t xml:space="preserve"> </w:t>
      </w:r>
      <w:r w:rsidR="00A00313" w:rsidRPr="0037569D">
        <w:rPr>
          <w:rFonts w:ascii="Times New Roman" w:hAnsi="Times New Roman"/>
          <w:sz w:val="28"/>
          <w:szCs w:val="28"/>
          <w:lang w:val="ru-RU"/>
        </w:rPr>
        <w:t xml:space="preserve"> П.</w:t>
      </w:r>
      <w:r w:rsidR="00E614E4" w:rsidRPr="0037569D">
        <w:rPr>
          <w:rFonts w:ascii="Times New Roman" w:hAnsi="Times New Roman"/>
          <w:sz w:val="28"/>
          <w:szCs w:val="28"/>
          <w:lang w:val="ru-RU"/>
        </w:rPr>
        <w:t>Э.</w:t>
      </w:r>
      <w:r w:rsidR="00A00313" w:rsidRPr="0037569D">
        <w:rPr>
          <w:rFonts w:ascii="Times New Roman" w:hAnsi="Times New Roman"/>
          <w:sz w:val="28"/>
          <w:szCs w:val="28"/>
          <w:lang w:val="ru-RU"/>
        </w:rPr>
        <w:t>Трюдо</w:t>
      </w:r>
      <w:r w:rsidR="00F81B64" w:rsidRPr="0037569D">
        <w:rPr>
          <w:rFonts w:ascii="Times New Roman" w:hAnsi="Times New Roman"/>
          <w:sz w:val="28"/>
          <w:szCs w:val="28"/>
          <w:lang w:val="ru-RU"/>
        </w:rPr>
        <w:t xml:space="preserve"> </w:t>
      </w:r>
      <w:r w:rsidR="00A00313" w:rsidRPr="0037569D">
        <w:rPr>
          <w:rFonts w:ascii="Times New Roman" w:hAnsi="Times New Roman"/>
          <w:sz w:val="28"/>
          <w:szCs w:val="28"/>
          <w:lang w:val="ru-RU"/>
        </w:rPr>
        <w:t xml:space="preserve"> отразилось</w:t>
      </w:r>
      <w:r w:rsidR="00F81B64" w:rsidRPr="0037569D">
        <w:rPr>
          <w:rFonts w:ascii="Times New Roman" w:hAnsi="Times New Roman"/>
          <w:sz w:val="28"/>
          <w:szCs w:val="28"/>
          <w:lang w:val="ru-RU"/>
        </w:rPr>
        <w:t xml:space="preserve"> </w:t>
      </w:r>
      <w:r w:rsidR="00A00313" w:rsidRPr="0037569D">
        <w:rPr>
          <w:rFonts w:ascii="Times New Roman" w:hAnsi="Times New Roman"/>
          <w:sz w:val="28"/>
          <w:szCs w:val="28"/>
          <w:lang w:val="ru-RU"/>
        </w:rPr>
        <w:t xml:space="preserve"> воздействие, которое на науку конституционного права</w:t>
      </w:r>
      <w:r w:rsidR="00C42B62" w:rsidRPr="0037569D">
        <w:rPr>
          <w:rFonts w:ascii="Times New Roman" w:hAnsi="Times New Roman"/>
          <w:sz w:val="28"/>
          <w:szCs w:val="28"/>
          <w:lang w:val="ru-RU"/>
        </w:rPr>
        <w:t xml:space="preserve"> в новейш</w:t>
      </w:r>
      <w:r w:rsidR="00A90BAC" w:rsidRPr="0037569D">
        <w:rPr>
          <w:rFonts w:ascii="Times New Roman" w:hAnsi="Times New Roman"/>
          <w:sz w:val="28"/>
          <w:szCs w:val="28"/>
          <w:lang w:val="ru-RU"/>
        </w:rPr>
        <w:t>ее время стали оказывать</w:t>
      </w:r>
      <w:r w:rsidR="00A00313" w:rsidRPr="0037569D">
        <w:rPr>
          <w:rFonts w:ascii="Times New Roman" w:hAnsi="Times New Roman"/>
          <w:sz w:val="28"/>
          <w:szCs w:val="28"/>
          <w:lang w:val="ru-RU"/>
        </w:rPr>
        <w:t xml:space="preserve"> футурологические и</w:t>
      </w:r>
      <w:r w:rsidR="00A90BAC" w:rsidRPr="0037569D">
        <w:rPr>
          <w:rFonts w:ascii="Times New Roman" w:hAnsi="Times New Roman"/>
          <w:sz w:val="28"/>
          <w:szCs w:val="28"/>
          <w:lang w:val="ru-RU"/>
        </w:rPr>
        <w:t xml:space="preserve"> технократические</w:t>
      </w:r>
      <w:r w:rsidR="00A00313" w:rsidRPr="0037569D">
        <w:rPr>
          <w:rFonts w:ascii="Times New Roman" w:hAnsi="Times New Roman"/>
          <w:sz w:val="28"/>
          <w:szCs w:val="28"/>
          <w:lang w:val="ru-RU"/>
        </w:rPr>
        <w:t xml:space="preserve"> теории.</w:t>
      </w:r>
      <w:r w:rsidR="00D37DD1" w:rsidRPr="008E793E">
        <w:rPr>
          <w:rStyle w:val="a6"/>
          <w:rFonts w:ascii="Times New Roman" w:hAnsi="Times New Roman"/>
          <w:sz w:val="28"/>
          <w:szCs w:val="28"/>
        </w:rPr>
        <w:footnoteReference w:id="59"/>
      </w:r>
      <w:r w:rsidR="00F81B64" w:rsidRPr="0037569D">
        <w:rPr>
          <w:rFonts w:ascii="Times New Roman" w:hAnsi="Times New Roman"/>
          <w:sz w:val="28"/>
          <w:szCs w:val="28"/>
          <w:lang w:val="ru-RU"/>
        </w:rPr>
        <w:t xml:space="preserve"> Например, в</w:t>
      </w:r>
      <w:r w:rsidR="00A00313" w:rsidRPr="0037569D">
        <w:rPr>
          <w:rFonts w:ascii="Times New Roman" w:hAnsi="Times New Roman"/>
          <w:sz w:val="28"/>
          <w:szCs w:val="28"/>
          <w:lang w:val="ru-RU"/>
        </w:rPr>
        <w:t xml:space="preserve"> статье</w:t>
      </w:r>
      <w:r w:rsidR="007451E6" w:rsidRPr="0037569D">
        <w:rPr>
          <w:rFonts w:ascii="Times New Roman" w:hAnsi="Times New Roman"/>
          <w:sz w:val="28"/>
          <w:szCs w:val="28"/>
          <w:lang w:val="ru-RU"/>
        </w:rPr>
        <w:t xml:space="preserve"> </w:t>
      </w:r>
      <w:r w:rsidR="00A00313" w:rsidRPr="0037569D">
        <w:rPr>
          <w:rFonts w:ascii="Times New Roman" w:hAnsi="Times New Roman"/>
          <w:sz w:val="28"/>
          <w:szCs w:val="28"/>
          <w:lang w:val="ru-RU"/>
        </w:rPr>
        <w:t xml:space="preserve"> «</w:t>
      </w:r>
      <w:r w:rsidR="00EC3F30" w:rsidRPr="0037569D">
        <w:rPr>
          <w:rFonts w:ascii="Times New Roman" w:hAnsi="Times New Roman"/>
          <w:sz w:val="28"/>
          <w:szCs w:val="28"/>
          <w:lang w:val="ru-RU"/>
        </w:rPr>
        <w:t>Федерали</w:t>
      </w:r>
      <w:r w:rsidR="00A00313" w:rsidRPr="0037569D">
        <w:rPr>
          <w:rFonts w:ascii="Times New Roman" w:hAnsi="Times New Roman"/>
          <w:sz w:val="28"/>
          <w:szCs w:val="28"/>
          <w:lang w:val="ru-RU"/>
        </w:rPr>
        <w:t>з</w:t>
      </w:r>
      <w:r w:rsidR="00EC3F30" w:rsidRPr="0037569D">
        <w:rPr>
          <w:rFonts w:ascii="Times New Roman" w:hAnsi="Times New Roman"/>
          <w:sz w:val="28"/>
          <w:szCs w:val="28"/>
          <w:lang w:val="ru-RU"/>
        </w:rPr>
        <w:t>м</w:t>
      </w:r>
      <w:r w:rsidR="00A00313" w:rsidRPr="0037569D">
        <w:rPr>
          <w:rFonts w:ascii="Times New Roman" w:hAnsi="Times New Roman"/>
          <w:sz w:val="28"/>
          <w:szCs w:val="28"/>
          <w:lang w:val="ru-RU"/>
        </w:rPr>
        <w:t>, национализм</w:t>
      </w:r>
      <w:r w:rsidR="007451E6" w:rsidRPr="0037569D">
        <w:rPr>
          <w:rFonts w:ascii="Times New Roman" w:hAnsi="Times New Roman"/>
          <w:sz w:val="28"/>
          <w:szCs w:val="28"/>
          <w:lang w:val="ru-RU"/>
        </w:rPr>
        <w:t xml:space="preserve"> </w:t>
      </w:r>
      <w:r w:rsidR="00A00313" w:rsidRPr="0037569D">
        <w:rPr>
          <w:rFonts w:ascii="Times New Roman" w:hAnsi="Times New Roman"/>
          <w:sz w:val="28"/>
          <w:szCs w:val="28"/>
          <w:lang w:val="ru-RU"/>
        </w:rPr>
        <w:t xml:space="preserve"> и </w:t>
      </w:r>
      <w:r w:rsidR="007451E6" w:rsidRPr="0037569D">
        <w:rPr>
          <w:rFonts w:ascii="Times New Roman" w:hAnsi="Times New Roman"/>
          <w:sz w:val="28"/>
          <w:szCs w:val="28"/>
          <w:lang w:val="ru-RU"/>
        </w:rPr>
        <w:t xml:space="preserve"> </w:t>
      </w:r>
      <w:r w:rsidR="00AC2BF9" w:rsidRPr="0037569D">
        <w:rPr>
          <w:rFonts w:ascii="Times New Roman" w:hAnsi="Times New Roman"/>
          <w:sz w:val="28"/>
          <w:szCs w:val="28"/>
          <w:lang w:val="ru-RU"/>
        </w:rPr>
        <w:t xml:space="preserve">человеческий  </w:t>
      </w:r>
      <w:r w:rsidR="00A00313" w:rsidRPr="0037569D">
        <w:rPr>
          <w:rFonts w:ascii="Times New Roman" w:hAnsi="Times New Roman"/>
          <w:sz w:val="28"/>
          <w:szCs w:val="28"/>
          <w:lang w:val="ru-RU"/>
        </w:rPr>
        <w:t>разум»</w:t>
      </w:r>
      <w:r w:rsidR="00F81B64" w:rsidRPr="0037569D">
        <w:rPr>
          <w:rFonts w:ascii="Times New Roman" w:hAnsi="Times New Roman"/>
          <w:sz w:val="28"/>
          <w:szCs w:val="28"/>
          <w:lang w:val="ru-RU"/>
        </w:rPr>
        <w:t xml:space="preserve">, опубликованной </w:t>
      </w:r>
      <w:r w:rsidR="00EC3F30" w:rsidRPr="0037569D">
        <w:rPr>
          <w:rFonts w:ascii="Times New Roman" w:hAnsi="Times New Roman"/>
          <w:sz w:val="28"/>
          <w:szCs w:val="28"/>
          <w:lang w:val="ru-RU"/>
        </w:rPr>
        <w:t xml:space="preserve"> </w:t>
      </w:r>
      <w:r w:rsidR="00A00313" w:rsidRPr="0037569D">
        <w:rPr>
          <w:rFonts w:ascii="Times New Roman" w:hAnsi="Times New Roman"/>
          <w:sz w:val="28"/>
          <w:szCs w:val="28"/>
          <w:lang w:val="ru-RU"/>
        </w:rPr>
        <w:t xml:space="preserve"> </w:t>
      </w:r>
      <w:r w:rsidR="00EC3F30" w:rsidRPr="0037569D">
        <w:rPr>
          <w:rFonts w:ascii="Times New Roman" w:hAnsi="Times New Roman"/>
          <w:sz w:val="28"/>
          <w:szCs w:val="28"/>
          <w:lang w:val="ru-RU"/>
        </w:rPr>
        <w:t xml:space="preserve">в сборнике «Будущее канадского федерализма», </w:t>
      </w:r>
      <w:r w:rsidR="00E614E4" w:rsidRPr="0037569D">
        <w:rPr>
          <w:rFonts w:ascii="Times New Roman" w:hAnsi="Times New Roman"/>
          <w:sz w:val="28"/>
          <w:szCs w:val="28"/>
          <w:lang w:val="ru-RU"/>
        </w:rPr>
        <w:t>П.Э.</w:t>
      </w:r>
      <w:r w:rsidR="00EC3F30" w:rsidRPr="0037569D">
        <w:rPr>
          <w:rFonts w:ascii="Times New Roman" w:hAnsi="Times New Roman"/>
          <w:sz w:val="28"/>
          <w:szCs w:val="28"/>
          <w:lang w:val="ru-RU"/>
        </w:rPr>
        <w:t xml:space="preserve">Трюдо доказывал, что </w:t>
      </w:r>
      <w:r w:rsidR="00F81B64" w:rsidRPr="0037569D">
        <w:rPr>
          <w:rFonts w:ascii="Times New Roman" w:hAnsi="Times New Roman"/>
          <w:sz w:val="28"/>
          <w:szCs w:val="28"/>
          <w:lang w:val="ru-RU"/>
        </w:rPr>
        <w:t xml:space="preserve">Канадская федерация, как и любое современное </w:t>
      </w:r>
      <w:r w:rsidR="00D37DD1" w:rsidRPr="0037569D">
        <w:rPr>
          <w:rFonts w:ascii="Times New Roman" w:hAnsi="Times New Roman"/>
          <w:sz w:val="28"/>
          <w:szCs w:val="28"/>
          <w:lang w:val="ru-RU"/>
        </w:rPr>
        <w:t>государство</w:t>
      </w:r>
      <w:r w:rsidR="00F81B64" w:rsidRPr="0037569D">
        <w:rPr>
          <w:rFonts w:ascii="Times New Roman" w:hAnsi="Times New Roman"/>
          <w:sz w:val="28"/>
          <w:szCs w:val="28"/>
          <w:lang w:val="ru-RU"/>
        </w:rPr>
        <w:t>, нуждается</w:t>
      </w:r>
      <w:r w:rsidR="00D37DD1" w:rsidRPr="0037569D">
        <w:rPr>
          <w:rFonts w:ascii="Times New Roman" w:hAnsi="Times New Roman"/>
          <w:sz w:val="28"/>
          <w:szCs w:val="28"/>
          <w:lang w:val="ru-RU"/>
        </w:rPr>
        <w:t xml:space="preserve"> в  усовершенствованных средствах реализации власти, кот</w:t>
      </w:r>
      <w:r w:rsidR="00F81B64" w:rsidRPr="0037569D">
        <w:rPr>
          <w:rFonts w:ascii="Times New Roman" w:hAnsi="Times New Roman"/>
          <w:sz w:val="28"/>
          <w:szCs w:val="28"/>
          <w:lang w:val="ru-RU"/>
        </w:rPr>
        <w:t>орые станут</w:t>
      </w:r>
      <w:r w:rsidR="00A90BAC" w:rsidRPr="0037569D">
        <w:rPr>
          <w:rFonts w:ascii="Times New Roman" w:hAnsi="Times New Roman"/>
          <w:sz w:val="28"/>
          <w:szCs w:val="28"/>
          <w:lang w:val="ru-RU"/>
        </w:rPr>
        <w:t xml:space="preserve"> порождением </w:t>
      </w:r>
      <w:r w:rsidR="00F81B64" w:rsidRPr="0037569D">
        <w:rPr>
          <w:rFonts w:ascii="Times New Roman" w:hAnsi="Times New Roman"/>
          <w:sz w:val="28"/>
          <w:szCs w:val="28"/>
          <w:lang w:val="ru-RU"/>
        </w:rPr>
        <w:t xml:space="preserve">научных </w:t>
      </w:r>
      <w:r w:rsidR="00D37DD1" w:rsidRPr="0037569D">
        <w:rPr>
          <w:rFonts w:ascii="Times New Roman" w:hAnsi="Times New Roman"/>
          <w:sz w:val="28"/>
          <w:szCs w:val="28"/>
          <w:lang w:val="ru-RU"/>
        </w:rPr>
        <w:t xml:space="preserve">исследований и </w:t>
      </w:r>
      <w:r w:rsidR="00A90BAC" w:rsidRPr="0037569D">
        <w:rPr>
          <w:rFonts w:ascii="Times New Roman" w:hAnsi="Times New Roman"/>
          <w:sz w:val="28"/>
          <w:szCs w:val="28"/>
          <w:lang w:val="ru-RU"/>
        </w:rPr>
        <w:t>«освобожденной от человеческих пристрастий»</w:t>
      </w:r>
      <w:r w:rsidR="00F81B64" w:rsidRPr="0037569D">
        <w:rPr>
          <w:rFonts w:ascii="Times New Roman" w:hAnsi="Times New Roman"/>
          <w:sz w:val="28"/>
          <w:szCs w:val="28"/>
          <w:lang w:val="ru-RU"/>
        </w:rPr>
        <w:t xml:space="preserve"> </w:t>
      </w:r>
      <w:r w:rsidR="00D37DD1" w:rsidRPr="0037569D">
        <w:rPr>
          <w:rFonts w:ascii="Times New Roman" w:hAnsi="Times New Roman"/>
          <w:sz w:val="28"/>
          <w:szCs w:val="28"/>
          <w:lang w:val="ru-RU"/>
        </w:rPr>
        <w:t xml:space="preserve">новейшей </w:t>
      </w:r>
      <w:r w:rsidR="00F81B64" w:rsidRPr="0037569D">
        <w:rPr>
          <w:rFonts w:ascii="Times New Roman" w:hAnsi="Times New Roman"/>
          <w:sz w:val="28"/>
          <w:szCs w:val="28"/>
          <w:lang w:val="ru-RU"/>
        </w:rPr>
        <w:t xml:space="preserve"> </w:t>
      </w:r>
      <w:r w:rsidR="00D37DD1" w:rsidRPr="0037569D">
        <w:rPr>
          <w:rFonts w:ascii="Times New Roman" w:hAnsi="Times New Roman"/>
          <w:sz w:val="28"/>
          <w:szCs w:val="28"/>
          <w:lang w:val="ru-RU"/>
        </w:rPr>
        <w:t xml:space="preserve">технологии. </w:t>
      </w:r>
      <w:r w:rsidR="00F81B64" w:rsidRPr="0037569D">
        <w:rPr>
          <w:rFonts w:ascii="Times New Roman" w:hAnsi="Times New Roman"/>
          <w:sz w:val="28"/>
          <w:szCs w:val="28"/>
          <w:lang w:val="ru-RU"/>
        </w:rPr>
        <w:t xml:space="preserve"> </w:t>
      </w:r>
      <w:r w:rsidR="00D37DD1" w:rsidRPr="0037569D">
        <w:rPr>
          <w:rFonts w:ascii="Times New Roman" w:hAnsi="Times New Roman"/>
          <w:sz w:val="28"/>
          <w:szCs w:val="28"/>
          <w:lang w:val="ru-RU"/>
        </w:rPr>
        <w:t xml:space="preserve">«Технологии – </w:t>
      </w:r>
      <w:r w:rsidR="00AC2BF9" w:rsidRPr="0037569D">
        <w:rPr>
          <w:rFonts w:ascii="Times New Roman" w:hAnsi="Times New Roman"/>
          <w:sz w:val="28"/>
          <w:szCs w:val="28"/>
          <w:lang w:val="ru-RU"/>
        </w:rPr>
        <w:t xml:space="preserve"> вот  </w:t>
      </w:r>
      <w:r w:rsidR="00D37DD1" w:rsidRPr="0037569D">
        <w:rPr>
          <w:rFonts w:ascii="Times New Roman" w:hAnsi="Times New Roman"/>
          <w:sz w:val="28"/>
          <w:szCs w:val="28"/>
          <w:lang w:val="ru-RU"/>
        </w:rPr>
        <w:t>ключ</w:t>
      </w:r>
      <w:r w:rsidR="00AC2BF9" w:rsidRPr="0037569D">
        <w:rPr>
          <w:rFonts w:ascii="Times New Roman" w:hAnsi="Times New Roman"/>
          <w:sz w:val="28"/>
          <w:szCs w:val="28"/>
          <w:lang w:val="ru-RU"/>
        </w:rPr>
        <w:t xml:space="preserve"> </w:t>
      </w:r>
      <w:r w:rsidR="00D37DD1" w:rsidRPr="0037569D">
        <w:rPr>
          <w:rFonts w:ascii="Times New Roman" w:hAnsi="Times New Roman"/>
          <w:sz w:val="28"/>
          <w:szCs w:val="28"/>
          <w:lang w:val="ru-RU"/>
        </w:rPr>
        <w:t xml:space="preserve"> к будущему, к прогрессу. Государство, которое не пройдет </w:t>
      </w:r>
      <w:r w:rsidR="00F81B64" w:rsidRPr="0037569D">
        <w:rPr>
          <w:rFonts w:ascii="Times New Roman" w:hAnsi="Times New Roman"/>
          <w:sz w:val="28"/>
          <w:szCs w:val="28"/>
          <w:lang w:val="ru-RU"/>
        </w:rPr>
        <w:t>через кибернетическую</w:t>
      </w:r>
      <w:r w:rsidR="00D2719D" w:rsidRPr="0037569D">
        <w:rPr>
          <w:rFonts w:ascii="Times New Roman" w:hAnsi="Times New Roman"/>
          <w:sz w:val="28"/>
          <w:szCs w:val="28"/>
          <w:lang w:val="ru-RU"/>
        </w:rPr>
        <w:t xml:space="preserve"> </w:t>
      </w:r>
      <w:r w:rsidR="00F81B64" w:rsidRPr="0037569D">
        <w:rPr>
          <w:rFonts w:ascii="Times New Roman" w:hAnsi="Times New Roman"/>
          <w:sz w:val="28"/>
          <w:szCs w:val="28"/>
          <w:lang w:val="ru-RU"/>
        </w:rPr>
        <w:t xml:space="preserve">революцию, </w:t>
      </w:r>
      <w:r w:rsidR="00AC2BF9" w:rsidRPr="0037569D">
        <w:rPr>
          <w:rFonts w:ascii="Times New Roman" w:hAnsi="Times New Roman"/>
          <w:sz w:val="28"/>
          <w:szCs w:val="28"/>
          <w:lang w:val="ru-RU"/>
        </w:rPr>
        <w:t>обречено оставаться</w:t>
      </w:r>
      <w:r w:rsidR="00D37DD1" w:rsidRPr="0037569D">
        <w:rPr>
          <w:rFonts w:ascii="Times New Roman" w:hAnsi="Times New Roman"/>
          <w:sz w:val="28"/>
          <w:szCs w:val="28"/>
          <w:lang w:val="ru-RU"/>
        </w:rPr>
        <w:t xml:space="preserve"> банановой республикой». </w:t>
      </w:r>
      <w:r w:rsidR="00D37DD1" w:rsidRPr="008E793E">
        <w:rPr>
          <w:rStyle w:val="a6"/>
          <w:rFonts w:ascii="Times New Roman" w:hAnsi="Times New Roman"/>
          <w:sz w:val="28"/>
          <w:szCs w:val="28"/>
        </w:rPr>
        <w:footnoteReference w:id="60"/>
      </w:r>
      <w:r w:rsidR="00F81B64" w:rsidRPr="0037569D">
        <w:rPr>
          <w:rFonts w:ascii="Times New Roman" w:hAnsi="Times New Roman"/>
          <w:sz w:val="28"/>
          <w:szCs w:val="28"/>
          <w:lang w:val="ru-RU"/>
        </w:rPr>
        <w:t xml:space="preserve"> </w:t>
      </w:r>
    </w:p>
    <w:p w:rsidR="003D72D4" w:rsidRPr="0037569D" w:rsidRDefault="00CE387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691F1E" w:rsidRPr="0037569D">
        <w:rPr>
          <w:rFonts w:ascii="Times New Roman" w:hAnsi="Times New Roman"/>
          <w:sz w:val="28"/>
          <w:szCs w:val="28"/>
          <w:lang w:val="ru-RU"/>
        </w:rPr>
        <w:t xml:space="preserve">Вместе с </w:t>
      </w:r>
      <w:r w:rsidR="00F84096" w:rsidRPr="0037569D">
        <w:rPr>
          <w:rFonts w:ascii="Times New Roman" w:hAnsi="Times New Roman"/>
          <w:sz w:val="28"/>
          <w:szCs w:val="28"/>
          <w:lang w:val="ru-RU"/>
        </w:rPr>
        <w:t>Д.Смайли и Ю.</w:t>
      </w:r>
      <w:r w:rsidR="006B2EC2" w:rsidRPr="0037569D">
        <w:rPr>
          <w:rFonts w:ascii="Times New Roman" w:hAnsi="Times New Roman"/>
          <w:sz w:val="28"/>
          <w:szCs w:val="28"/>
          <w:lang w:val="ru-RU"/>
        </w:rPr>
        <w:t xml:space="preserve"> </w:t>
      </w:r>
      <w:r w:rsidR="00F84096" w:rsidRPr="0037569D">
        <w:rPr>
          <w:rFonts w:ascii="Times New Roman" w:hAnsi="Times New Roman"/>
          <w:sz w:val="28"/>
          <w:szCs w:val="28"/>
          <w:lang w:val="ru-RU"/>
        </w:rPr>
        <w:t>Форси П.</w:t>
      </w:r>
      <w:r w:rsidR="00E614E4" w:rsidRPr="0037569D">
        <w:rPr>
          <w:rFonts w:ascii="Times New Roman" w:hAnsi="Times New Roman"/>
          <w:sz w:val="28"/>
          <w:szCs w:val="28"/>
          <w:lang w:val="ru-RU"/>
        </w:rPr>
        <w:t>Э.</w:t>
      </w:r>
      <w:r w:rsidR="00EE56B7" w:rsidRPr="0037569D">
        <w:rPr>
          <w:rFonts w:ascii="Times New Roman" w:hAnsi="Times New Roman"/>
          <w:sz w:val="28"/>
          <w:szCs w:val="28"/>
          <w:lang w:val="ru-RU"/>
        </w:rPr>
        <w:t xml:space="preserve">Трюдо </w:t>
      </w:r>
      <w:r w:rsidR="00F4194C" w:rsidRPr="0037569D">
        <w:rPr>
          <w:rFonts w:ascii="Times New Roman" w:hAnsi="Times New Roman"/>
          <w:sz w:val="28"/>
          <w:szCs w:val="28"/>
          <w:lang w:val="ru-RU"/>
        </w:rPr>
        <w:t>в качестве теоретика</w:t>
      </w:r>
      <w:r w:rsidR="00EE56B7" w:rsidRPr="0037569D">
        <w:rPr>
          <w:rFonts w:ascii="Times New Roman" w:hAnsi="Times New Roman"/>
          <w:sz w:val="28"/>
          <w:szCs w:val="28"/>
          <w:lang w:val="ru-RU"/>
        </w:rPr>
        <w:t xml:space="preserve"> во</w:t>
      </w:r>
      <w:r w:rsidR="00F4194C" w:rsidRPr="0037569D">
        <w:rPr>
          <w:rFonts w:ascii="Times New Roman" w:hAnsi="Times New Roman"/>
          <w:sz w:val="28"/>
          <w:szCs w:val="28"/>
          <w:lang w:val="ru-RU"/>
        </w:rPr>
        <w:t xml:space="preserve"> многом способствовал</w:t>
      </w:r>
      <w:r w:rsidR="00F84096" w:rsidRPr="0037569D">
        <w:rPr>
          <w:rFonts w:ascii="Times New Roman" w:hAnsi="Times New Roman"/>
          <w:sz w:val="28"/>
          <w:szCs w:val="28"/>
          <w:lang w:val="ru-RU"/>
        </w:rPr>
        <w:t xml:space="preserve"> концептуальному оформле</w:t>
      </w:r>
      <w:r w:rsidR="00EE56B7" w:rsidRPr="0037569D">
        <w:rPr>
          <w:rFonts w:ascii="Times New Roman" w:hAnsi="Times New Roman"/>
          <w:sz w:val="28"/>
          <w:szCs w:val="28"/>
          <w:lang w:val="ru-RU"/>
        </w:rPr>
        <w:t>нию</w:t>
      </w:r>
      <w:r w:rsidR="00F4194C" w:rsidRPr="0037569D">
        <w:rPr>
          <w:rFonts w:ascii="Times New Roman" w:hAnsi="Times New Roman"/>
          <w:sz w:val="28"/>
          <w:szCs w:val="28"/>
          <w:lang w:val="ru-RU"/>
        </w:rPr>
        <w:t>, распространению</w:t>
      </w:r>
      <w:r w:rsidR="00EE56B7" w:rsidRPr="0037569D">
        <w:rPr>
          <w:rFonts w:ascii="Times New Roman" w:hAnsi="Times New Roman"/>
          <w:sz w:val="28"/>
          <w:szCs w:val="28"/>
          <w:lang w:val="ru-RU"/>
        </w:rPr>
        <w:t xml:space="preserve"> </w:t>
      </w:r>
      <w:r w:rsidR="00026143" w:rsidRPr="0037569D">
        <w:rPr>
          <w:rFonts w:ascii="Times New Roman" w:hAnsi="Times New Roman"/>
          <w:sz w:val="28"/>
          <w:szCs w:val="28"/>
          <w:lang w:val="ru-RU"/>
        </w:rPr>
        <w:t>и сохраняющемуся в наши дни</w:t>
      </w:r>
      <w:r w:rsidR="00581944" w:rsidRPr="0037569D">
        <w:rPr>
          <w:rFonts w:ascii="Times New Roman" w:hAnsi="Times New Roman"/>
          <w:sz w:val="28"/>
          <w:szCs w:val="28"/>
          <w:lang w:val="ru-RU"/>
        </w:rPr>
        <w:t xml:space="preserve"> преобладанию </w:t>
      </w:r>
      <w:r w:rsidR="00EE56B7" w:rsidRPr="0037569D">
        <w:rPr>
          <w:rFonts w:ascii="Times New Roman" w:hAnsi="Times New Roman"/>
          <w:sz w:val="28"/>
          <w:szCs w:val="28"/>
          <w:lang w:val="ru-RU"/>
        </w:rPr>
        <w:t>в конституционно-правовой науке Канады</w:t>
      </w:r>
      <w:r w:rsidR="00581944" w:rsidRPr="0037569D">
        <w:rPr>
          <w:rFonts w:ascii="Times New Roman" w:hAnsi="Times New Roman"/>
          <w:sz w:val="28"/>
          <w:szCs w:val="28"/>
          <w:lang w:val="ru-RU"/>
        </w:rPr>
        <w:t xml:space="preserve"> </w:t>
      </w:r>
      <w:r w:rsidR="00F81B64" w:rsidRPr="0037569D">
        <w:rPr>
          <w:rFonts w:ascii="Times New Roman" w:hAnsi="Times New Roman"/>
          <w:sz w:val="28"/>
          <w:szCs w:val="28"/>
          <w:lang w:val="ru-RU"/>
        </w:rPr>
        <w:t>концепци</w:t>
      </w:r>
      <w:r w:rsidR="00EE56B7" w:rsidRPr="0037569D">
        <w:rPr>
          <w:rFonts w:ascii="Times New Roman" w:hAnsi="Times New Roman"/>
          <w:sz w:val="28"/>
          <w:szCs w:val="28"/>
          <w:lang w:val="ru-RU"/>
        </w:rPr>
        <w:t xml:space="preserve">и </w:t>
      </w:r>
      <w:r w:rsidR="00F81B64" w:rsidRPr="0037569D">
        <w:rPr>
          <w:rFonts w:ascii="Times New Roman" w:hAnsi="Times New Roman"/>
          <w:sz w:val="28"/>
          <w:szCs w:val="28"/>
          <w:lang w:val="ru-RU"/>
        </w:rPr>
        <w:t xml:space="preserve"> </w:t>
      </w:r>
      <w:r w:rsidR="00EE56B7" w:rsidRPr="0037569D">
        <w:rPr>
          <w:rFonts w:ascii="Times New Roman" w:hAnsi="Times New Roman"/>
          <w:sz w:val="28"/>
          <w:szCs w:val="28"/>
          <w:lang w:val="ru-RU"/>
        </w:rPr>
        <w:t>«кооперативного федерализма»</w:t>
      </w:r>
      <w:r w:rsidR="009F142F" w:rsidRPr="008E793E">
        <w:rPr>
          <w:rStyle w:val="a6"/>
          <w:rFonts w:ascii="Times New Roman" w:hAnsi="Times New Roman"/>
          <w:sz w:val="28"/>
          <w:szCs w:val="28"/>
        </w:rPr>
        <w:footnoteReference w:id="61"/>
      </w:r>
      <w:r w:rsidR="00EE56B7" w:rsidRPr="0037569D">
        <w:rPr>
          <w:rFonts w:ascii="Times New Roman" w:hAnsi="Times New Roman"/>
          <w:sz w:val="28"/>
          <w:szCs w:val="28"/>
          <w:lang w:val="ru-RU"/>
        </w:rPr>
        <w:t>.</w:t>
      </w:r>
      <w:r w:rsidR="003D4E9D" w:rsidRPr="0037569D">
        <w:rPr>
          <w:rFonts w:ascii="Times New Roman" w:hAnsi="Times New Roman"/>
          <w:sz w:val="28"/>
          <w:szCs w:val="28"/>
          <w:lang w:val="ru-RU"/>
        </w:rPr>
        <w:t xml:space="preserve"> Ее суть состоит в  исключении</w:t>
      </w:r>
      <w:r w:rsidR="002B7908" w:rsidRPr="0037569D">
        <w:rPr>
          <w:rFonts w:ascii="Times New Roman" w:hAnsi="Times New Roman"/>
          <w:sz w:val="28"/>
          <w:szCs w:val="28"/>
          <w:lang w:val="ru-RU"/>
        </w:rPr>
        <w:t xml:space="preserve"> любого (федерального или провинциального) </w:t>
      </w:r>
      <w:r w:rsidR="00EE56B7" w:rsidRPr="0037569D">
        <w:rPr>
          <w:rFonts w:ascii="Times New Roman" w:hAnsi="Times New Roman"/>
          <w:sz w:val="28"/>
          <w:szCs w:val="28"/>
          <w:lang w:val="ru-RU"/>
        </w:rPr>
        <w:t xml:space="preserve"> диктата  из</w:t>
      </w:r>
      <w:r w:rsidR="00581944" w:rsidRPr="0037569D">
        <w:rPr>
          <w:rFonts w:ascii="Times New Roman" w:hAnsi="Times New Roman"/>
          <w:sz w:val="28"/>
          <w:szCs w:val="28"/>
          <w:lang w:val="ru-RU"/>
        </w:rPr>
        <w:t xml:space="preserve"> </w:t>
      </w:r>
      <w:r w:rsidR="00EE56B7" w:rsidRPr="0037569D">
        <w:rPr>
          <w:rFonts w:ascii="Times New Roman" w:hAnsi="Times New Roman"/>
          <w:sz w:val="28"/>
          <w:szCs w:val="28"/>
          <w:lang w:val="ru-RU"/>
        </w:rPr>
        <w:t xml:space="preserve"> с</w:t>
      </w:r>
      <w:r w:rsidR="001D396F" w:rsidRPr="0037569D">
        <w:rPr>
          <w:rFonts w:ascii="Times New Roman" w:hAnsi="Times New Roman"/>
          <w:sz w:val="28"/>
          <w:szCs w:val="28"/>
          <w:lang w:val="ru-RU"/>
        </w:rPr>
        <w:t>феры</w:t>
      </w:r>
      <w:r w:rsidR="00F81B64"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 xml:space="preserve"> федеративных отношений.</w:t>
      </w:r>
      <w:r w:rsidR="00F81B64" w:rsidRPr="0037569D">
        <w:rPr>
          <w:rFonts w:ascii="Times New Roman" w:hAnsi="Times New Roman"/>
          <w:sz w:val="28"/>
          <w:szCs w:val="28"/>
          <w:lang w:val="ru-RU"/>
        </w:rPr>
        <w:t xml:space="preserve"> </w:t>
      </w:r>
      <w:r w:rsidR="007809F3" w:rsidRPr="0037569D">
        <w:rPr>
          <w:rFonts w:ascii="Times New Roman" w:hAnsi="Times New Roman"/>
          <w:sz w:val="28"/>
          <w:szCs w:val="28"/>
          <w:lang w:val="ru-RU"/>
        </w:rPr>
        <w:t>Известно, что п</w:t>
      </w:r>
      <w:r w:rsidR="009F142F" w:rsidRPr="0037569D">
        <w:rPr>
          <w:rFonts w:ascii="Times New Roman" w:hAnsi="Times New Roman"/>
          <w:sz w:val="28"/>
          <w:szCs w:val="28"/>
          <w:lang w:val="ru-RU"/>
        </w:rPr>
        <w:t>одобный диктат присущ с одной стороны</w:t>
      </w:r>
      <w:r w:rsidR="001D396F" w:rsidRPr="0037569D">
        <w:rPr>
          <w:rFonts w:ascii="Times New Roman" w:hAnsi="Times New Roman"/>
          <w:sz w:val="28"/>
          <w:szCs w:val="28"/>
          <w:lang w:val="ru-RU"/>
        </w:rPr>
        <w:t xml:space="preserve"> </w:t>
      </w:r>
      <w:r w:rsidR="009F142F"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централизованным федерациям</w:t>
      </w:r>
      <w:r w:rsidR="007809F3" w:rsidRPr="0037569D">
        <w:rPr>
          <w:rFonts w:ascii="Times New Roman" w:hAnsi="Times New Roman"/>
          <w:sz w:val="28"/>
          <w:szCs w:val="28"/>
          <w:lang w:val="ru-RU"/>
        </w:rPr>
        <w:t>,</w:t>
      </w:r>
      <w:r w:rsidR="00F81B64" w:rsidRPr="0037569D">
        <w:rPr>
          <w:rFonts w:ascii="Times New Roman" w:hAnsi="Times New Roman"/>
          <w:sz w:val="28"/>
          <w:szCs w:val="28"/>
          <w:lang w:val="ru-RU"/>
        </w:rPr>
        <w:t xml:space="preserve"> </w:t>
      </w:r>
      <w:r w:rsidR="009F142F" w:rsidRPr="0037569D">
        <w:rPr>
          <w:rFonts w:ascii="Times New Roman" w:hAnsi="Times New Roman"/>
          <w:sz w:val="28"/>
          <w:szCs w:val="28"/>
          <w:lang w:val="ru-RU"/>
        </w:rPr>
        <w:t>с другой – конфедерациям. Его заменой</w:t>
      </w:r>
      <w:r w:rsidR="008E20D0" w:rsidRPr="0037569D">
        <w:rPr>
          <w:rFonts w:ascii="Times New Roman" w:hAnsi="Times New Roman"/>
          <w:sz w:val="28"/>
          <w:szCs w:val="28"/>
          <w:lang w:val="ru-RU"/>
        </w:rPr>
        <w:t xml:space="preserve"> в условиях</w:t>
      </w:r>
      <w:r w:rsidR="00F81B64" w:rsidRPr="0037569D">
        <w:rPr>
          <w:rFonts w:ascii="Times New Roman" w:hAnsi="Times New Roman"/>
          <w:sz w:val="28"/>
          <w:szCs w:val="28"/>
          <w:lang w:val="ru-RU"/>
        </w:rPr>
        <w:t xml:space="preserve"> Канады</w:t>
      </w:r>
      <w:r w:rsidR="008E20D0" w:rsidRPr="0037569D">
        <w:rPr>
          <w:rFonts w:ascii="Times New Roman" w:hAnsi="Times New Roman"/>
          <w:sz w:val="28"/>
          <w:szCs w:val="28"/>
          <w:lang w:val="ru-RU"/>
        </w:rPr>
        <w:t xml:space="preserve"> стала</w:t>
      </w:r>
      <w:r w:rsidR="00EE56B7"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w:t>
      </w:r>
      <w:r w:rsidR="00EE56B7" w:rsidRPr="0037569D">
        <w:rPr>
          <w:rFonts w:ascii="Times New Roman" w:hAnsi="Times New Roman"/>
          <w:sz w:val="28"/>
          <w:szCs w:val="28"/>
          <w:lang w:val="ru-RU"/>
        </w:rPr>
        <w:t>федер</w:t>
      </w:r>
      <w:r w:rsidR="00F81B64" w:rsidRPr="0037569D">
        <w:rPr>
          <w:rFonts w:ascii="Times New Roman" w:hAnsi="Times New Roman"/>
          <w:sz w:val="28"/>
          <w:szCs w:val="28"/>
          <w:lang w:val="ru-RU"/>
        </w:rPr>
        <w:t>ально-провинциальная</w:t>
      </w:r>
      <w:r w:rsidR="001D396F" w:rsidRPr="0037569D">
        <w:rPr>
          <w:rFonts w:ascii="Times New Roman" w:hAnsi="Times New Roman"/>
          <w:sz w:val="28"/>
          <w:szCs w:val="28"/>
          <w:lang w:val="ru-RU"/>
        </w:rPr>
        <w:t xml:space="preserve"> дипломатия»</w:t>
      </w:r>
      <w:r w:rsidR="008E20D0"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постоянное сотрудничество</w:t>
      </w:r>
      <w:r w:rsidR="009F142F" w:rsidRPr="0037569D">
        <w:rPr>
          <w:rFonts w:ascii="Times New Roman" w:hAnsi="Times New Roman"/>
          <w:sz w:val="28"/>
          <w:szCs w:val="28"/>
          <w:lang w:val="ru-RU"/>
        </w:rPr>
        <w:t xml:space="preserve"> (кооперация)</w:t>
      </w:r>
      <w:r w:rsidR="00F84096" w:rsidRPr="0037569D">
        <w:rPr>
          <w:rFonts w:ascii="Times New Roman" w:hAnsi="Times New Roman"/>
          <w:sz w:val="28"/>
          <w:szCs w:val="28"/>
          <w:lang w:val="ru-RU"/>
        </w:rPr>
        <w:t xml:space="preserve"> разветвленной системы</w:t>
      </w:r>
      <w:r w:rsidR="002B7908" w:rsidRPr="0037569D">
        <w:rPr>
          <w:rFonts w:ascii="Times New Roman" w:hAnsi="Times New Roman"/>
          <w:sz w:val="28"/>
          <w:szCs w:val="28"/>
          <w:lang w:val="ru-RU"/>
        </w:rPr>
        <w:t xml:space="preserve"> </w:t>
      </w:r>
      <w:r w:rsidR="008E20D0" w:rsidRPr="0037569D">
        <w:rPr>
          <w:rFonts w:ascii="Times New Roman" w:hAnsi="Times New Roman"/>
          <w:sz w:val="28"/>
          <w:szCs w:val="28"/>
          <w:lang w:val="ru-RU"/>
        </w:rPr>
        <w:t>институт</w:t>
      </w:r>
      <w:r w:rsidR="001D396F" w:rsidRPr="0037569D">
        <w:rPr>
          <w:rFonts w:ascii="Times New Roman" w:hAnsi="Times New Roman"/>
          <w:sz w:val="28"/>
          <w:szCs w:val="28"/>
          <w:lang w:val="ru-RU"/>
        </w:rPr>
        <w:t>ов</w:t>
      </w:r>
      <w:r w:rsidR="003D4E9D" w:rsidRPr="0037569D">
        <w:rPr>
          <w:rFonts w:ascii="Times New Roman" w:hAnsi="Times New Roman"/>
          <w:sz w:val="28"/>
          <w:szCs w:val="28"/>
          <w:lang w:val="ru-RU"/>
        </w:rPr>
        <w:t xml:space="preserve"> </w:t>
      </w:r>
      <w:r w:rsidR="00306D86" w:rsidRPr="0037569D">
        <w:rPr>
          <w:rFonts w:ascii="Times New Roman" w:hAnsi="Times New Roman"/>
          <w:sz w:val="28"/>
          <w:szCs w:val="28"/>
          <w:lang w:val="ru-RU"/>
        </w:rPr>
        <w:t>публичной власти на нескольки</w:t>
      </w:r>
      <w:r w:rsidR="003D4E9D" w:rsidRPr="0037569D">
        <w:rPr>
          <w:rFonts w:ascii="Times New Roman" w:hAnsi="Times New Roman"/>
          <w:sz w:val="28"/>
          <w:szCs w:val="28"/>
          <w:lang w:val="ru-RU"/>
        </w:rPr>
        <w:t>х уро</w:t>
      </w:r>
      <w:r w:rsidR="00306D86" w:rsidRPr="0037569D">
        <w:rPr>
          <w:rFonts w:ascii="Times New Roman" w:hAnsi="Times New Roman"/>
          <w:sz w:val="28"/>
          <w:szCs w:val="28"/>
          <w:lang w:val="ru-RU"/>
        </w:rPr>
        <w:t>внях</w:t>
      </w:r>
      <w:r w:rsidR="00581944"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при</w:t>
      </w:r>
      <w:r w:rsidR="00F81B64" w:rsidRPr="0037569D">
        <w:rPr>
          <w:rFonts w:ascii="Times New Roman" w:hAnsi="Times New Roman"/>
          <w:sz w:val="28"/>
          <w:szCs w:val="28"/>
          <w:lang w:val="ru-RU"/>
        </w:rPr>
        <w:t xml:space="preserve"> </w:t>
      </w:r>
      <w:r w:rsidR="00581944" w:rsidRPr="0037569D">
        <w:rPr>
          <w:rFonts w:ascii="Times New Roman" w:hAnsi="Times New Roman"/>
          <w:sz w:val="28"/>
          <w:szCs w:val="28"/>
          <w:lang w:val="ru-RU"/>
        </w:rPr>
        <w:t>поддержании приблизительного</w:t>
      </w:r>
      <w:r w:rsidR="00EE56B7" w:rsidRPr="0037569D">
        <w:rPr>
          <w:rFonts w:ascii="Times New Roman" w:hAnsi="Times New Roman"/>
          <w:sz w:val="28"/>
          <w:szCs w:val="28"/>
          <w:lang w:val="ru-RU"/>
        </w:rPr>
        <w:t xml:space="preserve"> </w:t>
      </w:r>
      <w:r w:rsidR="002B7908" w:rsidRPr="0037569D">
        <w:rPr>
          <w:rFonts w:ascii="Times New Roman" w:hAnsi="Times New Roman"/>
          <w:sz w:val="28"/>
          <w:szCs w:val="28"/>
          <w:lang w:val="ru-RU"/>
        </w:rPr>
        <w:t xml:space="preserve">баланса </w:t>
      </w:r>
      <w:r w:rsidR="00581944" w:rsidRPr="0037569D">
        <w:rPr>
          <w:rFonts w:ascii="Times New Roman" w:hAnsi="Times New Roman"/>
          <w:sz w:val="28"/>
          <w:szCs w:val="28"/>
          <w:lang w:val="ru-RU"/>
        </w:rPr>
        <w:t>между объемом</w:t>
      </w:r>
      <w:r w:rsidR="002B7908" w:rsidRPr="0037569D">
        <w:rPr>
          <w:rFonts w:ascii="Times New Roman" w:hAnsi="Times New Roman"/>
          <w:sz w:val="28"/>
          <w:szCs w:val="28"/>
          <w:lang w:val="ru-RU"/>
        </w:rPr>
        <w:t xml:space="preserve"> ответ</w:t>
      </w:r>
      <w:r w:rsidR="00581944" w:rsidRPr="0037569D">
        <w:rPr>
          <w:rFonts w:ascii="Times New Roman" w:hAnsi="Times New Roman"/>
          <w:sz w:val="28"/>
          <w:szCs w:val="28"/>
          <w:lang w:val="ru-RU"/>
        </w:rPr>
        <w:t>ственности</w:t>
      </w:r>
      <w:r w:rsidR="00EE56B7" w:rsidRPr="0037569D">
        <w:rPr>
          <w:rFonts w:ascii="Times New Roman" w:hAnsi="Times New Roman"/>
          <w:sz w:val="28"/>
          <w:szCs w:val="28"/>
          <w:lang w:val="ru-RU"/>
        </w:rPr>
        <w:t xml:space="preserve"> центра и субъектов</w:t>
      </w:r>
      <w:r w:rsidR="00FD6A1B" w:rsidRPr="0037569D">
        <w:rPr>
          <w:rFonts w:ascii="Times New Roman" w:hAnsi="Times New Roman"/>
          <w:sz w:val="28"/>
          <w:szCs w:val="28"/>
          <w:lang w:val="ru-RU"/>
        </w:rPr>
        <w:t>,</w:t>
      </w:r>
      <w:r w:rsidR="001D396F" w:rsidRPr="0037569D">
        <w:rPr>
          <w:rFonts w:ascii="Times New Roman" w:hAnsi="Times New Roman"/>
          <w:sz w:val="28"/>
          <w:szCs w:val="28"/>
          <w:lang w:val="ru-RU"/>
        </w:rPr>
        <w:t xml:space="preserve"> </w:t>
      </w:r>
      <w:r w:rsidR="00026143" w:rsidRPr="0037569D">
        <w:rPr>
          <w:rFonts w:ascii="Times New Roman" w:hAnsi="Times New Roman"/>
          <w:sz w:val="28"/>
          <w:szCs w:val="28"/>
          <w:lang w:val="ru-RU"/>
        </w:rPr>
        <w:t>чтобы</w:t>
      </w:r>
      <w:r w:rsidR="00C528B4" w:rsidRPr="0037569D">
        <w:rPr>
          <w:rFonts w:ascii="Times New Roman" w:hAnsi="Times New Roman"/>
          <w:sz w:val="28"/>
          <w:szCs w:val="28"/>
          <w:lang w:val="ru-RU"/>
        </w:rPr>
        <w:t xml:space="preserve"> в конституционно-правовом поле</w:t>
      </w:r>
      <w:r w:rsidR="00990A9B" w:rsidRPr="0037569D">
        <w:rPr>
          <w:rFonts w:ascii="Times New Roman" w:hAnsi="Times New Roman"/>
          <w:sz w:val="28"/>
          <w:szCs w:val="28"/>
          <w:lang w:val="ru-RU"/>
        </w:rPr>
        <w:t xml:space="preserve"> они</w:t>
      </w:r>
      <w:r w:rsidR="00026143" w:rsidRPr="0037569D">
        <w:rPr>
          <w:rFonts w:ascii="Times New Roman" w:hAnsi="Times New Roman"/>
          <w:sz w:val="28"/>
          <w:szCs w:val="28"/>
          <w:lang w:val="ru-RU"/>
        </w:rPr>
        <w:t xml:space="preserve"> </w:t>
      </w:r>
      <w:r w:rsidR="00C528B4" w:rsidRPr="0037569D">
        <w:rPr>
          <w:rFonts w:ascii="Times New Roman" w:hAnsi="Times New Roman"/>
          <w:sz w:val="28"/>
          <w:szCs w:val="28"/>
          <w:lang w:val="ru-RU"/>
        </w:rPr>
        <w:t>дополняли друг друга</w:t>
      </w:r>
      <w:r w:rsidR="00581944" w:rsidRPr="008E793E">
        <w:rPr>
          <w:rStyle w:val="a6"/>
          <w:rFonts w:ascii="Times New Roman" w:hAnsi="Times New Roman"/>
          <w:sz w:val="28"/>
          <w:szCs w:val="28"/>
        </w:rPr>
        <w:footnoteReference w:id="62"/>
      </w:r>
      <w:r w:rsidR="00EE56B7" w:rsidRPr="0037569D">
        <w:rPr>
          <w:rFonts w:ascii="Times New Roman" w:hAnsi="Times New Roman"/>
          <w:sz w:val="28"/>
          <w:szCs w:val="28"/>
          <w:lang w:val="ru-RU"/>
        </w:rPr>
        <w:t>.</w:t>
      </w:r>
      <w:r w:rsidR="009F142F" w:rsidRPr="0037569D">
        <w:rPr>
          <w:rFonts w:ascii="Times New Roman" w:hAnsi="Times New Roman"/>
          <w:sz w:val="28"/>
          <w:szCs w:val="28"/>
          <w:lang w:val="ru-RU"/>
        </w:rPr>
        <w:t xml:space="preserve"> </w:t>
      </w:r>
      <w:r w:rsidR="00FD6A1B" w:rsidRPr="0037569D">
        <w:rPr>
          <w:rFonts w:ascii="Times New Roman" w:hAnsi="Times New Roman"/>
          <w:sz w:val="28"/>
          <w:szCs w:val="28"/>
          <w:lang w:val="ru-RU"/>
        </w:rPr>
        <w:t>Это сотрудничество получило название «кооперативного  (дуалистического) федерализма».</w:t>
      </w:r>
    </w:p>
    <w:p w:rsidR="00691F1E" w:rsidRPr="0037569D" w:rsidRDefault="003D72D4"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75AB5" w:rsidRPr="0037569D">
        <w:rPr>
          <w:rFonts w:ascii="Times New Roman" w:hAnsi="Times New Roman"/>
          <w:sz w:val="28"/>
          <w:szCs w:val="28"/>
          <w:lang w:val="ru-RU"/>
        </w:rPr>
        <w:t>Приверженцы «</w:t>
      </w:r>
      <w:r w:rsidR="00F81B64" w:rsidRPr="0037569D">
        <w:rPr>
          <w:rFonts w:ascii="Times New Roman" w:hAnsi="Times New Roman"/>
          <w:sz w:val="28"/>
          <w:szCs w:val="28"/>
          <w:lang w:val="ru-RU"/>
        </w:rPr>
        <w:t>кооперативного федерализма»</w:t>
      </w:r>
      <w:r w:rsidR="00F84096" w:rsidRPr="0037569D">
        <w:rPr>
          <w:rFonts w:ascii="Times New Roman" w:hAnsi="Times New Roman"/>
          <w:sz w:val="28"/>
          <w:szCs w:val="28"/>
          <w:lang w:val="ru-RU"/>
        </w:rPr>
        <w:t xml:space="preserve"> </w:t>
      </w:r>
      <w:r w:rsidR="00115EE0" w:rsidRPr="0037569D">
        <w:rPr>
          <w:rFonts w:ascii="Times New Roman" w:hAnsi="Times New Roman"/>
          <w:sz w:val="28"/>
          <w:szCs w:val="28"/>
          <w:lang w:val="ru-RU"/>
        </w:rPr>
        <w:t xml:space="preserve">резонно </w:t>
      </w:r>
      <w:r w:rsidR="000505BE" w:rsidRPr="0037569D">
        <w:rPr>
          <w:rFonts w:ascii="Times New Roman" w:hAnsi="Times New Roman"/>
          <w:sz w:val="28"/>
          <w:szCs w:val="28"/>
          <w:lang w:val="ru-RU"/>
        </w:rPr>
        <w:t>отмечают: »</w:t>
      </w:r>
      <w:r w:rsidR="00F75AB5" w:rsidRPr="0037569D">
        <w:rPr>
          <w:rFonts w:ascii="Times New Roman" w:hAnsi="Times New Roman"/>
          <w:sz w:val="28"/>
          <w:szCs w:val="28"/>
          <w:lang w:val="ru-RU"/>
        </w:rPr>
        <w:t>Хотя центр и субъекты федер</w:t>
      </w:r>
      <w:r w:rsidR="00990A9B" w:rsidRPr="0037569D">
        <w:rPr>
          <w:rFonts w:ascii="Times New Roman" w:hAnsi="Times New Roman"/>
          <w:sz w:val="28"/>
          <w:szCs w:val="28"/>
          <w:lang w:val="ru-RU"/>
        </w:rPr>
        <w:t>ации сохраняют закрепленные за</w:t>
      </w:r>
      <w:r w:rsidR="00F75AB5" w:rsidRPr="0037569D">
        <w:rPr>
          <w:rFonts w:ascii="Times New Roman" w:hAnsi="Times New Roman"/>
          <w:sz w:val="28"/>
          <w:szCs w:val="28"/>
          <w:lang w:val="ru-RU"/>
        </w:rPr>
        <w:t xml:space="preserve"> ними юрисдикции </w:t>
      </w:r>
      <w:r w:rsidR="00EE56B7" w:rsidRPr="0037569D">
        <w:rPr>
          <w:rFonts w:ascii="Times New Roman" w:hAnsi="Times New Roman"/>
          <w:sz w:val="28"/>
          <w:szCs w:val="28"/>
          <w:lang w:val="ru-RU"/>
        </w:rPr>
        <w:t xml:space="preserve"> </w:t>
      </w:r>
      <w:r w:rsidR="00F75AB5" w:rsidRPr="0037569D">
        <w:rPr>
          <w:rFonts w:ascii="Times New Roman" w:hAnsi="Times New Roman"/>
          <w:sz w:val="28"/>
          <w:szCs w:val="28"/>
          <w:lang w:val="ru-RU"/>
        </w:rPr>
        <w:t>над различными сферами, между уровнями власти налажены тесные контакты, и министры и гражданские служащие</w:t>
      </w:r>
      <w:r w:rsidR="00F81B64" w:rsidRPr="0037569D">
        <w:rPr>
          <w:rFonts w:ascii="Times New Roman" w:hAnsi="Times New Roman"/>
          <w:sz w:val="28"/>
          <w:szCs w:val="28"/>
          <w:lang w:val="ru-RU"/>
        </w:rPr>
        <w:t xml:space="preserve"> </w:t>
      </w:r>
      <w:r w:rsidR="00F75AB5" w:rsidRPr="0037569D">
        <w:rPr>
          <w:rFonts w:ascii="Times New Roman" w:hAnsi="Times New Roman"/>
          <w:sz w:val="28"/>
          <w:szCs w:val="28"/>
          <w:lang w:val="ru-RU"/>
        </w:rPr>
        <w:t xml:space="preserve"> обоих уровней  </w:t>
      </w:r>
      <w:r w:rsidR="009F142F" w:rsidRPr="0037569D">
        <w:rPr>
          <w:rFonts w:ascii="Times New Roman" w:hAnsi="Times New Roman"/>
          <w:sz w:val="28"/>
          <w:szCs w:val="28"/>
          <w:lang w:val="ru-RU"/>
        </w:rPr>
        <w:t>проводят разного рода</w:t>
      </w:r>
      <w:r w:rsidR="00F75AB5" w:rsidRPr="0037569D">
        <w:rPr>
          <w:rFonts w:ascii="Times New Roman" w:hAnsi="Times New Roman"/>
          <w:sz w:val="28"/>
          <w:szCs w:val="28"/>
          <w:lang w:val="ru-RU"/>
        </w:rPr>
        <w:t xml:space="preserve"> дискуссии, так что даже изменения в законодательстве становятся результатом совместных решений»</w:t>
      </w:r>
      <w:r w:rsidR="00F81B64" w:rsidRPr="0037569D">
        <w:rPr>
          <w:rFonts w:ascii="Times New Roman" w:hAnsi="Times New Roman"/>
          <w:sz w:val="28"/>
          <w:szCs w:val="28"/>
          <w:lang w:val="ru-RU"/>
        </w:rPr>
        <w:t xml:space="preserve"> </w:t>
      </w:r>
      <w:r w:rsidR="00F81B64" w:rsidRPr="0037569D">
        <w:rPr>
          <w:rFonts w:ascii="Times New Roman" w:hAnsi="Times New Roman"/>
          <w:sz w:val="28"/>
          <w:szCs w:val="28"/>
          <w:lang w:val="ru-RU"/>
        </w:rPr>
        <w:lastRenderedPageBreak/>
        <w:t>(Дж.Мэллори).</w:t>
      </w:r>
      <w:r w:rsidR="00F75AB5" w:rsidRPr="008E793E">
        <w:rPr>
          <w:rStyle w:val="a6"/>
          <w:rFonts w:ascii="Times New Roman" w:hAnsi="Times New Roman"/>
          <w:sz w:val="28"/>
          <w:szCs w:val="28"/>
        </w:rPr>
        <w:footnoteReference w:id="63"/>
      </w:r>
      <w:r w:rsidR="00F75AB5" w:rsidRPr="0037569D">
        <w:rPr>
          <w:rFonts w:ascii="Times New Roman" w:hAnsi="Times New Roman"/>
          <w:sz w:val="28"/>
          <w:szCs w:val="28"/>
          <w:lang w:val="ru-RU"/>
        </w:rPr>
        <w:t xml:space="preserve"> </w:t>
      </w:r>
      <w:r w:rsidR="00581944" w:rsidRPr="0037569D">
        <w:rPr>
          <w:rFonts w:ascii="Times New Roman" w:hAnsi="Times New Roman"/>
          <w:sz w:val="28"/>
          <w:szCs w:val="28"/>
          <w:lang w:val="ru-RU"/>
        </w:rPr>
        <w:t>«</w:t>
      </w:r>
      <w:r w:rsidR="008F0CEF" w:rsidRPr="0037569D">
        <w:rPr>
          <w:rFonts w:ascii="Times New Roman" w:hAnsi="Times New Roman"/>
          <w:sz w:val="28"/>
          <w:szCs w:val="28"/>
          <w:lang w:val="ru-RU"/>
        </w:rPr>
        <w:t>Подлинный ф</w:t>
      </w:r>
      <w:r w:rsidR="000505BE" w:rsidRPr="0037569D">
        <w:rPr>
          <w:rFonts w:ascii="Times New Roman" w:hAnsi="Times New Roman"/>
          <w:sz w:val="28"/>
          <w:szCs w:val="28"/>
          <w:lang w:val="ru-RU"/>
        </w:rPr>
        <w:t>едерализм, - резюмирова</w:t>
      </w:r>
      <w:r w:rsidR="00581944" w:rsidRPr="0037569D">
        <w:rPr>
          <w:rFonts w:ascii="Times New Roman" w:hAnsi="Times New Roman"/>
          <w:sz w:val="28"/>
          <w:szCs w:val="28"/>
          <w:lang w:val="ru-RU"/>
        </w:rPr>
        <w:t xml:space="preserve">л </w:t>
      </w:r>
      <w:r w:rsidR="00F84096" w:rsidRPr="0037569D">
        <w:rPr>
          <w:rFonts w:ascii="Times New Roman" w:hAnsi="Times New Roman"/>
          <w:sz w:val="28"/>
          <w:szCs w:val="28"/>
          <w:lang w:val="ru-RU"/>
        </w:rPr>
        <w:t>П.</w:t>
      </w:r>
      <w:r w:rsidR="00E614E4" w:rsidRPr="0037569D">
        <w:rPr>
          <w:rFonts w:ascii="Times New Roman" w:hAnsi="Times New Roman"/>
          <w:sz w:val="28"/>
          <w:szCs w:val="28"/>
          <w:lang w:val="ru-RU"/>
        </w:rPr>
        <w:t>Э.</w:t>
      </w:r>
      <w:r w:rsidR="00581944" w:rsidRPr="0037569D">
        <w:rPr>
          <w:rFonts w:ascii="Times New Roman" w:hAnsi="Times New Roman"/>
          <w:sz w:val="28"/>
          <w:szCs w:val="28"/>
          <w:lang w:val="ru-RU"/>
        </w:rPr>
        <w:t>Трюдо,</w:t>
      </w:r>
      <w:r w:rsidR="00C528B4" w:rsidRPr="0037569D">
        <w:rPr>
          <w:rFonts w:ascii="Times New Roman" w:hAnsi="Times New Roman"/>
          <w:sz w:val="28"/>
          <w:szCs w:val="28"/>
          <w:lang w:val="ru-RU"/>
        </w:rPr>
        <w:t xml:space="preserve"> </w:t>
      </w:r>
      <w:r w:rsidR="008F0CEF" w:rsidRPr="0037569D">
        <w:rPr>
          <w:rFonts w:ascii="Times New Roman" w:hAnsi="Times New Roman"/>
          <w:sz w:val="28"/>
          <w:szCs w:val="28"/>
          <w:lang w:val="ru-RU"/>
        </w:rPr>
        <w:t>-</w:t>
      </w:r>
      <w:r w:rsidR="00581944" w:rsidRPr="0037569D">
        <w:rPr>
          <w:rFonts w:ascii="Times New Roman" w:hAnsi="Times New Roman"/>
          <w:sz w:val="28"/>
          <w:szCs w:val="28"/>
          <w:lang w:val="ru-RU"/>
        </w:rPr>
        <w:t xml:space="preserve"> </w:t>
      </w:r>
      <w:r w:rsidR="008F0CEF" w:rsidRPr="0037569D">
        <w:rPr>
          <w:rFonts w:ascii="Times New Roman" w:hAnsi="Times New Roman"/>
          <w:sz w:val="28"/>
          <w:szCs w:val="28"/>
          <w:lang w:val="ru-RU"/>
        </w:rPr>
        <w:t>несет с собой</w:t>
      </w:r>
      <w:r w:rsidR="00265831" w:rsidRPr="0037569D">
        <w:rPr>
          <w:rFonts w:ascii="Times New Roman" w:hAnsi="Times New Roman"/>
          <w:sz w:val="28"/>
          <w:szCs w:val="28"/>
          <w:lang w:val="ru-RU"/>
        </w:rPr>
        <w:t xml:space="preserve"> </w:t>
      </w:r>
      <w:r w:rsidR="00990A9B" w:rsidRPr="0037569D">
        <w:rPr>
          <w:rFonts w:ascii="Times New Roman" w:hAnsi="Times New Roman"/>
          <w:sz w:val="28"/>
          <w:szCs w:val="28"/>
          <w:lang w:val="ru-RU"/>
        </w:rPr>
        <w:t xml:space="preserve"> </w:t>
      </w:r>
      <w:r w:rsidR="00265831" w:rsidRPr="0037569D">
        <w:rPr>
          <w:rFonts w:ascii="Times New Roman" w:hAnsi="Times New Roman"/>
          <w:sz w:val="28"/>
          <w:szCs w:val="28"/>
          <w:lang w:val="ru-RU"/>
        </w:rPr>
        <w:t xml:space="preserve">органическое </w:t>
      </w:r>
      <w:r w:rsidR="008F0CEF" w:rsidRPr="0037569D">
        <w:rPr>
          <w:rFonts w:ascii="Times New Roman" w:hAnsi="Times New Roman"/>
          <w:sz w:val="28"/>
          <w:szCs w:val="28"/>
          <w:lang w:val="ru-RU"/>
        </w:rPr>
        <w:t xml:space="preserve"> </w:t>
      </w:r>
      <w:r w:rsidR="00581944" w:rsidRPr="0037569D">
        <w:rPr>
          <w:rFonts w:ascii="Times New Roman" w:hAnsi="Times New Roman"/>
          <w:sz w:val="28"/>
          <w:szCs w:val="28"/>
          <w:lang w:val="ru-RU"/>
        </w:rPr>
        <w:t>соедин</w:t>
      </w:r>
      <w:r w:rsidR="00D2719D" w:rsidRPr="0037569D">
        <w:rPr>
          <w:rFonts w:ascii="Times New Roman" w:hAnsi="Times New Roman"/>
          <w:sz w:val="28"/>
          <w:szCs w:val="28"/>
          <w:lang w:val="ru-RU"/>
        </w:rPr>
        <w:t>ение силы</w:t>
      </w:r>
      <w:r w:rsidR="00F81B64" w:rsidRPr="0037569D">
        <w:rPr>
          <w:rFonts w:ascii="Times New Roman" w:hAnsi="Times New Roman"/>
          <w:sz w:val="28"/>
          <w:szCs w:val="28"/>
          <w:lang w:val="ru-RU"/>
        </w:rPr>
        <w:t xml:space="preserve"> институтов  </w:t>
      </w:r>
      <w:r w:rsidR="008F0CEF" w:rsidRPr="0037569D">
        <w:rPr>
          <w:rFonts w:ascii="Times New Roman" w:hAnsi="Times New Roman"/>
          <w:sz w:val="28"/>
          <w:szCs w:val="28"/>
          <w:lang w:val="ru-RU"/>
        </w:rPr>
        <w:t>центра</w:t>
      </w:r>
      <w:r w:rsidR="00D2719D" w:rsidRPr="0037569D">
        <w:rPr>
          <w:rFonts w:ascii="Times New Roman" w:hAnsi="Times New Roman"/>
          <w:sz w:val="28"/>
          <w:szCs w:val="28"/>
          <w:lang w:val="ru-RU"/>
        </w:rPr>
        <w:t>льной</w:t>
      </w:r>
      <w:r w:rsidR="00F81B64" w:rsidRPr="0037569D">
        <w:rPr>
          <w:rFonts w:ascii="Times New Roman" w:hAnsi="Times New Roman"/>
          <w:sz w:val="28"/>
          <w:szCs w:val="28"/>
          <w:lang w:val="ru-RU"/>
        </w:rPr>
        <w:t xml:space="preserve"> </w:t>
      </w:r>
      <w:r w:rsidR="008F0CEF" w:rsidRPr="0037569D">
        <w:rPr>
          <w:rFonts w:ascii="Times New Roman" w:hAnsi="Times New Roman"/>
          <w:sz w:val="28"/>
          <w:szCs w:val="28"/>
          <w:lang w:val="ru-RU"/>
        </w:rPr>
        <w:t>власти</w:t>
      </w:r>
      <w:r w:rsidR="00F81B64" w:rsidRPr="0037569D">
        <w:rPr>
          <w:rFonts w:ascii="Times New Roman" w:hAnsi="Times New Roman"/>
          <w:sz w:val="28"/>
          <w:szCs w:val="28"/>
          <w:lang w:val="ru-RU"/>
        </w:rPr>
        <w:t xml:space="preserve">  с</w:t>
      </w:r>
      <w:r w:rsidR="00265831" w:rsidRPr="0037569D">
        <w:rPr>
          <w:rFonts w:ascii="Times New Roman" w:hAnsi="Times New Roman"/>
          <w:sz w:val="28"/>
          <w:szCs w:val="28"/>
          <w:lang w:val="ru-RU"/>
        </w:rPr>
        <w:t xml:space="preserve"> </w:t>
      </w:r>
      <w:r w:rsidR="008F0CEF" w:rsidRPr="0037569D">
        <w:rPr>
          <w:rFonts w:ascii="Times New Roman" w:hAnsi="Times New Roman"/>
          <w:sz w:val="28"/>
          <w:szCs w:val="28"/>
          <w:lang w:val="ru-RU"/>
        </w:rPr>
        <w:t>силой</w:t>
      </w:r>
      <w:r w:rsidR="00265831" w:rsidRPr="0037569D">
        <w:rPr>
          <w:rFonts w:ascii="Times New Roman" w:hAnsi="Times New Roman"/>
          <w:sz w:val="28"/>
          <w:szCs w:val="28"/>
          <w:lang w:val="ru-RU"/>
        </w:rPr>
        <w:t xml:space="preserve"> </w:t>
      </w:r>
      <w:r w:rsidR="00F81B64" w:rsidRPr="0037569D">
        <w:rPr>
          <w:rFonts w:ascii="Times New Roman" w:hAnsi="Times New Roman"/>
          <w:sz w:val="28"/>
          <w:szCs w:val="28"/>
          <w:lang w:val="ru-RU"/>
        </w:rPr>
        <w:t>власти</w:t>
      </w:r>
      <w:r w:rsidR="00581944" w:rsidRPr="0037569D">
        <w:rPr>
          <w:rFonts w:ascii="Times New Roman" w:hAnsi="Times New Roman"/>
          <w:sz w:val="28"/>
          <w:szCs w:val="28"/>
          <w:lang w:val="ru-RU"/>
        </w:rPr>
        <w:t xml:space="preserve"> провинций</w:t>
      </w:r>
      <w:r w:rsidR="00F81B64" w:rsidRPr="0037569D">
        <w:rPr>
          <w:rFonts w:ascii="Times New Roman" w:hAnsi="Times New Roman"/>
          <w:sz w:val="28"/>
          <w:szCs w:val="28"/>
          <w:lang w:val="ru-RU"/>
        </w:rPr>
        <w:t>. Вот</w:t>
      </w:r>
      <w:r w:rsidR="00990A9B" w:rsidRPr="0037569D">
        <w:rPr>
          <w:rFonts w:ascii="Times New Roman" w:hAnsi="Times New Roman"/>
          <w:sz w:val="28"/>
          <w:szCs w:val="28"/>
          <w:lang w:val="ru-RU"/>
        </w:rPr>
        <w:t xml:space="preserve"> </w:t>
      </w:r>
      <w:r w:rsidR="008F0CEF" w:rsidRPr="0037569D">
        <w:rPr>
          <w:rFonts w:ascii="Times New Roman" w:hAnsi="Times New Roman"/>
          <w:sz w:val="28"/>
          <w:szCs w:val="28"/>
          <w:lang w:val="ru-RU"/>
        </w:rPr>
        <w:t>что означает</w:t>
      </w:r>
      <w:r w:rsidR="00F81B64" w:rsidRPr="0037569D">
        <w:rPr>
          <w:rFonts w:ascii="Times New Roman" w:hAnsi="Times New Roman"/>
          <w:sz w:val="28"/>
          <w:szCs w:val="28"/>
          <w:lang w:val="ru-RU"/>
        </w:rPr>
        <w:t xml:space="preserve"> </w:t>
      </w:r>
      <w:r w:rsidR="008F0CEF" w:rsidRPr="0037569D">
        <w:rPr>
          <w:rFonts w:ascii="Times New Roman" w:hAnsi="Times New Roman"/>
          <w:sz w:val="28"/>
          <w:szCs w:val="28"/>
          <w:lang w:val="ru-RU"/>
        </w:rPr>
        <w:t xml:space="preserve"> федерализм</w:t>
      </w:r>
      <w:r w:rsidR="00581944" w:rsidRPr="0037569D">
        <w:rPr>
          <w:rFonts w:ascii="Times New Roman" w:hAnsi="Times New Roman"/>
          <w:sz w:val="28"/>
          <w:szCs w:val="28"/>
          <w:lang w:val="ru-RU"/>
        </w:rPr>
        <w:t>».</w:t>
      </w:r>
      <w:r w:rsidRPr="008E793E">
        <w:rPr>
          <w:rStyle w:val="a6"/>
          <w:rFonts w:ascii="Times New Roman" w:hAnsi="Times New Roman"/>
          <w:sz w:val="28"/>
          <w:szCs w:val="28"/>
        </w:rPr>
        <w:footnoteReference w:id="64"/>
      </w:r>
    </w:p>
    <w:p w:rsidR="00F75AB5" w:rsidRPr="0037569D" w:rsidRDefault="00CE3870" w:rsidP="00CE3870">
      <w:pPr>
        <w:spacing w:line="360" w:lineRule="auto"/>
        <w:contextualSpacing/>
        <w:jc w:val="both"/>
        <w:rPr>
          <w:rFonts w:ascii="Times New Roman" w:hAnsi="Times New Roman"/>
          <w:sz w:val="28"/>
          <w:szCs w:val="28"/>
          <w:lang w:val="ru-RU"/>
        </w:rPr>
      </w:pPr>
      <w:r>
        <w:rPr>
          <w:rFonts w:ascii="Times New Roman" w:hAnsi="Times New Roman"/>
          <w:sz w:val="28"/>
          <w:szCs w:val="28"/>
          <w:lang w:val="ru-RU"/>
        </w:rPr>
        <w:t xml:space="preserve">         </w:t>
      </w:r>
      <w:r w:rsidR="008E20D0" w:rsidRPr="0037569D">
        <w:rPr>
          <w:rFonts w:ascii="Times New Roman" w:hAnsi="Times New Roman"/>
          <w:sz w:val="28"/>
          <w:szCs w:val="28"/>
          <w:lang w:val="ru-RU"/>
        </w:rPr>
        <w:t xml:space="preserve"> </w:t>
      </w:r>
      <w:r w:rsidR="005A405B" w:rsidRPr="0037569D">
        <w:rPr>
          <w:rFonts w:ascii="Times New Roman" w:hAnsi="Times New Roman"/>
          <w:sz w:val="28"/>
          <w:szCs w:val="28"/>
          <w:lang w:val="ru-RU"/>
        </w:rPr>
        <w:t xml:space="preserve">Теория </w:t>
      </w:r>
      <w:r w:rsidR="00F75AB5" w:rsidRPr="0037569D">
        <w:rPr>
          <w:rFonts w:ascii="Times New Roman" w:hAnsi="Times New Roman"/>
          <w:sz w:val="28"/>
          <w:szCs w:val="28"/>
          <w:lang w:val="ru-RU"/>
        </w:rPr>
        <w:t>«</w:t>
      </w:r>
      <w:r w:rsidR="00F84096" w:rsidRPr="0037569D">
        <w:rPr>
          <w:rFonts w:ascii="Times New Roman" w:hAnsi="Times New Roman"/>
          <w:sz w:val="28"/>
          <w:szCs w:val="28"/>
          <w:lang w:val="ru-RU"/>
        </w:rPr>
        <w:t>кооперативного</w:t>
      </w:r>
      <w:r w:rsidR="00DF5FB7" w:rsidRPr="0037569D">
        <w:rPr>
          <w:rFonts w:ascii="Times New Roman" w:hAnsi="Times New Roman"/>
          <w:sz w:val="28"/>
          <w:szCs w:val="28"/>
          <w:lang w:val="ru-RU"/>
        </w:rPr>
        <w:t xml:space="preserve"> (дуалистического)</w:t>
      </w:r>
      <w:r w:rsidR="00F75AB5" w:rsidRPr="0037569D">
        <w:rPr>
          <w:rFonts w:ascii="Times New Roman" w:hAnsi="Times New Roman"/>
          <w:sz w:val="28"/>
          <w:szCs w:val="28"/>
          <w:lang w:val="ru-RU"/>
        </w:rPr>
        <w:t xml:space="preserve"> федерализм</w:t>
      </w:r>
      <w:r w:rsidR="00F84096" w:rsidRPr="0037569D">
        <w:rPr>
          <w:rFonts w:ascii="Times New Roman" w:hAnsi="Times New Roman"/>
          <w:sz w:val="28"/>
          <w:szCs w:val="28"/>
          <w:lang w:val="ru-RU"/>
        </w:rPr>
        <w:t>а</w:t>
      </w:r>
      <w:r w:rsidR="00F75AB5" w:rsidRPr="0037569D">
        <w:rPr>
          <w:rFonts w:ascii="Times New Roman" w:hAnsi="Times New Roman"/>
          <w:sz w:val="28"/>
          <w:szCs w:val="28"/>
          <w:lang w:val="ru-RU"/>
        </w:rPr>
        <w:t>»,</w:t>
      </w:r>
      <w:r w:rsidR="005A405B" w:rsidRPr="0037569D">
        <w:rPr>
          <w:rFonts w:ascii="Times New Roman" w:hAnsi="Times New Roman"/>
          <w:sz w:val="28"/>
          <w:szCs w:val="28"/>
          <w:lang w:val="ru-RU"/>
        </w:rPr>
        <w:t xml:space="preserve"> получившая </w:t>
      </w:r>
      <w:r w:rsidR="00F75AB5" w:rsidRPr="0037569D">
        <w:rPr>
          <w:rFonts w:ascii="Times New Roman" w:hAnsi="Times New Roman"/>
          <w:sz w:val="28"/>
          <w:szCs w:val="28"/>
          <w:lang w:val="ru-RU"/>
        </w:rPr>
        <w:t xml:space="preserve"> </w:t>
      </w:r>
      <w:r w:rsidR="005A405B" w:rsidRPr="0037569D">
        <w:rPr>
          <w:rFonts w:ascii="Times New Roman" w:hAnsi="Times New Roman"/>
          <w:sz w:val="28"/>
          <w:szCs w:val="28"/>
          <w:lang w:val="ru-RU"/>
        </w:rPr>
        <w:t>распространение</w:t>
      </w:r>
      <w:r w:rsidR="001871EE" w:rsidRPr="0037569D">
        <w:rPr>
          <w:rFonts w:ascii="Times New Roman" w:hAnsi="Times New Roman"/>
          <w:sz w:val="28"/>
          <w:szCs w:val="28"/>
          <w:lang w:val="ru-RU"/>
        </w:rPr>
        <w:t xml:space="preserve"> также в США</w:t>
      </w:r>
      <w:r w:rsidR="005A405B" w:rsidRPr="0037569D">
        <w:rPr>
          <w:rFonts w:ascii="Times New Roman" w:hAnsi="Times New Roman"/>
          <w:sz w:val="28"/>
          <w:szCs w:val="28"/>
          <w:lang w:val="ru-RU"/>
        </w:rPr>
        <w:t>,</w:t>
      </w:r>
      <w:r w:rsidR="001871EE" w:rsidRPr="0037569D">
        <w:rPr>
          <w:rFonts w:ascii="Times New Roman" w:hAnsi="Times New Roman"/>
          <w:sz w:val="28"/>
          <w:szCs w:val="28"/>
          <w:lang w:val="ru-RU"/>
        </w:rPr>
        <w:t xml:space="preserve"> Германии</w:t>
      </w:r>
      <w:r w:rsidR="005A405B" w:rsidRPr="0037569D">
        <w:rPr>
          <w:rFonts w:ascii="Times New Roman" w:hAnsi="Times New Roman"/>
          <w:sz w:val="28"/>
          <w:szCs w:val="28"/>
          <w:lang w:val="ru-RU"/>
        </w:rPr>
        <w:t>,</w:t>
      </w:r>
      <w:r w:rsidR="001871EE" w:rsidRPr="0037569D">
        <w:rPr>
          <w:rFonts w:ascii="Times New Roman" w:hAnsi="Times New Roman"/>
          <w:sz w:val="28"/>
          <w:szCs w:val="28"/>
          <w:lang w:val="ru-RU"/>
        </w:rPr>
        <w:t xml:space="preserve"> Австрии, </w:t>
      </w:r>
      <w:r w:rsidR="00F75AB5" w:rsidRPr="0037569D">
        <w:rPr>
          <w:rFonts w:ascii="Times New Roman" w:hAnsi="Times New Roman"/>
          <w:sz w:val="28"/>
          <w:szCs w:val="28"/>
          <w:lang w:val="ru-RU"/>
        </w:rPr>
        <w:t>по признан</w:t>
      </w:r>
      <w:r w:rsidR="001871EE" w:rsidRPr="0037569D">
        <w:rPr>
          <w:rFonts w:ascii="Times New Roman" w:hAnsi="Times New Roman"/>
          <w:sz w:val="28"/>
          <w:szCs w:val="28"/>
          <w:lang w:val="ru-RU"/>
        </w:rPr>
        <w:t>ию ее сторонник</w:t>
      </w:r>
      <w:r w:rsidR="00F84096" w:rsidRPr="0037569D">
        <w:rPr>
          <w:rFonts w:ascii="Times New Roman" w:hAnsi="Times New Roman"/>
          <w:sz w:val="28"/>
          <w:szCs w:val="28"/>
          <w:lang w:val="ru-RU"/>
        </w:rPr>
        <w:t xml:space="preserve">ов, </w:t>
      </w:r>
      <w:r w:rsidR="00F75AB5" w:rsidRPr="0037569D">
        <w:rPr>
          <w:rFonts w:ascii="Times New Roman" w:hAnsi="Times New Roman"/>
          <w:sz w:val="28"/>
          <w:szCs w:val="28"/>
          <w:lang w:val="ru-RU"/>
        </w:rPr>
        <w:t>не</w:t>
      </w:r>
      <w:r w:rsidR="00F84096" w:rsidRPr="0037569D">
        <w:rPr>
          <w:rFonts w:ascii="Times New Roman" w:hAnsi="Times New Roman"/>
          <w:sz w:val="28"/>
          <w:szCs w:val="28"/>
          <w:lang w:val="ru-RU"/>
        </w:rPr>
        <w:t xml:space="preserve"> может претендовать</w:t>
      </w:r>
      <w:r w:rsidR="001871EE" w:rsidRPr="0037569D">
        <w:rPr>
          <w:rFonts w:ascii="Times New Roman" w:hAnsi="Times New Roman"/>
          <w:sz w:val="28"/>
          <w:szCs w:val="28"/>
          <w:lang w:val="ru-RU"/>
        </w:rPr>
        <w:t xml:space="preserve"> на ранг целостной, законченной</w:t>
      </w:r>
      <w:r w:rsidR="00F84096" w:rsidRPr="0037569D">
        <w:rPr>
          <w:rFonts w:ascii="Times New Roman" w:hAnsi="Times New Roman"/>
          <w:sz w:val="28"/>
          <w:szCs w:val="28"/>
          <w:lang w:val="ru-RU"/>
        </w:rPr>
        <w:t xml:space="preserve"> </w:t>
      </w:r>
      <w:r w:rsidR="00F75AB5" w:rsidRPr="0037569D">
        <w:rPr>
          <w:rFonts w:ascii="Times New Roman" w:hAnsi="Times New Roman"/>
          <w:sz w:val="28"/>
          <w:szCs w:val="28"/>
          <w:lang w:val="ru-RU"/>
        </w:rPr>
        <w:t>теории</w:t>
      </w:r>
      <w:r w:rsidR="00F84096" w:rsidRPr="0037569D">
        <w:rPr>
          <w:rFonts w:ascii="Times New Roman" w:hAnsi="Times New Roman"/>
          <w:sz w:val="28"/>
          <w:szCs w:val="28"/>
          <w:lang w:val="ru-RU"/>
        </w:rPr>
        <w:t xml:space="preserve"> </w:t>
      </w:r>
      <w:r w:rsidR="00F75AB5" w:rsidRPr="0037569D">
        <w:rPr>
          <w:rFonts w:ascii="Times New Roman" w:hAnsi="Times New Roman"/>
          <w:sz w:val="28"/>
          <w:szCs w:val="28"/>
          <w:lang w:val="ru-RU"/>
        </w:rPr>
        <w:t xml:space="preserve"> федеративного государственного устройства</w:t>
      </w:r>
      <w:r w:rsidR="00320244" w:rsidRPr="0037569D">
        <w:rPr>
          <w:rFonts w:ascii="Times New Roman" w:hAnsi="Times New Roman"/>
          <w:sz w:val="28"/>
          <w:szCs w:val="28"/>
          <w:lang w:val="ru-RU"/>
        </w:rPr>
        <w:t xml:space="preserve">. А </w:t>
      </w:r>
      <w:r w:rsidR="005929F9" w:rsidRPr="0037569D">
        <w:rPr>
          <w:rFonts w:ascii="Times New Roman" w:hAnsi="Times New Roman"/>
          <w:sz w:val="28"/>
          <w:szCs w:val="28"/>
          <w:lang w:val="ru-RU"/>
        </w:rPr>
        <w:t xml:space="preserve">практика </w:t>
      </w:r>
      <w:r w:rsidR="00320244" w:rsidRPr="0037569D">
        <w:rPr>
          <w:rFonts w:ascii="Times New Roman" w:hAnsi="Times New Roman"/>
          <w:sz w:val="28"/>
          <w:szCs w:val="28"/>
          <w:lang w:val="ru-RU"/>
        </w:rPr>
        <w:t xml:space="preserve">«кооперативного федерализма» </w:t>
      </w:r>
      <w:r w:rsidR="005929F9" w:rsidRPr="0037569D">
        <w:rPr>
          <w:rFonts w:ascii="Times New Roman" w:hAnsi="Times New Roman"/>
          <w:sz w:val="28"/>
          <w:szCs w:val="28"/>
          <w:lang w:val="ru-RU"/>
        </w:rPr>
        <w:t>вовсе не избавляет к</w:t>
      </w:r>
      <w:r w:rsidR="00F84096" w:rsidRPr="0037569D">
        <w:rPr>
          <w:rFonts w:ascii="Times New Roman" w:hAnsi="Times New Roman"/>
          <w:sz w:val="28"/>
          <w:szCs w:val="28"/>
          <w:lang w:val="ru-RU"/>
        </w:rPr>
        <w:t>анадскую</w:t>
      </w:r>
      <w:r w:rsidR="005929F9" w:rsidRPr="0037569D">
        <w:rPr>
          <w:rFonts w:ascii="Times New Roman" w:hAnsi="Times New Roman"/>
          <w:sz w:val="28"/>
          <w:szCs w:val="28"/>
          <w:lang w:val="ru-RU"/>
        </w:rPr>
        <w:t xml:space="preserve"> модель</w:t>
      </w:r>
      <w:r w:rsidR="00F84096" w:rsidRPr="0037569D">
        <w:rPr>
          <w:rFonts w:ascii="Times New Roman" w:hAnsi="Times New Roman"/>
          <w:sz w:val="28"/>
          <w:szCs w:val="28"/>
          <w:lang w:val="ru-RU"/>
        </w:rPr>
        <w:t xml:space="preserve"> феде</w:t>
      </w:r>
      <w:r w:rsidR="005929F9" w:rsidRPr="0037569D">
        <w:rPr>
          <w:rFonts w:ascii="Times New Roman" w:hAnsi="Times New Roman"/>
          <w:sz w:val="28"/>
          <w:szCs w:val="28"/>
          <w:lang w:val="ru-RU"/>
        </w:rPr>
        <w:t>рализма</w:t>
      </w:r>
      <w:r w:rsidR="00F84096" w:rsidRPr="0037569D">
        <w:rPr>
          <w:rFonts w:ascii="Times New Roman" w:hAnsi="Times New Roman"/>
          <w:sz w:val="28"/>
          <w:szCs w:val="28"/>
          <w:lang w:val="ru-RU"/>
        </w:rPr>
        <w:t xml:space="preserve"> от</w:t>
      </w:r>
      <w:r w:rsidR="00320244" w:rsidRPr="0037569D">
        <w:rPr>
          <w:rFonts w:ascii="Times New Roman" w:hAnsi="Times New Roman"/>
          <w:sz w:val="28"/>
          <w:szCs w:val="28"/>
          <w:lang w:val="ru-RU"/>
        </w:rPr>
        <w:t xml:space="preserve"> </w:t>
      </w:r>
      <w:r w:rsidR="00F84096" w:rsidRPr="0037569D">
        <w:rPr>
          <w:rFonts w:ascii="Times New Roman" w:hAnsi="Times New Roman"/>
          <w:sz w:val="28"/>
          <w:szCs w:val="28"/>
          <w:lang w:val="ru-RU"/>
        </w:rPr>
        <w:t xml:space="preserve"> конституционно-правовых</w:t>
      </w:r>
      <w:r w:rsidR="005929F9" w:rsidRPr="0037569D">
        <w:rPr>
          <w:rFonts w:ascii="Times New Roman" w:hAnsi="Times New Roman"/>
          <w:sz w:val="28"/>
          <w:szCs w:val="28"/>
          <w:lang w:val="ru-RU"/>
        </w:rPr>
        <w:t xml:space="preserve"> коллизий и</w:t>
      </w:r>
      <w:r w:rsidR="005A405B" w:rsidRPr="0037569D">
        <w:rPr>
          <w:rFonts w:ascii="Times New Roman" w:hAnsi="Times New Roman"/>
          <w:sz w:val="28"/>
          <w:szCs w:val="28"/>
          <w:lang w:val="ru-RU"/>
        </w:rPr>
        <w:t xml:space="preserve"> тем более от</w:t>
      </w:r>
      <w:r w:rsidR="00181CAC" w:rsidRPr="0037569D">
        <w:rPr>
          <w:rFonts w:ascii="Times New Roman" w:hAnsi="Times New Roman"/>
          <w:sz w:val="28"/>
          <w:szCs w:val="28"/>
          <w:lang w:val="ru-RU"/>
        </w:rPr>
        <w:t xml:space="preserve"> политических потрясений</w:t>
      </w:r>
      <w:r w:rsidR="00F75AB5" w:rsidRPr="0037569D">
        <w:rPr>
          <w:rFonts w:ascii="Times New Roman" w:hAnsi="Times New Roman"/>
          <w:sz w:val="28"/>
          <w:szCs w:val="28"/>
          <w:lang w:val="ru-RU"/>
        </w:rPr>
        <w:t>.</w:t>
      </w:r>
      <w:r w:rsidR="00F75AB5" w:rsidRPr="008E793E">
        <w:rPr>
          <w:rStyle w:val="a6"/>
          <w:rFonts w:ascii="Times New Roman" w:hAnsi="Times New Roman"/>
          <w:sz w:val="28"/>
          <w:szCs w:val="28"/>
        </w:rPr>
        <w:footnoteReference w:id="65"/>
      </w:r>
      <w:r w:rsidR="00181CAC" w:rsidRPr="0037569D">
        <w:rPr>
          <w:rFonts w:ascii="Times New Roman" w:hAnsi="Times New Roman"/>
          <w:sz w:val="28"/>
          <w:szCs w:val="28"/>
          <w:lang w:val="ru-RU"/>
        </w:rPr>
        <w:t xml:space="preserve"> П</w:t>
      </w:r>
      <w:r w:rsidR="00FD6A1B" w:rsidRPr="0037569D">
        <w:rPr>
          <w:rFonts w:ascii="Times New Roman" w:hAnsi="Times New Roman"/>
          <w:sz w:val="28"/>
          <w:szCs w:val="28"/>
          <w:lang w:val="ru-RU"/>
        </w:rPr>
        <w:t>равда, п</w:t>
      </w:r>
      <w:r w:rsidR="005655DA" w:rsidRPr="0037569D">
        <w:rPr>
          <w:rFonts w:ascii="Times New Roman" w:hAnsi="Times New Roman"/>
          <w:sz w:val="28"/>
          <w:szCs w:val="28"/>
          <w:lang w:val="ru-RU"/>
        </w:rPr>
        <w:t>риверженцы</w:t>
      </w:r>
      <w:r w:rsidR="00181CAC" w:rsidRPr="0037569D">
        <w:rPr>
          <w:rFonts w:ascii="Times New Roman" w:hAnsi="Times New Roman"/>
          <w:sz w:val="28"/>
          <w:szCs w:val="28"/>
          <w:lang w:val="ru-RU"/>
        </w:rPr>
        <w:t xml:space="preserve"> рассматриваемой теории</w:t>
      </w:r>
      <w:r w:rsidR="005929F9" w:rsidRPr="0037569D">
        <w:rPr>
          <w:rFonts w:ascii="Times New Roman" w:hAnsi="Times New Roman"/>
          <w:sz w:val="28"/>
          <w:szCs w:val="28"/>
          <w:lang w:val="ru-RU"/>
        </w:rPr>
        <w:t xml:space="preserve"> </w:t>
      </w:r>
      <w:r w:rsidR="00FD6A1B" w:rsidRPr="0037569D">
        <w:rPr>
          <w:rFonts w:ascii="Times New Roman" w:hAnsi="Times New Roman"/>
          <w:sz w:val="28"/>
          <w:szCs w:val="28"/>
          <w:lang w:val="ru-RU"/>
        </w:rPr>
        <w:t xml:space="preserve">не пытаются доказать противоположного. Они </w:t>
      </w:r>
      <w:r w:rsidR="00F84096" w:rsidRPr="0037569D">
        <w:rPr>
          <w:rFonts w:ascii="Times New Roman" w:hAnsi="Times New Roman"/>
          <w:sz w:val="28"/>
          <w:szCs w:val="28"/>
          <w:lang w:val="ru-RU"/>
        </w:rPr>
        <w:t xml:space="preserve">всего лишь </w:t>
      </w:r>
      <w:r w:rsidR="005929F9" w:rsidRPr="0037569D">
        <w:rPr>
          <w:rFonts w:ascii="Times New Roman" w:hAnsi="Times New Roman"/>
          <w:sz w:val="28"/>
          <w:szCs w:val="28"/>
          <w:lang w:val="ru-RU"/>
        </w:rPr>
        <w:t>предполагаю</w:t>
      </w:r>
      <w:r w:rsidR="00F75AB5" w:rsidRPr="0037569D">
        <w:rPr>
          <w:rFonts w:ascii="Times New Roman" w:hAnsi="Times New Roman"/>
          <w:sz w:val="28"/>
          <w:szCs w:val="28"/>
          <w:lang w:val="ru-RU"/>
        </w:rPr>
        <w:t>т,</w:t>
      </w:r>
      <w:r w:rsidR="00D37DD1" w:rsidRPr="0037569D">
        <w:rPr>
          <w:rFonts w:ascii="Times New Roman" w:hAnsi="Times New Roman"/>
          <w:sz w:val="28"/>
          <w:szCs w:val="28"/>
          <w:lang w:val="ru-RU"/>
        </w:rPr>
        <w:t xml:space="preserve"> </w:t>
      </w:r>
      <w:r w:rsidR="00F75AB5" w:rsidRPr="0037569D">
        <w:rPr>
          <w:rFonts w:ascii="Times New Roman" w:hAnsi="Times New Roman"/>
          <w:sz w:val="28"/>
          <w:szCs w:val="28"/>
          <w:lang w:val="ru-RU"/>
        </w:rPr>
        <w:t xml:space="preserve"> что только посредством</w:t>
      </w:r>
      <w:r w:rsidR="00D37DD1" w:rsidRPr="0037569D">
        <w:rPr>
          <w:rFonts w:ascii="Times New Roman" w:hAnsi="Times New Roman"/>
          <w:sz w:val="28"/>
          <w:szCs w:val="28"/>
          <w:lang w:val="ru-RU"/>
        </w:rPr>
        <w:t xml:space="preserve"> </w:t>
      </w:r>
      <w:r w:rsidR="00F75AB5" w:rsidRPr="0037569D">
        <w:rPr>
          <w:rFonts w:ascii="Times New Roman" w:hAnsi="Times New Roman"/>
          <w:sz w:val="28"/>
          <w:szCs w:val="28"/>
          <w:lang w:val="ru-RU"/>
        </w:rPr>
        <w:t xml:space="preserve"> совместн</w:t>
      </w:r>
      <w:r w:rsidR="00F84096" w:rsidRPr="0037569D">
        <w:rPr>
          <w:rFonts w:ascii="Times New Roman" w:hAnsi="Times New Roman"/>
          <w:sz w:val="28"/>
          <w:szCs w:val="28"/>
          <w:lang w:val="ru-RU"/>
        </w:rPr>
        <w:t>ой</w:t>
      </w:r>
      <w:r w:rsidR="00D37DD1" w:rsidRPr="0037569D">
        <w:rPr>
          <w:rFonts w:ascii="Times New Roman" w:hAnsi="Times New Roman"/>
          <w:sz w:val="28"/>
          <w:szCs w:val="28"/>
          <w:lang w:val="ru-RU"/>
        </w:rPr>
        <w:t xml:space="preserve"> </w:t>
      </w:r>
      <w:r w:rsidR="00F84096" w:rsidRPr="0037569D">
        <w:rPr>
          <w:rFonts w:ascii="Times New Roman" w:hAnsi="Times New Roman"/>
          <w:sz w:val="28"/>
          <w:szCs w:val="28"/>
          <w:lang w:val="ru-RU"/>
        </w:rPr>
        <w:t xml:space="preserve"> деятельности сильного центра </w:t>
      </w:r>
      <w:r w:rsidR="00F75AB5" w:rsidRPr="0037569D">
        <w:rPr>
          <w:rFonts w:ascii="Times New Roman" w:hAnsi="Times New Roman"/>
          <w:sz w:val="28"/>
          <w:szCs w:val="28"/>
          <w:lang w:val="ru-RU"/>
        </w:rPr>
        <w:t xml:space="preserve">и </w:t>
      </w:r>
      <w:r w:rsidR="00D37DD1" w:rsidRPr="0037569D">
        <w:rPr>
          <w:rFonts w:ascii="Times New Roman" w:hAnsi="Times New Roman"/>
          <w:sz w:val="28"/>
          <w:szCs w:val="28"/>
          <w:lang w:val="ru-RU"/>
        </w:rPr>
        <w:t xml:space="preserve"> </w:t>
      </w:r>
      <w:r w:rsidR="00DF5FB7" w:rsidRPr="0037569D">
        <w:rPr>
          <w:rFonts w:ascii="Times New Roman" w:hAnsi="Times New Roman"/>
          <w:sz w:val="28"/>
          <w:szCs w:val="28"/>
          <w:lang w:val="ru-RU"/>
        </w:rPr>
        <w:t>сильных</w:t>
      </w:r>
      <w:r w:rsidR="00D37DD1" w:rsidRPr="0037569D">
        <w:rPr>
          <w:rFonts w:ascii="Times New Roman" w:hAnsi="Times New Roman"/>
          <w:sz w:val="28"/>
          <w:szCs w:val="28"/>
          <w:lang w:val="ru-RU"/>
        </w:rPr>
        <w:t xml:space="preserve"> </w:t>
      </w:r>
      <w:r w:rsidR="00F75AB5" w:rsidRPr="0037569D">
        <w:rPr>
          <w:rFonts w:ascii="Times New Roman" w:hAnsi="Times New Roman"/>
          <w:sz w:val="28"/>
          <w:szCs w:val="28"/>
          <w:lang w:val="ru-RU"/>
        </w:rPr>
        <w:t>субъектов</w:t>
      </w:r>
      <w:r w:rsidR="00D37DD1" w:rsidRPr="0037569D">
        <w:rPr>
          <w:rFonts w:ascii="Times New Roman" w:hAnsi="Times New Roman"/>
          <w:sz w:val="28"/>
          <w:szCs w:val="28"/>
          <w:lang w:val="ru-RU"/>
        </w:rPr>
        <w:t xml:space="preserve"> </w:t>
      </w:r>
      <w:r w:rsidR="00EA62A1" w:rsidRPr="0037569D">
        <w:rPr>
          <w:rFonts w:ascii="Times New Roman" w:hAnsi="Times New Roman"/>
          <w:sz w:val="28"/>
          <w:szCs w:val="28"/>
          <w:lang w:val="ru-RU"/>
        </w:rPr>
        <w:t>федерации</w:t>
      </w:r>
      <w:r w:rsidR="00D37DD1" w:rsidRPr="0037569D">
        <w:rPr>
          <w:rFonts w:ascii="Times New Roman" w:hAnsi="Times New Roman"/>
          <w:sz w:val="28"/>
          <w:szCs w:val="28"/>
          <w:lang w:val="ru-RU"/>
        </w:rPr>
        <w:t xml:space="preserve"> неминуемо </w:t>
      </w:r>
      <w:r w:rsidR="00EA62A1" w:rsidRPr="0037569D">
        <w:rPr>
          <w:rFonts w:ascii="Times New Roman" w:hAnsi="Times New Roman"/>
          <w:sz w:val="28"/>
          <w:szCs w:val="28"/>
          <w:lang w:val="ru-RU"/>
        </w:rPr>
        <w:t xml:space="preserve"> возникающие</w:t>
      </w:r>
      <w:r w:rsidR="00D37DD1" w:rsidRPr="0037569D">
        <w:rPr>
          <w:rFonts w:ascii="Times New Roman" w:hAnsi="Times New Roman"/>
          <w:sz w:val="28"/>
          <w:szCs w:val="28"/>
          <w:lang w:val="ru-RU"/>
        </w:rPr>
        <w:t xml:space="preserve"> </w:t>
      </w:r>
      <w:r w:rsidR="00EA62A1" w:rsidRPr="0037569D">
        <w:rPr>
          <w:rFonts w:ascii="Times New Roman" w:hAnsi="Times New Roman"/>
          <w:sz w:val="28"/>
          <w:szCs w:val="28"/>
          <w:lang w:val="ru-RU"/>
        </w:rPr>
        <w:t xml:space="preserve"> внутри государства</w:t>
      </w:r>
      <w:r w:rsidR="00D37DD1" w:rsidRPr="0037569D">
        <w:rPr>
          <w:rFonts w:ascii="Times New Roman" w:hAnsi="Times New Roman"/>
          <w:sz w:val="28"/>
          <w:szCs w:val="28"/>
          <w:lang w:val="ru-RU"/>
        </w:rPr>
        <w:t xml:space="preserve"> коллизии</w:t>
      </w:r>
      <w:r w:rsidR="00F75AB5" w:rsidRPr="0037569D">
        <w:rPr>
          <w:rFonts w:ascii="Times New Roman" w:hAnsi="Times New Roman"/>
          <w:sz w:val="28"/>
          <w:szCs w:val="28"/>
          <w:lang w:val="ru-RU"/>
        </w:rPr>
        <w:t xml:space="preserve"> </w:t>
      </w:r>
      <w:r w:rsidR="007B4435" w:rsidRPr="0037569D">
        <w:rPr>
          <w:rFonts w:ascii="Times New Roman" w:hAnsi="Times New Roman"/>
          <w:sz w:val="28"/>
          <w:szCs w:val="28"/>
          <w:lang w:val="ru-RU"/>
        </w:rPr>
        <w:t xml:space="preserve"> </w:t>
      </w:r>
      <w:r w:rsidR="00F84096" w:rsidRPr="0037569D">
        <w:rPr>
          <w:rFonts w:ascii="Times New Roman" w:hAnsi="Times New Roman"/>
          <w:sz w:val="28"/>
          <w:szCs w:val="28"/>
          <w:lang w:val="ru-RU"/>
        </w:rPr>
        <w:t xml:space="preserve">могут </w:t>
      </w:r>
      <w:r w:rsidR="007B4435"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быть</w:t>
      </w:r>
      <w:r w:rsidR="005A405B" w:rsidRPr="0037569D">
        <w:rPr>
          <w:rFonts w:ascii="Times New Roman" w:hAnsi="Times New Roman"/>
          <w:sz w:val="28"/>
          <w:szCs w:val="28"/>
          <w:lang w:val="ru-RU"/>
        </w:rPr>
        <w:t xml:space="preserve"> заключены в</w:t>
      </w:r>
      <w:r w:rsidR="00D37DD1" w:rsidRPr="0037569D">
        <w:rPr>
          <w:rFonts w:ascii="Times New Roman" w:hAnsi="Times New Roman"/>
          <w:sz w:val="28"/>
          <w:szCs w:val="28"/>
          <w:lang w:val="ru-RU"/>
        </w:rPr>
        <w:t xml:space="preserve"> </w:t>
      </w:r>
      <w:r w:rsidR="005A405B" w:rsidRPr="0037569D">
        <w:rPr>
          <w:rFonts w:ascii="Times New Roman" w:hAnsi="Times New Roman"/>
          <w:sz w:val="28"/>
          <w:szCs w:val="28"/>
          <w:lang w:val="ru-RU"/>
        </w:rPr>
        <w:t>правовые</w:t>
      </w:r>
      <w:r w:rsidR="00D37DD1" w:rsidRPr="0037569D">
        <w:rPr>
          <w:rFonts w:ascii="Times New Roman" w:hAnsi="Times New Roman"/>
          <w:sz w:val="28"/>
          <w:szCs w:val="28"/>
          <w:lang w:val="ru-RU"/>
        </w:rPr>
        <w:t xml:space="preserve"> </w:t>
      </w:r>
      <w:r w:rsidR="00F84096" w:rsidRPr="0037569D">
        <w:rPr>
          <w:rFonts w:ascii="Times New Roman" w:hAnsi="Times New Roman"/>
          <w:sz w:val="28"/>
          <w:szCs w:val="28"/>
          <w:lang w:val="ru-RU"/>
        </w:rPr>
        <w:t>рамки</w:t>
      </w:r>
      <w:r w:rsidR="00D37DD1" w:rsidRPr="0037569D">
        <w:rPr>
          <w:rFonts w:ascii="Times New Roman" w:hAnsi="Times New Roman"/>
          <w:sz w:val="28"/>
          <w:szCs w:val="28"/>
          <w:lang w:val="ru-RU"/>
        </w:rPr>
        <w:t xml:space="preserve"> </w:t>
      </w:r>
      <w:r w:rsidR="00F84096" w:rsidRPr="0037569D">
        <w:rPr>
          <w:rFonts w:ascii="Times New Roman" w:hAnsi="Times New Roman"/>
          <w:sz w:val="28"/>
          <w:szCs w:val="28"/>
          <w:lang w:val="ru-RU"/>
        </w:rPr>
        <w:t xml:space="preserve"> и  смягчены</w:t>
      </w:r>
      <w:r w:rsidR="00D37DD1" w:rsidRPr="0037569D">
        <w:rPr>
          <w:rFonts w:ascii="Times New Roman" w:hAnsi="Times New Roman"/>
          <w:sz w:val="28"/>
          <w:szCs w:val="28"/>
          <w:lang w:val="ru-RU"/>
        </w:rPr>
        <w:t xml:space="preserve"> </w:t>
      </w:r>
      <w:r w:rsidR="00F84096" w:rsidRPr="0037569D">
        <w:rPr>
          <w:rFonts w:ascii="Times New Roman" w:hAnsi="Times New Roman"/>
          <w:sz w:val="28"/>
          <w:szCs w:val="28"/>
          <w:lang w:val="ru-RU"/>
        </w:rPr>
        <w:t xml:space="preserve"> настолько, чтобы </w:t>
      </w:r>
      <w:r w:rsidR="00EA62A1" w:rsidRPr="0037569D">
        <w:rPr>
          <w:rFonts w:ascii="Times New Roman" w:hAnsi="Times New Roman"/>
          <w:sz w:val="28"/>
          <w:szCs w:val="28"/>
          <w:lang w:val="ru-RU"/>
        </w:rPr>
        <w:t>предотвратить такие последствия</w:t>
      </w:r>
      <w:r w:rsidR="00F84096"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 xml:space="preserve"> неминуемых </w:t>
      </w:r>
      <w:r w:rsidR="00F84096" w:rsidRPr="0037569D">
        <w:rPr>
          <w:rFonts w:ascii="Times New Roman" w:hAnsi="Times New Roman"/>
          <w:sz w:val="28"/>
          <w:szCs w:val="28"/>
          <w:lang w:val="ru-RU"/>
        </w:rPr>
        <w:t>коллизий,</w:t>
      </w:r>
      <w:r w:rsidR="005929F9" w:rsidRPr="0037569D">
        <w:rPr>
          <w:rFonts w:ascii="Times New Roman" w:hAnsi="Times New Roman"/>
          <w:sz w:val="28"/>
          <w:szCs w:val="28"/>
          <w:lang w:val="ru-RU"/>
        </w:rPr>
        <w:t xml:space="preserve"> как распад федерации, массовые</w:t>
      </w:r>
      <w:r w:rsidR="007B4435" w:rsidRPr="0037569D">
        <w:rPr>
          <w:rFonts w:ascii="Times New Roman" w:hAnsi="Times New Roman"/>
          <w:sz w:val="28"/>
          <w:szCs w:val="28"/>
          <w:lang w:val="ru-RU"/>
        </w:rPr>
        <w:t xml:space="preserve"> </w:t>
      </w:r>
      <w:r w:rsidR="00F84096" w:rsidRPr="0037569D">
        <w:rPr>
          <w:rFonts w:ascii="Times New Roman" w:hAnsi="Times New Roman"/>
          <w:sz w:val="28"/>
          <w:szCs w:val="28"/>
          <w:lang w:val="ru-RU"/>
        </w:rPr>
        <w:t>беспорядки или падение жизненного уровня народонаселения</w:t>
      </w:r>
      <w:r w:rsidR="005655DA" w:rsidRPr="008E793E">
        <w:rPr>
          <w:rStyle w:val="a6"/>
          <w:rFonts w:ascii="Times New Roman" w:hAnsi="Times New Roman"/>
          <w:sz w:val="28"/>
          <w:szCs w:val="28"/>
        </w:rPr>
        <w:footnoteReference w:id="66"/>
      </w:r>
      <w:r w:rsidR="00F84096"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 xml:space="preserve">О </w:t>
      </w:r>
      <w:r w:rsidR="009B22F8" w:rsidRPr="0037569D">
        <w:rPr>
          <w:rFonts w:ascii="Times New Roman" w:hAnsi="Times New Roman"/>
          <w:sz w:val="28"/>
          <w:szCs w:val="28"/>
          <w:lang w:val="ru-RU"/>
        </w:rPr>
        <w:t xml:space="preserve">какой-либо </w:t>
      </w:r>
      <w:r w:rsidR="005929F9" w:rsidRPr="0037569D">
        <w:rPr>
          <w:rFonts w:ascii="Times New Roman" w:hAnsi="Times New Roman"/>
          <w:sz w:val="28"/>
          <w:szCs w:val="28"/>
          <w:lang w:val="ru-RU"/>
        </w:rPr>
        <w:t>безболезненности,</w:t>
      </w:r>
      <w:r w:rsidR="007B4435" w:rsidRPr="0037569D">
        <w:rPr>
          <w:rFonts w:ascii="Times New Roman" w:hAnsi="Times New Roman"/>
          <w:sz w:val="28"/>
          <w:szCs w:val="28"/>
          <w:lang w:val="ru-RU"/>
        </w:rPr>
        <w:t xml:space="preserve"> бесконфликтности развития государства </w:t>
      </w:r>
      <w:r w:rsidR="009B22F8" w:rsidRPr="0037569D">
        <w:rPr>
          <w:rFonts w:ascii="Times New Roman" w:hAnsi="Times New Roman"/>
          <w:sz w:val="28"/>
          <w:szCs w:val="28"/>
          <w:lang w:val="ru-RU"/>
        </w:rPr>
        <w:t xml:space="preserve">и его составных частей  </w:t>
      </w:r>
      <w:r w:rsidR="00B43FCA" w:rsidRPr="0037569D">
        <w:rPr>
          <w:rFonts w:ascii="Times New Roman" w:hAnsi="Times New Roman"/>
          <w:sz w:val="28"/>
          <w:szCs w:val="28"/>
          <w:lang w:val="ru-RU"/>
        </w:rPr>
        <w:t>речь</w:t>
      </w:r>
      <w:r w:rsidR="007B4435"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в их</w:t>
      </w:r>
      <w:r w:rsidR="00A6722E" w:rsidRPr="0037569D">
        <w:rPr>
          <w:rFonts w:ascii="Times New Roman" w:hAnsi="Times New Roman"/>
          <w:sz w:val="28"/>
          <w:szCs w:val="28"/>
          <w:lang w:val="ru-RU"/>
        </w:rPr>
        <w:t xml:space="preserve"> концептуальных</w:t>
      </w:r>
      <w:r w:rsidR="005929F9" w:rsidRPr="0037569D">
        <w:rPr>
          <w:rFonts w:ascii="Times New Roman" w:hAnsi="Times New Roman"/>
          <w:sz w:val="28"/>
          <w:szCs w:val="28"/>
          <w:lang w:val="ru-RU"/>
        </w:rPr>
        <w:t xml:space="preserve"> построениях </w:t>
      </w:r>
      <w:r w:rsidR="007B4435" w:rsidRPr="0037569D">
        <w:rPr>
          <w:rFonts w:ascii="Times New Roman" w:hAnsi="Times New Roman"/>
          <w:sz w:val="28"/>
          <w:szCs w:val="28"/>
          <w:lang w:val="ru-RU"/>
        </w:rPr>
        <w:t>не идет.</w:t>
      </w:r>
      <w:r w:rsidR="009B22F8" w:rsidRPr="008E793E">
        <w:rPr>
          <w:rStyle w:val="a6"/>
          <w:rFonts w:ascii="Times New Roman" w:hAnsi="Times New Roman"/>
          <w:sz w:val="28"/>
          <w:szCs w:val="28"/>
        </w:rPr>
        <w:footnoteReference w:id="67"/>
      </w:r>
      <w:r w:rsidR="007B4435" w:rsidRPr="0037569D">
        <w:rPr>
          <w:rFonts w:ascii="Times New Roman" w:hAnsi="Times New Roman"/>
          <w:sz w:val="28"/>
          <w:szCs w:val="28"/>
          <w:lang w:val="ru-RU"/>
        </w:rPr>
        <w:t xml:space="preserve"> </w:t>
      </w:r>
      <w:r w:rsidR="005655DA" w:rsidRPr="0037569D">
        <w:rPr>
          <w:rFonts w:ascii="Times New Roman" w:hAnsi="Times New Roman"/>
          <w:sz w:val="28"/>
          <w:szCs w:val="28"/>
          <w:lang w:val="ru-RU"/>
        </w:rPr>
        <w:t>Такой подход к проблемам федеративного</w:t>
      </w:r>
      <w:r w:rsidR="009B22F8" w:rsidRPr="0037569D">
        <w:rPr>
          <w:rFonts w:ascii="Times New Roman" w:hAnsi="Times New Roman"/>
          <w:sz w:val="28"/>
          <w:szCs w:val="28"/>
          <w:lang w:val="ru-RU"/>
        </w:rPr>
        <w:t xml:space="preserve"> </w:t>
      </w:r>
      <w:r w:rsidR="005655DA" w:rsidRPr="0037569D">
        <w:rPr>
          <w:rFonts w:ascii="Times New Roman" w:hAnsi="Times New Roman"/>
          <w:sz w:val="28"/>
          <w:szCs w:val="28"/>
          <w:lang w:val="ru-RU"/>
        </w:rPr>
        <w:t xml:space="preserve"> госу</w:t>
      </w:r>
      <w:r w:rsidR="005929F9" w:rsidRPr="0037569D">
        <w:rPr>
          <w:rFonts w:ascii="Times New Roman" w:hAnsi="Times New Roman"/>
          <w:sz w:val="28"/>
          <w:szCs w:val="28"/>
          <w:lang w:val="ru-RU"/>
        </w:rPr>
        <w:t>дарственного устройства следует</w:t>
      </w:r>
      <w:r w:rsidR="005655DA" w:rsidRPr="0037569D">
        <w:rPr>
          <w:rFonts w:ascii="Times New Roman" w:hAnsi="Times New Roman"/>
          <w:sz w:val="28"/>
          <w:szCs w:val="28"/>
          <w:lang w:val="ru-RU"/>
        </w:rPr>
        <w:t xml:space="preserve"> расценивать </w:t>
      </w:r>
      <w:r w:rsidR="00EA62A1" w:rsidRPr="0037569D">
        <w:rPr>
          <w:rFonts w:ascii="Times New Roman" w:hAnsi="Times New Roman"/>
          <w:sz w:val="28"/>
          <w:szCs w:val="28"/>
          <w:lang w:val="ru-RU"/>
        </w:rPr>
        <w:t xml:space="preserve"> </w:t>
      </w:r>
      <w:r w:rsidR="005655DA" w:rsidRPr="0037569D">
        <w:rPr>
          <w:rFonts w:ascii="Times New Roman" w:hAnsi="Times New Roman"/>
          <w:sz w:val="28"/>
          <w:szCs w:val="28"/>
          <w:lang w:val="ru-RU"/>
        </w:rPr>
        <w:t>как</w:t>
      </w:r>
      <w:r w:rsidR="001871EE" w:rsidRPr="0037569D">
        <w:rPr>
          <w:rFonts w:ascii="Times New Roman" w:hAnsi="Times New Roman"/>
          <w:sz w:val="28"/>
          <w:szCs w:val="28"/>
          <w:lang w:val="ru-RU"/>
        </w:rPr>
        <w:t xml:space="preserve"> </w:t>
      </w:r>
      <w:r w:rsidR="005655DA" w:rsidRPr="0037569D">
        <w:rPr>
          <w:rFonts w:ascii="Times New Roman" w:hAnsi="Times New Roman"/>
          <w:sz w:val="28"/>
          <w:szCs w:val="28"/>
          <w:lang w:val="ru-RU"/>
        </w:rPr>
        <w:t xml:space="preserve"> реалистический.</w:t>
      </w:r>
    </w:p>
    <w:p w:rsidR="00FE079C" w:rsidRPr="0037569D" w:rsidRDefault="00FE079C"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5929F9"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Теория </w:t>
      </w:r>
      <w:r w:rsidR="003900FC" w:rsidRPr="0037569D">
        <w:rPr>
          <w:rFonts w:ascii="Times New Roman" w:hAnsi="Times New Roman"/>
          <w:sz w:val="28"/>
          <w:szCs w:val="28"/>
          <w:lang w:val="ru-RU"/>
        </w:rPr>
        <w:t xml:space="preserve"> </w:t>
      </w:r>
      <w:r w:rsidRPr="0037569D">
        <w:rPr>
          <w:rFonts w:ascii="Times New Roman" w:hAnsi="Times New Roman"/>
          <w:sz w:val="28"/>
          <w:szCs w:val="28"/>
          <w:lang w:val="ru-RU"/>
        </w:rPr>
        <w:t>«кооперативного федерализма» по</w:t>
      </w:r>
      <w:r w:rsidR="00320244" w:rsidRPr="0037569D">
        <w:rPr>
          <w:rFonts w:ascii="Times New Roman" w:hAnsi="Times New Roman"/>
          <w:sz w:val="28"/>
          <w:szCs w:val="28"/>
          <w:lang w:val="ru-RU"/>
        </w:rPr>
        <w:t>началу была взята на вооружение</w:t>
      </w:r>
      <w:r w:rsidRPr="0037569D">
        <w:rPr>
          <w:rFonts w:ascii="Times New Roman" w:hAnsi="Times New Roman"/>
          <w:sz w:val="28"/>
          <w:szCs w:val="28"/>
          <w:lang w:val="ru-RU"/>
        </w:rPr>
        <w:t xml:space="preserve"> </w:t>
      </w:r>
      <w:r w:rsidR="00237602" w:rsidRPr="0037569D">
        <w:rPr>
          <w:rFonts w:ascii="Times New Roman" w:hAnsi="Times New Roman"/>
          <w:sz w:val="28"/>
          <w:szCs w:val="28"/>
          <w:lang w:val="ru-RU"/>
        </w:rPr>
        <w:t xml:space="preserve">прежде всего </w:t>
      </w:r>
      <w:r w:rsidRPr="0037569D">
        <w:rPr>
          <w:rFonts w:ascii="Times New Roman" w:hAnsi="Times New Roman"/>
          <w:sz w:val="28"/>
          <w:szCs w:val="28"/>
          <w:lang w:val="ru-RU"/>
        </w:rPr>
        <w:t>приверженцами регионалист</w:t>
      </w:r>
      <w:r w:rsidR="00181CAC" w:rsidRPr="0037569D">
        <w:rPr>
          <w:rFonts w:ascii="Times New Roman" w:hAnsi="Times New Roman"/>
          <w:sz w:val="28"/>
          <w:szCs w:val="28"/>
          <w:lang w:val="ru-RU"/>
        </w:rPr>
        <w:t>ских и сепаратистских воззрен</w:t>
      </w:r>
      <w:r w:rsidR="00E52A48" w:rsidRPr="0037569D">
        <w:rPr>
          <w:rFonts w:ascii="Times New Roman" w:hAnsi="Times New Roman"/>
          <w:sz w:val="28"/>
          <w:szCs w:val="28"/>
          <w:lang w:val="ru-RU"/>
        </w:rPr>
        <w:t>ий, которые усмотрели</w:t>
      </w:r>
      <w:r w:rsidR="00181CAC" w:rsidRPr="0037569D">
        <w:rPr>
          <w:rFonts w:ascii="Times New Roman" w:hAnsi="Times New Roman"/>
          <w:sz w:val="28"/>
          <w:szCs w:val="28"/>
          <w:lang w:val="ru-RU"/>
        </w:rPr>
        <w:t xml:space="preserve"> в ней политико-правовое обоснование </w:t>
      </w:r>
      <w:r w:rsidR="005929F9" w:rsidRPr="0037569D">
        <w:rPr>
          <w:rFonts w:ascii="Times New Roman" w:hAnsi="Times New Roman"/>
          <w:sz w:val="28"/>
          <w:szCs w:val="28"/>
          <w:lang w:val="ru-RU"/>
        </w:rPr>
        <w:t>почти неограниченной свободы действий субъектов</w:t>
      </w:r>
      <w:r w:rsidR="00181CAC" w:rsidRPr="0037569D">
        <w:rPr>
          <w:rFonts w:ascii="Times New Roman" w:hAnsi="Times New Roman"/>
          <w:sz w:val="28"/>
          <w:szCs w:val="28"/>
          <w:lang w:val="ru-RU"/>
        </w:rPr>
        <w:t xml:space="preserve"> федерации </w:t>
      </w:r>
      <w:r w:rsidR="00181CAC" w:rsidRPr="0037569D">
        <w:rPr>
          <w:rFonts w:ascii="Times New Roman" w:hAnsi="Times New Roman"/>
          <w:sz w:val="28"/>
          <w:szCs w:val="28"/>
          <w:lang w:val="ru-RU"/>
        </w:rPr>
        <w:lastRenderedPageBreak/>
        <w:t>(</w:t>
      </w:r>
      <w:r w:rsidR="007A71C3" w:rsidRPr="0037569D">
        <w:rPr>
          <w:rFonts w:ascii="Times New Roman" w:hAnsi="Times New Roman"/>
          <w:sz w:val="28"/>
          <w:szCs w:val="28"/>
          <w:lang w:val="ru-RU"/>
        </w:rPr>
        <w:t>П.Валье.</w:t>
      </w:r>
      <w:r w:rsidR="00C05D6C" w:rsidRPr="0037569D">
        <w:rPr>
          <w:rFonts w:ascii="Times New Roman" w:hAnsi="Times New Roman"/>
          <w:sz w:val="28"/>
          <w:szCs w:val="28"/>
          <w:lang w:val="ru-RU"/>
        </w:rPr>
        <w:t xml:space="preserve"> Д.Джонсон</w:t>
      </w:r>
      <w:r w:rsidR="00B43FCA" w:rsidRPr="0037569D">
        <w:rPr>
          <w:rFonts w:ascii="Times New Roman" w:hAnsi="Times New Roman"/>
          <w:sz w:val="28"/>
          <w:szCs w:val="28"/>
          <w:lang w:val="ru-RU"/>
        </w:rPr>
        <w:t>, Р.Левек</w:t>
      </w:r>
      <w:r w:rsidR="009B19BB" w:rsidRPr="0037569D">
        <w:rPr>
          <w:rFonts w:ascii="Times New Roman" w:hAnsi="Times New Roman"/>
          <w:sz w:val="28"/>
          <w:szCs w:val="28"/>
          <w:lang w:val="ru-RU"/>
        </w:rPr>
        <w:t>, М.Шапю</w:t>
      </w:r>
      <w:r w:rsidR="00C05D6C" w:rsidRPr="0037569D">
        <w:rPr>
          <w:rFonts w:ascii="Times New Roman" w:hAnsi="Times New Roman"/>
          <w:sz w:val="28"/>
          <w:szCs w:val="28"/>
          <w:lang w:val="ru-RU"/>
        </w:rPr>
        <w:t xml:space="preserve"> -</w:t>
      </w:r>
      <w:r w:rsidR="00E52A48" w:rsidRPr="0037569D">
        <w:rPr>
          <w:rFonts w:ascii="Times New Roman" w:hAnsi="Times New Roman"/>
          <w:sz w:val="28"/>
          <w:szCs w:val="28"/>
          <w:lang w:val="ru-RU"/>
        </w:rPr>
        <w:t xml:space="preserve"> в </w:t>
      </w:r>
      <w:r w:rsidR="009B19BB" w:rsidRPr="0037569D">
        <w:rPr>
          <w:rFonts w:ascii="Times New Roman" w:hAnsi="Times New Roman"/>
          <w:sz w:val="28"/>
          <w:szCs w:val="28"/>
          <w:lang w:val="ru-RU"/>
        </w:rPr>
        <w:t>Квебеке, Б.Браун, Э.Риггс</w:t>
      </w:r>
      <w:r w:rsidR="005929F9" w:rsidRPr="0037569D">
        <w:rPr>
          <w:rFonts w:ascii="Times New Roman" w:hAnsi="Times New Roman"/>
          <w:sz w:val="28"/>
          <w:szCs w:val="28"/>
          <w:lang w:val="ru-RU"/>
        </w:rPr>
        <w:t xml:space="preserve"> – в</w:t>
      </w:r>
      <w:r w:rsidR="00E52A48" w:rsidRPr="0037569D">
        <w:rPr>
          <w:rFonts w:ascii="Times New Roman" w:hAnsi="Times New Roman"/>
          <w:sz w:val="28"/>
          <w:szCs w:val="28"/>
          <w:lang w:val="ru-RU"/>
        </w:rPr>
        <w:t xml:space="preserve"> англоязычных  провинциях).</w:t>
      </w:r>
      <w:r w:rsidR="00C05D6C" w:rsidRPr="008E793E">
        <w:rPr>
          <w:rStyle w:val="a6"/>
          <w:rFonts w:ascii="Times New Roman" w:hAnsi="Times New Roman"/>
          <w:sz w:val="28"/>
          <w:szCs w:val="28"/>
        </w:rPr>
        <w:footnoteReference w:id="68"/>
      </w:r>
      <w:r w:rsidR="009B22F8" w:rsidRPr="0037569D">
        <w:rPr>
          <w:rFonts w:ascii="Times New Roman" w:hAnsi="Times New Roman"/>
          <w:sz w:val="28"/>
          <w:szCs w:val="28"/>
          <w:lang w:val="ru-RU"/>
        </w:rPr>
        <w:t xml:space="preserve"> </w:t>
      </w:r>
      <w:r w:rsidR="00297E45" w:rsidRPr="0037569D">
        <w:rPr>
          <w:rFonts w:ascii="Times New Roman" w:hAnsi="Times New Roman"/>
          <w:sz w:val="28"/>
          <w:szCs w:val="28"/>
          <w:lang w:val="ru-RU"/>
        </w:rPr>
        <w:t>Однако</w:t>
      </w:r>
      <w:r w:rsidR="009B19BB" w:rsidRPr="0037569D">
        <w:rPr>
          <w:rFonts w:ascii="Times New Roman" w:hAnsi="Times New Roman"/>
          <w:sz w:val="28"/>
          <w:szCs w:val="28"/>
          <w:lang w:val="ru-RU"/>
        </w:rPr>
        <w:t xml:space="preserve"> к</w:t>
      </w:r>
      <w:r w:rsidR="00B43FCA" w:rsidRPr="0037569D">
        <w:rPr>
          <w:rFonts w:ascii="Times New Roman" w:hAnsi="Times New Roman"/>
          <w:sz w:val="28"/>
          <w:szCs w:val="28"/>
          <w:lang w:val="ru-RU"/>
        </w:rPr>
        <w:t xml:space="preserve"> началу</w:t>
      </w:r>
      <w:r w:rsidR="005929F9" w:rsidRPr="0037569D">
        <w:rPr>
          <w:rFonts w:ascii="Times New Roman" w:hAnsi="Times New Roman"/>
          <w:sz w:val="28"/>
          <w:szCs w:val="28"/>
          <w:lang w:val="ru-RU"/>
        </w:rPr>
        <w:t xml:space="preserve"> </w:t>
      </w:r>
      <w:r w:rsidR="00E614E4" w:rsidRPr="0037569D">
        <w:rPr>
          <w:rFonts w:ascii="Times New Roman" w:hAnsi="Times New Roman"/>
          <w:sz w:val="28"/>
          <w:szCs w:val="28"/>
          <w:lang w:val="ru-RU"/>
        </w:rPr>
        <w:t>ХХ</w:t>
      </w:r>
      <w:r w:rsidR="00F4194C" w:rsidRPr="0037569D">
        <w:rPr>
          <w:rFonts w:ascii="Times New Roman" w:hAnsi="Times New Roman"/>
          <w:sz w:val="28"/>
          <w:szCs w:val="28"/>
          <w:lang w:val="ru-RU"/>
        </w:rPr>
        <w:t xml:space="preserve"> столетия</w:t>
      </w:r>
      <w:r w:rsidR="009B22F8" w:rsidRPr="0037569D">
        <w:rPr>
          <w:rFonts w:ascii="Times New Roman" w:hAnsi="Times New Roman"/>
          <w:sz w:val="28"/>
          <w:szCs w:val="28"/>
          <w:lang w:val="ru-RU"/>
        </w:rPr>
        <w:t xml:space="preserve"> из названных теоретиков </w:t>
      </w:r>
      <w:r w:rsidR="00B43FCA" w:rsidRPr="0037569D">
        <w:rPr>
          <w:rFonts w:ascii="Times New Roman" w:hAnsi="Times New Roman"/>
          <w:sz w:val="28"/>
          <w:szCs w:val="28"/>
          <w:lang w:val="ru-RU"/>
        </w:rPr>
        <w:t xml:space="preserve">на данной позиции </w:t>
      </w:r>
      <w:r w:rsidR="00C05D6C" w:rsidRPr="0037569D">
        <w:rPr>
          <w:rFonts w:ascii="Times New Roman" w:hAnsi="Times New Roman"/>
          <w:sz w:val="28"/>
          <w:szCs w:val="28"/>
          <w:lang w:val="ru-RU"/>
        </w:rPr>
        <w:t>остался только П.Валье,</w:t>
      </w:r>
      <w:r w:rsidR="009B22F8" w:rsidRPr="0037569D">
        <w:rPr>
          <w:rFonts w:ascii="Times New Roman" w:hAnsi="Times New Roman"/>
          <w:sz w:val="28"/>
          <w:szCs w:val="28"/>
          <w:lang w:val="ru-RU"/>
        </w:rPr>
        <w:t xml:space="preserve"> </w:t>
      </w:r>
      <w:r w:rsidR="00C05D6C" w:rsidRPr="0037569D">
        <w:rPr>
          <w:rFonts w:ascii="Times New Roman" w:hAnsi="Times New Roman"/>
          <w:sz w:val="28"/>
          <w:szCs w:val="28"/>
          <w:lang w:val="ru-RU"/>
        </w:rPr>
        <w:t>прочие</w:t>
      </w:r>
      <w:r w:rsidR="009B22F8" w:rsidRPr="0037569D">
        <w:rPr>
          <w:rFonts w:ascii="Times New Roman" w:hAnsi="Times New Roman"/>
          <w:sz w:val="28"/>
          <w:szCs w:val="28"/>
          <w:lang w:val="ru-RU"/>
        </w:rPr>
        <w:t xml:space="preserve"> сторонники</w:t>
      </w:r>
      <w:r w:rsidR="00A92BBB" w:rsidRPr="0037569D">
        <w:rPr>
          <w:rFonts w:ascii="Times New Roman" w:hAnsi="Times New Roman"/>
          <w:sz w:val="28"/>
          <w:szCs w:val="28"/>
          <w:lang w:val="ru-RU"/>
        </w:rPr>
        <w:t xml:space="preserve">  регионализма и  сепаратизма </w:t>
      </w:r>
      <w:r w:rsidR="007A71C3" w:rsidRPr="0037569D">
        <w:rPr>
          <w:rFonts w:ascii="Times New Roman" w:hAnsi="Times New Roman"/>
          <w:sz w:val="28"/>
          <w:szCs w:val="28"/>
          <w:lang w:val="ru-RU"/>
        </w:rPr>
        <w:t>полностью отошли</w:t>
      </w:r>
      <w:r w:rsidR="00FA6537" w:rsidRPr="0037569D">
        <w:rPr>
          <w:rFonts w:ascii="Times New Roman" w:hAnsi="Times New Roman"/>
          <w:sz w:val="28"/>
          <w:szCs w:val="28"/>
          <w:lang w:val="ru-RU"/>
        </w:rPr>
        <w:t xml:space="preserve"> от поддержки</w:t>
      </w:r>
      <w:r w:rsidR="00A92BBB" w:rsidRPr="0037569D">
        <w:rPr>
          <w:rFonts w:ascii="Times New Roman" w:hAnsi="Times New Roman"/>
          <w:sz w:val="28"/>
          <w:szCs w:val="28"/>
          <w:lang w:val="ru-RU"/>
        </w:rPr>
        <w:t xml:space="preserve"> указ</w:t>
      </w:r>
      <w:r w:rsidR="00FA6537" w:rsidRPr="0037569D">
        <w:rPr>
          <w:rFonts w:ascii="Times New Roman" w:hAnsi="Times New Roman"/>
          <w:sz w:val="28"/>
          <w:szCs w:val="28"/>
          <w:lang w:val="ru-RU"/>
        </w:rPr>
        <w:t>анной</w:t>
      </w:r>
      <w:r w:rsidR="00C05D6C" w:rsidRPr="0037569D">
        <w:rPr>
          <w:rFonts w:ascii="Times New Roman" w:hAnsi="Times New Roman"/>
          <w:sz w:val="28"/>
          <w:szCs w:val="28"/>
          <w:lang w:val="ru-RU"/>
        </w:rPr>
        <w:t xml:space="preserve"> теории, </w:t>
      </w:r>
      <w:r w:rsidR="00A92BBB" w:rsidRPr="0037569D">
        <w:rPr>
          <w:rFonts w:ascii="Times New Roman" w:hAnsi="Times New Roman"/>
          <w:sz w:val="28"/>
          <w:szCs w:val="28"/>
          <w:lang w:val="ru-RU"/>
        </w:rPr>
        <w:t xml:space="preserve">  </w:t>
      </w:r>
      <w:r w:rsidR="00C05D6C" w:rsidRPr="0037569D">
        <w:rPr>
          <w:rFonts w:ascii="Times New Roman" w:hAnsi="Times New Roman"/>
          <w:sz w:val="28"/>
          <w:szCs w:val="28"/>
          <w:lang w:val="ru-RU"/>
        </w:rPr>
        <w:t>характеризуя</w:t>
      </w:r>
      <w:r w:rsidR="00297E45" w:rsidRPr="0037569D">
        <w:rPr>
          <w:rFonts w:ascii="Times New Roman" w:hAnsi="Times New Roman"/>
          <w:sz w:val="28"/>
          <w:szCs w:val="28"/>
          <w:lang w:val="ru-RU"/>
        </w:rPr>
        <w:t xml:space="preserve"> </w:t>
      </w:r>
      <w:r w:rsidR="00C05D6C" w:rsidRPr="0037569D">
        <w:rPr>
          <w:rFonts w:ascii="Times New Roman" w:hAnsi="Times New Roman"/>
          <w:sz w:val="28"/>
          <w:szCs w:val="28"/>
          <w:lang w:val="ru-RU"/>
        </w:rPr>
        <w:t xml:space="preserve"> ее </w:t>
      </w:r>
      <w:r w:rsidR="00A92BBB" w:rsidRPr="0037569D">
        <w:rPr>
          <w:rFonts w:ascii="Times New Roman" w:hAnsi="Times New Roman"/>
          <w:sz w:val="28"/>
          <w:szCs w:val="28"/>
          <w:lang w:val="ru-RU"/>
        </w:rPr>
        <w:t xml:space="preserve"> </w:t>
      </w:r>
      <w:r w:rsidR="00C05D6C" w:rsidRPr="0037569D">
        <w:rPr>
          <w:rFonts w:ascii="Times New Roman" w:hAnsi="Times New Roman"/>
          <w:sz w:val="28"/>
          <w:szCs w:val="28"/>
          <w:lang w:val="ru-RU"/>
        </w:rPr>
        <w:t xml:space="preserve">как </w:t>
      </w:r>
      <w:r w:rsidR="00A92BBB" w:rsidRPr="0037569D">
        <w:rPr>
          <w:rFonts w:ascii="Times New Roman" w:hAnsi="Times New Roman"/>
          <w:sz w:val="28"/>
          <w:szCs w:val="28"/>
          <w:lang w:val="ru-RU"/>
        </w:rPr>
        <w:t xml:space="preserve"> </w:t>
      </w:r>
      <w:r w:rsidR="00C05D6C" w:rsidRPr="0037569D">
        <w:rPr>
          <w:rFonts w:ascii="Times New Roman" w:hAnsi="Times New Roman"/>
          <w:sz w:val="28"/>
          <w:szCs w:val="28"/>
          <w:lang w:val="ru-RU"/>
        </w:rPr>
        <w:t>лицемерие</w:t>
      </w:r>
      <w:r w:rsidR="00A92BBB" w:rsidRPr="0037569D">
        <w:rPr>
          <w:rFonts w:ascii="Times New Roman" w:hAnsi="Times New Roman"/>
          <w:sz w:val="28"/>
          <w:szCs w:val="28"/>
          <w:lang w:val="ru-RU"/>
        </w:rPr>
        <w:t xml:space="preserve"> </w:t>
      </w:r>
      <w:r w:rsidR="009B22F8" w:rsidRPr="0037569D">
        <w:rPr>
          <w:rFonts w:ascii="Times New Roman" w:hAnsi="Times New Roman"/>
          <w:sz w:val="28"/>
          <w:szCs w:val="28"/>
          <w:lang w:val="ru-RU"/>
        </w:rPr>
        <w:t>со стороны</w:t>
      </w:r>
      <w:r w:rsidR="00C05D6C" w:rsidRPr="0037569D">
        <w:rPr>
          <w:rFonts w:ascii="Times New Roman" w:hAnsi="Times New Roman"/>
          <w:sz w:val="28"/>
          <w:szCs w:val="28"/>
          <w:lang w:val="ru-RU"/>
        </w:rPr>
        <w:t xml:space="preserve"> федерального центра</w:t>
      </w:r>
      <w:r w:rsidR="00FA6537" w:rsidRPr="0037569D">
        <w:rPr>
          <w:rFonts w:ascii="Times New Roman" w:hAnsi="Times New Roman"/>
          <w:sz w:val="28"/>
          <w:szCs w:val="28"/>
          <w:lang w:val="ru-RU"/>
        </w:rPr>
        <w:t>. Т</w:t>
      </w:r>
      <w:r w:rsidR="009B22F8" w:rsidRPr="0037569D">
        <w:rPr>
          <w:rFonts w:ascii="Times New Roman" w:hAnsi="Times New Roman"/>
          <w:sz w:val="28"/>
          <w:szCs w:val="28"/>
          <w:lang w:val="ru-RU"/>
        </w:rPr>
        <w:t>акой подх</w:t>
      </w:r>
      <w:r w:rsidR="00FA6537" w:rsidRPr="0037569D">
        <w:rPr>
          <w:rFonts w:ascii="Times New Roman" w:hAnsi="Times New Roman"/>
          <w:sz w:val="28"/>
          <w:szCs w:val="28"/>
          <w:lang w:val="ru-RU"/>
        </w:rPr>
        <w:t>од выражен в работах</w:t>
      </w:r>
      <w:r w:rsidR="00211A34" w:rsidRPr="0037569D">
        <w:rPr>
          <w:rFonts w:ascii="Times New Roman" w:hAnsi="Times New Roman"/>
          <w:sz w:val="28"/>
          <w:szCs w:val="28"/>
          <w:lang w:val="ru-RU"/>
        </w:rPr>
        <w:t xml:space="preserve"> деятеля ЛПК </w:t>
      </w:r>
      <w:r w:rsidR="004A5AB4" w:rsidRPr="0037569D">
        <w:rPr>
          <w:rFonts w:ascii="Times New Roman" w:hAnsi="Times New Roman"/>
          <w:sz w:val="28"/>
          <w:szCs w:val="28"/>
          <w:lang w:val="ru-RU"/>
        </w:rPr>
        <w:t xml:space="preserve">Ж.Ремильяра и особенно -, </w:t>
      </w:r>
      <w:r w:rsidR="005A405B" w:rsidRPr="0037569D">
        <w:rPr>
          <w:rFonts w:ascii="Times New Roman" w:hAnsi="Times New Roman"/>
          <w:sz w:val="28"/>
          <w:szCs w:val="28"/>
          <w:lang w:val="ru-RU"/>
        </w:rPr>
        <w:t xml:space="preserve">франкоквебекских национал-сепаратистов </w:t>
      </w:r>
      <w:r w:rsidR="00C05D6C" w:rsidRPr="0037569D">
        <w:rPr>
          <w:rFonts w:ascii="Times New Roman" w:hAnsi="Times New Roman"/>
          <w:sz w:val="28"/>
          <w:szCs w:val="28"/>
          <w:lang w:val="ru-RU"/>
        </w:rPr>
        <w:t>Л.Бушар</w:t>
      </w:r>
      <w:r w:rsidR="004A5AB4" w:rsidRPr="0037569D">
        <w:rPr>
          <w:rFonts w:ascii="Times New Roman" w:hAnsi="Times New Roman"/>
          <w:sz w:val="28"/>
          <w:szCs w:val="28"/>
          <w:lang w:val="ru-RU"/>
        </w:rPr>
        <w:t>а,</w:t>
      </w:r>
      <w:r w:rsidR="00C05D6C" w:rsidRPr="0037569D">
        <w:rPr>
          <w:rFonts w:ascii="Times New Roman" w:hAnsi="Times New Roman"/>
          <w:sz w:val="28"/>
          <w:szCs w:val="28"/>
          <w:lang w:val="ru-RU"/>
        </w:rPr>
        <w:t xml:space="preserve"> П.Вадебонкур</w:t>
      </w:r>
      <w:r w:rsidR="009B22F8" w:rsidRPr="0037569D">
        <w:rPr>
          <w:rFonts w:ascii="Times New Roman" w:hAnsi="Times New Roman"/>
          <w:sz w:val="28"/>
          <w:szCs w:val="28"/>
          <w:lang w:val="ru-RU"/>
        </w:rPr>
        <w:t>а</w:t>
      </w:r>
      <w:r w:rsidR="00C05D6C" w:rsidRPr="0037569D">
        <w:rPr>
          <w:rFonts w:ascii="Times New Roman" w:hAnsi="Times New Roman"/>
          <w:sz w:val="28"/>
          <w:szCs w:val="28"/>
          <w:lang w:val="ru-RU"/>
        </w:rPr>
        <w:t xml:space="preserve"> и Р.</w:t>
      </w:r>
      <w:r w:rsidR="00B43FCA" w:rsidRPr="0037569D">
        <w:rPr>
          <w:rFonts w:ascii="Times New Roman" w:hAnsi="Times New Roman"/>
          <w:sz w:val="28"/>
          <w:szCs w:val="28"/>
          <w:lang w:val="ru-RU"/>
        </w:rPr>
        <w:t xml:space="preserve"> </w:t>
      </w:r>
      <w:r w:rsidR="00C05D6C" w:rsidRPr="0037569D">
        <w:rPr>
          <w:rFonts w:ascii="Times New Roman" w:hAnsi="Times New Roman"/>
          <w:sz w:val="28"/>
          <w:szCs w:val="28"/>
          <w:lang w:val="ru-RU"/>
        </w:rPr>
        <w:t>Левек</w:t>
      </w:r>
      <w:r w:rsidR="009B22F8" w:rsidRPr="0037569D">
        <w:rPr>
          <w:rFonts w:ascii="Times New Roman" w:hAnsi="Times New Roman"/>
          <w:sz w:val="28"/>
          <w:szCs w:val="28"/>
          <w:lang w:val="ru-RU"/>
        </w:rPr>
        <w:t>а</w:t>
      </w:r>
      <w:r w:rsidR="00C05D6C" w:rsidRPr="0037569D">
        <w:rPr>
          <w:rFonts w:ascii="Times New Roman" w:hAnsi="Times New Roman"/>
          <w:sz w:val="28"/>
          <w:szCs w:val="28"/>
          <w:lang w:val="ru-RU"/>
        </w:rPr>
        <w:t>.</w:t>
      </w:r>
      <w:r w:rsidR="00C05D6C" w:rsidRPr="008E793E">
        <w:rPr>
          <w:rStyle w:val="a6"/>
          <w:rFonts w:ascii="Times New Roman" w:hAnsi="Times New Roman"/>
          <w:sz w:val="28"/>
          <w:szCs w:val="28"/>
        </w:rPr>
        <w:footnoteReference w:id="69"/>
      </w:r>
    </w:p>
    <w:p w:rsidR="000F3A2D" w:rsidRPr="0037569D" w:rsidRDefault="00476ACF"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C528B4" w:rsidRPr="0037569D">
        <w:rPr>
          <w:rFonts w:ascii="Times New Roman" w:hAnsi="Times New Roman"/>
          <w:sz w:val="28"/>
          <w:szCs w:val="28"/>
          <w:lang w:val="ru-RU"/>
        </w:rPr>
        <w:t xml:space="preserve">   </w:t>
      </w:r>
      <w:r w:rsidR="00A6722E" w:rsidRPr="0037569D">
        <w:rPr>
          <w:rFonts w:ascii="Times New Roman" w:hAnsi="Times New Roman"/>
          <w:sz w:val="28"/>
          <w:szCs w:val="28"/>
          <w:lang w:val="ru-RU"/>
        </w:rPr>
        <w:t xml:space="preserve">  </w:t>
      </w:r>
      <w:r w:rsidR="00C528B4" w:rsidRPr="0037569D">
        <w:rPr>
          <w:rFonts w:ascii="Times New Roman" w:hAnsi="Times New Roman"/>
          <w:sz w:val="28"/>
          <w:szCs w:val="28"/>
          <w:lang w:val="ru-RU"/>
        </w:rPr>
        <w:t>З</w:t>
      </w:r>
      <w:r w:rsidR="00146F8A" w:rsidRPr="0037569D">
        <w:rPr>
          <w:rFonts w:ascii="Times New Roman" w:hAnsi="Times New Roman"/>
          <w:sz w:val="28"/>
          <w:szCs w:val="28"/>
          <w:lang w:val="ru-RU"/>
        </w:rPr>
        <w:t>аслугой виднейших канадских конституционалистов стало пробуждение в академической общине Канады</w:t>
      </w:r>
      <w:r w:rsidR="00391F0F" w:rsidRPr="0037569D">
        <w:rPr>
          <w:rFonts w:ascii="Times New Roman" w:hAnsi="Times New Roman"/>
          <w:sz w:val="28"/>
          <w:szCs w:val="28"/>
          <w:lang w:val="ru-RU"/>
        </w:rPr>
        <w:t xml:space="preserve"> непреходящего </w:t>
      </w:r>
      <w:r w:rsidR="00146F8A" w:rsidRPr="0037569D">
        <w:rPr>
          <w:rFonts w:ascii="Times New Roman" w:hAnsi="Times New Roman"/>
          <w:sz w:val="28"/>
          <w:szCs w:val="28"/>
          <w:lang w:val="ru-RU"/>
        </w:rPr>
        <w:t xml:space="preserve"> интереса к тематике </w:t>
      </w:r>
      <w:r w:rsidR="00391F0F" w:rsidRPr="0037569D">
        <w:rPr>
          <w:rFonts w:ascii="Times New Roman" w:hAnsi="Times New Roman"/>
          <w:sz w:val="28"/>
          <w:szCs w:val="28"/>
          <w:lang w:val="ru-RU"/>
        </w:rPr>
        <w:t xml:space="preserve"> </w:t>
      </w:r>
      <w:r w:rsidR="00FA6537" w:rsidRPr="0037569D">
        <w:rPr>
          <w:rFonts w:ascii="Times New Roman" w:hAnsi="Times New Roman"/>
          <w:sz w:val="28"/>
          <w:szCs w:val="28"/>
          <w:lang w:val="ru-RU"/>
        </w:rPr>
        <w:t>федерализма.</w:t>
      </w:r>
      <w:r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 xml:space="preserve">Выше </w:t>
      </w:r>
      <w:r w:rsidR="00060A9D"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 xml:space="preserve">уже </w:t>
      </w:r>
      <w:r w:rsidR="00060A9D" w:rsidRPr="0037569D">
        <w:rPr>
          <w:rFonts w:ascii="Times New Roman" w:hAnsi="Times New Roman"/>
          <w:sz w:val="28"/>
          <w:szCs w:val="28"/>
          <w:lang w:val="ru-RU"/>
        </w:rPr>
        <w:t xml:space="preserve"> было  указано  на</w:t>
      </w:r>
      <w:r w:rsidRPr="0037569D">
        <w:rPr>
          <w:rFonts w:ascii="Times New Roman" w:hAnsi="Times New Roman"/>
          <w:sz w:val="28"/>
          <w:szCs w:val="28"/>
          <w:lang w:val="ru-RU"/>
        </w:rPr>
        <w:t xml:space="preserve"> </w:t>
      </w:r>
      <w:r w:rsidR="00060A9D"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 xml:space="preserve"> широкий </w:t>
      </w:r>
      <w:r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размах</w:t>
      </w:r>
      <w:r w:rsidR="00060A9D"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060A9D" w:rsidRPr="0037569D">
        <w:rPr>
          <w:rFonts w:ascii="Times New Roman" w:hAnsi="Times New Roman"/>
          <w:sz w:val="28"/>
          <w:szCs w:val="28"/>
          <w:lang w:val="ru-RU"/>
        </w:rPr>
        <w:t>который при</w:t>
      </w:r>
      <w:r w:rsidR="00C528B4" w:rsidRPr="0037569D">
        <w:rPr>
          <w:rFonts w:ascii="Times New Roman" w:hAnsi="Times New Roman"/>
          <w:sz w:val="28"/>
          <w:szCs w:val="28"/>
          <w:lang w:val="ru-RU"/>
        </w:rPr>
        <w:t>няли</w:t>
      </w:r>
      <w:r w:rsidR="00146F8A"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 xml:space="preserve">к </w:t>
      </w:r>
      <w:r w:rsidR="00060A9D" w:rsidRPr="0037569D">
        <w:rPr>
          <w:rFonts w:ascii="Times New Roman" w:hAnsi="Times New Roman"/>
          <w:sz w:val="28"/>
          <w:szCs w:val="28"/>
          <w:lang w:val="ru-RU"/>
        </w:rPr>
        <w:t>нашему времени</w:t>
      </w:r>
      <w:r w:rsidR="005E616D" w:rsidRPr="0037569D">
        <w:rPr>
          <w:rFonts w:ascii="Times New Roman" w:hAnsi="Times New Roman"/>
          <w:sz w:val="28"/>
          <w:szCs w:val="28"/>
          <w:lang w:val="ru-RU"/>
        </w:rPr>
        <w:t xml:space="preserve"> исследования канадской модели</w:t>
      </w:r>
      <w:r w:rsidR="00146F8A"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 xml:space="preserve"> федерализма в</w:t>
      </w:r>
      <w:r w:rsidR="000704AF"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глобальном масштабе</w:t>
      </w:r>
      <w:r w:rsidR="00060A9D" w:rsidRPr="0037569D">
        <w:rPr>
          <w:rFonts w:ascii="Times New Roman" w:hAnsi="Times New Roman"/>
          <w:sz w:val="28"/>
          <w:szCs w:val="28"/>
          <w:lang w:val="ru-RU"/>
        </w:rPr>
        <w:t xml:space="preserve"> (см.</w:t>
      </w:r>
      <w:r w:rsidR="000F0FC7" w:rsidRPr="0037569D">
        <w:rPr>
          <w:rFonts w:ascii="Times New Roman" w:hAnsi="Times New Roman"/>
          <w:sz w:val="28"/>
          <w:szCs w:val="28"/>
          <w:lang w:val="ru-RU"/>
        </w:rPr>
        <w:t xml:space="preserve"> </w:t>
      </w:r>
      <w:r w:rsidR="00060A9D" w:rsidRPr="0037569D">
        <w:rPr>
          <w:rFonts w:ascii="Times New Roman" w:hAnsi="Times New Roman"/>
          <w:sz w:val="28"/>
          <w:szCs w:val="28"/>
          <w:lang w:val="ru-RU"/>
        </w:rPr>
        <w:t>введение)</w:t>
      </w:r>
      <w:r w:rsidR="005E616D" w:rsidRPr="0037569D">
        <w:rPr>
          <w:rFonts w:ascii="Times New Roman" w:hAnsi="Times New Roman"/>
          <w:sz w:val="28"/>
          <w:szCs w:val="28"/>
          <w:lang w:val="ru-RU"/>
        </w:rPr>
        <w:t>.</w:t>
      </w:r>
      <w:r w:rsidR="00C528B4"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Этот</w:t>
      </w:r>
      <w:r w:rsidR="000704AF" w:rsidRPr="0037569D">
        <w:rPr>
          <w:rFonts w:ascii="Times New Roman" w:hAnsi="Times New Roman"/>
          <w:sz w:val="28"/>
          <w:szCs w:val="28"/>
          <w:lang w:val="ru-RU"/>
        </w:rPr>
        <w:t xml:space="preserve"> интерес  распространился на</w:t>
      </w:r>
      <w:r w:rsidR="00297E45" w:rsidRPr="0037569D">
        <w:rPr>
          <w:rFonts w:ascii="Times New Roman" w:hAnsi="Times New Roman"/>
          <w:sz w:val="28"/>
          <w:szCs w:val="28"/>
          <w:lang w:val="ru-RU"/>
        </w:rPr>
        <w:t xml:space="preserve"> </w:t>
      </w:r>
      <w:r w:rsidR="000F0FC7" w:rsidRPr="0037569D">
        <w:rPr>
          <w:rFonts w:ascii="Times New Roman" w:hAnsi="Times New Roman"/>
          <w:sz w:val="28"/>
          <w:szCs w:val="28"/>
          <w:lang w:val="ru-RU"/>
        </w:rPr>
        <w:t>академическую общину</w:t>
      </w:r>
      <w:r w:rsidR="005A405B" w:rsidRPr="0037569D">
        <w:rPr>
          <w:rFonts w:ascii="Times New Roman" w:hAnsi="Times New Roman"/>
          <w:sz w:val="28"/>
          <w:szCs w:val="28"/>
          <w:lang w:val="ru-RU"/>
        </w:rPr>
        <w:t xml:space="preserve"> </w:t>
      </w:r>
      <w:r w:rsidR="000F0FC7" w:rsidRPr="0037569D">
        <w:rPr>
          <w:rFonts w:ascii="Times New Roman" w:hAnsi="Times New Roman"/>
          <w:sz w:val="28"/>
          <w:szCs w:val="28"/>
          <w:lang w:val="ru-RU"/>
        </w:rPr>
        <w:t>Канады</w:t>
      </w:r>
      <w:r w:rsidR="00297E45" w:rsidRPr="0037569D">
        <w:rPr>
          <w:rFonts w:ascii="Times New Roman" w:hAnsi="Times New Roman"/>
          <w:sz w:val="28"/>
          <w:szCs w:val="28"/>
          <w:lang w:val="ru-RU"/>
        </w:rPr>
        <w:t xml:space="preserve"> </w:t>
      </w:r>
      <w:r w:rsidR="00A6722E" w:rsidRPr="0037569D">
        <w:rPr>
          <w:rFonts w:ascii="Times New Roman" w:hAnsi="Times New Roman"/>
          <w:sz w:val="28"/>
          <w:szCs w:val="28"/>
          <w:lang w:val="ru-RU"/>
        </w:rPr>
        <w:t>только</w:t>
      </w:r>
      <w:r w:rsidR="00F4194C" w:rsidRPr="0037569D">
        <w:rPr>
          <w:rFonts w:ascii="Times New Roman" w:hAnsi="Times New Roman"/>
          <w:sz w:val="28"/>
          <w:szCs w:val="28"/>
          <w:lang w:val="ru-RU"/>
        </w:rPr>
        <w:t xml:space="preserve"> во</w:t>
      </w:r>
      <w:r w:rsidR="00297E45" w:rsidRPr="0037569D">
        <w:rPr>
          <w:rFonts w:ascii="Times New Roman" w:hAnsi="Times New Roman"/>
          <w:sz w:val="28"/>
          <w:szCs w:val="28"/>
          <w:lang w:val="ru-RU"/>
        </w:rPr>
        <w:t xml:space="preserve"> </w:t>
      </w:r>
      <w:r w:rsidR="000704AF" w:rsidRPr="0037569D">
        <w:rPr>
          <w:rFonts w:ascii="Times New Roman" w:hAnsi="Times New Roman"/>
          <w:sz w:val="28"/>
          <w:szCs w:val="28"/>
          <w:lang w:val="ru-RU"/>
        </w:rPr>
        <w:t>второй</w:t>
      </w:r>
      <w:r w:rsidR="005A405B" w:rsidRPr="0037569D">
        <w:rPr>
          <w:rFonts w:ascii="Times New Roman" w:hAnsi="Times New Roman"/>
          <w:sz w:val="28"/>
          <w:szCs w:val="28"/>
          <w:lang w:val="ru-RU"/>
        </w:rPr>
        <w:t xml:space="preserve"> </w:t>
      </w:r>
      <w:r w:rsidR="000704AF" w:rsidRPr="0037569D">
        <w:rPr>
          <w:rFonts w:ascii="Times New Roman" w:hAnsi="Times New Roman"/>
          <w:sz w:val="28"/>
          <w:szCs w:val="28"/>
          <w:lang w:val="ru-RU"/>
        </w:rPr>
        <w:t xml:space="preserve"> половине</w:t>
      </w:r>
      <w:r w:rsidR="005A405B" w:rsidRPr="0037569D">
        <w:rPr>
          <w:rFonts w:ascii="Times New Roman" w:hAnsi="Times New Roman"/>
          <w:sz w:val="28"/>
          <w:szCs w:val="28"/>
          <w:lang w:val="ru-RU"/>
        </w:rPr>
        <w:t xml:space="preserve"> </w:t>
      </w:r>
      <w:r w:rsidR="00F4194C" w:rsidRPr="0037569D">
        <w:rPr>
          <w:rFonts w:ascii="Times New Roman" w:hAnsi="Times New Roman"/>
          <w:sz w:val="28"/>
          <w:szCs w:val="28"/>
          <w:lang w:val="ru-RU"/>
        </w:rPr>
        <w:t xml:space="preserve"> ХХ столетия.</w:t>
      </w:r>
      <w:r w:rsidR="00391F0F" w:rsidRPr="0037569D">
        <w:rPr>
          <w:rFonts w:ascii="Times New Roman" w:hAnsi="Times New Roman"/>
          <w:sz w:val="28"/>
          <w:szCs w:val="28"/>
          <w:lang w:val="ru-RU"/>
        </w:rPr>
        <w:t xml:space="preserve"> </w:t>
      </w:r>
      <w:r w:rsidR="000F0FC7"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Больш</w:t>
      </w:r>
      <w:r w:rsidR="00380472" w:rsidRPr="0037569D">
        <w:rPr>
          <w:rFonts w:ascii="Times New Roman" w:hAnsi="Times New Roman"/>
          <w:sz w:val="28"/>
          <w:szCs w:val="28"/>
          <w:lang w:val="ru-RU"/>
        </w:rPr>
        <w:t>ую роль  в этом</w:t>
      </w:r>
      <w:r w:rsidR="00F81B64" w:rsidRPr="0037569D">
        <w:rPr>
          <w:rFonts w:ascii="Times New Roman" w:hAnsi="Times New Roman"/>
          <w:sz w:val="28"/>
          <w:szCs w:val="28"/>
          <w:lang w:val="ru-RU"/>
        </w:rPr>
        <w:t xml:space="preserve"> сыграла</w:t>
      </w:r>
      <w:r w:rsidR="00173D91"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 xml:space="preserve">книга «Федерализм  и </w:t>
      </w:r>
      <w:r w:rsidR="000704AF" w:rsidRPr="0037569D">
        <w:rPr>
          <w:rFonts w:ascii="Times New Roman" w:hAnsi="Times New Roman"/>
          <w:sz w:val="28"/>
          <w:szCs w:val="28"/>
          <w:lang w:val="ru-RU"/>
        </w:rPr>
        <w:t xml:space="preserve"> </w:t>
      </w:r>
      <w:r w:rsidR="003F4E44" w:rsidRPr="0037569D">
        <w:rPr>
          <w:rFonts w:ascii="Times New Roman" w:hAnsi="Times New Roman"/>
          <w:sz w:val="28"/>
          <w:szCs w:val="28"/>
          <w:lang w:val="ru-RU"/>
        </w:rPr>
        <w:t>франкоканадцы»</w:t>
      </w:r>
      <w:r w:rsidR="000704AF" w:rsidRPr="0037569D">
        <w:rPr>
          <w:rFonts w:ascii="Times New Roman" w:hAnsi="Times New Roman"/>
          <w:sz w:val="28"/>
          <w:szCs w:val="28"/>
          <w:lang w:val="ru-RU"/>
        </w:rPr>
        <w:t xml:space="preserve"> П.Трюдо, </w:t>
      </w:r>
      <w:r w:rsidR="00173D91" w:rsidRPr="0037569D">
        <w:rPr>
          <w:rFonts w:ascii="Times New Roman" w:hAnsi="Times New Roman"/>
          <w:sz w:val="28"/>
          <w:szCs w:val="28"/>
          <w:lang w:val="ru-RU"/>
        </w:rPr>
        <w:t>которая</w:t>
      </w:r>
      <w:r w:rsidR="00E52A48" w:rsidRPr="0037569D">
        <w:rPr>
          <w:rFonts w:ascii="Times New Roman" w:hAnsi="Times New Roman"/>
          <w:sz w:val="28"/>
          <w:szCs w:val="28"/>
          <w:lang w:val="ru-RU"/>
        </w:rPr>
        <w:t>,</w:t>
      </w:r>
      <w:r w:rsidR="00173D91" w:rsidRPr="0037569D">
        <w:rPr>
          <w:rFonts w:ascii="Times New Roman" w:hAnsi="Times New Roman"/>
          <w:sz w:val="28"/>
          <w:szCs w:val="28"/>
          <w:lang w:val="ru-RU"/>
        </w:rPr>
        <w:t xml:space="preserve"> в отличие от</w:t>
      </w:r>
      <w:r w:rsidR="005A405B"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 xml:space="preserve"> аналог</w:t>
      </w:r>
      <w:r w:rsidR="00173D91" w:rsidRPr="0037569D">
        <w:rPr>
          <w:rFonts w:ascii="Times New Roman" w:hAnsi="Times New Roman"/>
          <w:sz w:val="28"/>
          <w:szCs w:val="28"/>
          <w:lang w:val="ru-RU"/>
        </w:rPr>
        <w:t>ичных работ Скотта, Смайли</w:t>
      </w:r>
      <w:r w:rsidR="00026143" w:rsidRPr="0037569D">
        <w:rPr>
          <w:rFonts w:ascii="Times New Roman" w:hAnsi="Times New Roman"/>
          <w:sz w:val="28"/>
          <w:szCs w:val="28"/>
          <w:lang w:val="ru-RU"/>
        </w:rPr>
        <w:t xml:space="preserve"> и</w:t>
      </w:r>
      <w:r w:rsidR="00173D91" w:rsidRPr="0037569D">
        <w:rPr>
          <w:rFonts w:ascii="Times New Roman" w:hAnsi="Times New Roman"/>
          <w:sz w:val="28"/>
          <w:szCs w:val="28"/>
          <w:lang w:val="ru-RU"/>
        </w:rPr>
        <w:t>ли</w:t>
      </w:r>
      <w:r w:rsidR="00026143" w:rsidRPr="0037569D">
        <w:rPr>
          <w:rFonts w:ascii="Times New Roman" w:hAnsi="Times New Roman"/>
          <w:sz w:val="28"/>
          <w:szCs w:val="28"/>
          <w:lang w:val="ru-RU"/>
        </w:rPr>
        <w:t xml:space="preserve"> Форси</w:t>
      </w:r>
      <w:r w:rsidR="00E52A48" w:rsidRPr="0037569D">
        <w:rPr>
          <w:rFonts w:ascii="Times New Roman" w:hAnsi="Times New Roman"/>
          <w:sz w:val="28"/>
          <w:szCs w:val="28"/>
          <w:lang w:val="ru-RU"/>
        </w:rPr>
        <w:t>,</w:t>
      </w:r>
      <w:r w:rsidR="00F4194C"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имела</w:t>
      </w:r>
      <w:r w:rsidR="00026143" w:rsidRPr="0037569D">
        <w:rPr>
          <w:rFonts w:ascii="Times New Roman" w:hAnsi="Times New Roman"/>
          <w:sz w:val="28"/>
          <w:szCs w:val="28"/>
          <w:lang w:val="ru-RU"/>
        </w:rPr>
        <w:t xml:space="preserve"> </w:t>
      </w:r>
      <w:r w:rsidR="00F4194C" w:rsidRPr="0037569D">
        <w:rPr>
          <w:rFonts w:ascii="Times New Roman" w:hAnsi="Times New Roman"/>
          <w:sz w:val="28"/>
          <w:szCs w:val="28"/>
          <w:lang w:val="ru-RU"/>
        </w:rPr>
        <w:t>коммерческий</w:t>
      </w:r>
      <w:r w:rsidR="00E52A48"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успех и выдержала</w:t>
      </w:r>
      <w:r w:rsidR="000704AF" w:rsidRPr="0037569D">
        <w:rPr>
          <w:rFonts w:ascii="Times New Roman" w:hAnsi="Times New Roman"/>
          <w:sz w:val="28"/>
          <w:szCs w:val="28"/>
          <w:lang w:val="ru-RU"/>
        </w:rPr>
        <w:t xml:space="preserve"> </w:t>
      </w:r>
      <w:r w:rsidR="00E52A48" w:rsidRPr="0037569D">
        <w:rPr>
          <w:rFonts w:ascii="Times New Roman" w:hAnsi="Times New Roman"/>
          <w:sz w:val="28"/>
          <w:szCs w:val="28"/>
          <w:lang w:val="ru-RU"/>
        </w:rPr>
        <w:t xml:space="preserve"> </w:t>
      </w:r>
      <w:r w:rsidR="000704AF" w:rsidRPr="0037569D">
        <w:rPr>
          <w:rFonts w:ascii="Times New Roman" w:hAnsi="Times New Roman"/>
          <w:sz w:val="28"/>
          <w:szCs w:val="28"/>
          <w:lang w:val="ru-RU"/>
        </w:rPr>
        <w:t>несколько</w:t>
      </w:r>
      <w:r w:rsidR="00E52A48" w:rsidRPr="0037569D">
        <w:rPr>
          <w:rFonts w:ascii="Times New Roman" w:hAnsi="Times New Roman"/>
          <w:sz w:val="28"/>
          <w:szCs w:val="28"/>
          <w:lang w:val="ru-RU"/>
        </w:rPr>
        <w:t xml:space="preserve"> </w:t>
      </w:r>
      <w:r w:rsidR="000704AF" w:rsidRPr="0037569D">
        <w:rPr>
          <w:rFonts w:ascii="Times New Roman" w:hAnsi="Times New Roman"/>
          <w:sz w:val="28"/>
          <w:szCs w:val="28"/>
          <w:lang w:val="ru-RU"/>
        </w:rPr>
        <w:t xml:space="preserve"> переизданий</w:t>
      </w:r>
      <w:r w:rsidR="00380472" w:rsidRPr="0037569D">
        <w:rPr>
          <w:rFonts w:ascii="Times New Roman" w:hAnsi="Times New Roman"/>
          <w:sz w:val="28"/>
          <w:szCs w:val="28"/>
          <w:lang w:val="ru-RU"/>
        </w:rPr>
        <w:t xml:space="preserve"> </w:t>
      </w:r>
      <w:r w:rsidR="00E52A48" w:rsidRPr="0037569D">
        <w:rPr>
          <w:rFonts w:ascii="Times New Roman" w:hAnsi="Times New Roman"/>
          <w:sz w:val="28"/>
          <w:szCs w:val="28"/>
          <w:lang w:val="ru-RU"/>
        </w:rPr>
        <w:t xml:space="preserve"> на французском и английском языках</w:t>
      </w:r>
      <w:r w:rsidR="00391F0F" w:rsidRPr="0037569D">
        <w:rPr>
          <w:rFonts w:ascii="Times New Roman" w:hAnsi="Times New Roman"/>
          <w:sz w:val="28"/>
          <w:szCs w:val="28"/>
          <w:lang w:val="ru-RU"/>
        </w:rPr>
        <w:t xml:space="preserve">, </w:t>
      </w:r>
      <w:r w:rsidR="00026143"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в том</w:t>
      </w:r>
      <w:r w:rsidR="00026143"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 xml:space="preserve"> числе</w:t>
      </w:r>
      <w:r w:rsidR="00026143"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 xml:space="preserve"> в</w:t>
      </w:r>
      <w:r w:rsidR="00026143"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 xml:space="preserve"> США</w:t>
      </w:r>
      <w:r w:rsidR="000704AF" w:rsidRPr="0037569D">
        <w:rPr>
          <w:rFonts w:ascii="Times New Roman" w:hAnsi="Times New Roman"/>
          <w:sz w:val="28"/>
          <w:szCs w:val="28"/>
          <w:lang w:val="ru-RU"/>
        </w:rPr>
        <w:t xml:space="preserve">. </w:t>
      </w:r>
      <w:r w:rsidR="00026143" w:rsidRPr="0037569D">
        <w:rPr>
          <w:rFonts w:ascii="Times New Roman" w:hAnsi="Times New Roman"/>
          <w:sz w:val="28"/>
          <w:szCs w:val="28"/>
          <w:lang w:val="ru-RU"/>
        </w:rPr>
        <w:t xml:space="preserve"> </w:t>
      </w:r>
      <w:r w:rsidR="000704AF" w:rsidRPr="0037569D">
        <w:rPr>
          <w:rFonts w:ascii="Times New Roman" w:hAnsi="Times New Roman"/>
          <w:sz w:val="28"/>
          <w:szCs w:val="28"/>
          <w:lang w:val="ru-RU"/>
        </w:rPr>
        <w:t>Пра</w:t>
      </w:r>
      <w:r w:rsidR="00026143" w:rsidRPr="0037569D">
        <w:rPr>
          <w:rFonts w:ascii="Times New Roman" w:hAnsi="Times New Roman"/>
          <w:sz w:val="28"/>
          <w:szCs w:val="28"/>
          <w:lang w:val="ru-RU"/>
        </w:rPr>
        <w:t xml:space="preserve">вда, </w:t>
      </w:r>
      <w:r w:rsidR="00E52A48" w:rsidRPr="0037569D">
        <w:rPr>
          <w:rFonts w:ascii="Times New Roman" w:hAnsi="Times New Roman"/>
          <w:sz w:val="28"/>
          <w:szCs w:val="28"/>
          <w:lang w:val="ru-RU"/>
        </w:rPr>
        <w:t xml:space="preserve"> </w:t>
      </w:r>
      <w:r w:rsidR="00026143" w:rsidRPr="0037569D">
        <w:rPr>
          <w:rFonts w:ascii="Times New Roman" w:hAnsi="Times New Roman"/>
          <w:sz w:val="28"/>
          <w:szCs w:val="28"/>
          <w:lang w:val="ru-RU"/>
        </w:rPr>
        <w:t xml:space="preserve">еще </w:t>
      </w:r>
      <w:r w:rsidR="00990A9B" w:rsidRPr="0037569D">
        <w:rPr>
          <w:rFonts w:ascii="Times New Roman" w:hAnsi="Times New Roman"/>
          <w:sz w:val="28"/>
          <w:szCs w:val="28"/>
          <w:lang w:val="ru-RU"/>
        </w:rPr>
        <w:t xml:space="preserve"> </w:t>
      </w:r>
      <w:r w:rsidR="00026143" w:rsidRPr="0037569D">
        <w:rPr>
          <w:rFonts w:ascii="Times New Roman" w:hAnsi="Times New Roman"/>
          <w:sz w:val="28"/>
          <w:szCs w:val="28"/>
          <w:lang w:val="ru-RU"/>
        </w:rPr>
        <w:t>большее значение имели</w:t>
      </w:r>
      <w:r w:rsidR="000704AF" w:rsidRPr="0037569D">
        <w:rPr>
          <w:rFonts w:ascii="Times New Roman" w:hAnsi="Times New Roman"/>
          <w:sz w:val="28"/>
          <w:szCs w:val="28"/>
          <w:lang w:val="ru-RU"/>
        </w:rPr>
        <w:t xml:space="preserve"> такие  процессы, как приход к власти </w:t>
      </w:r>
      <w:r w:rsidR="00990A9B" w:rsidRPr="0037569D">
        <w:rPr>
          <w:rFonts w:ascii="Times New Roman" w:hAnsi="Times New Roman"/>
          <w:sz w:val="28"/>
          <w:szCs w:val="28"/>
          <w:lang w:val="ru-RU"/>
        </w:rPr>
        <w:t xml:space="preserve"> </w:t>
      </w:r>
      <w:r w:rsidR="000704AF" w:rsidRPr="0037569D">
        <w:rPr>
          <w:rFonts w:ascii="Times New Roman" w:hAnsi="Times New Roman"/>
          <w:sz w:val="28"/>
          <w:szCs w:val="28"/>
          <w:lang w:val="ru-RU"/>
        </w:rPr>
        <w:t>национ</w:t>
      </w:r>
      <w:r w:rsidR="005A405B" w:rsidRPr="0037569D">
        <w:rPr>
          <w:rFonts w:ascii="Times New Roman" w:hAnsi="Times New Roman"/>
          <w:sz w:val="28"/>
          <w:szCs w:val="28"/>
          <w:lang w:val="ru-RU"/>
        </w:rPr>
        <w:t>ал-сепа</w:t>
      </w:r>
      <w:r w:rsidR="003F4E44" w:rsidRPr="0037569D">
        <w:rPr>
          <w:rFonts w:ascii="Times New Roman" w:hAnsi="Times New Roman"/>
          <w:sz w:val="28"/>
          <w:szCs w:val="28"/>
          <w:lang w:val="ru-RU"/>
        </w:rPr>
        <w:t>ратистской Квебекской партии</w:t>
      </w:r>
      <w:r w:rsidR="00990A9B" w:rsidRPr="0037569D">
        <w:rPr>
          <w:rFonts w:ascii="Times New Roman" w:hAnsi="Times New Roman"/>
          <w:sz w:val="28"/>
          <w:szCs w:val="28"/>
          <w:lang w:val="ru-RU"/>
        </w:rPr>
        <w:t xml:space="preserve"> </w:t>
      </w:r>
      <w:r w:rsidR="000704AF" w:rsidRPr="0037569D">
        <w:rPr>
          <w:rFonts w:ascii="Times New Roman" w:hAnsi="Times New Roman"/>
          <w:sz w:val="28"/>
          <w:szCs w:val="28"/>
          <w:lang w:val="ru-RU"/>
        </w:rPr>
        <w:t>и</w:t>
      </w:r>
      <w:r w:rsidR="00391F0F" w:rsidRPr="0037569D">
        <w:rPr>
          <w:rFonts w:ascii="Times New Roman" w:hAnsi="Times New Roman"/>
          <w:sz w:val="28"/>
          <w:szCs w:val="28"/>
          <w:lang w:val="ru-RU"/>
        </w:rPr>
        <w:t xml:space="preserve"> последующая</w:t>
      </w:r>
      <w:r w:rsidR="000704AF" w:rsidRPr="0037569D">
        <w:rPr>
          <w:rFonts w:ascii="Times New Roman" w:hAnsi="Times New Roman"/>
          <w:sz w:val="28"/>
          <w:szCs w:val="28"/>
          <w:lang w:val="ru-RU"/>
        </w:rPr>
        <w:t xml:space="preserve"> конституционная реформа</w:t>
      </w:r>
      <w:r w:rsidR="00990A9B" w:rsidRPr="0037569D">
        <w:rPr>
          <w:rFonts w:ascii="Times New Roman" w:hAnsi="Times New Roman"/>
          <w:sz w:val="28"/>
          <w:szCs w:val="28"/>
          <w:lang w:val="ru-RU"/>
        </w:rPr>
        <w:t xml:space="preserve">  (</w:t>
      </w:r>
      <w:r w:rsidR="00FA6537" w:rsidRPr="0037569D">
        <w:rPr>
          <w:rFonts w:ascii="Times New Roman" w:hAnsi="Times New Roman"/>
          <w:sz w:val="28"/>
          <w:szCs w:val="28"/>
          <w:lang w:val="ru-RU"/>
        </w:rPr>
        <w:t xml:space="preserve">подробнее см. параграф 2 главы </w:t>
      </w:r>
      <w:r w:rsidR="00FA6537" w:rsidRPr="008E793E">
        <w:rPr>
          <w:rFonts w:ascii="Times New Roman" w:hAnsi="Times New Roman"/>
          <w:sz w:val="28"/>
          <w:szCs w:val="28"/>
        </w:rPr>
        <w:t>II</w:t>
      </w:r>
      <w:r w:rsidR="00990A9B" w:rsidRPr="0037569D">
        <w:rPr>
          <w:rFonts w:ascii="Times New Roman" w:hAnsi="Times New Roman"/>
          <w:sz w:val="28"/>
          <w:szCs w:val="28"/>
          <w:lang w:val="ru-RU"/>
        </w:rPr>
        <w:t xml:space="preserve"> и парагра</w:t>
      </w:r>
      <w:r w:rsidR="00FA6537" w:rsidRPr="0037569D">
        <w:rPr>
          <w:rFonts w:ascii="Times New Roman" w:hAnsi="Times New Roman"/>
          <w:sz w:val="28"/>
          <w:szCs w:val="28"/>
          <w:lang w:val="ru-RU"/>
        </w:rPr>
        <w:t xml:space="preserve">ф 4 главы </w:t>
      </w:r>
      <w:r w:rsidR="00FA6537" w:rsidRPr="008E793E">
        <w:rPr>
          <w:rFonts w:ascii="Times New Roman" w:hAnsi="Times New Roman"/>
          <w:sz w:val="28"/>
          <w:szCs w:val="28"/>
        </w:rPr>
        <w:t>III</w:t>
      </w:r>
      <w:r w:rsidR="00990A9B" w:rsidRPr="0037569D">
        <w:rPr>
          <w:rFonts w:ascii="Times New Roman" w:hAnsi="Times New Roman"/>
          <w:sz w:val="28"/>
          <w:szCs w:val="28"/>
          <w:lang w:val="ru-RU"/>
        </w:rPr>
        <w:t>)</w:t>
      </w:r>
      <w:r w:rsidR="000704AF" w:rsidRPr="0037569D">
        <w:rPr>
          <w:rFonts w:ascii="Times New Roman" w:hAnsi="Times New Roman"/>
          <w:sz w:val="28"/>
          <w:szCs w:val="28"/>
          <w:lang w:val="ru-RU"/>
        </w:rPr>
        <w:t xml:space="preserve">. </w:t>
      </w:r>
      <w:r w:rsidR="00FA6537" w:rsidRPr="0037569D">
        <w:rPr>
          <w:rFonts w:ascii="Times New Roman" w:hAnsi="Times New Roman"/>
          <w:sz w:val="28"/>
          <w:szCs w:val="28"/>
          <w:lang w:val="ru-RU"/>
        </w:rPr>
        <w:t>К</w:t>
      </w:r>
      <w:r w:rsidR="00990A9B" w:rsidRPr="0037569D">
        <w:rPr>
          <w:rFonts w:ascii="Times New Roman" w:hAnsi="Times New Roman"/>
          <w:sz w:val="28"/>
          <w:szCs w:val="28"/>
          <w:lang w:val="ru-RU"/>
        </w:rPr>
        <w:t xml:space="preserve"> </w:t>
      </w:r>
      <w:r w:rsidR="000704AF" w:rsidRPr="0037569D">
        <w:rPr>
          <w:rFonts w:ascii="Times New Roman" w:hAnsi="Times New Roman"/>
          <w:sz w:val="28"/>
          <w:szCs w:val="28"/>
          <w:lang w:val="ru-RU"/>
        </w:rPr>
        <w:t xml:space="preserve">настоящему времени </w:t>
      </w:r>
      <w:r w:rsidR="00FA6537" w:rsidRPr="0037569D">
        <w:rPr>
          <w:rFonts w:ascii="Times New Roman" w:hAnsi="Times New Roman"/>
          <w:sz w:val="28"/>
          <w:szCs w:val="28"/>
          <w:lang w:val="ru-RU"/>
        </w:rPr>
        <w:t>крупнейшие канадские</w:t>
      </w:r>
      <w:r w:rsidR="00E52A48" w:rsidRPr="0037569D">
        <w:rPr>
          <w:rFonts w:ascii="Times New Roman" w:hAnsi="Times New Roman"/>
          <w:sz w:val="28"/>
          <w:szCs w:val="28"/>
          <w:lang w:val="ru-RU"/>
        </w:rPr>
        <w:t xml:space="preserve"> вузы -</w:t>
      </w:r>
      <w:r w:rsidR="000704AF" w:rsidRPr="0037569D">
        <w:rPr>
          <w:rFonts w:ascii="Times New Roman" w:hAnsi="Times New Roman"/>
          <w:sz w:val="28"/>
          <w:szCs w:val="28"/>
          <w:lang w:val="ru-RU"/>
        </w:rPr>
        <w:t xml:space="preserve"> </w:t>
      </w:r>
      <w:r w:rsidRPr="0037569D">
        <w:rPr>
          <w:rFonts w:ascii="Times New Roman" w:hAnsi="Times New Roman"/>
          <w:sz w:val="28"/>
          <w:szCs w:val="28"/>
          <w:lang w:val="ru-RU"/>
        </w:rPr>
        <w:t>Торонтский, Карлто</w:t>
      </w:r>
      <w:r w:rsidR="007B4435" w:rsidRPr="0037569D">
        <w:rPr>
          <w:rFonts w:ascii="Times New Roman" w:hAnsi="Times New Roman"/>
          <w:sz w:val="28"/>
          <w:szCs w:val="28"/>
          <w:lang w:val="ru-RU"/>
        </w:rPr>
        <w:t>нский, Куинзский, Альбертский</w:t>
      </w:r>
      <w:r w:rsidR="003F4E44" w:rsidRPr="0037569D">
        <w:rPr>
          <w:rFonts w:ascii="Times New Roman" w:hAnsi="Times New Roman"/>
          <w:sz w:val="28"/>
          <w:szCs w:val="28"/>
          <w:lang w:val="ru-RU"/>
        </w:rPr>
        <w:t>, Калгарийский</w:t>
      </w:r>
      <w:r w:rsidRPr="0037569D">
        <w:rPr>
          <w:rFonts w:ascii="Times New Roman" w:hAnsi="Times New Roman"/>
          <w:sz w:val="28"/>
          <w:szCs w:val="28"/>
          <w:lang w:val="ru-RU"/>
        </w:rPr>
        <w:t xml:space="preserve"> университеты</w:t>
      </w:r>
      <w:r w:rsidR="005B53EA" w:rsidRPr="0037569D">
        <w:rPr>
          <w:rFonts w:ascii="Times New Roman" w:hAnsi="Times New Roman"/>
          <w:sz w:val="28"/>
          <w:szCs w:val="28"/>
          <w:lang w:val="ru-RU"/>
        </w:rPr>
        <w:t xml:space="preserve"> обзавелись</w:t>
      </w:r>
      <w:r w:rsidR="00297E45" w:rsidRPr="0037569D">
        <w:rPr>
          <w:rFonts w:ascii="Times New Roman" w:hAnsi="Times New Roman"/>
          <w:sz w:val="28"/>
          <w:szCs w:val="28"/>
          <w:lang w:val="ru-RU"/>
        </w:rPr>
        <w:t xml:space="preserve"> </w:t>
      </w:r>
      <w:r w:rsidR="003F4E44" w:rsidRPr="0037569D">
        <w:rPr>
          <w:rFonts w:ascii="Times New Roman" w:hAnsi="Times New Roman"/>
          <w:sz w:val="28"/>
          <w:szCs w:val="28"/>
          <w:lang w:val="ru-RU"/>
        </w:rPr>
        <w:t xml:space="preserve"> </w:t>
      </w:r>
      <w:r w:rsidR="00297E45" w:rsidRPr="0037569D">
        <w:rPr>
          <w:rFonts w:ascii="Times New Roman" w:hAnsi="Times New Roman"/>
          <w:sz w:val="28"/>
          <w:szCs w:val="28"/>
          <w:lang w:val="ru-RU"/>
        </w:rPr>
        <w:t>завоевавшими известность</w:t>
      </w:r>
      <w:r w:rsidR="00173D91" w:rsidRPr="0037569D">
        <w:rPr>
          <w:rFonts w:ascii="Times New Roman" w:hAnsi="Times New Roman"/>
          <w:sz w:val="28"/>
          <w:szCs w:val="28"/>
          <w:lang w:val="ru-RU"/>
        </w:rPr>
        <w:t xml:space="preserve"> в международном масштабе</w:t>
      </w:r>
      <w:r w:rsidR="00297E45" w:rsidRPr="0037569D">
        <w:rPr>
          <w:rFonts w:ascii="Times New Roman" w:hAnsi="Times New Roman"/>
          <w:sz w:val="28"/>
          <w:szCs w:val="28"/>
          <w:lang w:val="ru-RU"/>
        </w:rPr>
        <w:t xml:space="preserve"> центрами исследования канадского </w:t>
      </w:r>
      <w:r w:rsidR="00380472" w:rsidRPr="0037569D">
        <w:rPr>
          <w:rFonts w:ascii="Times New Roman" w:hAnsi="Times New Roman"/>
          <w:sz w:val="28"/>
          <w:szCs w:val="28"/>
          <w:lang w:val="ru-RU"/>
        </w:rPr>
        <w:t xml:space="preserve"> </w:t>
      </w:r>
      <w:r w:rsidR="00297E45" w:rsidRPr="0037569D">
        <w:rPr>
          <w:rFonts w:ascii="Times New Roman" w:hAnsi="Times New Roman"/>
          <w:sz w:val="28"/>
          <w:szCs w:val="28"/>
          <w:lang w:val="ru-RU"/>
        </w:rPr>
        <w:t xml:space="preserve">и </w:t>
      </w:r>
      <w:r w:rsidR="00380472" w:rsidRPr="0037569D">
        <w:rPr>
          <w:rFonts w:ascii="Times New Roman" w:hAnsi="Times New Roman"/>
          <w:sz w:val="28"/>
          <w:szCs w:val="28"/>
          <w:lang w:val="ru-RU"/>
        </w:rPr>
        <w:t xml:space="preserve"> </w:t>
      </w:r>
      <w:r w:rsidR="00297E45" w:rsidRPr="0037569D">
        <w:rPr>
          <w:rFonts w:ascii="Times New Roman" w:hAnsi="Times New Roman"/>
          <w:sz w:val="28"/>
          <w:szCs w:val="28"/>
          <w:lang w:val="ru-RU"/>
        </w:rPr>
        <w:t>глобального</w:t>
      </w:r>
      <w:r w:rsidRPr="0037569D">
        <w:rPr>
          <w:rFonts w:ascii="Times New Roman" w:hAnsi="Times New Roman"/>
          <w:sz w:val="28"/>
          <w:szCs w:val="28"/>
          <w:lang w:val="ru-RU"/>
        </w:rPr>
        <w:t xml:space="preserve"> федерализма. </w:t>
      </w:r>
      <w:r w:rsidR="00297E45" w:rsidRPr="0037569D">
        <w:rPr>
          <w:rFonts w:ascii="Times New Roman" w:hAnsi="Times New Roman"/>
          <w:sz w:val="28"/>
          <w:szCs w:val="28"/>
          <w:lang w:val="ru-RU"/>
        </w:rPr>
        <w:t>Специальные курсы</w:t>
      </w:r>
      <w:r w:rsidR="00763D70" w:rsidRPr="0037569D">
        <w:rPr>
          <w:rFonts w:ascii="Times New Roman" w:hAnsi="Times New Roman"/>
          <w:sz w:val="28"/>
          <w:szCs w:val="28"/>
          <w:lang w:val="ru-RU"/>
        </w:rPr>
        <w:t xml:space="preserve"> </w:t>
      </w:r>
      <w:r w:rsidR="005B53EA" w:rsidRPr="0037569D">
        <w:rPr>
          <w:rFonts w:ascii="Times New Roman" w:hAnsi="Times New Roman"/>
          <w:sz w:val="28"/>
          <w:szCs w:val="28"/>
          <w:lang w:val="ru-RU"/>
        </w:rPr>
        <w:t xml:space="preserve">и </w:t>
      </w:r>
      <w:r w:rsidR="005B53EA" w:rsidRPr="0037569D">
        <w:rPr>
          <w:rFonts w:ascii="Times New Roman" w:hAnsi="Times New Roman"/>
          <w:sz w:val="28"/>
          <w:szCs w:val="28"/>
          <w:lang w:val="ru-RU"/>
        </w:rPr>
        <w:lastRenderedPageBreak/>
        <w:t>семинары по прикла</w:t>
      </w:r>
      <w:r w:rsidR="00763D70" w:rsidRPr="0037569D">
        <w:rPr>
          <w:rFonts w:ascii="Times New Roman" w:hAnsi="Times New Roman"/>
          <w:sz w:val="28"/>
          <w:szCs w:val="28"/>
          <w:lang w:val="ru-RU"/>
        </w:rPr>
        <w:t>дным</w:t>
      </w:r>
      <w:r w:rsidRPr="0037569D">
        <w:rPr>
          <w:rFonts w:ascii="Times New Roman" w:hAnsi="Times New Roman"/>
          <w:sz w:val="28"/>
          <w:szCs w:val="28"/>
          <w:lang w:val="ru-RU"/>
        </w:rPr>
        <w:t xml:space="preserve"> </w:t>
      </w:r>
      <w:r w:rsidR="005B53EA" w:rsidRPr="0037569D">
        <w:rPr>
          <w:rFonts w:ascii="Times New Roman" w:hAnsi="Times New Roman"/>
          <w:sz w:val="28"/>
          <w:szCs w:val="28"/>
          <w:lang w:val="ru-RU"/>
        </w:rPr>
        <w:t xml:space="preserve">аспектам </w:t>
      </w:r>
      <w:r w:rsidR="007B4435" w:rsidRPr="0037569D">
        <w:rPr>
          <w:rFonts w:ascii="Times New Roman" w:hAnsi="Times New Roman"/>
          <w:sz w:val="28"/>
          <w:szCs w:val="28"/>
          <w:lang w:val="ru-RU"/>
        </w:rPr>
        <w:t>тематики канадского федерализма</w:t>
      </w:r>
      <w:r w:rsidR="00AC317D" w:rsidRPr="0037569D">
        <w:rPr>
          <w:rFonts w:ascii="Times New Roman" w:hAnsi="Times New Roman"/>
          <w:sz w:val="28"/>
          <w:szCs w:val="28"/>
          <w:lang w:val="ru-RU"/>
        </w:rPr>
        <w:t xml:space="preserve"> в настоящее время</w:t>
      </w:r>
      <w:r w:rsidR="00882A20" w:rsidRPr="0037569D">
        <w:rPr>
          <w:rFonts w:ascii="Times New Roman" w:hAnsi="Times New Roman"/>
          <w:sz w:val="28"/>
          <w:szCs w:val="28"/>
          <w:lang w:val="ru-RU"/>
        </w:rPr>
        <w:t xml:space="preserve"> </w:t>
      </w:r>
      <w:r w:rsidR="00380472" w:rsidRPr="0037569D">
        <w:rPr>
          <w:rFonts w:ascii="Times New Roman" w:hAnsi="Times New Roman"/>
          <w:sz w:val="28"/>
          <w:szCs w:val="28"/>
          <w:lang w:val="ru-RU"/>
        </w:rPr>
        <w:t>предлагают</w:t>
      </w:r>
      <w:r w:rsidR="00297E45" w:rsidRPr="0037569D">
        <w:rPr>
          <w:rFonts w:ascii="Times New Roman" w:hAnsi="Times New Roman"/>
          <w:sz w:val="28"/>
          <w:szCs w:val="28"/>
          <w:lang w:val="ru-RU"/>
        </w:rPr>
        <w:t xml:space="preserve"> </w:t>
      </w:r>
      <w:r w:rsidR="005B53EA" w:rsidRPr="0037569D">
        <w:rPr>
          <w:rFonts w:ascii="Times New Roman" w:hAnsi="Times New Roman"/>
          <w:sz w:val="28"/>
          <w:szCs w:val="28"/>
          <w:lang w:val="ru-RU"/>
        </w:rPr>
        <w:t>39 высших учебных заведений</w:t>
      </w:r>
      <w:r w:rsidR="003F4E44" w:rsidRPr="0037569D">
        <w:rPr>
          <w:rFonts w:ascii="Times New Roman" w:hAnsi="Times New Roman"/>
          <w:sz w:val="28"/>
          <w:szCs w:val="28"/>
          <w:lang w:val="ru-RU"/>
        </w:rPr>
        <w:t xml:space="preserve"> страны</w:t>
      </w:r>
      <w:r w:rsidR="00882A20" w:rsidRPr="0037569D">
        <w:rPr>
          <w:rFonts w:ascii="Times New Roman" w:hAnsi="Times New Roman"/>
          <w:sz w:val="28"/>
          <w:szCs w:val="28"/>
          <w:lang w:val="ru-RU"/>
        </w:rPr>
        <w:t xml:space="preserve"> </w:t>
      </w:r>
      <w:r w:rsidR="005B53EA" w:rsidRPr="0037569D">
        <w:rPr>
          <w:rFonts w:ascii="Times New Roman" w:hAnsi="Times New Roman"/>
          <w:sz w:val="28"/>
          <w:szCs w:val="28"/>
          <w:lang w:val="ru-RU"/>
        </w:rPr>
        <w:t>из</w:t>
      </w:r>
      <w:r w:rsidR="00990A9B"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 xml:space="preserve"> общего количества</w:t>
      </w:r>
      <w:r w:rsidR="00264548" w:rsidRPr="0037569D">
        <w:rPr>
          <w:rFonts w:ascii="Times New Roman" w:hAnsi="Times New Roman"/>
          <w:sz w:val="28"/>
          <w:szCs w:val="28"/>
          <w:lang w:val="ru-RU"/>
        </w:rPr>
        <w:t xml:space="preserve"> </w:t>
      </w:r>
      <w:r w:rsidR="005B53EA" w:rsidRPr="0037569D">
        <w:rPr>
          <w:rFonts w:ascii="Times New Roman" w:hAnsi="Times New Roman"/>
          <w:sz w:val="28"/>
          <w:szCs w:val="28"/>
          <w:lang w:val="ru-RU"/>
        </w:rPr>
        <w:t>52</w:t>
      </w:r>
      <w:r w:rsidR="00763D70" w:rsidRPr="008E793E">
        <w:rPr>
          <w:rStyle w:val="a6"/>
          <w:rFonts w:ascii="Times New Roman" w:hAnsi="Times New Roman"/>
          <w:sz w:val="28"/>
          <w:szCs w:val="28"/>
        </w:rPr>
        <w:footnoteReference w:id="70"/>
      </w:r>
      <w:r w:rsidR="00763D7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p>
    <w:p w:rsidR="00A52608" w:rsidRPr="0037569D" w:rsidRDefault="000F3A2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4661CD" w:rsidRPr="0037569D">
        <w:rPr>
          <w:rFonts w:ascii="Times New Roman" w:hAnsi="Times New Roman"/>
          <w:sz w:val="28"/>
          <w:szCs w:val="28"/>
          <w:lang w:val="ru-RU"/>
        </w:rPr>
        <w:t xml:space="preserve"> </w:t>
      </w:r>
      <w:r w:rsidR="007E06C4" w:rsidRPr="0037569D">
        <w:rPr>
          <w:rFonts w:ascii="Times New Roman" w:hAnsi="Times New Roman"/>
          <w:sz w:val="28"/>
          <w:szCs w:val="28"/>
          <w:lang w:val="ru-RU"/>
        </w:rPr>
        <w:t>О</w:t>
      </w:r>
      <w:r w:rsidR="005E616D" w:rsidRPr="0037569D">
        <w:rPr>
          <w:rFonts w:ascii="Times New Roman" w:hAnsi="Times New Roman"/>
          <w:sz w:val="28"/>
          <w:szCs w:val="28"/>
          <w:lang w:val="ru-RU"/>
        </w:rPr>
        <w:t xml:space="preserve">днако </w:t>
      </w:r>
      <w:r w:rsidR="007B4435" w:rsidRPr="0037569D">
        <w:rPr>
          <w:rFonts w:ascii="Times New Roman" w:hAnsi="Times New Roman"/>
          <w:sz w:val="28"/>
          <w:szCs w:val="28"/>
          <w:lang w:val="ru-RU"/>
        </w:rPr>
        <w:t xml:space="preserve"> канадской</w:t>
      </w:r>
      <w:r w:rsidR="00763D70" w:rsidRPr="0037569D">
        <w:rPr>
          <w:rFonts w:ascii="Times New Roman" w:hAnsi="Times New Roman"/>
          <w:sz w:val="28"/>
          <w:szCs w:val="28"/>
          <w:lang w:val="ru-RU"/>
        </w:rPr>
        <w:t xml:space="preserve"> </w:t>
      </w:r>
      <w:r w:rsidR="007B4435" w:rsidRPr="0037569D">
        <w:rPr>
          <w:rFonts w:ascii="Times New Roman" w:hAnsi="Times New Roman"/>
          <w:sz w:val="28"/>
          <w:szCs w:val="28"/>
          <w:lang w:val="ru-RU"/>
        </w:rPr>
        <w:t>конституционно-</w:t>
      </w:r>
      <w:r w:rsidR="00763D70" w:rsidRPr="0037569D">
        <w:rPr>
          <w:rFonts w:ascii="Times New Roman" w:hAnsi="Times New Roman"/>
          <w:sz w:val="28"/>
          <w:szCs w:val="28"/>
          <w:lang w:val="ru-RU"/>
        </w:rPr>
        <w:t xml:space="preserve">правовой </w:t>
      </w:r>
      <w:r w:rsidR="007B4435" w:rsidRPr="0037569D">
        <w:rPr>
          <w:rFonts w:ascii="Times New Roman" w:hAnsi="Times New Roman"/>
          <w:sz w:val="28"/>
          <w:szCs w:val="28"/>
          <w:lang w:val="ru-RU"/>
        </w:rPr>
        <w:t>науке так и</w:t>
      </w:r>
      <w:r w:rsidR="00882A20" w:rsidRPr="0037569D">
        <w:rPr>
          <w:rFonts w:ascii="Times New Roman" w:hAnsi="Times New Roman"/>
          <w:sz w:val="28"/>
          <w:szCs w:val="28"/>
          <w:lang w:val="ru-RU"/>
        </w:rPr>
        <w:t xml:space="preserve"> </w:t>
      </w:r>
      <w:r w:rsidR="005B53EA" w:rsidRPr="0037569D">
        <w:rPr>
          <w:rFonts w:ascii="Times New Roman" w:hAnsi="Times New Roman"/>
          <w:sz w:val="28"/>
          <w:szCs w:val="28"/>
          <w:lang w:val="ru-RU"/>
        </w:rPr>
        <w:t>не стал</w:t>
      </w:r>
      <w:r w:rsidR="007B4435" w:rsidRPr="0037569D">
        <w:rPr>
          <w:rFonts w:ascii="Times New Roman" w:hAnsi="Times New Roman"/>
          <w:sz w:val="28"/>
          <w:szCs w:val="28"/>
          <w:lang w:val="ru-RU"/>
        </w:rPr>
        <w:t>и</w:t>
      </w:r>
      <w:r w:rsidR="00264548" w:rsidRPr="0037569D">
        <w:rPr>
          <w:rFonts w:ascii="Times New Roman" w:hAnsi="Times New Roman"/>
          <w:sz w:val="28"/>
          <w:szCs w:val="28"/>
          <w:lang w:val="ru-RU"/>
        </w:rPr>
        <w:t xml:space="preserve"> </w:t>
      </w:r>
      <w:r w:rsidR="00476ACF" w:rsidRPr="0037569D">
        <w:rPr>
          <w:rFonts w:ascii="Times New Roman" w:hAnsi="Times New Roman"/>
          <w:sz w:val="28"/>
          <w:szCs w:val="28"/>
          <w:lang w:val="ru-RU"/>
        </w:rPr>
        <w:t>свойственны</w:t>
      </w:r>
      <w:r w:rsidR="00264548" w:rsidRPr="0037569D">
        <w:rPr>
          <w:rFonts w:ascii="Times New Roman" w:hAnsi="Times New Roman"/>
          <w:sz w:val="28"/>
          <w:szCs w:val="28"/>
          <w:lang w:val="ru-RU"/>
        </w:rPr>
        <w:t xml:space="preserve">ми </w:t>
      </w:r>
      <w:r w:rsidR="00476ACF" w:rsidRPr="0037569D">
        <w:rPr>
          <w:rFonts w:ascii="Times New Roman" w:hAnsi="Times New Roman"/>
          <w:sz w:val="28"/>
          <w:szCs w:val="28"/>
          <w:lang w:val="ru-RU"/>
        </w:rPr>
        <w:t>прочные ор</w:t>
      </w:r>
      <w:r w:rsidR="005B53EA" w:rsidRPr="0037569D">
        <w:rPr>
          <w:rFonts w:ascii="Times New Roman" w:hAnsi="Times New Roman"/>
          <w:sz w:val="28"/>
          <w:szCs w:val="28"/>
          <w:lang w:val="ru-RU"/>
        </w:rPr>
        <w:t>и</w:t>
      </w:r>
      <w:r w:rsidR="00476ACF" w:rsidRPr="0037569D">
        <w:rPr>
          <w:rFonts w:ascii="Times New Roman" w:hAnsi="Times New Roman"/>
          <w:sz w:val="28"/>
          <w:szCs w:val="28"/>
          <w:lang w:val="ru-RU"/>
        </w:rPr>
        <w:t>ентации на</w:t>
      </w:r>
      <w:r w:rsidR="00264548" w:rsidRPr="0037569D">
        <w:rPr>
          <w:rFonts w:ascii="Times New Roman" w:hAnsi="Times New Roman"/>
          <w:sz w:val="28"/>
          <w:szCs w:val="28"/>
          <w:lang w:val="ru-RU"/>
        </w:rPr>
        <w:t xml:space="preserve"> глубокие, </w:t>
      </w:r>
      <w:r w:rsidR="005B53EA" w:rsidRPr="0037569D">
        <w:rPr>
          <w:rFonts w:ascii="Times New Roman" w:hAnsi="Times New Roman"/>
          <w:sz w:val="28"/>
          <w:szCs w:val="28"/>
          <w:lang w:val="ru-RU"/>
        </w:rPr>
        <w:t>доктринальные исследования</w:t>
      </w:r>
      <w:r w:rsidR="000704AF" w:rsidRPr="0037569D">
        <w:rPr>
          <w:rFonts w:ascii="Times New Roman" w:hAnsi="Times New Roman"/>
          <w:sz w:val="28"/>
          <w:szCs w:val="28"/>
          <w:lang w:val="ru-RU"/>
        </w:rPr>
        <w:t>.</w:t>
      </w:r>
      <w:r w:rsidR="00A52608" w:rsidRPr="0037569D">
        <w:rPr>
          <w:rFonts w:ascii="Times New Roman" w:hAnsi="Times New Roman"/>
          <w:sz w:val="28"/>
          <w:szCs w:val="28"/>
          <w:lang w:val="ru-RU"/>
        </w:rPr>
        <w:t xml:space="preserve"> Поэтому</w:t>
      </w:r>
      <w:r w:rsidR="00990A9B" w:rsidRPr="0037569D">
        <w:rPr>
          <w:rFonts w:ascii="Times New Roman" w:hAnsi="Times New Roman"/>
          <w:sz w:val="28"/>
          <w:szCs w:val="28"/>
          <w:lang w:val="ru-RU"/>
        </w:rPr>
        <w:t xml:space="preserve"> при изобилии у</w:t>
      </w:r>
      <w:r w:rsidR="00E52A48" w:rsidRPr="0037569D">
        <w:rPr>
          <w:rFonts w:ascii="Times New Roman" w:hAnsi="Times New Roman"/>
          <w:sz w:val="28"/>
          <w:szCs w:val="28"/>
          <w:lang w:val="ru-RU"/>
        </w:rPr>
        <w:t>чебных курсов</w:t>
      </w:r>
      <w:r w:rsidR="004661CD" w:rsidRPr="0037569D">
        <w:rPr>
          <w:rFonts w:ascii="Times New Roman" w:hAnsi="Times New Roman"/>
          <w:sz w:val="28"/>
          <w:szCs w:val="28"/>
          <w:lang w:val="ru-RU"/>
        </w:rPr>
        <w:t xml:space="preserve"> и</w:t>
      </w:r>
      <w:r w:rsidR="00D16CFF" w:rsidRPr="0037569D">
        <w:rPr>
          <w:rFonts w:ascii="Times New Roman" w:hAnsi="Times New Roman"/>
          <w:sz w:val="28"/>
          <w:szCs w:val="28"/>
          <w:lang w:val="ru-RU"/>
        </w:rPr>
        <w:t xml:space="preserve"> </w:t>
      </w:r>
      <w:r w:rsidR="00A92BBB" w:rsidRPr="0037569D">
        <w:rPr>
          <w:rFonts w:ascii="Times New Roman" w:hAnsi="Times New Roman"/>
          <w:sz w:val="28"/>
          <w:szCs w:val="28"/>
          <w:lang w:val="ru-RU"/>
        </w:rPr>
        <w:t>солидных  академ</w:t>
      </w:r>
      <w:r w:rsidR="00990A9B" w:rsidRPr="0037569D">
        <w:rPr>
          <w:rFonts w:ascii="Times New Roman" w:hAnsi="Times New Roman"/>
          <w:sz w:val="28"/>
          <w:szCs w:val="28"/>
          <w:lang w:val="ru-RU"/>
        </w:rPr>
        <w:t>ических публикаций</w:t>
      </w:r>
      <w:r w:rsidRPr="0037569D">
        <w:rPr>
          <w:rFonts w:ascii="Times New Roman" w:hAnsi="Times New Roman"/>
          <w:sz w:val="28"/>
          <w:szCs w:val="28"/>
          <w:lang w:val="ru-RU"/>
        </w:rPr>
        <w:t>,</w:t>
      </w:r>
      <w:r w:rsidR="00E52A48" w:rsidRPr="0037569D">
        <w:rPr>
          <w:rFonts w:ascii="Times New Roman" w:hAnsi="Times New Roman"/>
          <w:sz w:val="28"/>
          <w:szCs w:val="28"/>
          <w:lang w:val="ru-RU"/>
        </w:rPr>
        <w:t xml:space="preserve"> адекватно освещающих </w:t>
      </w:r>
      <w:r w:rsidR="0017233A" w:rsidRPr="0037569D">
        <w:rPr>
          <w:rFonts w:ascii="Times New Roman" w:hAnsi="Times New Roman"/>
          <w:sz w:val="28"/>
          <w:szCs w:val="28"/>
          <w:lang w:val="ru-RU"/>
        </w:rPr>
        <w:t>по отдельности практически</w:t>
      </w:r>
      <w:r w:rsidR="00297E45" w:rsidRPr="0037569D">
        <w:rPr>
          <w:rFonts w:ascii="Times New Roman" w:hAnsi="Times New Roman"/>
          <w:sz w:val="28"/>
          <w:szCs w:val="28"/>
          <w:lang w:val="ru-RU"/>
        </w:rPr>
        <w:t xml:space="preserve"> все частные</w:t>
      </w:r>
      <w:r w:rsidR="00E52A48" w:rsidRPr="0037569D">
        <w:rPr>
          <w:rFonts w:ascii="Times New Roman" w:hAnsi="Times New Roman"/>
          <w:sz w:val="28"/>
          <w:szCs w:val="28"/>
          <w:lang w:val="ru-RU"/>
        </w:rPr>
        <w:t xml:space="preserve"> вопросы</w:t>
      </w:r>
      <w:r w:rsidR="00297E45" w:rsidRPr="0037569D">
        <w:rPr>
          <w:rFonts w:ascii="Times New Roman" w:hAnsi="Times New Roman"/>
          <w:sz w:val="28"/>
          <w:szCs w:val="28"/>
          <w:lang w:val="ru-RU"/>
        </w:rPr>
        <w:t xml:space="preserve"> устройства и функционирования</w:t>
      </w:r>
      <w:r w:rsidRPr="0037569D">
        <w:rPr>
          <w:rFonts w:ascii="Times New Roman" w:hAnsi="Times New Roman"/>
          <w:sz w:val="28"/>
          <w:szCs w:val="28"/>
          <w:lang w:val="ru-RU"/>
        </w:rPr>
        <w:t xml:space="preserve"> канадского</w:t>
      </w:r>
      <w:r w:rsidR="00990A9B" w:rsidRPr="0037569D">
        <w:rPr>
          <w:rFonts w:ascii="Times New Roman" w:hAnsi="Times New Roman"/>
          <w:sz w:val="28"/>
          <w:szCs w:val="28"/>
          <w:lang w:val="ru-RU"/>
        </w:rPr>
        <w:t xml:space="preserve"> федерализма</w:t>
      </w:r>
      <w:r w:rsidR="00E52A48" w:rsidRPr="0037569D">
        <w:rPr>
          <w:rFonts w:ascii="Times New Roman" w:hAnsi="Times New Roman"/>
          <w:sz w:val="28"/>
          <w:szCs w:val="28"/>
          <w:lang w:val="ru-RU"/>
        </w:rPr>
        <w:t>,</w:t>
      </w:r>
      <w:r w:rsidRPr="008E793E">
        <w:rPr>
          <w:rStyle w:val="a6"/>
          <w:rFonts w:ascii="Times New Roman" w:hAnsi="Times New Roman"/>
          <w:sz w:val="28"/>
          <w:szCs w:val="28"/>
        </w:rPr>
        <w:footnoteReference w:id="71"/>
      </w:r>
      <w:r w:rsidR="00990A9B"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конституционная</w:t>
      </w:r>
      <w:r w:rsidR="00763D70"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 xml:space="preserve"> доктрина</w:t>
      </w:r>
      <w:r w:rsidR="00990A9B" w:rsidRPr="0037569D">
        <w:rPr>
          <w:rFonts w:ascii="Times New Roman" w:hAnsi="Times New Roman"/>
          <w:sz w:val="28"/>
          <w:szCs w:val="28"/>
          <w:lang w:val="ru-RU"/>
        </w:rPr>
        <w:t xml:space="preserve"> </w:t>
      </w:r>
      <w:r w:rsidR="005E616D" w:rsidRPr="0037569D">
        <w:rPr>
          <w:rFonts w:ascii="Times New Roman" w:hAnsi="Times New Roman"/>
          <w:sz w:val="28"/>
          <w:szCs w:val="28"/>
          <w:lang w:val="ru-RU"/>
        </w:rPr>
        <w:t xml:space="preserve"> Канады</w:t>
      </w:r>
      <w:r w:rsidRPr="0037569D">
        <w:rPr>
          <w:rFonts w:ascii="Times New Roman" w:hAnsi="Times New Roman"/>
          <w:sz w:val="28"/>
          <w:szCs w:val="28"/>
          <w:lang w:val="ru-RU"/>
        </w:rPr>
        <w:t>,</w:t>
      </w:r>
      <w:r w:rsidR="00265831" w:rsidRPr="0037569D">
        <w:rPr>
          <w:rFonts w:ascii="Times New Roman" w:hAnsi="Times New Roman"/>
          <w:sz w:val="28"/>
          <w:szCs w:val="28"/>
          <w:lang w:val="ru-RU"/>
        </w:rPr>
        <w:t xml:space="preserve"> </w:t>
      </w:r>
      <w:r w:rsidR="00476ACF" w:rsidRPr="0037569D">
        <w:rPr>
          <w:rFonts w:ascii="Times New Roman" w:hAnsi="Times New Roman"/>
          <w:sz w:val="28"/>
          <w:szCs w:val="28"/>
          <w:lang w:val="ru-RU"/>
        </w:rPr>
        <w:t xml:space="preserve">в том </w:t>
      </w:r>
      <w:r w:rsidR="00990A9B" w:rsidRPr="0037569D">
        <w:rPr>
          <w:rFonts w:ascii="Times New Roman" w:hAnsi="Times New Roman"/>
          <w:sz w:val="28"/>
          <w:szCs w:val="28"/>
          <w:lang w:val="ru-RU"/>
        </w:rPr>
        <w:t xml:space="preserve"> </w:t>
      </w:r>
      <w:r w:rsidR="00476ACF" w:rsidRPr="0037569D">
        <w:rPr>
          <w:rFonts w:ascii="Times New Roman" w:hAnsi="Times New Roman"/>
          <w:sz w:val="28"/>
          <w:szCs w:val="28"/>
          <w:lang w:val="ru-RU"/>
        </w:rPr>
        <w:t>числе</w:t>
      </w:r>
      <w:r w:rsidR="00763D70" w:rsidRPr="0037569D">
        <w:rPr>
          <w:rFonts w:ascii="Times New Roman" w:hAnsi="Times New Roman"/>
          <w:sz w:val="28"/>
          <w:szCs w:val="28"/>
          <w:lang w:val="ru-RU"/>
        </w:rPr>
        <w:t xml:space="preserve"> </w:t>
      </w:r>
      <w:r w:rsidR="00476ACF" w:rsidRPr="0037569D">
        <w:rPr>
          <w:rFonts w:ascii="Times New Roman" w:hAnsi="Times New Roman"/>
          <w:sz w:val="28"/>
          <w:szCs w:val="28"/>
          <w:lang w:val="ru-RU"/>
        </w:rPr>
        <w:t xml:space="preserve"> теория </w:t>
      </w:r>
      <w:r w:rsidR="00990A9B" w:rsidRPr="0037569D">
        <w:rPr>
          <w:rFonts w:ascii="Times New Roman" w:hAnsi="Times New Roman"/>
          <w:sz w:val="28"/>
          <w:szCs w:val="28"/>
          <w:lang w:val="ru-RU"/>
        </w:rPr>
        <w:t xml:space="preserve"> </w:t>
      </w:r>
      <w:r w:rsidR="00476ACF" w:rsidRPr="0037569D">
        <w:rPr>
          <w:rFonts w:ascii="Times New Roman" w:hAnsi="Times New Roman"/>
          <w:sz w:val="28"/>
          <w:szCs w:val="28"/>
          <w:lang w:val="ru-RU"/>
        </w:rPr>
        <w:t>канадской</w:t>
      </w:r>
      <w:r w:rsidR="00265831" w:rsidRPr="0037569D">
        <w:rPr>
          <w:rFonts w:ascii="Times New Roman" w:hAnsi="Times New Roman"/>
          <w:sz w:val="28"/>
          <w:szCs w:val="28"/>
          <w:lang w:val="ru-RU"/>
        </w:rPr>
        <w:t xml:space="preserve"> </w:t>
      </w:r>
      <w:r w:rsidR="00882A20" w:rsidRPr="0037569D">
        <w:rPr>
          <w:rFonts w:ascii="Times New Roman" w:hAnsi="Times New Roman"/>
          <w:sz w:val="28"/>
          <w:szCs w:val="28"/>
          <w:lang w:val="ru-RU"/>
        </w:rPr>
        <w:t xml:space="preserve"> </w:t>
      </w:r>
      <w:r w:rsidR="00476ACF" w:rsidRPr="0037569D">
        <w:rPr>
          <w:rFonts w:ascii="Times New Roman" w:hAnsi="Times New Roman"/>
          <w:sz w:val="28"/>
          <w:szCs w:val="28"/>
          <w:lang w:val="ru-RU"/>
        </w:rPr>
        <w:t>модели</w:t>
      </w:r>
      <w:r w:rsidR="00990A9B" w:rsidRPr="0037569D">
        <w:rPr>
          <w:rFonts w:ascii="Times New Roman" w:hAnsi="Times New Roman"/>
          <w:sz w:val="28"/>
          <w:szCs w:val="28"/>
          <w:lang w:val="ru-RU"/>
        </w:rPr>
        <w:t xml:space="preserve"> </w:t>
      </w:r>
      <w:r w:rsidR="00476ACF" w:rsidRPr="0037569D">
        <w:rPr>
          <w:rFonts w:ascii="Times New Roman" w:hAnsi="Times New Roman"/>
          <w:sz w:val="28"/>
          <w:szCs w:val="28"/>
          <w:lang w:val="ru-RU"/>
        </w:rPr>
        <w:t xml:space="preserve"> федеративных </w:t>
      </w:r>
      <w:r w:rsidR="00990A9B" w:rsidRPr="0037569D">
        <w:rPr>
          <w:rFonts w:ascii="Times New Roman" w:hAnsi="Times New Roman"/>
          <w:sz w:val="28"/>
          <w:szCs w:val="28"/>
          <w:lang w:val="ru-RU"/>
        </w:rPr>
        <w:t xml:space="preserve"> </w:t>
      </w:r>
      <w:r w:rsidR="00476ACF" w:rsidRPr="0037569D">
        <w:rPr>
          <w:rFonts w:ascii="Times New Roman" w:hAnsi="Times New Roman"/>
          <w:sz w:val="28"/>
          <w:szCs w:val="28"/>
          <w:lang w:val="ru-RU"/>
        </w:rPr>
        <w:t>отношений</w:t>
      </w:r>
      <w:r w:rsidR="004467AC" w:rsidRPr="0037569D">
        <w:rPr>
          <w:rFonts w:ascii="Times New Roman" w:hAnsi="Times New Roman"/>
          <w:sz w:val="28"/>
          <w:szCs w:val="28"/>
          <w:lang w:val="ru-RU"/>
        </w:rPr>
        <w:t xml:space="preserve"> </w:t>
      </w:r>
      <w:r w:rsidR="00A92BBB" w:rsidRPr="0037569D">
        <w:rPr>
          <w:rFonts w:ascii="Times New Roman" w:hAnsi="Times New Roman"/>
          <w:sz w:val="28"/>
          <w:szCs w:val="28"/>
          <w:lang w:val="ru-RU"/>
        </w:rPr>
        <w:t xml:space="preserve"> </w:t>
      </w:r>
      <w:r w:rsidR="004467AC" w:rsidRPr="0037569D">
        <w:rPr>
          <w:rFonts w:ascii="Times New Roman" w:hAnsi="Times New Roman"/>
          <w:sz w:val="28"/>
          <w:szCs w:val="28"/>
          <w:lang w:val="ru-RU"/>
        </w:rPr>
        <w:t>в целом</w:t>
      </w:r>
      <w:r w:rsidR="00476ACF" w:rsidRPr="0037569D">
        <w:rPr>
          <w:rFonts w:ascii="Times New Roman" w:hAnsi="Times New Roman"/>
          <w:sz w:val="28"/>
          <w:szCs w:val="28"/>
          <w:lang w:val="ru-RU"/>
        </w:rPr>
        <w:t>,</w:t>
      </w:r>
      <w:r w:rsidR="00A92BBB"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 xml:space="preserve"> </w:t>
      </w:r>
      <w:r w:rsidR="005B53EA" w:rsidRPr="0037569D">
        <w:rPr>
          <w:rFonts w:ascii="Times New Roman" w:hAnsi="Times New Roman"/>
          <w:sz w:val="28"/>
          <w:szCs w:val="28"/>
          <w:lang w:val="ru-RU"/>
        </w:rPr>
        <w:t xml:space="preserve">до сих </w:t>
      </w:r>
      <w:r w:rsidR="00265831" w:rsidRPr="0037569D">
        <w:rPr>
          <w:rFonts w:ascii="Times New Roman" w:hAnsi="Times New Roman"/>
          <w:sz w:val="28"/>
          <w:szCs w:val="28"/>
          <w:lang w:val="ru-RU"/>
        </w:rPr>
        <w:t xml:space="preserve"> </w:t>
      </w:r>
      <w:r w:rsidR="005B53EA" w:rsidRPr="0037569D">
        <w:rPr>
          <w:rFonts w:ascii="Times New Roman" w:hAnsi="Times New Roman"/>
          <w:sz w:val="28"/>
          <w:szCs w:val="28"/>
          <w:lang w:val="ru-RU"/>
        </w:rPr>
        <w:t xml:space="preserve">пор </w:t>
      </w:r>
      <w:r w:rsidR="00265831" w:rsidRPr="0037569D">
        <w:rPr>
          <w:rFonts w:ascii="Times New Roman" w:hAnsi="Times New Roman"/>
          <w:sz w:val="28"/>
          <w:szCs w:val="28"/>
          <w:lang w:val="ru-RU"/>
        </w:rPr>
        <w:t xml:space="preserve"> </w:t>
      </w:r>
      <w:r w:rsidR="004467AC" w:rsidRPr="0037569D">
        <w:rPr>
          <w:rFonts w:ascii="Times New Roman" w:hAnsi="Times New Roman"/>
          <w:sz w:val="28"/>
          <w:szCs w:val="28"/>
          <w:lang w:val="ru-RU"/>
        </w:rPr>
        <w:t>разрабатывается</w:t>
      </w:r>
      <w:r w:rsidR="003D74D8" w:rsidRPr="0037569D">
        <w:rPr>
          <w:rFonts w:ascii="Times New Roman" w:hAnsi="Times New Roman"/>
          <w:sz w:val="28"/>
          <w:szCs w:val="28"/>
          <w:lang w:val="ru-RU"/>
        </w:rPr>
        <w:t xml:space="preserve"> </w:t>
      </w:r>
      <w:r w:rsidR="00A92BBB" w:rsidRPr="0037569D">
        <w:rPr>
          <w:rFonts w:ascii="Times New Roman" w:hAnsi="Times New Roman"/>
          <w:sz w:val="28"/>
          <w:szCs w:val="28"/>
          <w:lang w:val="ru-RU"/>
        </w:rPr>
        <w:t xml:space="preserve"> очень </w:t>
      </w:r>
      <w:r w:rsidR="00882A20" w:rsidRPr="0037569D">
        <w:rPr>
          <w:rFonts w:ascii="Times New Roman" w:hAnsi="Times New Roman"/>
          <w:sz w:val="28"/>
          <w:szCs w:val="28"/>
          <w:lang w:val="ru-RU"/>
        </w:rPr>
        <w:t xml:space="preserve"> немногими</w:t>
      </w:r>
      <w:r w:rsidR="00990A9B" w:rsidRPr="0037569D">
        <w:rPr>
          <w:rFonts w:ascii="Times New Roman" w:hAnsi="Times New Roman"/>
          <w:sz w:val="28"/>
          <w:szCs w:val="28"/>
          <w:lang w:val="ru-RU"/>
        </w:rPr>
        <w:t xml:space="preserve"> </w:t>
      </w:r>
      <w:r w:rsidR="003D74D8" w:rsidRPr="0037569D">
        <w:rPr>
          <w:rFonts w:ascii="Times New Roman" w:hAnsi="Times New Roman"/>
          <w:sz w:val="28"/>
          <w:szCs w:val="28"/>
          <w:lang w:val="ru-RU"/>
        </w:rPr>
        <w:t xml:space="preserve"> </w:t>
      </w:r>
      <w:r w:rsidR="00882A20" w:rsidRPr="0037569D">
        <w:rPr>
          <w:rFonts w:ascii="Times New Roman" w:hAnsi="Times New Roman"/>
          <w:sz w:val="28"/>
          <w:szCs w:val="28"/>
          <w:lang w:val="ru-RU"/>
        </w:rPr>
        <w:t>учены</w:t>
      </w:r>
      <w:r w:rsidR="005B53EA" w:rsidRPr="0037569D">
        <w:rPr>
          <w:rFonts w:ascii="Times New Roman" w:hAnsi="Times New Roman"/>
          <w:sz w:val="28"/>
          <w:szCs w:val="28"/>
          <w:lang w:val="ru-RU"/>
        </w:rPr>
        <w:t>ми</w:t>
      </w:r>
      <w:r w:rsidR="00265831" w:rsidRPr="0037569D">
        <w:rPr>
          <w:rFonts w:ascii="Times New Roman" w:hAnsi="Times New Roman"/>
          <w:sz w:val="28"/>
          <w:szCs w:val="28"/>
          <w:lang w:val="ru-RU"/>
        </w:rPr>
        <w:t>-правоведа</w:t>
      </w:r>
      <w:r w:rsidR="00264548" w:rsidRPr="0037569D">
        <w:rPr>
          <w:rFonts w:ascii="Times New Roman" w:hAnsi="Times New Roman"/>
          <w:sz w:val="28"/>
          <w:szCs w:val="28"/>
          <w:lang w:val="ru-RU"/>
        </w:rPr>
        <w:t>ми</w:t>
      </w:r>
      <w:r w:rsidR="00882A20" w:rsidRPr="0037569D">
        <w:rPr>
          <w:rFonts w:ascii="Times New Roman" w:hAnsi="Times New Roman"/>
          <w:sz w:val="28"/>
          <w:szCs w:val="28"/>
          <w:lang w:val="ru-RU"/>
        </w:rPr>
        <w:t>.</w:t>
      </w:r>
      <w:r w:rsidR="005B53EA" w:rsidRPr="0037569D">
        <w:rPr>
          <w:rFonts w:ascii="Times New Roman" w:hAnsi="Times New Roman"/>
          <w:sz w:val="28"/>
          <w:szCs w:val="28"/>
          <w:lang w:val="ru-RU"/>
        </w:rPr>
        <w:t xml:space="preserve"> </w:t>
      </w:r>
      <w:r w:rsidR="0098752E" w:rsidRPr="008E793E">
        <w:rPr>
          <w:rStyle w:val="a6"/>
          <w:rFonts w:ascii="Times New Roman" w:hAnsi="Times New Roman"/>
          <w:sz w:val="28"/>
          <w:szCs w:val="28"/>
        </w:rPr>
        <w:footnoteReference w:id="72"/>
      </w:r>
    </w:p>
    <w:p w:rsidR="00D16CFF" w:rsidRPr="0037569D" w:rsidRDefault="00D16CFF"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В то же время положительной оценки заслуживает ранний отказ канадских конституционалистов от следования образцам изучения федерализма, созданным в конституционно-правовой науке Германии  </w:t>
      </w:r>
      <w:r w:rsidR="009C6275" w:rsidRPr="0037569D">
        <w:rPr>
          <w:rFonts w:ascii="Times New Roman" w:hAnsi="Times New Roman"/>
          <w:sz w:val="28"/>
          <w:szCs w:val="28"/>
          <w:lang w:val="ru-RU"/>
        </w:rPr>
        <w:t xml:space="preserve">с ее трудно  преодолимыми  ориентациями  </w:t>
      </w:r>
      <w:r w:rsidR="00320244" w:rsidRPr="0037569D">
        <w:rPr>
          <w:rFonts w:ascii="Times New Roman" w:hAnsi="Times New Roman"/>
          <w:sz w:val="28"/>
          <w:szCs w:val="28"/>
          <w:lang w:val="ru-RU"/>
        </w:rPr>
        <w:t>прежде всего</w:t>
      </w:r>
      <w:r w:rsidR="009C6275" w:rsidRPr="0037569D">
        <w:rPr>
          <w:rFonts w:ascii="Times New Roman" w:hAnsi="Times New Roman"/>
          <w:sz w:val="28"/>
          <w:szCs w:val="28"/>
          <w:lang w:val="ru-RU"/>
        </w:rPr>
        <w:t xml:space="preserve"> на философский подход к</w:t>
      </w:r>
      <w:r w:rsidRPr="0037569D">
        <w:rPr>
          <w:rFonts w:ascii="Times New Roman" w:hAnsi="Times New Roman"/>
          <w:sz w:val="28"/>
          <w:szCs w:val="28"/>
          <w:lang w:val="ru-RU"/>
        </w:rPr>
        <w:t xml:space="preserve"> познанию права и государства. Соответст</w:t>
      </w:r>
      <w:r w:rsidR="00247112" w:rsidRPr="0037569D">
        <w:rPr>
          <w:rFonts w:ascii="Times New Roman" w:hAnsi="Times New Roman"/>
          <w:sz w:val="28"/>
          <w:szCs w:val="28"/>
          <w:lang w:val="ru-RU"/>
        </w:rPr>
        <w:t xml:space="preserve">вующие концептуальные </w:t>
      </w:r>
      <w:r w:rsidR="00247112" w:rsidRPr="0037569D">
        <w:rPr>
          <w:rFonts w:ascii="Times New Roman" w:hAnsi="Times New Roman"/>
          <w:sz w:val="28"/>
          <w:szCs w:val="28"/>
          <w:lang w:val="ru-RU"/>
        </w:rPr>
        <w:lastRenderedPageBreak/>
        <w:t>конструкции</w:t>
      </w:r>
      <w:r w:rsidRPr="0037569D">
        <w:rPr>
          <w:rFonts w:ascii="Times New Roman" w:hAnsi="Times New Roman"/>
          <w:sz w:val="28"/>
          <w:szCs w:val="28"/>
          <w:lang w:val="ru-RU"/>
        </w:rPr>
        <w:t>, созданные Г.Еллинеком, В.Лабандом, Р.</w:t>
      </w:r>
      <w:r w:rsidR="000F0FC7" w:rsidRPr="0037569D">
        <w:rPr>
          <w:rFonts w:ascii="Times New Roman" w:hAnsi="Times New Roman"/>
          <w:sz w:val="28"/>
          <w:szCs w:val="28"/>
          <w:lang w:val="ru-RU"/>
        </w:rPr>
        <w:t xml:space="preserve"> фон </w:t>
      </w:r>
      <w:r w:rsidRPr="0037569D">
        <w:rPr>
          <w:rFonts w:ascii="Times New Roman" w:hAnsi="Times New Roman"/>
          <w:sz w:val="28"/>
          <w:szCs w:val="28"/>
          <w:lang w:val="ru-RU"/>
        </w:rPr>
        <w:t>Молем и др.,</w:t>
      </w:r>
      <w:r w:rsidR="00320244" w:rsidRPr="008E793E">
        <w:rPr>
          <w:rStyle w:val="a6"/>
          <w:rFonts w:ascii="Times New Roman" w:hAnsi="Times New Roman"/>
          <w:sz w:val="28"/>
          <w:szCs w:val="28"/>
        </w:rPr>
        <w:footnoteReference w:id="73"/>
      </w:r>
      <w:r w:rsidRPr="0037569D">
        <w:rPr>
          <w:rFonts w:ascii="Times New Roman" w:hAnsi="Times New Roman"/>
          <w:sz w:val="28"/>
          <w:szCs w:val="28"/>
          <w:lang w:val="ru-RU"/>
        </w:rPr>
        <w:t xml:space="preserve"> не получили  в </w:t>
      </w:r>
      <w:r w:rsidR="00320244" w:rsidRPr="0037569D">
        <w:rPr>
          <w:rFonts w:ascii="Times New Roman" w:hAnsi="Times New Roman"/>
          <w:sz w:val="28"/>
          <w:szCs w:val="28"/>
          <w:lang w:val="ru-RU"/>
        </w:rPr>
        <w:t xml:space="preserve"> </w:t>
      </w:r>
      <w:r w:rsidRPr="0037569D">
        <w:rPr>
          <w:rFonts w:ascii="Times New Roman" w:hAnsi="Times New Roman"/>
          <w:sz w:val="28"/>
          <w:szCs w:val="28"/>
          <w:lang w:val="ru-RU"/>
        </w:rPr>
        <w:t>канадском</w:t>
      </w:r>
      <w:r w:rsidR="00320244" w:rsidRPr="0037569D">
        <w:rPr>
          <w:rFonts w:ascii="Times New Roman" w:hAnsi="Times New Roman"/>
          <w:sz w:val="28"/>
          <w:szCs w:val="28"/>
          <w:lang w:val="ru-RU"/>
        </w:rPr>
        <w:t xml:space="preserve"> </w:t>
      </w:r>
      <w:r w:rsidR="005A4305" w:rsidRPr="0037569D">
        <w:rPr>
          <w:rFonts w:ascii="Times New Roman" w:hAnsi="Times New Roman"/>
          <w:sz w:val="28"/>
          <w:szCs w:val="28"/>
          <w:lang w:val="ru-RU"/>
        </w:rPr>
        <w:t xml:space="preserve"> конституционализме</w:t>
      </w:r>
      <w:r w:rsidRPr="0037569D">
        <w:rPr>
          <w:rFonts w:ascii="Times New Roman" w:hAnsi="Times New Roman"/>
          <w:sz w:val="28"/>
          <w:szCs w:val="28"/>
          <w:lang w:val="ru-RU"/>
        </w:rPr>
        <w:t xml:space="preserve"> </w:t>
      </w:r>
      <w:r w:rsidR="00320244" w:rsidRPr="0037569D">
        <w:rPr>
          <w:rFonts w:ascii="Times New Roman" w:hAnsi="Times New Roman"/>
          <w:sz w:val="28"/>
          <w:szCs w:val="28"/>
          <w:lang w:val="ru-RU"/>
        </w:rPr>
        <w:t xml:space="preserve"> </w:t>
      </w:r>
      <w:r w:rsidRPr="0037569D">
        <w:rPr>
          <w:rFonts w:ascii="Times New Roman" w:hAnsi="Times New Roman"/>
          <w:sz w:val="28"/>
          <w:szCs w:val="28"/>
          <w:lang w:val="ru-RU"/>
        </w:rPr>
        <w:t>распространения</w:t>
      </w:r>
      <w:r w:rsidR="00320244" w:rsidRPr="0037569D">
        <w:rPr>
          <w:rFonts w:ascii="Times New Roman" w:hAnsi="Times New Roman"/>
          <w:sz w:val="28"/>
          <w:szCs w:val="28"/>
          <w:lang w:val="ru-RU"/>
        </w:rPr>
        <w:t xml:space="preserve"> </w:t>
      </w:r>
      <w:r w:rsidR="005A4305" w:rsidRPr="0037569D">
        <w:rPr>
          <w:rFonts w:ascii="Times New Roman" w:hAnsi="Times New Roman"/>
          <w:sz w:val="28"/>
          <w:szCs w:val="28"/>
          <w:lang w:val="ru-RU"/>
        </w:rPr>
        <w:t xml:space="preserve"> и</w:t>
      </w:r>
      <w:r w:rsidR="00BB51ED" w:rsidRPr="0037569D">
        <w:rPr>
          <w:rFonts w:ascii="Times New Roman" w:hAnsi="Times New Roman"/>
          <w:sz w:val="28"/>
          <w:szCs w:val="28"/>
          <w:lang w:val="ru-RU"/>
        </w:rPr>
        <w:t xml:space="preserve"> </w:t>
      </w:r>
      <w:r w:rsidR="005A4305" w:rsidRPr="0037569D">
        <w:rPr>
          <w:rFonts w:ascii="Times New Roman" w:hAnsi="Times New Roman"/>
          <w:sz w:val="28"/>
          <w:szCs w:val="28"/>
          <w:lang w:val="ru-RU"/>
        </w:rPr>
        <w:t xml:space="preserve"> не вызвали  </w:t>
      </w:r>
      <w:r w:rsidR="00BB51ED" w:rsidRPr="0037569D">
        <w:rPr>
          <w:rFonts w:ascii="Times New Roman" w:hAnsi="Times New Roman"/>
          <w:sz w:val="28"/>
          <w:szCs w:val="28"/>
          <w:lang w:val="ru-RU"/>
        </w:rPr>
        <w:t xml:space="preserve">в его рамках </w:t>
      </w:r>
      <w:r w:rsidR="00320244" w:rsidRPr="0037569D">
        <w:rPr>
          <w:rFonts w:ascii="Times New Roman" w:hAnsi="Times New Roman"/>
          <w:sz w:val="28"/>
          <w:szCs w:val="28"/>
          <w:lang w:val="ru-RU"/>
        </w:rPr>
        <w:t xml:space="preserve"> </w:t>
      </w:r>
      <w:r w:rsidR="005A4305" w:rsidRPr="0037569D">
        <w:rPr>
          <w:rFonts w:ascii="Times New Roman" w:hAnsi="Times New Roman"/>
          <w:sz w:val="28"/>
          <w:szCs w:val="28"/>
          <w:lang w:val="ru-RU"/>
        </w:rPr>
        <w:t>подражания.</w:t>
      </w:r>
      <w:r w:rsidRPr="0037569D">
        <w:rPr>
          <w:rFonts w:ascii="Times New Roman" w:hAnsi="Times New Roman"/>
          <w:sz w:val="28"/>
          <w:szCs w:val="28"/>
          <w:lang w:val="ru-RU"/>
        </w:rPr>
        <w:t xml:space="preserve"> Канадским исследователям оказались во всех отношениях ближе</w:t>
      </w:r>
      <w:r w:rsidR="00544C75" w:rsidRPr="0037569D">
        <w:rPr>
          <w:rFonts w:ascii="Times New Roman" w:hAnsi="Times New Roman"/>
          <w:sz w:val="28"/>
          <w:szCs w:val="28"/>
          <w:lang w:val="ru-RU"/>
        </w:rPr>
        <w:t xml:space="preserve"> </w:t>
      </w:r>
      <w:r w:rsidRPr="0037569D">
        <w:rPr>
          <w:rFonts w:ascii="Times New Roman" w:hAnsi="Times New Roman"/>
          <w:sz w:val="28"/>
          <w:szCs w:val="28"/>
          <w:lang w:val="ru-RU"/>
        </w:rPr>
        <w:t>утили</w:t>
      </w:r>
      <w:r w:rsidR="00544C75" w:rsidRPr="0037569D">
        <w:rPr>
          <w:rFonts w:ascii="Times New Roman" w:hAnsi="Times New Roman"/>
          <w:sz w:val="28"/>
          <w:szCs w:val="28"/>
          <w:lang w:val="ru-RU"/>
        </w:rPr>
        <w:t xml:space="preserve">тарные, </w:t>
      </w:r>
      <w:r w:rsidR="00320244" w:rsidRPr="0037569D">
        <w:rPr>
          <w:rFonts w:ascii="Times New Roman" w:hAnsi="Times New Roman"/>
          <w:sz w:val="28"/>
          <w:szCs w:val="28"/>
          <w:lang w:val="ru-RU"/>
        </w:rPr>
        <w:t xml:space="preserve">выраставшие </w:t>
      </w:r>
      <w:r w:rsidR="00BB51ED" w:rsidRPr="0037569D">
        <w:rPr>
          <w:rFonts w:ascii="Times New Roman" w:hAnsi="Times New Roman"/>
          <w:sz w:val="28"/>
          <w:szCs w:val="28"/>
          <w:lang w:val="ru-RU"/>
        </w:rPr>
        <w:t xml:space="preserve">непосредственно  </w:t>
      </w:r>
      <w:r w:rsidR="00FD6A1B" w:rsidRPr="0037569D">
        <w:rPr>
          <w:rFonts w:ascii="Times New Roman" w:hAnsi="Times New Roman"/>
          <w:sz w:val="28"/>
          <w:szCs w:val="28"/>
          <w:lang w:val="ru-RU"/>
        </w:rPr>
        <w:t>из  практики («потребностей</w:t>
      </w:r>
      <w:r w:rsidR="00BB51ED" w:rsidRPr="0037569D">
        <w:rPr>
          <w:rFonts w:ascii="Times New Roman" w:hAnsi="Times New Roman"/>
          <w:sz w:val="28"/>
          <w:szCs w:val="28"/>
          <w:lang w:val="ru-RU"/>
        </w:rPr>
        <w:t xml:space="preserve"> </w:t>
      </w:r>
      <w:r w:rsidR="00320244" w:rsidRPr="0037569D">
        <w:rPr>
          <w:rFonts w:ascii="Times New Roman" w:hAnsi="Times New Roman"/>
          <w:sz w:val="28"/>
          <w:szCs w:val="28"/>
          <w:lang w:val="ru-RU"/>
        </w:rPr>
        <w:t>момента</w:t>
      </w:r>
      <w:r w:rsidR="00FD6A1B" w:rsidRPr="0037569D">
        <w:rPr>
          <w:rFonts w:ascii="Times New Roman" w:hAnsi="Times New Roman"/>
          <w:sz w:val="28"/>
          <w:szCs w:val="28"/>
          <w:lang w:val="ru-RU"/>
        </w:rPr>
        <w:t>»)</w:t>
      </w:r>
      <w:r w:rsidR="00320244" w:rsidRPr="0037569D">
        <w:rPr>
          <w:rFonts w:ascii="Times New Roman" w:hAnsi="Times New Roman"/>
          <w:sz w:val="28"/>
          <w:szCs w:val="28"/>
          <w:lang w:val="ru-RU"/>
        </w:rPr>
        <w:t xml:space="preserve"> правовые и</w:t>
      </w:r>
      <w:r w:rsidR="00544C75" w:rsidRPr="0037569D">
        <w:rPr>
          <w:rFonts w:ascii="Times New Roman" w:hAnsi="Times New Roman"/>
          <w:sz w:val="28"/>
          <w:szCs w:val="28"/>
          <w:lang w:val="ru-RU"/>
        </w:rPr>
        <w:t xml:space="preserve"> политические оцен</w:t>
      </w:r>
      <w:r w:rsidR="00320244" w:rsidRPr="0037569D">
        <w:rPr>
          <w:rFonts w:ascii="Times New Roman" w:hAnsi="Times New Roman"/>
          <w:sz w:val="28"/>
          <w:szCs w:val="28"/>
          <w:lang w:val="ru-RU"/>
        </w:rPr>
        <w:t xml:space="preserve">ки </w:t>
      </w:r>
      <w:r w:rsidR="00544C75" w:rsidRPr="0037569D">
        <w:rPr>
          <w:rFonts w:ascii="Times New Roman" w:hAnsi="Times New Roman"/>
          <w:sz w:val="28"/>
          <w:szCs w:val="28"/>
          <w:lang w:val="ru-RU"/>
        </w:rPr>
        <w:t xml:space="preserve">и обобщения, сделанные </w:t>
      </w:r>
      <w:r w:rsidR="00766B59" w:rsidRPr="0037569D">
        <w:rPr>
          <w:rFonts w:ascii="Times New Roman" w:hAnsi="Times New Roman"/>
          <w:sz w:val="28"/>
          <w:szCs w:val="28"/>
          <w:lang w:val="ru-RU"/>
        </w:rPr>
        <w:t xml:space="preserve">американскими </w:t>
      </w:r>
      <w:r w:rsidR="00544C75" w:rsidRPr="0037569D">
        <w:rPr>
          <w:rFonts w:ascii="Times New Roman" w:hAnsi="Times New Roman"/>
          <w:sz w:val="28"/>
          <w:szCs w:val="28"/>
          <w:lang w:val="ru-RU"/>
        </w:rPr>
        <w:t>дипломированными  юристами,</w:t>
      </w:r>
      <w:r w:rsidR="008E20D0" w:rsidRPr="0037569D">
        <w:rPr>
          <w:rFonts w:ascii="Times New Roman" w:hAnsi="Times New Roman"/>
          <w:sz w:val="28"/>
          <w:szCs w:val="28"/>
          <w:lang w:val="ru-RU"/>
        </w:rPr>
        <w:t xml:space="preserve"> </w:t>
      </w:r>
      <w:r w:rsidR="00544C75" w:rsidRPr="0037569D">
        <w:rPr>
          <w:rFonts w:ascii="Times New Roman" w:hAnsi="Times New Roman"/>
          <w:sz w:val="28"/>
          <w:szCs w:val="28"/>
          <w:lang w:val="ru-RU"/>
        </w:rPr>
        <w:t xml:space="preserve"> особенно</w:t>
      </w:r>
      <w:r w:rsidR="00BB51ED" w:rsidRPr="0037569D">
        <w:rPr>
          <w:rFonts w:ascii="Times New Roman" w:hAnsi="Times New Roman"/>
          <w:sz w:val="28"/>
          <w:szCs w:val="28"/>
          <w:lang w:val="ru-RU"/>
        </w:rPr>
        <w:t xml:space="preserve"> </w:t>
      </w:r>
      <w:r w:rsidR="00544C75" w:rsidRPr="0037569D">
        <w:rPr>
          <w:rFonts w:ascii="Times New Roman" w:hAnsi="Times New Roman"/>
          <w:sz w:val="28"/>
          <w:szCs w:val="28"/>
          <w:lang w:val="ru-RU"/>
        </w:rPr>
        <w:t xml:space="preserve"> же</w:t>
      </w:r>
      <w:r w:rsidR="00BB51ED" w:rsidRPr="0037569D">
        <w:rPr>
          <w:rFonts w:ascii="Times New Roman" w:hAnsi="Times New Roman"/>
          <w:sz w:val="28"/>
          <w:szCs w:val="28"/>
          <w:lang w:val="ru-RU"/>
        </w:rPr>
        <w:t xml:space="preserve"> </w:t>
      </w:r>
      <w:r w:rsidR="00544C75" w:rsidRPr="0037569D">
        <w:rPr>
          <w:rFonts w:ascii="Times New Roman" w:hAnsi="Times New Roman"/>
          <w:sz w:val="28"/>
          <w:szCs w:val="28"/>
          <w:lang w:val="ru-RU"/>
        </w:rPr>
        <w:t xml:space="preserve"> членами </w:t>
      </w:r>
      <w:r w:rsidR="00BB51ED" w:rsidRPr="0037569D">
        <w:rPr>
          <w:rFonts w:ascii="Times New Roman" w:hAnsi="Times New Roman"/>
          <w:sz w:val="28"/>
          <w:szCs w:val="28"/>
          <w:lang w:val="ru-RU"/>
        </w:rPr>
        <w:t xml:space="preserve"> </w:t>
      </w:r>
      <w:r w:rsidR="00544C75" w:rsidRPr="0037569D">
        <w:rPr>
          <w:rFonts w:ascii="Times New Roman" w:hAnsi="Times New Roman"/>
          <w:sz w:val="28"/>
          <w:szCs w:val="28"/>
          <w:lang w:val="ru-RU"/>
        </w:rPr>
        <w:t>Верховного суда</w:t>
      </w:r>
      <w:r w:rsidR="008E20D0" w:rsidRPr="0037569D">
        <w:rPr>
          <w:rFonts w:ascii="Times New Roman" w:hAnsi="Times New Roman"/>
          <w:sz w:val="28"/>
          <w:szCs w:val="28"/>
          <w:lang w:val="ru-RU"/>
        </w:rPr>
        <w:t xml:space="preserve"> Соединенных Штатов</w:t>
      </w:r>
      <w:r w:rsidR="00320244" w:rsidRPr="0037569D">
        <w:rPr>
          <w:rFonts w:ascii="Times New Roman" w:hAnsi="Times New Roman"/>
          <w:sz w:val="28"/>
          <w:szCs w:val="28"/>
          <w:lang w:val="ru-RU"/>
        </w:rPr>
        <w:t>.</w:t>
      </w:r>
      <w:r w:rsidRPr="0037569D">
        <w:rPr>
          <w:rFonts w:ascii="Times New Roman" w:hAnsi="Times New Roman"/>
          <w:sz w:val="28"/>
          <w:szCs w:val="28"/>
          <w:lang w:val="ru-RU"/>
        </w:rPr>
        <w:t xml:space="preserve"> </w:t>
      </w:r>
    </w:p>
    <w:p w:rsidR="00E66B81" w:rsidRPr="0037569D" w:rsidRDefault="00A5260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BB51ED" w:rsidRPr="0037569D">
        <w:rPr>
          <w:rFonts w:ascii="Times New Roman" w:hAnsi="Times New Roman"/>
          <w:sz w:val="28"/>
          <w:szCs w:val="28"/>
          <w:lang w:val="ru-RU"/>
        </w:rPr>
        <w:t xml:space="preserve">   </w:t>
      </w:r>
      <w:r w:rsidR="005B53EA" w:rsidRPr="0037569D">
        <w:rPr>
          <w:rFonts w:ascii="Times New Roman" w:hAnsi="Times New Roman"/>
          <w:sz w:val="28"/>
          <w:szCs w:val="28"/>
          <w:lang w:val="ru-RU"/>
        </w:rPr>
        <w:t xml:space="preserve"> </w:t>
      </w:r>
      <w:r w:rsidR="00060A9D" w:rsidRPr="0037569D">
        <w:rPr>
          <w:rFonts w:ascii="Times New Roman" w:hAnsi="Times New Roman"/>
          <w:sz w:val="28"/>
          <w:szCs w:val="28"/>
          <w:lang w:val="ru-RU"/>
        </w:rPr>
        <w:t xml:space="preserve">Характерно, что из пяти названных </w:t>
      </w:r>
      <w:r w:rsidR="00C0236C" w:rsidRPr="0037569D">
        <w:rPr>
          <w:rFonts w:ascii="Times New Roman" w:hAnsi="Times New Roman"/>
          <w:sz w:val="28"/>
          <w:szCs w:val="28"/>
          <w:lang w:val="ru-RU"/>
        </w:rPr>
        <w:t xml:space="preserve">выше  виднейших </w:t>
      </w:r>
      <w:r w:rsidR="00BB51ED" w:rsidRPr="0037569D">
        <w:rPr>
          <w:rFonts w:ascii="Times New Roman" w:hAnsi="Times New Roman"/>
          <w:sz w:val="28"/>
          <w:szCs w:val="28"/>
          <w:lang w:val="ru-RU"/>
        </w:rPr>
        <w:t xml:space="preserve">канадских </w:t>
      </w:r>
      <w:r w:rsidR="005B53EA" w:rsidRPr="0037569D">
        <w:rPr>
          <w:rFonts w:ascii="Times New Roman" w:hAnsi="Times New Roman"/>
          <w:sz w:val="28"/>
          <w:szCs w:val="28"/>
          <w:lang w:val="ru-RU"/>
        </w:rPr>
        <w:t xml:space="preserve"> аналитиков</w:t>
      </w:r>
      <w:r w:rsidRPr="0037569D">
        <w:rPr>
          <w:rFonts w:ascii="Times New Roman" w:hAnsi="Times New Roman"/>
          <w:sz w:val="28"/>
          <w:szCs w:val="28"/>
          <w:lang w:val="ru-RU"/>
        </w:rPr>
        <w:t>-конституционалистов</w:t>
      </w:r>
      <w:r w:rsidR="00060A9D" w:rsidRPr="0037569D">
        <w:rPr>
          <w:rFonts w:ascii="Times New Roman" w:hAnsi="Times New Roman"/>
          <w:sz w:val="28"/>
          <w:szCs w:val="28"/>
          <w:lang w:val="ru-RU"/>
        </w:rPr>
        <w:t xml:space="preserve"> два </w:t>
      </w:r>
      <w:r w:rsidR="00BB1027" w:rsidRPr="0037569D">
        <w:rPr>
          <w:rFonts w:ascii="Times New Roman" w:hAnsi="Times New Roman"/>
          <w:sz w:val="28"/>
          <w:szCs w:val="28"/>
          <w:lang w:val="ru-RU"/>
        </w:rPr>
        <w:t>– Ф.</w:t>
      </w:r>
      <w:r w:rsidR="007E06C4" w:rsidRPr="0037569D">
        <w:rPr>
          <w:rFonts w:ascii="Times New Roman" w:hAnsi="Times New Roman"/>
          <w:sz w:val="28"/>
          <w:szCs w:val="28"/>
          <w:lang w:val="ru-RU"/>
        </w:rPr>
        <w:t xml:space="preserve">Скотт и </w:t>
      </w:r>
      <w:r w:rsidR="00BB1027" w:rsidRPr="0037569D">
        <w:rPr>
          <w:rFonts w:ascii="Times New Roman" w:hAnsi="Times New Roman"/>
          <w:sz w:val="28"/>
          <w:szCs w:val="28"/>
          <w:lang w:val="ru-RU"/>
        </w:rPr>
        <w:t>Д.</w:t>
      </w:r>
      <w:r w:rsidR="007E06C4" w:rsidRPr="0037569D">
        <w:rPr>
          <w:rFonts w:ascii="Times New Roman" w:hAnsi="Times New Roman"/>
          <w:sz w:val="28"/>
          <w:szCs w:val="28"/>
          <w:lang w:val="ru-RU"/>
        </w:rPr>
        <w:t>С</w:t>
      </w:r>
      <w:r w:rsidR="00D32EAE" w:rsidRPr="0037569D">
        <w:rPr>
          <w:rFonts w:ascii="Times New Roman" w:hAnsi="Times New Roman"/>
          <w:sz w:val="28"/>
          <w:szCs w:val="28"/>
          <w:lang w:val="ru-RU"/>
        </w:rPr>
        <w:t>майли</w:t>
      </w:r>
      <w:r w:rsidR="00BB1027" w:rsidRPr="0037569D">
        <w:rPr>
          <w:rFonts w:ascii="Times New Roman" w:hAnsi="Times New Roman"/>
          <w:sz w:val="28"/>
          <w:szCs w:val="28"/>
          <w:lang w:val="ru-RU"/>
        </w:rPr>
        <w:t xml:space="preserve"> </w:t>
      </w:r>
      <w:r w:rsidR="005B53EA" w:rsidRPr="0037569D">
        <w:rPr>
          <w:rFonts w:ascii="Times New Roman" w:hAnsi="Times New Roman"/>
          <w:sz w:val="28"/>
          <w:szCs w:val="28"/>
          <w:lang w:val="ru-RU"/>
        </w:rPr>
        <w:t xml:space="preserve">- </w:t>
      </w:r>
      <w:r w:rsidR="007E06C4" w:rsidRPr="0037569D">
        <w:rPr>
          <w:rFonts w:ascii="Times New Roman" w:hAnsi="Times New Roman"/>
          <w:sz w:val="28"/>
          <w:szCs w:val="28"/>
          <w:lang w:val="ru-RU"/>
        </w:rPr>
        <w:t>являлись по специальности</w:t>
      </w:r>
      <w:r w:rsidR="00C0236C" w:rsidRPr="0037569D">
        <w:rPr>
          <w:rFonts w:ascii="Times New Roman" w:hAnsi="Times New Roman"/>
          <w:sz w:val="28"/>
          <w:szCs w:val="28"/>
          <w:lang w:val="ru-RU"/>
        </w:rPr>
        <w:t xml:space="preserve"> </w:t>
      </w:r>
      <w:r w:rsidR="005B53EA" w:rsidRPr="0037569D">
        <w:rPr>
          <w:rFonts w:ascii="Times New Roman" w:hAnsi="Times New Roman"/>
          <w:sz w:val="28"/>
          <w:szCs w:val="28"/>
          <w:lang w:val="ru-RU"/>
        </w:rPr>
        <w:t>политологами</w:t>
      </w:r>
      <w:r w:rsidR="007E06C4" w:rsidRPr="0037569D">
        <w:rPr>
          <w:rFonts w:ascii="Times New Roman" w:hAnsi="Times New Roman"/>
          <w:sz w:val="28"/>
          <w:szCs w:val="28"/>
          <w:lang w:val="ru-RU"/>
        </w:rPr>
        <w:t>.</w:t>
      </w:r>
      <w:r w:rsidR="005B53EA" w:rsidRPr="0037569D">
        <w:rPr>
          <w:rFonts w:ascii="Times New Roman" w:hAnsi="Times New Roman"/>
          <w:sz w:val="28"/>
          <w:szCs w:val="28"/>
          <w:lang w:val="ru-RU"/>
        </w:rPr>
        <w:t xml:space="preserve"> </w:t>
      </w:r>
      <w:r w:rsidR="00C0236C" w:rsidRPr="0037569D">
        <w:rPr>
          <w:rFonts w:ascii="Times New Roman" w:hAnsi="Times New Roman"/>
          <w:sz w:val="28"/>
          <w:szCs w:val="28"/>
          <w:lang w:val="ru-RU"/>
        </w:rPr>
        <w:t>Эта изначально очень заметн</w:t>
      </w:r>
      <w:r w:rsidR="00BB51ED" w:rsidRPr="0037569D">
        <w:rPr>
          <w:rFonts w:ascii="Times New Roman" w:hAnsi="Times New Roman"/>
          <w:sz w:val="28"/>
          <w:szCs w:val="28"/>
          <w:lang w:val="ru-RU"/>
        </w:rPr>
        <w:t>ая политологическая составляющая</w:t>
      </w:r>
      <w:r w:rsidR="001D396F" w:rsidRPr="0037569D">
        <w:rPr>
          <w:rFonts w:ascii="Times New Roman" w:hAnsi="Times New Roman"/>
          <w:sz w:val="28"/>
          <w:szCs w:val="28"/>
          <w:lang w:val="ru-RU"/>
        </w:rPr>
        <w:t xml:space="preserve"> </w:t>
      </w:r>
      <w:r w:rsidR="00BB51ED" w:rsidRPr="0037569D">
        <w:rPr>
          <w:rFonts w:ascii="Times New Roman" w:hAnsi="Times New Roman"/>
          <w:sz w:val="28"/>
          <w:szCs w:val="28"/>
          <w:lang w:val="ru-RU"/>
        </w:rPr>
        <w:t>в изучении</w:t>
      </w:r>
      <w:r w:rsidR="001D396F" w:rsidRPr="0037569D">
        <w:rPr>
          <w:rFonts w:ascii="Times New Roman" w:hAnsi="Times New Roman"/>
          <w:sz w:val="28"/>
          <w:szCs w:val="28"/>
          <w:lang w:val="ru-RU"/>
        </w:rPr>
        <w:t xml:space="preserve"> </w:t>
      </w:r>
      <w:r w:rsidR="00C0236C" w:rsidRPr="0037569D">
        <w:rPr>
          <w:rFonts w:ascii="Times New Roman" w:hAnsi="Times New Roman"/>
          <w:sz w:val="28"/>
          <w:szCs w:val="28"/>
          <w:lang w:val="ru-RU"/>
        </w:rPr>
        <w:t>канадской</w:t>
      </w:r>
      <w:r w:rsidR="001D396F" w:rsidRPr="0037569D">
        <w:rPr>
          <w:rFonts w:ascii="Times New Roman" w:hAnsi="Times New Roman"/>
          <w:sz w:val="28"/>
          <w:szCs w:val="28"/>
          <w:lang w:val="ru-RU"/>
        </w:rPr>
        <w:t xml:space="preserve"> </w:t>
      </w:r>
      <w:r w:rsidR="00C0236C" w:rsidRPr="0037569D">
        <w:rPr>
          <w:rFonts w:ascii="Times New Roman" w:hAnsi="Times New Roman"/>
          <w:sz w:val="28"/>
          <w:szCs w:val="28"/>
          <w:lang w:val="ru-RU"/>
        </w:rPr>
        <w:t xml:space="preserve"> модели </w:t>
      </w:r>
      <w:r w:rsidR="00882A20"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федерализма  в  наши дни</w:t>
      </w:r>
      <w:r w:rsidR="00AC317D" w:rsidRPr="0037569D">
        <w:rPr>
          <w:rFonts w:ascii="Times New Roman" w:hAnsi="Times New Roman"/>
          <w:sz w:val="28"/>
          <w:szCs w:val="28"/>
          <w:lang w:val="ru-RU"/>
        </w:rPr>
        <w:t xml:space="preserve"> продолжает</w:t>
      </w:r>
      <w:r w:rsidR="00763D70" w:rsidRPr="0037569D">
        <w:rPr>
          <w:rFonts w:ascii="Times New Roman" w:hAnsi="Times New Roman"/>
          <w:sz w:val="28"/>
          <w:szCs w:val="28"/>
          <w:lang w:val="ru-RU"/>
        </w:rPr>
        <w:t xml:space="preserve"> укрепляться</w:t>
      </w:r>
      <w:r w:rsidR="00D63E98" w:rsidRPr="0037569D">
        <w:rPr>
          <w:rFonts w:ascii="Times New Roman" w:hAnsi="Times New Roman"/>
          <w:sz w:val="28"/>
          <w:szCs w:val="28"/>
          <w:lang w:val="ru-RU"/>
        </w:rPr>
        <w:t>,</w:t>
      </w:r>
      <w:r w:rsidR="00D63E98" w:rsidRPr="008E793E">
        <w:rPr>
          <w:rStyle w:val="a6"/>
          <w:rFonts w:ascii="Times New Roman" w:hAnsi="Times New Roman"/>
          <w:sz w:val="28"/>
          <w:szCs w:val="28"/>
        </w:rPr>
        <w:footnoteReference w:id="74"/>
      </w:r>
      <w:r w:rsidR="00D63E98" w:rsidRPr="0037569D">
        <w:rPr>
          <w:rFonts w:ascii="Times New Roman" w:hAnsi="Times New Roman"/>
          <w:sz w:val="28"/>
          <w:szCs w:val="28"/>
          <w:lang w:val="ru-RU"/>
        </w:rPr>
        <w:t xml:space="preserve"> что</w:t>
      </w:r>
      <w:r w:rsidR="00391F0F" w:rsidRPr="0037569D">
        <w:rPr>
          <w:rFonts w:ascii="Times New Roman" w:hAnsi="Times New Roman"/>
          <w:sz w:val="28"/>
          <w:szCs w:val="28"/>
          <w:lang w:val="ru-RU"/>
        </w:rPr>
        <w:t xml:space="preserve"> в значительной степени</w:t>
      </w:r>
      <w:r w:rsidR="00D63E98" w:rsidRPr="0037569D">
        <w:rPr>
          <w:rFonts w:ascii="Times New Roman" w:hAnsi="Times New Roman"/>
          <w:sz w:val="28"/>
          <w:szCs w:val="28"/>
          <w:lang w:val="ru-RU"/>
        </w:rPr>
        <w:t xml:space="preserve"> облегчает кан</w:t>
      </w:r>
      <w:r w:rsidR="00391F0F" w:rsidRPr="0037569D">
        <w:rPr>
          <w:rFonts w:ascii="Times New Roman" w:hAnsi="Times New Roman"/>
          <w:sz w:val="28"/>
          <w:szCs w:val="28"/>
          <w:lang w:val="ru-RU"/>
        </w:rPr>
        <w:t>адской</w:t>
      </w:r>
      <w:r w:rsidR="005655DA"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 xml:space="preserve"> науке </w:t>
      </w:r>
      <w:r w:rsidR="005655DA" w:rsidRPr="0037569D">
        <w:rPr>
          <w:rFonts w:ascii="Times New Roman" w:hAnsi="Times New Roman"/>
          <w:sz w:val="28"/>
          <w:szCs w:val="28"/>
          <w:lang w:val="ru-RU"/>
        </w:rPr>
        <w:t xml:space="preserve"> </w:t>
      </w:r>
      <w:r w:rsidR="003D72D4" w:rsidRPr="0037569D">
        <w:rPr>
          <w:rFonts w:ascii="Times New Roman" w:hAnsi="Times New Roman"/>
          <w:sz w:val="28"/>
          <w:szCs w:val="28"/>
          <w:lang w:val="ru-RU"/>
        </w:rPr>
        <w:t>проведение</w:t>
      </w:r>
      <w:r w:rsidR="001D396F" w:rsidRPr="0037569D">
        <w:rPr>
          <w:rFonts w:ascii="Times New Roman" w:hAnsi="Times New Roman"/>
          <w:sz w:val="28"/>
          <w:szCs w:val="28"/>
          <w:lang w:val="ru-RU"/>
        </w:rPr>
        <w:t xml:space="preserve"> плодотворных  </w:t>
      </w:r>
      <w:r w:rsidR="00391F0F" w:rsidRPr="0037569D">
        <w:rPr>
          <w:rFonts w:ascii="Times New Roman" w:hAnsi="Times New Roman"/>
          <w:sz w:val="28"/>
          <w:szCs w:val="28"/>
          <w:lang w:val="ru-RU"/>
        </w:rPr>
        <w:t>междисциплинар</w:t>
      </w:r>
      <w:r w:rsidR="00D63E98" w:rsidRPr="0037569D">
        <w:rPr>
          <w:rFonts w:ascii="Times New Roman" w:hAnsi="Times New Roman"/>
          <w:sz w:val="28"/>
          <w:szCs w:val="28"/>
          <w:lang w:val="ru-RU"/>
        </w:rPr>
        <w:t>ных</w:t>
      </w:r>
      <w:r w:rsidR="003D72D4" w:rsidRPr="0037569D">
        <w:rPr>
          <w:rFonts w:ascii="Times New Roman" w:hAnsi="Times New Roman"/>
          <w:sz w:val="28"/>
          <w:szCs w:val="28"/>
          <w:lang w:val="ru-RU"/>
        </w:rPr>
        <w:t>, комплексных</w:t>
      </w:r>
      <w:r w:rsidR="00D63E98" w:rsidRPr="0037569D">
        <w:rPr>
          <w:rFonts w:ascii="Times New Roman" w:hAnsi="Times New Roman"/>
          <w:sz w:val="28"/>
          <w:szCs w:val="28"/>
          <w:lang w:val="ru-RU"/>
        </w:rPr>
        <w:t xml:space="preserve"> исследований</w:t>
      </w:r>
      <w:r w:rsidR="005655DA" w:rsidRPr="0037569D">
        <w:rPr>
          <w:rFonts w:ascii="Times New Roman" w:hAnsi="Times New Roman"/>
          <w:sz w:val="28"/>
          <w:szCs w:val="28"/>
          <w:lang w:val="ru-RU"/>
        </w:rPr>
        <w:t xml:space="preserve"> </w:t>
      </w:r>
      <w:r w:rsidR="00C0236C" w:rsidRPr="0037569D">
        <w:rPr>
          <w:rFonts w:ascii="Times New Roman" w:hAnsi="Times New Roman"/>
          <w:sz w:val="28"/>
          <w:szCs w:val="28"/>
          <w:lang w:val="ru-RU"/>
        </w:rPr>
        <w:t xml:space="preserve"> в</w:t>
      </w:r>
      <w:r w:rsidR="005655DA" w:rsidRPr="0037569D">
        <w:rPr>
          <w:rFonts w:ascii="Times New Roman" w:hAnsi="Times New Roman"/>
          <w:sz w:val="28"/>
          <w:szCs w:val="28"/>
          <w:lang w:val="ru-RU"/>
        </w:rPr>
        <w:t xml:space="preserve"> </w:t>
      </w:r>
      <w:r w:rsidR="00C0236C" w:rsidRPr="0037569D">
        <w:rPr>
          <w:rFonts w:ascii="Times New Roman" w:hAnsi="Times New Roman"/>
          <w:sz w:val="28"/>
          <w:szCs w:val="28"/>
          <w:lang w:val="ru-RU"/>
        </w:rPr>
        <w:t xml:space="preserve"> данной области</w:t>
      </w:r>
      <w:r w:rsidR="001D396F" w:rsidRPr="0037569D">
        <w:rPr>
          <w:rFonts w:ascii="Times New Roman" w:hAnsi="Times New Roman"/>
          <w:sz w:val="28"/>
          <w:szCs w:val="28"/>
          <w:lang w:val="ru-RU"/>
        </w:rPr>
        <w:t xml:space="preserve"> (юристы-конституционалисты</w:t>
      </w:r>
      <w:r w:rsidR="005655DA"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w:t>
      </w:r>
      <w:r w:rsidR="005655DA"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политологи</w:t>
      </w:r>
      <w:r w:rsidR="005655DA"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w:t>
      </w:r>
      <w:r w:rsidR="005655DA"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юристы-административисты)</w:t>
      </w:r>
      <w:r w:rsidR="00C0236C" w:rsidRPr="0037569D">
        <w:rPr>
          <w:rFonts w:ascii="Times New Roman" w:hAnsi="Times New Roman"/>
          <w:sz w:val="28"/>
          <w:szCs w:val="28"/>
          <w:lang w:val="ru-RU"/>
        </w:rPr>
        <w:t>.</w:t>
      </w:r>
      <w:r w:rsidR="001D396F" w:rsidRPr="008E793E">
        <w:rPr>
          <w:rStyle w:val="a6"/>
          <w:rFonts w:ascii="Times New Roman" w:hAnsi="Times New Roman"/>
          <w:sz w:val="28"/>
          <w:szCs w:val="28"/>
        </w:rPr>
        <w:footnoteReference w:id="75"/>
      </w:r>
      <w:r w:rsidR="00763D70"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К</w:t>
      </w:r>
      <w:r w:rsidR="00C0236C" w:rsidRPr="0037569D">
        <w:rPr>
          <w:rFonts w:ascii="Times New Roman" w:hAnsi="Times New Roman"/>
          <w:sz w:val="28"/>
          <w:szCs w:val="28"/>
          <w:lang w:val="ru-RU"/>
        </w:rPr>
        <w:t xml:space="preserve"> сказанному следует прибавить, что в</w:t>
      </w:r>
      <w:r w:rsidR="00763D70" w:rsidRPr="0037569D">
        <w:rPr>
          <w:rFonts w:ascii="Times New Roman" w:hAnsi="Times New Roman"/>
          <w:sz w:val="28"/>
          <w:szCs w:val="28"/>
          <w:lang w:val="ru-RU"/>
        </w:rPr>
        <w:t xml:space="preserve">едущими </w:t>
      </w:r>
      <w:r w:rsidR="001956FB" w:rsidRPr="0037569D">
        <w:rPr>
          <w:rFonts w:ascii="Times New Roman" w:hAnsi="Times New Roman"/>
          <w:sz w:val="28"/>
          <w:szCs w:val="28"/>
          <w:lang w:val="ru-RU"/>
        </w:rPr>
        <w:t xml:space="preserve">по </w:t>
      </w:r>
      <w:r w:rsidR="00026143" w:rsidRPr="0037569D">
        <w:rPr>
          <w:rFonts w:ascii="Times New Roman" w:hAnsi="Times New Roman"/>
          <w:sz w:val="28"/>
          <w:szCs w:val="28"/>
          <w:lang w:val="ru-RU"/>
        </w:rPr>
        <w:t>частоте цитирования</w:t>
      </w:r>
      <w:r w:rsidR="00E52A48" w:rsidRPr="0037569D">
        <w:rPr>
          <w:rFonts w:ascii="Times New Roman" w:hAnsi="Times New Roman"/>
          <w:sz w:val="28"/>
          <w:szCs w:val="28"/>
          <w:lang w:val="ru-RU"/>
        </w:rPr>
        <w:t xml:space="preserve"> в научной литературе </w:t>
      </w:r>
      <w:r w:rsidR="001956FB"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исследова</w:t>
      </w:r>
      <w:r w:rsidR="001D396F" w:rsidRPr="0037569D">
        <w:rPr>
          <w:rFonts w:ascii="Times New Roman" w:hAnsi="Times New Roman"/>
          <w:sz w:val="28"/>
          <w:szCs w:val="28"/>
          <w:lang w:val="ru-RU"/>
        </w:rPr>
        <w:t>телям</w:t>
      </w:r>
      <w:r w:rsidR="005655DA" w:rsidRPr="0037569D">
        <w:rPr>
          <w:rFonts w:ascii="Times New Roman" w:hAnsi="Times New Roman"/>
          <w:sz w:val="28"/>
          <w:szCs w:val="28"/>
          <w:lang w:val="ru-RU"/>
        </w:rPr>
        <w:t>и канадской федеративной модели</w:t>
      </w:r>
      <w:r w:rsidR="00C0236C" w:rsidRPr="0037569D">
        <w:rPr>
          <w:rFonts w:ascii="Times New Roman" w:hAnsi="Times New Roman"/>
          <w:sz w:val="28"/>
          <w:szCs w:val="28"/>
          <w:lang w:val="ru-RU"/>
        </w:rPr>
        <w:t xml:space="preserve"> на сегодняшний день</w:t>
      </w:r>
      <w:r w:rsidR="005655DA" w:rsidRPr="0037569D">
        <w:rPr>
          <w:rFonts w:ascii="Times New Roman" w:hAnsi="Times New Roman"/>
          <w:sz w:val="28"/>
          <w:szCs w:val="28"/>
          <w:lang w:val="ru-RU"/>
        </w:rPr>
        <w:t xml:space="preserve"> стали</w:t>
      </w:r>
      <w:r w:rsidR="00CD10D4" w:rsidRPr="0037569D">
        <w:rPr>
          <w:rFonts w:ascii="Times New Roman" w:hAnsi="Times New Roman"/>
          <w:sz w:val="28"/>
          <w:szCs w:val="28"/>
          <w:lang w:val="ru-RU"/>
        </w:rPr>
        <w:t xml:space="preserve"> </w:t>
      </w:r>
      <w:r w:rsidR="005655DA" w:rsidRPr="0037569D">
        <w:rPr>
          <w:rFonts w:ascii="Times New Roman" w:hAnsi="Times New Roman"/>
          <w:sz w:val="28"/>
          <w:szCs w:val="28"/>
          <w:lang w:val="ru-RU"/>
        </w:rPr>
        <w:t xml:space="preserve">  выступать</w:t>
      </w:r>
      <w:r w:rsidR="00763D70"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 xml:space="preserve"> именно</w:t>
      </w:r>
      <w:r w:rsidR="00CD10D4" w:rsidRPr="0037569D">
        <w:rPr>
          <w:rFonts w:ascii="Times New Roman" w:hAnsi="Times New Roman"/>
          <w:sz w:val="28"/>
          <w:szCs w:val="28"/>
          <w:lang w:val="ru-RU"/>
        </w:rPr>
        <w:t xml:space="preserve"> </w:t>
      </w:r>
      <w:r w:rsidR="00391F0F"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политологи</w:t>
      </w:r>
      <w:r w:rsidR="001D396F" w:rsidRPr="0037569D">
        <w:rPr>
          <w:rFonts w:ascii="Times New Roman" w:hAnsi="Times New Roman"/>
          <w:sz w:val="28"/>
          <w:szCs w:val="28"/>
          <w:lang w:val="ru-RU"/>
        </w:rPr>
        <w:t xml:space="preserve">, </w:t>
      </w:r>
      <w:r w:rsidR="00CD10D4"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 xml:space="preserve">среди </w:t>
      </w:r>
      <w:r w:rsidR="00CD10D4"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 xml:space="preserve">которых </w:t>
      </w:r>
      <w:r w:rsidR="00CD10D4" w:rsidRPr="0037569D">
        <w:rPr>
          <w:rFonts w:ascii="Times New Roman" w:hAnsi="Times New Roman"/>
          <w:sz w:val="28"/>
          <w:szCs w:val="28"/>
          <w:lang w:val="ru-RU"/>
        </w:rPr>
        <w:t xml:space="preserve"> необходимо выделить</w:t>
      </w:r>
      <w:r w:rsidR="00763D70" w:rsidRPr="0037569D">
        <w:rPr>
          <w:rFonts w:ascii="Times New Roman" w:hAnsi="Times New Roman"/>
          <w:sz w:val="28"/>
          <w:szCs w:val="28"/>
          <w:lang w:val="ru-RU"/>
        </w:rPr>
        <w:t xml:space="preserve"> </w:t>
      </w:r>
      <w:r w:rsidR="001956FB" w:rsidRPr="0037569D">
        <w:rPr>
          <w:rFonts w:ascii="Times New Roman" w:hAnsi="Times New Roman"/>
          <w:sz w:val="28"/>
          <w:szCs w:val="28"/>
          <w:lang w:val="ru-RU"/>
        </w:rPr>
        <w:t>А.Кэрнс</w:t>
      </w:r>
      <w:r w:rsidR="00CD10D4" w:rsidRPr="0037569D">
        <w:rPr>
          <w:rFonts w:ascii="Times New Roman" w:hAnsi="Times New Roman"/>
          <w:sz w:val="28"/>
          <w:szCs w:val="28"/>
          <w:lang w:val="ru-RU"/>
        </w:rPr>
        <w:t>а</w:t>
      </w:r>
      <w:r w:rsidR="001956FB" w:rsidRPr="0037569D">
        <w:rPr>
          <w:rFonts w:ascii="Times New Roman" w:hAnsi="Times New Roman"/>
          <w:sz w:val="28"/>
          <w:szCs w:val="28"/>
          <w:lang w:val="ru-RU"/>
        </w:rPr>
        <w:t xml:space="preserve">, </w:t>
      </w:r>
      <w:r w:rsidR="00763D70" w:rsidRPr="0037569D">
        <w:rPr>
          <w:rFonts w:ascii="Times New Roman" w:hAnsi="Times New Roman"/>
          <w:sz w:val="28"/>
          <w:szCs w:val="28"/>
          <w:lang w:val="ru-RU"/>
        </w:rPr>
        <w:t>К.Мак</w:t>
      </w:r>
      <w:r w:rsidR="00AA3079" w:rsidRPr="0037569D">
        <w:rPr>
          <w:rFonts w:ascii="Times New Roman" w:hAnsi="Times New Roman"/>
          <w:sz w:val="28"/>
          <w:szCs w:val="28"/>
          <w:lang w:val="ru-RU"/>
        </w:rPr>
        <w:t>-Р</w:t>
      </w:r>
      <w:r w:rsidR="00763D70" w:rsidRPr="0037569D">
        <w:rPr>
          <w:rFonts w:ascii="Times New Roman" w:hAnsi="Times New Roman"/>
          <w:sz w:val="28"/>
          <w:szCs w:val="28"/>
          <w:lang w:val="ru-RU"/>
        </w:rPr>
        <w:t>обертс</w:t>
      </w:r>
      <w:r w:rsidR="00CD10D4" w:rsidRPr="0037569D">
        <w:rPr>
          <w:rFonts w:ascii="Times New Roman" w:hAnsi="Times New Roman"/>
          <w:sz w:val="28"/>
          <w:szCs w:val="28"/>
          <w:lang w:val="ru-RU"/>
        </w:rPr>
        <w:t>а</w:t>
      </w:r>
      <w:r w:rsidR="00763D70" w:rsidRPr="0037569D">
        <w:rPr>
          <w:rFonts w:ascii="Times New Roman" w:hAnsi="Times New Roman"/>
          <w:sz w:val="28"/>
          <w:szCs w:val="28"/>
          <w:lang w:val="ru-RU"/>
        </w:rPr>
        <w:t>,</w:t>
      </w:r>
      <w:r w:rsidR="001D396F" w:rsidRPr="0037569D">
        <w:rPr>
          <w:rFonts w:ascii="Times New Roman" w:hAnsi="Times New Roman"/>
          <w:sz w:val="28"/>
          <w:szCs w:val="28"/>
          <w:lang w:val="ru-RU"/>
        </w:rPr>
        <w:t xml:space="preserve"> </w:t>
      </w:r>
      <w:r w:rsidR="00A92BBB" w:rsidRPr="0037569D">
        <w:rPr>
          <w:rFonts w:ascii="Times New Roman" w:hAnsi="Times New Roman"/>
          <w:sz w:val="28"/>
          <w:szCs w:val="28"/>
          <w:lang w:val="ru-RU"/>
        </w:rPr>
        <w:t>Ф.Мортон</w:t>
      </w:r>
      <w:r w:rsidR="00CD10D4" w:rsidRPr="0037569D">
        <w:rPr>
          <w:rFonts w:ascii="Times New Roman" w:hAnsi="Times New Roman"/>
          <w:sz w:val="28"/>
          <w:szCs w:val="28"/>
          <w:lang w:val="ru-RU"/>
        </w:rPr>
        <w:t>а</w:t>
      </w:r>
      <w:r w:rsidR="00A92BBB" w:rsidRPr="0037569D">
        <w:rPr>
          <w:rFonts w:ascii="Times New Roman" w:hAnsi="Times New Roman"/>
          <w:sz w:val="28"/>
          <w:szCs w:val="28"/>
          <w:lang w:val="ru-RU"/>
        </w:rPr>
        <w:t xml:space="preserve">, </w:t>
      </w:r>
      <w:r w:rsidR="001D396F" w:rsidRPr="0037569D">
        <w:rPr>
          <w:rFonts w:ascii="Times New Roman" w:hAnsi="Times New Roman"/>
          <w:sz w:val="28"/>
          <w:szCs w:val="28"/>
          <w:lang w:val="ru-RU"/>
        </w:rPr>
        <w:t>Дж.Мэллори,</w:t>
      </w:r>
      <w:r w:rsidR="00763D70" w:rsidRPr="0037569D">
        <w:rPr>
          <w:rFonts w:ascii="Times New Roman" w:hAnsi="Times New Roman"/>
          <w:sz w:val="28"/>
          <w:szCs w:val="28"/>
          <w:lang w:val="ru-RU"/>
        </w:rPr>
        <w:t xml:space="preserve"> Г.Стивенсон</w:t>
      </w:r>
      <w:r w:rsidR="00CD10D4" w:rsidRPr="0037569D">
        <w:rPr>
          <w:rFonts w:ascii="Times New Roman" w:hAnsi="Times New Roman"/>
          <w:sz w:val="28"/>
          <w:szCs w:val="28"/>
          <w:lang w:val="ru-RU"/>
        </w:rPr>
        <w:t>а</w:t>
      </w:r>
      <w:r w:rsidR="00AA3079" w:rsidRPr="0037569D">
        <w:rPr>
          <w:rFonts w:ascii="Times New Roman" w:hAnsi="Times New Roman"/>
          <w:sz w:val="28"/>
          <w:szCs w:val="28"/>
          <w:lang w:val="ru-RU"/>
        </w:rPr>
        <w:t>,</w:t>
      </w:r>
      <w:r w:rsidR="00763D70" w:rsidRPr="0037569D">
        <w:rPr>
          <w:rFonts w:ascii="Times New Roman" w:hAnsi="Times New Roman"/>
          <w:sz w:val="28"/>
          <w:szCs w:val="28"/>
          <w:lang w:val="ru-RU"/>
        </w:rPr>
        <w:t xml:space="preserve"> Р.Уайтекер</w:t>
      </w:r>
      <w:r w:rsidR="00CD10D4" w:rsidRPr="0037569D">
        <w:rPr>
          <w:rFonts w:ascii="Times New Roman" w:hAnsi="Times New Roman"/>
          <w:sz w:val="28"/>
          <w:szCs w:val="28"/>
          <w:lang w:val="ru-RU"/>
        </w:rPr>
        <w:t>а</w:t>
      </w:r>
      <w:r w:rsidR="00A92BBB" w:rsidRPr="0037569D">
        <w:rPr>
          <w:rFonts w:ascii="Times New Roman" w:hAnsi="Times New Roman"/>
          <w:sz w:val="28"/>
          <w:szCs w:val="28"/>
          <w:lang w:val="ru-RU"/>
        </w:rPr>
        <w:t>,</w:t>
      </w:r>
      <w:r w:rsidR="005655DA" w:rsidRPr="0037569D">
        <w:rPr>
          <w:rFonts w:ascii="Times New Roman" w:hAnsi="Times New Roman"/>
          <w:sz w:val="28"/>
          <w:szCs w:val="28"/>
          <w:lang w:val="ru-RU"/>
        </w:rPr>
        <w:t xml:space="preserve"> </w:t>
      </w:r>
      <w:r w:rsidR="00AA3079" w:rsidRPr="0037569D">
        <w:rPr>
          <w:rFonts w:ascii="Times New Roman" w:hAnsi="Times New Roman"/>
          <w:sz w:val="28"/>
          <w:szCs w:val="28"/>
          <w:lang w:val="ru-RU"/>
        </w:rPr>
        <w:t>К.Фурнье</w:t>
      </w:r>
      <w:r w:rsidR="003D74D8" w:rsidRPr="0037569D">
        <w:rPr>
          <w:rFonts w:ascii="Times New Roman" w:hAnsi="Times New Roman"/>
          <w:sz w:val="28"/>
          <w:szCs w:val="28"/>
          <w:lang w:val="ru-RU"/>
        </w:rPr>
        <w:t>, Б.Ходжинс</w:t>
      </w:r>
      <w:r w:rsidR="00CD10D4" w:rsidRPr="0037569D">
        <w:rPr>
          <w:rFonts w:ascii="Times New Roman" w:hAnsi="Times New Roman"/>
          <w:sz w:val="28"/>
          <w:szCs w:val="28"/>
          <w:lang w:val="ru-RU"/>
        </w:rPr>
        <w:t>а</w:t>
      </w:r>
      <w:r w:rsidR="00C0236C" w:rsidRPr="008E793E">
        <w:rPr>
          <w:rStyle w:val="a6"/>
          <w:rFonts w:ascii="Times New Roman" w:hAnsi="Times New Roman"/>
          <w:sz w:val="28"/>
          <w:szCs w:val="28"/>
        </w:rPr>
        <w:footnoteReference w:id="76"/>
      </w:r>
      <w:r w:rsidR="00C0236C" w:rsidRPr="0037569D">
        <w:rPr>
          <w:rFonts w:ascii="Times New Roman" w:hAnsi="Times New Roman"/>
          <w:sz w:val="28"/>
          <w:szCs w:val="28"/>
          <w:lang w:val="ru-RU"/>
        </w:rPr>
        <w:t xml:space="preserve">. </w:t>
      </w:r>
    </w:p>
    <w:p w:rsidR="00CC3FB3" w:rsidRPr="0037569D" w:rsidRDefault="00CD10D4"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8F0CEF" w:rsidRPr="0037569D">
        <w:rPr>
          <w:rFonts w:ascii="Times New Roman" w:hAnsi="Times New Roman"/>
          <w:sz w:val="28"/>
          <w:szCs w:val="28"/>
          <w:lang w:val="ru-RU"/>
        </w:rPr>
        <w:t>Таким образом, с</w:t>
      </w:r>
      <w:r w:rsidR="00A52608" w:rsidRPr="0037569D">
        <w:rPr>
          <w:rFonts w:ascii="Times New Roman" w:hAnsi="Times New Roman"/>
          <w:sz w:val="28"/>
          <w:szCs w:val="28"/>
          <w:lang w:val="ru-RU"/>
        </w:rPr>
        <w:t>пециалисты в области</w:t>
      </w:r>
      <w:r w:rsidR="001956FB" w:rsidRPr="0037569D">
        <w:rPr>
          <w:rFonts w:ascii="Times New Roman" w:hAnsi="Times New Roman"/>
          <w:sz w:val="28"/>
          <w:szCs w:val="28"/>
          <w:lang w:val="ru-RU"/>
        </w:rPr>
        <w:t xml:space="preserve"> </w:t>
      </w:r>
      <w:r w:rsidR="00C0236C" w:rsidRPr="0037569D">
        <w:rPr>
          <w:rFonts w:ascii="Times New Roman" w:hAnsi="Times New Roman"/>
          <w:sz w:val="28"/>
          <w:szCs w:val="28"/>
          <w:lang w:val="ru-RU"/>
        </w:rPr>
        <w:t xml:space="preserve">конституционной </w:t>
      </w:r>
      <w:r w:rsidR="001956FB" w:rsidRPr="0037569D">
        <w:rPr>
          <w:rFonts w:ascii="Times New Roman" w:hAnsi="Times New Roman"/>
          <w:sz w:val="28"/>
          <w:szCs w:val="28"/>
          <w:lang w:val="ru-RU"/>
        </w:rPr>
        <w:t>юриспру</w:t>
      </w:r>
      <w:r w:rsidR="000704AF" w:rsidRPr="0037569D">
        <w:rPr>
          <w:rFonts w:ascii="Times New Roman" w:hAnsi="Times New Roman"/>
          <w:sz w:val="28"/>
          <w:szCs w:val="28"/>
          <w:lang w:val="ru-RU"/>
        </w:rPr>
        <w:t>денции</w:t>
      </w:r>
      <w:r w:rsidR="00C0236C" w:rsidRPr="0037569D">
        <w:rPr>
          <w:rFonts w:ascii="Times New Roman" w:hAnsi="Times New Roman"/>
          <w:sz w:val="28"/>
          <w:szCs w:val="28"/>
          <w:lang w:val="ru-RU"/>
        </w:rPr>
        <w:t>,</w:t>
      </w:r>
      <w:r w:rsidR="000704AF" w:rsidRPr="0037569D">
        <w:rPr>
          <w:rFonts w:ascii="Times New Roman" w:hAnsi="Times New Roman"/>
          <w:sz w:val="28"/>
          <w:szCs w:val="28"/>
          <w:lang w:val="ru-RU"/>
        </w:rPr>
        <w:t xml:space="preserve"> несмотря на их многочисленность </w:t>
      </w:r>
      <w:r w:rsidR="001956FB" w:rsidRPr="0037569D">
        <w:rPr>
          <w:rFonts w:ascii="Times New Roman" w:hAnsi="Times New Roman"/>
          <w:sz w:val="28"/>
          <w:szCs w:val="28"/>
          <w:lang w:val="ru-RU"/>
        </w:rPr>
        <w:t>(Д.</w:t>
      </w:r>
      <w:r w:rsidR="00AA3079" w:rsidRPr="0037569D">
        <w:rPr>
          <w:rFonts w:ascii="Times New Roman" w:hAnsi="Times New Roman"/>
          <w:sz w:val="28"/>
          <w:szCs w:val="28"/>
          <w:lang w:val="ru-RU"/>
        </w:rPr>
        <w:t>Битти, Г.</w:t>
      </w:r>
      <w:r w:rsidR="001956FB" w:rsidRPr="0037569D">
        <w:rPr>
          <w:rFonts w:ascii="Times New Roman" w:hAnsi="Times New Roman"/>
          <w:sz w:val="28"/>
          <w:szCs w:val="28"/>
          <w:lang w:val="ru-RU"/>
        </w:rPr>
        <w:t>Гибсон, И.Грин,</w:t>
      </w:r>
      <w:r w:rsidR="00E52A48" w:rsidRPr="0037569D">
        <w:rPr>
          <w:rFonts w:ascii="Times New Roman" w:hAnsi="Times New Roman"/>
          <w:sz w:val="28"/>
          <w:szCs w:val="28"/>
          <w:lang w:val="ru-RU"/>
        </w:rPr>
        <w:t xml:space="preserve"> </w:t>
      </w:r>
      <w:r w:rsidR="003D72D4" w:rsidRPr="0037569D">
        <w:rPr>
          <w:rFonts w:ascii="Times New Roman" w:hAnsi="Times New Roman"/>
          <w:sz w:val="28"/>
          <w:szCs w:val="28"/>
          <w:lang w:val="ru-RU"/>
        </w:rPr>
        <w:t>Л.Дэвис,</w:t>
      </w:r>
      <w:r w:rsidR="001956FB" w:rsidRPr="0037569D">
        <w:rPr>
          <w:rFonts w:ascii="Times New Roman" w:hAnsi="Times New Roman"/>
          <w:sz w:val="28"/>
          <w:szCs w:val="28"/>
          <w:lang w:val="ru-RU"/>
        </w:rPr>
        <w:t xml:space="preserve"> </w:t>
      </w:r>
      <w:r w:rsidR="00A52608" w:rsidRPr="0037569D">
        <w:rPr>
          <w:rFonts w:ascii="Times New Roman" w:hAnsi="Times New Roman"/>
          <w:sz w:val="28"/>
          <w:szCs w:val="28"/>
          <w:lang w:val="ru-RU"/>
        </w:rPr>
        <w:t>Г.</w:t>
      </w:r>
      <w:r w:rsidR="001956FB" w:rsidRPr="0037569D">
        <w:rPr>
          <w:rFonts w:ascii="Times New Roman" w:hAnsi="Times New Roman"/>
          <w:sz w:val="28"/>
          <w:szCs w:val="28"/>
          <w:lang w:val="ru-RU"/>
        </w:rPr>
        <w:t>Ла Фор</w:t>
      </w:r>
      <w:r w:rsidR="00C0236C" w:rsidRPr="0037569D">
        <w:rPr>
          <w:rFonts w:ascii="Times New Roman" w:hAnsi="Times New Roman"/>
          <w:sz w:val="28"/>
          <w:szCs w:val="28"/>
          <w:lang w:val="ru-RU"/>
        </w:rPr>
        <w:t>е</w:t>
      </w:r>
      <w:r w:rsidR="00A52608" w:rsidRPr="0037569D">
        <w:rPr>
          <w:rFonts w:ascii="Times New Roman" w:hAnsi="Times New Roman"/>
          <w:sz w:val="28"/>
          <w:szCs w:val="28"/>
          <w:lang w:val="ru-RU"/>
        </w:rPr>
        <w:t>ст</w:t>
      </w:r>
      <w:r w:rsidR="001956FB" w:rsidRPr="0037569D">
        <w:rPr>
          <w:rFonts w:ascii="Times New Roman" w:hAnsi="Times New Roman"/>
          <w:sz w:val="28"/>
          <w:szCs w:val="28"/>
          <w:lang w:val="ru-RU"/>
        </w:rPr>
        <w:t xml:space="preserve">, П.Монахан, Дж.Слоттери, К.Суинтон, </w:t>
      </w:r>
      <w:r w:rsidR="007D751B" w:rsidRPr="0037569D">
        <w:rPr>
          <w:rFonts w:ascii="Times New Roman" w:hAnsi="Times New Roman"/>
          <w:sz w:val="28"/>
          <w:szCs w:val="28"/>
          <w:lang w:val="ru-RU"/>
        </w:rPr>
        <w:t xml:space="preserve">А.Тардиф, </w:t>
      </w:r>
      <w:r w:rsidR="001956FB" w:rsidRPr="0037569D">
        <w:rPr>
          <w:rFonts w:ascii="Times New Roman" w:hAnsi="Times New Roman"/>
          <w:sz w:val="28"/>
          <w:szCs w:val="28"/>
          <w:lang w:val="ru-RU"/>
        </w:rPr>
        <w:t>М.Тирни, М.Требилк</w:t>
      </w:r>
      <w:r w:rsidR="00391F0F" w:rsidRPr="0037569D">
        <w:rPr>
          <w:rFonts w:ascii="Times New Roman" w:hAnsi="Times New Roman"/>
          <w:sz w:val="28"/>
          <w:szCs w:val="28"/>
          <w:lang w:val="ru-RU"/>
        </w:rPr>
        <w:t>ок</w:t>
      </w:r>
      <w:r w:rsidR="000B4DAF" w:rsidRPr="0037569D">
        <w:rPr>
          <w:rFonts w:ascii="Times New Roman" w:hAnsi="Times New Roman"/>
          <w:sz w:val="28"/>
          <w:szCs w:val="28"/>
          <w:lang w:val="ru-RU"/>
        </w:rPr>
        <w:t>,</w:t>
      </w:r>
      <w:r w:rsidR="003D74D8" w:rsidRPr="0037569D">
        <w:rPr>
          <w:rFonts w:ascii="Times New Roman" w:hAnsi="Times New Roman"/>
          <w:sz w:val="28"/>
          <w:szCs w:val="28"/>
          <w:lang w:val="ru-RU"/>
        </w:rPr>
        <w:t xml:space="preserve"> </w:t>
      </w:r>
      <w:r w:rsidR="00D93ECB" w:rsidRPr="0037569D">
        <w:rPr>
          <w:rFonts w:ascii="Times New Roman" w:hAnsi="Times New Roman"/>
          <w:sz w:val="28"/>
          <w:szCs w:val="28"/>
          <w:lang w:val="ru-RU"/>
        </w:rPr>
        <w:t xml:space="preserve">М.Тушнет, </w:t>
      </w:r>
      <w:r w:rsidR="00C75605" w:rsidRPr="0037569D">
        <w:rPr>
          <w:rFonts w:ascii="Times New Roman" w:hAnsi="Times New Roman"/>
          <w:sz w:val="28"/>
          <w:szCs w:val="28"/>
          <w:lang w:val="ru-RU"/>
        </w:rPr>
        <w:t>А.Хеа</w:t>
      </w:r>
      <w:r w:rsidR="007D052C" w:rsidRPr="0037569D">
        <w:rPr>
          <w:rFonts w:ascii="Times New Roman" w:hAnsi="Times New Roman"/>
          <w:sz w:val="28"/>
          <w:szCs w:val="28"/>
          <w:lang w:val="ru-RU"/>
        </w:rPr>
        <w:t>рд, П.Хогг</w:t>
      </w:r>
      <w:r w:rsidR="00F844C4" w:rsidRPr="0037569D">
        <w:rPr>
          <w:rFonts w:ascii="Times New Roman" w:hAnsi="Times New Roman"/>
          <w:sz w:val="28"/>
          <w:szCs w:val="28"/>
          <w:lang w:val="ru-RU"/>
        </w:rPr>
        <w:t xml:space="preserve">, М.Чендлер </w:t>
      </w:r>
      <w:r w:rsidR="00391F0F" w:rsidRPr="0037569D">
        <w:rPr>
          <w:rFonts w:ascii="Times New Roman" w:hAnsi="Times New Roman"/>
          <w:sz w:val="28"/>
          <w:szCs w:val="28"/>
          <w:lang w:val="ru-RU"/>
        </w:rPr>
        <w:t xml:space="preserve"> и др.) </w:t>
      </w:r>
      <w:r w:rsidR="009358D8" w:rsidRPr="0037569D">
        <w:rPr>
          <w:rFonts w:ascii="Times New Roman" w:hAnsi="Times New Roman"/>
          <w:sz w:val="28"/>
          <w:szCs w:val="28"/>
          <w:lang w:val="ru-RU"/>
        </w:rPr>
        <w:t>никогда не являлись</w:t>
      </w:r>
      <w:r w:rsidR="00A92BBB" w:rsidRPr="0037569D">
        <w:rPr>
          <w:rFonts w:ascii="Times New Roman" w:hAnsi="Times New Roman"/>
          <w:sz w:val="28"/>
          <w:szCs w:val="28"/>
          <w:lang w:val="ru-RU"/>
        </w:rPr>
        <w:t xml:space="preserve"> </w:t>
      </w:r>
      <w:r w:rsidR="008F0CEF" w:rsidRPr="0037569D">
        <w:rPr>
          <w:rFonts w:ascii="Times New Roman" w:hAnsi="Times New Roman"/>
          <w:sz w:val="28"/>
          <w:szCs w:val="28"/>
          <w:lang w:val="ru-RU"/>
        </w:rPr>
        <w:t xml:space="preserve">монополистами </w:t>
      </w:r>
      <w:r w:rsidR="00074ADE" w:rsidRPr="0037569D">
        <w:rPr>
          <w:rFonts w:ascii="Times New Roman" w:hAnsi="Times New Roman"/>
          <w:sz w:val="28"/>
          <w:szCs w:val="28"/>
          <w:lang w:val="ru-RU"/>
        </w:rPr>
        <w:t>в</w:t>
      </w:r>
      <w:r w:rsidR="00A92BBB" w:rsidRPr="0037569D">
        <w:rPr>
          <w:rFonts w:ascii="Times New Roman" w:hAnsi="Times New Roman"/>
          <w:sz w:val="28"/>
          <w:szCs w:val="28"/>
          <w:lang w:val="ru-RU"/>
        </w:rPr>
        <w:t xml:space="preserve"> </w:t>
      </w:r>
      <w:r w:rsidR="00691F1E" w:rsidRPr="0037569D">
        <w:rPr>
          <w:rFonts w:ascii="Times New Roman" w:hAnsi="Times New Roman"/>
          <w:sz w:val="28"/>
          <w:szCs w:val="28"/>
          <w:lang w:val="ru-RU"/>
        </w:rPr>
        <w:t>исследова</w:t>
      </w:r>
      <w:r w:rsidR="001956FB" w:rsidRPr="0037569D">
        <w:rPr>
          <w:rFonts w:ascii="Times New Roman" w:hAnsi="Times New Roman"/>
          <w:sz w:val="28"/>
          <w:szCs w:val="28"/>
          <w:lang w:val="ru-RU"/>
        </w:rPr>
        <w:t>нии</w:t>
      </w:r>
      <w:r w:rsidR="00691F1E" w:rsidRPr="0037569D">
        <w:rPr>
          <w:rFonts w:ascii="Times New Roman" w:hAnsi="Times New Roman"/>
          <w:sz w:val="28"/>
          <w:szCs w:val="28"/>
          <w:lang w:val="ru-RU"/>
        </w:rPr>
        <w:t xml:space="preserve"> проблематики канадской</w:t>
      </w:r>
      <w:r w:rsidR="001956FB" w:rsidRPr="0037569D">
        <w:rPr>
          <w:rFonts w:ascii="Times New Roman" w:hAnsi="Times New Roman"/>
          <w:sz w:val="28"/>
          <w:szCs w:val="28"/>
          <w:lang w:val="ru-RU"/>
        </w:rPr>
        <w:t xml:space="preserve"> </w:t>
      </w:r>
      <w:r w:rsidR="00691F1E" w:rsidRPr="0037569D">
        <w:rPr>
          <w:rFonts w:ascii="Times New Roman" w:hAnsi="Times New Roman"/>
          <w:sz w:val="28"/>
          <w:szCs w:val="28"/>
          <w:lang w:val="ru-RU"/>
        </w:rPr>
        <w:t>модели</w:t>
      </w:r>
      <w:r w:rsidRPr="0037569D">
        <w:rPr>
          <w:rFonts w:ascii="Times New Roman" w:hAnsi="Times New Roman"/>
          <w:sz w:val="28"/>
          <w:szCs w:val="28"/>
          <w:lang w:val="ru-RU"/>
        </w:rPr>
        <w:t xml:space="preserve"> </w:t>
      </w:r>
      <w:r w:rsidR="00691F1E" w:rsidRPr="0037569D">
        <w:rPr>
          <w:rFonts w:ascii="Times New Roman" w:hAnsi="Times New Roman"/>
          <w:sz w:val="28"/>
          <w:szCs w:val="28"/>
          <w:lang w:val="ru-RU"/>
        </w:rPr>
        <w:t xml:space="preserve"> </w:t>
      </w:r>
      <w:r w:rsidR="001956FB" w:rsidRPr="0037569D">
        <w:rPr>
          <w:rFonts w:ascii="Times New Roman" w:hAnsi="Times New Roman"/>
          <w:sz w:val="28"/>
          <w:szCs w:val="28"/>
          <w:lang w:val="ru-RU"/>
        </w:rPr>
        <w:t>федерализма</w:t>
      </w:r>
      <w:r w:rsidR="00074ADE" w:rsidRPr="0037569D">
        <w:rPr>
          <w:rFonts w:ascii="Times New Roman" w:hAnsi="Times New Roman"/>
          <w:sz w:val="28"/>
          <w:szCs w:val="28"/>
          <w:lang w:val="ru-RU"/>
        </w:rPr>
        <w:t>, а в настоящее время они еще и</w:t>
      </w:r>
      <w:r w:rsidR="008F0CEF" w:rsidRPr="0037569D">
        <w:rPr>
          <w:rFonts w:ascii="Times New Roman" w:hAnsi="Times New Roman"/>
          <w:sz w:val="28"/>
          <w:szCs w:val="28"/>
          <w:lang w:val="ru-RU"/>
        </w:rPr>
        <w:t xml:space="preserve"> </w:t>
      </w:r>
      <w:r w:rsidR="00074ADE" w:rsidRPr="0037569D">
        <w:rPr>
          <w:rFonts w:ascii="Times New Roman" w:hAnsi="Times New Roman"/>
          <w:sz w:val="28"/>
          <w:szCs w:val="28"/>
          <w:lang w:val="ru-RU"/>
        </w:rPr>
        <w:t>стали утрачивать</w:t>
      </w:r>
      <w:r w:rsidR="001D396F" w:rsidRPr="0037569D">
        <w:rPr>
          <w:rFonts w:ascii="Times New Roman" w:hAnsi="Times New Roman"/>
          <w:sz w:val="28"/>
          <w:szCs w:val="28"/>
          <w:lang w:val="ru-RU"/>
        </w:rPr>
        <w:t xml:space="preserve"> </w:t>
      </w:r>
      <w:r w:rsidR="00237602" w:rsidRPr="0037569D">
        <w:rPr>
          <w:rFonts w:ascii="Times New Roman" w:hAnsi="Times New Roman"/>
          <w:sz w:val="28"/>
          <w:szCs w:val="28"/>
          <w:lang w:val="ru-RU"/>
        </w:rPr>
        <w:t xml:space="preserve">некогда принадлежавшее </w:t>
      </w:r>
      <w:r w:rsidR="00110260" w:rsidRPr="0037569D">
        <w:rPr>
          <w:rFonts w:ascii="Times New Roman" w:hAnsi="Times New Roman"/>
          <w:sz w:val="28"/>
          <w:szCs w:val="28"/>
          <w:lang w:val="ru-RU"/>
        </w:rPr>
        <w:t xml:space="preserve"> </w:t>
      </w:r>
      <w:r w:rsidR="00237602" w:rsidRPr="0037569D">
        <w:rPr>
          <w:rFonts w:ascii="Times New Roman" w:hAnsi="Times New Roman"/>
          <w:sz w:val="28"/>
          <w:szCs w:val="28"/>
          <w:lang w:val="ru-RU"/>
        </w:rPr>
        <w:t xml:space="preserve">им </w:t>
      </w:r>
      <w:r w:rsidR="008F0CEF" w:rsidRPr="0037569D">
        <w:rPr>
          <w:rFonts w:ascii="Times New Roman" w:hAnsi="Times New Roman"/>
          <w:sz w:val="28"/>
          <w:szCs w:val="28"/>
          <w:lang w:val="ru-RU"/>
        </w:rPr>
        <w:t xml:space="preserve"> лидирующее положение  в  данной  области</w:t>
      </w:r>
      <w:r w:rsidR="001956FB" w:rsidRPr="0037569D">
        <w:rPr>
          <w:rFonts w:ascii="Times New Roman" w:hAnsi="Times New Roman"/>
          <w:sz w:val="28"/>
          <w:szCs w:val="28"/>
          <w:lang w:val="ru-RU"/>
        </w:rPr>
        <w:t xml:space="preserve">. </w:t>
      </w:r>
    </w:p>
    <w:p w:rsidR="00E66B81" w:rsidRPr="0037569D" w:rsidRDefault="00E66B81"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 xml:space="preserve">  </w:t>
      </w:r>
      <w:r w:rsidR="0028082A"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Среди политологов. занимающихся проблемами канадской модели федерализма, </w:t>
      </w:r>
      <w:r w:rsidR="008E4669" w:rsidRPr="0037569D">
        <w:rPr>
          <w:rFonts w:ascii="Times New Roman" w:hAnsi="Times New Roman"/>
          <w:sz w:val="28"/>
          <w:szCs w:val="28"/>
          <w:lang w:val="ru-RU"/>
        </w:rPr>
        <w:t xml:space="preserve">в настоящее время выделились  направления «алармистов» и </w:t>
      </w:r>
      <w:r w:rsidR="0028082A" w:rsidRPr="0037569D">
        <w:rPr>
          <w:rFonts w:ascii="Times New Roman" w:hAnsi="Times New Roman"/>
          <w:sz w:val="28"/>
          <w:szCs w:val="28"/>
          <w:lang w:val="ru-RU"/>
        </w:rPr>
        <w:t>«</w:t>
      </w:r>
      <w:r w:rsidR="008E4669" w:rsidRPr="0037569D">
        <w:rPr>
          <w:rFonts w:ascii="Times New Roman" w:hAnsi="Times New Roman"/>
          <w:sz w:val="28"/>
          <w:szCs w:val="28"/>
          <w:lang w:val="ru-RU"/>
        </w:rPr>
        <w:t>оптимистов</w:t>
      </w:r>
      <w:r w:rsidR="0028082A" w:rsidRPr="0037569D">
        <w:rPr>
          <w:rFonts w:ascii="Times New Roman" w:hAnsi="Times New Roman"/>
          <w:sz w:val="28"/>
          <w:szCs w:val="28"/>
          <w:lang w:val="ru-RU"/>
        </w:rPr>
        <w:t>»</w:t>
      </w:r>
      <w:r w:rsidR="003C5AC5" w:rsidRPr="0037569D">
        <w:rPr>
          <w:rFonts w:ascii="Times New Roman" w:hAnsi="Times New Roman"/>
          <w:sz w:val="28"/>
          <w:szCs w:val="28"/>
          <w:lang w:val="ru-RU"/>
        </w:rPr>
        <w:t>.</w:t>
      </w:r>
      <w:r w:rsidR="008E4669" w:rsidRPr="0037569D">
        <w:rPr>
          <w:rFonts w:ascii="Times New Roman" w:hAnsi="Times New Roman"/>
          <w:sz w:val="28"/>
          <w:szCs w:val="28"/>
          <w:lang w:val="ru-RU"/>
        </w:rPr>
        <w:t xml:space="preserve"> Первые –</w:t>
      </w:r>
      <w:r w:rsidR="0028082A" w:rsidRPr="0037569D">
        <w:rPr>
          <w:rFonts w:ascii="Times New Roman" w:hAnsi="Times New Roman"/>
          <w:sz w:val="28"/>
          <w:szCs w:val="28"/>
          <w:lang w:val="ru-RU"/>
        </w:rPr>
        <w:t xml:space="preserve"> </w:t>
      </w:r>
      <w:r w:rsidR="003C5AC5" w:rsidRPr="0037569D">
        <w:rPr>
          <w:rFonts w:ascii="Times New Roman" w:hAnsi="Times New Roman"/>
          <w:sz w:val="28"/>
          <w:szCs w:val="28"/>
          <w:lang w:val="ru-RU"/>
        </w:rPr>
        <w:t xml:space="preserve">К.Кук, </w:t>
      </w:r>
      <w:r w:rsidR="0028082A" w:rsidRPr="0037569D">
        <w:rPr>
          <w:rFonts w:ascii="Times New Roman" w:hAnsi="Times New Roman"/>
          <w:sz w:val="28"/>
          <w:szCs w:val="28"/>
          <w:lang w:val="ru-RU"/>
        </w:rPr>
        <w:t>А.Кэрнс,</w:t>
      </w:r>
      <w:r w:rsidR="008E4669" w:rsidRPr="0037569D">
        <w:rPr>
          <w:rFonts w:ascii="Times New Roman" w:hAnsi="Times New Roman"/>
          <w:sz w:val="28"/>
          <w:szCs w:val="28"/>
          <w:lang w:val="ru-RU"/>
        </w:rPr>
        <w:t xml:space="preserve"> Дж.Мэллори,</w:t>
      </w:r>
      <w:r w:rsidR="00151A56" w:rsidRPr="0037569D">
        <w:rPr>
          <w:rFonts w:ascii="Times New Roman" w:hAnsi="Times New Roman"/>
          <w:sz w:val="28"/>
          <w:szCs w:val="28"/>
          <w:lang w:val="ru-RU"/>
        </w:rPr>
        <w:t xml:space="preserve"> </w:t>
      </w:r>
      <w:r w:rsidR="00FD6A1B" w:rsidRPr="0037569D">
        <w:rPr>
          <w:rFonts w:ascii="Times New Roman" w:hAnsi="Times New Roman"/>
          <w:sz w:val="28"/>
          <w:szCs w:val="28"/>
          <w:lang w:val="ru-RU"/>
        </w:rPr>
        <w:t>П.Рассел.</w:t>
      </w:r>
      <w:r w:rsidR="008E4669" w:rsidRPr="0037569D">
        <w:rPr>
          <w:rFonts w:ascii="Times New Roman" w:hAnsi="Times New Roman"/>
          <w:sz w:val="28"/>
          <w:szCs w:val="28"/>
          <w:lang w:val="ru-RU"/>
        </w:rPr>
        <w:t xml:space="preserve"> Г.Стивенсон</w:t>
      </w:r>
      <w:r w:rsidR="00293A9C" w:rsidRPr="0037569D">
        <w:rPr>
          <w:rFonts w:ascii="Times New Roman" w:hAnsi="Times New Roman"/>
          <w:sz w:val="28"/>
          <w:szCs w:val="28"/>
          <w:lang w:val="ru-RU"/>
        </w:rPr>
        <w:t>,</w:t>
      </w:r>
      <w:r w:rsidR="007451E6" w:rsidRPr="0037569D">
        <w:rPr>
          <w:rFonts w:ascii="Times New Roman" w:hAnsi="Times New Roman"/>
          <w:sz w:val="28"/>
          <w:szCs w:val="28"/>
          <w:lang w:val="ru-RU"/>
        </w:rPr>
        <w:t xml:space="preserve"> </w:t>
      </w:r>
      <w:r w:rsidR="00293A9C" w:rsidRPr="0037569D">
        <w:rPr>
          <w:rFonts w:ascii="Times New Roman" w:hAnsi="Times New Roman"/>
          <w:sz w:val="28"/>
          <w:szCs w:val="28"/>
          <w:lang w:val="ru-RU"/>
        </w:rPr>
        <w:t>Г.Уильямс</w:t>
      </w:r>
      <w:r w:rsidR="007451E6" w:rsidRPr="0037569D">
        <w:rPr>
          <w:rFonts w:ascii="Times New Roman" w:hAnsi="Times New Roman"/>
          <w:sz w:val="28"/>
          <w:szCs w:val="28"/>
          <w:lang w:val="ru-RU"/>
        </w:rPr>
        <w:t>,</w:t>
      </w:r>
      <w:r w:rsidR="006211DF" w:rsidRPr="0037569D">
        <w:rPr>
          <w:rFonts w:ascii="Times New Roman" w:hAnsi="Times New Roman"/>
          <w:sz w:val="28"/>
          <w:szCs w:val="28"/>
          <w:lang w:val="ru-RU"/>
        </w:rPr>
        <w:t xml:space="preserve"> </w:t>
      </w:r>
      <w:r w:rsidR="007451E6" w:rsidRPr="0037569D">
        <w:rPr>
          <w:rFonts w:ascii="Times New Roman" w:hAnsi="Times New Roman"/>
          <w:sz w:val="28"/>
          <w:szCs w:val="28"/>
          <w:lang w:val="ru-RU"/>
        </w:rPr>
        <w:t>Г.Форбс</w:t>
      </w:r>
      <w:r w:rsidR="0028082A"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 xml:space="preserve"> видят  в</w:t>
      </w:r>
      <w:r w:rsidR="007451E6" w:rsidRPr="0037569D">
        <w:rPr>
          <w:rFonts w:ascii="Times New Roman" w:hAnsi="Times New Roman"/>
          <w:sz w:val="28"/>
          <w:szCs w:val="28"/>
          <w:lang w:val="ru-RU"/>
        </w:rPr>
        <w:t xml:space="preserve"> прошлом</w:t>
      </w:r>
      <w:r w:rsidR="0028082A" w:rsidRPr="0037569D">
        <w:rPr>
          <w:rFonts w:ascii="Times New Roman" w:hAnsi="Times New Roman"/>
          <w:sz w:val="28"/>
          <w:szCs w:val="28"/>
          <w:lang w:val="ru-RU"/>
        </w:rPr>
        <w:t xml:space="preserve"> и  современном </w:t>
      </w:r>
      <w:r w:rsidR="008E4669" w:rsidRPr="0037569D">
        <w:rPr>
          <w:rFonts w:ascii="Times New Roman" w:hAnsi="Times New Roman"/>
          <w:sz w:val="28"/>
          <w:szCs w:val="28"/>
          <w:lang w:val="ru-RU"/>
        </w:rPr>
        <w:t xml:space="preserve"> развитии</w:t>
      </w:r>
      <w:r w:rsidR="0028082A"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 xml:space="preserve"> Канадской</w:t>
      </w:r>
      <w:r w:rsidR="0028082A"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 xml:space="preserve"> федерации </w:t>
      </w:r>
      <w:r w:rsidR="00BB51ED" w:rsidRPr="0037569D">
        <w:rPr>
          <w:rFonts w:ascii="Times New Roman" w:hAnsi="Times New Roman"/>
          <w:sz w:val="28"/>
          <w:szCs w:val="28"/>
          <w:lang w:val="ru-RU"/>
        </w:rPr>
        <w:t xml:space="preserve"> </w:t>
      </w:r>
      <w:r w:rsidR="0007572C" w:rsidRPr="0037569D">
        <w:rPr>
          <w:rFonts w:ascii="Times New Roman" w:hAnsi="Times New Roman"/>
          <w:sz w:val="28"/>
          <w:szCs w:val="28"/>
          <w:lang w:val="ru-RU"/>
        </w:rPr>
        <w:t>в первую очередь и преимущественно</w:t>
      </w:r>
      <w:r w:rsidR="00BB51ED" w:rsidRPr="0037569D">
        <w:rPr>
          <w:rFonts w:ascii="Times New Roman" w:hAnsi="Times New Roman"/>
          <w:sz w:val="28"/>
          <w:szCs w:val="28"/>
          <w:lang w:val="ru-RU"/>
        </w:rPr>
        <w:t xml:space="preserve"> </w:t>
      </w:r>
      <w:r w:rsidR="0007572C" w:rsidRPr="0037569D">
        <w:rPr>
          <w:rFonts w:ascii="Times New Roman" w:hAnsi="Times New Roman"/>
          <w:sz w:val="28"/>
          <w:szCs w:val="28"/>
          <w:lang w:val="ru-RU"/>
        </w:rPr>
        <w:t>череду</w:t>
      </w:r>
      <w:r w:rsidR="00BB51ED"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констит</w:t>
      </w:r>
      <w:r w:rsidR="00BB51ED" w:rsidRPr="0037569D">
        <w:rPr>
          <w:rFonts w:ascii="Times New Roman" w:hAnsi="Times New Roman"/>
          <w:sz w:val="28"/>
          <w:szCs w:val="28"/>
          <w:lang w:val="ru-RU"/>
        </w:rPr>
        <w:t>уционно-правовых</w:t>
      </w:r>
      <w:r w:rsidR="0028082A" w:rsidRPr="0037569D">
        <w:rPr>
          <w:rFonts w:ascii="Times New Roman" w:hAnsi="Times New Roman"/>
          <w:sz w:val="28"/>
          <w:szCs w:val="28"/>
          <w:lang w:val="ru-RU"/>
        </w:rPr>
        <w:t xml:space="preserve"> коллизий и политических кризисов</w:t>
      </w:r>
      <w:r w:rsidR="0007572C" w:rsidRPr="0037569D">
        <w:rPr>
          <w:rFonts w:ascii="Times New Roman" w:hAnsi="Times New Roman"/>
          <w:sz w:val="28"/>
          <w:szCs w:val="28"/>
          <w:lang w:val="ru-RU"/>
        </w:rPr>
        <w:t>, плодом которых,</w:t>
      </w:r>
      <w:r w:rsidR="0028082A" w:rsidRPr="0037569D">
        <w:rPr>
          <w:rFonts w:ascii="Times New Roman" w:hAnsi="Times New Roman"/>
          <w:sz w:val="28"/>
          <w:szCs w:val="28"/>
          <w:lang w:val="ru-RU"/>
        </w:rPr>
        <w:t xml:space="preserve"> </w:t>
      </w:r>
      <w:r w:rsidR="0007572C" w:rsidRPr="0037569D">
        <w:rPr>
          <w:rFonts w:ascii="Times New Roman" w:hAnsi="Times New Roman"/>
          <w:sz w:val="28"/>
          <w:szCs w:val="28"/>
          <w:lang w:val="ru-RU"/>
        </w:rPr>
        <w:t xml:space="preserve">вероятно, в </w:t>
      </w:r>
      <w:r w:rsidR="008E4669" w:rsidRPr="0037569D">
        <w:rPr>
          <w:rFonts w:ascii="Times New Roman" w:hAnsi="Times New Roman"/>
          <w:sz w:val="28"/>
          <w:szCs w:val="28"/>
          <w:lang w:val="ru-RU"/>
        </w:rPr>
        <w:t>скором времени с</w:t>
      </w:r>
      <w:r w:rsidR="00151A56" w:rsidRPr="0037569D">
        <w:rPr>
          <w:rFonts w:ascii="Times New Roman" w:hAnsi="Times New Roman"/>
          <w:sz w:val="28"/>
          <w:szCs w:val="28"/>
          <w:lang w:val="ru-RU"/>
        </w:rPr>
        <w:t>танет прекращение существования</w:t>
      </w:r>
      <w:r w:rsidR="008E4669" w:rsidRPr="0037569D">
        <w:rPr>
          <w:rFonts w:ascii="Times New Roman" w:hAnsi="Times New Roman"/>
          <w:sz w:val="28"/>
          <w:szCs w:val="28"/>
          <w:lang w:val="ru-RU"/>
        </w:rPr>
        <w:t xml:space="preserve"> госуда</w:t>
      </w:r>
      <w:r w:rsidR="00293A9C" w:rsidRPr="0037569D">
        <w:rPr>
          <w:rFonts w:ascii="Times New Roman" w:hAnsi="Times New Roman"/>
          <w:sz w:val="28"/>
          <w:szCs w:val="28"/>
          <w:lang w:val="ru-RU"/>
        </w:rPr>
        <w:t>рства в его нынешнем виде. По утвержд</w:t>
      </w:r>
      <w:r w:rsidR="008E4669" w:rsidRPr="0037569D">
        <w:rPr>
          <w:rFonts w:ascii="Times New Roman" w:hAnsi="Times New Roman"/>
          <w:sz w:val="28"/>
          <w:szCs w:val="28"/>
          <w:lang w:val="ru-RU"/>
        </w:rPr>
        <w:t xml:space="preserve">ению Г.Стивенсона, </w:t>
      </w:r>
      <w:r w:rsidR="007D751B" w:rsidRPr="0037569D">
        <w:rPr>
          <w:rFonts w:ascii="Times New Roman" w:hAnsi="Times New Roman"/>
          <w:sz w:val="28"/>
          <w:szCs w:val="28"/>
          <w:lang w:val="ru-RU"/>
        </w:rPr>
        <w:t>сформулированному</w:t>
      </w:r>
      <w:r w:rsidR="00BB51ED" w:rsidRPr="0037569D">
        <w:rPr>
          <w:rFonts w:ascii="Times New Roman" w:hAnsi="Times New Roman"/>
          <w:sz w:val="28"/>
          <w:szCs w:val="28"/>
          <w:lang w:val="ru-RU"/>
        </w:rPr>
        <w:t xml:space="preserve"> им</w:t>
      </w:r>
      <w:r w:rsidR="0028082A" w:rsidRPr="0037569D">
        <w:rPr>
          <w:rFonts w:ascii="Times New Roman" w:hAnsi="Times New Roman"/>
          <w:sz w:val="28"/>
          <w:szCs w:val="28"/>
          <w:lang w:val="ru-RU"/>
        </w:rPr>
        <w:t xml:space="preserve"> в </w:t>
      </w:r>
      <w:r w:rsidR="000E42EB" w:rsidRPr="0037569D">
        <w:rPr>
          <w:rFonts w:ascii="Times New Roman" w:hAnsi="Times New Roman"/>
          <w:sz w:val="28"/>
          <w:szCs w:val="28"/>
          <w:lang w:val="ru-RU"/>
        </w:rPr>
        <w:t>фундаментальной</w:t>
      </w:r>
      <w:r w:rsidR="007D751B" w:rsidRPr="0037569D">
        <w:rPr>
          <w:rFonts w:ascii="Times New Roman" w:hAnsi="Times New Roman"/>
          <w:sz w:val="28"/>
          <w:szCs w:val="28"/>
          <w:lang w:val="ru-RU"/>
        </w:rPr>
        <w:t>, неоднократно переиздававшейся</w:t>
      </w:r>
      <w:r w:rsidR="0028082A" w:rsidRPr="0037569D">
        <w:rPr>
          <w:rFonts w:ascii="Times New Roman" w:hAnsi="Times New Roman"/>
          <w:sz w:val="28"/>
          <w:szCs w:val="28"/>
          <w:lang w:val="ru-RU"/>
        </w:rPr>
        <w:t xml:space="preserve"> монографии</w:t>
      </w:r>
      <w:r w:rsidR="007D751B" w:rsidRPr="0037569D">
        <w:rPr>
          <w:rFonts w:ascii="Times New Roman" w:hAnsi="Times New Roman"/>
          <w:sz w:val="28"/>
          <w:szCs w:val="28"/>
          <w:lang w:val="ru-RU"/>
        </w:rPr>
        <w:t xml:space="preserve"> </w:t>
      </w:r>
      <w:r w:rsidR="0028082A" w:rsidRPr="0037569D">
        <w:rPr>
          <w:rFonts w:ascii="Times New Roman" w:hAnsi="Times New Roman"/>
          <w:sz w:val="28"/>
          <w:szCs w:val="28"/>
          <w:lang w:val="ru-RU"/>
        </w:rPr>
        <w:t xml:space="preserve"> «Несбывшийся союз</w:t>
      </w:r>
      <w:r w:rsidR="00BB51ED" w:rsidRPr="0037569D">
        <w:rPr>
          <w:rFonts w:ascii="Times New Roman" w:hAnsi="Times New Roman"/>
          <w:sz w:val="28"/>
          <w:szCs w:val="28"/>
          <w:lang w:val="ru-RU"/>
        </w:rPr>
        <w:t>. Канадский федерализм и национальное единство</w:t>
      </w:r>
      <w:r w:rsidR="0028082A"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федеративное</w:t>
      </w:r>
      <w:r w:rsidR="0028082A"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 xml:space="preserve"> государство</w:t>
      </w:r>
      <w:r w:rsidR="0028082A"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 xml:space="preserve"> в условиях Канады </w:t>
      </w:r>
      <w:r w:rsidR="0028082A" w:rsidRPr="0037569D">
        <w:rPr>
          <w:rFonts w:ascii="Times New Roman" w:hAnsi="Times New Roman"/>
          <w:sz w:val="28"/>
          <w:szCs w:val="28"/>
          <w:lang w:val="ru-RU"/>
        </w:rPr>
        <w:t xml:space="preserve"> «</w:t>
      </w:r>
      <w:r w:rsidR="000E42EB" w:rsidRPr="0037569D">
        <w:rPr>
          <w:rFonts w:ascii="Times New Roman" w:hAnsi="Times New Roman"/>
          <w:sz w:val="28"/>
          <w:szCs w:val="28"/>
          <w:lang w:val="ru-RU"/>
        </w:rPr>
        <w:t xml:space="preserve">так и </w:t>
      </w:r>
      <w:r w:rsidR="0028082A" w:rsidRPr="0037569D">
        <w:rPr>
          <w:rFonts w:ascii="Times New Roman" w:hAnsi="Times New Roman"/>
          <w:sz w:val="28"/>
          <w:szCs w:val="28"/>
          <w:lang w:val="ru-RU"/>
        </w:rPr>
        <w:t>не смогло воплотиться в жизнь</w:t>
      </w:r>
      <w:r w:rsidR="008E4669" w:rsidRPr="0037569D">
        <w:rPr>
          <w:rFonts w:ascii="Times New Roman" w:hAnsi="Times New Roman"/>
          <w:sz w:val="28"/>
          <w:szCs w:val="28"/>
          <w:lang w:val="ru-RU"/>
        </w:rPr>
        <w:t>».</w:t>
      </w:r>
      <w:r w:rsidR="007451E6" w:rsidRPr="0037569D">
        <w:rPr>
          <w:rFonts w:ascii="Times New Roman" w:hAnsi="Times New Roman"/>
          <w:sz w:val="28"/>
          <w:szCs w:val="28"/>
          <w:lang w:val="ru-RU"/>
        </w:rPr>
        <w:t xml:space="preserve"> </w:t>
      </w:r>
      <w:r w:rsidR="00671BF7" w:rsidRPr="0037569D">
        <w:rPr>
          <w:rFonts w:ascii="Times New Roman" w:hAnsi="Times New Roman"/>
          <w:sz w:val="28"/>
          <w:szCs w:val="28"/>
          <w:lang w:val="ru-RU"/>
        </w:rPr>
        <w:t xml:space="preserve"> </w:t>
      </w:r>
      <w:r w:rsidR="0028082A" w:rsidRPr="0037569D">
        <w:rPr>
          <w:rFonts w:ascii="Times New Roman" w:hAnsi="Times New Roman"/>
          <w:sz w:val="28"/>
          <w:szCs w:val="28"/>
          <w:lang w:val="ru-RU"/>
        </w:rPr>
        <w:t>В</w:t>
      </w:r>
      <w:r w:rsidR="00BB51ED" w:rsidRPr="0037569D">
        <w:rPr>
          <w:rFonts w:ascii="Times New Roman" w:hAnsi="Times New Roman"/>
          <w:sz w:val="28"/>
          <w:szCs w:val="28"/>
          <w:lang w:val="ru-RU"/>
        </w:rPr>
        <w:t xml:space="preserve"> </w:t>
      </w:r>
      <w:r w:rsidR="0028082A" w:rsidRPr="0037569D">
        <w:rPr>
          <w:rFonts w:ascii="Times New Roman" w:hAnsi="Times New Roman"/>
          <w:sz w:val="28"/>
          <w:szCs w:val="28"/>
          <w:lang w:val="ru-RU"/>
        </w:rPr>
        <w:t xml:space="preserve"> их</w:t>
      </w:r>
      <w:r w:rsidR="00FD6A1B" w:rsidRPr="0037569D">
        <w:rPr>
          <w:rFonts w:ascii="Times New Roman" w:hAnsi="Times New Roman"/>
          <w:sz w:val="28"/>
          <w:szCs w:val="28"/>
          <w:lang w:val="ru-RU"/>
        </w:rPr>
        <w:t xml:space="preserve"> пессимизме</w:t>
      </w:r>
      <w:r w:rsidR="00BB51ED" w:rsidRPr="0037569D">
        <w:rPr>
          <w:rFonts w:ascii="Times New Roman" w:hAnsi="Times New Roman"/>
          <w:sz w:val="28"/>
          <w:szCs w:val="28"/>
          <w:lang w:val="ru-RU"/>
        </w:rPr>
        <w:t xml:space="preserve"> </w:t>
      </w:r>
      <w:r w:rsidR="00FD6A1B" w:rsidRPr="0037569D">
        <w:rPr>
          <w:rFonts w:ascii="Times New Roman" w:hAnsi="Times New Roman"/>
          <w:sz w:val="28"/>
          <w:szCs w:val="28"/>
          <w:lang w:val="ru-RU"/>
        </w:rPr>
        <w:t xml:space="preserve">нетрудно проследить </w:t>
      </w:r>
      <w:r w:rsidR="0028082A" w:rsidRPr="0037569D">
        <w:rPr>
          <w:rFonts w:ascii="Times New Roman" w:hAnsi="Times New Roman"/>
          <w:sz w:val="28"/>
          <w:szCs w:val="28"/>
          <w:lang w:val="ru-RU"/>
        </w:rPr>
        <w:t>влияние</w:t>
      </w:r>
      <w:r w:rsidR="00151A56" w:rsidRPr="0037569D">
        <w:rPr>
          <w:rFonts w:ascii="Times New Roman" w:hAnsi="Times New Roman"/>
          <w:sz w:val="28"/>
          <w:szCs w:val="28"/>
          <w:lang w:val="ru-RU"/>
        </w:rPr>
        <w:t xml:space="preserve"> подхода</w:t>
      </w:r>
      <w:r w:rsidR="0028082A" w:rsidRPr="0037569D">
        <w:rPr>
          <w:rFonts w:ascii="Times New Roman" w:hAnsi="Times New Roman"/>
          <w:sz w:val="28"/>
          <w:szCs w:val="28"/>
          <w:lang w:val="ru-RU"/>
        </w:rPr>
        <w:t xml:space="preserve"> Ю.Форси.</w:t>
      </w:r>
      <w:r w:rsidR="00293A9C" w:rsidRPr="008E793E">
        <w:rPr>
          <w:rStyle w:val="a6"/>
          <w:rFonts w:ascii="Times New Roman" w:hAnsi="Times New Roman"/>
          <w:sz w:val="28"/>
          <w:szCs w:val="28"/>
        </w:rPr>
        <w:footnoteReference w:id="77"/>
      </w:r>
      <w:r w:rsidR="00BB51ED" w:rsidRPr="0037569D">
        <w:rPr>
          <w:rFonts w:ascii="Times New Roman" w:hAnsi="Times New Roman"/>
          <w:sz w:val="28"/>
          <w:szCs w:val="28"/>
          <w:lang w:val="ru-RU"/>
        </w:rPr>
        <w:t xml:space="preserve"> Прочие политологи</w:t>
      </w:r>
      <w:r w:rsidR="0028082A" w:rsidRPr="0037569D">
        <w:rPr>
          <w:rFonts w:ascii="Times New Roman" w:hAnsi="Times New Roman"/>
          <w:sz w:val="28"/>
          <w:szCs w:val="28"/>
          <w:lang w:val="ru-RU"/>
        </w:rPr>
        <w:t xml:space="preserve"> (Р.Кеппел-Джонс, Р.</w:t>
      </w:r>
      <w:r w:rsidR="00DE54AE" w:rsidRPr="0037569D">
        <w:rPr>
          <w:rFonts w:ascii="Times New Roman" w:hAnsi="Times New Roman"/>
          <w:sz w:val="28"/>
          <w:szCs w:val="28"/>
          <w:lang w:val="ru-RU"/>
        </w:rPr>
        <w:t>Кноп</w:t>
      </w:r>
      <w:r w:rsidR="00293A9C" w:rsidRPr="0037569D">
        <w:rPr>
          <w:rFonts w:ascii="Times New Roman" w:hAnsi="Times New Roman"/>
          <w:sz w:val="28"/>
          <w:szCs w:val="28"/>
          <w:lang w:val="ru-RU"/>
        </w:rPr>
        <w:t>ф,</w:t>
      </w:r>
      <w:r w:rsidR="0028082A" w:rsidRPr="0037569D">
        <w:rPr>
          <w:rFonts w:ascii="Times New Roman" w:hAnsi="Times New Roman"/>
          <w:sz w:val="28"/>
          <w:szCs w:val="28"/>
          <w:lang w:val="ru-RU"/>
        </w:rPr>
        <w:t xml:space="preserve"> </w:t>
      </w:r>
      <w:r w:rsidR="00671BF7" w:rsidRPr="0037569D">
        <w:rPr>
          <w:rFonts w:ascii="Times New Roman" w:hAnsi="Times New Roman"/>
          <w:sz w:val="28"/>
          <w:szCs w:val="28"/>
          <w:lang w:val="ru-RU"/>
        </w:rPr>
        <w:t>Д.Милн,</w:t>
      </w:r>
      <w:r w:rsidR="00293A9C" w:rsidRPr="0037569D">
        <w:rPr>
          <w:rFonts w:ascii="Times New Roman" w:hAnsi="Times New Roman"/>
          <w:sz w:val="28"/>
          <w:szCs w:val="28"/>
          <w:lang w:val="ru-RU"/>
        </w:rPr>
        <w:t xml:space="preserve"> Ф.Мортон,</w:t>
      </w:r>
      <w:r w:rsidR="00DE54AE" w:rsidRPr="0037569D">
        <w:rPr>
          <w:rFonts w:ascii="Times New Roman" w:hAnsi="Times New Roman"/>
          <w:sz w:val="28"/>
          <w:szCs w:val="28"/>
          <w:lang w:val="ru-RU"/>
        </w:rPr>
        <w:t xml:space="preserve"> </w:t>
      </w:r>
      <w:r w:rsidR="00BB51ED" w:rsidRPr="0037569D">
        <w:rPr>
          <w:rFonts w:ascii="Times New Roman" w:hAnsi="Times New Roman"/>
          <w:sz w:val="28"/>
          <w:szCs w:val="28"/>
          <w:lang w:val="ru-RU"/>
        </w:rPr>
        <w:t>М.Оливер</w:t>
      </w:r>
      <w:r w:rsidR="003C5AC5" w:rsidRPr="0037569D">
        <w:rPr>
          <w:rFonts w:ascii="Times New Roman" w:hAnsi="Times New Roman"/>
          <w:sz w:val="28"/>
          <w:szCs w:val="28"/>
          <w:lang w:val="ru-RU"/>
        </w:rPr>
        <w:t>,</w:t>
      </w:r>
      <w:r w:rsidR="007451E6" w:rsidRPr="0037569D">
        <w:rPr>
          <w:rFonts w:ascii="Times New Roman" w:hAnsi="Times New Roman"/>
          <w:sz w:val="28"/>
          <w:szCs w:val="28"/>
          <w:lang w:val="ru-RU"/>
        </w:rPr>
        <w:t xml:space="preserve"> </w:t>
      </w:r>
      <w:r w:rsidR="0028082A" w:rsidRPr="0037569D">
        <w:rPr>
          <w:rFonts w:ascii="Times New Roman" w:hAnsi="Times New Roman"/>
          <w:sz w:val="28"/>
          <w:szCs w:val="28"/>
          <w:lang w:val="ru-RU"/>
        </w:rPr>
        <w:t>Р.Уайтеке</w:t>
      </w:r>
      <w:r w:rsidR="003C5AC5" w:rsidRPr="0037569D">
        <w:rPr>
          <w:rFonts w:ascii="Times New Roman" w:hAnsi="Times New Roman"/>
          <w:sz w:val="28"/>
          <w:szCs w:val="28"/>
          <w:lang w:val="ru-RU"/>
        </w:rPr>
        <w:t>р</w:t>
      </w:r>
      <w:r w:rsidR="0028082A" w:rsidRPr="0037569D">
        <w:rPr>
          <w:rFonts w:ascii="Times New Roman" w:hAnsi="Times New Roman"/>
          <w:sz w:val="28"/>
          <w:szCs w:val="28"/>
          <w:lang w:val="ru-RU"/>
        </w:rPr>
        <w:t xml:space="preserve">, </w:t>
      </w:r>
      <w:r w:rsidR="00671BF7" w:rsidRPr="0037569D">
        <w:rPr>
          <w:rFonts w:ascii="Times New Roman" w:hAnsi="Times New Roman"/>
          <w:sz w:val="28"/>
          <w:szCs w:val="28"/>
          <w:lang w:val="ru-RU"/>
        </w:rPr>
        <w:t xml:space="preserve"> </w:t>
      </w:r>
      <w:r w:rsidR="006B2EC2" w:rsidRPr="0037569D">
        <w:rPr>
          <w:rFonts w:ascii="Times New Roman" w:hAnsi="Times New Roman"/>
          <w:sz w:val="28"/>
          <w:szCs w:val="28"/>
          <w:lang w:val="ru-RU"/>
        </w:rPr>
        <w:t>К.Фурнье</w:t>
      </w:r>
      <w:r w:rsidR="00293A9C" w:rsidRPr="0037569D">
        <w:rPr>
          <w:rFonts w:ascii="Times New Roman" w:hAnsi="Times New Roman"/>
          <w:sz w:val="28"/>
          <w:szCs w:val="28"/>
          <w:lang w:val="ru-RU"/>
        </w:rPr>
        <w:t xml:space="preserve"> и</w:t>
      </w:r>
      <w:r w:rsidR="0028082A" w:rsidRPr="0037569D">
        <w:rPr>
          <w:rFonts w:ascii="Times New Roman" w:hAnsi="Times New Roman"/>
          <w:sz w:val="28"/>
          <w:szCs w:val="28"/>
          <w:lang w:val="ru-RU"/>
        </w:rPr>
        <w:t xml:space="preserve"> </w:t>
      </w:r>
      <w:r w:rsidR="00293A9C" w:rsidRPr="0037569D">
        <w:rPr>
          <w:rFonts w:ascii="Times New Roman" w:hAnsi="Times New Roman"/>
          <w:sz w:val="28"/>
          <w:szCs w:val="28"/>
          <w:lang w:val="ru-RU"/>
        </w:rPr>
        <w:t xml:space="preserve"> др.)</w:t>
      </w:r>
      <w:r w:rsidR="00FC6FC6" w:rsidRPr="0037569D">
        <w:rPr>
          <w:rFonts w:ascii="Times New Roman" w:hAnsi="Times New Roman"/>
          <w:sz w:val="28"/>
          <w:szCs w:val="28"/>
          <w:lang w:val="ru-RU"/>
        </w:rPr>
        <w:t xml:space="preserve"> </w:t>
      </w:r>
      <w:r w:rsidR="00F4194C" w:rsidRPr="0037569D">
        <w:rPr>
          <w:rFonts w:ascii="Times New Roman" w:hAnsi="Times New Roman"/>
          <w:sz w:val="28"/>
          <w:szCs w:val="28"/>
          <w:lang w:val="ru-RU"/>
        </w:rPr>
        <w:t xml:space="preserve"> в</w:t>
      </w:r>
      <w:r w:rsidR="006B2EC2" w:rsidRPr="0037569D">
        <w:rPr>
          <w:rFonts w:ascii="Times New Roman" w:hAnsi="Times New Roman"/>
          <w:sz w:val="28"/>
          <w:szCs w:val="28"/>
          <w:lang w:val="ru-RU"/>
        </w:rPr>
        <w:t xml:space="preserve"> концептуальных построениях </w:t>
      </w:r>
      <w:r w:rsidR="00FD6A1B" w:rsidRPr="0037569D">
        <w:rPr>
          <w:rFonts w:ascii="Times New Roman" w:hAnsi="Times New Roman"/>
          <w:sz w:val="28"/>
          <w:szCs w:val="28"/>
          <w:lang w:val="ru-RU"/>
        </w:rPr>
        <w:t>следуют</w:t>
      </w:r>
      <w:r w:rsidR="008E4669" w:rsidRPr="0037569D">
        <w:rPr>
          <w:rFonts w:ascii="Times New Roman" w:hAnsi="Times New Roman"/>
          <w:sz w:val="28"/>
          <w:szCs w:val="28"/>
          <w:lang w:val="ru-RU"/>
        </w:rPr>
        <w:t xml:space="preserve"> за Д.Смайли</w:t>
      </w:r>
      <w:r w:rsidR="00DE54AE" w:rsidRPr="0037569D">
        <w:rPr>
          <w:rFonts w:ascii="Times New Roman" w:hAnsi="Times New Roman"/>
          <w:sz w:val="28"/>
          <w:szCs w:val="28"/>
          <w:lang w:val="ru-RU"/>
        </w:rPr>
        <w:t xml:space="preserve"> </w:t>
      </w:r>
      <w:r w:rsidR="00FD6A1B" w:rsidRPr="0037569D">
        <w:rPr>
          <w:rFonts w:ascii="Times New Roman" w:hAnsi="Times New Roman"/>
          <w:sz w:val="28"/>
          <w:szCs w:val="28"/>
          <w:lang w:val="ru-RU"/>
        </w:rPr>
        <w:t>и</w:t>
      </w:r>
      <w:r w:rsidR="0028082A" w:rsidRPr="0037569D">
        <w:rPr>
          <w:rFonts w:ascii="Times New Roman" w:hAnsi="Times New Roman"/>
          <w:sz w:val="28"/>
          <w:szCs w:val="28"/>
          <w:lang w:val="ru-RU"/>
        </w:rPr>
        <w:t xml:space="preserve"> П.Трюдо</w:t>
      </w:r>
      <w:r w:rsidR="00FC6FC6" w:rsidRPr="0037569D">
        <w:rPr>
          <w:rFonts w:ascii="Times New Roman" w:hAnsi="Times New Roman"/>
          <w:sz w:val="28"/>
          <w:szCs w:val="28"/>
          <w:lang w:val="ru-RU"/>
        </w:rPr>
        <w:t xml:space="preserve">. </w:t>
      </w:r>
      <w:r w:rsidR="006B2EC2" w:rsidRPr="0037569D">
        <w:rPr>
          <w:rFonts w:ascii="Times New Roman" w:hAnsi="Times New Roman"/>
          <w:sz w:val="28"/>
          <w:szCs w:val="28"/>
          <w:lang w:val="ru-RU"/>
        </w:rPr>
        <w:t>«</w:t>
      </w:r>
      <w:r w:rsidR="00FC6FC6" w:rsidRPr="0037569D">
        <w:rPr>
          <w:rFonts w:ascii="Times New Roman" w:hAnsi="Times New Roman"/>
          <w:sz w:val="28"/>
          <w:szCs w:val="28"/>
          <w:lang w:val="ru-RU"/>
        </w:rPr>
        <w:t>О</w:t>
      </w:r>
      <w:r w:rsidR="006B2EC2" w:rsidRPr="0037569D">
        <w:rPr>
          <w:rFonts w:ascii="Times New Roman" w:hAnsi="Times New Roman"/>
          <w:sz w:val="28"/>
          <w:szCs w:val="28"/>
          <w:lang w:val="ru-RU"/>
        </w:rPr>
        <w:t>птимисты»</w:t>
      </w:r>
      <w:r w:rsidR="00151A56" w:rsidRPr="0037569D">
        <w:rPr>
          <w:rFonts w:ascii="Times New Roman" w:hAnsi="Times New Roman"/>
          <w:sz w:val="28"/>
          <w:szCs w:val="28"/>
          <w:lang w:val="ru-RU"/>
        </w:rPr>
        <w:t xml:space="preserve"> обращают</w:t>
      </w:r>
      <w:r w:rsidR="00FC6FC6" w:rsidRPr="0037569D">
        <w:rPr>
          <w:rFonts w:ascii="Times New Roman" w:hAnsi="Times New Roman"/>
          <w:sz w:val="28"/>
          <w:szCs w:val="28"/>
          <w:lang w:val="ru-RU"/>
        </w:rPr>
        <w:t xml:space="preserve"> </w:t>
      </w:r>
      <w:r w:rsidR="00151A56" w:rsidRPr="0037569D">
        <w:rPr>
          <w:rFonts w:ascii="Times New Roman" w:hAnsi="Times New Roman"/>
          <w:sz w:val="28"/>
          <w:szCs w:val="28"/>
          <w:lang w:val="ru-RU"/>
        </w:rPr>
        <w:t>преимущественное внимание</w:t>
      </w:r>
      <w:r w:rsidR="0028082A" w:rsidRPr="0037569D">
        <w:rPr>
          <w:rFonts w:ascii="Times New Roman" w:hAnsi="Times New Roman"/>
          <w:sz w:val="28"/>
          <w:szCs w:val="28"/>
          <w:lang w:val="ru-RU"/>
        </w:rPr>
        <w:t xml:space="preserve"> не</w:t>
      </w:r>
      <w:r w:rsidR="00BB51ED" w:rsidRPr="0037569D">
        <w:rPr>
          <w:rFonts w:ascii="Times New Roman" w:hAnsi="Times New Roman"/>
          <w:sz w:val="28"/>
          <w:szCs w:val="28"/>
          <w:lang w:val="ru-RU"/>
        </w:rPr>
        <w:t xml:space="preserve"> на частоту и болезненность</w:t>
      </w:r>
      <w:r w:rsidR="00FC6FC6" w:rsidRPr="0037569D">
        <w:rPr>
          <w:rFonts w:ascii="Times New Roman" w:hAnsi="Times New Roman"/>
          <w:sz w:val="28"/>
          <w:szCs w:val="28"/>
          <w:lang w:val="ru-RU"/>
        </w:rPr>
        <w:t xml:space="preserve"> </w:t>
      </w:r>
      <w:r w:rsidR="00671BF7" w:rsidRPr="0037569D">
        <w:rPr>
          <w:rFonts w:ascii="Times New Roman" w:hAnsi="Times New Roman"/>
          <w:sz w:val="28"/>
          <w:szCs w:val="28"/>
          <w:lang w:val="ru-RU"/>
        </w:rPr>
        <w:t>конституционно-</w:t>
      </w:r>
      <w:r w:rsidR="006B2EC2" w:rsidRPr="0037569D">
        <w:rPr>
          <w:rFonts w:ascii="Times New Roman" w:hAnsi="Times New Roman"/>
          <w:sz w:val="28"/>
          <w:szCs w:val="28"/>
          <w:lang w:val="ru-RU"/>
        </w:rPr>
        <w:t>правовых коллизий,</w:t>
      </w:r>
      <w:r w:rsidR="00FC6FC6" w:rsidRPr="0037569D">
        <w:rPr>
          <w:rFonts w:ascii="Times New Roman" w:hAnsi="Times New Roman"/>
          <w:sz w:val="28"/>
          <w:szCs w:val="28"/>
          <w:lang w:val="ru-RU"/>
        </w:rPr>
        <w:t xml:space="preserve"> </w:t>
      </w:r>
      <w:r w:rsidR="0028082A" w:rsidRPr="0037569D">
        <w:rPr>
          <w:rFonts w:ascii="Times New Roman" w:hAnsi="Times New Roman"/>
          <w:sz w:val="28"/>
          <w:szCs w:val="28"/>
          <w:lang w:val="ru-RU"/>
        </w:rPr>
        <w:t xml:space="preserve">а </w:t>
      </w:r>
      <w:r w:rsidR="00151A56" w:rsidRPr="0037569D">
        <w:rPr>
          <w:rFonts w:ascii="Times New Roman" w:hAnsi="Times New Roman"/>
          <w:sz w:val="28"/>
          <w:szCs w:val="28"/>
          <w:lang w:val="ru-RU"/>
        </w:rPr>
        <w:t>на</w:t>
      </w:r>
      <w:r w:rsidR="00BB51ED" w:rsidRPr="0037569D">
        <w:rPr>
          <w:rFonts w:ascii="Times New Roman" w:hAnsi="Times New Roman"/>
          <w:sz w:val="28"/>
          <w:szCs w:val="28"/>
          <w:lang w:val="ru-RU"/>
        </w:rPr>
        <w:t xml:space="preserve"> </w:t>
      </w:r>
      <w:r w:rsidR="006B2EC2" w:rsidRPr="0037569D">
        <w:rPr>
          <w:rFonts w:ascii="Times New Roman" w:hAnsi="Times New Roman"/>
          <w:sz w:val="28"/>
          <w:szCs w:val="28"/>
          <w:lang w:val="ru-RU"/>
        </w:rPr>
        <w:lastRenderedPageBreak/>
        <w:t>выходы  из коллизий</w:t>
      </w:r>
      <w:r w:rsidR="000F0FC7" w:rsidRPr="0037569D">
        <w:rPr>
          <w:rFonts w:ascii="Times New Roman" w:hAnsi="Times New Roman"/>
          <w:sz w:val="28"/>
          <w:szCs w:val="28"/>
          <w:lang w:val="ru-RU"/>
        </w:rPr>
        <w:t xml:space="preserve"> и</w:t>
      </w:r>
      <w:r w:rsidR="0028082A" w:rsidRPr="0037569D">
        <w:rPr>
          <w:rFonts w:ascii="Times New Roman" w:hAnsi="Times New Roman"/>
          <w:sz w:val="28"/>
          <w:szCs w:val="28"/>
          <w:lang w:val="ru-RU"/>
        </w:rPr>
        <w:t xml:space="preserve"> н</w:t>
      </w:r>
      <w:r w:rsidR="000E42EB" w:rsidRPr="0037569D">
        <w:rPr>
          <w:rFonts w:ascii="Times New Roman" w:hAnsi="Times New Roman"/>
          <w:sz w:val="28"/>
          <w:szCs w:val="28"/>
          <w:lang w:val="ru-RU"/>
        </w:rPr>
        <w:t xml:space="preserve">а позитивные результаты </w:t>
      </w:r>
      <w:r w:rsidR="00671BF7" w:rsidRPr="0037569D">
        <w:rPr>
          <w:rFonts w:ascii="Times New Roman" w:hAnsi="Times New Roman"/>
          <w:sz w:val="28"/>
          <w:szCs w:val="28"/>
          <w:lang w:val="ru-RU"/>
        </w:rPr>
        <w:t xml:space="preserve"> </w:t>
      </w:r>
      <w:r w:rsidR="006B2EC2" w:rsidRPr="0037569D">
        <w:rPr>
          <w:rFonts w:ascii="Times New Roman" w:hAnsi="Times New Roman"/>
          <w:sz w:val="28"/>
          <w:szCs w:val="28"/>
          <w:lang w:val="ru-RU"/>
        </w:rPr>
        <w:t>выходов</w:t>
      </w:r>
      <w:r w:rsidR="000E42EB" w:rsidRPr="0037569D">
        <w:rPr>
          <w:rFonts w:ascii="Times New Roman" w:hAnsi="Times New Roman"/>
          <w:sz w:val="28"/>
          <w:szCs w:val="28"/>
          <w:lang w:val="ru-RU"/>
        </w:rPr>
        <w:t>.</w:t>
      </w:r>
      <w:r w:rsidR="00671BF7" w:rsidRPr="0037569D">
        <w:rPr>
          <w:rFonts w:ascii="Times New Roman" w:hAnsi="Times New Roman"/>
          <w:sz w:val="28"/>
          <w:szCs w:val="28"/>
          <w:lang w:val="ru-RU"/>
        </w:rPr>
        <w:t xml:space="preserve"> </w:t>
      </w:r>
      <w:r w:rsidR="00BB51ED" w:rsidRPr="0037569D">
        <w:rPr>
          <w:rFonts w:ascii="Times New Roman" w:hAnsi="Times New Roman"/>
          <w:sz w:val="28"/>
          <w:szCs w:val="28"/>
          <w:lang w:val="ru-RU"/>
        </w:rPr>
        <w:t xml:space="preserve"> </w:t>
      </w:r>
      <w:r w:rsidR="0028082A" w:rsidRPr="0037569D">
        <w:rPr>
          <w:rFonts w:ascii="Times New Roman" w:hAnsi="Times New Roman"/>
          <w:sz w:val="28"/>
          <w:szCs w:val="28"/>
          <w:lang w:val="ru-RU"/>
        </w:rPr>
        <w:t>Они</w:t>
      </w:r>
      <w:r w:rsidR="00DE54AE" w:rsidRPr="0037569D">
        <w:rPr>
          <w:rFonts w:ascii="Times New Roman" w:hAnsi="Times New Roman"/>
          <w:sz w:val="28"/>
          <w:szCs w:val="28"/>
          <w:lang w:val="ru-RU"/>
        </w:rPr>
        <w:t xml:space="preserve"> </w:t>
      </w:r>
      <w:r w:rsidR="000E42EB" w:rsidRPr="0037569D">
        <w:rPr>
          <w:rFonts w:ascii="Times New Roman" w:hAnsi="Times New Roman"/>
          <w:sz w:val="28"/>
          <w:szCs w:val="28"/>
          <w:lang w:val="ru-RU"/>
        </w:rPr>
        <w:t>смотрят</w:t>
      </w:r>
      <w:r w:rsidR="0028082A" w:rsidRPr="0037569D">
        <w:rPr>
          <w:rFonts w:ascii="Times New Roman" w:hAnsi="Times New Roman"/>
          <w:sz w:val="28"/>
          <w:szCs w:val="28"/>
          <w:lang w:val="ru-RU"/>
        </w:rPr>
        <w:t xml:space="preserve"> </w:t>
      </w:r>
      <w:r w:rsidR="000E42EB" w:rsidRPr="0037569D">
        <w:rPr>
          <w:rFonts w:ascii="Times New Roman" w:hAnsi="Times New Roman"/>
          <w:sz w:val="28"/>
          <w:szCs w:val="28"/>
          <w:lang w:val="ru-RU"/>
        </w:rPr>
        <w:t>на</w:t>
      </w:r>
      <w:r w:rsidR="0028082A"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б</w:t>
      </w:r>
      <w:r w:rsidR="000E42EB" w:rsidRPr="0037569D">
        <w:rPr>
          <w:rFonts w:ascii="Times New Roman" w:hAnsi="Times New Roman"/>
          <w:sz w:val="28"/>
          <w:szCs w:val="28"/>
          <w:lang w:val="ru-RU"/>
        </w:rPr>
        <w:t>удущее</w:t>
      </w:r>
      <w:r w:rsidR="0028082A" w:rsidRPr="0037569D">
        <w:rPr>
          <w:rFonts w:ascii="Times New Roman" w:hAnsi="Times New Roman"/>
          <w:sz w:val="28"/>
          <w:szCs w:val="28"/>
          <w:lang w:val="ru-RU"/>
        </w:rPr>
        <w:t xml:space="preserve"> Канадской федерации </w:t>
      </w:r>
      <w:r w:rsidR="000E42EB" w:rsidRPr="0037569D">
        <w:rPr>
          <w:rFonts w:ascii="Times New Roman" w:hAnsi="Times New Roman"/>
          <w:sz w:val="28"/>
          <w:szCs w:val="28"/>
          <w:lang w:val="ru-RU"/>
        </w:rPr>
        <w:t xml:space="preserve">в целом </w:t>
      </w:r>
      <w:r w:rsidR="00834968" w:rsidRPr="0037569D">
        <w:rPr>
          <w:rFonts w:ascii="Times New Roman" w:hAnsi="Times New Roman"/>
          <w:sz w:val="28"/>
          <w:szCs w:val="28"/>
          <w:lang w:val="ru-RU"/>
        </w:rPr>
        <w:t>положительно</w:t>
      </w:r>
      <w:r w:rsidR="0028082A" w:rsidRPr="0037569D">
        <w:rPr>
          <w:rFonts w:ascii="Times New Roman" w:hAnsi="Times New Roman"/>
          <w:sz w:val="28"/>
          <w:szCs w:val="28"/>
          <w:lang w:val="ru-RU"/>
        </w:rPr>
        <w:t xml:space="preserve">, оставаясь </w:t>
      </w:r>
      <w:r w:rsidR="008E4669" w:rsidRPr="0037569D">
        <w:rPr>
          <w:rFonts w:ascii="Times New Roman" w:hAnsi="Times New Roman"/>
          <w:sz w:val="28"/>
          <w:szCs w:val="28"/>
          <w:lang w:val="ru-RU"/>
        </w:rPr>
        <w:t xml:space="preserve"> уверенными, что она располага</w:t>
      </w:r>
      <w:r w:rsidR="007D751B" w:rsidRPr="0037569D">
        <w:rPr>
          <w:rFonts w:ascii="Times New Roman" w:hAnsi="Times New Roman"/>
          <w:sz w:val="28"/>
          <w:szCs w:val="28"/>
          <w:lang w:val="ru-RU"/>
        </w:rPr>
        <w:t>ет политико-правовыми и прочими</w:t>
      </w:r>
      <w:r w:rsidR="008E4669" w:rsidRPr="0037569D">
        <w:rPr>
          <w:rFonts w:ascii="Times New Roman" w:hAnsi="Times New Roman"/>
          <w:sz w:val="28"/>
          <w:szCs w:val="28"/>
          <w:lang w:val="ru-RU"/>
        </w:rPr>
        <w:t xml:space="preserve"> ресурсами,</w:t>
      </w:r>
      <w:r w:rsidR="00FC6FC6"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требующимися</w:t>
      </w:r>
      <w:r w:rsidR="0028082A" w:rsidRPr="0037569D">
        <w:rPr>
          <w:rFonts w:ascii="Times New Roman" w:hAnsi="Times New Roman"/>
          <w:sz w:val="28"/>
          <w:szCs w:val="28"/>
          <w:lang w:val="ru-RU"/>
        </w:rPr>
        <w:t xml:space="preserve"> для</w:t>
      </w:r>
      <w:r w:rsidR="00DE54AE"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сохранения</w:t>
      </w:r>
      <w:r w:rsidR="00DE54AE"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ее основных</w:t>
      </w:r>
      <w:r w:rsidR="00671BF7" w:rsidRPr="0037569D">
        <w:rPr>
          <w:rFonts w:ascii="Times New Roman" w:hAnsi="Times New Roman"/>
          <w:sz w:val="28"/>
          <w:szCs w:val="28"/>
          <w:lang w:val="ru-RU"/>
        </w:rPr>
        <w:t xml:space="preserve"> конституционных</w:t>
      </w:r>
      <w:r w:rsidR="00DE54AE"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 xml:space="preserve"> параметров, </w:t>
      </w:r>
      <w:r w:rsidR="00FC6FC6" w:rsidRPr="0037569D">
        <w:rPr>
          <w:rFonts w:ascii="Times New Roman" w:hAnsi="Times New Roman"/>
          <w:sz w:val="28"/>
          <w:szCs w:val="28"/>
          <w:lang w:val="ru-RU"/>
        </w:rPr>
        <w:t xml:space="preserve">к </w:t>
      </w:r>
      <w:r w:rsidR="00BB51ED" w:rsidRPr="0037569D">
        <w:rPr>
          <w:rFonts w:ascii="Times New Roman" w:hAnsi="Times New Roman"/>
          <w:sz w:val="28"/>
          <w:szCs w:val="28"/>
          <w:lang w:val="ru-RU"/>
        </w:rPr>
        <w:t xml:space="preserve"> </w:t>
      </w:r>
      <w:r w:rsidR="00151A56" w:rsidRPr="0037569D">
        <w:rPr>
          <w:rFonts w:ascii="Times New Roman" w:hAnsi="Times New Roman"/>
          <w:sz w:val="28"/>
          <w:szCs w:val="28"/>
          <w:lang w:val="ru-RU"/>
        </w:rPr>
        <w:t>которым «оптимисты»</w:t>
      </w:r>
      <w:r w:rsidR="00FC6FC6" w:rsidRPr="0037569D">
        <w:rPr>
          <w:rFonts w:ascii="Times New Roman" w:hAnsi="Times New Roman"/>
          <w:sz w:val="28"/>
          <w:szCs w:val="28"/>
          <w:lang w:val="ru-RU"/>
        </w:rPr>
        <w:t xml:space="preserve"> относят </w:t>
      </w:r>
      <w:r w:rsidR="008E4669" w:rsidRPr="0037569D">
        <w:rPr>
          <w:rFonts w:ascii="Times New Roman" w:hAnsi="Times New Roman"/>
          <w:sz w:val="28"/>
          <w:szCs w:val="28"/>
          <w:lang w:val="ru-RU"/>
        </w:rPr>
        <w:t>прежде</w:t>
      </w:r>
      <w:r w:rsidR="00FC6FC6" w:rsidRPr="0037569D">
        <w:rPr>
          <w:rFonts w:ascii="Times New Roman" w:hAnsi="Times New Roman"/>
          <w:sz w:val="28"/>
          <w:szCs w:val="28"/>
          <w:lang w:val="ru-RU"/>
        </w:rPr>
        <w:t xml:space="preserve"> </w:t>
      </w:r>
      <w:r w:rsidR="008E4669" w:rsidRPr="0037569D">
        <w:rPr>
          <w:rFonts w:ascii="Times New Roman" w:hAnsi="Times New Roman"/>
          <w:sz w:val="28"/>
          <w:szCs w:val="28"/>
          <w:lang w:val="ru-RU"/>
        </w:rPr>
        <w:t xml:space="preserve"> всего</w:t>
      </w:r>
      <w:r w:rsidR="00FC6FC6" w:rsidRPr="0037569D">
        <w:rPr>
          <w:rFonts w:ascii="Times New Roman" w:hAnsi="Times New Roman"/>
          <w:sz w:val="28"/>
          <w:szCs w:val="28"/>
          <w:lang w:val="ru-RU"/>
        </w:rPr>
        <w:t xml:space="preserve"> прин</w:t>
      </w:r>
      <w:r w:rsidR="000E42EB" w:rsidRPr="0037569D">
        <w:rPr>
          <w:rFonts w:ascii="Times New Roman" w:hAnsi="Times New Roman"/>
          <w:sz w:val="28"/>
          <w:szCs w:val="28"/>
          <w:lang w:val="ru-RU"/>
        </w:rPr>
        <w:t>ципы правового демократического</w:t>
      </w:r>
      <w:r w:rsidR="00BB51ED" w:rsidRPr="0037569D">
        <w:rPr>
          <w:rFonts w:ascii="Times New Roman" w:hAnsi="Times New Roman"/>
          <w:sz w:val="28"/>
          <w:szCs w:val="28"/>
          <w:lang w:val="ru-RU"/>
        </w:rPr>
        <w:t xml:space="preserve"> </w:t>
      </w:r>
      <w:r w:rsidR="00FC6FC6" w:rsidRPr="0037569D">
        <w:rPr>
          <w:rFonts w:ascii="Times New Roman" w:hAnsi="Times New Roman"/>
          <w:sz w:val="28"/>
          <w:szCs w:val="28"/>
          <w:lang w:val="ru-RU"/>
        </w:rPr>
        <w:t>государства</w:t>
      </w:r>
      <w:r w:rsidR="000E42EB" w:rsidRPr="0037569D">
        <w:rPr>
          <w:rFonts w:ascii="Times New Roman" w:hAnsi="Times New Roman"/>
          <w:sz w:val="28"/>
          <w:szCs w:val="28"/>
          <w:lang w:val="ru-RU"/>
        </w:rPr>
        <w:t xml:space="preserve"> и</w:t>
      </w:r>
      <w:r w:rsidR="00BB51ED" w:rsidRPr="0037569D">
        <w:rPr>
          <w:rFonts w:ascii="Times New Roman" w:hAnsi="Times New Roman"/>
          <w:sz w:val="28"/>
          <w:szCs w:val="28"/>
          <w:lang w:val="ru-RU"/>
        </w:rPr>
        <w:t xml:space="preserve"> </w:t>
      </w:r>
      <w:r w:rsidR="00151A56" w:rsidRPr="0037569D">
        <w:rPr>
          <w:rFonts w:ascii="Times New Roman" w:hAnsi="Times New Roman"/>
          <w:sz w:val="28"/>
          <w:szCs w:val="28"/>
          <w:lang w:val="ru-RU"/>
        </w:rPr>
        <w:t>его</w:t>
      </w:r>
      <w:r w:rsidR="00FC6FC6" w:rsidRPr="0037569D">
        <w:rPr>
          <w:rFonts w:ascii="Times New Roman" w:hAnsi="Times New Roman"/>
          <w:sz w:val="28"/>
          <w:szCs w:val="28"/>
          <w:lang w:val="ru-RU"/>
        </w:rPr>
        <w:t xml:space="preserve"> территориальную  целостность</w:t>
      </w:r>
      <w:r w:rsidR="008E4669" w:rsidRPr="0037569D">
        <w:rPr>
          <w:rFonts w:ascii="Times New Roman" w:hAnsi="Times New Roman"/>
          <w:sz w:val="28"/>
          <w:szCs w:val="28"/>
          <w:lang w:val="ru-RU"/>
        </w:rPr>
        <w:t>.</w:t>
      </w:r>
    </w:p>
    <w:p w:rsidR="00297E45" w:rsidRPr="0037569D" w:rsidRDefault="00297E4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К сильным сторонам вклада, внесенного канадской </w:t>
      </w:r>
      <w:r w:rsidR="00237602" w:rsidRPr="0037569D">
        <w:rPr>
          <w:rFonts w:ascii="Times New Roman" w:hAnsi="Times New Roman"/>
          <w:sz w:val="28"/>
          <w:szCs w:val="28"/>
          <w:lang w:val="ru-RU"/>
        </w:rPr>
        <w:t xml:space="preserve">конституционно-правовой </w:t>
      </w:r>
      <w:r w:rsidR="00AC2BF9" w:rsidRPr="0037569D">
        <w:rPr>
          <w:rFonts w:ascii="Times New Roman" w:hAnsi="Times New Roman"/>
          <w:sz w:val="28"/>
          <w:szCs w:val="28"/>
          <w:lang w:val="ru-RU"/>
        </w:rPr>
        <w:t xml:space="preserve">и политической </w:t>
      </w:r>
      <w:r w:rsidR="00A53579" w:rsidRPr="0037569D">
        <w:rPr>
          <w:rFonts w:ascii="Times New Roman" w:hAnsi="Times New Roman"/>
          <w:sz w:val="28"/>
          <w:szCs w:val="28"/>
          <w:lang w:val="ru-RU"/>
        </w:rPr>
        <w:t>наукой в исследова</w:t>
      </w:r>
      <w:r w:rsidR="009563E7" w:rsidRPr="0037569D">
        <w:rPr>
          <w:rFonts w:ascii="Times New Roman" w:hAnsi="Times New Roman"/>
          <w:sz w:val="28"/>
          <w:szCs w:val="28"/>
          <w:lang w:val="ru-RU"/>
        </w:rPr>
        <w:t>ние созданной в исследуемой стране</w:t>
      </w:r>
      <w:r w:rsidRPr="0037569D">
        <w:rPr>
          <w:rFonts w:ascii="Times New Roman" w:hAnsi="Times New Roman"/>
          <w:sz w:val="28"/>
          <w:szCs w:val="28"/>
          <w:lang w:val="ru-RU"/>
        </w:rPr>
        <w:t xml:space="preserve"> модели федерализма, </w:t>
      </w:r>
      <w:r w:rsidR="00AC2BF9" w:rsidRPr="0037569D">
        <w:rPr>
          <w:rFonts w:ascii="Times New Roman" w:hAnsi="Times New Roman"/>
          <w:sz w:val="28"/>
          <w:szCs w:val="28"/>
          <w:lang w:val="ru-RU"/>
        </w:rPr>
        <w:t>приходится отнести</w:t>
      </w:r>
      <w:r w:rsidRPr="0037569D">
        <w:rPr>
          <w:rFonts w:ascii="Times New Roman" w:hAnsi="Times New Roman"/>
          <w:sz w:val="28"/>
          <w:szCs w:val="28"/>
          <w:lang w:val="ru-RU"/>
        </w:rPr>
        <w:t>: г</w:t>
      </w:r>
      <w:r w:rsidR="00AC2BF9" w:rsidRPr="0037569D">
        <w:rPr>
          <w:rFonts w:ascii="Times New Roman" w:hAnsi="Times New Roman"/>
          <w:sz w:val="28"/>
          <w:szCs w:val="28"/>
          <w:lang w:val="ru-RU"/>
        </w:rPr>
        <w:t>ибкое сочетание нормативистской  и  институциональной</w:t>
      </w:r>
      <w:r w:rsidRPr="0037569D">
        <w:rPr>
          <w:rFonts w:ascii="Times New Roman" w:hAnsi="Times New Roman"/>
          <w:sz w:val="28"/>
          <w:szCs w:val="28"/>
          <w:lang w:val="ru-RU"/>
        </w:rPr>
        <w:t xml:space="preserve"> методологии</w:t>
      </w:r>
      <w:r w:rsidR="009358D8" w:rsidRPr="0037569D">
        <w:rPr>
          <w:rFonts w:ascii="Times New Roman" w:hAnsi="Times New Roman"/>
          <w:sz w:val="28"/>
          <w:szCs w:val="28"/>
          <w:lang w:val="ru-RU"/>
        </w:rPr>
        <w:t xml:space="preserve"> познания</w:t>
      </w:r>
      <w:r w:rsidR="00110260" w:rsidRPr="0037569D">
        <w:rPr>
          <w:rFonts w:ascii="Times New Roman" w:hAnsi="Times New Roman"/>
          <w:sz w:val="28"/>
          <w:szCs w:val="28"/>
          <w:lang w:val="ru-RU"/>
        </w:rPr>
        <w:t>;</w:t>
      </w:r>
      <w:r w:rsidRPr="0037569D">
        <w:rPr>
          <w:rFonts w:ascii="Times New Roman" w:hAnsi="Times New Roman"/>
          <w:sz w:val="28"/>
          <w:szCs w:val="28"/>
          <w:lang w:val="ru-RU"/>
        </w:rPr>
        <w:t xml:space="preserve"> широкое применение сравнительного</w:t>
      </w:r>
      <w:r w:rsidR="009358D8" w:rsidRPr="0037569D">
        <w:rPr>
          <w:rFonts w:ascii="Times New Roman" w:hAnsi="Times New Roman"/>
          <w:sz w:val="28"/>
          <w:szCs w:val="28"/>
          <w:lang w:val="ru-RU"/>
        </w:rPr>
        <w:t xml:space="preserve"> и </w:t>
      </w:r>
      <w:r w:rsidRPr="0037569D">
        <w:rPr>
          <w:rFonts w:ascii="Times New Roman" w:hAnsi="Times New Roman"/>
          <w:sz w:val="28"/>
          <w:szCs w:val="28"/>
          <w:lang w:val="ru-RU"/>
        </w:rPr>
        <w:t xml:space="preserve"> межстрановедческого</w:t>
      </w:r>
      <w:r w:rsidR="00107406"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анализа;  стремление большинства </w:t>
      </w:r>
      <w:r w:rsidR="00AC2BF9"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исследователей </w:t>
      </w:r>
      <w:r w:rsidR="00BB51ED" w:rsidRPr="0037569D">
        <w:rPr>
          <w:rFonts w:ascii="Times New Roman" w:hAnsi="Times New Roman"/>
          <w:sz w:val="28"/>
          <w:szCs w:val="28"/>
          <w:lang w:val="ru-RU"/>
        </w:rPr>
        <w:t xml:space="preserve"> </w:t>
      </w:r>
      <w:r w:rsidRPr="0037569D">
        <w:rPr>
          <w:rFonts w:ascii="Times New Roman" w:hAnsi="Times New Roman"/>
          <w:sz w:val="28"/>
          <w:szCs w:val="28"/>
          <w:lang w:val="ru-RU"/>
        </w:rPr>
        <w:t>к</w:t>
      </w:r>
      <w:r w:rsidR="00BB51ED"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107406" w:rsidRPr="0037569D">
        <w:rPr>
          <w:rFonts w:ascii="Times New Roman" w:hAnsi="Times New Roman"/>
          <w:sz w:val="28"/>
          <w:szCs w:val="28"/>
          <w:lang w:val="ru-RU"/>
        </w:rPr>
        <w:t>раскрытию</w:t>
      </w:r>
      <w:r w:rsidR="00110260" w:rsidRPr="0037569D">
        <w:rPr>
          <w:rFonts w:ascii="Times New Roman" w:hAnsi="Times New Roman"/>
          <w:sz w:val="28"/>
          <w:szCs w:val="28"/>
          <w:lang w:val="ru-RU"/>
        </w:rPr>
        <w:t xml:space="preserve"> </w:t>
      </w:r>
      <w:r w:rsidR="00107406" w:rsidRPr="0037569D">
        <w:rPr>
          <w:rFonts w:ascii="Times New Roman" w:hAnsi="Times New Roman"/>
          <w:sz w:val="28"/>
          <w:szCs w:val="28"/>
          <w:lang w:val="ru-RU"/>
        </w:rPr>
        <w:t xml:space="preserve"> как </w:t>
      </w:r>
      <w:r w:rsidR="00110260" w:rsidRPr="0037569D">
        <w:rPr>
          <w:rFonts w:ascii="Times New Roman" w:hAnsi="Times New Roman"/>
          <w:sz w:val="28"/>
          <w:szCs w:val="28"/>
          <w:lang w:val="ru-RU"/>
        </w:rPr>
        <w:t xml:space="preserve"> </w:t>
      </w:r>
      <w:r w:rsidR="00107406" w:rsidRPr="0037569D">
        <w:rPr>
          <w:rFonts w:ascii="Times New Roman" w:hAnsi="Times New Roman"/>
          <w:sz w:val="28"/>
          <w:szCs w:val="28"/>
          <w:lang w:val="ru-RU"/>
        </w:rPr>
        <w:t xml:space="preserve">статики, так и динамики предмета </w:t>
      </w:r>
      <w:r w:rsidR="009358D8" w:rsidRPr="0037569D">
        <w:rPr>
          <w:rFonts w:ascii="Times New Roman" w:hAnsi="Times New Roman"/>
          <w:sz w:val="28"/>
          <w:szCs w:val="28"/>
          <w:lang w:val="ru-RU"/>
        </w:rPr>
        <w:t xml:space="preserve"> </w:t>
      </w:r>
      <w:r w:rsidR="00107406" w:rsidRPr="0037569D">
        <w:rPr>
          <w:rFonts w:ascii="Times New Roman" w:hAnsi="Times New Roman"/>
          <w:sz w:val="28"/>
          <w:szCs w:val="28"/>
          <w:lang w:val="ru-RU"/>
        </w:rPr>
        <w:t xml:space="preserve">изучения; </w:t>
      </w:r>
      <w:r w:rsidR="009358D8" w:rsidRPr="0037569D">
        <w:rPr>
          <w:rFonts w:ascii="Times New Roman" w:hAnsi="Times New Roman"/>
          <w:sz w:val="28"/>
          <w:szCs w:val="28"/>
          <w:lang w:val="ru-RU"/>
        </w:rPr>
        <w:t xml:space="preserve"> </w:t>
      </w:r>
      <w:r w:rsidRPr="0037569D">
        <w:rPr>
          <w:rFonts w:ascii="Times New Roman" w:hAnsi="Times New Roman"/>
          <w:sz w:val="28"/>
          <w:szCs w:val="28"/>
          <w:lang w:val="ru-RU"/>
        </w:rPr>
        <w:t>использование</w:t>
      </w:r>
      <w:r w:rsidR="00107406"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количественных</w:t>
      </w:r>
      <w:r w:rsidR="00110260" w:rsidRPr="0037569D">
        <w:rPr>
          <w:rFonts w:ascii="Times New Roman" w:hAnsi="Times New Roman"/>
          <w:sz w:val="28"/>
          <w:szCs w:val="28"/>
          <w:lang w:val="ru-RU"/>
        </w:rPr>
        <w:t xml:space="preserve">  методов исследования</w:t>
      </w:r>
      <w:r w:rsidRPr="0037569D">
        <w:rPr>
          <w:rFonts w:ascii="Times New Roman" w:hAnsi="Times New Roman"/>
          <w:sz w:val="28"/>
          <w:szCs w:val="28"/>
          <w:lang w:val="ru-RU"/>
        </w:rPr>
        <w:t xml:space="preserve"> </w:t>
      </w:r>
      <w:r w:rsidR="00107406" w:rsidRPr="0037569D">
        <w:rPr>
          <w:rFonts w:ascii="Times New Roman" w:hAnsi="Times New Roman"/>
          <w:sz w:val="28"/>
          <w:szCs w:val="28"/>
          <w:lang w:val="ru-RU"/>
        </w:rPr>
        <w:t xml:space="preserve">обильного </w:t>
      </w:r>
      <w:r w:rsidR="009563E7" w:rsidRPr="0037569D">
        <w:rPr>
          <w:rFonts w:ascii="Times New Roman" w:hAnsi="Times New Roman"/>
          <w:sz w:val="28"/>
          <w:szCs w:val="28"/>
          <w:lang w:val="ru-RU"/>
        </w:rPr>
        <w:t xml:space="preserve"> </w:t>
      </w:r>
      <w:r w:rsidRPr="0037569D">
        <w:rPr>
          <w:rFonts w:ascii="Times New Roman" w:hAnsi="Times New Roman"/>
          <w:sz w:val="28"/>
          <w:szCs w:val="28"/>
          <w:lang w:val="ru-RU"/>
        </w:rPr>
        <w:t>правового материала</w:t>
      </w:r>
      <w:r w:rsidR="00107406" w:rsidRPr="0037569D">
        <w:rPr>
          <w:rFonts w:ascii="Times New Roman" w:hAnsi="Times New Roman"/>
          <w:sz w:val="28"/>
          <w:szCs w:val="28"/>
          <w:lang w:val="ru-RU"/>
        </w:rPr>
        <w:t>, поставляемого</w:t>
      </w:r>
      <w:r w:rsidR="00110260" w:rsidRPr="0037569D">
        <w:rPr>
          <w:rFonts w:ascii="Times New Roman" w:hAnsi="Times New Roman"/>
          <w:sz w:val="28"/>
          <w:szCs w:val="28"/>
          <w:lang w:val="ru-RU"/>
        </w:rPr>
        <w:t xml:space="preserve"> </w:t>
      </w:r>
      <w:r w:rsidR="00107406" w:rsidRPr="0037569D">
        <w:rPr>
          <w:rFonts w:ascii="Times New Roman" w:hAnsi="Times New Roman"/>
          <w:sz w:val="28"/>
          <w:szCs w:val="28"/>
          <w:lang w:val="ru-RU"/>
        </w:rPr>
        <w:t xml:space="preserve"> практикой</w:t>
      </w:r>
      <w:r w:rsidRPr="0037569D">
        <w:rPr>
          <w:rFonts w:ascii="Times New Roman" w:hAnsi="Times New Roman"/>
          <w:sz w:val="28"/>
          <w:szCs w:val="28"/>
          <w:lang w:val="ru-RU"/>
        </w:rPr>
        <w:t>.</w:t>
      </w:r>
    </w:p>
    <w:p w:rsidR="00CF3F46" w:rsidRPr="0037569D" w:rsidRDefault="00391F0F"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Среди слабых сторон </w:t>
      </w:r>
      <w:r w:rsidR="00CF3F46" w:rsidRPr="0037569D">
        <w:rPr>
          <w:rFonts w:ascii="Times New Roman" w:hAnsi="Times New Roman"/>
          <w:sz w:val="28"/>
          <w:szCs w:val="28"/>
          <w:lang w:val="ru-RU"/>
        </w:rPr>
        <w:t>созданной канадскими аналитиками и практиками теории федерализма</w:t>
      </w:r>
      <w:r w:rsidRPr="0037569D">
        <w:rPr>
          <w:rFonts w:ascii="Times New Roman" w:hAnsi="Times New Roman"/>
          <w:sz w:val="28"/>
          <w:szCs w:val="28"/>
          <w:lang w:val="ru-RU"/>
        </w:rPr>
        <w:t xml:space="preserve"> приходится отметить тот факт, что ей</w:t>
      </w:r>
      <w:r w:rsidR="005655DA" w:rsidRPr="0037569D">
        <w:rPr>
          <w:rFonts w:ascii="Times New Roman" w:hAnsi="Times New Roman"/>
          <w:sz w:val="28"/>
          <w:szCs w:val="28"/>
          <w:lang w:val="ru-RU"/>
        </w:rPr>
        <w:t>, как говорилось выше,</w:t>
      </w:r>
      <w:r w:rsidR="00110260" w:rsidRPr="0037569D">
        <w:rPr>
          <w:rFonts w:ascii="Times New Roman" w:hAnsi="Times New Roman"/>
          <w:sz w:val="28"/>
          <w:szCs w:val="28"/>
          <w:lang w:val="ru-RU"/>
        </w:rPr>
        <w:t xml:space="preserve"> ощутимо</w:t>
      </w:r>
      <w:r w:rsidR="00D63E98" w:rsidRPr="0037569D">
        <w:rPr>
          <w:rFonts w:ascii="Times New Roman" w:hAnsi="Times New Roman"/>
          <w:sz w:val="28"/>
          <w:szCs w:val="28"/>
          <w:lang w:val="ru-RU"/>
        </w:rPr>
        <w:t xml:space="preserve"> </w:t>
      </w:r>
      <w:r w:rsidR="00110260" w:rsidRPr="0037569D">
        <w:rPr>
          <w:rFonts w:ascii="Times New Roman" w:hAnsi="Times New Roman"/>
          <w:sz w:val="28"/>
          <w:szCs w:val="28"/>
          <w:lang w:val="ru-RU"/>
        </w:rPr>
        <w:t>недостает цельности</w:t>
      </w:r>
      <w:r w:rsidR="00D63E98" w:rsidRPr="0037569D">
        <w:rPr>
          <w:rFonts w:ascii="Times New Roman" w:hAnsi="Times New Roman"/>
          <w:sz w:val="28"/>
          <w:szCs w:val="28"/>
          <w:lang w:val="ru-RU"/>
        </w:rPr>
        <w:t xml:space="preserve"> </w:t>
      </w:r>
      <w:r w:rsidR="00CF3F46" w:rsidRPr="0037569D">
        <w:rPr>
          <w:rFonts w:ascii="Times New Roman" w:hAnsi="Times New Roman"/>
          <w:sz w:val="28"/>
          <w:szCs w:val="28"/>
          <w:lang w:val="ru-RU"/>
        </w:rPr>
        <w:t>и законченности.</w:t>
      </w:r>
      <w:r w:rsidR="00151A56" w:rsidRPr="0037569D">
        <w:rPr>
          <w:rFonts w:ascii="Times New Roman" w:hAnsi="Times New Roman"/>
          <w:sz w:val="28"/>
          <w:szCs w:val="28"/>
          <w:lang w:val="ru-RU"/>
        </w:rPr>
        <w:t xml:space="preserve">  Канадские специалисты, работающие в сфере</w:t>
      </w:r>
      <w:r w:rsidR="001D396F" w:rsidRPr="0037569D">
        <w:rPr>
          <w:rFonts w:ascii="Times New Roman" w:hAnsi="Times New Roman"/>
          <w:sz w:val="28"/>
          <w:szCs w:val="28"/>
          <w:lang w:val="ru-RU"/>
        </w:rPr>
        <w:t xml:space="preserve"> конституционной  </w:t>
      </w:r>
      <w:r w:rsidR="00151A56" w:rsidRPr="0037569D">
        <w:rPr>
          <w:rFonts w:ascii="Times New Roman" w:hAnsi="Times New Roman"/>
          <w:sz w:val="28"/>
          <w:szCs w:val="28"/>
          <w:lang w:val="ru-RU"/>
        </w:rPr>
        <w:t>юриспруденции</w:t>
      </w:r>
      <w:r w:rsidR="00D63E98" w:rsidRPr="0037569D">
        <w:rPr>
          <w:rFonts w:ascii="Times New Roman" w:hAnsi="Times New Roman"/>
          <w:sz w:val="28"/>
          <w:szCs w:val="28"/>
          <w:lang w:val="ru-RU"/>
        </w:rPr>
        <w:t xml:space="preserve"> и </w:t>
      </w:r>
      <w:r w:rsidR="003D74D8" w:rsidRPr="0037569D">
        <w:rPr>
          <w:rFonts w:ascii="Times New Roman" w:hAnsi="Times New Roman"/>
          <w:sz w:val="28"/>
          <w:szCs w:val="28"/>
          <w:lang w:val="ru-RU"/>
        </w:rPr>
        <w:t xml:space="preserve"> </w:t>
      </w:r>
      <w:r w:rsidR="00D63E98" w:rsidRPr="0037569D">
        <w:rPr>
          <w:rFonts w:ascii="Times New Roman" w:hAnsi="Times New Roman"/>
          <w:sz w:val="28"/>
          <w:szCs w:val="28"/>
          <w:lang w:val="ru-RU"/>
        </w:rPr>
        <w:t>политологии</w:t>
      </w:r>
      <w:r w:rsidR="00151A56" w:rsidRPr="0037569D">
        <w:rPr>
          <w:rFonts w:ascii="Times New Roman" w:hAnsi="Times New Roman"/>
          <w:sz w:val="28"/>
          <w:szCs w:val="28"/>
          <w:lang w:val="ru-RU"/>
        </w:rPr>
        <w:t>,</w:t>
      </w:r>
      <w:r w:rsidR="00D63E98" w:rsidRPr="0037569D">
        <w:rPr>
          <w:rFonts w:ascii="Times New Roman" w:hAnsi="Times New Roman"/>
          <w:sz w:val="28"/>
          <w:szCs w:val="28"/>
          <w:lang w:val="ru-RU"/>
        </w:rPr>
        <w:t xml:space="preserve"> </w:t>
      </w:r>
      <w:r w:rsidR="002770E2" w:rsidRPr="0037569D">
        <w:rPr>
          <w:rFonts w:ascii="Times New Roman" w:hAnsi="Times New Roman"/>
          <w:sz w:val="28"/>
          <w:szCs w:val="28"/>
          <w:lang w:val="ru-RU"/>
        </w:rPr>
        <w:t>не</w:t>
      </w:r>
      <w:r w:rsidR="00D63E98" w:rsidRPr="0037569D">
        <w:rPr>
          <w:rFonts w:ascii="Times New Roman" w:hAnsi="Times New Roman"/>
          <w:sz w:val="28"/>
          <w:szCs w:val="28"/>
          <w:lang w:val="ru-RU"/>
        </w:rPr>
        <w:t xml:space="preserve"> придают</w:t>
      </w:r>
      <w:r w:rsidR="002770E2" w:rsidRPr="0037569D">
        <w:rPr>
          <w:rFonts w:ascii="Times New Roman" w:hAnsi="Times New Roman"/>
          <w:sz w:val="28"/>
          <w:szCs w:val="28"/>
          <w:lang w:val="ru-RU"/>
        </w:rPr>
        <w:t xml:space="preserve"> большого значения созданной  исследователя</w:t>
      </w:r>
      <w:r w:rsidR="00151A56" w:rsidRPr="0037569D">
        <w:rPr>
          <w:rFonts w:ascii="Times New Roman" w:hAnsi="Times New Roman"/>
          <w:sz w:val="28"/>
          <w:szCs w:val="28"/>
          <w:lang w:val="ru-RU"/>
        </w:rPr>
        <w:t>ми</w:t>
      </w:r>
      <w:r w:rsidR="002770E2" w:rsidRPr="0037569D">
        <w:rPr>
          <w:rFonts w:ascii="Times New Roman" w:hAnsi="Times New Roman"/>
          <w:sz w:val="28"/>
          <w:szCs w:val="28"/>
          <w:lang w:val="ru-RU"/>
        </w:rPr>
        <w:t xml:space="preserve"> в других</w:t>
      </w:r>
      <w:r w:rsidR="00D63E98" w:rsidRPr="0037569D">
        <w:rPr>
          <w:rFonts w:ascii="Times New Roman" w:hAnsi="Times New Roman"/>
          <w:sz w:val="28"/>
          <w:szCs w:val="28"/>
          <w:lang w:val="ru-RU"/>
        </w:rPr>
        <w:t xml:space="preserve"> </w:t>
      </w:r>
      <w:r w:rsidR="002770E2" w:rsidRPr="0037569D">
        <w:rPr>
          <w:rFonts w:ascii="Times New Roman" w:hAnsi="Times New Roman"/>
          <w:sz w:val="28"/>
          <w:szCs w:val="28"/>
          <w:lang w:val="ru-RU"/>
        </w:rPr>
        <w:t>странах системе признаков федеративных государств,</w:t>
      </w:r>
      <w:r w:rsidR="00D63E98" w:rsidRPr="0037569D">
        <w:rPr>
          <w:rFonts w:ascii="Times New Roman" w:hAnsi="Times New Roman"/>
          <w:sz w:val="28"/>
          <w:szCs w:val="28"/>
          <w:lang w:val="ru-RU"/>
        </w:rPr>
        <w:t xml:space="preserve"> их классификации</w:t>
      </w:r>
      <w:r w:rsidR="002770E2" w:rsidRPr="0037569D">
        <w:rPr>
          <w:rFonts w:ascii="Times New Roman" w:hAnsi="Times New Roman"/>
          <w:sz w:val="28"/>
          <w:szCs w:val="28"/>
          <w:lang w:val="ru-RU"/>
        </w:rPr>
        <w:t xml:space="preserve"> </w:t>
      </w:r>
      <w:r w:rsidR="00D63E98" w:rsidRPr="0037569D">
        <w:rPr>
          <w:rFonts w:ascii="Times New Roman" w:hAnsi="Times New Roman"/>
          <w:sz w:val="28"/>
          <w:szCs w:val="28"/>
          <w:lang w:val="ru-RU"/>
        </w:rPr>
        <w:t xml:space="preserve"> в зависимости от наличия или отсутствия договор</w:t>
      </w:r>
      <w:r w:rsidRPr="0037569D">
        <w:rPr>
          <w:rFonts w:ascii="Times New Roman" w:hAnsi="Times New Roman"/>
          <w:sz w:val="28"/>
          <w:szCs w:val="28"/>
          <w:lang w:val="ru-RU"/>
        </w:rPr>
        <w:t>ных начал в строении федерации,</w:t>
      </w:r>
      <w:r w:rsidR="00D63E98" w:rsidRPr="0037569D">
        <w:rPr>
          <w:rFonts w:ascii="Times New Roman" w:hAnsi="Times New Roman"/>
          <w:sz w:val="28"/>
          <w:szCs w:val="28"/>
          <w:lang w:val="ru-RU"/>
        </w:rPr>
        <w:t xml:space="preserve"> степени  централизаци</w:t>
      </w:r>
      <w:r w:rsidR="008F0CEF" w:rsidRPr="0037569D">
        <w:rPr>
          <w:rFonts w:ascii="Times New Roman" w:hAnsi="Times New Roman"/>
          <w:sz w:val="28"/>
          <w:szCs w:val="28"/>
          <w:lang w:val="ru-RU"/>
        </w:rPr>
        <w:t>и  управления федерацией и т.д.</w:t>
      </w:r>
      <w:r w:rsidR="002770E2" w:rsidRPr="008E793E">
        <w:rPr>
          <w:rStyle w:val="a6"/>
          <w:rFonts w:ascii="Times New Roman" w:hAnsi="Times New Roman"/>
          <w:sz w:val="28"/>
          <w:szCs w:val="28"/>
        </w:rPr>
        <w:footnoteReference w:id="78"/>
      </w:r>
      <w:r w:rsidR="00676CF4" w:rsidRPr="0037569D">
        <w:rPr>
          <w:rFonts w:ascii="Times New Roman" w:hAnsi="Times New Roman"/>
          <w:sz w:val="28"/>
          <w:szCs w:val="28"/>
          <w:lang w:val="ru-RU"/>
        </w:rPr>
        <w:t xml:space="preserve"> </w:t>
      </w:r>
      <w:r w:rsidR="008F0CEF" w:rsidRPr="0037569D">
        <w:rPr>
          <w:rFonts w:ascii="Times New Roman" w:hAnsi="Times New Roman"/>
          <w:sz w:val="28"/>
          <w:szCs w:val="28"/>
          <w:lang w:val="ru-RU"/>
        </w:rPr>
        <w:t>Большинство из них</w:t>
      </w:r>
      <w:r w:rsidR="009358D8" w:rsidRPr="0037569D">
        <w:rPr>
          <w:rFonts w:ascii="Times New Roman" w:hAnsi="Times New Roman"/>
          <w:sz w:val="28"/>
          <w:szCs w:val="28"/>
          <w:lang w:val="ru-RU"/>
        </w:rPr>
        <w:t xml:space="preserve"> предпочитае</w:t>
      </w:r>
      <w:r w:rsidR="00CD10D4" w:rsidRPr="0037569D">
        <w:rPr>
          <w:rFonts w:ascii="Times New Roman" w:hAnsi="Times New Roman"/>
          <w:sz w:val="28"/>
          <w:szCs w:val="28"/>
          <w:lang w:val="ru-RU"/>
        </w:rPr>
        <w:t>т</w:t>
      </w:r>
      <w:r w:rsidR="00110260" w:rsidRPr="0037569D">
        <w:rPr>
          <w:rFonts w:ascii="Times New Roman" w:hAnsi="Times New Roman"/>
          <w:sz w:val="28"/>
          <w:szCs w:val="28"/>
          <w:lang w:val="ru-RU"/>
        </w:rPr>
        <w:t xml:space="preserve"> узко прагматически </w:t>
      </w:r>
      <w:r w:rsidR="00CD10D4" w:rsidRPr="0037569D">
        <w:rPr>
          <w:rFonts w:ascii="Times New Roman" w:hAnsi="Times New Roman"/>
          <w:sz w:val="28"/>
          <w:szCs w:val="28"/>
          <w:lang w:val="ru-RU"/>
        </w:rPr>
        <w:t xml:space="preserve"> исследовать</w:t>
      </w:r>
      <w:r w:rsidR="00671BF7" w:rsidRPr="0037569D">
        <w:rPr>
          <w:rFonts w:ascii="Times New Roman" w:hAnsi="Times New Roman"/>
          <w:sz w:val="28"/>
          <w:szCs w:val="28"/>
          <w:lang w:val="ru-RU"/>
        </w:rPr>
        <w:t xml:space="preserve"> статус и набор</w:t>
      </w:r>
      <w:r w:rsidR="00A52608" w:rsidRPr="0037569D">
        <w:rPr>
          <w:rFonts w:ascii="Times New Roman" w:hAnsi="Times New Roman"/>
          <w:sz w:val="28"/>
          <w:szCs w:val="28"/>
          <w:lang w:val="ru-RU"/>
        </w:rPr>
        <w:t xml:space="preserve"> </w:t>
      </w:r>
      <w:r w:rsidR="00671BF7" w:rsidRPr="0037569D">
        <w:rPr>
          <w:rFonts w:ascii="Times New Roman" w:hAnsi="Times New Roman"/>
          <w:sz w:val="28"/>
          <w:szCs w:val="28"/>
          <w:lang w:val="ru-RU"/>
        </w:rPr>
        <w:t>полномочий</w:t>
      </w:r>
      <w:r w:rsidR="00D63E98" w:rsidRPr="0037569D">
        <w:rPr>
          <w:rFonts w:ascii="Times New Roman" w:hAnsi="Times New Roman"/>
          <w:sz w:val="28"/>
          <w:szCs w:val="28"/>
          <w:lang w:val="ru-RU"/>
        </w:rPr>
        <w:t xml:space="preserve"> государственных институтов </w:t>
      </w:r>
      <w:r w:rsidR="00676CF4" w:rsidRPr="0037569D">
        <w:rPr>
          <w:rFonts w:ascii="Times New Roman" w:hAnsi="Times New Roman"/>
          <w:sz w:val="28"/>
          <w:szCs w:val="28"/>
          <w:lang w:val="ru-RU"/>
        </w:rPr>
        <w:t xml:space="preserve"> </w:t>
      </w:r>
      <w:r w:rsidR="00D63E98" w:rsidRPr="0037569D">
        <w:rPr>
          <w:rFonts w:ascii="Times New Roman" w:hAnsi="Times New Roman"/>
          <w:sz w:val="28"/>
          <w:szCs w:val="28"/>
          <w:lang w:val="ru-RU"/>
        </w:rPr>
        <w:t xml:space="preserve">Канадской </w:t>
      </w:r>
      <w:r w:rsidR="002770E2" w:rsidRPr="0037569D">
        <w:rPr>
          <w:rFonts w:ascii="Times New Roman" w:hAnsi="Times New Roman"/>
          <w:sz w:val="28"/>
          <w:szCs w:val="28"/>
          <w:lang w:val="ru-RU"/>
        </w:rPr>
        <w:t xml:space="preserve"> </w:t>
      </w:r>
      <w:r w:rsidR="00D63E98" w:rsidRPr="0037569D">
        <w:rPr>
          <w:rFonts w:ascii="Times New Roman" w:hAnsi="Times New Roman"/>
          <w:sz w:val="28"/>
          <w:szCs w:val="28"/>
          <w:lang w:val="ru-RU"/>
        </w:rPr>
        <w:t>федерации</w:t>
      </w:r>
      <w:r w:rsidR="00676CF4" w:rsidRPr="0037569D">
        <w:rPr>
          <w:rFonts w:ascii="Times New Roman" w:hAnsi="Times New Roman"/>
          <w:sz w:val="28"/>
          <w:szCs w:val="28"/>
          <w:lang w:val="ru-RU"/>
        </w:rPr>
        <w:t xml:space="preserve">, </w:t>
      </w:r>
      <w:r w:rsidR="002770E2" w:rsidRPr="0037569D">
        <w:rPr>
          <w:rFonts w:ascii="Times New Roman" w:hAnsi="Times New Roman"/>
          <w:sz w:val="28"/>
          <w:szCs w:val="28"/>
          <w:lang w:val="ru-RU"/>
        </w:rPr>
        <w:t xml:space="preserve"> </w:t>
      </w:r>
      <w:r w:rsidR="00676CF4" w:rsidRPr="0037569D">
        <w:rPr>
          <w:rFonts w:ascii="Times New Roman" w:hAnsi="Times New Roman"/>
          <w:sz w:val="28"/>
          <w:szCs w:val="28"/>
          <w:lang w:val="ru-RU"/>
        </w:rPr>
        <w:t>роль</w:t>
      </w:r>
      <w:r w:rsidR="009358D8" w:rsidRPr="0037569D">
        <w:rPr>
          <w:rFonts w:ascii="Times New Roman" w:hAnsi="Times New Roman"/>
          <w:sz w:val="28"/>
          <w:szCs w:val="28"/>
          <w:lang w:val="ru-RU"/>
        </w:rPr>
        <w:t xml:space="preserve">  институтов</w:t>
      </w:r>
      <w:r w:rsidR="00676CF4" w:rsidRPr="0037569D">
        <w:rPr>
          <w:rFonts w:ascii="Times New Roman" w:hAnsi="Times New Roman"/>
          <w:sz w:val="28"/>
          <w:szCs w:val="28"/>
          <w:lang w:val="ru-RU"/>
        </w:rPr>
        <w:t xml:space="preserve"> центра</w:t>
      </w:r>
      <w:r w:rsidR="009358D8" w:rsidRPr="0037569D">
        <w:rPr>
          <w:rFonts w:ascii="Times New Roman" w:hAnsi="Times New Roman"/>
          <w:sz w:val="28"/>
          <w:szCs w:val="28"/>
          <w:lang w:val="ru-RU"/>
        </w:rPr>
        <w:t xml:space="preserve"> и провинций</w:t>
      </w:r>
      <w:r w:rsidRPr="0037569D">
        <w:rPr>
          <w:rFonts w:ascii="Times New Roman" w:hAnsi="Times New Roman"/>
          <w:sz w:val="28"/>
          <w:szCs w:val="28"/>
          <w:lang w:val="ru-RU"/>
        </w:rPr>
        <w:t xml:space="preserve"> </w:t>
      </w:r>
      <w:r w:rsidR="00676CF4" w:rsidRPr="0037569D">
        <w:rPr>
          <w:rFonts w:ascii="Times New Roman" w:hAnsi="Times New Roman"/>
          <w:sz w:val="28"/>
          <w:szCs w:val="28"/>
          <w:lang w:val="ru-RU"/>
        </w:rPr>
        <w:t>в</w:t>
      </w:r>
      <w:r w:rsidR="009358D8" w:rsidRPr="0037569D">
        <w:rPr>
          <w:rFonts w:ascii="Times New Roman" w:hAnsi="Times New Roman"/>
          <w:sz w:val="28"/>
          <w:szCs w:val="28"/>
          <w:lang w:val="ru-RU"/>
        </w:rPr>
        <w:t xml:space="preserve"> защите</w:t>
      </w:r>
      <w:r w:rsidR="002770E2" w:rsidRPr="0037569D">
        <w:rPr>
          <w:rFonts w:ascii="Times New Roman" w:hAnsi="Times New Roman"/>
          <w:sz w:val="28"/>
          <w:szCs w:val="28"/>
          <w:lang w:val="ru-RU"/>
        </w:rPr>
        <w:t xml:space="preserve"> </w:t>
      </w:r>
      <w:r w:rsidR="00676CF4" w:rsidRPr="0037569D">
        <w:rPr>
          <w:rFonts w:ascii="Times New Roman" w:hAnsi="Times New Roman"/>
          <w:sz w:val="28"/>
          <w:szCs w:val="28"/>
          <w:lang w:val="ru-RU"/>
        </w:rPr>
        <w:t>прав граждан</w:t>
      </w:r>
      <w:r w:rsidR="008F0CEF" w:rsidRPr="0037569D">
        <w:rPr>
          <w:rFonts w:ascii="Times New Roman" w:hAnsi="Times New Roman"/>
          <w:sz w:val="28"/>
          <w:szCs w:val="28"/>
          <w:lang w:val="ru-RU"/>
        </w:rPr>
        <w:t>,</w:t>
      </w:r>
      <w:r w:rsidR="00CD10D4" w:rsidRPr="0037569D">
        <w:rPr>
          <w:rFonts w:ascii="Times New Roman" w:hAnsi="Times New Roman"/>
          <w:sz w:val="28"/>
          <w:szCs w:val="28"/>
          <w:lang w:val="ru-RU"/>
        </w:rPr>
        <w:t xml:space="preserve"> в регулир</w:t>
      </w:r>
      <w:r w:rsidR="00671BF7" w:rsidRPr="0037569D">
        <w:rPr>
          <w:rFonts w:ascii="Times New Roman" w:hAnsi="Times New Roman"/>
          <w:sz w:val="28"/>
          <w:szCs w:val="28"/>
          <w:lang w:val="ru-RU"/>
        </w:rPr>
        <w:t>овании экономических процессов,</w:t>
      </w:r>
      <w:r w:rsidR="008F0CEF" w:rsidRPr="0037569D">
        <w:rPr>
          <w:rFonts w:ascii="Times New Roman" w:hAnsi="Times New Roman"/>
          <w:sz w:val="28"/>
          <w:szCs w:val="28"/>
          <w:lang w:val="ru-RU"/>
        </w:rPr>
        <w:t xml:space="preserve"> во внешней политике</w:t>
      </w:r>
      <w:r w:rsidR="00671BF7" w:rsidRPr="0037569D">
        <w:rPr>
          <w:rFonts w:ascii="Times New Roman" w:hAnsi="Times New Roman"/>
          <w:sz w:val="28"/>
          <w:szCs w:val="28"/>
          <w:lang w:val="ru-RU"/>
        </w:rPr>
        <w:t xml:space="preserve"> и</w:t>
      </w:r>
      <w:r w:rsidR="00107406" w:rsidRPr="0037569D">
        <w:rPr>
          <w:rFonts w:ascii="Times New Roman" w:hAnsi="Times New Roman"/>
          <w:sz w:val="28"/>
          <w:szCs w:val="28"/>
          <w:lang w:val="ru-RU"/>
        </w:rPr>
        <w:t xml:space="preserve"> </w:t>
      </w:r>
      <w:r w:rsidR="008F0CEF" w:rsidRPr="0037569D">
        <w:rPr>
          <w:rFonts w:ascii="Times New Roman" w:hAnsi="Times New Roman"/>
          <w:sz w:val="28"/>
          <w:szCs w:val="28"/>
          <w:lang w:val="ru-RU"/>
        </w:rPr>
        <w:t>т.д.</w:t>
      </w:r>
      <w:r w:rsidRPr="0037569D">
        <w:rPr>
          <w:rFonts w:ascii="Times New Roman" w:hAnsi="Times New Roman"/>
          <w:sz w:val="28"/>
          <w:szCs w:val="28"/>
          <w:lang w:val="ru-RU"/>
        </w:rPr>
        <w:t xml:space="preserve">  безотносительно</w:t>
      </w:r>
      <w:r w:rsidR="002770E2"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к</w:t>
      </w:r>
      <w:r w:rsidR="00676CF4" w:rsidRPr="0037569D">
        <w:rPr>
          <w:rFonts w:ascii="Times New Roman" w:hAnsi="Times New Roman"/>
          <w:sz w:val="28"/>
          <w:szCs w:val="28"/>
          <w:lang w:val="ru-RU"/>
        </w:rPr>
        <w:t xml:space="preserve"> </w:t>
      </w:r>
      <w:r w:rsidR="003D74D8" w:rsidRPr="0037569D">
        <w:rPr>
          <w:rFonts w:ascii="Times New Roman" w:hAnsi="Times New Roman"/>
          <w:sz w:val="28"/>
          <w:szCs w:val="28"/>
          <w:lang w:val="ru-RU"/>
        </w:rPr>
        <w:t xml:space="preserve"> </w:t>
      </w:r>
      <w:r w:rsidR="002770E2"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обобщенным </w:t>
      </w:r>
      <w:r w:rsidR="00CD10D4" w:rsidRPr="0037569D">
        <w:rPr>
          <w:rFonts w:ascii="Times New Roman" w:hAnsi="Times New Roman"/>
          <w:sz w:val="28"/>
          <w:szCs w:val="28"/>
          <w:lang w:val="ru-RU"/>
        </w:rPr>
        <w:t>философско-</w:t>
      </w:r>
      <w:r w:rsidRPr="0037569D">
        <w:rPr>
          <w:rFonts w:ascii="Times New Roman" w:hAnsi="Times New Roman"/>
          <w:sz w:val="28"/>
          <w:szCs w:val="28"/>
          <w:lang w:val="ru-RU"/>
        </w:rPr>
        <w:lastRenderedPageBreak/>
        <w:t xml:space="preserve">теоретическим построениям, </w:t>
      </w:r>
      <w:r w:rsidR="009F0899" w:rsidRPr="0037569D">
        <w:rPr>
          <w:rFonts w:ascii="Times New Roman" w:hAnsi="Times New Roman"/>
          <w:sz w:val="28"/>
          <w:szCs w:val="28"/>
          <w:lang w:val="ru-RU"/>
        </w:rPr>
        <w:t>в</w:t>
      </w:r>
      <w:r w:rsidR="008F0CEF" w:rsidRPr="0037569D">
        <w:rPr>
          <w:rFonts w:ascii="Times New Roman" w:hAnsi="Times New Roman"/>
          <w:sz w:val="28"/>
          <w:szCs w:val="28"/>
          <w:lang w:val="ru-RU"/>
        </w:rPr>
        <w:t xml:space="preserve"> </w:t>
      </w:r>
      <w:r w:rsidR="00110260" w:rsidRPr="0037569D">
        <w:rPr>
          <w:rFonts w:ascii="Times New Roman" w:hAnsi="Times New Roman"/>
          <w:sz w:val="28"/>
          <w:szCs w:val="28"/>
          <w:lang w:val="ru-RU"/>
        </w:rPr>
        <w:t>том числе</w:t>
      </w:r>
      <w:r w:rsidR="00A52608" w:rsidRPr="0037569D">
        <w:rPr>
          <w:rFonts w:ascii="Times New Roman" w:hAnsi="Times New Roman"/>
          <w:sz w:val="28"/>
          <w:szCs w:val="28"/>
          <w:lang w:val="ru-RU"/>
        </w:rPr>
        <w:t xml:space="preserve"> </w:t>
      </w:r>
      <w:r w:rsidRPr="0037569D">
        <w:rPr>
          <w:rFonts w:ascii="Times New Roman" w:hAnsi="Times New Roman"/>
          <w:sz w:val="28"/>
          <w:szCs w:val="28"/>
          <w:lang w:val="ru-RU"/>
        </w:rPr>
        <w:t>к</w:t>
      </w:r>
      <w:r w:rsidR="00110260" w:rsidRPr="0037569D">
        <w:rPr>
          <w:rFonts w:ascii="Times New Roman" w:hAnsi="Times New Roman"/>
          <w:sz w:val="28"/>
          <w:szCs w:val="28"/>
          <w:lang w:val="ru-RU"/>
        </w:rPr>
        <w:t xml:space="preserve"> многочисленным</w:t>
      </w:r>
      <w:r w:rsidRPr="0037569D">
        <w:rPr>
          <w:rFonts w:ascii="Times New Roman" w:hAnsi="Times New Roman"/>
          <w:sz w:val="28"/>
          <w:szCs w:val="28"/>
          <w:lang w:val="ru-RU"/>
        </w:rPr>
        <w:t xml:space="preserve"> </w:t>
      </w:r>
      <w:r w:rsidR="00110260" w:rsidRPr="0037569D">
        <w:rPr>
          <w:rFonts w:ascii="Times New Roman" w:hAnsi="Times New Roman"/>
          <w:sz w:val="28"/>
          <w:szCs w:val="28"/>
          <w:lang w:val="ru-RU"/>
        </w:rPr>
        <w:t>типологическим схемам</w:t>
      </w:r>
      <w:r w:rsidR="00676CF4" w:rsidRPr="0037569D">
        <w:rPr>
          <w:rFonts w:ascii="Times New Roman" w:hAnsi="Times New Roman"/>
          <w:sz w:val="28"/>
          <w:szCs w:val="28"/>
          <w:lang w:val="ru-RU"/>
        </w:rPr>
        <w:t xml:space="preserve"> деления</w:t>
      </w:r>
      <w:r w:rsidR="008F0CEF" w:rsidRPr="0037569D">
        <w:rPr>
          <w:rFonts w:ascii="Times New Roman" w:hAnsi="Times New Roman"/>
          <w:sz w:val="28"/>
          <w:szCs w:val="28"/>
          <w:lang w:val="ru-RU"/>
        </w:rPr>
        <w:t xml:space="preserve"> </w:t>
      </w:r>
      <w:r w:rsidR="00676CF4" w:rsidRPr="0037569D">
        <w:rPr>
          <w:rFonts w:ascii="Times New Roman" w:hAnsi="Times New Roman"/>
          <w:sz w:val="28"/>
          <w:szCs w:val="28"/>
          <w:lang w:val="ru-RU"/>
        </w:rPr>
        <w:t xml:space="preserve"> федеративных</w:t>
      </w:r>
      <w:r w:rsidRPr="0037569D">
        <w:rPr>
          <w:rFonts w:ascii="Times New Roman" w:hAnsi="Times New Roman"/>
          <w:sz w:val="28"/>
          <w:szCs w:val="28"/>
          <w:lang w:val="ru-RU"/>
        </w:rPr>
        <w:t xml:space="preserve"> </w:t>
      </w:r>
      <w:r w:rsidR="00676CF4" w:rsidRPr="0037569D">
        <w:rPr>
          <w:rFonts w:ascii="Times New Roman" w:hAnsi="Times New Roman"/>
          <w:sz w:val="28"/>
          <w:szCs w:val="28"/>
          <w:lang w:val="ru-RU"/>
        </w:rPr>
        <w:t xml:space="preserve"> государств. </w:t>
      </w:r>
      <w:r w:rsidR="003D72D4" w:rsidRPr="008E793E">
        <w:rPr>
          <w:rStyle w:val="a6"/>
          <w:rFonts w:ascii="Times New Roman" w:hAnsi="Times New Roman"/>
          <w:sz w:val="28"/>
          <w:szCs w:val="28"/>
        </w:rPr>
        <w:footnoteReference w:id="79"/>
      </w:r>
      <w:r w:rsidR="00676CF4" w:rsidRPr="0037569D">
        <w:rPr>
          <w:rFonts w:ascii="Times New Roman" w:hAnsi="Times New Roman"/>
          <w:sz w:val="28"/>
          <w:szCs w:val="28"/>
          <w:lang w:val="ru-RU"/>
        </w:rPr>
        <w:t xml:space="preserve"> </w:t>
      </w:r>
    </w:p>
    <w:p w:rsidR="00237602" w:rsidRPr="0037569D" w:rsidRDefault="00391F0F"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3D74D8"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Огромному большинству канадских исследователей федерализма </w:t>
      </w:r>
      <w:r w:rsidR="00671BF7" w:rsidRPr="0037569D">
        <w:rPr>
          <w:rFonts w:ascii="Times New Roman" w:hAnsi="Times New Roman"/>
          <w:sz w:val="28"/>
          <w:szCs w:val="28"/>
          <w:lang w:val="ru-RU"/>
        </w:rPr>
        <w:t xml:space="preserve">ранее было </w:t>
      </w:r>
      <w:r w:rsidR="00107406" w:rsidRPr="0037569D">
        <w:rPr>
          <w:rFonts w:ascii="Times New Roman" w:hAnsi="Times New Roman"/>
          <w:sz w:val="28"/>
          <w:szCs w:val="28"/>
          <w:lang w:val="ru-RU"/>
        </w:rPr>
        <w:t>принято ставить в</w:t>
      </w:r>
      <w:r w:rsidRPr="0037569D">
        <w:rPr>
          <w:rFonts w:ascii="Times New Roman" w:hAnsi="Times New Roman"/>
          <w:sz w:val="28"/>
          <w:szCs w:val="28"/>
          <w:lang w:val="ru-RU"/>
        </w:rPr>
        <w:t xml:space="preserve"> вину  игнорирование  значения  национального вопроса</w:t>
      </w:r>
      <w:r w:rsidR="00671BF7" w:rsidRPr="0037569D">
        <w:rPr>
          <w:rFonts w:ascii="Times New Roman" w:hAnsi="Times New Roman"/>
          <w:sz w:val="28"/>
          <w:szCs w:val="28"/>
          <w:lang w:val="ru-RU"/>
        </w:rPr>
        <w:t xml:space="preserve"> (Д.Битти,</w:t>
      </w:r>
      <w:r w:rsidR="00074ADE"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М.Требилкок),</w:t>
      </w:r>
      <w:r w:rsidRPr="0037569D">
        <w:rPr>
          <w:rFonts w:ascii="Times New Roman" w:hAnsi="Times New Roman"/>
          <w:sz w:val="28"/>
          <w:szCs w:val="28"/>
          <w:lang w:val="ru-RU"/>
        </w:rPr>
        <w:t xml:space="preserve"> </w:t>
      </w:r>
      <w:r w:rsidR="00026143" w:rsidRPr="0037569D">
        <w:rPr>
          <w:rFonts w:ascii="Times New Roman" w:hAnsi="Times New Roman"/>
          <w:sz w:val="28"/>
          <w:szCs w:val="28"/>
          <w:lang w:val="ru-RU"/>
        </w:rPr>
        <w:t xml:space="preserve">прямое  </w:t>
      </w:r>
      <w:r w:rsidRPr="0037569D">
        <w:rPr>
          <w:rFonts w:ascii="Times New Roman" w:hAnsi="Times New Roman"/>
          <w:sz w:val="28"/>
          <w:szCs w:val="28"/>
          <w:lang w:val="ru-RU"/>
        </w:rPr>
        <w:t>отрицание двунаци</w:t>
      </w:r>
      <w:r w:rsidR="00107406" w:rsidRPr="0037569D">
        <w:rPr>
          <w:rFonts w:ascii="Times New Roman" w:hAnsi="Times New Roman"/>
          <w:sz w:val="28"/>
          <w:szCs w:val="28"/>
          <w:lang w:val="ru-RU"/>
        </w:rPr>
        <w:t>онального  характера</w:t>
      </w:r>
      <w:r w:rsidR="00074ADE" w:rsidRPr="0037569D">
        <w:rPr>
          <w:rFonts w:ascii="Times New Roman" w:hAnsi="Times New Roman"/>
          <w:sz w:val="28"/>
          <w:szCs w:val="28"/>
          <w:lang w:val="ru-RU"/>
        </w:rPr>
        <w:t xml:space="preserve"> </w:t>
      </w:r>
      <w:r w:rsidR="00026143" w:rsidRPr="0037569D">
        <w:rPr>
          <w:rFonts w:ascii="Times New Roman" w:hAnsi="Times New Roman"/>
          <w:sz w:val="28"/>
          <w:szCs w:val="28"/>
          <w:lang w:val="ru-RU"/>
        </w:rPr>
        <w:t xml:space="preserve"> Канадской</w:t>
      </w:r>
      <w:r w:rsidR="00074ADE"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федерации</w:t>
      </w:r>
      <w:r w:rsidR="000B4DAF" w:rsidRPr="0037569D">
        <w:rPr>
          <w:rFonts w:ascii="Times New Roman" w:hAnsi="Times New Roman"/>
          <w:sz w:val="28"/>
          <w:szCs w:val="28"/>
          <w:lang w:val="ru-RU"/>
        </w:rPr>
        <w:t xml:space="preserve"> </w:t>
      </w:r>
      <w:r w:rsidR="00074ADE"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 xml:space="preserve">(Ф.Скотт, </w:t>
      </w:r>
      <w:r w:rsidR="00074ADE" w:rsidRPr="0037569D">
        <w:rPr>
          <w:rFonts w:ascii="Times New Roman" w:hAnsi="Times New Roman"/>
          <w:sz w:val="28"/>
          <w:szCs w:val="28"/>
          <w:lang w:val="ru-RU"/>
        </w:rPr>
        <w:t xml:space="preserve"> </w:t>
      </w:r>
      <w:r w:rsidRPr="0037569D">
        <w:rPr>
          <w:rFonts w:ascii="Times New Roman" w:hAnsi="Times New Roman"/>
          <w:sz w:val="28"/>
          <w:szCs w:val="28"/>
          <w:lang w:val="ru-RU"/>
        </w:rPr>
        <w:t>Ю.Форси</w:t>
      </w:r>
      <w:r w:rsidR="000B4DAF" w:rsidRPr="0037569D">
        <w:rPr>
          <w:rFonts w:ascii="Times New Roman" w:hAnsi="Times New Roman"/>
          <w:sz w:val="28"/>
          <w:szCs w:val="28"/>
          <w:lang w:val="ru-RU"/>
        </w:rPr>
        <w:t>,</w:t>
      </w:r>
      <w:r w:rsidR="00074ADE" w:rsidRPr="0037569D">
        <w:rPr>
          <w:rFonts w:ascii="Times New Roman" w:hAnsi="Times New Roman"/>
          <w:sz w:val="28"/>
          <w:szCs w:val="28"/>
          <w:lang w:val="ru-RU"/>
        </w:rPr>
        <w:t xml:space="preserve"> </w:t>
      </w:r>
      <w:r w:rsidR="001D4111" w:rsidRPr="0037569D">
        <w:rPr>
          <w:rFonts w:ascii="Times New Roman" w:hAnsi="Times New Roman"/>
          <w:sz w:val="28"/>
          <w:szCs w:val="28"/>
          <w:lang w:val="ru-RU"/>
        </w:rPr>
        <w:t xml:space="preserve"> Х.Торберн,</w:t>
      </w:r>
      <w:r w:rsidR="000B4DAF" w:rsidRPr="0037569D">
        <w:rPr>
          <w:rFonts w:ascii="Times New Roman" w:hAnsi="Times New Roman"/>
          <w:sz w:val="28"/>
          <w:szCs w:val="28"/>
          <w:lang w:val="ru-RU"/>
        </w:rPr>
        <w:t xml:space="preserve"> П.Хогг</w:t>
      </w:r>
      <w:r w:rsidRPr="0037569D">
        <w:rPr>
          <w:rFonts w:ascii="Times New Roman" w:hAnsi="Times New Roman"/>
          <w:sz w:val="28"/>
          <w:szCs w:val="28"/>
          <w:lang w:val="ru-RU"/>
        </w:rPr>
        <w:t>)</w:t>
      </w:r>
      <w:r w:rsidR="00107406" w:rsidRPr="0037569D">
        <w:rPr>
          <w:rFonts w:ascii="Times New Roman" w:hAnsi="Times New Roman"/>
          <w:sz w:val="28"/>
          <w:szCs w:val="28"/>
          <w:lang w:val="ru-RU"/>
        </w:rPr>
        <w:t>, ее рассмотрение в качестве</w:t>
      </w:r>
      <w:r w:rsidR="00026143" w:rsidRPr="0037569D">
        <w:rPr>
          <w:rFonts w:ascii="Times New Roman" w:hAnsi="Times New Roman"/>
          <w:sz w:val="28"/>
          <w:szCs w:val="28"/>
          <w:lang w:val="ru-RU"/>
        </w:rPr>
        <w:t xml:space="preserve"> </w:t>
      </w:r>
      <w:r w:rsidR="00A55D24" w:rsidRPr="0037569D">
        <w:rPr>
          <w:rFonts w:ascii="Times New Roman" w:hAnsi="Times New Roman"/>
          <w:sz w:val="28"/>
          <w:szCs w:val="28"/>
          <w:lang w:val="ru-RU"/>
        </w:rPr>
        <w:t>территориальной</w:t>
      </w:r>
      <w:r w:rsidR="00026143" w:rsidRPr="0037569D">
        <w:rPr>
          <w:rFonts w:ascii="Times New Roman" w:hAnsi="Times New Roman"/>
          <w:sz w:val="28"/>
          <w:szCs w:val="28"/>
          <w:lang w:val="ru-RU"/>
        </w:rPr>
        <w:t xml:space="preserve"> </w:t>
      </w:r>
      <w:r w:rsidR="00A55D24" w:rsidRPr="0037569D">
        <w:rPr>
          <w:rFonts w:ascii="Times New Roman" w:hAnsi="Times New Roman"/>
          <w:sz w:val="28"/>
          <w:szCs w:val="28"/>
          <w:lang w:val="ru-RU"/>
        </w:rPr>
        <w:t xml:space="preserve"> федерации</w:t>
      </w:r>
      <w:r w:rsidR="00026143"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и</w:t>
      </w:r>
      <w:r w:rsidR="00A55D24" w:rsidRPr="0037569D">
        <w:rPr>
          <w:rFonts w:ascii="Times New Roman" w:hAnsi="Times New Roman"/>
          <w:sz w:val="28"/>
          <w:szCs w:val="28"/>
          <w:lang w:val="ru-RU"/>
        </w:rPr>
        <w:t>, наконец,</w:t>
      </w:r>
      <w:r w:rsidRPr="0037569D">
        <w:rPr>
          <w:rFonts w:ascii="Times New Roman" w:hAnsi="Times New Roman"/>
          <w:sz w:val="28"/>
          <w:szCs w:val="28"/>
          <w:lang w:val="ru-RU"/>
        </w:rPr>
        <w:t xml:space="preserve"> отрицание </w:t>
      </w:r>
      <w:r w:rsidR="00026143"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права </w:t>
      </w:r>
      <w:r w:rsidR="00026143" w:rsidRPr="0037569D">
        <w:rPr>
          <w:rFonts w:ascii="Times New Roman" w:hAnsi="Times New Roman"/>
          <w:sz w:val="28"/>
          <w:szCs w:val="28"/>
          <w:lang w:val="ru-RU"/>
        </w:rPr>
        <w:t xml:space="preserve"> </w:t>
      </w:r>
      <w:r w:rsidRPr="0037569D">
        <w:rPr>
          <w:rFonts w:ascii="Times New Roman" w:hAnsi="Times New Roman"/>
          <w:sz w:val="28"/>
          <w:szCs w:val="28"/>
          <w:lang w:val="ru-RU"/>
        </w:rPr>
        <w:t>народов</w:t>
      </w:r>
      <w:r w:rsidR="00074ADE"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на</w:t>
      </w:r>
      <w:r w:rsidR="00237602"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самоопределение</w:t>
      </w:r>
      <w:r w:rsidR="00237602"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 xml:space="preserve"> (Д.Смайли, П.Э.Трюдо).</w:t>
      </w:r>
      <w:r w:rsidR="000B4DAF" w:rsidRPr="008E793E">
        <w:rPr>
          <w:rStyle w:val="a6"/>
          <w:rFonts w:ascii="Times New Roman" w:hAnsi="Times New Roman"/>
          <w:sz w:val="28"/>
          <w:szCs w:val="28"/>
        </w:rPr>
        <w:footnoteReference w:id="80"/>
      </w:r>
      <w:r w:rsidR="000B4DAF"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Последне</w:t>
      </w:r>
      <w:r w:rsidR="00A52608" w:rsidRPr="0037569D">
        <w:rPr>
          <w:rFonts w:ascii="Times New Roman" w:hAnsi="Times New Roman"/>
          <w:sz w:val="28"/>
          <w:szCs w:val="28"/>
          <w:lang w:val="ru-RU"/>
        </w:rPr>
        <w:t xml:space="preserve">е право </w:t>
      </w:r>
      <w:r w:rsidR="00CA61B1" w:rsidRPr="0037569D">
        <w:rPr>
          <w:rFonts w:ascii="Times New Roman" w:hAnsi="Times New Roman"/>
          <w:sz w:val="28"/>
          <w:szCs w:val="28"/>
          <w:lang w:val="ru-RU"/>
        </w:rPr>
        <w:t>огромное  большинство  канадских теоретиков и практиков традиционно и</w:t>
      </w:r>
      <w:r w:rsidR="00A52608"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не без оснований прир</w:t>
      </w:r>
      <w:r w:rsidR="00CA61B1" w:rsidRPr="0037569D">
        <w:rPr>
          <w:rFonts w:ascii="Times New Roman" w:hAnsi="Times New Roman"/>
          <w:sz w:val="28"/>
          <w:szCs w:val="28"/>
          <w:lang w:val="ru-RU"/>
        </w:rPr>
        <w:t>авнивают</w:t>
      </w:r>
      <w:r w:rsidR="00237602" w:rsidRPr="0037569D">
        <w:rPr>
          <w:rFonts w:ascii="Times New Roman" w:hAnsi="Times New Roman"/>
          <w:sz w:val="28"/>
          <w:szCs w:val="28"/>
          <w:lang w:val="ru-RU"/>
        </w:rPr>
        <w:t xml:space="preserve"> </w:t>
      </w:r>
      <w:r w:rsidR="00CA61B1" w:rsidRPr="0037569D">
        <w:rPr>
          <w:rFonts w:ascii="Times New Roman" w:hAnsi="Times New Roman"/>
          <w:sz w:val="28"/>
          <w:szCs w:val="28"/>
          <w:lang w:val="ru-RU"/>
        </w:rPr>
        <w:t>к</w:t>
      </w:r>
      <w:r w:rsidR="00237602"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национализму</w:t>
      </w:r>
      <w:r w:rsidR="00237602"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и</w:t>
      </w:r>
      <w:r w:rsidR="00237602"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национал-сепаратизму. </w:t>
      </w:r>
    </w:p>
    <w:p w:rsidR="0007572C" w:rsidRPr="0037569D" w:rsidRDefault="00237602"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C60DBB" w:rsidRPr="0037569D">
        <w:rPr>
          <w:rFonts w:ascii="Times New Roman" w:hAnsi="Times New Roman"/>
          <w:sz w:val="28"/>
          <w:szCs w:val="28"/>
          <w:lang w:val="ru-RU"/>
        </w:rPr>
        <w:t xml:space="preserve">Показательно, что </w:t>
      </w:r>
      <w:r w:rsidR="007236C4" w:rsidRPr="0037569D">
        <w:rPr>
          <w:rFonts w:ascii="Times New Roman" w:hAnsi="Times New Roman"/>
          <w:sz w:val="28"/>
          <w:szCs w:val="28"/>
          <w:lang w:val="ru-RU"/>
        </w:rPr>
        <w:t>все</w:t>
      </w:r>
      <w:r w:rsidR="00A6722E" w:rsidRPr="0037569D">
        <w:rPr>
          <w:rFonts w:ascii="Times New Roman" w:hAnsi="Times New Roman"/>
          <w:sz w:val="28"/>
          <w:szCs w:val="28"/>
          <w:lang w:val="ru-RU"/>
        </w:rPr>
        <w:t xml:space="preserve"> без исключения</w:t>
      </w:r>
      <w:r w:rsidR="00074ADE" w:rsidRPr="0037569D">
        <w:rPr>
          <w:rFonts w:ascii="Times New Roman" w:hAnsi="Times New Roman"/>
          <w:sz w:val="28"/>
          <w:szCs w:val="28"/>
          <w:lang w:val="ru-RU"/>
        </w:rPr>
        <w:t xml:space="preserve"> названные категории вызываю</w:t>
      </w:r>
      <w:r w:rsidR="007236C4" w:rsidRPr="0037569D">
        <w:rPr>
          <w:rFonts w:ascii="Times New Roman" w:hAnsi="Times New Roman"/>
          <w:sz w:val="28"/>
          <w:szCs w:val="28"/>
          <w:lang w:val="ru-RU"/>
        </w:rPr>
        <w:t>т</w:t>
      </w:r>
      <w:r w:rsidR="00074ADE"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у</w:t>
      </w:r>
      <w:r w:rsidR="00074ADE"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кана</w:t>
      </w:r>
      <w:r w:rsidR="000B4DAF" w:rsidRPr="0037569D">
        <w:rPr>
          <w:rFonts w:ascii="Times New Roman" w:hAnsi="Times New Roman"/>
          <w:sz w:val="28"/>
          <w:szCs w:val="28"/>
          <w:lang w:val="ru-RU"/>
        </w:rPr>
        <w:t>д</w:t>
      </w:r>
      <w:r w:rsidR="007236C4" w:rsidRPr="0037569D">
        <w:rPr>
          <w:rFonts w:ascii="Times New Roman" w:hAnsi="Times New Roman"/>
          <w:sz w:val="28"/>
          <w:szCs w:val="28"/>
          <w:lang w:val="ru-RU"/>
        </w:rPr>
        <w:t>с</w:t>
      </w:r>
      <w:r w:rsidR="000B4DAF" w:rsidRPr="0037569D">
        <w:rPr>
          <w:rFonts w:ascii="Times New Roman" w:hAnsi="Times New Roman"/>
          <w:sz w:val="28"/>
          <w:szCs w:val="28"/>
          <w:lang w:val="ru-RU"/>
        </w:rPr>
        <w:t xml:space="preserve">ких </w:t>
      </w:r>
      <w:r w:rsidR="00074ADE"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конституционалистов справедливое</w:t>
      </w:r>
      <w:r w:rsidR="00074ADE"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w:t>
      </w:r>
      <w:r w:rsidR="009358D8" w:rsidRPr="0037569D">
        <w:rPr>
          <w:rFonts w:ascii="Times New Roman" w:hAnsi="Times New Roman"/>
          <w:sz w:val="28"/>
          <w:szCs w:val="28"/>
          <w:lang w:val="ru-RU"/>
        </w:rPr>
        <w:t xml:space="preserve">отторжение. Они </w:t>
      </w:r>
      <w:r w:rsidR="00115EE0" w:rsidRPr="0037569D">
        <w:rPr>
          <w:rFonts w:ascii="Times New Roman" w:hAnsi="Times New Roman"/>
          <w:sz w:val="28"/>
          <w:szCs w:val="28"/>
          <w:lang w:val="ru-RU"/>
        </w:rPr>
        <w:t>резонно</w:t>
      </w:r>
      <w:r w:rsidR="009358D8" w:rsidRPr="0037569D">
        <w:rPr>
          <w:rFonts w:ascii="Times New Roman" w:hAnsi="Times New Roman"/>
          <w:sz w:val="28"/>
          <w:szCs w:val="28"/>
          <w:lang w:val="ru-RU"/>
        </w:rPr>
        <w:t xml:space="preserve"> напоминают</w:t>
      </w:r>
      <w:r w:rsidR="00A52608" w:rsidRPr="0037569D">
        <w:rPr>
          <w:rFonts w:ascii="Times New Roman" w:hAnsi="Times New Roman"/>
          <w:sz w:val="28"/>
          <w:szCs w:val="28"/>
          <w:lang w:val="ru-RU"/>
        </w:rPr>
        <w:t xml:space="preserve">, </w:t>
      </w:r>
      <w:r w:rsidR="009358D8" w:rsidRPr="0037569D">
        <w:rPr>
          <w:rFonts w:ascii="Times New Roman" w:hAnsi="Times New Roman"/>
          <w:sz w:val="28"/>
          <w:szCs w:val="28"/>
          <w:lang w:val="ru-RU"/>
        </w:rPr>
        <w:t xml:space="preserve">что </w:t>
      </w:r>
      <w:r w:rsidR="00A52608" w:rsidRPr="0037569D">
        <w:rPr>
          <w:rFonts w:ascii="Times New Roman" w:hAnsi="Times New Roman"/>
          <w:sz w:val="28"/>
          <w:szCs w:val="28"/>
          <w:lang w:val="ru-RU"/>
        </w:rPr>
        <w:t>повышенн</w:t>
      </w:r>
      <w:r w:rsidR="00C60DBB" w:rsidRPr="0037569D">
        <w:rPr>
          <w:rFonts w:ascii="Times New Roman" w:hAnsi="Times New Roman"/>
          <w:sz w:val="28"/>
          <w:szCs w:val="28"/>
          <w:lang w:val="ru-RU"/>
        </w:rPr>
        <w:t xml:space="preserve">ое внимание </w:t>
      </w:r>
      <w:r w:rsidR="009358D8" w:rsidRPr="0037569D">
        <w:rPr>
          <w:rFonts w:ascii="Times New Roman" w:hAnsi="Times New Roman"/>
          <w:sz w:val="28"/>
          <w:szCs w:val="28"/>
          <w:lang w:val="ru-RU"/>
        </w:rPr>
        <w:t xml:space="preserve"> институт</w:t>
      </w:r>
      <w:r w:rsidRPr="0037569D">
        <w:rPr>
          <w:rFonts w:ascii="Times New Roman" w:hAnsi="Times New Roman"/>
          <w:sz w:val="28"/>
          <w:szCs w:val="28"/>
          <w:lang w:val="ru-RU"/>
        </w:rPr>
        <w:t xml:space="preserve">ов публичной  власти </w:t>
      </w:r>
      <w:r w:rsidR="00A52608" w:rsidRPr="0037569D">
        <w:rPr>
          <w:rFonts w:ascii="Times New Roman" w:hAnsi="Times New Roman"/>
          <w:sz w:val="28"/>
          <w:szCs w:val="28"/>
          <w:lang w:val="ru-RU"/>
        </w:rPr>
        <w:t xml:space="preserve"> </w:t>
      </w:r>
      <w:r w:rsidR="00074ADE" w:rsidRPr="0037569D">
        <w:rPr>
          <w:rFonts w:ascii="Times New Roman" w:hAnsi="Times New Roman"/>
          <w:sz w:val="28"/>
          <w:szCs w:val="28"/>
          <w:lang w:val="ru-RU"/>
        </w:rPr>
        <w:t xml:space="preserve">любого уровня  к </w:t>
      </w:r>
      <w:r w:rsidR="00A52608" w:rsidRPr="0037569D">
        <w:rPr>
          <w:rFonts w:ascii="Times New Roman" w:hAnsi="Times New Roman"/>
          <w:sz w:val="28"/>
          <w:szCs w:val="28"/>
          <w:lang w:val="ru-RU"/>
        </w:rPr>
        <w:t xml:space="preserve"> </w:t>
      </w:r>
      <w:r w:rsidR="00C60DBB" w:rsidRPr="0037569D">
        <w:rPr>
          <w:rFonts w:ascii="Times New Roman" w:hAnsi="Times New Roman"/>
          <w:sz w:val="28"/>
          <w:szCs w:val="28"/>
          <w:lang w:val="ru-RU"/>
        </w:rPr>
        <w:t>этнонациональному</w:t>
      </w:r>
      <w:r w:rsidR="00074ADE" w:rsidRPr="0037569D">
        <w:rPr>
          <w:rFonts w:ascii="Times New Roman" w:hAnsi="Times New Roman"/>
          <w:sz w:val="28"/>
          <w:szCs w:val="28"/>
          <w:lang w:val="ru-RU"/>
        </w:rPr>
        <w:t xml:space="preserve">  фактору</w:t>
      </w:r>
      <w:r w:rsidR="00C60DBB" w:rsidRPr="0037569D">
        <w:rPr>
          <w:rFonts w:ascii="Times New Roman" w:hAnsi="Times New Roman"/>
          <w:sz w:val="28"/>
          <w:szCs w:val="28"/>
          <w:lang w:val="ru-RU"/>
        </w:rPr>
        <w:t xml:space="preserve"> развития не может</w:t>
      </w:r>
      <w:r w:rsidR="00C52395" w:rsidRPr="0037569D">
        <w:rPr>
          <w:rFonts w:ascii="Times New Roman" w:hAnsi="Times New Roman"/>
          <w:sz w:val="28"/>
          <w:szCs w:val="28"/>
          <w:lang w:val="ru-RU"/>
        </w:rPr>
        <w:t xml:space="preserve"> породить конструктивных</w:t>
      </w:r>
      <w:r w:rsidRPr="0037569D">
        <w:rPr>
          <w:rFonts w:ascii="Times New Roman" w:hAnsi="Times New Roman"/>
          <w:sz w:val="28"/>
          <w:szCs w:val="28"/>
          <w:lang w:val="ru-RU"/>
        </w:rPr>
        <w:t xml:space="preserve"> результатов</w:t>
      </w:r>
      <w:r w:rsidR="00A6722E" w:rsidRPr="0037569D">
        <w:rPr>
          <w:rFonts w:ascii="Times New Roman" w:hAnsi="Times New Roman"/>
          <w:sz w:val="28"/>
          <w:szCs w:val="28"/>
          <w:lang w:val="ru-RU"/>
        </w:rPr>
        <w:t>.</w:t>
      </w:r>
      <w:r w:rsidR="00074ADE" w:rsidRPr="0037569D">
        <w:rPr>
          <w:rFonts w:ascii="Times New Roman" w:hAnsi="Times New Roman"/>
          <w:sz w:val="28"/>
          <w:szCs w:val="28"/>
          <w:lang w:val="ru-RU"/>
        </w:rPr>
        <w:t xml:space="preserve"> П</w:t>
      </w:r>
      <w:r w:rsidR="00A55D24" w:rsidRPr="0037569D">
        <w:rPr>
          <w:rFonts w:ascii="Times New Roman" w:hAnsi="Times New Roman"/>
          <w:sz w:val="28"/>
          <w:szCs w:val="28"/>
          <w:lang w:val="ru-RU"/>
        </w:rPr>
        <w:t>ринадлеж</w:t>
      </w:r>
      <w:r w:rsidR="00A52608" w:rsidRPr="0037569D">
        <w:rPr>
          <w:rFonts w:ascii="Times New Roman" w:hAnsi="Times New Roman"/>
          <w:sz w:val="28"/>
          <w:szCs w:val="28"/>
          <w:lang w:val="ru-RU"/>
        </w:rPr>
        <w:t xml:space="preserve">ность </w:t>
      </w:r>
      <w:r w:rsidR="00074ADE" w:rsidRPr="0037569D">
        <w:rPr>
          <w:rFonts w:ascii="Times New Roman" w:hAnsi="Times New Roman"/>
          <w:sz w:val="28"/>
          <w:szCs w:val="28"/>
          <w:lang w:val="ru-RU"/>
        </w:rPr>
        <w:t xml:space="preserve">индивидуума </w:t>
      </w:r>
      <w:r w:rsidR="00A52608" w:rsidRPr="0037569D">
        <w:rPr>
          <w:rFonts w:ascii="Times New Roman" w:hAnsi="Times New Roman"/>
          <w:sz w:val="28"/>
          <w:szCs w:val="28"/>
          <w:lang w:val="ru-RU"/>
        </w:rPr>
        <w:t>к</w:t>
      </w:r>
      <w:r w:rsidRPr="0037569D">
        <w:rPr>
          <w:rFonts w:ascii="Times New Roman" w:hAnsi="Times New Roman"/>
          <w:sz w:val="28"/>
          <w:szCs w:val="28"/>
          <w:lang w:val="ru-RU"/>
        </w:rPr>
        <w:t xml:space="preserve"> </w:t>
      </w:r>
      <w:r w:rsidR="00A52608" w:rsidRPr="0037569D">
        <w:rPr>
          <w:rFonts w:ascii="Times New Roman" w:hAnsi="Times New Roman"/>
          <w:sz w:val="28"/>
          <w:szCs w:val="28"/>
          <w:lang w:val="ru-RU"/>
        </w:rPr>
        <w:t xml:space="preserve">любой </w:t>
      </w:r>
      <w:r w:rsidRPr="0037569D">
        <w:rPr>
          <w:rFonts w:ascii="Times New Roman" w:hAnsi="Times New Roman"/>
          <w:sz w:val="28"/>
          <w:szCs w:val="28"/>
          <w:lang w:val="ru-RU"/>
        </w:rPr>
        <w:t xml:space="preserve"> </w:t>
      </w:r>
      <w:r w:rsidR="00A52608" w:rsidRPr="0037569D">
        <w:rPr>
          <w:rFonts w:ascii="Times New Roman" w:hAnsi="Times New Roman"/>
          <w:sz w:val="28"/>
          <w:szCs w:val="28"/>
          <w:lang w:val="ru-RU"/>
        </w:rPr>
        <w:t>этнической</w:t>
      </w:r>
      <w:r w:rsidR="00074ADE" w:rsidRPr="0037569D">
        <w:rPr>
          <w:rFonts w:ascii="Times New Roman" w:hAnsi="Times New Roman"/>
          <w:sz w:val="28"/>
          <w:szCs w:val="28"/>
          <w:lang w:val="ru-RU"/>
        </w:rPr>
        <w:t xml:space="preserve"> </w:t>
      </w:r>
      <w:r w:rsidR="00C52395" w:rsidRPr="0037569D">
        <w:rPr>
          <w:rFonts w:ascii="Times New Roman" w:hAnsi="Times New Roman"/>
          <w:sz w:val="28"/>
          <w:szCs w:val="28"/>
          <w:lang w:val="ru-RU"/>
        </w:rPr>
        <w:t xml:space="preserve"> группе</w:t>
      </w:r>
      <w:r w:rsidR="009358D8" w:rsidRPr="0037569D">
        <w:rPr>
          <w:rFonts w:ascii="Times New Roman" w:hAnsi="Times New Roman"/>
          <w:sz w:val="28"/>
          <w:szCs w:val="28"/>
          <w:lang w:val="ru-RU"/>
        </w:rPr>
        <w:t xml:space="preserve"> </w:t>
      </w:r>
      <w:r w:rsidR="00A52608" w:rsidRPr="0037569D">
        <w:rPr>
          <w:rFonts w:ascii="Times New Roman" w:hAnsi="Times New Roman"/>
          <w:sz w:val="28"/>
          <w:szCs w:val="28"/>
          <w:lang w:val="ru-RU"/>
        </w:rPr>
        <w:t xml:space="preserve">должна оставаться </w:t>
      </w:r>
      <w:r w:rsidR="00C52395" w:rsidRPr="0037569D">
        <w:rPr>
          <w:rFonts w:ascii="Times New Roman" w:hAnsi="Times New Roman"/>
          <w:sz w:val="28"/>
          <w:szCs w:val="28"/>
          <w:lang w:val="ru-RU"/>
        </w:rPr>
        <w:t xml:space="preserve"> его</w:t>
      </w:r>
      <w:r w:rsidR="009358D8" w:rsidRPr="0037569D">
        <w:rPr>
          <w:rFonts w:ascii="Times New Roman" w:hAnsi="Times New Roman"/>
          <w:sz w:val="28"/>
          <w:szCs w:val="28"/>
          <w:lang w:val="ru-RU"/>
        </w:rPr>
        <w:t xml:space="preserve"> </w:t>
      </w:r>
      <w:r w:rsidR="00A52608" w:rsidRPr="0037569D">
        <w:rPr>
          <w:rFonts w:ascii="Times New Roman" w:hAnsi="Times New Roman"/>
          <w:sz w:val="28"/>
          <w:szCs w:val="28"/>
          <w:lang w:val="ru-RU"/>
        </w:rPr>
        <w:t>частным делом</w:t>
      </w:r>
      <w:r w:rsidR="00A55D24" w:rsidRPr="0037569D">
        <w:rPr>
          <w:rFonts w:ascii="Times New Roman" w:hAnsi="Times New Roman"/>
          <w:sz w:val="28"/>
          <w:szCs w:val="28"/>
          <w:lang w:val="ru-RU"/>
        </w:rPr>
        <w:t xml:space="preserve"> и</w:t>
      </w:r>
      <w:r w:rsidRPr="0037569D">
        <w:rPr>
          <w:rFonts w:ascii="Times New Roman" w:hAnsi="Times New Roman"/>
          <w:sz w:val="28"/>
          <w:szCs w:val="28"/>
          <w:lang w:val="ru-RU"/>
        </w:rPr>
        <w:t xml:space="preserve"> </w:t>
      </w:r>
      <w:r w:rsidR="00A52608" w:rsidRPr="0037569D">
        <w:rPr>
          <w:rFonts w:ascii="Times New Roman" w:hAnsi="Times New Roman"/>
          <w:sz w:val="28"/>
          <w:szCs w:val="28"/>
          <w:lang w:val="ru-RU"/>
        </w:rPr>
        <w:t xml:space="preserve"> во всяком </w:t>
      </w:r>
      <w:r w:rsidRPr="0037569D">
        <w:rPr>
          <w:rFonts w:ascii="Times New Roman" w:hAnsi="Times New Roman"/>
          <w:sz w:val="28"/>
          <w:szCs w:val="28"/>
          <w:lang w:val="ru-RU"/>
        </w:rPr>
        <w:t xml:space="preserve"> </w:t>
      </w:r>
      <w:r w:rsidR="00A52608" w:rsidRPr="0037569D">
        <w:rPr>
          <w:rFonts w:ascii="Times New Roman" w:hAnsi="Times New Roman"/>
          <w:sz w:val="28"/>
          <w:szCs w:val="28"/>
          <w:lang w:val="ru-RU"/>
        </w:rPr>
        <w:t xml:space="preserve">случае </w:t>
      </w:r>
      <w:r w:rsidR="00A55D24" w:rsidRPr="0037569D">
        <w:rPr>
          <w:rFonts w:ascii="Times New Roman" w:hAnsi="Times New Roman"/>
          <w:sz w:val="28"/>
          <w:szCs w:val="28"/>
          <w:lang w:val="ru-RU"/>
        </w:rPr>
        <w:t xml:space="preserve"> не</w:t>
      </w:r>
      <w:r w:rsidR="009358D8" w:rsidRPr="0037569D">
        <w:rPr>
          <w:rFonts w:ascii="Times New Roman" w:hAnsi="Times New Roman"/>
          <w:sz w:val="28"/>
          <w:szCs w:val="28"/>
          <w:lang w:val="ru-RU"/>
        </w:rPr>
        <w:t xml:space="preserve"> </w:t>
      </w:r>
      <w:r w:rsidR="00A55D24" w:rsidRPr="0037569D">
        <w:rPr>
          <w:rFonts w:ascii="Times New Roman" w:hAnsi="Times New Roman"/>
          <w:sz w:val="28"/>
          <w:szCs w:val="28"/>
          <w:lang w:val="ru-RU"/>
        </w:rPr>
        <w:t xml:space="preserve"> </w:t>
      </w:r>
      <w:r w:rsidR="00026143" w:rsidRPr="0037569D">
        <w:rPr>
          <w:rFonts w:ascii="Times New Roman" w:hAnsi="Times New Roman"/>
          <w:sz w:val="28"/>
          <w:szCs w:val="28"/>
          <w:lang w:val="ru-RU"/>
        </w:rPr>
        <w:t xml:space="preserve">должна  </w:t>
      </w:r>
      <w:r w:rsidR="00A55D24" w:rsidRPr="0037569D">
        <w:rPr>
          <w:rFonts w:ascii="Times New Roman" w:hAnsi="Times New Roman"/>
          <w:sz w:val="28"/>
          <w:szCs w:val="28"/>
          <w:lang w:val="ru-RU"/>
        </w:rPr>
        <w:t xml:space="preserve">порождать </w:t>
      </w:r>
      <w:r w:rsidR="009358D8" w:rsidRPr="0037569D">
        <w:rPr>
          <w:rFonts w:ascii="Times New Roman" w:hAnsi="Times New Roman"/>
          <w:sz w:val="28"/>
          <w:szCs w:val="28"/>
          <w:lang w:val="ru-RU"/>
        </w:rPr>
        <w:t xml:space="preserve"> </w:t>
      </w:r>
      <w:r w:rsidR="00A55D24" w:rsidRPr="0037569D">
        <w:rPr>
          <w:rFonts w:ascii="Times New Roman" w:hAnsi="Times New Roman"/>
          <w:sz w:val="28"/>
          <w:szCs w:val="28"/>
          <w:lang w:val="ru-RU"/>
        </w:rPr>
        <w:t>правовых последствий.</w:t>
      </w:r>
      <w:r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w:t>
      </w:r>
      <w:r w:rsidR="007236C4" w:rsidRPr="0037569D">
        <w:rPr>
          <w:rFonts w:ascii="Times New Roman" w:hAnsi="Times New Roman"/>
          <w:sz w:val="28"/>
          <w:szCs w:val="28"/>
          <w:lang w:val="ru-RU"/>
        </w:rPr>
        <w:t xml:space="preserve">Национализм принес </w:t>
      </w:r>
      <w:r w:rsidRPr="0037569D">
        <w:rPr>
          <w:rFonts w:ascii="Times New Roman" w:hAnsi="Times New Roman"/>
          <w:sz w:val="28"/>
          <w:szCs w:val="28"/>
          <w:lang w:val="ru-RU"/>
        </w:rPr>
        <w:t>человечеству два столетия войн</w:t>
      </w:r>
      <w:r w:rsidR="00265831" w:rsidRPr="0037569D">
        <w:rPr>
          <w:rFonts w:ascii="Times New Roman" w:hAnsi="Times New Roman"/>
          <w:sz w:val="28"/>
          <w:szCs w:val="28"/>
          <w:lang w:val="ru-RU"/>
        </w:rPr>
        <w:t xml:space="preserve"> </w:t>
      </w:r>
      <w:r w:rsidRPr="0037569D">
        <w:rPr>
          <w:rFonts w:ascii="Times New Roman" w:hAnsi="Times New Roman"/>
          <w:sz w:val="28"/>
          <w:szCs w:val="28"/>
          <w:lang w:val="ru-RU"/>
        </w:rPr>
        <w:t>и</w:t>
      </w:r>
      <w:r w:rsidR="00265831" w:rsidRPr="0037569D">
        <w:rPr>
          <w:rFonts w:ascii="Times New Roman" w:hAnsi="Times New Roman"/>
          <w:sz w:val="28"/>
          <w:szCs w:val="28"/>
          <w:lang w:val="ru-RU"/>
        </w:rPr>
        <w:t xml:space="preserve"> революций, но</w:t>
      </w:r>
      <w:r w:rsidR="007236C4" w:rsidRPr="0037569D">
        <w:rPr>
          <w:rFonts w:ascii="Times New Roman" w:hAnsi="Times New Roman"/>
          <w:sz w:val="28"/>
          <w:szCs w:val="28"/>
          <w:lang w:val="ru-RU"/>
        </w:rPr>
        <w:t xml:space="preserve"> он </w:t>
      </w:r>
      <w:r w:rsidR="00026143"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не</w:t>
      </w:r>
      <w:r w:rsidR="00265831"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 xml:space="preserve"> </w:t>
      </w:r>
      <w:r w:rsidR="00265831" w:rsidRPr="0037569D">
        <w:rPr>
          <w:rFonts w:ascii="Times New Roman" w:hAnsi="Times New Roman"/>
          <w:sz w:val="28"/>
          <w:szCs w:val="28"/>
          <w:lang w:val="ru-RU"/>
        </w:rPr>
        <w:t>урегулировал</w:t>
      </w:r>
      <w:r w:rsidR="000B4DAF"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ни</w:t>
      </w:r>
      <w:r w:rsidR="007236C4"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 xml:space="preserve"> одной проблемы».</w:t>
      </w:r>
      <w:r w:rsidR="007236C4" w:rsidRPr="008E793E">
        <w:rPr>
          <w:rStyle w:val="a6"/>
          <w:rFonts w:ascii="Times New Roman" w:hAnsi="Times New Roman"/>
          <w:sz w:val="28"/>
          <w:szCs w:val="28"/>
        </w:rPr>
        <w:footnoteReference w:id="81"/>
      </w:r>
      <w:r w:rsidR="007236C4"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w:t>
      </w:r>
      <w:r w:rsidR="007236C4" w:rsidRPr="0037569D">
        <w:rPr>
          <w:rFonts w:ascii="Times New Roman" w:hAnsi="Times New Roman"/>
          <w:sz w:val="28"/>
          <w:szCs w:val="28"/>
          <w:lang w:val="ru-RU"/>
        </w:rPr>
        <w:t>Я настроен прот</w:t>
      </w:r>
      <w:r w:rsidR="00C60DBB" w:rsidRPr="0037569D">
        <w:rPr>
          <w:rFonts w:ascii="Times New Roman" w:hAnsi="Times New Roman"/>
          <w:sz w:val="28"/>
          <w:szCs w:val="28"/>
          <w:lang w:val="ru-RU"/>
        </w:rPr>
        <w:t>ив всякого</w:t>
      </w:r>
      <w:r w:rsidR="007236C4" w:rsidRPr="0037569D">
        <w:rPr>
          <w:rFonts w:ascii="Times New Roman" w:hAnsi="Times New Roman"/>
          <w:sz w:val="28"/>
          <w:szCs w:val="28"/>
          <w:lang w:val="ru-RU"/>
        </w:rPr>
        <w:t xml:space="preserve"> национализма и самоопределения – франкоканадского, ирландского</w:t>
      </w:r>
      <w:r w:rsidR="00794CEA"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и </w:t>
      </w:r>
      <w:r w:rsidR="00794CEA" w:rsidRPr="0037569D">
        <w:rPr>
          <w:rFonts w:ascii="Times New Roman" w:hAnsi="Times New Roman"/>
          <w:sz w:val="28"/>
          <w:szCs w:val="28"/>
          <w:lang w:val="ru-RU"/>
        </w:rPr>
        <w:t xml:space="preserve"> любого</w:t>
      </w:r>
      <w:r w:rsidR="00026143" w:rsidRPr="0037569D">
        <w:rPr>
          <w:rFonts w:ascii="Times New Roman" w:hAnsi="Times New Roman"/>
          <w:sz w:val="28"/>
          <w:szCs w:val="28"/>
          <w:lang w:val="ru-RU"/>
        </w:rPr>
        <w:t xml:space="preserve"> </w:t>
      </w:r>
      <w:r w:rsidR="00794CEA" w:rsidRPr="0037569D">
        <w:rPr>
          <w:rFonts w:ascii="Times New Roman" w:hAnsi="Times New Roman"/>
          <w:sz w:val="28"/>
          <w:szCs w:val="28"/>
          <w:lang w:val="ru-RU"/>
        </w:rPr>
        <w:t xml:space="preserve"> друго</w:t>
      </w:r>
      <w:r w:rsidR="007236C4" w:rsidRPr="0037569D">
        <w:rPr>
          <w:rFonts w:ascii="Times New Roman" w:hAnsi="Times New Roman"/>
          <w:sz w:val="28"/>
          <w:szCs w:val="28"/>
          <w:lang w:val="ru-RU"/>
        </w:rPr>
        <w:t>го… Нам</w:t>
      </w:r>
      <w:r w:rsidR="00794CEA" w:rsidRPr="0037569D">
        <w:rPr>
          <w:rFonts w:ascii="Times New Roman" w:hAnsi="Times New Roman"/>
          <w:sz w:val="28"/>
          <w:szCs w:val="28"/>
          <w:lang w:val="ru-RU"/>
        </w:rPr>
        <w:t>, кана</w:t>
      </w:r>
      <w:r w:rsidR="00A52608" w:rsidRPr="0037569D">
        <w:rPr>
          <w:rFonts w:ascii="Times New Roman" w:hAnsi="Times New Roman"/>
          <w:sz w:val="28"/>
          <w:szCs w:val="28"/>
          <w:lang w:val="ru-RU"/>
        </w:rPr>
        <w:t>дцам,</w:t>
      </w:r>
      <w:r w:rsidR="007236C4" w:rsidRPr="0037569D">
        <w:rPr>
          <w:rFonts w:ascii="Times New Roman" w:hAnsi="Times New Roman"/>
          <w:sz w:val="28"/>
          <w:szCs w:val="28"/>
          <w:lang w:val="ru-RU"/>
        </w:rPr>
        <w:t xml:space="preserve"> надлежит</w:t>
      </w:r>
      <w:r w:rsidR="000B4DAF" w:rsidRPr="0037569D">
        <w:rPr>
          <w:rFonts w:ascii="Times New Roman" w:hAnsi="Times New Roman"/>
          <w:sz w:val="28"/>
          <w:szCs w:val="28"/>
          <w:lang w:val="ru-RU"/>
        </w:rPr>
        <w:t xml:space="preserve"> покончить со всеми </w:t>
      </w:r>
      <w:r w:rsidR="007236C4" w:rsidRPr="0037569D">
        <w:rPr>
          <w:rFonts w:ascii="Times New Roman" w:hAnsi="Times New Roman"/>
          <w:sz w:val="28"/>
          <w:szCs w:val="28"/>
          <w:lang w:val="ru-RU"/>
        </w:rPr>
        <w:t xml:space="preserve">теориями </w:t>
      </w:r>
      <w:r w:rsidR="00A52608" w:rsidRPr="0037569D">
        <w:rPr>
          <w:rFonts w:ascii="Times New Roman" w:hAnsi="Times New Roman"/>
          <w:sz w:val="28"/>
          <w:szCs w:val="28"/>
          <w:lang w:val="ru-RU"/>
        </w:rPr>
        <w:lastRenderedPageBreak/>
        <w:t>нации</w:t>
      </w:r>
      <w:r w:rsidR="00A55D24" w:rsidRPr="0037569D">
        <w:rPr>
          <w:rFonts w:ascii="Times New Roman" w:hAnsi="Times New Roman"/>
          <w:sz w:val="28"/>
          <w:szCs w:val="28"/>
          <w:lang w:val="ru-RU"/>
        </w:rPr>
        <w:t xml:space="preserve"> и </w:t>
      </w:r>
      <w:r w:rsidR="007236C4" w:rsidRPr="0037569D">
        <w:rPr>
          <w:rFonts w:ascii="Times New Roman" w:hAnsi="Times New Roman"/>
          <w:sz w:val="28"/>
          <w:szCs w:val="28"/>
          <w:lang w:val="ru-RU"/>
        </w:rPr>
        <w:t>национального</w:t>
      </w:r>
      <w:r w:rsidR="00A55D24"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самоопределения</w:t>
      </w:r>
      <w:r w:rsidR="00ED39A4" w:rsidRPr="0037569D">
        <w:rPr>
          <w:rFonts w:ascii="Times New Roman" w:hAnsi="Times New Roman"/>
          <w:sz w:val="28"/>
          <w:szCs w:val="28"/>
          <w:lang w:val="ru-RU"/>
        </w:rPr>
        <w:t xml:space="preserve"> </w:t>
      </w:r>
      <w:r w:rsidR="00A6722E" w:rsidRPr="0037569D">
        <w:rPr>
          <w:rFonts w:ascii="Times New Roman" w:hAnsi="Times New Roman"/>
          <w:sz w:val="28"/>
          <w:szCs w:val="28"/>
          <w:lang w:val="ru-RU"/>
        </w:rPr>
        <w:t>и вместо этого</w:t>
      </w:r>
      <w:r w:rsidR="00ED39A4"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превратить нашу федерацию</w:t>
      </w:r>
      <w:r w:rsidR="00ED39A4"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в</w:t>
      </w:r>
      <w:r w:rsidR="00ED39A4" w:rsidRPr="0037569D">
        <w:rPr>
          <w:rFonts w:ascii="Times New Roman" w:hAnsi="Times New Roman"/>
          <w:sz w:val="28"/>
          <w:szCs w:val="28"/>
          <w:lang w:val="ru-RU"/>
        </w:rPr>
        <w:t xml:space="preserve"> </w:t>
      </w:r>
      <w:r w:rsidR="00A55D24" w:rsidRPr="0037569D">
        <w:rPr>
          <w:rFonts w:ascii="Times New Roman" w:hAnsi="Times New Roman"/>
          <w:sz w:val="28"/>
          <w:szCs w:val="28"/>
          <w:lang w:val="ru-RU"/>
        </w:rPr>
        <w:t xml:space="preserve">подлинно плюралистическое и </w:t>
      </w:r>
      <w:r w:rsidR="00A52608" w:rsidRPr="0037569D">
        <w:rPr>
          <w:rFonts w:ascii="Times New Roman" w:hAnsi="Times New Roman"/>
          <w:sz w:val="28"/>
          <w:szCs w:val="28"/>
          <w:lang w:val="ru-RU"/>
        </w:rPr>
        <w:t>многоэтническое</w:t>
      </w:r>
      <w:r w:rsidR="00C60DBB"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общество»</w:t>
      </w:r>
      <w:r w:rsidR="00C60DBB" w:rsidRPr="0037569D">
        <w:rPr>
          <w:rFonts w:ascii="Times New Roman" w:hAnsi="Times New Roman"/>
          <w:sz w:val="28"/>
          <w:szCs w:val="28"/>
          <w:lang w:val="ru-RU"/>
        </w:rPr>
        <w:t>,</w:t>
      </w:r>
      <w:r w:rsidR="00A55D24" w:rsidRPr="008E793E">
        <w:rPr>
          <w:rStyle w:val="a6"/>
          <w:rFonts w:ascii="Times New Roman" w:hAnsi="Times New Roman"/>
          <w:sz w:val="28"/>
          <w:szCs w:val="28"/>
        </w:rPr>
        <w:footnoteReference w:id="82"/>
      </w:r>
      <w:r w:rsidR="00ED39A4" w:rsidRPr="0037569D">
        <w:rPr>
          <w:rFonts w:ascii="Times New Roman" w:hAnsi="Times New Roman"/>
          <w:sz w:val="28"/>
          <w:szCs w:val="28"/>
          <w:lang w:val="ru-RU"/>
        </w:rPr>
        <w:t xml:space="preserve"> </w:t>
      </w:r>
      <w:r w:rsidRPr="0037569D">
        <w:rPr>
          <w:rFonts w:ascii="Times New Roman" w:hAnsi="Times New Roman"/>
          <w:sz w:val="28"/>
          <w:szCs w:val="28"/>
          <w:lang w:val="ru-RU"/>
        </w:rPr>
        <w:t>-</w:t>
      </w:r>
      <w:r w:rsidR="007236C4" w:rsidRPr="0037569D">
        <w:rPr>
          <w:rFonts w:ascii="Times New Roman" w:hAnsi="Times New Roman"/>
          <w:sz w:val="28"/>
          <w:szCs w:val="28"/>
          <w:lang w:val="ru-RU"/>
        </w:rPr>
        <w:t>подчеркивал</w:t>
      </w:r>
      <w:r w:rsidR="00A52608" w:rsidRPr="0037569D">
        <w:rPr>
          <w:rFonts w:ascii="Times New Roman" w:hAnsi="Times New Roman"/>
          <w:sz w:val="28"/>
          <w:szCs w:val="28"/>
          <w:lang w:val="ru-RU"/>
        </w:rPr>
        <w:t>, в частности,</w:t>
      </w:r>
      <w:r w:rsidR="000E42EB" w:rsidRPr="0037569D">
        <w:rPr>
          <w:rFonts w:ascii="Times New Roman" w:hAnsi="Times New Roman"/>
          <w:sz w:val="28"/>
          <w:szCs w:val="28"/>
          <w:lang w:val="ru-RU"/>
        </w:rPr>
        <w:t xml:space="preserve"> упоминавшийся</w:t>
      </w:r>
      <w:r w:rsidR="00ED39A4" w:rsidRPr="0037569D">
        <w:rPr>
          <w:rFonts w:ascii="Times New Roman" w:hAnsi="Times New Roman"/>
          <w:sz w:val="28"/>
          <w:szCs w:val="28"/>
          <w:lang w:val="ru-RU"/>
        </w:rPr>
        <w:t xml:space="preserve"> выше </w:t>
      </w:r>
      <w:r w:rsidR="007236C4" w:rsidRPr="0037569D">
        <w:rPr>
          <w:rFonts w:ascii="Times New Roman" w:hAnsi="Times New Roman"/>
          <w:sz w:val="28"/>
          <w:szCs w:val="28"/>
          <w:lang w:val="ru-RU"/>
        </w:rPr>
        <w:t>П.Э.Трюдо</w:t>
      </w:r>
      <w:r w:rsidR="00ED39A4" w:rsidRPr="0037569D">
        <w:rPr>
          <w:rFonts w:ascii="Times New Roman" w:hAnsi="Times New Roman"/>
          <w:sz w:val="28"/>
          <w:szCs w:val="28"/>
          <w:lang w:val="ru-RU"/>
        </w:rPr>
        <w:t>.  О</w:t>
      </w:r>
      <w:r w:rsidR="003D72D4" w:rsidRPr="0037569D">
        <w:rPr>
          <w:rFonts w:ascii="Times New Roman" w:hAnsi="Times New Roman"/>
          <w:sz w:val="28"/>
          <w:szCs w:val="28"/>
          <w:lang w:val="ru-RU"/>
        </w:rPr>
        <w:t>т</w:t>
      </w:r>
      <w:r w:rsidR="00CE3870" w:rsidRPr="0037569D">
        <w:rPr>
          <w:rFonts w:ascii="Times New Roman" w:hAnsi="Times New Roman"/>
          <w:sz w:val="28"/>
          <w:szCs w:val="28"/>
          <w:lang w:val="ru-RU"/>
        </w:rPr>
        <w:t>личавшийся  широким кругозором,</w:t>
      </w:r>
      <w:r w:rsidR="00ED39A4" w:rsidRPr="0037569D">
        <w:rPr>
          <w:rFonts w:ascii="Times New Roman" w:hAnsi="Times New Roman"/>
          <w:sz w:val="28"/>
          <w:szCs w:val="28"/>
          <w:lang w:val="ru-RU"/>
        </w:rPr>
        <w:t>он</w:t>
      </w:r>
      <w:r w:rsidR="003D72D4" w:rsidRPr="0037569D">
        <w:rPr>
          <w:rFonts w:ascii="Times New Roman" w:hAnsi="Times New Roman"/>
          <w:sz w:val="28"/>
          <w:szCs w:val="28"/>
          <w:lang w:val="ru-RU"/>
        </w:rPr>
        <w:t xml:space="preserve"> </w:t>
      </w:r>
      <w:r w:rsidR="00ED39A4" w:rsidRPr="0037569D">
        <w:rPr>
          <w:rFonts w:ascii="Times New Roman" w:hAnsi="Times New Roman"/>
          <w:sz w:val="28"/>
          <w:szCs w:val="28"/>
          <w:lang w:val="ru-RU"/>
        </w:rPr>
        <w:t xml:space="preserve"> осмыслил</w:t>
      </w:r>
      <w:r w:rsidR="00074ADE" w:rsidRPr="0037569D">
        <w:rPr>
          <w:rFonts w:ascii="Times New Roman" w:hAnsi="Times New Roman"/>
          <w:sz w:val="28"/>
          <w:szCs w:val="28"/>
          <w:lang w:val="ru-RU"/>
        </w:rPr>
        <w:t xml:space="preserve"> </w:t>
      </w:r>
      <w:r w:rsidR="00026143" w:rsidRPr="0037569D">
        <w:rPr>
          <w:rFonts w:ascii="Times New Roman" w:hAnsi="Times New Roman"/>
          <w:sz w:val="28"/>
          <w:szCs w:val="28"/>
          <w:lang w:val="ru-RU"/>
        </w:rPr>
        <w:t>уроки</w:t>
      </w:r>
      <w:r w:rsidR="00074ADE" w:rsidRPr="0037569D">
        <w:rPr>
          <w:rFonts w:ascii="Times New Roman" w:hAnsi="Times New Roman"/>
          <w:sz w:val="28"/>
          <w:szCs w:val="28"/>
          <w:lang w:val="ru-RU"/>
        </w:rPr>
        <w:t xml:space="preserve"> произошедшего</w:t>
      </w:r>
      <w:r w:rsidR="00ED39A4" w:rsidRPr="0037569D">
        <w:rPr>
          <w:rFonts w:ascii="Times New Roman" w:hAnsi="Times New Roman"/>
          <w:sz w:val="28"/>
          <w:szCs w:val="28"/>
          <w:lang w:val="ru-RU"/>
        </w:rPr>
        <w:t xml:space="preserve"> </w:t>
      </w:r>
      <w:r w:rsidR="00074ADE" w:rsidRPr="0037569D">
        <w:rPr>
          <w:rFonts w:ascii="Times New Roman" w:hAnsi="Times New Roman"/>
          <w:sz w:val="28"/>
          <w:szCs w:val="28"/>
          <w:lang w:val="ru-RU"/>
        </w:rPr>
        <w:t xml:space="preserve"> на глазах его поколения</w:t>
      </w:r>
      <w:r w:rsidRPr="0037569D">
        <w:rPr>
          <w:rFonts w:ascii="Times New Roman" w:hAnsi="Times New Roman"/>
          <w:sz w:val="28"/>
          <w:szCs w:val="28"/>
          <w:lang w:val="ru-RU"/>
        </w:rPr>
        <w:t xml:space="preserve"> </w:t>
      </w:r>
      <w:r w:rsidR="00D16CFF" w:rsidRPr="0037569D">
        <w:rPr>
          <w:rFonts w:ascii="Times New Roman" w:hAnsi="Times New Roman"/>
          <w:sz w:val="28"/>
          <w:szCs w:val="28"/>
          <w:lang w:val="ru-RU"/>
        </w:rPr>
        <w:t>крушения</w:t>
      </w:r>
      <w:r w:rsidR="003D72D4" w:rsidRPr="0037569D">
        <w:rPr>
          <w:rFonts w:ascii="Times New Roman" w:hAnsi="Times New Roman"/>
          <w:sz w:val="28"/>
          <w:szCs w:val="28"/>
          <w:lang w:val="ru-RU"/>
        </w:rPr>
        <w:t xml:space="preserve"> </w:t>
      </w:r>
      <w:r w:rsidR="00D16CFF" w:rsidRPr="0037569D">
        <w:rPr>
          <w:rFonts w:ascii="Times New Roman" w:hAnsi="Times New Roman"/>
          <w:sz w:val="28"/>
          <w:szCs w:val="28"/>
          <w:lang w:val="ru-RU"/>
        </w:rPr>
        <w:t xml:space="preserve"> Британской и Французской</w:t>
      </w:r>
      <w:r w:rsidR="00026143" w:rsidRPr="0037569D">
        <w:rPr>
          <w:rFonts w:ascii="Times New Roman" w:hAnsi="Times New Roman"/>
          <w:sz w:val="28"/>
          <w:szCs w:val="28"/>
          <w:lang w:val="ru-RU"/>
        </w:rPr>
        <w:t xml:space="preserve"> колониальных империй</w:t>
      </w:r>
      <w:r w:rsidR="007236C4" w:rsidRPr="0037569D">
        <w:rPr>
          <w:rFonts w:ascii="Times New Roman" w:hAnsi="Times New Roman"/>
          <w:sz w:val="28"/>
          <w:szCs w:val="28"/>
          <w:lang w:val="ru-RU"/>
        </w:rPr>
        <w:t>.</w:t>
      </w:r>
      <w:r w:rsidR="00CD10D4" w:rsidRPr="008E793E">
        <w:rPr>
          <w:rStyle w:val="a6"/>
          <w:rFonts w:ascii="Times New Roman" w:hAnsi="Times New Roman"/>
          <w:sz w:val="28"/>
          <w:szCs w:val="28"/>
        </w:rPr>
        <w:footnoteReference w:id="83"/>
      </w:r>
      <w:r w:rsidR="00265831" w:rsidRPr="0037569D">
        <w:rPr>
          <w:rFonts w:ascii="Times New Roman" w:hAnsi="Times New Roman"/>
          <w:sz w:val="28"/>
          <w:szCs w:val="28"/>
          <w:lang w:val="ru-RU"/>
        </w:rPr>
        <w:t xml:space="preserve"> </w:t>
      </w:r>
      <w:r w:rsidR="00C52395" w:rsidRPr="0037569D">
        <w:rPr>
          <w:rFonts w:ascii="Times New Roman" w:hAnsi="Times New Roman"/>
          <w:sz w:val="28"/>
          <w:szCs w:val="28"/>
          <w:lang w:val="ru-RU"/>
        </w:rPr>
        <w:t>С</w:t>
      </w:r>
      <w:r w:rsidR="00151A56" w:rsidRPr="0037569D">
        <w:rPr>
          <w:rFonts w:ascii="Times New Roman" w:hAnsi="Times New Roman"/>
          <w:sz w:val="28"/>
          <w:szCs w:val="28"/>
          <w:lang w:val="ru-RU"/>
        </w:rPr>
        <w:t xml:space="preserve">удьба СССР также наводит на мысль о правоте </w:t>
      </w:r>
      <w:r w:rsidR="005D6245" w:rsidRPr="0037569D">
        <w:rPr>
          <w:rFonts w:ascii="Times New Roman" w:hAnsi="Times New Roman"/>
          <w:sz w:val="28"/>
          <w:szCs w:val="28"/>
          <w:lang w:val="ru-RU"/>
        </w:rPr>
        <w:t>Трюдо.</w:t>
      </w:r>
    </w:p>
    <w:p w:rsidR="009358D8" w:rsidRPr="0037569D" w:rsidRDefault="00CE387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E52A48" w:rsidRPr="0037569D">
        <w:rPr>
          <w:rFonts w:ascii="Times New Roman" w:hAnsi="Times New Roman"/>
          <w:sz w:val="28"/>
          <w:szCs w:val="28"/>
          <w:lang w:val="ru-RU"/>
        </w:rPr>
        <w:t>Как мы видим, регулирование этнона</w:t>
      </w:r>
      <w:r w:rsidR="000E42EB" w:rsidRPr="0037569D">
        <w:rPr>
          <w:rFonts w:ascii="Times New Roman" w:hAnsi="Times New Roman"/>
          <w:sz w:val="28"/>
          <w:szCs w:val="28"/>
          <w:lang w:val="ru-RU"/>
        </w:rPr>
        <w:t xml:space="preserve">ционального вопроса увязывается </w:t>
      </w:r>
      <w:r w:rsidRPr="0037569D">
        <w:rPr>
          <w:rFonts w:ascii="Times New Roman" w:hAnsi="Times New Roman"/>
          <w:sz w:val="28"/>
          <w:szCs w:val="28"/>
          <w:lang w:val="ru-RU"/>
        </w:rPr>
        <w:t>канадской</w:t>
      </w:r>
      <w:r w:rsidR="00ED39A4" w:rsidRPr="0037569D">
        <w:rPr>
          <w:rFonts w:ascii="Times New Roman" w:hAnsi="Times New Roman"/>
          <w:sz w:val="28"/>
          <w:szCs w:val="28"/>
          <w:lang w:val="ru-RU"/>
        </w:rPr>
        <w:t xml:space="preserve"> доктриной </w:t>
      </w:r>
      <w:r w:rsidR="00D16CFF" w:rsidRPr="0037569D">
        <w:rPr>
          <w:rFonts w:ascii="Times New Roman" w:hAnsi="Times New Roman"/>
          <w:sz w:val="28"/>
          <w:szCs w:val="28"/>
          <w:lang w:val="ru-RU"/>
        </w:rPr>
        <w:t>и практиками</w:t>
      </w:r>
      <w:r w:rsidR="00074ADE" w:rsidRPr="0037569D">
        <w:rPr>
          <w:rFonts w:ascii="Times New Roman" w:hAnsi="Times New Roman"/>
          <w:sz w:val="28"/>
          <w:szCs w:val="28"/>
          <w:lang w:val="ru-RU"/>
        </w:rPr>
        <w:t xml:space="preserve"> </w:t>
      </w:r>
      <w:r w:rsidR="00E52A48" w:rsidRPr="0037569D">
        <w:rPr>
          <w:rFonts w:ascii="Times New Roman" w:hAnsi="Times New Roman"/>
          <w:sz w:val="28"/>
          <w:szCs w:val="28"/>
          <w:lang w:val="ru-RU"/>
        </w:rPr>
        <w:t>исключительно с упрочени</w:t>
      </w:r>
      <w:r w:rsidR="007A71C3" w:rsidRPr="0037569D">
        <w:rPr>
          <w:rFonts w:ascii="Times New Roman" w:hAnsi="Times New Roman"/>
          <w:sz w:val="28"/>
          <w:szCs w:val="28"/>
          <w:lang w:val="ru-RU"/>
        </w:rPr>
        <w:t>е</w:t>
      </w:r>
      <w:r w:rsidR="00E52A48" w:rsidRPr="0037569D">
        <w:rPr>
          <w:rFonts w:ascii="Times New Roman" w:hAnsi="Times New Roman"/>
          <w:sz w:val="28"/>
          <w:szCs w:val="28"/>
          <w:lang w:val="ru-RU"/>
        </w:rPr>
        <w:t xml:space="preserve">м </w:t>
      </w:r>
      <w:r w:rsidR="00A92BBB" w:rsidRPr="0037569D">
        <w:rPr>
          <w:rFonts w:ascii="Times New Roman" w:hAnsi="Times New Roman"/>
          <w:sz w:val="28"/>
          <w:szCs w:val="28"/>
          <w:lang w:val="ru-RU"/>
        </w:rPr>
        <w:t>институтов</w:t>
      </w:r>
      <w:r w:rsidR="007A71C3" w:rsidRPr="0037569D">
        <w:rPr>
          <w:rFonts w:ascii="Times New Roman" w:hAnsi="Times New Roman"/>
          <w:sz w:val="28"/>
          <w:szCs w:val="28"/>
          <w:lang w:val="ru-RU"/>
        </w:rPr>
        <w:t xml:space="preserve"> политической и экономической демократии, но</w:t>
      </w:r>
      <w:r w:rsidR="00074ADE" w:rsidRPr="0037569D">
        <w:rPr>
          <w:rFonts w:ascii="Times New Roman" w:hAnsi="Times New Roman"/>
          <w:sz w:val="28"/>
          <w:szCs w:val="28"/>
          <w:lang w:val="ru-RU"/>
        </w:rPr>
        <w:t xml:space="preserve"> </w:t>
      </w:r>
      <w:r w:rsidRPr="0037569D">
        <w:rPr>
          <w:rFonts w:ascii="Times New Roman" w:hAnsi="Times New Roman"/>
          <w:sz w:val="28"/>
          <w:szCs w:val="28"/>
          <w:lang w:val="ru-RU"/>
        </w:rPr>
        <w:t>не с преобразованием Канадской</w:t>
      </w:r>
      <w:r w:rsidR="00074ADE" w:rsidRPr="0037569D">
        <w:rPr>
          <w:rFonts w:ascii="Times New Roman" w:hAnsi="Times New Roman"/>
          <w:sz w:val="28"/>
          <w:szCs w:val="28"/>
          <w:lang w:val="ru-RU"/>
        </w:rPr>
        <w:t xml:space="preserve"> федерации </w:t>
      </w:r>
      <w:r w:rsidR="007A71C3" w:rsidRPr="0037569D">
        <w:rPr>
          <w:rFonts w:ascii="Times New Roman" w:hAnsi="Times New Roman"/>
          <w:sz w:val="28"/>
          <w:szCs w:val="28"/>
          <w:lang w:val="ru-RU"/>
        </w:rPr>
        <w:t>из</w:t>
      </w:r>
      <w:r w:rsidR="00ED39A4" w:rsidRPr="0037569D">
        <w:rPr>
          <w:rFonts w:ascii="Times New Roman" w:hAnsi="Times New Roman"/>
          <w:sz w:val="28"/>
          <w:szCs w:val="28"/>
          <w:lang w:val="ru-RU"/>
        </w:rPr>
        <w:t xml:space="preserve"> </w:t>
      </w:r>
      <w:r w:rsidR="007A71C3" w:rsidRPr="0037569D">
        <w:rPr>
          <w:rFonts w:ascii="Times New Roman" w:hAnsi="Times New Roman"/>
          <w:sz w:val="28"/>
          <w:szCs w:val="28"/>
          <w:lang w:val="ru-RU"/>
        </w:rPr>
        <w:t>территориальной</w:t>
      </w:r>
      <w:r w:rsidR="003D72D4" w:rsidRPr="0037569D">
        <w:rPr>
          <w:rFonts w:ascii="Times New Roman" w:hAnsi="Times New Roman"/>
          <w:sz w:val="28"/>
          <w:szCs w:val="28"/>
          <w:lang w:val="ru-RU"/>
        </w:rPr>
        <w:t xml:space="preserve"> в</w:t>
      </w:r>
      <w:r w:rsidR="007A71C3" w:rsidRPr="0037569D">
        <w:rPr>
          <w:rFonts w:ascii="Times New Roman" w:hAnsi="Times New Roman"/>
          <w:sz w:val="28"/>
          <w:szCs w:val="28"/>
          <w:lang w:val="ru-RU"/>
        </w:rPr>
        <w:t xml:space="preserve"> национально-территориальную.</w:t>
      </w:r>
      <w:r w:rsidR="00E52A48" w:rsidRPr="0037569D">
        <w:rPr>
          <w:rFonts w:ascii="Times New Roman" w:hAnsi="Times New Roman"/>
          <w:sz w:val="28"/>
          <w:szCs w:val="28"/>
          <w:lang w:val="ru-RU"/>
        </w:rPr>
        <w:t xml:space="preserve"> </w:t>
      </w:r>
      <w:r w:rsidR="00A90BAC" w:rsidRPr="0037569D">
        <w:rPr>
          <w:rFonts w:ascii="Times New Roman" w:hAnsi="Times New Roman"/>
          <w:sz w:val="28"/>
          <w:szCs w:val="28"/>
          <w:lang w:val="ru-RU"/>
        </w:rPr>
        <w:t>Эта сторона доктрины, считавшаяся ранее ее капит</w:t>
      </w:r>
      <w:r w:rsidRPr="0037569D">
        <w:rPr>
          <w:rFonts w:ascii="Times New Roman" w:hAnsi="Times New Roman"/>
          <w:sz w:val="28"/>
          <w:szCs w:val="28"/>
          <w:lang w:val="ru-RU"/>
        </w:rPr>
        <w:t>альным недостатком, ныне</w:t>
      </w:r>
      <w:r w:rsidR="00A90BAC" w:rsidRPr="0037569D">
        <w:rPr>
          <w:rFonts w:ascii="Times New Roman" w:hAnsi="Times New Roman"/>
          <w:sz w:val="28"/>
          <w:szCs w:val="28"/>
          <w:lang w:val="ru-RU"/>
        </w:rPr>
        <w:t xml:space="preserve"> воспринимается как достоинство.</w:t>
      </w:r>
    </w:p>
    <w:p w:rsidR="00DD0028" w:rsidRPr="0037569D" w:rsidRDefault="00CE3870" w:rsidP="00CE3870">
      <w:pPr>
        <w:spacing w:line="360" w:lineRule="auto"/>
        <w:contextualSpacing/>
        <w:jc w:val="both"/>
        <w:rPr>
          <w:rFonts w:ascii="Times New Roman" w:hAnsi="Times New Roman"/>
          <w:sz w:val="28"/>
          <w:szCs w:val="28"/>
          <w:lang w:val="ru-RU"/>
        </w:rPr>
      </w:pPr>
      <w:r>
        <w:rPr>
          <w:rFonts w:ascii="Times New Roman" w:hAnsi="Times New Roman"/>
          <w:sz w:val="28"/>
          <w:szCs w:val="28"/>
          <w:lang w:val="ru-RU"/>
        </w:rPr>
        <w:t xml:space="preserve">        </w:t>
      </w:r>
      <w:r w:rsidR="003D72D4" w:rsidRPr="0037569D">
        <w:rPr>
          <w:rFonts w:ascii="Times New Roman" w:hAnsi="Times New Roman"/>
          <w:sz w:val="28"/>
          <w:szCs w:val="28"/>
          <w:lang w:val="ru-RU"/>
        </w:rPr>
        <w:t>Данное качество</w:t>
      </w:r>
      <w:r w:rsidR="00C60DBB"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канадской </w:t>
      </w:r>
      <w:r w:rsidR="00C60DBB"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теории</w:t>
      </w:r>
      <w:r w:rsidR="00C60DBB"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федерализма</w:t>
      </w:r>
      <w:r w:rsidR="00C60DBB"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образует</w:t>
      </w:r>
      <w:r w:rsidR="00265831" w:rsidRPr="0037569D">
        <w:rPr>
          <w:rFonts w:ascii="Times New Roman" w:hAnsi="Times New Roman"/>
          <w:sz w:val="28"/>
          <w:szCs w:val="28"/>
          <w:lang w:val="ru-RU"/>
        </w:rPr>
        <w:t xml:space="preserve"> </w:t>
      </w:r>
      <w:r w:rsidR="00C60DBB" w:rsidRPr="0037569D">
        <w:rPr>
          <w:rFonts w:ascii="Times New Roman" w:hAnsi="Times New Roman"/>
          <w:sz w:val="28"/>
          <w:szCs w:val="28"/>
          <w:lang w:val="ru-RU"/>
        </w:rPr>
        <w:t xml:space="preserve"> контраст</w:t>
      </w:r>
      <w:r w:rsidR="00F4194C" w:rsidRPr="0037569D">
        <w:rPr>
          <w:rFonts w:ascii="Times New Roman" w:hAnsi="Times New Roman"/>
          <w:sz w:val="28"/>
          <w:szCs w:val="28"/>
          <w:lang w:val="ru-RU"/>
        </w:rPr>
        <w:t xml:space="preserve"> </w:t>
      </w:r>
      <w:r w:rsidR="00C60DBB"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с</w:t>
      </w:r>
      <w:r w:rsidR="00475150" w:rsidRPr="0037569D">
        <w:rPr>
          <w:rFonts w:ascii="Times New Roman" w:hAnsi="Times New Roman"/>
          <w:sz w:val="28"/>
          <w:szCs w:val="28"/>
          <w:lang w:val="ru-RU"/>
        </w:rPr>
        <w:t xml:space="preserve"> </w:t>
      </w:r>
      <w:r w:rsidR="00C60DBB" w:rsidRPr="0037569D">
        <w:rPr>
          <w:rFonts w:ascii="Times New Roman" w:hAnsi="Times New Roman"/>
          <w:sz w:val="28"/>
          <w:szCs w:val="28"/>
          <w:lang w:val="ru-RU"/>
        </w:rPr>
        <w:t>до сих пор преобладающим</w:t>
      </w:r>
      <w:r w:rsidR="007236C4" w:rsidRPr="0037569D">
        <w:rPr>
          <w:rFonts w:ascii="Times New Roman" w:hAnsi="Times New Roman"/>
          <w:sz w:val="28"/>
          <w:szCs w:val="28"/>
          <w:lang w:val="ru-RU"/>
        </w:rPr>
        <w:t xml:space="preserve"> в на</w:t>
      </w:r>
      <w:r w:rsidR="00C60DBB" w:rsidRPr="0037569D">
        <w:rPr>
          <w:rFonts w:ascii="Times New Roman" w:hAnsi="Times New Roman"/>
          <w:sz w:val="28"/>
          <w:szCs w:val="28"/>
          <w:lang w:val="ru-RU"/>
        </w:rPr>
        <w:t>у</w:t>
      </w:r>
      <w:r w:rsidR="003D74D8" w:rsidRPr="0037569D">
        <w:rPr>
          <w:rFonts w:ascii="Times New Roman" w:hAnsi="Times New Roman"/>
          <w:sz w:val="28"/>
          <w:szCs w:val="28"/>
          <w:lang w:val="ru-RU"/>
        </w:rPr>
        <w:t>ке конституционного права</w:t>
      </w:r>
      <w:r w:rsidR="00A55D24" w:rsidRPr="0037569D">
        <w:rPr>
          <w:rFonts w:ascii="Times New Roman" w:hAnsi="Times New Roman"/>
          <w:sz w:val="28"/>
          <w:szCs w:val="28"/>
          <w:lang w:val="ru-RU"/>
        </w:rPr>
        <w:t xml:space="preserve"> </w:t>
      </w:r>
      <w:r w:rsidR="00475150" w:rsidRPr="0037569D">
        <w:rPr>
          <w:rFonts w:ascii="Times New Roman" w:hAnsi="Times New Roman"/>
          <w:sz w:val="28"/>
          <w:szCs w:val="28"/>
          <w:lang w:val="ru-RU"/>
        </w:rPr>
        <w:t xml:space="preserve">стран </w:t>
      </w:r>
      <w:r w:rsidR="003D74D8" w:rsidRPr="0037569D">
        <w:rPr>
          <w:rFonts w:ascii="Times New Roman" w:hAnsi="Times New Roman"/>
          <w:sz w:val="28"/>
          <w:szCs w:val="28"/>
          <w:lang w:val="ru-RU"/>
        </w:rPr>
        <w:t>семьи</w:t>
      </w:r>
      <w:r w:rsidR="008F0CEF" w:rsidRPr="0037569D">
        <w:rPr>
          <w:rFonts w:ascii="Times New Roman" w:hAnsi="Times New Roman"/>
          <w:sz w:val="28"/>
          <w:szCs w:val="28"/>
          <w:lang w:val="ru-RU"/>
        </w:rPr>
        <w:t xml:space="preserve"> континентальноевропейского</w:t>
      </w:r>
      <w:r w:rsidR="00C52395" w:rsidRPr="0037569D">
        <w:rPr>
          <w:rFonts w:ascii="Times New Roman" w:hAnsi="Times New Roman"/>
          <w:sz w:val="28"/>
          <w:szCs w:val="28"/>
          <w:lang w:val="ru-RU"/>
        </w:rPr>
        <w:t>, а также</w:t>
      </w:r>
      <w:r w:rsidR="009358D8" w:rsidRPr="0037569D">
        <w:rPr>
          <w:rFonts w:ascii="Times New Roman" w:hAnsi="Times New Roman"/>
          <w:sz w:val="28"/>
          <w:szCs w:val="28"/>
          <w:lang w:val="ru-RU"/>
        </w:rPr>
        <w:t xml:space="preserve"> смешанного права</w:t>
      </w:r>
      <w:r w:rsidR="007236C4" w:rsidRPr="0037569D">
        <w:rPr>
          <w:rFonts w:ascii="Times New Roman" w:hAnsi="Times New Roman"/>
          <w:sz w:val="28"/>
          <w:szCs w:val="28"/>
          <w:lang w:val="ru-RU"/>
        </w:rPr>
        <w:t xml:space="preserve"> </w:t>
      </w:r>
      <w:r w:rsidR="00C52395" w:rsidRPr="0037569D">
        <w:rPr>
          <w:rFonts w:ascii="Times New Roman" w:hAnsi="Times New Roman"/>
          <w:sz w:val="28"/>
          <w:szCs w:val="28"/>
          <w:lang w:val="ru-RU"/>
        </w:rPr>
        <w:t>перманентной настроенностью на позитивное</w:t>
      </w:r>
      <w:r w:rsidR="00794CEA" w:rsidRPr="0037569D">
        <w:rPr>
          <w:rFonts w:ascii="Times New Roman" w:hAnsi="Times New Roman"/>
          <w:sz w:val="28"/>
          <w:szCs w:val="28"/>
          <w:lang w:val="ru-RU"/>
        </w:rPr>
        <w:t xml:space="preserve"> </w:t>
      </w:r>
      <w:r w:rsidR="00C52395" w:rsidRPr="0037569D">
        <w:rPr>
          <w:rFonts w:ascii="Times New Roman" w:hAnsi="Times New Roman"/>
          <w:sz w:val="28"/>
          <w:szCs w:val="28"/>
          <w:lang w:val="ru-RU"/>
        </w:rPr>
        <w:t>восприятие</w:t>
      </w:r>
      <w:r w:rsidR="00A55D24" w:rsidRPr="0037569D">
        <w:rPr>
          <w:rFonts w:ascii="Times New Roman" w:hAnsi="Times New Roman"/>
          <w:sz w:val="28"/>
          <w:szCs w:val="28"/>
          <w:lang w:val="ru-RU"/>
        </w:rPr>
        <w:t xml:space="preserve">  проблемы</w:t>
      </w:r>
      <w:r w:rsidR="00794CEA" w:rsidRPr="0037569D">
        <w:rPr>
          <w:rFonts w:ascii="Times New Roman" w:hAnsi="Times New Roman"/>
          <w:sz w:val="28"/>
          <w:szCs w:val="28"/>
          <w:lang w:val="ru-RU"/>
        </w:rPr>
        <w:t xml:space="preserve"> </w:t>
      </w:r>
      <w:r w:rsidR="00A52608" w:rsidRPr="0037569D">
        <w:rPr>
          <w:rFonts w:ascii="Times New Roman" w:hAnsi="Times New Roman"/>
          <w:sz w:val="28"/>
          <w:szCs w:val="28"/>
          <w:lang w:val="ru-RU"/>
        </w:rPr>
        <w:t>прав</w:t>
      </w:r>
      <w:r w:rsidR="00A55D24" w:rsidRPr="0037569D">
        <w:rPr>
          <w:rFonts w:ascii="Times New Roman" w:hAnsi="Times New Roman"/>
          <w:sz w:val="28"/>
          <w:szCs w:val="28"/>
          <w:lang w:val="ru-RU"/>
        </w:rPr>
        <w:t xml:space="preserve"> </w:t>
      </w:r>
      <w:r w:rsidR="00C60DBB" w:rsidRPr="0037569D">
        <w:rPr>
          <w:rFonts w:ascii="Times New Roman" w:hAnsi="Times New Roman"/>
          <w:sz w:val="28"/>
          <w:szCs w:val="28"/>
          <w:lang w:val="ru-RU"/>
        </w:rPr>
        <w:t xml:space="preserve"> национальностей</w:t>
      </w:r>
      <w:r w:rsidR="00E52A48" w:rsidRPr="0037569D">
        <w:rPr>
          <w:rFonts w:ascii="Times New Roman" w:hAnsi="Times New Roman"/>
          <w:sz w:val="28"/>
          <w:szCs w:val="28"/>
          <w:lang w:val="ru-RU"/>
        </w:rPr>
        <w:t xml:space="preserve"> и этнических групп</w:t>
      </w:r>
      <w:r w:rsidR="00C60DBB"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Исключение</w:t>
      </w:r>
      <w:r w:rsidR="009358D8" w:rsidRPr="0037569D">
        <w:rPr>
          <w:rFonts w:ascii="Times New Roman" w:hAnsi="Times New Roman"/>
          <w:sz w:val="28"/>
          <w:szCs w:val="28"/>
          <w:lang w:val="ru-RU"/>
        </w:rPr>
        <w:t xml:space="preserve"> из </w:t>
      </w:r>
      <w:r w:rsidR="00194E43" w:rsidRPr="0037569D">
        <w:rPr>
          <w:rFonts w:ascii="Times New Roman" w:hAnsi="Times New Roman"/>
          <w:sz w:val="28"/>
          <w:szCs w:val="28"/>
          <w:lang w:val="ru-RU"/>
        </w:rPr>
        <w:t xml:space="preserve">данного </w:t>
      </w:r>
      <w:r w:rsidR="009358D8" w:rsidRPr="0037569D">
        <w:rPr>
          <w:rFonts w:ascii="Times New Roman" w:hAnsi="Times New Roman"/>
          <w:sz w:val="28"/>
          <w:szCs w:val="28"/>
          <w:lang w:val="ru-RU"/>
        </w:rPr>
        <w:t>правила</w:t>
      </w:r>
      <w:r w:rsidR="007236C4" w:rsidRPr="0037569D">
        <w:rPr>
          <w:rFonts w:ascii="Times New Roman" w:hAnsi="Times New Roman"/>
          <w:sz w:val="28"/>
          <w:szCs w:val="28"/>
          <w:lang w:val="ru-RU"/>
        </w:rPr>
        <w:t xml:space="preserve"> составляе</w:t>
      </w:r>
      <w:r w:rsidR="000B4DAF" w:rsidRPr="0037569D">
        <w:rPr>
          <w:rFonts w:ascii="Times New Roman" w:hAnsi="Times New Roman"/>
          <w:sz w:val="28"/>
          <w:szCs w:val="28"/>
          <w:lang w:val="ru-RU"/>
        </w:rPr>
        <w:t>т,</w:t>
      </w:r>
      <w:r w:rsidR="00794CEA"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пожалуй,</w:t>
      </w:r>
      <w:r w:rsidR="00A52608" w:rsidRPr="0037569D">
        <w:rPr>
          <w:rFonts w:ascii="Times New Roman" w:hAnsi="Times New Roman"/>
          <w:sz w:val="28"/>
          <w:szCs w:val="28"/>
          <w:lang w:val="ru-RU"/>
        </w:rPr>
        <w:t xml:space="preserve"> только недавно</w:t>
      </w:r>
      <w:r w:rsidR="00D16CFF" w:rsidRPr="0037569D">
        <w:rPr>
          <w:rFonts w:ascii="Times New Roman" w:hAnsi="Times New Roman"/>
          <w:sz w:val="28"/>
          <w:szCs w:val="28"/>
          <w:lang w:val="ru-RU"/>
        </w:rPr>
        <w:t xml:space="preserve"> опубликованная</w:t>
      </w:r>
      <w:r w:rsidR="00237602"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 xml:space="preserve">работа </w:t>
      </w:r>
      <w:r w:rsidR="00C60DBB" w:rsidRPr="0037569D">
        <w:rPr>
          <w:rFonts w:ascii="Times New Roman" w:hAnsi="Times New Roman"/>
          <w:sz w:val="28"/>
          <w:szCs w:val="28"/>
          <w:lang w:val="ru-RU"/>
        </w:rPr>
        <w:t>начинающего</w:t>
      </w:r>
      <w:r w:rsidR="000B4DAF" w:rsidRPr="0037569D">
        <w:rPr>
          <w:rFonts w:ascii="Times New Roman" w:hAnsi="Times New Roman"/>
          <w:sz w:val="28"/>
          <w:szCs w:val="28"/>
          <w:lang w:val="ru-RU"/>
        </w:rPr>
        <w:t xml:space="preserve"> юриста</w:t>
      </w:r>
      <w:r w:rsidR="007236C4" w:rsidRPr="0037569D">
        <w:rPr>
          <w:rFonts w:ascii="Times New Roman" w:hAnsi="Times New Roman"/>
          <w:sz w:val="28"/>
          <w:szCs w:val="28"/>
          <w:lang w:val="ru-RU"/>
        </w:rPr>
        <w:t xml:space="preserve">-конституционалиста </w:t>
      </w:r>
      <w:r w:rsidR="00194E43" w:rsidRPr="0037569D">
        <w:rPr>
          <w:rFonts w:ascii="Times New Roman" w:hAnsi="Times New Roman"/>
          <w:sz w:val="28"/>
          <w:szCs w:val="28"/>
          <w:lang w:val="ru-RU"/>
        </w:rPr>
        <w:t>М.Тирни</w:t>
      </w:r>
      <w:r w:rsidR="00237602" w:rsidRPr="0037569D">
        <w:rPr>
          <w:rFonts w:ascii="Times New Roman" w:hAnsi="Times New Roman"/>
          <w:sz w:val="28"/>
          <w:szCs w:val="28"/>
          <w:lang w:val="ru-RU"/>
        </w:rPr>
        <w:t xml:space="preserve"> </w:t>
      </w:r>
      <w:r w:rsidR="003D74D8" w:rsidRPr="0037569D">
        <w:rPr>
          <w:rFonts w:ascii="Times New Roman" w:hAnsi="Times New Roman"/>
          <w:sz w:val="28"/>
          <w:szCs w:val="28"/>
          <w:lang w:val="ru-RU"/>
        </w:rPr>
        <w:t xml:space="preserve">из </w:t>
      </w:r>
      <w:r w:rsidR="00194E43" w:rsidRPr="0037569D">
        <w:rPr>
          <w:rFonts w:ascii="Times New Roman" w:hAnsi="Times New Roman"/>
          <w:sz w:val="28"/>
          <w:szCs w:val="28"/>
          <w:lang w:val="ru-RU"/>
        </w:rPr>
        <w:t>университета</w:t>
      </w:r>
      <w:r w:rsidR="00ED39A4" w:rsidRPr="0037569D">
        <w:rPr>
          <w:rFonts w:ascii="Times New Roman" w:hAnsi="Times New Roman"/>
          <w:sz w:val="28"/>
          <w:szCs w:val="28"/>
          <w:lang w:val="ru-RU"/>
        </w:rPr>
        <w:t xml:space="preserve"> </w:t>
      </w:r>
      <w:r w:rsidR="00626ECE" w:rsidRPr="0037569D">
        <w:rPr>
          <w:rFonts w:ascii="Times New Roman" w:hAnsi="Times New Roman"/>
          <w:sz w:val="28"/>
          <w:szCs w:val="28"/>
          <w:lang w:val="ru-RU"/>
        </w:rPr>
        <w:t>Западного Онтарио «Конституционное</w:t>
      </w:r>
      <w:r w:rsidR="00ED39A4" w:rsidRPr="0037569D">
        <w:rPr>
          <w:rFonts w:ascii="Times New Roman" w:hAnsi="Times New Roman"/>
          <w:sz w:val="28"/>
          <w:szCs w:val="28"/>
          <w:lang w:val="ru-RU"/>
        </w:rPr>
        <w:t xml:space="preserve"> право</w:t>
      </w:r>
      <w:r w:rsidR="000B4DAF" w:rsidRPr="0037569D">
        <w:rPr>
          <w:rFonts w:ascii="Times New Roman" w:hAnsi="Times New Roman"/>
          <w:sz w:val="28"/>
          <w:szCs w:val="28"/>
          <w:lang w:val="ru-RU"/>
        </w:rPr>
        <w:t xml:space="preserve"> и</w:t>
      </w:r>
      <w:r w:rsidR="00265831" w:rsidRPr="0037569D">
        <w:rPr>
          <w:rFonts w:ascii="Times New Roman" w:hAnsi="Times New Roman"/>
          <w:sz w:val="28"/>
          <w:szCs w:val="28"/>
          <w:lang w:val="ru-RU"/>
        </w:rPr>
        <w:t xml:space="preserve"> </w:t>
      </w:r>
      <w:r w:rsidR="000B4DAF" w:rsidRPr="0037569D">
        <w:rPr>
          <w:rFonts w:ascii="Times New Roman" w:hAnsi="Times New Roman"/>
          <w:sz w:val="28"/>
          <w:szCs w:val="28"/>
          <w:lang w:val="ru-RU"/>
        </w:rPr>
        <w:t xml:space="preserve"> </w:t>
      </w:r>
      <w:r w:rsidR="007236C4" w:rsidRPr="0037569D">
        <w:rPr>
          <w:rFonts w:ascii="Times New Roman" w:hAnsi="Times New Roman"/>
          <w:sz w:val="28"/>
          <w:szCs w:val="28"/>
          <w:lang w:val="ru-RU"/>
        </w:rPr>
        <w:t xml:space="preserve"> </w:t>
      </w:r>
      <w:r w:rsidR="00ED39A4" w:rsidRPr="0037569D">
        <w:rPr>
          <w:rFonts w:ascii="Times New Roman" w:hAnsi="Times New Roman"/>
          <w:sz w:val="28"/>
          <w:szCs w:val="28"/>
          <w:lang w:val="ru-RU"/>
        </w:rPr>
        <w:t>национальный плюрализм</w:t>
      </w:r>
      <w:r w:rsidR="000B4DAF" w:rsidRPr="0037569D">
        <w:rPr>
          <w:rFonts w:ascii="Times New Roman" w:hAnsi="Times New Roman"/>
          <w:sz w:val="28"/>
          <w:szCs w:val="28"/>
          <w:lang w:val="ru-RU"/>
        </w:rPr>
        <w:t>»</w:t>
      </w:r>
      <w:r>
        <w:rPr>
          <w:rFonts w:ascii="Times New Roman" w:hAnsi="Times New Roman"/>
          <w:sz w:val="28"/>
          <w:szCs w:val="28"/>
          <w:lang w:val="ru-RU"/>
        </w:rPr>
        <w:t>.</w:t>
      </w:r>
      <w:r w:rsidRPr="0037569D">
        <w:rPr>
          <w:rFonts w:ascii="Times New Roman" w:hAnsi="Times New Roman"/>
          <w:sz w:val="28"/>
          <w:szCs w:val="28"/>
          <w:lang w:val="ru-RU"/>
        </w:rPr>
        <w:t xml:space="preserve"> Она</w:t>
      </w:r>
      <w:r w:rsidR="00D678DB" w:rsidRPr="0037569D">
        <w:rPr>
          <w:rFonts w:ascii="Times New Roman" w:hAnsi="Times New Roman"/>
          <w:sz w:val="28"/>
          <w:szCs w:val="28"/>
          <w:lang w:val="ru-RU"/>
        </w:rPr>
        <w:t xml:space="preserve"> посвящена</w:t>
      </w:r>
      <w:r w:rsidR="003E1749"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попыткам</w:t>
      </w:r>
      <w:r w:rsidR="00922CCD" w:rsidRPr="0037569D">
        <w:rPr>
          <w:rFonts w:ascii="Times New Roman" w:hAnsi="Times New Roman"/>
          <w:sz w:val="28"/>
          <w:szCs w:val="28"/>
          <w:lang w:val="ru-RU"/>
        </w:rPr>
        <w:t xml:space="preserve"> осмыслить </w:t>
      </w:r>
      <w:r w:rsidRPr="0037569D">
        <w:rPr>
          <w:rFonts w:ascii="Times New Roman" w:hAnsi="Times New Roman"/>
          <w:sz w:val="28"/>
          <w:szCs w:val="28"/>
          <w:lang w:val="ru-RU"/>
        </w:rPr>
        <w:t>наблюдающуюся в 1990-</w:t>
      </w:r>
      <w:r w:rsidR="00CA61B1" w:rsidRPr="0037569D">
        <w:rPr>
          <w:rFonts w:ascii="Times New Roman" w:hAnsi="Times New Roman"/>
          <w:sz w:val="28"/>
          <w:szCs w:val="28"/>
          <w:lang w:val="ru-RU"/>
        </w:rPr>
        <w:t xml:space="preserve">х - 2000-х гг. </w:t>
      </w:r>
      <w:r w:rsidR="00922CCD" w:rsidRPr="0037569D">
        <w:rPr>
          <w:rFonts w:ascii="Times New Roman" w:hAnsi="Times New Roman"/>
          <w:sz w:val="28"/>
          <w:szCs w:val="28"/>
          <w:lang w:val="ru-RU"/>
        </w:rPr>
        <w:t>эволюцию</w:t>
      </w:r>
      <w:r w:rsidRPr="0037569D">
        <w:rPr>
          <w:rFonts w:ascii="Times New Roman" w:hAnsi="Times New Roman"/>
          <w:sz w:val="28"/>
          <w:szCs w:val="28"/>
          <w:lang w:val="ru-RU"/>
        </w:rPr>
        <w:t xml:space="preserve"> подхода к</w:t>
      </w:r>
      <w:r w:rsidR="00194E43" w:rsidRPr="0037569D">
        <w:rPr>
          <w:rFonts w:ascii="Times New Roman" w:hAnsi="Times New Roman"/>
          <w:sz w:val="28"/>
          <w:szCs w:val="28"/>
          <w:lang w:val="ru-RU"/>
        </w:rPr>
        <w:t xml:space="preserve"> требов</w:t>
      </w:r>
      <w:r w:rsidR="003E1749" w:rsidRPr="0037569D">
        <w:rPr>
          <w:rFonts w:ascii="Times New Roman" w:hAnsi="Times New Roman"/>
          <w:sz w:val="28"/>
          <w:szCs w:val="28"/>
          <w:lang w:val="ru-RU"/>
        </w:rPr>
        <w:t xml:space="preserve">аниям </w:t>
      </w:r>
      <w:r w:rsidR="00ED39A4" w:rsidRPr="0037569D">
        <w:rPr>
          <w:rFonts w:ascii="Times New Roman" w:hAnsi="Times New Roman"/>
          <w:sz w:val="28"/>
          <w:szCs w:val="28"/>
          <w:lang w:val="ru-RU"/>
        </w:rPr>
        <w:t xml:space="preserve">франкоязычного </w:t>
      </w:r>
      <w:r w:rsidR="00A418E1" w:rsidRPr="0037569D">
        <w:rPr>
          <w:rFonts w:ascii="Times New Roman" w:hAnsi="Times New Roman"/>
          <w:sz w:val="28"/>
          <w:szCs w:val="28"/>
          <w:lang w:val="ru-RU"/>
        </w:rPr>
        <w:t>Квеб</w:t>
      </w:r>
      <w:r w:rsidR="00524A7D" w:rsidRPr="0037569D">
        <w:rPr>
          <w:rFonts w:ascii="Times New Roman" w:hAnsi="Times New Roman"/>
          <w:sz w:val="28"/>
          <w:szCs w:val="28"/>
          <w:lang w:val="ru-RU"/>
        </w:rPr>
        <w:t xml:space="preserve">ека и к запросам </w:t>
      </w:r>
      <w:r w:rsidR="00ED39A4" w:rsidRPr="0037569D">
        <w:rPr>
          <w:rFonts w:ascii="Times New Roman" w:hAnsi="Times New Roman"/>
          <w:sz w:val="28"/>
          <w:szCs w:val="28"/>
          <w:lang w:val="ru-RU"/>
        </w:rPr>
        <w:t>англоязычного</w:t>
      </w:r>
      <w:r w:rsidR="00194E43" w:rsidRPr="0037569D">
        <w:rPr>
          <w:rFonts w:ascii="Times New Roman" w:hAnsi="Times New Roman"/>
          <w:sz w:val="28"/>
          <w:szCs w:val="28"/>
          <w:lang w:val="ru-RU"/>
        </w:rPr>
        <w:t xml:space="preserve"> аборигенного населения</w:t>
      </w:r>
      <w:r w:rsidR="003E1749" w:rsidRPr="0037569D">
        <w:rPr>
          <w:rFonts w:ascii="Times New Roman" w:hAnsi="Times New Roman"/>
          <w:sz w:val="28"/>
          <w:szCs w:val="28"/>
          <w:lang w:val="ru-RU"/>
        </w:rPr>
        <w:t xml:space="preserve"> федеральных территорий</w:t>
      </w:r>
      <w:r w:rsidR="00524A7D" w:rsidRPr="0037569D">
        <w:rPr>
          <w:rFonts w:ascii="Times New Roman" w:hAnsi="Times New Roman"/>
          <w:sz w:val="28"/>
          <w:szCs w:val="28"/>
          <w:lang w:val="ru-RU"/>
        </w:rPr>
        <w:t xml:space="preserve">, административная </w:t>
      </w:r>
      <w:r w:rsidR="00A418E1" w:rsidRPr="0037569D">
        <w:rPr>
          <w:rFonts w:ascii="Times New Roman" w:hAnsi="Times New Roman"/>
          <w:sz w:val="28"/>
          <w:szCs w:val="28"/>
          <w:lang w:val="ru-RU"/>
        </w:rPr>
        <w:t>автономия ко</w:t>
      </w:r>
      <w:r w:rsidR="00FE7F23" w:rsidRPr="0037569D">
        <w:rPr>
          <w:rFonts w:ascii="Times New Roman" w:hAnsi="Times New Roman"/>
          <w:sz w:val="28"/>
          <w:szCs w:val="28"/>
          <w:lang w:val="ru-RU"/>
        </w:rPr>
        <w:t>торых в последнее время заметно расширена</w:t>
      </w:r>
      <w:r w:rsidR="00A418E1" w:rsidRPr="0037569D">
        <w:rPr>
          <w:rFonts w:ascii="Times New Roman" w:hAnsi="Times New Roman"/>
          <w:sz w:val="28"/>
          <w:szCs w:val="28"/>
          <w:lang w:val="ru-RU"/>
        </w:rPr>
        <w:t xml:space="preserve">, </w:t>
      </w:r>
      <w:r w:rsidR="00D678DB" w:rsidRPr="0037569D">
        <w:rPr>
          <w:rFonts w:ascii="Times New Roman" w:hAnsi="Times New Roman"/>
          <w:sz w:val="28"/>
          <w:szCs w:val="28"/>
          <w:lang w:val="ru-RU"/>
        </w:rPr>
        <w:t xml:space="preserve"> </w:t>
      </w:r>
      <w:r w:rsidRPr="0037569D">
        <w:rPr>
          <w:rFonts w:ascii="Times New Roman" w:hAnsi="Times New Roman"/>
          <w:sz w:val="28"/>
          <w:szCs w:val="28"/>
          <w:lang w:val="ru-RU"/>
        </w:rPr>
        <w:t>но</w:t>
      </w:r>
      <w:r w:rsidR="00D678DB" w:rsidRPr="0037569D">
        <w:rPr>
          <w:rFonts w:ascii="Times New Roman" w:hAnsi="Times New Roman"/>
          <w:sz w:val="28"/>
          <w:szCs w:val="28"/>
          <w:lang w:val="ru-RU"/>
        </w:rPr>
        <w:t xml:space="preserve"> которые</w:t>
      </w:r>
      <w:r w:rsidR="00CA61B1" w:rsidRPr="0037569D">
        <w:rPr>
          <w:rFonts w:ascii="Times New Roman" w:hAnsi="Times New Roman"/>
          <w:sz w:val="28"/>
          <w:szCs w:val="28"/>
          <w:lang w:val="ru-RU"/>
        </w:rPr>
        <w:t xml:space="preserve"> </w:t>
      </w:r>
      <w:r w:rsidR="00A418E1" w:rsidRPr="0037569D">
        <w:rPr>
          <w:rFonts w:ascii="Times New Roman" w:hAnsi="Times New Roman"/>
          <w:sz w:val="28"/>
          <w:szCs w:val="28"/>
          <w:lang w:val="ru-RU"/>
        </w:rPr>
        <w:t>т</w:t>
      </w:r>
      <w:r w:rsidRPr="0037569D">
        <w:rPr>
          <w:rFonts w:ascii="Times New Roman" w:hAnsi="Times New Roman"/>
          <w:sz w:val="28"/>
          <w:szCs w:val="28"/>
          <w:lang w:val="ru-RU"/>
        </w:rPr>
        <w:t>ем</w:t>
      </w:r>
      <w:r w:rsidR="00D678DB" w:rsidRPr="0037569D">
        <w:rPr>
          <w:rFonts w:ascii="Times New Roman" w:hAnsi="Times New Roman"/>
          <w:sz w:val="28"/>
          <w:szCs w:val="28"/>
          <w:lang w:val="ru-RU"/>
        </w:rPr>
        <w:t xml:space="preserve"> не менее пока</w:t>
      </w:r>
      <w:r w:rsidR="000E42EB" w:rsidRPr="0037569D">
        <w:rPr>
          <w:rFonts w:ascii="Times New Roman" w:hAnsi="Times New Roman"/>
          <w:sz w:val="28"/>
          <w:szCs w:val="28"/>
          <w:lang w:val="ru-RU"/>
        </w:rPr>
        <w:t xml:space="preserve"> </w:t>
      </w:r>
      <w:r w:rsidR="00922CCD" w:rsidRPr="0037569D">
        <w:rPr>
          <w:rFonts w:ascii="Times New Roman" w:hAnsi="Times New Roman"/>
          <w:sz w:val="28"/>
          <w:szCs w:val="28"/>
          <w:lang w:val="ru-RU"/>
        </w:rPr>
        <w:t xml:space="preserve">не </w:t>
      </w:r>
      <w:r w:rsidR="00A418E1" w:rsidRPr="0037569D">
        <w:rPr>
          <w:rFonts w:ascii="Times New Roman" w:hAnsi="Times New Roman"/>
          <w:sz w:val="28"/>
          <w:szCs w:val="28"/>
          <w:lang w:val="ru-RU"/>
        </w:rPr>
        <w:t>наделены</w:t>
      </w:r>
      <w:r w:rsidR="00ED39A4" w:rsidRPr="0037569D">
        <w:rPr>
          <w:rFonts w:ascii="Times New Roman" w:hAnsi="Times New Roman"/>
          <w:sz w:val="28"/>
          <w:szCs w:val="28"/>
          <w:lang w:val="ru-RU"/>
        </w:rPr>
        <w:t xml:space="preserve"> статусом членов Канадской федерации</w:t>
      </w:r>
      <w:r w:rsidR="000B4DAF" w:rsidRPr="0037569D">
        <w:rPr>
          <w:rFonts w:ascii="Times New Roman" w:hAnsi="Times New Roman"/>
          <w:sz w:val="28"/>
          <w:szCs w:val="28"/>
          <w:lang w:val="ru-RU"/>
        </w:rPr>
        <w:t>.</w:t>
      </w:r>
      <w:r w:rsidR="00A55D24" w:rsidRPr="008E793E">
        <w:rPr>
          <w:rStyle w:val="a6"/>
          <w:rFonts w:ascii="Times New Roman" w:hAnsi="Times New Roman"/>
          <w:sz w:val="28"/>
          <w:szCs w:val="28"/>
        </w:rPr>
        <w:footnoteReference w:id="84"/>
      </w:r>
      <w:r w:rsidRPr="0037569D">
        <w:rPr>
          <w:rFonts w:ascii="Times New Roman" w:hAnsi="Times New Roman"/>
          <w:sz w:val="28"/>
          <w:szCs w:val="28"/>
          <w:lang w:val="ru-RU"/>
        </w:rPr>
        <w:t xml:space="preserve">  </w:t>
      </w:r>
    </w:p>
    <w:p w:rsidR="007C4C7D" w:rsidRPr="0037569D" w:rsidRDefault="00FD4F94" w:rsidP="00CE3870">
      <w:pPr>
        <w:spacing w:line="360" w:lineRule="auto"/>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284E12" w:rsidRPr="0037569D">
        <w:rPr>
          <w:rFonts w:ascii="Times New Roman" w:hAnsi="Times New Roman"/>
          <w:sz w:val="28"/>
          <w:szCs w:val="28"/>
          <w:lang w:val="ru-RU"/>
        </w:rPr>
        <w:t xml:space="preserve"> </w:t>
      </w:r>
      <w:r w:rsidR="009358D8" w:rsidRPr="0037569D">
        <w:rPr>
          <w:rFonts w:ascii="Times New Roman" w:hAnsi="Times New Roman"/>
          <w:sz w:val="28"/>
          <w:szCs w:val="28"/>
          <w:lang w:val="ru-RU"/>
        </w:rPr>
        <w:t xml:space="preserve">                  </w:t>
      </w:r>
    </w:p>
    <w:p w:rsidR="001E4093" w:rsidRPr="0037569D" w:rsidRDefault="009358D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ГЛАВА ВТОРАЯ. </w:t>
      </w:r>
      <w:r w:rsidR="00A642A9" w:rsidRPr="0037569D">
        <w:rPr>
          <w:rFonts w:ascii="Times New Roman" w:hAnsi="Times New Roman"/>
          <w:sz w:val="28"/>
          <w:szCs w:val="28"/>
          <w:lang w:val="ru-RU"/>
        </w:rPr>
        <w:t>ОСОБЕ</w:t>
      </w:r>
      <w:r w:rsidR="00F4194C" w:rsidRPr="0037569D">
        <w:rPr>
          <w:rFonts w:ascii="Times New Roman" w:hAnsi="Times New Roman"/>
          <w:sz w:val="28"/>
          <w:szCs w:val="28"/>
          <w:lang w:val="ru-RU"/>
        </w:rPr>
        <w:t>ННОСТИ КОНСТИТУЦИОННОГО</w:t>
      </w:r>
      <w:r w:rsidR="00834968" w:rsidRPr="0037569D">
        <w:rPr>
          <w:rFonts w:ascii="Times New Roman" w:hAnsi="Times New Roman"/>
          <w:sz w:val="28"/>
          <w:szCs w:val="28"/>
          <w:lang w:val="ru-RU"/>
        </w:rPr>
        <w:t xml:space="preserve"> МЕХАНИЗМА </w:t>
      </w:r>
      <w:r w:rsidR="001D4111" w:rsidRPr="0037569D">
        <w:rPr>
          <w:rFonts w:ascii="Times New Roman" w:hAnsi="Times New Roman"/>
          <w:sz w:val="28"/>
          <w:szCs w:val="28"/>
          <w:lang w:val="ru-RU"/>
        </w:rPr>
        <w:t>РАСПРЕДЕЛЕНИЯ</w:t>
      </w:r>
      <w:r w:rsidR="00F4194C" w:rsidRPr="0037569D">
        <w:rPr>
          <w:rFonts w:ascii="Times New Roman" w:hAnsi="Times New Roman"/>
          <w:sz w:val="28"/>
          <w:szCs w:val="28"/>
          <w:lang w:val="ru-RU"/>
        </w:rPr>
        <w:t xml:space="preserve"> И</w:t>
      </w:r>
      <w:r w:rsidR="00A642A9" w:rsidRPr="0037569D">
        <w:rPr>
          <w:rFonts w:ascii="Times New Roman" w:hAnsi="Times New Roman"/>
          <w:sz w:val="28"/>
          <w:szCs w:val="28"/>
          <w:lang w:val="ru-RU"/>
        </w:rPr>
        <w:t xml:space="preserve"> ПЕРЕРАСПРЕДЕЛЕНИЯ   ПОЛНОМОЧИЙ  ЦЕНТРА И</w:t>
      </w:r>
      <w:r w:rsidR="00F4194C" w:rsidRPr="0037569D">
        <w:rPr>
          <w:rFonts w:ascii="Times New Roman" w:hAnsi="Times New Roman"/>
          <w:sz w:val="28"/>
          <w:szCs w:val="28"/>
          <w:lang w:val="ru-RU"/>
        </w:rPr>
        <w:t xml:space="preserve"> СУБЪЕКТОВ </w:t>
      </w:r>
    </w:p>
    <w:p w:rsidR="00C0628C" w:rsidRPr="0037569D" w:rsidRDefault="00C0628C" w:rsidP="008E793E">
      <w:pPr>
        <w:spacing w:line="360" w:lineRule="auto"/>
        <w:ind w:firstLine="709"/>
        <w:contextualSpacing/>
        <w:jc w:val="both"/>
        <w:rPr>
          <w:rFonts w:ascii="Times New Roman" w:hAnsi="Times New Roman"/>
          <w:sz w:val="28"/>
          <w:szCs w:val="28"/>
          <w:lang w:val="ru-RU"/>
        </w:rPr>
      </w:pPr>
    </w:p>
    <w:p w:rsidR="00284E12" w:rsidRPr="0037569D" w:rsidRDefault="00834968" w:rsidP="008E793E">
      <w:pPr>
        <w:numPr>
          <w:ilvl w:val="0"/>
          <w:numId w:val="12"/>
        </w:numPr>
        <w:spacing w:line="360" w:lineRule="auto"/>
        <w:ind w:left="0" w:firstLine="709"/>
        <w:contextualSpacing/>
        <w:jc w:val="both"/>
        <w:rPr>
          <w:rFonts w:ascii="Times New Roman" w:hAnsi="Times New Roman"/>
          <w:sz w:val="28"/>
          <w:szCs w:val="28"/>
          <w:lang w:val="ru-RU"/>
        </w:rPr>
      </w:pPr>
      <w:r w:rsidRPr="0037569D">
        <w:rPr>
          <w:rFonts w:ascii="Times New Roman" w:hAnsi="Times New Roman"/>
          <w:sz w:val="28"/>
          <w:szCs w:val="28"/>
          <w:lang w:val="ru-RU"/>
        </w:rPr>
        <w:t>СПЕЦИФИКА КОНСТИТУЦИОННОГО</w:t>
      </w:r>
      <w:r w:rsidR="007C4C7D" w:rsidRPr="0037569D">
        <w:rPr>
          <w:rFonts w:ascii="Times New Roman" w:hAnsi="Times New Roman"/>
          <w:sz w:val="28"/>
          <w:szCs w:val="28"/>
          <w:lang w:val="ru-RU"/>
        </w:rPr>
        <w:t xml:space="preserve"> </w:t>
      </w:r>
      <w:r w:rsidRPr="0037569D">
        <w:rPr>
          <w:rFonts w:ascii="Times New Roman" w:hAnsi="Times New Roman"/>
          <w:sz w:val="28"/>
          <w:szCs w:val="28"/>
          <w:lang w:val="ru-RU"/>
        </w:rPr>
        <w:t>МЕХАНИЗМА</w:t>
      </w:r>
      <w:r w:rsidR="00F848A3" w:rsidRPr="0037569D">
        <w:rPr>
          <w:rFonts w:ascii="Times New Roman" w:hAnsi="Times New Roman"/>
          <w:sz w:val="28"/>
          <w:szCs w:val="28"/>
          <w:lang w:val="ru-RU"/>
        </w:rPr>
        <w:t xml:space="preserve"> </w:t>
      </w:r>
      <w:r w:rsidRPr="0037569D">
        <w:rPr>
          <w:rFonts w:ascii="Times New Roman" w:hAnsi="Times New Roman"/>
          <w:sz w:val="28"/>
          <w:szCs w:val="28"/>
          <w:lang w:val="ru-RU"/>
        </w:rPr>
        <w:t>РАСПРЕДЕЛЕНИЯ КОНСТИТУЦИОННЫХ</w:t>
      </w:r>
      <w:r w:rsidR="0022254A" w:rsidRPr="0037569D">
        <w:rPr>
          <w:rFonts w:ascii="Times New Roman" w:hAnsi="Times New Roman"/>
          <w:sz w:val="28"/>
          <w:szCs w:val="28"/>
          <w:lang w:val="ru-RU"/>
        </w:rPr>
        <w:t xml:space="preserve"> </w:t>
      </w:r>
      <w:r w:rsidR="00F848A3" w:rsidRPr="0037569D">
        <w:rPr>
          <w:rFonts w:ascii="Times New Roman" w:hAnsi="Times New Roman"/>
          <w:sz w:val="28"/>
          <w:szCs w:val="28"/>
          <w:lang w:val="ru-RU"/>
        </w:rPr>
        <w:t xml:space="preserve"> </w:t>
      </w:r>
      <w:r w:rsidR="0017233A" w:rsidRPr="0037569D">
        <w:rPr>
          <w:rFonts w:ascii="Times New Roman" w:hAnsi="Times New Roman"/>
          <w:sz w:val="28"/>
          <w:szCs w:val="28"/>
          <w:lang w:val="ru-RU"/>
        </w:rPr>
        <w:t>ПОЛНОМОЧИЙ</w:t>
      </w:r>
      <w:r w:rsidRPr="0037569D">
        <w:rPr>
          <w:rFonts w:ascii="Times New Roman" w:hAnsi="Times New Roman"/>
          <w:sz w:val="28"/>
          <w:szCs w:val="28"/>
          <w:lang w:val="ru-RU"/>
        </w:rPr>
        <w:t xml:space="preserve"> ПО</w:t>
      </w:r>
      <w:r w:rsidR="00F848A3" w:rsidRPr="0037569D">
        <w:rPr>
          <w:rFonts w:ascii="Times New Roman" w:hAnsi="Times New Roman"/>
          <w:sz w:val="28"/>
          <w:szCs w:val="28"/>
          <w:lang w:val="ru-RU"/>
        </w:rPr>
        <w:t xml:space="preserve"> </w:t>
      </w:r>
      <w:r w:rsidR="0022254A" w:rsidRPr="0037569D">
        <w:rPr>
          <w:rFonts w:ascii="Times New Roman" w:hAnsi="Times New Roman"/>
          <w:sz w:val="28"/>
          <w:szCs w:val="28"/>
          <w:lang w:val="ru-RU"/>
        </w:rPr>
        <w:t xml:space="preserve"> </w:t>
      </w:r>
      <w:r w:rsidRPr="0037569D">
        <w:rPr>
          <w:rFonts w:ascii="Times New Roman" w:hAnsi="Times New Roman"/>
          <w:sz w:val="28"/>
          <w:szCs w:val="28"/>
          <w:lang w:val="ru-RU"/>
        </w:rPr>
        <w:t>ВЕРТИКАЛИ</w:t>
      </w:r>
    </w:p>
    <w:p w:rsidR="009B19BB" w:rsidRPr="0037569D" w:rsidRDefault="009B19BB" w:rsidP="008E793E">
      <w:pPr>
        <w:spacing w:line="360" w:lineRule="auto"/>
        <w:ind w:firstLine="709"/>
        <w:contextualSpacing/>
        <w:jc w:val="both"/>
        <w:rPr>
          <w:rFonts w:ascii="Times New Roman" w:hAnsi="Times New Roman"/>
          <w:sz w:val="28"/>
          <w:szCs w:val="28"/>
          <w:lang w:val="ru-RU"/>
        </w:rPr>
      </w:pPr>
    </w:p>
    <w:p w:rsidR="00BB4BC5" w:rsidRPr="0037569D" w:rsidRDefault="00CE3870" w:rsidP="00CE3870">
      <w:pPr>
        <w:spacing w:line="360" w:lineRule="auto"/>
        <w:contextualSpacing/>
        <w:jc w:val="both"/>
        <w:rPr>
          <w:rFonts w:ascii="Times New Roman" w:hAnsi="Times New Roman"/>
          <w:sz w:val="28"/>
          <w:szCs w:val="28"/>
          <w:lang w:val="ru-RU"/>
        </w:rPr>
      </w:pPr>
      <w:r>
        <w:rPr>
          <w:rFonts w:ascii="Times New Roman" w:hAnsi="Times New Roman"/>
          <w:sz w:val="28"/>
          <w:szCs w:val="28"/>
          <w:lang w:val="ru-RU"/>
        </w:rPr>
        <w:t xml:space="preserve">        </w:t>
      </w:r>
      <w:r w:rsidR="000256CD" w:rsidRPr="0037569D">
        <w:rPr>
          <w:rFonts w:ascii="Times New Roman" w:hAnsi="Times New Roman"/>
          <w:sz w:val="28"/>
          <w:szCs w:val="28"/>
          <w:lang w:val="ru-RU"/>
        </w:rPr>
        <w:t>Возникновение  к</w:t>
      </w:r>
      <w:r w:rsidR="00F848A3" w:rsidRPr="0037569D">
        <w:rPr>
          <w:rFonts w:ascii="Times New Roman" w:hAnsi="Times New Roman"/>
          <w:sz w:val="28"/>
          <w:szCs w:val="28"/>
          <w:lang w:val="ru-RU"/>
        </w:rPr>
        <w:t>анадско</w:t>
      </w:r>
      <w:r w:rsidR="000256CD" w:rsidRPr="0037569D">
        <w:rPr>
          <w:rFonts w:ascii="Times New Roman" w:hAnsi="Times New Roman"/>
          <w:sz w:val="28"/>
          <w:szCs w:val="28"/>
          <w:lang w:val="ru-RU"/>
        </w:rPr>
        <w:t>го  федератив</w:t>
      </w:r>
      <w:r w:rsidR="00354A51" w:rsidRPr="0037569D">
        <w:rPr>
          <w:rFonts w:ascii="Times New Roman" w:hAnsi="Times New Roman"/>
          <w:sz w:val="28"/>
          <w:szCs w:val="28"/>
          <w:lang w:val="ru-RU"/>
        </w:rPr>
        <w:t>ного  государства обычно датируют</w:t>
      </w:r>
      <w:r w:rsidR="00F848A3" w:rsidRPr="0037569D">
        <w:rPr>
          <w:rFonts w:ascii="Times New Roman" w:hAnsi="Times New Roman"/>
          <w:sz w:val="28"/>
          <w:szCs w:val="28"/>
          <w:lang w:val="ru-RU"/>
        </w:rPr>
        <w:t xml:space="preserve"> второй по</w:t>
      </w:r>
      <w:r w:rsidR="00354A51" w:rsidRPr="0037569D">
        <w:rPr>
          <w:rFonts w:ascii="Times New Roman" w:hAnsi="Times New Roman"/>
          <w:sz w:val="28"/>
          <w:szCs w:val="28"/>
          <w:lang w:val="ru-RU"/>
        </w:rPr>
        <w:t>ловиной</w:t>
      </w:r>
      <w:r w:rsidR="006D75B5" w:rsidRPr="0037569D">
        <w:rPr>
          <w:rFonts w:ascii="Times New Roman" w:hAnsi="Times New Roman"/>
          <w:sz w:val="28"/>
          <w:szCs w:val="28"/>
          <w:lang w:val="ru-RU"/>
        </w:rPr>
        <w:t xml:space="preserve"> Х</w:t>
      </w:r>
      <w:r w:rsidR="006D75B5" w:rsidRPr="008E793E">
        <w:rPr>
          <w:rFonts w:ascii="Times New Roman" w:hAnsi="Times New Roman"/>
          <w:sz w:val="28"/>
          <w:szCs w:val="28"/>
        </w:rPr>
        <w:t>I</w:t>
      </w:r>
      <w:r w:rsidR="003E1749" w:rsidRPr="0037569D">
        <w:rPr>
          <w:rFonts w:ascii="Times New Roman" w:hAnsi="Times New Roman"/>
          <w:sz w:val="28"/>
          <w:szCs w:val="28"/>
          <w:lang w:val="ru-RU"/>
        </w:rPr>
        <w:t>Х</w:t>
      </w:r>
      <w:r w:rsidR="00CC23FA" w:rsidRPr="0037569D">
        <w:rPr>
          <w:rFonts w:ascii="Times New Roman" w:hAnsi="Times New Roman"/>
          <w:sz w:val="28"/>
          <w:szCs w:val="28"/>
          <w:lang w:val="ru-RU"/>
        </w:rPr>
        <w:t xml:space="preserve"> столетия</w:t>
      </w:r>
      <w:r w:rsidR="00F848A3" w:rsidRPr="0037569D">
        <w:rPr>
          <w:rFonts w:ascii="Times New Roman" w:hAnsi="Times New Roman"/>
          <w:sz w:val="28"/>
          <w:szCs w:val="28"/>
          <w:lang w:val="ru-RU"/>
        </w:rPr>
        <w:t>.</w:t>
      </w:r>
      <w:r w:rsidR="000E42EB" w:rsidRPr="008E793E">
        <w:rPr>
          <w:rStyle w:val="a6"/>
          <w:rFonts w:ascii="Times New Roman" w:hAnsi="Times New Roman"/>
          <w:sz w:val="28"/>
          <w:szCs w:val="28"/>
        </w:rPr>
        <w:footnoteReference w:id="85"/>
      </w:r>
      <w:r w:rsidR="004731D5" w:rsidRPr="0037569D">
        <w:rPr>
          <w:rFonts w:ascii="Times New Roman" w:hAnsi="Times New Roman"/>
          <w:sz w:val="28"/>
          <w:szCs w:val="28"/>
          <w:lang w:val="ru-RU"/>
        </w:rPr>
        <w:t xml:space="preserve"> Ранее</w:t>
      </w:r>
      <w:r w:rsidR="00DE56D9" w:rsidRPr="0037569D">
        <w:rPr>
          <w:rFonts w:ascii="Times New Roman" w:hAnsi="Times New Roman"/>
          <w:sz w:val="28"/>
          <w:szCs w:val="28"/>
          <w:lang w:val="ru-RU"/>
        </w:rPr>
        <w:t xml:space="preserve"> сост</w:t>
      </w:r>
      <w:r w:rsidR="004E036E" w:rsidRPr="0037569D">
        <w:rPr>
          <w:rFonts w:ascii="Times New Roman" w:hAnsi="Times New Roman"/>
          <w:sz w:val="28"/>
          <w:szCs w:val="28"/>
          <w:lang w:val="ru-RU"/>
        </w:rPr>
        <w:t>авные части</w:t>
      </w:r>
      <w:r w:rsidR="00354A51" w:rsidRPr="0037569D">
        <w:rPr>
          <w:rFonts w:ascii="Times New Roman" w:hAnsi="Times New Roman"/>
          <w:sz w:val="28"/>
          <w:szCs w:val="28"/>
          <w:lang w:val="ru-RU"/>
        </w:rPr>
        <w:t xml:space="preserve"> современного</w:t>
      </w:r>
      <w:r w:rsidR="004E036E" w:rsidRPr="0037569D">
        <w:rPr>
          <w:rFonts w:ascii="Times New Roman" w:hAnsi="Times New Roman"/>
          <w:sz w:val="28"/>
          <w:szCs w:val="28"/>
          <w:lang w:val="ru-RU"/>
        </w:rPr>
        <w:t xml:space="preserve"> К</w:t>
      </w:r>
      <w:r w:rsidR="006D75B5" w:rsidRPr="0037569D">
        <w:rPr>
          <w:rFonts w:ascii="Times New Roman" w:hAnsi="Times New Roman"/>
          <w:sz w:val="28"/>
          <w:szCs w:val="28"/>
          <w:lang w:val="ru-RU"/>
        </w:rPr>
        <w:t>анадского государства</w:t>
      </w:r>
      <w:r w:rsidR="00F848A3" w:rsidRPr="0037569D">
        <w:rPr>
          <w:rFonts w:ascii="Times New Roman" w:hAnsi="Times New Roman"/>
          <w:sz w:val="28"/>
          <w:szCs w:val="28"/>
          <w:lang w:val="ru-RU"/>
        </w:rPr>
        <w:t xml:space="preserve"> </w:t>
      </w:r>
      <w:r w:rsidR="004E036E" w:rsidRPr="0037569D">
        <w:rPr>
          <w:rFonts w:ascii="Times New Roman" w:hAnsi="Times New Roman"/>
          <w:sz w:val="28"/>
          <w:szCs w:val="28"/>
          <w:lang w:val="ru-RU"/>
        </w:rPr>
        <w:t>были владения</w:t>
      </w:r>
      <w:r w:rsidR="00BD78AD" w:rsidRPr="0037569D">
        <w:rPr>
          <w:rFonts w:ascii="Times New Roman" w:hAnsi="Times New Roman"/>
          <w:sz w:val="28"/>
          <w:szCs w:val="28"/>
          <w:lang w:val="ru-RU"/>
        </w:rPr>
        <w:t>ми британской короны, подчиненными</w:t>
      </w:r>
      <w:r w:rsidR="004E036E" w:rsidRPr="0037569D">
        <w:rPr>
          <w:rFonts w:ascii="Times New Roman" w:hAnsi="Times New Roman"/>
          <w:sz w:val="28"/>
          <w:szCs w:val="28"/>
          <w:lang w:val="ru-RU"/>
        </w:rPr>
        <w:t xml:space="preserve"> Мини</w:t>
      </w:r>
      <w:r w:rsidR="00D93ECB" w:rsidRPr="0037569D">
        <w:rPr>
          <w:rFonts w:ascii="Times New Roman" w:hAnsi="Times New Roman"/>
          <w:sz w:val="28"/>
          <w:szCs w:val="28"/>
          <w:lang w:val="ru-RU"/>
        </w:rPr>
        <w:t xml:space="preserve">стерству колоний и через него – </w:t>
      </w:r>
      <w:r w:rsidR="004E036E" w:rsidRPr="0037569D">
        <w:rPr>
          <w:rFonts w:ascii="Times New Roman" w:hAnsi="Times New Roman"/>
          <w:sz w:val="28"/>
          <w:szCs w:val="28"/>
          <w:lang w:val="ru-RU"/>
        </w:rPr>
        <w:t>Парламенту С</w:t>
      </w:r>
      <w:r w:rsidR="00D93ECB" w:rsidRPr="0037569D">
        <w:rPr>
          <w:rFonts w:ascii="Times New Roman" w:hAnsi="Times New Roman"/>
          <w:sz w:val="28"/>
          <w:szCs w:val="28"/>
          <w:lang w:val="ru-RU"/>
        </w:rPr>
        <w:t>оединенного Королевства. Статус многочисленных</w:t>
      </w:r>
      <w:r w:rsidR="00F57917" w:rsidRPr="0037569D">
        <w:rPr>
          <w:rFonts w:ascii="Times New Roman" w:hAnsi="Times New Roman"/>
          <w:sz w:val="28"/>
          <w:szCs w:val="28"/>
          <w:lang w:val="ru-RU"/>
        </w:rPr>
        <w:t xml:space="preserve"> </w:t>
      </w:r>
      <w:r w:rsidR="004E036E" w:rsidRPr="0037569D">
        <w:rPr>
          <w:rFonts w:ascii="Times New Roman" w:hAnsi="Times New Roman"/>
          <w:sz w:val="28"/>
          <w:szCs w:val="28"/>
          <w:lang w:val="ru-RU"/>
        </w:rPr>
        <w:t>североамериканских</w:t>
      </w:r>
      <w:r w:rsidR="00E57B63" w:rsidRPr="0037569D">
        <w:rPr>
          <w:rFonts w:ascii="Times New Roman" w:hAnsi="Times New Roman"/>
          <w:sz w:val="28"/>
          <w:szCs w:val="28"/>
          <w:lang w:val="ru-RU"/>
        </w:rPr>
        <w:t xml:space="preserve"> колоний</w:t>
      </w:r>
      <w:r w:rsidR="007722E1" w:rsidRPr="0037569D">
        <w:rPr>
          <w:rFonts w:ascii="Times New Roman" w:hAnsi="Times New Roman"/>
          <w:sz w:val="28"/>
          <w:szCs w:val="28"/>
          <w:lang w:val="ru-RU"/>
        </w:rPr>
        <w:t xml:space="preserve"> Великобритании не был при этом унифицирован</w:t>
      </w:r>
      <w:r w:rsidR="00E57B63" w:rsidRPr="0037569D">
        <w:rPr>
          <w:rFonts w:ascii="Times New Roman" w:hAnsi="Times New Roman"/>
          <w:sz w:val="28"/>
          <w:szCs w:val="28"/>
          <w:lang w:val="ru-RU"/>
        </w:rPr>
        <w:t xml:space="preserve">. Две </w:t>
      </w:r>
      <w:r w:rsidR="002E74D0" w:rsidRPr="0037569D">
        <w:rPr>
          <w:rFonts w:ascii="Times New Roman" w:hAnsi="Times New Roman"/>
          <w:sz w:val="28"/>
          <w:szCs w:val="28"/>
          <w:lang w:val="ru-RU"/>
        </w:rPr>
        <w:t xml:space="preserve">крупнейшие </w:t>
      </w:r>
      <w:r w:rsidR="00E57B63" w:rsidRPr="0037569D">
        <w:rPr>
          <w:rFonts w:ascii="Times New Roman" w:hAnsi="Times New Roman"/>
          <w:sz w:val="28"/>
          <w:szCs w:val="28"/>
          <w:lang w:val="ru-RU"/>
        </w:rPr>
        <w:t>колонии</w:t>
      </w:r>
      <w:r w:rsidR="002E74D0" w:rsidRPr="0037569D">
        <w:rPr>
          <w:rFonts w:ascii="Times New Roman" w:hAnsi="Times New Roman"/>
          <w:sz w:val="28"/>
          <w:szCs w:val="28"/>
          <w:lang w:val="ru-RU"/>
        </w:rPr>
        <w:t xml:space="preserve"> </w:t>
      </w:r>
      <w:r w:rsidR="00E57B63" w:rsidRPr="0037569D">
        <w:rPr>
          <w:rFonts w:ascii="Times New Roman" w:hAnsi="Times New Roman"/>
          <w:sz w:val="28"/>
          <w:szCs w:val="28"/>
          <w:lang w:val="ru-RU"/>
        </w:rPr>
        <w:t xml:space="preserve"> - </w:t>
      </w:r>
      <w:r w:rsidR="00677B7D" w:rsidRPr="0037569D">
        <w:rPr>
          <w:rFonts w:ascii="Times New Roman" w:hAnsi="Times New Roman"/>
          <w:sz w:val="28"/>
          <w:szCs w:val="28"/>
          <w:lang w:val="ru-RU"/>
        </w:rPr>
        <w:t>Онтарио и Квебек</w:t>
      </w:r>
      <w:r w:rsidR="009E214A" w:rsidRPr="008E793E">
        <w:rPr>
          <w:rStyle w:val="a6"/>
          <w:rFonts w:ascii="Times New Roman" w:hAnsi="Times New Roman"/>
          <w:sz w:val="28"/>
          <w:szCs w:val="28"/>
        </w:rPr>
        <w:footnoteReference w:id="86"/>
      </w:r>
      <w:r w:rsidR="00FE2F90" w:rsidRPr="0037569D">
        <w:rPr>
          <w:rFonts w:ascii="Times New Roman" w:hAnsi="Times New Roman"/>
          <w:sz w:val="28"/>
          <w:szCs w:val="28"/>
          <w:lang w:val="ru-RU"/>
        </w:rPr>
        <w:t xml:space="preserve"> по</w:t>
      </w:r>
      <w:r w:rsidR="008D5975" w:rsidRPr="0037569D">
        <w:rPr>
          <w:rFonts w:ascii="Times New Roman" w:hAnsi="Times New Roman"/>
          <w:sz w:val="28"/>
          <w:szCs w:val="28"/>
          <w:lang w:val="ru-RU"/>
        </w:rPr>
        <w:t xml:space="preserve"> принятому П</w:t>
      </w:r>
      <w:r w:rsidR="006A132D" w:rsidRPr="0037569D">
        <w:rPr>
          <w:rFonts w:ascii="Times New Roman" w:hAnsi="Times New Roman"/>
          <w:sz w:val="28"/>
          <w:szCs w:val="28"/>
          <w:lang w:val="ru-RU"/>
        </w:rPr>
        <w:t>арламентом метрополии</w:t>
      </w:r>
      <w:r w:rsidR="007722E1" w:rsidRPr="0037569D">
        <w:rPr>
          <w:rFonts w:ascii="Times New Roman" w:hAnsi="Times New Roman"/>
          <w:sz w:val="28"/>
          <w:szCs w:val="28"/>
          <w:lang w:val="ru-RU"/>
        </w:rPr>
        <w:t xml:space="preserve"> ста</w:t>
      </w:r>
      <w:r w:rsidR="002237BC" w:rsidRPr="0037569D">
        <w:rPr>
          <w:rFonts w:ascii="Times New Roman" w:hAnsi="Times New Roman"/>
          <w:sz w:val="28"/>
          <w:szCs w:val="28"/>
          <w:lang w:val="ru-RU"/>
        </w:rPr>
        <w:t>туту</w:t>
      </w:r>
      <w:r w:rsidR="001D4111" w:rsidRPr="0037569D">
        <w:rPr>
          <w:rFonts w:ascii="Times New Roman" w:hAnsi="Times New Roman"/>
          <w:sz w:val="28"/>
          <w:szCs w:val="28"/>
          <w:lang w:val="ru-RU"/>
        </w:rPr>
        <w:t xml:space="preserve">  </w:t>
      </w:r>
      <w:r w:rsidR="00D93ECB" w:rsidRPr="0037569D">
        <w:rPr>
          <w:rFonts w:ascii="Times New Roman" w:hAnsi="Times New Roman"/>
          <w:sz w:val="28"/>
          <w:szCs w:val="28"/>
          <w:lang w:val="ru-RU"/>
        </w:rPr>
        <w:t>-</w:t>
      </w:r>
      <w:r w:rsidR="001D4111" w:rsidRPr="0037569D">
        <w:rPr>
          <w:rFonts w:ascii="Times New Roman" w:hAnsi="Times New Roman"/>
          <w:sz w:val="28"/>
          <w:szCs w:val="28"/>
          <w:lang w:val="ru-RU"/>
        </w:rPr>
        <w:t xml:space="preserve">  </w:t>
      </w:r>
      <w:r w:rsidR="00677B7D" w:rsidRPr="0037569D">
        <w:rPr>
          <w:rFonts w:ascii="Times New Roman" w:hAnsi="Times New Roman"/>
          <w:sz w:val="28"/>
          <w:szCs w:val="28"/>
          <w:lang w:val="ru-RU"/>
        </w:rPr>
        <w:t>А</w:t>
      </w:r>
      <w:r w:rsidR="00EC2803" w:rsidRPr="0037569D">
        <w:rPr>
          <w:rFonts w:ascii="Times New Roman" w:hAnsi="Times New Roman"/>
          <w:sz w:val="28"/>
          <w:szCs w:val="28"/>
          <w:lang w:val="ru-RU"/>
        </w:rPr>
        <w:t>кту</w:t>
      </w:r>
      <w:r w:rsidR="008D5975" w:rsidRPr="0037569D">
        <w:rPr>
          <w:rFonts w:ascii="Times New Roman" w:hAnsi="Times New Roman"/>
          <w:sz w:val="28"/>
          <w:szCs w:val="28"/>
          <w:lang w:val="ru-RU"/>
        </w:rPr>
        <w:t xml:space="preserve"> </w:t>
      </w:r>
      <w:r w:rsidR="00677B7D" w:rsidRPr="0037569D">
        <w:rPr>
          <w:rFonts w:ascii="Times New Roman" w:hAnsi="Times New Roman"/>
          <w:sz w:val="28"/>
          <w:szCs w:val="28"/>
          <w:lang w:val="ru-RU"/>
        </w:rPr>
        <w:t xml:space="preserve">об объединении </w:t>
      </w:r>
      <w:r w:rsidR="008D5975" w:rsidRPr="0037569D">
        <w:rPr>
          <w:rFonts w:ascii="Times New Roman" w:hAnsi="Times New Roman"/>
          <w:sz w:val="28"/>
          <w:szCs w:val="28"/>
          <w:lang w:val="ru-RU"/>
        </w:rPr>
        <w:t>1840</w:t>
      </w:r>
      <w:r w:rsidR="00FE2F90" w:rsidRPr="0037569D">
        <w:rPr>
          <w:rFonts w:ascii="Times New Roman" w:hAnsi="Times New Roman"/>
          <w:sz w:val="28"/>
          <w:szCs w:val="28"/>
          <w:lang w:val="ru-RU"/>
        </w:rPr>
        <w:t>г.</w:t>
      </w:r>
      <w:r w:rsidR="00BD78AD" w:rsidRPr="0037569D">
        <w:rPr>
          <w:rFonts w:ascii="Times New Roman" w:hAnsi="Times New Roman"/>
          <w:sz w:val="28"/>
          <w:szCs w:val="28"/>
          <w:lang w:val="ru-RU"/>
        </w:rPr>
        <w:t xml:space="preserve"> </w:t>
      </w:r>
      <w:r w:rsidR="00677B7D" w:rsidRPr="0037569D">
        <w:rPr>
          <w:rFonts w:ascii="Times New Roman" w:hAnsi="Times New Roman"/>
          <w:sz w:val="28"/>
          <w:szCs w:val="28"/>
          <w:lang w:val="ru-RU"/>
        </w:rPr>
        <w:t>(</w:t>
      </w:r>
      <w:r w:rsidR="00677B7D" w:rsidRPr="008E793E">
        <w:rPr>
          <w:rFonts w:ascii="Times New Roman" w:hAnsi="Times New Roman"/>
          <w:sz w:val="28"/>
          <w:szCs w:val="28"/>
        </w:rPr>
        <w:t>Unity</w:t>
      </w:r>
      <w:r w:rsidR="00677B7D" w:rsidRPr="0037569D">
        <w:rPr>
          <w:rFonts w:ascii="Times New Roman" w:hAnsi="Times New Roman"/>
          <w:sz w:val="28"/>
          <w:szCs w:val="28"/>
          <w:lang w:val="ru-RU"/>
        </w:rPr>
        <w:t xml:space="preserve"> </w:t>
      </w:r>
      <w:r w:rsidR="00677B7D" w:rsidRPr="008E793E">
        <w:rPr>
          <w:rFonts w:ascii="Times New Roman" w:hAnsi="Times New Roman"/>
          <w:sz w:val="28"/>
          <w:szCs w:val="28"/>
        </w:rPr>
        <w:t>Act</w:t>
      </w:r>
      <w:r w:rsidR="00677B7D" w:rsidRPr="0037569D">
        <w:rPr>
          <w:rFonts w:ascii="Times New Roman" w:hAnsi="Times New Roman"/>
          <w:sz w:val="28"/>
          <w:szCs w:val="28"/>
          <w:lang w:val="ru-RU"/>
        </w:rPr>
        <w:t>)</w:t>
      </w:r>
      <w:r w:rsidR="007722E1" w:rsidRPr="008E793E">
        <w:rPr>
          <w:rStyle w:val="a6"/>
          <w:rFonts w:ascii="Times New Roman" w:hAnsi="Times New Roman"/>
          <w:sz w:val="28"/>
          <w:szCs w:val="28"/>
        </w:rPr>
        <w:footnoteReference w:id="87"/>
      </w:r>
      <w:r w:rsidR="00FE2F90" w:rsidRPr="0037569D">
        <w:rPr>
          <w:rFonts w:ascii="Times New Roman" w:hAnsi="Times New Roman"/>
          <w:sz w:val="28"/>
          <w:szCs w:val="28"/>
          <w:lang w:val="ru-RU"/>
        </w:rPr>
        <w:t xml:space="preserve"> являлись равноправными частями </w:t>
      </w:r>
      <w:r w:rsidR="00677B7D" w:rsidRPr="0037569D">
        <w:rPr>
          <w:rFonts w:ascii="Times New Roman" w:hAnsi="Times New Roman"/>
          <w:sz w:val="28"/>
          <w:szCs w:val="28"/>
          <w:lang w:val="ru-RU"/>
        </w:rPr>
        <w:t xml:space="preserve"> объединенной </w:t>
      </w:r>
      <w:r w:rsidR="008D5975" w:rsidRPr="0037569D">
        <w:rPr>
          <w:rFonts w:ascii="Times New Roman" w:hAnsi="Times New Roman"/>
          <w:sz w:val="28"/>
          <w:szCs w:val="28"/>
          <w:lang w:val="ru-RU"/>
        </w:rPr>
        <w:t xml:space="preserve">самоуправляемой </w:t>
      </w:r>
      <w:r w:rsidR="00FE2F90" w:rsidRPr="0037569D">
        <w:rPr>
          <w:rFonts w:ascii="Times New Roman" w:hAnsi="Times New Roman"/>
          <w:sz w:val="28"/>
          <w:szCs w:val="28"/>
          <w:lang w:val="ru-RU"/>
        </w:rPr>
        <w:t>провинции Канады</w:t>
      </w:r>
      <w:r w:rsidR="000F5187" w:rsidRPr="0037569D">
        <w:rPr>
          <w:rFonts w:ascii="Times New Roman" w:hAnsi="Times New Roman"/>
          <w:sz w:val="28"/>
          <w:szCs w:val="28"/>
          <w:lang w:val="ru-RU"/>
        </w:rPr>
        <w:t xml:space="preserve"> («колониальной</w:t>
      </w:r>
      <w:r w:rsidR="00AE1C0C" w:rsidRPr="0037569D">
        <w:rPr>
          <w:rFonts w:ascii="Times New Roman" w:hAnsi="Times New Roman"/>
          <w:sz w:val="28"/>
          <w:szCs w:val="28"/>
          <w:lang w:val="ru-RU"/>
        </w:rPr>
        <w:t xml:space="preserve"> Канады»</w:t>
      </w:r>
      <w:r w:rsidR="000F5187" w:rsidRPr="0037569D">
        <w:rPr>
          <w:rFonts w:ascii="Times New Roman" w:hAnsi="Times New Roman"/>
          <w:sz w:val="28"/>
          <w:szCs w:val="28"/>
          <w:lang w:val="ru-RU"/>
        </w:rPr>
        <w:t>, как ее нередко имену</w:t>
      </w:r>
      <w:r w:rsidR="00BD78AD" w:rsidRPr="0037569D">
        <w:rPr>
          <w:rFonts w:ascii="Times New Roman" w:hAnsi="Times New Roman"/>
          <w:sz w:val="28"/>
          <w:szCs w:val="28"/>
          <w:lang w:val="ru-RU"/>
        </w:rPr>
        <w:t>ют исследователи</w:t>
      </w:r>
      <w:r w:rsidR="00AE1C0C" w:rsidRPr="0037569D">
        <w:rPr>
          <w:rFonts w:ascii="Times New Roman" w:hAnsi="Times New Roman"/>
          <w:sz w:val="28"/>
          <w:szCs w:val="28"/>
          <w:lang w:val="ru-RU"/>
        </w:rPr>
        <w:t>)</w:t>
      </w:r>
      <w:r w:rsidR="007C4C7D" w:rsidRPr="0037569D">
        <w:rPr>
          <w:rFonts w:ascii="Times New Roman" w:hAnsi="Times New Roman"/>
          <w:sz w:val="28"/>
          <w:szCs w:val="28"/>
          <w:lang w:val="ru-RU"/>
        </w:rPr>
        <w:t>.</w:t>
      </w:r>
      <w:r w:rsidR="00EC2803" w:rsidRPr="0037569D">
        <w:rPr>
          <w:rFonts w:ascii="Times New Roman" w:hAnsi="Times New Roman"/>
          <w:sz w:val="28"/>
          <w:szCs w:val="28"/>
          <w:lang w:val="ru-RU"/>
        </w:rPr>
        <w:t xml:space="preserve"> </w:t>
      </w:r>
      <w:r w:rsidR="00AE1C0C" w:rsidRPr="0037569D">
        <w:rPr>
          <w:rFonts w:ascii="Times New Roman" w:hAnsi="Times New Roman"/>
          <w:sz w:val="28"/>
          <w:szCs w:val="28"/>
          <w:lang w:val="ru-RU"/>
        </w:rPr>
        <w:t>П</w:t>
      </w:r>
      <w:r w:rsidR="00110260" w:rsidRPr="0037569D">
        <w:rPr>
          <w:rFonts w:ascii="Times New Roman" w:hAnsi="Times New Roman"/>
          <w:sz w:val="28"/>
          <w:szCs w:val="28"/>
          <w:lang w:val="ru-RU"/>
        </w:rPr>
        <w:t>равительство объединенной провинции</w:t>
      </w:r>
      <w:r w:rsidR="00AE1C0C" w:rsidRPr="0037569D">
        <w:rPr>
          <w:rFonts w:ascii="Times New Roman" w:hAnsi="Times New Roman"/>
          <w:sz w:val="28"/>
          <w:szCs w:val="28"/>
          <w:lang w:val="ru-RU"/>
        </w:rPr>
        <w:t xml:space="preserve"> несло ответственность перед</w:t>
      </w:r>
      <w:r w:rsidR="00BB4BC5" w:rsidRPr="0037569D">
        <w:rPr>
          <w:rFonts w:ascii="Times New Roman" w:hAnsi="Times New Roman"/>
          <w:sz w:val="28"/>
          <w:szCs w:val="28"/>
          <w:lang w:val="ru-RU"/>
        </w:rPr>
        <w:t xml:space="preserve"> </w:t>
      </w:r>
      <w:r w:rsidR="00AE1C0C" w:rsidRPr="0037569D">
        <w:rPr>
          <w:rFonts w:ascii="Times New Roman" w:hAnsi="Times New Roman"/>
          <w:sz w:val="28"/>
          <w:szCs w:val="28"/>
          <w:lang w:val="ru-RU"/>
        </w:rPr>
        <w:t>выборным органом власти - законодательной ассамблеей</w:t>
      </w:r>
      <w:r w:rsidR="00BB4BC5" w:rsidRPr="0037569D">
        <w:rPr>
          <w:rFonts w:ascii="Times New Roman" w:hAnsi="Times New Roman"/>
          <w:sz w:val="28"/>
          <w:szCs w:val="28"/>
          <w:lang w:val="ru-RU"/>
        </w:rPr>
        <w:t>,</w:t>
      </w:r>
      <w:r w:rsidR="00AE1C0C" w:rsidRPr="0037569D">
        <w:rPr>
          <w:rFonts w:ascii="Times New Roman" w:hAnsi="Times New Roman"/>
          <w:sz w:val="28"/>
          <w:szCs w:val="28"/>
          <w:lang w:val="ru-RU"/>
        </w:rPr>
        <w:t xml:space="preserve"> а не перед </w:t>
      </w:r>
      <w:r w:rsidR="000F5187" w:rsidRPr="0037569D">
        <w:rPr>
          <w:rFonts w:ascii="Times New Roman" w:hAnsi="Times New Roman"/>
          <w:sz w:val="28"/>
          <w:szCs w:val="28"/>
          <w:lang w:val="ru-RU"/>
        </w:rPr>
        <w:t xml:space="preserve"> назначаемым и смещаемым </w:t>
      </w:r>
      <w:r w:rsidR="000F5187" w:rsidRPr="0037569D">
        <w:rPr>
          <w:rFonts w:ascii="Times New Roman" w:hAnsi="Times New Roman"/>
          <w:sz w:val="28"/>
          <w:szCs w:val="28"/>
          <w:lang w:val="ru-RU"/>
        </w:rPr>
        <w:lastRenderedPageBreak/>
        <w:t xml:space="preserve">короной  </w:t>
      </w:r>
      <w:r w:rsidR="002E74D0" w:rsidRPr="0037569D">
        <w:rPr>
          <w:rFonts w:ascii="Times New Roman" w:hAnsi="Times New Roman"/>
          <w:sz w:val="28"/>
          <w:szCs w:val="28"/>
          <w:lang w:val="ru-RU"/>
        </w:rPr>
        <w:t>генерал-губернатором. Четыре</w:t>
      </w:r>
      <w:r w:rsidR="00FE2F90" w:rsidRPr="0037569D">
        <w:rPr>
          <w:rFonts w:ascii="Times New Roman" w:hAnsi="Times New Roman"/>
          <w:sz w:val="28"/>
          <w:szCs w:val="28"/>
          <w:lang w:val="ru-RU"/>
        </w:rPr>
        <w:t xml:space="preserve"> </w:t>
      </w:r>
      <w:r w:rsidR="002E74D0" w:rsidRPr="0037569D">
        <w:rPr>
          <w:rFonts w:ascii="Times New Roman" w:hAnsi="Times New Roman"/>
          <w:sz w:val="28"/>
          <w:szCs w:val="28"/>
          <w:lang w:val="ru-RU"/>
        </w:rPr>
        <w:t>периферийные колонии</w:t>
      </w:r>
      <w:r w:rsidR="00415057" w:rsidRPr="0037569D">
        <w:rPr>
          <w:rFonts w:ascii="Times New Roman" w:hAnsi="Times New Roman"/>
          <w:sz w:val="28"/>
          <w:szCs w:val="28"/>
          <w:lang w:val="ru-RU"/>
        </w:rPr>
        <w:t xml:space="preserve"> </w:t>
      </w:r>
      <w:r w:rsidR="002E74D0" w:rsidRPr="0037569D">
        <w:rPr>
          <w:rFonts w:ascii="Times New Roman" w:hAnsi="Times New Roman"/>
          <w:sz w:val="28"/>
          <w:szCs w:val="28"/>
          <w:lang w:val="ru-RU"/>
        </w:rPr>
        <w:t xml:space="preserve">– </w:t>
      </w:r>
      <w:r w:rsidR="008D5975" w:rsidRPr="0037569D">
        <w:rPr>
          <w:rFonts w:ascii="Times New Roman" w:hAnsi="Times New Roman"/>
          <w:sz w:val="28"/>
          <w:szCs w:val="28"/>
          <w:lang w:val="ru-RU"/>
        </w:rPr>
        <w:t>Новая</w:t>
      </w:r>
      <w:r w:rsidR="00FE2F90" w:rsidRPr="0037569D">
        <w:rPr>
          <w:rFonts w:ascii="Times New Roman" w:hAnsi="Times New Roman"/>
          <w:sz w:val="28"/>
          <w:szCs w:val="28"/>
          <w:lang w:val="ru-RU"/>
        </w:rPr>
        <w:t xml:space="preserve"> </w:t>
      </w:r>
      <w:r w:rsidR="002E74D0" w:rsidRPr="0037569D">
        <w:rPr>
          <w:rFonts w:ascii="Times New Roman" w:hAnsi="Times New Roman"/>
          <w:sz w:val="28"/>
          <w:szCs w:val="28"/>
          <w:lang w:val="ru-RU"/>
        </w:rPr>
        <w:t xml:space="preserve">Шотландия, </w:t>
      </w:r>
      <w:r w:rsidR="007C4C7D" w:rsidRPr="0037569D">
        <w:rPr>
          <w:rFonts w:ascii="Times New Roman" w:hAnsi="Times New Roman"/>
          <w:sz w:val="28"/>
          <w:szCs w:val="28"/>
          <w:lang w:val="ru-RU"/>
        </w:rPr>
        <w:t>Нью-Брансуик,</w:t>
      </w:r>
      <w:r w:rsidR="00FE2F90" w:rsidRPr="0037569D">
        <w:rPr>
          <w:rFonts w:ascii="Times New Roman" w:hAnsi="Times New Roman"/>
          <w:sz w:val="28"/>
          <w:szCs w:val="28"/>
          <w:lang w:val="ru-RU"/>
        </w:rPr>
        <w:t xml:space="preserve"> </w:t>
      </w:r>
      <w:r w:rsidR="004E036E" w:rsidRPr="0037569D">
        <w:rPr>
          <w:rFonts w:ascii="Times New Roman" w:hAnsi="Times New Roman"/>
          <w:sz w:val="28"/>
          <w:szCs w:val="28"/>
          <w:lang w:val="ru-RU"/>
        </w:rPr>
        <w:t>Ньюфа</w:t>
      </w:r>
      <w:r w:rsidR="008D5975" w:rsidRPr="0037569D">
        <w:rPr>
          <w:rFonts w:ascii="Times New Roman" w:hAnsi="Times New Roman"/>
          <w:sz w:val="28"/>
          <w:szCs w:val="28"/>
          <w:lang w:val="ru-RU"/>
        </w:rPr>
        <w:t>ун</w:t>
      </w:r>
      <w:r w:rsidR="00BB4BC5" w:rsidRPr="0037569D">
        <w:rPr>
          <w:rFonts w:ascii="Times New Roman" w:hAnsi="Times New Roman"/>
          <w:sz w:val="28"/>
          <w:szCs w:val="28"/>
          <w:lang w:val="ru-RU"/>
        </w:rPr>
        <w:t>дленд и Остров Принца Эдуарда</w:t>
      </w:r>
      <w:r w:rsidR="00E133B6" w:rsidRPr="0037569D">
        <w:rPr>
          <w:rFonts w:ascii="Times New Roman" w:hAnsi="Times New Roman"/>
          <w:sz w:val="28"/>
          <w:szCs w:val="28"/>
          <w:lang w:val="ru-RU"/>
        </w:rPr>
        <w:t xml:space="preserve"> </w:t>
      </w:r>
      <w:r w:rsidR="00BD78AD" w:rsidRPr="0037569D">
        <w:rPr>
          <w:rFonts w:ascii="Times New Roman" w:hAnsi="Times New Roman"/>
          <w:sz w:val="28"/>
          <w:szCs w:val="28"/>
          <w:lang w:val="ru-RU"/>
        </w:rPr>
        <w:t xml:space="preserve">- </w:t>
      </w:r>
      <w:r w:rsidR="00AE1C0C" w:rsidRPr="0037569D">
        <w:rPr>
          <w:rFonts w:ascii="Times New Roman" w:hAnsi="Times New Roman"/>
          <w:sz w:val="28"/>
          <w:szCs w:val="28"/>
          <w:lang w:val="ru-RU"/>
        </w:rPr>
        <w:t>обладали</w:t>
      </w:r>
      <w:r w:rsidR="004E036E" w:rsidRPr="0037569D">
        <w:rPr>
          <w:rFonts w:ascii="Times New Roman" w:hAnsi="Times New Roman"/>
          <w:sz w:val="28"/>
          <w:szCs w:val="28"/>
          <w:lang w:val="ru-RU"/>
        </w:rPr>
        <w:t xml:space="preserve"> статус</w:t>
      </w:r>
      <w:r w:rsidR="00BB4BC5" w:rsidRPr="0037569D">
        <w:rPr>
          <w:rFonts w:ascii="Times New Roman" w:hAnsi="Times New Roman"/>
          <w:sz w:val="28"/>
          <w:szCs w:val="28"/>
          <w:lang w:val="ru-RU"/>
        </w:rPr>
        <w:t>ом</w:t>
      </w:r>
      <w:r w:rsidR="004E036E" w:rsidRPr="0037569D">
        <w:rPr>
          <w:rFonts w:ascii="Times New Roman" w:hAnsi="Times New Roman"/>
          <w:sz w:val="28"/>
          <w:szCs w:val="28"/>
          <w:lang w:val="ru-RU"/>
        </w:rPr>
        <w:t xml:space="preserve"> отдельных</w:t>
      </w:r>
      <w:r w:rsidR="007C4C7D" w:rsidRPr="0037569D">
        <w:rPr>
          <w:rFonts w:ascii="Times New Roman" w:hAnsi="Times New Roman"/>
          <w:sz w:val="28"/>
          <w:szCs w:val="28"/>
          <w:lang w:val="ru-RU"/>
        </w:rPr>
        <w:t xml:space="preserve"> состав</w:t>
      </w:r>
      <w:r w:rsidR="00626ECE" w:rsidRPr="0037569D">
        <w:rPr>
          <w:rFonts w:ascii="Times New Roman" w:hAnsi="Times New Roman"/>
          <w:sz w:val="28"/>
          <w:szCs w:val="28"/>
          <w:lang w:val="ru-RU"/>
        </w:rPr>
        <w:t>ных частей Британской империи.</w:t>
      </w:r>
      <w:r w:rsidR="007722E1" w:rsidRPr="0037569D">
        <w:rPr>
          <w:rFonts w:ascii="Times New Roman" w:hAnsi="Times New Roman"/>
          <w:sz w:val="28"/>
          <w:szCs w:val="28"/>
          <w:lang w:val="ru-RU"/>
        </w:rPr>
        <w:t xml:space="preserve"> </w:t>
      </w:r>
      <w:r w:rsidR="009358D8" w:rsidRPr="0037569D">
        <w:rPr>
          <w:rFonts w:ascii="Times New Roman" w:hAnsi="Times New Roman"/>
          <w:sz w:val="28"/>
          <w:szCs w:val="28"/>
          <w:lang w:val="ru-RU"/>
        </w:rPr>
        <w:t>Ч</w:t>
      </w:r>
      <w:r w:rsidR="00EC40B3" w:rsidRPr="0037569D">
        <w:rPr>
          <w:rFonts w:ascii="Times New Roman" w:hAnsi="Times New Roman"/>
          <w:sz w:val="28"/>
          <w:szCs w:val="28"/>
          <w:lang w:val="ru-RU"/>
        </w:rPr>
        <w:t>астями</w:t>
      </w:r>
      <w:r w:rsidR="002F2168" w:rsidRPr="0037569D">
        <w:rPr>
          <w:rFonts w:ascii="Times New Roman" w:hAnsi="Times New Roman"/>
          <w:sz w:val="28"/>
          <w:szCs w:val="28"/>
          <w:lang w:val="ru-RU"/>
        </w:rPr>
        <w:t xml:space="preserve"> провинции</w:t>
      </w:r>
      <w:r w:rsidR="00EC2803" w:rsidRPr="0037569D">
        <w:rPr>
          <w:rFonts w:ascii="Times New Roman" w:hAnsi="Times New Roman"/>
          <w:sz w:val="28"/>
          <w:szCs w:val="28"/>
          <w:lang w:val="ru-RU"/>
        </w:rPr>
        <w:t xml:space="preserve"> </w:t>
      </w:r>
      <w:r w:rsidR="001407B9" w:rsidRPr="0037569D">
        <w:rPr>
          <w:rFonts w:ascii="Times New Roman" w:hAnsi="Times New Roman"/>
          <w:sz w:val="28"/>
          <w:szCs w:val="28"/>
          <w:lang w:val="ru-RU"/>
        </w:rPr>
        <w:t xml:space="preserve">Канады </w:t>
      </w:r>
      <w:r w:rsidR="009358D8" w:rsidRPr="0037569D">
        <w:rPr>
          <w:rFonts w:ascii="Times New Roman" w:hAnsi="Times New Roman"/>
          <w:sz w:val="28"/>
          <w:szCs w:val="28"/>
          <w:lang w:val="ru-RU"/>
        </w:rPr>
        <w:t xml:space="preserve">они </w:t>
      </w:r>
      <w:r w:rsidR="001407B9" w:rsidRPr="0037569D">
        <w:rPr>
          <w:rFonts w:ascii="Times New Roman" w:hAnsi="Times New Roman"/>
          <w:sz w:val="28"/>
          <w:szCs w:val="28"/>
          <w:lang w:val="ru-RU"/>
        </w:rPr>
        <w:t>не</w:t>
      </w:r>
      <w:r w:rsidR="007722E1" w:rsidRPr="0037569D">
        <w:rPr>
          <w:rFonts w:ascii="Times New Roman" w:hAnsi="Times New Roman"/>
          <w:sz w:val="28"/>
          <w:szCs w:val="28"/>
          <w:lang w:val="ru-RU"/>
        </w:rPr>
        <w:t xml:space="preserve"> </w:t>
      </w:r>
      <w:r w:rsidR="007C4C7D" w:rsidRPr="0037569D">
        <w:rPr>
          <w:rFonts w:ascii="Times New Roman" w:hAnsi="Times New Roman"/>
          <w:sz w:val="28"/>
          <w:szCs w:val="28"/>
          <w:lang w:val="ru-RU"/>
        </w:rPr>
        <w:t>являлись</w:t>
      </w:r>
      <w:r w:rsidR="001407B9" w:rsidRPr="0037569D">
        <w:rPr>
          <w:rFonts w:ascii="Times New Roman" w:hAnsi="Times New Roman"/>
          <w:sz w:val="28"/>
          <w:szCs w:val="28"/>
          <w:lang w:val="ru-RU"/>
        </w:rPr>
        <w:t>,</w:t>
      </w:r>
      <w:r w:rsidR="007722E1" w:rsidRPr="0037569D">
        <w:rPr>
          <w:rFonts w:ascii="Times New Roman" w:hAnsi="Times New Roman"/>
          <w:sz w:val="28"/>
          <w:szCs w:val="28"/>
          <w:lang w:val="ru-RU"/>
        </w:rPr>
        <w:t xml:space="preserve"> </w:t>
      </w:r>
      <w:r w:rsidR="002237BC" w:rsidRPr="0037569D">
        <w:rPr>
          <w:rFonts w:ascii="Times New Roman" w:hAnsi="Times New Roman"/>
          <w:sz w:val="28"/>
          <w:szCs w:val="28"/>
          <w:lang w:val="ru-RU"/>
        </w:rPr>
        <w:t>хотя и</w:t>
      </w:r>
      <w:r w:rsidR="007722E1" w:rsidRPr="0037569D">
        <w:rPr>
          <w:rFonts w:ascii="Times New Roman" w:hAnsi="Times New Roman"/>
          <w:sz w:val="28"/>
          <w:szCs w:val="28"/>
          <w:lang w:val="ru-RU"/>
        </w:rPr>
        <w:t xml:space="preserve"> </w:t>
      </w:r>
      <w:r w:rsidR="00415057" w:rsidRPr="0037569D">
        <w:rPr>
          <w:rFonts w:ascii="Times New Roman" w:hAnsi="Times New Roman"/>
          <w:sz w:val="28"/>
          <w:szCs w:val="28"/>
          <w:lang w:val="ru-RU"/>
        </w:rPr>
        <w:t>граничили с нею. Е</w:t>
      </w:r>
      <w:r w:rsidR="002E74D0" w:rsidRPr="0037569D">
        <w:rPr>
          <w:rFonts w:ascii="Times New Roman" w:hAnsi="Times New Roman"/>
          <w:sz w:val="28"/>
          <w:szCs w:val="28"/>
          <w:lang w:val="ru-RU"/>
        </w:rPr>
        <w:t>ще одна</w:t>
      </w:r>
      <w:r w:rsidR="00E4723C" w:rsidRPr="0037569D">
        <w:rPr>
          <w:rFonts w:ascii="Times New Roman" w:hAnsi="Times New Roman"/>
          <w:sz w:val="28"/>
          <w:szCs w:val="28"/>
          <w:lang w:val="ru-RU"/>
        </w:rPr>
        <w:t xml:space="preserve"> колония</w:t>
      </w:r>
      <w:r w:rsidR="00BD78AD" w:rsidRPr="0037569D">
        <w:rPr>
          <w:rFonts w:ascii="Times New Roman" w:hAnsi="Times New Roman"/>
          <w:sz w:val="28"/>
          <w:szCs w:val="28"/>
          <w:lang w:val="ru-RU"/>
        </w:rPr>
        <w:t xml:space="preserve"> </w:t>
      </w:r>
      <w:r w:rsidR="00415057" w:rsidRPr="0037569D">
        <w:rPr>
          <w:rFonts w:ascii="Times New Roman" w:hAnsi="Times New Roman"/>
          <w:sz w:val="28"/>
          <w:szCs w:val="28"/>
          <w:lang w:val="ru-RU"/>
        </w:rPr>
        <w:t>-</w:t>
      </w:r>
      <w:r w:rsidR="00BD78AD" w:rsidRPr="0037569D">
        <w:rPr>
          <w:rFonts w:ascii="Times New Roman" w:hAnsi="Times New Roman"/>
          <w:sz w:val="28"/>
          <w:szCs w:val="28"/>
          <w:lang w:val="ru-RU"/>
        </w:rPr>
        <w:t xml:space="preserve"> расположенная на Тихоокеанском</w:t>
      </w:r>
      <w:r w:rsidR="00E4723C" w:rsidRPr="0037569D">
        <w:rPr>
          <w:rFonts w:ascii="Times New Roman" w:hAnsi="Times New Roman"/>
          <w:sz w:val="28"/>
          <w:szCs w:val="28"/>
          <w:lang w:val="ru-RU"/>
        </w:rPr>
        <w:t xml:space="preserve"> побережье</w:t>
      </w:r>
      <w:r w:rsidR="00415057" w:rsidRPr="0037569D">
        <w:rPr>
          <w:rFonts w:ascii="Times New Roman" w:hAnsi="Times New Roman"/>
          <w:sz w:val="28"/>
          <w:szCs w:val="28"/>
          <w:lang w:val="ru-RU"/>
        </w:rPr>
        <w:t xml:space="preserve"> Британская Колумбия</w:t>
      </w:r>
      <w:r w:rsidR="00E4723C" w:rsidRPr="0037569D">
        <w:rPr>
          <w:rFonts w:ascii="Times New Roman" w:hAnsi="Times New Roman"/>
          <w:sz w:val="28"/>
          <w:szCs w:val="28"/>
          <w:lang w:val="ru-RU"/>
        </w:rPr>
        <w:t xml:space="preserve"> не имела</w:t>
      </w:r>
      <w:r w:rsidR="00EC40B3" w:rsidRPr="0037569D">
        <w:rPr>
          <w:rFonts w:ascii="Times New Roman" w:hAnsi="Times New Roman"/>
          <w:sz w:val="28"/>
          <w:szCs w:val="28"/>
          <w:lang w:val="ru-RU"/>
        </w:rPr>
        <w:t xml:space="preserve"> </w:t>
      </w:r>
      <w:r w:rsidR="00E4723C" w:rsidRPr="0037569D">
        <w:rPr>
          <w:rFonts w:ascii="Times New Roman" w:hAnsi="Times New Roman"/>
          <w:sz w:val="28"/>
          <w:szCs w:val="28"/>
          <w:lang w:val="ru-RU"/>
        </w:rPr>
        <w:t xml:space="preserve">с </w:t>
      </w:r>
      <w:r w:rsidR="00EC40B3" w:rsidRPr="0037569D">
        <w:rPr>
          <w:rFonts w:ascii="Times New Roman" w:hAnsi="Times New Roman"/>
          <w:sz w:val="28"/>
          <w:szCs w:val="28"/>
          <w:lang w:val="ru-RU"/>
        </w:rPr>
        <w:t>объедин</w:t>
      </w:r>
      <w:r w:rsidR="00415057" w:rsidRPr="0037569D">
        <w:rPr>
          <w:rFonts w:ascii="Times New Roman" w:hAnsi="Times New Roman"/>
          <w:sz w:val="28"/>
          <w:szCs w:val="28"/>
          <w:lang w:val="ru-RU"/>
        </w:rPr>
        <w:t>енной провинцией</w:t>
      </w:r>
      <w:r w:rsidR="00EC40B3" w:rsidRPr="0037569D">
        <w:rPr>
          <w:rFonts w:ascii="Times New Roman" w:hAnsi="Times New Roman"/>
          <w:sz w:val="28"/>
          <w:szCs w:val="28"/>
          <w:lang w:val="ru-RU"/>
        </w:rPr>
        <w:t xml:space="preserve"> общей границы</w:t>
      </w:r>
      <w:r w:rsidR="00110260" w:rsidRPr="0037569D">
        <w:rPr>
          <w:rFonts w:ascii="Times New Roman" w:hAnsi="Times New Roman"/>
          <w:sz w:val="28"/>
          <w:szCs w:val="28"/>
          <w:lang w:val="ru-RU"/>
        </w:rPr>
        <w:t>,</w:t>
      </w:r>
      <w:r w:rsidR="00E4723C" w:rsidRPr="0037569D">
        <w:rPr>
          <w:rFonts w:ascii="Times New Roman" w:hAnsi="Times New Roman"/>
          <w:sz w:val="28"/>
          <w:szCs w:val="28"/>
          <w:lang w:val="ru-RU"/>
        </w:rPr>
        <w:t xml:space="preserve"> так как была отд</w:t>
      </w:r>
      <w:r w:rsidR="00110260" w:rsidRPr="0037569D">
        <w:rPr>
          <w:rFonts w:ascii="Times New Roman" w:hAnsi="Times New Roman"/>
          <w:sz w:val="28"/>
          <w:szCs w:val="28"/>
          <w:lang w:val="ru-RU"/>
        </w:rPr>
        <w:t>елена от</w:t>
      </w:r>
      <w:r w:rsidR="00415057" w:rsidRPr="0037569D">
        <w:rPr>
          <w:rFonts w:ascii="Times New Roman" w:hAnsi="Times New Roman"/>
          <w:sz w:val="28"/>
          <w:szCs w:val="28"/>
          <w:lang w:val="ru-RU"/>
        </w:rPr>
        <w:t xml:space="preserve"> не</w:t>
      </w:r>
      <w:r w:rsidR="00BD78AD" w:rsidRPr="0037569D">
        <w:rPr>
          <w:rFonts w:ascii="Times New Roman" w:hAnsi="Times New Roman"/>
          <w:sz w:val="28"/>
          <w:szCs w:val="28"/>
          <w:lang w:val="ru-RU"/>
        </w:rPr>
        <w:t>е 3000-километровым</w:t>
      </w:r>
      <w:r w:rsidR="00110260" w:rsidRPr="0037569D">
        <w:rPr>
          <w:rFonts w:ascii="Times New Roman" w:hAnsi="Times New Roman"/>
          <w:sz w:val="28"/>
          <w:szCs w:val="28"/>
          <w:lang w:val="ru-RU"/>
        </w:rPr>
        <w:t xml:space="preserve"> масси</w:t>
      </w:r>
      <w:r w:rsidR="00AC317D" w:rsidRPr="0037569D">
        <w:rPr>
          <w:rFonts w:ascii="Times New Roman" w:hAnsi="Times New Roman"/>
          <w:sz w:val="28"/>
          <w:szCs w:val="28"/>
          <w:lang w:val="ru-RU"/>
        </w:rPr>
        <w:t>вом владений</w:t>
      </w:r>
      <w:r w:rsidR="000D04C8" w:rsidRPr="0037569D">
        <w:rPr>
          <w:rFonts w:ascii="Times New Roman" w:hAnsi="Times New Roman"/>
          <w:sz w:val="28"/>
          <w:szCs w:val="28"/>
          <w:lang w:val="ru-RU"/>
        </w:rPr>
        <w:t xml:space="preserve"> </w:t>
      </w:r>
      <w:r w:rsidR="00110260" w:rsidRPr="0037569D">
        <w:rPr>
          <w:rFonts w:ascii="Times New Roman" w:hAnsi="Times New Roman"/>
          <w:sz w:val="28"/>
          <w:szCs w:val="28"/>
          <w:lang w:val="ru-RU"/>
        </w:rPr>
        <w:t>купеческой</w:t>
      </w:r>
      <w:r w:rsidR="002E74D0" w:rsidRPr="0037569D">
        <w:rPr>
          <w:rFonts w:ascii="Times New Roman" w:hAnsi="Times New Roman"/>
          <w:sz w:val="28"/>
          <w:szCs w:val="28"/>
          <w:lang w:val="ru-RU"/>
        </w:rPr>
        <w:t xml:space="preserve"> корпорации – Компании  Гудзонова</w:t>
      </w:r>
      <w:r w:rsidR="006D75B5" w:rsidRPr="0037569D">
        <w:rPr>
          <w:rFonts w:ascii="Times New Roman" w:hAnsi="Times New Roman"/>
          <w:sz w:val="28"/>
          <w:szCs w:val="28"/>
          <w:lang w:val="ru-RU"/>
        </w:rPr>
        <w:t xml:space="preserve"> </w:t>
      </w:r>
      <w:r w:rsidR="00E4723C" w:rsidRPr="0037569D">
        <w:rPr>
          <w:rFonts w:ascii="Times New Roman" w:hAnsi="Times New Roman"/>
          <w:sz w:val="28"/>
          <w:szCs w:val="28"/>
          <w:lang w:val="ru-RU"/>
        </w:rPr>
        <w:t>залива</w:t>
      </w:r>
      <w:r w:rsidR="002E74D0" w:rsidRPr="0037569D">
        <w:rPr>
          <w:rFonts w:ascii="Times New Roman" w:hAnsi="Times New Roman"/>
          <w:sz w:val="28"/>
          <w:szCs w:val="28"/>
          <w:lang w:val="ru-RU"/>
        </w:rPr>
        <w:t>, владевшей землями на основании королевской Хартии</w:t>
      </w:r>
      <w:r w:rsidR="00E4723C" w:rsidRPr="0037569D">
        <w:rPr>
          <w:rFonts w:ascii="Times New Roman" w:hAnsi="Times New Roman"/>
          <w:sz w:val="28"/>
          <w:szCs w:val="28"/>
          <w:lang w:val="ru-RU"/>
        </w:rPr>
        <w:t>.</w:t>
      </w:r>
      <w:r w:rsidR="002F2168" w:rsidRPr="0037569D">
        <w:rPr>
          <w:rFonts w:ascii="Times New Roman" w:hAnsi="Times New Roman"/>
          <w:sz w:val="28"/>
          <w:szCs w:val="28"/>
          <w:lang w:val="ru-RU"/>
        </w:rPr>
        <w:t xml:space="preserve"> </w:t>
      </w:r>
    </w:p>
    <w:p w:rsidR="004E036E" w:rsidRPr="0037569D" w:rsidRDefault="00BB4BC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D67C0" w:rsidRPr="0037569D">
        <w:rPr>
          <w:rFonts w:ascii="Times New Roman" w:hAnsi="Times New Roman"/>
          <w:sz w:val="28"/>
          <w:szCs w:val="28"/>
          <w:lang w:val="ru-RU"/>
        </w:rPr>
        <w:t xml:space="preserve"> </w:t>
      </w:r>
      <w:r w:rsidR="00061F20" w:rsidRPr="0037569D">
        <w:rPr>
          <w:rFonts w:ascii="Times New Roman" w:hAnsi="Times New Roman"/>
          <w:sz w:val="28"/>
          <w:szCs w:val="28"/>
          <w:lang w:val="ru-RU"/>
        </w:rPr>
        <w:t xml:space="preserve"> </w:t>
      </w:r>
      <w:r w:rsidR="00F5613C" w:rsidRPr="0037569D">
        <w:rPr>
          <w:rFonts w:ascii="Times New Roman" w:hAnsi="Times New Roman"/>
          <w:sz w:val="28"/>
          <w:szCs w:val="28"/>
          <w:lang w:val="ru-RU"/>
        </w:rPr>
        <w:t xml:space="preserve">    </w:t>
      </w:r>
      <w:r w:rsidR="007301C0" w:rsidRPr="0037569D">
        <w:rPr>
          <w:rFonts w:ascii="Times New Roman" w:hAnsi="Times New Roman"/>
          <w:sz w:val="28"/>
          <w:szCs w:val="28"/>
          <w:lang w:val="ru-RU"/>
        </w:rPr>
        <w:t>Объединенная провинция</w:t>
      </w:r>
      <w:r w:rsidRPr="0037569D">
        <w:rPr>
          <w:rFonts w:ascii="Times New Roman" w:hAnsi="Times New Roman"/>
          <w:sz w:val="28"/>
          <w:szCs w:val="28"/>
          <w:lang w:val="ru-RU"/>
        </w:rPr>
        <w:t xml:space="preserve"> Канада иногда считается в </w:t>
      </w:r>
      <w:r w:rsidR="00FD67C0" w:rsidRPr="0037569D">
        <w:rPr>
          <w:rFonts w:ascii="Times New Roman" w:hAnsi="Times New Roman"/>
          <w:sz w:val="28"/>
          <w:szCs w:val="28"/>
          <w:lang w:val="ru-RU"/>
        </w:rPr>
        <w:t>пр</w:t>
      </w:r>
      <w:r w:rsidR="00EC2803" w:rsidRPr="0037569D">
        <w:rPr>
          <w:rFonts w:ascii="Times New Roman" w:hAnsi="Times New Roman"/>
          <w:sz w:val="28"/>
          <w:szCs w:val="28"/>
          <w:lang w:val="ru-RU"/>
        </w:rPr>
        <w:t xml:space="preserve">авовой и политической </w:t>
      </w:r>
      <w:r w:rsidR="00FD67C0" w:rsidRPr="0037569D">
        <w:rPr>
          <w:rFonts w:ascii="Times New Roman" w:hAnsi="Times New Roman"/>
          <w:sz w:val="28"/>
          <w:szCs w:val="28"/>
          <w:lang w:val="ru-RU"/>
        </w:rPr>
        <w:t>литературе прообразом</w:t>
      </w:r>
      <w:r w:rsidR="00507A4E" w:rsidRPr="0037569D">
        <w:rPr>
          <w:rFonts w:ascii="Times New Roman" w:hAnsi="Times New Roman"/>
          <w:sz w:val="28"/>
          <w:szCs w:val="28"/>
          <w:lang w:val="ru-RU"/>
        </w:rPr>
        <w:t xml:space="preserve"> бездоговорного децентрализованного</w:t>
      </w:r>
      <w:r w:rsidR="00FD67C0" w:rsidRPr="0037569D">
        <w:rPr>
          <w:rFonts w:ascii="Times New Roman" w:hAnsi="Times New Roman"/>
          <w:sz w:val="28"/>
          <w:szCs w:val="28"/>
          <w:lang w:val="ru-RU"/>
        </w:rPr>
        <w:t xml:space="preserve"> симметричного</w:t>
      </w:r>
      <w:r w:rsidR="00EC2803" w:rsidRPr="0037569D">
        <w:rPr>
          <w:rFonts w:ascii="Times New Roman" w:hAnsi="Times New Roman"/>
          <w:sz w:val="28"/>
          <w:szCs w:val="28"/>
          <w:lang w:val="ru-RU"/>
        </w:rPr>
        <w:t xml:space="preserve"> </w:t>
      </w:r>
      <w:r w:rsidR="00507A4E" w:rsidRPr="0037569D">
        <w:rPr>
          <w:rFonts w:ascii="Times New Roman" w:hAnsi="Times New Roman"/>
          <w:sz w:val="28"/>
          <w:szCs w:val="28"/>
          <w:lang w:val="ru-RU"/>
        </w:rPr>
        <w:t>федеративного государства.</w:t>
      </w:r>
      <w:r w:rsidR="00061F20" w:rsidRPr="008E793E">
        <w:rPr>
          <w:rStyle w:val="a6"/>
          <w:rFonts w:ascii="Times New Roman" w:hAnsi="Times New Roman"/>
          <w:sz w:val="28"/>
          <w:szCs w:val="28"/>
        </w:rPr>
        <w:footnoteReference w:id="88"/>
      </w:r>
      <w:r w:rsidR="00510402" w:rsidRPr="0037569D">
        <w:rPr>
          <w:rFonts w:ascii="Times New Roman" w:hAnsi="Times New Roman"/>
          <w:sz w:val="28"/>
          <w:szCs w:val="28"/>
          <w:lang w:val="ru-RU"/>
        </w:rPr>
        <w:t xml:space="preserve"> </w:t>
      </w:r>
      <w:r w:rsidR="000F5187" w:rsidRPr="0037569D">
        <w:rPr>
          <w:rFonts w:ascii="Times New Roman" w:hAnsi="Times New Roman"/>
          <w:sz w:val="28"/>
          <w:szCs w:val="28"/>
          <w:lang w:val="ru-RU"/>
        </w:rPr>
        <w:t xml:space="preserve">С подобной </w:t>
      </w:r>
      <w:r w:rsidR="00E133B6" w:rsidRPr="0037569D">
        <w:rPr>
          <w:rFonts w:ascii="Times New Roman" w:hAnsi="Times New Roman"/>
          <w:sz w:val="28"/>
          <w:szCs w:val="28"/>
          <w:lang w:val="ru-RU"/>
        </w:rPr>
        <w:t xml:space="preserve"> недоста</w:t>
      </w:r>
      <w:r w:rsidR="001407B9" w:rsidRPr="0037569D">
        <w:rPr>
          <w:rFonts w:ascii="Times New Roman" w:hAnsi="Times New Roman"/>
          <w:sz w:val="28"/>
          <w:szCs w:val="28"/>
          <w:lang w:val="ru-RU"/>
        </w:rPr>
        <w:t>то</w:t>
      </w:r>
      <w:r w:rsidR="00E133B6" w:rsidRPr="0037569D">
        <w:rPr>
          <w:rFonts w:ascii="Times New Roman" w:hAnsi="Times New Roman"/>
          <w:sz w:val="28"/>
          <w:szCs w:val="28"/>
          <w:lang w:val="ru-RU"/>
        </w:rPr>
        <w:t>ч</w:t>
      </w:r>
      <w:r w:rsidR="001407B9" w:rsidRPr="0037569D">
        <w:rPr>
          <w:rFonts w:ascii="Times New Roman" w:hAnsi="Times New Roman"/>
          <w:sz w:val="28"/>
          <w:szCs w:val="28"/>
          <w:lang w:val="ru-RU"/>
        </w:rPr>
        <w:t xml:space="preserve">но обоснованной </w:t>
      </w:r>
      <w:r w:rsidR="000F5187" w:rsidRPr="0037569D">
        <w:rPr>
          <w:rFonts w:ascii="Times New Roman" w:hAnsi="Times New Roman"/>
          <w:sz w:val="28"/>
          <w:szCs w:val="28"/>
          <w:lang w:val="ru-RU"/>
        </w:rPr>
        <w:t>формулировкой нельзя согласиться</w:t>
      </w:r>
      <w:r w:rsidR="00FD67C0" w:rsidRPr="0037569D">
        <w:rPr>
          <w:rFonts w:ascii="Times New Roman" w:hAnsi="Times New Roman"/>
          <w:sz w:val="28"/>
          <w:szCs w:val="28"/>
          <w:lang w:val="ru-RU"/>
        </w:rPr>
        <w:t>.</w:t>
      </w:r>
      <w:r w:rsidR="00933BAD" w:rsidRPr="0037569D">
        <w:rPr>
          <w:rFonts w:ascii="Times New Roman" w:hAnsi="Times New Roman"/>
          <w:sz w:val="28"/>
          <w:szCs w:val="28"/>
          <w:lang w:val="ru-RU"/>
        </w:rPr>
        <w:t xml:space="preserve"> </w:t>
      </w:r>
      <w:r w:rsidR="007301C0" w:rsidRPr="0037569D">
        <w:rPr>
          <w:rFonts w:ascii="Times New Roman" w:hAnsi="Times New Roman"/>
          <w:sz w:val="28"/>
          <w:szCs w:val="28"/>
          <w:lang w:val="ru-RU"/>
        </w:rPr>
        <w:t>Государственное устройство объединенной провинции</w:t>
      </w:r>
      <w:r w:rsidR="00802D85" w:rsidRPr="0037569D">
        <w:rPr>
          <w:rFonts w:ascii="Times New Roman" w:hAnsi="Times New Roman"/>
          <w:sz w:val="28"/>
          <w:szCs w:val="28"/>
          <w:lang w:val="ru-RU"/>
        </w:rPr>
        <w:t xml:space="preserve"> </w:t>
      </w:r>
      <w:r w:rsidR="001407B9" w:rsidRPr="0037569D">
        <w:rPr>
          <w:rFonts w:ascii="Times New Roman" w:hAnsi="Times New Roman"/>
          <w:sz w:val="28"/>
          <w:szCs w:val="28"/>
          <w:lang w:val="ru-RU"/>
        </w:rPr>
        <w:t>представляло собой</w:t>
      </w:r>
      <w:r w:rsidR="002E75C4" w:rsidRPr="0037569D">
        <w:rPr>
          <w:rFonts w:ascii="Times New Roman" w:hAnsi="Times New Roman"/>
          <w:sz w:val="28"/>
          <w:szCs w:val="28"/>
          <w:lang w:val="ru-RU"/>
        </w:rPr>
        <w:t xml:space="preserve"> оригинальную </w:t>
      </w:r>
      <w:r w:rsidR="007301C0" w:rsidRPr="0037569D">
        <w:rPr>
          <w:rFonts w:ascii="Times New Roman" w:hAnsi="Times New Roman"/>
          <w:sz w:val="28"/>
          <w:szCs w:val="28"/>
          <w:lang w:val="ru-RU"/>
        </w:rPr>
        <w:t>амальгаму элементов</w:t>
      </w:r>
      <w:r w:rsidR="00802D85" w:rsidRPr="0037569D">
        <w:rPr>
          <w:rFonts w:ascii="Times New Roman" w:hAnsi="Times New Roman"/>
          <w:sz w:val="28"/>
          <w:szCs w:val="28"/>
          <w:lang w:val="ru-RU"/>
        </w:rPr>
        <w:t xml:space="preserve"> унитаризма</w:t>
      </w:r>
      <w:r w:rsidR="007301C0" w:rsidRPr="0037569D">
        <w:rPr>
          <w:rFonts w:ascii="Times New Roman" w:hAnsi="Times New Roman"/>
          <w:sz w:val="28"/>
          <w:szCs w:val="28"/>
          <w:lang w:val="ru-RU"/>
        </w:rPr>
        <w:t xml:space="preserve"> и</w:t>
      </w:r>
      <w:r w:rsidR="00061F20" w:rsidRPr="0037569D">
        <w:rPr>
          <w:rFonts w:ascii="Times New Roman" w:hAnsi="Times New Roman"/>
          <w:sz w:val="28"/>
          <w:szCs w:val="28"/>
          <w:lang w:val="ru-RU"/>
        </w:rPr>
        <w:t xml:space="preserve"> федерализма</w:t>
      </w:r>
      <w:r w:rsidR="002E75C4" w:rsidRPr="0037569D">
        <w:rPr>
          <w:rFonts w:ascii="Times New Roman" w:hAnsi="Times New Roman"/>
          <w:sz w:val="28"/>
          <w:szCs w:val="28"/>
          <w:lang w:val="ru-RU"/>
        </w:rPr>
        <w:t xml:space="preserve"> при явном (хотя и не закрепленном юридически</w:t>
      </w:r>
      <w:r w:rsidR="007301C0" w:rsidRPr="0037569D">
        <w:rPr>
          <w:rFonts w:ascii="Times New Roman" w:hAnsi="Times New Roman"/>
          <w:sz w:val="28"/>
          <w:szCs w:val="28"/>
          <w:lang w:val="ru-RU"/>
        </w:rPr>
        <w:t>) преобладании первых. Обе с</w:t>
      </w:r>
      <w:r w:rsidR="00933BAD" w:rsidRPr="0037569D">
        <w:rPr>
          <w:rFonts w:ascii="Times New Roman" w:hAnsi="Times New Roman"/>
          <w:sz w:val="28"/>
          <w:szCs w:val="28"/>
          <w:lang w:val="ru-RU"/>
        </w:rPr>
        <w:t xml:space="preserve">оставные части </w:t>
      </w:r>
      <w:r w:rsidR="007301C0" w:rsidRPr="0037569D">
        <w:rPr>
          <w:rFonts w:ascii="Times New Roman" w:hAnsi="Times New Roman"/>
          <w:sz w:val="28"/>
          <w:szCs w:val="28"/>
          <w:lang w:val="ru-RU"/>
        </w:rPr>
        <w:t xml:space="preserve"> объединенной провинции </w:t>
      </w:r>
      <w:r w:rsidR="00933BAD" w:rsidRPr="0037569D">
        <w:rPr>
          <w:rFonts w:ascii="Times New Roman" w:hAnsi="Times New Roman"/>
          <w:sz w:val="28"/>
          <w:szCs w:val="28"/>
          <w:lang w:val="ru-RU"/>
        </w:rPr>
        <w:t>находились в с</w:t>
      </w:r>
      <w:r w:rsidR="002E75C4" w:rsidRPr="0037569D">
        <w:rPr>
          <w:rFonts w:ascii="Times New Roman" w:hAnsi="Times New Roman"/>
          <w:sz w:val="28"/>
          <w:szCs w:val="28"/>
          <w:lang w:val="ru-RU"/>
        </w:rPr>
        <w:t>фере прямого подчинения центру</w:t>
      </w:r>
      <w:r w:rsidR="001407B9" w:rsidRPr="0037569D">
        <w:rPr>
          <w:rFonts w:ascii="Times New Roman" w:hAnsi="Times New Roman"/>
          <w:sz w:val="28"/>
          <w:szCs w:val="28"/>
          <w:lang w:val="ru-RU"/>
        </w:rPr>
        <w:t>- правительству и через него генерал-губернатору</w:t>
      </w:r>
      <w:r w:rsidR="002E75C4" w:rsidRPr="0037569D">
        <w:rPr>
          <w:rFonts w:ascii="Times New Roman" w:hAnsi="Times New Roman"/>
          <w:sz w:val="28"/>
          <w:szCs w:val="28"/>
          <w:lang w:val="ru-RU"/>
        </w:rPr>
        <w:t>.</w:t>
      </w:r>
      <w:r w:rsidR="00FD67C0" w:rsidRPr="0037569D">
        <w:rPr>
          <w:rFonts w:ascii="Times New Roman" w:hAnsi="Times New Roman"/>
          <w:sz w:val="28"/>
          <w:szCs w:val="28"/>
          <w:lang w:val="ru-RU"/>
        </w:rPr>
        <w:t xml:space="preserve"> </w:t>
      </w:r>
      <w:r w:rsidR="000F5187" w:rsidRPr="0037569D">
        <w:rPr>
          <w:rFonts w:ascii="Times New Roman" w:hAnsi="Times New Roman"/>
          <w:sz w:val="28"/>
          <w:szCs w:val="28"/>
          <w:lang w:val="ru-RU"/>
        </w:rPr>
        <w:t>Органов</w:t>
      </w:r>
      <w:r w:rsidR="00EC2803" w:rsidRPr="0037569D">
        <w:rPr>
          <w:rFonts w:ascii="Times New Roman" w:hAnsi="Times New Roman"/>
          <w:sz w:val="28"/>
          <w:szCs w:val="28"/>
          <w:lang w:val="ru-RU"/>
        </w:rPr>
        <w:t xml:space="preserve"> </w:t>
      </w:r>
      <w:r w:rsidR="000F5187" w:rsidRPr="0037569D">
        <w:rPr>
          <w:rFonts w:ascii="Times New Roman" w:hAnsi="Times New Roman"/>
          <w:sz w:val="28"/>
          <w:szCs w:val="28"/>
          <w:lang w:val="ru-RU"/>
        </w:rPr>
        <w:t>управления</w:t>
      </w:r>
      <w:r w:rsidR="00FD67C0" w:rsidRPr="0037569D">
        <w:rPr>
          <w:rFonts w:ascii="Times New Roman" w:hAnsi="Times New Roman"/>
          <w:sz w:val="28"/>
          <w:szCs w:val="28"/>
          <w:lang w:val="ru-RU"/>
        </w:rPr>
        <w:t xml:space="preserve"> </w:t>
      </w:r>
      <w:r w:rsidR="007301C0" w:rsidRPr="0037569D">
        <w:rPr>
          <w:rFonts w:ascii="Times New Roman" w:hAnsi="Times New Roman"/>
          <w:sz w:val="28"/>
          <w:szCs w:val="28"/>
          <w:lang w:val="ru-RU"/>
        </w:rPr>
        <w:t>у составных частей провинции</w:t>
      </w:r>
      <w:r w:rsidR="00933BAD" w:rsidRPr="0037569D">
        <w:rPr>
          <w:rFonts w:ascii="Times New Roman" w:hAnsi="Times New Roman"/>
          <w:sz w:val="28"/>
          <w:szCs w:val="28"/>
          <w:lang w:val="ru-RU"/>
        </w:rPr>
        <w:t xml:space="preserve"> в сфере и</w:t>
      </w:r>
      <w:r w:rsidR="002E75C4" w:rsidRPr="0037569D">
        <w:rPr>
          <w:rFonts w:ascii="Times New Roman" w:hAnsi="Times New Roman"/>
          <w:sz w:val="28"/>
          <w:szCs w:val="28"/>
          <w:lang w:val="ru-RU"/>
        </w:rPr>
        <w:t>сполнительной и законодательной</w:t>
      </w:r>
      <w:r w:rsidR="003E1749" w:rsidRPr="0037569D">
        <w:rPr>
          <w:rFonts w:ascii="Times New Roman" w:hAnsi="Times New Roman"/>
          <w:sz w:val="28"/>
          <w:szCs w:val="28"/>
          <w:lang w:val="ru-RU"/>
        </w:rPr>
        <w:t xml:space="preserve"> власти</w:t>
      </w:r>
      <w:r w:rsidR="00933BAD" w:rsidRPr="0037569D">
        <w:rPr>
          <w:rFonts w:ascii="Times New Roman" w:hAnsi="Times New Roman"/>
          <w:sz w:val="28"/>
          <w:szCs w:val="28"/>
          <w:lang w:val="ru-RU"/>
        </w:rPr>
        <w:t xml:space="preserve"> отсутствовали</w:t>
      </w:r>
      <w:r w:rsidR="00FD67C0" w:rsidRPr="0037569D">
        <w:rPr>
          <w:rFonts w:ascii="Times New Roman" w:hAnsi="Times New Roman"/>
          <w:sz w:val="28"/>
          <w:szCs w:val="28"/>
          <w:lang w:val="ru-RU"/>
        </w:rPr>
        <w:t>.</w:t>
      </w:r>
      <w:r w:rsidR="007722E1" w:rsidRPr="0037569D">
        <w:rPr>
          <w:rFonts w:ascii="Times New Roman" w:hAnsi="Times New Roman"/>
          <w:sz w:val="28"/>
          <w:szCs w:val="28"/>
          <w:lang w:val="ru-RU"/>
        </w:rPr>
        <w:t xml:space="preserve"> Выборная З</w:t>
      </w:r>
      <w:r w:rsidR="00933BAD" w:rsidRPr="0037569D">
        <w:rPr>
          <w:rFonts w:ascii="Times New Roman" w:hAnsi="Times New Roman"/>
          <w:sz w:val="28"/>
          <w:szCs w:val="28"/>
          <w:lang w:val="ru-RU"/>
        </w:rPr>
        <w:t>аконодательная</w:t>
      </w:r>
      <w:r w:rsidR="003E1749" w:rsidRPr="0037569D">
        <w:rPr>
          <w:rFonts w:ascii="Times New Roman" w:hAnsi="Times New Roman"/>
          <w:sz w:val="28"/>
          <w:szCs w:val="28"/>
          <w:lang w:val="ru-RU"/>
        </w:rPr>
        <w:t xml:space="preserve"> ассамблея провинции </w:t>
      </w:r>
      <w:r w:rsidR="00933BAD" w:rsidRPr="0037569D">
        <w:rPr>
          <w:rFonts w:ascii="Times New Roman" w:hAnsi="Times New Roman"/>
          <w:sz w:val="28"/>
          <w:szCs w:val="28"/>
          <w:lang w:val="ru-RU"/>
        </w:rPr>
        <w:t>была однопалатной</w:t>
      </w:r>
      <w:r w:rsidR="007301C0" w:rsidRPr="0037569D">
        <w:rPr>
          <w:rFonts w:ascii="Times New Roman" w:hAnsi="Times New Roman"/>
          <w:sz w:val="28"/>
          <w:szCs w:val="28"/>
          <w:lang w:val="ru-RU"/>
        </w:rPr>
        <w:t xml:space="preserve"> (ст.4 Акта об объединении)</w:t>
      </w:r>
      <w:r w:rsidR="00933BAD" w:rsidRPr="0037569D">
        <w:rPr>
          <w:rFonts w:ascii="Times New Roman" w:hAnsi="Times New Roman"/>
          <w:sz w:val="28"/>
          <w:szCs w:val="28"/>
          <w:lang w:val="ru-RU"/>
        </w:rPr>
        <w:t xml:space="preserve">, тогда как по общему правилу федерализм </w:t>
      </w:r>
      <w:r w:rsidR="007722E1" w:rsidRPr="0037569D">
        <w:rPr>
          <w:rFonts w:ascii="Times New Roman" w:hAnsi="Times New Roman"/>
          <w:sz w:val="28"/>
          <w:szCs w:val="28"/>
          <w:lang w:val="ru-RU"/>
        </w:rPr>
        <w:t xml:space="preserve"> </w:t>
      </w:r>
      <w:r w:rsidR="00933BAD" w:rsidRPr="0037569D">
        <w:rPr>
          <w:rFonts w:ascii="Times New Roman" w:hAnsi="Times New Roman"/>
          <w:sz w:val="28"/>
          <w:szCs w:val="28"/>
          <w:lang w:val="ru-RU"/>
        </w:rPr>
        <w:t>предполагает двух</w:t>
      </w:r>
      <w:r w:rsidR="001407B9" w:rsidRPr="0037569D">
        <w:rPr>
          <w:rFonts w:ascii="Times New Roman" w:hAnsi="Times New Roman"/>
          <w:sz w:val="28"/>
          <w:szCs w:val="28"/>
          <w:lang w:val="ru-RU"/>
        </w:rPr>
        <w:t>палатную структуру центрального</w:t>
      </w:r>
      <w:r w:rsidR="00AE71A1" w:rsidRPr="0037569D">
        <w:rPr>
          <w:rFonts w:ascii="Times New Roman" w:hAnsi="Times New Roman"/>
          <w:sz w:val="28"/>
          <w:szCs w:val="28"/>
          <w:lang w:val="ru-RU"/>
        </w:rPr>
        <w:t xml:space="preserve"> органа</w:t>
      </w:r>
      <w:r w:rsidR="00933BAD" w:rsidRPr="0037569D">
        <w:rPr>
          <w:rFonts w:ascii="Times New Roman" w:hAnsi="Times New Roman"/>
          <w:sz w:val="28"/>
          <w:szCs w:val="28"/>
          <w:lang w:val="ru-RU"/>
        </w:rPr>
        <w:t xml:space="preserve"> законодательной власти</w:t>
      </w:r>
      <w:r w:rsidR="0031737E" w:rsidRPr="008E793E">
        <w:rPr>
          <w:rStyle w:val="a6"/>
          <w:rFonts w:ascii="Times New Roman" w:hAnsi="Times New Roman"/>
          <w:sz w:val="28"/>
          <w:szCs w:val="28"/>
        </w:rPr>
        <w:footnoteReference w:id="89"/>
      </w:r>
      <w:r w:rsidR="00933BAD" w:rsidRPr="0037569D">
        <w:rPr>
          <w:rFonts w:ascii="Times New Roman" w:hAnsi="Times New Roman"/>
          <w:sz w:val="28"/>
          <w:szCs w:val="28"/>
          <w:lang w:val="ru-RU"/>
        </w:rPr>
        <w:t>.</w:t>
      </w:r>
      <w:r w:rsidR="007E0774" w:rsidRPr="0037569D">
        <w:rPr>
          <w:rFonts w:ascii="Times New Roman" w:hAnsi="Times New Roman"/>
          <w:sz w:val="28"/>
          <w:szCs w:val="28"/>
          <w:lang w:val="ru-RU"/>
        </w:rPr>
        <w:t xml:space="preserve"> </w:t>
      </w:r>
      <w:r w:rsidR="00510402" w:rsidRPr="0037569D">
        <w:rPr>
          <w:rFonts w:ascii="Times New Roman" w:hAnsi="Times New Roman"/>
          <w:sz w:val="28"/>
          <w:szCs w:val="28"/>
          <w:lang w:val="ru-RU"/>
        </w:rPr>
        <w:t>Компетенция</w:t>
      </w:r>
      <w:r w:rsidR="00507A4E" w:rsidRPr="0037569D">
        <w:rPr>
          <w:rFonts w:ascii="Times New Roman" w:hAnsi="Times New Roman"/>
          <w:sz w:val="28"/>
          <w:szCs w:val="28"/>
          <w:lang w:val="ru-RU"/>
        </w:rPr>
        <w:t xml:space="preserve"> центра </w:t>
      </w:r>
      <w:r w:rsidR="00933BAD" w:rsidRPr="0037569D">
        <w:rPr>
          <w:rFonts w:ascii="Times New Roman" w:hAnsi="Times New Roman"/>
          <w:sz w:val="28"/>
          <w:szCs w:val="28"/>
          <w:lang w:val="ru-RU"/>
        </w:rPr>
        <w:t xml:space="preserve">была </w:t>
      </w:r>
      <w:r w:rsidR="00802D85" w:rsidRPr="0037569D">
        <w:rPr>
          <w:rFonts w:ascii="Times New Roman" w:hAnsi="Times New Roman"/>
          <w:sz w:val="28"/>
          <w:szCs w:val="28"/>
          <w:lang w:val="ru-RU"/>
        </w:rPr>
        <w:t>в объединенной провинции</w:t>
      </w:r>
      <w:r w:rsidR="00566258" w:rsidRPr="0037569D">
        <w:rPr>
          <w:rFonts w:ascii="Times New Roman" w:hAnsi="Times New Roman"/>
          <w:sz w:val="28"/>
          <w:szCs w:val="28"/>
          <w:lang w:val="ru-RU"/>
        </w:rPr>
        <w:t xml:space="preserve"> </w:t>
      </w:r>
      <w:r w:rsidR="00AE71A1" w:rsidRPr="0037569D">
        <w:rPr>
          <w:rFonts w:ascii="Times New Roman" w:hAnsi="Times New Roman"/>
          <w:sz w:val="28"/>
          <w:szCs w:val="28"/>
          <w:lang w:val="ru-RU"/>
        </w:rPr>
        <w:t>узкой. П</w:t>
      </w:r>
      <w:r w:rsidR="00AD62B8" w:rsidRPr="0037569D">
        <w:rPr>
          <w:rFonts w:ascii="Times New Roman" w:hAnsi="Times New Roman"/>
          <w:sz w:val="28"/>
          <w:szCs w:val="28"/>
          <w:lang w:val="ru-RU"/>
        </w:rPr>
        <w:t>ровинциальная ассамблея по ст.</w:t>
      </w:r>
      <w:r w:rsidR="002E75C4" w:rsidRPr="0037569D">
        <w:rPr>
          <w:rFonts w:ascii="Times New Roman" w:hAnsi="Times New Roman"/>
          <w:sz w:val="28"/>
          <w:szCs w:val="28"/>
          <w:lang w:val="ru-RU"/>
        </w:rPr>
        <w:t>10 Акта об объединении была вправе принимать законы для любой из составных частей</w:t>
      </w:r>
      <w:r w:rsidR="00FD67C0" w:rsidRPr="0037569D">
        <w:rPr>
          <w:rFonts w:ascii="Times New Roman" w:hAnsi="Times New Roman"/>
          <w:sz w:val="28"/>
          <w:szCs w:val="28"/>
          <w:lang w:val="ru-RU"/>
        </w:rPr>
        <w:t xml:space="preserve"> </w:t>
      </w:r>
      <w:r w:rsidR="002E75C4" w:rsidRPr="0037569D">
        <w:rPr>
          <w:rFonts w:ascii="Times New Roman" w:hAnsi="Times New Roman"/>
          <w:sz w:val="28"/>
          <w:szCs w:val="28"/>
          <w:lang w:val="ru-RU"/>
        </w:rPr>
        <w:t>провинции, но не для обеих частей сразу. К</w:t>
      </w:r>
      <w:r w:rsidR="007E0774" w:rsidRPr="0037569D">
        <w:rPr>
          <w:rFonts w:ascii="Times New Roman" w:hAnsi="Times New Roman"/>
          <w:sz w:val="28"/>
          <w:szCs w:val="28"/>
          <w:lang w:val="ru-RU"/>
        </w:rPr>
        <w:t>омпетенция</w:t>
      </w:r>
      <w:r w:rsidR="00FD67C0" w:rsidRPr="0037569D">
        <w:rPr>
          <w:rFonts w:ascii="Times New Roman" w:hAnsi="Times New Roman"/>
          <w:sz w:val="28"/>
          <w:szCs w:val="28"/>
          <w:lang w:val="ru-RU"/>
        </w:rPr>
        <w:t xml:space="preserve"> </w:t>
      </w:r>
      <w:r w:rsidR="002E75C4" w:rsidRPr="0037569D">
        <w:rPr>
          <w:rFonts w:ascii="Times New Roman" w:hAnsi="Times New Roman"/>
          <w:sz w:val="28"/>
          <w:szCs w:val="28"/>
          <w:lang w:val="ru-RU"/>
        </w:rPr>
        <w:t>составных част</w:t>
      </w:r>
      <w:r w:rsidR="00F96609" w:rsidRPr="0037569D">
        <w:rPr>
          <w:rFonts w:ascii="Times New Roman" w:hAnsi="Times New Roman"/>
          <w:sz w:val="28"/>
          <w:szCs w:val="28"/>
          <w:lang w:val="ru-RU"/>
        </w:rPr>
        <w:t>ей</w:t>
      </w:r>
      <w:r w:rsidR="007E0774" w:rsidRPr="0037569D">
        <w:rPr>
          <w:rFonts w:ascii="Times New Roman" w:hAnsi="Times New Roman"/>
          <w:sz w:val="28"/>
          <w:szCs w:val="28"/>
          <w:lang w:val="ru-RU"/>
        </w:rPr>
        <w:t xml:space="preserve"> </w:t>
      </w:r>
      <w:r w:rsidR="002E75C4" w:rsidRPr="0037569D">
        <w:rPr>
          <w:rFonts w:ascii="Times New Roman" w:hAnsi="Times New Roman"/>
          <w:sz w:val="28"/>
          <w:szCs w:val="28"/>
          <w:lang w:val="ru-RU"/>
        </w:rPr>
        <w:t xml:space="preserve">была </w:t>
      </w:r>
      <w:r w:rsidR="007E0774" w:rsidRPr="0037569D">
        <w:rPr>
          <w:rFonts w:ascii="Times New Roman" w:hAnsi="Times New Roman"/>
          <w:sz w:val="28"/>
          <w:szCs w:val="28"/>
          <w:lang w:val="ru-RU"/>
        </w:rPr>
        <w:t xml:space="preserve"> </w:t>
      </w:r>
      <w:r w:rsidR="007E0774" w:rsidRPr="0037569D">
        <w:rPr>
          <w:rFonts w:ascii="Times New Roman" w:hAnsi="Times New Roman"/>
          <w:sz w:val="28"/>
          <w:szCs w:val="28"/>
          <w:lang w:val="ru-RU"/>
        </w:rPr>
        <w:lastRenderedPageBreak/>
        <w:t>непомерно</w:t>
      </w:r>
      <w:r w:rsidR="00802D85" w:rsidRPr="0037569D">
        <w:rPr>
          <w:rFonts w:ascii="Times New Roman" w:hAnsi="Times New Roman"/>
          <w:sz w:val="28"/>
          <w:szCs w:val="28"/>
          <w:lang w:val="ru-RU"/>
        </w:rPr>
        <w:t xml:space="preserve"> обширной;</w:t>
      </w:r>
      <w:r w:rsidR="00933BAD" w:rsidRPr="0037569D">
        <w:rPr>
          <w:rFonts w:ascii="Times New Roman" w:hAnsi="Times New Roman"/>
          <w:sz w:val="28"/>
          <w:szCs w:val="28"/>
          <w:lang w:val="ru-RU"/>
        </w:rPr>
        <w:t xml:space="preserve"> нормы, регулировавшие разграничение</w:t>
      </w:r>
      <w:r w:rsidR="00507A4E" w:rsidRPr="0037569D">
        <w:rPr>
          <w:rFonts w:ascii="Times New Roman" w:hAnsi="Times New Roman"/>
          <w:sz w:val="28"/>
          <w:szCs w:val="28"/>
          <w:lang w:val="ru-RU"/>
        </w:rPr>
        <w:t xml:space="preserve"> сфер компетенции</w:t>
      </w:r>
      <w:r w:rsidR="00566258" w:rsidRPr="0037569D">
        <w:rPr>
          <w:rFonts w:ascii="Times New Roman" w:hAnsi="Times New Roman"/>
          <w:sz w:val="28"/>
          <w:szCs w:val="28"/>
          <w:lang w:val="ru-RU"/>
        </w:rPr>
        <w:t>, страдали</w:t>
      </w:r>
      <w:r w:rsidR="00933BAD" w:rsidRPr="0037569D">
        <w:rPr>
          <w:rFonts w:ascii="Times New Roman" w:hAnsi="Times New Roman"/>
          <w:sz w:val="28"/>
          <w:szCs w:val="28"/>
          <w:lang w:val="ru-RU"/>
        </w:rPr>
        <w:t xml:space="preserve"> </w:t>
      </w:r>
      <w:r w:rsidR="00EC2803" w:rsidRPr="0037569D">
        <w:rPr>
          <w:rFonts w:ascii="Times New Roman" w:hAnsi="Times New Roman"/>
          <w:sz w:val="28"/>
          <w:szCs w:val="28"/>
          <w:lang w:val="ru-RU"/>
        </w:rPr>
        <w:t>расплывчат</w:t>
      </w:r>
      <w:r w:rsidR="00802D85" w:rsidRPr="0037569D">
        <w:rPr>
          <w:rFonts w:ascii="Times New Roman" w:hAnsi="Times New Roman"/>
          <w:sz w:val="28"/>
          <w:szCs w:val="28"/>
          <w:lang w:val="ru-RU"/>
        </w:rPr>
        <w:t xml:space="preserve">остью. </w:t>
      </w:r>
      <w:r w:rsidR="0089781B" w:rsidRPr="0037569D">
        <w:rPr>
          <w:rFonts w:ascii="Times New Roman" w:hAnsi="Times New Roman"/>
          <w:sz w:val="28"/>
          <w:szCs w:val="28"/>
          <w:lang w:val="ru-RU"/>
        </w:rPr>
        <w:t>Многие</w:t>
      </w:r>
      <w:r w:rsidR="002E75C4" w:rsidRPr="0037569D">
        <w:rPr>
          <w:rFonts w:ascii="Times New Roman" w:hAnsi="Times New Roman"/>
          <w:sz w:val="28"/>
          <w:szCs w:val="28"/>
          <w:lang w:val="ru-RU"/>
        </w:rPr>
        <w:t xml:space="preserve"> конституционные</w:t>
      </w:r>
      <w:r w:rsidR="0089781B" w:rsidRPr="0037569D">
        <w:rPr>
          <w:rFonts w:ascii="Times New Roman" w:hAnsi="Times New Roman"/>
          <w:sz w:val="28"/>
          <w:szCs w:val="28"/>
          <w:lang w:val="ru-RU"/>
        </w:rPr>
        <w:t xml:space="preserve"> пр</w:t>
      </w:r>
      <w:r w:rsidR="00511D9F" w:rsidRPr="0037569D">
        <w:rPr>
          <w:rFonts w:ascii="Times New Roman" w:hAnsi="Times New Roman"/>
          <w:sz w:val="28"/>
          <w:szCs w:val="28"/>
          <w:lang w:val="ru-RU"/>
        </w:rPr>
        <w:t xml:space="preserve">облемы (официальный язык, </w:t>
      </w:r>
      <w:r w:rsidR="0089781B" w:rsidRPr="0037569D">
        <w:rPr>
          <w:rFonts w:ascii="Times New Roman" w:hAnsi="Times New Roman"/>
          <w:sz w:val="28"/>
          <w:szCs w:val="28"/>
          <w:lang w:val="ru-RU"/>
        </w:rPr>
        <w:t xml:space="preserve">государственные эмблемы и др.) </w:t>
      </w:r>
      <w:r w:rsidR="0031737E" w:rsidRPr="0037569D">
        <w:rPr>
          <w:rFonts w:ascii="Times New Roman" w:hAnsi="Times New Roman"/>
          <w:sz w:val="28"/>
          <w:szCs w:val="28"/>
          <w:lang w:val="ru-RU"/>
        </w:rPr>
        <w:t xml:space="preserve">всецело </w:t>
      </w:r>
      <w:r w:rsidR="0089781B" w:rsidRPr="0037569D">
        <w:rPr>
          <w:rFonts w:ascii="Times New Roman" w:hAnsi="Times New Roman"/>
          <w:sz w:val="28"/>
          <w:szCs w:val="28"/>
          <w:lang w:val="ru-RU"/>
        </w:rPr>
        <w:t>ос</w:t>
      </w:r>
      <w:r w:rsidR="00566258" w:rsidRPr="0037569D">
        <w:rPr>
          <w:rFonts w:ascii="Times New Roman" w:hAnsi="Times New Roman"/>
          <w:sz w:val="28"/>
          <w:szCs w:val="28"/>
          <w:lang w:val="ru-RU"/>
        </w:rPr>
        <w:t>тались</w:t>
      </w:r>
      <w:r w:rsidR="0031737E" w:rsidRPr="0037569D">
        <w:rPr>
          <w:rFonts w:ascii="Times New Roman" w:hAnsi="Times New Roman"/>
          <w:sz w:val="28"/>
          <w:szCs w:val="28"/>
          <w:lang w:val="ru-RU"/>
        </w:rPr>
        <w:t xml:space="preserve"> </w:t>
      </w:r>
      <w:r w:rsidR="00566258" w:rsidRPr="0037569D">
        <w:rPr>
          <w:rFonts w:ascii="Times New Roman" w:hAnsi="Times New Roman"/>
          <w:sz w:val="28"/>
          <w:szCs w:val="28"/>
          <w:lang w:val="ru-RU"/>
        </w:rPr>
        <w:t xml:space="preserve"> вне </w:t>
      </w:r>
      <w:r w:rsidR="0031737E" w:rsidRPr="0037569D">
        <w:rPr>
          <w:rFonts w:ascii="Times New Roman" w:hAnsi="Times New Roman"/>
          <w:sz w:val="28"/>
          <w:szCs w:val="28"/>
          <w:lang w:val="ru-RU"/>
        </w:rPr>
        <w:t xml:space="preserve"> </w:t>
      </w:r>
      <w:r w:rsidR="00566258" w:rsidRPr="0037569D">
        <w:rPr>
          <w:rFonts w:ascii="Times New Roman" w:hAnsi="Times New Roman"/>
          <w:sz w:val="28"/>
          <w:szCs w:val="28"/>
          <w:lang w:val="ru-RU"/>
        </w:rPr>
        <w:t>сферы</w:t>
      </w:r>
      <w:r w:rsidR="0089781B" w:rsidRPr="0037569D">
        <w:rPr>
          <w:rFonts w:ascii="Times New Roman" w:hAnsi="Times New Roman"/>
          <w:sz w:val="28"/>
          <w:szCs w:val="28"/>
          <w:lang w:val="ru-RU"/>
        </w:rPr>
        <w:t xml:space="preserve"> правового регу</w:t>
      </w:r>
      <w:r w:rsidR="002E75C4" w:rsidRPr="0037569D">
        <w:rPr>
          <w:rFonts w:ascii="Times New Roman" w:hAnsi="Times New Roman"/>
          <w:sz w:val="28"/>
          <w:szCs w:val="28"/>
          <w:lang w:val="ru-RU"/>
        </w:rPr>
        <w:t>лирования. У  провинции</w:t>
      </w:r>
      <w:r w:rsidR="0089781B" w:rsidRPr="0037569D">
        <w:rPr>
          <w:rFonts w:ascii="Times New Roman" w:hAnsi="Times New Roman"/>
          <w:sz w:val="28"/>
          <w:szCs w:val="28"/>
          <w:lang w:val="ru-RU"/>
        </w:rPr>
        <w:t xml:space="preserve"> д</w:t>
      </w:r>
      <w:r w:rsidR="00511D9F" w:rsidRPr="0037569D">
        <w:rPr>
          <w:rFonts w:ascii="Times New Roman" w:hAnsi="Times New Roman"/>
          <w:sz w:val="28"/>
          <w:szCs w:val="28"/>
          <w:lang w:val="ru-RU"/>
        </w:rPr>
        <w:t>аже не было постоянной столицы: ее административный центр</w:t>
      </w:r>
      <w:r w:rsidR="003E1749" w:rsidRPr="0037569D">
        <w:rPr>
          <w:rFonts w:ascii="Times New Roman" w:hAnsi="Times New Roman"/>
          <w:sz w:val="28"/>
          <w:szCs w:val="28"/>
          <w:lang w:val="ru-RU"/>
        </w:rPr>
        <w:t xml:space="preserve"> всего</w:t>
      </w:r>
      <w:r w:rsidR="00511D9F" w:rsidRPr="0037569D">
        <w:rPr>
          <w:rFonts w:ascii="Times New Roman" w:hAnsi="Times New Roman"/>
          <w:sz w:val="28"/>
          <w:szCs w:val="28"/>
          <w:lang w:val="ru-RU"/>
        </w:rPr>
        <w:t xml:space="preserve"> </w:t>
      </w:r>
      <w:r w:rsidR="009563E7" w:rsidRPr="0037569D">
        <w:rPr>
          <w:rFonts w:ascii="Times New Roman" w:hAnsi="Times New Roman"/>
          <w:sz w:val="28"/>
          <w:szCs w:val="28"/>
          <w:lang w:val="ru-RU"/>
        </w:rPr>
        <w:t>за четверть века перемещался три</w:t>
      </w:r>
      <w:r w:rsidR="00511D9F" w:rsidRPr="0037569D">
        <w:rPr>
          <w:rFonts w:ascii="Times New Roman" w:hAnsi="Times New Roman"/>
          <w:sz w:val="28"/>
          <w:szCs w:val="28"/>
          <w:lang w:val="ru-RU"/>
        </w:rPr>
        <w:t>жды – из</w:t>
      </w:r>
      <w:r w:rsidR="003E1749" w:rsidRPr="0037569D">
        <w:rPr>
          <w:rFonts w:ascii="Times New Roman" w:hAnsi="Times New Roman"/>
          <w:sz w:val="28"/>
          <w:szCs w:val="28"/>
          <w:lang w:val="ru-RU"/>
        </w:rPr>
        <w:t xml:space="preserve"> франкоязычного</w:t>
      </w:r>
      <w:r w:rsidR="00511D9F" w:rsidRPr="0037569D">
        <w:rPr>
          <w:rFonts w:ascii="Times New Roman" w:hAnsi="Times New Roman"/>
          <w:sz w:val="28"/>
          <w:szCs w:val="28"/>
          <w:lang w:val="ru-RU"/>
        </w:rPr>
        <w:t xml:space="preserve"> Монреаля в </w:t>
      </w:r>
      <w:r w:rsidR="003E1749" w:rsidRPr="0037569D">
        <w:rPr>
          <w:rFonts w:ascii="Times New Roman" w:hAnsi="Times New Roman"/>
          <w:sz w:val="28"/>
          <w:szCs w:val="28"/>
          <w:lang w:val="ru-RU"/>
        </w:rPr>
        <w:t xml:space="preserve">англоязычный </w:t>
      </w:r>
      <w:r w:rsidR="002F3904" w:rsidRPr="0037569D">
        <w:rPr>
          <w:rFonts w:ascii="Times New Roman" w:hAnsi="Times New Roman"/>
          <w:sz w:val="28"/>
          <w:szCs w:val="28"/>
          <w:lang w:val="ru-RU"/>
        </w:rPr>
        <w:t>Торонто,</w:t>
      </w:r>
      <w:r w:rsidR="00511D9F" w:rsidRPr="0037569D">
        <w:rPr>
          <w:rFonts w:ascii="Times New Roman" w:hAnsi="Times New Roman"/>
          <w:sz w:val="28"/>
          <w:szCs w:val="28"/>
          <w:lang w:val="ru-RU"/>
        </w:rPr>
        <w:t xml:space="preserve"> затем в </w:t>
      </w:r>
      <w:r w:rsidR="003E1749" w:rsidRPr="0037569D">
        <w:rPr>
          <w:rFonts w:ascii="Times New Roman" w:hAnsi="Times New Roman"/>
          <w:sz w:val="28"/>
          <w:szCs w:val="28"/>
          <w:lang w:val="ru-RU"/>
        </w:rPr>
        <w:t>англоязычный Кингстон</w:t>
      </w:r>
      <w:r w:rsidR="009563E7" w:rsidRPr="0037569D">
        <w:rPr>
          <w:rFonts w:ascii="Times New Roman" w:hAnsi="Times New Roman"/>
          <w:sz w:val="28"/>
          <w:szCs w:val="28"/>
          <w:lang w:val="ru-RU"/>
        </w:rPr>
        <w:t xml:space="preserve"> и позже </w:t>
      </w:r>
      <w:r w:rsidR="002F3904" w:rsidRPr="0037569D">
        <w:rPr>
          <w:rFonts w:ascii="Times New Roman" w:hAnsi="Times New Roman"/>
          <w:sz w:val="28"/>
          <w:szCs w:val="28"/>
          <w:lang w:val="ru-RU"/>
        </w:rPr>
        <w:t xml:space="preserve">- </w:t>
      </w:r>
      <w:r w:rsidR="009563E7" w:rsidRPr="0037569D">
        <w:rPr>
          <w:rFonts w:ascii="Times New Roman" w:hAnsi="Times New Roman"/>
          <w:sz w:val="28"/>
          <w:szCs w:val="28"/>
          <w:lang w:val="ru-RU"/>
        </w:rPr>
        <w:t>во франкоязычный Квебек-Сити</w:t>
      </w:r>
      <w:r w:rsidR="003E1749" w:rsidRPr="0037569D">
        <w:rPr>
          <w:rFonts w:ascii="Times New Roman" w:hAnsi="Times New Roman"/>
          <w:sz w:val="28"/>
          <w:szCs w:val="28"/>
          <w:lang w:val="ru-RU"/>
        </w:rPr>
        <w:t>.</w:t>
      </w:r>
      <w:r w:rsidR="002E75C4" w:rsidRPr="0037569D">
        <w:rPr>
          <w:rFonts w:ascii="Times New Roman" w:hAnsi="Times New Roman"/>
          <w:sz w:val="28"/>
          <w:szCs w:val="28"/>
          <w:lang w:val="ru-RU"/>
        </w:rPr>
        <w:t xml:space="preserve"> </w:t>
      </w:r>
      <w:r w:rsidR="00511D9F" w:rsidRPr="0037569D">
        <w:rPr>
          <w:rFonts w:ascii="Times New Roman" w:hAnsi="Times New Roman"/>
          <w:sz w:val="28"/>
          <w:szCs w:val="28"/>
          <w:lang w:val="ru-RU"/>
        </w:rPr>
        <w:t>Д</w:t>
      </w:r>
      <w:r w:rsidR="00933BAD" w:rsidRPr="0037569D">
        <w:rPr>
          <w:rFonts w:ascii="Times New Roman" w:hAnsi="Times New Roman"/>
          <w:sz w:val="28"/>
          <w:szCs w:val="28"/>
          <w:lang w:val="ru-RU"/>
        </w:rPr>
        <w:t xml:space="preserve">анное бездоговорное децентрализованное </w:t>
      </w:r>
      <w:r w:rsidR="002E75C4" w:rsidRPr="0037569D">
        <w:rPr>
          <w:rFonts w:ascii="Times New Roman" w:hAnsi="Times New Roman"/>
          <w:sz w:val="28"/>
          <w:szCs w:val="28"/>
          <w:lang w:val="ru-RU"/>
        </w:rPr>
        <w:t>государственное</w:t>
      </w:r>
      <w:r w:rsidR="00933BAD" w:rsidRPr="0037569D">
        <w:rPr>
          <w:rFonts w:ascii="Times New Roman" w:hAnsi="Times New Roman"/>
          <w:sz w:val="28"/>
          <w:szCs w:val="28"/>
          <w:lang w:val="ru-RU"/>
        </w:rPr>
        <w:t xml:space="preserve"> </w:t>
      </w:r>
      <w:r w:rsidR="00FD18F9" w:rsidRPr="0037569D">
        <w:rPr>
          <w:rFonts w:ascii="Times New Roman" w:hAnsi="Times New Roman"/>
          <w:sz w:val="28"/>
          <w:szCs w:val="28"/>
          <w:lang w:val="ru-RU"/>
        </w:rPr>
        <w:t>образование</w:t>
      </w:r>
      <w:r w:rsidR="00566258" w:rsidRPr="0037569D">
        <w:rPr>
          <w:rFonts w:ascii="Times New Roman" w:hAnsi="Times New Roman"/>
          <w:sz w:val="28"/>
          <w:szCs w:val="28"/>
          <w:lang w:val="ru-RU"/>
        </w:rPr>
        <w:t>,</w:t>
      </w:r>
      <w:r w:rsidR="007301C0" w:rsidRPr="0037569D">
        <w:rPr>
          <w:rFonts w:ascii="Times New Roman" w:hAnsi="Times New Roman"/>
          <w:sz w:val="28"/>
          <w:szCs w:val="28"/>
          <w:lang w:val="ru-RU"/>
        </w:rPr>
        <w:t xml:space="preserve"> тяготевшее к унитаризму,</w:t>
      </w:r>
      <w:r w:rsidR="00933BAD" w:rsidRPr="0037569D">
        <w:rPr>
          <w:rFonts w:ascii="Times New Roman" w:hAnsi="Times New Roman"/>
          <w:sz w:val="28"/>
          <w:szCs w:val="28"/>
          <w:lang w:val="ru-RU"/>
        </w:rPr>
        <w:t xml:space="preserve"> не могло быть </w:t>
      </w:r>
      <w:r w:rsidR="00FD18F9" w:rsidRPr="0037569D">
        <w:rPr>
          <w:rFonts w:ascii="Times New Roman" w:hAnsi="Times New Roman"/>
          <w:sz w:val="28"/>
          <w:szCs w:val="28"/>
          <w:lang w:val="ru-RU"/>
        </w:rPr>
        <w:t>долговечным.</w:t>
      </w:r>
      <w:r w:rsidR="007301C0" w:rsidRPr="0037569D">
        <w:rPr>
          <w:rFonts w:ascii="Times New Roman" w:hAnsi="Times New Roman"/>
          <w:sz w:val="28"/>
          <w:szCs w:val="28"/>
          <w:lang w:val="ru-RU"/>
        </w:rPr>
        <w:t xml:space="preserve"> Однако симметрия в</w:t>
      </w:r>
      <w:r w:rsidR="00FD67C0" w:rsidRPr="0037569D">
        <w:rPr>
          <w:rFonts w:ascii="Times New Roman" w:hAnsi="Times New Roman"/>
          <w:sz w:val="28"/>
          <w:szCs w:val="28"/>
          <w:lang w:val="ru-RU"/>
        </w:rPr>
        <w:t xml:space="preserve"> ст</w:t>
      </w:r>
      <w:r w:rsidR="00933BAD" w:rsidRPr="0037569D">
        <w:rPr>
          <w:rFonts w:ascii="Times New Roman" w:hAnsi="Times New Roman"/>
          <w:sz w:val="28"/>
          <w:szCs w:val="28"/>
          <w:lang w:val="ru-RU"/>
        </w:rPr>
        <w:t>атусе двух его составных частей,</w:t>
      </w:r>
      <w:r w:rsidR="00FD67C0" w:rsidRPr="0037569D">
        <w:rPr>
          <w:rFonts w:ascii="Times New Roman" w:hAnsi="Times New Roman"/>
          <w:sz w:val="28"/>
          <w:szCs w:val="28"/>
          <w:lang w:val="ru-RU"/>
        </w:rPr>
        <w:t xml:space="preserve"> несомненно</w:t>
      </w:r>
      <w:r w:rsidR="00933BAD" w:rsidRPr="0037569D">
        <w:rPr>
          <w:rFonts w:ascii="Times New Roman" w:hAnsi="Times New Roman"/>
          <w:sz w:val="28"/>
          <w:szCs w:val="28"/>
          <w:lang w:val="ru-RU"/>
        </w:rPr>
        <w:t>,</w:t>
      </w:r>
      <w:r w:rsidR="00FD67C0" w:rsidRPr="0037569D">
        <w:rPr>
          <w:rFonts w:ascii="Times New Roman" w:hAnsi="Times New Roman"/>
          <w:sz w:val="28"/>
          <w:szCs w:val="28"/>
          <w:lang w:val="ru-RU"/>
        </w:rPr>
        <w:t xml:space="preserve"> имела</w:t>
      </w:r>
      <w:r w:rsidR="006A132D" w:rsidRPr="0037569D">
        <w:rPr>
          <w:rFonts w:ascii="Times New Roman" w:hAnsi="Times New Roman"/>
          <w:sz w:val="28"/>
          <w:szCs w:val="28"/>
          <w:lang w:val="ru-RU"/>
        </w:rPr>
        <w:t>сь.</w:t>
      </w:r>
      <w:r w:rsidR="0089781B" w:rsidRPr="0037569D">
        <w:rPr>
          <w:rFonts w:ascii="Times New Roman" w:hAnsi="Times New Roman"/>
          <w:sz w:val="28"/>
          <w:szCs w:val="28"/>
          <w:lang w:val="ru-RU"/>
        </w:rPr>
        <w:t xml:space="preserve"> </w:t>
      </w:r>
      <w:r w:rsidR="00566258" w:rsidRPr="0037569D">
        <w:rPr>
          <w:rFonts w:ascii="Times New Roman" w:hAnsi="Times New Roman"/>
          <w:sz w:val="28"/>
          <w:szCs w:val="28"/>
          <w:lang w:val="ru-RU"/>
        </w:rPr>
        <w:t>Онтарио и Квебек обладали в</w:t>
      </w:r>
      <w:r w:rsidR="007301C0" w:rsidRPr="0037569D">
        <w:rPr>
          <w:rFonts w:ascii="Times New Roman" w:hAnsi="Times New Roman"/>
          <w:sz w:val="28"/>
          <w:szCs w:val="28"/>
          <w:lang w:val="ru-RU"/>
        </w:rPr>
        <w:t xml:space="preserve"> объединенной </w:t>
      </w:r>
      <w:r w:rsidR="00162BFB" w:rsidRPr="0037569D">
        <w:rPr>
          <w:rFonts w:ascii="Times New Roman" w:hAnsi="Times New Roman"/>
          <w:sz w:val="28"/>
          <w:szCs w:val="28"/>
          <w:lang w:val="ru-RU"/>
        </w:rPr>
        <w:t>провинции</w:t>
      </w:r>
      <w:r w:rsidR="007301C0" w:rsidRPr="0037569D">
        <w:rPr>
          <w:rFonts w:ascii="Times New Roman" w:hAnsi="Times New Roman"/>
          <w:sz w:val="28"/>
          <w:szCs w:val="28"/>
          <w:lang w:val="ru-RU"/>
        </w:rPr>
        <w:t xml:space="preserve"> одинаковыми правами (ст.5,9). </w:t>
      </w:r>
      <w:r w:rsidR="00802D85" w:rsidRPr="0037569D">
        <w:rPr>
          <w:rFonts w:ascii="Times New Roman" w:hAnsi="Times New Roman"/>
          <w:sz w:val="28"/>
          <w:szCs w:val="28"/>
          <w:lang w:val="ru-RU"/>
        </w:rPr>
        <w:t>По А</w:t>
      </w:r>
      <w:r w:rsidR="006A132D" w:rsidRPr="0037569D">
        <w:rPr>
          <w:rFonts w:ascii="Times New Roman" w:hAnsi="Times New Roman"/>
          <w:sz w:val="28"/>
          <w:szCs w:val="28"/>
          <w:lang w:val="ru-RU"/>
        </w:rPr>
        <w:t xml:space="preserve">кту </w:t>
      </w:r>
      <w:r w:rsidR="00802D85" w:rsidRPr="0037569D">
        <w:rPr>
          <w:rFonts w:ascii="Times New Roman" w:hAnsi="Times New Roman"/>
          <w:sz w:val="28"/>
          <w:szCs w:val="28"/>
          <w:lang w:val="ru-RU"/>
        </w:rPr>
        <w:t>об объединении в</w:t>
      </w:r>
      <w:r w:rsidR="00933BAD" w:rsidRPr="0037569D">
        <w:rPr>
          <w:rFonts w:ascii="Times New Roman" w:hAnsi="Times New Roman"/>
          <w:sz w:val="28"/>
          <w:szCs w:val="28"/>
          <w:lang w:val="ru-RU"/>
        </w:rPr>
        <w:t xml:space="preserve"> однопалатной провинциальной ассамблее </w:t>
      </w:r>
      <w:r w:rsidR="00802D85" w:rsidRPr="0037569D">
        <w:rPr>
          <w:rFonts w:ascii="Times New Roman" w:hAnsi="Times New Roman"/>
          <w:sz w:val="28"/>
          <w:szCs w:val="28"/>
          <w:lang w:val="ru-RU"/>
        </w:rPr>
        <w:t xml:space="preserve"> </w:t>
      </w:r>
      <w:r w:rsidR="00FD67C0" w:rsidRPr="0037569D">
        <w:rPr>
          <w:rFonts w:ascii="Times New Roman" w:hAnsi="Times New Roman"/>
          <w:sz w:val="28"/>
          <w:szCs w:val="28"/>
          <w:lang w:val="ru-RU"/>
        </w:rPr>
        <w:t xml:space="preserve">Онтарио </w:t>
      </w:r>
      <w:r w:rsidR="00933BAD" w:rsidRPr="0037569D">
        <w:rPr>
          <w:rFonts w:ascii="Times New Roman" w:hAnsi="Times New Roman"/>
          <w:sz w:val="28"/>
          <w:szCs w:val="28"/>
          <w:lang w:val="ru-RU"/>
        </w:rPr>
        <w:t xml:space="preserve"> </w:t>
      </w:r>
      <w:r w:rsidR="00FD67C0" w:rsidRPr="0037569D">
        <w:rPr>
          <w:rFonts w:ascii="Times New Roman" w:hAnsi="Times New Roman"/>
          <w:sz w:val="28"/>
          <w:szCs w:val="28"/>
          <w:lang w:val="ru-RU"/>
        </w:rPr>
        <w:t>и</w:t>
      </w:r>
      <w:r w:rsidR="002E75C4" w:rsidRPr="0037569D">
        <w:rPr>
          <w:rFonts w:ascii="Times New Roman" w:hAnsi="Times New Roman"/>
          <w:sz w:val="28"/>
          <w:szCs w:val="28"/>
          <w:lang w:val="ru-RU"/>
        </w:rPr>
        <w:t xml:space="preserve"> Квебеку</w:t>
      </w:r>
      <w:r w:rsidR="00802D85" w:rsidRPr="0037569D">
        <w:rPr>
          <w:rFonts w:ascii="Times New Roman" w:hAnsi="Times New Roman"/>
          <w:sz w:val="28"/>
          <w:szCs w:val="28"/>
          <w:lang w:val="ru-RU"/>
        </w:rPr>
        <w:t xml:space="preserve"> </w:t>
      </w:r>
      <w:r w:rsidR="00FD67C0" w:rsidRPr="0037569D">
        <w:rPr>
          <w:rFonts w:ascii="Times New Roman" w:hAnsi="Times New Roman"/>
          <w:sz w:val="28"/>
          <w:szCs w:val="28"/>
          <w:lang w:val="ru-RU"/>
        </w:rPr>
        <w:t xml:space="preserve">принадлежало </w:t>
      </w:r>
      <w:r w:rsidR="00380472" w:rsidRPr="0037569D">
        <w:rPr>
          <w:rFonts w:ascii="Times New Roman" w:hAnsi="Times New Roman"/>
          <w:sz w:val="28"/>
          <w:szCs w:val="28"/>
          <w:lang w:val="ru-RU"/>
        </w:rPr>
        <w:t>поровну</w:t>
      </w:r>
      <w:r w:rsidR="007301C0" w:rsidRPr="0037569D">
        <w:rPr>
          <w:rFonts w:ascii="Times New Roman" w:hAnsi="Times New Roman"/>
          <w:sz w:val="28"/>
          <w:szCs w:val="28"/>
          <w:lang w:val="ru-RU"/>
        </w:rPr>
        <w:t xml:space="preserve"> депутатских</w:t>
      </w:r>
      <w:r w:rsidR="00802D85" w:rsidRPr="0037569D">
        <w:rPr>
          <w:rFonts w:ascii="Times New Roman" w:hAnsi="Times New Roman"/>
          <w:sz w:val="28"/>
          <w:szCs w:val="28"/>
          <w:lang w:val="ru-RU"/>
        </w:rPr>
        <w:t xml:space="preserve"> </w:t>
      </w:r>
      <w:r w:rsidR="00933BAD" w:rsidRPr="0037569D">
        <w:rPr>
          <w:rFonts w:ascii="Times New Roman" w:hAnsi="Times New Roman"/>
          <w:sz w:val="28"/>
          <w:szCs w:val="28"/>
          <w:lang w:val="ru-RU"/>
        </w:rPr>
        <w:t>мест</w:t>
      </w:r>
      <w:r w:rsidR="00162BFB" w:rsidRPr="0037569D">
        <w:rPr>
          <w:rFonts w:ascii="Times New Roman" w:hAnsi="Times New Roman"/>
          <w:sz w:val="28"/>
          <w:szCs w:val="28"/>
          <w:lang w:val="ru-RU"/>
        </w:rPr>
        <w:t>, и</w:t>
      </w:r>
      <w:r w:rsidR="00933BAD" w:rsidRPr="0037569D">
        <w:rPr>
          <w:rFonts w:ascii="Times New Roman" w:hAnsi="Times New Roman"/>
          <w:sz w:val="28"/>
          <w:szCs w:val="28"/>
          <w:lang w:val="ru-RU"/>
        </w:rPr>
        <w:t xml:space="preserve"> </w:t>
      </w:r>
      <w:r w:rsidR="00162BFB" w:rsidRPr="0037569D">
        <w:rPr>
          <w:rFonts w:ascii="Times New Roman" w:hAnsi="Times New Roman"/>
          <w:sz w:val="28"/>
          <w:szCs w:val="28"/>
          <w:lang w:val="ru-RU"/>
        </w:rPr>
        <w:t>изменение</w:t>
      </w:r>
      <w:r w:rsidR="00802D85" w:rsidRPr="0037569D">
        <w:rPr>
          <w:rFonts w:ascii="Times New Roman" w:hAnsi="Times New Roman"/>
          <w:sz w:val="28"/>
          <w:szCs w:val="28"/>
          <w:lang w:val="ru-RU"/>
        </w:rPr>
        <w:t xml:space="preserve"> </w:t>
      </w:r>
      <w:r w:rsidR="00162BFB" w:rsidRPr="0037569D">
        <w:rPr>
          <w:rFonts w:ascii="Times New Roman" w:hAnsi="Times New Roman"/>
          <w:sz w:val="28"/>
          <w:szCs w:val="28"/>
          <w:lang w:val="ru-RU"/>
        </w:rPr>
        <w:t>данного</w:t>
      </w:r>
      <w:r w:rsidR="00933BAD" w:rsidRPr="0037569D">
        <w:rPr>
          <w:rFonts w:ascii="Times New Roman" w:hAnsi="Times New Roman"/>
          <w:sz w:val="28"/>
          <w:szCs w:val="28"/>
          <w:lang w:val="ru-RU"/>
        </w:rPr>
        <w:t xml:space="preserve"> </w:t>
      </w:r>
      <w:r w:rsidR="0017233A" w:rsidRPr="0037569D">
        <w:rPr>
          <w:rFonts w:ascii="Times New Roman" w:hAnsi="Times New Roman"/>
          <w:sz w:val="28"/>
          <w:szCs w:val="28"/>
          <w:lang w:val="ru-RU"/>
        </w:rPr>
        <w:t xml:space="preserve">соотношения  нормативной </w:t>
      </w:r>
      <w:r w:rsidR="00FD67C0" w:rsidRPr="0037569D">
        <w:rPr>
          <w:rFonts w:ascii="Times New Roman" w:hAnsi="Times New Roman"/>
          <w:sz w:val="28"/>
          <w:szCs w:val="28"/>
          <w:lang w:val="ru-RU"/>
        </w:rPr>
        <w:t>правовой</w:t>
      </w:r>
      <w:r w:rsidR="007301C0" w:rsidRPr="0037569D">
        <w:rPr>
          <w:rFonts w:ascii="Times New Roman" w:hAnsi="Times New Roman"/>
          <w:sz w:val="28"/>
          <w:szCs w:val="28"/>
          <w:lang w:val="ru-RU"/>
        </w:rPr>
        <w:t xml:space="preserve"> базой</w:t>
      </w:r>
      <w:r w:rsidR="00FD67C0" w:rsidRPr="0037569D">
        <w:rPr>
          <w:rFonts w:ascii="Times New Roman" w:hAnsi="Times New Roman"/>
          <w:sz w:val="28"/>
          <w:szCs w:val="28"/>
          <w:lang w:val="ru-RU"/>
        </w:rPr>
        <w:t xml:space="preserve"> </w:t>
      </w:r>
      <w:r w:rsidR="002E75C4" w:rsidRPr="0037569D">
        <w:rPr>
          <w:rFonts w:ascii="Times New Roman" w:hAnsi="Times New Roman"/>
          <w:sz w:val="28"/>
          <w:szCs w:val="28"/>
          <w:lang w:val="ru-RU"/>
        </w:rPr>
        <w:t>запреща</w:t>
      </w:r>
      <w:r w:rsidR="00FD67C0" w:rsidRPr="0037569D">
        <w:rPr>
          <w:rFonts w:ascii="Times New Roman" w:hAnsi="Times New Roman"/>
          <w:sz w:val="28"/>
          <w:szCs w:val="28"/>
          <w:lang w:val="ru-RU"/>
        </w:rPr>
        <w:t>лось</w:t>
      </w:r>
      <w:r w:rsidR="00566258" w:rsidRPr="0037569D">
        <w:rPr>
          <w:rFonts w:ascii="Times New Roman" w:hAnsi="Times New Roman"/>
          <w:sz w:val="28"/>
          <w:szCs w:val="28"/>
          <w:lang w:val="ru-RU"/>
        </w:rPr>
        <w:t xml:space="preserve"> </w:t>
      </w:r>
      <w:r w:rsidR="00162BFB" w:rsidRPr="0037569D">
        <w:rPr>
          <w:rFonts w:ascii="Times New Roman" w:hAnsi="Times New Roman"/>
          <w:sz w:val="28"/>
          <w:szCs w:val="28"/>
          <w:lang w:val="ru-RU"/>
        </w:rPr>
        <w:t xml:space="preserve"> (</w:t>
      </w:r>
      <w:r w:rsidR="00566258" w:rsidRPr="0037569D">
        <w:rPr>
          <w:rFonts w:ascii="Times New Roman" w:hAnsi="Times New Roman"/>
          <w:sz w:val="28"/>
          <w:szCs w:val="28"/>
          <w:lang w:val="ru-RU"/>
        </w:rPr>
        <w:t>ст.</w:t>
      </w:r>
      <w:r w:rsidR="00162BFB" w:rsidRPr="0037569D">
        <w:rPr>
          <w:rFonts w:ascii="Times New Roman" w:hAnsi="Times New Roman"/>
          <w:sz w:val="28"/>
          <w:szCs w:val="28"/>
          <w:lang w:val="ru-RU"/>
        </w:rPr>
        <w:t>ст.8 и 17 Акта)</w:t>
      </w:r>
      <w:r w:rsidR="00DF0B32" w:rsidRPr="008E793E">
        <w:rPr>
          <w:rStyle w:val="a6"/>
          <w:rFonts w:ascii="Times New Roman" w:hAnsi="Times New Roman"/>
          <w:sz w:val="28"/>
          <w:szCs w:val="28"/>
        </w:rPr>
        <w:footnoteReference w:id="90"/>
      </w:r>
      <w:r w:rsidR="00FD67C0" w:rsidRPr="0037569D">
        <w:rPr>
          <w:rFonts w:ascii="Times New Roman" w:hAnsi="Times New Roman"/>
          <w:sz w:val="28"/>
          <w:szCs w:val="28"/>
          <w:lang w:val="ru-RU"/>
        </w:rPr>
        <w:t>.</w:t>
      </w:r>
      <w:r w:rsidR="002E75C4" w:rsidRPr="0037569D">
        <w:rPr>
          <w:rFonts w:ascii="Times New Roman" w:hAnsi="Times New Roman"/>
          <w:sz w:val="28"/>
          <w:szCs w:val="28"/>
          <w:lang w:val="ru-RU"/>
        </w:rPr>
        <w:t xml:space="preserve"> Более </w:t>
      </w:r>
      <w:r w:rsidR="007301C0" w:rsidRPr="0037569D">
        <w:rPr>
          <w:rFonts w:ascii="Times New Roman" w:hAnsi="Times New Roman"/>
          <w:sz w:val="28"/>
          <w:szCs w:val="28"/>
          <w:lang w:val="ru-RU"/>
        </w:rPr>
        <w:t>всего такое государственное устройство</w:t>
      </w:r>
      <w:r w:rsidR="00566258" w:rsidRPr="0037569D">
        <w:rPr>
          <w:rFonts w:ascii="Times New Roman" w:hAnsi="Times New Roman"/>
          <w:sz w:val="28"/>
          <w:szCs w:val="28"/>
          <w:lang w:val="ru-RU"/>
        </w:rPr>
        <w:t xml:space="preserve"> напоминало</w:t>
      </w:r>
      <w:r w:rsidR="00061F20" w:rsidRPr="0037569D">
        <w:rPr>
          <w:rFonts w:ascii="Times New Roman" w:hAnsi="Times New Roman"/>
          <w:sz w:val="28"/>
          <w:szCs w:val="28"/>
          <w:lang w:val="ru-RU"/>
        </w:rPr>
        <w:t xml:space="preserve"> вариант</w:t>
      </w:r>
      <w:r w:rsidR="00162BFB" w:rsidRPr="0037569D">
        <w:rPr>
          <w:rFonts w:ascii="Times New Roman" w:hAnsi="Times New Roman"/>
          <w:sz w:val="28"/>
          <w:szCs w:val="28"/>
          <w:lang w:val="ru-RU"/>
        </w:rPr>
        <w:t xml:space="preserve"> </w:t>
      </w:r>
      <w:r w:rsidR="00380472" w:rsidRPr="0037569D">
        <w:rPr>
          <w:rFonts w:ascii="Times New Roman" w:hAnsi="Times New Roman"/>
          <w:sz w:val="28"/>
          <w:szCs w:val="28"/>
          <w:lang w:val="ru-RU"/>
        </w:rPr>
        <w:t>децентрализованной</w:t>
      </w:r>
      <w:r w:rsidR="002E75C4" w:rsidRPr="0037569D">
        <w:rPr>
          <w:rFonts w:ascii="Times New Roman" w:hAnsi="Times New Roman"/>
          <w:sz w:val="28"/>
          <w:szCs w:val="28"/>
          <w:lang w:val="ru-RU"/>
        </w:rPr>
        <w:t xml:space="preserve"> </w:t>
      </w:r>
      <w:r w:rsidR="00380472" w:rsidRPr="0037569D">
        <w:rPr>
          <w:rFonts w:ascii="Times New Roman" w:hAnsi="Times New Roman"/>
          <w:sz w:val="28"/>
          <w:szCs w:val="28"/>
          <w:lang w:val="ru-RU"/>
        </w:rPr>
        <w:t xml:space="preserve">унитарной административно-территориальной </w:t>
      </w:r>
      <w:r w:rsidR="002E75C4" w:rsidRPr="0037569D">
        <w:rPr>
          <w:rFonts w:ascii="Times New Roman" w:hAnsi="Times New Roman"/>
          <w:sz w:val="28"/>
          <w:szCs w:val="28"/>
          <w:lang w:val="ru-RU"/>
        </w:rPr>
        <w:t xml:space="preserve"> </w:t>
      </w:r>
      <w:r w:rsidR="00380472" w:rsidRPr="0037569D">
        <w:rPr>
          <w:rFonts w:ascii="Times New Roman" w:hAnsi="Times New Roman"/>
          <w:sz w:val="28"/>
          <w:szCs w:val="28"/>
          <w:lang w:val="ru-RU"/>
        </w:rPr>
        <w:t>государственной организации</w:t>
      </w:r>
      <w:r w:rsidR="007301C0" w:rsidRPr="0037569D">
        <w:rPr>
          <w:rFonts w:ascii="Times New Roman" w:hAnsi="Times New Roman"/>
          <w:sz w:val="28"/>
          <w:szCs w:val="28"/>
          <w:lang w:val="ru-RU"/>
        </w:rPr>
        <w:t>.</w:t>
      </w:r>
    </w:p>
    <w:p w:rsidR="00E57B63" w:rsidRPr="0037569D" w:rsidRDefault="004E036E"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7301C0" w:rsidRPr="0037569D">
        <w:rPr>
          <w:rFonts w:ascii="Times New Roman" w:hAnsi="Times New Roman"/>
          <w:sz w:val="28"/>
          <w:szCs w:val="28"/>
          <w:lang w:val="ru-RU"/>
        </w:rPr>
        <w:t xml:space="preserve"> </w:t>
      </w:r>
      <w:r w:rsidR="00566258" w:rsidRPr="0037569D">
        <w:rPr>
          <w:rFonts w:ascii="Times New Roman" w:hAnsi="Times New Roman"/>
          <w:sz w:val="28"/>
          <w:szCs w:val="28"/>
          <w:lang w:val="ru-RU"/>
        </w:rPr>
        <w:t xml:space="preserve"> </w:t>
      </w:r>
      <w:r w:rsidR="00D93ECB" w:rsidRPr="0037569D">
        <w:rPr>
          <w:rFonts w:ascii="Times New Roman" w:hAnsi="Times New Roman"/>
          <w:sz w:val="28"/>
          <w:szCs w:val="28"/>
          <w:lang w:val="ru-RU"/>
        </w:rPr>
        <w:t xml:space="preserve">    </w:t>
      </w:r>
      <w:r w:rsidR="00933BAD" w:rsidRPr="0037569D">
        <w:rPr>
          <w:rFonts w:ascii="Times New Roman" w:hAnsi="Times New Roman"/>
          <w:sz w:val="28"/>
          <w:szCs w:val="28"/>
          <w:lang w:val="ru-RU"/>
        </w:rPr>
        <w:t>Унитарная</w:t>
      </w:r>
      <w:r w:rsidR="007301C0" w:rsidRPr="0037569D">
        <w:rPr>
          <w:rFonts w:ascii="Times New Roman" w:hAnsi="Times New Roman"/>
          <w:sz w:val="28"/>
          <w:szCs w:val="28"/>
          <w:lang w:val="ru-RU"/>
        </w:rPr>
        <w:t xml:space="preserve"> форма</w:t>
      </w:r>
      <w:r w:rsidR="004451A2" w:rsidRPr="0037569D">
        <w:rPr>
          <w:rFonts w:ascii="Times New Roman" w:hAnsi="Times New Roman"/>
          <w:sz w:val="28"/>
          <w:szCs w:val="28"/>
          <w:lang w:val="ru-RU"/>
        </w:rPr>
        <w:t xml:space="preserve"> </w:t>
      </w:r>
      <w:r w:rsidR="000276FD" w:rsidRPr="0037569D">
        <w:rPr>
          <w:rFonts w:ascii="Times New Roman" w:hAnsi="Times New Roman"/>
          <w:sz w:val="28"/>
          <w:szCs w:val="28"/>
          <w:lang w:val="ru-RU"/>
        </w:rPr>
        <w:t>государственного устройства</w:t>
      </w:r>
      <w:r w:rsidR="005D6245" w:rsidRPr="0037569D">
        <w:rPr>
          <w:rFonts w:ascii="Times New Roman" w:hAnsi="Times New Roman"/>
          <w:sz w:val="28"/>
          <w:szCs w:val="28"/>
          <w:lang w:val="ru-RU"/>
        </w:rPr>
        <w:t xml:space="preserve"> тогда господствовала</w:t>
      </w:r>
      <w:r w:rsidR="00933BAD" w:rsidRPr="0037569D">
        <w:rPr>
          <w:rFonts w:ascii="Times New Roman" w:hAnsi="Times New Roman"/>
          <w:sz w:val="28"/>
          <w:szCs w:val="28"/>
          <w:lang w:val="ru-RU"/>
        </w:rPr>
        <w:t xml:space="preserve"> на правовой карте мира</w:t>
      </w:r>
      <w:r w:rsidR="000276FD" w:rsidRPr="0037569D">
        <w:rPr>
          <w:rFonts w:ascii="Times New Roman" w:hAnsi="Times New Roman"/>
          <w:sz w:val="28"/>
          <w:szCs w:val="28"/>
          <w:lang w:val="ru-RU"/>
        </w:rPr>
        <w:t>. Федерации, общее кол</w:t>
      </w:r>
      <w:r w:rsidR="00E57B63" w:rsidRPr="0037569D">
        <w:rPr>
          <w:rFonts w:ascii="Times New Roman" w:hAnsi="Times New Roman"/>
          <w:sz w:val="28"/>
          <w:szCs w:val="28"/>
          <w:lang w:val="ru-RU"/>
        </w:rPr>
        <w:t>ичество которых не превышало пя</w:t>
      </w:r>
      <w:r w:rsidR="000276FD" w:rsidRPr="0037569D">
        <w:rPr>
          <w:rFonts w:ascii="Times New Roman" w:hAnsi="Times New Roman"/>
          <w:sz w:val="28"/>
          <w:szCs w:val="28"/>
          <w:lang w:val="ru-RU"/>
        </w:rPr>
        <w:t xml:space="preserve">ти, многими исследователями считались отклонениями от магистрального пути развития форм </w:t>
      </w:r>
      <w:r w:rsidR="003A629D" w:rsidRPr="0037569D">
        <w:rPr>
          <w:rFonts w:ascii="Times New Roman" w:hAnsi="Times New Roman"/>
          <w:sz w:val="28"/>
          <w:szCs w:val="28"/>
          <w:lang w:val="ru-RU"/>
        </w:rPr>
        <w:t xml:space="preserve">административно-территориальной </w:t>
      </w:r>
      <w:r w:rsidR="000276FD" w:rsidRPr="0037569D">
        <w:rPr>
          <w:rFonts w:ascii="Times New Roman" w:hAnsi="Times New Roman"/>
          <w:sz w:val="28"/>
          <w:szCs w:val="28"/>
          <w:lang w:val="ru-RU"/>
        </w:rPr>
        <w:t>государственной</w:t>
      </w:r>
      <w:r w:rsidR="00AE5ABF" w:rsidRPr="0037569D">
        <w:rPr>
          <w:rFonts w:ascii="Times New Roman" w:hAnsi="Times New Roman"/>
          <w:sz w:val="28"/>
          <w:szCs w:val="28"/>
          <w:lang w:val="ru-RU"/>
        </w:rPr>
        <w:t xml:space="preserve"> организации.</w:t>
      </w:r>
      <w:r w:rsidR="00093D19" w:rsidRPr="008E793E">
        <w:rPr>
          <w:rStyle w:val="a6"/>
          <w:rFonts w:ascii="Times New Roman" w:hAnsi="Times New Roman"/>
          <w:sz w:val="28"/>
          <w:szCs w:val="28"/>
        </w:rPr>
        <w:footnoteReference w:id="91"/>
      </w:r>
      <w:r w:rsidR="00A44585" w:rsidRPr="0037569D">
        <w:rPr>
          <w:rFonts w:ascii="Times New Roman" w:hAnsi="Times New Roman"/>
          <w:sz w:val="28"/>
          <w:szCs w:val="28"/>
          <w:lang w:val="ru-RU"/>
        </w:rPr>
        <w:t xml:space="preserve"> </w:t>
      </w:r>
      <w:r w:rsidR="00AE5ABF" w:rsidRPr="0037569D">
        <w:rPr>
          <w:rFonts w:ascii="Times New Roman" w:hAnsi="Times New Roman"/>
          <w:sz w:val="28"/>
          <w:szCs w:val="28"/>
          <w:lang w:val="ru-RU"/>
        </w:rPr>
        <w:t>К</w:t>
      </w:r>
      <w:r w:rsidR="00A44585" w:rsidRPr="0037569D">
        <w:rPr>
          <w:rFonts w:ascii="Times New Roman" w:hAnsi="Times New Roman"/>
          <w:sz w:val="28"/>
          <w:szCs w:val="28"/>
          <w:lang w:val="ru-RU"/>
        </w:rPr>
        <w:t xml:space="preserve"> </w:t>
      </w:r>
      <w:r w:rsidR="00AE5ABF" w:rsidRPr="0037569D">
        <w:rPr>
          <w:rFonts w:ascii="Times New Roman" w:hAnsi="Times New Roman"/>
          <w:sz w:val="28"/>
          <w:szCs w:val="28"/>
          <w:lang w:val="ru-RU"/>
        </w:rPr>
        <w:t>тому</w:t>
      </w:r>
      <w:r w:rsidR="00A44585" w:rsidRPr="0037569D">
        <w:rPr>
          <w:rFonts w:ascii="Times New Roman" w:hAnsi="Times New Roman"/>
          <w:sz w:val="28"/>
          <w:szCs w:val="28"/>
          <w:lang w:val="ru-RU"/>
        </w:rPr>
        <w:t xml:space="preserve"> </w:t>
      </w:r>
      <w:r w:rsidR="000276FD" w:rsidRPr="0037569D">
        <w:rPr>
          <w:rFonts w:ascii="Times New Roman" w:hAnsi="Times New Roman"/>
          <w:sz w:val="28"/>
          <w:szCs w:val="28"/>
          <w:lang w:val="ru-RU"/>
        </w:rPr>
        <w:t>же гражданские войны</w:t>
      </w:r>
      <w:r w:rsidR="008A79AC" w:rsidRPr="0037569D">
        <w:rPr>
          <w:rFonts w:ascii="Times New Roman" w:hAnsi="Times New Roman"/>
          <w:sz w:val="28"/>
          <w:szCs w:val="28"/>
          <w:lang w:val="ru-RU"/>
        </w:rPr>
        <w:t xml:space="preserve">, </w:t>
      </w:r>
      <w:r w:rsidR="005D6245" w:rsidRPr="0037569D">
        <w:rPr>
          <w:rFonts w:ascii="Times New Roman" w:hAnsi="Times New Roman"/>
          <w:sz w:val="28"/>
          <w:szCs w:val="28"/>
          <w:lang w:val="ru-RU"/>
        </w:rPr>
        <w:t xml:space="preserve">почти одновременно </w:t>
      </w:r>
      <w:r w:rsidR="008A79AC" w:rsidRPr="0037569D">
        <w:rPr>
          <w:rFonts w:ascii="Times New Roman" w:hAnsi="Times New Roman"/>
          <w:sz w:val="28"/>
          <w:szCs w:val="28"/>
          <w:lang w:val="ru-RU"/>
        </w:rPr>
        <w:t>разыграв</w:t>
      </w:r>
      <w:r w:rsidR="007751F6" w:rsidRPr="0037569D">
        <w:rPr>
          <w:rFonts w:ascii="Times New Roman" w:hAnsi="Times New Roman"/>
          <w:sz w:val="28"/>
          <w:szCs w:val="28"/>
          <w:lang w:val="ru-RU"/>
        </w:rPr>
        <w:t>шие</w:t>
      </w:r>
      <w:r w:rsidR="008A79AC" w:rsidRPr="0037569D">
        <w:rPr>
          <w:rFonts w:ascii="Times New Roman" w:hAnsi="Times New Roman"/>
          <w:sz w:val="28"/>
          <w:szCs w:val="28"/>
          <w:lang w:val="ru-RU"/>
        </w:rPr>
        <w:t>ся</w:t>
      </w:r>
      <w:r w:rsidR="000276FD" w:rsidRPr="0037569D">
        <w:rPr>
          <w:rFonts w:ascii="Times New Roman" w:hAnsi="Times New Roman"/>
          <w:sz w:val="28"/>
          <w:szCs w:val="28"/>
          <w:lang w:val="ru-RU"/>
        </w:rPr>
        <w:t xml:space="preserve"> в</w:t>
      </w:r>
      <w:r w:rsidR="00D93ECB" w:rsidRPr="0037569D">
        <w:rPr>
          <w:rFonts w:ascii="Times New Roman" w:hAnsi="Times New Roman"/>
          <w:sz w:val="28"/>
          <w:szCs w:val="28"/>
          <w:lang w:val="ru-RU"/>
        </w:rPr>
        <w:t xml:space="preserve"> </w:t>
      </w:r>
      <w:r w:rsidR="00E57B63" w:rsidRPr="0037569D">
        <w:rPr>
          <w:rFonts w:ascii="Times New Roman" w:hAnsi="Times New Roman"/>
          <w:sz w:val="28"/>
          <w:szCs w:val="28"/>
          <w:lang w:val="ru-RU"/>
        </w:rPr>
        <w:t xml:space="preserve">Аргентине, </w:t>
      </w:r>
      <w:r w:rsidR="008D5975" w:rsidRPr="0037569D">
        <w:rPr>
          <w:rFonts w:ascii="Times New Roman" w:hAnsi="Times New Roman"/>
          <w:sz w:val="28"/>
          <w:szCs w:val="28"/>
          <w:lang w:val="ru-RU"/>
        </w:rPr>
        <w:t xml:space="preserve">Бразилии, </w:t>
      </w:r>
      <w:r w:rsidR="00D93ECB" w:rsidRPr="0037569D">
        <w:rPr>
          <w:rFonts w:ascii="Times New Roman" w:hAnsi="Times New Roman"/>
          <w:sz w:val="28"/>
          <w:szCs w:val="28"/>
          <w:lang w:val="ru-RU"/>
        </w:rPr>
        <w:t>Мексике,</w:t>
      </w:r>
      <w:r w:rsidR="00061F20" w:rsidRPr="0037569D">
        <w:rPr>
          <w:rFonts w:ascii="Times New Roman" w:hAnsi="Times New Roman"/>
          <w:sz w:val="28"/>
          <w:szCs w:val="28"/>
          <w:lang w:val="ru-RU"/>
        </w:rPr>
        <w:t xml:space="preserve"> </w:t>
      </w:r>
      <w:r w:rsidR="00E57B63" w:rsidRPr="0037569D">
        <w:rPr>
          <w:rFonts w:ascii="Times New Roman" w:hAnsi="Times New Roman"/>
          <w:sz w:val="28"/>
          <w:szCs w:val="28"/>
          <w:lang w:val="ru-RU"/>
        </w:rPr>
        <w:t>Соединенных</w:t>
      </w:r>
      <w:r w:rsidR="00AE5ABF" w:rsidRPr="0037569D">
        <w:rPr>
          <w:rFonts w:ascii="Times New Roman" w:hAnsi="Times New Roman"/>
          <w:sz w:val="28"/>
          <w:szCs w:val="28"/>
          <w:lang w:val="ru-RU"/>
        </w:rPr>
        <w:t xml:space="preserve"> </w:t>
      </w:r>
      <w:r w:rsidR="00E57B63" w:rsidRPr="0037569D">
        <w:rPr>
          <w:rFonts w:ascii="Times New Roman" w:hAnsi="Times New Roman"/>
          <w:sz w:val="28"/>
          <w:szCs w:val="28"/>
          <w:lang w:val="ru-RU"/>
        </w:rPr>
        <w:t>Штатах</w:t>
      </w:r>
      <w:r w:rsidR="006721A2" w:rsidRPr="0037569D">
        <w:rPr>
          <w:rFonts w:ascii="Times New Roman" w:hAnsi="Times New Roman"/>
          <w:sz w:val="28"/>
          <w:szCs w:val="28"/>
          <w:lang w:val="ru-RU"/>
        </w:rPr>
        <w:t xml:space="preserve"> и</w:t>
      </w:r>
      <w:r w:rsidR="000276FD" w:rsidRPr="0037569D">
        <w:rPr>
          <w:rFonts w:ascii="Times New Roman" w:hAnsi="Times New Roman"/>
          <w:sz w:val="28"/>
          <w:szCs w:val="28"/>
          <w:lang w:val="ru-RU"/>
        </w:rPr>
        <w:t xml:space="preserve"> Швейцарии</w:t>
      </w:r>
      <w:r w:rsidR="00AE5ABF" w:rsidRPr="0037569D">
        <w:rPr>
          <w:rFonts w:ascii="Times New Roman" w:hAnsi="Times New Roman"/>
          <w:sz w:val="28"/>
          <w:szCs w:val="28"/>
          <w:lang w:val="ru-RU"/>
        </w:rPr>
        <w:t xml:space="preserve">, убедительно </w:t>
      </w:r>
      <w:r w:rsidR="000276FD" w:rsidRPr="0037569D">
        <w:rPr>
          <w:rFonts w:ascii="Times New Roman" w:hAnsi="Times New Roman"/>
          <w:sz w:val="28"/>
          <w:szCs w:val="28"/>
          <w:lang w:val="ru-RU"/>
        </w:rPr>
        <w:t>раскрыли</w:t>
      </w:r>
      <w:r w:rsidR="00AE5ABF" w:rsidRPr="0037569D">
        <w:rPr>
          <w:rFonts w:ascii="Times New Roman" w:hAnsi="Times New Roman"/>
          <w:sz w:val="28"/>
          <w:szCs w:val="28"/>
          <w:lang w:val="ru-RU"/>
        </w:rPr>
        <w:t xml:space="preserve"> самую</w:t>
      </w:r>
      <w:r w:rsidR="000276FD" w:rsidRPr="0037569D">
        <w:rPr>
          <w:rFonts w:ascii="Times New Roman" w:hAnsi="Times New Roman"/>
          <w:sz w:val="28"/>
          <w:szCs w:val="28"/>
          <w:lang w:val="ru-RU"/>
        </w:rPr>
        <w:t xml:space="preserve"> уязвимую сторону</w:t>
      </w:r>
      <w:r w:rsidR="006721A2" w:rsidRPr="0037569D">
        <w:rPr>
          <w:rFonts w:ascii="Times New Roman" w:hAnsi="Times New Roman"/>
          <w:sz w:val="28"/>
          <w:szCs w:val="28"/>
          <w:lang w:val="ru-RU"/>
        </w:rPr>
        <w:t xml:space="preserve"> тогдашних федеративных государств</w:t>
      </w:r>
      <w:r w:rsidR="000276FD" w:rsidRPr="0037569D">
        <w:rPr>
          <w:rFonts w:ascii="Times New Roman" w:hAnsi="Times New Roman"/>
          <w:sz w:val="28"/>
          <w:szCs w:val="28"/>
          <w:lang w:val="ru-RU"/>
        </w:rPr>
        <w:t xml:space="preserve"> –</w:t>
      </w:r>
      <w:r w:rsidR="00AE5ABF" w:rsidRPr="0037569D">
        <w:rPr>
          <w:rFonts w:ascii="Times New Roman" w:hAnsi="Times New Roman"/>
          <w:sz w:val="28"/>
          <w:szCs w:val="28"/>
          <w:lang w:val="ru-RU"/>
        </w:rPr>
        <w:t xml:space="preserve">недостаточную </w:t>
      </w:r>
      <w:r w:rsidR="00F65B24" w:rsidRPr="0037569D">
        <w:rPr>
          <w:rFonts w:ascii="Times New Roman" w:hAnsi="Times New Roman"/>
          <w:sz w:val="28"/>
          <w:szCs w:val="28"/>
          <w:lang w:val="ru-RU"/>
        </w:rPr>
        <w:t xml:space="preserve"> юридическую и материальную </w:t>
      </w:r>
      <w:r w:rsidR="00AE5ABF" w:rsidRPr="0037569D">
        <w:rPr>
          <w:rFonts w:ascii="Times New Roman" w:hAnsi="Times New Roman"/>
          <w:sz w:val="28"/>
          <w:szCs w:val="28"/>
          <w:lang w:val="ru-RU"/>
        </w:rPr>
        <w:t>силу</w:t>
      </w:r>
      <w:r w:rsidR="000276FD" w:rsidRPr="0037569D">
        <w:rPr>
          <w:rFonts w:ascii="Times New Roman" w:hAnsi="Times New Roman"/>
          <w:sz w:val="28"/>
          <w:szCs w:val="28"/>
          <w:lang w:val="ru-RU"/>
        </w:rPr>
        <w:t xml:space="preserve"> </w:t>
      </w:r>
      <w:r w:rsidR="00380472" w:rsidRPr="0037569D">
        <w:rPr>
          <w:rFonts w:ascii="Times New Roman" w:hAnsi="Times New Roman"/>
          <w:sz w:val="28"/>
          <w:szCs w:val="28"/>
          <w:lang w:val="ru-RU"/>
        </w:rPr>
        <w:t>институтов</w:t>
      </w:r>
      <w:r w:rsidR="00061F20" w:rsidRPr="0037569D">
        <w:rPr>
          <w:rFonts w:ascii="Times New Roman" w:hAnsi="Times New Roman"/>
          <w:sz w:val="28"/>
          <w:szCs w:val="28"/>
          <w:lang w:val="ru-RU"/>
        </w:rPr>
        <w:t xml:space="preserve"> </w:t>
      </w:r>
      <w:r w:rsidR="000276FD" w:rsidRPr="0037569D">
        <w:rPr>
          <w:rFonts w:ascii="Times New Roman" w:hAnsi="Times New Roman"/>
          <w:sz w:val="28"/>
          <w:szCs w:val="28"/>
          <w:lang w:val="ru-RU"/>
        </w:rPr>
        <w:t>центральной власти</w:t>
      </w:r>
      <w:r w:rsidR="00F65B24" w:rsidRPr="0037569D">
        <w:rPr>
          <w:rFonts w:ascii="Times New Roman" w:hAnsi="Times New Roman"/>
          <w:sz w:val="28"/>
          <w:szCs w:val="28"/>
          <w:lang w:val="ru-RU"/>
        </w:rPr>
        <w:t xml:space="preserve"> и управления</w:t>
      </w:r>
      <w:r w:rsidR="000276FD" w:rsidRPr="0037569D">
        <w:rPr>
          <w:rFonts w:ascii="Times New Roman" w:hAnsi="Times New Roman"/>
          <w:sz w:val="28"/>
          <w:szCs w:val="28"/>
          <w:lang w:val="ru-RU"/>
        </w:rPr>
        <w:t>.</w:t>
      </w:r>
      <w:r w:rsidR="00262D1F" w:rsidRPr="0037569D">
        <w:rPr>
          <w:rFonts w:ascii="Times New Roman" w:hAnsi="Times New Roman"/>
          <w:sz w:val="28"/>
          <w:szCs w:val="28"/>
          <w:lang w:val="ru-RU"/>
        </w:rPr>
        <w:t xml:space="preserve"> </w:t>
      </w:r>
    </w:p>
    <w:p w:rsidR="00FB6C7B" w:rsidRPr="0037569D" w:rsidRDefault="00E57B63"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4451A2" w:rsidRPr="0037569D">
        <w:rPr>
          <w:rFonts w:ascii="Times New Roman" w:hAnsi="Times New Roman"/>
          <w:sz w:val="28"/>
          <w:szCs w:val="28"/>
          <w:lang w:val="ru-RU"/>
        </w:rPr>
        <w:t>В силу данных причин</w:t>
      </w:r>
      <w:r w:rsidR="00262D1F" w:rsidRPr="0037569D">
        <w:rPr>
          <w:rFonts w:ascii="Times New Roman" w:hAnsi="Times New Roman"/>
          <w:sz w:val="28"/>
          <w:szCs w:val="28"/>
          <w:lang w:val="ru-RU"/>
        </w:rPr>
        <w:t xml:space="preserve"> о</w:t>
      </w:r>
      <w:r w:rsidR="00AE5ABF" w:rsidRPr="0037569D">
        <w:rPr>
          <w:rFonts w:ascii="Times New Roman" w:hAnsi="Times New Roman"/>
          <w:sz w:val="28"/>
          <w:szCs w:val="28"/>
          <w:lang w:val="ru-RU"/>
        </w:rPr>
        <w:t>бщественно-политические деятели, которым</w:t>
      </w:r>
      <w:r w:rsidR="000276FD" w:rsidRPr="0037569D">
        <w:rPr>
          <w:rFonts w:ascii="Times New Roman" w:hAnsi="Times New Roman"/>
          <w:sz w:val="28"/>
          <w:szCs w:val="28"/>
          <w:lang w:val="ru-RU"/>
        </w:rPr>
        <w:t xml:space="preserve"> </w:t>
      </w:r>
      <w:r w:rsidR="00DD0028" w:rsidRPr="0037569D">
        <w:rPr>
          <w:rFonts w:ascii="Times New Roman" w:hAnsi="Times New Roman"/>
          <w:sz w:val="28"/>
          <w:szCs w:val="28"/>
          <w:lang w:val="ru-RU"/>
        </w:rPr>
        <w:t xml:space="preserve">британское </w:t>
      </w:r>
      <w:r w:rsidR="00AE5ABF" w:rsidRPr="0037569D">
        <w:rPr>
          <w:rFonts w:ascii="Times New Roman" w:hAnsi="Times New Roman"/>
          <w:sz w:val="28"/>
          <w:szCs w:val="28"/>
          <w:lang w:val="ru-RU"/>
        </w:rPr>
        <w:t>Министерст</w:t>
      </w:r>
      <w:r w:rsidR="00262D1F" w:rsidRPr="0037569D">
        <w:rPr>
          <w:rFonts w:ascii="Times New Roman" w:hAnsi="Times New Roman"/>
          <w:sz w:val="28"/>
          <w:szCs w:val="28"/>
          <w:lang w:val="ru-RU"/>
        </w:rPr>
        <w:t>во колоний</w:t>
      </w:r>
      <w:r w:rsidR="00AE5ABF" w:rsidRPr="0037569D">
        <w:rPr>
          <w:rFonts w:ascii="Times New Roman" w:hAnsi="Times New Roman"/>
          <w:sz w:val="28"/>
          <w:szCs w:val="28"/>
          <w:lang w:val="ru-RU"/>
        </w:rPr>
        <w:t xml:space="preserve"> довери</w:t>
      </w:r>
      <w:r w:rsidR="000276FD" w:rsidRPr="0037569D">
        <w:rPr>
          <w:rFonts w:ascii="Times New Roman" w:hAnsi="Times New Roman"/>
          <w:sz w:val="28"/>
          <w:szCs w:val="28"/>
          <w:lang w:val="ru-RU"/>
        </w:rPr>
        <w:t xml:space="preserve">ло </w:t>
      </w:r>
      <w:r w:rsidR="00FD18F9" w:rsidRPr="0037569D">
        <w:rPr>
          <w:rFonts w:ascii="Times New Roman" w:hAnsi="Times New Roman"/>
          <w:sz w:val="28"/>
          <w:szCs w:val="28"/>
          <w:lang w:val="ru-RU"/>
        </w:rPr>
        <w:t>объедине</w:t>
      </w:r>
      <w:r w:rsidR="00AE5ABF" w:rsidRPr="0037569D">
        <w:rPr>
          <w:rFonts w:ascii="Times New Roman" w:hAnsi="Times New Roman"/>
          <w:sz w:val="28"/>
          <w:szCs w:val="28"/>
          <w:lang w:val="ru-RU"/>
        </w:rPr>
        <w:t>ние</w:t>
      </w:r>
      <w:r w:rsidR="00FD18F9" w:rsidRPr="0037569D">
        <w:rPr>
          <w:rFonts w:ascii="Times New Roman" w:hAnsi="Times New Roman"/>
          <w:sz w:val="28"/>
          <w:szCs w:val="28"/>
          <w:lang w:val="ru-RU"/>
        </w:rPr>
        <w:t xml:space="preserve"> разрозненных</w:t>
      </w:r>
      <w:r w:rsidR="007751F6" w:rsidRPr="0037569D">
        <w:rPr>
          <w:rFonts w:ascii="Times New Roman" w:hAnsi="Times New Roman"/>
          <w:sz w:val="28"/>
          <w:szCs w:val="28"/>
          <w:lang w:val="ru-RU"/>
        </w:rPr>
        <w:t xml:space="preserve"> </w:t>
      </w:r>
      <w:r w:rsidR="000276FD" w:rsidRPr="0037569D">
        <w:rPr>
          <w:rFonts w:ascii="Times New Roman" w:hAnsi="Times New Roman"/>
          <w:sz w:val="28"/>
          <w:szCs w:val="28"/>
          <w:lang w:val="ru-RU"/>
        </w:rPr>
        <w:t xml:space="preserve"> североамериканс</w:t>
      </w:r>
      <w:r w:rsidR="00AE5ABF" w:rsidRPr="0037569D">
        <w:rPr>
          <w:rFonts w:ascii="Times New Roman" w:hAnsi="Times New Roman"/>
          <w:sz w:val="28"/>
          <w:szCs w:val="28"/>
          <w:lang w:val="ru-RU"/>
        </w:rPr>
        <w:t>ких</w:t>
      </w:r>
      <w:r w:rsidR="00A44585" w:rsidRPr="0037569D">
        <w:rPr>
          <w:rFonts w:ascii="Times New Roman" w:hAnsi="Times New Roman"/>
          <w:sz w:val="28"/>
          <w:szCs w:val="28"/>
          <w:lang w:val="ru-RU"/>
        </w:rPr>
        <w:t xml:space="preserve"> </w:t>
      </w:r>
      <w:r w:rsidR="000276FD" w:rsidRPr="0037569D">
        <w:rPr>
          <w:rFonts w:ascii="Times New Roman" w:hAnsi="Times New Roman"/>
          <w:sz w:val="28"/>
          <w:szCs w:val="28"/>
          <w:lang w:val="ru-RU"/>
        </w:rPr>
        <w:t>колоний</w:t>
      </w:r>
      <w:r w:rsidR="00262D1F" w:rsidRPr="0037569D">
        <w:rPr>
          <w:rFonts w:ascii="Times New Roman" w:hAnsi="Times New Roman"/>
          <w:sz w:val="28"/>
          <w:szCs w:val="28"/>
          <w:lang w:val="ru-RU"/>
        </w:rPr>
        <w:t>,</w:t>
      </w:r>
      <w:r w:rsidR="007751F6" w:rsidRPr="0037569D">
        <w:rPr>
          <w:rFonts w:ascii="Times New Roman" w:hAnsi="Times New Roman"/>
          <w:sz w:val="28"/>
          <w:szCs w:val="28"/>
          <w:lang w:val="ru-RU"/>
        </w:rPr>
        <w:t xml:space="preserve"> </w:t>
      </w:r>
      <w:r w:rsidR="00A44585" w:rsidRPr="0037569D">
        <w:rPr>
          <w:rFonts w:ascii="Times New Roman" w:hAnsi="Times New Roman"/>
          <w:sz w:val="28"/>
          <w:szCs w:val="28"/>
          <w:lang w:val="ru-RU"/>
        </w:rPr>
        <w:t>в течен</w:t>
      </w:r>
      <w:r w:rsidR="007C4C7D" w:rsidRPr="0037569D">
        <w:rPr>
          <w:rFonts w:ascii="Times New Roman" w:hAnsi="Times New Roman"/>
          <w:sz w:val="28"/>
          <w:szCs w:val="28"/>
          <w:lang w:val="ru-RU"/>
        </w:rPr>
        <w:t>ие четверти века</w:t>
      </w:r>
      <w:r w:rsidR="004E036E" w:rsidRPr="0037569D">
        <w:rPr>
          <w:rFonts w:ascii="Times New Roman" w:hAnsi="Times New Roman"/>
          <w:sz w:val="28"/>
          <w:szCs w:val="28"/>
          <w:lang w:val="ru-RU"/>
        </w:rPr>
        <w:t xml:space="preserve"> (1840-</w:t>
      </w:r>
      <w:r w:rsidR="006D75B5" w:rsidRPr="0037569D">
        <w:rPr>
          <w:rFonts w:ascii="Times New Roman" w:hAnsi="Times New Roman"/>
          <w:sz w:val="28"/>
          <w:szCs w:val="28"/>
          <w:lang w:val="ru-RU"/>
        </w:rPr>
        <w:t>е</w:t>
      </w:r>
      <w:r w:rsidR="00A44585" w:rsidRPr="0037569D">
        <w:rPr>
          <w:rFonts w:ascii="Times New Roman" w:hAnsi="Times New Roman"/>
          <w:sz w:val="28"/>
          <w:szCs w:val="28"/>
          <w:lang w:val="ru-RU"/>
        </w:rPr>
        <w:t>–</w:t>
      </w:r>
      <w:r w:rsidR="004A4C9F" w:rsidRPr="0037569D">
        <w:rPr>
          <w:rFonts w:ascii="Times New Roman" w:hAnsi="Times New Roman"/>
          <w:sz w:val="28"/>
          <w:szCs w:val="28"/>
          <w:lang w:val="ru-RU"/>
        </w:rPr>
        <w:t>1860-е</w:t>
      </w:r>
      <w:r w:rsidR="00061F20" w:rsidRPr="0037569D">
        <w:rPr>
          <w:rFonts w:ascii="Times New Roman" w:hAnsi="Times New Roman"/>
          <w:sz w:val="28"/>
          <w:szCs w:val="28"/>
          <w:lang w:val="ru-RU"/>
        </w:rPr>
        <w:t xml:space="preserve"> </w:t>
      </w:r>
      <w:r w:rsidR="004A4C9F" w:rsidRPr="0037569D">
        <w:rPr>
          <w:rFonts w:ascii="Times New Roman" w:hAnsi="Times New Roman"/>
          <w:sz w:val="28"/>
          <w:szCs w:val="28"/>
          <w:lang w:val="ru-RU"/>
        </w:rPr>
        <w:t xml:space="preserve">гг.) </w:t>
      </w:r>
      <w:r w:rsidR="009B19BB" w:rsidRPr="0037569D">
        <w:rPr>
          <w:rFonts w:ascii="Times New Roman" w:hAnsi="Times New Roman"/>
          <w:sz w:val="28"/>
          <w:szCs w:val="28"/>
          <w:lang w:val="ru-RU"/>
        </w:rPr>
        <w:t>не были</w:t>
      </w:r>
      <w:r w:rsidR="004A4C9F" w:rsidRPr="0037569D">
        <w:rPr>
          <w:rFonts w:ascii="Times New Roman" w:hAnsi="Times New Roman"/>
          <w:sz w:val="28"/>
          <w:szCs w:val="28"/>
          <w:lang w:val="ru-RU"/>
        </w:rPr>
        <w:t xml:space="preserve"> в состоянии</w:t>
      </w:r>
      <w:r w:rsidR="007E0774" w:rsidRPr="0037569D">
        <w:rPr>
          <w:rFonts w:ascii="Times New Roman" w:hAnsi="Times New Roman"/>
          <w:sz w:val="28"/>
          <w:szCs w:val="28"/>
          <w:lang w:val="ru-RU"/>
        </w:rPr>
        <w:t xml:space="preserve"> </w:t>
      </w:r>
      <w:r w:rsidR="003A629D" w:rsidRPr="0037569D">
        <w:rPr>
          <w:rFonts w:ascii="Times New Roman" w:hAnsi="Times New Roman"/>
          <w:sz w:val="28"/>
          <w:szCs w:val="28"/>
          <w:lang w:val="ru-RU"/>
        </w:rPr>
        <w:t>прийти к согласию в выборе</w:t>
      </w:r>
      <w:r w:rsidR="00C351F9" w:rsidRPr="0037569D">
        <w:rPr>
          <w:rFonts w:ascii="Times New Roman" w:hAnsi="Times New Roman"/>
          <w:sz w:val="28"/>
          <w:szCs w:val="28"/>
          <w:lang w:val="ru-RU"/>
        </w:rPr>
        <w:t xml:space="preserve"> </w:t>
      </w:r>
      <w:r w:rsidR="00061F20" w:rsidRPr="0037569D">
        <w:rPr>
          <w:rFonts w:ascii="Times New Roman" w:hAnsi="Times New Roman"/>
          <w:sz w:val="28"/>
          <w:szCs w:val="28"/>
          <w:lang w:val="ru-RU"/>
        </w:rPr>
        <w:t xml:space="preserve">формы </w:t>
      </w:r>
      <w:r w:rsidR="003A629D" w:rsidRPr="0037569D">
        <w:rPr>
          <w:rFonts w:ascii="Times New Roman" w:hAnsi="Times New Roman"/>
          <w:sz w:val="28"/>
          <w:szCs w:val="28"/>
          <w:lang w:val="ru-RU"/>
        </w:rPr>
        <w:t>административно-территориальной организации</w:t>
      </w:r>
      <w:r w:rsidRPr="0037569D">
        <w:rPr>
          <w:rFonts w:ascii="Times New Roman" w:hAnsi="Times New Roman"/>
          <w:sz w:val="28"/>
          <w:szCs w:val="28"/>
          <w:lang w:val="ru-RU"/>
        </w:rPr>
        <w:t xml:space="preserve"> страны</w:t>
      </w:r>
      <w:r w:rsidR="00A44585" w:rsidRPr="0037569D">
        <w:rPr>
          <w:rFonts w:ascii="Times New Roman" w:hAnsi="Times New Roman"/>
          <w:sz w:val="28"/>
          <w:szCs w:val="28"/>
          <w:lang w:val="ru-RU"/>
        </w:rPr>
        <w:t>.</w:t>
      </w:r>
      <w:r w:rsidRPr="0037569D">
        <w:rPr>
          <w:rFonts w:ascii="Times New Roman" w:hAnsi="Times New Roman"/>
          <w:sz w:val="28"/>
          <w:szCs w:val="28"/>
          <w:lang w:val="ru-RU"/>
        </w:rPr>
        <w:t xml:space="preserve"> </w:t>
      </w:r>
      <w:r w:rsidR="00AE5ABF" w:rsidRPr="0037569D">
        <w:rPr>
          <w:rFonts w:ascii="Times New Roman" w:hAnsi="Times New Roman"/>
          <w:sz w:val="28"/>
          <w:szCs w:val="28"/>
          <w:lang w:val="ru-RU"/>
        </w:rPr>
        <w:t>Р</w:t>
      </w:r>
      <w:r w:rsidR="00A44585" w:rsidRPr="0037569D">
        <w:rPr>
          <w:rFonts w:ascii="Times New Roman" w:hAnsi="Times New Roman"/>
          <w:sz w:val="28"/>
          <w:szCs w:val="28"/>
          <w:lang w:val="ru-RU"/>
        </w:rPr>
        <w:t>азбивка мнений</w:t>
      </w:r>
      <w:r w:rsidR="003E1749" w:rsidRPr="0037569D">
        <w:rPr>
          <w:rFonts w:ascii="Times New Roman" w:hAnsi="Times New Roman"/>
          <w:sz w:val="28"/>
          <w:szCs w:val="28"/>
          <w:lang w:val="ru-RU"/>
        </w:rPr>
        <w:t xml:space="preserve"> канадских </w:t>
      </w:r>
      <w:r w:rsidR="00C351F9" w:rsidRPr="0037569D">
        <w:rPr>
          <w:rFonts w:ascii="Times New Roman" w:hAnsi="Times New Roman"/>
          <w:sz w:val="28"/>
          <w:szCs w:val="28"/>
          <w:lang w:val="ru-RU"/>
        </w:rPr>
        <w:t xml:space="preserve">колониальных деятелей </w:t>
      </w:r>
      <w:r w:rsidR="00DE56D9" w:rsidRPr="0037569D">
        <w:rPr>
          <w:rFonts w:ascii="Times New Roman" w:hAnsi="Times New Roman"/>
          <w:sz w:val="28"/>
          <w:szCs w:val="28"/>
          <w:lang w:val="ru-RU"/>
        </w:rPr>
        <w:t>в данном вопросе</w:t>
      </w:r>
      <w:r w:rsidR="007751F6" w:rsidRPr="0037569D">
        <w:rPr>
          <w:rFonts w:ascii="Times New Roman" w:hAnsi="Times New Roman"/>
          <w:sz w:val="28"/>
          <w:szCs w:val="28"/>
          <w:lang w:val="ru-RU"/>
        </w:rPr>
        <w:t xml:space="preserve"> шла</w:t>
      </w:r>
      <w:r w:rsidR="00AE5ABF" w:rsidRPr="0037569D">
        <w:rPr>
          <w:rFonts w:ascii="Times New Roman" w:hAnsi="Times New Roman"/>
          <w:sz w:val="28"/>
          <w:szCs w:val="28"/>
          <w:lang w:val="ru-RU"/>
        </w:rPr>
        <w:t xml:space="preserve"> </w:t>
      </w:r>
      <w:r w:rsidR="00A44585" w:rsidRPr="0037569D">
        <w:rPr>
          <w:rFonts w:ascii="Times New Roman" w:hAnsi="Times New Roman"/>
          <w:sz w:val="28"/>
          <w:szCs w:val="28"/>
          <w:lang w:val="ru-RU"/>
        </w:rPr>
        <w:t>по отч</w:t>
      </w:r>
      <w:r w:rsidR="00C351F9" w:rsidRPr="0037569D">
        <w:rPr>
          <w:rFonts w:ascii="Times New Roman" w:hAnsi="Times New Roman"/>
          <w:sz w:val="28"/>
          <w:szCs w:val="28"/>
          <w:lang w:val="ru-RU"/>
        </w:rPr>
        <w:t>етливо выраженным</w:t>
      </w:r>
      <w:r w:rsidR="00AE5ABF" w:rsidRPr="0037569D">
        <w:rPr>
          <w:rFonts w:ascii="Times New Roman" w:hAnsi="Times New Roman"/>
          <w:sz w:val="28"/>
          <w:szCs w:val="28"/>
          <w:lang w:val="ru-RU"/>
        </w:rPr>
        <w:t xml:space="preserve"> регио</w:t>
      </w:r>
      <w:r w:rsidR="00A44585" w:rsidRPr="0037569D">
        <w:rPr>
          <w:rFonts w:ascii="Times New Roman" w:hAnsi="Times New Roman"/>
          <w:sz w:val="28"/>
          <w:szCs w:val="28"/>
          <w:lang w:val="ru-RU"/>
        </w:rPr>
        <w:t>н</w:t>
      </w:r>
      <w:r w:rsidR="00AE5ABF" w:rsidRPr="0037569D">
        <w:rPr>
          <w:rFonts w:ascii="Times New Roman" w:hAnsi="Times New Roman"/>
          <w:sz w:val="28"/>
          <w:szCs w:val="28"/>
          <w:lang w:val="ru-RU"/>
        </w:rPr>
        <w:t>ал</w:t>
      </w:r>
      <w:r w:rsidR="00A44585" w:rsidRPr="0037569D">
        <w:rPr>
          <w:rFonts w:ascii="Times New Roman" w:hAnsi="Times New Roman"/>
          <w:sz w:val="28"/>
          <w:szCs w:val="28"/>
          <w:lang w:val="ru-RU"/>
        </w:rPr>
        <w:t>ь</w:t>
      </w:r>
      <w:r w:rsidR="00AE5ABF" w:rsidRPr="0037569D">
        <w:rPr>
          <w:rFonts w:ascii="Times New Roman" w:hAnsi="Times New Roman"/>
          <w:sz w:val="28"/>
          <w:szCs w:val="28"/>
          <w:lang w:val="ru-RU"/>
        </w:rPr>
        <w:t xml:space="preserve">ным </w:t>
      </w:r>
      <w:r w:rsidR="00A44585" w:rsidRPr="0037569D">
        <w:rPr>
          <w:rFonts w:ascii="Times New Roman" w:hAnsi="Times New Roman"/>
          <w:sz w:val="28"/>
          <w:szCs w:val="28"/>
          <w:lang w:val="ru-RU"/>
        </w:rPr>
        <w:t xml:space="preserve">и </w:t>
      </w:r>
      <w:r w:rsidR="0089781B" w:rsidRPr="0037569D">
        <w:rPr>
          <w:rFonts w:ascii="Times New Roman" w:hAnsi="Times New Roman"/>
          <w:sz w:val="28"/>
          <w:szCs w:val="28"/>
          <w:lang w:val="ru-RU"/>
        </w:rPr>
        <w:t xml:space="preserve">(реже) по </w:t>
      </w:r>
      <w:r w:rsidR="00A44585" w:rsidRPr="0037569D">
        <w:rPr>
          <w:rFonts w:ascii="Times New Roman" w:hAnsi="Times New Roman"/>
          <w:sz w:val="28"/>
          <w:szCs w:val="28"/>
          <w:lang w:val="ru-RU"/>
        </w:rPr>
        <w:t xml:space="preserve">национально-этническим </w:t>
      </w:r>
      <w:r w:rsidR="00AE5ABF" w:rsidRPr="0037569D">
        <w:rPr>
          <w:rFonts w:ascii="Times New Roman" w:hAnsi="Times New Roman"/>
          <w:sz w:val="28"/>
          <w:szCs w:val="28"/>
          <w:lang w:val="ru-RU"/>
        </w:rPr>
        <w:t xml:space="preserve">границам. </w:t>
      </w:r>
      <w:r w:rsidR="007C4C7D" w:rsidRPr="0037569D">
        <w:rPr>
          <w:rFonts w:ascii="Times New Roman" w:hAnsi="Times New Roman"/>
          <w:sz w:val="28"/>
          <w:szCs w:val="28"/>
          <w:lang w:val="ru-RU"/>
        </w:rPr>
        <w:t>Подавляющ</w:t>
      </w:r>
      <w:r w:rsidR="00FB6C7B" w:rsidRPr="0037569D">
        <w:rPr>
          <w:rFonts w:ascii="Times New Roman" w:hAnsi="Times New Roman"/>
          <w:sz w:val="28"/>
          <w:szCs w:val="28"/>
          <w:lang w:val="ru-RU"/>
        </w:rPr>
        <w:t>ая</w:t>
      </w:r>
      <w:r w:rsidR="00AE5ABF" w:rsidRPr="0037569D">
        <w:rPr>
          <w:rFonts w:ascii="Times New Roman" w:hAnsi="Times New Roman"/>
          <w:sz w:val="28"/>
          <w:szCs w:val="28"/>
          <w:lang w:val="ru-RU"/>
        </w:rPr>
        <w:t xml:space="preserve"> часть </w:t>
      </w:r>
      <w:r w:rsidR="00A44585" w:rsidRPr="0037569D">
        <w:rPr>
          <w:rFonts w:ascii="Times New Roman" w:hAnsi="Times New Roman"/>
          <w:sz w:val="28"/>
          <w:szCs w:val="28"/>
          <w:lang w:val="ru-RU"/>
        </w:rPr>
        <w:t>п</w:t>
      </w:r>
      <w:r w:rsidR="00AE5ABF" w:rsidRPr="0037569D">
        <w:rPr>
          <w:rFonts w:ascii="Times New Roman" w:hAnsi="Times New Roman"/>
          <w:sz w:val="28"/>
          <w:szCs w:val="28"/>
          <w:lang w:val="ru-RU"/>
        </w:rPr>
        <w:t>олитиков</w:t>
      </w:r>
      <w:r w:rsidR="00A44585" w:rsidRPr="0037569D">
        <w:rPr>
          <w:rFonts w:ascii="Times New Roman" w:hAnsi="Times New Roman"/>
          <w:sz w:val="28"/>
          <w:szCs w:val="28"/>
          <w:lang w:val="ru-RU"/>
        </w:rPr>
        <w:t>–</w:t>
      </w:r>
      <w:r w:rsidR="007C4C7D" w:rsidRPr="0037569D">
        <w:rPr>
          <w:rFonts w:ascii="Times New Roman" w:hAnsi="Times New Roman"/>
          <w:sz w:val="28"/>
          <w:szCs w:val="28"/>
          <w:lang w:val="ru-RU"/>
        </w:rPr>
        <w:t>англоканадцев</w:t>
      </w:r>
      <w:r w:rsidR="00CE778A" w:rsidRPr="0037569D">
        <w:rPr>
          <w:rFonts w:ascii="Times New Roman" w:hAnsi="Times New Roman"/>
          <w:sz w:val="28"/>
          <w:szCs w:val="28"/>
          <w:lang w:val="ru-RU"/>
        </w:rPr>
        <w:t xml:space="preserve"> </w:t>
      </w:r>
      <w:r w:rsidR="00A44585" w:rsidRPr="0037569D">
        <w:rPr>
          <w:rFonts w:ascii="Times New Roman" w:hAnsi="Times New Roman"/>
          <w:sz w:val="28"/>
          <w:szCs w:val="28"/>
          <w:lang w:val="ru-RU"/>
        </w:rPr>
        <w:t>из</w:t>
      </w:r>
      <w:r w:rsidR="00CE778A" w:rsidRPr="0037569D">
        <w:rPr>
          <w:rFonts w:ascii="Times New Roman" w:hAnsi="Times New Roman"/>
          <w:sz w:val="28"/>
          <w:szCs w:val="28"/>
          <w:lang w:val="ru-RU"/>
        </w:rPr>
        <w:t xml:space="preserve"> </w:t>
      </w:r>
      <w:r w:rsidR="007C4C7D" w:rsidRPr="0037569D">
        <w:rPr>
          <w:rFonts w:ascii="Times New Roman" w:hAnsi="Times New Roman"/>
          <w:sz w:val="28"/>
          <w:szCs w:val="28"/>
          <w:lang w:val="ru-RU"/>
        </w:rPr>
        <w:t>Онтарио</w:t>
      </w:r>
      <w:r w:rsidR="00AE5ABF" w:rsidRPr="0037569D">
        <w:rPr>
          <w:rFonts w:ascii="Times New Roman" w:hAnsi="Times New Roman"/>
          <w:sz w:val="28"/>
          <w:szCs w:val="28"/>
          <w:lang w:val="ru-RU"/>
        </w:rPr>
        <w:t xml:space="preserve"> </w:t>
      </w:r>
      <w:r w:rsidR="004451A2" w:rsidRPr="0037569D">
        <w:rPr>
          <w:rFonts w:ascii="Times New Roman" w:hAnsi="Times New Roman"/>
          <w:sz w:val="28"/>
          <w:szCs w:val="28"/>
          <w:lang w:val="ru-RU"/>
        </w:rPr>
        <w:t>была настроена в пользу</w:t>
      </w:r>
      <w:r w:rsidR="00A44585" w:rsidRPr="0037569D">
        <w:rPr>
          <w:rFonts w:ascii="Times New Roman" w:hAnsi="Times New Roman"/>
          <w:sz w:val="28"/>
          <w:szCs w:val="28"/>
          <w:lang w:val="ru-RU"/>
        </w:rPr>
        <w:t xml:space="preserve"> </w:t>
      </w:r>
      <w:r w:rsidR="00262D1F" w:rsidRPr="0037569D">
        <w:rPr>
          <w:rFonts w:ascii="Times New Roman" w:hAnsi="Times New Roman"/>
          <w:sz w:val="28"/>
          <w:szCs w:val="28"/>
          <w:lang w:val="ru-RU"/>
        </w:rPr>
        <w:t>унитаризм</w:t>
      </w:r>
      <w:r w:rsidR="004451A2" w:rsidRPr="0037569D">
        <w:rPr>
          <w:rFonts w:ascii="Times New Roman" w:hAnsi="Times New Roman"/>
          <w:sz w:val="28"/>
          <w:szCs w:val="28"/>
          <w:lang w:val="ru-RU"/>
        </w:rPr>
        <w:t>а</w:t>
      </w:r>
      <w:r w:rsidR="004665E8" w:rsidRPr="0037569D">
        <w:rPr>
          <w:rFonts w:ascii="Times New Roman" w:hAnsi="Times New Roman"/>
          <w:sz w:val="28"/>
          <w:szCs w:val="28"/>
          <w:lang w:val="ru-RU"/>
        </w:rPr>
        <w:t xml:space="preserve"> (который они </w:t>
      </w:r>
      <w:r w:rsidR="005D6245" w:rsidRPr="0037569D">
        <w:rPr>
          <w:rFonts w:ascii="Times New Roman" w:hAnsi="Times New Roman"/>
          <w:sz w:val="28"/>
          <w:szCs w:val="28"/>
          <w:lang w:val="ru-RU"/>
        </w:rPr>
        <w:t xml:space="preserve">упорно </w:t>
      </w:r>
      <w:r w:rsidR="004665E8" w:rsidRPr="0037569D">
        <w:rPr>
          <w:rFonts w:ascii="Times New Roman" w:hAnsi="Times New Roman"/>
          <w:sz w:val="28"/>
          <w:szCs w:val="28"/>
          <w:lang w:val="ru-RU"/>
        </w:rPr>
        <w:t>именовали «законодательным союзом»)</w:t>
      </w:r>
      <w:r w:rsidR="00262D1F" w:rsidRPr="0037569D">
        <w:rPr>
          <w:rFonts w:ascii="Times New Roman" w:hAnsi="Times New Roman"/>
          <w:sz w:val="28"/>
          <w:szCs w:val="28"/>
          <w:lang w:val="ru-RU"/>
        </w:rPr>
        <w:t>, сильные стороны которого</w:t>
      </w:r>
      <w:r w:rsidR="00FB6C7B" w:rsidRPr="0037569D">
        <w:rPr>
          <w:rFonts w:ascii="Times New Roman" w:hAnsi="Times New Roman"/>
          <w:sz w:val="28"/>
          <w:szCs w:val="28"/>
          <w:lang w:val="ru-RU"/>
        </w:rPr>
        <w:t xml:space="preserve"> наглядно</w:t>
      </w:r>
      <w:r w:rsidR="00262D1F" w:rsidRPr="0037569D">
        <w:rPr>
          <w:rFonts w:ascii="Times New Roman" w:hAnsi="Times New Roman"/>
          <w:sz w:val="28"/>
          <w:szCs w:val="28"/>
          <w:lang w:val="ru-RU"/>
        </w:rPr>
        <w:t xml:space="preserve"> демонстрировала конституционная практика британской метрополии </w:t>
      </w:r>
      <w:r w:rsidR="00FB6C7B" w:rsidRPr="0037569D">
        <w:rPr>
          <w:rFonts w:ascii="Times New Roman" w:hAnsi="Times New Roman"/>
          <w:sz w:val="28"/>
          <w:szCs w:val="28"/>
          <w:lang w:val="ru-RU"/>
        </w:rPr>
        <w:t xml:space="preserve">и </w:t>
      </w:r>
      <w:r w:rsidR="00D93ECB" w:rsidRPr="0037569D">
        <w:rPr>
          <w:rFonts w:ascii="Times New Roman" w:hAnsi="Times New Roman"/>
          <w:sz w:val="28"/>
          <w:szCs w:val="28"/>
          <w:lang w:val="ru-RU"/>
        </w:rPr>
        <w:t xml:space="preserve">опыт </w:t>
      </w:r>
      <w:r w:rsidR="00262D1F" w:rsidRPr="0037569D">
        <w:rPr>
          <w:rFonts w:ascii="Times New Roman" w:hAnsi="Times New Roman"/>
          <w:sz w:val="28"/>
          <w:szCs w:val="28"/>
          <w:lang w:val="ru-RU"/>
        </w:rPr>
        <w:t xml:space="preserve">огромного большинства </w:t>
      </w:r>
      <w:r w:rsidR="003E1749" w:rsidRPr="0037569D">
        <w:rPr>
          <w:rFonts w:ascii="Times New Roman" w:hAnsi="Times New Roman"/>
          <w:sz w:val="28"/>
          <w:szCs w:val="28"/>
          <w:lang w:val="ru-RU"/>
        </w:rPr>
        <w:t>прочих цивилизованных</w:t>
      </w:r>
      <w:r w:rsidR="00FB6C7B" w:rsidRPr="0037569D">
        <w:rPr>
          <w:rFonts w:ascii="Times New Roman" w:hAnsi="Times New Roman"/>
          <w:sz w:val="28"/>
          <w:szCs w:val="28"/>
          <w:lang w:val="ru-RU"/>
        </w:rPr>
        <w:t xml:space="preserve"> государств</w:t>
      </w:r>
      <w:r w:rsidR="00262D1F" w:rsidRPr="0037569D">
        <w:rPr>
          <w:rFonts w:ascii="Times New Roman" w:hAnsi="Times New Roman"/>
          <w:sz w:val="28"/>
          <w:szCs w:val="28"/>
          <w:lang w:val="ru-RU"/>
        </w:rPr>
        <w:t>.</w:t>
      </w:r>
      <w:r w:rsidR="005D6245" w:rsidRPr="0037569D">
        <w:rPr>
          <w:rFonts w:ascii="Times New Roman" w:hAnsi="Times New Roman"/>
          <w:sz w:val="28"/>
          <w:szCs w:val="28"/>
          <w:lang w:val="ru-RU"/>
        </w:rPr>
        <w:t xml:space="preserve"> Лидера</w:t>
      </w:r>
      <w:r w:rsidR="00AE5ABF" w:rsidRPr="0037569D">
        <w:rPr>
          <w:rFonts w:ascii="Times New Roman" w:hAnsi="Times New Roman"/>
          <w:sz w:val="28"/>
          <w:szCs w:val="28"/>
          <w:lang w:val="ru-RU"/>
        </w:rPr>
        <w:t>м</w:t>
      </w:r>
      <w:r w:rsidR="005D6245" w:rsidRPr="0037569D">
        <w:rPr>
          <w:rFonts w:ascii="Times New Roman" w:hAnsi="Times New Roman"/>
          <w:sz w:val="28"/>
          <w:szCs w:val="28"/>
          <w:lang w:val="ru-RU"/>
        </w:rPr>
        <w:t xml:space="preserve"> Онтарио</w:t>
      </w:r>
      <w:r w:rsidR="00AE5ABF" w:rsidRPr="0037569D">
        <w:rPr>
          <w:rFonts w:ascii="Times New Roman" w:hAnsi="Times New Roman"/>
          <w:sz w:val="28"/>
          <w:szCs w:val="28"/>
          <w:lang w:val="ru-RU"/>
        </w:rPr>
        <w:t xml:space="preserve"> противостояли</w:t>
      </w:r>
      <w:r w:rsidR="00262D1F" w:rsidRPr="0037569D">
        <w:rPr>
          <w:rFonts w:ascii="Times New Roman" w:hAnsi="Times New Roman"/>
          <w:sz w:val="28"/>
          <w:szCs w:val="28"/>
          <w:lang w:val="ru-RU"/>
        </w:rPr>
        <w:t xml:space="preserve"> политики-</w:t>
      </w:r>
      <w:r w:rsidR="00A44585" w:rsidRPr="0037569D">
        <w:rPr>
          <w:rFonts w:ascii="Times New Roman" w:hAnsi="Times New Roman"/>
          <w:sz w:val="28"/>
          <w:szCs w:val="28"/>
          <w:lang w:val="ru-RU"/>
        </w:rPr>
        <w:t>франкоканадцы</w:t>
      </w:r>
      <w:r w:rsidR="00FB6C7B" w:rsidRPr="0037569D">
        <w:rPr>
          <w:rFonts w:ascii="Times New Roman" w:hAnsi="Times New Roman"/>
          <w:sz w:val="28"/>
          <w:szCs w:val="28"/>
          <w:lang w:val="ru-RU"/>
        </w:rPr>
        <w:t xml:space="preserve"> </w:t>
      </w:r>
      <w:r w:rsidR="00A44585" w:rsidRPr="0037569D">
        <w:rPr>
          <w:rFonts w:ascii="Times New Roman" w:hAnsi="Times New Roman"/>
          <w:sz w:val="28"/>
          <w:szCs w:val="28"/>
          <w:lang w:val="ru-RU"/>
        </w:rPr>
        <w:t>из</w:t>
      </w:r>
      <w:r w:rsidR="00FB6C7B" w:rsidRPr="0037569D">
        <w:rPr>
          <w:rFonts w:ascii="Times New Roman" w:hAnsi="Times New Roman"/>
          <w:sz w:val="28"/>
          <w:szCs w:val="28"/>
          <w:lang w:val="ru-RU"/>
        </w:rPr>
        <w:t xml:space="preserve"> </w:t>
      </w:r>
      <w:r w:rsidR="00A44585" w:rsidRPr="0037569D">
        <w:rPr>
          <w:rFonts w:ascii="Times New Roman" w:hAnsi="Times New Roman"/>
          <w:sz w:val="28"/>
          <w:szCs w:val="28"/>
          <w:lang w:val="ru-RU"/>
        </w:rPr>
        <w:t>К</w:t>
      </w:r>
      <w:r w:rsidR="004E036E" w:rsidRPr="0037569D">
        <w:rPr>
          <w:rFonts w:ascii="Times New Roman" w:hAnsi="Times New Roman"/>
          <w:sz w:val="28"/>
          <w:szCs w:val="28"/>
          <w:lang w:val="ru-RU"/>
        </w:rPr>
        <w:t>вебека</w:t>
      </w:r>
      <w:r w:rsidR="00FB6C7B" w:rsidRPr="0037569D">
        <w:rPr>
          <w:rFonts w:ascii="Times New Roman" w:hAnsi="Times New Roman"/>
          <w:sz w:val="28"/>
          <w:szCs w:val="28"/>
          <w:lang w:val="ru-RU"/>
        </w:rPr>
        <w:t xml:space="preserve"> </w:t>
      </w:r>
      <w:r w:rsidR="004E036E" w:rsidRPr="0037569D">
        <w:rPr>
          <w:rFonts w:ascii="Times New Roman" w:hAnsi="Times New Roman"/>
          <w:sz w:val="28"/>
          <w:szCs w:val="28"/>
          <w:lang w:val="ru-RU"/>
        </w:rPr>
        <w:t>и</w:t>
      </w:r>
      <w:r w:rsidR="00A44585" w:rsidRPr="0037569D">
        <w:rPr>
          <w:rFonts w:ascii="Times New Roman" w:hAnsi="Times New Roman"/>
          <w:sz w:val="28"/>
          <w:szCs w:val="28"/>
          <w:lang w:val="ru-RU"/>
        </w:rPr>
        <w:t xml:space="preserve"> </w:t>
      </w:r>
      <w:r w:rsidR="00B22D4C" w:rsidRPr="0037569D">
        <w:rPr>
          <w:rFonts w:ascii="Times New Roman" w:hAnsi="Times New Roman"/>
          <w:sz w:val="28"/>
          <w:szCs w:val="28"/>
          <w:lang w:val="ru-RU"/>
        </w:rPr>
        <w:t>политики-англоканадцы</w:t>
      </w:r>
      <w:r w:rsidR="007C4C7D" w:rsidRPr="0037569D">
        <w:rPr>
          <w:rFonts w:ascii="Times New Roman" w:hAnsi="Times New Roman"/>
          <w:sz w:val="28"/>
          <w:szCs w:val="28"/>
          <w:lang w:val="ru-RU"/>
        </w:rPr>
        <w:t xml:space="preserve"> </w:t>
      </w:r>
      <w:r w:rsidR="00262D1F" w:rsidRPr="0037569D">
        <w:rPr>
          <w:rFonts w:ascii="Times New Roman" w:hAnsi="Times New Roman"/>
          <w:sz w:val="28"/>
          <w:szCs w:val="28"/>
          <w:lang w:val="ru-RU"/>
        </w:rPr>
        <w:t>из</w:t>
      </w:r>
      <w:r w:rsidR="00AE5ABF" w:rsidRPr="0037569D">
        <w:rPr>
          <w:rFonts w:ascii="Times New Roman" w:hAnsi="Times New Roman"/>
          <w:sz w:val="28"/>
          <w:szCs w:val="28"/>
          <w:lang w:val="ru-RU"/>
        </w:rPr>
        <w:t xml:space="preserve"> Новой Шотландии</w:t>
      </w:r>
      <w:r w:rsidR="00BB4BC5" w:rsidRPr="0037569D">
        <w:rPr>
          <w:rFonts w:ascii="Times New Roman" w:hAnsi="Times New Roman"/>
          <w:sz w:val="28"/>
          <w:szCs w:val="28"/>
          <w:lang w:val="ru-RU"/>
        </w:rPr>
        <w:t>,</w:t>
      </w:r>
      <w:r w:rsidR="007C4C7D" w:rsidRPr="0037569D">
        <w:rPr>
          <w:rFonts w:ascii="Times New Roman" w:hAnsi="Times New Roman"/>
          <w:sz w:val="28"/>
          <w:szCs w:val="28"/>
          <w:lang w:val="ru-RU"/>
        </w:rPr>
        <w:t xml:space="preserve"> </w:t>
      </w:r>
      <w:r w:rsidR="00FB6C7B" w:rsidRPr="0037569D">
        <w:rPr>
          <w:rFonts w:ascii="Times New Roman" w:hAnsi="Times New Roman"/>
          <w:sz w:val="28"/>
          <w:szCs w:val="28"/>
          <w:lang w:val="ru-RU"/>
        </w:rPr>
        <w:t>находившиеся под влиянием</w:t>
      </w:r>
      <w:r w:rsidR="004451A2" w:rsidRPr="0037569D">
        <w:rPr>
          <w:rFonts w:ascii="Times New Roman" w:hAnsi="Times New Roman"/>
          <w:sz w:val="28"/>
          <w:szCs w:val="28"/>
          <w:lang w:val="ru-RU"/>
        </w:rPr>
        <w:t xml:space="preserve"> </w:t>
      </w:r>
      <w:r w:rsidR="00AF0C42" w:rsidRPr="0037569D">
        <w:rPr>
          <w:rFonts w:ascii="Times New Roman" w:hAnsi="Times New Roman"/>
          <w:sz w:val="28"/>
          <w:szCs w:val="28"/>
          <w:lang w:val="ru-RU"/>
        </w:rPr>
        <w:t>кон</w:t>
      </w:r>
      <w:r w:rsidR="004451A2" w:rsidRPr="0037569D">
        <w:rPr>
          <w:rFonts w:ascii="Times New Roman" w:hAnsi="Times New Roman"/>
          <w:sz w:val="28"/>
          <w:szCs w:val="28"/>
          <w:lang w:val="ru-RU"/>
        </w:rPr>
        <w:t>федеративной</w:t>
      </w:r>
      <w:r w:rsidR="007751F6" w:rsidRPr="0037569D">
        <w:rPr>
          <w:rFonts w:ascii="Times New Roman" w:hAnsi="Times New Roman"/>
          <w:sz w:val="28"/>
          <w:szCs w:val="28"/>
          <w:lang w:val="ru-RU"/>
        </w:rPr>
        <w:t xml:space="preserve"> </w:t>
      </w:r>
      <w:r w:rsidR="00FB6C7B" w:rsidRPr="0037569D">
        <w:rPr>
          <w:rFonts w:ascii="Times New Roman" w:hAnsi="Times New Roman"/>
          <w:sz w:val="28"/>
          <w:szCs w:val="28"/>
          <w:lang w:val="ru-RU"/>
        </w:rPr>
        <w:t>модели</w:t>
      </w:r>
      <w:r w:rsidR="00A92BBB" w:rsidRPr="0037569D">
        <w:rPr>
          <w:rFonts w:ascii="Times New Roman" w:hAnsi="Times New Roman"/>
          <w:sz w:val="28"/>
          <w:szCs w:val="28"/>
          <w:lang w:val="ru-RU"/>
        </w:rPr>
        <w:t xml:space="preserve"> государства</w:t>
      </w:r>
      <w:r w:rsidR="008A79AC" w:rsidRPr="0037569D">
        <w:rPr>
          <w:rFonts w:ascii="Times New Roman" w:hAnsi="Times New Roman"/>
          <w:sz w:val="28"/>
          <w:szCs w:val="28"/>
          <w:lang w:val="ru-RU"/>
        </w:rPr>
        <w:t>, созданной</w:t>
      </w:r>
      <w:r w:rsidR="009F0899" w:rsidRPr="0037569D">
        <w:rPr>
          <w:rFonts w:ascii="Times New Roman" w:hAnsi="Times New Roman"/>
          <w:sz w:val="28"/>
          <w:szCs w:val="28"/>
          <w:lang w:val="ru-RU"/>
        </w:rPr>
        <w:t xml:space="preserve"> в</w:t>
      </w:r>
      <w:r w:rsidR="00FB6C7B" w:rsidRPr="0037569D">
        <w:rPr>
          <w:rFonts w:ascii="Times New Roman" w:hAnsi="Times New Roman"/>
          <w:sz w:val="28"/>
          <w:szCs w:val="28"/>
          <w:lang w:val="ru-RU"/>
        </w:rPr>
        <w:t xml:space="preserve"> </w:t>
      </w:r>
      <w:r w:rsidR="009F0899" w:rsidRPr="0037569D">
        <w:rPr>
          <w:rFonts w:ascii="Times New Roman" w:hAnsi="Times New Roman"/>
          <w:sz w:val="28"/>
          <w:szCs w:val="28"/>
          <w:lang w:val="ru-RU"/>
        </w:rPr>
        <w:t xml:space="preserve">Швейцарии </w:t>
      </w:r>
      <w:r w:rsidR="00BD78AD" w:rsidRPr="0037569D">
        <w:rPr>
          <w:rFonts w:ascii="Times New Roman" w:hAnsi="Times New Roman"/>
          <w:sz w:val="28"/>
          <w:szCs w:val="28"/>
          <w:lang w:val="ru-RU"/>
        </w:rPr>
        <w:t xml:space="preserve"> и</w:t>
      </w:r>
      <w:r w:rsidR="00B22D4C" w:rsidRPr="0037569D">
        <w:rPr>
          <w:rFonts w:ascii="Times New Roman" w:hAnsi="Times New Roman"/>
          <w:sz w:val="28"/>
          <w:szCs w:val="28"/>
          <w:lang w:val="ru-RU"/>
        </w:rPr>
        <w:t xml:space="preserve"> одно время существовавшей</w:t>
      </w:r>
      <w:r w:rsidR="00AF0C42" w:rsidRPr="0037569D">
        <w:rPr>
          <w:rFonts w:ascii="Times New Roman" w:hAnsi="Times New Roman"/>
          <w:sz w:val="28"/>
          <w:szCs w:val="28"/>
          <w:lang w:val="ru-RU"/>
        </w:rPr>
        <w:t xml:space="preserve"> в </w:t>
      </w:r>
      <w:r w:rsidR="00FB6C7B" w:rsidRPr="0037569D">
        <w:rPr>
          <w:rFonts w:ascii="Times New Roman" w:hAnsi="Times New Roman"/>
          <w:sz w:val="28"/>
          <w:szCs w:val="28"/>
          <w:lang w:val="ru-RU"/>
        </w:rPr>
        <w:t>США</w:t>
      </w:r>
      <w:r w:rsidR="00AF0C42" w:rsidRPr="0037569D">
        <w:rPr>
          <w:rFonts w:ascii="Times New Roman" w:hAnsi="Times New Roman"/>
          <w:sz w:val="28"/>
          <w:szCs w:val="28"/>
          <w:lang w:val="ru-RU"/>
        </w:rPr>
        <w:t xml:space="preserve"> (</w:t>
      </w:r>
      <w:r w:rsidR="008A79AC" w:rsidRPr="0037569D">
        <w:rPr>
          <w:rFonts w:ascii="Times New Roman" w:hAnsi="Times New Roman"/>
          <w:sz w:val="28"/>
          <w:szCs w:val="28"/>
          <w:lang w:val="ru-RU"/>
        </w:rPr>
        <w:t xml:space="preserve">в </w:t>
      </w:r>
      <w:r w:rsidR="00AF0C42" w:rsidRPr="0037569D">
        <w:rPr>
          <w:rFonts w:ascii="Times New Roman" w:hAnsi="Times New Roman"/>
          <w:sz w:val="28"/>
          <w:szCs w:val="28"/>
          <w:lang w:val="ru-RU"/>
        </w:rPr>
        <w:t>1776</w:t>
      </w:r>
      <w:r w:rsidR="0031737E" w:rsidRPr="0037569D">
        <w:rPr>
          <w:rFonts w:ascii="Times New Roman" w:hAnsi="Times New Roman"/>
          <w:sz w:val="28"/>
          <w:szCs w:val="28"/>
          <w:lang w:val="ru-RU"/>
        </w:rPr>
        <w:t xml:space="preserve"> </w:t>
      </w:r>
      <w:r w:rsidR="009F0899" w:rsidRPr="0037569D">
        <w:rPr>
          <w:rFonts w:ascii="Times New Roman" w:hAnsi="Times New Roman"/>
          <w:sz w:val="28"/>
          <w:szCs w:val="28"/>
          <w:lang w:val="ru-RU"/>
        </w:rPr>
        <w:t>–</w:t>
      </w:r>
      <w:r w:rsidR="00291D87" w:rsidRPr="0037569D">
        <w:rPr>
          <w:rFonts w:ascii="Times New Roman" w:hAnsi="Times New Roman"/>
          <w:sz w:val="28"/>
          <w:szCs w:val="28"/>
          <w:lang w:val="ru-RU"/>
        </w:rPr>
        <w:t xml:space="preserve"> 1787</w:t>
      </w:r>
      <w:r w:rsidR="00BD78AD" w:rsidRPr="0037569D">
        <w:rPr>
          <w:rFonts w:ascii="Times New Roman" w:hAnsi="Times New Roman"/>
          <w:sz w:val="28"/>
          <w:szCs w:val="28"/>
          <w:lang w:val="ru-RU"/>
        </w:rPr>
        <w:t>гг.</w:t>
      </w:r>
      <w:r w:rsidR="00A92BBB" w:rsidRPr="0037569D">
        <w:rPr>
          <w:rFonts w:ascii="Times New Roman" w:hAnsi="Times New Roman"/>
          <w:sz w:val="28"/>
          <w:szCs w:val="28"/>
          <w:lang w:val="ru-RU"/>
        </w:rPr>
        <w:t xml:space="preserve"> – в</w:t>
      </w:r>
      <w:r w:rsidR="009F0899" w:rsidRPr="0037569D">
        <w:rPr>
          <w:rFonts w:ascii="Times New Roman" w:hAnsi="Times New Roman"/>
          <w:sz w:val="28"/>
          <w:szCs w:val="28"/>
          <w:lang w:val="ru-RU"/>
        </w:rPr>
        <w:t xml:space="preserve"> масштабе </w:t>
      </w:r>
      <w:r w:rsidR="008A79AC" w:rsidRPr="0037569D">
        <w:rPr>
          <w:rFonts w:ascii="Times New Roman" w:hAnsi="Times New Roman"/>
          <w:sz w:val="28"/>
          <w:szCs w:val="28"/>
          <w:lang w:val="ru-RU"/>
        </w:rPr>
        <w:t xml:space="preserve">всей </w:t>
      </w:r>
      <w:r w:rsidR="009F0899" w:rsidRPr="0037569D">
        <w:rPr>
          <w:rFonts w:ascii="Times New Roman" w:hAnsi="Times New Roman"/>
          <w:sz w:val="28"/>
          <w:szCs w:val="28"/>
          <w:lang w:val="ru-RU"/>
        </w:rPr>
        <w:t>страны</w:t>
      </w:r>
      <w:r w:rsidR="00291D87" w:rsidRPr="0037569D">
        <w:rPr>
          <w:rFonts w:ascii="Times New Roman" w:hAnsi="Times New Roman"/>
          <w:sz w:val="28"/>
          <w:szCs w:val="28"/>
          <w:lang w:val="ru-RU"/>
        </w:rPr>
        <w:t>,</w:t>
      </w:r>
      <w:r w:rsidR="009F0899" w:rsidRPr="0037569D">
        <w:rPr>
          <w:rFonts w:ascii="Times New Roman" w:hAnsi="Times New Roman"/>
          <w:sz w:val="28"/>
          <w:szCs w:val="28"/>
          <w:lang w:val="ru-RU"/>
        </w:rPr>
        <w:t xml:space="preserve"> </w:t>
      </w:r>
      <w:r w:rsidR="008A79AC" w:rsidRPr="0037569D">
        <w:rPr>
          <w:rFonts w:ascii="Times New Roman" w:hAnsi="Times New Roman"/>
          <w:sz w:val="28"/>
          <w:szCs w:val="28"/>
          <w:lang w:val="ru-RU"/>
        </w:rPr>
        <w:t xml:space="preserve">в </w:t>
      </w:r>
      <w:r w:rsidR="00AF0C42" w:rsidRPr="0037569D">
        <w:rPr>
          <w:rFonts w:ascii="Times New Roman" w:hAnsi="Times New Roman"/>
          <w:sz w:val="28"/>
          <w:szCs w:val="28"/>
          <w:lang w:val="ru-RU"/>
        </w:rPr>
        <w:t>1861 – 1865 гг.</w:t>
      </w:r>
      <w:r w:rsidR="008A79AC" w:rsidRPr="0037569D">
        <w:rPr>
          <w:rFonts w:ascii="Times New Roman" w:hAnsi="Times New Roman"/>
          <w:sz w:val="28"/>
          <w:szCs w:val="28"/>
          <w:lang w:val="ru-RU"/>
        </w:rPr>
        <w:t xml:space="preserve"> – на</w:t>
      </w:r>
      <w:r w:rsidR="009F0899" w:rsidRPr="0037569D">
        <w:rPr>
          <w:rFonts w:ascii="Times New Roman" w:hAnsi="Times New Roman"/>
          <w:sz w:val="28"/>
          <w:szCs w:val="28"/>
          <w:lang w:val="ru-RU"/>
        </w:rPr>
        <w:t xml:space="preserve"> </w:t>
      </w:r>
      <w:r w:rsidR="009B19BB" w:rsidRPr="0037569D">
        <w:rPr>
          <w:rFonts w:ascii="Times New Roman" w:hAnsi="Times New Roman"/>
          <w:sz w:val="28"/>
          <w:szCs w:val="28"/>
          <w:lang w:val="ru-RU"/>
        </w:rPr>
        <w:t xml:space="preserve">Американском </w:t>
      </w:r>
      <w:r w:rsidR="009F0899" w:rsidRPr="0037569D">
        <w:rPr>
          <w:rFonts w:ascii="Times New Roman" w:hAnsi="Times New Roman"/>
          <w:sz w:val="28"/>
          <w:szCs w:val="28"/>
          <w:lang w:val="ru-RU"/>
        </w:rPr>
        <w:t>Юге</w:t>
      </w:r>
      <w:r w:rsidR="00AF0C42" w:rsidRPr="0037569D">
        <w:rPr>
          <w:rFonts w:ascii="Times New Roman" w:hAnsi="Times New Roman"/>
          <w:sz w:val="28"/>
          <w:szCs w:val="28"/>
          <w:lang w:val="ru-RU"/>
        </w:rPr>
        <w:t>)</w:t>
      </w:r>
      <w:r w:rsidR="00262D1F" w:rsidRPr="0037569D">
        <w:rPr>
          <w:rFonts w:ascii="Times New Roman" w:hAnsi="Times New Roman"/>
          <w:sz w:val="28"/>
          <w:szCs w:val="28"/>
          <w:lang w:val="ru-RU"/>
        </w:rPr>
        <w:t>.</w:t>
      </w:r>
      <w:r w:rsidR="00FB6C7B" w:rsidRPr="0037569D">
        <w:rPr>
          <w:rFonts w:ascii="Times New Roman" w:hAnsi="Times New Roman"/>
          <w:sz w:val="28"/>
          <w:szCs w:val="28"/>
          <w:lang w:val="ru-RU"/>
        </w:rPr>
        <w:t xml:space="preserve"> </w:t>
      </w:r>
      <w:r w:rsidR="008A79AC" w:rsidRPr="0037569D">
        <w:rPr>
          <w:rFonts w:ascii="Times New Roman" w:hAnsi="Times New Roman"/>
          <w:sz w:val="28"/>
          <w:szCs w:val="28"/>
          <w:lang w:val="ru-RU"/>
        </w:rPr>
        <w:t xml:space="preserve"> </w:t>
      </w:r>
      <w:r w:rsidR="00AF0C42" w:rsidRPr="0037569D">
        <w:rPr>
          <w:rFonts w:ascii="Times New Roman" w:hAnsi="Times New Roman"/>
          <w:sz w:val="28"/>
          <w:szCs w:val="28"/>
          <w:lang w:val="ru-RU"/>
        </w:rPr>
        <w:t>Н</w:t>
      </w:r>
      <w:r w:rsidR="0031737E" w:rsidRPr="0037569D">
        <w:rPr>
          <w:rFonts w:ascii="Times New Roman" w:hAnsi="Times New Roman"/>
          <w:sz w:val="28"/>
          <w:szCs w:val="28"/>
          <w:lang w:val="ru-RU"/>
        </w:rPr>
        <w:t xml:space="preserve">аконец, </w:t>
      </w:r>
      <w:r w:rsidR="00A92BBB" w:rsidRPr="0037569D">
        <w:rPr>
          <w:rFonts w:ascii="Times New Roman" w:hAnsi="Times New Roman"/>
          <w:sz w:val="28"/>
          <w:szCs w:val="28"/>
          <w:lang w:val="ru-RU"/>
        </w:rPr>
        <w:t>политики</w:t>
      </w:r>
      <w:r w:rsidR="00CE778A" w:rsidRPr="0037569D">
        <w:rPr>
          <w:rFonts w:ascii="Times New Roman" w:hAnsi="Times New Roman"/>
          <w:sz w:val="28"/>
          <w:szCs w:val="28"/>
          <w:lang w:val="ru-RU"/>
        </w:rPr>
        <w:t xml:space="preserve"> </w:t>
      </w:r>
      <w:r w:rsidR="00D93ECB" w:rsidRPr="0037569D">
        <w:rPr>
          <w:rFonts w:ascii="Times New Roman" w:hAnsi="Times New Roman"/>
          <w:sz w:val="28"/>
          <w:szCs w:val="28"/>
          <w:lang w:val="ru-RU"/>
        </w:rPr>
        <w:t xml:space="preserve">из </w:t>
      </w:r>
      <w:r w:rsidR="0031737E" w:rsidRPr="0037569D">
        <w:rPr>
          <w:rFonts w:ascii="Times New Roman" w:hAnsi="Times New Roman"/>
          <w:sz w:val="28"/>
          <w:szCs w:val="28"/>
          <w:lang w:val="ru-RU"/>
        </w:rPr>
        <w:t>Нью-Брансуик</w:t>
      </w:r>
      <w:r w:rsidR="00CE778A" w:rsidRPr="0037569D">
        <w:rPr>
          <w:rFonts w:ascii="Times New Roman" w:hAnsi="Times New Roman"/>
          <w:sz w:val="28"/>
          <w:szCs w:val="28"/>
          <w:lang w:val="ru-RU"/>
        </w:rPr>
        <w:t>а</w:t>
      </w:r>
      <w:r w:rsidR="00A92BBB" w:rsidRPr="0037569D">
        <w:rPr>
          <w:rFonts w:ascii="Times New Roman" w:hAnsi="Times New Roman"/>
          <w:sz w:val="28"/>
          <w:szCs w:val="28"/>
          <w:lang w:val="ru-RU"/>
        </w:rPr>
        <w:t xml:space="preserve"> отстаивали</w:t>
      </w:r>
      <w:r w:rsidR="009F0899" w:rsidRPr="0037569D">
        <w:rPr>
          <w:rFonts w:ascii="Times New Roman" w:hAnsi="Times New Roman"/>
          <w:sz w:val="28"/>
          <w:szCs w:val="28"/>
          <w:lang w:val="ru-RU"/>
        </w:rPr>
        <w:t xml:space="preserve"> «промежуточны</w:t>
      </w:r>
      <w:r w:rsidR="0031737E" w:rsidRPr="0037569D">
        <w:rPr>
          <w:rFonts w:ascii="Times New Roman" w:hAnsi="Times New Roman"/>
          <w:sz w:val="28"/>
          <w:szCs w:val="28"/>
          <w:lang w:val="ru-RU"/>
        </w:rPr>
        <w:t>й</w:t>
      </w:r>
      <w:r w:rsidR="00291D87" w:rsidRPr="0037569D">
        <w:rPr>
          <w:rFonts w:ascii="Times New Roman" w:hAnsi="Times New Roman"/>
          <w:sz w:val="28"/>
          <w:szCs w:val="28"/>
          <w:lang w:val="ru-RU"/>
        </w:rPr>
        <w:t xml:space="preserve"> </w:t>
      </w:r>
      <w:r w:rsidR="009F0899" w:rsidRPr="0037569D">
        <w:rPr>
          <w:rFonts w:ascii="Times New Roman" w:hAnsi="Times New Roman"/>
          <w:sz w:val="28"/>
          <w:szCs w:val="28"/>
          <w:lang w:val="ru-RU"/>
        </w:rPr>
        <w:t>вариант»</w:t>
      </w:r>
      <w:r w:rsidR="00291D87" w:rsidRPr="0037569D">
        <w:rPr>
          <w:rFonts w:ascii="Times New Roman" w:hAnsi="Times New Roman"/>
          <w:sz w:val="28"/>
          <w:szCs w:val="28"/>
          <w:lang w:val="ru-RU"/>
        </w:rPr>
        <w:t xml:space="preserve"> </w:t>
      </w:r>
      <w:r w:rsidR="003F4E44" w:rsidRPr="0037569D">
        <w:rPr>
          <w:rFonts w:ascii="Times New Roman" w:hAnsi="Times New Roman"/>
          <w:sz w:val="28"/>
          <w:szCs w:val="28"/>
          <w:lang w:val="ru-RU"/>
        </w:rPr>
        <w:t>федеративного государственного</w:t>
      </w:r>
      <w:r w:rsidR="00AF0C42" w:rsidRPr="0037569D">
        <w:rPr>
          <w:rFonts w:ascii="Times New Roman" w:hAnsi="Times New Roman"/>
          <w:sz w:val="28"/>
          <w:szCs w:val="28"/>
          <w:lang w:val="ru-RU"/>
        </w:rPr>
        <w:t xml:space="preserve"> устройств</w:t>
      </w:r>
      <w:r w:rsidR="003F4E44" w:rsidRPr="0037569D">
        <w:rPr>
          <w:rFonts w:ascii="Times New Roman" w:hAnsi="Times New Roman"/>
          <w:sz w:val="28"/>
          <w:szCs w:val="28"/>
          <w:lang w:val="ru-RU"/>
        </w:rPr>
        <w:t>а</w:t>
      </w:r>
      <w:r w:rsidR="00511D9F" w:rsidRPr="008E793E">
        <w:rPr>
          <w:rStyle w:val="a6"/>
          <w:rFonts w:ascii="Times New Roman" w:hAnsi="Times New Roman"/>
          <w:sz w:val="28"/>
          <w:szCs w:val="28"/>
        </w:rPr>
        <w:footnoteReference w:id="92"/>
      </w:r>
      <w:r w:rsidR="00AF0C42" w:rsidRPr="0037569D">
        <w:rPr>
          <w:rFonts w:ascii="Times New Roman" w:hAnsi="Times New Roman"/>
          <w:sz w:val="28"/>
          <w:szCs w:val="28"/>
          <w:lang w:val="ru-RU"/>
        </w:rPr>
        <w:t xml:space="preserve">. </w:t>
      </w:r>
    </w:p>
    <w:p w:rsidR="006721A2" w:rsidRPr="0037569D" w:rsidRDefault="00FB6C7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6830BB" w:rsidRPr="0037569D">
        <w:rPr>
          <w:rFonts w:ascii="Times New Roman" w:hAnsi="Times New Roman"/>
          <w:sz w:val="28"/>
          <w:szCs w:val="28"/>
          <w:lang w:val="ru-RU"/>
        </w:rPr>
        <w:t xml:space="preserve"> </w:t>
      </w:r>
      <w:r w:rsidR="008230AB" w:rsidRPr="0037569D">
        <w:rPr>
          <w:rFonts w:ascii="Times New Roman" w:hAnsi="Times New Roman"/>
          <w:sz w:val="28"/>
          <w:szCs w:val="28"/>
          <w:lang w:val="ru-RU"/>
        </w:rPr>
        <w:t xml:space="preserve"> </w:t>
      </w:r>
      <w:r w:rsidR="00DF4CF1" w:rsidRPr="0037569D">
        <w:rPr>
          <w:rFonts w:ascii="Times New Roman" w:hAnsi="Times New Roman"/>
          <w:sz w:val="28"/>
          <w:szCs w:val="28"/>
          <w:lang w:val="ru-RU"/>
        </w:rPr>
        <w:t xml:space="preserve">    Таким образом, н</w:t>
      </w:r>
      <w:r w:rsidR="00FD18F9" w:rsidRPr="0037569D">
        <w:rPr>
          <w:rFonts w:ascii="Times New Roman" w:hAnsi="Times New Roman"/>
          <w:sz w:val="28"/>
          <w:szCs w:val="28"/>
          <w:lang w:val="ru-RU"/>
        </w:rPr>
        <w:t>еполное и непоследовательное</w:t>
      </w:r>
      <w:r w:rsidR="00E73BE8" w:rsidRPr="0037569D">
        <w:rPr>
          <w:rFonts w:ascii="Times New Roman" w:hAnsi="Times New Roman"/>
          <w:sz w:val="28"/>
          <w:szCs w:val="28"/>
          <w:lang w:val="ru-RU"/>
        </w:rPr>
        <w:t xml:space="preserve"> </w:t>
      </w:r>
      <w:r w:rsidR="007751F6" w:rsidRPr="0037569D">
        <w:rPr>
          <w:rFonts w:ascii="Times New Roman" w:hAnsi="Times New Roman"/>
          <w:sz w:val="28"/>
          <w:szCs w:val="28"/>
          <w:lang w:val="ru-RU"/>
        </w:rPr>
        <w:t>в</w:t>
      </w:r>
      <w:r w:rsidR="00DE56D9" w:rsidRPr="0037569D">
        <w:rPr>
          <w:rFonts w:ascii="Times New Roman" w:hAnsi="Times New Roman"/>
          <w:sz w:val="28"/>
          <w:szCs w:val="28"/>
          <w:lang w:val="ru-RU"/>
        </w:rPr>
        <w:t>недрение</w:t>
      </w:r>
      <w:r w:rsidR="00DF4CF1" w:rsidRPr="0037569D">
        <w:rPr>
          <w:rFonts w:ascii="Times New Roman" w:hAnsi="Times New Roman"/>
          <w:sz w:val="28"/>
          <w:szCs w:val="28"/>
          <w:lang w:val="ru-RU"/>
        </w:rPr>
        <w:t xml:space="preserve"> отдельных </w:t>
      </w:r>
      <w:r w:rsidR="00FD18F9" w:rsidRPr="0037569D">
        <w:rPr>
          <w:rFonts w:ascii="Times New Roman" w:hAnsi="Times New Roman"/>
          <w:sz w:val="28"/>
          <w:szCs w:val="28"/>
          <w:lang w:val="ru-RU"/>
        </w:rPr>
        <w:t xml:space="preserve"> элементов</w:t>
      </w:r>
      <w:r w:rsidR="00A92BBB" w:rsidRPr="0037569D">
        <w:rPr>
          <w:rFonts w:ascii="Times New Roman" w:hAnsi="Times New Roman"/>
          <w:sz w:val="28"/>
          <w:szCs w:val="28"/>
          <w:lang w:val="ru-RU"/>
        </w:rPr>
        <w:t xml:space="preserve"> </w:t>
      </w:r>
      <w:r w:rsidR="007751F6"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федеративной </w:t>
      </w:r>
      <w:r w:rsidR="00DF4CF1" w:rsidRPr="0037569D">
        <w:rPr>
          <w:rFonts w:ascii="Times New Roman" w:hAnsi="Times New Roman"/>
          <w:sz w:val="28"/>
          <w:szCs w:val="28"/>
          <w:lang w:val="ru-RU"/>
        </w:rPr>
        <w:t xml:space="preserve"> </w:t>
      </w:r>
      <w:r w:rsidR="00262D1F" w:rsidRPr="0037569D">
        <w:rPr>
          <w:rFonts w:ascii="Times New Roman" w:hAnsi="Times New Roman"/>
          <w:sz w:val="28"/>
          <w:szCs w:val="28"/>
          <w:lang w:val="ru-RU"/>
        </w:rPr>
        <w:t xml:space="preserve">модели </w:t>
      </w:r>
      <w:r w:rsidR="007751F6" w:rsidRPr="0037569D">
        <w:rPr>
          <w:rFonts w:ascii="Times New Roman" w:hAnsi="Times New Roman"/>
          <w:sz w:val="28"/>
          <w:szCs w:val="28"/>
          <w:lang w:val="ru-RU"/>
        </w:rPr>
        <w:t xml:space="preserve"> государственного устройства  </w:t>
      </w:r>
      <w:r w:rsidR="00162BFB" w:rsidRPr="0037569D">
        <w:rPr>
          <w:rFonts w:ascii="Times New Roman" w:hAnsi="Times New Roman"/>
          <w:sz w:val="28"/>
          <w:szCs w:val="28"/>
          <w:lang w:val="ru-RU"/>
        </w:rPr>
        <w:t>в объединенной</w:t>
      </w:r>
      <w:r w:rsidR="00262D1F" w:rsidRPr="0037569D">
        <w:rPr>
          <w:rFonts w:ascii="Times New Roman" w:hAnsi="Times New Roman"/>
          <w:sz w:val="28"/>
          <w:szCs w:val="28"/>
          <w:lang w:val="ru-RU"/>
        </w:rPr>
        <w:t xml:space="preserve"> </w:t>
      </w:r>
      <w:r w:rsidRPr="0037569D">
        <w:rPr>
          <w:rFonts w:ascii="Times New Roman" w:hAnsi="Times New Roman"/>
          <w:sz w:val="28"/>
          <w:szCs w:val="28"/>
          <w:lang w:val="ru-RU"/>
        </w:rPr>
        <w:t>провинции</w:t>
      </w:r>
      <w:r w:rsidR="00262D1F"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Канаде </w:t>
      </w:r>
      <w:r w:rsidR="007C4C7D" w:rsidRPr="0037569D">
        <w:rPr>
          <w:rFonts w:ascii="Times New Roman" w:hAnsi="Times New Roman"/>
          <w:sz w:val="28"/>
          <w:szCs w:val="28"/>
          <w:lang w:val="ru-RU"/>
        </w:rPr>
        <w:t>вовс</w:t>
      </w:r>
      <w:r w:rsidR="00E73BE8" w:rsidRPr="0037569D">
        <w:rPr>
          <w:rFonts w:ascii="Times New Roman" w:hAnsi="Times New Roman"/>
          <w:sz w:val="28"/>
          <w:szCs w:val="28"/>
          <w:lang w:val="ru-RU"/>
        </w:rPr>
        <w:t>е</w:t>
      </w:r>
      <w:r w:rsidR="00DF4CF1" w:rsidRPr="0037569D">
        <w:rPr>
          <w:rFonts w:ascii="Times New Roman" w:hAnsi="Times New Roman"/>
          <w:sz w:val="28"/>
          <w:szCs w:val="28"/>
          <w:lang w:val="ru-RU"/>
        </w:rPr>
        <w:t xml:space="preserve"> не</w:t>
      </w:r>
      <w:r w:rsidR="007C4C7D" w:rsidRPr="0037569D">
        <w:rPr>
          <w:rFonts w:ascii="Times New Roman" w:hAnsi="Times New Roman"/>
          <w:sz w:val="28"/>
          <w:szCs w:val="28"/>
          <w:lang w:val="ru-RU"/>
        </w:rPr>
        <w:t xml:space="preserve"> </w:t>
      </w:r>
      <w:r w:rsidR="00E86836" w:rsidRPr="0037569D">
        <w:rPr>
          <w:rFonts w:ascii="Times New Roman" w:hAnsi="Times New Roman"/>
          <w:sz w:val="28"/>
          <w:szCs w:val="28"/>
          <w:lang w:val="ru-RU"/>
        </w:rPr>
        <w:t>предреш</w:t>
      </w:r>
      <w:r w:rsidR="00DF4CF1" w:rsidRPr="0037569D">
        <w:rPr>
          <w:rFonts w:ascii="Times New Roman" w:hAnsi="Times New Roman"/>
          <w:sz w:val="28"/>
          <w:szCs w:val="28"/>
          <w:lang w:val="ru-RU"/>
        </w:rPr>
        <w:t>ало последующего</w:t>
      </w:r>
      <w:r w:rsidR="00E86836" w:rsidRPr="0037569D">
        <w:rPr>
          <w:rFonts w:ascii="Times New Roman" w:hAnsi="Times New Roman"/>
          <w:sz w:val="28"/>
          <w:szCs w:val="28"/>
          <w:lang w:val="ru-RU"/>
        </w:rPr>
        <w:t xml:space="preserve"> федерал</w:t>
      </w:r>
      <w:r w:rsidR="00E73BE8" w:rsidRPr="0037569D">
        <w:rPr>
          <w:rFonts w:ascii="Times New Roman" w:hAnsi="Times New Roman"/>
          <w:sz w:val="28"/>
          <w:szCs w:val="28"/>
          <w:lang w:val="ru-RU"/>
        </w:rPr>
        <w:t>ист</w:t>
      </w:r>
      <w:r w:rsidR="00DF4CF1" w:rsidRPr="0037569D">
        <w:rPr>
          <w:rFonts w:ascii="Times New Roman" w:hAnsi="Times New Roman"/>
          <w:sz w:val="28"/>
          <w:szCs w:val="28"/>
          <w:lang w:val="ru-RU"/>
        </w:rPr>
        <w:t>ского</w:t>
      </w:r>
      <w:r w:rsidR="00E73BE8" w:rsidRPr="0037569D">
        <w:rPr>
          <w:rFonts w:ascii="Times New Roman" w:hAnsi="Times New Roman"/>
          <w:sz w:val="28"/>
          <w:szCs w:val="28"/>
          <w:lang w:val="ru-RU"/>
        </w:rPr>
        <w:t xml:space="preserve"> выбора (тем более что </w:t>
      </w:r>
      <w:r w:rsidR="007C4C7D" w:rsidRPr="0037569D">
        <w:rPr>
          <w:rFonts w:ascii="Times New Roman" w:hAnsi="Times New Roman"/>
          <w:sz w:val="28"/>
          <w:szCs w:val="28"/>
          <w:lang w:val="ru-RU"/>
        </w:rPr>
        <w:t xml:space="preserve">британская </w:t>
      </w:r>
      <w:r w:rsidR="00E73BE8" w:rsidRPr="0037569D">
        <w:rPr>
          <w:rFonts w:ascii="Times New Roman" w:hAnsi="Times New Roman"/>
          <w:sz w:val="28"/>
          <w:szCs w:val="28"/>
          <w:lang w:val="ru-RU"/>
        </w:rPr>
        <w:t xml:space="preserve">метрополия </w:t>
      </w:r>
      <w:r w:rsidR="007C4C7D" w:rsidRPr="0037569D">
        <w:rPr>
          <w:rFonts w:ascii="Times New Roman" w:hAnsi="Times New Roman"/>
          <w:sz w:val="28"/>
          <w:szCs w:val="28"/>
          <w:lang w:val="ru-RU"/>
        </w:rPr>
        <w:t>традиц</w:t>
      </w:r>
      <w:r w:rsidR="00FD18F9" w:rsidRPr="0037569D">
        <w:rPr>
          <w:rFonts w:ascii="Times New Roman" w:hAnsi="Times New Roman"/>
          <w:sz w:val="28"/>
          <w:szCs w:val="28"/>
          <w:lang w:val="ru-RU"/>
        </w:rPr>
        <w:t>ионно</w:t>
      </w:r>
      <w:r w:rsidR="007C4C7D" w:rsidRPr="0037569D">
        <w:rPr>
          <w:rFonts w:ascii="Times New Roman" w:hAnsi="Times New Roman"/>
          <w:sz w:val="28"/>
          <w:szCs w:val="28"/>
          <w:lang w:val="ru-RU"/>
        </w:rPr>
        <w:t xml:space="preserve"> была унитарным государством</w:t>
      </w:r>
      <w:r w:rsidR="00E73BE8" w:rsidRPr="0037569D">
        <w:rPr>
          <w:rFonts w:ascii="Times New Roman" w:hAnsi="Times New Roman"/>
          <w:sz w:val="28"/>
          <w:szCs w:val="28"/>
          <w:lang w:val="ru-RU"/>
        </w:rPr>
        <w:t>)</w:t>
      </w:r>
      <w:r w:rsidRPr="0037569D">
        <w:rPr>
          <w:rFonts w:ascii="Times New Roman" w:hAnsi="Times New Roman"/>
          <w:sz w:val="28"/>
          <w:szCs w:val="28"/>
          <w:lang w:val="ru-RU"/>
        </w:rPr>
        <w:t xml:space="preserve">. </w:t>
      </w:r>
      <w:r w:rsidR="00E73BE8" w:rsidRPr="0037569D">
        <w:rPr>
          <w:rFonts w:ascii="Times New Roman" w:hAnsi="Times New Roman"/>
          <w:sz w:val="28"/>
          <w:szCs w:val="28"/>
          <w:lang w:val="ru-RU"/>
        </w:rPr>
        <w:t>Р</w:t>
      </w:r>
      <w:r w:rsidR="00AD62B8" w:rsidRPr="0037569D">
        <w:rPr>
          <w:rFonts w:ascii="Times New Roman" w:hAnsi="Times New Roman"/>
          <w:sz w:val="28"/>
          <w:szCs w:val="28"/>
          <w:lang w:val="ru-RU"/>
        </w:rPr>
        <w:t>абота над проектами конституционного акта</w:t>
      </w:r>
      <w:r w:rsidR="00291D87" w:rsidRPr="0037569D">
        <w:rPr>
          <w:rFonts w:ascii="Times New Roman" w:hAnsi="Times New Roman"/>
          <w:sz w:val="28"/>
          <w:szCs w:val="28"/>
          <w:lang w:val="ru-RU"/>
        </w:rPr>
        <w:t xml:space="preserve"> современного</w:t>
      </w:r>
      <w:r w:rsidR="006D015E" w:rsidRPr="0037569D">
        <w:rPr>
          <w:rFonts w:ascii="Times New Roman" w:hAnsi="Times New Roman"/>
          <w:sz w:val="28"/>
          <w:szCs w:val="28"/>
          <w:lang w:val="ru-RU"/>
        </w:rPr>
        <w:t xml:space="preserve"> Канад</w:t>
      </w:r>
      <w:r w:rsidR="00291D87" w:rsidRPr="0037569D">
        <w:rPr>
          <w:rFonts w:ascii="Times New Roman" w:hAnsi="Times New Roman"/>
          <w:sz w:val="28"/>
          <w:szCs w:val="28"/>
          <w:lang w:val="ru-RU"/>
        </w:rPr>
        <w:t>ского</w:t>
      </w:r>
      <w:r w:rsidR="00DF4CF1" w:rsidRPr="0037569D">
        <w:rPr>
          <w:rFonts w:ascii="Times New Roman" w:hAnsi="Times New Roman"/>
          <w:sz w:val="28"/>
          <w:szCs w:val="28"/>
          <w:lang w:val="ru-RU"/>
        </w:rPr>
        <w:t xml:space="preserve"> </w:t>
      </w:r>
      <w:r w:rsidR="00AD62B8" w:rsidRPr="0037569D">
        <w:rPr>
          <w:rFonts w:ascii="Times New Roman" w:hAnsi="Times New Roman"/>
          <w:sz w:val="28"/>
          <w:szCs w:val="28"/>
          <w:lang w:val="ru-RU"/>
        </w:rPr>
        <w:t>государства</w:t>
      </w:r>
      <w:r w:rsidR="00291D87" w:rsidRPr="0037569D">
        <w:rPr>
          <w:rFonts w:ascii="Times New Roman" w:hAnsi="Times New Roman"/>
          <w:sz w:val="28"/>
          <w:szCs w:val="28"/>
          <w:lang w:val="ru-RU"/>
        </w:rPr>
        <w:t xml:space="preserve"> </w:t>
      </w:r>
      <w:r w:rsidR="00DF4CF1" w:rsidRPr="0037569D">
        <w:rPr>
          <w:rFonts w:ascii="Times New Roman" w:hAnsi="Times New Roman"/>
          <w:sz w:val="28"/>
          <w:szCs w:val="28"/>
          <w:lang w:val="ru-RU"/>
        </w:rPr>
        <w:t xml:space="preserve">поэтому </w:t>
      </w:r>
      <w:r w:rsidR="007751F6" w:rsidRPr="0037569D">
        <w:rPr>
          <w:rFonts w:ascii="Times New Roman" w:hAnsi="Times New Roman"/>
          <w:sz w:val="28"/>
          <w:szCs w:val="28"/>
          <w:lang w:val="ru-RU"/>
        </w:rPr>
        <w:t>заняла</w:t>
      </w:r>
      <w:r w:rsidR="006830BB" w:rsidRPr="0037569D">
        <w:rPr>
          <w:rFonts w:ascii="Times New Roman" w:hAnsi="Times New Roman"/>
          <w:sz w:val="28"/>
          <w:szCs w:val="28"/>
          <w:lang w:val="ru-RU"/>
        </w:rPr>
        <w:t xml:space="preserve"> </w:t>
      </w:r>
      <w:r w:rsidR="00E86836" w:rsidRPr="0037569D">
        <w:rPr>
          <w:rFonts w:ascii="Times New Roman" w:hAnsi="Times New Roman"/>
          <w:sz w:val="28"/>
          <w:szCs w:val="28"/>
          <w:lang w:val="ru-RU"/>
        </w:rPr>
        <w:t>ряд</w:t>
      </w:r>
      <w:r w:rsidR="00C351F9" w:rsidRPr="0037569D">
        <w:rPr>
          <w:rFonts w:ascii="Times New Roman" w:hAnsi="Times New Roman"/>
          <w:sz w:val="28"/>
          <w:szCs w:val="28"/>
          <w:lang w:val="ru-RU"/>
        </w:rPr>
        <w:t xml:space="preserve"> </w:t>
      </w:r>
      <w:r w:rsidR="006830BB" w:rsidRPr="0037569D">
        <w:rPr>
          <w:rFonts w:ascii="Times New Roman" w:hAnsi="Times New Roman"/>
          <w:sz w:val="28"/>
          <w:szCs w:val="28"/>
          <w:lang w:val="ru-RU"/>
        </w:rPr>
        <w:t>лет.</w:t>
      </w:r>
      <w:r w:rsidR="00061F20" w:rsidRPr="0037569D">
        <w:rPr>
          <w:rFonts w:ascii="Times New Roman" w:hAnsi="Times New Roman"/>
          <w:sz w:val="28"/>
          <w:szCs w:val="28"/>
          <w:lang w:val="ru-RU"/>
        </w:rPr>
        <w:t xml:space="preserve"> Целостн</w:t>
      </w:r>
      <w:r w:rsidR="0011334E" w:rsidRPr="0037569D">
        <w:rPr>
          <w:rFonts w:ascii="Times New Roman" w:hAnsi="Times New Roman"/>
          <w:sz w:val="28"/>
          <w:szCs w:val="28"/>
          <w:lang w:val="ru-RU"/>
        </w:rPr>
        <w:t xml:space="preserve">ой концепцией формы государственного устройства основатели государства </w:t>
      </w:r>
      <w:r w:rsidR="009563E7" w:rsidRPr="0037569D">
        <w:rPr>
          <w:rFonts w:ascii="Times New Roman" w:hAnsi="Times New Roman"/>
          <w:sz w:val="28"/>
          <w:szCs w:val="28"/>
          <w:lang w:val="ru-RU"/>
        </w:rPr>
        <w:t xml:space="preserve">не </w:t>
      </w:r>
      <w:r w:rsidR="0011334E" w:rsidRPr="0037569D">
        <w:rPr>
          <w:rFonts w:ascii="Times New Roman" w:hAnsi="Times New Roman"/>
          <w:sz w:val="28"/>
          <w:szCs w:val="28"/>
          <w:lang w:val="ru-RU"/>
        </w:rPr>
        <w:t>располагали. В их распоряжении были три проти</w:t>
      </w:r>
      <w:r w:rsidR="00173D91" w:rsidRPr="0037569D">
        <w:rPr>
          <w:rFonts w:ascii="Times New Roman" w:hAnsi="Times New Roman"/>
          <w:sz w:val="28"/>
          <w:szCs w:val="28"/>
          <w:lang w:val="ru-RU"/>
        </w:rPr>
        <w:t>воречившие друг другу концепции:</w:t>
      </w:r>
      <w:r w:rsidR="00AD62B8" w:rsidRPr="0037569D">
        <w:rPr>
          <w:rFonts w:ascii="Times New Roman" w:hAnsi="Times New Roman"/>
          <w:sz w:val="28"/>
          <w:szCs w:val="28"/>
          <w:lang w:val="ru-RU"/>
        </w:rPr>
        <w:t xml:space="preserve"> </w:t>
      </w:r>
      <w:r w:rsidR="00173D91" w:rsidRPr="0037569D">
        <w:rPr>
          <w:rFonts w:ascii="Times New Roman" w:hAnsi="Times New Roman"/>
          <w:sz w:val="28"/>
          <w:szCs w:val="28"/>
          <w:lang w:val="ru-RU"/>
        </w:rPr>
        <w:t>централизованного</w:t>
      </w:r>
      <w:r w:rsidR="0011334E" w:rsidRPr="0037569D">
        <w:rPr>
          <w:rFonts w:ascii="Times New Roman" w:hAnsi="Times New Roman"/>
          <w:sz w:val="28"/>
          <w:szCs w:val="28"/>
          <w:lang w:val="ru-RU"/>
        </w:rPr>
        <w:t xml:space="preserve"> унитарного государства </w:t>
      </w:r>
      <w:r w:rsidR="0011334E" w:rsidRPr="0037569D">
        <w:rPr>
          <w:rFonts w:ascii="Times New Roman" w:hAnsi="Times New Roman"/>
          <w:sz w:val="28"/>
          <w:szCs w:val="28"/>
          <w:lang w:val="ru-RU"/>
        </w:rPr>
        <w:lastRenderedPageBreak/>
        <w:t>(Онта</w:t>
      </w:r>
      <w:r w:rsidR="00AD62B8" w:rsidRPr="0037569D">
        <w:rPr>
          <w:rFonts w:ascii="Times New Roman" w:hAnsi="Times New Roman"/>
          <w:sz w:val="28"/>
          <w:szCs w:val="28"/>
          <w:lang w:val="ru-RU"/>
        </w:rPr>
        <w:t xml:space="preserve">рио), </w:t>
      </w:r>
      <w:r w:rsidR="0011334E" w:rsidRPr="0037569D">
        <w:rPr>
          <w:rFonts w:ascii="Times New Roman" w:hAnsi="Times New Roman"/>
          <w:sz w:val="28"/>
          <w:szCs w:val="28"/>
          <w:lang w:val="ru-RU"/>
        </w:rPr>
        <w:t>конфедерац</w:t>
      </w:r>
      <w:r w:rsidR="00AD62B8" w:rsidRPr="0037569D">
        <w:rPr>
          <w:rFonts w:ascii="Times New Roman" w:hAnsi="Times New Roman"/>
          <w:sz w:val="28"/>
          <w:szCs w:val="28"/>
          <w:lang w:val="ru-RU"/>
        </w:rPr>
        <w:t>ии (Квебек,</w:t>
      </w:r>
      <w:r w:rsidR="00173D91" w:rsidRPr="0037569D">
        <w:rPr>
          <w:rFonts w:ascii="Times New Roman" w:hAnsi="Times New Roman"/>
          <w:sz w:val="28"/>
          <w:szCs w:val="28"/>
          <w:lang w:val="ru-RU"/>
        </w:rPr>
        <w:t xml:space="preserve"> Новая Шотландия) и</w:t>
      </w:r>
      <w:r w:rsidR="0011334E" w:rsidRPr="0037569D">
        <w:rPr>
          <w:rFonts w:ascii="Times New Roman" w:hAnsi="Times New Roman"/>
          <w:sz w:val="28"/>
          <w:szCs w:val="28"/>
          <w:lang w:val="ru-RU"/>
        </w:rPr>
        <w:t xml:space="preserve"> </w:t>
      </w:r>
      <w:r w:rsidR="00173D91" w:rsidRPr="0037569D">
        <w:rPr>
          <w:rFonts w:ascii="Times New Roman" w:hAnsi="Times New Roman"/>
          <w:sz w:val="28"/>
          <w:szCs w:val="28"/>
          <w:lang w:val="ru-RU"/>
        </w:rPr>
        <w:t xml:space="preserve">децентрализованной </w:t>
      </w:r>
      <w:r w:rsidR="0011334E" w:rsidRPr="0037569D">
        <w:rPr>
          <w:rFonts w:ascii="Times New Roman" w:hAnsi="Times New Roman"/>
          <w:sz w:val="28"/>
          <w:szCs w:val="28"/>
          <w:lang w:val="ru-RU"/>
        </w:rPr>
        <w:t>федерации  (</w:t>
      </w:r>
      <w:r w:rsidR="00173D91" w:rsidRPr="0037569D">
        <w:rPr>
          <w:rFonts w:ascii="Times New Roman" w:hAnsi="Times New Roman"/>
          <w:sz w:val="28"/>
          <w:szCs w:val="28"/>
          <w:lang w:val="ru-RU"/>
        </w:rPr>
        <w:t>Британская Колумбия,  Нью-</w:t>
      </w:r>
      <w:r w:rsidR="0011334E" w:rsidRPr="0037569D">
        <w:rPr>
          <w:rFonts w:ascii="Times New Roman" w:hAnsi="Times New Roman"/>
          <w:sz w:val="28"/>
          <w:szCs w:val="28"/>
          <w:lang w:val="ru-RU"/>
        </w:rPr>
        <w:t xml:space="preserve">Брансуик).  </w:t>
      </w:r>
      <w:r w:rsidR="00A92BBB" w:rsidRPr="0037569D">
        <w:rPr>
          <w:rFonts w:ascii="Times New Roman" w:hAnsi="Times New Roman"/>
          <w:sz w:val="28"/>
          <w:szCs w:val="28"/>
          <w:lang w:val="ru-RU"/>
        </w:rPr>
        <w:t>Вопрос был решен</w:t>
      </w:r>
      <w:r w:rsidR="0089781B" w:rsidRPr="0037569D">
        <w:rPr>
          <w:rFonts w:ascii="Times New Roman" w:hAnsi="Times New Roman"/>
          <w:sz w:val="28"/>
          <w:szCs w:val="28"/>
          <w:lang w:val="ru-RU"/>
        </w:rPr>
        <w:t xml:space="preserve"> в пользу</w:t>
      </w:r>
      <w:r w:rsidR="00DF4CF1" w:rsidRPr="0037569D">
        <w:rPr>
          <w:rFonts w:ascii="Times New Roman" w:hAnsi="Times New Roman"/>
          <w:sz w:val="28"/>
          <w:szCs w:val="28"/>
          <w:lang w:val="ru-RU"/>
        </w:rPr>
        <w:t xml:space="preserve"> </w:t>
      </w:r>
      <w:r w:rsidR="00373DC7" w:rsidRPr="0037569D">
        <w:rPr>
          <w:rFonts w:ascii="Times New Roman" w:hAnsi="Times New Roman"/>
          <w:sz w:val="28"/>
          <w:szCs w:val="28"/>
          <w:lang w:val="ru-RU"/>
        </w:rPr>
        <w:t>федеративной модели</w:t>
      </w:r>
      <w:r w:rsidR="00E73BE8" w:rsidRPr="0037569D">
        <w:rPr>
          <w:rFonts w:ascii="Times New Roman" w:hAnsi="Times New Roman"/>
          <w:sz w:val="28"/>
          <w:szCs w:val="28"/>
          <w:lang w:val="ru-RU"/>
        </w:rPr>
        <w:t xml:space="preserve"> толь</w:t>
      </w:r>
      <w:r w:rsidR="00FD18F9" w:rsidRPr="0037569D">
        <w:rPr>
          <w:rFonts w:ascii="Times New Roman" w:hAnsi="Times New Roman"/>
          <w:sz w:val="28"/>
          <w:szCs w:val="28"/>
          <w:lang w:val="ru-RU"/>
        </w:rPr>
        <w:t>ко после категорического отказа</w:t>
      </w:r>
      <w:r w:rsidR="0089781B" w:rsidRPr="0037569D">
        <w:rPr>
          <w:rFonts w:ascii="Times New Roman" w:hAnsi="Times New Roman"/>
          <w:sz w:val="28"/>
          <w:szCs w:val="28"/>
          <w:lang w:val="ru-RU"/>
        </w:rPr>
        <w:t xml:space="preserve"> тре</w:t>
      </w:r>
      <w:r w:rsidR="00AD62B8" w:rsidRPr="0037569D">
        <w:rPr>
          <w:rFonts w:ascii="Times New Roman" w:hAnsi="Times New Roman"/>
          <w:sz w:val="28"/>
          <w:szCs w:val="28"/>
          <w:lang w:val="ru-RU"/>
        </w:rPr>
        <w:t xml:space="preserve">х колоний - </w:t>
      </w:r>
      <w:r w:rsidR="0089781B" w:rsidRPr="0037569D">
        <w:rPr>
          <w:rFonts w:ascii="Times New Roman" w:hAnsi="Times New Roman"/>
          <w:sz w:val="28"/>
          <w:szCs w:val="28"/>
          <w:lang w:val="ru-RU"/>
        </w:rPr>
        <w:t>Британской</w:t>
      </w:r>
      <w:r w:rsidR="00AD62B8" w:rsidRPr="0037569D">
        <w:rPr>
          <w:rFonts w:ascii="Times New Roman" w:hAnsi="Times New Roman"/>
          <w:sz w:val="28"/>
          <w:szCs w:val="28"/>
          <w:lang w:val="ru-RU"/>
        </w:rPr>
        <w:t xml:space="preserve"> Колумбии,</w:t>
      </w:r>
      <w:r w:rsidR="00173D91" w:rsidRPr="0037569D">
        <w:rPr>
          <w:rFonts w:ascii="Times New Roman" w:hAnsi="Times New Roman"/>
          <w:sz w:val="28"/>
          <w:szCs w:val="28"/>
          <w:lang w:val="ru-RU"/>
        </w:rPr>
        <w:t xml:space="preserve"> </w:t>
      </w:r>
      <w:r w:rsidR="00DF4CF1" w:rsidRPr="0037569D">
        <w:rPr>
          <w:rFonts w:ascii="Times New Roman" w:hAnsi="Times New Roman"/>
          <w:sz w:val="28"/>
          <w:szCs w:val="28"/>
          <w:lang w:val="ru-RU"/>
        </w:rPr>
        <w:t>Квебек</w:t>
      </w:r>
      <w:r w:rsidR="0089781B" w:rsidRPr="0037569D">
        <w:rPr>
          <w:rFonts w:ascii="Times New Roman" w:hAnsi="Times New Roman"/>
          <w:sz w:val="28"/>
          <w:szCs w:val="28"/>
          <w:lang w:val="ru-RU"/>
        </w:rPr>
        <w:t>а</w:t>
      </w:r>
      <w:r w:rsidR="00566258" w:rsidRPr="0037569D">
        <w:rPr>
          <w:rFonts w:ascii="Times New Roman" w:hAnsi="Times New Roman"/>
          <w:sz w:val="28"/>
          <w:szCs w:val="28"/>
          <w:lang w:val="ru-RU"/>
        </w:rPr>
        <w:t xml:space="preserve"> и</w:t>
      </w:r>
      <w:r w:rsidR="00DF4CF1"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Новой Шотландии</w:t>
      </w:r>
      <w:r w:rsidR="00FD18F9" w:rsidRPr="0037569D">
        <w:rPr>
          <w:rFonts w:ascii="Times New Roman" w:hAnsi="Times New Roman"/>
          <w:sz w:val="28"/>
          <w:szCs w:val="28"/>
          <w:lang w:val="ru-RU"/>
        </w:rPr>
        <w:t xml:space="preserve"> войти в </w:t>
      </w:r>
      <w:r w:rsidR="00BD78AD" w:rsidRPr="0037569D">
        <w:rPr>
          <w:rFonts w:ascii="Times New Roman" w:hAnsi="Times New Roman"/>
          <w:sz w:val="28"/>
          <w:szCs w:val="28"/>
          <w:lang w:val="ru-RU"/>
        </w:rPr>
        <w:t>состав</w:t>
      </w:r>
      <w:r w:rsidR="00566258"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унитарного</w:t>
      </w:r>
      <w:r w:rsidR="00E73BE8" w:rsidRPr="0037569D">
        <w:rPr>
          <w:rFonts w:ascii="Times New Roman" w:hAnsi="Times New Roman"/>
          <w:sz w:val="28"/>
          <w:szCs w:val="28"/>
          <w:lang w:val="ru-RU"/>
        </w:rPr>
        <w:t xml:space="preserve"> госу</w:t>
      </w:r>
      <w:r w:rsidR="00FD18F9" w:rsidRPr="0037569D">
        <w:rPr>
          <w:rFonts w:ascii="Times New Roman" w:hAnsi="Times New Roman"/>
          <w:sz w:val="28"/>
          <w:szCs w:val="28"/>
          <w:lang w:val="ru-RU"/>
        </w:rPr>
        <w:t>дарства</w:t>
      </w:r>
      <w:r w:rsidR="00E73BE8" w:rsidRPr="0037569D">
        <w:rPr>
          <w:rFonts w:ascii="Times New Roman" w:hAnsi="Times New Roman"/>
          <w:sz w:val="28"/>
          <w:szCs w:val="28"/>
          <w:lang w:val="ru-RU"/>
        </w:rPr>
        <w:t xml:space="preserve">. </w:t>
      </w:r>
      <w:r w:rsidR="00173D91" w:rsidRPr="0037569D">
        <w:rPr>
          <w:rFonts w:ascii="Times New Roman" w:hAnsi="Times New Roman"/>
          <w:sz w:val="28"/>
          <w:szCs w:val="28"/>
          <w:lang w:val="ru-RU"/>
        </w:rPr>
        <w:t>П</w:t>
      </w:r>
      <w:r w:rsidR="00AD62B8" w:rsidRPr="0037569D">
        <w:rPr>
          <w:rFonts w:ascii="Times New Roman" w:hAnsi="Times New Roman"/>
          <w:sz w:val="28"/>
          <w:szCs w:val="28"/>
          <w:lang w:val="ru-RU"/>
        </w:rPr>
        <w:t>рошло</w:t>
      </w:r>
      <w:r w:rsidR="00BD78AD" w:rsidRPr="0037569D">
        <w:rPr>
          <w:rFonts w:ascii="Times New Roman" w:hAnsi="Times New Roman"/>
          <w:sz w:val="28"/>
          <w:szCs w:val="28"/>
          <w:lang w:val="ru-RU"/>
        </w:rPr>
        <w:t xml:space="preserve">, </w:t>
      </w:r>
      <w:r w:rsidR="009563E7" w:rsidRPr="0037569D">
        <w:rPr>
          <w:rFonts w:ascii="Times New Roman" w:hAnsi="Times New Roman"/>
          <w:sz w:val="28"/>
          <w:szCs w:val="28"/>
          <w:lang w:val="ru-RU"/>
        </w:rPr>
        <w:t>следовательно,</w:t>
      </w:r>
      <w:r w:rsidR="00AD62B8" w:rsidRPr="0037569D">
        <w:rPr>
          <w:rFonts w:ascii="Times New Roman" w:hAnsi="Times New Roman"/>
          <w:sz w:val="28"/>
          <w:szCs w:val="28"/>
          <w:lang w:val="ru-RU"/>
        </w:rPr>
        <w:t xml:space="preserve"> компромиссное</w:t>
      </w:r>
      <w:r w:rsidR="009563E7" w:rsidRPr="0037569D">
        <w:rPr>
          <w:rFonts w:ascii="Times New Roman" w:hAnsi="Times New Roman"/>
          <w:sz w:val="28"/>
          <w:szCs w:val="28"/>
          <w:lang w:val="ru-RU"/>
        </w:rPr>
        <w:t xml:space="preserve"> </w:t>
      </w:r>
      <w:r w:rsidR="0011334E" w:rsidRPr="0037569D">
        <w:rPr>
          <w:rFonts w:ascii="Times New Roman" w:hAnsi="Times New Roman"/>
          <w:sz w:val="28"/>
          <w:szCs w:val="28"/>
          <w:lang w:val="ru-RU"/>
        </w:rPr>
        <w:t>предложение</w:t>
      </w:r>
      <w:r w:rsidR="00173D91" w:rsidRPr="0037569D">
        <w:rPr>
          <w:rFonts w:ascii="Times New Roman" w:hAnsi="Times New Roman"/>
          <w:sz w:val="28"/>
          <w:szCs w:val="28"/>
          <w:lang w:val="ru-RU"/>
        </w:rPr>
        <w:t xml:space="preserve"> </w:t>
      </w:r>
      <w:r w:rsidR="00AD62B8" w:rsidRPr="0037569D">
        <w:rPr>
          <w:rFonts w:ascii="Times New Roman" w:hAnsi="Times New Roman"/>
          <w:sz w:val="28"/>
          <w:szCs w:val="28"/>
          <w:lang w:val="ru-RU"/>
        </w:rPr>
        <w:t>делегатов Британской Колумбии и</w:t>
      </w:r>
      <w:r w:rsidR="0011334E" w:rsidRPr="0037569D">
        <w:rPr>
          <w:rFonts w:ascii="Times New Roman" w:hAnsi="Times New Roman"/>
          <w:sz w:val="28"/>
          <w:szCs w:val="28"/>
          <w:lang w:val="ru-RU"/>
        </w:rPr>
        <w:t xml:space="preserve"> Нью-Брансуика.</w:t>
      </w:r>
      <w:r w:rsidR="0031737E" w:rsidRPr="0037569D">
        <w:rPr>
          <w:rFonts w:ascii="Times New Roman" w:hAnsi="Times New Roman"/>
          <w:sz w:val="28"/>
          <w:szCs w:val="28"/>
          <w:lang w:val="ru-RU"/>
        </w:rPr>
        <w:t xml:space="preserve"> </w:t>
      </w:r>
      <w:r w:rsidR="00B6381C" w:rsidRPr="0037569D">
        <w:rPr>
          <w:rFonts w:ascii="Times New Roman" w:hAnsi="Times New Roman"/>
          <w:sz w:val="28"/>
          <w:szCs w:val="28"/>
          <w:lang w:val="ru-RU"/>
        </w:rPr>
        <w:t xml:space="preserve">«Промежуточный вариант» был воплощен в жизнь. </w:t>
      </w:r>
    </w:p>
    <w:p w:rsidR="004D3C8D" w:rsidRPr="0037569D" w:rsidRDefault="00D93EC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E73BE8" w:rsidRPr="0037569D">
        <w:rPr>
          <w:rFonts w:ascii="Times New Roman" w:hAnsi="Times New Roman"/>
          <w:sz w:val="28"/>
          <w:szCs w:val="28"/>
          <w:lang w:val="ru-RU"/>
        </w:rPr>
        <w:t xml:space="preserve">Затем </w:t>
      </w:r>
      <w:r w:rsidR="000C2C86" w:rsidRPr="0037569D">
        <w:rPr>
          <w:rFonts w:ascii="Times New Roman" w:hAnsi="Times New Roman"/>
          <w:sz w:val="28"/>
          <w:szCs w:val="28"/>
          <w:lang w:val="ru-RU"/>
        </w:rPr>
        <w:t>предметом</w:t>
      </w:r>
      <w:r w:rsidRPr="0037569D">
        <w:rPr>
          <w:rFonts w:ascii="Times New Roman" w:hAnsi="Times New Roman"/>
          <w:sz w:val="28"/>
          <w:szCs w:val="28"/>
          <w:lang w:val="ru-RU"/>
        </w:rPr>
        <w:t xml:space="preserve"> глубоких</w:t>
      </w:r>
      <w:r w:rsidR="000C2C86" w:rsidRPr="0037569D">
        <w:rPr>
          <w:rFonts w:ascii="Times New Roman" w:hAnsi="Times New Roman"/>
          <w:sz w:val="28"/>
          <w:szCs w:val="28"/>
          <w:lang w:val="ru-RU"/>
        </w:rPr>
        <w:t xml:space="preserve"> разногласий ст</w:t>
      </w:r>
      <w:r w:rsidR="00C351F9" w:rsidRPr="0037569D">
        <w:rPr>
          <w:rFonts w:ascii="Times New Roman" w:hAnsi="Times New Roman"/>
          <w:sz w:val="28"/>
          <w:szCs w:val="28"/>
          <w:lang w:val="ru-RU"/>
        </w:rPr>
        <w:t>ал выбор</w:t>
      </w:r>
      <w:r w:rsidR="00C46ED4" w:rsidRPr="0037569D">
        <w:rPr>
          <w:rFonts w:ascii="Times New Roman" w:hAnsi="Times New Roman"/>
          <w:sz w:val="28"/>
          <w:szCs w:val="28"/>
          <w:lang w:val="ru-RU"/>
        </w:rPr>
        <w:t xml:space="preserve"> варианта федеративной формы государственного устройства - договорной или</w:t>
      </w:r>
      <w:r w:rsidR="00DF4CF1" w:rsidRPr="0037569D">
        <w:rPr>
          <w:rFonts w:ascii="Times New Roman" w:hAnsi="Times New Roman"/>
          <w:sz w:val="28"/>
          <w:szCs w:val="28"/>
          <w:lang w:val="ru-RU"/>
        </w:rPr>
        <w:t xml:space="preserve"> бездоговорной, монархической</w:t>
      </w:r>
      <w:r w:rsidR="008230AB" w:rsidRPr="0037569D">
        <w:rPr>
          <w:rFonts w:ascii="Times New Roman" w:hAnsi="Times New Roman"/>
          <w:sz w:val="28"/>
          <w:szCs w:val="28"/>
          <w:lang w:val="ru-RU"/>
        </w:rPr>
        <w:t xml:space="preserve"> или республиканской,  терр</w:t>
      </w:r>
      <w:r w:rsidR="00C351F9" w:rsidRPr="0037569D">
        <w:rPr>
          <w:rFonts w:ascii="Times New Roman" w:hAnsi="Times New Roman"/>
          <w:sz w:val="28"/>
          <w:szCs w:val="28"/>
          <w:lang w:val="ru-RU"/>
        </w:rPr>
        <w:t>иториальной  или  национальной,</w:t>
      </w:r>
      <w:r w:rsidRPr="0037569D">
        <w:rPr>
          <w:rFonts w:ascii="Times New Roman" w:hAnsi="Times New Roman"/>
          <w:sz w:val="28"/>
          <w:szCs w:val="28"/>
          <w:lang w:val="ru-RU"/>
        </w:rPr>
        <w:t xml:space="preserve"> симметричной</w:t>
      </w:r>
      <w:r w:rsidR="008230AB" w:rsidRPr="0037569D">
        <w:rPr>
          <w:rFonts w:ascii="Times New Roman" w:hAnsi="Times New Roman"/>
          <w:sz w:val="28"/>
          <w:szCs w:val="28"/>
          <w:lang w:val="ru-RU"/>
        </w:rPr>
        <w:t xml:space="preserve"> или асимметричной, интеграционной или деволюционной. Территориально незначительны</w:t>
      </w:r>
      <w:r w:rsidR="00EC40B3" w:rsidRPr="0037569D">
        <w:rPr>
          <w:rFonts w:ascii="Times New Roman" w:hAnsi="Times New Roman"/>
          <w:sz w:val="28"/>
          <w:szCs w:val="28"/>
          <w:lang w:val="ru-RU"/>
        </w:rPr>
        <w:t>е и экономически маломощные А</w:t>
      </w:r>
      <w:r w:rsidR="008230AB" w:rsidRPr="0037569D">
        <w:rPr>
          <w:rFonts w:ascii="Times New Roman" w:hAnsi="Times New Roman"/>
          <w:sz w:val="28"/>
          <w:szCs w:val="28"/>
          <w:lang w:val="ru-RU"/>
        </w:rPr>
        <w:t>т</w:t>
      </w:r>
      <w:r w:rsidR="002047C4" w:rsidRPr="0037569D">
        <w:rPr>
          <w:rFonts w:ascii="Times New Roman" w:hAnsi="Times New Roman"/>
          <w:sz w:val="28"/>
          <w:szCs w:val="28"/>
          <w:lang w:val="ru-RU"/>
        </w:rPr>
        <w:t>лантические</w:t>
      </w:r>
      <w:r w:rsidR="00110260" w:rsidRPr="0037569D">
        <w:rPr>
          <w:rFonts w:ascii="Times New Roman" w:hAnsi="Times New Roman"/>
          <w:sz w:val="28"/>
          <w:szCs w:val="28"/>
          <w:lang w:val="ru-RU"/>
        </w:rPr>
        <w:t xml:space="preserve"> </w:t>
      </w:r>
      <w:r w:rsidR="00C351F9" w:rsidRPr="0037569D">
        <w:rPr>
          <w:rFonts w:ascii="Times New Roman" w:hAnsi="Times New Roman"/>
          <w:sz w:val="28"/>
          <w:szCs w:val="28"/>
          <w:lang w:val="ru-RU"/>
        </w:rPr>
        <w:t xml:space="preserve"> </w:t>
      </w:r>
      <w:r w:rsidR="008230AB" w:rsidRPr="0037569D">
        <w:rPr>
          <w:rFonts w:ascii="Times New Roman" w:hAnsi="Times New Roman"/>
          <w:sz w:val="28"/>
          <w:szCs w:val="28"/>
          <w:lang w:val="ru-RU"/>
        </w:rPr>
        <w:t>колонии</w:t>
      </w:r>
      <w:r w:rsidR="002F3904" w:rsidRPr="0037569D">
        <w:rPr>
          <w:rFonts w:ascii="Times New Roman" w:hAnsi="Times New Roman"/>
          <w:sz w:val="28"/>
          <w:szCs w:val="28"/>
          <w:lang w:val="ru-RU"/>
        </w:rPr>
        <w:t xml:space="preserve"> –</w:t>
      </w:r>
      <w:r w:rsidR="005D6245" w:rsidRPr="0037569D">
        <w:rPr>
          <w:rFonts w:ascii="Times New Roman" w:hAnsi="Times New Roman"/>
          <w:sz w:val="28"/>
          <w:szCs w:val="28"/>
          <w:lang w:val="ru-RU"/>
        </w:rPr>
        <w:t xml:space="preserve"> </w:t>
      </w:r>
      <w:r w:rsidR="002F3904" w:rsidRPr="0037569D">
        <w:rPr>
          <w:rFonts w:ascii="Times New Roman" w:hAnsi="Times New Roman"/>
          <w:sz w:val="28"/>
          <w:szCs w:val="28"/>
          <w:lang w:val="ru-RU"/>
        </w:rPr>
        <w:t>Новая Шотландия,</w:t>
      </w:r>
      <w:r w:rsidR="003F4E44" w:rsidRPr="0037569D">
        <w:rPr>
          <w:rFonts w:ascii="Times New Roman" w:hAnsi="Times New Roman"/>
          <w:sz w:val="28"/>
          <w:szCs w:val="28"/>
          <w:lang w:val="ru-RU"/>
        </w:rPr>
        <w:t xml:space="preserve"> </w:t>
      </w:r>
      <w:r w:rsidR="002F3904" w:rsidRPr="0037569D">
        <w:rPr>
          <w:rFonts w:ascii="Times New Roman" w:hAnsi="Times New Roman"/>
          <w:sz w:val="28"/>
          <w:szCs w:val="28"/>
          <w:lang w:val="ru-RU"/>
        </w:rPr>
        <w:t>Нью-Брансуик</w:t>
      </w:r>
      <w:r w:rsidR="00E73BE8" w:rsidRPr="0037569D">
        <w:rPr>
          <w:rFonts w:ascii="Times New Roman" w:hAnsi="Times New Roman"/>
          <w:sz w:val="28"/>
          <w:szCs w:val="28"/>
          <w:lang w:val="ru-RU"/>
        </w:rPr>
        <w:t>,</w:t>
      </w:r>
      <w:r w:rsidR="002F3904" w:rsidRPr="0037569D">
        <w:rPr>
          <w:rFonts w:ascii="Times New Roman" w:hAnsi="Times New Roman"/>
          <w:sz w:val="28"/>
          <w:szCs w:val="28"/>
          <w:lang w:val="ru-RU"/>
        </w:rPr>
        <w:t xml:space="preserve"> Ньюфаундленд, Остров Принца Эдуарда,</w:t>
      </w:r>
      <w:r w:rsidR="001251BA" w:rsidRPr="0037569D">
        <w:rPr>
          <w:rFonts w:ascii="Times New Roman" w:hAnsi="Times New Roman"/>
          <w:sz w:val="28"/>
          <w:szCs w:val="28"/>
          <w:lang w:val="ru-RU"/>
        </w:rPr>
        <w:t xml:space="preserve"> </w:t>
      </w:r>
      <w:r w:rsidR="00E73BE8" w:rsidRPr="0037569D">
        <w:rPr>
          <w:rFonts w:ascii="Times New Roman" w:hAnsi="Times New Roman"/>
          <w:sz w:val="28"/>
          <w:szCs w:val="28"/>
          <w:lang w:val="ru-RU"/>
        </w:rPr>
        <w:t xml:space="preserve"> естественно,</w:t>
      </w:r>
      <w:r w:rsidR="008230AB" w:rsidRPr="0037569D">
        <w:rPr>
          <w:rFonts w:ascii="Times New Roman" w:hAnsi="Times New Roman"/>
          <w:sz w:val="28"/>
          <w:szCs w:val="28"/>
          <w:lang w:val="ru-RU"/>
        </w:rPr>
        <w:t xml:space="preserve"> стремились получить</w:t>
      </w:r>
      <w:r w:rsidR="002047C4" w:rsidRPr="0037569D">
        <w:rPr>
          <w:rFonts w:ascii="Times New Roman" w:hAnsi="Times New Roman"/>
          <w:sz w:val="28"/>
          <w:szCs w:val="28"/>
          <w:lang w:val="ru-RU"/>
        </w:rPr>
        <w:t xml:space="preserve"> гарантии</w:t>
      </w:r>
      <w:r w:rsidR="00C351F9" w:rsidRPr="0037569D">
        <w:rPr>
          <w:rFonts w:ascii="Times New Roman" w:hAnsi="Times New Roman"/>
          <w:sz w:val="28"/>
          <w:szCs w:val="28"/>
          <w:lang w:val="ru-RU"/>
        </w:rPr>
        <w:t xml:space="preserve"> </w:t>
      </w:r>
      <w:r w:rsidR="004458E1" w:rsidRPr="0037569D">
        <w:rPr>
          <w:rFonts w:ascii="Times New Roman" w:hAnsi="Times New Roman"/>
          <w:sz w:val="28"/>
          <w:szCs w:val="28"/>
          <w:lang w:val="ru-RU"/>
        </w:rPr>
        <w:t>против</w:t>
      </w:r>
      <w:r w:rsidR="008230AB" w:rsidRPr="0037569D">
        <w:rPr>
          <w:rFonts w:ascii="Times New Roman" w:hAnsi="Times New Roman"/>
          <w:sz w:val="28"/>
          <w:szCs w:val="28"/>
          <w:lang w:val="ru-RU"/>
        </w:rPr>
        <w:t xml:space="preserve"> установления гос</w:t>
      </w:r>
      <w:r w:rsidR="00093D19" w:rsidRPr="0037569D">
        <w:rPr>
          <w:rFonts w:ascii="Times New Roman" w:hAnsi="Times New Roman"/>
          <w:sz w:val="28"/>
          <w:szCs w:val="28"/>
          <w:lang w:val="ru-RU"/>
        </w:rPr>
        <w:t>подства</w:t>
      </w:r>
      <w:r w:rsidR="004458E1" w:rsidRPr="0037569D">
        <w:rPr>
          <w:rFonts w:ascii="Times New Roman" w:hAnsi="Times New Roman"/>
          <w:sz w:val="28"/>
          <w:szCs w:val="28"/>
          <w:lang w:val="ru-RU"/>
        </w:rPr>
        <w:t xml:space="preserve"> густонаселенных</w:t>
      </w:r>
      <w:r w:rsidR="00093D19" w:rsidRPr="0037569D">
        <w:rPr>
          <w:rFonts w:ascii="Times New Roman" w:hAnsi="Times New Roman"/>
          <w:sz w:val="28"/>
          <w:szCs w:val="28"/>
          <w:lang w:val="ru-RU"/>
        </w:rPr>
        <w:t xml:space="preserve"> и развивавшихся опережающими темпами</w:t>
      </w:r>
      <w:r w:rsidR="00FD18F9" w:rsidRPr="0037569D">
        <w:rPr>
          <w:rFonts w:ascii="Times New Roman" w:hAnsi="Times New Roman"/>
          <w:sz w:val="28"/>
          <w:szCs w:val="28"/>
          <w:lang w:val="ru-RU"/>
        </w:rPr>
        <w:t xml:space="preserve"> </w:t>
      </w:r>
      <w:r w:rsidR="00110260" w:rsidRPr="0037569D">
        <w:rPr>
          <w:rFonts w:ascii="Times New Roman" w:hAnsi="Times New Roman"/>
          <w:sz w:val="28"/>
          <w:szCs w:val="28"/>
          <w:lang w:val="ru-RU"/>
        </w:rPr>
        <w:t>Онтарио и Квебека.</w:t>
      </w:r>
      <w:r w:rsidR="004458E1" w:rsidRPr="0037569D">
        <w:rPr>
          <w:rFonts w:ascii="Times New Roman" w:hAnsi="Times New Roman"/>
          <w:sz w:val="28"/>
          <w:szCs w:val="28"/>
          <w:lang w:val="ru-RU"/>
        </w:rPr>
        <w:t xml:space="preserve"> </w:t>
      </w:r>
      <w:r w:rsidR="008230AB" w:rsidRPr="0037569D">
        <w:rPr>
          <w:rFonts w:ascii="Times New Roman" w:hAnsi="Times New Roman"/>
          <w:sz w:val="28"/>
          <w:szCs w:val="28"/>
          <w:lang w:val="ru-RU"/>
        </w:rPr>
        <w:t xml:space="preserve">Католическое большинство </w:t>
      </w:r>
      <w:r w:rsidR="00C351F9" w:rsidRPr="0037569D">
        <w:rPr>
          <w:rFonts w:ascii="Times New Roman" w:hAnsi="Times New Roman"/>
          <w:sz w:val="28"/>
          <w:szCs w:val="28"/>
          <w:lang w:val="ru-RU"/>
        </w:rPr>
        <w:t xml:space="preserve">франкоязычного </w:t>
      </w:r>
      <w:r w:rsidR="008230AB" w:rsidRPr="0037569D">
        <w:rPr>
          <w:rFonts w:ascii="Times New Roman" w:hAnsi="Times New Roman"/>
          <w:sz w:val="28"/>
          <w:szCs w:val="28"/>
          <w:lang w:val="ru-RU"/>
        </w:rPr>
        <w:t xml:space="preserve">Квебека </w:t>
      </w:r>
      <w:r w:rsidR="00244819" w:rsidRPr="0037569D">
        <w:rPr>
          <w:rFonts w:ascii="Times New Roman" w:hAnsi="Times New Roman"/>
          <w:sz w:val="28"/>
          <w:szCs w:val="28"/>
          <w:lang w:val="ru-RU"/>
        </w:rPr>
        <w:t xml:space="preserve">резонно </w:t>
      </w:r>
      <w:r w:rsidR="008230AB" w:rsidRPr="0037569D">
        <w:rPr>
          <w:rFonts w:ascii="Times New Roman" w:hAnsi="Times New Roman"/>
          <w:sz w:val="28"/>
          <w:szCs w:val="28"/>
          <w:lang w:val="ru-RU"/>
        </w:rPr>
        <w:t>опасалось</w:t>
      </w:r>
      <w:r w:rsidR="006E13DB" w:rsidRPr="0037569D">
        <w:rPr>
          <w:rFonts w:ascii="Times New Roman" w:hAnsi="Times New Roman"/>
          <w:sz w:val="28"/>
          <w:szCs w:val="28"/>
          <w:lang w:val="ru-RU"/>
        </w:rPr>
        <w:t xml:space="preserve"> национально-языковых и религиозных</w:t>
      </w:r>
      <w:r w:rsidR="008D5975" w:rsidRPr="0037569D">
        <w:rPr>
          <w:rFonts w:ascii="Times New Roman" w:hAnsi="Times New Roman"/>
          <w:sz w:val="28"/>
          <w:szCs w:val="28"/>
          <w:lang w:val="ru-RU"/>
        </w:rPr>
        <w:t xml:space="preserve"> притеснений со стороны</w:t>
      </w:r>
      <w:r w:rsidR="00A6722E" w:rsidRPr="0037569D">
        <w:rPr>
          <w:rFonts w:ascii="Times New Roman" w:hAnsi="Times New Roman"/>
          <w:sz w:val="28"/>
          <w:szCs w:val="28"/>
          <w:lang w:val="ru-RU"/>
        </w:rPr>
        <w:t xml:space="preserve"> англоязычного</w:t>
      </w:r>
      <w:r w:rsidR="006E13DB" w:rsidRPr="0037569D">
        <w:rPr>
          <w:rFonts w:ascii="Times New Roman" w:hAnsi="Times New Roman"/>
          <w:sz w:val="28"/>
          <w:szCs w:val="28"/>
          <w:lang w:val="ru-RU"/>
        </w:rPr>
        <w:t xml:space="preserve"> </w:t>
      </w:r>
      <w:r w:rsidR="008230AB" w:rsidRPr="0037569D">
        <w:rPr>
          <w:rFonts w:ascii="Times New Roman" w:hAnsi="Times New Roman"/>
          <w:sz w:val="28"/>
          <w:szCs w:val="28"/>
          <w:lang w:val="ru-RU"/>
        </w:rPr>
        <w:t>протестантского шовинистического</w:t>
      </w:r>
      <w:r w:rsidR="00093D19" w:rsidRPr="0037569D">
        <w:rPr>
          <w:rFonts w:ascii="Times New Roman" w:hAnsi="Times New Roman"/>
          <w:sz w:val="28"/>
          <w:szCs w:val="28"/>
          <w:lang w:val="ru-RU"/>
        </w:rPr>
        <w:t xml:space="preserve">  большинства</w:t>
      </w:r>
      <w:r w:rsidR="00C351F9" w:rsidRPr="0037569D">
        <w:rPr>
          <w:rFonts w:ascii="Times New Roman" w:hAnsi="Times New Roman"/>
          <w:sz w:val="28"/>
          <w:szCs w:val="28"/>
          <w:lang w:val="ru-RU"/>
        </w:rPr>
        <w:t xml:space="preserve"> </w:t>
      </w:r>
      <w:r w:rsidR="00093D19" w:rsidRPr="0037569D">
        <w:rPr>
          <w:rFonts w:ascii="Times New Roman" w:hAnsi="Times New Roman"/>
          <w:sz w:val="28"/>
          <w:szCs w:val="28"/>
          <w:lang w:val="ru-RU"/>
        </w:rPr>
        <w:t>прочих</w:t>
      </w:r>
      <w:r w:rsidR="004458E1" w:rsidRPr="0037569D">
        <w:rPr>
          <w:rFonts w:ascii="Times New Roman" w:hAnsi="Times New Roman"/>
          <w:sz w:val="28"/>
          <w:szCs w:val="28"/>
          <w:lang w:val="ru-RU"/>
        </w:rPr>
        <w:t xml:space="preserve"> </w:t>
      </w:r>
      <w:r w:rsidR="006E13DB" w:rsidRPr="0037569D">
        <w:rPr>
          <w:rFonts w:ascii="Times New Roman" w:hAnsi="Times New Roman"/>
          <w:sz w:val="28"/>
          <w:szCs w:val="28"/>
          <w:lang w:val="ru-RU"/>
        </w:rPr>
        <w:t>колоний</w:t>
      </w:r>
      <w:r w:rsidR="008230AB" w:rsidRPr="0037569D">
        <w:rPr>
          <w:rFonts w:ascii="Times New Roman" w:hAnsi="Times New Roman"/>
          <w:sz w:val="28"/>
          <w:szCs w:val="28"/>
          <w:lang w:val="ru-RU"/>
        </w:rPr>
        <w:t>.</w:t>
      </w:r>
      <w:r w:rsidR="0031737E" w:rsidRPr="0037569D">
        <w:rPr>
          <w:rFonts w:ascii="Times New Roman" w:hAnsi="Times New Roman"/>
          <w:sz w:val="28"/>
          <w:szCs w:val="28"/>
          <w:lang w:val="ru-RU"/>
        </w:rPr>
        <w:t xml:space="preserve"> </w:t>
      </w:r>
      <w:r w:rsidR="003F4E44" w:rsidRPr="0037569D">
        <w:rPr>
          <w:rFonts w:ascii="Times New Roman" w:hAnsi="Times New Roman"/>
          <w:sz w:val="28"/>
          <w:szCs w:val="28"/>
          <w:lang w:val="ru-RU"/>
        </w:rPr>
        <w:t xml:space="preserve">Малонаселенный  и  переживавший финансовый хаос </w:t>
      </w:r>
      <w:r w:rsidR="007A1674" w:rsidRPr="0037569D">
        <w:rPr>
          <w:rFonts w:ascii="Times New Roman" w:hAnsi="Times New Roman"/>
          <w:sz w:val="28"/>
          <w:szCs w:val="28"/>
          <w:lang w:val="ru-RU"/>
        </w:rPr>
        <w:t>Остров Принца Эдуарда стар</w:t>
      </w:r>
      <w:r w:rsidR="001251BA" w:rsidRPr="0037569D">
        <w:rPr>
          <w:rFonts w:ascii="Times New Roman" w:hAnsi="Times New Roman"/>
          <w:sz w:val="28"/>
          <w:szCs w:val="28"/>
          <w:lang w:val="ru-RU"/>
        </w:rPr>
        <w:t>ался</w:t>
      </w:r>
      <w:r w:rsidR="007A1674" w:rsidRPr="0037569D">
        <w:rPr>
          <w:rFonts w:ascii="Times New Roman" w:hAnsi="Times New Roman"/>
          <w:sz w:val="28"/>
          <w:szCs w:val="28"/>
          <w:lang w:val="ru-RU"/>
        </w:rPr>
        <w:t xml:space="preserve"> предупредить возможность</w:t>
      </w:r>
      <w:r w:rsidR="00EC40B3" w:rsidRPr="0037569D">
        <w:rPr>
          <w:rFonts w:ascii="Times New Roman" w:hAnsi="Times New Roman"/>
          <w:sz w:val="28"/>
          <w:szCs w:val="28"/>
          <w:lang w:val="ru-RU"/>
        </w:rPr>
        <w:t xml:space="preserve"> его </w:t>
      </w:r>
      <w:r w:rsidR="000C2C86" w:rsidRPr="0037569D">
        <w:rPr>
          <w:rFonts w:ascii="Times New Roman" w:hAnsi="Times New Roman"/>
          <w:sz w:val="28"/>
          <w:szCs w:val="28"/>
          <w:lang w:val="ru-RU"/>
        </w:rPr>
        <w:t>по</w:t>
      </w:r>
      <w:r w:rsidR="00A6722E" w:rsidRPr="0037569D">
        <w:rPr>
          <w:rFonts w:ascii="Times New Roman" w:hAnsi="Times New Roman"/>
          <w:sz w:val="28"/>
          <w:szCs w:val="28"/>
          <w:lang w:val="ru-RU"/>
        </w:rPr>
        <w:t>глощения</w:t>
      </w:r>
      <w:r w:rsidR="00093D19" w:rsidRPr="0037569D">
        <w:rPr>
          <w:rFonts w:ascii="Times New Roman" w:hAnsi="Times New Roman"/>
          <w:sz w:val="28"/>
          <w:szCs w:val="28"/>
          <w:lang w:val="ru-RU"/>
        </w:rPr>
        <w:t xml:space="preserve"> </w:t>
      </w:r>
      <w:r w:rsidR="003F4E44" w:rsidRPr="0037569D">
        <w:rPr>
          <w:rFonts w:ascii="Times New Roman" w:hAnsi="Times New Roman"/>
          <w:sz w:val="28"/>
          <w:szCs w:val="28"/>
          <w:lang w:val="ru-RU"/>
        </w:rPr>
        <w:t xml:space="preserve">соседней </w:t>
      </w:r>
      <w:r w:rsidR="00A6722E" w:rsidRPr="0037569D">
        <w:rPr>
          <w:rFonts w:ascii="Times New Roman" w:hAnsi="Times New Roman"/>
          <w:sz w:val="28"/>
          <w:szCs w:val="28"/>
          <w:lang w:val="ru-RU"/>
        </w:rPr>
        <w:t>Новой</w:t>
      </w:r>
      <w:r w:rsidR="00093D19" w:rsidRPr="0037569D">
        <w:rPr>
          <w:rFonts w:ascii="Times New Roman" w:hAnsi="Times New Roman"/>
          <w:sz w:val="28"/>
          <w:szCs w:val="28"/>
          <w:lang w:val="ru-RU"/>
        </w:rPr>
        <w:t xml:space="preserve"> </w:t>
      </w:r>
      <w:r w:rsidR="000C2C86" w:rsidRPr="0037569D">
        <w:rPr>
          <w:rFonts w:ascii="Times New Roman" w:hAnsi="Times New Roman"/>
          <w:sz w:val="28"/>
          <w:szCs w:val="28"/>
          <w:lang w:val="ru-RU"/>
        </w:rPr>
        <w:t>Шотландией.</w:t>
      </w:r>
    </w:p>
    <w:p w:rsidR="00D87073" w:rsidRPr="0037569D" w:rsidRDefault="004D3C8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8230AB" w:rsidRPr="0037569D">
        <w:rPr>
          <w:rFonts w:ascii="Times New Roman" w:hAnsi="Times New Roman"/>
          <w:sz w:val="28"/>
          <w:szCs w:val="28"/>
          <w:lang w:val="ru-RU"/>
        </w:rPr>
        <w:t xml:space="preserve"> </w:t>
      </w:r>
      <w:r w:rsidR="00F96609" w:rsidRPr="0037569D">
        <w:rPr>
          <w:rFonts w:ascii="Times New Roman" w:hAnsi="Times New Roman"/>
          <w:sz w:val="28"/>
          <w:szCs w:val="28"/>
          <w:lang w:val="ru-RU"/>
        </w:rPr>
        <w:t xml:space="preserve">   </w:t>
      </w:r>
      <w:r w:rsidR="007D052C" w:rsidRPr="0037569D">
        <w:rPr>
          <w:rFonts w:ascii="Times New Roman" w:hAnsi="Times New Roman"/>
          <w:sz w:val="28"/>
          <w:szCs w:val="28"/>
          <w:lang w:val="ru-RU"/>
        </w:rPr>
        <w:t>Положения конституционного акта</w:t>
      </w:r>
      <w:r w:rsidR="009248A2" w:rsidRPr="0037569D">
        <w:rPr>
          <w:rFonts w:ascii="Times New Roman" w:hAnsi="Times New Roman"/>
          <w:sz w:val="28"/>
          <w:szCs w:val="28"/>
          <w:lang w:val="ru-RU"/>
        </w:rPr>
        <w:t>, получившего</w:t>
      </w:r>
      <w:r w:rsidR="007751F6" w:rsidRPr="0037569D">
        <w:rPr>
          <w:rFonts w:ascii="Times New Roman" w:hAnsi="Times New Roman"/>
          <w:sz w:val="28"/>
          <w:szCs w:val="28"/>
          <w:lang w:val="ru-RU"/>
        </w:rPr>
        <w:t xml:space="preserve"> </w:t>
      </w:r>
      <w:r w:rsidR="00881A52" w:rsidRPr="0037569D">
        <w:rPr>
          <w:rFonts w:ascii="Times New Roman" w:hAnsi="Times New Roman"/>
          <w:sz w:val="28"/>
          <w:szCs w:val="28"/>
          <w:lang w:val="ru-RU"/>
        </w:rPr>
        <w:t xml:space="preserve">официальное </w:t>
      </w:r>
      <w:r w:rsidR="007751F6" w:rsidRPr="0037569D">
        <w:rPr>
          <w:rFonts w:ascii="Times New Roman" w:hAnsi="Times New Roman"/>
          <w:sz w:val="28"/>
          <w:szCs w:val="28"/>
          <w:lang w:val="ru-RU"/>
        </w:rPr>
        <w:t>наименов</w:t>
      </w:r>
      <w:r w:rsidR="00162BFB" w:rsidRPr="0037569D">
        <w:rPr>
          <w:rFonts w:ascii="Times New Roman" w:hAnsi="Times New Roman"/>
          <w:sz w:val="28"/>
          <w:szCs w:val="28"/>
          <w:lang w:val="ru-RU"/>
        </w:rPr>
        <w:t>ание Акта о Британской Северной</w:t>
      </w:r>
      <w:r w:rsidR="007751F6" w:rsidRPr="0037569D">
        <w:rPr>
          <w:rFonts w:ascii="Times New Roman" w:hAnsi="Times New Roman"/>
          <w:sz w:val="28"/>
          <w:szCs w:val="28"/>
          <w:lang w:val="ru-RU"/>
        </w:rPr>
        <w:t xml:space="preserve"> Америке</w:t>
      </w:r>
      <w:r w:rsidR="00162BFB" w:rsidRPr="0037569D">
        <w:rPr>
          <w:rFonts w:ascii="Times New Roman" w:hAnsi="Times New Roman"/>
          <w:sz w:val="28"/>
          <w:szCs w:val="28"/>
          <w:lang w:val="ru-RU"/>
        </w:rPr>
        <w:t xml:space="preserve"> (</w:t>
      </w:r>
      <w:r w:rsidR="00162BFB" w:rsidRPr="008E793E">
        <w:rPr>
          <w:rFonts w:ascii="Times New Roman" w:hAnsi="Times New Roman"/>
          <w:sz w:val="28"/>
          <w:szCs w:val="28"/>
        </w:rPr>
        <w:t>British</w:t>
      </w:r>
      <w:r w:rsidR="00162BFB" w:rsidRPr="0037569D">
        <w:rPr>
          <w:rFonts w:ascii="Times New Roman" w:hAnsi="Times New Roman"/>
          <w:sz w:val="28"/>
          <w:szCs w:val="28"/>
          <w:lang w:val="ru-RU"/>
        </w:rPr>
        <w:t xml:space="preserve"> </w:t>
      </w:r>
      <w:r w:rsidR="00162BFB" w:rsidRPr="008E793E">
        <w:rPr>
          <w:rFonts w:ascii="Times New Roman" w:hAnsi="Times New Roman"/>
          <w:sz w:val="28"/>
          <w:szCs w:val="28"/>
        </w:rPr>
        <w:t>North</w:t>
      </w:r>
      <w:r w:rsidR="00162BFB" w:rsidRPr="0037569D">
        <w:rPr>
          <w:rFonts w:ascii="Times New Roman" w:hAnsi="Times New Roman"/>
          <w:sz w:val="28"/>
          <w:szCs w:val="28"/>
          <w:lang w:val="ru-RU"/>
        </w:rPr>
        <w:t xml:space="preserve"> </w:t>
      </w:r>
      <w:r w:rsidR="00162BFB" w:rsidRPr="008E793E">
        <w:rPr>
          <w:rFonts w:ascii="Times New Roman" w:hAnsi="Times New Roman"/>
          <w:sz w:val="28"/>
          <w:szCs w:val="28"/>
        </w:rPr>
        <w:t>America</w:t>
      </w:r>
      <w:r w:rsidR="00162BFB" w:rsidRPr="0037569D">
        <w:rPr>
          <w:rFonts w:ascii="Times New Roman" w:hAnsi="Times New Roman"/>
          <w:sz w:val="28"/>
          <w:szCs w:val="28"/>
          <w:lang w:val="ru-RU"/>
        </w:rPr>
        <w:t xml:space="preserve"> </w:t>
      </w:r>
      <w:r w:rsidR="00162BFB" w:rsidRPr="008E793E">
        <w:rPr>
          <w:rFonts w:ascii="Times New Roman" w:hAnsi="Times New Roman"/>
          <w:sz w:val="28"/>
          <w:szCs w:val="28"/>
        </w:rPr>
        <w:t>Act</w:t>
      </w:r>
      <w:r w:rsidR="00DE56D9" w:rsidRPr="0037569D">
        <w:rPr>
          <w:rFonts w:ascii="Times New Roman" w:hAnsi="Times New Roman"/>
          <w:sz w:val="28"/>
          <w:szCs w:val="28"/>
          <w:lang w:val="ru-RU"/>
        </w:rPr>
        <w:t>), были согласованы делегатами колоний</w:t>
      </w:r>
      <w:r w:rsidR="007D052C" w:rsidRPr="0037569D">
        <w:rPr>
          <w:rFonts w:ascii="Times New Roman" w:hAnsi="Times New Roman"/>
          <w:sz w:val="28"/>
          <w:szCs w:val="28"/>
          <w:lang w:val="ru-RU"/>
        </w:rPr>
        <w:t xml:space="preserve"> на</w:t>
      </w:r>
      <w:r w:rsidRPr="0037569D">
        <w:rPr>
          <w:rFonts w:ascii="Times New Roman" w:hAnsi="Times New Roman"/>
          <w:sz w:val="28"/>
          <w:szCs w:val="28"/>
          <w:lang w:val="ru-RU"/>
        </w:rPr>
        <w:t xml:space="preserve"> </w:t>
      </w:r>
      <w:r w:rsidR="00162BFB" w:rsidRPr="0037569D">
        <w:rPr>
          <w:rFonts w:ascii="Times New Roman" w:hAnsi="Times New Roman"/>
          <w:sz w:val="28"/>
          <w:szCs w:val="28"/>
          <w:lang w:val="ru-RU"/>
        </w:rPr>
        <w:t>тре</w:t>
      </w:r>
      <w:r w:rsidR="00DE56D9" w:rsidRPr="0037569D">
        <w:rPr>
          <w:rFonts w:ascii="Times New Roman" w:hAnsi="Times New Roman"/>
          <w:sz w:val="28"/>
          <w:szCs w:val="28"/>
          <w:lang w:val="ru-RU"/>
        </w:rPr>
        <w:t>х конституцио</w:t>
      </w:r>
      <w:r w:rsidR="00162BFB" w:rsidRPr="0037569D">
        <w:rPr>
          <w:rFonts w:ascii="Times New Roman" w:hAnsi="Times New Roman"/>
          <w:sz w:val="28"/>
          <w:szCs w:val="28"/>
          <w:lang w:val="ru-RU"/>
        </w:rPr>
        <w:t>нных  конференциях – Квебекской 1864г.,</w:t>
      </w:r>
      <w:r w:rsidRPr="0037569D">
        <w:rPr>
          <w:rFonts w:ascii="Times New Roman" w:hAnsi="Times New Roman"/>
          <w:sz w:val="28"/>
          <w:szCs w:val="28"/>
          <w:lang w:val="ru-RU"/>
        </w:rPr>
        <w:t xml:space="preserve"> Шарлоттаунской</w:t>
      </w:r>
      <w:r w:rsidR="007A1674" w:rsidRPr="008E793E">
        <w:rPr>
          <w:rStyle w:val="a6"/>
          <w:rFonts w:ascii="Times New Roman" w:hAnsi="Times New Roman"/>
          <w:sz w:val="28"/>
          <w:szCs w:val="28"/>
        </w:rPr>
        <w:footnoteReference w:id="93"/>
      </w:r>
      <w:r w:rsidRPr="0037569D">
        <w:rPr>
          <w:rFonts w:ascii="Times New Roman" w:hAnsi="Times New Roman"/>
          <w:sz w:val="28"/>
          <w:szCs w:val="28"/>
          <w:lang w:val="ru-RU"/>
        </w:rPr>
        <w:t xml:space="preserve"> 1866</w:t>
      </w:r>
      <w:r w:rsidR="00DE56D9" w:rsidRPr="0037569D">
        <w:rPr>
          <w:rFonts w:ascii="Times New Roman" w:hAnsi="Times New Roman"/>
          <w:sz w:val="28"/>
          <w:szCs w:val="28"/>
          <w:lang w:val="ru-RU"/>
        </w:rPr>
        <w:t>г.</w:t>
      </w:r>
      <w:r w:rsidR="00162BFB" w:rsidRPr="0037569D">
        <w:rPr>
          <w:rFonts w:ascii="Times New Roman" w:hAnsi="Times New Roman"/>
          <w:sz w:val="28"/>
          <w:szCs w:val="28"/>
          <w:lang w:val="ru-RU"/>
        </w:rPr>
        <w:t xml:space="preserve"> и Лондонской 1867г.</w:t>
      </w:r>
      <w:r w:rsidR="008173B1" w:rsidRPr="0037569D">
        <w:rPr>
          <w:rFonts w:ascii="Times New Roman" w:hAnsi="Times New Roman"/>
          <w:sz w:val="28"/>
          <w:szCs w:val="28"/>
          <w:lang w:val="ru-RU"/>
        </w:rPr>
        <w:t>, проведенны</w:t>
      </w:r>
      <w:r w:rsidR="00FD18F9" w:rsidRPr="0037569D">
        <w:rPr>
          <w:rFonts w:ascii="Times New Roman" w:hAnsi="Times New Roman"/>
          <w:sz w:val="28"/>
          <w:szCs w:val="28"/>
          <w:lang w:val="ru-RU"/>
        </w:rPr>
        <w:t>х</w:t>
      </w:r>
      <w:r w:rsidR="0033685C" w:rsidRPr="0037569D">
        <w:rPr>
          <w:rFonts w:ascii="Times New Roman" w:hAnsi="Times New Roman"/>
          <w:sz w:val="28"/>
          <w:szCs w:val="28"/>
          <w:lang w:val="ru-RU"/>
        </w:rPr>
        <w:t xml:space="preserve"> колониями</w:t>
      </w:r>
      <w:r w:rsidR="00D6468D" w:rsidRPr="0037569D">
        <w:rPr>
          <w:rFonts w:ascii="Times New Roman" w:hAnsi="Times New Roman"/>
          <w:sz w:val="28"/>
          <w:szCs w:val="28"/>
          <w:lang w:val="ru-RU"/>
        </w:rPr>
        <w:t xml:space="preserve"> при некотор</w:t>
      </w:r>
      <w:r w:rsidR="00173D91" w:rsidRPr="0037569D">
        <w:rPr>
          <w:rFonts w:ascii="Times New Roman" w:hAnsi="Times New Roman"/>
          <w:sz w:val="28"/>
          <w:szCs w:val="28"/>
          <w:lang w:val="ru-RU"/>
        </w:rPr>
        <w:t>ом участии</w:t>
      </w:r>
      <w:r w:rsidR="00162BFB" w:rsidRPr="0037569D">
        <w:rPr>
          <w:rFonts w:ascii="Times New Roman" w:hAnsi="Times New Roman"/>
          <w:sz w:val="28"/>
          <w:szCs w:val="28"/>
          <w:lang w:val="ru-RU"/>
        </w:rPr>
        <w:t xml:space="preserve"> </w:t>
      </w:r>
      <w:r w:rsidR="00742106" w:rsidRPr="0037569D">
        <w:rPr>
          <w:rFonts w:ascii="Times New Roman" w:hAnsi="Times New Roman"/>
          <w:sz w:val="28"/>
          <w:szCs w:val="28"/>
          <w:lang w:val="ru-RU"/>
        </w:rPr>
        <w:t xml:space="preserve">чиновников </w:t>
      </w:r>
      <w:r w:rsidR="005D6245" w:rsidRPr="0037569D">
        <w:rPr>
          <w:rFonts w:ascii="Times New Roman" w:hAnsi="Times New Roman"/>
          <w:sz w:val="28"/>
          <w:szCs w:val="28"/>
          <w:lang w:val="ru-RU"/>
        </w:rPr>
        <w:t xml:space="preserve">из </w:t>
      </w:r>
      <w:r w:rsidR="00742106" w:rsidRPr="0037569D">
        <w:rPr>
          <w:rFonts w:ascii="Times New Roman" w:hAnsi="Times New Roman"/>
          <w:sz w:val="28"/>
          <w:szCs w:val="28"/>
          <w:lang w:val="ru-RU"/>
        </w:rPr>
        <w:lastRenderedPageBreak/>
        <w:t>Министерства колоний</w:t>
      </w:r>
      <w:r w:rsidR="00162BFB" w:rsidRPr="0037569D">
        <w:rPr>
          <w:rFonts w:ascii="Times New Roman" w:hAnsi="Times New Roman"/>
          <w:sz w:val="28"/>
          <w:szCs w:val="28"/>
          <w:lang w:val="ru-RU"/>
        </w:rPr>
        <w:t xml:space="preserve"> метрополии.</w:t>
      </w:r>
      <w:r w:rsidR="001251BA" w:rsidRPr="008E793E">
        <w:rPr>
          <w:rStyle w:val="a6"/>
          <w:rFonts w:ascii="Times New Roman" w:hAnsi="Times New Roman"/>
          <w:sz w:val="28"/>
          <w:szCs w:val="28"/>
        </w:rPr>
        <w:footnoteReference w:id="94"/>
      </w:r>
      <w:r w:rsidR="00E9503F" w:rsidRPr="0037569D">
        <w:rPr>
          <w:rFonts w:ascii="Times New Roman" w:hAnsi="Times New Roman"/>
          <w:sz w:val="28"/>
          <w:szCs w:val="28"/>
          <w:lang w:val="ru-RU"/>
        </w:rPr>
        <w:t xml:space="preserve"> Т</w:t>
      </w:r>
      <w:r w:rsidR="002047C4" w:rsidRPr="0037569D">
        <w:rPr>
          <w:rFonts w:ascii="Times New Roman" w:hAnsi="Times New Roman"/>
          <w:sz w:val="28"/>
          <w:szCs w:val="28"/>
          <w:lang w:val="ru-RU"/>
        </w:rPr>
        <w:t>екст</w:t>
      </w:r>
      <w:r w:rsidR="00E73BE8" w:rsidRPr="0037569D">
        <w:rPr>
          <w:rFonts w:ascii="Times New Roman" w:hAnsi="Times New Roman"/>
          <w:sz w:val="28"/>
          <w:szCs w:val="28"/>
          <w:lang w:val="ru-RU"/>
        </w:rPr>
        <w:t xml:space="preserve"> АБСА </w:t>
      </w:r>
      <w:r w:rsidRPr="0037569D">
        <w:rPr>
          <w:rFonts w:ascii="Times New Roman" w:hAnsi="Times New Roman"/>
          <w:sz w:val="28"/>
          <w:szCs w:val="28"/>
          <w:lang w:val="ru-RU"/>
        </w:rPr>
        <w:t>был</w:t>
      </w:r>
      <w:r w:rsidR="00DE56D9" w:rsidRPr="0037569D">
        <w:rPr>
          <w:rFonts w:ascii="Times New Roman" w:hAnsi="Times New Roman"/>
          <w:sz w:val="28"/>
          <w:szCs w:val="28"/>
          <w:lang w:val="ru-RU"/>
        </w:rPr>
        <w:t xml:space="preserve"> </w:t>
      </w:r>
      <w:r w:rsidR="00FD18F9" w:rsidRPr="0037569D">
        <w:rPr>
          <w:rFonts w:ascii="Times New Roman" w:hAnsi="Times New Roman"/>
          <w:sz w:val="28"/>
          <w:szCs w:val="28"/>
          <w:lang w:val="ru-RU"/>
        </w:rPr>
        <w:t>рассмотр</w:t>
      </w:r>
      <w:r w:rsidRPr="0037569D">
        <w:rPr>
          <w:rFonts w:ascii="Times New Roman" w:hAnsi="Times New Roman"/>
          <w:sz w:val="28"/>
          <w:szCs w:val="28"/>
          <w:lang w:val="ru-RU"/>
        </w:rPr>
        <w:t xml:space="preserve">ен и </w:t>
      </w:r>
      <w:r w:rsidR="00DE56D9" w:rsidRPr="0037569D">
        <w:rPr>
          <w:rFonts w:ascii="Times New Roman" w:hAnsi="Times New Roman"/>
          <w:sz w:val="28"/>
          <w:szCs w:val="28"/>
          <w:lang w:val="ru-RU"/>
        </w:rPr>
        <w:t>утвержден Парламентом метрополии</w:t>
      </w:r>
      <w:r w:rsidRPr="0037569D">
        <w:rPr>
          <w:rFonts w:ascii="Times New Roman" w:hAnsi="Times New Roman"/>
          <w:sz w:val="28"/>
          <w:szCs w:val="28"/>
          <w:lang w:val="ru-RU"/>
        </w:rPr>
        <w:t xml:space="preserve"> и </w:t>
      </w:r>
      <w:r w:rsidR="00C46ED4" w:rsidRPr="0037569D">
        <w:rPr>
          <w:rFonts w:ascii="Times New Roman" w:hAnsi="Times New Roman"/>
          <w:sz w:val="28"/>
          <w:szCs w:val="28"/>
          <w:lang w:val="ru-RU"/>
        </w:rPr>
        <w:t>вступил</w:t>
      </w:r>
      <w:r w:rsidR="00E73BE8" w:rsidRPr="0037569D">
        <w:rPr>
          <w:rFonts w:ascii="Times New Roman" w:hAnsi="Times New Roman"/>
          <w:sz w:val="28"/>
          <w:szCs w:val="28"/>
          <w:lang w:val="ru-RU"/>
        </w:rPr>
        <w:t xml:space="preserve"> в</w:t>
      </w:r>
      <w:r w:rsidR="004458E1" w:rsidRPr="0037569D">
        <w:rPr>
          <w:rFonts w:ascii="Times New Roman" w:hAnsi="Times New Roman"/>
          <w:sz w:val="28"/>
          <w:szCs w:val="28"/>
          <w:lang w:val="ru-RU"/>
        </w:rPr>
        <w:t xml:space="preserve"> </w:t>
      </w:r>
      <w:r w:rsidR="00FD18F9" w:rsidRPr="0037569D">
        <w:rPr>
          <w:rFonts w:ascii="Times New Roman" w:hAnsi="Times New Roman"/>
          <w:sz w:val="28"/>
          <w:szCs w:val="28"/>
          <w:lang w:val="ru-RU"/>
        </w:rPr>
        <w:t>силу после</w:t>
      </w:r>
      <w:r w:rsidR="00C46ED4" w:rsidRPr="0037569D">
        <w:rPr>
          <w:rFonts w:ascii="Times New Roman" w:hAnsi="Times New Roman"/>
          <w:sz w:val="28"/>
          <w:szCs w:val="28"/>
          <w:lang w:val="ru-RU"/>
        </w:rPr>
        <w:t xml:space="preserve"> изд</w:t>
      </w:r>
      <w:r w:rsidRPr="0037569D">
        <w:rPr>
          <w:rFonts w:ascii="Times New Roman" w:hAnsi="Times New Roman"/>
          <w:sz w:val="28"/>
          <w:szCs w:val="28"/>
          <w:lang w:val="ru-RU"/>
        </w:rPr>
        <w:t xml:space="preserve">ания главой </w:t>
      </w:r>
      <w:r w:rsidR="00FD18F9" w:rsidRPr="0037569D">
        <w:rPr>
          <w:rFonts w:ascii="Times New Roman" w:hAnsi="Times New Roman"/>
          <w:sz w:val="28"/>
          <w:szCs w:val="28"/>
          <w:lang w:val="ru-RU"/>
        </w:rPr>
        <w:t xml:space="preserve">Британской </w:t>
      </w:r>
      <w:r w:rsidR="00742106" w:rsidRPr="0037569D">
        <w:rPr>
          <w:rFonts w:ascii="Times New Roman" w:hAnsi="Times New Roman"/>
          <w:sz w:val="28"/>
          <w:szCs w:val="28"/>
          <w:lang w:val="ru-RU"/>
        </w:rPr>
        <w:t>и</w:t>
      </w:r>
      <w:r w:rsidRPr="0037569D">
        <w:rPr>
          <w:rFonts w:ascii="Times New Roman" w:hAnsi="Times New Roman"/>
          <w:sz w:val="28"/>
          <w:szCs w:val="28"/>
          <w:lang w:val="ru-RU"/>
        </w:rPr>
        <w:t xml:space="preserve">мперии </w:t>
      </w:r>
      <w:r w:rsidR="003F4E44"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DE56D9" w:rsidRPr="0037569D">
        <w:rPr>
          <w:rFonts w:ascii="Times New Roman" w:hAnsi="Times New Roman"/>
          <w:sz w:val="28"/>
          <w:szCs w:val="28"/>
          <w:lang w:val="ru-RU"/>
        </w:rPr>
        <w:t>королевой Викторией</w:t>
      </w:r>
      <w:r w:rsidR="00C46ED4" w:rsidRPr="0037569D">
        <w:rPr>
          <w:rFonts w:ascii="Times New Roman" w:hAnsi="Times New Roman"/>
          <w:sz w:val="28"/>
          <w:szCs w:val="28"/>
          <w:lang w:val="ru-RU"/>
        </w:rPr>
        <w:t xml:space="preserve"> соответствующей прокламации</w:t>
      </w:r>
      <w:r w:rsidR="00DE56D9" w:rsidRPr="0037569D">
        <w:rPr>
          <w:rFonts w:ascii="Times New Roman" w:hAnsi="Times New Roman"/>
          <w:sz w:val="28"/>
          <w:szCs w:val="28"/>
          <w:lang w:val="ru-RU"/>
        </w:rPr>
        <w:t>.</w:t>
      </w:r>
      <w:r w:rsidR="002047C4" w:rsidRPr="0037569D">
        <w:rPr>
          <w:rFonts w:ascii="Times New Roman" w:hAnsi="Times New Roman"/>
          <w:sz w:val="28"/>
          <w:szCs w:val="28"/>
          <w:lang w:val="ru-RU"/>
        </w:rPr>
        <w:t xml:space="preserve"> </w:t>
      </w:r>
      <w:r w:rsidR="00173D91" w:rsidRPr="0037569D">
        <w:rPr>
          <w:rFonts w:ascii="Times New Roman" w:hAnsi="Times New Roman"/>
          <w:sz w:val="28"/>
          <w:szCs w:val="28"/>
          <w:lang w:val="ru-RU"/>
        </w:rPr>
        <w:t>АБСА состоит</w:t>
      </w:r>
      <w:r w:rsidR="00FE2F90" w:rsidRPr="0037569D">
        <w:rPr>
          <w:rFonts w:ascii="Times New Roman" w:hAnsi="Times New Roman"/>
          <w:sz w:val="28"/>
          <w:szCs w:val="28"/>
          <w:lang w:val="ru-RU"/>
        </w:rPr>
        <w:t xml:space="preserve"> </w:t>
      </w:r>
      <w:r w:rsidR="00173D91" w:rsidRPr="0037569D">
        <w:rPr>
          <w:rFonts w:ascii="Times New Roman" w:hAnsi="Times New Roman"/>
          <w:sz w:val="28"/>
          <w:szCs w:val="28"/>
          <w:lang w:val="ru-RU"/>
        </w:rPr>
        <w:t>из преамбулы</w:t>
      </w:r>
      <w:r w:rsidR="00FE2F90" w:rsidRPr="0037569D">
        <w:rPr>
          <w:rFonts w:ascii="Times New Roman" w:hAnsi="Times New Roman"/>
          <w:sz w:val="28"/>
          <w:szCs w:val="28"/>
          <w:lang w:val="ru-RU"/>
        </w:rPr>
        <w:t xml:space="preserve"> и</w:t>
      </w:r>
      <w:r w:rsidR="004458E1" w:rsidRPr="0037569D">
        <w:rPr>
          <w:rFonts w:ascii="Times New Roman" w:hAnsi="Times New Roman"/>
          <w:sz w:val="28"/>
          <w:szCs w:val="28"/>
          <w:lang w:val="ru-RU"/>
        </w:rPr>
        <w:t xml:space="preserve"> </w:t>
      </w:r>
      <w:r w:rsidR="00FE2F90" w:rsidRPr="0037569D">
        <w:rPr>
          <w:rFonts w:ascii="Times New Roman" w:hAnsi="Times New Roman"/>
          <w:sz w:val="28"/>
          <w:szCs w:val="28"/>
          <w:lang w:val="ru-RU"/>
        </w:rPr>
        <w:t>147</w:t>
      </w:r>
      <w:r w:rsidR="00D87073" w:rsidRPr="0037569D">
        <w:rPr>
          <w:rFonts w:ascii="Times New Roman" w:hAnsi="Times New Roman"/>
          <w:sz w:val="28"/>
          <w:szCs w:val="28"/>
          <w:lang w:val="ru-RU"/>
        </w:rPr>
        <w:t xml:space="preserve"> статей.</w:t>
      </w:r>
      <w:r w:rsidR="00373DC7" w:rsidRPr="008E793E">
        <w:rPr>
          <w:rStyle w:val="a6"/>
          <w:rFonts w:ascii="Times New Roman" w:hAnsi="Times New Roman"/>
          <w:sz w:val="28"/>
          <w:szCs w:val="28"/>
        </w:rPr>
        <w:footnoteReference w:id="95"/>
      </w:r>
      <w:r w:rsidRPr="0037569D">
        <w:rPr>
          <w:rFonts w:ascii="Times New Roman" w:hAnsi="Times New Roman"/>
          <w:sz w:val="28"/>
          <w:szCs w:val="28"/>
          <w:lang w:val="ru-RU"/>
        </w:rPr>
        <w:t xml:space="preserve"> </w:t>
      </w:r>
      <w:r w:rsidR="00162BFB" w:rsidRPr="0037569D">
        <w:rPr>
          <w:rFonts w:ascii="Times New Roman" w:hAnsi="Times New Roman"/>
          <w:sz w:val="28"/>
          <w:szCs w:val="28"/>
          <w:lang w:val="ru-RU"/>
        </w:rPr>
        <w:t>Федеративное устройство гос</w:t>
      </w:r>
      <w:r w:rsidR="00E9503F" w:rsidRPr="0037569D">
        <w:rPr>
          <w:rFonts w:ascii="Times New Roman" w:hAnsi="Times New Roman"/>
          <w:sz w:val="28"/>
          <w:szCs w:val="28"/>
          <w:lang w:val="ru-RU"/>
        </w:rPr>
        <w:t>ударства</w:t>
      </w:r>
      <w:r w:rsidR="00D92DDB" w:rsidRPr="0037569D">
        <w:rPr>
          <w:rFonts w:ascii="Times New Roman" w:hAnsi="Times New Roman"/>
          <w:sz w:val="28"/>
          <w:szCs w:val="28"/>
          <w:lang w:val="ru-RU"/>
        </w:rPr>
        <w:t xml:space="preserve"> закреплено</w:t>
      </w:r>
      <w:r w:rsidR="00173D91" w:rsidRPr="0037569D">
        <w:rPr>
          <w:rFonts w:ascii="Times New Roman" w:hAnsi="Times New Roman"/>
          <w:sz w:val="28"/>
          <w:szCs w:val="28"/>
          <w:lang w:val="ru-RU"/>
        </w:rPr>
        <w:t xml:space="preserve"> нормами</w:t>
      </w:r>
      <w:r w:rsidR="00E9503F" w:rsidRPr="0037569D">
        <w:rPr>
          <w:rFonts w:ascii="Times New Roman" w:hAnsi="Times New Roman"/>
          <w:sz w:val="28"/>
          <w:szCs w:val="28"/>
          <w:lang w:val="ru-RU"/>
        </w:rPr>
        <w:t xml:space="preserve"> ст.ст.3,93,</w:t>
      </w:r>
      <w:r w:rsidR="00D92DDB" w:rsidRPr="0037569D">
        <w:rPr>
          <w:rFonts w:ascii="Times New Roman" w:hAnsi="Times New Roman"/>
          <w:sz w:val="28"/>
          <w:szCs w:val="28"/>
          <w:lang w:val="ru-RU"/>
        </w:rPr>
        <w:t>116</w:t>
      </w:r>
      <w:r w:rsidR="00173D91" w:rsidRPr="0037569D">
        <w:rPr>
          <w:rFonts w:ascii="Times New Roman" w:hAnsi="Times New Roman"/>
          <w:sz w:val="28"/>
          <w:szCs w:val="28"/>
          <w:lang w:val="ru-RU"/>
        </w:rPr>
        <w:t>,</w:t>
      </w:r>
      <w:r w:rsidR="00F96609" w:rsidRPr="0037569D">
        <w:rPr>
          <w:rFonts w:ascii="Times New Roman" w:hAnsi="Times New Roman"/>
          <w:sz w:val="28"/>
          <w:szCs w:val="28"/>
          <w:lang w:val="ru-RU"/>
        </w:rPr>
        <w:t>138</w:t>
      </w:r>
      <w:r w:rsidR="00D92DDB" w:rsidRPr="0037569D">
        <w:rPr>
          <w:rFonts w:ascii="Times New Roman" w:hAnsi="Times New Roman"/>
          <w:sz w:val="28"/>
          <w:szCs w:val="28"/>
          <w:lang w:val="ru-RU"/>
        </w:rPr>
        <w:t xml:space="preserve"> </w:t>
      </w:r>
      <w:r w:rsidR="003F4E44" w:rsidRPr="0037569D">
        <w:rPr>
          <w:rFonts w:ascii="Times New Roman" w:hAnsi="Times New Roman"/>
          <w:sz w:val="28"/>
          <w:szCs w:val="28"/>
          <w:lang w:val="ru-RU"/>
        </w:rPr>
        <w:t xml:space="preserve">и </w:t>
      </w:r>
      <w:r w:rsidR="00C70F14" w:rsidRPr="0037569D">
        <w:rPr>
          <w:rFonts w:ascii="Times New Roman" w:hAnsi="Times New Roman"/>
          <w:sz w:val="28"/>
          <w:szCs w:val="28"/>
          <w:lang w:val="ru-RU"/>
        </w:rPr>
        <w:t xml:space="preserve">147 </w:t>
      </w:r>
      <w:r w:rsidR="00566258" w:rsidRPr="0037569D">
        <w:rPr>
          <w:rFonts w:ascii="Times New Roman" w:hAnsi="Times New Roman"/>
          <w:sz w:val="28"/>
          <w:szCs w:val="28"/>
          <w:lang w:val="ru-RU"/>
        </w:rPr>
        <w:t>трех разделов</w:t>
      </w:r>
      <w:r w:rsidR="00F96609" w:rsidRPr="0037569D">
        <w:rPr>
          <w:rFonts w:ascii="Times New Roman" w:hAnsi="Times New Roman"/>
          <w:sz w:val="28"/>
          <w:szCs w:val="28"/>
          <w:lang w:val="ru-RU"/>
        </w:rPr>
        <w:t xml:space="preserve"> АБСА - «Федерация»,</w:t>
      </w:r>
      <w:r w:rsidR="009563E7" w:rsidRPr="0037569D">
        <w:rPr>
          <w:rFonts w:ascii="Times New Roman" w:hAnsi="Times New Roman"/>
          <w:sz w:val="28"/>
          <w:szCs w:val="28"/>
          <w:lang w:val="ru-RU"/>
        </w:rPr>
        <w:t xml:space="preserve"> «Распределение законодательной власти»</w:t>
      </w:r>
      <w:r w:rsidR="00D92DDB" w:rsidRPr="0037569D">
        <w:rPr>
          <w:rFonts w:ascii="Times New Roman" w:hAnsi="Times New Roman"/>
          <w:sz w:val="28"/>
          <w:szCs w:val="28"/>
          <w:lang w:val="ru-RU"/>
        </w:rPr>
        <w:t xml:space="preserve"> и  «Различные постановления»</w:t>
      </w:r>
      <w:r w:rsidR="00162BFB" w:rsidRPr="0037569D">
        <w:rPr>
          <w:rFonts w:ascii="Times New Roman" w:hAnsi="Times New Roman"/>
          <w:sz w:val="28"/>
          <w:szCs w:val="28"/>
          <w:lang w:val="ru-RU"/>
        </w:rPr>
        <w:t>.</w:t>
      </w:r>
    </w:p>
    <w:p w:rsidR="006A5176" w:rsidRPr="0037569D" w:rsidRDefault="00D87073"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96609" w:rsidRPr="0037569D">
        <w:rPr>
          <w:rFonts w:ascii="Times New Roman" w:hAnsi="Times New Roman"/>
          <w:sz w:val="28"/>
          <w:szCs w:val="28"/>
          <w:lang w:val="ru-RU"/>
        </w:rPr>
        <w:t xml:space="preserve">   </w:t>
      </w:r>
      <w:r w:rsidR="00D92DDB" w:rsidRPr="0037569D">
        <w:rPr>
          <w:rFonts w:ascii="Times New Roman" w:hAnsi="Times New Roman"/>
          <w:sz w:val="28"/>
          <w:szCs w:val="28"/>
          <w:lang w:val="ru-RU"/>
        </w:rPr>
        <w:t xml:space="preserve">Уникальность </w:t>
      </w:r>
      <w:r w:rsidR="00C351F9" w:rsidRPr="0037569D">
        <w:rPr>
          <w:rFonts w:ascii="Times New Roman" w:hAnsi="Times New Roman"/>
          <w:sz w:val="28"/>
          <w:szCs w:val="28"/>
          <w:lang w:val="ru-RU"/>
        </w:rPr>
        <w:t xml:space="preserve"> </w:t>
      </w:r>
      <w:r w:rsidR="00D92DDB" w:rsidRPr="0037569D">
        <w:rPr>
          <w:rFonts w:ascii="Times New Roman" w:hAnsi="Times New Roman"/>
          <w:sz w:val="28"/>
          <w:szCs w:val="28"/>
          <w:lang w:val="ru-RU"/>
        </w:rPr>
        <w:t xml:space="preserve">статуса </w:t>
      </w:r>
      <w:r w:rsidR="003F4E44" w:rsidRPr="0037569D">
        <w:rPr>
          <w:rFonts w:ascii="Times New Roman" w:hAnsi="Times New Roman"/>
          <w:sz w:val="28"/>
          <w:szCs w:val="28"/>
          <w:lang w:val="ru-RU"/>
        </w:rPr>
        <w:t xml:space="preserve"> </w:t>
      </w:r>
      <w:r w:rsidR="00C351F9" w:rsidRPr="0037569D">
        <w:rPr>
          <w:rFonts w:ascii="Times New Roman" w:hAnsi="Times New Roman"/>
          <w:sz w:val="28"/>
          <w:szCs w:val="28"/>
          <w:lang w:val="ru-RU"/>
        </w:rPr>
        <w:t xml:space="preserve">федерации  нашла выражение </w:t>
      </w:r>
      <w:r w:rsidR="00D92DDB" w:rsidRPr="0037569D">
        <w:rPr>
          <w:rFonts w:ascii="Times New Roman" w:hAnsi="Times New Roman"/>
          <w:sz w:val="28"/>
          <w:szCs w:val="28"/>
          <w:lang w:val="ru-RU"/>
        </w:rPr>
        <w:t xml:space="preserve"> прежде всего </w:t>
      </w:r>
      <w:r w:rsidR="00C351F9" w:rsidRPr="0037569D">
        <w:rPr>
          <w:rFonts w:ascii="Times New Roman" w:hAnsi="Times New Roman"/>
          <w:sz w:val="28"/>
          <w:szCs w:val="28"/>
          <w:lang w:val="ru-RU"/>
        </w:rPr>
        <w:t xml:space="preserve">в том, что </w:t>
      </w:r>
      <w:r w:rsidR="004D3C8D" w:rsidRPr="0037569D">
        <w:rPr>
          <w:rFonts w:ascii="Times New Roman" w:hAnsi="Times New Roman"/>
          <w:sz w:val="28"/>
          <w:szCs w:val="28"/>
          <w:lang w:val="ru-RU"/>
        </w:rPr>
        <w:t>Канада ста</w:t>
      </w:r>
      <w:r w:rsidR="00093D19" w:rsidRPr="0037569D">
        <w:rPr>
          <w:rFonts w:ascii="Times New Roman" w:hAnsi="Times New Roman"/>
          <w:sz w:val="28"/>
          <w:szCs w:val="28"/>
          <w:lang w:val="ru-RU"/>
        </w:rPr>
        <w:t>ла конституционным</w:t>
      </w:r>
      <w:r w:rsidR="004D3C8D" w:rsidRPr="0037569D">
        <w:rPr>
          <w:rFonts w:ascii="Times New Roman" w:hAnsi="Times New Roman"/>
          <w:sz w:val="28"/>
          <w:szCs w:val="28"/>
          <w:lang w:val="ru-RU"/>
        </w:rPr>
        <w:t xml:space="preserve"> государством</w:t>
      </w:r>
      <w:r w:rsidR="006D015E" w:rsidRPr="0037569D">
        <w:rPr>
          <w:rFonts w:ascii="Times New Roman" w:hAnsi="Times New Roman"/>
          <w:sz w:val="28"/>
          <w:szCs w:val="28"/>
          <w:lang w:val="ru-RU"/>
        </w:rPr>
        <w:t xml:space="preserve">, оставаясь </w:t>
      </w:r>
      <w:r w:rsidR="00115EE0" w:rsidRPr="0037569D">
        <w:rPr>
          <w:rFonts w:ascii="Times New Roman" w:hAnsi="Times New Roman"/>
          <w:sz w:val="28"/>
          <w:szCs w:val="28"/>
          <w:lang w:val="ru-RU"/>
        </w:rPr>
        <w:t xml:space="preserve">вместе с тем </w:t>
      </w:r>
      <w:r w:rsidR="006D015E" w:rsidRPr="0037569D">
        <w:rPr>
          <w:rFonts w:ascii="Times New Roman" w:hAnsi="Times New Roman"/>
          <w:sz w:val="28"/>
          <w:szCs w:val="28"/>
          <w:lang w:val="ru-RU"/>
        </w:rPr>
        <w:t>неотъемлемой</w:t>
      </w:r>
      <w:r w:rsidR="008C424F" w:rsidRPr="0037569D">
        <w:rPr>
          <w:rFonts w:ascii="Times New Roman" w:hAnsi="Times New Roman"/>
          <w:sz w:val="28"/>
          <w:szCs w:val="28"/>
          <w:lang w:val="ru-RU"/>
        </w:rPr>
        <w:t xml:space="preserve"> частью Британской империи.</w:t>
      </w:r>
      <w:r w:rsidR="002047C4" w:rsidRPr="0037569D">
        <w:rPr>
          <w:rFonts w:ascii="Times New Roman" w:hAnsi="Times New Roman"/>
          <w:sz w:val="28"/>
          <w:szCs w:val="28"/>
          <w:lang w:val="ru-RU"/>
        </w:rPr>
        <w:t xml:space="preserve"> </w:t>
      </w:r>
      <w:r w:rsidR="006A5176" w:rsidRPr="0037569D">
        <w:rPr>
          <w:rFonts w:ascii="Times New Roman" w:hAnsi="Times New Roman"/>
          <w:sz w:val="28"/>
          <w:szCs w:val="28"/>
          <w:lang w:val="ru-RU"/>
        </w:rPr>
        <w:t>Именно тогда и именно применительно к статусу исследуемого государства в</w:t>
      </w:r>
      <w:r w:rsidR="00A94F75" w:rsidRPr="0037569D">
        <w:rPr>
          <w:rFonts w:ascii="Times New Roman" w:hAnsi="Times New Roman"/>
          <w:sz w:val="28"/>
          <w:szCs w:val="28"/>
          <w:lang w:val="ru-RU"/>
        </w:rPr>
        <w:t xml:space="preserve">  теорию и </w:t>
      </w:r>
      <w:r w:rsidR="006A5176" w:rsidRPr="0037569D">
        <w:rPr>
          <w:rFonts w:ascii="Times New Roman" w:hAnsi="Times New Roman"/>
          <w:sz w:val="28"/>
          <w:szCs w:val="28"/>
          <w:lang w:val="ru-RU"/>
        </w:rPr>
        <w:t xml:space="preserve"> практику британского имперского конституционализ</w:t>
      </w:r>
      <w:r w:rsidR="00A94F75" w:rsidRPr="0037569D">
        <w:rPr>
          <w:rFonts w:ascii="Times New Roman" w:hAnsi="Times New Roman"/>
          <w:sz w:val="28"/>
          <w:szCs w:val="28"/>
          <w:lang w:val="ru-RU"/>
        </w:rPr>
        <w:t>ма был включ</w:t>
      </w:r>
      <w:r w:rsidR="005047EF" w:rsidRPr="0037569D">
        <w:rPr>
          <w:rFonts w:ascii="Times New Roman" w:hAnsi="Times New Roman"/>
          <w:sz w:val="28"/>
          <w:szCs w:val="28"/>
          <w:lang w:val="ru-RU"/>
        </w:rPr>
        <w:t>ен термин «доминион»</w:t>
      </w:r>
      <w:r w:rsidR="00173D91" w:rsidRPr="0037569D">
        <w:rPr>
          <w:rFonts w:ascii="Times New Roman" w:hAnsi="Times New Roman"/>
          <w:sz w:val="28"/>
          <w:szCs w:val="28"/>
          <w:lang w:val="ru-RU"/>
        </w:rPr>
        <w:t xml:space="preserve"> (владение). </w:t>
      </w:r>
      <w:r w:rsidR="00B36A80" w:rsidRPr="0037569D">
        <w:rPr>
          <w:rFonts w:ascii="Times New Roman" w:hAnsi="Times New Roman"/>
          <w:sz w:val="28"/>
          <w:szCs w:val="28"/>
          <w:lang w:val="ru-RU"/>
        </w:rPr>
        <w:t>Необыч</w:t>
      </w:r>
      <w:r w:rsidR="006A5176" w:rsidRPr="0037569D">
        <w:rPr>
          <w:rFonts w:ascii="Times New Roman" w:hAnsi="Times New Roman"/>
          <w:sz w:val="28"/>
          <w:szCs w:val="28"/>
          <w:lang w:val="ru-RU"/>
        </w:rPr>
        <w:t>ный</w:t>
      </w:r>
      <w:r w:rsidR="001251BA" w:rsidRPr="0037569D">
        <w:rPr>
          <w:rFonts w:ascii="Times New Roman" w:hAnsi="Times New Roman"/>
          <w:sz w:val="28"/>
          <w:szCs w:val="28"/>
          <w:lang w:val="ru-RU"/>
        </w:rPr>
        <w:t xml:space="preserve">, противоречивший шаблонам, сложившимся в </w:t>
      </w:r>
      <w:r w:rsidR="00B36A80" w:rsidRPr="0037569D">
        <w:rPr>
          <w:rFonts w:ascii="Times New Roman" w:hAnsi="Times New Roman"/>
          <w:sz w:val="28"/>
          <w:szCs w:val="28"/>
          <w:lang w:val="ru-RU"/>
        </w:rPr>
        <w:t>конституционно-правовой мысли</w:t>
      </w:r>
      <w:r w:rsidR="006A5176" w:rsidRPr="0037569D">
        <w:rPr>
          <w:rFonts w:ascii="Times New Roman" w:hAnsi="Times New Roman"/>
          <w:sz w:val="28"/>
          <w:szCs w:val="28"/>
          <w:lang w:val="ru-RU"/>
        </w:rPr>
        <w:t xml:space="preserve"> </w:t>
      </w:r>
      <w:r w:rsidR="00A94F75" w:rsidRPr="0037569D">
        <w:rPr>
          <w:rFonts w:ascii="Times New Roman" w:hAnsi="Times New Roman"/>
          <w:sz w:val="28"/>
          <w:szCs w:val="28"/>
          <w:lang w:val="ru-RU"/>
        </w:rPr>
        <w:t>и в конституционной</w:t>
      </w:r>
      <w:r w:rsidR="00110260" w:rsidRPr="0037569D">
        <w:rPr>
          <w:rFonts w:ascii="Times New Roman" w:hAnsi="Times New Roman"/>
          <w:sz w:val="28"/>
          <w:szCs w:val="28"/>
          <w:lang w:val="ru-RU"/>
        </w:rPr>
        <w:t xml:space="preserve"> практике</w:t>
      </w:r>
      <w:r w:rsidR="005C3D55" w:rsidRPr="0037569D">
        <w:rPr>
          <w:rFonts w:ascii="Times New Roman" w:hAnsi="Times New Roman"/>
          <w:sz w:val="28"/>
          <w:szCs w:val="28"/>
          <w:lang w:val="ru-RU"/>
        </w:rPr>
        <w:t>,</w:t>
      </w:r>
      <w:r w:rsidR="00110260" w:rsidRPr="0037569D">
        <w:rPr>
          <w:rFonts w:ascii="Times New Roman" w:hAnsi="Times New Roman"/>
          <w:sz w:val="28"/>
          <w:szCs w:val="28"/>
          <w:lang w:val="ru-RU"/>
        </w:rPr>
        <w:t xml:space="preserve"> </w:t>
      </w:r>
      <w:r w:rsidR="006A5176" w:rsidRPr="0037569D">
        <w:rPr>
          <w:rFonts w:ascii="Times New Roman" w:hAnsi="Times New Roman"/>
          <w:sz w:val="28"/>
          <w:szCs w:val="28"/>
          <w:lang w:val="ru-RU"/>
        </w:rPr>
        <w:t xml:space="preserve">статус </w:t>
      </w:r>
      <w:r w:rsidR="005C3D55" w:rsidRPr="0037569D">
        <w:rPr>
          <w:rFonts w:ascii="Times New Roman" w:hAnsi="Times New Roman"/>
          <w:sz w:val="28"/>
          <w:szCs w:val="28"/>
          <w:lang w:val="ru-RU"/>
        </w:rPr>
        <w:t xml:space="preserve">Канады как </w:t>
      </w:r>
      <w:r w:rsidR="006A5176" w:rsidRPr="0037569D">
        <w:rPr>
          <w:rFonts w:ascii="Times New Roman" w:hAnsi="Times New Roman"/>
          <w:sz w:val="28"/>
          <w:szCs w:val="28"/>
          <w:lang w:val="ru-RU"/>
        </w:rPr>
        <w:t>федеративного</w:t>
      </w:r>
      <w:r w:rsidR="006D6B6A" w:rsidRPr="0037569D">
        <w:rPr>
          <w:rFonts w:ascii="Times New Roman" w:hAnsi="Times New Roman"/>
          <w:sz w:val="28"/>
          <w:szCs w:val="28"/>
          <w:lang w:val="ru-RU"/>
        </w:rPr>
        <w:t xml:space="preserve"> несуверенного</w:t>
      </w:r>
      <w:r w:rsidR="00371672" w:rsidRPr="0037569D">
        <w:rPr>
          <w:rFonts w:ascii="Times New Roman" w:hAnsi="Times New Roman"/>
          <w:sz w:val="28"/>
          <w:szCs w:val="28"/>
          <w:lang w:val="ru-RU"/>
        </w:rPr>
        <w:t xml:space="preserve"> владения</w:t>
      </w:r>
      <w:r w:rsidR="006D6B6A" w:rsidRPr="0037569D">
        <w:rPr>
          <w:rFonts w:ascii="Times New Roman" w:hAnsi="Times New Roman"/>
          <w:sz w:val="28"/>
          <w:szCs w:val="28"/>
          <w:lang w:val="ru-RU"/>
        </w:rPr>
        <w:t xml:space="preserve"> </w:t>
      </w:r>
      <w:r w:rsidR="005047EF" w:rsidRPr="0037569D">
        <w:rPr>
          <w:rFonts w:ascii="Times New Roman" w:hAnsi="Times New Roman"/>
          <w:sz w:val="28"/>
          <w:szCs w:val="28"/>
          <w:lang w:val="ru-RU"/>
        </w:rPr>
        <w:t>унитарного</w:t>
      </w:r>
      <w:r w:rsidR="00A6722E" w:rsidRPr="0037569D">
        <w:rPr>
          <w:rFonts w:ascii="Times New Roman" w:hAnsi="Times New Roman"/>
          <w:sz w:val="28"/>
          <w:szCs w:val="28"/>
          <w:lang w:val="ru-RU"/>
        </w:rPr>
        <w:t xml:space="preserve"> Соединенного</w:t>
      </w:r>
      <w:r w:rsidR="00110260" w:rsidRPr="0037569D">
        <w:rPr>
          <w:rFonts w:ascii="Times New Roman" w:hAnsi="Times New Roman"/>
          <w:sz w:val="28"/>
          <w:szCs w:val="28"/>
          <w:lang w:val="ru-RU"/>
        </w:rPr>
        <w:t xml:space="preserve"> </w:t>
      </w:r>
      <w:r w:rsidR="006A5176" w:rsidRPr="0037569D">
        <w:rPr>
          <w:rFonts w:ascii="Times New Roman" w:hAnsi="Times New Roman"/>
          <w:sz w:val="28"/>
          <w:szCs w:val="28"/>
          <w:lang w:val="ru-RU"/>
        </w:rPr>
        <w:t>Королевства</w:t>
      </w:r>
      <w:r w:rsidR="001251BA" w:rsidRPr="0037569D">
        <w:rPr>
          <w:rFonts w:ascii="Times New Roman" w:hAnsi="Times New Roman"/>
          <w:sz w:val="28"/>
          <w:szCs w:val="28"/>
          <w:lang w:val="ru-RU"/>
        </w:rPr>
        <w:t xml:space="preserve"> был</w:t>
      </w:r>
      <w:r w:rsidR="006D6B6A" w:rsidRPr="0037569D">
        <w:rPr>
          <w:rFonts w:ascii="Times New Roman" w:hAnsi="Times New Roman"/>
          <w:sz w:val="28"/>
          <w:szCs w:val="28"/>
          <w:lang w:val="ru-RU"/>
        </w:rPr>
        <w:t xml:space="preserve"> </w:t>
      </w:r>
      <w:r w:rsidR="001251BA" w:rsidRPr="0037569D">
        <w:rPr>
          <w:rFonts w:ascii="Times New Roman" w:hAnsi="Times New Roman"/>
          <w:sz w:val="28"/>
          <w:szCs w:val="28"/>
          <w:lang w:val="ru-RU"/>
        </w:rPr>
        <w:t>воспринят</w:t>
      </w:r>
      <w:r w:rsidR="00093D19" w:rsidRPr="0037569D">
        <w:rPr>
          <w:rFonts w:ascii="Times New Roman" w:hAnsi="Times New Roman"/>
          <w:sz w:val="28"/>
          <w:szCs w:val="28"/>
          <w:lang w:val="ru-RU"/>
        </w:rPr>
        <w:t xml:space="preserve"> </w:t>
      </w:r>
      <w:r w:rsidR="00C75605" w:rsidRPr="0037569D">
        <w:rPr>
          <w:rFonts w:ascii="Times New Roman" w:hAnsi="Times New Roman"/>
          <w:sz w:val="28"/>
          <w:szCs w:val="28"/>
          <w:lang w:val="ru-RU"/>
        </w:rPr>
        <w:t>конституционно-правовой доктриной</w:t>
      </w:r>
      <w:r w:rsidR="006A5176" w:rsidRPr="0037569D">
        <w:rPr>
          <w:rFonts w:ascii="Times New Roman" w:hAnsi="Times New Roman"/>
          <w:sz w:val="28"/>
          <w:szCs w:val="28"/>
          <w:lang w:val="ru-RU"/>
        </w:rPr>
        <w:t xml:space="preserve"> </w:t>
      </w:r>
      <w:r w:rsidR="00371672" w:rsidRPr="008E793E">
        <w:rPr>
          <w:rFonts w:ascii="Times New Roman" w:hAnsi="Times New Roman"/>
          <w:sz w:val="28"/>
          <w:szCs w:val="28"/>
        </w:rPr>
        <w:t>XIX</w:t>
      </w:r>
      <w:r w:rsidR="00371672" w:rsidRPr="0037569D">
        <w:rPr>
          <w:rFonts w:ascii="Times New Roman" w:hAnsi="Times New Roman"/>
          <w:sz w:val="28"/>
          <w:szCs w:val="28"/>
          <w:lang w:val="ru-RU"/>
        </w:rPr>
        <w:t xml:space="preserve"> </w:t>
      </w:r>
      <w:r w:rsidR="003F4E44" w:rsidRPr="0037569D">
        <w:rPr>
          <w:rFonts w:ascii="Times New Roman" w:hAnsi="Times New Roman"/>
          <w:sz w:val="28"/>
          <w:szCs w:val="28"/>
          <w:lang w:val="ru-RU"/>
        </w:rPr>
        <w:t>в.</w:t>
      </w:r>
      <w:r w:rsidR="00A6722E" w:rsidRPr="0037569D">
        <w:rPr>
          <w:rFonts w:ascii="Times New Roman" w:hAnsi="Times New Roman"/>
          <w:sz w:val="28"/>
          <w:szCs w:val="28"/>
          <w:lang w:val="ru-RU"/>
        </w:rPr>
        <w:t xml:space="preserve"> </w:t>
      </w:r>
      <w:r w:rsidR="006A5176" w:rsidRPr="0037569D">
        <w:rPr>
          <w:rFonts w:ascii="Times New Roman" w:hAnsi="Times New Roman"/>
          <w:sz w:val="28"/>
          <w:szCs w:val="28"/>
          <w:lang w:val="ru-RU"/>
        </w:rPr>
        <w:t xml:space="preserve">не без </w:t>
      </w:r>
      <w:r w:rsidR="00881A52" w:rsidRPr="0037569D">
        <w:rPr>
          <w:rFonts w:ascii="Times New Roman" w:hAnsi="Times New Roman"/>
          <w:sz w:val="28"/>
          <w:szCs w:val="28"/>
          <w:lang w:val="ru-RU"/>
        </w:rPr>
        <w:t>затруднени</w:t>
      </w:r>
      <w:r w:rsidR="006A5176" w:rsidRPr="0037569D">
        <w:rPr>
          <w:rFonts w:ascii="Times New Roman" w:hAnsi="Times New Roman"/>
          <w:sz w:val="28"/>
          <w:szCs w:val="28"/>
          <w:lang w:val="ru-RU"/>
        </w:rPr>
        <w:t>й</w:t>
      </w:r>
      <w:r w:rsidR="00F5613C" w:rsidRPr="0037569D">
        <w:rPr>
          <w:rFonts w:ascii="Times New Roman" w:hAnsi="Times New Roman"/>
          <w:sz w:val="28"/>
          <w:szCs w:val="28"/>
          <w:lang w:val="ru-RU"/>
        </w:rPr>
        <w:t xml:space="preserve"> </w:t>
      </w:r>
      <w:r w:rsidR="009248A2" w:rsidRPr="0037569D">
        <w:rPr>
          <w:rFonts w:ascii="Times New Roman" w:hAnsi="Times New Roman"/>
          <w:sz w:val="28"/>
          <w:szCs w:val="28"/>
          <w:lang w:val="ru-RU"/>
        </w:rPr>
        <w:t>(см. параграф 1</w:t>
      </w:r>
      <w:r w:rsidR="001D4111" w:rsidRPr="0037569D">
        <w:rPr>
          <w:rFonts w:ascii="Times New Roman" w:hAnsi="Times New Roman"/>
          <w:sz w:val="28"/>
          <w:szCs w:val="28"/>
          <w:lang w:val="ru-RU"/>
        </w:rPr>
        <w:t xml:space="preserve"> главы </w:t>
      </w:r>
      <w:r w:rsidR="001D4111">
        <w:rPr>
          <w:rFonts w:ascii="Times New Roman" w:hAnsi="Times New Roman"/>
          <w:sz w:val="28"/>
          <w:szCs w:val="28"/>
        </w:rPr>
        <w:t>I</w:t>
      </w:r>
      <w:r w:rsidR="009248A2" w:rsidRPr="0037569D">
        <w:rPr>
          <w:rFonts w:ascii="Times New Roman" w:hAnsi="Times New Roman"/>
          <w:sz w:val="28"/>
          <w:szCs w:val="28"/>
          <w:lang w:val="ru-RU"/>
        </w:rPr>
        <w:t>)</w:t>
      </w:r>
      <w:r w:rsidR="000F791D" w:rsidRPr="0037569D">
        <w:rPr>
          <w:rFonts w:ascii="Times New Roman" w:hAnsi="Times New Roman"/>
          <w:sz w:val="28"/>
          <w:szCs w:val="28"/>
          <w:lang w:val="ru-RU"/>
        </w:rPr>
        <w:t>. В  дальнейшем он породил затяжные</w:t>
      </w:r>
      <w:r w:rsidR="007B47B7" w:rsidRPr="0037569D">
        <w:rPr>
          <w:rFonts w:ascii="Times New Roman" w:hAnsi="Times New Roman"/>
          <w:sz w:val="28"/>
          <w:szCs w:val="28"/>
          <w:lang w:val="ru-RU"/>
        </w:rPr>
        <w:t xml:space="preserve"> </w:t>
      </w:r>
      <w:r w:rsidR="00995FF9" w:rsidRPr="0037569D">
        <w:rPr>
          <w:rFonts w:ascii="Times New Roman" w:hAnsi="Times New Roman"/>
          <w:sz w:val="28"/>
          <w:szCs w:val="28"/>
          <w:lang w:val="ru-RU"/>
        </w:rPr>
        <w:t>конституционно-правовые и</w:t>
      </w:r>
      <w:r w:rsidR="003A629D" w:rsidRPr="0037569D">
        <w:rPr>
          <w:rFonts w:ascii="Times New Roman" w:hAnsi="Times New Roman"/>
          <w:sz w:val="28"/>
          <w:szCs w:val="28"/>
          <w:lang w:val="ru-RU"/>
        </w:rPr>
        <w:t xml:space="preserve"> международно-правовые коллизии</w:t>
      </w:r>
      <w:r w:rsidR="002A4B70" w:rsidRPr="0037569D">
        <w:rPr>
          <w:rFonts w:ascii="Times New Roman" w:hAnsi="Times New Roman"/>
          <w:sz w:val="28"/>
          <w:szCs w:val="28"/>
          <w:lang w:val="ru-RU"/>
        </w:rPr>
        <w:t xml:space="preserve"> </w:t>
      </w:r>
      <w:r w:rsidR="00995FF9" w:rsidRPr="0037569D">
        <w:rPr>
          <w:rFonts w:ascii="Times New Roman" w:hAnsi="Times New Roman"/>
          <w:sz w:val="28"/>
          <w:szCs w:val="28"/>
          <w:lang w:val="ru-RU"/>
        </w:rPr>
        <w:t>и дискуссии</w:t>
      </w:r>
      <w:r w:rsidR="000F791D" w:rsidRPr="0037569D">
        <w:rPr>
          <w:rFonts w:ascii="Times New Roman" w:hAnsi="Times New Roman"/>
          <w:sz w:val="28"/>
          <w:szCs w:val="28"/>
          <w:lang w:val="ru-RU"/>
        </w:rPr>
        <w:t>,</w:t>
      </w:r>
      <w:r w:rsidR="005047EF" w:rsidRPr="008E793E">
        <w:rPr>
          <w:rStyle w:val="a6"/>
          <w:rFonts w:ascii="Times New Roman" w:hAnsi="Times New Roman"/>
          <w:sz w:val="28"/>
          <w:szCs w:val="28"/>
        </w:rPr>
        <w:footnoteReference w:id="96"/>
      </w:r>
      <w:r w:rsidR="000F791D" w:rsidRPr="0037569D">
        <w:rPr>
          <w:rFonts w:ascii="Times New Roman" w:hAnsi="Times New Roman"/>
          <w:sz w:val="28"/>
          <w:szCs w:val="28"/>
          <w:lang w:val="ru-RU"/>
        </w:rPr>
        <w:t xml:space="preserve"> не завершенные до сих пор.</w:t>
      </w:r>
    </w:p>
    <w:p w:rsidR="00F83ED8" w:rsidRPr="0037569D" w:rsidRDefault="006A5176"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F96609" w:rsidRPr="0037569D">
        <w:rPr>
          <w:rFonts w:ascii="Times New Roman" w:hAnsi="Times New Roman"/>
          <w:sz w:val="28"/>
          <w:szCs w:val="28"/>
          <w:lang w:val="ru-RU"/>
        </w:rPr>
        <w:t xml:space="preserve"> </w:t>
      </w:r>
      <w:r w:rsidR="009248A2" w:rsidRPr="0037569D">
        <w:rPr>
          <w:rFonts w:ascii="Times New Roman" w:hAnsi="Times New Roman"/>
          <w:sz w:val="28"/>
          <w:szCs w:val="28"/>
          <w:lang w:val="ru-RU"/>
        </w:rPr>
        <w:t>В</w:t>
      </w:r>
      <w:r w:rsidR="00701BC4" w:rsidRPr="0037569D">
        <w:rPr>
          <w:rFonts w:ascii="Times New Roman" w:hAnsi="Times New Roman"/>
          <w:sz w:val="28"/>
          <w:szCs w:val="28"/>
          <w:lang w:val="ru-RU"/>
        </w:rPr>
        <w:t xml:space="preserve"> </w:t>
      </w:r>
      <w:r w:rsidR="00FE2F90" w:rsidRPr="0037569D">
        <w:rPr>
          <w:rFonts w:ascii="Times New Roman" w:hAnsi="Times New Roman"/>
          <w:sz w:val="28"/>
          <w:szCs w:val="28"/>
          <w:lang w:val="ru-RU"/>
        </w:rPr>
        <w:t>преамбуле</w:t>
      </w:r>
      <w:r w:rsidR="00701BC4" w:rsidRPr="0037569D">
        <w:rPr>
          <w:rFonts w:ascii="Times New Roman" w:hAnsi="Times New Roman"/>
          <w:sz w:val="28"/>
          <w:szCs w:val="28"/>
          <w:lang w:val="ru-RU"/>
        </w:rPr>
        <w:t xml:space="preserve"> </w:t>
      </w:r>
      <w:r w:rsidRPr="0037569D">
        <w:rPr>
          <w:rFonts w:ascii="Times New Roman" w:hAnsi="Times New Roman"/>
          <w:sz w:val="28"/>
          <w:szCs w:val="28"/>
          <w:lang w:val="ru-RU"/>
        </w:rPr>
        <w:t>АБСА по настоянию</w:t>
      </w:r>
      <w:r w:rsidR="009248A2" w:rsidRPr="0037569D">
        <w:rPr>
          <w:rFonts w:ascii="Times New Roman" w:hAnsi="Times New Roman"/>
          <w:sz w:val="28"/>
          <w:szCs w:val="28"/>
          <w:lang w:val="ru-RU"/>
        </w:rPr>
        <w:t xml:space="preserve"> делегатов</w:t>
      </w:r>
      <w:r w:rsidR="002047C4" w:rsidRPr="0037569D">
        <w:rPr>
          <w:rFonts w:ascii="Times New Roman" w:hAnsi="Times New Roman"/>
          <w:sz w:val="28"/>
          <w:szCs w:val="28"/>
          <w:lang w:val="ru-RU"/>
        </w:rPr>
        <w:t xml:space="preserve"> Онтарио </w:t>
      </w:r>
      <w:r w:rsidR="00DF4CF1" w:rsidRPr="0037569D">
        <w:rPr>
          <w:rFonts w:ascii="Times New Roman" w:hAnsi="Times New Roman"/>
          <w:sz w:val="28"/>
          <w:szCs w:val="28"/>
          <w:lang w:val="ru-RU"/>
        </w:rPr>
        <w:t xml:space="preserve">и Нью-Брансуика </w:t>
      </w:r>
      <w:r w:rsidR="00701BC4" w:rsidRPr="0037569D">
        <w:rPr>
          <w:rFonts w:ascii="Times New Roman" w:hAnsi="Times New Roman"/>
          <w:sz w:val="28"/>
          <w:szCs w:val="28"/>
          <w:lang w:val="ru-RU"/>
        </w:rPr>
        <w:t xml:space="preserve">было </w:t>
      </w:r>
      <w:r w:rsidR="00E73BE8" w:rsidRPr="0037569D">
        <w:rPr>
          <w:rFonts w:ascii="Times New Roman" w:hAnsi="Times New Roman"/>
          <w:sz w:val="28"/>
          <w:szCs w:val="28"/>
          <w:lang w:val="ru-RU"/>
        </w:rPr>
        <w:t>зафиксировано</w:t>
      </w:r>
      <w:r w:rsidR="002047C4" w:rsidRPr="0037569D">
        <w:rPr>
          <w:rFonts w:ascii="Times New Roman" w:hAnsi="Times New Roman"/>
          <w:sz w:val="28"/>
          <w:szCs w:val="28"/>
          <w:lang w:val="ru-RU"/>
        </w:rPr>
        <w:t>, что Конституция Канады</w:t>
      </w:r>
      <w:r w:rsidR="004827F6" w:rsidRPr="0037569D">
        <w:rPr>
          <w:rFonts w:ascii="Times New Roman" w:hAnsi="Times New Roman"/>
          <w:sz w:val="28"/>
          <w:szCs w:val="28"/>
          <w:lang w:val="ru-RU"/>
        </w:rPr>
        <w:t xml:space="preserve"> </w:t>
      </w:r>
      <w:r w:rsidR="00FE2F90" w:rsidRPr="0037569D">
        <w:rPr>
          <w:rFonts w:ascii="Times New Roman" w:hAnsi="Times New Roman"/>
          <w:sz w:val="28"/>
          <w:szCs w:val="28"/>
          <w:lang w:val="ru-RU"/>
        </w:rPr>
        <w:t xml:space="preserve">«в принципе сходна с Конституцией Соединенного Королевства». </w:t>
      </w:r>
      <w:r w:rsidR="008C424F" w:rsidRPr="0037569D">
        <w:rPr>
          <w:rFonts w:ascii="Times New Roman" w:hAnsi="Times New Roman"/>
          <w:sz w:val="28"/>
          <w:szCs w:val="28"/>
          <w:lang w:val="ru-RU"/>
        </w:rPr>
        <w:t>Подразумевалось, следовательно, что конституция нового государства может быть только неконсолидированной</w:t>
      </w:r>
      <w:r w:rsidR="00A94F75" w:rsidRPr="0037569D">
        <w:rPr>
          <w:rFonts w:ascii="Times New Roman" w:hAnsi="Times New Roman"/>
          <w:sz w:val="28"/>
          <w:szCs w:val="28"/>
          <w:lang w:val="ru-RU"/>
        </w:rPr>
        <w:t xml:space="preserve"> и монархической</w:t>
      </w:r>
      <w:r w:rsidR="00E4321A" w:rsidRPr="0037569D">
        <w:rPr>
          <w:rFonts w:ascii="Times New Roman" w:hAnsi="Times New Roman"/>
          <w:sz w:val="28"/>
          <w:szCs w:val="28"/>
          <w:lang w:val="ru-RU"/>
        </w:rPr>
        <w:t>.</w:t>
      </w:r>
      <w:r w:rsidR="00A94F75" w:rsidRPr="008E793E">
        <w:rPr>
          <w:rStyle w:val="a6"/>
          <w:rFonts w:ascii="Times New Roman" w:hAnsi="Times New Roman"/>
          <w:sz w:val="28"/>
          <w:szCs w:val="28"/>
        </w:rPr>
        <w:footnoteReference w:id="97"/>
      </w:r>
      <w:r w:rsidR="008C424F" w:rsidRPr="0037569D">
        <w:rPr>
          <w:rFonts w:ascii="Times New Roman" w:hAnsi="Times New Roman"/>
          <w:sz w:val="28"/>
          <w:szCs w:val="28"/>
          <w:lang w:val="ru-RU"/>
        </w:rPr>
        <w:t xml:space="preserve"> </w:t>
      </w:r>
      <w:r w:rsidR="00E4321A" w:rsidRPr="0037569D">
        <w:rPr>
          <w:rFonts w:ascii="Times New Roman" w:hAnsi="Times New Roman"/>
          <w:sz w:val="28"/>
          <w:szCs w:val="28"/>
          <w:lang w:val="ru-RU"/>
        </w:rPr>
        <w:t>Там же презюмиров</w:t>
      </w:r>
      <w:r w:rsidR="004827F6" w:rsidRPr="0037569D">
        <w:rPr>
          <w:rFonts w:ascii="Times New Roman" w:hAnsi="Times New Roman"/>
          <w:sz w:val="28"/>
          <w:szCs w:val="28"/>
          <w:lang w:val="ru-RU"/>
        </w:rPr>
        <w:t>алось, что новое государство будет «благоприят</w:t>
      </w:r>
      <w:r w:rsidR="003B2B44" w:rsidRPr="0037569D">
        <w:rPr>
          <w:rFonts w:ascii="Times New Roman" w:hAnsi="Times New Roman"/>
          <w:sz w:val="28"/>
          <w:szCs w:val="28"/>
          <w:lang w:val="ru-RU"/>
        </w:rPr>
        <w:t>ствовать интересам</w:t>
      </w:r>
      <w:r w:rsidR="00E4321A" w:rsidRPr="0037569D">
        <w:rPr>
          <w:rFonts w:ascii="Times New Roman" w:hAnsi="Times New Roman"/>
          <w:sz w:val="28"/>
          <w:szCs w:val="28"/>
          <w:lang w:val="ru-RU"/>
        </w:rPr>
        <w:t xml:space="preserve"> </w:t>
      </w:r>
      <w:r w:rsidR="004827F6" w:rsidRPr="0037569D">
        <w:rPr>
          <w:rFonts w:ascii="Times New Roman" w:hAnsi="Times New Roman"/>
          <w:sz w:val="28"/>
          <w:szCs w:val="28"/>
          <w:lang w:val="ru-RU"/>
        </w:rPr>
        <w:t>Британской</w:t>
      </w:r>
      <w:r w:rsidR="003B2B44" w:rsidRPr="0037569D">
        <w:rPr>
          <w:rFonts w:ascii="Times New Roman" w:hAnsi="Times New Roman"/>
          <w:sz w:val="28"/>
          <w:szCs w:val="28"/>
          <w:lang w:val="ru-RU"/>
        </w:rPr>
        <w:t xml:space="preserve"> </w:t>
      </w:r>
      <w:r w:rsidR="009248A2" w:rsidRPr="0037569D">
        <w:rPr>
          <w:rFonts w:ascii="Times New Roman" w:hAnsi="Times New Roman"/>
          <w:sz w:val="28"/>
          <w:szCs w:val="28"/>
          <w:lang w:val="ru-RU"/>
        </w:rPr>
        <w:t>империи». Однако с</w:t>
      </w:r>
      <w:r w:rsidR="00566258" w:rsidRPr="0037569D">
        <w:rPr>
          <w:rFonts w:ascii="Times New Roman" w:hAnsi="Times New Roman"/>
          <w:sz w:val="28"/>
          <w:szCs w:val="28"/>
          <w:lang w:val="ru-RU"/>
        </w:rPr>
        <w:t xml:space="preserve"> колониа</w:t>
      </w:r>
      <w:r w:rsidR="00C70F14" w:rsidRPr="0037569D">
        <w:rPr>
          <w:rFonts w:ascii="Times New Roman" w:hAnsi="Times New Roman"/>
          <w:sz w:val="28"/>
          <w:szCs w:val="28"/>
          <w:lang w:val="ru-RU"/>
        </w:rPr>
        <w:t>л</w:t>
      </w:r>
      <w:r w:rsidR="00566258" w:rsidRPr="0037569D">
        <w:rPr>
          <w:rFonts w:ascii="Times New Roman" w:hAnsi="Times New Roman"/>
          <w:sz w:val="28"/>
          <w:szCs w:val="28"/>
          <w:lang w:val="ru-RU"/>
        </w:rPr>
        <w:t>ьным</w:t>
      </w:r>
      <w:r w:rsidR="00C70F14" w:rsidRPr="0037569D">
        <w:rPr>
          <w:rFonts w:ascii="Times New Roman" w:hAnsi="Times New Roman"/>
          <w:sz w:val="28"/>
          <w:szCs w:val="28"/>
          <w:lang w:val="ru-RU"/>
        </w:rPr>
        <w:t xml:space="preserve"> </w:t>
      </w:r>
      <w:r w:rsidR="00566258" w:rsidRPr="0037569D">
        <w:rPr>
          <w:rFonts w:ascii="Times New Roman" w:hAnsi="Times New Roman"/>
          <w:sz w:val="28"/>
          <w:szCs w:val="28"/>
          <w:lang w:val="ru-RU"/>
        </w:rPr>
        <w:t>статусом</w:t>
      </w:r>
      <w:r w:rsidR="00C70F14" w:rsidRPr="0037569D">
        <w:rPr>
          <w:rFonts w:ascii="Times New Roman" w:hAnsi="Times New Roman"/>
          <w:sz w:val="28"/>
          <w:szCs w:val="28"/>
          <w:lang w:val="ru-RU"/>
        </w:rPr>
        <w:t xml:space="preserve"> страны </w:t>
      </w:r>
      <w:r w:rsidR="000F0FC7" w:rsidRPr="0037569D">
        <w:rPr>
          <w:rFonts w:ascii="Times New Roman" w:hAnsi="Times New Roman"/>
          <w:sz w:val="28"/>
          <w:szCs w:val="28"/>
          <w:lang w:val="ru-RU"/>
        </w:rPr>
        <w:t>в узк</w:t>
      </w:r>
      <w:r w:rsidR="003B2B44" w:rsidRPr="0037569D">
        <w:rPr>
          <w:rFonts w:ascii="Times New Roman" w:hAnsi="Times New Roman"/>
          <w:sz w:val="28"/>
          <w:szCs w:val="28"/>
          <w:lang w:val="ru-RU"/>
        </w:rPr>
        <w:t>ом зна</w:t>
      </w:r>
      <w:r w:rsidR="000F0FC7" w:rsidRPr="0037569D">
        <w:rPr>
          <w:rFonts w:ascii="Times New Roman" w:hAnsi="Times New Roman"/>
          <w:sz w:val="28"/>
          <w:szCs w:val="28"/>
          <w:lang w:val="ru-RU"/>
        </w:rPr>
        <w:t>чении</w:t>
      </w:r>
      <w:r w:rsidR="00701BC4" w:rsidRPr="0037569D">
        <w:rPr>
          <w:rFonts w:ascii="Times New Roman" w:hAnsi="Times New Roman"/>
          <w:sz w:val="28"/>
          <w:szCs w:val="28"/>
          <w:lang w:val="ru-RU"/>
        </w:rPr>
        <w:t xml:space="preserve"> </w:t>
      </w:r>
      <w:r w:rsidRPr="0037569D">
        <w:rPr>
          <w:rFonts w:ascii="Times New Roman" w:hAnsi="Times New Roman"/>
          <w:sz w:val="28"/>
          <w:szCs w:val="28"/>
          <w:lang w:val="ru-RU"/>
        </w:rPr>
        <w:t>термина</w:t>
      </w:r>
      <w:r w:rsidR="00566258" w:rsidRPr="0037569D">
        <w:rPr>
          <w:rFonts w:ascii="Times New Roman" w:hAnsi="Times New Roman"/>
          <w:sz w:val="28"/>
          <w:szCs w:val="28"/>
          <w:lang w:val="ru-RU"/>
        </w:rPr>
        <w:t xml:space="preserve"> было</w:t>
      </w:r>
      <w:r w:rsidR="00C70F14" w:rsidRPr="0037569D">
        <w:rPr>
          <w:rFonts w:ascii="Times New Roman" w:hAnsi="Times New Roman"/>
          <w:sz w:val="28"/>
          <w:szCs w:val="28"/>
          <w:lang w:val="ru-RU"/>
        </w:rPr>
        <w:t xml:space="preserve"> </w:t>
      </w:r>
      <w:r w:rsidR="00566258" w:rsidRPr="0037569D">
        <w:rPr>
          <w:rFonts w:ascii="Times New Roman" w:hAnsi="Times New Roman"/>
          <w:sz w:val="28"/>
          <w:szCs w:val="28"/>
          <w:lang w:val="ru-RU"/>
        </w:rPr>
        <w:t xml:space="preserve"> покончено.</w:t>
      </w:r>
    </w:p>
    <w:p w:rsidR="00F848A3" w:rsidRPr="0037569D" w:rsidRDefault="00F83ED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AF0C42" w:rsidRPr="0037569D">
        <w:rPr>
          <w:rFonts w:ascii="Times New Roman" w:hAnsi="Times New Roman"/>
          <w:sz w:val="28"/>
          <w:szCs w:val="28"/>
          <w:lang w:val="ru-RU"/>
        </w:rPr>
        <w:t xml:space="preserve">  </w:t>
      </w:r>
      <w:r w:rsidR="005C3D55" w:rsidRPr="0037569D">
        <w:rPr>
          <w:rFonts w:ascii="Times New Roman" w:hAnsi="Times New Roman"/>
          <w:sz w:val="28"/>
          <w:szCs w:val="28"/>
          <w:lang w:val="ru-RU"/>
        </w:rPr>
        <w:t xml:space="preserve">  </w:t>
      </w:r>
      <w:r w:rsidR="003A5444" w:rsidRPr="0037569D">
        <w:rPr>
          <w:rFonts w:ascii="Times New Roman" w:hAnsi="Times New Roman"/>
          <w:sz w:val="28"/>
          <w:szCs w:val="28"/>
          <w:lang w:val="ru-RU"/>
        </w:rPr>
        <w:t>Принятие</w:t>
      </w:r>
      <w:r w:rsidR="006D015E" w:rsidRPr="0037569D">
        <w:rPr>
          <w:rFonts w:ascii="Times New Roman" w:hAnsi="Times New Roman"/>
          <w:sz w:val="28"/>
          <w:szCs w:val="28"/>
          <w:lang w:val="ru-RU"/>
        </w:rPr>
        <w:t xml:space="preserve"> АБСА</w:t>
      </w:r>
      <w:r w:rsidR="003A5444" w:rsidRPr="0037569D">
        <w:rPr>
          <w:rFonts w:ascii="Times New Roman" w:hAnsi="Times New Roman"/>
          <w:sz w:val="28"/>
          <w:szCs w:val="28"/>
          <w:lang w:val="ru-RU"/>
        </w:rPr>
        <w:t xml:space="preserve"> ознаменовало</w:t>
      </w:r>
      <w:r w:rsidR="00BF5DC4" w:rsidRPr="0037569D">
        <w:rPr>
          <w:rFonts w:ascii="Times New Roman" w:hAnsi="Times New Roman"/>
          <w:sz w:val="28"/>
          <w:szCs w:val="28"/>
          <w:lang w:val="ru-RU"/>
        </w:rPr>
        <w:t xml:space="preserve"> победу монархистов</w:t>
      </w:r>
      <w:r w:rsidR="00E73BE8" w:rsidRPr="0037569D">
        <w:rPr>
          <w:rFonts w:ascii="Times New Roman" w:hAnsi="Times New Roman"/>
          <w:sz w:val="28"/>
          <w:szCs w:val="28"/>
          <w:lang w:val="ru-RU"/>
        </w:rPr>
        <w:t xml:space="preserve"> Онтарио, Новой Шотландии и Нью-Брансуика </w:t>
      </w:r>
      <w:r w:rsidR="00BF5DC4" w:rsidRPr="0037569D">
        <w:rPr>
          <w:rFonts w:ascii="Times New Roman" w:hAnsi="Times New Roman"/>
          <w:sz w:val="28"/>
          <w:szCs w:val="28"/>
          <w:lang w:val="ru-RU"/>
        </w:rPr>
        <w:t>над республиканцами</w:t>
      </w:r>
      <w:r w:rsidR="00E73BE8" w:rsidRPr="0037569D">
        <w:rPr>
          <w:rFonts w:ascii="Times New Roman" w:hAnsi="Times New Roman"/>
          <w:sz w:val="28"/>
          <w:szCs w:val="28"/>
          <w:lang w:val="ru-RU"/>
        </w:rPr>
        <w:t xml:space="preserve"> Квебека</w:t>
      </w:r>
      <w:r w:rsidR="003A5444" w:rsidRPr="0037569D">
        <w:rPr>
          <w:rFonts w:ascii="Times New Roman" w:hAnsi="Times New Roman"/>
          <w:sz w:val="28"/>
          <w:szCs w:val="28"/>
          <w:lang w:val="ru-RU"/>
        </w:rPr>
        <w:t>.</w:t>
      </w:r>
      <w:r w:rsidR="00C351F9" w:rsidRPr="0037569D">
        <w:rPr>
          <w:rFonts w:ascii="Times New Roman" w:hAnsi="Times New Roman"/>
          <w:sz w:val="28"/>
          <w:szCs w:val="28"/>
          <w:lang w:val="ru-RU"/>
        </w:rPr>
        <w:t xml:space="preserve"> </w:t>
      </w:r>
      <w:r w:rsidR="005C3D55" w:rsidRPr="0037569D">
        <w:rPr>
          <w:rFonts w:ascii="Times New Roman" w:hAnsi="Times New Roman"/>
          <w:sz w:val="28"/>
          <w:szCs w:val="28"/>
          <w:lang w:val="ru-RU"/>
        </w:rPr>
        <w:t>Канаде было суждено стать</w:t>
      </w:r>
      <w:r w:rsidR="00192F71" w:rsidRPr="0037569D">
        <w:rPr>
          <w:rFonts w:ascii="Times New Roman" w:hAnsi="Times New Roman"/>
          <w:sz w:val="28"/>
          <w:szCs w:val="28"/>
          <w:lang w:val="ru-RU"/>
        </w:rPr>
        <w:t xml:space="preserve"> первым</w:t>
      </w:r>
      <w:r w:rsidR="00CE1966" w:rsidRPr="0037569D">
        <w:rPr>
          <w:rFonts w:ascii="Times New Roman" w:hAnsi="Times New Roman"/>
          <w:sz w:val="28"/>
          <w:szCs w:val="28"/>
          <w:lang w:val="ru-RU"/>
        </w:rPr>
        <w:t xml:space="preserve"> </w:t>
      </w:r>
      <w:r w:rsidR="00162BFB" w:rsidRPr="0037569D">
        <w:rPr>
          <w:rFonts w:ascii="Times New Roman" w:hAnsi="Times New Roman"/>
          <w:sz w:val="28"/>
          <w:szCs w:val="28"/>
          <w:lang w:val="ru-RU"/>
        </w:rPr>
        <w:t xml:space="preserve">в современном мире </w:t>
      </w:r>
      <w:r w:rsidR="00CE1966" w:rsidRPr="0037569D">
        <w:rPr>
          <w:rFonts w:ascii="Times New Roman" w:hAnsi="Times New Roman"/>
          <w:sz w:val="28"/>
          <w:szCs w:val="28"/>
          <w:lang w:val="ru-RU"/>
        </w:rPr>
        <w:t>федерат</w:t>
      </w:r>
      <w:r w:rsidRPr="0037569D">
        <w:rPr>
          <w:rFonts w:ascii="Times New Roman" w:hAnsi="Times New Roman"/>
          <w:sz w:val="28"/>
          <w:szCs w:val="28"/>
          <w:lang w:val="ru-RU"/>
        </w:rPr>
        <w:t>ивным</w:t>
      </w:r>
      <w:r w:rsidR="00D87073" w:rsidRPr="0037569D">
        <w:rPr>
          <w:rFonts w:ascii="Times New Roman" w:hAnsi="Times New Roman"/>
          <w:sz w:val="28"/>
          <w:szCs w:val="28"/>
          <w:lang w:val="ru-RU"/>
        </w:rPr>
        <w:t xml:space="preserve"> </w:t>
      </w:r>
      <w:r w:rsidR="00CE1966" w:rsidRPr="0037569D">
        <w:rPr>
          <w:rFonts w:ascii="Times New Roman" w:hAnsi="Times New Roman"/>
          <w:sz w:val="28"/>
          <w:szCs w:val="28"/>
          <w:lang w:val="ru-RU"/>
        </w:rPr>
        <w:t>государств</w:t>
      </w:r>
      <w:r w:rsidR="00E73BE8" w:rsidRPr="0037569D">
        <w:rPr>
          <w:rFonts w:ascii="Times New Roman" w:hAnsi="Times New Roman"/>
          <w:sz w:val="28"/>
          <w:szCs w:val="28"/>
          <w:lang w:val="ru-RU"/>
        </w:rPr>
        <w:t>ом</w:t>
      </w:r>
      <w:r w:rsidR="006D015E" w:rsidRPr="0037569D">
        <w:rPr>
          <w:rFonts w:ascii="Times New Roman" w:hAnsi="Times New Roman"/>
          <w:sz w:val="28"/>
          <w:szCs w:val="28"/>
          <w:lang w:val="ru-RU"/>
        </w:rPr>
        <w:t xml:space="preserve"> с</w:t>
      </w:r>
      <w:r w:rsidR="00D87073" w:rsidRPr="0037569D">
        <w:rPr>
          <w:rFonts w:ascii="Times New Roman" w:hAnsi="Times New Roman"/>
          <w:sz w:val="28"/>
          <w:szCs w:val="28"/>
          <w:lang w:val="ru-RU"/>
        </w:rPr>
        <w:t xml:space="preserve"> </w:t>
      </w:r>
      <w:r w:rsidR="00CE1966" w:rsidRPr="0037569D">
        <w:rPr>
          <w:rFonts w:ascii="Times New Roman" w:hAnsi="Times New Roman"/>
          <w:sz w:val="28"/>
          <w:szCs w:val="28"/>
          <w:lang w:val="ru-RU"/>
        </w:rPr>
        <w:t>монархической формой правления.</w:t>
      </w:r>
      <w:r w:rsidR="001251BA" w:rsidRPr="008E793E">
        <w:rPr>
          <w:rStyle w:val="a6"/>
          <w:rFonts w:ascii="Times New Roman" w:hAnsi="Times New Roman"/>
          <w:sz w:val="28"/>
          <w:szCs w:val="28"/>
        </w:rPr>
        <w:footnoteReference w:id="98"/>
      </w:r>
      <w:r w:rsidR="00CE1966" w:rsidRPr="0037569D">
        <w:rPr>
          <w:rFonts w:ascii="Times New Roman" w:hAnsi="Times New Roman"/>
          <w:sz w:val="28"/>
          <w:szCs w:val="28"/>
          <w:lang w:val="ru-RU"/>
        </w:rPr>
        <w:t xml:space="preserve"> </w:t>
      </w:r>
      <w:r w:rsidR="00BF5DC4" w:rsidRPr="0037569D">
        <w:rPr>
          <w:rFonts w:ascii="Times New Roman" w:hAnsi="Times New Roman"/>
          <w:sz w:val="28"/>
          <w:szCs w:val="28"/>
          <w:lang w:val="ru-RU"/>
        </w:rPr>
        <w:t>Таким образом</w:t>
      </w:r>
      <w:r w:rsidRPr="0037569D">
        <w:rPr>
          <w:rFonts w:ascii="Times New Roman" w:hAnsi="Times New Roman"/>
          <w:sz w:val="28"/>
          <w:szCs w:val="28"/>
          <w:lang w:val="ru-RU"/>
        </w:rPr>
        <w:t>,</w:t>
      </w:r>
      <w:r w:rsidR="00C64A81" w:rsidRPr="0037569D">
        <w:rPr>
          <w:rFonts w:ascii="Times New Roman" w:hAnsi="Times New Roman"/>
          <w:sz w:val="28"/>
          <w:szCs w:val="28"/>
          <w:lang w:val="ru-RU"/>
        </w:rPr>
        <w:t xml:space="preserve"> было создано сразу </w:t>
      </w:r>
      <w:r w:rsidR="000F0FC7" w:rsidRPr="0037569D">
        <w:rPr>
          <w:rFonts w:ascii="Times New Roman" w:hAnsi="Times New Roman"/>
          <w:sz w:val="28"/>
          <w:szCs w:val="28"/>
          <w:lang w:val="ru-RU"/>
        </w:rPr>
        <w:t xml:space="preserve">несколько </w:t>
      </w:r>
      <w:r w:rsidR="00A6722E" w:rsidRPr="0037569D">
        <w:rPr>
          <w:rFonts w:ascii="Times New Roman" w:hAnsi="Times New Roman"/>
          <w:sz w:val="28"/>
          <w:szCs w:val="28"/>
          <w:lang w:val="ru-RU"/>
        </w:rPr>
        <w:t>правовых прецедентов, в</w:t>
      </w:r>
      <w:r w:rsidR="000F0FC7" w:rsidRPr="0037569D">
        <w:rPr>
          <w:rFonts w:ascii="Times New Roman" w:hAnsi="Times New Roman"/>
          <w:sz w:val="28"/>
          <w:szCs w:val="28"/>
          <w:lang w:val="ru-RU"/>
        </w:rPr>
        <w:t xml:space="preserve"> значительной мере</w:t>
      </w:r>
      <w:r w:rsidR="00F57917" w:rsidRPr="0037569D">
        <w:rPr>
          <w:rFonts w:ascii="Times New Roman" w:hAnsi="Times New Roman"/>
          <w:sz w:val="28"/>
          <w:szCs w:val="28"/>
          <w:lang w:val="ru-RU"/>
        </w:rPr>
        <w:t xml:space="preserve"> </w:t>
      </w:r>
      <w:r w:rsidR="00BF5DC4" w:rsidRPr="0037569D">
        <w:rPr>
          <w:rFonts w:ascii="Times New Roman" w:hAnsi="Times New Roman"/>
          <w:sz w:val="28"/>
          <w:szCs w:val="28"/>
          <w:lang w:val="ru-RU"/>
        </w:rPr>
        <w:t>повлиявших</w:t>
      </w:r>
      <w:r w:rsidR="00F57917" w:rsidRPr="0037569D">
        <w:rPr>
          <w:rFonts w:ascii="Times New Roman" w:hAnsi="Times New Roman"/>
          <w:sz w:val="28"/>
          <w:szCs w:val="28"/>
          <w:lang w:val="ru-RU"/>
        </w:rPr>
        <w:t xml:space="preserve"> </w:t>
      </w:r>
      <w:r w:rsidR="00B52482" w:rsidRPr="0037569D">
        <w:rPr>
          <w:rFonts w:ascii="Times New Roman" w:hAnsi="Times New Roman"/>
          <w:sz w:val="28"/>
          <w:szCs w:val="28"/>
          <w:lang w:val="ru-RU"/>
        </w:rPr>
        <w:t xml:space="preserve"> впоследствии </w:t>
      </w:r>
      <w:r w:rsidRPr="0037569D">
        <w:rPr>
          <w:rFonts w:ascii="Times New Roman" w:hAnsi="Times New Roman"/>
          <w:sz w:val="28"/>
          <w:szCs w:val="28"/>
          <w:lang w:val="ru-RU"/>
        </w:rPr>
        <w:t xml:space="preserve"> на </w:t>
      </w:r>
      <w:r w:rsidR="00F5791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правовое </w:t>
      </w:r>
      <w:r w:rsidR="00A6722E" w:rsidRPr="0037569D">
        <w:rPr>
          <w:rFonts w:ascii="Times New Roman" w:hAnsi="Times New Roman"/>
          <w:sz w:val="28"/>
          <w:szCs w:val="28"/>
          <w:lang w:val="ru-RU"/>
        </w:rPr>
        <w:t xml:space="preserve"> </w:t>
      </w:r>
      <w:r w:rsidRPr="0037569D">
        <w:rPr>
          <w:rFonts w:ascii="Times New Roman" w:hAnsi="Times New Roman"/>
          <w:sz w:val="28"/>
          <w:szCs w:val="28"/>
          <w:lang w:val="ru-RU"/>
        </w:rPr>
        <w:t>развитие</w:t>
      </w:r>
      <w:r w:rsidR="00BF5DC4" w:rsidRPr="0037569D">
        <w:rPr>
          <w:rFonts w:ascii="Times New Roman" w:hAnsi="Times New Roman"/>
          <w:sz w:val="28"/>
          <w:szCs w:val="28"/>
          <w:lang w:val="ru-RU"/>
        </w:rPr>
        <w:t xml:space="preserve"> </w:t>
      </w:r>
      <w:r w:rsidR="00192F71" w:rsidRPr="0037569D">
        <w:rPr>
          <w:rFonts w:ascii="Times New Roman" w:hAnsi="Times New Roman"/>
          <w:sz w:val="28"/>
          <w:szCs w:val="28"/>
          <w:lang w:val="ru-RU"/>
        </w:rPr>
        <w:t xml:space="preserve">ряда  </w:t>
      </w:r>
      <w:r w:rsidR="00BF5DC4" w:rsidRPr="0037569D">
        <w:rPr>
          <w:rFonts w:ascii="Times New Roman" w:hAnsi="Times New Roman"/>
          <w:sz w:val="28"/>
          <w:szCs w:val="28"/>
          <w:lang w:val="ru-RU"/>
        </w:rPr>
        <w:t>других государств</w:t>
      </w:r>
      <w:r w:rsidR="002047C4" w:rsidRPr="0037569D">
        <w:rPr>
          <w:rFonts w:ascii="Times New Roman" w:hAnsi="Times New Roman"/>
          <w:sz w:val="28"/>
          <w:szCs w:val="28"/>
          <w:lang w:val="ru-RU"/>
        </w:rPr>
        <w:t xml:space="preserve"> –</w:t>
      </w:r>
      <w:r w:rsidR="00E73BE8" w:rsidRPr="0037569D">
        <w:rPr>
          <w:rFonts w:ascii="Times New Roman" w:hAnsi="Times New Roman"/>
          <w:sz w:val="28"/>
          <w:szCs w:val="28"/>
          <w:lang w:val="ru-RU"/>
        </w:rPr>
        <w:t xml:space="preserve"> </w:t>
      </w:r>
      <w:r w:rsidRPr="0037569D">
        <w:rPr>
          <w:rFonts w:ascii="Times New Roman" w:hAnsi="Times New Roman"/>
          <w:sz w:val="28"/>
          <w:szCs w:val="28"/>
          <w:lang w:val="ru-RU"/>
        </w:rPr>
        <w:t>Австралии, Бельгии, Испании, Малайзии</w:t>
      </w:r>
      <w:r w:rsidR="003A5444" w:rsidRPr="0037569D">
        <w:rPr>
          <w:rFonts w:ascii="Times New Roman" w:hAnsi="Times New Roman"/>
          <w:sz w:val="28"/>
          <w:szCs w:val="28"/>
          <w:lang w:val="ru-RU"/>
        </w:rPr>
        <w:t>,  Южной</w:t>
      </w:r>
      <w:r w:rsidR="00FD18F9" w:rsidRPr="0037569D">
        <w:rPr>
          <w:rFonts w:ascii="Times New Roman" w:hAnsi="Times New Roman"/>
          <w:sz w:val="28"/>
          <w:szCs w:val="28"/>
          <w:lang w:val="ru-RU"/>
        </w:rPr>
        <w:t xml:space="preserve"> Африки</w:t>
      </w:r>
      <w:r w:rsidRPr="0037569D">
        <w:rPr>
          <w:rFonts w:ascii="Times New Roman" w:hAnsi="Times New Roman"/>
          <w:sz w:val="28"/>
          <w:szCs w:val="28"/>
          <w:lang w:val="ru-RU"/>
        </w:rPr>
        <w:t>.</w:t>
      </w:r>
      <w:r w:rsidR="00D87073" w:rsidRPr="0037569D">
        <w:rPr>
          <w:rFonts w:ascii="Times New Roman" w:hAnsi="Times New Roman"/>
          <w:sz w:val="28"/>
          <w:szCs w:val="28"/>
          <w:lang w:val="ru-RU"/>
        </w:rPr>
        <w:t xml:space="preserve"> </w:t>
      </w:r>
      <w:r w:rsidR="00F57917" w:rsidRPr="0037569D">
        <w:rPr>
          <w:rFonts w:ascii="Times New Roman" w:hAnsi="Times New Roman"/>
          <w:sz w:val="28"/>
          <w:szCs w:val="28"/>
          <w:lang w:val="ru-RU"/>
        </w:rPr>
        <w:t xml:space="preserve"> </w:t>
      </w:r>
      <w:r w:rsidRPr="0037569D">
        <w:rPr>
          <w:rFonts w:ascii="Times New Roman" w:hAnsi="Times New Roman"/>
          <w:sz w:val="28"/>
          <w:szCs w:val="28"/>
          <w:lang w:val="ru-RU"/>
        </w:rPr>
        <w:t>В</w:t>
      </w:r>
      <w:r w:rsidR="00F5791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зарубежной </w:t>
      </w:r>
      <w:r w:rsidR="00F57917" w:rsidRPr="0037569D">
        <w:rPr>
          <w:rFonts w:ascii="Times New Roman" w:hAnsi="Times New Roman"/>
          <w:sz w:val="28"/>
          <w:szCs w:val="28"/>
          <w:lang w:val="ru-RU"/>
        </w:rPr>
        <w:t xml:space="preserve"> </w:t>
      </w:r>
      <w:r w:rsidRPr="0037569D">
        <w:rPr>
          <w:rFonts w:ascii="Times New Roman" w:hAnsi="Times New Roman"/>
          <w:sz w:val="28"/>
          <w:szCs w:val="28"/>
          <w:lang w:val="ru-RU"/>
        </w:rPr>
        <w:t>юридической</w:t>
      </w:r>
      <w:r w:rsidR="00D87073" w:rsidRPr="0037569D">
        <w:rPr>
          <w:rFonts w:ascii="Times New Roman" w:hAnsi="Times New Roman"/>
          <w:sz w:val="28"/>
          <w:szCs w:val="28"/>
          <w:lang w:val="ru-RU"/>
        </w:rPr>
        <w:t xml:space="preserve"> </w:t>
      </w:r>
      <w:r w:rsidR="00C351F9" w:rsidRPr="0037569D">
        <w:rPr>
          <w:rFonts w:ascii="Times New Roman" w:hAnsi="Times New Roman"/>
          <w:sz w:val="28"/>
          <w:szCs w:val="28"/>
          <w:lang w:val="ru-RU"/>
        </w:rPr>
        <w:t>литературе</w:t>
      </w:r>
      <w:r w:rsidR="00F57917" w:rsidRPr="0037569D">
        <w:rPr>
          <w:rFonts w:ascii="Times New Roman" w:hAnsi="Times New Roman"/>
          <w:sz w:val="28"/>
          <w:szCs w:val="28"/>
          <w:lang w:val="ru-RU"/>
        </w:rPr>
        <w:t xml:space="preserve"> </w:t>
      </w:r>
      <w:r w:rsidRPr="0037569D">
        <w:rPr>
          <w:rFonts w:ascii="Times New Roman" w:hAnsi="Times New Roman"/>
          <w:sz w:val="28"/>
          <w:szCs w:val="28"/>
          <w:lang w:val="ru-RU"/>
        </w:rPr>
        <w:t>принятие</w:t>
      </w:r>
      <w:r w:rsidR="006D015E" w:rsidRPr="0037569D">
        <w:rPr>
          <w:rFonts w:ascii="Times New Roman" w:hAnsi="Times New Roman"/>
          <w:sz w:val="28"/>
          <w:szCs w:val="28"/>
          <w:lang w:val="ru-RU"/>
        </w:rPr>
        <w:t xml:space="preserve"> </w:t>
      </w:r>
      <w:r w:rsidRPr="0037569D">
        <w:rPr>
          <w:rFonts w:ascii="Times New Roman" w:hAnsi="Times New Roman"/>
          <w:sz w:val="28"/>
          <w:szCs w:val="28"/>
          <w:lang w:val="ru-RU"/>
        </w:rPr>
        <w:t>данной</w:t>
      </w:r>
      <w:r w:rsidR="00DF4CF1" w:rsidRPr="0037569D">
        <w:rPr>
          <w:rFonts w:ascii="Times New Roman" w:hAnsi="Times New Roman"/>
          <w:sz w:val="28"/>
          <w:szCs w:val="28"/>
          <w:lang w:val="ru-RU"/>
        </w:rPr>
        <w:t xml:space="preserve"> </w:t>
      </w:r>
      <w:r w:rsidR="00C351F9" w:rsidRPr="0037569D">
        <w:rPr>
          <w:rFonts w:ascii="Times New Roman" w:hAnsi="Times New Roman"/>
          <w:sz w:val="28"/>
          <w:szCs w:val="28"/>
          <w:lang w:val="ru-RU"/>
        </w:rPr>
        <w:t>Конституции</w:t>
      </w:r>
      <w:r w:rsidR="00CE1966" w:rsidRPr="0037569D">
        <w:rPr>
          <w:rFonts w:ascii="Times New Roman" w:hAnsi="Times New Roman"/>
          <w:sz w:val="28"/>
          <w:szCs w:val="28"/>
          <w:lang w:val="ru-RU"/>
        </w:rPr>
        <w:t xml:space="preserve"> </w:t>
      </w:r>
      <w:r w:rsidR="00BF5DC4" w:rsidRPr="0037569D">
        <w:rPr>
          <w:rFonts w:ascii="Times New Roman" w:hAnsi="Times New Roman"/>
          <w:sz w:val="28"/>
          <w:szCs w:val="28"/>
          <w:lang w:val="ru-RU"/>
        </w:rPr>
        <w:t xml:space="preserve">поэтому </w:t>
      </w:r>
      <w:r w:rsidR="00CE1966" w:rsidRPr="0037569D">
        <w:rPr>
          <w:rFonts w:ascii="Times New Roman" w:hAnsi="Times New Roman"/>
          <w:sz w:val="28"/>
          <w:szCs w:val="28"/>
          <w:lang w:val="ru-RU"/>
        </w:rPr>
        <w:t>не без оснований</w:t>
      </w:r>
      <w:r w:rsidR="00A6722E" w:rsidRPr="0037569D">
        <w:rPr>
          <w:rFonts w:ascii="Times New Roman" w:hAnsi="Times New Roman"/>
          <w:sz w:val="28"/>
          <w:szCs w:val="28"/>
          <w:lang w:val="ru-RU"/>
        </w:rPr>
        <w:t xml:space="preserve"> именуют </w:t>
      </w:r>
      <w:r w:rsidR="002A4B70" w:rsidRPr="0037569D">
        <w:rPr>
          <w:rFonts w:ascii="Times New Roman" w:hAnsi="Times New Roman"/>
          <w:sz w:val="28"/>
          <w:szCs w:val="28"/>
          <w:lang w:val="ru-RU"/>
        </w:rPr>
        <w:t xml:space="preserve">«небывалым и </w:t>
      </w:r>
      <w:r w:rsidR="00C351F9" w:rsidRPr="0037569D">
        <w:rPr>
          <w:rFonts w:ascii="Times New Roman" w:hAnsi="Times New Roman"/>
          <w:sz w:val="28"/>
          <w:szCs w:val="28"/>
          <w:lang w:val="ru-RU"/>
        </w:rPr>
        <w:t>немыслимым</w:t>
      </w:r>
      <w:r w:rsidRPr="0037569D">
        <w:rPr>
          <w:rFonts w:ascii="Times New Roman" w:hAnsi="Times New Roman"/>
          <w:sz w:val="28"/>
          <w:szCs w:val="28"/>
          <w:lang w:val="ru-RU"/>
        </w:rPr>
        <w:t xml:space="preserve"> ранее </w:t>
      </w:r>
      <w:r w:rsidR="003A5444" w:rsidRPr="0037569D">
        <w:rPr>
          <w:rFonts w:ascii="Times New Roman" w:hAnsi="Times New Roman"/>
          <w:sz w:val="28"/>
          <w:szCs w:val="28"/>
          <w:lang w:val="ru-RU"/>
        </w:rPr>
        <w:t>конституционно-</w:t>
      </w:r>
      <w:r w:rsidRPr="0037569D">
        <w:rPr>
          <w:rFonts w:ascii="Times New Roman" w:hAnsi="Times New Roman"/>
          <w:sz w:val="28"/>
          <w:szCs w:val="28"/>
          <w:lang w:val="ru-RU"/>
        </w:rPr>
        <w:t>правовым</w:t>
      </w:r>
      <w:r w:rsidR="00A6722E" w:rsidRPr="0037569D">
        <w:rPr>
          <w:rFonts w:ascii="Times New Roman" w:hAnsi="Times New Roman"/>
          <w:sz w:val="28"/>
          <w:szCs w:val="28"/>
          <w:lang w:val="ru-RU"/>
        </w:rPr>
        <w:t xml:space="preserve"> и политическим</w:t>
      </w:r>
      <w:r w:rsidR="0011334E" w:rsidRPr="0037569D">
        <w:rPr>
          <w:rFonts w:ascii="Times New Roman" w:hAnsi="Times New Roman"/>
          <w:sz w:val="28"/>
          <w:szCs w:val="28"/>
          <w:lang w:val="ru-RU"/>
        </w:rPr>
        <w:t xml:space="preserve"> экспериментом».</w:t>
      </w:r>
      <w:r w:rsidR="0011334E" w:rsidRPr="008E793E">
        <w:rPr>
          <w:rStyle w:val="a6"/>
          <w:rFonts w:ascii="Times New Roman" w:hAnsi="Times New Roman"/>
          <w:sz w:val="28"/>
          <w:szCs w:val="28"/>
        </w:rPr>
        <w:footnoteReference w:id="99"/>
      </w:r>
    </w:p>
    <w:p w:rsidR="003A5444" w:rsidRPr="0037569D" w:rsidRDefault="00162BF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A6722E" w:rsidRPr="0037569D">
        <w:rPr>
          <w:rFonts w:ascii="Times New Roman" w:hAnsi="Times New Roman"/>
          <w:sz w:val="28"/>
          <w:szCs w:val="28"/>
          <w:lang w:val="ru-RU"/>
        </w:rPr>
        <w:t xml:space="preserve">   </w:t>
      </w:r>
      <w:r w:rsidRPr="0037569D">
        <w:rPr>
          <w:rFonts w:ascii="Times New Roman" w:hAnsi="Times New Roman"/>
          <w:sz w:val="28"/>
          <w:szCs w:val="28"/>
          <w:lang w:val="ru-RU"/>
        </w:rPr>
        <w:t>Не вызывает</w:t>
      </w:r>
      <w:r w:rsidR="00A6722E" w:rsidRPr="0037569D">
        <w:rPr>
          <w:rFonts w:ascii="Times New Roman" w:hAnsi="Times New Roman"/>
          <w:sz w:val="28"/>
          <w:szCs w:val="28"/>
          <w:lang w:val="ru-RU"/>
        </w:rPr>
        <w:t xml:space="preserve"> сомнений</w:t>
      </w:r>
      <w:r w:rsidR="00524A7D" w:rsidRPr="0037569D">
        <w:rPr>
          <w:rFonts w:ascii="Times New Roman" w:hAnsi="Times New Roman"/>
          <w:sz w:val="28"/>
          <w:szCs w:val="28"/>
          <w:lang w:val="ru-RU"/>
        </w:rPr>
        <w:t xml:space="preserve"> верховенство Парламента  в качестве одной из</w:t>
      </w:r>
      <w:r w:rsidR="00373DC7" w:rsidRPr="0037569D">
        <w:rPr>
          <w:rFonts w:ascii="Times New Roman" w:hAnsi="Times New Roman"/>
          <w:sz w:val="28"/>
          <w:szCs w:val="28"/>
          <w:lang w:val="ru-RU"/>
        </w:rPr>
        <w:t xml:space="preserve"> конституционных </w:t>
      </w:r>
      <w:r w:rsidR="00A6722E" w:rsidRPr="0037569D">
        <w:rPr>
          <w:rFonts w:ascii="Times New Roman" w:hAnsi="Times New Roman"/>
          <w:sz w:val="28"/>
          <w:szCs w:val="28"/>
          <w:lang w:val="ru-RU"/>
        </w:rPr>
        <w:t>основ</w:t>
      </w:r>
      <w:r w:rsidR="003A5444" w:rsidRPr="0037569D">
        <w:rPr>
          <w:rFonts w:ascii="Times New Roman" w:hAnsi="Times New Roman"/>
          <w:sz w:val="28"/>
          <w:szCs w:val="28"/>
          <w:lang w:val="ru-RU"/>
        </w:rPr>
        <w:t xml:space="preserve"> Канадской федерации. Регулирование </w:t>
      </w:r>
      <w:r w:rsidR="00637497" w:rsidRPr="0037569D">
        <w:rPr>
          <w:rFonts w:ascii="Times New Roman" w:hAnsi="Times New Roman"/>
          <w:sz w:val="28"/>
          <w:szCs w:val="28"/>
          <w:lang w:val="ru-RU"/>
        </w:rPr>
        <w:t xml:space="preserve"> гражданских  прав  и</w:t>
      </w:r>
      <w:r w:rsidR="003A5444" w:rsidRPr="0037569D">
        <w:rPr>
          <w:rFonts w:ascii="Times New Roman" w:hAnsi="Times New Roman"/>
          <w:sz w:val="28"/>
          <w:szCs w:val="28"/>
          <w:lang w:val="ru-RU"/>
        </w:rPr>
        <w:t xml:space="preserve">  практически всех институтов и правоотношений законодательной и ис</w:t>
      </w:r>
      <w:r w:rsidR="001251BA" w:rsidRPr="0037569D">
        <w:rPr>
          <w:rFonts w:ascii="Times New Roman" w:hAnsi="Times New Roman"/>
          <w:sz w:val="28"/>
          <w:szCs w:val="28"/>
          <w:lang w:val="ru-RU"/>
        </w:rPr>
        <w:t>полнительной власти раскрыто</w:t>
      </w:r>
      <w:r w:rsidR="003A5444" w:rsidRPr="0037569D">
        <w:rPr>
          <w:rFonts w:ascii="Times New Roman" w:hAnsi="Times New Roman"/>
          <w:sz w:val="28"/>
          <w:szCs w:val="28"/>
          <w:lang w:val="ru-RU"/>
        </w:rPr>
        <w:t xml:space="preserve"> в</w:t>
      </w:r>
      <w:r w:rsidR="00C70F14" w:rsidRPr="0037569D">
        <w:rPr>
          <w:rFonts w:ascii="Times New Roman" w:hAnsi="Times New Roman"/>
          <w:sz w:val="28"/>
          <w:szCs w:val="28"/>
          <w:lang w:val="ru-RU"/>
        </w:rPr>
        <w:t xml:space="preserve"> </w:t>
      </w:r>
      <w:r w:rsidR="001251BA" w:rsidRPr="0037569D">
        <w:rPr>
          <w:rFonts w:ascii="Times New Roman" w:hAnsi="Times New Roman"/>
          <w:sz w:val="28"/>
          <w:szCs w:val="28"/>
          <w:lang w:val="ru-RU"/>
        </w:rPr>
        <w:t xml:space="preserve"> </w:t>
      </w:r>
      <w:r w:rsidR="00C70F14" w:rsidRPr="0037569D">
        <w:rPr>
          <w:rFonts w:ascii="Times New Roman" w:hAnsi="Times New Roman"/>
          <w:sz w:val="28"/>
          <w:szCs w:val="28"/>
          <w:lang w:val="ru-RU"/>
        </w:rPr>
        <w:t>писаной</w:t>
      </w:r>
      <w:r w:rsidR="001251BA" w:rsidRPr="0037569D">
        <w:rPr>
          <w:rFonts w:ascii="Times New Roman" w:hAnsi="Times New Roman"/>
          <w:sz w:val="28"/>
          <w:szCs w:val="28"/>
          <w:lang w:val="ru-RU"/>
        </w:rPr>
        <w:t xml:space="preserve"> </w:t>
      </w:r>
      <w:r w:rsidR="00C70F14" w:rsidRPr="0037569D">
        <w:rPr>
          <w:rFonts w:ascii="Times New Roman" w:hAnsi="Times New Roman"/>
          <w:sz w:val="28"/>
          <w:szCs w:val="28"/>
          <w:lang w:val="ru-RU"/>
        </w:rPr>
        <w:t xml:space="preserve"> части </w:t>
      </w:r>
      <w:r w:rsidR="00524A7D" w:rsidRPr="0037569D">
        <w:rPr>
          <w:rFonts w:ascii="Times New Roman" w:hAnsi="Times New Roman"/>
          <w:sz w:val="28"/>
          <w:szCs w:val="28"/>
          <w:lang w:val="ru-RU"/>
        </w:rPr>
        <w:t>неконсолидированной</w:t>
      </w:r>
      <w:r w:rsidR="003A5444" w:rsidRPr="0037569D">
        <w:rPr>
          <w:rFonts w:ascii="Times New Roman" w:hAnsi="Times New Roman"/>
          <w:sz w:val="28"/>
          <w:szCs w:val="28"/>
          <w:lang w:val="ru-RU"/>
        </w:rPr>
        <w:t xml:space="preserve"> Консти</w:t>
      </w:r>
      <w:r w:rsidR="00212FB2" w:rsidRPr="0037569D">
        <w:rPr>
          <w:rFonts w:ascii="Times New Roman" w:hAnsi="Times New Roman"/>
          <w:sz w:val="28"/>
          <w:szCs w:val="28"/>
          <w:lang w:val="ru-RU"/>
        </w:rPr>
        <w:t>туции через нормы, утверждающие</w:t>
      </w:r>
      <w:r w:rsidR="00637497" w:rsidRPr="0037569D">
        <w:rPr>
          <w:rFonts w:ascii="Times New Roman" w:hAnsi="Times New Roman"/>
          <w:sz w:val="28"/>
          <w:szCs w:val="28"/>
          <w:lang w:val="ru-RU"/>
        </w:rPr>
        <w:t xml:space="preserve"> верховенство</w:t>
      </w:r>
      <w:r w:rsidR="00E86836" w:rsidRPr="0037569D">
        <w:rPr>
          <w:rFonts w:ascii="Times New Roman" w:hAnsi="Times New Roman"/>
          <w:sz w:val="28"/>
          <w:szCs w:val="28"/>
          <w:lang w:val="ru-RU"/>
        </w:rPr>
        <w:t xml:space="preserve"> законодательной</w:t>
      </w:r>
      <w:r w:rsidR="00524A7D" w:rsidRPr="0037569D">
        <w:rPr>
          <w:rFonts w:ascii="Times New Roman" w:hAnsi="Times New Roman"/>
          <w:sz w:val="28"/>
          <w:szCs w:val="28"/>
          <w:lang w:val="ru-RU"/>
        </w:rPr>
        <w:t xml:space="preserve"> власти и</w:t>
      </w:r>
      <w:r w:rsidR="001251BA" w:rsidRPr="0037569D">
        <w:rPr>
          <w:rFonts w:ascii="Times New Roman" w:hAnsi="Times New Roman"/>
          <w:sz w:val="28"/>
          <w:szCs w:val="28"/>
          <w:lang w:val="ru-RU"/>
        </w:rPr>
        <w:t xml:space="preserve"> досконально </w:t>
      </w:r>
      <w:r w:rsidR="00637497" w:rsidRPr="0037569D">
        <w:rPr>
          <w:rFonts w:ascii="Times New Roman" w:hAnsi="Times New Roman"/>
          <w:sz w:val="28"/>
          <w:szCs w:val="28"/>
          <w:lang w:val="ru-RU"/>
        </w:rPr>
        <w:t xml:space="preserve">регулирующие ее </w:t>
      </w:r>
      <w:r w:rsidR="00637497" w:rsidRPr="0037569D">
        <w:rPr>
          <w:rFonts w:ascii="Times New Roman" w:hAnsi="Times New Roman"/>
          <w:sz w:val="28"/>
          <w:szCs w:val="28"/>
          <w:lang w:val="ru-RU"/>
        </w:rPr>
        <w:lastRenderedPageBreak/>
        <w:t>функции</w:t>
      </w:r>
      <w:r w:rsidR="003A5444" w:rsidRPr="0037569D">
        <w:rPr>
          <w:rFonts w:ascii="Times New Roman" w:hAnsi="Times New Roman"/>
          <w:sz w:val="28"/>
          <w:szCs w:val="28"/>
          <w:lang w:val="ru-RU"/>
        </w:rPr>
        <w:t xml:space="preserve"> (</w:t>
      </w:r>
      <w:r w:rsidR="00637497" w:rsidRPr="0037569D">
        <w:rPr>
          <w:rFonts w:ascii="Times New Roman" w:hAnsi="Times New Roman"/>
          <w:sz w:val="28"/>
          <w:szCs w:val="28"/>
          <w:lang w:val="ru-RU"/>
        </w:rPr>
        <w:t>преамбула</w:t>
      </w:r>
      <w:r w:rsidR="003A5444" w:rsidRPr="0037569D">
        <w:rPr>
          <w:rFonts w:ascii="Times New Roman" w:hAnsi="Times New Roman"/>
          <w:sz w:val="28"/>
          <w:szCs w:val="28"/>
          <w:lang w:val="ru-RU"/>
        </w:rPr>
        <w:t xml:space="preserve"> </w:t>
      </w:r>
      <w:r w:rsidR="00637497" w:rsidRPr="0037569D">
        <w:rPr>
          <w:rFonts w:ascii="Times New Roman" w:hAnsi="Times New Roman"/>
          <w:sz w:val="28"/>
          <w:szCs w:val="28"/>
          <w:lang w:val="ru-RU"/>
        </w:rPr>
        <w:t>и</w:t>
      </w:r>
      <w:r w:rsidR="00C52395" w:rsidRPr="0037569D">
        <w:rPr>
          <w:rFonts w:ascii="Times New Roman" w:hAnsi="Times New Roman"/>
          <w:sz w:val="28"/>
          <w:szCs w:val="28"/>
          <w:lang w:val="ru-RU"/>
        </w:rPr>
        <w:t xml:space="preserve"> ст.ст.</w:t>
      </w:r>
      <w:r w:rsidR="00A6722E" w:rsidRPr="0037569D">
        <w:rPr>
          <w:rFonts w:ascii="Times New Roman" w:hAnsi="Times New Roman"/>
          <w:sz w:val="28"/>
          <w:szCs w:val="28"/>
          <w:lang w:val="ru-RU"/>
        </w:rPr>
        <w:t>17-59</w:t>
      </w:r>
      <w:r w:rsidR="002237BC" w:rsidRPr="0037569D">
        <w:rPr>
          <w:rFonts w:ascii="Times New Roman" w:hAnsi="Times New Roman"/>
          <w:sz w:val="28"/>
          <w:szCs w:val="28"/>
          <w:lang w:val="ru-RU"/>
        </w:rPr>
        <w:t xml:space="preserve"> </w:t>
      </w:r>
      <w:r w:rsidR="00637497" w:rsidRPr="0037569D">
        <w:rPr>
          <w:rFonts w:ascii="Times New Roman" w:hAnsi="Times New Roman"/>
          <w:sz w:val="28"/>
          <w:szCs w:val="28"/>
          <w:lang w:val="ru-RU"/>
        </w:rPr>
        <w:t>разделов «Законодате</w:t>
      </w:r>
      <w:r w:rsidR="00212FB2" w:rsidRPr="0037569D">
        <w:rPr>
          <w:rFonts w:ascii="Times New Roman" w:hAnsi="Times New Roman"/>
          <w:sz w:val="28"/>
          <w:szCs w:val="28"/>
          <w:lang w:val="ru-RU"/>
        </w:rPr>
        <w:t>льная власть» и</w:t>
      </w:r>
      <w:r w:rsidR="00C52395" w:rsidRPr="0037569D">
        <w:rPr>
          <w:rFonts w:ascii="Times New Roman" w:hAnsi="Times New Roman"/>
          <w:sz w:val="28"/>
          <w:szCs w:val="28"/>
          <w:lang w:val="ru-RU"/>
        </w:rPr>
        <w:t xml:space="preserve"> ст.ст.</w:t>
      </w:r>
      <w:r w:rsidR="00A6722E" w:rsidRPr="0037569D">
        <w:rPr>
          <w:rFonts w:ascii="Times New Roman" w:hAnsi="Times New Roman"/>
          <w:sz w:val="28"/>
          <w:szCs w:val="28"/>
          <w:lang w:val="ru-RU"/>
        </w:rPr>
        <w:t>91-94</w:t>
      </w:r>
      <w:r w:rsidR="00637497" w:rsidRPr="0037569D">
        <w:rPr>
          <w:rFonts w:ascii="Times New Roman" w:hAnsi="Times New Roman"/>
          <w:sz w:val="28"/>
          <w:szCs w:val="28"/>
          <w:lang w:val="ru-RU"/>
        </w:rPr>
        <w:t xml:space="preserve"> «Распределение законодательной власти» </w:t>
      </w:r>
      <w:r w:rsidR="003A5444" w:rsidRPr="0037569D">
        <w:rPr>
          <w:rFonts w:ascii="Times New Roman" w:hAnsi="Times New Roman"/>
          <w:sz w:val="28"/>
          <w:szCs w:val="28"/>
          <w:lang w:val="ru-RU"/>
        </w:rPr>
        <w:t xml:space="preserve"> АБСА)</w:t>
      </w:r>
      <w:r w:rsidR="00637497" w:rsidRPr="0037569D">
        <w:rPr>
          <w:rFonts w:ascii="Times New Roman" w:hAnsi="Times New Roman"/>
          <w:sz w:val="28"/>
          <w:szCs w:val="28"/>
          <w:lang w:val="ru-RU"/>
        </w:rPr>
        <w:t xml:space="preserve">. </w:t>
      </w:r>
      <w:r w:rsidR="00212FB2" w:rsidRPr="0037569D">
        <w:rPr>
          <w:rFonts w:ascii="Times New Roman" w:hAnsi="Times New Roman"/>
          <w:sz w:val="28"/>
          <w:szCs w:val="28"/>
          <w:lang w:val="ru-RU"/>
        </w:rPr>
        <w:t>В указанн</w:t>
      </w:r>
      <w:r w:rsidR="00E4321A" w:rsidRPr="0037569D">
        <w:rPr>
          <w:rFonts w:ascii="Times New Roman" w:hAnsi="Times New Roman"/>
          <w:sz w:val="28"/>
          <w:szCs w:val="28"/>
          <w:lang w:val="ru-RU"/>
        </w:rPr>
        <w:t>ом плане между АБСА,</w:t>
      </w:r>
      <w:r w:rsidRPr="0037569D">
        <w:rPr>
          <w:rFonts w:ascii="Times New Roman" w:hAnsi="Times New Roman"/>
          <w:sz w:val="28"/>
          <w:szCs w:val="28"/>
          <w:lang w:val="ru-RU"/>
        </w:rPr>
        <w:t xml:space="preserve"> Актом об объединении</w:t>
      </w:r>
      <w:r w:rsidR="00E4321A" w:rsidRPr="0037569D">
        <w:rPr>
          <w:rFonts w:ascii="Times New Roman" w:hAnsi="Times New Roman"/>
          <w:sz w:val="28"/>
          <w:szCs w:val="28"/>
          <w:lang w:val="ru-RU"/>
        </w:rPr>
        <w:t xml:space="preserve"> и неконсолидированной британской конституцией, изменяемой стандартными парламентскими актами,</w:t>
      </w:r>
      <w:r w:rsidRPr="0037569D">
        <w:rPr>
          <w:rFonts w:ascii="Times New Roman" w:hAnsi="Times New Roman"/>
          <w:sz w:val="28"/>
          <w:szCs w:val="28"/>
          <w:lang w:val="ru-RU"/>
        </w:rPr>
        <w:t xml:space="preserve"> прослеживается несомненная преемственность.</w:t>
      </w:r>
      <w:r w:rsidR="00E4321A" w:rsidRPr="0037569D">
        <w:rPr>
          <w:rFonts w:ascii="Times New Roman" w:hAnsi="Times New Roman"/>
          <w:sz w:val="28"/>
          <w:szCs w:val="28"/>
          <w:lang w:val="ru-RU"/>
        </w:rPr>
        <w:t xml:space="preserve"> Следова</w:t>
      </w:r>
      <w:r w:rsidR="00E766CF" w:rsidRPr="0037569D">
        <w:rPr>
          <w:rFonts w:ascii="Times New Roman" w:hAnsi="Times New Roman"/>
          <w:sz w:val="28"/>
          <w:szCs w:val="28"/>
          <w:lang w:val="ru-RU"/>
        </w:rPr>
        <w:t>тельно, Конституция</w:t>
      </w:r>
      <w:r w:rsidR="00212FB2" w:rsidRPr="0037569D">
        <w:rPr>
          <w:rFonts w:ascii="Times New Roman" w:hAnsi="Times New Roman"/>
          <w:sz w:val="28"/>
          <w:szCs w:val="28"/>
          <w:lang w:val="ru-RU"/>
        </w:rPr>
        <w:t xml:space="preserve"> Канады</w:t>
      </w:r>
      <w:r w:rsidR="00E4321A" w:rsidRPr="0037569D">
        <w:rPr>
          <w:rFonts w:ascii="Times New Roman" w:hAnsi="Times New Roman"/>
          <w:sz w:val="28"/>
          <w:szCs w:val="28"/>
          <w:lang w:val="ru-RU"/>
        </w:rPr>
        <w:t xml:space="preserve"> по способу ее изменен</w:t>
      </w:r>
      <w:r w:rsidR="00373DC7" w:rsidRPr="0037569D">
        <w:rPr>
          <w:rFonts w:ascii="Times New Roman" w:hAnsi="Times New Roman"/>
          <w:sz w:val="28"/>
          <w:szCs w:val="28"/>
          <w:lang w:val="ru-RU"/>
        </w:rPr>
        <w:t>ия и обновления спроектирована</w:t>
      </w:r>
      <w:r w:rsidR="00212FB2" w:rsidRPr="0037569D">
        <w:rPr>
          <w:rFonts w:ascii="Times New Roman" w:hAnsi="Times New Roman"/>
          <w:sz w:val="28"/>
          <w:szCs w:val="28"/>
          <w:lang w:val="ru-RU"/>
        </w:rPr>
        <w:t xml:space="preserve"> </w:t>
      </w:r>
      <w:r w:rsidR="0033685C" w:rsidRPr="0037569D">
        <w:rPr>
          <w:rFonts w:ascii="Times New Roman" w:hAnsi="Times New Roman"/>
          <w:sz w:val="28"/>
          <w:szCs w:val="28"/>
          <w:lang w:val="ru-RU"/>
        </w:rPr>
        <w:t>по британскому «вестминстерскому» образцу</w:t>
      </w:r>
      <w:r w:rsidR="00212FB2" w:rsidRPr="0037569D">
        <w:rPr>
          <w:rFonts w:ascii="Times New Roman" w:hAnsi="Times New Roman"/>
          <w:sz w:val="28"/>
          <w:szCs w:val="28"/>
          <w:lang w:val="ru-RU"/>
        </w:rPr>
        <w:t xml:space="preserve"> в качестве</w:t>
      </w:r>
      <w:r w:rsidR="000D04C8" w:rsidRPr="0037569D">
        <w:rPr>
          <w:rFonts w:ascii="Times New Roman" w:hAnsi="Times New Roman"/>
          <w:sz w:val="28"/>
          <w:szCs w:val="28"/>
          <w:lang w:val="ru-RU"/>
        </w:rPr>
        <w:t xml:space="preserve"> неконсол</w:t>
      </w:r>
      <w:r w:rsidR="00373DC7" w:rsidRPr="0037569D">
        <w:rPr>
          <w:rFonts w:ascii="Times New Roman" w:hAnsi="Times New Roman"/>
          <w:sz w:val="28"/>
          <w:szCs w:val="28"/>
          <w:lang w:val="ru-RU"/>
        </w:rPr>
        <w:t>идированной</w:t>
      </w:r>
      <w:r w:rsidR="001251BA" w:rsidRPr="0037569D">
        <w:rPr>
          <w:rFonts w:ascii="Times New Roman" w:hAnsi="Times New Roman"/>
          <w:sz w:val="28"/>
          <w:szCs w:val="28"/>
          <w:lang w:val="ru-RU"/>
        </w:rPr>
        <w:t xml:space="preserve"> гибкой</w:t>
      </w:r>
      <w:r w:rsidR="00E766CF" w:rsidRPr="0037569D">
        <w:rPr>
          <w:rFonts w:ascii="Times New Roman" w:hAnsi="Times New Roman"/>
          <w:sz w:val="28"/>
          <w:szCs w:val="28"/>
          <w:lang w:val="ru-RU"/>
        </w:rPr>
        <w:t xml:space="preserve"> Конституции</w:t>
      </w:r>
      <w:r w:rsidR="001251BA" w:rsidRPr="0037569D">
        <w:rPr>
          <w:rFonts w:ascii="Times New Roman" w:hAnsi="Times New Roman"/>
          <w:sz w:val="28"/>
          <w:szCs w:val="28"/>
          <w:lang w:val="ru-RU"/>
        </w:rPr>
        <w:t>,</w:t>
      </w:r>
      <w:r w:rsidR="00212FB2" w:rsidRPr="0037569D">
        <w:rPr>
          <w:rFonts w:ascii="Times New Roman" w:hAnsi="Times New Roman"/>
          <w:sz w:val="28"/>
          <w:szCs w:val="28"/>
          <w:lang w:val="ru-RU"/>
        </w:rPr>
        <w:t xml:space="preserve"> </w:t>
      </w:r>
      <w:r w:rsidR="0033685C" w:rsidRPr="0037569D">
        <w:rPr>
          <w:rFonts w:ascii="Times New Roman" w:hAnsi="Times New Roman"/>
          <w:sz w:val="28"/>
          <w:szCs w:val="28"/>
          <w:lang w:val="ru-RU"/>
        </w:rPr>
        <w:t>в отличие</w:t>
      </w:r>
      <w:r w:rsidR="001251BA" w:rsidRPr="0037569D">
        <w:rPr>
          <w:rFonts w:ascii="Times New Roman" w:hAnsi="Times New Roman"/>
          <w:sz w:val="28"/>
          <w:szCs w:val="28"/>
          <w:lang w:val="ru-RU"/>
        </w:rPr>
        <w:t xml:space="preserve"> от</w:t>
      </w:r>
      <w:r w:rsidR="00373DC7" w:rsidRPr="0037569D">
        <w:rPr>
          <w:rFonts w:ascii="Times New Roman" w:hAnsi="Times New Roman"/>
          <w:sz w:val="28"/>
          <w:szCs w:val="28"/>
          <w:lang w:val="ru-RU"/>
        </w:rPr>
        <w:t xml:space="preserve"> консолидированных</w:t>
      </w:r>
      <w:r w:rsidR="00E4321A" w:rsidRPr="0037569D">
        <w:rPr>
          <w:rFonts w:ascii="Times New Roman" w:hAnsi="Times New Roman"/>
          <w:sz w:val="28"/>
          <w:szCs w:val="28"/>
          <w:lang w:val="ru-RU"/>
        </w:rPr>
        <w:t xml:space="preserve"> </w:t>
      </w:r>
      <w:r w:rsidR="001251BA" w:rsidRPr="0037569D">
        <w:rPr>
          <w:rFonts w:ascii="Times New Roman" w:hAnsi="Times New Roman"/>
          <w:sz w:val="28"/>
          <w:szCs w:val="28"/>
          <w:lang w:val="ru-RU"/>
        </w:rPr>
        <w:t>жестких конституций огромного</w:t>
      </w:r>
      <w:r w:rsidR="00E4321A" w:rsidRPr="0037569D">
        <w:rPr>
          <w:rFonts w:ascii="Times New Roman" w:hAnsi="Times New Roman"/>
          <w:sz w:val="28"/>
          <w:szCs w:val="28"/>
          <w:lang w:val="ru-RU"/>
        </w:rPr>
        <w:t xml:space="preserve"> большинства  государств.</w:t>
      </w:r>
      <w:r w:rsidR="001251BA" w:rsidRPr="008E793E">
        <w:rPr>
          <w:rStyle w:val="a6"/>
          <w:rFonts w:ascii="Times New Roman" w:hAnsi="Times New Roman"/>
          <w:sz w:val="28"/>
          <w:szCs w:val="28"/>
        </w:rPr>
        <w:footnoteReference w:id="100"/>
      </w:r>
    </w:p>
    <w:p w:rsidR="00C351F9" w:rsidRPr="0037569D" w:rsidRDefault="00CE1966"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D87073" w:rsidRPr="0037569D">
        <w:rPr>
          <w:rFonts w:ascii="Times New Roman" w:hAnsi="Times New Roman"/>
          <w:sz w:val="28"/>
          <w:szCs w:val="28"/>
          <w:lang w:val="ru-RU"/>
        </w:rPr>
        <w:t xml:space="preserve">  </w:t>
      </w:r>
      <w:r w:rsidR="00AF0C42" w:rsidRPr="0037569D">
        <w:rPr>
          <w:rFonts w:ascii="Times New Roman" w:hAnsi="Times New Roman"/>
          <w:sz w:val="28"/>
          <w:szCs w:val="28"/>
          <w:lang w:val="ru-RU"/>
        </w:rPr>
        <w:t xml:space="preserve">  </w:t>
      </w:r>
      <w:r w:rsidR="00D87073" w:rsidRPr="0037569D">
        <w:rPr>
          <w:rFonts w:ascii="Times New Roman" w:hAnsi="Times New Roman"/>
          <w:sz w:val="28"/>
          <w:szCs w:val="28"/>
          <w:lang w:val="ru-RU"/>
        </w:rPr>
        <w:t xml:space="preserve"> </w:t>
      </w:r>
      <w:r w:rsidR="006049B5" w:rsidRPr="0037569D">
        <w:rPr>
          <w:rFonts w:ascii="Times New Roman" w:hAnsi="Times New Roman"/>
          <w:sz w:val="28"/>
          <w:szCs w:val="28"/>
          <w:lang w:val="ru-RU"/>
        </w:rPr>
        <w:t xml:space="preserve">  </w:t>
      </w:r>
      <w:r w:rsidR="008D5975" w:rsidRPr="0037569D">
        <w:rPr>
          <w:rFonts w:ascii="Times New Roman" w:hAnsi="Times New Roman"/>
          <w:sz w:val="28"/>
          <w:szCs w:val="28"/>
          <w:lang w:val="ru-RU"/>
        </w:rPr>
        <w:t xml:space="preserve">По признанию </w:t>
      </w:r>
      <w:r w:rsidR="00CE778A" w:rsidRPr="0037569D">
        <w:rPr>
          <w:rFonts w:ascii="Times New Roman" w:hAnsi="Times New Roman"/>
          <w:sz w:val="28"/>
          <w:szCs w:val="28"/>
          <w:lang w:val="ru-RU"/>
        </w:rPr>
        <w:t xml:space="preserve"> </w:t>
      </w:r>
      <w:r w:rsidR="00C64A81" w:rsidRPr="0037569D">
        <w:rPr>
          <w:rFonts w:ascii="Times New Roman" w:hAnsi="Times New Roman"/>
          <w:sz w:val="28"/>
          <w:szCs w:val="28"/>
          <w:lang w:val="ru-RU"/>
        </w:rPr>
        <w:t>«</w:t>
      </w:r>
      <w:r w:rsidR="008D5975" w:rsidRPr="0037569D">
        <w:rPr>
          <w:rFonts w:ascii="Times New Roman" w:hAnsi="Times New Roman"/>
          <w:sz w:val="28"/>
          <w:szCs w:val="28"/>
          <w:lang w:val="ru-RU"/>
        </w:rPr>
        <w:t>отцов-основателей</w:t>
      </w:r>
      <w:r w:rsidR="00C64A81" w:rsidRPr="0037569D">
        <w:rPr>
          <w:rFonts w:ascii="Times New Roman" w:hAnsi="Times New Roman"/>
          <w:sz w:val="28"/>
          <w:szCs w:val="28"/>
          <w:lang w:val="ru-RU"/>
        </w:rPr>
        <w:t>»</w:t>
      </w:r>
      <w:r w:rsidR="00CE778A" w:rsidRPr="0037569D">
        <w:rPr>
          <w:rFonts w:ascii="Times New Roman" w:hAnsi="Times New Roman"/>
          <w:sz w:val="28"/>
          <w:szCs w:val="28"/>
          <w:lang w:val="ru-RU"/>
        </w:rPr>
        <w:t xml:space="preserve"> </w:t>
      </w:r>
      <w:r w:rsidR="008D5975" w:rsidRPr="0037569D">
        <w:rPr>
          <w:rFonts w:ascii="Times New Roman" w:hAnsi="Times New Roman"/>
          <w:sz w:val="28"/>
          <w:szCs w:val="28"/>
          <w:lang w:val="ru-RU"/>
        </w:rPr>
        <w:t xml:space="preserve">Канадского государства, </w:t>
      </w:r>
      <w:r w:rsidR="00C64A81" w:rsidRPr="0037569D">
        <w:rPr>
          <w:rFonts w:ascii="Times New Roman" w:hAnsi="Times New Roman"/>
          <w:sz w:val="28"/>
          <w:szCs w:val="28"/>
          <w:lang w:val="ru-RU"/>
        </w:rPr>
        <w:t xml:space="preserve"> </w:t>
      </w:r>
      <w:r w:rsidR="008D5975" w:rsidRPr="0037569D">
        <w:rPr>
          <w:rFonts w:ascii="Times New Roman" w:hAnsi="Times New Roman"/>
          <w:sz w:val="28"/>
          <w:szCs w:val="28"/>
          <w:lang w:val="ru-RU"/>
        </w:rPr>
        <w:t>н</w:t>
      </w:r>
      <w:r w:rsidR="00C351F9" w:rsidRPr="0037569D">
        <w:rPr>
          <w:rFonts w:ascii="Times New Roman" w:hAnsi="Times New Roman"/>
          <w:sz w:val="28"/>
          <w:szCs w:val="28"/>
          <w:lang w:val="ru-RU"/>
        </w:rPr>
        <w:t xml:space="preserve">а </w:t>
      </w:r>
      <w:r w:rsidR="005352A9" w:rsidRPr="0037569D">
        <w:rPr>
          <w:rFonts w:ascii="Times New Roman" w:hAnsi="Times New Roman"/>
          <w:sz w:val="28"/>
          <w:szCs w:val="28"/>
          <w:lang w:val="ru-RU"/>
        </w:rPr>
        <w:t xml:space="preserve"> формирование модели федерализма, закрепленной</w:t>
      </w:r>
      <w:r w:rsidRPr="0037569D">
        <w:rPr>
          <w:rFonts w:ascii="Times New Roman" w:hAnsi="Times New Roman"/>
          <w:sz w:val="28"/>
          <w:szCs w:val="28"/>
          <w:lang w:val="ru-RU"/>
        </w:rPr>
        <w:t xml:space="preserve"> А</w:t>
      </w:r>
      <w:r w:rsidR="00D87073" w:rsidRPr="0037569D">
        <w:rPr>
          <w:rFonts w:ascii="Times New Roman" w:hAnsi="Times New Roman"/>
          <w:sz w:val="28"/>
          <w:szCs w:val="28"/>
          <w:lang w:val="ru-RU"/>
        </w:rPr>
        <w:t xml:space="preserve">ктом о </w:t>
      </w:r>
      <w:r w:rsidRPr="0037569D">
        <w:rPr>
          <w:rFonts w:ascii="Times New Roman" w:hAnsi="Times New Roman"/>
          <w:sz w:val="28"/>
          <w:szCs w:val="28"/>
          <w:lang w:val="ru-RU"/>
        </w:rPr>
        <w:t>Б</w:t>
      </w:r>
      <w:r w:rsidR="00D87073" w:rsidRPr="0037569D">
        <w:rPr>
          <w:rFonts w:ascii="Times New Roman" w:hAnsi="Times New Roman"/>
          <w:sz w:val="28"/>
          <w:szCs w:val="28"/>
          <w:lang w:val="ru-RU"/>
        </w:rPr>
        <w:t xml:space="preserve">ританской </w:t>
      </w:r>
      <w:r w:rsidRPr="0037569D">
        <w:rPr>
          <w:rFonts w:ascii="Times New Roman" w:hAnsi="Times New Roman"/>
          <w:sz w:val="28"/>
          <w:szCs w:val="28"/>
          <w:lang w:val="ru-RU"/>
        </w:rPr>
        <w:t>С</w:t>
      </w:r>
      <w:r w:rsidR="00D87073" w:rsidRPr="0037569D">
        <w:rPr>
          <w:rFonts w:ascii="Times New Roman" w:hAnsi="Times New Roman"/>
          <w:sz w:val="28"/>
          <w:szCs w:val="28"/>
          <w:lang w:val="ru-RU"/>
        </w:rPr>
        <w:t xml:space="preserve">еверной </w:t>
      </w:r>
      <w:r w:rsidRPr="0037569D">
        <w:rPr>
          <w:rFonts w:ascii="Times New Roman" w:hAnsi="Times New Roman"/>
          <w:sz w:val="28"/>
          <w:szCs w:val="28"/>
          <w:lang w:val="ru-RU"/>
        </w:rPr>
        <w:t>А</w:t>
      </w:r>
      <w:r w:rsidR="00D87073" w:rsidRPr="0037569D">
        <w:rPr>
          <w:rFonts w:ascii="Times New Roman" w:hAnsi="Times New Roman"/>
          <w:sz w:val="28"/>
          <w:szCs w:val="28"/>
          <w:lang w:val="ru-RU"/>
        </w:rPr>
        <w:t>мерике</w:t>
      </w:r>
      <w:r w:rsidRPr="0037569D">
        <w:rPr>
          <w:rFonts w:ascii="Times New Roman" w:hAnsi="Times New Roman"/>
          <w:sz w:val="28"/>
          <w:szCs w:val="28"/>
          <w:lang w:val="ru-RU"/>
        </w:rPr>
        <w:t>,</w:t>
      </w:r>
      <w:r w:rsidR="00C351F9" w:rsidRPr="0037569D">
        <w:rPr>
          <w:rFonts w:ascii="Times New Roman" w:hAnsi="Times New Roman"/>
          <w:sz w:val="28"/>
          <w:szCs w:val="28"/>
          <w:lang w:val="ru-RU"/>
        </w:rPr>
        <w:t xml:space="preserve"> </w:t>
      </w:r>
      <w:r w:rsidR="008D5975" w:rsidRPr="0037569D">
        <w:rPr>
          <w:rFonts w:ascii="Times New Roman" w:hAnsi="Times New Roman"/>
          <w:sz w:val="28"/>
          <w:szCs w:val="28"/>
          <w:lang w:val="ru-RU"/>
        </w:rPr>
        <w:t>существен</w:t>
      </w:r>
      <w:r w:rsidR="00D87073" w:rsidRPr="0037569D">
        <w:rPr>
          <w:rFonts w:ascii="Times New Roman" w:hAnsi="Times New Roman"/>
          <w:sz w:val="28"/>
          <w:szCs w:val="28"/>
          <w:lang w:val="ru-RU"/>
        </w:rPr>
        <w:t>ное влияние оказал опыт</w:t>
      </w:r>
      <w:r w:rsidRPr="0037569D">
        <w:rPr>
          <w:rFonts w:ascii="Times New Roman" w:hAnsi="Times New Roman"/>
          <w:sz w:val="28"/>
          <w:szCs w:val="28"/>
          <w:lang w:val="ru-RU"/>
        </w:rPr>
        <w:t xml:space="preserve"> двух конституционных</w:t>
      </w:r>
      <w:r w:rsidR="00C64A81" w:rsidRPr="0037569D">
        <w:rPr>
          <w:rFonts w:ascii="Times New Roman" w:hAnsi="Times New Roman"/>
          <w:sz w:val="28"/>
          <w:szCs w:val="28"/>
          <w:lang w:val="ru-RU"/>
        </w:rPr>
        <w:t xml:space="preserve"> республиканских </w:t>
      </w:r>
      <w:r w:rsidR="00E04C65" w:rsidRPr="0037569D">
        <w:rPr>
          <w:rFonts w:ascii="Times New Roman" w:hAnsi="Times New Roman"/>
          <w:sz w:val="28"/>
          <w:szCs w:val="28"/>
          <w:lang w:val="ru-RU"/>
        </w:rPr>
        <w:t>демократических</w:t>
      </w:r>
      <w:r w:rsidR="008D5975" w:rsidRPr="0037569D">
        <w:rPr>
          <w:rFonts w:ascii="Times New Roman" w:hAnsi="Times New Roman"/>
          <w:sz w:val="28"/>
          <w:szCs w:val="28"/>
          <w:lang w:val="ru-RU"/>
        </w:rPr>
        <w:t xml:space="preserve"> </w:t>
      </w:r>
      <w:r w:rsidR="000E3226" w:rsidRPr="0037569D">
        <w:rPr>
          <w:rFonts w:ascii="Times New Roman" w:hAnsi="Times New Roman"/>
          <w:sz w:val="28"/>
          <w:szCs w:val="28"/>
          <w:lang w:val="ru-RU"/>
        </w:rPr>
        <w:t>федеративных государств</w:t>
      </w:r>
      <w:r w:rsidR="003F6F78" w:rsidRPr="0037569D">
        <w:rPr>
          <w:rFonts w:ascii="Times New Roman" w:hAnsi="Times New Roman"/>
          <w:sz w:val="28"/>
          <w:szCs w:val="28"/>
          <w:lang w:val="ru-RU"/>
        </w:rPr>
        <w:t xml:space="preserve"> – Соединенных Штатов</w:t>
      </w:r>
      <w:r w:rsidR="00E04C65" w:rsidRPr="0037569D">
        <w:rPr>
          <w:rFonts w:ascii="Times New Roman" w:hAnsi="Times New Roman"/>
          <w:sz w:val="28"/>
          <w:szCs w:val="28"/>
          <w:lang w:val="ru-RU"/>
        </w:rPr>
        <w:t xml:space="preserve"> и</w:t>
      </w:r>
      <w:r w:rsidR="00212FB2" w:rsidRPr="0037569D">
        <w:rPr>
          <w:rFonts w:ascii="Times New Roman" w:hAnsi="Times New Roman"/>
          <w:sz w:val="28"/>
          <w:szCs w:val="28"/>
          <w:lang w:val="ru-RU"/>
        </w:rPr>
        <w:t xml:space="preserve"> </w:t>
      </w:r>
      <w:r w:rsidRPr="0037569D">
        <w:rPr>
          <w:rFonts w:ascii="Times New Roman" w:hAnsi="Times New Roman"/>
          <w:sz w:val="28"/>
          <w:szCs w:val="28"/>
          <w:lang w:val="ru-RU"/>
        </w:rPr>
        <w:t>Швейцарии</w:t>
      </w:r>
      <w:r w:rsidR="00C64A81" w:rsidRPr="0037569D">
        <w:rPr>
          <w:rFonts w:ascii="Times New Roman" w:hAnsi="Times New Roman"/>
          <w:sz w:val="28"/>
          <w:szCs w:val="28"/>
          <w:lang w:val="ru-RU"/>
        </w:rPr>
        <w:t xml:space="preserve">, причем </w:t>
      </w:r>
      <w:r w:rsidR="00AF0C42" w:rsidRPr="0037569D">
        <w:rPr>
          <w:rFonts w:ascii="Times New Roman" w:hAnsi="Times New Roman"/>
          <w:sz w:val="28"/>
          <w:szCs w:val="28"/>
          <w:lang w:val="ru-RU"/>
        </w:rPr>
        <w:t>большинство составителей</w:t>
      </w:r>
      <w:r w:rsidR="000E3226" w:rsidRPr="0037569D">
        <w:rPr>
          <w:rFonts w:ascii="Times New Roman" w:hAnsi="Times New Roman"/>
          <w:sz w:val="28"/>
          <w:szCs w:val="28"/>
          <w:lang w:val="ru-RU"/>
        </w:rPr>
        <w:t xml:space="preserve"> </w:t>
      </w:r>
      <w:r w:rsidR="00AF0C42" w:rsidRPr="0037569D">
        <w:rPr>
          <w:rFonts w:ascii="Times New Roman" w:hAnsi="Times New Roman"/>
          <w:sz w:val="28"/>
          <w:szCs w:val="28"/>
          <w:lang w:val="ru-RU"/>
        </w:rPr>
        <w:t xml:space="preserve"> АБСА</w:t>
      </w:r>
      <w:r w:rsidR="00C05D6C" w:rsidRPr="0037569D">
        <w:rPr>
          <w:rFonts w:ascii="Times New Roman" w:hAnsi="Times New Roman"/>
          <w:sz w:val="28"/>
          <w:szCs w:val="28"/>
          <w:lang w:val="ru-RU"/>
        </w:rPr>
        <w:t xml:space="preserve"> воспринимали указанный опыт</w:t>
      </w:r>
      <w:r w:rsidR="00E04C65" w:rsidRPr="0037569D">
        <w:rPr>
          <w:rFonts w:ascii="Times New Roman" w:hAnsi="Times New Roman"/>
          <w:sz w:val="28"/>
          <w:szCs w:val="28"/>
          <w:lang w:val="ru-RU"/>
        </w:rPr>
        <w:t xml:space="preserve"> главным образом</w:t>
      </w:r>
      <w:r w:rsidR="00AF0C42" w:rsidRPr="0037569D">
        <w:rPr>
          <w:rFonts w:ascii="Times New Roman" w:hAnsi="Times New Roman"/>
          <w:sz w:val="28"/>
          <w:szCs w:val="28"/>
          <w:lang w:val="ru-RU"/>
        </w:rPr>
        <w:t xml:space="preserve">  «от противного»,</w:t>
      </w:r>
      <w:r w:rsidR="000E3226" w:rsidRPr="0037569D">
        <w:rPr>
          <w:rFonts w:ascii="Times New Roman" w:hAnsi="Times New Roman"/>
          <w:sz w:val="28"/>
          <w:szCs w:val="28"/>
          <w:lang w:val="ru-RU"/>
        </w:rPr>
        <w:t xml:space="preserve"> </w:t>
      </w:r>
      <w:r w:rsidR="00DF4CF1" w:rsidRPr="0037569D">
        <w:rPr>
          <w:rFonts w:ascii="Times New Roman" w:hAnsi="Times New Roman"/>
          <w:sz w:val="28"/>
          <w:szCs w:val="28"/>
          <w:lang w:val="ru-RU"/>
        </w:rPr>
        <w:t>т.е.</w:t>
      </w:r>
      <w:r w:rsidR="00FD18F9" w:rsidRPr="0037569D">
        <w:rPr>
          <w:rFonts w:ascii="Times New Roman" w:hAnsi="Times New Roman"/>
          <w:sz w:val="28"/>
          <w:szCs w:val="28"/>
          <w:lang w:val="ru-RU"/>
        </w:rPr>
        <w:t xml:space="preserve"> </w:t>
      </w:r>
      <w:r w:rsidR="00524A7D" w:rsidRPr="0037569D">
        <w:rPr>
          <w:rFonts w:ascii="Times New Roman" w:hAnsi="Times New Roman"/>
          <w:sz w:val="28"/>
          <w:szCs w:val="28"/>
          <w:lang w:val="ru-RU"/>
        </w:rPr>
        <w:t>с большой дозой критики и оговорок</w:t>
      </w:r>
      <w:r w:rsidR="00212FB2" w:rsidRPr="0037569D">
        <w:rPr>
          <w:rFonts w:ascii="Times New Roman" w:hAnsi="Times New Roman"/>
          <w:sz w:val="28"/>
          <w:szCs w:val="28"/>
          <w:lang w:val="ru-RU"/>
        </w:rPr>
        <w:t xml:space="preserve"> </w:t>
      </w:r>
      <w:r w:rsidR="000E3226" w:rsidRPr="0037569D">
        <w:rPr>
          <w:rFonts w:ascii="Times New Roman" w:hAnsi="Times New Roman"/>
          <w:sz w:val="28"/>
          <w:szCs w:val="28"/>
          <w:lang w:val="ru-RU"/>
        </w:rPr>
        <w:t xml:space="preserve"> </w:t>
      </w:r>
      <w:r w:rsidR="00212FB2" w:rsidRPr="0037569D">
        <w:rPr>
          <w:rFonts w:ascii="Times New Roman" w:hAnsi="Times New Roman"/>
          <w:sz w:val="28"/>
          <w:szCs w:val="28"/>
          <w:lang w:val="ru-RU"/>
        </w:rPr>
        <w:t>или</w:t>
      </w:r>
      <w:r w:rsidR="00B36A80" w:rsidRPr="0037569D">
        <w:rPr>
          <w:rFonts w:ascii="Times New Roman" w:hAnsi="Times New Roman"/>
          <w:sz w:val="28"/>
          <w:szCs w:val="28"/>
          <w:lang w:val="ru-RU"/>
        </w:rPr>
        <w:t xml:space="preserve"> </w:t>
      </w:r>
      <w:r w:rsidR="00212FB2" w:rsidRPr="0037569D">
        <w:rPr>
          <w:rFonts w:ascii="Times New Roman" w:hAnsi="Times New Roman"/>
          <w:sz w:val="28"/>
          <w:szCs w:val="28"/>
          <w:lang w:val="ru-RU"/>
        </w:rPr>
        <w:t>всецело</w:t>
      </w:r>
      <w:r w:rsidR="00C05D6C" w:rsidRPr="0037569D">
        <w:rPr>
          <w:rFonts w:ascii="Times New Roman" w:hAnsi="Times New Roman"/>
          <w:sz w:val="28"/>
          <w:szCs w:val="28"/>
          <w:lang w:val="ru-RU"/>
        </w:rPr>
        <w:t xml:space="preserve"> </w:t>
      </w:r>
      <w:r w:rsidR="00212FB2" w:rsidRPr="0037569D">
        <w:rPr>
          <w:rFonts w:ascii="Times New Roman" w:hAnsi="Times New Roman"/>
          <w:sz w:val="28"/>
          <w:szCs w:val="28"/>
          <w:lang w:val="ru-RU"/>
        </w:rPr>
        <w:t xml:space="preserve"> в</w:t>
      </w:r>
      <w:r w:rsidR="00C05D6C" w:rsidRPr="0037569D">
        <w:rPr>
          <w:rFonts w:ascii="Times New Roman" w:hAnsi="Times New Roman"/>
          <w:sz w:val="28"/>
          <w:szCs w:val="28"/>
          <w:lang w:val="ru-RU"/>
        </w:rPr>
        <w:t xml:space="preserve"> </w:t>
      </w:r>
      <w:r w:rsidR="00212FB2" w:rsidRPr="0037569D">
        <w:rPr>
          <w:rFonts w:ascii="Times New Roman" w:hAnsi="Times New Roman"/>
          <w:sz w:val="28"/>
          <w:szCs w:val="28"/>
          <w:lang w:val="ru-RU"/>
        </w:rPr>
        <w:t xml:space="preserve"> негативном </w:t>
      </w:r>
      <w:r w:rsidR="00524A7D" w:rsidRPr="0037569D">
        <w:rPr>
          <w:rFonts w:ascii="Times New Roman" w:hAnsi="Times New Roman"/>
          <w:sz w:val="28"/>
          <w:szCs w:val="28"/>
          <w:lang w:val="ru-RU"/>
        </w:rPr>
        <w:t xml:space="preserve"> </w:t>
      </w:r>
      <w:r w:rsidR="00212FB2" w:rsidRPr="0037569D">
        <w:rPr>
          <w:rFonts w:ascii="Times New Roman" w:hAnsi="Times New Roman"/>
          <w:sz w:val="28"/>
          <w:szCs w:val="28"/>
          <w:lang w:val="ru-RU"/>
        </w:rPr>
        <w:t>ракурсе</w:t>
      </w:r>
      <w:r w:rsidR="006D6B6A" w:rsidRPr="008E793E">
        <w:rPr>
          <w:rStyle w:val="a6"/>
          <w:rFonts w:ascii="Times New Roman" w:hAnsi="Times New Roman"/>
          <w:sz w:val="28"/>
          <w:szCs w:val="28"/>
        </w:rPr>
        <w:footnoteReference w:id="101"/>
      </w:r>
      <w:r w:rsidR="00E04C65" w:rsidRPr="0037569D">
        <w:rPr>
          <w:rFonts w:ascii="Times New Roman" w:hAnsi="Times New Roman"/>
          <w:sz w:val="28"/>
          <w:szCs w:val="28"/>
          <w:lang w:val="ru-RU"/>
        </w:rPr>
        <w:t>.</w:t>
      </w:r>
    </w:p>
    <w:p w:rsidR="00C351F9" w:rsidRPr="0037569D" w:rsidRDefault="00CE1966"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D87073" w:rsidRPr="0037569D">
        <w:rPr>
          <w:rFonts w:ascii="Times New Roman" w:hAnsi="Times New Roman"/>
          <w:sz w:val="28"/>
          <w:szCs w:val="28"/>
          <w:lang w:val="ru-RU"/>
        </w:rPr>
        <w:t xml:space="preserve">   </w:t>
      </w:r>
      <w:r w:rsidR="00EC40B3" w:rsidRPr="0037569D">
        <w:rPr>
          <w:rFonts w:ascii="Times New Roman" w:hAnsi="Times New Roman"/>
          <w:sz w:val="28"/>
          <w:szCs w:val="28"/>
          <w:lang w:val="ru-RU"/>
        </w:rPr>
        <w:t xml:space="preserve"> </w:t>
      </w:r>
      <w:r w:rsidR="00E04C65" w:rsidRPr="0037569D">
        <w:rPr>
          <w:rFonts w:ascii="Times New Roman" w:hAnsi="Times New Roman"/>
          <w:sz w:val="28"/>
          <w:szCs w:val="28"/>
          <w:lang w:val="ru-RU"/>
        </w:rPr>
        <w:t>Правда</w:t>
      </w:r>
      <w:r w:rsidR="00EC40B3" w:rsidRPr="0037569D">
        <w:rPr>
          <w:rFonts w:ascii="Times New Roman" w:hAnsi="Times New Roman"/>
          <w:sz w:val="28"/>
          <w:szCs w:val="28"/>
          <w:lang w:val="ru-RU"/>
        </w:rPr>
        <w:t>,</w:t>
      </w:r>
      <w:r w:rsidR="00C64A81" w:rsidRPr="0037569D">
        <w:rPr>
          <w:rFonts w:ascii="Times New Roman" w:hAnsi="Times New Roman"/>
          <w:sz w:val="28"/>
          <w:szCs w:val="28"/>
          <w:lang w:val="ru-RU"/>
        </w:rPr>
        <w:t xml:space="preserve"> </w:t>
      </w:r>
      <w:r w:rsidRPr="0037569D">
        <w:rPr>
          <w:rFonts w:ascii="Times New Roman" w:hAnsi="Times New Roman"/>
          <w:sz w:val="28"/>
          <w:szCs w:val="28"/>
          <w:lang w:val="ru-RU"/>
        </w:rPr>
        <w:t>К</w:t>
      </w:r>
      <w:r w:rsidR="008C424F" w:rsidRPr="0037569D">
        <w:rPr>
          <w:rFonts w:ascii="Times New Roman" w:hAnsi="Times New Roman"/>
          <w:sz w:val="28"/>
          <w:szCs w:val="28"/>
          <w:lang w:val="ru-RU"/>
        </w:rPr>
        <w:t>анадская</w:t>
      </w:r>
      <w:r w:rsidR="00E04C65" w:rsidRPr="0037569D">
        <w:rPr>
          <w:rFonts w:ascii="Times New Roman" w:hAnsi="Times New Roman"/>
          <w:sz w:val="28"/>
          <w:szCs w:val="28"/>
          <w:lang w:val="ru-RU"/>
        </w:rPr>
        <w:t xml:space="preserve"> </w:t>
      </w:r>
      <w:r w:rsidRPr="0037569D">
        <w:rPr>
          <w:rFonts w:ascii="Times New Roman" w:hAnsi="Times New Roman"/>
          <w:sz w:val="28"/>
          <w:szCs w:val="28"/>
          <w:lang w:val="ru-RU"/>
        </w:rPr>
        <w:t>федерация</w:t>
      </w:r>
      <w:r w:rsidR="00C64A81" w:rsidRPr="0037569D">
        <w:rPr>
          <w:rFonts w:ascii="Times New Roman" w:hAnsi="Times New Roman"/>
          <w:sz w:val="28"/>
          <w:szCs w:val="28"/>
          <w:lang w:val="ru-RU"/>
        </w:rPr>
        <w:t>,</w:t>
      </w:r>
      <w:r w:rsidR="00F83ED8" w:rsidRPr="0037569D">
        <w:rPr>
          <w:rFonts w:ascii="Times New Roman" w:hAnsi="Times New Roman"/>
          <w:sz w:val="28"/>
          <w:szCs w:val="28"/>
          <w:lang w:val="ru-RU"/>
        </w:rPr>
        <w:t xml:space="preserve"> </w:t>
      </w:r>
      <w:r w:rsidR="008C424F" w:rsidRPr="0037569D">
        <w:rPr>
          <w:rFonts w:ascii="Times New Roman" w:hAnsi="Times New Roman"/>
          <w:sz w:val="28"/>
          <w:szCs w:val="28"/>
          <w:lang w:val="ru-RU"/>
        </w:rPr>
        <w:t xml:space="preserve"> </w:t>
      </w:r>
      <w:r w:rsidR="00E04C65" w:rsidRPr="0037569D">
        <w:rPr>
          <w:rFonts w:ascii="Times New Roman" w:hAnsi="Times New Roman"/>
          <w:sz w:val="28"/>
          <w:szCs w:val="28"/>
          <w:lang w:val="ru-RU"/>
        </w:rPr>
        <w:t>подобно швейцарской</w:t>
      </w:r>
      <w:r w:rsidR="00BF5DC4" w:rsidRPr="0037569D">
        <w:rPr>
          <w:rFonts w:ascii="Times New Roman" w:hAnsi="Times New Roman"/>
          <w:sz w:val="28"/>
          <w:szCs w:val="28"/>
          <w:lang w:val="ru-RU"/>
        </w:rPr>
        <w:t xml:space="preserve"> федеративной модели</w:t>
      </w:r>
      <w:r w:rsidR="008C424F" w:rsidRPr="0037569D">
        <w:rPr>
          <w:rFonts w:ascii="Times New Roman" w:hAnsi="Times New Roman"/>
          <w:sz w:val="28"/>
          <w:szCs w:val="28"/>
          <w:lang w:val="ru-RU"/>
        </w:rPr>
        <w:t xml:space="preserve"> </w:t>
      </w:r>
      <w:r w:rsidR="00BB501B" w:rsidRPr="0037569D">
        <w:rPr>
          <w:rFonts w:ascii="Times New Roman" w:hAnsi="Times New Roman"/>
          <w:sz w:val="28"/>
          <w:szCs w:val="28"/>
          <w:lang w:val="ru-RU"/>
        </w:rPr>
        <w:t xml:space="preserve"> </w:t>
      </w:r>
      <w:r w:rsidR="008C424F" w:rsidRPr="0037569D">
        <w:rPr>
          <w:rFonts w:ascii="Times New Roman" w:hAnsi="Times New Roman"/>
          <w:sz w:val="28"/>
          <w:szCs w:val="28"/>
          <w:lang w:val="ru-RU"/>
        </w:rPr>
        <w:t xml:space="preserve">( и </w:t>
      </w:r>
      <w:r w:rsidR="00EC40B3" w:rsidRPr="0037569D">
        <w:rPr>
          <w:rFonts w:ascii="Times New Roman" w:hAnsi="Times New Roman"/>
          <w:sz w:val="28"/>
          <w:szCs w:val="28"/>
          <w:lang w:val="ru-RU"/>
        </w:rPr>
        <w:t xml:space="preserve">в </w:t>
      </w:r>
      <w:r w:rsidR="00E4321A" w:rsidRPr="0037569D">
        <w:rPr>
          <w:rFonts w:ascii="Times New Roman" w:hAnsi="Times New Roman"/>
          <w:sz w:val="28"/>
          <w:szCs w:val="28"/>
          <w:lang w:val="ru-RU"/>
        </w:rPr>
        <w:t xml:space="preserve"> противоположно</w:t>
      </w:r>
      <w:r w:rsidR="00EC40B3" w:rsidRPr="0037569D">
        <w:rPr>
          <w:rFonts w:ascii="Times New Roman" w:hAnsi="Times New Roman"/>
          <w:sz w:val="28"/>
          <w:szCs w:val="28"/>
          <w:lang w:val="ru-RU"/>
        </w:rPr>
        <w:t>сть</w:t>
      </w:r>
      <w:r w:rsidR="00E4321A" w:rsidRPr="0037569D">
        <w:rPr>
          <w:rFonts w:ascii="Times New Roman" w:hAnsi="Times New Roman"/>
          <w:sz w:val="28"/>
          <w:szCs w:val="28"/>
          <w:lang w:val="ru-RU"/>
        </w:rPr>
        <w:t xml:space="preserve"> </w:t>
      </w:r>
      <w:r w:rsidR="00EC40B3" w:rsidRPr="0037569D">
        <w:rPr>
          <w:rFonts w:ascii="Times New Roman" w:hAnsi="Times New Roman"/>
          <w:sz w:val="28"/>
          <w:szCs w:val="28"/>
          <w:lang w:val="ru-RU"/>
        </w:rPr>
        <w:t xml:space="preserve"> объединенной провинции Канаде</w:t>
      </w:r>
      <w:r w:rsidR="008C424F" w:rsidRPr="0037569D">
        <w:rPr>
          <w:rFonts w:ascii="Times New Roman" w:hAnsi="Times New Roman"/>
          <w:sz w:val="28"/>
          <w:szCs w:val="28"/>
          <w:lang w:val="ru-RU"/>
        </w:rPr>
        <w:t>)</w:t>
      </w:r>
      <w:r w:rsidR="00E04C65" w:rsidRPr="0037569D">
        <w:rPr>
          <w:rFonts w:ascii="Times New Roman" w:hAnsi="Times New Roman"/>
          <w:sz w:val="28"/>
          <w:szCs w:val="28"/>
          <w:lang w:val="ru-RU"/>
        </w:rPr>
        <w:t>, все же</w:t>
      </w:r>
      <w:r w:rsidRPr="0037569D">
        <w:rPr>
          <w:rFonts w:ascii="Times New Roman" w:hAnsi="Times New Roman"/>
          <w:sz w:val="28"/>
          <w:szCs w:val="28"/>
          <w:lang w:val="ru-RU"/>
        </w:rPr>
        <w:t xml:space="preserve"> была образована на договорной основе. </w:t>
      </w:r>
      <w:r w:rsidR="00BF5DC4" w:rsidRPr="0037569D">
        <w:rPr>
          <w:rFonts w:ascii="Times New Roman" w:hAnsi="Times New Roman"/>
          <w:sz w:val="28"/>
          <w:szCs w:val="28"/>
          <w:lang w:val="ru-RU"/>
        </w:rPr>
        <w:t>О</w:t>
      </w:r>
      <w:r w:rsidR="002047C4" w:rsidRPr="0037569D">
        <w:rPr>
          <w:rFonts w:ascii="Times New Roman" w:hAnsi="Times New Roman"/>
          <w:sz w:val="28"/>
          <w:szCs w:val="28"/>
          <w:lang w:val="ru-RU"/>
        </w:rPr>
        <w:t>бразцы</w:t>
      </w:r>
      <w:r w:rsidR="00BF5DC4"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бездоговорных</w:t>
      </w:r>
      <w:r w:rsidR="00192F71" w:rsidRPr="0037569D">
        <w:rPr>
          <w:rFonts w:ascii="Times New Roman" w:hAnsi="Times New Roman"/>
          <w:sz w:val="28"/>
          <w:szCs w:val="28"/>
          <w:lang w:val="ru-RU"/>
        </w:rPr>
        <w:t xml:space="preserve"> </w:t>
      </w:r>
      <w:r w:rsidR="00BF5DC4" w:rsidRPr="0037569D">
        <w:rPr>
          <w:rFonts w:ascii="Times New Roman" w:hAnsi="Times New Roman"/>
          <w:sz w:val="28"/>
          <w:szCs w:val="28"/>
          <w:lang w:val="ru-RU"/>
        </w:rPr>
        <w:t>латиноамериканских федераций</w:t>
      </w:r>
      <w:r w:rsidR="00E04C65" w:rsidRPr="0037569D">
        <w:rPr>
          <w:rFonts w:ascii="Times New Roman" w:hAnsi="Times New Roman"/>
          <w:sz w:val="28"/>
          <w:szCs w:val="28"/>
          <w:lang w:val="ru-RU"/>
        </w:rPr>
        <w:t xml:space="preserve"> были</w:t>
      </w:r>
      <w:r w:rsidR="00BF5DC4"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 xml:space="preserve">вследствие их чрезмерного централизма </w:t>
      </w:r>
      <w:r w:rsidR="00061F20"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 xml:space="preserve">и </w:t>
      </w:r>
      <w:r w:rsidR="00061F20"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царившей</w:t>
      </w:r>
      <w:r w:rsidR="00061F20"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 xml:space="preserve"> в</w:t>
      </w:r>
      <w:r w:rsidR="00061F20"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 xml:space="preserve"> них политической неустойчивости </w:t>
      </w:r>
      <w:r w:rsidR="00BF5DC4" w:rsidRPr="0037569D">
        <w:rPr>
          <w:rFonts w:ascii="Times New Roman" w:hAnsi="Times New Roman"/>
          <w:sz w:val="28"/>
          <w:szCs w:val="28"/>
          <w:lang w:val="ru-RU"/>
        </w:rPr>
        <w:t>канадцами</w:t>
      </w:r>
      <w:r w:rsidR="00E04C65" w:rsidRPr="0037569D">
        <w:rPr>
          <w:rFonts w:ascii="Times New Roman" w:hAnsi="Times New Roman"/>
          <w:sz w:val="28"/>
          <w:szCs w:val="28"/>
          <w:lang w:val="ru-RU"/>
        </w:rPr>
        <w:t xml:space="preserve"> отвергнуты</w:t>
      </w:r>
      <w:r w:rsidR="007E0774" w:rsidRPr="0037569D">
        <w:rPr>
          <w:rFonts w:ascii="Times New Roman" w:hAnsi="Times New Roman"/>
          <w:sz w:val="28"/>
          <w:szCs w:val="28"/>
          <w:lang w:val="ru-RU"/>
        </w:rPr>
        <w:t xml:space="preserve"> (главным</w:t>
      </w:r>
      <w:r w:rsidR="00061F20" w:rsidRPr="0037569D">
        <w:rPr>
          <w:rFonts w:ascii="Times New Roman" w:hAnsi="Times New Roman"/>
          <w:sz w:val="28"/>
          <w:szCs w:val="28"/>
          <w:lang w:val="ru-RU"/>
        </w:rPr>
        <w:t xml:space="preserve"> </w:t>
      </w:r>
      <w:r w:rsidR="007E0774" w:rsidRPr="0037569D">
        <w:rPr>
          <w:rFonts w:ascii="Times New Roman" w:hAnsi="Times New Roman"/>
          <w:sz w:val="28"/>
          <w:szCs w:val="28"/>
          <w:lang w:val="ru-RU"/>
        </w:rPr>
        <w:t xml:space="preserve"> образом по настоянию Квебека и </w:t>
      </w:r>
      <w:r w:rsidR="00061F20" w:rsidRPr="0037569D">
        <w:rPr>
          <w:rFonts w:ascii="Times New Roman" w:hAnsi="Times New Roman"/>
          <w:sz w:val="28"/>
          <w:szCs w:val="28"/>
          <w:lang w:val="ru-RU"/>
        </w:rPr>
        <w:t xml:space="preserve"> </w:t>
      </w:r>
      <w:r w:rsidR="007E0774" w:rsidRPr="0037569D">
        <w:rPr>
          <w:rFonts w:ascii="Times New Roman" w:hAnsi="Times New Roman"/>
          <w:sz w:val="28"/>
          <w:szCs w:val="28"/>
          <w:lang w:val="ru-RU"/>
        </w:rPr>
        <w:t xml:space="preserve">вопреки </w:t>
      </w:r>
      <w:r w:rsidR="00061F20" w:rsidRPr="0037569D">
        <w:rPr>
          <w:rFonts w:ascii="Times New Roman" w:hAnsi="Times New Roman"/>
          <w:sz w:val="28"/>
          <w:szCs w:val="28"/>
          <w:lang w:val="ru-RU"/>
        </w:rPr>
        <w:t xml:space="preserve"> </w:t>
      </w:r>
      <w:r w:rsidR="007E0774" w:rsidRPr="0037569D">
        <w:rPr>
          <w:rFonts w:ascii="Times New Roman" w:hAnsi="Times New Roman"/>
          <w:sz w:val="28"/>
          <w:szCs w:val="28"/>
          <w:lang w:val="ru-RU"/>
        </w:rPr>
        <w:t xml:space="preserve">позиции </w:t>
      </w:r>
      <w:r w:rsidR="00061F20" w:rsidRPr="0037569D">
        <w:rPr>
          <w:rFonts w:ascii="Times New Roman" w:hAnsi="Times New Roman"/>
          <w:sz w:val="28"/>
          <w:szCs w:val="28"/>
          <w:lang w:val="ru-RU"/>
        </w:rPr>
        <w:t xml:space="preserve"> </w:t>
      </w:r>
      <w:r w:rsidR="007E0774" w:rsidRPr="0037569D">
        <w:rPr>
          <w:rFonts w:ascii="Times New Roman" w:hAnsi="Times New Roman"/>
          <w:sz w:val="28"/>
          <w:szCs w:val="28"/>
          <w:lang w:val="ru-RU"/>
        </w:rPr>
        <w:t>Онтарио)</w:t>
      </w:r>
      <w:r w:rsidR="006D7378" w:rsidRPr="0037569D">
        <w:rPr>
          <w:rFonts w:ascii="Times New Roman" w:hAnsi="Times New Roman"/>
          <w:sz w:val="28"/>
          <w:szCs w:val="28"/>
          <w:lang w:val="ru-RU"/>
        </w:rPr>
        <w:t>.</w:t>
      </w:r>
      <w:r w:rsidR="00BB501B" w:rsidRPr="0037569D">
        <w:rPr>
          <w:rFonts w:ascii="Times New Roman" w:hAnsi="Times New Roman"/>
          <w:sz w:val="28"/>
          <w:szCs w:val="28"/>
          <w:lang w:val="ru-RU"/>
        </w:rPr>
        <w:t xml:space="preserve"> </w:t>
      </w:r>
      <w:r w:rsidRPr="0037569D">
        <w:rPr>
          <w:rFonts w:ascii="Times New Roman" w:hAnsi="Times New Roman"/>
          <w:sz w:val="28"/>
          <w:szCs w:val="28"/>
          <w:lang w:val="ru-RU"/>
        </w:rPr>
        <w:t>Учредителями</w:t>
      </w:r>
      <w:r w:rsidR="00A6722E" w:rsidRPr="0037569D">
        <w:rPr>
          <w:rFonts w:ascii="Times New Roman" w:hAnsi="Times New Roman"/>
          <w:sz w:val="28"/>
          <w:szCs w:val="28"/>
          <w:lang w:val="ru-RU"/>
        </w:rPr>
        <w:t xml:space="preserve"> федерации</w:t>
      </w:r>
      <w:r w:rsidR="00D87073" w:rsidRPr="0037569D">
        <w:rPr>
          <w:rFonts w:ascii="Times New Roman" w:hAnsi="Times New Roman"/>
          <w:sz w:val="28"/>
          <w:szCs w:val="28"/>
          <w:lang w:val="ru-RU"/>
        </w:rPr>
        <w:t xml:space="preserve"> согласно конституционной </w:t>
      </w:r>
      <w:r w:rsidRPr="0037569D">
        <w:rPr>
          <w:rFonts w:ascii="Times New Roman" w:hAnsi="Times New Roman"/>
          <w:sz w:val="28"/>
          <w:szCs w:val="28"/>
          <w:lang w:val="ru-RU"/>
        </w:rPr>
        <w:t xml:space="preserve"> преамбуле стали</w:t>
      </w:r>
      <w:r w:rsidR="006D7378" w:rsidRPr="0037569D">
        <w:rPr>
          <w:rFonts w:ascii="Times New Roman" w:hAnsi="Times New Roman"/>
          <w:sz w:val="28"/>
          <w:szCs w:val="28"/>
          <w:lang w:val="ru-RU"/>
        </w:rPr>
        <w:t xml:space="preserve"> </w:t>
      </w:r>
      <w:r w:rsidR="00C64A81" w:rsidRPr="0037569D">
        <w:rPr>
          <w:rFonts w:ascii="Times New Roman" w:hAnsi="Times New Roman"/>
          <w:sz w:val="28"/>
          <w:szCs w:val="28"/>
          <w:lang w:val="ru-RU"/>
        </w:rPr>
        <w:t xml:space="preserve"> четыре</w:t>
      </w:r>
      <w:r w:rsidR="006D7378" w:rsidRPr="0037569D">
        <w:rPr>
          <w:rFonts w:ascii="Times New Roman" w:hAnsi="Times New Roman"/>
          <w:sz w:val="28"/>
          <w:szCs w:val="28"/>
          <w:lang w:val="ru-RU"/>
        </w:rPr>
        <w:t xml:space="preserve"> </w:t>
      </w:r>
      <w:r w:rsidR="000D04C8" w:rsidRPr="0037569D">
        <w:rPr>
          <w:rFonts w:ascii="Times New Roman" w:hAnsi="Times New Roman"/>
          <w:sz w:val="28"/>
          <w:szCs w:val="28"/>
          <w:lang w:val="ru-RU"/>
        </w:rPr>
        <w:t>«</w:t>
      </w:r>
      <w:r w:rsidR="00763778" w:rsidRPr="0037569D">
        <w:rPr>
          <w:rFonts w:ascii="Times New Roman" w:hAnsi="Times New Roman"/>
          <w:sz w:val="28"/>
          <w:szCs w:val="28"/>
          <w:lang w:val="ru-RU"/>
        </w:rPr>
        <w:t>федерально</w:t>
      </w:r>
      <w:r w:rsidR="006567C6" w:rsidRPr="0037569D">
        <w:rPr>
          <w:rFonts w:ascii="Times New Roman" w:hAnsi="Times New Roman"/>
          <w:sz w:val="28"/>
          <w:szCs w:val="28"/>
          <w:lang w:val="ru-RU"/>
        </w:rPr>
        <w:t xml:space="preserve"> объединенных</w:t>
      </w:r>
      <w:r w:rsidR="000D04C8" w:rsidRPr="0037569D">
        <w:rPr>
          <w:rFonts w:ascii="Times New Roman" w:hAnsi="Times New Roman"/>
          <w:sz w:val="28"/>
          <w:szCs w:val="28"/>
          <w:lang w:val="ru-RU"/>
        </w:rPr>
        <w:t>»</w:t>
      </w:r>
      <w:r w:rsidR="00763778" w:rsidRPr="0037569D">
        <w:rPr>
          <w:rFonts w:ascii="Times New Roman" w:hAnsi="Times New Roman"/>
          <w:sz w:val="28"/>
          <w:szCs w:val="28"/>
          <w:lang w:val="ru-RU"/>
        </w:rPr>
        <w:t xml:space="preserve"> (</w:t>
      </w:r>
      <w:r w:rsidR="006567C6" w:rsidRPr="008E793E">
        <w:rPr>
          <w:rFonts w:ascii="Times New Roman" w:hAnsi="Times New Roman"/>
          <w:sz w:val="28"/>
          <w:szCs w:val="28"/>
        </w:rPr>
        <w:t>federally</w:t>
      </w:r>
      <w:r w:rsidR="006567C6" w:rsidRPr="0037569D">
        <w:rPr>
          <w:rFonts w:ascii="Times New Roman" w:hAnsi="Times New Roman"/>
          <w:sz w:val="28"/>
          <w:szCs w:val="28"/>
          <w:lang w:val="ru-RU"/>
        </w:rPr>
        <w:t xml:space="preserve"> </w:t>
      </w:r>
      <w:r w:rsidR="006567C6" w:rsidRPr="008E793E">
        <w:rPr>
          <w:rFonts w:ascii="Times New Roman" w:hAnsi="Times New Roman"/>
          <w:sz w:val="28"/>
          <w:szCs w:val="28"/>
        </w:rPr>
        <w:t>united</w:t>
      </w:r>
      <w:r w:rsidR="00A6722E" w:rsidRPr="0037569D">
        <w:rPr>
          <w:rFonts w:ascii="Times New Roman" w:hAnsi="Times New Roman"/>
          <w:sz w:val="28"/>
          <w:szCs w:val="28"/>
          <w:lang w:val="ru-RU"/>
        </w:rPr>
        <w:t>)</w:t>
      </w:r>
      <w:r w:rsidR="006567C6" w:rsidRPr="0037569D">
        <w:rPr>
          <w:rFonts w:ascii="Times New Roman" w:hAnsi="Times New Roman"/>
          <w:sz w:val="28"/>
          <w:szCs w:val="28"/>
          <w:lang w:val="ru-RU"/>
        </w:rPr>
        <w:t xml:space="preserve"> </w:t>
      </w:r>
      <w:r w:rsidRPr="0037569D">
        <w:rPr>
          <w:rFonts w:ascii="Times New Roman" w:hAnsi="Times New Roman"/>
          <w:sz w:val="28"/>
          <w:szCs w:val="28"/>
          <w:lang w:val="ru-RU"/>
        </w:rPr>
        <w:t>бывших колонии бр</w:t>
      </w:r>
      <w:r w:rsidR="00D87073" w:rsidRPr="0037569D">
        <w:rPr>
          <w:rFonts w:ascii="Times New Roman" w:hAnsi="Times New Roman"/>
          <w:sz w:val="28"/>
          <w:szCs w:val="28"/>
          <w:lang w:val="ru-RU"/>
        </w:rPr>
        <w:t>итанской короны – Квеб</w:t>
      </w:r>
      <w:r w:rsidR="006D7378" w:rsidRPr="0037569D">
        <w:rPr>
          <w:rFonts w:ascii="Times New Roman" w:hAnsi="Times New Roman"/>
          <w:sz w:val="28"/>
          <w:szCs w:val="28"/>
          <w:lang w:val="ru-RU"/>
        </w:rPr>
        <w:t>ек, Онтарио, Новая Шотландия и Нью-Брансуик,</w:t>
      </w:r>
      <w:r w:rsidR="00D87073" w:rsidRPr="0037569D">
        <w:rPr>
          <w:rFonts w:ascii="Times New Roman" w:hAnsi="Times New Roman"/>
          <w:sz w:val="28"/>
          <w:szCs w:val="28"/>
          <w:lang w:val="ru-RU"/>
        </w:rPr>
        <w:t xml:space="preserve"> </w:t>
      </w:r>
      <w:r w:rsidR="00D87073" w:rsidRPr="0037569D">
        <w:rPr>
          <w:rFonts w:ascii="Times New Roman" w:hAnsi="Times New Roman"/>
          <w:sz w:val="28"/>
          <w:szCs w:val="28"/>
          <w:lang w:val="ru-RU"/>
        </w:rPr>
        <w:lastRenderedPageBreak/>
        <w:t xml:space="preserve">получившие </w:t>
      </w:r>
      <w:r w:rsidR="0074317C" w:rsidRPr="0037569D">
        <w:rPr>
          <w:rFonts w:ascii="Times New Roman" w:hAnsi="Times New Roman"/>
          <w:sz w:val="28"/>
          <w:szCs w:val="28"/>
          <w:lang w:val="ru-RU"/>
        </w:rPr>
        <w:t xml:space="preserve">в доминионе </w:t>
      </w:r>
      <w:r w:rsidR="00BF5DC4" w:rsidRPr="0037569D">
        <w:rPr>
          <w:rFonts w:ascii="Times New Roman" w:hAnsi="Times New Roman"/>
          <w:sz w:val="28"/>
          <w:szCs w:val="28"/>
          <w:lang w:val="ru-RU"/>
        </w:rPr>
        <w:t>статус провинций</w:t>
      </w:r>
      <w:r w:rsidR="00AA115B" w:rsidRPr="0037569D">
        <w:rPr>
          <w:rFonts w:ascii="Times New Roman" w:hAnsi="Times New Roman"/>
          <w:sz w:val="28"/>
          <w:szCs w:val="28"/>
          <w:lang w:val="ru-RU"/>
        </w:rPr>
        <w:t>.</w:t>
      </w:r>
      <w:r w:rsidR="00CE5E6B" w:rsidRPr="008E793E">
        <w:rPr>
          <w:rStyle w:val="a6"/>
          <w:rFonts w:ascii="Times New Roman" w:hAnsi="Times New Roman"/>
          <w:sz w:val="28"/>
          <w:szCs w:val="28"/>
        </w:rPr>
        <w:footnoteReference w:id="102"/>
      </w:r>
      <w:r w:rsidR="0011334E" w:rsidRPr="0037569D">
        <w:rPr>
          <w:rFonts w:ascii="Times New Roman" w:hAnsi="Times New Roman"/>
          <w:sz w:val="28"/>
          <w:szCs w:val="28"/>
          <w:lang w:val="ru-RU"/>
        </w:rPr>
        <w:t xml:space="preserve"> </w:t>
      </w:r>
      <w:r w:rsidR="0095374A" w:rsidRPr="0037569D">
        <w:rPr>
          <w:rFonts w:ascii="Times New Roman" w:hAnsi="Times New Roman"/>
          <w:sz w:val="28"/>
          <w:szCs w:val="28"/>
          <w:lang w:val="ru-RU"/>
        </w:rPr>
        <w:t>Таким образом</w:t>
      </w:r>
      <w:r w:rsidR="009D62BA" w:rsidRPr="0037569D">
        <w:rPr>
          <w:rFonts w:ascii="Times New Roman" w:hAnsi="Times New Roman"/>
          <w:sz w:val="28"/>
          <w:szCs w:val="28"/>
          <w:lang w:val="ru-RU"/>
        </w:rPr>
        <w:t>,</w:t>
      </w:r>
      <w:r w:rsidR="0095374A" w:rsidRPr="0037569D">
        <w:rPr>
          <w:rFonts w:ascii="Times New Roman" w:hAnsi="Times New Roman"/>
          <w:sz w:val="28"/>
          <w:szCs w:val="28"/>
          <w:lang w:val="ru-RU"/>
        </w:rPr>
        <w:t xml:space="preserve"> </w:t>
      </w:r>
      <w:r w:rsidR="00B6381C" w:rsidRPr="0037569D">
        <w:rPr>
          <w:rFonts w:ascii="Times New Roman" w:hAnsi="Times New Roman"/>
          <w:sz w:val="28"/>
          <w:szCs w:val="28"/>
          <w:lang w:val="ru-RU"/>
        </w:rPr>
        <w:t>новая федерация</w:t>
      </w:r>
      <w:r w:rsidR="0011334E" w:rsidRPr="0037569D">
        <w:rPr>
          <w:rFonts w:ascii="Times New Roman" w:hAnsi="Times New Roman"/>
          <w:sz w:val="28"/>
          <w:szCs w:val="28"/>
          <w:lang w:val="ru-RU"/>
        </w:rPr>
        <w:t xml:space="preserve"> </w:t>
      </w:r>
      <w:r w:rsidR="0095374A" w:rsidRPr="0037569D">
        <w:rPr>
          <w:rFonts w:ascii="Times New Roman" w:hAnsi="Times New Roman"/>
          <w:sz w:val="28"/>
          <w:szCs w:val="28"/>
          <w:lang w:val="ru-RU"/>
        </w:rPr>
        <w:t>имела</w:t>
      </w:r>
      <w:r w:rsidR="00524A7D" w:rsidRPr="0037569D">
        <w:rPr>
          <w:rFonts w:ascii="Times New Roman" w:hAnsi="Times New Roman"/>
          <w:sz w:val="28"/>
          <w:szCs w:val="28"/>
          <w:lang w:val="ru-RU"/>
        </w:rPr>
        <w:t>, говоря языком современной конституционной юриспруденции,</w:t>
      </w:r>
      <w:r w:rsidR="0095374A" w:rsidRPr="0037569D">
        <w:rPr>
          <w:rFonts w:ascii="Times New Roman" w:hAnsi="Times New Roman"/>
          <w:sz w:val="28"/>
          <w:szCs w:val="28"/>
          <w:lang w:val="ru-RU"/>
        </w:rPr>
        <w:t xml:space="preserve"> </w:t>
      </w:r>
      <w:r w:rsidR="0011334E" w:rsidRPr="0037569D">
        <w:rPr>
          <w:rFonts w:ascii="Times New Roman" w:hAnsi="Times New Roman"/>
          <w:sz w:val="28"/>
          <w:szCs w:val="28"/>
          <w:lang w:val="ru-RU"/>
        </w:rPr>
        <w:t xml:space="preserve"> </w:t>
      </w:r>
      <w:r w:rsidR="00B6381C" w:rsidRPr="0037569D">
        <w:rPr>
          <w:rFonts w:ascii="Times New Roman" w:hAnsi="Times New Roman"/>
          <w:sz w:val="28"/>
          <w:szCs w:val="28"/>
          <w:lang w:val="ru-RU"/>
        </w:rPr>
        <w:t>ярк</w:t>
      </w:r>
      <w:r w:rsidR="00A6722E" w:rsidRPr="0037569D">
        <w:rPr>
          <w:rFonts w:ascii="Times New Roman" w:hAnsi="Times New Roman"/>
          <w:sz w:val="28"/>
          <w:szCs w:val="28"/>
          <w:lang w:val="ru-RU"/>
        </w:rPr>
        <w:t>о выраженный</w:t>
      </w:r>
      <w:r w:rsidR="00763778" w:rsidRPr="0037569D">
        <w:rPr>
          <w:rFonts w:ascii="Times New Roman" w:hAnsi="Times New Roman"/>
          <w:sz w:val="28"/>
          <w:szCs w:val="28"/>
          <w:lang w:val="ru-RU"/>
        </w:rPr>
        <w:t xml:space="preserve"> </w:t>
      </w:r>
      <w:r w:rsidR="0095374A" w:rsidRPr="0037569D">
        <w:rPr>
          <w:rFonts w:ascii="Times New Roman" w:hAnsi="Times New Roman"/>
          <w:sz w:val="28"/>
          <w:szCs w:val="28"/>
          <w:lang w:val="ru-RU"/>
        </w:rPr>
        <w:t>интеграционный характер.</w:t>
      </w:r>
      <w:r w:rsidR="00707505" w:rsidRPr="0037569D">
        <w:rPr>
          <w:rFonts w:ascii="Times New Roman" w:hAnsi="Times New Roman"/>
          <w:sz w:val="28"/>
          <w:szCs w:val="28"/>
          <w:lang w:val="ru-RU"/>
        </w:rPr>
        <w:t xml:space="preserve"> </w:t>
      </w:r>
    </w:p>
    <w:p w:rsidR="009D62BA" w:rsidRPr="0037569D" w:rsidRDefault="0074317C"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3A5444" w:rsidRPr="0037569D">
        <w:rPr>
          <w:rFonts w:ascii="Times New Roman" w:hAnsi="Times New Roman"/>
          <w:sz w:val="28"/>
          <w:szCs w:val="28"/>
          <w:lang w:val="ru-RU"/>
        </w:rPr>
        <w:t xml:space="preserve">  </w:t>
      </w:r>
      <w:r w:rsidR="00F96609" w:rsidRPr="0037569D">
        <w:rPr>
          <w:rFonts w:ascii="Times New Roman" w:hAnsi="Times New Roman"/>
          <w:sz w:val="28"/>
          <w:szCs w:val="28"/>
          <w:lang w:val="ru-RU"/>
        </w:rPr>
        <w:t xml:space="preserve">  </w:t>
      </w:r>
      <w:r w:rsidRPr="0037569D">
        <w:rPr>
          <w:rFonts w:ascii="Times New Roman" w:hAnsi="Times New Roman"/>
          <w:sz w:val="28"/>
          <w:szCs w:val="28"/>
          <w:lang w:val="ru-RU"/>
        </w:rPr>
        <w:t>По условиям</w:t>
      </w:r>
      <w:r w:rsidR="00F83ED8" w:rsidRPr="0037569D">
        <w:rPr>
          <w:rFonts w:ascii="Times New Roman" w:hAnsi="Times New Roman"/>
          <w:sz w:val="28"/>
          <w:szCs w:val="28"/>
          <w:lang w:val="ru-RU"/>
        </w:rPr>
        <w:t xml:space="preserve"> разделов АБСА </w:t>
      </w:r>
      <w:r w:rsidR="00FE2F90" w:rsidRPr="0037569D">
        <w:rPr>
          <w:rFonts w:ascii="Times New Roman" w:hAnsi="Times New Roman"/>
          <w:sz w:val="28"/>
          <w:szCs w:val="28"/>
          <w:lang w:val="ru-RU"/>
        </w:rPr>
        <w:t>«Исполнительная вла</w:t>
      </w:r>
      <w:r w:rsidR="00F83ED8" w:rsidRPr="0037569D">
        <w:rPr>
          <w:rFonts w:ascii="Times New Roman" w:hAnsi="Times New Roman"/>
          <w:sz w:val="28"/>
          <w:szCs w:val="28"/>
          <w:lang w:val="ru-RU"/>
        </w:rPr>
        <w:t xml:space="preserve">сть». «Законодательная </w:t>
      </w:r>
      <w:r w:rsidR="002047C4" w:rsidRPr="0037569D">
        <w:rPr>
          <w:rFonts w:ascii="Times New Roman" w:hAnsi="Times New Roman"/>
          <w:sz w:val="28"/>
          <w:szCs w:val="28"/>
          <w:lang w:val="ru-RU"/>
        </w:rPr>
        <w:t xml:space="preserve"> </w:t>
      </w:r>
      <w:r w:rsidR="009D62BA"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 xml:space="preserve">власть» </w:t>
      </w:r>
      <w:r w:rsidR="009D62BA" w:rsidRPr="0037569D">
        <w:rPr>
          <w:rFonts w:ascii="Times New Roman" w:hAnsi="Times New Roman"/>
          <w:sz w:val="28"/>
          <w:szCs w:val="28"/>
          <w:lang w:val="ru-RU"/>
        </w:rPr>
        <w:t xml:space="preserve"> </w:t>
      </w:r>
      <w:r w:rsidR="00763778" w:rsidRPr="0037569D">
        <w:rPr>
          <w:rFonts w:ascii="Times New Roman" w:hAnsi="Times New Roman"/>
          <w:sz w:val="28"/>
          <w:szCs w:val="28"/>
          <w:lang w:val="ru-RU"/>
        </w:rPr>
        <w:t>и</w:t>
      </w:r>
      <w:r w:rsidR="00FD18F9" w:rsidRPr="0037569D">
        <w:rPr>
          <w:rFonts w:ascii="Times New Roman" w:hAnsi="Times New Roman"/>
          <w:sz w:val="28"/>
          <w:szCs w:val="28"/>
          <w:lang w:val="ru-RU"/>
        </w:rPr>
        <w:t xml:space="preserve"> </w:t>
      </w:r>
      <w:r w:rsidR="009D62BA"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w:t>
      </w:r>
      <w:r w:rsidR="00FE2F90" w:rsidRPr="0037569D">
        <w:rPr>
          <w:rFonts w:ascii="Times New Roman" w:hAnsi="Times New Roman"/>
          <w:sz w:val="28"/>
          <w:szCs w:val="28"/>
          <w:lang w:val="ru-RU"/>
        </w:rPr>
        <w:t xml:space="preserve">Законодательство  </w:t>
      </w:r>
      <w:r w:rsidR="009D62BA" w:rsidRPr="0037569D">
        <w:rPr>
          <w:rFonts w:ascii="Times New Roman" w:hAnsi="Times New Roman"/>
          <w:sz w:val="28"/>
          <w:szCs w:val="28"/>
          <w:lang w:val="ru-RU"/>
        </w:rPr>
        <w:t xml:space="preserve"> </w:t>
      </w:r>
      <w:r w:rsidR="00FE2F90" w:rsidRPr="0037569D">
        <w:rPr>
          <w:rFonts w:ascii="Times New Roman" w:hAnsi="Times New Roman"/>
          <w:sz w:val="28"/>
          <w:szCs w:val="28"/>
          <w:lang w:val="ru-RU"/>
        </w:rPr>
        <w:t>провинций» (</w:t>
      </w:r>
      <w:r w:rsidRPr="0037569D">
        <w:rPr>
          <w:rFonts w:ascii="Times New Roman" w:hAnsi="Times New Roman"/>
          <w:sz w:val="28"/>
          <w:szCs w:val="28"/>
          <w:lang w:val="ru-RU"/>
        </w:rPr>
        <w:t xml:space="preserve"> ст.ст.</w:t>
      </w:r>
      <w:r w:rsidR="00FE2F90" w:rsidRPr="0037569D">
        <w:rPr>
          <w:rFonts w:ascii="Times New Roman" w:hAnsi="Times New Roman"/>
          <w:sz w:val="28"/>
          <w:szCs w:val="28"/>
          <w:lang w:val="ru-RU"/>
        </w:rPr>
        <w:t>16,53</w:t>
      </w:r>
      <w:r w:rsidR="00C46ED4" w:rsidRPr="0037569D">
        <w:rPr>
          <w:rFonts w:ascii="Times New Roman" w:hAnsi="Times New Roman"/>
          <w:sz w:val="28"/>
          <w:szCs w:val="28"/>
          <w:lang w:val="ru-RU"/>
        </w:rPr>
        <w:t>–57</w:t>
      </w:r>
      <w:r w:rsidR="00FE2F90" w:rsidRPr="0037569D">
        <w:rPr>
          <w:rFonts w:ascii="Times New Roman" w:hAnsi="Times New Roman"/>
          <w:sz w:val="28"/>
          <w:szCs w:val="28"/>
          <w:lang w:val="ru-RU"/>
        </w:rPr>
        <w:t xml:space="preserve"> и 69</w:t>
      </w:r>
      <w:r w:rsidR="00C46ED4" w:rsidRPr="0037569D">
        <w:rPr>
          <w:rFonts w:ascii="Times New Roman" w:hAnsi="Times New Roman"/>
          <w:sz w:val="28"/>
          <w:szCs w:val="28"/>
          <w:lang w:val="ru-RU"/>
        </w:rPr>
        <w:t>–</w:t>
      </w:r>
      <w:r w:rsidR="00665D78" w:rsidRPr="0037569D">
        <w:rPr>
          <w:rFonts w:ascii="Times New Roman" w:hAnsi="Times New Roman"/>
          <w:sz w:val="28"/>
          <w:szCs w:val="28"/>
          <w:lang w:val="ru-RU"/>
        </w:rPr>
        <w:t>91</w:t>
      </w:r>
      <w:r w:rsidR="00FE2F90" w:rsidRPr="0037569D">
        <w:rPr>
          <w:rFonts w:ascii="Times New Roman" w:hAnsi="Times New Roman"/>
          <w:sz w:val="28"/>
          <w:szCs w:val="28"/>
          <w:lang w:val="ru-RU"/>
        </w:rPr>
        <w:t>)</w:t>
      </w:r>
      <w:r w:rsidRPr="0037569D">
        <w:rPr>
          <w:rFonts w:ascii="Times New Roman" w:hAnsi="Times New Roman"/>
          <w:sz w:val="28"/>
          <w:szCs w:val="28"/>
          <w:lang w:val="ru-RU"/>
        </w:rPr>
        <w:t xml:space="preserve">  федерация</w:t>
      </w:r>
      <w:r w:rsidR="00BB501B"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обрела </w:t>
      </w:r>
      <w:r w:rsidR="00BB501B"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ряд </w:t>
      </w:r>
      <w:r w:rsidR="00665D78"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атрибутов</w:t>
      </w:r>
      <w:r w:rsidR="00BB501B"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государст</w:t>
      </w:r>
      <w:r w:rsidR="001251BA" w:rsidRPr="0037569D">
        <w:rPr>
          <w:rFonts w:ascii="Times New Roman" w:hAnsi="Times New Roman"/>
          <w:sz w:val="28"/>
          <w:szCs w:val="28"/>
          <w:lang w:val="ru-RU"/>
        </w:rPr>
        <w:t>венности – право на собственное</w:t>
      </w:r>
      <w:r w:rsidR="00BB501B" w:rsidRPr="0037569D">
        <w:rPr>
          <w:rFonts w:ascii="Times New Roman" w:hAnsi="Times New Roman"/>
          <w:sz w:val="28"/>
          <w:szCs w:val="28"/>
          <w:lang w:val="ru-RU"/>
        </w:rPr>
        <w:t xml:space="preserve"> </w:t>
      </w:r>
      <w:r w:rsidRPr="0037569D">
        <w:rPr>
          <w:rFonts w:ascii="Times New Roman" w:hAnsi="Times New Roman"/>
          <w:sz w:val="28"/>
          <w:szCs w:val="28"/>
          <w:lang w:val="ru-RU"/>
        </w:rPr>
        <w:t>законодательство</w:t>
      </w:r>
      <w:r w:rsidR="00FE2F90" w:rsidRPr="0037569D">
        <w:rPr>
          <w:rFonts w:ascii="Times New Roman" w:hAnsi="Times New Roman"/>
          <w:sz w:val="28"/>
          <w:szCs w:val="28"/>
          <w:lang w:val="ru-RU"/>
        </w:rPr>
        <w:t xml:space="preserve"> </w:t>
      </w:r>
      <w:r w:rsidR="00BB501B" w:rsidRPr="0037569D">
        <w:rPr>
          <w:rFonts w:ascii="Times New Roman" w:hAnsi="Times New Roman"/>
          <w:sz w:val="28"/>
          <w:szCs w:val="28"/>
          <w:lang w:val="ru-RU"/>
        </w:rPr>
        <w:t xml:space="preserve"> </w:t>
      </w:r>
      <w:r w:rsidR="00FE2F90" w:rsidRPr="0037569D">
        <w:rPr>
          <w:rFonts w:ascii="Times New Roman" w:hAnsi="Times New Roman"/>
          <w:sz w:val="28"/>
          <w:szCs w:val="28"/>
          <w:lang w:val="ru-RU"/>
        </w:rPr>
        <w:t>на</w:t>
      </w:r>
      <w:r w:rsidR="00BB501B" w:rsidRPr="0037569D">
        <w:rPr>
          <w:rFonts w:ascii="Times New Roman" w:hAnsi="Times New Roman"/>
          <w:sz w:val="28"/>
          <w:szCs w:val="28"/>
          <w:lang w:val="ru-RU"/>
        </w:rPr>
        <w:t xml:space="preserve"> </w:t>
      </w:r>
      <w:r w:rsidR="00FE2F90" w:rsidRPr="0037569D">
        <w:rPr>
          <w:rFonts w:ascii="Times New Roman" w:hAnsi="Times New Roman"/>
          <w:sz w:val="28"/>
          <w:szCs w:val="28"/>
          <w:lang w:val="ru-RU"/>
        </w:rPr>
        <w:t xml:space="preserve"> двух уровнях власти</w:t>
      </w:r>
      <w:r w:rsidRPr="0037569D">
        <w:rPr>
          <w:rFonts w:ascii="Times New Roman" w:hAnsi="Times New Roman"/>
          <w:sz w:val="28"/>
          <w:szCs w:val="28"/>
          <w:lang w:val="ru-RU"/>
        </w:rPr>
        <w:t xml:space="preserve">, </w:t>
      </w:r>
      <w:r w:rsidR="00F83ED8" w:rsidRPr="0037569D">
        <w:rPr>
          <w:rFonts w:ascii="Times New Roman" w:hAnsi="Times New Roman"/>
          <w:sz w:val="28"/>
          <w:szCs w:val="28"/>
          <w:lang w:val="ru-RU"/>
        </w:rPr>
        <w:t xml:space="preserve">на </w:t>
      </w:r>
      <w:r w:rsidR="00C46ED4" w:rsidRPr="0037569D">
        <w:rPr>
          <w:rFonts w:ascii="Times New Roman" w:hAnsi="Times New Roman"/>
          <w:sz w:val="28"/>
          <w:szCs w:val="28"/>
          <w:lang w:val="ru-RU"/>
        </w:rPr>
        <w:t>о</w:t>
      </w:r>
      <w:r w:rsidR="00FE2F90" w:rsidRPr="0037569D">
        <w:rPr>
          <w:rFonts w:ascii="Times New Roman" w:hAnsi="Times New Roman"/>
          <w:sz w:val="28"/>
          <w:szCs w:val="28"/>
          <w:lang w:val="ru-RU"/>
        </w:rPr>
        <w:t>тдельные о</w:t>
      </w:r>
      <w:r w:rsidR="003A5444" w:rsidRPr="0037569D">
        <w:rPr>
          <w:rFonts w:ascii="Times New Roman" w:hAnsi="Times New Roman"/>
          <w:sz w:val="28"/>
          <w:szCs w:val="28"/>
          <w:lang w:val="ru-RU"/>
        </w:rPr>
        <w:t>рганы законодательной</w:t>
      </w:r>
      <w:r w:rsidR="00FE2F90" w:rsidRPr="0037569D">
        <w:rPr>
          <w:rFonts w:ascii="Times New Roman" w:hAnsi="Times New Roman"/>
          <w:sz w:val="28"/>
          <w:szCs w:val="28"/>
          <w:lang w:val="ru-RU"/>
        </w:rPr>
        <w:t xml:space="preserve"> </w:t>
      </w:r>
      <w:r w:rsidR="00C46ED4" w:rsidRPr="0037569D">
        <w:rPr>
          <w:rFonts w:ascii="Times New Roman" w:hAnsi="Times New Roman"/>
          <w:sz w:val="28"/>
          <w:szCs w:val="28"/>
          <w:lang w:val="ru-RU"/>
        </w:rPr>
        <w:t>и</w:t>
      </w:r>
      <w:r w:rsidR="00FE2F90" w:rsidRPr="0037569D">
        <w:rPr>
          <w:rFonts w:ascii="Times New Roman" w:hAnsi="Times New Roman"/>
          <w:sz w:val="28"/>
          <w:szCs w:val="28"/>
          <w:lang w:val="ru-RU"/>
        </w:rPr>
        <w:t xml:space="preserve"> </w:t>
      </w:r>
      <w:r w:rsidR="00C46ED4" w:rsidRPr="0037569D">
        <w:rPr>
          <w:rFonts w:ascii="Times New Roman" w:hAnsi="Times New Roman"/>
          <w:sz w:val="28"/>
          <w:szCs w:val="28"/>
          <w:lang w:val="ru-RU"/>
        </w:rPr>
        <w:t>исполнительной власти</w:t>
      </w:r>
      <w:r w:rsidR="00F83ED8" w:rsidRPr="0037569D">
        <w:rPr>
          <w:rFonts w:ascii="Times New Roman" w:hAnsi="Times New Roman"/>
          <w:sz w:val="28"/>
          <w:szCs w:val="28"/>
          <w:lang w:val="ru-RU"/>
        </w:rPr>
        <w:t>,</w:t>
      </w:r>
      <w:r w:rsidR="00FE2F90" w:rsidRPr="0037569D">
        <w:rPr>
          <w:rFonts w:ascii="Times New Roman" w:hAnsi="Times New Roman"/>
          <w:sz w:val="28"/>
          <w:szCs w:val="28"/>
          <w:lang w:val="ru-RU"/>
        </w:rPr>
        <w:t xml:space="preserve"> </w:t>
      </w:r>
      <w:r w:rsidR="00763778" w:rsidRPr="0037569D">
        <w:rPr>
          <w:rFonts w:ascii="Times New Roman" w:hAnsi="Times New Roman"/>
          <w:sz w:val="28"/>
          <w:szCs w:val="28"/>
          <w:lang w:val="ru-RU"/>
        </w:rPr>
        <w:t>на постоянную</w:t>
      </w:r>
      <w:r w:rsidR="00EE323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столицу, </w:t>
      </w:r>
      <w:r w:rsidR="000C2C86" w:rsidRPr="0037569D">
        <w:rPr>
          <w:rFonts w:ascii="Times New Roman" w:hAnsi="Times New Roman"/>
          <w:sz w:val="28"/>
          <w:szCs w:val="28"/>
          <w:lang w:val="ru-RU"/>
        </w:rPr>
        <w:t>на государственный</w:t>
      </w:r>
      <w:r w:rsidR="00F83ED8" w:rsidRPr="0037569D">
        <w:rPr>
          <w:rFonts w:ascii="Times New Roman" w:hAnsi="Times New Roman"/>
          <w:sz w:val="28"/>
          <w:szCs w:val="28"/>
          <w:lang w:val="ru-RU"/>
        </w:rPr>
        <w:t xml:space="preserve"> герб, </w:t>
      </w:r>
      <w:r w:rsidR="00263164" w:rsidRPr="0037569D">
        <w:rPr>
          <w:rFonts w:ascii="Times New Roman" w:hAnsi="Times New Roman"/>
          <w:sz w:val="28"/>
          <w:szCs w:val="28"/>
          <w:lang w:val="ru-RU"/>
        </w:rPr>
        <w:t xml:space="preserve">на </w:t>
      </w:r>
      <w:r w:rsidRPr="0037569D">
        <w:rPr>
          <w:rFonts w:ascii="Times New Roman" w:hAnsi="Times New Roman"/>
          <w:sz w:val="28"/>
          <w:szCs w:val="28"/>
          <w:lang w:val="ru-RU"/>
        </w:rPr>
        <w:t>самостоятельную денежную</w:t>
      </w:r>
      <w:r w:rsidR="00F83ED8" w:rsidRPr="0037569D">
        <w:rPr>
          <w:rFonts w:ascii="Times New Roman" w:hAnsi="Times New Roman"/>
          <w:sz w:val="28"/>
          <w:szCs w:val="28"/>
          <w:lang w:val="ru-RU"/>
        </w:rPr>
        <w:t xml:space="preserve"> и почтовую систему</w:t>
      </w:r>
      <w:r w:rsidRPr="0037569D">
        <w:rPr>
          <w:rFonts w:ascii="Times New Roman" w:hAnsi="Times New Roman"/>
          <w:sz w:val="28"/>
          <w:szCs w:val="28"/>
          <w:lang w:val="ru-RU"/>
        </w:rPr>
        <w:t xml:space="preserve">. </w:t>
      </w:r>
      <w:r w:rsidR="006A132D" w:rsidRPr="0037569D">
        <w:rPr>
          <w:rFonts w:ascii="Times New Roman" w:hAnsi="Times New Roman"/>
          <w:sz w:val="28"/>
          <w:szCs w:val="28"/>
          <w:lang w:val="ru-RU"/>
        </w:rPr>
        <w:t>С</w:t>
      </w:r>
      <w:r w:rsidR="00C64A81" w:rsidRPr="0037569D">
        <w:rPr>
          <w:rFonts w:ascii="Times New Roman" w:hAnsi="Times New Roman"/>
          <w:sz w:val="28"/>
          <w:szCs w:val="28"/>
          <w:lang w:val="ru-RU"/>
        </w:rPr>
        <w:t>амостоятельность доминиона от метрополии в его внутренних делах</w:t>
      </w:r>
      <w:r w:rsidR="009D62BA" w:rsidRPr="0037569D">
        <w:rPr>
          <w:rFonts w:ascii="Times New Roman" w:hAnsi="Times New Roman"/>
          <w:sz w:val="28"/>
          <w:szCs w:val="28"/>
          <w:lang w:val="ru-RU"/>
        </w:rPr>
        <w:t xml:space="preserve"> подчеркивала</w:t>
      </w:r>
      <w:r w:rsidR="00C64A81" w:rsidRPr="0037569D">
        <w:rPr>
          <w:rFonts w:ascii="Times New Roman" w:hAnsi="Times New Roman"/>
          <w:sz w:val="28"/>
          <w:szCs w:val="28"/>
          <w:lang w:val="ru-RU"/>
        </w:rPr>
        <w:t>сь  также  нормами, регулировавшими его публичные финансы</w:t>
      </w:r>
      <w:r w:rsidR="009D62BA" w:rsidRPr="0037569D">
        <w:rPr>
          <w:rFonts w:ascii="Times New Roman" w:hAnsi="Times New Roman"/>
          <w:sz w:val="28"/>
          <w:szCs w:val="28"/>
          <w:lang w:val="ru-RU"/>
        </w:rPr>
        <w:t>. По</w:t>
      </w:r>
      <w:r w:rsidR="00DF4CF1" w:rsidRPr="0037569D">
        <w:rPr>
          <w:rFonts w:ascii="Times New Roman" w:hAnsi="Times New Roman"/>
          <w:sz w:val="28"/>
          <w:szCs w:val="28"/>
          <w:lang w:val="ru-RU"/>
        </w:rPr>
        <w:t xml:space="preserve"> всем </w:t>
      </w:r>
      <w:r w:rsidR="002047C4" w:rsidRPr="0037569D">
        <w:rPr>
          <w:rFonts w:ascii="Times New Roman" w:hAnsi="Times New Roman"/>
          <w:sz w:val="28"/>
          <w:szCs w:val="28"/>
          <w:lang w:val="ru-RU"/>
        </w:rPr>
        <w:t>долгам,</w:t>
      </w:r>
      <w:r w:rsidR="00F83ED8" w:rsidRPr="0037569D">
        <w:rPr>
          <w:rFonts w:ascii="Times New Roman" w:hAnsi="Times New Roman"/>
          <w:sz w:val="28"/>
          <w:szCs w:val="28"/>
          <w:lang w:val="ru-RU"/>
        </w:rPr>
        <w:t xml:space="preserve"> образовавшимся</w:t>
      </w:r>
      <w:r w:rsidR="00FD18F9"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ранее у</w:t>
      </w:r>
      <w:r w:rsidR="00B52482" w:rsidRPr="0037569D">
        <w:rPr>
          <w:rFonts w:ascii="Times New Roman" w:hAnsi="Times New Roman"/>
          <w:sz w:val="28"/>
          <w:szCs w:val="28"/>
          <w:lang w:val="ru-RU"/>
        </w:rPr>
        <w:t xml:space="preserve"> провинц</w:t>
      </w:r>
      <w:r w:rsidR="00DF4CF1" w:rsidRPr="0037569D">
        <w:rPr>
          <w:rFonts w:ascii="Times New Roman" w:hAnsi="Times New Roman"/>
          <w:sz w:val="28"/>
          <w:szCs w:val="28"/>
          <w:lang w:val="ru-RU"/>
        </w:rPr>
        <w:t>ий,</w:t>
      </w:r>
      <w:r w:rsidR="00B52482" w:rsidRPr="0037569D">
        <w:rPr>
          <w:rFonts w:ascii="Times New Roman" w:hAnsi="Times New Roman"/>
          <w:sz w:val="28"/>
          <w:szCs w:val="28"/>
          <w:lang w:val="ru-RU"/>
        </w:rPr>
        <w:t xml:space="preserve"> федерация</w:t>
      </w:r>
      <w:r w:rsidR="00DF4CF1" w:rsidRPr="0037569D">
        <w:rPr>
          <w:rFonts w:ascii="Times New Roman" w:hAnsi="Times New Roman"/>
          <w:sz w:val="28"/>
          <w:szCs w:val="28"/>
          <w:lang w:val="ru-RU"/>
        </w:rPr>
        <w:t xml:space="preserve"> несла</w:t>
      </w:r>
      <w:r w:rsidR="00061F20" w:rsidRPr="0037569D">
        <w:rPr>
          <w:rFonts w:ascii="Times New Roman" w:hAnsi="Times New Roman"/>
          <w:sz w:val="28"/>
          <w:szCs w:val="28"/>
          <w:lang w:val="ru-RU"/>
        </w:rPr>
        <w:t xml:space="preserve"> </w:t>
      </w:r>
      <w:r w:rsidR="00DF4CF1" w:rsidRPr="0037569D">
        <w:rPr>
          <w:rFonts w:ascii="Times New Roman" w:hAnsi="Times New Roman"/>
          <w:sz w:val="28"/>
          <w:szCs w:val="28"/>
          <w:lang w:val="ru-RU"/>
        </w:rPr>
        <w:t xml:space="preserve"> ответственность</w:t>
      </w:r>
      <w:r w:rsidR="00AC317D" w:rsidRPr="0037569D">
        <w:rPr>
          <w:rFonts w:ascii="Times New Roman" w:hAnsi="Times New Roman"/>
          <w:sz w:val="28"/>
          <w:szCs w:val="28"/>
          <w:lang w:val="ru-RU"/>
        </w:rPr>
        <w:t xml:space="preserve"> независимо</w:t>
      </w:r>
      <w:r w:rsidR="00061F20" w:rsidRPr="0037569D">
        <w:rPr>
          <w:rFonts w:ascii="Times New Roman" w:hAnsi="Times New Roman"/>
          <w:sz w:val="28"/>
          <w:szCs w:val="28"/>
          <w:lang w:val="ru-RU"/>
        </w:rPr>
        <w:t xml:space="preserve"> </w:t>
      </w:r>
      <w:r w:rsidR="00F83ED8" w:rsidRPr="0037569D">
        <w:rPr>
          <w:rFonts w:ascii="Times New Roman" w:hAnsi="Times New Roman"/>
          <w:sz w:val="28"/>
          <w:szCs w:val="28"/>
          <w:lang w:val="ru-RU"/>
        </w:rPr>
        <w:t>от</w:t>
      </w:r>
      <w:r w:rsidR="003A5444" w:rsidRPr="0037569D">
        <w:rPr>
          <w:rFonts w:ascii="Times New Roman" w:hAnsi="Times New Roman"/>
          <w:sz w:val="28"/>
          <w:szCs w:val="28"/>
          <w:lang w:val="ru-RU"/>
        </w:rPr>
        <w:t xml:space="preserve"> </w:t>
      </w:r>
      <w:r w:rsidR="00061F20" w:rsidRPr="0037569D">
        <w:rPr>
          <w:rFonts w:ascii="Times New Roman" w:hAnsi="Times New Roman"/>
          <w:sz w:val="28"/>
          <w:szCs w:val="28"/>
          <w:lang w:val="ru-RU"/>
        </w:rPr>
        <w:t xml:space="preserve"> </w:t>
      </w:r>
      <w:r w:rsidR="003A5444" w:rsidRPr="0037569D">
        <w:rPr>
          <w:rFonts w:ascii="Times New Roman" w:hAnsi="Times New Roman"/>
          <w:sz w:val="28"/>
          <w:szCs w:val="28"/>
          <w:lang w:val="ru-RU"/>
        </w:rPr>
        <w:t>метрополии</w:t>
      </w:r>
      <w:r w:rsidR="002047C4" w:rsidRPr="0037569D">
        <w:rPr>
          <w:rFonts w:ascii="Times New Roman" w:hAnsi="Times New Roman"/>
          <w:sz w:val="28"/>
          <w:szCs w:val="28"/>
          <w:lang w:val="ru-RU"/>
        </w:rPr>
        <w:t xml:space="preserve"> </w:t>
      </w:r>
      <w:r w:rsidR="008C424F" w:rsidRPr="0037569D">
        <w:rPr>
          <w:rFonts w:ascii="Times New Roman" w:hAnsi="Times New Roman"/>
          <w:sz w:val="28"/>
          <w:szCs w:val="28"/>
          <w:lang w:val="ru-RU"/>
        </w:rPr>
        <w:t>(ст.111</w:t>
      </w:r>
      <w:r w:rsidR="00B52482" w:rsidRPr="0037569D">
        <w:rPr>
          <w:rFonts w:ascii="Times New Roman" w:hAnsi="Times New Roman"/>
          <w:sz w:val="28"/>
          <w:szCs w:val="28"/>
          <w:lang w:val="ru-RU"/>
        </w:rPr>
        <w:t xml:space="preserve"> раздела «Доходы; долги; активы; налоги»</w:t>
      </w:r>
      <w:r w:rsidR="00DC6735" w:rsidRPr="0037569D">
        <w:rPr>
          <w:rFonts w:ascii="Times New Roman" w:hAnsi="Times New Roman"/>
          <w:sz w:val="28"/>
          <w:szCs w:val="28"/>
          <w:lang w:val="ru-RU"/>
        </w:rPr>
        <w:t xml:space="preserve"> </w:t>
      </w:r>
      <w:r w:rsidR="003A5444" w:rsidRPr="0037569D">
        <w:rPr>
          <w:rFonts w:ascii="Times New Roman" w:hAnsi="Times New Roman"/>
          <w:sz w:val="28"/>
          <w:szCs w:val="28"/>
          <w:lang w:val="ru-RU"/>
        </w:rPr>
        <w:t xml:space="preserve"> АБСА</w:t>
      </w:r>
      <w:r w:rsidR="00F83ED8" w:rsidRPr="0037569D">
        <w:rPr>
          <w:rFonts w:ascii="Times New Roman" w:hAnsi="Times New Roman"/>
          <w:sz w:val="28"/>
          <w:szCs w:val="28"/>
          <w:lang w:val="ru-RU"/>
        </w:rPr>
        <w:t>).</w:t>
      </w:r>
      <w:r w:rsidR="006567C6" w:rsidRPr="008E793E">
        <w:rPr>
          <w:rStyle w:val="a6"/>
          <w:rFonts w:ascii="Times New Roman" w:hAnsi="Times New Roman"/>
          <w:sz w:val="28"/>
          <w:szCs w:val="28"/>
        </w:rPr>
        <w:footnoteReference w:id="103"/>
      </w:r>
    </w:p>
    <w:p w:rsidR="002300F7" w:rsidRPr="0037569D" w:rsidRDefault="00F83ED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162BFB" w:rsidRPr="0037569D">
        <w:rPr>
          <w:rFonts w:ascii="Times New Roman" w:hAnsi="Times New Roman"/>
          <w:sz w:val="28"/>
          <w:szCs w:val="28"/>
          <w:lang w:val="ru-RU"/>
        </w:rPr>
        <w:t xml:space="preserve">   </w:t>
      </w:r>
      <w:r w:rsidR="00A6722E" w:rsidRPr="0037569D">
        <w:rPr>
          <w:rFonts w:ascii="Times New Roman" w:hAnsi="Times New Roman"/>
          <w:sz w:val="28"/>
          <w:szCs w:val="28"/>
          <w:lang w:val="ru-RU"/>
        </w:rPr>
        <w:t xml:space="preserve">  </w:t>
      </w:r>
      <w:r w:rsidRPr="0037569D">
        <w:rPr>
          <w:rFonts w:ascii="Times New Roman" w:hAnsi="Times New Roman"/>
          <w:sz w:val="28"/>
          <w:szCs w:val="28"/>
          <w:lang w:val="ru-RU"/>
        </w:rPr>
        <w:t>Однако главой</w:t>
      </w:r>
      <w:r w:rsidR="00FE2F90" w:rsidRPr="0037569D">
        <w:rPr>
          <w:rFonts w:ascii="Times New Roman" w:hAnsi="Times New Roman"/>
          <w:sz w:val="28"/>
          <w:szCs w:val="28"/>
          <w:lang w:val="ru-RU"/>
        </w:rPr>
        <w:t xml:space="preserve"> </w:t>
      </w:r>
      <w:r w:rsidR="0074317C" w:rsidRPr="0037569D">
        <w:rPr>
          <w:rFonts w:ascii="Times New Roman" w:hAnsi="Times New Roman"/>
          <w:sz w:val="28"/>
          <w:szCs w:val="28"/>
          <w:lang w:val="ru-RU"/>
        </w:rPr>
        <w:t>Канадского государства</w:t>
      </w:r>
      <w:r w:rsidRPr="0037569D">
        <w:rPr>
          <w:rFonts w:ascii="Times New Roman" w:hAnsi="Times New Roman"/>
          <w:sz w:val="28"/>
          <w:szCs w:val="28"/>
          <w:lang w:val="ru-RU"/>
        </w:rPr>
        <w:t xml:space="preserve"> </w:t>
      </w:r>
      <w:r w:rsidR="006049B5" w:rsidRPr="0037569D">
        <w:rPr>
          <w:rFonts w:ascii="Times New Roman" w:hAnsi="Times New Roman"/>
          <w:sz w:val="28"/>
          <w:szCs w:val="28"/>
          <w:lang w:val="ru-RU"/>
        </w:rPr>
        <w:t>и</w:t>
      </w:r>
      <w:r w:rsidR="00C46ED4" w:rsidRPr="0037569D">
        <w:rPr>
          <w:rFonts w:ascii="Times New Roman" w:hAnsi="Times New Roman"/>
          <w:sz w:val="28"/>
          <w:szCs w:val="28"/>
          <w:lang w:val="ru-RU"/>
        </w:rPr>
        <w:t xml:space="preserve"> его исполнительной власти</w:t>
      </w:r>
      <w:r w:rsidRPr="0037569D">
        <w:rPr>
          <w:rFonts w:ascii="Times New Roman" w:hAnsi="Times New Roman"/>
          <w:sz w:val="28"/>
          <w:szCs w:val="28"/>
          <w:lang w:val="ru-RU"/>
        </w:rPr>
        <w:t xml:space="preserve"> остался</w:t>
      </w:r>
      <w:r w:rsidR="0074317C" w:rsidRPr="0037569D">
        <w:rPr>
          <w:rFonts w:ascii="Times New Roman" w:hAnsi="Times New Roman"/>
          <w:sz w:val="28"/>
          <w:szCs w:val="28"/>
          <w:lang w:val="ru-RU"/>
        </w:rPr>
        <w:t xml:space="preserve"> британский монарх (монархиня</w:t>
      </w:r>
      <w:r w:rsidR="00A6722E" w:rsidRPr="0037569D">
        <w:rPr>
          <w:rFonts w:ascii="Times New Roman" w:hAnsi="Times New Roman"/>
          <w:sz w:val="28"/>
          <w:szCs w:val="28"/>
          <w:lang w:val="ru-RU"/>
        </w:rPr>
        <w:t xml:space="preserve">), </w:t>
      </w:r>
      <w:r w:rsidR="00C46ED4" w:rsidRPr="0037569D">
        <w:rPr>
          <w:rFonts w:ascii="Times New Roman" w:hAnsi="Times New Roman"/>
          <w:sz w:val="28"/>
          <w:szCs w:val="28"/>
          <w:lang w:val="ru-RU"/>
        </w:rPr>
        <w:t>особу которо</w:t>
      </w:r>
      <w:r w:rsidR="007F7418" w:rsidRPr="0037569D">
        <w:rPr>
          <w:rFonts w:ascii="Times New Roman" w:hAnsi="Times New Roman"/>
          <w:sz w:val="28"/>
          <w:szCs w:val="28"/>
          <w:lang w:val="ru-RU"/>
        </w:rPr>
        <w:t>го в федерации по ст.10</w:t>
      </w:r>
      <w:r w:rsidRPr="0037569D">
        <w:rPr>
          <w:rFonts w:ascii="Times New Roman" w:hAnsi="Times New Roman"/>
          <w:sz w:val="28"/>
          <w:szCs w:val="28"/>
          <w:lang w:val="ru-RU"/>
        </w:rPr>
        <w:t xml:space="preserve"> раздела «Исполнительная власть»</w:t>
      </w:r>
      <w:r w:rsidR="009D62BA" w:rsidRPr="0037569D">
        <w:rPr>
          <w:rFonts w:ascii="Times New Roman" w:hAnsi="Times New Roman"/>
          <w:sz w:val="28"/>
          <w:szCs w:val="28"/>
          <w:lang w:val="ru-RU"/>
        </w:rPr>
        <w:t xml:space="preserve"> АБСА </w:t>
      </w:r>
      <w:r w:rsidR="0074317C" w:rsidRPr="0037569D">
        <w:rPr>
          <w:rFonts w:ascii="Times New Roman" w:hAnsi="Times New Roman"/>
          <w:sz w:val="28"/>
          <w:szCs w:val="28"/>
          <w:lang w:val="ru-RU"/>
        </w:rPr>
        <w:t>олицетворял генерал-губернатор</w:t>
      </w:r>
      <w:r w:rsidR="00A6722E" w:rsidRPr="0037569D">
        <w:rPr>
          <w:rFonts w:ascii="Times New Roman" w:hAnsi="Times New Roman"/>
          <w:sz w:val="28"/>
          <w:szCs w:val="28"/>
          <w:lang w:val="ru-RU"/>
        </w:rPr>
        <w:t>, действовавший</w:t>
      </w:r>
      <w:r w:rsidR="001251BA" w:rsidRPr="0037569D">
        <w:rPr>
          <w:rFonts w:ascii="Times New Roman" w:hAnsi="Times New Roman"/>
          <w:sz w:val="28"/>
          <w:szCs w:val="28"/>
          <w:lang w:val="ru-RU"/>
        </w:rPr>
        <w:t xml:space="preserve"> </w:t>
      </w:r>
      <w:r w:rsidR="00C46ED4" w:rsidRPr="0037569D">
        <w:rPr>
          <w:rFonts w:ascii="Times New Roman" w:hAnsi="Times New Roman"/>
          <w:sz w:val="28"/>
          <w:szCs w:val="28"/>
          <w:lang w:val="ru-RU"/>
        </w:rPr>
        <w:t>«от имени и</w:t>
      </w:r>
      <w:r w:rsidR="006049B5" w:rsidRPr="0037569D">
        <w:rPr>
          <w:rFonts w:ascii="Times New Roman" w:hAnsi="Times New Roman"/>
          <w:sz w:val="28"/>
          <w:szCs w:val="28"/>
          <w:lang w:val="ru-RU"/>
        </w:rPr>
        <w:t xml:space="preserve"> </w:t>
      </w:r>
      <w:r w:rsidR="00A6722E" w:rsidRPr="0037569D">
        <w:rPr>
          <w:rFonts w:ascii="Times New Roman" w:hAnsi="Times New Roman"/>
          <w:sz w:val="28"/>
          <w:szCs w:val="28"/>
          <w:lang w:val="ru-RU"/>
        </w:rPr>
        <w:t>от</w:t>
      </w:r>
      <w:r w:rsidR="00C46ED4" w:rsidRPr="0037569D">
        <w:rPr>
          <w:rFonts w:ascii="Times New Roman" w:hAnsi="Times New Roman"/>
          <w:sz w:val="28"/>
          <w:szCs w:val="28"/>
          <w:lang w:val="ru-RU"/>
        </w:rPr>
        <w:t xml:space="preserve"> лица монарха»</w:t>
      </w:r>
      <w:r w:rsidR="0074317C" w:rsidRPr="0037569D">
        <w:rPr>
          <w:rFonts w:ascii="Times New Roman" w:hAnsi="Times New Roman"/>
          <w:sz w:val="28"/>
          <w:szCs w:val="28"/>
          <w:lang w:val="ru-RU"/>
        </w:rPr>
        <w:t>.</w:t>
      </w:r>
      <w:r w:rsidR="006049B5" w:rsidRPr="0037569D">
        <w:rPr>
          <w:rFonts w:ascii="Times New Roman" w:hAnsi="Times New Roman"/>
          <w:sz w:val="28"/>
          <w:szCs w:val="28"/>
          <w:lang w:val="ru-RU"/>
        </w:rPr>
        <w:t xml:space="preserve"> </w:t>
      </w:r>
      <w:r w:rsidR="0074317C"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В</w:t>
      </w:r>
      <w:r w:rsidR="006E13DB" w:rsidRPr="0037569D">
        <w:rPr>
          <w:rFonts w:ascii="Times New Roman" w:hAnsi="Times New Roman"/>
          <w:sz w:val="28"/>
          <w:szCs w:val="28"/>
          <w:lang w:val="ru-RU"/>
        </w:rPr>
        <w:t xml:space="preserve"> провинциях учреждались посты</w:t>
      </w:r>
      <w:r w:rsidR="0074317C" w:rsidRPr="0037569D">
        <w:rPr>
          <w:rFonts w:ascii="Times New Roman" w:hAnsi="Times New Roman"/>
          <w:sz w:val="28"/>
          <w:szCs w:val="28"/>
          <w:lang w:val="ru-RU"/>
        </w:rPr>
        <w:t xml:space="preserve"> лейтенант-губернаторов</w:t>
      </w:r>
      <w:r w:rsidR="002047C4" w:rsidRPr="0037569D">
        <w:rPr>
          <w:rFonts w:ascii="Times New Roman" w:hAnsi="Times New Roman"/>
          <w:sz w:val="28"/>
          <w:szCs w:val="28"/>
          <w:lang w:val="ru-RU"/>
        </w:rPr>
        <w:t xml:space="preserve"> с аналогичными функциями</w:t>
      </w:r>
      <w:r w:rsidR="00EE3230" w:rsidRPr="0037569D">
        <w:rPr>
          <w:rFonts w:ascii="Times New Roman" w:hAnsi="Times New Roman"/>
          <w:sz w:val="28"/>
          <w:szCs w:val="28"/>
          <w:lang w:val="ru-RU"/>
        </w:rPr>
        <w:t>.</w:t>
      </w:r>
      <w:r w:rsidR="00FD18F9" w:rsidRPr="0037569D">
        <w:rPr>
          <w:rFonts w:ascii="Times New Roman" w:hAnsi="Times New Roman"/>
          <w:sz w:val="28"/>
          <w:szCs w:val="28"/>
          <w:lang w:val="ru-RU"/>
        </w:rPr>
        <w:t xml:space="preserve"> </w:t>
      </w:r>
      <w:r w:rsidR="00CF5BDF" w:rsidRPr="0037569D">
        <w:rPr>
          <w:rFonts w:ascii="Times New Roman" w:hAnsi="Times New Roman"/>
          <w:sz w:val="28"/>
          <w:szCs w:val="28"/>
          <w:lang w:val="ru-RU"/>
        </w:rPr>
        <w:t>С</w:t>
      </w:r>
      <w:r w:rsidR="00AD6AF1" w:rsidRPr="0037569D">
        <w:rPr>
          <w:rFonts w:ascii="Times New Roman" w:hAnsi="Times New Roman"/>
          <w:sz w:val="28"/>
          <w:szCs w:val="28"/>
          <w:lang w:val="ru-RU"/>
        </w:rPr>
        <w:t>татуты метрополии</w:t>
      </w:r>
      <w:r w:rsidR="002047C4" w:rsidRPr="0037569D">
        <w:rPr>
          <w:rFonts w:ascii="Times New Roman" w:hAnsi="Times New Roman"/>
          <w:sz w:val="28"/>
          <w:szCs w:val="28"/>
          <w:lang w:val="ru-RU"/>
        </w:rPr>
        <w:t xml:space="preserve"> автоматически</w:t>
      </w:r>
      <w:r w:rsidR="00AD6AF1" w:rsidRPr="0037569D">
        <w:rPr>
          <w:rFonts w:ascii="Times New Roman" w:hAnsi="Times New Roman"/>
          <w:sz w:val="28"/>
          <w:szCs w:val="28"/>
          <w:lang w:val="ru-RU"/>
        </w:rPr>
        <w:t xml:space="preserve"> становились частью законодательства</w:t>
      </w:r>
      <w:r w:rsidR="00FD18F9" w:rsidRPr="0037569D">
        <w:rPr>
          <w:rFonts w:ascii="Times New Roman" w:hAnsi="Times New Roman"/>
          <w:sz w:val="28"/>
          <w:szCs w:val="28"/>
          <w:lang w:val="ru-RU"/>
        </w:rPr>
        <w:t xml:space="preserve">  доминиона.</w:t>
      </w:r>
      <w:r w:rsidR="00212FB2" w:rsidRPr="0037569D">
        <w:rPr>
          <w:rFonts w:ascii="Times New Roman" w:hAnsi="Times New Roman"/>
          <w:sz w:val="28"/>
          <w:szCs w:val="28"/>
          <w:lang w:val="ru-RU"/>
        </w:rPr>
        <w:t xml:space="preserve"> </w:t>
      </w:r>
      <w:r w:rsidR="006049B5" w:rsidRPr="0037569D">
        <w:rPr>
          <w:rFonts w:ascii="Times New Roman" w:hAnsi="Times New Roman"/>
          <w:sz w:val="28"/>
          <w:szCs w:val="28"/>
          <w:lang w:val="ru-RU"/>
        </w:rPr>
        <w:t>АБСА</w:t>
      </w:r>
      <w:r w:rsidR="0074317C" w:rsidRPr="0037569D">
        <w:rPr>
          <w:rFonts w:ascii="Times New Roman" w:hAnsi="Times New Roman"/>
          <w:sz w:val="28"/>
          <w:szCs w:val="28"/>
          <w:lang w:val="ru-RU"/>
        </w:rPr>
        <w:t xml:space="preserve"> остался под юрисдикцией верховного</w:t>
      </w:r>
      <w:r w:rsidR="00763778" w:rsidRPr="0037569D">
        <w:rPr>
          <w:rFonts w:ascii="Times New Roman" w:hAnsi="Times New Roman"/>
          <w:sz w:val="28"/>
          <w:szCs w:val="28"/>
          <w:lang w:val="ru-RU"/>
        </w:rPr>
        <w:t xml:space="preserve"> органа</w:t>
      </w:r>
      <w:r w:rsidR="00CA54E4" w:rsidRPr="0037569D">
        <w:rPr>
          <w:rFonts w:ascii="Times New Roman" w:hAnsi="Times New Roman"/>
          <w:sz w:val="28"/>
          <w:szCs w:val="28"/>
          <w:lang w:val="ru-RU"/>
        </w:rPr>
        <w:t xml:space="preserve"> </w:t>
      </w:r>
      <w:r w:rsidR="00763778" w:rsidRPr="0037569D">
        <w:rPr>
          <w:rFonts w:ascii="Times New Roman" w:hAnsi="Times New Roman"/>
          <w:sz w:val="28"/>
          <w:szCs w:val="28"/>
          <w:lang w:val="ru-RU"/>
        </w:rPr>
        <w:t>власти</w:t>
      </w:r>
      <w:r w:rsidR="00CA54E4" w:rsidRPr="0037569D">
        <w:rPr>
          <w:rFonts w:ascii="Times New Roman" w:hAnsi="Times New Roman"/>
          <w:sz w:val="28"/>
          <w:szCs w:val="28"/>
          <w:lang w:val="ru-RU"/>
        </w:rPr>
        <w:t xml:space="preserve"> </w:t>
      </w:r>
      <w:r w:rsidR="00061F20" w:rsidRPr="0037569D">
        <w:rPr>
          <w:rFonts w:ascii="Times New Roman" w:hAnsi="Times New Roman"/>
          <w:sz w:val="28"/>
          <w:szCs w:val="28"/>
          <w:lang w:val="ru-RU"/>
        </w:rPr>
        <w:t>Соединенного Королевства</w:t>
      </w:r>
      <w:r w:rsidR="0074317C" w:rsidRPr="0037569D">
        <w:rPr>
          <w:rFonts w:ascii="Times New Roman" w:hAnsi="Times New Roman"/>
          <w:sz w:val="28"/>
          <w:szCs w:val="28"/>
          <w:lang w:val="ru-RU"/>
        </w:rPr>
        <w:t xml:space="preserve"> – Парламента, без </w:t>
      </w:r>
      <w:r w:rsidR="00192F71" w:rsidRPr="0037569D">
        <w:rPr>
          <w:rFonts w:ascii="Times New Roman" w:hAnsi="Times New Roman"/>
          <w:sz w:val="28"/>
          <w:szCs w:val="28"/>
          <w:lang w:val="ru-RU"/>
        </w:rPr>
        <w:t xml:space="preserve"> </w:t>
      </w:r>
      <w:r w:rsidR="0074317C" w:rsidRPr="0037569D">
        <w:rPr>
          <w:rFonts w:ascii="Times New Roman" w:hAnsi="Times New Roman"/>
          <w:sz w:val="28"/>
          <w:szCs w:val="28"/>
          <w:lang w:val="ru-RU"/>
        </w:rPr>
        <w:t>согласия которого не могла быть изменена, дополнена или отменена</w:t>
      </w:r>
      <w:r w:rsidR="006E13DB" w:rsidRPr="0037569D">
        <w:rPr>
          <w:rFonts w:ascii="Times New Roman" w:hAnsi="Times New Roman"/>
          <w:sz w:val="28"/>
          <w:szCs w:val="28"/>
          <w:lang w:val="ru-RU"/>
        </w:rPr>
        <w:t xml:space="preserve"> </w:t>
      </w:r>
      <w:r w:rsidR="0074317C" w:rsidRPr="0037569D">
        <w:rPr>
          <w:rFonts w:ascii="Times New Roman" w:hAnsi="Times New Roman"/>
          <w:sz w:val="28"/>
          <w:szCs w:val="28"/>
          <w:lang w:val="ru-RU"/>
        </w:rPr>
        <w:t xml:space="preserve"> </w:t>
      </w:r>
      <w:r w:rsidR="006E13DB" w:rsidRPr="0037569D">
        <w:rPr>
          <w:rFonts w:ascii="Times New Roman" w:hAnsi="Times New Roman"/>
          <w:sz w:val="28"/>
          <w:szCs w:val="28"/>
          <w:lang w:val="ru-RU"/>
        </w:rPr>
        <w:t xml:space="preserve">ни одна статья АБСА, ни </w:t>
      </w:r>
      <w:r w:rsidR="008C424F" w:rsidRPr="0037569D">
        <w:rPr>
          <w:rFonts w:ascii="Times New Roman" w:hAnsi="Times New Roman"/>
          <w:sz w:val="28"/>
          <w:szCs w:val="28"/>
          <w:lang w:val="ru-RU"/>
        </w:rPr>
        <w:t xml:space="preserve">тем более </w:t>
      </w:r>
      <w:r w:rsidR="008C424F" w:rsidRPr="0037569D">
        <w:rPr>
          <w:rFonts w:ascii="Times New Roman" w:hAnsi="Times New Roman"/>
          <w:sz w:val="28"/>
          <w:szCs w:val="28"/>
          <w:lang w:val="ru-RU"/>
        </w:rPr>
        <w:lastRenderedPageBreak/>
        <w:t>Акт в целом (</w:t>
      </w:r>
      <w:r w:rsidR="005352A9" w:rsidRPr="0037569D">
        <w:rPr>
          <w:rFonts w:ascii="Times New Roman" w:hAnsi="Times New Roman"/>
          <w:sz w:val="28"/>
          <w:szCs w:val="28"/>
          <w:lang w:val="ru-RU"/>
        </w:rPr>
        <w:t xml:space="preserve">по смыслу </w:t>
      </w:r>
      <w:r w:rsidR="008C424F" w:rsidRPr="0037569D">
        <w:rPr>
          <w:rFonts w:ascii="Times New Roman" w:hAnsi="Times New Roman"/>
          <w:sz w:val="28"/>
          <w:szCs w:val="28"/>
          <w:lang w:val="ru-RU"/>
        </w:rPr>
        <w:t>ст.</w:t>
      </w:r>
      <w:r w:rsidR="002300F7" w:rsidRPr="0037569D">
        <w:rPr>
          <w:rFonts w:ascii="Times New Roman" w:hAnsi="Times New Roman"/>
          <w:sz w:val="28"/>
          <w:szCs w:val="28"/>
          <w:lang w:val="ru-RU"/>
        </w:rPr>
        <w:t>12 раздела</w:t>
      </w:r>
      <w:r w:rsidR="008C424F" w:rsidRPr="0037569D">
        <w:rPr>
          <w:rFonts w:ascii="Times New Roman" w:hAnsi="Times New Roman"/>
          <w:sz w:val="28"/>
          <w:szCs w:val="28"/>
          <w:lang w:val="ru-RU"/>
        </w:rPr>
        <w:t xml:space="preserve"> «Исполнительная власть» и ст.</w:t>
      </w:r>
      <w:r w:rsidR="002300F7" w:rsidRPr="0037569D">
        <w:rPr>
          <w:rFonts w:ascii="Times New Roman" w:hAnsi="Times New Roman"/>
          <w:sz w:val="28"/>
          <w:szCs w:val="28"/>
          <w:lang w:val="ru-RU"/>
        </w:rPr>
        <w:t xml:space="preserve">129 </w:t>
      </w:r>
      <w:r w:rsidR="00061F20" w:rsidRPr="0037569D">
        <w:rPr>
          <w:rFonts w:ascii="Times New Roman" w:hAnsi="Times New Roman"/>
          <w:sz w:val="28"/>
          <w:szCs w:val="28"/>
          <w:lang w:val="ru-RU"/>
        </w:rPr>
        <w:t xml:space="preserve">заключительного </w:t>
      </w:r>
      <w:r w:rsidR="002300F7" w:rsidRPr="0037569D">
        <w:rPr>
          <w:rFonts w:ascii="Times New Roman" w:hAnsi="Times New Roman"/>
          <w:sz w:val="28"/>
          <w:szCs w:val="28"/>
          <w:lang w:val="ru-RU"/>
        </w:rPr>
        <w:t>раздела «Различные постановления»</w:t>
      </w:r>
      <w:r w:rsidR="00061F20" w:rsidRPr="0037569D">
        <w:rPr>
          <w:rFonts w:ascii="Times New Roman" w:hAnsi="Times New Roman"/>
          <w:sz w:val="28"/>
          <w:szCs w:val="28"/>
          <w:lang w:val="ru-RU"/>
        </w:rPr>
        <w:t xml:space="preserve"> </w:t>
      </w:r>
      <w:r w:rsidR="00AC317D" w:rsidRPr="0037569D">
        <w:rPr>
          <w:rFonts w:ascii="Times New Roman" w:hAnsi="Times New Roman"/>
          <w:sz w:val="28"/>
          <w:szCs w:val="28"/>
          <w:lang w:val="ru-RU"/>
        </w:rPr>
        <w:t>АБСА).</w:t>
      </w:r>
      <w:r w:rsidR="005352A9" w:rsidRPr="0037569D">
        <w:rPr>
          <w:rFonts w:ascii="Times New Roman" w:hAnsi="Times New Roman"/>
          <w:sz w:val="28"/>
          <w:szCs w:val="28"/>
          <w:lang w:val="ru-RU"/>
        </w:rPr>
        <w:t xml:space="preserve"> </w:t>
      </w:r>
      <w:r w:rsidR="00DF4CF1" w:rsidRPr="0037569D">
        <w:rPr>
          <w:rFonts w:ascii="Times New Roman" w:hAnsi="Times New Roman"/>
          <w:sz w:val="28"/>
          <w:szCs w:val="28"/>
          <w:lang w:val="ru-RU"/>
        </w:rPr>
        <w:t>Института канадского</w:t>
      </w:r>
      <w:r w:rsidR="001251BA" w:rsidRPr="0037569D">
        <w:rPr>
          <w:rFonts w:ascii="Times New Roman" w:hAnsi="Times New Roman"/>
          <w:sz w:val="28"/>
          <w:szCs w:val="28"/>
          <w:lang w:val="ru-RU"/>
        </w:rPr>
        <w:t xml:space="preserve"> </w:t>
      </w:r>
      <w:r w:rsidR="00DF4CF1" w:rsidRPr="0037569D">
        <w:rPr>
          <w:rFonts w:ascii="Times New Roman" w:hAnsi="Times New Roman"/>
          <w:sz w:val="28"/>
          <w:szCs w:val="28"/>
          <w:lang w:val="ru-RU"/>
        </w:rPr>
        <w:t xml:space="preserve"> гражданства</w:t>
      </w:r>
      <w:r w:rsidR="001251BA" w:rsidRPr="0037569D">
        <w:rPr>
          <w:rFonts w:ascii="Times New Roman" w:hAnsi="Times New Roman"/>
          <w:sz w:val="28"/>
          <w:szCs w:val="28"/>
          <w:lang w:val="ru-RU"/>
        </w:rPr>
        <w:t xml:space="preserve">  при образовании доминиона </w:t>
      </w:r>
      <w:r w:rsidR="00DF4CF1" w:rsidRPr="0037569D">
        <w:rPr>
          <w:rFonts w:ascii="Times New Roman" w:hAnsi="Times New Roman"/>
          <w:sz w:val="28"/>
          <w:szCs w:val="28"/>
          <w:lang w:val="ru-RU"/>
        </w:rPr>
        <w:t xml:space="preserve"> не </w:t>
      </w:r>
      <w:r w:rsidR="001251BA" w:rsidRPr="0037569D">
        <w:rPr>
          <w:rFonts w:ascii="Times New Roman" w:hAnsi="Times New Roman"/>
          <w:sz w:val="28"/>
          <w:szCs w:val="28"/>
          <w:lang w:val="ru-RU"/>
        </w:rPr>
        <w:t xml:space="preserve"> </w:t>
      </w:r>
      <w:r w:rsidR="00DF4CF1" w:rsidRPr="0037569D">
        <w:rPr>
          <w:rFonts w:ascii="Times New Roman" w:hAnsi="Times New Roman"/>
          <w:sz w:val="28"/>
          <w:szCs w:val="28"/>
          <w:lang w:val="ru-RU"/>
        </w:rPr>
        <w:t>было</w:t>
      </w:r>
      <w:r w:rsidR="00061F20" w:rsidRPr="0037569D">
        <w:rPr>
          <w:rFonts w:ascii="Times New Roman" w:hAnsi="Times New Roman"/>
          <w:sz w:val="28"/>
          <w:szCs w:val="28"/>
          <w:lang w:val="ru-RU"/>
        </w:rPr>
        <w:t xml:space="preserve"> </w:t>
      </w:r>
      <w:r w:rsidR="00DF4CF1" w:rsidRPr="0037569D">
        <w:rPr>
          <w:rFonts w:ascii="Times New Roman" w:hAnsi="Times New Roman"/>
          <w:sz w:val="28"/>
          <w:szCs w:val="28"/>
          <w:lang w:val="ru-RU"/>
        </w:rPr>
        <w:t xml:space="preserve"> созда</w:t>
      </w:r>
      <w:r w:rsidR="00061F20" w:rsidRPr="0037569D">
        <w:rPr>
          <w:rFonts w:ascii="Times New Roman" w:hAnsi="Times New Roman"/>
          <w:sz w:val="28"/>
          <w:szCs w:val="28"/>
          <w:lang w:val="ru-RU"/>
        </w:rPr>
        <w:t xml:space="preserve">но. В соответствии с </w:t>
      </w:r>
      <w:r w:rsidR="00212FB2" w:rsidRPr="0037569D">
        <w:rPr>
          <w:rFonts w:ascii="Times New Roman" w:hAnsi="Times New Roman"/>
          <w:sz w:val="28"/>
          <w:szCs w:val="28"/>
          <w:lang w:val="ru-RU"/>
        </w:rPr>
        <w:t>нормам</w:t>
      </w:r>
      <w:r w:rsidR="00061F20" w:rsidRPr="0037569D">
        <w:rPr>
          <w:rFonts w:ascii="Times New Roman" w:hAnsi="Times New Roman"/>
          <w:sz w:val="28"/>
          <w:szCs w:val="28"/>
          <w:lang w:val="ru-RU"/>
        </w:rPr>
        <w:t>и</w:t>
      </w:r>
      <w:r w:rsidR="00EE3230" w:rsidRPr="0037569D">
        <w:rPr>
          <w:rFonts w:ascii="Times New Roman" w:hAnsi="Times New Roman"/>
          <w:sz w:val="28"/>
          <w:szCs w:val="28"/>
          <w:lang w:val="ru-RU"/>
        </w:rPr>
        <w:t xml:space="preserve"> АБСА жители федерации</w:t>
      </w:r>
      <w:r w:rsidR="000C2C86" w:rsidRPr="0037569D">
        <w:rPr>
          <w:rFonts w:ascii="Times New Roman" w:hAnsi="Times New Roman"/>
          <w:sz w:val="28"/>
          <w:szCs w:val="28"/>
          <w:lang w:val="ru-RU"/>
        </w:rPr>
        <w:t xml:space="preserve"> </w:t>
      </w:r>
      <w:r w:rsidR="00415057" w:rsidRPr="0037569D">
        <w:rPr>
          <w:rFonts w:ascii="Times New Roman" w:hAnsi="Times New Roman"/>
          <w:sz w:val="28"/>
          <w:szCs w:val="28"/>
          <w:lang w:val="ru-RU"/>
        </w:rPr>
        <w:t xml:space="preserve"> </w:t>
      </w:r>
      <w:r w:rsidR="000C2C86" w:rsidRPr="0037569D">
        <w:rPr>
          <w:rFonts w:ascii="Times New Roman" w:hAnsi="Times New Roman"/>
          <w:sz w:val="28"/>
          <w:szCs w:val="28"/>
          <w:lang w:val="ru-RU"/>
        </w:rPr>
        <w:t>остались</w:t>
      </w:r>
      <w:r w:rsidR="00DF4CF1" w:rsidRPr="0037569D">
        <w:rPr>
          <w:rFonts w:ascii="Times New Roman" w:hAnsi="Times New Roman"/>
          <w:sz w:val="28"/>
          <w:szCs w:val="28"/>
          <w:lang w:val="ru-RU"/>
        </w:rPr>
        <w:t xml:space="preserve"> подданными</w:t>
      </w:r>
      <w:r w:rsidR="000C2C86" w:rsidRPr="0037569D">
        <w:rPr>
          <w:rFonts w:ascii="Times New Roman" w:hAnsi="Times New Roman"/>
          <w:sz w:val="28"/>
          <w:szCs w:val="28"/>
          <w:lang w:val="ru-RU"/>
        </w:rPr>
        <w:t xml:space="preserve"> британской</w:t>
      </w:r>
      <w:r w:rsidR="00061F20" w:rsidRPr="0037569D">
        <w:rPr>
          <w:rFonts w:ascii="Times New Roman" w:hAnsi="Times New Roman"/>
          <w:sz w:val="28"/>
          <w:szCs w:val="28"/>
          <w:lang w:val="ru-RU"/>
        </w:rPr>
        <w:t xml:space="preserve"> </w:t>
      </w:r>
      <w:r w:rsidR="00EE3230" w:rsidRPr="0037569D">
        <w:rPr>
          <w:rFonts w:ascii="Times New Roman" w:hAnsi="Times New Roman"/>
          <w:sz w:val="28"/>
          <w:szCs w:val="28"/>
          <w:lang w:val="ru-RU"/>
        </w:rPr>
        <w:t xml:space="preserve"> </w:t>
      </w:r>
      <w:r w:rsidR="00DF4CF1" w:rsidRPr="0037569D">
        <w:rPr>
          <w:rFonts w:ascii="Times New Roman" w:hAnsi="Times New Roman"/>
          <w:sz w:val="28"/>
          <w:szCs w:val="28"/>
          <w:lang w:val="ru-RU"/>
        </w:rPr>
        <w:t>короны</w:t>
      </w:r>
      <w:r w:rsidR="00212FB2" w:rsidRPr="0037569D">
        <w:rPr>
          <w:rFonts w:ascii="Times New Roman" w:hAnsi="Times New Roman"/>
          <w:sz w:val="28"/>
          <w:szCs w:val="28"/>
          <w:lang w:val="ru-RU"/>
        </w:rPr>
        <w:t xml:space="preserve"> (ст.147)</w:t>
      </w:r>
      <w:r w:rsidR="00DF4CF1" w:rsidRPr="0037569D">
        <w:rPr>
          <w:rFonts w:ascii="Times New Roman" w:hAnsi="Times New Roman"/>
          <w:sz w:val="28"/>
          <w:szCs w:val="28"/>
          <w:lang w:val="ru-RU"/>
        </w:rPr>
        <w:t>.</w:t>
      </w:r>
      <w:r w:rsidR="00CE6D79" w:rsidRPr="0037569D">
        <w:rPr>
          <w:rFonts w:ascii="Times New Roman" w:hAnsi="Times New Roman"/>
          <w:sz w:val="28"/>
          <w:szCs w:val="28"/>
          <w:lang w:val="ru-RU"/>
        </w:rPr>
        <w:t xml:space="preserve"> Ф</w:t>
      </w:r>
      <w:r w:rsidR="00D93ECB" w:rsidRPr="0037569D">
        <w:rPr>
          <w:rFonts w:ascii="Times New Roman" w:hAnsi="Times New Roman"/>
          <w:sz w:val="28"/>
          <w:szCs w:val="28"/>
          <w:lang w:val="ru-RU"/>
        </w:rPr>
        <w:t xml:space="preserve">лаг и </w:t>
      </w:r>
      <w:r w:rsidR="00B6381C" w:rsidRPr="0037569D">
        <w:rPr>
          <w:rFonts w:ascii="Times New Roman" w:hAnsi="Times New Roman"/>
          <w:sz w:val="28"/>
          <w:szCs w:val="28"/>
          <w:lang w:val="ru-RU"/>
        </w:rPr>
        <w:t xml:space="preserve">государственный </w:t>
      </w:r>
      <w:r w:rsidR="00D93ECB" w:rsidRPr="0037569D">
        <w:rPr>
          <w:rFonts w:ascii="Times New Roman" w:hAnsi="Times New Roman"/>
          <w:sz w:val="28"/>
          <w:szCs w:val="28"/>
          <w:lang w:val="ru-RU"/>
        </w:rPr>
        <w:t>гимн доминиона были</w:t>
      </w:r>
      <w:r w:rsidR="00CE6D79" w:rsidRPr="0037569D">
        <w:rPr>
          <w:rFonts w:ascii="Times New Roman" w:hAnsi="Times New Roman"/>
          <w:sz w:val="28"/>
          <w:szCs w:val="28"/>
          <w:lang w:val="ru-RU"/>
        </w:rPr>
        <w:t xml:space="preserve"> «по умолчанию»</w:t>
      </w:r>
      <w:r w:rsidR="00D93ECB" w:rsidRPr="0037569D">
        <w:rPr>
          <w:rFonts w:ascii="Times New Roman" w:hAnsi="Times New Roman"/>
          <w:sz w:val="28"/>
          <w:szCs w:val="28"/>
          <w:lang w:val="ru-RU"/>
        </w:rPr>
        <w:t xml:space="preserve"> оставлены британскими.</w:t>
      </w:r>
      <w:r w:rsidR="001D4111" w:rsidRPr="0037569D">
        <w:rPr>
          <w:rFonts w:ascii="Times New Roman" w:hAnsi="Times New Roman"/>
          <w:sz w:val="28"/>
          <w:szCs w:val="28"/>
          <w:lang w:val="ru-RU"/>
        </w:rPr>
        <w:t xml:space="preserve"> Новое государство плучило утвержденный метрополией герб с использованием британской и французской геральдики, но его поисание не было внесено в АБСА</w:t>
      </w:r>
      <w:r w:rsidR="006567C6" w:rsidRPr="008E793E">
        <w:rPr>
          <w:rStyle w:val="a6"/>
          <w:rFonts w:ascii="Times New Roman" w:hAnsi="Times New Roman"/>
          <w:sz w:val="28"/>
          <w:szCs w:val="28"/>
        </w:rPr>
        <w:footnoteReference w:id="104"/>
      </w:r>
      <w:r w:rsidR="001D4111" w:rsidRPr="0037569D">
        <w:rPr>
          <w:rFonts w:ascii="Times New Roman" w:hAnsi="Times New Roman"/>
          <w:sz w:val="28"/>
          <w:szCs w:val="28"/>
          <w:lang w:val="ru-RU"/>
        </w:rPr>
        <w:t>.</w:t>
      </w:r>
    </w:p>
    <w:p w:rsidR="0074317C" w:rsidRPr="0037569D" w:rsidRDefault="00192F71"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6E13DB" w:rsidRPr="0037569D">
        <w:rPr>
          <w:rFonts w:ascii="Times New Roman" w:hAnsi="Times New Roman"/>
          <w:sz w:val="28"/>
          <w:szCs w:val="28"/>
          <w:lang w:val="ru-RU"/>
        </w:rPr>
        <w:t>Федерация не получила независимости в судебной области. Высшей су</w:t>
      </w:r>
      <w:r w:rsidRPr="0037569D">
        <w:rPr>
          <w:rFonts w:ascii="Times New Roman" w:hAnsi="Times New Roman"/>
          <w:sz w:val="28"/>
          <w:szCs w:val="28"/>
          <w:lang w:val="ru-RU"/>
        </w:rPr>
        <w:t>дебно-апелляционной инстанцией</w:t>
      </w:r>
      <w:r w:rsidR="00CF5BDF" w:rsidRPr="0037569D">
        <w:rPr>
          <w:rFonts w:ascii="Times New Roman" w:hAnsi="Times New Roman"/>
          <w:sz w:val="28"/>
          <w:szCs w:val="28"/>
          <w:lang w:val="ru-RU"/>
        </w:rPr>
        <w:t xml:space="preserve"> доминиона</w:t>
      </w:r>
      <w:r w:rsidR="006E13DB" w:rsidRPr="0037569D">
        <w:rPr>
          <w:rFonts w:ascii="Times New Roman" w:hAnsi="Times New Roman"/>
          <w:sz w:val="28"/>
          <w:szCs w:val="28"/>
          <w:lang w:val="ru-RU"/>
        </w:rPr>
        <w:t xml:space="preserve"> остался Судебный ко</w:t>
      </w:r>
      <w:r w:rsidR="005352A9" w:rsidRPr="0037569D">
        <w:rPr>
          <w:rFonts w:ascii="Times New Roman" w:hAnsi="Times New Roman"/>
          <w:sz w:val="28"/>
          <w:szCs w:val="28"/>
          <w:lang w:val="ru-RU"/>
        </w:rPr>
        <w:t>митет Тайного совета</w:t>
      </w:r>
      <w:r w:rsidR="00373DC7" w:rsidRPr="0037569D">
        <w:rPr>
          <w:rFonts w:ascii="Times New Roman" w:hAnsi="Times New Roman"/>
          <w:sz w:val="28"/>
          <w:szCs w:val="28"/>
          <w:lang w:val="ru-RU"/>
        </w:rPr>
        <w:t xml:space="preserve"> </w:t>
      </w:r>
      <w:r w:rsidR="005352A9" w:rsidRPr="0037569D">
        <w:rPr>
          <w:rFonts w:ascii="Times New Roman" w:hAnsi="Times New Roman"/>
          <w:sz w:val="28"/>
          <w:szCs w:val="28"/>
          <w:lang w:val="ru-RU"/>
        </w:rPr>
        <w:t xml:space="preserve"> в </w:t>
      </w:r>
      <w:r w:rsidR="00373DC7" w:rsidRPr="0037569D">
        <w:rPr>
          <w:rFonts w:ascii="Times New Roman" w:hAnsi="Times New Roman"/>
          <w:sz w:val="28"/>
          <w:szCs w:val="28"/>
          <w:lang w:val="ru-RU"/>
        </w:rPr>
        <w:t xml:space="preserve"> </w:t>
      </w:r>
      <w:r w:rsidR="005352A9" w:rsidRPr="0037569D">
        <w:rPr>
          <w:rFonts w:ascii="Times New Roman" w:hAnsi="Times New Roman"/>
          <w:sz w:val="28"/>
          <w:szCs w:val="28"/>
          <w:lang w:val="ru-RU"/>
        </w:rPr>
        <w:t>Лондоне –</w:t>
      </w:r>
      <w:r w:rsidR="00373DC7" w:rsidRPr="0037569D">
        <w:rPr>
          <w:rFonts w:ascii="Times New Roman" w:hAnsi="Times New Roman"/>
          <w:sz w:val="28"/>
          <w:szCs w:val="28"/>
          <w:lang w:val="ru-RU"/>
        </w:rPr>
        <w:t xml:space="preserve"> </w:t>
      </w:r>
      <w:r w:rsidR="005352A9" w:rsidRPr="0037569D">
        <w:rPr>
          <w:rFonts w:ascii="Times New Roman" w:hAnsi="Times New Roman"/>
          <w:sz w:val="28"/>
          <w:szCs w:val="28"/>
          <w:lang w:val="ru-RU"/>
        </w:rPr>
        <w:t xml:space="preserve"> орган, </w:t>
      </w:r>
      <w:r w:rsidR="006E13DB" w:rsidRPr="0037569D">
        <w:rPr>
          <w:rFonts w:ascii="Times New Roman" w:hAnsi="Times New Roman"/>
          <w:sz w:val="28"/>
          <w:szCs w:val="28"/>
          <w:lang w:val="ru-RU"/>
        </w:rPr>
        <w:t xml:space="preserve">выполнявший </w:t>
      </w:r>
      <w:r w:rsidR="005352A9" w:rsidRPr="0037569D">
        <w:rPr>
          <w:rFonts w:ascii="Times New Roman" w:hAnsi="Times New Roman"/>
          <w:sz w:val="28"/>
          <w:szCs w:val="28"/>
          <w:lang w:val="ru-RU"/>
        </w:rPr>
        <w:t xml:space="preserve">вплоть </w:t>
      </w:r>
      <w:r w:rsidR="006E13DB" w:rsidRPr="0037569D">
        <w:rPr>
          <w:rFonts w:ascii="Times New Roman" w:hAnsi="Times New Roman"/>
          <w:sz w:val="28"/>
          <w:szCs w:val="28"/>
          <w:lang w:val="ru-RU"/>
        </w:rPr>
        <w:t>до 2009г. функции Верховного</w:t>
      </w:r>
      <w:r w:rsidR="005352A9" w:rsidRPr="0037569D">
        <w:rPr>
          <w:rFonts w:ascii="Times New Roman" w:hAnsi="Times New Roman"/>
          <w:sz w:val="28"/>
          <w:szCs w:val="28"/>
          <w:lang w:val="ru-RU"/>
        </w:rPr>
        <w:t xml:space="preserve"> </w:t>
      </w:r>
      <w:r w:rsidR="002047C4" w:rsidRPr="0037569D">
        <w:rPr>
          <w:rFonts w:ascii="Times New Roman" w:hAnsi="Times New Roman"/>
          <w:sz w:val="28"/>
          <w:szCs w:val="28"/>
          <w:lang w:val="ru-RU"/>
        </w:rPr>
        <w:t>суда</w:t>
      </w:r>
      <w:r w:rsidR="00373DC7" w:rsidRPr="0037569D">
        <w:rPr>
          <w:rFonts w:ascii="Times New Roman" w:hAnsi="Times New Roman"/>
          <w:sz w:val="28"/>
          <w:szCs w:val="28"/>
          <w:lang w:val="ru-RU"/>
        </w:rPr>
        <w:t xml:space="preserve"> </w:t>
      </w:r>
      <w:r w:rsidR="00CF5BDF" w:rsidRPr="0037569D">
        <w:rPr>
          <w:rFonts w:ascii="Times New Roman" w:hAnsi="Times New Roman"/>
          <w:sz w:val="28"/>
          <w:szCs w:val="28"/>
          <w:lang w:val="ru-RU"/>
        </w:rPr>
        <w:t>Соединенно</w:t>
      </w:r>
      <w:r w:rsidR="00AA115B" w:rsidRPr="0037569D">
        <w:rPr>
          <w:rFonts w:ascii="Times New Roman" w:hAnsi="Times New Roman"/>
          <w:sz w:val="28"/>
          <w:szCs w:val="28"/>
          <w:lang w:val="ru-RU"/>
        </w:rPr>
        <w:t>го Королевства,</w:t>
      </w:r>
      <w:r w:rsidR="00D93ECB" w:rsidRPr="0037569D">
        <w:rPr>
          <w:rFonts w:ascii="Times New Roman" w:hAnsi="Times New Roman"/>
          <w:sz w:val="28"/>
          <w:szCs w:val="28"/>
          <w:lang w:val="ru-RU"/>
        </w:rPr>
        <w:t xml:space="preserve"> </w:t>
      </w:r>
      <w:r w:rsidR="00CF5BDF" w:rsidRPr="0037569D">
        <w:rPr>
          <w:rFonts w:ascii="Times New Roman" w:hAnsi="Times New Roman"/>
          <w:sz w:val="28"/>
          <w:szCs w:val="28"/>
          <w:lang w:val="ru-RU"/>
        </w:rPr>
        <w:t xml:space="preserve">а ранее </w:t>
      </w:r>
      <w:r w:rsidR="00373DC7" w:rsidRPr="0037569D">
        <w:rPr>
          <w:rFonts w:ascii="Times New Roman" w:hAnsi="Times New Roman"/>
          <w:sz w:val="28"/>
          <w:szCs w:val="28"/>
          <w:lang w:val="ru-RU"/>
        </w:rPr>
        <w:t xml:space="preserve">всей </w:t>
      </w:r>
      <w:r w:rsidR="005352A9" w:rsidRPr="0037569D">
        <w:rPr>
          <w:rFonts w:ascii="Times New Roman" w:hAnsi="Times New Roman"/>
          <w:sz w:val="28"/>
          <w:szCs w:val="28"/>
          <w:lang w:val="ru-RU"/>
        </w:rPr>
        <w:t>Британской империи</w:t>
      </w:r>
      <w:r w:rsidR="00AA115B" w:rsidRPr="0037569D">
        <w:rPr>
          <w:rFonts w:ascii="Times New Roman" w:hAnsi="Times New Roman"/>
          <w:sz w:val="28"/>
          <w:szCs w:val="28"/>
          <w:lang w:val="ru-RU"/>
        </w:rPr>
        <w:t>.</w:t>
      </w:r>
      <w:r w:rsidR="00291D87" w:rsidRPr="008E793E">
        <w:rPr>
          <w:rStyle w:val="a6"/>
          <w:rFonts w:ascii="Times New Roman" w:hAnsi="Times New Roman"/>
          <w:sz w:val="28"/>
          <w:szCs w:val="28"/>
        </w:rPr>
        <w:footnoteReference w:id="105"/>
      </w:r>
      <w:r w:rsidR="00AA115B" w:rsidRPr="0037569D">
        <w:rPr>
          <w:rFonts w:ascii="Times New Roman" w:hAnsi="Times New Roman"/>
          <w:sz w:val="28"/>
          <w:szCs w:val="28"/>
          <w:lang w:val="ru-RU"/>
        </w:rPr>
        <w:t xml:space="preserve"> </w:t>
      </w:r>
      <w:r w:rsidR="00261CAE" w:rsidRPr="0037569D">
        <w:rPr>
          <w:rFonts w:ascii="Times New Roman" w:hAnsi="Times New Roman"/>
          <w:sz w:val="28"/>
          <w:szCs w:val="28"/>
          <w:lang w:val="ru-RU"/>
        </w:rPr>
        <w:t>Ф</w:t>
      </w:r>
      <w:r w:rsidR="00212FB2" w:rsidRPr="0037569D">
        <w:rPr>
          <w:rFonts w:ascii="Times New Roman" w:hAnsi="Times New Roman"/>
          <w:sz w:val="28"/>
          <w:szCs w:val="28"/>
          <w:lang w:val="ru-RU"/>
        </w:rPr>
        <w:t xml:space="preserve">едерация </w:t>
      </w:r>
      <w:r w:rsidR="00AA115B" w:rsidRPr="0037569D">
        <w:rPr>
          <w:rFonts w:ascii="Times New Roman" w:hAnsi="Times New Roman"/>
          <w:sz w:val="28"/>
          <w:szCs w:val="28"/>
          <w:lang w:val="ru-RU"/>
        </w:rPr>
        <w:t xml:space="preserve">не была </w:t>
      </w:r>
      <w:r w:rsidR="00261CAE" w:rsidRPr="0037569D">
        <w:rPr>
          <w:rFonts w:ascii="Times New Roman" w:hAnsi="Times New Roman"/>
          <w:sz w:val="28"/>
          <w:szCs w:val="28"/>
          <w:lang w:val="ru-RU"/>
        </w:rPr>
        <w:t>наделена пра</w:t>
      </w:r>
      <w:r w:rsidR="00AA115B" w:rsidRPr="0037569D">
        <w:rPr>
          <w:rFonts w:ascii="Times New Roman" w:hAnsi="Times New Roman"/>
          <w:sz w:val="28"/>
          <w:szCs w:val="28"/>
          <w:lang w:val="ru-RU"/>
        </w:rPr>
        <w:t>вом на самостоятельную  внешнюю</w:t>
      </w:r>
      <w:r w:rsidR="00261CAE" w:rsidRPr="0037569D">
        <w:rPr>
          <w:rFonts w:ascii="Times New Roman" w:hAnsi="Times New Roman"/>
          <w:sz w:val="28"/>
          <w:szCs w:val="28"/>
          <w:lang w:val="ru-RU"/>
        </w:rPr>
        <w:t xml:space="preserve"> политику,</w:t>
      </w:r>
      <w:r w:rsidR="002E55DA" w:rsidRPr="008E793E">
        <w:rPr>
          <w:rStyle w:val="a6"/>
          <w:rFonts w:ascii="Times New Roman" w:hAnsi="Times New Roman"/>
          <w:sz w:val="28"/>
          <w:szCs w:val="28"/>
        </w:rPr>
        <w:footnoteReference w:id="106"/>
      </w:r>
      <w:r w:rsidR="00261CAE" w:rsidRPr="0037569D">
        <w:rPr>
          <w:rFonts w:ascii="Times New Roman" w:hAnsi="Times New Roman"/>
          <w:sz w:val="28"/>
          <w:szCs w:val="28"/>
          <w:lang w:val="ru-RU"/>
        </w:rPr>
        <w:t xml:space="preserve"> </w:t>
      </w:r>
      <w:r w:rsidR="00415057" w:rsidRPr="0037569D">
        <w:rPr>
          <w:rFonts w:ascii="Times New Roman" w:hAnsi="Times New Roman"/>
          <w:sz w:val="28"/>
          <w:szCs w:val="28"/>
          <w:lang w:val="ru-RU"/>
        </w:rPr>
        <w:t>что</w:t>
      </w:r>
      <w:r w:rsidR="004467AC" w:rsidRPr="0037569D">
        <w:rPr>
          <w:rFonts w:ascii="Times New Roman" w:hAnsi="Times New Roman"/>
          <w:sz w:val="28"/>
          <w:szCs w:val="28"/>
          <w:lang w:val="ru-RU"/>
        </w:rPr>
        <w:t xml:space="preserve"> лишало</w:t>
      </w:r>
      <w:r w:rsidR="002E55DA" w:rsidRPr="0037569D">
        <w:rPr>
          <w:rFonts w:ascii="Times New Roman" w:hAnsi="Times New Roman"/>
          <w:sz w:val="28"/>
          <w:szCs w:val="28"/>
          <w:lang w:val="ru-RU"/>
        </w:rPr>
        <w:t xml:space="preserve"> </w:t>
      </w:r>
      <w:r w:rsidR="006A132D" w:rsidRPr="0037569D">
        <w:rPr>
          <w:rFonts w:ascii="Times New Roman" w:hAnsi="Times New Roman"/>
          <w:sz w:val="28"/>
          <w:szCs w:val="28"/>
          <w:lang w:val="ru-RU"/>
        </w:rPr>
        <w:t>ее</w:t>
      </w:r>
      <w:r w:rsidR="002E55DA" w:rsidRPr="0037569D">
        <w:rPr>
          <w:rFonts w:ascii="Times New Roman" w:hAnsi="Times New Roman"/>
          <w:sz w:val="28"/>
          <w:szCs w:val="28"/>
          <w:lang w:val="ru-RU"/>
        </w:rPr>
        <w:t xml:space="preserve"> </w:t>
      </w:r>
      <w:r w:rsidR="00E4723C" w:rsidRPr="0037569D">
        <w:rPr>
          <w:rFonts w:ascii="Times New Roman" w:hAnsi="Times New Roman"/>
          <w:sz w:val="28"/>
          <w:szCs w:val="28"/>
          <w:lang w:val="ru-RU"/>
        </w:rPr>
        <w:t xml:space="preserve">права иметь послов </w:t>
      </w:r>
      <w:r w:rsidR="00261CAE" w:rsidRPr="0037569D">
        <w:rPr>
          <w:rFonts w:ascii="Times New Roman" w:hAnsi="Times New Roman"/>
          <w:sz w:val="28"/>
          <w:szCs w:val="28"/>
          <w:lang w:val="ru-RU"/>
        </w:rPr>
        <w:t xml:space="preserve">в </w:t>
      </w:r>
      <w:r w:rsidR="006A132D" w:rsidRPr="0037569D">
        <w:rPr>
          <w:rFonts w:ascii="Times New Roman" w:hAnsi="Times New Roman"/>
          <w:sz w:val="28"/>
          <w:szCs w:val="28"/>
          <w:lang w:val="ru-RU"/>
        </w:rPr>
        <w:t>зарубежных странах, состоять</w:t>
      </w:r>
      <w:r w:rsidR="00261CAE" w:rsidRPr="0037569D">
        <w:rPr>
          <w:rFonts w:ascii="Times New Roman" w:hAnsi="Times New Roman"/>
          <w:sz w:val="28"/>
          <w:szCs w:val="28"/>
          <w:lang w:val="ru-RU"/>
        </w:rPr>
        <w:t xml:space="preserve"> отдельно от метрополии </w:t>
      </w:r>
      <w:r w:rsidR="006A132D" w:rsidRPr="0037569D">
        <w:rPr>
          <w:rFonts w:ascii="Times New Roman" w:hAnsi="Times New Roman"/>
          <w:sz w:val="28"/>
          <w:szCs w:val="28"/>
          <w:lang w:val="ru-RU"/>
        </w:rPr>
        <w:t xml:space="preserve"> в меж</w:t>
      </w:r>
      <w:r w:rsidR="00212FB2" w:rsidRPr="0037569D">
        <w:rPr>
          <w:rFonts w:ascii="Times New Roman" w:hAnsi="Times New Roman"/>
          <w:sz w:val="28"/>
          <w:szCs w:val="28"/>
          <w:lang w:val="ru-RU"/>
        </w:rPr>
        <w:t>дународных организациях</w:t>
      </w:r>
      <w:r w:rsidR="00261CAE" w:rsidRPr="0037569D">
        <w:rPr>
          <w:rFonts w:ascii="Times New Roman" w:hAnsi="Times New Roman"/>
          <w:sz w:val="28"/>
          <w:szCs w:val="28"/>
          <w:lang w:val="ru-RU"/>
        </w:rPr>
        <w:t xml:space="preserve"> </w:t>
      </w:r>
      <w:r w:rsidR="00212FB2" w:rsidRPr="0037569D">
        <w:rPr>
          <w:rFonts w:ascii="Times New Roman" w:hAnsi="Times New Roman"/>
          <w:sz w:val="28"/>
          <w:szCs w:val="28"/>
          <w:lang w:val="ru-RU"/>
        </w:rPr>
        <w:t xml:space="preserve"> и</w:t>
      </w:r>
      <w:r w:rsidR="00261CAE" w:rsidRPr="0037569D">
        <w:rPr>
          <w:rFonts w:ascii="Times New Roman" w:hAnsi="Times New Roman"/>
          <w:sz w:val="28"/>
          <w:szCs w:val="28"/>
          <w:lang w:val="ru-RU"/>
        </w:rPr>
        <w:t xml:space="preserve"> </w:t>
      </w:r>
      <w:r w:rsidR="00212FB2" w:rsidRPr="0037569D">
        <w:rPr>
          <w:rFonts w:ascii="Times New Roman" w:hAnsi="Times New Roman"/>
          <w:sz w:val="28"/>
          <w:szCs w:val="28"/>
          <w:lang w:val="ru-RU"/>
        </w:rPr>
        <w:t xml:space="preserve"> вступать в </w:t>
      </w:r>
      <w:r w:rsidR="006A132D" w:rsidRPr="0037569D">
        <w:rPr>
          <w:rFonts w:ascii="Times New Roman" w:hAnsi="Times New Roman"/>
          <w:sz w:val="28"/>
          <w:szCs w:val="28"/>
          <w:lang w:val="ru-RU"/>
        </w:rPr>
        <w:t>международные договоры и соглашения</w:t>
      </w:r>
      <w:r w:rsidRPr="0037569D">
        <w:rPr>
          <w:rFonts w:ascii="Times New Roman" w:hAnsi="Times New Roman"/>
          <w:sz w:val="28"/>
          <w:szCs w:val="28"/>
          <w:lang w:val="ru-RU"/>
        </w:rPr>
        <w:t>.</w:t>
      </w:r>
    </w:p>
    <w:p w:rsidR="00A11C95" w:rsidRPr="0037569D" w:rsidRDefault="006E13D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16005B" w:rsidRPr="0037569D">
        <w:rPr>
          <w:rFonts w:ascii="Times New Roman" w:hAnsi="Times New Roman"/>
          <w:sz w:val="28"/>
          <w:szCs w:val="28"/>
          <w:lang w:val="ru-RU"/>
        </w:rPr>
        <w:t xml:space="preserve">  </w:t>
      </w:r>
      <w:r w:rsidR="00A11C95" w:rsidRPr="0037569D">
        <w:rPr>
          <w:rFonts w:ascii="Times New Roman" w:hAnsi="Times New Roman"/>
          <w:sz w:val="28"/>
          <w:szCs w:val="28"/>
          <w:lang w:val="ru-RU"/>
        </w:rPr>
        <w:t xml:space="preserve">  </w:t>
      </w:r>
      <w:r w:rsidR="009B19BB" w:rsidRPr="0037569D">
        <w:rPr>
          <w:rFonts w:ascii="Times New Roman" w:hAnsi="Times New Roman"/>
          <w:sz w:val="28"/>
          <w:szCs w:val="28"/>
          <w:lang w:val="ru-RU"/>
        </w:rPr>
        <w:t xml:space="preserve"> </w:t>
      </w:r>
      <w:r w:rsidR="00EC49DD" w:rsidRPr="0037569D">
        <w:rPr>
          <w:rFonts w:ascii="Times New Roman" w:hAnsi="Times New Roman"/>
          <w:sz w:val="28"/>
          <w:szCs w:val="28"/>
          <w:lang w:val="ru-RU"/>
        </w:rPr>
        <w:t>Из</w:t>
      </w:r>
      <w:r w:rsidR="00A11C95" w:rsidRPr="0037569D">
        <w:rPr>
          <w:rFonts w:ascii="Times New Roman" w:hAnsi="Times New Roman"/>
          <w:sz w:val="28"/>
          <w:szCs w:val="28"/>
          <w:lang w:val="ru-RU"/>
        </w:rPr>
        <w:t xml:space="preserve"> </w:t>
      </w:r>
      <w:r w:rsidR="0016005B" w:rsidRPr="0037569D">
        <w:rPr>
          <w:rFonts w:ascii="Times New Roman" w:hAnsi="Times New Roman"/>
          <w:sz w:val="28"/>
          <w:szCs w:val="28"/>
          <w:lang w:val="ru-RU"/>
        </w:rPr>
        <w:t>АБСА невозможно было вывести, сколько именно</w:t>
      </w:r>
      <w:r w:rsidR="00EC49DD" w:rsidRPr="0037569D">
        <w:rPr>
          <w:rFonts w:ascii="Times New Roman" w:hAnsi="Times New Roman"/>
          <w:sz w:val="28"/>
          <w:szCs w:val="28"/>
          <w:lang w:val="ru-RU"/>
        </w:rPr>
        <w:t xml:space="preserve"> народов</w:t>
      </w:r>
      <w:r w:rsidR="002F2168" w:rsidRPr="0037569D">
        <w:rPr>
          <w:rFonts w:ascii="Times New Roman" w:hAnsi="Times New Roman"/>
          <w:sz w:val="28"/>
          <w:szCs w:val="28"/>
          <w:lang w:val="ru-RU"/>
        </w:rPr>
        <w:t xml:space="preserve"> живет в федерации</w:t>
      </w:r>
      <w:r w:rsidR="0001787C" w:rsidRPr="0037569D">
        <w:rPr>
          <w:rFonts w:ascii="Times New Roman" w:hAnsi="Times New Roman"/>
          <w:sz w:val="28"/>
          <w:szCs w:val="28"/>
          <w:lang w:val="ru-RU"/>
        </w:rPr>
        <w:t xml:space="preserve"> и что </w:t>
      </w:r>
      <w:r w:rsidR="00AA115B" w:rsidRPr="0037569D">
        <w:rPr>
          <w:rFonts w:ascii="Times New Roman" w:hAnsi="Times New Roman"/>
          <w:sz w:val="28"/>
          <w:szCs w:val="28"/>
          <w:lang w:val="ru-RU"/>
        </w:rPr>
        <w:t>это за</w:t>
      </w:r>
      <w:r w:rsidR="00E4723C" w:rsidRPr="0037569D">
        <w:rPr>
          <w:rFonts w:ascii="Times New Roman" w:hAnsi="Times New Roman"/>
          <w:sz w:val="28"/>
          <w:szCs w:val="28"/>
          <w:lang w:val="ru-RU"/>
        </w:rPr>
        <w:t xml:space="preserve"> народы</w:t>
      </w:r>
      <w:r w:rsidR="0016005B" w:rsidRPr="0037569D">
        <w:rPr>
          <w:rFonts w:ascii="Times New Roman" w:hAnsi="Times New Roman"/>
          <w:sz w:val="28"/>
          <w:szCs w:val="28"/>
          <w:lang w:val="ru-RU"/>
        </w:rPr>
        <w:t>. Статьи Акта говорили только о подданных и о личностях.</w:t>
      </w:r>
      <w:r w:rsidR="00EC49DD" w:rsidRPr="0037569D">
        <w:rPr>
          <w:rFonts w:ascii="Times New Roman" w:hAnsi="Times New Roman"/>
          <w:sz w:val="28"/>
          <w:szCs w:val="28"/>
          <w:lang w:val="ru-RU"/>
        </w:rPr>
        <w:t xml:space="preserve"> Дававшие о себе знать</w:t>
      </w:r>
      <w:r w:rsidR="007F7418" w:rsidRPr="0037569D">
        <w:rPr>
          <w:rFonts w:ascii="Times New Roman" w:hAnsi="Times New Roman"/>
          <w:sz w:val="28"/>
          <w:szCs w:val="28"/>
          <w:lang w:val="ru-RU"/>
        </w:rPr>
        <w:t xml:space="preserve"> уже тогда  н</w:t>
      </w:r>
      <w:r w:rsidR="00281689" w:rsidRPr="0037569D">
        <w:rPr>
          <w:rFonts w:ascii="Times New Roman" w:hAnsi="Times New Roman"/>
          <w:sz w:val="28"/>
          <w:szCs w:val="28"/>
          <w:lang w:val="ru-RU"/>
        </w:rPr>
        <w:t>ационально-этнические</w:t>
      </w:r>
      <w:r w:rsidR="0016005B" w:rsidRPr="0037569D">
        <w:rPr>
          <w:rFonts w:ascii="Times New Roman" w:hAnsi="Times New Roman"/>
          <w:sz w:val="28"/>
          <w:szCs w:val="28"/>
          <w:lang w:val="ru-RU"/>
        </w:rPr>
        <w:t xml:space="preserve"> </w:t>
      </w:r>
      <w:r w:rsidR="00281689" w:rsidRPr="0037569D">
        <w:rPr>
          <w:rFonts w:ascii="Times New Roman" w:hAnsi="Times New Roman"/>
          <w:sz w:val="28"/>
          <w:szCs w:val="28"/>
          <w:lang w:val="ru-RU"/>
        </w:rPr>
        <w:t>проблемы</w:t>
      </w:r>
      <w:r w:rsidR="006A6B2B" w:rsidRPr="008E793E">
        <w:rPr>
          <w:rStyle w:val="a6"/>
          <w:rFonts w:ascii="Times New Roman" w:hAnsi="Times New Roman"/>
          <w:sz w:val="28"/>
          <w:szCs w:val="28"/>
        </w:rPr>
        <w:footnoteReference w:id="107"/>
      </w:r>
      <w:r w:rsidR="001E3BC2" w:rsidRPr="0037569D">
        <w:rPr>
          <w:rFonts w:ascii="Times New Roman" w:hAnsi="Times New Roman"/>
          <w:sz w:val="28"/>
          <w:szCs w:val="28"/>
          <w:lang w:val="ru-RU"/>
        </w:rPr>
        <w:t xml:space="preserve"> </w:t>
      </w:r>
      <w:r w:rsidR="00281689" w:rsidRPr="0037569D">
        <w:rPr>
          <w:rFonts w:ascii="Times New Roman" w:hAnsi="Times New Roman"/>
          <w:sz w:val="28"/>
          <w:szCs w:val="28"/>
          <w:lang w:val="ru-RU"/>
        </w:rPr>
        <w:t xml:space="preserve">были </w:t>
      </w:r>
      <w:r w:rsidR="000E3226" w:rsidRPr="0037569D">
        <w:rPr>
          <w:rFonts w:ascii="Times New Roman" w:hAnsi="Times New Roman"/>
          <w:sz w:val="28"/>
          <w:szCs w:val="28"/>
          <w:lang w:val="ru-RU"/>
        </w:rPr>
        <w:t xml:space="preserve">сознательно </w:t>
      </w:r>
      <w:r w:rsidR="00281689" w:rsidRPr="0037569D">
        <w:rPr>
          <w:rFonts w:ascii="Times New Roman" w:hAnsi="Times New Roman"/>
          <w:sz w:val="28"/>
          <w:szCs w:val="28"/>
          <w:lang w:val="ru-RU"/>
        </w:rPr>
        <w:t xml:space="preserve">растворены </w:t>
      </w:r>
      <w:r w:rsidR="008D5975" w:rsidRPr="0037569D">
        <w:rPr>
          <w:rFonts w:ascii="Times New Roman" w:hAnsi="Times New Roman"/>
          <w:sz w:val="28"/>
          <w:szCs w:val="28"/>
          <w:lang w:val="ru-RU"/>
        </w:rPr>
        <w:t xml:space="preserve">канадскими федералистами </w:t>
      </w:r>
      <w:r w:rsidR="00281689" w:rsidRPr="0037569D">
        <w:rPr>
          <w:rFonts w:ascii="Times New Roman" w:hAnsi="Times New Roman"/>
          <w:sz w:val="28"/>
          <w:szCs w:val="28"/>
          <w:lang w:val="ru-RU"/>
        </w:rPr>
        <w:t>в</w:t>
      </w:r>
      <w:r w:rsidR="002F2168" w:rsidRPr="0037569D">
        <w:rPr>
          <w:rFonts w:ascii="Times New Roman" w:hAnsi="Times New Roman"/>
          <w:sz w:val="28"/>
          <w:szCs w:val="28"/>
          <w:lang w:val="ru-RU"/>
        </w:rPr>
        <w:t xml:space="preserve"> </w:t>
      </w:r>
      <w:r w:rsidR="00281689" w:rsidRPr="0037569D">
        <w:rPr>
          <w:rFonts w:ascii="Times New Roman" w:hAnsi="Times New Roman"/>
          <w:sz w:val="28"/>
          <w:szCs w:val="28"/>
          <w:lang w:val="ru-RU"/>
        </w:rPr>
        <w:t xml:space="preserve">узко толковавшихся </w:t>
      </w:r>
      <w:r w:rsidR="008D5975" w:rsidRPr="0037569D">
        <w:rPr>
          <w:rFonts w:ascii="Times New Roman" w:hAnsi="Times New Roman"/>
          <w:sz w:val="28"/>
          <w:szCs w:val="28"/>
          <w:lang w:val="ru-RU"/>
        </w:rPr>
        <w:t>ими конституционно-юридических</w:t>
      </w:r>
      <w:r w:rsidR="00281689" w:rsidRPr="0037569D">
        <w:rPr>
          <w:rFonts w:ascii="Times New Roman" w:hAnsi="Times New Roman"/>
          <w:sz w:val="28"/>
          <w:szCs w:val="28"/>
          <w:lang w:val="ru-RU"/>
        </w:rPr>
        <w:t xml:space="preserve"> категориях</w:t>
      </w:r>
      <w:r w:rsidR="005204DF" w:rsidRPr="0037569D">
        <w:rPr>
          <w:rFonts w:ascii="Times New Roman" w:hAnsi="Times New Roman"/>
          <w:sz w:val="28"/>
          <w:szCs w:val="28"/>
          <w:lang w:val="ru-RU"/>
        </w:rPr>
        <w:t xml:space="preserve"> (подробнее национально-языковые проблемы Канады рассматриваются в главе  </w:t>
      </w:r>
      <w:r w:rsidR="005204DF" w:rsidRPr="008E793E">
        <w:rPr>
          <w:rFonts w:ascii="Times New Roman" w:hAnsi="Times New Roman"/>
          <w:sz w:val="28"/>
          <w:szCs w:val="28"/>
        </w:rPr>
        <w:t>III</w:t>
      </w:r>
      <w:r w:rsidR="005204DF" w:rsidRPr="0037569D">
        <w:rPr>
          <w:rFonts w:ascii="Times New Roman" w:hAnsi="Times New Roman"/>
          <w:sz w:val="28"/>
          <w:szCs w:val="28"/>
          <w:lang w:val="ru-RU"/>
        </w:rPr>
        <w:t>)</w:t>
      </w:r>
      <w:r w:rsidR="00281689" w:rsidRPr="0037569D">
        <w:rPr>
          <w:rFonts w:ascii="Times New Roman" w:hAnsi="Times New Roman"/>
          <w:sz w:val="28"/>
          <w:szCs w:val="28"/>
          <w:lang w:val="ru-RU"/>
        </w:rPr>
        <w:t>.</w:t>
      </w:r>
      <w:r w:rsidR="007F7418" w:rsidRPr="0037569D">
        <w:rPr>
          <w:rFonts w:ascii="Times New Roman" w:hAnsi="Times New Roman"/>
          <w:sz w:val="28"/>
          <w:szCs w:val="28"/>
          <w:lang w:val="ru-RU"/>
        </w:rPr>
        <w:t xml:space="preserve"> </w:t>
      </w:r>
      <w:r w:rsidR="005204DF" w:rsidRPr="0037569D">
        <w:rPr>
          <w:rFonts w:ascii="Times New Roman" w:hAnsi="Times New Roman"/>
          <w:sz w:val="28"/>
          <w:szCs w:val="28"/>
          <w:lang w:val="ru-RU"/>
        </w:rPr>
        <w:t>Следовательно, на конституционном уровне был  закреплен  чисто территориальный тип федеративной административно-</w:t>
      </w:r>
      <w:r w:rsidR="005204DF" w:rsidRPr="0037569D">
        <w:rPr>
          <w:rFonts w:ascii="Times New Roman" w:hAnsi="Times New Roman"/>
          <w:sz w:val="28"/>
          <w:szCs w:val="28"/>
          <w:lang w:val="ru-RU"/>
        </w:rPr>
        <w:lastRenderedPageBreak/>
        <w:t xml:space="preserve">территориальной государственной организации. </w:t>
      </w:r>
      <w:r w:rsidR="007F7418" w:rsidRPr="0037569D">
        <w:rPr>
          <w:rFonts w:ascii="Times New Roman" w:hAnsi="Times New Roman"/>
          <w:sz w:val="28"/>
          <w:szCs w:val="28"/>
          <w:lang w:val="ru-RU"/>
        </w:rPr>
        <w:t>В этом отношении</w:t>
      </w:r>
      <w:r w:rsidR="00F830DE" w:rsidRPr="0037569D">
        <w:rPr>
          <w:rFonts w:ascii="Times New Roman" w:hAnsi="Times New Roman"/>
          <w:sz w:val="28"/>
          <w:szCs w:val="28"/>
          <w:lang w:val="ru-RU"/>
        </w:rPr>
        <w:t xml:space="preserve"> Канада</w:t>
      </w:r>
      <w:r w:rsidR="00E86836" w:rsidRPr="0037569D">
        <w:rPr>
          <w:rFonts w:ascii="Times New Roman" w:hAnsi="Times New Roman"/>
          <w:sz w:val="28"/>
          <w:szCs w:val="28"/>
          <w:lang w:val="ru-RU"/>
        </w:rPr>
        <w:t xml:space="preserve"> последовала примеру федераций</w:t>
      </w:r>
      <w:r w:rsidR="005204DF" w:rsidRPr="0037569D">
        <w:rPr>
          <w:rFonts w:ascii="Times New Roman" w:hAnsi="Times New Roman"/>
          <w:sz w:val="28"/>
          <w:szCs w:val="28"/>
          <w:lang w:val="ru-RU"/>
        </w:rPr>
        <w:t>, сложившихся в странах</w:t>
      </w:r>
      <w:r w:rsidR="00E86836" w:rsidRPr="0037569D">
        <w:rPr>
          <w:rFonts w:ascii="Times New Roman" w:hAnsi="Times New Roman"/>
          <w:sz w:val="28"/>
          <w:szCs w:val="28"/>
          <w:lang w:val="ru-RU"/>
        </w:rPr>
        <w:t xml:space="preserve"> З</w:t>
      </w:r>
      <w:r w:rsidR="00C70F14" w:rsidRPr="0037569D">
        <w:rPr>
          <w:rFonts w:ascii="Times New Roman" w:hAnsi="Times New Roman"/>
          <w:sz w:val="28"/>
          <w:szCs w:val="28"/>
          <w:lang w:val="ru-RU"/>
        </w:rPr>
        <w:t>ападного</w:t>
      </w:r>
      <w:r w:rsidR="00F830DE" w:rsidRPr="0037569D">
        <w:rPr>
          <w:rFonts w:ascii="Times New Roman" w:hAnsi="Times New Roman"/>
          <w:sz w:val="28"/>
          <w:szCs w:val="28"/>
          <w:lang w:val="ru-RU"/>
        </w:rPr>
        <w:t xml:space="preserve"> полушария</w:t>
      </w:r>
      <w:r w:rsidR="007F7418" w:rsidRPr="0037569D">
        <w:rPr>
          <w:rFonts w:ascii="Times New Roman" w:hAnsi="Times New Roman"/>
          <w:sz w:val="28"/>
          <w:szCs w:val="28"/>
          <w:lang w:val="ru-RU"/>
        </w:rPr>
        <w:t xml:space="preserve"> (</w:t>
      </w:r>
      <w:r w:rsidR="005204DF" w:rsidRPr="0037569D">
        <w:rPr>
          <w:rFonts w:ascii="Times New Roman" w:hAnsi="Times New Roman"/>
          <w:sz w:val="28"/>
          <w:szCs w:val="28"/>
          <w:lang w:val="ru-RU"/>
        </w:rPr>
        <w:t>Аргентине</w:t>
      </w:r>
      <w:r w:rsidR="00371672" w:rsidRPr="0037569D">
        <w:rPr>
          <w:rFonts w:ascii="Times New Roman" w:hAnsi="Times New Roman"/>
          <w:sz w:val="28"/>
          <w:szCs w:val="28"/>
          <w:lang w:val="ru-RU"/>
        </w:rPr>
        <w:t xml:space="preserve">, </w:t>
      </w:r>
      <w:r w:rsidR="007F7418" w:rsidRPr="0037569D">
        <w:rPr>
          <w:rFonts w:ascii="Times New Roman" w:hAnsi="Times New Roman"/>
          <w:sz w:val="28"/>
          <w:szCs w:val="28"/>
          <w:lang w:val="ru-RU"/>
        </w:rPr>
        <w:t>Бразилии, Мексики, США),</w:t>
      </w:r>
      <w:r w:rsidR="00415057" w:rsidRPr="0037569D">
        <w:rPr>
          <w:rFonts w:ascii="Times New Roman" w:hAnsi="Times New Roman"/>
          <w:sz w:val="28"/>
          <w:szCs w:val="28"/>
          <w:lang w:val="ru-RU"/>
        </w:rPr>
        <w:t xml:space="preserve"> а не</w:t>
      </w:r>
      <w:r w:rsidR="00F830DE" w:rsidRPr="0037569D">
        <w:rPr>
          <w:rFonts w:ascii="Times New Roman" w:hAnsi="Times New Roman"/>
          <w:sz w:val="28"/>
          <w:szCs w:val="28"/>
          <w:lang w:val="ru-RU"/>
        </w:rPr>
        <w:t xml:space="preserve"> Швейцарии</w:t>
      </w:r>
      <w:r w:rsidR="00AA115B" w:rsidRPr="0037569D">
        <w:rPr>
          <w:rFonts w:ascii="Times New Roman" w:hAnsi="Times New Roman"/>
          <w:sz w:val="28"/>
          <w:szCs w:val="28"/>
          <w:lang w:val="ru-RU"/>
        </w:rPr>
        <w:t>,</w:t>
      </w:r>
      <w:r w:rsidR="007F7418" w:rsidRPr="0037569D">
        <w:rPr>
          <w:rFonts w:ascii="Times New Roman" w:hAnsi="Times New Roman"/>
          <w:sz w:val="28"/>
          <w:szCs w:val="28"/>
          <w:lang w:val="ru-RU"/>
        </w:rPr>
        <w:t xml:space="preserve"> </w:t>
      </w:r>
      <w:r w:rsidR="000E3226" w:rsidRPr="0037569D">
        <w:rPr>
          <w:rFonts w:ascii="Times New Roman" w:hAnsi="Times New Roman"/>
          <w:sz w:val="28"/>
          <w:szCs w:val="28"/>
          <w:lang w:val="ru-RU"/>
        </w:rPr>
        <w:t xml:space="preserve"> </w:t>
      </w:r>
      <w:r w:rsidR="00E86836" w:rsidRPr="0037569D">
        <w:rPr>
          <w:rFonts w:ascii="Times New Roman" w:hAnsi="Times New Roman"/>
          <w:sz w:val="28"/>
          <w:szCs w:val="28"/>
          <w:lang w:val="ru-RU"/>
        </w:rPr>
        <w:t>консти</w:t>
      </w:r>
      <w:r w:rsidR="008C424F" w:rsidRPr="0037569D">
        <w:rPr>
          <w:rFonts w:ascii="Times New Roman" w:hAnsi="Times New Roman"/>
          <w:sz w:val="28"/>
          <w:szCs w:val="28"/>
          <w:lang w:val="ru-RU"/>
        </w:rPr>
        <w:t>туционное</w:t>
      </w:r>
      <w:r w:rsidR="00CE6D79" w:rsidRPr="0037569D">
        <w:rPr>
          <w:rFonts w:ascii="Times New Roman" w:hAnsi="Times New Roman"/>
          <w:sz w:val="28"/>
          <w:szCs w:val="28"/>
          <w:lang w:val="ru-RU"/>
        </w:rPr>
        <w:t xml:space="preserve"> </w:t>
      </w:r>
      <w:r w:rsidR="008C424F" w:rsidRPr="0037569D">
        <w:rPr>
          <w:rFonts w:ascii="Times New Roman" w:hAnsi="Times New Roman"/>
          <w:sz w:val="28"/>
          <w:szCs w:val="28"/>
          <w:lang w:val="ru-RU"/>
        </w:rPr>
        <w:t xml:space="preserve"> право которой исходит</w:t>
      </w:r>
      <w:r w:rsidR="007F7418" w:rsidRPr="0037569D">
        <w:rPr>
          <w:rFonts w:ascii="Times New Roman" w:hAnsi="Times New Roman"/>
          <w:sz w:val="28"/>
          <w:szCs w:val="28"/>
          <w:lang w:val="ru-RU"/>
        </w:rPr>
        <w:t>,</w:t>
      </w:r>
      <w:r w:rsidR="00E86836" w:rsidRPr="0037569D">
        <w:rPr>
          <w:rFonts w:ascii="Times New Roman" w:hAnsi="Times New Roman"/>
          <w:sz w:val="28"/>
          <w:szCs w:val="28"/>
          <w:lang w:val="ru-RU"/>
        </w:rPr>
        <w:t xml:space="preserve"> нач</w:t>
      </w:r>
      <w:r w:rsidR="007F7418" w:rsidRPr="0037569D">
        <w:rPr>
          <w:rFonts w:ascii="Times New Roman" w:hAnsi="Times New Roman"/>
          <w:sz w:val="28"/>
          <w:szCs w:val="28"/>
          <w:lang w:val="ru-RU"/>
        </w:rPr>
        <w:t>иная с 1848</w:t>
      </w:r>
      <w:r w:rsidR="00E86836" w:rsidRPr="0037569D">
        <w:rPr>
          <w:rFonts w:ascii="Times New Roman" w:hAnsi="Times New Roman"/>
          <w:sz w:val="28"/>
          <w:szCs w:val="28"/>
          <w:lang w:val="ru-RU"/>
        </w:rPr>
        <w:t>г.</w:t>
      </w:r>
      <w:r w:rsidR="007F7418" w:rsidRPr="0037569D">
        <w:rPr>
          <w:rFonts w:ascii="Times New Roman" w:hAnsi="Times New Roman"/>
          <w:sz w:val="28"/>
          <w:szCs w:val="28"/>
          <w:lang w:val="ru-RU"/>
        </w:rPr>
        <w:t>,</w:t>
      </w:r>
      <w:r w:rsidR="00E86836" w:rsidRPr="0037569D">
        <w:rPr>
          <w:rFonts w:ascii="Times New Roman" w:hAnsi="Times New Roman"/>
          <w:sz w:val="28"/>
          <w:szCs w:val="28"/>
          <w:lang w:val="ru-RU"/>
        </w:rPr>
        <w:t xml:space="preserve"> из наличия</w:t>
      </w:r>
      <w:r w:rsidR="000E3226" w:rsidRPr="0037569D">
        <w:rPr>
          <w:rFonts w:ascii="Times New Roman" w:hAnsi="Times New Roman"/>
          <w:sz w:val="28"/>
          <w:szCs w:val="28"/>
          <w:lang w:val="ru-RU"/>
        </w:rPr>
        <w:t xml:space="preserve"> </w:t>
      </w:r>
      <w:r w:rsidR="00E86836" w:rsidRPr="0037569D">
        <w:rPr>
          <w:rFonts w:ascii="Times New Roman" w:hAnsi="Times New Roman"/>
          <w:sz w:val="28"/>
          <w:szCs w:val="28"/>
          <w:lang w:val="ru-RU"/>
        </w:rPr>
        <w:t xml:space="preserve"> в</w:t>
      </w:r>
      <w:r w:rsidR="000E3226" w:rsidRPr="0037569D">
        <w:rPr>
          <w:rFonts w:ascii="Times New Roman" w:hAnsi="Times New Roman"/>
          <w:sz w:val="28"/>
          <w:szCs w:val="28"/>
          <w:lang w:val="ru-RU"/>
        </w:rPr>
        <w:t xml:space="preserve"> </w:t>
      </w:r>
      <w:r w:rsidR="00E86836" w:rsidRPr="0037569D">
        <w:rPr>
          <w:rFonts w:ascii="Times New Roman" w:hAnsi="Times New Roman"/>
          <w:sz w:val="28"/>
          <w:szCs w:val="28"/>
          <w:lang w:val="ru-RU"/>
        </w:rPr>
        <w:t xml:space="preserve"> стране </w:t>
      </w:r>
      <w:r w:rsidR="007F7418" w:rsidRPr="0037569D">
        <w:rPr>
          <w:rFonts w:ascii="Times New Roman" w:hAnsi="Times New Roman"/>
          <w:sz w:val="28"/>
          <w:szCs w:val="28"/>
          <w:lang w:val="ru-RU"/>
        </w:rPr>
        <w:t xml:space="preserve"> </w:t>
      </w:r>
      <w:r w:rsidR="005204DF" w:rsidRPr="0037569D">
        <w:rPr>
          <w:rFonts w:ascii="Times New Roman" w:hAnsi="Times New Roman"/>
          <w:sz w:val="28"/>
          <w:szCs w:val="28"/>
          <w:lang w:val="ru-RU"/>
        </w:rPr>
        <w:t>нескольких</w:t>
      </w:r>
      <w:r w:rsidR="007F7418" w:rsidRPr="0037569D">
        <w:rPr>
          <w:rFonts w:ascii="Times New Roman" w:hAnsi="Times New Roman"/>
          <w:sz w:val="28"/>
          <w:szCs w:val="28"/>
          <w:lang w:val="ru-RU"/>
        </w:rPr>
        <w:t xml:space="preserve"> </w:t>
      </w:r>
      <w:r w:rsidR="00E86836" w:rsidRPr="0037569D">
        <w:rPr>
          <w:rFonts w:ascii="Times New Roman" w:hAnsi="Times New Roman"/>
          <w:sz w:val="28"/>
          <w:szCs w:val="28"/>
          <w:lang w:val="ru-RU"/>
        </w:rPr>
        <w:t>этнолингвистических  общностей</w:t>
      </w:r>
      <w:r w:rsidR="00F830DE" w:rsidRPr="0037569D">
        <w:rPr>
          <w:rFonts w:ascii="Times New Roman" w:hAnsi="Times New Roman"/>
          <w:sz w:val="28"/>
          <w:szCs w:val="28"/>
          <w:lang w:val="ru-RU"/>
        </w:rPr>
        <w:t>.</w:t>
      </w:r>
      <w:r w:rsidR="003B59E7" w:rsidRPr="008E793E">
        <w:rPr>
          <w:rStyle w:val="a6"/>
          <w:rFonts w:ascii="Times New Roman" w:hAnsi="Times New Roman"/>
          <w:sz w:val="28"/>
          <w:szCs w:val="28"/>
        </w:rPr>
        <w:footnoteReference w:id="108"/>
      </w:r>
      <w:r w:rsidR="0016005B" w:rsidRPr="0037569D">
        <w:rPr>
          <w:rFonts w:ascii="Times New Roman" w:hAnsi="Times New Roman"/>
          <w:sz w:val="28"/>
          <w:szCs w:val="28"/>
          <w:lang w:val="ru-RU"/>
        </w:rPr>
        <w:t xml:space="preserve"> </w:t>
      </w:r>
    </w:p>
    <w:p w:rsidR="004523B3" w:rsidRPr="0037569D" w:rsidRDefault="00A11C9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281689" w:rsidRPr="0037569D">
        <w:rPr>
          <w:rFonts w:ascii="Times New Roman" w:hAnsi="Times New Roman"/>
          <w:sz w:val="28"/>
          <w:szCs w:val="28"/>
          <w:lang w:val="ru-RU"/>
        </w:rPr>
        <w:t xml:space="preserve">  </w:t>
      </w:r>
      <w:r w:rsidR="00006B36" w:rsidRPr="0037569D">
        <w:rPr>
          <w:rFonts w:ascii="Times New Roman" w:hAnsi="Times New Roman"/>
          <w:sz w:val="28"/>
          <w:szCs w:val="28"/>
          <w:lang w:val="ru-RU"/>
        </w:rPr>
        <w:t xml:space="preserve"> </w:t>
      </w:r>
      <w:r w:rsidR="00DF4CF1" w:rsidRPr="0037569D">
        <w:rPr>
          <w:rFonts w:ascii="Times New Roman" w:hAnsi="Times New Roman"/>
          <w:sz w:val="28"/>
          <w:szCs w:val="28"/>
          <w:lang w:val="ru-RU"/>
        </w:rPr>
        <w:t xml:space="preserve">Консервативные в политическом отношении </w:t>
      </w:r>
      <w:r w:rsidR="0033685C" w:rsidRPr="0037569D">
        <w:rPr>
          <w:rFonts w:ascii="Times New Roman" w:hAnsi="Times New Roman"/>
          <w:sz w:val="28"/>
          <w:szCs w:val="28"/>
          <w:lang w:val="ru-RU"/>
        </w:rPr>
        <w:t>«</w:t>
      </w:r>
      <w:r w:rsidR="00DF4CF1" w:rsidRPr="0037569D">
        <w:rPr>
          <w:rFonts w:ascii="Times New Roman" w:hAnsi="Times New Roman"/>
          <w:sz w:val="28"/>
          <w:szCs w:val="28"/>
          <w:lang w:val="ru-RU"/>
        </w:rPr>
        <w:t>о</w:t>
      </w:r>
      <w:r w:rsidR="008D5975" w:rsidRPr="0037569D">
        <w:rPr>
          <w:rFonts w:ascii="Times New Roman" w:hAnsi="Times New Roman"/>
          <w:sz w:val="28"/>
          <w:szCs w:val="28"/>
          <w:lang w:val="ru-RU"/>
        </w:rPr>
        <w:t>тцы-основатели</w:t>
      </w:r>
      <w:r w:rsidR="0033685C" w:rsidRPr="0037569D">
        <w:rPr>
          <w:rFonts w:ascii="Times New Roman" w:hAnsi="Times New Roman"/>
          <w:sz w:val="28"/>
          <w:szCs w:val="28"/>
          <w:lang w:val="ru-RU"/>
        </w:rPr>
        <w:t>»</w:t>
      </w:r>
      <w:r w:rsidR="008D5975" w:rsidRPr="0037569D">
        <w:rPr>
          <w:rFonts w:ascii="Times New Roman" w:hAnsi="Times New Roman"/>
          <w:sz w:val="28"/>
          <w:szCs w:val="28"/>
          <w:lang w:val="ru-RU"/>
        </w:rPr>
        <w:t xml:space="preserve"> </w:t>
      </w:r>
      <w:r w:rsidR="0095374A" w:rsidRPr="0037569D">
        <w:rPr>
          <w:rFonts w:ascii="Times New Roman" w:hAnsi="Times New Roman"/>
          <w:sz w:val="28"/>
          <w:szCs w:val="28"/>
          <w:lang w:val="ru-RU"/>
        </w:rPr>
        <w:t xml:space="preserve"> федерации отверг</w:t>
      </w:r>
      <w:r w:rsidR="008D5975" w:rsidRPr="0037569D">
        <w:rPr>
          <w:rFonts w:ascii="Times New Roman" w:hAnsi="Times New Roman"/>
          <w:sz w:val="28"/>
          <w:szCs w:val="28"/>
          <w:lang w:val="ru-RU"/>
        </w:rPr>
        <w:t>ли</w:t>
      </w:r>
      <w:r w:rsidR="0095374A" w:rsidRPr="0037569D">
        <w:rPr>
          <w:rFonts w:ascii="Times New Roman" w:hAnsi="Times New Roman"/>
          <w:sz w:val="28"/>
          <w:szCs w:val="28"/>
          <w:lang w:val="ru-RU"/>
        </w:rPr>
        <w:t xml:space="preserve"> </w:t>
      </w:r>
      <w:r w:rsidR="00E04C65" w:rsidRPr="0037569D">
        <w:rPr>
          <w:rFonts w:ascii="Times New Roman" w:hAnsi="Times New Roman"/>
          <w:sz w:val="28"/>
          <w:szCs w:val="28"/>
          <w:lang w:val="ru-RU"/>
        </w:rPr>
        <w:t xml:space="preserve"> принятую в юриспруде</w:t>
      </w:r>
      <w:r w:rsidR="0095374A" w:rsidRPr="0037569D">
        <w:rPr>
          <w:rFonts w:ascii="Times New Roman" w:hAnsi="Times New Roman"/>
          <w:sz w:val="28"/>
          <w:szCs w:val="28"/>
          <w:lang w:val="ru-RU"/>
        </w:rPr>
        <w:t>нции соседних США</w:t>
      </w:r>
      <w:r w:rsidR="008C424F" w:rsidRPr="0037569D">
        <w:rPr>
          <w:rFonts w:ascii="Times New Roman" w:hAnsi="Times New Roman"/>
          <w:sz w:val="28"/>
          <w:szCs w:val="28"/>
          <w:lang w:val="ru-RU"/>
        </w:rPr>
        <w:t xml:space="preserve"> доктрину о естественных</w:t>
      </w:r>
      <w:r w:rsidR="00E04C65" w:rsidRPr="0037569D">
        <w:rPr>
          <w:rFonts w:ascii="Times New Roman" w:hAnsi="Times New Roman"/>
          <w:sz w:val="28"/>
          <w:szCs w:val="28"/>
          <w:lang w:val="ru-RU"/>
        </w:rPr>
        <w:t xml:space="preserve"> и неотчуждаемых </w:t>
      </w:r>
      <w:r w:rsidR="008D5975" w:rsidRPr="0037569D">
        <w:rPr>
          <w:rFonts w:ascii="Times New Roman" w:hAnsi="Times New Roman"/>
          <w:sz w:val="28"/>
          <w:szCs w:val="28"/>
          <w:lang w:val="ru-RU"/>
        </w:rPr>
        <w:t xml:space="preserve">правах личности. </w:t>
      </w:r>
      <w:r w:rsidRPr="0037569D">
        <w:rPr>
          <w:rFonts w:ascii="Times New Roman" w:hAnsi="Times New Roman"/>
          <w:sz w:val="28"/>
          <w:szCs w:val="28"/>
          <w:lang w:val="ru-RU"/>
        </w:rPr>
        <w:t>АБСА</w:t>
      </w:r>
      <w:r w:rsidR="00192F71" w:rsidRPr="0037569D">
        <w:rPr>
          <w:rFonts w:ascii="Times New Roman" w:hAnsi="Times New Roman"/>
          <w:sz w:val="28"/>
          <w:szCs w:val="28"/>
          <w:lang w:val="ru-RU"/>
        </w:rPr>
        <w:t xml:space="preserve"> не содержал каталога прав,</w:t>
      </w:r>
      <w:r w:rsidRPr="0037569D">
        <w:rPr>
          <w:rFonts w:ascii="Times New Roman" w:hAnsi="Times New Roman"/>
          <w:sz w:val="28"/>
          <w:szCs w:val="28"/>
          <w:lang w:val="ru-RU"/>
        </w:rPr>
        <w:t xml:space="preserve"> </w:t>
      </w:r>
      <w:r w:rsidR="008D5975" w:rsidRPr="0037569D">
        <w:rPr>
          <w:rFonts w:ascii="Times New Roman" w:hAnsi="Times New Roman"/>
          <w:sz w:val="28"/>
          <w:szCs w:val="28"/>
          <w:lang w:val="ru-RU"/>
        </w:rPr>
        <w:t>свобод</w:t>
      </w:r>
      <w:r w:rsidR="00BF5DC4" w:rsidRPr="0037569D">
        <w:rPr>
          <w:rFonts w:ascii="Times New Roman" w:hAnsi="Times New Roman"/>
          <w:sz w:val="28"/>
          <w:szCs w:val="28"/>
          <w:lang w:val="ru-RU"/>
        </w:rPr>
        <w:t xml:space="preserve"> </w:t>
      </w:r>
      <w:r w:rsidR="008D5975" w:rsidRPr="0037569D">
        <w:rPr>
          <w:rFonts w:ascii="Times New Roman" w:hAnsi="Times New Roman"/>
          <w:sz w:val="28"/>
          <w:szCs w:val="28"/>
          <w:lang w:val="ru-RU"/>
        </w:rPr>
        <w:t xml:space="preserve"> и </w:t>
      </w:r>
      <w:r w:rsidR="0095374A" w:rsidRPr="0037569D">
        <w:rPr>
          <w:rFonts w:ascii="Times New Roman" w:hAnsi="Times New Roman"/>
          <w:sz w:val="28"/>
          <w:szCs w:val="28"/>
          <w:lang w:val="ru-RU"/>
        </w:rPr>
        <w:t xml:space="preserve"> </w:t>
      </w:r>
      <w:r w:rsidR="008D5975" w:rsidRPr="0037569D">
        <w:rPr>
          <w:rFonts w:ascii="Times New Roman" w:hAnsi="Times New Roman"/>
          <w:sz w:val="28"/>
          <w:szCs w:val="28"/>
          <w:lang w:val="ru-RU"/>
        </w:rPr>
        <w:t>об</w:t>
      </w:r>
      <w:r w:rsidR="00192F71" w:rsidRPr="0037569D">
        <w:rPr>
          <w:rFonts w:ascii="Times New Roman" w:hAnsi="Times New Roman"/>
          <w:sz w:val="28"/>
          <w:szCs w:val="28"/>
          <w:lang w:val="ru-RU"/>
        </w:rPr>
        <w:t>язанностей человека</w:t>
      </w:r>
      <w:r w:rsidR="0095374A" w:rsidRPr="0037569D">
        <w:rPr>
          <w:rFonts w:ascii="Times New Roman" w:hAnsi="Times New Roman"/>
          <w:sz w:val="28"/>
          <w:szCs w:val="28"/>
          <w:lang w:val="ru-RU"/>
        </w:rPr>
        <w:t xml:space="preserve"> </w:t>
      </w:r>
      <w:r w:rsidR="00192F71" w:rsidRPr="0037569D">
        <w:rPr>
          <w:rFonts w:ascii="Times New Roman" w:hAnsi="Times New Roman"/>
          <w:sz w:val="28"/>
          <w:szCs w:val="28"/>
          <w:lang w:val="ru-RU"/>
        </w:rPr>
        <w:t xml:space="preserve"> и</w:t>
      </w:r>
      <w:r w:rsidR="0095374A" w:rsidRPr="0037569D">
        <w:rPr>
          <w:rFonts w:ascii="Times New Roman" w:hAnsi="Times New Roman"/>
          <w:sz w:val="28"/>
          <w:szCs w:val="28"/>
          <w:lang w:val="ru-RU"/>
        </w:rPr>
        <w:t xml:space="preserve"> </w:t>
      </w:r>
      <w:r w:rsidR="008D5975" w:rsidRPr="0037569D">
        <w:rPr>
          <w:rFonts w:ascii="Times New Roman" w:hAnsi="Times New Roman"/>
          <w:sz w:val="28"/>
          <w:szCs w:val="28"/>
          <w:lang w:val="ru-RU"/>
        </w:rPr>
        <w:t xml:space="preserve"> норм</w:t>
      </w:r>
      <w:r w:rsidR="00903CDD" w:rsidRPr="0037569D">
        <w:rPr>
          <w:rFonts w:ascii="Times New Roman" w:hAnsi="Times New Roman"/>
          <w:sz w:val="28"/>
          <w:szCs w:val="28"/>
          <w:lang w:val="ru-RU"/>
        </w:rPr>
        <w:t>, постулирующих  гражданское равенство</w:t>
      </w:r>
      <w:r w:rsidR="008D5975" w:rsidRPr="0037569D">
        <w:rPr>
          <w:rFonts w:ascii="Times New Roman" w:hAnsi="Times New Roman"/>
          <w:sz w:val="28"/>
          <w:szCs w:val="28"/>
          <w:lang w:val="ru-RU"/>
        </w:rPr>
        <w:t xml:space="preserve"> или н</w:t>
      </w:r>
      <w:r w:rsidR="00903CDD" w:rsidRPr="0037569D">
        <w:rPr>
          <w:rFonts w:ascii="Times New Roman" w:hAnsi="Times New Roman"/>
          <w:sz w:val="28"/>
          <w:szCs w:val="28"/>
          <w:lang w:val="ru-RU"/>
        </w:rPr>
        <w:t>еравенство</w:t>
      </w:r>
      <w:r w:rsidR="00E04C65" w:rsidRPr="0037569D">
        <w:rPr>
          <w:rFonts w:ascii="Times New Roman" w:hAnsi="Times New Roman"/>
          <w:sz w:val="28"/>
          <w:szCs w:val="28"/>
          <w:lang w:val="ru-RU"/>
        </w:rPr>
        <w:t>.</w:t>
      </w:r>
      <w:r w:rsidR="00BF5DC4" w:rsidRPr="0037569D">
        <w:rPr>
          <w:rFonts w:ascii="Times New Roman" w:hAnsi="Times New Roman"/>
          <w:sz w:val="28"/>
          <w:szCs w:val="28"/>
          <w:lang w:val="ru-RU"/>
        </w:rPr>
        <w:t xml:space="preserve"> </w:t>
      </w:r>
      <w:r w:rsidR="00105FA9" w:rsidRPr="0037569D">
        <w:rPr>
          <w:rFonts w:ascii="Times New Roman" w:hAnsi="Times New Roman"/>
          <w:sz w:val="28"/>
          <w:szCs w:val="28"/>
          <w:lang w:val="ru-RU"/>
        </w:rPr>
        <w:t xml:space="preserve">Лишь </w:t>
      </w:r>
      <w:r w:rsidR="007604F1" w:rsidRPr="0037569D">
        <w:rPr>
          <w:rFonts w:ascii="Times New Roman" w:hAnsi="Times New Roman"/>
          <w:sz w:val="28"/>
          <w:szCs w:val="28"/>
          <w:lang w:val="ru-RU"/>
        </w:rPr>
        <w:t>при помощи толкования норм</w:t>
      </w:r>
      <w:r w:rsidR="00371672" w:rsidRPr="0037569D">
        <w:rPr>
          <w:rFonts w:ascii="Times New Roman" w:hAnsi="Times New Roman"/>
          <w:sz w:val="28"/>
          <w:szCs w:val="28"/>
          <w:lang w:val="ru-RU"/>
        </w:rPr>
        <w:t xml:space="preserve"> раздела</w:t>
      </w:r>
      <w:r w:rsidR="00CE5E17" w:rsidRPr="0037569D">
        <w:rPr>
          <w:rFonts w:ascii="Times New Roman" w:hAnsi="Times New Roman"/>
          <w:sz w:val="28"/>
          <w:szCs w:val="28"/>
          <w:lang w:val="ru-RU"/>
        </w:rPr>
        <w:t xml:space="preserve"> «Законодательная власть»</w:t>
      </w:r>
      <w:r w:rsidR="008C424F" w:rsidRPr="0037569D">
        <w:rPr>
          <w:rFonts w:ascii="Times New Roman" w:hAnsi="Times New Roman"/>
          <w:sz w:val="28"/>
          <w:szCs w:val="28"/>
          <w:lang w:val="ru-RU"/>
        </w:rPr>
        <w:t xml:space="preserve"> </w:t>
      </w:r>
      <w:r w:rsidR="00E04C65" w:rsidRPr="0037569D">
        <w:rPr>
          <w:rFonts w:ascii="Times New Roman" w:hAnsi="Times New Roman"/>
          <w:sz w:val="28"/>
          <w:szCs w:val="28"/>
          <w:lang w:val="ru-RU"/>
        </w:rPr>
        <w:t xml:space="preserve"> </w:t>
      </w:r>
      <w:r w:rsidR="00CE5E17" w:rsidRPr="0037569D">
        <w:rPr>
          <w:rFonts w:ascii="Times New Roman" w:hAnsi="Times New Roman"/>
          <w:sz w:val="28"/>
          <w:szCs w:val="28"/>
          <w:lang w:val="ru-RU"/>
        </w:rPr>
        <w:t>(</w:t>
      </w:r>
      <w:r w:rsidR="00E04C65" w:rsidRPr="0037569D">
        <w:rPr>
          <w:rFonts w:ascii="Times New Roman" w:hAnsi="Times New Roman"/>
          <w:sz w:val="28"/>
          <w:szCs w:val="28"/>
          <w:lang w:val="ru-RU"/>
        </w:rPr>
        <w:t>ст.ст.</w:t>
      </w:r>
      <w:r w:rsidR="00540990" w:rsidRPr="0037569D">
        <w:rPr>
          <w:rFonts w:ascii="Times New Roman" w:hAnsi="Times New Roman"/>
          <w:sz w:val="28"/>
          <w:szCs w:val="28"/>
          <w:lang w:val="ru-RU"/>
        </w:rPr>
        <w:t>40 –</w:t>
      </w:r>
      <w:r w:rsidR="008C424F" w:rsidRPr="0037569D">
        <w:rPr>
          <w:rFonts w:ascii="Times New Roman" w:hAnsi="Times New Roman"/>
          <w:sz w:val="28"/>
          <w:szCs w:val="28"/>
          <w:lang w:val="ru-RU"/>
        </w:rPr>
        <w:t xml:space="preserve"> </w:t>
      </w:r>
      <w:r w:rsidR="00CE6D79" w:rsidRPr="0037569D">
        <w:rPr>
          <w:rFonts w:ascii="Times New Roman" w:hAnsi="Times New Roman"/>
          <w:sz w:val="28"/>
          <w:szCs w:val="28"/>
          <w:lang w:val="ru-RU"/>
        </w:rPr>
        <w:t>41, 47-</w:t>
      </w:r>
      <w:r w:rsidR="002E55DA" w:rsidRPr="0037569D">
        <w:rPr>
          <w:rFonts w:ascii="Times New Roman" w:hAnsi="Times New Roman"/>
          <w:sz w:val="28"/>
          <w:szCs w:val="28"/>
          <w:lang w:val="ru-RU"/>
        </w:rPr>
        <w:t>51</w:t>
      </w:r>
      <w:r w:rsidR="008C424F" w:rsidRPr="0037569D">
        <w:rPr>
          <w:rFonts w:ascii="Times New Roman" w:hAnsi="Times New Roman"/>
          <w:sz w:val="28"/>
          <w:szCs w:val="28"/>
          <w:lang w:val="ru-RU"/>
        </w:rPr>
        <w:t xml:space="preserve"> и </w:t>
      </w:r>
      <w:r w:rsidR="007604F1" w:rsidRPr="0037569D">
        <w:rPr>
          <w:rFonts w:ascii="Times New Roman" w:hAnsi="Times New Roman"/>
          <w:sz w:val="28"/>
          <w:szCs w:val="28"/>
          <w:lang w:val="ru-RU"/>
        </w:rPr>
        <w:t xml:space="preserve">79 </w:t>
      </w:r>
      <w:r w:rsidRPr="0037569D">
        <w:rPr>
          <w:rFonts w:ascii="Times New Roman" w:hAnsi="Times New Roman"/>
          <w:sz w:val="28"/>
          <w:szCs w:val="28"/>
          <w:lang w:val="ru-RU"/>
        </w:rPr>
        <w:t>Акта</w:t>
      </w:r>
      <w:r w:rsidR="00CE5E17" w:rsidRPr="0037569D">
        <w:rPr>
          <w:rFonts w:ascii="Times New Roman" w:hAnsi="Times New Roman"/>
          <w:sz w:val="28"/>
          <w:szCs w:val="28"/>
          <w:lang w:val="ru-RU"/>
        </w:rPr>
        <w:t>)</w:t>
      </w:r>
      <w:r w:rsidR="007604F1" w:rsidRPr="0037569D">
        <w:rPr>
          <w:rFonts w:ascii="Times New Roman" w:hAnsi="Times New Roman"/>
          <w:sz w:val="28"/>
          <w:szCs w:val="28"/>
          <w:lang w:val="ru-RU"/>
        </w:rPr>
        <w:t xml:space="preserve"> можно </w:t>
      </w:r>
      <w:r w:rsidR="00664807" w:rsidRPr="0037569D">
        <w:rPr>
          <w:rFonts w:ascii="Times New Roman" w:hAnsi="Times New Roman"/>
          <w:sz w:val="28"/>
          <w:szCs w:val="28"/>
          <w:lang w:val="ru-RU"/>
        </w:rPr>
        <w:t xml:space="preserve"> сделать</w:t>
      </w:r>
      <w:r w:rsidRPr="0037569D">
        <w:rPr>
          <w:rFonts w:ascii="Times New Roman" w:hAnsi="Times New Roman"/>
          <w:sz w:val="28"/>
          <w:szCs w:val="28"/>
          <w:lang w:val="ru-RU"/>
        </w:rPr>
        <w:t xml:space="preserve"> выводы</w:t>
      </w:r>
      <w:r w:rsidR="00281689" w:rsidRPr="0037569D">
        <w:rPr>
          <w:rFonts w:ascii="Times New Roman" w:hAnsi="Times New Roman"/>
          <w:sz w:val="28"/>
          <w:szCs w:val="28"/>
          <w:lang w:val="ru-RU"/>
        </w:rPr>
        <w:t>,</w:t>
      </w:r>
      <w:r w:rsidRPr="0037569D">
        <w:rPr>
          <w:rFonts w:ascii="Times New Roman" w:hAnsi="Times New Roman"/>
          <w:sz w:val="28"/>
          <w:szCs w:val="28"/>
          <w:lang w:val="ru-RU"/>
        </w:rPr>
        <w:t xml:space="preserve"> в частности, о</w:t>
      </w:r>
      <w:r w:rsidR="00CE6D79" w:rsidRPr="0037569D">
        <w:rPr>
          <w:rFonts w:ascii="Times New Roman" w:hAnsi="Times New Roman"/>
          <w:sz w:val="28"/>
          <w:szCs w:val="28"/>
          <w:lang w:val="ru-RU"/>
        </w:rPr>
        <w:t xml:space="preserve"> закрепле</w:t>
      </w:r>
      <w:r w:rsidR="00E04C65" w:rsidRPr="0037569D">
        <w:rPr>
          <w:rFonts w:ascii="Times New Roman" w:hAnsi="Times New Roman"/>
          <w:sz w:val="28"/>
          <w:szCs w:val="28"/>
          <w:lang w:val="ru-RU"/>
        </w:rPr>
        <w:t>нии</w:t>
      </w:r>
      <w:r w:rsidRPr="0037569D">
        <w:rPr>
          <w:rFonts w:ascii="Times New Roman" w:hAnsi="Times New Roman"/>
          <w:sz w:val="28"/>
          <w:szCs w:val="28"/>
          <w:lang w:val="ru-RU"/>
        </w:rPr>
        <w:t xml:space="preserve"> в доминионе на федеральном и провинциальном уровне</w:t>
      </w:r>
      <w:r w:rsidR="00E04C65" w:rsidRPr="0037569D">
        <w:rPr>
          <w:rFonts w:ascii="Times New Roman" w:hAnsi="Times New Roman"/>
          <w:sz w:val="28"/>
          <w:szCs w:val="28"/>
          <w:lang w:val="ru-RU"/>
        </w:rPr>
        <w:t xml:space="preserve"> институтов избирательного права</w:t>
      </w:r>
      <w:r w:rsidRPr="0037569D">
        <w:rPr>
          <w:rFonts w:ascii="Times New Roman" w:hAnsi="Times New Roman"/>
          <w:sz w:val="28"/>
          <w:szCs w:val="28"/>
          <w:lang w:val="ru-RU"/>
        </w:rPr>
        <w:t>.</w:t>
      </w:r>
      <w:r w:rsidR="002E55DA" w:rsidRPr="008E793E">
        <w:rPr>
          <w:rStyle w:val="a6"/>
          <w:rFonts w:ascii="Times New Roman" w:hAnsi="Times New Roman"/>
          <w:sz w:val="28"/>
          <w:szCs w:val="28"/>
        </w:rPr>
        <w:footnoteReference w:id="109"/>
      </w:r>
      <w:r w:rsidR="00B9144B" w:rsidRPr="0037569D">
        <w:rPr>
          <w:rFonts w:ascii="Times New Roman" w:hAnsi="Times New Roman"/>
          <w:sz w:val="28"/>
          <w:szCs w:val="28"/>
          <w:lang w:val="ru-RU"/>
        </w:rPr>
        <w:t xml:space="preserve"> Право</w:t>
      </w:r>
      <w:r w:rsidR="00903CDD" w:rsidRPr="0037569D">
        <w:rPr>
          <w:rFonts w:ascii="Times New Roman" w:hAnsi="Times New Roman"/>
          <w:sz w:val="28"/>
          <w:szCs w:val="28"/>
          <w:lang w:val="ru-RU"/>
        </w:rPr>
        <w:t xml:space="preserve"> </w:t>
      </w:r>
      <w:r w:rsidR="00E4723C" w:rsidRPr="0037569D">
        <w:rPr>
          <w:rFonts w:ascii="Times New Roman" w:hAnsi="Times New Roman"/>
          <w:sz w:val="28"/>
          <w:szCs w:val="28"/>
          <w:lang w:val="ru-RU"/>
        </w:rPr>
        <w:t xml:space="preserve">личности </w:t>
      </w:r>
      <w:r w:rsidR="00903CDD" w:rsidRPr="0037569D">
        <w:rPr>
          <w:rFonts w:ascii="Times New Roman" w:hAnsi="Times New Roman"/>
          <w:sz w:val="28"/>
          <w:szCs w:val="28"/>
          <w:lang w:val="ru-RU"/>
        </w:rPr>
        <w:t>на</w:t>
      </w:r>
      <w:r w:rsidR="00665D78" w:rsidRPr="0037569D">
        <w:rPr>
          <w:rFonts w:ascii="Times New Roman" w:hAnsi="Times New Roman"/>
          <w:sz w:val="28"/>
          <w:szCs w:val="28"/>
          <w:lang w:val="ru-RU"/>
        </w:rPr>
        <w:t xml:space="preserve"> натурализацию, на </w:t>
      </w:r>
      <w:r w:rsidR="00903CDD" w:rsidRPr="0037569D">
        <w:rPr>
          <w:rFonts w:ascii="Times New Roman" w:hAnsi="Times New Roman"/>
          <w:sz w:val="28"/>
          <w:szCs w:val="28"/>
          <w:lang w:val="ru-RU"/>
        </w:rPr>
        <w:t>с</w:t>
      </w:r>
      <w:r w:rsidR="00E4723C" w:rsidRPr="0037569D">
        <w:rPr>
          <w:rFonts w:ascii="Times New Roman" w:hAnsi="Times New Roman"/>
          <w:sz w:val="28"/>
          <w:szCs w:val="28"/>
          <w:lang w:val="ru-RU"/>
        </w:rPr>
        <w:t>обственность,</w:t>
      </w:r>
      <w:r w:rsidR="00B9144B" w:rsidRPr="0037569D">
        <w:rPr>
          <w:rFonts w:ascii="Times New Roman" w:hAnsi="Times New Roman"/>
          <w:sz w:val="28"/>
          <w:szCs w:val="28"/>
          <w:lang w:val="ru-RU"/>
        </w:rPr>
        <w:t xml:space="preserve"> </w:t>
      </w:r>
      <w:r w:rsidR="00E4723C" w:rsidRPr="0037569D">
        <w:rPr>
          <w:rFonts w:ascii="Times New Roman" w:hAnsi="Times New Roman"/>
          <w:sz w:val="28"/>
          <w:szCs w:val="28"/>
          <w:lang w:val="ru-RU"/>
        </w:rPr>
        <w:t>на</w:t>
      </w:r>
      <w:r w:rsidR="00B9144B" w:rsidRPr="0037569D">
        <w:rPr>
          <w:rFonts w:ascii="Times New Roman" w:hAnsi="Times New Roman"/>
          <w:sz w:val="28"/>
          <w:szCs w:val="28"/>
          <w:lang w:val="ru-RU"/>
        </w:rPr>
        <w:t xml:space="preserve"> вступление в </w:t>
      </w:r>
      <w:r w:rsidR="005352A9" w:rsidRPr="0037569D">
        <w:rPr>
          <w:rFonts w:ascii="Times New Roman" w:hAnsi="Times New Roman"/>
          <w:sz w:val="28"/>
          <w:szCs w:val="28"/>
          <w:lang w:val="ru-RU"/>
        </w:rPr>
        <w:t>брак и</w:t>
      </w:r>
      <w:r w:rsidR="00B9144B" w:rsidRPr="0037569D">
        <w:rPr>
          <w:rFonts w:ascii="Times New Roman" w:hAnsi="Times New Roman"/>
          <w:sz w:val="28"/>
          <w:szCs w:val="28"/>
          <w:lang w:val="ru-RU"/>
        </w:rPr>
        <w:t xml:space="preserve"> на его расторжение</w:t>
      </w:r>
      <w:r w:rsidR="005352A9" w:rsidRPr="0037569D">
        <w:rPr>
          <w:rFonts w:ascii="Times New Roman" w:hAnsi="Times New Roman"/>
          <w:sz w:val="28"/>
          <w:szCs w:val="28"/>
          <w:lang w:val="ru-RU"/>
        </w:rPr>
        <w:t>,</w:t>
      </w:r>
      <w:r w:rsidR="00665D78" w:rsidRPr="0037569D">
        <w:rPr>
          <w:rFonts w:ascii="Times New Roman" w:hAnsi="Times New Roman"/>
          <w:sz w:val="28"/>
          <w:szCs w:val="28"/>
          <w:lang w:val="ru-RU"/>
        </w:rPr>
        <w:t xml:space="preserve"> на социальное вспомоществование, а также отдельные </w:t>
      </w:r>
      <w:r w:rsidR="00903CDD" w:rsidRPr="0037569D">
        <w:rPr>
          <w:rFonts w:ascii="Times New Roman" w:hAnsi="Times New Roman"/>
          <w:sz w:val="28"/>
          <w:szCs w:val="28"/>
          <w:lang w:val="ru-RU"/>
        </w:rPr>
        <w:t xml:space="preserve">гражданские </w:t>
      </w:r>
      <w:r w:rsidR="00E4723C" w:rsidRPr="0037569D">
        <w:rPr>
          <w:rFonts w:ascii="Times New Roman" w:hAnsi="Times New Roman"/>
          <w:sz w:val="28"/>
          <w:szCs w:val="28"/>
          <w:lang w:val="ru-RU"/>
        </w:rPr>
        <w:t xml:space="preserve">обязанности личности </w:t>
      </w:r>
      <w:r w:rsidR="00665D78" w:rsidRPr="0037569D">
        <w:rPr>
          <w:rFonts w:ascii="Times New Roman" w:hAnsi="Times New Roman"/>
          <w:sz w:val="28"/>
          <w:szCs w:val="28"/>
          <w:lang w:val="ru-RU"/>
        </w:rPr>
        <w:t>(</w:t>
      </w:r>
      <w:r w:rsidR="005352A9" w:rsidRPr="0037569D">
        <w:rPr>
          <w:rFonts w:ascii="Times New Roman" w:hAnsi="Times New Roman"/>
          <w:sz w:val="28"/>
          <w:szCs w:val="28"/>
          <w:lang w:val="ru-RU"/>
        </w:rPr>
        <w:t>уплата налогов</w:t>
      </w:r>
      <w:r w:rsidR="00665D78" w:rsidRPr="0037569D">
        <w:rPr>
          <w:rFonts w:ascii="Times New Roman" w:hAnsi="Times New Roman"/>
          <w:sz w:val="28"/>
          <w:szCs w:val="28"/>
          <w:lang w:val="ru-RU"/>
        </w:rPr>
        <w:t>)</w:t>
      </w:r>
      <w:r w:rsidR="004523B3" w:rsidRPr="0037569D">
        <w:rPr>
          <w:rFonts w:ascii="Times New Roman" w:hAnsi="Times New Roman"/>
          <w:sz w:val="28"/>
          <w:szCs w:val="28"/>
          <w:lang w:val="ru-RU"/>
        </w:rPr>
        <w:t xml:space="preserve"> </w:t>
      </w:r>
      <w:r w:rsidR="000F0FC7" w:rsidRPr="0037569D">
        <w:rPr>
          <w:rFonts w:ascii="Times New Roman" w:hAnsi="Times New Roman"/>
          <w:sz w:val="28"/>
          <w:szCs w:val="28"/>
          <w:lang w:val="ru-RU"/>
        </w:rPr>
        <w:t>– рассредоточе</w:t>
      </w:r>
      <w:r w:rsidR="008C424F" w:rsidRPr="0037569D">
        <w:rPr>
          <w:rFonts w:ascii="Times New Roman" w:hAnsi="Times New Roman"/>
          <w:sz w:val="28"/>
          <w:szCs w:val="28"/>
          <w:lang w:val="ru-RU"/>
        </w:rPr>
        <w:t>ны</w:t>
      </w:r>
      <w:r w:rsidR="00CE6D79" w:rsidRPr="0037569D">
        <w:rPr>
          <w:rFonts w:ascii="Times New Roman" w:hAnsi="Times New Roman"/>
          <w:sz w:val="28"/>
          <w:szCs w:val="28"/>
          <w:lang w:val="ru-RU"/>
        </w:rPr>
        <w:t xml:space="preserve"> по</w:t>
      </w:r>
      <w:r w:rsidR="00CE5E17" w:rsidRPr="0037569D">
        <w:rPr>
          <w:rFonts w:ascii="Times New Roman" w:hAnsi="Times New Roman"/>
          <w:sz w:val="28"/>
          <w:szCs w:val="28"/>
          <w:lang w:val="ru-RU"/>
        </w:rPr>
        <w:t xml:space="preserve"> </w:t>
      </w:r>
      <w:r w:rsidR="00CE6D79" w:rsidRPr="0037569D">
        <w:rPr>
          <w:rFonts w:ascii="Times New Roman" w:hAnsi="Times New Roman"/>
          <w:sz w:val="28"/>
          <w:szCs w:val="28"/>
          <w:lang w:val="ru-RU"/>
        </w:rPr>
        <w:t xml:space="preserve"> двум </w:t>
      </w:r>
      <w:r w:rsidR="00CE5E17" w:rsidRPr="0037569D">
        <w:rPr>
          <w:rFonts w:ascii="Times New Roman" w:hAnsi="Times New Roman"/>
          <w:sz w:val="28"/>
          <w:szCs w:val="28"/>
          <w:lang w:val="ru-RU"/>
        </w:rPr>
        <w:t>раз</w:t>
      </w:r>
      <w:r w:rsidR="00CE6D79" w:rsidRPr="0037569D">
        <w:rPr>
          <w:rFonts w:ascii="Times New Roman" w:hAnsi="Times New Roman"/>
          <w:sz w:val="28"/>
          <w:szCs w:val="28"/>
          <w:lang w:val="ru-RU"/>
        </w:rPr>
        <w:t>делам</w:t>
      </w:r>
      <w:r w:rsidR="00BF5DC4" w:rsidRPr="0037569D">
        <w:rPr>
          <w:rFonts w:ascii="Times New Roman" w:hAnsi="Times New Roman"/>
          <w:sz w:val="28"/>
          <w:szCs w:val="28"/>
          <w:lang w:val="ru-RU"/>
        </w:rPr>
        <w:t xml:space="preserve"> Акта</w:t>
      </w:r>
      <w:r w:rsidR="00E65967" w:rsidRPr="0037569D">
        <w:rPr>
          <w:rFonts w:ascii="Times New Roman" w:hAnsi="Times New Roman"/>
          <w:sz w:val="28"/>
          <w:szCs w:val="28"/>
          <w:lang w:val="ru-RU"/>
        </w:rPr>
        <w:t xml:space="preserve"> </w:t>
      </w:r>
      <w:r w:rsidR="00CE6D79" w:rsidRPr="0037569D">
        <w:rPr>
          <w:rFonts w:ascii="Times New Roman" w:hAnsi="Times New Roman"/>
          <w:sz w:val="28"/>
          <w:szCs w:val="28"/>
          <w:lang w:val="ru-RU"/>
        </w:rPr>
        <w:t>-</w:t>
      </w:r>
      <w:r w:rsidR="00BF5DC4" w:rsidRPr="0037569D">
        <w:rPr>
          <w:rFonts w:ascii="Times New Roman" w:hAnsi="Times New Roman"/>
          <w:sz w:val="28"/>
          <w:szCs w:val="28"/>
          <w:lang w:val="ru-RU"/>
        </w:rPr>
        <w:t xml:space="preserve"> «</w:t>
      </w:r>
      <w:r w:rsidR="00CE5E17" w:rsidRPr="0037569D">
        <w:rPr>
          <w:rFonts w:ascii="Times New Roman" w:hAnsi="Times New Roman"/>
          <w:sz w:val="28"/>
          <w:szCs w:val="28"/>
          <w:lang w:val="ru-RU"/>
        </w:rPr>
        <w:t xml:space="preserve">Распределение </w:t>
      </w:r>
      <w:r w:rsidR="00E65967" w:rsidRPr="0037569D">
        <w:rPr>
          <w:rFonts w:ascii="Times New Roman" w:hAnsi="Times New Roman"/>
          <w:sz w:val="28"/>
          <w:szCs w:val="28"/>
          <w:lang w:val="ru-RU"/>
        </w:rPr>
        <w:t xml:space="preserve"> </w:t>
      </w:r>
      <w:r w:rsidR="00CE5E17" w:rsidRPr="0037569D">
        <w:rPr>
          <w:rFonts w:ascii="Times New Roman" w:hAnsi="Times New Roman"/>
          <w:sz w:val="28"/>
          <w:szCs w:val="28"/>
          <w:lang w:val="ru-RU"/>
        </w:rPr>
        <w:t>законодательной</w:t>
      </w:r>
      <w:r w:rsidR="00E65967" w:rsidRPr="0037569D">
        <w:rPr>
          <w:rFonts w:ascii="Times New Roman" w:hAnsi="Times New Roman"/>
          <w:sz w:val="28"/>
          <w:szCs w:val="28"/>
          <w:lang w:val="ru-RU"/>
        </w:rPr>
        <w:t xml:space="preserve"> </w:t>
      </w:r>
      <w:r w:rsidR="00CE6D79" w:rsidRPr="0037569D">
        <w:rPr>
          <w:rFonts w:ascii="Times New Roman" w:hAnsi="Times New Roman"/>
          <w:sz w:val="28"/>
          <w:szCs w:val="28"/>
          <w:lang w:val="ru-RU"/>
        </w:rPr>
        <w:t xml:space="preserve"> власти» и</w:t>
      </w:r>
      <w:r w:rsidR="00CE5E17" w:rsidRPr="0037569D">
        <w:rPr>
          <w:rFonts w:ascii="Times New Roman" w:hAnsi="Times New Roman"/>
          <w:sz w:val="28"/>
          <w:szCs w:val="28"/>
          <w:lang w:val="ru-RU"/>
        </w:rPr>
        <w:t xml:space="preserve"> «Дох</w:t>
      </w:r>
      <w:r w:rsidR="00CE6D79" w:rsidRPr="0037569D">
        <w:rPr>
          <w:rFonts w:ascii="Times New Roman" w:hAnsi="Times New Roman"/>
          <w:sz w:val="28"/>
          <w:szCs w:val="28"/>
          <w:lang w:val="ru-RU"/>
        </w:rPr>
        <w:t>оды;  долги;  активы;  налоги»</w:t>
      </w:r>
      <w:r w:rsidR="00665D78" w:rsidRPr="0037569D">
        <w:rPr>
          <w:rFonts w:ascii="Times New Roman" w:hAnsi="Times New Roman"/>
          <w:sz w:val="28"/>
          <w:szCs w:val="28"/>
          <w:lang w:val="ru-RU"/>
        </w:rPr>
        <w:t xml:space="preserve"> </w:t>
      </w:r>
      <w:r w:rsidR="00CE5E17" w:rsidRPr="0037569D">
        <w:rPr>
          <w:rFonts w:ascii="Times New Roman" w:hAnsi="Times New Roman"/>
          <w:sz w:val="28"/>
          <w:szCs w:val="28"/>
          <w:lang w:val="ru-RU"/>
        </w:rPr>
        <w:t>(</w:t>
      </w:r>
      <w:r w:rsidR="00CE6D79" w:rsidRPr="0037569D">
        <w:rPr>
          <w:rFonts w:ascii="Times New Roman" w:hAnsi="Times New Roman"/>
          <w:sz w:val="28"/>
          <w:szCs w:val="28"/>
          <w:lang w:val="ru-RU"/>
        </w:rPr>
        <w:t>ст.ст.91,95,</w:t>
      </w:r>
      <w:r w:rsidR="007F7418" w:rsidRPr="0037569D">
        <w:rPr>
          <w:rFonts w:ascii="Times New Roman" w:hAnsi="Times New Roman"/>
          <w:sz w:val="28"/>
          <w:szCs w:val="28"/>
          <w:lang w:val="ru-RU"/>
        </w:rPr>
        <w:t>102</w:t>
      </w:r>
      <w:r w:rsidR="004523B3" w:rsidRPr="0037569D">
        <w:rPr>
          <w:rFonts w:ascii="Times New Roman" w:hAnsi="Times New Roman"/>
          <w:sz w:val="28"/>
          <w:szCs w:val="28"/>
          <w:lang w:val="ru-RU"/>
        </w:rPr>
        <w:t>,</w:t>
      </w:r>
      <w:r w:rsidR="007F7418" w:rsidRPr="0037569D">
        <w:rPr>
          <w:rFonts w:ascii="Times New Roman" w:hAnsi="Times New Roman"/>
          <w:sz w:val="28"/>
          <w:szCs w:val="28"/>
          <w:lang w:val="ru-RU"/>
        </w:rPr>
        <w:t>109</w:t>
      </w:r>
      <w:r w:rsidR="00665D78" w:rsidRPr="0037569D">
        <w:rPr>
          <w:rFonts w:ascii="Times New Roman" w:hAnsi="Times New Roman"/>
          <w:sz w:val="28"/>
          <w:szCs w:val="28"/>
          <w:lang w:val="ru-RU"/>
        </w:rPr>
        <w:t xml:space="preserve"> </w:t>
      </w:r>
      <w:r w:rsidR="00CE5E17" w:rsidRPr="0037569D">
        <w:rPr>
          <w:rFonts w:ascii="Times New Roman" w:hAnsi="Times New Roman"/>
          <w:sz w:val="28"/>
          <w:szCs w:val="28"/>
          <w:lang w:val="ru-RU"/>
        </w:rPr>
        <w:t>и 124</w:t>
      </w:r>
      <w:r w:rsidR="004523B3" w:rsidRPr="0037569D">
        <w:rPr>
          <w:rFonts w:ascii="Times New Roman" w:hAnsi="Times New Roman"/>
          <w:sz w:val="28"/>
          <w:szCs w:val="28"/>
          <w:lang w:val="ru-RU"/>
        </w:rPr>
        <w:t xml:space="preserve"> –</w:t>
      </w:r>
      <w:r w:rsidR="007F7418" w:rsidRPr="0037569D">
        <w:rPr>
          <w:rFonts w:ascii="Times New Roman" w:hAnsi="Times New Roman"/>
          <w:sz w:val="28"/>
          <w:szCs w:val="28"/>
          <w:lang w:val="ru-RU"/>
        </w:rPr>
        <w:t>126</w:t>
      </w:r>
      <w:r w:rsidR="00E86836" w:rsidRPr="0037569D">
        <w:rPr>
          <w:rFonts w:ascii="Times New Roman" w:hAnsi="Times New Roman"/>
          <w:sz w:val="28"/>
          <w:szCs w:val="28"/>
          <w:lang w:val="ru-RU"/>
        </w:rPr>
        <w:t>)</w:t>
      </w:r>
      <w:r w:rsidR="00E4723C" w:rsidRPr="0037569D">
        <w:rPr>
          <w:rFonts w:ascii="Times New Roman" w:hAnsi="Times New Roman"/>
          <w:sz w:val="28"/>
          <w:szCs w:val="28"/>
          <w:lang w:val="ru-RU"/>
        </w:rPr>
        <w:t xml:space="preserve">. При этом указанные права и обязанности </w:t>
      </w:r>
      <w:r w:rsidR="00105FA9" w:rsidRPr="0037569D">
        <w:rPr>
          <w:rFonts w:ascii="Times New Roman" w:hAnsi="Times New Roman"/>
          <w:sz w:val="28"/>
          <w:szCs w:val="28"/>
          <w:lang w:val="ru-RU"/>
        </w:rPr>
        <w:t>регулируются</w:t>
      </w:r>
      <w:r w:rsidR="00E4723C" w:rsidRPr="0037569D">
        <w:rPr>
          <w:rFonts w:ascii="Times New Roman" w:hAnsi="Times New Roman"/>
          <w:sz w:val="28"/>
          <w:szCs w:val="28"/>
          <w:lang w:val="ru-RU"/>
        </w:rPr>
        <w:t xml:space="preserve"> в Акте</w:t>
      </w:r>
      <w:r w:rsidR="00105FA9" w:rsidRPr="0037569D">
        <w:rPr>
          <w:rFonts w:ascii="Times New Roman" w:hAnsi="Times New Roman"/>
          <w:sz w:val="28"/>
          <w:szCs w:val="28"/>
          <w:lang w:val="ru-RU"/>
        </w:rPr>
        <w:t xml:space="preserve"> </w:t>
      </w:r>
      <w:r w:rsidR="00E86836" w:rsidRPr="0037569D">
        <w:rPr>
          <w:rFonts w:ascii="Times New Roman" w:hAnsi="Times New Roman"/>
          <w:sz w:val="28"/>
          <w:szCs w:val="28"/>
          <w:lang w:val="ru-RU"/>
        </w:rPr>
        <w:t>исключительно</w:t>
      </w:r>
      <w:r w:rsidR="00CA54E4" w:rsidRPr="0037569D">
        <w:rPr>
          <w:rFonts w:ascii="Times New Roman" w:hAnsi="Times New Roman"/>
          <w:sz w:val="28"/>
          <w:szCs w:val="28"/>
          <w:lang w:val="ru-RU"/>
        </w:rPr>
        <w:t xml:space="preserve"> «сверху» - </w:t>
      </w:r>
      <w:r w:rsidR="00665D78" w:rsidRPr="0037569D">
        <w:rPr>
          <w:rFonts w:ascii="Times New Roman" w:hAnsi="Times New Roman"/>
          <w:sz w:val="28"/>
          <w:szCs w:val="28"/>
          <w:lang w:val="ru-RU"/>
        </w:rPr>
        <w:t>через характеристики предметов компетенции законодательной власти</w:t>
      </w:r>
      <w:r w:rsidR="00CE5E17" w:rsidRPr="0037569D">
        <w:rPr>
          <w:rFonts w:ascii="Times New Roman" w:hAnsi="Times New Roman"/>
          <w:sz w:val="28"/>
          <w:szCs w:val="28"/>
          <w:lang w:val="ru-RU"/>
        </w:rPr>
        <w:t xml:space="preserve"> на федеральном</w:t>
      </w:r>
      <w:r w:rsidR="00E65967" w:rsidRPr="0037569D">
        <w:rPr>
          <w:rFonts w:ascii="Times New Roman" w:hAnsi="Times New Roman"/>
          <w:sz w:val="28"/>
          <w:szCs w:val="28"/>
          <w:lang w:val="ru-RU"/>
        </w:rPr>
        <w:t xml:space="preserve"> </w:t>
      </w:r>
      <w:r w:rsidR="00CE5E17" w:rsidRPr="0037569D">
        <w:rPr>
          <w:rFonts w:ascii="Times New Roman" w:hAnsi="Times New Roman"/>
          <w:sz w:val="28"/>
          <w:szCs w:val="28"/>
          <w:lang w:val="ru-RU"/>
        </w:rPr>
        <w:t xml:space="preserve"> и</w:t>
      </w:r>
      <w:r w:rsidR="00E65967" w:rsidRPr="0037569D">
        <w:rPr>
          <w:rFonts w:ascii="Times New Roman" w:hAnsi="Times New Roman"/>
          <w:sz w:val="28"/>
          <w:szCs w:val="28"/>
          <w:lang w:val="ru-RU"/>
        </w:rPr>
        <w:t xml:space="preserve"> </w:t>
      </w:r>
      <w:r w:rsidR="00CE5E17" w:rsidRPr="0037569D">
        <w:rPr>
          <w:rFonts w:ascii="Times New Roman" w:hAnsi="Times New Roman"/>
          <w:sz w:val="28"/>
          <w:szCs w:val="28"/>
          <w:lang w:val="ru-RU"/>
        </w:rPr>
        <w:t xml:space="preserve"> провинциальном  уровне</w:t>
      </w:r>
      <w:r w:rsidR="00665D78" w:rsidRPr="0037569D">
        <w:rPr>
          <w:rFonts w:ascii="Times New Roman" w:hAnsi="Times New Roman"/>
          <w:sz w:val="28"/>
          <w:szCs w:val="28"/>
          <w:lang w:val="ru-RU"/>
        </w:rPr>
        <w:t>.</w:t>
      </w:r>
    </w:p>
    <w:p w:rsidR="00281689" w:rsidRPr="0037569D" w:rsidRDefault="00A11C9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426B26"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 xml:space="preserve">     </w:t>
      </w:r>
      <w:r w:rsidR="00E65967" w:rsidRPr="0037569D">
        <w:rPr>
          <w:rFonts w:ascii="Times New Roman" w:hAnsi="Times New Roman"/>
          <w:sz w:val="28"/>
          <w:szCs w:val="28"/>
          <w:lang w:val="ru-RU"/>
        </w:rPr>
        <w:t>Пробелы, редакционно-стилистические шероховатости</w:t>
      </w:r>
      <w:r w:rsidR="00281689" w:rsidRPr="0037569D">
        <w:rPr>
          <w:rFonts w:ascii="Times New Roman" w:hAnsi="Times New Roman"/>
          <w:sz w:val="28"/>
          <w:szCs w:val="28"/>
          <w:lang w:val="ru-RU"/>
        </w:rPr>
        <w:t>,</w:t>
      </w:r>
      <w:r w:rsidRPr="0037569D">
        <w:rPr>
          <w:rFonts w:ascii="Times New Roman" w:hAnsi="Times New Roman"/>
          <w:sz w:val="28"/>
          <w:szCs w:val="28"/>
          <w:lang w:val="ru-RU"/>
        </w:rPr>
        <w:t xml:space="preserve"> </w:t>
      </w:r>
      <w:r w:rsidR="004523B3" w:rsidRPr="0037569D">
        <w:rPr>
          <w:rFonts w:ascii="Times New Roman" w:hAnsi="Times New Roman"/>
          <w:sz w:val="28"/>
          <w:szCs w:val="28"/>
          <w:lang w:val="ru-RU"/>
        </w:rPr>
        <w:t>сознательные</w:t>
      </w:r>
      <w:r w:rsidR="00E65967" w:rsidRPr="0037569D">
        <w:rPr>
          <w:rFonts w:ascii="Times New Roman" w:hAnsi="Times New Roman"/>
          <w:sz w:val="28"/>
          <w:szCs w:val="28"/>
          <w:lang w:val="ru-RU"/>
        </w:rPr>
        <w:t xml:space="preserve"> </w:t>
      </w:r>
      <w:r w:rsidR="004523B3" w:rsidRPr="0037569D">
        <w:rPr>
          <w:rFonts w:ascii="Times New Roman" w:hAnsi="Times New Roman"/>
          <w:sz w:val="28"/>
          <w:szCs w:val="28"/>
          <w:lang w:val="ru-RU"/>
        </w:rPr>
        <w:t xml:space="preserve"> умолчания</w:t>
      </w:r>
      <w:r w:rsidR="00E6596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в</w:t>
      </w:r>
      <w:r w:rsidR="00E6596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вопросах</w:t>
      </w:r>
      <w:r w:rsidR="00E6596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8D5975" w:rsidRPr="0037569D">
        <w:rPr>
          <w:rFonts w:ascii="Times New Roman" w:hAnsi="Times New Roman"/>
          <w:sz w:val="28"/>
          <w:szCs w:val="28"/>
          <w:lang w:val="ru-RU"/>
        </w:rPr>
        <w:t xml:space="preserve">о </w:t>
      </w:r>
      <w:r w:rsidR="00E65967" w:rsidRPr="0037569D">
        <w:rPr>
          <w:rFonts w:ascii="Times New Roman" w:hAnsi="Times New Roman"/>
          <w:sz w:val="28"/>
          <w:szCs w:val="28"/>
          <w:lang w:val="ru-RU"/>
        </w:rPr>
        <w:t xml:space="preserve"> </w:t>
      </w:r>
      <w:r w:rsidR="00281689" w:rsidRPr="0037569D">
        <w:rPr>
          <w:rFonts w:ascii="Times New Roman" w:hAnsi="Times New Roman"/>
          <w:sz w:val="28"/>
          <w:szCs w:val="28"/>
          <w:lang w:val="ru-RU"/>
        </w:rPr>
        <w:t xml:space="preserve">гражданских </w:t>
      </w:r>
      <w:r w:rsidR="00E65967" w:rsidRPr="0037569D">
        <w:rPr>
          <w:rFonts w:ascii="Times New Roman" w:hAnsi="Times New Roman"/>
          <w:sz w:val="28"/>
          <w:szCs w:val="28"/>
          <w:lang w:val="ru-RU"/>
        </w:rPr>
        <w:t xml:space="preserve"> </w:t>
      </w:r>
      <w:r w:rsidRPr="0037569D">
        <w:rPr>
          <w:rFonts w:ascii="Times New Roman" w:hAnsi="Times New Roman"/>
          <w:sz w:val="28"/>
          <w:szCs w:val="28"/>
          <w:lang w:val="ru-RU"/>
        </w:rPr>
        <w:t>прав</w:t>
      </w:r>
      <w:r w:rsidR="008D5975" w:rsidRPr="0037569D">
        <w:rPr>
          <w:rFonts w:ascii="Times New Roman" w:hAnsi="Times New Roman"/>
          <w:sz w:val="28"/>
          <w:szCs w:val="28"/>
          <w:lang w:val="ru-RU"/>
        </w:rPr>
        <w:t>ах</w:t>
      </w:r>
      <w:r w:rsidR="00E6596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и</w:t>
      </w:r>
      <w:r w:rsidR="00E6596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свобод</w:t>
      </w:r>
      <w:r w:rsidR="008D5975" w:rsidRPr="0037569D">
        <w:rPr>
          <w:rFonts w:ascii="Times New Roman" w:hAnsi="Times New Roman"/>
          <w:sz w:val="28"/>
          <w:szCs w:val="28"/>
          <w:lang w:val="ru-RU"/>
        </w:rPr>
        <w:t>ах</w:t>
      </w:r>
      <w:r w:rsidRPr="0037569D">
        <w:rPr>
          <w:rFonts w:ascii="Times New Roman" w:hAnsi="Times New Roman"/>
          <w:sz w:val="28"/>
          <w:szCs w:val="28"/>
          <w:lang w:val="ru-RU"/>
        </w:rPr>
        <w:t xml:space="preserve"> </w:t>
      </w:r>
      <w:r w:rsidR="00E6596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и </w:t>
      </w:r>
      <w:r w:rsidR="008D5975" w:rsidRPr="0037569D">
        <w:rPr>
          <w:rFonts w:ascii="Times New Roman" w:hAnsi="Times New Roman"/>
          <w:sz w:val="28"/>
          <w:szCs w:val="28"/>
          <w:lang w:val="ru-RU"/>
        </w:rPr>
        <w:t xml:space="preserve">о </w:t>
      </w:r>
      <w:r w:rsidR="00E65967" w:rsidRPr="0037569D">
        <w:rPr>
          <w:rFonts w:ascii="Times New Roman" w:hAnsi="Times New Roman"/>
          <w:sz w:val="28"/>
          <w:szCs w:val="28"/>
          <w:lang w:val="ru-RU"/>
        </w:rPr>
        <w:t xml:space="preserve"> </w:t>
      </w:r>
      <w:r w:rsidR="008D5975" w:rsidRPr="0037569D">
        <w:rPr>
          <w:rFonts w:ascii="Times New Roman" w:hAnsi="Times New Roman"/>
          <w:sz w:val="28"/>
          <w:szCs w:val="28"/>
          <w:lang w:val="ru-RU"/>
        </w:rPr>
        <w:t>статусе</w:t>
      </w:r>
      <w:r w:rsidR="000E3226" w:rsidRPr="0037569D">
        <w:rPr>
          <w:rFonts w:ascii="Times New Roman" w:hAnsi="Times New Roman"/>
          <w:sz w:val="28"/>
          <w:szCs w:val="28"/>
          <w:lang w:val="ru-RU"/>
        </w:rPr>
        <w:t xml:space="preserve"> </w:t>
      </w:r>
      <w:r w:rsidRPr="0037569D">
        <w:rPr>
          <w:rFonts w:ascii="Times New Roman" w:hAnsi="Times New Roman"/>
          <w:sz w:val="28"/>
          <w:szCs w:val="28"/>
          <w:lang w:val="ru-RU"/>
        </w:rPr>
        <w:t>меньшинств</w:t>
      </w:r>
      <w:r w:rsidR="00281689" w:rsidRPr="0037569D">
        <w:rPr>
          <w:rFonts w:ascii="Times New Roman" w:hAnsi="Times New Roman"/>
          <w:sz w:val="28"/>
          <w:szCs w:val="28"/>
          <w:lang w:val="ru-RU"/>
        </w:rPr>
        <w:t xml:space="preserve">, </w:t>
      </w:r>
      <w:r w:rsidR="00665D78" w:rsidRPr="0037569D">
        <w:rPr>
          <w:rFonts w:ascii="Times New Roman" w:hAnsi="Times New Roman"/>
          <w:sz w:val="28"/>
          <w:szCs w:val="28"/>
          <w:lang w:val="ru-RU"/>
        </w:rPr>
        <w:t>в изобилии</w:t>
      </w:r>
      <w:r w:rsidR="00244819" w:rsidRPr="0037569D">
        <w:rPr>
          <w:rFonts w:ascii="Times New Roman" w:hAnsi="Times New Roman"/>
          <w:sz w:val="28"/>
          <w:szCs w:val="28"/>
          <w:lang w:val="ru-RU"/>
        </w:rPr>
        <w:t xml:space="preserve"> </w:t>
      </w:r>
      <w:r w:rsidR="00CE5E17" w:rsidRPr="0037569D">
        <w:rPr>
          <w:rFonts w:ascii="Times New Roman" w:hAnsi="Times New Roman"/>
          <w:sz w:val="28"/>
          <w:szCs w:val="28"/>
          <w:lang w:val="ru-RU"/>
        </w:rPr>
        <w:t>содержав</w:t>
      </w:r>
      <w:r w:rsidR="00281689" w:rsidRPr="0037569D">
        <w:rPr>
          <w:rFonts w:ascii="Times New Roman" w:hAnsi="Times New Roman"/>
          <w:sz w:val="28"/>
          <w:szCs w:val="28"/>
          <w:lang w:val="ru-RU"/>
        </w:rPr>
        <w:t>шиеся в тексте</w:t>
      </w:r>
      <w:r w:rsidR="00665D78" w:rsidRPr="0037569D">
        <w:rPr>
          <w:rFonts w:ascii="Times New Roman" w:hAnsi="Times New Roman"/>
          <w:sz w:val="28"/>
          <w:szCs w:val="28"/>
          <w:lang w:val="ru-RU"/>
        </w:rPr>
        <w:t xml:space="preserve"> АБСА</w:t>
      </w:r>
      <w:r w:rsidR="003411FD" w:rsidRPr="0037569D">
        <w:rPr>
          <w:rFonts w:ascii="Times New Roman" w:hAnsi="Times New Roman"/>
          <w:sz w:val="28"/>
          <w:szCs w:val="28"/>
          <w:lang w:val="ru-RU"/>
        </w:rPr>
        <w:t>,  могут вызвать ныне недоумение. Однако они</w:t>
      </w:r>
      <w:r w:rsidR="00407AF2" w:rsidRPr="0037569D">
        <w:rPr>
          <w:rFonts w:ascii="Times New Roman" w:hAnsi="Times New Roman"/>
          <w:sz w:val="28"/>
          <w:szCs w:val="28"/>
          <w:lang w:val="ru-RU"/>
        </w:rPr>
        <w:t xml:space="preserve"> вполне адекватно отражали</w:t>
      </w:r>
      <w:r w:rsidR="00665D78" w:rsidRPr="0037569D">
        <w:rPr>
          <w:rFonts w:ascii="Times New Roman" w:hAnsi="Times New Roman"/>
          <w:sz w:val="28"/>
          <w:szCs w:val="28"/>
          <w:lang w:val="ru-RU"/>
        </w:rPr>
        <w:t xml:space="preserve"> характерную</w:t>
      </w:r>
      <w:r w:rsidR="00244819" w:rsidRPr="0037569D">
        <w:rPr>
          <w:rFonts w:ascii="Times New Roman" w:hAnsi="Times New Roman"/>
          <w:sz w:val="28"/>
          <w:szCs w:val="28"/>
          <w:lang w:val="ru-RU"/>
        </w:rPr>
        <w:t xml:space="preserve"> черту</w:t>
      </w:r>
      <w:r w:rsidR="003411FD" w:rsidRPr="0037569D">
        <w:rPr>
          <w:rFonts w:ascii="Times New Roman" w:hAnsi="Times New Roman"/>
          <w:sz w:val="28"/>
          <w:szCs w:val="28"/>
          <w:lang w:val="ru-RU"/>
        </w:rPr>
        <w:t xml:space="preserve"> </w:t>
      </w:r>
      <w:r w:rsidRPr="0037569D">
        <w:rPr>
          <w:rFonts w:ascii="Times New Roman" w:hAnsi="Times New Roman"/>
          <w:sz w:val="28"/>
          <w:szCs w:val="28"/>
          <w:lang w:val="ru-RU"/>
        </w:rPr>
        <w:t>конституций</w:t>
      </w:r>
      <w:r w:rsidR="000E3226" w:rsidRPr="0037569D">
        <w:rPr>
          <w:rFonts w:ascii="Times New Roman" w:hAnsi="Times New Roman"/>
          <w:sz w:val="28"/>
          <w:szCs w:val="28"/>
          <w:lang w:val="ru-RU"/>
        </w:rPr>
        <w:t xml:space="preserve"> «первого</w:t>
      </w:r>
      <w:r w:rsidRPr="0037569D">
        <w:rPr>
          <w:rFonts w:ascii="Times New Roman" w:hAnsi="Times New Roman"/>
          <w:sz w:val="28"/>
          <w:szCs w:val="28"/>
          <w:lang w:val="ru-RU"/>
        </w:rPr>
        <w:t xml:space="preserve"> поколения»</w:t>
      </w:r>
      <w:r w:rsidR="00407AF2" w:rsidRPr="0037569D">
        <w:rPr>
          <w:rFonts w:ascii="Times New Roman" w:hAnsi="Times New Roman"/>
          <w:sz w:val="28"/>
          <w:szCs w:val="28"/>
          <w:lang w:val="ru-RU"/>
        </w:rPr>
        <w:t>,</w:t>
      </w:r>
      <w:r w:rsidR="004523B3" w:rsidRPr="0037569D">
        <w:rPr>
          <w:rFonts w:ascii="Times New Roman" w:hAnsi="Times New Roman"/>
          <w:sz w:val="28"/>
          <w:szCs w:val="28"/>
          <w:lang w:val="ru-RU"/>
        </w:rPr>
        <w:t xml:space="preserve"> </w:t>
      </w:r>
      <w:r w:rsidR="00BF5DC4" w:rsidRPr="0037569D">
        <w:rPr>
          <w:rFonts w:ascii="Times New Roman" w:hAnsi="Times New Roman"/>
          <w:sz w:val="28"/>
          <w:szCs w:val="28"/>
          <w:lang w:val="ru-RU"/>
        </w:rPr>
        <w:t>в</w:t>
      </w:r>
      <w:r w:rsidR="004523B3" w:rsidRPr="0037569D">
        <w:rPr>
          <w:rFonts w:ascii="Times New Roman" w:hAnsi="Times New Roman"/>
          <w:sz w:val="28"/>
          <w:szCs w:val="28"/>
          <w:lang w:val="ru-RU"/>
        </w:rPr>
        <w:t xml:space="preserve"> </w:t>
      </w:r>
      <w:r w:rsidR="00244819" w:rsidRPr="0037569D">
        <w:rPr>
          <w:rFonts w:ascii="Times New Roman" w:hAnsi="Times New Roman"/>
          <w:sz w:val="28"/>
          <w:szCs w:val="28"/>
          <w:lang w:val="ru-RU"/>
        </w:rPr>
        <w:t>которых</w:t>
      </w:r>
      <w:r w:rsidR="0095374A" w:rsidRPr="0037569D">
        <w:rPr>
          <w:rFonts w:ascii="Times New Roman" w:hAnsi="Times New Roman"/>
          <w:sz w:val="28"/>
          <w:szCs w:val="28"/>
          <w:lang w:val="ru-RU"/>
        </w:rPr>
        <w:t xml:space="preserve"> указ</w:t>
      </w:r>
      <w:r w:rsidR="008D5975" w:rsidRPr="0037569D">
        <w:rPr>
          <w:rFonts w:ascii="Times New Roman" w:hAnsi="Times New Roman"/>
          <w:sz w:val="28"/>
          <w:szCs w:val="28"/>
          <w:lang w:val="ru-RU"/>
        </w:rPr>
        <w:t>анные</w:t>
      </w:r>
      <w:r w:rsidR="004523B3" w:rsidRPr="0037569D">
        <w:rPr>
          <w:rFonts w:ascii="Times New Roman" w:hAnsi="Times New Roman"/>
          <w:sz w:val="28"/>
          <w:szCs w:val="28"/>
          <w:lang w:val="ru-RU"/>
        </w:rPr>
        <w:t xml:space="preserve"> </w:t>
      </w:r>
      <w:r w:rsidR="00244819" w:rsidRPr="0037569D">
        <w:rPr>
          <w:rFonts w:ascii="Times New Roman" w:hAnsi="Times New Roman"/>
          <w:sz w:val="28"/>
          <w:szCs w:val="28"/>
          <w:lang w:val="ru-RU"/>
        </w:rPr>
        <w:t>вопросы, как</w:t>
      </w:r>
      <w:r w:rsidR="008C424F" w:rsidRPr="0037569D">
        <w:rPr>
          <w:rFonts w:ascii="Times New Roman" w:hAnsi="Times New Roman"/>
          <w:sz w:val="28"/>
          <w:szCs w:val="28"/>
          <w:lang w:val="ru-RU"/>
        </w:rPr>
        <w:t xml:space="preserve"> правило, не являются</w:t>
      </w:r>
      <w:r w:rsidR="00CE5E17" w:rsidRPr="0037569D">
        <w:rPr>
          <w:rFonts w:ascii="Times New Roman" w:hAnsi="Times New Roman"/>
          <w:sz w:val="28"/>
          <w:szCs w:val="28"/>
          <w:lang w:val="ru-RU"/>
        </w:rPr>
        <w:t xml:space="preserve"> </w:t>
      </w:r>
      <w:r w:rsidR="004523B3" w:rsidRPr="0037569D">
        <w:rPr>
          <w:rFonts w:ascii="Times New Roman" w:hAnsi="Times New Roman"/>
          <w:sz w:val="28"/>
          <w:szCs w:val="28"/>
          <w:lang w:val="ru-RU"/>
        </w:rPr>
        <w:t>предметом</w:t>
      </w:r>
      <w:r w:rsidR="00244819" w:rsidRPr="0037569D">
        <w:rPr>
          <w:rFonts w:ascii="Times New Roman" w:hAnsi="Times New Roman"/>
          <w:sz w:val="28"/>
          <w:szCs w:val="28"/>
          <w:lang w:val="ru-RU"/>
        </w:rPr>
        <w:t xml:space="preserve"> специального </w:t>
      </w:r>
      <w:r w:rsidR="00244819" w:rsidRPr="0037569D">
        <w:rPr>
          <w:rFonts w:ascii="Times New Roman" w:hAnsi="Times New Roman"/>
          <w:sz w:val="28"/>
          <w:szCs w:val="28"/>
          <w:lang w:val="ru-RU"/>
        </w:rPr>
        <w:lastRenderedPageBreak/>
        <w:t>регулирования</w:t>
      </w:r>
      <w:r w:rsidR="00E65967" w:rsidRPr="008E793E">
        <w:rPr>
          <w:rStyle w:val="a6"/>
          <w:rFonts w:ascii="Times New Roman" w:hAnsi="Times New Roman"/>
          <w:sz w:val="28"/>
          <w:szCs w:val="28"/>
        </w:rPr>
        <w:footnoteReference w:id="110"/>
      </w:r>
      <w:r w:rsidR="00244819" w:rsidRPr="0037569D">
        <w:rPr>
          <w:rFonts w:ascii="Times New Roman" w:hAnsi="Times New Roman"/>
          <w:sz w:val="28"/>
          <w:szCs w:val="28"/>
          <w:lang w:val="ru-RU"/>
        </w:rPr>
        <w:t>.</w:t>
      </w:r>
      <w:r w:rsidR="0095374A" w:rsidRPr="0037569D">
        <w:rPr>
          <w:rFonts w:ascii="Times New Roman" w:hAnsi="Times New Roman"/>
          <w:sz w:val="28"/>
          <w:szCs w:val="28"/>
          <w:lang w:val="ru-RU"/>
        </w:rPr>
        <w:t xml:space="preserve"> </w:t>
      </w:r>
      <w:r w:rsidR="00AD6AF1" w:rsidRPr="0037569D">
        <w:rPr>
          <w:rFonts w:ascii="Times New Roman" w:hAnsi="Times New Roman"/>
          <w:sz w:val="28"/>
          <w:szCs w:val="28"/>
          <w:lang w:val="ru-RU"/>
        </w:rPr>
        <w:t>В данном отношении</w:t>
      </w:r>
      <w:r w:rsidR="00261CAE" w:rsidRPr="0037569D">
        <w:rPr>
          <w:rFonts w:ascii="Times New Roman" w:hAnsi="Times New Roman"/>
          <w:sz w:val="28"/>
          <w:szCs w:val="28"/>
          <w:lang w:val="ru-RU"/>
        </w:rPr>
        <w:t xml:space="preserve"> </w:t>
      </w:r>
      <w:r w:rsidR="003411FD" w:rsidRPr="0037569D">
        <w:rPr>
          <w:rFonts w:ascii="Times New Roman" w:hAnsi="Times New Roman"/>
          <w:sz w:val="28"/>
          <w:szCs w:val="28"/>
          <w:lang w:val="ru-RU"/>
        </w:rPr>
        <w:t>в</w:t>
      </w:r>
      <w:r w:rsidR="00261CAE" w:rsidRPr="0037569D">
        <w:rPr>
          <w:rFonts w:ascii="Times New Roman" w:hAnsi="Times New Roman"/>
          <w:sz w:val="28"/>
          <w:szCs w:val="28"/>
          <w:lang w:val="ru-RU"/>
        </w:rPr>
        <w:t xml:space="preserve"> </w:t>
      </w:r>
      <w:r w:rsidR="008C424F" w:rsidRPr="0037569D">
        <w:rPr>
          <w:rFonts w:ascii="Times New Roman" w:hAnsi="Times New Roman"/>
          <w:sz w:val="28"/>
          <w:szCs w:val="28"/>
          <w:lang w:val="ru-RU"/>
        </w:rPr>
        <w:t>неконсолидированной</w:t>
      </w:r>
      <w:r w:rsidR="00DF4CF1" w:rsidRPr="0037569D">
        <w:rPr>
          <w:rFonts w:ascii="Times New Roman" w:hAnsi="Times New Roman"/>
          <w:sz w:val="28"/>
          <w:szCs w:val="28"/>
          <w:lang w:val="ru-RU"/>
        </w:rPr>
        <w:t xml:space="preserve"> </w:t>
      </w:r>
      <w:r w:rsidR="001E3BC2" w:rsidRPr="0037569D">
        <w:rPr>
          <w:rFonts w:ascii="Times New Roman" w:hAnsi="Times New Roman"/>
          <w:sz w:val="28"/>
          <w:szCs w:val="28"/>
          <w:lang w:val="ru-RU"/>
        </w:rPr>
        <w:t>Конституции</w:t>
      </w:r>
      <w:r w:rsidR="008C424F" w:rsidRPr="0037569D">
        <w:rPr>
          <w:rFonts w:ascii="Times New Roman" w:hAnsi="Times New Roman"/>
          <w:sz w:val="28"/>
          <w:szCs w:val="28"/>
          <w:lang w:val="ru-RU"/>
        </w:rPr>
        <w:t xml:space="preserve"> ф</w:t>
      </w:r>
      <w:r w:rsidR="006049B5" w:rsidRPr="0037569D">
        <w:rPr>
          <w:rFonts w:ascii="Times New Roman" w:hAnsi="Times New Roman"/>
          <w:sz w:val="28"/>
          <w:szCs w:val="28"/>
          <w:lang w:val="ru-RU"/>
        </w:rPr>
        <w:t xml:space="preserve">едерации налицо </w:t>
      </w:r>
      <w:r w:rsidR="006B28F0" w:rsidRPr="0037569D">
        <w:rPr>
          <w:rFonts w:ascii="Times New Roman" w:hAnsi="Times New Roman"/>
          <w:sz w:val="28"/>
          <w:szCs w:val="28"/>
          <w:lang w:val="ru-RU"/>
        </w:rPr>
        <w:t xml:space="preserve">прочная </w:t>
      </w:r>
      <w:r w:rsidR="00261CAE" w:rsidRPr="0037569D">
        <w:rPr>
          <w:rFonts w:ascii="Times New Roman" w:hAnsi="Times New Roman"/>
          <w:sz w:val="28"/>
          <w:szCs w:val="28"/>
          <w:lang w:val="ru-RU"/>
        </w:rPr>
        <w:t xml:space="preserve"> </w:t>
      </w:r>
      <w:r w:rsidR="006049B5" w:rsidRPr="0037569D">
        <w:rPr>
          <w:rFonts w:ascii="Times New Roman" w:hAnsi="Times New Roman"/>
          <w:sz w:val="28"/>
          <w:szCs w:val="28"/>
          <w:lang w:val="ru-RU"/>
        </w:rPr>
        <w:t>связь</w:t>
      </w:r>
      <w:r w:rsidR="00261CAE" w:rsidRPr="0037569D">
        <w:rPr>
          <w:rFonts w:ascii="Times New Roman" w:hAnsi="Times New Roman"/>
          <w:sz w:val="28"/>
          <w:szCs w:val="28"/>
          <w:lang w:val="ru-RU"/>
        </w:rPr>
        <w:t xml:space="preserve"> </w:t>
      </w:r>
      <w:r w:rsidR="006B28F0" w:rsidRPr="0037569D">
        <w:rPr>
          <w:rFonts w:ascii="Times New Roman" w:hAnsi="Times New Roman"/>
          <w:sz w:val="28"/>
          <w:szCs w:val="28"/>
          <w:lang w:val="ru-RU"/>
        </w:rPr>
        <w:t>с</w:t>
      </w:r>
      <w:r w:rsidR="00261CAE" w:rsidRPr="0037569D">
        <w:rPr>
          <w:rFonts w:ascii="Times New Roman" w:hAnsi="Times New Roman"/>
          <w:sz w:val="28"/>
          <w:szCs w:val="28"/>
          <w:lang w:val="ru-RU"/>
        </w:rPr>
        <w:t xml:space="preserve"> </w:t>
      </w:r>
      <w:r w:rsidR="007570E0" w:rsidRPr="0037569D">
        <w:rPr>
          <w:rFonts w:ascii="Times New Roman" w:hAnsi="Times New Roman"/>
          <w:sz w:val="28"/>
          <w:szCs w:val="28"/>
          <w:lang w:val="ru-RU"/>
        </w:rPr>
        <w:t>неконсолидированной Конституцией</w:t>
      </w:r>
      <w:r w:rsidR="00371672" w:rsidRPr="0037569D">
        <w:rPr>
          <w:rFonts w:ascii="Times New Roman" w:hAnsi="Times New Roman"/>
          <w:sz w:val="28"/>
          <w:szCs w:val="28"/>
          <w:lang w:val="ru-RU"/>
        </w:rPr>
        <w:t xml:space="preserve"> метрополии.</w:t>
      </w:r>
      <w:r w:rsidR="00DF4CF1" w:rsidRPr="0037569D">
        <w:rPr>
          <w:rFonts w:ascii="Times New Roman" w:hAnsi="Times New Roman"/>
          <w:sz w:val="28"/>
          <w:szCs w:val="28"/>
          <w:lang w:val="ru-RU"/>
        </w:rPr>
        <w:t xml:space="preserve"> </w:t>
      </w:r>
      <w:r w:rsidR="00371672" w:rsidRPr="0037569D">
        <w:rPr>
          <w:rFonts w:ascii="Times New Roman" w:hAnsi="Times New Roman"/>
          <w:sz w:val="28"/>
          <w:szCs w:val="28"/>
          <w:lang w:val="ru-RU"/>
        </w:rPr>
        <w:t>В пр</w:t>
      </w:r>
      <w:r w:rsidR="006049B5" w:rsidRPr="0037569D">
        <w:rPr>
          <w:rFonts w:ascii="Times New Roman" w:hAnsi="Times New Roman"/>
          <w:sz w:val="28"/>
          <w:szCs w:val="28"/>
          <w:lang w:val="ru-RU"/>
        </w:rPr>
        <w:t>авовой системе</w:t>
      </w:r>
      <w:r w:rsidR="00AD6AF1" w:rsidRPr="0037569D">
        <w:rPr>
          <w:rFonts w:ascii="Times New Roman" w:hAnsi="Times New Roman"/>
          <w:sz w:val="28"/>
          <w:szCs w:val="28"/>
          <w:lang w:val="ru-RU"/>
        </w:rPr>
        <w:t xml:space="preserve"> </w:t>
      </w:r>
      <w:r w:rsidR="00371672" w:rsidRPr="0037569D">
        <w:rPr>
          <w:rFonts w:ascii="Times New Roman" w:hAnsi="Times New Roman"/>
          <w:sz w:val="28"/>
          <w:szCs w:val="28"/>
          <w:lang w:val="ru-RU"/>
        </w:rPr>
        <w:t xml:space="preserve">Соединенного Королевства </w:t>
      </w:r>
      <w:r w:rsidR="00AD6AF1" w:rsidRPr="0037569D">
        <w:rPr>
          <w:rFonts w:ascii="Times New Roman" w:hAnsi="Times New Roman"/>
          <w:sz w:val="28"/>
          <w:szCs w:val="28"/>
          <w:lang w:val="ru-RU"/>
        </w:rPr>
        <w:t xml:space="preserve"> источникам</w:t>
      </w:r>
      <w:r w:rsidR="003411FD" w:rsidRPr="0037569D">
        <w:rPr>
          <w:rFonts w:ascii="Times New Roman" w:hAnsi="Times New Roman"/>
          <w:sz w:val="28"/>
          <w:szCs w:val="28"/>
          <w:lang w:val="ru-RU"/>
        </w:rPr>
        <w:t>и</w:t>
      </w:r>
      <w:r w:rsidR="00261CAE" w:rsidRPr="0037569D">
        <w:rPr>
          <w:rFonts w:ascii="Times New Roman" w:hAnsi="Times New Roman"/>
          <w:sz w:val="28"/>
          <w:szCs w:val="28"/>
          <w:lang w:val="ru-RU"/>
        </w:rPr>
        <w:t xml:space="preserve"> </w:t>
      </w:r>
      <w:r w:rsidR="00AD6AF1" w:rsidRPr="0037569D">
        <w:rPr>
          <w:rFonts w:ascii="Times New Roman" w:hAnsi="Times New Roman"/>
          <w:sz w:val="28"/>
          <w:szCs w:val="28"/>
          <w:lang w:val="ru-RU"/>
        </w:rPr>
        <w:t>правового регулирования прав и свобод подданных</w:t>
      </w:r>
      <w:r w:rsidR="006B28F0" w:rsidRPr="0037569D">
        <w:rPr>
          <w:rFonts w:ascii="Times New Roman" w:hAnsi="Times New Roman"/>
          <w:sz w:val="28"/>
          <w:szCs w:val="28"/>
          <w:lang w:val="ru-RU"/>
        </w:rPr>
        <w:t xml:space="preserve"> традиционно</w:t>
      </w:r>
      <w:r w:rsidR="00CE5E17" w:rsidRPr="0037569D">
        <w:rPr>
          <w:rFonts w:ascii="Times New Roman" w:hAnsi="Times New Roman"/>
          <w:sz w:val="28"/>
          <w:szCs w:val="28"/>
          <w:lang w:val="ru-RU"/>
        </w:rPr>
        <w:t xml:space="preserve"> </w:t>
      </w:r>
      <w:r w:rsidR="006B28F0" w:rsidRPr="0037569D">
        <w:rPr>
          <w:rFonts w:ascii="Times New Roman" w:hAnsi="Times New Roman"/>
          <w:sz w:val="28"/>
          <w:szCs w:val="28"/>
          <w:lang w:val="ru-RU"/>
        </w:rPr>
        <w:t xml:space="preserve">являлись </w:t>
      </w:r>
      <w:r w:rsidR="00AD6AF1" w:rsidRPr="0037569D">
        <w:rPr>
          <w:rFonts w:ascii="Times New Roman" w:hAnsi="Times New Roman"/>
          <w:sz w:val="28"/>
          <w:szCs w:val="28"/>
          <w:lang w:val="ru-RU"/>
        </w:rPr>
        <w:t>главным образом конвенциональные</w:t>
      </w:r>
      <w:r w:rsidR="00AF0C42" w:rsidRPr="0037569D">
        <w:rPr>
          <w:rFonts w:ascii="Times New Roman" w:hAnsi="Times New Roman"/>
          <w:sz w:val="28"/>
          <w:szCs w:val="28"/>
          <w:lang w:val="ru-RU"/>
        </w:rPr>
        <w:t xml:space="preserve"> нормы, правовые</w:t>
      </w:r>
      <w:r w:rsidR="003411FD" w:rsidRPr="0037569D">
        <w:rPr>
          <w:rFonts w:ascii="Times New Roman" w:hAnsi="Times New Roman"/>
          <w:sz w:val="28"/>
          <w:szCs w:val="28"/>
          <w:lang w:val="ru-RU"/>
        </w:rPr>
        <w:t xml:space="preserve"> </w:t>
      </w:r>
      <w:r w:rsidR="00AD6AF1" w:rsidRPr="0037569D">
        <w:rPr>
          <w:rFonts w:ascii="Times New Roman" w:hAnsi="Times New Roman"/>
          <w:sz w:val="28"/>
          <w:szCs w:val="28"/>
          <w:lang w:val="ru-RU"/>
        </w:rPr>
        <w:t>прецеденты</w:t>
      </w:r>
      <w:r w:rsidR="001E3BC2" w:rsidRPr="0037569D">
        <w:rPr>
          <w:rFonts w:ascii="Times New Roman" w:hAnsi="Times New Roman"/>
          <w:sz w:val="28"/>
          <w:szCs w:val="28"/>
          <w:lang w:val="ru-RU"/>
        </w:rPr>
        <w:t>,</w:t>
      </w:r>
      <w:r w:rsidR="003411FD" w:rsidRPr="0037569D">
        <w:rPr>
          <w:rFonts w:ascii="Times New Roman" w:hAnsi="Times New Roman"/>
          <w:sz w:val="28"/>
          <w:szCs w:val="28"/>
          <w:lang w:val="ru-RU"/>
        </w:rPr>
        <w:t xml:space="preserve"> </w:t>
      </w:r>
      <w:r w:rsidR="00AF0C42" w:rsidRPr="0037569D">
        <w:rPr>
          <w:rFonts w:ascii="Times New Roman" w:hAnsi="Times New Roman"/>
          <w:sz w:val="28"/>
          <w:szCs w:val="28"/>
          <w:lang w:val="ru-RU"/>
        </w:rPr>
        <w:t>судебные</w:t>
      </w:r>
      <w:r w:rsidR="006049B5" w:rsidRPr="0037569D">
        <w:rPr>
          <w:rFonts w:ascii="Times New Roman" w:hAnsi="Times New Roman"/>
          <w:sz w:val="28"/>
          <w:szCs w:val="28"/>
          <w:lang w:val="ru-RU"/>
        </w:rPr>
        <w:t xml:space="preserve"> толкования и</w:t>
      </w:r>
      <w:r w:rsidR="001E3BC2" w:rsidRPr="0037569D">
        <w:rPr>
          <w:rFonts w:ascii="Times New Roman" w:hAnsi="Times New Roman"/>
          <w:sz w:val="28"/>
          <w:szCs w:val="28"/>
          <w:lang w:val="ru-RU"/>
        </w:rPr>
        <w:t>,</w:t>
      </w:r>
      <w:r w:rsidR="00AD6AF1" w:rsidRPr="0037569D">
        <w:rPr>
          <w:rFonts w:ascii="Times New Roman" w:hAnsi="Times New Roman"/>
          <w:sz w:val="28"/>
          <w:szCs w:val="28"/>
          <w:lang w:val="ru-RU"/>
        </w:rPr>
        <w:t xml:space="preserve"> в сравнительно</w:t>
      </w:r>
      <w:r w:rsidR="00AF0C42" w:rsidRPr="0037569D">
        <w:rPr>
          <w:rFonts w:ascii="Times New Roman" w:hAnsi="Times New Roman"/>
          <w:sz w:val="28"/>
          <w:szCs w:val="28"/>
          <w:lang w:val="ru-RU"/>
        </w:rPr>
        <w:t xml:space="preserve"> </w:t>
      </w:r>
      <w:r w:rsidR="006049B5" w:rsidRPr="0037569D">
        <w:rPr>
          <w:rFonts w:ascii="Times New Roman" w:hAnsi="Times New Roman"/>
          <w:sz w:val="28"/>
          <w:szCs w:val="28"/>
          <w:lang w:val="ru-RU"/>
        </w:rPr>
        <w:t>небольшой</w:t>
      </w:r>
      <w:r w:rsidR="004523B3" w:rsidRPr="0037569D">
        <w:rPr>
          <w:rFonts w:ascii="Times New Roman" w:hAnsi="Times New Roman"/>
          <w:sz w:val="28"/>
          <w:szCs w:val="28"/>
          <w:lang w:val="ru-RU"/>
        </w:rPr>
        <w:t xml:space="preserve"> </w:t>
      </w:r>
      <w:r w:rsidR="00AD6AF1" w:rsidRPr="0037569D">
        <w:rPr>
          <w:rFonts w:ascii="Times New Roman" w:hAnsi="Times New Roman"/>
          <w:sz w:val="28"/>
          <w:szCs w:val="28"/>
          <w:lang w:val="ru-RU"/>
        </w:rPr>
        <w:t>степени</w:t>
      </w:r>
      <w:r w:rsidR="001E3BC2" w:rsidRPr="0037569D">
        <w:rPr>
          <w:rFonts w:ascii="Times New Roman" w:hAnsi="Times New Roman"/>
          <w:sz w:val="28"/>
          <w:szCs w:val="28"/>
          <w:lang w:val="ru-RU"/>
        </w:rPr>
        <w:t xml:space="preserve">, </w:t>
      </w:r>
      <w:r w:rsidR="006B28F0" w:rsidRPr="0037569D">
        <w:rPr>
          <w:rFonts w:ascii="Times New Roman" w:hAnsi="Times New Roman"/>
          <w:sz w:val="28"/>
          <w:szCs w:val="28"/>
          <w:lang w:val="ru-RU"/>
        </w:rPr>
        <w:t>писаный</w:t>
      </w:r>
      <w:r w:rsidR="00763778" w:rsidRPr="0037569D">
        <w:rPr>
          <w:rFonts w:ascii="Times New Roman" w:hAnsi="Times New Roman"/>
          <w:sz w:val="28"/>
          <w:szCs w:val="28"/>
          <w:lang w:val="ru-RU"/>
        </w:rPr>
        <w:t xml:space="preserve"> конституционный документ - </w:t>
      </w:r>
      <w:r w:rsidR="00AD6AF1" w:rsidRPr="0037569D">
        <w:rPr>
          <w:rFonts w:ascii="Times New Roman" w:hAnsi="Times New Roman"/>
          <w:sz w:val="28"/>
          <w:szCs w:val="28"/>
          <w:lang w:val="ru-RU"/>
        </w:rPr>
        <w:t>Билль  о  правах 1689 г.</w:t>
      </w:r>
      <w:r w:rsidR="006A6B2B" w:rsidRPr="008E793E">
        <w:rPr>
          <w:rStyle w:val="a6"/>
          <w:rFonts w:ascii="Times New Roman" w:hAnsi="Times New Roman"/>
          <w:sz w:val="28"/>
          <w:szCs w:val="28"/>
        </w:rPr>
        <w:footnoteReference w:id="111"/>
      </w:r>
    </w:p>
    <w:p w:rsidR="006E13DB" w:rsidRPr="0037569D" w:rsidRDefault="0028168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664807" w:rsidRPr="0037569D">
        <w:rPr>
          <w:rFonts w:ascii="Times New Roman" w:hAnsi="Times New Roman"/>
          <w:sz w:val="28"/>
          <w:szCs w:val="28"/>
          <w:lang w:val="ru-RU"/>
        </w:rPr>
        <w:t xml:space="preserve">  </w:t>
      </w:r>
      <w:r w:rsidR="00244819" w:rsidRPr="0037569D">
        <w:rPr>
          <w:rFonts w:ascii="Times New Roman" w:hAnsi="Times New Roman"/>
          <w:sz w:val="28"/>
          <w:szCs w:val="28"/>
          <w:lang w:val="ru-RU"/>
        </w:rPr>
        <w:t xml:space="preserve"> </w:t>
      </w:r>
      <w:r w:rsidR="00426B26" w:rsidRPr="0037569D">
        <w:rPr>
          <w:rFonts w:ascii="Times New Roman" w:hAnsi="Times New Roman"/>
          <w:sz w:val="28"/>
          <w:szCs w:val="28"/>
          <w:lang w:val="ru-RU"/>
        </w:rPr>
        <w:t xml:space="preserve">  Значительное внимание с</w:t>
      </w:r>
      <w:r w:rsidR="002F2168" w:rsidRPr="0037569D">
        <w:rPr>
          <w:rFonts w:ascii="Times New Roman" w:hAnsi="Times New Roman"/>
          <w:sz w:val="28"/>
          <w:szCs w:val="28"/>
          <w:lang w:val="ru-RU"/>
        </w:rPr>
        <w:t>оставители Акта о Бр</w:t>
      </w:r>
      <w:r w:rsidR="00C90657" w:rsidRPr="0037569D">
        <w:rPr>
          <w:rFonts w:ascii="Times New Roman" w:hAnsi="Times New Roman"/>
          <w:sz w:val="28"/>
          <w:szCs w:val="28"/>
          <w:lang w:val="ru-RU"/>
        </w:rPr>
        <w:t>итанской Северной Америке</w:t>
      </w:r>
      <w:r w:rsidRPr="0037569D">
        <w:rPr>
          <w:rFonts w:ascii="Times New Roman" w:hAnsi="Times New Roman"/>
          <w:sz w:val="28"/>
          <w:szCs w:val="28"/>
          <w:lang w:val="ru-RU"/>
        </w:rPr>
        <w:t xml:space="preserve"> отвел</w:t>
      </w:r>
      <w:r w:rsidR="006049B5" w:rsidRPr="0037569D">
        <w:rPr>
          <w:rFonts w:ascii="Times New Roman" w:hAnsi="Times New Roman"/>
          <w:sz w:val="28"/>
          <w:szCs w:val="28"/>
          <w:lang w:val="ru-RU"/>
        </w:rPr>
        <w:t>и</w:t>
      </w:r>
      <w:r w:rsidR="00763778" w:rsidRPr="0037569D">
        <w:rPr>
          <w:rFonts w:ascii="Times New Roman" w:hAnsi="Times New Roman"/>
          <w:sz w:val="28"/>
          <w:szCs w:val="28"/>
          <w:lang w:val="ru-RU"/>
        </w:rPr>
        <w:t xml:space="preserve"> детальному </w:t>
      </w:r>
      <w:r w:rsidR="00664807" w:rsidRPr="0037569D">
        <w:rPr>
          <w:rFonts w:ascii="Times New Roman" w:hAnsi="Times New Roman"/>
          <w:sz w:val="28"/>
          <w:szCs w:val="28"/>
          <w:lang w:val="ru-RU"/>
        </w:rPr>
        <w:t xml:space="preserve">разграничению </w:t>
      </w:r>
      <w:r w:rsidR="00244819" w:rsidRPr="0037569D">
        <w:rPr>
          <w:rFonts w:ascii="Times New Roman" w:hAnsi="Times New Roman"/>
          <w:sz w:val="28"/>
          <w:szCs w:val="28"/>
          <w:lang w:val="ru-RU"/>
        </w:rPr>
        <w:t xml:space="preserve">сфер </w:t>
      </w:r>
      <w:r w:rsidR="00664807" w:rsidRPr="0037569D">
        <w:rPr>
          <w:rFonts w:ascii="Times New Roman" w:hAnsi="Times New Roman"/>
          <w:sz w:val="28"/>
          <w:szCs w:val="28"/>
          <w:lang w:val="ru-RU"/>
        </w:rPr>
        <w:t>ответственности</w:t>
      </w:r>
      <w:r w:rsidRPr="0037569D">
        <w:rPr>
          <w:rFonts w:ascii="Times New Roman" w:hAnsi="Times New Roman"/>
          <w:sz w:val="28"/>
          <w:szCs w:val="28"/>
          <w:lang w:val="ru-RU"/>
        </w:rPr>
        <w:t xml:space="preserve"> </w:t>
      </w:r>
      <w:r w:rsidR="00664807" w:rsidRPr="0037569D">
        <w:rPr>
          <w:rFonts w:ascii="Times New Roman" w:hAnsi="Times New Roman"/>
          <w:sz w:val="28"/>
          <w:szCs w:val="28"/>
          <w:lang w:val="ru-RU"/>
        </w:rPr>
        <w:t>между федеральным</w:t>
      </w:r>
      <w:r w:rsidR="008C424F" w:rsidRPr="0037569D">
        <w:rPr>
          <w:rFonts w:ascii="Times New Roman" w:hAnsi="Times New Roman"/>
          <w:sz w:val="28"/>
          <w:szCs w:val="28"/>
          <w:lang w:val="ru-RU"/>
        </w:rPr>
        <w:t xml:space="preserve"> </w:t>
      </w:r>
      <w:r w:rsidRPr="0037569D">
        <w:rPr>
          <w:rFonts w:ascii="Times New Roman" w:hAnsi="Times New Roman"/>
          <w:sz w:val="28"/>
          <w:szCs w:val="28"/>
          <w:lang w:val="ru-RU"/>
        </w:rPr>
        <w:t>центром</w:t>
      </w:r>
      <w:r w:rsidR="004A4C9F" w:rsidRPr="0037569D">
        <w:rPr>
          <w:rFonts w:ascii="Times New Roman" w:hAnsi="Times New Roman"/>
          <w:sz w:val="28"/>
          <w:szCs w:val="28"/>
          <w:lang w:val="ru-RU"/>
        </w:rPr>
        <w:t xml:space="preserve"> и</w:t>
      </w:r>
      <w:r w:rsidR="008C424F" w:rsidRPr="0037569D">
        <w:rPr>
          <w:rFonts w:ascii="Times New Roman" w:hAnsi="Times New Roman"/>
          <w:sz w:val="28"/>
          <w:szCs w:val="28"/>
          <w:lang w:val="ru-RU"/>
        </w:rPr>
        <w:t xml:space="preserve"> </w:t>
      </w:r>
      <w:r w:rsidRPr="0037569D">
        <w:rPr>
          <w:rFonts w:ascii="Times New Roman" w:hAnsi="Times New Roman"/>
          <w:sz w:val="28"/>
          <w:szCs w:val="28"/>
          <w:lang w:val="ru-RU"/>
        </w:rPr>
        <w:t>провинциями.</w:t>
      </w:r>
      <w:r w:rsidR="002E55DA" w:rsidRPr="0037569D">
        <w:rPr>
          <w:rFonts w:ascii="Times New Roman" w:hAnsi="Times New Roman"/>
          <w:sz w:val="28"/>
          <w:szCs w:val="28"/>
          <w:lang w:val="ru-RU"/>
        </w:rPr>
        <w:t xml:space="preserve"> </w:t>
      </w:r>
      <w:r w:rsidR="002E55DA" w:rsidRPr="008E793E">
        <w:rPr>
          <w:rFonts w:ascii="Times New Roman" w:hAnsi="Times New Roman"/>
          <w:sz w:val="28"/>
          <w:szCs w:val="28"/>
        </w:rPr>
        <w:t>B</w:t>
      </w:r>
      <w:r w:rsidR="00763778" w:rsidRPr="0037569D">
        <w:rPr>
          <w:rFonts w:ascii="Times New Roman" w:hAnsi="Times New Roman"/>
          <w:sz w:val="28"/>
          <w:szCs w:val="28"/>
          <w:lang w:val="ru-RU"/>
        </w:rPr>
        <w:t xml:space="preserve"> этой черте</w:t>
      </w:r>
      <w:r w:rsidR="002E55DA" w:rsidRPr="0037569D">
        <w:rPr>
          <w:rFonts w:ascii="Times New Roman" w:hAnsi="Times New Roman"/>
          <w:sz w:val="28"/>
          <w:szCs w:val="28"/>
          <w:lang w:val="ru-RU"/>
        </w:rPr>
        <w:t xml:space="preserve"> </w:t>
      </w:r>
      <w:r w:rsidR="004A4C9F" w:rsidRPr="0037569D">
        <w:rPr>
          <w:rFonts w:ascii="Times New Roman" w:hAnsi="Times New Roman"/>
          <w:sz w:val="28"/>
          <w:szCs w:val="28"/>
          <w:lang w:val="ru-RU"/>
        </w:rPr>
        <w:t xml:space="preserve">АБСА принято усматривать одно из его </w:t>
      </w:r>
      <w:r w:rsidR="00BF47B6" w:rsidRPr="0037569D">
        <w:rPr>
          <w:rFonts w:ascii="Times New Roman" w:hAnsi="Times New Roman"/>
          <w:sz w:val="28"/>
          <w:szCs w:val="28"/>
          <w:lang w:val="ru-RU"/>
        </w:rPr>
        <w:t xml:space="preserve"> </w:t>
      </w:r>
      <w:r w:rsidR="004A4C9F" w:rsidRPr="0037569D">
        <w:rPr>
          <w:rFonts w:ascii="Times New Roman" w:hAnsi="Times New Roman"/>
          <w:sz w:val="28"/>
          <w:szCs w:val="28"/>
          <w:lang w:val="ru-RU"/>
        </w:rPr>
        <w:t>достоинств.</w:t>
      </w:r>
      <w:r w:rsidR="004A4C9F" w:rsidRPr="008E793E">
        <w:rPr>
          <w:rStyle w:val="a6"/>
          <w:rFonts w:ascii="Times New Roman" w:hAnsi="Times New Roman"/>
          <w:sz w:val="28"/>
          <w:szCs w:val="28"/>
        </w:rPr>
        <w:footnoteReference w:id="112"/>
      </w:r>
      <w:r w:rsidR="00BF47B6" w:rsidRPr="0037569D">
        <w:rPr>
          <w:rFonts w:ascii="Times New Roman" w:hAnsi="Times New Roman"/>
          <w:sz w:val="28"/>
          <w:szCs w:val="28"/>
          <w:lang w:val="ru-RU"/>
        </w:rPr>
        <w:t xml:space="preserve"> </w:t>
      </w:r>
      <w:r w:rsidR="000F0FC7" w:rsidRPr="0037569D">
        <w:rPr>
          <w:rFonts w:ascii="Times New Roman" w:hAnsi="Times New Roman"/>
          <w:sz w:val="28"/>
          <w:szCs w:val="28"/>
          <w:lang w:val="ru-RU"/>
        </w:rPr>
        <w:t xml:space="preserve"> АБСА создал нормативную </w:t>
      </w:r>
      <w:r w:rsidR="00E86836" w:rsidRPr="0037569D">
        <w:rPr>
          <w:rFonts w:ascii="Times New Roman" w:hAnsi="Times New Roman"/>
          <w:sz w:val="28"/>
          <w:szCs w:val="28"/>
          <w:lang w:val="ru-RU"/>
        </w:rPr>
        <w:t xml:space="preserve">правовую </w:t>
      </w:r>
      <w:r w:rsidR="0033685C" w:rsidRPr="0037569D">
        <w:rPr>
          <w:rFonts w:ascii="Times New Roman" w:hAnsi="Times New Roman"/>
          <w:sz w:val="28"/>
          <w:szCs w:val="28"/>
          <w:lang w:val="ru-RU"/>
        </w:rPr>
        <w:t xml:space="preserve">базу конституционного </w:t>
      </w:r>
      <w:r w:rsidR="00C90657" w:rsidRPr="0037569D">
        <w:rPr>
          <w:rFonts w:ascii="Times New Roman" w:hAnsi="Times New Roman"/>
          <w:sz w:val="28"/>
          <w:szCs w:val="28"/>
          <w:lang w:val="ru-RU"/>
        </w:rPr>
        <w:t xml:space="preserve"> </w:t>
      </w:r>
      <w:r w:rsidR="00F5613C" w:rsidRPr="0037569D">
        <w:rPr>
          <w:rFonts w:ascii="Times New Roman" w:hAnsi="Times New Roman"/>
          <w:sz w:val="28"/>
          <w:szCs w:val="28"/>
          <w:lang w:val="ru-RU"/>
        </w:rPr>
        <w:t>механизма</w:t>
      </w:r>
      <w:r w:rsidR="00426B26" w:rsidRPr="0037569D">
        <w:rPr>
          <w:rFonts w:ascii="Times New Roman" w:hAnsi="Times New Roman"/>
          <w:sz w:val="28"/>
          <w:szCs w:val="28"/>
          <w:lang w:val="ru-RU"/>
        </w:rPr>
        <w:t xml:space="preserve"> </w:t>
      </w:r>
      <w:r w:rsidR="00E86836" w:rsidRPr="0037569D">
        <w:rPr>
          <w:rFonts w:ascii="Times New Roman" w:hAnsi="Times New Roman"/>
          <w:sz w:val="28"/>
          <w:szCs w:val="28"/>
          <w:lang w:val="ru-RU"/>
        </w:rPr>
        <w:t>распределения</w:t>
      </w:r>
      <w:r w:rsidR="008C424F" w:rsidRPr="0037569D">
        <w:rPr>
          <w:rFonts w:ascii="Times New Roman" w:hAnsi="Times New Roman"/>
          <w:sz w:val="28"/>
          <w:szCs w:val="28"/>
          <w:lang w:val="ru-RU"/>
        </w:rPr>
        <w:t xml:space="preserve"> </w:t>
      </w:r>
      <w:r w:rsidR="000F0FC7" w:rsidRPr="0037569D">
        <w:rPr>
          <w:rFonts w:ascii="Times New Roman" w:hAnsi="Times New Roman"/>
          <w:sz w:val="28"/>
          <w:szCs w:val="28"/>
          <w:lang w:val="ru-RU"/>
        </w:rPr>
        <w:t xml:space="preserve"> полномочий двух уровней</w:t>
      </w:r>
      <w:r w:rsidR="00A34B70" w:rsidRPr="0037569D">
        <w:rPr>
          <w:rFonts w:ascii="Times New Roman" w:hAnsi="Times New Roman"/>
          <w:sz w:val="28"/>
          <w:szCs w:val="28"/>
          <w:lang w:val="ru-RU"/>
        </w:rPr>
        <w:t xml:space="preserve"> </w:t>
      </w:r>
      <w:r w:rsidR="008C424F" w:rsidRPr="0037569D">
        <w:rPr>
          <w:rFonts w:ascii="Times New Roman" w:hAnsi="Times New Roman"/>
          <w:sz w:val="28"/>
          <w:szCs w:val="28"/>
          <w:lang w:val="ru-RU"/>
        </w:rPr>
        <w:t>госуда</w:t>
      </w:r>
      <w:r w:rsidR="0033685C" w:rsidRPr="0037569D">
        <w:rPr>
          <w:rFonts w:ascii="Times New Roman" w:hAnsi="Times New Roman"/>
          <w:sz w:val="28"/>
          <w:szCs w:val="28"/>
          <w:lang w:val="ru-RU"/>
        </w:rPr>
        <w:t>рственной</w:t>
      </w:r>
      <w:r w:rsidR="008C424F" w:rsidRPr="0037569D">
        <w:rPr>
          <w:rFonts w:ascii="Times New Roman" w:hAnsi="Times New Roman"/>
          <w:sz w:val="28"/>
          <w:szCs w:val="28"/>
          <w:lang w:val="ru-RU"/>
        </w:rPr>
        <w:t xml:space="preserve"> </w:t>
      </w:r>
      <w:r w:rsidR="00AF0C42" w:rsidRPr="0037569D">
        <w:rPr>
          <w:rFonts w:ascii="Times New Roman" w:hAnsi="Times New Roman"/>
          <w:sz w:val="28"/>
          <w:szCs w:val="28"/>
          <w:lang w:val="ru-RU"/>
        </w:rPr>
        <w:t>власти</w:t>
      </w:r>
      <w:r w:rsidR="00F5613C" w:rsidRPr="0037569D">
        <w:rPr>
          <w:rFonts w:ascii="Times New Roman" w:hAnsi="Times New Roman"/>
          <w:sz w:val="28"/>
          <w:szCs w:val="28"/>
          <w:lang w:val="ru-RU"/>
        </w:rPr>
        <w:t xml:space="preserve"> и управления</w:t>
      </w:r>
      <w:r w:rsidR="00AF0C42" w:rsidRPr="0037569D">
        <w:rPr>
          <w:rFonts w:ascii="Times New Roman" w:hAnsi="Times New Roman"/>
          <w:sz w:val="28"/>
          <w:szCs w:val="28"/>
          <w:lang w:val="ru-RU"/>
        </w:rPr>
        <w:t>.</w:t>
      </w:r>
      <w:r w:rsidR="00C90657" w:rsidRPr="0037569D">
        <w:rPr>
          <w:rFonts w:ascii="Times New Roman" w:hAnsi="Times New Roman"/>
          <w:sz w:val="28"/>
          <w:szCs w:val="28"/>
          <w:lang w:val="ru-RU"/>
        </w:rPr>
        <w:t xml:space="preserve"> </w:t>
      </w:r>
      <w:r w:rsidR="009965EF" w:rsidRPr="0037569D">
        <w:rPr>
          <w:rFonts w:ascii="Times New Roman" w:hAnsi="Times New Roman"/>
          <w:sz w:val="28"/>
          <w:szCs w:val="28"/>
          <w:lang w:val="ru-RU"/>
        </w:rPr>
        <w:t>Распределение предметов компетенц</w:t>
      </w:r>
      <w:r w:rsidR="00A34B70" w:rsidRPr="0037569D">
        <w:rPr>
          <w:rFonts w:ascii="Times New Roman" w:hAnsi="Times New Roman"/>
          <w:sz w:val="28"/>
          <w:szCs w:val="28"/>
          <w:lang w:val="ru-RU"/>
        </w:rPr>
        <w:t>ии</w:t>
      </w:r>
      <w:r w:rsidR="00BF5DC4" w:rsidRPr="0037569D">
        <w:rPr>
          <w:rFonts w:ascii="Times New Roman" w:hAnsi="Times New Roman"/>
          <w:sz w:val="28"/>
          <w:szCs w:val="28"/>
          <w:lang w:val="ru-RU"/>
        </w:rPr>
        <w:t xml:space="preserve"> </w:t>
      </w:r>
      <w:r w:rsidR="00A34B70" w:rsidRPr="0037569D">
        <w:rPr>
          <w:rFonts w:ascii="Times New Roman" w:hAnsi="Times New Roman"/>
          <w:sz w:val="28"/>
          <w:szCs w:val="28"/>
          <w:lang w:val="ru-RU"/>
        </w:rPr>
        <w:t xml:space="preserve">по вертикали </w:t>
      </w:r>
      <w:r w:rsidR="00C90657" w:rsidRPr="0037569D">
        <w:rPr>
          <w:rFonts w:ascii="Times New Roman" w:hAnsi="Times New Roman"/>
          <w:sz w:val="28"/>
          <w:szCs w:val="28"/>
          <w:lang w:val="ru-RU"/>
        </w:rPr>
        <w:t>регулиру</w:t>
      </w:r>
      <w:r w:rsidR="00BF5DC4" w:rsidRPr="0037569D">
        <w:rPr>
          <w:rFonts w:ascii="Times New Roman" w:hAnsi="Times New Roman"/>
          <w:sz w:val="28"/>
          <w:szCs w:val="28"/>
          <w:lang w:val="ru-RU"/>
        </w:rPr>
        <w:t>ется в</w:t>
      </w:r>
      <w:r w:rsidR="004523B3" w:rsidRPr="0037569D">
        <w:rPr>
          <w:rFonts w:ascii="Times New Roman" w:hAnsi="Times New Roman"/>
          <w:sz w:val="28"/>
          <w:szCs w:val="28"/>
          <w:lang w:val="ru-RU"/>
        </w:rPr>
        <w:t xml:space="preserve"> </w:t>
      </w:r>
      <w:r w:rsidR="009965EF" w:rsidRPr="0037569D">
        <w:rPr>
          <w:rFonts w:ascii="Times New Roman" w:hAnsi="Times New Roman"/>
          <w:sz w:val="28"/>
          <w:szCs w:val="28"/>
          <w:lang w:val="ru-RU"/>
        </w:rPr>
        <w:t xml:space="preserve">шести </w:t>
      </w:r>
      <w:r w:rsidR="001E3BC2" w:rsidRPr="0037569D">
        <w:rPr>
          <w:rFonts w:ascii="Times New Roman" w:hAnsi="Times New Roman"/>
          <w:sz w:val="28"/>
          <w:szCs w:val="28"/>
          <w:lang w:val="ru-RU"/>
        </w:rPr>
        <w:t>обширных разделах</w:t>
      </w:r>
      <w:r w:rsidR="00C70F14" w:rsidRPr="0037569D">
        <w:rPr>
          <w:rFonts w:ascii="Times New Roman" w:hAnsi="Times New Roman"/>
          <w:sz w:val="28"/>
          <w:szCs w:val="28"/>
          <w:lang w:val="ru-RU"/>
        </w:rPr>
        <w:t xml:space="preserve"> </w:t>
      </w:r>
      <w:r w:rsidR="00E86836" w:rsidRPr="0037569D">
        <w:rPr>
          <w:rFonts w:ascii="Times New Roman" w:hAnsi="Times New Roman"/>
          <w:sz w:val="28"/>
          <w:szCs w:val="28"/>
          <w:lang w:val="ru-RU"/>
        </w:rPr>
        <w:t>(</w:t>
      </w:r>
      <w:r w:rsidR="009965EF" w:rsidRPr="0037569D">
        <w:rPr>
          <w:rFonts w:ascii="Times New Roman" w:hAnsi="Times New Roman"/>
          <w:sz w:val="28"/>
          <w:szCs w:val="28"/>
          <w:lang w:val="ru-RU"/>
        </w:rPr>
        <w:t>«Законодательство провинций», «Распределение законодательной вла</w:t>
      </w:r>
      <w:r w:rsidR="00F5613C" w:rsidRPr="0037569D">
        <w:rPr>
          <w:rFonts w:ascii="Times New Roman" w:hAnsi="Times New Roman"/>
          <w:sz w:val="28"/>
          <w:szCs w:val="28"/>
          <w:lang w:val="ru-RU"/>
        </w:rPr>
        <w:t>сти», «Отправление правосудия»,</w:t>
      </w:r>
      <w:r w:rsidR="007570E0" w:rsidRPr="0037569D">
        <w:rPr>
          <w:rFonts w:ascii="Times New Roman" w:hAnsi="Times New Roman"/>
          <w:sz w:val="28"/>
          <w:szCs w:val="28"/>
          <w:lang w:val="ru-RU"/>
        </w:rPr>
        <w:t xml:space="preserve"> </w:t>
      </w:r>
      <w:r w:rsidR="009965EF" w:rsidRPr="0037569D">
        <w:rPr>
          <w:rFonts w:ascii="Times New Roman" w:hAnsi="Times New Roman"/>
          <w:sz w:val="28"/>
          <w:szCs w:val="28"/>
          <w:lang w:val="ru-RU"/>
        </w:rPr>
        <w:t>«Доходы; дол</w:t>
      </w:r>
      <w:r w:rsidR="00DC6735" w:rsidRPr="0037569D">
        <w:rPr>
          <w:rFonts w:ascii="Times New Roman" w:hAnsi="Times New Roman"/>
          <w:sz w:val="28"/>
          <w:szCs w:val="28"/>
          <w:lang w:val="ru-RU"/>
        </w:rPr>
        <w:t>ги; активы; налоги», «Допущение других</w:t>
      </w:r>
      <w:r w:rsidR="009965EF" w:rsidRPr="0037569D">
        <w:rPr>
          <w:rFonts w:ascii="Times New Roman" w:hAnsi="Times New Roman"/>
          <w:sz w:val="28"/>
          <w:szCs w:val="28"/>
          <w:lang w:val="ru-RU"/>
        </w:rPr>
        <w:t xml:space="preserve"> колоний», «Различные постановления»</w:t>
      </w:r>
      <w:r w:rsidR="00E86836" w:rsidRPr="0037569D">
        <w:rPr>
          <w:rFonts w:ascii="Times New Roman" w:hAnsi="Times New Roman"/>
          <w:sz w:val="28"/>
          <w:szCs w:val="28"/>
          <w:lang w:val="ru-RU"/>
        </w:rPr>
        <w:t>),</w:t>
      </w:r>
      <w:r w:rsidR="00C70F14" w:rsidRPr="0037569D">
        <w:rPr>
          <w:rFonts w:ascii="Times New Roman" w:hAnsi="Times New Roman"/>
          <w:sz w:val="28"/>
          <w:szCs w:val="28"/>
          <w:lang w:val="ru-RU"/>
        </w:rPr>
        <w:t xml:space="preserve"> </w:t>
      </w:r>
      <w:r w:rsidR="00EE3230" w:rsidRPr="0037569D">
        <w:rPr>
          <w:rFonts w:ascii="Times New Roman" w:hAnsi="Times New Roman"/>
          <w:sz w:val="28"/>
          <w:szCs w:val="28"/>
          <w:lang w:val="ru-RU"/>
        </w:rPr>
        <w:t xml:space="preserve"> </w:t>
      </w:r>
      <w:r w:rsidR="00E86836" w:rsidRPr="0037569D">
        <w:rPr>
          <w:rFonts w:ascii="Times New Roman" w:hAnsi="Times New Roman"/>
          <w:sz w:val="28"/>
          <w:szCs w:val="28"/>
          <w:lang w:val="ru-RU"/>
        </w:rPr>
        <w:t xml:space="preserve">охватывающие </w:t>
      </w:r>
      <w:r w:rsidR="00CE5E17" w:rsidRPr="0037569D">
        <w:rPr>
          <w:rFonts w:ascii="Times New Roman" w:hAnsi="Times New Roman"/>
          <w:sz w:val="28"/>
          <w:szCs w:val="28"/>
          <w:lang w:val="ru-RU"/>
        </w:rPr>
        <w:t>ст.ст.90</w:t>
      </w:r>
      <w:r w:rsidR="00DC6735" w:rsidRPr="0037569D">
        <w:rPr>
          <w:rFonts w:ascii="Times New Roman" w:hAnsi="Times New Roman"/>
          <w:sz w:val="28"/>
          <w:szCs w:val="28"/>
          <w:lang w:val="ru-RU"/>
        </w:rPr>
        <w:t>–147</w:t>
      </w:r>
      <w:r w:rsidR="00F05DEE" w:rsidRPr="0037569D">
        <w:rPr>
          <w:rFonts w:ascii="Times New Roman" w:hAnsi="Times New Roman"/>
          <w:sz w:val="28"/>
          <w:szCs w:val="28"/>
          <w:lang w:val="ru-RU"/>
        </w:rPr>
        <w:t xml:space="preserve"> АБСА</w:t>
      </w:r>
      <w:r w:rsidR="00F5613C" w:rsidRPr="0037569D">
        <w:rPr>
          <w:rFonts w:ascii="Times New Roman" w:hAnsi="Times New Roman"/>
          <w:sz w:val="28"/>
          <w:szCs w:val="28"/>
          <w:lang w:val="ru-RU"/>
        </w:rPr>
        <w:t>.</w:t>
      </w:r>
      <w:r w:rsidR="00DF4CF1" w:rsidRPr="0037569D">
        <w:rPr>
          <w:rFonts w:ascii="Times New Roman" w:hAnsi="Times New Roman"/>
          <w:sz w:val="28"/>
          <w:szCs w:val="28"/>
          <w:lang w:val="ru-RU"/>
        </w:rPr>
        <w:t xml:space="preserve"> </w:t>
      </w:r>
      <w:r w:rsidR="009965EF" w:rsidRPr="0037569D">
        <w:rPr>
          <w:rFonts w:ascii="Times New Roman" w:hAnsi="Times New Roman"/>
          <w:sz w:val="28"/>
          <w:szCs w:val="28"/>
          <w:lang w:val="ru-RU"/>
        </w:rPr>
        <w:t>Из сказанного видно, что данной тема</w:t>
      </w:r>
      <w:r w:rsidR="00CE5E17" w:rsidRPr="0037569D">
        <w:rPr>
          <w:rFonts w:ascii="Times New Roman" w:hAnsi="Times New Roman"/>
          <w:sz w:val="28"/>
          <w:szCs w:val="28"/>
          <w:lang w:val="ru-RU"/>
        </w:rPr>
        <w:t>тике в совокупно</w:t>
      </w:r>
      <w:r w:rsidR="007570E0" w:rsidRPr="0037569D">
        <w:rPr>
          <w:rFonts w:ascii="Times New Roman" w:hAnsi="Times New Roman"/>
          <w:sz w:val="28"/>
          <w:szCs w:val="28"/>
          <w:lang w:val="ru-RU"/>
        </w:rPr>
        <w:t>сти  посвящено 62 статьи АБСА</w:t>
      </w:r>
      <w:r w:rsidR="008C424F" w:rsidRPr="0037569D">
        <w:rPr>
          <w:rFonts w:ascii="Times New Roman" w:hAnsi="Times New Roman"/>
          <w:sz w:val="28"/>
          <w:szCs w:val="28"/>
          <w:lang w:val="ru-RU"/>
        </w:rPr>
        <w:t xml:space="preserve"> из</w:t>
      </w:r>
      <w:r w:rsidR="00F5613C" w:rsidRPr="0037569D">
        <w:rPr>
          <w:rFonts w:ascii="Times New Roman" w:hAnsi="Times New Roman"/>
          <w:sz w:val="28"/>
          <w:szCs w:val="28"/>
          <w:lang w:val="ru-RU"/>
        </w:rPr>
        <w:t xml:space="preserve"> </w:t>
      </w:r>
      <w:r w:rsidR="008C424F" w:rsidRPr="0037569D">
        <w:rPr>
          <w:rFonts w:ascii="Times New Roman" w:hAnsi="Times New Roman"/>
          <w:sz w:val="28"/>
          <w:szCs w:val="28"/>
          <w:lang w:val="ru-RU"/>
        </w:rPr>
        <w:t>147, что составляет</w:t>
      </w:r>
      <w:r w:rsidR="007570E0" w:rsidRPr="0037569D">
        <w:rPr>
          <w:rFonts w:ascii="Times New Roman" w:hAnsi="Times New Roman"/>
          <w:sz w:val="28"/>
          <w:szCs w:val="28"/>
          <w:lang w:val="ru-RU"/>
        </w:rPr>
        <w:t xml:space="preserve"> порядка</w:t>
      </w:r>
      <w:r w:rsidR="00DC6735" w:rsidRPr="0037569D">
        <w:rPr>
          <w:rFonts w:ascii="Times New Roman" w:hAnsi="Times New Roman"/>
          <w:sz w:val="28"/>
          <w:szCs w:val="28"/>
          <w:lang w:val="ru-RU"/>
        </w:rPr>
        <w:t xml:space="preserve"> </w:t>
      </w:r>
      <w:r w:rsidR="00426B26" w:rsidRPr="0037569D">
        <w:rPr>
          <w:rFonts w:ascii="Times New Roman" w:hAnsi="Times New Roman"/>
          <w:sz w:val="28"/>
          <w:szCs w:val="28"/>
          <w:lang w:val="ru-RU"/>
        </w:rPr>
        <w:t xml:space="preserve">почти </w:t>
      </w:r>
      <w:r w:rsidR="00DC6735" w:rsidRPr="0037569D">
        <w:rPr>
          <w:rFonts w:ascii="Times New Roman" w:hAnsi="Times New Roman"/>
          <w:sz w:val="28"/>
          <w:szCs w:val="28"/>
          <w:lang w:val="ru-RU"/>
        </w:rPr>
        <w:t>40</w:t>
      </w:r>
      <w:r w:rsidR="0001787C" w:rsidRPr="0037569D">
        <w:rPr>
          <w:rFonts w:ascii="Times New Roman" w:hAnsi="Times New Roman"/>
          <w:sz w:val="28"/>
          <w:szCs w:val="28"/>
          <w:lang w:val="ru-RU"/>
        </w:rPr>
        <w:t xml:space="preserve">%  </w:t>
      </w:r>
      <w:r w:rsidR="00EE3230" w:rsidRPr="0037569D">
        <w:rPr>
          <w:rFonts w:ascii="Times New Roman" w:hAnsi="Times New Roman"/>
          <w:sz w:val="28"/>
          <w:szCs w:val="28"/>
          <w:lang w:val="ru-RU"/>
        </w:rPr>
        <w:t>общего количества</w:t>
      </w:r>
      <w:r w:rsidR="00DC6735" w:rsidRPr="0037569D">
        <w:rPr>
          <w:rFonts w:ascii="Times New Roman" w:hAnsi="Times New Roman"/>
          <w:sz w:val="28"/>
          <w:szCs w:val="28"/>
          <w:lang w:val="ru-RU"/>
        </w:rPr>
        <w:t xml:space="preserve"> </w:t>
      </w:r>
      <w:r w:rsidR="00426B26" w:rsidRPr="0037569D">
        <w:rPr>
          <w:rFonts w:ascii="Times New Roman" w:hAnsi="Times New Roman"/>
          <w:sz w:val="28"/>
          <w:szCs w:val="28"/>
          <w:lang w:val="ru-RU"/>
        </w:rPr>
        <w:t xml:space="preserve"> статей</w:t>
      </w:r>
      <w:r w:rsidR="008C424F" w:rsidRPr="0037569D">
        <w:rPr>
          <w:rFonts w:ascii="Times New Roman" w:hAnsi="Times New Roman"/>
          <w:sz w:val="28"/>
          <w:szCs w:val="28"/>
          <w:lang w:val="ru-RU"/>
        </w:rPr>
        <w:t xml:space="preserve"> </w:t>
      </w:r>
      <w:r w:rsidR="00F5613C" w:rsidRPr="0037569D">
        <w:rPr>
          <w:rFonts w:ascii="Times New Roman" w:hAnsi="Times New Roman"/>
          <w:sz w:val="28"/>
          <w:szCs w:val="28"/>
          <w:lang w:val="ru-RU"/>
        </w:rPr>
        <w:t xml:space="preserve"> </w:t>
      </w:r>
      <w:r w:rsidR="008C424F" w:rsidRPr="0037569D">
        <w:rPr>
          <w:rFonts w:ascii="Times New Roman" w:hAnsi="Times New Roman"/>
          <w:sz w:val="28"/>
          <w:szCs w:val="28"/>
          <w:lang w:val="ru-RU"/>
        </w:rPr>
        <w:t xml:space="preserve">Акта  </w:t>
      </w:r>
      <w:r w:rsidR="00EE3230" w:rsidRPr="0037569D">
        <w:rPr>
          <w:rFonts w:ascii="Times New Roman" w:hAnsi="Times New Roman"/>
          <w:sz w:val="28"/>
          <w:szCs w:val="28"/>
          <w:lang w:val="ru-RU"/>
        </w:rPr>
        <w:t>и</w:t>
      </w:r>
      <w:r w:rsidR="00DC6735" w:rsidRPr="0037569D">
        <w:rPr>
          <w:rFonts w:ascii="Times New Roman" w:hAnsi="Times New Roman"/>
          <w:sz w:val="28"/>
          <w:szCs w:val="28"/>
          <w:lang w:val="ru-RU"/>
        </w:rPr>
        <w:t xml:space="preserve"> </w:t>
      </w:r>
      <w:r w:rsidR="00426B26" w:rsidRPr="0037569D">
        <w:rPr>
          <w:rFonts w:ascii="Times New Roman" w:hAnsi="Times New Roman"/>
          <w:sz w:val="28"/>
          <w:szCs w:val="28"/>
          <w:lang w:val="ru-RU"/>
        </w:rPr>
        <w:t xml:space="preserve"> около</w:t>
      </w:r>
      <w:r w:rsidR="00EE3230" w:rsidRPr="0037569D">
        <w:rPr>
          <w:rFonts w:ascii="Times New Roman" w:hAnsi="Times New Roman"/>
          <w:sz w:val="28"/>
          <w:szCs w:val="28"/>
          <w:lang w:val="ru-RU"/>
        </w:rPr>
        <w:t xml:space="preserve"> </w:t>
      </w:r>
      <w:r w:rsidR="00DC6735" w:rsidRPr="0037569D">
        <w:rPr>
          <w:rFonts w:ascii="Times New Roman" w:hAnsi="Times New Roman"/>
          <w:sz w:val="28"/>
          <w:szCs w:val="28"/>
          <w:lang w:val="ru-RU"/>
        </w:rPr>
        <w:t>4</w:t>
      </w:r>
      <w:r w:rsidR="0001787C" w:rsidRPr="0037569D">
        <w:rPr>
          <w:rFonts w:ascii="Times New Roman" w:hAnsi="Times New Roman"/>
          <w:sz w:val="28"/>
          <w:szCs w:val="28"/>
          <w:lang w:val="ru-RU"/>
        </w:rPr>
        <w:t>5%</w:t>
      </w:r>
      <w:r w:rsidR="007570E0" w:rsidRPr="0037569D">
        <w:rPr>
          <w:rFonts w:ascii="Times New Roman" w:hAnsi="Times New Roman"/>
          <w:sz w:val="28"/>
          <w:szCs w:val="28"/>
          <w:lang w:val="ru-RU"/>
        </w:rPr>
        <w:t xml:space="preserve"> </w:t>
      </w:r>
      <w:r w:rsidR="0095374A" w:rsidRPr="0037569D">
        <w:rPr>
          <w:rFonts w:ascii="Times New Roman" w:hAnsi="Times New Roman"/>
          <w:sz w:val="28"/>
          <w:szCs w:val="28"/>
          <w:lang w:val="ru-RU"/>
        </w:rPr>
        <w:t xml:space="preserve">всего </w:t>
      </w:r>
      <w:r w:rsidR="007570E0" w:rsidRPr="0037569D">
        <w:rPr>
          <w:rFonts w:ascii="Times New Roman" w:hAnsi="Times New Roman"/>
          <w:sz w:val="28"/>
          <w:szCs w:val="28"/>
          <w:lang w:val="ru-RU"/>
        </w:rPr>
        <w:t>объема документа</w:t>
      </w:r>
      <w:r w:rsidR="009965EF" w:rsidRPr="0037569D">
        <w:rPr>
          <w:rFonts w:ascii="Times New Roman" w:hAnsi="Times New Roman"/>
          <w:sz w:val="28"/>
          <w:szCs w:val="28"/>
          <w:lang w:val="ru-RU"/>
        </w:rPr>
        <w:t xml:space="preserve">. </w:t>
      </w:r>
    </w:p>
    <w:p w:rsidR="00281689" w:rsidRPr="0037569D" w:rsidRDefault="0028168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CC3521" w:rsidRPr="0037569D">
        <w:rPr>
          <w:rFonts w:ascii="Times New Roman" w:hAnsi="Times New Roman"/>
          <w:sz w:val="28"/>
          <w:szCs w:val="28"/>
          <w:lang w:val="ru-RU"/>
        </w:rPr>
        <w:t xml:space="preserve">   Б</w:t>
      </w:r>
      <w:r w:rsidR="00373DC7" w:rsidRPr="0037569D">
        <w:rPr>
          <w:rFonts w:ascii="Times New Roman" w:hAnsi="Times New Roman"/>
          <w:sz w:val="28"/>
          <w:szCs w:val="28"/>
          <w:lang w:val="ru-RU"/>
        </w:rPr>
        <w:t>ольшинство</w:t>
      </w:r>
      <w:r w:rsidR="003971B9" w:rsidRPr="0037569D">
        <w:rPr>
          <w:rFonts w:ascii="Times New Roman" w:hAnsi="Times New Roman"/>
          <w:sz w:val="28"/>
          <w:szCs w:val="28"/>
          <w:lang w:val="ru-RU"/>
        </w:rPr>
        <w:t xml:space="preserve"> </w:t>
      </w:r>
      <w:r w:rsidR="00244819" w:rsidRPr="0037569D">
        <w:rPr>
          <w:rFonts w:ascii="Times New Roman" w:hAnsi="Times New Roman"/>
          <w:sz w:val="28"/>
          <w:szCs w:val="28"/>
          <w:lang w:val="ru-RU"/>
        </w:rPr>
        <w:t>«о</w:t>
      </w:r>
      <w:r w:rsidR="00373DC7" w:rsidRPr="0037569D">
        <w:rPr>
          <w:rFonts w:ascii="Times New Roman" w:hAnsi="Times New Roman"/>
          <w:sz w:val="28"/>
          <w:szCs w:val="28"/>
          <w:lang w:val="ru-RU"/>
        </w:rPr>
        <w:t>тцов-основателей</w:t>
      </w:r>
      <w:r w:rsidRPr="0037569D">
        <w:rPr>
          <w:rFonts w:ascii="Times New Roman" w:hAnsi="Times New Roman"/>
          <w:sz w:val="28"/>
          <w:szCs w:val="28"/>
          <w:lang w:val="ru-RU"/>
        </w:rPr>
        <w:t>»</w:t>
      </w:r>
      <w:r w:rsidR="002E0FF6" w:rsidRPr="0037569D">
        <w:rPr>
          <w:rFonts w:ascii="Times New Roman" w:hAnsi="Times New Roman"/>
          <w:sz w:val="28"/>
          <w:szCs w:val="28"/>
          <w:lang w:val="ru-RU"/>
        </w:rPr>
        <w:t xml:space="preserve"> </w:t>
      </w:r>
      <w:r w:rsidR="00373DC7" w:rsidRPr="0037569D">
        <w:rPr>
          <w:rFonts w:ascii="Times New Roman" w:hAnsi="Times New Roman"/>
          <w:sz w:val="28"/>
          <w:szCs w:val="28"/>
          <w:lang w:val="ru-RU"/>
        </w:rPr>
        <w:t>доминиона</w:t>
      </w:r>
      <w:r w:rsidR="002E0FF6" w:rsidRPr="0037569D">
        <w:rPr>
          <w:rFonts w:ascii="Times New Roman" w:hAnsi="Times New Roman"/>
          <w:sz w:val="28"/>
          <w:szCs w:val="28"/>
          <w:lang w:val="ru-RU"/>
        </w:rPr>
        <w:t>, начиная</w:t>
      </w:r>
      <w:r w:rsidR="00763778" w:rsidRPr="0037569D">
        <w:rPr>
          <w:rFonts w:ascii="Times New Roman" w:hAnsi="Times New Roman"/>
          <w:sz w:val="28"/>
          <w:szCs w:val="28"/>
          <w:lang w:val="ru-RU"/>
        </w:rPr>
        <w:t xml:space="preserve"> с наиболее видного из них - </w:t>
      </w:r>
      <w:r w:rsidR="00BC32EC" w:rsidRPr="0037569D">
        <w:rPr>
          <w:rFonts w:ascii="Times New Roman" w:hAnsi="Times New Roman"/>
          <w:sz w:val="28"/>
          <w:szCs w:val="28"/>
          <w:lang w:val="ru-RU"/>
        </w:rPr>
        <w:t>Дж.</w:t>
      </w:r>
      <w:r w:rsidR="00CC3521" w:rsidRPr="0037569D">
        <w:rPr>
          <w:rFonts w:ascii="Times New Roman" w:hAnsi="Times New Roman"/>
          <w:sz w:val="28"/>
          <w:szCs w:val="28"/>
          <w:lang w:val="ru-RU"/>
        </w:rPr>
        <w:t>Макдональда</w:t>
      </w:r>
      <w:r w:rsidR="00006B36" w:rsidRPr="0037569D">
        <w:rPr>
          <w:rFonts w:ascii="Times New Roman" w:hAnsi="Times New Roman"/>
          <w:sz w:val="28"/>
          <w:szCs w:val="28"/>
          <w:lang w:val="ru-RU"/>
        </w:rPr>
        <w:t>,</w:t>
      </w:r>
      <w:r w:rsidR="002E0FF6" w:rsidRPr="008E793E">
        <w:rPr>
          <w:rStyle w:val="a6"/>
          <w:rFonts w:ascii="Times New Roman" w:hAnsi="Times New Roman"/>
          <w:sz w:val="28"/>
          <w:szCs w:val="28"/>
        </w:rPr>
        <w:footnoteReference w:id="113"/>
      </w:r>
      <w:r w:rsidR="00664807" w:rsidRPr="0037569D">
        <w:rPr>
          <w:rFonts w:ascii="Times New Roman" w:hAnsi="Times New Roman"/>
          <w:sz w:val="28"/>
          <w:szCs w:val="28"/>
          <w:lang w:val="ru-RU"/>
        </w:rPr>
        <w:t xml:space="preserve"> </w:t>
      </w:r>
      <w:r w:rsidR="00CC3521" w:rsidRPr="0037569D">
        <w:rPr>
          <w:rFonts w:ascii="Times New Roman" w:hAnsi="Times New Roman"/>
          <w:sz w:val="28"/>
          <w:szCs w:val="28"/>
          <w:lang w:val="ru-RU"/>
        </w:rPr>
        <w:t>являлись</w:t>
      </w:r>
      <w:r w:rsidR="00006B36" w:rsidRPr="0037569D">
        <w:rPr>
          <w:rFonts w:ascii="Times New Roman" w:hAnsi="Times New Roman"/>
          <w:sz w:val="28"/>
          <w:szCs w:val="28"/>
          <w:lang w:val="ru-RU"/>
        </w:rPr>
        <w:t xml:space="preserve"> </w:t>
      </w:r>
      <w:r w:rsidR="006136B7" w:rsidRPr="0037569D">
        <w:rPr>
          <w:rFonts w:ascii="Times New Roman" w:hAnsi="Times New Roman"/>
          <w:sz w:val="28"/>
          <w:szCs w:val="28"/>
          <w:lang w:val="ru-RU"/>
        </w:rPr>
        <w:t>сторонниками сильной</w:t>
      </w:r>
      <w:r w:rsidR="00664807" w:rsidRPr="0037569D">
        <w:rPr>
          <w:rFonts w:ascii="Times New Roman" w:hAnsi="Times New Roman"/>
          <w:sz w:val="28"/>
          <w:szCs w:val="28"/>
          <w:lang w:val="ru-RU"/>
        </w:rPr>
        <w:t xml:space="preserve"> </w:t>
      </w:r>
      <w:r w:rsidR="00C90657" w:rsidRPr="0037569D">
        <w:rPr>
          <w:rFonts w:ascii="Times New Roman" w:hAnsi="Times New Roman"/>
          <w:sz w:val="28"/>
          <w:szCs w:val="28"/>
          <w:lang w:val="ru-RU"/>
        </w:rPr>
        <w:t>центр</w:t>
      </w:r>
      <w:r w:rsidRPr="0037569D">
        <w:rPr>
          <w:rFonts w:ascii="Times New Roman" w:hAnsi="Times New Roman"/>
          <w:sz w:val="28"/>
          <w:szCs w:val="28"/>
          <w:lang w:val="ru-RU"/>
        </w:rPr>
        <w:t>альной</w:t>
      </w:r>
      <w:r w:rsidR="00C90657" w:rsidRPr="0037569D">
        <w:rPr>
          <w:rFonts w:ascii="Times New Roman" w:hAnsi="Times New Roman"/>
          <w:sz w:val="28"/>
          <w:szCs w:val="28"/>
          <w:lang w:val="ru-RU"/>
        </w:rPr>
        <w:t xml:space="preserve"> (не обязательно федеральной)</w:t>
      </w:r>
      <w:r w:rsidRPr="0037569D">
        <w:rPr>
          <w:rFonts w:ascii="Times New Roman" w:hAnsi="Times New Roman"/>
          <w:sz w:val="28"/>
          <w:szCs w:val="28"/>
          <w:lang w:val="ru-RU"/>
        </w:rPr>
        <w:t xml:space="preserve"> власти.</w:t>
      </w:r>
      <w:r w:rsidR="002E0FF6" w:rsidRPr="0037569D">
        <w:rPr>
          <w:rFonts w:ascii="Times New Roman" w:hAnsi="Times New Roman"/>
          <w:sz w:val="28"/>
          <w:szCs w:val="28"/>
          <w:lang w:val="ru-RU"/>
        </w:rPr>
        <w:t xml:space="preserve"> </w:t>
      </w:r>
      <w:r w:rsidR="00CC3521" w:rsidRPr="0037569D">
        <w:rPr>
          <w:rFonts w:ascii="Times New Roman" w:hAnsi="Times New Roman"/>
          <w:sz w:val="28"/>
          <w:szCs w:val="28"/>
          <w:lang w:val="ru-RU"/>
        </w:rPr>
        <w:t>Не удивительно,</w:t>
      </w:r>
      <w:r w:rsidR="00BC32EC" w:rsidRPr="0037569D">
        <w:rPr>
          <w:rFonts w:ascii="Times New Roman" w:hAnsi="Times New Roman"/>
          <w:sz w:val="28"/>
          <w:szCs w:val="28"/>
          <w:lang w:val="ru-RU"/>
        </w:rPr>
        <w:t xml:space="preserve"> </w:t>
      </w:r>
      <w:r w:rsidR="001E3BC2" w:rsidRPr="0037569D">
        <w:rPr>
          <w:rFonts w:ascii="Times New Roman" w:hAnsi="Times New Roman"/>
          <w:sz w:val="28"/>
          <w:szCs w:val="28"/>
          <w:lang w:val="ru-RU"/>
        </w:rPr>
        <w:t xml:space="preserve">что </w:t>
      </w:r>
      <w:r w:rsidR="00BC32EC" w:rsidRPr="0037569D">
        <w:rPr>
          <w:rFonts w:ascii="Times New Roman" w:hAnsi="Times New Roman"/>
          <w:sz w:val="28"/>
          <w:szCs w:val="28"/>
          <w:lang w:val="ru-RU"/>
        </w:rPr>
        <w:lastRenderedPageBreak/>
        <w:t>АБСА</w:t>
      </w:r>
      <w:r w:rsidR="00763778" w:rsidRPr="0037569D">
        <w:rPr>
          <w:rFonts w:ascii="Times New Roman" w:hAnsi="Times New Roman"/>
          <w:sz w:val="28"/>
          <w:szCs w:val="28"/>
          <w:lang w:val="ru-RU"/>
        </w:rPr>
        <w:t xml:space="preserve"> </w:t>
      </w:r>
      <w:r w:rsidRPr="0037569D">
        <w:rPr>
          <w:rFonts w:ascii="Times New Roman" w:hAnsi="Times New Roman"/>
          <w:sz w:val="28"/>
          <w:szCs w:val="28"/>
          <w:lang w:val="ru-RU"/>
        </w:rPr>
        <w:t>п</w:t>
      </w:r>
      <w:r w:rsidR="00AD6AF1" w:rsidRPr="0037569D">
        <w:rPr>
          <w:rFonts w:ascii="Times New Roman" w:hAnsi="Times New Roman"/>
          <w:sz w:val="28"/>
          <w:szCs w:val="28"/>
          <w:lang w:val="ru-RU"/>
        </w:rPr>
        <w:t>ри его вступлении в силу имел</w:t>
      </w:r>
      <w:r w:rsidR="00664807" w:rsidRPr="0037569D">
        <w:rPr>
          <w:rFonts w:ascii="Times New Roman" w:hAnsi="Times New Roman"/>
          <w:sz w:val="28"/>
          <w:szCs w:val="28"/>
          <w:lang w:val="ru-RU"/>
        </w:rPr>
        <w:t xml:space="preserve"> </w:t>
      </w:r>
      <w:r w:rsidR="00763778" w:rsidRPr="0037569D">
        <w:rPr>
          <w:rFonts w:ascii="Times New Roman" w:hAnsi="Times New Roman"/>
          <w:sz w:val="28"/>
          <w:szCs w:val="28"/>
          <w:lang w:val="ru-RU"/>
        </w:rPr>
        <w:t xml:space="preserve">целый </w:t>
      </w:r>
      <w:r w:rsidR="002E0FF6" w:rsidRPr="0037569D">
        <w:rPr>
          <w:rFonts w:ascii="Times New Roman" w:hAnsi="Times New Roman"/>
          <w:sz w:val="28"/>
          <w:szCs w:val="28"/>
          <w:lang w:val="ru-RU"/>
        </w:rPr>
        <w:t>комплекс</w:t>
      </w:r>
      <w:r w:rsidR="00AD6AF1" w:rsidRPr="0037569D">
        <w:rPr>
          <w:rFonts w:ascii="Times New Roman" w:hAnsi="Times New Roman"/>
          <w:sz w:val="28"/>
          <w:szCs w:val="28"/>
          <w:lang w:val="ru-RU"/>
        </w:rPr>
        <w:t xml:space="preserve"> при</w:t>
      </w:r>
      <w:r w:rsidR="006A6B2B" w:rsidRPr="0037569D">
        <w:rPr>
          <w:rFonts w:ascii="Times New Roman" w:hAnsi="Times New Roman"/>
          <w:sz w:val="28"/>
          <w:szCs w:val="28"/>
          <w:lang w:val="ru-RU"/>
        </w:rPr>
        <w:t>знаков</w:t>
      </w:r>
      <w:r w:rsidR="0033685C" w:rsidRPr="0037569D">
        <w:rPr>
          <w:rFonts w:ascii="Times New Roman" w:hAnsi="Times New Roman"/>
          <w:sz w:val="28"/>
          <w:szCs w:val="28"/>
          <w:lang w:val="ru-RU"/>
        </w:rPr>
        <w:t xml:space="preserve"> </w:t>
      </w:r>
      <w:r w:rsidR="00771D9E" w:rsidRPr="0037569D">
        <w:rPr>
          <w:rFonts w:ascii="Times New Roman" w:hAnsi="Times New Roman"/>
          <w:sz w:val="28"/>
          <w:szCs w:val="28"/>
          <w:lang w:val="ru-RU"/>
        </w:rPr>
        <w:t>конституции</w:t>
      </w:r>
      <w:r w:rsidR="00AD6AF1" w:rsidRPr="0037569D">
        <w:rPr>
          <w:rFonts w:ascii="Times New Roman" w:hAnsi="Times New Roman"/>
          <w:sz w:val="28"/>
          <w:szCs w:val="28"/>
          <w:lang w:val="ru-RU"/>
        </w:rPr>
        <w:t xml:space="preserve"> </w:t>
      </w:r>
      <w:r w:rsidR="002E0FF6" w:rsidRPr="0037569D">
        <w:rPr>
          <w:rFonts w:ascii="Times New Roman" w:hAnsi="Times New Roman"/>
          <w:sz w:val="28"/>
          <w:szCs w:val="28"/>
          <w:lang w:val="ru-RU"/>
        </w:rPr>
        <w:t>централизованного</w:t>
      </w:r>
      <w:r w:rsidR="007F7418" w:rsidRPr="0037569D">
        <w:rPr>
          <w:rFonts w:ascii="Times New Roman" w:hAnsi="Times New Roman"/>
          <w:sz w:val="28"/>
          <w:szCs w:val="28"/>
          <w:lang w:val="ru-RU"/>
        </w:rPr>
        <w:t xml:space="preserve"> федератив</w:t>
      </w:r>
      <w:r w:rsidR="00771D9E" w:rsidRPr="0037569D">
        <w:rPr>
          <w:rFonts w:ascii="Times New Roman" w:hAnsi="Times New Roman"/>
          <w:sz w:val="28"/>
          <w:szCs w:val="28"/>
          <w:lang w:val="ru-RU"/>
        </w:rPr>
        <w:t>ного государства</w:t>
      </w:r>
      <w:r w:rsidR="006A6B2B" w:rsidRPr="008E793E">
        <w:rPr>
          <w:rStyle w:val="a6"/>
          <w:rFonts w:ascii="Times New Roman" w:hAnsi="Times New Roman"/>
          <w:sz w:val="28"/>
          <w:szCs w:val="28"/>
        </w:rPr>
        <w:footnoteReference w:id="114"/>
      </w:r>
      <w:r w:rsidRPr="0037569D">
        <w:rPr>
          <w:rFonts w:ascii="Times New Roman" w:hAnsi="Times New Roman"/>
          <w:sz w:val="28"/>
          <w:szCs w:val="28"/>
          <w:lang w:val="ru-RU"/>
        </w:rPr>
        <w:t>.</w:t>
      </w:r>
      <w:r w:rsidR="00AD6AF1" w:rsidRPr="0037569D">
        <w:rPr>
          <w:rFonts w:ascii="Times New Roman" w:hAnsi="Times New Roman"/>
          <w:sz w:val="28"/>
          <w:szCs w:val="28"/>
          <w:lang w:val="ru-RU"/>
        </w:rPr>
        <w:t xml:space="preserve"> Его составители</w:t>
      </w:r>
      <w:r w:rsidR="00BF5DC4" w:rsidRPr="0037569D">
        <w:rPr>
          <w:rFonts w:ascii="Times New Roman" w:hAnsi="Times New Roman"/>
          <w:sz w:val="28"/>
          <w:szCs w:val="28"/>
          <w:lang w:val="ru-RU"/>
        </w:rPr>
        <w:t>,</w:t>
      </w:r>
      <w:r w:rsidR="00E04C65" w:rsidRPr="0037569D">
        <w:rPr>
          <w:rFonts w:ascii="Times New Roman" w:hAnsi="Times New Roman"/>
          <w:sz w:val="28"/>
          <w:szCs w:val="28"/>
          <w:lang w:val="ru-RU"/>
        </w:rPr>
        <w:t xml:space="preserve"> критически настроенные к ко</w:t>
      </w:r>
      <w:r w:rsidR="00DC6735" w:rsidRPr="0037569D">
        <w:rPr>
          <w:rFonts w:ascii="Times New Roman" w:hAnsi="Times New Roman"/>
          <w:sz w:val="28"/>
          <w:szCs w:val="28"/>
          <w:lang w:val="ru-RU"/>
        </w:rPr>
        <w:t>нституционной</w:t>
      </w:r>
      <w:r w:rsidR="007F7418" w:rsidRPr="0037569D">
        <w:rPr>
          <w:rFonts w:ascii="Times New Roman" w:hAnsi="Times New Roman"/>
          <w:sz w:val="28"/>
          <w:szCs w:val="28"/>
          <w:lang w:val="ru-RU"/>
        </w:rPr>
        <w:t xml:space="preserve"> практике </w:t>
      </w:r>
      <w:r w:rsidR="00DC6735" w:rsidRPr="0037569D">
        <w:rPr>
          <w:rFonts w:ascii="Times New Roman" w:hAnsi="Times New Roman"/>
          <w:sz w:val="28"/>
          <w:szCs w:val="28"/>
          <w:lang w:val="ru-RU"/>
        </w:rPr>
        <w:t>«слабых»</w:t>
      </w:r>
      <w:r w:rsidR="007F7418" w:rsidRPr="0037569D">
        <w:rPr>
          <w:rFonts w:ascii="Times New Roman" w:hAnsi="Times New Roman"/>
          <w:sz w:val="28"/>
          <w:szCs w:val="28"/>
          <w:lang w:val="ru-RU"/>
        </w:rPr>
        <w:t xml:space="preserve">, по их мнению, </w:t>
      </w:r>
      <w:r w:rsidR="00E04C65" w:rsidRPr="0037569D">
        <w:rPr>
          <w:rFonts w:ascii="Times New Roman" w:hAnsi="Times New Roman"/>
          <w:sz w:val="28"/>
          <w:szCs w:val="28"/>
          <w:lang w:val="ru-RU"/>
        </w:rPr>
        <w:t>федераций</w:t>
      </w:r>
      <w:r w:rsidR="006136B7" w:rsidRPr="0037569D">
        <w:rPr>
          <w:rFonts w:ascii="Times New Roman" w:hAnsi="Times New Roman"/>
          <w:sz w:val="28"/>
          <w:szCs w:val="28"/>
          <w:lang w:val="ru-RU"/>
        </w:rPr>
        <w:t>,</w:t>
      </w:r>
      <w:r w:rsidR="00566258" w:rsidRPr="0037569D">
        <w:rPr>
          <w:rFonts w:ascii="Times New Roman" w:hAnsi="Times New Roman"/>
          <w:sz w:val="28"/>
          <w:szCs w:val="28"/>
          <w:lang w:val="ru-RU"/>
        </w:rPr>
        <w:t xml:space="preserve"> </w:t>
      </w:r>
      <w:r w:rsidR="007F7418" w:rsidRPr="0037569D">
        <w:rPr>
          <w:rFonts w:ascii="Times New Roman" w:hAnsi="Times New Roman"/>
          <w:sz w:val="28"/>
          <w:szCs w:val="28"/>
          <w:lang w:val="ru-RU"/>
        </w:rPr>
        <w:t>неохотно</w:t>
      </w:r>
      <w:r w:rsidR="00C90657" w:rsidRPr="0037569D">
        <w:rPr>
          <w:rFonts w:ascii="Times New Roman" w:hAnsi="Times New Roman"/>
          <w:sz w:val="28"/>
          <w:szCs w:val="28"/>
          <w:lang w:val="ru-RU"/>
        </w:rPr>
        <w:t xml:space="preserve"> восприняли</w:t>
      </w:r>
      <w:r w:rsidR="00566258" w:rsidRPr="0037569D">
        <w:rPr>
          <w:rFonts w:ascii="Times New Roman" w:hAnsi="Times New Roman"/>
          <w:sz w:val="28"/>
          <w:szCs w:val="28"/>
          <w:lang w:val="ru-RU"/>
        </w:rPr>
        <w:t xml:space="preserve"> </w:t>
      </w:r>
      <w:r w:rsidR="00BC32EC" w:rsidRPr="0037569D">
        <w:rPr>
          <w:rFonts w:ascii="Times New Roman" w:hAnsi="Times New Roman"/>
          <w:sz w:val="28"/>
          <w:szCs w:val="28"/>
          <w:lang w:val="ru-RU"/>
        </w:rPr>
        <w:t>федеративную</w:t>
      </w:r>
      <w:r w:rsidR="00566258" w:rsidRPr="0037569D">
        <w:rPr>
          <w:rFonts w:ascii="Times New Roman" w:hAnsi="Times New Roman"/>
          <w:sz w:val="28"/>
          <w:szCs w:val="28"/>
          <w:lang w:val="ru-RU"/>
        </w:rPr>
        <w:t xml:space="preserve"> </w:t>
      </w:r>
      <w:r w:rsidR="007F7418" w:rsidRPr="0037569D">
        <w:rPr>
          <w:rFonts w:ascii="Times New Roman" w:hAnsi="Times New Roman"/>
          <w:sz w:val="28"/>
          <w:szCs w:val="28"/>
          <w:lang w:val="ru-RU"/>
        </w:rPr>
        <w:t>модель</w:t>
      </w:r>
      <w:r w:rsidR="00566258" w:rsidRPr="0037569D">
        <w:rPr>
          <w:rFonts w:ascii="Times New Roman" w:hAnsi="Times New Roman"/>
          <w:sz w:val="28"/>
          <w:szCs w:val="28"/>
          <w:lang w:val="ru-RU"/>
        </w:rPr>
        <w:t xml:space="preserve"> </w:t>
      </w:r>
      <w:r w:rsidR="00BC32EC" w:rsidRPr="0037569D">
        <w:rPr>
          <w:rFonts w:ascii="Times New Roman" w:hAnsi="Times New Roman"/>
          <w:sz w:val="28"/>
          <w:szCs w:val="28"/>
          <w:lang w:val="ru-RU"/>
        </w:rPr>
        <w:t xml:space="preserve"> государства.</w:t>
      </w:r>
      <w:r w:rsidR="007F7418" w:rsidRPr="0037569D">
        <w:rPr>
          <w:rFonts w:ascii="Times New Roman" w:hAnsi="Times New Roman"/>
          <w:sz w:val="28"/>
          <w:szCs w:val="28"/>
          <w:lang w:val="ru-RU"/>
        </w:rPr>
        <w:t xml:space="preserve"> </w:t>
      </w:r>
      <w:r w:rsidR="00C90657" w:rsidRPr="0037569D">
        <w:rPr>
          <w:rFonts w:ascii="Times New Roman" w:hAnsi="Times New Roman"/>
          <w:sz w:val="28"/>
          <w:szCs w:val="28"/>
          <w:lang w:val="ru-RU"/>
        </w:rPr>
        <w:t>В</w:t>
      </w:r>
      <w:r w:rsidR="00AD6AF1" w:rsidRPr="0037569D">
        <w:rPr>
          <w:rFonts w:ascii="Times New Roman" w:hAnsi="Times New Roman"/>
          <w:sz w:val="28"/>
          <w:szCs w:val="28"/>
          <w:lang w:val="ru-RU"/>
        </w:rPr>
        <w:t>о</w:t>
      </w:r>
      <w:r w:rsidR="007F7418" w:rsidRPr="0037569D">
        <w:rPr>
          <w:rFonts w:ascii="Times New Roman" w:hAnsi="Times New Roman"/>
          <w:sz w:val="28"/>
          <w:szCs w:val="28"/>
          <w:lang w:val="ru-RU"/>
        </w:rPr>
        <w:t xml:space="preserve"> </w:t>
      </w:r>
      <w:r w:rsidR="00AD6AF1" w:rsidRPr="0037569D">
        <w:rPr>
          <w:rFonts w:ascii="Times New Roman" w:hAnsi="Times New Roman"/>
          <w:sz w:val="28"/>
          <w:szCs w:val="28"/>
          <w:lang w:val="ru-RU"/>
        </w:rPr>
        <w:t>избежание будущих</w:t>
      </w:r>
      <w:r w:rsidR="00664807" w:rsidRPr="0037569D">
        <w:rPr>
          <w:rFonts w:ascii="Times New Roman" w:hAnsi="Times New Roman"/>
          <w:sz w:val="28"/>
          <w:szCs w:val="28"/>
          <w:lang w:val="ru-RU"/>
        </w:rPr>
        <w:t xml:space="preserve"> разночтений </w:t>
      </w:r>
      <w:r w:rsidR="00C90657" w:rsidRPr="0037569D">
        <w:rPr>
          <w:rFonts w:ascii="Times New Roman" w:hAnsi="Times New Roman"/>
          <w:sz w:val="28"/>
          <w:szCs w:val="28"/>
          <w:lang w:val="ru-RU"/>
        </w:rPr>
        <w:t xml:space="preserve">они </w:t>
      </w:r>
      <w:r w:rsidR="00664807" w:rsidRPr="0037569D">
        <w:rPr>
          <w:rFonts w:ascii="Times New Roman" w:hAnsi="Times New Roman"/>
          <w:sz w:val="28"/>
          <w:szCs w:val="28"/>
          <w:lang w:val="ru-RU"/>
        </w:rPr>
        <w:t>постарались дос</w:t>
      </w:r>
      <w:r w:rsidR="006136B7" w:rsidRPr="0037569D">
        <w:rPr>
          <w:rFonts w:ascii="Times New Roman" w:hAnsi="Times New Roman"/>
          <w:sz w:val="28"/>
          <w:szCs w:val="28"/>
          <w:lang w:val="ru-RU"/>
        </w:rPr>
        <w:t>конально перечислить</w:t>
      </w:r>
      <w:r w:rsidR="007F7418" w:rsidRPr="0037569D">
        <w:rPr>
          <w:rFonts w:ascii="Times New Roman" w:hAnsi="Times New Roman"/>
          <w:sz w:val="28"/>
          <w:szCs w:val="28"/>
          <w:lang w:val="ru-RU"/>
        </w:rPr>
        <w:t xml:space="preserve"> </w:t>
      </w:r>
      <w:r w:rsidR="00664807" w:rsidRPr="0037569D">
        <w:rPr>
          <w:rFonts w:ascii="Times New Roman" w:hAnsi="Times New Roman"/>
          <w:sz w:val="28"/>
          <w:szCs w:val="28"/>
          <w:lang w:val="ru-RU"/>
        </w:rPr>
        <w:t xml:space="preserve">и </w:t>
      </w:r>
      <w:r w:rsidR="0095374A" w:rsidRPr="0037569D">
        <w:rPr>
          <w:rFonts w:ascii="Times New Roman" w:hAnsi="Times New Roman"/>
          <w:sz w:val="28"/>
          <w:szCs w:val="28"/>
          <w:lang w:val="ru-RU"/>
        </w:rPr>
        <w:t>с преде</w:t>
      </w:r>
      <w:r w:rsidR="006136B7" w:rsidRPr="0037569D">
        <w:rPr>
          <w:rFonts w:ascii="Times New Roman" w:hAnsi="Times New Roman"/>
          <w:sz w:val="28"/>
          <w:szCs w:val="28"/>
          <w:lang w:val="ru-RU"/>
        </w:rPr>
        <w:t>льной</w:t>
      </w:r>
      <w:r w:rsidR="00244819" w:rsidRPr="0037569D">
        <w:rPr>
          <w:rFonts w:ascii="Times New Roman" w:hAnsi="Times New Roman"/>
          <w:sz w:val="28"/>
          <w:szCs w:val="28"/>
          <w:lang w:val="ru-RU"/>
        </w:rPr>
        <w:t xml:space="preserve"> ясностью </w:t>
      </w:r>
      <w:r w:rsidR="00664807" w:rsidRPr="0037569D">
        <w:rPr>
          <w:rFonts w:ascii="Times New Roman" w:hAnsi="Times New Roman"/>
          <w:sz w:val="28"/>
          <w:szCs w:val="28"/>
          <w:lang w:val="ru-RU"/>
        </w:rPr>
        <w:t xml:space="preserve"> разграничить</w:t>
      </w:r>
      <w:r w:rsidR="00DC6735" w:rsidRPr="0037569D">
        <w:rPr>
          <w:rFonts w:ascii="Times New Roman" w:hAnsi="Times New Roman"/>
          <w:sz w:val="28"/>
          <w:szCs w:val="28"/>
          <w:lang w:val="ru-RU"/>
        </w:rPr>
        <w:t xml:space="preserve"> предметы компетенции </w:t>
      </w:r>
      <w:r w:rsidR="00AD6AF1" w:rsidRPr="0037569D">
        <w:rPr>
          <w:rFonts w:ascii="Times New Roman" w:hAnsi="Times New Roman"/>
          <w:sz w:val="28"/>
          <w:szCs w:val="28"/>
          <w:lang w:val="ru-RU"/>
        </w:rPr>
        <w:t>центра и</w:t>
      </w:r>
      <w:r w:rsidR="0095374A" w:rsidRPr="0037569D">
        <w:rPr>
          <w:rFonts w:ascii="Times New Roman" w:hAnsi="Times New Roman"/>
          <w:sz w:val="28"/>
          <w:szCs w:val="28"/>
          <w:lang w:val="ru-RU"/>
        </w:rPr>
        <w:t xml:space="preserve"> субъектов ф</w:t>
      </w:r>
      <w:r w:rsidR="00C90657" w:rsidRPr="0037569D">
        <w:rPr>
          <w:rFonts w:ascii="Times New Roman" w:hAnsi="Times New Roman"/>
          <w:sz w:val="28"/>
          <w:szCs w:val="28"/>
          <w:lang w:val="ru-RU"/>
        </w:rPr>
        <w:t xml:space="preserve">едерации. Поэтому в разделе </w:t>
      </w:r>
      <w:r w:rsidR="0095374A" w:rsidRPr="0037569D">
        <w:rPr>
          <w:rFonts w:ascii="Times New Roman" w:hAnsi="Times New Roman"/>
          <w:sz w:val="28"/>
          <w:szCs w:val="28"/>
          <w:lang w:val="ru-RU"/>
        </w:rPr>
        <w:t xml:space="preserve"> «Распределение законодат</w:t>
      </w:r>
      <w:r w:rsidR="007F7418" w:rsidRPr="0037569D">
        <w:rPr>
          <w:rFonts w:ascii="Times New Roman" w:hAnsi="Times New Roman"/>
          <w:sz w:val="28"/>
          <w:szCs w:val="28"/>
          <w:lang w:val="ru-RU"/>
        </w:rPr>
        <w:t>ельной власти»</w:t>
      </w:r>
      <w:r w:rsidR="00524A7D" w:rsidRPr="0037569D">
        <w:rPr>
          <w:rFonts w:ascii="Times New Roman" w:hAnsi="Times New Roman"/>
          <w:sz w:val="28"/>
          <w:szCs w:val="28"/>
          <w:lang w:val="ru-RU"/>
        </w:rPr>
        <w:t xml:space="preserve"> у</w:t>
      </w:r>
      <w:r w:rsidR="005204DF" w:rsidRPr="0037569D">
        <w:rPr>
          <w:rFonts w:ascii="Times New Roman" w:hAnsi="Times New Roman"/>
          <w:sz w:val="28"/>
          <w:szCs w:val="28"/>
          <w:lang w:val="ru-RU"/>
        </w:rPr>
        <w:t>становлено минимально возможное</w:t>
      </w:r>
      <w:r w:rsidR="00524A7D" w:rsidRPr="0037569D">
        <w:rPr>
          <w:rFonts w:ascii="Times New Roman" w:hAnsi="Times New Roman"/>
          <w:sz w:val="28"/>
          <w:szCs w:val="28"/>
          <w:lang w:val="ru-RU"/>
        </w:rPr>
        <w:t xml:space="preserve"> в федеративном государстве </w:t>
      </w:r>
      <w:r w:rsidR="00CE6D79" w:rsidRPr="0037569D">
        <w:rPr>
          <w:rFonts w:ascii="Times New Roman" w:hAnsi="Times New Roman"/>
          <w:sz w:val="28"/>
          <w:szCs w:val="28"/>
          <w:lang w:val="ru-RU"/>
        </w:rPr>
        <w:t xml:space="preserve"> количество </w:t>
      </w:r>
      <w:r w:rsidR="00E133B6" w:rsidRPr="0037569D">
        <w:rPr>
          <w:rFonts w:ascii="Times New Roman" w:hAnsi="Times New Roman"/>
          <w:sz w:val="28"/>
          <w:szCs w:val="28"/>
          <w:lang w:val="ru-RU"/>
        </w:rPr>
        <w:t xml:space="preserve"> </w:t>
      </w:r>
      <w:r w:rsidR="006136B7" w:rsidRPr="0037569D">
        <w:rPr>
          <w:rFonts w:ascii="Times New Roman" w:hAnsi="Times New Roman"/>
          <w:sz w:val="28"/>
          <w:szCs w:val="28"/>
          <w:lang w:val="ru-RU"/>
        </w:rPr>
        <w:t>сфер</w:t>
      </w:r>
      <w:r w:rsidR="00CE6D79" w:rsidRPr="0037569D">
        <w:rPr>
          <w:rFonts w:ascii="Times New Roman" w:hAnsi="Times New Roman"/>
          <w:sz w:val="28"/>
          <w:szCs w:val="28"/>
          <w:lang w:val="ru-RU"/>
        </w:rPr>
        <w:t xml:space="preserve"> </w:t>
      </w:r>
      <w:r w:rsidR="006049B5" w:rsidRPr="0037569D">
        <w:rPr>
          <w:rFonts w:ascii="Times New Roman" w:hAnsi="Times New Roman"/>
          <w:sz w:val="28"/>
          <w:szCs w:val="28"/>
          <w:lang w:val="ru-RU"/>
        </w:rPr>
        <w:t xml:space="preserve"> компетенции</w:t>
      </w:r>
      <w:r w:rsidR="00CE6D79" w:rsidRPr="0037569D">
        <w:rPr>
          <w:rFonts w:ascii="Times New Roman" w:hAnsi="Times New Roman"/>
          <w:sz w:val="28"/>
          <w:szCs w:val="28"/>
          <w:lang w:val="ru-RU"/>
        </w:rPr>
        <w:t xml:space="preserve"> </w:t>
      </w:r>
      <w:r w:rsidR="00AD6AF1" w:rsidRPr="0037569D">
        <w:rPr>
          <w:rFonts w:ascii="Times New Roman" w:hAnsi="Times New Roman"/>
          <w:sz w:val="28"/>
          <w:szCs w:val="28"/>
          <w:lang w:val="ru-RU"/>
        </w:rPr>
        <w:t>–</w:t>
      </w:r>
      <w:r w:rsidR="0095374A" w:rsidRPr="0037569D">
        <w:rPr>
          <w:rFonts w:ascii="Times New Roman" w:hAnsi="Times New Roman"/>
          <w:sz w:val="28"/>
          <w:szCs w:val="28"/>
          <w:lang w:val="ru-RU"/>
        </w:rPr>
        <w:t xml:space="preserve"> федеральная</w:t>
      </w:r>
      <w:r w:rsidR="006136B7" w:rsidRPr="0037569D">
        <w:rPr>
          <w:rFonts w:ascii="Times New Roman" w:hAnsi="Times New Roman"/>
          <w:sz w:val="28"/>
          <w:szCs w:val="28"/>
          <w:lang w:val="ru-RU"/>
        </w:rPr>
        <w:t xml:space="preserve"> и</w:t>
      </w:r>
      <w:r w:rsidR="0095374A" w:rsidRPr="0037569D">
        <w:rPr>
          <w:rFonts w:ascii="Times New Roman" w:hAnsi="Times New Roman"/>
          <w:sz w:val="28"/>
          <w:szCs w:val="28"/>
          <w:lang w:val="ru-RU"/>
        </w:rPr>
        <w:t xml:space="preserve"> провинциальная</w:t>
      </w:r>
      <w:r w:rsidR="00A34B70" w:rsidRPr="0037569D">
        <w:rPr>
          <w:rFonts w:ascii="Times New Roman" w:hAnsi="Times New Roman"/>
          <w:sz w:val="28"/>
          <w:szCs w:val="28"/>
          <w:lang w:val="ru-RU"/>
        </w:rPr>
        <w:t xml:space="preserve">. </w:t>
      </w:r>
      <w:r w:rsidR="00B634E7" w:rsidRPr="0037569D">
        <w:rPr>
          <w:rFonts w:ascii="Times New Roman" w:hAnsi="Times New Roman"/>
          <w:sz w:val="28"/>
          <w:szCs w:val="28"/>
          <w:lang w:val="ru-RU"/>
        </w:rPr>
        <w:t>Юридически н</w:t>
      </w:r>
      <w:r w:rsidR="0095374A" w:rsidRPr="0037569D">
        <w:rPr>
          <w:rFonts w:ascii="Times New Roman" w:hAnsi="Times New Roman"/>
          <w:sz w:val="28"/>
          <w:szCs w:val="28"/>
          <w:lang w:val="ru-RU"/>
        </w:rPr>
        <w:t>е</w:t>
      </w:r>
      <w:r w:rsidR="00524A7D" w:rsidRPr="0037569D">
        <w:rPr>
          <w:rFonts w:ascii="Times New Roman" w:hAnsi="Times New Roman"/>
          <w:sz w:val="28"/>
          <w:szCs w:val="28"/>
          <w:lang w:val="ru-RU"/>
        </w:rPr>
        <w:t xml:space="preserve"> предусмотрена</w:t>
      </w:r>
      <w:r w:rsidR="00B634E7" w:rsidRPr="0037569D">
        <w:rPr>
          <w:rFonts w:ascii="Times New Roman" w:hAnsi="Times New Roman"/>
          <w:sz w:val="28"/>
          <w:szCs w:val="28"/>
          <w:lang w:val="ru-RU"/>
        </w:rPr>
        <w:t xml:space="preserve"> </w:t>
      </w:r>
      <w:r w:rsidR="00524A7D" w:rsidRPr="0037569D">
        <w:rPr>
          <w:rFonts w:ascii="Times New Roman" w:hAnsi="Times New Roman"/>
          <w:sz w:val="28"/>
          <w:szCs w:val="28"/>
          <w:lang w:val="ru-RU"/>
        </w:rPr>
        <w:t>сфера</w:t>
      </w:r>
      <w:r w:rsidR="006136B7" w:rsidRPr="0037569D">
        <w:rPr>
          <w:rFonts w:ascii="Times New Roman" w:hAnsi="Times New Roman"/>
          <w:sz w:val="28"/>
          <w:szCs w:val="28"/>
          <w:lang w:val="ru-RU"/>
        </w:rPr>
        <w:t xml:space="preserve"> совмест</w:t>
      </w:r>
      <w:r w:rsidR="0095374A" w:rsidRPr="0037569D">
        <w:rPr>
          <w:rFonts w:ascii="Times New Roman" w:hAnsi="Times New Roman"/>
          <w:sz w:val="28"/>
          <w:szCs w:val="28"/>
          <w:lang w:val="ru-RU"/>
        </w:rPr>
        <w:t>ной (конкурирующей</w:t>
      </w:r>
      <w:r w:rsidR="00B634E7" w:rsidRPr="0037569D">
        <w:rPr>
          <w:rFonts w:ascii="Times New Roman" w:hAnsi="Times New Roman"/>
          <w:sz w:val="28"/>
          <w:szCs w:val="28"/>
          <w:lang w:val="ru-RU"/>
        </w:rPr>
        <w:t xml:space="preserve">, </w:t>
      </w:r>
      <w:r w:rsidR="005204DF" w:rsidRPr="0037569D">
        <w:rPr>
          <w:rFonts w:ascii="Times New Roman" w:hAnsi="Times New Roman"/>
          <w:sz w:val="28"/>
          <w:szCs w:val="28"/>
          <w:lang w:val="ru-RU"/>
        </w:rPr>
        <w:t xml:space="preserve">или </w:t>
      </w:r>
      <w:r w:rsidR="00B634E7" w:rsidRPr="0037569D">
        <w:rPr>
          <w:rFonts w:ascii="Times New Roman" w:hAnsi="Times New Roman"/>
          <w:sz w:val="28"/>
          <w:szCs w:val="28"/>
          <w:lang w:val="ru-RU"/>
        </w:rPr>
        <w:t>совпадающей</w:t>
      </w:r>
      <w:r w:rsidR="00C90657" w:rsidRPr="0037569D">
        <w:rPr>
          <w:rFonts w:ascii="Times New Roman" w:hAnsi="Times New Roman"/>
          <w:sz w:val="28"/>
          <w:szCs w:val="28"/>
          <w:lang w:val="ru-RU"/>
        </w:rPr>
        <w:t>)</w:t>
      </w:r>
      <w:r w:rsidR="002E0FF6" w:rsidRPr="0037569D">
        <w:rPr>
          <w:rFonts w:ascii="Times New Roman" w:hAnsi="Times New Roman"/>
          <w:sz w:val="28"/>
          <w:szCs w:val="28"/>
          <w:lang w:val="ru-RU"/>
        </w:rPr>
        <w:t xml:space="preserve"> </w:t>
      </w:r>
      <w:r w:rsidR="0095374A" w:rsidRPr="0037569D">
        <w:rPr>
          <w:rFonts w:ascii="Times New Roman" w:hAnsi="Times New Roman"/>
          <w:sz w:val="28"/>
          <w:szCs w:val="28"/>
          <w:lang w:val="ru-RU"/>
        </w:rPr>
        <w:t>компетенции</w:t>
      </w:r>
      <w:r w:rsidR="00524A7D" w:rsidRPr="0037569D">
        <w:rPr>
          <w:rFonts w:ascii="Times New Roman" w:hAnsi="Times New Roman"/>
          <w:sz w:val="28"/>
          <w:szCs w:val="28"/>
          <w:lang w:val="ru-RU"/>
        </w:rPr>
        <w:t>, закрепленная</w:t>
      </w:r>
      <w:r w:rsidR="00DC6735" w:rsidRPr="0037569D">
        <w:rPr>
          <w:rFonts w:ascii="Times New Roman" w:hAnsi="Times New Roman"/>
          <w:sz w:val="28"/>
          <w:szCs w:val="28"/>
          <w:lang w:val="ru-RU"/>
        </w:rPr>
        <w:t xml:space="preserve"> в </w:t>
      </w:r>
      <w:r w:rsidR="007F7418" w:rsidRPr="0037569D">
        <w:rPr>
          <w:rFonts w:ascii="Times New Roman" w:hAnsi="Times New Roman"/>
          <w:sz w:val="28"/>
          <w:szCs w:val="28"/>
          <w:lang w:val="ru-RU"/>
        </w:rPr>
        <w:t>конституциях</w:t>
      </w:r>
      <w:r w:rsidR="00E133B6" w:rsidRPr="0037569D">
        <w:rPr>
          <w:rFonts w:ascii="Times New Roman" w:hAnsi="Times New Roman"/>
          <w:sz w:val="28"/>
          <w:szCs w:val="28"/>
          <w:lang w:val="ru-RU"/>
        </w:rPr>
        <w:t xml:space="preserve"> </w:t>
      </w:r>
      <w:r w:rsidR="006049B5" w:rsidRPr="0037569D">
        <w:rPr>
          <w:rFonts w:ascii="Times New Roman" w:hAnsi="Times New Roman"/>
          <w:sz w:val="28"/>
          <w:szCs w:val="28"/>
          <w:lang w:val="ru-RU"/>
        </w:rPr>
        <w:t>целого</w:t>
      </w:r>
      <w:r w:rsidR="007F7418" w:rsidRPr="0037569D">
        <w:rPr>
          <w:rFonts w:ascii="Times New Roman" w:hAnsi="Times New Roman"/>
          <w:sz w:val="28"/>
          <w:szCs w:val="28"/>
          <w:lang w:val="ru-RU"/>
        </w:rPr>
        <w:t xml:space="preserve"> ряда</w:t>
      </w:r>
      <w:r w:rsidR="005204DF" w:rsidRPr="0037569D">
        <w:rPr>
          <w:rFonts w:ascii="Times New Roman" w:hAnsi="Times New Roman"/>
          <w:sz w:val="28"/>
          <w:szCs w:val="28"/>
          <w:lang w:val="ru-RU"/>
        </w:rPr>
        <w:t xml:space="preserve"> современных федераций (Австрии</w:t>
      </w:r>
      <w:r w:rsidR="00DC6735" w:rsidRPr="0037569D">
        <w:rPr>
          <w:rFonts w:ascii="Times New Roman" w:hAnsi="Times New Roman"/>
          <w:sz w:val="28"/>
          <w:szCs w:val="28"/>
          <w:lang w:val="ru-RU"/>
        </w:rPr>
        <w:t xml:space="preserve">, </w:t>
      </w:r>
      <w:r w:rsidR="005C19C6" w:rsidRPr="0037569D">
        <w:rPr>
          <w:rFonts w:ascii="Times New Roman" w:hAnsi="Times New Roman"/>
          <w:sz w:val="28"/>
          <w:szCs w:val="28"/>
          <w:lang w:val="ru-RU"/>
        </w:rPr>
        <w:t xml:space="preserve"> </w:t>
      </w:r>
      <w:r w:rsidR="005204DF" w:rsidRPr="0037569D">
        <w:rPr>
          <w:rFonts w:ascii="Times New Roman" w:hAnsi="Times New Roman"/>
          <w:sz w:val="28"/>
          <w:szCs w:val="28"/>
          <w:lang w:val="ru-RU"/>
        </w:rPr>
        <w:t>Бразилии</w:t>
      </w:r>
      <w:r w:rsidR="006049B5" w:rsidRPr="0037569D">
        <w:rPr>
          <w:rFonts w:ascii="Times New Roman" w:hAnsi="Times New Roman"/>
          <w:sz w:val="28"/>
          <w:szCs w:val="28"/>
          <w:lang w:val="ru-RU"/>
        </w:rPr>
        <w:t>,</w:t>
      </w:r>
      <w:r w:rsidR="007F7418" w:rsidRPr="0037569D">
        <w:rPr>
          <w:rFonts w:ascii="Times New Roman" w:hAnsi="Times New Roman"/>
          <w:sz w:val="28"/>
          <w:szCs w:val="28"/>
          <w:lang w:val="ru-RU"/>
        </w:rPr>
        <w:t xml:space="preserve"> </w:t>
      </w:r>
      <w:r w:rsidR="005204DF" w:rsidRPr="0037569D">
        <w:rPr>
          <w:rFonts w:ascii="Times New Roman" w:hAnsi="Times New Roman"/>
          <w:sz w:val="28"/>
          <w:szCs w:val="28"/>
          <w:lang w:val="ru-RU"/>
        </w:rPr>
        <w:t>Германии</w:t>
      </w:r>
      <w:r w:rsidR="006049B5" w:rsidRPr="0037569D">
        <w:rPr>
          <w:rFonts w:ascii="Times New Roman" w:hAnsi="Times New Roman"/>
          <w:sz w:val="28"/>
          <w:szCs w:val="28"/>
          <w:lang w:val="ru-RU"/>
        </w:rPr>
        <w:t>,</w:t>
      </w:r>
      <w:r w:rsidR="00CA5DA9" w:rsidRPr="0037569D">
        <w:rPr>
          <w:rFonts w:ascii="Times New Roman" w:hAnsi="Times New Roman"/>
          <w:sz w:val="28"/>
          <w:szCs w:val="28"/>
          <w:lang w:val="ru-RU"/>
        </w:rPr>
        <w:t xml:space="preserve"> </w:t>
      </w:r>
      <w:r w:rsidR="005204DF" w:rsidRPr="0037569D">
        <w:rPr>
          <w:rFonts w:ascii="Times New Roman" w:hAnsi="Times New Roman"/>
          <w:sz w:val="28"/>
          <w:szCs w:val="28"/>
          <w:lang w:val="ru-RU"/>
        </w:rPr>
        <w:t>Индии, нашей страны</w:t>
      </w:r>
      <w:r w:rsidR="007F7418" w:rsidRPr="0037569D">
        <w:rPr>
          <w:rFonts w:ascii="Times New Roman" w:hAnsi="Times New Roman"/>
          <w:sz w:val="28"/>
          <w:szCs w:val="28"/>
          <w:lang w:val="ru-RU"/>
        </w:rPr>
        <w:t xml:space="preserve"> </w:t>
      </w:r>
      <w:r w:rsidR="00524A7D" w:rsidRPr="0037569D">
        <w:rPr>
          <w:rFonts w:ascii="Times New Roman" w:hAnsi="Times New Roman"/>
          <w:sz w:val="28"/>
          <w:szCs w:val="28"/>
          <w:lang w:val="ru-RU"/>
        </w:rPr>
        <w:t xml:space="preserve">и </w:t>
      </w:r>
      <w:r w:rsidR="00DC6735" w:rsidRPr="0037569D">
        <w:rPr>
          <w:rFonts w:ascii="Times New Roman" w:hAnsi="Times New Roman"/>
          <w:sz w:val="28"/>
          <w:szCs w:val="28"/>
          <w:lang w:val="ru-RU"/>
        </w:rPr>
        <w:t>т.д.)</w:t>
      </w:r>
      <w:r w:rsidR="00AD6AF1" w:rsidRPr="0037569D">
        <w:rPr>
          <w:rFonts w:ascii="Times New Roman" w:hAnsi="Times New Roman"/>
          <w:sz w:val="28"/>
          <w:szCs w:val="28"/>
          <w:lang w:val="ru-RU"/>
        </w:rPr>
        <w:t>.</w:t>
      </w:r>
      <w:r w:rsidR="00CE6D79" w:rsidRPr="0037569D">
        <w:rPr>
          <w:rFonts w:ascii="Times New Roman" w:hAnsi="Times New Roman"/>
          <w:sz w:val="28"/>
          <w:szCs w:val="28"/>
          <w:lang w:val="ru-RU"/>
        </w:rPr>
        <w:t xml:space="preserve"> Вместе с тем за пределами конституционного </w:t>
      </w:r>
      <w:r w:rsidR="00CA5DA9" w:rsidRPr="0037569D">
        <w:rPr>
          <w:rFonts w:ascii="Times New Roman" w:hAnsi="Times New Roman"/>
          <w:sz w:val="28"/>
          <w:szCs w:val="28"/>
          <w:lang w:val="ru-RU"/>
        </w:rPr>
        <w:t xml:space="preserve"> </w:t>
      </w:r>
      <w:r w:rsidR="00261CAE" w:rsidRPr="0037569D">
        <w:rPr>
          <w:rFonts w:ascii="Times New Roman" w:hAnsi="Times New Roman"/>
          <w:sz w:val="28"/>
          <w:szCs w:val="28"/>
          <w:lang w:val="ru-RU"/>
        </w:rPr>
        <w:t>регулирован</w:t>
      </w:r>
      <w:r w:rsidR="00CE6D79" w:rsidRPr="0037569D">
        <w:rPr>
          <w:rFonts w:ascii="Times New Roman" w:hAnsi="Times New Roman"/>
          <w:sz w:val="28"/>
          <w:szCs w:val="28"/>
          <w:lang w:val="ru-RU"/>
        </w:rPr>
        <w:t>ия остался</w:t>
      </w:r>
      <w:r w:rsidR="00524A7D" w:rsidRPr="0037569D">
        <w:rPr>
          <w:rFonts w:ascii="Times New Roman" w:hAnsi="Times New Roman"/>
          <w:sz w:val="28"/>
          <w:szCs w:val="28"/>
          <w:lang w:val="ru-RU"/>
        </w:rPr>
        <w:t>, как в Конституции США,</w:t>
      </w:r>
      <w:r w:rsidR="00261CAE" w:rsidRPr="0037569D">
        <w:rPr>
          <w:rFonts w:ascii="Times New Roman" w:hAnsi="Times New Roman"/>
          <w:sz w:val="28"/>
          <w:szCs w:val="28"/>
          <w:lang w:val="ru-RU"/>
        </w:rPr>
        <w:t xml:space="preserve"> вопрос о том,</w:t>
      </w:r>
      <w:r w:rsidR="00133C02" w:rsidRPr="0037569D">
        <w:rPr>
          <w:rFonts w:ascii="Times New Roman" w:hAnsi="Times New Roman"/>
          <w:sz w:val="28"/>
          <w:szCs w:val="28"/>
          <w:lang w:val="ru-RU"/>
        </w:rPr>
        <w:t xml:space="preserve"> какому из уровней</w:t>
      </w:r>
      <w:r w:rsidR="00C90657" w:rsidRPr="0037569D">
        <w:rPr>
          <w:rFonts w:ascii="Times New Roman" w:hAnsi="Times New Roman"/>
          <w:sz w:val="28"/>
          <w:szCs w:val="28"/>
          <w:lang w:val="ru-RU"/>
        </w:rPr>
        <w:t xml:space="preserve"> государственной</w:t>
      </w:r>
      <w:r w:rsidR="00133C02" w:rsidRPr="0037569D">
        <w:rPr>
          <w:rFonts w:ascii="Times New Roman" w:hAnsi="Times New Roman"/>
          <w:sz w:val="28"/>
          <w:szCs w:val="28"/>
          <w:lang w:val="ru-RU"/>
        </w:rPr>
        <w:t xml:space="preserve"> власти принадлежит компетенция над вновь</w:t>
      </w:r>
      <w:r w:rsidR="00F5613C" w:rsidRPr="0037569D">
        <w:rPr>
          <w:rFonts w:ascii="Times New Roman" w:hAnsi="Times New Roman"/>
          <w:sz w:val="28"/>
          <w:szCs w:val="28"/>
          <w:lang w:val="ru-RU"/>
        </w:rPr>
        <w:t xml:space="preserve"> возникающими</w:t>
      </w:r>
      <w:r w:rsidR="00CA5DA9" w:rsidRPr="0037569D">
        <w:rPr>
          <w:rFonts w:ascii="Times New Roman" w:hAnsi="Times New Roman"/>
          <w:sz w:val="28"/>
          <w:szCs w:val="28"/>
          <w:lang w:val="ru-RU"/>
        </w:rPr>
        <w:t xml:space="preserve"> </w:t>
      </w:r>
      <w:r w:rsidR="00133C02" w:rsidRPr="0037569D">
        <w:rPr>
          <w:rFonts w:ascii="Times New Roman" w:hAnsi="Times New Roman"/>
          <w:sz w:val="28"/>
          <w:szCs w:val="28"/>
          <w:lang w:val="ru-RU"/>
        </w:rPr>
        <w:t>предметами регулирования.</w:t>
      </w:r>
    </w:p>
    <w:p w:rsidR="00684A61" w:rsidRPr="0037569D" w:rsidRDefault="00BF5DC4"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6136B7" w:rsidRPr="0037569D">
        <w:rPr>
          <w:rFonts w:ascii="Times New Roman" w:hAnsi="Times New Roman"/>
          <w:sz w:val="28"/>
          <w:szCs w:val="28"/>
          <w:lang w:val="ru-RU"/>
        </w:rPr>
        <w:t xml:space="preserve">  </w:t>
      </w:r>
      <w:r w:rsidR="00C9363A" w:rsidRPr="0037569D">
        <w:rPr>
          <w:rFonts w:ascii="Times New Roman" w:hAnsi="Times New Roman"/>
          <w:sz w:val="28"/>
          <w:szCs w:val="28"/>
          <w:lang w:val="ru-RU"/>
        </w:rPr>
        <w:t xml:space="preserve"> </w:t>
      </w:r>
      <w:r w:rsidR="006136B7" w:rsidRPr="0037569D">
        <w:rPr>
          <w:rFonts w:ascii="Times New Roman" w:hAnsi="Times New Roman"/>
          <w:sz w:val="28"/>
          <w:szCs w:val="28"/>
          <w:lang w:val="ru-RU"/>
        </w:rPr>
        <w:t>В соответствии</w:t>
      </w:r>
      <w:r w:rsidR="005C19C6" w:rsidRPr="0037569D">
        <w:rPr>
          <w:rFonts w:ascii="Times New Roman" w:hAnsi="Times New Roman"/>
          <w:sz w:val="28"/>
          <w:szCs w:val="28"/>
          <w:lang w:val="ru-RU"/>
        </w:rPr>
        <w:t xml:space="preserve"> с</w:t>
      </w:r>
      <w:r w:rsidR="00F5613C" w:rsidRPr="0037569D">
        <w:rPr>
          <w:rFonts w:ascii="Times New Roman" w:hAnsi="Times New Roman"/>
          <w:sz w:val="28"/>
          <w:szCs w:val="28"/>
          <w:lang w:val="ru-RU"/>
        </w:rPr>
        <w:t xml:space="preserve"> нормами</w:t>
      </w:r>
      <w:r w:rsidR="00261CAE" w:rsidRPr="0037569D">
        <w:rPr>
          <w:rFonts w:ascii="Times New Roman" w:hAnsi="Times New Roman"/>
          <w:sz w:val="28"/>
          <w:szCs w:val="28"/>
          <w:lang w:val="ru-RU"/>
        </w:rPr>
        <w:t xml:space="preserve"> ст.ст.</w:t>
      </w:r>
      <w:r w:rsidR="00C9363A" w:rsidRPr="0037569D">
        <w:rPr>
          <w:rFonts w:ascii="Times New Roman" w:hAnsi="Times New Roman"/>
          <w:sz w:val="28"/>
          <w:szCs w:val="28"/>
          <w:lang w:val="ru-RU"/>
        </w:rPr>
        <w:t>55,56,</w:t>
      </w:r>
      <w:r w:rsidR="006049B5" w:rsidRPr="0037569D">
        <w:rPr>
          <w:rFonts w:ascii="Times New Roman" w:hAnsi="Times New Roman"/>
          <w:sz w:val="28"/>
          <w:szCs w:val="28"/>
          <w:lang w:val="ru-RU"/>
        </w:rPr>
        <w:t>90</w:t>
      </w:r>
      <w:r w:rsidR="0001787C" w:rsidRPr="0037569D">
        <w:rPr>
          <w:rFonts w:ascii="Times New Roman" w:hAnsi="Times New Roman"/>
          <w:sz w:val="28"/>
          <w:szCs w:val="28"/>
          <w:lang w:val="ru-RU"/>
        </w:rPr>
        <w:t>-</w:t>
      </w:r>
      <w:r w:rsidRPr="0037569D">
        <w:rPr>
          <w:rFonts w:ascii="Times New Roman" w:hAnsi="Times New Roman"/>
          <w:sz w:val="28"/>
          <w:szCs w:val="28"/>
          <w:lang w:val="ru-RU"/>
        </w:rPr>
        <w:t>92</w:t>
      </w:r>
      <w:r w:rsidR="006049B5" w:rsidRPr="0037569D">
        <w:rPr>
          <w:rFonts w:ascii="Times New Roman" w:hAnsi="Times New Roman"/>
          <w:sz w:val="28"/>
          <w:szCs w:val="28"/>
          <w:lang w:val="ru-RU"/>
        </w:rPr>
        <w:t xml:space="preserve"> и </w:t>
      </w:r>
      <w:r w:rsidR="007F7418" w:rsidRPr="0037569D">
        <w:rPr>
          <w:rFonts w:ascii="Times New Roman" w:hAnsi="Times New Roman"/>
          <w:sz w:val="28"/>
          <w:szCs w:val="28"/>
          <w:lang w:val="ru-RU"/>
        </w:rPr>
        <w:t>109</w:t>
      </w:r>
      <w:r w:rsidR="006049B5" w:rsidRPr="0037569D">
        <w:rPr>
          <w:rFonts w:ascii="Times New Roman" w:hAnsi="Times New Roman"/>
          <w:sz w:val="28"/>
          <w:szCs w:val="28"/>
          <w:lang w:val="ru-RU"/>
        </w:rPr>
        <w:t xml:space="preserve"> </w:t>
      </w:r>
      <w:r w:rsidR="00C9363A" w:rsidRPr="0037569D">
        <w:rPr>
          <w:rFonts w:ascii="Times New Roman" w:hAnsi="Times New Roman"/>
          <w:sz w:val="28"/>
          <w:szCs w:val="28"/>
          <w:lang w:val="ru-RU"/>
        </w:rPr>
        <w:t>АБСА</w:t>
      </w:r>
      <w:r w:rsidR="003971B9" w:rsidRPr="0037569D">
        <w:rPr>
          <w:rFonts w:ascii="Times New Roman" w:hAnsi="Times New Roman"/>
          <w:sz w:val="28"/>
          <w:szCs w:val="28"/>
          <w:lang w:val="ru-RU"/>
        </w:rPr>
        <w:t xml:space="preserve"> принцип двух исключительных сфер компетен</w:t>
      </w:r>
      <w:r w:rsidR="00771D9E" w:rsidRPr="0037569D">
        <w:rPr>
          <w:rFonts w:ascii="Times New Roman" w:hAnsi="Times New Roman"/>
          <w:sz w:val="28"/>
          <w:szCs w:val="28"/>
          <w:lang w:val="ru-RU"/>
        </w:rPr>
        <w:t>ции выглядит</w:t>
      </w:r>
      <w:r w:rsidR="0095374A" w:rsidRPr="0037569D">
        <w:rPr>
          <w:rFonts w:ascii="Times New Roman" w:hAnsi="Times New Roman"/>
          <w:sz w:val="28"/>
          <w:szCs w:val="28"/>
          <w:lang w:val="ru-RU"/>
        </w:rPr>
        <w:t xml:space="preserve"> следующим образом.</w:t>
      </w:r>
      <w:r w:rsidR="00DA35FF" w:rsidRPr="0037569D">
        <w:rPr>
          <w:rFonts w:ascii="Times New Roman" w:hAnsi="Times New Roman"/>
          <w:sz w:val="28"/>
          <w:szCs w:val="28"/>
          <w:lang w:val="ru-RU"/>
        </w:rPr>
        <w:t xml:space="preserve"> </w:t>
      </w:r>
      <w:r w:rsidR="003971B9" w:rsidRPr="0037569D">
        <w:rPr>
          <w:rFonts w:ascii="Times New Roman" w:hAnsi="Times New Roman"/>
          <w:sz w:val="28"/>
          <w:szCs w:val="28"/>
          <w:lang w:val="ru-RU"/>
        </w:rPr>
        <w:t xml:space="preserve">К исключительной сфере компетенции центра </w:t>
      </w:r>
      <w:r w:rsidR="0095374A" w:rsidRPr="0037569D">
        <w:rPr>
          <w:rFonts w:ascii="Times New Roman" w:hAnsi="Times New Roman"/>
          <w:sz w:val="28"/>
          <w:szCs w:val="28"/>
          <w:lang w:val="ru-RU"/>
        </w:rPr>
        <w:t>нормами АБСА</w:t>
      </w:r>
      <w:r w:rsidR="003971B9" w:rsidRPr="0037569D">
        <w:rPr>
          <w:rFonts w:ascii="Times New Roman" w:hAnsi="Times New Roman"/>
          <w:sz w:val="28"/>
          <w:szCs w:val="28"/>
          <w:lang w:val="ru-RU"/>
        </w:rPr>
        <w:t xml:space="preserve"> отнесены: 1)</w:t>
      </w:r>
      <w:r w:rsidR="00684A61" w:rsidRPr="0037569D">
        <w:rPr>
          <w:rFonts w:ascii="Times New Roman" w:hAnsi="Times New Roman"/>
          <w:sz w:val="28"/>
          <w:szCs w:val="28"/>
          <w:lang w:val="ru-RU"/>
        </w:rPr>
        <w:t xml:space="preserve"> назначение и смещение </w:t>
      </w:r>
      <w:r w:rsidR="00C9363A" w:rsidRPr="0037569D">
        <w:rPr>
          <w:rFonts w:ascii="Times New Roman" w:hAnsi="Times New Roman"/>
          <w:sz w:val="28"/>
          <w:szCs w:val="28"/>
          <w:lang w:val="ru-RU"/>
        </w:rPr>
        <w:t>провинциальных</w:t>
      </w:r>
      <w:r w:rsidR="00DA35FF" w:rsidRPr="0037569D">
        <w:rPr>
          <w:rFonts w:ascii="Times New Roman" w:hAnsi="Times New Roman"/>
          <w:sz w:val="28"/>
          <w:szCs w:val="28"/>
          <w:lang w:val="ru-RU"/>
        </w:rPr>
        <w:t xml:space="preserve"> </w:t>
      </w:r>
      <w:r w:rsidR="00C9363A" w:rsidRPr="0037569D">
        <w:rPr>
          <w:rFonts w:ascii="Times New Roman" w:hAnsi="Times New Roman"/>
          <w:sz w:val="28"/>
          <w:szCs w:val="28"/>
          <w:lang w:val="ru-RU"/>
        </w:rPr>
        <w:t>лейтенант-губернаторов,</w:t>
      </w:r>
      <w:r w:rsidR="00684A61" w:rsidRPr="0037569D">
        <w:rPr>
          <w:rFonts w:ascii="Times New Roman" w:hAnsi="Times New Roman"/>
          <w:sz w:val="28"/>
          <w:szCs w:val="28"/>
          <w:lang w:val="ru-RU"/>
        </w:rPr>
        <w:t xml:space="preserve"> 2) </w:t>
      </w:r>
      <w:r w:rsidR="003971B9" w:rsidRPr="0037569D">
        <w:rPr>
          <w:rFonts w:ascii="Times New Roman" w:hAnsi="Times New Roman"/>
          <w:sz w:val="28"/>
          <w:szCs w:val="28"/>
          <w:lang w:val="ru-RU"/>
        </w:rPr>
        <w:t xml:space="preserve">внешние сношения федерации, </w:t>
      </w:r>
      <w:r w:rsidR="00684A61" w:rsidRPr="0037569D">
        <w:rPr>
          <w:rFonts w:ascii="Times New Roman" w:hAnsi="Times New Roman"/>
          <w:sz w:val="28"/>
          <w:szCs w:val="28"/>
          <w:lang w:val="ru-RU"/>
        </w:rPr>
        <w:t>3</w:t>
      </w:r>
      <w:r w:rsidR="003971B9" w:rsidRPr="0037569D">
        <w:rPr>
          <w:rFonts w:ascii="Times New Roman" w:hAnsi="Times New Roman"/>
          <w:sz w:val="28"/>
          <w:szCs w:val="28"/>
          <w:lang w:val="ru-RU"/>
        </w:rPr>
        <w:t>) иммиграция</w:t>
      </w:r>
      <w:r w:rsidR="00DA35FF" w:rsidRPr="0037569D">
        <w:rPr>
          <w:rFonts w:ascii="Times New Roman" w:hAnsi="Times New Roman"/>
          <w:sz w:val="28"/>
          <w:szCs w:val="28"/>
          <w:lang w:val="ru-RU"/>
        </w:rPr>
        <w:t xml:space="preserve"> и  натурализация</w:t>
      </w:r>
      <w:r w:rsidR="003971B9" w:rsidRPr="0037569D">
        <w:rPr>
          <w:rFonts w:ascii="Times New Roman" w:hAnsi="Times New Roman"/>
          <w:sz w:val="28"/>
          <w:szCs w:val="28"/>
          <w:lang w:val="ru-RU"/>
        </w:rPr>
        <w:t xml:space="preserve">, </w:t>
      </w:r>
      <w:r w:rsidR="00684A61" w:rsidRPr="0037569D">
        <w:rPr>
          <w:rFonts w:ascii="Times New Roman" w:hAnsi="Times New Roman"/>
          <w:sz w:val="28"/>
          <w:szCs w:val="28"/>
          <w:lang w:val="ru-RU"/>
        </w:rPr>
        <w:t>4</w:t>
      </w:r>
      <w:r w:rsidR="003971B9" w:rsidRPr="0037569D">
        <w:rPr>
          <w:rFonts w:ascii="Times New Roman" w:hAnsi="Times New Roman"/>
          <w:sz w:val="28"/>
          <w:szCs w:val="28"/>
          <w:lang w:val="ru-RU"/>
        </w:rPr>
        <w:t>) уголовное</w:t>
      </w:r>
      <w:r w:rsidR="00DA35FF" w:rsidRPr="0037569D">
        <w:rPr>
          <w:rFonts w:ascii="Times New Roman" w:hAnsi="Times New Roman"/>
          <w:sz w:val="28"/>
          <w:szCs w:val="28"/>
          <w:lang w:val="ru-RU"/>
        </w:rPr>
        <w:t xml:space="preserve"> </w:t>
      </w:r>
      <w:r w:rsidR="003971B9" w:rsidRPr="0037569D">
        <w:rPr>
          <w:rFonts w:ascii="Times New Roman" w:hAnsi="Times New Roman"/>
          <w:sz w:val="28"/>
          <w:szCs w:val="28"/>
          <w:lang w:val="ru-RU"/>
        </w:rPr>
        <w:t xml:space="preserve"> законодательство, </w:t>
      </w:r>
      <w:r w:rsidR="00684A61" w:rsidRPr="0037569D">
        <w:rPr>
          <w:rFonts w:ascii="Times New Roman" w:hAnsi="Times New Roman"/>
          <w:sz w:val="28"/>
          <w:szCs w:val="28"/>
          <w:lang w:val="ru-RU"/>
        </w:rPr>
        <w:t xml:space="preserve"> 5</w:t>
      </w:r>
      <w:r w:rsidR="003971B9" w:rsidRPr="0037569D">
        <w:rPr>
          <w:rFonts w:ascii="Times New Roman" w:hAnsi="Times New Roman"/>
          <w:sz w:val="28"/>
          <w:szCs w:val="28"/>
          <w:lang w:val="ru-RU"/>
        </w:rPr>
        <w:t xml:space="preserve">) органы  безопасности, </w:t>
      </w:r>
      <w:r w:rsidR="00684A61" w:rsidRPr="0037569D">
        <w:rPr>
          <w:rFonts w:ascii="Times New Roman" w:hAnsi="Times New Roman"/>
          <w:sz w:val="28"/>
          <w:szCs w:val="28"/>
          <w:lang w:val="ru-RU"/>
        </w:rPr>
        <w:t>6</w:t>
      </w:r>
      <w:r w:rsidR="003971B9" w:rsidRPr="0037569D">
        <w:rPr>
          <w:rFonts w:ascii="Times New Roman" w:hAnsi="Times New Roman"/>
          <w:sz w:val="28"/>
          <w:szCs w:val="28"/>
          <w:lang w:val="ru-RU"/>
        </w:rPr>
        <w:t xml:space="preserve">) </w:t>
      </w:r>
      <w:r w:rsidR="00DA35FF" w:rsidRPr="0037569D">
        <w:rPr>
          <w:rFonts w:ascii="Times New Roman" w:hAnsi="Times New Roman"/>
          <w:sz w:val="28"/>
          <w:szCs w:val="28"/>
          <w:lang w:val="ru-RU"/>
        </w:rPr>
        <w:t>места заключения каторжного</w:t>
      </w:r>
      <w:r w:rsidR="00684A61" w:rsidRPr="0037569D">
        <w:rPr>
          <w:rFonts w:ascii="Times New Roman" w:hAnsi="Times New Roman"/>
          <w:sz w:val="28"/>
          <w:szCs w:val="28"/>
          <w:lang w:val="ru-RU"/>
        </w:rPr>
        <w:t xml:space="preserve"> режима</w:t>
      </w:r>
      <w:r w:rsidR="003971B9" w:rsidRPr="0037569D">
        <w:rPr>
          <w:rFonts w:ascii="Times New Roman" w:hAnsi="Times New Roman"/>
          <w:sz w:val="28"/>
          <w:szCs w:val="28"/>
          <w:lang w:val="ru-RU"/>
        </w:rPr>
        <w:t xml:space="preserve">, </w:t>
      </w:r>
      <w:r w:rsidR="00684A61" w:rsidRPr="0037569D">
        <w:rPr>
          <w:rFonts w:ascii="Times New Roman" w:hAnsi="Times New Roman"/>
          <w:sz w:val="28"/>
          <w:szCs w:val="28"/>
          <w:lang w:val="ru-RU"/>
        </w:rPr>
        <w:t>7</w:t>
      </w:r>
      <w:r w:rsidR="003971B9" w:rsidRPr="0037569D">
        <w:rPr>
          <w:rFonts w:ascii="Times New Roman" w:hAnsi="Times New Roman"/>
          <w:sz w:val="28"/>
          <w:szCs w:val="28"/>
          <w:lang w:val="ru-RU"/>
        </w:rPr>
        <w:t>)</w:t>
      </w:r>
      <w:r w:rsidR="007E05EA" w:rsidRPr="0037569D">
        <w:rPr>
          <w:rFonts w:ascii="Times New Roman" w:hAnsi="Times New Roman"/>
          <w:sz w:val="28"/>
          <w:szCs w:val="28"/>
          <w:lang w:val="ru-RU"/>
        </w:rPr>
        <w:t xml:space="preserve"> </w:t>
      </w:r>
      <w:r w:rsidR="00C9363A" w:rsidRPr="0037569D">
        <w:rPr>
          <w:rFonts w:ascii="Times New Roman" w:hAnsi="Times New Roman"/>
          <w:sz w:val="28"/>
          <w:szCs w:val="28"/>
          <w:lang w:val="ru-RU"/>
        </w:rPr>
        <w:t>народное ополчение</w:t>
      </w:r>
      <w:r w:rsidR="003971B9" w:rsidRPr="0037569D">
        <w:rPr>
          <w:rFonts w:ascii="Times New Roman" w:hAnsi="Times New Roman"/>
          <w:sz w:val="28"/>
          <w:szCs w:val="28"/>
          <w:lang w:val="ru-RU"/>
        </w:rPr>
        <w:t xml:space="preserve">, </w:t>
      </w:r>
      <w:r w:rsidR="00684A61" w:rsidRPr="0037569D">
        <w:rPr>
          <w:rFonts w:ascii="Times New Roman" w:hAnsi="Times New Roman"/>
          <w:sz w:val="28"/>
          <w:szCs w:val="28"/>
          <w:lang w:val="ru-RU"/>
        </w:rPr>
        <w:t xml:space="preserve">8) </w:t>
      </w:r>
      <w:r w:rsidR="00A90BAC" w:rsidRPr="0037569D">
        <w:rPr>
          <w:rFonts w:ascii="Times New Roman" w:hAnsi="Times New Roman"/>
          <w:sz w:val="28"/>
          <w:szCs w:val="28"/>
          <w:lang w:val="ru-RU"/>
        </w:rPr>
        <w:t>«</w:t>
      </w:r>
      <w:r w:rsidR="003971B9" w:rsidRPr="0037569D">
        <w:rPr>
          <w:rFonts w:ascii="Times New Roman" w:hAnsi="Times New Roman"/>
          <w:sz w:val="28"/>
          <w:szCs w:val="28"/>
          <w:lang w:val="ru-RU"/>
        </w:rPr>
        <w:t>чеканка монеты</w:t>
      </w:r>
      <w:r w:rsidR="00A90BAC" w:rsidRPr="0037569D">
        <w:rPr>
          <w:rFonts w:ascii="Times New Roman" w:hAnsi="Times New Roman"/>
          <w:sz w:val="28"/>
          <w:szCs w:val="28"/>
          <w:lang w:val="ru-RU"/>
        </w:rPr>
        <w:t>»</w:t>
      </w:r>
      <w:r w:rsidR="003971B9" w:rsidRPr="0037569D">
        <w:rPr>
          <w:rFonts w:ascii="Times New Roman" w:hAnsi="Times New Roman"/>
          <w:sz w:val="28"/>
          <w:szCs w:val="28"/>
          <w:lang w:val="ru-RU"/>
        </w:rPr>
        <w:t>,</w:t>
      </w:r>
      <w:r w:rsidR="007E05EA" w:rsidRPr="0037569D">
        <w:rPr>
          <w:rFonts w:ascii="Times New Roman" w:hAnsi="Times New Roman"/>
          <w:sz w:val="28"/>
          <w:szCs w:val="28"/>
          <w:lang w:val="ru-RU"/>
        </w:rPr>
        <w:t xml:space="preserve"> эмиссионное и банковское дело,</w:t>
      </w:r>
      <w:r w:rsidR="003971B9" w:rsidRPr="0037569D">
        <w:rPr>
          <w:rFonts w:ascii="Times New Roman" w:hAnsi="Times New Roman"/>
          <w:sz w:val="28"/>
          <w:szCs w:val="28"/>
          <w:lang w:val="ru-RU"/>
        </w:rPr>
        <w:t xml:space="preserve"> </w:t>
      </w:r>
      <w:r w:rsidR="00684A61" w:rsidRPr="0037569D">
        <w:rPr>
          <w:rFonts w:ascii="Times New Roman" w:hAnsi="Times New Roman"/>
          <w:sz w:val="28"/>
          <w:szCs w:val="28"/>
          <w:lang w:val="ru-RU"/>
        </w:rPr>
        <w:t xml:space="preserve">9) </w:t>
      </w:r>
      <w:r w:rsidR="003971B9" w:rsidRPr="0037569D">
        <w:rPr>
          <w:rFonts w:ascii="Times New Roman" w:hAnsi="Times New Roman"/>
          <w:sz w:val="28"/>
          <w:szCs w:val="28"/>
          <w:lang w:val="ru-RU"/>
        </w:rPr>
        <w:t>федеральные</w:t>
      </w:r>
      <w:r w:rsidR="007E05EA" w:rsidRPr="0037569D">
        <w:rPr>
          <w:rFonts w:ascii="Times New Roman" w:hAnsi="Times New Roman"/>
          <w:sz w:val="28"/>
          <w:szCs w:val="28"/>
          <w:lang w:val="ru-RU"/>
        </w:rPr>
        <w:t xml:space="preserve"> налоги и</w:t>
      </w:r>
      <w:r w:rsidR="00684A61" w:rsidRPr="0037569D">
        <w:rPr>
          <w:rFonts w:ascii="Times New Roman" w:hAnsi="Times New Roman"/>
          <w:sz w:val="28"/>
          <w:szCs w:val="28"/>
          <w:lang w:val="ru-RU"/>
        </w:rPr>
        <w:t xml:space="preserve"> </w:t>
      </w:r>
      <w:r w:rsidR="003971B9" w:rsidRPr="0037569D">
        <w:rPr>
          <w:rFonts w:ascii="Times New Roman" w:hAnsi="Times New Roman"/>
          <w:sz w:val="28"/>
          <w:szCs w:val="28"/>
          <w:lang w:val="ru-RU"/>
        </w:rPr>
        <w:t xml:space="preserve">таможенные пошлины, </w:t>
      </w:r>
      <w:r w:rsidR="00684A61" w:rsidRPr="0037569D">
        <w:rPr>
          <w:rFonts w:ascii="Times New Roman" w:hAnsi="Times New Roman"/>
          <w:sz w:val="28"/>
          <w:szCs w:val="28"/>
          <w:lang w:val="ru-RU"/>
        </w:rPr>
        <w:t xml:space="preserve">10) </w:t>
      </w:r>
      <w:r w:rsidR="007E05EA" w:rsidRPr="0037569D">
        <w:rPr>
          <w:rFonts w:ascii="Times New Roman" w:hAnsi="Times New Roman"/>
          <w:sz w:val="28"/>
          <w:szCs w:val="28"/>
          <w:lang w:val="ru-RU"/>
        </w:rPr>
        <w:t>мореплавание,</w:t>
      </w:r>
      <w:r w:rsidR="006136B7" w:rsidRPr="0037569D">
        <w:rPr>
          <w:rFonts w:ascii="Times New Roman" w:hAnsi="Times New Roman"/>
          <w:sz w:val="28"/>
          <w:szCs w:val="28"/>
          <w:lang w:val="ru-RU"/>
        </w:rPr>
        <w:t xml:space="preserve"> </w:t>
      </w:r>
      <w:r w:rsidR="00684A61" w:rsidRPr="0037569D">
        <w:rPr>
          <w:rFonts w:ascii="Times New Roman" w:hAnsi="Times New Roman"/>
          <w:sz w:val="28"/>
          <w:szCs w:val="28"/>
          <w:lang w:val="ru-RU"/>
        </w:rPr>
        <w:t xml:space="preserve">11) </w:t>
      </w:r>
      <w:r w:rsidR="006049B5" w:rsidRPr="0037569D">
        <w:rPr>
          <w:rFonts w:ascii="Times New Roman" w:hAnsi="Times New Roman"/>
          <w:sz w:val="28"/>
          <w:szCs w:val="28"/>
          <w:lang w:val="ru-RU"/>
        </w:rPr>
        <w:t xml:space="preserve">рыболовство, </w:t>
      </w:r>
      <w:r w:rsidR="00EA4F2A" w:rsidRPr="0037569D">
        <w:rPr>
          <w:rFonts w:ascii="Times New Roman" w:hAnsi="Times New Roman"/>
          <w:sz w:val="28"/>
          <w:szCs w:val="28"/>
          <w:lang w:val="ru-RU"/>
        </w:rPr>
        <w:t>12) сельское и</w:t>
      </w:r>
      <w:r w:rsidR="00DA35FF" w:rsidRPr="0037569D">
        <w:rPr>
          <w:rFonts w:ascii="Times New Roman" w:hAnsi="Times New Roman"/>
          <w:sz w:val="28"/>
          <w:szCs w:val="28"/>
          <w:lang w:val="ru-RU"/>
        </w:rPr>
        <w:t xml:space="preserve"> лесное </w:t>
      </w:r>
      <w:r w:rsidR="00684A61" w:rsidRPr="0037569D">
        <w:rPr>
          <w:rFonts w:ascii="Times New Roman" w:hAnsi="Times New Roman"/>
          <w:sz w:val="28"/>
          <w:szCs w:val="28"/>
          <w:lang w:val="ru-RU"/>
        </w:rPr>
        <w:t>хозяйство,</w:t>
      </w:r>
      <w:r w:rsidR="00DA35FF" w:rsidRPr="0037569D">
        <w:rPr>
          <w:rFonts w:ascii="Times New Roman" w:hAnsi="Times New Roman"/>
          <w:sz w:val="28"/>
          <w:szCs w:val="28"/>
          <w:lang w:val="ru-RU"/>
        </w:rPr>
        <w:t xml:space="preserve"> </w:t>
      </w:r>
      <w:r w:rsidR="00684A61" w:rsidRPr="0037569D">
        <w:rPr>
          <w:rFonts w:ascii="Times New Roman" w:hAnsi="Times New Roman"/>
          <w:sz w:val="28"/>
          <w:szCs w:val="28"/>
          <w:lang w:val="ru-RU"/>
        </w:rPr>
        <w:t>13)</w:t>
      </w:r>
      <w:r w:rsidR="00DA35FF" w:rsidRPr="0037569D">
        <w:rPr>
          <w:rFonts w:ascii="Times New Roman" w:hAnsi="Times New Roman"/>
          <w:sz w:val="28"/>
          <w:szCs w:val="28"/>
          <w:lang w:val="ru-RU"/>
        </w:rPr>
        <w:t xml:space="preserve"> </w:t>
      </w:r>
      <w:r w:rsidR="00536793" w:rsidRPr="0037569D">
        <w:rPr>
          <w:rFonts w:ascii="Times New Roman" w:hAnsi="Times New Roman"/>
          <w:sz w:val="28"/>
          <w:szCs w:val="28"/>
          <w:lang w:val="ru-RU"/>
        </w:rPr>
        <w:t>регулирование</w:t>
      </w:r>
      <w:r w:rsidR="00DA35FF" w:rsidRPr="0037569D">
        <w:rPr>
          <w:rFonts w:ascii="Times New Roman" w:hAnsi="Times New Roman"/>
          <w:sz w:val="28"/>
          <w:szCs w:val="28"/>
          <w:lang w:val="ru-RU"/>
        </w:rPr>
        <w:t xml:space="preserve"> </w:t>
      </w:r>
      <w:r w:rsidR="007E05EA" w:rsidRPr="0037569D">
        <w:rPr>
          <w:rFonts w:ascii="Times New Roman" w:hAnsi="Times New Roman"/>
          <w:sz w:val="28"/>
          <w:szCs w:val="28"/>
          <w:lang w:val="ru-RU"/>
        </w:rPr>
        <w:t>торговли и о</w:t>
      </w:r>
      <w:r w:rsidR="006049B5" w:rsidRPr="0037569D">
        <w:rPr>
          <w:rFonts w:ascii="Times New Roman" w:hAnsi="Times New Roman"/>
          <w:sz w:val="28"/>
          <w:szCs w:val="28"/>
          <w:lang w:val="ru-RU"/>
        </w:rPr>
        <w:t>бмена,</w:t>
      </w:r>
      <w:r w:rsidR="00DA35FF" w:rsidRPr="0037569D">
        <w:rPr>
          <w:rFonts w:ascii="Times New Roman" w:hAnsi="Times New Roman"/>
          <w:sz w:val="28"/>
          <w:szCs w:val="28"/>
          <w:lang w:val="ru-RU"/>
        </w:rPr>
        <w:t xml:space="preserve"> </w:t>
      </w:r>
      <w:r w:rsidR="007E05EA" w:rsidRPr="0037569D">
        <w:rPr>
          <w:rFonts w:ascii="Times New Roman" w:hAnsi="Times New Roman"/>
          <w:sz w:val="28"/>
          <w:szCs w:val="28"/>
          <w:lang w:val="ru-RU"/>
        </w:rPr>
        <w:t>14)</w:t>
      </w:r>
      <w:r w:rsidR="00536793" w:rsidRPr="0037569D">
        <w:rPr>
          <w:rFonts w:ascii="Times New Roman" w:hAnsi="Times New Roman"/>
          <w:sz w:val="28"/>
          <w:szCs w:val="28"/>
          <w:lang w:val="ru-RU"/>
        </w:rPr>
        <w:t xml:space="preserve"> право вето</w:t>
      </w:r>
      <w:r w:rsidR="007E05EA" w:rsidRPr="0037569D">
        <w:rPr>
          <w:rFonts w:ascii="Times New Roman" w:hAnsi="Times New Roman"/>
          <w:sz w:val="28"/>
          <w:szCs w:val="28"/>
          <w:lang w:val="ru-RU"/>
        </w:rPr>
        <w:t xml:space="preserve"> </w:t>
      </w:r>
      <w:r w:rsidR="00536793" w:rsidRPr="0037569D">
        <w:rPr>
          <w:rFonts w:ascii="Times New Roman" w:hAnsi="Times New Roman"/>
          <w:sz w:val="28"/>
          <w:szCs w:val="28"/>
          <w:lang w:val="ru-RU"/>
        </w:rPr>
        <w:t>над</w:t>
      </w:r>
      <w:r w:rsidR="007E05EA" w:rsidRPr="0037569D">
        <w:rPr>
          <w:rFonts w:ascii="Times New Roman" w:hAnsi="Times New Roman"/>
          <w:sz w:val="28"/>
          <w:szCs w:val="28"/>
          <w:lang w:val="ru-RU"/>
        </w:rPr>
        <w:t xml:space="preserve"> </w:t>
      </w:r>
      <w:r w:rsidR="00684A61" w:rsidRPr="0037569D">
        <w:rPr>
          <w:rFonts w:ascii="Times New Roman" w:hAnsi="Times New Roman"/>
          <w:sz w:val="28"/>
          <w:szCs w:val="28"/>
          <w:lang w:val="ru-RU"/>
        </w:rPr>
        <w:t>провинциальными</w:t>
      </w:r>
      <w:r w:rsidR="005D7F42" w:rsidRPr="0037569D">
        <w:rPr>
          <w:rFonts w:ascii="Times New Roman" w:hAnsi="Times New Roman"/>
          <w:sz w:val="28"/>
          <w:szCs w:val="28"/>
          <w:lang w:val="ru-RU"/>
        </w:rPr>
        <w:t xml:space="preserve"> </w:t>
      </w:r>
      <w:r w:rsidR="00684A61" w:rsidRPr="0037569D">
        <w:rPr>
          <w:rFonts w:ascii="Times New Roman" w:hAnsi="Times New Roman"/>
          <w:sz w:val="28"/>
          <w:szCs w:val="28"/>
          <w:lang w:val="ru-RU"/>
        </w:rPr>
        <w:t xml:space="preserve"> законами</w:t>
      </w:r>
      <w:r w:rsidR="005D7F42" w:rsidRPr="0037569D">
        <w:rPr>
          <w:rFonts w:ascii="Times New Roman" w:hAnsi="Times New Roman"/>
          <w:sz w:val="28"/>
          <w:szCs w:val="28"/>
          <w:lang w:val="ru-RU"/>
        </w:rPr>
        <w:t>.</w:t>
      </w:r>
      <w:r w:rsidR="002E55DA" w:rsidRPr="008E793E">
        <w:rPr>
          <w:rStyle w:val="a6"/>
          <w:rFonts w:ascii="Times New Roman" w:hAnsi="Times New Roman"/>
          <w:sz w:val="28"/>
          <w:szCs w:val="28"/>
        </w:rPr>
        <w:footnoteReference w:id="115"/>
      </w:r>
    </w:p>
    <w:p w:rsidR="004827F6" w:rsidRPr="0037569D" w:rsidRDefault="00B634E7"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CA5DA9" w:rsidRPr="0037569D">
        <w:rPr>
          <w:rFonts w:ascii="Times New Roman" w:hAnsi="Times New Roman"/>
          <w:sz w:val="28"/>
          <w:szCs w:val="28"/>
          <w:lang w:val="ru-RU"/>
        </w:rPr>
        <w:t xml:space="preserve">  </w:t>
      </w:r>
      <w:r w:rsidR="007B47B7" w:rsidRPr="0037569D">
        <w:rPr>
          <w:rFonts w:ascii="Times New Roman" w:hAnsi="Times New Roman"/>
          <w:sz w:val="28"/>
          <w:szCs w:val="28"/>
          <w:lang w:val="ru-RU"/>
        </w:rPr>
        <w:t xml:space="preserve"> </w:t>
      </w:r>
      <w:r w:rsidRPr="0037569D">
        <w:rPr>
          <w:rFonts w:ascii="Times New Roman" w:hAnsi="Times New Roman"/>
          <w:sz w:val="28"/>
          <w:szCs w:val="28"/>
          <w:lang w:val="ru-RU"/>
        </w:rPr>
        <w:t>Сверх того,</w:t>
      </w:r>
      <w:r w:rsidR="004827F6" w:rsidRPr="0037569D">
        <w:rPr>
          <w:rFonts w:ascii="Times New Roman" w:hAnsi="Times New Roman"/>
          <w:sz w:val="28"/>
          <w:szCs w:val="28"/>
          <w:lang w:val="ru-RU"/>
        </w:rPr>
        <w:t xml:space="preserve"> </w:t>
      </w:r>
      <w:r w:rsidR="006D6063" w:rsidRPr="0037569D">
        <w:rPr>
          <w:rFonts w:ascii="Times New Roman" w:hAnsi="Times New Roman"/>
          <w:sz w:val="28"/>
          <w:szCs w:val="28"/>
          <w:lang w:val="ru-RU"/>
        </w:rPr>
        <w:t>федеральный центр по ст.91 раздела «Распределение</w:t>
      </w:r>
      <w:r w:rsidR="0095374A" w:rsidRPr="0037569D">
        <w:rPr>
          <w:rFonts w:ascii="Times New Roman" w:hAnsi="Times New Roman"/>
          <w:sz w:val="28"/>
          <w:szCs w:val="28"/>
          <w:lang w:val="ru-RU"/>
        </w:rPr>
        <w:t xml:space="preserve"> </w:t>
      </w:r>
      <w:r w:rsidR="001E3BC2" w:rsidRPr="0037569D">
        <w:rPr>
          <w:rFonts w:ascii="Times New Roman" w:hAnsi="Times New Roman"/>
          <w:sz w:val="28"/>
          <w:szCs w:val="28"/>
          <w:lang w:val="ru-RU"/>
        </w:rPr>
        <w:t>законодательной власти» наделен</w:t>
      </w:r>
      <w:r w:rsidR="0033685C" w:rsidRPr="0037569D">
        <w:rPr>
          <w:rFonts w:ascii="Times New Roman" w:hAnsi="Times New Roman"/>
          <w:sz w:val="28"/>
          <w:szCs w:val="28"/>
          <w:lang w:val="ru-RU"/>
        </w:rPr>
        <w:t xml:space="preserve"> правом</w:t>
      </w:r>
      <w:r w:rsidR="006D6063" w:rsidRPr="0037569D">
        <w:rPr>
          <w:rFonts w:ascii="Times New Roman" w:hAnsi="Times New Roman"/>
          <w:sz w:val="28"/>
          <w:szCs w:val="28"/>
          <w:lang w:val="ru-RU"/>
        </w:rPr>
        <w:t xml:space="preserve"> </w:t>
      </w:r>
      <w:r w:rsidR="001E3BC2" w:rsidRPr="0037569D">
        <w:rPr>
          <w:rFonts w:ascii="Times New Roman" w:hAnsi="Times New Roman"/>
          <w:sz w:val="28"/>
          <w:szCs w:val="28"/>
          <w:lang w:val="ru-RU"/>
        </w:rPr>
        <w:t>«издавать законы</w:t>
      </w:r>
      <w:r w:rsidR="006D6063" w:rsidRPr="0037569D">
        <w:rPr>
          <w:rFonts w:ascii="Times New Roman" w:hAnsi="Times New Roman"/>
          <w:sz w:val="28"/>
          <w:szCs w:val="28"/>
          <w:lang w:val="ru-RU"/>
        </w:rPr>
        <w:t xml:space="preserve"> </w:t>
      </w:r>
      <w:r w:rsidR="00653662" w:rsidRPr="0037569D">
        <w:rPr>
          <w:rFonts w:ascii="Times New Roman" w:hAnsi="Times New Roman"/>
          <w:sz w:val="28"/>
          <w:szCs w:val="28"/>
          <w:lang w:val="ru-RU"/>
        </w:rPr>
        <w:t>в интересах защиты мира,</w:t>
      </w:r>
      <w:r w:rsidR="00CA5DA9" w:rsidRPr="0037569D">
        <w:rPr>
          <w:rFonts w:ascii="Times New Roman" w:hAnsi="Times New Roman"/>
          <w:sz w:val="28"/>
          <w:szCs w:val="28"/>
          <w:lang w:val="ru-RU"/>
        </w:rPr>
        <w:t xml:space="preserve"> порядка</w:t>
      </w:r>
      <w:r w:rsidR="006D6063" w:rsidRPr="0037569D">
        <w:rPr>
          <w:rFonts w:ascii="Times New Roman" w:hAnsi="Times New Roman"/>
          <w:sz w:val="28"/>
          <w:szCs w:val="28"/>
          <w:lang w:val="ru-RU"/>
        </w:rPr>
        <w:t xml:space="preserve"> и хороше</w:t>
      </w:r>
      <w:r w:rsidRPr="0037569D">
        <w:rPr>
          <w:rFonts w:ascii="Times New Roman" w:hAnsi="Times New Roman"/>
          <w:sz w:val="28"/>
          <w:szCs w:val="28"/>
          <w:lang w:val="ru-RU"/>
        </w:rPr>
        <w:t>го управления</w:t>
      </w:r>
      <w:r w:rsidR="00F57917" w:rsidRPr="0037569D">
        <w:rPr>
          <w:rFonts w:ascii="Times New Roman" w:hAnsi="Times New Roman"/>
          <w:sz w:val="28"/>
          <w:szCs w:val="28"/>
          <w:lang w:val="ru-RU"/>
        </w:rPr>
        <w:t xml:space="preserve"> во всех областях,</w:t>
      </w:r>
      <w:r w:rsidRPr="0037569D">
        <w:rPr>
          <w:rFonts w:ascii="Times New Roman" w:hAnsi="Times New Roman"/>
          <w:sz w:val="28"/>
          <w:szCs w:val="28"/>
          <w:lang w:val="ru-RU"/>
        </w:rPr>
        <w:t xml:space="preserve"> </w:t>
      </w:r>
      <w:r w:rsidR="006D6063" w:rsidRPr="0037569D">
        <w:rPr>
          <w:rFonts w:ascii="Times New Roman" w:hAnsi="Times New Roman"/>
          <w:sz w:val="28"/>
          <w:szCs w:val="28"/>
          <w:lang w:val="ru-RU"/>
        </w:rPr>
        <w:t>не</w:t>
      </w:r>
      <w:r w:rsidRPr="0037569D">
        <w:rPr>
          <w:rFonts w:ascii="Times New Roman" w:hAnsi="Times New Roman"/>
          <w:sz w:val="28"/>
          <w:szCs w:val="28"/>
          <w:lang w:val="ru-RU"/>
        </w:rPr>
        <w:t xml:space="preserve"> </w:t>
      </w:r>
      <w:r w:rsidR="006D6063" w:rsidRPr="0037569D">
        <w:rPr>
          <w:rFonts w:ascii="Times New Roman" w:hAnsi="Times New Roman"/>
          <w:sz w:val="28"/>
          <w:szCs w:val="28"/>
          <w:lang w:val="ru-RU"/>
        </w:rPr>
        <w:t xml:space="preserve"> отнесенных</w:t>
      </w:r>
      <w:r w:rsidRPr="0037569D">
        <w:rPr>
          <w:rFonts w:ascii="Times New Roman" w:hAnsi="Times New Roman"/>
          <w:sz w:val="28"/>
          <w:szCs w:val="28"/>
          <w:lang w:val="ru-RU"/>
        </w:rPr>
        <w:t xml:space="preserve"> к</w:t>
      </w:r>
      <w:r w:rsidR="007F7418" w:rsidRPr="0037569D">
        <w:rPr>
          <w:rFonts w:ascii="Times New Roman" w:hAnsi="Times New Roman"/>
          <w:sz w:val="28"/>
          <w:szCs w:val="28"/>
          <w:lang w:val="ru-RU"/>
        </w:rPr>
        <w:t xml:space="preserve"> </w:t>
      </w:r>
      <w:r w:rsidR="006D6063" w:rsidRPr="0037569D">
        <w:rPr>
          <w:rFonts w:ascii="Times New Roman" w:hAnsi="Times New Roman"/>
          <w:sz w:val="28"/>
          <w:szCs w:val="28"/>
          <w:lang w:val="ru-RU"/>
        </w:rPr>
        <w:t xml:space="preserve">исключительной компетенции </w:t>
      </w:r>
      <w:r w:rsidRPr="0037569D">
        <w:rPr>
          <w:rFonts w:ascii="Times New Roman" w:hAnsi="Times New Roman"/>
          <w:sz w:val="28"/>
          <w:szCs w:val="28"/>
          <w:lang w:val="ru-RU"/>
        </w:rPr>
        <w:t xml:space="preserve">законодательных ассамблей  </w:t>
      </w:r>
      <w:r w:rsidR="006D6063" w:rsidRPr="0037569D">
        <w:rPr>
          <w:rFonts w:ascii="Times New Roman" w:hAnsi="Times New Roman"/>
          <w:sz w:val="28"/>
          <w:szCs w:val="28"/>
          <w:lang w:val="ru-RU"/>
        </w:rPr>
        <w:t>провинций</w:t>
      </w:r>
      <w:r w:rsidR="007F7418" w:rsidRPr="0037569D">
        <w:rPr>
          <w:rFonts w:ascii="Times New Roman" w:hAnsi="Times New Roman"/>
          <w:sz w:val="28"/>
          <w:szCs w:val="28"/>
          <w:lang w:val="ru-RU"/>
        </w:rPr>
        <w:t>»</w:t>
      </w:r>
      <w:r w:rsidR="006D6063" w:rsidRPr="0037569D">
        <w:rPr>
          <w:rFonts w:ascii="Times New Roman" w:hAnsi="Times New Roman"/>
          <w:sz w:val="28"/>
          <w:szCs w:val="28"/>
          <w:lang w:val="ru-RU"/>
        </w:rPr>
        <w:t>.</w:t>
      </w:r>
      <w:r w:rsidR="00334A88" w:rsidRPr="0037569D">
        <w:rPr>
          <w:rFonts w:ascii="Times New Roman" w:hAnsi="Times New Roman"/>
          <w:sz w:val="28"/>
          <w:szCs w:val="28"/>
          <w:lang w:val="ru-RU"/>
        </w:rPr>
        <w:t xml:space="preserve"> </w:t>
      </w:r>
      <w:r w:rsidR="0033685C" w:rsidRPr="0037569D">
        <w:rPr>
          <w:rFonts w:ascii="Times New Roman" w:hAnsi="Times New Roman"/>
          <w:sz w:val="28"/>
          <w:szCs w:val="28"/>
          <w:lang w:val="ru-RU"/>
        </w:rPr>
        <w:t xml:space="preserve">Данное </w:t>
      </w:r>
      <w:r w:rsidR="00F05DEE" w:rsidRPr="0037569D">
        <w:rPr>
          <w:rFonts w:ascii="Times New Roman" w:hAnsi="Times New Roman"/>
          <w:sz w:val="28"/>
          <w:szCs w:val="28"/>
          <w:lang w:val="ru-RU"/>
        </w:rPr>
        <w:t>у</w:t>
      </w:r>
      <w:r w:rsidRPr="0037569D">
        <w:rPr>
          <w:rFonts w:ascii="Times New Roman" w:hAnsi="Times New Roman"/>
          <w:sz w:val="28"/>
          <w:szCs w:val="28"/>
          <w:lang w:val="ru-RU"/>
        </w:rPr>
        <w:t>правомочи</w:t>
      </w:r>
      <w:r w:rsidR="0033685C" w:rsidRPr="0037569D">
        <w:rPr>
          <w:rFonts w:ascii="Times New Roman" w:hAnsi="Times New Roman"/>
          <w:sz w:val="28"/>
          <w:szCs w:val="28"/>
          <w:lang w:val="ru-RU"/>
        </w:rPr>
        <w:t>е носит характер дискреционного усмотрения центра.</w:t>
      </w:r>
      <w:r w:rsidR="00653662" w:rsidRPr="0037569D">
        <w:rPr>
          <w:rFonts w:ascii="Times New Roman" w:hAnsi="Times New Roman"/>
          <w:sz w:val="28"/>
          <w:szCs w:val="28"/>
          <w:lang w:val="ru-RU"/>
        </w:rPr>
        <w:t xml:space="preserve">  Некоторые отечественные </w:t>
      </w:r>
      <w:r w:rsidRPr="0037569D">
        <w:rPr>
          <w:rFonts w:ascii="Times New Roman" w:hAnsi="Times New Roman"/>
          <w:sz w:val="28"/>
          <w:szCs w:val="28"/>
          <w:lang w:val="ru-RU"/>
        </w:rPr>
        <w:t xml:space="preserve"> </w:t>
      </w:r>
      <w:r w:rsidR="00653662" w:rsidRPr="0037569D">
        <w:rPr>
          <w:rFonts w:ascii="Times New Roman" w:hAnsi="Times New Roman"/>
          <w:sz w:val="28"/>
          <w:szCs w:val="28"/>
          <w:lang w:val="ru-RU"/>
        </w:rPr>
        <w:t>исследователи утвержда</w:t>
      </w:r>
      <w:r w:rsidRPr="0037569D">
        <w:rPr>
          <w:rFonts w:ascii="Times New Roman" w:hAnsi="Times New Roman"/>
          <w:sz w:val="28"/>
          <w:szCs w:val="28"/>
          <w:lang w:val="ru-RU"/>
        </w:rPr>
        <w:t>ют</w:t>
      </w:r>
      <w:r w:rsidR="00653662" w:rsidRPr="0037569D">
        <w:rPr>
          <w:rFonts w:ascii="Times New Roman" w:hAnsi="Times New Roman"/>
          <w:sz w:val="28"/>
          <w:szCs w:val="28"/>
          <w:lang w:val="ru-RU"/>
        </w:rPr>
        <w:t xml:space="preserve"> со ссылкой на </w:t>
      </w:r>
      <w:r w:rsidR="0001787C" w:rsidRPr="0037569D">
        <w:rPr>
          <w:rFonts w:ascii="Times New Roman" w:hAnsi="Times New Roman"/>
          <w:sz w:val="28"/>
          <w:szCs w:val="28"/>
          <w:lang w:val="ru-RU"/>
        </w:rPr>
        <w:t>русский перевод АБСА</w:t>
      </w:r>
      <w:r w:rsidR="003B2B44" w:rsidRPr="0037569D">
        <w:rPr>
          <w:rFonts w:ascii="Times New Roman" w:hAnsi="Times New Roman"/>
          <w:sz w:val="28"/>
          <w:szCs w:val="28"/>
          <w:lang w:val="ru-RU"/>
        </w:rPr>
        <w:t>,</w:t>
      </w:r>
      <w:r w:rsidR="00653662" w:rsidRPr="0037569D">
        <w:rPr>
          <w:rFonts w:ascii="Times New Roman" w:hAnsi="Times New Roman"/>
          <w:sz w:val="28"/>
          <w:szCs w:val="28"/>
          <w:lang w:val="ru-RU"/>
        </w:rPr>
        <w:t xml:space="preserve"> </w:t>
      </w:r>
      <w:r w:rsidR="003B2B44" w:rsidRPr="0037569D">
        <w:rPr>
          <w:rFonts w:ascii="Times New Roman" w:hAnsi="Times New Roman"/>
          <w:sz w:val="28"/>
          <w:szCs w:val="28"/>
          <w:lang w:val="ru-RU"/>
        </w:rPr>
        <w:t>что сказанное</w:t>
      </w:r>
      <w:r w:rsidR="00653662"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 xml:space="preserve">будто бы </w:t>
      </w:r>
      <w:r w:rsidR="003B2B44" w:rsidRPr="0037569D">
        <w:rPr>
          <w:rFonts w:ascii="Times New Roman" w:hAnsi="Times New Roman"/>
          <w:sz w:val="28"/>
          <w:szCs w:val="28"/>
          <w:lang w:val="ru-RU"/>
        </w:rPr>
        <w:t>отнесено</w:t>
      </w:r>
      <w:r w:rsidR="00653662" w:rsidRPr="0037569D">
        <w:rPr>
          <w:rFonts w:ascii="Times New Roman" w:hAnsi="Times New Roman"/>
          <w:sz w:val="28"/>
          <w:szCs w:val="28"/>
          <w:lang w:val="ru-RU"/>
        </w:rPr>
        <w:t xml:space="preserve"> </w:t>
      </w:r>
      <w:r w:rsidR="003B2B44" w:rsidRPr="0037569D">
        <w:rPr>
          <w:rFonts w:ascii="Times New Roman" w:hAnsi="Times New Roman"/>
          <w:sz w:val="28"/>
          <w:szCs w:val="28"/>
          <w:lang w:val="ru-RU"/>
        </w:rPr>
        <w:t>законодателем</w:t>
      </w:r>
      <w:r w:rsidR="00A6312F" w:rsidRPr="0037569D">
        <w:rPr>
          <w:rFonts w:ascii="Times New Roman" w:hAnsi="Times New Roman"/>
          <w:sz w:val="28"/>
          <w:szCs w:val="28"/>
          <w:lang w:val="ru-RU"/>
        </w:rPr>
        <w:t xml:space="preserve"> </w:t>
      </w:r>
      <w:r w:rsidRPr="0037569D">
        <w:rPr>
          <w:rFonts w:ascii="Times New Roman" w:hAnsi="Times New Roman"/>
          <w:sz w:val="28"/>
          <w:szCs w:val="28"/>
          <w:lang w:val="ru-RU"/>
        </w:rPr>
        <w:t>к «важнейши</w:t>
      </w:r>
      <w:r w:rsidR="00653662" w:rsidRPr="0037569D">
        <w:rPr>
          <w:rFonts w:ascii="Times New Roman" w:hAnsi="Times New Roman"/>
          <w:sz w:val="28"/>
          <w:szCs w:val="28"/>
          <w:lang w:val="ru-RU"/>
        </w:rPr>
        <w:t xml:space="preserve">м </w:t>
      </w:r>
      <w:r w:rsidRPr="0037569D">
        <w:rPr>
          <w:rFonts w:ascii="Times New Roman" w:hAnsi="Times New Roman"/>
          <w:sz w:val="28"/>
          <w:szCs w:val="28"/>
          <w:lang w:val="ru-RU"/>
        </w:rPr>
        <w:t>вопросам</w:t>
      </w:r>
      <w:r w:rsidR="00653662" w:rsidRPr="0037569D">
        <w:rPr>
          <w:rFonts w:ascii="Times New Roman" w:hAnsi="Times New Roman"/>
          <w:sz w:val="28"/>
          <w:szCs w:val="28"/>
          <w:lang w:val="ru-RU"/>
        </w:rPr>
        <w:t xml:space="preserve"> жизни страны</w:t>
      </w:r>
      <w:r w:rsidRPr="0037569D">
        <w:rPr>
          <w:rFonts w:ascii="Times New Roman" w:hAnsi="Times New Roman"/>
          <w:sz w:val="28"/>
          <w:szCs w:val="28"/>
          <w:lang w:val="ru-RU"/>
        </w:rPr>
        <w:t>»</w:t>
      </w:r>
      <w:r w:rsidR="0001787C" w:rsidRPr="0037569D">
        <w:rPr>
          <w:rFonts w:ascii="Times New Roman" w:hAnsi="Times New Roman"/>
          <w:sz w:val="28"/>
          <w:szCs w:val="28"/>
          <w:lang w:val="ru-RU"/>
        </w:rPr>
        <w:t>.</w:t>
      </w:r>
      <w:r w:rsidR="006A6B2B" w:rsidRPr="008E793E">
        <w:rPr>
          <w:rStyle w:val="a6"/>
          <w:rFonts w:ascii="Times New Roman" w:hAnsi="Times New Roman"/>
          <w:sz w:val="28"/>
          <w:szCs w:val="28"/>
        </w:rPr>
        <w:footnoteReference w:id="116"/>
      </w:r>
      <w:r w:rsidR="0044281B" w:rsidRPr="0037569D">
        <w:rPr>
          <w:rFonts w:ascii="Times New Roman" w:hAnsi="Times New Roman"/>
          <w:sz w:val="28"/>
          <w:szCs w:val="28"/>
          <w:lang w:val="ru-RU"/>
        </w:rPr>
        <w:t xml:space="preserve"> Подобное прочт</w:t>
      </w:r>
      <w:r w:rsidR="00CA5DA9" w:rsidRPr="0037569D">
        <w:rPr>
          <w:rFonts w:ascii="Times New Roman" w:hAnsi="Times New Roman"/>
          <w:sz w:val="28"/>
          <w:szCs w:val="28"/>
          <w:lang w:val="ru-RU"/>
        </w:rPr>
        <w:t>ение</w:t>
      </w:r>
      <w:r w:rsidR="00E26314"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 xml:space="preserve">первоисточника </w:t>
      </w:r>
      <w:r w:rsidR="00E26314" w:rsidRPr="0037569D">
        <w:rPr>
          <w:rFonts w:ascii="Times New Roman" w:hAnsi="Times New Roman"/>
          <w:sz w:val="28"/>
          <w:szCs w:val="28"/>
          <w:lang w:val="ru-RU"/>
        </w:rPr>
        <w:t>следует считать ошибочным</w:t>
      </w:r>
      <w:r w:rsidR="00653662" w:rsidRPr="0037569D">
        <w:rPr>
          <w:rFonts w:ascii="Times New Roman" w:hAnsi="Times New Roman"/>
          <w:sz w:val="28"/>
          <w:szCs w:val="28"/>
          <w:lang w:val="ru-RU"/>
        </w:rPr>
        <w:t>:</w:t>
      </w:r>
      <w:r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 xml:space="preserve">в </w:t>
      </w:r>
      <w:r w:rsidR="003B2B44" w:rsidRPr="0037569D">
        <w:rPr>
          <w:rFonts w:ascii="Times New Roman" w:hAnsi="Times New Roman"/>
          <w:sz w:val="28"/>
          <w:szCs w:val="28"/>
          <w:lang w:val="ru-RU"/>
        </w:rPr>
        <w:t>английском оригинале ст.91 АБСА,</w:t>
      </w:r>
      <w:r w:rsidR="00087CAA" w:rsidRPr="008E793E">
        <w:rPr>
          <w:rStyle w:val="a6"/>
          <w:rFonts w:ascii="Times New Roman" w:hAnsi="Times New Roman"/>
          <w:sz w:val="28"/>
          <w:szCs w:val="28"/>
        </w:rPr>
        <w:footnoteReference w:id="117"/>
      </w:r>
      <w:r w:rsidR="00334A88" w:rsidRPr="0037569D">
        <w:rPr>
          <w:rFonts w:ascii="Times New Roman" w:hAnsi="Times New Roman"/>
          <w:sz w:val="28"/>
          <w:szCs w:val="28"/>
          <w:lang w:val="ru-RU"/>
        </w:rPr>
        <w:t xml:space="preserve"> </w:t>
      </w:r>
      <w:r w:rsidR="003B2B44" w:rsidRPr="0037569D">
        <w:rPr>
          <w:rFonts w:ascii="Times New Roman" w:hAnsi="Times New Roman"/>
          <w:sz w:val="28"/>
          <w:szCs w:val="28"/>
          <w:lang w:val="ru-RU"/>
        </w:rPr>
        <w:t>как и в</w:t>
      </w:r>
      <w:r w:rsidR="00F96609" w:rsidRPr="0037569D">
        <w:rPr>
          <w:rFonts w:ascii="Times New Roman" w:hAnsi="Times New Roman"/>
          <w:sz w:val="28"/>
          <w:szCs w:val="28"/>
          <w:lang w:val="ru-RU"/>
        </w:rPr>
        <w:t xml:space="preserve"> </w:t>
      </w:r>
      <w:r w:rsidR="00653662" w:rsidRPr="0037569D">
        <w:rPr>
          <w:rFonts w:ascii="Times New Roman" w:hAnsi="Times New Roman"/>
          <w:sz w:val="28"/>
          <w:szCs w:val="28"/>
          <w:lang w:val="ru-RU"/>
        </w:rPr>
        <w:t>русском</w:t>
      </w:r>
      <w:r w:rsidR="00CA5DA9" w:rsidRPr="0037569D">
        <w:rPr>
          <w:rFonts w:ascii="Times New Roman" w:hAnsi="Times New Roman"/>
          <w:sz w:val="28"/>
          <w:szCs w:val="28"/>
          <w:lang w:val="ru-RU"/>
        </w:rPr>
        <w:t xml:space="preserve"> ее</w:t>
      </w:r>
      <w:r w:rsidR="003277C9" w:rsidRPr="0037569D">
        <w:rPr>
          <w:rFonts w:ascii="Times New Roman" w:hAnsi="Times New Roman"/>
          <w:sz w:val="28"/>
          <w:szCs w:val="28"/>
          <w:lang w:val="ru-RU"/>
        </w:rPr>
        <w:t xml:space="preserve"> переводе</w:t>
      </w:r>
      <w:r w:rsidR="003B2B44" w:rsidRPr="0037569D">
        <w:rPr>
          <w:rFonts w:ascii="Times New Roman" w:hAnsi="Times New Roman"/>
          <w:sz w:val="28"/>
          <w:szCs w:val="28"/>
          <w:lang w:val="ru-RU"/>
        </w:rPr>
        <w:t>,</w:t>
      </w:r>
      <w:r w:rsidR="0044281B" w:rsidRPr="0037569D">
        <w:rPr>
          <w:rFonts w:ascii="Times New Roman" w:hAnsi="Times New Roman"/>
          <w:sz w:val="28"/>
          <w:szCs w:val="28"/>
          <w:lang w:val="ru-RU"/>
        </w:rPr>
        <w:t xml:space="preserve"> так</w:t>
      </w:r>
      <w:r w:rsidR="00536793" w:rsidRPr="0037569D">
        <w:rPr>
          <w:rFonts w:ascii="Times New Roman" w:hAnsi="Times New Roman"/>
          <w:sz w:val="28"/>
          <w:szCs w:val="28"/>
          <w:lang w:val="ru-RU"/>
        </w:rPr>
        <w:t xml:space="preserve">ого, аналогичного или сходного </w:t>
      </w:r>
      <w:r w:rsidR="00653662" w:rsidRPr="0037569D">
        <w:rPr>
          <w:rFonts w:ascii="Times New Roman" w:hAnsi="Times New Roman"/>
          <w:sz w:val="28"/>
          <w:szCs w:val="28"/>
          <w:lang w:val="ru-RU"/>
        </w:rPr>
        <w:t>критерия</w:t>
      </w:r>
      <w:r w:rsidR="003277C9"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 xml:space="preserve"> не</w:t>
      </w:r>
      <w:r w:rsidR="00653662" w:rsidRPr="0037569D">
        <w:rPr>
          <w:rFonts w:ascii="Times New Roman" w:hAnsi="Times New Roman"/>
          <w:sz w:val="28"/>
          <w:szCs w:val="28"/>
          <w:lang w:val="ru-RU"/>
        </w:rPr>
        <w:t xml:space="preserve"> содержится.</w:t>
      </w:r>
    </w:p>
    <w:p w:rsidR="00334A88" w:rsidRPr="0037569D" w:rsidRDefault="002B0AA1"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CC3FB3" w:rsidRPr="0037569D">
        <w:rPr>
          <w:rFonts w:ascii="Times New Roman" w:hAnsi="Times New Roman"/>
          <w:sz w:val="28"/>
          <w:szCs w:val="28"/>
          <w:lang w:val="ru-RU"/>
        </w:rPr>
        <w:t xml:space="preserve">   </w:t>
      </w:r>
      <w:r w:rsidRPr="0037569D">
        <w:rPr>
          <w:rFonts w:ascii="Times New Roman" w:hAnsi="Times New Roman"/>
          <w:sz w:val="28"/>
          <w:szCs w:val="28"/>
          <w:lang w:val="ru-RU"/>
        </w:rPr>
        <w:t>В исключительную сферу</w:t>
      </w:r>
      <w:r w:rsidR="00684A61" w:rsidRPr="0037569D">
        <w:rPr>
          <w:rFonts w:ascii="Times New Roman" w:hAnsi="Times New Roman"/>
          <w:sz w:val="28"/>
          <w:szCs w:val="28"/>
          <w:lang w:val="ru-RU"/>
        </w:rPr>
        <w:t xml:space="preserve"> компетенции</w:t>
      </w:r>
      <w:r w:rsidR="00281689" w:rsidRPr="0037569D">
        <w:rPr>
          <w:rFonts w:ascii="Times New Roman" w:hAnsi="Times New Roman"/>
          <w:sz w:val="28"/>
          <w:szCs w:val="28"/>
          <w:lang w:val="ru-RU"/>
        </w:rPr>
        <w:t xml:space="preserve"> </w:t>
      </w:r>
      <w:r w:rsidR="00684A61" w:rsidRPr="0037569D">
        <w:rPr>
          <w:rFonts w:ascii="Times New Roman" w:hAnsi="Times New Roman"/>
          <w:sz w:val="28"/>
          <w:szCs w:val="28"/>
          <w:lang w:val="ru-RU"/>
        </w:rPr>
        <w:t xml:space="preserve">субъектов федерации </w:t>
      </w:r>
      <w:r w:rsidR="007E05EA" w:rsidRPr="0037569D">
        <w:rPr>
          <w:rFonts w:ascii="Times New Roman" w:hAnsi="Times New Roman"/>
          <w:sz w:val="28"/>
          <w:szCs w:val="28"/>
          <w:lang w:val="ru-RU"/>
        </w:rPr>
        <w:t xml:space="preserve"> нормами</w:t>
      </w:r>
      <w:r w:rsidR="00684A61" w:rsidRPr="0037569D">
        <w:rPr>
          <w:rFonts w:ascii="Times New Roman" w:hAnsi="Times New Roman"/>
          <w:sz w:val="28"/>
          <w:szCs w:val="28"/>
          <w:lang w:val="ru-RU"/>
        </w:rPr>
        <w:t xml:space="preserve"> </w:t>
      </w:r>
      <w:r w:rsidR="007E05EA" w:rsidRPr="0037569D">
        <w:rPr>
          <w:rFonts w:ascii="Times New Roman" w:hAnsi="Times New Roman"/>
          <w:sz w:val="28"/>
          <w:szCs w:val="28"/>
          <w:lang w:val="ru-RU"/>
        </w:rPr>
        <w:t>АБСА</w:t>
      </w:r>
      <w:r w:rsidRPr="0037569D">
        <w:rPr>
          <w:rFonts w:ascii="Times New Roman" w:hAnsi="Times New Roman"/>
          <w:sz w:val="28"/>
          <w:szCs w:val="28"/>
          <w:lang w:val="ru-RU"/>
        </w:rPr>
        <w:t xml:space="preserve"> включ</w:t>
      </w:r>
      <w:r w:rsidR="00764365" w:rsidRPr="0037569D">
        <w:rPr>
          <w:rFonts w:ascii="Times New Roman" w:hAnsi="Times New Roman"/>
          <w:sz w:val="28"/>
          <w:szCs w:val="28"/>
          <w:lang w:val="ru-RU"/>
        </w:rPr>
        <w:t>ены: 1) гражданское</w:t>
      </w:r>
      <w:r w:rsidR="00DA35FF" w:rsidRPr="0037569D">
        <w:rPr>
          <w:rFonts w:ascii="Times New Roman" w:hAnsi="Times New Roman"/>
          <w:sz w:val="28"/>
          <w:szCs w:val="28"/>
          <w:lang w:val="ru-RU"/>
        </w:rPr>
        <w:t xml:space="preserve"> </w:t>
      </w:r>
      <w:r w:rsidR="00684A61" w:rsidRPr="0037569D">
        <w:rPr>
          <w:rFonts w:ascii="Times New Roman" w:hAnsi="Times New Roman"/>
          <w:sz w:val="28"/>
          <w:szCs w:val="28"/>
          <w:lang w:val="ru-RU"/>
        </w:rPr>
        <w:t>законода</w:t>
      </w:r>
      <w:r w:rsidR="00C032B8" w:rsidRPr="0037569D">
        <w:rPr>
          <w:rFonts w:ascii="Times New Roman" w:hAnsi="Times New Roman"/>
          <w:sz w:val="28"/>
          <w:szCs w:val="28"/>
          <w:lang w:val="ru-RU"/>
        </w:rPr>
        <w:t>тельство, право собственн</w:t>
      </w:r>
      <w:r w:rsidR="00764365" w:rsidRPr="0037569D">
        <w:rPr>
          <w:rFonts w:ascii="Times New Roman" w:hAnsi="Times New Roman"/>
          <w:sz w:val="28"/>
          <w:szCs w:val="28"/>
          <w:lang w:val="ru-RU"/>
        </w:rPr>
        <w:t>ости и охрана гражданских прав,</w:t>
      </w:r>
      <w:r w:rsidR="00C032B8" w:rsidRPr="0037569D">
        <w:rPr>
          <w:rFonts w:ascii="Times New Roman" w:hAnsi="Times New Roman"/>
          <w:sz w:val="28"/>
          <w:szCs w:val="28"/>
          <w:lang w:val="ru-RU"/>
        </w:rPr>
        <w:t xml:space="preserve"> 2) заключение брака</w:t>
      </w:r>
      <w:r w:rsidR="00764365" w:rsidRPr="0037569D">
        <w:rPr>
          <w:rFonts w:ascii="Times New Roman" w:hAnsi="Times New Roman"/>
          <w:sz w:val="28"/>
          <w:szCs w:val="28"/>
          <w:lang w:val="ru-RU"/>
        </w:rPr>
        <w:t xml:space="preserve"> и его расторжение</w:t>
      </w:r>
      <w:r w:rsidR="00684A61" w:rsidRPr="0037569D">
        <w:rPr>
          <w:rFonts w:ascii="Times New Roman" w:hAnsi="Times New Roman"/>
          <w:sz w:val="28"/>
          <w:szCs w:val="28"/>
          <w:lang w:val="ru-RU"/>
        </w:rPr>
        <w:t>, 3)</w:t>
      </w:r>
      <w:r w:rsidR="00261CAE" w:rsidRPr="0037569D">
        <w:rPr>
          <w:rFonts w:ascii="Times New Roman" w:hAnsi="Times New Roman"/>
          <w:sz w:val="28"/>
          <w:szCs w:val="28"/>
          <w:lang w:val="ru-RU"/>
        </w:rPr>
        <w:t xml:space="preserve"> </w:t>
      </w:r>
      <w:r w:rsidR="00C032B8" w:rsidRPr="0037569D">
        <w:rPr>
          <w:rFonts w:ascii="Times New Roman" w:hAnsi="Times New Roman"/>
          <w:sz w:val="28"/>
          <w:szCs w:val="28"/>
          <w:lang w:val="ru-RU"/>
        </w:rPr>
        <w:t xml:space="preserve">отправление правосудия, 4) места заключения обычного </w:t>
      </w:r>
      <w:r w:rsidR="00EE3230" w:rsidRPr="0037569D">
        <w:rPr>
          <w:rFonts w:ascii="Times New Roman" w:hAnsi="Times New Roman"/>
          <w:sz w:val="28"/>
          <w:szCs w:val="28"/>
          <w:lang w:val="ru-RU"/>
        </w:rPr>
        <w:t>режима, 5)</w:t>
      </w:r>
      <w:r w:rsidR="00F96609" w:rsidRPr="0037569D">
        <w:rPr>
          <w:rFonts w:ascii="Times New Roman" w:hAnsi="Times New Roman"/>
          <w:sz w:val="28"/>
          <w:szCs w:val="28"/>
          <w:lang w:val="ru-RU"/>
        </w:rPr>
        <w:t xml:space="preserve"> </w:t>
      </w:r>
      <w:r w:rsidR="00EE3230" w:rsidRPr="0037569D">
        <w:rPr>
          <w:rFonts w:ascii="Times New Roman" w:hAnsi="Times New Roman"/>
          <w:sz w:val="28"/>
          <w:szCs w:val="28"/>
          <w:lang w:val="ru-RU"/>
        </w:rPr>
        <w:t>просвещение, 6)</w:t>
      </w:r>
      <w:r w:rsidR="00C032B8" w:rsidRPr="0037569D">
        <w:rPr>
          <w:rFonts w:ascii="Times New Roman" w:hAnsi="Times New Roman"/>
          <w:sz w:val="28"/>
          <w:szCs w:val="28"/>
          <w:lang w:val="ru-RU"/>
        </w:rPr>
        <w:t xml:space="preserve"> </w:t>
      </w:r>
      <w:r w:rsidR="00684A61" w:rsidRPr="0037569D">
        <w:rPr>
          <w:rFonts w:ascii="Times New Roman" w:hAnsi="Times New Roman"/>
          <w:sz w:val="28"/>
          <w:szCs w:val="28"/>
          <w:lang w:val="ru-RU"/>
        </w:rPr>
        <w:t>здравоохранение</w:t>
      </w:r>
      <w:r w:rsidR="00764365" w:rsidRPr="0037569D">
        <w:rPr>
          <w:rFonts w:ascii="Times New Roman" w:hAnsi="Times New Roman"/>
          <w:sz w:val="28"/>
          <w:szCs w:val="28"/>
          <w:lang w:val="ru-RU"/>
        </w:rPr>
        <w:t xml:space="preserve"> и ветеринарное дело</w:t>
      </w:r>
      <w:r w:rsidR="00684A61" w:rsidRPr="0037569D">
        <w:rPr>
          <w:rFonts w:ascii="Times New Roman" w:hAnsi="Times New Roman"/>
          <w:sz w:val="28"/>
          <w:szCs w:val="28"/>
          <w:lang w:val="ru-RU"/>
        </w:rPr>
        <w:t xml:space="preserve">, 7) </w:t>
      </w:r>
      <w:r w:rsidR="007E05EA"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провинциальное налогообложение</w:t>
      </w:r>
      <w:r w:rsidR="00DA35FF" w:rsidRPr="0037569D">
        <w:rPr>
          <w:rFonts w:ascii="Times New Roman" w:hAnsi="Times New Roman"/>
          <w:sz w:val="28"/>
          <w:szCs w:val="28"/>
          <w:lang w:val="ru-RU"/>
        </w:rPr>
        <w:t>,</w:t>
      </w:r>
      <w:r w:rsidR="00684A61" w:rsidRPr="0037569D">
        <w:rPr>
          <w:rFonts w:ascii="Times New Roman" w:hAnsi="Times New Roman"/>
          <w:sz w:val="28"/>
          <w:szCs w:val="28"/>
          <w:lang w:val="ru-RU"/>
        </w:rPr>
        <w:t xml:space="preserve"> </w:t>
      </w:r>
      <w:r w:rsidR="00407AF2" w:rsidRPr="0037569D">
        <w:rPr>
          <w:rFonts w:ascii="Times New Roman" w:hAnsi="Times New Roman"/>
          <w:sz w:val="28"/>
          <w:szCs w:val="28"/>
          <w:lang w:val="ru-RU"/>
        </w:rPr>
        <w:t>8)</w:t>
      </w:r>
      <w:r w:rsidR="00764365" w:rsidRPr="0037569D">
        <w:rPr>
          <w:rFonts w:ascii="Times New Roman" w:hAnsi="Times New Roman"/>
          <w:sz w:val="28"/>
          <w:szCs w:val="28"/>
          <w:lang w:val="ru-RU"/>
        </w:rPr>
        <w:t xml:space="preserve"> </w:t>
      </w:r>
      <w:r w:rsidR="00407AF2" w:rsidRPr="0037569D">
        <w:rPr>
          <w:rFonts w:ascii="Times New Roman" w:hAnsi="Times New Roman"/>
          <w:sz w:val="28"/>
          <w:szCs w:val="28"/>
          <w:lang w:val="ru-RU"/>
        </w:rPr>
        <w:t>денежные займы,</w:t>
      </w:r>
      <w:r w:rsidR="0095374A" w:rsidRPr="0037569D">
        <w:rPr>
          <w:rFonts w:ascii="Times New Roman" w:hAnsi="Times New Roman"/>
          <w:sz w:val="28"/>
          <w:szCs w:val="28"/>
          <w:lang w:val="ru-RU"/>
        </w:rPr>
        <w:t xml:space="preserve"> </w:t>
      </w:r>
      <w:r w:rsidR="00407AF2" w:rsidRPr="0037569D">
        <w:rPr>
          <w:rFonts w:ascii="Times New Roman" w:hAnsi="Times New Roman"/>
          <w:sz w:val="28"/>
          <w:szCs w:val="28"/>
          <w:lang w:val="ru-RU"/>
        </w:rPr>
        <w:t>9</w:t>
      </w:r>
      <w:r w:rsidR="00684A61" w:rsidRPr="0037569D">
        <w:rPr>
          <w:rFonts w:ascii="Times New Roman" w:hAnsi="Times New Roman"/>
          <w:sz w:val="28"/>
          <w:szCs w:val="28"/>
          <w:lang w:val="ru-RU"/>
        </w:rPr>
        <w:t>)</w:t>
      </w:r>
      <w:r w:rsidR="00407AF2" w:rsidRPr="0037569D">
        <w:rPr>
          <w:rFonts w:ascii="Times New Roman" w:hAnsi="Times New Roman"/>
          <w:sz w:val="28"/>
          <w:szCs w:val="28"/>
          <w:lang w:val="ru-RU"/>
        </w:rPr>
        <w:t xml:space="preserve"> социальное вспомоществование, 10</w:t>
      </w:r>
      <w:r w:rsidR="00684A61" w:rsidRPr="0037569D">
        <w:rPr>
          <w:rFonts w:ascii="Times New Roman" w:hAnsi="Times New Roman"/>
          <w:sz w:val="28"/>
          <w:szCs w:val="28"/>
          <w:lang w:val="ru-RU"/>
        </w:rPr>
        <w:t>)</w:t>
      </w:r>
      <w:r w:rsidR="007E05EA" w:rsidRPr="0037569D">
        <w:rPr>
          <w:rFonts w:ascii="Times New Roman" w:hAnsi="Times New Roman"/>
          <w:sz w:val="28"/>
          <w:szCs w:val="28"/>
          <w:lang w:val="ru-RU"/>
        </w:rPr>
        <w:t xml:space="preserve"> средства с</w:t>
      </w:r>
      <w:r w:rsidR="0095374A" w:rsidRPr="0037569D">
        <w:rPr>
          <w:rFonts w:ascii="Times New Roman" w:hAnsi="Times New Roman"/>
          <w:sz w:val="28"/>
          <w:szCs w:val="28"/>
          <w:lang w:val="ru-RU"/>
        </w:rPr>
        <w:t>ообщения (</w:t>
      </w:r>
      <w:r w:rsidR="005D7F42" w:rsidRPr="0037569D">
        <w:rPr>
          <w:rFonts w:ascii="Times New Roman" w:hAnsi="Times New Roman"/>
          <w:sz w:val="28"/>
          <w:szCs w:val="28"/>
          <w:lang w:val="ru-RU"/>
        </w:rPr>
        <w:t xml:space="preserve">дороги, </w:t>
      </w:r>
      <w:r w:rsidR="0095374A" w:rsidRPr="0037569D">
        <w:rPr>
          <w:rFonts w:ascii="Times New Roman" w:hAnsi="Times New Roman"/>
          <w:sz w:val="28"/>
          <w:szCs w:val="28"/>
          <w:lang w:val="ru-RU"/>
        </w:rPr>
        <w:t>тран</w:t>
      </w:r>
      <w:r w:rsidR="00EE3230" w:rsidRPr="0037569D">
        <w:rPr>
          <w:rFonts w:ascii="Times New Roman" w:hAnsi="Times New Roman"/>
          <w:sz w:val="28"/>
          <w:szCs w:val="28"/>
          <w:lang w:val="ru-RU"/>
        </w:rPr>
        <w:t>спорт и</w:t>
      </w:r>
      <w:r w:rsidR="0095374A" w:rsidRPr="0037569D">
        <w:rPr>
          <w:rFonts w:ascii="Times New Roman" w:hAnsi="Times New Roman"/>
          <w:sz w:val="28"/>
          <w:szCs w:val="28"/>
          <w:lang w:val="ru-RU"/>
        </w:rPr>
        <w:t xml:space="preserve"> средства</w:t>
      </w:r>
      <w:r w:rsidR="00407AF2" w:rsidRPr="0037569D">
        <w:rPr>
          <w:rFonts w:ascii="Times New Roman" w:hAnsi="Times New Roman"/>
          <w:sz w:val="28"/>
          <w:szCs w:val="28"/>
          <w:lang w:val="ru-RU"/>
        </w:rPr>
        <w:t xml:space="preserve"> связи), 11</w:t>
      </w:r>
      <w:r w:rsidR="007E05EA" w:rsidRPr="0037569D">
        <w:rPr>
          <w:rFonts w:ascii="Times New Roman" w:hAnsi="Times New Roman"/>
          <w:sz w:val="28"/>
          <w:szCs w:val="28"/>
          <w:lang w:val="ru-RU"/>
        </w:rPr>
        <w:t>)</w:t>
      </w:r>
      <w:r w:rsidR="0095374A" w:rsidRPr="0037569D">
        <w:rPr>
          <w:rFonts w:ascii="Times New Roman" w:hAnsi="Times New Roman"/>
          <w:sz w:val="28"/>
          <w:szCs w:val="28"/>
          <w:lang w:val="ru-RU"/>
        </w:rPr>
        <w:t xml:space="preserve"> </w:t>
      </w:r>
      <w:r w:rsidR="005D7F42" w:rsidRPr="0037569D">
        <w:rPr>
          <w:rFonts w:ascii="Times New Roman" w:hAnsi="Times New Roman"/>
          <w:sz w:val="28"/>
          <w:szCs w:val="28"/>
          <w:lang w:val="ru-RU"/>
        </w:rPr>
        <w:t>раздача патентов</w:t>
      </w:r>
      <w:r w:rsidR="00E94A19" w:rsidRPr="0037569D">
        <w:rPr>
          <w:rFonts w:ascii="Times New Roman" w:hAnsi="Times New Roman"/>
          <w:sz w:val="28"/>
          <w:szCs w:val="28"/>
          <w:lang w:val="ru-RU"/>
        </w:rPr>
        <w:t xml:space="preserve"> на местные и</w:t>
      </w:r>
      <w:r w:rsidR="005D7F42" w:rsidRPr="0037569D">
        <w:rPr>
          <w:rFonts w:ascii="Times New Roman" w:hAnsi="Times New Roman"/>
          <w:sz w:val="28"/>
          <w:szCs w:val="28"/>
          <w:lang w:val="ru-RU"/>
        </w:rPr>
        <w:t xml:space="preserve">ли </w:t>
      </w:r>
      <w:r w:rsidR="006D6063" w:rsidRPr="0037569D">
        <w:rPr>
          <w:rFonts w:ascii="Times New Roman" w:hAnsi="Times New Roman"/>
          <w:sz w:val="28"/>
          <w:szCs w:val="28"/>
          <w:lang w:val="ru-RU"/>
        </w:rPr>
        <w:t>муниципальные нужды,</w:t>
      </w:r>
      <w:r w:rsidR="0095374A" w:rsidRPr="0037569D">
        <w:rPr>
          <w:rFonts w:ascii="Times New Roman" w:hAnsi="Times New Roman"/>
          <w:sz w:val="28"/>
          <w:szCs w:val="28"/>
          <w:lang w:val="ru-RU"/>
        </w:rPr>
        <w:t xml:space="preserve"> </w:t>
      </w:r>
      <w:r w:rsidR="00407AF2" w:rsidRPr="0037569D">
        <w:rPr>
          <w:rFonts w:ascii="Times New Roman" w:hAnsi="Times New Roman"/>
          <w:sz w:val="28"/>
          <w:szCs w:val="28"/>
          <w:lang w:val="ru-RU"/>
        </w:rPr>
        <w:t>12</w:t>
      </w:r>
      <w:r w:rsidR="005D7F42" w:rsidRPr="0037569D">
        <w:rPr>
          <w:rFonts w:ascii="Times New Roman" w:hAnsi="Times New Roman"/>
          <w:sz w:val="28"/>
          <w:szCs w:val="28"/>
          <w:lang w:val="ru-RU"/>
        </w:rPr>
        <w:t>)</w:t>
      </w:r>
      <w:r w:rsidR="00C032B8" w:rsidRPr="0037569D">
        <w:rPr>
          <w:rFonts w:ascii="Times New Roman" w:hAnsi="Times New Roman"/>
          <w:sz w:val="28"/>
          <w:szCs w:val="28"/>
          <w:lang w:val="ru-RU"/>
        </w:rPr>
        <w:t xml:space="preserve"> </w:t>
      </w:r>
      <w:r w:rsidR="00E94A19" w:rsidRPr="0037569D">
        <w:rPr>
          <w:rFonts w:ascii="Times New Roman" w:hAnsi="Times New Roman"/>
          <w:sz w:val="28"/>
          <w:szCs w:val="28"/>
          <w:lang w:val="ru-RU"/>
        </w:rPr>
        <w:t xml:space="preserve">регистрация корпораций </w:t>
      </w:r>
      <w:r w:rsidR="0095374A" w:rsidRPr="0037569D">
        <w:rPr>
          <w:rFonts w:ascii="Times New Roman" w:hAnsi="Times New Roman"/>
          <w:sz w:val="28"/>
          <w:szCs w:val="28"/>
          <w:lang w:val="ru-RU"/>
        </w:rPr>
        <w:t xml:space="preserve"> </w:t>
      </w:r>
      <w:r w:rsidR="00EA4F2A" w:rsidRPr="0037569D">
        <w:rPr>
          <w:rFonts w:ascii="Times New Roman" w:hAnsi="Times New Roman"/>
          <w:sz w:val="28"/>
          <w:szCs w:val="28"/>
          <w:lang w:val="ru-RU"/>
        </w:rPr>
        <w:t>«провинциального</w:t>
      </w:r>
      <w:r w:rsidR="005D7F42" w:rsidRPr="0037569D">
        <w:rPr>
          <w:rFonts w:ascii="Times New Roman" w:hAnsi="Times New Roman"/>
          <w:sz w:val="28"/>
          <w:szCs w:val="28"/>
          <w:lang w:val="ru-RU"/>
        </w:rPr>
        <w:t xml:space="preserve"> </w:t>
      </w:r>
      <w:r w:rsidR="00E94A19" w:rsidRPr="0037569D">
        <w:rPr>
          <w:rFonts w:ascii="Times New Roman" w:hAnsi="Times New Roman"/>
          <w:sz w:val="28"/>
          <w:szCs w:val="28"/>
          <w:lang w:val="ru-RU"/>
        </w:rPr>
        <w:t>характера»,</w:t>
      </w:r>
      <w:r w:rsidR="0095374A" w:rsidRPr="0037569D">
        <w:rPr>
          <w:rFonts w:ascii="Times New Roman" w:hAnsi="Times New Roman"/>
          <w:sz w:val="28"/>
          <w:szCs w:val="28"/>
          <w:lang w:val="ru-RU"/>
        </w:rPr>
        <w:t xml:space="preserve"> </w:t>
      </w:r>
      <w:r w:rsidR="00407AF2" w:rsidRPr="0037569D">
        <w:rPr>
          <w:rFonts w:ascii="Times New Roman" w:hAnsi="Times New Roman"/>
          <w:sz w:val="28"/>
          <w:szCs w:val="28"/>
          <w:lang w:val="ru-RU"/>
        </w:rPr>
        <w:t>13</w:t>
      </w:r>
      <w:r w:rsidR="00E94A19" w:rsidRPr="0037569D">
        <w:rPr>
          <w:rFonts w:ascii="Times New Roman" w:hAnsi="Times New Roman"/>
          <w:sz w:val="28"/>
          <w:szCs w:val="28"/>
          <w:lang w:val="ru-RU"/>
        </w:rPr>
        <w:t>)</w:t>
      </w:r>
      <w:r w:rsidR="007E05EA" w:rsidRPr="0037569D">
        <w:rPr>
          <w:rFonts w:ascii="Times New Roman" w:hAnsi="Times New Roman"/>
          <w:sz w:val="28"/>
          <w:szCs w:val="28"/>
          <w:lang w:val="ru-RU"/>
        </w:rPr>
        <w:t xml:space="preserve"> земля</w:t>
      </w:r>
      <w:r w:rsidR="00C032B8" w:rsidRPr="0037569D">
        <w:rPr>
          <w:rFonts w:ascii="Times New Roman" w:hAnsi="Times New Roman"/>
          <w:sz w:val="28"/>
          <w:szCs w:val="28"/>
          <w:lang w:val="ru-RU"/>
        </w:rPr>
        <w:t>, 14)</w:t>
      </w:r>
      <w:r w:rsidR="00EE3230" w:rsidRPr="0037569D">
        <w:rPr>
          <w:rFonts w:ascii="Times New Roman" w:hAnsi="Times New Roman"/>
          <w:sz w:val="28"/>
          <w:szCs w:val="28"/>
          <w:lang w:val="ru-RU"/>
        </w:rPr>
        <w:t xml:space="preserve"> остальны</w:t>
      </w:r>
      <w:r w:rsidR="00EA4F2A" w:rsidRPr="0037569D">
        <w:rPr>
          <w:rFonts w:ascii="Times New Roman" w:hAnsi="Times New Roman"/>
          <w:sz w:val="28"/>
          <w:szCs w:val="28"/>
          <w:lang w:val="ru-RU"/>
        </w:rPr>
        <w:t>е</w:t>
      </w:r>
      <w:r w:rsidR="00EE3230"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 xml:space="preserve"> </w:t>
      </w:r>
      <w:r w:rsidR="007E05EA" w:rsidRPr="0037569D">
        <w:rPr>
          <w:rFonts w:ascii="Times New Roman" w:hAnsi="Times New Roman"/>
          <w:sz w:val="28"/>
          <w:szCs w:val="28"/>
          <w:lang w:val="ru-RU"/>
        </w:rPr>
        <w:t>природны</w:t>
      </w:r>
      <w:r w:rsidR="00AE1C0C" w:rsidRPr="0037569D">
        <w:rPr>
          <w:rFonts w:ascii="Times New Roman" w:hAnsi="Times New Roman"/>
          <w:sz w:val="28"/>
          <w:szCs w:val="28"/>
          <w:lang w:val="ru-RU"/>
        </w:rPr>
        <w:t>е</w:t>
      </w:r>
      <w:r w:rsidR="00EE3230" w:rsidRPr="0037569D">
        <w:rPr>
          <w:rFonts w:ascii="Times New Roman" w:hAnsi="Times New Roman"/>
          <w:sz w:val="28"/>
          <w:szCs w:val="28"/>
          <w:lang w:val="ru-RU"/>
        </w:rPr>
        <w:t xml:space="preserve"> </w:t>
      </w:r>
      <w:r w:rsidR="00E94A19" w:rsidRPr="0037569D">
        <w:rPr>
          <w:rFonts w:ascii="Times New Roman" w:hAnsi="Times New Roman"/>
          <w:sz w:val="28"/>
          <w:szCs w:val="28"/>
          <w:lang w:val="ru-RU"/>
        </w:rPr>
        <w:t xml:space="preserve"> ресурсы,</w:t>
      </w:r>
      <w:r w:rsidR="00540990" w:rsidRPr="0037569D">
        <w:rPr>
          <w:rFonts w:ascii="Times New Roman" w:hAnsi="Times New Roman"/>
          <w:sz w:val="28"/>
          <w:szCs w:val="28"/>
          <w:lang w:val="ru-RU"/>
        </w:rPr>
        <w:t xml:space="preserve"> </w:t>
      </w:r>
      <w:r w:rsidR="00C032B8" w:rsidRPr="0037569D">
        <w:rPr>
          <w:rFonts w:ascii="Times New Roman" w:hAnsi="Times New Roman"/>
          <w:sz w:val="28"/>
          <w:szCs w:val="28"/>
          <w:lang w:val="ru-RU"/>
        </w:rPr>
        <w:t>15</w:t>
      </w:r>
      <w:r w:rsidR="00AE1C0C" w:rsidRPr="0037569D">
        <w:rPr>
          <w:rFonts w:ascii="Times New Roman" w:hAnsi="Times New Roman"/>
          <w:sz w:val="28"/>
          <w:szCs w:val="28"/>
          <w:lang w:val="ru-RU"/>
        </w:rPr>
        <w:t xml:space="preserve">) </w:t>
      </w:r>
      <w:r w:rsidR="00C032B8" w:rsidRPr="0037569D">
        <w:rPr>
          <w:rFonts w:ascii="Times New Roman" w:hAnsi="Times New Roman"/>
          <w:sz w:val="28"/>
          <w:szCs w:val="28"/>
          <w:lang w:val="ru-RU"/>
        </w:rPr>
        <w:t>муниципальные учреждения</w:t>
      </w:r>
      <w:r w:rsidR="00F5613C" w:rsidRPr="0037569D">
        <w:rPr>
          <w:rFonts w:ascii="Times New Roman" w:hAnsi="Times New Roman"/>
          <w:sz w:val="28"/>
          <w:szCs w:val="28"/>
          <w:lang w:val="ru-RU"/>
        </w:rPr>
        <w:t xml:space="preserve">. Перечень завершался </w:t>
      </w:r>
      <w:r w:rsidR="005204DF" w:rsidRPr="0037569D">
        <w:rPr>
          <w:rFonts w:ascii="Times New Roman" w:hAnsi="Times New Roman"/>
          <w:sz w:val="28"/>
          <w:szCs w:val="28"/>
          <w:lang w:val="ru-RU"/>
        </w:rPr>
        <w:t>нормами</w:t>
      </w:r>
      <w:r w:rsidR="00536793" w:rsidRPr="0037569D">
        <w:rPr>
          <w:rFonts w:ascii="Times New Roman" w:hAnsi="Times New Roman"/>
          <w:sz w:val="28"/>
          <w:szCs w:val="28"/>
          <w:lang w:val="ru-RU"/>
        </w:rPr>
        <w:t xml:space="preserve"> </w:t>
      </w:r>
      <w:r w:rsidR="00F5613C" w:rsidRPr="0037569D">
        <w:rPr>
          <w:rFonts w:ascii="Times New Roman" w:hAnsi="Times New Roman"/>
          <w:sz w:val="28"/>
          <w:szCs w:val="28"/>
          <w:lang w:val="ru-RU"/>
        </w:rPr>
        <w:t>ст.92(16),</w:t>
      </w:r>
      <w:r w:rsidR="00755B8D" w:rsidRPr="0037569D">
        <w:rPr>
          <w:rFonts w:ascii="Times New Roman" w:hAnsi="Times New Roman"/>
          <w:sz w:val="28"/>
          <w:szCs w:val="28"/>
          <w:lang w:val="ru-RU"/>
        </w:rPr>
        <w:t xml:space="preserve"> </w:t>
      </w:r>
      <w:r w:rsidR="00F5613C" w:rsidRPr="0037569D">
        <w:rPr>
          <w:rFonts w:ascii="Times New Roman" w:hAnsi="Times New Roman"/>
          <w:sz w:val="28"/>
          <w:szCs w:val="28"/>
          <w:lang w:val="ru-RU"/>
        </w:rPr>
        <w:t>которая относила к компетен</w:t>
      </w:r>
      <w:r w:rsidR="00407AF2" w:rsidRPr="0037569D">
        <w:rPr>
          <w:rFonts w:ascii="Times New Roman" w:hAnsi="Times New Roman"/>
          <w:sz w:val="28"/>
          <w:szCs w:val="28"/>
          <w:lang w:val="ru-RU"/>
        </w:rPr>
        <w:t>ции</w:t>
      </w:r>
      <w:r w:rsidR="003B2B44" w:rsidRPr="0037569D">
        <w:rPr>
          <w:rFonts w:ascii="Times New Roman" w:hAnsi="Times New Roman"/>
          <w:sz w:val="28"/>
          <w:szCs w:val="28"/>
          <w:lang w:val="ru-RU"/>
        </w:rPr>
        <w:t xml:space="preserve"> </w:t>
      </w:r>
      <w:r w:rsidR="00F5613C" w:rsidRPr="0037569D">
        <w:rPr>
          <w:rFonts w:ascii="Times New Roman" w:hAnsi="Times New Roman"/>
          <w:sz w:val="28"/>
          <w:szCs w:val="28"/>
          <w:lang w:val="ru-RU"/>
        </w:rPr>
        <w:t>«</w:t>
      </w:r>
      <w:r w:rsidR="00AE1C0C" w:rsidRPr="0037569D">
        <w:rPr>
          <w:rFonts w:ascii="Times New Roman" w:hAnsi="Times New Roman"/>
          <w:sz w:val="28"/>
          <w:szCs w:val="28"/>
          <w:lang w:val="ru-RU"/>
        </w:rPr>
        <w:t>други</w:t>
      </w:r>
      <w:r w:rsidR="00E94A19" w:rsidRPr="0037569D">
        <w:rPr>
          <w:rFonts w:ascii="Times New Roman" w:hAnsi="Times New Roman"/>
          <w:sz w:val="28"/>
          <w:szCs w:val="28"/>
          <w:lang w:val="ru-RU"/>
        </w:rPr>
        <w:t xml:space="preserve">е </w:t>
      </w:r>
      <w:r w:rsidR="007E05EA" w:rsidRPr="0037569D">
        <w:rPr>
          <w:rFonts w:ascii="Times New Roman" w:hAnsi="Times New Roman"/>
          <w:sz w:val="28"/>
          <w:szCs w:val="28"/>
          <w:lang w:val="ru-RU"/>
        </w:rPr>
        <w:t xml:space="preserve">вопросы </w:t>
      </w:r>
      <w:r w:rsidR="003B2B44" w:rsidRPr="0037569D">
        <w:rPr>
          <w:rFonts w:ascii="Times New Roman" w:hAnsi="Times New Roman"/>
          <w:sz w:val="28"/>
          <w:szCs w:val="28"/>
          <w:lang w:val="ru-RU"/>
        </w:rPr>
        <w:t>чисто местного</w:t>
      </w:r>
      <w:r w:rsidR="00EE3230" w:rsidRPr="0037569D">
        <w:rPr>
          <w:rFonts w:ascii="Times New Roman" w:hAnsi="Times New Roman"/>
          <w:sz w:val="28"/>
          <w:szCs w:val="28"/>
          <w:lang w:val="ru-RU"/>
        </w:rPr>
        <w:t xml:space="preserve"> и</w:t>
      </w:r>
      <w:r w:rsidR="005D7F42" w:rsidRPr="0037569D">
        <w:rPr>
          <w:rFonts w:ascii="Times New Roman" w:hAnsi="Times New Roman"/>
          <w:sz w:val="28"/>
          <w:szCs w:val="28"/>
          <w:lang w:val="ru-RU"/>
        </w:rPr>
        <w:t>ли</w:t>
      </w:r>
      <w:r w:rsidR="00EE3230" w:rsidRPr="0037569D">
        <w:rPr>
          <w:rFonts w:ascii="Times New Roman" w:hAnsi="Times New Roman"/>
          <w:sz w:val="28"/>
          <w:szCs w:val="28"/>
          <w:lang w:val="ru-RU"/>
        </w:rPr>
        <w:t xml:space="preserve"> частного </w:t>
      </w:r>
      <w:r w:rsidR="007E05EA" w:rsidRPr="0037569D">
        <w:rPr>
          <w:rFonts w:ascii="Times New Roman" w:hAnsi="Times New Roman"/>
          <w:sz w:val="28"/>
          <w:szCs w:val="28"/>
          <w:lang w:val="ru-RU"/>
        </w:rPr>
        <w:t>характера</w:t>
      </w:r>
      <w:r w:rsidR="0005095C" w:rsidRPr="0037569D">
        <w:rPr>
          <w:rFonts w:ascii="Times New Roman" w:hAnsi="Times New Roman"/>
          <w:sz w:val="28"/>
          <w:szCs w:val="28"/>
          <w:lang w:val="ru-RU"/>
        </w:rPr>
        <w:t>»</w:t>
      </w:r>
      <w:r w:rsidR="00334A88" w:rsidRPr="0037569D">
        <w:rPr>
          <w:rFonts w:ascii="Times New Roman" w:hAnsi="Times New Roman"/>
          <w:sz w:val="28"/>
          <w:szCs w:val="28"/>
          <w:lang w:val="ru-RU"/>
        </w:rPr>
        <w:t>. В согласии с данным положением</w:t>
      </w:r>
      <w:r w:rsidR="005204DF" w:rsidRPr="0037569D">
        <w:rPr>
          <w:rFonts w:ascii="Times New Roman" w:hAnsi="Times New Roman"/>
          <w:sz w:val="28"/>
          <w:szCs w:val="28"/>
          <w:lang w:val="ru-RU"/>
        </w:rPr>
        <w:t xml:space="preserve"> ст.109</w:t>
      </w:r>
      <w:r w:rsidR="00334A88" w:rsidRPr="0037569D">
        <w:rPr>
          <w:rFonts w:ascii="Times New Roman" w:hAnsi="Times New Roman"/>
          <w:sz w:val="28"/>
          <w:szCs w:val="28"/>
          <w:lang w:val="ru-RU"/>
        </w:rPr>
        <w:t xml:space="preserve"> раздела «Доходы» АБСА закрепляла право собственности провинций на «земли и полезные ископаемые» на их территории, т.е. на природные ресурсы</w:t>
      </w:r>
      <w:r w:rsidR="0005095C" w:rsidRPr="0037569D">
        <w:rPr>
          <w:rFonts w:ascii="Times New Roman" w:hAnsi="Times New Roman"/>
          <w:sz w:val="28"/>
          <w:szCs w:val="28"/>
          <w:lang w:val="ru-RU"/>
        </w:rPr>
        <w:t xml:space="preserve">. </w:t>
      </w:r>
    </w:p>
    <w:p w:rsidR="005D7F42" w:rsidRPr="0037569D" w:rsidRDefault="00334A8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3B2B44" w:rsidRPr="0037569D">
        <w:rPr>
          <w:rFonts w:ascii="Times New Roman" w:hAnsi="Times New Roman"/>
          <w:sz w:val="28"/>
          <w:szCs w:val="28"/>
          <w:lang w:val="ru-RU"/>
        </w:rPr>
        <w:t>И</w:t>
      </w:r>
      <w:r w:rsidRPr="0037569D">
        <w:rPr>
          <w:rFonts w:ascii="Times New Roman" w:hAnsi="Times New Roman"/>
          <w:sz w:val="28"/>
          <w:szCs w:val="28"/>
          <w:lang w:val="ru-RU"/>
        </w:rPr>
        <w:t>з норм ст.92</w:t>
      </w:r>
      <w:r w:rsidR="00764365" w:rsidRPr="0037569D">
        <w:rPr>
          <w:rFonts w:ascii="Times New Roman" w:hAnsi="Times New Roman"/>
          <w:sz w:val="28"/>
          <w:szCs w:val="28"/>
          <w:lang w:val="ru-RU"/>
        </w:rPr>
        <w:t xml:space="preserve"> следует, что перечень предметов провинциальной компетенции оставлен открытым. В этом вопросе победили сторонники регионализма. Но в то же время </w:t>
      </w:r>
      <w:r w:rsidR="00B77496" w:rsidRPr="0037569D">
        <w:rPr>
          <w:rFonts w:ascii="Times New Roman" w:hAnsi="Times New Roman"/>
          <w:sz w:val="28"/>
          <w:szCs w:val="28"/>
          <w:lang w:val="ru-RU"/>
        </w:rPr>
        <w:t>мореплавание, рыболовст</w:t>
      </w:r>
      <w:r w:rsidR="003B2B44" w:rsidRPr="0037569D">
        <w:rPr>
          <w:rFonts w:ascii="Times New Roman" w:hAnsi="Times New Roman"/>
          <w:sz w:val="28"/>
          <w:szCs w:val="28"/>
          <w:lang w:val="ru-RU"/>
        </w:rPr>
        <w:t>во, сельское и лесное хозяйство</w:t>
      </w:r>
      <w:r w:rsidR="00B9144B" w:rsidRPr="0037569D">
        <w:rPr>
          <w:rFonts w:ascii="Times New Roman" w:hAnsi="Times New Roman"/>
          <w:sz w:val="28"/>
          <w:szCs w:val="28"/>
          <w:lang w:val="ru-RU"/>
        </w:rPr>
        <w:t xml:space="preserve"> </w:t>
      </w:r>
      <w:r w:rsidR="00B77496" w:rsidRPr="0037569D">
        <w:rPr>
          <w:rFonts w:ascii="Times New Roman" w:hAnsi="Times New Roman"/>
          <w:sz w:val="28"/>
          <w:szCs w:val="28"/>
          <w:lang w:val="ru-RU"/>
        </w:rPr>
        <w:t>–</w:t>
      </w:r>
      <w:r w:rsidR="00B9144B" w:rsidRPr="0037569D">
        <w:rPr>
          <w:rFonts w:ascii="Times New Roman" w:hAnsi="Times New Roman"/>
          <w:sz w:val="28"/>
          <w:szCs w:val="28"/>
          <w:lang w:val="ru-RU"/>
        </w:rPr>
        <w:t xml:space="preserve"> </w:t>
      </w:r>
      <w:r w:rsidR="00B77496" w:rsidRPr="0037569D">
        <w:rPr>
          <w:rFonts w:ascii="Times New Roman" w:hAnsi="Times New Roman"/>
          <w:sz w:val="28"/>
          <w:szCs w:val="28"/>
          <w:lang w:val="ru-RU"/>
        </w:rPr>
        <w:t xml:space="preserve">основные </w:t>
      </w:r>
      <w:r w:rsidR="00764365" w:rsidRPr="0037569D">
        <w:rPr>
          <w:rFonts w:ascii="Times New Roman" w:hAnsi="Times New Roman"/>
          <w:sz w:val="28"/>
          <w:szCs w:val="28"/>
          <w:lang w:val="ru-RU"/>
        </w:rPr>
        <w:t>тогда сферы</w:t>
      </w:r>
      <w:r w:rsidR="00F5613C" w:rsidRPr="0037569D">
        <w:rPr>
          <w:rFonts w:ascii="Times New Roman" w:hAnsi="Times New Roman"/>
          <w:sz w:val="28"/>
          <w:szCs w:val="28"/>
          <w:lang w:val="ru-RU"/>
        </w:rPr>
        <w:t xml:space="preserve"> </w:t>
      </w:r>
      <w:r w:rsidR="00B77496" w:rsidRPr="0037569D">
        <w:rPr>
          <w:rFonts w:ascii="Times New Roman" w:hAnsi="Times New Roman"/>
          <w:sz w:val="28"/>
          <w:szCs w:val="28"/>
          <w:lang w:val="ru-RU"/>
        </w:rPr>
        <w:t>эко</w:t>
      </w:r>
      <w:r w:rsidR="00CA5DA9" w:rsidRPr="0037569D">
        <w:rPr>
          <w:rFonts w:ascii="Times New Roman" w:hAnsi="Times New Roman"/>
          <w:sz w:val="28"/>
          <w:szCs w:val="28"/>
          <w:lang w:val="ru-RU"/>
        </w:rPr>
        <w:t>номики</w:t>
      </w:r>
      <w:r w:rsidR="00764365" w:rsidRPr="0037569D">
        <w:rPr>
          <w:rFonts w:ascii="Times New Roman" w:hAnsi="Times New Roman"/>
          <w:sz w:val="28"/>
          <w:szCs w:val="28"/>
          <w:lang w:val="ru-RU"/>
        </w:rPr>
        <w:t xml:space="preserve"> доминиона, способные приносить</w:t>
      </w:r>
      <w:r w:rsidR="00087CAA"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 xml:space="preserve">наибольшие налоговые </w:t>
      </w:r>
      <w:r w:rsidR="00A34B70" w:rsidRPr="0037569D">
        <w:rPr>
          <w:rFonts w:ascii="Times New Roman" w:hAnsi="Times New Roman"/>
          <w:sz w:val="28"/>
          <w:szCs w:val="28"/>
          <w:lang w:val="ru-RU"/>
        </w:rPr>
        <w:t>доходы,</w:t>
      </w:r>
      <w:r w:rsidR="003B2B44" w:rsidRPr="0037569D">
        <w:rPr>
          <w:rFonts w:ascii="Times New Roman" w:hAnsi="Times New Roman"/>
          <w:sz w:val="28"/>
          <w:szCs w:val="28"/>
          <w:lang w:val="ru-RU"/>
        </w:rPr>
        <w:t xml:space="preserve"> к</w:t>
      </w:r>
      <w:r w:rsidR="00B9144B" w:rsidRPr="0037569D">
        <w:rPr>
          <w:rFonts w:ascii="Times New Roman" w:hAnsi="Times New Roman"/>
          <w:sz w:val="28"/>
          <w:szCs w:val="28"/>
          <w:lang w:val="ru-RU"/>
        </w:rPr>
        <w:t xml:space="preserve"> </w:t>
      </w:r>
      <w:r w:rsidR="00B77496" w:rsidRPr="0037569D">
        <w:rPr>
          <w:rFonts w:ascii="Times New Roman" w:hAnsi="Times New Roman"/>
          <w:sz w:val="28"/>
          <w:szCs w:val="28"/>
          <w:lang w:val="ru-RU"/>
        </w:rPr>
        <w:t>«местным</w:t>
      </w:r>
      <w:r w:rsidR="00A34B70" w:rsidRPr="0037569D">
        <w:rPr>
          <w:rFonts w:ascii="Times New Roman" w:hAnsi="Times New Roman"/>
          <w:sz w:val="28"/>
          <w:szCs w:val="28"/>
          <w:lang w:val="ru-RU"/>
        </w:rPr>
        <w:t xml:space="preserve"> </w:t>
      </w:r>
      <w:r w:rsidR="00755B8D" w:rsidRPr="0037569D">
        <w:rPr>
          <w:rFonts w:ascii="Times New Roman" w:hAnsi="Times New Roman"/>
          <w:sz w:val="28"/>
          <w:szCs w:val="28"/>
          <w:lang w:val="ru-RU"/>
        </w:rPr>
        <w:t>или частным</w:t>
      </w:r>
      <w:r w:rsidR="0001787C" w:rsidRPr="0037569D">
        <w:rPr>
          <w:rFonts w:ascii="Times New Roman" w:hAnsi="Times New Roman"/>
          <w:sz w:val="28"/>
          <w:szCs w:val="28"/>
          <w:lang w:val="ru-RU"/>
        </w:rPr>
        <w:t xml:space="preserve"> вопросам»</w:t>
      </w:r>
      <w:r w:rsidR="00764365" w:rsidRPr="0037569D">
        <w:rPr>
          <w:rFonts w:ascii="Times New Roman" w:hAnsi="Times New Roman"/>
          <w:sz w:val="28"/>
          <w:szCs w:val="28"/>
          <w:lang w:val="ru-RU"/>
        </w:rPr>
        <w:t xml:space="preserve"> отнесены  не</w:t>
      </w:r>
      <w:r w:rsidR="00B9144B" w:rsidRPr="0037569D">
        <w:rPr>
          <w:rFonts w:ascii="Times New Roman" w:hAnsi="Times New Roman"/>
          <w:sz w:val="28"/>
          <w:szCs w:val="28"/>
          <w:lang w:val="ru-RU"/>
        </w:rPr>
        <w:t xml:space="preserve"> </w:t>
      </w:r>
      <w:r w:rsidR="003B2B44" w:rsidRPr="0037569D">
        <w:rPr>
          <w:rFonts w:ascii="Times New Roman" w:hAnsi="Times New Roman"/>
          <w:sz w:val="28"/>
          <w:szCs w:val="28"/>
          <w:lang w:val="ru-RU"/>
        </w:rPr>
        <w:t>были</w:t>
      </w:r>
      <w:r w:rsidR="00B77496" w:rsidRPr="0037569D">
        <w:rPr>
          <w:rFonts w:ascii="Times New Roman" w:hAnsi="Times New Roman"/>
          <w:sz w:val="28"/>
          <w:szCs w:val="28"/>
          <w:lang w:val="ru-RU"/>
        </w:rPr>
        <w:t>.</w:t>
      </w:r>
      <w:r w:rsidR="00DA35FF"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В этом вопросе побе</w:t>
      </w:r>
      <w:r w:rsidRPr="0037569D">
        <w:rPr>
          <w:rFonts w:ascii="Times New Roman" w:hAnsi="Times New Roman"/>
          <w:sz w:val="28"/>
          <w:szCs w:val="28"/>
          <w:lang w:val="ru-RU"/>
        </w:rPr>
        <w:t>ди</w:t>
      </w:r>
      <w:r w:rsidR="00764365" w:rsidRPr="0037569D">
        <w:rPr>
          <w:rFonts w:ascii="Times New Roman" w:hAnsi="Times New Roman"/>
          <w:sz w:val="28"/>
          <w:szCs w:val="28"/>
          <w:lang w:val="ru-RU"/>
        </w:rPr>
        <w:t>ли сторонники сильной федеральной власти.</w:t>
      </w:r>
      <w:r w:rsidR="00F05DEE" w:rsidRPr="0037569D">
        <w:rPr>
          <w:rFonts w:ascii="Times New Roman" w:hAnsi="Times New Roman"/>
          <w:sz w:val="28"/>
          <w:szCs w:val="28"/>
          <w:lang w:val="ru-RU"/>
        </w:rPr>
        <w:t xml:space="preserve"> Рассредоточение</w:t>
      </w:r>
      <w:r w:rsidR="003E20EE" w:rsidRPr="0037569D">
        <w:rPr>
          <w:rFonts w:ascii="Times New Roman" w:hAnsi="Times New Roman"/>
          <w:sz w:val="28"/>
          <w:szCs w:val="28"/>
          <w:lang w:val="ru-RU"/>
        </w:rPr>
        <w:t xml:space="preserve"> норм, разграничивающих компетенцию центра и субъектов, по трем разделам АБСА, свидетельствовала о напряженности борьбы вокруг данной тематики.</w:t>
      </w:r>
    </w:p>
    <w:p w:rsidR="0098761C" w:rsidRPr="0037569D" w:rsidRDefault="005D7F42"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Сравнение</w:t>
      </w:r>
      <w:r w:rsidR="00AE1C0C" w:rsidRPr="0037569D">
        <w:rPr>
          <w:rFonts w:ascii="Times New Roman" w:hAnsi="Times New Roman"/>
          <w:sz w:val="28"/>
          <w:szCs w:val="28"/>
          <w:lang w:val="ru-RU"/>
        </w:rPr>
        <w:t xml:space="preserve"> </w:t>
      </w:r>
      <w:r w:rsidR="00DA35FF" w:rsidRPr="0037569D">
        <w:rPr>
          <w:rFonts w:ascii="Times New Roman" w:hAnsi="Times New Roman"/>
          <w:sz w:val="28"/>
          <w:szCs w:val="28"/>
          <w:lang w:val="ru-RU"/>
        </w:rPr>
        <w:t>с</w:t>
      </w:r>
      <w:r w:rsidRPr="0037569D">
        <w:rPr>
          <w:rFonts w:ascii="Times New Roman" w:hAnsi="Times New Roman"/>
          <w:sz w:val="28"/>
          <w:szCs w:val="28"/>
          <w:lang w:val="ru-RU"/>
        </w:rPr>
        <w:t xml:space="preserve"> распределением</w:t>
      </w:r>
      <w:r w:rsidR="00AE1C0C" w:rsidRPr="0037569D">
        <w:rPr>
          <w:rFonts w:ascii="Times New Roman" w:hAnsi="Times New Roman"/>
          <w:sz w:val="28"/>
          <w:szCs w:val="28"/>
          <w:lang w:val="ru-RU"/>
        </w:rPr>
        <w:t xml:space="preserve"> полномочий</w:t>
      </w:r>
      <w:r w:rsidR="00EE3230" w:rsidRPr="0037569D">
        <w:rPr>
          <w:rFonts w:ascii="Times New Roman" w:hAnsi="Times New Roman"/>
          <w:sz w:val="28"/>
          <w:szCs w:val="28"/>
          <w:lang w:val="ru-RU"/>
        </w:rPr>
        <w:t xml:space="preserve"> уровней власти, существовавшим</w:t>
      </w:r>
      <w:r w:rsidRPr="0037569D">
        <w:rPr>
          <w:rFonts w:ascii="Times New Roman" w:hAnsi="Times New Roman"/>
          <w:sz w:val="28"/>
          <w:szCs w:val="28"/>
          <w:lang w:val="ru-RU"/>
        </w:rPr>
        <w:t xml:space="preserve"> </w:t>
      </w:r>
      <w:r w:rsidR="00EE3230" w:rsidRPr="0037569D">
        <w:rPr>
          <w:rFonts w:ascii="Times New Roman" w:hAnsi="Times New Roman"/>
          <w:sz w:val="28"/>
          <w:szCs w:val="28"/>
          <w:lang w:val="ru-RU"/>
        </w:rPr>
        <w:t xml:space="preserve"> в</w:t>
      </w:r>
      <w:r w:rsidRPr="0037569D">
        <w:rPr>
          <w:rFonts w:ascii="Times New Roman" w:hAnsi="Times New Roman"/>
          <w:sz w:val="28"/>
          <w:szCs w:val="28"/>
          <w:lang w:val="ru-RU"/>
        </w:rPr>
        <w:t xml:space="preserve"> </w:t>
      </w:r>
      <w:r w:rsidR="005C19C6" w:rsidRPr="0037569D">
        <w:rPr>
          <w:rFonts w:ascii="Times New Roman" w:hAnsi="Times New Roman"/>
          <w:sz w:val="28"/>
          <w:szCs w:val="28"/>
          <w:lang w:val="ru-RU"/>
        </w:rPr>
        <w:t xml:space="preserve"> объединен</w:t>
      </w:r>
      <w:r w:rsidR="00EE3230" w:rsidRPr="0037569D">
        <w:rPr>
          <w:rFonts w:ascii="Times New Roman" w:hAnsi="Times New Roman"/>
          <w:sz w:val="28"/>
          <w:szCs w:val="28"/>
          <w:lang w:val="ru-RU"/>
        </w:rPr>
        <w:t>ной</w:t>
      </w:r>
      <w:r w:rsidR="00DA35FF" w:rsidRPr="0037569D">
        <w:rPr>
          <w:rFonts w:ascii="Times New Roman" w:hAnsi="Times New Roman"/>
          <w:sz w:val="28"/>
          <w:szCs w:val="28"/>
          <w:lang w:val="ru-RU"/>
        </w:rPr>
        <w:t xml:space="preserve"> </w:t>
      </w:r>
      <w:r w:rsidR="005C19C6" w:rsidRPr="0037569D">
        <w:rPr>
          <w:rFonts w:ascii="Times New Roman" w:hAnsi="Times New Roman"/>
          <w:sz w:val="28"/>
          <w:szCs w:val="28"/>
          <w:lang w:val="ru-RU"/>
        </w:rPr>
        <w:t xml:space="preserve">провинции </w:t>
      </w:r>
      <w:r w:rsidR="00DA35FF" w:rsidRPr="0037569D">
        <w:rPr>
          <w:rFonts w:ascii="Times New Roman" w:hAnsi="Times New Roman"/>
          <w:sz w:val="28"/>
          <w:szCs w:val="28"/>
          <w:lang w:val="ru-RU"/>
        </w:rPr>
        <w:t>Канаде</w:t>
      </w:r>
      <w:r w:rsidRPr="0037569D">
        <w:rPr>
          <w:rFonts w:ascii="Times New Roman" w:hAnsi="Times New Roman"/>
          <w:sz w:val="28"/>
          <w:szCs w:val="28"/>
          <w:lang w:val="ru-RU"/>
        </w:rPr>
        <w:t>, позволяет утвержда</w:t>
      </w:r>
      <w:r w:rsidR="00AE1C0C" w:rsidRPr="0037569D">
        <w:rPr>
          <w:rFonts w:ascii="Times New Roman" w:hAnsi="Times New Roman"/>
          <w:sz w:val="28"/>
          <w:szCs w:val="28"/>
          <w:lang w:val="ru-RU"/>
        </w:rPr>
        <w:t>ть, что в итоге образования доминиона провинции утратили ранее имевшуюся у Онтарио и Квебека в рамках колониальной Канады компетенцию</w:t>
      </w:r>
      <w:r w:rsidR="00DA35FF" w:rsidRPr="0037569D">
        <w:rPr>
          <w:rFonts w:ascii="Times New Roman" w:hAnsi="Times New Roman"/>
          <w:sz w:val="28"/>
          <w:szCs w:val="28"/>
          <w:lang w:val="ru-RU"/>
        </w:rPr>
        <w:t xml:space="preserve"> над</w:t>
      </w:r>
      <w:r w:rsidR="00AE1C0C" w:rsidRPr="0037569D">
        <w:rPr>
          <w:rFonts w:ascii="Times New Roman" w:hAnsi="Times New Roman"/>
          <w:sz w:val="28"/>
          <w:szCs w:val="28"/>
          <w:lang w:val="ru-RU"/>
        </w:rPr>
        <w:t xml:space="preserve"> несколькими предмет</w:t>
      </w:r>
      <w:r w:rsidR="00EA4F2A" w:rsidRPr="0037569D">
        <w:rPr>
          <w:rFonts w:ascii="Times New Roman" w:hAnsi="Times New Roman"/>
          <w:sz w:val="28"/>
          <w:szCs w:val="28"/>
          <w:lang w:val="ru-RU"/>
        </w:rPr>
        <w:t>ами –</w:t>
      </w:r>
      <w:r w:rsidR="00DA35FF" w:rsidRPr="0037569D">
        <w:rPr>
          <w:rFonts w:ascii="Times New Roman" w:hAnsi="Times New Roman"/>
          <w:sz w:val="28"/>
          <w:szCs w:val="28"/>
          <w:lang w:val="ru-RU"/>
        </w:rPr>
        <w:t xml:space="preserve"> </w:t>
      </w:r>
      <w:r w:rsidR="00AE1C0C" w:rsidRPr="0037569D">
        <w:rPr>
          <w:rFonts w:ascii="Times New Roman" w:hAnsi="Times New Roman"/>
          <w:sz w:val="28"/>
          <w:szCs w:val="28"/>
          <w:lang w:val="ru-RU"/>
        </w:rPr>
        <w:t xml:space="preserve"> </w:t>
      </w:r>
      <w:r w:rsidR="00DA35FF" w:rsidRPr="0037569D">
        <w:rPr>
          <w:rFonts w:ascii="Times New Roman" w:hAnsi="Times New Roman"/>
          <w:sz w:val="28"/>
          <w:szCs w:val="28"/>
          <w:lang w:val="ru-RU"/>
        </w:rPr>
        <w:t xml:space="preserve">натурализацией, </w:t>
      </w:r>
      <w:r w:rsidRPr="0037569D">
        <w:rPr>
          <w:rFonts w:ascii="Times New Roman" w:hAnsi="Times New Roman"/>
          <w:sz w:val="28"/>
          <w:szCs w:val="28"/>
          <w:lang w:val="ru-RU"/>
        </w:rPr>
        <w:t xml:space="preserve"> таможенным делом,</w:t>
      </w:r>
      <w:r w:rsidR="00EE3230" w:rsidRPr="0037569D">
        <w:rPr>
          <w:rFonts w:ascii="Times New Roman" w:hAnsi="Times New Roman"/>
          <w:sz w:val="28"/>
          <w:szCs w:val="28"/>
          <w:lang w:val="ru-RU"/>
        </w:rPr>
        <w:t xml:space="preserve"> </w:t>
      </w:r>
      <w:r w:rsidR="00E94A19" w:rsidRPr="0037569D">
        <w:rPr>
          <w:rFonts w:ascii="Times New Roman" w:hAnsi="Times New Roman"/>
          <w:sz w:val="28"/>
          <w:szCs w:val="28"/>
          <w:lang w:val="ru-RU"/>
        </w:rPr>
        <w:t>народным</w:t>
      </w:r>
      <w:r w:rsidR="00DA35FF" w:rsidRPr="0037569D">
        <w:rPr>
          <w:rFonts w:ascii="Times New Roman" w:hAnsi="Times New Roman"/>
          <w:sz w:val="28"/>
          <w:szCs w:val="28"/>
          <w:lang w:val="ru-RU"/>
        </w:rPr>
        <w:t xml:space="preserve"> ополчением, рыболовством,</w:t>
      </w:r>
      <w:r w:rsidR="0005095C" w:rsidRPr="0037569D">
        <w:rPr>
          <w:rFonts w:ascii="Times New Roman" w:hAnsi="Times New Roman"/>
          <w:sz w:val="28"/>
          <w:szCs w:val="28"/>
          <w:lang w:val="ru-RU"/>
        </w:rPr>
        <w:t xml:space="preserve"> сельским и лесным  хозяйством.</w:t>
      </w:r>
      <w:r w:rsidR="0001787C"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Они по АБСА включены в перечень предметов федеральной компетенции.</w:t>
      </w:r>
    </w:p>
    <w:p w:rsidR="00281689" w:rsidRPr="0037569D" w:rsidRDefault="0098761C"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Показательно, что</w:t>
      </w:r>
      <w:r w:rsidR="002B0AA1" w:rsidRPr="0037569D">
        <w:rPr>
          <w:rFonts w:ascii="Times New Roman" w:hAnsi="Times New Roman"/>
          <w:sz w:val="28"/>
          <w:szCs w:val="28"/>
          <w:lang w:val="ru-RU"/>
        </w:rPr>
        <w:t xml:space="preserve"> </w:t>
      </w:r>
      <w:r w:rsidRPr="0037569D">
        <w:rPr>
          <w:rFonts w:ascii="Times New Roman" w:hAnsi="Times New Roman"/>
          <w:sz w:val="28"/>
          <w:szCs w:val="28"/>
          <w:lang w:val="ru-RU"/>
        </w:rPr>
        <w:t>даже места размещени</w:t>
      </w:r>
      <w:r w:rsidR="002A5540" w:rsidRPr="0037569D">
        <w:rPr>
          <w:rFonts w:ascii="Times New Roman" w:hAnsi="Times New Roman"/>
          <w:sz w:val="28"/>
          <w:szCs w:val="28"/>
          <w:lang w:val="ru-RU"/>
        </w:rPr>
        <w:t>я органов провинциальной власти</w:t>
      </w:r>
      <w:r w:rsidRPr="0037569D">
        <w:rPr>
          <w:rFonts w:ascii="Times New Roman" w:hAnsi="Times New Roman"/>
          <w:sz w:val="28"/>
          <w:szCs w:val="28"/>
          <w:lang w:val="ru-RU"/>
        </w:rPr>
        <w:t xml:space="preserve"> были указаны трем субъектам федерации из четыре</w:t>
      </w:r>
      <w:r w:rsidR="00D923CB" w:rsidRPr="0037569D">
        <w:rPr>
          <w:rFonts w:ascii="Times New Roman" w:hAnsi="Times New Roman"/>
          <w:sz w:val="28"/>
          <w:szCs w:val="28"/>
          <w:lang w:val="ru-RU"/>
        </w:rPr>
        <w:t>х центром.</w:t>
      </w:r>
      <w:r w:rsidR="00CA5DA9" w:rsidRPr="008E793E">
        <w:rPr>
          <w:rStyle w:val="a6"/>
          <w:rFonts w:ascii="Times New Roman" w:hAnsi="Times New Roman"/>
          <w:sz w:val="28"/>
          <w:szCs w:val="28"/>
        </w:rPr>
        <w:footnoteReference w:id="118"/>
      </w:r>
      <w:r w:rsidR="00CC3521" w:rsidRPr="0037569D">
        <w:rPr>
          <w:rFonts w:ascii="Times New Roman" w:hAnsi="Times New Roman"/>
          <w:sz w:val="28"/>
          <w:szCs w:val="28"/>
          <w:lang w:val="ru-RU"/>
        </w:rPr>
        <w:t xml:space="preserve"> Административная с</w:t>
      </w:r>
      <w:r w:rsidR="00D923CB" w:rsidRPr="0037569D">
        <w:rPr>
          <w:rFonts w:ascii="Times New Roman" w:hAnsi="Times New Roman"/>
          <w:sz w:val="28"/>
          <w:szCs w:val="28"/>
          <w:lang w:val="ru-RU"/>
        </w:rPr>
        <w:t>толица Квебека</w:t>
      </w:r>
      <w:r w:rsidR="00C9363A" w:rsidRPr="0037569D">
        <w:rPr>
          <w:rFonts w:ascii="Times New Roman" w:hAnsi="Times New Roman"/>
          <w:sz w:val="28"/>
          <w:szCs w:val="28"/>
          <w:lang w:val="ru-RU"/>
        </w:rPr>
        <w:t xml:space="preserve"> с</w:t>
      </w:r>
      <w:r w:rsidRPr="0037569D">
        <w:rPr>
          <w:rFonts w:ascii="Times New Roman" w:hAnsi="Times New Roman"/>
          <w:sz w:val="28"/>
          <w:szCs w:val="28"/>
          <w:lang w:val="ru-RU"/>
        </w:rPr>
        <w:t xml:space="preserve"> созданием доминиона пере</w:t>
      </w:r>
      <w:r w:rsidR="00D923CB" w:rsidRPr="0037569D">
        <w:rPr>
          <w:rFonts w:ascii="Times New Roman" w:hAnsi="Times New Roman"/>
          <w:sz w:val="28"/>
          <w:szCs w:val="28"/>
          <w:lang w:val="ru-RU"/>
        </w:rPr>
        <w:t>носилась</w:t>
      </w:r>
      <w:r w:rsidRPr="0037569D">
        <w:rPr>
          <w:rFonts w:ascii="Times New Roman" w:hAnsi="Times New Roman"/>
          <w:sz w:val="28"/>
          <w:szCs w:val="28"/>
          <w:lang w:val="ru-RU"/>
        </w:rPr>
        <w:t xml:space="preserve"> из Монреаля в Квебек-Сити, столица Онтарио – из Кингстона в Торонто, столица Н</w:t>
      </w:r>
      <w:r w:rsidR="00CC3521" w:rsidRPr="0037569D">
        <w:rPr>
          <w:rFonts w:ascii="Times New Roman" w:hAnsi="Times New Roman"/>
          <w:sz w:val="28"/>
          <w:szCs w:val="28"/>
          <w:lang w:val="ru-RU"/>
        </w:rPr>
        <w:t>ью-Брансуика – из Сент-Джона в</w:t>
      </w:r>
      <w:r w:rsidRPr="0037569D">
        <w:rPr>
          <w:rFonts w:ascii="Times New Roman" w:hAnsi="Times New Roman"/>
          <w:sz w:val="28"/>
          <w:szCs w:val="28"/>
          <w:lang w:val="ru-RU"/>
        </w:rPr>
        <w:t xml:space="preserve"> Фредериктон</w:t>
      </w:r>
      <w:r w:rsidR="00764365" w:rsidRPr="0037569D">
        <w:rPr>
          <w:rFonts w:ascii="Times New Roman" w:hAnsi="Times New Roman"/>
          <w:sz w:val="28"/>
          <w:szCs w:val="28"/>
          <w:lang w:val="ru-RU"/>
        </w:rPr>
        <w:t xml:space="preserve"> (ст.</w:t>
      </w:r>
      <w:r w:rsidR="00DC6735" w:rsidRPr="0037569D">
        <w:rPr>
          <w:rFonts w:ascii="Times New Roman" w:hAnsi="Times New Roman"/>
          <w:sz w:val="28"/>
          <w:szCs w:val="28"/>
          <w:lang w:val="ru-RU"/>
        </w:rPr>
        <w:t>68</w:t>
      </w:r>
      <w:r w:rsidR="006A132D" w:rsidRPr="0037569D">
        <w:rPr>
          <w:rFonts w:ascii="Times New Roman" w:hAnsi="Times New Roman"/>
          <w:sz w:val="28"/>
          <w:szCs w:val="28"/>
          <w:lang w:val="ru-RU"/>
        </w:rPr>
        <w:t xml:space="preserve"> </w:t>
      </w:r>
      <w:r w:rsidR="00D923CB" w:rsidRPr="0037569D">
        <w:rPr>
          <w:rFonts w:ascii="Times New Roman" w:hAnsi="Times New Roman"/>
          <w:sz w:val="28"/>
          <w:szCs w:val="28"/>
          <w:lang w:val="ru-RU"/>
        </w:rPr>
        <w:t>раздела «Исполнительная власть»</w:t>
      </w:r>
      <w:r w:rsidR="006A132D" w:rsidRPr="0037569D">
        <w:rPr>
          <w:rFonts w:ascii="Times New Roman" w:hAnsi="Times New Roman"/>
          <w:sz w:val="28"/>
          <w:szCs w:val="28"/>
          <w:lang w:val="ru-RU"/>
        </w:rPr>
        <w:t xml:space="preserve"> АБСА)</w:t>
      </w:r>
      <w:r w:rsidRPr="0037569D">
        <w:rPr>
          <w:rFonts w:ascii="Times New Roman" w:hAnsi="Times New Roman"/>
          <w:sz w:val="28"/>
          <w:szCs w:val="28"/>
          <w:lang w:val="ru-RU"/>
        </w:rPr>
        <w:t>.</w:t>
      </w:r>
      <w:r w:rsidR="00DC6735" w:rsidRPr="0037569D">
        <w:rPr>
          <w:rFonts w:ascii="Times New Roman" w:hAnsi="Times New Roman"/>
          <w:sz w:val="28"/>
          <w:szCs w:val="28"/>
          <w:lang w:val="ru-RU"/>
        </w:rPr>
        <w:t xml:space="preserve"> </w:t>
      </w:r>
      <w:r w:rsidR="00F33916" w:rsidRPr="0037569D">
        <w:rPr>
          <w:rFonts w:ascii="Times New Roman" w:hAnsi="Times New Roman"/>
          <w:sz w:val="28"/>
          <w:szCs w:val="28"/>
          <w:lang w:val="ru-RU"/>
        </w:rPr>
        <w:t>Главы исполнительной власти</w:t>
      </w:r>
      <w:r w:rsidR="00CC3FB3" w:rsidRPr="0037569D">
        <w:rPr>
          <w:rFonts w:ascii="Times New Roman" w:hAnsi="Times New Roman"/>
          <w:sz w:val="28"/>
          <w:szCs w:val="28"/>
          <w:lang w:val="ru-RU"/>
        </w:rPr>
        <w:t xml:space="preserve"> провинций</w:t>
      </w:r>
      <w:r w:rsidR="003411FD" w:rsidRPr="0037569D">
        <w:rPr>
          <w:rFonts w:ascii="Times New Roman" w:hAnsi="Times New Roman"/>
          <w:sz w:val="28"/>
          <w:szCs w:val="28"/>
          <w:lang w:val="ru-RU"/>
        </w:rPr>
        <w:t xml:space="preserve"> </w:t>
      </w:r>
      <w:r w:rsidR="00F33916" w:rsidRPr="0037569D">
        <w:rPr>
          <w:rFonts w:ascii="Times New Roman" w:hAnsi="Times New Roman"/>
          <w:sz w:val="28"/>
          <w:szCs w:val="28"/>
          <w:lang w:val="ru-RU"/>
        </w:rPr>
        <w:t>–</w:t>
      </w:r>
      <w:r w:rsidR="003411FD" w:rsidRPr="0037569D">
        <w:rPr>
          <w:rFonts w:ascii="Times New Roman" w:hAnsi="Times New Roman"/>
          <w:sz w:val="28"/>
          <w:szCs w:val="28"/>
          <w:lang w:val="ru-RU"/>
        </w:rPr>
        <w:t xml:space="preserve"> </w:t>
      </w:r>
      <w:r w:rsidR="00F33916" w:rsidRPr="0037569D">
        <w:rPr>
          <w:rFonts w:ascii="Times New Roman" w:hAnsi="Times New Roman"/>
          <w:sz w:val="28"/>
          <w:szCs w:val="28"/>
          <w:lang w:val="ru-RU"/>
        </w:rPr>
        <w:t>лейтенант-губернаторы</w:t>
      </w:r>
      <w:r w:rsidR="003411FD" w:rsidRPr="0037569D">
        <w:rPr>
          <w:rFonts w:ascii="Times New Roman" w:hAnsi="Times New Roman"/>
          <w:sz w:val="28"/>
          <w:szCs w:val="28"/>
          <w:lang w:val="ru-RU"/>
        </w:rPr>
        <w:t xml:space="preserve"> - </w:t>
      </w:r>
      <w:r w:rsidR="00CC3521" w:rsidRPr="0037569D">
        <w:rPr>
          <w:rFonts w:ascii="Times New Roman" w:hAnsi="Times New Roman"/>
          <w:sz w:val="28"/>
          <w:szCs w:val="28"/>
          <w:lang w:val="ru-RU"/>
        </w:rPr>
        <w:t>в одностороннем</w:t>
      </w:r>
      <w:r w:rsidR="007F7418" w:rsidRPr="0037569D">
        <w:rPr>
          <w:rFonts w:ascii="Times New Roman" w:hAnsi="Times New Roman"/>
          <w:sz w:val="28"/>
          <w:szCs w:val="28"/>
          <w:lang w:val="ru-RU"/>
        </w:rPr>
        <w:t xml:space="preserve"> </w:t>
      </w:r>
      <w:r w:rsidR="00DC6735" w:rsidRPr="0037569D">
        <w:rPr>
          <w:rFonts w:ascii="Times New Roman" w:hAnsi="Times New Roman"/>
          <w:sz w:val="28"/>
          <w:szCs w:val="28"/>
          <w:lang w:val="ru-RU"/>
        </w:rPr>
        <w:t xml:space="preserve">порядке назначались и </w:t>
      </w:r>
      <w:r w:rsidR="00F33916" w:rsidRPr="0037569D">
        <w:rPr>
          <w:rFonts w:ascii="Times New Roman" w:hAnsi="Times New Roman"/>
          <w:sz w:val="28"/>
          <w:szCs w:val="28"/>
          <w:lang w:val="ru-RU"/>
        </w:rPr>
        <w:t xml:space="preserve"> </w:t>
      </w:r>
      <w:r w:rsidR="00DC6735" w:rsidRPr="0037569D">
        <w:rPr>
          <w:rFonts w:ascii="Times New Roman" w:hAnsi="Times New Roman"/>
          <w:sz w:val="28"/>
          <w:szCs w:val="28"/>
          <w:lang w:val="ru-RU"/>
        </w:rPr>
        <w:t>смещались</w:t>
      </w:r>
      <w:r w:rsidR="00F33916" w:rsidRPr="0037569D">
        <w:rPr>
          <w:rFonts w:ascii="Times New Roman" w:hAnsi="Times New Roman"/>
          <w:sz w:val="28"/>
          <w:szCs w:val="28"/>
          <w:lang w:val="ru-RU"/>
        </w:rPr>
        <w:t xml:space="preserve"> центром в лице генерал-губернатора.</w:t>
      </w:r>
      <w:r w:rsidR="00DC6735" w:rsidRPr="0037569D">
        <w:rPr>
          <w:rFonts w:ascii="Times New Roman" w:hAnsi="Times New Roman"/>
          <w:sz w:val="28"/>
          <w:szCs w:val="28"/>
          <w:lang w:val="ru-RU"/>
        </w:rPr>
        <w:t xml:space="preserve"> Их жалованье </w:t>
      </w:r>
      <w:r w:rsidR="00F33916" w:rsidRPr="0037569D">
        <w:rPr>
          <w:rFonts w:ascii="Times New Roman" w:hAnsi="Times New Roman"/>
          <w:sz w:val="28"/>
          <w:szCs w:val="28"/>
          <w:lang w:val="ru-RU"/>
        </w:rPr>
        <w:t xml:space="preserve"> устана</w:t>
      </w:r>
      <w:r w:rsidR="00DC6735" w:rsidRPr="0037569D">
        <w:rPr>
          <w:rFonts w:ascii="Times New Roman" w:hAnsi="Times New Roman"/>
          <w:sz w:val="28"/>
          <w:szCs w:val="28"/>
          <w:lang w:val="ru-RU"/>
        </w:rPr>
        <w:t>в</w:t>
      </w:r>
      <w:r w:rsidR="00F33916" w:rsidRPr="0037569D">
        <w:rPr>
          <w:rFonts w:ascii="Times New Roman" w:hAnsi="Times New Roman"/>
          <w:sz w:val="28"/>
          <w:szCs w:val="28"/>
          <w:lang w:val="ru-RU"/>
        </w:rPr>
        <w:t>л</w:t>
      </w:r>
      <w:r w:rsidR="003411FD" w:rsidRPr="0037569D">
        <w:rPr>
          <w:rFonts w:ascii="Times New Roman" w:hAnsi="Times New Roman"/>
          <w:sz w:val="28"/>
          <w:szCs w:val="28"/>
          <w:lang w:val="ru-RU"/>
        </w:rPr>
        <w:t>ивалось и выплачивалось</w:t>
      </w:r>
      <w:r w:rsidR="007F7418" w:rsidRPr="0037569D">
        <w:rPr>
          <w:rFonts w:ascii="Times New Roman" w:hAnsi="Times New Roman"/>
          <w:sz w:val="28"/>
          <w:szCs w:val="28"/>
          <w:lang w:val="ru-RU"/>
        </w:rPr>
        <w:t xml:space="preserve"> </w:t>
      </w:r>
      <w:r w:rsidR="00DC6735" w:rsidRPr="0037569D">
        <w:rPr>
          <w:rFonts w:ascii="Times New Roman" w:hAnsi="Times New Roman"/>
          <w:sz w:val="28"/>
          <w:szCs w:val="28"/>
          <w:lang w:val="ru-RU"/>
        </w:rPr>
        <w:t>федеральным Парламентом (</w:t>
      </w:r>
      <w:r w:rsidR="00AF79E2" w:rsidRPr="0037569D">
        <w:rPr>
          <w:rFonts w:ascii="Times New Roman" w:hAnsi="Times New Roman"/>
          <w:sz w:val="28"/>
          <w:szCs w:val="28"/>
          <w:lang w:val="ru-RU"/>
        </w:rPr>
        <w:t>ст.</w:t>
      </w:r>
      <w:r w:rsidR="00DC6735" w:rsidRPr="0037569D">
        <w:rPr>
          <w:rFonts w:ascii="Times New Roman" w:hAnsi="Times New Roman"/>
          <w:sz w:val="28"/>
          <w:szCs w:val="28"/>
          <w:lang w:val="ru-RU"/>
        </w:rPr>
        <w:t>ст.58 и 59 раздела «Исполнительная власть»</w:t>
      </w:r>
      <w:r w:rsidR="00334A88" w:rsidRPr="0037569D">
        <w:rPr>
          <w:rFonts w:ascii="Times New Roman" w:hAnsi="Times New Roman"/>
          <w:sz w:val="28"/>
          <w:szCs w:val="28"/>
          <w:lang w:val="ru-RU"/>
        </w:rPr>
        <w:t xml:space="preserve"> </w:t>
      </w:r>
      <w:r w:rsidR="00B77496" w:rsidRPr="0037569D">
        <w:rPr>
          <w:rFonts w:ascii="Times New Roman" w:hAnsi="Times New Roman"/>
          <w:sz w:val="28"/>
          <w:szCs w:val="28"/>
          <w:lang w:val="ru-RU"/>
        </w:rPr>
        <w:t xml:space="preserve"> АБСА</w:t>
      </w:r>
      <w:r w:rsidR="00DC6735" w:rsidRPr="0037569D">
        <w:rPr>
          <w:rFonts w:ascii="Times New Roman" w:hAnsi="Times New Roman"/>
          <w:sz w:val="28"/>
          <w:szCs w:val="28"/>
          <w:lang w:val="ru-RU"/>
        </w:rPr>
        <w:t>)</w:t>
      </w:r>
      <w:r w:rsidR="00F33916" w:rsidRPr="0037569D">
        <w:rPr>
          <w:rFonts w:ascii="Times New Roman" w:hAnsi="Times New Roman"/>
          <w:sz w:val="28"/>
          <w:szCs w:val="28"/>
          <w:lang w:val="ru-RU"/>
        </w:rPr>
        <w:t>.</w:t>
      </w:r>
      <w:r w:rsidR="004E06F2" w:rsidRPr="008E793E">
        <w:rPr>
          <w:rStyle w:val="a6"/>
          <w:rFonts w:ascii="Times New Roman" w:hAnsi="Times New Roman"/>
          <w:sz w:val="28"/>
          <w:szCs w:val="28"/>
        </w:rPr>
        <w:footnoteReference w:id="119"/>
      </w:r>
    </w:p>
    <w:p w:rsidR="003E13F8" w:rsidRPr="0037569D" w:rsidRDefault="0098761C"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CC3FB3" w:rsidRPr="0037569D">
        <w:rPr>
          <w:rFonts w:ascii="Times New Roman" w:hAnsi="Times New Roman"/>
          <w:sz w:val="28"/>
          <w:szCs w:val="28"/>
          <w:lang w:val="ru-RU"/>
        </w:rPr>
        <w:t xml:space="preserve"> </w:t>
      </w:r>
      <w:r w:rsidR="006049B5" w:rsidRPr="0037569D">
        <w:rPr>
          <w:rFonts w:ascii="Times New Roman" w:hAnsi="Times New Roman"/>
          <w:sz w:val="28"/>
          <w:szCs w:val="28"/>
          <w:lang w:val="ru-RU"/>
        </w:rPr>
        <w:t xml:space="preserve"> </w:t>
      </w:r>
      <w:r w:rsidRPr="0037569D">
        <w:rPr>
          <w:rFonts w:ascii="Times New Roman" w:hAnsi="Times New Roman"/>
          <w:sz w:val="28"/>
          <w:szCs w:val="28"/>
          <w:lang w:val="ru-RU"/>
        </w:rPr>
        <w:t>Сказанное дает основания утверждать</w:t>
      </w:r>
      <w:r w:rsidR="00DC6735" w:rsidRPr="0037569D">
        <w:rPr>
          <w:rFonts w:ascii="Times New Roman" w:hAnsi="Times New Roman"/>
          <w:sz w:val="28"/>
          <w:szCs w:val="28"/>
          <w:lang w:val="ru-RU"/>
        </w:rPr>
        <w:t>,</w:t>
      </w:r>
      <w:r w:rsidRPr="0037569D">
        <w:rPr>
          <w:rFonts w:ascii="Times New Roman" w:hAnsi="Times New Roman"/>
          <w:sz w:val="28"/>
          <w:szCs w:val="28"/>
          <w:lang w:val="ru-RU"/>
        </w:rPr>
        <w:t xml:space="preserve"> что </w:t>
      </w:r>
      <w:r w:rsidR="007E0774" w:rsidRPr="0037569D">
        <w:rPr>
          <w:rFonts w:ascii="Times New Roman" w:hAnsi="Times New Roman"/>
          <w:sz w:val="28"/>
          <w:szCs w:val="28"/>
          <w:lang w:val="ru-RU"/>
        </w:rPr>
        <w:t>«отцы-основ</w:t>
      </w:r>
      <w:r w:rsidRPr="0037569D">
        <w:rPr>
          <w:rFonts w:ascii="Times New Roman" w:hAnsi="Times New Roman"/>
          <w:sz w:val="28"/>
          <w:szCs w:val="28"/>
          <w:lang w:val="ru-RU"/>
        </w:rPr>
        <w:t xml:space="preserve">атели» </w:t>
      </w:r>
      <w:r w:rsidR="00F33916" w:rsidRPr="0037569D">
        <w:rPr>
          <w:rFonts w:ascii="Times New Roman" w:hAnsi="Times New Roman"/>
          <w:sz w:val="28"/>
          <w:szCs w:val="28"/>
          <w:lang w:val="ru-RU"/>
        </w:rPr>
        <w:t xml:space="preserve">осмыслили и </w:t>
      </w:r>
      <w:r w:rsidRPr="0037569D">
        <w:rPr>
          <w:rFonts w:ascii="Times New Roman" w:hAnsi="Times New Roman"/>
          <w:sz w:val="28"/>
          <w:szCs w:val="28"/>
          <w:lang w:val="ru-RU"/>
        </w:rPr>
        <w:t>отвергли негативный опыт</w:t>
      </w:r>
      <w:r w:rsidR="007E0774" w:rsidRPr="0037569D">
        <w:rPr>
          <w:rFonts w:ascii="Times New Roman" w:hAnsi="Times New Roman"/>
          <w:sz w:val="28"/>
          <w:szCs w:val="28"/>
          <w:lang w:val="ru-RU"/>
        </w:rPr>
        <w:t xml:space="preserve"> госуда</w:t>
      </w:r>
      <w:r w:rsidR="00F57917" w:rsidRPr="0037569D">
        <w:rPr>
          <w:rFonts w:ascii="Times New Roman" w:hAnsi="Times New Roman"/>
          <w:sz w:val="28"/>
          <w:szCs w:val="28"/>
          <w:lang w:val="ru-RU"/>
        </w:rPr>
        <w:t xml:space="preserve">рственного устройства </w:t>
      </w:r>
      <w:r w:rsidR="005C19C6" w:rsidRPr="0037569D">
        <w:rPr>
          <w:rFonts w:ascii="Times New Roman" w:hAnsi="Times New Roman"/>
          <w:sz w:val="28"/>
          <w:szCs w:val="28"/>
          <w:lang w:val="ru-RU"/>
        </w:rPr>
        <w:t xml:space="preserve"> объединенной провинции</w:t>
      </w:r>
      <w:r w:rsidR="00F57917" w:rsidRPr="0037569D">
        <w:rPr>
          <w:rFonts w:ascii="Times New Roman" w:hAnsi="Times New Roman"/>
          <w:sz w:val="28"/>
          <w:szCs w:val="28"/>
          <w:lang w:val="ru-RU"/>
        </w:rPr>
        <w:t xml:space="preserve"> Канады </w:t>
      </w:r>
      <w:r w:rsidR="00EE3230" w:rsidRPr="0037569D">
        <w:rPr>
          <w:rFonts w:ascii="Times New Roman" w:hAnsi="Times New Roman"/>
          <w:sz w:val="28"/>
          <w:szCs w:val="28"/>
          <w:lang w:val="ru-RU"/>
        </w:rPr>
        <w:t>–</w:t>
      </w:r>
      <w:r w:rsidR="00F57917" w:rsidRPr="0037569D">
        <w:rPr>
          <w:rFonts w:ascii="Times New Roman" w:hAnsi="Times New Roman"/>
          <w:sz w:val="28"/>
          <w:szCs w:val="28"/>
          <w:lang w:val="ru-RU"/>
        </w:rPr>
        <w:t xml:space="preserve"> бездоговорного децентрализованного</w:t>
      </w:r>
      <w:r w:rsidR="00EE3230" w:rsidRPr="0037569D">
        <w:rPr>
          <w:rFonts w:ascii="Times New Roman" w:hAnsi="Times New Roman"/>
          <w:sz w:val="28"/>
          <w:szCs w:val="28"/>
          <w:lang w:val="ru-RU"/>
        </w:rPr>
        <w:t xml:space="preserve"> </w:t>
      </w:r>
      <w:r w:rsidR="00F57917" w:rsidRPr="0037569D">
        <w:rPr>
          <w:rFonts w:ascii="Times New Roman" w:hAnsi="Times New Roman"/>
          <w:sz w:val="28"/>
          <w:szCs w:val="28"/>
          <w:lang w:val="ru-RU"/>
        </w:rPr>
        <w:t xml:space="preserve"> </w:t>
      </w:r>
      <w:r w:rsidR="00C75605" w:rsidRPr="0037569D">
        <w:rPr>
          <w:rFonts w:ascii="Times New Roman" w:hAnsi="Times New Roman"/>
          <w:sz w:val="28"/>
          <w:szCs w:val="28"/>
          <w:lang w:val="ru-RU"/>
        </w:rPr>
        <w:t>колониального владения</w:t>
      </w:r>
      <w:r w:rsidR="00A34B70" w:rsidRPr="0037569D">
        <w:rPr>
          <w:rFonts w:ascii="Times New Roman" w:hAnsi="Times New Roman"/>
          <w:sz w:val="28"/>
          <w:szCs w:val="28"/>
          <w:lang w:val="ru-RU"/>
        </w:rPr>
        <w:t xml:space="preserve"> и</w:t>
      </w:r>
      <w:r w:rsidR="00F57917" w:rsidRPr="0037569D">
        <w:rPr>
          <w:rFonts w:ascii="Times New Roman" w:hAnsi="Times New Roman"/>
          <w:sz w:val="28"/>
          <w:szCs w:val="28"/>
          <w:lang w:val="ru-RU"/>
        </w:rPr>
        <w:t xml:space="preserve"> постарались</w:t>
      </w:r>
      <w:r w:rsidR="004362D6" w:rsidRPr="0037569D">
        <w:rPr>
          <w:rFonts w:ascii="Times New Roman" w:hAnsi="Times New Roman"/>
          <w:sz w:val="28"/>
          <w:szCs w:val="28"/>
          <w:lang w:val="ru-RU"/>
        </w:rPr>
        <w:t xml:space="preserve"> зак</w:t>
      </w:r>
      <w:r w:rsidR="00F57917" w:rsidRPr="0037569D">
        <w:rPr>
          <w:rFonts w:ascii="Times New Roman" w:hAnsi="Times New Roman"/>
          <w:sz w:val="28"/>
          <w:szCs w:val="28"/>
          <w:lang w:val="ru-RU"/>
        </w:rPr>
        <w:t>репить</w:t>
      </w:r>
      <w:r w:rsidR="001A687B" w:rsidRPr="0037569D">
        <w:rPr>
          <w:rFonts w:ascii="Times New Roman" w:hAnsi="Times New Roman"/>
          <w:sz w:val="28"/>
          <w:szCs w:val="28"/>
          <w:lang w:val="ru-RU"/>
        </w:rPr>
        <w:t xml:space="preserve"> конституционными</w:t>
      </w:r>
      <w:r w:rsidRPr="0037569D">
        <w:rPr>
          <w:rFonts w:ascii="Times New Roman" w:hAnsi="Times New Roman"/>
          <w:sz w:val="28"/>
          <w:szCs w:val="28"/>
          <w:lang w:val="ru-RU"/>
        </w:rPr>
        <w:t xml:space="preserve"> </w:t>
      </w:r>
      <w:r w:rsidR="00F57917" w:rsidRPr="0037569D">
        <w:rPr>
          <w:rFonts w:ascii="Times New Roman" w:hAnsi="Times New Roman"/>
          <w:sz w:val="28"/>
          <w:szCs w:val="28"/>
          <w:lang w:val="ru-RU"/>
        </w:rPr>
        <w:t>нормами</w:t>
      </w:r>
      <w:r w:rsidR="00AF0C42"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новы</w:t>
      </w:r>
      <w:r w:rsidR="001A687B" w:rsidRPr="0037569D">
        <w:rPr>
          <w:rFonts w:ascii="Times New Roman" w:hAnsi="Times New Roman"/>
          <w:sz w:val="28"/>
          <w:szCs w:val="28"/>
          <w:lang w:val="ru-RU"/>
        </w:rPr>
        <w:t>й</w:t>
      </w:r>
      <w:r w:rsidR="00A34B70" w:rsidRPr="0037569D">
        <w:rPr>
          <w:rFonts w:ascii="Times New Roman" w:hAnsi="Times New Roman"/>
          <w:sz w:val="28"/>
          <w:szCs w:val="28"/>
          <w:lang w:val="ru-RU"/>
        </w:rPr>
        <w:t>,</w:t>
      </w:r>
      <w:r w:rsidR="00AF0C42" w:rsidRPr="0037569D">
        <w:rPr>
          <w:rFonts w:ascii="Times New Roman" w:hAnsi="Times New Roman"/>
          <w:sz w:val="28"/>
          <w:szCs w:val="28"/>
          <w:lang w:val="ru-RU"/>
        </w:rPr>
        <w:t xml:space="preserve"> </w:t>
      </w:r>
      <w:r w:rsidR="00764365" w:rsidRPr="0037569D">
        <w:rPr>
          <w:rFonts w:ascii="Times New Roman" w:hAnsi="Times New Roman"/>
          <w:sz w:val="28"/>
          <w:szCs w:val="28"/>
          <w:lang w:val="ru-RU"/>
        </w:rPr>
        <w:t>нигде и никем не испытанный ранее на практике</w:t>
      </w:r>
      <w:r w:rsidRPr="0037569D">
        <w:rPr>
          <w:rFonts w:ascii="Times New Roman" w:hAnsi="Times New Roman"/>
          <w:sz w:val="28"/>
          <w:szCs w:val="28"/>
          <w:lang w:val="ru-RU"/>
        </w:rPr>
        <w:t xml:space="preserve"> </w:t>
      </w:r>
      <w:r w:rsidR="004362D6" w:rsidRPr="0037569D">
        <w:rPr>
          <w:rFonts w:ascii="Times New Roman" w:hAnsi="Times New Roman"/>
          <w:sz w:val="28"/>
          <w:szCs w:val="28"/>
          <w:lang w:val="ru-RU"/>
        </w:rPr>
        <w:t>тип</w:t>
      </w:r>
      <w:r w:rsidR="00764365" w:rsidRPr="0037569D">
        <w:rPr>
          <w:rFonts w:ascii="Times New Roman" w:hAnsi="Times New Roman"/>
          <w:sz w:val="28"/>
          <w:szCs w:val="28"/>
          <w:lang w:val="ru-RU"/>
        </w:rPr>
        <w:t xml:space="preserve"> административно-территориальной государственной организации</w:t>
      </w:r>
      <w:r w:rsidR="005D7F42" w:rsidRPr="0037569D">
        <w:rPr>
          <w:rFonts w:ascii="Times New Roman" w:hAnsi="Times New Roman"/>
          <w:sz w:val="28"/>
          <w:szCs w:val="28"/>
          <w:lang w:val="ru-RU"/>
        </w:rPr>
        <w:t xml:space="preserve"> </w:t>
      </w:r>
      <w:r w:rsidR="004362D6" w:rsidRPr="0037569D">
        <w:rPr>
          <w:rFonts w:ascii="Times New Roman" w:hAnsi="Times New Roman"/>
          <w:sz w:val="28"/>
          <w:szCs w:val="28"/>
          <w:lang w:val="ru-RU"/>
        </w:rPr>
        <w:t xml:space="preserve">- </w:t>
      </w:r>
      <w:r w:rsidR="00CC3FB3" w:rsidRPr="0037569D">
        <w:rPr>
          <w:rFonts w:ascii="Times New Roman" w:hAnsi="Times New Roman"/>
          <w:sz w:val="28"/>
          <w:szCs w:val="28"/>
          <w:lang w:val="ru-RU"/>
        </w:rPr>
        <w:t>тип</w:t>
      </w:r>
      <w:r w:rsidR="00291D87" w:rsidRPr="0037569D">
        <w:rPr>
          <w:rFonts w:ascii="Times New Roman" w:hAnsi="Times New Roman"/>
          <w:sz w:val="28"/>
          <w:szCs w:val="28"/>
          <w:lang w:val="ru-RU"/>
        </w:rPr>
        <w:t xml:space="preserve"> </w:t>
      </w:r>
      <w:r w:rsidR="00CC3FB3" w:rsidRPr="0037569D">
        <w:rPr>
          <w:rFonts w:ascii="Times New Roman" w:hAnsi="Times New Roman"/>
          <w:sz w:val="28"/>
          <w:szCs w:val="28"/>
          <w:lang w:val="ru-RU"/>
        </w:rPr>
        <w:t xml:space="preserve"> договорной</w:t>
      </w:r>
      <w:r w:rsidR="00B77496" w:rsidRPr="0037569D">
        <w:rPr>
          <w:rFonts w:ascii="Times New Roman" w:hAnsi="Times New Roman"/>
          <w:sz w:val="28"/>
          <w:szCs w:val="28"/>
          <w:lang w:val="ru-RU"/>
        </w:rPr>
        <w:t xml:space="preserve"> централизованной</w:t>
      </w:r>
      <w:r w:rsidR="002A5540" w:rsidRPr="0037569D">
        <w:rPr>
          <w:rFonts w:ascii="Times New Roman" w:hAnsi="Times New Roman"/>
          <w:sz w:val="28"/>
          <w:szCs w:val="28"/>
          <w:lang w:val="ru-RU"/>
        </w:rPr>
        <w:t xml:space="preserve"> </w:t>
      </w:r>
      <w:r w:rsidR="001A687B" w:rsidRPr="0037569D">
        <w:rPr>
          <w:rFonts w:ascii="Times New Roman" w:hAnsi="Times New Roman"/>
          <w:sz w:val="28"/>
          <w:szCs w:val="28"/>
          <w:lang w:val="ru-RU"/>
        </w:rPr>
        <w:t>парламентской</w:t>
      </w:r>
      <w:r w:rsidR="00B77496" w:rsidRPr="0037569D">
        <w:rPr>
          <w:rFonts w:ascii="Times New Roman" w:hAnsi="Times New Roman"/>
          <w:sz w:val="28"/>
          <w:szCs w:val="28"/>
          <w:lang w:val="ru-RU"/>
        </w:rPr>
        <w:t xml:space="preserve"> федерации.</w:t>
      </w:r>
      <w:r w:rsidR="003411FD" w:rsidRPr="0037569D">
        <w:rPr>
          <w:rFonts w:ascii="Times New Roman" w:hAnsi="Times New Roman"/>
          <w:sz w:val="28"/>
          <w:szCs w:val="28"/>
          <w:lang w:val="ru-RU"/>
        </w:rPr>
        <w:t xml:space="preserve"> </w:t>
      </w:r>
      <w:r w:rsidR="0044281B" w:rsidRPr="0037569D">
        <w:rPr>
          <w:rFonts w:ascii="Times New Roman" w:hAnsi="Times New Roman"/>
          <w:sz w:val="28"/>
          <w:szCs w:val="28"/>
          <w:lang w:val="ru-RU"/>
        </w:rPr>
        <w:t>Соединение</w:t>
      </w:r>
      <w:r w:rsidR="00CC3FB3" w:rsidRPr="0037569D">
        <w:rPr>
          <w:rFonts w:ascii="Times New Roman" w:hAnsi="Times New Roman"/>
          <w:sz w:val="28"/>
          <w:szCs w:val="28"/>
          <w:lang w:val="ru-RU"/>
        </w:rPr>
        <w:t xml:space="preserve"> </w:t>
      </w:r>
      <w:r w:rsidR="00261CAE" w:rsidRPr="0037569D">
        <w:rPr>
          <w:rFonts w:ascii="Times New Roman" w:hAnsi="Times New Roman"/>
          <w:sz w:val="28"/>
          <w:szCs w:val="28"/>
          <w:lang w:val="ru-RU"/>
        </w:rPr>
        <w:t xml:space="preserve">принципов  </w:t>
      </w:r>
      <w:r w:rsidR="003411FD" w:rsidRPr="0037569D">
        <w:rPr>
          <w:rFonts w:ascii="Times New Roman" w:hAnsi="Times New Roman"/>
          <w:sz w:val="28"/>
          <w:szCs w:val="28"/>
          <w:lang w:val="ru-RU"/>
        </w:rPr>
        <w:t xml:space="preserve"> </w:t>
      </w:r>
      <w:r w:rsidR="00B22D4C" w:rsidRPr="0037569D">
        <w:rPr>
          <w:rFonts w:ascii="Times New Roman" w:hAnsi="Times New Roman"/>
          <w:sz w:val="28"/>
          <w:szCs w:val="28"/>
          <w:lang w:val="ru-RU"/>
        </w:rPr>
        <w:t>договорного  федерализма  с</w:t>
      </w:r>
      <w:r w:rsidR="00CC3FB3" w:rsidRPr="0037569D">
        <w:rPr>
          <w:rFonts w:ascii="Times New Roman" w:hAnsi="Times New Roman"/>
          <w:sz w:val="28"/>
          <w:szCs w:val="28"/>
          <w:lang w:val="ru-RU"/>
        </w:rPr>
        <w:t xml:space="preserve"> принципом сильной  центральной власти</w:t>
      </w:r>
      <w:r w:rsidR="00764365" w:rsidRPr="0037569D">
        <w:rPr>
          <w:rFonts w:ascii="Times New Roman" w:hAnsi="Times New Roman"/>
          <w:sz w:val="28"/>
          <w:szCs w:val="28"/>
          <w:lang w:val="ru-RU"/>
        </w:rPr>
        <w:t xml:space="preserve"> </w:t>
      </w:r>
      <w:r w:rsidR="00CC3FB3" w:rsidRPr="0037569D">
        <w:rPr>
          <w:rFonts w:ascii="Times New Roman" w:hAnsi="Times New Roman"/>
          <w:sz w:val="28"/>
          <w:szCs w:val="28"/>
          <w:lang w:val="ru-RU"/>
        </w:rPr>
        <w:t xml:space="preserve"> </w:t>
      </w:r>
      <w:r w:rsidR="00AC317D" w:rsidRPr="0037569D">
        <w:rPr>
          <w:rFonts w:ascii="Times New Roman" w:hAnsi="Times New Roman"/>
          <w:sz w:val="28"/>
          <w:szCs w:val="28"/>
          <w:lang w:val="ru-RU"/>
        </w:rPr>
        <w:t xml:space="preserve">и </w:t>
      </w:r>
      <w:r w:rsidR="00764365" w:rsidRPr="0037569D">
        <w:rPr>
          <w:rFonts w:ascii="Times New Roman" w:hAnsi="Times New Roman"/>
          <w:sz w:val="28"/>
          <w:szCs w:val="28"/>
          <w:lang w:val="ru-RU"/>
        </w:rPr>
        <w:t xml:space="preserve"> </w:t>
      </w:r>
      <w:r w:rsidR="00AC317D" w:rsidRPr="0037569D">
        <w:rPr>
          <w:rFonts w:ascii="Times New Roman" w:hAnsi="Times New Roman"/>
          <w:sz w:val="28"/>
          <w:szCs w:val="28"/>
          <w:lang w:val="ru-RU"/>
        </w:rPr>
        <w:t xml:space="preserve">с монархической формой правления </w:t>
      </w:r>
      <w:r w:rsidR="00CC3FB3" w:rsidRPr="0037569D">
        <w:rPr>
          <w:rFonts w:ascii="Times New Roman" w:hAnsi="Times New Roman"/>
          <w:sz w:val="28"/>
          <w:szCs w:val="28"/>
          <w:lang w:val="ru-RU"/>
        </w:rPr>
        <w:t>стало нов</w:t>
      </w:r>
      <w:r w:rsidR="00261CAE" w:rsidRPr="0037569D">
        <w:rPr>
          <w:rFonts w:ascii="Times New Roman" w:hAnsi="Times New Roman"/>
          <w:sz w:val="28"/>
          <w:szCs w:val="28"/>
          <w:lang w:val="ru-RU"/>
        </w:rPr>
        <w:t>овведением</w:t>
      </w:r>
      <w:r w:rsidR="00006B36" w:rsidRPr="0037569D">
        <w:rPr>
          <w:rFonts w:ascii="Times New Roman" w:hAnsi="Times New Roman"/>
          <w:sz w:val="28"/>
          <w:szCs w:val="28"/>
          <w:lang w:val="ru-RU"/>
        </w:rPr>
        <w:t>.</w:t>
      </w:r>
      <w:r w:rsidR="003411FD" w:rsidRPr="0037569D">
        <w:rPr>
          <w:rFonts w:ascii="Times New Roman" w:hAnsi="Times New Roman"/>
          <w:sz w:val="28"/>
          <w:szCs w:val="28"/>
          <w:lang w:val="ru-RU"/>
        </w:rPr>
        <w:t xml:space="preserve"> Н</w:t>
      </w:r>
      <w:r w:rsidR="00261CAE" w:rsidRPr="0037569D">
        <w:rPr>
          <w:rFonts w:ascii="Times New Roman" w:hAnsi="Times New Roman"/>
          <w:sz w:val="28"/>
          <w:szCs w:val="28"/>
          <w:lang w:val="ru-RU"/>
        </w:rPr>
        <w:t>ыне</w:t>
      </w:r>
      <w:r w:rsidR="003411FD" w:rsidRPr="0037569D">
        <w:rPr>
          <w:rFonts w:ascii="Times New Roman" w:hAnsi="Times New Roman"/>
          <w:sz w:val="28"/>
          <w:szCs w:val="28"/>
          <w:lang w:val="ru-RU"/>
        </w:rPr>
        <w:t xml:space="preserve"> оно</w:t>
      </w:r>
      <w:r w:rsidR="007A1674" w:rsidRPr="0037569D">
        <w:rPr>
          <w:rFonts w:ascii="Times New Roman" w:hAnsi="Times New Roman"/>
          <w:sz w:val="28"/>
          <w:szCs w:val="28"/>
          <w:lang w:val="ru-RU"/>
        </w:rPr>
        <w:t xml:space="preserve"> считается</w:t>
      </w:r>
      <w:r w:rsidR="00CC3521" w:rsidRPr="0037569D">
        <w:rPr>
          <w:rFonts w:ascii="Times New Roman" w:hAnsi="Times New Roman"/>
          <w:sz w:val="28"/>
          <w:szCs w:val="28"/>
          <w:lang w:val="ru-RU"/>
        </w:rPr>
        <w:t xml:space="preserve"> вкладом канадцев</w:t>
      </w:r>
      <w:r w:rsidR="00261CAE" w:rsidRPr="0037569D">
        <w:rPr>
          <w:rFonts w:ascii="Times New Roman" w:hAnsi="Times New Roman"/>
          <w:sz w:val="28"/>
          <w:szCs w:val="28"/>
          <w:lang w:val="ru-RU"/>
        </w:rPr>
        <w:t xml:space="preserve"> </w:t>
      </w:r>
      <w:r w:rsidR="007A1674" w:rsidRPr="0037569D">
        <w:rPr>
          <w:rFonts w:ascii="Times New Roman" w:hAnsi="Times New Roman"/>
          <w:sz w:val="28"/>
          <w:szCs w:val="28"/>
          <w:lang w:val="ru-RU"/>
        </w:rPr>
        <w:t>в</w:t>
      </w:r>
      <w:r w:rsidR="00261CAE" w:rsidRPr="0037569D">
        <w:rPr>
          <w:rFonts w:ascii="Times New Roman" w:hAnsi="Times New Roman"/>
          <w:sz w:val="28"/>
          <w:szCs w:val="28"/>
          <w:lang w:val="ru-RU"/>
        </w:rPr>
        <w:t xml:space="preserve"> развитие</w:t>
      </w:r>
      <w:r w:rsidR="00254A0B" w:rsidRPr="0037569D">
        <w:rPr>
          <w:rFonts w:ascii="Times New Roman" w:hAnsi="Times New Roman"/>
          <w:sz w:val="28"/>
          <w:szCs w:val="28"/>
          <w:lang w:val="ru-RU"/>
        </w:rPr>
        <w:t xml:space="preserve"> доктрины и практики</w:t>
      </w:r>
      <w:r w:rsidR="00CC3521" w:rsidRPr="0037569D">
        <w:rPr>
          <w:rFonts w:ascii="Times New Roman" w:hAnsi="Times New Roman"/>
          <w:sz w:val="28"/>
          <w:szCs w:val="28"/>
          <w:lang w:val="ru-RU"/>
        </w:rPr>
        <w:t xml:space="preserve"> федерализма</w:t>
      </w:r>
      <w:r w:rsidR="00261CAE" w:rsidRPr="0037569D">
        <w:rPr>
          <w:rFonts w:ascii="Times New Roman" w:hAnsi="Times New Roman"/>
          <w:sz w:val="28"/>
          <w:szCs w:val="28"/>
          <w:lang w:val="ru-RU"/>
        </w:rPr>
        <w:t xml:space="preserve"> </w:t>
      </w:r>
      <w:r w:rsidR="00CC3521" w:rsidRPr="0037569D">
        <w:rPr>
          <w:rFonts w:ascii="Times New Roman" w:hAnsi="Times New Roman"/>
          <w:sz w:val="28"/>
          <w:szCs w:val="28"/>
          <w:lang w:val="ru-RU"/>
        </w:rPr>
        <w:t>в</w:t>
      </w:r>
      <w:r w:rsidR="00261CAE" w:rsidRPr="0037569D">
        <w:rPr>
          <w:rFonts w:ascii="Times New Roman" w:hAnsi="Times New Roman"/>
          <w:sz w:val="28"/>
          <w:szCs w:val="28"/>
          <w:lang w:val="ru-RU"/>
        </w:rPr>
        <w:t xml:space="preserve"> </w:t>
      </w:r>
      <w:r w:rsidR="00CC3FB3" w:rsidRPr="0037569D">
        <w:rPr>
          <w:rFonts w:ascii="Times New Roman" w:hAnsi="Times New Roman"/>
          <w:sz w:val="28"/>
          <w:szCs w:val="28"/>
          <w:lang w:val="ru-RU"/>
        </w:rPr>
        <w:t>глобальном масштабе</w:t>
      </w:r>
      <w:r w:rsidR="00006B36" w:rsidRPr="0037569D">
        <w:rPr>
          <w:rFonts w:ascii="Times New Roman" w:hAnsi="Times New Roman"/>
          <w:sz w:val="28"/>
          <w:szCs w:val="28"/>
          <w:lang w:val="ru-RU"/>
        </w:rPr>
        <w:t>.</w:t>
      </w:r>
      <w:r w:rsidR="00CC3FB3" w:rsidRPr="008E793E">
        <w:rPr>
          <w:rStyle w:val="a6"/>
          <w:rFonts w:ascii="Times New Roman" w:hAnsi="Times New Roman"/>
          <w:sz w:val="28"/>
          <w:szCs w:val="28"/>
        </w:rPr>
        <w:footnoteReference w:id="120"/>
      </w:r>
      <w:r w:rsidR="00764365" w:rsidRPr="0037569D">
        <w:rPr>
          <w:rFonts w:ascii="Times New Roman" w:hAnsi="Times New Roman"/>
          <w:sz w:val="28"/>
          <w:szCs w:val="28"/>
          <w:lang w:val="ru-RU"/>
        </w:rPr>
        <w:t xml:space="preserve"> </w:t>
      </w:r>
      <w:r w:rsidR="004E06F2" w:rsidRPr="0037569D">
        <w:rPr>
          <w:rFonts w:ascii="Times New Roman" w:hAnsi="Times New Roman"/>
          <w:sz w:val="28"/>
          <w:szCs w:val="28"/>
          <w:lang w:val="ru-RU"/>
        </w:rPr>
        <w:t xml:space="preserve">Напомним, что </w:t>
      </w:r>
      <w:r w:rsidR="0001787C" w:rsidRPr="0037569D">
        <w:rPr>
          <w:rFonts w:ascii="Times New Roman" w:hAnsi="Times New Roman"/>
          <w:sz w:val="28"/>
          <w:szCs w:val="28"/>
          <w:lang w:val="ru-RU"/>
        </w:rPr>
        <w:t xml:space="preserve">конституционный строй </w:t>
      </w:r>
      <w:r w:rsidR="004E06F2" w:rsidRPr="0037569D">
        <w:rPr>
          <w:rFonts w:ascii="Times New Roman" w:hAnsi="Times New Roman"/>
          <w:sz w:val="28"/>
          <w:szCs w:val="28"/>
          <w:lang w:val="ru-RU"/>
        </w:rPr>
        <w:t>с</w:t>
      </w:r>
      <w:r w:rsidR="0001787C" w:rsidRPr="0037569D">
        <w:rPr>
          <w:rFonts w:ascii="Times New Roman" w:hAnsi="Times New Roman"/>
          <w:sz w:val="28"/>
          <w:szCs w:val="28"/>
          <w:lang w:val="ru-RU"/>
        </w:rPr>
        <w:t>уществовавших</w:t>
      </w:r>
      <w:r w:rsidR="00CC3FB3" w:rsidRPr="0037569D">
        <w:rPr>
          <w:rFonts w:ascii="Times New Roman" w:hAnsi="Times New Roman"/>
          <w:sz w:val="28"/>
          <w:szCs w:val="28"/>
          <w:lang w:val="ru-RU"/>
        </w:rPr>
        <w:t xml:space="preserve"> к</w:t>
      </w:r>
      <w:r w:rsidR="0001787C" w:rsidRPr="0037569D">
        <w:rPr>
          <w:rFonts w:ascii="Times New Roman" w:hAnsi="Times New Roman"/>
          <w:sz w:val="28"/>
          <w:szCs w:val="28"/>
          <w:lang w:val="ru-RU"/>
        </w:rPr>
        <w:t xml:space="preserve"> тому времени латиноамериканских</w:t>
      </w:r>
      <w:r w:rsidR="00CC3FB3" w:rsidRPr="0037569D">
        <w:rPr>
          <w:rFonts w:ascii="Times New Roman" w:hAnsi="Times New Roman"/>
          <w:sz w:val="28"/>
          <w:szCs w:val="28"/>
          <w:lang w:val="ru-RU"/>
        </w:rPr>
        <w:t xml:space="preserve"> </w:t>
      </w:r>
      <w:r w:rsidR="00CC3521" w:rsidRPr="0037569D">
        <w:rPr>
          <w:rFonts w:ascii="Times New Roman" w:hAnsi="Times New Roman"/>
          <w:sz w:val="28"/>
          <w:szCs w:val="28"/>
          <w:lang w:val="ru-RU"/>
        </w:rPr>
        <w:t xml:space="preserve">федераций </w:t>
      </w:r>
      <w:r w:rsidR="0001787C" w:rsidRPr="0037569D">
        <w:rPr>
          <w:rFonts w:ascii="Times New Roman" w:hAnsi="Times New Roman"/>
          <w:sz w:val="28"/>
          <w:szCs w:val="28"/>
          <w:lang w:val="ru-RU"/>
        </w:rPr>
        <w:t>не знает договорных начал</w:t>
      </w:r>
      <w:r w:rsidR="004E06F2" w:rsidRPr="0037569D">
        <w:rPr>
          <w:rFonts w:ascii="Times New Roman" w:hAnsi="Times New Roman"/>
          <w:sz w:val="28"/>
          <w:szCs w:val="28"/>
          <w:lang w:val="ru-RU"/>
        </w:rPr>
        <w:t>,</w:t>
      </w:r>
      <w:r w:rsidR="00CC3FB3" w:rsidRPr="0037569D">
        <w:rPr>
          <w:rFonts w:ascii="Times New Roman" w:hAnsi="Times New Roman"/>
          <w:sz w:val="28"/>
          <w:szCs w:val="28"/>
          <w:lang w:val="ru-RU"/>
        </w:rPr>
        <w:t xml:space="preserve"> а </w:t>
      </w:r>
      <w:r w:rsidR="0044281B" w:rsidRPr="0037569D">
        <w:rPr>
          <w:rFonts w:ascii="Times New Roman" w:hAnsi="Times New Roman"/>
          <w:sz w:val="28"/>
          <w:szCs w:val="28"/>
          <w:lang w:val="ru-RU"/>
        </w:rPr>
        <w:t>основанная на договоре Швейцарская федерация</w:t>
      </w:r>
      <w:r w:rsidR="00CC3FB3" w:rsidRPr="0037569D">
        <w:rPr>
          <w:rFonts w:ascii="Times New Roman" w:hAnsi="Times New Roman"/>
          <w:sz w:val="28"/>
          <w:szCs w:val="28"/>
          <w:lang w:val="ru-RU"/>
        </w:rPr>
        <w:t xml:space="preserve"> </w:t>
      </w:r>
      <w:r w:rsidR="00254A0B" w:rsidRPr="0037569D">
        <w:rPr>
          <w:rFonts w:ascii="Times New Roman" w:hAnsi="Times New Roman"/>
          <w:sz w:val="28"/>
          <w:szCs w:val="28"/>
          <w:lang w:val="ru-RU"/>
        </w:rPr>
        <w:t xml:space="preserve">(ранее – конфедерация) </w:t>
      </w:r>
      <w:r w:rsidR="00CC3FB3" w:rsidRPr="0037569D">
        <w:rPr>
          <w:rFonts w:ascii="Times New Roman" w:hAnsi="Times New Roman"/>
          <w:sz w:val="28"/>
          <w:szCs w:val="28"/>
          <w:lang w:val="ru-RU"/>
        </w:rPr>
        <w:t xml:space="preserve">до </w:t>
      </w:r>
      <w:r w:rsidR="0001787C" w:rsidRPr="0037569D">
        <w:rPr>
          <w:rFonts w:ascii="Times New Roman" w:hAnsi="Times New Roman"/>
          <w:sz w:val="28"/>
          <w:szCs w:val="28"/>
          <w:lang w:val="ru-RU"/>
        </w:rPr>
        <w:t>сих пор отличается значительным</w:t>
      </w:r>
      <w:r w:rsidR="00B22D4C" w:rsidRPr="0037569D">
        <w:rPr>
          <w:rFonts w:ascii="Times New Roman" w:hAnsi="Times New Roman"/>
          <w:sz w:val="28"/>
          <w:szCs w:val="28"/>
          <w:lang w:val="ru-RU"/>
        </w:rPr>
        <w:t xml:space="preserve"> уровнем</w:t>
      </w:r>
      <w:r w:rsidR="00CC3FB3" w:rsidRPr="0037569D">
        <w:rPr>
          <w:rFonts w:ascii="Times New Roman" w:hAnsi="Times New Roman"/>
          <w:sz w:val="28"/>
          <w:szCs w:val="28"/>
          <w:lang w:val="ru-RU"/>
        </w:rPr>
        <w:t xml:space="preserve"> децентрализации</w:t>
      </w:r>
      <w:r w:rsidR="00261CAE" w:rsidRPr="0037569D">
        <w:rPr>
          <w:rFonts w:ascii="Times New Roman" w:hAnsi="Times New Roman"/>
          <w:sz w:val="28"/>
          <w:szCs w:val="28"/>
          <w:lang w:val="ru-RU"/>
        </w:rPr>
        <w:t xml:space="preserve"> </w:t>
      </w:r>
      <w:r w:rsidR="00B22D4C" w:rsidRPr="0037569D">
        <w:rPr>
          <w:rFonts w:ascii="Times New Roman" w:hAnsi="Times New Roman"/>
          <w:sz w:val="28"/>
          <w:szCs w:val="28"/>
          <w:lang w:val="ru-RU"/>
        </w:rPr>
        <w:t>власти</w:t>
      </w:r>
      <w:r w:rsidR="003411FD" w:rsidRPr="0037569D">
        <w:rPr>
          <w:rFonts w:ascii="Times New Roman" w:hAnsi="Times New Roman"/>
          <w:sz w:val="28"/>
          <w:szCs w:val="28"/>
          <w:lang w:val="ru-RU"/>
        </w:rPr>
        <w:t xml:space="preserve"> </w:t>
      </w:r>
      <w:r w:rsidR="00261CAE" w:rsidRPr="0037569D">
        <w:rPr>
          <w:rFonts w:ascii="Times New Roman" w:hAnsi="Times New Roman"/>
          <w:sz w:val="28"/>
          <w:szCs w:val="28"/>
          <w:lang w:val="ru-RU"/>
        </w:rPr>
        <w:t>и управления</w:t>
      </w:r>
      <w:r w:rsidR="00CC3FB3" w:rsidRPr="0037569D">
        <w:rPr>
          <w:rFonts w:ascii="Times New Roman" w:hAnsi="Times New Roman"/>
          <w:sz w:val="28"/>
          <w:szCs w:val="28"/>
          <w:lang w:val="ru-RU"/>
        </w:rPr>
        <w:t>.</w:t>
      </w:r>
    </w:p>
    <w:p w:rsidR="00903CDD" w:rsidRPr="0037569D" w:rsidRDefault="00903CD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291D87" w:rsidRPr="0037569D">
        <w:rPr>
          <w:rFonts w:ascii="Times New Roman" w:hAnsi="Times New Roman"/>
          <w:sz w:val="28"/>
          <w:szCs w:val="28"/>
          <w:lang w:val="ru-RU"/>
        </w:rPr>
        <w:t xml:space="preserve">   </w:t>
      </w:r>
      <w:r w:rsidR="00CC3FB3" w:rsidRPr="0037569D">
        <w:rPr>
          <w:rFonts w:ascii="Times New Roman" w:hAnsi="Times New Roman"/>
          <w:sz w:val="28"/>
          <w:szCs w:val="28"/>
          <w:lang w:val="ru-RU"/>
        </w:rPr>
        <w:t>Однако</w:t>
      </w:r>
      <w:r w:rsidR="006B28F0" w:rsidRPr="0037569D">
        <w:rPr>
          <w:rFonts w:ascii="Times New Roman" w:hAnsi="Times New Roman"/>
          <w:sz w:val="28"/>
          <w:szCs w:val="28"/>
          <w:lang w:val="ru-RU"/>
        </w:rPr>
        <w:t xml:space="preserve"> </w:t>
      </w:r>
      <w:r w:rsidR="00F33916" w:rsidRPr="0037569D">
        <w:rPr>
          <w:rFonts w:ascii="Times New Roman" w:hAnsi="Times New Roman"/>
          <w:sz w:val="28"/>
          <w:szCs w:val="28"/>
          <w:lang w:val="ru-RU"/>
        </w:rPr>
        <w:t>принцип</w:t>
      </w:r>
      <w:r w:rsidR="006B28F0" w:rsidRPr="0037569D">
        <w:rPr>
          <w:rFonts w:ascii="Times New Roman" w:hAnsi="Times New Roman"/>
          <w:sz w:val="28"/>
          <w:szCs w:val="28"/>
          <w:lang w:val="ru-RU"/>
        </w:rPr>
        <w:t xml:space="preserve"> </w:t>
      </w:r>
      <w:r w:rsidR="00F33916" w:rsidRPr="0037569D">
        <w:rPr>
          <w:rFonts w:ascii="Times New Roman" w:hAnsi="Times New Roman"/>
          <w:sz w:val="28"/>
          <w:szCs w:val="28"/>
          <w:lang w:val="ru-RU"/>
        </w:rPr>
        <w:t xml:space="preserve"> разграничения полномочий между двумя сферами исключительн</w:t>
      </w:r>
      <w:r w:rsidR="006B28F0" w:rsidRPr="0037569D">
        <w:rPr>
          <w:rFonts w:ascii="Times New Roman" w:hAnsi="Times New Roman"/>
          <w:sz w:val="28"/>
          <w:szCs w:val="28"/>
          <w:lang w:val="ru-RU"/>
        </w:rPr>
        <w:t xml:space="preserve">ой компетенции не был проведен </w:t>
      </w:r>
      <w:r w:rsidR="00CC3521" w:rsidRPr="0037569D">
        <w:rPr>
          <w:rFonts w:ascii="Times New Roman" w:hAnsi="Times New Roman"/>
          <w:sz w:val="28"/>
          <w:szCs w:val="28"/>
          <w:lang w:val="ru-RU"/>
        </w:rPr>
        <w:t>в</w:t>
      </w:r>
      <w:r w:rsidR="00F33916" w:rsidRPr="0037569D">
        <w:rPr>
          <w:rFonts w:ascii="Times New Roman" w:hAnsi="Times New Roman"/>
          <w:sz w:val="28"/>
          <w:szCs w:val="28"/>
          <w:lang w:val="ru-RU"/>
        </w:rPr>
        <w:t xml:space="preserve"> АБСА </w:t>
      </w:r>
      <w:r w:rsidR="001A687B" w:rsidRPr="0037569D">
        <w:rPr>
          <w:rFonts w:ascii="Times New Roman" w:hAnsi="Times New Roman"/>
          <w:sz w:val="28"/>
          <w:szCs w:val="28"/>
          <w:lang w:val="ru-RU"/>
        </w:rPr>
        <w:t>с необходим</w:t>
      </w:r>
      <w:r w:rsidR="005C19C6" w:rsidRPr="0037569D">
        <w:rPr>
          <w:rFonts w:ascii="Times New Roman" w:hAnsi="Times New Roman"/>
          <w:sz w:val="28"/>
          <w:szCs w:val="28"/>
          <w:lang w:val="ru-RU"/>
        </w:rPr>
        <w:t xml:space="preserve">ой </w:t>
      </w:r>
      <w:r w:rsidR="00C9363A" w:rsidRPr="0037569D">
        <w:rPr>
          <w:rFonts w:ascii="Times New Roman" w:hAnsi="Times New Roman"/>
          <w:sz w:val="28"/>
          <w:szCs w:val="28"/>
          <w:lang w:val="ru-RU"/>
        </w:rPr>
        <w:t xml:space="preserve">ясностью и </w:t>
      </w:r>
      <w:r w:rsidR="005C19C6" w:rsidRPr="0037569D">
        <w:rPr>
          <w:rFonts w:ascii="Times New Roman" w:hAnsi="Times New Roman"/>
          <w:sz w:val="28"/>
          <w:szCs w:val="28"/>
          <w:lang w:val="ru-RU"/>
        </w:rPr>
        <w:t>последовательностью. Весьма п</w:t>
      </w:r>
      <w:r w:rsidR="00F33916" w:rsidRPr="0037569D">
        <w:rPr>
          <w:rFonts w:ascii="Times New Roman" w:hAnsi="Times New Roman"/>
          <w:sz w:val="28"/>
          <w:szCs w:val="28"/>
          <w:lang w:val="ru-RU"/>
        </w:rPr>
        <w:t>оказательна в этом плане ст.95 раздела «Распределение законодательной власти»:</w:t>
      </w:r>
      <w:r w:rsidR="005C19C6" w:rsidRPr="0037569D">
        <w:rPr>
          <w:rFonts w:ascii="Times New Roman" w:hAnsi="Times New Roman"/>
          <w:sz w:val="28"/>
          <w:szCs w:val="28"/>
          <w:lang w:val="ru-RU"/>
        </w:rPr>
        <w:t xml:space="preserve">«В </w:t>
      </w:r>
      <w:r w:rsidR="00F33916" w:rsidRPr="0037569D">
        <w:rPr>
          <w:rFonts w:ascii="Times New Roman" w:hAnsi="Times New Roman"/>
          <w:sz w:val="28"/>
          <w:szCs w:val="28"/>
          <w:lang w:val="ru-RU"/>
        </w:rPr>
        <w:t>каждой провинции законодательная асс</w:t>
      </w:r>
      <w:r w:rsidR="000904AA" w:rsidRPr="0037569D">
        <w:rPr>
          <w:rFonts w:ascii="Times New Roman" w:hAnsi="Times New Roman"/>
          <w:sz w:val="28"/>
          <w:szCs w:val="28"/>
          <w:lang w:val="ru-RU"/>
        </w:rPr>
        <w:t>а</w:t>
      </w:r>
      <w:r w:rsidR="00F33916" w:rsidRPr="0037569D">
        <w:rPr>
          <w:rFonts w:ascii="Times New Roman" w:hAnsi="Times New Roman"/>
          <w:sz w:val="28"/>
          <w:szCs w:val="28"/>
          <w:lang w:val="ru-RU"/>
        </w:rPr>
        <w:t xml:space="preserve">мблея </w:t>
      </w:r>
      <w:r w:rsidR="000904AA" w:rsidRPr="0037569D">
        <w:rPr>
          <w:rFonts w:ascii="Times New Roman" w:hAnsi="Times New Roman"/>
          <w:sz w:val="28"/>
          <w:szCs w:val="28"/>
          <w:lang w:val="ru-RU"/>
        </w:rPr>
        <w:t>вправе издавать законы о земледелии и иммиграции в провинцию; и Парламент Канады вправе время от времени издавать законы о земледелии во всех или в некоторых провинциях и об иммиграции во все или в некоторые провинции. Всякий закон, изданный  законодательной ассамблеей провинцией о земледелии или имми</w:t>
      </w:r>
      <w:r w:rsidR="004A5AB4" w:rsidRPr="0037569D">
        <w:rPr>
          <w:rFonts w:ascii="Times New Roman" w:hAnsi="Times New Roman"/>
          <w:sz w:val="28"/>
          <w:szCs w:val="28"/>
          <w:lang w:val="ru-RU"/>
        </w:rPr>
        <w:t>грации, имеет силу до тех пор и постольку, пока</w:t>
      </w:r>
      <w:r w:rsidR="000904AA" w:rsidRPr="0037569D">
        <w:rPr>
          <w:rFonts w:ascii="Times New Roman" w:hAnsi="Times New Roman"/>
          <w:sz w:val="28"/>
          <w:szCs w:val="28"/>
          <w:lang w:val="ru-RU"/>
        </w:rPr>
        <w:t xml:space="preserve"> и поскольку он не противоречит какому-либо  акту Парламента Канады»</w:t>
      </w:r>
      <w:r w:rsidR="00E26314" w:rsidRPr="008E793E">
        <w:rPr>
          <w:rStyle w:val="a6"/>
          <w:rFonts w:ascii="Times New Roman" w:hAnsi="Times New Roman"/>
          <w:sz w:val="28"/>
          <w:szCs w:val="28"/>
        </w:rPr>
        <w:footnoteReference w:id="121"/>
      </w:r>
      <w:r w:rsidR="000904AA" w:rsidRPr="0037569D">
        <w:rPr>
          <w:rFonts w:ascii="Times New Roman" w:hAnsi="Times New Roman"/>
          <w:sz w:val="28"/>
          <w:szCs w:val="28"/>
          <w:lang w:val="ru-RU"/>
        </w:rPr>
        <w:t>.  На</w:t>
      </w:r>
      <w:r w:rsidR="004E06F2" w:rsidRPr="0037569D">
        <w:rPr>
          <w:rFonts w:ascii="Times New Roman" w:hAnsi="Times New Roman"/>
          <w:sz w:val="28"/>
          <w:szCs w:val="28"/>
          <w:lang w:val="ru-RU"/>
        </w:rPr>
        <w:t xml:space="preserve"> </w:t>
      </w:r>
      <w:r w:rsidR="000904AA" w:rsidRPr="0037569D">
        <w:rPr>
          <w:rFonts w:ascii="Times New Roman" w:hAnsi="Times New Roman"/>
          <w:sz w:val="28"/>
          <w:szCs w:val="28"/>
          <w:lang w:val="ru-RU"/>
        </w:rPr>
        <w:t xml:space="preserve"> первый взгляд  </w:t>
      </w:r>
      <w:r w:rsidR="00254A0B" w:rsidRPr="0037569D">
        <w:rPr>
          <w:rFonts w:ascii="Times New Roman" w:hAnsi="Times New Roman"/>
          <w:sz w:val="28"/>
          <w:szCs w:val="28"/>
          <w:lang w:val="ru-RU"/>
        </w:rPr>
        <w:t>нормы ст.95</w:t>
      </w:r>
      <w:r w:rsidR="00540990" w:rsidRPr="0037569D">
        <w:rPr>
          <w:rFonts w:ascii="Times New Roman" w:hAnsi="Times New Roman"/>
          <w:sz w:val="28"/>
          <w:szCs w:val="28"/>
          <w:lang w:val="ru-RU"/>
        </w:rPr>
        <w:t xml:space="preserve"> </w:t>
      </w:r>
      <w:r w:rsidR="00D003F6" w:rsidRPr="0037569D">
        <w:rPr>
          <w:rFonts w:ascii="Times New Roman" w:hAnsi="Times New Roman"/>
          <w:sz w:val="28"/>
          <w:szCs w:val="28"/>
          <w:lang w:val="ru-RU"/>
        </w:rPr>
        <w:t xml:space="preserve"> </w:t>
      </w:r>
      <w:r w:rsidR="005C19C6" w:rsidRPr="0037569D">
        <w:rPr>
          <w:rFonts w:ascii="Times New Roman" w:hAnsi="Times New Roman"/>
          <w:sz w:val="28"/>
          <w:szCs w:val="28"/>
          <w:lang w:val="ru-RU"/>
        </w:rPr>
        <w:t xml:space="preserve"> </w:t>
      </w:r>
      <w:r w:rsidR="001A687B" w:rsidRPr="0037569D">
        <w:rPr>
          <w:rFonts w:ascii="Times New Roman" w:hAnsi="Times New Roman"/>
          <w:sz w:val="28"/>
          <w:szCs w:val="28"/>
          <w:lang w:val="ru-RU"/>
        </w:rPr>
        <w:t>подтверждают</w:t>
      </w:r>
      <w:r w:rsidR="000904AA" w:rsidRPr="0037569D">
        <w:rPr>
          <w:rFonts w:ascii="Times New Roman" w:hAnsi="Times New Roman"/>
          <w:sz w:val="28"/>
          <w:szCs w:val="28"/>
          <w:lang w:val="ru-RU"/>
        </w:rPr>
        <w:t xml:space="preserve"> верховенство</w:t>
      </w:r>
      <w:r w:rsidR="004A5AB4" w:rsidRPr="0037569D">
        <w:rPr>
          <w:rFonts w:ascii="Times New Roman" w:hAnsi="Times New Roman"/>
          <w:sz w:val="28"/>
          <w:szCs w:val="28"/>
          <w:lang w:val="ru-RU"/>
        </w:rPr>
        <w:t>, перевес</w:t>
      </w:r>
      <w:r w:rsidR="000904AA" w:rsidRPr="0037569D">
        <w:rPr>
          <w:rFonts w:ascii="Times New Roman" w:hAnsi="Times New Roman"/>
          <w:sz w:val="28"/>
          <w:szCs w:val="28"/>
          <w:lang w:val="ru-RU"/>
        </w:rPr>
        <w:t xml:space="preserve"> федерального права над прав</w:t>
      </w:r>
      <w:r w:rsidR="005C19C6" w:rsidRPr="0037569D">
        <w:rPr>
          <w:rFonts w:ascii="Times New Roman" w:hAnsi="Times New Roman"/>
          <w:sz w:val="28"/>
          <w:szCs w:val="28"/>
          <w:lang w:val="ru-RU"/>
        </w:rPr>
        <w:t xml:space="preserve">ом </w:t>
      </w:r>
      <w:r w:rsidR="005C19C6" w:rsidRPr="0037569D">
        <w:rPr>
          <w:rFonts w:ascii="Times New Roman" w:hAnsi="Times New Roman"/>
          <w:sz w:val="28"/>
          <w:szCs w:val="28"/>
          <w:lang w:val="ru-RU"/>
        </w:rPr>
        <w:lastRenderedPageBreak/>
        <w:t>субъектов,</w:t>
      </w:r>
      <w:r w:rsidR="00F830DE" w:rsidRPr="0037569D">
        <w:rPr>
          <w:rFonts w:ascii="Times New Roman" w:hAnsi="Times New Roman"/>
          <w:sz w:val="28"/>
          <w:szCs w:val="28"/>
          <w:lang w:val="ru-RU"/>
        </w:rPr>
        <w:t xml:space="preserve"> </w:t>
      </w:r>
      <w:r w:rsidR="00D003F6" w:rsidRPr="0037569D">
        <w:rPr>
          <w:rFonts w:ascii="Times New Roman" w:hAnsi="Times New Roman"/>
          <w:sz w:val="28"/>
          <w:szCs w:val="28"/>
          <w:lang w:val="ru-RU"/>
        </w:rPr>
        <w:t>т.е. отвечают</w:t>
      </w:r>
      <w:r w:rsidR="004E06F2" w:rsidRPr="0037569D">
        <w:rPr>
          <w:rFonts w:ascii="Times New Roman" w:hAnsi="Times New Roman"/>
          <w:sz w:val="28"/>
          <w:szCs w:val="28"/>
          <w:lang w:val="ru-RU"/>
        </w:rPr>
        <w:t xml:space="preserve"> </w:t>
      </w:r>
      <w:r w:rsidR="005C19C6" w:rsidRPr="0037569D">
        <w:rPr>
          <w:rFonts w:ascii="Times New Roman" w:hAnsi="Times New Roman"/>
          <w:sz w:val="28"/>
          <w:szCs w:val="28"/>
          <w:lang w:val="ru-RU"/>
        </w:rPr>
        <w:t>исключительно интересам</w:t>
      </w:r>
      <w:r w:rsidR="00D003F6" w:rsidRPr="0037569D">
        <w:rPr>
          <w:rFonts w:ascii="Times New Roman" w:hAnsi="Times New Roman"/>
          <w:sz w:val="28"/>
          <w:szCs w:val="28"/>
          <w:lang w:val="ru-RU"/>
        </w:rPr>
        <w:t xml:space="preserve"> центра.</w:t>
      </w:r>
      <w:r w:rsidR="004E06F2" w:rsidRPr="0037569D">
        <w:rPr>
          <w:rFonts w:ascii="Times New Roman" w:hAnsi="Times New Roman"/>
          <w:sz w:val="28"/>
          <w:szCs w:val="28"/>
          <w:lang w:val="ru-RU"/>
        </w:rPr>
        <w:t xml:space="preserve"> Однако</w:t>
      </w:r>
      <w:r w:rsidR="003411FD" w:rsidRPr="0037569D">
        <w:rPr>
          <w:rFonts w:ascii="Times New Roman" w:hAnsi="Times New Roman"/>
          <w:sz w:val="28"/>
          <w:szCs w:val="28"/>
          <w:lang w:val="ru-RU"/>
        </w:rPr>
        <w:t xml:space="preserve"> фактически</w:t>
      </w:r>
      <w:r w:rsidR="00F830DE" w:rsidRPr="0037569D">
        <w:rPr>
          <w:rFonts w:ascii="Times New Roman" w:hAnsi="Times New Roman"/>
          <w:sz w:val="28"/>
          <w:szCs w:val="28"/>
          <w:lang w:val="ru-RU"/>
        </w:rPr>
        <w:t xml:space="preserve"> они</w:t>
      </w:r>
      <w:r w:rsidR="006B28F0" w:rsidRPr="0037569D">
        <w:rPr>
          <w:rFonts w:ascii="Times New Roman" w:hAnsi="Times New Roman"/>
          <w:sz w:val="28"/>
          <w:szCs w:val="28"/>
          <w:lang w:val="ru-RU"/>
        </w:rPr>
        <w:t xml:space="preserve"> также</w:t>
      </w:r>
      <w:r w:rsidR="00F830DE" w:rsidRPr="0037569D">
        <w:rPr>
          <w:rFonts w:ascii="Times New Roman" w:hAnsi="Times New Roman"/>
          <w:sz w:val="28"/>
          <w:szCs w:val="28"/>
          <w:lang w:val="ru-RU"/>
        </w:rPr>
        <w:t xml:space="preserve"> </w:t>
      </w:r>
      <w:r w:rsidR="00540990" w:rsidRPr="0037569D">
        <w:rPr>
          <w:rFonts w:ascii="Times New Roman" w:hAnsi="Times New Roman"/>
          <w:sz w:val="28"/>
          <w:szCs w:val="28"/>
          <w:lang w:val="ru-RU"/>
        </w:rPr>
        <w:t>устанавливают</w:t>
      </w:r>
      <w:r w:rsidR="000904AA" w:rsidRPr="0037569D">
        <w:rPr>
          <w:rFonts w:ascii="Times New Roman" w:hAnsi="Times New Roman"/>
          <w:sz w:val="28"/>
          <w:szCs w:val="28"/>
          <w:lang w:val="ru-RU"/>
        </w:rPr>
        <w:t xml:space="preserve"> совместную</w:t>
      </w:r>
      <w:r w:rsidR="00C75605" w:rsidRPr="0037569D">
        <w:rPr>
          <w:rFonts w:ascii="Times New Roman" w:hAnsi="Times New Roman"/>
          <w:sz w:val="28"/>
          <w:szCs w:val="28"/>
          <w:lang w:val="ru-RU"/>
        </w:rPr>
        <w:t xml:space="preserve"> (конкурирующую)</w:t>
      </w:r>
      <w:r w:rsidR="00540990" w:rsidRPr="0037569D">
        <w:rPr>
          <w:rFonts w:ascii="Times New Roman" w:hAnsi="Times New Roman"/>
          <w:sz w:val="28"/>
          <w:szCs w:val="28"/>
          <w:lang w:val="ru-RU"/>
        </w:rPr>
        <w:t xml:space="preserve"> компетенцию</w:t>
      </w:r>
      <w:r w:rsidR="00F830DE" w:rsidRPr="0037569D">
        <w:rPr>
          <w:rFonts w:ascii="Times New Roman" w:hAnsi="Times New Roman"/>
          <w:sz w:val="28"/>
          <w:szCs w:val="28"/>
          <w:lang w:val="ru-RU"/>
        </w:rPr>
        <w:t xml:space="preserve"> </w:t>
      </w:r>
      <w:r w:rsidR="000904AA" w:rsidRPr="0037569D">
        <w:rPr>
          <w:rFonts w:ascii="Times New Roman" w:hAnsi="Times New Roman"/>
          <w:sz w:val="28"/>
          <w:szCs w:val="28"/>
          <w:lang w:val="ru-RU"/>
        </w:rPr>
        <w:t>двух уровней власти</w:t>
      </w:r>
      <w:r w:rsidR="006B28F0" w:rsidRPr="0037569D">
        <w:rPr>
          <w:rFonts w:ascii="Times New Roman" w:hAnsi="Times New Roman"/>
          <w:sz w:val="28"/>
          <w:szCs w:val="28"/>
          <w:lang w:val="ru-RU"/>
        </w:rPr>
        <w:t xml:space="preserve"> над</w:t>
      </w:r>
      <w:r w:rsidR="00F830DE" w:rsidRPr="0037569D">
        <w:rPr>
          <w:rFonts w:ascii="Times New Roman" w:hAnsi="Times New Roman"/>
          <w:sz w:val="28"/>
          <w:szCs w:val="28"/>
          <w:lang w:val="ru-RU"/>
        </w:rPr>
        <w:t xml:space="preserve"> </w:t>
      </w:r>
      <w:r w:rsidR="000904AA" w:rsidRPr="0037569D">
        <w:rPr>
          <w:rFonts w:ascii="Times New Roman" w:hAnsi="Times New Roman"/>
          <w:sz w:val="28"/>
          <w:szCs w:val="28"/>
          <w:lang w:val="ru-RU"/>
        </w:rPr>
        <w:t>сельским</w:t>
      </w:r>
      <w:r w:rsidR="005C19C6" w:rsidRPr="0037569D">
        <w:rPr>
          <w:rFonts w:ascii="Times New Roman" w:hAnsi="Times New Roman"/>
          <w:sz w:val="28"/>
          <w:szCs w:val="28"/>
          <w:lang w:val="ru-RU"/>
        </w:rPr>
        <w:t xml:space="preserve"> хозяйством </w:t>
      </w:r>
      <w:r w:rsidR="006B28F0" w:rsidRPr="0037569D">
        <w:rPr>
          <w:rFonts w:ascii="Times New Roman" w:hAnsi="Times New Roman"/>
          <w:sz w:val="28"/>
          <w:szCs w:val="28"/>
          <w:lang w:val="ru-RU"/>
        </w:rPr>
        <w:t>и</w:t>
      </w:r>
      <w:r w:rsidR="003B2B44" w:rsidRPr="0037569D">
        <w:rPr>
          <w:rFonts w:ascii="Times New Roman" w:hAnsi="Times New Roman"/>
          <w:sz w:val="28"/>
          <w:szCs w:val="28"/>
          <w:lang w:val="ru-RU"/>
        </w:rPr>
        <w:t xml:space="preserve"> над</w:t>
      </w:r>
      <w:r w:rsidR="00D003F6" w:rsidRPr="0037569D">
        <w:rPr>
          <w:rFonts w:ascii="Times New Roman" w:hAnsi="Times New Roman"/>
          <w:sz w:val="28"/>
          <w:szCs w:val="28"/>
          <w:lang w:val="ru-RU"/>
        </w:rPr>
        <w:t xml:space="preserve"> миграциями</w:t>
      </w:r>
      <w:r w:rsidR="005C19C6" w:rsidRPr="0037569D">
        <w:rPr>
          <w:rFonts w:ascii="Times New Roman" w:hAnsi="Times New Roman"/>
          <w:sz w:val="28"/>
          <w:szCs w:val="28"/>
          <w:lang w:val="ru-RU"/>
        </w:rPr>
        <w:t xml:space="preserve"> </w:t>
      </w:r>
      <w:r w:rsidR="006B28F0" w:rsidRPr="0037569D">
        <w:rPr>
          <w:rFonts w:ascii="Times New Roman" w:hAnsi="Times New Roman"/>
          <w:sz w:val="28"/>
          <w:szCs w:val="28"/>
          <w:lang w:val="ru-RU"/>
        </w:rPr>
        <w:t>народо</w:t>
      </w:r>
      <w:r w:rsidR="005C19C6" w:rsidRPr="0037569D">
        <w:rPr>
          <w:rFonts w:ascii="Times New Roman" w:hAnsi="Times New Roman"/>
          <w:sz w:val="28"/>
          <w:szCs w:val="28"/>
          <w:lang w:val="ru-RU"/>
        </w:rPr>
        <w:t>населения,</w:t>
      </w:r>
      <w:r w:rsidR="004E06F2" w:rsidRPr="0037569D">
        <w:rPr>
          <w:rFonts w:ascii="Times New Roman" w:hAnsi="Times New Roman"/>
          <w:sz w:val="28"/>
          <w:szCs w:val="28"/>
          <w:lang w:val="ru-RU"/>
        </w:rPr>
        <w:t xml:space="preserve"> в том числе над</w:t>
      </w:r>
      <w:r w:rsidR="00F830DE" w:rsidRPr="0037569D">
        <w:rPr>
          <w:rFonts w:ascii="Times New Roman" w:hAnsi="Times New Roman"/>
          <w:sz w:val="28"/>
          <w:szCs w:val="28"/>
          <w:lang w:val="ru-RU"/>
        </w:rPr>
        <w:t xml:space="preserve"> </w:t>
      </w:r>
      <w:r w:rsidR="000904AA" w:rsidRPr="0037569D">
        <w:rPr>
          <w:rFonts w:ascii="Times New Roman" w:hAnsi="Times New Roman"/>
          <w:sz w:val="28"/>
          <w:szCs w:val="28"/>
          <w:lang w:val="ru-RU"/>
        </w:rPr>
        <w:t>въездом</w:t>
      </w:r>
      <w:r w:rsidR="005C19C6" w:rsidRPr="0037569D">
        <w:rPr>
          <w:rFonts w:ascii="Times New Roman" w:hAnsi="Times New Roman"/>
          <w:sz w:val="28"/>
          <w:szCs w:val="28"/>
          <w:lang w:val="ru-RU"/>
        </w:rPr>
        <w:t xml:space="preserve"> </w:t>
      </w:r>
      <w:r w:rsidR="003411FD" w:rsidRPr="0037569D">
        <w:rPr>
          <w:rFonts w:ascii="Times New Roman" w:hAnsi="Times New Roman"/>
          <w:sz w:val="28"/>
          <w:szCs w:val="28"/>
          <w:lang w:val="ru-RU"/>
        </w:rPr>
        <w:t>иностранцев на территорию</w:t>
      </w:r>
      <w:r w:rsidR="001C4DBE" w:rsidRPr="0037569D">
        <w:rPr>
          <w:rFonts w:ascii="Times New Roman" w:hAnsi="Times New Roman"/>
          <w:sz w:val="28"/>
          <w:szCs w:val="28"/>
          <w:lang w:val="ru-RU"/>
        </w:rPr>
        <w:t xml:space="preserve"> доминиона</w:t>
      </w:r>
      <w:r w:rsidR="00475150" w:rsidRPr="0037569D">
        <w:rPr>
          <w:rFonts w:ascii="Times New Roman" w:hAnsi="Times New Roman"/>
          <w:sz w:val="28"/>
          <w:szCs w:val="28"/>
          <w:lang w:val="ru-RU"/>
        </w:rPr>
        <w:t xml:space="preserve">. </w:t>
      </w:r>
      <w:r w:rsidR="00E436E7" w:rsidRPr="0037569D">
        <w:rPr>
          <w:rFonts w:ascii="Times New Roman" w:hAnsi="Times New Roman"/>
          <w:sz w:val="28"/>
          <w:szCs w:val="28"/>
          <w:lang w:val="ru-RU"/>
        </w:rPr>
        <w:t>Н</w:t>
      </w:r>
      <w:r w:rsidR="00AF0C42" w:rsidRPr="0037569D">
        <w:rPr>
          <w:rFonts w:ascii="Times New Roman" w:hAnsi="Times New Roman"/>
          <w:sz w:val="28"/>
          <w:szCs w:val="28"/>
          <w:lang w:val="ru-RU"/>
        </w:rPr>
        <w:t>о</w:t>
      </w:r>
      <w:r w:rsidR="006B28F0" w:rsidRPr="0037569D">
        <w:rPr>
          <w:rFonts w:ascii="Times New Roman" w:hAnsi="Times New Roman"/>
          <w:sz w:val="28"/>
          <w:szCs w:val="28"/>
          <w:lang w:val="ru-RU"/>
        </w:rPr>
        <w:t xml:space="preserve"> </w:t>
      </w:r>
      <w:r w:rsidR="000C2C86" w:rsidRPr="0037569D">
        <w:rPr>
          <w:rFonts w:ascii="Times New Roman" w:hAnsi="Times New Roman"/>
          <w:sz w:val="28"/>
          <w:szCs w:val="28"/>
          <w:lang w:val="ru-RU"/>
        </w:rPr>
        <w:t>внедрение де-факто</w:t>
      </w:r>
      <w:r w:rsidR="00D003F6" w:rsidRPr="0037569D">
        <w:rPr>
          <w:rFonts w:ascii="Times New Roman" w:hAnsi="Times New Roman"/>
          <w:sz w:val="28"/>
          <w:szCs w:val="28"/>
          <w:lang w:val="ru-RU"/>
        </w:rPr>
        <w:t xml:space="preserve"> сферы</w:t>
      </w:r>
      <w:r w:rsidR="005C19C6" w:rsidRPr="0037569D">
        <w:rPr>
          <w:rFonts w:ascii="Times New Roman" w:hAnsi="Times New Roman"/>
          <w:sz w:val="28"/>
          <w:szCs w:val="28"/>
          <w:lang w:val="ru-RU"/>
        </w:rPr>
        <w:t xml:space="preserve"> со</w:t>
      </w:r>
      <w:r w:rsidR="00254A0B" w:rsidRPr="0037569D">
        <w:rPr>
          <w:rFonts w:ascii="Times New Roman" w:hAnsi="Times New Roman"/>
          <w:sz w:val="28"/>
          <w:szCs w:val="28"/>
          <w:lang w:val="ru-RU"/>
        </w:rPr>
        <w:t>вместной</w:t>
      </w:r>
      <w:r w:rsidR="006B28F0" w:rsidRPr="0037569D">
        <w:rPr>
          <w:rFonts w:ascii="Times New Roman" w:hAnsi="Times New Roman"/>
          <w:sz w:val="28"/>
          <w:szCs w:val="28"/>
          <w:lang w:val="ru-RU"/>
        </w:rPr>
        <w:t xml:space="preserve"> </w:t>
      </w:r>
      <w:r w:rsidR="001A687B" w:rsidRPr="0037569D">
        <w:rPr>
          <w:rFonts w:ascii="Times New Roman" w:hAnsi="Times New Roman"/>
          <w:sz w:val="28"/>
          <w:szCs w:val="28"/>
          <w:lang w:val="ru-RU"/>
        </w:rPr>
        <w:t>компетенции, пус</w:t>
      </w:r>
      <w:r w:rsidR="000C2C86" w:rsidRPr="0037569D">
        <w:rPr>
          <w:rFonts w:ascii="Times New Roman" w:hAnsi="Times New Roman"/>
          <w:sz w:val="28"/>
          <w:szCs w:val="28"/>
          <w:lang w:val="ru-RU"/>
        </w:rPr>
        <w:t>ть даже частично</w:t>
      </w:r>
      <w:r w:rsidR="00D923CB" w:rsidRPr="0037569D">
        <w:rPr>
          <w:rFonts w:ascii="Times New Roman" w:hAnsi="Times New Roman"/>
          <w:sz w:val="28"/>
          <w:szCs w:val="28"/>
          <w:lang w:val="ru-RU"/>
        </w:rPr>
        <w:t>е,</w:t>
      </w:r>
      <w:r w:rsidR="000C2C86" w:rsidRPr="0037569D">
        <w:rPr>
          <w:rFonts w:ascii="Times New Roman" w:hAnsi="Times New Roman"/>
          <w:sz w:val="28"/>
          <w:szCs w:val="28"/>
          <w:lang w:val="ru-RU"/>
        </w:rPr>
        <w:t xml:space="preserve"> не может не</w:t>
      </w:r>
      <w:r w:rsidR="001A687B" w:rsidRPr="0037569D">
        <w:rPr>
          <w:rFonts w:ascii="Times New Roman" w:hAnsi="Times New Roman"/>
          <w:sz w:val="28"/>
          <w:szCs w:val="28"/>
          <w:lang w:val="ru-RU"/>
        </w:rPr>
        <w:t xml:space="preserve"> расходиться </w:t>
      </w:r>
      <w:r w:rsidR="000C2C86" w:rsidRPr="0037569D">
        <w:rPr>
          <w:rFonts w:ascii="Times New Roman" w:hAnsi="Times New Roman"/>
          <w:sz w:val="28"/>
          <w:szCs w:val="28"/>
          <w:lang w:val="ru-RU"/>
        </w:rPr>
        <w:t>с</w:t>
      </w:r>
      <w:r w:rsidR="00E436E7" w:rsidRPr="0037569D">
        <w:rPr>
          <w:rFonts w:ascii="Times New Roman" w:hAnsi="Times New Roman"/>
          <w:sz w:val="28"/>
          <w:szCs w:val="28"/>
          <w:lang w:val="ru-RU"/>
        </w:rPr>
        <w:t xml:space="preserve"> принципом</w:t>
      </w:r>
      <w:r w:rsidR="00254A0B" w:rsidRPr="0037569D">
        <w:rPr>
          <w:rFonts w:ascii="Times New Roman" w:hAnsi="Times New Roman"/>
          <w:sz w:val="28"/>
          <w:szCs w:val="28"/>
          <w:lang w:val="ru-RU"/>
        </w:rPr>
        <w:t xml:space="preserve"> жесткого разграничения</w:t>
      </w:r>
      <w:r w:rsidR="006B28F0" w:rsidRPr="0037569D">
        <w:rPr>
          <w:rFonts w:ascii="Times New Roman" w:hAnsi="Times New Roman"/>
          <w:sz w:val="28"/>
          <w:szCs w:val="28"/>
          <w:lang w:val="ru-RU"/>
        </w:rPr>
        <w:t xml:space="preserve"> </w:t>
      </w:r>
      <w:r w:rsidR="000C2C86" w:rsidRPr="0037569D">
        <w:rPr>
          <w:rFonts w:ascii="Times New Roman" w:hAnsi="Times New Roman"/>
          <w:sz w:val="28"/>
          <w:szCs w:val="28"/>
          <w:lang w:val="ru-RU"/>
        </w:rPr>
        <w:t>двух</w:t>
      </w:r>
      <w:r w:rsidR="006B28F0" w:rsidRPr="0037569D">
        <w:rPr>
          <w:rFonts w:ascii="Times New Roman" w:hAnsi="Times New Roman"/>
          <w:sz w:val="28"/>
          <w:szCs w:val="28"/>
          <w:lang w:val="ru-RU"/>
        </w:rPr>
        <w:t xml:space="preserve"> </w:t>
      </w:r>
      <w:r w:rsidR="001A687B" w:rsidRPr="0037569D">
        <w:rPr>
          <w:rFonts w:ascii="Times New Roman" w:hAnsi="Times New Roman"/>
          <w:sz w:val="28"/>
          <w:szCs w:val="28"/>
          <w:lang w:val="ru-RU"/>
        </w:rPr>
        <w:t>исключительных</w:t>
      </w:r>
      <w:r w:rsidR="006B28F0" w:rsidRPr="0037569D">
        <w:rPr>
          <w:rFonts w:ascii="Times New Roman" w:hAnsi="Times New Roman"/>
          <w:sz w:val="28"/>
          <w:szCs w:val="28"/>
          <w:lang w:val="ru-RU"/>
        </w:rPr>
        <w:t xml:space="preserve"> </w:t>
      </w:r>
      <w:r w:rsidR="00254A0B" w:rsidRPr="0037569D">
        <w:rPr>
          <w:rFonts w:ascii="Times New Roman" w:hAnsi="Times New Roman"/>
          <w:sz w:val="28"/>
          <w:szCs w:val="28"/>
          <w:lang w:val="ru-RU"/>
        </w:rPr>
        <w:t>сфер</w:t>
      </w:r>
      <w:r w:rsidR="00E436E7" w:rsidRPr="0037569D">
        <w:rPr>
          <w:rFonts w:ascii="Times New Roman" w:hAnsi="Times New Roman"/>
          <w:sz w:val="28"/>
          <w:szCs w:val="28"/>
          <w:lang w:val="ru-RU"/>
        </w:rPr>
        <w:t xml:space="preserve"> компетенции.</w:t>
      </w:r>
    </w:p>
    <w:p w:rsidR="0044281B" w:rsidRPr="0037569D" w:rsidRDefault="0044281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Не вносила  ясности  в вопросы разграничения компетенции ст.94, которая разрешал</w:t>
      </w:r>
      <w:r w:rsidR="00E05A85" w:rsidRPr="0037569D">
        <w:rPr>
          <w:rFonts w:ascii="Times New Roman" w:hAnsi="Times New Roman"/>
          <w:sz w:val="28"/>
          <w:szCs w:val="28"/>
          <w:lang w:val="ru-RU"/>
        </w:rPr>
        <w:t>а П</w:t>
      </w:r>
      <w:r w:rsidRPr="0037569D">
        <w:rPr>
          <w:rFonts w:ascii="Times New Roman" w:hAnsi="Times New Roman"/>
          <w:sz w:val="28"/>
          <w:szCs w:val="28"/>
          <w:lang w:val="ru-RU"/>
        </w:rPr>
        <w:t xml:space="preserve">арламенту </w:t>
      </w:r>
      <w:r w:rsidR="00E05A85" w:rsidRPr="0037569D">
        <w:rPr>
          <w:rFonts w:ascii="Times New Roman" w:hAnsi="Times New Roman"/>
          <w:sz w:val="28"/>
          <w:szCs w:val="28"/>
          <w:lang w:val="ru-RU"/>
        </w:rPr>
        <w:t>Канады «</w:t>
      </w:r>
      <w:r w:rsidRPr="0037569D">
        <w:rPr>
          <w:rFonts w:ascii="Times New Roman" w:hAnsi="Times New Roman"/>
          <w:sz w:val="28"/>
          <w:szCs w:val="28"/>
          <w:lang w:val="ru-RU"/>
        </w:rPr>
        <w:t>принимать законы по вопросам</w:t>
      </w:r>
      <w:r w:rsidR="00CD0728"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единообразия законов трех провинций из четырех</w:t>
      </w:r>
      <w:r w:rsidR="00CD0728" w:rsidRPr="0037569D">
        <w:rPr>
          <w:rFonts w:ascii="Times New Roman" w:hAnsi="Times New Roman"/>
          <w:sz w:val="28"/>
          <w:szCs w:val="28"/>
          <w:lang w:val="ru-RU"/>
        </w:rPr>
        <w:t xml:space="preserve"> о собственности</w:t>
      </w:r>
      <w:r w:rsidRPr="0037569D">
        <w:rPr>
          <w:rFonts w:ascii="Times New Roman" w:hAnsi="Times New Roman"/>
          <w:sz w:val="28"/>
          <w:szCs w:val="28"/>
          <w:lang w:val="ru-RU"/>
        </w:rPr>
        <w:t xml:space="preserve"> и </w:t>
      </w:r>
      <w:r w:rsidR="00CD0728" w:rsidRPr="0037569D">
        <w:rPr>
          <w:rFonts w:ascii="Times New Roman" w:hAnsi="Times New Roman"/>
          <w:sz w:val="28"/>
          <w:szCs w:val="28"/>
          <w:lang w:val="ru-RU"/>
        </w:rPr>
        <w:t xml:space="preserve">о </w:t>
      </w:r>
      <w:r w:rsidRPr="0037569D">
        <w:rPr>
          <w:rFonts w:ascii="Times New Roman" w:hAnsi="Times New Roman"/>
          <w:sz w:val="28"/>
          <w:szCs w:val="28"/>
          <w:lang w:val="ru-RU"/>
        </w:rPr>
        <w:t xml:space="preserve">гражданских </w:t>
      </w:r>
      <w:r w:rsidR="00CD0728" w:rsidRPr="0037569D">
        <w:rPr>
          <w:rFonts w:ascii="Times New Roman" w:hAnsi="Times New Roman"/>
          <w:sz w:val="28"/>
          <w:szCs w:val="28"/>
          <w:lang w:val="ru-RU"/>
        </w:rPr>
        <w:t xml:space="preserve"> </w:t>
      </w:r>
      <w:r w:rsidRPr="0037569D">
        <w:rPr>
          <w:rFonts w:ascii="Times New Roman" w:hAnsi="Times New Roman"/>
          <w:sz w:val="28"/>
          <w:szCs w:val="28"/>
          <w:lang w:val="ru-RU"/>
        </w:rPr>
        <w:t>правах</w:t>
      </w:r>
      <w:r w:rsidR="00E05A85" w:rsidRPr="0037569D">
        <w:rPr>
          <w:rFonts w:ascii="Times New Roman" w:hAnsi="Times New Roman"/>
          <w:sz w:val="28"/>
          <w:szCs w:val="28"/>
          <w:lang w:val="ru-RU"/>
        </w:rPr>
        <w:t>»</w:t>
      </w:r>
      <w:r w:rsidRPr="0037569D">
        <w:rPr>
          <w:rFonts w:ascii="Times New Roman" w:hAnsi="Times New Roman"/>
          <w:sz w:val="28"/>
          <w:szCs w:val="28"/>
          <w:lang w:val="ru-RU"/>
        </w:rPr>
        <w:t xml:space="preserve">, </w:t>
      </w:r>
      <w:r w:rsidR="00E05A85"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вопреки нормам ст.92(13). </w:t>
      </w:r>
      <w:r w:rsidR="00E05A85" w:rsidRPr="0037569D">
        <w:rPr>
          <w:rFonts w:ascii="Times New Roman" w:hAnsi="Times New Roman"/>
          <w:sz w:val="28"/>
          <w:szCs w:val="28"/>
          <w:lang w:val="ru-RU"/>
        </w:rPr>
        <w:t>Правда, ст.94 установи</w:t>
      </w:r>
      <w:r w:rsidR="00CD0728" w:rsidRPr="0037569D">
        <w:rPr>
          <w:rFonts w:ascii="Times New Roman" w:hAnsi="Times New Roman"/>
          <w:sz w:val="28"/>
          <w:szCs w:val="28"/>
          <w:lang w:val="ru-RU"/>
        </w:rPr>
        <w:t>ла, что</w:t>
      </w:r>
      <w:r w:rsidR="00E05A85" w:rsidRPr="0037569D">
        <w:rPr>
          <w:rFonts w:ascii="Times New Roman" w:hAnsi="Times New Roman"/>
          <w:sz w:val="28"/>
          <w:szCs w:val="28"/>
          <w:lang w:val="ru-RU"/>
        </w:rPr>
        <w:t xml:space="preserve"> подобный акт Парламента</w:t>
      </w:r>
      <w:r w:rsidR="00CD0728" w:rsidRPr="0037569D">
        <w:rPr>
          <w:rFonts w:ascii="Times New Roman" w:hAnsi="Times New Roman"/>
          <w:sz w:val="28"/>
          <w:szCs w:val="28"/>
          <w:lang w:val="ru-RU"/>
        </w:rPr>
        <w:t xml:space="preserve"> </w:t>
      </w:r>
      <w:r w:rsidR="00E05A85" w:rsidRPr="0037569D">
        <w:rPr>
          <w:rFonts w:ascii="Times New Roman" w:hAnsi="Times New Roman"/>
          <w:sz w:val="28"/>
          <w:szCs w:val="28"/>
          <w:lang w:val="ru-RU"/>
        </w:rPr>
        <w:t>вступает в силу только «после его принятия и утверждения Законодательной ассамблеей провинции»,</w:t>
      </w:r>
      <w:r w:rsidR="00E05A85" w:rsidRPr="008E793E">
        <w:rPr>
          <w:rStyle w:val="a6"/>
          <w:rFonts w:ascii="Times New Roman" w:hAnsi="Times New Roman"/>
          <w:sz w:val="28"/>
          <w:szCs w:val="28"/>
        </w:rPr>
        <w:footnoteReference w:id="122"/>
      </w:r>
      <w:r w:rsidR="00E05A85" w:rsidRPr="0037569D">
        <w:rPr>
          <w:rFonts w:ascii="Times New Roman" w:hAnsi="Times New Roman"/>
          <w:sz w:val="28"/>
          <w:szCs w:val="28"/>
          <w:lang w:val="ru-RU"/>
        </w:rPr>
        <w:t>что расходилось</w:t>
      </w:r>
      <w:r w:rsidR="00254A0B" w:rsidRPr="0037569D">
        <w:rPr>
          <w:rFonts w:ascii="Times New Roman" w:hAnsi="Times New Roman"/>
          <w:sz w:val="28"/>
          <w:szCs w:val="28"/>
          <w:lang w:val="ru-RU"/>
        </w:rPr>
        <w:t xml:space="preserve"> опять-таки</w:t>
      </w:r>
      <w:r w:rsidR="00E05A85" w:rsidRPr="0037569D">
        <w:rPr>
          <w:rFonts w:ascii="Times New Roman" w:hAnsi="Times New Roman"/>
          <w:sz w:val="28"/>
          <w:szCs w:val="28"/>
          <w:lang w:val="ru-RU"/>
        </w:rPr>
        <w:t xml:space="preserve"> с принципом двух </w:t>
      </w:r>
      <w:r w:rsidR="00CC3521" w:rsidRPr="0037569D">
        <w:rPr>
          <w:rFonts w:ascii="Times New Roman" w:hAnsi="Times New Roman"/>
          <w:sz w:val="28"/>
          <w:szCs w:val="28"/>
          <w:lang w:val="ru-RU"/>
        </w:rPr>
        <w:t>исключительных сфер компетенции и могло быть истолковано как закрепление совместной (конкурирующей) сферы компетенции</w:t>
      </w:r>
      <w:r w:rsidR="003F4B62" w:rsidRPr="0037569D">
        <w:rPr>
          <w:rFonts w:ascii="Times New Roman" w:hAnsi="Times New Roman"/>
          <w:sz w:val="28"/>
          <w:szCs w:val="28"/>
          <w:lang w:val="ru-RU"/>
        </w:rPr>
        <w:t>, что входило в противоречие с буквой АБСА.</w:t>
      </w:r>
    </w:p>
    <w:p w:rsidR="007E0774" w:rsidRPr="0037569D" w:rsidRDefault="00E94A1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2237BC" w:rsidRPr="0037569D">
        <w:rPr>
          <w:rFonts w:ascii="Times New Roman" w:hAnsi="Times New Roman"/>
          <w:sz w:val="28"/>
          <w:szCs w:val="28"/>
          <w:lang w:val="ru-RU"/>
        </w:rPr>
        <w:t xml:space="preserve">   </w:t>
      </w:r>
      <w:r w:rsidR="0001339F" w:rsidRPr="0037569D">
        <w:rPr>
          <w:rFonts w:ascii="Times New Roman" w:hAnsi="Times New Roman"/>
          <w:sz w:val="28"/>
          <w:szCs w:val="28"/>
          <w:lang w:val="ru-RU"/>
        </w:rPr>
        <w:t>Обращает на себя</w:t>
      </w:r>
      <w:r w:rsidR="005C19C6" w:rsidRPr="0037569D">
        <w:rPr>
          <w:rFonts w:ascii="Times New Roman" w:hAnsi="Times New Roman"/>
          <w:sz w:val="28"/>
          <w:szCs w:val="28"/>
          <w:lang w:val="ru-RU"/>
        </w:rPr>
        <w:t xml:space="preserve"> </w:t>
      </w:r>
      <w:r w:rsidRPr="0037569D">
        <w:rPr>
          <w:rFonts w:ascii="Times New Roman" w:hAnsi="Times New Roman"/>
          <w:sz w:val="28"/>
          <w:szCs w:val="28"/>
          <w:lang w:val="ru-RU"/>
        </w:rPr>
        <w:t>внимание</w:t>
      </w:r>
      <w:r w:rsidR="00A618BD" w:rsidRPr="0037569D">
        <w:rPr>
          <w:rFonts w:ascii="Times New Roman" w:hAnsi="Times New Roman"/>
          <w:sz w:val="28"/>
          <w:szCs w:val="28"/>
          <w:lang w:val="ru-RU"/>
        </w:rPr>
        <w:t xml:space="preserve"> </w:t>
      </w:r>
      <w:r w:rsidR="0005095C" w:rsidRPr="0037569D">
        <w:rPr>
          <w:rFonts w:ascii="Times New Roman" w:hAnsi="Times New Roman"/>
          <w:sz w:val="28"/>
          <w:szCs w:val="28"/>
          <w:lang w:val="ru-RU"/>
        </w:rPr>
        <w:t>оставле</w:t>
      </w:r>
      <w:r w:rsidR="001A687B" w:rsidRPr="0037569D">
        <w:rPr>
          <w:rFonts w:ascii="Times New Roman" w:hAnsi="Times New Roman"/>
          <w:sz w:val="28"/>
          <w:szCs w:val="28"/>
          <w:lang w:val="ru-RU"/>
        </w:rPr>
        <w:t>нный открытым</w:t>
      </w:r>
      <w:r w:rsidRPr="0037569D">
        <w:rPr>
          <w:rFonts w:ascii="Times New Roman" w:hAnsi="Times New Roman"/>
          <w:sz w:val="28"/>
          <w:szCs w:val="28"/>
          <w:lang w:val="ru-RU"/>
        </w:rPr>
        <w:t xml:space="preserve"> перечень предметов компетенции обоих уровней власти: у цен</w:t>
      </w:r>
      <w:r w:rsidR="00D63A39" w:rsidRPr="0037569D">
        <w:rPr>
          <w:rFonts w:ascii="Times New Roman" w:hAnsi="Times New Roman"/>
          <w:sz w:val="28"/>
          <w:szCs w:val="28"/>
          <w:lang w:val="ru-RU"/>
        </w:rPr>
        <w:t>тра – по ст.</w:t>
      </w:r>
      <w:r w:rsidR="003E20EE" w:rsidRPr="0037569D">
        <w:rPr>
          <w:rFonts w:ascii="Times New Roman" w:hAnsi="Times New Roman"/>
          <w:sz w:val="28"/>
          <w:szCs w:val="28"/>
          <w:lang w:val="ru-RU"/>
        </w:rPr>
        <w:t>91, у провинций – п</w:t>
      </w:r>
      <w:r w:rsidRPr="0037569D">
        <w:rPr>
          <w:rFonts w:ascii="Times New Roman" w:hAnsi="Times New Roman"/>
          <w:sz w:val="28"/>
          <w:szCs w:val="28"/>
          <w:lang w:val="ru-RU"/>
        </w:rPr>
        <w:t>о ст.92</w:t>
      </w:r>
      <w:r w:rsidR="003E20EE" w:rsidRPr="0037569D">
        <w:rPr>
          <w:rFonts w:ascii="Times New Roman" w:hAnsi="Times New Roman"/>
          <w:sz w:val="28"/>
          <w:szCs w:val="28"/>
          <w:lang w:val="ru-RU"/>
        </w:rPr>
        <w:t>(16)</w:t>
      </w:r>
      <w:r w:rsidR="0005095C" w:rsidRPr="0037569D">
        <w:rPr>
          <w:rFonts w:ascii="Times New Roman" w:hAnsi="Times New Roman"/>
          <w:sz w:val="28"/>
          <w:szCs w:val="28"/>
          <w:lang w:val="ru-RU"/>
        </w:rPr>
        <w:t xml:space="preserve"> </w:t>
      </w:r>
      <w:r w:rsidR="00EE3230" w:rsidRPr="0037569D">
        <w:rPr>
          <w:rFonts w:ascii="Times New Roman" w:hAnsi="Times New Roman"/>
          <w:sz w:val="28"/>
          <w:szCs w:val="28"/>
          <w:lang w:val="ru-RU"/>
        </w:rPr>
        <w:t>АБСА</w:t>
      </w:r>
      <w:r w:rsidR="005D7F42" w:rsidRPr="0037569D">
        <w:rPr>
          <w:rFonts w:ascii="Times New Roman" w:hAnsi="Times New Roman"/>
          <w:sz w:val="28"/>
          <w:szCs w:val="28"/>
          <w:lang w:val="ru-RU"/>
        </w:rPr>
        <w:t>.</w:t>
      </w:r>
      <w:r w:rsidR="001C4DBE" w:rsidRPr="008E793E">
        <w:rPr>
          <w:rStyle w:val="a6"/>
          <w:rFonts w:ascii="Times New Roman" w:hAnsi="Times New Roman"/>
          <w:sz w:val="28"/>
          <w:szCs w:val="28"/>
        </w:rPr>
        <w:footnoteReference w:id="123"/>
      </w:r>
      <w:r w:rsidR="001C4DBE" w:rsidRPr="0037569D">
        <w:rPr>
          <w:rFonts w:ascii="Times New Roman" w:hAnsi="Times New Roman"/>
          <w:sz w:val="28"/>
          <w:szCs w:val="28"/>
          <w:lang w:val="ru-RU"/>
        </w:rPr>
        <w:t xml:space="preserve"> З</w:t>
      </w:r>
      <w:r w:rsidR="005D7F42" w:rsidRPr="0037569D">
        <w:rPr>
          <w:rFonts w:ascii="Times New Roman" w:hAnsi="Times New Roman"/>
          <w:sz w:val="28"/>
          <w:szCs w:val="28"/>
          <w:lang w:val="ru-RU"/>
        </w:rPr>
        <w:t xml:space="preserve">акрепленный на конституционном уровне </w:t>
      </w:r>
      <w:r w:rsidRPr="0037569D">
        <w:rPr>
          <w:rFonts w:ascii="Times New Roman" w:hAnsi="Times New Roman"/>
          <w:sz w:val="28"/>
          <w:szCs w:val="28"/>
          <w:lang w:val="ru-RU"/>
        </w:rPr>
        <w:t xml:space="preserve">данный </w:t>
      </w:r>
      <w:r w:rsidR="006B28F0" w:rsidRPr="0037569D">
        <w:rPr>
          <w:rFonts w:ascii="Times New Roman" w:hAnsi="Times New Roman"/>
          <w:sz w:val="28"/>
          <w:szCs w:val="28"/>
          <w:lang w:val="ru-RU"/>
        </w:rPr>
        <w:t xml:space="preserve"> </w:t>
      </w:r>
      <w:r w:rsidRPr="0037569D">
        <w:rPr>
          <w:rFonts w:ascii="Times New Roman" w:hAnsi="Times New Roman"/>
          <w:sz w:val="28"/>
          <w:szCs w:val="28"/>
          <w:lang w:val="ru-RU"/>
        </w:rPr>
        <w:t>способ распределени</w:t>
      </w:r>
      <w:r w:rsidR="00CE570F" w:rsidRPr="0037569D">
        <w:rPr>
          <w:rFonts w:ascii="Times New Roman" w:hAnsi="Times New Roman"/>
          <w:sz w:val="28"/>
          <w:szCs w:val="28"/>
          <w:lang w:val="ru-RU"/>
        </w:rPr>
        <w:t>я ответственности</w:t>
      </w:r>
      <w:r w:rsidRPr="0037569D">
        <w:rPr>
          <w:rFonts w:ascii="Times New Roman" w:hAnsi="Times New Roman"/>
          <w:sz w:val="28"/>
          <w:szCs w:val="28"/>
          <w:lang w:val="ru-RU"/>
        </w:rPr>
        <w:t xml:space="preserve"> </w:t>
      </w:r>
      <w:r w:rsidR="001C4DBE" w:rsidRPr="0037569D">
        <w:rPr>
          <w:rFonts w:ascii="Times New Roman" w:hAnsi="Times New Roman"/>
          <w:sz w:val="28"/>
          <w:szCs w:val="28"/>
          <w:lang w:val="ru-RU"/>
        </w:rPr>
        <w:t xml:space="preserve"> в дальнейшем </w:t>
      </w:r>
      <w:r w:rsidRPr="0037569D">
        <w:rPr>
          <w:rFonts w:ascii="Times New Roman" w:hAnsi="Times New Roman"/>
          <w:sz w:val="28"/>
          <w:szCs w:val="28"/>
          <w:lang w:val="ru-RU"/>
        </w:rPr>
        <w:t xml:space="preserve">стал </w:t>
      </w:r>
      <w:r w:rsidR="00CE570F" w:rsidRPr="0037569D">
        <w:rPr>
          <w:rFonts w:ascii="Times New Roman" w:hAnsi="Times New Roman"/>
          <w:sz w:val="28"/>
          <w:szCs w:val="28"/>
          <w:lang w:val="ru-RU"/>
        </w:rPr>
        <w:t xml:space="preserve"> </w:t>
      </w:r>
      <w:r w:rsidRPr="0037569D">
        <w:rPr>
          <w:rFonts w:ascii="Times New Roman" w:hAnsi="Times New Roman"/>
          <w:sz w:val="28"/>
          <w:szCs w:val="28"/>
          <w:lang w:val="ru-RU"/>
        </w:rPr>
        <w:t>источником многочисленных феде</w:t>
      </w:r>
      <w:r w:rsidR="006B28F0" w:rsidRPr="0037569D">
        <w:rPr>
          <w:rFonts w:ascii="Times New Roman" w:hAnsi="Times New Roman"/>
          <w:sz w:val="28"/>
          <w:szCs w:val="28"/>
          <w:lang w:val="ru-RU"/>
        </w:rPr>
        <w:t>рально-провинциальных коллизий</w:t>
      </w:r>
      <w:r w:rsidRPr="0037569D">
        <w:rPr>
          <w:rFonts w:ascii="Times New Roman" w:hAnsi="Times New Roman"/>
          <w:sz w:val="28"/>
          <w:szCs w:val="28"/>
          <w:lang w:val="ru-RU"/>
        </w:rPr>
        <w:t xml:space="preserve">, имевших </w:t>
      </w:r>
      <w:r w:rsidR="006B28F0" w:rsidRPr="0037569D">
        <w:rPr>
          <w:rFonts w:ascii="Times New Roman" w:hAnsi="Times New Roman"/>
          <w:sz w:val="28"/>
          <w:szCs w:val="28"/>
          <w:lang w:val="ru-RU"/>
        </w:rPr>
        <w:t xml:space="preserve"> </w:t>
      </w:r>
      <w:r w:rsidRPr="0037569D">
        <w:rPr>
          <w:rFonts w:ascii="Times New Roman" w:hAnsi="Times New Roman"/>
          <w:sz w:val="28"/>
          <w:szCs w:val="28"/>
          <w:lang w:val="ru-RU"/>
        </w:rPr>
        <w:t>большей</w:t>
      </w:r>
      <w:r w:rsidR="006B28F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частью </w:t>
      </w:r>
      <w:r w:rsidR="006B28F0" w:rsidRPr="0037569D">
        <w:rPr>
          <w:rFonts w:ascii="Times New Roman" w:hAnsi="Times New Roman"/>
          <w:sz w:val="28"/>
          <w:szCs w:val="28"/>
          <w:lang w:val="ru-RU"/>
        </w:rPr>
        <w:t xml:space="preserve"> </w:t>
      </w:r>
      <w:r w:rsidRPr="0037569D">
        <w:rPr>
          <w:rFonts w:ascii="Times New Roman" w:hAnsi="Times New Roman"/>
          <w:sz w:val="28"/>
          <w:szCs w:val="28"/>
          <w:lang w:val="ru-RU"/>
        </w:rPr>
        <w:t>форму</w:t>
      </w:r>
      <w:r w:rsidR="006B28F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судебных</w:t>
      </w:r>
      <w:r w:rsidR="006B28F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разбирательств</w:t>
      </w:r>
      <w:r w:rsidR="006B28F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EE3230" w:rsidRPr="0037569D">
        <w:rPr>
          <w:rFonts w:ascii="Times New Roman" w:hAnsi="Times New Roman"/>
          <w:sz w:val="28"/>
          <w:szCs w:val="28"/>
          <w:lang w:val="ru-RU"/>
        </w:rPr>
        <w:t xml:space="preserve"> </w:t>
      </w:r>
      <w:r w:rsidRPr="0037569D">
        <w:rPr>
          <w:rFonts w:ascii="Times New Roman" w:hAnsi="Times New Roman"/>
          <w:sz w:val="28"/>
          <w:szCs w:val="28"/>
          <w:lang w:val="ru-RU"/>
        </w:rPr>
        <w:t>и</w:t>
      </w:r>
      <w:r w:rsidR="00EE323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приведших</w:t>
      </w:r>
      <w:r w:rsidR="001C4DBE" w:rsidRPr="0037569D">
        <w:rPr>
          <w:rFonts w:ascii="Times New Roman" w:hAnsi="Times New Roman"/>
          <w:sz w:val="28"/>
          <w:szCs w:val="28"/>
          <w:lang w:val="ru-RU"/>
        </w:rPr>
        <w:t xml:space="preserve"> в современный период</w:t>
      </w:r>
      <w:r w:rsidR="00EE3230" w:rsidRPr="0037569D">
        <w:rPr>
          <w:rFonts w:ascii="Times New Roman" w:hAnsi="Times New Roman"/>
          <w:sz w:val="28"/>
          <w:szCs w:val="28"/>
          <w:lang w:val="ru-RU"/>
        </w:rPr>
        <w:t xml:space="preserve"> </w:t>
      </w:r>
      <w:r w:rsidR="00903CDD" w:rsidRPr="0037569D">
        <w:rPr>
          <w:rFonts w:ascii="Times New Roman" w:hAnsi="Times New Roman"/>
          <w:sz w:val="28"/>
          <w:szCs w:val="28"/>
          <w:lang w:val="ru-RU"/>
        </w:rPr>
        <w:t xml:space="preserve"> к качествен</w:t>
      </w:r>
      <w:r w:rsidRPr="0037569D">
        <w:rPr>
          <w:rFonts w:ascii="Times New Roman" w:hAnsi="Times New Roman"/>
          <w:sz w:val="28"/>
          <w:szCs w:val="28"/>
          <w:lang w:val="ru-RU"/>
        </w:rPr>
        <w:t>ным</w:t>
      </w:r>
      <w:r w:rsidR="00903CDD"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изменениям </w:t>
      </w:r>
      <w:r w:rsidR="0098761C" w:rsidRPr="0037569D">
        <w:rPr>
          <w:rFonts w:ascii="Times New Roman" w:hAnsi="Times New Roman"/>
          <w:sz w:val="28"/>
          <w:szCs w:val="28"/>
          <w:lang w:val="ru-RU"/>
        </w:rPr>
        <w:t xml:space="preserve"> </w:t>
      </w:r>
      <w:r w:rsidR="007E0774" w:rsidRPr="0037569D">
        <w:rPr>
          <w:rFonts w:ascii="Times New Roman" w:hAnsi="Times New Roman"/>
          <w:sz w:val="28"/>
          <w:szCs w:val="28"/>
          <w:lang w:val="ru-RU"/>
        </w:rPr>
        <w:t>в</w:t>
      </w:r>
      <w:r w:rsidR="00903CDD" w:rsidRPr="0037569D">
        <w:rPr>
          <w:rFonts w:ascii="Times New Roman" w:hAnsi="Times New Roman"/>
          <w:sz w:val="28"/>
          <w:szCs w:val="28"/>
          <w:lang w:val="ru-RU"/>
        </w:rPr>
        <w:t xml:space="preserve"> </w:t>
      </w:r>
      <w:r w:rsidR="007E0774" w:rsidRPr="0037569D">
        <w:rPr>
          <w:rFonts w:ascii="Times New Roman" w:hAnsi="Times New Roman"/>
          <w:sz w:val="28"/>
          <w:szCs w:val="28"/>
          <w:lang w:val="ru-RU"/>
        </w:rPr>
        <w:t xml:space="preserve"> отношениях </w:t>
      </w:r>
      <w:r w:rsidR="0098761C" w:rsidRPr="0037569D">
        <w:rPr>
          <w:rFonts w:ascii="Times New Roman" w:hAnsi="Times New Roman"/>
          <w:sz w:val="28"/>
          <w:szCs w:val="28"/>
          <w:lang w:val="ru-RU"/>
        </w:rPr>
        <w:t>между центром и субъект</w:t>
      </w:r>
      <w:r w:rsidR="00903CDD" w:rsidRPr="0037569D">
        <w:rPr>
          <w:rFonts w:ascii="Times New Roman" w:hAnsi="Times New Roman"/>
          <w:sz w:val="28"/>
          <w:szCs w:val="28"/>
          <w:lang w:val="ru-RU"/>
        </w:rPr>
        <w:t>а</w:t>
      </w:r>
      <w:r w:rsidR="0098761C" w:rsidRPr="0037569D">
        <w:rPr>
          <w:rFonts w:ascii="Times New Roman" w:hAnsi="Times New Roman"/>
          <w:sz w:val="28"/>
          <w:szCs w:val="28"/>
          <w:lang w:val="ru-RU"/>
        </w:rPr>
        <w:t>ми</w:t>
      </w:r>
      <w:r w:rsidR="006B28F0" w:rsidRPr="0037569D">
        <w:rPr>
          <w:rFonts w:ascii="Times New Roman" w:hAnsi="Times New Roman"/>
          <w:sz w:val="28"/>
          <w:szCs w:val="28"/>
          <w:lang w:val="ru-RU"/>
        </w:rPr>
        <w:t xml:space="preserve"> (</w:t>
      </w:r>
      <w:r w:rsidR="001C4DBE" w:rsidRPr="0037569D">
        <w:rPr>
          <w:rFonts w:ascii="Times New Roman" w:hAnsi="Times New Roman"/>
          <w:sz w:val="28"/>
          <w:szCs w:val="28"/>
          <w:lang w:val="ru-RU"/>
        </w:rPr>
        <w:t xml:space="preserve">подробнее </w:t>
      </w:r>
      <w:r w:rsidR="00CC3521" w:rsidRPr="0037569D">
        <w:rPr>
          <w:rFonts w:ascii="Times New Roman" w:hAnsi="Times New Roman"/>
          <w:sz w:val="28"/>
          <w:szCs w:val="28"/>
          <w:lang w:val="ru-RU"/>
        </w:rPr>
        <w:t>см.</w:t>
      </w:r>
      <w:r w:rsidR="006B28F0" w:rsidRPr="0037569D">
        <w:rPr>
          <w:rFonts w:ascii="Times New Roman" w:hAnsi="Times New Roman"/>
          <w:sz w:val="28"/>
          <w:szCs w:val="28"/>
          <w:lang w:val="ru-RU"/>
        </w:rPr>
        <w:t>параграф 2)</w:t>
      </w:r>
      <w:r w:rsidR="007E0774" w:rsidRPr="0037569D">
        <w:rPr>
          <w:rFonts w:ascii="Times New Roman" w:hAnsi="Times New Roman"/>
          <w:sz w:val="28"/>
          <w:szCs w:val="28"/>
          <w:lang w:val="ru-RU"/>
        </w:rPr>
        <w:t>.</w:t>
      </w:r>
      <w:r w:rsidR="006B28F0" w:rsidRPr="0037569D">
        <w:rPr>
          <w:rFonts w:ascii="Times New Roman" w:hAnsi="Times New Roman"/>
          <w:sz w:val="28"/>
          <w:szCs w:val="28"/>
          <w:lang w:val="ru-RU"/>
        </w:rPr>
        <w:t xml:space="preserve"> </w:t>
      </w:r>
      <w:r w:rsidR="00A618BD" w:rsidRPr="0037569D">
        <w:rPr>
          <w:rFonts w:ascii="Times New Roman" w:hAnsi="Times New Roman"/>
          <w:sz w:val="28"/>
          <w:szCs w:val="28"/>
          <w:lang w:val="ru-RU"/>
        </w:rPr>
        <w:t xml:space="preserve"> Необ</w:t>
      </w:r>
      <w:r w:rsidR="0019638A" w:rsidRPr="0037569D">
        <w:rPr>
          <w:rFonts w:ascii="Times New Roman" w:hAnsi="Times New Roman"/>
          <w:sz w:val="28"/>
          <w:szCs w:val="28"/>
          <w:lang w:val="ru-RU"/>
        </w:rPr>
        <w:t>ходимо также подчеркнуть, что</w:t>
      </w:r>
      <w:r w:rsidR="00105FA9" w:rsidRPr="0037569D">
        <w:rPr>
          <w:rFonts w:ascii="Times New Roman" w:hAnsi="Times New Roman"/>
          <w:sz w:val="28"/>
          <w:szCs w:val="28"/>
          <w:lang w:val="ru-RU"/>
        </w:rPr>
        <w:t xml:space="preserve"> А</w:t>
      </w:r>
      <w:r w:rsidR="00CC3521" w:rsidRPr="0037569D">
        <w:rPr>
          <w:rFonts w:ascii="Times New Roman" w:hAnsi="Times New Roman"/>
          <w:sz w:val="28"/>
          <w:szCs w:val="28"/>
          <w:lang w:val="ru-RU"/>
        </w:rPr>
        <w:t>БСА</w:t>
      </w:r>
      <w:r w:rsidR="00A618BD" w:rsidRPr="0037569D">
        <w:rPr>
          <w:rFonts w:ascii="Times New Roman" w:hAnsi="Times New Roman"/>
          <w:sz w:val="28"/>
          <w:szCs w:val="28"/>
          <w:lang w:val="ru-RU"/>
        </w:rPr>
        <w:t xml:space="preserve"> присущ</w:t>
      </w:r>
      <w:r w:rsidR="00060A9D" w:rsidRPr="0037569D">
        <w:rPr>
          <w:rFonts w:ascii="Times New Roman" w:hAnsi="Times New Roman"/>
          <w:sz w:val="28"/>
          <w:szCs w:val="28"/>
          <w:lang w:val="ru-RU"/>
        </w:rPr>
        <w:t>е</w:t>
      </w:r>
      <w:r w:rsidR="001A687B" w:rsidRPr="0037569D">
        <w:rPr>
          <w:rFonts w:ascii="Times New Roman" w:hAnsi="Times New Roman"/>
          <w:sz w:val="28"/>
          <w:szCs w:val="28"/>
          <w:lang w:val="ru-RU"/>
        </w:rPr>
        <w:t xml:space="preserve"> </w:t>
      </w:r>
      <w:r w:rsidR="0019638A" w:rsidRPr="0037569D">
        <w:rPr>
          <w:rFonts w:ascii="Times New Roman" w:hAnsi="Times New Roman"/>
          <w:sz w:val="28"/>
          <w:szCs w:val="28"/>
          <w:lang w:val="ru-RU"/>
        </w:rPr>
        <w:t>отсутствие конституционных норм, содержащих прямые запреты, свойственные</w:t>
      </w:r>
      <w:r w:rsidR="00137A3F" w:rsidRPr="0037569D">
        <w:rPr>
          <w:rFonts w:ascii="Times New Roman" w:hAnsi="Times New Roman"/>
          <w:sz w:val="28"/>
          <w:szCs w:val="28"/>
          <w:lang w:val="ru-RU"/>
        </w:rPr>
        <w:t>, например,</w:t>
      </w:r>
      <w:r w:rsidR="0019638A" w:rsidRPr="0037569D">
        <w:rPr>
          <w:rFonts w:ascii="Times New Roman" w:hAnsi="Times New Roman"/>
          <w:sz w:val="28"/>
          <w:szCs w:val="28"/>
          <w:lang w:val="ru-RU"/>
        </w:rPr>
        <w:t xml:space="preserve"> Конституции</w:t>
      </w:r>
      <w:r w:rsidR="001A687B" w:rsidRPr="0037569D">
        <w:rPr>
          <w:rFonts w:ascii="Times New Roman" w:hAnsi="Times New Roman"/>
          <w:sz w:val="28"/>
          <w:szCs w:val="28"/>
          <w:lang w:val="ru-RU"/>
        </w:rPr>
        <w:t xml:space="preserve"> США и распро</w:t>
      </w:r>
      <w:r w:rsidR="00D63A39" w:rsidRPr="0037569D">
        <w:rPr>
          <w:rFonts w:ascii="Times New Roman" w:hAnsi="Times New Roman"/>
          <w:sz w:val="28"/>
          <w:szCs w:val="28"/>
          <w:lang w:val="ru-RU"/>
        </w:rPr>
        <w:t>страняющиеся</w:t>
      </w:r>
      <w:r w:rsidR="00A34B70" w:rsidRPr="0037569D">
        <w:rPr>
          <w:rFonts w:ascii="Times New Roman" w:hAnsi="Times New Roman"/>
          <w:sz w:val="28"/>
          <w:szCs w:val="28"/>
          <w:lang w:val="ru-RU"/>
        </w:rPr>
        <w:t xml:space="preserve"> там как на центр,</w:t>
      </w:r>
      <w:r w:rsidR="001A687B" w:rsidRPr="0037569D">
        <w:rPr>
          <w:rFonts w:ascii="Times New Roman" w:hAnsi="Times New Roman"/>
          <w:sz w:val="28"/>
          <w:szCs w:val="28"/>
          <w:lang w:val="ru-RU"/>
        </w:rPr>
        <w:t xml:space="preserve"> так и на субъекты федерации.</w:t>
      </w:r>
      <w:r w:rsidR="00137A3F" w:rsidRPr="0037569D">
        <w:rPr>
          <w:rFonts w:ascii="Times New Roman" w:hAnsi="Times New Roman"/>
          <w:sz w:val="28"/>
          <w:szCs w:val="28"/>
          <w:lang w:val="ru-RU"/>
        </w:rPr>
        <w:t xml:space="preserve"> </w:t>
      </w:r>
      <w:r w:rsidR="00137A3F" w:rsidRPr="0037569D">
        <w:rPr>
          <w:rFonts w:ascii="Times New Roman" w:hAnsi="Times New Roman"/>
          <w:sz w:val="28"/>
          <w:szCs w:val="28"/>
          <w:lang w:val="ru-RU"/>
        </w:rPr>
        <w:lastRenderedPageBreak/>
        <w:t>Безусловно,</w:t>
      </w:r>
      <w:r w:rsidR="00060A9D" w:rsidRPr="0037569D">
        <w:rPr>
          <w:rFonts w:ascii="Times New Roman" w:hAnsi="Times New Roman"/>
          <w:sz w:val="28"/>
          <w:szCs w:val="28"/>
          <w:lang w:val="ru-RU"/>
        </w:rPr>
        <w:t xml:space="preserve"> </w:t>
      </w:r>
      <w:r w:rsidR="00137A3F" w:rsidRPr="0037569D">
        <w:rPr>
          <w:rFonts w:ascii="Times New Roman" w:hAnsi="Times New Roman"/>
          <w:sz w:val="28"/>
          <w:szCs w:val="28"/>
          <w:lang w:val="ru-RU"/>
        </w:rPr>
        <w:t>в этой</w:t>
      </w:r>
      <w:r w:rsidR="00B9144B" w:rsidRPr="0037569D">
        <w:rPr>
          <w:rFonts w:ascii="Times New Roman" w:hAnsi="Times New Roman"/>
          <w:sz w:val="28"/>
          <w:szCs w:val="28"/>
          <w:lang w:val="ru-RU"/>
        </w:rPr>
        <w:t xml:space="preserve"> черте АБСА</w:t>
      </w:r>
      <w:r w:rsidR="00870C72" w:rsidRPr="0037569D">
        <w:rPr>
          <w:rFonts w:ascii="Times New Roman" w:hAnsi="Times New Roman"/>
          <w:sz w:val="28"/>
          <w:szCs w:val="28"/>
          <w:lang w:val="ru-RU"/>
        </w:rPr>
        <w:t xml:space="preserve"> нашла проявление </w:t>
      </w:r>
      <w:r w:rsidR="00B22D4C" w:rsidRPr="0037569D">
        <w:rPr>
          <w:rFonts w:ascii="Times New Roman" w:hAnsi="Times New Roman"/>
          <w:sz w:val="28"/>
          <w:szCs w:val="28"/>
          <w:lang w:val="ru-RU"/>
        </w:rPr>
        <w:t>неприязнь</w:t>
      </w:r>
      <w:r w:rsidR="002E0FF6" w:rsidRPr="0037569D">
        <w:rPr>
          <w:rFonts w:ascii="Times New Roman" w:hAnsi="Times New Roman"/>
          <w:sz w:val="28"/>
          <w:szCs w:val="28"/>
          <w:lang w:val="ru-RU"/>
        </w:rPr>
        <w:t xml:space="preserve"> </w:t>
      </w:r>
      <w:r w:rsidR="00B22D4C" w:rsidRPr="0037569D">
        <w:rPr>
          <w:rFonts w:ascii="Times New Roman" w:hAnsi="Times New Roman"/>
          <w:sz w:val="28"/>
          <w:szCs w:val="28"/>
          <w:lang w:val="ru-RU"/>
        </w:rPr>
        <w:t>пробритански</w:t>
      </w:r>
      <w:r w:rsidR="00137A3F" w:rsidRPr="0037569D">
        <w:rPr>
          <w:rFonts w:ascii="Times New Roman" w:hAnsi="Times New Roman"/>
          <w:sz w:val="28"/>
          <w:szCs w:val="28"/>
          <w:lang w:val="ru-RU"/>
        </w:rPr>
        <w:t xml:space="preserve"> настроенного </w:t>
      </w:r>
      <w:r w:rsidR="00254A0B" w:rsidRPr="0037569D">
        <w:rPr>
          <w:rFonts w:ascii="Times New Roman" w:hAnsi="Times New Roman"/>
          <w:sz w:val="28"/>
          <w:szCs w:val="28"/>
          <w:lang w:val="ru-RU"/>
        </w:rPr>
        <w:t xml:space="preserve">монархического </w:t>
      </w:r>
      <w:r w:rsidR="00137A3F" w:rsidRPr="0037569D">
        <w:rPr>
          <w:rFonts w:ascii="Times New Roman" w:hAnsi="Times New Roman"/>
          <w:sz w:val="28"/>
          <w:szCs w:val="28"/>
          <w:lang w:val="ru-RU"/>
        </w:rPr>
        <w:t>большинства</w:t>
      </w:r>
      <w:r w:rsidR="006B28F0" w:rsidRPr="0037569D">
        <w:rPr>
          <w:rFonts w:ascii="Times New Roman" w:hAnsi="Times New Roman"/>
          <w:sz w:val="28"/>
          <w:szCs w:val="28"/>
          <w:lang w:val="ru-RU"/>
        </w:rPr>
        <w:t xml:space="preserve"> </w:t>
      </w:r>
      <w:r w:rsidR="0019638A" w:rsidRPr="0037569D">
        <w:rPr>
          <w:rFonts w:ascii="Times New Roman" w:hAnsi="Times New Roman"/>
          <w:sz w:val="28"/>
          <w:szCs w:val="28"/>
          <w:lang w:val="ru-RU"/>
        </w:rPr>
        <w:t>«отцов-основателей»</w:t>
      </w:r>
      <w:r w:rsidR="006B28F0" w:rsidRPr="0037569D">
        <w:rPr>
          <w:rFonts w:ascii="Times New Roman" w:hAnsi="Times New Roman"/>
          <w:sz w:val="28"/>
          <w:szCs w:val="28"/>
          <w:lang w:val="ru-RU"/>
        </w:rPr>
        <w:t xml:space="preserve"> </w:t>
      </w:r>
      <w:r w:rsidR="0019638A" w:rsidRPr="0037569D">
        <w:rPr>
          <w:rFonts w:ascii="Times New Roman" w:hAnsi="Times New Roman"/>
          <w:sz w:val="28"/>
          <w:szCs w:val="28"/>
          <w:lang w:val="ru-RU"/>
        </w:rPr>
        <w:t>доминиона</w:t>
      </w:r>
      <w:r w:rsidR="00137A3F" w:rsidRPr="0037569D">
        <w:rPr>
          <w:rFonts w:ascii="Times New Roman" w:hAnsi="Times New Roman"/>
          <w:sz w:val="28"/>
          <w:szCs w:val="28"/>
          <w:lang w:val="ru-RU"/>
        </w:rPr>
        <w:t xml:space="preserve"> к</w:t>
      </w:r>
      <w:r w:rsidR="002E0FF6" w:rsidRPr="0037569D">
        <w:rPr>
          <w:rFonts w:ascii="Times New Roman" w:hAnsi="Times New Roman"/>
          <w:sz w:val="28"/>
          <w:szCs w:val="28"/>
          <w:lang w:val="ru-RU"/>
        </w:rPr>
        <w:t xml:space="preserve"> </w:t>
      </w:r>
      <w:r w:rsidR="00137A3F" w:rsidRPr="0037569D">
        <w:rPr>
          <w:rFonts w:ascii="Times New Roman" w:hAnsi="Times New Roman"/>
          <w:sz w:val="28"/>
          <w:szCs w:val="28"/>
          <w:lang w:val="ru-RU"/>
        </w:rPr>
        <w:t>конституционному опыту</w:t>
      </w:r>
      <w:r w:rsidR="00254A0B" w:rsidRPr="0037569D">
        <w:rPr>
          <w:rFonts w:ascii="Times New Roman" w:hAnsi="Times New Roman"/>
          <w:sz w:val="28"/>
          <w:szCs w:val="28"/>
          <w:lang w:val="ru-RU"/>
        </w:rPr>
        <w:t xml:space="preserve"> республиканских </w:t>
      </w:r>
      <w:r w:rsidR="001A687B" w:rsidRPr="0037569D">
        <w:rPr>
          <w:rFonts w:ascii="Times New Roman" w:hAnsi="Times New Roman"/>
          <w:sz w:val="28"/>
          <w:szCs w:val="28"/>
          <w:lang w:val="ru-RU"/>
        </w:rPr>
        <w:t xml:space="preserve"> Соединенных Штатов</w:t>
      </w:r>
      <w:r w:rsidR="006B28F0" w:rsidRPr="008E793E">
        <w:rPr>
          <w:rStyle w:val="a6"/>
          <w:rFonts w:ascii="Times New Roman" w:hAnsi="Times New Roman"/>
          <w:sz w:val="28"/>
          <w:szCs w:val="28"/>
        </w:rPr>
        <w:footnoteReference w:id="124"/>
      </w:r>
      <w:r w:rsidR="0019638A" w:rsidRPr="0037569D">
        <w:rPr>
          <w:rFonts w:ascii="Times New Roman" w:hAnsi="Times New Roman"/>
          <w:sz w:val="28"/>
          <w:szCs w:val="28"/>
          <w:lang w:val="ru-RU"/>
        </w:rPr>
        <w:t>.</w:t>
      </w:r>
    </w:p>
    <w:p w:rsidR="004362D6" w:rsidRPr="0037569D" w:rsidRDefault="00E94A1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57917" w:rsidRPr="0037569D">
        <w:rPr>
          <w:rFonts w:ascii="Times New Roman" w:hAnsi="Times New Roman"/>
          <w:sz w:val="28"/>
          <w:szCs w:val="28"/>
          <w:lang w:val="ru-RU"/>
        </w:rPr>
        <w:t xml:space="preserve">   </w:t>
      </w:r>
      <w:r w:rsidR="002237BC" w:rsidRPr="0037569D">
        <w:rPr>
          <w:rFonts w:ascii="Times New Roman" w:hAnsi="Times New Roman"/>
          <w:sz w:val="28"/>
          <w:szCs w:val="28"/>
          <w:lang w:val="ru-RU"/>
        </w:rPr>
        <w:t xml:space="preserve">   </w:t>
      </w:r>
      <w:r w:rsidR="0005095C" w:rsidRPr="0037569D">
        <w:rPr>
          <w:rFonts w:ascii="Times New Roman" w:hAnsi="Times New Roman"/>
          <w:sz w:val="28"/>
          <w:szCs w:val="28"/>
          <w:lang w:val="ru-RU"/>
        </w:rPr>
        <w:t>В отечественной литературе обычно утверждае</w:t>
      </w:r>
      <w:r w:rsidRPr="0037569D">
        <w:rPr>
          <w:rFonts w:ascii="Times New Roman" w:hAnsi="Times New Roman"/>
          <w:sz w:val="28"/>
          <w:szCs w:val="28"/>
          <w:lang w:val="ru-RU"/>
        </w:rPr>
        <w:t>т</w:t>
      </w:r>
      <w:r w:rsidR="0005095C" w:rsidRPr="0037569D">
        <w:rPr>
          <w:rFonts w:ascii="Times New Roman" w:hAnsi="Times New Roman"/>
          <w:sz w:val="28"/>
          <w:szCs w:val="28"/>
          <w:lang w:val="ru-RU"/>
        </w:rPr>
        <w:t>ся</w:t>
      </w:r>
      <w:r w:rsidRPr="0037569D">
        <w:rPr>
          <w:rFonts w:ascii="Times New Roman" w:hAnsi="Times New Roman"/>
          <w:sz w:val="28"/>
          <w:szCs w:val="28"/>
          <w:lang w:val="ru-RU"/>
        </w:rPr>
        <w:t>, что А</w:t>
      </w:r>
      <w:r w:rsidR="002730D9" w:rsidRPr="0037569D">
        <w:rPr>
          <w:rFonts w:ascii="Times New Roman" w:hAnsi="Times New Roman"/>
          <w:sz w:val="28"/>
          <w:szCs w:val="28"/>
          <w:lang w:val="ru-RU"/>
        </w:rPr>
        <w:t>БСА</w:t>
      </w:r>
      <w:r w:rsidRPr="0037569D">
        <w:rPr>
          <w:rFonts w:ascii="Times New Roman" w:hAnsi="Times New Roman"/>
          <w:sz w:val="28"/>
          <w:szCs w:val="28"/>
          <w:lang w:val="ru-RU"/>
        </w:rPr>
        <w:t xml:space="preserve"> установил </w:t>
      </w:r>
      <w:r w:rsidR="00540990" w:rsidRPr="0037569D">
        <w:rPr>
          <w:rFonts w:ascii="Times New Roman" w:hAnsi="Times New Roman"/>
          <w:sz w:val="28"/>
          <w:szCs w:val="28"/>
          <w:lang w:val="ru-RU"/>
        </w:rPr>
        <w:t>равноправие всех провинций, являющ</w:t>
      </w:r>
      <w:r w:rsidR="00771D9E" w:rsidRPr="0037569D">
        <w:rPr>
          <w:rFonts w:ascii="Times New Roman" w:hAnsi="Times New Roman"/>
          <w:sz w:val="28"/>
          <w:szCs w:val="28"/>
          <w:lang w:val="ru-RU"/>
        </w:rPr>
        <w:t>е</w:t>
      </w:r>
      <w:r w:rsidR="00540990" w:rsidRPr="0037569D">
        <w:rPr>
          <w:rFonts w:ascii="Times New Roman" w:hAnsi="Times New Roman"/>
          <w:sz w:val="28"/>
          <w:szCs w:val="28"/>
          <w:lang w:val="ru-RU"/>
        </w:rPr>
        <w:t>е</w:t>
      </w:r>
      <w:r w:rsidRPr="0037569D">
        <w:rPr>
          <w:rFonts w:ascii="Times New Roman" w:hAnsi="Times New Roman"/>
          <w:sz w:val="28"/>
          <w:szCs w:val="28"/>
          <w:lang w:val="ru-RU"/>
        </w:rPr>
        <w:t>ся отличительным признаком симметричной федерации</w:t>
      </w:r>
      <w:r w:rsidR="00D003F6" w:rsidRPr="0037569D">
        <w:rPr>
          <w:rFonts w:ascii="Times New Roman" w:hAnsi="Times New Roman"/>
          <w:sz w:val="28"/>
          <w:szCs w:val="28"/>
          <w:lang w:val="ru-RU"/>
        </w:rPr>
        <w:t>.</w:t>
      </w:r>
      <w:r w:rsidR="00E26314" w:rsidRPr="008E793E">
        <w:rPr>
          <w:rStyle w:val="a6"/>
          <w:rFonts w:ascii="Times New Roman" w:hAnsi="Times New Roman"/>
          <w:sz w:val="28"/>
          <w:szCs w:val="28"/>
        </w:rPr>
        <w:footnoteReference w:id="125"/>
      </w:r>
      <w:r w:rsidR="00137A3F" w:rsidRPr="0037569D">
        <w:rPr>
          <w:rFonts w:ascii="Times New Roman" w:hAnsi="Times New Roman"/>
          <w:sz w:val="28"/>
          <w:szCs w:val="28"/>
          <w:lang w:val="ru-RU"/>
        </w:rPr>
        <w:t xml:space="preserve"> </w:t>
      </w:r>
      <w:r w:rsidRPr="0037569D">
        <w:rPr>
          <w:rFonts w:ascii="Times New Roman" w:hAnsi="Times New Roman"/>
          <w:sz w:val="28"/>
          <w:szCs w:val="28"/>
          <w:lang w:val="ru-RU"/>
        </w:rPr>
        <w:t>П</w:t>
      </w:r>
      <w:r w:rsidR="00B15CC1" w:rsidRPr="0037569D">
        <w:rPr>
          <w:rFonts w:ascii="Times New Roman" w:hAnsi="Times New Roman"/>
          <w:sz w:val="28"/>
          <w:szCs w:val="28"/>
          <w:lang w:val="ru-RU"/>
        </w:rPr>
        <w:t>ри этом</w:t>
      </w:r>
      <w:r w:rsidR="00137A3F" w:rsidRPr="0037569D">
        <w:rPr>
          <w:rFonts w:ascii="Times New Roman" w:hAnsi="Times New Roman"/>
          <w:sz w:val="28"/>
          <w:szCs w:val="28"/>
          <w:lang w:val="ru-RU"/>
        </w:rPr>
        <w:t xml:space="preserve"> </w:t>
      </w:r>
      <w:r w:rsidR="00D003F6" w:rsidRPr="0037569D">
        <w:rPr>
          <w:rFonts w:ascii="Times New Roman" w:hAnsi="Times New Roman"/>
          <w:sz w:val="28"/>
          <w:szCs w:val="28"/>
          <w:lang w:val="ru-RU"/>
        </w:rPr>
        <w:t>по непонятной причине</w:t>
      </w:r>
      <w:r w:rsidR="00B15CC1" w:rsidRPr="0037569D">
        <w:rPr>
          <w:rFonts w:ascii="Times New Roman" w:hAnsi="Times New Roman"/>
          <w:sz w:val="28"/>
          <w:szCs w:val="28"/>
          <w:lang w:val="ru-RU"/>
        </w:rPr>
        <w:t xml:space="preserve"> упуска</w:t>
      </w:r>
      <w:r w:rsidRPr="0037569D">
        <w:rPr>
          <w:rFonts w:ascii="Times New Roman" w:hAnsi="Times New Roman"/>
          <w:sz w:val="28"/>
          <w:szCs w:val="28"/>
          <w:lang w:val="ru-RU"/>
        </w:rPr>
        <w:t>ются</w:t>
      </w:r>
      <w:r w:rsidR="00B15CC1" w:rsidRPr="0037569D">
        <w:rPr>
          <w:rFonts w:ascii="Times New Roman" w:hAnsi="Times New Roman"/>
          <w:sz w:val="28"/>
          <w:szCs w:val="28"/>
          <w:lang w:val="ru-RU"/>
        </w:rPr>
        <w:t xml:space="preserve"> из виду нормы ст.ст.94 и 97 раздела «Распределение законодат</w:t>
      </w:r>
      <w:r w:rsidR="004362D6" w:rsidRPr="0037569D">
        <w:rPr>
          <w:rFonts w:ascii="Times New Roman" w:hAnsi="Times New Roman"/>
          <w:sz w:val="28"/>
          <w:szCs w:val="28"/>
          <w:lang w:val="ru-RU"/>
        </w:rPr>
        <w:t xml:space="preserve">ельной </w:t>
      </w:r>
      <w:r w:rsidR="00137A3F" w:rsidRPr="0037569D">
        <w:rPr>
          <w:rFonts w:ascii="Times New Roman" w:hAnsi="Times New Roman"/>
          <w:sz w:val="28"/>
          <w:szCs w:val="28"/>
          <w:lang w:val="ru-RU"/>
        </w:rPr>
        <w:t xml:space="preserve"> </w:t>
      </w:r>
      <w:r w:rsidR="004362D6" w:rsidRPr="0037569D">
        <w:rPr>
          <w:rFonts w:ascii="Times New Roman" w:hAnsi="Times New Roman"/>
          <w:sz w:val="28"/>
          <w:szCs w:val="28"/>
          <w:lang w:val="ru-RU"/>
        </w:rPr>
        <w:t>власти»</w:t>
      </w:r>
      <w:r w:rsidR="00F57917" w:rsidRPr="0037569D">
        <w:rPr>
          <w:rFonts w:ascii="Times New Roman" w:hAnsi="Times New Roman"/>
          <w:sz w:val="28"/>
          <w:szCs w:val="28"/>
          <w:lang w:val="ru-RU"/>
        </w:rPr>
        <w:t xml:space="preserve"> </w:t>
      </w:r>
      <w:r w:rsidR="00137A3F" w:rsidRPr="0037569D">
        <w:rPr>
          <w:rFonts w:ascii="Times New Roman" w:hAnsi="Times New Roman"/>
          <w:sz w:val="28"/>
          <w:szCs w:val="28"/>
          <w:lang w:val="ru-RU"/>
        </w:rPr>
        <w:t xml:space="preserve"> </w:t>
      </w:r>
      <w:r w:rsidR="00F57917" w:rsidRPr="0037569D">
        <w:rPr>
          <w:rFonts w:ascii="Times New Roman" w:hAnsi="Times New Roman"/>
          <w:sz w:val="28"/>
          <w:szCs w:val="28"/>
          <w:lang w:val="ru-RU"/>
        </w:rPr>
        <w:t>АБСА</w:t>
      </w:r>
      <w:r w:rsidR="002730D9" w:rsidRPr="0037569D">
        <w:rPr>
          <w:rFonts w:ascii="Times New Roman" w:hAnsi="Times New Roman"/>
          <w:sz w:val="28"/>
          <w:szCs w:val="28"/>
          <w:lang w:val="ru-RU"/>
        </w:rPr>
        <w:t>, гласящие</w:t>
      </w:r>
      <w:r w:rsidR="00540990" w:rsidRPr="0037569D">
        <w:rPr>
          <w:rFonts w:ascii="Times New Roman" w:hAnsi="Times New Roman"/>
          <w:sz w:val="28"/>
          <w:szCs w:val="28"/>
          <w:lang w:val="ru-RU"/>
        </w:rPr>
        <w:t>:</w:t>
      </w:r>
      <w:r w:rsidR="00903CDD" w:rsidRPr="0037569D">
        <w:rPr>
          <w:rFonts w:ascii="Times New Roman" w:hAnsi="Times New Roman"/>
          <w:sz w:val="28"/>
          <w:szCs w:val="28"/>
          <w:lang w:val="ru-RU"/>
        </w:rPr>
        <w:t>«</w:t>
      </w:r>
      <w:r w:rsidR="00B15CC1" w:rsidRPr="0037569D">
        <w:rPr>
          <w:rFonts w:ascii="Times New Roman" w:hAnsi="Times New Roman"/>
          <w:sz w:val="28"/>
          <w:szCs w:val="28"/>
          <w:lang w:val="ru-RU"/>
        </w:rPr>
        <w:t>Независимо от содержащегося в насто</w:t>
      </w:r>
      <w:r w:rsidR="00540990" w:rsidRPr="0037569D">
        <w:rPr>
          <w:rFonts w:ascii="Times New Roman" w:hAnsi="Times New Roman"/>
          <w:sz w:val="28"/>
          <w:szCs w:val="28"/>
          <w:lang w:val="ru-RU"/>
        </w:rPr>
        <w:t>ящем Акте Парламент Канады вправе</w:t>
      </w:r>
      <w:r w:rsidR="00B15CC1" w:rsidRPr="0037569D">
        <w:rPr>
          <w:rFonts w:ascii="Times New Roman" w:hAnsi="Times New Roman"/>
          <w:sz w:val="28"/>
          <w:szCs w:val="28"/>
          <w:lang w:val="ru-RU"/>
        </w:rPr>
        <w:t xml:space="preserve"> принимать меры в целях единообразия всех или части законов о собственности и гражданских правах в Онтарио, Новой Шотландии и Нью-</w:t>
      </w:r>
      <w:r w:rsidR="00261CAE" w:rsidRPr="0037569D">
        <w:rPr>
          <w:rFonts w:ascii="Times New Roman" w:hAnsi="Times New Roman"/>
          <w:sz w:val="28"/>
          <w:szCs w:val="28"/>
          <w:lang w:val="ru-RU"/>
        </w:rPr>
        <w:t>Брансуике и о судопроизводстве</w:t>
      </w:r>
      <w:r w:rsidR="00B15CC1" w:rsidRPr="0037569D">
        <w:rPr>
          <w:rFonts w:ascii="Times New Roman" w:hAnsi="Times New Roman"/>
          <w:sz w:val="28"/>
          <w:szCs w:val="28"/>
          <w:lang w:val="ru-RU"/>
        </w:rPr>
        <w:t xml:space="preserve"> во всех или некоторых суд</w:t>
      </w:r>
      <w:r w:rsidR="002730D9" w:rsidRPr="0037569D">
        <w:rPr>
          <w:rFonts w:ascii="Times New Roman" w:hAnsi="Times New Roman"/>
          <w:sz w:val="28"/>
          <w:szCs w:val="28"/>
          <w:lang w:val="ru-RU"/>
        </w:rPr>
        <w:t xml:space="preserve">ах в этих провинциях… </w:t>
      </w:r>
      <w:r w:rsidR="00B15CC1" w:rsidRPr="0037569D">
        <w:rPr>
          <w:rFonts w:ascii="Times New Roman" w:hAnsi="Times New Roman"/>
          <w:sz w:val="28"/>
          <w:szCs w:val="28"/>
          <w:lang w:val="ru-RU"/>
        </w:rPr>
        <w:t>Пока законы о собственности и гражданских прав</w:t>
      </w:r>
      <w:r w:rsidR="002730D9" w:rsidRPr="0037569D">
        <w:rPr>
          <w:rFonts w:ascii="Times New Roman" w:hAnsi="Times New Roman"/>
          <w:sz w:val="28"/>
          <w:szCs w:val="28"/>
          <w:lang w:val="ru-RU"/>
        </w:rPr>
        <w:t>ах и о судопроизводстве в судах</w:t>
      </w:r>
      <w:r w:rsidR="00B15CC1" w:rsidRPr="0037569D">
        <w:rPr>
          <w:rFonts w:ascii="Times New Roman" w:hAnsi="Times New Roman"/>
          <w:sz w:val="28"/>
          <w:szCs w:val="28"/>
          <w:lang w:val="ru-RU"/>
        </w:rPr>
        <w:t xml:space="preserve"> в Онт</w:t>
      </w:r>
      <w:r w:rsidR="002730D9" w:rsidRPr="0037569D">
        <w:rPr>
          <w:rFonts w:ascii="Times New Roman" w:hAnsi="Times New Roman"/>
          <w:sz w:val="28"/>
          <w:szCs w:val="28"/>
          <w:lang w:val="ru-RU"/>
        </w:rPr>
        <w:t>арио, Новой Шотландии и Нью-</w:t>
      </w:r>
      <w:r w:rsidR="00B15CC1" w:rsidRPr="0037569D">
        <w:rPr>
          <w:rFonts w:ascii="Times New Roman" w:hAnsi="Times New Roman"/>
          <w:sz w:val="28"/>
          <w:szCs w:val="28"/>
          <w:lang w:val="ru-RU"/>
        </w:rPr>
        <w:t xml:space="preserve">Брансуике </w:t>
      </w:r>
      <w:r w:rsidR="00EE3230" w:rsidRPr="0037569D">
        <w:rPr>
          <w:rFonts w:ascii="Times New Roman" w:hAnsi="Times New Roman"/>
          <w:sz w:val="28"/>
          <w:szCs w:val="28"/>
          <w:lang w:val="ru-RU"/>
        </w:rPr>
        <w:t xml:space="preserve"> </w:t>
      </w:r>
      <w:r w:rsidR="00B15CC1" w:rsidRPr="0037569D">
        <w:rPr>
          <w:rFonts w:ascii="Times New Roman" w:hAnsi="Times New Roman"/>
          <w:sz w:val="28"/>
          <w:szCs w:val="28"/>
          <w:lang w:val="ru-RU"/>
        </w:rPr>
        <w:t>не</w:t>
      </w:r>
      <w:r w:rsidR="00EE3230" w:rsidRPr="0037569D">
        <w:rPr>
          <w:rFonts w:ascii="Times New Roman" w:hAnsi="Times New Roman"/>
          <w:sz w:val="28"/>
          <w:szCs w:val="28"/>
          <w:lang w:val="ru-RU"/>
        </w:rPr>
        <w:t xml:space="preserve"> </w:t>
      </w:r>
      <w:r w:rsidR="00B15CC1" w:rsidRPr="0037569D">
        <w:rPr>
          <w:rFonts w:ascii="Times New Roman" w:hAnsi="Times New Roman"/>
          <w:sz w:val="28"/>
          <w:szCs w:val="28"/>
          <w:lang w:val="ru-RU"/>
        </w:rPr>
        <w:t xml:space="preserve"> станут  единообразными, </w:t>
      </w:r>
      <w:r w:rsidR="0005095C" w:rsidRPr="0037569D">
        <w:rPr>
          <w:rFonts w:ascii="Times New Roman" w:hAnsi="Times New Roman"/>
          <w:sz w:val="28"/>
          <w:szCs w:val="28"/>
          <w:lang w:val="ru-RU"/>
        </w:rPr>
        <w:t xml:space="preserve"> </w:t>
      </w:r>
      <w:r w:rsidR="002730D9" w:rsidRPr="0037569D">
        <w:rPr>
          <w:rFonts w:ascii="Times New Roman" w:hAnsi="Times New Roman"/>
          <w:sz w:val="28"/>
          <w:szCs w:val="28"/>
          <w:lang w:val="ru-RU"/>
        </w:rPr>
        <w:t>судьи названных</w:t>
      </w:r>
      <w:r w:rsidR="004362D6" w:rsidRPr="0037569D">
        <w:rPr>
          <w:rFonts w:ascii="Times New Roman" w:hAnsi="Times New Roman"/>
          <w:sz w:val="28"/>
          <w:szCs w:val="28"/>
          <w:lang w:val="ru-RU"/>
        </w:rPr>
        <w:t xml:space="preserve"> </w:t>
      </w:r>
      <w:r w:rsidR="00B15CC1" w:rsidRPr="0037569D">
        <w:rPr>
          <w:rFonts w:ascii="Times New Roman" w:hAnsi="Times New Roman"/>
          <w:sz w:val="28"/>
          <w:szCs w:val="28"/>
          <w:lang w:val="ru-RU"/>
        </w:rPr>
        <w:t>провинций будут отбираться генерал-губернатором</w:t>
      </w:r>
      <w:r w:rsidR="00540990" w:rsidRPr="0037569D">
        <w:rPr>
          <w:rFonts w:ascii="Times New Roman" w:hAnsi="Times New Roman"/>
          <w:sz w:val="28"/>
          <w:szCs w:val="28"/>
          <w:lang w:val="ru-RU"/>
        </w:rPr>
        <w:t xml:space="preserve"> </w:t>
      </w:r>
      <w:r w:rsidR="00B15CC1" w:rsidRPr="0037569D">
        <w:rPr>
          <w:rFonts w:ascii="Times New Roman" w:hAnsi="Times New Roman"/>
          <w:sz w:val="28"/>
          <w:szCs w:val="28"/>
          <w:lang w:val="ru-RU"/>
        </w:rPr>
        <w:t xml:space="preserve"> Ка</w:t>
      </w:r>
      <w:r w:rsidR="00CE4D69" w:rsidRPr="0037569D">
        <w:rPr>
          <w:rFonts w:ascii="Times New Roman" w:hAnsi="Times New Roman"/>
          <w:sz w:val="28"/>
          <w:szCs w:val="28"/>
          <w:lang w:val="ru-RU"/>
        </w:rPr>
        <w:t>нады</w:t>
      </w:r>
      <w:r w:rsidR="002730D9" w:rsidRPr="0037569D">
        <w:rPr>
          <w:rFonts w:ascii="Times New Roman" w:hAnsi="Times New Roman"/>
          <w:sz w:val="28"/>
          <w:szCs w:val="28"/>
          <w:lang w:val="ru-RU"/>
        </w:rPr>
        <w:t xml:space="preserve"> (т.е. органами федеральной власти. - С.Д.)</w:t>
      </w:r>
      <w:r w:rsidR="00CE4D69" w:rsidRPr="0037569D">
        <w:rPr>
          <w:rFonts w:ascii="Times New Roman" w:hAnsi="Times New Roman"/>
          <w:sz w:val="28"/>
          <w:szCs w:val="28"/>
          <w:lang w:val="ru-RU"/>
        </w:rPr>
        <w:t xml:space="preserve"> </w:t>
      </w:r>
      <w:r w:rsidR="002730D9" w:rsidRPr="0037569D">
        <w:rPr>
          <w:rFonts w:ascii="Times New Roman" w:hAnsi="Times New Roman"/>
          <w:sz w:val="28"/>
          <w:szCs w:val="28"/>
          <w:lang w:val="ru-RU"/>
        </w:rPr>
        <w:t xml:space="preserve">из </w:t>
      </w:r>
      <w:r w:rsidR="00261CAE" w:rsidRPr="0037569D">
        <w:rPr>
          <w:rFonts w:ascii="Times New Roman" w:hAnsi="Times New Roman"/>
          <w:sz w:val="28"/>
          <w:szCs w:val="28"/>
          <w:lang w:val="ru-RU"/>
        </w:rPr>
        <w:t>числа членов</w:t>
      </w:r>
      <w:r w:rsidR="00B15CC1" w:rsidRPr="0037569D">
        <w:rPr>
          <w:rFonts w:ascii="Times New Roman" w:hAnsi="Times New Roman"/>
          <w:sz w:val="28"/>
          <w:szCs w:val="28"/>
          <w:lang w:val="ru-RU"/>
        </w:rPr>
        <w:t xml:space="preserve"> адвокатских</w:t>
      </w:r>
      <w:r w:rsidR="006B28F0" w:rsidRPr="0037569D">
        <w:rPr>
          <w:rFonts w:ascii="Times New Roman" w:hAnsi="Times New Roman"/>
          <w:sz w:val="28"/>
          <w:szCs w:val="28"/>
          <w:lang w:val="ru-RU"/>
        </w:rPr>
        <w:t xml:space="preserve"> </w:t>
      </w:r>
      <w:r w:rsidR="00B15CC1" w:rsidRPr="0037569D">
        <w:rPr>
          <w:rFonts w:ascii="Times New Roman" w:hAnsi="Times New Roman"/>
          <w:sz w:val="28"/>
          <w:szCs w:val="28"/>
          <w:lang w:val="ru-RU"/>
        </w:rPr>
        <w:t xml:space="preserve"> коллегий </w:t>
      </w:r>
      <w:r w:rsidR="00EE3230" w:rsidRPr="0037569D">
        <w:rPr>
          <w:rFonts w:ascii="Times New Roman" w:hAnsi="Times New Roman"/>
          <w:sz w:val="28"/>
          <w:szCs w:val="28"/>
          <w:lang w:val="ru-RU"/>
        </w:rPr>
        <w:t xml:space="preserve"> </w:t>
      </w:r>
      <w:r w:rsidR="00B15CC1" w:rsidRPr="0037569D">
        <w:rPr>
          <w:rFonts w:ascii="Times New Roman" w:hAnsi="Times New Roman"/>
          <w:sz w:val="28"/>
          <w:szCs w:val="28"/>
          <w:lang w:val="ru-RU"/>
        </w:rPr>
        <w:t xml:space="preserve">этих провинций». </w:t>
      </w:r>
      <w:r w:rsidR="001C4DBE" w:rsidRPr="008E793E">
        <w:rPr>
          <w:rStyle w:val="a6"/>
          <w:rFonts w:ascii="Times New Roman" w:hAnsi="Times New Roman"/>
          <w:sz w:val="28"/>
          <w:szCs w:val="28"/>
        </w:rPr>
        <w:footnoteReference w:id="126"/>
      </w:r>
    </w:p>
    <w:p w:rsidR="00CE4D69" w:rsidRPr="0037569D" w:rsidRDefault="004362D6"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B15CC1" w:rsidRPr="0037569D">
        <w:rPr>
          <w:rFonts w:ascii="Times New Roman" w:hAnsi="Times New Roman"/>
          <w:sz w:val="28"/>
          <w:szCs w:val="28"/>
          <w:lang w:val="ru-RU"/>
        </w:rPr>
        <w:t xml:space="preserve"> </w:t>
      </w:r>
      <w:r w:rsidR="00CE4D69" w:rsidRPr="0037569D">
        <w:rPr>
          <w:rFonts w:ascii="Times New Roman" w:hAnsi="Times New Roman"/>
          <w:sz w:val="28"/>
          <w:szCs w:val="28"/>
          <w:lang w:val="ru-RU"/>
        </w:rPr>
        <w:t xml:space="preserve"> </w:t>
      </w:r>
      <w:r w:rsidR="00E05A85" w:rsidRPr="0037569D">
        <w:rPr>
          <w:rFonts w:ascii="Times New Roman" w:hAnsi="Times New Roman"/>
          <w:sz w:val="28"/>
          <w:szCs w:val="28"/>
          <w:lang w:val="ru-RU"/>
        </w:rPr>
        <w:t xml:space="preserve"> Легко заметить, что к одному из субъектов</w:t>
      </w:r>
      <w:r w:rsidR="007E0774" w:rsidRPr="0037569D">
        <w:rPr>
          <w:rFonts w:ascii="Times New Roman" w:hAnsi="Times New Roman"/>
          <w:sz w:val="28"/>
          <w:szCs w:val="28"/>
          <w:lang w:val="ru-RU"/>
        </w:rPr>
        <w:t xml:space="preserve"> </w:t>
      </w:r>
      <w:r w:rsidR="00EE3230" w:rsidRPr="0037569D">
        <w:rPr>
          <w:rFonts w:ascii="Times New Roman" w:hAnsi="Times New Roman"/>
          <w:sz w:val="28"/>
          <w:szCs w:val="28"/>
          <w:lang w:val="ru-RU"/>
        </w:rPr>
        <w:t>федерации  -</w:t>
      </w:r>
      <w:r w:rsidR="005C19C6" w:rsidRPr="0037569D">
        <w:rPr>
          <w:rFonts w:ascii="Times New Roman" w:hAnsi="Times New Roman"/>
          <w:sz w:val="28"/>
          <w:szCs w:val="28"/>
          <w:lang w:val="ru-RU"/>
        </w:rPr>
        <w:t xml:space="preserve"> </w:t>
      </w:r>
      <w:r w:rsidR="00540990" w:rsidRPr="0037569D">
        <w:rPr>
          <w:rFonts w:ascii="Times New Roman" w:hAnsi="Times New Roman"/>
          <w:sz w:val="28"/>
          <w:szCs w:val="28"/>
          <w:lang w:val="ru-RU"/>
        </w:rPr>
        <w:t>Квебеку</w:t>
      </w:r>
      <w:r w:rsidR="00261CAE" w:rsidRPr="0037569D">
        <w:rPr>
          <w:rFonts w:ascii="Times New Roman" w:hAnsi="Times New Roman"/>
          <w:sz w:val="28"/>
          <w:szCs w:val="28"/>
          <w:lang w:val="ru-RU"/>
        </w:rPr>
        <w:t xml:space="preserve"> -</w:t>
      </w:r>
      <w:r w:rsidR="00EC2803" w:rsidRPr="0037569D">
        <w:rPr>
          <w:rFonts w:ascii="Times New Roman" w:hAnsi="Times New Roman"/>
          <w:sz w:val="28"/>
          <w:szCs w:val="28"/>
          <w:lang w:val="ru-RU"/>
        </w:rPr>
        <w:t xml:space="preserve"> </w:t>
      </w:r>
      <w:r w:rsidR="00A42D57" w:rsidRPr="0037569D">
        <w:rPr>
          <w:rFonts w:ascii="Times New Roman" w:hAnsi="Times New Roman"/>
          <w:sz w:val="28"/>
          <w:szCs w:val="28"/>
          <w:lang w:val="ru-RU"/>
        </w:rPr>
        <w:t xml:space="preserve">только что </w:t>
      </w:r>
      <w:r w:rsidR="00EC2803" w:rsidRPr="0037569D">
        <w:rPr>
          <w:rFonts w:ascii="Times New Roman" w:hAnsi="Times New Roman"/>
          <w:sz w:val="28"/>
          <w:szCs w:val="28"/>
          <w:lang w:val="ru-RU"/>
        </w:rPr>
        <w:t>приведенн</w:t>
      </w:r>
      <w:r w:rsidR="00137A3F" w:rsidRPr="0037569D">
        <w:rPr>
          <w:rFonts w:ascii="Times New Roman" w:hAnsi="Times New Roman"/>
          <w:sz w:val="28"/>
          <w:szCs w:val="28"/>
          <w:lang w:val="ru-RU"/>
        </w:rPr>
        <w:t>ые</w:t>
      </w:r>
      <w:r w:rsidR="00B15CC1" w:rsidRPr="0037569D">
        <w:rPr>
          <w:rFonts w:ascii="Times New Roman" w:hAnsi="Times New Roman"/>
          <w:sz w:val="28"/>
          <w:szCs w:val="28"/>
          <w:lang w:val="ru-RU"/>
        </w:rPr>
        <w:t xml:space="preserve"> норм</w:t>
      </w:r>
      <w:r w:rsidR="00137A3F" w:rsidRPr="0037569D">
        <w:rPr>
          <w:rFonts w:ascii="Times New Roman" w:hAnsi="Times New Roman"/>
          <w:sz w:val="28"/>
          <w:szCs w:val="28"/>
          <w:lang w:val="ru-RU"/>
        </w:rPr>
        <w:t>ы</w:t>
      </w:r>
      <w:r w:rsidRPr="0037569D">
        <w:rPr>
          <w:rFonts w:ascii="Times New Roman" w:hAnsi="Times New Roman"/>
          <w:sz w:val="28"/>
          <w:szCs w:val="28"/>
          <w:lang w:val="ru-RU"/>
        </w:rPr>
        <w:t xml:space="preserve"> АБСА</w:t>
      </w:r>
      <w:r w:rsidR="00B15CC1" w:rsidRPr="0037569D">
        <w:rPr>
          <w:rFonts w:ascii="Times New Roman" w:hAnsi="Times New Roman"/>
          <w:sz w:val="28"/>
          <w:szCs w:val="28"/>
          <w:lang w:val="ru-RU"/>
        </w:rPr>
        <w:t xml:space="preserve"> не</w:t>
      </w:r>
      <w:r w:rsidR="00137A3F" w:rsidRPr="0037569D">
        <w:rPr>
          <w:rFonts w:ascii="Times New Roman" w:hAnsi="Times New Roman"/>
          <w:sz w:val="28"/>
          <w:szCs w:val="28"/>
          <w:lang w:val="ru-RU"/>
        </w:rPr>
        <w:t xml:space="preserve"> имеют</w:t>
      </w:r>
      <w:r w:rsidRPr="0037569D">
        <w:rPr>
          <w:rFonts w:ascii="Times New Roman" w:hAnsi="Times New Roman"/>
          <w:sz w:val="28"/>
          <w:szCs w:val="28"/>
          <w:lang w:val="ru-RU"/>
        </w:rPr>
        <w:t xml:space="preserve"> прямого или косвенного </w:t>
      </w:r>
      <w:r w:rsidR="007E0774" w:rsidRPr="0037569D">
        <w:rPr>
          <w:rFonts w:ascii="Times New Roman" w:hAnsi="Times New Roman"/>
          <w:sz w:val="28"/>
          <w:szCs w:val="28"/>
          <w:lang w:val="ru-RU"/>
        </w:rPr>
        <w:t>отношения</w:t>
      </w:r>
      <w:r w:rsidR="00B15CC1" w:rsidRPr="0037569D">
        <w:rPr>
          <w:rFonts w:ascii="Times New Roman" w:hAnsi="Times New Roman"/>
          <w:sz w:val="28"/>
          <w:szCs w:val="28"/>
          <w:lang w:val="ru-RU"/>
        </w:rPr>
        <w:t>.</w:t>
      </w:r>
      <w:r w:rsidR="00870C72" w:rsidRPr="0037569D">
        <w:rPr>
          <w:rFonts w:ascii="Times New Roman" w:hAnsi="Times New Roman"/>
          <w:sz w:val="28"/>
          <w:szCs w:val="28"/>
          <w:lang w:val="ru-RU"/>
        </w:rPr>
        <w:t xml:space="preserve"> Значит, п</w:t>
      </w:r>
      <w:r w:rsidR="00540990" w:rsidRPr="0037569D">
        <w:rPr>
          <w:rFonts w:ascii="Times New Roman" w:hAnsi="Times New Roman"/>
          <w:sz w:val="28"/>
          <w:szCs w:val="28"/>
          <w:lang w:val="ru-RU"/>
        </w:rPr>
        <w:t>о</w:t>
      </w:r>
      <w:r w:rsidR="0098761C" w:rsidRPr="0037569D">
        <w:rPr>
          <w:rFonts w:ascii="Times New Roman" w:hAnsi="Times New Roman"/>
          <w:sz w:val="28"/>
          <w:szCs w:val="28"/>
          <w:lang w:val="ru-RU"/>
        </w:rPr>
        <w:t xml:space="preserve"> ст.ст.</w:t>
      </w:r>
      <w:r w:rsidR="00EC49DD" w:rsidRPr="0037569D">
        <w:rPr>
          <w:rFonts w:ascii="Times New Roman" w:hAnsi="Times New Roman"/>
          <w:sz w:val="28"/>
          <w:szCs w:val="28"/>
          <w:lang w:val="ru-RU"/>
        </w:rPr>
        <w:t>94 и 97</w:t>
      </w:r>
      <w:r w:rsidR="00EC2803" w:rsidRPr="0037569D">
        <w:rPr>
          <w:rFonts w:ascii="Times New Roman" w:hAnsi="Times New Roman"/>
          <w:sz w:val="28"/>
          <w:szCs w:val="28"/>
          <w:lang w:val="ru-RU"/>
        </w:rPr>
        <w:t xml:space="preserve"> анг</w:t>
      </w:r>
      <w:r w:rsidR="00CE4D69" w:rsidRPr="0037569D">
        <w:rPr>
          <w:rFonts w:ascii="Times New Roman" w:hAnsi="Times New Roman"/>
          <w:sz w:val="28"/>
          <w:szCs w:val="28"/>
          <w:lang w:val="ru-RU"/>
        </w:rPr>
        <w:t>лоязычные провинции обязывались сделать то, что</w:t>
      </w:r>
      <w:r w:rsidR="00EC2803" w:rsidRPr="0037569D">
        <w:rPr>
          <w:rFonts w:ascii="Times New Roman" w:hAnsi="Times New Roman"/>
          <w:sz w:val="28"/>
          <w:szCs w:val="28"/>
          <w:lang w:val="ru-RU"/>
        </w:rPr>
        <w:t xml:space="preserve"> не ставилось в обязан</w:t>
      </w:r>
      <w:r w:rsidR="00A42D57" w:rsidRPr="0037569D">
        <w:rPr>
          <w:rFonts w:ascii="Times New Roman" w:hAnsi="Times New Roman"/>
          <w:sz w:val="28"/>
          <w:szCs w:val="28"/>
          <w:lang w:val="ru-RU"/>
        </w:rPr>
        <w:t>ность</w:t>
      </w:r>
      <w:r w:rsidR="00EE3230" w:rsidRPr="0037569D">
        <w:rPr>
          <w:rFonts w:ascii="Times New Roman" w:hAnsi="Times New Roman"/>
          <w:sz w:val="28"/>
          <w:szCs w:val="28"/>
          <w:lang w:val="ru-RU"/>
        </w:rPr>
        <w:t xml:space="preserve"> </w:t>
      </w:r>
      <w:r w:rsidR="00A42D57" w:rsidRPr="0037569D">
        <w:rPr>
          <w:rFonts w:ascii="Times New Roman" w:hAnsi="Times New Roman"/>
          <w:sz w:val="28"/>
          <w:szCs w:val="28"/>
          <w:lang w:val="ru-RU"/>
        </w:rPr>
        <w:t xml:space="preserve">единственной </w:t>
      </w:r>
      <w:r w:rsidR="00EE3230" w:rsidRPr="0037569D">
        <w:rPr>
          <w:rFonts w:ascii="Times New Roman" w:hAnsi="Times New Roman"/>
          <w:sz w:val="28"/>
          <w:szCs w:val="28"/>
          <w:lang w:val="ru-RU"/>
        </w:rPr>
        <w:t>франкоязычной провинции</w:t>
      </w:r>
      <w:r w:rsidR="00E05A85" w:rsidRPr="0037569D">
        <w:rPr>
          <w:rFonts w:ascii="Times New Roman" w:hAnsi="Times New Roman"/>
          <w:sz w:val="28"/>
          <w:szCs w:val="28"/>
          <w:lang w:val="ru-RU"/>
        </w:rPr>
        <w:t>,</w:t>
      </w:r>
      <w:r w:rsidR="00997F81" w:rsidRPr="0037569D">
        <w:rPr>
          <w:rFonts w:ascii="Times New Roman" w:hAnsi="Times New Roman"/>
          <w:sz w:val="28"/>
          <w:szCs w:val="28"/>
          <w:lang w:val="ru-RU"/>
        </w:rPr>
        <w:t xml:space="preserve"> </w:t>
      </w:r>
      <w:r w:rsidR="00E05A85" w:rsidRPr="0037569D">
        <w:rPr>
          <w:rFonts w:ascii="Times New Roman" w:hAnsi="Times New Roman"/>
          <w:sz w:val="28"/>
          <w:szCs w:val="28"/>
          <w:lang w:val="ru-RU"/>
        </w:rPr>
        <w:t>номинально</w:t>
      </w:r>
      <w:r w:rsidR="00997F81" w:rsidRPr="0037569D">
        <w:rPr>
          <w:rFonts w:ascii="Times New Roman" w:hAnsi="Times New Roman"/>
          <w:sz w:val="28"/>
          <w:szCs w:val="28"/>
          <w:lang w:val="ru-RU"/>
        </w:rPr>
        <w:t xml:space="preserve"> </w:t>
      </w:r>
      <w:r w:rsidR="00A42D57" w:rsidRPr="0037569D">
        <w:rPr>
          <w:rFonts w:ascii="Times New Roman" w:hAnsi="Times New Roman"/>
          <w:sz w:val="28"/>
          <w:szCs w:val="28"/>
          <w:lang w:val="ru-RU"/>
        </w:rPr>
        <w:t>равноправной с</w:t>
      </w:r>
      <w:r w:rsidR="00997F81" w:rsidRPr="0037569D">
        <w:rPr>
          <w:rFonts w:ascii="Times New Roman" w:hAnsi="Times New Roman"/>
          <w:sz w:val="28"/>
          <w:szCs w:val="28"/>
          <w:lang w:val="ru-RU"/>
        </w:rPr>
        <w:t>о всеми</w:t>
      </w:r>
      <w:r w:rsidR="00540990" w:rsidRPr="0037569D">
        <w:rPr>
          <w:rFonts w:ascii="Times New Roman" w:hAnsi="Times New Roman"/>
          <w:sz w:val="28"/>
          <w:szCs w:val="28"/>
          <w:lang w:val="ru-RU"/>
        </w:rPr>
        <w:t xml:space="preserve"> </w:t>
      </w:r>
      <w:r w:rsidR="009D0530" w:rsidRPr="0037569D">
        <w:rPr>
          <w:rFonts w:ascii="Times New Roman" w:hAnsi="Times New Roman"/>
          <w:sz w:val="28"/>
          <w:szCs w:val="28"/>
          <w:lang w:val="ru-RU"/>
        </w:rPr>
        <w:t>другими.</w:t>
      </w:r>
      <w:r w:rsidR="00EC2803" w:rsidRPr="0037569D">
        <w:rPr>
          <w:rFonts w:ascii="Times New Roman" w:hAnsi="Times New Roman"/>
          <w:sz w:val="28"/>
          <w:szCs w:val="28"/>
          <w:lang w:val="ru-RU"/>
        </w:rPr>
        <w:t xml:space="preserve"> В стране с высокоразвитыми товарно-денежными отношениями и с большой ролью</w:t>
      </w:r>
      <w:r w:rsidR="0005095C" w:rsidRPr="0037569D">
        <w:rPr>
          <w:rFonts w:ascii="Times New Roman" w:hAnsi="Times New Roman"/>
          <w:sz w:val="28"/>
          <w:szCs w:val="28"/>
          <w:lang w:val="ru-RU"/>
        </w:rPr>
        <w:t xml:space="preserve"> </w:t>
      </w:r>
      <w:r w:rsidR="00133C02" w:rsidRPr="0037569D">
        <w:rPr>
          <w:rFonts w:ascii="Times New Roman" w:hAnsi="Times New Roman"/>
          <w:sz w:val="28"/>
          <w:szCs w:val="28"/>
          <w:lang w:val="ru-RU"/>
        </w:rPr>
        <w:t xml:space="preserve"> органов </w:t>
      </w:r>
      <w:r w:rsidR="0005095C" w:rsidRPr="0037569D">
        <w:rPr>
          <w:rFonts w:ascii="Times New Roman" w:hAnsi="Times New Roman"/>
          <w:sz w:val="28"/>
          <w:szCs w:val="28"/>
          <w:lang w:val="ru-RU"/>
        </w:rPr>
        <w:t>судеб</w:t>
      </w:r>
      <w:r w:rsidR="00997F81" w:rsidRPr="0037569D">
        <w:rPr>
          <w:rFonts w:ascii="Times New Roman" w:hAnsi="Times New Roman"/>
          <w:sz w:val="28"/>
          <w:szCs w:val="28"/>
          <w:lang w:val="ru-RU"/>
        </w:rPr>
        <w:t>ной власти в общественной жизни</w:t>
      </w:r>
      <w:r w:rsidR="00E05A85" w:rsidRPr="0037569D">
        <w:rPr>
          <w:rFonts w:ascii="Times New Roman" w:hAnsi="Times New Roman"/>
          <w:sz w:val="28"/>
          <w:szCs w:val="28"/>
          <w:lang w:val="ru-RU"/>
        </w:rPr>
        <w:t xml:space="preserve"> законодательство</w:t>
      </w:r>
      <w:r w:rsidR="00727F0C" w:rsidRPr="0037569D">
        <w:rPr>
          <w:rFonts w:ascii="Times New Roman" w:hAnsi="Times New Roman"/>
          <w:sz w:val="28"/>
          <w:szCs w:val="28"/>
          <w:lang w:val="ru-RU"/>
        </w:rPr>
        <w:t xml:space="preserve"> о</w:t>
      </w:r>
      <w:r w:rsidR="007E0774" w:rsidRPr="0037569D">
        <w:rPr>
          <w:rFonts w:ascii="Times New Roman" w:hAnsi="Times New Roman"/>
          <w:sz w:val="28"/>
          <w:szCs w:val="28"/>
          <w:lang w:val="ru-RU"/>
        </w:rPr>
        <w:t>б</w:t>
      </w:r>
      <w:r w:rsidR="00EC2803" w:rsidRPr="0037569D">
        <w:rPr>
          <w:rFonts w:ascii="Times New Roman" w:hAnsi="Times New Roman"/>
          <w:sz w:val="28"/>
          <w:szCs w:val="28"/>
          <w:lang w:val="ru-RU"/>
        </w:rPr>
        <w:t xml:space="preserve"> </w:t>
      </w:r>
      <w:r w:rsidR="007E0774" w:rsidRPr="0037569D">
        <w:rPr>
          <w:rFonts w:ascii="Times New Roman" w:hAnsi="Times New Roman"/>
          <w:sz w:val="28"/>
          <w:szCs w:val="28"/>
          <w:lang w:val="ru-RU"/>
        </w:rPr>
        <w:t>институте</w:t>
      </w:r>
      <w:r w:rsidR="00EC2803" w:rsidRPr="0037569D">
        <w:rPr>
          <w:rFonts w:ascii="Times New Roman" w:hAnsi="Times New Roman"/>
          <w:sz w:val="28"/>
          <w:szCs w:val="28"/>
          <w:lang w:val="ru-RU"/>
        </w:rPr>
        <w:t xml:space="preserve"> </w:t>
      </w:r>
      <w:r w:rsidR="007E0774" w:rsidRPr="0037569D">
        <w:rPr>
          <w:rFonts w:ascii="Times New Roman" w:hAnsi="Times New Roman"/>
          <w:sz w:val="28"/>
          <w:szCs w:val="28"/>
          <w:lang w:val="ru-RU"/>
        </w:rPr>
        <w:t xml:space="preserve"> </w:t>
      </w:r>
      <w:r w:rsidR="00727F0C" w:rsidRPr="0037569D">
        <w:rPr>
          <w:rFonts w:ascii="Times New Roman" w:hAnsi="Times New Roman"/>
          <w:sz w:val="28"/>
          <w:szCs w:val="28"/>
          <w:lang w:val="ru-RU"/>
        </w:rPr>
        <w:t xml:space="preserve">собственности, </w:t>
      </w:r>
      <w:r w:rsidRPr="0037569D">
        <w:rPr>
          <w:rFonts w:ascii="Times New Roman" w:hAnsi="Times New Roman"/>
          <w:sz w:val="28"/>
          <w:szCs w:val="28"/>
          <w:lang w:val="ru-RU"/>
        </w:rPr>
        <w:t xml:space="preserve">о </w:t>
      </w:r>
      <w:r w:rsidR="00727F0C" w:rsidRPr="0037569D">
        <w:rPr>
          <w:rFonts w:ascii="Times New Roman" w:hAnsi="Times New Roman"/>
          <w:sz w:val="28"/>
          <w:szCs w:val="28"/>
          <w:lang w:val="ru-RU"/>
        </w:rPr>
        <w:t xml:space="preserve">гражданских </w:t>
      </w:r>
      <w:r w:rsidR="00CE4D69" w:rsidRPr="0037569D">
        <w:rPr>
          <w:rFonts w:ascii="Times New Roman" w:hAnsi="Times New Roman"/>
          <w:sz w:val="28"/>
          <w:szCs w:val="28"/>
          <w:lang w:val="ru-RU"/>
        </w:rPr>
        <w:t xml:space="preserve"> </w:t>
      </w:r>
      <w:r w:rsidR="00727F0C" w:rsidRPr="0037569D">
        <w:rPr>
          <w:rFonts w:ascii="Times New Roman" w:hAnsi="Times New Roman"/>
          <w:sz w:val="28"/>
          <w:szCs w:val="28"/>
          <w:lang w:val="ru-RU"/>
        </w:rPr>
        <w:t xml:space="preserve">правах и </w:t>
      </w:r>
      <w:r w:rsidRPr="0037569D">
        <w:rPr>
          <w:rFonts w:ascii="Times New Roman" w:hAnsi="Times New Roman"/>
          <w:sz w:val="28"/>
          <w:szCs w:val="28"/>
          <w:lang w:val="ru-RU"/>
        </w:rPr>
        <w:t xml:space="preserve"> о </w:t>
      </w:r>
      <w:r w:rsidR="00727F0C" w:rsidRPr="0037569D">
        <w:rPr>
          <w:rFonts w:ascii="Times New Roman" w:hAnsi="Times New Roman"/>
          <w:sz w:val="28"/>
          <w:szCs w:val="28"/>
          <w:lang w:val="ru-RU"/>
        </w:rPr>
        <w:t>судопроизвод</w:t>
      </w:r>
      <w:r w:rsidR="009D0530" w:rsidRPr="0037569D">
        <w:rPr>
          <w:rFonts w:ascii="Times New Roman" w:hAnsi="Times New Roman"/>
          <w:sz w:val="28"/>
          <w:szCs w:val="28"/>
          <w:lang w:val="ru-RU"/>
        </w:rPr>
        <w:t>стве</w:t>
      </w:r>
      <w:r w:rsidR="00540990" w:rsidRPr="0037569D">
        <w:rPr>
          <w:rFonts w:ascii="Times New Roman" w:hAnsi="Times New Roman"/>
          <w:sz w:val="28"/>
          <w:szCs w:val="28"/>
          <w:lang w:val="ru-RU"/>
        </w:rPr>
        <w:t xml:space="preserve"> </w:t>
      </w:r>
      <w:r w:rsidR="009D0530" w:rsidRPr="0037569D">
        <w:rPr>
          <w:rFonts w:ascii="Times New Roman" w:hAnsi="Times New Roman"/>
          <w:sz w:val="28"/>
          <w:szCs w:val="28"/>
          <w:lang w:val="ru-RU"/>
        </w:rPr>
        <w:t xml:space="preserve"> не</w:t>
      </w:r>
      <w:r w:rsidR="00A34B70" w:rsidRPr="0037569D">
        <w:rPr>
          <w:rFonts w:ascii="Times New Roman" w:hAnsi="Times New Roman"/>
          <w:sz w:val="28"/>
          <w:szCs w:val="28"/>
          <w:lang w:val="ru-RU"/>
        </w:rPr>
        <w:t xml:space="preserve"> </w:t>
      </w:r>
      <w:r w:rsidR="00EC2803" w:rsidRPr="0037569D">
        <w:rPr>
          <w:rFonts w:ascii="Times New Roman" w:hAnsi="Times New Roman"/>
          <w:sz w:val="28"/>
          <w:szCs w:val="28"/>
          <w:lang w:val="ru-RU"/>
        </w:rPr>
        <w:lastRenderedPageBreak/>
        <w:t>может</w:t>
      </w:r>
      <w:r w:rsidR="009D0530" w:rsidRPr="0037569D">
        <w:rPr>
          <w:rFonts w:ascii="Times New Roman" w:hAnsi="Times New Roman"/>
          <w:sz w:val="28"/>
          <w:szCs w:val="28"/>
          <w:lang w:val="ru-RU"/>
        </w:rPr>
        <w:t xml:space="preserve"> не</w:t>
      </w:r>
      <w:r w:rsidR="00540990" w:rsidRPr="0037569D">
        <w:rPr>
          <w:rFonts w:ascii="Times New Roman" w:hAnsi="Times New Roman"/>
          <w:sz w:val="28"/>
          <w:szCs w:val="28"/>
          <w:lang w:val="ru-RU"/>
        </w:rPr>
        <w:t xml:space="preserve"> </w:t>
      </w:r>
      <w:r w:rsidR="00EC2803" w:rsidRPr="0037569D">
        <w:rPr>
          <w:rFonts w:ascii="Times New Roman" w:hAnsi="Times New Roman"/>
          <w:sz w:val="28"/>
          <w:szCs w:val="28"/>
          <w:lang w:val="ru-RU"/>
        </w:rPr>
        <w:t>иметь</w:t>
      </w:r>
      <w:r w:rsidR="00870C72" w:rsidRPr="0037569D">
        <w:rPr>
          <w:rFonts w:ascii="Times New Roman" w:hAnsi="Times New Roman"/>
          <w:sz w:val="28"/>
          <w:szCs w:val="28"/>
          <w:lang w:val="ru-RU"/>
        </w:rPr>
        <w:t xml:space="preserve"> капитальн</w:t>
      </w:r>
      <w:r w:rsidR="00EC2803" w:rsidRPr="0037569D">
        <w:rPr>
          <w:rFonts w:ascii="Times New Roman" w:hAnsi="Times New Roman"/>
          <w:sz w:val="28"/>
          <w:szCs w:val="28"/>
          <w:lang w:val="ru-RU"/>
        </w:rPr>
        <w:t xml:space="preserve">ого значения. </w:t>
      </w:r>
      <w:r w:rsidR="00CA5DA9" w:rsidRPr="0037569D">
        <w:rPr>
          <w:rFonts w:ascii="Times New Roman" w:hAnsi="Times New Roman"/>
          <w:sz w:val="28"/>
          <w:szCs w:val="28"/>
          <w:lang w:val="ru-RU"/>
        </w:rPr>
        <w:t xml:space="preserve">Эти статьи </w:t>
      </w:r>
      <w:r w:rsidR="00006B36" w:rsidRPr="0037569D">
        <w:rPr>
          <w:rFonts w:ascii="Times New Roman" w:hAnsi="Times New Roman"/>
          <w:sz w:val="28"/>
          <w:szCs w:val="28"/>
          <w:lang w:val="ru-RU"/>
        </w:rPr>
        <w:t>АБСА</w:t>
      </w:r>
      <w:r w:rsidR="00137A3F" w:rsidRPr="0037569D">
        <w:rPr>
          <w:rFonts w:ascii="Times New Roman" w:hAnsi="Times New Roman"/>
          <w:sz w:val="28"/>
          <w:szCs w:val="28"/>
          <w:lang w:val="ru-RU"/>
        </w:rPr>
        <w:t xml:space="preserve"> таким образом </w:t>
      </w:r>
      <w:r w:rsidR="00006B36" w:rsidRPr="0037569D">
        <w:rPr>
          <w:rFonts w:ascii="Times New Roman" w:hAnsi="Times New Roman"/>
          <w:sz w:val="28"/>
          <w:szCs w:val="28"/>
          <w:lang w:val="ru-RU"/>
        </w:rPr>
        <w:t xml:space="preserve"> устанавлива</w:t>
      </w:r>
      <w:r w:rsidR="00CA5DA9" w:rsidRPr="0037569D">
        <w:rPr>
          <w:rFonts w:ascii="Times New Roman" w:hAnsi="Times New Roman"/>
          <w:sz w:val="28"/>
          <w:szCs w:val="28"/>
          <w:lang w:val="ru-RU"/>
        </w:rPr>
        <w:t xml:space="preserve">ли </w:t>
      </w:r>
      <w:r w:rsidR="00CC3521" w:rsidRPr="0037569D">
        <w:rPr>
          <w:rFonts w:ascii="Times New Roman" w:hAnsi="Times New Roman"/>
          <w:sz w:val="28"/>
          <w:szCs w:val="28"/>
          <w:lang w:val="ru-RU"/>
        </w:rPr>
        <w:t xml:space="preserve"> </w:t>
      </w:r>
      <w:r w:rsidR="009D0530" w:rsidRPr="0037569D">
        <w:rPr>
          <w:rFonts w:ascii="Times New Roman" w:hAnsi="Times New Roman"/>
          <w:sz w:val="28"/>
          <w:szCs w:val="28"/>
          <w:lang w:val="ru-RU"/>
        </w:rPr>
        <w:t xml:space="preserve">- </w:t>
      </w:r>
      <w:r w:rsidR="00CC3521" w:rsidRPr="0037569D">
        <w:rPr>
          <w:rFonts w:ascii="Times New Roman" w:hAnsi="Times New Roman"/>
          <w:sz w:val="28"/>
          <w:szCs w:val="28"/>
          <w:lang w:val="ru-RU"/>
        </w:rPr>
        <w:t xml:space="preserve"> </w:t>
      </w:r>
      <w:r w:rsidR="009D0530" w:rsidRPr="0037569D">
        <w:rPr>
          <w:rFonts w:ascii="Times New Roman" w:hAnsi="Times New Roman"/>
          <w:sz w:val="28"/>
          <w:szCs w:val="28"/>
          <w:lang w:val="ru-RU"/>
        </w:rPr>
        <w:t>правда, в</w:t>
      </w:r>
      <w:r w:rsidR="00CA5DA9" w:rsidRPr="0037569D">
        <w:rPr>
          <w:rFonts w:ascii="Times New Roman" w:hAnsi="Times New Roman"/>
          <w:sz w:val="28"/>
          <w:szCs w:val="28"/>
          <w:lang w:val="ru-RU"/>
        </w:rPr>
        <w:t xml:space="preserve"> скрытой форме –</w:t>
      </w:r>
      <w:r w:rsidR="009D0530" w:rsidRPr="0037569D">
        <w:rPr>
          <w:rFonts w:ascii="Times New Roman" w:hAnsi="Times New Roman"/>
          <w:sz w:val="28"/>
          <w:szCs w:val="28"/>
          <w:lang w:val="ru-RU"/>
        </w:rPr>
        <w:t xml:space="preserve"> правовую </w:t>
      </w:r>
      <w:r w:rsidR="00133C02" w:rsidRPr="0037569D">
        <w:rPr>
          <w:rFonts w:ascii="Times New Roman" w:hAnsi="Times New Roman"/>
          <w:sz w:val="28"/>
          <w:szCs w:val="28"/>
          <w:lang w:val="ru-RU"/>
        </w:rPr>
        <w:t xml:space="preserve">привилегию  Квебека </w:t>
      </w:r>
      <w:r w:rsidR="00CA5DA9" w:rsidRPr="0037569D">
        <w:rPr>
          <w:rFonts w:ascii="Times New Roman" w:hAnsi="Times New Roman"/>
          <w:sz w:val="28"/>
          <w:szCs w:val="28"/>
          <w:lang w:val="ru-RU"/>
        </w:rPr>
        <w:t xml:space="preserve"> </w:t>
      </w:r>
      <w:r w:rsidR="00133C02" w:rsidRPr="0037569D">
        <w:rPr>
          <w:rFonts w:ascii="Times New Roman" w:hAnsi="Times New Roman"/>
          <w:sz w:val="28"/>
          <w:szCs w:val="28"/>
          <w:lang w:val="ru-RU"/>
        </w:rPr>
        <w:t>в ущерб прочим провинциям.</w:t>
      </w:r>
      <w:r w:rsidR="009D0530" w:rsidRPr="008E793E">
        <w:rPr>
          <w:rStyle w:val="a6"/>
          <w:rFonts w:ascii="Times New Roman" w:hAnsi="Times New Roman"/>
          <w:sz w:val="28"/>
          <w:szCs w:val="28"/>
        </w:rPr>
        <w:footnoteReference w:id="127"/>
      </w:r>
    </w:p>
    <w:p w:rsidR="00097140" w:rsidRPr="0037569D" w:rsidRDefault="00E051B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2E0FF6" w:rsidRPr="0037569D">
        <w:rPr>
          <w:rFonts w:ascii="Times New Roman" w:hAnsi="Times New Roman"/>
          <w:sz w:val="28"/>
          <w:szCs w:val="28"/>
          <w:lang w:val="ru-RU"/>
        </w:rPr>
        <w:t>Не в полной мере отвечало принципу равенств</w:t>
      </w:r>
      <w:r w:rsidR="007A12B1" w:rsidRPr="0037569D">
        <w:rPr>
          <w:rFonts w:ascii="Times New Roman" w:hAnsi="Times New Roman"/>
          <w:sz w:val="28"/>
          <w:szCs w:val="28"/>
          <w:lang w:val="ru-RU"/>
        </w:rPr>
        <w:t>а субъектов закрепленное</w:t>
      </w:r>
      <w:r w:rsidR="00815DEC" w:rsidRPr="0037569D">
        <w:rPr>
          <w:rFonts w:ascii="Times New Roman" w:hAnsi="Times New Roman"/>
          <w:sz w:val="28"/>
          <w:szCs w:val="28"/>
          <w:lang w:val="ru-RU"/>
        </w:rPr>
        <w:t xml:space="preserve"> в</w:t>
      </w:r>
      <w:r w:rsidR="007A12B1" w:rsidRPr="0037569D">
        <w:rPr>
          <w:rFonts w:ascii="Times New Roman" w:hAnsi="Times New Roman"/>
          <w:sz w:val="28"/>
          <w:szCs w:val="28"/>
          <w:lang w:val="ru-RU"/>
        </w:rPr>
        <w:t xml:space="preserve"> </w:t>
      </w:r>
      <w:r w:rsidR="00815DEC" w:rsidRPr="0037569D">
        <w:rPr>
          <w:rFonts w:ascii="Times New Roman" w:hAnsi="Times New Roman"/>
          <w:sz w:val="28"/>
          <w:szCs w:val="28"/>
          <w:lang w:val="ru-RU"/>
        </w:rPr>
        <w:t>ст.19</w:t>
      </w:r>
      <w:r w:rsidR="007A12B1" w:rsidRPr="0037569D">
        <w:rPr>
          <w:rFonts w:ascii="Times New Roman" w:hAnsi="Times New Roman"/>
          <w:sz w:val="28"/>
          <w:szCs w:val="28"/>
          <w:lang w:val="ru-RU"/>
        </w:rPr>
        <w:t xml:space="preserve"> А</w:t>
      </w:r>
      <w:r w:rsidR="002E0FF6" w:rsidRPr="0037569D">
        <w:rPr>
          <w:rFonts w:ascii="Times New Roman" w:hAnsi="Times New Roman"/>
          <w:sz w:val="28"/>
          <w:szCs w:val="28"/>
          <w:lang w:val="ru-RU"/>
        </w:rPr>
        <w:t xml:space="preserve">БСА </w:t>
      </w:r>
      <w:r w:rsidR="007A12B1" w:rsidRPr="0037569D">
        <w:rPr>
          <w:rFonts w:ascii="Times New Roman" w:hAnsi="Times New Roman"/>
          <w:sz w:val="28"/>
          <w:szCs w:val="28"/>
          <w:lang w:val="ru-RU"/>
        </w:rPr>
        <w:t>неравное</w:t>
      </w:r>
      <w:r w:rsidR="00133C02" w:rsidRPr="0037569D">
        <w:rPr>
          <w:rFonts w:ascii="Times New Roman" w:hAnsi="Times New Roman"/>
          <w:sz w:val="28"/>
          <w:szCs w:val="28"/>
          <w:lang w:val="ru-RU"/>
        </w:rPr>
        <w:t xml:space="preserve"> представительство</w:t>
      </w:r>
      <w:r w:rsidR="002E0FF6" w:rsidRPr="0037569D">
        <w:rPr>
          <w:rFonts w:ascii="Times New Roman" w:hAnsi="Times New Roman"/>
          <w:sz w:val="28"/>
          <w:szCs w:val="28"/>
          <w:lang w:val="ru-RU"/>
        </w:rPr>
        <w:t xml:space="preserve">  </w:t>
      </w:r>
      <w:r w:rsidR="00133C02" w:rsidRPr="0037569D">
        <w:rPr>
          <w:rFonts w:ascii="Times New Roman" w:hAnsi="Times New Roman"/>
          <w:sz w:val="28"/>
          <w:szCs w:val="28"/>
          <w:lang w:val="ru-RU"/>
        </w:rPr>
        <w:t>провинций в Сенате Канады.</w:t>
      </w:r>
      <w:r w:rsidR="002E0FF6" w:rsidRPr="0037569D">
        <w:rPr>
          <w:rFonts w:ascii="Times New Roman" w:hAnsi="Times New Roman"/>
          <w:sz w:val="28"/>
          <w:szCs w:val="28"/>
          <w:lang w:val="ru-RU"/>
        </w:rPr>
        <w:t xml:space="preserve"> </w:t>
      </w:r>
      <w:r w:rsidR="00097140" w:rsidRPr="0037569D">
        <w:rPr>
          <w:rFonts w:ascii="Times New Roman" w:hAnsi="Times New Roman"/>
          <w:sz w:val="28"/>
          <w:szCs w:val="28"/>
          <w:lang w:val="ru-RU"/>
        </w:rPr>
        <w:t>Отвергнув американскую</w:t>
      </w:r>
      <w:r w:rsidR="00815DEC" w:rsidRPr="0037569D">
        <w:rPr>
          <w:rFonts w:ascii="Times New Roman" w:hAnsi="Times New Roman"/>
          <w:sz w:val="28"/>
          <w:szCs w:val="28"/>
          <w:lang w:val="ru-RU"/>
        </w:rPr>
        <w:t xml:space="preserve"> и швейцарскую  модели</w:t>
      </w:r>
      <w:r w:rsidR="00E05A85" w:rsidRPr="0037569D">
        <w:rPr>
          <w:rFonts w:ascii="Times New Roman" w:hAnsi="Times New Roman"/>
          <w:sz w:val="28"/>
          <w:szCs w:val="28"/>
          <w:lang w:val="ru-RU"/>
        </w:rPr>
        <w:t xml:space="preserve"> равных </w:t>
      </w:r>
      <w:r w:rsidR="00EA4F2A" w:rsidRPr="0037569D">
        <w:rPr>
          <w:rFonts w:ascii="Times New Roman" w:hAnsi="Times New Roman"/>
          <w:sz w:val="28"/>
          <w:szCs w:val="28"/>
          <w:lang w:val="ru-RU"/>
        </w:rPr>
        <w:t xml:space="preserve">депутатских </w:t>
      </w:r>
      <w:r w:rsidR="00E05A85" w:rsidRPr="0037569D">
        <w:rPr>
          <w:rFonts w:ascii="Times New Roman" w:hAnsi="Times New Roman"/>
          <w:sz w:val="28"/>
          <w:szCs w:val="28"/>
          <w:lang w:val="ru-RU"/>
        </w:rPr>
        <w:t>квот всех субъект</w:t>
      </w:r>
      <w:r w:rsidR="00097140" w:rsidRPr="0037569D">
        <w:rPr>
          <w:rFonts w:ascii="Times New Roman" w:hAnsi="Times New Roman"/>
          <w:sz w:val="28"/>
          <w:szCs w:val="28"/>
          <w:lang w:val="ru-RU"/>
        </w:rPr>
        <w:t>ов в верхней палате за</w:t>
      </w:r>
      <w:r w:rsidR="00815DEC" w:rsidRPr="0037569D">
        <w:rPr>
          <w:rFonts w:ascii="Times New Roman" w:hAnsi="Times New Roman"/>
          <w:sz w:val="28"/>
          <w:szCs w:val="28"/>
          <w:lang w:val="ru-RU"/>
        </w:rPr>
        <w:t>конодательного органа федерации,</w:t>
      </w:r>
      <w:r w:rsidR="009C0F65" w:rsidRPr="0037569D">
        <w:rPr>
          <w:rFonts w:ascii="Times New Roman" w:hAnsi="Times New Roman"/>
          <w:sz w:val="28"/>
          <w:szCs w:val="28"/>
          <w:lang w:val="ru-RU"/>
        </w:rPr>
        <w:t xml:space="preserve"> «отцы-основатели»</w:t>
      </w:r>
      <w:r w:rsidR="00097140" w:rsidRPr="0037569D">
        <w:rPr>
          <w:rFonts w:ascii="Times New Roman" w:hAnsi="Times New Roman"/>
          <w:sz w:val="28"/>
          <w:szCs w:val="28"/>
          <w:lang w:val="ru-RU"/>
        </w:rPr>
        <w:t xml:space="preserve"> выделили</w:t>
      </w:r>
      <w:r w:rsidR="009C0F65" w:rsidRPr="0037569D">
        <w:rPr>
          <w:rFonts w:ascii="Times New Roman" w:hAnsi="Times New Roman"/>
          <w:sz w:val="28"/>
          <w:szCs w:val="28"/>
          <w:lang w:val="ru-RU"/>
        </w:rPr>
        <w:t xml:space="preserve"> центральным провинциям</w:t>
      </w:r>
      <w:r w:rsidR="00097140" w:rsidRPr="0037569D">
        <w:rPr>
          <w:rFonts w:ascii="Times New Roman" w:hAnsi="Times New Roman"/>
          <w:sz w:val="28"/>
          <w:szCs w:val="28"/>
          <w:lang w:val="ru-RU"/>
        </w:rPr>
        <w:t xml:space="preserve"> Онтарио и Квебеку</w:t>
      </w:r>
      <w:r w:rsidR="00815DEC" w:rsidRPr="0037569D">
        <w:rPr>
          <w:rFonts w:ascii="Times New Roman" w:hAnsi="Times New Roman"/>
          <w:sz w:val="28"/>
          <w:szCs w:val="28"/>
          <w:lang w:val="ru-RU"/>
        </w:rPr>
        <w:t xml:space="preserve"> абсолютное большинство мест в С</w:t>
      </w:r>
      <w:r w:rsidR="00097140" w:rsidRPr="0037569D">
        <w:rPr>
          <w:rFonts w:ascii="Times New Roman" w:hAnsi="Times New Roman"/>
          <w:sz w:val="28"/>
          <w:szCs w:val="28"/>
          <w:lang w:val="ru-RU"/>
        </w:rPr>
        <w:t>енате</w:t>
      </w:r>
      <w:r w:rsidR="008E461C" w:rsidRPr="0037569D">
        <w:rPr>
          <w:rFonts w:ascii="Times New Roman" w:hAnsi="Times New Roman"/>
          <w:sz w:val="28"/>
          <w:szCs w:val="28"/>
          <w:lang w:val="ru-RU"/>
        </w:rPr>
        <w:t xml:space="preserve"> </w:t>
      </w:r>
      <w:r w:rsidR="00097140" w:rsidRPr="0037569D">
        <w:rPr>
          <w:rFonts w:ascii="Times New Roman" w:hAnsi="Times New Roman"/>
          <w:sz w:val="28"/>
          <w:szCs w:val="28"/>
          <w:lang w:val="ru-RU"/>
        </w:rPr>
        <w:t xml:space="preserve"> - 48</w:t>
      </w:r>
      <w:r w:rsidR="002E0FF6" w:rsidRPr="0037569D">
        <w:rPr>
          <w:rFonts w:ascii="Times New Roman" w:hAnsi="Times New Roman"/>
          <w:sz w:val="28"/>
          <w:szCs w:val="28"/>
          <w:lang w:val="ru-RU"/>
        </w:rPr>
        <w:t xml:space="preserve"> </w:t>
      </w:r>
      <w:r w:rsidR="00815DEC" w:rsidRPr="0037569D">
        <w:rPr>
          <w:rFonts w:ascii="Times New Roman" w:hAnsi="Times New Roman"/>
          <w:sz w:val="28"/>
          <w:szCs w:val="28"/>
          <w:lang w:val="ru-RU"/>
        </w:rPr>
        <w:t>из</w:t>
      </w:r>
      <w:r w:rsidR="00A233E1" w:rsidRPr="0037569D">
        <w:rPr>
          <w:rFonts w:ascii="Times New Roman" w:hAnsi="Times New Roman"/>
          <w:sz w:val="28"/>
          <w:szCs w:val="28"/>
          <w:lang w:val="ru-RU"/>
        </w:rPr>
        <w:t xml:space="preserve"> тогдашних</w:t>
      </w:r>
      <w:r w:rsidR="00815DEC" w:rsidRPr="0037569D">
        <w:rPr>
          <w:rFonts w:ascii="Times New Roman" w:hAnsi="Times New Roman"/>
          <w:sz w:val="28"/>
          <w:szCs w:val="28"/>
          <w:lang w:val="ru-RU"/>
        </w:rPr>
        <w:t xml:space="preserve"> 72</w:t>
      </w:r>
      <w:r w:rsidR="00097140" w:rsidRPr="0037569D">
        <w:rPr>
          <w:rFonts w:ascii="Times New Roman" w:hAnsi="Times New Roman"/>
          <w:sz w:val="28"/>
          <w:szCs w:val="28"/>
          <w:lang w:val="ru-RU"/>
        </w:rPr>
        <w:t>,</w:t>
      </w:r>
      <w:r w:rsidR="00A233E1" w:rsidRPr="008E793E">
        <w:rPr>
          <w:rStyle w:val="a6"/>
          <w:rFonts w:ascii="Times New Roman" w:hAnsi="Times New Roman"/>
          <w:sz w:val="28"/>
          <w:szCs w:val="28"/>
        </w:rPr>
        <w:footnoteReference w:id="128"/>
      </w:r>
      <w:r w:rsidR="00097140" w:rsidRPr="0037569D">
        <w:rPr>
          <w:rFonts w:ascii="Times New Roman" w:hAnsi="Times New Roman"/>
          <w:sz w:val="28"/>
          <w:szCs w:val="28"/>
          <w:lang w:val="ru-RU"/>
        </w:rPr>
        <w:t xml:space="preserve"> </w:t>
      </w:r>
      <w:r w:rsidR="009C0F65" w:rsidRPr="0037569D">
        <w:rPr>
          <w:rFonts w:ascii="Times New Roman" w:hAnsi="Times New Roman"/>
          <w:sz w:val="28"/>
          <w:szCs w:val="28"/>
          <w:lang w:val="ru-RU"/>
        </w:rPr>
        <w:t xml:space="preserve"> </w:t>
      </w:r>
      <w:r w:rsidR="00097140" w:rsidRPr="0037569D">
        <w:rPr>
          <w:rFonts w:ascii="Times New Roman" w:hAnsi="Times New Roman"/>
          <w:sz w:val="28"/>
          <w:szCs w:val="28"/>
          <w:lang w:val="ru-RU"/>
        </w:rPr>
        <w:t>то</w:t>
      </w:r>
      <w:r w:rsidR="008E461C" w:rsidRPr="0037569D">
        <w:rPr>
          <w:rFonts w:ascii="Times New Roman" w:hAnsi="Times New Roman"/>
          <w:sz w:val="28"/>
          <w:szCs w:val="28"/>
          <w:lang w:val="ru-RU"/>
        </w:rPr>
        <w:t xml:space="preserve">гда как периферийные </w:t>
      </w:r>
      <w:r w:rsidR="00097140" w:rsidRPr="0037569D">
        <w:rPr>
          <w:rFonts w:ascii="Times New Roman" w:hAnsi="Times New Roman"/>
          <w:sz w:val="28"/>
          <w:szCs w:val="28"/>
          <w:lang w:val="ru-RU"/>
        </w:rPr>
        <w:t>Новая Шотландия</w:t>
      </w:r>
      <w:r w:rsidR="002E0FF6" w:rsidRPr="0037569D">
        <w:rPr>
          <w:rFonts w:ascii="Times New Roman" w:hAnsi="Times New Roman"/>
          <w:sz w:val="28"/>
          <w:szCs w:val="28"/>
          <w:lang w:val="ru-RU"/>
        </w:rPr>
        <w:t xml:space="preserve"> </w:t>
      </w:r>
      <w:r w:rsidR="00097140" w:rsidRPr="0037569D">
        <w:rPr>
          <w:rFonts w:ascii="Times New Roman" w:hAnsi="Times New Roman"/>
          <w:sz w:val="28"/>
          <w:szCs w:val="28"/>
          <w:lang w:val="ru-RU"/>
        </w:rPr>
        <w:t>и Нью-Брансуи</w:t>
      </w:r>
      <w:r w:rsidR="008E461C" w:rsidRPr="0037569D">
        <w:rPr>
          <w:rFonts w:ascii="Times New Roman" w:hAnsi="Times New Roman"/>
          <w:sz w:val="28"/>
          <w:szCs w:val="28"/>
          <w:lang w:val="ru-RU"/>
        </w:rPr>
        <w:t>к</w:t>
      </w:r>
      <w:r w:rsidR="00815DEC" w:rsidRPr="0037569D">
        <w:rPr>
          <w:rFonts w:ascii="Times New Roman" w:hAnsi="Times New Roman"/>
          <w:sz w:val="28"/>
          <w:szCs w:val="28"/>
          <w:lang w:val="ru-RU"/>
        </w:rPr>
        <w:t xml:space="preserve"> должны были дово</w:t>
      </w:r>
      <w:r w:rsidR="00137A3F" w:rsidRPr="0037569D">
        <w:rPr>
          <w:rFonts w:ascii="Times New Roman" w:hAnsi="Times New Roman"/>
          <w:sz w:val="28"/>
          <w:szCs w:val="28"/>
          <w:lang w:val="ru-RU"/>
        </w:rPr>
        <w:t>льствоваться 24</w:t>
      </w:r>
      <w:r w:rsidR="00982104" w:rsidRPr="0037569D">
        <w:rPr>
          <w:rFonts w:ascii="Times New Roman" w:hAnsi="Times New Roman"/>
          <w:sz w:val="28"/>
          <w:szCs w:val="28"/>
          <w:lang w:val="ru-RU"/>
        </w:rPr>
        <w:t xml:space="preserve"> </w:t>
      </w:r>
      <w:r w:rsidR="008E461C" w:rsidRPr="0037569D">
        <w:rPr>
          <w:rFonts w:ascii="Times New Roman" w:hAnsi="Times New Roman"/>
          <w:sz w:val="28"/>
          <w:szCs w:val="28"/>
          <w:lang w:val="ru-RU"/>
        </w:rPr>
        <w:t>сенаторскими</w:t>
      </w:r>
      <w:r w:rsidR="00137A3F" w:rsidRPr="0037569D">
        <w:rPr>
          <w:rFonts w:ascii="Times New Roman" w:hAnsi="Times New Roman"/>
          <w:sz w:val="28"/>
          <w:szCs w:val="28"/>
          <w:lang w:val="ru-RU"/>
        </w:rPr>
        <w:t xml:space="preserve"> местами</w:t>
      </w:r>
      <w:r w:rsidR="00097140" w:rsidRPr="0037569D">
        <w:rPr>
          <w:rFonts w:ascii="Times New Roman" w:hAnsi="Times New Roman"/>
          <w:sz w:val="28"/>
          <w:szCs w:val="28"/>
          <w:lang w:val="ru-RU"/>
        </w:rPr>
        <w:t>.</w:t>
      </w:r>
      <w:r w:rsidR="002E0FF6" w:rsidRPr="0037569D">
        <w:rPr>
          <w:rFonts w:ascii="Times New Roman" w:hAnsi="Times New Roman"/>
          <w:sz w:val="28"/>
          <w:szCs w:val="28"/>
          <w:lang w:val="ru-RU"/>
        </w:rPr>
        <w:t xml:space="preserve"> </w:t>
      </w:r>
      <w:r w:rsidR="00137A3F" w:rsidRPr="0037569D">
        <w:rPr>
          <w:rFonts w:ascii="Times New Roman" w:hAnsi="Times New Roman"/>
          <w:sz w:val="28"/>
          <w:szCs w:val="28"/>
          <w:lang w:val="ru-RU"/>
        </w:rPr>
        <w:t>Острову Принца Эдуарда</w:t>
      </w:r>
      <w:r w:rsidR="009C0F65" w:rsidRPr="0037569D">
        <w:rPr>
          <w:rFonts w:ascii="Times New Roman" w:hAnsi="Times New Roman"/>
          <w:sz w:val="28"/>
          <w:szCs w:val="28"/>
          <w:lang w:val="ru-RU"/>
        </w:rPr>
        <w:t xml:space="preserve"> в Сенате</w:t>
      </w:r>
      <w:r w:rsidR="00137A3F" w:rsidRPr="0037569D">
        <w:rPr>
          <w:rFonts w:ascii="Times New Roman" w:hAnsi="Times New Roman"/>
          <w:sz w:val="28"/>
          <w:szCs w:val="28"/>
          <w:lang w:val="ru-RU"/>
        </w:rPr>
        <w:t xml:space="preserve"> было обещано 4</w:t>
      </w:r>
      <w:r w:rsidR="000F2BB3" w:rsidRPr="0037569D">
        <w:rPr>
          <w:rFonts w:ascii="Times New Roman" w:hAnsi="Times New Roman"/>
          <w:sz w:val="28"/>
          <w:szCs w:val="28"/>
          <w:lang w:val="ru-RU"/>
        </w:rPr>
        <w:t xml:space="preserve"> места, Манитобе </w:t>
      </w:r>
      <w:r w:rsidR="00B22D4C" w:rsidRPr="0037569D">
        <w:rPr>
          <w:rFonts w:ascii="Times New Roman" w:hAnsi="Times New Roman"/>
          <w:sz w:val="28"/>
          <w:szCs w:val="28"/>
          <w:lang w:val="ru-RU"/>
        </w:rPr>
        <w:t>–</w:t>
      </w:r>
      <w:r w:rsidR="000F2BB3" w:rsidRPr="0037569D">
        <w:rPr>
          <w:rFonts w:ascii="Times New Roman" w:hAnsi="Times New Roman"/>
          <w:sz w:val="28"/>
          <w:szCs w:val="28"/>
          <w:lang w:val="ru-RU"/>
        </w:rPr>
        <w:t xml:space="preserve"> </w:t>
      </w:r>
      <w:r w:rsidR="00B22D4C" w:rsidRPr="0037569D">
        <w:rPr>
          <w:rFonts w:ascii="Times New Roman" w:hAnsi="Times New Roman"/>
          <w:sz w:val="28"/>
          <w:szCs w:val="28"/>
          <w:lang w:val="ru-RU"/>
        </w:rPr>
        <w:t xml:space="preserve">всего </w:t>
      </w:r>
      <w:r w:rsidR="000F2BB3" w:rsidRPr="0037569D">
        <w:rPr>
          <w:rFonts w:ascii="Times New Roman" w:hAnsi="Times New Roman"/>
          <w:sz w:val="28"/>
          <w:szCs w:val="28"/>
          <w:lang w:val="ru-RU"/>
        </w:rPr>
        <w:t xml:space="preserve">2. </w:t>
      </w:r>
      <w:r w:rsidR="00097140" w:rsidRPr="0037569D">
        <w:rPr>
          <w:rFonts w:ascii="Times New Roman" w:hAnsi="Times New Roman"/>
          <w:sz w:val="28"/>
          <w:szCs w:val="28"/>
          <w:lang w:val="ru-RU"/>
        </w:rPr>
        <w:t>Крите</w:t>
      </w:r>
      <w:r w:rsidR="00137A3F" w:rsidRPr="0037569D">
        <w:rPr>
          <w:rFonts w:ascii="Times New Roman" w:hAnsi="Times New Roman"/>
          <w:sz w:val="28"/>
          <w:szCs w:val="28"/>
          <w:lang w:val="ru-RU"/>
        </w:rPr>
        <w:t>рии</w:t>
      </w:r>
      <w:r w:rsidR="00815DEC" w:rsidRPr="0037569D">
        <w:rPr>
          <w:rFonts w:ascii="Times New Roman" w:hAnsi="Times New Roman"/>
          <w:sz w:val="28"/>
          <w:szCs w:val="28"/>
          <w:lang w:val="ru-RU"/>
        </w:rPr>
        <w:t xml:space="preserve"> кв</w:t>
      </w:r>
      <w:r w:rsidR="008E461C" w:rsidRPr="0037569D">
        <w:rPr>
          <w:rFonts w:ascii="Times New Roman" w:hAnsi="Times New Roman"/>
          <w:sz w:val="28"/>
          <w:szCs w:val="28"/>
          <w:lang w:val="ru-RU"/>
        </w:rPr>
        <w:t>отирования мест в Сенате в АБСА</w:t>
      </w:r>
      <w:r w:rsidR="00815DEC" w:rsidRPr="0037569D">
        <w:rPr>
          <w:rFonts w:ascii="Times New Roman" w:hAnsi="Times New Roman"/>
          <w:sz w:val="28"/>
          <w:szCs w:val="28"/>
          <w:lang w:val="ru-RU"/>
        </w:rPr>
        <w:t xml:space="preserve"> не уточнялись,</w:t>
      </w:r>
      <w:r w:rsidR="008E461C" w:rsidRPr="0037569D">
        <w:rPr>
          <w:rFonts w:ascii="Times New Roman" w:hAnsi="Times New Roman"/>
          <w:sz w:val="28"/>
          <w:szCs w:val="28"/>
          <w:lang w:val="ru-RU"/>
        </w:rPr>
        <w:t xml:space="preserve"> что</w:t>
      </w:r>
      <w:r w:rsidR="000F2BB3" w:rsidRPr="0037569D">
        <w:rPr>
          <w:rFonts w:ascii="Times New Roman" w:hAnsi="Times New Roman"/>
          <w:sz w:val="28"/>
          <w:szCs w:val="28"/>
          <w:lang w:val="ru-RU"/>
        </w:rPr>
        <w:t xml:space="preserve"> остави</w:t>
      </w:r>
      <w:r w:rsidR="00097140" w:rsidRPr="0037569D">
        <w:rPr>
          <w:rFonts w:ascii="Times New Roman" w:hAnsi="Times New Roman"/>
          <w:sz w:val="28"/>
          <w:szCs w:val="28"/>
          <w:lang w:val="ru-RU"/>
        </w:rPr>
        <w:t>ло федеральному центру свободу действий в данном вопросе</w:t>
      </w:r>
      <w:r w:rsidR="00815DEC" w:rsidRPr="0037569D">
        <w:rPr>
          <w:rFonts w:ascii="Times New Roman" w:hAnsi="Times New Roman"/>
          <w:sz w:val="28"/>
          <w:szCs w:val="28"/>
          <w:lang w:val="ru-RU"/>
        </w:rPr>
        <w:t>. По мнению некоторых авторов, интересы малонаселенных периферийных провинций оказались</w:t>
      </w:r>
      <w:r w:rsidR="00254A0B" w:rsidRPr="0037569D">
        <w:rPr>
          <w:rFonts w:ascii="Times New Roman" w:hAnsi="Times New Roman"/>
          <w:sz w:val="28"/>
          <w:szCs w:val="28"/>
          <w:lang w:val="ru-RU"/>
        </w:rPr>
        <w:t xml:space="preserve"> внутри Канадской федерации</w:t>
      </w:r>
      <w:r w:rsidR="00815DEC" w:rsidRPr="0037569D">
        <w:rPr>
          <w:rFonts w:ascii="Times New Roman" w:hAnsi="Times New Roman"/>
          <w:sz w:val="28"/>
          <w:szCs w:val="28"/>
          <w:lang w:val="ru-RU"/>
        </w:rPr>
        <w:t xml:space="preserve"> ущемленными с самого начала.</w:t>
      </w:r>
      <w:r w:rsidR="00815DEC" w:rsidRPr="008E793E">
        <w:rPr>
          <w:rStyle w:val="a6"/>
          <w:rFonts w:ascii="Times New Roman" w:hAnsi="Times New Roman"/>
          <w:sz w:val="28"/>
          <w:szCs w:val="28"/>
        </w:rPr>
        <w:footnoteReference w:id="129"/>
      </w:r>
      <w:r w:rsidR="00815DEC" w:rsidRPr="0037569D">
        <w:rPr>
          <w:rFonts w:ascii="Times New Roman" w:hAnsi="Times New Roman"/>
          <w:sz w:val="28"/>
          <w:szCs w:val="28"/>
          <w:lang w:val="ru-RU"/>
        </w:rPr>
        <w:t xml:space="preserve"> Правда, с</w:t>
      </w:r>
      <w:r w:rsidR="009C0F65" w:rsidRPr="0037569D">
        <w:rPr>
          <w:rFonts w:ascii="Times New Roman" w:hAnsi="Times New Roman"/>
          <w:sz w:val="28"/>
          <w:szCs w:val="28"/>
          <w:lang w:val="ru-RU"/>
        </w:rPr>
        <w:t xml:space="preserve"> таким</w:t>
      </w:r>
      <w:r w:rsidR="00A233E1" w:rsidRPr="0037569D">
        <w:rPr>
          <w:rFonts w:ascii="Times New Roman" w:hAnsi="Times New Roman"/>
          <w:sz w:val="28"/>
          <w:szCs w:val="28"/>
          <w:lang w:val="ru-RU"/>
        </w:rPr>
        <w:t xml:space="preserve"> </w:t>
      </w:r>
      <w:r w:rsidR="000F2BB3" w:rsidRPr="0037569D">
        <w:rPr>
          <w:rFonts w:ascii="Times New Roman" w:hAnsi="Times New Roman"/>
          <w:sz w:val="28"/>
          <w:szCs w:val="28"/>
          <w:lang w:val="ru-RU"/>
        </w:rPr>
        <w:t>обобщением</w:t>
      </w:r>
      <w:r w:rsidR="00A233E1" w:rsidRPr="0037569D">
        <w:rPr>
          <w:rFonts w:ascii="Times New Roman" w:hAnsi="Times New Roman"/>
          <w:sz w:val="28"/>
          <w:szCs w:val="28"/>
          <w:lang w:val="ru-RU"/>
        </w:rPr>
        <w:t xml:space="preserve"> </w:t>
      </w:r>
      <w:r w:rsidR="000F11F9" w:rsidRPr="0037569D">
        <w:rPr>
          <w:rFonts w:ascii="Times New Roman" w:hAnsi="Times New Roman"/>
          <w:sz w:val="28"/>
          <w:szCs w:val="28"/>
          <w:lang w:val="ru-RU"/>
        </w:rPr>
        <w:t>согласны далеко не все</w:t>
      </w:r>
      <w:r w:rsidR="00815DEC" w:rsidRPr="0037569D">
        <w:rPr>
          <w:rFonts w:ascii="Times New Roman" w:hAnsi="Times New Roman"/>
          <w:sz w:val="28"/>
          <w:szCs w:val="28"/>
          <w:lang w:val="ru-RU"/>
        </w:rPr>
        <w:t xml:space="preserve"> исследователи.</w:t>
      </w:r>
      <w:r w:rsidR="008E461C" w:rsidRPr="008E793E">
        <w:rPr>
          <w:rStyle w:val="a6"/>
          <w:rFonts w:ascii="Times New Roman" w:hAnsi="Times New Roman"/>
          <w:sz w:val="28"/>
          <w:szCs w:val="28"/>
        </w:rPr>
        <w:footnoteReference w:id="130"/>
      </w:r>
    </w:p>
    <w:p w:rsidR="00254A0B" w:rsidRPr="0037569D" w:rsidRDefault="00097140"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8B2AB2" w:rsidRPr="0037569D">
        <w:rPr>
          <w:rFonts w:ascii="Times New Roman" w:hAnsi="Times New Roman"/>
          <w:sz w:val="28"/>
          <w:szCs w:val="28"/>
          <w:lang w:val="ru-RU"/>
        </w:rPr>
        <w:t xml:space="preserve">     </w:t>
      </w:r>
      <w:r w:rsidR="006B28F0" w:rsidRPr="0037569D">
        <w:rPr>
          <w:rFonts w:ascii="Times New Roman" w:hAnsi="Times New Roman"/>
          <w:sz w:val="28"/>
          <w:szCs w:val="28"/>
          <w:lang w:val="ru-RU"/>
        </w:rPr>
        <w:t>С п</w:t>
      </w:r>
      <w:r w:rsidR="00E051BB" w:rsidRPr="0037569D">
        <w:rPr>
          <w:rFonts w:ascii="Times New Roman" w:hAnsi="Times New Roman"/>
          <w:sz w:val="28"/>
          <w:szCs w:val="28"/>
          <w:lang w:val="ru-RU"/>
        </w:rPr>
        <w:t>р</w:t>
      </w:r>
      <w:r w:rsidR="006B28F0" w:rsidRPr="0037569D">
        <w:rPr>
          <w:rFonts w:ascii="Times New Roman" w:hAnsi="Times New Roman"/>
          <w:sz w:val="28"/>
          <w:szCs w:val="28"/>
          <w:lang w:val="ru-RU"/>
        </w:rPr>
        <w:t>инципом</w:t>
      </w:r>
      <w:r w:rsidR="002E0FF6" w:rsidRPr="0037569D">
        <w:rPr>
          <w:rFonts w:ascii="Times New Roman" w:hAnsi="Times New Roman"/>
          <w:sz w:val="28"/>
          <w:szCs w:val="28"/>
          <w:lang w:val="ru-RU"/>
        </w:rPr>
        <w:t xml:space="preserve"> равенства</w:t>
      </w:r>
      <w:r w:rsidR="000904AA" w:rsidRPr="0037569D">
        <w:rPr>
          <w:rFonts w:ascii="Times New Roman" w:hAnsi="Times New Roman"/>
          <w:sz w:val="28"/>
          <w:szCs w:val="28"/>
          <w:lang w:val="ru-RU"/>
        </w:rPr>
        <w:t xml:space="preserve"> провинций</w:t>
      </w:r>
      <w:r w:rsidR="008E461C" w:rsidRPr="0037569D">
        <w:rPr>
          <w:rFonts w:ascii="Times New Roman" w:hAnsi="Times New Roman"/>
          <w:sz w:val="28"/>
          <w:szCs w:val="28"/>
          <w:lang w:val="ru-RU"/>
        </w:rPr>
        <w:t xml:space="preserve"> находились в</w:t>
      </w:r>
      <w:r w:rsidR="006B28F0" w:rsidRPr="0037569D">
        <w:rPr>
          <w:rFonts w:ascii="Times New Roman" w:hAnsi="Times New Roman"/>
          <w:sz w:val="28"/>
          <w:szCs w:val="28"/>
          <w:lang w:val="ru-RU"/>
        </w:rPr>
        <w:t xml:space="preserve"> противоречии</w:t>
      </w:r>
      <w:r w:rsidR="00E051BB" w:rsidRPr="0037569D">
        <w:rPr>
          <w:rFonts w:ascii="Times New Roman" w:hAnsi="Times New Roman"/>
          <w:sz w:val="28"/>
          <w:szCs w:val="28"/>
          <w:lang w:val="ru-RU"/>
        </w:rPr>
        <w:t xml:space="preserve"> </w:t>
      </w:r>
      <w:r w:rsidR="008E461C" w:rsidRPr="0037569D">
        <w:rPr>
          <w:rFonts w:ascii="Times New Roman" w:hAnsi="Times New Roman"/>
          <w:sz w:val="28"/>
          <w:szCs w:val="28"/>
          <w:lang w:val="ru-RU"/>
        </w:rPr>
        <w:t>и нормы</w:t>
      </w:r>
      <w:r w:rsidR="005C19C6" w:rsidRPr="0037569D">
        <w:rPr>
          <w:rFonts w:ascii="Times New Roman" w:hAnsi="Times New Roman"/>
          <w:sz w:val="28"/>
          <w:szCs w:val="28"/>
          <w:lang w:val="ru-RU"/>
        </w:rPr>
        <w:t xml:space="preserve"> ст.ст.69,</w:t>
      </w:r>
      <w:r w:rsidR="00771D9E" w:rsidRPr="0037569D">
        <w:rPr>
          <w:rFonts w:ascii="Times New Roman" w:hAnsi="Times New Roman"/>
          <w:sz w:val="28"/>
          <w:szCs w:val="28"/>
          <w:lang w:val="ru-RU"/>
        </w:rPr>
        <w:t xml:space="preserve">71-80 </w:t>
      </w:r>
      <w:r w:rsidR="00E051BB" w:rsidRPr="0037569D">
        <w:rPr>
          <w:rFonts w:ascii="Times New Roman" w:hAnsi="Times New Roman"/>
          <w:sz w:val="28"/>
          <w:szCs w:val="28"/>
          <w:lang w:val="ru-RU"/>
        </w:rPr>
        <w:t xml:space="preserve">и 88 </w:t>
      </w:r>
      <w:r w:rsidR="008E461C" w:rsidRPr="0037569D">
        <w:rPr>
          <w:rFonts w:ascii="Times New Roman" w:hAnsi="Times New Roman"/>
          <w:sz w:val="28"/>
          <w:szCs w:val="28"/>
          <w:lang w:val="ru-RU"/>
        </w:rPr>
        <w:t>раздела</w:t>
      </w:r>
      <w:r w:rsidR="006B28F0" w:rsidRPr="0037569D">
        <w:rPr>
          <w:rFonts w:ascii="Times New Roman" w:hAnsi="Times New Roman"/>
          <w:sz w:val="28"/>
          <w:szCs w:val="28"/>
          <w:lang w:val="ru-RU"/>
        </w:rPr>
        <w:t xml:space="preserve"> </w:t>
      </w:r>
      <w:r w:rsidR="00E051BB" w:rsidRPr="0037569D">
        <w:rPr>
          <w:rFonts w:ascii="Times New Roman" w:hAnsi="Times New Roman"/>
          <w:sz w:val="28"/>
          <w:szCs w:val="28"/>
          <w:lang w:val="ru-RU"/>
        </w:rPr>
        <w:t>«За</w:t>
      </w:r>
      <w:r w:rsidR="00771D9E" w:rsidRPr="0037569D">
        <w:rPr>
          <w:rFonts w:ascii="Times New Roman" w:hAnsi="Times New Roman"/>
          <w:sz w:val="28"/>
          <w:szCs w:val="28"/>
          <w:lang w:val="ru-RU"/>
        </w:rPr>
        <w:t>конодател</w:t>
      </w:r>
      <w:r w:rsidR="008E461C" w:rsidRPr="0037569D">
        <w:rPr>
          <w:rFonts w:ascii="Times New Roman" w:hAnsi="Times New Roman"/>
          <w:sz w:val="28"/>
          <w:szCs w:val="28"/>
          <w:lang w:val="ru-RU"/>
        </w:rPr>
        <w:t>ьная</w:t>
      </w:r>
      <w:r w:rsidR="006B28F0" w:rsidRPr="0037569D">
        <w:rPr>
          <w:rFonts w:ascii="Times New Roman" w:hAnsi="Times New Roman"/>
          <w:sz w:val="28"/>
          <w:szCs w:val="28"/>
          <w:lang w:val="ru-RU"/>
        </w:rPr>
        <w:t xml:space="preserve"> </w:t>
      </w:r>
      <w:r w:rsidR="00D63A39" w:rsidRPr="0037569D">
        <w:rPr>
          <w:rFonts w:ascii="Times New Roman" w:hAnsi="Times New Roman"/>
          <w:sz w:val="28"/>
          <w:szCs w:val="28"/>
          <w:lang w:val="ru-RU"/>
        </w:rPr>
        <w:t>власть». Вводя еди</w:t>
      </w:r>
      <w:r w:rsidR="005C19C6" w:rsidRPr="0037569D">
        <w:rPr>
          <w:rFonts w:ascii="Times New Roman" w:hAnsi="Times New Roman"/>
          <w:sz w:val="28"/>
          <w:szCs w:val="28"/>
          <w:lang w:val="ru-RU"/>
        </w:rPr>
        <w:t xml:space="preserve">ный </w:t>
      </w:r>
      <w:r w:rsidR="00E051BB" w:rsidRPr="0037569D">
        <w:rPr>
          <w:rFonts w:ascii="Times New Roman" w:hAnsi="Times New Roman"/>
          <w:sz w:val="28"/>
          <w:szCs w:val="28"/>
          <w:lang w:val="ru-RU"/>
        </w:rPr>
        <w:t>срок полномочий</w:t>
      </w:r>
      <w:r w:rsidR="008E461C" w:rsidRPr="0037569D">
        <w:rPr>
          <w:rFonts w:ascii="Times New Roman" w:hAnsi="Times New Roman"/>
          <w:sz w:val="28"/>
          <w:szCs w:val="28"/>
          <w:lang w:val="ru-RU"/>
        </w:rPr>
        <w:t xml:space="preserve"> всех провинциальных ассамблей,</w:t>
      </w:r>
      <w:r w:rsidR="00B77496" w:rsidRPr="0037569D">
        <w:rPr>
          <w:rFonts w:ascii="Times New Roman" w:hAnsi="Times New Roman"/>
          <w:sz w:val="28"/>
          <w:szCs w:val="28"/>
          <w:lang w:val="ru-RU"/>
        </w:rPr>
        <w:t xml:space="preserve"> </w:t>
      </w:r>
      <w:r w:rsidR="008E461C" w:rsidRPr="0037569D">
        <w:rPr>
          <w:rFonts w:ascii="Times New Roman" w:hAnsi="Times New Roman"/>
          <w:sz w:val="28"/>
          <w:szCs w:val="28"/>
          <w:lang w:val="ru-RU"/>
        </w:rPr>
        <w:t>статьи</w:t>
      </w:r>
      <w:r w:rsidR="005C19C6" w:rsidRPr="0037569D">
        <w:rPr>
          <w:rFonts w:ascii="Times New Roman" w:hAnsi="Times New Roman"/>
          <w:sz w:val="28"/>
          <w:szCs w:val="28"/>
          <w:lang w:val="ru-RU"/>
        </w:rPr>
        <w:t xml:space="preserve"> </w:t>
      </w:r>
      <w:r w:rsidR="008E461C" w:rsidRPr="0037569D">
        <w:rPr>
          <w:rFonts w:ascii="Times New Roman" w:hAnsi="Times New Roman"/>
          <w:sz w:val="28"/>
          <w:szCs w:val="28"/>
          <w:lang w:val="ru-RU"/>
        </w:rPr>
        <w:t>вместе с тем</w:t>
      </w:r>
      <w:r w:rsidR="00566258" w:rsidRPr="0037569D">
        <w:rPr>
          <w:rFonts w:ascii="Times New Roman" w:hAnsi="Times New Roman"/>
          <w:sz w:val="28"/>
          <w:szCs w:val="28"/>
          <w:lang w:val="ru-RU"/>
        </w:rPr>
        <w:t xml:space="preserve"> закрепляют</w:t>
      </w:r>
      <w:r w:rsidR="00E051BB" w:rsidRPr="0037569D">
        <w:rPr>
          <w:rFonts w:ascii="Times New Roman" w:hAnsi="Times New Roman"/>
          <w:sz w:val="28"/>
          <w:szCs w:val="28"/>
          <w:lang w:val="ru-RU"/>
        </w:rPr>
        <w:t xml:space="preserve"> дифференцированную организацию органов власти в провинциях.</w:t>
      </w:r>
      <w:r w:rsidR="00997F81" w:rsidRPr="008E793E">
        <w:rPr>
          <w:rStyle w:val="a6"/>
          <w:rFonts w:ascii="Times New Roman" w:hAnsi="Times New Roman"/>
          <w:sz w:val="28"/>
          <w:szCs w:val="28"/>
        </w:rPr>
        <w:footnoteReference w:id="131"/>
      </w:r>
      <w:r w:rsidR="00E051BB" w:rsidRPr="0037569D">
        <w:rPr>
          <w:rFonts w:ascii="Times New Roman" w:hAnsi="Times New Roman"/>
          <w:sz w:val="28"/>
          <w:szCs w:val="28"/>
          <w:lang w:val="ru-RU"/>
        </w:rPr>
        <w:t xml:space="preserve"> </w:t>
      </w:r>
      <w:r w:rsidR="00566258" w:rsidRPr="0037569D">
        <w:rPr>
          <w:rFonts w:ascii="Times New Roman" w:hAnsi="Times New Roman"/>
          <w:sz w:val="28"/>
          <w:szCs w:val="28"/>
          <w:lang w:val="ru-RU"/>
        </w:rPr>
        <w:t>В ст.88 устано</w:t>
      </w:r>
      <w:r w:rsidR="00E051BB" w:rsidRPr="0037569D">
        <w:rPr>
          <w:rFonts w:ascii="Times New Roman" w:hAnsi="Times New Roman"/>
          <w:sz w:val="28"/>
          <w:szCs w:val="28"/>
          <w:lang w:val="ru-RU"/>
        </w:rPr>
        <w:t>в</w:t>
      </w:r>
      <w:r w:rsidR="00094522" w:rsidRPr="0037569D">
        <w:rPr>
          <w:rFonts w:ascii="Times New Roman" w:hAnsi="Times New Roman"/>
          <w:sz w:val="28"/>
          <w:szCs w:val="28"/>
          <w:lang w:val="ru-RU"/>
        </w:rPr>
        <w:t>л</w:t>
      </w:r>
      <w:r w:rsidR="00566258" w:rsidRPr="0037569D">
        <w:rPr>
          <w:rFonts w:ascii="Times New Roman" w:hAnsi="Times New Roman"/>
          <w:sz w:val="28"/>
          <w:szCs w:val="28"/>
          <w:lang w:val="ru-RU"/>
        </w:rPr>
        <w:t>ено</w:t>
      </w:r>
      <w:r w:rsidR="00E051BB" w:rsidRPr="0037569D">
        <w:rPr>
          <w:rFonts w:ascii="Times New Roman" w:hAnsi="Times New Roman"/>
          <w:sz w:val="28"/>
          <w:szCs w:val="28"/>
          <w:lang w:val="ru-RU"/>
        </w:rPr>
        <w:t xml:space="preserve">, что </w:t>
      </w:r>
      <w:r w:rsidR="00094522" w:rsidRPr="0037569D">
        <w:rPr>
          <w:rFonts w:ascii="Times New Roman" w:hAnsi="Times New Roman"/>
          <w:sz w:val="28"/>
          <w:szCs w:val="28"/>
          <w:lang w:val="ru-RU"/>
        </w:rPr>
        <w:t>«</w:t>
      </w:r>
      <w:r w:rsidR="00E051BB" w:rsidRPr="0037569D">
        <w:rPr>
          <w:rFonts w:ascii="Times New Roman" w:hAnsi="Times New Roman"/>
          <w:sz w:val="28"/>
          <w:szCs w:val="28"/>
          <w:lang w:val="ru-RU"/>
        </w:rPr>
        <w:t>устройство</w:t>
      </w:r>
      <w:r w:rsidR="00094522" w:rsidRPr="0037569D">
        <w:rPr>
          <w:rFonts w:ascii="Times New Roman" w:hAnsi="Times New Roman"/>
          <w:sz w:val="28"/>
          <w:szCs w:val="28"/>
          <w:lang w:val="ru-RU"/>
        </w:rPr>
        <w:t xml:space="preserve"> законодательных </w:t>
      </w:r>
      <w:r w:rsidR="005C19C6" w:rsidRPr="0037569D">
        <w:rPr>
          <w:rFonts w:ascii="Times New Roman" w:hAnsi="Times New Roman"/>
          <w:sz w:val="28"/>
          <w:szCs w:val="28"/>
          <w:lang w:val="ru-RU"/>
        </w:rPr>
        <w:t>ассамблей Новой Шотландии</w:t>
      </w:r>
      <w:r w:rsidR="00E051BB" w:rsidRPr="0037569D">
        <w:rPr>
          <w:rFonts w:ascii="Times New Roman" w:hAnsi="Times New Roman"/>
          <w:sz w:val="28"/>
          <w:szCs w:val="28"/>
          <w:lang w:val="ru-RU"/>
        </w:rPr>
        <w:t xml:space="preserve"> </w:t>
      </w:r>
      <w:r w:rsidR="00094522" w:rsidRPr="0037569D">
        <w:rPr>
          <w:rFonts w:ascii="Times New Roman" w:hAnsi="Times New Roman"/>
          <w:sz w:val="28"/>
          <w:szCs w:val="28"/>
          <w:lang w:val="ru-RU"/>
        </w:rPr>
        <w:t>и Н</w:t>
      </w:r>
      <w:r w:rsidR="00E051BB" w:rsidRPr="0037569D">
        <w:rPr>
          <w:rFonts w:ascii="Times New Roman" w:hAnsi="Times New Roman"/>
          <w:sz w:val="28"/>
          <w:szCs w:val="28"/>
          <w:lang w:val="ru-RU"/>
        </w:rPr>
        <w:t xml:space="preserve">ью-Брансуика будет с соблюдением </w:t>
      </w:r>
      <w:r w:rsidR="00E051BB" w:rsidRPr="0037569D">
        <w:rPr>
          <w:rFonts w:ascii="Times New Roman" w:hAnsi="Times New Roman"/>
          <w:sz w:val="28"/>
          <w:szCs w:val="28"/>
          <w:lang w:val="ru-RU"/>
        </w:rPr>
        <w:lastRenderedPageBreak/>
        <w:t xml:space="preserve">положений настоящего акта оставаться таким, </w:t>
      </w:r>
      <w:r w:rsidR="00094522" w:rsidRPr="0037569D">
        <w:rPr>
          <w:rFonts w:ascii="Times New Roman" w:hAnsi="Times New Roman"/>
          <w:sz w:val="28"/>
          <w:szCs w:val="28"/>
          <w:lang w:val="ru-RU"/>
        </w:rPr>
        <w:t xml:space="preserve">каким оно было ко времени образования федерации». </w:t>
      </w:r>
      <w:r w:rsidR="00524A7D" w:rsidRPr="0037569D">
        <w:rPr>
          <w:rFonts w:ascii="Times New Roman" w:hAnsi="Times New Roman"/>
          <w:sz w:val="28"/>
          <w:szCs w:val="28"/>
          <w:lang w:val="ru-RU"/>
        </w:rPr>
        <w:t>Ст.69 АБСА устанавливае</w:t>
      </w:r>
      <w:r w:rsidR="00997F81" w:rsidRPr="0037569D">
        <w:rPr>
          <w:rFonts w:ascii="Times New Roman" w:hAnsi="Times New Roman"/>
          <w:sz w:val="28"/>
          <w:szCs w:val="28"/>
          <w:lang w:val="ru-RU"/>
        </w:rPr>
        <w:t>т</w:t>
      </w:r>
      <w:r w:rsidR="00E051BB" w:rsidRPr="0037569D">
        <w:rPr>
          <w:rFonts w:ascii="Times New Roman" w:hAnsi="Times New Roman"/>
          <w:sz w:val="28"/>
          <w:szCs w:val="28"/>
          <w:lang w:val="ru-RU"/>
        </w:rPr>
        <w:t>:</w:t>
      </w:r>
      <w:r w:rsidR="00524A7D" w:rsidRPr="0037569D">
        <w:rPr>
          <w:rFonts w:ascii="Times New Roman" w:hAnsi="Times New Roman"/>
          <w:sz w:val="28"/>
          <w:szCs w:val="28"/>
          <w:lang w:val="ru-RU"/>
        </w:rPr>
        <w:t>»</w:t>
      </w:r>
      <w:r w:rsidR="00E051BB" w:rsidRPr="0037569D">
        <w:rPr>
          <w:rFonts w:ascii="Times New Roman" w:hAnsi="Times New Roman"/>
          <w:sz w:val="28"/>
          <w:szCs w:val="28"/>
          <w:lang w:val="ru-RU"/>
        </w:rPr>
        <w:t>В Онтарио будет существовать легислатура, включаю</w:t>
      </w:r>
      <w:r w:rsidR="00060A9D" w:rsidRPr="0037569D">
        <w:rPr>
          <w:rFonts w:ascii="Times New Roman" w:hAnsi="Times New Roman"/>
          <w:sz w:val="28"/>
          <w:szCs w:val="28"/>
          <w:lang w:val="ru-RU"/>
        </w:rPr>
        <w:t>щая лейтенант-губернатора и ОДНУ ПАЛАТУ</w:t>
      </w:r>
      <w:r w:rsidR="00E051BB" w:rsidRPr="0037569D">
        <w:rPr>
          <w:rFonts w:ascii="Times New Roman" w:hAnsi="Times New Roman"/>
          <w:sz w:val="28"/>
          <w:szCs w:val="28"/>
          <w:lang w:val="ru-RU"/>
        </w:rPr>
        <w:t>».</w:t>
      </w:r>
      <w:r w:rsidR="00006B36" w:rsidRPr="0037569D">
        <w:rPr>
          <w:rFonts w:ascii="Times New Roman" w:hAnsi="Times New Roman"/>
          <w:sz w:val="28"/>
          <w:szCs w:val="28"/>
          <w:lang w:val="ru-RU"/>
        </w:rPr>
        <w:t xml:space="preserve"> Уместно сравнить</w:t>
      </w:r>
      <w:r w:rsidR="00E051BB" w:rsidRPr="0037569D">
        <w:rPr>
          <w:rFonts w:ascii="Times New Roman" w:hAnsi="Times New Roman"/>
          <w:sz w:val="28"/>
          <w:szCs w:val="28"/>
          <w:lang w:val="ru-RU"/>
        </w:rPr>
        <w:t xml:space="preserve"> </w:t>
      </w:r>
      <w:r w:rsidR="00B17013" w:rsidRPr="008E793E">
        <w:rPr>
          <w:rFonts w:ascii="Times New Roman" w:hAnsi="Times New Roman"/>
          <w:sz w:val="28"/>
          <w:szCs w:val="28"/>
        </w:rPr>
        <w:t>c</w:t>
      </w:r>
      <w:r w:rsidR="00B17013" w:rsidRPr="0037569D">
        <w:rPr>
          <w:rFonts w:ascii="Times New Roman" w:hAnsi="Times New Roman"/>
          <w:sz w:val="28"/>
          <w:szCs w:val="28"/>
          <w:lang w:val="ru-RU"/>
        </w:rPr>
        <w:t xml:space="preserve"> данной формулировкой </w:t>
      </w:r>
      <w:r w:rsidR="00E051BB" w:rsidRPr="0037569D">
        <w:rPr>
          <w:rFonts w:ascii="Times New Roman" w:hAnsi="Times New Roman"/>
          <w:sz w:val="28"/>
          <w:szCs w:val="28"/>
          <w:lang w:val="ru-RU"/>
        </w:rPr>
        <w:t>формулировку</w:t>
      </w:r>
      <w:r w:rsidR="00566258" w:rsidRPr="0037569D">
        <w:rPr>
          <w:rFonts w:ascii="Times New Roman" w:hAnsi="Times New Roman"/>
          <w:sz w:val="28"/>
          <w:szCs w:val="28"/>
          <w:lang w:val="ru-RU"/>
        </w:rPr>
        <w:t xml:space="preserve">, </w:t>
      </w:r>
      <w:r w:rsidR="00997F81" w:rsidRPr="0037569D">
        <w:rPr>
          <w:rFonts w:ascii="Times New Roman" w:hAnsi="Times New Roman"/>
          <w:sz w:val="28"/>
          <w:szCs w:val="28"/>
          <w:lang w:val="ru-RU"/>
        </w:rPr>
        <w:t xml:space="preserve"> </w:t>
      </w:r>
      <w:r w:rsidR="00566258" w:rsidRPr="0037569D">
        <w:rPr>
          <w:rFonts w:ascii="Times New Roman" w:hAnsi="Times New Roman"/>
          <w:sz w:val="28"/>
          <w:szCs w:val="28"/>
          <w:lang w:val="ru-RU"/>
        </w:rPr>
        <w:t>зафиксированную в</w:t>
      </w:r>
      <w:r w:rsidR="00B17013" w:rsidRPr="0037569D">
        <w:rPr>
          <w:rFonts w:ascii="Times New Roman" w:hAnsi="Times New Roman"/>
          <w:sz w:val="28"/>
          <w:szCs w:val="28"/>
          <w:lang w:val="ru-RU"/>
        </w:rPr>
        <w:t xml:space="preserve"> </w:t>
      </w:r>
      <w:r w:rsidR="00254A0B" w:rsidRPr="0037569D">
        <w:rPr>
          <w:rFonts w:ascii="Times New Roman" w:hAnsi="Times New Roman"/>
          <w:sz w:val="28"/>
          <w:szCs w:val="28"/>
          <w:lang w:val="ru-RU"/>
        </w:rPr>
        <w:t>ст.71</w:t>
      </w:r>
      <w:r w:rsidR="00E051BB" w:rsidRPr="0037569D">
        <w:rPr>
          <w:rFonts w:ascii="Times New Roman" w:hAnsi="Times New Roman"/>
          <w:sz w:val="28"/>
          <w:szCs w:val="28"/>
          <w:lang w:val="ru-RU"/>
        </w:rPr>
        <w:t>:</w:t>
      </w:r>
      <w:r w:rsidR="00254A0B" w:rsidRPr="0037569D">
        <w:rPr>
          <w:rFonts w:ascii="Times New Roman" w:hAnsi="Times New Roman"/>
          <w:sz w:val="28"/>
          <w:szCs w:val="28"/>
          <w:lang w:val="ru-RU"/>
        </w:rPr>
        <w:t>»</w:t>
      </w:r>
      <w:r w:rsidR="00E051BB" w:rsidRPr="0037569D">
        <w:rPr>
          <w:rFonts w:ascii="Times New Roman" w:hAnsi="Times New Roman"/>
          <w:sz w:val="28"/>
          <w:szCs w:val="28"/>
          <w:lang w:val="ru-RU"/>
        </w:rPr>
        <w:t>В Квебеке будет существовать легислатура, в</w:t>
      </w:r>
      <w:r w:rsidR="005C19C6" w:rsidRPr="0037569D">
        <w:rPr>
          <w:rFonts w:ascii="Times New Roman" w:hAnsi="Times New Roman"/>
          <w:sz w:val="28"/>
          <w:szCs w:val="28"/>
          <w:lang w:val="ru-RU"/>
        </w:rPr>
        <w:t>ключающая лейтенант-губернатора и</w:t>
      </w:r>
      <w:r w:rsidR="00094522" w:rsidRPr="0037569D">
        <w:rPr>
          <w:rFonts w:ascii="Times New Roman" w:hAnsi="Times New Roman"/>
          <w:sz w:val="28"/>
          <w:szCs w:val="28"/>
          <w:lang w:val="ru-RU"/>
        </w:rPr>
        <w:t xml:space="preserve"> </w:t>
      </w:r>
      <w:r w:rsidR="00060A9D" w:rsidRPr="0037569D">
        <w:rPr>
          <w:rFonts w:ascii="Times New Roman" w:hAnsi="Times New Roman"/>
          <w:sz w:val="28"/>
          <w:szCs w:val="28"/>
          <w:lang w:val="ru-RU"/>
        </w:rPr>
        <w:t>ДВЕ ПАЛАТЫ</w:t>
      </w:r>
      <w:r w:rsidR="005C19C6" w:rsidRPr="0037569D">
        <w:rPr>
          <w:rFonts w:ascii="Times New Roman" w:hAnsi="Times New Roman"/>
          <w:sz w:val="28"/>
          <w:szCs w:val="28"/>
          <w:lang w:val="ru-RU"/>
        </w:rPr>
        <w:t>»</w:t>
      </w:r>
      <w:r w:rsidR="00060A9D" w:rsidRPr="0037569D">
        <w:rPr>
          <w:rFonts w:ascii="Times New Roman" w:hAnsi="Times New Roman"/>
          <w:sz w:val="28"/>
          <w:szCs w:val="28"/>
          <w:lang w:val="ru-RU"/>
        </w:rPr>
        <w:t xml:space="preserve">  (выделено </w:t>
      </w:r>
      <w:r w:rsidR="00EA4F2A" w:rsidRPr="0037569D">
        <w:rPr>
          <w:rFonts w:ascii="Times New Roman" w:hAnsi="Times New Roman"/>
          <w:sz w:val="28"/>
          <w:szCs w:val="28"/>
          <w:lang w:val="ru-RU"/>
        </w:rPr>
        <w:t xml:space="preserve">везде </w:t>
      </w:r>
      <w:r w:rsidR="00060A9D" w:rsidRPr="0037569D">
        <w:rPr>
          <w:rFonts w:ascii="Times New Roman" w:hAnsi="Times New Roman"/>
          <w:sz w:val="28"/>
          <w:szCs w:val="28"/>
          <w:lang w:val="ru-RU"/>
        </w:rPr>
        <w:t>мною. – С.Д.)</w:t>
      </w:r>
      <w:r w:rsidR="005C19C6" w:rsidRPr="0037569D">
        <w:rPr>
          <w:rFonts w:ascii="Times New Roman" w:hAnsi="Times New Roman"/>
          <w:sz w:val="28"/>
          <w:szCs w:val="28"/>
          <w:lang w:val="ru-RU"/>
        </w:rPr>
        <w:t>.</w:t>
      </w:r>
      <w:r w:rsidR="001C4DBE" w:rsidRPr="008E793E">
        <w:rPr>
          <w:rStyle w:val="a6"/>
          <w:rFonts w:ascii="Times New Roman" w:hAnsi="Times New Roman"/>
          <w:sz w:val="28"/>
          <w:szCs w:val="28"/>
        </w:rPr>
        <w:footnoteReference w:id="132"/>
      </w:r>
      <w:r w:rsidR="00E051BB" w:rsidRPr="0037569D">
        <w:rPr>
          <w:rFonts w:ascii="Times New Roman" w:hAnsi="Times New Roman"/>
          <w:sz w:val="28"/>
          <w:szCs w:val="28"/>
          <w:lang w:val="ru-RU"/>
        </w:rPr>
        <w:t xml:space="preserve"> </w:t>
      </w:r>
      <w:r w:rsidR="009C0F65" w:rsidRPr="0037569D">
        <w:rPr>
          <w:rFonts w:ascii="Times New Roman" w:hAnsi="Times New Roman"/>
          <w:sz w:val="28"/>
          <w:szCs w:val="28"/>
          <w:lang w:val="ru-RU"/>
        </w:rPr>
        <w:t>Регулированию структуры</w:t>
      </w:r>
      <w:r w:rsidR="00F830DE" w:rsidRPr="0037569D">
        <w:rPr>
          <w:rFonts w:ascii="Times New Roman" w:hAnsi="Times New Roman"/>
          <w:sz w:val="28"/>
          <w:szCs w:val="28"/>
          <w:lang w:val="ru-RU"/>
        </w:rPr>
        <w:t xml:space="preserve"> и состава о</w:t>
      </w:r>
      <w:r w:rsidR="00094522" w:rsidRPr="0037569D">
        <w:rPr>
          <w:rFonts w:ascii="Times New Roman" w:hAnsi="Times New Roman"/>
          <w:sz w:val="28"/>
          <w:szCs w:val="28"/>
          <w:lang w:val="ru-RU"/>
        </w:rPr>
        <w:t>днопалатны</w:t>
      </w:r>
      <w:r w:rsidR="00F830DE" w:rsidRPr="0037569D">
        <w:rPr>
          <w:rFonts w:ascii="Times New Roman" w:hAnsi="Times New Roman"/>
          <w:sz w:val="28"/>
          <w:szCs w:val="28"/>
          <w:lang w:val="ru-RU"/>
        </w:rPr>
        <w:t>х</w:t>
      </w:r>
      <w:r w:rsidR="00094522" w:rsidRPr="0037569D">
        <w:rPr>
          <w:rFonts w:ascii="Times New Roman" w:hAnsi="Times New Roman"/>
          <w:sz w:val="28"/>
          <w:szCs w:val="28"/>
          <w:lang w:val="ru-RU"/>
        </w:rPr>
        <w:t xml:space="preserve"> а</w:t>
      </w:r>
      <w:r w:rsidR="00F830DE" w:rsidRPr="0037569D">
        <w:rPr>
          <w:rFonts w:ascii="Times New Roman" w:hAnsi="Times New Roman"/>
          <w:sz w:val="28"/>
          <w:szCs w:val="28"/>
          <w:lang w:val="ru-RU"/>
        </w:rPr>
        <w:t>ссамблей</w:t>
      </w:r>
      <w:r w:rsidR="00094522" w:rsidRPr="0037569D">
        <w:rPr>
          <w:rFonts w:ascii="Times New Roman" w:hAnsi="Times New Roman"/>
          <w:sz w:val="28"/>
          <w:szCs w:val="28"/>
          <w:lang w:val="ru-RU"/>
        </w:rPr>
        <w:t xml:space="preserve"> Новой Шотландии </w:t>
      </w:r>
      <w:r w:rsidR="00F830DE" w:rsidRPr="0037569D">
        <w:rPr>
          <w:rFonts w:ascii="Times New Roman" w:hAnsi="Times New Roman"/>
          <w:sz w:val="28"/>
          <w:szCs w:val="28"/>
          <w:lang w:val="ru-RU"/>
        </w:rPr>
        <w:t>и Нью-Брансуика</w:t>
      </w:r>
      <w:r w:rsidR="00997F81" w:rsidRPr="0037569D">
        <w:rPr>
          <w:rFonts w:ascii="Times New Roman" w:hAnsi="Times New Roman"/>
          <w:sz w:val="28"/>
          <w:szCs w:val="28"/>
          <w:lang w:val="ru-RU"/>
        </w:rPr>
        <w:t xml:space="preserve"> посвящена</w:t>
      </w:r>
      <w:r w:rsidR="00006B36" w:rsidRPr="0037569D">
        <w:rPr>
          <w:rFonts w:ascii="Times New Roman" w:hAnsi="Times New Roman"/>
          <w:sz w:val="28"/>
          <w:szCs w:val="28"/>
          <w:lang w:val="ru-RU"/>
        </w:rPr>
        <w:t xml:space="preserve"> одна статья</w:t>
      </w:r>
      <w:r w:rsidR="009C0F65" w:rsidRPr="0037569D">
        <w:rPr>
          <w:rFonts w:ascii="Times New Roman" w:hAnsi="Times New Roman"/>
          <w:sz w:val="28"/>
          <w:szCs w:val="28"/>
          <w:lang w:val="ru-RU"/>
        </w:rPr>
        <w:t>,</w:t>
      </w:r>
      <w:r w:rsidR="00997F81" w:rsidRPr="0037569D">
        <w:rPr>
          <w:rFonts w:ascii="Times New Roman" w:hAnsi="Times New Roman"/>
          <w:sz w:val="28"/>
          <w:szCs w:val="28"/>
          <w:lang w:val="ru-RU"/>
        </w:rPr>
        <w:t xml:space="preserve"> </w:t>
      </w:r>
      <w:r w:rsidR="00094522" w:rsidRPr="0037569D">
        <w:rPr>
          <w:rFonts w:ascii="Times New Roman" w:hAnsi="Times New Roman"/>
          <w:sz w:val="28"/>
          <w:szCs w:val="28"/>
          <w:lang w:val="ru-RU"/>
        </w:rPr>
        <w:t>однопалатной</w:t>
      </w:r>
      <w:r w:rsidR="00997F81" w:rsidRPr="0037569D">
        <w:rPr>
          <w:rFonts w:ascii="Times New Roman" w:hAnsi="Times New Roman"/>
          <w:sz w:val="28"/>
          <w:szCs w:val="28"/>
          <w:lang w:val="ru-RU"/>
        </w:rPr>
        <w:t xml:space="preserve"> </w:t>
      </w:r>
      <w:r w:rsidR="00006B36" w:rsidRPr="0037569D">
        <w:rPr>
          <w:rFonts w:ascii="Times New Roman" w:hAnsi="Times New Roman"/>
          <w:sz w:val="28"/>
          <w:szCs w:val="28"/>
          <w:lang w:val="ru-RU"/>
        </w:rPr>
        <w:t xml:space="preserve"> легислатуре</w:t>
      </w:r>
      <w:r w:rsidR="00E051BB" w:rsidRPr="0037569D">
        <w:rPr>
          <w:rFonts w:ascii="Times New Roman" w:hAnsi="Times New Roman"/>
          <w:sz w:val="28"/>
          <w:szCs w:val="28"/>
          <w:lang w:val="ru-RU"/>
        </w:rPr>
        <w:t xml:space="preserve"> Он</w:t>
      </w:r>
      <w:r w:rsidR="00094522" w:rsidRPr="0037569D">
        <w:rPr>
          <w:rFonts w:ascii="Times New Roman" w:hAnsi="Times New Roman"/>
          <w:sz w:val="28"/>
          <w:szCs w:val="28"/>
          <w:lang w:val="ru-RU"/>
        </w:rPr>
        <w:t xml:space="preserve">тарио </w:t>
      </w:r>
      <w:r w:rsidR="00E436E7" w:rsidRPr="0037569D">
        <w:rPr>
          <w:rFonts w:ascii="Times New Roman" w:hAnsi="Times New Roman"/>
          <w:sz w:val="28"/>
          <w:szCs w:val="28"/>
          <w:lang w:val="ru-RU"/>
        </w:rPr>
        <w:t>–</w:t>
      </w:r>
      <w:r w:rsidR="00094522" w:rsidRPr="0037569D">
        <w:rPr>
          <w:rFonts w:ascii="Times New Roman" w:hAnsi="Times New Roman"/>
          <w:sz w:val="28"/>
          <w:szCs w:val="28"/>
          <w:lang w:val="ru-RU"/>
        </w:rPr>
        <w:t xml:space="preserve"> две</w:t>
      </w:r>
      <w:r w:rsidR="00E436E7" w:rsidRPr="0037569D">
        <w:rPr>
          <w:rFonts w:ascii="Times New Roman" w:hAnsi="Times New Roman"/>
          <w:sz w:val="28"/>
          <w:szCs w:val="28"/>
          <w:lang w:val="ru-RU"/>
        </w:rPr>
        <w:t xml:space="preserve"> статьи</w:t>
      </w:r>
      <w:r w:rsidR="00F830DE" w:rsidRPr="0037569D">
        <w:rPr>
          <w:rFonts w:ascii="Times New Roman" w:hAnsi="Times New Roman"/>
          <w:sz w:val="28"/>
          <w:szCs w:val="28"/>
          <w:lang w:val="ru-RU"/>
        </w:rPr>
        <w:t>,</w:t>
      </w:r>
      <w:r w:rsidR="00094522" w:rsidRPr="0037569D">
        <w:rPr>
          <w:rFonts w:ascii="Times New Roman" w:hAnsi="Times New Roman"/>
          <w:sz w:val="28"/>
          <w:szCs w:val="28"/>
          <w:lang w:val="ru-RU"/>
        </w:rPr>
        <w:t xml:space="preserve"> тогда как двухпалатной легислатуре </w:t>
      </w:r>
      <w:r w:rsidR="00E051BB" w:rsidRPr="0037569D">
        <w:rPr>
          <w:rFonts w:ascii="Times New Roman" w:hAnsi="Times New Roman"/>
          <w:sz w:val="28"/>
          <w:szCs w:val="28"/>
          <w:lang w:val="ru-RU"/>
        </w:rPr>
        <w:t>Квебека</w:t>
      </w:r>
      <w:r w:rsidR="009C0F65" w:rsidRPr="0037569D">
        <w:rPr>
          <w:rFonts w:ascii="Times New Roman" w:hAnsi="Times New Roman"/>
          <w:sz w:val="28"/>
          <w:szCs w:val="28"/>
          <w:lang w:val="ru-RU"/>
        </w:rPr>
        <w:t xml:space="preserve"> </w:t>
      </w:r>
      <w:r w:rsidR="00094522" w:rsidRPr="0037569D">
        <w:rPr>
          <w:rFonts w:ascii="Times New Roman" w:hAnsi="Times New Roman"/>
          <w:sz w:val="28"/>
          <w:szCs w:val="28"/>
          <w:lang w:val="ru-RU"/>
        </w:rPr>
        <w:t>–</w:t>
      </w:r>
      <w:r w:rsidR="00DF0033" w:rsidRPr="0037569D">
        <w:rPr>
          <w:rFonts w:ascii="Times New Roman" w:hAnsi="Times New Roman"/>
          <w:sz w:val="28"/>
          <w:szCs w:val="28"/>
          <w:lang w:val="ru-RU"/>
        </w:rPr>
        <w:t xml:space="preserve"> </w:t>
      </w:r>
      <w:r w:rsidR="009C0F65" w:rsidRPr="0037569D">
        <w:rPr>
          <w:rFonts w:ascii="Times New Roman" w:hAnsi="Times New Roman"/>
          <w:sz w:val="28"/>
          <w:szCs w:val="28"/>
          <w:lang w:val="ru-RU"/>
        </w:rPr>
        <w:t>10</w:t>
      </w:r>
      <w:r w:rsidR="00D923CB" w:rsidRPr="0037569D">
        <w:rPr>
          <w:rFonts w:ascii="Times New Roman" w:hAnsi="Times New Roman"/>
          <w:sz w:val="28"/>
          <w:szCs w:val="28"/>
          <w:lang w:val="ru-RU"/>
        </w:rPr>
        <w:t xml:space="preserve"> статей</w:t>
      </w:r>
      <w:r w:rsidR="00094522" w:rsidRPr="0037569D">
        <w:rPr>
          <w:rFonts w:ascii="Times New Roman" w:hAnsi="Times New Roman"/>
          <w:sz w:val="28"/>
          <w:szCs w:val="28"/>
          <w:lang w:val="ru-RU"/>
        </w:rPr>
        <w:t xml:space="preserve"> </w:t>
      </w:r>
      <w:r w:rsidR="00982104" w:rsidRPr="0037569D">
        <w:rPr>
          <w:rFonts w:ascii="Times New Roman" w:hAnsi="Times New Roman"/>
          <w:sz w:val="28"/>
          <w:szCs w:val="28"/>
          <w:lang w:val="ru-RU"/>
        </w:rPr>
        <w:t xml:space="preserve">АБСА </w:t>
      </w:r>
      <w:r w:rsidR="00094522" w:rsidRPr="0037569D">
        <w:rPr>
          <w:rFonts w:ascii="Times New Roman" w:hAnsi="Times New Roman"/>
          <w:sz w:val="28"/>
          <w:szCs w:val="28"/>
          <w:lang w:val="ru-RU"/>
        </w:rPr>
        <w:t>(ст.</w:t>
      </w:r>
      <w:r w:rsidR="00E436E7" w:rsidRPr="0037569D">
        <w:rPr>
          <w:rFonts w:ascii="Times New Roman" w:hAnsi="Times New Roman"/>
          <w:sz w:val="28"/>
          <w:szCs w:val="28"/>
          <w:lang w:val="ru-RU"/>
        </w:rPr>
        <w:t>ст.71</w:t>
      </w:r>
      <w:r w:rsidR="00F830DE" w:rsidRPr="0037569D">
        <w:rPr>
          <w:rFonts w:ascii="Times New Roman" w:hAnsi="Times New Roman"/>
          <w:sz w:val="28"/>
          <w:szCs w:val="28"/>
          <w:lang w:val="ru-RU"/>
        </w:rPr>
        <w:t>-</w:t>
      </w:r>
      <w:r w:rsidR="00094522" w:rsidRPr="0037569D">
        <w:rPr>
          <w:rFonts w:ascii="Times New Roman" w:hAnsi="Times New Roman"/>
          <w:sz w:val="28"/>
          <w:szCs w:val="28"/>
          <w:lang w:val="ru-RU"/>
        </w:rPr>
        <w:t xml:space="preserve">80). </w:t>
      </w:r>
    </w:p>
    <w:p w:rsidR="000904AA" w:rsidRPr="0037569D" w:rsidRDefault="00254A0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094522" w:rsidRPr="0037569D">
        <w:rPr>
          <w:rFonts w:ascii="Times New Roman" w:hAnsi="Times New Roman"/>
          <w:sz w:val="28"/>
          <w:szCs w:val="28"/>
          <w:lang w:val="ru-RU"/>
        </w:rPr>
        <w:t xml:space="preserve">Отметим и отсутствие унифицированной терминологии  применительно к органам законодательной власти субъектов </w:t>
      </w:r>
      <w:r w:rsidR="00E436E7" w:rsidRPr="0037569D">
        <w:rPr>
          <w:rFonts w:ascii="Times New Roman" w:hAnsi="Times New Roman"/>
          <w:sz w:val="28"/>
          <w:szCs w:val="28"/>
          <w:lang w:val="ru-RU"/>
        </w:rPr>
        <w:t>федерации. Термин «легислатура» использован</w:t>
      </w:r>
      <w:r w:rsidR="003277C9" w:rsidRPr="0037569D">
        <w:rPr>
          <w:rFonts w:ascii="Times New Roman" w:hAnsi="Times New Roman"/>
          <w:sz w:val="28"/>
          <w:szCs w:val="28"/>
          <w:lang w:val="ru-RU"/>
        </w:rPr>
        <w:t xml:space="preserve"> в АБСА</w:t>
      </w:r>
      <w:r w:rsidR="00F830DE" w:rsidRPr="0037569D">
        <w:rPr>
          <w:rFonts w:ascii="Times New Roman" w:hAnsi="Times New Roman"/>
          <w:sz w:val="28"/>
          <w:szCs w:val="28"/>
          <w:lang w:val="ru-RU"/>
        </w:rPr>
        <w:t xml:space="preserve"> </w:t>
      </w:r>
      <w:r w:rsidR="003277C9" w:rsidRPr="0037569D">
        <w:rPr>
          <w:rFonts w:ascii="Times New Roman" w:hAnsi="Times New Roman"/>
          <w:sz w:val="28"/>
          <w:szCs w:val="28"/>
          <w:lang w:val="ru-RU"/>
        </w:rPr>
        <w:t>применительно только к двум</w:t>
      </w:r>
      <w:r w:rsidR="00094522" w:rsidRPr="0037569D">
        <w:rPr>
          <w:rFonts w:ascii="Times New Roman" w:hAnsi="Times New Roman"/>
          <w:sz w:val="28"/>
          <w:szCs w:val="28"/>
          <w:lang w:val="ru-RU"/>
        </w:rPr>
        <w:t xml:space="preserve"> провинциям из четырех</w:t>
      </w:r>
      <w:r w:rsidR="00E436E7" w:rsidRPr="0037569D">
        <w:rPr>
          <w:rFonts w:ascii="Times New Roman" w:hAnsi="Times New Roman"/>
          <w:sz w:val="28"/>
          <w:szCs w:val="28"/>
          <w:lang w:val="ru-RU"/>
        </w:rPr>
        <w:t xml:space="preserve"> –</w:t>
      </w:r>
      <w:r w:rsidR="00A34B70" w:rsidRPr="0037569D">
        <w:rPr>
          <w:rFonts w:ascii="Times New Roman" w:hAnsi="Times New Roman"/>
          <w:sz w:val="28"/>
          <w:szCs w:val="28"/>
          <w:lang w:val="ru-RU"/>
        </w:rPr>
        <w:t xml:space="preserve"> к</w:t>
      </w:r>
      <w:r w:rsidRPr="0037569D">
        <w:rPr>
          <w:rFonts w:ascii="Times New Roman" w:hAnsi="Times New Roman"/>
          <w:sz w:val="28"/>
          <w:szCs w:val="28"/>
          <w:lang w:val="ru-RU"/>
        </w:rPr>
        <w:t xml:space="preserve"> бывшим составным</w:t>
      </w:r>
      <w:r w:rsidR="00A34B70" w:rsidRPr="0037569D">
        <w:rPr>
          <w:rFonts w:ascii="Times New Roman" w:hAnsi="Times New Roman"/>
          <w:sz w:val="28"/>
          <w:szCs w:val="28"/>
          <w:lang w:val="ru-RU"/>
        </w:rPr>
        <w:t xml:space="preserve"> </w:t>
      </w:r>
      <w:r w:rsidR="00E436E7" w:rsidRPr="0037569D">
        <w:rPr>
          <w:rFonts w:ascii="Times New Roman" w:hAnsi="Times New Roman"/>
          <w:sz w:val="28"/>
          <w:szCs w:val="28"/>
          <w:lang w:val="ru-RU"/>
        </w:rPr>
        <w:t>частям объединенной</w:t>
      </w:r>
      <w:r w:rsidR="003277C9" w:rsidRPr="0037569D">
        <w:rPr>
          <w:rFonts w:ascii="Times New Roman" w:hAnsi="Times New Roman"/>
          <w:sz w:val="28"/>
          <w:szCs w:val="28"/>
          <w:lang w:val="ru-RU"/>
        </w:rPr>
        <w:t xml:space="preserve"> </w:t>
      </w:r>
      <w:r w:rsidR="00E436E7" w:rsidRPr="0037569D">
        <w:rPr>
          <w:rFonts w:ascii="Times New Roman" w:hAnsi="Times New Roman"/>
          <w:sz w:val="28"/>
          <w:szCs w:val="28"/>
          <w:lang w:val="ru-RU"/>
        </w:rPr>
        <w:t xml:space="preserve"> провинции Канады</w:t>
      </w:r>
      <w:r w:rsidR="00094522" w:rsidRPr="0037569D">
        <w:rPr>
          <w:rFonts w:ascii="Times New Roman" w:hAnsi="Times New Roman"/>
          <w:sz w:val="28"/>
          <w:szCs w:val="28"/>
          <w:lang w:val="ru-RU"/>
        </w:rPr>
        <w:t>.</w:t>
      </w:r>
      <w:r w:rsidRPr="0037569D">
        <w:rPr>
          <w:rFonts w:ascii="Times New Roman" w:hAnsi="Times New Roman"/>
          <w:sz w:val="28"/>
          <w:szCs w:val="28"/>
          <w:lang w:val="ru-RU"/>
        </w:rPr>
        <w:t xml:space="preserve"> Законодательные органы Новой Шотландии и Нью-Брансуика названы </w:t>
      </w:r>
      <w:r w:rsidR="001D4111" w:rsidRPr="0037569D">
        <w:rPr>
          <w:rFonts w:ascii="Times New Roman" w:hAnsi="Times New Roman"/>
          <w:sz w:val="28"/>
          <w:szCs w:val="28"/>
          <w:lang w:val="ru-RU"/>
        </w:rPr>
        <w:t xml:space="preserve">в тексте </w:t>
      </w:r>
      <w:r w:rsidRPr="0037569D">
        <w:rPr>
          <w:rFonts w:ascii="Times New Roman" w:hAnsi="Times New Roman"/>
          <w:sz w:val="28"/>
          <w:szCs w:val="28"/>
          <w:lang w:val="ru-RU"/>
        </w:rPr>
        <w:t>ассамблеями.</w:t>
      </w:r>
    </w:p>
    <w:p w:rsidR="004362D6" w:rsidRPr="0037569D" w:rsidRDefault="00CE4D6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354A5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В свете </w:t>
      </w:r>
      <w:r w:rsidR="00354A51" w:rsidRPr="0037569D">
        <w:rPr>
          <w:rFonts w:ascii="Times New Roman" w:hAnsi="Times New Roman"/>
          <w:sz w:val="28"/>
          <w:szCs w:val="28"/>
          <w:lang w:val="ru-RU"/>
        </w:rPr>
        <w:t xml:space="preserve"> анализа </w:t>
      </w:r>
      <w:r w:rsidRPr="0037569D">
        <w:rPr>
          <w:rFonts w:ascii="Times New Roman" w:hAnsi="Times New Roman"/>
          <w:sz w:val="28"/>
          <w:szCs w:val="28"/>
          <w:lang w:val="ru-RU"/>
        </w:rPr>
        <w:t>данных</w:t>
      </w:r>
      <w:r w:rsidR="00EC2803" w:rsidRPr="0037569D">
        <w:rPr>
          <w:rFonts w:ascii="Times New Roman" w:hAnsi="Times New Roman"/>
          <w:sz w:val="28"/>
          <w:szCs w:val="28"/>
          <w:lang w:val="ru-RU"/>
        </w:rPr>
        <w:t xml:space="preserve"> норм</w:t>
      </w:r>
      <w:r w:rsidRPr="0037569D">
        <w:rPr>
          <w:rFonts w:ascii="Times New Roman" w:hAnsi="Times New Roman"/>
          <w:sz w:val="28"/>
          <w:szCs w:val="28"/>
          <w:lang w:val="ru-RU"/>
        </w:rPr>
        <w:t xml:space="preserve"> </w:t>
      </w:r>
      <w:r w:rsidR="00EE3230" w:rsidRPr="0037569D">
        <w:rPr>
          <w:rFonts w:ascii="Times New Roman" w:hAnsi="Times New Roman"/>
          <w:sz w:val="28"/>
          <w:szCs w:val="28"/>
          <w:lang w:val="ru-RU"/>
        </w:rPr>
        <w:t>напрашивается вывод</w:t>
      </w:r>
      <w:r w:rsidR="004362D6" w:rsidRPr="0037569D">
        <w:rPr>
          <w:rFonts w:ascii="Times New Roman" w:hAnsi="Times New Roman"/>
          <w:sz w:val="28"/>
          <w:szCs w:val="28"/>
          <w:lang w:val="ru-RU"/>
        </w:rPr>
        <w:t>, что</w:t>
      </w:r>
      <w:r w:rsidR="00C344EC" w:rsidRPr="0037569D">
        <w:rPr>
          <w:rFonts w:ascii="Times New Roman" w:hAnsi="Times New Roman"/>
          <w:sz w:val="28"/>
          <w:szCs w:val="28"/>
          <w:lang w:val="ru-RU"/>
        </w:rPr>
        <w:t xml:space="preserve"> одна из провинций</w:t>
      </w:r>
      <w:r w:rsidR="006B28F0" w:rsidRPr="0037569D">
        <w:rPr>
          <w:rFonts w:ascii="Times New Roman" w:hAnsi="Times New Roman"/>
          <w:sz w:val="28"/>
          <w:szCs w:val="28"/>
          <w:lang w:val="ru-RU"/>
        </w:rPr>
        <w:t>-основательниц</w:t>
      </w:r>
      <w:r w:rsidR="00C344EC" w:rsidRPr="0037569D">
        <w:rPr>
          <w:rFonts w:ascii="Times New Roman" w:hAnsi="Times New Roman"/>
          <w:sz w:val="28"/>
          <w:szCs w:val="28"/>
          <w:lang w:val="ru-RU"/>
        </w:rPr>
        <w:t xml:space="preserve"> доминиона - </w:t>
      </w:r>
      <w:r w:rsidR="004362D6" w:rsidRPr="0037569D">
        <w:rPr>
          <w:rFonts w:ascii="Times New Roman" w:hAnsi="Times New Roman"/>
          <w:sz w:val="28"/>
          <w:szCs w:val="28"/>
          <w:lang w:val="ru-RU"/>
        </w:rPr>
        <w:t>Кв</w:t>
      </w:r>
      <w:r w:rsidR="00EE3230" w:rsidRPr="0037569D">
        <w:rPr>
          <w:rFonts w:ascii="Times New Roman" w:hAnsi="Times New Roman"/>
          <w:sz w:val="28"/>
          <w:szCs w:val="28"/>
          <w:lang w:val="ru-RU"/>
        </w:rPr>
        <w:t>ебек</w:t>
      </w:r>
      <w:r w:rsidR="004362D6" w:rsidRPr="0037569D">
        <w:rPr>
          <w:rFonts w:ascii="Times New Roman" w:hAnsi="Times New Roman"/>
          <w:sz w:val="28"/>
          <w:szCs w:val="28"/>
          <w:lang w:val="ru-RU"/>
        </w:rPr>
        <w:t xml:space="preserve"> </w:t>
      </w:r>
      <w:r w:rsidR="00A34B70" w:rsidRPr="0037569D">
        <w:rPr>
          <w:rFonts w:ascii="Times New Roman" w:hAnsi="Times New Roman"/>
          <w:sz w:val="28"/>
          <w:szCs w:val="28"/>
          <w:lang w:val="ru-RU"/>
        </w:rPr>
        <w:t>-</w:t>
      </w:r>
      <w:r w:rsidRPr="0037569D">
        <w:rPr>
          <w:rFonts w:ascii="Times New Roman" w:hAnsi="Times New Roman"/>
          <w:sz w:val="28"/>
          <w:szCs w:val="28"/>
          <w:lang w:val="ru-RU"/>
        </w:rPr>
        <w:t xml:space="preserve"> </w:t>
      </w:r>
      <w:r w:rsidR="00F830DE" w:rsidRPr="0037569D">
        <w:rPr>
          <w:rFonts w:ascii="Times New Roman" w:hAnsi="Times New Roman"/>
          <w:sz w:val="28"/>
          <w:szCs w:val="28"/>
          <w:lang w:val="ru-RU"/>
        </w:rPr>
        <w:t xml:space="preserve">в силу </w:t>
      </w:r>
      <w:r w:rsidR="00E436E7" w:rsidRPr="0037569D">
        <w:rPr>
          <w:rFonts w:ascii="Times New Roman" w:hAnsi="Times New Roman"/>
          <w:sz w:val="28"/>
          <w:szCs w:val="28"/>
          <w:lang w:val="ru-RU"/>
        </w:rPr>
        <w:t>ст.ст.71-80,</w:t>
      </w:r>
      <w:r w:rsidR="00F830DE" w:rsidRPr="0037569D">
        <w:rPr>
          <w:rFonts w:ascii="Times New Roman" w:hAnsi="Times New Roman"/>
          <w:sz w:val="28"/>
          <w:szCs w:val="28"/>
          <w:lang w:val="ru-RU"/>
        </w:rPr>
        <w:t>94 и 97 АБСА</w:t>
      </w:r>
      <w:r w:rsidR="004362D6" w:rsidRPr="0037569D">
        <w:rPr>
          <w:rFonts w:ascii="Times New Roman" w:hAnsi="Times New Roman"/>
          <w:sz w:val="28"/>
          <w:szCs w:val="28"/>
          <w:lang w:val="ru-RU"/>
        </w:rPr>
        <w:t xml:space="preserve"> </w:t>
      </w:r>
      <w:r w:rsidR="006B28F0" w:rsidRPr="0037569D">
        <w:rPr>
          <w:rFonts w:ascii="Times New Roman" w:hAnsi="Times New Roman"/>
          <w:sz w:val="28"/>
          <w:szCs w:val="28"/>
          <w:lang w:val="ru-RU"/>
        </w:rPr>
        <w:t>изначально</w:t>
      </w:r>
      <w:r w:rsidRPr="0037569D">
        <w:rPr>
          <w:rFonts w:ascii="Times New Roman" w:hAnsi="Times New Roman"/>
          <w:sz w:val="28"/>
          <w:szCs w:val="28"/>
          <w:lang w:val="ru-RU"/>
        </w:rPr>
        <w:t xml:space="preserve"> </w:t>
      </w:r>
      <w:r w:rsidR="004362D6" w:rsidRPr="0037569D">
        <w:rPr>
          <w:rFonts w:ascii="Times New Roman" w:hAnsi="Times New Roman"/>
          <w:sz w:val="28"/>
          <w:szCs w:val="28"/>
          <w:lang w:val="ru-RU"/>
        </w:rPr>
        <w:t>наделен</w:t>
      </w:r>
      <w:r w:rsidR="00A34B70" w:rsidRPr="0037569D">
        <w:rPr>
          <w:rFonts w:ascii="Times New Roman" w:hAnsi="Times New Roman"/>
          <w:sz w:val="28"/>
          <w:szCs w:val="28"/>
          <w:lang w:val="ru-RU"/>
        </w:rPr>
        <w:t>а</w:t>
      </w:r>
      <w:r w:rsidR="004362D6" w:rsidRPr="0037569D">
        <w:rPr>
          <w:rFonts w:ascii="Times New Roman" w:hAnsi="Times New Roman"/>
          <w:sz w:val="28"/>
          <w:szCs w:val="28"/>
          <w:lang w:val="ru-RU"/>
        </w:rPr>
        <w:t xml:space="preserve"> </w:t>
      </w:r>
      <w:r w:rsidR="00727F0C" w:rsidRPr="0037569D">
        <w:rPr>
          <w:rFonts w:ascii="Times New Roman" w:hAnsi="Times New Roman"/>
          <w:sz w:val="28"/>
          <w:szCs w:val="28"/>
          <w:lang w:val="ru-RU"/>
        </w:rPr>
        <w:t>подобием</w:t>
      </w:r>
      <w:r w:rsidR="004362D6" w:rsidRPr="0037569D">
        <w:rPr>
          <w:rFonts w:ascii="Times New Roman" w:hAnsi="Times New Roman"/>
          <w:sz w:val="28"/>
          <w:szCs w:val="28"/>
          <w:lang w:val="ru-RU"/>
        </w:rPr>
        <w:t xml:space="preserve"> «специального статуса», </w:t>
      </w:r>
      <w:r w:rsidRPr="0037569D">
        <w:rPr>
          <w:rFonts w:ascii="Times New Roman" w:hAnsi="Times New Roman"/>
          <w:sz w:val="28"/>
          <w:szCs w:val="28"/>
          <w:lang w:val="ru-RU"/>
        </w:rPr>
        <w:t>нарушающего</w:t>
      </w:r>
      <w:r w:rsidR="00727F0C" w:rsidRPr="0037569D">
        <w:rPr>
          <w:rFonts w:ascii="Times New Roman" w:hAnsi="Times New Roman"/>
          <w:sz w:val="28"/>
          <w:szCs w:val="28"/>
          <w:lang w:val="ru-RU"/>
        </w:rPr>
        <w:t xml:space="preserve"> принцип равноправия</w:t>
      </w:r>
      <w:r w:rsidRPr="0037569D">
        <w:rPr>
          <w:rFonts w:ascii="Times New Roman" w:hAnsi="Times New Roman"/>
          <w:sz w:val="28"/>
          <w:szCs w:val="28"/>
          <w:lang w:val="ru-RU"/>
        </w:rPr>
        <w:t xml:space="preserve"> членов</w:t>
      </w:r>
      <w:r w:rsidR="004362D6" w:rsidRPr="0037569D">
        <w:rPr>
          <w:rFonts w:ascii="Times New Roman" w:hAnsi="Times New Roman"/>
          <w:sz w:val="28"/>
          <w:szCs w:val="28"/>
          <w:lang w:val="ru-RU"/>
        </w:rPr>
        <w:t xml:space="preserve"> </w:t>
      </w:r>
      <w:r w:rsidR="00F07D35" w:rsidRPr="0037569D">
        <w:rPr>
          <w:rFonts w:ascii="Times New Roman" w:hAnsi="Times New Roman"/>
          <w:sz w:val="28"/>
          <w:szCs w:val="28"/>
          <w:lang w:val="ru-RU"/>
        </w:rPr>
        <w:t>федерации и</w:t>
      </w:r>
      <w:r w:rsidRPr="0037569D">
        <w:rPr>
          <w:rFonts w:ascii="Times New Roman" w:hAnsi="Times New Roman"/>
          <w:sz w:val="28"/>
          <w:szCs w:val="28"/>
          <w:lang w:val="ru-RU"/>
        </w:rPr>
        <w:t xml:space="preserve"> потому более уместного </w:t>
      </w:r>
      <w:r w:rsidR="004362D6" w:rsidRPr="0037569D">
        <w:rPr>
          <w:rFonts w:ascii="Times New Roman" w:hAnsi="Times New Roman"/>
          <w:sz w:val="28"/>
          <w:szCs w:val="28"/>
          <w:lang w:val="ru-RU"/>
        </w:rPr>
        <w:t>в</w:t>
      </w:r>
      <w:r w:rsidR="007E0774"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7E0774" w:rsidRPr="0037569D">
        <w:rPr>
          <w:rFonts w:ascii="Times New Roman" w:hAnsi="Times New Roman"/>
          <w:sz w:val="28"/>
          <w:szCs w:val="28"/>
          <w:lang w:val="ru-RU"/>
        </w:rPr>
        <w:t>унитарной модели</w:t>
      </w:r>
      <w:r w:rsidR="00997F81" w:rsidRPr="0037569D">
        <w:rPr>
          <w:rFonts w:ascii="Times New Roman" w:hAnsi="Times New Roman"/>
          <w:sz w:val="28"/>
          <w:szCs w:val="28"/>
          <w:lang w:val="ru-RU"/>
        </w:rPr>
        <w:t xml:space="preserve"> административно-территориального устройства государства</w:t>
      </w:r>
      <w:r w:rsidR="009C0F65" w:rsidRPr="0037569D">
        <w:rPr>
          <w:rFonts w:ascii="Times New Roman" w:hAnsi="Times New Roman"/>
          <w:sz w:val="28"/>
          <w:szCs w:val="28"/>
          <w:lang w:val="ru-RU"/>
        </w:rPr>
        <w:t>.</w:t>
      </w:r>
      <w:r w:rsidR="00C344EC"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Данный вывод </w:t>
      </w:r>
      <w:r w:rsidR="009C0F65" w:rsidRPr="0037569D">
        <w:rPr>
          <w:rFonts w:ascii="Times New Roman" w:hAnsi="Times New Roman"/>
          <w:sz w:val="28"/>
          <w:szCs w:val="28"/>
          <w:lang w:val="ru-RU"/>
        </w:rPr>
        <w:t>находит</w:t>
      </w:r>
      <w:r w:rsidR="006B28F0" w:rsidRPr="0037569D">
        <w:rPr>
          <w:rFonts w:ascii="Times New Roman" w:hAnsi="Times New Roman"/>
          <w:sz w:val="28"/>
          <w:szCs w:val="28"/>
          <w:lang w:val="ru-RU"/>
        </w:rPr>
        <w:t xml:space="preserve"> подтверждение</w:t>
      </w:r>
      <w:r w:rsidRPr="0037569D">
        <w:rPr>
          <w:rFonts w:ascii="Times New Roman" w:hAnsi="Times New Roman"/>
          <w:sz w:val="28"/>
          <w:szCs w:val="28"/>
          <w:lang w:val="ru-RU"/>
        </w:rPr>
        <w:t xml:space="preserve"> и </w:t>
      </w:r>
      <w:r w:rsidR="00C344EC" w:rsidRPr="0037569D">
        <w:rPr>
          <w:rFonts w:ascii="Times New Roman" w:hAnsi="Times New Roman"/>
          <w:sz w:val="28"/>
          <w:szCs w:val="28"/>
          <w:lang w:val="ru-RU"/>
        </w:rPr>
        <w:t>в том факте</w:t>
      </w:r>
      <w:r w:rsidR="00F05DEE" w:rsidRPr="0037569D">
        <w:rPr>
          <w:rFonts w:ascii="Times New Roman" w:hAnsi="Times New Roman"/>
          <w:sz w:val="28"/>
          <w:szCs w:val="28"/>
          <w:lang w:val="ru-RU"/>
        </w:rPr>
        <w:t>, что уже</w:t>
      </w:r>
      <w:r w:rsidR="00C344EC" w:rsidRPr="0037569D">
        <w:rPr>
          <w:rFonts w:ascii="Times New Roman" w:hAnsi="Times New Roman"/>
          <w:sz w:val="28"/>
          <w:szCs w:val="28"/>
          <w:lang w:val="ru-RU"/>
        </w:rPr>
        <w:t xml:space="preserve"> Шарлоттаунс</w:t>
      </w:r>
      <w:r w:rsidR="00870C72" w:rsidRPr="0037569D">
        <w:rPr>
          <w:rFonts w:ascii="Times New Roman" w:hAnsi="Times New Roman"/>
          <w:sz w:val="28"/>
          <w:szCs w:val="28"/>
          <w:lang w:val="ru-RU"/>
        </w:rPr>
        <w:t>кой консти</w:t>
      </w:r>
      <w:r w:rsidR="009C0F65" w:rsidRPr="0037569D">
        <w:rPr>
          <w:rFonts w:ascii="Times New Roman" w:hAnsi="Times New Roman"/>
          <w:sz w:val="28"/>
          <w:szCs w:val="28"/>
          <w:lang w:val="ru-RU"/>
        </w:rPr>
        <w:t>туционной конференции,</w:t>
      </w:r>
      <w:r w:rsidR="00F05DEE" w:rsidRPr="0037569D">
        <w:rPr>
          <w:rFonts w:ascii="Times New Roman" w:hAnsi="Times New Roman"/>
          <w:sz w:val="28"/>
          <w:szCs w:val="28"/>
          <w:lang w:val="ru-RU"/>
        </w:rPr>
        <w:t xml:space="preserve"> состоявшейся</w:t>
      </w:r>
      <w:r w:rsidR="00997F81" w:rsidRPr="0037569D">
        <w:rPr>
          <w:rFonts w:ascii="Times New Roman" w:hAnsi="Times New Roman"/>
          <w:sz w:val="28"/>
          <w:szCs w:val="28"/>
          <w:lang w:val="ru-RU"/>
        </w:rPr>
        <w:t xml:space="preserve"> ранее составления АБСА,</w:t>
      </w:r>
      <w:r w:rsidR="006B28F0" w:rsidRPr="0037569D">
        <w:rPr>
          <w:rFonts w:ascii="Times New Roman" w:hAnsi="Times New Roman"/>
          <w:sz w:val="28"/>
          <w:szCs w:val="28"/>
          <w:lang w:val="ru-RU"/>
        </w:rPr>
        <w:t xml:space="preserve"> </w:t>
      </w:r>
      <w:r w:rsidR="00F05DEE" w:rsidRPr="0037569D">
        <w:rPr>
          <w:rFonts w:ascii="Times New Roman" w:hAnsi="Times New Roman"/>
          <w:sz w:val="28"/>
          <w:szCs w:val="28"/>
          <w:lang w:val="ru-RU"/>
        </w:rPr>
        <w:t>Квебек выговорил себе право</w:t>
      </w:r>
      <w:r w:rsidR="006B28F0" w:rsidRPr="0037569D">
        <w:rPr>
          <w:rFonts w:ascii="Times New Roman" w:hAnsi="Times New Roman"/>
          <w:sz w:val="28"/>
          <w:szCs w:val="28"/>
          <w:lang w:val="ru-RU"/>
        </w:rPr>
        <w:t xml:space="preserve"> по</w:t>
      </w:r>
      <w:r w:rsidR="00997F81" w:rsidRPr="0037569D">
        <w:rPr>
          <w:rFonts w:ascii="Times New Roman" w:hAnsi="Times New Roman"/>
          <w:sz w:val="28"/>
          <w:szCs w:val="28"/>
          <w:lang w:val="ru-RU"/>
        </w:rPr>
        <w:t>льзоваться в</w:t>
      </w:r>
      <w:r w:rsidR="00870C72" w:rsidRPr="0037569D">
        <w:rPr>
          <w:rFonts w:ascii="Times New Roman" w:hAnsi="Times New Roman"/>
          <w:sz w:val="28"/>
          <w:szCs w:val="28"/>
          <w:lang w:val="ru-RU"/>
        </w:rPr>
        <w:t xml:space="preserve"> </w:t>
      </w:r>
      <w:r w:rsidRPr="0037569D">
        <w:rPr>
          <w:rFonts w:ascii="Times New Roman" w:hAnsi="Times New Roman"/>
          <w:sz w:val="28"/>
          <w:szCs w:val="28"/>
          <w:lang w:val="ru-RU"/>
        </w:rPr>
        <w:t>гражданско-п</w:t>
      </w:r>
      <w:r w:rsidR="00F830DE" w:rsidRPr="0037569D">
        <w:rPr>
          <w:rFonts w:ascii="Times New Roman" w:hAnsi="Times New Roman"/>
          <w:sz w:val="28"/>
          <w:szCs w:val="28"/>
          <w:lang w:val="ru-RU"/>
        </w:rPr>
        <w:t>равовой сфере Г</w:t>
      </w:r>
      <w:r w:rsidR="00006B36" w:rsidRPr="0037569D">
        <w:rPr>
          <w:rFonts w:ascii="Times New Roman" w:hAnsi="Times New Roman"/>
          <w:sz w:val="28"/>
          <w:szCs w:val="28"/>
          <w:lang w:val="ru-RU"/>
        </w:rPr>
        <w:t>ражданским</w:t>
      </w:r>
      <w:r w:rsidR="006B28F0" w:rsidRPr="0037569D">
        <w:rPr>
          <w:rFonts w:ascii="Times New Roman" w:hAnsi="Times New Roman"/>
          <w:sz w:val="28"/>
          <w:szCs w:val="28"/>
          <w:lang w:val="ru-RU"/>
        </w:rPr>
        <w:t xml:space="preserve"> </w:t>
      </w:r>
      <w:r w:rsidR="00F830DE" w:rsidRPr="0037569D">
        <w:rPr>
          <w:rFonts w:ascii="Times New Roman" w:hAnsi="Times New Roman"/>
          <w:sz w:val="28"/>
          <w:szCs w:val="28"/>
          <w:lang w:val="ru-RU"/>
        </w:rPr>
        <w:t>К</w:t>
      </w:r>
      <w:r w:rsidR="006B28F0" w:rsidRPr="0037569D">
        <w:rPr>
          <w:rFonts w:ascii="Times New Roman" w:hAnsi="Times New Roman"/>
          <w:sz w:val="28"/>
          <w:szCs w:val="28"/>
          <w:lang w:val="ru-RU"/>
        </w:rPr>
        <w:t>одексом</w:t>
      </w:r>
      <w:r w:rsidR="00870C72" w:rsidRPr="0037569D">
        <w:rPr>
          <w:rFonts w:ascii="Times New Roman" w:hAnsi="Times New Roman"/>
          <w:sz w:val="28"/>
          <w:szCs w:val="28"/>
          <w:lang w:val="ru-RU"/>
        </w:rPr>
        <w:t xml:space="preserve"> </w:t>
      </w:r>
      <w:r w:rsidR="00E436E7" w:rsidRPr="0037569D">
        <w:rPr>
          <w:rFonts w:ascii="Times New Roman" w:hAnsi="Times New Roman"/>
          <w:sz w:val="28"/>
          <w:szCs w:val="28"/>
          <w:lang w:val="ru-RU"/>
        </w:rPr>
        <w:t>Франции</w:t>
      </w:r>
      <w:r w:rsidR="00F830DE" w:rsidRPr="0037569D">
        <w:rPr>
          <w:rFonts w:ascii="Times New Roman" w:hAnsi="Times New Roman"/>
          <w:sz w:val="28"/>
          <w:szCs w:val="28"/>
          <w:lang w:val="ru-RU"/>
        </w:rPr>
        <w:t xml:space="preserve"> </w:t>
      </w:r>
      <w:r w:rsidR="00870C72" w:rsidRPr="0037569D">
        <w:rPr>
          <w:rFonts w:ascii="Times New Roman" w:hAnsi="Times New Roman"/>
          <w:sz w:val="28"/>
          <w:szCs w:val="28"/>
          <w:lang w:val="ru-RU"/>
        </w:rPr>
        <w:t>(Кодекс</w:t>
      </w:r>
      <w:r w:rsidR="006B28F0" w:rsidRPr="0037569D">
        <w:rPr>
          <w:rFonts w:ascii="Times New Roman" w:hAnsi="Times New Roman"/>
          <w:sz w:val="28"/>
          <w:szCs w:val="28"/>
          <w:lang w:val="ru-RU"/>
        </w:rPr>
        <w:t>ом</w:t>
      </w:r>
      <w:r w:rsidR="00870C72" w:rsidRPr="0037569D">
        <w:rPr>
          <w:rFonts w:ascii="Times New Roman" w:hAnsi="Times New Roman"/>
          <w:sz w:val="28"/>
          <w:szCs w:val="28"/>
          <w:lang w:val="ru-RU"/>
        </w:rPr>
        <w:t xml:space="preserve"> Н</w:t>
      </w:r>
      <w:r w:rsidR="00006B36" w:rsidRPr="0037569D">
        <w:rPr>
          <w:rFonts w:ascii="Times New Roman" w:hAnsi="Times New Roman"/>
          <w:sz w:val="28"/>
          <w:szCs w:val="28"/>
          <w:lang w:val="ru-RU"/>
        </w:rPr>
        <w:t>аполеона). Упомянутое решение</w:t>
      </w:r>
      <w:r w:rsidR="00F830DE" w:rsidRPr="0037569D">
        <w:rPr>
          <w:rFonts w:ascii="Times New Roman" w:hAnsi="Times New Roman"/>
          <w:sz w:val="28"/>
          <w:szCs w:val="28"/>
          <w:lang w:val="ru-RU"/>
        </w:rPr>
        <w:t xml:space="preserve"> </w:t>
      </w:r>
      <w:r w:rsidRPr="0037569D">
        <w:rPr>
          <w:rFonts w:ascii="Times New Roman" w:hAnsi="Times New Roman"/>
          <w:sz w:val="28"/>
          <w:szCs w:val="28"/>
          <w:lang w:val="ru-RU"/>
        </w:rPr>
        <w:t>превратило указанный субъек</w:t>
      </w:r>
      <w:r w:rsidR="00F830DE" w:rsidRPr="0037569D">
        <w:rPr>
          <w:rFonts w:ascii="Times New Roman" w:hAnsi="Times New Roman"/>
          <w:sz w:val="28"/>
          <w:szCs w:val="28"/>
          <w:lang w:val="ru-RU"/>
        </w:rPr>
        <w:t>т федерации в страну смешанного</w:t>
      </w:r>
      <w:r w:rsidRPr="0037569D">
        <w:rPr>
          <w:rFonts w:ascii="Times New Roman" w:hAnsi="Times New Roman"/>
          <w:sz w:val="28"/>
          <w:szCs w:val="28"/>
          <w:lang w:val="ru-RU"/>
        </w:rPr>
        <w:t xml:space="preserve"> права</w:t>
      </w:r>
      <w:r w:rsidR="00F830DE" w:rsidRPr="0037569D">
        <w:rPr>
          <w:rFonts w:ascii="Times New Roman" w:hAnsi="Times New Roman"/>
          <w:sz w:val="28"/>
          <w:szCs w:val="28"/>
          <w:lang w:val="ru-RU"/>
        </w:rPr>
        <w:t>, подобную Шотл</w:t>
      </w:r>
      <w:r w:rsidR="00C344EC" w:rsidRPr="0037569D">
        <w:rPr>
          <w:rFonts w:ascii="Times New Roman" w:hAnsi="Times New Roman"/>
          <w:sz w:val="28"/>
          <w:szCs w:val="28"/>
          <w:lang w:val="ru-RU"/>
        </w:rPr>
        <w:t>андии в Соединенном Королевстве</w:t>
      </w:r>
      <w:r w:rsidR="00F830DE" w:rsidRPr="0037569D">
        <w:rPr>
          <w:rFonts w:ascii="Times New Roman" w:hAnsi="Times New Roman"/>
          <w:sz w:val="28"/>
          <w:szCs w:val="28"/>
          <w:lang w:val="ru-RU"/>
        </w:rPr>
        <w:t xml:space="preserve"> и</w:t>
      </w:r>
      <w:r w:rsidR="00BA2B96" w:rsidRPr="0037569D">
        <w:rPr>
          <w:rFonts w:ascii="Times New Roman" w:hAnsi="Times New Roman"/>
          <w:sz w:val="28"/>
          <w:szCs w:val="28"/>
          <w:lang w:val="ru-RU"/>
        </w:rPr>
        <w:t xml:space="preserve"> Луизиане</w:t>
      </w:r>
      <w:r w:rsidR="00997F81" w:rsidRPr="0037569D">
        <w:rPr>
          <w:rFonts w:ascii="Times New Roman" w:hAnsi="Times New Roman"/>
          <w:sz w:val="28"/>
          <w:szCs w:val="28"/>
          <w:lang w:val="ru-RU"/>
        </w:rPr>
        <w:t xml:space="preserve"> </w:t>
      </w:r>
      <w:r w:rsidR="00BA2B96"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в </w:t>
      </w:r>
      <w:r w:rsidR="00997F81" w:rsidRPr="0037569D">
        <w:rPr>
          <w:rFonts w:ascii="Times New Roman" w:hAnsi="Times New Roman"/>
          <w:sz w:val="28"/>
          <w:szCs w:val="28"/>
          <w:lang w:val="ru-RU"/>
        </w:rPr>
        <w:t xml:space="preserve"> </w:t>
      </w:r>
      <w:r w:rsidRPr="0037569D">
        <w:rPr>
          <w:rFonts w:ascii="Times New Roman" w:hAnsi="Times New Roman"/>
          <w:sz w:val="28"/>
          <w:szCs w:val="28"/>
          <w:lang w:val="ru-RU"/>
        </w:rPr>
        <w:t>США</w:t>
      </w:r>
      <w:r w:rsidR="00997F81" w:rsidRPr="0037569D">
        <w:rPr>
          <w:rFonts w:ascii="Times New Roman" w:hAnsi="Times New Roman"/>
          <w:sz w:val="28"/>
          <w:szCs w:val="28"/>
          <w:lang w:val="ru-RU"/>
        </w:rPr>
        <w:t xml:space="preserve"> </w:t>
      </w:r>
      <w:r w:rsidR="00C344EC" w:rsidRPr="0037569D">
        <w:rPr>
          <w:rFonts w:ascii="Times New Roman" w:hAnsi="Times New Roman"/>
          <w:sz w:val="28"/>
          <w:szCs w:val="28"/>
          <w:lang w:val="ru-RU"/>
        </w:rPr>
        <w:t xml:space="preserve"> -</w:t>
      </w:r>
      <w:r w:rsidR="00BA2B96" w:rsidRPr="0037569D">
        <w:rPr>
          <w:rFonts w:ascii="Times New Roman" w:hAnsi="Times New Roman"/>
          <w:sz w:val="28"/>
          <w:szCs w:val="28"/>
          <w:lang w:val="ru-RU"/>
        </w:rPr>
        <w:t xml:space="preserve"> </w:t>
      </w:r>
      <w:r w:rsidR="00997F81" w:rsidRPr="0037569D">
        <w:rPr>
          <w:rFonts w:ascii="Times New Roman" w:hAnsi="Times New Roman"/>
          <w:sz w:val="28"/>
          <w:szCs w:val="28"/>
          <w:lang w:val="ru-RU"/>
        </w:rPr>
        <w:t xml:space="preserve"> </w:t>
      </w:r>
      <w:r w:rsidR="00DF0033" w:rsidRPr="0037569D">
        <w:rPr>
          <w:rFonts w:ascii="Times New Roman" w:hAnsi="Times New Roman"/>
          <w:sz w:val="28"/>
          <w:szCs w:val="28"/>
          <w:lang w:val="ru-RU"/>
        </w:rPr>
        <w:t>в</w:t>
      </w:r>
      <w:r w:rsidR="0098761C" w:rsidRPr="0037569D">
        <w:rPr>
          <w:rFonts w:ascii="Times New Roman" w:hAnsi="Times New Roman"/>
          <w:sz w:val="28"/>
          <w:szCs w:val="28"/>
          <w:lang w:val="ru-RU"/>
        </w:rPr>
        <w:t xml:space="preserve"> противоположность прочим</w:t>
      </w:r>
      <w:r w:rsidR="005B0EFC" w:rsidRPr="0037569D">
        <w:rPr>
          <w:rFonts w:ascii="Times New Roman" w:hAnsi="Times New Roman"/>
          <w:sz w:val="28"/>
          <w:szCs w:val="28"/>
          <w:lang w:val="ru-RU"/>
        </w:rPr>
        <w:t xml:space="preserve"> </w:t>
      </w:r>
      <w:r w:rsidR="00BA2B96" w:rsidRPr="0037569D">
        <w:rPr>
          <w:rFonts w:ascii="Times New Roman" w:hAnsi="Times New Roman"/>
          <w:sz w:val="28"/>
          <w:szCs w:val="28"/>
          <w:lang w:val="ru-RU"/>
        </w:rPr>
        <w:t xml:space="preserve"> </w:t>
      </w:r>
      <w:r w:rsidR="005B0EFC" w:rsidRPr="0037569D">
        <w:rPr>
          <w:rFonts w:ascii="Times New Roman" w:hAnsi="Times New Roman"/>
          <w:sz w:val="28"/>
          <w:szCs w:val="28"/>
          <w:lang w:val="ru-RU"/>
        </w:rPr>
        <w:t>канадским</w:t>
      </w:r>
      <w:r w:rsidR="00BA2B96" w:rsidRPr="0037569D">
        <w:rPr>
          <w:rFonts w:ascii="Times New Roman" w:hAnsi="Times New Roman"/>
          <w:sz w:val="28"/>
          <w:szCs w:val="28"/>
          <w:lang w:val="ru-RU"/>
        </w:rPr>
        <w:t xml:space="preserve"> </w:t>
      </w:r>
      <w:r w:rsidR="005B0EFC" w:rsidRPr="0037569D">
        <w:rPr>
          <w:rFonts w:ascii="Times New Roman" w:hAnsi="Times New Roman"/>
          <w:sz w:val="28"/>
          <w:szCs w:val="28"/>
          <w:lang w:val="ru-RU"/>
        </w:rPr>
        <w:t xml:space="preserve"> провинци</w:t>
      </w:r>
      <w:r w:rsidR="0098761C" w:rsidRPr="0037569D">
        <w:rPr>
          <w:rFonts w:ascii="Times New Roman" w:hAnsi="Times New Roman"/>
          <w:sz w:val="28"/>
          <w:szCs w:val="28"/>
          <w:lang w:val="ru-RU"/>
        </w:rPr>
        <w:t xml:space="preserve">ям, </w:t>
      </w:r>
      <w:r w:rsidR="00997F81" w:rsidRPr="0037569D">
        <w:rPr>
          <w:rFonts w:ascii="Times New Roman" w:hAnsi="Times New Roman"/>
          <w:sz w:val="28"/>
          <w:szCs w:val="28"/>
          <w:lang w:val="ru-RU"/>
        </w:rPr>
        <w:t xml:space="preserve"> </w:t>
      </w:r>
      <w:r w:rsidR="00997F81" w:rsidRPr="0037569D">
        <w:rPr>
          <w:rFonts w:ascii="Times New Roman" w:hAnsi="Times New Roman"/>
          <w:sz w:val="28"/>
          <w:szCs w:val="28"/>
          <w:lang w:val="ru-RU"/>
        </w:rPr>
        <w:lastRenderedPageBreak/>
        <w:t>которые</w:t>
      </w:r>
      <w:r w:rsidR="00CC68BE" w:rsidRPr="0037569D">
        <w:rPr>
          <w:rFonts w:ascii="Times New Roman" w:hAnsi="Times New Roman"/>
          <w:sz w:val="28"/>
          <w:szCs w:val="28"/>
          <w:lang w:val="ru-RU"/>
        </w:rPr>
        <w:t xml:space="preserve"> пр</w:t>
      </w:r>
      <w:r w:rsidR="009C0F65" w:rsidRPr="0037569D">
        <w:rPr>
          <w:rFonts w:ascii="Times New Roman" w:hAnsi="Times New Roman"/>
          <w:sz w:val="28"/>
          <w:szCs w:val="28"/>
          <w:lang w:val="ru-RU"/>
        </w:rPr>
        <w:t>инадлежат к</w:t>
      </w:r>
      <w:r w:rsidR="00CC68BE" w:rsidRPr="0037569D">
        <w:rPr>
          <w:rFonts w:ascii="Times New Roman" w:hAnsi="Times New Roman"/>
          <w:sz w:val="28"/>
          <w:szCs w:val="28"/>
          <w:lang w:val="ru-RU"/>
        </w:rPr>
        <w:t xml:space="preserve"> семье</w:t>
      </w:r>
      <w:r w:rsidR="00BA2B96" w:rsidRPr="0037569D">
        <w:rPr>
          <w:rFonts w:ascii="Times New Roman" w:hAnsi="Times New Roman"/>
          <w:sz w:val="28"/>
          <w:szCs w:val="28"/>
          <w:lang w:val="ru-RU"/>
        </w:rPr>
        <w:t xml:space="preserve"> </w:t>
      </w:r>
      <w:r w:rsidR="005B0EFC" w:rsidRPr="0037569D">
        <w:rPr>
          <w:rFonts w:ascii="Times New Roman" w:hAnsi="Times New Roman"/>
          <w:sz w:val="28"/>
          <w:szCs w:val="28"/>
          <w:lang w:val="ru-RU"/>
        </w:rPr>
        <w:t>«обще</w:t>
      </w:r>
      <w:r w:rsidR="00C344EC" w:rsidRPr="0037569D">
        <w:rPr>
          <w:rFonts w:ascii="Times New Roman" w:hAnsi="Times New Roman"/>
          <w:sz w:val="28"/>
          <w:szCs w:val="28"/>
          <w:lang w:val="ru-RU"/>
        </w:rPr>
        <w:t>го</w:t>
      </w:r>
      <w:r w:rsidR="00BA2B96" w:rsidRPr="0037569D">
        <w:rPr>
          <w:rFonts w:ascii="Times New Roman" w:hAnsi="Times New Roman"/>
          <w:sz w:val="28"/>
          <w:szCs w:val="28"/>
          <w:lang w:val="ru-RU"/>
        </w:rPr>
        <w:t xml:space="preserve"> </w:t>
      </w:r>
      <w:r w:rsidR="005B0EFC" w:rsidRPr="0037569D">
        <w:rPr>
          <w:rFonts w:ascii="Times New Roman" w:hAnsi="Times New Roman"/>
          <w:sz w:val="28"/>
          <w:szCs w:val="28"/>
          <w:lang w:val="ru-RU"/>
        </w:rPr>
        <w:t>права»</w:t>
      </w:r>
      <w:r w:rsidR="00E26314" w:rsidRPr="008E793E">
        <w:rPr>
          <w:rStyle w:val="a6"/>
          <w:rFonts w:ascii="Times New Roman" w:hAnsi="Times New Roman"/>
          <w:sz w:val="28"/>
          <w:szCs w:val="28"/>
        </w:rPr>
        <w:footnoteReference w:id="133"/>
      </w:r>
      <w:r w:rsidR="005B0EFC" w:rsidRPr="0037569D">
        <w:rPr>
          <w:rFonts w:ascii="Times New Roman" w:hAnsi="Times New Roman"/>
          <w:sz w:val="28"/>
          <w:szCs w:val="28"/>
          <w:lang w:val="ru-RU"/>
        </w:rPr>
        <w:t>.</w:t>
      </w:r>
      <w:r w:rsidR="00C344EC" w:rsidRPr="0037569D">
        <w:rPr>
          <w:rFonts w:ascii="Times New Roman" w:hAnsi="Times New Roman"/>
          <w:sz w:val="28"/>
          <w:szCs w:val="28"/>
          <w:lang w:val="ru-RU"/>
        </w:rPr>
        <w:t xml:space="preserve"> </w:t>
      </w:r>
      <w:r w:rsidR="009C0F65" w:rsidRPr="0037569D">
        <w:rPr>
          <w:rFonts w:ascii="Times New Roman" w:hAnsi="Times New Roman"/>
          <w:sz w:val="28"/>
          <w:szCs w:val="28"/>
          <w:lang w:val="ru-RU"/>
        </w:rPr>
        <w:t>К</w:t>
      </w:r>
      <w:r w:rsidR="00997F81" w:rsidRPr="0037569D">
        <w:rPr>
          <w:rFonts w:ascii="Times New Roman" w:hAnsi="Times New Roman"/>
          <w:sz w:val="28"/>
          <w:szCs w:val="28"/>
          <w:lang w:val="ru-RU"/>
        </w:rPr>
        <w:t xml:space="preserve">одекс стал неотъемлемой частью правовой системы страны. </w:t>
      </w:r>
      <w:r w:rsidR="00C344EC" w:rsidRPr="0037569D">
        <w:rPr>
          <w:rFonts w:ascii="Times New Roman" w:hAnsi="Times New Roman"/>
          <w:sz w:val="28"/>
          <w:szCs w:val="28"/>
          <w:lang w:val="ru-RU"/>
        </w:rPr>
        <w:t xml:space="preserve">Так в конституционном строе Канады впервые </w:t>
      </w:r>
      <w:r w:rsidR="00CC68BE" w:rsidRPr="0037569D">
        <w:rPr>
          <w:rFonts w:ascii="Times New Roman" w:hAnsi="Times New Roman"/>
          <w:sz w:val="28"/>
          <w:szCs w:val="28"/>
          <w:lang w:val="ru-RU"/>
        </w:rPr>
        <w:t>- и в</w:t>
      </w:r>
      <w:r w:rsidR="00D923CB" w:rsidRPr="0037569D">
        <w:rPr>
          <w:rFonts w:ascii="Times New Roman" w:hAnsi="Times New Roman"/>
          <w:sz w:val="28"/>
          <w:szCs w:val="28"/>
          <w:lang w:val="ru-RU"/>
        </w:rPr>
        <w:t xml:space="preserve"> очень</w:t>
      </w:r>
      <w:r w:rsidR="00CC68BE" w:rsidRPr="0037569D">
        <w:rPr>
          <w:rFonts w:ascii="Times New Roman" w:hAnsi="Times New Roman"/>
          <w:sz w:val="28"/>
          <w:szCs w:val="28"/>
          <w:lang w:val="ru-RU"/>
        </w:rPr>
        <w:t xml:space="preserve"> ограниченной степени</w:t>
      </w:r>
      <w:r w:rsidR="009C0F65" w:rsidRPr="0037569D">
        <w:rPr>
          <w:rFonts w:ascii="Times New Roman" w:hAnsi="Times New Roman"/>
          <w:sz w:val="28"/>
          <w:szCs w:val="28"/>
          <w:lang w:val="ru-RU"/>
        </w:rPr>
        <w:t xml:space="preserve"> </w:t>
      </w:r>
      <w:r w:rsidR="00566258" w:rsidRPr="0037569D">
        <w:rPr>
          <w:rFonts w:ascii="Times New Roman" w:hAnsi="Times New Roman"/>
          <w:sz w:val="28"/>
          <w:szCs w:val="28"/>
          <w:lang w:val="ru-RU"/>
        </w:rPr>
        <w:t xml:space="preserve">- </w:t>
      </w:r>
      <w:r w:rsidR="009C0F65" w:rsidRPr="0037569D">
        <w:rPr>
          <w:rFonts w:ascii="Times New Roman" w:hAnsi="Times New Roman"/>
          <w:sz w:val="28"/>
          <w:szCs w:val="28"/>
          <w:lang w:val="ru-RU"/>
        </w:rPr>
        <w:t>проявились некоторые черты деволюционной</w:t>
      </w:r>
      <w:r w:rsidR="00C344EC" w:rsidRPr="0037569D">
        <w:rPr>
          <w:rFonts w:ascii="Times New Roman" w:hAnsi="Times New Roman"/>
          <w:sz w:val="28"/>
          <w:szCs w:val="28"/>
          <w:lang w:val="ru-RU"/>
        </w:rPr>
        <w:t xml:space="preserve"> федерации</w:t>
      </w:r>
      <w:r w:rsidR="00DC32E7" w:rsidRPr="008E793E">
        <w:rPr>
          <w:rStyle w:val="a6"/>
          <w:rFonts w:ascii="Times New Roman" w:hAnsi="Times New Roman"/>
          <w:sz w:val="28"/>
          <w:szCs w:val="28"/>
        </w:rPr>
        <w:footnoteReference w:id="134"/>
      </w:r>
      <w:r w:rsidR="00C344EC" w:rsidRPr="0037569D">
        <w:rPr>
          <w:rFonts w:ascii="Times New Roman" w:hAnsi="Times New Roman"/>
          <w:sz w:val="28"/>
          <w:szCs w:val="28"/>
          <w:lang w:val="ru-RU"/>
        </w:rPr>
        <w:t>.</w:t>
      </w:r>
    </w:p>
    <w:p w:rsidR="004367B9" w:rsidRPr="0037569D" w:rsidRDefault="00870C72"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006B36" w:rsidRPr="0037569D">
        <w:rPr>
          <w:rFonts w:ascii="Times New Roman" w:hAnsi="Times New Roman"/>
          <w:sz w:val="28"/>
          <w:szCs w:val="28"/>
          <w:lang w:val="ru-RU"/>
        </w:rPr>
        <w:t xml:space="preserve"> </w:t>
      </w:r>
      <w:r w:rsidRPr="0037569D">
        <w:rPr>
          <w:rFonts w:ascii="Times New Roman" w:hAnsi="Times New Roman"/>
          <w:sz w:val="28"/>
          <w:szCs w:val="28"/>
          <w:lang w:val="ru-RU"/>
        </w:rPr>
        <w:t>Еще одн</w:t>
      </w:r>
      <w:r w:rsidR="0005095C" w:rsidRPr="0037569D">
        <w:rPr>
          <w:rFonts w:ascii="Times New Roman" w:hAnsi="Times New Roman"/>
          <w:sz w:val="28"/>
          <w:szCs w:val="28"/>
          <w:lang w:val="ru-RU"/>
        </w:rPr>
        <w:t>им элементо</w:t>
      </w:r>
      <w:r w:rsidR="004367B9" w:rsidRPr="0037569D">
        <w:rPr>
          <w:rFonts w:ascii="Times New Roman" w:hAnsi="Times New Roman"/>
          <w:sz w:val="28"/>
          <w:szCs w:val="28"/>
          <w:lang w:val="ru-RU"/>
        </w:rPr>
        <w:t xml:space="preserve">м асимметричности </w:t>
      </w:r>
      <w:r w:rsidR="00F05DEE" w:rsidRPr="0037569D">
        <w:rPr>
          <w:rFonts w:ascii="Times New Roman" w:hAnsi="Times New Roman"/>
          <w:sz w:val="28"/>
          <w:szCs w:val="28"/>
          <w:lang w:val="ru-RU"/>
        </w:rPr>
        <w:t xml:space="preserve">Канадской </w:t>
      </w:r>
      <w:r w:rsidR="004367B9" w:rsidRPr="0037569D">
        <w:rPr>
          <w:rFonts w:ascii="Times New Roman" w:hAnsi="Times New Roman"/>
          <w:sz w:val="28"/>
          <w:szCs w:val="28"/>
          <w:lang w:val="ru-RU"/>
        </w:rPr>
        <w:t>федерации стало закрепление</w:t>
      </w:r>
      <w:r w:rsidR="00006B36" w:rsidRPr="0037569D">
        <w:rPr>
          <w:rFonts w:ascii="Times New Roman" w:hAnsi="Times New Roman"/>
          <w:sz w:val="28"/>
          <w:szCs w:val="28"/>
          <w:lang w:val="ru-RU"/>
        </w:rPr>
        <w:t xml:space="preserve"> за</w:t>
      </w:r>
      <w:r w:rsidR="00982104" w:rsidRPr="0037569D">
        <w:rPr>
          <w:rFonts w:ascii="Times New Roman" w:hAnsi="Times New Roman"/>
          <w:sz w:val="28"/>
          <w:szCs w:val="28"/>
          <w:lang w:val="ru-RU"/>
        </w:rPr>
        <w:t xml:space="preserve"> одной из провинций - </w:t>
      </w:r>
      <w:r w:rsidR="004367B9" w:rsidRPr="0037569D">
        <w:rPr>
          <w:rFonts w:ascii="Times New Roman" w:hAnsi="Times New Roman"/>
          <w:sz w:val="28"/>
          <w:szCs w:val="28"/>
          <w:lang w:val="ru-RU"/>
        </w:rPr>
        <w:t xml:space="preserve">Нью-Брансуиком </w:t>
      </w:r>
      <w:r w:rsidR="002A4B70" w:rsidRPr="0037569D">
        <w:rPr>
          <w:rFonts w:ascii="Times New Roman" w:hAnsi="Times New Roman"/>
          <w:sz w:val="28"/>
          <w:szCs w:val="28"/>
          <w:lang w:val="ru-RU"/>
        </w:rPr>
        <w:t xml:space="preserve">- </w:t>
      </w:r>
      <w:r w:rsidR="004367B9" w:rsidRPr="0037569D">
        <w:rPr>
          <w:rFonts w:ascii="Times New Roman" w:hAnsi="Times New Roman"/>
          <w:sz w:val="28"/>
          <w:szCs w:val="28"/>
          <w:lang w:val="ru-RU"/>
        </w:rPr>
        <w:t>по</w:t>
      </w:r>
      <w:r w:rsidR="00982104" w:rsidRPr="0037569D">
        <w:rPr>
          <w:rFonts w:ascii="Times New Roman" w:hAnsi="Times New Roman"/>
          <w:sz w:val="28"/>
          <w:szCs w:val="28"/>
          <w:lang w:val="ru-RU"/>
        </w:rPr>
        <w:t xml:space="preserve"> ст.119</w:t>
      </w:r>
      <w:r w:rsidRPr="0037569D">
        <w:rPr>
          <w:rFonts w:ascii="Times New Roman" w:hAnsi="Times New Roman"/>
          <w:sz w:val="28"/>
          <w:szCs w:val="28"/>
          <w:lang w:val="ru-RU"/>
        </w:rPr>
        <w:t xml:space="preserve"> </w:t>
      </w:r>
      <w:r w:rsidR="004367B9" w:rsidRPr="0037569D">
        <w:rPr>
          <w:rFonts w:ascii="Times New Roman" w:hAnsi="Times New Roman"/>
          <w:sz w:val="28"/>
          <w:szCs w:val="28"/>
          <w:lang w:val="ru-RU"/>
        </w:rPr>
        <w:t>АБСА права</w:t>
      </w:r>
      <w:r w:rsidR="002A4B70" w:rsidRPr="0037569D">
        <w:rPr>
          <w:rFonts w:ascii="Times New Roman" w:hAnsi="Times New Roman"/>
          <w:sz w:val="28"/>
          <w:szCs w:val="28"/>
          <w:lang w:val="ru-RU"/>
        </w:rPr>
        <w:t xml:space="preserve"> </w:t>
      </w:r>
      <w:r w:rsidR="004367B9" w:rsidRPr="0037569D">
        <w:rPr>
          <w:rFonts w:ascii="Times New Roman" w:hAnsi="Times New Roman"/>
          <w:sz w:val="28"/>
          <w:szCs w:val="28"/>
          <w:lang w:val="ru-RU"/>
        </w:rPr>
        <w:t xml:space="preserve"> на «добавочные </w:t>
      </w:r>
      <w:r w:rsidR="00982104" w:rsidRPr="0037569D">
        <w:rPr>
          <w:rFonts w:ascii="Times New Roman" w:hAnsi="Times New Roman"/>
          <w:sz w:val="28"/>
          <w:szCs w:val="28"/>
          <w:lang w:val="ru-RU"/>
        </w:rPr>
        <w:t xml:space="preserve"> </w:t>
      </w:r>
      <w:r w:rsidR="004367B9" w:rsidRPr="0037569D">
        <w:rPr>
          <w:rFonts w:ascii="Times New Roman" w:hAnsi="Times New Roman"/>
          <w:sz w:val="28"/>
          <w:szCs w:val="28"/>
          <w:lang w:val="ru-RU"/>
        </w:rPr>
        <w:t>субсидии» из федеральной казны.</w:t>
      </w:r>
      <w:r w:rsidR="001C4DBE" w:rsidRPr="008E793E">
        <w:rPr>
          <w:rStyle w:val="a6"/>
          <w:rFonts w:ascii="Times New Roman" w:hAnsi="Times New Roman"/>
          <w:sz w:val="28"/>
          <w:szCs w:val="28"/>
        </w:rPr>
        <w:footnoteReference w:id="135"/>
      </w:r>
    </w:p>
    <w:p w:rsidR="00CA48F5" w:rsidRPr="0037569D" w:rsidRDefault="004362D6"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57917" w:rsidRPr="0037569D">
        <w:rPr>
          <w:rFonts w:ascii="Times New Roman" w:hAnsi="Times New Roman"/>
          <w:sz w:val="28"/>
          <w:szCs w:val="28"/>
          <w:lang w:val="ru-RU"/>
        </w:rPr>
        <w:t xml:space="preserve">    </w:t>
      </w:r>
      <w:r w:rsidR="00006B36" w:rsidRPr="0037569D">
        <w:rPr>
          <w:rFonts w:ascii="Times New Roman" w:hAnsi="Times New Roman"/>
          <w:sz w:val="28"/>
          <w:szCs w:val="28"/>
          <w:lang w:val="ru-RU"/>
        </w:rPr>
        <w:t xml:space="preserve"> </w:t>
      </w:r>
      <w:r w:rsidR="004367B9" w:rsidRPr="0037569D">
        <w:rPr>
          <w:rFonts w:ascii="Times New Roman" w:hAnsi="Times New Roman"/>
          <w:sz w:val="28"/>
          <w:szCs w:val="28"/>
          <w:lang w:val="ru-RU"/>
        </w:rPr>
        <w:t>Ины</w:t>
      </w:r>
      <w:r w:rsidRPr="0037569D">
        <w:rPr>
          <w:rFonts w:ascii="Times New Roman" w:hAnsi="Times New Roman"/>
          <w:sz w:val="28"/>
          <w:szCs w:val="28"/>
          <w:lang w:val="ru-RU"/>
        </w:rPr>
        <w:t>ми словами,</w:t>
      </w:r>
      <w:r w:rsidR="00727F0C" w:rsidRPr="0037569D">
        <w:rPr>
          <w:rFonts w:ascii="Times New Roman" w:hAnsi="Times New Roman"/>
          <w:sz w:val="28"/>
          <w:szCs w:val="28"/>
          <w:lang w:val="ru-RU"/>
        </w:rPr>
        <w:t xml:space="preserve"> </w:t>
      </w:r>
      <w:r w:rsidRPr="0037569D">
        <w:rPr>
          <w:rFonts w:ascii="Times New Roman" w:hAnsi="Times New Roman"/>
          <w:sz w:val="28"/>
          <w:szCs w:val="28"/>
          <w:lang w:val="ru-RU"/>
        </w:rPr>
        <w:t>вм</w:t>
      </w:r>
      <w:r w:rsidR="00CC68BE" w:rsidRPr="0037569D">
        <w:rPr>
          <w:rFonts w:ascii="Times New Roman" w:hAnsi="Times New Roman"/>
          <w:sz w:val="28"/>
          <w:szCs w:val="28"/>
          <w:lang w:val="ru-RU"/>
        </w:rPr>
        <w:t>есто</w:t>
      </w:r>
      <w:r w:rsidR="004367B9" w:rsidRPr="0037569D">
        <w:rPr>
          <w:rFonts w:ascii="Times New Roman" w:hAnsi="Times New Roman"/>
          <w:sz w:val="28"/>
          <w:szCs w:val="28"/>
          <w:lang w:val="ru-RU"/>
        </w:rPr>
        <w:t xml:space="preserve"> </w:t>
      </w:r>
      <w:r w:rsidR="0005095C" w:rsidRPr="0037569D">
        <w:rPr>
          <w:rFonts w:ascii="Times New Roman" w:hAnsi="Times New Roman"/>
          <w:sz w:val="28"/>
          <w:szCs w:val="28"/>
          <w:lang w:val="ru-RU"/>
        </w:rPr>
        <w:t xml:space="preserve">строго </w:t>
      </w:r>
      <w:r w:rsidR="004367B9" w:rsidRPr="0037569D">
        <w:rPr>
          <w:rFonts w:ascii="Times New Roman" w:hAnsi="Times New Roman"/>
          <w:sz w:val="28"/>
          <w:szCs w:val="28"/>
          <w:lang w:val="ru-RU"/>
        </w:rPr>
        <w:t>симметричного</w:t>
      </w:r>
      <w:r w:rsidR="00F57917" w:rsidRPr="0037569D">
        <w:rPr>
          <w:rFonts w:ascii="Times New Roman" w:hAnsi="Times New Roman"/>
          <w:sz w:val="28"/>
          <w:szCs w:val="28"/>
          <w:lang w:val="ru-RU"/>
        </w:rPr>
        <w:t xml:space="preserve"> административно-территориального устройства </w:t>
      </w:r>
      <w:r w:rsidR="00E436E7" w:rsidRPr="0037569D">
        <w:rPr>
          <w:rFonts w:ascii="Times New Roman" w:hAnsi="Times New Roman"/>
          <w:sz w:val="28"/>
          <w:szCs w:val="28"/>
          <w:lang w:val="ru-RU"/>
        </w:rPr>
        <w:t xml:space="preserve"> объединенной провинции Канады</w:t>
      </w:r>
      <w:r w:rsidR="00EE3230" w:rsidRPr="0037569D">
        <w:rPr>
          <w:rFonts w:ascii="Times New Roman" w:hAnsi="Times New Roman"/>
          <w:sz w:val="28"/>
          <w:szCs w:val="28"/>
          <w:lang w:val="ru-RU"/>
        </w:rPr>
        <w:t xml:space="preserve"> составители </w:t>
      </w:r>
      <w:r w:rsidR="006A132D" w:rsidRPr="0037569D">
        <w:rPr>
          <w:rFonts w:ascii="Times New Roman" w:hAnsi="Times New Roman"/>
          <w:sz w:val="28"/>
          <w:szCs w:val="28"/>
          <w:lang w:val="ru-RU"/>
        </w:rPr>
        <w:t>АБСА в</w:t>
      </w:r>
      <w:r w:rsidR="00F57917" w:rsidRPr="0037569D">
        <w:rPr>
          <w:rFonts w:ascii="Times New Roman" w:hAnsi="Times New Roman"/>
          <w:sz w:val="28"/>
          <w:szCs w:val="28"/>
          <w:lang w:val="ru-RU"/>
        </w:rPr>
        <w:t xml:space="preserve"> результат</w:t>
      </w:r>
      <w:r w:rsidR="006A132D" w:rsidRPr="0037569D">
        <w:rPr>
          <w:rFonts w:ascii="Times New Roman" w:hAnsi="Times New Roman"/>
          <w:sz w:val="28"/>
          <w:szCs w:val="28"/>
          <w:lang w:val="ru-RU"/>
        </w:rPr>
        <w:t>е борьбы</w:t>
      </w:r>
      <w:r w:rsidR="00E436E7" w:rsidRPr="0037569D">
        <w:rPr>
          <w:rFonts w:ascii="Times New Roman" w:hAnsi="Times New Roman"/>
          <w:sz w:val="28"/>
          <w:szCs w:val="28"/>
          <w:lang w:val="ru-RU"/>
        </w:rPr>
        <w:t xml:space="preserve"> </w:t>
      </w:r>
      <w:r w:rsidRPr="0037569D">
        <w:rPr>
          <w:rFonts w:ascii="Times New Roman" w:hAnsi="Times New Roman"/>
          <w:sz w:val="28"/>
          <w:szCs w:val="28"/>
          <w:lang w:val="ru-RU"/>
        </w:rPr>
        <w:t>между англоязычными</w:t>
      </w:r>
      <w:r w:rsidR="00E436E7" w:rsidRPr="0037569D">
        <w:rPr>
          <w:rFonts w:ascii="Times New Roman" w:hAnsi="Times New Roman"/>
          <w:sz w:val="28"/>
          <w:szCs w:val="28"/>
          <w:lang w:val="ru-RU"/>
        </w:rPr>
        <w:t xml:space="preserve"> </w:t>
      </w:r>
      <w:r w:rsidR="00F57917" w:rsidRPr="0037569D">
        <w:rPr>
          <w:rFonts w:ascii="Times New Roman" w:hAnsi="Times New Roman"/>
          <w:sz w:val="28"/>
          <w:szCs w:val="28"/>
          <w:lang w:val="ru-RU"/>
        </w:rPr>
        <w:t>провинциями</w:t>
      </w:r>
      <w:r w:rsidR="00E436E7" w:rsidRPr="0037569D">
        <w:rPr>
          <w:rFonts w:ascii="Times New Roman" w:hAnsi="Times New Roman"/>
          <w:sz w:val="28"/>
          <w:szCs w:val="28"/>
          <w:lang w:val="ru-RU"/>
        </w:rPr>
        <w:t xml:space="preserve"> </w:t>
      </w:r>
      <w:r w:rsidRPr="0037569D">
        <w:rPr>
          <w:rFonts w:ascii="Times New Roman" w:hAnsi="Times New Roman"/>
          <w:sz w:val="28"/>
          <w:szCs w:val="28"/>
          <w:lang w:val="ru-RU"/>
        </w:rPr>
        <w:t>и</w:t>
      </w:r>
      <w:r w:rsidR="00EC2803" w:rsidRPr="0037569D">
        <w:rPr>
          <w:rFonts w:ascii="Times New Roman" w:hAnsi="Times New Roman"/>
          <w:sz w:val="28"/>
          <w:szCs w:val="28"/>
          <w:lang w:val="ru-RU"/>
        </w:rPr>
        <w:t xml:space="preserve"> </w:t>
      </w:r>
      <w:r w:rsidR="005D7F42" w:rsidRPr="0037569D">
        <w:rPr>
          <w:rFonts w:ascii="Times New Roman" w:hAnsi="Times New Roman"/>
          <w:sz w:val="28"/>
          <w:szCs w:val="28"/>
          <w:lang w:val="ru-RU"/>
        </w:rPr>
        <w:t xml:space="preserve"> </w:t>
      </w:r>
      <w:r w:rsidR="00CE4D69" w:rsidRPr="0037569D">
        <w:rPr>
          <w:rFonts w:ascii="Times New Roman" w:hAnsi="Times New Roman"/>
          <w:sz w:val="28"/>
          <w:szCs w:val="28"/>
          <w:lang w:val="ru-RU"/>
        </w:rPr>
        <w:t>франкоязычным</w:t>
      </w:r>
      <w:r w:rsidR="00F830DE" w:rsidRPr="0037569D">
        <w:rPr>
          <w:rFonts w:ascii="Times New Roman" w:hAnsi="Times New Roman"/>
          <w:sz w:val="28"/>
          <w:szCs w:val="28"/>
          <w:lang w:val="ru-RU"/>
        </w:rPr>
        <w:t xml:space="preserve"> </w:t>
      </w:r>
      <w:r w:rsidR="00771D9E" w:rsidRPr="0037569D">
        <w:rPr>
          <w:rFonts w:ascii="Times New Roman" w:hAnsi="Times New Roman"/>
          <w:sz w:val="28"/>
          <w:szCs w:val="28"/>
          <w:lang w:val="ru-RU"/>
        </w:rPr>
        <w:t xml:space="preserve"> </w:t>
      </w:r>
      <w:r w:rsidR="00F830DE" w:rsidRPr="0037569D">
        <w:rPr>
          <w:rFonts w:ascii="Times New Roman" w:hAnsi="Times New Roman"/>
          <w:sz w:val="28"/>
          <w:szCs w:val="28"/>
          <w:lang w:val="ru-RU"/>
        </w:rPr>
        <w:t>Квебеком</w:t>
      </w:r>
      <w:r w:rsidR="00CA48F5" w:rsidRPr="0037569D">
        <w:rPr>
          <w:rFonts w:ascii="Times New Roman" w:hAnsi="Times New Roman"/>
          <w:sz w:val="28"/>
          <w:szCs w:val="28"/>
          <w:lang w:val="ru-RU"/>
        </w:rPr>
        <w:t xml:space="preserve"> </w:t>
      </w:r>
      <w:r w:rsidR="00EE3230" w:rsidRPr="0037569D">
        <w:rPr>
          <w:rFonts w:ascii="Times New Roman" w:hAnsi="Times New Roman"/>
          <w:sz w:val="28"/>
          <w:szCs w:val="28"/>
          <w:lang w:val="ru-RU"/>
        </w:rPr>
        <w:t xml:space="preserve"> </w:t>
      </w:r>
      <w:r w:rsidRPr="0037569D">
        <w:rPr>
          <w:rFonts w:ascii="Times New Roman" w:hAnsi="Times New Roman"/>
          <w:sz w:val="28"/>
          <w:szCs w:val="28"/>
          <w:lang w:val="ru-RU"/>
        </w:rPr>
        <w:t>де-факто закрепил</w:t>
      </w:r>
      <w:r w:rsidR="00EE3230" w:rsidRPr="0037569D">
        <w:rPr>
          <w:rFonts w:ascii="Times New Roman" w:hAnsi="Times New Roman"/>
          <w:sz w:val="28"/>
          <w:szCs w:val="28"/>
          <w:lang w:val="ru-RU"/>
        </w:rPr>
        <w:t>и</w:t>
      </w:r>
      <w:r w:rsidR="005D7F42" w:rsidRPr="0037569D">
        <w:rPr>
          <w:rFonts w:ascii="Times New Roman" w:hAnsi="Times New Roman"/>
          <w:sz w:val="28"/>
          <w:szCs w:val="28"/>
          <w:lang w:val="ru-RU"/>
        </w:rPr>
        <w:t xml:space="preserve"> </w:t>
      </w:r>
      <w:r w:rsidR="00CA48F5" w:rsidRPr="0037569D">
        <w:rPr>
          <w:rFonts w:ascii="Times New Roman" w:hAnsi="Times New Roman"/>
          <w:sz w:val="28"/>
          <w:szCs w:val="28"/>
          <w:lang w:val="ru-RU"/>
        </w:rPr>
        <w:t xml:space="preserve"> на ко</w:t>
      </w:r>
      <w:r w:rsidR="009358D8" w:rsidRPr="0037569D">
        <w:rPr>
          <w:rFonts w:ascii="Times New Roman" w:hAnsi="Times New Roman"/>
          <w:sz w:val="28"/>
          <w:szCs w:val="28"/>
          <w:lang w:val="ru-RU"/>
        </w:rPr>
        <w:t>нституционном уровне</w:t>
      </w:r>
      <w:r w:rsidR="004775A1" w:rsidRPr="0037569D">
        <w:rPr>
          <w:rFonts w:ascii="Times New Roman" w:hAnsi="Times New Roman"/>
          <w:sz w:val="28"/>
          <w:szCs w:val="28"/>
          <w:lang w:val="ru-RU"/>
        </w:rPr>
        <w:t xml:space="preserve"> в доминионе</w:t>
      </w:r>
      <w:r w:rsidR="00CA48F5" w:rsidRPr="0037569D">
        <w:rPr>
          <w:rFonts w:ascii="Times New Roman" w:hAnsi="Times New Roman"/>
          <w:sz w:val="28"/>
          <w:szCs w:val="28"/>
          <w:lang w:val="ru-RU"/>
        </w:rPr>
        <w:t xml:space="preserve"> вынужденный, компромиссный</w:t>
      </w:r>
      <w:r w:rsidRPr="0037569D">
        <w:rPr>
          <w:rFonts w:ascii="Times New Roman" w:hAnsi="Times New Roman"/>
          <w:sz w:val="28"/>
          <w:szCs w:val="28"/>
          <w:lang w:val="ru-RU"/>
        </w:rPr>
        <w:t xml:space="preserve"> вариант</w:t>
      </w:r>
      <w:r w:rsidR="00EC2803" w:rsidRPr="0037569D">
        <w:rPr>
          <w:rFonts w:ascii="Times New Roman" w:hAnsi="Times New Roman"/>
          <w:sz w:val="28"/>
          <w:szCs w:val="28"/>
          <w:lang w:val="ru-RU"/>
        </w:rPr>
        <w:t xml:space="preserve"> «скрытого»</w:t>
      </w:r>
      <w:r w:rsidR="00EE3230" w:rsidRPr="0037569D">
        <w:rPr>
          <w:rFonts w:ascii="Times New Roman" w:hAnsi="Times New Roman"/>
          <w:sz w:val="28"/>
          <w:szCs w:val="28"/>
          <w:lang w:val="ru-RU"/>
        </w:rPr>
        <w:t xml:space="preserve"> асимметричного</w:t>
      </w:r>
      <w:r w:rsidR="00CA48F5" w:rsidRPr="0037569D">
        <w:rPr>
          <w:rFonts w:ascii="Times New Roman" w:hAnsi="Times New Roman"/>
          <w:sz w:val="28"/>
          <w:szCs w:val="28"/>
          <w:lang w:val="ru-RU"/>
        </w:rPr>
        <w:t xml:space="preserve"> </w:t>
      </w:r>
      <w:r w:rsidR="005D7F42" w:rsidRPr="0037569D">
        <w:rPr>
          <w:rFonts w:ascii="Times New Roman" w:hAnsi="Times New Roman"/>
          <w:sz w:val="28"/>
          <w:szCs w:val="28"/>
          <w:lang w:val="ru-RU"/>
        </w:rPr>
        <w:t xml:space="preserve"> </w:t>
      </w:r>
      <w:r w:rsidR="00CA48F5" w:rsidRPr="0037569D">
        <w:rPr>
          <w:rFonts w:ascii="Times New Roman" w:hAnsi="Times New Roman"/>
          <w:sz w:val="28"/>
          <w:szCs w:val="28"/>
          <w:lang w:val="ru-RU"/>
        </w:rPr>
        <w:t xml:space="preserve">федеративного </w:t>
      </w:r>
      <w:r w:rsidR="00870C72" w:rsidRPr="0037569D">
        <w:rPr>
          <w:rFonts w:ascii="Times New Roman" w:hAnsi="Times New Roman"/>
          <w:sz w:val="28"/>
          <w:szCs w:val="28"/>
          <w:lang w:val="ru-RU"/>
        </w:rPr>
        <w:t xml:space="preserve"> </w:t>
      </w:r>
      <w:r w:rsidR="00CA48F5" w:rsidRPr="0037569D">
        <w:rPr>
          <w:rFonts w:ascii="Times New Roman" w:hAnsi="Times New Roman"/>
          <w:sz w:val="28"/>
          <w:szCs w:val="28"/>
          <w:lang w:val="ru-RU"/>
        </w:rPr>
        <w:t>государственного</w:t>
      </w:r>
      <w:r w:rsidR="00997F8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устройства.</w:t>
      </w:r>
      <w:r w:rsidR="009358D8" w:rsidRPr="0037569D">
        <w:rPr>
          <w:rFonts w:ascii="Times New Roman" w:hAnsi="Times New Roman"/>
          <w:sz w:val="28"/>
          <w:szCs w:val="28"/>
          <w:lang w:val="ru-RU"/>
        </w:rPr>
        <w:t xml:space="preserve"> Это было сделано впервые в </w:t>
      </w:r>
      <w:r w:rsidR="00997F81" w:rsidRPr="0037569D">
        <w:rPr>
          <w:rFonts w:ascii="Times New Roman" w:hAnsi="Times New Roman"/>
          <w:sz w:val="28"/>
          <w:szCs w:val="28"/>
          <w:lang w:val="ru-RU"/>
        </w:rPr>
        <w:t>конституционной  практике  нового времени.</w:t>
      </w:r>
      <w:r w:rsidR="00997F81" w:rsidRPr="008E793E">
        <w:rPr>
          <w:rStyle w:val="a6"/>
          <w:rFonts w:ascii="Times New Roman" w:hAnsi="Times New Roman"/>
          <w:sz w:val="28"/>
          <w:szCs w:val="28"/>
        </w:rPr>
        <w:footnoteReference w:id="136"/>
      </w:r>
    </w:p>
    <w:p w:rsidR="00E94A19" w:rsidRPr="0037569D" w:rsidRDefault="00CA48F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C344EC" w:rsidRPr="0037569D">
        <w:rPr>
          <w:rFonts w:ascii="Times New Roman" w:hAnsi="Times New Roman"/>
          <w:sz w:val="28"/>
          <w:szCs w:val="28"/>
          <w:lang w:val="ru-RU"/>
        </w:rPr>
        <w:t xml:space="preserve">    </w:t>
      </w:r>
      <w:r w:rsidR="00006B36" w:rsidRPr="0037569D">
        <w:rPr>
          <w:rFonts w:ascii="Times New Roman" w:hAnsi="Times New Roman"/>
          <w:sz w:val="28"/>
          <w:szCs w:val="28"/>
          <w:lang w:val="ru-RU"/>
        </w:rPr>
        <w:t xml:space="preserve">   </w:t>
      </w:r>
      <w:r w:rsidR="004775A1" w:rsidRPr="0037569D">
        <w:rPr>
          <w:rFonts w:ascii="Times New Roman" w:hAnsi="Times New Roman"/>
          <w:sz w:val="28"/>
          <w:szCs w:val="28"/>
          <w:lang w:val="ru-RU"/>
        </w:rPr>
        <w:t>Н</w:t>
      </w:r>
      <w:r w:rsidR="00E26314" w:rsidRPr="0037569D">
        <w:rPr>
          <w:rFonts w:ascii="Times New Roman" w:hAnsi="Times New Roman"/>
          <w:sz w:val="28"/>
          <w:szCs w:val="28"/>
          <w:lang w:val="ru-RU"/>
        </w:rPr>
        <w:t>осившее новаторский характер в</w:t>
      </w:r>
      <w:r w:rsidR="002237BC" w:rsidRPr="0037569D">
        <w:rPr>
          <w:rFonts w:ascii="Times New Roman" w:hAnsi="Times New Roman"/>
          <w:sz w:val="28"/>
          <w:szCs w:val="28"/>
          <w:lang w:val="ru-RU"/>
        </w:rPr>
        <w:t>нес</w:t>
      </w:r>
      <w:r w:rsidRPr="0037569D">
        <w:rPr>
          <w:rFonts w:ascii="Times New Roman" w:hAnsi="Times New Roman"/>
          <w:sz w:val="28"/>
          <w:szCs w:val="28"/>
          <w:lang w:val="ru-RU"/>
        </w:rPr>
        <w:t>ение</w:t>
      </w:r>
      <w:r w:rsidR="00C344EC" w:rsidRPr="0037569D">
        <w:rPr>
          <w:rFonts w:ascii="Times New Roman" w:hAnsi="Times New Roman"/>
          <w:sz w:val="28"/>
          <w:szCs w:val="28"/>
          <w:lang w:val="ru-RU"/>
        </w:rPr>
        <w:t xml:space="preserve"> некоторых </w:t>
      </w:r>
      <w:r w:rsidR="00903CDD" w:rsidRPr="0037569D">
        <w:rPr>
          <w:rFonts w:ascii="Times New Roman" w:hAnsi="Times New Roman"/>
          <w:sz w:val="28"/>
          <w:szCs w:val="28"/>
          <w:lang w:val="ru-RU"/>
        </w:rPr>
        <w:t xml:space="preserve"> </w:t>
      </w:r>
      <w:r w:rsidR="006A132D" w:rsidRPr="0037569D">
        <w:rPr>
          <w:rFonts w:ascii="Times New Roman" w:hAnsi="Times New Roman"/>
          <w:sz w:val="28"/>
          <w:szCs w:val="28"/>
          <w:lang w:val="ru-RU"/>
        </w:rPr>
        <w:t>элементов асимметрии</w:t>
      </w:r>
      <w:r w:rsidR="00997F81" w:rsidRPr="0037569D">
        <w:rPr>
          <w:rFonts w:ascii="Times New Roman" w:hAnsi="Times New Roman"/>
          <w:sz w:val="28"/>
          <w:szCs w:val="28"/>
          <w:lang w:val="ru-RU"/>
        </w:rPr>
        <w:t xml:space="preserve"> </w:t>
      </w:r>
      <w:r w:rsidR="006A132D" w:rsidRPr="0037569D">
        <w:rPr>
          <w:rFonts w:ascii="Times New Roman" w:hAnsi="Times New Roman"/>
          <w:sz w:val="28"/>
          <w:szCs w:val="28"/>
          <w:lang w:val="ru-RU"/>
        </w:rPr>
        <w:t xml:space="preserve"> в </w:t>
      </w:r>
      <w:r w:rsidR="00997F8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конституционные </w:t>
      </w:r>
      <w:r w:rsidR="00997F81" w:rsidRPr="0037569D">
        <w:rPr>
          <w:rFonts w:ascii="Times New Roman" w:hAnsi="Times New Roman"/>
          <w:sz w:val="28"/>
          <w:szCs w:val="28"/>
          <w:lang w:val="ru-RU"/>
        </w:rPr>
        <w:t xml:space="preserve"> </w:t>
      </w:r>
      <w:r w:rsidRPr="0037569D">
        <w:rPr>
          <w:rFonts w:ascii="Times New Roman" w:hAnsi="Times New Roman"/>
          <w:sz w:val="28"/>
          <w:szCs w:val="28"/>
          <w:lang w:val="ru-RU"/>
        </w:rPr>
        <w:t>институты</w:t>
      </w:r>
      <w:r w:rsidR="00C344EC" w:rsidRPr="0037569D">
        <w:rPr>
          <w:rFonts w:ascii="Times New Roman" w:hAnsi="Times New Roman"/>
          <w:sz w:val="28"/>
          <w:szCs w:val="28"/>
          <w:lang w:val="ru-RU"/>
        </w:rPr>
        <w:t xml:space="preserve"> </w:t>
      </w:r>
      <w:r w:rsidR="00903CDD" w:rsidRPr="0037569D">
        <w:rPr>
          <w:rFonts w:ascii="Times New Roman" w:hAnsi="Times New Roman"/>
          <w:sz w:val="28"/>
          <w:szCs w:val="28"/>
          <w:lang w:val="ru-RU"/>
        </w:rPr>
        <w:t xml:space="preserve"> федерации</w:t>
      </w:r>
      <w:r w:rsidR="00E436E7" w:rsidRPr="0037569D">
        <w:rPr>
          <w:rFonts w:ascii="Times New Roman" w:hAnsi="Times New Roman"/>
          <w:sz w:val="28"/>
          <w:szCs w:val="28"/>
          <w:lang w:val="ru-RU"/>
        </w:rPr>
        <w:t xml:space="preserve"> </w:t>
      </w:r>
      <w:r w:rsidR="00C344EC" w:rsidRPr="0037569D">
        <w:rPr>
          <w:rFonts w:ascii="Times New Roman" w:hAnsi="Times New Roman"/>
          <w:sz w:val="28"/>
          <w:szCs w:val="28"/>
          <w:lang w:val="ru-RU"/>
        </w:rPr>
        <w:t xml:space="preserve"> </w:t>
      </w:r>
      <w:r w:rsidRPr="0037569D">
        <w:rPr>
          <w:rFonts w:ascii="Times New Roman" w:hAnsi="Times New Roman"/>
          <w:sz w:val="28"/>
          <w:szCs w:val="28"/>
          <w:lang w:val="ru-RU"/>
        </w:rPr>
        <w:t>стало со стороны центра</w:t>
      </w:r>
      <w:r w:rsidR="00B77496" w:rsidRPr="0037569D">
        <w:rPr>
          <w:rFonts w:ascii="Times New Roman" w:hAnsi="Times New Roman"/>
          <w:sz w:val="28"/>
          <w:szCs w:val="28"/>
          <w:lang w:val="ru-RU"/>
        </w:rPr>
        <w:t xml:space="preserve"> </w:t>
      </w:r>
      <w:r w:rsidR="00997F81" w:rsidRPr="0037569D">
        <w:rPr>
          <w:rFonts w:ascii="Times New Roman" w:hAnsi="Times New Roman"/>
          <w:sz w:val="28"/>
          <w:szCs w:val="28"/>
          <w:lang w:val="ru-RU"/>
        </w:rPr>
        <w:t xml:space="preserve">  (и  </w:t>
      </w:r>
      <w:r w:rsidR="007B47B7" w:rsidRPr="0037569D">
        <w:rPr>
          <w:rFonts w:ascii="Times New Roman" w:hAnsi="Times New Roman"/>
          <w:sz w:val="28"/>
          <w:szCs w:val="28"/>
          <w:lang w:val="ru-RU"/>
        </w:rPr>
        <w:t xml:space="preserve">британской </w:t>
      </w:r>
      <w:r w:rsidR="00997F81" w:rsidRPr="0037569D">
        <w:rPr>
          <w:rFonts w:ascii="Times New Roman" w:hAnsi="Times New Roman"/>
          <w:sz w:val="28"/>
          <w:szCs w:val="28"/>
          <w:lang w:val="ru-RU"/>
        </w:rPr>
        <w:t xml:space="preserve">метрополии)  </w:t>
      </w:r>
      <w:r w:rsidR="00B77496" w:rsidRPr="0037569D">
        <w:rPr>
          <w:rFonts w:ascii="Times New Roman" w:hAnsi="Times New Roman"/>
          <w:sz w:val="28"/>
          <w:szCs w:val="28"/>
          <w:lang w:val="ru-RU"/>
        </w:rPr>
        <w:t xml:space="preserve">своеобразной </w:t>
      </w:r>
      <w:r w:rsidR="00997F81" w:rsidRPr="0037569D">
        <w:rPr>
          <w:rFonts w:ascii="Times New Roman" w:hAnsi="Times New Roman"/>
          <w:sz w:val="28"/>
          <w:szCs w:val="28"/>
          <w:lang w:val="ru-RU"/>
        </w:rPr>
        <w:t xml:space="preserve"> </w:t>
      </w:r>
      <w:r w:rsidR="00B77496" w:rsidRPr="0037569D">
        <w:rPr>
          <w:rFonts w:ascii="Times New Roman" w:hAnsi="Times New Roman"/>
          <w:sz w:val="28"/>
          <w:szCs w:val="28"/>
          <w:lang w:val="ru-RU"/>
        </w:rPr>
        <w:t>компенсацией</w:t>
      </w:r>
      <w:r w:rsidR="00E436E7" w:rsidRPr="0037569D">
        <w:rPr>
          <w:rFonts w:ascii="Times New Roman" w:hAnsi="Times New Roman"/>
          <w:sz w:val="28"/>
          <w:szCs w:val="28"/>
          <w:lang w:val="ru-RU"/>
        </w:rPr>
        <w:t xml:space="preserve"> Квебеку за построение</w:t>
      </w:r>
      <w:r w:rsidR="00F830DE" w:rsidRPr="0037569D">
        <w:rPr>
          <w:rFonts w:ascii="Times New Roman" w:hAnsi="Times New Roman"/>
          <w:sz w:val="28"/>
          <w:szCs w:val="28"/>
          <w:lang w:val="ru-RU"/>
        </w:rPr>
        <w:t xml:space="preserve"> </w:t>
      </w:r>
      <w:r w:rsidR="00F07D35" w:rsidRPr="0037569D">
        <w:rPr>
          <w:rFonts w:ascii="Times New Roman" w:hAnsi="Times New Roman"/>
          <w:sz w:val="28"/>
          <w:szCs w:val="28"/>
          <w:lang w:val="ru-RU"/>
        </w:rPr>
        <w:t xml:space="preserve">федеративного </w:t>
      </w:r>
      <w:r w:rsidR="00F830DE" w:rsidRPr="0037569D">
        <w:rPr>
          <w:rFonts w:ascii="Times New Roman" w:hAnsi="Times New Roman"/>
          <w:sz w:val="28"/>
          <w:szCs w:val="28"/>
          <w:lang w:val="ru-RU"/>
        </w:rPr>
        <w:t>доминиона</w:t>
      </w:r>
      <w:r w:rsidR="00903CDD"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строго </w:t>
      </w:r>
      <w:r w:rsidR="00903CDD" w:rsidRPr="0037569D">
        <w:rPr>
          <w:rFonts w:ascii="Times New Roman" w:hAnsi="Times New Roman"/>
          <w:sz w:val="28"/>
          <w:szCs w:val="28"/>
          <w:lang w:val="ru-RU"/>
        </w:rPr>
        <w:t>по территориал</w:t>
      </w:r>
      <w:r w:rsidR="00F830DE" w:rsidRPr="0037569D">
        <w:rPr>
          <w:rFonts w:ascii="Times New Roman" w:hAnsi="Times New Roman"/>
          <w:sz w:val="28"/>
          <w:szCs w:val="28"/>
          <w:lang w:val="ru-RU"/>
        </w:rPr>
        <w:t>ьно-географическом</w:t>
      </w:r>
      <w:r w:rsidR="00B77496" w:rsidRPr="0037569D">
        <w:rPr>
          <w:rFonts w:ascii="Times New Roman" w:hAnsi="Times New Roman"/>
          <w:sz w:val="28"/>
          <w:szCs w:val="28"/>
          <w:lang w:val="ru-RU"/>
        </w:rPr>
        <w:t xml:space="preserve">у </w:t>
      </w:r>
      <w:r w:rsidR="00997F81" w:rsidRPr="0037569D">
        <w:rPr>
          <w:rFonts w:ascii="Times New Roman" w:hAnsi="Times New Roman"/>
          <w:sz w:val="28"/>
          <w:szCs w:val="28"/>
          <w:lang w:val="ru-RU"/>
        </w:rPr>
        <w:t>принципу,</w:t>
      </w:r>
      <w:r w:rsidR="00C90657" w:rsidRPr="0037569D">
        <w:rPr>
          <w:rFonts w:ascii="Times New Roman" w:hAnsi="Times New Roman"/>
          <w:sz w:val="28"/>
          <w:szCs w:val="28"/>
          <w:lang w:val="ru-RU"/>
        </w:rPr>
        <w:t xml:space="preserve"> применение</w:t>
      </w:r>
      <w:r w:rsidRPr="0037569D">
        <w:rPr>
          <w:rFonts w:ascii="Times New Roman" w:hAnsi="Times New Roman"/>
          <w:sz w:val="28"/>
          <w:szCs w:val="28"/>
          <w:lang w:val="ru-RU"/>
        </w:rPr>
        <w:t xml:space="preserve"> которого </w:t>
      </w:r>
      <w:r w:rsidR="00C344EC" w:rsidRPr="0037569D">
        <w:rPr>
          <w:rFonts w:ascii="Times New Roman" w:hAnsi="Times New Roman"/>
          <w:sz w:val="28"/>
          <w:szCs w:val="28"/>
          <w:lang w:val="ru-RU"/>
        </w:rPr>
        <w:t>с</w:t>
      </w:r>
      <w:r w:rsidRPr="0037569D">
        <w:rPr>
          <w:rFonts w:ascii="Times New Roman" w:hAnsi="Times New Roman"/>
          <w:sz w:val="28"/>
          <w:szCs w:val="28"/>
          <w:lang w:val="ru-RU"/>
        </w:rPr>
        <w:t>делало возможным игнорирование федеральным центром на уровне</w:t>
      </w:r>
      <w:r w:rsidR="00F07D35" w:rsidRPr="0037569D">
        <w:rPr>
          <w:rFonts w:ascii="Times New Roman" w:hAnsi="Times New Roman"/>
          <w:sz w:val="28"/>
          <w:szCs w:val="28"/>
          <w:lang w:val="ru-RU"/>
        </w:rPr>
        <w:t xml:space="preserve"> конституционного регулирования</w:t>
      </w:r>
      <w:r w:rsidR="00903CDD" w:rsidRPr="0037569D">
        <w:rPr>
          <w:rFonts w:ascii="Times New Roman" w:hAnsi="Times New Roman"/>
          <w:sz w:val="28"/>
          <w:szCs w:val="28"/>
          <w:lang w:val="ru-RU"/>
        </w:rPr>
        <w:t xml:space="preserve"> национально-этнических</w:t>
      </w:r>
      <w:r w:rsidR="00B77496" w:rsidRPr="0037569D">
        <w:rPr>
          <w:rFonts w:ascii="Times New Roman" w:hAnsi="Times New Roman"/>
          <w:sz w:val="28"/>
          <w:szCs w:val="28"/>
          <w:lang w:val="ru-RU"/>
        </w:rPr>
        <w:t>,</w:t>
      </w:r>
      <w:r w:rsidR="00C344EC"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B77496" w:rsidRPr="0037569D">
        <w:rPr>
          <w:rFonts w:ascii="Times New Roman" w:hAnsi="Times New Roman"/>
          <w:sz w:val="28"/>
          <w:szCs w:val="28"/>
          <w:lang w:val="ru-RU"/>
        </w:rPr>
        <w:t xml:space="preserve">в том числе языковых </w:t>
      </w:r>
      <w:r w:rsidR="00903CDD" w:rsidRPr="0037569D">
        <w:rPr>
          <w:rFonts w:ascii="Times New Roman" w:hAnsi="Times New Roman"/>
          <w:sz w:val="28"/>
          <w:szCs w:val="28"/>
          <w:lang w:val="ru-RU"/>
        </w:rPr>
        <w:t xml:space="preserve"> проблем страны.  </w:t>
      </w:r>
    </w:p>
    <w:p w:rsidR="005B0EFC" w:rsidRPr="0037569D" w:rsidRDefault="00105FA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95AE1" w:rsidRPr="0037569D">
        <w:rPr>
          <w:rFonts w:ascii="Times New Roman" w:hAnsi="Times New Roman"/>
          <w:sz w:val="28"/>
          <w:szCs w:val="28"/>
          <w:lang w:val="ru-RU"/>
        </w:rPr>
        <w:t xml:space="preserve">   </w:t>
      </w:r>
      <w:r w:rsidR="00870C72" w:rsidRPr="0037569D">
        <w:rPr>
          <w:rFonts w:ascii="Times New Roman" w:hAnsi="Times New Roman"/>
          <w:sz w:val="28"/>
          <w:szCs w:val="28"/>
          <w:lang w:val="ru-RU"/>
        </w:rPr>
        <w:t>Необходимо отметить, что п</w:t>
      </w:r>
      <w:r w:rsidR="00006B36" w:rsidRPr="0037569D">
        <w:rPr>
          <w:rFonts w:ascii="Times New Roman" w:hAnsi="Times New Roman"/>
          <w:sz w:val="28"/>
          <w:szCs w:val="28"/>
          <w:lang w:val="ru-RU"/>
        </w:rPr>
        <w:t>ри составлении</w:t>
      </w:r>
      <w:r w:rsidR="009358D8" w:rsidRPr="0037569D">
        <w:rPr>
          <w:rFonts w:ascii="Times New Roman" w:hAnsi="Times New Roman"/>
          <w:sz w:val="28"/>
          <w:szCs w:val="28"/>
          <w:lang w:val="ru-RU"/>
        </w:rPr>
        <w:t xml:space="preserve"> </w:t>
      </w:r>
      <w:r w:rsidRPr="0037569D">
        <w:rPr>
          <w:rFonts w:ascii="Times New Roman" w:hAnsi="Times New Roman"/>
          <w:sz w:val="28"/>
          <w:szCs w:val="28"/>
          <w:lang w:val="ru-RU"/>
        </w:rPr>
        <w:t>АБСА</w:t>
      </w:r>
      <w:r w:rsidR="009358D8" w:rsidRPr="0037569D">
        <w:rPr>
          <w:rFonts w:ascii="Times New Roman" w:hAnsi="Times New Roman"/>
          <w:sz w:val="28"/>
          <w:szCs w:val="28"/>
          <w:lang w:val="ru-RU"/>
        </w:rPr>
        <w:t xml:space="preserve"> политики из </w:t>
      </w:r>
      <w:r w:rsidR="00F95AE1" w:rsidRPr="0037569D">
        <w:rPr>
          <w:rFonts w:ascii="Times New Roman" w:hAnsi="Times New Roman"/>
          <w:sz w:val="28"/>
          <w:szCs w:val="28"/>
          <w:lang w:val="ru-RU"/>
        </w:rPr>
        <w:t xml:space="preserve"> Он</w:t>
      </w:r>
      <w:r w:rsidR="00291D87" w:rsidRPr="0037569D">
        <w:rPr>
          <w:rFonts w:ascii="Times New Roman" w:hAnsi="Times New Roman"/>
          <w:sz w:val="28"/>
          <w:szCs w:val="28"/>
          <w:lang w:val="ru-RU"/>
        </w:rPr>
        <w:t>тарио и Нью-Брансуик</w:t>
      </w:r>
      <w:r w:rsidR="009358D8" w:rsidRPr="0037569D">
        <w:rPr>
          <w:rFonts w:ascii="Times New Roman" w:hAnsi="Times New Roman"/>
          <w:sz w:val="28"/>
          <w:szCs w:val="28"/>
          <w:lang w:val="ru-RU"/>
        </w:rPr>
        <w:t>а</w:t>
      </w:r>
      <w:r w:rsidR="00F95AE1" w:rsidRPr="0037569D">
        <w:rPr>
          <w:rFonts w:ascii="Times New Roman" w:hAnsi="Times New Roman"/>
          <w:sz w:val="28"/>
          <w:szCs w:val="28"/>
          <w:lang w:val="ru-RU"/>
        </w:rPr>
        <w:t xml:space="preserve"> </w:t>
      </w:r>
      <w:r w:rsidR="00CE570F" w:rsidRPr="0037569D">
        <w:rPr>
          <w:rFonts w:ascii="Times New Roman" w:hAnsi="Times New Roman"/>
          <w:sz w:val="28"/>
          <w:szCs w:val="28"/>
          <w:lang w:val="ru-RU"/>
        </w:rPr>
        <w:t>по настоянию</w:t>
      </w:r>
      <w:r w:rsidR="004F7927" w:rsidRPr="0037569D">
        <w:rPr>
          <w:rFonts w:ascii="Times New Roman" w:hAnsi="Times New Roman"/>
          <w:sz w:val="28"/>
          <w:szCs w:val="28"/>
          <w:lang w:val="ru-RU"/>
        </w:rPr>
        <w:t xml:space="preserve"> делегаций</w:t>
      </w:r>
      <w:r w:rsidR="00A34B70" w:rsidRPr="0037569D">
        <w:rPr>
          <w:rFonts w:ascii="Times New Roman" w:hAnsi="Times New Roman"/>
          <w:sz w:val="28"/>
          <w:szCs w:val="28"/>
          <w:lang w:val="ru-RU"/>
        </w:rPr>
        <w:t xml:space="preserve"> Квебека и Новой Шотландии</w:t>
      </w:r>
      <w:r w:rsidRPr="0037569D">
        <w:rPr>
          <w:rFonts w:ascii="Times New Roman" w:hAnsi="Times New Roman"/>
          <w:sz w:val="28"/>
          <w:szCs w:val="28"/>
          <w:lang w:val="ru-RU"/>
        </w:rPr>
        <w:t xml:space="preserve"> </w:t>
      </w:r>
      <w:r w:rsidR="00371672" w:rsidRPr="0037569D">
        <w:rPr>
          <w:rFonts w:ascii="Times New Roman" w:hAnsi="Times New Roman"/>
          <w:sz w:val="28"/>
          <w:szCs w:val="28"/>
          <w:lang w:val="ru-RU"/>
        </w:rPr>
        <w:t>политически</w:t>
      </w:r>
      <w:r w:rsidR="00997F81" w:rsidRPr="0037569D">
        <w:rPr>
          <w:rFonts w:ascii="Times New Roman" w:hAnsi="Times New Roman"/>
          <w:sz w:val="28"/>
          <w:szCs w:val="28"/>
          <w:lang w:val="ru-RU"/>
        </w:rPr>
        <w:t xml:space="preserve"> </w:t>
      </w:r>
      <w:r w:rsidR="00D63A39" w:rsidRPr="0037569D">
        <w:rPr>
          <w:rFonts w:ascii="Times New Roman" w:hAnsi="Times New Roman"/>
          <w:sz w:val="28"/>
          <w:szCs w:val="28"/>
          <w:lang w:val="ru-RU"/>
        </w:rPr>
        <w:t>уместно,</w:t>
      </w:r>
      <w:r w:rsidR="00F95AE1" w:rsidRPr="0037569D">
        <w:rPr>
          <w:rFonts w:ascii="Times New Roman" w:hAnsi="Times New Roman"/>
          <w:sz w:val="28"/>
          <w:szCs w:val="28"/>
          <w:lang w:val="ru-RU"/>
        </w:rPr>
        <w:t xml:space="preserve"> </w:t>
      </w:r>
      <w:r w:rsidR="00CE570F" w:rsidRPr="0037569D">
        <w:rPr>
          <w:rFonts w:ascii="Times New Roman" w:hAnsi="Times New Roman"/>
          <w:sz w:val="28"/>
          <w:szCs w:val="28"/>
          <w:lang w:val="ru-RU"/>
        </w:rPr>
        <w:t>н</w:t>
      </w:r>
      <w:r w:rsidR="00F95AE1" w:rsidRPr="0037569D">
        <w:rPr>
          <w:rFonts w:ascii="Times New Roman" w:hAnsi="Times New Roman"/>
          <w:sz w:val="28"/>
          <w:szCs w:val="28"/>
          <w:lang w:val="ru-RU"/>
        </w:rPr>
        <w:t>о</w:t>
      </w:r>
      <w:r w:rsidR="00997F81" w:rsidRPr="0037569D">
        <w:rPr>
          <w:rFonts w:ascii="Times New Roman" w:hAnsi="Times New Roman"/>
          <w:sz w:val="28"/>
          <w:szCs w:val="28"/>
          <w:lang w:val="ru-RU"/>
        </w:rPr>
        <w:t xml:space="preserve"> </w:t>
      </w:r>
      <w:r w:rsidR="00291D87" w:rsidRPr="0037569D">
        <w:rPr>
          <w:rFonts w:ascii="Times New Roman" w:hAnsi="Times New Roman"/>
          <w:sz w:val="28"/>
          <w:szCs w:val="28"/>
          <w:lang w:val="ru-RU"/>
        </w:rPr>
        <w:t xml:space="preserve"> юридически </w:t>
      </w:r>
      <w:r w:rsidR="009D0530" w:rsidRPr="0037569D">
        <w:rPr>
          <w:rFonts w:ascii="Times New Roman" w:hAnsi="Times New Roman"/>
          <w:sz w:val="28"/>
          <w:szCs w:val="28"/>
          <w:lang w:val="ru-RU"/>
        </w:rPr>
        <w:t xml:space="preserve"> </w:t>
      </w:r>
      <w:r w:rsidR="00291D87" w:rsidRPr="0037569D">
        <w:rPr>
          <w:rFonts w:ascii="Times New Roman" w:hAnsi="Times New Roman"/>
          <w:sz w:val="28"/>
          <w:szCs w:val="28"/>
          <w:lang w:val="ru-RU"/>
        </w:rPr>
        <w:t>безграмотно</w:t>
      </w:r>
      <w:r w:rsidR="00D63A39" w:rsidRPr="0037569D">
        <w:rPr>
          <w:rFonts w:ascii="Times New Roman" w:hAnsi="Times New Roman"/>
          <w:sz w:val="28"/>
          <w:szCs w:val="28"/>
          <w:lang w:val="ru-RU"/>
        </w:rPr>
        <w:t xml:space="preserve"> </w:t>
      </w:r>
      <w:r w:rsidR="00997F81" w:rsidRPr="0037569D">
        <w:rPr>
          <w:rFonts w:ascii="Times New Roman" w:hAnsi="Times New Roman"/>
          <w:sz w:val="28"/>
          <w:szCs w:val="28"/>
          <w:lang w:val="ru-RU"/>
        </w:rPr>
        <w:t xml:space="preserve"> </w:t>
      </w:r>
      <w:r w:rsidR="00291D87" w:rsidRPr="0037569D">
        <w:rPr>
          <w:rFonts w:ascii="Times New Roman" w:hAnsi="Times New Roman"/>
          <w:sz w:val="28"/>
          <w:szCs w:val="28"/>
          <w:lang w:val="ru-RU"/>
        </w:rPr>
        <w:t xml:space="preserve">согласились </w:t>
      </w:r>
      <w:r w:rsidR="00997F81" w:rsidRPr="0037569D">
        <w:rPr>
          <w:rFonts w:ascii="Times New Roman" w:hAnsi="Times New Roman"/>
          <w:sz w:val="28"/>
          <w:szCs w:val="28"/>
          <w:lang w:val="ru-RU"/>
        </w:rPr>
        <w:t xml:space="preserve"> </w:t>
      </w:r>
      <w:r w:rsidR="00D63A39" w:rsidRPr="0037569D">
        <w:rPr>
          <w:rFonts w:ascii="Times New Roman" w:hAnsi="Times New Roman"/>
          <w:sz w:val="28"/>
          <w:szCs w:val="28"/>
          <w:lang w:val="ru-RU"/>
        </w:rPr>
        <w:lastRenderedPageBreak/>
        <w:t>имено</w:t>
      </w:r>
      <w:r w:rsidR="00291D87" w:rsidRPr="0037569D">
        <w:rPr>
          <w:rFonts w:ascii="Times New Roman" w:hAnsi="Times New Roman"/>
          <w:sz w:val="28"/>
          <w:szCs w:val="28"/>
          <w:lang w:val="ru-RU"/>
        </w:rPr>
        <w:t>вать</w:t>
      </w:r>
      <w:r w:rsidR="004F7927" w:rsidRPr="0037569D">
        <w:rPr>
          <w:rFonts w:ascii="Times New Roman" w:hAnsi="Times New Roman"/>
          <w:sz w:val="28"/>
          <w:szCs w:val="28"/>
          <w:lang w:val="ru-RU"/>
        </w:rPr>
        <w:t xml:space="preserve"> государство</w:t>
      </w:r>
      <w:r w:rsidR="009D0530" w:rsidRPr="0037569D">
        <w:rPr>
          <w:rFonts w:ascii="Times New Roman" w:hAnsi="Times New Roman"/>
          <w:sz w:val="28"/>
          <w:szCs w:val="28"/>
          <w:lang w:val="ru-RU"/>
        </w:rPr>
        <w:t xml:space="preserve"> по швейцарскому образцу</w:t>
      </w:r>
      <w:r w:rsidR="00CE570F" w:rsidRPr="0037569D">
        <w:rPr>
          <w:rFonts w:ascii="Times New Roman" w:hAnsi="Times New Roman"/>
          <w:sz w:val="28"/>
          <w:szCs w:val="28"/>
          <w:lang w:val="ru-RU"/>
        </w:rPr>
        <w:t xml:space="preserve"> </w:t>
      </w:r>
      <w:r w:rsidRPr="0037569D">
        <w:rPr>
          <w:rFonts w:ascii="Times New Roman" w:hAnsi="Times New Roman"/>
          <w:sz w:val="28"/>
          <w:szCs w:val="28"/>
          <w:lang w:val="ru-RU"/>
        </w:rPr>
        <w:t>«</w:t>
      </w:r>
      <w:r w:rsidR="00CE570F" w:rsidRPr="0037569D">
        <w:rPr>
          <w:rFonts w:ascii="Times New Roman" w:hAnsi="Times New Roman"/>
          <w:sz w:val="28"/>
          <w:szCs w:val="28"/>
          <w:lang w:val="ru-RU"/>
        </w:rPr>
        <w:t>конфедерацией</w:t>
      </w:r>
      <w:r w:rsidRPr="0037569D">
        <w:rPr>
          <w:rFonts w:ascii="Times New Roman" w:hAnsi="Times New Roman"/>
          <w:sz w:val="28"/>
          <w:szCs w:val="28"/>
          <w:lang w:val="ru-RU"/>
        </w:rPr>
        <w:t>»</w:t>
      </w:r>
      <w:r w:rsidR="00291D87" w:rsidRPr="0037569D">
        <w:rPr>
          <w:rFonts w:ascii="Times New Roman" w:hAnsi="Times New Roman"/>
          <w:sz w:val="28"/>
          <w:szCs w:val="28"/>
          <w:lang w:val="ru-RU"/>
        </w:rPr>
        <w:t xml:space="preserve"> </w:t>
      </w:r>
      <w:r w:rsidR="00006B36" w:rsidRPr="0037569D">
        <w:rPr>
          <w:rFonts w:ascii="Times New Roman" w:hAnsi="Times New Roman"/>
          <w:sz w:val="28"/>
          <w:szCs w:val="28"/>
          <w:lang w:val="ru-RU"/>
        </w:rPr>
        <w:t xml:space="preserve">                         </w:t>
      </w:r>
      <w:r w:rsidR="00291D87" w:rsidRPr="0037569D">
        <w:rPr>
          <w:rFonts w:ascii="Times New Roman" w:hAnsi="Times New Roman"/>
          <w:sz w:val="28"/>
          <w:szCs w:val="28"/>
          <w:lang w:val="ru-RU"/>
        </w:rPr>
        <w:t>(</w:t>
      </w:r>
      <w:r w:rsidR="00A34B70" w:rsidRPr="0037569D">
        <w:rPr>
          <w:rFonts w:ascii="Times New Roman" w:hAnsi="Times New Roman"/>
          <w:sz w:val="28"/>
          <w:szCs w:val="28"/>
          <w:lang w:val="ru-RU"/>
        </w:rPr>
        <w:t>ст.</w:t>
      </w:r>
      <w:r w:rsidR="003423C9" w:rsidRPr="0037569D">
        <w:rPr>
          <w:rFonts w:ascii="Times New Roman" w:hAnsi="Times New Roman"/>
          <w:sz w:val="28"/>
          <w:szCs w:val="28"/>
          <w:lang w:val="ru-RU"/>
        </w:rPr>
        <w:t>ст.3,</w:t>
      </w:r>
      <w:r w:rsidR="00D63A39" w:rsidRPr="0037569D">
        <w:rPr>
          <w:rFonts w:ascii="Times New Roman" w:hAnsi="Times New Roman"/>
          <w:sz w:val="28"/>
          <w:szCs w:val="28"/>
          <w:lang w:val="ru-RU"/>
        </w:rPr>
        <w:t>138,</w:t>
      </w:r>
      <w:r w:rsidR="004F7927" w:rsidRPr="0037569D">
        <w:rPr>
          <w:rFonts w:ascii="Times New Roman" w:hAnsi="Times New Roman"/>
          <w:sz w:val="28"/>
          <w:szCs w:val="28"/>
          <w:lang w:val="ru-RU"/>
        </w:rPr>
        <w:t>146,</w:t>
      </w:r>
      <w:r w:rsidR="00D63A39" w:rsidRPr="0037569D">
        <w:rPr>
          <w:rFonts w:ascii="Times New Roman" w:hAnsi="Times New Roman"/>
          <w:sz w:val="28"/>
          <w:szCs w:val="28"/>
          <w:lang w:val="ru-RU"/>
        </w:rPr>
        <w:t>147</w:t>
      </w:r>
      <w:r w:rsidR="004F7927" w:rsidRPr="0037569D">
        <w:rPr>
          <w:rFonts w:ascii="Times New Roman" w:hAnsi="Times New Roman"/>
          <w:sz w:val="28"/>
          <w:szCs w:val="28"/>
          <w:lang w:val="ru-RU"/>
        </w:rPr>
        <w:t xml:space="preserve"> АБСА</w:t>
      </w:r>
      <w:r w:rsidR="00D63A39" w:rsidRPr="0037569D">
        <w:rPr>
          <w:rFonts w:ascii="Times New Roman" w:hAnsi="Times New Roman"/>
          <w:sz w:val="28"/>
          <w:szCs w:val="28"/>
          <w:lang w:val="ru-RU"/>
        </w:rPr>
        <w:t>)</w:t>
      </w:r>
      <w:r w:rsidR="004F7927" w:rsidRPr="0037569D">
        <w:rPr>
          <w:rFonts w:ascii="Times New Roman" w:hAnsi="Times New Roman"/>
          <w:sz w:val="28"/>
          <w:szCs w:val="28"/>
          <w:lang w:val="ru-RU"/>
        </w:rPr>
        <w:t>.</w:t>
      </w:r>
      <w:r w:rsidR="00E26314" w:rsidRPr="008E793E">
        <w:rPr>
          <w:rStyle w:val="a6"/>
          <w:rFonts w:ascii="Times New Roman" w:hAnsi="Times New Roman"/>
          <w:sz w:val="28"/>
          <w:szCs w:val="28"/>
        </w:rPr>
        <w:footnoteReference w:id="137"/>
      </w:r>
      <w:r w:rsidR="004F7927" w:rsidRPr="0037569D">
        <w:rPr>
          <w:rFonts w:ascii="Times New Roman" w:hAnsi="Times New Roman"/>
          <w:sz w:val="28"/>
          <w:szCs w:val="28"/>
          <w:lang w:val="ru-RU"/>
        </w:rPr>
        <w:t>О</w:t>
      </w:r>
      <w:r w:rsidR="00F95AE1" w:rsidRPr="0037569D">
        <w:rPr>
          <w:rFonts w:ascii="Times New Roman" w:hAnsi="Times New Roman"/>
          <w:sz w:val="28"/>
          <w:szCs w:val="28"/>
          <w:lang w:val="ru-RU"/>
        </w:rPr>
        <w:t>тступле</w:t>
      </w:r>
      <w:r w:rsidR="00D63A39" w:rsidRPr="0037569D">
        <w:rPr>
          <w:rFonts w:ascii="Times New Roman" w:hAnsi="Times New Roman"/>
          <w:sz w:val="28"/>
          <w:szCs w:val="28"/>
          <w:lang w:val="ru-RU"/>
        </w:rPr>
        <w:t xml:space="preserve">ние от </w:t>
      </w:r>
      <w:r w:rsidR="009358D8" w:rsidRPr="0037569D">
        <w:rPr>
          <w:rFonts w:ascii="Times New Roman" w:hAnsi="Times New Roman"/>
          <w:sz w:val="28"/>
          <w:szCs w:val="28"/>
          <w:lang w:val="ru-RU"/>
        </w:rPr>
        <w:t>постулатов права в угоду</w:t>
      </w:r>
      <w:r w:rsidR="00D63A39" w:rsidRPr="0037569D">
        <w:rPr>
          <w:rFonts w:ascii="Times New Roman" w:hAnsi="Times New Roman"/>
          <w:sz w:val="28"/>
          <w:szCs w:val="28"/>
          <w:lang w:val="ru-RU"/>
        </w:rPr>
        <w:t xml:space="preserve"> политической конъюнктуре</w:t>
      </w:r>
      <w:r w:rsidR="00F95AE1" w:rsidRPr="0037569D">
        <w:rPr>
          <w:rFonts w:ascii="Times New Roman" w:hAnsi="Times New Roman"/>
          <w:sz w:val="28"/>
          <w:szCs w:val="28"/>
          <w:lang w:val="ru-RU"/>
        </w:rPr>
        <w:t xml:space="preserve"> неизбеж</w:t>
      </w:r>
      <w:r w:rsidR="004F7927" w:rsidRPr="0037569D">
        <w:rPr>
          <w:rFonts w:ascii="Times New Roman" w:hAnsi="Times New Roman"/>
          <w:sz w:val="28"/>
          <w:szCs w:val="28"/>
          <w:lang w:val="ru-RU"/>
        </w:rPr>
        <w:t>но</w:t>
      </w:r>
      <w:r w:rsidR="00F95AE1" w:rsidRPr="0037569D">
        <w:rPr>
          <w:rFonts w:ascii="Times New Roman" w:hAnsi="Times New Roman"/>
          <w:sz w:val="28"/>
          <w:szCs w:val="28"/>
          <w:lang w:val="ru-RU"/>
        </w:rPr>
        <w:t xml:space="preserve"> </w:t>
      </w:r>
      <w:r w:rsidR="00CE570F" w:rsidRPr="0037569D">
        <w:rPr>
          <w:rFonts w:ascii="Times New Roman" w:hAnsi="Times New Roman"/>
          <w:sz w:val="28"/>
          <w:szCs w:val="28"/>
          <w:lang w:val="ru-RU"/>
        </w:rPr>
        <w:t>породило</w:t>
      </w:r>
      <w:r w:rsidR="006B28F0" w:rsidRPr="0037569D">
        <w:rPr>
          <w:rFonts w:ascii="Times New Roman" w:hAnsi="Times New Roman"/>
          <w:sz w:val="28"/>
          <w:szCs w:val="28"/>
          <w:lang w:val="ru-RU"/>
        </w:rPr>
        <w:t xml:space="preserve"> в</w:t>
      </w:r>
      <w:r w:rsidR="009358D8" w:rsidRPr="0037569D">
        <w:rPr>
          <w:rFonts w:ascii="Times New Roman" w:hAnsi="Times New Roman"/>
          <w:sz w:val="28"/>
          <w:szCs w:val="28"/>
          <w:lang w:val="ru-RU"/>
        </w:rPr>
        <w:t xml:space="preserve"> </w:t>
      </w:r>
      <w:r w:rsidR="00CE570F" w:rsidRPr="0037569D">
        <w:rPr>
          <w:rFonts w:ascii="Times New Roman" w:hAnsi="Times New Roman"/>
          <w:sz w:val="28"/>
          <w:szCs w:val="28"/>
          <w:lang w:val="ru-RU"/>
        </w:rPr>
        <w:t>дальнейшем трудно устра</w:t>
      </w:r>
      <w:r w:rsidR="00FC2130" w:rsidRPr="0037569D">
        <w:rPr>
          <w:rFonts w:ascii="Times New Roman" w:hAnsi="Times New Roman"/>
          <w:sz w:val="28"/>
          <w:szCs w:val="28"/>
          <w:lang w:val="ru-RU"/>
        </w:rPr>
        <w:t>нимую двусмысленность</w:t>
      </w:r>
      <w:r w:rsidR="00334D3C" w:rsidRPr="0037569D">
        <w:rPr>
          <w:rFonts w:ascii="Times New Roman" w:hAnsi="Times New Roman"/>
          <w:sz w:val="28"/>
          <w:szCs w:val="28"/>
          <w:lang w:val="ru-RU"/>
        </w:rPr>
        <w:t xml:space="preserve"> в</w:t>
      </w:r>
      <w:r w:rsidR="006D7378" w:rsidRPr="0037569D">
        <w:rPr>
          <w:rFonts w:ascii="Times New Roman" w:hAnsi="Times New Roman"/>
          <w:sz w:val="28"/>
          <w:szCs w:val="28"/>
          <w:lang w:val="ru-RU"/>
        </w:rPr>
        <w:t xml:space="preserve"> </w:t>
      </w:r>
      <w:r w:rsidR="00FC2130" w:rsidRPr="0037569D">
        <w:rPr>
          <w:rFonts w:ascii="Times New Roman" w:hAnsi="Times New Roman"/>
          <w:sz w:val="28"/>
          <w:szCs w:val="28"/>
          <w:lang w:val="ru-RU"/>
        </w:rPr>
        <w:t>конституционно-правов</w:t>
      </w:r>
      <w:r w:rsidR="00F95AE1" w:rsidRPr="0037569D">
        <w:rPr>
          <w:rFonts w:ascii="Times New Roman" w:hAnsi="Times New Roman"/>
          <w:sz w:val="28"/>
          <w:szCs w:val="28"/>
          <w:lang w:val="ru-RU"/>
        </w:rPr>
        <w:t>ом</w:t>
      </w:r>
      <w:r w:rsidR="00FC2130" w:rsidRPr="0037569D">
        <w:rPr>
          <w:rFonts w:ascii="Times New Roman" w:hAnsi="Times New Roman"/>
          <w:sz w:val="28"/>
          <w:szCs w:val="28"/>
          <w:lang w:val="ru-RU"/>
        </w:rPr>
        <w:t xml:space="preserve"> </w:t>
      </w:r>
      <w:r w:rsidR="00F95AE1" w:rsidRPr="0037569D">
        <w:rPr>
          <w:rFonts w:ascii="Times New Roman" w:hAnsi="Times New Roman"/>
          <w:sz w:val="28"/>
          <w:szCs w:val="28"/>
          <w:lang w:val="ru-RU"/>
        </w:rPr>
        <w:t>толко</w:t>
      </w:r>
      <w:r w:rsidR="009358D8" w:rsidRPr="0037569D">
        <w:rPr>
          <w:rFonts w:ascii="Times New Roman" w:hAnsi="Times New Roman"/>
          <w:sz w:val="28"/>
          <w:szCs w:val="28"/>
          <w:lang w:val="ru-RU"/>
        </w:rPr>
        <w:t xml:space="preserve">вании </w:t>
      </w:r>
      <w:r w:rsidR="00870C72" w:rsidRPr="0037569D">
        <w:rPr>
          <w:rFonts w:ascii="Times New Roman" w:hAnsi="Times New Roman"/>
          <w:sz w:val="28"/>
          <w:szCs w:val="28"/>
          <w:lang w:val="ru-RU"/>
        </w:rPr>
        <w:t>установленной в доминионе</w:t>
      </w:r>
      <w:r w:rsidR="007B47B7" w:rsidRPr="0037569D">
        <w:rPr>
          <w:rFonts w:ascii="Times New Roman" w:hAnsi="Times New Roman"/>
          <w:sz w:val="28"/>
          <w:szCs w:val="28"/>
          <w:lang w:val="ru-RU"/>
        </w:rPr>
        <w:t xml:space="preserve"> формы административно-территориальной организации государства</w:t>
      </w:r>
      <w:r w:rsidR="00096AC4" w:rsidRPr="0037569D">
        <w:rPr>
          <w:rFonts w:ascii="Times New Roman" w:hAnsi="Times New Roman"/>
          <w:sz w:val="28"/>
          <w:szCs w:val="28"/>
          <w:lang w:val="ru-RU"/>
        </w:rPr>
        <w:t>.</w:t>
      </w:r>
      <w:r w:rsidR="009358D8" w:rsidRPr="008E793E">
        <w:rPr>
          <w:rStyle w:val="a6"/>
          <w:rFonts w:ascii="Times New Roman" w:hAnsi="Times New Roman"/>
          <w:sz w:val="28"/>
          <w:szCs w:val="28"/>
        </w:rPr>
        <w:footnoteReference w:id="138"/>
      </w:r>
    </w:p>
    <w:p w:rsidR="004E1AB7" w:rsidRPr="0037569D" w:rsidRDefault="00742291"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BF2986" w:rsidRPr="0037569D">
        <w:rPr>
          <w:rFonts w:ascii="Times New Roman" w:hAnsi="Times New Roman"/>
          <w:sz w:val="28"/>
          <w:szCs w:val="28"/>
          <w:lang w:val="ru-RU"/>
        </w:rPr>
        <w:t xml:space="preserve">   Не до конца ясным является</w:t>
      </w:r>
      <w:r w:rsidR="00006B36" w:rsidRPr="0037569D">
        <w:rPr>
          <w:rFonts w:ascii="Times New Roman" w:hAnsi="Times New Roman"/>
          <w:sz w:val="28"/>
          <w:szCs w:val="28"/>
          <w:lang w:val="ru-RU"/>
        </w:rPr>
        <w:t xml:space="preserve"> </w:t>
      </w:r>
      <w:r w:rsidR="006D7378" w:rsidRPr="0037569D">
        <w:rPr>
          <w:rFonts w:ascii="Times New Roman" w:hAnsi="Times New Roman"/>
          <w:sz w:val="28"/>
          <w:szCs w:val="28"/>
          <w:lang w:val="ru-RU"/>
        </w:rPr>
        <w:t>фигурирующе</w:t>
      </w:r>
      <w:r w:rsidR="00D63A39" w:rsidRPr="0037569D">
        <w:rPr>
          <w:rFonts w:ascii="Times New Roman" w:hAnsi="Times New Roman"/>
          <w:sz w:val="28"/>
          <w:szCs w:val="28"/>
          <w:lang w:val="ru-RU"/>
        </w:rPr>
        <w:t>е в</w:t>
      </w:r>
      <w:r w:rsidR="00FA08B3" w:rsidRPr="0037569D">
        <w:rPr>
          <w:rFonts w:ascii="Times New Roman" w:hAnsi="Times New Roman"/>
          <w:sz w:val="28"/>
          <w:szCs w:val="28"/>
          <w:lang w:val="ru-RU"/>
        </w:rPr>
        <w:t xml:space="preserve"> з</w:t>
      </w:r>
      <w:r w:rsidR="006D7378" w:rsidRPr="0037569D">
        <w:rPr>
          <w:rFonts w:ascii="Times New Roman" w:hAnsi="Times New Roman"/>
          <w:sz w:val="28"/>
          <w:szCs w:val="28"/>
          <w:lang w:val="ru-RU"/>
        </w:rPr>
        <w:t>аголовке</w:t>
      </w:r>
      <w:r w:rsidR="00334D3C" w:rsidRPr="0037569D">
        <w:rPr>
          <w:rFonts w:ascii="Times New Roman" w:hAnsi="Times New Roman"/>
          <w:sz w:val="28"/>
          <w:szCs w:val="28"/>
          <w:lang w:val="ru-RU"/>
        </w:rPr>
        <w:t xml:space="preserve"> (но не</w:t>
      </w:r>
      <w:r w:rsidR="004F7927" w:rsidRPr="0037569D">
        <w:rPr>
          <w:rFonts w:ascii="Times New Roman" w:hAnsi="Times New Roman"/>
          <w:sz w:val="28"/>
          <w:szCs w:val="28"/>
          <w:lang w:val="ru-RU"/>
        </w:rPr>
        <w:t xml:space="preserve"> </w:t>
      </w:r>
      <w:r w:rsidR="00334D3C" w:rsidRPr="0037569D">
        <w:rPr>
          <w:rFonts w:ascii="Times New Roman" w:hAnsi="Times New Roman"/>
          <w:sz w:val="28"/>
          <w:szCs w:val="28"/>
          <w:lang w:val="ru-RU"/>
        </w:rPr>
        <w:t xml:space="preserve"> в тексте)</w:t>
      </w:r>
      <w:r w:rsidR="00870C72" w:rsidRPr="0037569D">
        <w:rPr>
          <w:rFonts w:ascii="Times New Roman" w:hAnsi="Times New Roman"/>
          <w:sz w:val="28"/>
          <w:szCs w:val="28"/>
          <w:lang w:val="ru-RU"/>
        </w:rPr>
        <w:t xml:space="preserve"> </w:t>
      </w:r>
      <w:r w:rsidR="00FA08B3" w:rsidRPr="0037569D">
        <w:rPr>
          <w:rFonts w:ascii="Times New Roman" w:hAnsi="Times New Roman"/>
          <w:sz w:val="28"/>
          <w:szCs w:val="28"/>
          <w:lang w:val="ru-RU"/>
        </w:rPr>
        <w:t xml:space="preserve">раздела </w:t>
      </w:r>
      <w:r w:rsidR="00FA08B3" w:rsidRPr="008E793E">
        <w:rPr>
          <w:rFonts w:ascii="Times New Roman" w:hAnsi="Times New Roman"/>
          <w:sz w:val="28"/>
          <w:szCs w:val="28"/>
        </w:rPr>
        <w:t>V</w:t>
      </w:r>
      <w:r w:rsidR="00FA08B3" w:rsidRPr="0037569D">
        <w:rPr>
          <w:rFonts w:ascii="Times New Roman" w:hAnsi="Times New Roman"/>
          <w:sz w:val="28"/>
          <w:szCs w:val="28"/>
          <w:lang w:val="ru-RU"/>
        </w:rPr>
        <w:t xml:space="preserve"> АБСА</w:t>
      </w:r>
      <w:r w:rsidRPr="0037569D">
        <w:rPr>
          <w:rFonts w:ascii="Times New Roman" w:hAnsi="Times New Roman"/>
          <w:sz w:val="28"/>
          <w:szCs w:val="28"/>
          <w:lang w:val="ru-RU"/>
        </w:rPr>
        <w:t xml:space="preserve">, </w:t>
      </w:r>
      <w:r w:rsidR="00334D3C" w:rsidRPr="0037569D">
        <w:rPr>
          <w:rFonts w:ascii="Times New Roman" w:hAnsi="Times New Roman"/>
          <w:sz w:val="28"/>
          <w:szCs w:val="28"/>
          <w:lang w:val="ru-RU"/>
        </w:rPr>
        <w:t>охватывающего</w:t>
      </w:r>
      <w:r w:rsidR="00BF2986" w:rsidRPr="0037569D">
        <w:rPr>
          <w:rFonts w:ascii="Times New Roman" w:hAnsi="Times New Roman"/>
          <w:sz w:val="28"/>
          <w:szCs w:val="28"/>
          <w:lang w:val="ru-RU"/>
        </w:rPr>
        <w:t xml:space="preserve"> ст.ст.58–</w:t>
      </w:r>
      <w:r w:rsidR="00DA5B06" w:rsidRPr="0037569D">
        <w:rPr>
          <w:rFonts w:ascii="Times New Roman" w:hAnsi="Times New Roman"/>
          <w:sz w:val="28"/>
          <w:szCs w:val="28"/>
          <w:lang w:val="ru-RU"/>
        </w:rPr>
        <w:t>90, положение о «провинциальных</w:t>
      </w:r>
      <w:r w:rsidR="00475FB5" w:rsidRPr="0037569D">
        <w:rPr>
          <w:rFonts w:ascii="Times New Roman" w:hAnsi="Times New Roman"/>
          <w:sz w:val="28"/>
          <w:szCs w:val="28"/>
          <w:lang w:val="ru-RU"/>
        </w:rPr>
        <w:t xml:space="preserve"> </w:t>
      </w:r>
      <w:r w:rsidR="006D7378" w:rsidRPr="0037569D">
        <w:rPr>
          <w:rFonts w:ascii="Times New Roman" w:hAnsi="Times New Roman"/>
          <w:sz w:val="28"/>
          <w:szCs w:val="28"/>
          <w:lang w:val="ru-RU"/>
        </w:rPr>
        <w:t>конституциях».</w:t>
      </w:r>
      <w:r w:rsidR="00FA08B3" w:rsidRPr="008E793E">
        <w:rPr>
          <w:rStyle w:val="a6"/>
          <w:rFonts w:ascii="Times New Roman" w:hAnsi="Times New Roman"/>
          <w:sz w:val="28"/>
          <w:szCs w:val="28"/>
        </w:rPr>
        <w:footnoteReference w:id="139"/>
      </w:r>
      <w:r w:rsidR="00475FB5" w:rsidRPr="0037569D">
        <w:rPr>
          <w:rFonts w:ascii="Times New Roman" w:hAnsi="Times New Roman"/>
          <w:sz w:val="28"/>
          <w:szCs w:val="28"/>
          <w:lang w:val="ru-RU"/>
        </w:rPr>
        <w:t xml:space="preserve"> Где-либо в тексте </w:t>
      </w:r>
      <w:r w:rsidR="0001339F" w:rsidRPr="0037569D">
        <w:rPr>
          <w:rFonts w:ascii="Times New Roman" w:hAnsi="Times New Roman"/>
          <w:sz w:val="28"/>
          <w:szCs w:val="28"/>
          <w:lang w:val="ru-RU"/>
        </w:rPr>
        <w:t>АБСА,</w:t>
      </w:r>
      <w:r w:rsidR="00475FB5" w:rsidRPr="0037569D">
        <w:rPr>
          <w:rFonts w:ascii="Times New Roman" w:hAnsi="Times New Roman"/>
          <w:sz w:val="28"/>
          <w:szCs w:val="28"/>
          <w:lang w:val="ru-RU"/>
        </w:rPr>
        <w:t xml:space="preserve"> в </w:t>
      </w:r>
      <w:r w:rsidR="00DA5B06" w:rsidRPr="0037569D">
        <w:rPr>
          <w:rFonts w:ascii="Times New Roman" w:hAnsi="Times New Roman"/>
          <w:sz w:val="28"/>
          <w:szCs w:val="28"/>
          <w:lang w:val="ru-RU"/>
        </w:rPr>
        <w:t xml:space="preserve">имперских и </w:t>
      </w:r>
      <w:r w:rsidR="00475FB5" w:rsidRPr="0037569D">
        <w:rPr>
          <w:rFonts w:ascii="Times New Roman" w:hAnsi="Times New Roman"/>
          <w:sz w:val="28"/>
          <w:szCs w:val="28"/>
          <w:lang w:val="ru-RU"/>
        </w:rPr>
        <w:t xml:space="preserve">федеральных статутах </w:t>
      </w:r>
      <w:r w:rsidR="004F7927" w:rsidRPr="0037569D">
        <w:rPr>
          <w:rFonts w:ascii="Times New Roman" w:hAnsi="Times New Roman"/>
          <w:sz w:val="28"/>
          <w:szCs w:val="28"/>
          <w:lang w:val="ru-RU"/>
        </w:rPr>
        <w:t>данное понятие</w:t>
      </w:r>
      <w:r w:rsidR="0006001D" w:rsidRPr="0037569D">
        <w:rPr>
          <w:rFonts w:ascii="Times New Roman" w:hAnsi="Times New Roman"/>
          <w:sz w:val="28"/>
          <w:szCs w:val="28"/>
          <w:lang w:val="ru-RU"/>
        </w:rPr>
        <w:t xml:space="preserve"> </w:t>
      </w:r>
      <w:r w:rsidR="006D7378" w:rsidRPr="0037569D">
        <w:rPr>
          <w:rFonts w:ascii="Times New Roman" w:hAnsi="Times New Roman"/>
          <w:sz w:val="28"/>
          <w:szCs w:val="28"/>
          <w:lang w:val="ru-RU"/>
        </w:rPr>
        <w:t>не раскрывается</w:t>
      </w:r>
      <w:r w:rsidR="007B47B7" w:rsidRPr="0037569D">
        <w:rPr>
          <w:rFonts w:ascii="Times New Roman" w:hAnsi="Times New Roman"/>
          <w:sz w:val="28"/>
          <w:szCs w:val="28"/>
          <w:lang w:val="ru-RU"/>
        </w:rPr>
        <w:t xml:space="preserve"> и не комментируется</w:t>
      </w:r>
      <w:r w:rsidR="006D7378" w:rsidRPr="0037569D">
        <w:rPr>
          <w:rFonts w:ascii="Times New Roman" w:hAnsi="Times New Roman"/>
          <w:sz w:val="28"/>
          <w:szCs w:val="28"/>
          <w:lang w:val="ru-RU"/>
        </w:rPr>
        <w:t xml:space="preserve">. </w:t>
      </w:r>
      <w:r w:rsidR="00BF2986" w:rsidRPr="0037569D">
        <w:rPr>
          <w:rFonts w:ascii="Times New Roman" w:hAnsi="Times New Roman"/>
          <w:sz w:val="28"/>
          <w:szCs w:val="28"/>
          <w:lang w:val="ru-RU"/>
        </w:rPr>
        <w:t>В на</w:t>
      </w:r>
      <w:r w:rsidR="007E54A5" w:rsidRPr="0037569D">
        <w:rPr>
          <w:rFonts w:ascii="Times New Roman" w:hAnsi="Times New Roman"/>
          <w:sz w:val="28"/>
          <w:szCs w:val="28"/>
          <w:lang w:val="ru-RU"/>
        </w:rPr>
        <w:t>учной литературе</w:t>
      </w:r>
      <w:r w:rsidR="00475FB5" w:rsidRPr="0037569D">
        <w:rPr>
          <w:rFonts w:ascii="Times New Roman" w:hAnsi="Times New Roman"/>
          <w:sz w:val="28"/>
          <w:szCs w:val="28"/>
          <w:lang w:val="ru-RU"/>
        </w:rPr>
        <w:t xml:space="preserve"> со ссылкой на конвенциональные нормы</w:t>
      </w:r>
      <w:r w:rsidR="007E54A5" w:rsidRPr="0037569D">
        <w:rPr>
          <w:rFonts w:ascii="Times New Roman" w:hAnsi="Times New Roman"/>
          <w:sz w:val="28"/>
          <w:szCs w:val="28"/>
          <w:lang w:val="ru-RU"/>
        </w:rPr>
        <w:t xml:space="preserve"> считается, что ст.92 АБСА (относящаяся к разделу </w:t>
      </w:r>
      <w:r w:rsidR="007E54A5" w:rsidRPr="008E793E">
        <w:rPr>
          <w:rFonts w:ascii="Times New Roman" w:hAnsi="Times New Roman"/>
          <w:sz w:val="28"/>
          <w:szCs w:val="28"/>
        </w:rPr>
        <w:t>VI</w:t>
      </w:r>
      <w:r w:rsidR="007E54A5" w:rsidRPr="0037569D">
        <w:rPr>
          <w:rFonts w:ascii="Times New Roman" w:hAnsi="Times New Roman"/>
          <w:sz w:val="28"/>
          <w:szCs w:val="28"/>
          <w:lang w:val="ru-RU"/>
        </w:rPr>
        <w:t xml:space="preserve"> </w:t>
      </w:r>
      <w:r w:rsidR="00475FB5" w:rsidRPr="0037569D">
        <w:rPr>
          <w:rFonts w:ascii="Times New Roman" w:hAnsi="Times New Roman"/>
          <w:sz w:val="28"/>
          <w:szCs w:val="28"/>
          <w:lang w:val="ru-RU"/>
        </w:rPr>
        <w:t xml:space="preserve"> </w:t>
      </w:r>
      <w:r w:rsidR="007E54A5" w:rsidRPr="0037569D">
        <w:rPr>
          <w:rFonts w:ascii="Times New Roman" w:hAnsi="Times New Roman"/>
          <w:sz w:val="28"/>
          <w:szCs w:val="28"/>
          <w:lang w:val="ru-RU"/>
        </w:rPr>
        <w:t>«Распределение законодательной власти»), статуты о создании провинций и статуты самих провинций образую</w:t>
      </w:r>
      <w:r w:rsidR="006A0118" w:rsidRPr="0037569D">
        <w:rPr>
          <w:rFonts w:ascii="Times New Roman" w:hAnsi="Times New Roman"/>
          <w:sz w:val="28"/>
          <w:szCs w:val="28"/>
          <w:lang w:val="ru-RU"/>
        </w:rPr>
        <w:t xml:space="preserve">т в совокупности </w:t>
      </w:r>
      <w:r w:rsidR="007B47B7" w:rsidRPr="0037569D">
        <w:rPr>
          <w:rFonts w:ascii="Times New Roman" w:hAnsi="Times New Roman"/>
          <w:sz w:val="28"/>
          <w:szCs w:val="28"/>
          <w:lang w:val="ru-RU"/>
        </w:rPr>
        <w:t>«</w:t>
      </w:r>
      <w:r w:rsidR="006A0118" w:rsidRPr="0037569D">
        <w:rPr>
          <w:rFonts w:ascii="Times New Roman" w:hAnsi="Times New Roman"/>
          <w:sz w:val="28"/>
          <w:szCs w:val="28"/>
          <w:lang w:val="ru-RU"/>
        </w:rPr>
        <w:t>провинциальные</w:t>
      </w:r>
      <w:r w:rsidR="007E54A5" w:rsidRPr="0037569D">
        <w:rPr>
          <w:rFonts w:ascii="Times New Roman" w:hAnsi="Times New Roman"/>
          <w:sz w:val="28"/>
          <w:szCs w:val="28"/>
          <w:lang w:val="ru-RU"/>
        </w:rPr>
        <w:t xml:space="preserve"> конституции</w:t>
      </w:r>
      <w:r w:rsidR="007B47B7" w:rsidRPr="0037569D">
        <w:rPr>
          <w:rFonts w:ascii="Times New Roman" w:hAnsi="Times New Roman"/>
          <w:sz w:val="28"/>
          <w:szCs w:val="28"/>
          <w:lang w:val="ru-RU"/>
        </w:rPr>
        <w:t>»</w:t>
      </w:r>
      <w:r w:rsidR="007E54A5" w:rsidRPr="0037569D">
        <w:rPr>
          <w:rFonts w:ascii="Times New Roman" w:hAnsi="Times New Roman"/>
          <w:sz w:val="28"/>
          <w:szCs w:val="28"/>
          <w:lang w:val="ru-RU"/>
        </w:rPr>
        <w:t>.</w:t>
      </w:r>
      <w:r w:rsidR="00E26314" w:rsidRPr="008E793E">
        <w:rPr>
          <w:rStyle w:val="a6"/>
          <w:rFonts w:ascii="Times New Roman" w:hAnsi="Times New Roman"/>
          <w:sz w:val="28"/>
          <w:szCs w:val="28"/>
        </w:rPr>
        <w:footnoteReference w:id="140"/>
      </w:r>
      <w:r w:rsidR="006A0118" w:rsidRPr="0037569D">
        <w:rPr>
          <w:rFonts w:ascii="Times New Roman" w:hAnsi="Times New Roman"/>
          <w:sz w:val="28"/>
          <w:szCs w:val="28"/>
          <w:lang w:val="ru-RU"/>
        </w:rPr>
        <w:t xml:space="preserve"> Настораживает, что о конституциях канадских провинций </w:t>
      </w:r>
      <w:r w:rsidR="00475FB5" w:rsidRPr="0037569D">
        <w:rPr>
          <w:rFonts w:ascii="Times New Roman" w:hAnsi="Times New Roman"/>
          <w:sz w:val="28"/>
          <w:szCs w:val="28"/>
          <w:lang w:val="ru-RU"/>
        </w:rPr>
        <w:t xml:space="preserve">особенно </w:t>
      </w:r>
      <w:r w:rsidR="006A0118" w:rsidRPr="0037569D">
        <w:rPr>
          <w:rFonts w:ascii="Times New Roman" w:hAnsi="Times New Roman"/>
          <w:sz w:val="28"/>
          <w:szCs w:val="28"/>
          <w:lang w:val="ru-RU"/>
        </w:rPr>
        <w:t xml:space="preserve">охотно пишут авторы, специально не изучавшие </w:t>
      </w:r>
      <w:r w:rsidR="00475FB5" w:rsidRPr="0037569D">
        <w:rPr>
          <w:rFonts w:ascii="Times New Roman" w:hAnsi="Times New Roman"/>
          <w:sz w:val="28"/>
          <w:szCs w:val="28"/>
          <w:lang w:val="ru-RU"/>
        </w:rPr>
        <w:t xml:space="preserve"> </w:t>
      </w:r>
      <w:r w:rsidR="006A0118" w:rsidRPr="0037569D">
        <w:rPr>
          <w:rFonts w:ascii="Times New Roman" w:hAnsi="Times New Roman"/>
          <w:sz w:val="28"/>
          <w:szCs w:val="28"/>
          <w:lang w:val="ru-RU"/>
        </w:rPr>
        <w:t>конституционного строя Канады.</w:t>
      </w:r>
      <w:r w:rsidR="007F2B03" w:rsidRPr="008E793E">
        <w:rPr>
          <w:rStyle w:val="a6"/>
          <w:rFonts w:ascii="Times New Roman" w:hAnsi="Times New Roman"/>
          <w:sz w:val="28"/>
          <w:szCs w:val="28"/>
        </w:rPr>
        <w:footnoteReference w:id="141"/>
      </w:r>
      <w:r w:rsidR="006A0118" w:rsidRPr="0037569D">
        <w:rPr>
          <w:rFonts w:ascii="Times New Roman" w:hAnsi="Times New Roman"/>
          <w:sz w:val="28"/>
          <w:szCs w:val="28"/>
          <w:lang w:val="ru-RU"/>
        </w:rPr>
        <w:t xml:space="preserve"> </w:t>
      </w:r>
      <w:r w:rsidR="00BF2986" w:rsidRPr="0037569D">
        <w:rPr>
          <w:rFonts w:ascii="Times New Roman" w:hAnsi="Times New Roman"/>
          <w:sz w:val="28"/>
          <w:szCs w:val="28"/>
          <w:lang w:val="ru-RU"/>
        </w:rPr>
        <w:t>Между тем провинциальные</w:t>
      </w:r>
      <w:r w:rsidR="00271879" w:rsidRPr="0037569D">
        <w:rPr>
          <w:rFonts w:ascii="Times New Roman" w:hAnsi="Times New Roman"/>
          <w:sz w:val="28"/>
          <w:szCs w:val="28"/>
          <w:lang w:val="ru-RU"/>
        </w:rPr>
        <w:t xml:space="preserve"> премьеры</w:t>
      </w:r>
      <w:r w:rsidR="004007DB" w:rsidRPr="0037569D">
        <w:rPr>
          <w:rFonts w:ascii="Times New Roman" w:hAnsi="Times New Roman"/>
          <w:sz w:val="28"/>
          <w:szCs w:val="28"/>
          <w:lang w:val="ru-RU"/>
        </w:rPr>
        <w:t xml:space="preserve"> и другие деятели провинциальной власти, обыч</w:t>
      </w:r>
      <w:r w:rsidR="0006001D" w:rsidRPr="0037569D">
        <w:rPr>
          <w:rFonts w:ascii="Times New Roman" w:hAnsi="Times New Roman"/>
          <w:sz w:val="28"/>
          <w:szCs w:val="28"/>
          <w:lang w:val="ru-RU"/>
        </w:rPr>
        <w:t xml:space="preserve">но </w:t>
      </w:r>
      <w:r w:rsidR="0006001D" w:rsidRPr="0037569D">
        <w:rPr>
          <w:rFonts w:ascii="Times New Roman" w:hAnsi="Times New Roman"/>
          <w:sz w:val="28"/>
          <w:szCs w:val="28"/>
          <w:lang w:val="ru-RU"/>
        </w:rPr>
        <w:lastRenderedPageBreak/>
        <w:t>стремящиеся к повышению статуса</w:t>
      </w:r>
      <w:r w:rsidR="00E32EC9" w:rsidRPr="0037569D">
        <w:rPr>
          <w:rFonts w:ascii="Times New Roman" w:hAnsi="Times New Roman"/>
          <w:sz w:val="28"/>
          <w:szCs w:val="28"/>
          <w:lang w:val="ru-RU"/>
        </w:rPr>
        <w:t xml:space="preserve"> </w:t>
      </w:r>
      <w:r w:rsidR="00475FB5" w:rsidRPr="0037569D">
        <w:rPr>
          <w:rFonts w:ascii="Times New Roman" w:hAnsi="Times New Roman"/>
          <w:sz w:val="28"/>
          <w:szCs w:val="28"/>
          <w:lang w:val="ru-RU"/>
        </w:rPr>
        <w:t>субъектов и к их возвеличиванию</w:t>
      </w:r>
      <w:r w:rsidR="00271879" w:rsidRPr="0037569D">
        <w:rPr>
          <w:rFonts w:ascii="Times New Roman" w:hAnsi="Times New Roman"/>
          <w:sz w:val="28"/>
          <w:szCs w:val="28"/>
          <w:lang w:val="ru-RU"/>
        </w:rPr>
        <w:t xml:space="preserve"> </w:t>
      </w:r>
      <w:r w:rsidR="00E32EC9" w:rsidRPr="0037569D">
        <w:rPr>
          <w:rFonts w:ascii="Times New Roman" w:hAnsi="Times New Roman"/>
          <w:sz w:val="28"/>
          <w:szCs w:val="28"/>
          <w:lang w:val="ru-RU"/>
        </w:rPr>
        <w:t>(</w:t>
      </w:r>
      <w:r w:rsidR="00334D3C" w:rsidRPr="0037569D">
        <w:rPr>
          <w:rFonts w:ascii="Times New Roman" w:hAnsi="Times New Roman"/>
          <w:sz w:val="28"/>
          <w:szCs w:val="28"/>
          <w:lang w:val="ru-RU"/>
        </w:rPr>
        <w:t>Л.Бушар,</w:t>
      </w:r>
      <w:r w:rsidR="007577C4" w:rsidRPr="0037569D">
        <w:rPr>
          <w:rFonts w:ascii="Times New Roman" w:hAnsi="Times New Roman"/>
          <w:sz w:val="28"/>
          <w:szCs w:val="28"/>
          <w:lang w:val="ru-RU"/>
        </w:rPr>
        <w:t xml:space="preserve"> </w:t>
      </w:r>
      <w:r w:rsidR="00334D3C" w:rsidRPr="0037569D">
        <w:rPr>
          <w:rFonts w:ascii="Times New Roman" w:hAnsi="Times New Roman"/>
          <w:sz w:val="28"/>
          <w:szCs w:val="28"/>
          <w:lang w:val="ru-RU"/>
        </w:rPr>
        <w:t>М.Дюплесси</w:t>
      </w:r>
      <w:r w:rsidR="00E32EC9" w:rsidRPr="0037569D">
        <w:rPr>
          <w:rFonts w:ascii="Times New Roman" w:hAnsi="Times New Roman"/>
          <w:sz w:val="28"/>
          <w:szCs w:val="28"/>
          <w:lang w:val="ru-RU"/>
        </w:rPr>
        <w:t xml:space="preserve">, </w:t>
      </w:r>
      <w:r w:rsidR="007577C4" w:rsidRPr="0037569D">
        <w:rPr>
          <w:rFonts w:ascii="Times New Roman" w:hAnsi="Times New Roman"/>
          <w:sz w:val="28"/>
          <w:szCs w:val="28"/>
          <w:lang w:val="ru-RU"/>
        </w:rPr>
        <w:t>Р.Левек</w:t>
      </w:r>
      <w:r w:rsidR="00334D3C" w:rsidRPr="0037569D">
        <w:rPr>
          <w:rFonts w:ascii="Times New Roman" w:hAnsi="Times New Roman"/>
          <w:sz w:val="28"/>
          <w:szCs w:val="28"/>
          <w:lang w:val="ru-RU"/>
        </w:rPr>
        <w:t xml:space="preserve"> </w:t>
      </w:r>
      <w:r w:rsidR="0001339F" w:rsidRPr="0037569D">
        <w:rPr>
          <w:rFonts w:ascii="Times New Roman" w:hAnsi="Times New Roman"/>
          <w:sz w:val="28"/>
          <w:szCs w:val="28"/>
          <w:lang w:val="ru-RU"/>
        </w:rPr>
        <w:t xml:space="preserve">- </w:t>
      </w:r>
      <w:r w:rsidR="00334D3C" w:rsidRPr="0037569D">
        <w:rPr>
          <w:rFonts w:ascii="Times New Roman" w:hAnsi="Times New Roman"/>
          <w:sz w:val="28"/>
          <w:szCs w:val="28"/>
          <w:lang w:val="ru-RU"/>
        </w:rPr>
        <w:t>в Квебеке</w:t>
      </w:r>
      <w:r w:rsidR="007577C4" w:rsidRPr="0037569D">
        <w:rPr>
          <w:rFonts w:ascii="Times New Roman" w:hAnsi="Times New Roman"/>
          <w:sz w:val="28"/>
          <w:szCs w:val="28"/>
          <w:lang w:val="ru-RU"/>
        </w:rPr>
        <w:t xml:space="preserve">, </w:t>
      </w:r>
      <w:r w:rsidR="00271879" w:rsidRPr="0037569D">
        <w:rPr>
          <w:rFonts w:ascii="Times New Roman" w:hAnsi="Times New Roman"/>
          <w:sz w:val="28"/>
          <w:szCs w:val="28"/>
          <w:lang w:val="ru-RU"/>
        </w:rPr>
        <w:t>П.Лоухид</w:t>
      </w:r>
      <w:r w:rsidR="005C3D55" w:rsidRPr="0037569D">
        <w:rPr>
          <w:rFonts w:ascii="Times New Roman" w:hAnsi="Times New Roman"/>
          <w:sz w:val="28"/>
          <w:szCs w:val="28"/>
          <w:lang w:val="ru-RU"/>
        </w:rPr>
        <w:t>,</w:t>
      </w:r>
      <w:r w:rsidR="00475FB5" w:rsidRPr="0037569D">
        <w:rPr>
          <w:rFonts w:ascii="Times New Roman" w:hAnsi="Times New Roman"/>
          <w:sz w:val="28"/>
          <w:szCs w:val="28"/>
          <w:lang w:val="ru-RU"/>
        </w:rPr>
        <w:t xml:space="preserve"> Д.Гетти</w:t>
      </w:r>
      <w:r w:rsidR="005C3D55" w:rsidRPr="0037569D">
        <w:rPr>
          <w:rFonts w:ascii="Times New Roman" w:hAnsi="Times New Roman"/>
          <w:sz w:val="28"/>
          <w:szCs w:val="28"/>
          <w:lang w:val="ru-RU"/>
        </w:rPr>
        <w:t>, Р.Клайн</w:t>
      </w:r>
      <w:r w:rsidR="00BF47B6" w:rsidRPr="0037569D">
        <w:rPr>
          <w:rFonts w:ascii="Times New Roman" w:hAnsi="Times New Roman"/>
          <w:sz w:val="28"/>
          <w:szCs w:val="28"/>
          <w:lang w:val="ru-RU"/>
        </w:rPr>
        <w:t xml:space="preserve"> - в</w:t>
      </w:r>
      <w:r w:rsidR="00334D3C" w:rsidRPr="0037569D">
        <w:rPr>
          <w:rFonts w:ascii="Times New Roman" w:hAnsi="Times New Roman"/>
          <w:sz w:val="28"/>
          <w:szCs w:val="28"/>
          <w:lang w:val="ru-RU"/>
        </w:rPr>
        <w:t xml:space="preserve"> Альберте</w:t>
      </w:r>
      <w:r w:rsidR="00271879" w:rsidRPr="0037569D">
        <w:rPr>
          <w:rFonts w:ascii="Times New Roman" w:hAnsi="Times New Roman"/>
          <w:sz w:val="28"/>
          <w:szCs w:val="28"/>
          <w:lang w:val="ru-RU"/>
        </w:rPr>
        <w:t xml:space="preserve">, </w:t>
      </w:r>
      <w:r w:rsidR="005C3D55" w:rsidRPr="0037569D">
        <w:rPr>
          <w:rFonts w:ascii="Times New Roman" w:hAnsi="Times New Roman"/>
          <w:sz w:val="28"/>
          <w:szCs w:val="28"/>
          <w:lang w:val="ru-RU"/>
        </w:rPr>
        <w:t xml:space="preserve">Г.Доер и Г.Филмон в Манитобе, </w:t>
      </w:r>
      <w:r w:rsidR="00334D3C" w:rsidRPr="0037569D">
        <w:rPr>
          <w:rFonts w:ascii="Times New Roman" w:hAnsi="Times New Roman"/>
          <w:sz w:val="28"/>
          <w:szCs w:val="28"/>
          <w:lang w:val="ru-RU"/>
        </w:rPr>
        <w:t xml:space="preserve">Б.Пекфорд и </w:t>
      </w:r>
      <w:r w:rsidR="007577C4" w:rsidRPr="0037569D">
        <w:rPr>
          <w:rFonts w:ascii="Times New Roman" w:hAnsi="Times New Roman"/>
          <w:sz w:val="28"/>
          <w:szCs w:val="28"/>
          <w:lang w:val="ru-RU"/>
        </w:rPr>
        <w:t>Дж.Смолвуд</w:t>
      </w:r>
      <w:r w:rsidR="00334D3C" w:rsidRPr="0037569D">
        <w:rPr>
          <w:rFonts w:ascii="Times New Roman" w:hAnsi="Times New Roman"/>
          <w:sz w:val="28"/>
          <w:szCs w:val="28"/>
          <w:lang w:val="ru-RU"/>
        </w:rPr>
        <w:t xml:space="preserve"> </w:t>
      </w:r>
      <w:r w:rsidR="00982104" w:rsidRPr="0037569D">
        <w:rPr>
          <w:rFonts w:ascii="Times New Roman" w:hAnsi="Times New Roman"/>
          <w:sz w:val="28"/>
          <w:szCs w:val="28"/>
          <w:lang w:val="ru-RU"/>
        </w:rPr>
        <w:t>-</w:t>
      </w:r>
      <w:r w:rsidR="00334D3C" w:rsidRPr="0037569D">
        <w:rPr>
          <w:rFonts w:ascii="Times New Roman" w:hAnsi="Times New Roman"/>
          <w:sz w:val="28"/>
          <w:szCs w:val="28"/>
          <w:lang w:val="ru-RU"/>
        </w:rPr>
        <w:t xml:space="preserve"> в Ньюфаундленде</w:t>
      </w:r>
      <w:r w:rsidR="007577C4" w:rsidRPr="0037569D">
        <w:rPr>
          <w:rFonts w:ascii="Times New Roman" w:hAnsi="Times New Roman"/>
          <w:sz w:val="28"/>
          <w:szCs w:val="28"/>
          <w:lang w:val="ru-RU"/>
        </w:rPr>
        <w:t>)</w:t>
      </w:r>
      <w:r w:rsidR="00E32EC9" w:rsidRPr="0037569D">
        <w:rPr>
          <w:rFonts w:ascii="Times New Roman" w:hAnsi="Times New Roman"/>
          <w:sz w:val="28"/>
          <w:szCs w:val="28"/>
          <w:lang w:val="ru-RU"/>
        </w:rPr>
        <w:t>,</w:t>
      </w:r>
      <w:r w:rsidR="00E06CB6" w:rsidRPr="0037569D">
        <w:rPr>
          <w:rFonts w:ascii="Times New Roman" w:hAnsi="Times New Roman"/>
          <w:sz w:val="28"/>
          <w:szCs w:val="28"/>
          <w:lang w:val="ru-RU"/>
        </w:rPr>
        <w:t xml:space="preserve"> </w:t>
      </w:r>
      <w:r w:rsidR="003D7AFC" w:rsidRPr="0037569D">
        <w:rPr>
          <w:rFonts w:ascii="Times New Roman" w:hAnsi="Times New Roman"/>
          <w:sz w:val="28"/>
          <w:szCs w:val="28"/>
          <w:lang w:val="ru-RU"/>
        </w:rPr>
        <w:t>ссылаясь</w:t>
      </w:r>
      <w:r w:rsidR="00E32EC9" w:rsidRPr="0037569D">
        <w:rPr>
          <w:rFonts w:ascii="Times New Roman" w:hAnsi="Times New Roman"/>
          <w:sz w:val="28"/>
          <w:szCs w:val="28"/>
          <w:lang w:val="ru-RU"/>
        </w:rPr>
        <w:t xml:space="preserve"> на</w:t>
      </w:r>
      <w:r w:rsidR="00271879" w:rsidRPr="0037569D">
        <w:rPr>
          <w:rFonts w:ascii="Times New Roman" w:hAnsi="Times New Roman"/>
          <w:sz w:val="28"/>
          <w:szCs w:val="28"/>
          <w:lang w:val="ru-RU"/>
        </w:rPr>
        <w:t xml:space="preserve"> </w:t>
      </w:r>
      <w:r w:rsidR="005C3D55" w:rsidRPr="0037569D">
        <w:rPr>
          <w:rFonts w:ascii="Times New Roman" w:hAnsi="Times New Roman"/>
          <w:sz w:val="28"/>
          <w:szCs w:val="28"/>
          <w:lang w:val="ru-RU"/>
        </w:rPr>
        <w:t xml:space="preserve">нормативную </w:t>
      </w:r>
      <w:r w:rsidR="00334D3C" w:rsidRPr="0037569D">
        <w:rPr>
          <w:rFonts w:ascii="Times New Roman" w:hAnsi="Times New Roman"/>
          <w:sz w:val="28"/>
          <w:szCs w:val="28"/>
          <w:lang w:val="ru-RU"/>
        </w:rPr>
        <w:t>правовую</w:t>
      </w:r>
      <w:r w:rsidR="00271879" w:rsidRPr="0037569D">
        <w:rPr>
          <w:rFonts w:ascii="Times New Roman" w:hAnsi="Times New Roman"/>
          <w:sz w:val="28"/>
          <w:szCs w:val="28"/>
          <w:lang w:val="ru-RU"/>
        </w:rPr>
        <w:t xml:space="preserve"> </w:t>
      </w:r>
      <w:r w:rsidR="003D7AFC" w:rsidRPr="0037569D">
        <w:rPr>
          <w:rFonts w:ascii="Times New Roman" w:hAnsi="Times New Roman"/>
          <w:sz w:val="28"/>
          <w:szCs w:val="28"/>
          <w:lang w:val="ru-RU"/>
        </w:rPr>
        <w:t>базу</w:t>
      </w:r>
      <w:r w:rsidR="007577C4" w:rsidRPr="0037569D">
        <w:rPr>
          <w:rFonts w:ascii="Times New Roman" w:hAnsi="Times New Roman"/>
          <w:sz w:val="28"/>
          <w:szCs w:val="28"/>
          <w:lang w:val="ru-RU"/>
        </w:rPr>
        <w:t xml:space="preserve"> провинций</w:t>
      </w:r>
      <w:r w:rsidR="005C3D55" w:rsidRPr="0037569D">
        <w:rPr>
          <w:rFonts w:ascii="Times New Roman" w:hAnsi="Times New Roman"/>
          <w:sz w:val="28"/>
          <w:szCs w:val="28"/>
          <w:lang w:val="ru-RU"/>
        </w:rPr>
        <w:t xml:space="preserve"> или характеризуя ее</w:t>
      </w:r>
      <w:r w:rsidR="00982233" w:rsidRPr="0037569D">
        <w:rPr>
          <w:rFonts w:ascii="Times New Roman" w:hAnsi="Times New Roman"/>
          <w:sz w:val="28"/>
          <w:szCs w:val="28"/>
          <w:lang w:val="ru-RU"/>
        </w:rPr>
        <w:t>,</w:t>
      </w:r>
      <w:r w:rsidR="003D7AFC" w:rsidRPr="0037569D">
        <w:rPr>
          <w:rFonts w:ascii="Times New Roman" w:hAnsi="Times New Roman"/>
          <w:sz w:val="28"/>
          <w:szCs w:val="28"/>
          <w:lang w:val="ru-RU"/>
        </w:rPr>
        <w:t xml:space="preserve"> говорят </w:t>
      </w:r>
      <w:r w:rsidR="00E32EC9" w:rsidRPr="0037569D">
        <w:rPr>
          <w:rFonts w:ascii="Times New Roman" w:hAnsi="Times New Roman"/>
          <w:sz w:val="28"/>
          <w:szCs w:val="28"/>
          <w:lang w:val="ru-RU"/>
        </w:rPr>
        <w:t xml:space="preserve">и пишут </w:t>
      </w:r>
      <w:r w:rsidR="00271879" w:rsidRPr="0037569D">
        <w:rPr>
          <w:rFonts w:ascii="Times New Roman" w:hAnsi="Times New Roman"/>
          <w:sz w:val="28"/>
          <w:szCs w:val="28"/>
          <w:lang w:val="ru-RU"/>
        </w:rPr>
        <w:t>исключительно о провинциальном законодательстве</w:t>
      </w:r>
      <w:r w:rsidR="006A0118" w:rsidRPr="0037569D">
        <w:rPr>
          <w:rFonts w:ascii="Times New Roman" w:hAnsi="Times New Roman"/>
          <w:sz w:val="28"/>
          <w:szCs w:val="28"/>
          <w:lang w:val="ru-RU"/>
        </w:rPr>
        <w:t xml:space="preserve"> (</w:t>
      </w:r>
      <w:r w:rsidR="00475FB5" w:rsidRPr="0037569D">
        <w:rPr>
          <w:rFonts w:ascii="Times New Roman" w:hAnsi="Times New Roman"/>
          <w:sz w:val="28"/>
          <w:szCs w:val="28"/>
          <w:lang w:val="ru-RU"/>
        </w:rPr>
        <w:t xml:space="preserve">кодексах, </w:t>
      </w:r>
      <w:r w:rsidR="006A0118" w:rsidRPr="0037569D">
        <w:rPr>
          <w:rFonts w:ascii="Times New Roman" w:hAnsi="Times New Roman"/>
          <w:sz w:val="28"/>
          <w:szCs w:val="28"/>
          <w:lang w:val="ru-RU"/>
        </w:rPr>
        <w:t xml:space="preserve">статутах, </w:t>
      </w:r>
      <w:r w:rsidR="008606DF" w:rsidRPr="0037569D">
        <w:rPr>
          <w:rFonts w:ascii="Times New Roman" w:hAnsi="Times New Roman"/>
          <w:sz w:val="28"/>
          <w:szCs w:val="28"/>
          <w:lang w:val="ru-RU"/>
        </w:rPr>
        <w:t xml:space="preserve">парламентских </w:t>
      </w:r>
      <w:r w:rsidR="006A0118" w:rsidRPr="0037569D">
        <w:rPr>
          <w:rFonts w:ascii="Times New Roman" w:hAnsi="Times New Roman"/>
          <w:sz w:val="28"/>
          <w:szCs w:val="28"/>
          <w:lang w:val="ru-RU"/>
        </w:rPr>
        <w:t>резолюциях</w:t>
      </w:r>
      <w:r w:rsidR="0001339F" w:rsidRPr="0037569D">
        <w:rPr>
          <w:rFonts w:ascii="Times New Roman" w:hAnsi="Times New Roman"/>
          <w:sz w:val="28"/>
          <w:szCs w:val="28"/>
          <w:lang w:val="ru-RU"/>
        </w:rPr>
        <w:t xml:space="preserve"> ассамблей</w:t>
      </w:r>
      <w:r w:rsidR="006A0118" w:rsidRPr="0037569D">
        <w:rPr>
          <w:rFonts w:ascii="Times New Roman" w:hAnsi="Times New Roman"/>
          <w:sz w:val="28"/>
          <w:szCs w:val="28"/>
          <w:lang w:val="ru-RU"/>
        </w:rPr>
        <w:t>)</w:t>
      </w:r>
      <w:r w:rsidR="003D7AFC" w:rsidRPr="0037569D">
        <w:rPr>
          <w:rFonts w:ascii="Times New Roman" w:hAnsi="Times New Roman"/>
          <w:sz w:val="28"/>
          <w:szCs w:val="28"/>
          <w:lang w:val="ru-RU"/>
        </w:rPr>
        <w:t>, но</w:t>
      </w:r>
      <w:r w:rsidR="00271879" w:rsidRPr="0037569D">
        <w:rPr>
          <w:rFonts w:ascii="Times New Roman" w:hAnsi="Times New Roman"/>
          <w:sz w:val="28"/>
          <w:szCs w:val="28"/>
          <w:lang w:val="ru-RU"/>
        </w:rPr>
        <w:t xml:space="preserve"> никогда – о</w:t>
      </w:r>
      <w:r w:rsidR="003D7AFC" w:rsidRPr="0037569D">
        <w:rPr>
          <w:rFonts w:ascii="Times New Roman" w:hAnsi="Times New Roman"/>
          <w:sz w:val="28"/>
          <w:szCs w:val="28"/>
          <w:lang w:val="ru-RU"/>
        </w:rPr>
        <w:t xml:space="preserve"> </w:t>
      </w:r>
      <w:r w:rsidR="00475FB5" w:rsidRPr="0037569D">
        <w:rPr>
          <w:rFonts w:ascii="Times New Roman" w:hAnsi="Times New Roman"/>
          <w:sz w:val="28"/>
          <w:szCs w:val="28"/>
          <w:lang w:val="ru-RU"/>
        </w:rPr>
        <w:t xml:space="preserve"> </w:t>
      </w:r>
      <w:r w:rsidR="003D7AFC" w:rsidRPr="0037569D">
        <w:rPr>
          <w:rFonts w:ascii="Times New Roman" w:hAnsi="Times New Roman"/>
          <w:sz w:val="28"/>
          <w:szCs w:val="28"/>
          <w:lang w:val="ru-RU"/>
        </w:rPr>
        <w:t>провинциальных</w:t>
      </w:r>
      <w:r w:rsidR="00E32EC9" w:rsidRPr="0037569D">
        <w:rPr>
          <w:rFonts w:ascii="Times New Roman" w:hAnsi="Times New Roman"/>
          <w:sz w:val="28"/>
          <w:szCs w:val="28"/>
          <w:lang w:val="ru-RU"/>
        </w:rPr>
        <w:t xml:space="preserve"> </w:t>
      </w:r>
      <w:r w:rsidR="003D7AFC" w:rsidRPr="0037569D">
        <w:rPr>
          <w:rFonts w:ascii="Times New Roman" w:hAnsi="Times New Roman"/>
          <w:sz w:val="28"/>
          <w:szCs w:val="28"/>
          <w:lang w:val="ru-RU"/>
        </w:rPr>
        <w:t xml:space="preserve"> конституциях.</w:t>
      </w:r>
      <w:r w:rsidR="00982233" w:rsidRPr="008E793E">
        <w:rPr>
          <w:rStyle w:val="a6"/>
          <w:rFonts w:ascii="Times New Roman" w:hAnsi="Times New Roman"/>
          <w:sz w:val="28"/>
          <w:szCs w:val="28"/>
        </w:rPr>
        <w:footnoteReference w:id="142"/>
      </w:r>
      <w:r w:rsidR="00C3189D" w:rsidRPr="0037569D">
        <w:rPr>
          <w:rFonts w:ascii="Times New Roman" w:hAnsi="Times New Roman"/>
          <w:sz w:val="28"/>
          <w:szCs w:val="28"/>
          <w:lang w:val="ru-RU"/>
        </w:rPr>
        <w:t xml:space="preserve"> </w:t>
      </w:r>
    </w:p>
    <w:p w:rsidR="00D63A39" w:rsidRPr="0037569D" w:rsidRDefault="004E1AB7"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006B36" w:rsidRPr="0037569D">
        <w:rPr>
          <w:rFonts w:ascii="Times New Roman" w:hAnsi="Times New Roman"/>
          <w:sz w:val="28"/>
          <w:szCs w:val="28"/>
          <w:lang w:val="ru-RU"/>
        </w:rPr>
        <w:t xml:space="preserve">  </w:t>
      </w:r>
      <w:r w:rsidR="00982233" w:rsidRPr="0037569D">
        <w:rPr>
          <w:rFonts w:ascii="Times New Roman" w:hAnsi="Times New Roman"/>
          <w:sz w:val="28"/>
          <w:szCs w:val="28"/>
          <w:lang w:val="ru-RU"/>
        </w:rPr>
        <w:t>Таким образом,</w:t>
      </w:r>
      <w:r w:rsidR="00C3189D" w:rsidRPr="0037569D">
        <w:rPr>
          <w:rFonts w:ascii="Times New Roman" w:hAnsi="Times New Roman"/>
          <w:sz w:val="28"/>
          <w:szCs w:val="28"/>
          <w:lang w:val="ru-RU"/>
        </w:rPr>
        <w:t xml:space="preserve"> есть</w:t>
      </w:r>
      <w:r w:rsidR="00870C72" w:rsidRPr="0037569D">
        <w:rPr>
          <w:rFonts w:ascii="Times New Roman" w:hAnsi="Times New Roman"/>
          <w:sz w:val="28"/>
          <w:szCs w:val="28"/>
          <w:lang w:val="ru-RU"/>
        </w:rPr>
        <w:t xml:space="preserve"> основания</w:t>
      </w:r>
      <w:r w:rsidR="00982233" w:rsidRPr="0037569D">
        <w:rPr>
          <w:rFonts w:ascii="Times New Roman" w:hAnsi="Times New Roman"/>
          <w:sz w:val="28"/>
          <w:szCs w:val="28"/>
          <w:lang w:val="ru-RU"/>
        </w:rPr>
        <w:t xml:space="preserve"> сдела</w:t>
      </w:r>
      <w:r w:rsidR="00C3189D" w:rsidRPr="0037569D">
        <w:rPr>
          <w:rFonts w:ascii="Times New Roman" w:hAnsi="Times New Roman"/>
          <w:sz w:val="28"/>
          <w:szCs w:val="28"/>
          <w:lang w:val="ru-RU"/>
        </w:rPr>
        <w:t>ть</w:t>
      </w:r>
      <w:r w:rsidR="00982233" w:rsidRPr="0037569D">
        <w:rPr>
          <w:rFonts w:ascii="Times New Roman" w:hAnsi="Times New Roman"/>
          <w:sz w:val="28"/>
          <w:szCs w:val="28"/>
          <w:lang w:val="ru-RU"/>
        </w:rPr>
        <w:t xml:space="preserve"> вывод</w:t>
      </w:r>
      <w:r w:rsidR="002F51D4" w:rsidRPr="0037569D">
        <w:rPr>
          <w:rFonts w:ascii="Times New Roman" w:hAnsi="Times New Roman"/>
          <w:sz w:val="28"/>
          <w:szCs w:val="28"/>
          <w:lang w:val="ru-RU"/>
        </w:rPr>
        <w:t>, что</w:t>
      </w:r>
      <w:r w:rsidR="007577C4" w:rsidRPr="0037569D">
        <w:rPr>
          <w:rFonts w:ascii="Times New Roman" w:hAnsi="Times New Roman"/>
          <w:sz w:val="28"/>
          <w:szCs w:val="28"/>
          <w:lang w:val="ru-RU"/>
        </w:rPr>
        <w:t xml:space="preserve"> «конституции </w:t>
      </w:r>
      <w:r w:rsidR="00E32EC9" w:rsidRPr="0037569D">
        <w:rPr>
          <w:rFonts w:ascii="Times New Roman" w:hAnsi="Times New Roman"/>
          <w:sz w:val="28"/>
          <w:szCs w:val="28"/>
          <w:lang w:val="ru-RU"/>
        </w:rPr>
        <w:t xml:space="preserve">канадских </w:t>
      </w:r>
      <w:r w:rsidR="007577C4" w:rsidRPr="0037569D">
        <w:rPr>
          <w:rFonts w:ascii="Times New Roman" w:hAnsi="Times New Roman"/>
          <w:sz w:val="28"/>
          <w:szCs w:val="28"/>
          <w:lang w:val="ru-RU"/>
        </w:rPr>
        <w:t xml:space="preserve">провинций» - </w:t>
      </w:r>
      <w:r w:rsidR="00E32EC9" w:rsidRPr="0037569D">
        <w:rPr>
          <w:rFonts w:ascii="Times New Roman" w:hAnsi="Times New Roman"/>
          <w:sz w:val="28"/>
          <w:szCs w:val="28"/>
          <w:lang w:val="ru-RU"/>
        </w:rPr>
        <w:t xml:space="preserve">неточный </w:t>
      </w:r>
      <w:r w:rsidR="007577C4" w:rsidRPr="0037569D">
        <w:rPr>
          <w:rFonts w:ascii="Times New Roman" w:hAnsi="Times New Roman"/>
          <w:sz w:val="28"/>
          <w:szCs w:val="28"/>
          <w:lang w:val="ru-RU"/>
        </w:rPr>
        <w:t>термин главным образом по</w:t>
      </w:r>
      <w:r w:rsidR="00E32EC9" w:rsidRPr="0037569D">
        <w:rPr>
          <w:rFonts w:ascii="Times New Roman" w:hAnsi="Times New Roman"/>
          <w:sz w:val="28"/>
          <w:szCs w:val="28"/>
          <w:lang w:val="ru-RU"/>
        </w:rPr>
        <w:t>л</w:t>
      </w:r>
      <w:r w:rsidR="007577C4" w:rsidRPr="0037569D">
        <w:rPr>
          <w:rFonts w:ascii="Times New Roman" w:hAnsi="Times New Roman"/>
          <w:sz w:val="28"/>
          <w:szCs w:val="28"/>
          <w:lang w:val="ru-RU"/>
        </w:rPr>
        <w:t>итического</w:t>
      </w:r>
      <w:r w:rsidR="00C90657" w:rsidRPr="0037569D">
        <w:rPr>
          <w:rFonts w:ascii="Times New Roman" w:hAnsi="Times New Roman"/>
          <w:sz w:val="28"/>
          <w:szCs w:val="28"/>
          <w:lang w:val="ru-RU"/>
        </w:rPr>
        <w:t>, а не правового происхождения и содержания.</w:t>
      </w:r>
      <w:r w:rsidR="00E32EC9" w:rsidRPr="0037569D">
        <w:rPr>
          <w:rFonts w:ascii="Times New Roman" w:hAnsi="Times New Roman"/>
          <w:sz w:val="28"/>
          <w:szCs w:val="28"/>
          <w:lang w:val="ru-RU"/>
        </w:rPr>
        <w:t xml:space="preserve"> </w:t>
      </w:r>
      <w:r w:rsidR="007577C4" w:rsidRPr="0037569D">
        <w:rPr>
          <w:rFonts w:ascii="Times New Roman" w:hAnsi="Times New Roman"/>
          <w:sz w:val="28"/>
          <w:szCs w:val="28"/>
          <w:lang w:val="ru-RU"/>
        </w:rPr>
        <w:t>С</w:t>
      </w:r>
      <w:r w:rsidR="00E32EC9" w:rsidRPr="0037569D">
        <w:rPr>
          <w:rFonts w:ascii="Times New Roman" w:hAnsi="Times New Roman"/>
          <w:sz w:val="28"/>
          <w:szCs w:val="28"/>
          <w:lang w:val="ru-RU"/>
        </w:rPr>
        <w:t xml:space="preserve"> </w:t>
      </w:r>
      <w:r w:rsidR="002F51D4" w:rsidRPr="0037569D">
        <w:rPr>
          <w:rFonts w:ascii="Times New Roman" w:hAnsi="Times New Roman"/>
          <w:sz w:val="28"/>
          <w:szCs w:val="28"/>
          <w:lang w:val="ru-RU"/>
        </w:rPr>
        <w:t>конституционно-</w:t>
      </w:r>
      <w:r w:rsidR="00593090" w:rsidRPr="0037569D">
        <w:rPr>
          <w:rFonts w:ascii="Times New Roman" w:hAnsi="Times New Roman"/>
          <w:sz w:val="28"/>
          <w:szCs w:val="28"/>
          <w:lang w:val="ru-RU"/>
        </w:rPr>
        <w:t>юридической точки зрения</w:t>
      </w:r>
      <w:r w:rsidR="00FC24ED" w:rsidRPr="0037569D">
        <w:rPr>
          <w:rFonts w:ascii="Times New Roman" w:hAnsi="Times New Roman"/>
          <w:sz w:val="28"/>
          <w:szCs w:val="28"/>
          <w:lang w:val="ru-RU"/>
        </w:rPr>
        <w:t xml:space="preserve"> </w:t>
      </w:r>
      <w:r w:rsidR="00C3189D" w:rsidRPr="0037569D">
        <w:rPr>
          <w:rFonts w:ascii="Times New Roman" w:hAnsi="Times New Roman"/>
          <w:sz w:val="28"/>
          <w:szCs w:val="28"/>
          <w:lang w:val="ru-RU"/>
        </w:rPr>
        <w:t xml:space="preserve">провинции </w:t>
      </w:r>
      <w:r w:rsidR="007577C4" w:rsidRPr="0037569D">
        <w:rPr>
          <w:rFonts w:ascii="Times New Roman" w:hAnsi="Times New Roman"/>
          <w:sz w:val="28"/>
          <w:szCs w:val="28"/>
          <w:lang w:val="ru-RU"/>
        </w:rPr>
        <w:t xml:space="preserve"> </w:t>
      </w:r>
      <w:r w:rsidR="00C3189D" w:rsidRPr="0037569D">
        <w:rPr>
          <w:rFonts w:ascii="Times New Roman" w:hAnsi="Times New Roman"/>
          <w:sz w:val="28"/>
          <w:szCs w:val="28"/>
          <w:lang w:val="ru-RU"/>
        </w:rPr>
        <w:t>Канады</w:t>
      </w:r>
      <w:r w:rsidR="000F2BB3" w:rsidRPr="0037569D">
        <w:rPr>
          <w:rFonts w:ascii="Times New Roman" w:hAnsi="Times New Roman"/>
          <w:sz w:val="28"/>
          <w:szCs w:val="28"/>
          <w:lang w:val="ru-RU"/>
        </w:rPr>
        <w:t>,</w:t>
      </w:r>
      <w:r w:rsidR="007577C4" w:rsidRPr="0037569D">
        <w:rPr>
          <w:rFonts w:ascii="Times New Roman" w:hAnsi="Times New Roman"/>
          <w:sz w:val="28"/>
          <w:szCs w:val="28"/>
          <w:lang w:val="ru-RU"/>
        </w:rPr>
        <w:t xml:space="preserve"> </w:t>
      </w:r>
      <w:r w:rsidR="002F51D4" w:rsidRPr="0037569D">
        <w:rPr>
          <w:rFonts w:ascii="Times New Roman" w:hAnsi="Times New Roman"/>
          <w:sz w:val="28"/>
          <w:szCs w:val="28"/>
          <w:lang w:val="ru-RU"/>
        </w:rPr>
        <w:t>в</w:t>
      </w:r>
      <w:r w:rsidR="0005095C" w:rsidRPr="0037569D">
        <w:rPr>
          <w:rFonts w:ascii="Times New Roman" w:hAnsi="Times New Roman"/>
          <w:sz w:val="28"/>
          <w:szCs w:val="28"/>
          <w:lang w:val="ru-RU"/>
        </w:rPr>
        <w:t xml:space="preserve"> отличие от субъектов</w:t>
      </w:r>
      <w:r w:rsidR="00FA08B3" w:rsidRPr="0037569D">
        <w:rPr>
          <w:rFonts w:ascii="Times New Roman" w:hAnsi="Times New Roman"/>
          <w:sz w:val="28"/>
          <w:szCs w:val="28"/>
          <w:lang w:val="ru-RU"/>
        </w:rPr>
        <w:t xml:space="preserve"> </w:t>
      </w:r>
      <w:r w:rsidR="0005095C" w:rsidRPr="0037569D">
        <w:rPr>
          <w:rFonts w:ascii="Times New Roman" w:hAnsi="Times New Roman"/>
          <w:sz w:val="28"/>
          <w:szCs w:val="28"/>
          <w:lang w:val="ru-RU"/>
        </w:rPr>
        <w:t xml:space="preserve"> федерации</w:t>
      </w:r>
      <w:r w:rsidR="00622EFF" w:rsidRPr="0037569D">
        <w:rPr>
          <w:rFonts w:ascii="Times New Roman" w:hAnsi="Times New Roman"/>
          <w:sz w:val="28"/>
          <w:szCs w:val="28"/>
          <w:lang w:val="ru-RU"/>
        </w:rPr>
        <w:t xml:space="preserve"> </w:t>
      </w:r>
      <w:r w:rsidR="00E32EC9" w:rsidRPr="0037569D">
        <w:rPr>
          <w:rFonts w:ascii="Times New Roman" w:hAnsi="Times New Roman"/>
          <w:sz w:val="28"/>
          <w:szCs w:val="28"/>
          <w:lang w:val="ru-RU"/>
        </w:rPr>
        <w:t xml:space="preserve"> </w:t>
      </w:r>
      <w:r w:rsidR="00622EFF" w:rsidRPr="0037569D">
        <w:rPr>
          <w:rFonts w:ascii="Times New Roman" w:hAnsi="Times New Roman"/>
          <w:sz w:val="28"/>
          <w:szCs w:val="28"/>
          <w:lang w:val="ru-RU"/>
        </w:rPr>
        <w:t>таких</w:t>
      </w:r>
      <w:r w:rsidR="00982233" w:rsidRPr="0037569D">
        <w:rPr>
          <w:rFonts w:ascii="Times New Roman" w:hAnsi="Times New Roman"/>
          <w:sz w:val="28"/>
          <w:szCs w:val="28"/>
          <w:lang w:val="ru-RU"/>
        </w:rPr>
        <w:t xml:space="preserve"> </w:t>
      </w:r>
      <w:r w:rsidR="00622EFF" w:rsidRPr="0037569D">
        <w:rPr>
          <w:rFonts w:ascii="Times New Roman" w:hAnsi="Times New Roman"/>
          <w:sz w:val="28"/>
          <w:szCs w:val="28"/>
          <w:lang w:val="ru-RU"/>
        </w:rPr>
        <w:t>государств,</w:t>
      </w:r>
      <w:r w:rsidR="0005095C" w:rsidRPr="0037569D">
        <w:rPr>
          <w:rFonts w:ascii="Times New Roman" w:hAnsi="Times New Roman"/>
          <w:sz w:val="28"/>
          <w:szCs w:val="28"/>
          <w:lang w:val="ru-RU"/>
        </w:rPr>
        <w:t xml:space="preserve"> </w:t>
      </w:r>
      <w:r w:rsidR="00622EFF" w:rsidRPr="0037569D">
        <w:rPr>
          <w:rFonts w:ascii="Times New Roman" w:hAnsi="Times New Roman"/>
          <w:sz w:val="28"/>
          <w:szCs w:val="28"/>
          <w:lang w:val="ru-RU"/>
        </w:rPr>
        <w:t>как</w:t>
      </w:r>
      <w:r w:rsidR="0005095C" w:rsidRPr="0037569D">
        <w:rPr>
          <w:rFonts w:ascii="Times New Roman" w:hAnsi="Times New Roman"/>
          <w:sz w:val="28"/>
          <w:szCs w:val="28"/>
          <w:lang w:val="ru-RU"/>
        </w:rPr>
        <w:t xml:space="preserve"> </w:t>
      </w:r>
      <w:r w:rsidR="005E5C8C" w:rsidRPr="0037569D">
        <w:rPr>
          <w:rFonts w:ascii="Times New Roman" w:hAnsi="Times New Roman"/>
          <w:sz w:val="28"/>
          <w:szCs w:val="28"/>
          <w:lang w:val="ru-RU"/>
        </w:rPr>
        <w:t xml:space="preserve">Австралия, </w:t>
      </w:r>
      <w:r w:rsidR="002F51D4" w:rsidRPr="0037569D">
        <w:rPr>
          <w:rFonts w:ascii="Times New Roman" w:hAnsi="Times New Roman"/>
          <w:sz w:val="28"/>
          <w:szCs w:val="28"/>
          <w:lang w:val="ru-RU"/>
        </w:rPr>
        <w:t>С</w:t>
      </w:r>
      <w:r w:rsidR="005E5C8C" w:rsidRPr="0037569D">
        <w:rPr>
          <w:rFonts w:ascii="Times New Roman" w:hAnsi="Times New Roman"/>
          <w:sz w:val="28"/>
          <w:szCs w:val="28"/>
          <w:lang w:val="ru-RU"/>
        </w:rPr>
        <w:t>оединенные Штаты</w:t>
      </w:r>
      <w:r w:rsidR="002F51D4" w:rsidRPr="0037569D">
        <w:rPr>
          <w:rFonts w:ascii="Times New Roman" w:hAnsi="Times New Roman"/>
          <w:sz w:val="28"/>
          <w:szCs w:val="28"/>
          <w:lang w:val="ru-RU"/>
        </w:rPr>
        <w:t>, ФРГ,</w:t>
      </w:r>
      <w:r w:rsidR="00C3189D" w:rsidRPr="0037569D">
        <w:rPr>
          <w:rFonts w:ascii="Times New Roman" w:hAnsi="Times New Roman"/>
          <w:sz w:val="28"/>
          <w:szCs w:val="28"/>
          <w:lang w:val="ru-RU"/>
        </w:rPr>
        <w:t xml:space="preserve"> </w:t>
      </w:r>
      <w:r w:rsidR="003423C9" w:rsidRPr="0037569D">
        <w:rPr>
          <w:rFonts w:ascii="Times New Roman" w:hAnsi="Times New Roman"/>
          <w:sz w:val="28"/>
          <w:szCs w:val="28"/>
          <w:lang w:val="ru-RU"/>
        </w:rPr>
        <w:t>Швейцария</w:t>
      </w:r>
      <w:r w:rsidR="004007DB" w:rsidRPr="0037569D">
        <w:rPr>
          <w:rFonts w:ascii="Times New Roman" w:hAnsi="Times New Roman"/>
          <w:sz w:val="28"/>
          <w:szCs w:val="28"/>
          <w:lang w:val="ru-RU"/>
        </w:rPr>
        <w:t xml:space="preserve"> (штатов, земель, кантонов), собственными</w:t>
      </w:r>
      <w:r w:rsidR="00271879" w:rsidRPr="0037569D">
        <w:rPr>
          <w:rFonts w:ascii="Times New Roman" w:hAnsi="Times New Roman"/>
          <w:sz w:val="28"/>
          <w:szCs w:val="28"/>
          <w:lang w:val="ru-RU"/>
        </w:rPr>
        <w:t xml:space="preserve"> конституциями </w:t>
      </w:r>
      <w:r w:rsidR="004007DB" w:rsidRPr="0037569D">
        <w:rPr>
          <w:rFonts w:ascii="Times New Roman" w:hAnsi="Times New Roman"/>
          <w:sz w:val="28"/>
          <w:szCs w:val="28"/>
          <w:lang w:val="ru-RU"/>
        </w:rPr>
        <w:t>как таковыми</w:t>
      </w:r>
      <w:r w:rsidR="00271879" w:rsidRPr="0037569D">
        <w:rPr>
          <w:rFonts w:ascii="Times New Roman" w:hAnsi="Times New Roman"/>
          <w:sz w:val="28"/>
          <w:szCs w:val="28"/>
          <w:lang w:val="ru-RU"/>
        </w:rPr>
        <w:t xml:space="preserve"> </w:t>
      </w:r>
      <w:r w:rsidR="00C3189D" w:rsidRPr="0037569D">
        <w:rPr>
          <w:rFonts w:ascii="Times New Roman" w:hAnsi="Times New Roman"/>
          <w:sz w:val="28"/>
          <w:szCs w:val="28"/>
          <w:lang w:val="ru-RU"/>
        </w:rPr>
        <w:t>не  обладают.</w:t>
      </w:r>
    </w:p>
    <w:p w:rsidR="00262D1F" w:rsidRPr="0037569D" w:rsidRDefault="00A42D57"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0F2BB3" w:rsidRPr="0037569D">
        <w:rPr>
          <w:rFonts w:ascii="Times New Roman" w:hAnsi="Times New Roman"/>
          <w:sz w:val="28"/>
          <w:szCs w:val="28"/>
          <w:lang w:val="ru-RU"/>
        </w:rPr>
        <w:t xml:space="preserve">   </w:t>
      </w:r>
      <w:r w:rsidR="00CE570F" w:rsidRPr="0037569D">
        <w:rPr>
          <w:rFonts w:ascii="Times New Roman" w:hAnsi="Times New Roman"/>
          <w:sz w:val="28"/>
          <w:szCs w:val="28"/>
          <w:lang w:val="ru-RU"/>
        </w:rPr>
        <w:t>П</w:t>
      </w:r>
      <w:r w:rsidR="0098761C" w:rsidRPr="0037569D">
        <w:rPr>
          <w:rFonts w:ascii="Times New Roman" w:hAnsi="Times New Roman"/>
          <w:sz w:val="28"/>
          <w:szCs w:val="28"/>
          <w:lang w:val="ru-RU"/>
        </w:rPr>
        <w:t xml:space="preserve">о условиям АБСА государственные формы Канады претерпели существенные изменения. Из </w:t>
      </w:r>
      <w:r w:rsidR="00F704BF" w:rsidRPr="0037569D">
        <w:rPr>
          <w:rFonts w:ascii="Times New Roman" w:hAnsi="Times New Roman"/>
          <w:sz w:val="28"/>
          <w:szCs w:val="28"/>
          <w:lang w:val="ru-RU"/>
        </w:rPr>
        <w:t>государств</w:t>
      </w:r>
      <w:r w:rsidR="008A1E28" w:rsidRPr="0037569D">
        <w:rPr>
          <w:rFonts w:ascii="Times New Roman" w:hAnsi="Times New Roman"/>
          <w:sz w:val="28"/>
          <w:szCs w:val="28"/>
          <w:lang w:val="ru-RU"/>
        </w:rPr>
        <w:t>енн</w:t>
      </w:r>
      <w:r w:rsidR="00F704BF" w:rsidRPr="0037569D">
        <w:rPr>
          <w:rFonts w:ascii="Times New Roman" w:hAnsi="Times New Roman"/>
          <w:sz w:val="28"/>
          <w:szCs w:val="28"/>
          <w:lang w:val="ru-RU"/>
        </w:rPr>
        <w:t>оподобного</w:t>
      </w:r>
      <w:r w:rsidR="00903CDD" w:rsidRPr="0037569D">
        <w:rPr>
          <w:rFonts w:ascii="Times New Roman" w:hAnsi="Times New Roman"/>
          <w:sz w:val="28"/>
          <w:szCs w:val="28"/>
          <w:lang w:val="ru-RU"/>
        </w:rPr>
        <w:t xml:space="preserve"> а</w:t>
      </w:r>
      <w:r w:rsidR="00A34B70" w:rsidRPr="0037569D">
        <w:rPr>
          <w:rFonts w:ascii="Times New Roman" w:hAnsi="Times New Roman"/>
          <w:sz w:val="28"/>
          <w:szCs w:val="28"/>
          <w:lang w:val="ru-RU"/>
        </w:rPr>
        <w:t>дминистративно-территориального</w:t>
      </w:r>
      <w:r w:rsidR="00E436E7" w:rsidRPr="0037569D">
        <w:rPr>
          <w:rFonts w:ascii="Times New Roman" w:hAnsi="Times New Roman"/>
          <w:sz w:val="28"/>
          <w:szCs w:val="28"/>
          <w:lang w:val="ru-RU"/>
        </w:rPr>
        <w:t xml:space="preserve"> образования</w:t>
      </w:r>
      <w:r w:rsidR="00105FA9" w:rsidRPr="0037569D">
        <w:rPr>
          <w:rFonts w:ascii="Times New Roman" w:hAnsi="Times New Roman"/>
          <w:sz w:val="28"/>
          <w:szCs w:val="28"/>
          <w:lang w:val="ru-RU"/>
        </w:rPr>
        <w:t xml:space="preserve"> – объединенной провинции</w:t>
      </w:r>
      <w:r w:rsidR="00E436E7" w:rsidRPr="0037569D">
        <w:rPr>
          <w:rFonts w:ascii="Times New Roman" w:hAnsi="Times New Roman"/>
          <w:sz w:val="28"/>
          <w:szCs w:val="28"/>
          <w:lang w:val="ru-RU"/>
        </w:rPr>
        <w:t>, являвшейся коло</w:t>
      </w:r>
      <w:r w:rsidR="00105FA9" w:rsidRPr="0037569D">
        <w:rPr>
          <w:rFonts w:ascii="Times New Roman" w:hAnsi="Times New Roman"/>
          <w:sz w:val="28"/>
          <w:szCs w:val="28"/>
          <w:lang w:val="ru-RU"/>
        </w:rPr>
        <w:t xml:space="preserve">нией </w:t>
      </w:r>
      <w:r w:rsidR="00CE570F" w:rsidRPr="0037569D">
        <w:rPr>
          <w:rFonts w:ascii="Times New Roman" w:hAnsi="Times New Roman"/>
          <w:sz w:val="28"/>
          <w:szCs w:val="28"/>
          <w:lang w:val="ru-RU"/>
        </w:rPr>
        <w:t xml:space="preserve"> и</w:t>
      </w:r>
      <w:r w:rsidR="00105FA9" w:rsidRPr="0037569D">
        <w:rPr>
          <w:rFonts w:ascii="Times New Roman" w:hAnsi="Times New Roman"/>
          <w:sz w:val="28"/>
          <w:szCs w:val="28"/>
          <w:lang w:val="ru-RU"/>
        </w:rPr>
        <w:t xml:space="preserve"> </w:t>
      </w:r>
      <w:r w:rsidR="005E5C8C" w:rsidRPr="0037569D">
        <w:rPr>
          <w:rFonts w:ascii="Times New Roman" w:hAnsi="Times New Roman"/>
          <w:sz w:val="28"/>
          <w:szCs w:val="28"/>
          <w:lang w:val="ru-RU"/>
        </w:rPr>
        <w:t xml:space="preserve"> </w:t>
      </w:r>
      <w:r w:rsidR="00CE570F" w:rsidRPr="0037569D">
        <w:rPr>
          <w:rFonts w:ascii="Times New Roman" w:hAnsi="Times New Roman"/>
          <w:sz w:val="28"/>
          <w:szCs w:val="28"/>
          <w:lang w:val="ru-RU"/>
        </w:rPr>
        <w:t>не имевшей</w:t>
      </w:r>
      <w:r w:rsidR="0098761C" w:rsidRPr="0037569D">
        <w:rPr>
          <w:rFonts w:ascii="Times New Roman" w:hAnsi="Times New Roman"/>
          <w:sz w:val="28"/>
          <w:szCs w:val="28"/>
          <w:lang w:val="ru-RU"/>
        </w:rPr>
        <w:t xml:space="preserve"> </w:t>
      </w:r>
      <w:r w:rsidR="004367B9" w:rsidRPr="0037569D">
        <w:rPr>
          <w:rFonts w:ascii="Times New Roman" w:hAnsi="Times New Roman"/>
          <w:sz w:val="28"/>
          <w:szCs w:val="28"/>
          <w:lang w:val="ru-RU"/>
        </w:rPr>
        <w:t>конституции,</w:t>
      </w:r>
      <w:r w:rsidR="00E436E7" w:rsidRPr="0037569D">
        <w:rPr>
          <w:rFonts w:ascii="Times New Roman" w:hAnsi="Times New Roman"/>
          <w:sz w:val="28"/>
          <w:szCs w:val="28"/>
          <w:lang w:val="ru-RU"/>
        </w:rPr>
        <w:t xml:space="preserve"> </w:t>
      </w:r>
      <w:r w:rsidR="00254A0B" w:rsidRPr="0037569D">
        <w:rPr>
          <w:rFonts w:ascii="Times New Roman" w:hAnsi="Times New Roman"/>
          <w:sz w:val="28"/>
          <w:szCs w:val="28"/>
          <w:lang w:val="ru-RU"/>
        </w:rPr>
        <w:t xml:space="preserve">юридически закрепленной </w:t>
      </w:r>
      <w:r w:rsidR="0098761C" w:rsidRPr="0037569D">
        <w:rPr>
          <w:rFonts w:ascii="Times New Roman" w:hAnsi="Times New Roman"/>
          <w:sz w:val="28"/>
          <w:szCs w:val="28"/>
          <w:lang w:val="ru-RU"/>
        </w:rPr>
        <w:t>формы</w:t>
      </w:r>
      <w:r w:rsidR="00E436E7" w:rsidRPr="0037569D">
        <w:rPr>
          <w:rFonts w:ascii="Times New Roman" w:hAnsi="Times New Roman"/>
          <w:sz w:val="28"/>
          <w:szCs w:val="28"/>
          <w:lang w:val="ru-RU"/>
        </w:rPr>
        <w:t xml:space="preserve"> </w:t>
      </w:r>
      <w:r w:rsidR="00BA2B96" w:rsidRPr="0037569D">
        <w:rPr>
          <w:rFonts w:ascii="Times New Roman" w:hAnsi="Times New Roman"/>
          <w:sz w:val="28"/>
          <w:szCs w:val="28"/>
          <w:lang w:val="ru-RU"/>
        </w:rPr>
        <w:t xml:space="preserve"> </w:t>
      </w:r>
      <w:r w:rsidR="0098761C" w:rsidRPr="0037569D">
        <w:rPr>
          <w:rFonts w:ascii="Times New Roman" w:hAnsi="Times New Roman"/>
          <w:sz w:val="28"/>
          <w:szCs w:val="28"/>
          <w:lang w:val="ru-RU"/>
        </w:rPr>
        <w:t>государственного устройства</w:t>
      </w:r>
      <w:r w:rsidR="005E5C8C" w:rsidRPr="0037569D">
        <w:rPr>
          <w:rFonts w:ascii="Times New Roman" w:hAnsi="Times New Roman"/>
          <w:sz w:val="28"/>
          <w:szCs w:val="28"/>
          <w:lang w:val="ru-RU"/>
        </w:rPr>
        <w:t xml:space="preserve"> </w:t>
      </w:r>
      <w:r w:rsidR="00BA2B96" w:rsidRPr="0037569D">
        <w:rPr>
          <w:rFonts w:ascii="Times New Roman" w:hAnsi="Times New Roman"/>
          <w:sz w:val="28"/>
          <w:szCs w:val="28"/>
          <w:lang w:val="ru-RU"/>
        </w:rPr>
        <w:t xml:space="preserve">и постоянной столицы, </w:t>
      </w:r>
      <w:r w:rsidR="0098761C" w:rsidRPr="0037569D">
        <w:rPr>
          <w:rFonts w:ascii="Times New Roman" w:hAnsi="Times New Roman"/>
          <w:sz w:val="28"/>
          <w:szCs w:val="28"/>
          <w:lang w:val="ru-RU"/>
        </w:rPr>
        <w:t>Канада</w:t>
      </w:r>
      <w:r w:rsidR="00105FA9" w:rsidRPr="0037569D">
        <w:rPr>
          <w:rFonts w:ascii="Times New Roman" w:hAnsi="Times New Roman"/>
          <w:sz w:val="28"/>
          <w:szCs w:val="28"/>
          <w:lang w:val="ru-RU"/>
        </w:rPr>
        <w:t xml:space="preserve"> стала</w:t>
      </w:r>
      <w:r w:rsidR="00CA48F5" w:rsidRPr="0037569D">
        <w:rPr>
          <w:rFonts w:ascii="Times New Roman" w:hAnsi="Times New Roman"/>
          <w:sz w:val="28"/>
          <w:szCs w:val="28"/>
          <w:lang w:val="ru-RU"/>
        </w:rPr>
        <w:t xml:space="preserve"> </w:t>
      </w:r>
      <w:r w:rsidR="00BA2B96" w:rsidRPr="0037569D">
        <w:rPr>
          <w:rFonts w:ascii="Times New Roman" w:hAnsi="Times New Roman"/>
          <w:sz w:val="28"/>
          <w:szCs w:val="28"/>
          <w:lang w:val="ru-RU"/>
        </w:rPr>
        <w:t xml:space="preserve">парламентской, </w:t>
      </w:r>
      <w:r w:rsidR="005D7F42" w:rsidRPr="0037569D">
        <w:rPr>
          <w:rFonts w:ascii="Times New Roman" w:hAnsi="Times New Roman"/>
          <w:sz w:val="28"/>
          <w:szCs w:val="28"/>
          <w:lang w:val="ru-RU"/>
        </w:rPr>
        <w:t xml:space="preserve">договорной, </w:t>
      </w:r>
      <w:r w:rsidR="005B0EFC" w:rsidRPr="0037569D">
        <w:rPr>
          <w:rFonts w:ascii="Times New Roman" w:hAnsi="Times New Roman"/>
          <w:sz w:val="28"/>
          <w:szCs w:val="28"/>
          <w:lang w:val="ru-RU"/>
        </w:rPr>
        <w:t>централизованной</w:t>
      </w:r>
      <w:r w:rsidR="00E436E7" w:rsidRPr="0037569D">
        <w:rPr>
          <w:rFonts w:ascii="Times New Roman" w:hAnsi="Times New Roman"/>
          <w:sz w:val="28"/>
          <w:szCs w:val="28"/>
          <w:lang w:val="ru-RU"/>
        </w:rPr>
        <w:t xml:space="preserve"> (с</w:t>
      </w:r>
      <w:r w:rsidR="00475FB5" w:rsidRPr="0037569D">
        <w:rPr>
          <w:rFonts w:ascii="Times New Roman" w:hAnsi="Times New Roman"/>
          <w:sz w:val="28"/>
          <w:szCs w:val="28"/>
          <w:lang w:val="ru-RU"/>
        </w:rPr>
        <w:t xml:space="preserve"> приведенными выше</w:t>
      </w:r>
      <w:r w:rsidR="00ED7C56" w:rsidRPr="0037569D">
        <w:rPr>
          <w:rFonts w:ascii="Times New Roman" w:hAnsi="Times New Roman"/>
          <w:sz w:val="28"/>
          <w:szCs w:val="28"/>
          <w:lang w:val="ru-RU"/>
        </w:rPr>
        <w:t xml:space="preserve"> оговорками</w:t>
      </w:r>
      <w:r w:rsidRPr="0037569D">
        <w:rPr>
          <w:rFonts w:ascii="Times New Roman" w:hAnsi="Times New Roman"/>
          <w:sz w:val="28"/>
          <w:szCs w:val="28"/>
          <w:lang w:val="ru-RU"/>
        </w:rPr>
        <w:t>)</w:t>
      </w:r>
      <w:r w:rsidR="005B0EFC" w:rsidRPr="0037569D">
        <w:rPr>
          <w:rFonts w:ascii="Times New Roman" w:hAnsi="Times New Roman"/>
          <w:sz w:val="28"/>
          <w:szCs w:val="28"/>
          <w:lang w:val="ru-RU"/>
        </w:rPr>
        <w:t>,</w:t>
      </w:r>
      <w:r w:rsidR="00ED7C56" w:rsidRPr="0037569D">
        <w:rPr>
          <w:rFonts w:ascii="Times New Roman" w:hAnsi="Times New Roman"/>
          <w:sz w:val="28"/>
          <w:szCs w:val="28"/>
          <w:lang w:val="ru-RU"/>
        </w:rPr>
        <w:t xml:space="preserve"> территориальной,</w:t>
      </w:r>
      <w:r w:rsidR="006A132D" w:rsidRPr="0037569D">
        <w:rPr>
          <w:rFonts w:ascii="Times New Roman" w:hAnsi="Times New Roman"/>
          <w:sz w:val="28"/>
          <w:szCs w:val="28"/>
          <w:lang w:val="ru-RU"/>
        </w:rPr>
        <w:t xml:space="preserve"> </w:t>
      </w:r>
      <w:r w:rsidR="005D7F42" w:rsidRPr="0037569D">
        <w:rPr>
          <w:rFonts w:ascii="Times New Roman" w:hAnsi="Times New Roman"/>
          <w:sz w:val="28"/>
          <w:szCs w:val="28"/>
          <w:lang w:val="ru-RU"/>
        </w:rPr>
        <w:t>асимметричной</w:t>
      </w:r>
      <w:r w:rsidR="00C90657" w:rsidRPr="0037569D">
        <w:rPr>
          <w:rFonts w:ascii="Times New Roman" w:hAnsi="Times New Roman"/>
          <w:sz w:val="28"/>
          <w:szCs w:val="28"/>
          <w:lang w:val="ru-RU"/>
        </w:rPr>
        <w:t xml:space="preserve"> и</w:t>
      </w:r>
      <w:r w:rsidR="00A34B70" w:rsidRPr="0037569D">
        <w:rPr>
          <w:rFonts w:ascii="Times New Roman" w:hAnsi="Times New Roman"/>
          <w:sz w:val="28"/>
          <w:szCs w:val="28"/>
          <w:lang w:val="ru-RU"/>
        </w:rPr>
        <w:t xml:space="preserve"> </w:t>
      </w:r>
      <w:r w:rsidR="00CE4D69" w:rsidRPr="0037569D">
        <w:rPr>
          <w:rFonts w:ascii="Times New Roman" w:hAnsi="Times New Roman"/>
          <w:sz w:val="28"/>
          <w:szCs w:val="28"/>
          <w:lang w:val="ru-RU"/>
        </w:rPr>
        <w:t>интеграционной</w:t>
      </w:r>
      <w:r w:rsidR="00105FA9" w:rsidRPr="0037569D">
        <w:rPr>
          <w:rFonts w:ascii="Times New Roman" w:hAnsi="Times New Roman"/>
          <w:sz w:val="28"/>
          <w:szCs w:val="28"/>
          <w:lang w:val="ru-RU"/>
        </w:rPr>
        <w:t xml:space="preserve"> </w:t>
      </w:r>
      <w:r w:rsidR="00ED7C56" w:rsidRPr="0037569D">
        <w:rPr>
          <w:rFonts w:ascii="Times New Roman" w:hAnsi="Times New Roman"/>
          <w:sz w:val="28"/>
          <w:szCs w:val="28"/>
          <w:lang w:val="ru-RU"/>
        </w:rPr>
        <w:t>федерацией.</w:t>
      </w:r>
      <w:r w:rsidR="005D7F42" w:rsidRPr="0037569D">
        <w:rPr>
          <w:rFonts w:ascii="Times New Roman" w:hAnsi="Times New Roman"/>
          <w:sz w:val="28"/>
          <w:szCs w:val="28"/>
          <w:lang w:val="ru-RU"/>
        </w:rPr>
        <w:t xml:space="preserve"> </w:t>
      </w:r>
      <w:r w:rsidR="00BA2B96" w:rsidRPr="0037569D">
        <w:rPr>
          <w:rFonts w:ascii="Times New Roman" w:hAnsi="Times New Roman"/>
          <w:sz w:val="28"/>
          <w:szCs w:val="28"/>
          <w:lang w:val="ru-RU"/>
        </w:rPr>
        <w:t xml:space="preserve">Одним из </w:t>
      </w:r>
      <w:r w:rsidR="009D62BA" w:rsidRPr="0037569D">
        <w:rPr>
          <w:rFonts w:ascii="Times New Roman" w:hAnsi="Times New Roman"/>
          <w:sz w:val="28"/>
          <w:szCs w:val="28"/>
          <w:lang w:val="ru-RU"/>
        </w:rPr>
        <w:t>важнейших</w:t>
      </w:r>
      <w:r w:rsidR="00A34B70" w:rsidRPr="0037569D">
        <w:rPr>
          <w:rFonts w:ascii="Times New Roman" w:hAnsi="Times New Roman"/>
          <w:sz w:val="28"/>
          <w:szCs w:val="28"/>
          <w:lang w:val="ru-RU"/>
        </w:rPr>
        <w:t xml:space="preserve"> писаных</w:t>
      </w:r>
      <w:r w:rsidR="009D62BA" w:rsidRPr="0037569D">
        <w:rPr>
          <w:rFonts w:ascii="Times New Roman" w:hAnsi="Times New Roman"/>
          <w:sz w:val="28"/>
          <w:szCs w:val="28"/>
          <w:lang w:val="ru-RU"/>
        </w:rPr>
        <w:t xml:space="preserve"> </w:t>
      </w:r>
      <w:r w:rsidR="00EC49DD" w:rsidRPr="0037569D">
        <w:rPr>
          <w:rFonts w:ascii="Times New Roman" w:hAnsi="Times New Roman"/>
          <w:sz w:val="28"/>
          <w:szCs w:val="28"/>
          <w:lang w:val="ru-RU"/>
        </w:rPr>
        <w:t>составных частей</w:t>
      </w:r>
      <w:r w:rsidR="00CE570F" w:rsidRPr="0037569D">
        <w:rPr>
          <w:rFonts w:ascii="Times New Roman" w:hAnsi="Times New Roman"/>
          <w:sz w:val="28"/>
          <w:szCs w:val="28"/>
          <w:lang w:val="ru-RU"/>
        </w:rPr>
        <w:t xml:space="preserve"> ее неконсолидированной</w:t>
      </w:r>
      <w:r w:rsidR="00B77496"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Конституции </w:t>
      </w:r>
      <w:r w:rsidR="000F2BB3" w:rsidRPr="0037569D">
        <w:rPr>
          <w:rFonts w:ascii="Times New Roman" w:hAnsi="Times New Roman"/>
          <w:sz w:val="28"/>
          <w:szCs w:val="28"/>
          <w:lang w:val="ru-RU"/>
        </w:rPr>
        <w:t xml:space="preserve">и источников ее конституционного права </w:t>
      </w:r>
      <w:r w:rsidR="00A34B70" w:rsidRPr="0037569D">
        <w:rPr>
          <w:rFonts w:ascii="Times New Roman" w:hAnsi="Times New Roman"/>
          <w:sz w:val="28"/>
          <w:szCs w:val="28"/>
          <w:lang w:val="ru-RU"/>
        </w:rPr>
        <w:t>стал</w:t>
      </w:r>
      <w:r w:rsidR="006A132D" w:rsidRPr="0037569D">
        <w:rPr>
          <w:rFonts w:ascii="Times New Roman" w:hAnsi="Times New Roman"/>
          <w:sz w:val="28"/>
          <w:szCs w:val="28"/>
          <w:lang w:val="ru-RU"/>
        </w:rPr>
        <w:t xml:space="preserve"> </w:t>
      </w:r>
      <w:r w:rsidRPr="0037569D">
        <w:rPr>
          <w:rFonts w:ascii="Times New Roman" w:hAnsi="Times New Roman"/>
          <w:sz w:val="28"/>
          <w:szCs w:val="28"/>
          <w:lang w:val="ru-RU"/>
        </w:rPr>
        <w:t>нормативно-правовой</w:t>
      </w:r>
      <w:r w:rsidR="004367B9" w:rsidRPr="0037569D">
        <w:rPr>
          <w:rFonts w:ascii="Times New Roman" w:hAnsi="Times New Roman"/>
          <w:sz w:val="28"/>
          <w:szCs w:val="28"/>
          <w:lang w:val="ru-RU"/>
        </w:rPr>
        <w:t xml:space="preserve"> </w:t>
      </w:r>
      <w:r w:rsidR="00BA2B96" w:rsidRPr="0037569D">
        <w:rPr>
          <w:rFonts w:ascii="Times New Roman" w:hAnsi="Times New Roman"/>
          <w:sz w:val="28"/>
          <w:szCs w:val="28"/>
          <w:lang w:val="ru-RU"/>
        </w:rPr>
        <w:t>Акт</w:t>
      </w:r>
      <w:r w:rsidR="00CA48F5" w:rsidRPr="0037569D">
        <w:rPr>
          <w:rFonts w:ascii="Times New Roman" w:hAnsi="Times New Roman"/>
          <w:sz w:val="28"/>
          <w:szCs w:val="28"/>
          <w:lang w:val="ru-RU"/>
        </w:rPr>
        <w:t xml:space="preserve"> о</w:t>
      </w:r>
      <w:r w:rsidR="009D62BA" w:rsidRPr="0037569D">
        <w:rPr>
          <w:rFonts w:ascii="Times New Roman" w:hAnsi="Times New Roman"/>
          <w:sz w:val="28"/>
          <w:szCs w:val="28"/>
          <w:lang w:val="ru-RU"/>
        </w:rPr>
        <w:t xml:space="preserve"> </w:t>
      </w:r>
      <w:r w:rsidR="004A5AB4" w:rsidRPr="0037569D">
        <w:rPr>
          <w:rFonts w:ascii="Times New Roman" w:hAnsi="Times New Roman"/>
          <w:sz w:val="28"/>
          <w:szCs w:val="28"/>
          <w:lang w:val="ru-RU"/>
        </w:rPr>
        <w:t>Британской Северной Америке. Принятие Канадой высшего закона страны - развернутого акта писаного права</w:t>
      </w:r>
      <w:r w:rsidR="00C90657" w:rsidRPr="0037569D">
        <w:rPr>
          <w:rFonts w:ascii="Times New Roman" w:hAnsi="Times New Roman"/>
          <w:sz w:val="28"/>
          <w:szCs w:val="28"/>
          <w:lang w:val="ru-RU"/>
        </w:rPr>
        <w:t xml:space="preserve"> </w:t>
      </w:r>
      <w:r w:rsidR="004A5AB4" w:rsidRPr="0037569D">
        <w:rPr>
          <w:rFonts w:ascii="Times New Roman" w:hAnsi="Times New Roman"/>
          <w:sz w:val="28"/>
          <w:szCs w:val="28"/>
          <w:lang w:val="ru-RU"/>
        </w:rPr>
        <w:t>шло вразрез с конституционной доктриной и пр</w:t>
      </w:r>
      <w:r w:rsidR="00820363" w:rsidRPr="0037569D">
        <w:rPr>
          <w:rFonts w:ascii="Times New Roman" w:hAnsi="Times New Roman"/>
          <w:sz w:val="28"/>
          <w:szCs w:val="28"/>
          <w:lang w:val="ru-RU"/>
        </w:rPr>
        <w:t>актикой метрополии -Соединенного Королевства</w:t>
      </w:r>
      <w:r w:rsidR="004A5AB4" w:rsidRPr="0037569D">
        <w:rPr>
          <w:rFonts w:ascii="Times New Roman" w:hAnsi="Times New Roman"/>
          <w:sz w:val="28"/>
          <w:szCs w:val="28"/>
          <w:lang w:val="ru-RU"/>
        </w:rPr>
        <w:t>. В это</w:t>
      </w:r>
      <w:r w:rsidR="00820363" w:rsidRPr="0037569D">
        <w:rPr>
          <w:rFonts w:ascii="Times New Roman" w:hAnsi="Times New Roman"/>
          <w:sz w:val="28"/>
          <w:szCs w:val="28"/>
          <w:lang w:val="ru-RU"/>
        </w:rPr>
        <w:t>м факте нашло</w:t>
      </w:r>
      <w:r w:rsidR="004A5AB4" w:rsidRPr="0037569D">
        <w:rPr>
          <w:rFonts w:ascii="Times New Roman" w:hAnsi="Times New Roman"/>
          <w:sz w:val="28"/>
          <w:szCs w:val="28"/>
          <w:lang w:val="ru-RU"/>
        </w:rPr>
        <w:t xml:space="preserve"> отражение</w:t>
      </w:r>
      <w:r w:rsidR="00820363" w:rsidRPr="0037569D">
        <w:rPr>
          <w:rFonts w:ascii="Times New Roman" w:hAnsi="Times New Roman"/>
          <w:sz w:val="28"/>
          <w:szCs w:val="28"/>
          <w:lang w:val="ru-RU"/>
        </w:rPr>
        <w:t xml:space="preserve"> дозированное, </w:t>
      </w:r>
      <w:r w:rsidR="00820363" w:rsidRPr="0037569D">
        <w:rPr>
          <w:rFonts w:ascii="Times New Roman" w:hAnsi="Times New Roman"/>
          <w:sz w:val="28"/>
          <w:szCs w:val="28"/>
          <w:lang w:val="ru-RU"/>
        </w:rPr>
        <w:lastRenderedPageBreak/>
        <w:t>выборочное</w:t>
      </w:r>
      <w:r w:rsidR="003C630F" w:rsidRPr="0037569D">
        <w:rPr>
          <w:rFonts w:ascii="Times New Roman" w:hAnsi="Times New Roman"/>
          <w:sz w:val="28"/>
          <w:szCs w:val="28"/>
          <w:lang w:val="ru-RU"/>
        </w:rPr>
        <w:t xml:space="preserve"> </w:t>
      </w:r>
      <w:r w:rsidR="006721A2" w:rsidRPr="0037569D">
        <w:rPr>
          <w:rFonts w:ascii="Times New Roman" w:hAnsi="Times New Roman"/>
          <w:sz w:val="28"/>
          <w:szCs w:val="28"/>
          <w:lang w:val="ru-RU"/>
        </w:rPr>
        <w:t xml:space="preserve">восприятие </w:t>
      </w:r>
      <w:r w:rsidR="004A5AB4" w:rsidRPr="0037569D">
        <w:rPr>
          <w:rFonts w:ascii="Times New Roman" w:hAnsi="Times New Roman"/>
          <w:sz w:val="28"/>
          <w:szCs w:val="28"/>
          <w:lang w:val="ru-RU"/>
        </w:rPr>
        <w:t xml:space="preserve">Канадой </w:t>
      </w:r>
      <w:r w:rsidR="006721A2" w:rsidRPr="0037569D">
        <w:rPr>
          <w:rFonts w:ascii="Times New Roman" w:hAnsi="Times New Roman"/>
          <w:sz w:val="28"/>
          <w:szCs w:val="28"/>
          <w:lang w:val="ru-RU"/>
        </w:rPr>
        <w:t>ряда аспект</w:t>
      </w:r>
      <w:r w:rsidR="00820363" w:rsidRPr="0037569D">
        <w:rPr>
          <w:rFonts w:ascii="Times New Roman" w:hAnsi="Times New Roman"/>
          <w:sz w:val="28"/>
          <w:szCs w:val="28"/>
          <w:lang w:val="ru-RU"/>
        </w:rPr>
        <w:t>ов конституционной практики</w:t>
      </w:r>
      <w:r w:rsidR="006721A2" w:rsidRPr="0037569D">
        <w:rPr>
          <w:rFonts w:ascii="Times New Roman" w:hAnsi="Times New Roman"/>
          <w:sz w:val="28"/>
          <w:szCs w:val="28"/>
          <w:lang w:val="ru-RU"/>
        </w:rPr>
        <w:t xml:space="preserve"> федеративных </w:t>
      </w:r>
      <w:r w:rsidR="008A1E28" w:rsidRPr="0037569D">
        <w:rPr>
          <w:rFonts w:ascii="Times New Roman" w:hAnsi="Times New Roman"/>
          <w:sz w:val="28"/>
          <w:szCs w:val="28"/>
          <w:lang w:val="ru-RU"/>
        </w:rPr>
        <w:t>республик – Швейца</w:t>
      </w:r>
      <w:r w:rsidR="00820363" w:rsidRPr="0037569D">
        <w:rPr>
          <w:rFonts w:ascii="Times New Roman" w:hAnsi="Times New Roman"/>
          <w:sz w:val="28"/>
          <w:szCs w:val="28"/>
          <w:lang w:val="ru-RU"/>
        </w:rPr>
        <w:t>рии и США</w:t>
      </w:r>
      <w:r w:rsidR="003C630F" w:rsidRPr="0037569D">
        <w:rPr>
          <w:rFonts w:ascii="Times New Roman" w:hAnsi="Times New Roman"/>
          <w:sz w:val="28"/>
          <w:szCs w:val="28"/>
          <w:lang w:val="ru-RU"/>
        </w:rPr>
        <w:t xml:space="preserve">. </w:t>
      </w:r>
      <w:r w:rsidR="00CA48F5" w:rsidRPr="0037569D">
        <w:rPr>
          <w:rFonts w:ascii="Times New Roman" w:hAnsi="Times New Roman"/>
          <w:sz w:val="28"/>
          <w:szCs w:val="28"/>
          <w:lang w:val="ru-RU"/>
        </w:rPr>
        <w:t>Остальны</w:t>
      </w:r>
      <w:r w:rsidRPr="0037569D">
        <w:rPr>
          <w:rFonts w:ascii="Times New Roman" w:hAnsi="Times New Roman"/>
          <w:sz w:val="28"/>
          <w:szCs w:val="28"/>
          <w:lang w:val="ru-RU"/>
        </w:rPr>
        <w:t>е источники конституцио</w:t>
      </w:r>
      <w:r w:rsidR="00CA48F5" w:rsidRPr="0037569D">
        <w:rPr>
          <w:rFonts w:ascii="Times New Roman" w:hAnsi="Times New Roman"/>
          <w:sz w:val="28"/>
          <w:szCs w:val="28"/>
          <w:lang w:val="ru-RU"/>
        </w:rPr>
        <w:t>нного права</w:t>
      </w:r>
      <w:r w:rsidR="00ED7C56" w:rsidRPr="0037569D">
        <w:rPr>
          <w:rFonts w:ascii="Times New Roman" w:hAnsi="Times New Roman"/>
          <w:sz w:val="28"/>
          <w:szCs w:val="28"/>
          <w:lang w:val="ru-RU"/>
        </w:rPr>
        <w:t xml:space="preserve"> </w:t>
      </w:r>
      <w:r w:rsidR="003C630F" w:rsidRPr="0037569D">
        <w:rPr>
          <w:rFonts w:ascii="Times New Roman" w:hAnsi="Times New Roman"/>
          <w:sz w:val="28"/>
          <w:szCs w:val="28"/>
          <w:lang w:val="ru-RU"/>
        </w:rPr>
        <w:t xml:space="preserve">Канадской </w:t>
      </w:r>
      <w:r w:rsidR="000F2BB3" w:rsidRPr="0037569D">
        <w:rPr>
          <w:rFonts w:ascii="Times New Roman" w:hAnsi="Times New Roman"/>
          <w:sz w:val="28"/>
          <w:szCs w:val="28"/>
          <w:lang w:val="ru-RU"/>
        </w:rPr>
        <w:t>федерации</w:t>
      </w:r>
      <w:r w:rsidR="00A34B70" w:rsidRPr="0037569D">
        <w:rPr>
          <w:rFonts w:ascii="Times New Roman" w:hAnsi="Times New Roman"/>
          <w:sz w:val="28"/>
          <w:szCs w:val="28"/>
          <w:lang w:val="ru-RU"/>
        </w:rPr>
        <w:t xml:space="preserve"> </w:t>
      </w:r>
      <w:r w:rsidR="00ED7C56" w:rsidRPr="0037569D">
        <w:rPr>
          <w:rFonts w:ascii="Times New Roman" w:hAnsi="Times New Roman"/>
          <w:sz w:val="28"/>
          <w:szCs w:val="28"/>
          <w:lang w:val="ru-RU"/>
        </w:rPr>
        <w:t>и</w:t>
      </w:r>
      <w:r w:rsidR="003C630F" w:rsidRPr="0037569D">
        <w:rPr>
          <w:rFonts w:ascii="Times New Roman" w:hAnsi="Times New Roman"/>
          <w:sz w:val="28"/>
          <w:szCs w:val="28"/>
          <w:lang w:val="ru-RU"/>
        </w:rPr>
        <w:t xml:space="preserve"> </w:t>
      </w:r>
      <w:r w:rsidR="00CA48F5" w:rsidRPr="0037569D">
        <w:rPr>
          <w:rFonts w:ascii="Times New Roman" w:hAnsi="Times New Roman"/>
          <w:sz w:val="28"/>
          <w:szCs w:val="28"/>
          <w:lang w:val="ru-RU"/>
        </w:rPr>
        <w:t>воздейств</w:t>
      </w:r>
      <w:r w:rsidR="00771D9E" w:rsidRPr="0037569D">
        <w:rPr>
          <w:rFonts w:ascii="Times New Roman" w:hAnsi="Times New Roman"/>
          <w:sz w:val="28"/>
          <w:szCs w:val="28"/>
          <w:lang w:val="ru-RU"/>
        </w:rPr>
        <w:t>ие</w:t>
      </w:r>
      <w:r w:rsidR="00ED7C56" w:rsidRPr="0037569D">
        <w:rPr>
          <w:rFonts w:ascii="Times New Roman" w:hAnsi="Times New Roman"/>
          <w:sz w:val="28"/>
          <w:szCs w:val="28"/>
          <w:lang w:val="ru-RU"/>
        </w:rPr>
        <w:t>,</w:t>
      </w:r>
      <w:r w:rsidR="003C630F" w:rsidRPr="0037569D">
        <w:rPr>
          <w:rFonts w:ascii="Times New Roman" w:hAnsi="Times New Roman"/>
          <w:sz w:val="28"/>
          <w:szCs w:val="28"/>
          <w:lang w:val="ru-RU"/>
        </w:rPr>
        <w:t xml:space="preserve"> </w:t>
      </w:r>
      <w:r w:rsidR="006721A2" w:rsidRPr="0037569D">
        <w:rPr>
          <w:rFonts w:ascii="Times New Roman" w:hAnsi="Times New Roman"/>
          <w:sz w:val="28"/>
          <w:szCs w:val="28"/>
          <w:lang w:val="ru-RU"/>
        </w:rPr>
        <w:t>оказанное</w:t>
      </w:r>
      <w:r w:rsidR="008A1E28" w:rsidRPr="0037569D">
        <w:rPr>
          <w:rFonts w:ascii="Times New Roman" w:hAnsi="Times New Roman"/>
          <w:sz w:val="28"/>
          <w:szCs w:val="28"/>
          <w:lang w:val="ru-RU"/>
        </w:rPr>
        <w:t xml:space="preserve"> </w:t>
      </w:r>
      <w:r w:rsidR="00771D9E" w:rsidRPr="0037569D">
        <w:rPr>
          <w:rFonts w:ascii="Times New Roman" w:hAnsi="Times New Roman"/>
          <w:sz w:val="28"/>
          <w:szCs w:val="28"/>
          <w:lang w:val="ru-RU"/>
        </w:rPr>
        <w:t>ими</w:t>
      </w:r>
      <w:r w:rsidR="009358D8" w:rsidRPr="0037569D">
        <w:rPr>
          <w:rFonts w:ascii="Times New Roman" w:hAnsi="Times New Roman"/>
          <w:sz w:val="28"/>
          <w:szCs w:val="28"/>
          <w:lang w:val="ru-RU"/>
        </w:rPr>
        <w:t xml:space="preserve"> </w:t>
      </w:r>
      <w:r w:rsidR="006721A2" w:rsidRPr="0037569D">
        <w:rPr>
          <w:rFonts w:ascii="Times New Roman" w:hAnsi="Times New Roman"/>
          <w:sz w:val="28"/>
          <w:szCs w:val="28"/>
          <w:lang w:val="ru-RU"/>
        </w:rPr>
        <w:t>на</w:t>
      </w:r>
      <w:r w:rsidR="00820363" w:rsidRPr="0037569D">
        <w:rPr>
          <w:rFonts w:ascii="Times New Roman" w:hAnsi="Times New Roman"/>
          <w:sz w:val="28"/>
          <w:szCs w:val="28"/>
          <w:lang w:val="ru-RU"/>
        </w:rPr>
        <w:t xml:space="preserve"> </w:t>
      </w:r>
      <w:r w:rsidR="00771D9E" w:rsidRPr="0037569D">
        <w:rPr>
          <w:rFonts w:ascii="Times New Roman" w:hAnsi="Times New Roman"/>
          <w:sz w:val="28"/>
          <w:szCs w:val="28"/>
          <w:lang w:val="ru-RU"/>
        </w:rPr>
        <w:t>эволюцию</w:t>
      </w:r>
      <w:r w:rsidR="009358D8" w:rsidRPr="0037569D">
        <w:rPr>
          <w:rFonts w:ascii="Times New Roman" w:hAnsi="Times New Roman"/>
          <w:sz w:val="28"/>
          <w:szCs w:val="28"/>
          <w:lang w:val="ru-RU"/>
        </w:rPr>
        <w:t xml:space="preserve"> канадской модели</w:t>
      </w:r>
      <w:r w:rsidR="00820363" w:rsidRPr="0037569D">
        <w:rPr>
          <w:rFonts w:ascii="Times New Roman" w:hAnsi="Times New Roman"/>
          <w:sz w:val="28"/>
          <w:szCs w:val="28"/>
          <w:lang w:val="ru-RU"/>
        </w:rPr>
        <w:t xml:space="preserve"> федерализма,</w:t>
      </w:r>
      <w:r w:rsidR="00ED7C56" w:rsidRPr="0037569D">
        <w:rPr>
          <w:rFonts w:ascii="Times New Roman" w:hAnsi="Times New Roman"/>
          <w:sz w:val="28"/>
          <w:szCs w:val="28"/>
          <w:lang w:val="ru-RU"/>
        </w:rPr>
        <w:t xml:space="preserve"> </w:t>
      </w:r>
      <w:r w:rsidRPr="0037569D">
        <w:rPr>
          <w:rFonts w:ascii="Times New Roman" w:hAnsi="Times New Roman"/>
          <w:sz w:val="28"/>
          <w:szCs w:val="28"/>
          <w:lang w:val="ru-RU"/>
        </w:rPr>
        <w:t>рассматриваются</w:t>
      </w:r>
      <w:r w:rsidR="003C630F" w:rsidRPr="0037569D">
        <w:rPr>
          <w:rFonts w:ascii="Times New Roman" w:hAnsi="Times New Roman"/>
          <w:sz w:val="28"/>
          <w:szCs w:val="28"/>
          <w:lang w:val="ru-RU"/>
        </w:rPr>
        <w:t xml:space="preserve"> </w:t>
      </w:r>
      <w:r w:rsidR="00820363" w:rsidRPr="0037569D">
        <w:rPr>
          <w:rFonts w:ascii="Times New Roman" w:hAnsi="Times New Roman"/>
          <w:sz w:val="28"/>
          <w:szCs w:val="28"/>
          <w:lang w:val="ru-RU"/>
        </w:rPr>
        <w:t xml:space="preserve">ниже </w:t>
      </w:r>
      <w:r w:rsidRPr="0037569D">
        <w:rPr>
          <w:rFonts w:ascii="Times New Roman" w:hAnsi="Times New Roman"/>
          <w:sz w:val="28"/>
          <w:szCs w:val="28"/>
          <w:lang w:val="ru-RU"/>
        </w:rPr>
        <w:t>в</w:t>
      </w:r>
      <w:r w:rsidR="00CA48F5" w:rsidRPr="0037569D">
        <w:rPr>
          <w:rFonts w:ascii="Times New Roman" w:hAnsi="Times New Roman"/>
          <w:sz w:val="28"/>
          <w:szCs w:val="28"/>
          <w:lang w:val="ru-RU"/>
        </w:rPr>
        <w:t xml:space="preserve"> </w:t>
      </w:r>
      <w:r w:rsidRPr="0037569D">
        <w:rPr>
          <w:rFonts w:ascii="Times New Roman" w:hAnsi="Times New Roman"/>
          <w:sz w:val="28"/>
          <w:szCs w:val="28"/>
          <w:lang w:val="ru-RU"/>
        </w:rPr>
        <w:t>параграфе 2.</w:t>
      </w:r>
    </w:p>
    <w:p w:rsidR="00771D9E" w:rsidRPr="0037569D" w:rsidRDefault="00771D9E" w:rsidP="008E793E">
      <w:pPr>
        <w:spacing w:line="360" w:lineRule="auto"/>
        <w:ind w:firstLine="709"/>
        <w:contextualSpacing/>
        <w:jc w:val="both"/>
        <w:rPr>
          <w:rFonts w:ascii="Times New Roman" w:hAnsi="Times New Roman"/>
          <w:sz w:val="28"/>
          <w:szCs w:val="28"/>
          <w:lang w:val="ru-RU"/>
        </w:rPr>
      </w:pPr>
    </w:p>
    <w:p w:rsidR="00771D9E" w:rsidRPr="0037569D" w:rsidRDefault="00771D9E" w:rsidP="008E793E">
      <w:pPr>
        <w:spacing w:line="360" w:lineRule="auto"/>
        <w:ind w:firstLine="709"/>
        <w:contextualSpacing/>
        <w:jc w:val="both"/>
        <w:rPr>
          <w:rFonts w:ascii="Times New Roman" w:hAnsi="Times New Roman"/>
          <w:sz w:val="28"/>
          <w:szCs w:val="28"/>
          <w:lang w:val="ru-RU"/>
        </w:rPr>
      </w:pPr>
    </w:p>
    <w:p w:rsidR="00262D1F" w:rsidRPr="0037569D" w:rsidRDefault="009358D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2</w:t>
      </w:r>
      <w:r w:rsidR="00771D9E" w:rsidRPr="0037569D">
        <w:rPr>
          <w:rFonts w:ascii="Times New Roman" w:hAnsi="Times New Roman"/>
          <w:sz w:val="28"/>
          <w:szCs w:val="28"/>
          <w:lang w:val="ru-RU"/>
        </w:rPr>
        <w:t xml:space="preserve">. </w:t>
      </w:r>
      <w:r w:rsidR="00E436E7" w:rsidRPr="0037569D">
        <w:rPr>
          <w:rFonts w:ascii="Times New Roman" w:hAnsi="Times New Roman"/>
          <w:sz w:val="28"/>
          <w:szCs w:val="28"/>
          <w:lang w:val="ru-RU"/>
        </w:rPr>
        <w:t>Место источников конституционно-правового регулирования</w:t>
      </w:r>
      <w:r w:rsidR="00ED7C56" w:rsidRPr="0037569D">
        <w:rPr>
          <w:rFonts w:ascii="Times New Roman" w:hAnsi="Times New Roman"/>
          <w:sz w:val="28"/>
          <w:szCs w:val="28"/>
          <w:lang w:val="ru-RU"/>
        </w:rPr>
        <w:t xml:space="preserve"> в </w:t>
      </w:r>
      <w:r w:rsidR="00F05DEE" w:rsidRPr="0037569D">
        <w:rPr>
          <w:rFonts w:ascii="Times New Roman" w:hAnsi="Times New Roman"/>
          <w:sz w:val="28"/>
          <w:szCs w:val="28"/>
          <w:lang w:val="ru-RU"/>
        </w:rPr>
        <w:t>эволюции канадского федерализма до</w:t>
      </w:r>
      <w:r w:rsidR="00ED7C56" w:rsidRPr="0037569D">
        <w:rPr>
          <w:rFonts w:ascii="Times New Roman" w:hAnsi="Times New Roman"/>
          <w:sz w:val="28"/>
          <w:szCs w:val="28"/>
          <w:lang w:val="ru-RU"/>
        </w:rPr>
        <w:t xml:space="preserve"> конституционной </w:t>
      </w:r>
      <w:r w:rsidR="002E5DC8" w:rsidRPr="0037569D">
        <w:rPr>
          <w:rFonts w:ascii="Times New Roman" w:hAnsi="Times New Roman"/>
          <w:sz w:val="28"/>
          <w:szCs w:val="28"/>
          <w:lang w:val="ru-RU"/>
        </w:rPr>
        <w:t xml:space="preserve"> </w:t>
      </w:r>
      <w:r w:rsidR="00F05DEE" w:rsidRPr="0037569D">
        <w:rPr>
          <w:rFonts w:ascii="Times New Roman" w:hAnsi="Times New Roman"/>
          <w:sz w:val="28"/>
          <w:szCs w:val="28"/>
          <w:lang w:val="ru-RU"/>
        </w:rPr>
        <w:t>реформы</w:t>
      </w:r>
      <w:r w:rsidR="00ED7C56" w:rsidRPr="0037569D">
        <w:rPr>
          <w:rFonts w:ascii="Times New Roman" w:hAnsi="Times New Roman"/>
          <w:sz w:val="28"/>
          <w:szCs w:val="28"/>
          <w:lang w:val="ru-RU"/>
        </w:rPr>
        <w:t xml:space="preserve"> </w:t>
      </w:r>
    </w:p>
    <w:p w:rsidR="00566258" w:rsidRPr="0037569D" w:rsidRDefault="00566258" w:rsidP="008E793E">
      <w:pPr>
        <w:spacing w:line="360" w:lineRule="auto"/>
        <w:ind w:firstLine="709"/>
        <w:contextualSpacing/>
        <w:jc w:val="both"/>
        <w:rPr>
          <w:rFonts w:ascii="Times New Roman" w:hAnsi="Times New Roman"/>
          <w:sz w:val="28"/>
          <w:szCs w:val="28"/>
          <w:lang w:val="ru-RU"/>
        </w:rPr>
      </w:pPr>
    </w:p>
    <w:p w:rsidR="00F653DB" w:rsidRPr="0037569D" w:rsidRDefault="0056625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4218BF" w:rsidRPr="0037569D">
        <w:rPr>
          <w:rFonts w:ascii="Times New Roman" w:hAnsi="Times New Roman"/>
          <w:sz w:val="28"/>
          <w:szCs w:val="28"/>
          <w:lang w:val="ru-RU"/>
        </w:rPr>
        <w:t xml:space="preserve">    </w:t>
      </w:r>
      <w:r w:rsidR="000F2BB3"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«Все </w:t>
      </w:r>
      <w:r w:rsidR="00800CF4" w:rsidRPr="0037569D">
        <w:rPr>
          <w:rFonts w:ascii="Times New Roman" w:hAnsi="Times New Roman"/>
          <w:sz w:val="28"/>
          <w:szCs w:val="28"/>
          <w:lang w:val="ru-RU"/>
        </w:rPr>
        <w:t>провинциальные дела</w:t>
      </w:r>
      <w:r w:rsidR="001D4111" w:rsidRPr="0037569D">
        <w:rPr>
          <w:rFonts w:ascii="Times New Roman" w:hAnsi="Times New Roman"/>
          <w:sz w:val="28"/>
          <w:szCs w:val="28"/>
          <w:lang w:val="ru-RU"/>
        </w:rPr>
        <w:t xml:space="preserve"> все равно так или иначе</w:t>
      </w:r>
      <w:r w:rsidR="004218BF" w:rsidRPr="0037569D">
        <w:rPr>
          <w:rFonts w:ascii="Times New Roman" w:hAnsi="Times New Roman"/>
          <w:sz w:val="28"/>
          <w:szCs w:val="28"/>
          <w:lang w:val="ru-RU"/>
        </w:rPr>
        <w:t xml:space="preserve"> </w:t>
      </w:r>
      <w:r w:rsidRPr="0037569D">
        <w:rPr>
          <w:rFonts w:ascii="Times New Roman" w:hAnsi="Times New Roman"/>
          <w:sz w:val="28"/>
          <w:szCs w:val="28"/>
          <w:lang w:val="ru-RU"/>
        </w:rPr>
        <w:t>вершатся в столице</w:t>
      </w:r>
      <w:r w:rsidR="00060A9D" w:rsidRPr="0037569D">
        <w:rPr>
          <w:rFonts w:ascii="Times New Roman" w:hAnsi="Times New Roman"/>
          <w:sz w:val="28"/>
          <w:szCs w:val="28"/>
          <w:lang w:val="ru-RU"/>
        </w:rPr>
        <w:t xml:space="preserve"> доминиона</w:t>
      </w:r>
      <w:r w:rsidRPr="0037569D">
        <w:rPr>
          <w:rFonts w:ascii="Times New Roman" w:hAnsi="Times New Roman"/>
          <w:sz w:val="28"/>
          <w:szCs w:val="28"/>
          <w:lang w:val="ru-RU"/>
        </w:rPr>
        <w:t>»</w:t>
      </w:r>
      <w:r w:rsidR="00E97200" w:rsidRPr="008E793E">
        <w:rPr>
          <w:rStyle w:val="a6"/>
          <w:rFonts w:ascii="Times New Roman" w:hAnsi="Times New Roman"/>
          <w:sz w:val="28"/>
          <w:szCs w:val="28"/>
        </w:rPr>
        <w:footnoteReference w:id="143"/>
      </w:r>
      <w:r w:rsidR="004218BF" w:rsidRPr="0037569D">
        <w:rPr>
          <w:rFonts w:ascii="Times New Roman" w:hAnsi="Times New Roman"/>
          <w:sz w:val="28"/>
          <w:szCs w:val="28"/>
          <w:lang w:val="ru-RU"/>
        </w:rPr>
        <w:t xml:space="preserve">. Этот </w:t>
      </w:r>
      <w:r w:rsidR="001D4111" w:rsidRPr="0037569D">
        <w:rPr>
          <w:rFonts w:ascii="Times New Roman" w:hAnsi="Times New Roman"/>
          <w:sz w:val="28"/>
          <w:szCs w:val="28"/>
          <w:lang w:val="ru-RU"/>
        </w:rPr>
        <w:t xml:space="preserve">родившийся на земле </w:t>
      </w:r>
      <w:r w:rsidR="00B17013" w:rsidRPr="0037569D">
        <w:rPr>
          <w:rFonts w:ascii="Times New Roman" w:hAnsi="Times New Roman"/>
          <w:sz w:val="28"/>
          <w:szCs w:val="28"/>
          <w:lang w:val="ru-RU"/>
        </w:rPr>
        <w:t xml:space="preserve"> Канаде второй</w:t>
      </w:r>
      <w:r w:rsidR="004218BF" w:rsidRPr="0037569D">
        <w:rPr>
          <w:rFonts w:ascii="Times New Roman" w:hAnsi="Times New Roman"/>
          <w:sz w:val="28"/>
          <w:szCs w:val="28"/>
          <w:lang w:val="ru-RU"/>
        </w:rPr>
        <w:t xml:space="preserve"> поло</w:t>
      </w:r>
      <w:r w:rsidRPr="0037569D">
        <w:rPr>
          <w:rFonts w:ascii="Times New Roman" w:hAnsi="Times New Roman"/>
          <w:sz w:val="28"/>
          <w:szCs w:val="28"/>
          <w:lang w:val="ru-RU"/>
        </w:rPr>
        <w:t>в</w:t>
      </w:r>
      <w:r w:rsidR="004218BF" w:rsidRPr="0037569D">
        <w:rPr>
          <w:rFonts w:ascii="Times New Roman" w:hAnsi="Times New Roman"/>
          <w:sz w:val="28"/>
          <w:szCs w:val="28"/>
          <w:lang w:val="ru-RU"/>
        </w:rPr>
        <w:t>и</w:t>
      </w:r>
      <w:r w:rsidRPr="0037569D">
        <w:rPr>
          <w:rFonts w:ascii="Times New Roman" w:hAnsi="Times New Roman"/>
          <w:sz w:val="28"/>
          <w:szCs w:val="28"/>
          <w:lang w:val="ru-RU"/>
        </w:rPr>
        <w:t>ны</w:t>
      </w:r>
      <w:r w:rsidR="00B17013" w:rsidRPr="0037569D">
        <w:rPr>
          <w:rFonts w:ascii="Times New Roman" w:hAnsi="Times New Roman"/>
          <w:sz w:val="28"/>
          <w:szCs w:val="28"/>
          <w:lang w:val="ru-RU"/>
        </w:rPr>
        <w:t xml:space="preserve"> Х</w:t>
      </w:r>
      <w:r w:rsidR="00B17013" w:rsidRPr="008E793E">
        <w:rPr>
          <w:rFonts w:ascii="Times New Roman" w:hAnsi="Times New Roman"/>
          <w:sz w:val="28"/>
          <w:szCs w:val="28"/>
        </w:rPr>
        <w:t>I</w:t>
      </w:r>
      <w:r w:rsidR="002E5DC8" w:rsidRPr="0037569D">
        <w:rPr>
          <w:rFonts w:ascii="Times New Roman" w:hAnsi="Times New Roman"/>
          <w:sz w:val="28"/>
          <w:szCs w:val="28"/>
          <w:lang w:val="ru-RU"/>
        </w:rPr>
        <w:t>Х в.</w:t>
      </w:r>
      <w:r w:rsidR="003251F7" w:rsidRPr="0037569D">
        <w:rPr>
          <w:rFonts w:ascii="Times New Roman" w:hAnsi="Times New Roman"/>
          <w:sz w:val="28"/>
          <w:szCs w:val="28"/>
          <w:lang w:val="ru-RU"/>
        </w:rPr>
        <w:t xml:space="preserve"> афоризм не мог появиться в США, Швейцарии или Австралии.</w:t>
      </w:r>
      <w:r w:rsidR="00B17013" w:rsidRPr="0037569D">
        <w:rPr>
          <w:rFonts w:ascii="Times New Roman" w:hAnsi="Times New Roman"/>
          <w:sz w:val="28"/>
          <w:szCs w:val="28"/>
          <w:lang w:val="ru-RU"/>
        </w:rPr>
        <w:t xml:space="preserve"> </w:t>
      </w:r>
      <w:r w:rsidR="003251F7" w:rsidRPr="0037569D">
        <w:rPr>
          <w:rFonts w:ascii="Times New Roman" w:hAnsi="Times New Roman"/>
          <w:sz w:val="28"/>
          <w:szCs w:val="28"/>
          <w:lang w:val="ru-RU"/>
        </w:rPr>
        <w:t xml:space="preserve">Он </w:t>
      </w:r>
      <w:r w:rsidR="00B17013" w:rsidRPr="0037569D">
        <w:rPr>
          <w:rFonts w:ascii="Times New Roman" w:hAnsi="Times New Roman"/>
          <w:sz w:val="28"/>
          <w:szCs w:val="28"/>
          <w:lang w:val="ru-RU"/>
        </w:rPr>
        <w:t>адекватно</w:t>
      </w:r>
      <w:r w:rsidR="004218BF" w:rsidRPr="0037569D">
        <w:rPr>
          <w:rFonts w:ascii="Times New Roman" w:hAnsi="Times New Roman"/>
          <w:sz w:val="28"/>
          <w:szCs w:val="28"/>
          <w:lang w:val="ru-RU"/>
        </w:rPr>
        <w:t xml:space="preserve"> отражал</w:t>
      </w:r>
      <w:r w:rsidR="003251F7" w:rsidRPr="0037569D">
        <w:rPr>
          <w:rFonts w:ascii="Times New Roman" w:hAnsi="Times New Roman"/>
          <w:sz w:val="28"/>
          <w:szCs w:val="28"/>
          <w:lang w:val="ru-RU"/>
        </w:rPr>
        <w:t xml:space="preserve"> особенности</w:t>
      </w:r>
      <w:r w:rsidR="00CB2644" w:rsidRPr="0037569D">
        <w:rPr>
          <w:rFonts w:ascii="Times New Roman" w:hAnsi="Times New Roman"/>
          <w:sz w:val="28"/>
          <w:szCs w:val="28"/>
          <w:lang w:val="ru-RU"/>
        </w:rPr>
        <w:t xml:space="preserve"> тогдашнего</w:t>
      </w:r>
      <w:r w:rsidR="004218BF" w:rsidRPr="0037569D">
        <w:rPr>
          <w:rFonts w:ascii="Times New Roman" w:hAnsi="Times New Roman"/>
          <w:sz w:val="28"/>
          <w:szCs w:val="28"/>
          <w:lang w:val="ru-RU"/>
        </w:rPr>
        <w:t xml:space="preserve"> механи</w:t>
      </w:r>
      <w:r w:rsidR="002E5DC8" w:rsidRPr="0037569D">
        <w:rPr>
          <w:rFonts w:ascii="Times New Roman" w:hAnsi="Times New Roman"/>
          <w:sz w:val="28"/>
          <w:szCs w:val="28"/>
          <w:lang w:val="ru-RU"/>
        </w:rPr>
        <w:t>зма</w:t>
      </w:r>
      <w:r w:rsidR="004775A1" w:rsidRPr="0037569D">
        <w:rPr>
          <w:rFonts w:ascii="Times New Roman" w:hAnsi="Times New Roman"/>
          <w:sz w:val="28"/>
          <w:szCs w:val="28"/>
          <w:lang w:val="ru-RU"/>
        </w:rPr>
        <w:t xml:space="preserve"> </w:t>
      </w:r>
      <w:r w:rsidR="004218BF" w:rsidRPr="0037569D">
        <w:rPr>
          <w:rFonts w:ascii="Times New Roman" w:hAnsi="Times New Roman"/>
          <w:sz w:val="28"/>
          <w:szCs w:val="28"/>
          <w:lang w:val="ru-RU"/>
        </w:rPr>
        <w:t>функционирования</w:t>
      </w:r>
      <w:r w:rsidR="002E5DC8" w:rsidRPr="0037569D">
        <w:rPr>
          <w:rFonts w:ascii="Times New Roman" w:hAnsi="Times New Roman"/>
          <w:sz w:val="28"/>
          <w:szCs w:val="28"/>
          <w:lang w:val="ru-RU"/>
        </w:rPr>
        <w:t xml:space="preserve"> Канадской федерации.</w:t>
      </w:r>
      <w:r w:rsidRPr="0037569D">
        <w:rPr>
          <w:rFonts w:ascii="Times New Roman" w:hAnsi="Times New Roman"/>
          <w:sz w:val="28"/>
          <w:szCs w:val="28"/>
          <w:lang w:val="ru-RU"/>
        </w:rPr>
        <w:t xml:space="preserve"> </w:t>
      </w:r>
      <w:r w:rsidR="002E5DC8" w:rsidRPr="0037569D">
        <w:rPr>
          <w:rFonts w:ascii="Times New Roman" w:hAnsi="Times New Roman"/>
          <w:sz w:val="28"/>
          <w:szCs w:val="28"/>
          <w:lang w:val="ru-RU"/>
        </w:rPr>
        <w:t xml:space="preserve">Введенная правительством доминиона «национальная индустриальная политика» вызвала прилив иностранного </w:t>
      </w:r>
      <w:r w:rsidR="00582A8A" w:rsidRPr="0037569D">
        <w:rPr>
          <w:rFonts w:ascii="Times New Roman" w:hAnsi="Times New Roman"/>
          <w:sz w:val="28"/>
          <w:szCs w:val="28"/>
          <w:lang w:val="ru-RU"/>
        </w:rPr>
        <w:t xml:space="preserve">капитала и новых </w:t>
      </w:r>
      <w:r w:rsidR="00060A9D" w:rsidRPr="0037569D">
        <w:rPr>
          <w:rFonts w:ascii="Times New Roman" w:hAnsi="Times New Roman"/>
          <w:sz w:val="28"/>
          <w:szCs w:val="28"/>
          <w:lang w:val="ru-RU"/>
        </w:rPr>
        <w:t>технологий и через таможенные и</w:t>
      </w:r>
      <w:r w:rsidR="00582A8A" w:rsidRPr="0037569D">
        <w:rPr>
          <w:rFonts w:ascii="Times New Roman" w:hAnsi="Times New Roman"/>
          <w:sz w:val="28"/>
          <w:szCs w:val="28"/>
          <w:lang w:val="ru-RU"/>
        </w:rPr>
        <w:t xml:space="preserve"> налоговые институты </w:t>
      </w:r>
      <w:r w:rsidR="002E5DC8" w:rsidRPr="0037569D">
        <w:rPr>
          <w:rFonts w:ascii="Times New Roman" w:hAnsi="Times New Roman"/>
          <w:sz w:val="28"/>
          <w:szCs w:val="28"/>
          <w:lang w:val="ru-RU"/>
        </w:rPr>
        <w:t xml:space="preserve">способствовала устойчивому  положению федеральных финансов. </w:t>
      </w:r>
      <w:r w:rsidR="00582A8A" w:rsidRPr="0037569D">
        <w:rPr>
          <w:rFonts w:ascii="Times New Roman" w:hAnsi="Times New Roman"/>
          <w:sz w:val="28"/>
          <w:szCs w:val="28"/>
          <w:lang w:val="ru-RU"/>
        </w:rPr>
        <w:t>Поэтому федерация, к тому же не</w:t>
      </w:r>
      <w:r w:rsidR="0019638A" w:rsidRPr="0037569D">
        <w:rPr>
          <w:rFonts w:ascii="Times New Roman" w:hAnsi="Times New Roman"/>
          <w:sz w:val="28"/>
          <w:szCs w:val="28"/>
          <w:lang w:val="ru-RU"/>
        </w:rPr>
        <w:t xml:space="preserve"> отягченн</w:t>
      </w:r>
      <w:r w:rsidR="00582A8A" w:rsidRPr="0037569D">
        <w:rPr>
          <w:rFonts w:ascii="Times New Roman" w:hAnsi="Times New Roman"/>
          <w:sz w:val="28"/>
          <w:szCs w:val="28"/>
          <w:lang w:val="ru-RU"/>
        </w:rPr>
        <w:t>ая</w:t>
      </w:r>
      <w:r w:rsidR="00812314" w:rsidRPr="0037569D">
        <w:rPr>
          <w:rFonts w:ascii="Times New Roman" w:hAnsi="Times New Roman"/>
          <w:sz w:val="28"/>
          <w:szCs w:val="28"/>
          <w:lang w:val="ru-RU"/>
        </w:rPr>
        <w:t xml:space="preserve"> </w:t>
      </w:r>
      <w:r w:rsidR="00800CF4" w:rsidRPr="0037569D">
        <w:rPr>
          <w:rFonts w:ascii="Times New Roman" w:hAnsi="Times New Roman"/>
          <w:sz w:val="28"/>
          <w:szCs w:val="28"/>
          <w:lang w:val="ru-RU"/>
        </w:rPr>
        <w:t>возникшими ранее долговыми</w:t>
      </w:r>
      <w:r w:rsidR="0019638A" w:rsidRPr="0037569D">
        <w:rPr>
          <w:rFonts w:ascii="Times New Roman" w:hAnsi="Times New Roman"/>
          <w:sz w:val="28"/>
          <w:szCs w:val="28"/>
          <w:lang w:val="ru-RU"/>
        </w:rPr>
        <w:t xml:space="preserve"> обязательствами</w:t>
      </w:r>
      <w:r w:rsidR="003251F7" w:rsidRPr="0037569D">
        <w:rPr>
          <w:rFonts w:ascii="Times New Roman" w:hAnsi="Times New Roman"/>
          <w:sz w:val="28"/>
          <w:szCs w:val="28"/>
          <w:lang w:val="ru-RU"/>
        </w:rPr>
        <w:t>,</w:t>
      </w:r>
      <w:r w:rsidR="002E5DC8" w:rsidRPr="0037569D">
        <w:rPr>
          <w:rFonts w:ascii="Times New Roman" w:hAnsi="Times New Roman"/>
          <w:sz w:val="28"/>
          <w:szCs w:val="28"/>
          <w:lang w:val="ru-RU"/>
        </w:rPr>
        <w:t xml:space="preserve"> обрел</w:t>
      </w:r>
      <w:r w:rsidR="00582A8A" w:rsidRPr="0037569D">
        <w:rPr>
          <w:rFonts w:ascii="Times New Roman" w:hAnsi="Times New Roman"/>
          <w:sz w:val="28"/>
          <w:szCs w:val="28"/>
          <w:lang w:val="ru-RU"/>
        </w:rPr>
        <w:t>а</w:t>
      </w:r>
      <w:r w:rsidR="002E5DC8" w:rsidRPr="0037569D">
        <w:rPr>
          <w:rFonts w:ascii="Times New Roman" w:hAnsi="Times New Roman"/>
          <w:sz w:val="28"/>
          <w:szCs w:val="28"/>
          <w:lang w:val="ru-RU"/>
        </w:rPr>
        <w:t xml:space="preserve"> положительную репутацию на международном</w:t>
      </w:r>
      <w:r w:rsidR="00B17013" w:rsidRPr="0037569D">
        <w:rPr>
          <w:rFonts w:ascii="Times New Roman" w:hAnsi="Times New Roman"/>
          <w:sz w:val="28"/>
          <w:szCs w:val="28"/>
          <w:lang w:val="ru-RU"/>
        </w:rPr>
        <w:t xml:space="preserve"> финансовом</w:t>
      </w:r>
      <w:r w:rsidR="0019638A" w:rsidRPr="0037569D">
        <w:rPr>
          <w:rFonts w:ascii="Times New Roman" w:hAnsi="Times New Roman"/>
          <w:sz w:val="28"/>
          <w:szCs w:val="28"/>
          <w:lang w:val="ru-RU"/>
        </w:rPr>
        <w:t xml:space="preserve"> </w:t>
      </w:r>
      <w:r w:rsidR="002E5DC8" w:rsidRPr="0037569D">
        <w:rPr>
          <w:rFonts w:ascii="Times New Roman" w:hAnsi="Times New Roman"/>
          <w:sz w:val="28"/>
          <w:szCs w:val="28"/>
          <w:lang w:val="ru-RU"/>
        </w:rPr>
        <w:t>рынке. Последнее обстоя</w:t>
      </w:r>
      <w:r w:rsidR="00582A8A" w:rsidRPr="0037569D">
        <w:rPr>
          <w:rFonts w:ascii="Times New Roman" w:hAnsi="Times New Roman"/>
          <w:sz w:val="28"/>
          <w:szCs w:val="28"/>
          <w:lang w:val="ru-RU"/>
        </w:rPr>
        <w:t xml:space="preserve">тельство в решающей степени </w:t>
      </w:r>
      <w:r w:rsidR="002E5DC8" w:rsidRPr="0037569D">
        <w:rPr>
          <w:rFonts w:ascii="Times New Roman" w:hAnsi="Times New Roman"/>
          <w:sz w:val="28"/>
          <w:szCs w:val="28"/>
          <w:lang w:val="ru-RU"/>
        </w:rPr>
        <w:t>облегчило</w:t>
      </w:r>
      <w:r w:rsidR="00FD53EA" w:rsidRPr="0037569D">
        <w:rPr>
          <w:rFonts w:ascii="Times New Roman" w:hAnsi="Times New Roman"/>
          <w:sz w:val="28"/>
          <w:szCs w:val="28"/>
          <w:lang w:val="ru-RU"/>
        </w:rPr>
        <w:t xml:space="preserve"> Оттаве получение</w:t>
      </w:r>
      <w:r w:rsidR="00582A8A" w:rsidRPr="0037569D">
        <w:rPr>
          <w:rFonts w:ascii="Times New Roman" w:hAnsi="Times New Roman"/>
          <w:sz w:val="28"/>
          <w:szCs w:val="28"/>
          <w:lang w:val="ru-RU"/>
        </w:rPr>
        <w:t xml:space="preserve"> </w:t>
      </w:r>
      <w:r w:rsidR="003251F7" w:rsidRPr="0037569D">
        <w:rPr>
          <w:rFonts w:ascii="Times New Roman" w:hAnsi="Times New Roman"/>
          <w:sz w:val="28"/>
          <w:szCs w:val="28"/>
          <w:lang w:val="ru-RU"/>
        </w:rPr>
        <w:t>иностранных</w:t>
      </w:r>
      <w:r w:rsidR="00582A8A" w:rsidRPr="0037569D">
        <w:rPr>
          <w:rFonts w:ascii="Times New Roman" w:hAnsi="Times New Roman"/>
          <w:sz w:val="28"/>
          <w:szCs w:val="28"/>
          <w:lang w:val="ru-RU"/>
        </w:rPr>
        <w:t xml:space="preserve"> </w:t>
      </w:r>
      <w:r w:rsidR="00812314" w:rsidRPr="0037569D">
        <w:rPr>
          <w:rFonts w:ascii="Times New Roman" w:hAnsi="Times New Roman"/>
          <w:sz w:val="28"/>
          <w:szCs w:val="28"/>
          <w:lang w:val="ru-RU"/>
        </w:rPr>
        <w:t>займов</w:t>
      </w:r>
      <w:r w:rsidR="003251F7" w:rsidRPr="0037569D">
        <w:rPr>
          <w:rFonts w:ascii="Times New Roman" w:hAnsi="Times New Roman"/>
          <w:sz w:val="28"/>
          <w:szCs w:val="28"/>
          <w:lang w:val="ru-RU"/>
        </w:rPr>
        <w:t xml:space="preserve"> и инвестиций</w:t>
      </w:r>
      <w:r w:rsidR="005C3D55" w:rsidRPr="0037569D">
        <w:rPr>
          <w:rFonts w:ascii="Times New Roman" w:hAnsi="Times New Roman"/>
          <w:sz w:val="28"/>
          <w:szCs w:val="28"/>
          <w:lang w:val="ru-RU"/>
        </w:rPr>
        <w:t>. Между тем провинциальные финансы до 1900-х</w:t>
      </w:r>
      <w:r w:rsidR="00622EFF" w:rsidRPr="0037569D">
        <w:rPr>
          <w:rFonts w:ascii="Times New Roman" w:hAnsi="Times New Roman"/>
          <w:sz w:val="28"/>
          <w:szCs w:val="28"/>
          <w:lang w:val="ru-RU"/>
        </w:rPr>
        <w:t xml:space="preserve"> </w:t>
      </w:r>
      <w:r w:rsidR="00F94DF6" w:rsidRPr="0037569D">
        <w:rPr>
          <w:rFonts w:ascii="Times New Roman" w:hAnsi="Times New Roman"/>
          <w:sz w:val="28"/>
          <w:szCs w:val="28"/>
          <w:lang w:val="ru-RU"/>
        </w:rPr>
        <w:t xml:space="preserve">годов </w:t>
      </w:r>
      <w:r w:rsidR="00582A8A" w:rsidRPr="0037569D">
        <w:rPr>
          <w:rFonts w:ascii="Times New Roman" w:hAnsi="Times New Roman"/>
          <w:sz w:val="28"/>
          <w:szCs w:val="28"/>
          <w:lang w:val="ru-RU"/>
        </w:rPr>
        <w:t>остава</w:t>
      </w:r>
      <w:r w:rsidR="00F94DF6" w:rsidRPr="0037569D">
        <w:rPr>
          <w:rFonts w:ascii="Times New Roman" w:hAnsi="Times New Roman"/>
          <w:sz w:val="28"/>
          <w:szCs w:val="28"/>
          <w:lang w:val="ru-RU"/>
        </w:rPr>
        <w:t>лись в критическом положении</w:t>
      </w:r>
      <w:r w:rsidR="008173B1" w:rsidRPr="0037569D">
        <w:rPr>
          <w:rFonts w:ascii="Times New Roman" w:hAnsi="Times New Roman"/>
          <w:sz w:val="28"/>
          <w:szCs w:val="28"/>
          <w:lang w:val="ru-RU"/>
        </w:rPr>
        <w:t>, в котором их</w:t>
      </w:r>
      <w:r w:rsidR="004367B9" w:rsidRPr="0037569D">
        <w:rPr>
          <w:rFonts w:ascii="Times New Roman" w:hAnsi="Times New Roman"/>
          <w:sz w:val="28"/>
          <w:szCs w:val="28"/>
          <w:lang w:val="ru-RU"/>
        </w:rPr>
        <w:t xml:space="preserve"> застало образование федерации (</w:t>
      </w:r>
      <w:r w:rsidR="008173B1" w:rsidRPr="0037569D">
        <w:rPr>
          <w:rFonts w:ascii="Times New Roman" w:hAnsi="Times New Roman"/>
          <w:sz w:val="28"/>
          <w:szCs w:val="28"/>
          <w:lang w:val="ru-RU"/>
        </w:rPr>
        <w:t>см. параграф 1</w:t>
      </w:r>
      <w:r w:rsidR="005C3D55" w:rsidRPr="0037569D">
        <w:rPr>
          <w:rFonts w:ascii="Times New Roman" w:hAnsi="Times New Roman"/>
          <w:sz w:val="28"/>
          <w:szCs w:val="28"/>
          <w:lang w:val="ru-RU"/>
        </w:rPr>
        <w:t xml:space="preserve"> настоящей главы</w:t>
      </w:r>
      <w:r w:rsidR="008173B1" w:rsidRPr="0037569D">
        <w:rPr>
          <w:rFonts w:ascii="Times New Roman" w:hAnsi="Times New Roman"/>
          <w:sz w:val="28"/>
          <w:szCs w:val="28"/>
          <w:lang w:val="ru-RU"/>
        </w:rPr>
        <w:t>)</w:t>
      </w:r>
      <w:r w:rsidR="00105FA9" w:rsidRPr="0037569D">
        <w:rPr>
          <w:rFonts w:ascii="Times New Roman" w:hAnsi="Times New Roman"/>
          <w:sz w:val="28"/>
          <w:szCs w:val="28"/>
          <w:lang w:val="ru-RU"/>
        </w:rPr>
        <w:t>.</w:t>
      </w:r>
      <w:r w:rsidR="008173B1" w:rsidRPr="0037569D">
        <w:rPr>
          <w:rFonts w:ascii="Times New Roman" w:hAnsi="Times New Roman"/>
          <w:sz w:val="28"/>
          <w:szCs w:val="28"/>
          <w:lang w:val="ru-RU"/>
        </w:rPr>
        <w:t xml:space="preserve"> </w:t>
      </w:r>
      <w:r w:rsidR="0019638A" w:rsidRPr="0037569D">
        <w:rPr>
          <w:rFonts w:ascii="Times New Roman" w:hAnsi="Times New Roman"/>
          <w:sz w:val="28"/>
          <w:szCs w:val="28"/>
          <w:lang w:val="ru-RU"/>
        </w:rPr>
        <w:t>Провинциальный</w:t>
      </w:r>
      <w:r w:rsidR="00707505" w:rsidRPr="0037569D">
        <w:rPr>
          <w:rFonts w:ascii="Times New Roman" w:hAnsi="Times New Roman"/>
          <w:sz w:val="28"/>
          <w:szCs w:val="28"/>
          <w:lang w:val="ru-RU"/>
        </w:rPr>
        <w:t xml:space="preserve"> уровень</w:t>
      </w:r>
      <w:r w:rsidR="008173B1" w:rsidRPr="0037569D">
        <w:rPr>
          <w:rFonts w:ascii="Times New Roman" w:hAnsi="Times New Roman"/>
          <w:sz w:val="28"/>
          <w:szCs w:val="28"/>
          <w:lang w:val="ru-RU"/>
        </w:rPr>
        <w:t xml:space="preserve"> </w:t>
      </w:r>
      <w:r w:rsidR="002F51D4" w:rsidRPr="0037569D">
        <w:rPr>
          <w:rFonts w:ascii="Times New Roman" w:hAnsi="Times New Roman"/>
          <w:sz w:val="28"/>
          <w:szCs w:val="28"/>
          <w:lang w:val="ru-RU"/>
        </w:rPr>
        <w:t>власти</w:t>
      </w:r>
      <w:r w:rsidR="0019638A" w:rsidRPr="0037569D">
        <w:rPr>
          <w:rFonts w:ascii="Times New Roman" w:hAnsi="Times New Roman"/>
          <w:sz w:val="28"/>
          <w:szCs w:val="28"/>
          <w:lang w:val="ru-RU"/>
        </w:rPr>
        <w:t xml:space="preserve"> был связан</w:t>
      </w:r>
      <w:r w:rsidR="00AF79E2" w:rsidRPr="0037569D">
        <w:rPr>
          <w:rFonts w:ascii="Times New Roman" w:hAnsi="Times New Roman"/>
          <w:sz w:val="28"/>
          <w:szCs w:val="28"/>
          <w:lang w:val="ru-RU"/>
        </w:rPr>
        <w:t xml:space="preserve"> условиями</w:t>
      </w:r>
      <w:r w:rsidR="008173B1" w:rsidRPr="0037569D">
        <w:rPr>
          <w:rFonts w:ascii="Times New Roman" w:hAnsi="Times New Roman"/>
          <w:sz w:val="28"/>
          <w:szCs w:val="28"/>
          <w:lang w:val="ru-RU"/>
        </w:rPr>
        <w:t xml:space="preserve"> ст.111 АБСА</w:t>
      </w:r>
      <w:r w:rsidR="004367B9" w:rsidRPr="0037569D">
        <w:rPr>
          <w:rFonts w:ascii="Times New Roman" w:hAnsi="Times New Roman"/>
          <w:sz w:val="28"/>
          <w:szCs w:val="28"/>
          <w:lang w:val="ru-RU"/>
        </w:rPr>
        <w:t>,</w:t>
      </w:r>
      <w:r w:rsidR="00AF79E2" w:rsidRPr="0037569D">
        <w:rPr>
          <w:rFonts w:ascii="Times New Roman" w:hAnsi="Times New Roman"/>
          <w:sz w:val="28"/>
          <w:szCs w:val="28"/>
          <w:lang w:val="ru-RU"/>
        </w:rPr>
        <w:t xml:space="preserve"> обязывавшей</w:t>
      </w:r>
      <w:r w:rsidR="0019638A" w:rsidRPr="0037569D">
        <w:rPr>
          <w:rFonts w:ascii="Times New Roman" w:hAnsi="Times New Roman"/>
          <w:sz w:val="28"/>
          <w:szCs w:val="28"/>
          <w:lang w:val="ru-RU"/>
        </w:rPr>
        <w:t xml:space="preserve"> выплачивать</w:t>
      </w:r>
      <w:r w:rsidR="00F94DF6" w:rsidRPr="0037569D">
        <w:rPr>
          <w:rFonts w:ascii="Times New Roman" w:hAnsi="Times New Roman"/>
          <w:sz w:val="28"/>
          <w:szCs w:val="28"/>
          <w:lang w:val="ru-RU"/>
        </w:rPr>
        <w:t xml:space="preserve"> возни</w:t>
      </w:r>
      <w:r w:rsidR="003349D6" w:rsidRPr="0037569D">
        <w:rPr>
          <w:rFonts w:ascii="Times New Roman" w:hAnsi="Times New Roman"/>
          <w:sz w:val="28"/>
          <w:szCs w:val="28"/>
          <w:lang w:val="ru-RU"/>
        </w:rPr>
        <w:t>кшие до</w:t>
      </w:r>
      <w:r w:rsidR="004367B9" w:rsidRPr="0037569D">
        <w:rPr>
          <w:rFonts w:ascii="Times New Roman" w:hAnsi="Times New Roman"/>
          <w:sz w:val="28"/>
          <w:szCs w:val="28"/>
          <w:lang w:val="ru-RU"/>
        </w:rPr>
        <w:t xml:space="preserve"> образования</w:t>
      </w:r>
      <w:r w:rsidR="008173B1" w:rsidRPr="0037569D">
        <w:rPr>
          <w:rFonts w:ascii="Times New Roman" w:hAnsi="Times New Roman"/>
          <w:sz w:val="28"/>
          <w:szCs w:val="28"/>
          <w:lang w:val="ru-RU"/>
        </w:rPr>
        <w:t xml:space="preserve"> </w:t>
      </w:r>
      <w:r w:rsidR="00F94DF6" w:rsidRPr="0037569D">
        <w:rPr>
          <w:rFonts w:ascii="Times New Roman" w:hAnsi="Times New Roman"/>
          <w:sz w:val="28"/>
          <w:szCs w:val="28"/>
          <w:lang w:val="ru-RU"/>
        </w:rPr>
        <w:t>доминиона</w:t>
      </w:r>
      <w:r w:rsidR="00AF79E2" w:rsidRPr="0037569D">
        <w:rPr>
          <w:rFonts w:ascii="Times New Roman" w:hAnsi="Times New Roman"/>
          <w:sz w:val="28"/>
          <w:szCs w:val="28"/>
          <w:lang w:val="ru-RU"/>
        </w:rPr>
        <w:t xml:space="preserve"> провинциальные</w:t>
      </w:r>
      <w:r w:rsidR="00F94DF6" w:rsidRPr="0037569D">
        <w:rPr>
          <w:rFonts w:ascii="Times New Roman" w:hAnsi="Times New Roman"/>
          <w:sz w:val="28"/>
          <w:szCs w:val="28"/>
          <w:lang w:val="ru-RU"/>
        </w:rPr>
        <w:t xml:space="preserve"> </w:t>
      </w:r>
      <w:r w:rsidR="00812314" w:rsidRPr="0037569D">
        <w:rPr>
          <w:rFonts w:ascii="Times New Roman" w:hAnsi="Times New Roman"/>
          <w:sz w:val="28"/>
          <w:szCs w:val="28"/>
          <w:lang w:val="ru-RU"/>
        </w:rPr>
        <w:t>дол</w:t>
      </w:r>
      <w:r w:rsidR="00707505" w:rsidRPr="0037569D">
        <w:rPr>
          <w:rFonts w:ascii="Times New Roman" w:hAnsi="Times New Roman"/>
          <w:sz w:val="28"/>
          <w:szCs w:val="28"/>
          <w:lang w:val="ru-RU"/>
        </w:rPr>
        <w:t>ги</w:t>
      </w:r>
      <w:r w:rsidR="008173B1" w:rsidRPr="0037569D">
        <w:rPr>
          <w:rFonts w:ascii="Times New Roman" w:hAnsi="Times New Roman"/>
          <w:sz w:val="28"/>
          <w:szCs w:val="28"/>
          <w:lang w:val="ru-RU"/>
        </w:rPr>
        <w:t xml:space="preserve"> </w:t>
      </w:r>
      <w:r w:rsidR="00B36A80" w:rsidRPr="0037569D">
        <w:rPr>
          <w:rFonts w:ascii="Times New Roman" w:hAnsi="Times New Roman"/>
          <w:sz w:val="28"/>
          <w:szCs w:val="28"/>
          <w:lang w:val="ru-RU"/>
        </w:rPr>
        <w:t>«</w:t>
      </w:r>
      <w:r w:rsidR="004367B9" w:rsidRPr="0037569D">
        <w:rPr>
          <w:rFonts w:ascii="Times New Roman" w:hAnsi="Times New Roman"/>
          <w:sz w:val="28"/>
          <w:szCs w:val="28"/>
          <w:lang w:val="ru-RU"/>
        </w:rPr>
        <w:t>под</w:t>
      </w:r>
      <w:r w:rsidR="008173B1" w:rsidRPr="0037569D">
        <w:rPr>
          <w:rFonts w:ascii="Times New Roman" w:hAnsi="Times New Roman"/>
          <w:sz w:val="28"/>
          <w:szCs w:val="28"/>
          <w:lang w:val="ru-RU"/>
        </w:rPr>
        <w:t xml:space="preserve"> </w:t>
      </w:r>
      <w:r w:rsidR="00F94DF6" w:rsidRPr="0037569D">
        <w:rPr>
          <w:rFonts w:ascii="Times New Roman" w:hAnsi="Times New Roman"/>
          <w:sz w:val="28"/>
          <w:szCs w:val="28"/>
          <w:lang w:val="ru-RU"/>
        </w:rPr>
        <w:t>ответственность</w:t>
      </w:r>
      <w:r w:rsidR="004367B9" w:rsidRPr="0037569D">
        <w:rPr>
          <w:rFonts w:ascii="Times New Roman" w:hAnsi="Times New Roman"/>
          <w:sz w:val="28"/>
          <w:szCs w:val="28"/>
          <w:lang w:val="ru-RU"/>
        </w:rPr>
        <w:t xml:space="preserve"> федерации</w:t>
      </w:r>
      <w:r w:rsidR="00B36A80" w:rsidRPr="0037569D">
        <w:rPr>
          <w:rFonts w:ascii="Times New Roman" w:hAnsi="Times New Roman"/>
          <w:sz w:val="28"/>
          <w:szCs w:val="28"/>
          <w:lang w:val="ru-RU"/>
        </w:rPr>
        <w:t>»</w:t>
      </w:r>
      <w:r w:rsidR="00622EFF" w:rsidRPr="0037569D">
        <w:rPr>
          <w:rFonts w:ascii="Times New Roman" w:hAnsi="Times New Roman"/>
          <w:sz w:val="28"/>
          <w:szCs w:val="28"/>
          <w:lang w:val="ru-RU"/>
        </w:rPr>
        <w:t xml:space="preserve"> (т.е.</w:t>
      </w:r>
      <w:r w:rsidR="00271879" w:rsidRPr="0037569D">
        <w:rPr>
          <w:rFonts w:ascii="Times New Roman" w:hAnsi="Times New Roman"/>
          <w:sz w:val="28"/>
          <w:szCs w:val="28"/>
          <w:lang w:val="ru-RU"/>
        </w:rPr>
        <w:t xml:space="preserve"> </w:t>
      </w:r>
      <w:r w:rsidR="004367B9" w:rsidRPr="0037569D">
        <w:rPr>
          <w:rFonts w:ascii="Times New Roman" w:hAnsi="Times New Roman"/>
          <w:sz w:val="28"/>
          <w:szCs w:val="28"/>
          <w:lang w:val="ru-RU"/>
        </w:rPr>
        <w:t>под</w:t>
      </w:r>
      <w:r w:rsidR="0019638A" w:rsidRPr="0037569D">
        <w:rPr>
          <w:rFonts w:ascii="Times New Roman" w:hAnsi="Times New Roman"/>
          <w:sz w:val="28"/>
          <w:szCs w:val="28"/>
          <w:lang w:val="ru-RU"/>
        </w:rPr>
        <w:t xml:space="preserve"> контролем</w:t>
      </w:r>
      <w:r w:rsidR="004367B9" w:rsidRPr="0037569D">
        <w:rPr>
          <w:rFonts w:ascii="Times New Roman" w:hAnsi="Times New Roman"/>
          <w:sz w:val="28"/>
          <w:szCs w:val="28"/>
          <w:lang w:val="ru-RU"/>
        </w:rPr>
        <w:t xml:space="preserve"> ее органов власти</w:t>
      </w:r>
      <w:r w:rsidR="0019638A" w:rsidRPr="0037569D">
        <w:rPr>
          <w:rFonts w:ascii="Times New Roman" w:hAnsi="Times New Roman"/>
          <w:sz w:val="28"/>
          <w:szCs w:val="28"/>
          <w:lang w:val="ru-RU"/>
        </w:rPr>
        <w:t xml:space="preserve">). </w:t>
      </w:r>
      <w:r w:rsidR="008173B1" w:rsidRPr="0037569D">
        <w:rPr>
          <w:rFonts w:ascii="Times New Roman" w:hAnsi="Times New Roman"/>
          <w:sz w:val="28"/>
          <w:szCs w:val="28"/>
          <w:lang w:val="ru-RU"/>
        </w:rPr>
        <w:t xml:space="preserve"> </w:t>
      </w:r>
      <w:r w:rsidR="004367B9" w:rsidRPr="0037569D">
        <w:rPr>
          <w:rFonts w:ascii="Times New Roman" w:hAnsi="Times New Roman"/>
          <w:sz w:val="28"/>
          <w:szCs w:val="28"/>
          <w:lang w:val="ru-RU"/>
        </w:rPr>
        <w:t>Субъекты федерации</w:t>
      </w:r>
      <w:r w:rsidR="003251F7" w:rsidRPr="0037569D">
        <w:rPr>
          <w:rFonts w:ascii="Times New Roman" w:hAnsi="Times New Roman"/>
          <w:sz w:val="28"/>
          <w:szCs w:val="28"/>
          <w:lang w:val="ru-RU"/>
        </w:rPr>
        <w:t xml:space="preserve"> уже по этой причине</w:t>
      </w:r>
      <w:r w:rsidR="00E97200" w:rsidRPr="0037569D">
        <w:rPr>
          <w:rFonts w:ascii="Times New Roman" w:hAnsi="Times New Roman"/>
          <w:sz w:val="28"/>
          <w:szCs w:val="28"/>
          <w:lang w:val="ru-RU"/>
        </w:rPr>
        <w:t xml:space="preserve"> не</w:t>
      </w:r>
      <w:r w:rsidR="00F653DB" w:rsidRPr="0037569D">
        <w:rPr>
          <w:rFonts w:ascii="Times New Roman" w:hAnsi="Times New Roman"/>
          <w:sz w:val="28"/>
          <w:szCs w:val="28"/>
          <w:lang w:val="ru-RU"/>
        </w:rPr>
        <w:t xml:space="preserve"> </w:t>
      </w:r>
      <w:r w:rsidR="003349D6" w:rsidRPr="0037569D">
        <w:rPr>
          <w:rFonts w:ascii="Times New Roman" w:hAnsi="Times New Roman"/>
          <w:sz w:val="28"/>
          <w:szCs w:val="28"/>
          <w:lang w:val="ru-RU"/>
        </w:rPr>
        <w:t>мог</w:t>
      </w:r>
      <w:r w:rsidR="004367B9" w:rsidRPr="0037569D">
        <w:rPr>
          <w:rFonts w:ascii="Times New Roman" w:hAnsi="Times New Roman"/>
          <w:sz w:val="28"/>
          <w:szCs w:val="28"/>
          <w:lang w:val="ru-RU"/>
        </w:rPr>
        <w:t>ли</w:t>
      </w:r>
      <w:r w:rsidR="00E97200" w:rsidRPr="0037569D">
        <w:rPr>
          <w:rFonts w:ascii="Times New Roman" w:hAnsi="Times New Roman"/>
          <w:sz w:val="28"/>
          <w:szCs w:val="28"/>
          <w:lang w:val="ru-RU"/>
        </w:rPr>
        <w:t xml:space="preserve"> вызывать</w:t>
      </w:r>
      <w:r w:rsidR="0019638A" w:rsidRPr="0037569D">
        <w:rPr>
          <w:rFonts w:ascii="Times New Roman" w:hAnsi="Times New Roman"/>
          <w:sz w:val="28"/>
          <w:szCs w:val="28"/>
          <w:lang w:val="ru-RU"/>
        </w:rPr>
        <w:t xml:space="preserve"> доверия</w:t>
      </w:r>
      <w:r w:rsidR="004367B9" w:rsidRPr="0037569D">
        <w:rPr>
          <w:rFonts w:ascii="Times New Roman" w:hAnsi="Times New Roman"/>
          <w:sz w:val="28"/>
          <w:szCs w:val="28"/>
          <w:lang w:val="ru-RU"/>
        </w:rPr>
        <w:t xml:space="preserve"> у </w:t>
      </w:r>
      <w:r w:rsidR="00F653DB" w:rsidRPr="0037569D">
        <w:rPr>
          <w:rFonts w:ascii="Times New Roman" w:hAnsi="Times New Roman"/>
          <w:sz w:val="28"/>
          <w:szCs w:val="28"/>
          <w:lang w:val="ru-RU"/>
        </w:rPr>
        <w:lastRenderedPageBreak/>
        <w:t>кредиторов,</w:t>
      </w:r>
      <w:r w:rsidR="003349D6" w:rsidRPr="0037569D">
        <w:rPr>
          <w:rFonts w:ascii="Times New Roman" w:hAnsi="Times New Roman"/>
          <w:sz w:val="28"/>
          <w:szCs w:val="28"/>
          <w:lang w:val="ru-RU"/>
        </w:rPr>
        <w:t xml:space="preserve"> </w:t>
      </w:r>
      <w:r w:rsidR="00F94DF6" w:rsidRPr="0037569D">
        <w:rPr>
          <w:rFonts w:ascii="Times New Roman" w:hAnsi="Times New Roman"/>
          <w:sz w:val="28"/>
          <w:szCs w:val="28"/>
          <w:lang w:val="ru-RU"/>
        </w:rPr>
        <w:t>не</w:t>
      </w:r>
      <w:r w:rsidR="003349D6" w:rsidRPr="0037569D">
        <w:rPr>
          <w:rFonts w:ascii="Times New Roman" w:hAnsi="Times New Roman"/>
          <w:sz w:val="28"/>
          <w:szCs w:val="28"/>
          <w:lang w:val="ru-RU"/>
        </w:rPr>
        <w:t xml:space="preserve"> </w:t>
      </w:r>
      <w:r w:rsidR="008173B1" w:rsidRPr="0037569D">
        <w:rPr>
          <w:rFonts w:ascii="Times New Roman" w:hAnsi="Times New Roman"/>
          <w:sz w:val="28"/>
          <w:szCs w:val="28"/>
          <w:lang w:val="ru-RU"/>
        </w:rPr>
        <w:t>мог</w:t>
      </w:r>
      <w:r w:rsidR="004367B9" w:rsidRPr="0037569D">
        <w:rPr>
          <w:rFonts w:ascii="Times New Roman" w:hAnsi="Times New Roman"/>
          <w:sz w:val="28"/>
          <w:szCs w:val="28"/>
          <w:lang w:val="ru-RU"/>
        </w:rPr>
        <w:t>ли</w:t>
      </w:r>
      <w:r w:rsidR="00622EFF" w:rsidRPr="0037569D">
        <w:rPr>
          <w:rFonts w:ascii="Times New Roman" w:hAnsi="Times New Roman"/>
          <w:sz w:val="28"/>
          <w:szCs w:val="28"/>
          <w:lang w:val="ru-RU"/>
        </w:rPr>
        <w:t xml:space="preserve"> претендовать на внешние</w:t>
      </w:r>
      <w:r w:rsidR="00F94DF6" w:rsidRPr="0037569D">
        <w:rPr>
          <w:rFonts w:ascii="Times New Roman" w:hAnsi="Times New Roman"/>
          <w:sz w:val="28"/>
          <w:szCs w:val="28"/>
          <w:lang w:val="ru-RU"/>
        </w:rPr>
        <w:t xml:space="preserve"> </w:t>
      </w:r>
      <w:r w:rsidR="00622EFF" w:rsidRPr="0037569D">
        <w:rPr>
          <w:rFonts w:ascii="Times New Roman" w:hAnsi="Times New Roman"/>
          <w:sz w:val="28"/>
          <w:szCs w:val="28"/>
          <w:lang w:val="ru-RU"/>
        </w:rPr>
        <w:t>займы</w:t>
      </w:r>
      <w:r w:rsidR="00105FA9" w:rsidRPr="0037569D">
        <w:rPr>
          <w:rFonts w:ascii="Times New Roman" w:hAnsi="Times New Roman"/>
          <w:sz w:val="28"/>
          <w:szCs w:val="28"/>
          <w:lang w:val="ru-RU"/>
        </w:rPr>
        <w:t xml:space="preserve"> и</w:t>
      </w:r>
      <w:r w:rsidR="00F653DB" w:rsidRPr="0037569D">
        <w:rPr>
          <w:rFonts w:ascii="Times New Roman" w:hAnsi="Times New Roman"/>
          <w:sz w:val="28"/>
          <w:szCs w:val="28"/>
          <w:lang w:val="ru-RU"/>
        </w:rPr>
        <w:t xml:space="preserve"> </w:t>
      </w:r>
      <w:r w:rsidR="004367B9" w:rsidRPr="0037569D">
        <w:rPr>
          <w:rFonts w:ascii="Times New Roman" w:hAnsi="Times New Roman"/>
          <w:sz w:val="28"/>
          <w:szCs w:val="28"/>
          <w:lang w:val="ru-RU"/>
        </w:rPr>
        <w:t>находились</w:t>
      </w:r>
      <w:r w:rsidR="008173B1" w:rsidRPr="0037569D">
        <w:rPr>
          <w:rFonts w:ascii="Times New Roman" w:hAnsi="Times New Roman"/>
          <w:sz w:val="28"/>
          <w:szCs w:val="28"/>
          <w:lang w:val="ru-RU"/>
        </w:rPr>
        <w:t xml:space="preserve"> в</w:t>
      </w:r>
      <w:r w:rsidR="00B36A80" w:rsidRPr="0037569D">
        <w:rPr>
          <w:rFonts w:ascii="Times New Roman" w:hAnsi="Times New Roman"/>
          <w:sz w:val="28"/>
          <w:szCs w:val="28"/>
          <w:lang w:val="ru-RU"/>
        </w:rPr>
        <w:t xml:space="preserve"> положении,</w:t>
      </w:r>
      <w:r w:rsidR="004367B9" w:rsidRPr="0037569D">
        <w:rPr>
          <w:rFonts w:ascii="Times New Roman" w:hAnsi="Times New Roman"/>
          <w:sz w:val="28"/>
          <w:szCs w:val="28"/>
          <w:lang w:val="ru-RU"/>
        </w:rPr>
        <w:t xml:space="preserve"> вынуждавшем их правительства</w:t>
      </w:r>
      <w:r w:rsidR="00F94DF6" w:rsidRPr="0037569D">
        <w:rPr>
          <w:rFonts w:ascii="Times New Roman" w:hAnsi="Times New Roman"/>
          <w:sz w:val="28"/>
          <w:szCs w:val="28"/>
          <w:lang w:val="ru-RU"/>
        </w:rPr>
        <w:t xml:space="preserve"> </w:t>
      </w:r>
      <w:r w:rsidR="00E97200" w:rsidRPr="0037569D">
        <w:rPr>
          <w:rFonts w:ascii="Times New Roman" w:hAnsi="Times New Roman"/>
          <w:sz w:val="28"/>
          <w:szCs w:val="28"/>
          <w:lang w:val="ru-RU"/>
        </w:rPr>
        <w:t>регулярно</w:t>
      </w:r>
      <w:r w:rsidR="00F94DF6" w:rsidRPr="0037569D">
        <w:rPr>
          <w:rFonts w:ascii="Times New Roman" w:hAnsi="Times New Roman"/>
          <w:sz w:val="28"/>
          <w:szCs w:val="28"/>
          <w:lang w:val="ru-RU"/>
        </w:rPr>
        <w:t xml:space="preserve"> </w:t>
      </w:r>
      <w:r w:rsidR="00812314" w:rsidRPr="0037569D">
        <w:rPr>
          <w:rFonts w:ascii="Times New Roman" w:hAnsi="Times New Roman"/>
          <w:sz w:val="28"/>
          <w:szCs w:val="28"/>
          <w:lang w:val="ru-RU"/>
        </w:rPr>
        <w:t>ход</w:t>
      </w:r>
      <w:r w:rsidR="00F94DF6" w:rsidRPr="0037569D">
        <w:rPr>
          <w:rFonts w:ascii="Times New Roman" w:hAnsi="Times New Roman"/>
          <w:sz w:val="28"/>
          <w:szCs w:val="28"/>
          <w:lang w:val="ru-RU"/>
        </w:rPr>
        <w:t>атайс</w:t>
      </w:r>
      <w:r w:rsidR="0019638A" w:rsidRPr="0037569D">
        <w:rPr>
          <w:rFonts w:ascii="Times New Roman" w:hAnsi="Times New Roman"/>
          <w:sz w:val="28"/>
          <w:szCs w:val="28"/>
          <w:lang w:val="ru-RU"/>
        </w:rPr>
        <w:t>твовать  перед</w:t>
      </w:r>
      <w:r w:rsidR="00F94DF6" w:rsidRPr="0037569D">
        <w:rPr>
          <w:rFonts w:ascii="Times New Roman" w:hAnsi="Times New Roman"/>
          <w:sz w:val="28"/>
          <w:szCs w:val="28"/>
          <w:lang w:val="ru-RU"/>
        </w:rPr>
        <w:t xml:space="preserve"> Оттавой</w:t>
      </w:r>
      <w:r w:rsidR="00F653DB" w:rsidRPr="0037569D">
        <w:rPr>
          <w:rFonts w:ascii="Times New Roman" w:hAnsi="Times New Roman"/>
          <w:sz w:val="28"/>
          <w:szCs w:val="28"/>
          <w:lang w:val="ru-RU"/>
        </w:rPr>
        <w:t xml:space="preserve"> </w:t>
      </w:r>
      <w:r w:rsidR="008173B1" w:rsidRPr="0037569D">
        <w:rPr>
          <w:rFonts w:ascii="Times New Roman" w:hAnsi="Times New Roman"/>
          <w:sz w:val="28"/>
          <w:szCs w:val="28"/>
          <w:lang w:val="ru-RU"/>
        </w:rPr>
        <w:t>о</w:t>
      </w:r>
      <w:r w:rsidR="00F653DB" w:rsidRPr="0037569D">
        <w:rPr>
          <w:rFonts w:ascii="Times New Roman" w:hAnsi="Times New Roman"/>
          <w:sz w:val="28"/>
          <w:szCs w:val="28"/>
          <w:lang w:val="ru-RU"/>
        </w:rPr>
        <w:t xml:space="preserve"> выделении</w:t>
      </w:r>
      <w:r w:rsidR="00C27627" w:rsidRPr="0037569D">
        <w:rPr>
          <w:rFonts w:ascii="Times New Roman" w:hAnsi="Times New Roman"/>
          <w:sz w:val="28"/>
          <w:szCs w:val="28"/>
          <w:lang w:val="ru-RU"/>
        </w:rPr>
        <w:t xml:space="preserve"> дополнительн</w:t>
      </w:r>
      <w:r w:rsidR="00F653DB" w:rsidRPr="0037569D">
        <w:rPr>
          <w:rFonts w:ascii="Times New Roman" w:hAnsi="Times New Roman"/>
          <w:sz w:val="28"/>
          <w:szCs w:val="28"/>
          <w:lang w:val="ru-RU"/>
        </w:rPr>
        <w:t>ых субсидий</w:t>
      </w:r>
      <w:r w:rsidR="0019638A" w:rsidRPr="0037569D">
        <w:rPr>
          <w:rFonts w:ascii="Times New Roman" w:hAnsi="Times New Roman"/>
          <w:sz w:val="28"/>
          <w:szCs w:val="28"/>
          <w:lang w:val="ru-RU"/>
        </w:rPr>
        <w:t xml:space="preserve"> на местные нужды. Тем самым</w:t>
      </w:r>
      <w:r w:rsidR="00E97200" w:rsidRPr="0037569D">
        <w:rPr>
          <w:rFonts w:ascii="Times New Roman" w:hAnsi="Times New Roman"/>
          <w:sz w:val="28"/>
          <w:szCs w:val="28"/>
          <w:lang w:val="ru-RU"/>
        </w:rPr>
        <w:t xml:space="preserve"> провинции фактически</w:t>
      </w:r>
      <w:r w:rsidR="0019638A" w:rsidRPr="0037569D">
        <w:rPr>
          <w:rFonts w:ascii="Times New Roman" w:hAnsi="Times New Roman"/>
          <w:sz w:val="28"/>
          <w:szCs w:val="28"/>
          <w:lang w:val="ru-RU"/>
        </w:rPr>
        <w:t xml:space="preserve"> (н</w:t>
      </w:r>
      <w:r w:rsidR="00105FA9" w:rsidRPr="0037569D">
        <w:rPr>
          <w:rFonts w:ascii="Times New Roman" w:hAnsi="Times New Roman"/>
          <w:sz w:val="28"/>
          <w:szCs w:val="28"/>
          <w:lang w:val="ru-RU"/>
        </w:rPr>
        <w:t>о</w:t>
      </w:r>
      <w:r w:rsidR="00E97200" w:rsidRPr="0037569D">
        <w:rPr>
          <w:rFonts w:ascii="Times New Roman" w:hAnsi="Times New Roman"/>
          <w:sz w:val="28"/>
          <w:szCs w:val="28"/>
          <w:lang w:val="ru-RU"/>
        </w:rPr>
        <w:t xml:space="preserve"> все же не юридически</w:t>
      </w:r>
      <w:r w:rsidR="00742106" w:rsidRPr="0037569D">
        <w:rPr>
          <w:rFonts w:ascii="Times New Roman" w:hAnsi="Times New Roman"/>
          <w:sz w:val="28"/>
          <w:szCs w:val="28"/>
          <w:lang w:val="ru-RU"/>
        </w:rPr>
        <w:t>)</w:t>
      </w:r>
      <w:r w:rsidR="00E97200" w:rsidRPr="0037569D">
        <w:rPr>
          <w:rFonts w:ascii="Times New Roman" w:hAnsi="Times New Roman"/>
          <w:sz w:val="28"/>
          <w:szCs w:val="28"/>
          <w:lang w:val="ru-RU"/>
        </w:rPr>
        <w:t xml:space="preserve"> допускали  </w:t>
      </w:r>
      <w:r w:rsidR="00105FA9" w:rsidRPr="0037569D">
        <w:rPr>
          <w:rFonts w:ascii="Times New Roman" w:hAnsi="Times New Roman"/>
          <w:sz w:val="28"/>
          <w:szCs w:val="28"/>
          <w:lang w:val="ru-RU"/>
        </w:rPr>
        <w:t>вмешательство</w:t>
      </w:r>
      <w:r w:rsidR="00E97200" w:rsidRPr="0037569D">
        <w:rPr>
          <w:rFonts w:ascii="Times New Roman" w:hAnsi="Times New Roman"/>
          <w:sz w:val="28"/>
          <w:szCs w:val="28"/>
          <w:lang w:val="ru-RU"/>
        </w:rPr>
        <w:t xml:space="preserve"> </w:t>
      </w:r>
      <w:r w:rsidR="0019638A" w:rsidRPr="0037569D">
        <w:rPr>
          <w:rFonts w:ascii="Times New Roman" w:hAnsi="Times New Roman"/>
          <w:sz w:val="28"/>
          <w:szCs w:val="28"/>
          <w:lang w:val="ru-RU"/>
        </w:rPr>
        <w:t>центра</w:t>
      </w:r>
      <w:r w:rsidR="00E97200" w:rsidRPr="0037569D">
        <w:rPr>
          <w:rFonts w:ascii="Times New Roman" w:hAnsi="Times New Roman"/>
          <w:sz w:val="28"/>
          <w:szCs w:val="28"/>
          <w:lang w:val="ru-RU"/>
        </w:rPr>
        <w:t xml:space="preserve"> </w:t>
      </w:r>
      <w:r w:rsidR="00800CF4" w:rsidRPr="0037569D">
        <w:rPr>
          <w:rFonts w:ascii="Times New Roman" w:hAnsi="Times New Roman"/>
          <w:sz w:val="28"/>
          <w:szCs w:val="28"/>
          <w:lang w:val="ru-RU"/>
        </w:rPr>
        <w:t xml:space="preserve"> в сферу</w:t>
      </w:r>
      <w:r w:rsidR="008173B1" w:rsidRPr="0037569D">
        <w:rPr>
          <w:rFonts w:ascii="Times New Roman" w:hAnsi="Times New Roman"/>
          <w:sz w:val="28"/>
          <w:szCs w:val="28"/>
          <w:lang w:val="ru-RU"/>
        </w:rPr>
        <w:t xml:space="preserve"> </w:t>
      </w:r>
      <w:r w:rsidR="0019638A" w:rsidRPr="0037569D">
        <w:rPr>
          <w:rFonts w:ascii="Times New Roman" w:hAnsi="Times New Roman"/>
          <w:sz w:val="28"/>
          <w:szCs w:val="28"/>
          <w:lang w:val="ru-RU"/>
        </w:rPr>
        <w:t xml:space="preserve">безраздельной </w:t>
      </w:r>
      <w:r w:rsidR="008173B1" w:rsidRPr="0037569D">
        <w:rPr>
          <w:rFonts w:ascii="Times New Roman" w:hAnsi="Times New Roman"/>
          <w:sz w:val="28"/>
          <w:szCs w:val="28"/>
          <w:lang w:val="ru-RU"/>
        </w:rPr>
        <w:t xml:space="preserve"> </w:t>
      </w:r>
      <w:r w:rsidR="008B7478" w:rsidRPr="0037569D">
        <w:rPr>
          <w:rFonts w:ascii="Times New Roman" w:hAnsi="Times New Roman"/>
          <w:sz w:val="28"/>
          <w:szCs w:val="28"/>
          <w:lang w:val="ru-RU"/>
        </w:rPr>
        <w:t>субъектной</w:t>
      </w:r>
      <w:r w:rsidR="0019638A" w:rsidRPr="0037569D">
        <w:rPr>
          <w:rFonts w:ascii="Times New Roman" w:hAnsi="Times New Roman"/>
          <w:sz w:val="28"/>
          <w:szCs w:val="28"/>
          <w:lang w:val="ru-RU"/>
        </w:rPr>
        <w:t xml:space="preserve"> компетенции.</w:t>
      </w:r>
      <w:r w:rsidR="008B7478" w:rsidRPr="0037569D">
        <w:rPr>
          <w:rFonts w:ascii="Times New Roman" w:hAnsi="Times New Roman"/>
          <w:sz w:val="28"/>
          <w:szCs w:val="28"/>
          <w:lang w:val="ru-RU"/>
        </w:rPr>
        <w:t xml:space="preserve"> </w:t>
      </w:r>
      <w:r w:rsidR="00C823FB" w:rsidRPr="0037569D">
        <w:rPr>
          <w:rFonts w:ascii="Times New Roman" w:hAnsi="Times New Roman"/>
          <w:sz w:val="28"/>
          <w:szCs w:val="28"/>
          <w:lang w:val="ru-RU"/>
        </w:rPr>
        <w:t>Так</w:t>
      </w:r>
      <w:r w:rsidR="00F91C7F" w:rsidRPr="0037569D">
        <w:rPr>
          <w:rFonts w:ascii="Times New Roman" w:hAnsi="Times New Roman"/>
          <w:sz w:val="28"/>
          <w:szCs w:val="28"/>
          <w:lang w:val="ru-RU"/>
        </w:rPr>
        <w:t xml:space="preserve"> образовались</w:t>
      </w:r>
      <w:r w:rsidR="00271879" w:rsidRPr="0037569D">
        <w:rPr>
          <w:rFonts w:ascii="Times New Roman" w:hAnsi="Times New Roman"/>
          <w:sz w:val="28"/>
          <w:szCs w:val="28"/>
          <w:lang w:val="ru-RU"/>
        </w:rPr>
        <w:t xml:space="preserve"> первые </w:t>
      </w:r>
      <w:r w:rsidR="005C3D55" w:rsidRPr="0037569D">
        <w:rPr>
          <w:rFonts w:ascii="Times New Roman" w:hAnsi="Times New Roman"/>
          <w:sz w:val="28"/>
          <w:szCs w:val="28"/>
          <w:lang w:val="ru-RU"/>
        </w:rPr>
        <w:t xml:space="preserve">правовые </w:t>
      </w:r>
      <w:r w:rsidR="00271879" w:rsidRPr="0037569D">
        <w:rPr>
          <w:rFonts w:ascii="Times New Roman" w:hAnsi="Times New Roman"/>
          <w:sz w:val="28"/>
          <w:szCs w:val="28"/>
          <w:lang w:val="ru-RU"/>
        </w:rPr>
        <w:t>предпосылки возникнов</w:t>
      </w:r>
      <w:r w:rsidR="008B7478" w:rsidRPr="0037569D">
        <w:rPr>
          <w:rFonts w:ascii="Times New Roman" w:hAnsi="Times New Roman"/>
          <w:sz w:val="28"/>
          <w:szCs w:val="28"/>
          <w:lang w:val="ru-RU"/>
        </w:rPr>
        <w:t>ения не закрепленной к</w:t>
      </w:r>
      <w:r w:rsidR="005C3D55" w:rsidRPr="0037569D">
        <w:rPr>
          <w:rFonts w:ascii="Times New Roman" w:hAnsi="Times New Roman"/>
          <w:sz w:val="28"/>
          <w:szCs w:val="28"/>
          <w:lang w:val="ru-RU"/>
        </w:rPr>
        <w:t>онституционным актом и статутным правом</w:t>
      </w:r>
      <w:r w:rsidR="008B7478" w:rsidRPr="0037569D">
        <w:rPr>
          <w:rFonts w:ascii="Times New Roman" w:hAnsi="Times New Roman"/>
          <w:sz w:val="28"/>
          <w:szCs w:val="28"/>
          <w:lang w:val="ru-RU"/>
        </w:rPr>
        <w:t xml:space="preserve"> </w:t>
      </w:r>
      <w:r w:rsidR="00C823FB" w:rsidRPr="0037569D">
        <w:rPr>
          <w:rFonts w:ascii="Times New Roman" w:hAnsi="Times New Roman"/>
          <w:sz w:val="28"/>
          <w:szCs w:val="28"/>
          <w:lang w:val="ru-RU"/>
        </w:rPr>
        <w:t>совместной</w:t>
      </w:r>
      <w:r w:rsidR="00271879" w:rsidRPr="0037569D">
        <w:rPr>
          <w:rFonts w:ascii="Times New Roman" w:hAnsi="Times New Roman"/>
          <w:sz w:val="28"/>
          <w:szCs w:val="28"/>
          <w:lang w:val="ru-RU"/>
        </w:rPr>
        <w:t xml:space="preserve"> </w:t>
      </w:r>
      <w:r w:rsidR="008B7478" w:rsidRPr="0037569D">
        <w:rPr>
          <w:rFonts w:ascii="Times New Roman" w:hAnsi="Times New Roman"/>
          <w:sz w:val="28"/>
          <w:szCs w:val="28"/>
          <w:lang w:val="ru-RU"/>
        </w:rPr>
        <w:t>сферы компетенции. На данном отрезке времен</w:t>
      </w:r>
      <w:r w:rsidR="00622EFF" w:rsidRPr="0037569D">
        <w:rPr>
          <w:rFonts w:ascii="Times New Roman" w:hAnsi="Times New Roman"/>
          <w:sz w:val="28"/>
          <w:szCs w:val="28"/>
          <w:lang w:val="ru-RU"/>
        </w:rPr>
        <w:t>и это способствовало</w:t>
      </w:r>
      <w:r w:rsidR="00F91C7F" w:rsidRPr="0037569D">
        <w:rPr>
          <w:rFonts w:ascii="Times New Roman" w:hAnsi="Times New Roman"/>
          <w:sz w:val="28"/>
          <w:szCs w:val="28"/>
          <w:lang w:val="ru-RU"/>
        </w:rPr>
        <w:t xml:space="preserve"> процессам</w:t>
      </w:r>
      <w:r w:rsidR="00622EFF" w:rsidRPr="0037569D">
        <w:rPr>
          <w:rFonts w:ascii="Times New Roman" w:hAnsi="Times New Roman"/>
          <w:sz w:val="28"/>
          <w:szCs w:val="28"/>
          <w:lang w:val="ru-RU"/>
        </w:rPr>
        <w:t xml:space="preserve"> </w:t>
      </w:r>
      <w:r w:rsidR="008B7478" w:rsidRPr="0037569D">
        <w:rPr>
          <w:rFonts w:ascii="Times New Roman" w:hAnsi="Times New Roman"/>
          <w:sz w:val="28"/>
          <w:szCs w:val="28"/>
          <w:lang w:val="ru-RU"/>
        </w:rPr>
        <w:t>централизации</w:t>
      </w:r>
      <w:r w:rsidR="00622EFF" w:rsidRPr="0037569D">
        <w:rPr>
          <w:rFonts w:ascii="Times New Roman" w:hAnsi="Times New Roman"/>
          <w:sz w:val="28"/>
          <w:szCs w:val="28"/>
          <w:lang w:val="ru-RU"/>
        </w:rPr>
        <w:t xml:space="preserve"> власти и</w:t>
      </w:r>
      <w:r w:rsidR="00271879" w:rsidRPr="0037569D">
        <w:rPr>
          <w:rFonts w:ascii="Times New Roman" w:hAnsi="Times New Roman"/>
          <w:sz w:val="28"/>
          <w:szCs w:val="28"/>
          <w:lang w:val="ru-RU"/>
        </w:rPr>
        <w:t xml:space="preserve"> </w:t>
      </w:r>
      <w:r w:rsidR="00622EFF" w:rsidRPr="0037569D">
        <w:rPr>
          <w:rFonts w:ascii="Times New Roman" w:hAnsi="Times New Roman"/>
          <w:sz w:val="28"/>
          <w:szCs w:val="28"/>
          <w:lang w:val="ru-RU"/>
        </w:rPr>
        <w:t xml:space="preserve"> управления в доминионе</w:t>
      </w:r>
      <w:r w:rsidR="008B7478" w:rsidRPr="0037569D">
        <w:rPr>
          <w:rFonts w:ascii="Times New Roman" w:hAnsi="Times New Roman"/>
          <w:sz w:val="28"/>
          <w:szCs w:val="28"/>
          <w:lang w:val="ru-RU"/>
        </w:rPr>
        <w:t>.</w:t>
      </w:r>
    </w:p>
    <w:p w:rsidR="0095330A" w:rsidRPr="0037569D" w:rsidRDefault="00F653D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755B8D" w:rsidRPr="0037569D">
        <w:rPr>
          <w:rFonts w:ascii="Times New Roman" w:hAnsi="Times New Roman"/>
          <w:sz w:val="28"/>
          <w:szCs w:val="28"/>
          <w:lang w:val="ru-RU"/>
        </w:rPr>
        <w:t xml:space="preserve">   </w:t>
      </w:r>
      <w:r w:rsidR="00582A8A" w:rsidRPr="0037569D">
        <w:rPr>
          <w:rFonts w:ascii="Times New Roman" w:hAnsi="Times New Roman"/>
          <w:sz w:val="28"/>
          <w:szCs w:val="28"/>
          <w:lang w:val="ru-RU"/>
        </w:rPr>
        <w:t>Ф</w:t>
      </w:r>
      <w:r w:rsidR="004367B9" w:rsidRPr="0037569D">
        <w:rPr>
          <w:rFonts w:ascii="Times New Roman" w:hAnsi="Times New Roman"/>
          <w:sz w:val="28"/>
          <w:szCs w:val="28"/>
          <w:lang w:val="ru-RU"/>
        </w:rPr>
        <w:t>акторы</w:t>
      </w:r>
      <w:r w:rsidR="00582A8A" w:rsidRPr="0037569D">
        <w:rPr>
          <w:rFonts w:ascii="Times New Roman" w:hAnsi="Times New Roman"/>
          <w:sz w:val="28"/>
          <w:szCs w:val="28"/>
          <w:lang w:val="ru-RU"/>
        </w:rPr>
        <w:t xml:space="preserve"> такого порядка</w:t>
      </w:r>
      <w:r w:rsidRPr="0037569D">
        <w:rPr>
          <w:rFonts w:ascii="Times New Roman" w:hAnsi="Times New Roman"/>
          <w:sz w:val="28"/>
          <w:szCs w:val="28"/>
          <w:lang w:val="ru-RU"/>
        </w:rPr>
        <w:t xml:space="preserve"> </w:t>
      </w:r>
      <w:r w:rsidR="00F94DF6" w:rsidRPr="0037569D">
        <w:rPr>
          <w:rFonts w:ascii="Times New Roman" w:hAnsi="Times New Roman"/>
          <w:sz w:val="28"/>
          <w:szCs w:val="28"/>
          <w:lang w:val="ru-RU"/>
        </w:rPr>
        <w:t xml:space="preserve">не могли  не </w:t>
      </w:r>
      <w:r w:rsidR="004367B9" w:rsidRPr="0037569D">
        <w:rPr>
          <w:rFonts w:ascii="Times New Roman" w:hAnsi="Times New Roman"/>
          <w:sz w:val="28"/>
          <w:szCs w:val="28"/>
          <w:lang w:val="ru-RU"/>
        </w:rPr>
        <w:t>ставить</w:t>
      </w:r>
      <w:r w:rsidR="00107F91" w:rsidRPr="0037569D">
        <w:rPr>
          <w:rFonts w:ascii="Times New Roman" w:hAnsi="Times New Roman"/>
          <w:sz w:val="28"/>
          <w:szCs w:val="28"/>
          <w:lang w:val="ru-RU"/>
        </w:rPr>
        <w:t xml:space="preserve"> субъекты федерации</w:t>
      </w:r>
      <w:r w:rsidR="00F94DF6" w:rsidRPr="0037569D">
        <w:rPr>
          <w:rFonts w:ascii="Times New Roman" w:hAnsi="Times New Roman"/>
          <w:sz w:val="28"/>
          <w:szCs w:val="28"/>
          <w:lang w:val="ru-RU"/>
        </w:rPr>
        <w:t xml:space="preserve"> </w:t>
      </w:r>
      <w:r w:rsidR="008173B1" w:rsidRPr="0037569D">
        <w:rPr>
          <w:rFonts w:ascii="Times New Roman" w:hAnsi="Times New Roman"/>
          <w:sz w:val="28"/>
          <w:szCs w:val="28"/>
          <w:lang w:val="ru-RU"/>
        </w:rPr>
        <w:t>или по</w:t>
      </w:r>
      <w:r w:rsidR="00E97200" w:rsidRPr="0037569D">
        <w:rPr>
          <w:rFonts w:ascii="Times New Roman" w:hAnsi="Times New Roman"/>
          <w:sz w:val="28"/>
          <w:szCs w:val="28"/>
          <w:lang w:val="ru-RU"/>
        </w:rPr>
        <w:t xml:space="preserve"> крайней мере большую их часть</w:t>
      </w:r>
      <w:r w:rsidR="00812314" w:rsidRPr="0037569D">
        <w:rPr>
          <w:rFonts w:ascii="Times New Roman" w:hAnsi="Times New Roman"/>
          <w:sz w:val="28"/>
          <w:szCs w:val="28"/>
          <w:lang w:val="ru-RU"/>
        </w:rPr>
        <w:t xml:space="preserve"> в прямую</w:t>
      </w:r>
      <w:r w:rsidR="00F94DF6" w:rsidRPr="0037569D">
        <w:rPr>
          <w:rFonts w:ascii="Times New Roman" w:hAnsi="Times New Roman"/>
          <w:sz w:val="28"/>
          <w:szCs w:val="28"/>
          <w:lang w:val="ru-RU"/>
        </w:rPr>
        <w:t xml:space="preserve"> зависимость  </w:t>
      </w:r>
      <w:r w:rsidR="00812314" w:rsidRPr="0037569D">
        <w:rPr>
          <w:rFonts w:ascii="Times New Roman" w:hAnsi="Times New Roman"/>
          <w:sz w:val="28"/>
          <w:szCs w:val="28"/>
          <w:lang w:val="ru-RU"/>
        </w:rPr>
        <w:t>от</w:t>
      </w:r>
      <w:r w:rsidR="00B6748C"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 xml:space="preserve"> намерений</w:t>
      </w:r>
      <w:r w:rsidR="00582A8A" w:rsidRPr="0037569D">
        <w:rPr>
          <w:rFonts w:ascii="Times New Roman" w:hAnsi="Times New Roman"/>
          <w:sz w:val="28"/>
          <w:szCs w:val="28"/>
          <w:lang w:val="ru-RU"/>
        </w:rPr>
        <w:t xml:space="preserve"> </w:t>
      </w:r>
      <w:r w:rsidR="00F94DF6" w:rsidRPr="0037569D">
        <w:rPr>
          <w:rFonts w:ascii="Times New Roman" w:hAnsi="Times New Roman"/>
          <w:sz w:val="28"/>
          <w:szCs w:val="28"/>
          <w:lang w:val="ru-RU"/>
        </w:rPr>
        <w:t>и</w:t>
      </w:r>
      <w:r w:rsidR="008173B1" w:rsidRPr="0037569D">
        <w:rPr>
          <w:rFonts w:ascii="Times New Roman" w:hAnsi="Times New Roman"/>
          <w:sz w:val="28"/>
          <w:szCs w:val="28"/>
          <w:lang w:val="ru-RU"/>
        </w:rPr>
        <w:t xml:space="preserve"> действий</w:t>
      </w:r>
      <w:r w:rsidR="00CC3521" w:rsidRPr="0037569D">
        <w:rPr>
          <w:rFonts w:ascii="Times New Roman" w:hAnsi="Times New Roman"/>
          <w:sz w:val="28"/>
          <w:szCs w:val="28"/>
          <w:lang w:val="ru-RU"/>
        </w:rPr>
        <w:t xml:space="preserve"> федерального </w:t>
      </w:r>
      <w:r w:rsidR="003349D6" w:rsidRPr="0037569D">
        <w:rPr>
          <w:rFonts w:ascii="Times New Roman" w:hAnsi="Times New Roman"/>
          <w:sz w:val="28"/>
          <w:szCs w:val="28"/>
          <w:lang w:val="ru-RU"/>
        </w:rPr>
        <w:t>уровня</w:t>
      </w:r>
      <w:r w:rsidR="00F94DF6" w:rsidRPr="0037569D">
        <w:rPr>
          <w:rFonts w:ascii="Times New Roman" w:hAnsi="Times New Roman"/>
          <w:sz w:val="28"/>
          <w:szCs w:val="28"/>
          <w:lang w:val="ru-RU"/>
        </w:rPr>
        <w:t xml:space="preserve"> власти.</w:t>
      </w:r>
      <w:r w:rsidR="0095330A" w:rsidRPr="0037569D">
        <w:rPr>
          <w:rFonts w:ascii="Times New Roman" w:hAnsi="Times New Roman"/>
          <w:sz w:val="28"/>
          <w:szCs w:val="28"/>
          <w:lang w:val="ru-RU"/>
        </w:rPr>
        <w:t xml:space="preserve"> </w:t>
      </w:r>
      <w:r w:rsidR="00582A8A" w:rsidRPr="0037569D">
        <w:rPr>
          <w:rFonts w:ascii="Times New Roman" w:hAnsi="Times New Roman"/>
          <w:sz w:val="28"/>
          <w:szCs w:val="28"/>
          <w:lang w:val="ru-RU"/>
        </w:rPr>
        <w:t>Ведь</w:t>
      </w:r>
      <w:r w:rsidR="004276C6" w:rsidRPr="0037569D">
        <w:rPr>
          <w:rFonts w:ascii="Times New Roman" w:hAnsi="Times New Roman"/>
          <w:sz w:val="28"/>
          <w:szCs w:val="28"/>
          <w:lang w:val="ru-RU"/>
        </w:rPr>
        <w:t xml:space="preserve"> </w:t>
      </w:r>
      <w:r w:rsidR="00C27627" w:rsidRPr="0037569D">
        <w:rPr>
          <w:rFonts w:ascii="Times New Roman" w:hAnsi="Times New Roman"/>
          <w:sz w:val="28"/>
          <w:szCs w:val="28"/>
          <w:lang w:val="ru-RU"/>
        </w:rPr>
        <w:t>субсидии,</w:t>
      </w:r>
      <w:r w:rsidR="008173B1" w:rsidRPr="0037569D">
        <w:rPr>
          <w:rFonts w:ascii="Times New Roman" w:hAnsi="Times New Roman"/>
          <w:sz w:val="28"/>
          <w:szCs w:val="28"/>
          <w:lang w:val="ru-RU"/>
        </w:rPr>
        <w:t xml:space="preserve"> гарантированно</w:t>
      </w:r>
      <w:r w:rsidR="004276C6" w:rsidRPr="0037569D">
        <w:rPr>
          <w:rFonts w:ascii="Times New Roman" w:hAnsi="Times New Roman"/>
          <w:sz w:val="28"/>
          <w:szCs w:val="28"/>
          <w:lang w:val="ru-RU"/>
        </w:rPr>
        <w:t xml:space="preserve"> </w:t>
      </w:r>
      <w:r w:rsidR="00C27627" w:rsidRPr="0037569D">
        <w:rPr>
          <w:rFonts w:ascii="Times New Roman" w:hAnsi="Times New Roman"/>
          <w:sz w:val="28"/>
          <w:szCs w:val="28"/>
          <w:lang w:val="ru-RU"/>
        </w:rPr>
        <w:t>выделявшие</w:t>
      </w:r>
      <w:r w:rsidR="004276C6" w:rsidRPr="0037569D">
        <w:rPr>
          <w:rFonts w:ascii="Times New Roman" w:hAnsi="Times New Roman"/>
          <w:sz w:val="28"/>
          <w:szCs w:val="28"/>
          <w:lang w:val="ru-RU"/>
        </w:rPr>
        <w:t>ся центро</w:t>
      </w:r>
      <w:r w:rsidR="00C27627" w:rsidRPr="0037569D">
        <w:rPr>
          <w:rFonts w:ascii="Times New Roman" w:hAnsi="Times New Roman"/>
          <w:sz w:val="28"/>
          <w:szCs w:val="28"/>
          <w:lang w:val="ru-RU"/>
        </w:rPr>
        <w:t>м</w:t>
      </w:r>
      <w:r w:rsidR="0019638A"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в соответствии со</w:t>
      </w:r>
      <w:r w:rsidR="00C27627" w:rsidRPr="0037569D">
        <w:rPr>
          <w:rFonts w:ascii="Times New Roman" w:hAnsi="Times New Roman"/>
          <w:sz w:val="28"/>
          <w:szCs w:val="28"/>
          <w:lang w:val="ru-RU"/>
        </w:rPr>
        <w:t xml:space="preserve"> ст.118 </w:t>
      </w:r>
      <w:r w:rsidR="008173B1" w:rsidRPr="0037569D">
        <w:rPr>
          <w:rFonts w:ascii="Times New Roman" w:hAnsi="Times New Roman"/>
          <w:sz w:val="28"/>
          <w:szCs w:val="28"/>
          <w:lang w:val="ru-RU"/>
        </w:rPr>
        <w:t>АБСА на административные</w:t>
      </w:r>
      <w:r w:rsidR="009F0899" w:rsidRPr="0037569D">
        <w:rPr>
          <w:rFonts w:ascii="Times New Roman" w:hAnsi="Times New Roman"/>
          <w:sz w:val="28"/>
          <w:szCs w:val="28"/>
          <w:lang w:val="ru-RU"/>
        </w:rPr>
        <w:t xml:space="preserve">  расходы</w:t>
      </w:r>
      <w:r w:rsidR="00C27627" w:rsidRPr="0037569D">
        <w:rPr>
          <w:rFonts w:ascii="Times New Roman" w:hAnsi="Times New Roman"/>
          <w:sz w:val="28"/>
          <w:szCs w:val="28"/>
          <w:lang w:val="ru-RU"/>
        </w:rPr>
        <w:t xml:space="preserve"> </w:t>
      </w:r>
      <w:r w:rsidR="008173B1" w:rsidRPr="0037569D">
        <w:rPr>
          <w:rFonts w:ascii="Times New Roman" w:hAnsi="Times New Roman"/>
          <w:sz w:val="28"/>
          <w:szCs w:val="28"/>
          <w:lang w:val="ru-RU"/>
        </w:rPr>
        <w:t>провинций</w:t>
      </w:r>
      <w:r w:rsidR="00C27627" w:rsidRPr="0037569D">
        <w:rPr>
          <w:rFonts w:ascii="Times New Roman" w:hAnsi="Times New Roman"/>
          <w:sz w:val="28"/>
          <w:szCs w:val="28"/>
          <w:lang w:val="ru-RU"/>
        </w:rPr>
        <w:t xml:space="preserve"> (</w:t>
      </w:r>
      <w:r w:rsidR="000F2BB3" w:rsidRPr="0037569D">
        <w:rPr>
          <w:rFonts w:ascii="Times New Roman" w:hAnsi="Times New Roman"/>
          <w:sz w:val="28"/>
          <w:szCs w:val="28"/>
          <w:lang w:val="ru-RU"/>
        </w:rPr>
        <w:t>дословно</w:t>
      </w:r>
      <w:r w:rsidR="00800CF4" w:rsidRPr="0037569D">
        <w:rPr>
          <w:rFonts w:ascii="Times New Roman" w:hAnsi="Times New Roman"/>
          <w:sz w:val="28"/>
          <w:szCs w:val="28"/>
          <w:lang w:val="ru-RU"/>
        </w:rPr>
        <w:t xml:space="preserve"> - </w:t>
      </w:r>
      <w:r w:rsidR="00C27627" w:rsidRPr="0037569D">
        <w:rPr>
          <w:rFonts w:ascii="Times New Roman" w:hAnsi="Times New Roman"/>
          <w:sz w:val="28"/>
          <w:szCs w:val="28"/>
          <w:lang w:val="ru-RU"/>
        </w:rPr>
        <w:t>«на содержание их</w:t>
      </w:r>
      <w:r w:rsidR="00FC2130" w:rsidRPr="0037569D">
        <w:rPr>
          <w:rFonts w:ascii="Times New Roman" w:hAnsi="Times New Roman"/>
          <w:sz w:val="28"/>
          <w:szCs w:val="28"/>
          <w:lang w:val="ru-RU"/>
        </w:rPr>
        <w:t xml:space="preserve"> правительств и законодательных</w:t>
      </w:r>
      <w:r w:rsidR="00C27627" w:rsidRPr="0037569D">
        <w:rPr>
          <w:rFonts w:ascii="Times New Roman" w:hAnsi="Times New Roman"/>
          <w:sz w:val="28"/>
          <w:szCs w:val="28"/>
          <w:lang w:val="ru-RU"/>
        </w:rPr>
        <w:t xml:space="preserve"> ассамблей»)</w:t>
      </w:r>
      <w:r w:rsidR="003423C9" w:rsidRPr="008E793E">
        <w:rPr>
          <w:rStyle w:val="a6"/>
          <w:rFonts w:ascii="Times New Roman" w:hAnsi="Times New Roman"/>
          <w:sz w:val="28"/>
          <w:szCs w:val="28"/>
        </w:rPr>
        <w:footnoteReference w:id="144"/>
      </w:r>
      <w:r w:rsidR="0033685C" w:rsidRPr="0037569D">
        <w:rPr>
          <w:rFonts w:ascii="Times New Roman" w:hAnsi="Times New Roman"/>
          <w:sz w:val="28"/>
          <w:szCs w:val="28"/>
          <w:lang w:val="ru-RU"/>
        </w:rPr>
        <w:t xml:space="preserve"> </w:t>
      </w:r>
      <w:r w:rsidR="008B7478" w:rsidRPr="0037569D">
        <w:rPr>
          <w:rFonts w:ascii="Times New Roman" w:hAnsi="Times New Roman"/>
          <w:sz w:val="28"/>
          <w:szCs w:val="28"/>
          <w:lang w:val="ru-RU"/>
        </w:rPr>
        <w:t>в</w:t>
      </w:r>
      <w:r w:rsidR="00E97200" w:rsidRPr="0037569D">
        <w:rPr>
          <w:rFonts w:ascii="Times New Roman" w:hAnsi="Times New Roman"/>
          <w:sz w:val="28"/>
          <w:szCs w:val="28"/>
          <w:lang w:val="ru-RU"/>
        </w:rPr>
        <w:t xml:space="preserve"> </w:t>
      </w:r>
      <w:r w:rsidR="0033685C" w:rsidRPr="0037569D">
        <w:rPr>
          <w:rFonts w:ascii="Times New Roman" w:hAnsi="Times New Roman"/>
          <w:sz w:val="28"/>
          <w:szCs w:val="28"/>
          <w:lang w:val="ru-RU"/>
        </w:rPr>
        <w:t>соответствии с их населенностью</w:t>
      </w:r>
      <w:r w:rsidR="00C27627" w:rsidRPr="0037569D">
        <w:rPr>
          <w:rFonts w:ascii="Times New Roman" w:hAnsi="Times New Roman"/>
          <w:sz w:val="28"/>
          <w:szCs w:val="28"/>
          <w:lang w:val="ru-RU"/>
        </w:rPr>
        <w:t>, были</w:t>
      </w:r>
      <w:r w:rsidR="008173B1" w:rsidRPr="0037569D">
        <w:rPr>
          <w:rFonts w:ascii="Times New Roman" w:hAnsi="Times New Roman"/>
          <w:sz w:val="28"/>
          <w:szCs w:val="28"/>
          <w:lang w:val="ru-RU"/>
        </w:rPr>
        <w:t xml:space="preserve"> явно</w:t>
      </w:r>
      <w:r w:rsidR="003251F7" w:rsidRPr="0037569D">
        <w:rPr>
          <w:rFonts w:ascii="Times New Roman" w:hAnsi="Times New Roman"/>
          <w:sz w:val="28"/>
          <w:szCs w:val="28"/>
          <w:lang w:val="ru-RU"/>
        </w:rPr>
        <w:t xml:space="preserve"> недостаточными. Р</w:t>
      </w:r>
      <w:r w:rsidR="00107F91" w:rsidRPr="0037569D">
        <w:rPr>
          <w:rFonts w:ascii="Times New Roman" w:hAnsi="Times New Roman"/>
          <w:sz w:val="28"/>
          <w:szCs w:val="28"/>
          <w:lang w:val="ru-RU"/>
        </w:rPr>
        <w:t>азм</w:t>
      </w:r>
      <w:r w:rsidR="00E97200" w:rsidRPr="0037569D">
        <w:rPr>
          <w:rFonts w:ascii="Times New Roman" w:hAnsi="Times New Roman"/>
          <w:sz w:val="28"/>
          <w:szCs w:val="28"/>
          <w:lang w:val="ru-RU"/>
        </w:rPr>
        <w:t>ер конституционно</w:t>
      </w:r>
      <w:r w:rsidR="0095330A" w:rsidRPr="0037569D">
        <w:rPr>
          <w:rFonts w:ascii="Times New Roman" w:hAnsi="Times New Roman"/>
          <w:sz w:val="28"/>
          <w:szCs w:val="28"/>
          <w:lang w:val="ru-RU"/>
        </w:rPr>
        <w:t xml:space="preserve"> закрепленных</w:t>
      </w:r>
      <w:r w:rsidR="00107F91" w:rsidRPr="0037569D">
        <w:rPr>
          <w:rFonts w:ascii="Times New Roman" w:hAnsi="Times New Roman"/>
          <w:sz w:val="28"/>
          <w:szCs w:val="28"/>
          <w:lang w:val="ru-RU"/>
        </w:rPr>
        <w:t xml:space="preserve"> федеральных субсид</w:t>
      </w:r>
      <w:r w:rsidR="008B7478" w:rsidRPr="0037569D">
        <w:rPr>
          <w:rFonts w:ascii="Times New Roman" w:hAnsi="Times New Roman"/>
          <w:sz w:val="28"/>
          <w:szCs w:val="28"/>
          <w:lang w:val="ru-RU"/>
        </w:rPr>
        <w:t>ий составлял в среднем</w:t>
      </w:r>
      <w:r w:rsidR="00563E2A" w:rsidRPr="0037569D">
        <w:rPr>
          <w:rFonts w:ascii="Times New Roman" w:hAnsi="Times New Roman"/>
          <w:sz w:val="28"/>
          <w:szCs w:val="28"/>
          <w:lang w:val="ru-RU"/>
        </w:rPr>
        <w:t xml:space="preserve"> не более</w:t>
      </w:r>
      <w:r w:rsidR="00755B8D" w:rsidRPr="0037569D">
        <w:rPr>
          <w:rFonts w:ascii="Times New Roman" w:hAnsi="Times New Roman"/>
          <w:sz w:val="28"/>
          <w:szCs w:val="28"/>
          <w:lang w:val="ru-RU"/>
        </w:rPr>
        <w:t xml:space="preserve"> 0,08 </w:t>
      </w:r>
      <w:r w:rsidR="008173B1" w:rsidRPr="0037569D">
        <w:rPr>
          <w:rFonts w:ascii="Times New Roman" w:hAnsi="Times New Roman"/>
          <w:sz w:val="28"/>
          <w:szCs w:val="28"/>
          <w:lang w:val="ru-RU"/>
        </w:rPr>
        <w:t>долл.</w:t>
      </w:r>
      <w:r w:rsidR="00C27627" w:rsidRPr="0037569D">
        <w:rPr>
          <w:rFonts w:ascii="Times New Roman" w:hAnsi="Times New Roman"/>
          <w:sz w:val="28"/>
          <w:szCs w:val="28"/>
          <w:lang w:val="ru-RU"/>
        </w:rPr>
        <w:t>на душу населения</w:t>
      </w:r>
      <w:r w:rsidR="00107F91" w:rsidRPr="0037569D">
        <w:rPr>
          <w:rFonts w:ascii="Times New Roman" w:hAnsi="Times New Roman"/>
          <w:sz w:val="28"/>
          <w:szCs w:val="28"/>
          <w:lang w:val="ru-RU"/>
        </w:rPr>
        <w:t xml:space="preserve"> </w:t>
      </w:r>
      <w:r w:rsidR="008173B1" w:rsidRPr="0037569D">
        <w:rPr>
          <w:rFonts w:ascii="Times New Roman" w:hAnsi="Times New Roman"/>
          <w:sz w:val="28"/>
          <w:szCs w:val="28"/>
          <w:lang w:val="ru-RU"/>
        </w:rPr>
        <w:t>ежегодно</w:t>
      </w:r>
      <w:r w:rsidR="00C27627" w:rsidRPr="0037569D">
        <w:rPr>
          <w:rFonts w:ascii="Times New Roman" w:hAnsi="Times New Roman"/>
          <w:sz w:val="28"/>
          <w:szCs w:val="28"/>
          <w:lang w:val="ru-RU"/>
        </w:rPr>
        <w:t xml:space="preserve">. </w:t>
      </w:r>
      <w:r w:rsidR="008B7478" w:rsidRPr="0037569D">
        <w:rPr>
          <w:rFonts w:ascii="Times New Roman" w:hAnsi="Times New Roman"/>
          <w:sz w:val="28"/>
          <w:szCs w:val="28"/>
          <w:lang w:val="ru-RU"/>
        </w:rPr>
        <w:t>Между тем, в частности, долг</w:t>
      </w:r>
      <w:r w:rsidR="00CC3521" w:rsidRPr="0037569D">
        <w:rPr>
          <w:rFonts w:ascii="Times New Roman" w:hAnsi="Times New Roman"/>
          <w:sz w:val="28"/>
          <w:szCs w:val="28"/>
          <w:lang w:val="ru-RU"/>
        </w:rPr>
        <w:t xml:space="preserve"> Нью-Брансуика</w:t>
      </w:r>
      <w:r w:rsidR="0095330A" w:rsidRPr="0037569D">
        <w:rPr>
          <w:rFonts w:ascii="Times New Roman" w:hAnsi="Times New Roman"/>
          <w:sz w:val="28"/>
          <w:szCs w:val="28"/>
          <w:lang w:val="ru-RU"/>
        </w:rPr>
        <w:t xml:space="preserve"> в пересчете на душу населения</w:t>
      </w:r>
      <w:r w:rsidR="00755B8D"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 xml:space="preserve"> составлял</w:t>
      </w:r>
      <w:r w:rsidR="003B59E7" w:rsidRPr="0037569D">
        <w:rPr>
          <w:rFonts w:ascii="Times New Roman" w:hAnsi="Times New Roman"/>
          <w:sz w:val="28"/>
          <w:szCs w:val="28"/>
          <w:lang w:val="ru-RU"/>
        </w:rPr>
        <w:t xml:space="preserve"> ко времени образо</w:t>
      </w:r>
      <w:r w:rsidR="00755B8D" w:rsidRPr="0037569D">
        <w:rPr>
          <w:rFonts w:ascii="Times New Roman" w:hAnsi="Times New Roman"/>
          <w:sz w:val="28"/>
          <w:szCs w:val="28"/>
          <w:lang w:val="ru-RU"/>
        </w:rPr>
        <w:t>вания</w:t>
      </w:r>
      <w:r w:rsidR="00105FA9" w:rsidRPr="0037569D">
        <w:rPr>
          <w:rFonts w:ascii="Times New Roman" w:hAnsi="Times New Roman"/>
          <w:sz w:val="28"/>
          <w:szCs w:val="28"/>
          <w:lang w:val="ru-RU"/>
        </w:rPr>
        <w:t xml:space="preserve"> доминиона</w:t>
      </w:r>
      <w:r w:rsidR="00755B8D" w:rsidRPr="0037569D">
        <w:rPr>
          <w:rFonts w:ascii="Times New Roman" w:hAnsi="Times New Roman"/>
          <w:sz w:val="28"/>
          <w:szCs w:val="28"/>
          <w:lang w:val="ru-RU"/>
        </w:rPr>
        <w:t xml:space="preserve"> </w:t>
      </w:r>
      <w:r w:rsidR="008B7478" w:rsidRPr="0037569D">
        <w:rPr>
          <w:rFonts w:ascii="Times New Roman" w:hAnsi="Times New Roman"/>
          <w:sz w:val="28"/>
          <w:szCs w:val="28"/>
          <w:lang w:val="ru-RU"/>
        </w:rPr>
        <w:t>почти</w:t>
      </w:r>
      <w:r w:rsidR="00755B8D" w:rsidRPr="0037569D">
        <w:rPr>
          <w:rFonts w:ascii="Times New Roman" w:hAnsi="Times New Roman"/>
          <w:sz w:val="28"/>
          <w:szCs w:val="28"/>
          <w:lang w:val="ru-RU"/>
        </w:rPr>
        <w:t xml:space="preserve"> 30 </w:t>
      </w:r>
      <w:r w:rsidR="0095330A" w:rsidRPr="0037569D">
        <w:rPr>
          <w:rFonts w:ascii="Times New Roman" w:hAnsi="Times New Roman"/>
          <w:sz w:val="28"/>
          <w:szCs w:val="28"/>
          <w:lang w:val="ru-RU"/>
        </w:rPr>
        <w:t>долл.</w:t>
      </w:r>
      <w:r w:rsidR="00105FA9" w:rsidRPr="0037569D">
        <w:rPr>
          <w:rFonts w:ascii="Times New Roman" w:hAnsi="Times New Roman"/>
          <w:sz w:val="28"/>
          <w:szCs w:val="28"/>
          <w:lang w:val="ru-RU"/>
        </w:rPr>
        <w:t xml:space="preserve"> </w:t>
      </w:r>
      <w:r w:rsidR="00E97200" w:rsidRPr="008E793E">
        <w:rPr>
          <w:rStyle w:val="a6"/>
          <w:rFonts w:ascii="Times New Roman" w:hAnsi="Times New Roman"/>
          <w:sz w:val="28"/>
          <w:szCs w:val="28"/>
        </w:rPr>
        <w:footnoteReference w:id="145"/>
      </w:r>
    </w:p>
    <w:p w:rsidR="00F91C7F" w:rsidRPr="0037569D" w:rsidRDefault="0095330A"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C213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w:t>
      </w:r>
      <w:r w:rsidR="00800CF4" w:rsidRPr="0037569D">
        <w:rPr>
          <w:rFonts w:ascii="Times New Roman" w:hAnsi="Times New Roman"/>
          <w:sz w:val="28"/>
          <w:szCs w:val="28"/>
          <w:lang w:val="ru-RU"/>
        </w:rPr>
        <w:t>А</w:t>
      </w:r>
      <w:r w:rsidR="00C27627" w:rsidRPr="0037569D">
        <w:rPr>
          <w:rFonts w:ascii="Times New Roman" w:hAnsi="Times New Roman"/>
          <w:sz w:val="28"/>
          <w:szCs w:val="28"/>
          <w:lang w:val="ru-RU"/>
        </w:rPr>
        <w:t xml:space="preserve"> </w:t>
      </w:r>
      <w:r w:rsidR="00800CF4" w:rsidRPr="0037569D">
        <w:rPr>
          <w:rFonts w:ascii="Times New Roman" w:hAnsi="Times New Roman"/>
          <w:sz w:val="28"/>
          <w:szCs w:val="28"/>
          <w:lang w:val="ru-RU"/>
        </w:rPr>
        <w:t>характер</w:t>
      </w:r>
      <w:r w:rsidR="00F94DF6" w:rsidRPr="0037569D">
        <w:rPr>
          <w:rFonts w:ascii="Times New Roman" w:hAnsi="Times New Roman"/>
          <w:sz w:val="28"/>
          <w:szCs w:val="28"/>
          <w:lang w:val="ru-RU"/>
        </w:rPr>
        <w:t xml:space="preserve"> </w:t>
      </w:r>
      <w:r w:rsidR="008173B1" w:rsidRPr="0037569D">
        <w:rPr>
          <w:rFonts w:ascii="Times New Roman" w:hAnsi="Times New Roman"/>
          <w:sz w:val="28"/>
          <w:szCs w:val="28"/>
          <w:lang w:val="ru-RU"/>
        </w:rPr>
        <w:t>норм</w:t>
      </w:r>
      <w:r w:rsidR="00107F91" w:rsidRPr="0037569D">
        <w:rPr>
          <w:rFonts w:ascii="Times New Roman" w:hAnsi="Times New Roman"/>
          <w:sz w:val="28"/>
          <w:szCs w:val="28"/>
          <w:lang w:val="ru-RU"/>
        </w:rPr>
        <w:t xml:space="preserve"> </w:t>
      </w:r>
      <w:r w:rsidR="008173B1" w:rsidRPr="0037569D">
        <w:rPr>
          <w:rFonts w:ascii="Times New Roman" w:hAnsi="Times New Roman"/>
          <w:sz w:val="28"/>
          <w:szCs w:val="28"/>
          <w:lang w:val="ru-RU"/>
        </w:rPr>
        <w:t>ст.91</w:t>
      </w:r>
      <w:r w:rsidR="00F94DF6" w:rsidRPr="0037569D">
        <w:rPr>
          <w:rFonts w:ascii="Times New Roman" w:hAnsi="Times New Roman"/>
          <w:sz w:val="28"/>
          <w:szCs w:val="28"/>
          <w:lang w:val="ru-RU"/>
        </w:rPr>
        <w:t xml:space="preserve"> </w:t>
      </w:r>
      <w:r w:rsidRPr="0037569D">
        <w:rPr>
          <w:rFonts w:ascii="Times New Roman" w:hAnsi="Times New Roman"/>
          <w:sz w:val="28"/>
          <w:szCs w:val="28"/>
          <w:lang w:val="ru-RU"/>
        </w:rPr>
        <w:t>АБСА</w:t>
      </w:r>
      <w:r w:rsidR="00FC2130" w:rsidRPr="0037569D">
        <w:rPr>
          <w:rFonts w:ascii="Times New Roman" w:hAnsi="Times New Roman"/>
          <w:sz w:val="28"/>
          <w:szCs w:val="28"/>
          <w:lang w:val="ru-RU"/>
        </w:rPr>
        <w:t xml:space="preserve"> </w:t>
      </w:r>
      <w:r w:rsidR="00F94DF6" w:rsidRPr="0037569D">
        <w:rPr>
          <w:rFonts w:ascii="Times New Roman" w:hAnsi="Times New Roman"/>
          <w:sz w:val="28"/>
          <w:szCs w:val="28"/>
          <w:lang w:val="ru-RU"/>
        </w:rPr>
        <w:t xml:space="preserve"> </w:t>
      </w:r>
      <w:r w:rsidR="0033685C" w:rsidRPr="0037569D">
        <w:rPr>
          <w:rFonts w:ascii="Times New Roman" w:hAnsi="Times New Roman"/>
          <w:sz w:val="28"/>
          <w:szCs w:val="28"/>
          <w:lang w:val="ru-RU"/>
        </w:rPr>
        <w:t>о</w:t>
      </w:r>
      <w:r w:rsidR="00F94DF6" w:rsidRPr="0037569D">
        <w:rPr>
          <w:rFonts w:ascii="Times New Roman" w:hAnsi="Times New Roman"/>
          <w:sz w:val="28"/>
          <w:szCs w:val="28"/>
          <w:lang w:val="ru-RU"/>
        </w:rPr>
        <w:t xml:space="preserve"> </w:t>
      </w:r>
      <w:r w:rsidR="00582A8A" w:rsidRPr="0037569D">
        <w:rPr>
          <w:rFonts w:ascii="Times New Roman" w:hAnsi="Times New Roman"/>
          <w:sz w:val="28"/>
          <w:szCs w:val="28"/>
          <w:lang w:val="ru-RU"/>
        </w:rPr>
        <w:t xml:space="preserve">поддержании </w:t>
      </w:r>
      <w:r w:rsidR="00F94DF6" w:rsidRPr="0037569D">
        <w:rPr>
          <w:rFonts w:ascii="Times New Roman" w:hAnsi="Times New Roman"/>
          <w:sz w:val="28"/>
          <w:szCs w:val="28"/>
          <w:lang w:val="ru-RU"/>
        </w:rPr>
        <w:t>«</w:t>
      </w:r>
      <w:r w:rsidR="0033685C" w:rsidRPr="0037569D">
        <w:rPr>
          <w:rFonts w:ascii="Times New Roman" w:hAnsi="Times New Roman"/>
          <w:sz w:val="28"/>
          <w:szCs w:val="28"/>
          <w:lang w:val="ru-RU"/>
        </w:rPr>
        <w:t>мира,</w:t>
      </w:r>
      <w:r w:rsidR="00582A8A" w:rsidRPr="0037569D">
        <w:rPr>
          <w:rFonts w:ascii="Times New Roman" w:hAnsi="Times New Roman"/>
          <w:sz w:val="28"/>
          <w:szCs w:val="28"/>
          <w:lang w:val="ru-RU"/>
        </w:rPr>
        <w:t xml:space="preserve"> </w:t>
      </w:r>
      <w:r w:rsidR="00F94DF6" w:rsidRPr="0037569D">
        <w:rPr>
          <w:rFonts w:ascii="Times New Roman" w:hAnsi="Times New Roman"/>
          <w:sz w:val="28"/>
          <w:szCs w:val="28"/>
          <w:lang w:val="ru-RU"/>
        </w:rPr>
        <w:t>порядка</w:t>
      </w:r>
      <w:r w:rsidR="00582A8A" w:rsidRPr="0037569D">
        <w:rPr>
          <w:rFonts w:ascii="Times New Roman" w:hAnsi="Times New Roman"/>
          <w:sz w:val="28"/>
          <w:szCs w:val="28"/>
          <w:lang w:val="ru-RU"/>
        </w:rPr>
        <w:t xml:space="preserve"> </w:t>
      </w:r>
      <w:r w:rsidR="00107F91" w:rsidRPr="0037569D">
        <w:rPr>
          <w:rFonts w:ascii="Times New Roman" w:hAnsi="Times New Roman"/>
          <w:sz w:val="28"/>
          <w:szCs w:val="28"/>
          <w:lang w:val="ru-RU"/>
        </w:rPr>
        <w:t xml:space="preserve"> </w:t>
      </w:r>
      <w:r w:rsidR="00F94DF6" w:rsidRPr="0037569D">
        <w:rPr>
          <w:rFonts w:ascii="Times New Roman" w:hAnsi="Times New Roman"/>
          <w:sz w:val="28"/>
          <w:szCs w:val="28"/>
          <w:lang w:val="ru-RU"/>
        </w:rPr>
        <w:t xml:space="preserve">и </w:t>
      </w:r>
      <w:r w:rsidR="00107F91" w:rsidRPr="0037569D">
        <w:rPr>
          <w:rFonts w:ascii="Times New Roman" w:hAnsi="Times New Roman"/>
          <w:sz w:val="28"/>
          <w:szCs w:val="28"/>
          <w:lang w:val="ru-RU"/>
        </w:rPr>
        <w:t xml:space="preserve"> </w:t>
      </w:r>
      <w:r w:rsidR="00F94DF6" w:rsidRPr="0037569D">
        <w:rPr>
          <w:rFonts w:ascii="Times New Roman" w:hAnsi="Times New Roman"/>
          <w:sz w:val="28"/>
          <w:szCs w:val="28"/>
          <w:lang w:val="ru-RU"/>
        </w:rPr>
        <w:t>хорошего</w:t>
      </w:r>
      <w:r w:rsidRPr="0037569D">
        <w:rPr>
          <w:rFonts w:ascii="Times New Roman" w:hAnsi="Times New Roman"/>
          <w:sz w:val="28"/>
          <w:szCs w:val="28"/>
          <w:lang w:val="ru-RU"/>
        </w:rPr>
        <w:t xml:space="preserve"> управления»</w:t>
      </w:r>
      <w:r w:rsidR="003B2B44" w:rsidRPr="0037569D">
        <w:rPr>
          <w:rFonts w:ascii="Times New Roman" w:hAnsi="Times New Roman"/>
          <w:sz w:val="28"/>
          <w:szCs w:val="28"/>
          <w:lang w:val="ru-RU"/>
        </w:rPr>
        <w:t xml:space="preserve"> (см.выше) </w:t>
      </w:r>
      <w:r w:rsidR="0019638A" w:rsidRPr="0037569D">
        <w:rPr>
          <w:rFonts w:ascii="Times New Roman" w:hAnsi="Times New Roman"/>
          <w:sz w:val="28"/>
          <w:szCs w:val="28"/>
          <w:lang w:val="ru-RU"/>
        </w:rPr>
        <w:t>не оставляе</w:t>
      </w:r>
      <w:r w:rsidR="003423C9" w:rsidRPr="0037569D">
        <w:rPr>
          <w:rFonts w:ascii="Times New Roman" w:hAnsi="Times New Roman"/>
          <w:sz w:val="28"/>
          <w:szCs w:val="28"/>
          <w:lang w:val="ru-RU"/>
        </w:rPr>
        <w:t xml:space="preserve">т сомнений </w:t>
      </w:r>
      <w:r w:rsidR="00F653DB" w:rsidRPr="0037569D">
        <w:rPr>
          <w:rFonts w:ascii="Times New Roman" w:hAnsi="Times New Roman"/>
          <w:sz w:val="28"/>
          <w:szCs w:val="28"/>
          <w:lang w:val="ru-RU"/>
        </w:rPr>
        <w:t xml:space="preserve"> в отсутствии у них </w:t>
      </w:r>
      <w:r w:rsidR="00582A8A" w:rsidRPr="0037569D">
        <w:rPr>
          <w:rFonts w:ascii="Times New Roman" w:hAnsi="Times New Roman"/>
          <w:sz w:val="28"/>
          <w:szCs w:val="28"/>
          <w:lang w:val="ru-RU"/>
        </w:rPr>
        <w:t xml:space="preserve"> императивного</w:t>
      </w:r>
      <w:r w:rsidR="0019638A" w:rsidRPr="0037569D">
        <w:rPr>
          <w:rFonts w:ascii="Times New Roman" w:hAnsi="Times New Roman"/>
          <w:sz w:val="28"/>
          <w:szCs w:val="28"/>
          <w:lang w:val="ru-RU"/>
        </w:rPr>
        <w:t xml:space="preserve"> характера. Правда, нельзя не согласиться</w:t>
      </w:r>
      <w:r w:rsidR="001779E8" w:rsidRPr="0037569D">
        <w:rPr>
          <w:rFonts w:ascii="Times New Roman" w:hAnsi="Times New Roman"/>
          <w:sz w:val="28"/>
          <w:szCs w:val="28"/>
          <w:lang w:val="ru-RU"/>
        </w:rPr>
        <w:t xml:space="preserve"> с тем</w:t>
      </w:r>
      <w:r w:rsidR="0019638A" w:rsidRPr="0037569D">
        <w:rPr>
          <w:rFonts w:ascii="Times New Roman" w:hAnsi="Times New Roman"/>
          <w:sz w:val="28"/>
          <w:szCs w:val="28"/>
          <w:lang w:val="ru-RU"/>
        </w:rPr>
        <w:t>, что н</w:t>
      </w:r>
      <w:r w:rsidR="001779E8" w:rsidRPr="0037569D">
        <w:rPr>
          <w:rFonts w:ascii="Times New Roman" w:hAnsi="Times New Roman"/>
          <w:sz w:val="28"/>
          <w:szCs w:val="28"/>
          <w:lang w:val="ru-RU"/>
        </w:rPr>
        <w:t>азванная статья – разумеется,</w:t>
      </w:r>
      <w:r w:rsidR="00582A8A" w:rsidRPr="0037569D">
        <w:rPr>
          <w:rFonts w:ascii="Times New Roman" w:hAnsi="Times New Roman"/>
          <w:sz w:val="28"/>
          <w:szCs w:val="28"/>
          <w:lang w:val="ru-RU"/>
        </w:rPr>
        <w:t xml:space="preserve"> </w:t>
      </w:r>
      <w:r w:rsidR="0019638A" w:rsidRPr="0037569D">
        <w:rPr>
          <w:rFonts w:ascii="Times New Roman" w:hAnsi="Times New Roman"/>
          <w:sz w:val="28"/>
          <w:szCs w:val="28"/>
          <w:lang w:val="ru-RU"/>
        </w:rPr>
        <w:t>при</w:t>
      </w:r>
      <w:r w:rsidR="001779E8" w:rsidRPr="0037569D">
        <w:rPr>
          <w:rFonts w:ascii="Times New Roman" w:hAnsi="Times New Roman"/>
          <w:sz w:val="28"/>
          <w:szCs w:val="28"/>
          <w:lang w:val="ru-RU"/>
        </w:rPr>
        <w:t xml:space="preserve"> расширительн</w:t>
      </w:r>
      <w:r w:rsidR="003B2B44" w:rsidRPr="0037569D">
        <w:rPr>
          <w:rFonts w:ascii="Times New Roman" w:hAnsi="Times New Roman"/>
          <w:sz w:val="28"/>
          <w:szCs w:val="28"/>
          <w:lang w:val="ru-RU"/>
        </w:rPr>
        <w:t>ом</w:t>
      </w:r>
      <w:r w:rsidR="008173B1" w:rsidRPr="0037569D">
        <w:rPr>
          <w:rFonts w:ascii="Times New Roman" w:hAnsi="Times New Roman"/>
          <w:sz w:val="28"/>
          <w:szCs w:val="28"/>
          <w:lang w:val="ru-RU"/>
        </w:rPr>
        <w:t xml:space="preserve"> </w:t>
      </w:r>
      <w:r w:rsidR="00582A8A" w:rsidRPr="0037569D">
        <w:rPr>
          <w:rFonts w:ascii="Times New Roman" w:hAnsi="Times New Roman"/>
          <w:sz w:val="28"/>
          <w:szCs w:val="28"/>
          <w:lang w:val="ru-RU"/>
        </w:rPr>
        <w:t xml:space="preserve">толковании </w:t>
      </w:r>
      <w:r w:rsidR="001779E8" w:rsidRPr="0037569D">
        <w:rPr>
          <w:rFonts w:ascii="Times New Roman" w:hAnsi="Times New Roman"/>
          <w:sz w:val="28"/>
          <w:szCs w:val="28"/>
          <w:lang w:val="ru-RU"/>
        </w:rPr>
        <w:t>ее</w:t>
      </w:r>
      <w:r w:rsidR="0019638A" w:rsidRPr="0037569D">
        <w:rPr>
          <w:rFonts w:ascii="Times New Roman" w:hAnsi="Times New Roman"/>
          <w:sz w:val="28"/>
          <w:szCs w:val="28"/>
          <w:lang w:val="ru-RU"/>
        </w:rPr>
        <w:t xml:space="preserve"> </w:t>
      </w:r>
      <w:r w:rsidR="003423C9" w:rsidRPr="0037569D">
        <w:rPr>
          <w:rFonts w:ascii="Times New Roman" w:hAnsi="Times New Roman"/>
          <w:sz w:val="28"/>
          <w:szCs w:val="28"/>
          <w:lang w:val="ru-RU"/>
        </w:rPr>
        <w:t>положений</w:t>
      </w:r>
      <w:r w:rsidR="003349D6" w:rsidRPr="0037569D">
        <w:rPr>
          <w:rFonts w:ascii="Times New Roman" w:hAnsi="Times New Roman"/>
          <w:sz w:val="28"/>
          <w:szCs w:val="28"/>
          <w:lang w:val="ru-RU"/>
        </w:rPr>
        <w:t xml:space="preserve"> </w:t>
      </w:r>
      <w:r w:rsidR="001779E8" w:rsidRPr="0037569D">
        <w:rPr>
          <w:rFonts w:ascii="Times New Roman" w:hAnsi="Times New Roman"/>
          <w:sz w:val="28"/>
          <w:szCs w:val="28"/>
          <w:lang w:val="ru-RU"/>
        </w:rPr>
        <w:t>- совсем не исключа</w:t>
      </w:r>
      <w:r w:rsidR="004276C6" w:rsidRPr="0037569D">
        <w:rPr>
          <w:rFonts w:ascii="Times New Roman" w:hAnsi="Times New Roman"/>
          <w:sz w:val="28"/>
          <w:szCs w:val="28"/>
          <w:lang w:val="ru-RU"/>
        </w:rPr>
        <w:t>ет</w:t>
      </w:r>
      <w:r w:rsidR="001779E8" w:rsidRPr="0037569D">
        <w:rPr>
          <w:rFonts w:ascii="Times New Roman" w:hAnsi="Times New Roman"/>
          <w:sz w:val="28"/>
          <w:szCs w:val="28"/>
          <w:lang w:val="ru-RU"/>
        </w:rPr>
        <w:t xml:space="preserve"> наделения федерального</w:t>
      </w:r>
      <w:r w:rsidR="00582A8A" w:rsidRPr="0037569D">
        <w:rPr>
          <w:rFonts w:ascii="Times New Roman" w:hAnsi="Times New Roman"/>
          <w:sz w:val="28"/>
          <w:szCs w:val="28"/>
          <w:lang w:val="ru-RU"/>
        </w:rPr>
        <w:t xml:space="preserve"> </w:t>
      </w:r>
      <w:r w:rsidR="00F653DB" w:rsidRPr="0037569D">
        <w:rPr>
          <w:rFonts w:ascii="Times New Roman" w:hAnsi="Times New Roman"/>
          <w:sz w:val="28"/>
          <w:szCs w:val="28"/>
          <w:lang w:val="ru-RU"/>
        </w:rPr>
        <w:t>центр</w:t>
      </w:r>
      <w:r w:rsidR="004276C6" w:rsidRPr="0037569D">
        <w:rPr>
          <w:rFonts w:ascii="Times New Roman" w:hAnsi="Times New Roman"/>
          <w:sz w:val="28"/>
          <w:szCs w:val="28"/>
          <w:lang w:val="ru-RU"/>
        </w:rPr>
        <w:t>а</w:t>
      </w:r>
      <w:r w:rsidR="00582A8A" w:rsidRPr="0037569D">
        <w:rPr>
          <w:rFonts w:ascii="Times New Roman" w:hAnsi="Times New Roman"/>
          <w:sz w:val="28"/>
          <w:szCs w:val="28"/>
          <w:lang w:val="ru-RU"/>
        </w:rPr>
        <w:t xml:space="preserve"> </w:t>
      </w:r>
      <w:r w:rsidR="00F94DF6" w:rsidRPr="0037569D">
        <w:rPr>
          <w:rFonts w:ascii="Times New Roman" w:hAnsi="Times New Roman"/>
          <w:sz w:val="28"/>
          <w:szCs w:val="28"/>
          <w:lang w:val="ru-RU"/>
        </w:rPr>
        <w:t>право</w:t>
      </w:r>
      <w:r w:rsidR="00F653DB" w:rsidRPr="0037569D">
        <w:rPr>
          <w:rFonts w:ascii="Times New Roman" w:hAnsi="Times New Roman"/>
          <w:sz w:val="28"/>
          <w:szCs w:val="28"/>
          <w:lang w:val="ru-RU"/>
        </w:rPr>
        <w:t xml:space="preserve">мочиями </w:t>
      </w:r>
      <w:r w:rsidR="00FC2130" w:rsidRPr="0037569D">
        <w:rPr>
          <w:rFonts w:ascii="Times New Roman" w:hAnsi="Times New Roman"/>
          <w:sz w:val="28"/>
          <w:szCs w:val="28"/>
          <w:lang w:val="ru-RU"/>
        </w:rPr>
        <w:t>на оказание</w:t>
      </w:r>
      <w:r w:rsidR="001779E8" w:rsidRPr="0037569D">
        <w:rPr>
          <w:rFonts w:ascii="Times New Roman" w:hAnsi="Times New Roman"/>
          <w:sz w:val="28"/>
          <w:szCs w:val="28"/>
          <w:lang w:val="ru-RU"/>
        </w:rPr>
        <w:t xml:space="preserve"> субъектам федерации </w:t>
      </w:r>
      <w:r w:rsidR="00FC2130" w:rsidRPr="0037569D">
        <w:rPr>
          <w:rFonts w:ascii="Times New Roman" w:hAnsi="Times New Roman"/>
          <w:sz w:val="28"/>
          <w:szCs w:val="28"/>
          <w:lang w:val="ru-RU"/>
        </w:rPr>
        <w:t>дополнительной</w:t>
      </w:r>
      <w:r w:rsidR="0033685C" w:rsidRPr="0037569D">
        <w:rPr>
          <w:rFonts w:ascii="Times New Roman" w:hAnsi="Times New Roman"/>
          <w:sz w:val="28"/>
          <w:szCs w:val="28"/>
          <w:lang w:val="ru-RU"/>
        </w:rPr>
        <w:t xml:space="preserve"> </w:t>
      </w:r>
      <w:r w:rsidR="00FC2130" w:rsidRPr="0037569D">
        <w:rPr>
          <w:rFonts w:ascii="Times New Roman" w:hAnsi="Times New Roman"/>
          <w:sz w:val="28"/>
          <w:szCs w:val="28"/>
          <w:lang w:val="ru-RU"/>
        </w:rPr>
        <w:t>поддержки</w:t>
      </w:r>
      <w:r w:rsidR="001779E8" w:rsidRPr="0037569D">
        <w:rPr>
          <w:rFonts w:ascii="Times New Roman" w:hAnsi="Times New Roman"/>
          <w:sz w:val="28"/>
          <w:szCs w:val="28"/>
          <w:lang w:val="ru-RU"/>
        </w:rPr>
        <w:t>,</w:t>
      </w:r>
      <w:r w:rsidR="008173B1" w:rsidRPr="0037569D">
        <w:rPr>
          <w:rFonts w:ascii="Times New Roman" w:hAnsi="Times New Roman"/>
          <w:sz w:val="28"/>
          <w:szCs w:val="28"/>
          <w:lang w:val="ru-RU"/>
        </w:rPr>
        <w:t xml:space="preserve"> в том числе</w:t>
      </w:r>
      <w:r w:rsidR="001779E8" w:rsidRPr="0037569D">
        <w:rPr>
          <w:rFonts w:ascii="Times New Roman" w:hAnsi="Times New Roman"/>
          <w:sz w:val="28"/>
          <w:szCs w:val="28"/>
          <w:lang w:val="ru-RU"/>
        </w:rPr>
        <w:t xml:space="preserve"> </w:t>
      </w:r>
      <w:r w:rsidR="00F653DB" w:rsidRPr="0037569D">
        <w:rPr>
          <w:rFonts w:ascii="Times New Roman" w:hAnsi="Times New Roman"/>
          <w:sz w:val="28"/>
          <w:szCs w:val="28"/>
          <w:lang w:val="ru-RU"/>
        </w:rPr>
        <w:t xml:space="preserve">и </w:t>
      </w:r>
      <w:r w:rsidR="00F94DF6" w:rsidRPr="0037569D">
        <w:rPr>
          <w:rFonts w:ascii="Times New Roman" w:hAnsi="Times New Roman"/>
          <w:sz w:val="28"/>
          <w:szCs w:val="28"/>
          <w:lang w:val="ru-RU"/>
        </w:rPr>
        <w:t>финан</w:t>
      </w:r>
      <w:r w:rsidR="00FC2130" w:rsidRPr="0037569D">
        <w:rPr>
          <w:rFonts w:ascii="Times New Roman" w:hAnsi="Times New Roman"/>
          <w:sz w:val="28"/>
          <w:szCs w:val="28"/>
          <w:lang w:val="ru-RU"/>
        </w:rPr>
        <w:t>совой</w:t>
      </w:r>
      <w:r w:rsidR="003B2B44" w:rsidRPr="0037569D">
        <w:rPr>
          <w:rFonts w:ascii="Times New Roman" w:hAnsi="Times New Roman"/>
          <w:sz w:val="28"/>
          <w:szCs w:val="28"/>
          <w:lang w:val="ru-RU"/>
        </w:rPr>
        <w:t>.</w:t>
      </w:r>
      <w:r w:rsidR="0019638A" w:rsidRPr="0037569D">
        <w:rPr>
          <w:rFonts w:ascii="Times New Roman" w:hAnsi="Times New Roman"/>
          <w:sz w:val="28"/>
          <w:szCs w:val="28"/>
          <w:lang w:val="ru-RU"/>
        </w:rPr>
        <w:t xml:space="preserve"> </w:t>
      </w:r>
      <w:r w:rsidR="003B2B44" w:rsidRPr="0037569D">
        <w:rPr>
          <w:rFonts w:ascii="Times New Roman" w:hAnsi="Times New Roman"/>
          <w:sz w:val="28"/>
          <w:szCs w:val="28"/>
          <w:lang w:val="ru-RU"/>
        </w:rPr>
        <w:t>О</w:t>
      </w:r>
      <w:r w:rsidR="00F94DF6" w:rsidRPr="0037569D">
        <w:rPr>
          <w:rFonts w:ascii="Times New Roman" w:hAnsi="Times New Roman"/>
          <w:sz w:val="28"/>
          <w:szCs w:val="28"/>
          <w:lang w:val="ru-RU"/>
        </w:rPr>
        <w:t>днако</w:t>
      </w:r>
      <w:r w:rsidR="00FC2130" w:rsidRPr="0037569D">
        <w:rPr>
          <w:rFonts w:ascii="Times New Roman" w:hAnsi="Times New Roman"/>
          <w:sz w:val="28"/>
          <w:szCs w:val="28"/>
          <w:lang w:val="ru-RU"/>
        </w:rPr>
        <w:t xml:space="preserve"> </w:t>
      </w:r>
      <w:r w:rsidR="003B2B44" w:rsidRPr="0037569D">
        <w:rPr>
          <w:rFonts w:ascii="Times New Roman" w:hAnsi="Times New Roman"/>
          <w:sz w:val="28"/>
          <w:szCs w:val="28"/>
          <w:lang w:val="ru-RU"/>
        </w:rPr>
        <w:t xml:space="preserve">же </w:t>
      </w:r>
      <w:r w:rsidR="00FC2130" w:rsidRPr="0037569D">
        <w:rPr>
          <w:rFonts w:ascii="Times New Roman" w:hAnsi="Times New Roman"/>
          <w:sz w:val="28"/>
          <w:szCs w:val="28"/>
          <w:lang w:val="ru-RU"/>
        </w:rPr>
        <w:t>указанная статья</w:t>
      </w:r>
      <w:r w:rsidR="0033685C" w:rsidRPr="0037569D">
        <w:rPr>
          <w:rFonts w:ascii="Times New Roman" w:hAnsi="Times New Roman"/>
          <w:sz w:val="28"/>
          <w:szCs w:val="28"/>
          <w:lang w:val="ru-RU"/>
        </w:rPr>
        <w:t xml:space="preserve">, в </w:t>
      </w:r>
      <w:r w:rsidR="008173B1" w:rsidRPr="0037569D">
        <w:rPr>
          <w:rFonts w:ascii="Times New Roman" w:hAnsi="Times New Roman"/>
          <w:sz w:val="28"/>
          <w:szCs w:val="28"/>
          <w:lang w:val="ru-RU"/>
        </w:rPr>
        <w:t>противоположность ст.118,</w:t>
      </w:r>
      <w:r w:rsidR="0019638A" w:rsidRPr="0037569D">
        <w:rPr>
          <w:rFonts w:ascii="Times New Roman" w:hAnsi="Times New Roman"/>
          <w:sz w:val="28"/>
          <w:szCs w:val="28"/>
          <w:lang w:val="ru-RU"/>
        </w:rPr>
        <w:t xml:space="preserve"> </w:t>
      </w:r>
      <w:r w:rsidR="003423C9" w:rsidRPr="0037569D">
        <w:rPr>
          <w:rFonts w:ascii="Times New Roman" w:hAnsi="Times New Roman"/>
          <w:sz w:val="28"/>
          <w:szCs w:val="28"/>
          <w:lang w:val="ru-RU"/>
        </w:rPr>
        <w:t xml:space="preserve"> </w:t>
      </w:r>
      <w:r w:rsidR="00582A8A" w:rsidRPr="0037569D">
        <w:rPr>
          <w:rFonts w:ascii="Times New Roman" w:hAnsi="Times New Roman"/>
          <w:sz w:val="28"/>
          <w:szCs w:val="28"/>
          <w:lang w:val="ru-RU"/>
        </w:rPr>
        <w:t>не</w:t>
      </w:r>
      <w:r w:rsidR="00F653DB" w:rsidRPr="0037569D">
        <w:rPr>
          <w:rFonts w:ascii="Times New Roman" w:hAnsi="Times New Roman"/>
          <w:sz w:val="28"/>
          <w:szCs w:val="28"/>
          <w:lang w:val="ru-RU"/>
        </w:rPr>
        <w:t xml:space="preserve"> возлагает</w:t>
      </w:r>
      <w:r w:rsidR="0033685C" w:rsidRPr="0037569D">
        <w:rPr>
          <w:rFonts w:ascii="Times New Roman" w:hAnsi="Times New Roman"/>
          <w:sz w:val="28"/>
          <w:szCs w:val="28"/>
          <w:lang w:val="ru-RU"/>
        </w:rPr>
        <w:t xml:space="preserve"> </w:t>
      </w:r>
      <w:r w:rsidR="001779E8" w:rsidRPr="0037569D">
        <w:rPr>
          <w:rFonts w:ascii="Times New Roman" w:hAnsi="Times New Roman"/>
          <w:sz w:val="28"/>
          <w:szCs w:val="28"/>
          <w:lang w:val="ru-RU"/>
        </w:rPr>
        <w:t>на органы власти</w:t>
      </w:r>
      <w:r w:rsidR="0019638A" w:rsidRPr="0037569D">
        <w:rPr>
          <w:rFonts w:ascii="Times New Roman" w:hAnsi="Times New Roman"/>
          <w:sz w:val="28"/>
          <w:szCs w:val="28"/>
          <w:lang w:val="ru-RU"/>
        </w:rPr>
        <w:t xml:space="preserve"> центр</w:t>
      </w:r>
      <w:r w:rsidR="001779E8" w:rsidRPr="0037569D">
        <w:rPr>
          <w:rFonts w:ascii="Times New Roman" w:hAnsi="Times New Roman"/>
          <w:sz w:val="28"/>
          <w:szCs w:val="28"/>
          <w:lang w:val="ru-RU"/>
        </w:rPr>
        <w:t>а</w:t>
      </w:r>
      <w:r w:rsidR="00F653DB" w:rsidRPr="0037569D">
        <w:rPr>
          <w:rFonts w:ascii="Times New Roman" w:hAnsi="Times New Roman"/>
          <w:sz w:val="28"/>
          <w:szCs w:val="28"/>
          <w:lang w:val="ru-RU"/>
        </w:rPr>
        <w:t xml:space="preserve"> </w:t>
      </w:r>
      <w:r w:rsidR="0033685C" w:rsidRPr="0037569D">
        <w:rPr>
          <w:rFonts w:ascii="Times New Roman" w:hAnsi="Times New Roman"/>
          <w:sz w:val="28"/>
          <w:szCs w:val="28"/>
          <w:lang w:val="ru-RU"/>
        </w:rPr>
        <w:t xml:space="preserve">каких-либо </w:t>
      </w:r>
      <w:r w:rsidR="00F653DB" w:rsidRPr="0037569D">
        <w:rPr>
          <w:rFonts w:ascii="Times New Roman" w:hAnsi="Times New Roman"/>
          <w:sz w:val="28"/>
          <w:szCs w:val="28"/>
          <w:lang w:val="ru-RU"/>
        </w:rPr>
        <w:t>ясно очерченны</w:t>
      </w:r>
      <w:r w:rsidR="00582A8A" w:rsidRPr="0037569D">
        <w:rPr>
          <w:rFonts w:ascii="Times New Roman" w:hAnsi="Times New Roman"/>
          <w:sz w:val="28"/>
          <w:szCs w:val="28"/>
          <w:lang w:val="ru-RU"/>
        </w:rPr>
        <w:t>х обязанностей</w:t>
      </w:r>
      <w:r w:rsidR="00F94DF6" w:rsidRPr="0037569D">
        <w:rPr>
          <w:rFonts w:ascii="Times New Roman" w:hAnsi="Times New Roman"/>
          <w:sz w:val="28"/>
          <w:szCs w:val="28"/>
          <w:lang w:val="ru-RU"/>
        </w:rPr>
        <w:t>.</w:t>
      </w:r>
      <w:r w:rsidR="0033685C" w:rsidRPr="0037569D">
        <w:rPr>
          <w:rFonts w:ascii="Times New Roman" w:hAnsi="Times New Roman"/>
          <w:sz w:val="28"/>
          <w:szCs w:val="28"/>
          <w:lang w:val="ru-RU"/>
        </w:rPr>
        <w:t xml:space="preserve"> </w:t>
      </w:r>
      <w:r w:rsidR="001779E8" w:rsidRPr="0037569D">
        <w:rPr>
          <w:rFonts w:ascii="Times New Roman" w:hAnsi="Times New Roman"/>
          <w:sz w:val="28"/>
          <w:szCs w:val="28"/>
          <w:lang w:val="ru-RU"/>
        </w:rPr>
        <w:t>Как</w:t>
      </w:r>
      <w:r w:rsidR="0033685C" w:rsidRPr="0037569D">
        <w:rPr>
          <w:rFonts w:ascii="Times New Roman" w:hAnsi="Times New Roman"/>
          <w:sz w:val="28"/>
          <w:szCs w:val="28"/>
          <w:lang w:val="ru-RU"/>
        </w:rPr>
        <w:t xml:space="preserve"> </w:t>
      </w:r>
      <w:r w:rsidR="001779E8" w:rsidRPr="0037569D">
        <w:rPr>
          <w:rFonts w:ascii="Times New Roman" w:hAnsi="Times New Roman"/>
          <w:sz w:val="28"/>
          <w:szCs w:val="28"/>
          <w:lang w:val="ru-RU"/>
        </w:rPr>
        <w:t xml:space="preserve"> </w:t>
      </w:r>
      <w:r w:rsidR="004276C6" w:rsidRPr="0037569D">
        <w:rPr>
          <w:rFonts w:ascii="Times New Roman" w:hAnsi="Times New Roman"/>
          <w:sz w:val="28"/>
          <w:szCs w:val="28"/>
          <w:lang w:val="ru-RU"/>
        </w:rPr>
        <w:lastRenderedPageBreak/>
        <w:t xml:space="preserve">справедливо </w:t>
      </w:r>
      <w:r w:rsidR="00621498" w:rsidRPr="0037569D">
        <w:rPr>
          <w:rFonts w:ascii="Times New Roman" w:hAnsi="Times New Roman"/>
          <w:sz w:val="28"/>
          <w:szCs w:val="28"/>
          <w:lang w:val="ru-RU"/>
        </w:rPr>
        <w:t>отмечает</w:t>
      </w:r>
      <w:r w:rsidR="0033685C" w:rsidRPr="0037569D">
        <w:rPr>
          <w:rFonts w:ascii="Times New Roman" w:hAnsi="Times New Roman"/>
          <w:sz w:val="28"/>
          <w:szCs w:val="28"/>
          <w:lang w:val="ru-RU"/>
        </w:rPr>
        <w:t xml:space="preserve"> </w:t>
      </w:r>
      <w:r w:rsidR="001779E8" w:rsidRPr="0037569D">
        <w:rPr>
          <w:rFonts w:ascii="Times New Roman" w:hAnsi="Times New Roman"/>
          <w:sz w:val="28"/>
          <w:szCs w:val="28"/>
          <w:lang w:val="ru-RU"/>
        </w:rPr>
        <w:t xml:space="preserve">ряд </w:t>
      </w:r>
      <w:r w:rsidR="00621498" w:rsidRPr="0037569D">
        <w:rPr>
          <w:rFonts w:ascii="Times New Roman" w:hAnsi="Times New Roman"/>
          <w:sz w:val="28"/>
          <w:szCs w:val="28"/>
          <w:lang w:val="ru-RU"/>
        </w:rPr>
        <w:t>зарубежных</w:t>
      </w:r>
      <w:r w:rsidR="0033685C" w:rsidRPr="0037569D">
        <w:rPr>
          <w:rFonts w:ascii="Times New Roman" w:hAnsi="Times New Roman"/>
          <w:sz w:val="28"/>
          <w:szCs w:val="28"/>
          <w:lang w:val="ru-RU"/>
        </w:rPr>
        <w:t xml:space="preserve"> </w:t>
      </w:r>
      <w:r w:rsidR="001779E8" w:rsidRPr="0037569D">
        <w:rPr>
          <w:rFonts w:ascii="Times New Roman" w:hAnsi="Times New Roman"/>
          <w:sz w:val="28"/>
          <w:szCs w:val="28"/>
          <w:lang w:val="ru-RU"/>
        </w:rPr>
        <w:t xml:space="preserve">исследователей, </w:t>
      </w:r>
      <w:r w:rsidR="008173B1" w:rsidRPr="0037569D">
        <w:rPr>
          <w:rFonts w:ascii="Times New Roman" w:hAnsi="Times New Roman"/>
          <w:sz w:val="28"/>
          <w:szCs w:val="28"/>
          <w:lang w:val="ru-RU"/>
        </w:rPr>
        <w:t>в случае</w:t>
      </w:r>
      <w:r w:rsidR="00105FA9" w:rsidRPr="0037569D">
        <w:rPr>
          <w:rFonts w:ascii="Times New Roman" w:hAnsi="Times New Roman"/>
          <w:sz w:val="28"/>
          <w:szCs w:val="28"/>
          <w:lang w:val="ru-RU"/>
        </w:rPr>
        <w:t xml:space="preserve"> со</w:t>
      </w:r>
      <w:r w:rsidR="0033685C" w:rsidRPr="0037569D">
        <w:rPr>
          <w:rFonts w:ascii="Times New Roman" w:hAnsi="Times New Roman"/>
          <w:sz w:val="28"/>
          <w:szCs w:val="28"/>
          <w:lang w:val="ru-RU"/>
        </w:rPr>
        <w:t xml:space="preserve"> </w:t>
      </w:r>
      <w:r w:rsidR="008173B1" w:rsidRPr="0037569D">
        <w:rPr>
          <w:rFonts w:ascii="Times New Roman" w:hAnsi="Times New Roman"/>
          <w:sz w:val="28"/>
          <w:szCs w:val="28"/>
          <w:lang w:val="ru-RU"/>
        </w:rPr>
        <w:t>ст.91</w:t>
      </w:r>
      <w:r w:rsidR="003C2447" w:rsidRPr="0037569D">
        <w:rPr>
          <w:rFonts w:ascii="Times New Roman" w:hAnsi="Times New Roman"/>
          <w:sz w:val="28"/>
          <w:szCs w:val="28"/>
          <w:lang w:val="ru-RU"/>
        </w:rPr>
        <w:t xml:space="preserve"> АБСА </w:t>
      </w:r>
      <w:r w:rsidR="001779E8" w:rsidRPr="0037569D">
        <w:rPr>
          <w:rFonts w:ascii="Times New Roman" w:hAnsi="Times New Roman"/>
          <w:sz w:val="28"/>
          <w:szCs w:val="28"/>
          <w:lang w:val="ru-RU"/>
        </w:rPr>
        <w:t>в конечном</w:t>
      </w:r>
      <w:r w:rsidR="004276C6" w:rsidRPr="0037569D">
        <w:rPr>
          <w:rFonts w:ascii="Times New Roman" w:hAnsi="Times New Roman"/>
          <w:sz w:val="28"/>
          <w:szCs w:val="28"/>
          <w:lang w:val="ru-RU"/>
        </w:rPr>
        <w:t xml:space="preserve"> счете все сводится к</w:t>
      </w:r>
      <w:r w:rsidR="001779E8" w:rsidRPr="0037569D">
        <w:rPr>
          <w:rFonts w:ascii="Times New Roman" w:hAnsi="Times New Roman"/>
          <w:sz w:val="28"/>
          <w:szCs w:val="28"/>
          <w:lang w:val="ru-RU"/>
        </w:rPr>
        <w:t xml:space="preserve"> применени</w:t>
      </w:r>
      <w:r w:rsidR="00E06CB6" w:rsidRPr="0037569D">
        <w:rPr>
          <w:rFonts w:ascii="Times New Roman" w:hAnsi="Times New Roman"/>
          <w:sz w:val="28"/>
          <w:szCs w:val="28"/>
          <w:lang w:val="ru-RU"/>
        </w:rPr>
        <w:t>ю федеральной властью данных ей</w:t>
      </w:r>
      <w:r w:rsidR="004276C6" w:rsidRPr="0037569D">
        <w:rPr>
          <w:rFonts w:ascii="Times New Roman" w:hAnsi="Times New Roman"/>
          <w:sz w:val="28"/>
          <w:szCs w:val="28"/>
          <w:lang w:val="ru-RU"/>
        </w:rPr>
        <w:t xml:space="preserve"> Конституцией </w:t>
      </w:r>
      <w:r w:rsidR="001779E8" w:rsidRPr="0037569D">
        <w:rPr>
          <w:rFonts w:ascii="Times New Roman" w:hAnsi="Times New Roman"/>
          <w:sz w:val="28"/>
          <w:szCs w:val="28"/>
          <w:lang w:val="ru-RU"/>
        </w:rPr>
        <w:t>дискреционны</w:t>
      </w:r>
      <w:r w:rsidR="00E06CB6" w:rsidRPr="0037569D">
        <w:rPr>
          <w:rFonts w:ascii="Times New Roman" w:hAnsi="Times New Roman"/>
          <w:sz w:val="28"/>
          <w:szCs w:val="28"/>
          <w:lang w:val="ru-RU"/>
        </w:rPr>
        <w:t>х</w:t>
      </w:r>
      <w:r w:rsidR="00107F91" w:rsidRPr="0037569D">
        <w:rPr>
          <w:rFonts w:ascii="Times New Roman" w:hAnsi="Times New Roman"/>
          <w:sz w:val="28"/>
          <w:szCs w:val="28"/>
          <w:lang w:val="ru-RU"/>
        </w:rPr>
        <w:t xml:space="preserve"> </w:t>
      </w:r>
      <w:r w:rsidR="00E06CB6" w:rsidRPr="0037569D">
        <w:rPr>
          <w:rFonts w:ascii="Times New Roman" w:hAnsi="Times New Roman"/>
          <w:sz w:val="28"/>
          <w:szCs w:val="28"/>
          <w:lang w:val="ru-RU"/>
        </w:rPr>
        <w:t>полномочий</w:t>
      </w:r>
      <w:r w:rsidR="001779E8" w:rsidRPr="0037569D">
        <w:rPr>
          <w:rFonts w:ascii="Times New Roman" w:hAnsi="Times New Roman"/>
          <w:sz w:val="28"/>
          <w:szCs w:val="28"/>
          <w:lang w:val="ru-RU"/>
        </w:rPr>
        <w:t xml:space="preserve"> – или </w:t>
      </w:r>
      <w:r w:rsidR="00107F91" w:rsidRPr="0037569D">
        <w:rPr>
          <w:rFonts w:ascii="Times New Roman" w:hAnsi="Times New Roman"/>
          <w:sz w:val="28"/>
          <w:szCs w:val="28"/>
          <w:lang w:val="ru-RU"/>
        </w:rPr>
        <w:t xml:space="preserve">же  </w:t>
      </w:r>
      <w:r w:rsidR="001779E8" w:rsidRPr="0037569D">
        <w:rPr>
          <w:rFonts w:ascii="Times New Roman" w:hAnsi="Times New Roman"/>
          <w:sz w:val="28"/>
          <w:szCs w:val="28"/>
          <w:lang w:val="ru-RU"/>
        </w:rPr>
        <w:t>к</w:t>
      </w:r>
      <w:r w:rsidR="003423C9" w:rsidRPr="0037569D">
        <w:rPr>
          <w:rFonts w:ascii="Times New Roman" w:hAnsi="Times New Roman"/>
          <w:sz w:val="28"/>
          <w:szCs w:val="28"/>
          <w:lang w:val="ru-RU"/>
        </w:rPr>
        <w:t xml:space="preserve"> законному </w:t>
      </w:r>
      <w:r w:rsidR="001779E8" w:rsidRPr="0037569D">
        <w:rPr>
          <w:rFonts w:ascii="Times New Roman" w:hAnsi="Times New Roman"/>
          <w:sz w:val="28"/>
          <w:szCs w:val="28"/>
          <w:lang w:val="ru-RU"/>
        </w:rPr>
        <w:t xml:space="preserve"> отказу</w:t>
      </w:r>
      <w:r w:rsidR="003C2447" w:rsidRPr="0037569D">
        <w:rPr>
          <w:rFonts w:ascii="Times New Roman" w:hAnsi="Times New Roman"/>
          <w:sz w:val="28"/>
          <w:szCs w:val="28"/>
          <w:lang w:val="ru-RU"/>
        </w:rPr>
        <w:t xml:space="preserve"> </w:t>
      </w:r>
      <w:r w:rsidR="001779E8" w:rsidRPr="0037569D">
        <w:rPr>
          <w:rFonts w:ascii="Times New Roman" w:hAnsi="Times New Roman"/>
          <w:sz w:val="28"/>
          <w:szCs w:val="28"/>
          <w:lang w:val="ru-RU"/>
        </w:rPr>
        <w:t xml:space="preserve"> от </w:t>
      </w:r>
      <w:r w:rsidR="003C2447" w:rsidRPr="0037569D">
        <w:rPr>
          <w:rFonts w:ascii="Times New Roman" w:hAnsi="Times New Roman"/>
          <w:sz w:val="28"/>
          <w:szCs w:val="28"/>
          <w:lang w:val="ru-RU"/>
        </w:rPr>
        <w:t xml:space="preserve"> </w:t>
      </w:r>
      <w:r w:rsidR="001779E8" w:rsidRPr="0037569D">
        <w:rPr>
          <w:rFonts w:ascii="Times New Roman" w:hAnsi="Times New Roman"/>
          <w:sz w:val="28"/>
          <w:szCs w:val="28"/>
          <w:lang w:val="ru-RU"/>
        </w:rPr>
        <w:t xml:space="preserve">их </w:t>
      </w:r>
      <w:r w:rsidR="003C2447" w:rsidRPr="0037569D">
        <w:rPr>
          <w:rFonts w:ascii="Times New Roman" w:hAnsi="Times New Roman"/>
          <w:sz w:val="28"/>
          <w:szCs w:val="28"/>
          <w:lang w:val="ru-RU"/>
        </w:rPr>
        <w:t xml:space="preserve"> </w:t>
      </w:r>
      <w:r w:rsidR="00E97200" w:rsidRPr="0037569D">
        <w:rPr>
          <w:rFonts w:ascii="Times New Roman" w:hAnsi="Times New Roman"/>
          <w:sz w:val="28"/>
          <w:szCs w:val="28"/>
          <w:lang w:val="ru-RU"/>
        </w:rPr>
        <w:t xml:space="preserve">применения </w:t>
      </w:r>
      <w:r w:rsidR="00E97200" w:rsidRPr="008E793E">
        <w:rPr>
          <w:rStyle w:val="a6"/>
          <w:rFonts w:ascii="Times New Roman" w:hAnsi="Times New Roman"/>
          <w:sz w:val="28"/>
          <w:szCs w:val="28"/>
        </w:rPr>
        <w:footnoteReference w:id="146"/>
      </w:r>
      <w:r w:rsidR="00F91C7F" w:rsidRPr="0037569D">
        <w:rPr>
          <w:rFonts w:ascii="Times New Roman" w:hAnsi="Times New Roman"/>
          <w:sz w:val="28"/>
          <w:szCs w:val="28"/>
          <w:lang w:val="ru-RU"/>
        </w:rPr>
        <w:t>.</w:t>
      </w:r>
    </w:p>
    <w:p w:rsidR="00F91C7F" w:rsidRPr="0037569D" w:rsidRDefault="00F91C7F"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621498" w:rsidRPr="0037569D">
        <w:rPr>
          <w:rFonts w:ascii="Times New Roman" w:hAnsi="Times New Roman"/>
          <w:sz w:val="28"/>
          <w:szCs w:val="28"/>
          <w:lang w:val="ru-RU"/>
        </w:rPr>
        <w:t xml:space="preserve"> </w:t>
      </w:r>
      <w:r w:rsidR="00BF47B6" w:rsidRPr="0037569D">
        <w:rPr>
          <w:rFonts w:ascii="Times New Roman" w:hAnsi="Times New Roman"/>
          <w:sz w:val="28"/>
          <w:szCs w:val="28"/>
          <w:lang w:val="ru-RU"/>
        </w:rPr>
        <w:t xml:space="preserve">  </w:t>
      </w:r>
      <w:r w:rsidRPr="0037569D">
        <w:rPr>
          <w:rFonts w:ascii="Times New Roman" w:hAnsi="Times New Roman"/>
          <w:sz w:val="28"/>
          <w:szCs w:val="28"/>
          <w:lang w:val="ru-RU"/>
        </w:rPr>
        <w:t>К этому же периоду относится ряд действий федерального центра. расходив</w:t>
      </w:r>
      <w:r w:rsidR="00BF47B6" w:rsidRPr="0037569D">
        <w:rPr>
          <w:rFonts w:ascii="Times New Roman" w:hAnsi="Times New Roman"/>
          <w:sz w:val="28"/>
          <w:szCs w:val="28"/>
          <w:lang w:val="ru-RU"/>
        </w:rPr>
        <w:t>шихся с принципами федерализма.</w:t>
      </w:r>
      <w:r w:rsidRPr="0037569D">
        <w:rPr>
          <w:rFonts w:ascii="Times New Roman" w:hAnsi="Times New Roman"/>
          <w:sz w:val="28"/>
          <w:szCs w:val="28"/>
          <w:lang w:val="ru-RU"/>
        </w:rPr>
        <w:t xml:space="preserve"> Например, премьер-министр Д</w:t>
      </w:r>
      <w:r w:rsidR="001E3BC2" w:rsidRPr="0037569D">
        <w:rPr>
          <w:rFonts w:ascii="Times New Roman" w:hAnsi="Times New Roman"/>
          <w:sz w:val="28"/>
          <w:szCs w:val="28"/>
          <w:lang w:val="ru-RU"/>
        </w:rPr>
        <w:t>ж</w:t>
      </w:r>
      <w:r w:rsidRPr="0037569D">
        <w:rPr>
          <w:rFonts w:ascii="Times New Roman" w:hAnsi="Times New Roman"/>
          <w:sz w:val="28"/>
          <w:szCs w:val="28"/>
          <w:lang w:val="ru-RU"/>
        </w:rPr>
        <w:t>.</w:t>
      </w:r>
      <w:r w:rsidR="005C3D55" w:rsidRPr="0037569D">
        <w:rPr>
          <w:rFonts w:ascii="Times New Roman" w:hAnsi="Times New Roman"/>
          <w:sz w:val="28"/>
          <w:szCs w:val="28"/>
          <w:lang w:val="ru-RU"/>
        </w:rPr>
        <w:t xml:space="preserve"> </w:t>
      </w:r>
      <w:r w:rsidRPr="0037569D">
        <w:rPr>
          <w:rFonts w:ascii="Times New Roman" w:hAnsi="Times New Roman"/>
          <w:sz w:val="28"/>
          <w:szCs w:val="28"/>
          <w:lang w:val="ru-RU"/>
        </w:rPr>
        <w:t>Мак</w:t>
      </w:r>
      <w:r w:rsidR="00621498" w:rsidRPr="0037569D">
        <w:rPr>
          <w:rFonts w:ascii="Times New Roman" w:hAnsi="Times New Roman"/>
          <w:sz w:val="28"/>
          <w:szCs w:val="28"/>
          <w:lang w:val="ru-RU"/>
        </w:rPr>
        <w:t>дональд,</w:t>
      </w:r>
      <w:r w:rsidR="00006B36" w:rsidRPr="0037569D">
        <w:rPr>
          <w:rFonts w:ascii="Times New Roman" w:hAnsi="Times New Roman"/>
          <w:sz w:val="28"/>
          <w:szCs w:val="28"/>
          <w:lang w:val="ru-RU"/>
        </w:rPr>
        <w:t xml:space="preserve"> рас</w:t>
      </w:r>
      <w:r w:rsidR="001E3BC2" w:rsidRPr="0037569D">
        <w:rPr>
          <w:rFonts w:ascii="Times New Roman" w:hAnsi="Times New Roman"/>
          <w:sz w:val="28"/>
          <w:szCs w:val="28"/>
          <w:lang w:val="ru-RU"/>
        </w:rPr>
        <w:t>ширительно толковавший</w:t>
      </w:r>
      <w:r w:rsidR="00755B8D" w:rsidRPr="0037569D">
        <w:rPr>
          <w:rFonts w:ascii="Times New Roman" w:hAnsi="Times New Roman"/>
          <w:sz w:val="28"/>
          <w:szCs w:val="28"/>
          <w:lang w:val="ru-RU"/>
        </w:rPr>
        <w:t xml:space="preserve"> нормы ст.9</w:t>
      </w:r>
      <w:r w:rsidR="001E3BC2" w:rsidRPr="0037569D">
        <w:rPr>
          <w:rFonts w:ascii="Times New Roman" w:hAnsi="Times New Roman"/>
          <w:sz w:val="28"/>
          <w:szCs w:val="28"/>
          <w:lang w:val="ru-RU"/>
        </w:rPr>
        <w:t>1</w:t>
      </w:r>
      <w:r w:rsidR="003251F7" w:rsidRPr="0037569D">
        <w:rPr>
          <w:rFonts w:ascii="Times New Roman" w:hAnsi="Times New Roman"/>
          <w:sz w:val="28"/>
          <w:szCs w:val="28"/>
          <w:lang w:val="ru-RU"/>
        </w:rPr>
        <w:t xml:space="preserve"> АБСА, </w:t>
      </w:r>
      <w:r w:rsidR="003C630F" w:rsidRPr="0037569D">
        <w:rPr>
          <w:rFonts w:ascii="Times New Roman" w:hAnsi="Times New Roman"/>
          <w:sz w:val="28"/>
          <w:szCs w:val="28"/>
          <w:lang w:val="ru-RU"/>
        </w:rPr>
        <w:t>не остановился перед тем, чтобы</w:t>
      </w:r>
      <w:r w:rsidR="00334D3C" w:rsidRPr="0037569D">
        <w:rPr>
          <w:rFonts w:ascii="Times New Roman" w:hAnsi="Times New Roman"/>
          <w:sz w:val="28"/>
          <w:szCs w:val="28"/>
          <w:lang w:val="ru-RU"/>
        </w:rPr>
        <w:t xml:space="preserve"> назначить</w:t>
      </w:r>
      <w:r w:rsidR="003C630F" w:rsidRPr="0037569D">
        <w:rPr>
          <w:rFonts w:ascii="Times New Roman" w:hAnsi="Times New Roman"/>
          <w:sz w:val="28"/>
          <w:szCs w:val="28"/>
          <w:lang w:val="ru-RU"/>
        </w:rPr>
        <w:t xml:space="preserve"> премьера</w:t>
      </w:r>
      <w:r w:rsidRPr="0037569D">
        <w:rPr>
          <w:rFonts w:ascii="Times New Roman" w:hAnsi="Times New Roman"/>
          <w:sz w:val="28"/>
          <w:szCs w:val="28"/>
          <w:lang w:val="ru-RU"/>
        </w:rPr>
        <w:t xml:space="preserve"> </w:t>
      </w:r>
      <w:r w:rsidR="003C630F" w:rsidRPr="0037569D">
        <w:rPr>
          <w:rFonts w:ascii="Times New Roman" w:hAnsi="Times New Roman"/>
          <w:sz w:val="28"/>
          <w:szCs w:val="28"/>
          <w:lang w:val="ru-RU"/>
        </w:rPr>
        <w:t>Квебек</w:t>
      </w:r>
      <w:r w:rsidR="001E3BC2" w:rsidRPr="0037569D">
        <w:rPr>
          <w:rFonts w:ascii="Times New Roman" w:hAnsi="Times New Roman"/>
          <w:sz w:val="28"/>
          <w:szCs w:val="28"/>
          <w:lang w:val="ru-RU"/>
        </w:rPr>
        <w:t>а, что шло</w:t>
      </w:r>
      <w:r w:rsidR="003251F7" w:rsidRPr="0037569D">
        <w:rPr>
          <w:rFonts w:ascii="Times New Roman" w:hAnsi="Times New Roman"/>
          <w:sz w:val="28"/>
          <w:szCs w:val="28"/>
          <w:lang w:val="ru-RU"/>
        </w:rPr>
        <w:t xml:space="preserve"> вразрез </w:t>
      </w:r>
      <w:r w:rsidR="001E3BC2" w:rsidRPr="0037569D">
        <w:rPr>
          <w:rFonts w:ascii="Times New Roman" w:hAnsi="Times New Roman"/>
          <w:sz w:val="28"/>
          <w:szCs w:val="28"/>
          <w:lang w:val="ru-RU"/>
        </w:rPr>
        <w:t xml:space="preserve"> </w:t>
      </w:r>
      <w:r w:rsidR="005C3D55" w:rsidRPr="0037569D">
        <w:rPr>
          <w:rFonts w:ascii="Times New Roman" w:hAnsi="Times New Roman"/>
          <w:sz w:val="28"/>
          <w:szCs w:val="28"/>
          <w:lang w:val="ru-RU"/>
        </w:rPr>
        <w:t xml:space="preserve">не только </w:t>
      </w:r>
      <w:r w:rsidR="003C630F" w:rsidRPr="0037569D">
        <w:rPr>
          <w:rFonts w:ascii="Times New Roman" w:hAnsi="Times New Roman"/>
          <w:sz w:val="28"/>
          <w:szCs w:val="28"/>
          <w:lang w:val="ru-RU"/>
        </w:rPr>
        <w:t>с</w:t>
      </w:r>
      <w:r w:rsidR="001E3BC2" w:rsidRPr="0037569D">
        <w:rPr>
          <w:rFonts w:ascii="Times New Roman" w:hAnsi="Times New Roman"/>
          <w:sz w:val="28"/>
          <w:szCs w:val="28"/>
          <w:lang w:val="ru-RU"/>
        </w:rPr>
        <w:t xml:space="preserve"> духом </w:t>
      </w:r>
      <w:r w:rsidR="003251F7" w:rsidRPr="0037569D">
        <w:rPr>
          <w:rFonts w:ascii="Times New Roman" w:hAnsi="Times New Roman"/>
          <w:sz w:val="28"/>
          <w:szCs w:val="28"/>
          <w:lang w:val="ru-RU"/>
        </w:rPr>
        <w:t xml:space="preserve">и буквой </w:t>
      </w:r>
      <w:r w:rsidR="001E3BC2" w:rsidRPr="0037569D">
        <w:rPr>
          <w:rFonts w:ascii="Times New Roman" w:hAnsi="Times New Roman"/>
          <w:sz w:val="28"/>
          <w:szCs w:val="28"/>
          <w:lang w:val="ru-RU"/>
        </w:rPr>
        <w:t>ст.92</w:t>
      </w:r>
      <w:r w:rsidR="005C3D55" w:rsidRPr="0037569D">
        <w:rPr>
          <w:rFonts w:ascii="Times New Roman" w:hAnsi="Times New Roman"/>
          <w:sz w:val="28"/>
          <w:szCs w:val="28"/>
          <w:lang w:val="ru-RU"/>
        </w:rPr>
        <w:t>,но</w:t>
      </w:r>
      <w:r w:rsidR="001E3BC2" w:rsidRPr="0037569D">
        <w:rPr>
          <w:rFonts w:ascii="Times New Roman" w:hAnsi="Times New Roman"/>
          <w:sz w:val="28"/>
          <w:szCs w:val="28"/>
          <w:lang w:val="ru-RU"/>
        </w:rPr>
        <w:t xml:space="preserve"> и с</w:t>
      </w:r>
      <w:r w:rsidR="003C630F" w:rsidRPr="0037569D">
        <w:rPr>
          <w:rFonts w:ascii="Times New Roman" w:hAnsi="Times New Roman"/>
          <w:sz w:val="28"/>
          <w:szCs w:val="28"/>
          <w:lang w:val="ru-RU"/>
        </w:rPr>
        <w:t xml:space="preserve"> конвенциональными</w:t>
      </w:r>
      <w:r w:rsidRPr="0037569D">
        <w:rPr>
          <w:rFonts w:ascii="Times New Roman" w:hAnsi="Times New Roman"/>
          <w:sz w:val="28"/>
          <w:szCs w:val="28"/>
          <w:lang w:val="ru-RU"/>
        </w:rPr>
        <w:t xml:space="preserve"> норм</w:t>
      </w:r>
      <w:r w:rsidR="003C630F" w:rsidRPr="0037569D">
        <w:rPr>
          <w:rFonts w:ascii="Times New Roman" w:hAnsi="Times New Roman"/>
          <w:sz w:val="28"/>
          <w:szCs w:val="28"/>
          <w:lang w:val="ru-RU"/>
        </w:rPr>
        <w:t>ами</w:t>
      </w:r>
      <w:r w:rsidRPr="0037569D">
        <w:rPr>
          <w:rFonts w:ascii="Times New Roman" w:hAnsi="Times New Roman"/>
          <w:sz w:val="28"/>
          <w:szCs w:val="28"/>
          <w:lang w:val="ru-RU"/>
        </w:rPr>
        <w:t xml:space="preserve"> парламентской монархии</w:t>
      </w:r>
      <w:r w:rsidR="003C630F" w:rsidRPr="0037569D">
        <w:rPr>
          <w:rFonts w:ascii="Times New Roman" w:hAnsi="Times New Roman"/>
          <w:sz w:val="28"/>
          <w:szCs w:val="28"/>
          <w:lang w:val="ru-RU"/>
        </w:rPr>
        <w:t xml:space="preserve"> британского </w:t>
      </w:r>
      <w:r w:rsidR="005C3D55" w:rsidRPr="0037569D">
        <w:rPr>
          <w:rFonts w:ascii="Times New Roman" w:hAnsi="Times New Roman"/>
          <w:sz w:val="28"/>
          <w:szCs w:val="28"/>
          <w:lang w:val="ru-RU"/>
        </w:rPr>
        <w:t xml:space="preserve">«вестминстерского» </w:t>
      </w:r>
      <w:r w:rsidR="003C630F" w:rsidRPr="0037569D">
        <w:rPr>
          <w:rFonts w:ascii="Times New Roman" w:hAnsi="Times New Roman"/>
          <w:sz w:val="28"/>
          <w:szCs w:val="28"/>
          <w:lang w:val="ru-RU"/>
        </w:rPr>
        <w:t>образца</w:t>
      </w:r>
      <w:r w:rsidRPr="0037569D">
        <w:rPr>
          <w:rFonts w:ascii="Times New Roman" w:hAnsi="Times New Roman"/>
          <w:sz w:val="28"/>
          <w:szCs w:val="28"/>
          <w:lang w:val="ru-RU"/>
        </w:rPr>
        <w:t>.</w:t>
      </w:r>
      <w:r w:rsidR="005C3D55" w:rsidRPr="0037569D">
        <w:rPr>
          <w:rFonts w:ascii="Times New Roman" w:hAnsi="Times New Roman"/>
          <w:sz w:val="28"/>
          <w:szCs w:val="28"/>
          <w:lang w:val="ru-RU"/>
        </w:rPr>
        <w:t xml:space="preserve"> </w:t>
      </w:r>
      <w:r w:rsidR="003C630F" w:rsidRPr="0037569D">
        <w:rPr>
          <w:rFonts w:ascii="Times New Roman" w:hAnsi="Times New Roman"/>
          <w:sz w:val="28"/>
          <w:szCs w:val="28"/>
          <w:lang w:val="ru-RU"/>
        </w:rPr>
        <w:t xml:space="preserve"> Макдональд</w:t>
      </w:r>
      <w:r w:rsidR="00DA78F2" w:rsidRPr="0037569D">
        <w:rPr>
          <w:rFonts w:ascii="Times New Roman" w:hAnsi="Times New Roman"/>
          <w:sz w:val="28"/>
          <w:szCs w:val="28"/>
          <w:lang w:val="ru-RU"/>
        </w:rPr>
        <w:t>, создавший в</w:t>
      </w:r>
      <w:r w:rsidR="00B74B1E" w:rsidRPr="0037569D">
        <w:rPr>
          <w:rFonts w:ascii="Times New Roman" w:hAnsi="Times New Roman"/>
          <w:sz w:val="28"/>
          <w:szCs w:val="28"/>
          <w:lang w:val="ru-RU"/>
        </w:rPr>
        <w:t xml:space="preserve"> федеральном </w:t>
      </w:r>
      <w:r w:rsidR="00DA78F2" w:rsidRPr="0037569D">
        <w:rPr>
          <w:rFonts w:ascii="Times New Roman" w:hAnsi="Times New Roman"/>
          <w:sz w:val="28"/>
          <w:szCs w:val="28"/>
          <w:lang w:val="ru-RU"/>
        </w:rPr>
        <w:t xml:space="preserve"> кабинете должнос</w:t>
      </w:r>
      <w:r w:rsidR="005C3D55" w:rsidRPr="0037569D">
        <w:rPr>
          <w:rFonts w:ascii="Times New Roman" w:hAnsi="Times New Roman"/>
          <w:sz w:val="28"/>
          <w:szCs w:val="28"/>
          <w:lang w:val="ru-RU"/>
        </w:rPr>
        <w:t>ть министра по делам провинций,</w:t>
      </w:r>
      <w:r w:rsidR="003C630F" w:rsidRPr="0037569D">
        <w:rPr>
          <w:rFonts w:ascii="Times New Roman" w:hAnsi="Times New Roman"/>
          <w:sz w:val="28"/>
          <w:szCs w:val="28"/>
          <w:lang w:val="ru-RU"/>
        </w:rPr>
        <w:t xml:space="preserve"> открыто направлял</w:t>
      </w:r>
      <w:r w:rsidR="00DA78F2" w:rsidRPr="0037569D">
        <w:rPr>
          <w:rFonts w:ascii="Times New Roman" w:hAnsi="Times New Roman"/>
          <w:sz w:val="28"/>
          <w:szCs w:val="28"/>
          <w:lang w:val="ru-RU"/>
        </w:rPr>
        <w:t xml:space="preserve"> через последнего</w:t>
      </w:r>
      <w:r w:rsidR="003C630F" w:rsidRPr="0037569D">
        <w:rPr>
          <w:rFonts w:ascii="Times New Roman" w:hAnsi="Times New Roman"/>
          <w:sz w:val="28"/>
          <w:szCs w:val="28"/>
          <w:lang w:val="ru-RU"/>
        </w:rPr>
        <w:t xml:space="preserve"> действия правител</w:t>
      </w:r>
      <w:r w:rsidR="00621498" w:rsidRPr="0037569D">
        <w:rPr>
          <w:rFonts w:ascii="Times New Roman" w:hAnsi="Times New Roman"/>
          <w:sz w:val="28"/>
          <w:szCs w:val="28"/>
          <w:lang w:val="ru-RU"/>
        </w:rPr>
        <w:t>ьства Квебека, а временами также правительства</w:t>
      </w:r>
      <w:r w:rsidR="003C630F" w:rsidRPr="0037569D">
        <w:rPr>
          <w:rFonts w:ascii="Times New Roman" w:hAnsi="Times New Roman"/>
          <w:sz w:val="28"/>
          <w:szCs w:val="28"/>
          <w:lang w:val="ru-RU"/>
        </w:rPr>
        <w:t xml:space="preserve"> Онтарио.</w:t>
      </w:r>
      <w:r w:rsidR="00A1575C" w:rsidRPr="008E793E">
        <w:rPr>
          <w:rStyle w:val="a6"/>
          <w:rFonts w:ascii="Times New Roman" w:hAnsi="Times New Roman"/>
          <w:sz w:val="28"/>
          <w:szCs w:val="28"/>
        </w:rPr>
        <w:footnoteReference w:id="147"/>
      </w:r>
      <w:r w:rsidR="00A1575C" w:rsidRPr="0037569D">
        <w:rPr>
          <w:rFonts w:ascii="Times New Roman" w:hAnsi="Times New Roman"/>
          <w:sz w:val="28"/>
          <w:szCs w:val="28"/>
          <w:lang w:val="ru-RU"/>
        </w:rPr>
        <w:t xml:space="preserve"> Каких-либо протес</w:t>
      </w:r>
      <w:r w:rsidR="003C630F" w:rsidRPr="0037569D">
        <w:rPr>
          <w:rFonts w:ascii="Times New Roman" w:hAnsi="Times New Roman"/>
          <w:sz w:val="28"/>
          <w:szCs w:val="28"/>
          <w:lang w:val="ru-RU"/>
        </w:rPr>
        <w:t xml:space="preserve">тов или судебных исков действия </w:t>
      </w:r>
      <w:r w:rsidR="00DA78F2" w:rsidRPr="0037569D">
        <w:rPr>
          <w:rFonts w:ascii="Times New Roman" w:hAnsi="Times New Roman"/>
          <w:sz w:val="28"/>
          <w:szCs w:val="28"/>
          <w:lang w:val="ru-RU"/>
        </w:rPr>
        <w:t xml:space="preserve">главы федерального </w:t>
      </w:r>
      <w:r w:rsidR="00A1575C" w:rsidRPr="0037569D">
        <w:rPr>
          <w:rFonts w:ascii="Times New Roman" w:hAnsi="Times New Roman"/>
          <w:sz w:val="28"/>
          <w:szCs w:val="28"/>
          <w:lang w:val="ru-RU"/>
        </w:rPr>
        <w:t>правительства</w:t>
      </w:r>
      <w:r w:rsidR="00DA78F2" w:rsidRPr="0037569D">
        <w:rPr>
          <w:rFonts w:ascii="Times New Roman" w:hAnsi="Times New Roman"/>
          <w:sz w:val="28"/>
          <w:szCs w:val="28"/>
          <w:lang w:val="ru-RU"/>
        </w:rPr>
        <w:t xml:space="preserve"> и Министерства по делам провинций</w:t>
      </w:r>
      <w:r w:rsidR="00A1575C" w:rsidRPr="0037569D">
        <w:rPr>
          <w:rFonts w:ascii="Times New Roman" w:hAnsi="Times New Roman"/>
          <w:sz w:val="28"/>
          <w:szCs w:val="28"/>
          <w:lang w:val="ru-RU"/>
        </w:rPr>
        <w:t xml:space="preserve"> не вызвали.</w:t>
      </w:r>
      <w:r w:rsidR="00BF47B6" w:rsidRPr="0037569D">
        <w:rPr>
          <w:rFonts w:ascii="Times New Roman" w:hAnsi="Times New Roman"/>
          <w:sz w:val="28"/>
          <w:szCs w:val="28"/>
          <w:lang w:val="ru-RU"/>
        </w:rPr>
        <w:t xml:space="preserve"> </w:t>
      </w:r>
      <w:r w:rsidR="002A4B70" w:rsidRPr="0037569D">
        <w:rPr>
          <w:rFonts w:ascii="Times New Roman" w:hAnsi="Times New Roman"/>
          <w:sz w:val="28"/>
          <w:szCs w:val="28"/>
          <w:lang w:val="ru-RU"/>
        </w:rPr>
        <w:t>В этом смысле сделанный</w:t>
      </w:r>
      <w:r w:rsidR="005D25B2" w:rsidRPr="0037569D">
        <w:rPr>
          <w:rFonts w:ascii="Times New Roman" w:hAnsi="Times New Roman"/>
          <w:sz w:val="28"/>
          <w:szCs w:val="28"/>
          <w:lang w:val="ru-RU"/>
        </w:rPr>
        <w:t xml:space="preserve"> И.В.Ившиной </w:t>
      </w:r>
      <w:r w:rsidR="002A4B70" w:rsidRPr="0037569D">
        <w:rPr>
          <w:rFonts w:ascii="Times New Roman" w:hAnsi="Times New Roman"/>
          <w:sz w:val="28"/>
          <w:szCs w:val="28"/>
          <w:lang w:val="ru-RU"/>
        </w:rPr>
        <w:t xml:space="preserve">вывод </w:t>
      </w:r>
      <w:r w:rsidR="005D25B2" w:rsidRPr="0037569D">
        <w:rPr>
          <w:rFonts w:ascii="Times New Roman" w:hAnsi="Times New Roman"/>
          <w:sz w:val="28"/>
          <w:szCs w:val="28"/>
          <w:lang w:val="ru-RU"/>
        </w:rPr>
        <w:t xml:space="preserve">о преобладании административных методов в управлении </w:t>
      </w:r>
      <w:r w:rsidR="001E3BC2" w:rsidRPr="0037569D">
        <w:rPr>
          <w:rFonts w:ascii="Times New Roman" w:hAnsi="Times New Roman"/>
          <w:sz w:val="28"/>
          <w:szCs w:val="28"/>
          <w:lang w:val="ru-RU"/>
        </w:rPr>
        <w:t xml:space="preserve">Канадской </w:t>
      </w:r>
      <w:r w:rsidR="005D25B2" w:rsidRPr="0037569D">
        <w:rPr>
          <w:rFonts w:ascii="Times New Roman" w:hAnsi="Times New Roman"/>
          <w:sz w:val="28"/>
          <w:szCs w:val="28"/>
          <w:lang w:val="ru-RU"/>
        </w:rPr>
        <w:t xml:space="preserve">федерацией на начальном этапе ее развития </w:t>
      </w:r>
      <w:r w:rsidR="00DA78F2" w:rsidRPr="0037569D">
        <w:rPr>
          <w:rFonts w:ascii="Times New Roman" w:hAnsi="Times New Roman"/>
          <w:sz w:val="28"/>
          <w:szCs w:val="28"/>
          <w:lang w:val="ru-RU"/>
        </w:rPr>
        <w:t xml:space="preserve"> </w:t>
      </w:r>
      <w:r w:rsidR="005D25B2" w:rsidRPr="0037569D">
        <w:rPr>
          <w:rFonts w:ascii="Times New Roman" w:hAnsi="Times New Roman"/>
          <w:sz w:val="28"/>
          <w:szCs w:val="28"/>
          <w:lang w:val="ru-RU"/>
        </w:rPr>
        <w:t>не вызывает возражений.</w:t>
      </w:r>
      <w:r w:rsidR="00A1575C" w:rsidRPr="008E793E">
        <w:rPr>
          <w:rStyle w:val="a6"/>
          <w:rFonts w:ascii="Times New Roman" w:hAnsi="Times New Roman"/>
          <w:sz w:val="28"/>
          <w:szCs w:val="28"/>
        </w:rPr>
        <w:footnoteReference w:id="148"/>
      </w:r>
    </w:p>
    <w:p w:rsidR="000F2BB3" w:rsidRPr="0037569D" w:rsidRDefault="000F2BB3"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755B8D" w:rsidRPr="0037569D">
        <w:rPr>
          <w:rFonts w:ascii="Times New Roman" w:hAnsi="Times New Roman"/>
          <w:sz w:val="28"/>
          <w:szCs w:val="28"/>
          <w:lang w:val="ru-RU"/>
        </w:rPr>
        <w:t xml:space="preserve">   </w:t>
      </w:r>
      <w:r w:rsidRPr="0037569D">
        <w:rPr>
          <w:rFonts w:ascii="Times New Roman" w:hAnsi="Times New Roman"/>
          <w:sz w:val="28"/>
          <w:szCs w:val="28"/>
          <w:lang w:val="ru-RU"/>
        </w:rPr>
        <w:t>«Диктат центра» облегчался тем обстоятельством, что Сенат Ка</w:t>
      </w:r>
      <w:r w:rsidR="001E3BC2" w:rsidRPr="0037569D">
        <w:rPr>
          <w:rFonts w:ascii="Times New Roman" w:hAnsi="Times New Roman"/>
          <w:sz w:val="28"/>
          <w:szCs w:val="28"/>
          <w:lang w:val="ru-RU"/>
        </w:rPr>
        <w:t>нады, призванный  по смыслу ст.23(5)</w:t>
      </w:r>
      <w:r w:rsidRPr="0037569D">
        <w:rPr>
          <w:rFonts w:ascii="Times New Roman" w:hAnsi="Times New Roman"/>
          <w:sz w:val="28"/>
          <w:szCs w:val="28"/>
          <w:lang w:val="ru-RU"/>
        </w:rPr>
        <w:t xml:space="preserve"> АБСА отстаивать права и интересы провинций,</w:t>
      </w:r>
      <w:r w:rsidR="000C0301" w:rsidRPr="008E793E">
        <w:rPr>
          <w:rStyle w:val="a6"/>
          <w:rFonts w:ascii="Times New Roman" w:hAnsi="Times New Roman"/>
          <w:sz w:val="28"/>
          <w:szCs w:val="28"/>
        </w:rPr>
        <w:footnoteReference w:id="149"/>
      </w:r>
      <w:r w:rsidR="00DA78F2" w:rsidRPr="0037569D">
        <w:rPr>
          <w:rFonts w:ascii="Times New Roman" w:hAnsi="Times New Roman"/>
          <w:sz w:val="28"/>
          <w:szCs w:val="28"/>
          <w:lang w:val="ru-RU"/>
        </w:rPr>
        <w:t>не выполнял и не может</w:t>
      </w:r>
      <w:r w:rsidR="00755B8D" w:rsidRPr="0037569D">
        <w:rPr>
          <w:rFonts w:ascii="Times New Roman" w:hAnsi="Times New Roman"/>
          <w:sz w:val="28"/>
          <w:szCs w:val="28"/>
          <w:lang w:val="ru-RU"/>
        </w:rPr>
        <w:t xml:space="preserve"> выполнять данной функции, ибо </w:t>
      </w:r>
      <w:r w:rsidR="00B74B1E" w:rsidRPr="0037569D">
        <w:rPr>
          <w:rFonts w:ascii="Times New Roman" w:hAnsi="Times New Roman"/>
          <w:sz w:val="28"/>
          <w:szCs w:val="28"/>
          <w:lang w:val="ru-RU"/>
        </w:rPr>
        <w:t xml:space="preserve">по </w:t>
      </w:r>
      <w:r w:rsidR="00B74B1E" w:rsidRPr="0037569D">
        <w:rPr>
          <w:rFonts w:ascii="Times New Roman" w:hAnsi="Times New Roman"/>
          <w:sz w:val="28"/>
          <w:szCs w:val="28"/>
          <w:lang w:val="ru-RU"/>
        </w:rPr>
        <w:lastRenderedPageBreak/>
        <w:t xml:space="preserve">ст.ст.24-27, 32 и 34 верхняя палата Парламента </w:t>
      </w:r>
      <w:r w:rsidR="00DA78F2" w:rsidRPr="0037569D">
        <w:rPr>
          <w:rFonts w:ascii="Times New Roman" w:hAnsi="Times New Roman"/>
          <w:sz w:val="28"/>
          <w:szCs w:val="28"/>
          <w:lang w:val="ru-RU"/>
        </w:rPr>
        <w:t>комплектует</w:t>
      </w:r>
      <w:r w:rsidRPr="0037569D">
        <w:rPr>
          <w:rFonts w:ascii="Times New Roman" w:hAnsi="Times New Roman"/>
          <w:sz w:val="28"/>
          <w:szCs w:val="28"/>
          <w:lang w:val="ru-RU"/>
        </w:rPr>
        <w:t xml:space="preserve">ся в одностороннем порядке </w:t>
      </w:r>
      <w:r w:rsidR="000C0301" w:rsidRPr="0037569D">
        <w:rPr>
          <w:rFonts w:ascii="Times New Roman" w:hAnsi="Times New Roman"/>
          <w:sz w:val="28"/>
          <w:szCs w:val="28"/>
          <w:lang w:val="ru-RU"/>
        </w:rPr>
        <w:t>органами федеральной власти</w:t>
      </w:r>
      <w:r w:rsidR="00B74B1E" w:rsidRPr="008E793E">
        <w:rPr>
          <w:rStyle w:val="a6"/>
          <w:rFonts w:ascii="Times New Roman" w:hAnsi="Times New Roman"/>
          <w:sz w:val="28"/>
          <w:szCs w:val="28"/>
        </w:rPr>
        <w:footnoteReference w:id="150"/>
      </w:r>
      <w:r w:rsidR="000C0301" w:rsidRPr="0037569D">
        <w:rPr>
          <w:rFonts w:ascii="Times New Roman" w:hAnsi="Times New Roman"/>
          <w:sz w:val="28"/>
          <w:szCs w:val="28"/>
          <w:lang w:val="ru-RU"/>
        </w:rPr>
        <w:t>.</w:t>
      </w:r>
    </w:p>
    <w:p w:rsidR="000B337D" w:rsidRPr="0037569D" w:rsidRDefault="00107F91"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8304C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Интеграционный характер канадского федерализма нашел выражение в </w:t>
      </w:r>
      <w:r w:rsidR="000F2BB3"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территориальном расширении доминиона,  предусмотренном  </w:t>
      </w:r>
      <w:r w:rsidR="00CB2644" w:rsidRPr="0037569D">
        <w:rPr>
          <w:rFonts w:ascii="Times New Roman" w:hAnsi="Times New Roman"/>
          <w:sz w:val="28"/>
          <w:szCs w:val="28"/>
          <w:lang w:val="ru-RU"/>
        </w:rPr>
        <w:t>положениями</w:t>
      </w:r>
      <w:r w:rsidR="002A5540" w:rsidRPr="0037569D">
        <w:rPr>
          <w:rFonts w:ascii="Times New Roman" w:hAnsi="Times New Roman"/>
          <w:sz w:val="28"/>
          <w:szCs w:val="28"/>
          <w:lang w:val="ru-RU"/>
        </w:rPr>
        <w:t xml:space="preserve"> ст.146</w:t>
      </w:r>
      <w:r w:rsidR="00621EA2" w:rsidRPr="0037569D">
        <w:rPr>
          <w:rFonts w:ascii="Times New Roman" w:hAnsi="Times New Roman"/>
          <w:sz w:val="28"/>
          <w:szCs w:val="28"/>
          <w:lang w:val="ru-RU"/>
        </w:rPr>
        <w:t xml:space="preserve"> раздела</w:t>
      </w:r>
      <w:r w:rsidR="008A1E28" w:rsidRPr="0037569D">
        <w:rPr>
          <w:rFonts w:ascii="Times New Roman" w:hAnsi="Times New Roman"/>
          <w:sz w:val="28"/>
          <w:szCs w:val="28"/>
          <w:lang w:val="ru-RU"/>
        </w:rPr>
        <w:t xml:space="preserve"> «Допущение других колоний»</w:t>
      </w:r>
      <w:r w:rsidR="00621EA2" w:rsidRPr="0037569D">
        <w:rPr>
          <w:rFonts w:ascii="Times New Roman" w:hAnsi="Times New Roman"/>
          <w:sz w:val="28"/>
          <w:szCs w:val="28"/>
          <w:lang w:val="ru-RU"/>
        </w:rPr>
        <w:t xml:space="preserve"> </w:t>
      </w:r>
      <w:r w:rsidRPr="0037569D">
        <w:rPr>
          <w:rFonts w:ascii="Times New Roman" w:hAnsi="Times New Roman"/>
          <w:sz w:val="28"/>
          <w:szCs w:val="28"/>
          <w:lang w:val="ru-RU"/>
        </w:rPr>
        <w:t>АБСА.</w:t>
      </w:r>
      <w:r w:rsidR="003423C9" w:rsidRPr="008E793E">
        <w:rPr>
          <w:rStyle w:val="a6"/>
          <w:rFonts w:ascii="Times New Roman" w:hAnsi="Times New Roman"/>
          <w:sz w:val="28"/>
          <w:szCs w:val="28"/>
        </w:rPr>
        <w:footnoteReference w:id="151"/>
      </w:r>
      <w:r w:rsidRPr="0037569D">
        <w:rPr>
          <w:rFonts w:ascii="Times New Roman" w:hAnsi="Times New Roman"/>
          <w:sz w:val="28"/>
          <w:szCs w:val="28"/>
          <w:lang w:val="ru-RU"/>
        </w:rPr>
        <w:t xml:space="preserve"> </w:t>
      </w:r>
      <w:r w:rsidR="00FC2130" w:rsidRPr="0037569D">
        <w:rPr>
          <w:rFonts w:ascii="Times New Roman" w:hAnsi="Times New Roman"/>
          <w:sz w:val="28"/>
          <w:szCs w:val="28"/>
          <w:lang w:val="ru-RU"/>
        </w:rPr>
        <w:t xml:space="preserve">В состав федерации на правах ее субъектов были включены еще три административно-территориальные единицы </w:t>
      </w:r>
      <w:r w:rsidR="00EC49DD" w:rsidRPr="0037569D">
        <w:rPr>
          <w:rFonts w:ascii="Times New Roman" w:hAnsi="Times New Roman"/>
          <w:sz w:val="28"/>
          <w:szCs w:val="28"/>
          <w:lang w:val="ru-RU"/>
        </w:rPr>
        <w:t>неравноценн</w:t>
      </w:r>
      <w:r w:rsidR="00FB4767" w:rsidRPr="0037569D">
        <w:rPr>
          <w:rFonts w:ascii="Times New Roman" w:hAnsi="Times New Roman"/>
          <w:sz w:val="28"/>
          <w:szCs w:val="28"/>
          <w:lang w:val="ru-RU"/>
        </w:rPr>
        <w:t>ого</w:t>
      </w:r>
      <w:r w:rsidR="00FC2130" w:rsidRPr="0037569D">
        <w:rPr>
          <w:rFonts w:ascii="Times New Roman" w:hAnsi="Times New Roman"/>
          <w:sz w:val="28"/>
          <w:szCs w:val="28"/>
          <w:lang w:val="ru-RU"/>
        </w:rPr>
        <w:t xml:space="preserve"> статуса -  б</w:t>
      </w:r>
      <w:r w:rsidR="009B00DA" w:rsidRPr="0037569D">
        <w:rPr>
          <w:rFonts w:ascii="Times New Roman" w:hAnsi="Times New Roman"/>
          <w:sz w:val="28"/>
          <w:szCs w:val="28"/>
          <w:lang w:val="ru-RU"/>
        </w:rPr>
        <w:t>ританские колонии</w:t>
      </w:r>
      <w:r w:rsidR="00FC2130" w:rsidRPr="0037569D">
        <w:rPr>
          <w:rFonts w:ascii="Times New Roman" w:hAnsi="Times New Roman"/>
          <w:sz w:val="28"/>
          <w:szCs w:val="28"/>
          <w:lang w:val="ru-RU"/>
        </w:rPr>
        <w:t xml:space="preserve"> Британская Колумбия и Остров Принца Эдуарда</w:t>
      </w:r>
      <w:r w:rsidR="00B909EB" w:rsidRPr="0037569D">
        <w:rPr>
          <w:rFonts w:ascii="Times New Roman" w:hAnsi="Times New Roman"/>
          <w:sz w:val="28"/>
          <w:szCs w:val="28"/>
          <w:lang w:val="ru-RU"/>
        </w:rPr>
        <w:t xml:space="preserve"> </w:t>
      </w:r>
      <w:r w:rsidR="00FC2130" w:rsidRPr="0037569D">
        <w:rPr>
          <w:rFonts w:ascii="Times New Roman" w:hAnsi="Times New Roman"/>
          <w:sz w:val="28"/>
          <w:szCs w:val="28"/>
          <w:lang w:val="ru-RU"/>
        </w:rPr>
        <w:t xml:space="preserve"> и </w:t>
      </w:r>
      <w:r w:rsidR="00B909EB" w:rsidRPr="0037569D">
        <w:rPr>
          <w:rFonts w:ascii="Times New Roman" w:hAnsi="Times New Roman"/>
          <w:sz w:val="28"/>
          <w:szCs w:val="28"/>
          <w:lang w:val="ru-RU"/>
        </w:rPr>
        <w:t xml:space="preserve"> </w:t>
      </w:r>
      <w:r w:rsidR="00FC2130" w:rsidRPr="0037569D">
        <w:rPr>
          <w:rFonts w:ascii="Times New Roman" w:hAnsi="Times New Roman"/>
          <w:sz w:val="28"/>
          <w:szCs w:val="28"/>
          <w:lang w:val="ru-RU"/>
        </w:rPr>
        <w:t xml:space="preserve"> </w:t>
      </w:r>
      <w:r w:rsidR="00563E2A" w:rsidRPr="0037569D">
        <w:rPr>
          <w:rFonts w:ascii="Times New Roman" w:hAnsi="Times New Roman"/>
          <w:sz w:val="28"/>
          <w:szCs w:val="28"/>
          <w:lang w:val="ru-RU"/>
        </w:rPr>
        <w:t>Манитоба,</w:t>
      </w:r>
      <w:r w:rsidR="00FC2130" w:rsidRPr="0037569D">
        <w:rPr>
          <w:rFonts w:ascii="Times New Roman" w:hAnsi="Times New Roman"/>
          <w:sz w:val="28"/>
          <w:szCs w:val="28"/>
          <w:lang w:val="ru-RU"/>
        </w:rPr>
        <w:t xml:space="preserve"> </w:t>
      </w:r>
      <w:r w:rsidR="00960388" w:rsidRPr="0037569D">
        <w:rPr>
          <w:rFonts w:ascii="Times New Roman" w:hAnsi="Times New Roman"/>
          <w:sz w:val="28"/>
          <w:szCs w:val="28"/>
          <w:lang w:val="ru-RU"/>
        </w:rPr>
        <w:t>выделенная</w:t>
      </w:r>
      <w:r w:rsidR="00707505" w:rsidRPr="0037569D">
        <w:rPr>
          <w:rFonts w:ascii="Times New Roman" w:hAnsi="Times New Roman"/>
          <w:sz w:val="28"/>
          <w:szCs w:val="28"/>
          <w:lang w:val="ru-RU"/>
        </w:rPr>
        <w:t xml:space="preserve"> по настоянию ее населения</w:t>
      </w:r>
      <w:r w:rsidR="00960388" w:rsidRPr="0037569D">
        <w:rPr>
          <w:rFonts w:ascii="Times New Roman" w:hAnsi="Times New Roman"/>
          <w:sz w:val="28"/>
          <w:szCs w:val="28"/>
          <w:lang w:val="ru-RU"/>
        </w:rPr>
        <w:t xml:space="preserve"> из </w:t>
      </w:r>
      <w:r w:rsidR="00563E2A" w:rsidRPr="0037569D">
        <w:rPr>
          <w:rFonts w:ascii="Times New Roman" w:hAnsi="Times New Roman"/>
          <w:sz w:val="28"/>
          <w:szCs w:val="28"/>
          <w:lang w:val="ru-RU"/>
        </w:rPr>
        <w:t>только что образованных</w:t>
      </w:r>
      <w:r w:rsidR="009B00DA" w:rsidRPr="0037569D">
        <w:rPr>
          <w:rFonts w:ascii="Times New Roman" w:hAnsi="Times New Roman"/>
          <w:sz w:val="28"/>
          <w:szCs w:val="28"/>
          <w:lang w:val="ru-RU"/>
        </w:rPr>
        <w:t xml:space="preserve"> (1868 г.)</w:t>
      </w:r>
      <w:r w:rsidR="00563E2A" w:rsidRPr="0037569D">
        <w:rPr>
          <w:rFonts w:ascii="Times New Roman" w:hAnsi="Times New Roman"/>
          <w:sz w:val="28"/>
          <w:szCs w:val="28"/>
          <w:lang w:val="ru-RU"/>
        </w:rPr>
        <w:t xml:space="preserve"> </w:t>
      </w:r>
      <w:r w:rsidR="00707505" w:rsidRPr="0037569D">
        <w:rPr>
          <w:rFonts w:ascii="Times New Roman" w:hAnsi="Times New Roman"/>
          <w:sz w:val="28"/>
          <w:szCs w:val="28"/>
          <w:lang w:val="ru-RU"/>
        </w:rPr>
        <w:t>Северо-Западных федеральных</w:t>
      </w:r>
      <w:r w:rsidR="00960388" w:rsidRPr="0037569D">
        <w:rPr>
          <w:rFonts w:ascii="Times New Roman" w:hAnsi="Times New Roman"/>
          <w:sz w:val="28"/>
          <w:szCs w:val="28"/>
          <w:lang w:val="ru-RU"/>
        </w:rPr>
        <w:t xml:space="preserve"> территорий</w:t>
      </w:r>
      <w:r w:rsidR="00105FA9" w:rsidRPr="0037569D">
        <w:rPr>
          <w:rFonts w:ascii="Times New Roman" w:hAnsi="Times New Roman"/>
          <w:sz w:val="28"/>
          <w:szCs w:val="28"/>
          <w:lang w:val="ru-RU"/>
        </w:rPr>
        <w:t>.</w:t>
      </w:r>
      <w:r w:rsidR="00B909EB" w:rsidRPr="0037569D">
        <w:rPr>
          <w:rFonts w:ascii="Times New Roman" w:hAnsi="Times New Roman"/>
          <w:sz w:val="28"/>
          <w:szCs w:val="28"/>
          <w:lang w:val="ru-RU"/>
        </w:rPr>
        <w:t xml:space="preserve"> </w:t>
      </w:r>
      <w:r w:rsidR="00FC24ED" w:rsidRPr="0037569D">
        <w:rPr>
          <w:rFonts w:ascii="Times New Roman" w:hAnsi="Times New Roman"/>
          <w:sz w:val="28"/>
          <w:szCs w:val="28"/>
          <w:lang w:val="ru-RU"/>
        </w:rPr>
        <w:t>Не все к</w:t>
      </w:r>
      <w:r w:rsidR="00B909EB" w:rsidRPr="0037569D">
        <w:rPr>
          <w:rFonts w:ascii="Times New Roman" w:hAnsi="Times New Roman"/>
          <w:sz w:val="28"/>
          <w:szCs w:val="28"/>
          <w:lang w:val="ru-RU"/>
        </w:rPr>
        <w:t>онституционно-п</w:t>
      </w:r>
      <w:r w:rsidR="00FC2130" w:rsidRPr="0037569D">
        <w:rPr>
          <w:rFonts w:ascii="Times New Roman" w:hAnsi="Times New Roman"/>
          <w:sz w:val="28"/>
          <w:szCs w:val="28"/>
          <w:lang w:val="ru-RU"/>
        </w:rPr>
        <w:t>равовые формы</w:t>
      </w:r>
      <w:r w:rsidR="00FB4767" w:rsidRPr="0037569D">
        <w:rPr>
          <w:rFonts w:ascii="Times New Roman" w:hAnsi="Times New Roman"/>
          <w:sz w:val="28"/>
          <w:szCs w:val="28"/>
          <w:lang w:val="ru-RU"/>
        </w:rPr>
        <w:t xml:space="preserve"> </w:t>
      </w:r>
      <w:r w:rsidR="00707505" w:rsidRPr="0037569D">
        <w:rPr>
          <w:rFonts w:ascii="Times New Roman" w:hAnsi="Times New Roman"/>
          <w:sz w:val="28"/>
          <w:szCs w:val="28"/>
          <w:lang w:val="ru-RU"/>
        </w:rPr>
        <w:t xml:space="preserve"> </w:t>
      </w:r>
      <w:r w:rsidR="00FC2130" w:rsidRPr="0037569D">
        <w:rPr>
          <w:rFonts w:ascii="Times New Roman" w:hAnsi="Times New Roman"/>
          <w:sz w:val="28"/>
          <w:szCs w:val="28"/>
          <w:lang w:val="ru-RU"/>
        </w:rPr>
        <w:t xml:space="preserve"> приняти</w:t>
      </w:r>
      <w:r w:rsidR="00707505" w:rsidRPr="0037569D">
        <w:rPr>
          <w:rFonts w:ascii="Times New Roman" w:hAnsi="Times New Roman"/>
          <w:sz w:val="28"/>
          <w:szCs w:val="28"/>
          <w:lang w:val="ru-RU"/>
        </w:rPr>
        <w:t xml:space="preserve">я  субъектов </w:t>
      </w:r>
      <w:r w:rsidR="00B909EB" w:rsidRPr="0037569D">
        <w:rPr>
          <w:rFonts w:ascii="Times New Roman" w:hAnsi="Times New Roman"/>
          <w:sz w:val="28"/>
          <w:szCs w:val="28"/>
          <w:lang w:val="ru-RU"/>
        </w:rPr>
        <w:t>в</w:t>
      </w:r>
      <w:r w:rsidR="00FB4767" w:rsidRPr="0037569D">
        <w:rPr>
          <w:rFonts w:ascii="Times New Roman" w:hAnsi="Times New Roman"/>
          <w:sz w:val="28"/>
          <w:szCs w:val="28"/>
          <w:lang w:val="ru-RU"/>
        </w:rPr>
        <w:t xml:space="preserve"> </w:t>
      </w:r>
      <w:r w:rsidR="00B909EB" w:rsidRPr="0037569D">
        <w:rPr>
          <w:rFonts w:ascii="Times New Roman" w:hAnsi="Times New Roman"/>
          <w:sz w:val="28"/>
          <w:szCs w:val="28"/>
          <w:lang w:val="ru-RU"/>
        </w:rPr>
        <w:t xml:space="preserve"> состав доминиона, ставшего</w:t>
      </w:r>
      <w:r w:rsidR="00FC2130" w:rsidRPr="0037569D">
        <w:rPr>
          <w:rFonts w:ascii="Times New Roman" w:hAnsi="Times New Roman"/>
          <w:sz w:val="28"/>
          <w:szCs w:val="28"/>
          <w:lang w:val="ru-RU"/>
        </w:rPr>
        <w:t xml:space="preserve"> в </w:t>
      </w:r>
      <w:r w:rsidR="00092CBA" w:rsidRPr="0037569D">
        <w:rPr>
          <w:rFonts w:ascii="Times New Roman" w:hAnsi="Times New Roman"/>
          <w:sz w:val="28"/>
          <w:szCs w:val="28"/>
          <w:lang w:val="ru-RU"/>
        </w:rPr>
        <w:t xml:space="preserve">короткое время в  </w:t>
      </w:r>
      <w:r w:rsidR="00FC2130" w:rsidRPr="0037569D">
        <w:rPr>
          <w:rFonts w:ascii="Times New Roman" w:hAnsi="Times New Roman"/>
          <w:sz w:val="28"/>
          <w:szCs w:val="28"/>
          <w:lang w:val="ru-RU"/>
        </w:rPr>
        <w:t xml:space="preserve">соответствии </w:t>
      </w:r>
      <w:r w:rsidR="00FB4767" w:rsidRPr="0037569D">
        <w:rPr>
          <w:rFonts w:ascii="Times New Roman" w:hAnsi="Times New Roman"/>
          <w:sz w:val="28"/>
          <w:szCs w:val="28"/>
          <w:lang w:val="ru-RU"/>
        </w:rPr>
        <w:t>с замыслами «отцов-основателей»</w:t>
      </w:r>
      <w:r w:rsidR="00FC24ED" w:rsidRPr="0037569D">
        <w:rPr>
          <w:rFonts w:ascii="Times New Roman" w:hAnsi="Times New Roman"/>
          <w:sz w:val="28"/>
          <w:szCs w:val="28"/>
          <w:lang w:val="ru-RU"/>
        </w:rPr>
        <w:t xml:space="preserve"> </w:t>
      </w:r>
      <w:r w:rsidR="00FC2130" w:rsidRPr="0037569D">
        <w:rPr>
          <w:rFonts w:ascii="Times New Roman" w:hAnsi="Times New Roman"/>
          <w:sz w:val="28"/>
          <w:szCs w:val="28"/>
          <w:lang w:val="ru-RU"/>
        </w:rPr>
        <w:t xml:space="preserve"> </w:t>
      </w:r>
      <w:r w:rsidR="00B909EB" w:rsidRPr="0037569D">
        <w:rPr>
          <w:rFonts w:ascii="Times New Roman" w:hAnsi="Times New Roman"/>
          <w:sz w:val="28"/>
          <w:szCs w:val="28"/>
          <w:lang w:val="ru-RU"/>
        </w:rPr>
        <w:t>трансконтинентальной державой,</w:t>
      </w:r>
      <w:r w:rsidR="008836E9" w:rsidRPr="0037569D">
        <w:rPr>
          <w:rFonts w:ascii="Times New Roman" w:hAnsi="Times New Roman"/>
          <w:sz w:val="28"/>
          <w:szCs w:val="28"/>
          <w:lang w:val="ru-RU"/>
        </w:rPr>
        <w:t xml:space="preserve"> укладывались</w:t>
      </w:r>
      <w:r w:rsidR="00960388" w:rsidRPr="0037569D">
        <w:rPr>
          <w:rFonts w:ascii="Times New Roman" w:hAnsi="Times New Roman"/>
          <w:sz w:val="28"/>
          <w:szCs w:val="28"/>
          <w:lang w:val="ru-RU"/>
        </w:rPr>
        <w:t xml:space="preserve"> в</w:t>
      </w:r>
      <w:r w:rsidR="00FC24ED" w:rsidRPr="0037569D">
        <w:rPr>
          <w:rFonts w:ascii="Times New Roman" w:hAnsi="Times New Roman"/>
          <w:sz w:val="28"/>
          <w:szCs w:val="28"/>
          <w:lang w:val="ru-RU"/>
        </w:rPr>
        <w:t xml:space="preserve"> </w:t>
      </w:r>
      <w:r w:rsidR="00FB4767" w:rsidRPr="0037569D">
        <w:rPr>
          <w:rFonts w:ascii="Times New Roman" w:hAnsi="Times New Roman"/>
          <w:sz w:val="28"/>
          <w:szCs w:val="28"/>
          <w:lang w:val="ru-RU"/>
        </w:rPr>
        <w:t xml:space="preserve">жесткие рамки, </w:t>
      </w:r>
      <w:r w:rsidR="00FC24ED" w:rsidRPr="0037569D">
        <w:rPr>
          <w:rFonts w:ascii="Times New Roman" w:hAnsi="Times New Roman"/>
          <w:sz w:val="28"/>
          <w:szCs w:val="28"/>
          <w:lang w:val="ru-RU"/>
        </w:rPr>
        <w:t xml:space="preserve"> </w:t>
      </w:r>
      <w:r w:rsidR="00FB4767" w:rsidRPr="0037569D">
        <w:rPr>
          <w:rFonts w:ascii="Times New Roman" w:hAnsi="Times New Roman"/>
          <w:sz w:val="28"/>
          <w:szCs w:val="28"/>
          <w:lang w:val="ru-RU"/>
        </w:rPr>
        <w:t xml:space="preserve">очерченные  нормами </w:t>
      </w:r>
      <w:r w:rsidR="00A1575C" w:rsidRPr="0037569D">
        <w:rPr>
          <w:rFonts w:ascii="Times New Roman" w:hAnsi="Times New Roman"/>
          <w:sz w:val="28"/>
          <w:szCs w:val="28"/>
          <w:lang w:val="ru-RU"/>
        </w:rPr>
        <w:t xml:space="preserve"> «квази-унитарного</w:t>
      </w:r>
      <w:r w:rsidR="00FB4767" w:rsidRPr="0037569D">
        <w:rPr>
          <w:rFonts w:ascii="Times New Roman" w:hAnsi="Times New Roman"/>
          <w:sz w:val="28"/>
          <w:szCs w:val="28"/>
          <w:lang w:val="ru-RU"/>
        </w:rPr>
        <w:t xml:space="preserve"> АБСА</w:t>
      </w:r>
      <w:r w:rsidR="00A1575C" w:rsidRPr="0037569D">
        <w:rPr>
          <w:rFonts w:ascii="Times New Roman" w:hAnsi="Times New Roman"/>
          <w:sz w:val="28"/>
          <w:szCs w:val="28"/>
          <w:lang w:val="ru-RU"/>
        </w:rPr>
        <w:t>»</w:t>
      </w:r>
      <w:r w:rsidR="00FC2130" w:rsidRPr="0037569D">
        <w:rPr>
          <w:rFonts w:ascii="Times New Roman" w:hAnsi="Times New Roman"/>
          <w:sz w:val="28"/>
          <w:szCs w:val="28"/>
          <w:lang w:val="ru-RU"/>
        </w:rPr>
        <w:t xml:space="preserve">. </w:t>
      </w:r>
      <w:r w:rsidR="008E079B" w:rsidRPr="008E793E">
        <w:rPr>
          <w:rStyle w:val="a6"/>
          <w:rFonts w:ascii="Times New Roman" w:hAnsi="Times New Roman"/>
          <w:sz w:val="28"/>
          <w:szCs w:val="28"/>
        </w:rPr>
        <w:footnoteReference w:id="152"/>
      </w:r>
    </w:p>
    <w:p w:rsidR="00A70D27" w:rsidRPr="0037569D" w:rsidRDefault="000B337D"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105FA9" w:rsidRPr="0037569D">
        <w:rPr>
          <w:rFonts w:ascii="Times New Roman" w:hAnsi="Times New Roman"/>
          <w:sz w:val="28"/>
          <w:szCs w:val="28"/>
          <w:lang w:val="ru-RU"/>
        </w:rPr>
        <w:t xml:space="preserve">  </w:t>
      </w:r>
      <w:r w:rsidR="00755B8D" w:rsidRPr="0037569D">
        <w:rPr>
          <w:rFonts w:ascii="Times New Roman" w:hAnsi="Times New Roman"/>
          <w:sz w:val="28"/>
          <w:szCs w:val="28"/>
          <w:lang w:val="ru-RU"/>
        </w:rPr>
        <w:t xml:space="preserve">  </w:t>
      </w:r>
      <w:r w:rsidRPr="0037569D">
        <w:rPr>
          <w:rFonts w:ascii="Times New Roman" w:hAnsi="Times New Roman"/>
          <w:sz w:val="28"/>
          <w:szCs w:val="28"/>
          <w:lang w:val="ru-RU"/>
        </w:rPr>
        <w:t>П</w:t>
      </w:r>
      <w:r w:rsidR="00707505" w:rsidRPr="0037569D">
        <w:rPr>
          <w:rFonts w:ascii="Times New Roman" w:hAnsi="Times New Roman"/>
          <w:sz w:val="28"/>
          <w:szCs w:val="28"/>
          <w:lang w:val="ru-RU"/>
        </w:rPr>
        <w:t>равда, п</w:t>
      </w:r>
      <w:r w:rsidRPr="0037569D">
        <w:rPr>
          <w:rFonts w:ascii="Times New Roman" w:hAnsi="Times New Roman"/>
          <w:sz w:val="28"/>
          <w:szCs w:val="28"/>
          <w:lang w:val="ru-RU"/>
        </w:rPr>
        <w:t>ринятие</w:t>
      </w:r>
      <w:r w:rsidR="00D13D67" w:rsidRPr="0037569D">
        <w:rPr>
          <w:rFonts w:ascii="Times New Roman" w:hAnsi="Times New Roman"/>
          <w:sz w:val="28"/>
          <w:szCs w:val="28"/>
          <w:lang w:val="ru-RU"/>
        </w:rPr>
        <w:t xml:space="preserve"> </w:t>
      </w:r>
      <w:r w:rsidRPr="0037569D">
        <w:rPr>
          <w:rFonts w:ascii="Times New Roman" w:hAnsi="Times New Roman"/>
          <w:sz w:val="28"/>
          <w:szCs w:val="28"/>
          <w:lang w:val="ru-RU"/>
        </w:rPr>
        <w:t>англоязычных и лояльно н</w:t>
      </w:r>
      <w:r w:rsidR="00C54EFF" w:rsidRPr="0037569D">
        <w:rPr>
          <w:rFonts w:ascii="Times New Roman" w:hAnsi="Times New Roman"/>
          <w:sz w:val="28"/>
          <w:szCs w:val="28"/>
          <w:lang w:val="ru-RU"/>
        </w:rPr>
        <w:t>астроенных к Британской империи</w:t>
      </w:r>
      <w:r w:rsidRPr="0037569D">
        <w:rPr>
          <w:rFonts w:ascii="Times New Roman" w:hAnsi="Times New Roman"/>
          <w:sz w:val="28"/>
          <w:szCs w:val="28"/>
          <w:lang w:val="ru-RU"/>
        </w:rPr>
        <w:t xml:space="preserve"> </w:t>
      </w:r>
      <w:r w:rsidR="009B00DA" w:rsidRPr="0037569D">
        <w:rPr>
          <w:rFonts w:ascii="Times New Roman" w:hAnsi="Times New Roman"/>
          <w:sz w:val="28"/>
          <w:szCs w:val="28"/>
          <w:lang w:val="ru-RU"/>
        </w:rPr>
        <w:t>Британской</w:t>
      </w:r>
      <w:r w:rsidR="00D13D67" w:rsidRPr="0037569D">
        <w:rPr>
          <w:rFonts w:ascii="Times New Roman" w:hAnsi="Times New Roman"/>
          <w:sz w:val="28"/>
          <w:szCs w:val="28"/>
          <w:lang w:val="ru-RU"/>
        </w:rPr>
        <w:t xml:space="preserve"> </w:t>
      </w:r>
      <w:r w:rsidR="00FC2130" w:rsidRPr="0037569D">
        <w:rPr>
          <w:rFonts w:ascii="Times New Roman" w:hAnsi="Times New Roman"/>
          <w:sz w:val="28"/>
          <w:szCs w:val="28"/>
          <w:lang w:val="ru-RU"/>
        </w:rPr>
        <w:t>К</w:t>
      </w:r>
      <w:r w:rsidRPr="0037569D">
        <w:rPr>
          <w:rFonts w:ascii="Times New Roman" w:hAnsi="Times New Roman"/>
          <w:sz w:val="28"/>
          <w:szCs w:val="28"/>
          <w:lang w:val="ru-RU"/>
        </w:rPr>
        <w:t>олумбии</w:t>
      </w:r>
      <w:r w:rsidR="00B909EB" w:rsidRPr="0037569D">
        <w:rPr>
          <w:rFonts w:ascii="Times New Roman" w:hAnsi="Times New Roman"/>
          <w:sz w:val="28"/>
          <w:szCs w:val="28"/>
          <w:lang w:val="ru-RU"/>
        </w:rPr>
        <w:t xml:space="preserve"> и</w:t>
      </w:r>
      <w:r w:rsidR="00D13D67" w:rsidRPr="0037569D">
        <w:rPr>
          <w:rFonts w:ascii="Times New Roman" w:hAnsi="Times New Roman"/>
          <w:sz w:val="28"/>
          <w:szCs w:val="28"/>
          <w:lang w:val="ru-RU"/>
        </w:rPr>
        <w:t xml:space="preserve"> </w:t>
      </w:r>
      <w:r w:rsidR="00FC2130" w:rsidRPr="0037569D">
        <w:rPr>
          <w:rFonts w:ascii="Times New Roman" w:hAnsi="Times New Roman"/>
          <w:sz w:val="28"/>
          <w:szCs w:val="28"/>
          <w:lang w:val="ru-RU"/>
        </w:rPr>
        <w:t>О</w:t>
      </w:r>
      <w:r w:rsidR="00B909EB" w:rsidRPr="0037569D">
        <w:rPr>
          <w:rFonts w:ascii="Times New Roman" w:hAnsi="Times New Roman"/>
          <w:sz w:val="28"/>
          <w:szCs w:val="28"/>
          <w:lang w:val="ru-RU"/>
        </w:rPr>
        <w:t>строва Принца Эдуарда</w:t>
      </w:r>
      <w:r w:rsidRPr="0037569D">
        <w:rPr>
          <w:rFonts w:ascii="Times New Roman" w:hAnsi="Times New Roman"/>
          <w:sz w:val="28"/>
          <w:szCs w:val="28"/>
          <w:lang w:val="ru-RU"/>
        </w:rPr>
        <w:t xml:space="preserve"> состоялось</w:t>
      </w:r>
      <w:r w:rsidR="00F95AE1" w:rsidRPr="0037569D">
        <w:rPr>
          <w:rFonts w:ascii="Times New Roman" w:hAnsi="Times New Roman"/>
          <w:sz w:val="28"/>
          <w:szCs w:val="28"/>
          <w:lang w:val="ru-RU"/>
        </w:rPr>
        <w:t xml:space="preserve"> «в обычном порядке» -</w:t>
      </w:r>
      <w:r w:rsidR="00D13D67" w:rsidRPr="0037569D">
        <w:rPr>
          <w:rFonts w:ascii="Times New Roman" w:hAnsi="Times New Roman"/>
          <w:sz w:val="28"/>
          <w:szCs w:val="28"/>
          <w:lang w:val="ru-RU"/>
        </w:rPr>
        <w:t xml:space="preserve"> на основании издания генерал-губернато</w:t>
      </w:r>
      <w:r w:rsidR="00B909EB" w:rsidRPr="0037569D">
        <w:rPr>
          <w:rFonts w:ascii="Times New Roman" w:hAnsi="Times New Roman"/>
          <w:sz w:val="28"/>
          <w:szCs w:val="28"/>
          <w:lang w:val="ru-RU"/>
        </w:rPr>
        <w:t>ром</w:t>
      </w:r>
      <w:r w:rsidRPr="0037569D">
        <w:rPr>
          <w:rFonts w:ascii="Times New Roman" w:hAnsi="Times New Roman"/>
          <w:sz w:val="28"/>
          <w:szCs w:val="28"/>
          <w:lang w:val="ru-RU"/>
        </w:rPr>
        <w:t xml:space="preserve"> Канады</w:t>
      </w:r>
      <w:r w:rsidR="00B909EB" w:rsidRPr="0037569D">
        <w:rPr>
          <w:rFonts w:ascii="Times New Roman" w:hAnsi="Times New Roman"/>
          <w:sz w:val="28"/>
          <w:szCs w:val="28"/>
          <w:lang w:val="ru-RU"/>
        </w:rPr>
        <w:t xml:space="preserve"> </w:t>
      </w:r>
      <w:r w:rsidR="00707505" w:rsidRPr="0037569D">
        <w:rPr>
          <w:rFonts w:ascii="Times New Roman" w:hAnsi="Times New Roman"/>
          <w:sz w:val="28"/>
          <w:szCs w:val="28"/>
          <w:lang w:val="ru-RU"/>
        </w:rPr>
        <w:t>закрепленных</w:t>
      </w:r>
      <w:r w:rsidR="009E6A3C" w:rsidRPr="0037569D">
        <w:rPr>
          <w:rFonts w:ascii="Times New Roman" w:hAnsi="Times New Roman"/>
          <w:sz w:val="28"/>
          <w:szCs w:val="28"/>
          <w:lang w:val="ru-RU"/>
        </w:rPr>
        <w:t xml:space="preserve"> конвенциональными</w:t>
      </w:r>
      <w:r w:rsidR="00B909EB" w:rsidRPr="0037569D">
        <w:rPr>
          <w:rFonts w:ascii="Times New Roman" w:hAnsi="Times New Roman"/>
          <w:sz w:val="28"/>
          <w:szCs w:val="28"/>
          <w:lang w:val="ru-RU"/>
        </w:rPr>
        <w:t xml:space="preserve"> нормами британско</w:t>
      </w:r>
      <w:r w:rsidR="00F91C7F" w:rsidRPr="0037569D">
        <w:rPr>
          <w:rFonts w:ascii="Times New Roman" w:hAnsi="Times New Roman"/>
          <w:sz w:val="28"/>
          <w:szCs w:val="28"/>
          <w:lang w:val="ru-RU"/>
        </w:rPr>
        <w:t xml:space="preserve">го права </w:t>
      </w:r>
      <w:r w:rsidR="00960388" w:rsidRPr="0037569D">
        <w:rPr>
          <w:rFonts w:ascii="Times New Roman" w:hAnsi="Times New Roman"/>
          <w:sz w:val="28"/>
          <w:szCs w:val="28"/>
          <w:lang w:val="ru-RU"/>
        </w:rPr>
        <w:t>и</w:t>
      </w:r>
      <w:r w:rsidR="003B2B44" w:rsidRPr="0037569D">
        <w:rPr>
          <w:rFonts w:ascii="Times New Roman" w:hAnsi="Times New Roman"/>
          <w:sz w:val="28"/>
          <w:szCs w:val="28"/>
          <w:lang w:val="ru-RU"/>
        </w:rPr>
        <w:t xml:space="preserve"> нормами</w:t>
      </w:r>
      <w:r w:rsidR="00707505" w:rsidRPr="0037569D">
        <w:rPr>
          <w:rFonts w:ascii="Times New Roman" w:hAnsi="Times New Roman"/>
          <w:sz w:val="28"/>
          <w:szCs w:val="28"/>
          <w:lang w:val="ru-RU"/>
        </w:rPr>
        <w:t xml:space="preserve"> АБСА</w:t>
      </w:r>
      <w:r w:rsidR="00D13D67" w:rsidRPr="0037569D">
        <w:rPr>
          <w:rFonts w:ascii="Times New Roman" w:hAnsi="Times New Roman"/>
          <w:sz w:val="28"/>
          <w:szCs w:val="28"/>
          <w:lang w:val="ru-RU"/>
        </w:rPr>
        <w:t xml:space="preserve"> единообразных подзаконных нормати</w:t>
      </w:r>
      <w:r w:rsidR="00755B8D" w:rsidRPr="0037569D">
        <w:rPr>
          <w:rFonts w:ascii="Times New Roman" w:hAnsi="Times New Roman"/>
          <w:sz w:val="28"/>
          <w:szCs w:val="28"/>
          <w:lang w:val="ru-RU"/>
        </w:rPr>
        <w:t>вных актов–</w:t>
      </w:r>
      <w:r w:rsidR="00707505" w:rsidRPr="0037569D">
        <w:rPr>
          <w:rFonts w:ascii="Times New Roman" w:hAnsi="Times New Roman"/>
          <w:sz w:val="28"/>
          <w:szCs w:val="28"/>
          <w:lang w:val="ru-RU"/>
        </w:rPr>
        <w:t>приказов-в-совете</w:t>
      </w:r>
      <w:r w:rsidR="00092CBA" w:rsidRPr="008E793E">
        <w:rPr>
          <w:rStyle w:val="a6"/>
          <w:rFonts w:ascii="Times New Roman" w:hAnsi="Times New Roman"/>
          <w:sz w:val="28"/>
          <w:szCs w:val="28"/>
        </w:rPr>
        <w:footnoteReference w:id="153"/>
      </w:r>
      <w:r w:rsidR="00707505" w:rsidRPr="0037569D">
        <w:rPr>
          <w:rFonts w:ascii="Times New Roman" w:hAnsi="Times New Roman"/>
          <w:sz w:val="28"/>
          <w:szCs w:val="28"/>
          <w:lang w:val="ru-RU"/>
        </w:rPr>
        <w:t>.</w:t>
      </w:r>
      <w:r w:rsidR="00D13D67" w:rsidRPr="0037569D">
        <w:rPr>
          <w:rFonts w:ascii="Times New Roman" w:hAnsi="Times New Roman"/>
          <w:sz w:val="28"/>
          <w:szCs w:val="28"/>
          <w:lang w:val="ru-RU"/>
        </w:rPr>
        <w:t xml:space="preserve"> В</w:t>
      </w:r>
      <w:r w:rsidRPr="0037569D">
        <w:rPr>
          <w:rFonts w:ascii="Times New Roman" w:hAnsi="Times New Roman"/>
          <w:sz w:val="28"/>
          <w:szCs w:val="28"/>
          <w:lang w:val="ru-RU"/>
        </w:rPr>
        <w:t>о франкоязычной и республикански н</w:t>
      </w:r>
      <w:r w:rsidR="00F95AE1" w:rsidRPr="0037569D">
        <w:rPr>
          <w:rFonts w:ascii="Times New Roman" w:hAnsi="Times New Roman"/>
          <w:sz w:val="28"/>
          <w:szCs w:val="28"/>
          <w:lang w:val="ru-RU"/>
        </w:rPr>
        <w:t>астроенной Манитобе было проведено</w:t>
      </w:r>
      <w:r w:rsidR="00D13D67" w:rsidRPr="0037569D">
        <w:rPr>
          <w:rFonts w:ascii="Times New Roman" w:hAnsi="Times New Roman"/>
          <w:sz w:val="28"/>
          <w:szCs w:val="28"/>
          <w:lang w:val="ru-RU"/>
        </w:rPr>
        <w:t xml:space="preserve"> </w:t>
      </w:r>
      <w:r w:rsidR="00B909EB" w:rsidRPr="0037569D">
        <w:rPr>
          <w:rFonts w:ascii="Times New Roman" w:hAnsi="Times New Roman"/>
          <w:sz w:val="28"/>
          <w:szCs w:val="28"/>
          <w:lang w:val="ru-RU"/>
        </w:rPr>
        <w:t>не имевшее пр</w:t>
      </w:r>
      <w:r w:rsidR="00734319" w:rsidRPr="0037569D">
        <w:rPr>
          <w:rFonts w:ascii="Times New Roman" w:hAnsi="Times New Roman"/>
          <w:sz w:val="28"/>
          <w:szCs w:val="28"/>
          <w:lang w:val="ru-RU"/>
        </w:rPr>
        <w:t>ецедента</w:t>
      </w:r>
      <w:r w:rsidR="00B909EB" w:rsidRPr="0037569D">
        <w:rPr>
          <w:rFonts w:ascii="Times New Roman" w:hAnsi="Times New Roman"/>
          <w:sz w:val="28"/>
          <w:szCs w:val="28"/>
          <w:lang w:val="ru-RU"/>
        </w:rPr>
        <w:t xml:space="preserve"> в п</w:t>
      </w:r>
      <w:r w:rsidR="00734319" w:rsidRPr="0037569D">
        <w:rPr>
          <w:rFonts w:ascii="Times New Roman" w:hAnsi="Times New Roman"/>
          <w:sz w:val="28"/>
          <w:szCs w:val="28"/>
          <w:lang w:val="ru-RU"/>
        </w:rPr>
        <w:t xml:space="preserve">раве метрополии  </w:t>
      </w:r>
      <w:r w:rsidRPr="0037569D">
        <w:rPr>
          <w:rFonts w:ascii="Times New Roman" w:hAnsi="Times New Roman"/>
          <w:sz w:val="28"/>
          <w:szCs w:val="28"/>
          <w:lang w:val="ru-RU"/>
        </w:rPr>
        <w:t>и</w:t>
      </w:r>
      <w:r w:rsidR="00B909EB" w:rsidRPr="0037569D">
        <w:rPr>
          <w:rFonts w:ascii="Times New Roman" w:hAnsi="Times New Roman"/>
          <w:sz w:val="28"/>
          <w:szCs w:val="28"/>
          <w:lang w:val="ru-RU"/>
        </w:rPr>
        <w:t xml:space="preserve"> в праве доминиона</w:t>
      </w:r>
      <w:r w:rsidR="00A70D27" w:rsidRPr="0037569D">
        <w:rPr>
          <w:rFonts w:ascii="Times New Roman" w:hAnsi="Times New Roman"/>
          <w:sz w:val="28"/>
          <w:szCs w:val="28"/>
          <w:lang w:val="ru-RU"/>
        </w:rPr>
        <w:t xml:space="preserve">, однако же </w:t>
      </w:r>
      <w:r w:rsidR="00F95AE1" w:rsidRPr="0037569D">
        <w:rPr>
          <w:rFonts w:ascii="Times New Roman" w:hAnsi="Times New Roman"/>
          <w:sz w:val="28"/>
          <w:szCs w:val="28"/>
          <w:lang w:val="ru-RU"/>
        </w:rPr>
        <w:t>впрямую</w:t>
      </w:r>
      <w:r w:rsidR="00FB4767" w:rsidRPr="0037569D">
        <w:rPr>
          <w:rFonts w:ascii="Times New Roman" w:hAnsi="Times New Roman"/>
          <w:sz w:val="28"/>
          <w:szCs w:val="28"/>
          <w:lang w:val="ru-RU"/>
        </w:rPr>
        <w:t xml:space="preserve"> </w:t>
      </w:r>
      <w:r w:rsidR="00A70D27" w:rsidRPr="0037569D">
        <w:rPr>
          <w:rFonts w:ascii="Times New Roman" w:hAnsi="Times New Roman"/>
          <w:sz w:val="28"/>
          <w:szCs w:val="28"/>
          <w:lang w:val="ru-RU"/>
        </w:rPr>
        <w:t xml:space="preserve">не </w:t>
      </w:r>
      <w:r w:rsidRPr="0037569D">
        <w:rPr>
          <w:rFonts w:ascii="Times New Roman" w:hAnsi="Times New Roman"/>
          <w:sz w:val="28"/>
          <w:szCs w:val="28"/>
          <w:lang w:val="ru-RU"/>
        </w:rPr>
        <w:t>запрещенное ими</w:t>
      </w:r>
      <w:r w:rsidR="00B909EB" w:rsidRPr="0037569D">
        <w:rPr>
          <w:rFonts w:ascii="Times New Roman" w:hAnsi="Times New Roman"/>
          <w:sz w:val="28"/>
          <w:szCs w:val="28"/>
          <w:lang w:val="ru-RU"/>
        </w:rPr>
        <w:t xml:space="preserve"> </w:t>
      </w:r>
      <w:r w:rsidR="00A70D27" w:rsidRPr="0037569D">
        <w:rPr>
          <w:rFonts w:ascii="Times New Roman" w:hAnsi="Times New Roman"/>
          <w:sz w:val="28"/>
          <w:szCs w:val="28"/>
          <w:lang w:val="ru-RU"/>
        </w:rPr>
        <w:t>народное в</w:t>
      </w:r>
      <w:r w:rsidR="00F95AE1" w:rsidRPr="0037569D">
        <w:rPr>
          <w:rFonts w:ascii="Times New Roman" w:hAnsi="Times New Roman"/>
          <w:sz w:val="28"/>
          <w:szCs w:val="28"/>
          <w:lang w:val="ru-RU"/>
        </w:rPr>
        <w:t>олеизъявление о присоединении к</w:t>
      </w:r>
      <w:r w:rsidR="00096AC4" w:rsidRPr="0037569D">
        <w:rPr>
          <w:rFonts w:ascii="Times New Roman" w:hAnsi="Times New Roman"/>
          <w:sz w:val="28"/>
          <w:szCs w:val="28"/>
          <w:lang w:val="ru-RU"/>
        </w:rPr>
        <w:t xml:space="preserve"> федерации на </w:t>
      </w:r>
      <w:r w:rsidR="00096AC4" w:rsidRPr="0037569D">
        <w:rPr>
          <w:rFonts w:ascii="Times New Roman" w:hAnsi="Times New Roman"/>
          <w:sz w:val="28"/>
          <w:szCs w:val="28"/>
          <w:lang w:val="ru-RU"/>
        </w:rPr>
        <w:lastRenderedPageBreak/>
        <w:t>правах ее члена</w:t>
      </w:r>
      <w:r w:rsidR="00A70D27" w:rsidRPr="0037569D">
        <w:rPr>
          <w:rFonts w:ascii="Times New Roman" w:hAnsi="Times New Roman"/>
          <w:sz w:val="28"/>
          <w:szCs w:val="28"/>
          <w:lang w:val="ru-RU"/>
        </w:rPr>
        <w:t xml:space="preserve">, после чего </w:t>
      </w:r>
      <w:r w:rsidR="009B00DA" w:rsidRPr="0037569D">
        <w:rPr>
          <w:rFonts w:ascii="Times New Roman" w:hAnsi="Times New Roman"/>
          <w:sz w:val="28"/>
          <w:szCs w:val="28"/>
          <w:lang w:val="ru-RU"/>
        </w:rPr>
        <w:t>Парламентом</w:t>
      </w:r>
      <w:r w:rsidR="00A70D27" w:rsidRPr="0037569D">
        <w:rPr>
          <w:rFonts w:ascii="Times New Roman" w:hAnsi="Times New Roman"/>
          <w:sz w:val="28"/>
          <w:szCs w:val="28"/>
          <w:lang w:val="ru-RU"/>
        </w:rPr>
        <w:t xml:space="preserve"> </w:t>
      </w:r>
      <w:r w:rsidR="00FB56CF" w:rsidRPr="0037569D">
        <w:rPr>
          <w:rFonts w:ascii="Times New Roman" w:hAnsi="Times New Roman"/>
          <w:sz w:val="28"/>
          <w:szCs w:val="28"/>
          <w:lang w:val="ru-RU"/>
        </w:rPr>
        <w:t>доминиона</w:t>
      </w:r>
      <w:r w:rsidR="00A70D27" w:rsidRPr="0037569D">
        <w:rPr>
          <w:rFonts w:ascii="Times New Roman" w:hAnsi="Times New Roman"/>
          <w:sz w:val="28"/>
          <w:szCs w:val="28"/>
          <w:lang w:val="ru-RU"/>
        </w:rPr>
        <w:t xml:space="preserve"> </w:t>
      </w:r>
      <w:r w:rsidR="00D13D67" w:rsidRPr="0037569D">
        <w:rPr>
          <w:rFonts w:ascii="Times New Roman" w:hAnsi="Times New Roman"/>
          <w:sz w:val="28"/>
          <w:szCs w:val="28"/>
          <w:lang w:val="ru-RU"/>
        </w:rPr>
        <w:t>был принят отде</w:t>
      </w:r>
      <w:r w:rsidR="00621EA2" w:rsidRPr="0037569D">
        <w:rPr>
          <w:rFonts w:ascii="Times New Roman" w:hAnsi="Times New Roman"/>
          <w:sz w:val="28"/>
          <w:szCs w:val="28"/>
          <w:lang w:val="ru-RU"/>
        </w:rPr>
        <w:t>льный</w:t>
      </w:r>
      <w:r w:rsidR="00096AC4" w:rsidRPr="0037569D">
        <w:rPr>
          <w:rFonts w:ascii="Times New Roman" w:hAnsi="Times New Roman"/>
          <w:sz w:val="28"/>
          <w:szCs w:val="28"/>
          <w:lang w:val="ru-RU"/>
        </w:rPr>
        <w:t xml:space="preserve"> статут</w:t>
      </w:r>
      <w:r w:rsidR="00B909EB" w:rsidRPr="0037569D">
        <w:rPr>
          <w:rFonts w:ascii="Times New Roman" w:hAnsi="Times New Roman"/>
          <w:sz w:val="28"/>
          <w:szCs w:val="28"/>
          <w:lang w:val="ru-RU"/>
        </w:rPr>
        <w:t xml:space="preserve"> </w:t>
      </w:r>
      <w:r w:rsidR="00621EA2" w:rsidRPr="0037569D">
        <w:rPr>
          <w:rFonts w:ascii="Times New Roman" w:hAnsi="Times New Roman"/>
          <w:sz w:val="28"/>
          <w:szCs w:val="28"/>
          <w:lang w:val="ru-RU"/>
        </w:rPr>
        <w:t xml:space="preserve">- </w:t>
      </w:r>
      <w:r w:rsidR="00A70D27" w:rsidRPr="0037569D">
        <w:rPr>
          <w:rFonts w:ascii="Times New Roman" w:hAnsi="Times New Roman"/>
          <w:sz w:val="28"/>
          <w:szCs w:val="28"/>
          <w:lang w:val="ru-RU"/>
        </w:rPr>
        <w:t>Манитобский</w:t>
      </w:r>
      <w:r w:rsidR="00621EA2" w:rsidRPr="0037569D">
        <w:rPr>
          <w:rFonts w:ascii="Times New Roman" w:hAnsi="Times New Roman"/>
          <w:sz w:val="28"/>
          <w:szCs w:val="28"/>
          <w:lang w:val="ru-RU"/>
        </w:rPr>
        <w:t xml:space="preserve"> акт</w:t>
      </w:r>
      <w:r w:rsidR="003277C9" w:rsidRPr="0037569D">
        <w:rPr>
          <w:rFonts w:ascii="Times New Roman" w:hAnsi="Times New Roman"/>
          <w:sz w:val="28"/>
          <w:szCs w:val="28"/>
          <w:lang w:val="ru-RU"/>
        </w:rPr>
        <w:t xml:space="preserve"> (</w:t>
      </w:r>
      <w:r w:rsidR="003277C9" w:rsidRPr="008E793E">
        <w:rPr>
          <w:rFonts w:ascii="Times New Roman" w:hAnsi="Times New Roman"/>
          <w:sz w:val="28"/>
          <w:szCs w:val="28"/>
        </w:rPr>
        <w:t>Manitoba</w:t>
      </w:r>
      <w:r w:rsidR="003277C9" w:rsidRPr="0037569D">
        <w:rPr>
          <w:rFonts w:ascii="Times New Roman" w:hAnsi="Times New Roman"/>
          <w:sz w:val="28"/>
          <w:szCs w:val="28"/>
          <w:lang w:val="ru-RU"/>
        </w:rPr>
        <w:t xml:space="preserve"> </w:t>
      </w:r>
      <w:r w:rsidR="003277C9" w:rsidRPr="008E793E">
        <w:rPr>
          <w:rFonts w:ascii="Times New Roman" w:hAnsi="Times New Roman"/>
          <w:sz w:val="28"/>
          <w:szCs w:val="28"/>
        </w:rPr>
        <w:t>Act</w:t>
      </w:r>
      <w:r w:rsidR="00194222" w:rsidRPr="0037569D">
        <w:rPr>
          <w:rFonts w:ascii="Times New Roman" w:hAnsi="Times New Roman"/>
          <w:sz w:val="28"/>
          <w:szCs w:val="28"/>
          <w:lang w:val="ru-RU"/>
        </w:rPr>
        <w:t xml:space="preserve"> </w:t>
      </w:r>
      <w:r w:rsidR="00F95AE1" w:rsidRPr="0037569D">
        <w:rPr>
          <w:rFonts w:ascii="Times New Roman" w:hAnsi="Times New Roman"/>
          <w:sz w:val="28"/>
          <w:szCs w:val="28"/>
          <w:lang w:val="ru-RU"/>
        </w:rPr>
        <w:t xml:space="preserve">- </w:t>
      </w:r>
      <w:r w:rsidR="00096AC4" w:rsidRPr="0037569D">
        <w:rPr>
          <w:rFonts w:ascii="Times New Roman" w:hAnsi="Times New Roman"/>
          <w:sz w:val="28"/>
          <w:szCs w:val="28"/>
          <w:lang w:val="ru-RU"/>
        </w:rPr>
        <w:t>см.</w:t>
      </w:r>
      <w:r w:rsidR="003423C9" w:rsidRPr="0037569D">
        <w:rPr>
          <w:rFonts w:ascii="Times New Roman" w:hAnsi="Times New Roman"/>
          <w:sz w:val="28"/>
          <w:szCs w:val="28"/>
          <w:lang w:val="ru-RU"/>
        </w:rPr>
        <w:t xml:space="preserve"> </w:t>
      </w:r>
      <w:r w:rsidR="00194222" w:rsidRPr="0037569D">
        <w:rPr>
          <w:rFonts w:ascii="Times New Roman" w:hAnsi="Times New Roman"/>
          <w:sz w:val="28"/>
          <w:szCs w:val="28"/>
          <w:lang w:val="ru-RU"/>
        </w:rPr>
        <w:t xml:space="preserve">также </w:t>
      </w:r>
      <w:r w:rsidR="00096AC4" w:rsidRPr="0037569D">
        <w:rPr>
          <w:rFonts w:ascii="Times New Roman" w:hAnsi="Times New Roman"/>
          <w:sz w:val="28"/>
          <w:szCs w:val="28"/>
          <w:lang w:val="ru-RU"/>
        </w:rPr>
        <w:t>параграф</w:t>
      </w:r>
      <w:r w:rsidR="00F95AE1" w:rsidRPr="0037569D">
        <w:rPr>
          <w:rFonts w:ascii="Times New Roman" w:hAnsi="Times New Roman"/>
          <w:sz w:val="28"/>
          <w:szCs w:val="28"/>
          <w:lang w:val="ru-RU"/>
        </w:rPr>
        <w:t xml:space="preserve"> 1</w:t>
      </w:r>
      <w:r w:rsidR="005D25B2" w:rsidRPr="0037569D">
        <w:rPr>
          <w:rFonts w:ascii="Times New Roman" w:hAnsi="Times New Roman"/>
          <w:sz w:val="28"/>
          <w:szCs w:val="28"/>
          <w:lang w:val="ru-RU"/>
        </w:rPr>
        <w:t xml:space="preserve"> главы </w:t>
      </w:r>
      <w:r w:rsidR="005D25B2" w:rsidRPr="008E793E">
        <w:rPr>
          <w:rFonts w:ascii="Times New Roman" w:hAnsi="Times New Roman"/>
          <w:sz w:val="28"/>
          <w:szCs w:val="28"/>
        </w:rPr>
        <w:t>IV</w:t>
      </w:r>
      <w:r w:rsidR="00D13D67" w:rsidRPr="0037569D">
        <w:rPr>
          <w:rFonts w:ascii="Times New Roman" w:hAnsi="Times New Roman"/>
          <w:sz w:val="28"/>
          <w:szCs w:val="28"/>
          <w:lang w:val="ru-RU"/>
        </w:rPr>
        <w:t>).</w:t>
      </w:r>
      <w:r w:rsidR="00FB4767" w:rsidRPr="0037569D">
        <w:rPr>
          <w:rFonts w:ascii="Times New Roman" w:hAnsi="Times New Roman"/>
          <w:sz w:val="28"/>
          <w:szCs w:val="28"/>
          <w:lang w:val="ru-RU"/>
        </w:rPr>
        <w:t xml:space="preserve"> </w:t>
      </w:r>
      <w:r w:rsidR="00F95AE1" w:rsidRPr="0037569D">
        <w:rPr>
          <w:rFonts w:ascii="Times New Roman" w:hAnsi="Times New Roman"/>
          <w:sz w:val="28"/>
          <w:szCs w:val="28"/>
          <w:lang w:val="ru-RU"/>
        </w:rPr>
        <w:t>Данная</w:t>
      </w:r>
      <w:r w:rsidR="00105FA9" w:rsidRPr="0037569D">
        <w:rPr>
          <w:rFonts w:ascii="Times New Roman" w:hAnsi="Times New Roman"/>
          <w:sz w:val="28"/>
          <w:szCs w:val="28"/>
          <w:lang w:val="ru-RU"/>
        </w:rPr>
        <w:t xml:space="preserve"> административно-территориальная  единица</w:t>
      </w:r>
      <w:r w:rsidR="00B909EB" w:rsidRPr="0037569D">
        <w:rPr>
          <w:rFonts w:ascii="Times New Roman" w:hAnsi="Times New Roman"/>
          <w:sz w:val="28"/>
          <w:szCs w:val="28"/>
          <w:lang w:val="ru-RU"/>
        </w:rPr>
        <w:t>, та</w:t>
      </w:r>
      <w:r w:rsidR="009B00DA" w:rsidRPr="0037569D">
        <w:rPr>
          <w:rFonts w:ascii="Times New Roman" w:hAnsi="Times New Roman"/>
          <w:sz w:val="28"/>
          <w:szCs w:val="28"/>
          <w:lang w:val="ru-RU"/>
        </w:rPr>
        <w:t>ким образом, пробыла в составе</w:t>
      </w:r>
      <w:r w:rsidR="00F95AE1" w:rsidRPr="0037569D">
        <w:rPr>
          <w:rFonts w:ascii="Times New Roman" w:hAnsi="Times New Roman"/>
          <w:sz w:val="28"/>
          <w:szCs w:val="28"/>
          <w:lang w:val="ru-RU"/>
        </w:rPr>
        <w:t xml:space="preserve"> Северо-Западных</w:t>
      </w:r>
      <w:r w:rsidR="00096AC4" w:rsidRPr="0037569D">
        <w:rPr>
          <w:rFonts w:ascii="Times New Roman" w:hAnsi="Times New Roman"/>
          <w:sz w:val="28"/>
          <w:szCs w:val="28"/>
          <w:lang w:val="ru-RU"/>
        </w:rPr>
        <w:t xml:space="preserve"> </w:t>
      </w:r>
      <w:r w:rsidR="00821A90" w:rsidRPr="0037569D">
        <w:rPr>
          <w:rFonts w:ascii="Times New Roman" w:hAnsi="Times New Roman"/>
          <w:sz w:val="28"/>
          <w:szCs w:val="28"/>
          <w:lang w:val="ru-RU"/>
        </w:rPr>
        <w:t>территорий всего два</w:t>
      </w:r>
      <w:r w:rsidR="00B909EB" w:rsidRPr="0037569D">
        <w:rPr>
          <w:rFonts w:ascii="Times New Roman" w:hAnsi="Times New Roman"/>
          <w:sz w:val="28"/>
          <w:szCs w:val="28"/>
          <w:lang w:val="ru-RU"/>
        </w:rPr>
        <w:t xml:space="preserve"> года. </w:t>
      </w:r>
      <w:r w:rsidR="00621498" w:rsidRPr="0037569D">
        <w:rPr>
          <w:rFonts w:ascii="Times New Roman" w:hAnsi="Times New Roman"/>
          <w:sz w:val="28"/>
          <w:szCs w:val="28"/>
          <w:lang w:val="ru-RU"/>
        </w:rPr>
        <w:t>Манитобский стату</w:t>
      </w:r>
      <w:r w:rsidR="00F95AE1" w:rsidRPr="0037569D">
        <w:rPr>
          <w:rFonts w:ascii="Times New Roman" w:hAnsi="Times New Roman"/>
          <w:sz w:val="28"/>
          <w:szCs w:val="28"/>
          <w:lang w:val="ru-RU"/>
        </w:rPr>
        <w:t>т стал первой поправкой (дополнением) к писаной части неконсолидированной Конституции доминиона.</w:t>
      </w:r>
    </w:p>
    <w:p w:rsidR="003277C9" w:rsidRPr="0037569D" w:rsidRDefault="00A70D27"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B909EB" w:rsidRPr="0037569D">
        <w:rPr>
          <w:rFonts w:ascii="Times New Roman" w:hAnsi="Times New Roman"/>
          <w:sz w:val="28"/>
          <w:szCs w:val="28"/>
          <w:lang w:val="ru-RU"/>
        </w:rPr>
        <w:t xml:space="preserve"> </w:t>
      </w:r>
      <w:r w:rsidR="00621498" w:rsidRPr="0037569D">
        <w:rPr>
          <w:rFonts w:ascii="Times New Roman" w:hAnsi="Times New Roman"/>
          <w:sz w:val="28"/>
          <w:szCs w:val="28"/>
          <w:lang w:val="ru-RU"/>
        </w:rPr>
        <w:t xml:space="preserve">  </w:t>
      </w:r>
      <w:r w:rsidR="008606DF" w:rsidRPr="0037569D">
        <w:rPr>
          <w:rFonts w:ascii="Times New Roman" w:hAnsi="Times New Roman"/>
          <w:sz w:val="28"/>
          <w:szCs w:val="28"/>
          <w:lang w:val="ru-RU"/>
        </w:rPr>
        <w:t xml:space="preserve">  </w:t>
      </w:r>
      <w:r w:rsidR="00194222" w:rsidRPr="0037569D">
        <w:rPr>
          <w:rFonts w:ascii="Times New Roman" w:hAnsi="Times New Roman"/>
          <w:sz w:val="28"/>
          <w:szCs w:val="28"/>
          <w:lang w:val="ru-RU"/>
        </w:rPr>
        <w:t>«</w:t>
      </w:r>
      <w:r w:rsidR="00B909EB" w:rsidRPr="0037569D">
        <w:rPr>
          <w:rFonts w:ascii="Times New Roman" w:hAnsi="Times New Roman"/>
          <w:sz w:val="28"/>
          <w:szCs w:val="28"/>
          <w:lang w:val="ru-RU"/>
        </w:rPr>
        <w:t>М</w:t>
      </w:r>
      <w:r w:rsidR="00194222" w:rsidRPr="0037569D">
        <w:rPr>
          <w:rFonts w:ascii="Times New Roman" w:hAnsi="Times New Roman"/>
          <w:sz w:val="28"/>
          <w:szCs w:val="28"/>
          <w:lang w:val="ru-RU"/>
        </w:rPr>
        <w:t>анитобский»</w:t>
      </w:r>
      <w:r w:rsidR="00C76997" w:rsidRPr="0037569D">
        <w:rPr>
          <w:rFonts w:ascii="Times New Roman" w:hAnsi="Times New Roman"/>
          <w:sz w:val="28"/>
          <w:szCs w:val="28"/>
          <w:lang w:val="ru-RU"/>
        </w:rPr>
        <w:t xml:space="preserve"> </w:t>
      </w:r>
      <w:r w:rsidR="00621EA2" w:rsidRPr="0037569D">
        <w:rPr>
          <w:rFonts w:ascii="Times New Roman" w:hAnsi="Times New Roman"/>
          <w:sz w:val="28"/>
          <w:szCs w:val="28"/>
          <w:lang w:val="ru-RU"/>
        </w:rPr>
        <w:t>способ</w:t>
      </w:r>
      <w:r w:rsidR="00B909EB" w:rsidRPr="0037569D">
        <w:rPr>
          <w:rFonts w:ascii="Times New Roman" w:hAnsi="Times New Roman"/>
          <w:sz w:val="28"/>
          <w:szCs w:val="28"/>
          <w:lang w:val="ru-RU"/>
        </w:rPr>
        <w:t xml:space="preserve"> присоединения</w:t>
      </w:r>
      <w:r w:rsidR="00775F5C" w:rsidRPr="0037569D">
        <w:rPr>
          <w:rFonts w:ascii="Times New Roman" w:hAnsi="Times New Roman"/>
          <w:sz w:val="28"/>
          <w:szCs w:val="28"/>
          <w:lang w:val="ru-RU"/>
        </w:rPr>
        <w:t xml:space="preserve"> территориальной</w:t>
      </w:r>
      <w:r w:rsidR="00B909EB" w:rsidRPr="0037569D">
        <w:rPr>
          <w:rFonts w:ascii="Times New Roman" w:hAnsi="Times New Roman"/>
          <w:sz w:val="28"/>
          <w:szCs w:val="28"/>
          <w:lang w:val="ru-RU"/>
        </w:rPr>
        <w:t xml:space="preserve"> </w:t>
      </w:r>
      <w:r w:rsidR="00775F5C" w:rsidRPr="0037569D">
        <w:rPr>
          <w:rFonts w:ascii="Times New Roman" w:hAnsi="Times New Roman"/>
          <w:sz w:val="28"/>
          <w:szCs w:val="28"/>
          <w:lang w:val="ru-RU"/>
        </w:rPr>
        <w:t xml:space="preserve">единицы </w:t>
      </w:r>
      <w:r w:rsidR="00B909EB" w:rsidRPr="0037569D">
        <w:rPr>
          <w:rFonts w:ascii="Times New Roman" w:hAnsi="Times New Roman"/>
          <w:sz w:val="28"/>
          <w:szCs w:val="28"/>
          <w:lang w:val="ru-RU"/>
        </w:rPr>
        <w:t>к федерации</w:t>
      </w:r>
      <w:r w:rsidRPr="0037569D">
        <w:rPr>
          <w:rFonts w:ascii="Times New Roman" w:hAnsi="Times New Roman"/>
          <w:sz w:val="28"/>
          <w:szCs w:val="28"/>
          <w:lang w:val="ru-RU"/>
        </w:rPr>
        <w:t xml:space="preserve"> на правах ее субъекта</w:t>
      </w:r>
      <w:r w:rsidR="00621EA2" w:rsidRPr="0037569D">
        <w:rPr>
          <w:rFonts w:ascii="Times New Roman" w:hAnsi="Times New Roman"/>
          <w:sz w:val="28"/>
          <w:szCs w:val="28"/>
          <w:lang w:val="ru-RU"/>
        </w:rPr>
        <w:t xml:space="preserve"> </w:t>
      </w:r>
      <w:r w:rsidRPr="0037569D">
        <w:rPr>
          <w:rFonts w:ascii="Times New Roman" w:hAnsi="Times New Roman"/>
          <w:sz w:val="28"/>
          <w:szCs w:val="28"/>
          <w:lang w:val="ru-RU"/>
        </w:rPr>
        <w:t>отрази</w:t>
      </w:r>
      <w:r w:rsidR="00B15304" w:rsidRPr="0037569D">
        <w:rPr>
          <w:rFonts w:ascii="Times New Roman" w:hAnsi="Times New Roman"/>
          <w:sz w:val="28"/>
          <w:szCs w:val="28"/>
          <w:lang w:val="ru-RU"/>
        </w:rPr>
        <w:t>л</w:t>
      </w:r>
      <w:r w:rsidR="00B909EB" w:rsidRPr="0037569D">
        <w:rPr>
          <w:rFonts w:ascii="Times New Roman" w:hAnsi="Times New Roman"/>
          <w:sz w:val="28"/>
          <w:szCs w:val="28"/>
          <w:lang w:val="ru-RU"/>
        </w:rPr>
        <w:t xml:space="preserve"> </w:t>
      </w:r>
      <w:r w:rsidR="00621EA2" w:rsidRPr="0037569D">
        <w:rPr>
          <w:rFonts w:ascii="Times New Roman" w:hAnsi="Times New Roman"/>
          <w:sz w:val="28"/>
          <w:szCs w:val="28"/>
          <w:lang w:val="ru-RU"/>
        </w:rPr>
        <w:t xml:space="preserve">воздействие </w:t>
      </w:r>
      <w:r w:rsidR="000B337D" w:rsidRPr="0037569D">
        <w:rPr>
          <w:rFonts w:ascii="Times New Roman" w:hAnsi="Times New Roman"/>
          <w:sz w:val="28"/>
          <w:szCs w:val="28"/>
          <w:lang w:val="ru-RU"/>
        </w:rPr>
        <w:t xml:space="preserve">на </w:t>
      </w:r>
      <w:r w:rsidR="00271879"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Канаду</w:t>
      </w:r>
      <w:r w:rsidR="00271879"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элементов </w:t>
      </w:r>
      <w:r w:rsidR="00B909EB" w:rsidRPr="0037569D">
        <w:rPr>
          <w:rFonts w:ascii="Times New Roman" w:hAnsi="Times New Roman"/>
          <w:sz w:val="28"/>
          <w:szCs w:val="28"/>
          <w:lang w:val="ru-RU"/>
        </w:rPr>
        <w:t>конституционной практики</w:t>
      </w:r>
      <w:r w:rsidR="00621EA2" w:rsidRPr="0037569D">
        <w:rPr>
          <w:rFonts w:ascii="Times New Roman" w:hAnsi="Times New Roman"/>
          <w:sz w:val="28"/>
          <w:szCs w:val="28"/>
          <w:lang w:val="ru-RU"/>
        </w:rPr>
        <w:t xml:space="preserve"> </w:t>
      </w:r>
      <w:r w:rsidRPr="0037569D">
        <w:rPr>
          <w:rFonts w:ascii="Times New Roman" w:hAnsi="Times New Roman"/>
          <w:sz w:val="28"/>
          <w:szCs w:val="28"/>
          <w:lang w:val="ru-RU"/>
        </w:rPr>
        <w:t>Соединенных Штатов</w:t>
      </w:r>
      <w:r w:rsidR="00194222" w:rsidRPr="0037569D">
        <w:rPr>
          <w:rFonts w:ascii="Times New Roman" w:hAnsi="Times New Roman"/>
          <w:sz w:val="28"/>
          <w:szCs w:val="28"/>
          <w:lang w:val="ru-RU"/>
        </w:rPr>
        <w:t>.</w:t>
      </w:r>
      <w:r w:rsidR="00271879" w:rsidRPr="008E793E">
        <w:rPr>
          <w:rStyle w:val="a6"/>
          <w:rFonts w:ascii="Times New Roman" w:hAnsi="Times New Roman"/>
          <w:sz w:val="28"/>
          <w:szCs w:val="28"/>
        </w:rPr>
        <w:footnoteReference w:id="154"/>
      </w:r>
      <w:r w:rsidR="00621EA2" w:rsidRPr="0037569D">
        <w:rPr>
          <w:rFonts w:ascii="Times New Roman" w:hAnsi="Times New Roman"/>
          <w:sz w:val="28"/>
          <w:szCs w:val="28"/>
          <w:lang w:val="ru-RU"/>
        </w:rPr>
        <w:t xml:space="preserve"> </w:t>
      </w:r>
      <w:r w:rsidR="00194222" w:rsidRPr="0037569D">
        <w:rPr>
          <w:rFonts w:ascii="Times New Roman" w:hAnsi="Times New Roman"/>
          <w:sz w:val="28"/>
          <w:szCs w:val="28"/>
          <w:lang w:val="ru-RU"/>
        </w:rPr>
        <w:t xml:space="preserve">Он </w:t>
      </w:r>
      <w:r w:rsidR="008606DF" w:rsidRPr="0037569D">
        <w:rPr>
          <w:rFonts w:ascii="Times New Roman" w:hAnsi="Times New Roman"/>
          <w:sz w:val="28"/>
          <w:szCs w:val="28"/>
          <w:lang w:val="ru-RU"/>
        </w:rPr>
        <w:t xml:space="preserve">никоим образом </w:t>
      </w:r>
      <w:r w:rsidR="00621EA2" w:rsidRPr="0037569D">
        <w:rPr>
          <w:rFonts w:ascii="Times New Roman" w:hAnsi="Times New Roman"/>
          <w:sz w:val="28"/>
          <w:szCs w:val="28"/>
          <w:lang w:val="ru-RU"/>
        </w:rPr>
        <w:t>не был предусмотрен</w:t>
      </w:r>
      <w:r w:rsidR="00B909EB"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 xml:space="preserve">пробритански и </w:t>
      </w:r>
      <w:r w:rsidR="00B909EB" w:rsidRPr="0037569D">
        <w:rPr>
          <w:rFonts w:ascii="Times New Roman" w:hAnsi="Times New Roman"/>
          <w:sz w:val="28"/>
          <w:szCs w:val="28"/>
          <w:lang w:val="ru-RU"/>
        </w:rPr>
        <w:t>антиамерикански</w:t>
      </w:r>
      <w:r w:rsidR="000B337D" w:rsidRPr="0037569D">
        <w:rPr>
          <w:rFonts w:ascii="Times New Roman" w:hAnsi="Times New Roman"/>
          <w:sz w:val="28"/>
          <w:szCs w:val="28"/>
          <w:lang w:val="ru-RU"/>
        </w:rPr>
        <w:t xml:space="preserve"> настроенными</w:t>
      </w:r>
      <w:r w:rsidR="00621EA2" w:rsidRPr="0037569D">
        <w:rPr>
          <w:rFonts w:ascii="Times New Roman" w:hAnsi="Times New Roman"/>
          <w:sz w:val="28"/>
          <w:szCs w:val="28"/>
          <w:lang w:val="ru-RU"/>
        </w:rPr>
        <w:t xml:space="preserve"> составителями</w:t>
      </w:r>
      <w:r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АБСА</w:t>
      </w:r>
      <w:r w:rsidR="00194222" w:rsidRPr="0037569D">
        <w:rPr>
          <w:rFonts w:ascii="Times New Roman" w:hAnsi="Times New Roman"/>
          <w:sz w:val="28"/>
          <w:szCs w:val="28"/>
          <w:lang w:val="ru-RU"/>
        </w:rPr>
        <w:t>.</w:t>
      </w:r>
      <w:r w:rsidR="00EC49DD" w:rsidRPr="008E793E">
        <w:rPr>
          <w:rStyle w:val="a6"/>
          <w:rFonts w:ascii="Times New Roman" w:hAnsi="Times New Roman"/>
          <w:sz w:val="28"/>
          <w:szCs w:val="28"/>
        </w:rPr>
        <w:footnoteReference w:id="155"/>
      </w:r>
      <w:r w:rsidR="00096AC4"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Прецедентов народного волеизъявления</w:t>
      </w:r>
      <w:r w:rsidR="00D93418" w:rsidRPr="0037569D">
        <w:rPr>
          <w:rFonts w:ascii="Times New Roman" w:hAnsi="Times New Roman"/>
          <w:sz w:val="28"/>
          <w:szCs w:val="28"/>
          <w:lang w:val="ru-RU"/>
        </w:rPr>
        <w:t xml:space="preserve"> и </w:t>
      </w:r>
      <w:r w:rsidR="00775F5C" w:rsidRPr="0037569D">
        <w:rPr>
          <w:rFonts w:ascii="Times New Roman" w:hAnsi="Times New Roman"/>
          <w:sz w:val="28"/>
          <w:szCs w:val="28"/>
          <w:lang w:val="ru-RU"/>
        </w:rPr>
        <w:t xml:space="preserve"> </w:t>
      </w:r>
      <w:r w:rsidR="002A5540" w:rsidRPr="0037569D">
        <w:rPr>
          <w:rFonts w:ascii="Times New Roman" w:hAnsi="Times New Roman"/>
          <w:sz w:val="28"/>
          <w:szCs w:val="28"/>
          <w:lang w:val="ru-RU"/>
        </w:rPr>
        <w:t>тем более</w:t>
      </w:r>
      <w:r w:rsidR="00775F5C" w:rsidRPr="0037569D">
        <w:rPr>
          <w:rFonts w:ascii="Times New Roman" w:hAnsi="Times New Roman"/>
          <w:sz w:val="28"/>
          <w:szCs w:val="28"/>
          <w:lang w:val="ru-RU"/>
        </w:rPr>
        <w:t xml:space="preserve"> </w:t>
      </w:r>
      <w:r w:rsidR="00B15304" w:rsidRPr="0037569D">
        <w:rPr>
          <w:rFonts w:ascii="Times New Roman" w:hAnsi="Times New Roman"/>
          <w:sz w:val="28"/>
          <w:szCs w:val="28"/>
          <w:lang w:val="ru-RU"/>
        </w:rPr>
        <w:t>– регулировавших его</w:t>
      </w:r>
      <w:r w:rsidR="00D93418" w:rsidRPr="0037569D">
        <w:rPr>
          <w:rFonts w:ascii="Times New Roman" w:hAnsi="Times New Roman"/>
          <w:sz w:val="28"/>
          <w:szCs w:val="28"/>
          <w:lang w:val="ru-RU"/>
        </w:rPr>
        <w:t xml:space="preserve"> статутов</w:t>
      </w:r>
      <w:r w:rsidR="00622EFF"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в</w:t>
      </w:r>
      <w:r w:rsidR="00775F5C" w:rsidRPr="0037569D">
        <w:rPr>
          <w:rFonts w:ascii="Times New Roman" w:hAnsi="Times New Roman"/>
          <w:sz w:val="28"/>
          <w:szCs w:val="28"/>
          <w:lang w:val="ru-RU"/>
        </w:rPr>
        <w:t xml:space="preserve"> конституционной </w:t>
      </w:r>
      <w:r w:rsidR="00D93418" w:rsidRPr="0037569D">
        <w:rPr>
          <w:rFonts w:ascii="Times New Roman" w:hAnsi="Times New Roman"/>
          <w:sz w:val="28"/>
          <w:szCs w:val="28"/>
          <w:lang w:val="ru-RU"/>
        </w:rPr>
        <w:t>практике</w:t>
      </w:r>
      <w:r w:rsidR="00775F5C" w:rsidRPr="0037569D">
        <w:rPr>
          <w:rFonts w:ascii="Times New Roman" w:hAnsi="Times New Roman"/>
          <w:sz w:val="28"/>
          <w:szCs w:val="28"/>
          <w:lang w:val="ru-RU"/>
        </w:rPr>
        <w:t xml:space="preserve"> всей </w:t>
      </w:r>
      <w:r w:rsidR="002A5540" w:rsidRPr="0037569D">
        <w:rPr>
          <w:rFonts w:ascii="Times New Roman" w:hAnsi="Times New Roman"/>
          <w:sz w:val="28"/>
          <w:szCs w:val="28"/>
          <w:lang w:val="ru-RU"/>
        </w:rPr>
        <w:t>Британской империи</w:t>
      </w:r>
      <w:r w:rsidR="00775F5C" w:rsidRPr="0037569D">
        <w:rPr>
          <w:rFonts w:ascii="Times New Roman" w:hAnsi="Times New Roman"/>
          <w:sz w:val="28"/>
          <w:szCs w:val="28"/>
          <w:lang w:val="ru-RU"/>
        </w:rPr>
        <w:t xml:space="preserve"> совсем </w:t>
      </w:r>
      <w:r w:rsidR="00622EFF" w:rsidRPr="0037569D">
        <w:rPr>
          <w:rFonts w:ascii="Times New Roman" w:hAnsi="Times New Roman"/>
          <w:sz w:val="28"/>
          <w:szCs w:val="28"/>
          <w:lang w:val="ru-RU"/>
        </w:rPr>
        <w:t>не</w:t>
      </w:r>
      <w:r w:rsidR="00092CBA" w:rsidRPr="0037569D">
        <w:rPr>
          <w:rFonts w:ascii="Times New Roman" w:hAnsi="Times New Roman"/>
          <w:sz w:val="28"/>
          <w:szCs w:val="28"/>
          <w:lang w:val="ru-RU"/>
        </w:rPr>
        <w:t xml:space="preserve"> име</w:t>
      </w:r>
      <w:r w:rsidR="007B5D7F" w:rsidRPr="0037569D">
        <w:rPr>
          <w:rFonts w:ascii="Times New Roman" w:hAnsi="Times New Roman"/>
          <w:sz w:val="28"/>
          <w:szCs w:val="28"/>
          <w:lang w:val="ru-RU"/>
        </w:rPr>
        <w:t>ло</w:t>
      </w:r>
      <w:r w:rsidR="00092CBA" w:rsidRPr="0037569D">
        <w:rPr>
          <w:rFonts w:ascii="Times New Roman" w:hAnsi="Times New Roman"/>
          <w:sz w:val="28"/>
          <w:szCs w:val="28"/>
          <w:lang w:val="ru-RU"/>
        </w:rPr>
        <w:t>сь</w:t>
      </w:r>
      <w:r w:rsidR="00C54EFF" w:rsidRPr="008E793E">
        <w:rPr>
          <w:rStyle w:val="a6"/>
          <w:rFonts w:ascii="Times New Roman" w:hAnsi="Times New Roman"/>
          <w:sz w:val="28"/>
          <w:szCs w:val="28"/>
        </w:rPr>
        <w:footnoteReference w:id="156"/>
      </w:r>
      <w:r w:rsidR="00FC3627" w:rsidRPr="0037569D">
        <w:rPr>
          <w:rFonts w:ascii="Times New Roman" w:hAnsi="Times New Roman"/>
          <w:sz w:val="28"/>
          <w:szCs w:val="28"/>
          <w:lang w:val="ru-RU"/>
        </w:rPr>
        <w:t>.</w:t>
      </w:r>
      <w:r w:rsidR="00775F5C"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Тольк</w:t>
      </w:r>
      <w:r w:rsidR="00E06CB6" w:rsidRPr="0037569D">
        <w:rPr>
          <w:rFonts w:ascii="Times New Roman" w:hAnsi="Times New Roman"/>
          <w:sz w:val="28"/>
          <w:szCs w:val="28"/>
          <w:lang w:val="ru-RU"/>
        </w:rPr>
        <w:t>о</w:t>
      </w:r>
      <w:r w:rsidR="00092CBA" w:rsidRPr="0037569D">
        <w:rPr>
          <w:rFonts w:ascii="Times New Roman" w:hAnsi="Times New Roman"/>
          <w:sz w:val="28"/>
          <w:szCs w:val="28"/>
          <w:lang w:val="ru-RU"/>
        </w:rPr>
        <w:t xml:space="preserve"> </w:t>
      </w:r>
      <w:r w:rsidR="00775F5C" w:rsidRPr="0037569D">
        <w:rPr>
          <w:rFonts w:ascii="Times New Roman" w:hAnsi="Times New Roman"/>
          <w:sz w:val="28"/>
          <w:szCs w:val="28"/>
          <w:lang w:val="ru-RU"/>
        </w:rPr>
        <w:t>обоснованн</w:t>
      </w:r>
      <w:r w:rsidR="00622EFF" w:rsidRPr="0037569D">
        <w:rPr>
          <w:rFonts w:ascii="Times New Roman" w:hAnsi="Times New Roman"/>
          <w:sz w:val="28"/>
          <w:szCs w:val="28"/>
          <w:lang w:val="ru-RU"/>
        </w:rPr>
        <w:t xml:space="preserve">ые </w:t>
      </w:r>
      <w:r w:rsidR="00096AC4" w:rsidRPr="0037569D">
        <w:rPr>
          <w:rFonts w:ascii="Times New Roman" w:hAnsi="Times New Roman"/>
          <w:sz w:val="28"/>
          <w:szCs w:val="28"/>
          <w:lang w:val="ru-RU"/>
        </w:rPr>
        <w:t>опасения</w:t>
      </w:r>
      <w:r w:rsidR="00622EFF" w:rsidRPr="0037569D">
        <w:rPr>
          <w:rFonts w:ascii="Times New Roman" w:hAnsi="Times New Roman"/>
          <w:sz w:val="28"/>
          <w:szCs w:val="28"/>
          <w:lang w:val="ru-RU"/>
        </w:rPr>
        <w:t xml:space="preserve"> Оттавы</w:t>
      </w:r>
      <w:r w:rsidR="009B00DA" w:rsidRPr="0037569D">
        <w:rPr>
          <w:rFonts w:ascii="Times New Roman" w:hAnsi="Times New Roman"/>
          <w:sz w:val="28"/>
          <w:szCs w:val="28"/>
          <w:lang w:val="ru-RU"/>
        </w:rPr>
        <w:t xml:space="preserve"> и Лондона</w:t>
      </w:r>
      <w:r w:rsidR="000B337D" w:rsidRPr="0037569D">
        <w:rPr>
          <w:rFonts w:ascii="Times New Roman" w:hAnsi="Times New Roman"/>
          <w:sz w:val="28"/>
          <w:szCs w:val="28"/>
          <w:lang w:val="ru-RU"/>
        </w:rPr>
        <w:t>,</w:t>
      </w:r>
      <w:r w:rsidR="00092CBA"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 xml:space="preserve">что жители </w:t>
      </w:r>
      <w:r w:rsidR="00820363" w:rsidRPr="0037569D">
        <w:rPr>
          <w:rFonts w:ascii="Times New Roman" w:hAnsi="Times New Roman"/>
          <w:sz w:val="28"/>
          <w:szCs w:val="28"/>
          <w:lang w:val="ru-RU"/>
        </w:rPr>
        <w:t>политически</w:t>
      </w:r>
      <w:r w:rsidR="00271879" w:rsidRPr="0037569D">
        <w:rPr>
          <w:rFonts w:ascii="Times New Roman" w:hAnsi="Times New Roman"/>
          <w:sz w:val="28"/>
          <w:szCs w:val="28"/>
          <w:lang w:val="ru-RU"/>
        </w:rPr>
        <w:t xml:space="preserve"> </w:t>
      </w:r>
      <w:r w:rsidR="00092CBA" w:rsidRPr="0037569D">
        <w:rPr>
          <w:rFonts w:ascii="Times New Roman" w:hAnsi="Times New Roman"/>
          <w:sz w:val="28"/>
          <w:szCs w:val="28"/>
          <w:lang w:val="ru-RU"/>
        </w:rPr>
        <w:t xml:space="preserve">бесправных </w:t>
      </w:r>
      <w:r w:rsidR="0095330A" w:rsidRPr="0037569D">
        <w:rPr>
          <w:rFonts w:ascii="Times New Roman" w:hAnsi="Times New Roman"/>
          <w:sz w:val="28"/>
          <w:szCs w:val="28"/>
          <w:lang w:val="ru-RU"/>
        </w:rPr>
        <w:t>федеральных территорий</w:t>
      </w:r>
      <w:r w:rsidR="00271879" w:rsidRPr="0037569D">
        <w:rPr>
          <w:rFonts w:ascii="Times New Roman" w:hAnsi="Times New Roman"/>
          <w:sz w:val="28"/>
          <w:szCs w:val="28"/>
          <w:lang w:val="ru-RU"/>
        </w:rPr>
        <w:t xml:space="preserve"> </w:t>
      </w:r>
      <w:r w:rsidR="002A5540" w:rsidRPr="0037569D">
        <w:rPr>
          <w:rFonts w:ascii="Times New Roman" w:hAnsi="Times New Roman"/>
          <w:sz w:val="28"/>
          <w:szCs w:val="28"/>
          <w:lang w:val="ru-RU"/>
        </w:rPr>
        <w:t xml:space="preserve"> реша</w:t>
      </w:r>
      <w:r w:rsidR="00096AC4" w:rsidRPr="0037569D">
        <w:rPr>
          <w:rFonts w:ascii="Times New Roman" w:hAnsi="Times New Roman"/>
          <w:sz w:val="28"/>
          <w:szCs w:val="28"/>
          <w:lang w:val="ru-RU"/>
        </w:rPr>
        <w:t>т</w:t>
      </w:r>
      <w:r w:rsidR="00FB4767" w:rsidRPr="0037569D">
        <w:rPr>
          <w:rFonts w:ascii="Times New Roman" w:hAnsi="Times New Roman"/>
          <w:sz w:val="28"/>
          <w:szCs w:val="28"/>
          <w:lang w:val="ru-RU"/>
        </w:rPr>
        <w:t xml:space="preserve"> </w:t>
      </w:r>
      <w:r w:rsidR="00096AC4" w:rsidRPr="0037569D">
        <w:rPr>
          <w:rFonts w:ascii="Times New Roman" w:hAnsi="Times New Roman"/>
          <w:sz w:val="28"/>
          <w:szCs w:val="28"/>
          <w:lang w:val="ru-RU"/>
        </w:rPr>
        <w:t xml:space="preserve"> присоединиться</w:t>
      </w:r>
      <w:r w:rsidR="0095330A" w:rsidRPr="0037569D">
        <w:rPr>
          <w:rFonts w:ascii="Times New Roman" w:hAnsi="Times New Roman"/>
          <w:sz w:val="28"/>
          <w:szCs w:val="28"/>
          <w:lang w:val="ru-RU"/>
        </w:rPr>
        <w:t xml:space="preserve"> к</w:t>
      </w:r>
      <w:r w:rsidR="00FB4767" w:rsidRPr="0037569D">
        <w:rPr>
          <w:rFonts w:ascii="Times New Roman" w:hAnsi="Times New Roman"/>
          <w:sz w:val="28"/>
          <w:szCs w:val="28"/>
          <w:lang w:val="ru-RU"/>
        </w:rPr>
        <w:t xml:space="preserve"> </w:t>
      </w:r>
      <w:r w:rsidR="00096AC4" w:rsidRPr="0037569D">
        <w:rPr>
          <w:rFonts w:ascii="Times New Roman" w:hAnsi="Times New Roman"/>
          <w:sz w:val="28"/>
          <w:szCs w:val="28"/>
          <w:lang w:val="ru-RU"/>
        </w:rPr>
        <w:t>США</w:t>
      </w:r>
      <w:r w:rsidR="0095330A" w:rsidRPr="0037569D">
        <w:rPr>
          <w:rFonts w:ascii="Times New Roman" w:hAnsi="Times New Roman"/>
          <w:sz w:val="28"/>
          <w:szCs w:val="28"/>
          <w:lang w:val="ru-RU"/>
        </w:rPr>
        <w:t xml:space="preserve"> или</w:t>
      </w:r>
      <w:r w:rsidR="00B15304" w:rsidRPr="0037569D">
        <w:rPr>
          <w:rFonts w:ascii="Times New Roman" w:hAnsi="Times New Roman"/>
          <w:sz w:val="28"/>
          <w:szCs w:val="28"/>
          <w:lang w:val="ru-RU"/>
        </w:rPr>
        <w:t xml:space="preserve"> </w:t>
      </w:r>
      <w:r w:rsidR="00820363" w:rsidRPr="0037569D">
        <w:rPr>
          <w:rFonts w:ascii="Times New Roman" w:hAnsi="Times New Roman"/>
          <w:sz w:val="28"/>
          <w:szCs w:val="28"/>
          <w:lang w:val="ru-RU"/>
        </w:rPr>
        <w:t>же</w:t>
      </w:r>
      <w:r w:rsidR="002A5540" w:rsidRPr="0037569D">
        <w:rPr>
          <w:rFonts w:ascii="Times New Roman" w:hAnsi="Times New Roman"/>
          <w:sz w:val="28"/>
          <w:szCs w:val="28"/>
          <w:lang w:val="ru-RU"/>
        </w:rPr>
        <w:t xml:space="preserve"> </w:t>
      </w:r>
      <w:r w:rsidR="00B15304" w:rsidRPr="0037569D">
        <w:rPr>
          <w:rFonts w:ascii="Times New Roman" w:hAnsi="Times New Roman"/>
          <w:sz w:val="28"/>
          <w:szCs w:val="28"/>
          <w:lang w:val="ru-RU"/>
        </w:rPr>
        <w:t>будут</w:t>
      </w:r>
      <w:r w:rsidR="00FB4767"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аннексированными последними</w:t>
      </w:r>
      <w:r w:rsidR="00FB56CF" w:rsidRPr="008E793E">
        <w:rPr>
          <w:rStyle w:val="a6"/>
          <w:rFonts w:ascii="Times New Roman" w:hAnsi="Times New Roman"/>
          <w:sz w:val="28"/>
          <w:szCs w:val="28"/>
        </w:rPr>
        <w:footnoteReference w:id="157"/>
      </w:r>
      <w:r w:rsidR="007B5D7F" w:rsidRPr="0037569D">
        <w:rPr>
          <w:rFonts w:ascii="Times New Roman" w:hAnsi="Times New Roman"/>
          <w:sz w:val="28"/>
          <w:szCs w:val="28"/>
          <w:lang w:val="ru-RU"/>
        </w:rPr>
        <w:t>,</w:t>
      </w:r>
      <w:r w:rsidR="00FB4767" w:rsidRPr="0037569D">
        <w:rPr>
          <w:rFonts w:ascii="Times New Roman" w:hAnsi="Times New Roman"/>
          <w:sz w:val="28"/>
          <w:szCs w:val="28"/>
          <w:lang w:val="ru-RU"/>
        </w:rPr>
        <w:t xml:space="preserve"> </w:t>
      </w:r>
      <w:r w:rsidR="00563E2A" w:rsidRPr="0037569D">
        <w:rPr>
          <w:rFonts w:ascii="Times New Roman" w:hAnsi="Times New Roman"/>
          <w:sz w:val="28"/>
          <w:szCs w:val="28"/>
          <w:lang w:val="ru-RU"/>
        </w:rPr>
        <w:t>заставили</w:t>
      </w:r>
      <w:r w:rsidR="007B5D7F" w:rsidRPr="0037569D">
        <w:rPr>
          <w:rFonts w:ascii="Times New Roman" w:hAnsi="Times New Roman"/>
          <w:sz w:val="28"/>
          <w:szCs w:val="28"/>
          <w:lang w:val="ru-RU"/>
        </w:rPr>
        <w:t xml:space="preserve"> федеральн</w:t>
      </w:r>
      <w:r w:rsidR="0095330A" w:rsidRPr="0037569D">
        <w:rPr>
          <w:rFonts w:ascii="Times New Roman" w:hAnsi="Times New Roman"/>
          <w:sz w:val="28"/>
          <w:szCs w:val="28"/>
          <w:lang w:val="ru-RU"/>
        </w:rPr>
        <w:t xml:space="preserve">ое </w:t>
      </w:r>
      <w:r w:rsidR="00B15304" w:rsidRPr="0037569D">
        <w:rPr>
          <w:rFonts w:ascii="Times New Roman" w:hAnsi="Times New Roman"/>
          <w:sz w:val="28"/>
          <w:szCs w:val="28"/>
          <w:lang w:val="ru-RU"/>
        </w:rPr>
        <w:t>правительство</w:t>
      </w:r>
      <w:r w:rsidR="00775F5C" w:rsidRPr="0037569D">
        <w:rPr>
          <w:rFonts w:ascii="Times New Roman" w:hAnsi="Times New Roman"/>
          <w:sz w:val="28"/>
          <w:szCs w:val="28"/>
          <w:lang w:val="ru-RU"/>
        </w:rPr>
        <w:t xml:space="preserve"> </w:t>
      </w:r>
      <w:r w:rsidR="00B15304" w:rsidRPr="0037569D">
        <w:rPr>
          <w:rFonts w:ascii="Times New Roman" w:hAnsi="Times New Roman"/>
          <w:sz w:val="28"/>
          <w:szCs w:val="28"/>
          <w:lang w:val="ru-RU"/>
        </w:rPr>
        <w:t>отступить от</w:t>
      </w:r>
      <w:r w:rsidR="0095330A" w:rsidRPr="0037569D">
        <w:rPr>
          <w:rFonts w:ascii="Times New Roman" w:hAnsi="Times New Roman"/>
          <w:sz w:val="28"/>
          <w:szCs w:val="28"/>
          <w:lang w:val="ru-RU"/>
        </w:rPr>
        <w:t xml:space="preserve"> </w:t>
      </w:r>
      <w:r w:rsidR="00096AC4" w:rsidRPr="0037569D">
        <w:rPr>
          <w:rFonts w:ascii="Times New Roman" w:hAnsi="Times New Roman"/>
          <w:sz w:val="28"/>
          <w:szCs w:val="28"/>
          <w:lang w:val="ru-RU"/>
        </w:rPr>
        <w:t>следования букве</w:t>
      </w:r>
      <w:r w:rsidR="002A5540"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писаной</w:t>
      </w:r>
      <w:r w:rsidR="00F95AE1" w:rsidRPr="0037569D">
        <w:rPr>
          <w:rFonts w:ascii="Times New Roman" w:hAnsi="Times New Roman"/>
          <w:sz w:val="28"/>
          <w:szCs w:val="28"/>
          <w:lang w:val="ru-RU"/>
        </w:rPr>
        <w:t xml:space="preserve"> части неконсолидированной</w:t>
      </w:r>
      <w:r w:rsidR="00FB4767" w:rsidRPr="0037569D">
        <w:rPr>
          <w:rFonts w:ascii="Times New Roman" w:hAnsi="Times New Roman"/>
          <w:sz w:val="28"/>
          <w:szCs w:val="28"/>
          <w:lang w:val="ru-RU"/>
        </w:rPr>
        <w:t xml:space="preserve"> Конституции</w:t>
      </w:r>
      <w:r w:rsidR="00096AC4" w:rsidRPr="0037569D">
        <w:rPr>
          <w:rFonts w:ascii="Times New Roman" w:hAnsi="Times New Roman"/>
          <w:sz w:val="28"/>
          <w:szCs w:val="28"/>
          <w:lang w:val="ru-RU"/>
        </w:rPr>
        <w:t xml:space="preserve">. </w:t>
      </w:r>
    </w:p>
    <w:p w:rsidR="00FB4767" w:rsidRPr="0037569D" w:rsidRDefault="003277C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E06CB6" w:rsidRPr="0037569D">
        <w:rPr>
          <w:rFonts w:ascii="Times New Roman" w:hAnsi="Times New Roman"/>
          <w:sz w:val="28"/>
          <w:szCs w:val="28"/>
          <w:lang w:val="ru-RU"/>
        </w:rPr>
        <w:t xml:space="preserve">           </w:t>
      </w:r>
      <w:r w:rsidR="008A1E28" w:rsidRPr="0037569D">
        <w:rPr>
          <w:rFonts w:ascii="Times New Roman" w:hAnsi="Times New Roman"/>
          <w:sz w:val="28"/>
          <w:szCs w:val="28"/>
          <w:lang w:val="ru-RU"/>
        </w:rPr>
        <w:t xml:space="preserve"> </w:t>
      </w:r>
      <w:r w:rsidR="00096AC4" w:rsidRPr="0037569D">
        <w:rPr>
          <w:rFonts w:ascii="Times New Roman" w:hAnsi="Times New Roman"/>
          <w:sz w:val="28"/>
          <w:szCs w:val="28"/>
          <w:lang w:val="ru-RU"/>
        </w:rPr>
        <w:t>Нар</w:t>
      </w:r>
      <w:r w:rsidR="00E45C5C" w:rsidRPr="0037569D">
        <w:rPr>
          <w:rFonts w:ascii="Times New Roman" w:hAnsi="Times New Roman"/>
          <w:sz w:val="28"/>
          <w:szCs w:val="28"/>
          <w:lang w:val="ru-RU"/>
        </w:rPr>
        <w:t>одное волеизъявление в</w:t>
      </w:r>
      <w:r w:rsidR="000B337D" w:rsidRPr="0037569D">
        <w:rPr>
          <w:rFonts w:ascii="Times New Roman" w:hAnsi="Times New Roman"/>
          <w:sz w:val="28"/>
          <w:szCs w:val="28"/>
          <w:lang w:val="ru-RU"/>
        </w:rPr>
        <w:t xml:space="preserve"> </w:t>
      </w:r>
      <w:r w:rsidR="00096AC4" w:rsidRPr="0037569D">
        <w:rPr>
          <w:rFonts w:ascii="Times New Roman" w:hAnsi="Times New Roman"/>
          <w:sz w:val="28"/>
          <w:szCs w:val="28"/>
          <w:lang w:val="ru-RU"/>
        </w:rPr>
        <w:t>М</w:t>
      </w:r>
      <w:r w:rsidR="00E45C5C" w:rsidRPr="0037569D">
        <w:rPr>
          <w:rFonts w:ascii="Times New Roman" w:hAnsi="Times New Roman"/>
          <w:sz w:val="28"/>
          <w:szCs w:val="28"/>
          <w:lang w:val="ru-RU"/>
        </w:rPr>
        <w:t>анитобе</w:t>
      </w:r>
      <w:r w:rsidR="000B337D" w:rsidRPr="0037569D">
        <w:rPr>
          <w:rFonts w:ascii="Times New Roman" w:hAnsi="Times New Roman"/>
          <w:sz w:val="28"/>
          <w:szCs w:val="28"/>
          <w:lang w:val="ru-RU"/>
        </w:rPr>
        <w:t xml:space="preserve"> </w:t>
      </w:r>
      <w:r w:rsidR="00E45C5C" w:rsidRPr="0037569D">
        <w:rPr>
          <w:rFonts w:ascii="Times New Roman" w:hAnsi="Times New Roman"/>
          <w:sz w:val="28"/>
          <w:szCs w:val="28"/>
          <w:lang w:val="ru-RU"/>
        </w:rPr>
        <w:t>и</w:t>
      </w:r>
      <w:r w:rsidR="000B337D" w:rsidRPr="0037569D">
        <w:rPr>
          <w:rFonts w:ascii="Times New Roman" w:hAnsi="Times New Roman"/>
          <w:sz w:val="28"/>
          <w:szCs w:val="28"/>
          <w:lang w:val="ru-RU"/>
        </w:rPr>
        <w:t xml:space="preserve"> </w:t>
      </w:r>
      <w:r w:rsidR="00E06CB6" w:rsidRPr="0037569D">
        <w:rPr>
          <w:rFonts w:ascii="Times New Roman" w:hAnsi="Times New Roman"/>
          <w:sz w:val="28"/>
          <w:szCs w:val="28"/>
          <w:lang w:val="ru-RU"/>
        </w:rPr>
        <w:t xml:space="preserve">принятие </w:t>
      </w:r>
      <w:r w:rsidR="0095330A"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с соблюдением всех парламентских процедур</w:t>
      </w:r>
      <w:r w:rsidR="008A1E28" w:rsidRPr="0037569D">
        <w:rPr>
          <w:rFonts w:ascii="Times New Roman" w:hAnsi="Times New Roman"/>
          <w:sz w:val="28"/>
          <w:szCs w:val="28"/>
          <w:lang w:val="ru-RU"/>
        </w:rPr>
        <w:t xml:space="preserve"> - </w:t>
      </w:r>
      <w:r w:rsidR="00FC3627" w:rsidRPr="0037569D">
        <w:rPr>
          <w:rFonts w:ascii="Times New Roman" w:hAnsi="Times New Roman"/>
          <w:sz w:val="28"/>
          <w:szCs w:val="28"/>
          <w:lang w:val="ru-RU"/>
        </w:rPr>
        <w:t>статут</w:t>
      </w:r>
      <w:r w:rsidR="00FC3627" w:rsidRPr="008E793E">
        <w:rPr>
          <w:rFonts w:ascii="Times New Roman" w:hAnsi="Times New Roman"/>
          <w:sz w:val="28"/>
          <w:szCs w:val="28"/>
        </w:rPr>
        <w:t>a</w:t>
      </w:r>
      <w:r w:rsidR="00D93418" w:rsidRPr="0037569D">
        <w:rPr>
          <w:rFonts w:ascii="Times New Roman" w:hAnsi="Times New Roman"/>
          <w:sz w:val="28"/>
          <w:szCs w:val="28"/>
          <w:lang w:val="ru-RU"/>
        </w:rPr>
        <w:t xml:space="preserve"> о</w:t>
      </w:r>
      <w:r w:rsidR="002A5540" w:rsidRPr="0037569D">
        <w:rPr>
          <w:rFonts w:ascii="Times New Roman" w:hAnsi="Times New Roman"/>
          <w:sz w:val="28"/>
          <w:szCs w:val="28"/>
          <w:lang w:val="ru-RU"/>
        </w:rPr>
        <w:t xml:space="preserve"> повыш</w:t>
      </w:r>
      <w:r w:rsidR="00775F5C" w:rsidRPr="0037569D">
        <w:rPr>
          <w:rFonts w:ascii="Times New Roman" w:hAnsi="Times New Roman"/>
          <w:sz w:val="28"/>
          <w:szCs w:val="28"/>
          <w:lang w:val="ru-RU"/>
        </w:rPr>
        <w:t>ении с</w:t>
      </w:r>
      <w:r w:rsidR="001C7262" w:rsidRPr="0037569D">
        <w:rPr>
          <w:rFonts w:ascii="Times New Roman" w:hAnsi="Times New Roman"/>
          <w:sz w:val="28"/>
          <w:szCs w:val="28"/>
          <w:lang w:val="ru-RU"/>
        </w:rPr>
        <w:t>татуса указанной административной</w:t>
      </w:r>
      <w:r w:rsidR="00775F5C" w:rsidRPr="0037569D">
        <w:rPr>
          <w:rFonts w:ascii="Times New Roman" w:hAnsi="Times New Roman"/>
          <w:sz w:val="28"/>
          <w:szCs w:val="28"/>
          <w:lang w:val="ru-RU"/>
        </w:rPr>
        <w:t xml:space="preserve"> единицы</w:t>
      </w:r>
      <w:r w:rsidR="001C7262" w:rsidRPr="0037569D">
        <w:rPr>
          <w:rFonts w:ascii="Times New Roman" w:hAnsi="Times New Roman"/>
          <w:sz w:val="28"/>
          <w:szCs w:val="28"/>
          <w:lang w:val="ru-RU"/>
        </w:rPr>
        <w:t xml:space="preserve"> </w:t>
      </w:r>
      <w:r w:rsidR="002A5540" w:rsidRPr="0037569D">
        <w:rPr>
          <w:rFonts w:ascii="Times New Roman" w:hAnsi="Times New Roman"/>
          <w:sz w:val="28"/>
          <w:szCs w:val="28"/>
          <w:lang w:val="ru-RU"/>
        </w:rPr>
        <w:t xml:space="preserve"> </w:t>
      </w:r>
      <w:r w:rsidR="00DA78F2" w:rsidRPr="0037569D">
        <w:rPr>
          <w:rFonts w:ascii="Times New Roman" w:hAnsi="Times New Roman"/>
          <w:sz w:val="28"/>
          <w:szCs w:val="28"/>
          <w:lang w:val="ru-RU"/>
        </w:rPr>
        <w:t>с   безвластного округа  в составе</w:t>
      </w:r>
      <w:r w:rsidR="001C7262" w:rsidRPr="0037569D">
        <w:rPr>
          <w:rFonts w:ascii="Times New Roman" w:hAnsi="Times New Roman"/>
          <w:sz w:val="28"/>
          <w:szCs w:val="28"/>
          <w:lang w:val="ru-RU"/>
        </w:rPr>
        <w:t xml:space="preserve"> федеральной территории </w:t>
      </w:r>
      <w:r w:rsidR="002A5540" w:rsidRPr="0037569D">
        <w:rPr>
          <w:rFonts w:ascii="Times New Roman" w:hAnsi="Times New Roman"/>
          <w:sz w:val="28"/>
          <w:szCs w:val="28"/>
          <w:lang w:val="ru-RU"/>
        </w:rPr>
        <w:t xml:space="preserve">до провинции </w:t>
      </w:r>
      <w:r w:rsidR="00B909EB" w:rsidRPr="0037569D">
        <w:rPr>
          <w:rFonts w:ascii="Times New Roman" w:hAnsi="Times New Roman"/>
          <w:sz w:val="28"/>
          <w:szCs w:val="28"/>
          <w:lang w:val="ru-RU"/>
        </w:rPr>
        <w:t>ознаменов</w:t>
      </w:r>
      <w:r w:rsidR="00621EA2" w:rsidRPr="0037569D">
        <w:rPr>
          <w:rFonts w:ascii="Times New Roman" w:hAnsi="Times New Roman"/>
          <w:sz w:val="28"/>
          <w:szCs w:val="28"/>
          <w:lang w:val="ru-RU"/>
        </w:rPr>
        <w:t>ало создание очередного</w:t>
      </w:r>
      <w:r w:rsidR="00B909EB" w:rsidRPr="0037569D">
        <w:rPr>
          <w:rFonts w:ascii="Times New Roman" w:hAnsi="Times New Roman"/>
          <w:sz w:val="28"/>
          <w:szCs w:val="28"/>
          <w:lang w:val="ru-RU"/>
        </w:rPr>
        <w:t xml:space="preserve"> правового</w:t>
      </w:r>
      <w:r w:rsidR="00621EA2" w:rsidRPr="0037569D">
        <w:rPr>
          <w:rFonts w:ascii="Times New Roman" w:hAnsi="Times New Roman"/>
          <w:sz w:val="28"/>
          <w:szCs w:val="28"/>
          <w:lang w:val="ru-RU"/>
        </w:rPr>
        <w:t xml:space="preserve"> прецедента</w:t>
      </w:r>
      <w:r w:rsidRPr="0037569D">
        <w:rPr>
          <w:rFonts w:ascii="Times New Roman" w:hAnsi="Times New Roman"/>
          <w:sz w:val="28"/>
          <w:szCs w:val="28"/>
          <w:lang w:val="ru-RU"/>
        </w:rPr>
        <w:t>,</w:t>
      </w:r>
      <w:r w:rsidR="000B337D" w:rsidRPr="0037569D">
        <w:rPr>
          <w:rFonts w:ascii="Times New Roman" w:hAnsi="Times New Roman"/>
          <w:sz w:val="28"/>
          <w:szCs w:val="28"/>
          <w:lang w:val="ru-RU"/>
        </w:rPr>
        <w:t xml:space="preserve"> </w:t>
      </w:r>
      <w:r w:rsidR="00B909EB" w:rsidRPr="0037569D">
        <w:rPr>
          <w:rFonts w:ascii="Times New Roman" w:hAnsi="Times New Roman"/>
          <w:sz w:val="28"/>
          <w:szCs w:val="28"/>
          <w:lang w:val="ru-RU"/>
        </w:rPr>
        <w:t>который</w:t>
      </w:r>
      <w:r w:rsidR="00FB4767" w:rsidRPr="0037569D">
        <w:rPr>
          <w:rFonts w:ascii="Times New Roman" w:hAnsi="Times New Roman"/>
          <w:sz w:val="28"/>
          <w:szCs w:val="28"/>
          <w:lang w:val="ru-RU"/>
        </w:rPr>
        <w:t xml:space="preserve"> ни полностью, ни частично</w:t>
      </w:r>
      <w:r w:rsidR="00621EA2" w:rsidRPr="0037569D">
        <w:rPr>
          <w:rFonts w:ascii="Times New Roman" w:hAnsi="Times New Roman"/>
          <w:sz w:val="28"/>
          <w:szCs w:val="28"/>
          <w:lang w:val="ru-RU"/>
        </w:rPr>
        <w:t xml:space="preserve"> </w:t>
      </w:r>
      <w:r w:rsidR="00B909EB" w:rsidRPr="0037569D">
        <w:rPr>
          <w:rFonts w:ascii="Times New Roman" w:hAnsi="Times New Roman"/>
          <w:sz w:val="28"/>
          <w:szCs w:val="28"/>
          <w:lang w:val="ru-RU"/>
        </w:rPr>
        <w:t xml:space="preserve">не </w:t>
      </w:r>
      <w:r w:rsidR="00FB4767" w:rsidRPr="0037569D">
        <w:rPr>
          <w:rFonts w:ascii="Times New Roman" w:hAnsi="Times New Roman"/>
          <w:sz w:val="28"/>
          <w:szCs w:val="28"/>
          <w:lang w:val="ru-RU"/>
        </w:rPr>
        <w:t>вытек</w:t>
      </w:r>
      <w:r w:rsidR="00B909EB" w:rsidRPr="0037569D">
        <w:rPr>
          <w:rFonts w:ascii="Times New Roman" w:hAnsi="Times New Roman"/>
          <w:sz w:val="28"/>
          <w:szCs w:val="28"/>
          <w:lang w:val="ru-RU"/>
        </w:rPr>
        <w:t>ал</w:t>
      </w:r>
      <w:r w:rsidR="00621EA2" w:rsidRPr="0037569D">
        <w:rPr>
          <w:rFonts w:ascii="Times New Roman" w:hAnsi="Times New Roman"/>
          <w:sz w:val="28"/>
          <w:szCs w:val="28"/>
          <w:lang w:val="ru-RU"/>
        </w:rPr>
        <w:t xml:space="preserve"> </w:t>
      </w:r>
      <w:r w:rsidR="00FB4767" w:rsidRPr="0037569D">
        <w:rPr>
          <w:rFonts w:ascii="Times New Roman" w:hAnsi="Times New Roman"/>
          <w:sz w:val="28"/>
          <w:szCs w:val="28"/>
          <w:lang w:val="ru-RU"/>
        </w:rPr>
        <w:t>ни из</w:t>
      </w:r>
      <w:r w:rsidR="00096AC4" w:rsidRPr="0037569D">
        <w:rPr>
          <w:rFonts w:ascii="Times New Roman" w:hAnsi="Times New Roman"/>
          <w:sz w:val="28"/>
          <w:szCs w:val="28"/>
          <w:lang w:val="ru-RU"/>
        </w:rPr>
        <w:t xml:space="preserve"> одной из</w:t>
      </w:r>
      <w:r w:rsidR="00A70D27" w:rsidRPr="0037569D">
        <w:rPr>
          <w:rFonts w:ascii="Times New Roman" w:hAnsi="Times New Roman"/>
          <w:sz w:val="28"/>
          <w:szCs w:val="28"/>
          <w:lang w:val="ru-RU"/>
        </w:rPr>
        <w:t xml:space="preserve"> норм</w:t>
      </w:r>
      <w:r w:rsidR="00621EA2" w:rsidRPr="0037569D">
        <w:rPr>
          <w:rFonts w:ascii="Times New Roman" w:hAnsi="Times New Roman"/>
          <w:sz w:val="28"/>
          <w:szCs w:val="28"/>
          <w:lang w:val="ru-RU"/>
        </w:rPr>
        <w:t xml:space="preserve"> пи</w:t>
      </w:r>
      <w:r w:rsidR="008A1E28" w:rsidRPr="0037569D">
        <w:rPr>
          <w:rFonts w:ascii="Times New Roman" w:hAnsi="Times New Roman"/>
          <w:sz w:val="28"/>
          <w:szCs w:val="28"/>
          <w:lang w:val="ru-RU"/>
        </w:rPr>
        <w:t>саной части неконсолидированной</w:t>
      </w:r>
      <w:r w:rsidR="00FB4767" w:rsidRPr="0037569D">
        <w:rPr>
          <w:rFonts w:ascii="Times New Roman" w:hAnsi="Times New Roman"/>
          <w:sz w:val="28"/>
          <w:szCs w:val="28"/>
          <w:lang w:val="ru-RU"/>
        </w:rPr>
        <w:t xml:space="preserve"> </w:t>
      </w:r>
      <w:r w:rsidR="00621EA2" w:rsidRPr="0037569D">
        <w:rPr>
          <w:rFonts w:ascii="Times New Roman" w:hAnsi="Times New Roman"/>
          <w:sz w:val="28"/>
          <w:szCs w:val="28"/>
          <w:lang w:val="ru-RU"/>
        </w:rPr>
        <w:t>Конституции</w:t>
      </w:r>
      <w:r w:rsidR="001C7262" w:rsidRPr="0037569D">
        <w:rPr>
          <w:rFonts w:ascii="Times New Roman" w:hAnsi="Times New Roman"/>
          <w:sz w:val="28"/>
          <w:szCs w:val="28"/>
          <w:lang w:val="ru-RU"/>
        </w:rPr>
        <w:t>,</w:t>
      </w:r>
      <w:r w:rsidR="00FB4767" w:rsidRPr="0037569D">
        <w:rPr>
          <w:rFonts w:ascii="Times New Roman" w:hAnsi="Times New Roman"/>
          <w:sz w:val="28"/>
          <w:szCs w:val="28"/>
          <w:lang w:val="ru-RU"/>
        </w:rPr>
        <w:t xml:space="preserve"> </w:t>
      </w:r>
      <w:r w:rsidR="00B909EB" w:rsidRPr="0037569D">
        <w:rPr>
          <w:rFonts w:ascii="Times New Roman" w:hAnsi="Times New Roman"/>
          <w:sz w:val="28"/>
          <w:szCs w:val="28"/>
          <w:lang w:val="ru-RU"/>
        </w:rPr>
        <w:t>однако</w:t>
      </w:r>
      <w:r w:rsidR="00D93418" w:rsidRPr="0037569D">
        <w:rPr>
          <w:rFonts w:ascii="Times New Roman" w:hAnsi="Times New Roman"/>
          <w:sz w:val="28"/>
          <w:szCs w:val="28"/>
          <w:lang w:val="ru-RU"/>
        </w:rPr>
        <w:t xml:space="preserve"> вместе с тем</w:t>
      </w:r>
      <w:r w:rsidR="00A70D27" w:rsidRPr="0037569D">
        <w:rPr>
          <w:rFonts w:ascii="Times New Roman" w:hAnsi="Times New Roman"/>
          <w:sz w:val="28"/>
          <w:szCs w:val="28"/>
          <w:lang w:val="ru-RU"/>
        </w:rPr>
        <w:t xml:space="preserve"> не противоречил основополагающим</w:t>
      </w:r>
      <w:r w:rsidR="00621EA2" w:rsidRPr="0037569D">
        <w:rPr>
          <w:rFonts w:ascii="Times New Roman" w:hAnsi="Times New Roman"/>
          <w:sz w:val="28"/>
          <w:szCs w:val="28"/>
          <w:lang w:val="ru-RU"/>
        </w:rPr>
        <w:t xml:space="preserve"> принципам «общего </w:t>
      </w:r>
      <w:r w:rsidR="00621EA2" w:rsidRPr="0037569D">
        <w:rPr>
          <w:rFonts w:ascii="Times New Roman" w:hAnsi="Times New Roman"/>
          <w:sz w:val="28"/>
          <w:szCs w:val="28"/>
          <w:lang w:val="ru-RU"/>
        </w:rPr>
        <w:lastRenderedPageBreak/>
        <w:t>(прецедентного) права»</w:t>
      </w:r>
      <w:r w:rsidR="000B337D" w:rsidRPr="0037569D">
        <w:rPr>
          <w:rFonts w:ascii="Times New Roman" w:hAnsi="Times New Roman"/>
          <w:sz w:val="28"/>
          <w:szCs w:val="28"/>
          <w:lang w:val="ru-RU"/>
        </w:rPr>
        <w:t>,</w:t>
      </w:r>
      <w:r w:rsidR="00FB4767"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 xml:space="preserve"> запечатленным</w:t>
      </w:r>
      <w:r w:rsidR="00FB4767" w:rsidRPr="0037569D">
        <w:rPr>
          <w:rFonts w:ascii="Times New Roman" w:hAnsi="Times New Roman"/>
          <w:sz w:val="28"/>
          <w:szCs w:val="28"/>
          <w:lang w:val="ru-RU"/>
        </w:rPr>
        <w:t xml:space="preserve"> </w:t>
      </w:r>
      <w:r w:rsidR="00E06CB6"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в</w:t>
      </w:r>
      <w:r w:rsidR="00E06CB6"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 xml:space="preserve"> ее </w:t>
      </w:r>
      <w:r w:rsidR="00E06CB6"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неписаной части</w:t>
      </w:r>
      <w:r w:rsidR="00621EA2" w:rsidRPr="0037569D">
        <w:rPr>
          <w:rFonts w:ascii="Times New Roman" w:hAnsi="Times New Roman"/>
          <w:sz w:val="28"/>
          <w:szCs w:val="28"/>
          <w:lang w:val="ru-RU"/>
        </w:rPr>
        <w:t>.</w:t>
      </w:r>
      <w:r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 xml:space="preserve">Тем </w:t>
      </w:r>
      <w:r w:rsidR="001C7262"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не менее юридическая полноценность</w:t>
      </w:r>
      <w:r w:rsidR="00202B53" w:rsidRPr="0037569D">
        <w:rPr>
          <w:rFonts w:ascii="Times New Roman" w:hAnsi="Times New Roman"/>
          <w:sz w:val="28"/>
          <w:szCs w:val="28"/>
          <w:lang w:val="ru-RU"/>
        </w:rPr>
        <w:t xml:space="preserve"> Манитобского</w:t>
      </w:r>
      <w:r w:rsidR="001C7262" w:rsidRPr="0037569D">
        <w:rPr>
          <w:rFonts w:ascii="Times New Roman" w:hAnsi="Times New Roman"/>
          <w:sz w:val="28"/>
          <w:szCs w:val="28"/>
          <w:lang w:val="ru-RU"/>
        </w:rPr>
        <w:t xml:space="preserve"> стату</w:t>
      </w:r>
      <w:r w:rsidR="009B00DA" w:rsidRPr="0037569D">
        <w:rPr>
          <w:rFonts w:ascii="Times New Roman" w:hAnsi="Times New Roman"/>
          <w:sz w:val="28"/>
          <w:szCs w:val="28"/>
          <w:lang w:val="ru-RU"/>
        </w:rPr>
        <w:t>та</w:t>
      </w:r>
      <w:r w:rsidR="00E06CB6" w:rsidRPr="0037569D">
        <w:rPr>
          <w:rFonts w:ascii="Times New Roman" w:hAnsi="Times New Roman"/>
          <w:sz w:val="28"/>
          <w:szCs w:val="28"/>
          <w:lang w:val="ru-RU"/>
        </w:rPr>
        <w:t xml:space="preserve"> вызвала</w:t>
      </w:r>
      <w:r w:rsidR="00F95AE1" w:rsidRPr="0037569D">
        <w:rPr>
          <w:rFonts w:ascii="Times New Roman" w:hAnsi="Times New Roman"/>
          <w:sz w:val="28"/>
          <w:szCs w:val="28"/>
          <w:lang w:val="ru-RU"/>
        </w:rPr>
        <w:t xml:space="preserve"> сомнения в Министерстве иностранных</w:t>
      </w:r>
      <w:r w:rsidR="00202B53" w:rsidRPr="0037569D">
        <w:rPr>
          <w:rFonts w:ascii="Times New Roman" w:hAnsi="Times New Roman"/>
          <w:sz w:val="28"/>
          <w:szCs w:val="28"/>
          <w:lang w:val="ru-RU"/>
        </w:rPr>
        <w:t xml:space="preserve"> дел</w:t>
      </w:r>
      <w:r w:rsidR="00775F5C" w:rsidRPr="0037569D">
        <w:rPr>
          <w:rFonts w:ascii="Times New Roman" w:hAnsi="Times New Roman"/>
          <w:sz w:val="28"/>
          <w:szCs w:val="28"/>
          <w:lang w:val="ru-RU"/>
        </w:rPr>
        <w:t xml:space="preserve"> Соединенного </w:t>
      </w:r>
      <w:r w:rsidR="00A1575C" w:rsidRPr="0037569D">
        <w:rPr>
          <w:rFonts w:ascii="Times New Roman" w:hAnsi="Times New Roman"/>
          <w:sz w:val="28"/>
          <w:szCs w:val="28"/>
          <w:lang w:val="ru-RU"/>
        </w:rPr>
        <w:t xml:space="preserve"> </w:t>
      </w:r>
      <w:r w:rsidR="009B00DA" w:rsidRPr="0037569D">
        <w:rPr>
          <w:rFonts w:ascii="Times New Roman" w:hAnsi="Times New Roman"/>
          <w:sz w:val="28"/>
          <w:szCs w:val="28"/>
          <w:lang w:val="ru-RU"/>
        </w:rPr>
        <w:t>Королевства</w:t>
      </w:r>
      <w:r w:rsidR="00775F5C"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 xml:space="preserve">и </w:t>
      </w:r>
      <w:r w:rsidR="00D93418"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 xml:space="preserve">в </w:t>
      </w:r>
      <w:r w:rsidR="00D93418" w:rsidRPr="0037569D">
        <w:rPr>
          <w:rFonts w:ascii="Times New Roman" w:hAnsi="Times New Roman"/>
          <w:sz w:val="28"/>
          <w:szCs w:val="28"/>
          <w:lang w:val="ru-RU"/>
        </w:rPr>
        <w:t xml:space="preserve"> палатах </w:t>
      </w:r>
      <w:r w:rsidR="008606DF" w:rsidRPr="0037569D">
        <w:rPr>
          <w:rFonts w:ascii="Times New Roman" w:hAnsi="Times New Roman"/>
          <w:sz w:val="28"/>
          <w:szCs w:val="28"/>
          <w:lang w:val="ru-RU"/>
        </w:rPr>
        <w:t xml:space="preserve"> его</w:t>
      </w:r>
      <w:r w:rsidR="007B5D7F" w:rsidRPr="0037569D">
        <w:rPr>
          <w:rFonts w:ascii="Times New Roman" w:hAnsi="Times New Roman"/>
          <w:sz w:val="28"/>
          <w:szCs w:val="28"/>
          <w:lang w:val="ru-RU"/>
        </w:rPr>
        <w:t xml:space="preserve"> П</w:t>
      </w:r>
      <w:r w:rsidR="00D93418" w:rsidRPr="0037569D">
        <w:rPr>
          <w:rFonts w:ascii="Times New Roman" w:hAnsi="Times New Roman"/>
          <w:sz w:val="28"/>
          <w:szCs w:val="28"/>
          <w:lang w:val="ru-RU"/>
        </w:rPr>
        <w:t>арламента</w:t>
      </w:r>
      <w:r w:rsidR="007B5D7F" w:rsidRPr="0037569D">
        <w:rPr>
          <w:rFonts w:ascii="Times New Roman" w:hAnsi="Times New Roman"/>
          <w:sz w:val="28"/>
          <w:szCs w:val="28"/>
          <w:lang w:val="ru-RU"/>
        </w:rPr>
        <w:t>.</w:t>
      </w:r>
    </w:p>
    <w:p w:rsidR="00096AC4" w:rsidRPr="0037569D" w:rsidRDefault="00FB4767"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95AE1" w:rsidRPr="0037569D">
        <w:rPr>
          <w:rFonts w:ascii="Times New Roman" w:hAnsi="Times New Roman"/>
          <w:sz w:val="28"/>
          <w:szCs w:val="28"/>
          <w:lang w:val="ru-RU"/>
        </w:rPr>
        <w:t xml:space="preserve">  </w:t>
      </w:r>
      <w:r w:rsidR="00DA78F2" w:rsidRPr="0037569D">
        <w:rPr>
          <w:rFonts w:ascii="Times New Roman" w:hAnsi="Times New Roman"/>
          <w:sz w:val="28"/>
          <w:szCs w:val="28"/>
          <w:lang w:val="ru-RU"/>
        </w:rPr>
        <w:t>С</w:t>
      </w:r>
      <w:r w:rsidR="00EC49DD" w:rsidRPr="0037569D">
        <w:rPr>
          <w:rFonts w:ascii="Times New Roman" w:hAnsi="Times New Roman"/>
          <w:sz w:val="28"/>
          <w:szCs w:val="28"/>
          <w:lang w:val="ru-RU"/>
        </w:rPr>
        <w:t>омнения</w:t>
      </w:r>
      <w:r w:rsidR="00E06CB6" w:rsidRPr="0037569D">
        <w:rPr>
          <w:rFonts w:ascii="Times New Roman" w:hAnsi="Times New Roman"/>
          <w:sz w:val="28"/>
          <w:szCs w:val="28"/>
          <w:lang w:val="ru-RU"/>
        </w:rPr>
        <w:t xml:space="preserve"> </w:t>
      </w:r>
      <w:r w:rsidR="00DA78F2" w:rsidRPr="0037569D">
        <w:rPr>
          <w:rFonts w:ascii="Times New Roman" w:hAnsi="Times New Roman"/>
          <w:sz w:val="28"/>
          <w:szCs w:val="28"/>
          <w:lang w:val="ru-RU"/>
        </w:rPr>
        <w:t xml:space="preserve"> </w:t>
      </w:r>
      <w:r w:rsidR="00092CBA" w:rsidRPr="0037569D">
        <w:rPr>
          <w:rFonts w:ascii="Times New Roman" w:hAnsi="Times New Roman"/>
          <w:sz w:val="28"/>
          <w:szCs w:val="28"/>
          <w:lang w:val="ru-RU"/>
        </w:rPr>
        <w:t xml:space="preserve">правящих кругов </w:t>
      </w:r>
      <w:r w:rsidR="00A1575C" w:rsidRPr="0037569D">
        <w:rPr>
          <w:rFonts w:ascii="Times New Roman" w:hAnsi="Times New Roman"/>
          <w:sz w:val="28"/>
          <w:szCs w:val="28"/>
          <w:lang w:val="ru-RU"/>
        </w:rPr>
        <w:t xml:space="preserve"> </w:t>
      </w:r>
      <w:r w:rsidR="00092CBA" w:rsidRPr="0037569D">
        <w:rPr>
          <w:rFonts w:ascii="Times New Roman" w:hAnsi="Times New Roman"/>
          <w:sz w:val="28"/>
          <w:szCs w:val="28"/>
          <w:lang w:val="ru-RU"/>
        </w:rPr>
        <w:t>метрополии</w:t>
      </w:r>
      <w:r w:rsidR="00E06CB6" w:rsidRPr="0037569D">
        <w:rPr>
          <w:rFonts w:ascii="Times New Roman" w:hAnsi="Times New Roman"/>
          <w:sz w:val="28"/>
          <w:szCs w:val="28"/>
          <w:lang w:val="ru-RU"/>
        </w:rPr>
        <w:t xml:space="preserve"> </w:t>
      </w:r>
      <w:r w:rsidR="00092CBA" w:rsidRPr="0037569D">
        <w:rPr>
          <w:rFonts w:ascii="Times New Roman" w:hAnsi="Times New Roman"/>
          <w:sz w:val="28"/>
          <w:szCs w:val="28"/>
          <w:lang w:val="ru-RU"/>
        </w:rPr>
        <w:t xml:space="preserve"> были</w:t>
      </w:r>
      <w:r w:rsidR="00E06CB6" w:rsidRPr="0037569D">
        <w:rPr>
          <w:rFonts w:ascii="Times New Roman" w:hAnsi="Times New Roman"/>
          <w:sz w:val="28"/>
          <w:szCs w:val="28"/>
          <w:lang w:val="ru-RU"/>
        </w:rPr>
        <w:t xml:space="preserve"> </w:t>
      </w:r>
      <w:r w:rsidR="00092CBA" w:rsidRPr="0037569D">
        <w:rPr>
          <w:rFonts w:ascii="Times New Roman" w:hAnsi="Times New Roman"/>
          <w:sz w:val="28"/>
          <w:szCs w:val="28"/>
          <w:lang w:val="ru-RU"/>
        </w:rPr>
        <w:t xml:space="preserve"> устранен</w:t>
      </w:r>
      <w:r w:rsidR="00E06CB6" w:rsidRPr="0037569D">
        <w:rPr>
          <w:rFonts w:ascii="Times New Roman" w:hAnsi="Times New Roman"/>
          <w:sz w:val="28"/>
          <w:szCs w:val="28"/>
          <w:lang w:val="ru-RU"/>
        </w:rPr>
        <w:t>ы</w:t>
      </w:r>
      <w:r w:rsidR="00092CBA" w:rsidRPr="0037569D">
        <w:rPr>
          <w:rFonts w:ascii="Times New Roman" w:hAnsi="Times New Roman"/>
          <w:sz w:val="28"/>
          <w:szCs w:val="28"/>
          <w:lang w:val="ru-RU"/>
        </w:rPr>
        <w:t xml:space="preserve"> через год. </w:t>
      </w:r>
      <w:r w:rsidR="00DA78F2" w:rsidRPr="0037569D">
        <w:rPr>
          <w:rFonts w:ascii="Times New Roman" w:hAnsi="Times New Roman"/>
          <w:sz w:val="28"/>
          <w:szCs w:val="28"/>
          <w:lang w:val="ru-RU"/>
        </w:rPr>
        <w:t>П</w:t>
      </w:r>
      <w:r w:rsidR="00E45C5C" w:rsidRPr="0037569D">
        <w:rPr>
          <w:rFonts w:ascii="Times New Roman" w:hAnsi="Times New Roman"/>
          <w:sz w:val="28"/>
          <w:szCs w:val="28"/>
          <w:lang w:val="ru-RU"/>
        </w:rPr>
        <w:t>оложения</w:t>
      </w:r>
      <w:r w:rsidR="00A1575C" w:rsidRPr="0037569D">
        <w:rPr>
          <w:rFonts w:ascii="Times New Roman" w:hAnsi="Times New Roman"/>
          <w:sz w:val="28"/>
          <w:szCs w:val="28"/>
          <w:lang w:val="ru-RU"/>
        </w:rPr>
        <w:t xml:space="preserve"> Манитобского </w:t>
      </w:r>
      <w:r w:rsidR="00621498" w:rsidRPr="0037569D">
        <w:rPr>
          <w:rFonts w:ascii="Times New Roman" w:hAnsi="Times New Roman"/>
          <w:sz w:val="28"/>
          <w:szCs w:val="28"/>
          <w:lang w:val="ru-RU"/>
        </w:rPr>
        <w:t>стату</w:t>
      </w:r>
      <w:r w:rsidR="00092CBA" w:rsidRPr="0037569D">
        <w:rPr>
          <w:rFonts w:ascii="Times New Roman" w:hAnsi="Times New Roman"/>
          <w:sz w:val="28"/>
          <w:szCs w:val="28"/>
          <w:lang w:val="ru-RU"/>
        </w:rPr>
        <w:t>т</w:t>
      </w:r>
      <w:r w:rsidR="00E45C5C" w:rsidRPr="0037569D">
        <w:rPr>
          <w:rFonts w:ascii="Times New Roman" w:hAnsi="Times New Roman"/>
          <w:sz w:val="28"/>
          <w:szCs w:val="28"/>
          <w:lang w:val="ru-RU"/>
        </w:rPr>
        <w:t>а</w:t>
      </w:r>
      <w:r w:rsidR="00DA78F2" w:rsidRPr="0037569D">
        <w:rPr>
          <w:rFonts w:ascii="Times New Roman" w:hAnsi="Times New Roman"/>
          <w:sz w:val="28"/>
          <w:szCs w:val="28"/>
          <w:lang w:val="ru-RU"/>
        </w:rPr>
        <w:t xml:space="preserve"> доминиона</w:t>
      </w:r>
      <w:r w:rsidR="00E45C5C" w:rsidRPr="0037569D">
        <w:rPr>
          <w:rFonts w:ascii="Times New Roman" w:hAnsi="Times New Roman"/>
          <w:sz w:val="28"/>
          <w:szCs w:val="28"/>
          <w:lang w:val="ru-RU"/>
        </w:rPr>
        <w:t xml:space="preserve"> </w:t>
      </w:r>
      <w:r w:rsidR="00DA78F2" w:rsidRPr="0037569D">
        <w:rPr>
          <w:rFonts w:ascii="Times New Roman" w:hAnsi="Times New Roman"/>
          <w:sz w:val="28"/>
          <w:szCs w:val="28"/>
          <w:lang w:val="ru-RU"/>
        </w:rPr>
        <w:t>были</w:t>
      </w:r>
      <w:r w:rsidR="00092CBA"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консолидирован</w:t>
      </w:r>
      <w:r w:rsidR="00A1575C" w:rsidRPr="0037569D">
        <w:rPr>
          <w:rFonts w:ascii="Times New Roman" w:hAnsi="Times New Roman"/>
          <w:sz w:val="28"/>
          <w:szCs w:val="28"/>
          <w:lang w:val="ru-RU"/>
        </w:rPr>
        <w:t>ы</w:t>
      </w:r>
      <w:r w:rsidRPr="0037569D">
        <w:rPr>
          <w:rFonts w:ascii="Times New Roman" w:hAnsi="Times New Roman"/>
          <w:sz w:val="28"/>
          <w:szCs w:val="28"/>
          <w:lang w:val="ru-RU"/>
        </w:rPr>
        <w:t xml:space="preserve"> </w:t>
      </w:r>
      <w:r w:rsidR="00734319" w:rsidRPr="008E793E">
        <w:rPr>
          <w:rFonts w:ascii="Times New Roman" w:hAnsi="Times New Roman"/>
          <w:sz w:val="28"/>
          <w:szCs w:val="28"/>
        </w:rPr>
        <w:t>c</w:t>
      </w:r>
      <w:r w:rsidR="00DA78F2" w:rsidRPr="0037569D">
        <w:rPr>
          <w:rFonts w:ascii="Times New Roman" w:hAnsi="Times New Roman"/>
          <w:sz w:val="28"/>
          <w:szCs w:val="28"/>
          <w:lang w:val="ru-RU"/>
        </w:rPr>
        <w:t>татутом</w:t>
      </w:r>
      <w:r w:rsidR="00892F51" w:rsidRPr="0037569D">
        <w:rPr>
          <w:rFonts w:ascii="Times New Roman" w:hAnsi="Times New Roman"/>
          <w:sz w:val="28"/>
          <w:szCs w:val="28"/>
          <w:lang w:val="ru-RU"/>
        </w:rPr>
        <w:t xml:space="preserve"> Парла</w:t>
      </w:r>
      <w:r w:rsidR="00734319" w:rsidRPr="0037569D">
        <w:rPr>
          <w:rFonts w:ascii="Times New Roman" w:hAnsi="Times New Roman"/>
          <w:sz w:val="28"/>
          <w:szCs w:val="28"/>
          <w:lang w:val="ru-RU"/>
        </w:rPr>
        <w:t>мента</w:t>
      </w:r>
      <w:r w:rsidR="00202B53" w:rsidRPr="0037569D">
        <w:rPr>
          <w:rFonts w:ascii="Times New Roman" w:hAnsi="Times New Roman"/>
          <w:sz w:val="28"/>
          <w:szCs w:val="28"/>
          <w:lang w:val="ru-RU"/>
        </w:rPr>
        <w:t xml:space="preserve"> Соединенного Королевства</w:t>
      </w:r>
      <w:r w:rsidR="00734319" w:rsidRPr="0037569D">
        <w:rPr>
          <w:rFonts w:ascii="Times New Roman" w:hAnsi="Times New Roman"/>
          <w:sz w:val="28"/>
          <w:szCs w:val="28"/>
          <w:lang w:val="ru-RU"/>
        </w:rPr>
        <w:t xml:space="preserve"> </w:t>
      </w:r>
      <w:r w:rsidR="00092CBA" w:rsidRPr="0037569D">
        <w:rPr>
          <w:rFonts w:ascii="Times New Roman" w:hAnsi="Times New Roman"/>
          <w:sz w:val="28"/>
          <w:szCs w:val="28"/>
          <w:lang w:val="ru-RU"/>
        </w:rPr>
        <w:t>–</w:t>
      </w:r>
      <w:r w:rsidR="009B00DA" w:rsidRPr="0037569D">
        <w:rPr>
          <w:rFonts w:ascii="Times New Roman" w:hAnsi="Times New Roman"/>
          <w:sz w:val="28"/>
          <w:szCs w:val="28"/>
          <w:lang w:val="ru-RU"/>
        </w:rPr>
        <w:t xml:space="preserve"> </w:t>
      </w:r>
      <w:r w:rsidR="00B634E7" w:rsidRPr="0037569D">
        <w:rPr>
          <w:rFonts w:ascii="Times New Roman" w:hAnsi="Times New Roman"/>
          <w:sz w:val="28"/>
          <w:szCs w:val="28"/>
          <w:lang w:val="ru-RU"/>
        </w:rPr>
        <w:t>Конституционном акте</w:t>
      </w:r>
      <w:r w:rsidR="00092CBA" w:rsidRPr="0037569D">
        <w:rPr>
          <w:rFonts w:ascii="Times New Roman" w:hAnsi="Times New Roman"/>
          <w:sz w:val="28"/>
          <w:szCs w:val="28"/>
          <w:lang w:val="ru-RU"/>
        </w:rPr>
        <w:t xml:space="preserve"> </w:t>
      </w:r>
      <w:r w:rsidR="00FC3627" w:rsidRPr="0037569D">
        <w:rPr>
          <w:rFonts w:ascii="Times New Roman" w:hAnsi="Times New Roman"/>
          <w:sz w:val="28"/>
          <w:szCs w:val="28"/>
          <w:lang w:val="ru-RU"/>
        </w:rPr>
        <w:t>о</w:t>
      </w:r>
      <w:r w:rsidR="00092CBA" w:rsidRPr="0037569D">
        <w:rPr>
          <w:rFonts w:ascii="Times New Roman" w:hAnsi="Times New Roman"/>
          <w:sz w:val="28"/>
          <w:szCs w:val="28"/>
          <w:lang w:val="ru-RU"/>
        </w:rPr>
        <w:t xml:space="preserve"> </w:t>
      </w:r>
      <w:r w:rsidR="003277C9" w:rsidRPr="0037569D">
        <w:rPr>
          <w:rFonts w:ascii="Times New Roman" w:hAnsi="Times New Roman"/>
          <w:sz w:val="28"/>
          <w:szCs w:val="28"/>
          <w:lang w:val="ru-RU"/>
        </w:rPr>
        <w:t>Британской</w:t>
      </w:r>
      <w:r w:rsidR="00FC3627" w:rsidRPr="0037569D">
        <w:rPr>
          <w:rFonts w:ascii="Times New Roman" w:hAnsi="Times New Roman"/>
          <w:sz w:val="28"/>
          <w:szCs w:val="28"/>
          <w:lang w:val="ru-RU"/>
        </w:rPr>
        <w:t xml:space="preserve"> Северной</w:t>
      </w:r>
      <w:r w:rsidR="00092CBA" w:rsidRPr="0037569D">
        <w:rPr>
          <w:rFonts w:ascii="Times New Roman" w:hAnsi="Times New Roman"/>
          <w:sz w:val="28"/>
          <w:szCs w:val="28"/>
          <w:lang w:val="ru-RU"/>
        </w:rPr>
        <w:t xml:space="preserve"> </w:t>
      </w:r>
      <w:r w:rsidR="003277C9" w:rsidRPr="0037569D">
        <w:rPr>
          <w:rFonts w:ascii="Times New Roman" w:hAnsi="Times New Roman"/>
          <w:sz w:val="28"/>
          <w:szCs w:val="28"/>
          <w:lang w:val="ru-RU"/>
        </w:rPr>
        <w:t xml:space="preserve">Америке </w:t>
      </w:r>
      <w:r w:rsidR="00092CBA" w:rsidRPr="0037569D">
        <w:rPr>
          <w:rFonts w:ascii="Times New Roman" w:hAnsi="Times New Roman"/>
          <w:sz w:val="28"/>
          <w:szCs w:val="28"/>
          <w:lang w:val="ru-RU"/>
        </w:rPr>
        <w:t xml:space="preserve"> </w:t>
      </w:r>
      <w:r w:rsidR="003277C9" w:rsidRPr="0037569D">
        <w:rPr>
          <w:rFonts w:ascii="Times New Roman" w:hAnsi="Times New Roman"/>
          <w:sz w:val="28"/>
          <w:szCs w:val="28"/>
          <w:lang w:val="ru-RU"/>
        </w:rPr>
        <w:t>(</w:t>
      </w:r>
      <w:r w:rsidR="003277C9" w:rsidRPr="008E793E">
        <w:rPr>
          <w:rFonts w:ascii="Times New Roman" w:hAnsi="Times New Roman"/>
          <w:sz w:val="28"/>
          <w:szCs w:val="28"/>
        </w:rPr>
        <w:t>Constitutional</w:t>
      </w:r>
      <w:r w:rsidR="003277C9" w:rsidRPr="0037569D">
        <w:rPr>
          <w:rFonts w:ascii="Times New Roman" w:hAnsi="Times New Roman"/>
          <w:sz w:val="28"/>
          <w:szCs w:val="28"/>
          <w:lang w:val="ru-RU"/>
        </w:rPr>
        <w:t xml:space="preserve"> </w:t>
      </w:r>
      <w:r w:rsidR="003277C9" w:rsidRPr="008E793E">
        <w:rPr>
          <w:rFonts w:ascii="Times New Roman" w:hAnsi="Times New Roman"/>
          <w:sz w:val="28"/>
          <w:szCs w:val="28"/>
        </w:rPr>
        <w:t>Act</w:t>
      </w:r>
      <w:r w:rsidR="003277C9" w:rsidRPr="0037569D">
        <w:rPr>
          <w:rFonts w:ascii="Times New Roman" w:hAnsi="Times New Roman"/>
          <w:sz w:val="28"/>
          <w:szCs w:val="28"/>
          <w:lang w:val="ru-RU"/>
        </w:rPr>
        <w:t xml:space="preserve"> </w:t>
      </w:r>
      <w:r w:rsidR="00FC3627" w:rsidRPr="0037569D">
        <w:rPr>
          <w:rFonts w:ascii="Times New Roman" w:hAnsi="Times New Roman"/>
          <w:sz w:val="28"/>
          <w:szCs w:val="28"/>
          <w:lang w:val="ru-RU"/>
        </w:rPr>
        <w:t xml:space="preserve"> </w:t>
      </w:r>
      <w:r w:rsidR="00EC49DD" w:rsidRPr="008E793E">
        <w:rPr>
          <w:rFonts w:ascii="Times New Roman" w:hAnsi="Times New Roman"/>
          <w:sz w:val="28"/>
          <w:szCs w:val="28"/>
        </w:rPr>
        <w:t>for</w:t>
      </w:r>
      <w:r w:rsidR="00FC3627" w:rsidRPr="0037569D">
        <w:rPr>
          <w:rFonts w:ascii="Times New Roman" w:hAnsi="Times New Roman"/>
          <w:sz w:val="28"/>
          <w:szCs w:val="28"/>
          <w:lang w:val="ru-RU"/>
        </w:rPr>
        <w:t xml:space="preserve"> </w:t>
      </w:r>
      <w:r w:rsidR="003277C9" w:rsidRPr="008E793E">
        <w:rPr>
          <w:rFonts w:ascii="Times New Roman" w:hAnsi="Times New Roman"/>
          <w:sz w:val="28"/>
          <w:szCs w:val="28"/>
        </w:rPr>
        <w:t>British</w:t>
      </w:r>
      <w:r w:rsidR="003277C9" w:rsidRPr="0037569D">
        <w:rPr>
          <w:rFonts w:ascii="Times New Roman" w:hAnsi="Times New Roman"/>
          <w:sz w:val="28"/>
          <w:szCs w:val="28"/>
          <w:lang w:val="ru-RU"/>
        </w:rPr>
        <w:t xml:space="preserve"> </w:t>
      </w:r>
      <w:r w:rsidR="003277C9" w:rsidRPr="008E793E">
        <w:rPr>
          <w:rFonts w:ascii="Times New Roman" w:hAnsi="Times New Roman"/>
          <w:sz w:val="28"/>
          <w:szCs w:val="28"/>
        </w:rPr>
        <w:t>North</w:t>
      </w:r>
      <w:r w:rsidR="003277C9" w:rsidRPr="0037569D">
        <w:rPr>
          <w:rFonts w:ascii="Times New Roman" w:hAnsi="Times New Roman"/>
          <w:sz w:val="28"/>
          <w:szCs w:val="28"/>
          <w:lang w:val="ru-RU"/>
        </w:rPr>
        <w:t xml:space="preserve"> </w:t>
      </w:r>
      <w:r w:rsidR="003277C9" w:rsidRPr="008E793E">
        <w:rPr>
          <w:rFonts w:ascii="Times New Roman" w:hAnsi="Times New Roman"/>
          <w:sz w:val="28"/>
          <w:szCs w:val="28"/>
        </w:rPr>
        <w:t>America</w:t>
      </w:r>
      <w:r w:rsidR="003277C9" w:rsidRPr="0037569D">
        <w:rPr>
          <w:rFonts w:ascii="Times New Roman" w:hAnsi="Times New Roman"/>
          <w:sz w:val="28"/>
          <w:szCs w:val="28"/>
          <w:lang w:val="ru-RU"/>
        </w:rPr>
        <w:t>)</w:t>
      </w:r>
      <w:r w:rsidR="00E06CB6" w:rsidRPr="0037569D">
        <w:rPr>
          <w:rFonts w:ascii="Times New Roman" w:hAnsi="Times New Roman"/>
          <w:sz w:val="28"/>
          <w:szCs w:val="28"/>
          <w:lang w:val="ru-RU"/>
        </w:rPr>
        <w:t>.</w:t>
      </w:r>
      <w:r w:rsidR="00D93418"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Данным статутом метрополия</w:t>
      </w:r>
      <w:r w:rsidR="00FC3627" w:rsidRPr="0037569D">
        <w:rPr>
          <w:rFonts w:ascii="Times New Roman" w:hAnsi="Times New Roman"/>
          <w:sz w:val="28"/>
          <w:szCs w:val="28"/>
          <w:lang w:val="ru-RU"/>
        </w:rPr>
        <w:t xml:space="preserve"> подтвердила </w:t>
      </w:r>
      <w:r w:rsidR="00A74118" w:rsidRPr="0037569D">
        <w:rPr>
          <w:rFonts w:ascii="Times New Roman" w:hAnsi="Times New Roman"/>
          <w:sz w:val="28"/>
          <w:szCs w:val="28"/>
          <w:lang w:val="ru-RU"/>
        </w:rPr>
        <w:t xml:space="preserve"> юридическую полноценность</w:t>
      </w:r>
      <w:r w:rsidR="00775F5C"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Манитобского</w:t>
      </w:r>
      <w:r w:rsidR="00775F5C" w:rsidRPr="0037569D">
        <w:rPr>
          <w:rFonts w:ascii="Times New Roman" w:hAnsi="Times New Roman"/>
          <w:sz w:val="28"/>
          <w:szCs w:val="28"/>
          <w:lang w:val="ru-RU"/>
        </w:rPr>
        <w:t xml:space="preserve"> </w:t>
      </w:r>
      <w:r w:rsidR="00A1575C" w:rsidRPr="0037569D">
        <w:rPr>
          <w:rFonts w:ascii="Times New Roman" w:hAnsi="Times New Roman"/>
          <w:sz w:val="28"/>
          <w:szCs w:val="28"/>
          <w:lang w:val="ru-RU"/>
        </w:rPr>
        <w:t>акта</w:t>
      </w:r>
      <w:r w:rsidR="00775F5C"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и,</w:t>
      </w:r>
      <w:r w:rsidR="00775F5C" w:rsidRPr="0037569D">
        <w:rPr>
          <w:rFonts w:ascii="Times New Roman" w:hAnsi="Times New Roman"/>
          <w:sz w:val="28"/>
          <w:szCs w:val="28"/>
          <w:lang w:val="ru-RU"/>
        </w:rPr>
        <w:t xml:space="preserve"> </w:t>
      </w:r>
      <w:r w:rsidR="00E45C5C" w:rsidRPr="0037569D">
        <w:rPr>
          <w:rFonts w:ascii="Times New Roman" w:hAnsi="Times New Roman"/>
          <w:sz w:val="28"/>
          <w:szCs w:val="28"/>
          <w:lang w:val="ru-RU"/>
        </w:rPr>
        <w:t>сверх того</w:t>
      </w:r>
      <w:r w:rsidR="00202B53" w:rsidRPr="0037569D">
        <w:rPr>
          <w:rFonts w:ascii="Times New Roman" w:hAnsi="Times New Roman"/>
          <w:sz w:val="28"/>
          <w:szCs w:val="28"/>
          <w:lang w:val="ru-RU"/>
        </w:rPr>
        <w:t>,</w:t>
      </w:r>
      <w:r w:rsidR="00775F5C" w:rsidRPr="0037569D">
        <w:rPr>
          <w:rFonts w:ascii="Times New Roman" w:hAnsi="Times New Roman"/>
          <w:sz w:val="28"/>
          <w:szCs w:val="28"/>
          <w:lang w:val="ru-RU"/>
        </w:rPr>
        <w:t xml:space="preserve"> </w:t>
      </w:r>
      <w:r w:rsidR="00202B53" w:rsidRPr="0037569D">
        <w:rPr>
          <w:rFonts w:ascii="Times New Roman" w:hAnsi="Times New Roman"/>
          <w:sz w:val="28"/>
          <w:szCs w:val="28"/>
          <w:lang w:val="ru-RU"/>
        </w:rPr>
        <w:t>призна</w:t>
      </w:r>
      <w:r w:rsidR="00E45C5C" w:rsidRPr="0037569D">
        <w:rPr>
          <w:rFonts w:ascii="Times New Roman" w:hAnsi="Times New Roman"/>
          <w:sz w:val="28"/>
          <w:szCs w:val="28"/>
          <w:lang w:val="ru-RU"/>
        </w:rPr>
        <w:t>л</w:t>
      </w:r>
      <w:r w:rsidR="007B5D7F" w:rsidRPr="0037569D">
        <w:rPr>
          <w:rFonts w:ascii="Times New Roman" w:hAnsi="Times New Roman"/>
          <w:sz w:val="28"/>
          <w:szCs w:val="28"/>
          <w:lang w:val="ru-RU"/>
        </w:rPr>
        <w:t>а</w:t>
      </w:r>
      <w:r w:rsidR="00202B53" w:rsidRPr="0037569D">
        <w:rPr>
          <w:rFonts w:ascii="Times New Roman" w:hAnsi="Times New Roman"/>
          <w:sz w:val="28"/>
          <w:szCs w:val="28"/>
          <w:lang w:val="ru-RU"/>
        </w:rPr>
        <w:t>, что Парламент доминиона</w:t>
      </w:r>
      <w:r w:rsidR="00775F5C" w:rsidRPr="0037569D">
        <w:rPr>
          <w:rFonts w:ascii="Times New Roman" w:hAnsi="Times New Roman"/>
          <w:sz w:val="28"/>
          <w:szCs w:val="28"/>
          <w:lang w:val="ru-RU"/>
        </w:rPr>
        <w:t xml:space="preserve"> </w:t>
      </w:r>
      <w:r w:rsidR="00E45C5C" w:rsidRPr="0037569D">
        <w:rPr>
          <w:rFonts w:ascii="Times New Roman" w:hAnsi="Times New Roman"/>
          <w:sz w:val="28"/>
          <w:szCs w:val="28"/>
          <w:lang w:val="ru-RU"/>
        </w:rPr>
        <w:t>«</w:t>
      </w:r>
      <w:r w:rsidR="003277C9" w:rsidRPr="0037569D">
        <w:rPr>
          <w:rFonts w:ascii="Times New Roman" w:hAnsi="Times New Roman"/>
          <w:sz w:val="28"/>
          <w:szCs w:val="28"/>
          <w:lang w:val="ru-RU"/>
        </w:rPr>
        <w:t>вправе</w:t>
      </w:r>
      <w:r w:rsidR="00E45C5C" w:rsidRPr="0037569D">
        <w:rPr>
          <w:rFonts w:ascii="Times New Roman" w:hAnsi="Times New Roman"/>
          <w:sz w:val="28"/>
          <w:szCs w:val="28"/>
          <w:lang w:val="ru-RU"/>
        </w:rPr>
        <w:t xml:space="preserve"> время от времени учреждать</w:t>
      </w:r>
      <w:r w:rsidR="00775F5C" w:rsidRPr="0037569D">
        <w:rPr>
          <w:rFonts w:ascii="Times New Roman" w:hAnsi="Times New Roman"/>
          <w:sz w:val="28"/>
          <w:szCs w:val="28"/>
          <w:lang w:val="ru-RU"/>
        </w:rPr>
        <w:t xml:space="preserve"> новые</w:t>
      </w:r>
      <w:r w:rsidR="00E45C5C" w:rsidRPr="0037569D">
        <w:rPr>
          <w:rFonts w:ascii="Times New Roman" w:hAnsi="Times New Roman"/>
          <w:sz w:val="28"/>
          <w:szCs w:val="28"/>
          <w:lang w:val="ru-RU"/>
        </w:rPr>
        <w:t xml:space="preserve"> </w:t>
      </w:r>
      <w:r w:rsidR="00DA78F2" w:rsidRPr="0037569D">
        <w:rPr>
          <w:rFonts w:ascii="Times New Roman" w:hAnsi="Times New Roman"/>
          <w:sz w:val="28"/>
          <w:szCs w:val="28"/>
          <w:lang w:val="ru-RU"/>
        </w:rPr>
        <w:t>провинции на любых территориях,</w:t>
      </w:r>
      <w:r w:rsidR="00E45C5C" w:rsidRPr="0037569D">
        <w:rPr>
          <w:rFonts w:ascii="Times New Roman" w:hAnsi="Times New Roman"/>
          <w:sz w:val="28"/>
          <w:szCs w:val="28"/>
          <w:lang w:val="ru-RU"/>
        </w:rPr>
        <w:t xml:space="preserve"> образующих</w:t>
      </w:r>
      <w:r w:rsidR="00EC49DD" w:rsidRPr="0037569D">
        <w:rPr>
          <w:rFonts w:ascii="Times New Roman" w:hAnsi="Times New Roman"/>
          <w:sz w:val="28"/>
          <w:szCs w:val="28"/>
          <w:lang w:val="ru-RU"/>
        </w:rPr>
        <w:t xml:space="preserve"> в</w:t>
      </w:r>
      <w:r w:rsidR="00892F51" w:rsidRPr="0037569D">
        <w:rPr>
          <w:rFonts w:ascii="Times New Roman" w:hAnsi="Times New Roman"/>
          <w:sz w:val="28"/>
          <w:szCs w:val="28"/>
          <w:lang w:val="ru-RU"/>
        </w:rPr>
        <w:t xml:space="preserve"> </w:t>
      </w:r>
      <w:r w:rsidR="00DA78F2" w:rsidRPr="0037569D">
        <w:rPr>
          <w:rFonts w:ascii="Times New Roman" w:hAnsi="Times New Roman"/>
          <w:sz w:val="28"/>
          <w:szCs w:val="28"/>
          <w:lang w:val="ru-RU"/>
        </w:rPr>
        <w:t>данное время</w:t>
      </w:r>
      <w:r w:rsidR="00775F5C" w:rsidRPr="0037569D">
        <w:rPr>
          <w:rFonts w:ascii="Times New Roman" w:hAnsi="Times New Roman"/>
          <w:sz w:val="28"/>
          <w:szCs w:val="28"/>
          <w:lang w:val="ru-RU"/>
        </w:rPr>
        <w:t xml:space="preserve"> </w:t>
      </w:r>
      <w:r w:rsidR="007B5D7F" w:rsidRPr="0037569D">
        <w:rPr>
          <w:rFonts w:ascii="Times New Roman" w:hAnsi="Times New Roman"/>
          <w:sz w:val="28"/>
          <w:szCs w:val="28"/>
          <w:lang w:val="ru-RU"/>
        </w:rPr>
        <w:t>часть  Доминиона</w:t>
      </w:r>
      <w:r w:rsidR="009B00DA" w:rsidRPr="0037569D">
        <w:rPr>
          <w:rFonts w:ascii="Times New Roman" w:hAnsi="Times New Roman"/>
          <w:sz w:val="28"/>
          <w:szCs w:val="28"/>
          <w:lang w:val="ru-RU"/>
        </w:rPr>
        <w:t xml:space="preserve"> Канады,</w:t>
      </w:r>
      <w:r w:rsidR="00E45C5C" w:rsidRPr="0037569D">
        <w:rPr>
          <w:rFonts w:ascii="Times New Roman" w:hAnsi="Times New Roman"/>
          <w:sz w:val="28"/>
          <w:szCs w:val="28"/>
          <w:lang w:val="ru-RU"/>
        </w:rPr>
        <w:t xml:space="preserve"> но не включенных в</w:t>
      </w:r>
      <w:r w:rsidR="009B00DA" w:rsidRPr="0037569D">
        <w:rPr>
          <w:rFonts w:ascii="Times New Roman" w:hAnsi="Times New Roman"/>
          <w:sz w:val="28"/>
          <w:szCs w:val="28"/>
          <w:lang w:val="ru-RU"/>
        </w:rPr>
        <w:t xml:space="preserve"> состав</w:t>
      </w:r>
      <w:r w:rsidR="003277C9" w:rsidRPr="0037569D">
        <w:rPr>
          <w:rFonts w:ascii="Times New Roman" w:hAnsi="Times New Roman"/>
          <w:sz w:val="28"/>
          <w:szCs w:val="28"/>
          <w:lang w:val="ru-RU"/>
        </w:rPr>
        <w:t xml:space="preserve"> какой</w:t>
      </w:r>
      <w:r w:rsidR="00E45C5C" w:rsidRPr="0037569D">
        <w:rPr>
          <w:rFonts w:ascii="Times New Roman" w:hAnsi="Times New Roman"/>
          <w:sz w:val="28"/>
          <w:szCs w:val="28"/>
          <w:lang w:val="ru-RU"/>
        </w:rPr>
        <w:t>-либо из его провинций»</w:t>
      </w:r>
      <w:r w:rsidR="00C54EFF" w:rsidRPr="008E793E">
        <w:rPr>
          <w:rStyle w:val="a6"/>
          <w:rFonts w:ascii="Times New Roman" w:hAnsi="Times New Roman"/>
          <w:sz w:val="28"/>
          <w:szCs w:val="28"/>
        </w:rPr>
        <w:footnoteReference w:id="158"/>
      </w:r>
      <w:r w:rsidR="00E45C5C" w:rsidRPr="0037569D">
        <w:rPr>
          <w:rFonts w:ascii="Times New Roman" w:hAnsi="Times New Roman"/>
          <w:sz w:val="28"/>
          <w:szCs w:val="28"/>
          <w:lang w:val="ru-RU"/>
        </w:rPr>
        <w:t xml:space="preserve">. </w:t>
      </w:r>
      <w:r w:rsidR="009B00DA" w:rsidRPr="0037569D">
        <w:rPr>
          <w:rFonts w:ascii="Times New Roman" w:hAnsi="Times New Roman"/>
          <w:sz w:val="28"/>
          <w:szCs w:val="28"/>
          <w:lang w:val="ru-RU"/>
        </w:rPr>
        <w:t xml:space="preserve">Статус Северо-Западных территорий был нормами КАБСА уточнен. </w:t>
      </w:r>
      <w:r w:rsidR="00E45C5C" w:rsidRPr="0037569D">
        <w:rPr>
          <w:rFonts w:ascii="Times New Roman" w:hAnsi="Times New Roman"/>
          <w:sz w:val="28"/>
          <w:szCs w:val="28"/>
          <w:lang w:val="ru-RU"/>
        </w:rPr>
        <w:t xml:space="preserve"> </w:t>
      </w:r>
      <w:r w:rsidR="00B634E7" w:rsidRPr="0037569D">
        <w:rPr>
          <w:rFonts w:ascii="Times New Roman" w:hAnsi="Times New Roman"/>
          <w:sz w:val="28"/>
          <w:szCs w:val="28"/>
          <w:lang w:val="ru-RU"/>
        </w:rPr>
        <w:t xml:space="preserve"> </w:t>
      </w:r>
      <w:r w:rsidR="00E45C5C" w:rsidRPr="0037569D">
        <w:rPr>
          <w:rFonts w:ascii="Times New Roman" w:hAnsi="Times New Roman"/>
          <w:sz w:val="28"/>
          <w:szCs w:val="28"/>
          <w:lang w:val="ru-RU"/>
        </w:rPr>
        <w:t xml:space="preserve"> </w:t>
      </w:r>
    </w:p>
    <w:p w:rsidR="003277C9" w:rsidRPr="0037569D" w:rsidRDefault="00096AC4"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2A4B70" w:rsidRPr="0037569D">
        <w:rPr>
          <w:rFonts w:ascii="Times New Roman" w:hAnsi="Times New Roman"/>
          <w:sz w:val="28"/>
          <w:szCs w:val="28"/>
          <w:lang w:val="ru-RU"/>
        </w:rPr>
        <w:t xml:space="preserve">   </w:t>
      </w:r>
      <w:r w:rsidR="00621EA2" w:rsidRPr="0037569D">
        <w:rPr>
          <w:rFonts w:ascii="Times New Roman" w:hAnsi="Times New Roman"/>
          <w:sz w:val="28"/>
          <w:szCs w:val="28"/>
          <w:lang w:val="ru-RU"/>
        </w:rPr>
        <w:t>Впоследствии</w:t>
      </w:r>
      <w:r w:rsidRPr="0037569D">
        <w:rPr>
          <w:rFonts w:ascii="Times New Roman" w:hAnsi="Times New Roman"/>
          <w:sz w:val="28"/>
          <w:szCs w:val="28"/>
          <w:lang w:val="ru-RU"/>
        </w:rPr>
        <w:t xml:space="preserve"> </w:t>
      </w:r>
      <w:r w:rsidR="00B15304" w:rsidRPr="0037569D">
        <w:rPr>
          <w:rFonts w:ascii="Times New Roman" w:hAnsi="Times New Roman"/>
          <w:sz w:val="28"/>
          <w:szCs w:val="28"/>
          <w:lang w:val="ru-RU"/>
        </w:rPr>
        <w:t>«манитобский</w:t>
      </w:r>
      <w:r w:rsidRPr="0037569D">
        <w:rPr>
          <w:rFonts w:ascii="Times New Roman" w:hAnsi="Times New Roman"/>
          <w:sz w:val="28"/>
          <w:szCs w:val="28"/>
          <w:lang w:val="ru-RU"/>
        </w:rPr>
        <w:t xml:space="preserve"> </w:t>
      </w:r>
      <w:r w:rsidR="00B15304" w:rsidRPr="0037569D">
        <w:rPr>
          <w:rFonts w:ascii="Times New Roman" w:hAnsi="Times New Roman"/>
          <w:sz w:val="28"/>
          <w:szCs w:val="28"/>
          <w:lang w:val="ru-RU"/>
        </w:rPr>
        <w:t>способ</w:t>
      </w:r>
      <w:r w:rsidR="008A1E28" w:rsidRPr="0037569D">
        <w:rPr>
          <w:rFonts w:ascii="Times New Roman" w:hAnsi="Times New Roman"/>
          <w:sz w:val="28"/>
          <w:szCs w:val="28"/>
          <w:lang w:val="ru-RU"/>
        </w:rPr>
        <w:t>»</w:t>
      </w:r>
      <w:r w:rsidR="00B15304" w:rsidRPr="0037569D">
        <w:rPr>
          <w:rFonts w:ascii="Times New Roman" w:hAnsi="Times New Roman"/>
          <w:sz w:val="28"/>
          <w:szCs w:val="28"/>
          <w:lang w:val="ru-RU"/>
        </w:rPr>
        <w:t xml:space="preserve"> неоднократно</w:t>
      </w:r>
      <w:r w:rsidR="000B337D" w:rsidRPr="0037569D">
        <w:rPr>
          <w:rFonts w:ascii="Times New Roman" w:hAnsi="Times New Roman"/>
          <w:sz w:val="28"/>
          <w:szCs w:val="28"/>
          <w:lang w:val="ru-RU"/>
        </w:rPr>
        <w:t xml:space="preserve"> находил</w:t>
      </w:r>
      <w:r w:rsidR="00A70D27" w:rsidRPr="0037569D">
        <w:rPr>
          <w:rFonts w:ascii="Times New Roman" w:hAnsi="Times New Roman"/>
          <w:sz w:val="28"/>
          <w:szCs w:val="28"/>
          <w:lang w:val="ru-RU"/>
        </w:rPr>
        <w:t xml:space="preserve"> применение</w:t>
      </w:r>
      <w:r w:rsidR="005D25B2" w:rsidRPr="0037569D">
        <w:rPr>
          <w:rFonts w:ascii="Times New Roman" w:hAnsi="Times New Roman"/>
          <w:sz w:val="28"/>
          <w:szCs w:val="28"/>
          <w:lang w:val="ru-RU"/>
        </w:rPr>
        <w:t>.</w:t>
      </w:r>
      <w:r w:rsidRPr="0037569D">
        <w:rPr>
          <w:rFonts w:ascii="Times New Roman" w:hAnsi="Times New Roman"/>
          <w:sz w:val="28"/>
          <w:szCs w:val="28"/>
          <w:lang w:val="ru-RU"/>
        </w:rPr>
        <w:t xml:space="preserve"> </w:t>
      </w:r>
      <w:r w:rsidR="005D25B2" w:rsidRPr="0037569D">
        <w:rPr>
          <w:rFonts w:ascii="Times New Roman" w:hAnsi="Times New Roman"/>
          <w:sz w:val="28"/>
          <w:szCs w:val="28"/>
          <w:lang w:val="ru-RU"/>
        </w:rPr>
        <w:t>И</w:t>
      </w:r>
      <w:r w:rsidRPr="0037569D">
        <w:rPr>
          <w:rFonts w:ascii="Times New Roman" w:hAnsi="Times New Roman"/>
          <w:sz w:val="28"/>
          <w:szCs w:val="28"/>
          <w:lang w:val="ru-RU"/>
        </w:rPr>
        <w:t xml:space="preserve">з исключения </w:t>
      </w:r>
      <w:r w:rsidR="008A1E28" w:rsidRPr="0037569D">
        <w:rPr>
          <w:rFonts w:ascii="Times New Roman" w:hAnsi="Times New Roman"/>
          <w:sz w:val="28"/>
          <w:szCs w:val="28"/>
          <w:lang w:val="ru-RU"/>
        </w:rPr>
        <w:t>он</w:t>
      </w:r>
      <w:r w:rsidRPr="0037569D">
        <w:rPr>
          <w:rFonts w:ascii="Times New Roman" w:hAnsi="Times New Roman"/>
          <w:sz w:val="28"/>
          <w:szCs w:val="28"/>
          <w:lang w:val="ru-RU"/>
        </w:rPr>
        <w:t xml:space="preserve"> </w:t>
      </w:r>
      <w:r w:rsidR="003277C9" w:rsidRPr="0037569D">
        <w:rPr>
          <w:rFonts w:ascii="Times New Roman" w:hAnsi="Times New Roman"/>
          <w:sz w:val="28"/>
          <w:szCs w:val="28"/>
          <w:lang w:val="ru-RU"/>
        </w:rPr>
        <w:t>стал</w:t>
      </w:r>
      <w:r w:rsidR="00E06CB6" w:rsidRPr="0037569D">
        <w:rPr>
          <w:rFonts w:ascii="Times New Roman" w:hAnsi="Times New Roman"/>
          <w:sz w:val="28"/>
          <w:szCs w:val="28"/>
          <w:lang w:val="ru-RU"/>
        </w:rPr>
        <w:t xml:space="preserve"> одной</w:t>
      </w:r>
      <w:r w:rsidR="00B9144B" w:rsidRPr="0037569D">
        <w:rPr>
          <w:rFonts w:ascii="Times New Roman" w:hAnsi="Times New Roman"/>
          <w:sz w:val="28"/>
          <w:szCs w:val="28"/>
          <w:lang w:val="ru-RU"/>
        </w:rPr>
        <w:t xml:space="preserve"> из конвенциональных норм</w:t>
      </w:r>
      <w:r w:rsidR="00775F5C" w:rsidRPr="0037569D">
        <w:rPr>
          <w:rFonts w:ascii="Times New Roman" w:hAnsi="Times New Roman"/>
          <w:sz w:val="28"/>
          <w:szCs w:val="28"/>
          <w:lang w:val="ru-RU"/>
        </w:rPr>
        <w:t xml:space="preserve"> конституционной практики Канады</w:t>
      </w:r>
      <w:r w:rsidR="00D93418" w:rsidRPr="0037569D">
        <w:rPr>
          <w:rFonts w:ascii="Times New Roman" w:hAnsi="Times New Roman"/>
          <w:sz w:val="28"/>
          <w:szCs w:val="28"/>
          <w:lang w:val="ru-RU"/>
        </w:rPr>
        <w:t>.</w:t>
      </w:r>
      <w:r w:rsidR="00A70D27" w:rsidRPr="0037569D">
        <w:rPr>
          <w:rFonts w:ascii="Times New Roman" w:hAnsi="Times New Roman"/>
          <w:sz w:val="28"/>
          <w:szCs w:val="28"/>
          <w:lang w:val="ru-RU"/>
        </w:rPr>
        <w:t xml:space="preserve"> Т</w:t>
      </w:r>
      <w:r w:rsidR="00621EA2" w:rsidRPr="0037569D">
        <w:rPr>
          <w:rFonts w:ascii="Times New Roman" w:hAnsi="Times New Roman"/>
          <w:sz w:val="28"/>
          <w:szCs w:val="28"/>
          <w:lang w:val="ru-RU"/>
        </w:rPr>
        <w:t xml:space="preserve">аким </w:t>
      </w:r>
      <w:r w:rsidR="00B909EB" w:rsidRPr="0037569D">
        <w:rPr>
          <w:rFonts w:ascii="Times New Roman" w:hAnsi="Times New Roman"/>
          <w:sz w:val="28"/>
          <w:szCs w:val="28"/>
          <w:lang w:val="ru-RU"/>
        </w:rPr>
        <w:t xml:space="preserve"> </w:t>
      </w:r>
      <w:r w:rsidR="00621EA2" w:rsidRPr="0037569D">
        <w:rPr>
          <w:rFonts w:ascii="Times New Roman" w:hAnsi="Times New Roman"/>
          <w:sz w:val="28"/>
          <w:szCs w:val="28"/>
          <w:lang w:val="ru-RU"/>
        </w:rPr>
        <w:t>же</w:t>
      </w:r>
      <w:r w:rsidR="00B909EB" w:rsidRPr="0037569D">
        <w:rPr>
          <w:rFonts w:ascii="Times New Roman" w:hAnsi="Times New Roman"/>
          <w:sz w:val="28"/>
          <w:szCs w:val="28"/>
          <w:lang w:val="ru-RU"/>
        </w:rPr>
        <w:t xml:space="preserve"> </w:t>
      </w:r>
      <w:r w:rsidR="00B15304" w:rsidRPr="0037569D">
        <w:rPr>
          <w:rFonts w:ascii="Times New Roman" w:hAnsi="Times New Roman"/>
          <w:sz w:val="28"/>
          <w:szCs w:val="28"/>
          <w:lang w:val="ru-RU"/>
        </w:rPr>
        <w:t xml:space="preserve"> способ</w:t>
      </w:r>
      <w:r w:rsidR="00621EA2" w:rsidRPr="0037569D">
        <w:rPr>
          <w:rFonts w:ascii="Times New Roman" w:hAnsi="Times New Roman"/>
          <w:sz w:val="28"/>
          <w:szCs w:val="28"/>
          <w:lang w:val="ru-RU"/>
        </w:rPr>
        <w:t>ом</w:t>
      </w:r>
      <w:r w:rsidR="00B15304" w:rsidRPr="0037569D">
        <w:rPr>
          <w:rFonts w:ascii="Times New Roman" w:hAnsi="Times New Roman"/>
          <w:sz w:val="28"/>
          <w:szCs w:val="28"/>
          <w:lang w:val="ru-RU"/>
        </w:rPr>
        <w:t xml:space="preserve"> в</w:t>
      </w:r>
      <w:r w:rsidR="00621EA2" w:rsidRPr="0037569D">
        <w:rPr>
          <w:rFonts w:ascii="Times New Roman" w:hAnsi="Times New Roman"/>
          <w:sz w:val="28"/>
          <w:szCs w:val="28"/>
          <w:lang w:val="ru-RU"/>
        </w:rPr>
        <w:t xml:space="preserve"> состав федерации был</w:t>
      </w:r>
      <w:r w:rsidR="00A70D27" w:rsidRPr="0037569D">
        <w:rPr>
          <w:rFonts w:ascii="Times New Roman" w:hAnsi="Times New Roman"/>
          <w:sz w:val="28"/>
          <w:szCs w:val="28"/>
          <w:lang w:val="ru-RU"/>
        </w:rPr>
        <w:t xml:space="preserve"> </w:t>
      </w:r>
      <w:r w:rsidR="00621EA2" w:rsidRPr="0037569D">
        <w:rPr>
          <w:rFonts w:ascii="Times New Roman" w:hAnsi="Times New Roman"/>
          <w:sz w:val="28"/>
          <w:szCs w:val="28"/>
          <w:lang w:val="ru-RU"/>
        </w:rPr>
        <w:t>принят</w:t>
      </w:r>
      <w:r w:rsidR="00A70D27" w:rsidRPr="0037569D">
        <w:rPr>
          <w:rFonts w:ascii="Times New Roman" w:hAnsi="Times New Roman"/>
          <w:sz w:val="28"/>
          <w:szCs w:val="28"/>
          <w:lang w:val="ru-RU"/>
        </w:rPr>
        <w:t xml:space="preserve"> </w:t>
      </w:r>
      <w:r w:rsidR="00775F5C" w:rsidRPr="0037569D">
        <w:rPr>
          <w:rFonts w:ascii="Times New Roman" w:hAnsi="Times New Roman"/>
          <w:sz w:val="28"/>
          <w:szCs w:val="28"/>
          <w:lang w:val="ru-RU"/>
        </w:rPr>
        <w:t>отдельный британский доминион –</w:t>
      </w:r>
      <w:r w:rsidR="00621EA2" w:rsidRPr="0037569D">
        <w:rPr>
          <w:rFonts w:ascii="Times New Roman" w:hAnsi="Times New Roman"/>
          <w:sz w:val="28"/>
          <w:szCs w:val="28"/>
          <w:lang w:val="ru-RU"/>
        </w:rPr>
        <w:t xml:space="preserve"> Ньюфаундленд</w:t>
      </w:r>
      <w:r w:rsidR="00775F5C" w:rsidRPr="0037569D">
        <w:rPr>
          <w:rFonts w:ascii="Times New Roman" w:hAnsi="Times New Roman"/>
          <w:sz w:val="28"/>
          <w:szCs w:val="28"/>
          <w:lang w:val="ru-RU"/>
        </w:rPr>
        <w:t>,</w:t>
      </w:r>
      <w:r w:rsidR="00A74118" w:rsidRPr="0037569D">
        <w:rPr>
          <w:rFonts w:ascii="Times New Roman" w:hAnsi="Times New Roman"/>
          <w:sz w:val="28"/>
          <w:szCs w:val="28"/>
          <w:lang w:val="ru-RU"/>
        </w:rPr>
        <w:t xml:space="preserve"> ранее отказавшийся присоединиться к Канаде.</w:t>
      </w:r>
      <w:r w:rsidR="0074465E" w:rsidRPr="008E793E">
        <w:rPr>
          <w:rStyle w:val="a6"/>
          <w:rFonts w:ascii="Times New Roman" w:hAnsi="Times New Roman"/>
          <w:sz w:val="28"/>
          <w:szCs w:val="28"/>
        </w:rPr>
        <w:footnoteReference w:id="159"/>
      </w:r>
      <w:r w:rsidR="00892F51" w:rsidRPr="0037569D">
        <w:rPr>
          <w:rFonts w:ascii="Times New Roman" w:hAnsi="Times New Roman"/>
          <w:sz w:val="28"/>
          <w:szCs w:val="28"/>
          <w:lang w:val="ru-RU"/>
        </w:rPr>
        <w:t xml:space="preserve"> Основанием </w:t>
      </w:r>
      <w:r w:rsidR="00775F5C" w:rsidRPr="0037569D">
        <w:rPr>
          <w:rFonts w:ascii="Times New Roman" w:hAnsi="Times New Roman"/>
          <w:sz w:val="28"/>
          <w:szCs w:val="28"/>
          <w:lang w:val="ru-RU"/>
        </w:rPr>
        <w:t>его надел</w:t>
      </w:r>
      <w:r w:rsidR="00A74118" w:rsidRPr="0037569D">
        <w:rPr>
          <w:rFonts w:ascii="Times New Roman" w:hAnsi="Times New Roman"/>
          <w:sz w:val="28"/>
          <w:szCs w:val="28"/>
          <w:lang w:val="ru-RU"/>
        </w:rPr>
        <w:t xml:space="preserve">ения </w:t>
      </w:r>
      <w:r w:rsidR="00775F5C" w:rsidRPr="0037569D">
        <w:rPr>
          <w:rFonts w:ascii="Times New Roman" w:hAnsi="Times New Roman"/>
          <w:sz w:val="28"/>
          <w:szCs w:val="28"/>
          <w:lang w:val="ru-RU"/>
        </w:rPr>
        <w:t xml:space="preserve">статусом провинции </w:t>
      </w:r>
      <w:r w:rsidR="00892F51" w:rsidRPr="0037569D">
        <w:rPr>
          <w:rFonts w:ascii="Times New Roman" w:hAnsi="Times New Roman"/>
          <w:sz w:val="28"/>
          <w:szCs w:val="28"/>
          <w:lang w:val="ru-RU"/>
        </w:rPr>
        <w:t>послужили результаты народного волеизъявления</w:t>
      </w:r>
      <w:r w:rsidR="00775F5C" w:rsidRPr="0037569D">
        <w:rPr>
          <w:rFonts w:ascii="Times New Roman" w:hAnsi="Times New Roman"/>
          <w:sz w:val="28"/>
          <w:szCs w:val="28"/>
          <w:lang w:val="ru-RU"/>
        </w:rPr>
        <w:t xml:space="preserve"> на острове</w:t>
      </w:r>
      <w:r w:rsidR="00BF58B2" w:rsidRPr="008E793E">
        <w:rPr>
          <w:rStyle w:val="a6"/>
          <w:rFonts w:ascii="Times New Roman" w:hAnsi="Times New Roman"/>
          <w:sz w:val="28"/>
          <w:szCs w:val="28"/>
        </w:rPr>
        <w:footnoteReference w:id="160"/>
      </w:r>
      <w:r w:rsidR="00892F51" w:rsidRPr="0037569D">
        <w:rPr>
          <w:rFonts w:ascii="Times New Roman" w:hAnsi="Times New Roman"/>
          <w:sz w:val="28"/>
          <w:szCs w:val="28"/>
          <w:lang w:val="ru-RU"/>
        </w:rPr>
        <w:t>и</w:t>
      </w:r>
      <w:r w:rsidR="00BF58B2" w:rsidRPr="0037569D">
        <w:rPr>
          <w:rFonts w:ascii="Times New Roman" w:hAnsi="Times New Roman"/>
          <w:sz w:val="28"/>
          <w:szCs w:val="28"/>
          <w:lang w:val="ru-RU"/>
        </w:rPr>
        <w:t xml:space="preserve"> </w:t>
      </w:r>
      <w:r w:rsidR="00734319" w:rsidRPr="0037569D">
        <w:rPr>
          <w:rFonts w:ascii="Times New Roman" w:hAnsi="Times New Roman"/>
          <w:sz w:val="28"/>
          <w:szCs w:val="28"/>
          <w:lang w:val="ru-RU"/>
        </w:rPr>
        <w:t>статут Парламента</w:t>
      </w:r>
      <w:r w:rsidR="00BF58B2" w:rsidRPr="0037569D">
        <w:rPr>
          <w:rFonts w:ascii="Times New Roman" w:hAnsi="Times New Roman"/>
          <w:sz w:val="28"/>
          <w:szCs w:val="28"/>
          <w:lang w:val="ru-RU"/>
        </w:rPr>
        <w:t xml:space="preserve"> доминиона</w:t>
      </w:r>
      <w:r w:rsidR="00E06CB6" w:rsidRPr="0037569D">
        <w:rPr>
          <w:rFonts w:ascii="Times New Roman" w:hAnsi="Times New Roman"/>
          <w:sz w:val="28"/>
          <w:szCs w:val="28"/>
          <w:lang w:val="ru-RU"/>
        </w:rPr>
        <w:t xml:space="preserve"> -</w:t>
      </w:r>
      <w:r w:rsidR="00A74118" w:rsidRPr="0037569D">
        <w:rPr>
          <w:rFonts w:ascii="Times New Roman" w:hAnsi="Times New Roman"/>
          <w:sz w:val="28"/>
          <w:szCs w:val="28"/>
          <w:lang w:val="ru-RU"/>
        </w:rPr>
        <w:t xml:space="preserve"> </w:t>
      </w:r>
      <w:r w:rsidR="00BF58B2" w:rsidRPr="0037569D">
        <w:rPr>
          <w:rFonts w:ascii="Times New Roman" w:hAnsi="Times New Roman"/>
          <w:sz w:val="28"/>
          <w:szCs w:val="28"/>
          <w:lang w:val="ru-RU"/>
        </w:rPr>
        <w:t>Акт</w:t>
      </w:r>
      <w:r w:rsidR="00A74118"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о</w:t>
      </w:r>
      <w:r w:rsidR="00A74118" w:rsidRPr="0037569D">
        <w:rPr>
          <w:rFonts w:ascii="Times New Roman" w:hAnsi="Times New Roman"/>
          <w:sz w:val="28"/>
          <w:szCs w:val="28"/>
          <w:lang w:val="ru-RU"/>
        </w:rPr>
        <w:t xml:space="preserve"> </w:t>
      </w:r>
      <w:r w:rsidR="00E06CB6" w:rsidRPr="0037569D">
        <w:rPr>
          <w:rFonts w:ascii="Times New Roman" w:hAnsi="Times New Roman"/>
          <w:sz w:val="28"/>
          <w:szCs w:val="28"/>
          <w:lang w:val="ru-RU"/>
        </w:rPr>
        <w:t>Ньюфаундленде</w:t>
      </w:r>
      <w:r w:rsidR="00A74118" w:rsidRPr="0037569D">
        <w:rPr>
          <w:rFonts w:ascii="Times New Roman" w:hAnsi="Times New Roman"/>
          <w:sz w:val="28"/>
          <w:szCs w:val="28"/>
          <w:lang w:val="ru-RU"/>
        </w:rPr>
        <w:t xml:space="preserve"> </w:t>
      </w:r>
      <w:r w:rsidR="00892F51" w:rsidRPr="0037569D">
        <w:rPr>
          <w:rFonts w:ascii="Times New Roman" w:hAnsi="Times New Roman"/>
          <w:sz w:val="28"/>
          <w:szCs w:val="28"/>
          <w:lang w:val="ru-RU"/>
        </w:rPr>
        <w:t>(</w:t>
      </w:r>
      <w:r w:rsidR="003277C9" w:rsidRPr="008E793E">
        <w:rPr>
          <w:rFonts w:ascii="Times New Roman" w:hAnsi="Times New Roman"/>
          <w:sz w:val="28"/>
          <w:szCs w:val="28"/>
        </w:rPr>
        <w:t>Newfoundland</w:t>
      </w:r>
      <w:r w:rsidR="00A74118" w:rsidRPr="0037569D">
        <w:rPr>
          <w:rFonts w:ascii="Times New Roman" w:hAnsi="Times New Roman"/>
          <w:sz w:val="28"/>
          <w:szCs w:val="28"/>
          <w:lang w:val="ru-RU"/>
        </w:rPr>
        <w:t xml:space="preserve"> </w:t>
      </w:r>
      <w:r w:rsidR="003277C9" w:rsidRPr="008E793E">
        <w:rPr>
          <w:rFonts w:ascii="Times New Roman" w:hAnsi="Times New Roman"/>
          <w:sz w:val="28"/>
          <w:szCs w:val="28"/>
        </w:rPr>
        <w:t>Act</w:t>
      </w:r>
      <w:r w:rsidR="003277C9" w:rsidRPr="0037569D">
        <w:rPr>
          <w:rFonts w:ascii="Times New Roman" w:hAnsi="Times New Roman"/>
          <w:sz w:val="28"/>
          <w:szCs w:val="28"/>
          <w:lang w:val="ru-RU"/>
        </w:rPr>
        <w:t>)</w:t>
      </w:r>
      <w:r w:rsidRPr="0037569D">
        <w:rPr>
          <w:rFonts w:ascii="Times New Roman" w:hAnsi="Times New Roman"/>
          <w:sz w:val="28"/>
          <w:szCs w:val="28"/>
          <w:lang w:val="ru-RU"/>
        </w:rPr>
        <w:t>.</w:t>
      </w:r>
      <w:r w:rsidR="00A74118" w:rsidRPr="0037569D">
        <w:rPr>
          <w:rFonts w:ascii="Times New Roman" w:hAnsi="Times New Roman"/>
          <w:sz w:val="28"/>
          <w:szCs w:val="28"/>
          <w:lang w:val="ru-RU"/>
        </w:rPr>
        <w:t xml:space="preserve"> </w:t>
      </w:r>
      <w:r w:rsidRPr="0037569D">
        <w:rPr>
          <w:rFonts w:ascii="Times New Roman" w:hAnsi="Times New Roman"/>
          <w:sz w:val="28"/>
          <w:szCs w:val="28"/>
          <w:lang w:val="ru-RU"/>
        </w:rPr>
        <w:t>С</w:t>
      </w:r>
      <w:r w:rsidR="00A70D27" w:rsidRPr="0037569D">
        <w:rPr>
          <w:rFonts w:ascii="Times New Roman" w:hAnsi="Times New Roman"/>
          <w:sz w:val="28"/>
          <w:szCs w:val="28"/>
          <w:lang w:val="ru-RU"/>
        </w:rPr>
        <w:t>ходным образом</w:t>
      </w:r>
      <w:r w:rsidR="00E06CB6" w:rsidRPr="0037569D">
        <w:rPr>
          <w:rFonts w:ascii="Times New Roman" w:hAnsi="Times New Roman"/>
          <w:sz w:val="28"/>
          <w:szCs w:val="28"/>
          <w:lang w:val="ru-RU"/>
        </w:rPr>
        <w:t>,</w:t>
      </w:r>
      <w:r w:rsidR="00892F51" w:rsidRPr="0037569D">
        <w:rPr>
          <w:rFonts w:ascii="Times New Roman" w:hAnsi="Times New Roman"/>
          <w:sz w:val="28"/>
          <w:szCs w:val="28"/>
          <w:lang w:val="ru-RU"/>
        </w:rPr>
        <w:t xml:space="preserve"> </w:t>
      </w:r>
      <w:r w:rsidR="008A1E28" w:rsidRPr="0037569D">
        <w:rPr>
          <w:rFonts w:ascii="Times New Roman" w:hAnsi="Times New Roman"/>
          <w:sz w:val="28"/>
          <w:szCs w:val="28"/>
          <w:lang w:val="ru-RU"/>
        </w:rPr>
        <w:t>на</w:t>
      </w:r>
      <w:r w:rsidR="00FB4767" w:rsidRPr="0037569D">
        <w:rPr>
          <w:rFonts w:ascii="Times New Roman" w:hAnsi="Times New Roman"/>
          <w:sz w:val="28"/>
          <w:szCs w:val="28"/>
          <w:lang w:val="ru-RU"/>
        </w:rPr>
        <w:t xml:space="preserve"> </w:t>
      </w:r>
      <w:r w:rsidR="00A70D27" w:rsidRPr="0037569D">
        <w:rPr>
          <w:rFonts w:ascii="Times New Roman" w:hAnsi="Times New Roman"/>
          <w:sz w:val="28"/>
          <w:szCs w:val="28"/>
          <w:lang w:val="ru-RU"/>
        </w:rPr>
        <w:t>основани</w:t>
      </w:r>
      <w:r w:rsidR="00E45C5C" w:rsidRPr="0037569D">
        <w:rPr>
          <w:rFonts w:ascii="Times New Roman" w:hAnsi="Times New Roman"/>
          <w:sz w:val="28"/>
          <w:szCs w:val="28"/>
          <w:lang w:val="ru-RU"/>
        </w:rPr>
        <w:t xml:space="preserve">и </w:t>
      </w:r>
      <w:r w:rsidR="00E06CB6" w:rsidRPr="0037569D">
        <w:rPr>
          <w:rFonts w:ascii="Times New Roman" w:hAnsi="Times New Roman"/>
          <w:sz w:val="28"/>
          <w:szCs w:val="28"/>
          <w:lang w:val="ru-RU"/>
        </w:rPr>
        <w:t>отдельных</w:t>
      </w:r>
      <w:r w:rsidR="00FC3627" w:rsidRPr="0037569D">
        <w:rPr>
          <w:rFonts w:ascii="Times New Roman" w:hAnsi="Times New Roman"/>
          <w:sz w:val="28"/>
          <w:szCs w:val="28"/>
          <w:lang w:val="ru-RU"/>
        </w:rPr>
        <w:t xml:space="preserve"> статутов</w:t>
      </w:r>
      <w:r w:rsidR="008A1E28" w:rsidRPr="0037569D">
        <w:rPr>
          <w:rFonts w:ascii="Times New Roman" w:hAnsi="Times New Roman"/>
          <w:sz w:val="28"/>
          <w:szCs w:val="28"/>
          <w:lang w:val="ru-RU"/>
        </w:rPr>
        <w:t xml:space="preserve"> </w:t>
      </w:r>
      <w:r w:rsidR="00892F51" w:rsidRPr="0037569D">
        <w:rPr>
          <w:rFonts w:ascii="Times New Roman" w:hAnsi="Times New Roman"/>
          <w:sz w:val="28"/>
          <w:szCs w:val="28"/>
          <w:lang w:val="ru-RU"/>
        </w:rPr>
        <w:t xml:space="preserve"> –</w:t>
      </w:r>
      <w:r w:rsidR="00FB4767" w:rsidRPr="0037569D">
        <w:rPr>
          <w:rFonts w:ascii="Times New Roman" w:hAnsi="Times New Roman"/>
          <w:sz w:val="28"/>
          <w:szCs w:val="28"/>
          <w:lang w:val="ru-RU"/>
        </w:rPr>
        <w:t xml:space="preserve"> А</w:t>
      </w:r>
      <w:r w:rsidR="00892F51" w:rsidRPr="0037569D">
        <w:rPr>
          <w:rFonts w:ascii="Times New Roman" w:hAnsi="Times New Roman"/>
          <w:sz w:val="28"/>
          <w:szCs w:val="28"/>
          <w:lang w:val="ru-RU"/>
        </w:rPr>
        <w:t>кта об Альберте и Акта</w:t>
      </w:r>
      <w:r w:rsidR="00FC3627" w:rsidRPr="0037569D">
        <w:rPr>
          <w:rFonts w:ascii="Times New Roman" w:hAnsi="Times New Roman"/>
          <w:sz w:val="28"/>
          <w:szCs w:val="28"/>
          <w:lang w:val="ru-RU"/>
        </w:rPr>
        <w:t xml:space="preserve"> о Саскачеване</w:t>
      </w:r>
      <w:r w:rsidR="003277C9" w:rsidRPr="0037569D">
        <w:rPr>
          <w:rFonts w:ascii="Times New Roman" w:hAnsi="Times New Roman"/>
          <w:sz w:val="28"/>
          <w:szCs w:val="28"/>
          <w:lang w:val="ru-RU"/>
        </w:rPr>
        <w:t xml:space="preserve"> (</w:t>
      </w:r>
      <w:r w:rsidR="003277C9" w:rsidRPr="008E793E">
        <w:rPr>
          <w:rFonts w:ascii="Times New Roman" w:hAnsi="Times New Roman"/>
          <w:sz w:val="28"/>
          <w:szCs w:val="28"/>
        </w:rPr>
        <w:t>Alberta</w:t>
      </w:r>
      <w:r w:rsidR="003277C9" w:rsidRPr="0037569D">
        <w:rPr>
          <w:rFonts w:ascii="Times New Roman" w:hAnsi="Times New Roman"/>
          <w:sz w:val="28"/>
          <w:szCs w:val="28"/>
          <w:lang w:val="ru-RU"/>
        </w:rPr>
        <w:t xml:space="preserve"> </w:t>
      </w:r>
      <w:r w:rsidR="003277C9" w:rsidRPr="008E793E">
        <w:rPr>
          <w:rFonts w:ascii="Times New Roman" w:hAnsi="Times New Roman"/>
          <w:sz w:val="28"/>
          <w:szCs w:val="28"/>
        </w:rPr>
        <w:t>Act</w:t>
      </w:r>
      <w:r w:rsidR="00D93418" w:rsidRPr="0037569D">
        <w:rPr>
          <w:rFonts w:ascii="Times New Roman" w:hAnsi="Times New Roman"/>
          <w:sz w:val="28"/>
          <w:szCs w:val="28"/>
          <w:lang w:val="ru-RU"/>
        </w:rPr>
        <w:t xml:space="preserve"> </w:t>
      </w:r>
      <w:r w:rsidR="00892F51" w:rsidRPr="0037569D">
        <w:rPr>
          <w:rFonts w:ascii="Times New Roman" w:hAnsi="Times New Roman"/>
          <w:sz w:val="28"/>
          <w:szCs w:val="28"/>
          <w:lang w:val="ru-RU"/>
        </w:rPr>
        <w:t>и</w:t>
      </w:r>
      <w:r w:rsidR="003277C9" w:rsidRPr="0037569D">
        <w:rPr>
          <w:rFonts w:ascii="Times New Roman" w:hAnsi="Times New Roman"/>
          <w:sz w:val="28"/>
          <w:szCs w:val="28"/>
          <w:lang w:val="ru-RU"/>
        </w:rPr>
        <w:t xml:space="preserve">  </w:t>
      </w:r>
      <w:r w:rsidR="003277C9" w:rsidRPr="008E793E">
        <w:rPr>
          <w:rFonts w:ascii="Times New Roman" w:hAnsi="Times New Roman"/>
          <w:sz w:val="28"/>
          <w:szCs w:val="28"/>
        </w:rPr>
        <w:t>Saskatchewan</w:t>
      </w:r>
      <w:r w:rsidR="003277C9" w:rsidRPr="0037569D">
        <w:rPr>
          <w:rFonts w:ascii="Times New Roman" w:hAnsi="Times New Roman"/>
          <w:sz w:val="28"/>
          <w:szCs w:val="28"/>
          <w:lang w:val="ru-RU"/>
        </w:rPr>
        <w:t xml:space="preserve"> </w:t>
      </w:r>
      <w:r w:rsidR="003277C9" w:rsidRPr="008E793E">
        <w:rPr>
          <w:rFonts w:ascii="Times New Roman" w:hAnsi="Times New Roman"/>
          <w:sz w:val="28"/>
          <w:szCs w:val="28"/>
        </w:rPr>
        <w:t>Act</w:t>
      </w:r>
      <w:r w:rsidR="003277C9" w:rsidRPr="0037569D">
        <w:rPr>
          <w:rFonts w:ascii="Times New Roman" w:hAnsi="Times New Roman"/>
          <w:sz w:val="28"/>
          <w:szCs w:val="28"/>
          <w:lang w:val="ru-RU"/>
        </w:rPr>
        <w:t>)</w:t>
      </w:r>
      <w:r w:rsidR="008A1E28" w:rsidRPr="0037569D">
        <w:rPr>
          <w:rFonts w:ascii="Times New Roman" w:hAnsi="Times New Roman"/>
          <w:sz w:val="28"/>
          <w:szCs w:val="28"/>
          <w:lang w:val="ru-RU"/>
        </w:rPr>
        <w:t xml:space="preserve"> </w:t>
      </w:r>
      <w:r w:rsidR="00A70D27" w:rsidRPr="0037569D">
        <w:rPr>
          <w:rFonts w:ascii="Times New Roman" w:hAnsi="Times New Roman"/>
          <w:sz w:val="28"/>
          <w:szCs w:val="28"/>
          <w:lang w:val="ru-RU"/>
        </w:rPr>
        <w:t xml:space="preserve">из </w:t>
      </w:r>
      <w:r w:rsidR="00A70D27" w:rsidRPr="0037569D">
        <w:rPr>
          <w:rFonts w:ascii="Times New Roman" w:hAnsi="Times New Roman"/>
          <w:sz w:val="28"/>
          <w:szCs w:val="28"/>
          <w:lang w:val="ru-RU"/>
        </w:rPr>
        <w:lastRenderedPageBreak/>
        <w:t>сост</w:t>
      </w:r>
      <w:r w:rsidR="003277C9" w:rsidRPr="0037569D">
        <w:rPr>
          <w:rFonts w:ascii="Times New Roman" w:hAnsi="Times New Roman"/>
          <w:sz w:val="28"/>
          <w:szCs w:val="28"/>
          <w:lang w:val="ru-RU"/>
        </w:rPr>
        <w:t>ава федерал</w:t>
      </w:r>
      <w:r w:rsidR="00B9144B" w:rsidRPr="0037569D">
        <w:rPr>
          <w:rFonts w:ascii="Times New Roman" w:hAnsi="Times New Roman"/>
          <w:sz w:val="28"/>
          <w:szCs w:val="28"/>
          <w:lang w:val="ru-RU"/>
        </w:rPr>
        <w:t>ьных территорий</w:t>
      </w:r>
      <w:r w:rsidR="00775F5C" w:rsidRPr="0037569D">
        <w:rPr>
          <w:rFonts w:ascii="Times New Roman" w:hAnsi="Times New Roman"/>
          <w:sz w:val="28"/>
          <w:szCs w:val="28"/>
          <w:lang w:val="ru-RU"/>
        </w:rPr>
        <w:t xml:space="preserve"> Парламентом</w:t>
      </w:r>
      <w:r w:rsidR="00D93418" w:rsidRPr="0037569D">
        <w:rPr>
          <w:rFonts w:ascii="Times New Roman" w:hAnsi="Times New Roman"/>
          <w:sz w:val="28"/>
          <w:szCs w:val="28"/>
          <w:lang w:val="ru-RU"/>
        </w:rPr>
        <w:t xml:space="preserve"> Канады </w:t>
      </w:r>
      <w:r w:rsidR="003277C9" w:rsidRPr="0037569D">
        <w:rPr>
          <w:rFonts w:ascii="Times New Roman" w:hAnsi="Times New Roman"/>
          <w:sz w:val="28"/>
          <w:szCs w:val="28"/>
          <w:lang w:val="ru-RU"/>
        </w:rPr>
        <w:t>были</w:t>
      </w:r>
      <w:r w:rsidR="00E45C5C" w:rsidRPr="0037569D">
        <w:rPr>
          <w:rFonts w:ascii="Times New Roman" w:hAnsi="Times New Roman"/>
          <w:sz w:val="28"/>
          <w:szCs w:val="28"/>
          <w:lang w:val="ru-RU"/>
        </w:rPr>
        <w:t xml:space="preserve"> </w:t>
      </w:r>
      <w:r w:rsidR="00892F51" w:rsidRPr="0037569D">
        <w:rPr>
          <w:rFonts w:ascii="Times New Roman" w:hAnsi="Times New Roman"/>
          <w:sz w:val="28"/>
          <w:szCs w:val="28"/>
          <w:lang w:val="ru-RU"/>
        </w:rPr>
        <w:t>выделены еще два</w:t>
      </w:r>
      <w:r w:rsidRPr="0037569D">
        <w:rPr>
          <w:rFonts w:ascii="Times New Roman" w:hAnsi="Times New Roman"/>
          <w:sz w:val="28"/>
          <w:szCs w:val="28"/>
          <w:lang w:val="ru-RU"/>
        </w:rPr>
        <w:t xml:space="preserve"> </w:t>
      </w:r>
      <w:r w:rsidR="00A70D27" w:rsidRPr="0037569D">
        <w:rPr>
          <w:rFonts w:ascii="Times New Roman" w:hAnsi="Times New Roman"/>
          <w:sz w:val="28"/>
          <w:szCs w:val="28"/>
          <w:lang w:val="ru-RU"/>
        </w:rPr>
        <w:t xml:space="preserve">субъекта федерации – Альберта </w:t>
      </w:r>
      <w:r w:rsidR="00892F51" w:rsidRPr="0037569D">
        <w:rPr>
          <w:rFonts w:ascii="Times New Roman" w:hAnsi="Times New Roman"/>
          <w:sz w:val="28"/>
          <w:szCs w:val="28"/>
          <w:lang w:val="ru-RU"/>
        </w:rPr>
        <w:t>и</w:t>
      </w:r>
      <w:r w:rsidR="00775F5C" w:rsidRPr="0037569D">
        <w:rPr>
          <w:rFonts w:ascii="Times New Roman" w:hAnsi="Times New Roman"/>
          <w:sz w:val="28"/>
          <w:szCs w:val="28"/>
          <w:lang w:val="ru-RU"/>
        </w:rPr>
        <w:t xml:space="preserve"> </w:t>
      </w:r>
      <w:r w:rsidR="00A70D27" w:rsidRPr="0037569D">
        <w:rPr>
          <w:rFonts w:ascii="Times New Roman" w:hAnsi="Times New Roman"/>
          <w:sz w:val="28"/>
          <w:szCs w:val="28"/>
          <w:lang w:val="ru-RU"/>
        </w:rPr>
        <w:t>Саскачеван</w:t>
      </w:r>
      <w:r w:rsidR="00B9144B" w:rsidRPr="0037569D">
        <w:rPr>
          <w:rFonts w:ascii="Times New Roman" w:hAnsi="Times New Roman"/>
          <w:sz w:val="28"/>
          <w:szCs w:val="28"/>
          <w:lang w:val="ru-RU"/>
        </w:rPr>
        <w:t>.</w:t>
      </w:r>
      <w:r w:rsidR="008A1E28" w:rsidRPr="008E793E">
        <w:rPr>
          <w:rStyle w:val="a6"/>
          <w:rFonts w:ascii="Times New Roman" w:hAnsi="Times New Roman"/>
          <w:sz w:val="28"/>
          <w:szCs w:val="28"/>
        </w:rPr>
        <w:footnoteReference w:id="161"/>
      </w:r>
      <w:r w:rsidR="00E45C5C" w:rsidRPr="0037569D">
        <w:rPr>
          <w:rFonts w:ascii="Times New Roman" w:hAnsi="Times New Roman"/>
          <w:sz w:val="28"/>
          <w:szCs w:val="28"/>
          <w:lang w:val="ru-RU"/>
        </w:rPr>
        <w:t xml:space="preserve"> </w:t>
      </w:r>
    </w:p>
    <w:p w:rsidR="00621EA2" w:rsidRPr="0037569D" w:rsidRDefault="003277C9"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2A4B70" w:rsidRPr="0037569D">
        <w:rPr>
          <w:rFonts w:ascii="Times New Roman" w:hAnsi="Times New Roman"/>
          <w:sz w:val="28"/>
          <w:szCs w:val="28"/>
          <w:lang w:val="ru-RU"/>
        </w:rPr>
        <w:t xml:space="preserve">  </w:t>
      </w:r>
      <w:r w:rsidR="00B9144B" w:rsidRPr="0037569D">
        <w:rPr>
          <w:rFonts w:ascii="Times New Roman" w:hAnsi="Times New Roman"/>
          <w:sz w:val="28"/>
          <w:szCs w:val="28"/>
          <w:lang w:val="ru-RU"/>
        </w:rPr>
        <w:t>Закрепленный</w:t>
      </w:r>
      <w:r w:rsidR="002A5540"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в писаной части Конституции</w:t>
      </w:r>
      <w:r w:rsidR="002A4B70" w:rsidRPr="0037569D">
        <w:rPr>
          <w:rFonts w:ascii="Times New Roman" w:hAnsi="Times New Roman"/>
          <w:sz w:val="28"/>
          <w:szCs w:val="28"/>
          <w:lang w:val="ru-RU"/>
        </w:rPr>
        <w:t xml:space="preserve"> Канады</w:t>
      </w:r>
      <w:r w:rsidR="000B337D" w:rsidRPr="0037569D">
        <w:rPr>
          <w:rFonts w:ascii="Times New Roman" w:hAnsi="Times New Roman"/>
          <w:sz w:val="28"/>
          <w:szCs w:val="28"/>
          <w:lang w:val="ru-RU"/>
        </w:rPr>
        <w:t xml:space="preserve"> способ принятия новых членов федер</w:t>
      </w:r>
      <w:r w:rsidR="00E45C5C" w:rsidRPr="0037569D">
        <w:rPr>
          <w:rFonts w:ascii="Times New Roman" w:hAnsi="Times New Roman"/>
          <w:sz w:val="28"/>
          <w:szCs w:val="28"/>
          <w:lang w:val="ru-RU"/>
        </w:rPr>
        <w:t>ации не отменен.</w:t>
      </w:r>
      <w:r w:rsidR="000B337D" w:rsidRPr="0037569D">
        <w:rPr>
          <w:rFonts w:ascii="Times New Roman" w:hAnsi="Times New Roman"/>
          <w:sz w:val="28"/>
          <w:szCs w:val="28"/>
          <w:lang w:val="ru-RU"/>
        </w:rPr>
        <w:t xml:space="preserve"> </w:t>
      </w:r>
      <w:r w:rsidR="00E45C5C" w:rsidRPr="0037569D">
        <w:rPr>
          <w:rFonts w:ascii="Times New Roman" w:hAnsi="Times New Roman"/>
          <w:sz w:val="28"/>
          <w:szCs w:val="28"/>
          <w:lang w:val="ru-RU"/>
        </w:rPr>
        <w:t xml:space="preserve">Он остается юридически полноценным и </w:t>
      </w:r>
      <w:r w:rsidR="00775F5C" w:rsidRPr="0037569D">
        <w:rPr>
          <w:rFonts w:ascii="Times New Roman" w:hAnsi="Times New Roman"/>
          <w:sz w:val="28"/>
          <w:szCs w:val="28"/>
          <w:lang w:val="ru-RU"/>
        </w:rPr>
        <w:t xml:space="preserve"> </w:t>
      </w:r>
      <w:r w:rsidR="00E45C5C" w:rsidRPr="0037569D">
        <w:rPr>
          <w:rFonts w:ascii="Times New Roman" w:hAnsi="Times New Roman"/>
          <w:sz w:val="28"/>
          <w:szCs w:val="28"/>
          <w:lang w:val="ru-RU"/>
        </w:rPr>
        <w:t xml:space="preserve">может </w:t>
      </w:r>
      <w:r w:rsidR="00775F5C" w:rsidRPr="0037569D">
        <w:rPr>
          <w:rFonts w:ascii="Times New Roman" w:hAnsi="Times New Roman"/>
          <w:sz w:val="28"/>
          <w:szCs w:val="28"/>
          <w:lang w:val="ru-RU"/>
        </w:rPr>
        <w:t xml:space="preserve"> </w:t>
      </w:r>
      <w:r w:rsidR="00E45C5C" w:rsidRPr="0037569D">
        <w:rPr>
          <w:rFonts w:ascii="Times New Roman" w:hAnsi="Times New Roman"/>
          <w:sz w:val="28"/>
          <w:szCs w:val="28"/>
          <w:lang w:val="ru-RU"/>
        </w:rPr>
        <w:t>быть</w:t>
      </w:r>
      <w:r w:rsidR="00775F5C" w:rsidRPr="0037569D">
        <w:rPr>
          <w:rFonts w:ascii="Times New Roman" w:hAnsi="Times New Roman"/>
          <w:sz w:val="28"/>
          <w:szCs w:val="28"/>
          <w:lang w:val="ru-RU"/>
        </w:rPr>
        <w:t xml:space="preserve"> </w:t>
      </w:r>
      <w:r w:rsidR="00E45C5C" w:rsidRPr="0037569D">
        <w:rPr>
          <w:rFonts w:ascii="Times New Roman" w:hAnsi="Times New Roman"/>
          <w:sz w:val="28"/>
          <w:szCs w:val="28"/>
          <w:lang w:val="ru-RU"/>
        </w:rPr>
        <w:t xml:space="preserve"> применен</w:t>
      </w:r>
      <w:r w:rsidR="00775F5C" w:rsidRPr="0037569D">
        <w:rPr>
          <w:rFonts w:ascii="Times New Roman" w:hAnsi="Times New Roman"/>
          <w:sz w:val="28"/>
          <w:szCs w:val="28"/>
          <w:lang w:val="ru-RU"/>
        </w:rPr>
        <w:t xml:space="preserve"> в любое время</w:t>
      </w:r>
      <w:r w:rsidR="00E45C5C"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Однако</w:t>
      </w:r>
      <w:r w:rsidR="00E45C5C" w:rsidRPr="0037569D">
        <w:rPr>
          <w:rFonts w:ascii="Times New Roman" w:hAnsi="Times New Roman"/>
          <w:sz w:val="28"/>
          <w:szCs w:val="28"/>
          <w:lang w:val="ru-RU"/>
        </w:rPr>
        <w:t xml:space="preserve"> он</w:t>
      </w:r>
      <w:r w:rsidR="00D93418" w:rsidRPr="0037569D">
        <w:rPr>
          <w:rFonts w:ascii="Times New Roman" w:hAnsi="Times New Roman"/>
          <w:sz w:val="28"/>
          <w:szCs w:val="28"/>
          <w:lang w:val="ru-RU"/>
        </w:rPr>
        <w:t xml:space="preserve"> </w:t>
      </w:r>
      <w:r w:rsidR="0074465E" w:rsidRPr="0037569D">
        <w:rPr>
          <w:rFonts w:ascii="Times New Roman" w:hAnsi="Times New Roman"/>
          <w:sz w:val="28"/>
          <w:szCs w:val="28"/>
          <w:lang w:val="ru-RU"/>
        </w:rPr>
        <w:t xml:space="preserve">был использован лишь дважды и  </w:t>
      </w:r>
      <w:r w:rsidR="00E06CB6" w:rsidRPr="0037569D">
        <w:rPr>
          <w:rFonts w:ascii="Times New Roman" w:hAnsi="Times New Roman"/>
          <w:sz w:val="28"/>
          <w:szCs w:val="28"/>
          <w:lang w:val="ru-RU"/>
        </w:rPr>
        <w:t>не находит применения</w:t>
      </w:r>
      <w:r w:rsidR="000B337D" w:rsidRPr="0037569D">
        <w:rPr>
          <w:rFonts w:ascii="Times New Roman" w:hAnsi="Times New Roman"/>
          <w:sz w:val="28"/>
          <w:szCs w:val="28"/>
          <w:lang w:val="ru-RU"/>
        </w:rPr>
        <w:t xml:space="preserve"> начиная</w:t>
      </w:r>
      <w:r w:rsidR="00B9144B"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 xml:space="preserve"> с 1870-х годов, т.е. в</w:t>
      </w:r>
      <w:r w:rsidR="00E45C5C" w:rsidRPr="0037569D">
        <w:rPr>
          <w:rFonts w:ascii="Times New Roman" w:hAnsi="Times New Roman"/>
          <w:sz w:val="28"/>
          <w:szCs w:val="28"/>
          <w:lang w:val="ru-RU"/>
        </w:rPr>
        <w:t xml:space="preserve"> течение</w:t>
      </w:r>
      <w:r w:rsidR="002A4B70" w:rsidRPr="0037569D">
        <w:rPr>
          <w:rFonts w:ascii="Times New Roman" w:hAnsi="Times New Roman"/>
          <w:sz w:val="28"/>
          <w:szCs w:val="28"/>
          <w:lang w:val="ru-RU"/>
        </w:rPr>
        <w:t xml:space="preserve"> 140 лет.</w:t>
      </w:r>
      <w:r w:rsidR="00D850F4" w:rsidRPr="0037569D">
        <w:rPr>
          <w:rFonts w:ascii="Times New Roman" w:hAnsi="Times New Roman"/>
          <w:sz w:val="28"/>
          <w:szCs w:val="28"/>
          <w:lang w:val="ru-RU"/>
        </w:rPr>
        <w:t xml:space="preserve"> Так  конвенциональная норма</w:t>
      </w:r>
      <w:r w:rsidR="000B337D" w:rsidRPr="0037569D">
        <w:rPr>
          <w:rFonts w:ascii="Times New Roman" w:hAnsi="Times New Roman"/>
          <w:sz w:val="28"/>
          <w:szCs w:val="28"/>
          <w:lang w:val="ru-RU"/>
        </w:rPr>
        <w:t xml:space="preserve"> </w:t>
      </w:r>
      <w:r w:rsidR="00653662"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фактически</w:t>
      </w:r>
      <w:r w:rsidR="00653662"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 xml:space="preserve"> вытеснил</w:t>
      </w:r>
      <w:r w:rsidR="00D850F4" w:rsidRPr="0037569D">
        <w:rPr>
          <w:rFonts w:ascii="Times New Roman" w:hAnsi="Times New Roman"/>
          <w:sz w:val="28"/>
          <w:szCs w:val="28"/>
          <w:lang w:val="ru-RU"/>
        </w:rPr>
        <w:t>а</w:t>
      </w:r>
      <w:r w:rsidR="000B337D" w:rsidRPr="0037569D">
        <w:rPr>
          <w:rFonts w:ascii="Times New Roman" w:hAnsi="Times New Roman"/>
          <w:sz w:val="28"/>
          <w:szCs w:val="28"/>
          <w:lang w:val="ru-RU"/>
        </w:rPr>
        <w:t xml:space="preserve"> </w:t>
      </w:r>
      <w:r w:rsidR="00E45C5C"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из данной отрасли</w:t>
      </w:r>
      <w:r w:rsidR="00E06CB6" w:rsidRPr="0037569D">
        <w:rPr>
          <w:rFonts w:ascii="Times New Roman" w:hAnsi="Times New Roman"/>
          <w:sz w:val="28"/>
          <w:szCs w:val="28"/>
          <w:lang w:val="ru-RU"/>
        </w:rPr>
        <w:t xml:space="preserve"> конституционной практики</w:t>
      </w:r>
      <w:r w:rsidR="00202B53" w:rsidRPr="0037569D">
        <w:rPr>
          <w:rFonts w:ascii="Times New Roman" w:hAnsi="Times New Roman"/>
          <w:sz w:val="28"/>
          <w:szCs w:val="28"/>
          <w:lang w:val="ru-RU"/>
        </w:rPr>
        <w:t xml:space="preserve"> федерации</w:t>
      </w:r>
      <w:r w:rsidR="000B337D" w:rsidRPr="0037569D">
        <w:rPr>
          <w:rFonts w:ascii="Times New Roman" w:hAnsi="Times New Roman"/>
          <w:sz w:val="28"/>
          <w:szCs w:val="28"/>
          <w:lang w:val="ru-RU"/>
        </w:rPr>
        <w:t xml:space="preserve"> (но не из </w:t>
      </w:r>
      <w:r w:rsidR="0074465E" w:rsidRPr="0037569D">
        <w:rPr>
          <w:rFonts w:ascii="Times New Roman" w:hAnsi="Times New Roman"/>
          <w:sz w:val="28"/>
          <w:szCs w:val="28"/>
          <w:lang w:val="ru-RU"/>
        </w:rPr>
        <w:t>ее конституционной</w:t>
      </w:r>
      <w:r w:rsidR="00653662" w:rsidRPr="0037569D">
        <w:rPr>
          <w:rFonts w:ascii="Times New Roman" w:hAnsi="Times New Roman"/>
          <w:sz w:val="28"/>
          <w:szCs w:val="28"/>
          <w:lang w:val="ru-RU"/>
        </w:rPr>
        <w:t xml:space="preserve"> доктрины</w:t>
      </w:r>
      <w:r w:rsidR="00D850F4" w:rsidRPr="0037569D">
        <w:rPr>
          <w:rFonts w:ascii="Times New Roman" w:hAnsi="Times New Roman"/>
          <w:sz w:val="28"/>
          <w:szCs w:val="28"/>
          <w:lang w:val="ru-RU"/>
        </w:rPr>
        <w:t>)</w:t>
      </w:r>
      <w:r w:rsidR="00E06CB6"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принятую ранее с соблюдением всех конституционных</w:t>
      </w:r>
      <w:r w:rsidR="0074465E"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 xml:space="preserve"> процедур </w:t>
      </w:r>
      <w:r w:rsidR="000B337D" w:rsidRPr="0037569D">
        <w:rPr>
          <w:rFonts w:ascii="Times New Roman" w:hAnsi="Times New Roman"/>
          <w:sz w:val="28"/>
          <w:szCs w:val="28"/>
          <w:lang w:val="ru-RU"/>
        </w:rPr>
        <w:t>норму</w:t>
      </w:r>
      <w:r w:rsidR="00653662"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писаного</w:t>
      </w:r>
      <w:r w:rsidR="00653662" w:rsidRPr="0037569D">
        <w:rPr>
          <w:rFonts w:ascii="Times New Roman" w:hAnsi="Times New Roman"/>
          <w:sz w:val="28"/>
          <w:szCs w:val="28"/>
          <w:lang w:val="ru-RU"/>
        </w:rPr>
        <w:t xml:space="preserve"> </w:t>
      </w:r>
      <w:r w:rsidR="000B337D" w:rsidRPr="0037569D">
        <w:rPr>
          <w:rFonts w:ascii="Times New Roman" w:hAnsi="Times New Roman"/>
          <w:sz w:val="28"/>
          <w:szCs w:val="28"/>
          <w:lang w:val="ru-RU"/>
        </w:rPr>
        <w:t xml:space="preserve"> права.</w:t>
      </w:r>
    </w:p>
    <w:p w:rsidR="00107F91" w:rsidRPr="0037569D" w:rsidRDefault="00621EA2"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Рассмотренное</w:t>
      </w:r>
      <w:r w:rsidR="00FB4767" w:rsidRPr="0037569D">
        <w:rPr>
          <w:rFonts w:ascii="Times New Roman" w:hAnsi="Times New Roman"/>
          <w:sz w:val="28"/>
          <w:szCs w:val="28"/>
          <w:lang w:val="ru-RU"/>
        </w:rPr>
        <w:t xml:space="preserve"> выше о</w:t>
      </w:r>
      <w:r w:rsidRPr="0037569D">
        <w:rPr>
          <w:rFonts w:ascii="Times New Roman" w:hAnsi="Times New Roman"/>
          <w:sz w:val="28"/>
          <w:szCs w:val="28"/>
          <w:lang w:val="ru-RU"/>
        </w:rPr>
        <w:t>тсутствие</w:t>
      </w:r>
      <w:r w:rsidR="00D93418" w:rsidRPr="0037569D">
        <w:rPr>
          <w:rFonts w:ascii="Times New Roman" w:hAnsi="Times New Roman"/>
          <w:sz w:val="28"/>
          <w:szCs w:val="28"/>
          <w:lang w:val="ru-RU"/>
        </w:rPr>
        <w:t xml:space="preserve"> единообразия</w:t>
      </w:r>
      <w:r w:rsidR="00B9144B" w:rsidRPr="0037569D">
        <w:rPr>
          <w:rFonts w:ascii="Times New Roman" w:hAnsi="Times New Roman"/>
          <w:sz w:val="28"/>
          <w:szCs w:val="28"/>
          <w:lang w:val="ru-RU"/>
        </w:rPr>
        <w:t xml:space="preserve"> в нормативно-правовом регулировании</w:t>
      </w:r>
      <w:r w:rsidR="00FB476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принятия </w:t>
      </w:r>
      <w:r w:rsidR="00FB476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новых </w:t>
      </w:r>
      <w:r w:rsidR="00FB4767" w:rsidRPr="0037569D">
        <w:rPr>
          <w:rFonts w:ascii="Times New Roman" w:hAnsi="Times New Roman"/>
          <w:sz w:val="28"/>
          <w:szCs w:val="28"/>
          <w:lang w:val="ru-RU"/>
        </w:rPr>
        <w:t xml:space="preserve"> </w:t>
      </w:r>
      <w:r w:rsidRPr="0037569D">
        <w:rPr>
          <w:rFonts w:ascii="Times New Roman" w:hAnsi="Times New Roman"/>
          <w:sz w:val="28"/>
          <w:szCs w:val="28"/>
          <w:lang w:val="ru-RU"/>
        </w:rPr>
        <w:t>членов</w:t>
      </w:r>
      <w:r w:rsidR="003277C9" w:rsidRPr="0037569D">
        <w:rPr>
          <w:rFonts w:ascii="Times New Roman" w:hAnsi="Times New Roman"/>
          <w:sz w:val="28"/>
          <w:szCs w:val="28"/>
          <w:lang w:val="ru-RU"/>
        </w:rPr>
        <w:t xml:space="preserve"> федерации</w:t>
      </w:r>
      <w:r w:rsidR="00B909EB" w:rsidRPr="0037569D">
        <w:rPr>
          <w:rFonts w:ascii="Times New Roman" w:hAnsi="Times New Roman"/>
          <w:sz w:val="28"/>
          <w:szCs w:val="28"/>
          <w:lang w:val="ru-RU"/>
        </w:rPr>
        <w:t xml:space="preserve"> </w:t>
      </w:r>
      <w:r w:rsidR="00B15304" w:rsidRPr="0037569D">
        <w:rPr>
          <w:rFonts w:ascii="Times New Roman" w:hAnsi="Times New Roman"/>
          <w:sz w:val="28"/>
          <w:szCs w:val="28"/>
          <w:lang w:val="ru-RU"/>
        </w:rPr>
        <w:t>лишний раз подтверждает</w:t>
      </w:r>
      <w:r w:rsidR="00D13D67" w:rsidRPr="0037569D">
        <w:rPr>
          <w:rFonts w:ascii="Times New Roman" w:hAnsi="Times New Roman"/>
          <w:sz w:val="28"/>
          <w:szCs w:val="28"/>
          <w:lang w:val="ru-RU"/>
        </w:rPr>
        <w:t xml:space="preserve"> наличие</w:t>
      </w:r>
      <w:r w:rsidR="00B15304" w:rsidRPr="0037569D">
        <w:rPr>
          <w:rFonts w:ascii="Times New Roman" w:hAnsi="Times New Roman"/>
          <w:sz w:val="28"/>
          <w:szCs w:val="28"/>
          <w:lang w:val="ru-RU"/>
        </w:rPr>
        <w:t xml:space="preserve"> рано проявившихся</w:t>
      </w:r>
      <w:r w:rsidR="00D93418" w:rsidRPr="0037569D">
        <w:rPr>
          <w:rFonts w:ascii="Times New Roman" w:hAnsi="Times New Roman"/>
          <w:sz w:val="28"/>
          <w:szCs w:val="28"/>
          <w:lang w:val="ru-RU"/>
        </w:rPr>
        <w:t xml:space="preserve"> элементов</w:t>
      </w:r>
      <w:r w:rsidR="00FB4767" w:rsidRPr="0037569D">
        <w:rPr>
          <w:rFonts w:ascii="Times New Roman" w:hAnsi="Times New Roman"/>
          <w:sz w:val="28"/>
          <w:szCs w:val="28"/>
          <w:lang w:val="ru-RU"/>
        </w:rPr>
        <w:t xml:space="preserve"> </w:t>
      </w:r>
      <w:r w:rsidR="00D13D67" w:rsidRPr="0037569D">
        <w:rPr>
          <w:rFonts w:ascii="Times New Roman" w:hAnsi="Times New Roman"/>
          <w:sz w:val="28"/>
          <w:szCs w:val="28"/>
          <w:lang w:val="ru-RU"/>
        </w:rPr>
        <w:t xml:space="preserve">асимметричности  в </w:t>
      </w:r>
      <w:r w:rsidR="00B909EB" w:rsidRPr="0037569D">
        <w:rPr>
          <w:rFonts w:ascii="Times New Roman" w:hAnsi="Times New Roman"/>
          <w:sz w:val="28"/>
          <w:szCs w:val="28"/>
          <w:lang w:val="ru-RU"/>
        </w:rPr>
        <w:t xml:space="preserve"> </w:t>
      </w:r>
      <w:r w:rsidR="00B15304" w:rsidRPr="0037569D">
        <w:rPr>
          <w:rFonts w:ascii="Times New Roman" w:hAnsi="Times New Roman"/>
          <w:sz w:val="28"/>
          <w:szCs w:val="28"/>
          <w:lang w:val="ru-RU"/>
        </w:rPr>
        <w:t>канадском</w:t>
      </w:r>
      <w:r w:rsidRPr="0037569D">
        <w:rPr>
          <w:rFonts w:ascii="Times New Roman" w:hAnsi="Times New Roman"/>
          <w:sz w:val="28"/>
          <w:szCs w:val="28"/>
          <w:lang w:val="ru-RU"/>
        </w:rPr>
        <w:t xml:space="preserve"> федерализме</w:t>
      </w:r>
      <w:r w:rsidR="00D13D67" w:rsidRPr="0037569D">
        <w:rPr>
          <w:rFonts w:ascii="Times New Roman" w:hAnsi="Times New Roman"/>
          <w:sz w:val="28"/>
          <w:szCs w:val="28"/>
          <w:lang w:val="ru-RU"/>
        </w:rPr>
        <w:t>.</w:t>
      </w:r>
      <w:r w:rsidR="00D93418" w:rsidRPr="0037569D">
        <w:rPr>
          <w:rFonts w:ascii="Times New Roman" w:hAnsi="Times New Roman"/>
          <w:sz w:val="28"/>
          <w:szCs w:val="28"/>
          <w:lang w:val="ru-RU"/>
        </w:rPr>
        <w:t xml:space="preserve"> Четыре провинции вошли в состав доминиона на договорных </w:t>
      </w:r>
      <w:r w:rsidR="00B9144B"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началах</w:t>
      </w:r>
      <w:r w:rsidR="00B9144B"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 xml:space="preserve"> и</w:t>
      </w:r>
      <w:r w:rsidR="00B9144B"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 xml:space="preserve"> в качестве учредителей федерации. Две – в порядке и </w:t>
      </w:r>
      <w:r w:rsidR="00B9144B"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на</w:t>
      </w:r>
      <w:r w:rsidR="00B9144B"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 xml:space="preserve"> основаниях, зак</w:t>
      </w:r>
      <w:r w:rsidR="00C53C18" w:rsidRPr="0037569D">
        <w:rPr>
          <w:rFonts w:ascii="Times New Roman" w:hAnsi="Times New Roman"/>
          <w:sz w:val="28"/>
          <w:szCs w:val="28"/>
          <w:lang w:val="ru-RU"/>
        </w:rPr>
        <w:t xml:space="preserve">репленных </w:t>
      </w:r>
      <w:r w:rsidR="00D93418" w:rsidRPr="0037569D">
        <w:rPr>
          <w:rFonts w:ascii="Times New Roman" w:hAnsi="Times New Roman"/>
          <w:sz w:val="28"/>
          <w:szCs w:val="28"/>
          <w:lang w:val="ru-RU"/>
        </w:rPr>
        <w:t>в АБСА</w:t>
      </w:r>
      <w:r w:rsidR="000F11F9" w:rsidRPr="0037569D">
        <w:rPr>
          <w:rFonts w:ascii="Times New Roman" w:hAnsi="Times New Roman"/>
          <w:sz w:val="28"/>
          <w:szCs w:val="28"/>
          <w:lang w:val="ru-RU"/>
        </w:rPr>
        <w:t>,</w:t>
      </w:r>
      <w:r w:rsidR="00C53C18" w:rsidRPr="0037569D">
        <w:rPr>
          <w:rFonts w:ascii="Times New Roman" w:hAnsi="Times New Roman"/>
          <w:sz w:val="28"/>
          <w:szCs w:val="28"/>
          <w:lang w:val="ru-RU"/>
        </w:rPr>
        <w:t xml:space="preserve"> носящем характер договора</w:t>
      </w:r>
      <w:r w:rsidR="00D93418" w:rsidRPr="0037569D">
        <w:rPr>
          <w:rFonts w:ascii="Times New Roman" w:hAnsi="Times New Roman"/>
          <w:sz w:val="28"/>
          <w:szCs w:val="28"/>
          <w:lang w:val="ru-RU"/>
        </w:rPr>
        <w:t xml:space="preserve">. И еще четыре – </w:t>
      </w:r>
      <w:r w:rsidR="001210F7" w:rsidRPr="0037569D">
        <w:rPr>
          <w:rFonts w:ascii="Times New Roman" w:hAnsi="Times New Roman"/>
          <w:sz w:val="28"/>
          <w:szCs w:val="28"/>
          <w:lang w:val="ru-RU"/>
        </w:rPr>
        <w:t>на</w:t>
      </w:r>
      <w:r w:rsidR="00B9144B"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иных</w:t>
      </w:r>
      <w:r w:rsidR="00B15304" w:rsidRPr="0037569D">
        <w:rPr>
          <w:rFonts w:ascii="Times New Roman" w:hAnsi="Times New Roman"/>
          <w:sz w:val="28"/>
          <w:szCs w:val="28"/>
          <w:lang w:val="ru-RU"/>
        </w:rPr>
        <w:t>,</w:t>
      </w:r>
      <w:r w:rsidR="0074465E" w:rsidRPr="0037569D">
        <w:rPr>
          <w:rFonts w:ascii="Times New Roman" w:hAnsi="Times New Roman"/>
          <w:sz w:val="28"/>
          <w:szCs w:val="28"/>
          <w:lang w:val="ru-RU"/>
        </w:rPr>
        <w:t xml:space="preserve"> </w:t>
      </w:r>
      <w:r w:rsidR="00B15304" w:rsidRPr="0037569D">
        <w:rPr>
          <w:rFonts w:ascii="Times New Roman" w:hAnsi="Times New Roman"/>
          <w:sz w:val="28"/>
          <w:szCs w:val="28"/>
          <w:lang w:val="ru-RU"/>
        </w:rPr>
        <w:t>бездоговорных</w:t>
      </w:r>
      <w:r w:rsidR="00D93418" w:rsidRPr="0037569D">
        <w:rPr>
          <w:rFonts w:ascii="Times New Roman" w:hAnsi="Times New Roman"/>
          <w:sz w:val="28"/>
          <w:szCs w:val="28"/>
          <w:lang w:val="ru-RU"/>
        </w:rPr>
        <w:t xml:space="preserve"> основаниях и</w:t>
      </w:r>
      <w:r w:rsidR="0074465E"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 xml:space="preserve">в ином порядке, </w:t>
      </w:r>
      <w:r w:rsidR="00707505" w:rsidRPr="0037569D">
        <w:rPr>
          <w:rFonts w:ascii="Times New Roman" w:hAnsi="Times New Roman"/>
          <w:sz w:val="28"/>
          <w:szCs w:val="28"/>
          <w:lang w:val="ru-RU"/>
        </w:rPr>
        <w:t>никак</w:t>
      </w:r>
      <w:r w:rsidR="0074465E" w:rsidRPr="0037569D">
        <w:rPr>
          <w:rFonts w:ascii="Times New Roman" w:hAnsi="Times New Roman"/>
          <w:sz w:val="28"/>
          <w:szCs w:val="28"/>
          <w:lang w:val="ru-RU"/>
        </w:rPr>
        <w:t xml:space="preserve"> </w:t>
      </w:r>
      <w:r w:rsidR="00707505"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 xml:space="preserve">не </w:t>
      </w:r>
      <w:r w:rsidR="00BF58B2" w:rsidRPr="0037569D">
        <w:rPr>
          <w:rFonts w:ascii="Times New Roman" w:hAnsi="Times New Roman"/>
          <w:sz w:val="28"/>
          <w:szCs w:val="28"/>
          <w:lang w:val="ru-RU"/>
        </w:rPr>
        <w:t xml:space="preserve"> </w:t>
      </w:r>
      <w:r w:rsidR="00D93418" w:rsidRPr="0037569D">
        <w:rPr>
          <w:rFonts w:ascii="Times New Roman" w:hAnsi="Times New Roman"/>
          <w:sz w:val="28"/>
          <w:szCs w:val="28"/>
          <w:lang w:val="ru-RU"/>
        </w:rPr>
        <w:t>предусмотренном конституционными документами</w:t>
      </w:r>
      <w:r w:rsidR="00F91C7F" w:rsidRPr="0037569D">
        <w:rPr>
          <w:rFonts w:ascii="Times New Roman" w:hAnsi="Times New Roman"/>
          <w:sz w:val="28"/>
          <w:szCs w:val="28"/>
          <w:lang w:val="ru-RU"/>
        </w:rPr>
        <w:t xml:space="preserve"> или статутами</w:t>
      </w:r>
      <w:r w:rsidR="00D93418" w:rsidRPr="0037569D">
        <w:rPr>
          <w:rFonts w:ascii="Times New Roman" w:hAnsi="Times New Roman"/>
          <w:sz w:val="28"/>
          <w:szCs w:val="28"/>
          <w:lang w:val="ru-RU"/>
        </w:rPr>
        <w:t>.</w:t>
      </w:r>
    </w:p>
    <w:p w:rsidR="00892F51" w:rsidRPr="0037569D" w:rsidRDefault="00892F51"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B4767" w:rsidRPr="0037569D">
        <w:rPr>
          <w:rFonts w:ascii="Times New Roman" w:hAnsi="Times New Roman"/>
          <w:sz w:val="28"/>
          <w:szCs w:val="28"/>
          <w:lang w:val="ru-RU"/>
        </w:rPr>
        <w:t xml:space="preserve">  </w:t>
      </w:r>
      <w:r w:rsidRPr="0037569D">
        <w:rPr>
          <w:rFonts w:ascii="Times New Roman" w:hAnsi="Times New Roman"/>
          <w:sz w:val="28"/>
          <w:szCs w:val="28"/>
          <w:lang w:val="ru-RU"/>
        </w:rPr>
        <w:t>Для</w:t>
      </w:r>
      <w:r w:rsidR="001210F7" w:rsidRPr="0037569D">
        <w:rPr>
          <w:rFonts w:ascii="Times New Roman" w:hAnsi="Times New Roman"/>
          <w:sz w:val="28"/>
          <w:szCs w:val="28"/>
          <w:lang w:val="ru-RU"/>
        </w:rPr>
        <w:t xml:space="preserve"> понимания основных тенденций в</w:t>
      </w:r>
      <w:r w:rsidRPr="0037569D">
        <w:rPr>
          <w:rFonts w:ascii="Times New Roman" w:hAnsi="Times New Roman"/>
          <w:sz w:val="28"/>
          <w:szCs w:val="28"/>
          <w:lang w:val="ru-RU"/>
        </w:rPr>
        <w:t xml:space="preserve"> дальнейшей эволюции канадского федерализма </w:t>
      </w:r>
      <w:r w:rsidR="00FB476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необходимо </w:t>
      </w:r>
      <w:r w:rsidR="00FB476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осветить </w:t>
      </w:r>
      <w:r w:rsidR="00FB4767" w:rsidRPr="0037569D">
        <w:rPr>
          <w:rFonts w:ascii="Times New Roman" w:hAnsi="Times New Roman"/>
          <w:sz w:val="28"/>
          <w:szCs w:val="28"/>
          <w:lang w:val="ru-RU"/>
        </w:rPr>
        <w:t xml:space="preserve"> </w:t>
      </w:r>
      <w:r w:rsidRPr="0037569D">
        <w:rPr>
          <w:rFonts w:ascii="Times New Roman" w:hAnsi="Times New Roman"/>
          <w:sz w:val="28"/>
          <w:szCs w:val="28"/>
          <w:lang w:val="ru-RU"/>
        </w:rPr>
        <w:t>следующие</w:t>
      </w:r>
      <w:r w:rsidR="00FB4767"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моменты. </w:t>
      </w:r>
    </w:p>
    <w:p w:rsidR="00892F51" w:rsidRPr="0037569D" w:rsidRDefault="00FC018A"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B9144B" w:rsidRPr="0037569D">
        <w:rPr>
          <w:rFonts w:ascii="Times New Roman" w:hAnsi="Times New Roman"/>
          <w:sz w:val="28"/>
          <w:szCs w:val="28"/>
          <w:lang w:val="ru-RU"/>
        </w:rPr>
        <w:t>1.</w:t>
      </w:r>
      <w:r w:rsidRPr="0037569D">
        <w:rPr>
          <w:rFonts w:ascii="Times New Roman" w:hAnsi="Times New Roman"/>
          <w:sz w:val="28"/>
          <w:szCs w:val="28"/>
          <w:lang w:val="ru-RU"/>
        </w:rPr>
        <w:t>Сам</w:t>
      </w:r>
      <w:r w:rsidR="00892F51" w:rsidRPr="0037569D">
        <w:rPr>
          <w:rFonts w:ascii="Times New Roman" w:hAnsi="Times New Roman"/>
          <w:sz w:val="28"/>
          <w:szCs w:val="28"/>
          <w:lang w:val="ru-RU"/>
        </w:rPr>
        <w:t xml:space="preserve"> по себе</w:t>
      </w:r>
      <w:r w:rsidRPr="0037569D">
        <w:rPr>
          <w:rFonts w:ascii="Times New Roman" w:hAnsi="Times New Roman"/>
          <w:sz w:val="28"/>
          <w:szCs w:val="28"/>
          <w:lang w:val="ru-RU"/>
        </w:rPr>
        <w:t xml:space="preserve"> факт существенного увеличения</w:t>
      </w:r>
      <w:r w:rsidR="00892F51" w:rsidRPr="0037569D">
        <w:rPr>
          <w:rFonts w:ascii="Times New Roman" w:hAnsi="Times New Roman"/>
          <w:sz w:val="28"/>
          <w:szCs w:val="28"/>
          <w:lang w:val="ru-RU"/>
        </w:rPr>
        <w:t xml:space="preserve"> числ</w:t>
      </w:r>
      <w:r w:rsidR="00A74118" w:rsidRPr="0037569D">
        <w:rPr>
          <w:rFonts w:ascii="Times New Roman" w:hAnsi="Times New Roman"/>
          <w:sz w:val="28"/>
          <w:szCs w:val="28"/>
          <w:lang w:val="ru-RU"/>
        </w:rPr>
        <w:t>енности субъектов  федерации с первонач</w:t>
      </w:r>
      <w:r w:rsidR="00C53C18" w:rsidRPr="0037569D">
        <w:rPr>
          <w:rFonts w:ascii="Times New Roman" w:hAnsi="Times New Roman"/>
          <w:sz w:val="28"/>
          <w:szCs w:val="28"/>
          <w:lang w:val="ru-RU"/>
        </w:rPr>
        <w:t>альных четырех</w:t>
      </w:r>
      <w:r w:rsidR="00A74118" w:rsidRPr="0037569D">
        <w:rPr>
          <w:rFonts w:ascii="Times New Roman" w:hAnsi="Times New Roman"/>
          <w:sz w:val="28"/>
          <w:szCs w:val="28"/>
          <w:lang w:val="ru-RU"/>
        </w:rPr>
        <w:t xml:space="preserve"> до 10 -</w:t>
      </w:r>
      <w:r w:rsidR="00892F51" w:rsidRPr="0037569D">
        <w:rPr>
          <w:rFonts w:ascii="Times New Roman" w:hAnsi="Times New Roman"/>
          <w:sz w:val="28"/>
          <w:szCs w:val="28"/>
          <w:lang w:val="ru-RU"/>
        </w:rPr>
        <w:t xml:space="preserve"> в два с половиной раза</w:t>
      </w:r>
      <w:r w:rsidRPr="0037569D">
        <w:rPr>
          <w:rFonts w:ascii="Times New Roman" w:hAnsi="Times New Roman"/>
          <w:sz w:val="28"/>
          <w:szCs w:val="28"/>
          <w:lang w:val="ru-RU"/>
        </w:rPr>
        <w:t xml:space="preserve">  послужил </w:t>
      </w:r>
      <w:r w:rsidR="00A74118" w:rsidRPr="0037569D">
        <w:rPr>
          <w:rFonts w:ascii="Times New Roman" w:hAnsi="Times New Roman"/>
          <w:sz w:val="28"/>
          <w:szCs w:val="28"/>
          <w:lang w:val="ru-RU"/>
        </w:rPr>
        <w:t xml:space="preserve"> известному</w:t>
      </w:r>
      <w:r w:rsidRPr="0037569D">
        <w:rPr>
          <w:rFonts w:ascii="Times New Roman" w:hAnsi="Times New Roman"/>
          <w:sz w:val="28"/>
          <w:szCs w:val="28"/>
          <w:lang w:val="ru-RU"/>
        </w:rPr>
        <w:t xml:space="preserve"> </w:t>
      </w:r>
      <w:r w:rsidR="00A74118" w:rsidRPr="0037569D">
        <w:rPr>
          <w:rFonts w:ascii="Times New Roman" w:hAnsi="Times New Roman"/>
          <w:sz w:val="28"/>
          <w:szCs w:val="28"/>
          <w:lang w:val="ru-RU"/>
        </w:rPr>
        <w:t xml:space="preserve"> упрочению позиций</w:t>
      </w:r>
      <w:r w:rsidR="00892F51" w:rsidRPr="0037569D">
        <w:rPr>
          <w:rFonts w:ascii="Times New Roman" w:hAnsi="Times New Roman"/>
          <w:sz w:val="28"/>
          <w:szCs w:val="28"/>
          <w:lang w:val="ru-RU"/>
        </w:rPr>
        <w:t xml:space="preserve"> провинциального  уровня  власти</w:t>
      </w:r>
      <w:r w:rsidR="00A74118" w:rsidRPr="0037569D">
        <w:rPr>
          <w:rFonts w:ascii="Times New Roman" w:hAnsi="Times New Roman"/>
          <w:sz w:val="28"/>
          <w:szCs w:val="28"/>
          <w:lang w:val="ru-RU"/>
        </w:rPr>
        <w:t xml:space="preserve"> </w:t>
      </w:r>
      <w:r w:rsidR="00892F51" w:rsidRPr="0037569D">
        <w:rPr>
          <w:rFonts w:ascii="Times New Roman" w:hAnsi="Times New Roman"/>
          <w:sz w:val="28"/>
          <w:szCs w:val="28"/>
          <w:lang w:val="ru-RU"/>
        </w:rPr>
        <w:t xml:space="preserve">  в</w:t>
      </w:r>
      <w:r w:rsidR="00A74118" w:rsidRPr="0037569D">
        <w:rPr>
          <w:rFonts w:ascii="Times New Roman" w:hAnsi="Times New Roman"/>
          <w:sz w:val="28"/>
          <w:szCs w:val="28"/>
          <w:lang w:val="ru-RU"/>
        </w:rPr>
        <w:t xml:space="preserve"> </w:t>
      </w:r>
      <w:r w:rsidR="00892F51" w:rsidRPr="0037569D">
        <w:rPr>
          <w:rFonts w:ascii="Times New Roman" w:hAnsi="Times New Roman"/>
          <w:sz w:val="28"/>
          <w:szCs w:val="28"/>
          <w:lang w:val="ru-RU"/>
        </w:rPr>
        <w:t xml:space="preserve"> его  отношениях</w:t>
      </w:r>
      <w:r w:rsidR="00C53C18" w:rsidRPr="0037569D">
        <w:rPr>
          <w:rFonts w:ascii="Times New Roman" w:hAnsi="Times New Roman"/>
          <w:sz w:val="28"/>
          <w:szCs w:val="28"/>
          <w:lang w:val="ru-RU"/>
        </w:rPr>
        <w:t xml:space="preserve"> </w:t>
      </w:r>
      <w:r w:rsidR="00892F51" w:rsidRPr="0037569D">
        <w:rPr>
          <w:rFonts w:ascii="Times New Roman" w:hAnsi="Times New Roman"/>
          <w:sz w:val="28"/>
          <w:szCs w:val="28"/>
          <w:lang w:val="ru-RU"/>
        </w:rPr>
        <w:t xml:space="preserve"> с </w:t>
      </w:r>
      <w:r w:rsidR="00C53C18" w:rsidRPr="0037569D">
        <w:rPr>
          <w:rFonts w:ascii="Times New Roman" w:hAnsi="Times New Roman"/>
          <w:sz w:val="28"/>
          <w:szCs w:val="28"/>
          <w:lang w:val="ru-RU"/>
        </w:rPr>
        <w:t xml:space="preserve"> </w:t>
      </w:r>
      <w:r w:rsidR="00892F51" w:rsidRPr="0037569D">
        <w:rPr>
          <w:rFonts w:ascii="Times New Roman" w:hAnsi="Times New Roman"/>
          <w:sz w:val="28"/>
          <w:szCs w:val="28"/>
          <w:lang w:val="ru-RU"/>
        </w:rPr>
        <w:t>федеральным</w:t>
      </w:r>
      <w:r w:rsidR="00A74118" w:rsidRPr="0037569D">
        <w:rPr>
          <w:rFonts w:ascii="Times New Roman" w:hAnsi="Times New Roman"/>
          <w:sz w:val="28"/>
          <w:szCs w:val="28"/>
          <w:lang w:val="ru-RU"/>
        </w:rPr>
        <w:t xml:space="preserve"> </w:t>
      </w:r>
      <w:r w:rsidR="00892F51" w:rsidRPr="0037569D">
        <w:rPr>
          <w:rFonts w:ascii="Times New Roman" w:hAnsi="Times New Roman"/>
          <w:sz w:val="28"/>
          <w:szCs w:val="28"/>
          <w:lang w:val="ru-RU"/>
        </w:rPr>
        <w:t xml:space="preserve"> центром. </w:t>
      </w:r>
      <w:r w:rsidR="004100A3" w:rsidRPr="0037569D">
        <w:rPr>
          <w:rFonts w:ascii="Times New Roman" w:hAnsi="Times New Roman"/>
          <w:sz w:val="28"/>
          <w:szCs w:val="28"/>
          <w:lang w:val="ru-RU"/>
        </w:rPr>
        <w:t xml:space="preserve"> </w:t>
      </w:r>
      <w:r w:rsidR="00803445" w:rsidRPr="0037569D">
        <w:rPr>
          <w:rFonts w:ascii="Times New Roman" w:hAnsi="Times New Roman"/>
          <w:sz w:val="28"/>
          <w:szCs w:val="28"/>
          <w:lang w:val="ru-RU"/>
        </w:rPr>
        <w:t>В то же</w:t>
      </w:r>
      <w:r w:rsidR="004100A3" w:rsidRPr="0037569D">
        <w:rPr>
          <w:rFonts w:ascii="Times New Roman" w:hAnsi="Times New Roman"/>
          <w:sz w:val="28"/>
          <w:szCs w:val="28"/>
          <w:lang w:val="ru-RU"/>
        </w:rPr>
        <w:t xml:space="preserve"> </w:t>
      </w:r>
      <w:r w:rsidR="00474EEA" w:rsidRPr="0037569D">
        <w:rPr>
          <w:rFonts w:ascii="Times New Roman" w:hAnsi="Times New Roman"/>
          <w:sz w:val="28"/>
          <w:szCs w:val="28"/>
          <w:lang w:val="ru-RU"/>
        </w:rPr>
        <w:t xml:space="preserve"> время</w:t>
      </w:r>
      <w:r w:rsidR="004100A3" w:rsidRPr="0037569D">
        <w:rPr>
          <w:rFonts w:ascii="Times New Roman" w:hAnsi="Times New Roman"/>
          <w:sz w:val="28"/>
          <w:szCs w:val="28"/>
          <w:lang w:val="ru-RU"/>
        </w:rPr>
        <w:t xml:space="preserve"> перед</w:t>
      </w:r>
      <w:r w:rsidR="00803445" w:rsidRPr="0037569D">
        <w:rPr>
          <w:rFonts w:ascii="Times New Roman" w:hAnsi="Times New Roman"/>
          <w:sz w:val="28"/>
          <w:szCs w:val="28"/>
          <w:lang w:val="ru-RU"/>
        </w:rPr>
        <w:t xml:space="preserve">  </w:t>
      </w:r>
      <w:r w:rsidR="004100A3" w:rsidRPr="0037569D">
        <w:rPr>
          <w:rFonts w:ascii="Times New Roman" w:hAnsi="Times New Roman"/>
          <w:sz w:val="28"/>
          <w:szCs w:val="28"/>
          <w:lang w:val="ru-RU"/>
        </w:rPr>
        <w:t xml:space="preserve"> всеми провинциями </w:t>
      </w:r>
      <w:r w:rsidR="00474EEA" w:rsidRPr="0037569D">
        <w:rPr>
          <w:rFonts w:ascii="Times New Roman" w:hAnsi="Times New Roman"/>
          <w:sz w:val="28"/>
          <w:szCs w:val="28"/>
          <w:lang w:val="ru-RU"/>
        </w:rPr>
        <w:t xml:space="preserve">встал </w:t>
      </w:r>
      <w:r w:rsidR="00803445" w:rsidRPr="0037569D">
        <w:rPr>
          <w:rFonts w:ascii="Times New Roman" w:hAnsi="Times New Roman"/>
          <w:sz w:val="28"/>
          <w:szCs w:val="28"/>
          <w:lang w:val="ru-RU"/>
        </w:rPr>
        <w:t xml:space="preserve"> комплекс</w:t>
      </w:r>
      <w:r w:rsidR="004100A3" w:rsidRPr="0037569D">
        <w:rPr>
          <w:rFonts w:ascii="Times New Roman" w:hAnsi="Times New Roman"/>
          <w:sz w:val="28"/>
          <w:szCs w:val="28"/>
          <w:lang w:val="ru-RU"/>
        </w:rPr>
        <w:t xml:space="preserve"> </w:t>
      </w:r>
      <w:r w:rsidR="00474EEA" w:rsidRPr="0037569D">
        <w:rPr>
          <w:rFonts w:ascii="Times New Roman" w:hAnsi="Times New Roman"/>
          <w:sz w:val="28"/>
          <w:szCs w:val="28"/>
          <w:lang w:val="ru-RU"/>
        </w:rPr>
        <w:t xml:space="preserve"> общих</w:t>
      </w:r>
      <w:r w:rsidR="00803445" w:rsidRPr="0037569D">
        <w:rPr>
          <w:rFonts w:ascii="Times New Roman" w:hAnsi="Times New Roman"/>
          <w:sz w:val="28"/>
          <w:szCs w:val="28"/>
          <w:lang w:val="ru-RU"/>
        </w:rPr>
        <w:t xml:space="preserve"> проблем</w:t>
      </w:r>
      <w:r w:rsidR="004100A3" w:rsidRPr="0037569D">
        <w:rPr>
          <w:rFonts w:ascii="Times New Roman" w:hAnsi="Times New Roman"/>
          <w:sz w:val="28"/>
          <w:szCs w:val="28"/>
          <w:lang w:val="ru-RU"/>
        </w:rPr>
        <w:t xml:space="preserve"> – как  непосредственно находящихся в сфере конституционно-правово</w:t>
      </w:r>
      <w:r w:rsidR="00D850F4" w:rsidRPr="0037569D">
        <w:rPr>
          <w:rFonts w:ascii="Times New Roman" w:hAnsi="Times New Roman"/>
          <w:sz w:val="28"/>
          <w:szCs w:val="28"/>
          <w:lang w:val="ru-RU"/>
        </w:rPr>
        <w:t>го регулирования, так и иных  и</w:t>
      </w:r>
      <w:r w:rsidR="00803445" w:rsidRPr="0037569D">
        <w:rPr>
          <w:rFonts w:ascii="Times New Roman" w:hAnsi="Times New Roman"/>
          <w:sz w:val="28"/>
          <w:szCs w:val="28"/>
          <w:lang w:val="ru-RU"/>
        </w:rPr>
        <w:t xml:space="preserve"> связанных</w:t>
      </w:r>
      <w:r w:rsidR="004100A3" w:rsidRPr="0037569D">
        <w:rPr>
          <w:rFonts w:ascii="Times New Roman" w:hAnsi="Times New Roman"/>
          <w:sz w:val="28"/>
          <w:szCs w:val="28"/>
          <w:lang w:val="ru-RU"/>
        </w:rPr>
        <w:t>, например,</w:t>
      </w:r>
      <w:r w:rsidR="00803445" w:rsidRPr="0037569D">
        <w:rPr>
          <w:rFonts w:ascii="Times New Roman" w:hAnsi="Times New Roman"/>
          <w:sz w:val="28"/>
          <w:szCs w:val="28"/>
          <w:lang w:val="ru-RU"/>
        </w:rPr>
        <w:t xml:space="preserve"> с </w:t>
      </w:r>
      <w:r w:rsidR="004100A3" w:rsidRPr="0037569D">
        <w:rPr>
          <w:rFonts w:ascii="Times New Roman" w:hAnsi="Times New Roman"/>
          <w:sz w:val="28"/>
          <w:szCs w:val="28"/>
          <w:lang w:val="ru-RU"/>
        </w:rPr>
        <w:t>охраной правопорядка,</w:t>
      </w:r>
      <w:r w:rsidR="00803445" w:rsidRPr="0037569D">
        <w:rPr>
          <w:rFonts w:ascii="Times New Roman" w:hAnsi="Times New Roman"/>
          <w:sz w:val="28"/>
          <w:szCs w:val="28"/>
          <w:lang w:val="ru-RU"/>
        </w:rPr>
        <w:t xml:space="preserve"> территори</w:t>
      </w:r>
      <w:r w:rsidR="004100A3" w:rsidRPr="0037569D">
        <w:rPr>
          <w:rFonts w:ascii="Times New Roman" w:hAnsi="Times New Roman"/>
          <w:sz w:val="28"/>
          <w:szCs w:val="28"/>
          <w:lang w:val="ru-RU"/>
        </w:rPr>
        <w:t>альным</w:t>
      </w:r>
      <w:r w:rsidR="00803445" w:rsidRPr="0037569D">
        <w:rPr>
          <w:rFonts w:ascii="Times New Roman" w:hAnsi="Times New Roman"/>
          <w:sz w:val="28"/>
          <w:szCs w:val="28"/>
          <w:lang w:val="ru-RU"/>
        </w:rPr>
        <w:t xml:space="preserve"> </w:t>
      </w:r>
      <w:r w:rsidR="004100A3" w:rsidRPr="0037569D">
        <w:rPr>
          <w:rFonts w:ascii="Times New Roman" w:hAnsi="Times New Roman"/>
          <w:sz w:val="28"/>
          <w:szCs w:val="28"/>
          <w:lang w:val="ru-RU"/>
        </w:rPr>
        <w:t>размежеванием</w:t>
      </w:r>
      <w:r w:rsidR="00D850F4" w:rsidRPr="0037569D">
        <w:rPr>
          <w:rFonts w:ascii="Times New Roman" w:hAnsi="Times New Roman"/>
          <w:sz w:val="28"/>
          <w:szCs w:val="28"/>
          <w:lang w:val="ru-RU"/>
        </w:rPr>
        <w:t xml:space="preserve"> с соседними территориальными единицами</w:t>
      </w:r>
      <w:r w:rsidR="004100A3" w:rsidRPr="0037569D">
        <w:rPr>
          <w:rFonts w:ascii="Times New Roman" w:hAnsi="Times New Roman"/>
          <w:sz w:val="28"/>
          <w:szCs w:val="28"/>
          <w:lang w:val="ru-RU"/>
        </w:rPr>
        <w:t>,</w:t>
      </w:r>
      <w:r w:rsidR="00803445" w:rsidRPr="0037569D">
        <w:rPr>
          <w:rFonts w:ascii="Times New Roman" w:hAnsi="Times New Roman"/>
          <w:sz w:val="28"/>
          <w:szCs w:val="28"/>
          <w:lang w:val="ru-RU"/>
        </w:rPr>
        <w:t xml:space="preserve"> </w:t>
      </w:r>
      <w:r w:rsidR="00474EEA" w:rsidRPr="0037569D">
        <w:rPr>
          <w:rFonts w:ascii="Times New Roman" w:hAnsi="Times New Roman"/>
          <w:sz w:val="28"/>
          <w:szCs w:val="28"/>
          <w:lang w:val="ru-RU"/>
        </w:rPr>
        <w:t>миграциями</w:t>
      </w:r>
      <w:r w:rsidR="004100A3"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lastRenderedPageBreak/>
        <w:t>народонаселения,</w:t>
      </w:r>
      <w:r w:rsidR="004100A3" w:rsidRPr="0037569D">
        <w:rPr>
          <w:rFonts w:ascii="Times New Roman" w:hAnsi="Times New Roman"/>
          <w:sz w:val="28"/>
          <w:szCs w:val="28"/>
          <w:lang w:val="ru-RU"/>
        </w:rPr>
        <w:t xml:space="preserve"> </w:t>
      </w:r>
      <w:r w:rsidR="0074465E" w:rsidRPr="0037569D">
        <w:rPr>
          <w:rFonts w:ascii="Times New Roman" w:hAnsi="Times New Roman"/>
          <w:sz w:val="28"/>
          <w:szCs w:val="28"/>
          <w:lang w:val="ru-RU"/>
        </w:rPr>
        <w:t>функционированием</w:t>
      </w:r>
      <w:r w:rsidR="001210F7" w:rsidRPr="0037569D">
        <w:rPr>
          <w:rFonts w:ascii="Times New Roman" w:hAnsi="Times New Roman"/>
          <w:sz w:val="28"/>
          <w:szCs w:val="28"/>
          <w:lang w:val="ru-RU"/>
        </w:rPr>
        <w:t xml:space="preserve"> </w:t>
      </w:r>
      <w:r w:rsidR="0074465E" w:rsidRPr="0037569D">
        <w:rPr>
          <w:rFonts w:ascii="Times New Roman" w:hAnsi="Times New Roman"/>
          <w:sz w:val="28"/>
          <w:szCs w:val="28"/>
          <w:lang w:val="ru-RU"/>
        </w:rPr>
        <w:t xml:space="preserve"> публичных финансов </w:t>
      </w:r>
      <w:r w:rsidR="004100A3" w:rsidRPr="0037569D">
        <w:rPr>
          <w:rFonts w:ascii="Times New Roman" w:hAnsi="Times New Roman"/>
          <w:sz w:val="28"/>
          <w:szCs w:val="28"/>
          <w:lang w:val="ru-RU"/>
        </w:rPr>
        <w:t xml:space="preserve"> и т.</w:t>
      </w:r>
      <w:r w:rsidR="00474EEA" w:rsidRPr="0037569D">
        <w:rPr>
          <w:rFonts w:ascii="Times New Roman" w:hAnsi="Times New Roman"/>
          <w:sz w:val="28"/>
          <w:szCs w:val="28"/>
          <w:lang w:val="ru-RU"/>
        </w:rPr>
        <w:t xml:space="preserve">д. Данный фактор </w:t>
      </w:r>
      <w:r w:rsidR="00D850F4" w:rsidRPr="0037569D">
        <w:rPr>
          <w:rFonts w:ascii="Times New Roman" w:hAnsi="Times New Roman"/>
          <w:sz w:val="28"/>
          <w:szCs w:val="28"/>
          <w:lang w:val="ru-RU"/>
        </w:rPr>
        <w:t>направил органы власти провинций на пути  поисков</w:t>
      </w:r>
      <w:r w:rsidR="004100A3" w:rsidRPr="0037569D">
        <w:rPr>
          <w:rFonts w:ascii="Times New Roman" w:hAnsi="Times New Roman"/>
          <w:sz w:val="28"/>
          <w:szCs w:val="28"/>
          <w:lang w:val="ru-RU"/>
        </w:rPr>
        <w:t xml:space="preserve">  средств</w:t>
      </w:r>
      <w:r w:rsidR="00474EEA" w:rsidRPr="0037569D">
        <w:rPr>
          <w:rFonts w:ascii="Times New Roman" w:hAnsi="Times New Roman"/>
          <w:sz w:val="28"/>
          <w:szCs w:val="28"/>
          <w:lang w:val="ru-RU"/>
        </w:rPr>
        <w:t xml:space="preserve"> </w:t>
      </w:r>
      <w:r w:rsidR="004100A3" w:rsidRPr="0037569D">
        <w:rPr>
          <w:rFonts w:ascii="Times New Roman" w:hAnsi="Times New Roman"/>
          <w:sz w:val="28"/>
          <w:szCs w:val="28"/>
          <w:lang w:val="ru-RU"/>
        </w:rPr>
        <w:t xml:space="preserve"> и </w:t>
      </w:r>
      <w:r w:rsidR="0095330A" w:rsidRPr="0037569D">
        <w:rPr>
          <w:rFonts w:ascii="Times New Roman" w:hAnsi="Times New Roman"/>
          <w:sz w:val="28"/>
          <w:szCs w:val="28"/>
          <w:lang w:val="ru-RU"/>
        </w:rPr>
        <w:t xml:space="preserve"> </w:t>
      </w:r>
      <w:r w:rsidR="0074465E" w:rsidRPr="0037569D">
        <w:rPr>
          <w:rFonts w:ascii="Times New Roman" w:hAnsi="Times New Roman"/>
          <w:sz w:val="28"/>
          <w:szCs w:val="28"/>
          <w:lang w:val="ru-RU"/>
        </w:rPr>
        <w:t>форм</w:t>
      </w:r>
      <w:r w:rsidR="004100A3" w:rsidRPr="0037569D">
        <w:rPr>
          <w:rFonts w:ascii="Times New Roman" w:hAnsi="Times New Roman"/>
          <w:sz w:val="28"/>
          <w:szCs w:val="28"/>
          <w:lang w:val="ru-RU"/>
        </w:rPr>
        <w:t xml:space="preserve"> межпро</w:t>
      </w:r>
      <w:r w:rsidR="00D850F4" w:rsidRPr="0037569D">
        <w:rPr>
          <w:rFonts w:ascii="Times New Roman" w:hAnsi="Times New Roman"/>
          <w:sz w:val="28"/>
          <w:szCs w:val="28"/>
          <w:lang w:val="ru-RU"/>
        </w:rPr>
        <w:t>винциального и межрегионального</w:t>
      </w:r>
      <w:r w:rsidR="004100A3" w:rsidRPr="0037569D">
        <w:rPr>
          <w:rFonts w:ascii="Times New Roman" w:hAnsi="Times New Roman"/>
          <w:sz w:val="28"/>
          <w:szCs w:val="28"/>
          <w:lang w:val="ru-RU"/>
        </w:rPr>
        <w:t xml:space="preserve"> сотрудничества, не</w:t>
      </w:r>
      <w:r w:rsidR="00474EEA"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 xml:space="preserve"> предусмотренных и  не запрещенных</w:t>
      </w:r>
      <w:r w:rsidR="0095330A"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нормами</w:t>
      </w:r>
      <w:r w:rsidR="004100A3" w:rsidRPr="0037569D">
        <w:rPr>
          <w:rFonts w:ascii="Times New Roman" w:hAnsi="Times New Roman"/>
          <w:sz w:val="28"/>
          <w:szCs w:val="28"/>
          <w:lang w:val="ru-RU"/>
        </w:rPr>
        <w:t xml:space="preserve"> АБСА и статутов  Парламента</w:t>
      </w:r>
      <w:r w:rsidR="004968D9" w:rsidRPr="0037569D">
        <w:rPr>
          <w:rFonts w:ascii="Times New Roman" w:hAnsi="Times New Roman"/>
          <w:sz w:val="28"/>
          <w:szCs w:val="28"/>
          <w:lang w:val="ru-RU"/>
        </w:rPr>
        <w:t xml:space="preserve"> доминиона, </w:t>
      </w:r>
      <w:r w:rsidR="0074465E" w:rsidRPr="0037569D">
        <w:rPr>
          <w:rFonts w:ascii="Times New Roman" w:hAnsi="Times New Roman"/>
          <w:sz w:val="28"/>
          <w:szCs w:val="28"/>
          <w:lang w:val="ru-RU"/>
        </w:rPr>
        <w:t xml:space="preserve"> </w:t>
      </w:r>
      <w:r w:rsidR="004968D9" w:rsidRPr="0037569D">
        <w:rPr>
          <w:rFonts w:ascii="Times New Roman" w:hAnsi="Times New Roman"/>
          <w:sz w:val="28"/>
          <w:szCs w:val="28"/>
          <w:lang w:val="ru-RU"/>
        </w:rPr>
        <w:t>равно как и</w:t>
      </w:r>
      <w:r w:rsidR="00D850F4" w:rsidRPr="0037569D">
        <w:rPr>
          <w:rFonts w:ascii="Times New Roman" w:hAnsi="Times New Roman"/>
          <w:sz w:val="28"/>
          <w:szCs w:val="28"/>
          <w:lang w:val="ru-RU"/>
        </w:rPr>
        <w:t xml:space="preserve"> </w:t>
      </w:r>
      <w:r w:rsidR="00BF58B2" w:rsidRPr="0037569D">
        <w:rPr>
          <w:rFonts w:ascii="Times New Roman" w:hAnsi="Times New Roman"/>
          <w:sz w:val="28"/>
          <w:szCs w:val="28"/>
          <w:lang w:val="ru-RU"/>
        </w:rPr>
        <w:t xml:space="preserve"> статутами </w:t>
      </w:r>
      <w:r w:rsidR="004968D9" w:rsidRPr="0037569D">
        <w:rPr>
          <w:rFonts w:ascii="Times New Roman" w:hAnsi="Times New Roman"/>
          <w:sz w:val="28"/>
          <w:szCs w:val="28"/>
          <w:lang w:val="ru-RU"/>
        </w:rPr>
        <w:t xml:space="preserve"> Парламента </w:t>
      </w:r>
      <w:r w:rsidR="00D850F4" w:rsidRPr="0037569D">
        <w:rPr>
          <w:rFonts w:ascii="Times New Roman" w:hAnsi="Times New Roman"/>
          <w:sz w:val="28"/>
          <w:szCs w:val="28"/>
          <w:lang w:val="ru-RU"/>
        </w:rPr>
        <w:t>метрополии</w:t>
      </w:r>
      <w:r w:rsidR="004100A3" w:rsidRPr="0037569D">
        <w:rPr>
          <w:rFonts w:ascii="Times New Roman" w:hAnsi="Times New Roman"/>
          <w:sz w:val="28"/>
          <w:szCs w:val="28"/>
          <w:lang w:val="ru-RU"/>
        </w:rPr>
        <w:t xml:space="preserve">. </w:t>
      </w:r>
    </w:p>
    <w:p w:rsidR="008B7478" w:rsidRPr="0037569D" w:rsidRDefault="004100A3"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Принципиально новым событием, не</w:t>
      </w:r>
      <w:r w:rsidR="004968D9" w:rsidRPr="0037569D">
        <w:rPr>
          <w:rFonts w:ascii="Times New Roman" w:hAnsi="Times New Roman"/>
          <w:sz w:val="28"/>
          <w:szCs w:val="28"/>
          <w:lang w:val="ru-RU"/>
        </w:rPr>
        <w:t xml:space="preserve"> имевшим прецедента в масштабах</w:t>
      </w:r>
      <w:r w:rsidRPr="0037569D">
        <w:rPr>
          <w:rFonts w:ascii="Times New Roman" w:hAnsi="Times New Roman"/>
          <w:sz w:val="28"/>
          <w:szCs w:val="28"/>
          <w:lang w:val="ru-RU"/>
        </w:rPr>
        <w:t xml:space="preserve"> Британской империи</w:t>
      </w:r>
      <w:r w:rsidR="004968D9" w:rsidRPr="0037569D">
        <w:rPr>
          <w:rFonts w:ascii="Times New Roman" w:hAnsi="Times New Roman"/>
          <w:sz w:val="28"/>
          <w:szCs w:val="28"/>
          <w:lang w:val="ru-RU"/>
        </w:rPr>
        <w:t>, ста</w:t>
      </w:r>
      <w:r w:rsidR="00202B53" w:rsidRPr="0037569D">
        <w:rPr>
          <w:rFonts w:ascii="Times New Roman" w:hAnsi="Times New Roman"/>
          <w:sz w:val="28"/>
          <w:szCs w:val="28"/>
          <w:lang w:val="ru-RU"/>
        </w:rPr>
        <w:t>л</w:t>
      </w:r>
      <w:r w:rsidR="004968D9" w:rsidRPr="0037569D">
        <w:rPr>
          <w:rFonts w:ascii="Times New Roman" w:hAnsi="Times New Roman"/>
          <w:sz w:val="28"/>
          <w:szCs w:val="28"/>
          <w:lang w:val="ru-RU"/>
        </w:rPr>
        <w:t xml:space="preserve"> переход субъектов федерации к </w:t>
      </w:r>
      <w:r w:rsidR="00474EEA" w:rsidRPr="0037569D">
        <w:rPr>
          <w:rFonts w:ascii="Times New Roman" w:hAnsi="Times New Roman"/>
          <w:sz w:val="28"/>
          <w:szCs w:val="28"/>
          <w:lang w:val="ru-RU"/>
        </w:rPr>
        <w:t xml:space="preserve"> совещания</w:t>
      </w:r>
      <w:r w:rsidR="004968D9" w:rsidRPr="0037569D">
        <w:rPr>
          <w:rFonts w:ascii="Times New Roman" w:hAnsi="Times New Roman"/>
          <w:sz w:val="28"/>
          <w:szCs w:val="28"/>
          <w:lang w:val="ru-RU"/>
        </w:rPr>
        <w:t>м</w:t>
      </w:r>
      <w:r w:rsidR="002A5540" w:rsidRPr="0037569D">
        <w:rPr>
          <w:rFonts w:ascii="Times New Roman" w:hAnsi="Times New Roman"/>
          <w:sz w:val="28"/>
          <w:szCs w:val="28"/>
          <w:lang w:val="ru-RU"/>
        </w:rPr>
        <w:t xml:space="preserve"> (конференциям</w:t>
      </w:r>
      <w:r w:rsidR="004968D9" w:rsidRPr="0037569D">
        <w:rPr>
          <w:rFonts w:ascii="Times New Roman" w:hAnsi="Times New Roman"/>
          <w:sz w:val="28"/>
          <w:szCs w:val="28"/>
          <w:lang w:val="ru-RU"/>
        </w:rPr>
        <w:t>)</w:t>
      </w:r>
      <w:r w:rsidR="00800CF4" w:rsidRPr="0037569D">
        <w:rPr>
          <w:rFonts w:ascii="Times New Roman" w:hAnsi="Times New Roman"/>
          <w:sz w:val="28"/>
          <w:szCs w:val="28"/>
          <w:lang w:val="ru-RU"/>
        </w:rPr>
        <w:t>. Прецедентом</w:t>
      </w:r>
      <w:r w:rsidR="00E350AC" w:rsidRPr="0037569D">
        <w:rPr>
          <w:rFonts w:ascii="Times New Roman" w:hAnsi="Times New Roman"/>
          <w:sz w:val="28"/>
          <w:szCs w:val="28"/>
          <w:lang w:val="ru-RU"/>
        </w:rPr>
        <w:t xml:space="preserve"> послужили</w:t>
      </w:r>
      <w:r w:rsidR="004968D9" w:rsidRPr="0037569D">
        <w:rPr>
          <w:rFonts w:ascii="Times New Roman" w:hAnsi="Times New Roman"/>
          <w:sz w:val="28"/>
          <w:szCs w:val="28"/>
          <w:lang w:val="ru-RU"/>
        </w:rPr>
        <w:t xml:space="preserve"> конс</w:t>
      </w:r>
      <w:r w:rsidR="00E350AC" w:rsidRPr="0037569D">
        <w:rPr>
          <w:rFonts w:ascii="Times New Roman" w:hAnsi="Times New Roman"/>
          <w:sz w:val="28"/>
          <w:szCs w:val="28"/>
          <w:lang w:val="ru-RU"/>
        </w:rPr>
        <w:t>титуционные конференции</w:t>
      </w:r>
      <w:r w:rsidR="008B7478" w:rsidRPr="0037569D">
        <w:rPr>
          <w:rFonts w:ascii="Times New Roman" w:hAnsi="Times New Roman"/>
          <w:sz w:val="28"/>
          <w:szCs w:val="28"/>
          <w:lang w:val="ru-RU"/>
        </w:rPr>
        <w:t xml:space="preserve"> 1860-х </w:t>
      </w:r>
      <w:r w:rsidR="004968D9" w:rsidRPr="0037569D">
        <w:rPr>
          <w:rFonts w:ascii="Times New Roman" w:hAnsi="Times New Roman"/>
          <w:sz w:val="28"/>
          <w:szCs w:val="28"/>
          <w:lang w:val="ru-RU"/>
        </w:rPr>
        <w:t>гг.</w:t>
      </w:r>
      <w:r w:rsidR="00C54EFF" w:rsidRPr="008E793E">
        <w:rPr>
          <w:rStyle w:val="a6"/>
          <w:rFonts w:ascii="Times New Roman" w:hAnsi="Times New Roman"/>
          <w:sz w:val="28"/>
          <w:szCs w:val="28"/>
        </w:rPr>
        <w:footnoteReference w:id="162"/>
      </w:r>
      <w:r w:rsidR="00FB56CF" w:rsidRPr="0037569D">
        <w:rPr>
          <w:rFonts w:ascii="Times New Roman" w:hAnsi="Times New Roman"/>
          <w:sz w:val="28"/>
          <w:szCs w:val="28"/>
          <w:lang w:val="ru-RU"/>
        </w:rPr>
        <w:t xml:space="preserve"> </w:t>
      </w:r>
    </w:p>
    <w:p w:rsidR="0051173B" w:rsidRPr="0037569D" w:rsidRDefault="008B7478"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621498" w:rsidRPr="0037569D">
        <w:rPr>
          <w:rFonts w:ascii="Times New Roman" w:hAnsi="Times New Roman"/>
          <w:sz w:val="28"/>
          <w:szCs w:val="28"/>
          <w:lang w:val="ru-RU"/>
        </w:rPr>
        <w:t xml:space="preserve"> </w:t>
      </w:r>
      <w:r w:rsidR="00201868" w:rsidRPr="0037569D">
        <w:rPr>
          <w:rFonts w:ascii="Times New Roman" w:hAnsi="Times New Roman"/>
          <w:sz w:val="28"/>
          <w:szCs w:val="28"/>
          <w:lang w:val="ru-RU"/>
        </w:rPr>
        <w:t xml:space="preserve">  </w:t>
      </w:r>
      <w:r w:rsidR="001C7262" w:rsidRPr="0037569D">
        <w:rPr>
          <w:rFonts w:ascii="Times New Roman" w:hAnsi="Times New Roman"/>
          <w:sz w:val="28"/>
          <w:szCs w:val="28"/>
          <w:lang w:val="ru-RU"/>
        </w:rPr>
        <w:t>В</w:t>
      </w:r>
      <w:r w:rsidR="004100A3" w:rsidRPr="0037569D">
        <w:rPr>
          <w:rFonts w:ascii="Times New Roman" w:hAnsi="Times New Roman"/>
          <w:sz w:val="28"/>
          <w:szCs w:val="28"/>
          <w:lang w:val="ru-RU"/>
        </w:rPr>
        <w:t xml:space="preserve"> </w:t>
      </w:r>
      <w:r w:rsidR="001C7262" w:rsidRPr="0037569D">
        <w:rPr>
          <w:rFonts w:ascii="Times New Roman" w:hAnsi="Times New Roman"/>
          <w:sz w:val="28"/>
          <w:szCs w:val="28"/>
          <w:lang w:val="ru-RU"/>
        </w:rPr>
        <w:t>первой</w:t>
      </w:r>
      <w:r w:rsidR="004968D9" w:rsidRPr="0037569D">
        <w:rPr>
          <w:rFonts w:ascii="Times New Roman" w:hAnsi="Times New Roman"/>
          <w:sz w:val="28"/>
          <w:szCs w:val="28"/>
          <w:lang w:val="ru-RU"/>
        </w:rPr>
        <w:t xml:space="preserve"> провинциальной конференции 1887г.</w:t>
      </w:r>
      <w:r w:rsidR="001C7262" w:rsidRPr="0037569D">
        <w:rPr>
          <w:rFonts w:ascii="Times New Roman" w:hAnsi="Times New Roman"/>
          <w:sz w:val="28"/>
          <w:szCs w:val="28"/>
          <w:lang w:val="ru-RU"/>
        </w:rPr>
        <w:t xml:space="preserve"> приняли участие только </w:t>
      </w:r>
      <w:r w:rsidR="00925C90" w:rsidRPr="0037569D">
        <w:rPr>
          <w:rFonts w:ascii="Times New Roman" w:hAnsi="Times New Roman"/>
          <w:sz w:val="28"/>
          <w:szCs w:val="28"/>
          <w:lang w:val="ru-RU"/>
        </w:rPr>
        <w:t>два пре</w:t>
      </w:r>
      <w:r w:rsidR="00E350AC" w:rsidRPr="0037569D">
        <w:rPr>
          <w:rFonts w:ascii="Times New Roman" w:hAnsi="Times New Roman"/>
          <w:sz w:val="28"/>
          <w:szCs w:val="28"/>
          <w:lang w:val="ru-RU"/>
        </w:rPr>
        <w:t>мьера -</w:t>
      </w:r>
      <w:r w:rsidR="001C7262" w:rsidRPr="0037569D">
        <w:rPr>
          <w:rFonts w:ascii="Times New Roman" w:hAnsi="Times New Roman"/>
          <w:sz w:val="28"/>
          <w:szCs w:val="28"/>
          <w:lang w:val="ru-RU"/>
        </w:rPr>
        <w:t xml:space="preserve"> Онтарио</w:t>
      </w:r>
      <w:r w:rsidR="00B22D4C" w:rsidRPr="0037569D">
        <w:rPr>
          <w:rFonts w:ascii="Times New Roman" w:hAnsi="Times New Roman"/>
          <w:sz w:val="28"/>
          <w:szCs w:val="28"/>
          <w:lang w:val="ru-RU"/>
        </w:rPr>
        <w:t>(О.Моуэт)</w:t>
      </w:r>
      <w:r w:rsidR="001C7262" w:rsidRPr="0037569D">
        <w:rPr>
          <w:rFonts w:ascii="Times New Roman" w:hAnsi="Times New Roman"/>
          <w:sz w:val="28"/>
          <w:szCs w:val="28"/>
          <w:lang w:val="ru-RU"/>
        </w:rPr>
        <w:t xml:space="preserve"> и Квебека</w:t>
      </w:r>
      <w:r w:rsidR="00B22D4C" w:rsidRPr="0037569D">
        <w:rPr>
          <w:rFonts w:ascii="Times New Roman" w:hAnsi="Times New Roman"/>
          <w:sz w:val="28"/>
          <w:szCs w:val="28"/>
          <w:lang w:val="ru-RU"/>
        </w:rPr>
        <w:t xml:space="preserve"> (О.Мерсье)</w:t>
      </w:r>
      <w:r w:rsidR="001C7262" w:rsidRPr="0037569D">
        <w:rPr>
          <w:rFonts w:ascii="Times New Roman" w:hAnsi="Times New Roman"/>
          <w:sz w:val="28"/>
          <w:szCs w:val="28"/>
          <w:lang w:val="ru-RU"/>
        </w:rPr>
        <w:t>. Манитоба, Новая Шотландия и Нью-Брансуи</w:t>
      </w:r>
      <w:r w:rsidR="008B6601" w:rsidRPr="0037569D">
        <w:rPr>
          <w:rFonts w:ascii="Times New Roman" w:hAnsi="Times New Roman"/>
          <w:sz w:val="28"/>
          <w:szCs w:val="28"/>
          <w:lang w:val="ru-RU"/>
        </w:rPr>
        <w:t>к прислали</w:t>
      </w:r>
      <w:r w:rsidR="001C7262" w:rsidRPr="0037569D">
        <w:rPr>
          <w:rFonts w:ascii="Times New Roman" w:hAnsi="Times New Roman"/>
          <w:sz w:val="28"/>
          <w:szCs w:val="28"/>
          <w:lang w:val="ru-RU"/>
        </w:rPr>
        <w:t xml:space="preserve"> </w:t>
      </w:r>
      <w:r w:rsidR="00B15304" w:rsidRPr="0037569D">
        <w:rPr>
          <w:rFonts w:ascii="Times New Roman" w:hAnsi="Times New Roman"/>
          <w:sz w:val="28"/>
          <w:szCs w:val="28"/>
          <w:lang w:val="ru-RU"/>
        </w:rPr>
        <w:t xml:space="preserve">только </w:t>
      </w:r>
      <w:r w:rsidR="001C7262" w:rsidRPr="0037569D">
        <w:rPr>
          <w:rFonts w:ascii="Times New Roman" w:hAnsi="Times New Roman"/>
          <w:sz w:val="28"/>
          <w:szCs w:val="28"/>
          <w:lang w:val="ru-RU"/>
        </w:rPr>
        <w:t>наблюдателей, а Британская Колумбия и Остров Принца Эдуарда</w:t>
      </w:r>
      <w:r w:rsidR="00E350AC" w:rsidRPr="0037569D">
        <w:rPr>
          <w:rFonts w:ascii="Times New Roman" w:hAnsi="Times New Roman"/>
          <w:sz w:val="28"/>
          <w:szCs w:val="28"/>
          <w:lang w:val="ru-RU"/>
        </w:rPr>
        <w:t xml:space="preserve"> уклонились от участия</w:t>
      </w:r>
      <w:r w:rsidR="00B15304" w:rsidRPr="0037569D">
        <w:rPr>
          <w:rFonts w:ascii="Times New Roman" w:hAnsi="Times New Roman"/>
          <w:sz w:val="28"/>
          <w:szCs w:val="28"/>
          <w:lang w:val="ru-RU"/>
        </w:rPr>
        <w:t xml:space="preserve">. Тем не </w:t>
      </w:r>
      <w:r w:rsidR="001C7262" w:rsidRPr="0037569D">
        <w:rPr>
          <w:rFonts w:ascii="Times New Roman" w:hAnsi="Times New Roman"/>
          <w:sz w:val="28"/>
          <w:szCs w:val="28"/>
          <w:lang w:val="ru-RU"/>
        </w:rPr>
        <w:t xml:space="preserve">менее </w:t>
      </w:r>
      <w:r w:rsidR="0074465E" w:rsidRPr="0037569D">
        <w:rPr>
          <w:rFonts w:ascii="Times New Roman" w:hAnsi="Times New Roman"/>
          <w:sz w:val="28"/>
          <w:szCs w:val="28"/>
          <w:lang w:val="ru-RU"/>
        </w:rPr>
        <w:t>почти все ее участники</w:t>
      </w:r>
      <w:r w:rsidR="00621498" w:rsidRPr="0037569D">
        <w:rPr>
          <w:rFonts w:ascii="Times New Roman" w:hAnsi="Times New Roman"/>
          <w:sz w:val="28"/>
          <w:szCs w:val="28"/>
          <w:lang w:val="ru-RU"/>
        </w:rPr>
        <w:t xml:space="preserve"> конференции</w:t>
      </w:r>
      <w:r w:rsidR="001C7262" w:rsidRPr="0037569D">
        <w:rPr>
          <w:rFonts w:ascii="Times New Roman" w:hAnsi="Times New Roman"/>
          <w:sz w:val="28"/>
          <w:szCs w:val="28"/>
          <w:lang w:val="ru-RU"/>
        </w:rPr>
        <w:t xml:space="preserve"> </w:t>
      </w:r>
      <w:r w:rsidR="00474EEA" w:rsidRPr="0037569D">
        <w:rPr>
          <w:rFonts w:ascii="Times New Roman" w:hAnsi="Times New Roman"/>
          <w:sz w:val="28"/>
          <w:szCs w:val="28"/>
          <w:lang w:val="ru-RU"/>
        </w:rPr>
        <w:t xml:space="preserve">подвергли публичной </w:t>
      </w:r>
      <w:r w:rsidR="004100A3" w:rsidRPr="0037569D">
        <w:rPr>
          <w:rFonts w:ascii="Times New Roman" w:hAnsi="Times New Roman"/>
          <w:sz w:val="28"/>
          <w:szCs w:val="28"/>
          <w:lang w:val="ru-RU"/>
        </w:rPr>
        <w:t>критике централистский курс федерального центра</w:t>
      </w:r>
      <w:r w:rsidR="0074465E" w:rsidRPr="0037569D">
        <w:rPr>
          <w:rFonts w:ascii="Times New Roman" w:hAnsi="Times New Roman"/>
          <w:sz w:val="28"/>
          <w:szCs w:val="28"/>
          <w:lang w:val="ru-RU"/>
        </w:rPr>
        <w:t>, в том числе</w:t>
      </w:r>
      <w:r w:rsidR="00474EEA" w:rsidRPr="0037569D">
        <w:rPr>
          <w:rFonts w:ascii="Times New Roman" w:hAnsi="Times New Roman"/>
          <w:sz w:val="28"/>
          <w:szCs w:val="28"/>
          <w:lang w:val="ru-RU"/>
        </w:rPr>
        <w:t xml:space="preserve"> «национальную </w:t>
      </w:r>
      <w:r w:rsidR="007929E1" w:rsidRPr="0037569D">
        <w:rPr>
          <w:rFonts w:ascii="Times New Roman" w:hAnsi="Times New Roman"/>
          <w:sz w:val="28"/>
          <w:szCs w:val="28"/>
          <w:lang w:val="ru-RU"/>
        </w:rPr>
        <w:t xml:space="preserve">индустриальную </w:t>
      </w:r>
      <w:r w:rsidR="00621498" w:rsidRPr="0037569D">
        <w:rPr>
          <w:rFonts w:ascii="Times New Roman" w:hAnsi="Times New Roman"/>
          <w:sz w:val="28"/>
          <w:szCs w:val="28"/>
          <w:lang w:val="ru-RU"/>
        </w:rPr>
        <w:t>политику»</w:t>
      </w:r>
      <w:r w:rsidR="00474EEA" w:rsidRPr="0037569D">
        <w:rPr>
          <w:rFonts w:ascii="Times New Roman" w:hAnsi="Times New Roman"/>
          <w:sz w:val="28"/>
          <w:szCs w:val="28"/>
          <w:lang w:val="ru-RU"/>
        </w:rPr>
        <w:t xml:space="preserve">, </w:t>
      </w:r>
      <w:r w:rsidR="008B6601" w:rsidRPr="0037569D">
        <w:rPr>
          <w:rFonts w:ascii="Times New Roman" w:hAnsi="Times New Roman"/>
          <w:sz w:val="28"/>
          <w:szCs w:val="28"/>
          <w:lang w:val="ru-RU"/>
        </w:rPr>
        <w:t>выгодную</w:t>
      </w:r>
      <w:r w:rsidR="00E90D95" w:rsidRPr="0037569D">
        <w:rPr>
          <w:rFonts w:ascii="Times New Roman" w:hAnsi="Times New Roman"/>
          <w:sz w:val="28"/>
          <w:szCs w:val="28"/>
          <w:lang w:val="ru-RU"/>
        </w:rPr>
        <w:t xml:space="preserve"> Онтарио, но </w:t>
      </w:r>
      <w:r w:rsidR="008B6601" w:rsidRPr="0037569D">
        <w:rPr>
          <w:rFonts w:ascii="Times New Roman" w:hAnsi="Times New Roman"/>
          <w:sz w:val="28"/>
          <w:szCs w:val="28"/>
          <w:lang w:val="ru-RU"/>
        </w:rPr>
        <w:t>препятствовавшую</w:t>
      </w:r>
      <w:r w:rsidR="00474EEA" w:rsidRPr="0037569D">
        <w:rPr>
          <w:rFonts w:ascii="Times New Roman" w:hAnsi="Times New Roman"/>
          <w:sz w:val="28"/>
          <w:szCs w:val="28"/>
          <w:lang w:val="ru-RU"/>
        </w:rPr>
        <w:t xml:space="preserve"> экономическому благосостоянию всех непромышленных районов страны</w:t>
      </w:r>
      <w:r w:rsidR="004100A3" w:rsidRPr="0037569D">
        <w:rPr>
          <w:rFonts w:ascii="Times New Roman" w:hAnsi="Times New Roman"/>
          <w:sz w:val="28"/>
          <w:szCs w:val="28"/>
          <w:lang w:val="ru-RU"/>
        </w:rPr>
        <w:t xml:space="preserve">. </w:t>
      </w:r>
      <w:r w:rsidR="00474EEA" w:rsidRPr="0037569D">
        <w:rPr>
          <w:rFonts w:ascii="Times New Roman" w:hAnsi="Times New Roman"/>
          <w:sz w:val="28"/>
          <w:szCs w:val="28"/>
          <w:lang w:val="ru-RU"/>
        </w:rPr>
        <w:t>Особенно силь</w:t>
      </w:r>
      <w:r w:rsidR="007929E1" w:rsidRPr="0037569D">
        <w:rPr>
          <w:rFonts w:ascii="Times New Roman" w:hAnsi="Times New Roman"/>
          <w:sz w:val="28"/>
          <w:szCs w:val="28"/>
          <w:lang w:val="ru-RU"/>
        </w:rPr>
        <w:t>ное н</w:t>
      </w:r>
      <w:r w:rsidR="001C7262" w:rsidRPr="0037569D">
        <w:rPr>
          <w:rFonts w:ascii="Times New Roman" w:hAnsi="Times New Roman"/>
          <w:sz w:val="28"/>
          <w:szCs w:val="28"/>
          <w:lang w:val="ru-RU"/>
        </w:rPr>
        <w:t>едовольство выразили наблюдател</w:t>
      </w:r>
      <w:r w:rsidR="00474EEA" w:rsidRPr="0037569D">
        <w:rPr>
          <w:rFonts w:ascii="Times New Roman" w:hAnsi="Times New Roman"/>
          <w:sz w:val="28"/>
          <w:szCs w:val="28"/>
          <w:lang w:val="ru-RU"/>
        </w:rPr>
        <w:t xml:space="preserve">и </w:t>
      </w:r>
      <w:r w:rsidR="000C0301" w:rsidRPr="0037569D">
        <w:rPr>
          <w:rFonts w:ascii="Times New Roman" w:hAnsi="Times New Roman"/>
          <w:sz w:val="28"/>
          <w:szCs w:val="28"/>
          <w:lang w:val="ru-RU"/>
        </w:rPr>
        <w:t xml:space="preserve">из </w:t>
      </w:r>
      <w:r w:rsidR="007929E1" w:rsidRPr="0037569D">
        <w:rPr>
          <w:rFonts w:ascii="Times New Roman" w:hAnsi="Times New Roman"/>
          <w:sz w:val="28"/>
          <w:szCs w:val="28"/>
          <w:lang w:val="ru-RU"/>
        </w:rPr>
        <w:t xml:space="preserve">не затронутых индустриализацией </w:t>
      </w:r>
      <w:r w:rsidR="00474EEA" w:rsidRPr="0037569D">
        <w:rPr>
          <w:rFonts w:ascii="Times New Roman" w:hAnsi="Times New Roman"/>
          <w:sz w:val="28"/>
          <w:szCs w:val="28"/>
          <w:lang w:val="ru-RU"/>
        </w:rPr>
        <w:t>Атла</w:t>
      </w:r>
      <w:r w:rsidR="007929E1" w:rsidRPr="0037569D">
        <w:rPr>
          <w:rFonts w:ascii="Times New Roman" w:hAnsi="Times New Roman"/>
          <w:sz w:val="28"/>
          <w:szCs w:val="28"/>
          <w:lang w:val="ru-RU"/>
        </w:rPr>
        <w:t>нтических провинций</w:t>
      </w:r>
      <w:r w:rsidR="00042639" w:rsidRPr="0037569D">
        <w:rPr>
          <w:rFonts w:ascii="Times New Roman" w:hAnsi="Times New Roman"/>
          <w:sz w:val="28"/>
          <w:szCs w:val="28"/>
          <w:lang w:val="ru-RU"/>
        </w:rPr>
        <w:t>.</w:t>
      </w:r>
      <w:r w:rsidR="001C7262" w:rsidRPr="0037569D">
        <w:rPr>
          <w:rFonts w:ascii="Times New Roman" w:hAnsi="Times New Roman"/>
          <w:sz w:val="28"/>
          <w:szCs w:val="28"/>
          <w:lang w:val="ru-RU"/>
        </w:rPr>
        <w:t xml:space="preserve"> </w:t>
      </w:r>
      <w:r w:rsidR="00B22D4C" w:rsidRPr="0037569D">
        <w:rPr>
          <w:rFonts w:ascii="Times New Roman" w:hAnsi="Times New Roman"/>
          <w:sz w:val="28"/>
          <w:szCs w:val="28"/>
          <w:lang w:val="ru-RU"/>
        </w:rPr>
        <w:t>Инициатор созыва конференции</w:t>
      </w:r>
      <w:r w:rsidR="00925C90" w:rsidRPr="0037569D">
        <w:rPr>
          <w:rFonts w:ascii="Times New Roman" w:hAnsi="Times New Roman"/>
          <w:sz w:val="28"/>
          <w:szCs w:val="28"/>
          <w:lang w:val="ru-RU"/>
        </w:rPr>
        <w:t xml:space="preserve"> О.Мерсье</w:t>
      </w:r>
      <w:r w:rsidR="001C7262" w:rsidRPr="0037569D">
        <w:rPr>
          <w:rFonts w:ascii="Times New Roman" w:hAnsi="Times New Roman"/>
          <w:sz w:val="28"/>
          <w:szCs w:val="28"/>
          <w:lang w:val="ru-RU"/>
        </w:rPr>
        <w:t xml:space="preserve"> осудил</w:t>
      </w:r>
      <w:r w:rsidR="007929E1" w:rsidRPr="0037569D">
        <w:rPr>
          <w:rFonts w:ascii="Times New Roman" w:hAnsi="Times New Roman"/>
          <w:sz w:val="28"/>
          <w:szCs w:val="28"/>
          <w:lang w:val="ru-RU"/>
        </w:rPr>
        <w:t xml:space="preserve"> подавление федеральным правительством народного восстания </w:t>
      </w:r>
      <w:r w:rsidR="00E133B6" w:rsidRPr="0037569D">
        <w:rPr>
          <w:rFonts w:ascii="Times New Roman" w:hAnsi="Times New Roman"/>
          <w:sz w:val="28"/>
          <w:szCs w:val="28"/>
          <w:lang w:val="ru-RU"/>
        </w:rPr>
        <w:t>на Северо-Западных территориях</w:t>
      </w:r>
      <w:r w:rsidR="009F0899" w:rsidRPr="0037569D">
        <w:rPr>
          <w:rFonts w:ascii="Times New Roman" w:hAnsi="Times New Roman"/>
          <w:sz w:val="28"/>
          <w:szCs w:val="28"/>
          <w:lang w:val="ru-RU"/>
        </w:rPr>
        <w:t xml:space="preserve"> и казнь его вождей</w:t>
      </w:r>
      <w:r w:rsidR="00E133B6" w:rsidRPr="0037569D">
        <w:rPr>
          <w:rFonts w:ascii="Times New Roman" w:hAnsi="Times New Roman"/>
          <w:sz w:val="28"/>
          <w:szCs w:val="28"/>
          <w:lang w:val="ru-RU"/>
        </w:rPr>
        <w:t>.</w:t>
      </w:r>
      <w:r w:rsidR="001C7262" w:rsidRPr="008E793E">
        <w:rPr>
          <w:rStyle w:val="a6"/>
          <w:rFonts w:ascii="Times New Roman" w:hAnsi="Times New Roman"/>
          <w:sz w:val="28"/>
          <w:szCs w:val="28"/>
        </w:rPr>
        <w:footnoteReference w:id="163"/>
      </w:r>
      <w:r w:rsidR="007929E1" w:rsidRPr="0037569D">
        <w:rPr>
          <w:rFonts w:ascii="Times New Roman" w:hAnsi="Times New Roman"/>
          <w:sz w:val="28"/>
          <w:szCs w:val="28"/>
          <w:lang w:val="ru-RU"/>
        </w:rPr>
        <w:t xml:space="preserve"> Между тем оба вопроса входили в сферу</w:t>
      </w:r>
      <w:r w:rsidR="009F0899" w:rsidRPr="0037569D">
        <w:rPr>
          <w:rFonts w:ascii="Times New Roman" w:hAnsi="Times New Roman"/>
          <w:sz w:val="28"/>
          <w:szCs w:val="28"/>
          <w:lang w:val="ru-RU"/>
        </w:rPr>
        <w:t xml:space="preserve"> безразд</w:t>
      </w:r>
      <w:r w:rsidR="007929E1" w:rsidRPr="0037569D">
        <w:rPr>
          <w:rFonts w:ascii="Times New Roman" w:hAnsi="Times New Roman"/>
          <w:sz w:val="28"/>
          <w:szCs w:val="28"/>
          <w:lang w:val="ru-RU"/>
        </w:rPr>
        <w:t xml:space="preserve">ельной </w:t>
      </w:r>
      <w:r w:rsidR="00925C90" w:rsidRPr="0037569D">
        <w:rPr>
          <w:rFonts w:ascii="Times New Roman" w:hAnsi="Times New Roman"/>
          <w:sz w:val="28"/>
          <w:szCs w:val="28"/>
          <w:lang w:val="ru-RU"/>
        </w:rPr>
        <w:t>федеральной компетенции</w:t>
      </w:r>
      <w:r w:rsidR="008C1756" w:rsidRPr="0037569D">
        <w:rPr>
          <w:rFonts w:ascii="Times New Roman" w:hAnsi="Times New Roman"/>
          <w:sz w:val="28"/>
          <w:szCs w:val="28"/>
          <w:lang w:val="ru-RU"/>
        </w:rPr>
        <w:t>, а осуждение действий органов исполнительной и судебной власти доминиона</w:t>
      </w:r>
      <w:r w:rsidR="008A1E28" w:rsidRPr="0037569D">
        <w:rPr>
          <w:rFonts w:ascii="Times New Roman" w:hAnsi="Times New Roman"/>
          <w:sz w:val="28"/>
          <w:szCs w:val="28"/>
          <w:lang w:val="ru-RU"/>
        </w:rPr>
        <w:t>, осуществленных в рамках ст.</w:t>
      </w:r>
      <w:r w:rsidR="00524A7D" w:rsidRPr="0037569D">
        <w:rPr>
          <w:rFonts w:ascii="Times New Roman" w:hAnsi="Times New Roman"/>
          <w:sz w:val="28"/>
          <w:szCs w:val="28"/>
          <w:lang w:val="ru-RU"/>
        </w:rPr>
        <w:t xml:space="preserve">91 и </w:t>
      </w:r>
      <w:r w:rsidR="008A1E28" w:rsidRPr="0037569D">
        <w:rPr>
          <w:rFonts w:ascii="Times New Roman" w:hAnsi="Times New Roman"/>
          <w:sz w:val="28"/>
          <w:szCs w:val="28"/>
          <w:lang w:val="ru-RU"/>
        </w:rPr>
        <w:t>133,</w:t>
      </w:r>
      <w:r w:rsidR="008C1756" w:rsidRPr="0037569D">
        <w:rPr>
          <w:rFonts w:ascii="Times New Roman" w:hAnsi="Times New Roman"/>
          <w:sz w:val="28"/>
          <w:szCs w:val="28"/>
          <w:lang w:val="ru-RU"/>
        </w:rPr>
        <w:t xml:space="preserve"> могло быть </w:t>
      </w:r>
      <w:r w:rsidR="00734319" w:rsidRPr="0037569D">
        <w:rPr>
          <w:rFonts w:ascii="Times New Roman" w:hAnsi="Times New Roman"/>
          <w:sz w:val="28"/>
          <w:szCs w:val="28"/>
          <w:lang w:val="ru-RU"/>
        </w:rPr>
        <w:t xml:space="preserve">при желании </w:t>
      </w:r>
      <w:r w:rsidR="008C1756" w:rsidRPr="0037569D">
        <w:rPr>
          <w:rFonts w:ascii="Times New Roman" w:hAnsi="Times New Roman"/>
          <w:sz w:val="28"/>
          <w:szCs w:val="28"/>
          <w:lang w:val="ru-RU"/>
        </w:rPr>
        <w:t>истолк</w:t>
      </w:r>
      <w:r w:rsidR="008A1E28" w:rsidRPr="0037569D">
        <w:rPr>
          <w:rFonts w:ascii="Times New Roman" w:hAnsi="Times New Roman"/>
          <w:sz w:val="28"/>
          <w:szCs w:val="28"/>
          <w:lang w:val="ru-RU"/>
        </w:rPr>
        <w:t>овано как «подстрекательство»</w:t>
      </w:r>
      <w:r w:rsidR="00CA4E04" w:rsidRPr="0037569D">
        <w:rPr>
          <w:rFonts w:ascii="Times New Roman" w:hAnsi="Times New Roman"/>
          <w:sz w:val="28"/>
          <w:szCs w:val="28"/>
          <w:lang w:val="ru-RU"/>
        </w:rPr>
        <w:t xml:space="preserve"> </w:t>
      </w:r>
      <w:r w:rsidR="00100FF4" w:rsidRPr="0037569D">
        <w:rPr>
          <w:rFonts w:ascii="Times New Roman" w:hAnsi="Times New Roman"/>
          <w:sz w:val="28"/>
          <w:szCs w:val="28"/>
          <w:lang w:val="ru-RU"/>
        </w:rPr>
        <w:t>по статуту 1797 г</w:t>
      </w:r>
      <w:r w:rsidR="00925C90" w:rsidRPr="0037569D">
        <w:rPr>
          <w:rFonts w:ascii="Times New Roman" w:hAnsi="Times New Roman"/>
          <w:sz w:val="28"/>
          <w:szCs w:val="28"/>
          <w:lang w:val="ru-RU"/>
        </w:rPr>
        <w:t>.</w:t>
      </w:r>
      <w:r w:rsidR="000C0301" w:rsidRPr="008E793E">
        <w:rPr>
          <w:rStyle w:val="a6"/>
          <w:rFonts w:ascii="Times New Roman" w:hAnsi="Times New Roman"/>
          <w:sz w:val="28"/>
          <w:szCs w:val="28"/>
        </w:rPr>
        <w:footnoteReference w:id="164"/>
      </w:r>
      <w:r w:rsidR="00925C90" w:rsidRPr="0037569D">
        <w:rPr>
          <w:rFonts w:ascii="Times New Roman" w:hAnsi="Times New Roman"/>
          <w:sz w:val="28"/>
          <w:szCs w:val="28"/>
          <w:lang w:val="ru-RU"/>
        </w:rPr>
        <w:t xml:space="preserve"> Тем не</w:t>
      </w:r>
      <w:r w:rsidR="00E133B6" w:rsidRPr="0037569D">
        <w:rPr>
          <w:rFonts w:ascii="Times New Roman" w:hAnsi="Times New Roman"/>
          <w:sz w:val="28"/>
          <w:szCs w:val="28"/>
          <w:lang w:val="ru-RU"/>
        </w:rPr>
        <w:t xml:space="preserve"> </w:t>
      </w:r>
      <w:r w:rsidR="007929E1" w:rsidRPr="0037569D">
        <w:rPr>
          <w:rFonts w:ascii="Times New Roman" w:hAnsi="Times New Roman"/>
          <w:sz w:val="28"/>
          <w:szCs w:val="28"/>
          <w:lang w:val="ru-RU"/>
        </w:rPr>
        <w:t>менее р</w:t>
      </w:r>
      <w:r w:rsidR="00474EEA" w:rsidRPr="0037569D">
        <w:rPr>
          <w:rFonts w:ascii="Times New Roman" w:hAnsi="Times New Roman"/>
          <w:sz w:val="28"/>
          <w:szCs w:val="28"/>
          <w:lang w:val="ru-RU"/>
        </w:rPr>
        <w:t>епрессалий</w:t>
      </w:r>
      <w:r w:rsidR="008A1E28" w:rsidRPr="0037569D">
        <w:rPr>
          <w:rFonts w:ascii="Times New Roman" w:hAnsi="Times New Roman"/>
          <w:sz w:val="28"/>
          <w:szCs w:val="28"/>
          <w:lang w:val="ru-RU"/>
        </w:rPr>
        <w:t xml:space="preserve"> против участников</w:t>
      </w:r>
      <w:r w:rsidR="0074465E" w:rsidRPr="0037569D">
        <w:rPr>
          <w:rFonts w:ascii="Times New Roman" w:hAnsi="Times New Roman"/>
          <w:sz w:val="28"/>
          <w:szCs w:val="28"/>
          <w:lang w:val="ru-RU"/>
        </w:rPr>
        <w:t xml:space="preserve"> </w:t>
      </w:r>
      <w:r w:rsidR="007929E1" w:rsidRPr="0037569D">
        <w:rPr>
          <w:rFonts w:ascii="Times New Roman" w:hAnsi="Times New Roman"/>
          <w:sz w:val="28"/>
          <w:szCs w:val="28"/>
          <w:lang w:val="ru-RU"/>
        </w:rPr>
        <w:t>конференции</w:t>
      </w:r>
      <w:r w:rsidR="001C7262" w:rsidRPr="0037569D">
        <w:rPr>
          <w:rFonts w:ascii="Times New Roman" w:hAnsi="Times New Roman"/>
          <w:sz w:val="28"/>
          <w:szCs w:val="28"/>
          <w:lang w:val="ru-RU"/>
        </w:rPr>
        <w:t xml:space="preserve"> или против органов </w:t>
      </w:r>
      <w:r w:rsidR="001C7262" w:rsidRPr="0037569D">
        <w:rPr>
          <w:rFonts w:ascii="Times New Roman" w:hAnsi="Times New Roman"/>
          <w:sz w:val="28"/>
          <w:szCs w:val="28"/>
          <w:lang w:val="ru-RU"/>
        </w:rPr>
        <w:lastRenderedPageBreak/>
        <w:t>провинциальной власти</w:t>
      </w:r>
      <w:r w:rsidR="00E133B6" w:rsidRPr="0037569D">
        <w:rPr>
          <w:rFonts w:ascii="Times New Roman" w:hAnsi="Times New Roman"/>
          <w:sz w:val="28"/>
          <w:szCs w:val="28"/>
          <w:lang w:val="ru-RU"/>
        </w:rPr>
        <w:t xml:space="preserve"> </w:t>
      </w:r>
      <w:r w:rsidR="00474EEA" w:rsidRPr="0037569D">
        <w:rPr>
          <w:rFonts w:ascii="Times New Roman" w:hAnsi="Times New Roman"/>
          <w:sz w:val="28"/>
          <w:szCs w:val="28"/>
          <w:lang w:val="ru-RU"/>
        </w:rPr>
        <w:t>не последовало.</w:t>
      </w:r>
      <w:r w:rsidR="00BF58B2" w:rsidRPr="0037569D">
        <w:rPr>
          <w:rFonts w:ascii="Times New Roman" w:hAnsi="Times New Roman"/>
          <w:sz w:val="28"/>
          <w:szCs w:val="28"/>
          <w:lang w:val="ru-RU"/>
        </w:rPr>
        <w:t xml:space="preserve"> На рук</w:t>
      </w:r>
      <w:r w:rsidR="008C1756" w:rsidRPr="0037569D">
        <w:rPr>
          <w:rFonts w:ascii="Times New Roman" w:hAnsi="Times New Roman"/>
          <w:sz w:val="28"/>
          <w:szCs w:val="28"/>
          <w:lang w:val="ru-RU"/>
        </w:rPr>
        <w:t>у провинциальному</w:t>
      </w:r>
      <w:r w:rsidR="001C7262" w:rsidRPr="0037569D">
        <w:rPr>
          <w:rFonts w:ascii="Times New Roman" w:hAnsi="Times New Roman"/>
          <w:sz w:val="28"/>
          <w:szCs w:val="28"/>
          <w:lang w:val="ru-RU"/>
        </w:rPr>
        <w:t xml:space="preserve"> </w:t>
      </w:r>
      <w:r w:rsidR="009F0899" w:rsidRPr="0037569D">
        <w:rPr>
          <w:rFonts w:ascii="Times New Roman" w:hAnsi="Times New Roman"/>
          <w:sz w:val="28"/>
          <w:szCs w:val="28"/>
          <w:lang w:val="ru-RU"/>
        </w:rPr>
        <w:t>уровню власти</w:t>
      </w:r>
      <w:r w:rsidR="001C7262"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оказалось</w:t>
      </w:r>
      <w:r w:rsidR="009F0899" w:rsidRPr="0037569D">
        <w:rPr>
          <w:rFonts w:ascii="Times New Roman" w:hAnsi="Times New Roman"/>
          <w:sz w:val="28"/>
          <w:szCs w:val="28"/>
          <w:lang w:val="ru-RU"/>
        </w:rPr>
        <w:t xml:space="preserve"> упомянутое ранее</w:t>
      </w:r>
      <w:r w:rsidR="0095330A" w:rsidRPr="0037569D">
        <w:rPr>
          <w:rFonts w:ascii="Times New Roman" w:hAnsi="Times New Roman"/>
          <w:sz w:val="28"/>
          <w:szCs w:val="28"/>
          <w:lang w:val="ru-RU"/>
        </w:rPr>
        <w:t xml:space="preserve"> отсутствие </w:t>
      </w:r>
      <w:r w:rsidR="00BF58B2" w:rsidRPr="0037569D">
        <w:rPr>
          <w:rFonts w:ascii="Times New Roman" w:hAnsi="Times New Roman"/>
          <w:sz w:val="28"/>
          <w:szCs w:val="28"/>
          <w:lang w:val="ru-RU"/>
        </w:rPr>
        <w:t xml:space="preserve"> </w:t>
      </w:r>
      <w:r w:rsidR="001C7262" w:rsidRPr="0037569D">
        <w:rPr>
          <w:rFonts w:ascii="Times New Roman" w:hAnsi="Times New Roman"/>
          <w:sz w:val="28"/>
          <w:szCs w:val="28"/>
          <w:lang w:val="ru-RU"/>
        </w:rPr>
        <w:t xml:space="preserve">как </w:t>
      </w:r>
      <w:r w:rsidR="00E350AC" w:rsidRPr="0037569D">
        <w:rPr>
          <w:rFonts w:ascii="Times New Roman" w:hAnsi="Times New Roman"/>
          <w:sz w:val="28"/>
          <w:szCs w:val="28"/>
          <w:lang w:val="ru-RU"/>
        </w:rPr>
        <w:t>в</w:t>
      </w:r>
      <w:r w:rsidR="00BF58B2" w:rsidRPr="0037569D">
        <w:rPr>
          <w:rFonts w:ascii="Times New Roman" w:hAnsi="Times New Roman"/>
          <w:sz w:val="28"/>
          <w:szCs w:val="28"/>
          <w:lang w:val="ru-RU"/>
        </w:rPr>
        <w:t xml:space="preserve"> АБСА</w:t>
      </w:r>
      <w:r w:rsidR="001C7262" w:rsidRPr="0037569D">
        <w:rPr>
          <w:rFonts w:ascii="Times New Roman" w:hAnsi="Times New Roman"/>
          <w:sz w:val="28"/>
          <w:szCs w:val="28"/>
          <w:lang w:val="ru-RU"/>
        </w:rPr>
        <w:t xml:space="preserve">, так и в </w:t>
      </w:r>
      <w:r w:rsidR="00BF58B2" w:rsidRPr="0037569D">
        <w:rPr>
          <w:rFonts w:ascii="Times New Roman" w:hAnsi="Times New Roman"/>
          <w:sz w:val="28"/>
          <w:szCs w:val="28"/>
          <w:lang w:val="ru-RU"/>
        </w:rPr>
        <w:t xml:space="preserve"> статутах метрополии</w:t>
      </w:r>
      <w:r w:rsidR="00100FF4" w:rsidRPr="0037569D">
        <w:rPr>
          <w:rFonts w:ascii="Times New Roman" w:hAnsi="Times New Roman"/>
          <w:sz w:val="28"/>
          <w:szCs w:val="28"/>
          <w:lang w:val="ru-RU"/>
        </w:rPr>
        <w:t xml:space="preserve"> и доминиона</w:t>
      </w:r>
      <w:r w:rsidR="002443FB" w:rsidRPr="0037569D">
        <w:rPr>
          <w:rFonts w:ascii="Times New Roman" w:hAnsi="Times New Roman"/>
          <w:sz w:val="28"/>
          <w:szCs w:val="28"/>
          <w:lang w:val="ru-RU"/>
        </w:rPr>
        <w:t xml:space="preserve"> прямого запреще</w:t>
      </w:r>
      <w:r w:rsidR="00100FF4" w:rsidRPr="0037569D">
        <w:rPr>
          <w:rFonts w:ascii="Times New Roman" w:hAnsi="Times New Roman"/>
          <w:sz w:val="28"/>
          <w:szCs w:val="28"/>
          <w:lang w:val="ru-RU"/>
        </w:rPr>
        <w:t>ния субъ</w:t>
      </w:r>
      <w:r w:rsidR="008B6601" w:rsidRPr="0037569D">
        <w:rPr>
          <w:rFonts w:ascii="Times New Roman" w:hAnsi="Times New Roman"/>
          <w:sz w:val="28"/>
          <w:szCs w:val="28"/>
          <w:lang w:val="ru-RU"/>
        </w:rPr>
        <w:t>ектам самостоятельно вступать в соглашения</w:t>
      </w:r>
      <w:r w:rsidR="008836E9" w:rsidRPr="0037569D">
        <w:rPr>
          <w:rFonts w:ascii="Times New Roman" w:hAnsi="Times New Roman"/>
          <w:sz w:val="28"/>
          <w:szCs w:val="28"/>
          <w:lang w:val="ru-RU"/>
        </w:rPr>
        <w:t xml:space="preserve"> (в конституционном праве</w:t>
      </w:r>
      <w:r w:rsidR="00BF58B2" w:rsidRPr="0037569D">
        <w:rPr>
          <w:rFonts w:ascii="Times New Roman" w:hAnsi="Times New Roman"/>
          <w:sz w:val="28"/>
          <w:szCs w:val="28"/>
          <w:lang w:val="ru-RU"/>
        </w:rPr>
        <w:t xml:space="preserve"> </w:t>
      </w:r>
      <w:r w:rsidR="002443FB" w:rsidRPr="0037569D">
        <w:rPr>
          <w:rFonts w:ascii="Times New Roman" w:hAnsi="Times New Roman"/>
          <w:sz w:val="28"/>
          <w:szCs w:val="28"/>
          <w:lang w:val="ru-RU"/>
        </w:rPr>
        <w:t>США, как известно, зап</w:t>
      </w:r>
      <w:r w:rsidR="00FB56CF" w:rsidRPr="0037569D">
        <w:rPr>
          <w:rFonts w:ascii="Times New Roman" w:hAnsi="Times New Roman"/>
          <w:sz w:val="28"/>
          <w:szCs w:val="28"/>
          <w:lang w:val="ru-RU"/>
        </w:rPr>
        <w:t>рет</w:t>
      </w:r>
      <w:r w:rsidR="00E350AC" w:rsidRPr="0037569D">
        <w:rPr>
          <w:rFonts w:ascii="Times New Roman" w:hAnsi="Times New Roman"/>
          <w:sz w:val="28"/>
          <w:szCs w:val="28"/>
          <w:lang w:val="ru-RU"/>
        </w:rPr>
        <w:t xml:space="preserve"> </w:t>
      </w:r>
      <w:r w:rsidR="008B6601" w:rsidRPr="0037569D">
        <w:rPr>
          <w:rFonts w:ascii="Times New Roman" w:hAnsi="Times New Roman"/>
          <w:sz w:val="28"/>
          <w:szCs w:val="28"/>
          <w:lang w:val="ru-RU"/>
        </w:rPr>
        <w:t xml:space="preserve"> сходного содержания</w:t>
      </w:r>
      <w:r w:rsidR="00FB56CF" w:rsidRPr="0037569D">
        <w:rPr>
          <w:rFonts w:ascii="Times New Roman" w:hAnsi="Times New Roman"/>
          <w:sz w:val="28"/>
          <w:szCs w:val="28"/>
          <w:lang w:val="ru-RU"/>
        </w:rPr>
        <w:t xml:space="preserve"> имее</w:t>
      </w:r>
      <w:r w:rsidR="002443FB" w:rsidRPr="0037569D">
        <w:rPr>
          <w:rFonts w:ascii="Times New Roman" w:hAnsi="Times New Roman"/>
          <w:sz w:val="28"/>
          <w:szCs w:val="28"/>
          <w:lang w:val="ru-RU"/>
        </w:rPr>
        <w:t>тся</w:t>
      </w:r>
      <w:r w:rsidR="008836E9" w:rsidRPr="0037569D">
        <w:rPr>
          <w:rFonts w:ascii="Times New Roman" w:hAnsi="Times New Roman"/>
          <w:sz w:val="28"/>
          <w:szCs w:val="28"/>
          <w:lang w:val="ru-RU"/>
        </w:rPr>
        <w:t>).</w:t>
      </w:r>
      <w:r w:rsidR="00BF58B2" w:rsidRPr="008E793E">
        <w:rPr>
          <w:rStyle w:val="a6"/>
          <w:rFonts w:ascii="Times New Roman" w:hAnsi="Times New Roman"/>
          <w:sz w:val="28"/>
          <w:szCs w:val="28"/>
        </w:rPr>
        <w:footnoteReference w:id="165"/>
      </w:r>
    </w:p>
    <w:p w:rsidR="004100A3" w:rsidRPr="0037569D" w:rsidRDefault="00474EEA"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2443FB"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В дальнейшем регулярные </w:t>
      </w:r>
      <w:r w:rsidR="008B6601" w:rsidRPr="0037569D">
        <w:rPr>
          <w:rFonts w:ascii="Times New Roman" w:hAnsi="Times New Roman"/>
          <w:sz w:val="28"/>
          <w:szCs w:val="28"/>
          <w:lang w:val="ru-RU"/>
        </w:rPr>
        <w:t xml:space="preserve"> (в среднем </w:t>
      </w:r>
      <w:r w:rsidR="001210F7" w:rsidRPr="0037569D">
        <w:rPr>
          <w:rFonts w:ascii="Times New Roman" w:hAnsi="Times New Roman"/>
          <w:sz w:val="28"/>
          <w:szCs w:val="28"/>
          <w:lang w:val="ru-RU"/>
        </w:rPr>
        <w:t>раз в два года)</w:t>
      </w:r>
      <w:r w:rsidR="00E766CF" w:rsidRPr="0037569D">
        <w:rPr>
          <w:rFonts w:ascii="Times New Roman" w:hAnsi="Times New Roman"/>
          <w:sz w:val="28"/>
          <w:szCs w:val="28"/>
          <w:lang w:val="ru-RU"/>
        </w:rPr>
        <w:t xml:space="preserve"> </w:t>
      </w:r>
      <w:r w:rsidR="007929E1" w:rsidRPr="0037569D">
        <w:rPr>
          <w:rFonts w:ascii="Times New Roman" w:hAnsi="Times New Roman"/>
          <w:sz w:val="28"/>
          <w:szCs w:val="28"/>
          <w:lang w:val="ru-RU"/>
        </w:rPr>
        <w:t xml:space="preserve">конференции премьеров, министров </w:t>
      </w:r>
      <w:r w:rsidRPr="0037569D">
        <w:rPr>
          <w:rFonts w:ascii="Times New Roman" w:hAnsi="Times New Roman"/>
          <w:sz w:val="28"/>
          <w:szCs w:val="28"/>
          <w:lang w:val="ru-RU"/>
        </w:rPr>
        <w:t>и выс</w:t>
      </w:r>
      <w:r w:rsidR="007929E1" w:rsidRPr="0037569D">
        <w:rPr>
          <w:rFonts w:ascii="Times New Roman" w:hAnsi="Times New Roman"/>
          <w:sz w:val="28"/>
          <w:szCs w:val="28"/>
          <w:lang w:val="ru-RU"/>
        </w:rPr>
        <w:t xml:space="preserve">ших чиновников провинциального уровня власти </w:t>
      </w:r>
      <w:r w:rsidR="001210F7" w:rsidRPr="0037569D">
        <w:rPr>
          <w:rFonts w:ascii="Times New Roman" w:hAnsi="Times New Roman"/>
          <w:sz w:val="28"/>
          <w:szCs w:val="28"/>
          <w:lang w:val="ru-RU"/>
        </w:rPr>
        <w:t>превратились в</w:t>
      </w:r>
      <w:r w:rsidR="002A5540" w:rsidRPr="0037569D">
        <w:rPr>
          <w:rFonts w:ascii="Times New Roman" w:hAnsi="Times New Roman"/>
          <w:sz w:val="28"/>
          <w:szCs w:val="28"/>
          <w:lang w:val="ru-RU"/>
        </w:rPr>
        <w:t xml:space="preserve"> </w:t>
      </w:r>
      <w:r w:rsidR="001C7262" w:rsidRPr="0037569D">
        <w:rPr>
          <w:rFonts w:ascii="Times New Roman" w:hAnsi="Times New Roman"/>
          <w:sz w:val="28"/>
          <w:szCs w:val="28"/>
          <w:lang w:val="ru-RU"/>
        </w:rPr>
        <w:t xml:space="preserve"> одну из  конвенциональных </w:t>
      </w:r>
      <w:r w:rsidRPr="0037569D">
        <w:rPr>
          <w:rFonts w:ascii="Times New Roman" w:hAnsi="Times New Roman"/>
          <w:sz w:val="28"/>
          <w:szCs w:val="28"/>
          <w:lang w:val="ru-RU"/>
        </w:rPr>
        <w:t xml:space="preserve"> норм</w:t>
      </w:r>
      <w:r w:rsidR="001C7262"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доминиона</w:t>
      </w:r>
      <w:r w:rsidR="00925C90" w:rsidRPr="0037569D">
        <w:rPr>
          <w:rFonts w:ascii="Times New Roman" w:hAnsi="Times New Roman"/>
          <w:sz w:val="28"/>
          <w:szCs w:val="28"/>
          <w:lang w:val="ru-RU"/>
        </w:rPr>
        <w:t>. К настоящему времени (2011г.)</w:t>
      </w:r>
      <w:r w:rsidR="001C7262" w:rsidRPr="0037569D">
        <w:rPr>
          <w:rFonts w:ascii="Times New Roman" w:hAnsi="Times New Roman"/>
          <w:sz w:val="28"/>
          <w:szCs w:val="28"/>
          <w:lang w:val="ru-RU"/>
        </w:rPr>
        <w:t xml:space="preserve"> </w:t>
      </w:r>
      <w:r w:rsidR="001210F7" w:rsidRPr="0037569D">
        <w:rPr>
          <w:rFonts w:ascii="Times New Roman" w:hAnsi="Times New Roman"/>
          <w:sz w:val="28"/>
          <w:szCs w:val="28"/>
          <w:lang w:val="ru-RU"/>
        </w:rPr>
        <w:t>их</w:t>
      </w:r>
      <w:r w:rsidR="00925C90" w:rsidRPr="0037569D">
        <w:rPr>
          <w:rFonts w:ascii="Times New Roman" w:hAnsi="Times New Roman"/>
          <w:sz w:val="28"/>
          <w:szCs w:val="28"/>
          <w:lang w:val="ru-RU"/>
        </w:rPr>
        <w:t xml:space="preserve"> состоялось</w:t>
      </w:r>
      <w:r w:rsidR="001210F7" w:rsidRPr="0037569D">
        <w:rPr>
          <w:rFonts w:ascii="Times New Roman" w:hAnsi="Times New Roman"/>
          <w:sz w:val="28"/>
          <w:szCs w:val="28"/>
          <w:lang w:val="ru-RU"/>
        </w:rPr>
        <w:t xml:space="preserve"> 47. </w:t>
      </w:r>
      <w:r w:rsidR="00E766CF" w:rsidRPr="0037569D">
        <w:rPr>
          <w:rFonts w:ascii="Times New Roman" w:hAnsi="Times New Roman"/>
          <w:sz w:val="28"/>
          <w:szCs w:val="28"/>
          <w:lang w:val="ru-RU"/>
        </w:rPr>
        <w:t>Вплоть до первой четверти ХХ</w:t>
      </w:r>
      <w:r w:rsidR="001C7262" w:rsidRPr="0037569D">
        <w:rPr>
          <w:rFonts w:ascii="Times New Roman" w:hAnsi="Times New Roman"/>
          <w:sz w:val="28"/>
          <w:szCs w:val="28"/>
          <w:lang w:val="ru-RU"/>
        </w:rPr>
        <w:t>в.</w:t>
      </w:r>
      <w:r w:rsidR="00042639" w:rsidRPr="0037569D">
        <w:rPr>
          <w:rFonts w:ascii="Times New Roman" w:hAnsi="Times New Roman"/>
          <w:sz w:val="28"/>
          <w:szCs w:val="28"/>
          <w:lang w:val="ru-RU"/>
        </w:rPr>
        <w:t xml:space="preserve"> конференции </w:t>
      </w:r>
      <w:r w:rsidR="002A5540" w:rsidRPr="0037569D">
        <w:rPr>
          <w:rFonts w:ascii="Times New Roman" w:hAnsi="Times New Roman"/>
          <w:sz w:val="28"/>
          <w:szCs w:val="28"/>
          <w:lang w:val="ru-RU"/>
        </w:rPr>
        <w:t>функционировали без</w:t>
      </w:r>
      <w:r w:rsidR="00042639" w:rsidRPr="0037569D">
        <w:rPr>
          <w:rFonts w:ascii="Times New Roman" w:hAnsi="Times New Roman"/>
          <w:sz w:val="28"/>
          <w:szCs w:val="28"/>
          <w:lang w:val="ru-RU"/>
        </w:rPr>
        <w:t xml:space="preserve"> участия федеральных деятелей</w:t>
      </w:r>
      <w:r w:rsidR="00F50A3E" w:rsidRPr="0037569D">
        <w:rPr>
          <w:rFonts w:ascii="Times New Roman" w:hAnsi="Times New Roman"/>
          <w:sz w:val="28"/>
          <w:szCs w:val="28"/>
          <w:lang w:val="ru-RU"/>
        </w:rPr>
        <w:t xml:space="preserve"> и </w:t>
      </w:r>
      <w:r w:rsidR="00E766CF" w:rsidRPr="0037569D">
        <w:rPr>
          <w:rFonts w:ascii="Times New Roman" w:hAnsi="Times New Roman"/>
          <w:sz w:val="28"/>
          <w:szCs w:val="28"/>
          <w:lang w:val="ru-RU"/>
        </w:rPr>
        <w:t xml:space="preserve">соответственно </w:t>
      </w:r>
      <w:r w:rsidR="00F50A3E" w:rsidRPr="0037569D">
        <w:rPr>
          <w:rFonts w:ascii="Times New Roman" w:hAnsi="Times New Roman"/>
          <w:sz w:val="28"/>
          <w:szCs w:val="28"/>
          <w:lang w:val="ru-RU"/>
        </w:rPr>
        <w:t>без</w:t>
      </w:r>
      <w:r w:rsidR="00100FF4" w:rsidRPr="0037569D">
        <w:rPr>
          <w:rFonts w:ascii="Times New Roman" w:hAnsi="Times New Roman"/>
          <w:sz w:val="28"/>
          <w:szCs w:val="28"/>
          <w:lang w:val="ru-RU"/>
        </w:rPr>
        <w:t xml:space="preserve"> </w:t>
      </w:r>
      <w:r w:rsidR="00E766CF" w:rsidRPr="0037569D">
        <w:rPr>
          <w:rFonts w:ascii="Times New Roman" w:hAnsi="Times New Roman"/>
          <w:sz w:val="28"/>
          <w:szCs w:val="28"/>
          <w:lang w:val="ru-RU"/>
        </w:rPr>
        <w:t>согласования с федеральными</w:t>
      </w:r>
      <w:r w:rsidR="00925C90" w:rsidRPr="0037569D">
        <w:rPr>
          <w:rFonts w:ascii="Times New Roman" w:hAnsi="Times New Roman"/>
          <w:sz w:val="28"/>
          <w:szCs w:val="28"/>
          <w:lang w:val="ru-RU"/>
        </w:rPr>
        <w:t xml:space="preserve"> органами</w:t>
      </w:r>
      <w:r w:rsidRPr="0037569D">
        <w:rPr>
          <w:rFonts w:ascii="Times New Roman" w:hAnsi="Times New Roman"/>
          <w:sz w:val="28"/>
          <w:szCs w:val="28"/>
          <w:lang w:val="ru-RU"/>
        </w:rPr>
        <w:t>.</w:t>
      </w:r>
      <w:r w:rsidR="00F50A3E" w:rsidRPr="0037569D">
        <w:rPr>
          <w:rFonts w:ascii="Times New Roman" w:hAnsi="Times New Roman"/>
          <w:sz w:val="28"/>
          <w:szCs w:val="28"/>
          <w:lang w:val="ru-RU"/>
        </w:rPr>
        <w:t xml:space="preserve"> Когда же Оттава</w:t>
      </w:r>
      <w:r w:rsidR="001210F7" w:rsidRPr="0037569D">
        <w:rPr>
          <w:rFonts w:ascii="Times New Roman" w:hAnsi="Times New Roman"/>
          <w:sz w:val="28"/>
          <w:szCs w:val="28"/>
          <w:lang w:val="ru-RU"/>
        </w:rPr>
        <w:t xml:space="preserve"> после 40-летней задержки</w:t>
      </w:r>
      <w:r w:rsidR="00FB56CF" w:rsidRPr="0037569D">
        <w:rPr>
          <w:rFonts w:ascii="Times New Roman" w:hAnsi="Times New Roman"/>
          <w:sz w:val="28"/>
          <w:szCs w:val="28"/>
          <w:lang w:val="ru-RU"/>
        </w:rPr>
        <w:t xml:space="preserve"> </w:t>
      </w:r>
      <w:r w:rsidR="001210F7" w:rsidRPr="0037569D">
        <w:rPr>
          <w:rFonts w:ascii="Times New Roman" w:hAnsi="Times New Roman"/>
          <w:sz w:val="28"/>
          <w:szCs w:val="28"/>
          <w:lang w:val="ru-RU"/>
        </w:rPr>
        <w:t>все же</w:t>
      </w:r>
      <w:r w:rsidR="00B36A80" w:rsidRPr="0037569D">
        <w:rPr>
          <w:rFonts w:ascii="Times New Roman" w:hAnsi="Times New Roman"/>
          <w:sz w:val="28"/>
          <w:szCs w:val="28"/>
          <w:lang w:val="ru-RU"/>
        </w:rPr>
        <w:t xml:space="preserve"> </w:t>
      </w:r>
      <w:r w:rsidR="00925C90" w:rsidRPr="0037569D">
        <w:rPr>
          <w:rFonts w:ascii="Times New Roman" w:hAnsi="Times New Roman"/>
          <w:sz w:val="28"/>
          <w:szCs w:val="28"/>
          <w:lang w:val="ru-RU"/>
        </w:rPr>
        <w:t>соч</w:t>
      </w:r>
      <w:r w:rsidR="00090731" w:rsidRPr="0037569D">
        <w:rPr>
          <w:rFonts w:ascii="Times New Roman" w:hAnsi="Times New Roman"/>
          <w:sz w:val="28"/>
          <w:szCs w:val="28"/>
          <w:lang w:val="ru-RU"/>
        </w:rPr>
        <w:t>ла</w:t>
      </w:r>
      <w:r w:rsidR="004B2229" w:rsidRPr="0037569D">
        <w:rPr>
          <w:rFonts w:ascii="Times New Roman" w:hAnsi="Times New Roman"/>
          <w:sz w:val="28"/>
          <w:szCs w:val="28"/>
          <w:lang w:val="ru-RU"/>
        </w:rPr>
        <w:t xml:space="preserve"> целесообраз</w:t>
      </w:r>
      <w:r w:rsidR="00925C90" w:rsidRPr="0037569D">
        <w:rPr>
          <w:rFonts w:ascii="Times New Roman" w:hAnsi="Times New Roman"/>
          <w:sz w:val="28"/>
          <w:szCs w:val="28"/>
          <w:lang w:val="ru-RU"/>
        </w:rPr>
        <w:t>ным</w:t>
      </w:r>
      <w:r w:rsidR="00090731" w:rsidRPr="0037569D">
        <w:rPr>
          <w:rFonts w:ascii="Times New Roman" w:hAnsi="Times New Roman"/>
          <w:sz w:val="28"/>
          <w:szCs w:val="28"/>
          <w:lang w:val="ru-RU"/>
        </w:rPr>
        <w:t xml:space="preserve"> участвовать в работе </w:t>
      </w:r>
      <w:r w:rsidR="00042639" w:rsidRPr="0037569D">
        <w:rPr>
          <w:rFonts w:ascii="Times New Roman" w:hAnsi="Times New Roman"/>
          <w:sz w:val="28"/>
          <w:szCs w:val="28"/>
          <w:lang w:val="ru-RU"/>
        </w:rPr>
        <w:t>конференций</w:t>
      </w:r>
      <w:r w:rsidR="00C54EFF" w:rsidRPr="0037569D">
        <w:rPr>
          <w:rFonts w:ascii="Times New Roman" w:hAnsi="Times New Roman"/>
          <w:sz w:val="28"/>
          <w:szCs w:val="28"/>
          <w:lang w:val="ru-RU"/>
        </w:rPr>
        <w:t xml:space="preserve"> (</w:t>
      </w:r>
      <w:r w:rsidR="00B36A80" w:rsidRPr="0037569D">
        <w:rPr>
          <w:rFonts w:ascii="Times New Roman" w:hAnsi="Times New Roman"/>
          <w:sz w:val="28"/>
          <w:szCs w:val="28"/>
          <w:lang w:val="ru-RU"/>
        </w:rPr>
        <w:t xml:space="preserve">с </w:t>
      </w:r>
      <w:r w:rsidR="00C54EFF" w:rsidRPr="0037569D">
        <w:rPr>
          <w:rFonts w:ascii="Times New Roman" w:hAnsi="Times New Roman"/>
          <w:sz w:val="28"/>
          <w:szCs w:val="28"/>
          <w:lang w:val="ru-RU"/>
        </w:rPr>
        <w:t>1927</w:t>
      </w:r>
      <w:r w:rsidR="00FB56CF" w:rsidRPr="0037569D">
        <w:rPr>
          <w:rFonts w:ascii="Times New Roman" w:hAnsi="Times New Roman"/>
          <w:sz w:val="28"/>
          <w:szCs w:val="28"/>
          <w:lang w:val="ru-RU"/>
        </w:rPr>
        <w:t>г.</w:t>
      </w:r>
      <w:r w:rsidR="00C54EFF" w:rsidRPr="0037569D">
        <w:rPr>
          <w:rFonts w:ascii="Times New Roman" w:hAnsi="Times New Roman"/>
          <w:sz w:val="28"/>
          <w:szCs w:val="28"/>
          <w:lang w:val="ru-RU"/>
        </w:rPr>
        <w:t>)</w:t>
      </w:r>
      <w:r w:rsidR="00FB56CF" w:rsidRPr="0037569D">
        <w:rPr>
          <w:rFonts w:ascii="Times New Roman" w:hAnsi="Times New Roman"/>
          <w:sz w:val="28"/>
          <w:szCs w:val="28"/>
          <w:lang w:val="ru-RU"/>
        </w:rPr>
        <w:t xml:space="preserve">, </w:t>
      </w:r>
      <w:r w:rsidR="00090731" w:rsidRPr="0037569D">
        <w:rPr>
          <w:rFonts w:ascii="Times New Roman" w:hAnsi="Times New Roman"/>
          <w:sz w:val="28"/>
          <w:szCs w:val="28"/>
          <w:lang w:val="ru-RU"/>
        </w:rPr>
        <w:t xml:space="preserve"> в конституционном праве федерации</w:t>
      </w:r>
      <w:r w:rsidR="00755B8D" w:rsidRPr="0037569D">
        <w:rPr>
          <w:rFonts w:ascii="Times New Roman" w:hAnsi="Times New Roman"/>
          <w:sz w:val="28"/>
          <w:szCs w:val="28"/>
          <w:lang w:val="ru-RU"/>
        </w:rPr>
        <w:t xml:space="preserve"> образовалась</w:t>
      </w:r>
      <w:r w:rsidR="00FB56CF" w:rsidRPr="0037569D">
        <w:rPr>
          <w:rFonts w:ascii="Times New Roman" w:hAnsi="Times New Roman"/>
          <w:sz w:val="28"/>
          <w:szCs w:val="28"/>
          <w:lang w:val="ru-RU"/>
        </w:rPr>
        <w:t xml:space="preserve"> </w:t>
      </w:r>
      <w:r w:rsidR="00755B8D" w:rsidRPr="0037569D">
        <w:rPr>
          <w:rFonts w:ascii="Times New Roman" w:hAnsi="Times New Roman"/>
          <w:sz w:val="28"/>
          <w:szCs w:val="28"/>
          <w:lang w:val="ru-RU"/>
        </w:rPr>
        <w:t>новая</w:t>
      </w:r>
      <w:r w:rsidR="00FB56CF" w:rsidRPr="0037569D">
        <w:rPr>
          <w:rFonts w:ascii="Times New Roman" w:hAnsi="Times New Roman"/>
          <w:sz w:val="28"/>
          <w:szCs w:val="28"/>
          <w:lang w:val="ru-RU"/>
        </w:rPr>
        <w:t xml:space="preserve"> </w:t>
      </w:r>
      <w:r w:rsidR="00755B8D" w:rsidRPr="0037569D">
        <w:rPr>
          <w:rFonts w:ascii="Times New Roman" w:hAnsi="Times New Roman"/>
          <w:sz w:val="28"/>
          <w:szCs w:val="28"/>
          <w:lang w:val="ru-RU"/>
        </w:rPr>
        <w:t>конвенциональная норма</w:t>
      </w:r>
      <w:r w:rsidR="004B2229" w:rsidRPr="0037569D">
        <w:rPr>
          <w:rFonts w:ascii="Times New Roman" w:hAnsi="Times New Roman"/>
          <w:sz w:val="28"/>
          <w:szCs w:val="28"/>
          <w:lang w:val="ru-RU"/>
        </w:rPr>
        <w:t>. По ней</w:t>
      </w:r>
      <w:r w:rsidR="00F50A3E" w:rsidRPr="0037569D">
        <w:rPr>
          <w:rFonts w:ascii="Times New Roman" w:hAnsi="Times New Roman"/>
          <w:sz w:val="28"/>
          <w:szCs w:val="28"/>
          <w:lang w:val="ru-RU"/>
        </w:rPr>
        <w:t xml:space="preserve"> ц</w:t>
      </w:r>
      <w:r w:rsidR="00D850F4" w:rsidRPr="0037569D">
        <w:rPr>
          <w:rFonts w:ascii="Times New Roman" w:hAnsi="Times New Roman"/>
          <w:sz w:val="28"/>
          <w:szCs w:val="28"/>
          <w:lang w:val="ru-RU"/>
        </w:rPr>
        <w:t>ентр участвуе</w:t>
      </w:r>
      <w:r w:rsidR="00202B53" w:rsidRPr="0037569D">
        <w:rPr>
          <w:rFonts w:ascii="Times New Roman" w:hAnsi="Times New Roman"/>
          <w:sz w:val="28"/>
          <w:szCs w:val="28"/>
          <w:lang w:val="ru-RU"/>
        </w:rPr>
        <w:t xml:space="preserve">т </w:t>
      </w:r>
      <w:r w:rsidR="00E26314" w:rsidRPr="0037569D">
        <w:rPr>
          <w:rFonts w:ascii="Times New Roman" w:hAnsi="Times New Roman"/>
          <w:sz w:val="28"/>
          <w:szCs w:val="28"/>
          <w:lang w:val="ru-RU"/>
        </w:rPr>
        <w:t>в федерально-провинциальных</w:t>
      </w:r>
      <w:r w:rsidR="00202B53" w:rsidRPr="0037569D">
        <w:rPr>
          <w:rFonts w:ascii="Times New Roman" w:hAnsi="Times New Roman"/>
          <w:sz w:val="28"/>
          <w:szCs w:val="28"/>
          <w:lang w:val="ru-RU"/>
        </w:rPr>
        <w:t xml:space="preserve"> (конституционных) </w:t>
      </w:r>
      <w:r w:rsidR="00F50A3E" w:rsidRPr="0037569D">
        <w:rPr>
          <w:rFonts w:ascii="Times New Roman" w:hAnsi="Times New Roman"/>
          <w:sz w:val="28"/>
          <w:szCs w:val="28"/>
          <w:lang w:val="ru-RU"/>
        </w:rPr>
        <w:t>конференциях</w:t>
      </w:r>
      <w:r w:rsidR="004A4C9F" w:rsidRPr="0037569D">
        <w:rPr>
          <w:rFonts w:ascii="Times New Roman" w:hAnsi="Times New Roman"/>
          <w:sz w:val="28"/>
          <w:szCs w:val="28"/>
          <w:lang w:val="ru-RU"/>
        </w:rPr>
        <w:t xml:space="preserve"> на тех же основаниях, что и</w:t>
      </w:r>
      <w:r w:rsidR="00090731" w:rsidRPr="0037569D">
        <w:rPr>
          <w:rFonts w:ascii="Times New Roman" w:hAnsi="Times New Roman"/>
          <w:sz w:val="28"/>
          <w:szCs w:val="28"/>
          <w:lang w:val="ru-RU"/>
        </w:rPr>
        <w:t xml:space="preserve"> </w:t>
      </w:r>
      <w:r w:rsidR="00202B53" w:rsidRPr="0037569D">
        <w:rPr>
          <w:rFonts w:ascii="Times New Roman" w:hAnsi="Times New Roman"/>
          <w:sz w:val="28"/>
          <w:szCs w:val="28"/>
          <w:lang w:val="ru-RU"/>
        </w:rPr>
        <w:t>каждая провинция, т.е.</w:t>
      </w:r>
      <w:r w:rsidR="00D850F4" w:rsidRPr="0037569D">
        <w:rPr>
          <w:rFonts w:ascii="Times New Roman" w:hAnsi="Times New Roman"/>
          <w:sz w:val="28"/>
          <w:szCs w:val="28"/>
          <w:lang w:val="ru-RU"/>
        </w:rPr>
        <w:t xml:space="preserve"> без</w:t>
      </w:r>
      <w:r w:rsidR="00D821F4" w:rsidRPr="0037569D">
        <w:rPr>
          <w:rFonts w:ascii="Times New Roman" w:hAnsi="Times New Roman"/>
          <w:sz w:val="28"/>
          <w:szCs w:val="28"/>
          <w:lang w:val="ru-RU"/>
        </w:rPr>
        <w:t xml:space="preserve"> права решающего голоса</w:t>
      </w:r>
      <w:r w:rsidR="004B2229" w:rsidRPr="0037569D">
        <w:rPr>
          <w:rFonts w:ascii="Times New Roman" w:hAnsi="Times New Roman"/>
          <w:sz w:val="28"/>
          <w:szCs w:val="28"/>
          <w:lang w:val="ru-RU"/>
        </w:rPr>
        <w:t>, что в корне отличает данные конференции от ежегодных совещаний президента США с губернаторами штатов.</w:t>
      </w:r>
      <w:r w:rsidR="004B2229" w:rsidRPr="008E793E">
        <w:rPr>
          <w:rStyle w:val="a6"/>
          <w:rFonts w:ascii="Times New Roman" w:hAnsi="Times New Roman"/>
          <w:sz w:val="28"/>
          <w:szCs w:val="28"/>
        </w:rPr>
        <w:footnoteReference w:id="166"/>
      </w:r>
      <w:r w:rsidR="00D821F4" w:rsidRPr="0037569D">
        <w:rPr>
          <w:rFonts w:ascii="Times New Roman" w:hAnsi="Times New Roman"/>
          <w:sz w:val="28"/>
          <w:szCs w:val="28"/>
          <w:lang w:val="ru-RU"/>
        </w:rPr>
        <w:t xml:space="preserve"> Присоединение центра н</w:t>
      </w:r>
      <w:r w:rsidR="00D850F4" w:rsidRPr="0037569D">
        <w:rPr>
          <w:rFonts w:ascii="Times New Roman" w:hAnsi="Times New Roman"/>
          <w:sz w:val="28"/>
          <w:szCs w:val="28"/>
          <w:lang w:val="ru-RU"/>
        </w:rPr>
        <w:t>а таких условиях к конституционным конференциям</w:t>
      </w:r>
      <w:r w:rsidR="00960388" w:rsidRPr="0037569D">
        <w:rPr>
          <w:rFonts w:ascii="Times New Roman" w:hAnsi="Times New Roman"/>
          <w:sz w:val="28"/>
          <w:szCs w:val="28"/>
          <w:lang w:val="ru-RU"/>
        </w:rPr>
        <w:t xml:space="preserve"> </w:t>
      </w:r>
      <w:r w:rsidR="00E766CF" w:rsidRPr="0037569D">
        <w:rPr>
          <w:rFonts w:ascii="Times New Roman" w:hAnsi="Times New Roman"/>
          <w:sz w:val="28"/>
          <w:szCs w:val="28"/>
          <w:lang w:val="ru-RU"/>
        </w:rPr>
        <w:t>придало</w:t>
      </w:r>
      <w:r w:rsidR="00C54EFF" w:rsidRPr="0037569D">
        <w:rPr>
          <w:rFonts w:ascii="Times New Roman" w:hAnsi="Times New Roman"/>
          <w:sz w:val="28"/>
          <w:szCs w:val="28"/>
          <w:lang w:val="ru-RU"/>
        </w:rPr>
        <w:t xml:space="preserve"> </w:t>
      </w:r>
      <w:r w:rsidR="00E90D95" w:rsidRPr="0037569D">
        <w:rPr>
          <w:rFonts w:ascii="Times New Roman" w:hAnsi="Times New Roman"/>
          <w:sz w:val="28"/>
          <w:szCs w:val="28"/>
          <w:lang w:val="ru-RU"/>
        </w:rPr>
        <w:t xml:space="preserve">данному </w:t>
      </w:r>
      <w:r w:rsidR="00C54EFF" w:rsidRPr="0037569D">
        <w:rPr>
          <w:rFonts w:ascii="Times New Roman" w:hAnsi="Times New Roman"/>
          <w:sz w:val="28"/>
          <w:szCs w:val="28"/>
          <w:lang w:val="ru-RU"/>
        </w:rPr>
        <w:t>институту</w:t>
      </w:r>
      <w:r w:rsidR="00E90D95" w:rsidRPr="0037569D">
        <w:rPr>
          <w:rFonts w:ascii="Times New Roman" w:hAnsi="Times New Roman"/>
          <w:sz w:val="28"/>
          <w:szCs w:val="28"/>
          <w:lang w:val="ru-RU"/>
        </w:rPr>
        <w:t xml:space="preserve"> </w:t>
      </w:r>
      <w:r w:rsidR="00C54EFF" w:rsidRPr="0037569D">
        <w:rPr>
          <w:rFonts w:ascii="Times New Roman" w:hAnsi="Times New Roman"/>
          <w:sz w:val="28"/>
          <w:szCs w:val="28"/>
          <w:lang w:val="ru-RU"/>
        </w:rPr>
        <w:t xml:space="preserve"> законченный</w:t>
      </w:r>
      <w:r w:rsidR="00787155" w:rsidRPr="0037569D">
        <w:rPr>
          <w:rFonts w:ascii="Times New Roman" w:hAnsi="Times New Roman"/>
          <w:sz w:val="28"/>
          <w:szCs w:val="28"/>
          <w:lang w:val="ru-RU"/>
        </w:rPr>
        <w:t xml:space="preserve"> </w:t>
      </w:r>
      <w:r w:rsidR="00090731" w:rsidRPr="0037569D">
        <w:rPr>
          <w:rFonts w:ascii="Times New Roman" w:hAnsi="Times New Roman"/>
          <w:sz w:val="28"/>
          <w:szCs w:val="28"/>
          <w:lang w:val="ru-RU"/>
        </w:rPr>
        <w:t xml:space="preserve">правовой </w:t>
      </w:r>
      <w:r w:rsidR="00787155" w:rsidRPr="0037569D">
        <w:rPr>
          <w:rFonts w:ascii="Times New Roman" w:hAnsi="Times New Roman"/>
          <w:sz w:val="28"/>
          <w:szCs w:val="28"/>
          <w:lang w:val="ru-RU"/>
        </w:rPr>
        <w:t>статус, но</w:t>
      </w:r>
      <w:r w:rsidR="00C54EFF" w:rsidRPr="0037569D">
        <w:rPr>
          <w:rFonts w:ascii="Times New Roman" w:hAnsi="Times New Roman"/>
          <w:sz w:val="28"/>
          <w:szCs w:val="28"/>
          <w:lang w:val="ru-RU"/>
        </w:rPr>
        <w:t xml:space="preserve"> одновременно</w:t>
      </w:r>
      <w:r w:rsidR="00787155" w:rsidRPr="0037569D">
        <w:rPr>
          <w:rFonts w:ascii="Times New Roman" w:hAnsi="Times New Roman"/>
          <w:sz w:val="28"/>
          <w:szCs w:val="28"/>
          <w:lang w:val="ru-RU"/>
        </w:rPr>
        <w:t xml:space="preserve"> </w:t>
      </w:r>
      <w:r w:rsidR="00960388" w:rsidRPr="0037569D">
        <w:rPr>
          <w:rFonts w:ascii="Times New Roman" w:hAnsi="Times New Roman"/>
          <w:sz w:val="28"/>
          <w:szCs w:val="28"/>
          <w:lang w:val="ru-RU"/>
        </w:rPr>
        <w:t>обернулось</w:t>
      </w:r>
      <w:r w:rsidR="00C54EFF" w:rsidRPr="0037569D">
        <w:rPr>
          <w:rFonts w:ascii="Times New Roman" w:hAnsi="Times New Roman"/>
          <w:sz w:val="28"/>
          <w:szCs w:val="28"/>
          <w:lang w:val="ru-RU"/>
        </w:rPr>
        <w:t xml:space="preserve"> </w:t>
      </w:r>
      <w:r w:rsidR="00724B52" w:rsidRPr="0037569D">
        <w:rPr>
          <w:rFonts w:ascii="Times New Roman" w:hAnsi="Times New Roman"/>
          <w:sz w:val="28"/>
          <w:szCs w:val="28"/>
          <w:lang w:val="ru-RU"/>
        </w:rPr>
        <w:t>успехом провинциального</w:t>
      </w:r>
      <w:r w:rsidR="00E766CF" w:rsidRPr="0037569D">
        <w:rPr>
          <w:rFonts w:ascii="Times New Roman" w:hAnsi="Times New Roman"/>
          <w:sz w:val="28"/>
          <w:szCs w:val="28"/>
          <w:lang w:val="ru-RU"/>
        </w:rPr>
        <w:t xml:space="preserve"> уровня</w:t>
      </w:r>
      <w:r w:rsidR="00E26314" w:rsidRPr="0037569D">
        <w:rPr>
          <w:rFonts w:ascii="Times New Roman" w:hAnsi="Times New Roman"/>
          <w:sz w:val="28"/>
          <w:szCs w:val="28"/>
          <w:lang w:val="ru-RU"/>
        </w:rPr>
        <w:t xml:space="preserve"> </w:t>
      </w:r>
      <w:r w:rsidR="00724B52" w:rsidRPr="0037569D">
        <w:rPr>
          <w:rFonts w:ascii="Times New Roman" w:hAnsi="Times New Roman"/>
          <w:sz w:val="28"/>
          <w:szCs w:val="28"/>
          <w:lang w:val="ru-RU"/>
        </w:rPr>
        <w:t>власти</w:t>
      </w:r>
      <w:r w:rsidR="001210F7" w:rsidRPr="0037569D">
        <w:rPr>
          <w:rFonts w:ascii="Times New Roman" w:hAnsi="Times New Roman"/>
          <w:sz w:val="28"/>
          <w:szCs w:val="28"/>
          <w:lang w:val="ru-RU"/>
        </w:rPr>
        <w:t xml:space="preserve"> в его отношениях с Оттавой</w:t>
      </w:r>
      <w:r w:rsidR="00724B52" w:rsidRPr="0037569D">
        <w:rPr>
          <w:rFonts w:ascii="Times New Roman" w:hAnsi="Times New Roman"/>
          <w:sz w:val="28"/>
          <w:szCs w:val="28"/>
          <w:lang w:val="ru-RU"/>
        </w:rPr>
        <w:t>.</w:t>
      </w:r>
      <w:r w:rsidR="001210F7" w:rsidRPr="0037569D">
        <w:rPr>
          <w:rFonts w:ascii="Times New Roman" w:hAnsi="Times New Roman"/>
          <w:sz w:val="28"/>
          <w:szCs w:val="28"/>
          <w:lang w:val="ru-RU"/>
        </w:rPr>
        <w:t xml:space="preserve"> «Центру фактически объяснили, что его</w:t>
      </w:r>
      <w:r w:rsidR="00E26314" w:rsidRPr="0037569D">
        <w:rPr>
          <w:rFonts w:ascii="Times New Roman" w:hAnsi="Times New Roman"/>
          <w:sz w:val="28"/>
          <w:szCs w:val="28"/>
          <w:lang w:val="ru-RU"/>
        </w:rPr>
        <w:t xml:space="preserve"> власть производна от власти провинций»</w:t>
      </w:r>
      <w:r w:rsidR="00E26314" w:rsidRPr="008E793E">
        <w:rPr>
          <w:rStyle w:val="a6"/>
          <w:rFonts w:ascii="Times New Roman" w:hAnsi="Times New Roman"/>
          <w:sz w:val="28"/>
          <w:szCs w:val="28"/>
        </w:rPr>
        <w:footnoteReference w:id="167"/>
      </w:r>
      <w:r w:rsidR="00621498" w:rsidRPr="0037569D">
        <w:rPr>
          <w:rFonts w:ascii="Times New Roman" w:hAnsi="Times New Roman"/>
          <w:sz w:val="28"/>
          <w:szCs w:val="28"/>
          <w:lang w:val="ru-RU"/>
        </w:rPr>
        <w:t>,-</w:t>
      </w:r>
      <w:r w:rsidR="00E26314" w:rsidRPr="0037569D">
        <w:rPr>
          <w:rFonts w:ascii="Times New Roman" w:hAnsi="Times New Roman"/>
          <w:sz w:val="28"/>
          <w:szCs w:val="28"/>
          <w:lang w:val="ru-RU"/>
        </w:rPr>
        <w:t xml:space="preserve">комментировали впоследствии </w:t>
      </w:r>
      <w:r w:rsidR="00100FF4" w:rsidRPr="0037569D">
        <w:rPr>
          <w:rFonts w:ascii="Times New Roman" w:hAnsi="Times New Roman"/>
          <w:sz w:val="28"/>
          <w:szCs w:val="28"/>
          <w:lang w:val="ru-RU"/>
        </w:rPr>
        <w:t xml:space="preserve">канадские </w:t>
      </w:r>
      <w:r w:rsidR="00E26314" w:rsidRPr="0037569D">
        <w:rPr>
          <w:rFonts w:ascii="Times New Roman" w:hAnsi="Times New Roman"/>
          <w:sz w:val="28"/>
          <w:szCs w:val="28"/>
          <w:lang w:val="ru-RU"/>
        </w:rPr>
        <w:t>юристы-конституционалисты.</w:t>
      </w:r>
      <w:r w:rsidR="00B27E9A" w:rsidRPr="008E793E">
        <w:rPr>
          <w:rStyle w:val="a6"/>
          <w:rFonts w:ascii="Times New Roman" w:hAnsi="Times New Roman"/>
          <w:sz w:val="28"/>
          <w:szCs w:val="28"/>
        </w:rPr>
        <w:footnoteReference w:id="168"/>
      </w:r>
    </w:p>
    <w:p w:rsidR="00FC018A" w:rsidRPr="0037569D" w:rsidRDefault="006E3B11"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lastRenderedPageBreak/>
        <w:t xml:space="preserve">      </w:t>
      </w:r>
      <w:r w:rsidR="00B9144B" w:rsidRPr="0037569D">
        <w:rPr>
          <w:rFonts w:ascii="Times New Roman" w:hAnsi="Times New Roman"/>
          <w:sz w:val="28"/>
          <w:szCs w:val="28"/>
          <w:lang w:val="ru-RU"/>
        </w:rPr>
        <w:t>2.Е</w:t>
      </w:r>
      <w:r w:rsidR="00FC018A" w:rsidRPr="0037569D">
        <w:rPr>
          <w:rFonts w:ascii="Times New Roman" w:hAnsi="Times New Roman"/>
          <w:sz w:val="28"/>
          <w:szCs w:val="28"/>
          <w:lang w:val="ru-RU"/>
        </w:rPr>
        <w:t>ще более существенные последствия повлекли за собой перемены в области публичных фина</w:t>
      </w:r>
      <w:r w:rsidR="00E350AC" w:rsidRPr="0037569D">
        <w:rPr>
          <w:rFonts w:ascii="Times New Roman" w:hAnsi="Times New Roman"/>
          <w:sz w:val="28"/>
          <w:szCs w:val="28"/>
          <w:lang w:val="ru-RU"/>
        </w:rPr>
        <w:t>нсов провинциального уровня власти</w:t>
      </w:r>
      <w:r w:rsidR="00FC018A" w:rsidRPr="0037569D">
        <w:rPr>
          <w:rFonts w:ascii="Times New Roman" w:hAnsi="Times New Roman"/>
          <w:sz w:val="28"/>
          <w:szCs w:val="28"/>
          <w:lang w:val="ru-RU"/>
        </w:rPr>
        <w:t>. За</w:t>
      </w:r>
      <w:r w:rsidRPr="0037569D">
        <w:rPr>
          <w:rFonts w:ascii="Times New Roman" w:hAnsi="Times New Roman"/>
          <w:sz w:val="28"/>
          <w:szCs w:val="28"/>
          <w:lang w:val="ru-RU"/>
        </w:rPr>
        <w:t xml:space="preserve"> 40 лет</w:t>
      </w:r>
      <w:r w:rsidR="00B9144B" w:rsidRPr="0037569D">
        <w:rPr>
          <w:rFonts w:ascii="Times New Roman" w:hAnsi="Times New Roman"/>
          <w:sz w:val="28"/>
          <w:szCs w:val="28"/>
          <w:lang w:val="ru-RU"/>
        </w:rPr>
        <w:t xml:space="preserve"> сущест</w:t>
      </w:r>
      <w:r w:rsidR="00F50A3E" w:rsidRPr="0037569D">
        <w:rPr>
          <w:rFonts w:ascii="Times New Roman" w:hAnsi="Times New Roman"/>
          <w:sz w:val="28"/>
          <w:szCs w:val="28"/>
          <w:lang w:val="ru-RU"/>
        </w:rPr>
        <w:t>во</w:t>
      </w:r>
      <w:r w:rsidR="00B9144B" w:rsidRPr="0037569D">
        <w:rPr>
          <w:rFonts w:ascii="Times New Roman" w:hAnsi="Times New Roman"/>
          <w:sz w:val="28"/>
          <w:szCs w:val="28"/>
          <w:lang w:val="ru-RU"/>
        </w:rPr>
        <w:t>в</w:t>
      </w:r>
      <w:r w:rsidR="00F50A3E" w:rsidRPr="0037569D">
        <w:rPr>
          <w:rFonts w:ascii="Times New Roman" w:hAnsi="Times New Roman"/>
          <w:sz w:val="28"/>
          <w:szCs w:val="28"/>
          <w:lang w:val="ru-RU"/>
        </w:rPr>
        <w:t>ания федерации ее субъекты</w:t>
      </w:r>
      <w:r w:rsidR="00FC018A" w:rsidRPr="0037569D">
        <w:rPr>
          <w:rFonts w:ascii="Times New Roman" w:hAnsi="Times New Roman"/>
          <w:sz w:val="28"/>
          <w:szCs w:val="28"/>
          <w:lang w:val="ru-RU"/>
        </w:rPr>
        <w:t xml:space="preserve"> погас</w:t>
      </w:r>
      <w:r w:rsidR="0051173B" w:rsidRPr="0037569D">
        <w:rPr>
          <w:rFonts w:ascii="Times New Roman" w:hAnsi="Times New Roman"/>
          <w:sz w:val="28"/>
          <w:szCs w:val="28"/>
          <w:lang w:val="ru-RU"/>
        </w:rPr>
        <w:t>или</w:t>
      </w:r>
      <w:r w:rsidR="00FC018A" w:rsidRPr="0037569D">
        <w:rPr>
          <w:rFonts w:ascii="Times New Roman" w:hAnsi="Times New Roman"/>
          <w:sz w:val="28"/>
          <w:szCs w:val="28"/>
          <w:lang w:val="ru-RU"/>
        </w:rPr>
        <w:t xml:space="preserve"> накопившиеся</w:t>
      </w:r>
      <w:r w:rsidRPr="0037569D">
        <w:rPr>
          <w:rFonts w:ascii="Times New Roman" w:hAnsi="Times New Roman"/>
          <w:sz w:val="28"/>
          <w:szCs w:val="28"/>
          <w:lang w:val="ru-RU"/>
        </w:rPr>
        <w:t xml:space="preserve"> у</w:t>
      </w:r>
      <w:r w:rsidR="00FC018A" w:rsidRPr="0037569D">
        <w:rPr>
          <w:rFonts w:ascii="Times New Roman" w:hAnsi="Times New Roman"/>
          <w:sz w:val="28"/>
          <w:szCs w:val="28"/>
          <w:lang w:val="ru-RU"/>
        </w:rPr>
        <w:t xml:space="preserve"> них</w:t>
      </w:r>
      <w:r w:rsidR="00803445" w:rsidRPr="0037569D">
        <w:rPr>
          <w:rFonts w:ascii="Times New Roman" w:hAnsi="Times New Roman"/>
          <w:sz w:val="28"/>
          <w:szCs w:val="28"/>
          <w:lang w:val="ru-RU"/>
        </w:rPr>
        <w:t xml:space="preserve"> долги</w:t>
      </w:r>
      <w:r w:rsidR="00FC018A" w:rsidRPr="0037569D">
        <w:rPr>
          <w:rFonts w:ascii="Times New Roman" w:hAnsi="Times New Roman"/>
          <w:sz w:val="28"/>
          <w:szCs w:val="28"/>
          <w:lang w:val="ru-RU"/>
        </w:rPr>
        <w:t>.</w:t>
      </w:r>
      <w:r w:rsidR="00691B87" w:rsidRPr="0037569D">
        <w:rPr>
          <w:rFonts w:ascii="Times New Roman" w:hAnsi="Times New Roman"/>
          <w:sz w:val="28"/>
          <w:szCs w:val="28"/>
          <w:lang w:val="ru-RU"/>
        </w:rPr>
        <w:t xml:space="preserve"> Ввиду</w:t>
      </w:r>
      <w:r w:rsidR="00D923CB" w:rsidRPr="0037569D">
        <w:rPr>
          <w:rFonts w:ascii="Times New Roman" w:hAnsi="Times New Roman"/>
          <w:sz w:val="28"/>
          <w:szCs w:val="28"/>
          <w:lang w:val="ru-RU"/>
        </w:rPr>
        <w:t xml:space="preserve"> снятия</w:t>
      </w:r>
      <w:r w:rsidRPr="0037569D">
        <w:rPr>
          <w:rFonts w:ascii="Times New Roman" w:hAnsi="Times New Roman"/>
          <w:sz w:val="28"/>
          <w:szCs w:val="28"/>
          <w:lang w:val="ru-RU"/>
        </w:rPr>
        <w:t xml:space="preserve"> проблемы задолженности </w:t>
      </w:r>
      <w:r w:rsidR="00803445" w:rsidRPr="0037569D">
        <w:rPr>
          <w:rFonts w:ascii="Times New Roman" w:hAnsi="Times New Roman"/>
          <w:sz w:val="28"/>
          <w:szCs w:val="28"/>
          <w:lang w:val="ru-RU"/>
        </w:rPr>
        <w:t xml:space="preserve"> </w:t>
      </w:r>
      <w:r w:rsidRPr="0037569D">
        <w:rPr>
          <w:rFonts w:ascii="Times New Roman" w:hAnsi="Times New Roman"/>
          <w:sz w:val="28"/>
          <w:szCs w:val="28"/>
          <w:lang w:val="ru-RU"/>
        </w:rPr>
        <w:t>провинций</w:t>
      </w:r>
      <w:r w:rsidR="00CE4945" w:rsidRPr="0037569D">
        <w:rPr>
          <w:rFonts w:ascii="Times New Roman" w:hAnsi="Times New Roman"/>
          <w:sz w:val="28"/>
          <w:szCs w:val="28"/>
          <w:lang w:val="ru-RU"/>
        </w:rPr>
        <w:t xml:space="preserve"> с повестки дня</w:t>
      </w:r>
      <w:r w:rsidRPr="0037569D">
        <w:rPr>
          <w:rFonts w:ascii="Times New Roman" w:hAnsi="Times New Roman"/>
          <w:sz w:val="28"/>
          <w:szCs w:val="28"/>
          <w:lang w:val="ru-RU"/>
        </w:rPr>
        <w:t xml:space="preserve"> </w:t>
      </w:r>
      <w:r w:rsidR="00803445" w:rsidRPr="0037569D">
        <w:rPr>
          <w:rFonts w:ascii="Times New Roman" w:hAnsi="Times New Roman"/>
          <w:sz w:val="28"/>
          <w:szCs w:val="28"/>
          <w:lang w:val="ru-RU"/>
        </w:rPr>
        <w:t>был упразднен</w:t>
      </w:r>
      <w:r w:rsidR="008B6601" w:rsidRPr="0037569D">
        <w:rPr>
          <w:rFonts w:ascii="Times New Roman" w:hAnsi="Times New Roman"/>
          <w:sz w:val="28"/>
          <w:szCs w:val="28"/>
          <w:lang w:val="ru-RU"/>
        </w:rPr>
        <w:t xml:space="preserve"> статутом 1907 г.</w:t>
      </w:r>
      <w:r w:rsidR="00E350AC" w:rsidRPr="0037569D">
        <w:rPr>
          <w:rFonts w:ascii="Times New Roman" w:hAnsi="Times New Roman"/>
          <w:sz w:val="28"/>
          <w:szCs w:val="28"/>
          <w:lang w:val="ru-RU"/>
        </w:rPr>
        <w:t xml:space="preserve"> и</w:t>
      </w:r>
      <w:r w:rsidRPr="0037569D">
        <w:rPr>
          <w:rFonts w:ascii="Times New Roman" w:hAnsi="Times New Roman"/>
          <w:sz w:val="28"/>
          <w:szCs w:val="28"/>
          <w:lang w:val="ru-RU"/>
        </w:rPr>
        <w:t xml:space="preserve"> контроль центра над их публичными финансами. </w:t>
      </w:r>
      <w:r w:rsidR="00FC018A" w:rsidRPr="0037569D">
        <w:rPr>
          <w:rFonts w:ascii="Times New Roman" w:hAnsi="Times New Roman"/>
          <w:sz w:val="28"/>
          <w:szCs w:val="28"/>
          <w:lang w:val="ru-RU"/>
        </w:rPr>
        <w:t>Одновременно</w:t>
      </w:r>
      <w:r w:rsidRPr="0037569D">
        <w:rPr>
          <w:rFonts w:ascii="Times New Roman" w:hAnsi="Times New Roman"/>
          <w:sz w:val="28"/>
          <w:szCs w:val="28"/>
          <w:lang w:val="ru-RU"/>
        </w:rPr>
        <w:t xml:space="preserve">, в связи с </w:t>
      </w:r>
      <w:r w:rsidR="00803445" w:rsidRPr="0037569D">
        <w:rPr>
          <w:rFonts w:ascii="Times New Roman" w:hAnsi="Times New Roman"/>
          <w:sz w:val="28"/>
          <w:szCs w:val="28"/>
          <w:lang w:val="ru-RU"/>
        </w:rPr>
        <w:t>непредвиденно</w:t>
      </w:r>
      <w:r w:rsidR="00474EEA" w:rsidRPr="0037569D">
        <w:rPr>
          <w:rFonts w:ascii="Times New Roman" w:hAnsi="Times New Roman"/>
          <w:sz w:val="28"/>
          <w:szCs w:val="28"/>
          <w:lang w:val="ru-RU"/>
        </w:rPr>
        <w:t xml:space="preserve"> б</w:t>
      </w:r>
      <w:r w:rsidR="0051173B" w:rsidRPr="0037569D">
        <w:rPr>
          <w:rFonts w:ascii="Times New Roman" w:hAnsi="Times New Roman"/>
          <w:sz w:val="28"/>
          <w:szCs w:val="28"/>
          <w:lang w:val="ru-RU"/>
        </w:rPr>
        <w:t>ы</w:t>
      </w:r>
      <w:r w:rsidR="00803445" w:rsidRPr="0037569D">
        <w:rPr>
          <w:rFonts w:ascii="Times New Roman" w:hAnsi="Times New Roman"/>
          <w:sz w:val="28"/>
          <w:szCs w:val="28"/>
          <w:lang w:val="ru-RU"/>
        </w:rPr>
        <w:t xml:space="preserve">стрым, </w:t>
      </w:r>
      <w:r w:rsidRPr="0037569D">
        <w:rPr>
          <w:rFonts w:ascii="Times New Roman" w:hAnsi="Times New Roman"/>
          <w:sz w:val="28"/>
          <w:szCs w:val="28"/>
          <w:lang w:val="ru-RU"/>
        </w:rPr>
        <w:t xml:space="preserve">опережающим развитием </w:t>
      </w:r>
      <w:r w:rsidR="00CE4945" w:rsidRPr="0037569D">
        <w:rPr>
          <w:rFonts w:ascii="Times New Roman" w:hAnsi="Times New Roman"/>
          <w:sz w:val="28"/>
          <w:szCs w:val="28"/>
          <w:lang w:val="ru-RU"/>
        </w:rPr>
        <w:t>природно-</w:t>
      </w:r>
      <w:r w:rsidRPr="0037569D">
        <w:rPr>
          <w:rFonts w:ascii="Times New Roman" w:hAnsi="Times New Roman"/>
          <w:sz w:val="28"/>
          <w:szCs w:val="28"/>
          <w:lang w:val="ru-RU"/>
        </w:rPr>
        <w:t>ресурсно</w:t>
      </w:r>
      <w:r w:rsidR="00CE4945" w:rsidRPr="0037569D">
        <w:rPr>
          <w:rFonts w:ascii="Times New Roman" w:hAnsi="Times New Roman"/>
          <w:sz w:val="28"/>
          <w:szCs w:val="28"/>
          <w:lang w:val="ru-RU"/>
        </w:rPr>
        <w:t>го</w:t>
      </w:r>
      <w:r w:rsidR="00F50A3E" w:rsidRPr="0037569D">
        <w:rPr>
          <w:rFonts w:ascii="Times New Roman" w:hAnsi="Times New Roman"/>
          <w:sz w:val="28"/>
          <w:szCs w:val="28"/>
          <w:lang w:val="ru-RU"/>
        </w:rPr>
        <w:t xml:space="preserve"> сектора канадской экономики,</w:t>
      </w:r>
      <w:r w:rsidR="00803445"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находящегося в сфере исключительной субъектной компетенции </w:t>
      </w:r>
      <w:r w:rsidR="008304C0" w:rsidRPr="0037569D">
        <w:rPr>
          <w:rFonts w:ascii="Times New Roman" w:hAnsi="Times New Roman"/>
          <w:sz w:val="28"/>
          <w:szCs w:val="28"/>
          <w:lang w:val="ru-RU"/>
        </w:rPr>
        <w:t xml:space="preserve">по </w:t>
      </w:r>
      <w:r w:rsidR="00837C28" w:rsidRPr="0037569D">
        <w:rPr>
          <w:rFonts w:ascii="Times New Roman" w:hAnsi="Times New Roman"/>
          <w:sz w:val="28"/>
          <w:szCs w:val="28"/>
          <w:lang w:val="ru-RU"/>
        </w:rPr>
        <w:t>ст.</w:t>
      </w:r>
      <w:r w:rsidR="008304C0" w:rsidRPr="0037569D">
        <w:rPr>
          <w:rFonts w:ascii="Times New Roman" w:hAnsi="Times New Roman"/>
          <w:sz w:val="28"/>
          <w:szCs w:val="28"/>
          <w:lang w:val="ru-RU"/>
        </w:rPr>
        <w:t>ст.92</w:t>
      </w:r>
      <w:r w:rsidR="00CE4945" w:rsidRPr="0037569D">
        <w:rPr>
          <w:rFonts w:ascii="Times New Roman" w:hAnsi="Times New Roman"/>
          <w:sz w:val="28"/>
          <w:szCs w:val="28"/>
          <w:lang w:val="ru-RU"/>
        </w:rPr>
        <w:t>(5)</w:t>
      </w:r>
      <w:r w:rsidR="00837C28" w:rsidRPr="0037569D">
        <w:rPr>
          <w:rFonts w:ascii="Times New Roman" w:hAnsi="Times New Roman"/>
          <w:sz w:val="28"/>
          <w:szCs w:val="28"/>
          <w:lang w:val="ru-RU"/>
        </w:rPr>
        <w:t>,</w:t>
      </w:r>
      <w:r w:rsidR="00E350AC" w:rsidRPr="0037569D">
        <w:rPr>
          <w:rFonts w:ascii="Times New Roman" w:hAnsi="Times New Roman"/>
          <w:sz w:val="28"/>
          <w:szCs w:val="28"/>
          <w:lang w:val="ru-RU"/>
        </w:rPr>
        <w:t xml:space="preserve"> 92(16)</w:t>
      </w:r>
      <w:r w:rsidR="00837C28" w:rsidRPr="0037569D">
        <w:rPr>
          <w:rFonts w:ascii="Times New Roman" w:hAnsi="Times New Roman"/>
          <w:sz w:val="28"/>
          <w:szCs w:val="28"/>
          <w:lang w:val="ru-RU"/>
        </w:rPr>
        <w:t xml:space="preserve"> и 109</w:t>
      </w:r>
      <w:r w:rsidR="008304C0" w:rsidRPr="0037569D">
        <w:rPr>
          <w:rFonts w:ascii="Times New Roman" w:hAnsi="Times New Roman"/>
          <w:sz w:val="28"/>
          <w:szCs w:val="28"/>
          <w:lang w:val="ru-RU"/>
        </w:rPr>
        <w:t xml:space="preserve"> АБСА (см. параграф 1),</w:t>
      </w:r>
      <w:r w:rsidR="00803445" w:rsidRPr="0037569D">
        <w:rPr>
          <w:rFonts w:ascii="Times New Roman" w:hAnsi="Times New Roman"/>
          <w:sz w:val="28"/>
          <w:szCs w:val="28"/>
          <w:lang w:val="ru-RU"/>
        </w:rPr>
        <w:t xml:space="preserve"> </w:t>
      </w:r>
      <w:r w:rsidRPr="0037569D">
        <w:rPr>
          <w:rFonts w:ascii="Times New Roman" w:hAnsi="Times New Roman"/>
          <w:sz w:val="28"/>
          <w:szCs w:val="28"/>
          <w:lang w:val="ru-RU"/>
        </w:rPr>
        <w:t>обозначилась</w:t>
      </w:r>
      <w:r w:rsidR="00FC018A" w:rsidRPr="0037569D">
        <w:rPr>
          <w:rFonts w:ascii="Times New Roman" w:hAnsi="Times New Roman"/>
          <w:sz w:val="28"/>
          <w:szCs w:val="28"/>
          <w:lang w:val="ru-RU"/>
        </w:rPr>
        <w:t xml:space="preserve"> </w:t>
      </w:r>
      <w:r w:rsidR="00803445" w:rsidRPr="0037569D">
        <w:rPr>
          <w:rFonts w:ascii="Times New Roman" w:hAnsi="Times New Roman"/>
          <w:sz w:val="28"/>
          <w:szCs w:val="28"/>
          <w:lang w:val="ru-RU"/>
        </w:rPr>
        <w:t xml:space="preserve"> </w:t>
      </w:r>
      <w:r w:rsidR="00FC018A" w:rsidRPr="0037569D">
        <w:rPr>
          <w:rFonts w:ascii="Times New Roman" w:hAnsi="Times New Roman"/>
          <w:sz w:val="28"/>
          <w:szCs w:val="28"/>
          <w:lang w:val="ru-RU"/>
        </w:rPr>
        <w:t xml:space="preserve">явственная тенденция </w:t>
      </w:r>
      <w:r w:rsidRPr="0037569D">
        <w:rPr>
          <w:rFonts w:ascii="Times New Roman" w:hAnsi="Times New Roman"/>
          <w:sz w:val="28"/>
          <w:szCs w:val="28"/>
          <w:lang w:val="ru-RU"/>
        </w:rPr>
        <w:t xml:space="preserve"> </w:t>
      </w:r>
      <w:r w:rsidR="00FC018A" w:rsidRPr="0037569D">
        <w:rPr>
          <w:rFonts w:ascii="Times New Roman" w:hAnsi="Times New Roman"/>
          <w:sz w:val="28"/>
          <w:szCs w:val="28"/>
          <w:lang w:val="ru-RU"/>
        </w:rPr>
        <w:t>к</w:t>
      </w:r>
      <w:r w:rsidRPr="0037569D">
        <w:rPr>
          <w:rFonts w:ascii="Times New Roman" w:hAnsi="Times New Roman"/>
          <w:sz w:val="28"/>
          <w:szCs w:val="28"/>
          <w:lang w:val="ru-RU"/>
        </w:rPr>
        <w:t xml:space="preserve"> пополнению  </w:t>
      </w:r>
      <w:r w:rsidR="00837C28" w:rsidRPr="0037569D">
        <w:rPr>
          <w:rFonts w:ascii="Times New Roman" w:hAnsi="Times New Roman"/>
          <w:sz w:val="28"/>
          <w:szCs w:val="28"/>
          <w:lang w:val="ru-RU"/>
        </w:rPr>
        <w:t>казны</w:t>
      </w:r>
      <w:r w:rsidR="002237BC" w:rsidRPr="0037569D">
        <w:rPr>
          <w:rFonts w:ascii="Times New Roman" w:hAnsi="Times New Roman"/>
          <w:sz w:val="28"/>
          <w:szCs w:val="28"/>
          <w:lang w:val="ru-RU"/>
        </w:rPr>
        <w:t xml:space="preserve"> провинций</w:t>
      </w:r>
      <w:r w:rsidR="00202B53" w:rsidRPr="0037569D">
        <w:rPr>
          <w:rFonts w:ascii="Times New Roman" w:hAnsi="Times New Roman"/>
          <w:sz w:val="28"/>
          <w:szCs w:val="28"/>
          <w:lang w:val="ru-RU"/>
        </w:rPr>
        <w:t xml:space="preserve"> налоговыми</w:t>
      </w:r>
      <w:r w:rsidR="00803445" w:rsidRPr="0037569D">
        <w:rPr>
          <w:rFonts w:ascii="Times New Roman" w:hAnsi="Times New Roman"/>
          <w:sz w:val="28"/>
          <w:szCs w:val="28"/>
          <w:lang w:val="ru-RU"/>
        </w:rPr>
        <w:t xml:space="preserve"> и</w:t>
      </w:r>
      <w:r w:rsidRPr="0037569D">
        <w:rPr>
          <w:rFonts w:ascii="Times New Roman" w:hAnsi="Times New Roman"/>
          <w:sz w:val="28"/>
          <w:szCs w:val="28"/>
          <w:lang w:val="ru-RU"/>
        </w:rPr>
        <w:t xml:space="preserve"> арен</w:t>
      </w:r>
      <w:r w:rsidR="00202B53" w:rsidRPr="0037569D">
        <w:rPr>
          <w:rFonts w:ascii="Times New Roman" w:hAnsi="Times New Roman"/>
          <w:sz w:val="28"/>
          <w:szCs w:val="28"/>
          <w:lang w:val="ru-RU"/>
        </w:rPr>
        <w:t>дными доходами</w:t>
      </w:r>
      <w:r w:rsidRPr="0037569D">
        <w:rPr>
          <w:rFonts w:ascii="Times New Roman" w:hAnsi="Times New Roman"/>
          <w:sz w:val="28"/>
          <w:szCs w:val="28"/>
          <w:lang w:val="ru-RU"/>
        </w:rPr>
        <w:t xml:space="preserve"> с данного сектора. </w:t>
      </w:r>
      <w:r w:rsidR="002237BC" w:rsidRPr="0037569D">
        <w:rPr>
          <w:rFonts w:ascii="Times New Roman" w:hAnsi="Times New Roman"/>
          <w:sz w:val="28"/>
          <w:szCs w:val="28"/>
          <w:lang w:val="ru-RU"/>
        </w:rPr>
        <w:t>Геологическая экспертиза</w:t>
      </w:r>
      <w:r w:rsidR="007929E1" w:rsidRPr="0037569D">
        <w:rPr>
          <w:rFonts w:ascii="Times New Roman" w:hAnsi="Times New Roman"/>
          <w:sz w:val="28"/>
          <w:szCs w:val="28"/>
          <w:lang w:val="ru-RU"/>
        </w:rPr>
        <w:t xml:space="preserve"> установила</w:t>
      </w:r>
      <w:r w:rsidR="00803445" w:rsidRPr="0037569D">
        <w:rPr>
          <w:rFonts w:ascii="Times New Roman" w:hAnsi="Times New Roman"/>
          <w:sz w:val="28"/>
          <w:szCs w:val="28"/>
          <w:lang w:val="ru-RU"/>
        </w:rPr>
        <w:t xml:space="preserve"> наличие </w:t>
      </w:r>
      <w:r w:rsidR="007929E1" w:rsidRPr="0037569D">
        <w:rPr>
          <w:rFonts w:ascii="Times New Roman" w:hAnsi="Times New Roman"/>
          <w:sz w:val="28"/>
          <w:szCs w:val="28"/>
          <w:lang w:val="ru-RU"/>
        </w:rPr>
        <w:t>почти во всех провинциях</w:t>
      </w:r>
      <w:r w:rsidR="00803445" w:rsidRPr="0037569D">
        <w:rPr>
          <w:rFonts w:ascii="Times New Roman" w:hAnsi="Times New Roman"/>
          <w:sz w:val="28"/>
          <w:szCs w:val="28"/>
          <w:lang w:val="ru-RU"/>
        </w:rPr>
        <w:t xml:space="preserve"> запасов разнообразных, в том числ</w:t>
      </w:r>
      <w:r w:rsidR="00787155" w:rsidRPr="0037569D">
        <w:rPr>
          <w:rFonts w:ascii="Times New Roman" w:hAnsi="Times New Roman"/>
          <w:sz w:val="28"/>
          <w:szCs w:val="28"/>
          <w:lang w:val="ru-RU"/>
        </w:rPr>
        <w:t>е редких</w:t>
      </w:r>
      <w:r w:rsidR="002237BC" w:rsidRPr="0037569D">
        <w:rPr>
          <w:rFonts w:ascii="Times New Roman" w:hAnsi="Times New Roman"/>
          <w:sz w:val="28"/>
          <w:szCs w:val="28"/>
          <w:lang w:val="ru-RU"/>
        </w:rPr>
        <w:t xml:space="preserve"> полезных</w:t>
      </w:r>
      <w:r w:rsidR="00D923CB" w:rsidRPr="0037569D">
        <w:rPr>
          <w:rFonts w:ascii="Times New Roman" w:hAnsi="Times New Roman"/>
          <w:sz w:val="28"/>
          <w:szCs w:val="28"/>
          <w:lang w:val="ru-RU"/>
        </w:rPr>
        <w:t xml:space="preserve"> ископаемых.</w:t>
      </w:r>
      <w:r w:rsidR="00803445" w:rsidRPr="0037569D">
        <w:rPr>
          <w:rFonts w:ascii="Times New Roman" w:hAnsi="Times New Roman"/>
          <w:sz w:val="28"/>
          <w:szCs w:val="28"/>
          <w:lang w:val="ru-RU"/>
        </w:rPr>
        <w:t xml:space="preserve"> </w:t>
      </w:r>
      <w:r w:rsidR="00691B87" w:rsidRPr="0037569D">
        <w:rPr>
          <w:rFonts w:ascii="Times New Roman" w:hAnsi="Times New Roman"/>
          <w:sz w:val="28"/>
          <w:szCs w:val="28"/>
          <w:lang w:val="ru-RU"/>
        </w:rPr>
        <w:t>«Национальная политика» Оттавы, нацеленная на поощрение обрабатывающего сектора</w:t>
      </w:r>
      <w:r w:rsidR="00925C90" w:rsidRPr="0037569D">
        <w:rPr>
          <w:rFonts w:ascii="Times New Roman" w:hAnsi="Times New Roman"/>
          <w:sz w:val="28"/>
          <w:szCs w:val="28"/>
          <w:lang w:val="ru-RU"/>
        </w:rPr>
        <w:t xml:space="preserve"> экономики</w:t>
      </w:r>
      <w:r w:rsidR="008B6601" w:rsidRPr="0037569D">
        <w:rPr>
          <w:rFonts w:ascii="Times New Roman" w:hAnsi="Times New Roman"/>
          <w:sz w:val="28"/>
          <w:szCs w:val="28"/>
          <w:lang w:val="ru-RU"/>
        </w:rPr>
        <w:t>, стала менее перспективной</w:t>
      </w:r>
      <w:r w:rsidR="00691B87" w:rsidRPr="0037569D">
        <w:rPr>
          <w:rFonts w:ascii="Times New Roman" w:hAnsi="Times New Roman"/>
          <w:sz w:val="28"/>
          <w:szCs w:val="28"/>
          <w:lang w:val="ru-RU"/>
        </w:rPr>
        <w:t>.</w:t>
      </w:r>
      <w:r w:rsidR="00691B87" w:rsidRPr="008E793E">
        <w:rPr>
          <w:rStyle w:val="a6"/>
          <w:rFonts w:ascii="Times New Roman" w:hAnsi="Times New Roman"/>
          <w:sz w:val="28"/>
          <w:szCs w:val="28"/>
        </w:rPr>
        <w:footnoteReference w:id="169"/>
      </w:r>
      <w:r w:rsidR="00CE4945" w:rsidRPr="0037569D">
        <w:rPr>
          <w:rFonts w:ascii="Times New Roman" w:hAnsi="Times New Roman"/>
          <w:sz w:val="28"/>
          <w:szCs w:val="28"/>
          <w:lang w:val="ru-RU"/>
        </w:rPr>
        <w:t xml:space="preserve"> А большинство</w:t>
      </w:r>
      <w:r w:rsidR="00691B87" w:rsidRPr="0037569D">
        <w:rPr>
          <w:rFonts w:ascii="Times New Roman" w:hAnsi="Times New Roman"/>
          <w:sz w:val="28"/>
          <w:szCs w:val="28"/>
          <w:lang w:val="ru-RU"/>
        </w:rPr>
        <w:t xml:space="preserve"> провинций</w:t>
      </w:r>
      <w:r w:rsidR="00D923CB" w:rsidRPr="0037569D">
        <w:rPr>
          <w:rFonts w:ascii="Times New Roman" w:hAnsi="Times New Roman"/>
          <w:sz w:val="28"/>
          <w:szCs w:val="28"/>
          <w:lang w:val="ru-RU"/>
        </w:rPr>
        <w:t>, кроме небог</w:t>
      </w:r>
      <w:r w:rsidR="00691B87" w:rsidRPr="0037569D">
        <w:rPr>
          <w:rFonts w:ascii="Times New Roman" w:hAnsi="Times New Roman"/>
          <w:sz w:val="28"/>
          <w:szCs w:val="28"/>
          <w:lang w:val="ru-RU"/>
        </w:rPr>
        <w:t>атого</w:t>
      </w:r>
      <w:r w:rsidR="00787155" w:rsidRPr="0037569D">
        <w:rPr>
          <w:rFonts w:ascii="Times New Roman" w:hAnsi="Times New Roman"/>
          <w:sz w:val="28"/>
          <w:szCs w:val="28"/>
          <w:lang w:val="ru-RU"/>
        </w:rPr>
        <w:t xml:space="preserve"> природно-энергетическими</w:t>
      </w:r>
      <w:r w:rsidR="00803445" w:rsidRPr="0037569D">
        <w:rPr>
          <w:rFonts w:ascii="Times New Roman" w:hAnsi="Times New Roman"/>
          <w:sz w:val="28"/>
          <w:szCs w:val="28"/>
          <w:lang w:val="ru-RU"/>
        </w:rPr>
        <w:t xml:space="preserve"> рес</w:t>
      </w:r>
      <w:r w:rsidR="00134516" w:rsidRPr="0037569D">
        <w:rPr>
          <w:rFonts w:ascii="Times New Roman" w:hAnsi="Times New Roman"/>
          <w:sz w:val="28"/>
          <w:szCs w:val="28"/>
          <w:lang w:val="ru-RU"/>
        </w:rPr>
        <w:t>урсами</w:t>
      </w:r>
      <w:r w:rsidR="00787155" w:rsidRPr="0037569D">
        <w:rPr>
          <w:rFonts w:ascii="Times New Roman" w:hAnsi="Times New Roman"/>
          <w:sz w:val="28"/>
          <w:szCs w:val="28"/>
          <w:lang w:val="ru-RU"/>
        </w:rPr>
        <w:t xml:space="preserve"> </w:t>
      </w:r>
      <w:r w:rsidR="00803445" w:rsidRPr="0037569D">
        <w:rPr>
          <w:rFonts w:ascii="Times New Roman" w:hAnsi="Times New Roman"/>
          <w:sz w:val="28"/>
          <w:szCs w:val="28"/>
          <w:lang w:val="ru-RU"/>
        </w:rPr>
        <w:t>Острова Принца Эдуарда, стали нуждаться</w:t>
      </w:r>
      <w:r w:rsidR="00851C0E" w:rsidRPr="0037569D">
        <w:rPr>
          <w:rFonts w:ascii="Times New Roman" w:hAnsi="Times New Roman"/>
          <w:sz w:val="28"/>
          <w:szCs w:val="28"/>
          <w:lang w:val="ru-RU"/>
        </w:rPr>
        <w:t xml:space="preserve"> в</w:t>
      </w:r>
      <w:r w:rsidR="0051173B"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финансовой</w:t>
      </w:r>
      <w:r w:rsidR="0051173B"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поддержке</w:t>
      </w:r>
      <w:r w:rsidR="0051173B"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со стороны</w:t>
      </w:r>
      <w:r w:rsidR="007929E1"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центра в меньшей</w:t>
      </w:r>
      <w:r w:rsidR="007929E1" w:rsidRPr="0037569D">
        <w:rPr>
          <w:rFonts w:ascii="Times New Roman" w:hAnsi="Times New Roman"/>
          <w:sz w:val="28"/>
          <w:szCs w:val="28"/>
          <w:lang w:val="ru-RU"/>
        </w:rPr>
        <w:t xml:space="preserve"> </w:t>
      </w:r>
      <w:r w:rsidR="00851C0E" w:rsidRPr="0037569D">
        <w:rPr>
          <w:rFonts w:ascii="Times New Roman" w:hAnsi="Times New Roman"/>
          <w:sz w:val="28"/>
          <w:szCs w:val="28"/>
          <w:lang w:val="ru-RU"/>
        </w:rPr>
        <w:t>степени,</w:t>
      </w:r>
      <w:r w:rsidR="00D923CB" w:rsidRPr="0037569D">
        <w:rPr>
          <w:rFonts w:ascii="Times New Roman" w:hAnsi="Times New Roman"/>
          <w:sz w:val="28"/>
          <w:szCs w:val="28"/>
          <w:lang w:val="ru-RU"/>
        </w:rPr>
        <w:t xml:space="preserve"> </w:t>
      </w:r>
      <w:r w:rsidR="00851C0E" w:rsidRPr="0037569D">
        <w:rPr>
          <w:rFonts w:ascii="Times New Roman" w:hAnsi="Times New Roman"/>
          <w:sz w:val="28"/>
          <w:szCs w:val="28"/>
          <w:lang w:val="ru-RU"/>
        </w:rPr>
        <w:t>нежели</w:t>
      </w:r>
      <w:r w:rsidR="00AE1A23" w:rsidRPr="0037569D">
        <w:rPr>
          <w:rFonts w:ascii="Times New Roman" w:hAnsi="Times New Roman"/>
          <w:sz w:val="28"/>
          <w:szCs w:val="28"/>
          <w:lang w:val="ru-RU"/>
        </w:rPr>
        <w:t xml:space="preserve"> </w:t>
      </w:r>
      <w:r w:rsidR="00821A90" w:rsidRPr="0037569D">
        <w:rPr>
          <w:rFonts w:ascii="Times New Roman" w:hAnsi="Times New Roman"/>
          <w:sz w:val="28"/>
          <w:szCs w:val="28"/>
          <w:lang w:val="ru-RU"/>
        </w:rPr>
        <w:t xml:space="preserve"> в </w:t>
      </w:r>
      <w:r w:rsidR="00AE1A23" w:rsidRPr="0037569D">
        <w:rPr>
          <w:rFonts w:ascii="Times New Roman" w:hAnsi="Times New Roman"/>
          <w:sz w:val="28"/>
          <w:szCs w:val="28"/>
          <w:lang w:val="ru-RU"/>
        </w:rPr>
        <w:t xml:space="preserve"> </w:t>
      </w:r>
      <w:r w:rsidR="00821A90" w:rsidRPr="0037569D">
        <w:rPr>
          <w:rFonts w:ascii="Times New Roman" w:hAnsi="Times New Roman"/>
          <w:sz w:val="28"/>
          <w:szCs w:val="28"/>
          <w:lang w:val="ru-RU"/>
        </w:rPr>
        <w:t>Х</w:t>
      </w:r>
      <w:r w:rsidR="00821A90" w:rsidRPr="008E793E">
        <w:rPr>
          <w:rFonts w:ascii="Times New Roman" w:hAnsi="Times New Roman"/>
          <w:sz w:val="28"/>
          <w:szCs w:val="28"/>
        </w:rPr>
        <w:t>I</w:t>
      </w:r>
      <w:r w:rsidR="00803445" w:rsidRPr="0037569D">
        <w:rPr>
          <w:rFonts w:ascii="Times New Roman" w:hAnsi="Times New Roman"/>
          <w:sz w:val="28"/>
          <w:szCs w:val="28"/>
          <w:lang w:val="ru-RU"/>
        </w:rPr>
        <w:t>Х в.</w:t>
      </w:r>
      <w:r w:rsidR="0051173B" w:rsidRPr="0037569D">
        <w:rPr>
          <w:rFonts w:ascii="Times New Roman" w:hAnsi="Times New Roman"/>
          <w:sz w:val="28"/>
          <w:szCs w:val="28"/>
          <w:lang w:val="ru-RU"/>
        </w:rPr>
        <w:t xml:space="preserve"> </w:t>
      </w:r>
      <w:r w:rsidR="00691B87" w:rsidRPr="0037569D">
        <w:rPr>
          <w:rFonts w:ascii="Times New Roman" w:hAnsi="Times New Roman"/>
          <w:sz w:val="28"/>
          <w:szCs w:val="28"/>
          <w:lang w:val="ru-RU"/>
        </w:rPr>
        <w:t xml:space="preserve"> </w:t>
      </w:r>
    </w:p>
    <w:p w:rsidR="007929E1" w:rsidRPr="0037569D" w:rsidRDefault="007929E1"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925C90" w:rsidRPr="0037569D">
        <w:rPr>
          <w:rFonts w:ascii="Times New Roman" w:hAnsi="Times New Roman"/>
          <w:sz w:val="28"/>
          <w:szCs w:val="28"/>
          <w:lang w:val="ru-RU"/>
        </w:rPr>
        <w:t xml:space="preserve">   </w:t>
      </w:r>
      <w:r w:rsidR="00A90BAC"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 xml:space="preserve">  </w:t>
      </w:r>
      <w:r w:rsidR="00925C90" w:rsidRPr="0037569D">
        <w:rPr>
          <w:rFonts w:ascii="Times New Roman" w:hAnsi="Times New Roman"/>
          <w:sz w:val="28"/>
          <w:szCs w:val="28"/>
          <w:lang w:val="ru-RU"/>
        </w:rPr>
        <w:t>Обзаведясь</w:t>
      </w:r>
      <w:r w:rsidR="00F50A3E" w:rsidRPr="0037569D">
        <w:rPr>
          <w:rFonts w:ascii="Times New Roman" w:hAnsi="Times New Roman"/>
          <w:sz w:val="28"/>
          <w:szCs w:val="28"/>
          <w:lang w:val="ru-RU"/>
        </w:rPr>
        <w:t xml:space="preserve"> </w:t>
      </w:r>
      <w:r w:rsidR="0051173B" w:rsidRPr="0037569D">
        <w:rPr>
          <w:rFonts w:ascii="Times New Roman" w:hAnsi="Times New Roman"/>
          <w:sz w:val="28"/>
          <w:szCs w:val="28"/>
          <w:lang w:val="ru-RU"/>
        </w:rPr>
        <w:t>независимыми от центра</w:t>
      </w:r>
      <w:r w:rsidR="00150B8B" w:rsidRPr="0037569D">
        <w:rPr>
          <w:rFonts w:ascii="Times New Roman" w:hAnsi="Times New Roman"/>
          <w:sz w:val="28"/>
          <w:szCs w:val="28"/>
          <w:lang w:val="ru-RU"/>
        </w:rPr>
        <w:t xml:space="preserve"> ист</w:t>
      </w:r>
      <w:r w:rsidR="00416EED" w:rsidRPr="0037569D">
        <w:rPr>
          <w:rFonts w:ascii="Times New Roman" w:hAnsi="Times New Roman"/>
          <w:sz w:val="28"/>
          <w:szCs w:val="28"/>
          <w:lang w:val="ru-RU"/>
        </w:rPr>
        <w:t>очниками</w:t>
      </w:r>
      <w:r w:rsidR="00150B8B" w:rsidRPr="0037569D">
        <w:rPr>
          <w:rFonts w:ascii="Times New Roman" w:hAnsi="Times New Roman"/>
          <w:sz w:val="28"/>
          <w:szCs w:val="28"/>
          <w:lang w:val="ru-RU"/>
        </w:rPr>
        <w:t xml:space="preserve"> </w:t>
      </w:r>
      <w:r w:rsidR="0051173B" w:rsidRPr="0037569D">
        <w:rPr>
          <w:rFonts w:ascii="Times New Roman" w:hAnsi="Times New Roman"/>
          <w:sz w:val="28"/>
          <w:szCs w:val="28"/>
          <w:lang w:val="ru-RU"/>
        </w:rPr>
        <w:t>доходов, п</w:t>
      </w:r>
      <w:r w:rsidRPr="0037569D">
        <w:rPr>
          <w:rFonts w:ascii="Times New Roman" w:hAnsi="Times New Roman"/>
          <w:sz w:val="28"/>
          <w:szCs w:val="28"/>
          <w:lang w:val="ru-RU"/>
        </w:rPr>
        <w:t>ровинции</w:t>
      </w:r>
      <w:r w:rsidR="00042639" w:rsidRPr="0037569D">
        <w:rPr>
          <w:rFonts w:ascii="Times New Roman" w:hAnsi="Times New Roman"/>
          <w:sz w:val="28"/>
          <w:szCs w:val="28"/>
          <w:lang w:val="ru-RU"/>
        </w:rPr>
        <w:t>, пользуясь пробел</w:t>
      </w:r>
      <w:r w:rsidR="00D27858" w:rsidRPr="0037569D">
        <w:rPr>
          <w:rFonts w:ascii="Times New Roman" w:hAnsi="Times New Roman"/>
          <w:sz w:val="28"/>
          <w:szCs w:val="28"/>
          <w:lang w:val="ru-RU"/>
        </w:rPr>
        <w:t>ами и нестыковками в тексте АБСА,</w:t>
      </w:r>
      <w:r w:rsidRPr="0037569D">
        <w:rPr>
          <w:rFonts w:ascii="Times New Roman" w:hAnsi="Times New Roman"/>
          <w:sz w:val="28"/>
          <w:szCs w:val="28"/>
          <w:lang w:val="ru-RU"/>
        </w:rPr>
        <w:t xml:space="preserve"> одна за другой стали проявлять </w:t>
      </w:r>
      <w:r w:rsidR="00F50A3E" w:rsidRPr="0037569D">
        <w:rPr>
          <w:rFonts w:ascii="Times New Roman" w:hAnsi="Times New Roman"/>
          <w:sz w:val="28"/>
          <w:szCs w:val="28"/>
          <w:lang w:val="ru-RU"/>
        </w:rPr>
        <w:t xml:space="preserve">в рамках конституционной законности </w:t>
      </w:r>
      <w:r w:rsidRPr="0037569D">
        <w:rPr>
          <w:rFonts w:ascii="Times New Roman" w:hAnsi="Times New Roman"/>
          <w:sz w:val="28"/>
          <w:szCs w:val="28"/>
          <w:lang w:val="ru-RU"/>
        </w:rPr>
        <w:t>инициативу во внутренней политике. В частности, правительство Манитобы</w:t>
      </w:r>
      <w:r w:rsidR="00CE4945" w:rsidRPr="0037569D">
        <w:rPr>
          <w:rFonts w:ascii="Times New Roman" w:hAnsi="Times New Roman"/>
          <w:sz w:val="28"/>
          <w:szCs w:val="28"/>
          <w:lang w:val="ru-RU"/>
        </w:rPr>
        <w:t xml:space="preserve"> на основании статута</w:t>
      </w:r>
      <w:r w:rsidR="00435129" w:rsidRPr="0037569D">
        <w:rPr>
          <w:rFonts w:ascii="Times New Roman" w:hAnsi="Times New Roman"/>
          <w:sz w:val="28"/>
          <w:szCs w:val="28"/>
          <w:lang w:val="ru-RU"/>
        </w:rPr>
        <w:t xml:space="preserve"> </w:t>
      </w:r>
      <w:r w:rsidR="008C66DE" w:rsidRPr="0037569D">
        <w:rPr>
          <w:rFonts w:ascii="Times New Roman" w:hAnsi="Times New Roman"/>
          <w:sz w:val="28"/>
          <w:szCs w:val="28"/>
          <w:lang w:val="ru-RU"/>
        </w:rPr>
        <w:t xml:space="preserve">ее </w:t>
      </w:r>
      <w:r w:rsidR="00A90BAC" w:rsidRPr="0037569D">
        <w:rPr>
          <w:rFonts w:ascii="Times New Roman" w:hAnsi="Times New Roman"/>
          <w:sz w:val="28"/>
          <w:szCs w:val="28"/>
          <w:lang w:val="ru-RU"/>
        </w:rPr>
        <w:t>З</w:t>
      </w:r>
      <w:r w:rsidR="00435129" w:rsidRPr="0037569D">
        <w:rPr>
          <w:rFonts w:ascii="Times New Roman" w:hAnsi="Times New Roman"/>
          <w:sz w:val="28"/>
          <w:szCs w:val="28"/>
          <w:lang w:val="ru-RU"/>
        </w:rPr>
        <w:t>аконода</w:t>
      </w:r>
      <w:r w:rsidR="00A90BAC" w:rsidRPr="0037569D">
        <w:rPr>
          <w:rFonts w:ascii="Times New Roman" w:hAnsi="Times New Roman"/>
          <w:sz w:val="28"/>
          <w:szCs w:val="28"/>
          <w:lang w:val="ru-RU"/>
        </w:rPr>
        <w:t>тельной</w:t>
      </w:r>
      <w:r w:rsidR="002338A5" w:rsidRPr="0037569D">
        <w:rPr>
          <w:rFonts w:ascii="Times New Roman" w:hAnsi="Times New Roman"/>
          <w:sz w:val="28"/>
          <w:szCs w:val="28"/>
          <w:lang w:val="ru-RU"/>
        </w:rPr>
        <w:t xml:space="preserve"> ассамблеи</w:t>
      </w:r>
      <w:r w:rsidR="008C66DE" w:rsidRPr="0037569D">
        <w:rPr>
          <w:rFonts w:ascii="Times New Roman" w:hAnsi="Times New Roman"/>
          <w:sz w:val="28"/>
          <w:szCs w:val="28"/>
          <w:lang w:val="ru-RU"/>
        </w:rPr>
        <w:t xml:space="preserve"> </w:t>
      </w:r>
      <w:r w:rsidR="00A90BAC" w:rsidRPr="0037569D">
        <w:rPr>
          <w:rFonts w:ascii="Times New Roman" w:hAnsi="Times New Roman"/>
          <w:sz w:val="28"/>
          <w:szCs w:val="28"/>
          <w:lang w:val="ru-RU"/>
        </w:rPr>
        <w:t>и вразрез</w:t>
      </w:r>
      <w:r w:rsidR="008C66DE" w:rsidRPr="0037569D">
        <w:rPr>
          <w:rFonts w:ascii="Times New Roman" w:hAnsi="Times New Roman"/>
          <w:sz w:val="28"/>
          <w:szCs w:val="28"/>
          <w:lang w:val="ru-RU"/>
        </w:rPr>
        <w:t xml:space="preserve"> </w:t>
      </w:r>
      <w:r w:rsidR="00A90BAC" w:rsidRPr="0037569D">
        <w:rPr>
          <w:rFonts w:ascii="Times New Roman" w:hAnsi="Times New Roman"/>
          <w:sz w:val="28"/>
          <w:szCs w:val="28"/>
          <w:lang w:val="ru-RU"/>
        </w:rPr>
        <w:t>с</w:t>
      </w:r>
      <w:r w:rsidR="008C66DE" w:rsidRPr="0037569D">
        <w:rPr>
          <w:rFonts w:ascii="Times New Roman" w:hAnsi="Times New Roman"/>
          <w:sz w:val="28"/>
          <w:szCs w:val="28"/>
          <w:lang w:val="ru-RU"/>
        </w:rPr>
        <w:t xml:space="preserve"> </w:t>
      </w:r>
      <w:r w:rsidR="002338A5" w:rsidRPr="0037569D">
        <w:rPr>
          <w:rFonts w:ascii="Times New Roman" w:hAnsi="Times New Roman"/>
          <w:sz w:val="28"/>
          <w:szCs w:val="28"/>
          <w:lang w:val="ru-RU"/>
        </w:rPr>
        <w:t>духом</w:t>
      </w:r>
      <w:r w:rsidR="008C66DE" w:rsidRPr="0037569D">
        <w:rPr>
          <w:rFonts w:ascii="Times New Roman" w:hAnsi="Times New Roman"/>
          <w:sz w:val="28"/>
          <w:szCs w:val="28"/>
          <w:lang w:val="ru-RU"/>
        </w:rPr>
        <w:t xml:space="preserve"> </w:t>
      </w:r>
      <w:r w:rsidR="00416EED" w:rsidRPr="0037569D">
        <w:rPr>
          <w:rFonts w:ascii="Times New Roman" w:hAnsi="Times New Roman"/>
          <w:sz w:val="28"/>
          <w:szCs w:val="28"/>
          <w:lang w:val="ru-RU"/>
        </w:rPr>
        <w:t xml:space="preserve"> действовавших</w:t>
      </w:r>
      <w:r w:rsidR="008C66DE" w:rsidRPr="0037569D">
        <w:rPr>
          <w:rFonts w:ascii="Times New Roman" w:hAnsi="Times New Roman"/>
          <w:sz w:val="28"/>
          <w:szCs w:val="28"/>
          <w:lang w:val="ru-RU"/>
        </w:rPr>
        <w:t xml:space="preserve"> </w:t>
      </w:r>
      <w:r w:rsidR="00CE4945" w:rsidRPr="0037569D">
        <w:rPr>
          <w:rFonts w:ascii="Times New Roman" w:hAnsi="Times New Roman"/>
          <w:sz w:val="28"/>
          <w:szCs w:val="28"/>
          <w:lang w:val="ru-RU"/>
        </w:rPr>
        <w:t>на тот момент,</w:t>
      </w:r>
      <w:r w:rsidR="00A90BAC" w:rsidRPr="0037569D">
        <w:rPr>
          <w:rFonts w:ascii="Times New Roman" w:hAnsi="Times New Roman"/>
          <w:sz w:val="28"/>
          <w:szCs w:val="28"/>
          <w:lang w:val="ru-RU"/>
        </w:rPr>
        <w:t xml:space="preserve"> </w:t>
      </w:r>
      <w:r w:rsidR="00416EED" w:rsidRPr="0037569D">
        <w:rPr>
          <w:rFonts w:ascii="Times New Roman" w:hAnsi="Times New Roman"/>
          <w:sz w:val="28"/>
          <w:szCs w:val="28"/>
          <w:lang w:val="ru-RU"/>
        </w:rPr>
        <w:t>по принятой в</w:t>
      </w:r>
      <w:r w:rsidR="008C66DE" w:rsidRPr="0037569D">
        <w:rPr>
          <w:rFonts w:ascii="Times New Roman" w:hAnsi="Times New Roman"/>
          <w:sz w:val="28"/>
          <w:szCs w:val="28"/>
          <w:lang w:val="ru-RU"/>
        </w:rPr>
        <w:t xml:space="preserve"> отечественно</w:t>
      </w:r>
      <w:r w:rsidR="00F50A3E" w:rsidRPr="0037569D">
        <w:rPr>
          <w:rFonts w:ascii="Times New Roman" w:hAnsi="Times New Roman"/>
          <w:sz w:val="28"/>
          <w:szCs w:val="28"/>
          <w:lang w:val="ru-RU"/>
        </w:rPr>
        <w:t xml:space="preserve">й </w:t>
      </w:r>
      <w:r w:rsidR="008C66DE" w:rsidRPr="0037569D">
        <w:rPr>
          <w:rFonts w:ascii="Times New Roman" w:hAnsi="Times New Roman"/>
          <w:sz w:val="28"/>
          <w:szCs w:val="28"/>
          <w:lang w:val="ru-RU"/>
        </w:rPr>
        <w:t xml:space="preserve"> </w:t>
      </w:r>
      <w:r w:rsidR="00851C0E" w:rsidRPr="0037569D">
        <w:rPr>
          <w:rFonts w:ascii="Times New Roman" w:hAnsi="Times New Roman"/>
          <w:sz w:val="28"/>
          <w:szCs w:val="28"/>
          <w:lang w:val="ru-RU"/>
        </w:rPr>
        <w:t>юриспруденции терминологии</w:t>
      </w:r>
      <w:r w:rsidR="008B6601" w:rsidRPr="0037569D">
        <w:rPr>
          <w:rFonts w:ascii="Times New Roman" w:hAnsi="Times New Roman"/>
          <w:sz w:val="28"/>
          <w:szCs w:val="28"/>
          <w:lang w:val="ru-RU"/>
        </w:rPr>
        <w:t>,</w:t>
      </w:r>
      <w:r w:rsidR="00851C0E" w:rsidRPr="0037569D">
        <w:rPr>
          <w:rFonts w:ascii="Times New Roman" w:hAnsi="Times New Roman"/>
          <w:sz w:val="28"/>
          <w:szCs w:val="28"/>
          <w:lang w:val="ru-RU"/>
        </w:rPr>
        <w:t xml:space="preserve"> </w:t>
      </w:r>
      <w:r w:rsidR="005B4721" w:rsidRPr="0037569D">
        <w:rPr>
          <w:rFonts w:ascii="Times New Roman" w:hAnsi="Times New Roman"/>
          <w:sz w:val="28"/>
          <w:szCs w:val="28"/>
          <w:lang w:val="ru-RU"/>
        </w:rPr>
        <w:t xml:space="preserve">«вышестоящих </w:t>
      </w:r>
      <w:r w:rsidR="002338A5" w:rsidRPr="0037569D">
        <w:rPr>
          <w:rFonts w:ascii="Times New Roman" w:hAnsi="Times New Roman"/>
          <w:sz w:val="28"/>
          <w:szCs w:val="28"/>
          <w:lang w:val="ru-RU"/>
        </w:rPr>
        <w:t>правовых</w:t>
      </w:r>
      <w:r w:rsidR="00F50A3E" w:rsidRPr="0037569D">
        <w:rPr>
          <w:rFonts w:ascii="Times New Roman" w:hAnsi="Times New Roman"/>
          <w:sz w:val="28"/>
          <w:szCs w:val="28"/>
          <w:lang w:val="ru-RU"/>
        </w:rPr>
        <w:t xml:space="preserve"> </w:t>
      </w:r>
      <w:r w:rsidR="002338A5" w:rsidRPr="0037569D">
        <w:rPr>
          <w:rFonts w:ascii="Times New Roman" w:hAnsi="Times New Roman"/>
          <w:sz w:val="28"/>
          <w:szCs w:val="28"/>
          <w:lang w:val="ru-RU"/>
        </w:rPr>
        <w:t xml:space="preserve"> актов</w:t>
      </w:r>
      <w:r w:rsidR="005B4721" w:rsidRPr="0037569D">
        <w:rPr>
          <w:rFonts w:ascii="Times New Roman" w:hAnsi="Times New Roman"/>
          <w:sz w:val="28"/>
          <w:szCs w:val="28"/>
          <w:lang w:val="ru-RU"/>
        </w:rPr>
        <w:t>»</w:t>
      </w:r>
      <w:r w:rsidR="00A90BAC" w:rsidRPr="0037569D">
        <w:rPr>
          <w:rFonts w:ascii="Times New Roman" w:hAnsi="Times New Roman"/>
          <w:sz w:val="28"/>
          <w:szCs w:val="28"/>
          <w:lang w:val="ru-RU"/>
        </w:rPr>
        <w:t>,</w:t>
      </w:r>
      <w:r w:rsidR="008C66DE" w:rsidRPr="0037569D">
        <w:rPr>
          <w:rFonts w:ascii="Times New Roman" w:hAnsi="Times New Roman"/>
          <w:sz w:val="28"/>
          <w:szCs w:val="28"/>
          <w:lang w:val="ru-RU"/>
        </w:rPr>
        <w:t xml:space="preserve"> </w:t>
      </w:r>
      <w:r w:rsidR="00851C0E" w:rsidRPr="0037569D">
        <w:rPr>
          <w:rFonts w:ascii="Times New Roman" w:hAnsi="Times New Roman"/>
          <w:sz w:val="28"/>
          <w:szCs w:val="28"/>
          <w:lang w:val="ru-RU"/>
        </w:rPr>
        <w:t xml:space="preserve"> </w:t>
      </w:r>
      <w:r w:rsidR="00F50A3E" w:rsidRPr="0037569D">
        <w:rPr>
          <w:rFonts w:ascii="Times New Roman" w:hAnsi="Times New Roman"/>
          <w:sz w:val="28"/>
          <w:szCs w:val="28"/>
          <w:lang w:val="ru-RU"/>
        </w:rPr>
        <w:t xml:space="preserve">перестало субсидировать </w:t>
      </w:r>
      <w:r w:rsidR="00435129" w:rsidRPr="0037569D">
        <w:rPr>
          <w:rFonts w:ascii="Times New Roman" w:hAnsi="Times New Roman"/>
          <w:sz w:val="28"/>
          <w:szCs w:val="28"/>
          <w:lang w:val="ru-RU"/>
        </w:rPr>
        <w:t xml:space="preserve"> франкоязычные</w:t>
      </w:r>
      <w:r w:rsidR="00F50A3E" w:rsidRPr="0037569D">
        <w:rPr>
          <w:rFonts w:ascii="Times New Roman" w:hAnsi="Times New Roman"/>
          <w:sz w:val="28"/>
          <w:szCs w:val="28"/>
          <w:lang w:val="ru-RU"/>
        </w:rPr>
        <w:t xml:space="preserve"> </w:t>
      </w:r>
      <w:r w:rsidR="00A90BAC" w:rsidRPr="0037569D">
        <w:rPr>
          <w:rFonts w:ascii="Times New Roman" w:hAnsi="Times New Roman"/>
          <w:sz w:val="28"/>
          <w:szCs w:val="28"/>
          <w:lang w:val="ru-RU"/>
        </w:rPr>
        <w:t xml:space="preserve"> католические  школы.</w:t>
      </w:r>
      <w:r w:rsidR="00F50A3E" w:rsidRPr="0037569D">
        <w:rPr>
          <w:rFonts w:ascii="Times New Roman" w:hAnsi="Times New Roman"/>
          <w:sz w:val="28"/>
          <w:szCs w:val="28"/>
          <w:lang w:val="ru-RU"/>
        </w:rPr>
        <w:t xml:space="preserve"> </w:t>
      </w:r>
      <w:r w:rsidR="001210F7" w:rsidRPr="0037569D">
        <w:rPr>
          <w:rFonts w:ascii="Times New Roman" w:hAnsi="Times New Roman"/>
          <w:sz w:val="28"/>
          <w:szCs w:val="28"/>
          <w:lang w:val="ru-RU"/>
        </w:rPr>
        <w:t>Впрочем,</w:t>
      </w:r>
      <w:r w:rsidR="008C66DE" w:rsidRPr="0037569D">
        <w:rPr>
          <w:rFonts w:ascii="Times New Roman" w:hAnsi="Times New Roman"/>
          <w:sz w:val="28"/>
          <w:szCs w:val="28"/>
          <w:lang w:val="ru-RU"/>
        </w:rPr>
        <w:t xml:space="preserve"> </w:t>
      </w:r>
      <w:r w:rsidR="00435129" w:rsidRPr="0037569D">
        <w:rPr>
          <w:rFonts w:ascii="Times New Roman" w:hAnsi="Times New Roman"/>
          <w:sz w:val="28"/>
          <w:szCs w:val="28"/>
          <w:lang w:val="ru-RU"/>
        </w:rPr>
        <w:t>буква</w:t>
      </w:r>
      <w:r w:rsidR="001210F7" w:rsidRPr="0037569D">
        <w:rPr>
          <w:rFonts w:ascii="Times New Roman" w:hAnsi="Times New Roman"/>
          <w:sz w:val="28"/>
          <w:szCs w:val="28"/>
          <w:lang w:val="ru-RU"/>
        </w:rPr>
        <w:t xml:space="preserve"> АБСА</w:t>
      </w:r>
      <w:r w:rsidR="008C66DE" w:rsidRPr="0037569D">
        <w:rPr>
          <w:rFonts w:ascii="Times New Roman" w:hAnsi="Times New Roman"/>
          <w:sz w:val="28"/>
          <w:szCs w:val="28"/>
          <w:lang w:val="ru-RU"/>
        </w:rPr>
        <w:t xml:space="preserve"> </w:t>
      </w:r>
      <w:r w:rsidR="001210F7" w:rsidRPr="0037569D">
        <w:rPr>
          <w:rFonts w:ascii="Times New Roman" w:hAnsi="Times New Roman"/>
          <w:sz w:val="28"/>
          <w:szCs w:val="28"/>
          <w:lang w:val="ru-RU"/>
        </w:rPr>
        <w:t>или</w:t>
      </w:r>
      <w:r w:rsidR="008C66DE" w:rsidRPr="0037569D">
        <w:rPr>
          <w:rFonts w:ascii="Times New Roman" w:hAnsi="Times New Roman"/>
          <w:sz w:val="28"/>
          <w:szCs w:val="28"/>
          <w:lang w:val="ru-RU"/>
        </w:rPr>
        <w:t xml:space="preserve"> </w:t>
      </w:r>
      <w:r w:rsidR="00435129" w:rsidRPr="0037569D">
        <w:rPr>
          <w:rFonts w:ascii="Times New Roman" w:hAnsi="Times New Roman"/>
          <w:sz w:val="28"/>
          <w:szCs w:val="28"/>
          <w:lang w:val="ru-RU"/>
        </w:rPr>
        <w:t>стату</w:t>
      </w:r>
      <w:r w:rsidR="001210F7" w:rsidRPr="0037569D">
        <w:rPr>
          <w:rFonts w:ascii="Times New Roman" w:hAnsi="Times New Roman"/>
          <w:sz w:val="28"/>
          <w:szCs w:val="28"/>
          <w:lang w:val="ru-RU"/>
        </w:rPr>
        <w:t xml:space="preserve">тного </w:t>
      </w:r>
      <w:r w:rsidR="001210F7" w:rsidRPr="0037569D">
        <w:rPr>
          <w:rFonts w:ascii="Times New Roman" w:hAnsi="Times New Roman"/>
          <w:sz w:val="28"/>
          <w:szCs w:val="28"/>
          <w:lang w:val="ru-RU"/>
        </w:rPr>
        <w:lastRenderedPageBreak/>
        <w:t>права</w:t>
      </w:r>
      <w:r w:rsidR="008C1756" w:rsidRPr="0037569D">
        <w:rPr>
          <w:rFonts w:ascii="Times New Roman" w:hAnsi="Times New Roman"/>
          <w:sz w:val="28"/>
          <w:szCs w:val="28"/>
          <w:lang w:val="ru-RU"/>
        </w:rPr>
        <w:t xml:space="preserve"> не была нарушена. С</w:t>
      </w:r>
      <w:r w:rsidR="001210F7" w:rsidRPr="0037569D">
        <w:rPr>
          <w:rFonts w:ascii="Times New Roman" w:hAnsi="Times New Roman"/>
          <w:sz w:val="28"/>
          <w:szCs w:val="28"/>
          <w:lang w:val="ru-RU"/>
        </w:rPr>
        <w:t>татут 1870 г.</w:t>
      </w:r>
      <w:r w:rsidR="00435129" w:rsidRPr="0037569D">
        <w:rPr>
          <w:rFonts w:ascii="Times New Roman" w:hAnsi="Times New Roman"/>
          <w:sz w:val="28"/>
          <w:szCs w:val="28"/>
          <w:lang w:val="ru-RU"/>
        </w:rPr>
        <w:t xml:space="preserve"> гарантировал уважение</w:t>
      </w:r>
      <w:r w:rsidR="001210F7" w:rsidRPr="0037569D">
        <w:rPr>
          <w:rFonts w:ascii="Times New Roman" w:hAnsi="Times New Roman"/>
          <w:sz w:val="28"/>
          <w:szCs w:val="28"/>
          <w:lang w:val="ru-RU"/>
        </w:rPr>
        <w:t xml:space="preserve"> </w:t>
      </w:r>
      <w:r w:rsidR="000C0301" w:rsidRPr="0037569D">
        <w:rPr>
          <w:rFonts w:ascii="Times New Roman" w:hAnsi="Times New Roman"/>
          <w:sz w:val="28"/>
          <w:szCs w:val="28"/>
          <w:lang w:val="ru-RU"/>
        </w:rPr>
        <w:t>«</w:t>
      </w:r>
      <w:r w:rsidR="001210F7" w:rsidRPr="0037569D">
        <w:rPr>
          <w:rFonts w:ascii="Times New Roman" w:hAnsi="Times New Roman"/>
          <w:sz w:val="28"/>
          <w:szCs w:val="28"/>
          <w:lang w:val="ru-RU"/>
        </w:rPr>
        <w:t>языковых и религиозных</w:t>
      </w:r>
      <w:r w:rsidR="00435129" w:rsidRPr="0037569D">
        <w:rPr>
          <w:rFonts w:ascii="Times New Roman" w:hAnsi="Times New Roman"/>
          <w:sz w:val="28"/>
          <w:szCs w:val="28"/>
          <w:lang w:val="ru-RU"/>
        </w:rPr>
        <w:t xml:space="preserve"> прав большинства</w:t>
      </w:r>
      <w:r w:rsidR="000C0301" w:rsidRPr="0037569D">
        <w:rPr>
          <w:rFonts w:ascii="Times New Roman" w:hAnsi="Times New Roman"/>
          <w:sz w:val="28"/>
          <w:szCs w:val="28"/>
          <w:lang w:val="ru-RU"/>
        </w:rPr>
        <w:t>»</w:t>
      </w:r>
      <w:r w:rsidR="00435129" w:rsidRPr="0037569D">
        <w:rPr>
          <w:rFonts w:ascii="Times New Roman" w:hAnsi="Times New Roman"/>
          <w:sz w:val="28"/>
          <w:szCs w:val="28"/>
          <w:lang w:val="ru-RU"/>
        </w:rPr>
        <w:t>, а большинст</w:t>
      </w:r>
      <w:r w:rsidR="003E20EE" w:rsidRPr="0037569D">
        <w:rPr>
          <w:rFonts w:ascii="Times New Roman" w:hAnsi="Times New Roman"/>
          <w:sz w:val="28"/>
          <w:szCs w:val="28"/>
          <w:lang w:val="ru-RU"/>
        </w:rPr>
        <w:t>во</w:t>
      </w:r>
      <w:r w:rsidR="001210F7" w:rsidRPr="0037569D">
        <w:rPr>
          <w:rFonts w:ascii="Times New Roman" w:hAnsi="Times New Roman"/>
          <w:sz w:val="28"/>
          <w:szCs w:val="28"/>
          <w:lang w:val="ru-RU"/>
        </w:rPr>
        <w:t xml:space="preserve"> в провинции </w:t>
      </w:r>
      <w:r w:rsidR="003E20EE" w:rsidRPr="0037569D">
        <w:rPr>
          <w:rFonts w:ascii="Times New Roman" w:hAnsi="Times New Roman"/>
          <w:sz w:val="28"/>
          <w:szCs w:val="28"/>
          <w:lang w:val="ru-RU"/>
        </w:rPr>
        <w:t xml:space="preserve">образовали </w:t>
      </w:r>
      <w:r w:rsidR="00435129" w:rsidRPr="0037569D">
        <w:rPr>
          <w:rFonts w:ascii="Times New Roman" w:hAnsi="Times New Roman"/>
          <w:sz w:val="28"/>
          <w:szCs w:val="28"/>
          <w:lang w:val="ru-RU"/>
        </w:rPr>
        <w:t>англоканадцы-протестанты, которые в итоге</w:t>
      </w:r>
      <w:r w:rsidR="001210F7" w:rsidRPr="0037569D">
        <w:rPr>
          <w:rFonts w:ascii="Times New Roman" w:hAnsi="Times New Roman"/>
          <w:sz w:val="28"/>
          <w:szCs w:val="28"/>
          <w:lang w:val="ru-RU"/>
        </w:rPr>
        <w:t xml:space="preserve"> стихийных</w:t>
      </w:r>
      <w:r w:rsidR="00435129" w:rsidRPr="0037569D">
        <w:rPr>
          <w:rFonts w:ascii="Times New Roman" w:hAnsi="Times New Roman"/>
          <w:sz w:val="28"/>
          <w:szCs w:val="28"/>
          <w:lang w:val="ru-RU"/>
        </w:rPr>
        <w:t xml:space="preserve"> межпровинциальных миграций численно пре</w:t>
      </w:r>
      <w:r w:rsidR="00D923CB" w:rsidRPr="0037569D">
        <w:rPr>
          <w:rFonts w:ascii="Times New Roman" w:hAnsi="Times New Roman"/>
          <w:sz w:val="28"/>
          <w:szCs w:val="28"/>
          <w:lang w:val="ru-RU"/>
        </w:rPr>
        <w:t>взошли франкоканадцев-католик</w:t>
      </w:r>
      <w:r w:rsidR="00851C0E" w:rsidRPr="0037569D">
        <w:rPr>
          <w:rFonts w:ascii="Times New Roman" w:hAnsi="Times New Roman"/>
          <w:sz w:val="28"/>
          <w:szCs w:val="28"/>
          <w:lang w:val="ru-RU"/>
        </w:rPr>
        <w:t>ов.</w:t>
      </w:r>
      <w:r w:rsidR="00416EED" w:rsidRPr="0037569D">
        <w:rPr>
          <w:rFonts w:ascii="Times New Roman" w:hAnsi="Times New Roman"/>
          <w:sz w:val="28"/>
          <w:szCs w:val="28"/>
          <w:lang w:val="ru-RU"/>
        </w:rPr>
        <w:t xml:space="preserve"> </w:t>
      </w:r>
      <w:r w:rsidR="0040168C" w:rsidRPr="0037569D">
        <w:rPr>
          <w:rFonts w:ascii="Times New Roman" w:hAnsi="Times New Roman"/>
          <w:sz w:val="28"/>
          <w:szCs w:val="28"/>
          <w:lang w:val="ru-RU"/>
        </w:rPr>
        <w:t>Примеру Мани</w:t>
      </w:r>
      <w:r w:rsidR="00851C0E" w:rsidRPr="0037569D">
        <w:rPr>
          <w:rFonts w:ascii="Times New Roman" w:hAnsi="Times New Roman"/>
          <w:sz w:val="28"/>
          <w:szCs w:val="28"/>
          <w:lang w:val="ru-RU"/>
        </w:rPr>
        <w:t>тобы</w:t>
      </w:r>
      <w:r w:rsidR="00691B87" w:rsidRPr="0037569D">
        <w:rPr>
          <w:rFonts w:ascii="Times New Roman" w:hAnsi="Times New Roman"/>
          <w:sz w:val="28"/>
          <w:szCs w:val="28"/>
          <w:lang w:val="ru-RU"/>
        </w:rPr>
        <w:t xml:space="preserve"> последовали органы власти</w:t>
      </w:r>
      <w:r w:rsidR="00090731" w:rsidRPr="0037569D">
        <w:rPr>
          <w:rFonts w:ascii="Times New Roman" w:hAnsi="Times New Roman"/>
          <w:sz w:val="28"/>
          <w:szCs w:val="28"/>
          <w:lang w:val="ru-RU"/>
        </w:rPr>
        <w:t xml:space="preserve"> </w:t>
      </w:r>
      <w:r w:rsidR="0040168C" w:rsidRPr="0037569D">
        <w:rPr>
          <w:rFonts w:ascii="Times New Roman" w:hAnsi="Times New Roman"/>
          <w:sz w:val="28"/>
          <w:szCs w:val="28"/>
          <w:lang w:val="ru-RU"/>
        </w:rPr>
        <w:t xml:space="preserve">Онтарио – </w:t>
      </w:r>
      <w:r w:rsidR="00D27858" w:rsidRPr="0037569D">
        <w:rPr>
          <w:rFonts w:ascii="Times New Roman" w:hAnsi="Times New Roman"/>
          <w:sz w:val="28"/>
          <w:szCs w:val="28"/>
          <w:lang w:val="ru-RU"/>
        </w:rPr>
        <w:t xml:space="preserve">самой населенной </w:t>
      </w:r>
      <w:r w:rsidR="0040168C" w:rsidRPr="0037569D">
        <w:rPr>
          <w:rFonts w:ascii="Times New Roman" w:hAnsi="Times New Roman"/>
          <w:sz w:val="28"/>
          <w:szCs w:val="28"/>
          <w:lang w:val="ru-RU"/>
        </w:rPr>
        <w:t>провинции, в которой права</w:t>
      </w:r>
      <w:r w:rsidR="002338A5" w:rsidRPr="0037569D">
        <w:rPr>
          <w:rFonts w:ascii="Times New Roman" w:hAnsi="Times New Roman"/>
          <w:sz w:val="28"/>
          <w:szCs w:val="28"/>
          <w:lang w:val="ru-RU"/>
        </w:rPr>
        <w:t xml:space="preserve"> франкоканадцев-</w:t>
      </w:r>
      <w:r w:rsidR="0040168C" w:rsidRPr="0037569D">
        <w:rPr>
          <w:rFonts w:ascii="Times New Roman" w:hAnsi="Times New Roman"/>
          <w:sz w:val="28"/>
          <w:szCs w:val="28"/>
          <w:lang w:val="ru-RU"/>
        </w:rPr>
        <w:t>католиков</w:t>
      </w:r>
      <w:r w:rsidR="00851C0E" w:rsidRPr="0037569D">
        <w:rPr>
          <w:rFonts w:ascii="Times New Roman" w:hAnsi="Times New Roman"/>
          <w:sz w:val="28"/>
          <w:szCs w:val="28"/>
          <w:lang w:val="ru-RU"/>
        </w:rPr>
        <w:t xml:space="preserve"> не были ограждены </w:t>
      </w:r>
      <w:r w:rsidR="00D27858" w:rsidRPr="0037569D">
        <w:rPr>
          <w:rFonts w:ascii="Times New Roman" w:hAnsi="Times New Roman"/>
          <w:sz w:val="28"/>
          <w:szCs w:val="28"/>
          <w:lang w:val="ru-RU"/>
        </w:rPr>
        <w:t>конституционны</w:t>
      </w:r>
      <w:r w:rsidR="0040168C" w:rsidRPr="0037569D">
        <w:rPr>
          <w:rFonts w:ascii="Times New Roman" w:hAnsi="Times New Roman"/>
          <w:sz w:val="28"/>
          <w:szCs w:val="28"/>
          <w:lang w:val="ru-RU"/>
        </w:rPr>
        <w:t>ми</w:t>
      </w:r>
      <w:r w:rsidR="00D27858" w:rsidRPr="0037569D">
        <w:rPr>
          <w:rFonts w:ascii="Times New Roman" w:hAnsi="Times New Roman"/>
          <w:sz w:val="28"/>
          <w:szCs w:val="28"/>
          <w:lang w:val="ru-RU"/>
        </w:rPr>
        <w:t xml:space="preserve"> гарантиями</w:t>
      </w:r>
      <w:r w:rsidR="002726EC" w:rsidRPr="0037569D">
        <w:rPr>
          <w:rFonts w:ascii="Times New Roman" w:hAnsi="Times New Roman"/>
          <w:sz w:val="28"/>
          <w:szCs w:val="28"/>
          <w:lang w:val="ru-RU"/>
        </w:rPr>
        <w:t>,</w:t>
      </w:r>
      <w:r w:rsidR="00691B87" w:rsidRPr="0037569D">
        <w:rPr>
          <w:rFonts w:ascii="Times New Roman" w:hAnsi="Times New Roman"/>
          <w:sz w:val="28"/>
          <w:szCs w:val="28"/>
          <w:lang w:val="ru-RU"/>
        </w:rPr>
        <w:t xml:space="preserve"> статутами</w:t>
      </w:r>
      <w:r w:rsidR="002338A5" w:rsidRPr="0037569D">
        <w:rPr>
          <w:rFonts w:ascii="Times New Roman" w:hAnsi="Times New Roman"/>
          <w:sz w:val="28"/>
          <w:szCs w:val="28"/>
          <w:lang w:val="ru-RU"/>
        </w:rPr>
        <w:t xml:space="preserve"> или</w:t>
      </w:r>
      <w:r w:rsidR="00851C0E" w:rsidRPr="0037569D">
        <w:rPr>
          <w:rFonts w:ascii="Times New Roman" w:hAnsi="Times New Roman"/>
          <w:sz w:val="28"/>
          <w:szCs w:val="28"/>
          <w:lang w:val="ru-RU"/>
        </w:rPr>
        <w:t xml:space="preserve"> конвенциональными</w:t>
      </w:r>
      <w:r w:rsidR="00D850F4" w:rsidRPr="0037569D">
        <w:rPr>
          <w:rFonts w:ascii="Times New Roman" w:hAnsi="Times New Roman"/>
          <w:sz w:val="28"/>
          <w:szCs w:val="28"/>
          <w:lang w:val="ru-RU"/>
        </w:rPr>
        <w:t xml:space="preserve"> нормами.</w:t>
      </w:r>
      <w:r w:rsidR="00D27858" w:rsidRPr="0037569D">
        <w:rPr>
          <w:rFonts w:ascii="Times New Roman" w:hAnsi="Times New Roman"/>
          <w:sz w:val="28"/>
          <w:szCs w:val="28"/>
          <w:lang w:val="ru-RU"/>
        </w:rPr>
        <w:t xml:space="preserve"> Обе про</w:t>
      </w:r>
      <w:r w:rsidR="000C0301" w:rsidRPr="0037569D">
        <w:rPr>
          <w:rFonts w:ascii="Times New Roman" w:hAnsi="Times New Roman"/>
          <w:sz w:val="28"/>
          <w:szCs w:val="28"/>
          <w:lang w:val="ru-RU"/>
        </w:rPr>
        <w:t xml:space="preserve">винции </w:t>
      </w:r>
      <w:r w:rsidR="0040168C" w:rsidRPr="0037569D">
        <w:rPr>
          <w:rFonts w:ascii="Times New Roman" w:hAnsi="Times New Roman"/>
          <w:sz w:val="28"/>
          <w:szCs w:val="28"/>
          <w:lang w:val="ru-RU"/>
        </w:rPr>
        <w:t xml:space="preserve"> </w:t>
      </w:r>
      <w:r w:rsidR="000C0301" w:rsidRPr="0037569D">
        <w:rPr>
          <w:rFonts w:ascii="Times New Roman" w:hAnsi="Times New Roman"/>
          <w:sz w:val="28"/>
          <w:szCs w:val="28"/>
          <w:lang w:val="ru-RU"/>
        </w:rPr>
        <w:t xml:space="preserve">ссылались </w:t>
      </w:r>
      <w:r w:rsidR="00724B52" w:rsidRPr="0037569D">
        <w:rPr>
          <w:rFonts w:ascii="Times New Roman" w:hAnsi="Times New Roman"/>
          <w:sz w:val="28"/>
          <w:szCs w:val="28"/>
          <w:lang w:val="ru-RU"/>
        </w:rPr>
        <w:t xml:space="preserve"> на</w:t>
      </w:r>
      <w:r w:rsidR="00851C0E" w:rsidRPr="0037569D">
        <w:rPr>
          <w:rFonts w:ascii="Times New Roman" w:hAnsi="Times New Roman"/>
          <w:sz w:val="28"/>
          <w:szCs w:val="28"/>
          <w:lang w:val="ru-RU"/>
        </w:rPr>
        <w:t xml:space="preserve"> ст.93(3) АБСА,</w:t>
      </w:r>
      <w:r w:rsidR="001210F7" w:rsidRPr="0037569D">
        <w:rPr>
          <w:rFonts w:ascii="Times New Roman" w:hAnsi="Times New Roman"/>
          <w:sz w:val="28"/>
          <w:szCs w:val="28"/>
          <w:lang w:val="ru-RU"/>
        </w:rPr>
        <w:t xml:space="preserve"> а</w:t>
      </w:r>
      <w:r w:rsidR="00691B87" w:rsidRPr="0037569D">
        <w:rPr>
          <w:rFonts w:ascii="Times New Roman" w:hAnsi="Times New Roman"/>
          <w:sz w:val="28"/>
          <w:szCs w:val="28"/>
          <w:lang w:val="ru-RU"/>
        </w:rPr>
        <w:t xml:space="preserve"> </w:t>
      </w:r>
      <w:r w:rsidR="00621498" w:rsidRPr="0037569D">
        <w:rPr>
          <w:rFonts w:ascii="Times New Roman" w:hAnsi="Times New Roman"/>
          <w:sz w:val="28"/>
          <w:szCs w:val="28"/>
          <w:lang w:val="ru-RU"/>
        </w:rPr>
        <w:t>Онтарио</w:t>
      </w:r>
      <w:r w:rsidR="000C0301" w:rsidRPr="0037569D">
        <w:rPr>
          <w:rFonts w:ascii="Times New Roman" w:hAnsi="Times New Roman"/>
          <w:sz w:val="28"/>
          <w:szCs w:val="28"/>
          <w:lang w:val="ru-RU"/>
        </w:rPr>
        <w:t xml:space="preserve"> еще и </w:t>
      </w:r>
      <w:r w:rsidR="00724B52" w:rsidRPr="0037569D">
        <w:rPr>
          <w:rFonts w:ascii="Times New Roman" w:hAnsi="Times New Roman"/>
          <w:sz w:val="28"/>
          <w:szCs w:val="28"/>
          <w:lang w:val="ru-RU"/>
        </w:rPr>
        <w:t xml:space="preserve">на </w:t>
      </w:r>
      <w:r w:rsidR="00B63E0F" w:rsidRPr="0037569D">
        <w:rPr>
          <w:rFonts w:ascii="Times New Roman" w:hAnsi="Times New Roman"/>
          <w:sz w:val="28"/>
          <w:szCs w:val="28"/>
          <w:lang w:val="ru-RU"/>
        </w:rPr>
        <w:t>ст.92(16)</w:t>
      </w:r>
      <w:r w:rsidR="00042639" w:rsidRPr="0037569D">
        <w:rPr>
          <w:rFonts w:ascii="Times New Roman" w:hAnsi="Times New Roman"/>
          <w:sz w:val="28"/>
          <w:szCs w:val="28"/>
          <w:lang w:val="ru-RU"/>
        </w:rPr>
        <w:t>.</w:t>
      </w:r>
      <w:r w:rsidR="00851C0E" w:rsidRPr="008E793E">
        <w:rPr>
          <w:rStyle w:val="a6"/>
          <w:rFonts w:ascii="Times New Roman" w:hAnsi="Times New Roman"/>
          <w:sz w:val="28"/>
          <w:szCs w:val="28"/>
        </w:rPr>
        <w:footnoteReference w:id="170"/>
      </w:r>
      <w:r w:rsidR="00D27858" w:rsidRPr="0037569D">
        <w:rPr>
          <w:rFonts w:ascii="Times New Roman" w:hAnsi="Times New Roman"/>
          <w:sz w:val="28"/>
          <w:szCs w:val="28"/>
          <w:lang w:val="ru-RU"/>
        </w:rPr>
        <w:t xml:space="preserve"> </w:t>
      </w:r>
      <w:r w:rsidR="0040168C" w:rsidRPr="0037569D">
        <w:rPr>
          <w:rFonts w:ascii="Times New Roman" w:hAnsi="Times New Roman"/>
          <w:sz w:val="28"/>
          <w:szCs w:val="28"/>
          <w:lang w:val="ru-RU"/>
        </w:rPr>
        <w:t>Орган</w:t>
      </w:r>
      <w:r w:rsidR="000C0301" w:rsidRPr="0037569D">
        <w:rPr>
          <w:rFonts w:ascii="Times New Roman" w:hAnsi="Times New Roman"/>
          <w:sz w:val="28"/>
          <w:szCs w:val="28"/>
          <w:lang w:val="ru-RU"/>
        </w:rPr>
        <w:t>ы федеральной</w:t>
      </w:r>
      <w:r w:rsidR="00D850F4" w:rsidRPr="0037569D">
        <w:rPr>
          <w:rFonts w:ascii="Times New Roman" w:hAnsi="Times New Roman"/>
          <w:sz w:val="28"/>
          <w:szCs w:val="28"/>
          <w:lang w:val="ru-RU"/>
        </w:rPr>
        <w:t xml:space="preserve"> </w:t>
      </w:r>
      <w:r w:rsidR="00851C0E" w:rsidRPr="0037569D">
        <w:rPr>
          <w:rFonts w:ascii="Times New Roman" w:hAnsi="Times New Roman"/>
          <w:sz w:val="28"/>
          <w:szCs w:val="28"/>
          <w:lang w:val="ru-RU"/>
        </w:rPr>
        <w:t>власти</w:t>
      </w:r>
      <w:r w:rsidR="00D850F4" w:rsidRPr="0037569D">
        <w:rPr>
          <w:rFonts w:ascii="Times New Roman" w:hAnsi="Times New Roman"/>
          <w:sz w:val="28"/>
          <w:szCs w:val="28"/>
          <w:lang w:val="ru-RU"/>
        </w:rPr>
        <w:t xml:space="preserve"> </w:t>
      </w:r>
      <w:r w:rsidR="00851C0E" w:rsidRPr="0037569D">
        <w:rPr>
          <w:rFonts w:ascii="Times New Roman" w:hAnsi="Times New Roman"/>
          <w:sz w:val="28"/>
          <w:szCs w:val="28"/>
          <w:lang w:val="ru-RU"/>
        </w:rPr>
        <w:t>поэтому</w:t>
      </w:r>
      <w:r w:rsidR="00D27858" w:rsidRPr="0037569D">
        <w:rPr>
          <w:rFonts w:ascii="Times New Roman" w:hAnsi="Times New Roman"/>
          <w:sz w:val="28"/>
          <w:szCs w:val="28"/>
          <w:lang w:val="ru-RU"/>
        </w:rPr>
        <w:t xml:space="preserve"> уклонились </w:t>
      </w:r>
      <w:r w:rsidR="0040168C" w:rsidRPr="0037569D">
        <w:rPr>
          <w:rFonts w:ascii="Times New Roman" w:hAnsi="Times New Roman"/>
          <w:sz w:val="28"/>
          <w:szCs w:val="28"/>
          <w:lang w:val="ru-RU"/>
        </w:rPr>
        <w:t>от применения вето п</w:t>
      </w:r>
      <w:r w:rsidR="00042639" w:rsidRPr="0037569D">
        <w:rPr>
          <w:rFonts w:ascii="Times New Roman" w:hAnsi="Times New Roman"/>
          <w:sz w:val="28"/>
          <w:szCs w:val="28"/>
          <w:lang w:val="ru-RU"/>
        </w:rPr>
        <w:t>ротив</w:t>
      </w:r>
      <w:r w:rsidR="00AA491A"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 xml:space="preserve"> законодательства двух </w:t>
      </w:r>
      <w:r w:rsidR="00691B87"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субъектов</w:t>
      </w:r>
      <w:r w:rsidR="00691B87"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 xml:space="preserve"> федерации </w:t>
      </w:r>
      <w:r w:rsidR="00691B87"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и</w:t>
      </w:r>
      <w:r w:rsidR="00691B87"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 xml:space="preserve"> от </w:t>
      </w:r>
      <w:r w:rsidR="00B63E0F" w:rsidRPr="0037569D">
        <w:rPr>
          <w:rFonts w:ascii="Times New Roman" w:hAnsi="Times New Roman"/>
          <w:sz w:val="28"/>
          <w:szCs w:val="28"/>
          <w:lang w:val="ru-RU"/>
        </w:rPr>
        <w:t>судебного разбирательства  вопроса</w:t>
      </w:r>
      <w:r w:rsidR="0040168C" w:rsidRPr="0037569D">
        <w:rPr>
          <w:rFonts w:ascii="Times New Roman" w:hAnsi="Times New Roman"/>
          <w:sz w:val="28"/>
          <w:szCs w:val="28"/>
          <w:lang w:val="ru-RU"/>
        </w:rPr>
        <w:t>.</w:t>
      </w:r>
      <w:r w:rsidR="00D850F4" w:rsidRPr="0037569D">
        <w:rPr>
          <w:rFonts w:ascii="Times New Roman" w:hAnsi="Times New Roman"/>
          <w:sz w:val="28"/>
          <w:szCs w:val="28"/>
          <w:lang w:val="ru-RU"/>
        </w:rPr>
        <w:t xml:space="preserve"> Оттава только</w:t>
      </w:r>
      <w:r w:rsidR="00D27858" w:rsidRPr="0037569D">
        <w:rPr>
          <w:rFonts w:ascii="Times New Roman" w:hAnsi="Times New Roman"/>
          <w:sz w:val="28"/>
          <w:szCs w:val="28"/>
          <w:lang w:val="ru-RU"/>
        </w:rPr>
        <w:t xml:space="preserve"> негласно настояла на дополнении </w:t>
      </w:r>
      <w:r w:rsidR="0040168C" w:rsidRPr="0037569D">
        <w:rPr>
          <w:rFonts w:ascii="Times New Roman" w:hAnsi="Times New Roman"/>
          <w:sz w:val="28"/>
          <w:szCs w:val="28"/>
          <w:lang w:val="ru-RU"/>
        </w:rPr>
        <w:t>зако</w:t>
      </w:r>
      <w:r w:rsidR="00D850F4" w:rsidRPr="0037569D">
        <w:rPr>
          <w:rFonts w:ascii="Times New Roman" w:hAnsi="Times New Roman"/>
          <w:sz w:val="28"/>
          <w:szCs w:val="28"/>
          <w:lang w:val="ru-RU"/>
        </w:rPr>
        <w:t>нодательства</w:t>
      </w:r>
      <w:r w:rsidR="008E079B" w:rsidRPr="0037569D">
        <w:rPr>
          <w:rFonts w:ascii="Times New Roman" w:hAnsi="Times New Roman"/>
          <w:sz w:val="28"/>
          <w:szCs w:val="28"/>
          <w:lang w:val="ru-RU"/>
        </w:rPr>
        <w:t xml:space="preserve"> Манитобы и Онтарио</w:t>
      </w:r>
      <w:r w:rsidR="00D850F4" w:rsidRPr="0037569D">
        <w:rPr>
          <w:rFonts w:ascii="Times New Roman" w:hAnsi="Times New Roman"/>
          <w:sz w:val="28"/>
          <w:szCs w:val="28"/>
          <w:lang w:val="ru-RU"/>
        </w:rPr>
        <w:t xml:space="preserve"> </w:t>
      </w:r>
      <w:r w:rsidR="00D27858" w:rsidRPr="0037569D">
        <w:rPr>
          <w:rFonts w:ascii="Times New Roman" w:hAnsi="Times New Roman"/>
          <w:sz w:val="28"/>
          <w:szCs w:val="28"/>
          <w:lang w:val="ru-RU"/>
        </w:rPr>
        <w:t>статьями</w:t>
      </w:r>
      <w:r w:rsidR="001210F7" w:rsidRPr="0037569D">
        <w:rPr>
          <w:rFonts w:ascii="Times New Roman" w:hAnsi="Times New Roman"/>
          <w:sz w:val="28"/>
          <w:szCs w:val="28"/>
          <w:lang w:val="ru-RU"/>
        </w:rPr>
        <w:t xml:space="preserve"> о факультативном</w:t>
      </w:r>
      <w:r w:rsidR="00D850F4" w:rsidRPr="0037569D">
        <w:rPr>
          <w:rFonts w:ascii="Times New Roman" w:hAnsi="Times New Roman"/>
          <w:sz w:val="28"/>
          <w:szCs w:val="28"/>
          <w:lang w:val="ru-RU"/>
        </w:rPr>
        <w:t xml:space="preserve"> преподавании </w:t>
      </w:r>
      <w:r w:rsidR="00D27858" w:rsidRPr="0037569D">
        <w:rPr>
          <w:rFonts w:ascii="Times New Roman" w:hAnsi="Times New Roman"/>
          <w:sz w:val="28"/>
          <w:szCs w:val="28"/>
          <w:lang w:val="ru-RU"/>
        </w:rPr>
        <w:t xml:space="preserve"> католического</w:t>
      </w:r>
      <w:r w:rsidR="008E079B" w:rsidRPr="0037569D">
        <w:rPr>
          <w:rFonts w:ascii="Times New Roman" w:hAnsi="Times New Roman"/>
          <w:sz w:val="28"/>
          <w:szCs w:val="28"/>
          <w:lang w:val="ru-RU"/>
        </w:rPr>
        <w:t xml:space="preserve"> символа веры</w:t>
      </w:r>
      <w:r w:rsidR="00D27858" w:rsidRPr="0037569D">
        <w:rPr>
          <w:rFonts w:ascii="Times New Roman" w:hAnsi="Times New Roman"/>
          <w:sz w:val="28"/>
          <w:szCs w:val="28"/>
          <w:lang w:val="ru-RU"/>
        </w:rPr>
        <w:t xml:space="preserve"> в начальных и </w:t>
      </w:r>
      <w:r w:rsidR="00691B87" w:rsidRPr="0037569D">
        <w:rPr>
          <w:rFonts w:ascii="Times New Roman" w:hAnsi="Times New Roman"/>
          <w:sz w:val="28"/>
          <w:szCs w:val="28"/>
          <w:lang w:val="ru-RU"/>
        </w:rPr>
        <w:t xml:space="preserve"> </w:t>
      </w:r>
      <w:r w:rsidR="00D27858" w:rsidRPr="0037569D">
        <w:rPr>
          <w:rFonts w:ascii="Times New Roman" w:hAnsi="Times New Roman"/>
          <w:sz w:val="28"/>
          <w:szCs w:val="28"/>
          <w:lang w:val="ru-RU"/>
        </w:rPr>
        <w:t xml:space="preserve">средних </w:t>
      </w:r>
      <w:r w:rsidR="00691B87" w:rsidRPr="0037569D">
        <w:rPr>
          <w:rFonts w:ascii="Times New Roman" w:hAnsi="Times New Roman"/>
          <w:sz w:val="28"/>
          <w:szCs w:val="28"/>
          <w:lang w:val="ru-RU"/>
        </w:rPr>
        <w:t xml:space="preserve"> </w:t>
      </w:r>
      <w:r w:rsidR="00D27858" w:rsidRPr="0037569D">
        <w:rPr>
          <w:rFonts w:ascii="Times New Roman" w:hAnsi="Times New Roman"/>
          <w:sz w:val="28"/>
          <w:szCs w:val="28"/>
          <w:lang w:val="ru-RU"/>
        </w:rPr>
        <w:t>учебных</w:t>
      </w:r>
      <w:r w:rsidR="00691B87" w:rsidRPr="0037569D">
        <w:rPr>
          <w:rFonts w:ascii="Times New Roman" w:hAnsi="Times New Roman"/>
          <w:sz w:val="28"/>
          <w:szCs w:val="28"/>
          <w:lang w:val="ru-RU"/>
        </w:rPr>
        <w:t xml:space="preserve"> </w:t>
      </w:r>
      <w:r w:rsidR="00D27858" w:rsidRPr="0037569D">
        <w:rPr>
          <w:rFonts w:ascii="Times New Roman" w:hAnsi="Times New Roman"/>
          <w:sz w:val="28"/>
          <w:szCs w:val="28"/>
          <w:lang w:val="ru-RU"/>
        </w:rPr>
        <w:t xml:space="preserve"> заведениях</w:t>
      </w:r>
      <w:r w:rsidR="001210F7" w:rsidRPr="0037569D">
        <w:rPr>
          <w:rFonts w:ascii="Times New Roman" w:hAnsi="Times New Roman"/>
          <w:sz w:val="28"/>
          <w:szCs w:val="28"/>
          <w:lang w:val="ru-RU"/>
        </w:rPr>
        <w:t>. В конституционной практике доминиона это стало самым ранним</w:t>
      </w:r>
      <w:r w:rsidR="0001339F" w:rsidRPr="0037569D">
        <w:rPr>
          <w:rFonts w:ascii="Times New Roman" w:hAnsi="Times New Roman"/>
          <w:sz w:val="28"/>
          <w:szCs w:val="28"/>
          <w:lang w:val="ru-RU"/>
        </w:rPr>
        <w:t xml:space="preserve"> применением</w:t>
      </w:r>
      <w:r w:rsidR="00AA491A" w:rsidRPr="0037569D">
        <w:rPr>
          <w:rFonts w:ascii="Times New Roman" w:hAnsi="Times New Roman"/>
          <w:sz w:val="28"/>
          <w:szCs w:val="28"/>
          <w:lang w:val="ru-RU"/>
        </w:rPr>
        <w:t xml:space="preserve"> </w:t>
      </w:r>
      <w:r w:rsidR="00691B87" w:rsidRPr="0037569D">
        <w:rPr>
          <w:rFonts w:ascii="Times New Roman" w:hAnsi="Times New Roman"/>
          <w:sz w:val="28"/>
          <w:szCs w:val="28"/>
          <w:lang w:val="ru-RU"/>
        </w:rPr>
        <w:t>методов «кооперативного</w:t>
      </w:r>
      <w:r w:rsidR="001210F7" w:rsidRPr="0037569D">
        <w:rPr>
          <w:rFonts w:ascii="Times New Roman" w:hAnsi="Times New Roman"/>
          <w:sz w:val="28"/>
          <w:szCs w:val="28"/>
          <w:lang w:val="ru-RU"/>
        </w:rPr>
        <w:t xml:space="preserve"> федерализма»</w:t>
      </w:r>
      <w:r w:rsidR="008E079B" w:rsidRPr="0037569D">
        <w:rPr>
          <w:rFonts w:ascii="Times New Roman" w:hAnsi="Times New Roman"/>
          <w:sz w:val="28"/>
          <w:szCs w:val="28"/>
          <w:lang w:val="ru-RU"/>
        </w:rPr>
        <w:t xml:space="preserve"> и «федерально-провинциальной</w:t>
      </w:r>
      <w:r w:rsidR="00621498" w:rsidRPr="0037569D">
        <w:rPr>
          <w:rFonts w:ascii="Times New Roman" w:hAnsi="Times New Roman"/>
          <w:sz w:val="28"/>
          <w:szCs w:val="28"/>
          <w:lang w:val="ru-RU"/>
        </w:rPr>
        <w:t xml:space="preserve"> </w:t>
      </w:r>
      <w:r w:rsidR="008E079B" w:rsidRPr="0037569D">
        <w:rPr>
          <w:rFonts w:ascii="Times New Roman" w:hAnsi="Times New Roman"/>
          <w:sz w:val="28"/>
          <w:szCs w:val="28"/>
          <w:lang w:val="ru-RU"/>
        </w:rPr>
        <w:t xml:space="preserve"> дипломатии»  </w:t>
      </w:r>
      <w:r w:rsidR="001E6235" w:rsidRPr="0037569D">
        <w:rPr>
          <w:rFonts w:ascii="Times New Roman" w:hAnsi="Times New Roman"/>
          <w:sz w:val="28"/>
          <w:szCs w:val="28"/>
          <w:lang w:val="ru-RU"/>
        </w:rPr>
        <w:t>(см</w:t>
      </w:r>
      <w:r w:rsidR="001210F7" w:rsidRPr="0037569D">
        <w:rPr>
          <w:rFonts w:ascii="Times New Roman" w:hAnsi="Times New Roman"/>
          <w:sz w:val="28"/>
          <w:szCs w:val="28"/>
          <w:lang w:val="ru-RU"/>
        </w:rPr>
        <w:t>.</w:t>
      </w:r>
      <w:r w:rsidR="001E6235" w:rsidRPr="0037569D">
        <w:rPr>
          <w:rFonts w:ascii="Times New Roman" w:hAnsi="Times New Roman"/>
          <w:sz w:val="28"/>
          <w:szCs w:val="28"/>
          <w:lang w:val="ru-RU"/>
        </w:rPr>
        <w:t>параграф 1).</w:t>
      </w:r>
      <w:r w:rsidR="00691B87" w:rsidRPr="0037569D">
        <w:rPr>
          <w:rFonts w:ascii="Times New Roman" w:hAnsi="Times New Roman"/>
          <w:sz w:val="28"/>
          <w:szCs w:val="28"/>
          <w:lang w:val="ru-RU"/>
        </w:rPr>
        <w:t xml:space="preserve"> </w:t>
      </w:r>
      <w:r w:rsidR="00E26314" w:rsidRPr="008E793E">
        <w:rPr>
          <w:rStyle w:val="a6"/>
          <w:rFonts w:ascii="Times New Roman" w:hAnsi="Times New Roman"/>
          <w:sz w:val="28"/>
          <w:szCs w:val="28"/>
        </w:rPr>
        <w:footnoteReference w:id="171"/>
      </w:r>
      <w:r w:rsidR="00D27858" w:rsidRPr="0037569D">
        <w:rPr>
          <w:rFonts w:ascii="Times New Roman" w:hAnsi="Times New Roman"/>
          <w:sz w:val="28"/>
          <w:szCs w:val="28"/>
          <w:lang w:val="ru-RU"/>
        </w:rPr>
        <w:t xml:space="preserve"> </w:t>
      </w:r>
    </w:p>
    <w:p w:rsidR="00791265" w:rsidRPr="0037569D" w:rsidRDefault="002E7A6C"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B00BA" w:rsidRPr="0037569D">
        <w:rPr>
          <w:rFonts w:ascii="Times New Roman" w:hAnsi="Times New Roman"/>
          <w:sz w:val="28"/>
          <w:szCs w:val="28"/>
          <w:lang w:val="ru-RU"/>
        </w:rPr>
        <w:t>З</w:t>
      </w:r>
      <w:r w:rsidRPr="0037569D">
        <w:rPr>
          <w:rFonts w:ascii="Times New Roman" w:hAnsi="Times New Roman"/>
          <w:sz w:val="28"/>
          <w:szCs w:val="28"/>
          <w:lang w:val="ru-RU"/>
        </w:rPr>
        <w:t xml:space="preserve">начительная часть </w:t>
      </w:r>
      <w:r w:rsidR="00FB00BA" w:rsidRPr="0037569D">
        <w:rPr>
          <w:rFonts w:ascii="Times New Roman" w:hAnsi="Times New Roman"/>
          <w:sz w:val="28"/>
          <w:szCs w:val="28"/>
          <w:lang w:val="ru-RU"/>
        </w:rPr>
        <w:t>провинций в</w:t>
      </w:r>
      <w:r w:rsidR="00791265" w:rsidRPr="0037569D">
        <w:rPr>
          <w:rFonts w:ascii="Times New Roman" w:hAnsi="Times New Roman"/>
          <w:sz w:val="28"/>
          <w:szCs w:val="28"/>
          <w:lang w:val="ru-RU"/>
        </w:rPr>
        <w:t xml:space="preserve"> </w:t>
      </w:r>
      <w:r w:rsidR="003C663D" w:rsidRPr="0037569D">
        <w:rPr>
          <w:rFonts w:ascii="Times New Roman" w:hAnsi="Times New Roman"/>
          <w:sz w:val="28"/>
          <w:szCs w:val="28"/>
          <w:lang w:val="ru-RU"/>
        </w:rPr>
        <w:t>ХХв.</w:t>
      </w:r>
      <w:r w:rsidRPr="0037569D">
        <w:rPr>
          <w:rFonts w:ascii="Times New Roman" w:hAnsi="Times New Roman"/>
          <w:sz w:val="28"/>
          <w:szCs w:val="28"/>
          <w:lang w:val="ru-RU"/>
        </w:rPr>
        <w:t xml:space="preserve"> </w:t>
      </w:r>
      <w:r w:rsidR="003C663D" w:rsidRPr="0037569D">
        <w:rPr>
          <w:rFonts w:ascii="Times New Roman" w:hAnsi="Times New Roman"/>
          <w:sz w:val="28"/>
          <w:szCs w:val="28"/>
          <w:lang w:val="ru-RU"/>
        </w:rPr>
        <w:t xml:space="preserve">при </w:t>
      </w:r>
      <w:r w:rsidR="002338A5" w:rsidRPr="0037569D">
        <w:rPr>
          <w:rFonts w:ascii="Times New Roman" w:hAnsi="Times New Roman"/>
          <w:sz w:val="28"/>
          <w:szCs w:val="28"/>
          <w:lang w:val="ru-RU"/>
        </w:rPr>
        <w:t>реализации</w:t>
      </w:r>
      <w:r w:rsidR="00FB00BA" w:rsidRPr="0037569D">
        <w:rPr>
          <w:rFonts w:ascii="Times New Roman" w:hAnsi="Times New Roman"/>
          <w:sz w:val="28"/>
          <w:szCs w:val="28"/>
          <w:lang w:val="ru-RU"/>
        </w:rPr>
        <w:t xml:space="preserve"> их </w:t>
      </w:r>
      <w:r w:rsidR="00621498" w:rsidRPr="0037569D">
        <w:rPr>
          <w:rFonts w:ascii="Times New Roman" w:hAnsi="Times New Roman"/>
          <w:sz w:val="28"/>
          <w:szCs w:val="28"/>
          <w:lang w:val="ru-RU"/>
        </w:rPr>
        <w:t xml:space="preserve">конституционных полномочий в </w:t>
      </w:r>
      <w:r w:rsidR="002338A5" w:rsidRPr="0037569D">
        <w:rPr>
          <w:rFonts w:ascii="Times New Roman" w:hAnsi="Times New Roman"/>
          <w:sz w:val="28"/>
          <w:szCs w:val="28"/>
          <w:lang w:val="ru-RU"/>
        </w:rPr>
        <w:t>регулирова</w:t>
      </w:r>
      <w:r w:rsidR="003C663D" w:rsidRPr="0037569D">
        <w:rPr>
          <w:rFonts w:ascii="Times New Roman" w:hAnsi="Times New Roman"/>
          <w:sz w:val="28"/>
          <w:szCs w:val="28"/>
          <w:lang w:val="ru-RU"/>
        </w:rPr>
        <w:t>нии «местных дел» по ст.92</w:t>
      </w:r>
      <w:r w:rsidR="00851C0E" w:rsidRPr="0037569D">
        <w:rPr>
          <w:rFonts w:ascii="Times New Roman" w:hAnsi="Times New Roman"/>
          <w:sz w:val="28"/>
          <w:szCs w:val="28"/>
          <w:lang w:val="ru-RU"/>
        </w:rPr>
        <w:t>(16)</w:t>
      </w:r>
      <w:r w:rsidR="003C663D" w:rsidRPr="0037569D">
        <w:rPr>
          <w:rFonts w:ascii="Times New Roman" w:hAnsi="Times New Roman"/>
          <w:sz w:val="28"/>
          <w:szCs w:val="28"/>
          <w:lang w:val="ru-RU"/>
        </w:rPr>
        <w:t xml:space="preserve"> АБСА</w:t>
      </w:r>
      <w:r w:rsidR="00791265" w:rsidRPr="0037569D">
        <w:rPr>
          <w:rFonts w:ascii="Times New Roman" w:hAnsi="Times New Roman"/>
          <w:sz w:val="28"/>
          <w:szCs w:val="28"/>
          <w:lang w:val="ru-RU"/>
        </w:rPr>
        <w:t xml:space="preserve"> с</w:t>
      </w:r>
      <w:r w:rsidR="00416EED" w:rsidRPr="0037569D">
        <w:rPr>
          <w:rFonts w:ascii="Times New Roman" w:hAnsi="Times New Roman"/>
          <w:sz w:val="28"/>
          <w:szCs w:val="28"/>
          <w:lang w:val="ru-RU"/>
        </w:rPr>
        <w:t>тала практиковать</w:t>
      </w:r>
      <w:r w:rsidR="003C663D" w:rsidRPr="0037569D">
        <w:rPr>
          <w:rFonts w:ascii="Times New Roman" w:hAnsi="Times New Roman"/>
          <w:sz w:val="28"/>
          <w:szCs w:val="28"/>
          <w:lang w:val="ru-RU"/>
        </w:rPr>
        <w:t xml:space="preserve"> </w:t>
      </w:r>
      <w:r w:rsidRPr="0037569D">
        <w:rPr>
          <w:rFonts w:ascii="Times New Roman" w:hAnsi="Times New Roman"/>
          <w:sz w:val="28"/>
          <w:szCs w:val="28"/>
          <w:lang w:val="ru-RU"/>
        </w:rPr>
        <w:t>народные волеизъявления по американскому и швейцарскому</w:t>
      </w:r>
      <w:r w:rsidR="0035625A"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 образцу. </w:t>
      </w:r>
      <w:r w:rsidR="00FB00BA" w:rsidRPr="0037569D">
        <w:rPr>
          <w:rFonts w:ascii="Times New Roman" w:hAnsi="Times New Roman"/>
          <w:sz w:val="28"/>
          <w:szCs w:val="28"/>
          <w:lang w:val="ru-RU"/>
        </w:rPr>
        <w:t>В применении данного института непосредственно</w:t>
      </w:r>
      <w:r w:rsidR="001210F7" w:rsidRPr="0037569D">
        <w:rPr>
          <w:rFonts w:ascii="Times New Roman" w:hAnsi="Times New Roman"/>
          <w:sz w:val="28"/>
          <w:szCs w:val="28"/>
          <w:lang w:val="ru-RU"/>
        </w:rPr>
        <w:t>й демократии субъекты федерации</w:t>
      </w:r>
      <w:r w:rsidR="00FB00BA" w:rsidRPr="0037569D">
        <w:rPr>
          <w:rFonts w:ascii="Times New Roman" w:hAnsi="Times New Roman"/>
          <w:sz w:val="28"/>
          <w:szCs w:val="28"/>
          <w:lang w:val="ru-RU"/>
        </w:rPr>
        <w:t xml:space="preserve"> опередили федеральный </w:t>
      </w:r>
      <w:r w:rsidR="00334D3C" w:rsidRPr="0037569D">
        <w:rPr>
          <w:rFonts w:ascii="Times New Roman" w:hAnsi="Times New Roman"/>
          <w:sz w:val="28"/>
          <w:szCs w:val="28"/>
          <w:lang w:val="ru-RU"/>
        </w:rPr>
        <w:t xml:space="preserve">центр на несколько десятилетий. </w:t>
      </w:r>
      <w:r w:rsidR="00B9144B" w:rsidRPr="0037569D">
        <w:rPr>
          <w:rFonts w:ascii="Times New Roman" w:hAnsi="Times New Roman"/>
          <w:sz w:val="28"/>
          <w:szCs w:val="28"/>
          <w:lang w:val="ru-RU"/>
        </w:rPr>
        <w:t>П</w:t>
      </w:r>
      <w:r w:rsidR="00334D3C" w:rsidRPr="0037569D">
        <w:rPr>
          <w:rFonts w:ascii="Times New Roman" w:hAnsi="Times New Roman"/>
          <w:sz w:val="28"/>
          <w:szCs w:val="28"/>
          <w:lang w:val="ru-RU"/>
        </w:rPr>
        <w:t>ервоначально  провинции</w:t>
      </w:r>
      <w:r w:rsidR="00960388" w:rsidRPr="0037569D">
        <w:rPr>
          <w:rFonts w:ascii="Times New Roman" w:hAnsi="Times New Roman"/>
          <w:sz w:val="28"/>
          <w:szCs w:val="28"/>
          <w:lang w:val="ru-RU"/>
        </w:rPr>
        <w:t xml:space="preserve"> при помощи референдумов вводили или изменяли нормы гражданского или административного</w:t>
      </w:r>
      <w:r w:rsidR="00B9144B" w:rsidRPr="0037569D">
        <w:rPr>
          <w:rFonts w:ascii="Times New Roman" w:hAnsi="Times New Roman"/>
          <w:sz w:val="28"/>
          <w:szCs w:val="28"/>
          <w:lang w:val="ru-RU"/>
        </w:rPr>
        <w:t xml:space="preserve"> </w:t>
      </w:r>
      <w:r w:rsidR="001210F7" w:rsidRPr="0037569D">
        <w:rPr>
          <w:rFonts w:ascii="Times New Roman" w:hAnsi="Times New Roman"/>
          <w:sz w:val="28"/>
          <w:szCs w:val="28"/>
          <w:lang w:val="ru-RU"/>
        </w:rPr>
        <w:t xml:space="preserve"> права</w:t>
      </w:r>
      <w:r w:rsidR="00960388" w:rsidRPr="0037569D">
        <w:rPr>
          <w:rFonts w:ascii="Times New Roman" w:hAnsi="Times New Roman"/>
          <w:sz w:val="28"/>
          <w:szCs w:val="28"/>
          <w:lang w:val="ru-RU"/>
        </w:rPr>
        <w:t xml:space="preserve"> (ч</w:t>
      </w:r>
      <w:r w:rsidR="00791265" w:rsidRPr="0037569D">
        <w:rPr>
          <w:rFonts w:ascii="Times New Roman" w:hAnsi="Times New Roman"/>
          <w:sz w:val="28"/>
          <w:szCs w:val="28"/>
          <w:lang w:val="ru-RU"/>
        </w:rPr>
        <w:t xml:space="preserve">аще всего – правовые </w:t>
      </w:r>
      <w:r w:rsidR="00D850F4" w:rsidRPr="0037569D">
        <w:rPr>
          <w:rFonts w:ascii="Times New Roman" w:hAnsi="Times New Roman"/>
          <w:sz w:val="28"/>
          <w:szCs w:val="28"/>
          <w:lang w:val="ru-RU"/>
        </w:rPr>
        <w:t xml:space="preserve">нормы, регулировавшие производство </w:t>
      </w:r>
      <w:r w:rsidR="00A46FD5"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и продажу</w:t>
      </w:r>
      <w:r w:rsidR="00A46FD5" w:rsidRPr="0037569D">
        <w:rPr>
          <w:rFonts w:ascii="Times New Roman" w:hAnsi="Times New Roman"/>
          <w:sz w:val="28"/>
          <w:szCs w:val="28"/>
          <w:lang w:val="ru-RU"/>
        </w:rPr>
        <w:t xml:space="preserve"> </w:t>
      </w:r>
      <w:r w:rsidR="00FB00BA" w:rsidRPr="0037569D">
        <w:rPr>
          <w:rFonts w:ascii="Times New Roman" w:hAnsi="Times New Roman"/>
          <w:sz w:val="28"/>
          <w:szCs w:val="28"/>
          <w:lang w:val="ru-RU"/>
        </w:rPr>
        <w:t xml:space="preserve"> крепк</w:t>
      </w:r>
      <w:r w:rsidR="00791265" w:rsidRPr="0037569D">
        <w:rPr>
          <w:rFonts w:ascii="Times New Roman" w:hAnsi="Times New Roman"/>
          <w:sz w:val="28"/>
          <w:szCs w:val="28"/>
          <w:lang w:val="ru-RU"/>
        </w:rPr>
        <w:t xml:space="preserve">их </w:t>
      </w:r>
      <w:r w:rsidR="00A46FD5" w:rsidRPr="0037569D">
        <w:rPr>
          <w:rFonts w:ascii="Times New Roman" w:hAnsi="Times New Roman"/>
          <w:sz w:val="28"/>
          <w:szCs w:val="28"/>
          <w:lang w:val="ru-RU"/>
        </w:rPr>
        <w:t xml:space="preserve"> </w:t>
      </w:r>
      <w:r w:rsidR="00791265" w:rsidRPr="0037569D">
        <w:rPr>
          <w:rFonts w:ascii="Times New Roman" w:hAnsi="Times New Roman"/>
          <w:sz w:val="28"/>
          <w:szCs w:val="28"/>
          <w:lang w:val="ru-RU"/>
        </w:rPr>
        <w:t>напитков</w:t>
      </w:r>
      <w:r w:rsidR="00A46FD5" w:rsidRPr="008E793E">
        <w:rPr>
          <w:rStyle w:val="a6"/>
          <w:rFonts w:ascii="Times New Roman" w:hAnsi="Times New Roman"/>
          <w:sz w:val="28"/>
          <w:szCs w:val="28"/>
        </w:rPr>
        <w:footnoteReference w:id="172"/>
      </w:r>
      <w:r w:rsidR="00791265" w:rsidRPr="0037569D">
        <w:rPr>
          <w:rFonts w:ascii="Times New Roman" w:hAnsi="Times New Roman"/>
          <w:sz w:val="28"/>
          <w:szCs w:val="28"/>
          <w:lang w:val="ru-RU"/>
        </w:rPr>
        <w:t>).</w:t>
      </w:r>
      <w:r w:rsidR="003C663D" w:rsidRPr="0037569D">
        <w:rPr>
          <w:rFonts w:ascii="Times New Roman" w:hAnsi="Times New Roman"/>
          <w:sz w:val="28"/>
          <w:szCs w:val="28"/>
          <w:lang w:val="ru-RU"/>
        </w:rPr>
        <w:t xml:space="preserve"> Однак</w:t>
      </w:r>
      <w:r w:rsidR="001B19CF" w:rsidRPr="0037569D">
        <w:rPr>
          <w:rFonts w:ascii="Times New Roman" w:hAnsi="Times New Roman"/>
          <w:sz w:val="28"/>
          <w:szCs w:val="28"/>
          <w:lang w:val="ru-RU"/>
        </w:rPr>
        <w:t>о со вр</w:t>
      </w:r>
      <w:r w:rsidR="00791265" w:rsidRPr="0037569D">
        <w:rPr>
          <w:rFonts w:ascii="Times New Roman" w:hAnsi="Times New Roman"/>
          <w:sz w:val="28"/>
          <w:szCs w:val="28"/>
          <w:lang w:val="ru-RU"/>
        </w:rPr>
        <w:t>еменем</w:t>
      </w:r>
      <w:r w:rsidR="00FB56CF" w:rsidRPr="0037569D">
        <w:rPr>
          <w:rFonts w:ascii="Times New Roman" w:hAnsi="Times New Roman"/>
          <w:sz w:val="28"/>
          <w:szCs w:val="28"/>
          <w:lang w:val="ru-RU"/>
        </w:rPr>
        <w:t xml:space="preserve"> </w:t>
      </w:r>
      <w:r w:rsidR="00621498" w:rsidRPr="0037569D">
        <w:rPr>
          <w:rFonts w:ascii="Times New Roman" w:hAnsi="Times New Roman"/>
          <w:sz w:val="28"/>
          <w:szCs w:val="28"/>
          <w:lang w:val="ru-RU"/>
        </w:rPr>
        <w:t>провинциальные</w:t>
      </w:r>
      <w:r w:rsidR="00FB56CF" w:rsidRPr="0037569D">
        <w:rPr>
          <w:rFonts w:ascii="Times New Roman" w:hAnsi="Times New Roman"/>
          <w:sz w:val="28"/>
          <w:szCs w:val="28"/>
          <w:lang w:val="ru-RU"/>
        </w:rPr>
        <w:t xml:space="preserve"> </w:t>
      </w:r>
      <w:r w:rsidR="003C663D" w:rsidRPr="0037569D">
        <w:rPr>
          <w:rFonts w:ascii="Times New Roman" w:hAnsi="Times New Roman"/>
          <w:sz w:val="28"/>
          <w:szCs w:val="28"/>
          <w:lang w:val="ru-RU"/>
        </w:rPr>
        <w:t>законодательные</w:t>
      </w:r>
      <w:r w:rsidR="00FB56CF" w:rsidRPr="0037569D">
        <w:rPr>
          <w:rFonts w:ascii="Times New Roman" w:hAnsi="Times New Roman"/>
          <w:sz w:val="28"/>
          <w:szCs w:val="28"/>
          <w:lang w:val="ru-RU"/>
        </w:rPr>
        <w:t xml:space="preserve"> </w:t>
      </w:r>
      <w:r w:rsidR="003C663D" w:rsidRPr="0037569D">
        <w:rPr>
          <w:rFonts w:ascii="Times New Roman" w:hAnsi="Times New Roman"/>
          <w:sz w:val="28"/>
          <w:szCs w:val="28"/>
          <w:lang w:val="ru-RU"/>
        </w:rPr>
        <w:t xml:space="preserve"> </w:t>
      </w:r>
      <w:r w:rsidR="003C663D" w:rsidRPr="0037569D">
        <w:rPr>
          <w:rFonts w:ascii="Times New Roman" w:hAnsi="Times New Roman"/>
          <w:sz w:val="28"/>
          <w:szCs w:val="28"/>
          <w:lang w:val="ru-RU"/>
        </w:rPr>
        <w:lastRenderedPageBreak/>
        <w:t xml:space="preserve">ассамблеи стали выносить </w:t>
      </w:r>
      <w:r w:rsidR="001B19CF" w:rsidRPr="0037569D">
        <w:rPr>
          <w:rFonts w:ascii="Times New Roman" w:hAnsi="Times New Roman"/>
          <w:sz w:val="28"/>
          <w:szCs w:val="28"/>
          <w:lang w:val="ru-RU"/>
        </w:rPr>
        <w:t>на</w:t>
      </w:r>
      <w:r w:rsidR="00FB56CF" w:rsidRPr="0037569D">
        <w:rPr>
          <w:rFonts w:ascii="Times New Roman" w:hAnsi="Times New Roman"/>
          <w:sz w:val="28"/>
          <w:szCs w:val="28"/>
          <w:lang w:val="ru-RU"/>
        </w:rPr>
        <w:t xml:space="preserve"> </w:t>
      </w:r>
      <w:r w:rsidR="002338A5" w:rsidRPr="0037569D">
        <w:rPr>
          <w:rFonts w:ascii="Times New Roman" w:hAnsi="Times New Roman"/>
          <w:sz w:val="28"/>
          <w:szCs w:val="28"/>
          <w:lang w:val="ru-RU"/>
        </w:rPr>
        <w:t>народное</w:t>
      </w:r>
      <w:r w:rsidR="003C663D" w:rsidRPr="0037569D">
        <w:rPr>
          <w:rFonts w:ascii="Times New Roman" w:hAnsi="Times New Roman"/>
          <w:sz w:val="28"/>
          <w:szCs w:val="28"/>
          <w:lang w:val="ru-RU"/>
        </w:rPr>
        <w:t xml:space="preserve"> </w:t>
      </w:r>
      <w:r w:rsidR="00960388" w:rsidRPr="0037569D">
        <w:rPr>
          <w:rFonts w:ascii="Times New Roman" w:hAnsi="Times New Roman"/>
          <w:sz w:val="28"/>
          <w:szCs w:val="28"/>
          <w:lang w:val="ru-RU"/>
        </w:rPr>
        <w:t>голосование</w:t>
      </w:r>
      <w:r w:rsidR="00CA4E04" w:rsidRPr="0037569D">
        <w:rPr>
          <w:rFonts w:ascii="Times New Roman" w:hAnsi="Times New Roman"/>
          <w:sz w:val="28"/>
          <w:szCs w:val="28"/>
          <w:lang w:val="ru-RU"/>
        </w:rPr>
        <w:t xml:space="preserve"> также</w:t>
      </w:r>
      <w:r w:rsidR="001B19CF" w:rsidRPr="0037569D">
        <w:rPr>
          <w:rFonts w:ascii="Times New Roman" w:hAnsi="Times New Roman"/>
          <w:sz w:val="28"/>
          <w:szCs w:val="28"/>
          <w:lang w:val="ru-RU"/>
        </w:rPr>
        <w:t xml:space="preserve"> конституционно-правовую тематику</w:t>
      </w:r>
      <w:r w:rsidR="00416EED" w:rsidRPr="0037569D">
        <w:rPr>
          <w:rFonts w:ascii="Times New Roman" w:hAnsi="Times New Roman"/>
          <w:sz w:val="28"/>
          <w:szCs w:val="28"/>
          <w:lang w:val="ru-RU"/>
        </w:rPr>
        <w:t>.</w:t>
      </w:r>
      <w:r w:rsidR="0035625A" w:rsidRPr="008E793E">
        <w:rPr>
          <w:rStyle w:val="a6"/>
          <w:rFonts w:ascii="Times New Roman" w:hAnsi="Times New Roman"/>
          <w:sz w:val="28"/>
          <w:szCs w:val="28"/>
        </w:rPr>
        <w:footnoteReference w:id="173"/>
      </w:r>
      <w:r w:rsidR="001B19CF" w:rsidRPr="0037569D">
        <w:rPr>
          <w:rFonts w:ascii="Times New Roman" w:hAnsi="Times New Roman"/>
          <w:sz w:val="28"/>
          <w:szCs w:val="28"/>
          <w:lang w:val="ru-RU"/>
        </w:rPr>
        <w:t xml:space="preserve"> </w:t>
      </w:r>
      <w:r w:rsidR="00791265" w:rsidRPr="0037569D">
        <w:rPr>
          <w:rFonts w:ascii="Times New Roman" w:hAnsi="Times New Roman"/>
          <w:sz w:val="28"/>
          <w:szCs w:val="28"/>
          <w:lang w:val="ru-RU"/>
        </w:rPr>
        <w:t>Именно</w:t>
      </w:r>
      <w:r w:rsidR="00B63E0F" w:rsidRPr="0037569D">
        <w:rPr>
          <w:rFonts w:ascii="Times New Roman" w:hAnsi="Times New Roman"/>
          <w:sz w:val="28"/>
          <w:szCs w:val="28"/>
          <w:lang w:val="ru-RU"/>
        </w:rPr>
        <w:t xml:space="preserve"> на  референдумах</w:t>
      </w:r>
      <w:r w:rsidR="00090731" w:rsidRPr="0037569D">
        <w:rPr>
          <w:rFonts w:ascii="Times New Roman" w:hAnsi="Times New Roman"/>
          <w:sz w:val="28"/>
          <w:szCs w:val="28"/>
          <w:lang w:val="ru-RU"/>
        </w:rPr>
        <w:t xml:space="preserve"> </w:t>
      </w:r>
      <w:r w:rsidR="001B19CF" w:rsidRPr="0037569D">
        <w:rPr>
          <w:rFonts w:ascii="Times New Roman" w:hAnsi="Times New Roman"/>
          <w:sz w:val="28"/>
          <w:szCs w:val="28"/>
          <w:lang w:val="ru-RU"/>
        </w:rPr>
        <w:t>1915 – 1918гг. в</w:t>
      </w:r>
      <w:r w:rsidR="003C663D" w:rsidRPr="0037569D">
        <w:rPr>
          <w:rFonts w:ascii="Times New Roman" w:hAnsi="Times New Roman"/>
          <w:sz w:val="28"/>
          <w:szCs w:val="28"/>
          <w:lang w:val="ru-RU"/>
        </w:rPr>
        <w:t xml:space="preserve"> </w:t>
      </w:r>
      <w:r w:rsidR="00090731" w:rsidRPr="0037569D">
        <w:rPr>
          <w:rFonts w:ascii="Times New Roman" w:hAnsi="Times New Roman"/>
          <w:sz w:val="28"/>
          <w:szCs w:val="28"/>
          <w:lang w:val="ru-RU"/>
        </w:rPr>
        <w:t xml:space="preserve"> </w:t>
      </w:r>
      <w:r w:rsidR="00AA491A" w:rsidRPr="0037569D">
        <w:rPr>
          <w:rFonts w:ascii="Times New Roman" w:hAnsi="Times New Roman"/>
          <w:sz w:val="28"/>
          <w:szCs w:val="28"/>
          <w:lang w:val="ru-RU"/>
        </w:rPr>
        <w:t>пяти из 9</w:t>
      </w:r>
      <w:r w:rsidR="00334D3C" w:rsidRPr="0037569D">
        <w:rPr>
          <w:rFonts w:ascii="Times New Roman" w:hAnsi="Times New Roman"/>
          <w:sz w:val="28"/>
          <w:szCs w:val="28"/>
          <w:lang w:val="ru-RU"/>
        </w:rPr>
        <w:t xml:space="preserve"> субъектов</w:t>
      </w:r>
      <w:r w:rsidR="00090731" w:rsidRPr="0037569D">
        <w:rPr>
          <w:rFonts w:ascii="Times New Roman" w:hAnsi="Times New Roman"/>
          <w:sz w:val="28"/>
          <w:szCs w:val="28"/>
          <w:lang w:val="ru-RU"/>
        </w:rPr>
        <w:t xml:space="preserve"> </w:t>
      </w:r>
      <w:r w:rsidR="001B19CF" w:rsidRPr="0037569D">
        <w:rPr>
          <w:rFonts w:ascii="Times New Roman" w:hAnsi="Times New Roman"/>
          <w:sz w:val="28"/>
          <w:szCs w:val="28"/>
          <w:lang w:val="ru-RU"/>
        </w:rPr>
        <w:t>федерации -</w:t>
      </w:r>
      <w:r w:rsidR="00AA491A" w:rsidRPr="0037569D">
        <w:rPr>
          <w:rFonts w:ascii="Times New Roman" w:hAnsi="Times New Roman"/>
          <w:sz w:val="28"/>
          <w:szCs w:val="28"/>
          <w:lang w:val="ru-RU"/>
        </w:rPr>
        <w:t xml:space="preserve"> </w:t>
      </w:r>
      <w:r w:rsidR="00334D3C" w:rsidRPr="0037569D">
        <w:rPr>
          <w:rFonts w:ascii="Times New Roman" w:hAnsi="Times New Roman"/>
          <w:sz w:val="28"/>
          <w:szCs w:val="28"/>
          <w:lang w:val="ru-RU"/>
        </w:rPr>
        <w:t>Альберте,</w:t>
      </w:r>
      <w:r w:rsidR="00090731" w:rsidRPr="0037569D">
        <w:rPr>
          <w:rFonts w:ascii="Times New Roman" w:hAnsi="Times New Roman"/>
          <w:sz w:val="28"/>
          <w:szCs w:val="28"/>
          <w:lang w:val="ru-RU"/>
        </w:rPr>
        <w:t xml:space="preserve"> </w:t>
      </w:r>
      <w:r w:rsidR="001B19CF" w:rsidRPr="0037569D">
        <w:rPr>
          <w:rFonts w:ascii="Times New Roman" w:hAnsi="Times New Roman"/>
          <w:sz w:val="28"/>
          <w:szCs w:val="28"/>
          <w:lang w:val="ru-RU"/>
        </w:rPr>
        <w:t>Британской Колумбии, Манитобе, Онтарио</w:t>
      </w:r>
      <w:r w:rsidR="00456F1C" w:rsidRPr="0037569D">
        <w:rPr>
          <w:rFonts w:ascii="Times New Roman" w:hAnsi="Times New Roman"/>
          <w:sz w:val="28"/>
          <w:szCs w:val="28"/>
          <w:lang w:val="ru-RU"/>
        </w:rPr>
        <w:t xml:space="preserve"> </w:t>
      </w:r>
      <w:r w:rsidR="001B19CF" w:rsidRPr="0037569D">
        <w:rPr>
          <w:rFonts w:ascii="Times New Roman" w:hAnsi="Times New Roman"/>
          <w:sz w:val="28"/>
          <w:szCs w:val="28"/>
          <w:lang w:val="ru-RU"/>
        </w:rPr>
        <w:t xml:space="preserve"> и</w:t>
      </w:r>
      <w:r w:rsidR="00456F1C" w:rsidRPr="0037569D">
        <w:rPr>
          <w:rFonts w:ascii="Times New Roman" w:hAnsi="Times New Roman"/>
          <w:sz w:val="28"/>
          <w:szCs w:val="28"/>
          <w:lang w:val="ru-RU"/>
        </w:rPr>
        <w:t xml:space="preserve"> </w:t>
      </w:r>
      <w:r w:rsidR="00416EED" w:rsidRPr="0037569D">
        <w:rPr>
          <w:rFonts w:ascii="Times New Roman" w:hAnsi="Times New Roman"/>
          <w:sz w:val="28"/>
          <w:szCs w:val="28"/>
          <w:lang w:val="ru-RU"/>
        </w:rPr>
        <w:t xml:space="preserve"> Саскачеване  -</w:t>
      </w:r>
      <w:r w:rsidR="00090731" w:rsidRPr="0037569D">
        <w:rPr>
          <w:rFonts w:ascii="Times New Roman" w:hAnsi="Times New Roman"/>
          <w:sz w:val="28"/>
          <w:szCs w:val="28"/>
          <w:lang w:val="ru-RU"/>
        </w:rPr>
        <w:t xml:space="preserve"> </w:t>
      </w:r>
      <w:r w:rsidR="00456F1C" w:rsidRPr="0037569D">
        <w:rPr>
          <w:rFonts w:ascii="Times New Roman" w:hAnsi="Times New Roman"/>
          <w:sz w:val="28"/>
          <w:szCs w:val="28"/>
          <w:lang w:val="ru-RU"/>
        </w:rPr>
        <w:t xml:space="preserve"> </w:t>
      </w:r>
      <w:r w:rsidR="001B19CF" w:rsidRPr="0037569D">
        <w:rPr>
          <w:rFonts w:ascii="Times New Roman" w:hAnsi="Times New Roman"/>
          <w:sz w:val="28"/>
          <w:szCs w:val="28"/>
          <w:lang w:val="ru-RU"/>
        </w:rPr>
        <w:t>бы</w:t>
      </w:r>
      <w:r w:rsidR="00791265" w:rsidRPr="0037569D">
        <w:rPr>
          <w:rFonts w:ascii="Times New Roman" w:hAnsi="Times New Roman"/>
          <w:sz w:val="28"/>
          <w:szCs w:val="28"/>
          <w:lang w:val="ru-RU"/>
        </w:rPr>
        <w:t>л</w:t>
      </w:r>
      <w:r w:rsidR="001B19CF" w:rsidRPr="0037569D">
        <w:rPr>
          <w:rFonts w:ascii="Times New Roman" w:hAnsi="Times New Roman"/>
          <w:sz w:val="28"/>
          <w:szCs w:val="28"/>
          <w:lang w:val="ru-RU"/>
        </w:rPr>
        <w:t xml:space="preserve"> </w:t>
      </w:r>
      <w:r w:rsidR="00B63E0F" w:rsidRPr="0037569D">
        <w:rPr>
          <w:rFonts w:ascii="Times New Roman" w:hAnsi="Times New Roman"/>
          <w:sz w:val="28"/>
          <w:szCs w:val="28"/>
          <w:lang w:val="ru-RU"/>
        </w:rPr>
        <w:t>положительно решен вопрос об</w:t>
      </w:r>
      <w:r w:rsidR="00456F1C" w:rsidRPr="0037569D">
        <w:rPr>
          <w:rFonts w:ascii="Times New Roman" w:hAnsi="Times New Roman"/>
          <w:sz w:val="28"/>
          <w:szCs w:val="28"/>
          <w:lang w:val="ru-RU"/>
        </w:rPr>
        <w:t xml:space="preserve"> </w:t>
      </w:r>
      <w:r w:rsidR="001B19CF" w:rsidRPr="0037569D">
        <w:rPr>
          <w:rFonts w:ascii="Times New Roman" w:hAnsi="Times New Roman"/>
          <w:sz w:val="28"/>
          <w:szCs w:val="28"/>
          <w:lang w:val="ru-RU"/>
        </w:rPr>
        <w:t>упразднен</w:t>
      </w:r>
      <w:r w:rsidR="00B63E0F" w:rsidRPr="0037569D">
        <w:rPr>
          <w:rFonts w:ascii="Times New Roman" w:hAnsi="Times New Roman"/>
          <w:sz w:val="28"/>
          <w:szCs w:val="28"/>
          <w:lang w:val="ru-RU"/>
        </w:rPr>
        <w:t>ии</w:t>
      </w:r>
      <w:r w:rsidR="001B19CF" w:rsidRPr="0037569D">
        <w:rPr>
          <w:rFonts w:ascii="Times New Roman" w:hAnsi="Times New Roman"/>
          <w:sz w:val="28"/>
          <w:szCs w:val="28"/>
          <w:lang w:val="ru-RU"/>
        </w:rPr>
        <w:t xml:space="preserve"> </w:t>
      </w:r>
      <w:r w:rsidR="00334D3C" w:rsidRPr="0037569D">
        <w:rPr>
          <w:rFonts w:ascii="Times New Roman" w:hAnsi="Times New Roman"/>
          <w:sz w:val="28"/>
          <w:szCs w:val="28"/>
          <w:lang w:val="ru-RU"/>
        </w:rPr>
        <w:t xml:space="preserve"> </w:t>
      </w:r>
      <w:r w:rsidR="00B63E0F" w:rsidRPr="0037569D">
        <w:rPr>
          <w:rFonts w:ascii="Times New Roman" w:hAnsi="Times New Roman"/>
          <w:sz w:val="28"/>
          <w:szCs w:val="28"/>
          <w:lang w:val="ru-RU"/>
        </w:rPr>
        <w:t>полового</w:t>
      </w:r>
      <w:r w:rsidR="00456F1C" w:rsidRPr="0037569D">
        <w:rPr>
          <w:rFonts w:ascii="Times New Roman" w:hAnsi="Times New Roman"/>
          <w:sz w:val="28"/>
          <w:szCs w:val="28"/>
          <w:lang w:val="ru-RU"/>
        </w:rPr>
        <w:t xml:space="preserve"> ценз</w:t>
      </w:r>
      <w:r w:rsidR="00B63E0F" w:rsidRPr="0037569D">
        <w:rPr>
          <w:rFonts w:ascii="Times New Roman" w:hAnsi="Times New Roman"/>
          <w:sz w:val="28"/>
          <w:szCs w:val="28"/>
          <w:lang w:val="ru-RU"/>
        </w:rPr>
        <w:t>а</w:t>
      </w:r>
      <w:r w:rsidR="00416EED" w:rsidRPr="0037569D">
        <w:rPr>
          <w:rFonts w:ascii="Times New Roman" w:hAnsi="Times New Roman"/>
          <w:sz w:val="28"/>
          <w:szCs w:val="28"/>
          <w:lang w:val="ru-RU"/>
        </w:rPr>
        <w:t xml:space="preserve"> на провинциальных выборах</w:t>
      </w:r>
      <w:r w:rsidR="00B27E9A" w:rsidRPr="0037569D">
        <w:rPr>
          <w:rFonts w:ascii="Times New Roman" w:hAnsi="Times New Roman"/>
          <w:sz w:val="28"/>
          <w:szCs w:val="28"/>
          <w:lang w:val="ru-RU"/>
        </w:rPr>
        <w:t>.</w:t>
      </w:r>
    </w:p>
    <w:p w:rsidR="002E7A6C" w:rsidRPr="0037569D" w:rsidRDefault="0079126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FB00BA" w:rsidRPr="0037569D">
        <w:rPr>
          <w:rFonts w:ascii="Times New Roman" w:hAnsi="Times New Roman"/>
          <w:sz w:val="28"/>
          <w:szCs w:val="28"/>
          <w:lang w:val="ru-RU"/>
        </w:rPr>
        <w:t xml:space="preserve">    </w:t>
      </w:r>
      <w:r w:rsidR="00416EED" w:rsidRPr="0037569D">
        <w:rPr>
          <w:rFonts w:ascii="Times New Roman" w:hAnsi="Times New Roman"/>
          <w:sz w:val="28"/>
          <w:szCs w:val="28"/>
          <w:lang w:val="ru-RU"/>
        </w:rPr>
        <w:t xml:space="preserve">  </w:t>
      </w:r>
      <w:r w:rsidR="00837C28" w:rsidRPr="0037569D">
        <w:rPr>
          <w:rFonts w:ascii="Times New Roman" w:hAnsi="Times New Roman"/>
          <w:sz w:val="28"/>
          <w:szCs w:val="28"/>
          <w:lang w:val="ru-RU"/>
        </w:rPr>
        <w:t>П</w:t>
      </w:r>
      <w:r w:rsidR="00FB00BA" w:rsidRPr="0037569D">
        <w:rPr>
          <w:rFonts w:ascii="Times New Roman" w:hAnsi="Times New Roman"/>
          <w:sz w:val="28"/>
          <w:szCs w:val="28"/>
          <w:lang w:val="ru-RU"/>
        </w:rPr>
        <w:t>рименению провинциальным уровнем власти внепарламентского инстит</w:t>
      </w:r>
      <w:r w:rsidR="00851C0E" w:rsidRPr="0037569D">
        <w:rPr>
          <w:rFonts w:ascii="Times New Roman" w:hAnsi="Times New Roman"/>
          <w:sz w:val="28"/>
          <w:szCs w:val="28"/>
          <w:lang w:val="ru-RU"/>
        </w:rPr>
        <w:t>ута непосредственной демократии</w:t>
      </w:r>
      <w:r w:rsidR="001B19CF" w:rsidRPr="0037569D">
        <w:rPr>
          <w:rFonts w:ascii="Times New Roman" w:hAnsi="Times New Roman"/>
          <w:sz w:val="28"/>
          <w:szCs w:val="28"/>
          <w:lang w:val="ru-RU"/>
        </w:rPr>
        <w:t xml:space="preserve"> не помешало то обстоятельство, что во время Пер</w:t>
      </w:r>
      <w:r w:rsidR="00837C28" w:rsidRPr="0037569D">
        <w:rPr>
          <w:rFonts w:ascii="Times New Roman" w:hAnsi="Times New Roman"/>
          <w:sz w:val="28"/>
          <w:szCs w:val="28"/>
          <w:lang w:val="ru-RU"/>
        </w:rPr>
        <w:t>вой Мировой войны на территории</w:t>
      </w:r>
      <w:r w:rsidR="003C663D"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доминиона </w:t>
      </w:r>
      <w:r w:rsidR="003C663D" w:rsidRPr="0037569D">
        <w:rPr>
          <w:rFonts w:ascii="Times New Roman" w:hAnsi="Times New Roman"/>
          <w:sz w:val="28"/>
          <w:szCs w:val="28"/>
          <w:lang w:val="ru-RU"/>
        </w:rPr>
        <w:t>действовал</w:t>
      </w:r>
      <w:r w:rsidR="00BF58B2" w:rsidRPr="0037569D">
        <w:rPr>
          <w:rFonts w:ascii="Times New Roman" w:hAnsi="Times New Roman"/>
          <w:sz w:val="28"/>
          <w:szCs w:val="28"/>
          <w:lang w:val="ru-RU"/>
        </w:rPr>
        <w:t xml:space="preserve"> репрессивный</w:t>
      </w:r>
      <w:r w:rsidR="00090731" w:rsidRPr="0037569D">
        <w:rPr>
          <w:rFonts w:ascii="Times New Roman" w:hAnsi="Times New Roman"/>
          <w:sz w:val="28"/>
          <w:szCs w:val="28"/>
          <w:lang w:val="ru-RU"/>
        </w:rPr>
        <w:t xml:space="preserve"> статут</w:t>
      </w:r>
      <w:r w:rsidR="00851C0E" w:rsidRPr="0037569D">
        <w:rPr>
          <w:rFonts w:ascii="Times New Roman" w:hAnsi="Times New Roman"/>
          <w:sz w:val="28"/>
          <w:szCs w:val="28"/>
          <w:lang w:val="ru-RU"/>
        </w:rPr>
        <w:t xml:space="preserve"> - </w:t>
      </w:r>
      <w:r w:rsidR="001B19CF" w:rsidRPr="0037569D">
        <w:rPr>
          <w:rFonts w:ascii="Times New Roman" w:hAnsi="Times New Roman"/>
          <w:sz w:val="28"/>
          <w:szCs w:val="28"/>
          <w:lang w:val="ru-RU"/>
        </w:rPr>
        <w:t>З</w:t>
      </w:r>
      <w:r w:rsidR="003C663D" w:rsidRPr="0037569D">
        <w:rPr>
          <w:rFonts w:ascii="Times New Roman" w:hAnsi="Times New Roman"/>
          <w:sz w:val="28"/>
          <w:szCs w:val="28"/>
          <w:lang w:val="ru-RU"/>
        </w:rPr>
        <w:t>акон</w:t>
      </w:r>
      <w:r w:rsidR="00BF58B2" w:rsidRPr="0037569D">
        <w:rPr>
          <w:rFonts w:ascii="Times New Roman" w:hAnsi="Times New Roman"/>
          <w:sz w:val="28"/>
          <w:szCs w:val="28"/>
          <w:lang w:val="ru-RU"/>
        </w:rPr>
        <w:t xml:space="preserve"> о мерах военного времени</w:t>
      </w:r>
      <w:r w:rsidR="003C663D" w:rsidRPr="0037569D">
        <w:rPr>
          <w:rFonts w:ascii="Times New Roman" w:hAnsi="Times New Roman"/>
          <w:sz w:val="28"/>
          <w:szCs w:val="28"/>
          <w:lang w:val="ru-RU"/>
        </w:rPr>
        <w:t xml:space="preserve"> </w:t>
      </w:r>
      <w:r w:rsidR="001B19CF" w:rsidRPr="0037569D">
        <w:rPr>
          <w:rFonts w:ascii="Times New Roman" w:hAnsi="Times New Roman"/>
          <w:sz w:val="28"/>
          <w:szCs w:val="28"/>
          <w:lang w:val="ru-RU"/>
        </w:rPr>
        <w:t>(</w:t>
      </w:r>
      <w:r w:rsidR="003C663D" w:rsidRPr="0037569D">
        <w:rPr>
          <w:rFonts w:ascii="Times New Roman" w:hAnsi="Times New Roman"/>
          <w:sz w:val="28"/>
          <w:szCs w:val="28"/>
          <w:lang w:val="ru-RU"/>
        </w:rPr>
        <w:t>ЗМВВ; подробнее см. параграф 1</w:t>
      </w:r>
      <w:r w:rsidR="00647BFE" w:rsidRPr="0037569D">
        <w:rPr>
          <w:rFonts w:ascii="Times New Roman" w:hAnsi="Times New Roman"/>
          <w:sz w:val="28"/>
          <w:szCs w:val="28"/>
          <w:lang w:val="ru-RU"/>
        </w:rPr>
        <w:t xml:space="preserve"> </w:t>
      </w:r>
      <w:r w:rsidR="003C663D" w:rsidRPr="0037569D">
        <w:rPr>
          <w:rFonts w:ascii="Times New Roman" w:hAnsi="Times New Roman"/>
          <w:sz w:val="28"/>
          <w:szCs w:val="28"/>
          <w:lang w:val="ru-RU"/>
        </w:rPr>
        <w:t xml:space="preserve">главы </w:t>
      </w:r>
      <w:r w:rsidR="00837C28" w:rsidRPr="008E793E">
        <w:rPr>
          <w:rFonts w:ascii="Times New Roman" w:hAnsi="Times New Roman"/>
          <w:sz w:val="28"/>
          <w:szCs w:val="28"/>
        </w:rPr>
        <w:t>III</w:t>
      </w:r>
      <w:r w:rsidR="001B19CF" w:rsidRPr="0037569D">
        <w:rPr>
          <w:rFonts w:ascii="Times New Roman" w:hAnsi="Times New Roman"/>
          <w:sz w:val="28"/>
          <w:szCs w:val="28"/>
          <w:lang w:val="ru-RU"/>
        </w:rPr>
        <w:t>).</w:t>
      </w:r>
      <w:r w:rsidR="00BF58B2" w:rsidRPr="0037569D">
        <w:rPr>
          <w:rFonts w:ascii="Times New Roman" w:hAnsi="Times New Roman"/>
          <w:sz w:val="28"/>
          <w:szCs w:val="28"/>
          <w:lang w:val="ru-RU"/>
        </w:rPr>
        <w:t xml:space="preserve"> </w:t>
      </w:r>
      <w:r w:rsidR="003C663D" w:rsidRPr="0037569D">
        <w:rPr>
          <w:rFonts w:ascii="Times New Roman" w:hAnsi="Times New Roman"/>
          <w:sz w:val="28"/>
          <w:szCs w:val="28"/>
          <w:lang w:val="ru-RU"/>
        </w:rPr>
        <w:t>Федеральн</w:t>
      </w:r>
      <w:r w:rsidRPr="0037569D">
        <w:rPr>
          <w:rFonts w:ascii="Times New Roman" w:hAnsi="Times New Roman"/>
          <w:sz w:val="28"/>
          <w:szCs w:val="28"/>
          <w:lang w:val="ru-RU"/>
        </w:rPr>
        <w:t>ый центр</w:t>
      </w:r>
      <w:r w:rsidR="00851C0E" w:rsidRPr="0037569D">
        <w:rPr>
          <w:rFonts w:ascii="Times New Roman" w:hAnsi="Times New Roman"/>
          <w:sz w:val="28"/>
          <w:szCs w:val="28"/>
          <w:lang w:val="ru-RU"/>
        </w:rPr>
        <w:t xml:space="preserve"> даже</w:t>
      </w:r>
      <w:r w:rsidR="0009073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в условиях военного времени </w:t>
      </w:r>
      <w:r w:rsidR="003C663D" w:rsidRPr="0037569D">
        <w:rPr>
          <w:rFonts w:ascii="Times New Roman" w:hAnsi="Times New Roman"/>
          <w:sz w:val="28"/>
          <w:szCs w:val="28"/>
          <w:lang w:val="ru-RU"/>
        </w:rPr>
        <w:t>не счел целесообразным</w:t>
      </w:r>
      <w:r w:rsidR="00AA491A" w:rsidRPr="0037569D">
        <w:rPr>
          <w:rFonts w:ascii="Times New Roman" w:hAnsi="Times New Roman"/>
          <w:sz w:val="28"/>
          <w:szCs w:val="28"/>
          <w:lang w:val="ru-RU"/>
        </w:rPr>
        <w:t xml:space="preserve"> пользоваться </w:t>
      </w:r>
      <w:r w:rsidR="00FB00BA" w:rsidRPr="0037569D">
        <w:rPr>
          <w:rFonts w:ascii="Times New Roman" w:hAnsi="Times New Roman"/>
          <w:sz w:val="28"/>
          <w:szCs w:val="28"/>
          <w:lang w:val="ru-RU"/>
        </w:rPr>
        <w:t>содержавшими</w:t>
      </w:r>
      <w:r w:rsidR="003C663D" w:rsidRPr="0037569D">
        <w:rPr>
          <w:rFonts w:ascii="Times New Roman" w:hAnsi="Times New Roman"/>
          <w:sz w:val="28"/>
          <w:szCs w:val="28"/>
          <w:lang w:val="ru-RU"/>
        </w:rPr>
        <w:t>ся в ЗМВВ</w:t>
      </w:r>
      <w:r w:rsidR="00090731" w:rsidRPr="0037569D">
        <w:rPr>
          <w:rFonts w:ascii="Times New Roman" w:hAnsi="Times New Roman"/>
          <w:sz w:val="28"/>
          <w:szCs w:val="28"/>
          <w:lang w:val="ru-RU"/>
        </w:rPr>
        <w:t xml:space="preserve"> </w:t>
      </w:r>
      <w:r w:rsidR="00BF58B2" w:rsidRPr="0037569D">
        <w:rPr>
          <w:rFonts w:ascii="Times New Roman" w:hAnsi="Times New Roman"/>
          <w:sz w:val="28"/>
          <w:szCs w:val="28"/>
          <w:lang w:val="ru-RU"/>
        </w:rPr>
        <w:t>запретительными</w:t>
      </w:r>
      <w:r w:rsidR="00090731" w:rsidRPr="0037569D">
        <w:rPr>
          <w:rFonts w:ascii="Times New Roman" w:hAnsi="Times New Roman"/>
          <w:sz w:val="28"/>
          <w:szCs w:val="28"/>
          <w:lang w:val="ru-RU"/>
        </w:rPr>
        <w:t xml:space="preserve"> нормами </w:t>
      </w:r>
      <w:r w:rsidR="003C663D" w:rsidRPr="0037569D">
        <w:rPr>
          <w:rFonts w:ascii="Times New Roman" w:hAnsi="Times New Roman"/>
          <w:sz w:val="28"/>
          <w:szCs w:val="28"/>
          <w:lang w:val="ru-RU"/>
        </w:rPr>
        <w:t>для вмешате</w:t>
      </w:r>
      <w:r w:rsidR="00BF58B2" w:rsidRPr="0037569D">
        <w:rPr>
          <w:rFonts w:ascii="Times New Roman" w:hAnsi="Times New Roman"/>
          <w:sz w:val="28"/>
          <w:szCs w:val="28"/>
          <w:lang w:val="ru-RU"/>
        </w:rPr>
        <w:t>льства</w:t>
      </w:r>
      <w:r w:rsidR="00090731" w:rsidRPr="0037569D">
        <w:rPr>
          <w:rFonts w:ascii="Times New Roman" w:hAnsi="Times New Roman"/>
          <w:sz w:val="28"/>
          <w:szCs w:val="28"/>
          <w:lang w:val="ru-RU"/>
        </w:rPr>
        <w:t xml:space="preserve"> </w:t>
      </w:r>
      <w:r w:rsidR="00FB00BA" w:rsidRPr="0037569D">
        <w:rPr>
          <w:rFonts w:ascii="Times New Roman" w:hAnsi="Times New Roman"/>
          <w:sz w:val="28"/>
          <w:szCs w:val="28"/>
          <w:lang w:val="ru-RU"/>
        </w:rPr>
        <w:t xml:space="preserve"> </w:t>
      </w:r>
      <w:r w:rsidR="00BF58B2" w:rsidRPr="0037569D">
        <w:rPr>
          <w:rFonts w:ascii="Times New Roman" w:hAnsi="Times New Roman"/>
          <w:sz w:val="28"/>
          <w:szCs w:val="28"/>
          <w:lang w:val="ru-RU"/>
        </w:rPr>
        <w:t>в</w:t>
      </w:r>
      <w:r w:rsidR="00090731" w:rsidRPr="0037569D">
        <w:rPr>
          <w:rFonts w:ascii="Times New Roman" w:hAnsi="Times New Roman"/>
          <w:sz w:val="28"/>
          <w:szCs w:val="28"/>
          <w:lang w:val="ru-RU"/>
        </w:rPr>
        <w:t xml:space="preserve"> </w:t>
      </w:r>
      <w:r w:rsidR="00FB00BA" w:rsidRPr="0037569D">
        <w:rPr>
          <w:rFonts w:ascii="Times New Roman" w:hAnsi="Times New Roman"/>
          <w:sz w:val="28"/>
          <w:szCs w:val="28"/>
          <w:lang w:val="ru-RU"/>
        </w:rPr>
        <w:t xml:space="preserve"> </w:t>
      </w:r>
      <w:r w:rsidR="00BF58B2" w:rsidRPr="0037569D">
        <w:rPr>
          <w:rFonts w:ascii="Times New Roman" w:hAnsi="Times New Roman"/>
          <w:sz w:val="28"/>
          <w:szCs w:val="28"/>
          <w:lang w:val="ru-RU"/>
        </w:rPr>
        <w:t>сферу</w:t>
      </w:r>
      <w:r w:rsidR="00FB00BA" w:rsidRPr="0037569D">
        <w:rPr>
          <w:rFonts w:ascii="Times New Roman" w:hAnsi="Times New Roman"/>
          <w:sz w:val="28"/>
          <w:szCs w:val="28"/>
          <w:lang w:val="ru-RU"/>
        </w:rPr>
        <w:t xml:space="preserve"> </w:t>
      </w:r>
      <w:r w:rsidR="00090731" w:rsidRPr="0037569D">
        <w:rPr>
          <w:rFonts w:ascii="Times New Roman" w:hAnsi="Times New Roman"/>
          <w:sz w:val="28"/>
          <w:szCs w:val="28"/>
          <w:lang w:val="ru-RU"/>
        </w:rPr>
        <w:t xml:space="preserve"> </w:t>
      </w:r>
      <w:r w:rsidRPr="0037569D">
        <w:rPr>
          <w:rFonts w:ascii="Times New Roman" w:hAnsi="Times New Roman"/>
          <w:sz w:val="28"/>
          <w:szCs w:val="28"/>
          <w:lang w:val="ru-RU"/>
        </w:rPr>
        <w:t>исключительной</w:t>
      </w:r>
      <w:r w:rsidR="003C663D" w:rsidRPr="0037569D">
        <w:rPr>
          <w:rFonts w:ascii="Times New Roman" w:hAnsi="Times New Roman"/>
          <w:sz w:val="28"/>
          <w:szCs w:val="28"/>
          <w:lang w:val="ru-RU"/>
        </w:rPr>
        <w:t xml:space="preserve"> </w:t>
      </w:r>
      <w:r w:rsidR="00FB00BA" w:rsidRPr="0037569D">
        <w:rPr>
          <w:rFonts w:ascii="Times New Roman" w:hAnsi="Times New Roman"/>
          <w:sz w:val="28"/>
          <w:szCs w:val="28"/>
          <w:lang w:val="ru-RU"/>
        </w:rPr>
        <w:t xml:space="preserve"> </w:t>
      </w:r>
      <w:r w:rsidR="003C663D" w:rsidRPr="0037569D">
        <w:rPr>
          <w:rFonts w:ascii="Times New Roman" w:hAnsi="Times New Roman"/>
          <w:sz w:val="28"/>
          <w:szCs w:val="28"/>
          <w:lang w:val="ru-RU"/>
        </w:rPr>
        <w:t xml:space="preserve">компетенции  провинций, </w:t>
      </w:r>
    </w:p>
    <w:p w:rsidR="00791265" w:rsidRPr="0037569D" w:rsidRDefault="00456F1C"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П</w:t>
      </w:r>
      <w:r w:rsidR="00CC7736" w:rsidRPr="0037569D">
        <w:rPr>
          <w:rFonts w:ascii="Times New Roman" w:hAnsi="Times New Roman"/>
          <w:sz w:val="28"/>
          <w:szCs w:val="28"/>
          <w:lang w:val="ru-RU"/>
        </w:rPr>
        <w:t>роводимые на основании ст.92 (16) АБСА и без возражений</w:t>
      </w:r>
      <w:r w:rsidR="00791265" w:rsidRPr="0037569D">
        <w:rPr>
          <w:rFonts w:ascii="Times New Roman" w:hAnsi="Times New Roman"/>
          <w:sz w:val="28"/>
          <w:szCs w:val="28"/>
          <w:lang w:val="ru-RU"/>
        </w:rPr>
        <w:t xml:space="preserve"> со стороны федерального це</w:t>
      </w:r>
      <w:r w:rsidRPr="0037569D">
        <w:rPr>
          <w:rFonts w:ascii="Times New Roman" w:hAnsi="Times New Roman"/>
          <w:sz w:val="28"/>
          <w:szCs w:val="28"/>
          <w:lang w:val="ru-RU"/>
        </w:rPr>
        <w:t>нтра провинциальные референдумы прио</w:t>
      </w:r>
      <w:r w:rsidR="00354A51" w:rsidRPr="0037569D">
        <w:rPr>
          <w:rFonts w:ascii="Times New Roman" w:hAnsi="Times New Roman"/>
          <w:sz w:val="28"/>
          <w:szCs w:val="28"/>
          <w:lang w:val="ru-RU"/>
        </w:rPr>
        <w:t>брели характер конвенциональной</w:t>
      </w:r>
      <w:r w:rsidR="00260B48" w:rsidRPr="0037569D">
        <w:rPr>
          <w:rFonts w:ascii="Times New Roman" w:hAnsi="Times New Roman"/>
          <w:sz w:val="28"/>
          <w:szCs w:val="28"/>
          <w:lang w:val="ru-RU"/>
        </w:rPr>
        <w:t xml:space="preserve"> </w:t>
      </w:r>
      <w:r w:rsidRPr="0037569D">
        <w:rPr>
          <w:rFonts w:ascii="Times New Roman" w:hAnsi="Times New Roman"/>
          <w:sz w:val="28"/>
          <w:szCs w:val="28"/>
          <w:lang w:val="ru-RU"/>
        </w:rPr>
        <w:t>нормы</w:t>
      </w:r>
      <w:r w:rsidR="00F50A3E" w:rsidRPr="0037569D">
        <w:rPr>
          <w:rFonts w:ascii="Times New Roman" w:hAnsi="Times New Roman"/>
          <w:sz w:val="28"/>
          <w:szCs w:val="28"/>
          <w:lang w:val="ru-RU"/>
        </w:rPr>
        <w:t>,</w:t>
      </w:r>
      <w:r w:rsidR="00260B48" w:rsidRPr="0037569D">
        <w:rPr>
          <w:rFonts w:ascii="Times New Roman" w:hAnsi="Times New Roman"/>
          <w:sz w:val="28"/>
          <w:szCs w:val="28"/>
          <w:lang w:val="ru-RU"/>
        </w:rPr>
        <w:t xml:space="preserve"> </w:t>
      </w:r>
      <w:r w:rsidR="00354A51" w:rsidRPr="0037569D">
        <w:rPr>
          <w:rFonts w:ascii="Times New Roman" w:hAnsi="Times New Roman"/>
          <w:sz w:val="28"/>
          <w:szCs w:val="28"/>
          <w:lang w:val="ru-RU"/>
        </w:rPr>
        <w:t>что повлекло за</w:t>
      </w:r>
      <w:r w:rsidR="00260B48" w:rsidRPr="0037569D">
        <w:rPr>
          <w:rFonts w:ascii="Times New Roman" w:hAnsi="Times New Roman"/>
          <w:sz w:val="28"/>
          <w:szCs w:val="28"/>
          <w:lang w:val="ru-RU"/>
        </w:rPr>
        <w:t xml:space="preserve"> </w:t>
      </w:r>
      <w:r w:rsidRPr="0037569D">
        <w:rPr>
          <w:rFonts w:ascii="Times New Roman" w:hAnsi="Times New Roman"/>
          <w:sz w:val="28"/>
          <w:szCs w:val="28"/>
          <w:lang w:val="ru-RU"/>
        </w:rPr>
        <w:t>собой серьезные</w:t>
      </w:r>
      <w:r w:rsidR="00B63E0F" w:rsidRPr="0037569D">
        <w:rPr>
          <w:rFonts w:ascii="Times New Roman" w:hAnsi="Times New Roman"/>
          <w:sz w:val="28"/>
          <w:szCs w:val="28"/>
          <w:lang w:val="ru-RU"/>
        </w:rPr>
        <w:t xml:space="preserve"> политико-правовые</w:t>
      </w:r>
      <w:r w:rsidRPr="0037569D">
        <w:rPr>
          <w:rFonts w:ascii="Times New Roman" w:hAnsi="Times New Roman"/>
          <w:sz w:val="28"/>
          <w:szCs w:val="28"/>
          <w:lang w:val="ru-RU"/>
        </w:rPr>
        <w:t xml:space="preserve"> последствия в</w:t>
      </w:r>
      <w:r w:rsidR="00F8562A" w:rsidRPr="0037569D">
        <w:rPr>
          <w:rFonts w:ascii="Times New Roman" w:hAnsi="Times New Roman"/>
          <w:sz w:val="28"/>
          <w:szCs w:val="28"/>
          <w:lang w:val="ru-RU"/>
        </w:rPr>
        <w:t>о второй половине</w:t>
      </w:r>
      <w:r w:rsidR="00260B48" w:rsidRPr="0037569D">
        <w:rPr>
          <w:rFonts w:ascii="Times New Roman" w:hAnsi="Times New Roman"/>
          <w:sz w:val="28"/>
          <w:szCs w:val="28"/>
          <w:lang w:val="ru-RU"/>
        </w:rPr>
        <w:t xml:space="preserve"> </w:t>
      </w:r>
      <w:r w:rsidR="00563E2A" w:rsidRPr="0037569D">
        <w:rPr>
          <w:rFonts w:ascii="Times New Roman" w:hAnsi="Times New Roman"/>
          <w:sz w:val="28"/>
          <w:szCs w:val="28"/>
          <w:lang w:val="ru-RU"/>
        </w:rPr>
        <w:t>ХХ</w:t>
      </w:r>
      <w:r w:rsidRPr="0037569D">
        <w:rPr>
          <w:rFonts w:ascii="Times New Roman" w:hAnsi="Times New Roman"/>
          <w:sz w:val="28"/>
          <w:szCs w:val="28"/>
          <w:lang w:val="ru-RU"/>
        </w:rPr>
        <w:t>в.</w:t>
      </w:r>
      <w:r w:rsidR="002726EC" w:rsidRPr="0037569D">
        <w:rPr>
          <w:rFonts w:ascii="Times New Roman" w:hAnsi="Times New Roman"/>
          <w:sz w:val="28"/>
          <w:szCs w:val="28"/>
          <w:lang w:val="ru-RU"/>
        </w:rPr>
        <w:t>,</w:t>
      </w:r>
      <w:r w:rsidR="002168AD" w:rsidRPr="0037569D">
        <w:rPr>
          <w:rFonts w:ascii="Times New Roman" w:hAnsi="Times New Roman"/>
          <w:sz w:val="28"/>
          <w:szCs w:val="28"/>
          <w:lang w:val="ru-RU"/>
        </w:rPr>
        <w:t xml:space="preserve"> </w:t>
      </w:r>
      <w:r w:rsidR="00B9144B" w:rsidRPr="0037569D">
        <w:rPr>
          <w:rFonts w:ascii="Times New Roman" w:hAnsi="Times New Roman"/>
          <w:sz w:val="28"/>
          <w:szCs w:val="28"/>
          <w:lang w:val="ru-RU"/>
        </w:rPr>
        <w:t xml:space="preserve">когда </w:t>
      </w:r>
      <w:r w:rsidR="00F8562A" w:rsidRPr="0037569D">
        <w:rPr>
          <w:rFonts w:ascii="Times New Roman" w:hAnsi="Times New Roman"/>
          <w:sz w:val="28"/>
          <w:szCs w:val="28"/>
          <w:lang w:val="ru-RU"/>
        </w:rPr>
        <w:t>органы федеральной власти</w:t>
      </w:r>
      <w:r w:rsidR="00563E2A" w:rsidRPr="0037569D">
        <w:rPr>
          <w:rFonts w:ascii="Times New Roman" w:hAnsi="Times New Roman"/>
          <w:sz w:val="28"/>
          <w:szCs w:val="28"/>
          <w:lang w:val="ru-RU"/>
        </w:rPr>
        <w:t xml:space="preserve"> восприняли </w:t>
      </w:r>
      <w:r w:rsidR="00260B48" w:rsidRPr="0037569D">
        <w:rPr>
          <w:rFonts w:ascii="Times New Roman" w:hAnsi="Times New Roman"/>
          <w:sz w:val="28"/>
          <w:szCs w:val="28"/>
          <w:lang w:val="ru-RU"/>
        </w:rPr>
        <w:t>у субъектов</w:t>
      </w:r>
      <w:r w:rsidR="00354A51" w:rsidRPr="0037569D">
        <w:rPr>
          <w:rFonts w:ascii="Times New Roman" w:hAnsi="Times New Roman"/>
          <w:sz w:val="28"/>
          <w:szCs w:val="28"/>
          <w:lang w:val="ru-RU"/>
        </w:rPr>
        <w:t xml:space="preserve"> федерации</w:t>
      </w:r>
      <w:r w:rsidR="00B63E0F" w:rsidRPr="0037569D">
        <w:rPr>
          <w:rFonts w:ascii="Times New Roman" w:hAnsi="Times New Roman"/>
          <w:sz w:val="28"/>
          <w:szCs w:val="28"/>
          <w:lang w:val="ru-RU"/>
        </w:rPr>
        <w:t xml:space="preserve"> </w:t>
      </w:r>
      <w:r w:rsidR="00B9144B" w:rsidRPr="0037569D">
        <w:rPr>
          <w:rFonts w:ascii="Times New Roman" w:hAnsi="Times New Roman"/>
          <w:sz w:val="28"/>
          <w:szCs w:val="28"/>
          <w:lang w:val="ru-RU"/>
        </w:rPr>
        <w:t>эту часть</w:t>
      </w:r>
      <w:r w:rsidR="00354A51" w:rsidRPr="0037569D">
        <w:rPr>
          <w:rFonts w:ascii="Times New Roman" w:hAnsi="Times New Roman"/>
          <w:sz w:val="28"/>
          <w:szCs w:val="28"/>
          <w:lang w:val="ru-RU"/>
        </w:rPr>
        <w:t xml:space="preserve"> созданной ими</w:t>
      </w:r>
      <w:r w:rsidR="00B63E0F" w:rsidRPr="0037569D">
        <w:rPr>
          <w:rFonts w:ascii="Times New Roman" w:hAnsi="Times New Roman"/>
          <w:sz w:val="28"/>
          <w:szCs w:val="28"/>
          <w:lang w:val="ru-RU"/>
        </w:rPr>
        <w:t xml:space="preserve"> конституционной практики</w:t>
      </w:r>
      <w:r w:rsidRPr="0037569D">
        <w:rPr>
          <w:rFonts w:ascii="Times New Roman" w:hAnsi="Times New Roman"/>
          <w:sz w:val="28"/>
          <w:szCs w:val="28"/>
          <w:lang w:val="ru-RU"/>
        </w:rPr>
        <w:t xml:space="preserve"> (см. </w:t>
      </w:r>
      <w:r w:rsidR="00B63E0F" w:rsidRPr="0037569D">
        <w:rPr>
          <w:rFonts w:ascii="Times New Roman" w:hAnsi="Times New Roman"/>
          <w:sz w:val="28"/>
          <w:szCs w:val="28"/>
          <w:lang w:val="ru-RU"/>
        </w:rPr>
        <w:t>параграф 2</w:t>
      </w:r>
      <w:r w:rsidR="001D4111" w:rsidRPr="0037569D">
        <w:rPr>
          <w:rFonts w:ascii="Times New Roman" w:hAnsi="Times New Roman"/>
          <w:sz w:val="28"/>
          <w:szCs w:val="28"/>
          <w:lang w:val="ru-RU"/>
        </w:rPr>
        <w:t xml:space="preserve"> и 4</w:t>
      </w:r>
      <w:r w:rsidR="00B63E0F" w:rsidRPr="0037569D">
        <w:rPr>
          <w:rFonts w:ascii="Times New Roman" w:hAnsi="Times New Roman"/>
          <w:sz w:val="28"/>
          <w:szCs w:val="28"/>
          <w:lang w:val="ru-RU"/>
        </w:rPr>
        <w:t xml:space="preserve"> главы </w:t>
      </w:r>
      <w:r w:rsidR="00837C28" w:rsidRPr="008E793E">
        <w:rPr>
          <w:rFonts w:ascii="Times New Roman" w:hAnsi="Times New Roman"/>
          <w:sz w:val="28"/>
          <w:szCs w:val="28"/>
        </w:rPr>
        <w:t>III</w:t>
      </w:r>
      <w:r w:rsidRPr="0037569D">
        <w:rPr>
          <w:rFonts w:ascii="Times New Roman" w:hAnsi="Times New Roman"/>
          <w:sz w:val="28"/>
          <w:szCs w:val="28"/>
          <w:lang w:val="ru-RU"/>
        </w:rPr>
        <w:t>).</w:t>
      </w:r>
    </w:p>
    <w:p w:rsidR="0051173B" w:rsidRPr="0037569D" w:rsidRDefault="0051173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2338A5" w:rsidRPr="0037569D">
        <w:rPr>
          <w:rFonts w:ascii="Times New Roman" w:hAnsi="Times New Roman"/>
          <w:sz w:val="28"/>
          <w:szCs w:val="28"/>
          <w:lang w:val="ru-RU"/>
        </w:rPr>
        <w:t xml:space="preserve">   </w:t>
      </w:r>
      <w:r w:rsidR="00621498" w:rsidRPr="0037569D">
        <w:rPr>
          <w:rFonts w:ascii="Times New Roman" w:hAnsi="Times New Roman"/>
          <w:sz w:val="28"/>
          <w:szCs w:val="28"/>
          <w:lang w:val="ru-RU"/>
        </w:rPr>
        <w:t xml:space="preserve"> </w:t>
      </w:r>
      <w:r w:rsidR="00B9144B" w:rsidRPr="0037569D">
        <w:rPr>
          <w:rFonts w:ascii="Times New Roman" w:hAnsi="Times New Roman"/>
          <w:sz w:val="28"/>
          <w:szCs w:val="28"/>
          <w:lang w:val="ru-RU"/>
        </w:rPr>
        <w:t>3.В пользу</w:t>
      </w:r>
      <w:r w:rsidRPr="0037569D">
        <w:rPr>
          <w:rFonts w:ascii="Times New Roman" w:hAnsi="Times New Roman"/>
          <w:sz w:val="28"/>
          <w:szCs w:val="28"/>
          <w:lang w:val="ru-RU"/>
        </w:rPr>
        <w:t xml:space="preserve"> провинций и </w:t>
      </w:r>
      <w:r w:rsidR="00090731"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в </w:t>
      </w:r>
      <w:r w:rsidR="00090731" w:rsidRPr="0037569D">
        <w:rPr>
          <w:rFonts w:ascii="Times New Roman" w:hAnsi="Times New Roman"/>
          <w:sz w:val="28"/>
          <w:szCs w:val="28"/>
          <w:lang w:val="ru-RU"/>
        </w:rPr>
        <w:t xml:space="preserve"> </w:t>
      </w:r>
      <w:r w:rsidRPr="0037569D">
        <w:rPr>
          <w:rFonts w:ascii="Times New Roman" w:hAnsi="Times New Roman"/>
          <w:sz w:val="28"/>
          <w:szCs w:val="28"/>
          <w:lang w:val="ru-RU"/>
        </w:rPr>
        <w:t>ущерб</w:t>
      </w:r>
      <w:r w:rsidR="00B9144B" w:rsidRPr="0037569D">
        <w:rPr>
          <w:rFonts w:ascii="Times New Roman" w:hAnsi="Times New Roman"/>
          <w:sz w:val="28"/>
          <w:szCs w:val="28"/>
          <w:lang w:val="ru-RU"/>
        </w:rPr>
        <w:t xml:space="preserve"> федеральному</w:t>
      </w:r>
      <w:r w:rsidR="00621498" w:rsidRPr="0037569D">
        <w:rPr>
          <w:rFonts w:ascii="Times New Roman" w:hAnsi="Times New Roman"/>
          <w:sz w:val="28"/>
          <w:szCs w:val="28"/>
          <w:lang w:val="ru-RU"/>
        </w:rPr>
        <w:t xml:space="preserve"> центру  действуют</w:t>
      </w:r>
      <w:r w:rsidRPr="0037569D">
        <w:rPr>
          <w:rFonts w:ascii="Times New Roman" w:hAnsi="Times New Roman"/>
          <w:sz w:val="28"/>
          <w:szCs w:val="28"/>
          <w:lang w:val="ru-RU"/>
        </w:rPr>
        <w:t xml:space="preserve"> не только неконсолидированный характер Конституции, вызывающий к жизни все новые конвенциональные нормы</w:t>
      </w:r>
      <w:r w:rsidR="00D821F4" w:rsidRPr="0037569D">
        <w:rPr>
          <w:rFonts w:ascii="Times New Roman" w:hAnsi="Times New Roman"/>
          <w:sz w:val="28"/>
          <w:szCs w:val="28"/>
          <w:lang w:val="ru-RU"/>
        </w:rPr>
        <w:t xml:space="preserve"> и не препятствующий их применению</w:t>
      </w:r>
      <w:r w:rsidR="00621498" w:rsidRPr="0037569D">
        <w:rPr>
          <w:rFonts w:ascii="Times New Roman" w:hAnsi="Times New Roman"/>
          <w:sz w:val="28"/>
          <w:szCs w:val="28"/>
          <w:lang w:val="ru-RU"/>
        </w:rPr>
        <w:t>.</w:t>
      </w:r>
      <w:r w:rsidR="00260B48" w:rsidRPr="0037569D">
        <w:rPr>
          <w:rFonts w:ascii="Times New Roman" w:hAnsi="Times New Roman"/>
          <w:sz w:val="28"/>
          <w:szCs w:val="28"/>
          <w:lang w:val="ru-RU"/>
        </w:rPr>
        <w:t xml:space="preserve"> </w:t>
      </w:r>
      <w:r w:rsidR="00090731" w:rsidRPr="0037569D">
        <w:rPr>
          <w:rFonts w:ascii="Times New Roman" w:hAnsi="Times New Roman"/>
          <w:sz w:val="28"/>
          <w:szCs w:val="28"/>
          <w:lang w:val="ru-RU"/>
        </w:rPr>
        <w:t xml:space="preserve">Картина эволюции канадской  модели </w:t>
      </w:r>
      <w:r w:rsidR="00621498" w:rsidRPr="0037569D">
        <w:rPr>
          <w:rFonts w:ascii="Times New Roman" w:hAnsi="Times New Roman"/>
          <w:sz w:val="28"/>
          <w:szCs w:val="28"/>
          <w:lang w:val="ru-RU"/>
        </w:rPr>
        <w:t xml:space="preserve"> федерализма</w:t>
      </w:r>
      <w:r w:rsidR="00D821F4" w:rsidRPr="0037569D">
        <w:rPr>
          <w:rFonts w:ascii="Times New Roman" w:hAnsi="Times New Roman"/>
          <w:sz w:val="28"/>
          <w:szCs w:val="28"/>
          <w:lang w:val="ru-RU"/>
        </w:rPr>
        <w:t xml:space="preserve"> не  будет</w:t>
      </w:r>
      <w:r w:rsidR="0095330A" w:rsidRPr="0037569D">
        <w:rPr>
          <w:rFonts w:ascii="Times New Roman" w:hAnsi="Times New Roman"/>
          <w:sz w:val="28"/>
          <w:szCs w:val="28"/>
          <w:lang w:val="ru-RU"/>
        </w:rPr>
        <w:t xml:space="preserve"> </w:t>
      </w:r>
      <w:r w:rsidR="00D821F4"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пол</w:t>
      </w:r>
      <w:r w:rsidRPr="0037569D">
        <w:rPr>
          <w:rFonts w:ascii="Times New Roman" w:hAnsi="Times New Roman"/>
          <w:sz w:val="28"/>
          <w:szCs w:val="28"/>
          <w:lang w:val="ru-RU"/>
        </w:rPr>
        <w:t>ной</w:t>
      </w:r>
      <w:r w:rsidR="00090731"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 xml:space="preserve"> и до конца понятной</w:t>
      </w:r>
      <w:r w:rsidR="005D25B2" w:rsidRPr="0037569D">
        <w:rPr>
          <w:rFonts w:ascii="Times New Roman" w:hAnsi="Times New Roman"/>
          <w:sz w:val="28"/>
          <w:szCs w:val="28"/>
          <w:lang w:val="ru-RU"/>
        </w:rPr>
        <w:t>,</w:t>
      </w:r>
      <w:r w:rsidR="00D60690"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если </w:t>
      </w:r>
      <w:r w:rsidR="00D60690"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абстрагиро</w:t>
      </w:r>
      <w:r w:rsidRPr="0037569D">
        <w:rPr>
          <w:rFonts w:ascii="Times New Roman" w:hAnsi="Times New Roman"/>
          <w:sz w:val="28"/>
          <w:szCs w:val="28"/>
          <w:lang w:val="ru-RU"/>
        </w:rPr>
        <w:t>вать</w:t>
      </w:r>
      <w:r w:rsidR="0095330A" w:rsidRPr="0037569D">
        <w:rPr>
          <w:rFonts w:ascii="Times New Roman" w:hAnsi="Times New Roman"/>
          <w:sz w:val="28"/>
          <w:szCs w:val="28"/>
          <w:lang w:val="ru-RU"/>
        </w:rPr>
        <w:t>ся  от</w:t>
      </w:r>
      <w:r w:rsidRPr="0037569D">
        <w:rPr>
          <w:rFonts w:ascii="Times New Roman" w:hAnsi="Times New Roman"/>
          <w:sz w:val="28"/>
          <w:szCs w:val="28"/>
          <w:lang w:val="ru-RU"/>
        </w:rPr>
        <w:t xml:space="preserve"> </w:t>
      </w:r>
      <w:r w:rsidR="00D60690" w:rsidRPr="0037569D">
        <w:rPr>
          <w:rFonts w:ascii="Times New Roman" w:hAnsi="Times New Roman"/>
          <w:sz w:val="28"/>
          <w:szCs w:val="28"/>
          <w:lang w:val="ru-RU"/>
        </w:rPr>
        <w:t xml:space="preserve"> </w:t>
      </w:r>
      <w:r w:rsidRPr="0037569D">
        <w:rPr>
          <w:rFonts w:ascii="Times New Roman" w:hAnsi="Times New Roman"/>
          <w:sz w:val="28"/>
          <w:szCs w:val="28"/>
          <w:lang w:val="ru-RU"/>
        </w:rPr>
        <w:t>места и р</w:t>
      </w:r>
      <w:r w:rsidR="00D821F4" w:rsidRPr="0037569D">
        <w:rPr>
          <w:rFonts w:ascii="Times New Roman" w:hAnsi="Times New Roman"/>
          <w:sz w:val="28"/>
          <w:szCs w:val="28"/>
          <w:lang w:val="ru-RU"/>
        </w:rPr>
        <w:t xml:space="preserve">оли </w:t>
      </w:r>
      <w:r w:rsidR="00090731" w:rsidRPr="0037569D">
        <w:rPr>
          <w:rFonts w:ascii="Times New Roman" w:hAnsi="Times New Roman"/>
          <w:sz w:val="28"/>
          <w:szCs w:val="28"/>
          <w:lang w:val="ru-RU"/>
        </w:rPr>
        <w:t xml:space="preserve">такого существенного источника </w:t>
      </w:r>
      <w:r w:rsidRPr="0037569D">
        <w:rPr>
          <w:rFonts w:ascii="Times New Roman" w:hAnsi="Times New Roman"/>
          <w:sz w:val="28"/>
          <w:szCs w:val="28"/>
          <w:lang w:val="ru-RU"/>
        </w:rPr>
        <w:t>«</w:t>
      </w:r>
      <w:r w:rsidR="00D821F4" w:rsidRPr="0037569D">
        <w:rPr>
          <w:rFonts w:ascii="Times New Roman" w:hAnsi="Times New Roman"/>
          <w:sz w:val="28"/>
          <w:szCs w:val="28"/>
          <w:lang w:val="ru-RU"/>
        </w:rPr>
        <w:t>общего</w:t>
      </w:r>
      <w:r w:rsidR="0095330A" w:rsidRPr="0037569D">
        <w:rPr>
          <w:rFonts w:ascii="Times New Roman" w:hAnsi="Times New Roman"/>
          <w:sz w:val="28"/>
          <w:szCs w:val="28"/>
          <w:lang w:val="ru-RU"/>
        </w:rPr>
        <w:t xml:space="preserve"> права»,</w:t>
      </w:r>
      <w:r w:rsidR="00D60690"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как</w:t>
      </w:r>
      <w:r w:rsidRPr="0037569D">
        <w:rPr>
          <w:rFonts w:ascii="Times New Roman" w:hAnsi="Times New Roman"/>
          <w:sz w:val="28"/>
          <w:szCs w:val="28"/>
          <w:lang w:val="ru-RU"/>
        </w:rPr>
        <w:t xml:space="preserve"> </w:t>
      </w:r>
      <w:r w:rsidR="002726EC" w:rsidRPr="0037569D">
        <w:rPr>
          <w:rFonts w:ascii="Times New Roman" w:hAnsi="Times New Roman"/>
          <w:sz w:val="28"/>
          <w:szCs w:val="28"/>
          <w:lang w:val="ru-RU"/>
        </w:rPr>
        <w:t xml:space="preserve"> </w:t>
      </w:r>
      <w:r w:rsidRPr="0037569D">
        <w:rPr>
          <w:rFonts w:ascii="Times New Roman" w:hAnsi="Times New Roman"/>
          <w:sz w:val="28"/>
          <w:szCs w:val="28"/>
          <w:lang w:val="ru-RU"/>
        </w:rPr>
        <w:t>судебный  прецедент.</w:t>
      </w:r>
    </w:p>
    <w:p w:rsidR="00D821F4" w:rsidRPr="0037569D" w:rsidRDefault="00D821F4"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621498" w:rsidRPr="0037569D">
        <w:rPr>
          <w:rFonts w:ascii="Times New Roman" w:hAnsi="Times New Roman"/>
          <w:sz w:val="28"/>
          <w:szCs w:val="28"/>
          <w:lang w:val="ru-RU"/>
        </w:rPr>
        <w:t xml:space="preserve"> </w:t>
      </w:r>
      <w:r w:rsidRPr="0037569D">
        <w:rPr>
          <w:rFonts w:ascii="Times New Roman" w:hAnsi="Times New Roman"/>
          <w:sz w:val="28"/>
          <w:szCs w:val="28"/>
          <w:lang w:val="ru-RU"/>
        </w:rPr>
        <w:t xml:space="preserve">Согласно </w:t>
      </w:r>
      <w:r w:rsidR="000A7667" w:rsidRPr="0037569D">
        <w:rPr>
          <w:rFonts w:ascii="Times New Roman" w:hAnsi="Times New Roman"/>
          <w:sz w:val="28"/>
          <w:szCs w:val="28"/>
          <w:lang w:val="ru-RU"/>
        </w:rPr>
        <w:t xml:space="preserve">прецедентам и </w:t>
      </w:r>
      <w:r w:rsidRPr="0037569D">
        <w:rPr>
          <w:rFonts w:ascii="Times New Roman" w:hAnsi="Times New Roman"/>
          <w:sz w:val="28"/>
          <w:szCs w:val="28"/>
          <w:lang w:val="ru-RU"/>
        </w:rPr>
        <w:t>конвенциональным нормам</w:t>
      </w:r>
      <w:r w:rsidR="000C5F70" w:rsidRPr="0037569D">
        <w:rPr>
          <w:rFonts w:ascii="Times New Roman" w:hAnsi="Times New Roman"/>
          <w:sz w:val="28"/>
          <w:szCs w:val="28"/>
          <w:lang w:val="ru-RU"/>
        </w:rPr>
        <w:t>, установившимся в</w:t>
      </w:r>
      <w:r w:rsidRPr="0037569D">
        <w:rPr>
          <w:rFonts w:ascii="Times New Roman" w:hAnsi="Times New Roman"/>
          <w:sz w:val="28"/>
          <w:szCs w:val="28"/>
          <w:lang w:val="ru-RU"/>
        </w:rPr>
        <w:t xml:space="preserve"> с</w:t>
      </w:r>
      <w:r w:rsidR="00787155" w:rsidRPr="0037569D">
        <w:rPr>
          <w:rFonts w:ascii="Times New Roman" w:hAnsi="Times New Roman"/>
          <w:sz w:val="28"/>
          <w:szCs w:val="28"/>
          <w:lang w:val="ru-RU"/>
        </w:rPr>
        <w:t>тран</w:t>
      </w:r>
      <w:r w:rsidR="000C5F70" w:rsidRPr="0037569D">
        <w:rPr>
          <w:rFonts w:ascii="Times New Roman" w:hAnsi="Times New Roman"/>
          <w:sz w:val="28"/>
          <w:szCs w:val="28"/>
          <w:lang w:val="ru-RU"/>
        </w:rPr>
        <w:t>ах</w:t>
      </w:r>
      <w:r w:rsidR="00787155" w:rsidRPr="0037569D">
        <w:rPr>
          <w:rFonts w:ascii="Times New Roman" w:hAnsi="Times New Roman"/>
          <w:sz w:val="28"/>
          <w:szCs w:val="28"/>
          <w:lang w:val="ru-RU"/>
        </w:rPr>
        <w:t xml:space="preserve"> «общего права», преобладающая часть</w:t>
      </w:r>
      <w:r w:rsidRPr="0037569D">
        <w:rPr>
          <w:rFonts w:ascii="Times New Roman" w:hAnsi="Times New Roman"/>
          <w:sz w:val="28"/>
          <w:szCs w:val="28"/>
          <w:lang w:val="ru-RU"/>
        </w:rPr>
        <w:t xml:space="preserve"> всех возникающих в обществе и госу</w:t>
      </w:r>
      <w:r w:rsidR="00D850F4" w:rsidRPr="0037569D">
        <w:rPr>
          <w:rFonts w:ascii="Times New Roman" w:hAnsi="Times New Roman"/>
          <w:sz w:val="28"/>
          <w:szCs w:val="28"/>
          <w:lang w:val="ru-RU"/>
        </w:rPr>
        <w:t>дарстве  коллизий  регулируется</w:t>
      </w:r>
      <w:r w:rsidRPr="0037569D">
        <w:rPr>
          <w:rFonts w:ascii="Times New Roman" w:hAnsi="Times New Roman"/>
          <w:sz w:val="28"/>
          <w:szCs w:val="28"/>
          <w:lang w:val="ru-RU"/>
        </w:rPr>
        <w:t xml:space="preserve"> органами </w:t>
      </w:r>
      <w:r w:rsidRPr="0037569D">
        <w:rPr>
          <w:rFonts w:ascii="Times New Roman" w:hAnsi="Times New Roman"/>
          <w:sz w:val="28"/>
          <w:szCs w:val="28"/>
          <w:lang w:val="ru-RU"/>
        </w:rPr>
        <w:lastRenderedPageBreak/>
        <w:t>судебной власти.</w:t>
      </w:r>
      <w:r w:rsidR="00F14B4A" w:rsidRPr="008E793E">
        <w:rPr>
          <w:rStyle w:val="a6"/>
          <w:rFonts w:ascii="Times New Roman" w:hAnsi="Times New Roman"/>
          <w:sz w:val="28"/>
          <w:szCs w:val="28"/>
        </w:rPr>
        <w:footnoteReference w:id="174"/>
      </w:r>
      <w:r w:rsidRPr="0037569D">
        <w:rPr>
          <w:rFonts w:ascii="Times New Roman" w:hAnsi="Times New Roman"/>
          <w:sz w:val="28"/>
          <w:szCs w:val="28"/>
          <w:lang w:val="ru-RU"/>
        </w:rPr>
        <w:t xml:space="preserve"> </w:t>
      </w:r>
      <w:r w:rsidR="000C0301" w:rsidRPr="0037569D">
        <w:rPr>
          <w:rFonts w:ascii="Times New Roman" w:hAnsi="Times New Roman"/>
          <w:sz w:val="28"/>
          <w:szCs w:val="28"/>
          <w:lang w:val="ru-RU"/>
        </w:rPr>
        <w:t>В</w:t>
      </w:r>
      <w:r w:rsidR="00D60690" w:rsidRPr="0037569D">
        <w:rPr>
          <w:rFonts w:ascii="Times New Roman" w:hAnsi="Times New Roman"/>
          <w:sz w:val="28"/>
          <w:szCs w:val="28"/>
          <w:lang w:val="ru-RU"/>
        </w:rPr>
        <w:t xml:space="preserve"> </w:t>
      </w:r>
      <w:r w:rsidR="00724B52" w:rsidRPr="0037569D">
        <w:rPr>
          <w:rFonts w:ascii="Times New Roman" w:hAnsi="Times New Roman"/>
          <w:sz w:val="28"/>
          <w:szCs w:val="28"/>
          <w:lang w:val="ru-RU"/>
        </w:rPr>
        <w:t>Канаде</w:t>
      </w:r>
      <w:r w:rsidR="0095330A" w:rsidRPr="0037569D">
        <w:rPr>
          <w:rFonts w:ascii="Times New Roman" w:hAnsi="Times New Roman"/>
          <w:sz w:val="28"/>
          <w:szCs w:val="28"/>
          <w:lang w:val="ru-RU"/>
        </w:rPr>
        <w:t>, подобно</w:t>
      </w:r>
      <w:r w:rsidR="000A7667" w:rsidRPr="0037569D">
        <w:rPr>
          <w:rFonts w:ascii="Times New Roman" w:hAnsi="Times New Roman"/>
          <w:sz w:val="28"/>
          <w:szCs w:val="28"/>
          <w:lang w:val="ru-RU"/>
        </w:rPr>
        <w:t xml:space="preserve"> прочим</w:t>
      </w:r>
      <w:r w:rsidR="002168AD"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странам</w:t>
      </w:r>
      <w:r w:rsidR="002168AD" w:rsidRPr="0037569D">
        <w:rPr>
          <w:rFonts w:ascii="Times New Roman" w:hAnsi="Times New Roman"/>
          <w:sz w:val="28"/>
          <w:szCs w:val="28"/>
          <w:lang w:val="ru-RU"/>
        </w:rPr>
        <w:t xml:space="preserve"> </w:t>
      </w:r>
      <w:r w:rsidR="000A7667" w:rsidRPr="0037569D">
        <w:rPr>
          <w:rFonts w:ascii="Times New Roman" w:hAnsi="Times New Roman"/>
          <w:sz w:val="28"/>
          <w:szCs w:val="28"/>
          <w:lang w:val="ru-RU"/>
        </w:rPr>
        <w:t>данной правовой</w:t>
      </w:r>
      <w:r w:rsidR="0095330A" w:rsidRPr="0037569D">
        <w:rPr>
          <w:rFonts w:ascii="Times New Roman" w:hAnsi="Times New Roman"/>
          <w:sz w:val="28"/>
          <w:szCs w:val="28"/>
          <w:lang w:val="ru-RU"/>
        </w:rPr>
        <w:t xml:space="preserve"> </w:t>
      </w:r>
      <w:r w:rsidR="000A7667" w:rsidRPr="0037569D">
        <w:rPr>
          <w:rFonts w:ascii="Times New Roman" w:hAnsi="Times New Roman"/>
          <w:sz w:val="28"/>
          <w:szCs w:val="28"/>
          <w:lang w:val="ru-RU"/>
        </w:rPr>
        <w:t>семьи</w:t>
      </w:r>
      <w:r w:rsidR="0095330A" w:rsidRPr="0037569D">
        <w:rPr>
          <w:rFonts w:ascii="Times New Roman" w:hAnsi="Times New Roman"/>
          <w:sz w:val="28"/>
          <w:szCs w:val="28"/>
          <w:lang w:val="ru-RU"/>
        </w:rPr>
        <w:t>,</w:t>
      </w:r>
      <w:r w:rsidR="002168AD" w:rsidRPr="0037569D">
        <w:rPr>
          <w:rFonts w:ascii="Times New Roman" w:hAnsi="Times New Roman"/>
          <w:sz w:val="28"/>
          <w:szCs w:val="28"/>
          <w:lang w:val="ru-RU"/>
        </w:rPr>
        <w:t xml:space="preserve"> </w:t>
      </w:r>
      <w:r w:rsidR="000A7667" w:rsidRPr="0037569D">
        <w:rPr>
          <w:rFonts w:ascii="Times New Roman" w:hAnsi="Times New Roman"/>
          <w:sz w:val="28"/>
          <w:szCs w:val="28"/>
          <w:lang w:val="ru-RU"/>
        </w:rPr>
        <w:t>роль</w:t>
      </w:r>
      <w:r w:rsidR="003338FE"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данной ветви власти</w:t>
      </w:r>
      <w:r w:rsidR="002168AD" w:rsidRPr="0037569D">
        <w:rPr>
          <w:rFonts w:ascii="Times New Roman" w:hAnsi="Times New Roman"/>
          <w:sz w:val="28"/>
          <w:szCs w:val="28"/>
          <w:lang w:val="ru-RU"/>
        </w:rPr>
        <w:t xml:space="preserve"> </w:t>
      </w:r>
      <w:r w:rsidR="009E6A3C" w:rsidRPr="0037569D">
        <w:rPr>
          <w:rFonts w:ascii="Times New Roman" w:hAnsi="Times New Roman"/>
          <w:sz w:val="28"/>
          <w:szCs w:val="28"/>
          <w:lang w:val="ru-RU"/>
        </w:rPr>
        <w:t>в жизни</w:t>
      </w:r>
      <w:r w:rsidR="000C5F70" w:rsidRPr="0037569D">
        <w:rPr>
          <w:rFonts w:ascii="Times New Roman" w:hAnsi="Times New Roman"/>
          <w:sz w:val="28"/>
          <w:szCs w:val="28"/>
          <w:lang w:val="ru-RU"/>
        </w:rPr>
        <w:t xml:space="preserve"> общества</w:t>
      </w:r>
      <w:r w:rsidR="003338FE" w:rsidRPr="0037569D">
        <w:rPr>
          <w:rFonts w:ascii="Times New Roman" w:hAnsi="Times New Roman"/>
          <w:sz w:val="28"/>
          <w:szCs w:val="28"/>
          <w:lang w:val="ru-RU"/>
        </w:rPr>
        <w:t xml:space="preserve"> и государства </w:t>
      </w:r>
      <w:r w:rsidR="0095330A" w:rsidRPr="0037569D">
        <w:rPr>
          <w:rFonts w:ascii="Times New Roman" w:hAnsi="Times New Roman"/>
          <w:sz w:val="28"/>
          <w:szCs w:val="28"/>
          <w:lang w:val="ru-RU"/>
        </w:rPr>
        <w:t>чрезвычайно</w:t>
      </w:r>
      <w:r w:rsidR="00D60690" w:rsidRPr="0037569D">
        <w:rPr>
          <w:rFonts w:ascii="Times New Roman" w:hAnsi="Times New Roman"/>
          <w:sz w:val="28"/>
          <w:szCs w:val="28"/>
          <w:lang w:val="ru-RU"/>
        </w:rPr>
        <w:t xml:space="preserve"> </w:t>
      </w:r>
      <w:r w:rsidR="003338FE" w:rsidRPr="0037569D">
        <w:rPr>
          <w:rFonts w:ascii="Times New Roman" w:hAnsi="Times New Roman"/>
          <w:sz w:val="28"/>
          <w:szCs w:val="28"/>
          <w:lang w:val="ru-RU"/>
        </w:rPr>
        <w:t>велика.</w:t>
      </w:r>
      <w:r w:rsidR="000A7667" w:rsidRPr="0037569D">
        <w:rPr>
          <w:rFonts w:ascii="Times New Roman" w:hAnsi="Times New Roman"/>
          <w:sz w:val="28"/>
          <w:szCs w:val="28"/>
          <w:lang w:val="ru-RU"/>
        </w:rPr>
        <w:t xml:space="preserve"> </w:t>
      </w:r>
      <w:r w:rsidR="0095330A" w:rsidRPr="0037569D">
        <w:rPr>
          <w:rFonts w:ascii="Times New Roman" w:hAnsi="Times New Roman"/>
          <w:sz w:val="28"/>
          <w:szCs w:val="28"/>
          <w:lang w:val="ru-RU"/>
        </w:rPr>
        <w:t>П</w:t>
      </w:r>
      <w:r w:rsidR="00724B52" w:rsidRPr="0037569D">
        <w:rPr>
          <w:rFonts w:ascii="Times New Roman" w:hAnsi="Times New Roman"/>
          <w:sz w:val="28"/>
          <w:szCs w:val="28"/>
          <w:lang w:val="ru-RU"/>
        </w:rPr>
        <w:t>олномочия федеральных и провинциальных органов государственной власти  изменяются не только и зачастую не столько</w:t>
      </w:r>
      <w:r w:rsidR="000A7667" w:rsidRPr="0037569D">
        <w:rPr>
          <w:rFonts w:ascii="Times New Roman" w:hAnsi="Times New Roman"/>
          <w:sz w:val="28"/>
          <w:szCs w:val="28"/>
          <w:lang w:val="ru-RU"/>
        </w:rPr>
        <w:t xml:space="preserve"> при помощи внесения поправок</w:t>
      </w:r>
      <w:r w:rsidR="00724B52" w:rsidRPr="0037569D">
        <w:rPr>
          <w:rFonts w:ascii="Times New Roman" w:hAnsi="Times New Roman"/>
          <w:sz w:val="28"/>
          <w:szCs w:val="28"/>
          <w:lang w:val="ru-RU"/>
        </w:rPr>
        <w:t xml:space="preserve"> в Конституцию, сколько посредством толкования положений </w:t>
      </w:r>
      <w:r w:rsidR="00D60690" w:rsidRPr="0037569D">
        <w:rPr>
          <w:rFonts w:ascii="Times New Roman" w:hAnsi="Times New Roman"/>
          <w:sz w:val="28"/>
          <w:szCs w:val="28"/>
          <w:lang w:val="ru-RU"/>
        </w:rPr>
        <w:t>неконсолидир</w:t>
      </w:r>
      <w:r w:rsidR="0095330A" w:rsidRPr="0037569D">
        <w:rPr>
          <w:rFonts w:ascii="Times New Roman" w:hAnsi="Times New Roman"/>
          <w:sz w:val="28"/>
          <w:szCs w:val="28"/>
          <w:lang w:val="ru-RU"/>
        </w:rPr>
        <w:t>ованной</w:t>
      </w:r>
      <w:r w:rsidR="00724B52" w:rsidRPr="0037569D">
        <w:rPr>
          <w:rFonts w:ascii="Times New Roman" w:hAnsi="Times New Roman"/>
          <w:sz w:val="28"/>
          <w:szCs w:val="28"/>
          <w:lang w:val="ru-RU"/>
        </w:rPr>
        <w:t xml:space="preserve"> Конституции судебными органами</w:t>
      </w:r>
      <w:r w:rsidR="00D60690" w:rsidRPr="0037569D">
        <w:rPr>
          <w:rFonts w:ascii="Times New Roman" w:hAnsi="Times New Roman"/>
          <w:sz w:val="28"/>
          <w:szCs w:val="28"/>
          <w:lang w:val="ru-RU"/>
        </w:rPr>
        <w:t xml:space="preserve"> разного уровня – от высш</w:t>
      </w:r>
      <w:r w:rsidR="00621498" w:rsidRPr="0037569D">
        <w:rPr>
          <w:rFonts w:ascii="Times New Roman" w:hAnsi="Times New Roman"/>
          <w:sz w:val="28"/>
          <w:szCs w:val="28"/>
          <w:lang w:val="ru-RU"/>
        </w:rPr>
        <w:t>их</w:t>
      </w:r>
      <w:r w:rsidR="008606DF" w:rsidRPr="0037569D">
        <w:rPr>
          <w:rFonts w:ascii="Times New Roman" w:hAnsi="Times New Roman"/>
          <w:sz w:val="28"/>
          <w:szCs w:val="28"/>
          <w:lang w:val="ru-RU"/>
        </w:rPr>
        <w:t xml:space="preserve"> (апелляционных)</w:t>
      </w:r>
      <w:r w:rsidR="00621498" w:rsidRPr="0037569D">
        <w:rPr>
          <w:rFonts w:ascii="Times New Roman" w:hAnsi="Times New Roman"/>
          <w:sz w:val="28"/>
          <w:szCs w:val="28"/>
          <w:lang w:val="ru-RU"/>
        </w:rPr>
        <w:t xml:space="preserve"> судов провинций до Судебного</w:t>
      </w:r>
      <w:r w:rsidR="008606DF" w:rsidRPr="0037569D">
        <w:rPr>
          <w:rFonts w:ascii="Times New Roman" w:hAnsi="Times New Roman"/>
          <w:sz w:val="28"/>
          <w:szCs w:val="28"/>
          <w:lang w:val="ru-RU"/>
        </w:rPr>
        <w:t xml:space="preserve"> К</w:t>
      </w:r>
      <w:r w:rsidR="00D60690" w:rsidRPr="0037569D">
        <w:rPr>
          <w:rFonts w:ascii="Times New Roman" w:hAnsi="Times New Roman"/>
          <w:sz w:val="28"/>
          <w:szCs w:val="28"/>
          <w:lang w:val="ru-RU"/>
        </w:rPr>
        <w:t>оми</w:t>
      </w:r>
      <w:r w:rsidR="00621498" w:rsidRPr="0037569D">
        <w:rPr>
          <w:rFonts w:ascii="Times New Roman" w:hAnsi="Times New Roman"/>
          <w:sz w:val="28"/>
          <w:szCs w:val="28"/>
          <w:lang w:val="ru-RU"/>
        </w:rPr>
        <w:t>тета</w:t>
      </w:r>
      <w:r w:rsidR="008606DF" w:rsidRPr="0037569D">
        <w:rPr>
          <w:rFonts w:ascii="Times New Roman" w:hAnsi="Times New Roman"/>
          <w:sz w:val="28"/>
          <w:szCs w:val="28"/>
          <w:lang w:val="ru-RU"/>
        </w:rPr>
        <w:t xml:space="preserve"> Тайного</w:t>
      </w:r>
      <w:r w:rsidR="009F0899" w:rsidRPr="0037569D">
        <w:rPr>
          <w:rFonts w:ascii="Times New Roman" w:hAnsi="Times New Roman"/>
          <w:sz w:val="28"/>
          <w:szCs w:val="28"/>
          <w:lang w:val="ru-RU"/>
        </w:rPr>
        <w:t xml:space="preserve"> </w:t>
      </w:r>
      <w:r w:rsidR="002338A5" w:rsidRPr="0037569D">
        <w:rPr>
          <w:rFonts w:ascii="Times New Roman" w:hAnsi="Times New Roman"/>
          <w:sz w:val="28"/>
          <w:szCs w:val="28"/>
          <w:lang w:val="ru-RU"/>
        </w:rPr>
        <w:t>совета в Лондоне.</w:t>
      </w:r>
      <w:r w:rsidR="00D60690" w:rsidRPr="0037569D">
        <w:rPr>
          <w:rFonts w:ascii="Times New Roman" w:hAnsi="Times New Roman"/>
          <w:sz w:val="28"/>
          <w:szCs w:val="28"/>
          <w:lang w:val="ru-RU"/>
        </w:rPr>
        <w:t xml:space="preserve"> Н</w:t>
      </w:r>
      <w:r w:rsidR="0095330A" w:rsidRPr="0037569D">
        <w:rPr>
          <w:rFonts w:ascii="Times New Roman" w:hAnsi="Times New Roman"/>
          <w:sz w:val="28"/>
          <w:szCs w:val="28"/>
          <w:lang w:val="ru-RU"/>
        </w:rPr>
        <w:t>ачало</w:t>
      </w:r>
      <w:r w:rsidR="00D60690" w:rsidRPr="0037569D">
        <w:rPr>
          <w:rFonts w:ascii="Times New Roman" w:hAnsi="Times New Roman"/>
          <w:sz w:val="28"/>
          <w:szCs w:val="28"/>
          <w:lang w:val="ru-RU"/>
        </w:rPr>
        <w:t xml:space="preserve"> таким толкованиям</w:t>
      </w:r>
      <w:r w:rsidR="002338A5" w:rsidRPr="0037569D">
        <w:rPr>
          <w:rFonts w:ascii="Times New Roman" w:hAnsi="Times New Roman"/>
          <w:sz w:val="28"/>
          <w:szCs w:val="28"/>
          <w:lang w:val="ru-RU"/>
        </w:rPr>
        <w:t xml:space="preserve"> было </w:t>
      </w:r>
      <w:r w:rsidR="0017233A" w:rsidRPr="0037569D">
        <w:rPr>
          <w:rFonts w:ascii="Times New Roman" w:hAnsi="Times New Roman"/>
          <w:sz w:val="28"/>
          <w:szCs w:val="28"/>
          <w:lang w:val="ru-RU"/>
        </w:rPr>
        <w:t>положено</w:t>
      </w:r>
      <w:r w:rsidR="000A7667" w:rsidRPr="0037569D">
        <w:rPr>
          <w:rFonts w:ascii="Times New Roman" w:hAnsi="Times New Roman"/>
          <w:sz w:val="28"/>
          <w:szCs w:val="28"/>
          <w:lang w:val="ru-RU"/>
        </w:rPr>
        <w:t xml:space="preserve"> </w:t>
      </w:r>
      <w:r w:rsidR="002338A5" w:rsidRPr="0037569D">
        <w:rPr>
          <w:rFonts w:ascii="Times New Roman" w:hAnsi="Times New Roman"/>
          <w:sz w:val="28"/>
          <w:szCs w:val="28"/>
          <w:lang w:val="ru-RU"/>
        </w:rPr>
        <w:t xml:space="preserve">при рассмотрении в СКТС поступившего из Канады в порядке апелляции  гражданского </w:t>
      </w:r>
      <w:r w:rsidR="00D850F4" w:rsidRPr="0037569D">
        <w:rPr>
          <w:rFonts w:ascii="Times New Roman" w:hAnsi="Times New Roman"/>
          <w:sz w:val="28"/>
          <w:szCs w:val="28"/>
          <w:lang w:val="ru-RU"/>
        </w:rPr>
        <w:t xml:space="preserve"> </w:t>
      </w:r>
      <w:r w:rsidR="002338A5" w:rsidRPr="0037569D">
        <w:rPr>
          <w:rFonts w:ascii="Times New Roman" w:hAnsi="Times New Roman"/>
          <w:sz w:val="28"/>
          <w:szCs w:val="28"/>
          <w:lang w:val="ru-RU"/>
        </w:rPr>
        <w:t>иска</w:t>
      </w:r>
      <w:r w:rsidR="00D923CB" w:rsidRPr="0037569D">
        <w:rPr>
          <w:rFonts w:ascii="Times New Roman" w:hAnsi="Times New Roman"/>
          <w:sz w:val="28"/>
          <w:szCs w:val="28"/>
          <w:lang w:val="ru-RU"/>
        </w:rPr>
        <w:t xml:space="preserve"> </w:t>
      </w:r>
      <w:r w:rsidR="002338A5" w:rsidRPr="0037569D">
        <w:rPr>
          <w:rFonts w:ascii="Times New Roman" w:hAnsi="Times New Roman"/>
          <w:sz w:val="28"/>
          <w:szCs w:val="28"/>
          <w:lang w:val="ru-RU"/>
        </w:rPr>
        <w:t xml:space="preserve"> «Ходж  против  Королевы» </w:t>
      </w:r>
      <w:r w:rsidR="00D923CB" w:rsidRPr="0037569D">
        <w:rPr>
          <w:rFonts w:ascii="Times New Roman" w:hAnsi="Times New Roman"/>
          <w:sz w:val="28"/>
          <w:szCs w:val="28"/>
          <w:lang w:val="ru-RU"/>
        </w:rPr>
        <w:t xml:space="preserve"> </w:t>
      </w:r>
      <w:r w:rsidR="002338A5" w:rsidRPr="0037569D">
        <w:rPr>
          <w:rFonts w:ascii="Times New Roman" w:hAnsi="Times New Roman"/>
          <w:sz w:val="28"/>
          <w:szCs w:val="28"/>
          <w:lang w:val="ru-RU"/>
        </w:rPr>
        <w:t>(1883</w:t>
      </w:r>
      <w:r w:rsidR="00D60690" w:rsidRPr="0037569D">
        <w:rPr>
          <w:rFonts w:ascii="Times New Roman" w:hAnsi="Times New Roman"/>
          <w:sz w:val="28"/>
          <w:szCs w:val="28"/>
          <w:lang w:val="ru-RU"/>
        </w:rPr>
        <w:t>г.</w:t>
      </w:r>
      <w:r w:rsidR="002338A5" w:rsidRPr="0037569D">
        <w:rPr>
          <w:rFonts w:ascii="Times New Roman" w:hAnsi="Times New Roman"/>
          <w:sz w:val="28"/>
          <w:szCs w:val="28"/>
          <w:lang w:val="ru-RU"/>
        </w:rPr>
        <w:t xml:space="preserve">). </w:t>
      </w:r>
    </w:p>
    <w:p w:rsidR="00F50A3E" w:rsidRPr="0037569D" w:rsidRDefault="002338A5"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266C44" w:rsidRPr="0037569D">
        <w:rPr>
          <w:rFonts w:ascii="Times New Roman" w:hAnsi="Times New Roman"/>
          <w:sz w:val="28"/>
          <w:szCs w:val="28"/>
          <w:lang w:val="ru-RU"/>
        </w:rPr>
        <w:t xml:space="preserve">    </w:t>
      </w:r>
      <w:r w:rsidR="00640D47" w:rsidRPr="0037569D">
        <w:rPr>
          <w:rFonts w:ascii="Times New Roman" w:hAnsi="Times New Roman"/>
          <w:sz w:val="28"/>
          <w:szCs w:val="28"/>
          <w:lang w:val="ru-RU"/>
        </w:rPr>
        <w:t xml:space="preserve">  </w:t>
      </w:r>
      <w:r w:rsidR="00CA4E04" w:rsidRPr="0037569D">
        <w:rPr>
          <w:rFonts w:ascii="Times New Roman" w:hAnsi="Times New Roman"/>
          <w:sz w:val="28"/>
          <w:szCs w:val="28"/>
          <w:lang w:val="ru-RU"/>
        </w:rPr>
        <w:t xml:space="preserve"> </w:t>
      </w:r>
      <w:r w:rsidR="00913B62" w:rsidRPr="0037569D">
        <w:rPr>
          <w:rFonts w:ascii="Times New Roman" w:hAnsi="Times New Roman"/>
          <w:sz w:val="28"/>
          <w:szCs w:val="28"/>
          <w:lang w:val="ru-RU"/>
        </w:rPr>
        <w:t>В разъяснениях</w:t>
      </w:r>
      <w:r w:rsidR="00266C44" w:rsidRPr="0037569D">
        <w:rPr>
          <w:rFonts w:ascii="Times New Roman" w:hAnsi="Times New Roman"/>
          <w:sz w:val="28"/>
          <w:szCs w:val="28"/>
          <w:lang w:val="ru-RU"/>
        </w:rPr>
        <w:t>, данных лордами-юристами Судебного комитета, были</w:t>
      </w:r>
      <w:r w:rsidR="00640D47" w:rsidRPr="0037569D">
        <w:rPr>
          <w:rFonts w:ascii="Times New Roman" w:hAnsi="Times New Roman"/>
          <w:sz w:val="28"/>
          <w:szCs w:val="28"/>
          <w:lang w:val="ru-RU"/>
        </w:rPr>
        <w:t xml:space="preserve"> </w:t>
      </w:r>
      <w:r w:rsidR="00837328" w:rsidRPr="0037569D">
        <w:rPr>
          <w:rFonts w:ascii="Times New Roman" w:hAnsi="Times New Roman"/>
          <w:sz w:val="28"/>
          <w:szCs w:val="28"/>
          <w:lang w:val="ru-RU"/>
        </w:rPr>
        <w:t>охарактеризова</w:t>
      </w:r>
      <w:r w:rsidR="00F14B4A" w:rsidRPr="0037569D">
        <w:rPr>
          <w:rFonts w:ascii="Times New Roman" w:hAnsi="Times New Roman"/>
          <w:sz w:val="28"/>
          <w:szCs w:val="28"/>
          <w:lang w:val="ru-RU"/>
        </w:rPr>
        <w:t>ны</w:t>
      </w:r>
      <w:r w:rsidR="00640D47" w:rsidRPr="0037569D">
        <w:rPr>
          <w:rFonts w:ascii="Times New Roman" w:hAnsi="Times New Roman"/>
          <w:sz w:val="28"/>
          <w:szCs w:val="28"/>
          <w:lang w:val="ru-RU"/>
        </w:rPr>
        <w:t xml:space="preserve"> </w:t>
      </w:r>
      <w:r w:rsidR="00CE4945" w:rsidRPr="0037569D">
        <w:rPr>
          <w:rFonts w:ascii="Times New Roman" w:hAnsi="Times New Roman"/>
          <w:sz w:val="28"/>
          <w:szCs w:val="28"/>
          <w:lang w:val="ru-RU"/>
        </w:rPr>
        <w:t>источники</w:t>
      </w:r>
      <w:r w:rsidR="00640D47" w:rsidRPr="0037569D">
        <w:rPr>
          <w:rFonts w:ascii="Times New Roman" w:hAnsi="Times New Roman"/>
          <w:sz w:val="28"/>
          <w:szCs w:val="28"/>
          <w:lang w:val="ru-RU"/>
        </w:rPr>
        <w:t xml:space="preserve"> </w:t>
      </w:r>
      <w:r w:rsidR="00913B62" w:rsidRPr="0037569D">
        <w:rPr>
          <w:rFonts w:ascii="Times New Roman" w:hAnsi="Times New Roman"/>
          <w:sz w:val="28"/>
          <w:szCs w:val="28"/>
          <w:lang w:val="ru-RU"/>
        </w:rPr>
        <w:t>компетенции</w:t>
      </w:r>
      <w:r w:rsidR="00734319" w:rsidRPr="0037569D">
        <w:rPr>
          <w:rFonts w:ascii="Times New Roman" w:hAnsi="Times New Roman"/>
          <w:sz w:val="28"/>
          <w:szCs w:val="28"/>
          <w:lang w:val="ru-RU"/>
        </w:rPr>
        <w:t xml:space="preserve"> </w:t>
      </w:r>
      <w:r w:rsidR="00266C44" w:rsidRPr="0037569D">
        <w:rPr>
          <w:rFonts w:ascii="Times New Roman" w:hAnsi="Times New Roman"/>
          <w:sz w:val="28"/>
          <w:szCs w:val="28"/>
          <w:lang w:val="ru-RU"/>
        </w:rPr>
        <w:t xml:space="preserve">уровней власти </w:t>
      </w:r>
      <w:r w:rsidR="00CE4945" w:rsidRPr="0037569D">
        <w:rPr>
          <w:rFonts w:ascii="Times New Roman" w:hAnsi="Times New Roman"/>
          <w:sz w:val="28"/>
          <w:szCs w:val="28"/>
          <w:lang w:val="ru-RU"/>
        </w:rPr>
        <w:t xml:space="preserve"> </w:t>
      </w:r>
      <w:r w:rsidR="00266C44" w:rsidRPr="0037569D">
        <w:rPr>
          <w:rFonts w:ascii="Times New Roman" w:hAnsi="Times New Roman"/>
          <w:sz w:val="28"/>
          <w:szCs w:val="28"/>
          <w:lang w:val="ru-RU"/>
        </w:rPr>
        <w:t>доминиона.</w:t>
      </w:r>
      <w:r w:rsidRPr="0037569D">
        <w:rPr>
          <w:rFonts w:ascii="Times New Roman" w:hAnsi="Times New Roman"/>
          <w:sz w:val="28"/>
          <w:szCs w:val="28"/>
          <w:lang w:val="ru-RU"/>
        </w:rPr>
        <w:t xml:space="preserve"> </w:t>
      </w:r>
      <w:r w:rsidR="00F14B4A" w:rsidRPr="0037569D">
        <w:rPr>
          <w:rFonts w:ascii="Times New Roman" w:hAnsi="Times New Roman"/>
          <w:sz w:val="28"/>
          <w:szCs w:val="28"/>
          <w:lang w:val="ru-RU"/>
        </w:rPr>
        <w:t>Ход</w:t>
      </w:r>
      <w:r w:rsidR="00837328" w:rsidRPr="0037569D">
        <w:rPr>
          <w:rFonts w:ascii="Times New Roman" w:hAnsi="Times New Roman"/>
          <w:sz w:val="28"/>
          <w:szCs w:val="28"/>
          <w:lang w:val="ru-RU"/>
        </w:rPr>
        <w:t xml:space="preserve"> мыс</w:t>
      </w:r>
      <w:r w:rsidR="00F14B4A" w:rsidRPr="0037569D">
        <w:rPr>
          <w:rFonts w:ascii="Times New Roman" w:hAnsi="Times New Roman"/>
          <w:sz w:val="28"/>
          <w:szCs w:val="28"/>
          <w:lang w:val="ru-RU"/>
        </w:rPr>
        <w:t xml:space="preserve">лей лордов-юристов был таким. </w:t>
      </w:r>
      <w:r w:rsidR="00CE4945" w:rsidRPr="0037569D">
        <w:rPr>
          <w:rFonts w:ascii="Times New Roman" w:hAnsi="Times New Roman"/>
          <w:sz w:val="28"/>
          <w:szCs w:val="28"/>
          <w:lang w:val="ru-RU"/>
        </w:rPr>
        <w:t xml:space="preserve">Является </w:t>
      </w:r>
      <w:r w:rsidR="00640D47" w:rsidRPr="0037569D">
        <w:rPr>
          <w:rFonts w:ascii="Times New Roman" w:hAnsi="Times New Roman"/>
          <w:sz w:val="28"/>
          <w:szCs w:val="28"/>
          <w:lang w:val="ru-RU"/>
        </w:rPr>
        <w:t>юридическим фактом,</w:t>
      </w:r>
      <w:r w:rsidR="00913B62" w:rsidRPr="0037569D">
        <w:rPr>
          <w:rFonts w:ascii="Times New Roman" w:hAnsi="Times New Roman"/>
          <w:sz w:val="28"/>
          <w:szCs w:val="28"/>
          <w:lang w:val="ru-RU"/>
        </w:rPr>
        <w:t xml:space="preserve"> что </w:t>
      </w:r>
      <w:r w:rsidR="00640D47" w:rsidRPr="0037569D">
        <w:rPr>
          <w:rFonts w:ascii="Times New Roman" w:hAnsi="Times New Roman"/>
          <w:sz w:val="28"/>
          <w:szCs w:val="28"/>
          <w:lang w:val="ru-RU"/>
        </w:rPr>
        <w:t>составляющие</w:t>
      </w:r>
      <w:r w:rsidR="00837328" w:rsidRPr="0037569D">
        <w:rPr>
          <w:rFonts w:ascii="Times New Roman" w:hAnsi="Times New Roman"/>
          <w:sz w:val="28"/>
          <w:szCs w:val="28"/>
          <w:lang w:val="ru-RU"/>
        </w:rPr>
        <w:t xml:space="preserve"> </w:t>
      </w:r>
      <w:r w:rsidR="00913B62" w:rsidRPr="0037569D">
        <w:rPr>
          <w:rFonts w:ascii="Times New Roman" w:hAnsi="Times New Roman"/>
          <w:sz w:val="28"/>
          <w:szCs w:val="28"/>
          <w:lang w:val="ru-RU"/>
        </w:rPr>
        <w:t xml:space="preserve">доминион </w:t>
      </w:r>
      <w:r w:rsidR="00640D47" w:rsidRPr="0037569D">
        <w:rPr>
          <w:rFonts w:ascii="Times New Roman" w:hAnsi="Times New Roman"/>
          <w:sz w:val="28"/>
          <w:szCs w:val="28"/>
          <w:lang w:val="ru-RU"/>
        </w:rPr>
        <w:t>п</w:t>
      </w:r>
      <w:r w:rsidR="00CE4945" w:rsidRPr="0037569D">
        <w:rPr>
          <w:rFonts w:ascii="Times New Roman" w:hAnsi="Times New Roman"/>
          <w:sz w:val="28"/>
          <w:szCs w:val="28"/>
          <w:lang w:val="ru-RU"/>
        </w:rPr>
        <w:t>ровинции</w:t>
      </w:r>
      <w:r w:rsidR="00913B62" w:rsidRPr="0037569D">
        <w:rPr>
          <w:rFonts w:ascii="Times New Roman" w:hAnsi="Times New Roman"/>
          <w:sz w:val="28"/>
          <w:szCs w:val="28"/>
          <w:lang w:val="ru-RU"/>
        </w:rPr>
        <w:t xml:space="preserve"> Канады </w:t>
      </w:r>
      <w:r w:rsidR="00CE4945" w:rsidRPr="0037569D">
        <w:rPr>
          <w:rFonts w:ascii="Times New Roman" w:hAnsi="Times New Roman"/>
          <w:sz w:val="28"/>
          <w:szCs w:val="28"/>
          <w:lang w:val="ru-RU"/>
        </w:rPr>
        <w:t>существовали</w:t>
      </w:r>
      <w:r w:rsidR="00F14B4A" w:rsidRPr="0037569D">
        <w:rPr>
          <w:rFonts w:ascii="Times New Roman" w:hAnsi="Times New Roman"/>
          <w:sz w:val="28"/>
          <w:szCs w:val="28"/>
          <w:lang w:val="ru-RU"/>
        </w:rPr>
        <w:t xml:space="preserve"> </w:t>
      </w:r>
      <w:r w:rsidR="00CE4945" w:rsidRPr="0037569D">
        <w:rPr>
          <w:rFonts w:ascii="Times New Roman" w:hAnsi="Times New Roman"/>
          <w:sz w:val="28"/>
          <w:szCs w:val="28"/>
          <w:lang w:val="ru-RU"/>
        </w:rPr>
        <w:t>ранее</w:t>
      </w:r>
      <w:r w:rsidR="00913B62" w:rsidRPr="0037569D">
        <w:rPr>
          <w:rFonts w:ascii="Times New Roman" w:hAnsi="Times New Roman"/>
          <w:sz w:val="28"/>
          <w:szCs w:val="28"/>
          <w:lang w:val="ru-RU"/>
        </w:rPr>
        <w:t xml:space="preserve"> принятия </w:t>
      </w:r>
      <w:r w:rsidR="00F8562A" w:rsidRPr="0037569D">
        <w:rPr>
          <w:rFonts w:ascii="Times New Roman" w:hAnsi="Times New Roman"/>
          <w:sz w:val="28"/>
          <w:szCs w:val="28"/>
          <w:lang w:val="ru-RU"/>
        </w:rPr>
        <w:t xml:space="preserve">АБСА,  тогда как федерацию </w:t>
      </w:r>
      <w:r w:rsidR="00734319" w:rsidRPr="0037569D">
        <w:rPr>
          <w:rFonts w:ascii="Times New Roman" w:hAnsi="Times New Roman"/>
          <w:sz w:val="28"/>
          <w:szCs w:val="28"/>
          <w:lang w:val="ru-RU"/>
        </w:rPr>
        <w:t xml:space="preserve"> </w:t>
      </w:r>
      <w:r w:rsidR="00F8562A" w:rsidRPr="0037569D">
        <w:rPr>
          <w:rFonts w:ascii="Times New Roman" w:hAnsi="Times New Roman"/>
          <w:sz w:val="28"/>
          <w:szCs w:val="28"/>
          <w:lang w:val="ru-RU"/>
        </w:rPr>
        <w:t xml:space="preserve">следует </w:t>
      </w:r>
      <w:r w:rsidR="00266C44" w:rsidRPr="0037569D">
        <w:rPr>
          <w:rFonts w:ascii="Times New Roman" w:hAnsi="Times New Roman"/>
          <w:sz w:val="28"/>
          <w:szCs w:val="28"/>
          <w:lang w:val="ru-RU"/>
        </w:rPr>
        <w:t xml:space="preserve"> счи</w:t>
      </w:r>
      <w:r w:rsidR="00CE4945" w:rsidRPr="0037569D">
        <w:rPr>
          <w:rFonts w:ascii="Times New Roman" w:hAnsi="Times New Roman"/>
          <w:sz w:val="28"/>
          <w:szCs w:val="28"/>
          <w:lang w:val="ru-RU"/>
        </w:rPr>
        <w:t>тать</w:t>
      </w:r>
      <w:r w:rsidR="00F8562A" w:rsidRPr="0037569D">
        <w:rPr>
          <w:rFonts w:ascii="Times New Roman" w:hAnsi="Times New Roman"/>
          <w:sz w:val="28"/>
          <w:szCs w:val="28"/>
          <w:lang w:val="ru-RU"/>
        </w:rPr>
        <w:t xml:space="preserve"> существующей</w:t>
      </w:r>
      <w:r w:rsidR="00640D47" w:rsidRPr="0037569D">
        <w:rPr>
          <w:rFonts w:ascii="Times New Roman" w:hAnsi="Times New Roman"/>
          <w:sz w:val="28"/>
          <w:szCs w:val="28"/>
          <w:lang w:val="ru-RU"/>
        </w:rPr>
        <w:t xml:space="preserve"> </w:t>
      </w:r>
      <w:r w:rsidR="00266C44" w:rsidRPr="0037569D">
        <w:rPr>
          <w:rFonts w:ascii="Times New Roman" w:hAnsi="Times New Roman"/>
          <w:sz w:val="28"/>
          <w:szCs w:val="28"/>
          <w:lang w:val="ru-RU"/>
        </w:rPr>
        <w:t>лишь со</w:t>
      </w:r>
      <w:r w:rsidR="00640D47" w:rsidRPr="0037569D">
        <w:rPr>
          <w:rFonts w:ascii="Times New Roman" w:hAnsi="Times New Roman"/>
          <w:sz w:val="28"/>
          <w:szCs w:val="28"/>
          <w:lang w:val="ru-RU"/>
        </w:rPr>
        <w:t xml:space="preserve"> </w:t>
      </w:r>
      <w:r w:rsidR="00F8562A" w:rsidRPr="0037569D">
        <w:rPr>
          <w:rFonts w:ascii="Times New Roman" w:hAnsi="Times New Roman"/>
          <w:sz w:val="28"/>
          <w:szCs w:val="28"/>
          <w:lang w:val="ru-RU"/>
        </w:rPr>
        <w:t>дня</w:t>
      </w:r>
      <w:r w:rsidR="00640D47" w:rsidRPr="0037569D">
        <w:rPr>
          <w:rFonts w:ascii="Times New Roman" w:hAnsi="Times New Roman"/>
          <w:sz w:val="28"/>
          <w:szCs w:val="28"/>
          <w:lang w:val="ru-RU"/>
        </w:rPr>
        <w:t xml:space="preserve"> </w:t>
      </w:r>
      <w:r w:rsidR="00F8562A" w:rsidRPr="0037569D">
        <w:rPr>
          <w:rFonts w:ascii="Times New Roman" w:hAnsi="Times New Roman"/>
          <w:sz w:val="28"/>
          <w:szCs w:val="28"/>
          <w:lang w:val="ru-RU"/>
        </w:rPr>
        <w:t xml:space="preserve">его </w:t>
      </w:r>
      <w:r w:rsidR="00913B62" w:rsidRPr="0037569D">
        <w:rPr>
          <w:rFonts w:ascii="Times New Roman" w:hAnsi="Times New Roman"/>
          <w:sz w:val="28"/>
          <w:szCs w:val="28"/>
          <w:lang w:val="ru-RU"/>
        </w:rPr>
        <w:t>вступления</w:t>
      </w:r>
      <w:r w:rsidR="00CE4945" w:rsidRPr="0037569D">
        <w:rPr>
          <w:rFonts w:ascii="Times New Roman" w:hAnsi="Times New Roman"/>
          <w:sz w:val="28"/>
          <w:szCs w:val="28"/>
          <w:lang w:val="ru-RU"/>
        </w:rPr>
        <w:t xml:space="preserve"> в</w:t>
      </w:r>
      <w:r w:rsidR="00913B62" w:rsidRPr="0037569D">
        <w:rPr>
          <w:rFonts w:ascii="Times New Roman" w:hAnsi="Times New Roman"/>
          <w:sz w:val="28"/>
          <w:szCs w:val="28"/>
          <w:lang w:val="ru-RU"/>
        </w:rPr>
        <w:t xml:space="preserve"> законную</w:t>
      </w:r>
      <w:r w:rsidR="00266C44" w:rsidRPr="0037569D">
        <w:rPr>
          <w:rFonts w:ascii="Times New Roman" w:hAnsi="Times New Roman"/>
          <w:sz w:val="28"/>
          <w:szCs w:val="28"/>
          <w:lang w:val="ru-RU"/>
        </w:rPr>
        <w:t xml:space="preserve"> силу. </w:t>
      </w:r>
      <w:r w:rsidR="00F14B4A" w:rsidRPr="0037569D">
        <w:rPr>
          <w:rFonts w:ascii="Times New Roman" w:hAnsi="Times New Roman"/>
          <w:sz w:val="28"/>
          <w:szCs w:val="28"/>
          <w:lang w:val="ru-RU"/>
        </w:rPr>
        <w:t>АБСА</w:t>
      </w:r>
      <w:r w:rsidR="00640D47" w:rsidRPr="0037569D">
        <w:rPr>
          <w:rFonts w:ascii="Times New Roman" w:hAnsi="Times New Roman"/>
          <w:sz w:val="28"/>
          <w:szCs w:val="28"/>
          <w:lang w:val="ru-RU"/>
        </w:rPr>
        <w:t xml:space="preserve"> </w:t>
      </w:r>
      <w:r w:rsidR="00266C44" w:rsidRPr="0037569D">
        <w:rPr>
          <w:rFonts w:ascii="Times New Roman" w:hAnsi="Times New Roman"/>
          <w:sz w:val="28"/>
          <w:szCs w:val="28"/>
          <w:lang w:val="ru-RU"/>
        </w:rPr>
        <w:t>не создавал провинци</w:t>
      </w:r>
      <w:r w:rsidR="00F14B4A" w:rsidRPr="0037569D">
        <w:rPr>
          <w:rFonts w:ascii="Times New Roman" w:hAnsi="Times New Roman"/>
          <w:sz w:val="28"/>
          <w:szCs w:val="28"/>
          <w:lang w:val="ru-RU"/>
        </w:rPr>
        <w:t>й</w:t>
      </w:r>
      <w:r w:rsidR="00640D47" w:rsidRPr="0037569D">
        <w:rPr>
          <w:rFonts w:ascii="Times New Roman" w:hAnsi="Times New Roman"/>
          <w:sz w:val="28"/>
          <w:szCs w:val="28"/>
          <w:lang w:val="ru-RU"/>
        </w:rPr>
        <w:t xml:space="preserve"> </w:t>
      </w:r>
      <w:r w:rsidR="00913B62" w:rsidRPr="0037569D">
        <w:rPr>
          <w:rFonts w:ascii="Times New Roman" w:hAnsi="Times New Roman"/>
          <w:sz w:val="28"/>
          <w:szCs w:val="28"/>
          <w:lang w:val="ru-RU"/>
        </w:rPr>
        <w:t>и потому он</w:t>
      </w:r>
      <w:r w:rsidR="00CE4945" w:rsidRPr="0037569D">
        <w:rPr>
          <w:rFonts w:ascii="Times New Roman" w:hAnsi="Times New Roman"/>
          <w:sz w:val="28"/>
          <w:szCs w:val="28"/>
          <w:lang w:val="ru-RU"/>
        </w:rPr>
        <w:t xml:space="preserve"> </w:t>
      </w:r>
      <w:r w:rsidR="00266C44" w:rsidRPr="0037569D">
        <w:rPr>
          <w:rFonts w:ascii="Times New Roman" w:hAnsi="Times New Roman"/>
          <w:sz w:val="28"/>
          <w:szCs w:val="28"/>
          <w:lang w:val="ru-RU"/>
        </w:rPr>
        <w:t xml:space="preserve">не может </w:t>
      </w:r>
      <w:r w:rsidR="00CE4945" w:rsidRPr="0037569D">
        <w:rPr>
          <w:rFonts w:ascii="Times New Roman" w:hAnsi="Times New Roman"/>
          <w:sz w:val="28"/>
          <w:szCs w:val="28"/>
          <w:lang w:val="ru-RU"/>
        </w:rPr>
        <w:t>являться</w:t>
      </w:r>
      <w:r w:rsidR="00734319" w:rsidRPr="0037569D">
        <w:rPr>
          <w:rFonts w:ascii="Times New Roman" w:hAnsi="Times New Roman"/>
          <w:sz w:val="28"/>
          <w:szCs w:val="28"/>
          <w:lang w:val="ru-RU"/>
        </w:rPr>
        <w:t xml:space="preserve"> </w:t>
      </w:r>
      <w:r w:rsidR="00CE4945" w:rsidRPr="0037569D">
        <w:rPr>
          <w:rFonts w:ascii="Times New Roman" w:hAnsi="Times New Roman"/>
          <w:sz w:val="28"/>
          <w:szCs w:val="28"/>
          <w:lang w:val="ru-RU"/>
        </w:rPr>
        <w:t xml:space="preserve">источником </w:t>
      </w:r>
      <w:r w:rsidR="00266C44" w:rsidRPr="0037569D">
        <w:rPr>
          <w:rFonts w:ascii="Times New Roman" w:hAnsi="Times New Roman"/>
          <w:sz w:val="28"/>
          <w:szCs w:val="28"/>
          <w:lang w:val="ru-RU"/>
        </w:rPr>
        <w:t>провинциальной</w:t>
      </w:r>
      <w:r w:rsidR="00F8562A" w:rsidRPr="0037569D">
        <w:rPr>
          <w:rFonts w:ascii="Times New Roman" w:hAnsi="Times New Roman"/>
          <w:sz w:val="28"/>
          <w:szCs w:val="28"/>
          <w:lang w:val="ru-RU"/>
        </w:rPr>
        <w:t xml:space="preserve"> компетенции. АБСА</w:t>
      </w:r>
      <w:r w:rsidR="00734319" w:rsidRPr="0037569D">
        <w:rPr>
          <w:rFonts w:ascii="Times New Roman" w:hAnsi="Times New Roman"/>
          <w:sz w:val="28"/>
          <w:szCs w:val="28"/>
          <w:lang w:val="ru-RU"/>
        </w:rPr>
        <w:t xml:space="preserve"> может быть </w:t>
      </w:r>
      <w:r w:rsidR="00640D47" w:rsidRPr="0037569D">
        <w:rPr>
          <w:rFonts w:ascii="Times New Roman" w:hAnsi="Times New Roman"/>
          <w:sz w:val="28"/>
          <w:szCs w:val="28"/>
          <w:lang w:val="ru-RU"/>
        </w:rPr>
        <w:t xml:space="preserve"> </w:t>
      </w:r>
      <w:r w:rsidR="00913B62" w:rsidRPr="0037569D">
        <w:rPr>
          <w:rFonts w:ascii="Times New Roman" w:hAnsi="Times New Roman"/>
          <w:sz w:val="28"/>
          <w:szCs w:val="28"/>
          <w:lang w:val="ru-RU"/>
        </w:rPr>
        <w:t>лишь</w:t>
      </w:r>
      <w:r w:rsidR="00266C44" w:rsidRPr="0037569D">
        <w:rPr>
          <w:rFonts w:ascii="Times New Roman" w:hAnsi="Times New Roman"/>
          <w:sz w:val="28"/>
          <w:szCs w:val="28"/>
          <w:lang w:val="ru-RU"/>
        </w:rPr>
        <w:t xml:space="preserve"> </w:t>
      </w:r>
      <w:r w:rsidR="00F14B4A" w:rsidRPr="0037569D">
        <w:rPr>
          <w:rFonts w:ascii="Times New Roman" w:hAnsi="Times New Roman"/>
          <w:sz w:val="28"/>
          <w:szCs w:val="28"/>
          <w:lang w:val="ru-RU"/>
        </w:rPr>
        <w:t xml:space="preserve">источником </w:t>
      </w:r>
      <w:r w:rsidR="00640D47" w:rsidRPr="0037569D">
        <w:rPr>
          <w:rFonts w:ascii="Times New Roman" w:hAnsi="Times New Roman"/>
          <w:sz w:val="28"/>
          <w:szCs w:val="28"/>
          <w:lang w:val="ru-RU"/>
        </w:rPr>
        <w:t>компетенции доминиона</w:t>
      </w:r>
      <w:r w:rsidR="0001339F" w:rsidRPr="0037569D">
        <w:rPr>
          <w:rFonts w:ascii="Times New Roman" w:hAnsi="Times New Roman"/>
          <w:sz w:val="28"/>
          <w:szCs w:val="28"/>
          <w:lang w:val="ru-RU"/>
        </w:rPr>
        <w:t>.</w:t>
      </w:r>
      <w:r w:rsidR="00734319" w:rsidRPr="0037569D">
        <w:rPr>
          <w:rFonts w:ascii="Times New Roman" w:hAnsi="Times New Roman"/>
          <w:sz w:val="28"/>
          <w:szCs w:val="28"/>
          <w:lang w:val="ru-RU"/>
        </w:rPr>
        <w:t xml:space="preserve"> Очевидно, </w:t>
      </w:r>
      <w:r w:rsidR="00266C44" w:rsidRPr="0037569D">
        <w:rPr>
          <w:rFonts w:ascii="Times New Roman" w:hAnsi="Times New Roman"/>
          <w:sz w:val="28"/>
          <w:szCs w:val="28"/>
          <w:lang w:val="ru-RU"/>
        </w:rPr>
        <w:t xml:space="preserve">что </w:t>
      </w:r>
      <w:r w:rsidR="00640D47" w:rsidRPr="0037569D">
        <w:rPr>
          <w:rFonts w:ascii="Times New Roman" w:hAnsi="Times New Roman"/>
          <w:sz w:val="28"/>
          <w:szCs w:val="28"/>
          <w:lang w:val="ru-RU"/>
        </w:rPr>
        <w:t>каждая</w:t>
      </w:r>
      <w:r w:rsidR="00913B62" w:rsidRPr="0037569D">
        <w:rPr>
          <w:rFonts w:ascii="Times New Roman" w:hAnsi="Times New Roman"/>
          <w:sz w:val="28"/>
          <w:szCs w:val="28"/>
          <w:lang w:val="ru-RU"/>
        </w:rPr>
        <w:t xml:space="preserve"> из провинций</w:t>
      </w:r>
      <w:r w:rsidR="0001339F" w:rsidRPr="0037569D">
        <w:rPr>
          <w:rFonts w:ascii="Times New Roman" w:hAnsi="Times New Roman"/>
          <w:sz w:val="28"/>
          <w:szCs w:val="28"/>
          <w:lang w:val="ru-RU"/>
        </w:rPr>
        <w:t xml:space="preserve"> </w:t>
      </w:r>
      <w:r w:rsidR="00F14B4A" w:rsidRPr="0037569D">
        <w:rPr>
          <w:rFonts w:ascii="Times New Roman" w:hAnsi="Times New Roman"/>
          <w:sz w:val="28"/>
          <w:szCs w:val="28"/>
          <w:lang w:val="ru-RU"/>
        </w:rPr>
        <w:t>ранее</w:t>
      </w:r>
      <w:r w:rsidR="00446447" w:rsidRPr="0037569D">
        <w:rPr>
          <w:rFonts w:ascii="Times New Roman" w:hAnsi="Times New Roman"/>
          <w:sz w:val="28"/>
          <w:szCs w:val="28"/>
          <w:lang w:val="ru-RU"/>
        </w:rPr>
        <w:t xml:space="preserve"> создания доминиона </w:t>
      </w:r>
      <w:r w:rsidR="00266C44" w:rsidRPr="0037569D">
        <w:rPr>
          <w:rFonts w:ascii="Times New Roman" w:hAnsi="Times New Roman"/>
          <w:sz w:val="28"/>
          <w:szCs w:val="28"/>
          <w:lang w:val="ru-RU"/>
        </w:rPr>
        <w:t>имела больше прав, чем после</w:t>
      </w:r>
      <w:r w:rsidR="00837328" w:rsidRPr="0037569D">
        <w:rPr>
          <w:rFonts w:ascii="Times New Roman" w:hAnsi="Times New Roman"/>
          <w:sz w:val="28"/>
          <w:szCs w:val="28"/>
          <w:lang w:val="ru-RU"/>
        </w:rPr>
        <w:t xml:space="preserve"> </w:t>
      </w:r>
      <w:r w:rsidR="009110D3" w:rsidRPr="0037569D">
        <w:rPr>
          <w:rFonts w:ascii="Times New Roman" w:hAnsi="Times New Roman"/>
          <w:sz w:val="28"/>
          <w:szCs w:val="28"/>
          <w:lang w:val="ru-RU"/>
        </w:rPr>
        <w:t>его создания, поскольку</w:t>
      </w:r>
      <w:r w:rsidR="00F14B4A" w:rsidRPr="0037569D">
        <w:rPr>
          <w:rFonts w:ascii="Times New Roman" w:hAnsi="Times New Roman"/>
          <w:sz w:val="28"/>
          <w:szCs w:val="28"/>
          <w:lang w:val="ru-RU"/>
        </w:rPr>
        <w:t xml:space="preserve"> часть</w:t>
      </w:r>
      <w:r w:rsidR="00CC7736" w:rsidRPr="0037569D">
        <w:rPr>
          <w:rFonts w:ascii="Times New Roman" w:hAnsi="Times New Roman"/>
          <w:sz w:val="28"/>
          <w:szCs w:val="28"/>
          <w:lang w:val="ru-RU"/>
        </w:rPr>
        <w:t xml:space="preserve"> власти провинций</w:t>
      </w:r>
      <w:r w:rsidR="00266C44" w:rsidRPr="0037569D">
        <w:rPr>
          <w:rFonts w:ascii="Times New Roman" w:hAnsi="Times New Roman"/>
          <w:sz w:val="28"/>
          <w:szCs w:val="28"/>
          <w:lang w:val="ru-RU"/>
        </w:rPr>
        <w:t xml:space="preserve"> отошла</w:t>
      </w:r>
      <w:r w:rsidR="00640D47" w:rsidRPr="0037569D">
        <w:rPr>
          <w:rFonts w:ascii="Times New Roman" w:hAnsi="Times New Roman"/>
          <w:sz w:val="28"/>
          <w:szCs w:val="28"/>
          <w:lang w:val="ru-RU"/>
        </w:rPr>
        <w:t xml:space="preserve"> </w:t>
      </w:r>
      <w:r w:rsidR="00CC7736" w:rsidRPr="0037569D">
        <w:rPr>
          <w:rFonts w:ascii="Times New Roman" w:hAnsi="Times New Roman"/>
          <w:sz w:val="28"/>
          <w:szCs w:val="28"/>
          <w:lang w:val="ru-RU"/>
        </w:rPr>
        <w:t xml:space="preserve"> </w:t>
      </w:r>
      <w:r w:rsidR="00913B62" w:rsidRPr="0037569D">
        <w:rPr>
          <w:rFonts w:ascii="Times New Roman" w:hAnsi="Times New Roman"/>
          <w:sz w:val="28"/>
          <w:szCs w:val="28"/>
          <w:lang w:val="ru-RU"/>
        </w:rPr>
        <w:t>к</w:t>
      </w:r>
      <w:r w:rsidR="00CC7736" w:rsidRPr="0037569D">
        <w:rPr>
          <w:rFonts w:ascii="Times New Roman" w:hAnsi="Times New Roman"/>
          <w:sz w:val="28"/>
          <w:szCs w:val="28"/>
          <w:lang w:val="ru-RU"/>
        </w:rPr>
        <w:t xml:space="preserve"> </w:t>
      </w:r>
      <w:r w:rsidR="00647BFE" w:rsidRPr="0037569D">
        <w:rPr>
          <w:rFonts w:ascii="Times New Roman" w:hAnsi="Times New Roman"/>
          <w:sz w:val="28"/>
          <w:szCs w:val="28"/>
          <w:lang w:val="ru-RU"/>
        </w:rPr>
        <w:t>власти</w:t>
      </w:r>
      <w:r w:rsidR="00CC7736" w:rsidRPr="0037569D">
        <w:rPr>
          <w:rFonts w:ascii="Times New Roman" w:hAnsi="Times New Roman"/>
          <w:sz w:val="28"/>
          <w:szCs w:val="28"/>
          <w:lang w:val="ru-RU"/>
        </w:rPr>
        <w:t xml:space="preserve"> </w:t>
      </w:r>
      <w:r w:rsidR="00837328" w:rsidRPr="0037569D">
        <w:rPr>
          <w:rFonts w:ascii="Times New Roman" w:hAnsi="Times New Roman"/>
          <w:sz w:val="28"/>
          <w:szCs w:val="28"/>
          <w:lang w:val="ru-RU"/>
        </w:rPr>
        <w:t xml:space="preserve"> </w:t>
      </w:r>
      <w:r w:rsidR="00266C44" w:rsidRPr="0037569D">
        <w:rPr>
          <w:rFonts w:ascii="Times New Roman" w:hAnsi="Times New Roman"/>
          <w:sz w:val="28"/>
          <w:szCs w:val="28"/>
          <w:lang w:val="ru-RU"/>
        </w:rPr>
        <w:t>доминиона</w:t>
      </w:r>
      <w:r w:rsidR="00150B8B" w:rsidRPr="0037569D">
        <w:rPr>
          <w:rFonts w:ascii="Times New Roman" w:hAnsi="Times New Roman"/>
          <w:sz w:val="28"/>
          <w:szCs w:val="28"/>
          <w:lang w:val="ru-RU"/>
        </w:rPr>
        <w:t xml:space="preserve">. </w:t>
      </w:r>
      <w:r w:rsidR="0001339F" w:rsidRPr="0037569D">
        <w:rPr>
          <w:rFonts w:ascii="Times New Roman" w:hAnsi="Times New Roman"/>
          <w:sz w:val="28"/>
          <w:szCs w:val="28"/>
          <w:lang w:val="ru-RU"/>
        </w:rPr>
        <w:t xml:space="preserve">Судебный </w:t>
      </w:r>
      <w:r w:rsidR="00F14B4A" w:rsidRPr="0037569D">
        <w:rPr>
          <w:rFonts w:ascii="Times New Roman" w:hAnsi="Times New Roman"/>
          <w:sz w:val="28"/>
          <w:szCs w:val="28"/>
          <w:lang w:val="ru-RU"/>
        </w:rPr>
        <w:t xml:space="preserve"> К</w:t>
      </w:r>
      <w:r w:rsidR="0001339F" w:rsidRPr="0037569D">
        <w:rPr>
          <w:rFonts w:ascii="Times New Roman" w:hAnsi="Times New Roman"/>
          <w:sz w:val="28"/>
          <w:szCs w:val="28"/>
          <w:lang w:val="ru-RU"/>
        </w:rPr>
        <w:t>омитет</w:t>
      </w:r>
      <w:r w:rsidR="003338FE" w:rsidRPr="0037569D">
        <w:rPr>
          <w:rFonts w:ascii="Times New Roman" w:hAnsi="Times New Roman"/>
          <w:sz w:val="28"/>
          <w:szCs w:val="28"/>
          <w:lang w:val="ru-RU"/>
        </w:rPr>
        <w:t xml:space="preserve"> Тайного совета</w:t>
      </w:r>
      <w:r w:rsidR="0001339F" w:rsidRPr="0037569D">
        <w:rPr>
          <w:rFonts w:ascii="Times New Roman" w:hAnsi="Times New Roman"/>
          <w:sz w:val="28"/>
          <w:szCs w:val="28"/>
          <w:lang w:val="ru-RU"/>
        </w:rPr>
        <w:t xml:space="preserve"> сделал</w:t>
      </w:r>
      <w:r w:rsidR="00446447" w:rsidRPr="0037569D">
        <w:rPr>
          <w:rFonts w:ascii="Times New Roman" w:hAnsi="Times New Roman"/>
          <w:sz w:val="28"/>
          <w:szCs w:val="28"/>
          <w:lang w:val="ru-RU"/>
        </w:rPr>
        <w:t xml:space="preserve"> вывод:</w:t>
      </w:r>
      <w:r w:rsidR="00837328" w:rsidRPr="0037569D">
        <w:rPr>
          <w:rFonts w:ascii="Times New Roman" w:hAnsi="Times New Roman"/>
          <w:sz w:val="28"/>
          <w:szCs w:val="28"/>
          <w:lang w:val="ru-RU"/>
        </w:rPr>
        <w:t xml:space="preserve"> </w:t>
      </w:r>
      <w:r w:rsidR="004A4C9F" w:rsidRPr="0037569D">
        <w:rPr>
          <w:rFonts w:ascii="Times New Roman" w:hAnsi="Times New Roman"/>
          <w:sz w:val="28"/>
          <w:szCs w:val="28"/>
          <w:lang w:val="ru-RU"/>
        </w:rPr>
        <w:t>автономия</w:t>
      </w:r>
      <w:r w:rsidR="00821A90" w:rsidRPr="0037569D">
        <w:rPr>
          <w:rFonts w:ascii="Times New Roman" w:hAnsi="Times New Roman"/>
          <w:sz w:val="28"/>
          <w:szCs w:val="28"/>
          <w:lang w:val="ru-RU"/>
        </w:rPr>
        <w:t xml:space="preserve"> </w:t>
      </w:r>
      <w:r w:rsidR="00F14B4A" w:rsidRPr="0037569D">
        <w:rPr>
          <w:rFonts w:ascii="Times New Roman" w:hAnsi="Times New Roman"/>
          <w:sz w:val="28"/>
          <w:szCs w:val="28"/>
          <w:lang w:val="ru-RU"/>
        </w:rPr>
        <w:t>составляющих</w:t>
      </w:r>
      <w:r w:rsidR="00837328" w:rsidRPr="0037569D">
        <w:rPr>
          <w:rFonts w:ascii="Times New Roman" w:hAnsi="Times New Roman"/>
          <w:sz w:val="28"/>
          <w:szCs w:val="28"/>
          <w:lang w:val="ru-RU"/>
        </w:rPr>
        <w:t xml:space="preserve"> </w:t>
      </w:r>
      <w:r w:rsidR="00640D47" w:rsidRPr="0037569D">
        <w:rPr>
          <w:rFonts w:ascii="Times New Roman" w:hAnsi="Times New Roman"/>
          <w:sz w:val="28"/>
          <w:szCs w:val="28"/>
          <w:lang w:val="ru-RU"/>
        </w:rPr>
        <w:t xml:space="preserve">доминион </w:t>
      </w:r>
      <w:r w:rsidR="002E2C34" w:rsidRPr="0037569D">
        <w:rPr>
          <w:rFonts w:ascii="Times New Roman" w:hAnsi="Times New Roman"/>
          <w:sz w:val="28"/>
          <w:szCs w:val="28"/>
          <w:lang w:val="ru-RU"/>
        </w:rPr>
        <w:t xml:space="preserve"> </w:t>
      </w:r>
      <w:r w:rsidR="00640D47" w:rsidRPr="0037569D">
        <w:rPr>
          <w:rFonts w:ascii="Times New Roman" w:hAnsi="Times New Roman"/>
          <w:sz w:val="28"/>
          <w:szCs w:val="28"/>
          <w:lang w:val="ru-RU"/>
        </w:rPr>
        <w:t>провинций</w:t>
      </w:r>
      <w:r w:rsidR="000B264C" w:rsidRPr="0037569D">
        <w:rPr>
          <w:rFonts w:ascii="Times New Roman" w:hAnsi="Times New Roman"/>
          <w:sz w:val="28"/>
          <w:szCs w:val="28"/>
          <w:lang w:val="ru-RU"/>
        </w:rPr>
        <w:t>,</w:t>
      </w:r>
      <w:r w:rsidR="00734319" w:rsidRPr="0037569D">
        <w:rPr>
          <w:rFonts w:ascii="Times New Roman" w:hAnsi="Times New Roman"/>
          <w:sz w:val="28"/>
          <w:szCs w:val="28"/>
          <w:lang w:val="ru-RU"/>
        </w:rPr>
        <w:t xml:space="preserve"> </w:t>
      </w:r>
      <w:r w:rsidR="00837328" w:rsidRPr="0037569D">
        <w:rPr>
          <w:rFonts w:ascii="Times New Roman" w:hAnsi="Times New Roman"/>
          <w:sz w:val="28"/>
          <w:szCs w:val="28"/>
          <w:lang w:val="ru-RU"/>
        </w:rPr>
        <w:t>несомненно</w:t>
      </w:r>
      <w:r w:rsidR="000B264C" w:rsidRPr="0037569D">
        <w:rPr>
          <w:rFonts w:ascii="Times New Roman" w:hAnsi="Times New Roman"/>
          <w:sz w:val="28"/>
          <w:szCs w:val="28"/>
          <w:lang w:val="ru-RU"/>
        </w:rPr>
        <w:t>,</w:t>
      </w:r>
      <w:r w:rsidR="002E2C34" w:rsidRPr="0037569D">
        <w:rPr>
          <w:rFonts w:ascii="Times New Roman" w:hAnsi="Times New Roman"/>
          <w:sz w:val="28"/>
          <w:szCs w:val="28"/>
          <w:lang w:val="ru-RU"/>
        </w:rPr>
        <w:t xml:space="preserve"> </w:t>
      </w:r>
      <w:r w:rsidR="00446447" w:rsidRPr="0037569D">
        <w:rPr>
          <w:rFonts w:ascii="Times New Roman" w:hAnsi="Times New Roman"/>
          <w:sz w:val="28"/>
          <w:szCs w:val="28"/>
          <w:lang w:val="ru-RU"/>
        </w:rPr>
        <w:t xml:space="preserve">начала </w:t>
      </w:r>
      <w:r w:rsidR="004A4C9F" w:rsidRPr="0037569D">
        <w:rPr>
          <w:rFonts w:ascii="Times New Roman" w:hAnsi="Times New Roman"/>
          <w:sz w:val="28"/>
          <w:szCs w:val="28"/>
          <w:lang w:val="ru-RU"/>
        </w:rPr>
        <w:t>складываться</w:t>
      </w:r>
      <w:r w:rsidR="002E2C34" w:rsidRPr="0037569D">
        <w:rPr>
          <w:rFonts w:ascii="Times New Roman" w:hAnsi="Times New Roman"/>
          <w:sz w:val="28"/>
          <w:szCs w:val="28"/>
          <w:lang w:val="ru-RU"/>
        </w:rPr>
        <w:t xml:space="preserve"> раньше. нежели та</w:t>
      </w:r>
      <w:r w:rsidR="00734319" w:rsidRPr="0037569D">
        <w:rPr>
          <w:rFonts w:ascii="Times New Roman" w:hAnsi="Times New Roman"/>
          <w:sz w:val="28"/>
          <w:szCs w:val="28"/>
          <w:lang w:val="ru-RU"/>
        </w:rPr>
        <w:t xml:space="preserve"> </w:t>
      </w:r>
      <w:r w:rsidR="00F8562A" w:rsidRPr="0037569D">
        <w:rPr>
          <w:rFonts w:ascii="Times New Roman" w:hAnsi="Times New Roman"/>
          <w:sz w:val="28"/>
          <w:szCs w:val="28"/>
          <w:lang w:val="ru-RU"/>
        </w:rPr>
        <w:t xml:space="preserve"> </w:t>
      </w:r>
      <w:r w:rsidR="002E2C34" w:rsidRPr="0037569D">
        <w:rPr>
          <w:rFonts w:ascii="Times New Roman" w:hAnsi="Times New Roman"/>
          <w:sz w:val="28"/>
          <w:szCs w:val="28"/>
          <w:lang w:val="ru-RU"/>
        </w:rPr>
        <w:t>автономия</w:t>
      </w:r>
      <w:r w:rsidR="00A46FD5" w:rsidRPr="0037569D">
        <w:rPr>
          <w:rFonts w:ascii="Times New Roman" w:hAnsi="Times New Roman"/>
          <w:sz w:val="28"/>
          <w:szCs w:val="28"/>
          <w:lang w:val="ru-RU"/>
        </w:rPr>
        <w:t xml:space="preserve">, </w:t>
      </w:r>
      <w:r w:rsidR="00F14B4A" w:rsidRPr="0037569D">
        <w:rPr>
          <w:rFonts w:ascii="Times New Roman" w:hAnsi="Times New Roman"/>
          <w:sz w:val="28"/>
          <w:szCs w:val="28"/>
          <w:lang w:val="ru-RU"/>
        </w:rPr>
        <w:t>которой доминион</w:t>
      </w:r>
      <w:r w:rsidR="00A46FD5" w:rsidRPr="0037569D">
        <w:rPr>
          <w:rFonts w:ascii="Times New Roman" w:hAnsi="Times New Roman"/>
          <w:sz w:val="28"/>
          <w:szCs w:val="28"/>
          <w:lang w:val="ru-RU"/>
        </w:rPr>
        <w:t xml:space="preserve"> пользуется</w:t>
      </w:r>
      <w:r w:rsidR="00821A90" w:rsidRPr="0037569D">
        <w:rPr>
          <w:rFonts w:ascii="Times New Roman" w:hAnsi="Times New Roman"/>
          <w:sz w:val="28"/>
          <w:szCs w:val="28"/>
          <w:lang w:val="ru-RU"/>
        </w:rPr>
        <w:t xml:space="preserve"> </w:t>
      </w:r>
      <w:r w:rsidR="000C5F70" w:rsidRPr="0037569D">
        <w:rPr>
          <w:rFonts w:ascii="Times New Roman" w:hAnsi="Times New Roman"/>
          <w:sz w:val="28"/>
          <w:szCs w:val="28"/>
          <w:lang w:val="ru-RU"/>
        </w:rPr>
        <w:t>в</w:t>
      </w:r>
      <w:r w:rsidR="00821A90" w:rsidRPr="0037569D">
        <w:rPr>
          <w:rFonts w:ascii="Times New Roman" w:hAnsi="Times New Roman"/>
          <w:sz w:val="28"/>
          <w:szCs w:val="28"/>
          <w:lang w:val="ru-RU"/>
        </w:rPr>
        <w:t xml:space="preserve"> </w:t>
      </w:r>
      <w:r w:rsidR="00913B62" w:rsidRPr="0037569D">
        <w:rPr>
          <w:rFonts w:ascii="Times New Roman" w:hAnsi="Times New Roman"/>
          <w:sz w:val="28"/>
          <w:szCs w:val="28"/>
          <w:lang w:val="ru-RU"/>
        </w:rPr>
        <w:t xml:space="preserve"> </w:t>
      </w:r>
      <w:r w:rsidR="000C5F70" w:rsidRPr="0037569D">
        <w:rPr>
          <w:rFonts w:ascii="Times New Roman" w:hAnsi="Times New Roman"/>
          <w:sz w:val="28"/>
          <w:szCs w:val="28"/>
          <w:lang w:val="ru-RU"/>
        </w:rPr>
        <w:t>рамках</w:t>
      </w:r>
      <w:r w:rsidR="00F8562A" w:rsidRPr="0037569D">
        <w:rPr>
          <w:rFonts w:ascii="Times New Roman" w:hAnsi="Times New Roman"/>
          <w:sz w:val="28"/>
          <w:szCs w:val="28"/>
          <w:lang w:val="ru-RU"/>
        </w:rPr>
        <w:t xml:space="preserve"> </w:t>
      </w:r>
      <w:r w:rsidR="000C5F70" w:rsidRPr="0037569D">
        <w:rPr>
          <w:rFonts w:ascii="Times New Roman" w:hAnsi="Times New Roman"/>
          <w:sz w:val="28"/>
          <w:szCs w:val="28"/>
          <w:lang w:val="ru-RU"/>
        </w:rPr>
        <w:t xml:space="preserve"> </w:t>
      </w:r>
      <w:r w:rsidR="00F8562A" w:rsidRPr="0037569D">
        <w:rPr>
          <w:rFonts w:ascii="Times New Roman" w:hAnsi="Times New Roman"/>
          <w:sz w:val="28"/>
          <w:szCs w:val="28"/>
          <w:lang w:val="ru-RU"/>
        </w:rPr>
        <w:t xml:space="preserve">Британской </w:t>
      </w:r>
      <w:r w:rsidR="000C5F70" w:rsidRPr="0037569D">
        <w:rPr>
          <w:rFonts w:ascii="Times New Roman" w:hAnsi="Times New Roman"/>
          <w:sz w:val="28"/>
          <w:szCs w:val="28"/>
          <w:lang w:val="ru-RU"/>
        </w:rPr>
        <w:t>Империи</w:t>
      </w:r>
      <w:r w:rsidR="00F14B4A" w:rsidRPr="0037569D">
        <w:rPr>
          <w:rFonts w:ascii="Times New Roman" w:hAnsi="Times New Roman"/>
          <w:sz w:val="28"/>
          <w:szCs w:val="28"/>
          <w:lang w:val="ru-RU"/>
        </w:rPr>
        <w:t xml:space="preserve">. </w:t>
      </w:r>
      <w:r w:rsidR="00F8562A" w:rsidRPr="0037569D">
        <w:rPr>
          <w:rFonts w:ascii="Times New Roman" w:hAnsi="Times New Roman"/>
          <w:sz w:val="28"/>
          <w:szCs w:val="28"/>
          <w:lang w:val="ru-RU"/>
        </w:rPr>
        <w:t>В силу названных причин</w:t>
      </w:r>
      <w:r w:rsidR="00446447" w:rsidRPr="0037569D">
        <w:rPr>
          <w:rFonts w:ascii="Times New Roman" w:hAnsi="Times New Roman"/>
          <w:sz w:val="28"/>
          <w:szCs w:val="28"/>
          <w:lang w:val="ru-RU"/>
        </w:rPr>
        <w:t xml:space="preserve"> </w:t>
      </w:r>
      <w:r w:rsidR="00A46FD5" w:rsidRPr="0037569D">
        <w:rPr>
          <w:rFonts w:ascii="Times New Roman" w:hAnsi="Times New Roman"/>
          <w:sz w:val="28"/>
          <w:szCs w:val="28"/>
          <w:lang w:val="ru-RU"/>
        </w:rPr>
        <w:t>«</w:t>
      </w:r>
      <w:r w:rsidR="00616F20" w:rsidRPr="0037569D">
        <w:rPr>
          <w:rFonts w:ascii="Times New Roman" w:hAnsi="Times New Roman"/>
          <w:sz w:val="28"/>
          <w:szCs w:val="28"/>
          <w:lang w:val="ru-RU"/>
        </w:rPr>
        <w:t>права провинци</w:t>
      </w:r>
      <w:r w:rsidR="00837C28" w:rsidRPr="0037569D">
        <w:rPr>
          <w:rFonts w:ascii="Times New Roman" w:hAnsi="Times New Roman"/>
          <w:sz w:val="28"/>
          <w:szCs w:val="28"/>
          <w:lang w:val="ru-RU"/>
        </w:rPr>
        <w:t>й первичны и не ограничены ст.92</w:t>
      </w:r>
      <w:r w:rsidR="00616F20" w:rsidRPr="0037569D">
        <w:rPr>
          <w:rFonts w:ascii="Times New Roman" w:hAnsi="Times New Roman"/>
          <w:sz w:val="28"/>
          <w:szCs w:val="28"/>
          <w:lang w:val="ru-RU"/>
        </w:rPr>
        <w:t xml:space="preserve"> (1-16) АБСА; </w:t>
      </w:r>
      <w:r w:rsidR="002E2C34" w:rsidRPr="0037569D">
        <w:rPr>
          <w:rFonts w:ascii="Times New Roman" w:hAnsi="Times New Roman"/>
          <w:sz w:val="28"/>
          <w:szCs w:val="28"/>
          <w:lang w:val="ru-RU"/>
        </w:rPr>
        <w:t xml:space="preserve"> права</w:t>
      </w:r>
      <w:r w:rsidR="00837C28" w:rsidRPr="0037569D">
        <w:rPr>
          <w:rFonts w:ascii="Times New Roman" w:hAnsi="Times New Roman"/>
          <w:sz w:val="28"/>
          <w:szCs w:val="28"/>
          <w:lang w:val="ru-RU"/>
        </w:rPr>
        <w:t xml:space="preserve"> </w:t>
      </w:r>
      <w:r w:rsidR="00913B62" w:rsidRPr="0037569D">
        <w:rPr>
          <w:rFonts w:ascii="Times New Roman" w:hAnsi="Times New Roman"/>
          <w:sz w:val="28"/>
          <w:szCs w:val="28"/>
          <w:lang w:val="ru-RU"/>
        </w:rPr>
        <w:t xml:space="preserve"> доминиона</w:t>
      </w:r>
      <w:r w:rsidR="00F8562A" w:rsidRPr="0037569D">
        <w:rPr>
          <w:rFonts w:ascii="Times New Roman" w:hAnsi="Times New Roman"/>
          <w:sz w:val="28"/>
          <w:szCs w:val="28"/>
          <w:lang w:val="ru-RU"/>
        </w:rPr>
        <w:t xml:space="preserve">  вторичны</w:t>
      </w:r>
      <w:r w:rsidR="00446447" w:rsidRPr="0037569D">
        <w:rPr>
          <w:rFonts w:ascii="Times New Roman" w:hAnsi="Times New Roman"/>
          <w:sz w:val="28"/>
          <w:szCs w:val="28"/>
          <w:lang w:val="ru-RU"/>
        </w:rPr>
        <w:t xml:space="preserve"> по</w:t>
      </w:r>
      <w:r w:rsidR="005F2D37" w:rsidRPr="0037569D">
        <w:rPr>
          <w:rFonts w:ascii="Times New Roman" w:hAnsi="Times New Roman"/>
          <w:sz w:val="28"/>
          <w:szCs w:val="28"/>
          <w:lang w:val="ru-RU"/>
        </w:rPr>
        <w:t xml:space="preserve"> </w:t>
      </w:r>
      <w:r w:rsidR="00446447" w:rsidRPr="0037569D">
        <w:rPr>
          <w:rFonts w:ascii="Times New Roman" w:hAnsi="Times New Roman"/>
          <w:sz w:val="28"/>
          <w:szCs w:val="28"/>
          <w:lang w:val="ru-RU"/>
        </w:rPr>
        <w:t>отношению</w:t>
      </w:r>
      <w:r w:rsidR="002E2C34" w:rsidRPr="0037569D">
        <w:rPr>
          <w:rFonts w:ascii="Times New Roman" w:hAnsi="Times New Roman"/>
          <w:sz w:val="28"/>
          <w:szCs w:val="28"/>
          <w:lang w:val="ru-RU"/>
        </w:rPr>
        <w:t xml:space="preserve"> к</w:t>
      </w:r>
      <w:r w:rsidR="00F8562A" w:rsidRPr="0037569D">
        <w:rPr>
          <w:rFonts w:ascii="Times New Roman" w:hAnsi="Times New Roman"/>
          <w:sz w:val="28"/>
          <w:szCs w:val="28"/>
          <w:lang w:val="ru-RU"/>
        </w:rPr>
        <w:t xml:space="preserve"> </w:t>
      </w:r>
      <w:r w:rsidR="00616F20" w:rsidRPr="0037569D">
        <w:rPr>
          <w:rFonts w:ascii="Times New Roman" w:hAnsi="Times New Roman"/>
          <w:sz w:val="28"/>
          <w:szCs w:val="28"/>
          <w:lang w:val="ru-RU"/>
        </w:rPr>
        <w:t xml:space="preserve">провинциальным  </w:t>
      </w:r>
      <w:r w:rsidR="00913B62" w:rsidRPr="0037569D">
        <w:rPr>
          <w:rFonts w:ascii="Times New Roman" w:hAnsi="Times New Roman"/>
          <w:sz w:val="28"/>
          <w:szCs w:val="28"/>
          <w:lang w:val="ru-RU"/>
        </w:rPr>
        <w:t>правам</w:t>
      </w:r>
      <w:r w:rsidR="0022591B" w:rsidRPr="0037569D">
        <w:rPr>
          <w:rFonts w:ascii="Times New Roman" w:hAnsi="Times New Roman"/>
          <w:sz w:val="28"/>
          <w:szCs w:val="28"/>
          <w:lang w:val="ru-RU"/>
        </w:rPr>
        <w:t>, которые поэтому</w:t>
      </w:r>
      <w:r w:rsidR="00837C28" w:rsidRPr="0037569D">
        <w:rPr>
          <w:rFonts w:ascii="Times New Roman" w:hAnsi="Times New Roman"/>
          <w:sz w:val="28"/>
          <w:szCs w:val="28"/>
          <w:lang w:val="ru-RU"/>
        </w:rPr>
        <w:t xml:space="preserve"> могут</w:t>
      </w:r>
      <w:r w:rsidR="00CF3F46" w:rsidRPr="0037569D">
        <w:rPr>
          <w:rFonts w:ascii="Times New Roman" w:hAnsi="Times New Roman"/>
          <w:sz w:val="28"/>
          <w:szCs w:val="28"/>
          <w:lang w:val="ru-RU"/>
        </w:rPr>
        <w:t xml:space="preserve"> </w:t>
      </w:r>
      <w:r w:rsidR="002E2C34" w:rsidRPr="0037569D">
        <w:rPr>
          <w:rFonts w:ascii="Times New Roman" w:hAnsi="Times New Roman"/>
          <w:sz w:val="28"/>
          <w:szCs w:val="28"/>
          <w:lang w:val="ru-RU"/>
        </w:rPr>
        <w:t>толкова</w:t>
      </w:r>
      <w:r w:rsidR="00616F20" w:rsidRPr="0037569D">
        <w:rPr>
          <w:rFonts w:ascii="Times New Roman" w:hAnsi="Times New Roman"/>
          <w:sz w:val="28"/>
          <w:szCs w:val="28"/>
          <w:lang w:val="ru-RU"/>
        </w:rPr>
        <w:t>т</w:t>
      </w:r>
      <w:r w:rsidR="002E2C34" w:rsidRPr="0037569D">
        <w:rPr>
          <w:rFonts w:ascii="Times New Roman" w:hAnsi="Times New Roman"/>
          <w:sz w:val="28"/>
          <w:szCs w:val="28"/>
          <w:lang w:val="ru-RU"/>
        </w:rPr>
        <w:t>ь</w:t>
      </w:r>
      <w:r w:rsidR="00446447" w:rsidRPr="0037569D">
        <w:rPr>
          <w:rFonts w:ascii="Times New Roman" w:hAnsi="Times New Roman"/>
          <w:sz w:val="28"/>
          <w:szCs w:val="28"/>
          <w:lang w:val="ru-RU"/>
        </w:rPr>
        <w:t>ся</w:t>
      </w:r>
      <w:r w:rsidR="00F14B4A" w:rsidRPr="0037569D">
        <w:rPr>
          <w:rFonts w:ascii="Times New Roman" w:hAnsi="Times New Roman"/>
          <w:sz w:val="28"/>
          <w:szCs w:val="28"/>
          <w:lang w:val="ru-RU"/>
        </w:rPr>
        <w:t xml:space="preserve"> расширительно</w:t>
      </w:r>
      <w:r w:rsidR="00446447" w:rsidRPr="0037569D">
        <w:rPr>
          <w:rFonts w:ascii="Times New Roman" w:hAnsi="Times New Roman"/>
          <w:sz w:val="28"/>
          <w:szCs w:val="28"/>
          <w:lang w:val="ru-RU"/>
        </w:rPr>
        <w:t>. Полномочия</w:t>
      </w:r>
      <w:r w:rsidR="005F2D37" w:rsidRPr="0037569D">
        <w:rPr>
          <w:rFonts w:ascii="Times New Roman" w:hAnsi="Times New Roman"/>
          <w:sz w:val="28"/>
          <w:szCs w:val="28"/>
          <w:lang w:val="ru-RU"/>
        </w:rPr>
        <w:t xml:space="preserve"> же</w:t>
      </w:r>
      <w:r w:rsidR="00446447" w:rsidRPr="0037569D">
        <w:rPr>
          <w:rFonts w:ascii="Times New Roman" w:hAnsi="Times New Roman"/>
          <w:sz w:val="28"/>
          <w:szCs w:val="28"/>
          <w:lang w:val="ru-RU"/>
        </w:rPr>
        <w:t xml:space="preserve"> </w:t>
      </w:r>
      <w:r w:rsidR="00446447" w:rsidRPr="0037569D">
        <w:rPr>
          <w:rFonts w:ascii="Times New Roman" w:hAnsi="Times New Roman"/>
          <w:sz w:val="28"/>
          <w:szCs w:val="28"/>
          <w:lang w:val="ru-RU"/>
        </w:rPr>
        <w:lastRenderedPageBreak/>
        <w:t xml:space="preserve">федерации всецело </w:t>
      </w:r>
      <w:r w:rsidR="00F14B4A" w:rsidRPr="0037569D">
        <w:rPr>
          <w:rFonts w:ascii="Times New Roman" w:hAnsi="Times New Roman"/>
          <w:sz w:val="28"/>
          <w:szCs w:val="28"/>
          <w:lang w:val="ru-RU"/>
        </w:rPr>
        <w:t>ограничены</w:t>
      </w:r>
      <w:r w:rsidR="0022591B" w:rsidRPr="0037569D">
        <w:rPr>
          <w:rFonts w:ascii="Times New Roman" w:hAnsi="Times New Roman"/>
          <w:sz w:val="28"/>
          <w:szCs w:val="28"/>
          <w:lang w:val="ru-RU"/>
        </w:rPr>
        <w:t xml:space="preserve"> </w:t>
      </w:r>
      <w:r w:rsidR="00F14B4A" w:rsidRPr="0037569D">
        <w:rPr>
          <w:rFonts w:ascii="Times New Roman" w:hAnsi="Times New Roman"/>
          <w:sz w:val="28"/>
          <w:szCs w:val="28"/>
          <w:lang w:val="ru-RU"/>
        </w:rPr>
        <w:t xml:space="preserve">перечнем, </w:t>
      </w:r>
      <w:r w:rsidR="00CE4945" w:rsidRPr="0037569D">
        <w:rPr>
          <w:rFonts w:ascii="Times New Roman" w:hAnsi="Times New Roman"/>
          <w:sz w:val="28"/>
          <w:szCs w:val="28"/>
          <w:lang w:val="ru-RU"/>
        </w:rPr>
        <w:t>содержащимся в</w:t>
      </w:r>
      <w:r w:rsidR="0022591B" w:rsidRPr="0037569D">
        <w:rPr>
          <w:rFonts w:ascii="Times New Roman" w:hAnsi="Times New Roman"/>
          <w:sz w:val="28"/>
          <w:szCs w:val="28"/>
          <w:lang w:val="ru-RU"/>
        </w:rPr>
        <w:t xml:space="preserve"> ст.91</w:t>
      </w:r>
      <w:r w:rsidR="00F8562A" w:rsidRPr="0037569D">
        <w:rPr>
          <w:rFonts w:ascii="Times New Roman" w:hAnsi="Times New Roman"/>
          <w:sz w:val="28"/>
          <w:szCs w:val="28"/>
          <w:lang w:val="ru-RU"/>
        </w:rPr>
        <w:t>(</w:t>
      </w:r>
      <w:r w:rsidR="00B63E0F" w:rsidRPr="0037569D">
        <w:rPr>
          <w:rFonts w:ascii="Times New Roman" w:hAnsi="Times New Roman"/>
          <w:sz w:val="28"/>
          <w:szCs w:val="28"/>
          <w:lang w:val="ru-RU"/>
        </w:rPr>
        <w:t>1-29</w:t>
      </w:r>
      <w:r w:rsidR="00F8562A" w:rsidRPr="0037569D">
        <w:rPr>
          <w:rFonts w:ascii="Times New Roman" w:hAnsi="Times New Roman"/>
          <w:sz w:val="28"/>
          <w:szCs w:val="28"/>
          <w:lang w:val="ru-RU"/>
        </w:rPr>
        <w:t xml:space="preserve">) </w:t>
      </w:r>
      <w:r w:rsidR="0022591B" w:rsidRPr="0037569D">
        <w:rPr>
          <w:rFonts w:ascii="Times New Roman" w:hAnsi="Times New Roman"/>
          <w:sz w:val="28"/>
          <w:szCs w:val="28"/>
          <w:lang w:val="ru-RU"/>
        </w:rPr>
        <w:t>АБСА</w:t>
      </w:r>
      <w:r w:rsidR="00446447" w:rsidRPr="0037569D">
        <w:rPr>
          <w:rFonts w:ascii="Times New Roman" w:hAnsi="Times New Roman"/>
          <w:sz w:val="28"/>
          <w:szCs w:val="28"/>
          <w:lang w:val="ru-RU"/>
        </w:rPr>
        <w:t>,</w:t>
      </w:r>
      <w:r w:rsidR="00CE4945" w:rsidRPr="0037569D">
        <w:rPr>
          <w:rFonts w:ascii="Times New Roman" w:hAnsi="Times New Roman"/>
          <w:sz w:val="28"/>
          <w:szCs w:val="28"/>
          <w:lang w:val="ru-RU"/>
        </w:rPr>
        <w:t xml:space="preserve"> </w:t>
      </w:r>
      <w:r w:rsidR="00616F20" w:rsidRPr="0037569D">
        <w:rPr>
          <w:rFonts w:ascii="Times New Roman" w:hAnsi="Times New Roman"/>
          <w:sz w:val="28"/>
          <w:szCs w:val="28"/>
          <w:lang w:val="ru-RU"/>
        </w:rPr>
        <w:t>и они</w:t>
      </w:r>
      <w:r w:rsidR="00446447" w:rsidRPr="0037569D">
        <w:rPr>
          <w:rFonts w:ascii="Times New Roman" w:hAnsi="Times New Roman"/>
          <w:sz w:val="28"/>
          <w:szCs w:val="28"/>
          <w:lang w:val="ru-RU"/>
        </w:rPr>
        <w:t xml:space="preserve"> </w:t>
      </w:r>
      <w:r w:rsidR="009110D3" w:rsidRPr="0037569D">
        <w:rPr>
          <w:rFonts w:ascii="Times New Roman" w:hAnsi="Times New Roman"/>
          <w:sz w:val="28"/>
          <w:szCs w:val="28"/>
          <w:lang w:val="ru-RU"/>
        </w:rPr>
        <w:t xml:space="preserve">не </w:t>
      </w:r>
      <w:r w:rsidR="00616F20" w:rsidRPr="0037569D">
        <w:rPr>
          <w:rFonts w:ascii="Times New Roman" w:hAnsi="Times New Roman"/>
          <w:sz w:val="28"/>
          <w:szCs w:val="28"/>
          <w:lang w:val="ru-RU"/>
        </w:rPr>
        <w:t>подлежат</w:t>
      </w:r>
      <w:r w:rsidR="00CE4945" w:rsidRPr="0037569D">
        <w:rPr>
          <w:rFonts w:ascii="Times New Roman" w:hAnsi="Times New Roman"/>
          <w:sz w:val="28"/>
          <w:szCs w:val="28"/>
          <w:lang w:val="ru-RU"/>
        </w:rPr>
        <w:t xml:space="preserve"> </w:t>
      </w:r>
      <w:r w:rsidR="00446447" w:rsidRPr="0037569D">
        <w:rPr>
          <w:rFonts w:ascii="Times New Roman" w:hAnsi="Times New Roman"/>
          <w:sz w:val="28"/>
          <w:szCs w:val="28"/>
          <w:lang w:val="ru-RU"/>
        </w:rPr>
        <w:t xml:space="preserve">расширительному </w:t>
      </w:r>
      <w:r w:rsidR="00913B62" w:rsidRPr="0037569D">
        <w:rPr>
          <w:rFonts w:ascii="Times New Roman" w:hAnsi="Times New Roman"/>
          <w:sz w:val="28"/>
          <w:szCs w:val="28"/>
          <w:lang w:val="ru-RU"/>
        </w:rPr>
        <w:t>толкованию</w:t>
      </w:r>
      <w:r w:rsidR="00A46FD5" w:rsidRPr="0037569D">
        <w:rPr>
          <w:rFonts w:ascii="Times New Roman" w:hAnsi="Times New Roman"/>
          <w:sz w:val="28"/>
          <w:szCs w:val="28"/>
          <w:lang w:val="ru-RU"/>
        </w:rPr>
        <w:t>»</w:t>
      </w:r>
      <w:r w:rsidR="00787155" w:rsidRPr="008E793E">
        <w:rPr>
          <w:rStyle w:val="a6"/>
          <w:rFonts w:ascii="Times New Roman" w:hAnsi="Times New Roman"/>
          <w:sz w:val="28"/>
          <w:szCs w:val="28"/>
        </w:rPr>
        <w:footnoteReference w:id="175"/>
      </w:r>
      <w:r w:rsidR="00BF58B2" w:rsidRPr="0037569D">
        <w:rPr>
          <w:rFonts w:ascii="Times New Roman" w:hAnsi="Times New Roman"/>
          <w:sz w:val="28"/>
          <w:szCs w:val="28"/>
          <w:lang w:val="ru-RU"/>
        </w:rPr>
        <w:t>.</w:t>
      </w:r>
    </w:p>
    <w:p w:rsidR="0022591B" w:rsidRPr="0037569D" w:rsidRDefault="00B9144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C5470B" w:rsidRPr="0037569D">
        <w:rPr>
          <w:rFonts w:ascii="Times New Roman" w:hAnsi="Times New Roman"/>
          <w:sz w:val="28"/>
          <w:szCs w:val="28"/>
          <w:lang w:val="ru-RU"/>
        </w:rPr>
        <w:t xml:space="preserve">    </w:t>
      </w:r>
      <w:r w:rsidR="00F14B4A" w:rsidRPr="0037569D">
        <w:rPr>
          <w:rFonts w:ascii="Times New Roman" w:hAnsi="Times New Roman"/>
          <w:sz w:val="28"/>
          <w:szCs w:val="28"/>
          <w:lang w:val="ru-RU"/>
        </w:rPr>
        <w:t xml:space="preserve">  </w:t>
      </w:r>
      <w:r w:rsidR="005F2D37" w:rsidRPr="0037569D">
        <w:rPr>
          <w:rFonts w:ascii="Times New Roman" w:hAnsi="Times New Roman"/>
          <w:sz w:val="28"/>
          <w:szCs w:val="28"/>
          <w:lang w:val="ru-RU"/>
        </w:rPr>
        <w:t>Сходной</w:t>
      </w:r>
      <w:r w:rsidR="0022591B" w:rsidRPr="0037569D">
        <w:rPr>
          <w:rFonts w:ascii="Times New Roman" w:hAnsi="Times New Roman"/>
          <w:sz w:val="28"/>
          <w:szCs w:val="28"/>
          <w:lang w:val="ru-RU"/>
        </w:rPr>
        <w:t xml:space="preserve"> </w:t>
      </w:r>
      <w:r w:rsidR="00837328" w:rsidRPr="0037569D">
        <w:rPr>
          <w:rFonts w:ascii="Times New Roman" w:hAnsi="Times New Roman"/>
          <w:sz w:val="28"/>
          <w:szCs w:val="28"/>
          <w:lang w:val="ru-RU"/>
        </w:rPr>
        <w:t xml:space="preserve">была </w:t>
      </w:r>
      <w:r w:rsidR="00202B53" w:rsidRPr="0037569D">
        <w:rPr>
          <w:rFonts w:ascii="Times New Roman" w:hAnsi="Times New Roman"/>
          <w:sz w:val="28"/>
          <w:szCs w:val="28"/>
          <w:lang w:val="ru-RU"/>
        </w:rPr>
        <w:t>трактовка</w:t>
      </w:r>
      <w:r w:rsidR="008304C0" w:rsidRPr="0037569D">
        <w:rPr>
          <w:rFonts w:ascii="Times New Roman" w:hAnsi="Times New Roman"/>
          <w:sz w:val="28"/>
          <w:szCs w:val="28"/>
          <w:lang w:val="ru-RU"/>
        </w:rPr>
        <w:t>, данная</w:t>
      </w:r>
      <w:r w:rsidR="003338FE" w:rsidRPr="0037569D">
        <w:rPr>
          <w:rFonts w:ascii="Times New Roman" w:hAnsi="Times New Roman"/>
          <w:sz w:val="28"/>
          <w:szCs w:val="28"/>
          <w:lang w:val="ru-RU"/>
        </w:rPr>
        <w:t xml:space="preserve"> </w:t>
      </w:r>
      <w:r w:rsidR="00D850F4" w:rsidRPr="0037569D">
        <w:rPr>
          <w:rFonts w:ascii="Times New Roman" w:hAnsi="Times New Roman"/>
          <w:sz w:val="28"/>
          <w:szCs w:val="28"/>
          <w:lang w:val="ru-RU"/>
        </w:rPr>
        <w:t>высшей с</w:t>
      </w:r>
      <w:r w:rsidR="008304C0" w:rsidRPr="0037569D">
        <w:rPr>
          <w:rFonts w:ascii="Times New Roman" w:hAnsi="Times New Roman"/>
          <w:sz w:val="28"/>
          <w:szCs w:val="28"/>
          <w:lang w:val="ru-RU"/>
        </w:rPr>
        <w:t>удебно-апелляционной инстанцией</w:t>
      </w:r>
      <w:r w:rsidR="003338FE" w:rsidRPr="0037569D">
        <w:rPr>
          <w:rFonts w:ascii="Times New Roman" w:hAnsi="Times New Roman"/>
          <w:sz w:val="28"/>
          <w:szCs w:val="28"/>
          <w:lang w:val="ru-RU"/>
        </w:rPr>
        <w:t xml:space="preserve"> </w:t>
      </w:r>
      <w:r w:rsidR="00F14B4A" w:rsidRPr="0037569D">
        <w:rPr>
          <w:rFonts w:ascii="Times New Roman" w:hAnsi="Times New Roman"/>
          <w:sz w:val="28"/>
          <w:szCs w:val="28"/>
          <w:lang w:val="ru-RU"/>
        </w:rPr>
        <w:t>Британской</w:t>
      </w:r>
      <w:r w:rsidR="000C5F70" w:rsidRPr="0037569D">
        <w:rPr>
          <w:rFonts w:ascii="Times New Roman" w:hAnsi="Times New Roman"/>
          <w:sz w:val="28"/>
          <w:szCs w:val="28"/>
          <w:lang w:val="ru-RU"/>
        </w:rPr>
        <w:t xml:space="preserve"> и</w:t>
      </w:r>
      <w:r w:rsidR="00D850F4" w:rsidRPr="0037569D">
        <w:rPr>
          <w:rFonts w:ascii="Times New Roman" w:hAnsi="Times New Roman"/>
          <w:sz w:val="28"/>
          <w:szCs w:val="28"/>
          <w:lang w:val="ru-RU"/>
        </w:rPr>
        <w:t>мперии</w:t>
      </w:r>
      <w:r w:rsidR="001D4111" w:rsidRPr="0037569D">
        <w:rPr>
          <w:rFonts w:ascii="Times New Roman" w:hAnsi="Times New Roman"/>
          <w:sz w:val="28"/>
          <w:szCs w:val="28"/>
          <w:lang w:val="ru-RU"/>
        </w:rPr>
        <w:t xml:space="preserve"> предметам</w:t>
      </w:r>
      <w:r w:rsidR="00416EED" w:rsidRPr="0037569D">
        <w:rPr>
          <w:rFonts w:ascii="Times New Roman" w:hAnsi="Times New Roman"/>
          <w:sz w:val="28"/>
          <w:szCs w:val="28"/>
          <w:lang w:val="ru-RU"/>
        </w:rPr>
        <w:t xml:space="preserve"> компетенции</w:t>
      </w:r>
      <w:r w:rsidR="0022591B" w:rsidRPr="0037569D">
        <w:rPr>
          <w:rFonts w:ascii="Times New Roman" w:hAnsi="Times New Roman"/>
          <w:sz w:val="28"/>
          <w:szCs w:val="28"/>
          <w:lang w:val="ru-RU"/>
        </w:rPr>
        <w:t xml:space="preserve"> </w:t>
      </w:r>
      <w:r w:rsidR="002213C8" w:rsidRPr="0037569D">
        <w:rPr>
          <w:rFonts w:ascii="Times New Roman" w:hAnsi="Times New Roman"/>
          <w:sz w:val="28"/>
          <w:szCs w:val="28"/>
          <w:lang w:val="ru-RU"/>
        </w:rPr>
        <w:t>доминиона</w:t>
      </w:r>
      <w:r w:rsidR="0022591B" w:rsidRPr="0037569D">
        <w:rPr>
          <w:rFonts w:ascii="Times New Roman" w:hAnsi="Times New Roman"/>
          <w:sz w:val="28"/>
          <w:szCs w:val="28"/>
          <w:lang w:val="ru-RU"/>
        </w:rPr>
        <w:t xml:space="preserve"> </w:t>
      </w:r>
      <w:r w:rsidR="002213C8" w:rsidRPr="0037569D">
        <w:rPr>
          <w:rFonts w:ascii="Times New Roman" w:hAnsi="Times New Roman"/>
          <w:sz w:val="28"/>
          <w:szCs w:val="28"/>
          <w:lang w:val="ru-RU"/>
        </w:rPr>
        <w:t>и</w:t>
      </w:r>
      <w:r w:rsidR="001D4111" w:rsidRPr="0037569D">
        <w:rPr>
          <w:rFonts w:ascii="Times New Roman" w:hAnsi="Times New Roman"/>
          <w:sz w:val="28"/>
          <w:szCs w:val="28"/>
          <w:lang w:val="ru-RU"/>
        </w:rPr>
        <w:t xml:space="preserve"> субъектов</w:t>
      </w:r>
      <w:r w:rsidR="00AE1A23" w:rsidRPr="0037569D">
        <w:rPr>
          <w:rFonts w:ascii="Times New Roman" w:hAnsi="Times New Roman"/>
          <w:sz w:val="28"/>
          <w:szCs w:val="28"/>
          <w:lang w:val="ru-RU"/>
        </w:rPr>
        <w:t xml:space="preserve"> при </w:t>
      </w:r>
      <w:r w:rsidR="0022591B" w:rsidRPr="0037569D">
        <w:rPr>
          <w:rFonts w:ascii="Times New Roman" w:hAnsi="Times New Roman"/>
          <w:sz w:val="28"/>
          <w:szCs w:val="28"/>
          <w:lang w:val="ru-RU"/>
        </w:rPr>
        <w:t>разбирател</w:t>
      </w:r>
      <w:r w:rsidR="00AE1A23" w:rsidRPr="0037569D">
        <w:rPr>
          <w:rFonts w:ascii="Times New Roman" w:hAnsi="Times New Roman"/>
          <w:sz w:val="28"/>
          <w:szCs w:val="28"/>
          <w:lang w:val="ru-RU"/>
        </w:rPr>
        <w:t>ьстве</w:t>
      </w:r>
      <w:r w:rsidR="00837328" w:rsidRPr="0037569D">
        <w:rPr>
          <w:rFonts w:ascii="Times New Roman" w:hAnsi="Times New Roman"/>
          <w:sz w:val="28"/>
          <w:szCs w:val="28"/>
          <w:lang w:val="ru-RU"/>
        </w:rPr>
        <w:t xml:space="preserve"> других </w:t>
      </w:r>
      <w:r w:rsidR="005F2D37" w:rsidRPr="0037569D">
        <w:rPr>
          <w:rFonts w:ascii="Times New Roman" w:hAnsi="Times New Roman"/>
          <w:sz w:val="28"/>
          <w:szCs w:val="28"/>
          <w:lang w:val="ru-RU"/>
        </w:rPr>
        <w:t>коллизий</w:t>
      </w:r>
      <w:r w:rsidR="0022591B" w:rsidRPr="0037569D">
        <w:rPr>
          <w:rFonts w:ascii="Times New Roman" w:hAnsi="Times New Roman"/>
          <w:sz w:val="28"/>
          <w:szCs w:val="28"/>
          <w:lang w:val="ru-RU"/>
        </w:rPr>
        <w:t xml:space="preserve"> </w:t>
      </w:r>
      <w:r w:rsidR="008304C0"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например, дел</w:t>
      </w:r>
      <w:r w:rsidR="003338FE" w:rsidRPr="0037569D">
        <w:rPr>
          <w:rFonts w:ascii="Times New Roman" w:hAnsi="Times New Roman"/>
          <w:sz w:val="28"/>
          <w:szCs w:val="28"/>
          <w:lang w:val="ru-RU"/>
        </w:rPr>
        <w:t xml:space="preserve"> </w:t>
      </w:r>
      <w:r w:rsidR="0022591B" w:rsidRPr="0037569D">
        <w:rPr>
          <w:rFonts w:ascii="Times New Roman" w:hAnsi="Times New Roman"/>
          <w:sz w:val="28"/>
          <w:szCs w:val="28"/>
          <w:lang w:val="ru-RU"/>
        </w:rPr>
        <w:t xml:space="preserve">«Торонтский  банк </w:t>
      </w:r>
      <w:r w:rsidR="005F2D37" w:rsidRPr="0037569D">
        <w:rPr>
          <w:rFonts w:ascii="Times New Roman" w:hAnsi="Times New Roman"/>
          <w:sz w:val="28"/>
          <w:szCs w:val="28"/>
          <w:lang w:val="ru-RU"/>
        </w:rPr>
        <w:t>против</w:t>
      </w:r>
      <w:r w:rsidR="003338FE"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Лэмба»</w:t>
      </w:r>
      <w:r w:rsidR="00B63E0F" w:rsidRPr="0037569D">
        <w:rPr>
          <w:rFonts w:ascii="Times New Roman" w:hAnsi="Times New Roman"/>
          <w:sz w:val="28"/>
          <w:szCs w:val="28"/>
          <w:lang w:val="ru-RU"/>
        </w:rPr>
        <w:t xml:space="preserve"> </w:t>
      </w:r>
      <w:r w:rsidR="002213C8" w:rsidRPr="0037569D">
        <w:rPr>
          <w:rFonts w:ascii="Times New Roman" w:hAnsi="Times New Roman"/>
          <w:sz w:val="28"/>
          <w:szCs w:val="28"/>
          <w:lang w:val="ru-RU"/>
        </w:rPr>
        <w:t>1887 г.</w:t>
      </w:r>
      <w:r w:rsidR="003338FE"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и</w:t>
      </w:r>
      <w:r w:rsidR="00C5470B" w:rsidRPr="0037569D">
        <w:rPr>
          <w:rFonts w:ascii="Times New Roman" w:hAnsi="Times New Roman"/>
          <w:sz w:val="28"/>
          <w:szCs w:val="28"/>
          <w:lang w:val="ru-RU"/>
        </w:rPr>
        <w:t xml:space="preserve"> </w:t>
      </w:r>
      <w:r w:rsidR="00B63E0F" w:rsidRPr="0037569D">
        <w:rPr>
          <w:rFonts w:ascii="Times New Roman" w:hAnsi="Times New Roman"/>
          <w:sz w:val="28"/>
          <w:szCs w:val="28"/>
          <w:lang w:val="ru-RU"/>
        </w:rPr>
        <w:t xml:space="preserve"> </w:t>
      </w:r>
      <w:r w:rsidR="009110D3" w:rsidRPr="0037569D">
        <w:rPr>
          <w:rFonts w:ascii="Times New Roman" w:hAnsi="Times New Roman"/>
          <w:sz w:val="28"/>
          <w:szCs w:val="28"/>
          <w:lang w:val="ru-RU"/>
        </w:rPr>
        <w:t>«Ликвидаторы</w:t>
      </w:r>
      <w:r w:rsidR="00895606" w:rsidRPr="0037569D">
        <w:rPr>
          <w:rFonts w:ascii="Times New Roman" w:hAnsi="Times New Roman"/>
          <w:sz w:val="28"/>
          <w:szCs w:val="28"/>
          <w:lang w:val="ru-RU"/>
        </w:rPr>
        <w:t xml:space="preserve"> </w:t>
      </w:r>
      <w:r w:rsidR="005F2D37" w:rsidRPr="0037569D">
        <w:rPr>
          <w:rFonts w:ascii="Times New Roman" w:hAnsi="Times New Roman"/>
          <w:sz w:val="28"/>
          <w:szCs w:val="28"/>
          <w:lang w:val="ru-RU"/>
        </w:rPr>
        <w:t>Приморского</w:t>
      </w:r>
      <w:r w:rsidR="003338FE" w:rsidRPr="0037569D">
        <w:rPr>
          <w:rFonts w:ascii="Times New Roman" w:hAnsi="Times New Roman"/>
          <w:sz w:val="28"/>
          <w:szCs w:val="28"/>
          <w:lang w:val="ru-RU"/>
        </w:rPr>
        <w:t xml:space="preserve"> </w:t>
      </w:r>
      <w:r w:rsidR="00B63E0F" w:rsidRPr="0037569D">
        <w:rPr>
          <w:rFonts w:ascii="Times New Roman" w:hAnsi="Times New Roman"/>
          <w:sz w:val="28"/>
          <w:szCs w:val="28"/>
          <w:lang w:val="ru-RU"/>
        </w:rPr>
        <w:t>банка</w:t>
      </w:r>
      <w:r w:rsidR="00895606" w:rsidRPr="0037569D">
        <w:rPr>
          <w:rFonts w:ascii="Times New Roman" w:hAnsi="Times New Roman"/>
          <w:sz w:val="28"/>
          <w:szCs w:val="28"/>
          <w:lang w:val="ru-RU"/>
        </w:rPr>
        <w:t xml:space="preserve"> </w:t>
      </w:r>
      <w:r w:rsidR="005E3988" w:rsidRPr="0037569D">
        <w:rPr>
          <w:rFonts w:ascii="Times New Roman" w:hAnsi="Times New Roman"/>
          <w:sz w:val="28"/>
          <w:szCs w:val="28"/>
          <w:lang w:val="ru-RU"/>
        </w:rPr>
        <w:t>прот</w:t>
      </w:r>
      <w:r w:rsidR="00150B8B" w:rsidRPr="0037569D">
        <w:rPr>
          <w:rFonts w:ascii="Times New Roman" w:hAnsi="Times New Roman"/>
          <w:sz w:val="28"/>
          <w:szCs w:val="28"/>
          <w:lang w:val="ru-RU"/>
        </w:rPr>
        <w:t>ив</w:t>
      </w:r>
      <w:r w:rsidR="00895606" w:rsidRPr="0037569D">
        <w:rPr>
          <w:rFonts w:ascii="Times New Roman" w:hAnsi="Times New Roman"/>
          <w:sz w:val="28"/>
          <w:szCs w:val="28"/>
          <w:lang w:val="ru-RU"/>
        </w:rPr>
        <w:t xml:space="preserve"> </w:t>
      </w:r>
      <w:r w:rsidR="005F2D37" w:rsidRPr="0037569D">
        <w:rPr>
          <w:rFonts w:ascii="Times New Roman" w:hAnsi="Times New Roman"/>
          <w:sz w:val="28"/>
          <w:szCs w:val="28"/>
          <w:lang w:val="ru-RU"/>
        </w:rPr>
        <w:t>генерального</w:t>
      </w:r>
      <w:r w:rsidR="002213C8" w:rsidRPr="0037569D">
        <w:rPr>
          <w:rFonts w:ascii="Times New Roman" w:hAnsi="Times New Roman"/>
          <w:sz w:val="28"/>
          <w:szCs w:val="28"/>
          <w:lang w:val="ru-RU"/>
        </w:rPr>
        <w:t xml:space="preserve"> </w:t>
      </w:r>
      <w:r w:rsidR="00895606" w:rsidRPr="0037569D">
        <w:rPr>
          <w:rFonts w:ascii="Times New Roman" w:hAnsi="Times New Roman"/>
          <w:sz w:val="28"/>
          <w:szCs w:val="28"/>
          <w:lang w:val="ru-RU"/>
        </w:rPr>
        <w:t xml:space="preserve"> </w:t>
      </w:r>
      <w:r w:rsidR="002213C8" w:rsidRPr="0037569D">
        <w:rPr>
          <w:rFonts w:ascii="Times New Roman" w:hAnsi="Times New Roman"/>
          <w:sz w:val="28"/>
          <w:szCs w:val="28"/>
          <w:lang w:val="ru-RU"/>
        </w:rPr>
        <w:t>регистратора</w:t>
      </w:r>
      <w:r w:rsidR="009110D3" w:rsidRPr="0037569D">
        <w:rPr>
          <w:rFonts w:ascii="Times New Roman" w:hAnsi="Times New Roman"/>
          <w:sz w:val="28"/>
          <w:szCs w:val="28"/>
          <w:lang w:val="ru-RU"/>
        </w:rPr>
        <w:t xml:space="preserve">  Нью-Брансуика» 1892 г. </w:t>
      </w:r>
      <w:r w:rsidR="00895606" w:rsidRPr="0037569D">
        <w:rPr>
          <w:rFonts w:ascii="Times New Roman" w:hAnsi="Times New Roman"/>
          <w:sz w:val="28"/>
          <w:szCs w:val="28"/>
          <w:lang w:val="ru-RU"/>
        </w:rPr>
        <w:t xml:space="preserve">Плодом  данных  прецедентов </w:t>
      </w:r>
      <w:r w:rsidR="00616F20" w:rsidRPr="0037569D">
        <w:rPr>
          <w:rFonts w:ascii="Times New Roman" w:hAnsi="Times New Roman"/>
          <w:sz w:val="28"/>
          <w:szCs w:val="28"/>
          <w:lang w:val="ru-RU"/>
        </w:rPr>
        <w:t xml:space="preserve"> судебного </w:t>
      </w:r>
      <w:r w:rsidR="00895606" w:rsidRPr="0037569D">
        <w:rPr>
          <w:rFonts w:ascii="Times New Roman" w:hAnsi="Times New Roman"/>
          <w:sz w:val="28"/>
          <w:szCs w:val="28"/>
          <w:lang w:val="ru-RU"/>
        </w:rPr>
        <w:t>толкования</w:t>
      </w:r>
      <w:r w:rsidR="00A0125B" w:rsidRPr="0037569D">
        <w:rPr>
          <w:rFonts w:ascii="Times New Roman" w:hAnsi="Times New Roman"/>
          <w:sz w:val="28"/>
          <w:szCs w:val="28"/>
          <w:lang w:val="ru-RU"/>
        </w:rPr>
        <w:t xml:space="preserve"> </w:t>
      </w:r>
      <w:r w:rsidR="00895606" w:rsidRPr="0037569D">
        <w:rPr>
          <w:rFonts w:ascii="Times New Roman" w:hAnsi="Times New Roman"/>
          <w:sz w:val="28"/>
          <w:szCs w:val="28"/>
          <w:lang w:val="ru-RU"/>
        </w:rPr>
        <w:t xml:space="preserve"> </w:t>
      </w:r>
      <w:r w:rsidR="00EE662D" w:rsidRPr="0037569D">
        <w:rPr>
          <w:rFonts w:ascii="Times New Roman" w:hAnsi="Times New Roman"/>
          <w:sz w:val="28"/>
          <w:szCs w:val="28"/>
          <w:lang w:val="ru-RU"/>
        </w:rPr>
        <w:t xml:space="preserve">стало </w:t>
      </w:r>
      <w:r w:rsidR="009110D3" w:rsidRPr="0037569D">
        <w:rPr>
          <w:rFonts w:ascii="Times New Roman" w:hAnsi="Times New Roman"/>
          <w:sz w:val="28"/>
          <w:szCs w:val="28"/>
          <w:lang w:val="ru-RU"/>
        </w:rPr>
        <w:t xml:space="preserve"> начало расширения</w:t>
      </w:r>
      <w:r w:rsidR="00F50A3E" w:rsidRPr="0037569D">
        <w:rPr>
          <w:rFonts w:ascii="Times New Roman" w:hAnsi="Times New Roman"/>
          <w:sz w:val="28"/>
          <w:szCs w:val="28"/>
          <w:lang w:val="ru-RU"/>
        </w:rPr>
        <w:t xml:space="preserve"> </w:t>
      </w:r>
      <w:r w:rsidR="00B2092E" w:rsidRPr="0037569D">
        <w:rPr>
          <w:rFonts w:ascii="Times New Roman" w:hAnsi="Times New Roman"/>
          <w:sz w:val="28"/>
          <w:szCs w:val="28"/>
          <w:lang w:val="ru-RU"/>
        </w:rPr>
        <w:t xml:space="preserve">сферы </w:t>
      </w:r>
      <w:r w:rsidR="00F50A3E" w:rsidRPr="0037569D">
        <w:rPr>
          <w:rFonts w:ascii="Times New Roman" w:hAnsi="Times New Roman"/>
          <w:sz w:val="28"/>
          <w:szCs w:val="28"/>
          <w:lang w:val="ru-RU"/>
        </w:rPr>
        <w:t>провинциальной</w:t>
      </w:r>
      <w:r w:rsidR="00A46FD5"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компетенции</w:t>
      </w:r>
      <w:r w:rsidR="008B7478" w:rsidRPr="0037569D">
        <w:rPr>
          <w:rFonts w:ascii="Times New Roman" w:hAnsi="Times New Roman"/>
          <w:sz w:val="28"/>
          <w:szCs w:val="28"/>
          <w:lang w:val="ru-RU"/>
        </w:rPr>
        <w:t xml:space="preserve"> </w:t>
      </w:r>
      <w:r w:rsidR="00800CF4" w:rsidRPr="0037569D">
        <w:rPr>
          <w:rFonts w:ascii="Times New Roman" w:hAnsi="Times New Roman"/>
          <w:sz w:val="28"/>
          <w:szCs w:val="28"/>
          <w:lang w:val="ru-RU"/>
        </w:rPr>
        <w:t xml:space="preserve"> </w:t>
      </w:r>
      <w:r w:rsidR="008B7478" w:rsidRPr="0037569D">
        <w:rPr>
          <w:rFonts w:ascii="Times New Roman" w:hAnsi="Times New Roman"/>
          <w:sz w:val="28"/>
          <w:szCs w:val="28"/>
          <w:lang w:val="ru-RU"/>
        </w:rPr>
        <w:t>(конституционно</w:t>
      </w:r>
      <w:r w:rsidR="00F50A3E" w:rsidRPr="0037569D">
        <w:rPr>
          <w:rFonts w:ascii="Times New Roman" w:hAnsi="Times New Roman"/>
          <w:sz w:val="28"/>
          <w:szCs w:val="28"/>
          <w:lang w:val="ru-RU"/>
        </w:rPr>
        <w:t xml:space="preserve"> </w:t>
      </w:r>
      <w:r w:rsidR="00616F20" w:rsidRPr="0037569D">
        <w:rPr>
          <w:rFonts w:ascii="Times New Roman" w:hAnsi="Times New Roman"/>
          <w:sz w:val="28"/>
          <w:szCs w:val="28"/>
          <w:lang w:val="ru-RU"/>
        </w:rPr>
        <w:t xml:space="preserve">закрепленной), а также </w:t>
      </w:r>
      <w:r w:rsidR="00F50A3E" w:rsidRPr="0037569D">
        <w:rPr>
          <w:rFonts w:ascii="Times New Roman" w:hAnsi="Times New Roman"/>
          <w:sz w:val="28"/>
          <w:szCs w:val="28"/>
          <w:lang w:val="ru-RU"/>
        </w:rPr>
        <w:t>совместной</w:t>
      </w:r>
      <w:r w:rsidR="00A46FD5" w:rsidRPr="0037569D">
        <w:rPr>
          <w:rFonts w:ascii="Times New Roman" w:hAnsi="Times New Roman"/>
          <w:sz w:val="28"/>
          <w:szCs w:val="28"/>
          <w:lang w:val="ru-RU"/>
        </w:rPr>
        <w:t xml:space="preserve"> </w:t>
      </w:r>
      <w:r w:rsidR="008B7478" w:rsidRPr="0037569D">
        <w:rPr>
          <w:rFonts w:ascii="Times New Roman" w:hAnsi="Times New Roman"/>
          <w:sz w:val="28"/>
          <w:szCs w:val="28"/>
          <w:lang w:val="ru-RU"/>
        </w:rPr>
        <w:t>(</w:t>
      </w:r>
      <w:r w:rsidR="008304C0" w:rsidRPr="0037569D">
        <w:rPr>
          <w:rFonts w:ascii="Times New Roman" w:hAnsi="Times New Roman"/>
          <w:sz w:val="28"/>
          <w:szCs w:val="28"/>
          <w:lang w:val="ru-RU"/>
        </w:rPr>
        <w:t>конституционно не</w:t>
      </w:r>
      <w:r w:rsidR="00AE1A23" w:rsidRPr="0037569D">
        <w:rPr>
          <w:rFonts w:ascii="Times New Roman" w:hAnsi="Times New Roman"/>
          <w:sz w:val="28"/>
          <w:szCs w:val="28"/>
          <w:lang w:val="ru-RU"/>
        </w:rPr>
        <w:t xml:space="preserve"> </w:t>
      </w:r>
      <w:r w:rsidR="008304C0" w:rsidRPr="0037569D">
        <w:rPr>
          <w:rFonts w:ascii="Times New Roman" w:hAnsi="Times New Roman"/>
          <w:sz w:val="28"/>
          <w:szCs w:val="28"/>
          <w:lang w:val="ru-RU"/>
        </w:rPr>
        <w:t>закрепленной)</w:t>
      </w:r>
      <w:r w:rsidR="00AE1A23" w:rsidRPr="0037569D">
        <w:rPr>
          <w:rFonts w:ascii="Times New Roman" w:hAnsi="Times New Roman"/>
          <w:sz w:val="28"/>
          <w:szCs w:val="28"/>
          <w:lang w:val="ru-RU"/>
        </w:rPr>
        <w:t xml:space="preserve"> </w:t>
      </w:r>
      <w:r w:rsidR="00A0125B" w:rsidRPr="0037569D">
        <w:rPr>
          <w:rFonts w:ascii="Times New Roman" w:hAnsi="Times New Roman"/>
          <w:sz w:val="28"/>
          <w:szCs w:val="28"/>
          <w:lang w:val="ru-RU"/>
        </w:rPr>
        <w:t>сфер</w:t>
      </w:r>
      <w:r w:rsidR="000B264C" w:rsidRPr="0037569D">
        <w:rPr>
          <w:rFonts w:ascii="Times New Roman" w:hAnsi="Times New Roman"/>
          <w:sz w:val="28"/>
          <w:szCs w:val="28"/>
          <w:lang w:val="ru-RU"/>
        </w:rPr>
        <w:t>ы</w:t>
      </w:r>
      <w:r w:rsidR="00F50A3E" w:rsidRPr="0037569D">
        <w:rPr>
          <w:rFonts w:ascii="Times New Roman" w:hAnsi="Times New Roman"/>
          <w:sz w:val="28"/>
          <w:szCs w:val="28"/>
          <w:lang w:val="ru-RU"/>
        </w:rPr>
        <w:t xml:space="preserve"> компетенции в </w:t>
      </w:r>
      <w:r w:rsidR="00AE1A23" w:rsidRPr="0037569D">
        <w:rPr>
          <w:rFonts w:ascii="Times New Roman" w:hAnsi="Times New Roman"/>
          <w:sz w:val="28"/>
          <w:szCs w:val="28"/>
          <w:lang w:val="ru-RU"/>
        </w:rPr>
        <w:t>ущерб</w:t>
      </w:r>
      <w:r w:rsidR="000B264C" w:rsidRPr="0037569D">
        <w:rPr>
          <w:rFonts w:ascii="Times New Roman" w:hAnsi="Times New Roman"/>
          <w:sz w:val="28"/>
          <w:szCs w:val="28"/>
          <w:lang w:val="ru-RU"/>
        </w:rPr>
        <w:t xml:space="preserve"> </w:t>
      </w:r>
      <w:r w:rsidR="001D4111" w:rsidRPr="0037569D">
        <w:rPr>
          <w:rFonts w:ascii="Times New Roman" w:hAnsi="Times New Roman"/>
          <w:sz w:val="28"/>
          <w:szCs w:val="28"/>
          <w:lang w:val="ru-RU"/>
        </w:rPr>
        <w:t xml:space="preserve"> сфере  </w:t>
      </w:r>
      <w:r w:rsidR="00616F20" w:rsidRPr="0037569D">
        <w:rPr>
          <w:rFonts w:ascii="Times New Roman" w:hAnsi="Times New Roman"/>
          <w:sz w:val="28"/>
          <w:szCs w:val="28"/>
          <w:lang w:val="ru-RU"/>
        </w:rPr>
        <w:t xml:space="preserve">безраздельной </w:t>
      </w:r>
      <w:r w:rsidR="00F830EC" w:rsidRPr="0037569D">
        <w:rPr>
          <w:rFonts w:ascii="Times New Roman" w:hAnsi="Times New Roman"/>
          <w:sz w:val="28"/>
          <w:szCs w:val="28"/>
          <w:lang w:val="ru-RU"/>
        </w:rPr>
        <w:t>компетенции федерального</w:t>
      </w:r>
      <w:r w:rsidR="00F50A3E" w:rsidRPr="0037569D">
        <w:rPr>
          <w:rFonts w:ascii="Times New Roman" w:hAnsi="Times New Roman"/>
          <w:sz w:val="28"/>
          <w:szCs w:val="28"/>
          <w:lang w:val="ru-RU"/>
        </w:rPr>
        <w:t xml:space="preserve"> уровня</w:t>
      </w:r>
      <w:r w:rsidR="00A0125B" w:rsidRPr="0037569D">
        <w:rPr>
          <w:rFonts w:ascii="Times New Roman" w:hAnsi="Times New Roman"/>
          <w:sz w:val="28"/>
          <w:szCs w:val="28"/>
          <w:lang w:val="ru-RU"/>
        </w:rPr>
        <w:t xml:space="preserve"> </w:t>
      </w:r>
      <w:r w:rsidR="003338FE" w:rsidRPr="0037569D">
        <w:rPr>
          <w:rFonts w:ascii="Times New Roman" w:hAnsi="Times New Roman"/>
          <w:sz w:val="28"/>
          <w:szCs w:val="28"/>
          <w:lang w:val="ru-RU"/>
        </w:rPr>
        <w:t>власти.</w:t>
      </w:r>
      <w:r w:rsidR="008B7478" w:rsidRPr="008E793E">
        <w:rPr>
          <w:rStyle w:val="a6"/>
          <w:rFonts w:ascii="Times New Roman" w:hAnsi="Times New Roman"/>
          <w:sz w:val="28"/>
          <w:szCs w:val="28"/>
        </w:rPr>
        <w:footnoteReference w:id="176"/>
      </w:r>
    </w:p>
    <w:p w:rsidR="004C5247" w:rsidRPr="0037569D" w:rsidRDefault="00B9144B" w:rsidP="008E793E">
      <w:pPr>
        <w:spacing w:line="360" w:lineRule="auto"/>
        <w:ind w:firstLine="709"/>
        <w:contextualSpacing/>
        <w:jc w:val="both"/>
        <w:rPr>
          <w:rFonts w:ascii="Times New Roman" w:hAnsi="Times New Roman"/>
          <w:sz w:val="28"/>
          <w:szCs w:val="28"/>
          <w:lang w:val="ru-RU"/>
        </w:rPr>
      </w:pPr>
      <w:r w:rsidRPr="0037569D">
        <w:rPr>
          <w:rFonts w:ascii="Times New Roman" w:hAnsi="Times New Roman"/>
          <w:sz w:val="28"/>
          <w:szCs w:val="28"/>
          <w:lang w:val="ru-RU"/>
        </w:rPr>
        <w:t xml:space="preserve">   </w:t>
      </w:r>
      <w:r w:rsidR="00150B8B" w:rsidRPr="0037569D">
        <w:rPr>
          <w:rFonts w:ascii="Times New Roman" w:hAnsi="Times New Roman"/>
          <w:sz w:val="28"/>
          <w:szCs w:val="28"/>
          <w:lang w:val="ru-RU"/>
        </w:rPr>
        <w:t xml:space="preserve">   </w:t>
      </w:r>
      <w:r w:rsidR="009110D3" w:rsidRPr="0037569D">
        <w:rPr>
          <w:rFonts w:ascii="Times New Roman" w:hAnsi="Times New Roman"/>
          <w:sz w:val="28"/>
          <w:szCs w:val="28"/>
          <w:lang w:val="ru-RU"/>
        </w:rPr>
        <w:t xml:space="preserve"> </w:t>
      </w:r>
      <w:r w:rsidR="008304C0" w:rsidRPr="0037569D">
        <w:rPr>
          <w:rFonts w:ascii="Times New Roman" w:hAnsi="Times New Roman"/>
          <w:sz w:val="28"/>
          <w:szCs w:val="28"/>
          <w:lang w:val="ru-RU"/>
        </w:rPr>
        <w:t>В</w:t>
      </w:r>
      <w:r w:rsidR="009110D3" w:rsidRPr="0037569D">
        <w:rPr>
          <w:rFonts w:ascii="Times New Roman" w:hAnsi="Times New Roman"/>
          <w:sz w:val="28"/>
          <w:szCs w:val="28"/>
          <w:lang w:val="ru-RU"/>
        </w:rPr>
        <w:t xml:space="preserve"> юридической литературе указывается, что, в </w:t>
      </w:r>
      <w:r w:rsidR="008304C0" w:rsidRPr="0037569D">
        <w:rPr>
          <w:rFonts w:ascii="Times New Roman" w:hAnsi="Times New Roman"/>
          <w:sz w:val="28"/>
          <w:szCs w:val="28"/>
          <w:lang w:val="ru-RU"/>
        </w:rPr>
        <w:t>противоположность</w:t>
      </w:r>
      <w:r w:rsidR="00A0125B" w:rsidRPr="0037569D">
        <w:rPr>
          <w:rFonts w:ascii="Times New Roman" w:hAnsi="Times New Roman"/>
          <w:sz w:val="28"/>
          <w:szCs w:val="28"/>
          <w:lang w:val="ru-RU"/>
        </w:rPr>
        <w:t xml:space="preserve"> </w:t>
      </w:r>
      <w:r w:rsidR="00B2092E" w:rsidRPr="0037569D">
        <w:rPr>
          <w:rFonts w:ascii="Times New Roman" w:hAnsi="Times New Roman"/>
          <w:sz w:val="28"/>
          <w:szCs w:val="28"/>
          <w:lang w:val="ru-RU"/>
        </w:rPr>
        <w:t xml:space="preserve">Верховному </w:t>
      </w:r>
      <w:r w:rsidR="008304C0" w:rsidRPr="0037569D">
        <w:rPr>
          <w:rFonts w:ascii="Times New Roman" w:hAnsi="Times New Roman"/>
          <w:sz w:val="28"/>
          <w:szCs w:val="28"/>
          <w:lang w:val="ru-RU"/>
        </w:rPr>
        <w:t>суду</w:t>
      </w:r>
      <w:r w:rsidR="005E3988" w:rsidRPr="0037569D">
        <w:rPr>
          <w:rFonts w:ascii="Times New Roman" w:hAnsi="Times New Roman"/>
          <w:sz w:val="28"/>
          <w:szCs w:val="28"/>
          <w:lang w:val="ru-RU"/>
        </w:rPr>
        <w:t xml:space="preserve"> США</w:t>
      </w:r>
      <w:r w:rsidR="009110D3" w:rsidRPr="0037569D">
        <w:rPr>
          <w:rFonts w:ascii="Times New Roman" w:hAnsi="Times New Roman"/>
          <w:sz w:val="28"/>
          <w:szCs w:val="28"/>
          <w:lang w:val="ru-RU"/>
        </w:rPr>
        <w:t>, имеющему</w:t>
      </w:r>
      <w:r w:rsidR="00A0125B" w:rsidRPr="0037569D">
        <w:rPr>
          <w:rFonts w:ascii="Times New Roman" w:hAnsi="Times New Roman"/>
          <w:sz w:val="28"/>
          <w:szCs w:val="28"/>
          <w:lang w:val="ru-RU"/>
        </w:rPr>
        <w:t xml:space="preserve"> </w:t>
      </w:r>
      <w:r w:rsidR="005E3988" w:rsidRPr="0037569D">
        <w:rPr>
          <w:rFonts w:ascii="Times New Roman" w:hAnsi="Times New Roman"/>
          <w:sz w:val="28"/>
          <w:szCs w:val="28"/>
          <w:lang w:val="ru-RU"/>
        </w:rPr>
        <w:t>дело</w:t>
      </w:r>
      <w:r w:rsidR="009110D3" w:rsidRPr="0037569D">
        <w:rPr>
          <w:rFonts w:ascii="Times New Roman" w:hAnsi="Times New Roman"/>
          <w:sz w:val="28"/>
          <w:szCs w:val="28"/>
          <w:lang w:val="ru-RU"/>
        </w:rPr>
        <w:t xml:space="preserve"> с</w:t>
      </w:r>
      <w:r w:rsidR="00150B8B" w:rsidRPr="0037569D">
        <w:rPr>
          <w:rFonts w:ascii="Times New Roman" w:hAnsi="Times New Roman"/>
          <w:sz w:val="28"/>
          <w:szCs w:val="28"/>
          <w:lang w:val="ru-RU"/>
        </w:rPr>
        <w:t xml:space="preserve"> </w:t>
      </w:r>
      <w:r w:rsidR="005E3988" w:rsidRPr="0037569D">
        <w:rPr>
          <w:rFonts w:ascii="Times New Roman" w:hAnsi="Times New Roman"/>
          <w:sz w:val="28"/>
          <w:szCs w:val="28"/>
          <w:lang w:val="ru-RU"/>
        </w:rPr>
        <w:t>консолидированной</w:t>
      </w:r>
      <w:r w:rsidR="00A0125B" w:rsidRPr="0037569D">
        <w:rPr>
          <w:rFonts w:ascii="Times New Roman" w:hAnsi="Times New Roman"/>
          <w:sz w:val="28"/>
          <w:szCs w:val="28"/>
          <w:lang w:val="ru-RU"/>
        </w:rPr>
        <w:t xml:space="preserve"> </w:t>
      </w:r>
      <w:r w:rsidR="008304C0" w:rsidRPr="0037569D">
        <w:rPr>
          <w:rFonts w:ascii="Times New Roman" w:hAnsi="Times New Roman"/>
          <w:sz w:val="28"/>
          <w:szCs w:val="28"/>
          <w:lang w:val="ru-RU"/>
        </w:rPr>
        <w:t>Конституцией</w:t>
      </w:r>
      <w:r w:rsidR="00150B8B" w:rsidRPr="0037569D">
        <w:rPr>
          <w:rFonts w:ascii="Times New Roman" w:hAnsi="Times New Roman"/>
          <w:sz w:val="28"/>
          <w:szCs w:val="28"/>
          <w:lang w:val="ru-RU"/>
        </w:rPr>
        <w:t xml:space="preserve"> </w:t>
      </w:r>
      <w:r w:rsidR="009110D3" w:rsidRPr="0037569D">
        <w:rPr>
          <w:rFonts w:ascii="Times New Roman" w:hAnsi="Times New Roman"/>
          <w:sz w:val="28"/>
          <w:szCs w:val="28"/>
          <w:lang w:val="ru-RU"/>
        </w:rPr>
        <w:t>и придерживающему</w:t>
      </w:r>
      <w:r w:rsidR="00B2092E" w:rsidRPr="0037569D">
        <w:rPr>
          <w:rFonts w:ascii="Times New Roman" w:hAnsi="Times New Roman"/>
          <w:sz w:val="28"/>
          <w:szCs w:val="28"/>
          <w:lang w:val="ru-RU"/>
        </w:rPr>
        <w:t xml:space="preserve">ся </w:t>
      </w:r>
      <w:r w:rsidR="00EE662D" w:rsidRPr="0037569D">
        <w:rPr>
          <w:rFonts w:ascii="Times New Roman" w:hAnsi="Times New Roman"/>
          <w:sz w:val="28"/>
          <w:szCs w:val="28"/>
          <w:lang w:val="ru-RU"/>
        </w:rPr>
        <w:t>доктрины</w:t>
      </w:r>
      <w:r w:rsidR="005F2D37" w:rsidRPr="0037569D">
        <w:rPr>
          <w:rFonts w:ascii="Times New Roman" w:hAnsi="Times New Roman"/>
          <w:sz w:val="28"/>
          <w:szCs w:val="28"/>
          <w:lang w:val="ru-RU"/>
        </w:rPr>
        <w:t xml:space="preserve"> </w:t>
      </w:r>
      <w:r w:rsidR="00446447" w:rsidRPr="0037569D">
        <w:rPr>
          <w:rFonts w:ascii="Times New Roman" w:hAnsi="Times New Roman"/>
          <w:sz w:val="28"/>
          <w:szCs w:val="28"/>
          <w:lang w:val="ru-RU"/>
        </w:rPr>
        <w:t>«широкого»</w:t>
      </w:r>
      <w:r w:rsidR="00150B8B" w:rsidRPr="0037569D">
        <w:rPr>
          <w:rFonts w:ascii="Times New Roman" w:hAnsi="Times New Roman"/>
          <w:sz w:val="28"/>
          <w:szCs w:val="28"/>
          <w:lang w:val="ru-RU"/>
        </w:rPr>
        <w:t xml:space="preserve"> конституционного толкования</w:t>
      </w:r>
      <w:r w:rsidR="00AA491A" w:rsidRPr="0037569D">
        <w:rPr>
          <w:rFonts w:ascii="Times New Roman" w:hAnsi="Times New Roman"/>
          <w:sz w:val="28"/>
          <w:szCs w:val="28"/>
          <w:lang w:val="ru-RU"/>
        </w:rPr>
        <w:t>,</w:t>
      </w:r>
      <w:r w:rsidR="005E3988" w:rsidRPr="0037569D">
        <w:rPr>
          <w:rFonts w:ascii="Times New Roman" w:hAnsi="Times New Roman"/>
          <w:sz w:val="28"/>
          <w:szCs w:val="28"/>
          <w:lang w:val="ru-RU"/>
        </w:rPr>
        <w:t xml:space="preserve"> </w:t>
      </w:r>
      <w:r w:rsidR="00475150" w:rsidRPr="0037569D">
        <w:rPr>
          <w:rFonts w:ascii="Times New Roman" w:hAnsi="Times New Roman"/>
          <w:sz w:val="28"/>
          <w:szCs w:val="28"/>
          <w:lang w:val="ru-RU"/>
        </w:rPr>
        <w:t xml:space="preserve"> </w:t>
      </w:r>
      <w:r w:rsidR="005E3988" w:rsidRPr="0037569D">
        <w:rPr>
          <w:rFonts w:ascii="Times New Roman" w:hAnsi="Times New Roman"/>
          <w:sz w:val="28"/>
          <w:szCs w:val="28"/>
          <w:lang w:val="ru-RU"/>
        </w:rPr>
        <w:t>С</w:t>
      </w:r>
      <w:r w:rsidR="008304C0" w:rsidRPr="0037569D">
        <w:rPr>
          <w:rFonts w:ascii="Times New Roman" w:hAnsi="Times New Roman"/>
          <w:sz w:val="28"/>
          <w:szCs w:val="28"/>
          <w:lang w:val="ru-RU"/>
        </w:rPr>
        <w:t xml:space="preserve">удебный </w:t>
      </w:r>
      <w:r w:rsidR="005E3988" w:rsidRPr="0037569D">
        <w:rPr>
          <w:rFonts w:ascii="Times New Roman" w:hAnsi="Times New Roman"/>
          <w:sz w:val="28"/>
          <w:szCs w:val="28"/>
          <w:lang w:val="ru-RU"/>
        </w:rPr>
        <w:t>К</w:t>
      </w:r>
      <w:r w:rsidR="008304C0" w:rsidRPr="0037569D">
        <w:rPr>
          <w:rFonts w:ascii="Times New Roman" w:hAnsi="Times New Roman"/>
          <w:sz w:val="28"/>
          <w:szCs w:val="28"/>
          <w:lang w:val="ru-RU"/>
        </w:rPr>
        <w:t xml:space="preserve">омитет </w:t>
      </w:r>
      <w:r w:rsidR="005E3988" w:rsidRPr="0037569D">
        <w:rPr>
          <w:rFonts w:ascii="Times New Roman" w:hAnsi="Times New Roman"/>
          <w:sz w:val="28"/>
          <w:szCs w:val="28"/>
          <w:lang w:val="ru-RU"/>
        </w:rPr>
        <w:t>Т</w:t>
      </w:r>
      <w:r w:rsidR="008304C0" w:rsidRPr="0037569D">
        <w:rPr>
          <w:rFonts w:ascii="Times New Roman" w:hAnsi="Times New Roman"/>
          <w:sz w:val="28"/>
          <w:szCs w:val="28"/>
          <w:lang w:val="ru-RU"/>
        </w:rPr>
        <w:t xml:space="preserve">айного </w:t>
      </w:r>
      <w:r w:rsidR="005E3988" w:rsidRPr="0037569D">
        <w:rPr>
          <w:rFonts w:ascii="Times New Roman" w:hAnsi="Times New Roman"/>
          <w:sz w:val="28"/>
          <w:szCs w:val="28"/>
          <w:lang w:val="ru-RU"/>
        </w:rPr>
        <w:t>С</w:t>
      </w:r>
      <w:r w:rsidR="008304C0" w:rsidRPr="0037569D">
        <w:rPr>
          <w:rFonts w:ascii="Times New Roman" w:hAnsi="Times New Roman"/>
          <w:sz w:val="28"/>
          <w:szCs w:val="28"/>
          <w:lang w:val="ru-RU"/>
        </w:rPr>
        <w:t>овета</w:t>
      </w:r>
      <w:r w:rsidR="00787155" w:rsidRPr="0037569D">
        <w:rPr>
          <w:rFonts w:ascii="Times New Roman" w:hAnsi="Times New Roman"/>
          <w:sz w:val="28"/>
          <w:szCs w:val="28"/>
          <w:lang w:val="ru-RU"/>
        </w:rPr>
        <w:t xml:space="preserve"> </w:t>
      </w:r>
      <w:r w:rsidR="00B2092E" w:rsidRPr="0037569D">
        <w:rPr>
          <w:rFonts w:ascii="Times New Roman" w:hAnsi="Times New Roman"/>
          <w:sz w:val="28"/>
          <w:szCs w:val="28"/>
          <w:lang w:val="ru-RU"/>
        </w:rPr>
        <w:t>исходил</w:t>
      </w:r>
      <w:r w:rsidR="008304C0" w:rsidRPr="0037569D">
        <w:rPr>
          <w:rFonts w:ascii="Times New Roman" w:hAnsi="Times New Roman"/>
          <w:sz w:val="28"/>
          <w:szCs w:val="28"/>
          <w:lang w:val="ru-RU"/>
        </w:rPr>
        <w:t xml:space="preserve"> из</w:t>
      </w:r>
      <w:r w:rsidR="00787155" w:rsidRPr="0037569D">
        <w:rPr>
          <w:rFonts w:ascii="Times New Roman" w:hAnsi="Times New Roman"/>
          <w:sz w:val="28"/>
          <w:szCs w:val="28"/>
          <w:lang w:val="ru-RU"/>
        </w:rPr>
        <w:t xml:space="preserve"> выработан</w:t>
      </w:r>
      <w:r w:rsidR="008304C0" w:rsidRPr="0037569D">
        <w:rPr>
          <w:rFonts w:ascii="Times New Roman" w:hAnsi="Times New Roman"/>
          <w:sz w:val="28"/>
          <w:szCs w:val="28"/>
          <w:lang w:val="ru-RU"/>
        </w:rPr>
        <w:t>ной</w:t>
      </w:r>
      <w:r w:rsidR="00446447" w:rsidRPr="0037569D">
        <w:rPr>
          <w:rFonts w:ascii="Times New Roman" w:hAnsi="Times New Roman"/>
          <w:sz w:val="28"/>
          <w:szCs w:val="28"/>
          <w:lang w:val="ru-RU"/>
        </w:rPr>
        <w:t xml:space="preserve"> </w:t>
      </w:r>
      <w:r w:rsidR="008304C0" w:rsidRPr="0037569D">
        <w:rPr>
          <w:rFonts w:ascii="Times New Roman" w:hAnsi="Times New Roman"/>
          <w:sz w:val="28"/>
          <w:szCs w:val="28"/>
          <w:lang w:val="ru-RU"/>
        </w:rPr>
        <w:t>в Соединенном</w:t>
      </w:r>
      <w:r w:rsidR="00B2092E" w:rsidRPr="0037569D">
        <w:rPr>
          <w:rFonts w:ascii="Times New Roman" w:hAnsi="Times New Roman"/>
          <w:sz w:val="28"/>
          <w:szCs w:val="28"/>
          <w:lang w:val="ru-RU"/>
        </w:rPr>
        <w:t xml:space="preserve"> Королевстве</w:t>
      </w:r>
      <w:r w:rsidR="009110D3" w:rsidRPr="0037569D">
        <w:rPr>
          <w:rFonts w:ascii="Times New Roman" w:hAnsi="Times New Roman"/>
          <w:sz w:val="28"/>
          <w:szCs w:val="28"/>
          <w:lang w:val="ru-RU"/>
        </w:rPr>
        <w:t xml:space="preserve"> доктрины</w:t>
      </w:r>
      <w:r w:rsidR="00787155" w:rsidRPr="0037569D">
        <w:rPr>
          <w:rFonts w:ascii="Times New Roman" w:hAnsi="Times New Roman"/>
          <w:sz w:val="28"/>
          <w:szCs w:val="28"/>
          <w:lang w:val="ru-RU"/>
        </w:rPr>
        <w:t xml:space="preserve"> </w:t>
      </w:r>
      <w:r w:rsidR="00A0125B" w:rsidRPr="0037569D">
        <w:rPr>
          <w:rFonts w:ascii="Times New Roman" w:hAnsi="Times New Roman"/>
          <w:sz w:val="28"/>
          <w:szCs w:val="28"/>
          <w:lang w:val="ru-RU"/>
        </w:rPr>
        <w:t>«</w:t>
      </w:r>
      <w:r w:rsidR="00B2092E" w:rsidRPr="0037569D">
        <w:rPr>
          <w:rFonts w:ascii="Times New Roman" w:hAnsi="Times New Roman"/>
          <w:sz w:val="28"/>
          <w:szCs w:val="28"/>
          <w:lang w:val="ru-RU"/>
        </w:rPr>
        <w:t>узкого» судебного</w:t>
      </w:r>
      <w:r w:rsidR="00A46FD5" w:rsidRPr="0037569D">
        <w:rPr>
          <w:rFonts w:ascii="Times New Roman" w:hAnsi="Times New Roman"/>
          <w:sz w:val="28"/>
          <w:szCs w:val="28"/>
          <w:lang w:val="ru-RU"/>
        </w:rPr>
        <w:t xml:space="preserve"> </w:t>
      </w:r>
      <w:r w:rsidR="008304C0" w:rsidRPr="0037569D">
        <w:rPr>
          <w:rFonts w:ascii="Times New Roman" w:hAnsi="Times New Roman"/>
          <w:sz w:val="28"/>
          <w:szCs w:val="28"/>
          <w:lang w:val="ru-RU"/>
        </w:rPr>
        <w:t>толкования</w:t>
      </w:r>
      <w:r w:rsidR="00A0125B" w:rsidRPr="0037569D">
        <w:rPr>
          <w:rFonts w:ascii="Times New Roman" w:hAnsi="Times New Roman"/>
          <w:sz w:val="28"/>
          <w:szCs w:val="28"/>
          <w:lang w:val="ru-RU"/>
        </w:rPr>
        <w:t xml:space="preserve"> н</w:t>
      </w:r>
      <w:r w:rsidR="001B1CA2" w:rsidRPr="0037569D">
        <w:rPr>
          <w:rFonts w:ascii="Times New Roman" w:hAnsi="Times New Roman"/>
          <w:sz w:val="28"/>
          <w:szCs w:val="28"/>
          <w:lang w:val="ru-RU"/>
        </w:rPr>
        <w:t>еконсол</w:t>
      </w:r>
      <w:r w:rsidR="005F2D37" w:rsidRPr="0037569D">
        <w:rPr>
          <w:rFonts w:ascii="Times New Roman" w:hAnsi="Times New Roman"/>
          <w:sz w:val="28"/>
          <w:szCs w:val="28"/>
          <w:lang w:val="ru-RU"/>
        </w:rPr>
        <w:t>идированной</w:t>
      </w:r>
      <w:r w:rsidR="00C5470B" w:rsidRPr="0037569D">
        <w:rPr>
          <w:rFonts w:ascii="Times New Roman" w:hAnsi="Times New Roman"/>
          <w:sz w:val="28"/>
          <w:szCs w:val="28"/>
          <w:lang w:val="ru-RU"/>
        </w:rPr>
        <w:t xml:space="preserve"> К</w:t>
      </w:r>
      <w:r w:rsidR="001B1CA2" w:rsidRPr="0037569D">
        <w:rPr>
          <w:rFonts w:ascii="Times New Roman" w:hAnsi="Times New Roman"/>
          <w:sz w:val="28"/>
          <w:szCs w:val="28"/>
          <w:lang w:val="ru-RU"/>
        </w:rPr>
        <w:t>онституции</w:t>
      </w:r>
      <w:r w:rsidR="009110D3" w:rsidRPr="0037569D">
        <w:rPr>
          <w:rFonts w:ascii="Times New Roman" w:hAnsi="Times New Roman"/>
          <w:sz w:val="28"/>
          <w:szCs w:val="28"/>
          <w:lang w:val="ru-RU"/>
        </w:rPr>
        <w:t xml:space="preserve">, </w:t>
      </w:r>
      <w:r w:rsidR="00616F20" w:rsidRPr="0037569D">
        <w:rPr>
          <w:rFonts w:ascii="Times New Roman" w:hAnsi="Times New Roman"/>
          <w:sz w:val="28"/>
          <w:szCs w:val="28"/>
          <w:lang w:val="ru-RU"/>
        </w:rPr>
        <w:t xml:space="preserve">исходящего из равной </w:t>
      </w:r>
      <w:r w:rsidR="00F830EC" w:rsidRPr="0037569D">
        <w:rPr>
          <w:rFonts w:ascii="Times New Roman" w:hAnsi="Times New Roman"/>
          <w:sz w:val="28"/>
          <w:szCs w:val="28"/>
          <w:lang w:val="ru-RU"/>
        </w:rPr>
        <w:t xml:space="preserve">юридической </w:t>
      </w:r>
      <w:r w:rsidR="00616F20" w:rsidRPr="0037569D">
        <w:rPr>
          <w:rFonts w:ascii="Times New Roman" w:hAnsi="Times New Roman"/>
          <w:sz w:val="28"/>
          <w:szCs w:val="28"/>
          <w:lang w:val="ru-RU"/>
        </w:rPr>
        <w:t>силы всех статутов, одним из которых является АБСА</w:t>
      </w:r>
      <w:r w:rsidR="00150B8B" w:rsidRPr="0037569D">
        <w:rPr>
          <w:rFonts w:ascii="Times New Roman" w:hAnsi="Times New Roman"/>
          <w:sz w:val="28"/>
          <w:szCs w:val="28"/>
          <w:lang w:val="ru-RU"/>
        </w:rPr>
        <w:t>.</w:t>
      </w:r>
      <w:r w:rsidR="002A50AE" w:rsidRPr="008E793E">
        <w:rPr>
          <w:rStyle w:val="a6"/>
          <w:rFonts w:ascii="Times New Roman" w:hAnsi="Times New Roman"/>
          <w:sz w:val="28"/>
          <w:szCs w:val="28"/>
        </w:rPr>
        <w:footnoteReference w:id="177"/>
      </w:r>
      <w:r w:rsidR="005F2D37" w:rsidRPr="0037569D">
        <w:rPr>
          <w:rFonts w:ascii="Times New Roman" w:hAnsi="Times New Roman"/>
          <w:sz w:val="28"/>
          <w:szCs w:val="28"/>
          <w:lang w:val="ru-RU"/>
        </w:rPr>
        <w:t xml:space="preserve"> </w:t>
      </w:r>
      <w:r w:rsidR="00150B8B" w:rsidRPr="0037569D">
        <w:rPr>
          <w:rFonts w:ascii="Times New Roman" w:hAnsi="Times New Roman"/>
          <w:sz w:val="28"/>
          <w:szCs w:val="28"/>
          <w:lang w:val="ru-RU"/>
        </w:rPr>
        <w:t>П</w:t>
      </w:r>
      <w:r w:rsidR="00EE662D" w:rsidRPr="0037569D">
        <w:rPr>
          <w:rFonts w:ascii="Times New Roman" w:hAnsi="Times New Roman"/>
          <w:sz w:val="28"/>
          <w:szCs w:val="28"/>
          <w:lang w:val="ru-RU"/>
        </w:rPr>
        <w:t>ри</w:t>
      </w:r>
      <w:r w:rsidR="00A04997" w:rsidRPr="0037569D">
        <w:rPr>
          <w:rFonts w:ascii="Times New Roman" w:hAnsi="Times New Roman"/>
          <w:sz w:val="28"/>
          <w:szCs w:val="28"/>
          <w:lang w:val="ru-RU"/>
        </w:rPr>
        <w:t xml:space="preserve"> </w:t>
      </w:r>
      <w:r w:rsidR="00EE662D" w:rsidRPr="0037569D">
        <w:rPr>
          <w:rFonts w:ascii="Times New Roman" w:hAnsi="Times New Roman"/>
          <w:sz w:val="28"/>
          <w:szCs w:val="28"/>
          <w:lang w:val="ru-RU"/>
        </w:rPr>
        <w:t xml:space="preserve"> рассмотрении</w:t>
      </w:r>
      <w:r w:rsidR="002168AD" w:rsidRPr="0037569D">
        <w:rPr>
          <w:rFonts w:ascii="Times New Roman" w:hAnsi="Times New Roman"/>
          <w:sz w:val="28"/>
          <w:szCs w:val="28"/>
          <w:lang w:val="ru-RU"/>
        </w:rPr>
        <w:t xml:space="preserve"> </w:t>
      </w:r>
      <w:r w:rsidR="005F2D37" w:rsidRPr="0037569D">
        <w:rPr>
          <w:rFonts w:ascii="Times New Roman" w:hAnsi="Times New Roman"/>
          <w:sz w:val="28"/>
          <w:szCs w:val="28"/>
          <w:lang w:val="ru-RU"/>
        </w:rPr>
        <w:t>иска</w:t>
      </w:r>
      <w:r w:rsidR="00A04997" w:rsidRPr="0037569D">
        <w:rPr>
          <w:rFonts w:ascii="Times New Roman" w:hAnsi="Times New Roman"/>
          <w:sz w:val="28"/>
          <w:szCs w:val="28"/>
          <w:lang w:val="ru-RU"/>
        </w:rPr>
        <w:t xml:space="preserve"> </w:t>
      </w:r>
      <w:r w:rsidR="008304C0" w:rsidRPr="0037569D">
        <w:rPr>
          <w:rFonts w:ascii="Times New Roman" w:hAnsi="Times New Roman"/>
          <w:sz w:val="28"/>
          <w:szCs w:val="28"/>
          <w:lang w:val="ru-RU"/>
        </w:rPr>
        <w:t>«Торонтский</w:t>
      </w:r>
      <w:r w:rsidR="005F2D37" w:rsidRPr="0037569D">
        <w:rPr>
          <w:rFonts w:ascii="Times New Roman" w:hAnsi="Times New Roman"/>
          <w:sz w:val="28"/>
          <w:szCs w:val="28"/>
          <w:lang w:val="ru-RU"/>
        </w:rPr>
        <w:t xml:space="preserve"> банк </w:t>
      </w:r>
      <w:r w:rsidR="00616F20" w:rsidRPr="0037569D">
        <w:rPr>
          <w:rFonts w:ascii="Times New Roman" w:hAnsi="Times New Roman"/>
          <w:sz w:val="28"/>
          <w:szCs w:val="28"/>
          <w:lang w:val="ru-RU"/>
        </w:rPr>
        <w:t xml:space="preserve">против Лэмба» </w:t>
      </w:r>
      <w:r w:rsidR="00EE662D" w:rsidRPr="0037569D">
        <w:rPr>
          <w:rFonts w:ascii="Times New Roman" w:hAnsi="Times New Roman"/>
          <w:sz w:val="28"/>
          <w:szCs w:val="28"/>
          <w:lang w:val="ru-RU"/>
        </w:rPr>
        <w:t>СКТС</w:t>
      </w:r>
      <w:r w:rsidR="00150B8B" w:rsidRPr="0037569D">
        <w:rPr>
          <w:rFonts w:ascii="Times New Roman" w:hAnsi="Times New Roman"/>
          <w:sz w:val="28"/>
          <w:szCs w:val="28"/>
          <w:lang w:val="ru-RU"/>
        </w:rPr>
        <w:t xml:space="preserve"> </w:t>
      </w:r>
      <w:r w:rsidR="00B2092E" w:rsidRPr="0037569D">
        <w:rPr>
          <w:rFonts w:ascii="Times New Roman" w:hAnsi="Times New Roman"/>
          <w:sz w:val="28"/>
          <w:szCs w:val="28"/>
          <w:lang w:val="ru-RU"/>
        </w:rPr>
        <w:t xml:space="preserve">заключил, </w:t>
      </w:r>
      <w:r w:rsidR="005E3988" w:rsidRPr="0037569D">
        <w:rPr>
          <w:rFonts w:ascii="Times New Roman" w:hAnsi="Times New Roman"/>
          <w:sz w:val="28"/>
          <w:szCs w:val="28"/>
          <w:lang w:val="ru-RU"/>
        </w:rPr>
        <w:t>что</w:t>
      </w:r>
      <w:r w:rsidR="00A0125B" w:rsidRPr="0037569D">
        <w:rPr>
          <w:rFonts w:ascii="Times New Roman" w:hAnsi="Times New Roman"/>
          <w:sz w:val="28"/>
          <w:szCs w:val="28"/>
          <w:lang w:val="ru-RU"/>
        </w:rPr>
        <w:t xml:space="preserve"> </w:t>
      </w:r>
      <w:r w:rsidR="00EE662D" w:rsidRPr="0037569D">
        <w:rPr>
          <w:rFonts w:ascii="Times New Roman" w:hAnsi="Times New Roman"/>
          <w:sz w:val="28"/>
          <w:szCs w:val="28"/>
          <w:lang w:val="ru-RU"/>
        </w:rPr>
        <w:t>в</w:t>
      </w:r>
      <w:r w:rsidR="00A0125B" w:rsidRPr="0037569D">
        <w:rPr>
          <w:rFonts w:ascii="Times New Roman" w:hAnsi="Times New Roman"/>
          <w:sz w:val="28"/>
          <w:szCs w:val="28"/>
          <w:lang w:val="ru-RU"/>
        </w:rPr>
        <w:t xml:space="preserve"> </w:t>
      </w:r>
      <w:r w:rsidR="00A04997" w:rsidRPr="0037569D">
        <w:rPr>
          <w:rFonts w:ascii="Times New Roman" w:hAnsi="Times New Roman"/>
          <w:sz w:val="28"/>
          <w:szCs w:val="28"/>
          <w:lang w:val="ru-RU"/>
        </w:rPr>
        <w:t xml:space="preserve">его </w:t>
      </w:r>
      <w:r w:rsidR="005E3988" w:rsidRPr="0037569D">
        <w:rPr>
          <w:rFonts w:ascii="Times New Roman" w:hAnsi="Times New Roman"/>
          <w:sz w:val="28"/>
          <w:szCs w:val="28"/>
          <w:lang w:val="ru-RU"/>
        </w:rPr>
        <w:t>расп</w:t>
      </w:r>
      <w:r w:rsidR="00B2092E" w:rsidRPr="0037569D">
        <w:rPr>
          <w:rFonts w:ascii="Times New Roman" w:hAnsi="Times New Roman"/>
          <w:sz w:val="28"/>
          <w:szCs w:val="28"/>
          <w:lang w:val="ru-RU"/>
        </w:rPr>
        <w:t>оряжении не</w:t>
      </w:r>
      <w:r w:rsidR="00A04997" w:rsidRPr="0037569D">
        <w:rPr>
          <w:rFonts w:ascii="Times New Roman" w:hAnsi="Times New Roman"/>
          <w:sz w:val="28"/>
          <w:szCs w:val="28"/>
          <w:lang w:val="ru-RU"/>
        </w:rPr>
        <w:t>т</w:t>
      </w:r>
      <w:r w:rsidR="00C5470B" w:rsidRPr="0037569D">
        <w:rPr>
          <w:rFonts w:ascii="Times New Roman" w:hAnsi="Times New Roman"/>
          <w:sz w:val="28"/>
          <w:szCs w:val="28"/>
          <w:lang w:val="ru-RU"/>
        </w:rPr>
        <w:t xml:space="preserve"> </w:t>
      </w:r>
      <w:r w:rsidR="00EE662D" w:rsidRPr="0037569D">
        <w:rPr>
          <w:rFonts w:ascii="Times New Roman" w:hAnsi="Times New Roman"/>
          <w:sz w:val="28"/>
          <w:szCs w:val="28"/>
          <w:lang w:val="ru-RU"/>
        </w:rPr>
        <w:t xml:space="preserve">правовых оснований </w:t>
      </w:r>
      <w:r w:rsidR="008304C0" w:rsidRPr="0037569D">
        <w:rPr>
          <w:rFonts w:ascii="Times New Roman" w:hAnsi="Times New Roman"/>
          <w:sz w:val="28"/>
          <w:szCs w:val="28"/>
          <w:lang w:val="ru-RU"/>
        </w:rPr>
        <w:t>рассматривать</w:t>
      </w:r>
      <w:r w:rsidR="00A0125B" w:rsidRPr="0037569D">
        <w:rPr>
          <w:rFonts w:ascii="Times New Roman" w:hAnsi="Times New Roman"/>
          <w:sz w:val="28"/>
          <w:szCs w:val="28"/>
          <w:lang w:val="ru-RU"/>
        </w:rPr>
        <w:t xml:space="preserve"> </w:t>
      </w:r>
      <w:r w:rsidR="00EE662D" w:rsidRPr="0037569D">
        <w:rPr>
          <w:rFonts w:ascii="Times New Roman" w:hAnsi="Times New Roman"/>
          <w:sz w:val="28"/>
          <w:szCs w:val="28"/>
          <w:lang w:val="ru-RU"/>
        </w:rPr>
        <w:t>АБСА</w:t>
      </w:r>
      <w:r w:rsidR="008304C0" w:rsidRPr="0037569D">
        <w:rPr>
          <w:rFonts w:ascii="Times New Roman" w:hAnsi="Times New Roman"/>
          <w:sz w:val="28"/>
          <w:szCs w:val="28"/>
          <w:lang w:val="ru-RU"/>
        </w:rPr>
        <w:t xml:space="preserve"> в </w:t>
      </w:r>
      <w:r w:rsidR="00EE662D" w:rsidRPr="0037569D">
        <w:rPr>
          <w:rFonts w:ascii="Times New Roman" w:hAnsi="Times New Roman"/>
          <w:sz w:val="28"/>
          <w:szCs w:val="28"/>
          <w:lang w:val="ru-RU"/>
        </w:rPr>
        <w:t>качестве</w:t>
      </w:r>
      <w:r w:rsidR="005E3988" w:rsidRPr="0037569D">
        <w:rPr>
          <w:rFonts w:ascii="Times New Roman" w:hAnsi="Times New Roman"/>
          <w:sz w:val="28"/>
          <w:szCs w:val="28"/>
          <w:lang w:val="ru-RU"/>
        </w:rPr>
        <w:t xml:space="preserve"> особого</w:t>
      </w:r>
      <w:r w:rsidR="00EE662D" w:rsidRPr="0037569D">
        <w:rPr>
          <w:rFonts w:ascii="Times New Roman" w:hAnsi="Times New Roman"/>
          <w:sz w:val="28"/>
          <w:szCs w:val="28"/>
          <w:lang w:val="ru-RU"/>
        </w:rPr>
        <w:t>, конституционного</w:t>
      </w:r>
      <w:r w:rsidR="005E3988" w:rsidRPr="0037569D">
        <w:rPr>
          <w:rFonts w:ascii="Times New Roman" w:hAnsi="Times New Roman"/>
          <w:sz w:val="28"/>
          <w:szCs w:val="28"/>
          <w:lang w:val="ru-RU"/>
        </w:rPr>
        <w:t xml:space="preserve"> </w:t>
      </w:r>
      <w:r w:rsidR="005F2D37" w:rsidRPr="0037569D">
        <w:rPr>
          <w:rFonts w:ascii="Times New Roman" w:hAnsi="Times New Roman"/>
          <w:sz w:val="28"/>
          <w:szCs w:val="28"/>
          <w:lang w:val="ru-RU"/>
        </w:rPr>
        <w:t>акта</w:t>
      </w:r>
      <w:r w:rsidR="00AE1A23" w:rsidRPr="0037569D">
        <w:rPr>
          <w:rFonts w:ascii="Times New Roman" w:hAnsi="Times New Roman"/>
          <w:sz w:val="28"/>
          <w:szCs w:val="28"/>
          <w:lang w:val="ru-RU"/>
        </w:rPr>
        <w:t xml:space="preserve">. </w:t>
      </w:r>
      <w:r w:rsidR="00616F20" w:rsidRPr="0037569D">
        <w:rPr>
          <w:rFonts w:ascii="Times New Roman" w:hAnsi="Times New Roman"/>
          <w:sz w:val="28"/>
          <w:szCs w:val="28"/>
          <w:lang w:val="ru-RU"/>
        </w:rPr>
        <w:t xml:space="preserve">Поэтому </w:t>
      </w:r>
      <w:r w:rsidR="00A46FD5" w:rsidRPr="0037569D">
        <w:rPr>
          <w:rFonts w:ascii="Times New Roman" w:hAnsi="Times New Roman"/>
          <w:sz w:val="28"/>
          <w:szCs w:val="28"/>
          <w:lang w:val="ru-RU"/>
        </w:rPr>
        <w:t>«</w:t>
      </w:r>
      <w:r w:rsidR="00616F20" w:rsidRPr="0037569D">
        <w:rPr>
          <w:rFonts w:ascii="Times New Roman" w:hAnsi="Times New Roman"/>
          <w:sz w:val="28"/>
          <w:szCs w:val="28"/>
          <w:lang w:val="ru-RU"/>
        </w:rPr>
        <w:t xml:space="preserve">все </w:t>
      </w:r>
      <w:r w:rsidR="00EE662D" w:rsidRPr="0037569D">
        <w:rPr>
          <w:rFonts w:ascii="Times New Roman" w:hAnsi="Times New Roman"/>
          <w:sz w:val="28"/>
          <w:szCs w:val="28"/>
          <w:lang w:val="ru-RU"/>
        </w:rPr>
        <w:t>положения упомянутого</w:t>
      </w:r>
      <w:r w:rsidR="00AE1A23" w:rsidRPr="0037569D">
        <w:rPr>
          <w:rFonts w:ascii="Times New Roman" w:hAnsi="Times New Roman"/>
          <w:sz w:val="28"/>
          <w:szCs w:val="28"/>
          <w:lang w:val="ru-RU"/>
        </w:rPr>
        <w:t xml:space="preserve"> акта</w:t>
      </w:r>
      <w:r w:rsidR="00A46FD5" w:rsidRPr="0037569D">
        <w:rPr>
          <w:rFonts w:ascii="Times New Roman" w:hAnsi="Times New Roman"/>
          <w:sz w:val="28"/>
          <w:szCs w:val="28"/>
          <w:lang w:val="ru-RU"/>
        </w:rPr>
        <w:t xml:space="preserve"> </w:t>
      </w:r>
      <w:r w:rsidR="001B1CA2" w:rsidRPr="0037569D">
        <w:rPr>
          <w:rFonts w:ascii="Times New Roman" w:hAnsi="Times New Roman"/>
          <w:sz w:val="28"/>
          <w:szCs w:val="28"/>
          <w:lang w:val="ru-RU"/>
        </w:rPr>
        <w:t xml:space="preserve">Парламента </w:t>
      </w:r>
      <w:r w:rsidR="002168AD" w:rsidRPr="0037569D">
        <w:rPr>
          <w:rFonts w:ascii="Times New Roman" w:hAnsi="Times New Roman"/>
          <w:sz w:val="28"/>
          <w:szCs w:val="28"/>
          <w:lang w:val="ru-RU"/>
        </w:rPr>
        <w:t>м</w:t>
      </w:r>
      <w:r w:rsidR="00EE662D" w:rsidRPr="0037569D">
        <w:rPr>
          <w:rFonts w:ascii="Times New Roman" w:hAnsi="Times New Roman"/>
          <w:sz w:val="28"/>
          <w:szCs w:val="28"/>
          <w:lang w:val="ru-RU"/>
        </w:rPr>
        <w:t>етрополии надлежит</w:t>
      </w:r>
      <w:r w:rsidR="00AE1A23" w:rsidRPr="0037569D">
        <w:rPr>
          <w:rFonts w:ascii="Times New Roman" w:hAnsi="Times New Roman"/>
          <w:sz w:val="28"/>
          <w:szCs w:val="28"/>
          <w:lang w:val="ru-RU"/>
        </w:rPr>
        <w:t xml:space="preserve"> </w:t>
      </w:r>
      <w:r w:rsidR="00EE662D" w:rsidRPr="0037569D">
        <w:rPr>
          <w:rFonts w:ascii="Times New Roman" w:hAnsi="Times New Roman"/>
          <w:sz w:val="28"/>
          <w:szCs w:val="28"/>
          <w:lang w:val="ru-RU"/>
        </w:rPr>
        <w:t>в соответствии</w:t>
      </w:r>
      <w:r w:rsidR="00B2092E" w:rsidRPr="0037569D">
        <w:rPr>
          <w:rFonts w:ascii="Times New Roman" w:hAnsi="Times New Roman"/>
          <w:sz w:val="28"/>
          <w:szCs w:val="28"/>
          <w:lang w:val="ru-RU"/>
        </w:rPr>
        <w:t xml:space="preserve"> с </w:t>
      </w:r>
      <w:r w:rsidR="00446447" w:rsidRPr="0037569D">
        <w:rPr>
          <w:rFonts w:ascii="Times New Roman" w:hAnsi="Times New Roman"/>
          <w:sz w:val="28"/>
          <w:szCs w:val="28"/>
          <w:lang w:val="ru-RU"/>
        </w:rPr>
        <w:t>ее</w:t>
      </w:r>
      <w:r w:rsidR="00A04997" w:rsidRPr="0037569D">
        <w:rPr>
          <w:rFonts w:ascii="Times New Roman" w:hAnsi="Times New Roman"/>
          <w:sz w:val="28"/>
          <w:szCs w:val="28"/>
          <w:lang w:val="ru-RU"/>
        </w:rPr>
        <w:t xml:space="preserve"> конституционной </w:t>
      </w:r>
      <w:r w:rsidR="00EE662D" w:rsidRPr="0037569D">
        <w:rPr>
          <w:rFonts w:ascii="Times New Roman" w:hAnsi="Times New Roman"/>
          <w:sz w:val="28"/>
          <w:szCs w:val="28"/>
          <w:lang w:val="ru-RU"/>
        </w:rPr>
        <w:t xml:space="preserve">практикой </w:t>
      </w:r>
      <w:r w:rsidR="00B2092E" w:rsidRPr="0037569D">
        <w:rPr>
          <w:rFonts w:ascii="Times New Roman" w:hAnsi="Times New Roman"/>
          <w:sz w:val="28"/>
          <w:szCs w:val="28"/>
          <w:lang w:val="ru-RU"/>
        </w:rPr>
        <w:t>нижестоящим</w:t>
      </w:r>
      <w:r w:rsidR="00787155" w:rsidRPr="0037569D">
        <w:rPr>
          <w:rFonts w:ascii="Times New Roman" w:hAnsi="Times New Roman"/>
          <w:sz w:val="28"/>
          <w:szCs w:val="28"/>
          <w:lang w:val="ru-RU"/>
        </w:rPr>
        <w:t xml:space="preserve"> </w:t>
      </w:r>
      <w:r w:rsidR="008304C0" w:rsidRPr="0037569D">
        <w:rPr>
          <w:rFonts w:ascii="Times New Roman" w:hAnsi="Times New Roman"/>
          <w:sz w:val="28"/>
          <w:szCs w:val="28"/>
          <w:lang w:val="ru-RU"/>
        </w:rPr>
        <w:lastRenderedPageBreak/>
        <w:t>судам метрополии</w:t>
      </w:r>
      <w:r w:rsidR="00EE662D" w:rsidRPr="0037569D">
        <w:rPr>
          <w:rFonts w:ascii="Times New Roman" w:hAnsi="Times New Roman"/>
          <w:sz w:val="28"/>
          <w:szCs w:val="28"/>
          <w:lang w:val="ru-RU"/>
        </w:rPr>
        <w:t xml:space="preserve"> и доминиона</w:t>
      </w:r>
      <w:r w:rsidR="008304C0" w:rsidRPr="0037569D">
        <w:rPr>
          <w:rFonts w:ascii="Times New Roman" w:hAnsi="Times New Roman"/>
          <w:sz w:val="28"/>
          <w:szCs w:val="28"/>
          <w:lang w:val="ru-RU"/>
        </w:rPr>
        <w:t xml:space="preserve"> толковать</w:t>
      </w:r>
      <w:r w:rsidR="00416EED" w:rsidRPr="0037569D">
        <w:rPr>
          <w:rFonts w:ascii="Times New Roman" w:hAnsi="Times New Roman"/>
          <w:sz w:val="28"/>
          <w:szCs w:val="28"/>
          <w:lang w:val="ru-RU"/>
        </w:rPr>
        <w:t xml:space="preserve"> </w:t>
      </w:r>
      <w:r w:rsidR="008304C0" w:rsidRPr="0037569D">
        <w:rPr>
          <w:rFonts w:ascii="Times New Roman" w:hAnsi="Times New Roman"/>
          <w:sz w:val="28"/>
          <w:szCs w:val="28"/>
          <w:lang w:val="ru-RU"/>
        </w:rPr>
        <w:t>так</w:t>
      </w:r>
      <w:r w:rsidR="00A0125B" w:rsidRPr="0037569D">
        <w:rPr>
          <w:rFonts w:ascii="Times New Roman" w:hAnsi="Times New Roman"/>
          <w:sz w:val="28"/>
          <w:szCs w:val="28"/>
          <w:lang w:val="ru-RU"/>
        </w:rPr>
        <w:t xml:space="preserve"> </w:t>
      </w:r>
      <w:r w:rsidR="00EE662D" w:rsidRPr="0037569D">
        <w:rPr>
          <w:rFonts w:ascii="Times New Roman" w:hAnsi="Times New Roman"/>
          <w:sz w:val="28"/>
          <w:szCs w:val="28"/>
          <w:lang w:val="ru-RU"/>
        </w:rPr>
        <w:t>же,</w:t>
      </w:r>
      <w:r w:rsidR="00A04997" w:rsidRPr="0037569D">
        <w:rPr>
          <w:rFonts w:ascii="Times New Roman" w:hAnsi="Times New Roman"/>
          <w:sz w:val="28"/>
          <w:szCs w:val="28"/>
          <w:lang w:val="ru-RU"/>
        </w:rPr>
        <w:t xml:space="preserve"> как</w:t>
      </w:r>
      <w:r w:rsidR="00150B8B" w:rsidRPr="0037569D">
        <w:rPr>
          <w:rFonts w:ascii="Times New Roman" w:hAnsi="Times New Roman"/>
          <w:sz w:val="28"/>
          <w:szCs w:val="28"/>
          <w:lang w:val="ru-RU"/>
        </w:rPr>
        <w:t xml:space="preserve"> </w:t>
      </w:r>
      <w:r w:rsidR="008304C0" w:rsidRPr="0037569D">
        <w:rPr>
          <w:rFonts w:ascii="Times New Roman" w:hAnsi="Times New Roman"/>
          <w:sz w:val="28"/>
          <w:szCs w:val="28"/>
          <w:lang w:val="ru-RU"/>
        </w:rPr>
        <w:t>и</w:t>
      </w:r>
      <w:r w:rsidR="00150B8B" w:rsidRPr="0037569D">
        <w:rPr>
          <w:rFonts w:ascii="Times New Roman" w:hAnsi="Times New Roman"/>
          <w:sz w:val="28"/>
          <w:szCs w:val="28"/>
          <w:lang w:val="ru-RU"/>
        </w:rPr>
        <w:t xml:space="preserve"> </w:t>
      </w:r>
      <w:r w:rsidR="00A0125B" w:rsidRPr="0037569D">
        <w:rPr>
          <w:rFonts w:ascii="Times New Roman" w:hAnsi="Times New Roman"/>
          <w:sz w:val="28"/>
          <w:szCs w:val="28"/>
          <w:lang w:val="ru-RU"/>
        </w:rPr>
        <w:t>пол</w:t>
      </w:r>
      <w:r w:rsidR="00A04997" w:rsidRPr="0037569D">
        <w:rPr>
          <w:rFonts w:ascii="Times New Roman" w:hAnsi="Times New Roman"/>
          <w:sz w:val="28"/>
          <w:szCs w:val="28"/>
          <w:lang w:val="ru-RU"/>
        </w:rPr>
        <w:t>ожения</w:t>
      </w:r>
      <w:r w:rsidR="00EE662D" w:rsidRPr="0037569D">
        <w:rPr>
          <w:rFonts w:ascii="Times New Roman" w:hAnsi="Times New Roman"/>
          <w:sz w:val="28"/>
          <w:szCs w:val="28"/>
          <w:lang w:val="ru-RU"/>
        </w:rPr>
        <w:t xml:space="preserve"> любого</w:t>
      </w:r>
      <w:r w:rsidR="00A0125B" w:rsidRPr="0037569D">
        <w:rPr>
          <w:rFonts w:ascii="Times New Roman" w:hAnsi="Times New Roman"/>
          <w:sz w:val="28"/>
          <w:szCs w:val="28"/>
          <w:lang w:val="ru-RU"/>
        </w:rPr>
        <w:t xml:space="preserve"> другого</w:t>
      </w:r>
      <w:r w:rsidR="00EE662D" w:rsidRPr="0037569D">
        <w:rPr>
          <w:rFonts w:ascii="Times New Roman" w:hAnsi="Times New Roman"/>
          <w:sz w:val="28"/>
          <w:szCs w:val="28"/>
          <w:lang w:val="ru-RU"/>
        </w:rPr>
        <w:t xml:space="preserve"> законодательного</w:t>
      </w:r>
      <w:r w:rsidR="00A04997" w:rsidRPr="0037569D">
        <w:rPr>
          <w:rFonts w:ascii="Times New Roman" w:hAnsi="Times New Roman"/>
          <w:sz w:val="28"/>
          <w:szCs w:val="28"/>
          <w:lang w:val="ru-RU"/>
        </w:rPr>
        <w:t xml:space="preserve"> </w:t>
      </w:r>
      <w:r w:rsidR="00A0125B" w:rsidRPr="0037569D">
        <w:rPr>
          <w:rFonts w:ascii="Times New Roman" w:hAnsi="Times New Roman"/>
          <w:sz w:val="28"/>
          <w:szCs w:val="28"/>
          <w:lang w:val="ru-RU"/>
        </w:rPr>
        <w:t>акта</w:t>
      </w:r>
      <w:r w:rsidR="00A46FD5" w:rsidRPr="0037569D">
        <w:rPr>
          <w:rFonts w:ascii="Times New Roman" w:hAnsi="Times New Roman"/>
          <w:sz w:val="28"/>
          <w:szCs w:val="28"/>
          <w:lang w:val="ru-RU"/>
        </w:rPr>
        <w:t>»</w:t>
      </w:r>
      <w:r w:rsidR="00A0125B" w:rsidRPr="0037569D">
        <w:rPr>
          <w:rFonts w:ascii="Times New Roman" w:hAnsi="Times New Roman"/>
          <w:sz w:val="28"/>
          <w:szCs w:val="28"/>
          <w:lang w:val="ru-RU"/>
        </w:rPr>
        <w:t xml:space="preserve">. </w:t>
      </w:r>
      <w:r w:rsidR="002168AD" w:rsidRPr="008E793E">
        <w:rPr>
          <w:rStyle w:val="a6"/>
          <w:rFonts w:ascii="Times New Roman" w:hAnsi="Times New Roman"/>
          <w:sz w:val="28"/>
          <w:szCs w:val="28"/>
        </w:rPr>
        <w:footnoteReference w:id="178"/>
      </w:r>
      <w:r w:rsidR="00A0125B" w:rsidRPr="0037569D">
        <w:rPr>
          <w:rFonts w:ascii="Times New Roman" w:hAnsi="Times New Roman"/>
          <w:sz w:val="28"/>
          <w:szCs w:val="28"/>
          <w:lang w:val="ru-RU"/>
        </w:rPr>
        <w:t xml:space="preserve"> </w:t>
      </w:r>
      <w:r w:rsidR="004C5247" w:rsidRPr="0037569D">
        <w:rPr>
          <w:rFonts w:ascii="Times New Roman" w:hAnsi="Times New Roman"/>
          <w:sz w:val="28"/>
          <w:szCs w:val="28"/>
          <w:lang w:val="ru-RU"/>
        </w:rPr>
        <w:t xml:space="preserve"> </w:t>
      </w:r>
    </w:p>
    <w:p w:rsidR="005C441E" w:rsidRPr="008E793E" w:rsidRDefault="002726EC" w:rsidP="008E793E">
      <w:pPr>
        <w:spacing w:line="360" w:lineRule="auto"/>
        <w:ind w:firstLine="709"/>
        <w:contextualSpacing/>
        <w:jc w:val="both"/>
        <w:rPr>
          <w:rFonts w:ascii="Times New Roman" w:hAnsi="Times New Roman"/>
          <w:sz w:val="28"/>
          <w:szCs w:val="28"/>
        </w:rPr>
      </w:pPr>
      <w:r w:rsidRPr="0037569D">
        <w:rPr>
          <w:rFonts w:ascii="Times New Roman" w:hAnsi="Times New Roman"/>
          <w:sz w:val="28"/>
          <w:szCs w:val="28"/>
          <w:lang w:val="ru-RU"/>
        </w:rPr>
        <w:t xml:space="preserve">     </w:t>
      </w:r>
      <w:r w:rsidR="00416EED" w:rsidRPr="0037569D">
        <w:rPr>
          <w:rFonts w:ascii="Times New Roman" w:hAnsi="Times New Roman"/>
          <w:sz w:val="28"/>
          <w:szCs w:val="28"/>
          <w:lang w:val="ru-RU"/>
        </w:rPr>
        <w:t xml:space="preserve">  </w:t>
      </w:r>
      <w:r w:rsidR="00EE662D" w:rsidRPr="0037569D">
        <w:rPr>
          <w:rFonts w:ascii="Times New Roman" w:hAnsi="Times New Roman"/>
          <w:sz w:val="28"/>
          <w:szCs w:val="28"/>
          <w:lang w:val="ru-RU"/>
        </w:rPr>
        <w:t xml:space="preserve"> </w:t>
      </w:r>
      <w:r w:rsidRPr="0037569D">
        <w:rPr>
          <w:rFonts w:ascii="Times New Roman" w:hAnsi="Times New Roman"/>
          <w:sz w:val="28"/>
          <w:szCs w:val="28"/>
          <w:lang w:val="ru-RU"/>
        </w:rPr>
        <w:t>Созданные</w:t>
      </w:r>
      <w:r w:rsidR="004C5247" w:rsidRPr="0037569D">
        <w:rPr>
          <w:rFonts w:ascii="Times New Roman" w:hAnsi="Times New Roman"/>
          <w:sz w:val="28"/>
          <w:szCs w:val="28"/>
          <w:lang w:val="ru-RU"/>
        </w:rPr>
        <w:t xml:space="preserve"> </w:t>
      </w:r>
      <w:r w:rsidR="00EE662D" w:rsidRPr="0037569D">
        <w:rPr>
          <w:rFonts w:ascii="Times New Roman" w:hAnsi="Times New Roman"/>
          <w:sz w:val="28"/>
          <w:szCs w:val="28"/>
          <w:lang w:val="ru-RU"/>
        </w:rPr>
        <w:t xml:space="preserve">Судебным </w:t>
      </w:r>
      <w:r w:rsidR="00B2092E" w:rsidRPr="0037569D">
        <w:rPr>
          <w:rFonts w:ascii="Times New Roman" w:hAnsi="Times New Roman"/>
          <w:sz w:val="28"/>
          <w:szCs w:val="28"/>
          <w:lang w:val="ru-RU"/>
        </w:rPr>
        <w:t>К</w:t>
      </w:r>
      <w:r w:rsidRPr="0037569D">
        <w:rPr>
          <w:rFonts w:ascii="Times New Roman" w:hAnsi="Times New Roman"/>
          <w:sz w:val="28"/>
          <w:szCs w:val="28"/>
          <w:lang w:val="ru-RU"/>
        </w:rPr>
        <w:t>омитетом</w:t>
      </w:r>
      <w:r w:rsidR="00C5470B" w:rsidRPr="0037569D">
        <w:rPr>
          <w:rFonts w:ascii="Times New Roman" w:hAnsi="Times New Roman"/>
          <w:sz w:val="28"/>
          <w:szCs w:val="28"/>
          <w:lang w:val="ru-RU"/>
        </w:rPr>
        <w:t xml:space="preserve"> </w:t>
      </w:r>
      <w:r w:rsidR="00EE662D" w:rsidRPr="0037569D">
        <w:rPr>
          <w:rFonts w:ascii="Times New Roman" w:hAnsi="Times New Roman"/>
          <w:sz w:val="28"/>
          <w:szCs w:val="28"/>
          <w:lang w:val="ru-RU"/>
        </w:rPr>
        <w:t>Тайного</w:t>
      </w:r>
      <w:r w:rsidR="004968D9" w:rsidRPr="0037569D">
        <w:rPr>
          <w:rFonts w:ascii="Times New Roman" w:hAnsi="Times New Roman"/>
          <w:sz w:val="28"/>
          <w:szCs w:val="28"/>
          <w:lang w:val="ru-RU"/>
        </w:rPr>
        <w:t xml:space="preserve"> совета</w:t>
      </w:r>
      <w:r w:rsidR="00202B53"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прецеденты толкования</w:t>
      </w:r>
      <w:r w:rsidR="00755B8D" w:rsidRPr="0037569D">
        <w:rPr>
          <w:rFonts w:ascii="Times New Roman" w:hAnsi="Times New Roman"/>
          <w:sz w:val="28"/>
          <w:szCs w:val="28"/>
          <w:lang w:val="ru-RU"/>
        </w:rPr>
        <w:t xml:space="preserve"> </w:t>
      </w:r>
      <w:r w:rsidR="005D25B2"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не  могли не</w:t>
      </w:r>
      <w:r w:rsidR="00260B48" w:rsidRPr="0037569D">
        <w:rPr>
          <w:rFonts w:ascii="Times New Roman" w:hAnsi="Times New Roman"/>
          <w:sz w:val="28"/>
          <w:szCs w:val="28"/>
          <w:lang w:val="ru-RU"/>
        </w:rPr>
        <w:t xml:space="preserve"> </w:t>
      </w:r>
      <w:r w:rsidR="00755B8D" w:rsidRPr="0037569D">
        <w:rPr>
          <w:rFonts w:ascii="Times New Roman" w:hAnsi="Times New Roman"/>
          <w:sz w:val="28"/>
          <w:szCs w:val="28"/>
          <w:lang w:val="ru-RU"/>
        </w:rPr>
        <w:t>повлеч</w:t>
      </w:r>
      <w:r w:rsidR="00EE662D" w:rsidRPr="0037569D">
        <w:rPr>
          <w:rFonts w:ascii="Times New Roman" w:hAnsi="Times New Roman"/>
          <w:sz w:val="28"/>
          <w:szCs w:val="28"/>
          <w:lang w:val="ru-RU"/>
        </w:rPr>
        <w:t xml:space="preserve">ь за собой </w:t>
      </w:r>
      <w:r w:rsidR="00C5470B" w:rsidRPr="0037569D">
        <w:rPr>
          <w:rFonts w:ascii="Times New Roman" w:hAnsi="Times New Roman"/>
          <w:sz w:val="28"/>
          <w:szCs w:val="28"/>
          <w:lang w:val="ru-RU"/>
        </w:rPr>
        <w:t>существенных</w:t>
      </w:r>
      <w:r w:rsidR="004C5247" w:rsidRPr="0037569D">
        <w:rPr>
          <w:rFonts w:ascii="Times New Roman" w:hAnsi="Times New Roman"/>
          <w:sz w:val="28"/>
          <w:szCs w:val="28"/>
          <w:lang w:val="ru-RU"/>
        </w:rPr>
        <w:t xml:space="preserve"> </w:t>
      </w:r>
      <w:r w:rsidR="00C5470B" w:rsidRPr="0037569D">
        <w:rPr>
          <w:rFonts w:ascii="Times New Roman" w:hAnsi="Times New Roman"/>
          <w:sz w:val="28"/>
          <w:szCs w:val="28"/>
          <w:lang w:val="ru-RU"/>
        </w:rPr>
        <w:t xml:space="preserve">конституционно-правовых </w:t>
      </w:r>
      <w:r w:rsidR="004C5247" w:rsidRPr="0037569D">
        <w:rPr>
          <w:rFonts w:ascii="Times New Roman" w:hAnsi="Times New Roman"/>
          <w:sz w:val="28"/>
          <w:szCs w:val="28"/>
          <w:lang w:val="ru-RU"/>
        </w:rPr>
        <w:t>послед</w:t>
      </w:r>
      <w:r w:rsidR="00C5470B" w:rsidRPr="0037569D">
        <w:rPr>
          <w:rFonts w:ascii="Times New Roman" w:hAnsi="Times New Roman"/>
          <w:sz w:val="28"/>
          <w:szCs w:val="28"/>
          <w:lang w:val="ru-RU"/>
        </w:rPr>
        <w:t>ствий</w:t>
      </w:r>
      <w:r w:rsidR="00755B8D" w:rsidRPr="0037569D">
        <w:rPr>
          <w:rFonts w:ascii="Times New Roman" w:hAnsi="Times New Roman"/>
          <w:sz w:val="28"/>
          <w:szCs w:val="28"/>
          <w:lang w:val="ru-RU"/>
        </w:rPr>
        <w:t>,</w:t>
      </w:r>
      <w:r w:rsidR="00AE1A23" w:rsidRPr="0037569D">
        <w:rPr>
          <w:rFonts w:ascii="Times New Roman" w:hAnsi="Times New Roman"/>
          <w:sz w:val="28"/>
          <w:szCs w:val="28"/>
          <w:lang w:val="ru-RU"/>
        </w:rPr>
        <w:t xml:space="preserve"> </w:t>
      </w:r>
      <w:r w:rsidR="00616F20" w:rsidRPr="0037569D">
        <w:rPr>
          <w:rFonts w:ascii="Times New Roman" w:hAnsi="Times New Roman"/>
          <w:sz w:val="28"/>
          <w:szCs w:val="28"/>
          <w:lang w:val="ru-RU"/>
        </w:rPr>
        <w:t>которые  оказали влияние</w:t>
      </w:r>
      <w:r w:rsidR="00C22BB0" w:rsidRPr="0037569D">
        <w:rPr>
          <w:rFonts w:ascii="Times New Roman" w:hAnsi="Times New Roman"/>
          <w:sz w:val="28"/>
          <w:szCs w:val="28"/>
          <w:lang w:val="ru-RU"/>
        </w:rPr>
        <w:t xml:space="preserve"> </w:t>
      </w:r>
      <w:r w:rsidR="00AE1A23" w:rsidRPr="0037569D">
        <w:rPr>
          <w:rFonts w:ascii="Times New Roman" w:hAnsi="Times New Roman"/>
          <w:sz w:val="28"/>
          <w:szCs w:val="28"/>
          <w:lang w:val="ru-RU"/>
        </w:rPr>
        <w:t xml:space="preserve"> и</w:t>
      </w:r>
      <w:r w:rsidR="004C5247" w:rsidRPr="0037569D">
        <w:rPr>
          <w:rFonts w:ascii="Times New Roman" w:hAnsi="Times New Roman"/>
          <w:sz w:val="28"/>
          <w:szCs w:val="28"/>
          <w:lang w:val="ru-RU"/>
        </w:rPr>
        <w:t xml:space="preserve"> на действия</w:t>
      </w:r>
      <w:r w:rsidR="004968D9" w:rsidRPr="0037569D">
        <w:rPr>
          <w:rFonts w:ascii="Times New Roman" w:hAnsi="Times New Roman"/>
          <w:sz w:val="28"/>
          <w:szCs w:val="28"/>
          <w:lang w:val="ru-RU"/>
        </w:rPr>
        <w:t xml:space="preserve"> </w:t>
      </w:r>
      <w:r w:rsidR="004C5247" w:rsidRPr="0037569D">
        <w:rPr>
          <w:rFonts w:ascii="Times New Roman" w:hAnsi="Times New Roman"/>
          <w:sz w:val="28"/>
          <w:szCs w:val="28"/>
          <w:lang w:val="ru-RU"/>
        </w:rPr>
        <w:t>доминиона</w:t>
      </w:r>
      <w:r w:rsidR="004968D9" w:rsidRPr="0037569D">
        <w:rPr>
          <w:rFonts w:ascii="Times New Roman" w:hAnsi="Times New Roman"/>
          <w:sz w:val="28"/>
          <w:szCs w:val="28"/>
          <w:lang w:val="ru-RU"/>
        </w:rPr>
        <w:t xml:space="preserve"> </w:t>
      </w:r>
      <w:r w:rsidR="004C5247" w:rsidRPr="0037569D">
        <w:rPr>
          <w:rFonts w:ascii="Times New Roman" w:hAnsi="Times New Roman"/>
          <w:sz w:val="28"/>
          <w:szCs w:val="28"/>
          <w:lang w:val="ru-RU"/>
        </w:rPr>
        <w:t xml:space="preserve">в сфере </w:t>
      </w:r>
      <w:r w:rsidR="00AE1A23" w:rsidRPr="0037569D">
        <w:rPr>
          <w:rFonts w:ascii="Times New Roman" w:hAnsi="Times New Roman"/>
          <w:sz w:val="28"/>
          <w:szCs w:val="28"/>
          <w:lang w:val="ru-RU"/>
        </w:rPr>
        <w:t xml:space="preserve">его </w:t>
      </w:r>
      <w:r w:rsidR="004C5247" w:rsidRPr="0037569D">
        <w:rPr>
          <w:rFonts w:ascii="Times New Roman" w:hAnsi="Times New Roman"/>
          <w:sz w:val="28"/>
          <w:szCs w:val="28"/>
          <w:lang w:val="ru-RU"/>
        </w:rPr>
        <w:t>внешних</w:t>
      </w:r>
      <w:r w:rsidR="00755B8D" w:rsidRPr="0037569D">
        <w:rPr>
          <w:rFonts w:ascii="Times New Roman" w:hAnsi="Times New Roman"/>
          <w:sz w:val="28"/>
          <w:szCs w:val="28"/>
          <w:lang w:val="ru-RU"/>
        </w:rPr>
        <w:t xml:space="preserve"> </w:t>
      </w:r>
      <w:r w:rsidR="00B2092E" w:rsidRPr="0037569D">
        <w:rPr>
          <w:rFonts w:ascii="Times New Roman" w:hAnsi="Times New Roman"/>
          <w:sz w:val="28"/>
          <w:szCs w:val="28"/>
          <w:lang w:val="ru-RU"/>
        </w:rPr>
        <w:t>сношений.</w:t>
      </w:r>
      <w:r w:rsidR="004968D9" w:rsidRPr="0037569D">
        <w:rPr>
          <w:rFonts w:ascii="Times New Roman" w:hAnsi="Times New Roman"/>
          <w:sz w:val="28"/>
          <w:szCs w:val="28"/>
          <w:lang w:val="ru-RU"/>
        </w:rPr>
        <w:t xml:space="preserve"> </w:t>
      </w:r>
      <w:r w:rsidR="00755B8D" w:rsidRPr="008E793E">
        <w:rPr>
          <w:rFonts w:ascii="Times New Roman" w:hAnsi="Times New Roman"/>
          <w:sz w:val="28"/>
          <w:szCs w:val="28"/>
        </w:rPr>
        <w:t>Когда впоследствии</w:t>
      </w:r>
      <w:r w:rsidR="00854A36" w:rsidRPr="008E793E">
        <w:rPr>
          <w:rFonts w:ascii="Times New Roman" w:hAnsi="Times New Roman"/>
          <w:sz w:val="28"/>
          <w:szCs w:val="28"/>
        </w:rPr>
        <w:t xml:space="preserve"> </w:t>
      </w:r>
      <w:r w:rsidR="00616F20" w:rsidRPr="008E793E">
        <w:rPr>
          <w:rFonts w:ascii="Times New Roman" w:hAnsi="Times New Roman"/>
          <w:sz w:val="28"/>
          <w:szCs w:val="28"/>
        </w:rPr>
        <w:t xml:space="preserve">федеральный Парламент принял статут о присоединении доминиона </w:t>
      </w:r>
      <w:r w:rsidR="00647BFE" w:rsidRPr="008E793E">
        <w:rPr>
          <w:rFonts w:ascii="Times New Roman" w:hAnsi="Times New Roman"/>
          <w:sz w:val="28"/>
          <w:szCs w:val="28"/>
        </w:rPr>
        <w:t>к</w:t>
      </w:r>
      <w:r w:rsidR="00854A36" w:rsidRPr="008E793E">
        <w:rPr>
          <w:rFonts w:ascii="Times New Roman" w:hAnsi="Times New Roman"/>
          <w:sz w:val="28"/>
          <w:szCs w:val="28"/>
        </w:rPr>
        <w:t xml:space="preserve"> </w:t>
      </w:r>
      <w:r w:rsidR="00B2092E" w:rsidRPr="008E793E">
        <w:rPr>
          <w:rFonts w:ascii="Times New Roman" w:hAnsi="Times New Roman"/>
          <w:sz w:val="28"/>
          <w:szCs w:val="28"/>
        </w:rPr>
        <w:t>конвенциям</w:t>
      </w:r>
      <w:r w:rsidR="002168AD" w:rsidRPr="008E793E">
        <w:rPr>
          <w:rFonts w:ascii="Times New Roman" w:hAnsi="Times New Roman"/>
          <w:sz w:val="28"/>
          <w:szCs w:val="28"/>
        </w:rPr>
        <w:t xml:space="preserve"> </w:t>
      </w:r>
      <w:r w:rsidR="00755B8D" w:rsidRPr="008E793E">
        <w:rPr>
          <w:rFonts w:ascii="Times New Roman" w:hAnsi="Times New Roman"/>
          <w:sz w:val="28"/>
          <w:szCs w:val="28"/>
        </w:rPr>
        <w:t>Международной</w:t>
      </w:r>
      <w:r w:rsidR="002168AD" w:rsidRPr="008E793E">
        <w:rPr>
          <w:rFonts w:ascii="Times New Roman" w:hAnsi="Times New Roman"/>
          <w:sz w:val="28"/>
          <w:szCs w:val="28"/>
        </w:rPr>
        <w:t xml:space="preserve"> </w:t>
      </w:r>
      <w:r w:rsidR="004C5247" w:rsidRPr="008E793E">
        <w:rPr>
          <w:rFonts w:ascii="Times New Roman" w:hAnsi="Times New Roman"/>
          <w:sz w:val="28"/>
          <w:szCs w:val="28"/>
        </w:rPr>
        <w:t>организации</w:t>
      </w:r>
      <w:r w:rsidR="00260B48" w:rsidRPr="008E793E">
        <w:rPr>
          <w:rFonts w:ascii="Times New Roman" w:hAnsi="Times New Roman"/>
          <w:sz w:val="28"/>
          <w:szCs w:val="28"/>
        </w:rPr>
        <w:t xml:space="preserve"> </w:t>
      </w:r>
      <w:r w:rsidR="004C5247" w:rsidRPr="008E793E">
        <w:rPr>
          <w:rFonts w:ascii="Times New Roman" w:hAnsi="Times New Roman"/>
          <w:sz w:val="28"/>
          <w:szCs w:val="28"/>
        </w:rPr>
        <w:t>труда</w:t>
      </w:r>
      <w:r w:rsidR="002168AD" w:rsidRPr="008E793E">
        <w:rPr>
          <w:rFonts w:ascii="Times New Roman" w:hAnsi="Times New Roman"/>
          <w:sz w:val="28"/>
          <w:szCs w:val="28"/>
        </w:rPr>
        <w:t xml:space="preserve"> </w:t>
      </w:r>
      <w:r w:rsidR="004C5247" w:rsidRPr="008E793E">
        <w:rPr>
          <w:rFonts w:ascii="Times New Roman" w:hAnsi="Times New Roman"/>
          <w:sz w:val="28"/>
          <w:szCs w:val="28"/>
        </w:rPr>
        <w:t xml:space="preserve">и </w:t>
      </w:r>
      <w:r w:rsidR="00C22BB0" w:rsidRPr="008E793E">
        <w:rPr>
          <w:rFonts w:ascii="Times New Roman" w:hAnsi="Times New Roman"/>
          <w:sz w:val="28"/>
          <w:szCs w:val="28"/>
        </w:rPr>
        <w:t xml:space="preserve"> о </w:t>
      </w:r>
      <w:r w:rsidR="00616F20" w:rsidRPr="008E793E">
        <w:rPr>
          <w:rFonts w:ascii="Times New Roman" w:hAnsi="Times New Roman"/>
          <w:sz w:val="28"/>
          <w:szCs w:val="28"/>
        </w:rPr>
        <w:t>введении</w:t>
      </w:r>
      <w:r w:rsidR="00EE662D" w:rsidRPr="008E793E">
        <w:rPr>
          <w:rFonts w:ascii="Times New Roman" w:hAnsi="Times New Roman"/>
          <w:sz w:val="28"/>
          <w:szCs w:val="28"/>
        </w:rPr>
        <w:t xml:space="preserve"> </w:t>
      </w:r>
      <w:r w:rsidR="004C5247" w:rsidRPr="008E793E">
        <w:rPr>
          <w:rFonts w:ascii="Times New Roman" w:hAnsi="Times New Roman"/>
          <w:sz w:val="28"/>
          <w:szCs w:val="28"/>
        </w:rPr>
        <w:t>на</w:t>
      </w:r>
      <w:r w:rsidR="002168AD" w:rsidRPr="008E793E">
        <w:rPr>
          <w:rFonts w:ascii="Times New Roman" w:hAnsi="Times New Roman"/>
          <w:sz w:val="28"/>
          <w:szCs w:val="28"/>
        </w:rPr>
        <w:t xml:space="preserve"> </w:t>
      </w:r>
      <w:r w:rsidR="00F830EC" w:rsidRPr="008E793E">
        <w:rPr>
          <w:rFonts w:ascii="Times New Roman" w:hAnsi="Times New Roman"/>
          <w:sz w:val="28"/>
          <w:szCs w:val="28"/>
        </w:rPr>
        <w:t>его</w:t>
      </w:r>
      <w:r w:rsidR="002168AD" w:rsidRPr="008E793E">
        <w:rPr>
          <w:rFonts w:ascii="Times New Roman" w:hAnsi="Times New Roman"/>
          <w:sz w:val="28"/>
          <w:szCs w:val="28"/>
        </w:rPr>
        <w:t xml:space="preserve"> </w:t>
      </w:r>
      <w:r w:rsidR="004C5247" w:rsidRPr="008E793E">
        <w:rPr>
          <w:rFonts w:ascii="Times New Roman" w:hAnsi="Times New Roman"/>
          <w:sz w:val="28"/>
          <w:szCs w:val="28"/>
        </w:rPr>
        <w:t>основании</w:t>
      </w:r>
      <w:r w:rsidR="00616F20" w:rsidRPr="008E793E">
        <w:rPr>
          <w:rFonts w:ascii="Times New Roman" w:hAnsi="Times New Roman"/>
          <w:sz w:val="28"/>
          <w:szCs w:val="28"/>
        </w:rPr>
        <w:t xml:space="preserve"> федерального трудового законодательства</w:t>
      </w:r>
      <w:r w:rsidR="00E07E0D" w:rsidRPr="008E793E">
        <w:rPr>
          <w:rFonts w:ascii="Times New Roman" w:hAnsi="Times New Roman"/>
          <w:sz w:val="28"/>
          <w:szCs w:val="28"/>
        </w:rPr>
        <w:t>,</w:t>
      </w:r>
      <w:r w:rsidR="00755B8D" w:rsidRPr="008E793E">
        <w:rPr>
          <w:rFonts w:ascii="Times New Roman" w:hAnsi="Times New Roman"/>
          <w:sz w:val="28"/>
          <w:szCs w:val="28"/>
        </w:rPr>
        <w:t xml:space="preserve"> </w:t>
      </w:r>
      <w:r w:rsidR="004C5247" w:rsidRPr="008E793E">
        <w:rPr>
          <w:rFonts w:ascii="Times New Roman" w:hAnsi="Times New Roman"/>
          <w:sz w:val="28"/>
          <w:szCs w:val="28"/>
        </w:rPr>
        <w:t>правительство</w:t>
      </w:r>
      <w:r w:rsidR="002213C8" w:rsidRPr="008E793E">
        <w:rPr>
          <w:rFonts w:ascii="Times New Roman" w:hAnsi="Times New Roman"/>
          <w:sz w:val="28"/>
          <w:szCs w:val="28"/>
        </w:rPr>
        <w:t xml:space="preserve"> Онтарио</w:t>
      </w:r>
      <w:r w:rsidR="004C5247" w:rsidRPr="008E793E">
        <w:rPr>
          <w:rFonts w:ascii="Times New Roman" w:hAnsi="Times New Roman"/>
          <w:sz w:val="28"/>
          <w:szCs w:val="28"/>
        </w:rPr>
        <w:t xml:space="preserve"> обра</w:t>
      </w:r>
      <w:r w:rsidR="00E07E0D" w:rsidRPr="008E793E">
        <w:rPr>
          <w:rFonts w:ascii="Times New Roman" w:hAnsi="Times New Roman"/>
          <w:sz w:val="28"/>
          <w:szCs w:val="28"/>
        </w:rPr>
        <w:t>тилось</w:t>
      </w:r>
      <w:r w:rsidR="002213C8" w:rsidRPr="008E793E">
        <w:rPr>
          <w:rFonts w:ascii="Times New Roman" w:hAnsi="Times New Roman"/>
          <w:sz w:val="28"/>
          <w:szCs w:val="28"/>
        </w:rPr>
        <w:t xml:space="preserve"> в </w:t>
      </w:r>
      <w:r w:rsidR="004C5247" w:rsidRPr="008E793E">
        <w:rPr>
          <w:rFonts w:ascii="Times New Roman" w:hAnsi="Times New Roman"/>
          <w:sz w:val="28"/>
          <w:szCs w:val="28"/>
        </w:rPr>
        <w:t>Верховный</w:t>
      </w:r>
      <w:r w:rsidR="004A4C9F" w:rsidRPr="008E793E">
        <w:rPr>
          <w:rFonts w:ascii="Times New Roman" w:hAnsi="Times New Roman"/>
          <w:sz w:val="28"/>
          <w:szCs w:val="28"/>
        </w:rPr>
        <w:t xml:space="preserve"> суд</w:t>
      </w:r>
      <w:r w:rsidR="00647BFE" w:rsidRPr="008E793E">
        <w:rPr>
          <w:rFonts w:ascii="Times New Roman" w:hAnsi="Times New Roman"/>
          <w:sz w:val="28"/>
          <w:szCs w:val="28"/>
        </w:rPr>
        <w:t xml:space="preserve"> </w:t>
      </w:r>
      <w:r w:rsidR="00755B8D" w:rsidRPr="008E793E">
        <w:rPr>
          <w:rFonts w:ascii="Times New Roman" w:hAnsi="Times New Roman"/>
          <w:sz w:val="28"/>
          <w:szCs w:val="28"/>
        </w:rPr>
        <w:t>Канады,</w:t>
      </w:r>
      <w:r w:rsidR="00647BFE" w:rsidRPr="008E793E">
        <w:rPr>
          <w:rFonts w:ascii="Times New Roman" w:hAnsi="Times New Roman"/>
          <w:sz w:val="28"/>
          <w:szCs w:val="28"/>
        </w:rPr>
        <w:t xml:space="preserve"> а</w:t>
      </w:r>
      <w:r w:rsidR="00755B8D" w:rsidRPr="008E793E">
        <w:rPr>
          <w:rFonts w:ascii="Times New Roman" w:hAnsi="Times New Roman"/>
          <w:sz w:val="28"/>
          <w:szCs w:val="28"/>
        </w:rPr>
        <w:t xml:space="preserve"> затем в</w:t>
      </w:r>
      <w:r w:rsidR="004C5247" w:rsidRPr="008E793E">
        <w:rPr>
          <w:rFonts w:ascii="Times New Roman" w:hAnsi="Times New Roman"/>
          <w:sz w:val="28"/>
          <w:szCs w:val="28"/>
        </w:rPr>
        <w:t xml:space="preserve"> СКТС</w:t>
      </w:r>
      <w:r w:rsidR="00150B8B" w:rsidRPr="008E793E">
        <w:rPr>
          <w:rFonts w:ascii="Times New Roman" w:hAnsi="Times New Roman"/>
          <w:sz w:val="28"/>
          <w:szCs w:val="28"/>
        </w:rPr>
        <w:t>, указывая на вторж</w:t>
      </w:r>
      <w:r w:rsidR="00E07E0D" w:rsidRPr="008E793E">
        <w:rPr>
          <w:rFonts w:ascii="Times New Roman" w:hAnsi="Times New Roman"/>
          <w:sz w:val="28"/>
          <w:szCs w:val="28"/>
        </w:rPr>
        <w:t>ение</w:t>
      </w:r>
      <w:r w:rsidR="00AE1A23" w:rsidRPr="008E793E">
        <w:rPr>
          <w:rFonts w:ascii="Times New Roman" w:hAnsi="Times New Roman"/>
          <w:sz w:val="28"/>
          <w:szCs w:val="28"/>
        </w:rPr>
        <w:t xml:space="preserve"> Оттавы </w:t>
      </w:r>
      <w:r w:rsidR="00E07E0D" w:rsidRPr="008E793E">
        <w:rPr>
          <w:rFonts w:ascii="Times New Roman" w:hAnsi="Times New Roman"/>
          <w:sz w:val="28"/>
          <w:szCs w:val="28"/>
        </w:rPr>
        <w:t xml:space="preserve">в его </w:t>
      </w:r>
      <w:r w:rsidR="00B2092E" w:rsidRPr="008E793E">
        <w:rPr>
          <w:rFonts w:ascii="Times New Roman" w:hAnsi="Times New Roman"/>
          <w:sz w:val="28"/>
          <w:szCs w:val="28"/>
        </w:rPr>
        <w:t xml:space="preserve">сферу компетенции. </w:t>
      </w:r>
      <w:r w:rsidR="00E07E0D" w:rsidRPr="008E793E">
        <w:rPr>
          <w:rFonts w:ascii="Times New Roman" w:hAnsi="Times New Roman"/>
          <w:sz w:val="28"/>
          <w:szCs w:val="28"/>
        </w:rPr>
        <w:t>В</w:t>
      </w:r>
      <w:r w:rsidR="00150B8B" w:rsidRPr="008E793E">
        <w:rPr>
          <w:rFonts w:ascii="Times New Roman" w:hAnsi="Times New Roman"/>
          <w:sz w:val="28"/>
          <w:szCs w:val="28"/>
        </w:rPr>
        <w:t xml:space="preserve"> </w:t>
      </w:r>
      <w:r w:rsidR="00E07E0D" w:rsidRPr="008E793E">
        <w:rPr>
          <w:rFonts w:ascii="Times New Roman" w:hAnsi="Times New Roman"/>
          <w:sz w:val="28"/>
          <w:szCs w:val="28"/>
        </w:rPr>
        <w:t>деле «Онтарио против</w:t>
      </w:r>
      <w:r w:rsidR="004C5247" w:rsidRPr="008E793E">
        <w:rPr>
          <w:rFonts w:ascii="Times New Roman" w:hAnsi="Times New Roman"/>
          <w:sz w:val="28"/>
          <w:szCs w:val="28"/>
        </w:rPr>
        <w:t xml:space="preserve"> генерального</w:t>
      </w:r>
      <w:r w:rsidR="00260B48" w:rsidRPr="008E793E">
        <w:rPr>
          <w:rFonts w:ascii="Times New Roman" w:hAnsi="Times New Roman"/>
          <w:sz w:val="28"/>
          <w:szCs w:val="28"/>
        </w:rPr>
        <w:t xml:space="preserve"> </w:t>
      </w:r>
      <w:r w:rsidR="004C5247" w:rsidRPr="008E793E">
        <w:rPr>
          <w:rFonts w:ascii="Times New Roman" w:hAnsi="Times New Roman"/>
          <w:sz w:val="28"/>
          <w:szCs w:val="28"/>
        </w:rPr>
        <w:t>прокурора доминиона»</w:t>
      </w:r>
      <w:r w:rsidR="00E07E0D" w:rsidRPr="008E793E">
        <w:rPr>
          <w:rFonts w:ascii="Times New Roman" w:hAnsi="Times New Roman"/>
          <w:sz w:val="28"/>
          <w:szCs w:val="28"/>
        </w:rPr>
        <w:t xml:space="preserve">  </w:t>
      </w:r>
      <w:r w:rsidR="002213C8" w:rsidRPr="008E793E">
        <w:rPr>
          <w:rFonts w:ascii="Times New Roman" w:hAnsi="Times New Roman"/>
          <w:sz w:val="28"/>
          <w:szCs w:val="28"/>
        </w:rPr>
        <w:t>(</w:t>
      </w:r>
      <w:r w:rsidR="000E3444" w:rsidRPr="008E793E">
        <w:rPr>
          <w:rFonts w:ascii="Times New Roman" w:hAnsi="Times New Roman"/>
          <w:sz w:val="28"/>
          <w:szCs w:val="28"/>
        </w:rPr>
        <w:t>1937 г.</w:t>
      </w:r>
      <w:r w:rsidR="00651A03" w:rsidRPr="008E793E">
        <w:rPr>
          <w:rFonts w:ascii="Times New Roman" w:hAnsi="Times New Roman"/>
          <w:sz w:val="28"/>
          <w:szCs w:val="28"/>
        </w:rPr>
        <w:t xml:space="preserve">), </w:t>
      </w:r>
      <w:r w:rsidR="00F830EC" w:rsidRPr="008E793E">
        <w:rPr>
          <w:rFonts w:ascii="Times New Roman" w:hAnsi="Times New Roman"/>
          <w:sz w:val="28"/>
          <w:szCs w:val="28"/>
        </w:rPr>
        <w:t>Судебный комитет</w:t>
      </w:r>
      <w:r w:rsidR="00E07E0D" w:rsidRPr="008E793E">
        <w:rPr>
          <w:rFonts w:ascii="Times New Roman" w:hAnsi="Times New Roman"/>
          <w:sz w:val="28"/>
          <w:szCs w:val="28"/>
        </w:rPr>
        <w:t xml:space="preserve"> </w:t>
      </w:r>
      <w:r w:rsidR="004C5247" w:rsidRPr="008E793E">
        <w:rPr>
          <w:rFonts w:ascii="Times New Roman" w:hAnsi="Times New Roman"/>
          <w:sz w:val="28"/>
          <w:szCs w:val="28"/>
        </w:rPr>
        <w:t>вын</w:t>
      </w:r>
      <w:r w:rsidR="00E07E0D" w:rsidRPr="008E793E">
        <w:rPr>
          <w:rFonts w:ascii="Times New Roman" w:hAnsi="Times New Roman"/>
          <w:sz w:val="28"/>
          <w:szCs w:val="28"/>
        </w:rPr>
        <w:t>ес</w:t>
      </w:r>
      <w:r w:rsidR="002213C8" w:rsidRPr="008E793E">
        <w:rPr>
          <w:rFonts w:ascii="Times New Roman" w:hAnsi="Times New Roman"/>
          <w:sz w:val="28"/>
          <w:szCs w:val="28"/>
        </w:rPr>
        <w:t xml:space="preserve"> решение</w:t>
      </w:r>
      <w:r w:rsidR="004A4C9F" w:rsidRPr="008E793E">
        <w:rPr>
          <w:rFonts w:ascii="Times New Roman" w:hAnsi="Times New Roman"/>
          <w:sz w:val="28"/>
          <w:szCs w:val="28"/>
        </w:rPr>
        <w:t xml:space="preserve"> в</w:t>
      </w:r>
      <w:r w:rsidR="00B2092E" w:rsidRPr="008E793E">
        <w:rPr>
          <w:rFonts w:ascii="Times New Roman" w:hAnsi="Times New Roman"/>
          <w:sz w:val="28"/>
          <w:szCs w:val="28"/>
        </w:rPr>
        <w:t xml:space="preserve"> пользу</w:t>
      </w:r>
      <w:r w:rsidR="00651A03" w:rsidRPr="008E793E">
        <w:rPr>
          <w:rFonts w:ascii="Times New Roman" w:hAnsi="Times New Roman"/>
          <w:sz w:val="28"/>
          <w:szCs w:val="28"/>
        </w:rPr>
        <w:t xml:space="preserve"> </w:t>
      </w:r>
      <w:r w:rsidR="00AE1A23" w:rsidRPr="008E793E">
        <w:rPr>
          <w:rFonts w:ascii="Times New Roman" w:hAnsi="Times New Roman"/>
          <w:sz w:val="28"/>
          <w:szCs w:val="28"/>
        </w:rPr>
        <w:t>провинции</w:t>
      </w:r>
      <w:r w:rsidR="00B2092E" w:rsidRPr="008E793E">
        <w:rPr>
          <w:rFonts w:ascii="Times New Roman" w:hAnsi="Times New Roman"/>
          <w:sz w:val="28"/>
          <w:szCs w:val="28"/>
        </w:rPr>
        <w:t>.</w:t>
      </w:r>
      <w:r w:rsidR="00AE1A23" w:rsidRPr="008E793E">
        <w:rPr>
          <w:rFonts w:ascii="Times New Roman" w:hAnsi="Times New Roman"/>
          <w:sz w:val="28"/>
          <w:szCs w:val="28"/>
        </w:rPr>
        <w:t xml:space="preserve"> </w:t>
      </w:r>
      <w:r w:rsidR="00150B8B" w:rsidRPr="008E793E">
        <w:rPr>
          <w:rFonts w:ascii="Times New Roman" w:hAnsi="Times New Roman"/>
          <w:sz w:val="28"/>
          <w:szCs w:val="28"/>
        </w:rPr>
        <w:t>Лорды-юристы</w:t>
      </w:r>
      <w:r w:rsidR="00B2092E" w:rsidRPr="008E793E">
        <w:rPr>
          <w:rFonts w:ascii="Times New Roman" w:hAnsi="Times New Roman"/>
          <w:sz w:val="28"/>
          <w:szCs w:val="28"/>
        </w:rPr>
        <w:t xml:space="preserve"> </w:t>
      </w:r>
      <w:r w:rsidR="00BF58B2" w:rsidRPr="008E793E">
        <w:rPr>
          <w:rFonts w:ascii="Times New Roman" w:hAnsi="Times New Roman"/>
          <w:sz w:val="28"/>
          <w:szCs w:val="28"/>
        </w:rPr>
        <w:t>постановил</w:t>
      </w:r>
      <w:r w:rsidR="00651A03" w:rsidRPr="008E793E">
        <w:rPr>
          <w:rFonts w:ascii="Times New Roman" w:hAnsi="Times New Roman"/>
          <w:sz w:val="28"/>
          <w:szCs w:val="28"/>
        </w:rPr>
        <w:t>и</w:t>
      </w:r>
      <w:r w:rsidR="002213C8" w:rsidRPr="008E793E">
        <w:rPr>
          <w:rFonts w:ascii="Times New Roman" w:hAnsi="Times New Roman"/>
          <w:sz w:val="28"/>
          <w:szCs w:val="28"/>
        </w:rPr>
        <w:t>, что</w:t>
      </w:r>
      <w:r w:rsidR="00B2092E" w:rsidRPr="008E793E">
        <w:rPr>
          <w:rFonts w:ascii="Times New Roman" w:hAnsi="Times New Roman"/>
          <w:sz w:val="28"/>
          <w:szCs w:val="28"/>
        </w:rPr>
        <w:t xml:space="preserve"> центр</w:t>
      </w:r>
      <w:r w:rsidR="004C5247" w:rsidRPr="008E793E">
        <w:rPr>
          <w:rFonts w:ascii="Times New Roman" w:hAnsi="Times New Roman"/>
          <w:sz w:val="28"/>
          <w:szCs w:val="28"/>
        </w:rPr>
        <w:t xml:space="preserve"> </w:t>
      </w:r>
      <w:r w:rsidR="00854A36" w:rsidRPr="008E793E">
        <w:rPr>
          <w:rFonts w:ascii="Times New Roman" w:hAnsi="Times New Roman"/>
          <w:sz w:val="28"/>
          <w:szCs w:val="28"/>
        </w:rPr>
        <w:t>«</w:t>
      </w:r>
      <w:r w:rsidR="002213C8" w:rsidRPr="008E793E">
        <w:rPr>
          <w:rFonts w:ascii="Times New Roman" w:hAnsi="Times New Roman"/>
          <w:sz w:val="28"/>
          <w:szCs w:val="28"/>
        </w:rPr>
        <w:t>не</w:t>
      </w:r>
      <w:r w:rsidR="000A7667" w:rsidRPr="008E793E">
        <w:rPr>
          <w:rFonts w:ascii="Times New Roman" w:hAnsi="Times New Roman"/>
          <w:sz w:val="28"/>
          <w:szCs w:val="28"/>
        </w:rPr>
        <w:t xml:space="preserve"> может </w:t>
      </w:r>
      <w:r w:rsidR="00E07E0D" w:rsidRPr="008E793E">
        <w:rPr>
          <w:rFonts w:ascii="Times New Roman" w:hAnsi="Times New Roman"/>
          <w:sz w:val="28"/>
          <w:szCs w:val="28"/>
        </w:rPr>
        <w:t xml:space="preserve">принимать </w:t>
      </w:r>
      <w:r w:rsidR="00B2092E" w:rsidRPr="008E793E">
        <w:rPr>
          <w:rFonts w:ascii="Times New Roman" w:hAnsi="Times New Roman"/>
          <w:sz w:val="28"/>
          <w:szCs w:val="28"/>
        </w:rPr>
        <w:t>законодательство,</w:t>
      </w:r>
      <w:r w:rsidR="00AA021E" w:rsidRPr="008E793E">
        <w:rPr>
          <w:rFonts w:ascii="Times New Roman" w:hAnsi="Times New Roman"/>
          <w:sz w:val="28"/>
          <w:szCs w:val="28"/>
        </w:rPr>
        <w:t xml:space="preserve"> </w:t>
      </w:r>
      <w:r w:rsidR="00EE662D" w:rsidRPr="008E793E">
        <w:rPr>
          <w:rFonts w:ascii="Times New Roman" w:hAnsi="Times New Roman"/>
          <w:sz w:val="28"/>
          <w:szCs w:val="28"/>
        </w:rPr>
        <w:t xml:space="preserve">хотя бы и  вытекающее </w:t>
      </w:r>
      <w:r w:rsidR="00E07E0D" w:rsidRPr="008E793E">
        <w:rPr>
          <w:rFonts w:ascii="Times New Roman" w:hAnsi="Times New Roman"/>
          <w:sz w:val="28"/>
          <w:szCs w:val="28"/>
        </w:rPr>
        <w:t>из</w:t>
      </w:r>
      <w:r w:rsidR="00EE662D" w:rsidRPr="008E793E">
        <w:rPr>
          <w:rFonts w:ascii="Times New Roman" w:hAnsi="Times New Roman"/>
          <w:sz w:val="28"/>
          <w:szCs w:val="28"/>
        </w:rPr>
        <w:t xml:space="preserve"> присоединения</w:t>
      </w:r>
      <w:r w:rsidR="004C5247" w:rsidRPr="008E793E">
        <w:rPr>
          <w:rFonts w:ascii="Times New Roman" w:hAnsi="Times New Roman"/>
          <w:sz w:val="28"/>
          <w:szCs w:val="28"/>
        </w:rPr>
        <w:t xml:space="preserve"> </w:t>
      </w:r>
      <w:r w:rsidR="000A7667" w:rsidRPr="008E793E">
        <w:rPr>
          <w:rFonts w:ascii="Times New Roman" w:hAnsi="Times New Roman"/>
          <w:sz w:val="28"/>
          <w:szCs w:val="28"/>
        </w:rPr>
        <w:t xml:space="preserve">страны </w:t>
      </w:r>
      <w:r w:rsidR="004C5247" w:rsidRPr="008E793E">
        <w:rPr>
          <w:rFonts w:ascii="Times New Roman" w:hAnsi="Times New Roman"/>
          <w:sz w:val="28"/>
          <w:szCs w:val="28"/>
        </w:rPr>
        <w:t xml:space="preserve">к  международной </w:t>
      </w:r>
      <w:r w:rsidR="00EE662D" w:rsidRPr="008E793E">
        <w:rPr>
          <w:rFonts w:ascii="Times New Roman" w:hAnsi="Times New Roman"/>
          <w:sz w:val="28"/>
          <w:szCs w:val="28"/>
        </w:rPr>
        <w:t>конвенции,</w:t>
      </w:r>
      <w:r w:rsidR="004C5247" w:rsidRPr="008E793E">
        <w:rPr>
          <w:rFonts w:ascii="Times New Roman" w:hAnsi="Times New Roman"/>
          <w:sz w:val="28"/>
          <w:szCs w:val="28"/>
        </w:rPr>
        <w:t xml:space="preserve"> если</w:t>
      </w:r>
      <w:r w:rsidR="00B2092E" w:rsidRPr="008E793E">
        <w:rPr>
          <w:rFonts w:ascii="Times New Roman" w:hAnsi="Times New Roman"/>
          <w:sz w:val="28"/>
          <w:szCs w:val="28"/>
        </w:rPr>
        <w:t xml:space="preserve"> </w:t>
      </w:r>
      <w:r w:rsidR="00E07E0D" w:rsidRPr="008E793E">
        <w:rPr>
          <w:rFonts w:ascii="Times New Roman" w:hAnsi="Times New Roman"/>
          <w:sz w:val="28"/>
          <w:szCs w:val="28"/>
        </w:rPr>
        <w:t xml:space="preserve">такое </w:t>
      </w:r>
      <w:r w:rsidR="00B2092E" w:rsidRPr="008E793E">
        <w:rPr>
          <w:rFonts w:ascii="Times New Roman" w:hAnsi="Times New Roman"/>
          <w:sz w:val="28"/>
          <w:szCs w:val="28"/>
        </w:rPr>
        <w:t>законодательство</w:t>
      </w:r>
      <w:r w:rsidR="00E07E0D" w:rsidRPr="008E793E">
        <w:rPr>
          <w:rFonts w:ascii="Times New Roman" w:hAnsi="Times New Roman"/>
          <w:sz w:val="28"/>
          <w:szCs w:val="28"/>
        </w:rPr>
        <w:t xml:space="preserve"> </w:t>
      </w:r>
      <w:r w:rsidR="00380472" w:rsidRPr="008E793E">
        <w:rPr>
          <w:rFonts w:ascii="Times New Roman" w:hAnsi="Times New Roman"/>
          <w:sz w:val="28"/>
          <w:szCs w:val="28"/>
        </w:rPr>
        <w:t xml:space="preserve"> нормами </w:t>
      </w:r>
      <w:r w:rsidR="00EE662D" w:rsidRPr="008E793E">
        <w:rPr>
          <w:rFonts w:ascii="Times New Roman" w:hAnsi="Times New Roman"/>
          <w:sz w:val="28"/>
          <w:szCs w:val="28"/>
        </w:rPr>
        <w:t xml:space="preserve"> </w:t>
      </w:r>
      <w:r w:rsidR="006D7FD7" w:rsidRPr="008E793E">
        <w:rPr>
          <w:rFonts w:ascii="Times New Roman" w:hAnsi="Times New Roman"/>
          <w:sz w:val="28"/>
          <w:szCs w:val="28"/>
        </w:rPr>
        <w:t>АБСА</w:t>
      </w:r>
      <w:r w:rsidR="002213C8" w:rsidRPr="008E793E">
        <w:rPr>
          <w:rFonts w:ascii="Times New Roman" w:hAnsi="Times New Roman"/>
          <w:sz w:val="28"/>
          <w:szCs w:val="28"/>
        </w:rPr>
        <w:t xml:space="preserve"> </w:t>
      </w:r>
      <w:r w:rsidR="00380472" w:rsidRPr="008E793E">
        <w:rPr>
          <w:rFonts w:ascii="Times New Roman" w:hAnsi="Times New Roman"/>
          <w:sz w:val="28"/>
          <w:szCs w:val="28"/>
        </w:rPr>
        <w:t xml:space="preserve">отнесено </w:t>
      </w:r>
      <w:r w:rsidR="00C57197" w:rsidRPr="008E793E">
        <w:rPr>
          <w:rFonts w:ascii="Times New Roman" w:hAnsi="Times New Roman"/>
          <w:sz w:val="28"/>
          <w:szCs w:val="28"/>
        </w:rPr>
        <w:t xml:space="preserve"> </w:t>
      </w:r>
      <w:r w:rsidR="004968D9" w:rsidRPr="008E793E">
        <w:rPr>
          <w:rFonts w:ascii="Times New Roman" w:hAnsi="Times New Roman"/>
          <w:sz w:val="28"/>
          <w:szCs w:val="28"/>
        </w:rPr>
        <w:t>к</w:t>
      </w:r>
      <w:r w:rsidR="00E07E0D" w:rsidRPr="008E793E">
        <w:rPr>
          <w:rFonts w:ascii="Times New Roman" w:hAnsi="Times New Roman"/>
          <w:sz w:val="28"/>
          <w:szCs w:val="28"/>
        </w:rPr>
        <w:t xml:space="preserve"> </w:t>
      </w:r>
      <w:r w:rsidR="006577BB" w:rsidRPr="008E793E">
        <w:rPr>
          <w:rFonts w:ascii="Times New Roman" w:hAnsi="Times New Roman"/>
          <w:sz w:val="28"/>
          <w:szCs w:val="28"/>
        </w:rPr>
        <w:t>сфере</w:t>
      </w:r>
      <w:r w:rsidR="00EE662D" w:rsidRPr="008E793E">
        <w:rPr>
          <w:rFonts w:ascii="Times New Roman" w:hAnsi="Times New Roman"/>
          <w:sz w:val="28"/>
          <w:szCs w:val="28"/>
        </w:rPr>
        <w:t xml:space="preserve"> компетенции</w:t>
      </w:r>
      <w:r w:rsidR="006577BB" w:rsidRPr="008E793E">
        <w:rPr>
          <w:rFonts w:ascii="Times New Roman" w:hAnsi="Times New Roman"/>
          <w:sz w:val="28"/>
          <w:szCs w:val="28"/>
        </w:rPr>
        <w:t xml:space="preserve"> </w:t>
      </w:r>
      <w:r w:rsidR="00EE662D" w:rsidRPr="008E793E">
        <w:rPr>
          <w:rFonts w:ascii="Times New Roman" w:hAnsi="Times New Roman"/>
          <w:sz w:val="28"/>
          <w:szCs w:val="28"/>
        </w:rPr>
        <w:t>провинций</w:t>
      </w:r>
      <w:r w:rsidR="00380472" w:rsidRPr="008E793E">
        <w:rPr>
          <w:rFonts w:ascii="Times New Roman" w:hAnsi="Times New Roman"/>
          <w:sz w:val="28"/>
          <w:szCs w:val="28"/>
        </w:rPr>
        <w:t xml:space="preserve"> и регулируется</w:t>
      </w:r>
      <w:r w:rsidR="00C22BB0" w:rsidRPr="008E793E">
        <w:rPr>
          <w:rFonts w:ascii="Times New Roman" w:hAnsi="Times New Roman"/>
          <w:sz w:val="28"/>
          <w:szCs w:val="28"/>
        </w:rPr>
        <w:t xml:space="preserve"> статутным</w:t>
      </w:r>
      <w:r w:rsidR="00EC523B" w:rsidRPr="008E793E">
        <w:rPr>
          <w:rFonts w:ascii="Times New Roman" w:hAnsi="Times New Roman"/>
          <w:sz w:val="28"/>
          <w:szCs w:val="28"/>
        </w:rPr>
        <w:t xml:space="preserve"> </w:t>
      </w:r>
      <w:r w:rsidR="00C22BB0" w:rsidRPr="008E793E">
        <w:rPr>
          <w:rFonts w:ascii="Times New Roman" w:hAnsi="Times New Roman"/>
          <w:sz w:val="28"/>
          <w:szCs w:val="28"/>
        </w:rPr>
        <w:t>правом</w:t>
      </w:r>
      <w:r w:rsidR="00C57197" w:rsidRPr="008E793E">
        <w:rPr>
          <w:rFonts w:ascii="Times New Roman" w:hAnsi="Times New Roman"/>
          <w:sz w:val="28"/>
          <w:szCs w:val="28"/>
        </w:rPr>
        <w:t xml:space="preserve">  провинций</w:t>
      </w:r>
      <w:r w:rsidR="00854A36" w:rsidRPr="008E793E">
        <w:rPr>
          <w:rFonts w:ascii="Times New Roman" w:hAnsi="Times New Roman"/>
          <w:sz w:val="28"/>
          <w:szCs w:val="28"/>
        </w:rPr>
        <w:t>»</w:t>
      </w:r>
      <w:r w:rsidR="004C5247" w:rsidRPr="008E793E">
        <w:rPr>
          <w:rFonts w:ascii="Times New Roman" w:hAnsi="Times New Roman"/>
          <w:sz w:val="28"/>
          <w:szCs w:val="28"/>
        </w:rPr>
        <w:t>.</w:t>
      </w:r>
      <w:r w:rsidR="00E07E0D" w:rsidRPr="008E793E">
        <w:rPr>
          <w:rFonts w:ascii="Times New Roman" w:hAnsi="Times New Roman"/>
          <w:sz w:val="28"/>
          <w:szCs w:val="28"/>
        </w:rPr>
        <w:t xml:space="preserve"> Б</w:t>
      </w:r>
      <w:r w:rsidR="00380472" w:rsidRPr="008E793E">
        <w:rPr>
          <w:rFonts w:ascii="Times New Roman" w:hAnsi="Times New Roman"/>
          <w:sz w:val="28"/>
          <w:szCs w:val="28"/>
        </w:rPr>
        <w:t>ыл</w:t>
      </w:r>
      <w:r w:rsidR="00EE662D" w:rsidRPr="008E793E">
        <w:rPr>
          <w:rFonts w:ascii="Times New Roman" w:hAnsi="Times New Roman"/>
          <w:sz w:val="28"/>
          <w:szCs w:val="28"/>
        </w:rPr>
        <w:t xml:space="preserve"> установлен</w:t>
      </w:r>
      <w:r w:rsidR="00717899" w:rsidRPr="008E793E">
        <w:rPr>
          <w:rFonts w:ascii="Times New Roman" w:hAnsi="Times New Roman"/>
          <w:sz w:val="28"/>
          <w:szCs w:val="28"/>
        </w:rPr>
        <w:t xml:space="preserve"> очередной</w:t>
      </w:r>
      <w:r w:rsidR="00EE662D" w:rsidRPr="008E793E">
        <w:rPr>
          <w:rFonts w:ascii="Times New Roman" w:hAnsi="Times New Roman"/>
          <w:sz w:val="28"/>
          <w:szCs w:val="28"/>
        </w:rPr>
        <w:t xml:space="preserve"> очень </w:t>
      </w:r>
      <w:r w:rsidR="00C57197" w:rsidRPr="008E793E">
        <w:rPr>
          <w:rFonts w:ascii="Times New Roman" w:hAnsi="Times New Roman"/>
          <w:sz w:val="28"/>
          <w:szCs w:val="28"/>
        </w:rPr>
        <w:t>в</w:t>
      </w:r>
      <w:r w:rsidR="00EE662D" w:rsidRPr="008E793E">
        <w:rPr>
          <w:rFonts w:ascii="Times New Roman" w:hAnsi="Times New Roman"/>
          <w:sz w:val="28"/>
          <w:szCs w:val="28"/>
        </w:rPr>
        <w:t>ажный</w:t>
      </w:r>
      <w:r w:rsidR="001E6235" w:rsidRPr="008E793E">
        <w:rPr>
          <w:rFonts w:ascii="Times New Roman" w:hAnsi="Times New Roman"/>
          <w:sz w:val="28"/>
          <w:szCs w:val="28"/>
        </w:rPr>
        <w:t xml:space="preserve"> </w:t>
      </w:r>
      <w:r w:rsidR="00C57197" w:rsidRPr="008E793E">
        <w:rPr>
          <w:rFonts w:ascii="Times New Roman" w:hAnsi="Times New Roman"/>
          <w:sz w:val="28"/>
          <w:szCs w:val="28"/>
        </w:rPr>
        <w:t>прецедент</w:t>
      </w:r>
      <w:r w:rsidR="00380472" w:rsidRPr="008E793E">
        <w:rPr>
          <w:rFonts w:ascii="Times New Roman" w:hAnsi="Times New Roman"/>
          <w:sz w:val="28"/>
          <w:szCs w:val="28"/>
        </w:rPr>
        <w:t xml:space="preserve"> судебного толкования</w:t>
      </w:r>
      <w:r w:rsidR="00C57197" w:rsidRPr="008E793E">
        <w:rPr>
          <w:rFonts w:ascii="Times New Roman" w:hAnsi="Times New Roman"/>
          <w:sz w:val="28"/>
          <w:szCs w:val="28"/>
        </w:rPr>
        <w:t xml:space="preserve">: </w:t>
      </w:r>
      <w:r w:rsidR="00EE662D" w:rsidRPr="008E793E">
        <w:rPr>
          <w:rFonts w:ascii="Times New Roman" w:hAnsi="Times New Roman"/>
          <w:sz w:val="28"/>
          <w:szCs w:val="28"/>
        </w:rPr>
        <w:t xml:space="preserve">если </w:t>
      </w:r>
      <w:r w:rsidR="001E6235" w:rsidRPr="008E793E">
        <w:rPr>
          <w:rFonts w:ascii="Times New Roman" w:hAnsi="Times New Roman"/>
          <w:sz w:val="28"/>
          <w:szCs w:val="28"/>
        </w:rPr>
        <w:t>предмет</w:t>
      </w:r>
      <w:r w:rsidR="00EE662D" w:rsidRPr="008E793E">
        <w:rPr>
          <w:rFonts w:ascii="Times New Roman" w:hAnsi="Times New Roman"/>
          <w:sz w:val="28"/>
          <w:szCs w:val="28"/>
        </w:rPr>
        <w:t xml:space="preserve"> целиком или</w:t>
      </w:r>
      <w:r w:rsidR="00EC523B" w:rsidRPr="008E793E">
        <w:rPr>
          <w:rFonts w:ascii="Times New Roman" w:hAnsi="Times New Roman"/>
          <w:sz w:val="28"/>
          <w:szCs w:val="28"/>
        </w:rPr>
        <w:t xml:space="preserve"> </w:t>
      </w:r>
      <w:r w:rsidR="00C57197" w:rsidRPr="008E793E">
        <w:rPr>
          <w:rFonts w:ascii="Times New Roman" w:hAnsi="Times New Roman"/>
          <w:sz w:val="28"/>
          <w:szCs w:val="28"/>
        </w:rPr>
        <w:t>даже</w:t>
      </w:r>
      <w:r w:rsidR="00E07E0D" w:rsidRPr="008E793E">
        <w:rPr>
          <w:rFonts w:ascii="Times New Roman" w:hAnsi="Times New Roman"/>
          <w:sz w:val="28"/>
          <w:szCs w:val="28"/>
        </w:rPr>
        <w:t xml:space="preserve"> только</w:t>
      </w:r>
      <w:r w:rsidR="00EE662D" w:rsidRPr="008E793E">
        <w:rPr>
          <w:rFonts w:ascii="Times New Roman" w:hAnsi="Times New Roman"/>
          <w:sz w:val="28"/>
          <w:szCs w:val="28"/>
        </w:rPr>
        <w:t xml:space="preserve"> частично</w:t>
      </w:r>
      <w:r w:rsidR="00AE1A23" w:rsidRPr="008E793E">
        <w:rPr>
          <w:rFonts w:ascii="Times New Roman" w:hAnsi="Times New Roman"/>
          <w:sz w:val="28"/>
          <w:szCs w:val="28"/>
        </w:rPr>
        <w:t xml:space="preserve"> отнесен</w:t>
      </w:r>
      <w:r w:rsidR="00EE662D" w:rsidRPr="008E793E">
        <w:rPr>
          <w:rFonts w:ascii="Times New Roman" w:hAnsi="Times New Roman"/>
          <w:sz w:val="28"/>
          <w:szCs w:val="28"/>
        </w:rPr>
        <w:t xml:space="preserve"> к</w:t>
      </w:r>
      <w:r w:rsidR="00562E1B" w:rsidRPr="008E793E">
        <w:rPr>
          <w:rFonts w:ascii="Times New Roman" w:hAnsi="Times New Roman"/>
          <w:sz w:val="28"/>
          <w:szCs w:val="28"/>
        </w:rPr>
        <w:t xml:space="preserve"> </w:t>
      </w:r>
      <w:r w:rsidR="00AE1A23" w:rsidRPr="008E793E">
        <w:rPr>
          <w:rFonts w:ascii="Times New Roman" w:hAnsi="Times New Roman"/>
          <w:sz w:val="28"/>
          <w:szCs w:val="28"/>
        </w:rPr>
        <w:t xml:space="preserve">сфере </w:t>
      </w:r>
      <w:r w:rsidR="00E07E0D" w:rsidRPr="008E793E">
        <w:rPr>
          <w:rFonts w:ascii="Times New Roman" w:hAnsi="Times New Roman"/>
          <w:sz w:val="28"/>
          <w:szCs w:val="28"/>
        </w:rPr>
        <w:t>провинциальной</w:t>
      </w:r>
      <w:r w:rsidR="00EE662D" w:rsidRPr="008E793E">
        <w:rPr>
          <w:rFonts w:ascii="Times New Roman" w:hAnsi="Times New Roman"/>
          <w:sz w:val="28"/>
          <w:szCs w:val="28"/>
        </w:rPr>
        <w:t xml:space="preserve"> компетенции</w:t>
      </w:r>
      <w:r w:rsidR="004A4C9F" w:rsidRPr="008E793E">
        <w:rPr>
          <w:rFonts w:ascii="Times New Roman" w:hAnsi="Times New Roman"/>
          <w:sz w:val="28"/>
          <w:szCs w:val="28"/>
        </w:rPr>
        <w:t xml:space="preserve"> и</w:t>
      </w:r>
      <w:r w:rsidR="00E07E0D" w:rsidRPr="008E793E">
        <w:rPr>
          <w:rFonts w:ascii="Times New Roman" w:hAnsi="Times New Roman"/>
          <w:sz w:val="28"/>
          <w:szCs w:val="28"/>
        </w:rPr>
        <w:t xml:space="preserve"> если</w:t>
      </w:r>
      <w:r w:rsidR="00562E1B" w:rsidRPr="008E793E">
        <w:rPr>
          <w:rFonts w:ascii="Times New Roman" w:hAnsi="Times New Roman"/>
          <w:sz w:val="28"/>
          <w:szCs w:val="28"/>
        </w:rPr>
        <w:t xml:space="preserve"> </w:t>
      </w:r>
      <w:r w:rsidR="00E07E0D" w:rsidRPr="008E793E">
        <w:rPr>
          <w:rFonts w:ascii="Times New Roman" w:hAnsi="Times New Roman"/>
          <w:sz w:val="28"/>
          <w:szCs w:val="28"/>
        </w:rPr>
        <w:t>введение в действие</w:t>
      </w:r>
      <w:r w:rsidR="00C57197" w:rsidRPr="008E793E">
        <w:rPr>
          <w:rFonts w:ascii="Times New Roman" w:hAnsi="Times New Roman"/>
          <w:sz w:val="28"/>
          <w:szCs w:val="28"/>
        </w:rPr>
        <w:t xml:space="preserve"> заключенного домин</w:t>
      </w:r>
      <w:r w:rsidR="006D7FD7" w:rsidRPr="008E793E">
        <w:rPr>
          <w:rFonts w:ascii="Times New Roman" w:hAnsi="Times New Roman"/>
          <w:sz w:val="28"/>
          <w:szCs w:val="28"/>
        </w:rPr>
        <w:t>ионо</w:t>
      </w:r>
      <w:r w:rsidR="00E07E0D" w:rsidRPr="008E793E">
        <w:rPr>
          <w:rFonts w:ascii="Times New Roman" w:hAnsi="Times New Roman"/>
          <w:sz w:val="28"/>
          <w:szCs w:val="28"/>
        </w:rPr>
        <w:t>м</w:t>
      </w:r>
      <w:r w:rsidR="006D7FD7" w:rsidRPr="008E793E">
        <w:rPr>
          <w:rFonts w:ascii="Times New Roman" w:hAnsi="Times New Roman"/>
          <w:sz w:val="28"/>
          <w:szCs w:val="28"/>
        </w:rPr>
        <w:t xml:space="preserve"> международного</w:t>
      </w:r>
      <w:r w:rsidR="000A7667" w:rsidRPr="008E793E">
        <w:rPr>
          <w:rFonts w:ascii="Times New Roman" w:hAnsi="Times New Roman"/>
          <w:sz w:val="28"/>
          <w:szCs w:val="28"/>
        </w:rPr>
        <w:t xml:space="preserve"> договора</w:t>
      </w:r>
      <w:r w:rsidR="00C57197" w:rsidRPr="008E793E">
        <w:rPr>
          <w:rFonts w:ascii="Times New Roman" w:hAnsi="Times New Roman"/>
          <w:sz w:val="28"/>
          <w:szCs w:val="28"/>
        </w:rPr>
        <w:t xml:space="preserve"> </w:t>
      </w:r>
      <w:r w:rsidR="00E07E0D" w:rsidRPr="008E793E">
        <w:rPr>
          <w:rFonts w:ascii="Times New Roman" w:hAnsi="Times New Roman"/>
          <w:sz w:val="28"/>
          <w:szCs w:val="28"/>
        </w:rPr>
        <w:t>требует изменения</w:t>
      </w:r>
      <w:r w:rsidR="00C57197" w:rsidRPr="008E793E">
        <w:rPr>
          <w:rFonts w:ascii="Times New Roman" w:hAnsi="Times New Roman"/>
          <w:sz w:val="28"/>
          <w:szCs w:val="28"/>
        </w:rPr>
        <w:t xml:space="preserve"> про</w:t>
      </w:r>
      <w:r w:rsidR="00E07E0D" w:rsidRPr="008E793E">
        <w:rPr>
          <w:rFonts w:ascii="Times New Roman" w:hAnsi="Times New Roman"/>
          <w:sz w:val="28"/>
          <w:szCs w:val="28"/>
        </w:rPr>
        <w:t>винциального  статутного права</w:t>
      </w:r>
      <w:r w:rsidR="006D7FD7" w:rsidRPr="008E793E">
        <w:rPr>
          <w:rFonts w:ascii="Times New Roman" w:hAnsi="Times New Roman"/>
          <w:sz w:val="28"/>
          <w:szCs w:val="28"/>
        </w:rPr>
        <w:t xml:space="preserve">, </w:t>
      </w:r>
      <w:r w:rsidR="00E07E0D" w:rsidRPr="008E793E">
        <w:rPr>
          <w:rFonts w:ascii="Times New Roman" w:hAnsi="Times New Roman"/>
          <w:sz w:val="28"/>
          <w:szCs w:val="28"/>
        </w:rPr>
        <w:t>орг</w:t>
      </w:r>
      <w:r w:rsidR="004B2229" w:rsidRPr="008E793E">
        <w:rPr>
          <w:rFonts w:ascii="Times New Roman" w:hAnsi="Times New Roman"/>
          <w:sz w:val="28"/>
          <w:szCs w:val="28"/>
        </w:rPr>
        <w:t>аны  власти доминиона не имеют права на</w:t>
      </w:r>
      <w:r w:rsidR="00C5470B" w:rsidRPr="008E793E">
        <w:rPr>
          <w:rFonts w:ascii="Times New Roman" w:hAnsi="Times New Roman"/>
          <w:sz w:val="28"/>
          <w:szCs w:val="28"/>
        </w:rPr>
        <w:t xml:space="preserve"> </w:t>
      </w:r>
      <w:r w:rsidR="004B2229" w:rsidRPr="008E793E">
        <w:rPr>
          <w:rFonts w:ascii="Times New Roman" w:hAnsi="Times New Roman"/>
          <w:sz w:val="28"/>
          <w:szCs w:val="28"/>
        </w:rPr>
        <w:t>такие</w:t>
      </w:r>
      <w:r w:rsidR="00C5470B" w:rsidRPr="008E793E">
        <w:rPr>
          <w:rFonts w:ascii="Times New Roman" w:hAnsi="Times New Roman"/>
          <w:sz w:val="28"/>
          <w:szCs w:val="28"/>
        </w:rPr>
        <w:t xml:space="preserve"> </w:t>
      </w:r>
      <w:r w:rsidR="004B2229" w:rsidRPr="008E793E">
        <w:rPr>
          <w:rFonts w:ascii="Times New Roman" w:hAnsi="Times New Roman"/>
          <w:sz w:val="28"/>
          <w:szCs w:val="28"/>
        </w:rPr>
        <w:t>изменения</w:t>
      </w:r>
      <w:r w:rsidR="006D7FD7" w:rsidRPr="008E793E">
        <w:rPr>
          <w:rFonts w:ascii="Times New Roman" w:hAnsi="Times New Roman"/>
          <w:sz w:val="28"/>
          <w:szCs w:val="28"/>
        </w:rPr>
        <w:t xml:space="preserve"> без</w:t>
      </w:r>
      <w:r w:rsidR="00C57197" w:rsidRPr="008E793E">
        <w:rPr>
          <w:rFonts w:ascii="Times New Roman" w:hAnsi="Times New Roman"/>
          <w:sz w:val="28"/>
          <w:szCs w:val="28"/>
        </w:rPr>
        <w:t xml:space="preserve"> одноврем</w:t>
      </w:r>
      <w:r w:rsidR="006D7FD7" w:rsidRPr="008E793E">
        <w:rPr>
          <w:rFonts w:ascii="Times New Roman" w:hAnsi="Times New Roman"/>
          <w:sz w:val="28"/>
          <w:szCs w:val="28"/>
        </w:rPr>
        <w:t>енного</w:t>
      </w:r>
      <w:r w:rsidR="00E07E0D" w:rsidRPr="008E793E">
        <w:rPr>
          <w:rFonts w:ascii="Times New Roman" w:hAnsi="Times New Roman"/>
          <w:sz w:val="28"/>
          <w:szCs w:val="28"/>
        </w:rPr>
        <w:t xml:space="preserve"> изменения</w:t>
      </w:r>
      <w:r w:rsidR="00EC523B" w:rsidRPr="008E793E">
        <w:rPr>
          <w:rFonts w:ascii="Times New Roman" w:hAnsi="Times New Roman"/>
          <w:sz w:val="28"/>
          <w:szCs w:val="28"/>
        </w:rPr>
        <w:t xml:space="preserve"> провинциями </w:t>
      </w:r>
      <w:r w:rsidR="00E07E0D" w:rsidRPr="008E793E">
        <w:rPr>
          <w:rFonts w:ascii="Times New Roman" w:hAnsi="Times New Roman"/>
          <w:sz w:val="28"/>
          <w:szCs w:val="28"/>
        </w:rPr>
        <w:t xml:space="preserve">их </w:t>
      </w:r>
      <w:r w:rsidR="002213C8" w:rsidRPr="008E793E">
        <w:rPr>
          <w:rFonts w:ascii="Times New Roman" w:hAnsi="Times New Roman"/>
          <w:sz w:val="28"/>
          <w:szCs w:val="28"/>
        </w:rPr>
        <w:t>нормативной правовой</w:t>
      </w:r>
      <w:r w:rsidR="006D7FD7" w:rsidRPr="008E793E">
        <w:rPr>
          <w:rFonts w:ascii="Times New Roman" w:hAnsi="Times New Roman"/>
          <w:sz w:val="28"/>
          <w:szCs w:val="28"/>
        </w:rPr>
        <w:t xml:space="preserve"> базы</w:t>
      </w:r>
      <w:r w:rsidR="001E6235" w:rsidRPr="008E793E">
        <w:rPr>
          <w:rFonts w:ascii="Times New Roman" w:hAnsi="Times New Roman"/>
          <w:sz w:val="28"/>
          <w:szCs w:val="28"/>
        </w:rPr>
        <w:t>.</w:t>
      </w:r>
      <w:r w:rsidR="00854A36" w:rsidRPr="008E793E">
        <w:rPr>
          <w:rStyle w:val="a6"/>
          <w:rFonts w:ascii="Times New Roman" w:hAnsi="Times New Roman"/>
          <w:sz w:val="28"/>
          <w:szCs w:val="28"/>
        </w:rPr>
        <w:footnoteReference w:id="179"/>
      </w:r>
      <w:r w:rsidR="002213C8" w:rsidRPr="008E793E">
        <w:rPr>
          <w:rFonts w:ascii="Times New Roman" w:hAnsi="Times New Roman"/>
          <w:sz w:val="28"/>
          <w:szCs w:val="28"/>
        </w:rPr>
        <w:t>Г</w:t>
      </w:r>
      <w:r w:rsidR="00AA491A" w:rsidRPr="008E793E">
        <w:rPr>
          <w:rFonts w:ascii="Times New Roman" w:hAnsi="Times New Roman"/>
          <w:sz w:val="28"/>
          <w:szCs w:val="28"/>
        </w:rPr>
        <w:t>раницы</w:t>
      </w:r>
      <w:r w:rsidR="001E6235" w:rsidRPr="008E793E">
        <w:rPr>
          <w:rFonts w:ascii="Times New Roman" w:hAnsi="Times New Roman"/>
          <w:sz w:val="28"/>
          <w:szCs w:val="28"/>
        </w:rPr>
        <w:t xml:space="preserve"> сферы</w:t>
      </w:r>
      <w:r w:rsidR="00AA491A" w:rsidRPr="008E793E">
        <w:rPr>
          <w:rFonts w:ascii="Times New Roman" w:hAnsi="Times New Roman"/>
          <w:sz w:val="28"/>
          <w:szCs w:val="28"/>
        </w:rPr>
        <w:t xml:space="preserve"> </w:t>
      </w:r>
      <w:r w:rsidR="00E07E0D" w:rsidRPr="008E793E">
        <w:rPr>
          <w:rFonts w:ascii="Times New Roman" w:hAnsi="Times New Roman"/>
          <w:sz w:val="28"/>
          <w:szCs w:val="28"/>
        </w:rPr>
        <w:t>совместн</w:t>
      </w:r>
      <w:r w:rsidR="004B2229" w:rsidRPr="008E793E">
        <w:rPr>
          <w:rFonts w:ascii="Times New Roman" w:hAnsi="Times New Roman"/>
          <w:sz w:val="28"/>
          <w:szCs w:val="28"/>
        </w:rPr>
        <w:t>ой</w:t>
      </w:r>
      <w:r w:rsidR="00E07E0D" w:rsidRPr="008E793E">
        <w:rPr>
          <w:rFonts w:ascii="Times New Roman" w:hAnsi="Times New Roman"/>
          <w:sz w:val="28"/>
          <w:szCs w:val="28"/>
        </w:rPr>
        <w:t xml:space="preserve"> компетенци</w:t>
      </w:r>
      <w:r w:rsidR="00EC523B" w:rsidRPr="008E793E">
        <w:rPr>
          <w:rFonts w:ascii="Times New Roman" w:hAnsi="Times New Roman"/>
          <w:sz w:val="28"/>
          <w:szCs w:val="28"/>
        </w:rPr>
        <w:t>и</w:t>
      </w:r>
      <w:r w:rsidR="004B2229" w:rsidRPr="008E793E">
        <w:rPr>
          <w:rFonts w:ascii="Times New Roman" w:hAnsi="Times New Roman"/>
          <w:sz w:val="28"/>
          <w:szCs w:val="28"/>
        </w:rPr>
        <w:t xml:space="preserve">, </w:t>
      </w:r>
      <w:r w:rsidR="006D7FD7" w:rsidRPr="008E793E">
        <w:rPr>
          <w:rFonts w:ascii="Times New Roman" w:hAnsi="Times New Roman"/>
          <w:sz w:val="28"/>
          <w:szCs w:val="28"/>
        </w:rPr>
        <w:t>сложившейся</w:t>
      </w:r>
      <w:r w:rsidR="00E07E0D" w:rsidRPr="008E793E">
        <w:rPr>
          <w:rFonts w:ascii="Times New Roman" w:hAnsi="Times New Roman"/>
          <w:sz w:val="28"/>
          <w:szCs w:val="28"/>
        </w:rPr>
        <w:t xml:space="preserve"> на основе прецедентов</w:t>
      </w:r>
      <w:r w:rsidR="00AA491A" w:rsidRPr="008E793E">
        <w:rPr>
          <w:rFonts w:ascii="Times New Roman" w:hAnsi="Times New Roman"/>
          <w:sz w:val="28"/>
          <w:szCs w:val="28"/>
        </w:rPr>
        <w:t xml:space="preserve"> толкования и конвенциональной</w:t>
      </w:r>
      <w:r w:rsidR="002213C8" w:rsidRPr="008E793E">
        <w:rPr>
          <w:rFonts w:ascii="Times New Roman" w:hAnsi="Times New Roman"/>
          <w:sz w:val="28"/>
          <w:szCs w:val="28"/>
        </w:rPr>
        <w:t xml:space="preserve"> </w:t>
      </w:r>
      <w:r w:rsidR="00AA491A" w:rsidRPr="008E793E">
        <w:rPr>
          <w:rFonts w:ascii="Times New Roman" w:hAnsi="Times New Roman"/>
          <w:sz w:val="28"/>
          <w:szCs w:val="28"/>
        </w:rPr>
        <w:t xml:space="preserve"> нормы, </w:t>
      </w:r>
      <w:r w:rsidR="006D7FD7" w:rsidRPr="008E793E">
        <w:rPr>
          <w:rFonts w:ascii="Times New Roman" w:hAnsi="Times New Roman"/>
          <w:sz w:val="28"/>
          <w:szCs w:val="28"/>
        </w:rPr>
        <w:t xml:space="preserve">еще </w:t>
      </w:r>
      <w:r w:rsidR="00EC523B" w:rsidRPr="008E793E">
        <w:rPr>
          <w:rFonts w:ascii="Times New Roman" w:hAnsi="Times New Roman"/>
          <w:sz w:val="28"/>
          <w:szCs w:val="28"/>
        </w:rPr>
        <w:t>раз</w:t>
      </w:r>
      <w:r w:rsidR="002213C8" w:rsidRPr="008E793E">
        <w:rPr>
          <w:rFonts w:ascii="Times New Roman" w:hAnsi="Times New Roman"/>
          <w:sz w:val="28"/>
          <w:szCs w:val="28"/>
        </w:rPr>
        <w:t xml:space="preserve"> </w:t>
      </w:r>
      <w:r w:rsidR="000A7667" w:rsidRPr="008E793E">
        <w:rPr>
          <w:rFonts w:ascii="Times New Roman" w:hAnsi="Times New Roman"/>
          <w:sz w:val="28"/>
          <w:szCs w:val="28"/>
        </w:rPr>
        <w:t>были</w:t>
      </w:r>
      <w:r w:rsidR="008E079B" w:rsidRPr="008E793E">
        <w:rPr>
          <w:rFonts w:ascii="Times New Roman" w:hAnsi="Times New Roman"/>
          <w:sz w:val="28"/>
          <w:szCs w:val="28"/>
        </w:rPr>
        <w:t xml:space="preserve"> </w:t>
      </w:r>
      <w:r w:rsidR="001E6235" w:rsidRPr="008E793E">
        <w:rPr>
          <w:rFonts w:ascii="Times New Roman" w:hAnsi="Times New Roman"/>
          <w:sz w:val="28"/>
          <w:szCs w:val="28"/>
        </w:rPr>
        <w:t>истолкованы</w:t>
      </w:r>
      <w:r w:rsidR="008E079B" w:rsidRPr="008E793E">
        <w:rPr>
          <w:rFonts w:ascii="Times New Roman" w:hAnsi="Times New Roman"/>
          <w:sz w:val="28"/>
          <w:szCs w:val="28"/>
        </w:rPr>
        <w:t xml:space="preserve"> </w:t>
      </w:r>
      <w:r w:rsidR="00AE1A23" w:rsidRPr="008E793E">
        <w:rPr>
          <w:rFonts w:ascii="Times New Roman" w:hAnsi="Times New Roman"/>
          <w:sz w:val="28"/>
          <w:szCs w:val="28"/>
        </w:rPr>
        <w:t>высшей</w:t>
      </w:r>
      <w:r w:rsidR="00260B48" w:rsidRPr="008E793E">
        <w:rPr>
          <w:rFonts w:ascii="Times New Roman" w:hAnsi="Times New Roman"/>
          <w:sz w:val="28"/>
          <w:szCs w:val="28"/>
        </w:rPr>
        <w:t xml:space="preserve"> </w:t>
      </w:r>
      <w:r w:rsidR="000A7667" w:rsidRPr="008E793E">
        <w:rPr>
          <w:rFonts w:ascii="Times New Roman" w:hAnsi="Times New Roman"/>
          <w:sz w:val="28"/>
          <w:szCs w:val="28"/>
        </w:rPr>
        <w:t>судебно-апелляционной</w:t>
      </w:r>
      <w:r w:rsidR="002213C8" w:rsidRPr="008E793E">
        <w:rPr>
          <w:rFonts w:ascii="Times New Roman" w:hAnsi="Times New Roman"/>
          <w:sz w:val="28"/>
          <w:szCs w:val="28"/>
        </w:rPr>
        <w:t xml:space="preserve"> </w:t>
      </w:r>
      <w:r w:rsidR="00AA383D" w:rsidRPr="008E793E">
        <w:rPr>
          <w:rFonts w:ascii="Times New Roman" w:hAnsi="Times New Roman"/>
          <w:sz w:val="28"/>
          <w:szCs w:val="28"/>
        </w:rPr>
        <w:t xml:space="preserve"> инстанцией</w:t>
      </w:r>
      <w:r w:rsidR="002213C8" w:rsidRPr="008E793E">
        <w:rPr>
          <w:rFonts w:ascii="Times New Roman" w:hAnsi="Times New Roman"/>
          <w:sz w:val="28"/>
          <w:szCs w:val="28"/>
        </w:rPr>
        <w:t xml:space="preserve"> </w:t>
      </w:r>
      <w:r w:rsidR="00C57197" w:rsidRPr="008E793E">
        <w:rPr>
          <w:rFonts w:ascii="Times New Roman" w:hAnsi="Times New Roman"/>
          <w:sz w:val="28"/>
          <w:szCs w:val="28"/>
        </w:rPr>
        <w:t xml:space="preserve"> </w:t>
      </w:r>
      <w:r w:rsidR="004B2229" w:rsidRPr="008E793E">
        <w:rPr>
          <w:rFonts w:ascii="Times New Roman" w:hAnsi="Times New Roman"/>
          <w:sz w:val="28"/>
          <w:szCs w:val="28"/>
        </w:rPr>
        <w:t>Британского</w:t>
      </w:r>
      <w:r w:rsidR="002213C8" w:rsidRPr="008E793E">
        <w:rPr>
          <w:rFonts w:ascii="Times New Roman" w:hAnsi="Times New Roman"/>
          <w:sz w:val="28"/>
          <w:szCs w:val="28"/>
        </w:rPr>
        <w:t xml:space="preserve"> </w:t>
      </w:r>
      <w:r w:rsidR="000A7667" w:rsidRPr="008E793E">
        <w:rPr>
          <w:rFonts w:ascii="Times New Roman" w:hAnsi="Times New Roman"/>
          <w:sz w:val="28"/>
          <w:szCs w:val="28"/>
        </w:rPr>
        <w:t>содружества</w:t>
      </w:r>
      <w:r w:rsidR="004968D9" w:rsidRPr="008E793E">
        <w:rPr>
          <w:rFonts w:ascii="Times New Roman" w:hAnsi="Times New Roman"/>
          <w:sz w:val="28"/>
          <w:szCs w:val="28"/>
        </w:rPr>
        <w:t xml:space="preserve"> </w:t>
      </w:r>
      <w:r w:rsidR="00C57197" w:rsidRPr="008E793E">
        <w:rPr>
          <w:rFonts w:ascii="Times New Roman" w:hAnsi="Times New Roman"/>
          <w:sz w:val="28"/>
          <w:szCs w:val="28"/>
        </w:rPr>
        <w:t>расширительно.</w:t>
      </w:r>
      <w:r w:rsidR="00C5470B" w:rsidRPr="008E793E">
        <w:rPr>
          <w:rFonts w:ascii="Times New Roman" w:hAnsi="Times New Roman"/>
          <w:sz w:val="28"/>
          <w:szCs w:val="28"/>
        </w:rPr>
        <w:t xml:space="preserve"> </w:t>
      </w:r>
      <w:r w:rsidR="00F830EC" w:rsidRPr="008E793E">
        <w:rPr>
          <w:rFonts w:ascii="Times New Roman" w:hAnsi="Times New Roman"/>
          <w:sz w:val="28"/>
          <w:szCs w:val="28"/>
        </w:rPr>
        <w:t>А принятие федерального трудового законодательства было отсрочено почти на 40 лет.</w:t>
      </w:r>
    </w:p>
    <w:p w:rsidR="00AA021E" w:rsidRPr="008E793E" w:rsidRDefault="005C441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A04997" w:rsidRPr="008E793E">
        <w:rPr>
          <w:rFonts w:ascii="Times New Roman" w:hAnsi="Times New Roman"/>
          <w:sz w:val="28"/>
          <w:szCs w:val="28"/>
        </w:rPr>
        <w:t xml:space="preserve"> Обратим внимание и</w:t>
      </w:r>
      <w:r w:rsidR="00837C28" w:rsidRPr="008E793E">
        <w:rPr>
          <w:rFonts w:ascii="Times New Roman" w:hAnsi="Times New Roman"/>
          <w:sz w:val="28"/>
          <w:szCs w:val="28"/>
        </w:rPr>
        <w:t xml:space="preserve"> на </w:t>
      </w:r>
      <w:r w:rsidR="00F12F26" w:rsidRPr="008E793E">
        <w:rPr>
          <w:rFonts w:ascii="Times New Roman" w:hAnsi="Times New Roman"/>
          <w:sz w:val="28"/>
          <w:szCs w:val="28"/>
        </w:rPr>
        <w:t xml:space="preserve">еще одну </w:t>
      </w:r>
      <w:r w:rsidR="00F830EC" w:rsidRPr="008E793E">
        <w:rPr>
          <w:rFonts w:ascii="Times New Roman" w:hAnsi="Times New Roman"/>
          <w:sz w:val="28"/>
          <w:szCs w:val="28"/>
        </w:rPr>
        <w:t xml:space="preserve">кардинальную </w:t>
      </w:r>
      <w:r w:rsidR="00F12F26" w:rsidRPr="008E793E">
        <w:rPr>
          <w:rFonts w:ascii="Times New Roman" w:hAnsi="Times New Roman"/>
          <w:sz w:val="28"/>
          <w:szCs w:val="28"/>
        </w:rPr>
        <w:t>особ</w:t>
      </w:r>
      <w:r w:rsidR="005F2D37" w:rsidRPr="008E793E">
        <w:rPr>
          <w:rFonts w:ascii="Times New Roman" w:hAnsi="Times New Roman"/>
          <w:sz w:val="28"/>
          <w:szCs w:val="28"/>
        </w:rPr>
        <w:t xml:space="preserve">енность </w:t>
      </w:r>
      <w:r w:rsidR="004B2229" w:rsidRPr="008E793E">
        <w:rPr>
          <w:rFonts w:ascii="Times New Roman" w:hAnsi="Times New Roman"/>
          <w:sz w:val="28"/>
          <w:szCs w:val="28"/>
        </w:rPr>
        <w:t>правовой системы Канады</w:t>
      </w:r>
      <w:r w:rsidR="00837C28" w:rsidRPr="008E793E">
        <w:rPr>
          <w:rFonts w:ascii="Times New Roman" w:hAnsi="Times New Roman"/>
          <w:sz w:val="28"/>
          <w:szCs w:val="28"/>
        </w:rPr>
        <w:t>, наглядно проявившуюся в рассмотренных прецедентах судебного толкования</w:t>
      </w:r>
      <w:r w:rsidR="00A04997" w:rsidRPr="008E793E">
        <w:rPr>
          <w:rFonts w:ascii="Times New Roman" w:hAnsi="Times New Roman"/>
          <w:sz w:val="28"/>
          <w:szCs w:val="28"/>
        </w:rPr>
        <w:t>. Речь идет  о теснейшей</w:t>
      </w:r>
      <w:r w:rsidRPr="008E793E">
        <w:rPr>
          <w:rFonts w:ascii="Times New Roman" w:hAnsi="Times New Roman"/>
          <w:sz w:val="28"/>
          <w:szCs w:val="28"/>
        </w:rPr>
        <w:t xml:space="preserve"> </w:t>
      </w:r>
      <w:r w:rsidR="00A04997" w:rsidRPr="008E793E">
        <w:rPr>
          <w:rFonts w:ascii="Times New Roman" w:hAnsi="Times New Roman"/>
          <w:sz w:val="28"/>
          <w:szCs w:val="28"/>
        </w:rPr>
        <w:t>связи</w:t>
      </w:r>
      <w:r w:rsidR="00EE662D" w:rsidRPr="008E793E">
        <w:rPr>
          <w:rFonts w:ascii="Times New Roman" w:hAnsi="Times New Roman"/>
          <w:sz w:val="28"/>
          <w:szCs w:val="28"/>
        </w:rPr>
        <w:t xml:space="preserve"> </w:t>
      </w:r>
      <w:r w:rsidR="00837C28" w:rsidRPr="008E793E">
        <w:rPr>
          <w:rFonts w:ascii="Times New Roman" w:hAnsi="Times New Roman"/>
          <w:sz w:val="28"/>
          <w:szCs w:val="28"/>
        </w:rPr>
        <w:t xml:space="preserve">между конституционным правом и </w:t>
      </w:r>
      <w:r w:rsidR="00F12F26" w:rsidRPr="008E793E">
        <w:rPr>
          <w:rFonts w:ascii="Times New Roman" w:hAnsi="Times New Roman"/>
          <w:sz w:val="28"/>
          <w:szCs w:val="28"/>
        </w:rPr>
        <w:t>гражданским правом</w:t>
      </w:r>
      <w:r w:rsidR="00AE1A23" w:rsidRPr="008E793E">
        <w:rPr>
          <w:rFonts w:ascii="Times New Roman" w:hAnsi="Times New Roman"/>
          <w:sz w:val="28"/>
          <w:szCs w:val="28"/>
        </w:rPr>
        <w:t>,</w:t>
      </w:r>
      <w:r w:rsidR="00EE662D" w:rsidRPr="008E793E">
        <w:rPr>
          <w:rFonts w:ascii="Times New Roman" w:hAnsi="Times New Roman"/>
          <w:sz w:val="28"/>
          <w:szCs w:val="28"/>
        </w:rPr>
        <w:t xml:space="preserve"> </w:t>
      </w:r>
      <w:r w:rsidR="00837C28" w:rsidRPr="008E793E">
        <w:rPr>
          <w:rFonts w:ascii="Times New Roman" w:hAnsi="Times New Roman"/>
          <w:sz w:val="28"/>
          <w:szCs w:val="28"/>
        </w:rPr>
        <w:t xml:space="preserve">которое, как известно, </w:t>
      </w:r>
      <w:r w:rsidRPr="008E793E">
        <w:rPr>
          <w:rFonts w:ascii="Times New Roman" w:hAnsi="Times New Roman"/>
          <w:sz w:val="28"/>
          <w:szCs w:val="28"/>
        </w:rPr>
        <w:t>регулирует</w:t>
      </w:r>
      <w:r w:rsidR="00E07E0D" w:rsidRPr="008E793E">
        <w:rPr>
          <w:rFonts w:ascii="Times New Roman" w:hAnsi="Times New Roman"/>
          <w:sz w:val="28"/>
          <w:szCs w:val="28"/>
        </w:rPr>
        <w:t xml:space="preserve"> имущественные</w:t>
      </w:r>
      <w:r w:rsidR="00A04997" w:rsidRPr="008E793E">
        <w:rPr>
          <w:rFonts w:ascii="Times New Roman" w:hAnsi="Times New Roman"/>
          <w:sz w:val="28"/>
          <w:szCs w:val="28"/>
        </w:rPr>
        <w:t xml:space="preserve"> </w:t>
      </w:r>
      <w:r w:rsidR="00E07E0D" w:rsidRPr="008E793E">
        <w:rPr>
          <w:rFonts w:ascii="Times New Roman" w:hAnsi="Times New Roman"/>
          <w:sz w:val="28"/>
          <w:szCs w:val="28"/>
        </w:rPr>
        <w:t>права граждан</w:t>
      </w:r>
      <w:r w:rsidR="00A04997" w:rsidRPr="008E793E">
        <w:rPr>
          <w:rFonts w:ascii="Times New Roman" w:hAnsi="Times New Roman"/>
          <w:sz w:val="28"/>
          <w:szCs w:val="28"/>
        </w:rPr>
        <w:t xml:space="preserve"> и статус собственности</w:t>
      </w:r>
      <w:r w:rsidR="00F12F26" w:rsidRPr="008E793E">
        <w:rPr>
          <w:rFonts w:ascii="Times New Roman" w:hAnsi="Times New Roman"/>
          <w:sz w:val="28"/>
          <w:szCs w:val="28"/>
        </w:rPr>
        <w:t>.</w:t>
      </w:r>
      <w:r w:rsidR="00A04997" w:rsidRPr="008E793E">
        <w:rPr>
          <w:rFonts w:ascii="Times New Roman" w:hAnsi="Times New Roman"/>
          <w:sz w:val="28"/>
          <w:szCs w:val="28"/>
        </w:rPr>
        <w:t xml:space="preserve"> Отметим, что упомянутую  особенность конституционного права  можно</w:t>
      </w:r>
      <w:r w:rsidR="004B2229" w:rsidRPr="008E793E">
        <w:rPr>
          <w:rFonts w:ascii="Times New Roman" w:hAnsi="Times New Roman"/>
          <w:sz w:val="28"/>
          <w:szCs w:val="28"/>
        </w:rPr>
        <w:t xml:space="preserve"> обнаружить также в правовых системах таки</w:t>
      </w:r>
      <w:r w:rsidR="002E2C34" w:rsidRPr="008E793E">
        <w:rPr>
          <w:rFonts w:ascii="Times New Roman" w:hAnsi="Times New Roman"/>
          <w:sz w:val="28"/>
          <w:szCs w:val="28"/>
        </w:rPr>
        <w:t xml:space="preserve">х </w:t>
      </w:r>
      <w:r w:rsidR="004B2229" w:rsidRPr="008E793E">
        <w:rPr>
          <w:rFonts w:ascii="Times New Roman" w:hAnsi="Times New Roman"/>
          <w:sz w:val="28"/>
          <w:szCs w:val="28"/>
        </w:rPr>
        <w:t>стран, как Австр</w:t>
      </w:r>
      <w:r w:rsidR="00A04997" w:rsidRPr="008E793E">
        <w:rPr>
          <w:rFonts w:ascii="Times New Roman" w:hAnsi="Times New Roman"/>
          <w:sz w:val="28"/>
          <w:szCs w:val="28"/>
        </w:rPr>
        <w:t xml:space="preserve">алия и США, тогда </w:t>
      </w:r>
      <w:r w:rsidR="00F830EC" w:rsidRPr="008E793E">
        <w:rPr>
          <w:rFonts w:ascii="Times New Roman" w:hAnsi="Times New Roman"/>
          <w:sz w:val="28"/>
          <w:szCs w:val="28"/>
        </w:rPr>
        <w:t>как публичному</w:t>
      </w:r>
      <w:r w:rsidR="004B2229" w:rsidRPr="008E793E">
        <w:rPr>
          <w:rFonts w:ascii="Times New Roman" w:hAnsi="Times New Roman"/>
          <w:sz w:val="28"/>
          <w:szCs w:val="28"/>
        </w:rPr>
        <w:t xml:space="preserve"> </w:t>
      </w:r>
      <w:r w:rsidR="00F830EC" w:rsidRPr="008E793E">
        <w:rPr>
          <w:rFonts w:ascii="Times New Roman" w:hAnsi="Times New Roman"/>
          <w:sz w:val="28"/>
          <w:szCs w:val="28"/>
        </w:rPr>
        <w:t xml:space="preserve">и частному праву большей части </w:t>
      </w:r>
      <w:r w:rsidR="004B2229" w:rsidRPr="008E793E">
        <w:rPr>
          <w:rFonts w:ascii="Times New Roman" w:hAnsi="Times New Roman"/>
          <w:sz w:val="28"/>
          <w:szCs w:val="28"/>
        </w:rPr>
        <w:t xml:space="preserve">прочих федеративных государств </w:t>
      </w:r>
      <w:r w:rsidR="002E2C34" w:rsidRPr="008E793E">
        <w:rPr>
          <w:rFonts w:ascii="Times New Roman" w:hAnsi="Times New Roman"/>
          <w:sz w:val="28"/>
          <w:szCs w:val="28"/>
        </w:rPr>
        <w:t xml:space="preserve">(Аргентины, Бразилии, Индии, </w:t>
      </w:r>
      <w:r w:rsidR="00837C28" w:rsidRPr="008E793E">
        <w:rPr>
          <w:rFonts w:ascii="Times New Roman" w:hAnsi="Times New Roman"/>
          <w:sz w:val="28"/>
          <w:szCs w:val="28"/>
        </w:rPr>
        <w:t xml:space="preserve">Малайзии, </w:t>
      </w:r>
      <w:r w:rsidR="002E2C34" w:rsidRPr="008E793E">
        <w:rPr>
          <w:rFonts w:ascii="Times New Roman" w:hAnsi="Times New Roman"/>
          <w:sz w:val="28"/>
          <w:szCs w:val="28"/>
        </w:rPr>
        <w:t>Мексики</w:t>
      </w:r>
      <w:r w:rsidR="00837C28" w:rsidRPr="008E793E">
        <w:rPr>
          <w:rFonts w:ascii="Times New Roman" w:hAnsi="Times New Roman"/>
          <w:sz w:val="28"/>
          <w:szCs w:val="28"/>
        </w:rPr>
        <w:t>, Пакистана</w:t>
      </w:r>
      <w:r w:rsidR="002E2C34" w:rsidRPr="008E793E">
        <w:rPr>
          <w:rFonts w:ascii="Times New Roman" w:hAnsi="Times New Roman"/>
          <w:sz w:val="28"/>
          <w:szCs w:val="28"/>
        </w:rPr>
        <w:t xml:space="preserve">) </w:t>
      </w:r>
      <w:r w:rsidR="004B2229" w:rsidRPr="008E793E">
        <w:rPr>
          <w:rFonts w:ascii="Times New Roman" w:hAnsi="Times New Roman"/>
          <w:sz w:val="28"/>
          <w:szCs w:val="28"/>
        </w:rPr>
        <w:t>она</w:t>
      </w:r>
      <w:r w:rsidR="002E2C34" w:rsidRPr="008E793E">
        <w:rPr>
          <w:rFonts w:ascii="Times New Roman" w:hAnsi="Times New Roman"/>
          <w:sz w:val="28"/>
          <w:szCs w:val="28"/>
        </w:rPr>
        <w:t xml:space="preserve"> </w:t>
      </w:r>
      <w:r w:rsidR="004B2229" w:rsidRPr="008E793E">
        <w:rPr>
          <w:rFonts w:ascii="Times New Roman" w:hAnsi="Times New Roman"/>
          <w:sz w:val="28"/>
          <w:szCs w:val="28"/>
        </w:rPr>
        <w:t>не</w:t>
      </w:r>
      <w:r w:rsidR="00837C28" w:rsidRPr="008E793E">
        <w:rPr>
          <w:rFonts w:ascii="Times New Roman" w:hAnsi="Times New Roman"/>
          <w:sz w:val="28"/>
          <w:szCs w:val="28"/>
        </w:rPr>
        <w:t xml:space="preserve"> </w:t>
      </w:r>
      <w:r w:rsidR="004B2229" w:rsidRPr="008E793E">
        <w:rPr>
          <w:rFonts w:ascii="Times New Roman" w:hAnsi="Times New Roman"/>
          <w:sz w:val="28"/>
          <w:szCs w:val="28"/>
        </w:rPr>
        <w:t>свойственна.</w:t>
      </w:r>
      <w:r w:rsidR="00F84FB9" w:rsidRPr="008E793E">
        <w:rPr>
          <w:rStyle w:val="a6"/>
          <w:rFonts w:ascii="Times New Roman" w:hAnsi="Times New Roman"/>
          <w:sz w:val="28"/>
          <w:szCs w:val="28"/>
        </w:rPr>
        <w:footnoteReference w:id="180"/>
      </w:r>
    </w:p>
    <w:p w:rsidR="00B9144B" w:rsidRPr="008E793E" w:rsidRDefault="00AA021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5470B" w:rsidRPr="008E793E">
        <w:rPr>
          <w:rFonts w:ascii="Times New Roman" w:hAnsi="Times New Roman"/>
          <w:sz w:val="28"/>
          <w:szCs w:val="28"/>
        </w:rPr>
        <w:t xml:space="preserve"> </w:t>
      </w:r>
      <w:r w:rsidR="004A4C9F" w:rsidRPr="008E793E">
        <w:rPr>
          <w:rFonts w:ascii="Times New Roman" w:hAnsi="Times New Roman"/>
          <w:sz w:val="28"/>
          <w:szCs w:val="28"/>
        </w:rPr>
        <w:t xml:space="preserve"> </w:t>
      </w:r>
      <w:r w:rsidR="0039006A" w:rsidRPr="008E793E">
        <w:rPr>
          <w:rFonts w:ascii="Times New Roman" w:hAnsi="Times New Roman"/>
          <w:sz w:val="28"/>
          <w:szCs w:val="28"/>
        </w:rPr>
        <w:t xml:space="preserve"> </w:t>
      </w:r>
      <w:r w:rsidR="00A04997" w:rsidRPr="008E793E">
        <w:rPr>
          <w:rFonts w:ascii="Times New Roman" w:hAnsi="Times New Roman"/>
          <w:sz w:val="28"/>
          <w:szCs w:val="28"/>
        </w:rPr>
        <w:t xml:space="preserve">  </w:t>
      </w:r>
      <w:r w:rsidR="009403A0" w:rsidRPr="008E793E">
        <w:rPr>
          <w:rFonts w:ascii="Times New Roman" w:hAnsi="Times New Roman"/>
          <w:sz w:val="28"/>
          <w:szCs w:val="28"/>
        </w:rPr>
        <w:t>Вряд ли</w:t>
      </w:r>
      <w:r w:rsidR="00F830EC" w:rsidRPr="008E793E">
        <w:rPr>
          <w:rFonts w:ascii="Times New Roman" w:hAnsi="Times New Roman"/>
          <w:sz w:val="28"/>
          <w:szCs w:val="28"/>
        </w:rPr>
        <w:t xml:space="preserve"> нуждается  в дальнейшей  аргументации, что п</w:t>
      </w:r>
      <w:r w:rsidR="00AA491A" w:rsidRPr="008E793E">
        <w:rPr>
          <w:rFonts w:ascii="Times New Roman" w:hAnsi="Times New Roman"/>
          <w:sz w:val="28"/>
          <w:szCs w:val="28"/>
        </w:rPr>
        <w:t xml:space="preserve">роигрыш </w:t>
      </w:r>
      <w:r w:rsidR="008304C0" w:rsidRPr="008E793E">
        <w:rPr>
          <w:rFonts w:ascii="Times New Roman" w:hAnsi="Times New Roman"/>
          <w:sz w:val="28"/>
          <w:szCs w:val="28"/>
        </w:rPr>
        <w:t xml:space="preserve"> </w:t>
      </w:r>
      <w:r w:rsidR="00A04997" w:rsidRPr="008E793E">
        <w:rPr>
          <w:rFonts w:ascii="Times New Roman" w:hAnsi="Times New Roman"/>
          <w:sz w:val="28"/>
          <w:szCs w:val="28"/>
        </w:rPr>
        <w:t>ответчиком - федеральным</w:t>
      </w:r>
      <w:r w:rsidR="00AA491A" w:rsidRPr="008E793E">
        <w:rPr>
          <w:rFonts w:ascii="Times New Roman" w:hAnsi="Times New Roman"/>
          <w:sz w:val="28"/>
          <w:szCs w:val="28"/>
        </w:rPr>
        <w:t xml:space="preserve"> центром </w:t>
      </w:r>
      <w:r w:rsidR="008304C0" w:rsidRPr="008E793E">
        <w:rPr>
          <w:rFonts w:ascii="Times New Roman" w:hAnsi="Times New Roman"/>
          <w:sz w:val="28"/>
          <w:szCs w:val="28"/>
        </w:rPr>
        <w:t>судебного дела</w:t>
      </w:r>
      <w:r w:rsidR="009403A0" w:rsidRPr="008E793E">
        <w:rPr>
          <w:rFonts w:ascii="Times New Roman" w:hAnsi="Times New Roman"/>
          <w:sz w:val="28"/>
          <w:szCs w:val="28"/>
        </w:rPr>
        <w:t xml:space="preserve"> </w:t>
      </w:r>
      <w:r w:rsidR="00C5470B" w:rsidRPr="008E793E">
        <w:rPr>
          <w:rFonts w:ascii="Times New Roman" w:hAnsi="Times New Roman"/>
          <w:sz w:val="28"/>
          <w:szCs w:val="28"/>
        </w:rPr>
        <w:t xml:space="preserve"> </w:t>
      </w:r>
      <w:r w:rsidR="002E2C34" w:rsidRPr="008E793E">
        <w:rPr>
          <w:rFonts w:ascii="Times New Roman" w:hAnsi="Times New Roman"/>
          <w:sz w:val="28"/>
          <w:szCs w:val="28"/>
        </w:rPr>
        <w:t>«Онтарио против</w:t>
      </w:r>
      <w:r w:rsidR="009E6F1E" w:rsidRPr="008E793E">
        <w:rPr>
          <w:rFonts w:ascii="Times New Roman" w:hAnsi="Times New Roman"/>
          <w:sz w:val="28"/>
          <w:szCs w:val="28"/>
        </w:rPr>
        <w:t xml:space="preserve"> </w:t>
      </w:r>
      <w:r w:rsidR="00AA491A" w:rsidRPr="008E793E">
        <w:rPr>
          <w:rFonts w:ascii="Times New Roman" w:hAnsi="Times New Roman"/>
          <w:sz w:val="28"/>
          <w:szCs w:val="28"/>
        </w:rPr>
        <w:t xml:space="preserve">генерального </w:t>
      </w:r>
      <w:r w:rsidR="002E2C34" w:rsidRPr="008E793E">
        <w:rPr>
          <w:rFonts w:ascii="Times New Roman" w:hAnsi="Times New Roman"/>
          <w:sz w:val="28"/>
          <w:szCs w:val="28"/>
        </w:rPr>
        <w:t>прокурора доминиона»</w:t>
      </w:r>
      <w:r w:rsidR="008304C0" w:rsidRPr="008E793E">
        <w:rPr>
          <w:rFonts w:ascii="Times New Roman" w:hAnsi="Times New Roman"/>
          <w:sz w:val="28"/>
          <w:szCs w:val="28"/>
        </w:rPr>
        <w:t xml:space="preserve"> послужил</w:t>
      </w:r>
      <w:r w:rsidR="0039006A" w:rsidRPr="008E793E">
        <w:rPr>
          <w:rFonts w:ascii="Times New Roman" w:hAnsi="Times New Roman"/>
          <w:sz w:val="28"/>
          <w:szCs w:val="28"/>
        </w:rPr>
        <w:t xml:space="preserve"> дальнейшему</w:t>
      </w:r>
      <w:r w:rsidR="008304C0" w:rsidRPr="008E793E">
        <w:rPr>
          <w:rFonts w:ascii="Times New Roman" w:hAnsi="Times New Roman"/>
          <w:sz w:val="28"/>
          <w:szCs w:val="28"/>
        </w:rPr>
        <w:t xml:space="preserve">  упрочению</w:t>
      </w:r>
      <w:r w:rsidR="00A418FF" w:rsidRPr="008E793E">
        <w:rPr>
          <w:rFonts w:ascii="Times New Roman" w:hAnsi="Times New Roman"/>
          <w:sz w:val="28"/>
          <w:szCs w:val="28"/>
        </w:rPr>
        <w:t xml:space="preserve"> </w:t>
      </w:r>
      <w:r w:rsidR="007A37C5" w:rsidRPr="008E793E">
        <w:rPr>
          <w:rFonts w:ascii="Times New Roman" w:hAnsi="Times New Roman"/>
          <w:sz w:val="28"/>
          <w:szCs w:val="28"/>
        </w:rPr>
        <w:t>конституционно-правовых</w:t>
      </w:r>
      <w:r w:rsidR="00202B53" w:rsidRPr="008E793E">
        <w:rPr>
          <w:rFonts w:ascii="Times New Roman" w:hAnsi="Times New Roman"/>
          <w:sz w:val="28"/>
          <w:szCs w:val="28"/>
        </w:rPr>
        <w:t xml:space="preserve"> позиций</w:t>
      </w:r>
      <w:r w:rsidR="004A4C9F" w:rsidRPr="008E793E">
        <w:rPr>
          <w:rFonts w:ascii="Times New Roman" w:hAnsi="Times New Roman"/>
          <w:sz w:val="28"/>
          <w:szCs w:val="28"/>
        </w:rPr>
        <w:t xml:space="preserve"> субъектов</w:t>
      </w:r>
      <w:r w:rsidR="002A50AE" w:rsidRPr="008E793E">
        <w:rPr>
          <w:rFonts w:ascii="Times New Roman" w:hAnsi="Times New Roman"/>
          <w:sz w:val="28"/>
          <w:szCs w:val="28"/>
        </w:rPr>
        <w:t>,</w:t>
      </w:r>
      <w:r w:rsidR="009E6F1E" w:rsidRPr="008E793E">
        <w:rPr>
          <w:rFonts w:ascii="Times New Roman" w:hAnsi="Times New Roman"/>
          <w:sz w:val="28"/>
          <w:szCs w:val="28"/>
        </w:rPr>
        <w:t xml:space="preserve"> что в свою  очередь не могло не</w:t>
      </w:r>
      <w:r w:rsidR="002E2C34" w:rsidRPr="008E793E">
        <w:rPr>
          <w:rFonts w:ascii="Times New Roman" w:hAnsi="Times New Roman"/>
          <w:sz w:val="28"/>
          <w:szCs w:val="28"/>
        </w:rPr>
        <w:t xml:space="preserve"> укрепить </w:t>
      </w:r>
      <w:r w:rsidR="00A04997" w:rsidRPr="008E793E">
        <w:rPr>
          <w:rFonts w:ascii="Times New Roman" w:hAnsi="Times New Roman"/>
          <w:sz w:val="28"/>
          <w:szCs w:val="28"/>
        </w:rPr>
        <w:t>обще</w:t>
      </w:r>
      <w:r w:rsidR="00EC523B" w:rsidRPr="008E793E">
        <w:rPr>
          <w:rFonts w:ascii="Times New Roman" w:hAnsi="Times New Roman"/>
          <w:sz w:val="28"/>
          <w:szCs w:val="28"/>
        </w:rPr>
        <w:t xml:space="preserve">политического </w:t>
      </w:r>
      <w:r w:rsidR="004A4C9F" w:rsidRPr="008E793E">
        <w:rPr>
          <w:rFonts w:ascii="Times New Roman" w:hAnsi="Times New Roman"/>
          <w:sz w:val="28"/>
          <w:szCs w:val="28"/>
        </w:rPr>
        <w:t>влияния</w:t>
      </w:r>
      <w:r w:rsidR="007A37C5" w:rsidRPr="008E793E">
        <w:rPr>
          <w:rFonts w:ascii="Times New Roman" w:hAnsi="Times New Roman"/>
          <w:sz w:val="28"/>
          <w:szCs w:val="28"/>
        </w:rPr>
        <w:t xml:space="preserve"> </w:t>
      </w:r>
      <w:r w:rsidR="00F830EC" w:rsidRPr="008E793E">
        <w:rPr>
          <w:rFonts w:ascii="Times New Roman" w:hAnsi="Times New Roman"/>
          <w:sz w:val="28"/>
          <w:szCs w:val="28"/>
        </w:rPr>
        <w:t>провинциального уровня власти в его</w:t>
      </w:r>
      <w:r w:rsidR="009403A0" w:rsidRPr="008E793E">
        <w:rPr>
          <w:rFonts w:ascii="Times New Roman" w:hAnsi="Times New Roman"/>
          <w:sz w:val="28"/>
          <w:szCs w:val="28"/>
        </w:rPr>
        <w:t xml:space="preserve"> отношениях с</w:t>
      </w:r>
      <w:r w:rsidR="009E6F1E" w:rsidRPr="008E793E">
        <w:rPr>
          <w:rFonts w:ascii="Times New Roman" w:hAnsi="Times New Roman"/>
          <w:sz w:val="28"/>
          <w:szCs w:val="28"/>
        </w:rPr>
        <w:t xml:space="preserve"> </w:t>
      </w:r>
      <w:r w:rsidR="008304C0" w:rsidRPr="008E793E">
        <w:rPr>
          <w:rFonts w:ascii="Times New Roman" w:hAnsi="Times New Roman"/>
          <w:sz w:val="28"/>
          <w:szCs w:val="28"/>
        </w:rPr>
        <w:t>Оттавой.</w:t>
      </w:r>
      <w:r w:rsidR="004968D9" w:rsidRPr="008E793E">
        <w:rPr>
          <w:rFonts w:ascii="Times New Roman" w:hAnsi="Times New Roman"/>
          <w:sz w:val="28"/>
          <w:szCs w:val="28"/>
        </w:rPr>
        <w:t xml:space="preserve"> </w:t>
      </w:r>
      <w:r w:rsidR="00F830EC" w:rsidRPr="008E793E">
        <w:rPr>
          <w:rFonts w:ascii="Times New Roman" w:hAnsi="Times New Roman"/>
          <w:sz w:val="28"/>
          <w:szCs w:val="28"/>
        </w:rPr>
        <w:t xml:space="preserve"> </w:t>
      </w:r>
    </w:p>
    <w:p w:rsidR="007A37C5" w:rsidRPr="008E793E" w:rsidRDefault="007A37C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В  свете вышесказанного в  конституци</w:t>
      </w:r>
      <w:r w:rsidR="008304C0" w:rsidRPr="008E793E">
        <w:rPr>
          <w:rFonts w:ascii="Times New Roman" w:hAnsi="Times New Roman"/>
          <w:sz w:val="28"/>
          <w:szCs w:val="28"/>
        </w:rPr>
        <w:t>онной доктрине и практике Канады появилось</w:t>
      </w:r>
      <w:r w:rsidR="00AA021E" w:rsidRPr="008E793E">
        <w:rPr>
          <w:rFonts w:ascii="Times New Roman" w:hAnsi="Times New Roman"/>
          <w:sz w:val="28"/>
          <w:szCs w:val="28"/>
        </w:rPr>
        <w:t xml:space="preserve"> </w:t>
      </w:r>
      <w:r w:rsidR="004A4C9F" w:rsidRPr="008E793E">
        <w:rPr>
          <w:rFonts w:ascii="Times New Roman" w:hAnsi="Times New Roman"/>
          <w:sz w:val="28"/>
          <w:szCs w:val="28"/>
        </w:rPr>
        <w:t>про</w:t>
      </w:r>
      <w:r w:rsidR="000C5F70" w:rsidRPr="008E793E">
        <w:rPr>
          <w:rFonts w:ascii="Times New Roman" w:hAnsi="Times New Roman"/>
          <w:sz w:val="28"/>
          <w:szCs w:val="28"/>
        </w:rPr>
        <w:t>истекаю</w:t>
      </w:r>
      <w:r w:rsidR="00AA021E" w:rsidRPr="008E793E">
        <w:rPr>
          <w:rFonts w:ascii="Times New Roman" w:hAnsi="Times New Roman"/>
          <w:sz w:val="28"/>
          <w:szCs w:val="28"/>
        </w:rPr>
        <w:t xml:space="preserve">щее </w:t>
      </w:r>
      <w:r w:rsidR="000C5F70" w:rsidRPr="008E793E">
        <w:rPr>
          <w:rFonts w:ascii="Times New Roman" w:hAnsi="Times New Roman"/>
          <w:sz w:val="28"/>
          <w:szCs w:val="28"/>
        </w:rPr>
        <w:t xml:space="preserve"> </w:t>
      </w:r>
      <w:r w:rsidR="00AA021E" w:rsidRPr="008E793E">
        <w:rPr>
          <w:rFonts w:ascii="Times New Roman" w:hAnsi="Times New Roman"/>
          <w:sz w:val="28"/>
          <w:szCs w:val="28"/>
        </w:rPr>
        <w:t>из</w:t>
      </w:r>
      <w:r w:rsidR="002E2C34" w:rsidRPr="008E793E">
        <w:rPr>
          <w:rFonts w:ascii="Times New Roman" w:hAnsi="Times New Roman"/>
          <w:sz w:val="28"/>
          <w:szCs w:val="28"/>
        </w:rPr>
        <w:t xml:space="preserve"> совокупности </w:t>
      </w:r>
      <w:r w:rsidR="000C5F70" w:rsidRPr="008E793E">
        <w:rPr>
          <w:rFonts w:ascii="Times New Roman" w:hAnsi="Times New Roman"/>
          <w:sz w:val="28"/>
          <w:szCs w:val="28"/>
        </w:rPr>
        <w:t xml:space="preserve"> прецедентов</w:t>
      </w:r>
      <w:r w:rsidR="00AA021E" w:rsidRPr="008E793E">
        <w:rPr>
          <w:rFonts w:ascii="Times New Roman" w:hAnsi="Times New Roman"/>
          <w:sz w:val="28"/>
          <w:szCs w:val="28"/>
        </w:rPr>
        <w:t xml:space="preserve"> </w:t>
      </w:r>
      <w:r w:rsidR="000C5F70" w:rsidRPr="008E793E">
        <w:rPr>
          <w:rFonts w:ascii="Times New Roman" w:hAnsi="Times New Roman"/>
          <w:sz w:val="28"/>
          <w:szCs w:val="28"/>
        </w:rPr>
        <w:t xml:space="preserve"> </w:t>
      </w:r>
      <w:r w:rsidR="002E2C34" w:rsidRPr="008E793E">
        <w:rPr>
          <w:rFonts w:ascii="Times New Roman" w:hAnsi="Times New Roman"/>
          <w:sz w:val="28"/>
          <w:szCs w:val="28"/>
        </w:rPr>
        <w:t xml:space="preserve">судебного толкования </w:t>
      </w:r>
      <w:r w:rsidR="00C22BB0" w:rsidRPr="008E793E">
        <w:rPr>
          <w:rFonts w:ascii="Times New Roman" w:hAnsi="Times New Roman"/>
          <w:sz w:val="28"/>
          <w:szCs w:val="28"/>
        </w:rPr>
        <w:t>и</w:t>
      </w:r>
      <w:r w:rsidR="00F830EC" w:rsidRPr="008E793E">
        <w:rPr>
          <w:rFonts w:ascii="Times New Roman" w:hAnsi="Times New Roman"/>
          <w:sz w:val="28"/>
          <w:szCs w:val="28"/>
        </w:rPr>
        <w:t xml:space="preserve"> из ст.92(16)</w:t>
      </w:r>
      <w:r w:rsidR="00AA021E" w:rsidRPr="008E793E">
        <w:rPr>
          <w:rFonts w:ascii="Times New Roman" w:hAnsi="Times New Roman"/>
          <w:sz w:val="28"/>
          <w:szCs w:val="28"/>
        </w:rPr>
        <w:t xml:space="preserve"> </w:t>
      </w:r>
      <w:r w:rsidR="00C22BB0" w:rsidRPr="008E793E">
        <w:rPr>
          <w:rFonts w:ascii="Times New Roman" w:hAnsi="Times New Roman"/>
          <w:sz w:val="28"/>
          <w:szCs w:val="28"/>
        </w:rPr>
        <w:t xml:space="preserve">чрезвычайно </w:t>
      </w:r>
      <w:r w:rsidR="005C441E" w:rsidRPr="008E793E">
        <w:rPr>
          <w:rFonts w:ascii="Times New Roman" w:hAnsi="Times New Roman"/>
          <w:sz w:val="28"/>
          <w:szCs w:val="28"/>
        </w:rPr>
        <w:t>важное</w:t>
      </w:r>
      <w:r w:rsidR="000C5F70" w:rsidRPr="008E793E">
        <w:rPr>
          <w:rFonts w:ascii="Times New Roman" w:hAnsi="Times New Roman"/>
          <w:sz w:val="28"/>
          <w:szCs w:val="28"/>
        </w:rPr>
        <w:t xml:space="preserve"> </w:t>
      </w:r>
      <w:r w:rsidR="002168AD" w:rsidRPr="008E793E">
        <w:rPr>
          <w:rFonts w:ascii="Times New Roman" w:hAnsi="Times New Roman"/>
          <w:sz w:val="28"/>
          <w:szCs w:val="28"/>
        </w:rPr>
        <w:t xml:space="preserve">положение. Оно </w:t>
      </w:r>
      <w:r w:rsidR="000C5F70" w:rsidRPr="008E793E">
        <w:rPr>
          <w:rFonts w:ascii="Times New Roman" w:hAnsi="Times New Roman"/>
          <w:sz w:val="28"/>
          <w:szCs w:val="28"/>
        </w:rPr>
        <w:t>гласит</w:t>
      </w:r>
      <w:r w:rsidR="008304C0" w:rsidRPr="008E793E">
        <w:rPr>
          <w:rFonts w:ascii="Times New Roman" w:hAnsi="Times New Roman"/>
          <w:sz w:val="28"/>
          <w:szCs w:val="28"/>
        </w:rPr>
        <w:t>, что</w:t>
      </w:r>
      <w:r w:rsidR="00562E1B" w:rsidRPr="008E793E">
        <w:rPr>
          <w:rFonts w:ascii="Times New Roman" w:hAnsi="Times New Roman"/>
          <w:sz w:val="28"/>
          <w:szCs w:val="28"/>
        </w:rPr>
        <w:t xml:space="preserve"> </w:t>
      </w:r>
      <w:r w:rsidRPr="008E793E">
        <w:rPr>
          <w:rFonts w:ascii="Times New Roman" w:hAnsi="Times New Roman"/>
          <w:sz w:val="28"/>
          <w:szCs w:val="28"/>
        </w:rPr>
        <w:t>«подразуме</w:t>
      </w:r>
      <w:r w:rsidR="00562E1B" w:rsidRPr="008E793E">
        <w:rPr>
          <w:rFonts w:ascii="Times New Roman" w:hAnsi="Times New Roman"/>
          <w:sz w:val="28"/>
          <w:szCs w:val="28"/>
        </w:rPr>
        <w:t xml:space="preserve">ваемые </w:t>
      </w:r>
      <w:r w:rsidR="005C441E" w:rsidRPr="008E793E">
        <w:rPr>
          <w:rFonts w:ascii="Times New Roman" w:hAnsi="Times New Roman"/>
          <w:sz w:val="28"/>
          <w:szCs w:val="28"/>
        </w:rPr>
        <w:t xml:space="preserve"> </w:t>
      </w:r>
      <w:r w:rsidR="00562E1B" w:rsidRPr="008E793E">
        <w:rPr>
          <w:rFonts w:ascii="Times New Roman" w:hAnsi="Times New Roman"/>
          <w:sz w:val="28"/>
          <w:szCs w:val="28"/>
        </w:rPr>
        <w:t>(т.е.</w:t>
      </w:r>
      <w:r w:rsidR="000C5F70" w:rsidRPr="008E793E">
        <w:rPr>
          <w:rFonts w:ascii="Times New Roman" w:hAnsi="Times New Roman"/>
          <w:sz w:val="28"/>
          <w:szCs w:val="28"/>
        </w:rPr>
        <w:t xml:space="preserve"> </w:t>
      </w:r>
      <w:r w:rsidR="00562E1B" w:rsidRPr="008E793E">
        <w:rPr>
          <w:rFonts w:ascii="Times New Roman" w:hAnsi="Times New Roman"/>
          <w:sz w:val="28"/>
          <w:szCs w:val="28"/>
        </w:rPr>
        <w:t>не пере</w:t>
      </w:r>
      <w:r w:rsidR="008304C0" w:rsidRPr="008E793E">
        <w:rPr>
          <w:rFonts w:ascii="Times New Roman" w:hAnsi="Times New Roman"/>
          <w:sz w:val="28"/>
          <w:szCs w:val="28"/>
        </w:rPr>
        <w:t>численные</w:t>
      </w:r>
      <w:r w:rsidRPr="008E793E">
        <w:rPr>
          <w:rFonts w:ascii="Times New Roman" w:hAnsi="Times New Roman"/>
          <w:sz w:val="28"/>
          <w:szCs w:val="28"/>
        </w:rPr>
        <w:t xml:space="preserve"> в</w:t>
      </w:r>
      <w:r w:rsidR="008304C0" w:rsidRPr="008E793E">
        <w:rPr>
          <w:rFonts w:ascii="Times New Roman" w:hAnsi="Times New Roman"/>
          <w:sz w:val="28"/>
          <w:szCs w:val="28"/>
        </w:rPr>
        <w:t xml:space="preserve"> АБСА</w:t>
      </w:r>
      <w:r w:rsidR="000C5F70" w:rsidRPr="008E793E">
        <w:rPr>
          <w:rFonts w:ascii="Times New Roman" w:hAnsi="Times New Roman"/>
          <w:sz w:val="28"/>
          <w:szCs w:val="28"/>
        </w:rPr>
        <w:t xml:space="preserve"> </w:t>
      </w:r>
      <w:r w:rsidR="00AF6384" w:rsidRPr="008E793E">
        <w:rPr>
          <w:rFonts w:ascii="Times New Roman" w:hAnsi="Times New Roman"/>
          <w:sz w:val="28"/>
          <w:szCs w:val="28"/>
        </w:rPr>
        <w:t>и</w:t>
      </w:r>
      <w:r w:rsidR="009E6F1E" w:rsidRPr="008E793E">
        <w:rPr>
          <w:rFonts w:ascii="Times New Roman" w:hAnsi="Times New Roman"/>
          <w:sz w:val="28"/>
          <w:szCs w:val="28"/>
        </w:rPr>
        <w:t xml:space="preserve"> </w:t>
      </w:r>
      <w:r w:rsidR="008304C0" w:rsidRPr="008E793E">
        <w:rPr>
          <w:rFonts w:ascii="Times New Roman" w:hAnsi="Times New Roman"/>
          <w:sz w:val="28"/>
          <w:szCs w:val="28"/>
        </w:rPr>
        <w:t xml:space="preserve">в </w:t>
      </w:r>
      <w:r w:rsidR="00EC523B" w:rsidRPr="008E793E">
        <w:rPr>
          <w:rFonts w:ascii="Times New Roman" w:hAnsi="Times New Roman"/>
          <w:sz w:val="28"/>
          <w:szCs w:val="28"/>
        </w:rPr>
        <w:t>статутах</w:t>
      </w:r>
      <w:r w:rsidR="008304C0" w:rsidRPr="008E793E">
        <w:rPr>
          <w:rFonts w:ascii="Times New Roman" w:hAnsi="Times New Roman"/>
          <w:sz w:val="28"/>
          <w:szCs w:val="28"/>
        </w:rPr>
        <w:t xml:space="preserve"> Парламента Канады </w:t>
      </w:r>
      <w:r w:rsidR="000C5F70" w:rsidRPr="008E793E">
        <w:rPr>
          <w:rFonts w:ascii="Times New Roman" w:hAnsi="Times New Roman"/>
          <w:sz w:val="28"/>
          <w:szCs w:val="28"/>
        </w:rPr>
        <w:t>и Великобритании</w:t>
      </w:r>
      <w:r w:rsidR="0039006A" w:rsidRPr="008E793E">
        <w:rPr>
          <w:rFonts w:ascii="Times New Roman" w:hAnsi="Times New Roman"/>
          <w:sz w:val="28"/>
          <w:szCs w:val="28"/>
        </w:rPr>
        <w:t>) полномочия»</w:t>
      </w:r>
      <w:r w:rsidR="00A46FD5" w:rsidRPr="008E793E">
        <w:rPr>
          <w:rFonts w:ascii="Times New Roman" w:hAnsi="Times New Roman"/>
          <w:sz w:val="28"/>
          <w:szCs w:val="28"/>
        </w:rPr>
        <w:t xml:space="preserve"> </w:t>
      </w:r>
      <w:r w:rsidR="008304C0" w:rsidRPr="008E793E">
        <w:rPr>
          <w:rFonts w:ascii="Times New Roman" w:hAnsi="Times New Roman"/>
          <w:sz w:val="28"/>
          <w:szCs w:val="28"/>
        </w:rPr>
        <w:t>принадлежат</w:t>
      </w:r>
      <w:r w:rsidR="00A46FD5" w:rsidRPr="008E793E">
        <w:rPr>
          <w:rFonts w:ascii="Times New Roman" w:hAnsi="Times New Roman"/>
          <w:sz w:val="28"/>
          <w:szCs w:val="28"/>
        </w:rPr>
        <w:t xml:space="preserve"> </w:t>
      </w:r>
      <w:r w:rsidRPr="008E793E">
        <w:rPr>
          <w:rFonts w:ascii="Times New Roman" w:hAnsi="Times New Roman"/>
          <w:sz w:val="28"/>
          <w:szCs w:val="28"/>
        </w:rPr>
        <w:t>провинциям</w:t>
      </w:r>
      <w:r w:rsidR="002A50AE" w:rsidRPr="008E793E">
        <w:rPr>
          <w:rStyle w:val="a6"/>
          <w:rFonts w:ascii="Times New Roman" w:hAnsi="Times New Roman"/>
          <w:sz w:val="28"/>
          <w:szCs w:val="28"/>
        </w:rPr>
        <w:footnoteReference w:id="181"/>
      </w:r>
      <w:r w:rsidRPr="008E793E">
        <w:rPr>
          <w:rFonts w:ascii="Times New Roman" w:hAnsi="Times New Roman"/>
          <w:sz w:val="28"/>
          <w:szCs w:val="28"/>
        </w:rPr>
        <w:t>,</w:t>
      </w:r>
      <w:r w:rsidR="00EC523B" w:rsidRPr="008E793E">
        <w:rPr>
          <w:rFonts w:ascii="Times New Roman" w:hAnsi="Times New Roman"/>
          <w:sz w:val="28"/>
          <w:szCs w:val="28"/>
        </w:rPr>
        <w:t xml:space="preserve"> а</w:t>
      </w:r>
      <w:r w:rsidR="00562E1B" w:rsidRPr="008E793E">
        <w:rPr>
          <w:rFonts w:ascii="Times New Roman" w:hAnsi="Times New Roman"/>
          <w:sz w:val="28"/>
          <w:szCs w:val="28"/>
        </w:rPr>
        <w:t xml:space="preserve"> </w:t>
      </w:r>
      <w:r w:rsidRPr="008E793E">
        <w:rPr>
          <w:rFonts w:ascii="Times New Roman" w:hAnsi="Times New Roman"/>
          <w:sz w:val="28"/>
          <w:szCs w:val="28"/>
        </w:rPr>
        <w:t>не</w:t>
      </w:r>
      <w:r w:rsidR="00A46FD5" w:rsidRPr="008E793E">
        <w:rPr>
          <w:rFonts w:ascii="Times New Roman" w:hAnsi="Times New Roman"/>
          <w:sz w:val="28"/>
          <w:szCs w:val="28"/>
        </w:rPr>
        <w:t xml:space="preserve"> </w:t>
      </w:r>
      <w:r w:rsidR="008304C0" w:rsidRPr="008E793E">
        <w:rPr>
          <w:rFonts w:ascii="Times New Roman" w:hAnsi="Times New Roman"/>
          <w:sz w:val="28"/>
          <w:szCs w:val="28"/>
        </w:rPr>
        <w:t>федеральному</w:t>
      </w:r>
      <w:r w:rsidR="00562E1B" w:rsidRPr="008E793E">
        <w:rPr>
          <w:rFonts w:ascii="Times New Roman" w:hAnsi="Times New Roman"/>
          <w:sz w:val="28"/>
          <w:szCs w:val="28"/>
        </w:rPr>
        <w:t xml:space="preserve"> </w:t>
      </w:r>
      <w:r w:rsidR="00354A51" w:rsidRPr="008E793E">
        <w:rPr>
          <w:rFonts w:ascii="Times New Roman" w:hAnsi="Times New Roman"/>
          <w:sz w:val="28"/>
          <w:szCs w:val="28"/>
        </w:rPr>
        <w:t xml:space="preserve"> </w:t>
      </w:r>
      <w:r w:rsidR="00562E1B" w:rsidRPr="008E793E">
        <w:rPr>
          <w:rFonts w:ascii="Times New Roman" w:hAnsi="Times New Roman"/>
          <w:sz w:val="28"/>
          <w:szCs w:val="28"/>
        </w:rPr>
        <w:t>центру,</w:t>
      </w:r>
      <w:r w:rsidR="004A4C9F" w:rsidRPr="008E793E">
        <w:rPr>
          <w:rFonts w:ascii="Times New Roman" w:hAnsi="Times New Roman"/>
          <w:sz w:val="28"/>
          <w:szCs w:val="28"/>
        </w:rPr>
        <w:t xml:space="preserve"> </w:t>
      </w:r>
      <w:r w:rsidR="002E2C34" w:rsidRPr="008E793E">
        <w:rPr>
          <w:rFonts w:ascii="Times New Roman" w:hAnsi="Times New Roman"/>
          <w:sz w:val="28"/>
          <w:szCs w:val="28"/>
        </w:rPr>
        <w:t>как это</w:t>
      </w:r>
      <w:r w:rsidR="005C441E" w:rsidRPr="008E793E">
        <w:rPr>
          <w:rFonts w:ascii="Times New Roman" w:hAnsi="Times New Roman"/>
          <w:sz w:val="28"/>
          <w:szCs w:val="28"/>
        </w:rPr>
        <w:t xml:space="preserve"> имеет</w:t>
      </w:r>
      <w:r w:rsidR="00562E1B" w:rsidRPr="008E793E">
        <w:rPr>
          <w:rFonts w:ascii="Times New Roman" w:hAnsi="Times New Roman"/>
          <w:sz w:val="28"/>
          <w:szCs w:val="28"/>
        </w:rPr>
        <w:t xml:space="preserve"> место</w:t>
      </w:r>
      <w:r w:rsidR="00C22BB0" w:rsidRPr="008E793E">
        <w:rPr>
          <w:rFonts w:ascii="Times New Roman" w:hAnsi="Times New Roman"/>
          <w:sz w:val="28"/>
          <w:szCs w:val="28"/>
        </w:rPr>
        <w:t xml:space="preserve"> </w:t>
      </w:r>
      <w:r w:rsidRPr="008E793E">
        <w:rPr>
          <w:rFonts w:ascii="Times New Roman" w:hAnsi="Times New Roman"/>
          <w:sz w:val="28"/>
          <w:szCs w:val="28"/>
        </w:rPr>
        <w:t>в</w:t>
      </w:r>
      <w:r w:rsidR="004A4C9F" w:rsidRPr="008E793E">
        <w:rPr>
          <w:rFonts w:ascii="Times New Roman" w:hAnsi="Times New Roman"/>
          <w:sz w:val="28"/>
          <w:szCs w:val="28"/>
        </w:rPr>
        <w:t xml:space="preserve"> </w:t>
      </w:r>
      <w:r w:rsidR="005C441E" w:rsidRPr="008E793E">
        <w:rPr>
          <w:rFonts w:ascii="Times New Roman" w:hAnsi="Times New Roman"/>
          <w:sz w:val="28"/>
          <w:szCs w:val="28"/>
        </w:rPr>
        <w:t>конституционной</w:t>
      </w:r>
      <w:r w:rsidR="004A4C9F" w:rsidRPr="008E793E">
        <w:rPr>
          <w:rFonts w:ascii="Times New Roman" w:hAnsi="Times New Roman"/>
          <w:sz w:val="28"/>
          <w:szCs w:val="28"/>
        </w:rPr>
        <w:t xml:space="preserve"> </w:t>
      </w:r>
      <w:r w:rsidR="00562E1B" w:rsidRPr="008E793E">
        <w:rPr>
          <w:rFonts w:ascii="Times New Roman" w:hAnsi="Times New Roman"/>
          <w:sz w:val="28"/>
          <w:szCs w:val="28"/>
        </w:rPr>
        <w:t xml:space="preserve">доктрине и </w:t>
      </w:r>
      <w:r w:rsidR="005C441E" w:rsidRPr="008E793E">
        <w:rPr>
          <w:rFonts w:ascii="Times New Roman" w:hAnsi="Times New Roman"/>
          <w:sz w:val="28"/>
          <w:szCs w:val="28"/>
        </w:rPr>
        <w:t xml:space="preserve">практике </w:t>
      </w:r>
      <w:r w:rsidR="00354A51" w:rsidRPr="008E793E">
        <w:rPr>
          <w:rFonts w:ascii="Times New Roman" w:hAnsi="Times New Roman"/>
          <w:sz w:val="28"/>
          <w:szCs w:val="28"/>
        </w:rPr>
        <w:t xml:space="preserve"> </w:t>
      </w:r>
      <w:r w:rsidR="00EC523B" w:rsidRPr="008E793E">
        <w:rPr>
          <w:rFonts w:ascii="Times New Roman" w:hAnsi="Times New Roman"/>
          <w:sz w:val="28"/>
          <w:szCs w:val="28"/>
        </w:rPr>
        <w:t>двух</w:t>
      </w:r>
      <w:r w:rsidR="002168AD" w:rsidRPr="008E793E">
        <w:rPr>
          <w:rFonts w:ascii="Times New Roman" w:hAnsi="Times New Roman"/>
          <w:sz w:val="28"/>
          <w:szCs w:val="28"/>
        </w:rPr>
        <w:t xml:space="preserve"> </w:t>
      </w:r>
      <w:r w:rsidR="008B7478" w:rsidRPr="008E793E">
        <w:rPr>
          <w:rFonts w:ascii="Times New Roman" w:hAnsi="Times New Roman"/>
          <w:sz w:val="28"/>
          <w:szCs w:val="28"/>
        </w:rPr>
        <w:t>других</w:t>
      </w:r>
      <w:r w:rsidR="00821A90" w:rsidRPr="008E793E">
        <w:rPr>
          <w:rFonts w:ascii="Times New Roman" w:hAnsi="Times New Roman"/>
          <w:sz w:val="28"/>
          <w:szCs w:val="28"/>
        </w:rPr>
        <w:t xml:space="preserve"> </w:t>
      </w:r>
      <w:r w:rsidR="00EC523B" w:rsidRPr="008E793E">
        <w:rPr>
          <w:rFonts w:ascii="Times New Roman" w:hAnsi="Times New Roman"/>
          <w:sz w:val="28"/>
          <w:szCs w:val="28"/>
        </w:rPr>
        <w:t>федеративных государств</w:t>
      </w:r>
      <w:r w:rsidR="00821A90" w:rsidRPr="008E793E">
        <w:rPr>
          <w:rFonts w:ascii="Times New Roman" w:hAnsi="Times New Roman"/>
          <w:sz w:val="28"/>
          <w:szCs w:val="28"/>
        </w:rPr>
        <w:t xml:space="preserve"> </w:t>
      </w:r>
      <w:r w:rsidR="00EC523B" w:rsidRPr="008E793E">
        <w:rPr>
          <w:rFonts w:ascii="Times New Roman" w:hAnsi="Times New Roman"/>
          <w:sz w:val="28"/>
          <w:szCs w:val="28"/>
        </w:rPr>
        <w:t>семьи</w:t>
      </w:r>
      <w:r w:rsidR="008304C0" w:rsidRPr="008E793E">
        <w:rPr>
          <w:rFonts w:ascii="Times New Roman" w:hAnsi="Times New Roman"/>
          <w:sz w:val="28"/>
          <w:szCs w:val="28"/>
        </w:rPr>
        <w:t xml:space="preserve"> </w:t>
      </w:r>
      <w:r w:rsidR="005C441E" w:rsidRPr="008E793E">
        <w:rPr>
          <w:rFonts w:ascii="Times New Roman" w:hAnsi="Times New Roman"/>
          <w:sz w:val="28"/>
          <w:szCs w:val="28"/>
        </w:rPr>
        <w:t>«общего</w:t>
      </w:r>
      <w:r w:rsidR="00821A90" w:rsidRPr="008E793E">
        <w:rPr>
          <w:rFonts w:ascii="Times New Roman" w:hAnsi="Times New Roman"/>
          <w:sz w:val="28"/>
          <w:szCs w:val="28"/>
        </w:rPr>
        <w:t xml:space="preserve"> </w:t>
      </w:r>
      <w:r w:rsidR="00AE1A23" w:rsidRPr="008E793E">
        <w:rPr>
          <w:rFonts w:ascii="Times New Roman" w:hAnsi="Times New Roman"/>
          <w:sz w:val="28"/>
          <w:szCs w:val="28"/>
        </w:rPr>
        <w:t>права»</w:t>
      </w:r>
      <w:r w:rsidR="00EC523B" w:rsidRPr="008E793E">
        <w:rPr>
          <w:rFonts w:ascii="Times New Roman" w:hAnsi="Times New Roman"/>
          <w:sz w:val="28"/>
          <w:szCs w:val="28"/>
        </w:rPr>
        <w:t xml:space="preserve"> -</w:t>
      </w:r>
      <w:r w:rsidR="00821A90" w:rsidRPr="008E793E">
        <w:rPr>
          <w:rFonts w:ascii="Times New Roman" w:hAnsi="Times New Roman"/>
          <w:sz w:val="28"/>
          <w:szCs w:val="28"/>
        </w:rPr>
        <w:t xml:space="preserve"> </w:t>
      </w:r>
      <w:r w:rsidR="008B7478" w:rsidRPr="008E793E">
        <w:rPr>
          <w:rFonts w:ascii="Times New Roman" w:hAnsi="Times New Roman"/>
          <w:sz w:val="28"/>
          <w:szCs w:val="28"/>
        </w:rPr>
        <w:t>Австралии  и</w:t>
      </w:r>
      <w:r w:rsidR="00EC523B" w:rsidRPr="008E793E">
        <w:rPr>
          <w:rFonts w:ascii="Times New Roman" w:hAnsi="Times New Roman"/>
          <w:sz w:val="28"/>
          <w:szCs w:val="28"/>
        </w:rPr>
        <w:t xml:space="preserve"> </w:t>
      </w:r>
      <w:r w:rsidR="008B7478" w:rsidRPr="008E793E">
        <w:rPr>
          <w:rFonts w:ascii="Times New Roman" w:hAnsi="Times New Roman"/>
          <w:sz w:val="28"/>
          <w:szCs w:val="28"/>
        </w:rPr>
        <w:t xml:space="preserve"> </w:t>
      </w:r>
      <w:r w:rsidR="00C22BB0" w:rsidRPr="008E793E">
        <w:rPr>
          <w:rFonts w:ascii="Times New Roman" w:hAnsi="Times New Roman"/>
          <w:sz w:val="28"/>
          <w:szCs w:val="28"/>
        </w:rPr>
        <w:t>Соединенных Штатах</w:t>
      </w:r>
      <w:r w:rsidRPr="008E793E">
        <w:rPr>
          <w:rFonts w:ascii="Times New Roman" w:hAnsi="Times New Roman"/>
          <w:sz w:val="28"/>
          <w:szCs w:val="28"/>
        </w:rPr>
        <w:t>.</w:t>
      </w:r>
      <w:r w:rsidR="00C22BB0" w:rsidRPr="008E793E">
        <w:rPr>
          <w:rFonts w:ascii="Times New Roman" w:hAnsi="Times New Roman"/>
          <w:sz w:val="28"/>
          <w:szCs w:val="28"/>
        </w:rPr>
        <w:t xml:space="preserve">  В</w:t>
      </w:r>
      <w:r w:rsidR="00354A51" w:rsidRPr="008E793E">
        <w:rPr>
          <w:rFonts w:ascii="Times New Roman" w:hAnsi="Times New Roman"/>
          <w:sz w:val="28"/>
          <w:szCs w:val="28"/>
        </w:rPr>
        <w:t xml:space="preserve"> </w:t>
      </w:r>
      <w:r w:rsidR="00A46FD5" w:rsidRPr="008E793E">
        <w:rPr>
          <w:rFonts w:ascii="Times New Roman" w:hAnsi="Times New Roman"/>
          <w:sz w:val="28"/>
          <w:szCs w:val="28"/>
        </w:rPr>
        <w:t xml:space="preserve">Канаде </w:t>
      </w:r>
      <w:r w:rsidR="00EE662D" w:rsidRPr="008E793E">
        <w:rPr>
          <w:rFonts w:ascii="Times New Roman" w:hAnsi="Times New Roman"/>
          <w:sz w:val="28"/>
          <w:szCs w:val="28"/>
        </w:rPr>
        <w:t>к середине ХХ в.</w:t>
      </w:r>
      <w:r w:rsidR="00A46FD5" w:rsidRPr="008E793E">
        <w:rPr>
          <w:rFonts w:ascii="Times New Roman" w:hAnsi="Times New Roman"/>
          <w:sz w:val="28"/>
          <w:szCs w:val="28"/>
        </w:rPr>
        <w:t xml:space="preserve"> </w:t>
      </w:r>
      <w:r w:rsidR="0039006A" w:rsidRPr="008E793E">
        <w:rPr>
          <w:rFonts w:ascii="Times New Roman" w:hAnsi="Times New Roman"/>
          <w:sz w:val="28"/>
          <w:szCs w:val="28"/>
        </w:rPr>
        <w:t xml:space="preserve">сложилась конвенциональная норма: </w:t>
      </w:r>
      <w:r w:rsidR="00A46FD5" w:rsidRPr="008E793E">
        <w:rPr>
          <w:rFonts w:ascii="Times New Roman" w:hAnsi="Times New Roman"/>
          <w:sz w:val="28"/>
          <w:szCs w:val="28"/>
        </w:rPr>
        <w:t>появл</w:t>
      </w:r>
      <w:r w:rsidR="00EE662D" w:rsidRPr="008E793E">
        <w:rPr>
          <w:rFonts w:ascii="Times New Roman" w:hAnsi="Times New Roman"/>
          <w:sz w:val="28"/>
          <w:szCs w:val="28"/>
        </w:rPr>
        <w:t>ение</w:t>
      </w:r>
      <w:r w:rsidR="005C441E" w:rsidRPr="008E793E">
        <w:rPr>
          <w:rFonts w:ascii="Times New Roman" w:hAnsi="Times New Roman"/>
          <w:sz w:val="28"/>
          <w:szCs w:val="28"/>
        </w:rPr>
        <w:t xml:space="preserve"> каждого нового предмета</w:t>
      </w:r>
      <w:r w:rsidR="00EE662D" w:rsidRPr="008E793E">
        <w:rPr>
          <w:rFonts w:ascii="Times New Roman" w:hAnsi="Times New Roman"/>
          <w:sz w:val="28"/>
          <w:szCs w:val="28"/>
        </w:rPr>
        <w:t xml:space="preserve"> правового регулирования влечет</w:t>
      </w:r>
      <w:r w:rsidR="00A46FD5" w:rsidRPr="008E793E">
        <w:rPr>
          <w:rFonts w:ascii="Times New Roman" w:hAnsi="Times New Roman"/>
          <w:sz w:val="28"/>
          <w:szCs w:val="28"/>
        </w:rPr>
        <w:t xml:space="preserve"> за</w:t>
      </w:r>
      <w:r w:rsidR="00AE71A1" w:rsidRPr="008E793E">
        <w:rPr>
          <w:rFonts w:ascii="Times New Roman" w:hAnsi="Times New Roman"/>
          <w:sz w:val="28"/>
          <w:szCs w:val="28"/>
        </w:rPr>
        <w:t xml:space="preserve"> </w:t>
      </w:r>
      <w:r w:rsidR="005C441E" w:rsidRPr="008E793E">
        <w:rPr>
          <w:rFonts w:ascii="Times New Roman" w:hAnsi="Times New Roman"/>
          <w:sz w:val="28"/>
          <w:szCs w:val="28"/>
        </w:rPr>
        <w:t>собой</w:t>
      </w:r>
      <w:r w:rsidR="00AE71A1" w:rsidRPr="008E793E">
        <w:rPr>
          <w:rFonts w:ascii="Times New Roman" w:hAnsi="Times New Roman"/>
          <w:sz w:val="28"/>
          <w:szCs w:val="28"/>
        </w:rPr>
        <w:t xml:space="preserve"> дальнейшее </w:t>
      </w:r>
      <w:r w:rsidR="00B63E0F" w:rsidRPr="008E793E">
        <w:rPr>
          <w:rFonts w:ascii="Times New Roman" w:hAnsi="Times New Roman"/>
          <w:sz w:val="28"/>
          <w:szCs w:val="28"/>
        </w:rPr>
        <w:t>расширение</w:t>
      </w:r>
      <w:r w:rsidR="00EE662D" w:rsidRPr="008E793E">
        <w:rPr>
          <w:rFonts w:ascii="Times New Roman" w:hAnsi="Times New Roman"/>
          <w:sz w:val="28"/>
          <w:szCs w:val="28"/>
        </w:rPr>
        <w:t xml:space="preserve"> </w:t>
      </w:r>
      <w:r w:rsidR="005C441E" w:rsidRPr="008E793E">
        <w:rPr>
          <w:rFonts w:ascii="Times New Roman" w:hAnsi="Times New Roman"/>
          <w:sz w:val="28"/>
          <w:szCs w:val="28"/>
        </w:rPr>
        <w:t xml:space="preserve"> </w:t>
      </w:r>
      <w:r w:rsidR="00AF6384" w:rsidRPr="008E793E">
        <w:rPr>
          <w:rFonts w:ascii="Times New Roman" w:hAnsi="Times New Roman"/>
          <w:sz w:val="28"/>
          <w:szCs w:val="28"/>
        </w:rPr>
        <w:t>перечня</w:t>
      </w:r>
      <w:r w:rsidR="00F830EC" w:rsidRPr="008E793E">
        <w:rPr>
          <w:rFonts w:ascii="Times New Roman" w:hAnsi="Times New Roman"/>
          <w:sz w:val="28"/>
          <w:szCs w:val="28"/>
        </w:rPr>
        <w:t xml:space="preserve"> </w:t>
      </w:r>
      <w:r w:rsidR="009E6F1E" w:rsidRPr="008E793E">
        <w:rPr>
          <w:rFonts w:ascii="Times New Roman" w:hAnsi="Times New Roman"/>
          <w:sz w:val="28"/>
          <w:szCs w:val="28"/>
        </w:rPr>
        <w:t xml:space="preserve"> предметов</w:t>
      </w:r>
      <w:r w:rsidR="00AF6384" w:rsidRPr="008E793E">
        <w:rPr>
          <w:rFonts w:ascii="Times New Roman" w:hAnsi="Times New Roman"/>
          <w:sz w:val="28"/>
          <w:szCs w:val="28"/>
        </w:rPr>
        <w:t xml:space="preserve"> компетенции</w:t>
      </w:r>
      <w:r w:rsidR="00A46FD5" w:rsidRPr="008E793E">
        <w:rPr>
          <w:rFonts w:ascii="Times New Roman" w:hAnsi="Times New Roman"/>
          <w:sz w:val="28"/>
          <w:szCs w:val="28"/>
        </w:rPr>
        <w:t xml:space="preserve"> субъектов  федерации.</w:t>
      </w:r>
      <w:r w:rsidR="005C441E" w:rsidRPr="008E793E">
        <w:rPr>
          <w:rFonts w:ascii="Times New Roman" w:hAnsi="Times New Roman"/>
          <w:sz w:val="28"/>
          <w:szCs w:val="28"/>
        </w:rPr>
        <w:t xml:space="preserve">  </w:t>
      </w:r>
      <w:r w:rsidR="004F4713" w:rsidRPr="008E793E">
        <w:rPr>
          <w:rFonts w:ascii="Times New Roman" w:hAnsi="Times New Roman"/>
          <w:sz w:val="28"/>
          <w:szCs w:val="28"/>
        </w:rPr>
        <w:t xml:space="preserve">Центр может воспрепятствовать этому </w:t>
      </w:r>
      <w:r w:rsidR="00F830EC" w:rsidRPr="008E793E">
        <w:rPr>
          <w:rFonts w:ascii="Times New Roman" w:hAnsi="Times New Roman"/>
          <w:sz w:val="28"/>
          <w:szCs w:val="28"/>
        </w:rPr>
        <w:lastRenderedPageBreak/>
        <w:t xml:space="preserve">расширению </w:t>
      </w:r>
      <w:r w:rsidR="004F4713" w:rsidRPr="008E793E">
        <w:rPr>
          <w:rFonts w:ascii="Times New Roman" w:hAnsi="Times New Roman"/>
          <w:sz w:val="28"/>
          <w:szCs w:val="28"/>
        </w:rPr>
        <w:t>путем переговоров, которые</w:t>
      </w:r>
      <w:r w:rsidR="005C441E" w:rsidRPr="008E793E">
        <w:rPr>
          <w:rFonts w:ascii="Times New Roman" w:hAnsi="Times New Roman"/>
          <w:sz w:val="28"/>
          <w:szCs w:val="28"/>
        </w:rPr>
        <w:t>, однако,</w:t>
      </w:r>
      <w:r w:rsidR="004F4713" w:rsidRPr="008E793E">
        <w:rPr>
          <w:rFonts w:ascii="Times New Roman" w:hAnsi="Times New Roman"/>
          <w:sz w:val="28"/>
          <w:szCs w:val="28"/>
        </w:rPr>
        <w:t xml:space="preserve"> он </w:t>
      </w:r>
      <w:r w:rsidR="005C441E" w:rsidRPr="008E793E">
        <w:rPr>
          <w:rFonts w:ascii="Times New Roman" w:hAnsi="Times New Roman"/>
          <w:sz w:val="28"/>
          <w:szCs w:val="28"/>
        </w:rPr>
        <w:t xml:space="preserve"> </w:t>
      </w:r>
      <w:r w:rsidR="00E90D95" w:rsidRPr="008E793E">
        <w:rPr>
          <w:rFonts w:ascii="Times New Roman" w:hAnsi="Times New Roman"/>
          <w:sz w:val="28"/>
          <w:szCs w:val="28"/>
        </w:rPr>
        <w:t>не име</w:t>
      </w:r>
      <w:r w:rsidR="004F4713" w:rsidRPr="008E793E">
        <w:rPr>
          <w:rFonts w:ascii="Times New Roman" w:hAnsi="Times New Roman"/>
          <w:sz w:val="28"/>
          <w:szCs w:val="28"/>
        </w:rPr>
        <w:t>ет</w:t>
      </w:r>
      <w:r w:rsidR="00E90D95" w:rsidRPr="008E793E">
        <w:rPr>
          <w:rFonts w:ascii="Times New Roman" w:hAnsi="Times New Roman"/>
          <w:sz w:val="28"/>
          <w:szCs w:val="28"/>
        </w:rPr>
        <w:t xml:space="preserve"> права </w:t>
      </w:r>
      <w:r w:rsidR="004F4713" w:rsidRPr="008E793E">
        <w:rPr>
          <w:rFonts w:ascii="Times New Roman" w:hAnsi="Times New Roman"/>
          <w:sz w:val="28"/>
          <w:szCs w:val="28"/>
        </w:rPr>
        <w:t xml:space="preserve"> вести </w:t>
      </w:r>
      <w:r w:rsidR="00C22BB0" w:rsidRPr="008E793E">
        <w:rPr>
          <w:rFonts w:ascii="Times New Roman" w:hAnsi="Times New Roman"/>
          <w:sz w:val="28"/>
          <w:szCs w:val="28"/>
        </w:rPr>
        <w:t>«</w:t>
      </w:r>
      <w:r w:rsidR="004F4713" w:rsidRPr="008E793E">
        <w:rPr>
          <w:rFonts w:ascii="Times New Roman" w:hAnsi="Times New Roman"/>
          <w:sz w:val="28"/>
          <w:szCs w:val="28"/>
        </w:rPr>
        <w:t>с позиции силы</w:t>
      </w:r>
      <w:r w:rsidR="00C22BB0" w:rsidRPr="008E793E">
        <w:rPr>
          <w:rFonts w:ascii="Times New Roman" w:hAnsi="Times New Roman"/>
          <w:sz w:val="28"/>
          <w:szCs w:val="28"/>
        </w:rPr>
        <w:t>»</w:t>
      </w:r>
      <w:r w:rsidR="004F4713" w:rsidRPr="008E793E">
        <w:rPr>
          <w:rFonts w:ascii="Times New Roman" w:hAnsi="Times New Roman"/>
          <w:sz w:val="28"/>
          <w:szCs w:val="28"/>
        </w:rPr>
        <w:t>.</w:t>
      </w:r>
      <w:r w:rsidR="002213C8" w:rsidRPr="008E793E">
        <w:rPr>
          <w:rStyle w:val="a6"/>
          <w:rFonts w:ascii="Times New Roman" w:hAnsi="Times New Roman"/>
          <w:sz w:val="28"/>
          <w:szCs w:val="28"/>
        </w:rPr>
        <w:footnoteReference w:id="182"/>
      </w:r>
    </w:p>
    <w:p w:rsidR="00800CF4" w:rsidRPr="008E793E" w:rsidRDefault="00800CF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Провинции беспрепятственно принимали Билли о правах граждан, фактически равноценные поправкам к Конституции. Первым в этом плане  стал Саскачеван (Билль о п</w:t>
      </w:r>
      <w:r w:rsidR="00561B09" w:rsidRPr="008E793E">
        <w:rPr>
          <w:rFonts w:ascii="Times New Roman" w:hAnsi="Times New Roman"/>
          <w:sz w:val="28"/>
          <w:szCs w:val="28"/>
        </w:rPr>
        <w:t>равах 1947 г.).</w:t>
      </w:r>
      <w:r w:rsidRPr="008E793E">
        <w:rPr>
          <w:rFonts w:ascii="Times New Roman" w:hAnsi="Times New Roman"/>
          <w:sz w:val="28"/>
          <w:szCs w:val="28"/>
        </w:rPr>
        <w:t xml:space="preserve"> Федеральная власть прове</w:t>
      </w:r>
      <w:r w:rsidR="00561B09" w:rsidRPr="008E793E">
        <w:rPr>
          <w:rFonts w:ascii="Times New Roman" w:hAnsi="Times New Roman"/>
          <w:sz w:val="28"/>
          <w:szCs w:val="28"/>
        </w:rPr>
        <w:t>ла через П</w:t>
      </w:r>
      <w:r w:rsidRPr="008E793E">
        <w:rPr>
          <w:rFonts w:ascii="Times New Roman" w:hAnsi="Times New Roman"/>
          <w:sz w:val="28"/>
          <w:szCs w:val="28"/>
        </w:rPr>
        <w:t>арламент Билль о правах 13 годами позже.  За ними последовали Альберта в 1972 г. и Квебек в 1975 г. Семь прочих провинций</w:t>
      </w:r>
      <w:r w:rsidR="00C8188F">
        <w:rPr>
          <w:rFonts w:ascii="Times New Roman" w:hAnsi="Times New Roman"/>
          <w:sz w:val="28"/>
          <w:szCs w:val="28"/>
        </w:rPr>
        <w:t xml:space="preserve"> вместо биллей о правах  приняли в 1961 – 1975</w:t>
      </w:r>
      <w:r w:rsidRPr="008E793E">
        <w:rPr>
          <w:rFonts w:ascii="Times New Roman" w:hAnsi="Times New Roman"/>
          <w:sz w:val="28"/>
          <w:szCs w:val="28"/>
        </w:rPr>
        <w:t>гг.</w:t>
      </w:r>
      <w:r w:rsidR="00C8188F">
        <w:rPr>
          <w:rFonts w:ascii="Times New Roman" w:hAnsi="Times New Roman"/>
          <w:sz w:val="28"/>
          <w:szCs w:val="28"/>
        </w:rPr>
        <w:t xml:space="preserve"> несколько более ограниченные по сфере применения</w:t>
      </w:r>
      <w:r w:rsidR="00561B09" w:rsidRPr="008E793E">
        <w:rPr>
          <w:rFonts w:ascii="Times New Roman" w:hAnsi="Times New Roman"/>
          <w:sz w:val="28"/>
          <w:szCs w:val="28"/>
        </w:rPr>
        <w:t xml:space="preserve"> Кодексы человеческих прав. Нормотворчество  двух  уровней  власти в одних и тех вопросах не могло создать единообразного  свода гражданских прав и свободы.  Канадский  Билль о правах </w:t>
      </w:r>
      <w:r w:rsidR="00C8188F">
        <w:rPr>
          <w:rFonts w:ascii="Times New Roman" w:hAnsi="Times New Roman"/>
          <w:sz w:val="28"/>
          <w:szCs w:val="28"/>
        </w:rPr>
        <w:t>1960 г.</w:t>
      </w:r>
      <w:r w:rsidR="00561B09" w:rsidRPr="008E793E">
        <w:rPr>
          <w:rFonts w:ascii="Times New Roman" w:hAnsi="Times New Roman"/>
          <w:sz w:val="28"/>
          <w:szCs w:val="28"/>
        </w:rPr>
        <w:t xml:space="preserve"> имел силу только в сфере федеральной компетенции, провинциальные Билли и Кодексы – только в компетенции соответствующих провинций. Положение о равенстве всех перед законом закрепили только Канадский и Альбертский  Билли  о правах. Развернутый перечень судебно-процессуальных прав личности содержали только Канадский и Квебекский Билли о правах. Разнобой в консти</w:t>
      </w:r>
      <w:r w:rsidR="00C8188F">
        <w:rPr>
          <w:rFonts w:ascii="Times New Roman" w:hAnsi="Times New Roman"/>
          <w:sz w:val="28"/>
          <w:szCs w:val="28"/>
        </w:rPr>
        <w:t>туционно-правовом регулировании</w:t>
      </w:r>
      <w:r w:rsidR="00561B09" w:rsidRPr="008E793E">
        <w:rPr>
          <w:rFonts w:ascii="Times New Roman" w:hAnsi="Times New Roman"/>
          <w:sz w:val="28"/>
          <w:szCs w:val="28"/>
        </w:rPr>
        <w:t xml:space="preserve"> и судебном толковании статуса личности в различных регионах  федерации усилился.</w:t>
      </w:r>
    </w:p>
    <w:p w:rsidR="001B43E5" w:rsidRPr="008E793E" w:rsidRDefault="005F7FB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36888" w:rsidRPr="008E793E">
        <w:rPr>
          <w:rFonts w:ascii="Times New Roman" w:hAnsi="Times New Roman"/>
          <w:sz w:val="28"/>
          <w:szCs w:val="28"/>
        </w:rPr>
        <w:t xml:space="preserve">  </w:t>
      </w:r>
      <w:r w:rsidR="002213C8" w:rsidRPr="008E793E">
        <w:rPr>
          <w:rFonts w:ascii="Times New Roman" w:hAnsi="Times New Roman"/>
          <w:sz w:val="28"/>
          <w:szCs w:val="28"/>
        </w:rPr>
        <w:t xml:space="preserve">     </w:t>
      </w:r>
      <w:r w:rsidR="009E6F1E" w:rsidRPr="008E793E">
        <w:rPr>
          <w:rFonts w:ascii="Times New Roman" w:hAnsi="Times New Roman"/>
          <w:sz w:val="28"/>
          <w:szCs w:val="28"/>
        </w:rPr>
        <w:t xml:space="preserve">Красноречив </w:t>
      </w:r>
      <w:r w:rsidR="00561B09" w:rsidRPr="008E793E">
        <w:rPr>
          <w:rFonts w:ascii="Times New Roman" w:hAnsi="Times New Roman"/>
          <w:sz w:val="28"/>
          <w:szCs w:val="28"/>
        </w:rPr>
        <w:t xml:space="preserve">также </w:t>
      </w:r>
      <w:r w:rsidR="009E6F1E" w:rsidRPr="008E793E">
        <w:rPr>
          <w:rFonts w:ascii="Times New Roman" w:hAnsi="Times New Roman"/>
          <w:sz w:val="28"/>
          <w:szCs w:val="28"/>
        </w:rPr>
        <w:t xml:space="preserve">следующий пример. </w:t>
      </w:r>
      <w:r w:rsidR="0039006A" w:rsidRPr="008E793E">
        <w:rPr>
          <w:rFonts w:ascii="Times New Roman" w:hAnsi="Times New Roman"/>
          <w:sz w:val="28"/>
          <w:szCs w:val="28"/>
        </w:rPr>
        <w:t>Когда федеральный П</w:t>
      </w:r>
      <w:r w:rsidRPr="008E793E">
        <w:rPr>
          <w:rFonts w:ascii="Times New Roman" w:hAnsi="Times New Roman"/>
          <w:sz w:val="28"/>
          <w:szCs w:val="28"/>
        </w:rPr>
        <w:t xml:space="preserve">арламент принял </w:t>
      </w:r>
      <w:r w:rsidR="00B36888" w:rsidRPr="008E793E">
        <w:rPr>
          <w:rFonts w:ascii="Times New Roman" w:hAnsi="Times New Roman"/>
          <w:sz w:val="28"/>
          <w:szCs w:val="28"/>
        </w:rPr>
        <w:t xml:space="preserve">статут, </w:t>
      </w:r>
      <w:r w:rsidR="00C22BB0" w:rsidRPr="008E793E">
        <w:rPr>
          <w:rFonts w:ascii="Times New Roman" w:hAnsi="Times New Roman"/>
          <w:sz w:val="28"/>
          <w:szCs w:val="28"/>
        </w:rPr>
        <w:t>впервые в мирное время установи</w:t>
      </w:r>
      <w:r w:rsidR="005C441E" w:rsidRPr="008E793E">
        <w:rPr>
          <w:rFonts w:ascii="Times New Roman" w:hAnsi="Times New Roman"/>
          <w:sz w:val="28"/>
          <w:szCs w:val="28"/>
        </w:rPr>
        <w:t>вший</w:t>
      </w:r>
      <w:r w:rsidR="00416EED" w:rsidRPr="008E793E">
        <w:rPr>
          <w:rFonts w:ascii="Times New Roman" w:hAnsi="Times New Roman"/>
          <w:sz w:val="28"/>
          <w:szCs w:val="28"/>
        </w:rPr>
        <w:t xml:space="preserve"> контрол</w:t>
      </w:r>
      <w:r w:rsidR="00561B09" w:rsidRPr="008E793E">
        <w:rPr>
          <w:rFonts w:ascii="Times New Roman" w:hAnsi="Times New Roman"/>
          <w:sz w:val="28"/>
          <w:szCs w:val="28"/>
        </w:rPr>
        <w:t>ь над ценами и зарплатой</w:t>
      </w:r>
      <w:r w:rsidR="00416EED" w:rsidRPr="008E793E">
        <w:rPr>
          <w:rFonts w:ascii="Times New Roman" w:hAnsi="Times New Roman"/>
          <w:sz w:val="28"/>
          <w:szCs w:val="28"/>
        </w:rPr>
        <w:t>,</w:t>
      </w:r>
      <w:r w:rsidR="002213C8" w:rsidRPr="008E793E">
        <w:rPr>
          <w:rFonts w:ascii="Times New Roman" w:hAnsi="Times New Roman"/>
          <w:sz w:val="28"/>
          <w:szCs w:val="28"/>
        </w:rPr>
        <w:t xml:space="preserve"> между центро</w:t>
      </w:r>
      <w:r w:rsidR="005C441E" w:rsidRPr="008E793E">
        <w:rPr>
          <w:rFonts w:ascii="Times New Roman" w:hAnsi="Times New Roman"/>
          <w:sz w:val="28"/>
          <w:szCs w:val="28"/>
        </w:rPr>
        <w:t>м</w:t>
      </w:r>
      <w:r w:rsidR="002213C8" w:rsidRPr="008E793E">
        <w:rPr>
          <w:rFonts w:ascii="Times New Roman" w:hAnsi="Times New Roman"/>
          <w:sz w:val="28"/>
          <w:szCs w:val="28"/>
        </w:rPr>
        <w:t xml:space="preserve"> </w:t>
      </w:r>
      <w:r w:rsidR="00B36888" w:rsidRPr="008E793E">
        <w:rPr>
          <w:rFonts w:ascii="Times New Roman" w:hAnsi="Times New Roman"/>
          <w:sz w:val="28"/>
          <w:szCs w:val="28"/>
        </w:rPr>
        <w:t>и</w:t>
      </w:r>
      <w:r w:rsidR="002213C8" w:rsidRPr="008E793E">
        <w:rPr>
          <w:rFonts w:ascii="Times New Roman" w:hAnsi="Times New Roman"/>
          <w:sz w:val="28"/>
          <w:szCs w:val="28"/>
        </w:rPr>
        <w:t xml:space="preserve"> </w:t>
      </w:r>
      <w:r w:rsidR="00B36888" w:rsidRPr="008E793E">
        <w:rPr>
          <w:rFonts w:ascii="Times New Roman" w:hAnsi="Times New Roman"/>
          <w:sz w:val="28"/>
          <w:szCs w:val="28"/>
        </w:rPr>
        <w:t xml:space="preserve">частью провинций </w:t>
      </w:r>
      <w:r w:rsidR="00C22BB0" w:rsidRPr="008E793E">
        <w:rPr>
          <w:rFonts w:ascii="Times New Roman" w:hAnsi="Times New Roman"/>
          <w:sz w:val="28"/>
          <w:szCs w:val="28"/>
        </w:rPr>
        <w:t>немедленно возникла колл</w:t>
      </w:r>
      <w:r w:rsidR="00561B09" w:rsidRPr="008E793E">
        <w:rPr>
          <w:rFonts w:ascii="Times New Roman" w:hAnsi="Times New Roman"/>
          <w:sz w:val="28"/>
          <w:szCs w:val="28"/>
        </w:rPr>
        <w:t>изия. Органы власти большинства</w:t>
      </w:r>
      <w:r w:rsidR="00894D5C" w:rsidRPr="008E793E">
        <w:rPr>
          <w:rFonts w:ascii="Times New Roman" w:hAnsi="Times New Roman"/>
          <w:sz w:val="28"/>
          <w:szCs w:val="28"/>
        </w:rPr>
        <w:t xml:space="preserve"> провинций</w:t>
      </w:r>
      <w:r w:rsidR="00AE27CC" w:rsidRPr="008E793E">
        <w:rPr>
          <w:rFonts w:ascii="Times New Roman" w:hAnsi="Times New Roman"/>
          <w:sz w:val="28"/>
          <w:szCs w:val="28"/>
        </w:rPr>
        <w:t xml:space="preserve"> объявили о сотрудничестве </w:t>
      </w:r>
      <w:r w:rsidR="00894D5C" w:rsidRPr="008E793E">
        <w:rPr>
          <w:rFonts w:ascii="Times New Roman" w:hAnsi="Times New Roman"/>
          <w:sz w:val="28"/>
          <w:szCs w:val="28"/>
        </w:rPr>
        <w:t>с</w:t>
      </w:r>
      <w:r w:rsidR="005C441E" w:rsidRPr="008E793E">
        <w:rPr>
          <w:rFonts w:ascii="Times New Roman" w:hAnsi="Times New Roman"/>
          <w:sz w:val="28"/>
          <w:szCs w:val="28"/>
        </w:rPr>
        <w:t xml:space="preserve"> </w:t>
      </w:r>
      <w:r w:rsidR="00894D5C" w:rsidRPr="008E793E">
        <w:rPr>
          <w:rFonts w:ascii="Times New Roman" w:hAnsi="Times New Roman"/>
          <w:sz w:val="28"/>
          <w:szCs w:val="28"/>
        </w:rPr>
        <w:t>центром</w:t>
      </w:r>
      <w:r w:rsidR="005C441E" w:rsidRPr="008E793E">
        <w:rPr>
          <w:rFonts w:ascii="Times New Roman" w:hAnsi="Times New Roman"/>
          <w:sz w:val="28"/>
          <w:szCs w:val="28"/>
        </w:rPr>
        <w:t xml:space="preserve"> в рам</w:t>
      </w:r>
      <w:r w:rsidR="009403A0" w:rsidRPr="008E793E">
        <w:rPr>
          <w:rFonts w:ascii="Times New Roman" w:hAnsi="Times New Roman"/>
          <w:sz w:val="28"/>
          <w:szCs w:val="28"/>
        </w:rPr>
        <w:t>ках федеральной</w:t>
      </w:r>
      <w:r w:rsidR="00C22BB0" w:rsidRPr="008E793E">
        <w:rPr>
          <w:rFonts w:ascii="Times New Roman" w:hAnsi="Times New Roman"/>
          <w:sz w:val="28"/>
          <w:szCs w:val="28"/>
        </w:rPr>
        <w:t xml:space="preserve"> контрольной </w:t>
      </w:r>
      <w:r w:rsidR="005C441E" w:rsidRPr="008E793E">
        <w:rPr>
          <w:rFonts w:ascii="Times New Roman" w:hAnsi="Times New Roman"/>
          <w:sz w:val="28"/>
          <w:szCs w:val="28"/>
        </w:rPr>
        <w:t xml:space="preserve">программы,  </w:t>
      </w:r>
      <w:r w:rsidR="00894D5C" w:rsidRPr="008E793E">
        <w:rPr>
          <w:rFonts w:ascii="Times New Roman" w:hAnsi="Times New Roman"/>
          <w:sz w:val="28"/>
          <w:szCs w:val="28"/>
        </w:rPr>
        <w:t xml:space="preserve">однако </w:t>
      </w:r>
      <w:r w:rsidR="009403A0" w:rsidRPr="008E793E">
        <w:rPr>
          <w:rFonts w:ascii="Times New Roman" w:hAnsi="Times New Roman"/>
          <w:sz w:val="28"/>
          <w:szCs w:val="28"/>
        </w:rPr>
        <w:t xml:space="preserve">правительства </w:t>
      </w:r>
      <w:r w:rsidR="00894D5C" w:rsidRPr="008E793E">
        <w:rPr>
          <w:rFonts w:ascii="Times New Roman" w:hAnsi="Times New Roman"/>
          <w:sz w:val="28"/>
          <w:szCs w:val="28"/>
        </w:rPr>
        <w:t>Квебек</w:t>
      </w:r>
      <w:r w:rsidR="009403A0" w:rsidRPr="008E793E">
        <w:rPr>
          <w:rFonts w:ascii="Times New Roman" w:hAnsi="Times New Roman"/>
          <w:sz w:val="28"/>
          <w:szCs w:val="28"/>
        </w:rPr>
        <w:t>а</w:t>
      </w:r>
      <w:r w:rsidR="00894D5C" w:rsidRPr="008E793E">
        <w:rPr>
          <w:rFonts w:ascii="Times New Roman" w:hAnsi="Times New Roman"/>
          <w:sz w:val="28"/>
          <w:szCs w:val="28"/>
        </w:rPr>
        <w:t xml:space="preserve"> и Саскачеван</w:t>
      </w:r>
      <w:r w:rsidR="009403A0" w:rsidRPr="008E793E">
        <w:rPr>
          <w:rFonts w:ascii="Times New Roman" w:hAnsi="Times New Roman"/>
          <w:sz w:val="28"/>
          <w:szCs w:val="28"/>
        </w:rPr>
        <w:t>а</w:t>
      </w:r>
      <w:r w:rsidR="00894D5C" w:rsidRPr="008E793E">
        <w:rPr>
          <w:rFonts w:ascii="Times New Roman" w:hAnsi="Times New Roman"/>
          <w:sz w:val="28"/>
          <w:szCs w:val="28"/>
        </w:rPr>
        <w:t xml:space="preserve"> </w:t>
      </w:r>
      <w:r w:rsidR="005C441E" w:rsidRPr="008E793E">
        <w:rPr>
          <w:rFonts w:ascii="Times New Roman" w:hAnsi="Times New Roman"/>
          <w:sz w:val="28"/>
          <w:szCs w:val="28"/>
        </w:rPr>
        <w:t xml:space="preserve">сразу же </w:t>
      </w:r>
      <w:r w:rsidR="00894D5C" w:rsidRPr="008E793E">
        <w:rPr>
          <w:rFonts w:ascii="Times New Roman" w:hAnsi="Times New Roman"/>
          <w:sz w:val="28"/>
          <w:szCs w:val="28"/>
        </w:rPr>
        <w:t xml:space="preserve">констатировали </w:t>
      </w:r>
      <w:r w:rsidR="009403A0" w:rsidRPr="008E793E">
        <w:rPr>
          <w:rFonts w:ascii="Times New Roman" w:hAnsi="Times New Roman"/>
          <w:sz w:val="28"/>
          <w:szCs w:val="28"/>
        </w:rPr>
        <w:t>по ст.</w:t>
      </w:r>
      <w:r w:rsidR="009E6F1E" w:rsidRPr="008E793E">
        <w:rPr>
          <w:rFonts w:ascii="Times New Roman" w:hAnsi="Times New Roman"/>
          <w:sz w:val="28"/>
          <w:szCs w:val="28"/>
        </w:rPr>
        <w:t xml:space="preserve">92 (16) </w:t>
      </w:r>
      <w:r w:rsidR="00AE27CC" w:rsidRPr="008E793E">
        <w:rPr>
          <w:rFonts w:ascii="Times New Roman" w:hAnsi="Times New Roman"/>
          <w:sz w:val="28"/>
          <w:szCs w:val="28"/>
        </w:rPr>
        <w:t xml:space="preserve">АБСА </w:t>
      </w:r>
      <w:r w:rsidR="00894D5C" w:rsidRPr="008E793E">
        <w:rPr>
          <w:rFonts w:ascii="Times New Roman" w:hAnsi="Times New Roman"/>
          <w:sz w:val="28"/>
          <w:szCs w:val="28"/>
        </w:rPr>
        <w:t>вторжение</w:t>
      </w:r>
      <w:r w:rsidR="009E6F1E" w:rsidRPr="008E793E">
        <w:rPr>
          <w:rFonts w:ascii="Times New Roman" w:hAnsi="Times New Roman"/>
          <w:sz w:val="28"/>
          <w:szCs w:val="28"/>
        </w:rPr>
        <w:t xml:space="preserve"> </w:t>
      </w:r>
      <w:r w:rsidR="00AE27CC" w:rsidRPr="008E793E">
        <w:rPr>
          <w:rFonts w:ascii="Times New Roman" w:hAnsi="Times New Roman"/>
          <w:sz w:val="28"/>
          <w:szCs w:val="28"/>
        </w:rPr>
        <w:t>в</w:t>
      </w:r>
      <w:r w:rsidR="00894D5C" w:rsidRPr="008E793E">
        <w:rPr>
          <w:rFonts w:ascii="Times New Roman" w:hAnsi="Times New Roman"/>
          <w:sz w:val="28"/>
          <w:szCs w:val="28"/>
        </w:rPr>
        <w:t xml:space="preserve"> сферу </w:t>
      </w:r>
      <w:r w:rsidR="00AE27CC" w:rsidRPr="008E793E">
        <w:rPr>
          <w:rFonts w:ascii="Times New Roman" w:hAnsi="Times New Roman"/>
          <w:sz w:val="28"/>
          <w:szCs w:val="28"/>
        </w:rPr>
        <w:t xml:space="preserve">провинциальной </w:t>
      </w:r>
      <w:r w:rsidR="009403A0" w:rsidRPr="008E793E">
        <w:rPr>
          <w:rFonts w:ascii="Times New Roman" w:hAnsi="Times New Roman"/>
          <w:sz w:val="28"/>
          <w:szCs w:val="28"/>
        </w:rPr>
        <w:t>компетенции и</w:t>
      </w:r>
      <w:r w:rsidR="00B36888" w:rsidRPr="008E793E">
        <w:rPr>
          <w:rFonts w:ascii="Times New Roman" w:hAnsi="Times New Roman"/>
          <w:sz w:val="28"/>
          <w:szCs w:val="28"/>
        </w:rPr>
        <w:t xml:space="preserve"> </w:t>
      </w:r>
      <w:r w:rsidR="00561B09" w:rsidRPr="008E793E">
        <w:rPr>
          <w:rFonts w:ascii="Times New Roman" w:hAnsi="Times New Roman"/>
          <w:sz w:val="28"/>
          <w:szCs w:val="28"/>
        </w:rPr>
        <w:t>провели собственные</w:t>
      </w:r>
      <w:r w:rsidR="009403A0" w:rsidRPr="008E793E">
        <w:rPr>
          <w:rFonts w:ascii="Times New Roman" w:hAnsi="Times New Roman"/>
          <w:sz w:val="28"/>
          <w:szCs w:val="28"/>
        </w:rPr>
        <w:t xml:space="preserve"> билл</w:t>
      </w:r>
      <w:r w:rsidR="00561B09" w:rsidRPr="008E793E">
        <w:rPr>
          <w:rFonts w:ascii="Times New Roman" w:hAnsi="Times New Roman"/>
          <w:sz w:val="28"/>
          <w:szCs w:val="28"/>
        </w:rPr>
        <w:t>и</w:t>
      </w:r>
      <w:r w:rsidR="009403A0" w:rsidRPr="008E793E">
        <w:rPr>
          <w:rFonts w:ascii="Times New Roman" w:hAnsi="Times New Roman"/>
          <w:sz w:val="28"/>
          <w:szCs w:val="28"/>
        </w:rPr>
        <w:t xml:space="preserve"> о контрольных программах</w:t>
      </w:r>
      <w:r w:rsidR="00C22BB0" w:rsidRPr="008E793E">
        <w:rPr>
          <w:rFonts w:ascii="Times New Roman" w:hAnsi="Times New Roman"/>
          <w:sz w:val="28"/>
          <w:szCs w:val="28"/>
        </w:rPr>
        <w:t xml:space="preserve"> </w:t>
      </w:r>
      <w:r w:rsidR="005C441E" w:rsidRPr="008E793E">
        <w:rPr>
          <w:rFonts w:ascii="Times New Roman" w:hAnsi="Times New Roman"/>
          <w:sz w:val="28"/>
          <w:szCs w:val="28"/>
        </w:rPr>
        <w:t>, что</w:t>
      </w:r>
      <w:r w:rsidR="00561B09" w:rsidRPr="008E793E">
        <w:rPr>
          <w:rFonts w:ascii="Times New Roman" w:hAnsi="Times New Roman"/>
          <w:sz w:val="28"/>
          <w:szCs w:val="28"/>
        </w:rPr>
        <w:t xml:space="preserve"> не могло не затруднить противодействие инфляционным процессам</w:t>
      </w:r>
      <w:r w:rsidR="005C441E" w:rsidRPr="008E793E">
        <w:rPr>
          <w:rFonts w:ascii="Times New Roman" w:hAnsi="Times New Roman"/>
          <w:sz w:val="28"/>
          <w:szCs w:val="28"/>
        </w:rPr>
        <w:t>. Ф</w:t>
      </w:r>
      <w:r w:rsidR="00B36888" w:rsidRPr="008E793E">
        <w:rPr>
          <w:rFonts w:ascii="Times New Roman" w:hAnsi="Times New Roman"/>
          <w:sz w:val="28"/>
          <w:szCs w:val="28"/>
        </w:rPr>
        <w:t>едеральному пр</w:t>
      </w:r>
      <w:r w:rsidR="00C164F9" w:rsidRPr="008E793E">
        <w:rPr>
          <w:rFonts w:ascii="Times New Roman" w:hAnsi="Times New Roman"/>
          <w:sz w:val="28"/>
          <w:szCs w:val="28"/>
        </w:rPr>
        <w:t>авительству</w:t>
      </w:r>
      <w:r w:rsidR="0039006A" w:rsidRPr="008E793E">
        <w:rPr>
          <w:rFonts w:ascii="Times New Roman" w:hAnsi="Times New Roman"/>
          <w:sz w:val="28"/>
          <w:szCs w:val="28"/>
        </w:rPr>
        <w:t xml:space="preserve"> </w:t>
      </w:r>
      <w:r w:rsidR="00894D5C" w:rsidRPr="008E793E">
        <w:rPr>
          <w:rFonts w:ascii="Times New Roman" w:hAnsi="Times New Roman"/>
          <w:sz w:val="28"/>
          <w:szCs w:val="28"/>
        </w:rPr>
        <w:lastRenderedPageBreak/>
        <w:t>пришлось</w:t>
      </w:r>
      <w:r w:rsidR="00AE27CC" w:rsidRPr="008E793E">
        <w:rPr>
          <w:rFonts w:ascii="Times New Roman" w:hAnsi="Times New Roman"/>
          <w:sz w:val="28"/>
          <w:szCs w:val="28"/>
        </w:rPr>
        <w:t xml:space="preserve"> заключить</w:t>
      </w:r>
      <w:r w:rsidR="0039006A" w:rsidRPr="008E793E">
        <w:rPr>
          <w:rFonts w:ascii="Times New Roman" w:hAnsi="Times New Roman"/>
          <w:sz w:val="28"/>
          <w:szCs w:val="28"/>
        </w:rPr>
        <w:t xml:space="preserve"> </w:t>
      </w:r>
      <w:r w:rsidR="001B43E5" w:rsidRPr="008E793E">
        <w:rPr>
          <w:rFonts w:ascii="Times New Roman" w:hAnsi="Times New Roman"/>
          <w:sz w:val="28"/>
          <w:szCs w:val="28"/>
        </w:rPr>
        <w:t>с двумя этими провинциями</w:t>
      </w:r>
      <w:r w:rsidR="009403A0" w:rsidRPr="008E793E">
        <w:rPr>
          <w:rFonts w:ascii="Times New Roman" w:hAnsi="Times New Roman"/>
          <w:sz w:val="28"/>
          <w:szCs w:val="28"/>
        </w:rPr>
        <w:t xml:space="preserve"> </w:t>
      </w:r>
      <w:r w:rsidR="00894D5C" w:rsidRPr="008E793E">
        <w:rPr>
          <w:rFonts w:ascii="Times New Roman" w:hAnsi="Times New Roman"/>
          <w:sz w:val="28"/>
          <w:szCs w:val="28"/>
        </w:rPr>
        <w:t>соглашения об условиях</w:t>
      </w:r>
      <w:r w:rsidR="009403A0" w:rsidRPr="008E793E">
        <w:rPr>
          <w:rFonts w:ascii="Times New Roman" w:hAnsi="Times New Roman"/>
          <w:sz w:val="28"/>
          <w:szCs w:val="28"/>
        </w:rPr>
        <w:t xml:space="preserve"> совместной </w:t>
      </w:r>
      <w:r w:rsidR="00894D5C" w:rsidRPr="008E793E">
        <w:rPr>
          <w:rFonts w:ascii="Times New Roman" w:hAnsi="Times New Roman"/>
          <w:sz w:val="28"/>
          <w:szCs w:val="28"/>
        </w:rPr>
        <w:t xml:space="preserve"> реализации</w:t>
      </w:r>
      <w:r w:rsidR="00B36888" w:rsidRPr="008E793E">
        <w:rPr>
          <w:rFonts w:ascii="Times New Roman" w:hAnsi="Times New Roman"/>
          <w:sz w:val="28"/>
          <w:szCs w:val="28"/>
        </w:rPr>
        <w:t xml:space="preserve"> </w:t>
      </w:r>
      <w:r w:rsidR="009403A0" w:rsidRPr="008E793E">
        <w:rPr>
          <w:rFonts w:ascii="Times New Roman" w:hAnsi="Times New Roman"/>
          <w:sz w:val="28"/>
          <w:szCs w:val="28"/>
        </w:rPr>
        <w:t xml:space="preserve">программ </w:t>
      </w:r>
      <w:r w:rsidR="00B36888" w:rsidRPr="008E793E">
        <w:rPr>
          <w:rFonts w:ascii="Times New Roman" w:hAnsi="Times New Roman"/>
          <w:sz w:val="28"/>
          <w:szCs w:val="28"/>
        </w:rPr>
        <w:t>контроля.</w:t>
      </w:r>
      <w:r w:rsidR="00B36888" w:rsidRPr="008E793E">
        <w:rPr>
          <w:rStyle w:val="a6"/>
          <w:rFonts w:ascii="Times New Roman" w:hAnsi="Times New Roman"/>
          <w:sz w:val="28"/>
          <w:szCs w:val="28"/>
        </w:rPr>
        <w:footnoteReference w:id="183"/>
      </w:r>
    </w:p>
    <w:p w:rsidR="000B0FCE" w:rsidRPr="008E793E" w:rsidRDefault="001B43E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Запутанность и  громоздкость конституционно-правового регулирования в условиях расширения провинциальных прав отчетливо видны на примере системы </w:t>
      </w:r>
      <w:r w:rsidR="00EF0448" w:rsidRPr="008E793E">
        <w:rPr>
          <w:rFonts w:ascii="Times New Roman" w:hAnsi="Times New Roman"/>
          <w:sz w:val="28"/>
          <w:szCs w:val="28"/>
        </w:rPr>
        <w:t>специализированных федерально-провинциальных соглашений</w:t>
      </w:r>
      <w:r w:rsidRPr="008E793E">
        <w:rPr>
          <w:rFonts w:ascii="Times New Roman" w:hAnsi="Times New Roman"/>
          <w:sz w:val="28"/>
          <w:szCs w:val="28"/>
        </w:rPr>
        <w:t>,</w:t>
      </w:r>
      <w:r w:rsidR="000B0FCE" w:rsidRPr="008E793E">
        <w:rPr>
          <w:rFonts w:ascii="Times New Roman" w:hAnsi="Times New Roman"/>
          <w:sz w:val="28"/>
          <w:szCs w:val="28"/>
        </w:rPr>
        <w:t xml:space="preserve"> </w:t>
      </w:r>
      <w:r w:rsidR="00C22BB0" w:rsidRPr="008E793E">
        <w:rPr>
          <w:rFonts w:ascii="Times New Roman" w:hAnsi="Times New Roman"/>
          <w:sz w:val="28"/>
          <w:szCs w:val="28"/>
        </w:rPr>
        <w:t xml:space="preserve">дополняющих </w:t>
      </w:r>
      <w:r w:rsidR="00195B17" w:rsidRPr="008E793E">
        <w:rPr>
          <w:rFonts w:ascii="Times New Roman" w:hAnsi="Times New Roman"/>
          <w:sz w:val="28"/>
          <w:szCs w:val="28"/>
        </w:rPr>
        <w:t>и уточняющих положения федерального</w:t>
      </w:r>
      <w:r w:rsidR="00C04A46" w:rsidRPr="008E793E">
        <w:rPr>
          <w:rFonts w:ascii="Times New Roman" w:hAnsi="Times New Roman"/>
          <w:sz w:val="28"/>
          <w:szCs w:val="28"/>
        </w:rPr>
        <w:t xml:space="preserve"> статут</w:t>
      </w:r>
      <w:r w:rsidR="00195B17" w:rsidRPr="008E793E">
        <w:rPr>
          <w:rFonts w:ascii="Times New Roman" w:hAnsi="Times New Roman"/>
          <w:sz w:val="28"/>
          <w:szCs w:val="28"/>
        </w:rPr>
        <w:t>а</w:t>
      </w:r>
      <w:r w:rsidR="00C04A46" w:rsidRPr="008E793E">
        <w:rPr>
          <w:rFonts w:ascii="Times New Roman" w:hAnsi="Times New Roman"/>
          <w:sz w:val="28"/>
          <w:szCs w:val="28"/>
        </w:rPr>
        <w:t xml:space="preserve"> – Акт</w:t>
      </w:r>
      <w:r w:rsidR="00195B17" w:rsidRPr="008E793E">
        <w:rPr>
          <w:rFonts w:ascii="Times New Roman" w:hAnsi="Times New Roman"/>
          <w:sz w:val="28"/>
          <w:szCs w:val="28"/>
        </w:rPr>
        <w:t>а об иммиграции,</w:t>
      </w:r>
      <w:r w:rsidR="00C04A46" w:rsidRPr="008E793E">
        <w:rPr>
          <w:rFonts w:ascii="Times New Roman" w:hAnsi="Times New Roman"/>
          <w:sz w:val="28"/>
          <w:szCs w:val="28"/>
        </w:rPr>
        <w:t xml:space="preserve"> </w:t>
      </w:r>
      <w:r w:rsidR="00195B17" w:rsidRPr="008E793E">
        <w:rPr>
          <w:rFonts w:ascii="Times New Roman" w:hAnsi="Times New Roman"/>
          <w:sz w:val="28"/>
          <w:szCs w:val="28"/>
        </w:rPr>
        <w:t>образует наряду с данным Акто</w:t>
      </w:r>
      <w:r w:rsidR="00C04A46" w:rsidRPr="008E793E">
        <w:rPr>
          <w:rFonts w:ascii="Times New Roman" w:hAnsi="Times New Roman"/>
          <w:sz w:val="28"/>
          <w:szCs w:val="28"/>
        </w:rPr>
        <w:t>м</w:t>
      </w:r>
      <w:r w:rsidR="00195B17" w:rsidRPr="008E793E">
        <w:rPr>
          <w:rFonts w:ascii="Times New Roman" w:hAnsi="Times New Roman"/>
          <w:sz w:val="28"/>
          <w:szCs w:val="28"/>
        </w:rPr>
        <w:t xml:space="preserve"> и </w:t>
      </w:r>
      <w:r w:rsidR="00C22BB0" w:rsidRPr="008E793E">
        <w:rPr>
          <w:rFonts w:ascii="Times New Roman" w:hAnsi="Times New Roman"/>
          <w:sz w:val="28"/>
          <w:szCs w:val="28"/>
        </w:rPr>
        <w:t>провинциальными статутами</w:t>
      </w:r>
      <w:r w:rsidR="00195B17" w:rsidRPr="008E793E">
        <w:rPr>
          <w:rFonts w:ascii="Times New Roman" w:hAnsi="Times New Roman"/>
          <w:sz w:val="28"/>
          <w:szCs w:val="28"/>
        </w:rPr>
        <w:t xml:space="preserve"> совокупность норм</w:t>
      </w:r>
      <w:r w:rsidR="00C04A46" w:rsidRPr="008E793E">
        <w:rPr>
          <w:rFonts w:ascii="Times New Roman" w:hAnsi="Times New Roman"/>
          <w:sz w:val="28"/>
          <w:szCs w:val="28"/>
        </w:rPr>
        <w:t xml:space="preserve"> правового регулирования государственной политики</w:t>
      </w:r>
      <w:r w:rsidR="00195B17" w:rsidRPr="008E793E">
        <w:rPr>
          <w:rFonts w:ascii="Times New Roman" w:hAnsi="Times New Roman"/>
          <w:sz w:val="28"/>
          <w:szCs w:val="28"/>
        </w:rPr>
        <w:t xml:space="preserve">  в сфере перемещения и трудоустройства рабочей </w:t>
      </w:r>
      <w:r w:rsidR="00C22BB0" w:rsidRPr="008E793E">
        <w:rPr>
          <w:rFonts w:ascii="Times New Roman" w:hAnsi="Times New Roman"/>
          <w:sz w:val="28"/>
          <w:szCs w:val="28"/>
        </w:rPr>
        <w:t>силы</w:t>
      </w:r>
      <w:r w:rsidR="00195B17" w:rsidRPr="008E793E">
        <w:rPr>
          <w:rFonts w:ascii="Times New Roman" w:hAnsi="Times New Roman"/>
          <w:sz w:val="28"/>
          <w:szCs w:val="28"/>
        </w:rPr>
        <w:t xml:space="preserve">. Такого рода  соглашения </w:t>
      </w:r>
      <w:r w:rsidR="00C22BB0" w:rsidRPr="008E793E">
        <w:rPr>
          <w:rFonts w:ascii="Times New Roman" w:hAnsi="Times New Roman"/>
          <w:sz w:val="28"/>
          <w:szCs w:val="28"/>
        </w:rPr>
        <w:t>заключены</w:t>
      </w:r>
      <w:r w:rsidR="00195B17" w:rsidRPr="008E793E">
        <w:rPr>
          <w:rFonts w:ascii="Times New Roman" w:hAnsi="Times New Roman"/>
          <w:sz w:val="28"/>
          <w:szCs w:val="28"/>
        </w:rPr>
        <w:t xml:space="preserve"> между центром и </w:t>
      </w:r>
      <w:r w:rsidR="000B0FCE" w:rsidRPr="008E793E">
        <w:rPr>
          <w:rFonts w:ascii="Times New Roman" w:hAnsi="Times New Roman"/>
          <w:sz w:val="28"/>
          <w:szCs w:val="28"/>
        </w:rPr>
        <w:t>пятью провинциями из 10</w:t>
      </w:r>
      <w:r w:rsidR="00C22BB0" w:rsidRPr="008E793E">
        <w:rPr>
          <w:rFonts w:ascii="Times New Roman" w:hAnsi="Times New Roman"/>
          <w:sz w:val="28"/>
          <w:szCs w:val="28"/>
        </w:rPr>
        <w:t xml:space="preserve"> – четырьмя Атлантическими и одной западной</w:t>
      </w:r>
      <w:r w:rsidR="000B0FCE" w:rsidRPr="008E793E">
        <w:rPr>
          <w:rFonts w:ascii="Times New Roman" w:hAnsi="Times New Roman"/>
          <w:sz w:val="28"/>
          <w:szCs w:val="28"/>
        </w:rPr>
        <w:t xml:space="preserve"> </w:t>
      </w:r>
      <w:r w:rsidR="00C04A46" w:rsidRPr="008E793E">
        <w:rPr>
          <w:rFonts w:ascii="Times New Roman" w:hAnsi="Times New Roman"/>
          <w:sz w:val="28"/>
          <w:szCs w:val="28"/>
        </w:rPr>
        <w:t>(см. табл.1)</w:t>
      </w:r>
      <w:r w:rsidR="00195B17" w:rsidRPr="008E793E">
        <w:rPr>
          <w:rFonts w:ascii="Times New Roman" w:hAnsi="Times New Roman"/>
          <w:sz w:val="28"/>
          <w:szCs w:val="28"/>
        </w:rPr>
        <w:t>.</w:t>
      </w:r>
      <w:r w:rsidR="00E74012" w:rsidRPr="008E793E">
        <w:rPr>
          <w:rFonts w:ascii="Times New Roman" w:hAnsi="Times New Roman"/>
          <w:sz w:val="28"/>
          <w:szCs w:val="28"/>
        </w:rPr>
        <w:t xml:space="preserve"> Прочие провинции</w:t>
      </w:r>
      <w:r w:rsidR="00195B17" w:rsidRPr="008E793E">
        <w:rPr>
          <w:rFonts w:ascii="Times New Roman" w:hAnsi="Times New Roman"/>
          <w:sz w:val="28"/>
          <w:szCs w:val="28"/>
        </w:rPr>
        <w:t xml:space="preserve"> в подобные соглашения с От</w:t>
      </w:r>
      <w:r w:rsidR="00E74012" w:rsidRPr="008E793E">
        <w:rPr>
          <w:rFonts w:ascii="Times New Roman" w:hAnsi="Times New Roman"/>
          <w:sz w:val="28"/>
          <w:szCs w:val="28"/>
        </w:rPr>
        <w:t>тавой не вступили.</w:t>
      </w:r>
    </w:p>
    <w:p w:rsidR="00EF0448" w:rsidRPr="008E793E" w:rsidRDefault="00EF044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C04A46" w:rsidRPr="008E793E" w:rsidRDefault="00C04A4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Таблица 1. Некоторые характеристики федерально-провинциальных соглашений по</w:t>
      </w:r>
      <w:r w:rsidR="00A444CD" w:rsidRPr="008E793E">
        <w:rPr>
          <w:rFonts w:ascii="Times New Roman" w:hAnsi="Times New Roman"/>
          <w:sz w:val="28"/>
          <w:szCs w:val="28"/>
        </w:rPr>
        <w:t xml:space="preserve"> предметам рабочей силы и иммиг</w:t>
      </w:r>
      <w:r w:rsidRPr="008E793E">
        <w:rPr>
          <w:rFonts w:ascii="Times New Roman" w:hAnsi="Times New Roman"/>
          <w:sz w:val="28"/>
          <w:szCs w:val="28"/>
        </w:rPr>
        <w:t>рации</w:t>
      </w:r>
      <w:r w:rsidR="00A444CD" w:rsidRPr="008E793E">
        <w:rPr>
          <w:rFonts w:ascii="Times New Roman" w:hAnsi="Times New Roman"/>
          <w:sz w:val="28"/>
          <w:szCs w:val="28"/>
        </w:rPr>
        <w:t>.</w:t>
      </w:r>
    </w:p>
    <w:p w:rsidR="000B0FCE" w:rsidRPr="008E793E" w:rsidRDefault="000B0FCE" w:rsidP="008E793E">
      <w:pPr>
        <w:spacing w:line="360" w:lineRule="auto"/>
        <w:ind w:firstLine="709"/>
        <w:contextualSpacing/>
        <w:jc w:val="both"/>
        <w:rPr>
          <w:rFonts w:ascii="Times New Roman" w:hAnsi="Times New Roman"/>
          <w:sz w:val="28"/>
          <w:szCs w:val="28"/>
        </w:rPr>
      </w:pPr>
    </w:p>
    <w:p w:rsidR="00A444CD" w:rsidRPr="008E793E" w:rsidRDefault="00A444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Стороны соглашения                     Предмет регулирования</w:t>
      </w:r>
    </w:p>
    <w:p w:rsidR="00A444CD" w:rsidRPr="008E793E" w:rsidRDefault="00A444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Оттава – Новая Шотландия         </w:t>
      </w:r>
      <w:r w:rsidR="00C8188F">
        <w:rPr>
          <w:rFonts w:ascii="Times New Roman" w:hAnsi="Times New Roman"/>
          <w:sz w:val="28"/>
          <w:szCs w:val="28"/>
        </w:rPr>
        <w:t xml:space="preserve"> </w:t>
      </w:r>
      <w:r w:rsidR="00C164F9" w:rsidRPr="008E793E">
        <w:rPr>
          <w:rFonts w:ascii="Times New Roman" w:hAnsi="Times New Roman"/>
          <w:sz w:val="28"/>
          <w:szCs w:val="28"/>
        </w:rPr>
        <w:t>Привлечение  в провинцию</w:t>
      </w:r>
      <w:r w:rsidRPr="008E793E">
        <w:rPr>
          <w:rFonts w:ascii="Times New Roman" w:hAnsi="Times New Roman"/>
          <w:sz w:val="28"/>
          <w:szCs w:val="28"/>
        </w:rPr>
        <w:t xml:space="preserve"> лиц  </w:t>
      </w:r>
    </w:p>
    <w:p w:rsidR="00A444CD" w:rsidRPr="008E793E" w:rsidRDefault="00A444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фи</w:t>
      </w:r>
      <w:r w:rsidR="00C164F9" w:rsidRPr="008E793E">
        <w:rPr>
          <w:rFonts w:ascii="Times New Roman" w:hAnsi="Times New Roman"/>
          <w:sz w:val="28"/>
          <w:szCs w:val="28"/>
        </w:rPr>
        <w:t>зического и умственного труда на</w:t>
      </w:r>
      <w:r w:rsidRPr="008E793E">
        <w:rPr>
          <w:rFonts w:ascii="Times New Roman" w:hAnsi="Times New Roman"/>
          <w:sz w:val="28"/>
          <w:szCs w:val="28"/>
        </w:rPr>
        <w:t xml:space="preserve"> </w:t>
      </w:r>
    </w:p>
    <w:p w:rsidR="00A444CD" w:rsidRPr="008E793E" w:rsidRDefault="00A444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164F9" w:rsidRPr="008E793E">
        <w:rPr>
          <w:rFonts w:ascii="Times New Roman" w:hAnsi="Times New Roman"/>
          <w:sz w:val="28"/>
          <w:szCs w:val="28"/>
        </w:rPr>
        <w:t xml:space="preserve">                        временную </w:t>
      </w:r>
      <w:r w:rsidRPr="008E793E">
        <w:rPr>
          <w:rFonts w:ascii="Times New Roman" w:hAnsi="Times New Roman"/>
          <w:sz w:val="28"/>
          <w:szCs w:val="28"/>
        </w:rPr>
        <w:t xml:space="preserve"> и</w:t>
      </w:r>
      <w:r w:rsidR="00C164F9" w:rsidRPr="008E793E">
        <w:rPr>
          <w:rFonts w:ascii="Times New Roman" w:hAnsi="Times New Roman"/>
          <w:sz w:val="28"/>
          <w:szCs w:val="28"/>
        </w:rPr>
        <w:t>ли  постоянную работу</w:t>
      </w:r>
      <w:r w:rsidRPr="008E793E">
        <w:rPr>
          <w:rFonts w:ascii="Times New Roman" w:hAnsi="Times New Roman"/>
          <w:sz w:val="28"/>
          <w:szCs w:val="28"/>
        </w:rPr>
        <w:t xml:space="preserve">   </w:t>
      </w:r>
    </w:p>
    <w:p w:rsidR="00A444CD" w:rsidRPr="008E793E" w:rsidRDefault="00A444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Оттава - Нью-Брансуик                    </w:t>
      </w:r>
      <w:r w:rsidR="00E90D95" w:rsidRPr="008E793E">
        <w:rPr>
          <w:rFonts w:ascii="Times New Roman" w:hAnsi="Times New Roman"/>
          <w:sz w:val="28"/>
          <w:szCs w:val="28"/>
        </w:rPr>
        <w:t xml:space="preserve">      </w:t>
      </w:r>
      <w:r w:rsidR="00D84158" w:rsidRPr="008E793E">
        <w:rPr>
          <w:rFonts w:ascii="Times New Roman" w:hAnsi="Times New Roman"/>
          <w:sz w:val="28"/>
          <w:szCs w:val="28"/>
        </w:rPr>
        <w:t xml:space="preserve">          </w:t>
      </w:r>
      <w:r w:rsidRPr="008E793E">
        <w:rPr>
          <w:rFonts w:ascii="Times New Roman" w:hAnsi="Times New Roman"/>
          <w:sz w:val="28"/>
          <w:szCs w:val="28"/>
        </w:rPr>
        <w:t>Пр</w:t>
      </w:r>
      <w:r w:rsidR="00D84158" w:rsidRPr="008E793E">
        <w:rPr>
          <w:rFonts w:ascii="Times New Roman" w:hAnsi="Times New Roman"/>
          <w:sz w:val="28"/>
          <w:szCs w:val="28"/>
        </w:rPr>
        <w:t xml:space="preserve">ивлечение  постоянных </w:t>
      </w:r>
    </w:p>
    <w:p w:rsidR="00AA7D7C" w:rsidRPr="008E793E" w:rsidRDefault="00AA7D7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84158" w:rsidRPr="008E793E">
        <w:rPr>
          <w:rFonts w:ascii="Times New Roman" w:hAnsi="Times New Roman"/>
          <w:sz w:val="28"/>
          <w:szCs w:val="28"/>
        </w:rPr>
        <w:t>работников</w:t>
      </w:r>
      <w:r w:rsidRPr="008E793E">
        <w:rPr>
          <w:rFonts w:ascii="Times New Roman" w:hAnsi="Times New Roman"/>
          <w:sz w:val="28"/>
          <w:szCs w:val="28"/>
        </w:rPr>
        <w:t xml:space="preserve"> (без уточн</w:t>
      </w:r>
      <w:r w:rsidR="00D84158" w:rsidRPr="008E793E">
        <w:rPr>
          <w:rFonts w:ascii="Times New Roman" w:hAnsi="Times New Roman"/>
          <w:sz w:val="28"/>
          <w:szCs w:val="28"/>
        </w:rPr>
        <w:t>ения профиля)</w:t>
      </w:r>
    </w:p>
    <w:p w:rsidR="00A444CD" w:rsidRPr="008E793E" w:rsidRDefault="00A444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Оттава –</w:t>
      </w:r>
      <w:r w:rsidR="00C8188F">
        <w:rPr>
          <w:rFonts w:ascii="Times New Roman" w:hAnsi="Times New Roman"/>
          <w:sz w:val="28"/>
          <w:szCs w:val="28"/>
        </w:rPr>
        <w:t xml:space="preserve"> Ньюфаундленд             </w:t>
      </w:r>
      <w:r w:rsidRPr="008E793E">
        <w:rPr>
          <w:rFonts w:ascii="Times New Roman" w:hAnsi="Times New Roman"/>
          <w:sz w:val="28"/>
          <w:szCs w:val="28"/>
        </w:rPr>
        <w:t>Привлечение  лиц  умственного труда</w:t>
      </w:r>
      <w:r w:rsidR="00C164F9" w:rsidRPr="008E793E">
        <w:rPr>
          <w:rFonts w:ascii="Times New Roman" w:hAnsi="Times New Roman"/>
          <w:sz w:val="28"/>
          <w:szCs w:val="28"/>
        </w:rPr>
        <w:t xml:space="preserve"> –</w:t>
      </w:r>
    </w:p>
    <w:p w:rsidR="00C164F9" w:rsidRPr="008E793E" w:rsidRDefault="00C164F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8188F">
        <w:rPr>
          <w:rFonts w:ascii="Times New Roman" w:hAnsi="Times New Roman"/>
          <w:sz w:val="28"/>
          <w:szCs w:val="28"/>
        </w:rPr>
        <w:t xml:space="preserve">                           </w:t>
      </w:r>
      <w:r w:rsidRPr="008E793E">
        <w:rPr>
          <w:rFonts w:ascii="Times New Roman" w:hAnsi="Times New Roman"/>
          <w:sz w:val="28"/>
          <w:szCs w:val="28"/>
        </w:rPr>
        <w:t>дипломированных  специалистов</w:t>
      </w:r>
    </w:p>
    <w:p w:rsidR="00A444CD" w:rsidRPr="008E793E" w:rsidRDefault="00A444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8188F">
        <w:rPr>
          <w:rFonts w:ascii="Times New Roman" w:hAnsi="Times New Roman"/>
          <w:sz w:val="28"/>
          <w:szCs w:val="28"/>
        </w:rPr>
        <w:t xml:space="preserve">                        (ученых</w:t>
      </w:r>
      <w:r w:rsidR="00C164F9" w:rsidRPr="008E793E">
        <w:rPr>
          <w:rFonts w:ascii="Times New Roman" w:hAnsi="Times New Roman"/>
          <w:sz w:val="28"/>
          <w:szCs w:val="28"/>
        </w:rPr>
        <w:t xml:space="preserve"> </w:t>
      </w:r>
      <w:r w:rsidRPr="008E793E">
        <w:rPr>
          <w:rFonts w:ascii="Times New Roman" w:hAnsi="Times New Roman"/>
          <w:sz w:val="28"/>
          <w:szCs w:val="28"/>
        </w:rPr>
        <w:t xml:space="preserve">и </w:t>
      </w:r>
      <w:r w:rsidR="00C164F9" w:rsidRPr="008E793E">
        <w:rPr>
          <w:rFonts w:ascii="Times New Roman" w:hAnsi="Times New Roman"/>
          <w:sz w:val="28"/>
          <w:szCs w:val="28"/>
        </w:rPr>
        <w:t xml:space="preserve"> </w:t>
      </w:r>
      <w:r w:rsidRPr="008E793E">
        <w:rPr>
          <w:rFonts w:ascii="Times New Roman" w:hAnsi="Times New Roman"/>
          <w:sz w:val="28"/>
          <w:szCs w:val="28"/>
        </w:rPr>
        <w:t>медиков)</w:t>
      </w:r>
      <w:r w:rsidR="00D84158" w:rsidRPr="008E793E">
        <w:rPr>
          <w:rFonts w:ascii="Times New Roman" w:hAnsi="Times New Roman"/>
          <w:sz w:val="28"/>
          <w:szCs w:val="28"/>
        </w:rPr>
        <w:t xml:space="preserve"> на постоянную</w:t>
      </w:r>
    </w:p>
    <w:p w:rsidR="00D84158" w:rsidRPr="008E793E" w:rsidRDefault="00D8415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8188F">
        <w:rPr>
          <w:rFonts w:ascii="Times New Roman" w:hAnsi="Times New Roman"/>
          <w:sz w:val="28"/>
          <w:szCs w:val="28"/>
        </w:rPr>
        <w:t xml:space="preserve">                          </w:t>
      </w:r>
      <w:r w:rsidRPr="008E793E">
        <w:rPr>
          <w:rFonts w:ascii="Times New Roman" w:hAnsi="Times New Roman"/>
          <w:sz w:val="28"/>
          <w:szCs w:val="28"/>
        </w:rPr>
        <w:t>работу</w:t>
      </w:r>
    </w:p>
    <w:p w:rsidR="000B0FCE" w:rsidRPr="008E793E" w:rsidRDefault="000B0FC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Оттава – Остров Принца Эдуарда     Привлечение руководящих кадров</w:t>
      </w:r>
    </w:p>
    <w:p w:rsidR="00C8188F" w:rsidRDefault="000B0FC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195B17" w:rsidRPr="008E793E">
        <w:rPr>
          <w:rFonts w:ascii="Times New Roman" w:hAnsi="Times New Roman"/>
          <w:sz w:val="28"/>
          <w:szCs w:val="28"/>
        </w:rPr>
        <w:t>исключительно</w:t>
      </w:r>
      <w:r w:rsidRPr="008E793E">
        <w:rPr>
          <w:rFonts w:ascii="Times New Roman" w:hAnsi="Times New Roman"/>
          <w:sz w:val="28"/>
          <w:szCs w:val="28"/>
        </w:rPr>
        <w:t xml:space="preserve"> на временную</w:t>
      </w:r>
    </w:p>
    <w:p w:rsidR="000B0FCE" w:rsidRPr="008E793E" w:rsidRDefault="00C8188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0B0FCE" w:rsidRPr="008E793E">
        <w:rPr>
          <w:rFonts w:ascii="Times New Roman" w:hAnsi="Times New Roman"/>
          <w:sz w:val="28"/>
          <w:szCs w:val="28"/>
        </w:rPr>
        <w:t xml:space="preserve"> работу</w:t>
      </w:r>
    </w:p>
    <w:p w:rsidR="00C8188F" w:rsidRDefault="00A444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Оттава</w:t>
      </w:r>
      <w:r w:rsidR="00AA7D7C" w:rsidRPr="008E793E">
        <w:rPr>
          <w:rFonts w:ascii="Times New Roman" w:hAnsi="Times New Roman"/>
          <w:sz w:val="28"/>
          <w:szCs w:val="28"/>
        </w:rPr>
        <w:t xml:space="preserve"> </w:t>
      </w:r>
      <w:r w:rsidRPr="008E793E">
        <w:rPr>
          <w:rFonts w:ascii="Times New Roman" w:hAnsi="Times New Roman"/>
          <w:sz w:val="28"/>
          <w:szCs w:val="28"/>
        </w:rPr>
        <w:t xml:space="preserve">- Саскачеван                           </w:t>
      </w:r>
      <w:r w:rsidR="00E90D95" w:rsidRPr="008E793E">
        <w:rPr>
          <w:rFonts w:ascii="Times New Roman" w:hAnsi="Times New Roman"/>
          <w:sz w:val="28"/>
          <w:szCs w:val="28"/>
        </w:rPr>
        <w:t xml:space="preserve">      </w:t>
      </w:r>
      <w:r w:rsidRPr="008E793E">
        <w:rPr>
          <w:rFonts w:ascii="Times New Roman" w:hAnsi="Times New Roman"/>
          <w:sz w:val="28"/>
          <w:szCs w:val="28"/>
        </w:rPr>
        <w:t>Привлечение  лиц  физического</w:t>
      </w:r>
    </w:p>
    <w:p w:rsidR="00C8188F" w:rsidRDefault="00C8188F" w:rsidP="00C8188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A444CD" w:rsidRPr="008E793E">
        <w:rPr>
          <w:rFonts w:ascii="Times New Roman" w:hAnsi="Times New Roman"/>
          <w:sz w:val="28"/>
          <w:szCs w:val="28"/>
        </w:rPr>
        <w:t xml:space="preserve"> труда  </w:t>
      </w:r>
      <w:r>
        <w:rPr>
          <w:rFonts w:ascii="Times New Roman" w:hAnsi="Times New Roman"/>
          <w:sz w:val="28"/>
          <w:szCs w:val="28"/>
        </w:rPr>
        <w:t>только</w:t>
      </w:r>
      <w:r w:rsidR="00A444CD" w:rsidRPr="008E793E">
        <w:rPr>
          <w:rFonts w:ascii="Times New Roman" w:hAnsi="Times New Roman"/>
          <w:sz w:val="28"/>
          <w:szCs w:val="28"/>
        </w:rPr>
        <w:t xml:space="preserve"> </w:t>
      </w:r>
      <w:r>
        <w:rPr>
          <w:rFonts w:ascii="Times New Roman" w:hAnsi="Times New Roman"/>
          <w:sz w:val="28"/>
          <w:szCs w:val="28"/>
        </w:rPr>
        <w:t>в</w:t>
      </w:r>
      <w:r w:rsidR="00195B17" w:rsidRPr="008E793E">
        <w:rPr>
          <w:rFonts w:ascii="Times New Roman" w:hAnsi="Times New Roman"/>
          <w:sz w:val="28"/>
          <w:szCs w:val="28"/>
        </w:rPr>
        <w:t xml:space="preserve"> </w:t>
      </w:r>
      <w:r w:rsidR="00A444CD" w:rsidRPr="008E793E">
        <w:rPr>
          <w:rFonts w:ascii="Times New Roman" w:hAnsi="Times New Roman"/>
          <w:sz w:val="28"/>
          <w:szCs w:val="28"/>
        </w:rPr>
        <w:t xml:space="preserve">качестве временных </w:t>
      </w:r>
    </w:p>
    <w:p w:rsidR="00A444CD" w:rsidRPr="00C8188F" w:rsidRDefault="00C8188F" w:rsidP="00C8188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A444CD" w:rsidRPr="008E793E">
        <w:rPr>
          <w:rFonts w:ascii="Times New Roman" w:hAnsi="Times New Roman"/>
          <w:sz w:val="28"/>
          <w:szCs w:val="28"/>
        </w:rPr>
        <w:t>(сезонных)</w:t>
      </w:r>
      <w:r>
        <w:rPr>
          <w:rFonts w:ascii="Times New Roman" w:hAnsi="Times New Roman"/>
          <w:sz w:val="28"/>
          <w:szCs w:val="28"/>
        </w:rPr>
        <w:t xml:space="preserve"> </w:t>
      </w:r>
      <w:r w:rsidR="00A444CD" w:rsidRPr="008E793E">
        <w:rPr>
          <w:rFonts w:ascii="Times New Roman" w:hAnsi="Times New Roman"/>
          <w:sz w:val="28"/>
          <w:szCs w:val="28"/>
        </w:rPr>
        <w:t xml:space="preserve"> работников</w:t>
      </w:r>
    </w:p>
    <w:p w:rsidR="000B0FCE" w:rsidRPr="008E793E" w:rsidRDefault="000B0FCE" w:rsidP="008E793E">
      <w:pPr>
        <w:spacing w:line="360" w:lineRule="auto"/>
        <w:ind w:firstLine="709"/>
        <w:contextualSpacing/>
        <w:jc w:val="both"/>
        <w:rPr>
          <w:rFonts w:ascii="Times New Roman" w:hAnsi="Times New Roman"/>
          <w:sz w:val="28"/>
          <w:szCs w:val="28"/>
        </w:rPr>
      </w:pPr>
    </w:p>
    <w:p w:rsidR="00A444CD" w:rsidRPr="008E793E" w:rsidRDefault="00195B1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Составлено по данным</w:t>
      </w:r>
      <w:r w:rsidR="00A444CD" w:rsidRPr="008E793E">
        <w:rPr>
          <w:rFonts w:ascii="Times New Roman" w:hAnsi="Times New Roman"/>
          <w:sz w:val="28"/>
          <w:szCs w:val="28"/>
        </w:rPr>
        <w:t>: The</w:t>
      </w:r>
      <w:r w:rsidR="000B0FCE" w:rsidRPr="008E793E">
        <w:rPr>
          <w:rFonts w:ascii="Times New Roman" w:hAnsi="Times New Roman"/>
          <w:sz w:val="28"/>
          <w:szCs w:val="28"/>
        </w:rPr>
        <w:t xml:space="preserve"> </w:t>
      </w:r>
      <w:r w:rsidR="00A444CD" w:rsidRPr="008E793E">
        <w:rPr>
          <w:rFonts w:ascii="Times New Roman" w:hAnsi="Times New Roman"/>
          <w:sz w:val="28"/>
          <w:szCs w:val="28"/>
        </w:rPr>
        <w:t xml:space="preserve"> Government</w:t>
      </w:r>
      <w:r w:rsidR="00E74012" w:rsidRPr="008E793E">
        <w:rPr>
          <w:rFonts w:ascii="Times New Roman" w:hAnsi="Times New Roman"/>
          <w:sz w:val="28"/>
          <w:szCs w:val="28"/>
        </w:rPr>
        <w:t xml:space="preserve"> </w:t>
      </w:r>
      <w:r w:rsidR="00A444CD" w:rsidRPr="008E793E">
        <w:rPr>
          <w:rFonts w:ascii="Times New Roman" w:hAnsi="Times New Roman"/>
          <w:sz w:val="28"/>
          <w:szCs w:val="28"/>
        </w:rPr>
        <w:t xml:space="preserve"> of </w:t>
      </w:r>
      <w:r w:rsidR="000B0FCE" w:rsidRPr="008E793E">
        <w:rPr>
          <w:rFonts w:ascii="Times New Roman" w:hAnsi="Times New Roman"/>
          <w:sz w:val="28"/>
          <w:szCs w:val="28"/>
        </w:rPr>
        <w:t xml:space="preserve"> </w:t>
      </w:r>
      <w:r w:rsidR="00A444CD" w:rsidRPr="008E793E">
        <w:rPr>
          <w:rFonts w:ascii="Times New Roman" w:hAnsi="Times New Roman"/>
          <w:sz w:val="28"/>
          <w:szCs w:val="28"/>
        </w:rPr>
        <w:t xml:space="preserve">Canada. </w:t>
      </w:r>
      <w:r w:rsidR="000B0FCE" w:rsidRPr="008E793E">
        <w:rPr>
          <w:rFonts w:ascii="Times New Roman" w:hAnsi="Times New Roman"/>
          <w:sz w:val="28"/>
          <w:szCs w:val="28"/>
        </w:rPr>
        <w:t xml:space="preserve"> </w:t>
      </w:r>
      <w:r w:rsidR="00A444CD" w:rsidRPr="008E793E">
        <w:rPr>
          <w:rFonts w:ascii="Times New Roman" w:hAnsi="Times New Roman"/>
          <w:sz w:val="28"/>
          <w:szCs w:val="28"/>
        </w:rPr>
        <w:t xml:space="preserve">Notes </w:t>
      </w:r>
      <w:r w:rsidR="00AA7D7C" w:rsidRPr="008E793E">
        <w:rPr>
          <w:rFonts w:ascii="Times New Roman" w:hAnsi="Times New Roman"/>
          <w:sz w:val="28"/>
          <w:szCs w:val="28"/>
        </w:rPr>
        <w:t xml:space="preserve"> </w:t>
      </w:r>
      <w:r w:rsidR="00A444CD" w:rsidRPr="008E793E">
        <w:rPr>
          <w:rFonts w:ascii="Times New Roman" w:hAnsi="Times New Roman"/>
          <w:sz w:val="28"/>
          <w:szCs w:val="28"/>
        </w:rPr>
        <w:t xml:space="preserve">on Canadian </w:t>
      </w:r>
      <w:r w:rsidR="000B0FCE" w:rsidRPr="008E793E">
        <w:rPr>
          <w:rFonts w:ascii="Times New Roman" w:hAnsi="Times New Roman"/>
          <w:sz w:val="28"/>
          <w:szCs w:val="28"/>
        </w:rPr>
        <w:t>F</w:t>
      </w:r>
      <w:r w:rsidR="00A444CD" w:rsidRPr="008E793E">
        <w:rPr>
          <w:rFonts w:ascii="Times New Roman" w:hAnsi="Times New Roman"/>
          <w:sz w:val="28"/>
          <w:szCs w:val="28"/>
        </w:rPr>
        <w:t xml:space="preserve">ederalism. – P. </w:t>
      </w:r>
      <w:r w:rsidR="000B0FCE" w:rsidRPr="008E793E">
        <w:rPr>
          <w:rFonts w:ascii="Times New Roman" w:hAnsi="Times New Roman"/>
          <w:sz w:val="28"/>
          <w:szCs w:val="28"/>
        </w:rPr>
        <w:t>34-35.</w:t>
      </w:r>
    </w:p>
    <w:p w:rsidR="00A444CD" w:rsidRPr="008E793E" w:rsidRDefault="00A444CD" w:rsidP="008E793E">
      <w:pPr>
        <w:spacing w:line="360" w:lineRule="auto"/>
        <w:ind w:firstLine="709"/>
        <w:contextualSpacing/>
        <w:jc w:val="both"/>
        <w:rPr>
          <w:rFonts w:ascii="Times New Roman" w:hAnsi="Times New Roman"/>
          <w:sz w:val="28"/>
          <w:szCs w:val="28"/>
        </w:rPr>
      </w:pPr>
    </w:p>
    <w:p w:rsidR="00040D1D" w:rsidRPr="008E793E" w:rsidRDefault="000E344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4. Польз</w:t>
      </w:r>
      <w:r w:rsidR="005D25B2" w:rsidRPr="008E793E">
        <w:rPr>
          <w:rFonts w:ascii="Times New Roman" w:hAnsi="Times New Roman"/>
          <w:sz w:val="28"/>
          <w:szCs w:val="28"/>
        </w:rPr>
        <w:t>уясь</w:t>
      </w:r>
      <w:r w:rsidR="00D923CB" w:rsidRPr="008E793E">
        <w:rPr>
          <w:rFonts w:ascii="Times New Roman" w:hAnsi="Times New Roman"/>
          <w:sz w:val="28"/>
          <w:szCs w:val="28"/>
        </w:rPr>
        <w:t xml:space="preserve"> закрепленным </w:t>
      </w:r>
      <w:r w:rsidR="00D32751" w:rsidRPr="008E793E">
        <w:rPr>
          <w:rFonts w:ascii="Times New Roman" w:hAnsi="Times New Roman"/>
          <w:sz w:val="28"/>
          <w:szCs w:val="28"/>
        </w:rPr>
        <w:t xml:space="preserve"> </w:t>
      </w:r>
      <w:r w:rsidR="009E6F1E" w:rsidRPr="008E793E">
        <w:rPr>
          <w:rFonts w:ascii="Times New Roman" w:hAnsi="Times New Roman"/>
          <w:sz w:val="28"/>
          <w:szCs w:val="28"/>
        </w:rPr>
        <w:t>в</w:t>
      </w:r>
      <w:r w:rsidR="005D25B2" w:rsidRPr="008E793E">
        <w:rPr>
          <w:rFonts w:ascii="Times New Roman" w:hAnsi="Times New Roman"/>
          <w:sz w:val="28"/>
          <w:szCs w:val="28"/>
        </w:rPr>
        <w:t xml:space="preserve"> АБСА </w:t>
      </w:r>
      <w:r w:rsidR="00D923CB" w:rsidRPr="008E793E">
        <w:rPr>
          <w:rFonts w:ascii="Times New Roman" w:hAnsi="Times New Roman"/>
          <w:sz w:val="28"/>
          <w:szCs w:val="28"/>
        </w:rPr>
        <w:t>отк</w:t>
      </w:r>
      <w:r w:rsidR="00902DFC" w:rsidRPr="008E793E">
        <w:rPr>
          <w:rFonts w:ascii="Times New Roman" w:hAnsi="Times New Roman"/>
          <w:sz w:val="28"/>
          <w:szCs w:val="28"/>
        </w:rPr>
        <w:t xml:space="preserve">рытым перечнем  </w:t>
      </w:r>
      <w:r w:rsidR="00AF6384" w:rsidRPr="008E793E">
        <w:rPr>
          <w:rFonts w:ascii="Times New Roman" w:hAnsi="Times New Roman"/>
          <w:sz w:val="28"/>
          <w:szCs w:val="28"/>
        </w:rPr>
        <w:t xml:space="preserve">прав провинций </w:t>
      </w:r>
      <w:r w:rsidR="00902DFC" w:rsidRPr="008E793E">
        <w:rPr>
          <w:rFonts w:ascii="Times New Roman" w:hAnsi="Times New Roman"/>
          <w:sz w:val="28"/>
          <w:szCs w:val="28"/>
        </w:rPr>
        <w:t xml:space="preserve">и </w:t>
      </w:r>
      <w:r w:rsidR="00D32751" w:rsidRPr="008E793E">
        <w:rPr>
          <w:rFonts w:ascii="Times New Roman" w:hAnsi="Times New Roman"/>
          <w:sz w:val="28"/>
          <w:szCs w:val="28"/>
        </w:rPr>
        <w:t xml:space="preserve"> </w:t>
      </w:r>
      <w:r w:rsidR="00A418FF" w:rsidRPr="008E793E">
        <w:rPr>
          <w:rFonts w:ascii="Times New Roman" w:hAnsi="Times New Roman"/>
          <w:sz w:val="28"/>
          <w:szCs w:val="28"/>
        </w:rPr>
        <w:t>расширительным</w:t>
      </w:r>
      <w:r w:rsidR="00902DFC" w:rsidRPr="008E793E">
        <w:rPr>
          <w:rFonts w:ascii="Times New Roman" w:hAnsi="Times New Roman"/>
          <w:sz w:val="28"/>
          <w:szCs w:val="28"/>
        </w:rPr>
        <w:t xml:space="preserve"> толкованием предметов</w:t>
      </w:r>
      <w:r w:rsidR="00D923CB" w:rsidRPr="008E793E">
        <w:rPr>
          <w:rFonts w:ascii="Times New Roman" w:hAnsi="Times New Roman"/>
          <w:sz w:val="28"/>
          <w:szCs w:val="28"/>
        </w:rPr>
        <w:t xml:space="preserve">  </w:t>
      </w:r>
      <w:r w:rsidR="00A418FF" w:rsidRPr="008E793E">
        <w:rPr>
          <w:rFonts w:ascii="Times New Roman" w:hAnsi="Times New Roman"/>
          <w:sz w:val="28"/>
          <w:szCs w:val="28"/>
        </w:rPr>
        <w:t>провинциальной</w:t>
      </w:r>
      <w:r w:rsidR="00AA021E" w:rsidRPr="008E793E">
        <w:rPr>
          <w:rFonts w:ascii="Times New Roman" w:hAnsi="Times New Roman"/>
          <w:sz w:val="28"/>
          <w:szCs w:val="28"/>
        </w:rPr>
        <w:t xml:space="preserve"> </w:t>
      </w:r>
      <w:r w:rsidR="00AF6384" w:rsidRPr="008E793E">
        <w:rPr>
          <w:rFonts w:ascii="Times New Roman" w:hAnsi="Times New Roman"/>
          <w:sz w:val="28"/>
          <w:szCs w:val="28"/>
        </w:rPr>
        <w:t>и совместной</w:t>
      </w:r>
      <w:r w:rsidR="00AA021E" w:rsidRPr="008E793E">
        <w:rPr>
          <w:rFonts w:ascii="Times New Roman" w:hAnsi="Times New Roman"/>
          <w:sz w:val="28"/>
          <w:szCs w:val="28"/>
        </w:rPr>
        <w:t xml:space="preserve"> </w:t>
      </w:r>
      <w:r w:rsidR="00902DFC" w:rsidRPr="008E793E">
        <w:rPr>
          <w:rFonts w:ascii="Times New Roman" w:hAnsi="Times New Roman"/>
          <w:sz w:val="28"/>
          <w:szCs w:val="28"/>
        </w:rPr>
        <w:t>компетенции</w:t>
      </w:r>
      <w:r w:rsidR="00A418FF" w:rsidRPr="008E793E">
        <w:rPr>
          <w:rFonts w:ascii="Times New Roman" w:hAnsi="Times New Roman"/>
          <w:sz w:val="28"/>
          <w:szCs w:val="28"/>
        </w:rPr>
        <w:t xml:space="preserve"> судами</w:t>
      </w:r>
      <w:r w:rsidRPr="008E793E">
        <w:rPr>
          <w:rFonts w:ascii="Times New Roman" w:hAnsi="Times New Roman"/>
          <w:sz w:val="28"/>
          <w:szCs w:val="28"/>
        </w:rPr>
        <w:t xml:space="preserve">, </w:t>
      </w:r>
      <w:r w:rsidR="004F4713" w:rsidRPr="008E793E">
        <w:rPr>
          <w:rFonts w:ascii="Times New Roman" w:hAnsi="Times New Roman"/>
          <w:sz w:val="28"/>
          <w:szCs w:val="28"/>
        </w:rPr>
        <w:t>канадские</w:t>
      </w:r>
      <w:r w:rsidR="00AA7D7C" w:rsidRPr="008E793E">
        <w:rPr>
          <w:rFonts w:ascii="Times New Roman" w:hAnsi="Times New Roman"/>
          <w:sz w:val="28"/>
          <w:szCs w:val="28"/>
        </w:rPr>
        <w:t xml:space="preserve"> провинции</w:t>
      </w:r>
      <w:r w:rsidR="00902DFC" w:rsidRPr="008E793E">
        <w:rPr>
          <w:rFonts w:ascii="Times New Roman" w:hAnsi="Times New Roman"/>
          <w:sz w:val="28"/>
          <w:szCs w:val="28"/>
        </w:rPr>
        <w:t xml:space="preserve"> стали претендовать на статус</w:t>
      </w:r>
      <w:r w:rsidR="00C5470B" w:rsidRPr="008E793E">
        <w:rPr>
          <w:rFonts w:ascii="Times New Roman" w:hAnsi="Times New Roman"/>
          <w:sz w:val="28"/>
          <w:szCs w:val="28"/>
        </w:rPr>
        <w:t xml:space="preserve"> </w:t>
      </w:r>
      <w:r w:rsidR="00902DFC" w:rsidRPr="008E793E">
        <w:rPr>
          <w:rFonts w:ascii="Times New Roman" w:hAnsi="Times New Roman"/>
          <w:sz w:val="28"/>
          <w:szCs w:val="28"/>
        </w:rPr>
        <w:t>субъектов</w:t>
      </w:r>
      <w:r w:rsidR="00AF6384" w:rsidRPr="008E793E">
        <w:rPr>
          <w:rFonts w:ascii="Times New Roman" w:hAnsi="Times New Roman"/>
          <w:sz w:val="28"/>
          <w:szCs w:val="28"/>
        </w:rPr>
        <w:t xml:space="preserve"> международного права.</w:t>
      </w:r>
      <w:r w:rsidR="00894D5C" w:rsidRPr="008E793E">
        <w:rPr>
          <w:rFonts w:ascii="Times New Roman" w:hAnsi="Times New Roman"/>
          <w:sz w:val="28"/>
          <w:szCs w:val="28"/>
        </w:rPr>
        <w:t xml:space="preserve"> Зарубежные и</w:t>
      </w:r>
      <w:r w:rsidR="005D25B2" w:rsidRPr="008E793E">
        <w:rPr>
          <w:rFonts w:ascii="Times New Roman" w:hAnsi="Times New Roman"/>
          <w:sz w:val="28"/>
          <w:szCs w:val="28"/>
        </w:rPr>
        <w:t xml:space="preserve">сследователи </w:t>
      </w:r>
      <w:r w:rsidR="00894D5C" w:rsidRPr="008E793E">
        <w:rPr>
          <w:rFonts w:ascii="Times New Roman" w:hAnsi="Times New Roman"/>
          <w:sz w:val="28"/>
          <w:szCs w:val="28"/>
        </w:rPr>
        <w:t xml:space="preserve"> </w:t>
      </w:r>
      <w:r w:rsidR="00AA71E0" w:rsidRPr="008E793E">
        <w:rPr>
          <w:rFonts w:ascii="Times New Roman" w:hAnsi="Times New Roman"/>
          <w:sz w:val="28"/>
          <w:szCs w:val="28"/>
        </w:rPr>
        <w:t>подчеркивают, что тенденции к вхождению</w:t>
      </w:r>
      <w:r w:rsidR="005D25B2" w:rsidRPr="008E793E">
        <w:rPr>
          <w:rFonts w:ascii="Times New Roman" w:hAnsi="Times New Roman"/>
          <w:sz w:val="28"/>
          <w:szCs w:val="28"/>
        </w:rPr>
        <w:t xml:space="preserve"> составных частей </w:t>
      </w:r>
      <w:r w:rsidR="00AA71E0" w:rsidRPr="008E793E">
        <w:rPr>
          <w:rFonts w:ascii="Times New Roman" w:hAnsi="Times New Roman"/>
          <w:sz w:val="28"/>
          <w:szCs w:val="28"/>
        </w:rPr>
        <w:t xml:space="preserve"> государства в область</w:t>
      </w:r>
      <w:r w:rsidR="005D25B2" w:rsidRPr="008E793E">
        <w:rPr>
          <w:rFonts w:ascii="Times New Roman" w:hAnsi="Times New Roman"/>
          <w:sz w:val="28"/>
          <w:szCs w:val="28"/>
        </w:rPr>
        <w:t xml:space="preserve"> межгосударственных отношений проявились в К</w:t>
      </w:r>
      <w:r w:rsidR="00894D5C" w:rsidRPr="008E793E">
        <w:rPr>
          <w:rFonts w:ascii="Times New Roman" w:hAnsi="Times New Roman"/>
          <w:sz w:val="28"/>
          <w:szCs w:val="28"/>
        </w:rPr>
        <w:t>анаде раньше, чем в</w:t>
      </w:r>
      <w:r w:rsidR="005D25B2" w:rsidRPr="008E793E">
        <w:rPr>
          <w:rFonts w:ascii="Times New Roman" w:hAnsi="Times New Roman"/>
          <w:sz w:val="28"/>
          <w:szCs w:val="28"/>
        </w:rPr>
        <w:t xml:space="preserve"> любой другой современной федерации.</w:t>
      </w:r>
      <w:r w:rsidR="00894D5C" w:rsidRPr="008E793E">
        <w:rPr>
          <w:rStyle w:val="a6"/>
          <w:rFonts w:ascii="Times New Roman" w:hAnsi="Times New Roman"/>
          <w:sz w:val="28"/>
          <w:szCs w:val="28"/>
        </w:rPr>
        <w:footnoteReference w:id="184"/>
      </w:r>
      <w:r w:rsidR="005D25B2" w:rsidRPr="008E793E">
        <w:rPr>
          <w:rFonts w:ascii="Times New Roman" w:hAnsi="Times New Roman"/>
          <w:sz w:val="28"/>
          <w:szCs w:val="28"/>
        </w:rPr>
        <w:t xml:space="preserve"> </w:t>
      </w:r>
      <w:r w:rsidR="00C5470B" w:rsidRPr="008E793E">
        <w:rPr>
          <w:rFonts w:ascii="Times New Roman" w:hAnsi="Times New Roman"/>
          <w:sz w:val="28"/>
          <w:szCs w:val="28"/>
        </w:rPr>
        <w:t xml:space="preserve">Правда, </w:t>
      </w:r>
      <w:r w:rsidR="00AA71E0" w:rsidRPr="008E793E">
        <w:rPr>
          <w:rFonts w:ascii="Times New Roman" w:hAnsi="Times New Roman"/>
          <w:sz w:val="28"/>
          <w:szCs w:val="28"/>
        </w:rPr>
        <w:t xml:space="preserve">самый </w:t>
      </w:r>
      <w:r w:rsidR="00902DFC" w:rsidRPr="008E793E">
        <w:rPr>
          <w:rFonts w:ascii="Times New Roman" w:hAnsi="Times New Roman"/>
          <w:sz w:val="28"/>
          <w:szCs w:val="28"/>
        </w:rPr>
        <w:t>первый</w:t>
      </w:r>
      <w:r w:rsidR="00562E1B" w:rsidRPr="008E793E">
        <w:rPr>
          <w:rFonts w:ascii="Times New Roman" w:hAnsi="Times New Roman"/>
          <w:sz w:val="28"/>
          <w:szCs w:val="28"/>
        </w:rPr>
        <w:t xml:space="preserve"> </w:t>
      </w:r>
      <w:r w:rsidR="00902DFC" w:rsidRPr="008E793E">
        <w:rPr>
          <w:rFonts w:ascii="Times New Roman" w:hAnsi="Times New Roman"/>
          <w:sz w:val="28"/>
          <w:szCs w:val="28"/>
        </w:rPr>
        <w:t>прецедент подобного рода был</w:t>
      </w:r>
      <w:r w:rsidR="00C5470B" w:rsidRPr="008E793E">
        <w:rPr>
          <w:rFonts w:ascii="Times New Roman" w:hAnsi="Times New Roman"/>
          <w:sz w:val="28"/>
          <w:szCs w:val="28"/>
        </w:rPr>
        <w:t xml:space="preserve"> создан </w:t>
      </w:r>
      <w:r w:rsidR="001E6235" w:rsidRPr="008E793E">
        <w:rPr>
          <w:rFonts w:ascii="Times New Roman" w:hAnsi="Times New Roman"/>
          <w:sz w:val="28"/>
          <w:szCs w:val="28"/>
        </w:rPr>
        <w:t xml:space="preserve">все же </w:t>
      </w:r>
      <w:r w:rsidR="00C5470B" w:rsidRPr="008E793E">
        <w:rPr>
          <w:rFonts w:ascii="Times New Roman" w:hAnsi="Times New Roman"/>
          <w:sz w:val="28"/>
          <w:szCs w:val="28"/>
        </w:rPr>
        <w:t>федер</w:t>
      </w:r>
      <w:r w:rsidRPr="008E793E">
        <w:rPr>
          <w:rFonts w:ascii="Times New Roman" w:hAnsi="Times New Roman"/>
          <w:sz w:val="28"/>
          <w:szCs w:val="28"/>
        </w:rPr>
        <w:t>альным центром:</w:t>
      </w:r>
      <w:r w:rsidR="00C73962" w:rsidRPr="008E793E">
        <w:rPr>
          <w:rFonts w:ascii="Times New Roman" w:hAnsi="Times New Roman"/>
          <w:sz w:val="28"/>
          <w:szCs w:val="28"/>
        </w:rPr>
        <w:t xml:space="preserve"> </w:t>
      </w:r>
      <w:r w:rsidR="009E6F1E" w:rsidRPr="008E793E">
        <w:rPr>
          <w:rFonts w:ascii="Times New Roman" w:hAnsi="Times New Roman"/>
          <w:sz w:val="28"/>
          <w:szCs w:val="28"/>
        </w:rPr>
        <w:t xml:space="preserve">в </w:t>
      </w:r>
      <w:r w:rsidR="00C73962" w:rsidRPr="008E793E">
        <w:rPr>
          <w:rFonts w:ascii="Times New Roman" w:hAnsi="Times New Roman"/>
          <w:sz w:val="28"/>
          <w:szCs w:val="28"/>
        </w:rPr>
        <w:t>структуре</w:t>
      </w:r>
      <w:r w:rsidR="00894D5C" w:rsidRPr="008E793E">
        <w:rPr>
          <w:rFonts w:ascii="Times New Roman" w:hAnsi="Times New Roman"/>
          <w:sz w:val="28"/>
          <w:szCs w:val="28"/>
        </w:rPr>
        <w:t xml:space="preserve"> правительства</w:t>
      </w:r>
      <w:r w:rsidR="00D32751" w:rsidRPr="008E793E">
        <w:rPr>
          <w:rFonts w:ascii="Times New Roman" w:hAnsi="Times New Roman"/>
          <w:sz w:val="28"/>
          <w:szCs w:val="28"/>
        </w:rPr>
        <w:t xml:space="preserve"> доминиона</w:t>
      </w:r>
      <w:r w:rsidR="00894D5C" w:rsidRPr="008E793E">
        <w:rPr>
          <w:rFonts w:ascii="Times New Roman" w:hAnsi="Times New Roman"/>
          <w:sz w:val="28"/>
          <w:szCs w:val="28"/>
        </w:rPr>
        <w:t xml:space="preserve"> был образован</w:t>
      </w:r>
      <w:r w:rsidR="009E6F1E" w:rsidRPr="008E793E">
        <w:rPr>
          <w:rFonts w:ascii="Times New Roman" w:hAnsi="Times New Roman"/>
          <w:sz w:val="28"/>
          <w:szCs w:val="28"/>
        </w:rPr>
        <w:t xml:space="preserve"> подчиненный премьер-министру</w:t>
      </w:r>
      <w:r w:rsidR="00AF6384" w:rsidRPr="008E793E">
        <w:rPr>
          <w:rFonts w:ascii="Times New Roman" w:hAnsi="Times New Roman"/>
          <w:sz w:val="28"/>
          <w:szCs w:val="28"/>
        </w:rPr>
        <w:t xml:space="preserve"> Департамент</w:t>
      </w:r>
      <w:r w:rsidRPr="008E793E">
        <w:rPr>
          <w:rFonts w:ascii="Times New Roman" w:hAnsi="Times New Roman"/>
          <w:sz w:val="28"/>
          <w:szCs w:val="28"/>
        </w:rPr>
        <w:t xml:space="preserve"> внешних</w:t>
      </w:r>
      <w:r w:rsidR="00D32751" w:rsidRPr="008E793E">
        <w:rPr>
          <w:rFonts w:ascii="Times New Roman" w:hAnsi="Times New Roman"/>
          <w:sz w:val="28"/>
          <w:szCs w:val="28"/>
        </w:rPr>
        <w:t xml:space="preserve"> снош</w:t>
      </w:r>
      <w:r w:rsidRPr="008E793E">
        <w:rPr>
          <w:rFonts w:ascii="Times New Roman" w:hAnsi="Times New Roman"/>
          <w:sz w:val="28"/>
          <w:szCs w:val="28"/>
        </w:rPr>
        <w:t>ений</w:t>
      </w:r>
      <w:r w:rsidR="00D32751" w:rsidRPr="008E793E">
        <w:rPr>
          <w:rFonts w:ascii="Times New Roman" w:hAnsi="Times New Roman"/>
          <w:sz w:val="28"/>
          <w:szCs w:val="28"/>
        </w:rPr>
        <w:t>,</w:t>
      </w:r>
      <w:r w:rsidR="00894D5C" w:rsidRPr="008E793E">
        <w:rPr>
          <w:rFonts w:ascii="Times New Roman" w:hAnsi="Times New Roman"/>
          <w:sz w:val="28"/>
          <w:szCs w:val="28"/>
        </w:rPr>
        <w:t xml:space="preserve"> на который де-факто были</w:t>
      </w:r>
      <w:r w:rsidR="00AA7D7C" w:rsidRPr="008E793E">
        <w:rPr>
          <w:rFonts w:ascii="Times New Roman" w:hAnsi="Times New Roman"/>
          <w:sz w:val="28"/>
          <w:szCs w:val="28"/>
        </w:rPr>
        <w:t xml:space="preserve"> возложены</w:t>
      </w:r>
      <w:r w:rsidR="00AF6384" w:rsidRPr="008E793E">
        <w:rPr>
          <w:rFonts w:ascii="Times New Roman" w:hAnsi="Times New Roman"/>
          <w:sz w:val="28"/>
          <w:szCs w:val="28"/>
        </w:rPr>
        <w:t xml:space="preserve"> функции</w:t>
      </w:r>
      <w:r w:rsidR="00894D5C" w:rsidRPr="008E793E">
        <w:rPr>
          <w:rFonts w:ascii="Times New Roman" w:hAnsi="Times New Roman"/>
          <w:sz w:val="28"/>
          <w:szCs w:val="28"/>
        </w:rPr>
        <w:t xml:space="preserve"> м</w:t>
      </w:r>
      <w:r w:rsidR="00902DFC" w:rsidRPr="008E793E">
        <w:rPr>
          <w:rFonts w:ascii="Times New Roman" w:hAnsi="Times New Roman"/>
          <w:sz w:val="28"/>
          <w:szCs w:val="28"/>
        </w:rPr>
        <w:t>инистерства</w:t>
      </w:r>
      <w:r w:rsidR="00894D5C" w:rsidRPr="008E793E">
        <w:rPr>
          <w:rFonts w:ascii="Times New Roman" w:hAnsi="Times New Roman"/>
          <w:sz w:val="28"/>
          <w:szCs w:val="28"/>
        </w:rPr>
        <w:t xml:space="preserve"> </w:t>
      </w:r>
      <w:r w:rsidR="00C5470B" w:rsidRPr="008E793E">
        <w:rPr>
          <w:rFonts w:ascii="Times New Roman" w:hAnsi="Times New Roman"/>
          <w:sz w:val="28"/>
          <w:szCs w:val="28"/>
        </w:rPr>
        <w:t>иностранны</w:t>
      </w:r>
      <w:r w:rsidR="00902DFC" w:rsidRPr="008E793E">
        <w:rPr>
          <w:rFonts w:ascii="Times New Roman" w:hAnsi="Times New Roman"/>
          <w:sz w:val="28"/>
          <w:szCs w:val="28"/>
        </w:rPr>
        <w:t>х</w:t>
      </w:r>
      <w:r w:rsidR="00894D5C" w:rsidRPr="008E793E">
        <w:rPr>
          <w:rFonts w:ascii="Times New Roman" w:hAnsi="Times New Roman"/>
          <w:sz w:val="28"/>
          <w:szCs w:val="28"/>
        </w:rPr>
        <w:t xml:space="preserve"> </w:t>
      </w:r>
      <w:r w:rsidR="00902DFC" w:rsidRPr="008E793E">
        <w:rPr>
          <w:rFonts w:ascii="Times New Roman" w:hAnsi="Times New Roman"/>
          <w:sz w:val="28"/>
          <w:szCs w:val="28"/>
        </w:rPr>
        <w:t>дел</w:t>
      </w:r>
      <w:r w:rsidR="00894D5C" w:rsidRPr="008E793E">
        <w:rPr>
          <w:rFonts w:ascii="Times New Roman" w:hAnsi="Times New Roman"/>
          <w:sz w:val="28"/>
          <w:szCs w:val="28"/>
        </w:rPr>
        <w:t>,</w:t>
      </w:r>
      <w:r w:rsidR="009E6F1E" w:rsidRPr="008E793E">
        <w:rPr>
          <w:rStyle w:val="a6"/>
          <w:rFonts w:ascii="Times New Roman" w:hAnsi="Times New Roman"/>
          <w:sz w:val="28"/>
          <w:szCs w:val="28"/>
        </w:rPr>
        <w:footnoteReference w:id="185"/>
      </w:r>
      <w:r w:rsidR="00894D5C" w:rsidRPr="008E793E">
        <w:rPr>
          <w:rFonts w:ascii="Times New Roman" w:hAnsi="Times New Roman"/>
          <w:sz w:val="28"/>
          <w:szCs w:val="28"/>
        </w:rPr>
        <w:t xml:space="preserve"> </w:t>
      </w:r>
      <w:r w:rsidR="008E079B" w:rsidRPr="008E793E">
        <w:rPr>
          <w:rFonts w:ascii="Times New Roman" w:hAnsi="Times New Roman"/>
          <w:sz w:val="28"/>
          <w:szCs w:val="28"/>
        </w:rPr>
        <w:t>в том</w:t>
      </w:r>
      <w:r w:rsidR="00D32751" w:rsidRPr="008E793E">
        <w:rPr>
          <w:rFonts w:ascii="Times New Roman" w:hAnsi="Times New Roman"/>
          <w:sz w:val="28"/>
          <w:szCs w:val="28"/>
        </w:rPr>
        <w:t xml:space="preserve"> числе</w:t>
      </w:r>
      <w:r w:rsidR="001E6235" w:rsidRPr="008E793E">
        <w:rPr>
          <w:rFonts w:ascii="Times New Roman" w:hAnsi="Times New Roman"/>
          <w:sz w:val="28"/>
          <w:szCs w:val="28"/>
        </w:rPr>
        <w:t xml:space="preserve"> правомочие</w:t>
      </w:r>
      <w:r w:rsidR="000C5F70" w:rsidRPr="008E793E">
        <w:rPr>
          <w:rFonts w:ascii="Times New Roman" w:hAnsi="Times New Roman"/>
          <w:sz w:val="28"/>
          <w:szCs w:val="28"/>
        </w:rPr>
        <w:t xml:space="preserve"> </w:t>
      </w:r>
      <w:r w:rsidR="00894D5C" w:rsidRPr="008E793E">
        <w:rPr>
          <w:rFonts w:ascii="Times New Roman" w:hAnsi="Times New Roman"/>
          <w:sz w:val="28"/>
          <w:szCs w:val="28"/>
        </w:rPr>
        <w:t>входи</w:t>
      </w:r>
      <w:r w:rsidR="00C5470B" w:rsidRPr="008E793E">
        <w:rPr>
          <w:rFonts w:ascii="Times New Roman" w:hAnsi="Times New Roman"/>
          <w:sz w:val="28"/>
          <w:szCs w:val="28"/>
        </w:rPr>
        <w:t xml:space="preserve">ть  </w:t>
      </w:r>
      <w:r w:rsidR="00894D5C" w:rsidRPr="008E793E">
        <w:rPr>
          <w:rFonts w:ascii="Times New Roman" w:hAnsi="Times New Roman"/>
          <w:sz w:val="28"/>
          <w:szCs w:val="28"/>
        </w:rPr>
        <w:t xml:space="preserve">в </w:t>
      </w:r>
      <w:r w:rsidR="00C5470B" w:rsidRPr="008E793E">
        <w:rPr>
          <w:rFonts w:ascii="Times New Roman" w:hAnsi="Times New Roman"/>
          <w:sz w:val="28"/>
          <w:szCs w:val="28"/>
        </w:rPr>
        <w:t xml:space="preserve">соглашения с </w:t>
      </w:r>
      <w:r w:rsidR="00894D5C" w:rsidRPr="008E793E">
        <w:rPr>
          <w:rFonts w:ascii="Times New Roman" w:hAnsi="Times New Roman"/>
          <w:sz w:val="28"/>
          <w:szCs w:val="28"/>
        </w:rPr>
        <w:t>иностранными</w:t>
      </w:r>
      <w:r w:rsidR="00C5470B" w:rsidRPr="008E793E">
        <w:rPr>
          <w:rFonts w:ascii="Times New Roman" w:hAnsi="Times New Roman"/>
          <w:sz w:val="28"/>
          <w:szCs w:val="28"/>
        </w:rPr>
        <w:t xml:space="preserve"> государствами</w:t>
      </w:r>
      <w:r w:rsidR="00894D5C" w:rsidRPr="008E793E">
        <w:rPr>
          <w:rFonts w:ascii="Times New Roman" w:hAnsi="Times New Roman"/>
          <w:sz w:val="28"/>
          <w:szCs w:val="28"/>
        </w:rPr>
        <w:t xml:space="preserve"> помимо метрополии</w:t>
      </w:r>
      <w:r w:rsidR="00AF6384" w:rsidRPr="008E793E">
        <w:rPr>
          <w:rFonts w:ascii="Times New Roman" w:hAnsi="Times New Roman"/>
          <w:sz w:val="28"/>
          <w:szCs w:val="28"/>
        </w:rPr>
        <w:t xml:space="preserve"> (1909 г.)</w:t>
      </w:r>
      <w:r w:rsidR="00C5470B" w:rsidRPr="008E793E">
        <w:rPr>
          <w:rFonts w:ascii="Times New Roman" w:hAnsi="Times New Roman"/>
          <w:sz w:val="28"/>
          <w:szCs w:val="28"/>
        </w:rPr>
        <w:t>.</w:t>
      </w:r>
      <w:r w:rsidRPr="008E793E">
        <w:rPr>
          <w:rFonts w:ascii="Times New Roman" w:hAnsi="Times New Roman"/>
          <w:sz w:val="28"/>
          <w:szCs w:val="28"/>
        </w:rPr>
        <w:t xml:space="preserve"> </w:t>
      </w:r>
      <w:r w:rsidR="004F4713" w:rsidRPr="008E793E">
        <w:rPr>
          <w:rFonts w:ascii="Times New Roman" w:hAnsi="Times New Roman"/>
          <w:sz w:val="28"/>
          <w:szCs w:val="28"/>
        </w:rPr>
        <w:t xml:space="preserve">Был учрежден пост Высокого комиссара Канады в Лондоне, </w:t>
      </w:r>
      <w:r w:rsidR="00E74012" w:rsidRPr="008E793E">
        <w:rPr>
          <w:rFonts w:ascii="Times New Roman" w:hAnsi="Times New Roman"/>
          <w:sz w:val="28"/>
          <w:szCs w:val="28"/>
        </w:rPr>
        <w:t xml:space="preserve">ранг которого </w:t>
      </w:r>
      <w:r w:rsidR="004F4713" w:rsidRPr="008E793E">
        <w:rPr>
          <w:rFonts w:ascii="Times New Roman" w:hAnsi="Times New Roman"/>
          <w:sz w:val="28"/>
          <w:szCs w:val="28"/>
        </w:rPr>
        <w:t>фактическ</w:t>
      </w:r>
      <w:r w:rsidR="00E74012" w:rsidRPr="008E793E">
        <w:rPr>
          <w:rFonts w:ascii="Times New Roman" w:hAnsi="Times New Roman"/>
          <w:sz w:val="28"/>
          <w:szCs w:val="28"/>
        </w:rPr>
        <w:t>и</w:t>
      </w:r>
      <w:r w:rsidR="00195B17" w:rsidRPr="008E793E">
        <w:rPr>
          <w:rFonts w:ascii="Times New Roman" w:hAnsi="Times New Roman"/>
          <w:sz w:val="28"/>
          <w:szCs w:val="28"/>
        </w:rPr>
        <w:t xml:space="preserve"> (но не юридически) равноценен </w:t>
      </w:r>
      <w:r w:rsidR="00E74012" w:rsidRPr="008E793E">
        <w:rPr>
          <w:rFonts w:ascii="Times New Roman" w:hAnsi="Times New Roman"/>
          <w:sz w:val="28"/>
          <w:szCs w:val="28"/>
        </w:rPr>
        <w:t>ранг</w:t>
      </w:r>
      <w:r w:rsidR="004F4713" w:rsidRPr="008E793E">
        <w:rPr>
          <w:rFonts w:ascii="Times New Roman" w:hAnsi="Times New Roman"/>
          <w:sz w:val="28"/>
          <w:szCs w:val="28"/>
        </w:rPr>
        <w:t xml:space="preserve">у посла. </w:t>
      </w:r>
      <w:r w:rsidR="00894D5C" w:rsidRPr="008E793E">
        <w:rPr>
          <w:rFonts w:ascii="Times New Roman" w:hAnsi="Times New Roman"/>
          <w:sz w:val="28"/>
          <w:szCs w:val="28"/>
        </w:rPr>
        <w:t>Пользуясь данным</w:t>
      </w:r>
      <w:r w:rsidR="0098254B" w:rsidRPr="008E793E">
        <w:rPr>
          <w:rFonts w:ascii="Times New Roman" w:hAnsi="Times New Roman"/>
          <w:sz w:val="28"/>
          <w:szCs w:val="28"/>
        </w:rPr>
        <w:t>и  прецедентами</w:t>
      </w:r>
      <w:r w:rsidR="00317EB9" w:rsidRPr="008E793E">
        <w:rPr>
          <w:rFonts w:ascii="Times New Roman" w:hAnsi="Times New Roman"/>
          <w:sz w:val="28"/>
          <w:szCs w:val="28"/>
        </w:rPr>
        <w:t xml:space="preserve">, </w:t>
      </w:r>
      <w:r w:rsidR="001E6235" w:rsidRPr="008E793E">
        <w:rPr>
          <w:rFonts w:ascii="Times New Roman" w:hAnsi="Times New Roman"/>
          <w:sz w:val="28"/>
          <w:szCs w:val="28"/>
        </w:rPr>
        <w:t>провинции</w:t>
      </w:r>
      <w:r w:rsidR="0098254B" w:rsidRPr="008E793E">
        <w:rPr>
          <w:rFonts w:ascii="Times New Roman" w:hAnsi="Times New Roman"/>
          <w:sz w:val="28"/>
          <w:szCs w:val="28"/>
        </w:rPr>
        <w:t xml:space="preserve"> без согласования с центром</w:t>
      </w:r>
      <w:r w:rsidR="00195B17" w:rsidRPr="008E793E">
        <w:rPr>
          <w:rFonts w:ascii="Times New Roman" w:hAnsi="Times New Roman"/>
          <w:sz w:val="28"/>
          <w:szCs w:val="28"/>
        </w:rPr>
        <w:t xml:space="preserve"> открыли</w:t>
      </w:r>
      <w:r w:rsidR="008E079B" w:rsidRPr="008E793E">
        <w:rPr>
          <w:rFonts w:ascii="Times New Roman" w:hAnsi="Times New Roman"/>
          <w:sz w:val="28"/>
          <w:szCs w:val="28"/>
        </w:rPr>
        <w:t xml:space="preserve"> в зарубежных</w:t>
      </w:r>
      <w:r w:rsidR="00A418FF" w:rsidRPr="008E793E">
        <w:rPr>
          <w:rFonts w:ascii="Times New Roman" w:hAnsi="Times New Roman"/>
          <w:sz w:val="28"/>
          <w:szCs w:val="28"/>
        </w:rPr>
        <w:t xml:space="preserve"> странах</w:t>
      </w:r>
      <w:r w:rsidR="00894D5C" w:rsidRPr="008E793E">
        <w:rPr>
          <w:rFonts w:ascii="Times New Roman" w:hAnsi="Times New Roman"/>
          <w:sz w:val="28"/>
          <w:szCs w:val="28"/>
        </w:rPr>
        <w:t>,</w:t>
      </w:r>
      <w:r w:rsidR="00AA021E" w:rsidRPr="008E793E">
        <w:rPr>
          <w:rFonts w:ascii="Times New Roman" w:hAnsi="Times New Roman"/>
          <w:sz w:val="28"/>
          <w:szCs w:val="28"/>
        </w:rPr>
        <w:t xml:space="preserve"> </w:t>
      </w:r>
      <w:r w:rsidR="00D32751" w:rsidRPr="008E793E">
        <w:rPr>
          <w:rFonts w:ascii="Times New Roman" w:hAnsi="Times New Roman"/>
          <w:sz w:val="28"/>
          <w:szCs w:val="28"/>
        </w:rPr>
        <w:t>прежде всего в метрополии</w:t>
      </w:r>
      <w:r w:rsidR="00040D1D" w:rsidRPr="008E793E">
        <w:rPr>
          <w:rFonts w:ascii="Times New Roman" w:hAnsi="Times New Roman"/>
          <w:sz w:val="28"/>
          <w:szCs w:val="28"/>
        </w:rPr>
        <w:t xml:space="preserve"> </w:t>
      </w:r>
      <w:r w:rsidR="00D32751" w:rsidRPr="008E793E">
        <w:rPr>
          <w:rFonts w:ascii="Times New Roman" w:hAnsi="Times New Roman"/>
          <w:sz w:val="28"/>
          <w:szCs w:val="28"/>
        </w:rPr>
        <w:t>и</w:t>
      </w:r>
      <w:r w:rsidR="00C164F9" w:rsidRPr="008E793E">
        <w:rPr>
          <w:rFonts w:ascii="Times New Roman" w:hAnsi="Times New Roman"/>
          <w:sz w:val="28"/>
          <w:szCs w:val="28"/>
        </w:rPr>
        <w:t xml:space="preserve"> </w:t>
      </w:r>
      <w:r w:rsidR="00317EB9" w:rsidRPr="008E793E">
        <w:rPr>
          <w:rFonts w:ascii="Times New Roman" w:hAnsi="Times New Roman"/>
          <w:sz w:val="28"/>
          <w:szCs w:val="28"/>
        </w:rPr>
        <w:t>в</w:t>
      </w:r>
      <w:r w:rsidR="00AA7D7C" w:rsidRPr="008E793E">
        <w:rPr>
          <w:rFonts w:ascii="Times New Roman" w:hAnsi="Times New Roman"/>
          <w:sz w:val="28"/>
          <w:szCs w:val="28"/>
        </w:rPr>
        <w:t xml:space="preserve"> ряде</w:t>
      </w:r>
      <w:r w:rsidR="00902DFC" w:rsidRPr="008E793E">
        <w:rPr>
          <w:rFonts w:ascii="Times New Roman" w:hAnsi="Times New Roman"/>
          <w:sz w:val="28"/>
          <w:szCs w:val="28"/>
        </w:rPr>
        <w:t xml:space="preserve"> </w:t>
      </w:r>
      <w:r w:rsidR="00195B17" w:rsidRPr="008E793E">
        <w:rPr>
          <w:rFonts w:ascii="Times New Roman" w:hAnsi="Times New Roman"/>
          <w:sz w:val="28"/>
          <w:szCs w:val="28"/>
        </w:rPr>
        <w:t>штатов</w:t>
      </w:r>
      <w:r w:rsidR="00902DFC" w:rsidRPr="008E793E">
        <w:rPr>
          <w:rFonts w:ascii="Times New Roman" w:hAnsi="Times New Roman"/>
          <w:sz w:val="28"/>
          <w:szCs w:val="28"/>
        </w:rPr>
        <w:t xml:space="preserve"> США,</w:t>
      </w:r>
      <w:r w:rsidR="00562E1B" w:rsidRPr="008E793E">
        <w:rPr>
          <w:rFonts w:ascii="Times New Roman" w:hAnsi="Times New Roman"/>
          <w:sz w:val="28"/>
          <w:szCs w:val="28"/>
        </w:rPr>
        <w:t xml:space="preserve"> </w:t>
      </w:r>
      <w:r w:rsidR="00894D5C" w:rsidRPr="008E793E">
        <w:rPr>
          <w:rFonts w:ascii="Times New Roman" w:hAnsi="Times New Roman"/>
          <w:sz w:val="28"/>
          <w:szCs w:val="28"/>
        </w:rPr>
        <w:t>учреждения,</w:t>
      </w:r>
      <w:r w:rsidR="00902DFC" w:rsidRPr="008E793E">
        <w:rPr>
          <w:rFonts w:ascii="Times New Roman" w:hAnsi="Times New Roman"/>
          <w:sz w:val="28"/>
          <w:szCs w:val="28"/>
        </w:rPr>
        <w:t xml:space="preserve"> не</w:t>
      </w:r>
      <w:r w:rsidR="00014166" w:rsidRPr="008E793E">
        <w:rPr>
          <w:rFonts w:ascii="Times New Roman" w:hAnsi="Times New Roman"/>
          <w:sz w:val="28"/>
          <w:szCs w:val="28"/>
        </w:rPr>
        <w:t xml:space="preserve"> </w:t>
      </w:r>
      <w:r w:rsidR="00014166" w:rsidRPr="008E793E">
        <w:rPr>
          <w:rFonts w:ascii="Times New Roman" w:hAnsi="Times New Roman"/>
          <w:sz w:val="28"/>
          <w:szCs w:val="28"/>
        </w:rPr>
        <w:lastRenderedPageBreak/>
        <w:t>имеющие</w:t>
      </w:r>
      <w:r w:rsidR="00EC523B" w:rsidRPr="008E793E">
        <w:rPr>
          <w:rFonts w:ascii="Times New Roman" w:hAnsi="Times New Roman"/>
          <w:sz w:val="28"/>
          <w:szCs w:val="28"/>
        </w:rPr>
        <w:t xml:space="preserve"> статуса</w:t>
      </w:r>
      <w:r w:rsidR="00D32751" w:rsidRPr="008E793E">
        <w:rPr>
          <w:rFonts w:ascii="Times New Roman" w:hAnsi="Times New Roman"/>
          <w:sz w:val="28"/>
          <w:szCs w:val="28"/>
        </w:rPr>
        <w:t xml:space="preserve"> посольств</w:t>
      </w:r>
      <w:r w:rsidR="00AF6384" w:rsidRPr="008E793E">
        <w:rPr>
          <w:rFonts w:ascii="Times New Roman" w:hAnsi="Times New Roman"/>
          <w:sz w:val="28"/>
          <w:szCs w:val="28"/>
        </w:rPr>
        <w:t xml:space="preserve"> </w:t>
      </w:r>
      <w:r w:rsidR="00317EB9" w:rsidRPr="008E793E">
        <w:rPr>
          <w:rFonts w:ascii="Times New Roman" w:hAnsi="Times New Roman"/>
          <w:sz w:val="28"/>
          <w:szCs w:val="28"/>
        </w:rPr>
        <w:t>и</w:t>
      </w:r>
      <w:r w:rsidR="002A50AE" w:rsidRPr="008E793E">
        <w:rPr>
          <w:rFonts w:ascii="Times New Roman" w:hAnsi="Times New Roman"/>
          <w:sz w:val="28"/>
          <w:szCs w:val="28"/>
        </w:rPr>
        <w:t xml:space="preserve"> </w:t>
      </w:r>
      <w:r w:rsidR="00562E1B" w:rsidRPr="008E793E">
        <w:rPr>
          <w:rFonts w:ascii="Times New Roman" w:hAnsi="Times New Roman"/>
          <w:sz w:val="28"/>
          <w:szCs w:val="28"/>
        </w:rPr>
        <w:t>консульств</w:t>
      </w:r>
      <w:r w:rsidR="00AF6384" w:rsidRPr="008E793E">
        <w:rPr>
          <w:rFonts w:ascii="Times New Roman" w:hAnsi="Times New Roman"/>
          <w:sz w:val="28"/>
          <w:szCs w:val="28"/>
        </w:rPr>
        <w:t xml:space="preserve"> </w:t>
      </w:r>
      <w:r w:rsidR="00354A51" w:rsidRPr="008E793E">
        <w:rPr>
          <w:rFonts w:ascii="Times New Roman" w:hAnsi="Times New Roman"/>
          <w:sz w:val="28"/>
          <w:szCs w:val="28"/>
        </w:rPr>
        <w:t xml:space="preserve">– </w:t>
      </w:r>
      <w:r w:rsidR="00D32751" w:rsidRPr="008E793E">
        <w:rPr>
          <w:rFonts w:ascii="Times New Roman" w:hAnsi="Times New Roman"/>
          <w:sz w:val="28"/>
          <w:szCs w:val="28"/>
        </w:rPr>
        <w:t>миссии</w:t>
      </w:r>
      <w:r w:rsidR="00354A51" w:rsidRPr="008E793E">
        <w:rPr>
          <w:rFonts w:ascii="Times New Roman" w:hAnsi="Times New Roman"/>
          <w:sz w:val="28"/>
          <w:szCs w:val="28"/>
        </w:rPr>
        <w:t>,</w:t>
      </w:r>
      <w:r w:rsidR="00902DFC" w:rsidRPr="008E793E">
        <w:rPr>
          <w:rFonts w:ascii="Times New Roman" w:hAnsi="Times New Roman"/>
          <w:sz w:val="28"/>
          <w:szCs w:val="28"/>
        </w:rPr>
        <w:t xml:space="preserve"> </w:t>
      </w:r>
      <w:r w:rsidR="00A418FF" w:rsidRPr="008E793E">
        <w:rPr>
          <w:rFonts w:ascii="Times New Roman" w:hAnsi="Times New Roman"/>
          <w:sz w:val="28"/>
          <w:szCs w:val="28"/>
        </w:rPr>
        <w:t>агентств</w:t>
      </w:r>
      <w:r w:rsidR="00D32751" w:rsidRPr="008E793E">
        <w:rPr>
          <w:rFonts w:ascii="Times New Roman" w:hAnsi="Times New Roman"/>
          <w:sz w:val="28"/>
          <w:szCs w:val="28"/>
        </w:rPr>
        <w:t>а</w:t>
      </w:r>
      <w:r w:rsidR="00354A51" w:rsidRPr="008E793E">
        <w:rPr>
          <w:rFonts w:ascii="Times New Roman" w:hAnsi="Times New Roman"/>
          <w:sz w:val="28"/>
          <w:szCs w:val="28"/>
        </w:rPr>
        <w:t>, офисы</w:t>
      </w:r>
      <w:r w:rsidR="00A418FF" w:rsidRPr="008E793E">
        <w:rPr>
          <w:rFonts w:ascii="Times New Roman" w:hAnsi="Times New Roman"/>
          <w:sz w:val="28"/>
          <w:szCs w:val="28"/>
        </w:rPr>
        <w:t>.</w:t>
      </w:r>
      <w:r w:rsidR="008366CE" w:rsidRPr="008E793E">
        <w:rPr>
          <w:rStyle w:val="a6"/>
          <w:rFonts w:ascii="Times New Roman" w:hAnsi="Times New Roman"/>
          <w:sz w:val="28"/>
          <w:szCs w:val="28"/>
        </w:rPr>
        <w:footnoteReference w:id="186"/>
      </w:r>
      <w:r w:rsidR="00A418FF" w:rsidRPr="008E793E">
        <w:rPr>
          <w:rFonts w:ascii="Times New Roman" w:hAnsi="Times New Roman"/>
          <w:sz w:val="28"/>
          <w:szCs w:val="28"/>
        </w:rPr>
        <w:t xml:space="preserve"> </w:t>
      </w:r>
      <w:r w:rsidR="00040D1D" w:rsidRPr="008E793E">
        <w:rPr>
          <w:rFonts w:ascii="Times New Roman" w:hAnsi="Times New Roman"/>
          <w:sz w:val="28"/>
          <w:szCs w:val="28"/>
        </w:rPr>
        <w:t>В</w:t>
      </w:r>
      <w:r w:rsidR="00014166" w:rsidRPr="008E793E">
        <w:rPr>
          <w:rFonts w:ascii="Times New Roman" w:hAnsi="Times New Roman"/>
          <w:sz w:val="28"/>
          <w:szCs w:val="28"/>
        </w:rPr>
        <w:t xml:space="preserve"> настоящее время</w:t>
      </w:r>
      <w:r w:rsidR="00C73962" w:rsidRPr="008E793E">
        <w:rPr>
          <w:rFonts w:ascii="Times New Roman" w:hAnsi="Times New Roman"/>
          <w:sz w:val="28"/>
          <w:szCs w:val="28"/>
        </w:rPr>
        <w:t xml:space="preserve"> </w:t>
      </w:r>
      <w:r w:rsidR="00EC523B" w:rsidRPr="008E793E">
        <w:rPr>
          <w:rFonts w:ascii="Times New Roman" w:hAnsi="Times New Roman"/>
          <w:sz w:val="28"/>
          <w:szCs w:val="28"/>
        </w:rPr>
        <w:t>Альберта</w:t>
      </w:r>
      <w:r w:rsidR="00E74012" w:rsidRPr="008E793E">
        <w:rPr>
          <w:rFonts w:ascii="Times New Roman" w:hAnsi="Times New Roman"/>
          <w:sz w:val="28"/>
          <w:szCs w:val="28"/>
        </w:rPr>
        <w:t xml:space="preserve"> </w:t>
      </w:r>
      <w:r w:rsidR="00C73962" w:rsidRPr="008E793E">
        <w:rPr>
          <w:rFonts w:ascii="Times New Roman" w:hAnsi="Times New Roman"/>
          <w:sz w:val="28"/>
          <w:szCs w:val="28"/>
        </w:rPr>
        <w:t>и</w:t>
      </w:r>
      <w:r w:rsidR="00E74012" w:rsidRPr="008E793E">
        <w:rPr>
          <w:rFonts w:ascii="Times New Roman" w:hAnsi="Times New Roman"/>
          <w:sz w:val="28"/>
          <w:szCs w:val="28"/>
        </w:rPr>
        <w:t>мее</w:t>
      </w:r>
      <w:r w:rsidR="00AA021E" w:rsidRPr="008E793E">
        <w:rPr>
          <w:rFonts w:ascii="Times New Roman" w:hAnsi="Times New Roman"/>
          <w:sz w:val="28"/>
          <w:szCs w:val="28"/>
        </w:rPr>
        <w:t xml:space="preserve">т </w:t>
      </w:r>
      <w:r w:rsidR="00AE71A1" w:rsidRPr="008E793E">
        <w:rPr>
          <w:rFonts w:ascii="Times New Roman" w:hAnsi="Times New Roman"/>
          <w:sz w:val="28"/>
          <w:szCs w:val="28"/>
        </w:rPr>
        <w:t>агентства</w:t>
      </w:r>
      <w:r w:rsidR="00AA021E" w:rsidRPr="008E793E">
        <w:rPr>
          <w:rFonts w:ascii="Times New Roman" w:hAnsi="Times New Roman"/>
          <w:sz w:val="28"/>
          <w:szCs w:val="28"/>
        </w:rPr>
        <w:t xml:space="preserve"> </w:t>
      </w:r>
      <w:r w:rsidR="00C73962" w:rsidRPr="008E793E">
        <w:rPr>
          <w:rFonts w:ascii="Times New Roman" w:hAnsi="Times New Roman"/>
          <w:sz w:val="28"/>
          <w:szCs w:val="28"/>
        </w:rPr>
        <w:t>в</w:t>
      </w:r>
      <w:r w:rsidR="00040D1D" w:rsidRPr="008E793E">
        <w:rPr>
          <w:rFonts w:ascii="Times New Roman" w:hAnsi="Times New Roman"/>
          <w:sz w:val="28"/>
          <w:szCs w:val="28"/>
        </w:rPr>
        <w:t xml:space="preserve"> Калифорнии</w:t>
      </w:r>
      <w:r w:rsidR="00E74012" w:rsidRPr="008E793E">
        <w:rPr>
          <w:rFonts w:ascii="Times New Roman" w:hAnsi="Times New Roman"/>
          <w:sz w:val="28"/>
          <w:szCs w:val="28"/>
        </w:rPr>
        <w:t xml:space="preserve">, Луизиане </w:t>
      </w:r>
      <w:r w:rsidR="00EC523B" w:rsidRPr="008E793E">
        <w:rPr>
          <w:rFonts w:ascii="Times New Roman" w:hAnsi="Times New Roman"/>
          <w:sz w:val="28"/>
          <w:szCs w:val="28"/>
        </w:rPr>
        <w:t xml:space="preserve">и </w:t>
      </w:r>
      <w:r w:rsidR="00C73962" w:rsidRPr="008E793E">
        <w:rPr>
          <w:rFonts w:ascii="Times New Roman" w:hAnsi="Times New Roman"/>
          <w:sz w:val="28"/>
          <w:szCs w:val="28"/>
        </w:rPr>
        <w:t>Техасе,</w:t>
      </w:r>
      <w:r w:rsidR="00040D1D" w:rsidRPr="008E793E">
        <w:rPr>
          <w:rFonts w:ascii="Times New Roman" w:hAnsi="Times New Roman"/>
          <w:sz w:val="28"/>
          <w:szCs w:val="28"/>
        </w:rPr>
        <w:t xml:space="preserve"> </w:t>
      </w:r>
      <w:r w:rsidR="005D5D9B" w:rsidRPr="008E793E">
        <w:rPr>
          <w:rFonts w:ascii="Times New Roman" w:hAnsi="Times New Roman"/>
          <w:sz w:val="28"/>
          <w:szCs w:val="28"/>
        </w:rPr>
        <w:t>Британская Колумбия – в</w:t>
      </w:r>
      <w:r w:rsidR="00E74012" w:rsidRPr="008E793E">
        <w:rPr>
          <w:rFonts w:ascii="Times New Roman" w:hAnsi="Times New Roman"/>
          <w:sz w:val="28"/>
          <w:szCs w:val="28"/>
        </w:rPr>
        <w:t xml:space="preserve"> Калифорнии</w:t>
      </w:r>
      <w:r w:rsidR="00EC523B" w:rsidRPr="008E793E">
        <w:rPr>
          <w:rFonts w:ascii="Times New Roman" w:hAnsi="Times New Roman"/>
          <w:sz w:val="28"/>
          <w:szCs w:val="28"/>
        </w:rPr>
        <w:t xml:space="preserve"> и Орегоне, </w:t>
      </w:r>
      <w:r w:rsidR="0039006A" w:rsidRPr="008E793E">
        <w:rPr>
          <w:rFonts w:ascii="Times New Roman" w:hAnsi="Times New Roman"/>
          <w:sz w:val="28"/>
          <w:szCs w:val="28"/>
        </w:rPr>
        <w:t>Онтарио –</w:t>
      </w:r>
      <w:r w:rsidR="00040D1D" w:rsidRPr="008E793E">
        <w:rPr>
          <w:rFonts w:ascii="Times New Roman" w:hAnsi="Times New Roman"/>
          <w:sz w:val="28"/>
          <w:szCs w:val="28"/>
        </w:rPr>
        <w:t xml:space="preserve"> </w:t>
      </w:r>
      <w:r w:rsidR="00D923CB" w:rsidRPr="008E793E">
        <w:rPr>
          <w:rFonts w:ascii="Times New Roman" w:hAnsi="Times New Roman"/>
          <w:sz w:val="28"/>
          <w:szCs w:val="28"/>
        </w:rPr>
        <w:t xml:space="preserve">в Иллинойсе, </w:t>
      </w:r>
      <w:r w:rsidR="00E74012" w:rsidRPr="008E793E">
        <w:rPr>
          <w:rFonts w:ascii="Times New Roman" w:hAnsi="Times New Roman"/>
          <w:sz w:val="28"/>
          <w:szCs w:val="28"/>
        </w:rPr>
        <w:t xml:space="preserve">Коннектикуте, </w:t>
      </w:r>
      <w:r w:rsidR="00D923CB" w:rsidRPr="008E793E">
        <w:rPr>
          <w:rFonts w:ascii="Times New Roman" w:hAnsi="Times New Roman"/>
          <w:sz w:val="28"/>
          <w:szCs w:val="28"/>
        </w:rPr>
        <w:t>Мичигане и</w:t>
      </w:r>
      <w:r w:rsidR="005D5D9B" w:rsidRPr="008E793E">
        <w:rPr>
          <w:rFonts w:ascii="Times New Roman" w:hAnsi="Times New Roman"/>
          <w:sz w:val="28"/>
          <w:szCs w:val="28"/>
        </w:rPr>
        <w:t xml:space="preserve"> Огайо,</w:t>
      </w:r>
      <w:r w:rsidR="00D923CB" w:rsidRPr="008E793E">
        <w:rPr>
          <w:rFonts w:ascii="Times New Roman" w:hAnsi="Times New Roman"/>
          <w:sz w:val="28"/>
          <w:szCs w:val="28"/>
        </w:rPr>
        <w:t xml:space="preserve"> </w:t>
      </w:r>
      <w:r w:rsidR="00902DFC" w:rsidRPr="008E793E">
        <w:rPr>
          <w:rFonts w:ascii="Times New Roman" w:hAnsi="Times New Roman"/>
          <w:sz w:val="28"/>
          <w:szCs w:val="28"/>
        </w:rPr>
        <w:t xml:space="preserve">Квебек – в </w:t>
      </w:r>
      <w:r w:rsidR="00354A51" w:rsidRPr="008E793E">
        <w:rPr>
          <w:rFonts w:ascii="Times New Roman" w:hAnsi="Times New Roman"/>
          <w:sz w:val="28"/>
          <w:szCs w:val="28"/>
        </w:rPr>
        <w:t xml:space="preserve">Вермонте, Мэне, </w:t>
      </w:r>
      <w:r w:rsidR="00040D1D" w:rsidRPr="008E793E">
        <w:rPr>
          <w:rFonts w:ascii="Times New Roman" w:hAnsi="Times New Roman"/>
          <w:sz w:val="28"/>
          <w:szCs w:val="28"/>
        </w:rPr>
        <w:t>Нью-Йорке</w:t>
      </w:r>
      <w:r w:rsidR="00A90BAC" w:rsidRPr="008E793E">
        <w:rPr>
          <w:rFonts w:ascii="Times New Roman" w:hAnsi="Times New Roman"/>
          <w:sz w:val="28"/>
          <w:szCs w:val="28"/>
        </w:rPr>
        <w:t xml:space="preserve"> </w:t>
      </w:r>
      <w:r w:rsidR="00902DFC" w:rsidRPr="008E793E">
        <w:rPr>
          <w:rFonts w:ascii="Times New Roman" w:hAnsi="Times New Roman"/>
          <w:sz w:val="28"/>
          <w:szCs w:val="28"/>
        </w:rPr>
        <w:t>и</w:t>
      </w:r>
      <w:r w:rsidR="00354A51" w:rsidRPr="008E793E">
        <w:rPr>
          <w:rFonts w:ascii="Times New Roman" w:hAnsi="Times New Roman"/>
          <w:sz w:val="28"/>
          <w:szCs w:val="28"/>
        </w:rPr>
        <w:t xml:space="preserve"> </w:t>
      </w:r>
      <w:r w:rsidR="002726EC" w:rsidRPr="008E793E">
        <w:rPr>
          <w:rFonts w:ascii="Times New Roman" w:hAnsi="Times New Roman"/>
          <w:sz w:val="28"/>
          <w:szCs w:val="28"/>
        </w:rPr>
        <w:t>Пенсильвании</w:t>
      </w:r>
      <w:r w:rsidR="00902DFC" w:rsidRPr="008E793E">
        <w:rPr>
          <w:rFonts w:ascii="Times New Roman" w:hAnsi="Times New Roman"/>
          <w:sz w:val="28"/>
          <w:szCs w:val="28"/>
        </w:rPr>
        <w:t>,</w:t>
      </w:r>
      <w:r w:rsidR="00C73962" w:rsidRPr="008E793E">
        <w:rPr>
          <w:rFonts w:ascii="Times New Roman" w:hAnsi="Times New Roman"/>
          <w:sz w:val="28"/>
          <w:szCs w:val="28"/>
        </w:rPr>
        <w:t>Новая</w:t>
      </w:r>
      <w:r w:rsidR="00AA021E" w:rsidRPr="008E793E">
        <w:rPr>
          <w:rFonts w:ascii="Times New Roman" w:hAnsi="Times New Roman"/>
          <w:sz w:val="28"/>
          <w:szCs w:val="28"/>
        </w:rPr>
        <w:t xml:space="preserve"> </w:t>
      </w:r>
      <w:r w:rsidR="005D5D9B" w:rsidRPr="008E793E">
        <w:rPr>
          <w:rFonts w:ascii="Times New Roman" w:hAnsi="Times New Roman"/>
          <w:sz w:val="28"/>
          <w:szCs w:val="28"/>
        </w:rPr>
        <w:t xml:space="preserve">Шотландия </w:t>
      </w:r>
      <w:r w:rsidR="00C73962" w:rsidRPr="008E793E">
        <w:rPr>
          <w:rFonts w:ascii="Times New Roman" w:hAnsi="Times New Roman"/>
          <w:sz w:val="28"/>
          <w:szCs w:val="28"/>
        </w:rPr>
        <w:t xml:space="preserve">и </w:t>
      </w:r>
      <w:r w:rsidR="00040D1D" w:rsidRPr="008E793E">
        <w:rPr>
          <w:rFonts w:ascii="Times New Roman" w:hAnsi="Times New Roman"/>
          <w:sz w:val="28"/>
          <w:szCs w:val="28"/>
        </w:rPr>
        <w:t>Нью</w:t>
      </w:r>
      <w:r w:rsidR="00AA021E" w:rsidRPr="008E793E">
        <w:rPr>
          <w:rFonts w:ascii="Times New Roman" w:hAnsi="Times New Roman"/>
          <w:sz w:val="28"/>
          <w:szCs w:val="28"/>
        </w:rPr>
        <w:t xml:space="preserve"> </w:t>
      </w:r>
      <w:r w:rsidR="00040D1D" w:rsidRPr="008E793E">
        <w:rPr>
          <w:rFonts w:ascii="Times New Roman" w:hAnsi="Times New Roman"/>
          <w:sz w:val="28"/>
          <w:szCs w:val="28"/>
        </w:rPr>
        <w:t>-Бр</w:t>
      </w:r>
      <w:r w:rsidR="00902DFC" w:rsidRPr="008E793E">
        <w:rPr>
          <w:rFonts w:ascii="Times New Roman" w:hAnsi="Times New Roman"/>
          <w:sz w:val="28"/>
          <w:szCs w:val="28"/>
        </w:rPr>
        <w:t xml:space="preserve">ансуик – </w:t>
      </w:r>
      <w:r w:rsidR="00C73962" w:rsidRPr="008E793E">
        <w:rPr>
          <w:rFonts w:ascii="Times New Roman" w:hAnsi="Times New Roman"/>
          <w:sz w:val="28"/>
          <w:szCs w:val="28"/>
        </w:rPr>
        <w:t xml:space="preserve">в </w:t>
      </w:r>
      <w:r w:rsidR="00800CF4" w:rsidRPr="008E793E">
        <w:rPr>
          <w:rFonts w:ascii="Times New Roman" w:hAnsi="Times New Roman"/>
          <w:sz w:val="28"/>
          <w:szCs w:val="28"/>
        </w:rPr>
        <w:t>Мэне, Вермонте</w:t>
      </w:r>
      <w:r w:rsidR="00A90BAC" w:rsidRPr="008E793E">
        <w:rPr>
          <w:rFonts w:ascii="Times New Roman" w:hAnsi="Times New Roman"/>
          <w:sz w:val="28"/>
          <w:szCs w:val="28"/>
        </w:rPr>
        <w:t xml:space="preserve"> и </w:t>
      </w:r>
      <w:r w:rsidR="00040D1D" w:rsidRPr="008E793E">
        <w:rPr>
          <w:rFonts w:ascii="Times New Roman" w:hAnsi="Times New Roman"/>
          <w:sz w:val="28"/>
          <w:szCs w:val="28"/>
        </w:rPr>
        <w:t>Массачусетсе.</w:t>
      </w:r>
      <w:r w:rsidR="00902DFC" w:rsidRPr="008E793E">
        <w:rPr>
          <w:rFonts w:ascii="Times New Roman" w:hAnsi="Times New Roman"/>
          <w:sz w:val="28"/>
          <w:szCs w:val="28"/>
        </w:rPr>
        <w:t xml:space="preserve"> </w:t>
      </w:r>
      <w:r w:rsidR="00F84FB9" w:rsidRPr="008E793E">
        <w:rPr>
          <w:rFonts w:ascii="Times New Roman" w:hAnsi="Times New Roman"/>
          <w:sz w:val="28"/>
          <w:szCs w:val="28"/>
        </w:rPr>
        <w:t xml:space="preserve">Не последовал примеру большинства провинций только Остров Принца Эдуарда. Со второй половины ХХв. учреждения, призванные защищать интересы провинций за пределами Канады, стали открываться и в зарубежных столицах. Например, </w:t>
      </w:r>
      <w:r w:rsidR="00902DFC" w:rsidRPr="008E793E">
        <w:rPr>
          <w:rFonts w:ascii="Times New Roman" w:hAnsi="Times New Roman"/>
          <w:sz w:val="28"/>
          <w:szCs w:val="28"/>
        </w:rPr>
        <w:t>Альберта</w:t>
      </w:r>
      <w:r w:rsidR="00F84FB9" w:rsidRPr="008E793E">
        <w:rPr>
          <w:rFonts w:ascii="Times New Roman" w:hAnsi="Times New Roman"/>
          <w:sz w:val="28"/>
          <w:szCs w:val="28"/>
        </w:rPr>
        <w:t xml:space="preserve"> </w:t>
      </w:r>
      <w:r w:rsidR="005D5D9B" w:rsidRPr="008E793E">
        <w:rPr>
          <w:rFonts w:ascii="Times New Roman" w:hAnsi="Times New Roman"/>
          <w:sz w:val="28"/>
          <w:szCs w:val="28"/>
        </w:rPr>
        <w:t xml:space="preserve"> </w:t>
      </w:r>
      <w:r w:rsidR="0039006A" w:rsidRPr="008E793E">
        <w:rPr>
          <w:rFonts w:ascii="Times New Roman" w:hAnsi="Times New Roman"/>
          <w:sz w:val="28"/>
          <w:szCs w:val="28"/>
        </w:rPr>
        <w:t>учреди</w:t>
      </w:r>
      <w:r w:rsidR="00AA7D7C" w:rsidRPr="008E793E">
        <w:rPr>
          <w:rFonts w:ascii="Times New Roman" w:hAnsi="Times New Roman"/>
          <w:sz w:val="28"/>
          <w:szCs w:val="28"/>
        </w:rPr>
        <w:t>ла</w:t>
      </w:r>
      <w:r w:rsidR="00F84FB9" w:rsidRPr="008E793E">
        <w:rPr>
          <w:rFonts w:ascii="Times New Roman" w:hAnsi="Times New Roman"/>
          <w:sz w:val="28"/>
          <w:szCs w:val="28"/>
        </w:rPr>
        <w:t xml:space="preserve"> миссию </w:t>
      </w:r>
      <w:r w:rsidR="00D84158" w:rsidRPr="008E793E">
        <w:rPr>
          <w:rFonts w:ascii="Times New Roman" w:hAnsi="Times New Roman"/>
          <w:sz w:val="28"/>
          <w:szCs w:val="28"/>
        </w:rPr>
        <w:t>в столице</w:t>
      </w:r>
      <w:r w:rsidR="00F84FB9" w:rsidRPr="008E793E">
        <w:rPr>
          <w:rFonts w:ascii="Times New Roman" w:hAnsi="Times New Roman"/>
          <w:sz w:val="28"/>
          <w:szCs w:val="28"/>
        </w:rPr>
        <w:t xml:space="preserve"> </w:t>
      </w:r>
      <w:r w:rsidR="00902DFC" w:rsidRPr="008E793E">
        <w:rPr>
          <w:rFonts w:ascii="Times New Roman" w:hAnsi="Times New Roman"/>
          <w:sz w:val="28"/>
          <w:szCs w:val="28"/>
        </w:rPr>
        <w:t>США</w:t>
      </w:r>
      <w:r w:rsidR="00B56117" w:rsidRPr="008E793E">
        <w:rPr>
          <w:rFonts w:ascii="Times New Roman" w:hAnsi="Times New Roman"/>
          <w:sz w:val="28"/>
          <w:szCs w:val="28"/>
        </w:rPr>
        <w:t xml:space="preserve">, а Квебек – </w:t>
      </w:r>
      <w:r w:rsidR="005C441E" w:rsidRPr="008E793E">
        <w:rPr>
          <w:rFonts w:ascii="Times New Roman" w:hAnsi="Times New Roman"/>
          <w:sz w:val="28"/>
          <w:szCs w:val="28"/>
        </w:rPr>
        <w:t xml:space="preserve">агентства </w:t>
      </w:r>
      <w:r w:rsidR="00B56117" w:rsidRPr="008E793E">
        <w:rPr>
          <w:rFonts w:ascii="Times New Roman" w:hAnsi="Times New Roman"/>
          <w:sz w:val="28"/>
          <w:szCs w:val="28"/>
        </w:rPr>
        <w:t>в столицах Франции</w:t>
      </w:r>
      <w:r w:rsidR="00AA1268" w:rsidRPr="008E793E">
        <w:rPr>
          <w:rFonts w:ascii="Times New Roman" w:hAnsi="Times New Roman"/>
          <w:sz w:val="28"/>
          <w:szCs w:val="28"/>
        </w:rPr>
        <w:t xml:space="preserve"> и </w:t>
      </w:r>
      <w:r w:rsidR="00B56117" w:rsidRPr="008E793E">
        <w:rPr>
          <w:rFonts w:ascii="Times New Roman" w:hAnsi="Times New Roman"/>
          <w:sz w:val="28"/>
          <w:szCs w:val="28"/>
        </w:rPr>
        <w:t>Бельгии</w:t>
      </w:r>
      <w:r w:rsidR="00AA1268" w:rsidRPr="008E793E">
        <w:rPr>
          <w:rFonts w:ascii="Times New Roman" w:hAnsi="Times New Roman"/>
          <w:sz w:val="28"/>
          <w:szCs w:val="28"/>
        </w:rPr>
        <w:t>.</w:t>
      </w:r>
      <w:r w:rsidR="00040D1D" w:rsidRPr="008E793E">
        <w:rPr>
          <w:rFonts w:ascii="Times New Roman" w:hAnsi="Times New Roman"/>
          <w:sz w:val="28"/>
          <w:szCs w:val="28"/>
        </w:rPr>
        <w:t xml:space="preserve"> </w:t>
      </w:r>
      <w:r w:rsidR="00F84FB9" w:rsidRPr="008E793E">
        <w:rPr>
          <w:rFonts w:ascii="Times New Roman" w:hAnsi="Times New Roman"/>
          <w:sz w:val="28"/>
          <w:szCs w:val="28"/>
        </w:rPr>
        <w:t>Всего п</w:t>
      </w:r>
      <w:r w:rsidR="00D32751" w:rsidRPr="008E793E">
        <w:rPr>
          <w:rFonts w:ascii="Times New Roman" w:hAnsi="Times New Roman"/>
          <w:sz w:val="28"/>
          <w:szCs w:val="28"/>
        </w:rPr>
        <w:t>о состоянию на 2010</w:t>
      </w:r>
      <w:r w:rsidR="00C73962" w:rsidRPr="008E793E">
        <w:rPr>
          <w:rFonts w:ascii="Times New Roman" w:hAnsi="Times New Roman"/>
          <w:sz w:val="28"/>
          <w:szCs w:val="28"/>
        </w:rPr>
        <w:t xml:space="preserve"> г.</w:t>
      </w:r>
      <w:r w:rsidR="00A90BAC" w:rsidRPr="008E793E">
        <w:rPr>
          <w:rFonts w:ascii="Times New Roman" w:hAnsi="Times New Roman"/>
          <w:sz w:val="28"/>
          <w:szCs w:val="28"/>
        </w:rPr>
        <w:t xml:space="preserve"> </w:t>
      </w:r>
      <w:r w:rsidR="00F84FB9" w:rsidRPr="008E793E">
        <w:rPr>
          <w:rFonts w:ascii="Times New Roman" w:hAnsi="Times New Roman"/>
          <w:sz w:val="28"/>
          <w:szCs w:val="28"/>
        </w:rPr>
        <w:t>провинции Канады</w:t>
      </w:r>
      <w:r w:rsidR="004A4610" w:rsidRPr="008E793E">
        <w:rPr>
          <w:rFonts w:ascii="Times New Roman" w:hAnsi="Times New Roman"/>
          <w:sz w:val="28"/>
          <w:szCs w:val="28"/>
        </w:rPr>
        <w:t xml:space="preserve"> </w:t>
      </w:r>
      <w:r w:rsidR="00F84FB9" w:rsidRPr="008E793E">
        <w:rPr>
          <w:rFonts w:ascii="Times New Roman" w:hAnsi="Times New Roman"/>
          <w:sz w:val="28"/>
          <w:szCs w:val="28"/>
        </w:rPr>
        <w:t>содержа</w:t>
      </w:r>
      <w:r w:rsidR="00A90BAC" w:rsidRPr="008E793E">
        <w:rPr>
          <w:rFonts w:ascii="Times New Roman" w:hAnsi="Times New Roman"/>
          <w:sz w:val="28"/>
          <w:szCs w:val="28"/>
        </w:rPr>
        <w:t xml:space="preserve">т </w:t>
      </w:r>
      <w:r w:rsidR="005C441E" w:rsidRPr="008E793E">
        <w:rPr>
          <w:rFonts w:ascii="Times New Roman" w:hAnsi="Times New Roman"/>
          <w:sz w:val="28"/>
          <w:szCs w:val="28"/>
        </w:rPr>
        <w:t>в других государств</w:t>
      </w:r>
      <w:r w:rsidR="004F4713" w:rsidRPr="008E793E">
        <w:rPr>
          <w:rFonts w:ascii="Times New Roman" w:hAnsi="Times New Roman"/>
          <w:sz w:val="28"/>
          <w:szCs w:val="28"/>
        </w:rPr>
        <w:t xml:space="preserve">ах </w:t>
      </w:r>
      <w:r w:rsidR="00F84FB9" w:rsidRPr="008E793E">
        <w:rPr>
          <w:rFonts w:ascii="Times New Roman" w:hAnsi="Times New Roman"/>
          <w:sz w:val="28"/>
          <w:szCs w:val="28"/>
        </w:rPr>
        <w:t>порядка</w:t>
      </w:r>
      <w:r w:rsidR="005C441E" w:rsidRPr="008E793E">
        <w:rPr>
          <w:rFonts w:ascii="Times New Roman" w:hAnsi="Times New Roman"/>
          <w:sz w:val="28"/>
          <w:szCs w:val="28"/>
        </w:rPr>
        <w:t xml:space="preserve"> 20</w:t>
      </w:r>
      <w:r w:rsidR="00F84FB9" w:rsidRPr="008E793E">
        <w:rPr>
          <w:rFonts w:ascii="Times New Roman" w:hAnsi="Times New Roman"/>
          <w:sz w:val="28"/>
          <w:szCs w:val="28"/>
        </w:rPr>
        <w:t xml:space="preserve">0 </w:t>
      </w:r>
      <w:r w:rsidR="00D32751" w:rsidRPr="008E793E">
        <w:rPr>
          <w:rFonts w:ascii="Times New Roman" w:hAnsi="Times New Roman"/>
          <w:sz w:val="28"/>
          <w:szCs w:val="28"/>
        </w:rPr>
        <w:t xml:space="preserve"> учреждений</w:t>
      </w:r>
      <w:r w:rsidR="00AA021E" w:rsidRPr="008E793E">
        <w:rPr>
          <w:rFonts w:ascii="Times New Roman" w:hAnsi="Times New Roman"/>
          <w:sz w:val="28"/>
          <w:szCs w:val="28"/>
        </w:rPr>
        <w:t xml:space="preserve"> </w:t>
      </w:r>
      <w:r w:rsidR="00AA021E" w:rsidRPr="008E793E">
        <w:rPr>
          <w:rStyle w:val="a6"/>
          <w:rFonts w:ascii="Times New Roman" w:hAnsi="Times New Roman"/>
          <w:sz w:val="28"/>
          <w:szCs w:val="28"/>
        </w:rPr>
        <w:footnoteReference w:id="187"/>
      </w:r>
      <w:r w:rsidR="00AF6384" w:rsidRPr="008E793E">
        <w:rPr>
          <w:rFonts w:ascii="Times New Roman" w:hAnsi="Times New Roman"/>
          <w:sz w:val="28"/>
          <w:szCs w:val="28"/>
        </w:rPr>
        <w:t xml:space="preserve"> – в</w:t>
      </w:r>
      <w:r w:rsidR="00014166" w:rsidRPr="008E793E">
        <w:rPr>
          <w:rFonts w:ascii="Times New Roman" w:hAnsi="Times New Roman"/>
          <w:sz w:val="28"/>
          <w:szCs w:val="28"/>
        </w:rPr>
        <w:t xml:space="preserve"> среднем</w:t>
      </w:r>
      <w:r w:rsidR="00C73962" w:rsidRPr="008E793E">
        <w:rPr>
          <w:rFonts w:ascii="Times New Roman" w:hAnsi="Times New Roman"/>
          <w:sz w:val="28"/>
          <w:szCs w:val="28"/>
        </w:rPr>
        <w:t xml:space="preserve"> около</w:t>
      </w:r>
      <w:r w:rsidR="00F84FB9" w:rsidRPr="008E793E">
        <w:rPr>
          <w:rFonts w:ascii="Times New Roman" w:hAnsi="Times New Roman"/>
          <w:sz w:val="28"/>
          <w:szCs w:val="28"/>
        </w:rPr>
        <w:t xml:space="preserve"> </w:t>
      </w:r>
      <w:r w:rsidR="005C441E" w:rsidRPr="008E793E">
        <w:rPr>
          <w:rFonts w:ascii="Times New Roman" w:hAnsi="Times New Roman"/>
          <w:sz w:val="28"/>
          <w:szCs w:val="28"/>
        </w:rPr>
        <w:t xml:space="preserve">20 на </w:t>
      </w:r>
      <w:r w:rsidR="00D32751" w:rsidRPr="008E793E">
        <w:rPr>
          <w:rFonts w:ascii="Times New Roman" w:hAnsi="Times New Roman"/>
          <w:sz w:val="28"/>
          <w:szCs w:val="28"/>
        </w:rPr>
        <w:t>каж</w:t>
      </w:r>
      <w:r w:rsidR="00A90BAC" w:rsidRPr="008E793E">
        <w:rPr>
          <w:rFonts w:ascii="Times New Roman" w:hAnsi="Times New Roman"/>
          <w:sz w:val="28"/>
          <w:szCs w:val="28"/>
        </w:rPr>
        <w:t>дый</w:t>
      </w:r>
      <w:r w:rsidR="00AA021E" w:rsidRPr="008E793E">
        <w:rPr>
          <w:rFonts w:ascii="Times New Roman" w:hAnsi="Times New Roman"/>
          <w:sz w:val="28"/>
          <w:szCs w:val="28"/>
        </w:rPr>
        <w:t xml:space="preserve"> </w:t>
      </w:r>
      <w:r w:rsidR="00A90BAC" w:rsidRPr="008E793E">
        <w:rPr>
          <w:rFonts w:ascii="Times New Roman" w:hAnsi="Times New Roman"/>
          <w:sz w:val="28"/>
          <w:szCs w:val="28"/>
        </w:rPr>
        <w:t>субъект</w:t>
      </w:r>
      <w:r w:rsidR="00014166" w:rsidRPr="008E793E">
        <w:rPr>
          <w:rFonts w:ascii="Times New Roman" w:hAnsi="Times New Roman"/>
          <w:sz w:val="28"/>
          <w:szCs w:val="28"/>
        </w:rPr>
        <w:t xml:space="preserve"> Канадской</w:t>
      </w:r>
      <w:r w:rsidR="00D32751" w:rsidRPr="008E793E">
        <w:rPr>
          <w:rFonts w:ascii="Times New Roman" w:hAnsi="Times New Roman"/>
          <w:sz w:val="28"/>
          <w:szCs w:val="28"/>
        </w:rPr>
        <w:t xml:space="preserve"> федерации.  </w:t>
      </w:r>
      <w:r w:rsidR="002A50AE" w:rsidRPr="008E793E">
        <w:rPr>
          <w:rFonts w:ascii="Times New Roman" w:hAnsi="Times New Roman"/>
          <w:sz w:val="28"/>
          <w:szCs w:val="28"/>
        </w:rPr>
        <w:t xml:space="preserve"> </w:t>
      </w:r>
    </w:p>
    <w:p w:rsidR="00F14B4A" w:rsidRPr="008E793E" w:rsidRDefault="00040D1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577BB" w:rsidRPr="008E793E">
        <w:rPr>
          <w:rFonts w:ascii="Times New Roman" w:hAnsi="Times New Roman"/>
          <w:sz w:val="28"/>
          <w:szCs w:val="28"/>
        </w:rPr>
        <w:t xml:space="preserve">  </w:t>
      </w:r>
      <w:r w:rsidR="007400F2" w:rsidRPr="008E793E">
        <w:rPr>
          <w:rFonts w:ascii="Times New Roman" w:hAnsi="Times New Roman"/>
          <w:sz w:val="28"/>
          <w:szCs w:val="28"/>
        </w:rPr>
        <w:t xml:space="preserve"> </w:t>
      </w:r>
      <w:r w:rsidR="00C73962" w:rsidRPr="008E793E">
        <w:rPr>
          <w:rFonts w:ascii="Times New Roman" w:hAnsi="Times New Roman"/>
          <w:sz w:val="28"/>
          <w:szCs w:val="28"/>
        </w:rPr>
        <w:t xml:space="preserve"> </w:t>
      </w:r>
      <w:r w:rsidR="00014166" w:rsidRPr="008E793E">
        <w:rPr>
          <w:rFonts w:ascii="Times New Roman" w:hAnsi="Times New Roman"/>
          <w:sz w:val="28"/>
          <w:szCs w:val="28"/>
        </w:rPr>
        <w:t xml:space="preserve">Ряд </w:t>
      </w:r>
      <w:r w:rsidR="00C164F9" w:rsidRPr="008E793E">
        <w:rPr>
          <w:rFonts w:ascii="Times New Roman" w:hAnsi="Times New Roman"/>
          <w:sz w:val="28"/>
          <w:szCs w:val="28"/>
        </w:rPr>
        <w:t xml:space="preserve"> </w:t>
      </w:r>
      <w:r w:rsidR="00014166" w:rsidRPr="008E793E">
        <w:rPr>
          <w:rFonts w:ascii="Times New Roman" w:hAnsi="Times New Roman"/>
          <w:sz w:val="28"/>
          <w:szCs w:val="28"/>
        </w:rPr>
        <w:t>правовых</w:t>
      </w:r>
      <w:r w:rsidR="006577BB" w:rsidRPr="008E793E">
        <w:rPr>
          <w:rFonts w:ascii="Times New Roman" w:hAnsi="Times New Roman"/>
          <w:sz w:val="28"/>
          <w:szCs w:val="28"/>
        </w:rPr>
        <w:t xml:space="preserve"> </w:t>
      </w:r>
      <w:r w:rsidR="00A418FF" w:rsidRPr="008E793E">
        <w:rPr>
          <w:rFonts w:ascii="Times New Roman" w:hAnsi="Times New Roman"/>
          <w:sz w:val="28"/>
          <w:szCs w:val="28"/>
        </w:rPr>
        <w:t>прецедент</w:t>
      </w:r>
      <w:r w:rsidR="00014166" w:rsidRPr="008E793E">
        <w:rPr>
          <w:rFonts w:ascii="Times New Roman" w:hAnsi="Times New Roman"/>
          <w:sz w:val="28"/>
          <w:szCs w:val="28"/>
        </w:rPr>
        <w:t>ов</w:t>
      </w:r>
      <w:r w:rsidR="00A418FF" w:rsidRPr="008E793E">
        <w:rPr>
          <w:rFonts w:ascii="Times New Roman" w:hAnsi="Times New Roman"/>
          <w:sz w:val="28"/>
          <w:szCs w:val="28"/>
        </w:rPr>
        <w:t xml:space="preserve"> </w:t>
      </w:r>
      <w:r w:rsidR="00C73962" w:rsidRPr="008E793E">
        <w:rPr>
          <w:rFonts w:ascii="Times New Roman" w:hAnsi="Times New Roman"/>
          <w:sz w:val="28"/>
          <w:szCs w:val="28"/>
        </w:rPr>
        <w:t xml:space="preserve"> в сфере внешних</w:t>
      </w:r>
      <w:r w:rsidR="00562E1B" w:rsidRPr="008E793E">
        <w:rPr>
          <w:rFonts w:ascii="Times New Roman" w:hAnsi="Times New Roman"/>
          <w:sz w:val="28"/>
          <w:szCs w:val="28"/>
        </w:rPr>
        <w:t xml:space="preserve"> </w:t>
      </w:r>
      <w:r w:rsidR="00D32751" w:rsidRPr="008E793E">
        <w:rPr>
          <w:rFonts w:ascii="Times New Roman" w:hAnsi="Times New Roman"/>
          <w:sz w:val="28"/>
          <w:szCs w:val="28"/>
        </w:rPr>
        <w:t xml:space="preserve">сношений </w:t>
      </w:r>
      <w:r w:rsidR="00562E1B" w:rsidRPr="008E793E">
        <w:rPr>
          <w:rFonts w:ascii="Times New Roman" w:hAnsi="Times New Roman"/>
          <w:sz w:val="28"/>
          <w:szCs w:val="28"/>
        </w:rPr>
        <w:t>Канады</w:t>
      </w:r>
      <w:r w:rsidR="00A418FF" w:rsidRPr="008E793E">
        <w:rPr>
          <w:rFonts w:ascii="Times New Roman" w:hAnsi="Times New Roman"/>
          <w:sz w:val="28"/>
          <w:szCs w:val="28"/>
        </w:rPr>
        <w:t xml:space="preserve"> создан</w:t>
      </w:r>
      <w:r w:rsidR="00D32751" w:rsidRPr="008E793E">
        <w:rPr>
          <w:rFonts w:ascii="Times New Roman" w:hAnsi="Times New Roman"/>
          <w:sz w:val="28"/>
          <w:szCs w:val="28"/>
        </w:rPr>
        <w:t xml:space="preserve"> </w:t>
      </w:r>
      <w:r w:rsidR="00A418FF" w:rsidRPr="008E793E">
        <w:rPr>
          <w:rFonts w:ascii="Times New Roman" w:hAnsi="Times New Roman"/>
          <w:sz w:val="28"/>
          <w:szCs w:val="28"/>
        </w:rPr>
        <w:t>сами</w:t>
      </w:r>
      <w:r w:rsidR="007A37C5" w:rsidRPr="008E793E">
        <w:rPr>
          <w:rFonts w:ascii="Times New Roman" w:hAnsi="Times New Roman"/>
          <w:sz w:val="28"/>
          <w:szCs w:val="28"/>
        </w:rPr>
        <w:t>ми</w:t>
      </w:r>
      <w:r w:rsidR="00902DFC" w:rsidRPr="008E793E">
        <w:rPr>
          <w:rFonts w:ascii="Times New Roman" w:hAnsi="Times New Roman"/>
          <w:sz w:val="28"/>
          <w:szCs w:val="28"/>
        </w:rPr>
        <w:t xml:space="preserve"> провинциями.</w:t>
      </w:r>
      <w:r w:rsidR="00064BDF" w:rsidRPr="008E793E">
        <w:rPr>
          <w:rFonts w:ascii="Times New Roman" w:hAnsi="Times New Roman"/>
          <w:sz w:val="28"/>
          <w:szCs w:val="28"/>
        </w:rPr>
        <w:t xml:space="preserve"> </w:t>
      </w:r>
      <w:r w:rsidR="00416EED" w:rsidRPr="008E793E">
        <w:rPr>
          <w:rFonts w:ascii="Times New Roman" w:hAnsi="Times New Roman"/>
          <w:sz w:val="28"/>
          <w:szCs w:val="28"/>
        </w:rPr>
        <w:t>Так, п</w:t>
      </w:r>
      <w:r w:rsidR="00AA7D7C" w:rsidRPr="008E793E">
        <w:rPr>
          <w:rFonts w:ascii="Times New Roman" w:hAnsi="Times New Roman"/>
          <w:sz w:val="28"/>
          <w:szCs w:val="28"/>
        </w:rPr>
        <w:t>равительство</w:t>
      </w:r>
      <w:r w:rsidR="008240D3" w:rsidRPr="008E793E">
        <w:rPr>
          <w:rFonts w:ascii="Times New Roman" w:hAnsi="Times New Roman"/>
          <w:sz w:val="28"/>
          <w:szCs w:val="28"/>
        </w:rPr>
        <w:t xml:space="preserve"> </w:t>
      </w:r>
      <w:r w:rsidR="00A418FF" w:rsidRPr="008E793E">
        <w:rPr>
          <w:rFonts w:ascii="Times New Roman" w:hAnsi="Times New Roman"/>
          <w:sz w:val="28"/>
          <w:szCs w:val="28"/>
        </w:rPr>
        <w:t>Квебек</w:t>
      </w:r>
      <w:r w:rsidR="008240D3" w:rsidRPr="008E793E">
        <w:rPr>
          <w:rFonts w:ascii="Times New Roman" w:hAnsi="Times New Roman"/>
          <w:sz w:val="28"/>
          <w:szCs w:val="28"/>
        </w:rPr>
        <w:t>а</w:t>
      </w:r>
      <w:r w:rsidR="00562E1B" w:rsidRPr="008E793E">
        <w:rPr>
          <w:rFonts w:ascii="Times New Roman" w:hAnsi="Times New Roman"/>
          <w:sz w:val="28"/>
          <w:szCs w:val="28"/>
        </w:rPr>
        <w:t xml:space="preserve"> </w:t>
      </w:r>
      <w:r w:rsidR="00014166" w:rsidRPr="008E793E">
        <w:rPr>
          <w:rFonts w:ascii="Times New Roman" w:hAnsi="Times New Roman"/>
          <w:sz w:val="28"/>
          <w:szCs w:val="28"/>
        </w:rPr>
        <w:t>без</w:t>
      </w:r>
      <w:r w:rsidR="00A418FF" w:rsidRPr="008E793E">
        <w:rPr>
          <w:rFonts w:ascii="Times New Roman" w:hAnsi="Times New Roman"/>
          <w:sz w:val="28"/>
          <w:szCs w:val="28"/>
        </w:rPr>
        <w:t xml:space="preserve"> увед</w:t>
      </w:r>
      <w:r w:rsidR="00416EED" w:rsidRPr="008E793E">
        <w:rPr>
          <w:rFonts w:ascii="Times New Roman" w:hAnsi="Times New Roman"/>
          <w:sz w:val="28"/>
          <w:szCs w:val="28"/>
        </w:rPr>
        <w:t>омления</w:t>
      </w:r>
      <w:r w:rsidR="00D32751" w:rsidRPr="008E793E">
        <w:rPr>
          <w:rFonts w:ascii="Times New Roman" w:hAnsi="Times New Roman"/>
          <w:sz w:val="28"/>
          <w:szCs w:val="28"/>
        </w:rPr>
        <w:t xml:space="preserve"> Оттавы заключил</w:t>
      </w:r>
      <w:r w:rsidR="00AA7D7C" w:rsidRPr="008E793E">
        <w:rPr>
          <w:rFonts w:ascii="Times New Roman" w:hAnsi="Times New Roman"/>
          <w:sz w:val="28"/>
          <w:szCs w:val="28"/>
        </w:rPr>
        <w:t>о соглашение</w:t>
      </w:r>
      <w:r w:rsidR="00C73962" w:rsidRPr="008E793E">
        <w:rPr>
          <w:rFonts w:ascii="Times New Roman" w:hAnsi="Times New Roman"/>
          <w:sz w:val="28"/>
          <w:szCs w:val="28"/>
        </w:rPr>
        <w:t xml:space="preserve"> о </w:t>
      </w:r>
      <w:r w:rsidR="00C164F9" w:rsidRPr="008E793E">
        <w:rPr>
          <w:rFonts w:ascii="Times New Roman" w:hAnsi="Times New Roman"/>
          <w:sz w:val="28"/>
          <w:szCs w:val="28"/>
        </w:rPr>
        <w:t xml:space="preserve">культурном, научном и </w:t>
      </w:r>
      <w:r w:rsidR="00A418FF" w:rsidRPr="008E793E">
        <w:rPr>
          <w:rFonts w:ascii="Times New Roman" w:hAnsi="Times New Roman"/>
          <w:sz w:val="28"/>
          <w:szCs w:val="28"/>
        </w:rPr>
        <w:t xml:space="preserve">техническом </w:t>
      </w:r>
      <w:r w:rsidR="00DF67AB" w:rsidRPr="008E793E">
        <w:rPr>
          <w:rFonts w:ascii="Times New Roman" w:hAnsi="Times New Roman"/>
          <w:sz w:val="28"/>
          <w:szCs w:val="28"/>
        </w:rPr>
        <w:t xml:space="preserve"> </w:t>
      </w:r>
      <w:r w:rsidR="007A37C5" w:rsidRPr="008E793E">
        <w:rPr>
          <w:rFonts w:ascii="Times New Roman" w:hAnsi="Times New Roman"/>
          <w:sz w:val="28"/>
          <w:szCs w:val="28"/>
        </w:rPr>
        <w:t>сотрудничестве</w:t>
      </w:r>
      <w:r w:rsidR="00014166" w:rsidRPr="008E793E">
        <w:rPr>
          <w:rFonts w:ascii="Times New Roman" w:hAnsi="Times New Roman"/>
          <w:sz w:val="28"/>
          <w:szCs w:val="28"/>
        </w:rPr>
        <w:t xml:space="preserve"> с </w:t>
      </w:r>
      <w:r w:rsidR="008240D3" w:rsidRPr="008E793E">
        <w:rPr>
          <w:rFonts w:ascii="Times New Roman" w:hAnsi="Times New Roman"/>
          <w:sz w:val="28"/>
          <w:szCs w:val="28"/>
        </w:rPr>
        <w:t>Францией, объявив</w:t>
      </w:r>
      <w:r w:rsidR="00F84FB9" w:rsidRPr="008E793E">
        <w:rPr>
          <w:rFonts w:ascii="Times New Roman" w:hAnsi="Times New Roman"/>
          <w:sz w:val="28"/>
          <w:szCs w:val="28"/>
        </w:rPr>
        <w:t>, что рассматривает такие соглашения</w:t>
      </w:r>
      <w:r w:rsidR="008240D3" w:rsidRPr="008E793E">
        <w:rPr>
          <w:rFonts w:ascii="Times New Roman" w:hAnsi="Times New Roman"/>
          <w:sz w:val="28"/>
          <w:szCs w:val="28"/>
        </w:rPr>
        <w:t xml:space="preserve"> в соответстви</w:t>
      </w:r>
      <w:r w:rsidR="00902DFC" w:rsidRPr="008E793E">
        <w:rPr>
          <w:rFonts w:ascii="Times New Roman" w:hAnsi="Times New Roman"/>
          <w:sz w:val="28"/>
          <w:szCs w:val="28"/>
        </w:rPr>
        <w:t xml:space="preserve">и со ст.92 </w:t>
      </w:r>
      <w:r w:rsidR="00E74012" w:rsidRPr="008E793E">
        <w:rPr>
          <w:rFonts w:ascii="Times New Roman" w:hAnsi="Times New Roman"/>
          <w:sz w:val="28"/>
          <w:szCs w:val="28"/>
        </w:rPr>
        <w:t>(16)</w:t>
      </w:r>
      <w:r w:rsidR="00C164F9" w:rsidRPr="008E793E">
        <w:rPr>
          <w:rFonts w:ascii="Times New Roman" w:hAnsi="Times New Roman"/>
          <w:sz w:val="28"/>
          <w:szCs w:val="28"/>
        </w:rPr>
        <w:t xml:space="preserve"> </w:t>
      </w:r>
      <w:r w:rsidR="00F84FB9" w:rsidRPr="008E793E">
        <w:rPr>
          <w:rFonts w:ascii="Times New Roman" w:hAnsi="Times New Roman"/>
          <w:sz w:val="28"/>
          <w:szCs w:val="28"/>
        </w:rPr>
        <w:t>в качестве «вопросов</w:t>
      </w:r>
      <w:r w:rsidR="00902DFC" w:rsidRPr="008E793E">
        <w:rPr>
          <w:rFonts w:ascii="Times New Roman" w:hAnsi="Times New Roman"/>
          <w:sz w:val="28"/>
          <w:szCs w:val="28"/>
        </w:rPr>
        <w:t xml:space="preserve"> местного </w:t>
      </w:r>
      <w:r w:rsidR="008240D3" w:rsidRPr="008E793E">
        <w:rPr>
          <w:rFonts w:ascii="Times New Roman" w:hAnsi="Times New Roman"/>
          <w:sz w:val="28"/>
          <w:szCs w:val="28"/>
        </w:rPr>
        <w:t>значения»</w:t>
      </w:r>
      <w:r w:rsidR="007A37C5" w:rsidRPr="008E793E">
        <w:rPr>
          <w:rFonts w:ascii="Times New Roman" w:hAnsi="Times New Roman"/>
          <w:sz w:val="28"/>
          <w:szCs w:val="28"/>
        </w:rPr>
        <w:t xml:space="preserve">. </w:t>
      </w:r>
      <w:r w:rsidR="008575DC" w:rsidRPr="008E793E">
        <w:rPr>
          <w:rStyle w:val="a6"/>
          <w:rFonts w:ascii="Times New Roman" w:hAnsi="Times New Roman"/>
          <w:sz w:val="28"/>
          <w:szCs w:val="28"/>
        </w:rPr>
        <w:footnoteReference w:id="188"/>
      </w:r>
      <w:r w:rsidR="00416EED" w:rsidRPr="008E793E">
        <w:rPr>
          <w:rFonts w:ascii="Times New Roman" w:hAnsi="Times New Roman"/>
          <w:sz w:val="28"/>
          <w:szCs w:val="28"/>
        </w:rPr>
        <w:t xml:space="preserve"> </w:t>
      </w:r>
      <w:r w:rsidR="008240D3" w:rsidRPr="008E793E">
        <w:rPr>
          <w:rFonts w:ascii="Times New Roman" w:hAnsi="Times New Roman"/>
          <w:sz w:val="28"/>
          <w:szCs w:val="28"/>
        </w:rPr>
        <w:t>Возражения</w:t>
      </w:r>
      <w:r w:rsidR="00AA7D7C" w:rsidRPr="008E793E">
        <w:rPr>
          <w:rFonts w:ascii="Times New Roman" w:hAnsi="Times New Roman"/>
          <w:sz w:val="28"/>
          <w:szCs w:val="28"/>
        </w:rPr>
        <w:t xml:space="preserve"> </w:t>
      </w:r>
      <w:r w:rsidR="00C73962" w:rsidRPr="008E793E">
        <w:rPr>
          <w:rFonts w:ascii="Times New Roman" w:hAnsi="Times New Roman"/>
          <w:sz w:val="28"/>
          <w:szCs w:val="28"/>
        </w:rPr>
        <w:t xml:space="preserve">поставленного перед фактом </w:t>
      </w:r>
      <w:r w:rsidR="00902DFC" w:rsidRPr="008E793E">
        <w:rPr>
          <w:rFonts w:ascii="Times New Roman" w:hAnsi="Times New Roman"/>
          <w:sz w:val="28"/>
          <w:szCs w:val="28"/>
        </w:rPr>
        <w:t xml:space="preserve">федерального </w:t>
      </w:r>
      <w:r w:rsidR="00E74012" w:rsidRPr="008E793E">
        <w:rPr>
          <w:rFonts w:ascii="Times New Roman" w:hAnsi="Times New Roman"/>
          <w:sz w:val="28"/>
          <w:szCs w:val="28"/>
        </w:rPr>
        <w:t xml:space="preserve"> центра </w:t>
      </w:r>
      <w:r w:rsidR="00AF6384" w:rsidRPr="008E793E">
        <w:rPr>
          <w:rFonts w:ascii="Times New Roman" w:hAnsi="Times New Roman"/>
          <w:sz w:val="28"/>
          <w:szCs w:val="28"/>
        </w:rPr>
        <w:t xml:space="preserve"> были</w:t>
      </w:r>
      <w:r w:rsidR="00A418FF" w:rsidRPr="008E793E">
        <w:rPr>
          <w:rFonts w:ascii="Times New Roman" w:hAnsi="Times New Roman"/>
          <w:sz w:val="28"/>
          <w:szCs w:val="28"/>
        </w:rPr>
        <w:t xml:space="preserve"> </w:t>
      </w:r>
      <w:r w:rsidR="00A418FF" w:rsidRPr="008E793E">
        <w:rPr>
          <w:rFonts w:ascii="Times New Roman" w:hAnsi="Times New Roman"/>
          <w:sz w:val="28"/>
          <w:szCs w:val="28"/>
        </w:rPr>
        <w:lastRenderedPageBreak/>
        <w:t>оставлены</w:t>
      </w:r>
      <w:r w:rsidR="008240D3" w:rsidRPr="008E793E">
        <w:rPr>
          <w:rFonts w:ascii="Times New Roman" w:hAnsi="Times New Roman"/>
          <w:sz w:val="28"/>
          <w:szCs w:val="28"/>
        </w:rPr>
        <w:t xml:space="preserve"> ор</w:t>
      </w:r>
      <w:r w:rsidR="00F14B4A" w:rsidRPr="008E793E">
        <w:rPr>
          <w:rFonts w:ascii="Times New Roman" w:hAnsi="Times New Roman"/>
          <w:sz w:val="28"/>
          <w:szCs w:val="28"/>
        </w:rPr>
        <w:t>ганами  вла</w:t>
      </w:r>
      <w:r w:rsidR="00C164F9" w:rsidRPr="008E793E">
        <w:rPr>
          <w:rFonts w:ascii="Times New Roman" w:hAnsi="Times New Roman"/>
          <w:sz w:val="28"/>
          <w:szCs w:val="28"/>
        </w:rPr>
        <w:t>сти</w:t>
      </w:r>
      <w:r w:rsidR="00F14B4A" w:rsidRPr="008E793E">
        <w:rPr>
          <w:rFonts w:ascii="Times New Roman" w:hAnsi="Times New Roman"/>
          <w:sz w:val="28"/>
          <w:szCs w:val="28"/>
        </w:rPr>
        <w:t xml:space="preserve"> провинции</w:t>
      </w:r>
      <w:r w:rsidR="00C73962" w:rsidRPr="008E793E">
        <w:rPr>
          <w:rFonts w:ascii="Times New Roman" w:hAnsi="Times New Roman"/>
          <w:sz w:val="28"/>
          <w:szCs w:val="28"/>
        </w:rPr>
        <w:t xml:space="preserve"> без </w:t>
      </w:r>
      <w:r w:rsidR="008240D3" w:rsidRPr="008E793E">
        <w:rPr>
          <w:rFonts w:ascii="Times New Roman" w:hAnsi="Times New Roman"/>
          <w:sz w:val="28"/>
          <w:szCs w:val="28"/>
        </w:rPr>
        <w:t>последствий</w:t>
      </w:r>
      <w:r w:rsidR="00902DFC" w:rsidRPr="008E793E">
        <w:rPr>
          <w:rFonts w:ascii="Times New Roman" w:hAnsi="Times New Roman"/>
          <w:sz w:val="28"/>
          <w:szCs w:val="28"/>
        </w:rPr>
        <w:t>.</w:t>
      </w:r>
      <w:r w:rsidR="00A418FF" w:rsidRPr="008E793E">
        <w:rPr>
          <w:rFonts w:ascii="Times New Roman" w:hAnsi="Times New Roman"/>
          <w:sz w:val="28"/>
          <w:szCs w:val="28"/>
        </w:rPr>
        <w:t xml:space="preserve"> </w:t>
      </w:r>
      <w:r w:rsidR="00C73962" w:rsidRPr="008E793E">
        <w:rPr>
          <w:rFonts w:ascii="Times New Roman" w:hAnsi="Times New Roman"/>
          <w:sz w:val="28"/>
          <w:szCs w:val="28"/>
        </w:rPr>
        <w:t>Чтобы</w:t>
      </w:r>
      <w:r w:rsidR="008240D3" w:rsidRPr="008E793E">
        <w:rPr>
          <w:rFonts w:ascii="Times New Roman" w:hAnsi="Times New Roman"/>
          <w:sz w:val="28"/>
          <w:szCs w:val="28"/>
        </w:rPr>
        <w:t xml:space="preserve"> ограничить</w:t>
      </w:r>
      <w:r w:rsidR="00D32751" w:rsidRPr="008E793E">
        <w:rPr>
          <w:rFonts w:ascii="Times New Roman" w:hAnsi="Times New Roman"/>
          <w:sz w:val="28"/>
          <w:szCs w:val="28"/>
        </w:rPr>
        <w:t xml:space="preserve"> </w:t>
      </w:r>
      <w:r w:rsidR="00C73962" w:rsidRPr="008E793E">
        <w:rPr>
          <w:rFonts w:ascii="Times New Roman" w:hAnsi="Times New Roman"/>
          <w:sz w:val="28"/>
          <w:szCs w:val="28"/>
        </w:rPr>
        <w:t xml:space="preserve">значение данного </w:t>
      </w:r>
      <w:r w:rsidR="00D84158" w:rsidRPr="008E793E">
        <w:rPr>
          <w:rFonts w:ascii="Times New Roman" w:hAnsi="Times New Roman"/>
          <w:sz w:val="28"/>
          <w:szCs w:val="28"/>
        </w:rPr>
        <w:t xml:space="preserve">прецедента </w:t>
      </w:r>
      <w:r w:rsidR="00D32751" w:rsidRPr="008E793E">
        <w:rPr>
          <w:rFonts w:ascii="Times New Roman" w:hAnsi="Times New Roman"/>
          <w:sz w:val="28"/>
          <w:szCs w:val="28"/>
        </w:rPr>
        <w:t>и</w:t>
      </w:r>
      <w:r w:rsidR="00F84FB9" w:rsidRPr="008E793E">
        <w:rPr>
          <w:rFonts w:ascii="Times New Roman" w:hAnsi="Times New Roman"/>
          <w:sz w:val="28"/>
          <w:szCs w:val="28"/>
        </w:rPr>
        <w:t xml:space="preserve"> </w:t>
      </w:r>
      <w:r w:rsidR="00902DFC" w:rsidRPr="008E793E">
        <w:rPr>
          <w:rFonts w:ascii="Times New Roman" w:hAnsi="Times New Roman"/>
          <w:sz w:val="28"/>
          <w:szCs w:val="28"/>
        </w:rPr>
        <w:t xml:space="preserve">- </w:t>
      </w:r>
      <w:r w:rsidR="00D32751" w:rsidRPr="008E793E">
        <w:rPr>
          <w:rFonts w:ascii="Times New Roman" w:hAnsi="Times New Roman"/>
          <w:sz w:val="28"/>
          <w:szCs w:val="28"/>
        </w:rPr>
        <w:t>по крайней</w:t>
      </w:r>
      <w:r w:rsidR="002726EC" w:rsidRPr="008E793E">
        <w:rPr>
          <w:rFonts w:ascii="Times New Roman" w:hAnsi="Times New Roman"/>
          <w:sz w:val="28"/>
          <w:szCs w:val="28"/>
        </w:rPr>
        <w:t xml:space="preserve"> </w:t>
      </w:r>
      <w:r w:rsidR="00F14B4A" w:rsidRPr="008E793E">
        <w:rPr>
          <w:rFonts w:ascii="Times New Roman" w:hAnsi="Times New Roman"/>
          <w:sz w:val="28"/>
          <w:szCs w:val="28"/>
        </w:rPr>
        <w:t>мере</w:t>
      </w:r>
      <w:r w:rsidR="00D32751" w:rsidRPr="008E793E">
        <w:rPr>
          <w:rFonts w:ascii="Times New Roman" w:hAnsi="Times New Roman"/>
          <w:sz w:val="28"/>
          <w:szCs w:val="28"/>
        </w:rPr>
        <w:t xml:space="preserve"> </w:t>
      </w:r>
      <w:r w:rsidR="00C73962" w:rsidRPr="008E793E">
        <w:rPr>
          <w:rFonts w:ascii="Times New Roman" w:hAnsi="Times New Roman"/>
          <w:sz w:val="28"/>
          <w:szCs w:val="28"/>
        </w:rPr>
        <w:t>формально</w:t>
      </w:r>
      <w:r w:rsidR="00D84158" w:rsidRPr="008E793E">
        <w:rPr>
          <w:rFonts w:ascii="Times New Roman" w:hAnsi="Times New Roman"/>
          <w:sz w:val="28"/>
          <w:szCs w:val="28"/>
        </w:rPr>
        <w:t xml:space="preserve"> - заключить</w:t>
      </w:r>
      <w:r w:rsidR="00F84FB9" w:rsidRPr="008E793E">
        <w:rPr>
          <w:rFonts w:ascii="Times New Roman" w:hAnsi="Times New Roman"/>
          <w:sz w:val="28"/>
          <w:szCs w:val="28"/>
        </w:rPr>
        <w:t xml:space="preserve"> аналогичные  действия </w:t>
      </w:r>
      <w:r w:rsidR="00064BDF" w:rsidRPr="008E793E">
        <w:rPr>
          <w:rFonts w:ascii="Times New Roman" w:hAnsi="Times New Roman"/>
          <w:sz w:val="28"/>
          <w:szCs w:val="28"/>
        </w:rPr>
        <w:t>п</w:t>
      </w:r>
      <w:r w:rsidR="00F84FB9" w:rsidRPr="008E793E">
        <w:rPr>
          <w:rFonts w:ascii="Times New Roman" w:hAnsi="Times New Roman"/>
          <w:sz w:val="28"/>
          <w:szCs w:val="28"/>
        </w:rPr>
        <w:t>ровинциального</w:t>
      </w:r>
      <w:r w:rsidR="008240D3" w:rsidRPr="008E793E">
        <w:rPr>
          <w:rFonts w:ascii="Times New Roman" w:hAnsi="Times New Roman"/>
          <w:sz w:val="28"/>
          <w:szCs w:val="28"/>
        </w:rPr>
        <w:t xml:space="preserve"> уровня</w:t>
      </w:r>
      <w:r w:rsidR="00EC523B" w:rsidRPr="008E793E">
        <w:rPr>
          <w:rFonts w:ascii="Times New Roman" w:hAnsi="Times New Roman"/>
          <w:sz w:val="28"/>
          <w:szCs w:val="28"/>
        </w:rPr>
        <w:t xml:space="preserve"> власти</w:t>
      </w:r>
      <w:r w:rsidR="00F84FB9" w:rsidRPr="008E793E">
        <w:rPr>
          <w:rFonts w:ascii="Times New Roman" w:hAnsi="Times New Roman"/>
          <w:sz w:val="28"/>
          <w:szCs w:val="28"/>
        </w:rPr>
        <w:t xml:space="preserve"> в </w:t>
      </w:r>
      <w:r w:rsidR="00D84158" w:rsidRPr="008E793E">
        <w:rPr>
          <w:rFonts w:ascii="Times New Roman" w:hAnsi="Times New Roman"/>
          <w:sz w:val="28"/>
          <w:szCs w:val="28"/>
        </w:rPr>
        <w:t xml:space="preserve">правовые </w:t>
      </w:r>
      <w:r w:rsidR="00D32751" w:rsidRPr="008E793E">
        <w:rPr>
          <w:rFonts w:ascii="Times New Roman" w:hAnsi="Times New Roman"/>
          <w:sz w:val="28"/>
          <w:szCs w:val="28"/>
        </w:rPr>
        <w:t xml:space="preserve">рамки </w:t>
      </w:r>
      <w:r w:rsidR="00C73962" w:rsidRPr="008E793E">
        <w:rPr>
          <w:rFonts w:ascii="Times New Roman" w:hAnsi="Times New Roman"/>
          <w:sz w:val="28"/>
          <w:szCs w:val="28"/>
        </w:rPr>
        <w:t>общегосударственной</w:t>
      </w:r>
      <w:r w:rsidR="00014166" w:rsidRPr="008E793E">
        <w:rPr>
          <w:rFonts w:ascii="Times New Roman" w:hAnsi="Times New Roman"/>
          <w:sz w:val="28"/>
          <w:szCs w:val="28"/>
        </w:rPr>
        <w:t xml:space="preserve"> внешней</w:t>
      </w:r>
      <w:r w:rsidR="00C73962" w:rsidRPr="008E793E">
        <w:rPr>
          <w:rFonts w:ascii="Times New Roman" w:hAnsi="Times New Roman"/>
          <w:sz w:val="28"/>
          <w:szCs w:val="28"/>
        </w:rPr>
        <w:t xml:space="preserve"> политики,</w:t>
      </w:r>
      <w:r w:rsidR="008240D3" w:rsidRPr="008E793E">
        <w:rPr>
          <w:rFonts w:ascii="Times New Roman" w:hAnsi="Times New Roman"/>
          <w:sz w:val="28"/>
          <w:szCs w:val="28"/>
        </w:rPr>
        <w:t xml:space="preserve"> центр</w:t>
      </w:r>
      <w:r w:rsidR="00C73962" w:rsidRPr="008E793E">
        <w:rPr>
          <w:rFonts w:ascii="Times New Roman" w:hAnsi="Times New Roman"/>
          <w:sz w:val="28"/>
          <w:szCs w:val="28"/>
        </w:rPr>
        <w:t xml:space="preserve"> в</w:t>
      </w:r>
      <w:r w:rsidR="00D84158" w:rsidRPr="008E793E">
        <w:rPr>
          <w:rFonts w:ascii="Times New Roman" w:hAnsi="Times New Roman"/>
          <w:sz w:val="28"/>
          <w:szCs w:val="28"/>
        </w:rPr>
        <w:t xml:space="preserve"> экстрен</w:t>
      </w:r>
      <w:r w:rsidR="00D32751" w:rsidRPr="008E793E">
        <w:rPr>
          <w:rFonts w:ascii="Times New Roman" w:hAnsi="Times New Roman"/>
          <w:sz w:val="28"/>
          <w:szCs w:val="28"/>
        </w:rPr>
        <w:t>ном</w:t>
      </w:r>
      <w:r w:rsidR="00014166" w:rsidRPr="008E793E">
        <w:rPr>
          <w:rFonts w:ascii="Times New Roman" w:hAnsi="Times New Roman"/>
          <w:sz w:val="28"/>
          <w:szCs w:val="28"/>
        </w:rPr>
        <w:t xml:space="preserve"> порядке</w:t>
      </w:r>
      <w:r w:rsidR="008240D3" w:rsidRPr="008E793E">
        <w:rPr>
          <w:rFonts w:ascii="Times New Roman" w:hAnsi="Times New Roman"/>
          <w:sz w:val="28"/>
          <w:szCs w:val="28"/>
        </w:rPr>
        <w:t xml:space="preserve"> </w:t>
      </w:r>
      <w:r w:rsidR="00D84158" w:rsidRPr="008E793E">
        <w:rPr>
          <w:rFonts w:ascii="Times New Roman" w:hAnsi="Times New Roman"/>
          <w:sz w:val="28"/>
          <w:szCs w:val="28"/>
        </w:rPr>
        <w:t>был вынужден  подписа</w:t>
      </w:r>
      <w:r w:rsidR="00F84FB9" w:rsidRPr="008E793E">
        <w:rPr>
          <w:rFonts w:ascii="Times New Roman" w:hAnsi="Times New Roman"/>
          <w:sz w:val="28"/>
          <w:szCs w:val="28"/>
        </w:rPr>
        <w:t>ть</w:t>
      </w:r>
      <w:r w:rsidR="00C73962" w:rsidRPr="008E793E">
        <w:rPr>
          <w:rFonts w:ascii="Times New Roman" w:hAnsi="Times New Roman"/>
          <w:sz w:val="28"/>
          <w:szCs w:val="28"/>
        </w:rPr>
        <w:t xml:space="preserve"> с </w:t>
      </w:r>
      <w:r w:rsidR="00014166" w:rsidRPr="008E793E">
        <w:rPr>
          <w:rFonts w:ascii="Times New Roman" w:hAnsi="Times New Roman"/>
          <w:sz w:val="28"/>
          <w:szCs w:val="28"/>
        </w:rPr>
        <w:t>Францией</w:t>
      </w:r>
      <w:r w:rsidR="00C73962" w:rsidRPr="008E793E">
        <w:rPr>
          <w:rFonts w:ascii="Times New Roman" w:hAnsi="Times New Roman"/>
          <w:sz w:val="28"/>
          <w:szCs w:val="28"/>
        </w:rPr>
        <w:t xml:space="preserve"> в</w:t>
      </w:r>
      <w:r w:rsidR="00406CA5" w:rsidRPr="008E793E">
        <w:rPr>
          <w:rFonts w:ascii="Times New Roman" w:hAnsi="Times New Roman"/>
          <w:sz w:val="28"/>
          <w:szCs w:val="28"/>
        </w:rPr>
        <w:t xml:space="preserve"> </w:t>
      </w:r>
      <w:r w:rsidR="00902DFC" w:rsidRPr="008E793E">
        <w:rPr>
          <w:rFonts w:ascii="Times New Roman" w:hAnsi="Times New Roman"/>
          <w:sz w:val="28"/>
          <w:szCs w:val="28"/>
        </w:rPr>
        <w:t>общем</w:t>
      </w:r>
      <w:r w:rsidR="00416EED" w:rsidRPr="008E793E">
        <w:rPr>
          <w:rFonts w:ascii="Times New Roman" w:hAnsi="Times New Roman"/>
          <w:sz w:val="28"/>
          <w:szCs w:val="28"/>
        </w:rPr>
        <w:t xml:space="preserve"> </w:t>
      </w:r>
      <w:r w:rsidR="00D84158" w:rsidRPr="008E793E">
        <w:rPr>
          <w:rFonts w:ascii="Times New Roman" w:hAnsi="Times New Roman"/>
          <w:sz w:val="28"/>
          <w:szCs w:val="28"/>
        </w:rPr>
        <w:t xml:space="preserve">не </w:t>
      </w:r>
      <w:r w:rsidR="00014166" w:rsidRPr="008E793E">
        <w:rPr>
          <w:rFonts w:ascii="Times New Roman" w:hAnsi="Times New Roman"/>
          <w:sz w:val="28"/>
          <w:szCs w:val="28"/>
        </w:rPr>
        <w:t xml:space="preserve">нужный </w:t>
      </w:r>
      <w:r w:rsidR="00902DFC" w:rsidRPr="008E793E">
        <w:rPr>
          <w:rFonts w:ascii="Times New Roman" w:hAnsi="Times New Roman"/>
          <w:sz w:val="28"/>
          <w:szCs w:val="28"/>
        </w:rPr>
        <w:t>ему</w:t>
      </w:r>
      <w:r w:rsidR="00D32751" w:rsidRPr="008E793E">
        <w:rPr>
          <w:rFonts w:ascii="Times New Roman" w:hAnsi="Times New Roman"/>
          <w:sz w:val="28"/>
          <w:szCs w:val="28"/>
        </w:rPr>
        <w:t xml:space="preserve"> договор </w:t>
      </w:r>
      <w:r w:rsidRPr="008E793E">
        <w:rPr>
          <w:rFonts w:ascii="Times New Roman" w:hAnsi="Times New Roman"/>
          <w:sz w:val="28"/>
          <w:szCs w:val="28"/>
        </w:rPr>
        <w:t xml:space="preserve"> </w:t>
      </w:r>
      <w:r w:rsidR="00D32751" w:rsidRPr="008E793E">
        <w:rPr>
          <w:rFonts w:ascii="Times New Roman" w:hAnsi="Times New Roman"/>
          <w:sz w:val="28"/>
          <w:szCs w:val="28"/>
        </w:rPr>
        <w:t>о</w:t>
      </w:r>
      <w:r w:rsidRPr="008E793E">
        <w:rPr>
          <w:rFonts w:ascii="Times New Roman" w:hAnsi="Times New Roman"/>
          <w:sz w:val="28"/>
          <w:szCs w:val="28"/>
        </w:rPr>
        <w:t xml:space="preserve"> </w:t>
      </w:r>
      <w:r w:rsidR="00D32751" w:rsidRPr="008E793E">
        <w:rPr>
          <w:rFonts w:ascii="Times New Roman" w:hAnsi="Times New Roman"/>
          <w:sz w:val="28"/>
          <w:szCs w:val="28"/>
        </w:rPr>
        <w:t>сотрудничестве</w:t>
      </w:r>
      <w:r w:rsidR="007A37C5" w:rsidRPr="008E793E">
        <w:rPr>
          <w:rFonts w:ascii="Times New Roman" w:hAnsi="Times New Roman"/>
          <w:sz w:val="28"/>
          <w:szCs w:val="28"/>
        </w:rPr>
        <w:t xml:space="preserve"> </w:t>
      </w:r>
      <w:r w:rsidR="00D32751" w:rsidRPr="008E793E">
        <w:rPr>
          <w:rFonts w:ascii="Times New Roman" w:hAnsi="Times New Roman"/>
          <w:sz w:val="28"/>
          <w:szCs w:val="28"/>
        </w:rPr>
        <w:t>в различных</w:t>
      </w:r>
      <w:r w:rsidRPr="008E793E">
        <w:rPr>
          <w:rFonts w:ascii="Times New Roman" w:hAnsi="Times New Roman"/>
          <w:sz w:val="28"/>
          <w:szCs w:val="28"/>
        </w:rPr>
        <w:t xml:space="preserve"> </w:t>
      </w:r>
      <w:r w:rsidR="00D32751" w:rsidRPr="008E793E">
        <w:rPr>
          <w:rFonts w:ascii="Times New Roman" w:hAnsi="Times New Roman"/>
          <w:sz w:val="28"/>
          <w:szCs w:val="28"/>
        </w:rPr>
        <w:t>сферах.</w:t>
      </w:r>
      <w:r w:rsidRPr="008E793E">
        <w:rPr>
          <w:rFonts w:ascii="Times New Roman" w:hAnsi="Times New Roman"/>
          <w:sz w:val="28"/>
          <w:szCs w:val="28"/>
        </w:rPr>
        <w:t xml:space="preserve"> </w:t>
      </w:r>
      <w:r w:rsidR="002726EC" w:rsidRPr="008E793E">
        <w:rPr>
          <w:rFonts w:ascii="Times New Roman" w:hAnsi="Times New Roman"/>
          <w:sz w:val="28"/>
          <w:szCs w:val="28"/>
        </w:rPr>
        <w:t xml:space="preserve"> </w:t>
      </w:r>
    </w:p>
    <w:p w:rsidR="009F4B02" w:rsidRPr="008E793E" w:rsidRDefault="00F14B4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A7D7C" w:rsidRPr="008E793E">
        <w:rPr>
          <w:rFonts w:ascii="Times New Roman" w:hAnsi="Times New Roman"/>
          <w:sz w:val="28"/>
          <w:szCs w:val="28"/>
        </w:rPr>
        <w:t xml:space="preserve">       Другой прецедент создан </w:t>
      </w:r>
      <w:r w:rsidR="00955BC4" w:rsidRPr="008E793E">
        <w:rPr>
          <w:rFonts w:ascii="Times New Roman" w:hAnsi="Times New Roman"/>
          <w:sz w:val="28"/>
          <w:szCs w:val="28"/>
        </w:rPr>
        <w:t xml:space="preserve">Британской </w:t>
      </w:r>
      <w:r w:rsidR="00C73962" w:rsidRPr="008E793E">
        <w:rPr>
          <w:rFonts w:ascii="Times New Roman" w:hAnsi="Times New Roman"/>
          <w:sz w:val="28"/>
          <w:szCs w:val="28"/>
        </w:rPr>
        <w:t>Колумбией.</w:t>
      </w:r>
      <w:r w:rsidR="00854A36" w:rsidRPr="008E793E">
        <w:rPr>
          <w:rFonts w:ascii="Times New Roman" w:hAnsi="Times New Roman"/>
          <w:sz w:val="28"/>
          <w:szCs w:val="28"/>
        </w:rPr>
        <w:t xml:space="preserve"> </w:t>
      </w:r>
      <w:r w:rsidR="00955BC4" w:rsidRPr="008E793E">
        <w:rPr>
          <w:rFonts w:ascii="Times New Roman" w:hAnsi="Times New Roman"/>
          <w:sz w:val="28"/>
          <w:szCs w:val="28"/>
        </w:rPr>
        <w:t>Условия межгосударственного договора Канады и США</w:t>
      </w:r>
      <w:r w:rsidR="00406CA5" w:rsidRPr="008E793E">
        <w:rPr>
          <w:rFonts w:ascii="Times New Roman" w:hAnsi="Times New Roman"/>
          <w:sz w:val="28"/>
          <w:szCs w:val="28"/>
        </w:rPr>
        <w:t xml:space="preserve">, </w:t>
      </w:r>
      <w:r w:rsidR="00955BC4" w:rsidRPr="008E793E">
        <w:rPr>
          <w:rFonts w:ascii="Times New Roman" w:hAnsi="Times New Roman"/>
          <w:sz w:val="28"/>
          <w:szCs w:val="28"/>
        </w:rPr>
        <w:t xml:space="preserve">подписанного главами </w:t>
      </w:r>
      <w:r w:rsidR="00406CA5" w:rsidRPr="008E793E">
        <w:rPr>
          <w:rFonts w:ascii="Times New Roman" w:hAnsi="Times New Roman"/>
          <w:sz w:val="28"/>
          <w:szCs w:val="28"/>
        </w:rPr>
        <w:t>дву</w:t>
      </w:r>
      <w:r w:rsidR="00955BC4" w:rsidRPr="008E793E">
        <w:rPr>
          <w:rFonts w:ascii="Times New Roman" w:hAnsi="Times New Roman"/>
          <w:sz w:val="28"/>
          <w:szCs w:val="28"/>
        </w:rPr>
        <w:t>х</w:t>
      </w:r>
      <w:r w:rsidR="00C73962" w:rsidRPr="008E793E">
        <w:rPr>
          <w:rFonts w:ascii="Times New Roman" w:hAnsi="Times New Roman"/>
          <w:sz w:val="28"/>
          <w:szCs w:val="28"/>
        </w:rPr>
        <w:t xml:space="preserve"> </w:t>
      </w:r>
      <w:r w:rsidR="00406CA5" w:rsidRPr="008E793E">
        <w:rPr>
          <w:rFonts w:ascii="Times New Roman" w:hAnsi="Times New Roman"/>
          <w:sz w:val="28"/>
          <w:szCs w:val="28"/>
        </w:rPr>
        <w:t xml:space="preserve">федеральных </w:t>
      </w:r>
      <w:r w:rsidR="00C73962" w:rsidRPr="008E793E">
        <w:rPr>
          <w:rFonts w:ascii="Times New Roman" w:hAnsi="Times New Roman"/>
          <w:sz w:val="28"/>
          <w:szCs w:val="28"/>
        </w:rPr>
        <w:t>правительств,</w:t>
      </w:r>
      <w:r w:rsidR="00AA7D7C" w:rsidRPr="008E793E">
        <w:rPr>
          <w:rFonts w:ascii="Times New Roman" w:hAnsi="Times New Roman"/>
          <w:sz w:val="28"/>
          <w:szCs w:val="28"/>
        </w:rPr>
        <w:t xml:space="preserve"> о совместном </w:t>
      </w:r>
      <w:r w:rsidR="00C73962" w:rsidRPr="008E793E">
        <w:rPr>
          <w:rFonts w:ascii="Times New Roman" w:hAnsi="Times New Roman"/>
          <w:sz w:val="28"/>
          <w:szCs w:val="28"/>
        </w:rPr>
        <w:t>использовании</w:t>
      </w:r>
      <w:r w:rsidR="00406CA5" w:rsidRPr="008E793E">
        <w:rPr>
          <w:rFonts w:ascii="Times New Roman" w:hAnsi="Times New Roman"/>
          <w:sz w:val="28"/>
          <w:szCs w:val="28"/>
        </w:rPr>
        <w:t xml:space="preserve"> </w:t>
      </w:r>
      <w:r w:rsidR="00C164F9" w:rsidRPr="008E793E">
        <w:rPr>
          <w:rFonts w:ascii="Times New Roman" w:hAnsi="Times New Roman"/>
          <w:sz w:val="28"/>
          <w:szCs w:val="28"/>
        </w:rPr>
        <w:t>вод</w:t>
      </w:r>
      <w:r w:rsidR="00014166" w:rsidRPr="008E793E">
        <w:rPr>
          <w:rFonts w:ascii="Times New Roman" w:hAnsi="Times New Roman"/>
          <w:sz w:val="28"/>
          <w:szCs w:val="28"/>
        </w:rPr>
        <w:t xml:space="preserve"> рек</w:t>
      </w:r>
      <w:r w:rsidR="00E84838" w:rsidRPr="008E793E">
        <w:rPr>
          <w:rFonts w:ascii="Times New Roman" w:hAnsi="Times New Roman"/>
          <w:sz w:val="28"/>
          <w:szCs w:val="28"/>
        </w:rPr>
        <w:t>и Колумбии</w:t>
      </w:r>
      <w:r w:rsidR="00014166" w:rsidRPr="008E793E">
        <w:rPr>
          <w:rFonts w:ascii="Times New Roman" w:hAnsi="Times New Roman"/>
          <w:sz w:val="28"/>
          <w:szCs w:val="28"/>
        </w:rPr>
        <w:t>, протекающих</w:t>
      </w:r>
      <w:r w:rsidR="00854A36" w:rsidRPr="008E793E">
        <w:rPr>
          <w:rFonts w:ascii="Times New Roman" w:hAnsi="Times New Roman"/>
          <w:sz w:val="28"/>
          <w:szCs w:val="28"/>
        </w:rPr>
        <w:t xml:space="preserve"> в пограничных районах</w:t>
      </w:r>
      <w:r w:rsidR="00955BC4" w:rsidRPr="008E793E">
        <w:rPr>
          <w:rFonts w:ascii="Times New Roman" w:hAnsi="Times New Roman"/>
          <w:sz w:val="28"/>
          <w:szCs w:val="28"/>
        </w:rPr>
        <w:t xml:space="preserve"> </w:t>
      </w:r>
      <w:r w:rsidR="00E84838" w:rsidRPr="008E793E">
        <w:rPr>
          <w:rFonts w:ascii="Times New Roman" w:hAnsi="Times New Roman"/>
          <w:sz w:val="28"/>
          <w:szCs w:val="28"/>
        </w:rPr>
        <w:t>Британской Колумбии</w:t>
      </w:r>
      <w:r w:rsidR="00D91C5E" w:rsidRPr="008E793E">
        <w:rPr>
          <w:rFonts w:ascii="Times New Roman" w:hAnsi="Times New Roman"/>
          <w:sz w:val="28"/>
          <w:szCs w:val="28"/>
        </w:rPr>
        <w:t xml:space="preserve"> (Columbia River Treaty)</w:t>
      </w:r>
      <w:r w:rsidR="00014166" w:rsidRPr="008E793E">
        <w:rPr>
          <w:rFonts w:ascii="Times New Roman" w:hAnsi="Times New Roman"/>
          <w:sz w:val="28"/>
          <w:szCs w:val="28"/>
        </w:rPr>
        <w:t xml:space="preserve">, </w:t>
      </w:r>
      <w:r w:rsidR="00955BC4" w:rsidRPr="008E793E">
        <w:rPr>
          <w:rFonts w:ascii="Times New Roman" w:hAnsi="Times New Roman"/>
          <w:sz w:val="28"/>
          <w:szCs w:val="28"/>
        </w:rPr>
        <w:t>были оспорены</w:t>
      </w:r>
      <w:r w:rsidR="00406CA5" w:rsidRPr="008E793E">
        <w:rPr>
          <w:rFonts w:ascii="Times New Roman" w:hAnsi="Times New Roman"/>
          <w:sz w:val="28"/>
          <w:szCs w:val="28"/>
        </w:rPr>
        <w:t xml:space="preserve"> </w:t>
      </w:r>
      <w:r w:rsidR="00955BC4" w:rsidRPr="008E793E">
        <w:rPr>
          <w:rFonts w:ascii="Times New Roman" w:hAnsi="Times New Roman"/>
          <w:sz w:val="28"/>
          <w:szCs w:val="28"/>
        </w:rPr>
        <w:t>правительством</w:t>
      </w:r>
      <w:r w:rsidR="00E84838" w:rsidRPr="008E793E">
        <w:rPr>
          <w:rFonts w:ascii="Times New Roman" w:hAnsi="Times New Roman"/>
          <w:sz w:val="28"/>
          <w:szCs w:val="28"/>
        </w:rPr>
        <w:t xml:space="preserve"> данной провинции</w:t>
      </w:r>
      <w:r w:rsidR="00AA7D7C" w:rsidRPr="008E793E">
        <w:rPr>
          <w:rFonts w:ascii="Times New Roman" w:hAnsi="Times New Roman"/>
          <w:sz w:val="28"/>
          <w:szCs w:val="28"/>
        </w:rPr>
        <w:t>.</w:t>
      </w:r>
      <w:r w:rsidR="00446447" w:rsidRPr="008E793E">
        <w:rPr>
          <w:rFonts w:ascii="Times New Roman" w:hAnsi="Times New Roman"/>
          <w:sz w:val="28"/>
          <w:szCs w:val="28"/>
        </w:rPr>
        <w:t xml:space="preserve"> Со</w:t>
      </w:r>
      <w:r w:rsidRPr="008E793E">
        <w:rPr>
          <w:rFonts w:ascii="Times New Roman" w:hAnsi="Times New Roman"/>
          <w:sz w:val="28"/>
          <w:szCs w:val="28"/>
        </w:rPr>
        <w:t xml:space="preserve"> </w:t>
      </w:r>
      <w:r w:rsidR="00E84838" w:rsidRPr="008E793E">
        <w:rPr>
          <w:rFonts w:ascii="Times New Roman" w:hAnsi="Times New Roman"/>
          <w:sz w:val="28"/>
          <w:szCs w:val="28"/>
        </w:rPr>
        <w:t>ссылкой на ст.</w:t>
      </w:r>
      <w:r w:rsidR="00AA7D7C" w:rsidRPr="008E793E">
        <w:rPr>
          <w:rFonts w:ascii="Times New Roman" w:hAnsi="Times New Roman"/>
          <w:sz w:val="28"/>
          <w:szCs w:val="28"/>
        </w:rPr>
        <w:t xml:space="preserve">92 (5), 92 (10) и 92 (16) АБСА </w:t>
      </w:r>
      <w:r w:rsidR="00E84838" w:rsidRPr="008E793E">
        <w:rPr>
          <w:rFonts w:ascii="Times New Roman" w:hAnsi="Times New Roman"/>
          <w:sz w:val="28"/>
          <w:szCs w:val="28"/>
        </w:rPr>
        <w:t>о</w:t>
      </w:r>
      <w:r w:rsidR="00D91C5E" w:rsidRPr="008E793E">
        <w:rPr>
          <w:rFonts w:ascii="Times New Roman" w:hAnsi="Times New Roman"/>
          <w:sz w:val="28"/>
          <w:szCs w:val="28"/>
        </w:rPr>
        <w:t>но заявило,</w:t>
      </w:r>
      <w:r w:rsidR="00E84838" w:rsidRPr="008E793E">
        <w:rPr>
          <w:rFonts w:ascii="Times New Roman" w:hAnsi="Times New Roman"/>
          <w:sz w:val="28"/>
          <w:szCs w:val="28"/>
        </w:rPr>
        <w:t xml:space="preserve"> чт</w:t>
      </w:r>
      <w:r w:rsidR="00AA7D7C" w:rsidRPr="008E793E">
        <w:rPr>
          <w:rFonts w:ascii="Times New Roman" w:hAnsi="Times New Roman"/>
          <w:sz w:val="28"/>
          <w:szCs w:val="28"/>
        </w:rPr>
        <w:t>о</w:t>
      </w:r>
      <w:r w:rsidRPr="008E793E">
        <w:rPr>
          <w:rFonts w:ascii="Times New Roman" w:hAnsi="Times New Roman"/>
          <w:sz w:val="28"/>
          <w:szCs w:val="28"/>
        </w:rPr>
        <w:t xml:space="preserve"> </w:t>
      </w:r>
      <w:r w:rsidR="00AA7D7C" w:rsidRPr="008E793E">
        <w:rPr>
          <w:rFonts w:ascii="Times New Roman" w:hAnsi="Times New Roman"/>
          <w:sz w:val="28"/>
          <w:szCs w:val="28"/>
        </w:rPr>
        <w:t>договор</w:t>
      </w:r>
      <w:r w:rsidR="00E84838" w:rsidRPr="008E793E">
        <w:rPr>
          <w:rFonts w:ascii="Times New Roman" w:hAnsi="Times New Roman"/>
          <w:sz w:val="28"/>
          <w:szCs w:val="28"/>
        </w:rPr>
        <w:t xml:space="preserve"> </w:t>
      </w:r>
      <w:r w:rsidR="00D91C5E" w:rsidRPr="008E793E">
        <w:rPr>
          <w:rFonts w:ascii="Times New Roman" w:hAnsi="Times New Roman"/>
          <w:sz w:val="28"/>
          <w:szCs w:val="28"/>
        </w:rPr>
        <w:t>вторгается в сферу безраздел</w:t>
      </w:r>
      <w:r w:rsidR="00E84838" w:rsidRPr="008E793E">
        <w:rPr>
          <w:rFonts w:ascii="Times New Roman" w:hAnsi="Times New Roman"/>
          <w:sz w:val="28"/>
          <w:szCs w:val="28"/>
        </w:rPr>
        <w:t>ьной провинциальной  компетенции.</w:t>
      </w:r>
      <w:r w:rsidR="00406CA5" w:rsidRPr="008E793E">
        <w:rPr>
          <w:rStyle w:val="a6"/>
          <w:rFonts w:ascii="Times New Roman" w:hAnsi="Times New Roman"/>
          <w:sz w:val="28"/>
          <w:szCs w:val="28"/>
        </w:rPr>
        <w:footnoteReference w:id="189"/>
      </w:r>
      <w:r w:rsidR="00955BC4" w:rsidRPr="008E793E">
        <w:rPr>
          <w:rFonts w:ascii="Times New Roman" w:hAnsi="Times New Roman"/>
          <w:sz w:val="28"/>
          <w:szCs w:val="28"/>
        </w:rPr>
        <w:t xml:space="preserve"> </w:t>
      </w:r>
      <w:r w:rsidR="00C73962" w:rsidRPr="008E793E">
        <w:rPr>
          <w:rFonts w:ascii="Times New Roman" w:hAnsi="Times New Roman"/>
          <w:sz w:val="28"/>
          <w:szCs w:val="28"/>
        </w:rPr>
        <w:t>Оттаве</w:t>
      </w:r>
      <w:r w:rsidR="00406CA5" w:rsidRPr="008E793E">
        <w:rPr>
          <w:rFonts w:ascii="Times New Roman" w:hAnsi="Times New Roman"/>
          <w:sz w:val="28"/>
          <w:szCs w:val="28"/>
        </w:rPr>
        <w:t xml:space="preserve"> </w:t>
      </w:r>
      <w:r w:rsidR="00955BC4" w:rsidRPr="008E793E">
        <w:rPr>
          <w:rFonts w:ascii="Times New Roman" w:hAnsi="Times New Roman"/>
          <w:sz w:val="28"/>
          <w:szCs w:val="28"/>
        </w:rPr>
        <w:t xml:space="preserve">и </w:t>
      </w:r>
      <w:r w:rsidR="00014166" w:rsidRPr="008E793E">
        <w:rPr>
          <w:rFonts w:ascii="Times New Roman" w:hAnsi="Times New Roman"/>
          <w:sz w:val="28"/>
          <w:szCs w:val="28"/>
        </w:rPr>
        <w:t>Вашингтону</w:t>
      </w:r>
      <w:r w:rsidR="00406CA5" w:rsidRPr="008E793E">
        <w:rPr>
          <w:rFonts w:ascii="Times New Roman" w:hAnsi="Times New Roman"/>
          <w:sz w:val="28"/>
          <w:szCs w:val="28"/>
        </w:rPr>
        <w:t xml:space="preserve"> </w:t>
      </w:r>
      <w:r w:rsidR="00AA7D7C" w:rsidRPr="008E793E">
        <w:rPr>
          <w:rFonts w:ascii="Times New Roman" w:hAnsi="Times New Roman"/>
          <w:sz w:val="28"/>
          <w:szCs w:val="28"/>
        </w:rPr>
        <w:t>пришлось</w:t>
      </w:r>
      <w:r w:rsidR="00E941B0" w:rsidRPr="008E793E">
        <w:rPr>
          <w:rFonts w:ascii="Times New Roman" w:hAnsi="Times New Roman"/>
          <w:sz w:val="28"/>
          <w:szCs w:val="28"/>
        </w:rPr>
        <w:t xml:space="preserve"> задним числом </w:t>
      </w:r>
      <w:r w:rsidR="001146D0" w:rsidRPr="008E793E">
        <w:rPr>
          <w:rFonts w:ascii="Times New Roman" w:hAnsi="Times New Roman"/>
          <w:sz w:val="28"/>
          <w:szCs w:val="28"/>
        </w:rPr>
        <w:t>измени</w:t>
      </w:r>
      <w:r w:rsidR="00C73962" w:rsidRPr="008E793E">
        <w:rPr>
          <w:rFonts w:ascii="Times New Roman" w:hAnsi="Times New Roman"/>
          <w:sz w:val="28"/>
          <w:szCs w:val="28"/>
        </w:rPr>
        <w:t xml:space="preserve">ть </w:t>
      </w:r>
      <w:r w:rsidR="00E941B0" w:rsidRPr="008E793E">
        <w:rPr>
          <w:rFonts w:ascii="Times New Roman" w:hAnsi="Times New Roman"/>
          <w:sz w:val="28"/>
          <w:szCs w:val="28"/>
        </w:rPr>
        <w:t>условия</w:t>
      </w:r>
      <w:r w:rsidR="00C73962" w:rsidRPr="008E793E">
        <w:rPr>
          <w:rFonts w:ascii="Times New Roman" w:hAnsi="Times New Roman"/>
          <w:sz w:val="28"/>
          <w:szCs w:val="28"/>
        </w:rPr>
        <w:t xml:space="preserve"> введенного в действие</w:t>
      </w:r>
      <w:r w:rsidR="008575DC" w:rsidRPr="008E793E">
        <w:rPr>
          <w:rFonts w:ascii="Times New Roman" w:hAnsi="Times New Roman"/>
          <w:sz w:val="28"/>
          <w:szCs w:val="28"/>
        </w:rPr>
        <w:t xml:space="preserve"> </w:t>
      </w:r>
      <w:r w:rsidR="00014166" w:rsidRPr="008E793E">
        <w:rPr>
          <w:rFonts w:ascii="Times New Roman" w:hAnsi="Times New Roman"/>
          <w:sz w:val="28"/>
          <w:szCs w:val="28"/>
        </w:rPr>
        <w:t>договора  и</w:t>
      </w:r>
      <w:r w:rsidR="00406CA5" w:rsidRPr="008E793E">
        <w:rPr>
          <w:rFonts w:ascii="Times New Roman" w:hAnsi="Times New Roman"/>
          <w:sz w:val="28"/>
          <w:szCs w:val="28"/>
        </w:rPr>
        <w:t xml:space="preserve"> </w:t>
      </w:r>
      <w:r w:rsidR="001146D0" w:rsidRPr="008E793E">
        <w:rPr>
          <w:rFonts w:ascii="Times New Roman" w:hAnsi="Times New Roman"/>
          <w:sz w:val="28"/>
          <w:szCs w:val="28"/>
        </w:rPr>
        <w:t>выработа</w:t>
      </w:r>
      <w:r w:rsidR="00AA7D7C" w:rsidRPr="008E793E">
        <w:rPr>
          <w:rFonts w:ascii="Times New Roman" w:hAnsi="Times New Roman"/>
          <w:sz w:val="28"/>
          <w:szCs w:val="28"/>
        </w:rPr>
        <w:t>ть</w:t>
      </w:r>
      <w:r w:rsidR="00406CA5" w:rsidRPr="008E793E">
        <w:rPr>
          <w:rFonts w:ascii="Times New Roman" w:hAnsi="Times New Roman"/>
          <w:sz w:val="28"/>
          <w:szCs w:val="28"/>
        </w:rPr>
        <w:t xml:space="preserve"> </w:t>
      </w:r>
      <w:r w:rsidR="00C73962" w:rsidRPr="008E793E">
        <w:rPr>
          <w:rFonts w:ascii="Times New Roman" w:hAnsi="Times New Roman"/>
          <w:sz w:val="28"/>
          <w:szCs w:val="28"/>
        </w:rPr>
        <w:t>дополнительное</w:t>
      </w:r>
      <w:r w:rsidR="00955BC4" w:rsidRPr="008E793E">
        <w:rPr>
          <w:rFonts w:ascii="Times New Roman" w:hAnsi="Times New Roman"/>
          <w:sz w:val="28"/>
          <w:szCs w:val="28"/>
        </w:rPr>
        <w:t xml:space="preserve"> </w:t>
      </w:r>
      <w:r w:rsidR="001146D0" w:rsidRPr="008E793E">
        <w:rPr>
          <w:rFonts w:ascii="Times New Roman" w:hAnsi="Times New Roman"/>
          <w:sz w:val="28"/>
          <w:szCs w:val="28"/>
        </w:rPr>
        <w:t xml:space="preserve"> </w:t>
      </w:r>
      <w:r w:rsidR="00955BC4" w:rsidRPr="008E793E">
        <w:rPr>
          <w:rFonts w:ascii="Times New Roman" w:hAnsi="Times New Roman"/>
          <w:sz w:val="28"/>
          <w:szCs w:val="28"/>
        </w:rPr>
        <w:t>соглашение</w:t>
      </w:r>
      <w:r w:rsidR="00014166" w:rsidRPr="008E793E">
        <w:rPr>
          <w:rFonts w:ascii="Times New Roman" w:hAnsi="Times New Roman"/>
          <w:sz w:val="28"/>
          <w:szCs w:val="28"/>
        </w:rPr>
        <w:t xml:space="preserve">, </w:t>
      </w:r>
      <w:r w:rsidR="00AA7D7C" w:rsidRPr="008E793E">
        <w:rPr>
          <w:rFonts w:ascii="Times New Roman" w:hAnsi="Times New Roman"/>
          <w:sz w:val="28"/>
          <w:szCs w:val="28"/>
        </w:rPr>
        <w:t xml:space="preserve">одной из трех </w:t>
      </w:r>
      <w:r w:rsidR="00406CA5" w:rsidRPr="008E793E">
        <w:rPr>
          <w:rFonts w:ascii="Times New Roman" w:hAnsi="Times New Roman"/>
          <w:sz w:val="28"/>
          <w:szCs w:val="28"/>
        </w:rPr>
        <w:t>полноправны</w:t>
      </w:r>
      <w:r w:rsidR="00416EED" w:rsidRPr="008E793E">
        <w:rPr>
          <w:rFonts w:ascii="Times New Roman" w:hAnsi="Times New Roman"/>
          <w:sz w:val="28"/>
          <w:szCs w:val="28"/>
        </w:rPr>
        <w:t>х сторон</w:t>
      </w:r>
      <w:r w:rsidR="00014166" w:rsidRPr="008E793E">
        <w:rPr>
          <w:rFonts w:ascii="Times New Roman" w:hAnsi="Times New Roman"/>
          <w:sz w:val="28"/>
          <w:szCs w:val="28"/>
        </w:rPr>
        <w:t xml:space="preserve"> которого </w:t>
      </w:r>
      <w:r w:rsidR="00902DFC" w:rsidRPr="008E793E">
        <w:rPr>
          <w:rFonts w:ascii="Times New Roman" w:hAnsi="Times New Roman"/>
          <w:sz w:val="28"/>
          <w:szCs w:val="28"/>
        </w:rPr>
        <w:t xml:space="preserve">стало </w:t>
      </w:r>
      <w:r w:rsidR="00406CA5" w:rsidRPr="008E793E">
        <w:rPr>
          <w:rFonts w:ascii="Times New Roman" w:hAnsi="Times New Roman"/>
          <w:sz w:val="28"/>
          <w:szCs w:val="28"/>
        </w:rPr>
        <w:t>прави</w:t>
      </w:r>
      <w:r w:rsidR="00014166" w:rsidRPr="008E793E">
        <w:rPr>
          <w:rFonts w:ascii="Times New Roman" w:hAnsi="Times New Roman"/>
          <w:sz w:val="28"/>
          <w:szCs w:val="28"/>
        </w:rPr>
        <w:t>тельство Британской Колумбии,</w:t>
      </w:r>
      <w:r w:rsidR="008575DC" w:rsidRPr="008E793E">
        <w:rPr>
          <w:rFonts w:ascii="Times New Roman" w:hAnsi="Times New Roman"/>
          <w:sz w:val="28"/>
          <w:szCs w:val="28"/>
        </w:rPr>
        <w:t xml:space="preserve"> </w:t>
      </w:r>
      <w:r w:rsidR="00406CA5" w:rsidRPr="008E793E">
        <w:rPr>
          <w:rFonts w:ascii="Times New Roman" w:hAnsi="Times New Roman"/>
          <w:sz w:val="28"/>
          <w:szCs w:val="28"/>
        </w:rPr>
        <w:t>на</w:t>
      </w:r>
      <w:r w:rsidR="008575DC" w:rsidRPr="008E793E">
        <w:rPr>
          <w:rFonts w:ascii="Times New Roman" w:hAnsi="Times New Roman"/>
          <w:sz w:val="28"/>
          <w:szCs w:val="28"/>
        </w:rPr>
        <w:t xml:space="preserve"> </w:t>
      </w:r>
      <w:r w:rsidR="00406CA5" w:rsidRPr="008E793E">
        <w:rPr>
          <w:rFonts w:ascii="Times New Roman" w:hAnsi="Times New Roman"/>
          <w:sz w:val="28"/>
          <w:szCs w:val="28"/>
        </w:rPr>
        <w:t>которое</w:t>
      </w:r>
      <w:r w:rsidR="00CF6C20" w:rsidRPr="008E793E">
        <w:rPr>
          <w:rFonts w:ascii="Times New Roman" w:hAnsi="Times New Roman"/>
          <w:sz w:val="28"/>
          <w:szCs w:val="28"/>
        </w:rPr>
        <w:t xml:space="preserve"> при общем согласии</w:t>
      </w:r>
      <w:r w:rsidR="00406CA5" w:rsidRPr="008E793E">
        <w:rPr>
          <w:rFonts w:ascii="Times New Roman" w:hAnsi="Times New Roman"/>
          <w:sz w:val="28"/>
          <w:szCs w:val="28"/>
        </w:rPr>
        <w:t xml:space="preserve"> </w:t>
      </w:r>
      <w:r w:rsidR="00AF6384" w:rsidRPr="008E793E">
        <w:rPr>
          <w:rFonts w:ascii="Times New Roman" w:hAnsi="Times New Roman"/>
          <w:sz w:val="28"/>
          <w:szCs w:val="28"/>
        </w:rPr>
        <w:t xml:space="preserve">и </w:t>
      </w:r>
      <w:r w:rsidR="00E941B0" w:rsidRPr="008E793E">
        <w:rPr>
          <w:rFonts w:ascii="Times New Roman" w:hAnsi="Times New Roman"/>
          <w:sz w:val="28"/>
          <w:szCs w:val="28"/>
        </w:rPr>
        <w:t>была</w:t>
      </w:r>
      <w:r w:rsidR="00406CA5" w:rsidRPr="008E793E">
        <w:rPr>
          <w:rFonts w:ascii="Times New Roman" w:hAnsi="Times New Roman"/>
          <w:sz w:val="28"/>
          <w:szCs w:val="28"/>
        </w:rPr>
        <w:t xml:space="preserve"> возложена</w:t>
      </w:r>
      <w:r w:rsidR="001146D0" w:rsidRPr="008E793E">
        <w:rPr>
          <w:rFonts w:ascii="Times New Roman" w:hAnsi="Times New Roman"/>
          <w:sz w:val="28"/>
          <w:szCs w:val="28"/>
        </w:rPr>
        <w:t xml:space="preserve"> вся </w:t>
      </w:r>
      <w:r w:rsidR="00406CA5" w:rsidRPr="008E793E">
        <w:rPr>
          <w:rFonts w:ascii="Times New Roman" w:hAnsi="Times New Roman"/>
          <w:sz w:val="28"/>
          <w:szCs w:val="28"/>
        </w:rPr>
        <w:t>ответственность за исполнение условий договора с канадской стороны.</w:t>
      </w:r>
      <w:r w:rsidR="001146D0" w:rsidRPr="008E793E">
        <w:rPr>
          <w:rStyle w:val="a6"/>
          <w:rFonts w:ascii="Times New Roman" w:hAnsi="Times New Roman"/>
          <w:sz w:val="28"/>
          <w:szCs w:val="28"/>
        </w:rPr>
        <w:footnoteReference w:id="190"/>
      </w:r>
      <w:r w:rsidR="00406CA5" w:rsidRPr="008E793E">
        <w:rPr>
          <w:rFonts w:ascii="Times New Roman" w:hAnsi="Times New Roman"/>
          <w:sz w:val="28"/>
          <w:szCs w:val="28"/>
        </w:rPr>
        <w:t xml:space="preserve"> </w:t>
      </w:r>
      <w:r w:rsidR="00AF6384" w:rsidRPr="008E793E">
        <w:rPr>
          <w:rFonts w:ascii="Times New Roman" w:hAnsi="Times New Roman"/>
          <w:sz w:val="28"/>
          <w:szCs w:val="28"/>
        </w:rPr>
        <w:t>Разно</w:t>
      </w:r>
      <w:r w:rsidR="00E941B0" w:rsidRPr="008E793E">
        <w:rPr>
          <w:rFonts w:ascii="Times New Roman" w:hAnsi="Times New Roman"/>
          <w:sz w:val="28"/>
          <w:szCs w:val="28"/>
        </w:rPr>
        <w:t>образным</w:t>
      </w:r>
      <w:r w:rsidR="00446447" w:rsidRPr="008E793E">
        <w:rPr>
          <w:rFonts w:ascii="Times New Roman" w:hAnsi="Times New Roman"/>
          <w:sz w:val="28"/>
          <w:szCs w:val="28"/>
        </w:rPr>
        <w:t xml:space="preserve"> </w:t>
      </w:r>
      <w:r w:rsidR="00AF6384" w:rsidRPr="008E793E">
        <w:rPr>
          <w:rFonts w:ascii="Times New Roman" w:hAnsi="Times New Roman"/>
          <w:sz w:val="28"/>
          <w:szCs w:val="28"/>
        </w:rPr>
        <w:t>по характеру правовым п</w:t>
      </w:r>
      <w:r w:rsidR="009F4B02" w:rsidRPr="008E793E">
        <w:rPr>
          <w:rFonts w:ascii="Times New Roman" w:hAnsi="Times New Roman"/>
          <w:sz w:val="28"/>
          <w:szCs w:val="28"/>
        </w:rPr>
        <w:t xml:space="preserve">рецедентам, созданным </w:t>
      </w:r>
      <w:r w:rsidR="00E941B0" w:rsidRPr="008E793E">
        <w:rPr>
          <w:rFonts w:ascii="Times New Roman" w:hAnsi="Times New Roman"/>
          <w:sz w:val="28"/>
          <w:szCs w:val="28"/>
        </w:rPr>
        <w:t xml:space="preserve">в сфере межгосударственных отношений </w:t>
      </w:r>
      <w:r w:rsidR="009F4B02" w:rsidRPr="008E793E">
        <w:rPr>
          <w:rFonts w:ascii="Times New Roman" w:hAnsi="Times New Roman"/>
          <w:sz w:val="28"/>
          <w:szCs w:val="28"/>
        </w:rPr>
        <w:t>Квебеком и</w:t>
      </w:r>
      <w:r w:rsidR="002726EC" w:rsidRPr="008E793E">
        <w:rPr>
          <w:rFonts w:ascii="Times New Roman" w:hAnsi="Times New Roman"/>
          <w:sz w:val="28"/>
          <w:szCs w:val="28"/>
        </w:rPr>
        <w:t xml:space="preserve"> </w:t>
      </w:r>
      <w:r w:rsidR="00EC523B" w:rsidRPr="008E793E">
        <w:rPr>
          <w:rFonts w:ascii="Times New Roman" w:hAnsi="Times New Roman"/>
          <w:sz w:val="28"/>
          <w:szCs w:val="28"/>
        </w:rPr>
        <w:t>Британской</w:t>
      </w:r>
      <w:r w:rsidR="00064BDF" w:rsidRPr="008E793E">
        <w:rPr>
          <w:rFonts w:ascii="Times New Roman" w:hAnsi="Times New Roman"/>
          <w:sz w:val="28"/>
          <w:szCs w:val="28"/>
        </w:rPr>
        <w:t xml:space="preserve"> </w:t>
      </w:r>
      <w:r w:rsidR="009F4B02" w:rsidRPr="008E793E">
        <w:rPr>
          <w:rFonts w:ascii="Times New Roman" w:hAnsi="Times New Roman"/>
          <w:sz w:val="28"/>
          <w:szCs w:val="28"/>
        </w:rPr>
        <w:t>Колумбией,</w:t>
      </w:r>
      <w:r w:rsidR="00E84838" w:rsidRPr="008E793E">
        <w:rPr>
          <w:rFonts w:ascii="Times New Roman" w:hAnsi="Times New Roman"/>
          <w:sz w:val="28"/>
          <w:szCs w:val="28"/>
        </w:rPr>
        <w:t xml:space="preserve"> </w:t>
      </w:r>
      <w:r w:rsidR="00040D1D" w:rsidRPr="008E793E">
        <w:rPr>
          <w:rFonts w:ascii="Times New Roman" w:hAnsi="Times New Roman"/>
          <w:sz w:val="28"/>
          <w:szCs w:val="28"/>
        </w:rPr>
        <w:t>к</w:t>
      </w:r>
      <w:r w:rsidR="00E84838" w:rsidRPr="008E793E">
        <w:rPr>
          <w:rFonts w:ascii="Times New Roman" w:hAnsi="Times New Roman"/>
          <w:sz w:val="28"/>
          <w:szCs w:val="28"/>
        </w:rPr>
        <w:t xml:space="preserve"> </w:t>
      </w:r>
      <w:r w:rsidR="00040D1D" w:rsidRPr="008E793E">
        <w:rPr>
          <w:rFonts w:ascii="Times New Roman" w:hAnsi="Times New Roman"/>
          <w:sz w:val="28"/>
          <w:szCs w:val="28"/>
        </w:rPr>
        <w:t>нашему времени по</w:t>
      </w:r>
      <w:r w:rsidR="00902DFC" w:rsidRPr="008E793E">
        <w:rPr>
          <w:rFonts w:ascii="Times New Roman" w:hAnsi="Times New Roman"/>
          <w:sz w:val="28"/>
          <w:szCs w:val="28"/>
        </w:rPr>
        <w:t>следовали</w:t>
      </w:r>
      <w:r w:rsidR="00562E1B" w:rsidRPr="008E793E">
        <w:rPr>
          <w:rFonts w:ascii="Times New Roman" w:hAnsi="Times New Roman"/>
          <w:sz w:val="28"/>
          <w:szCs w:val="28"/>
        </w:rPr>
        <w:t xml:space="preserve"> </w:t>
      </w:r>
      <w:r w:rsidR="003E167F" w:rsidRPr="008E793E">
        <w:rPr>
          <w:rFonts w:ascii="Times New Roman" w:hAnsi="Times New Roman"/>
          <w:sz w:val="28"/>
          <w:szCs w:val="28"/>
        </w:rPr>
        <w:t>Альберта,</w:t>
      </w:r>
      <w:r w:rsidR="00040D1D" w:rsidRPr="008E793E">
        <w:rPr>
          <w:rFonts w:ascii="Times New Roman" w:hAnsi="Times New Roman"/>
          <w:sz w:val="28"/>
          <w:szCs w:val="28"/>
        </w:rPr>
        <w:t xml:space="preserve"> </w:t>
      </w:r>
      <w:r w:rsidR="00014166" w:rsidRPr="008E793E">
        <w:rPr>
          <w:rFonts w:ascii="Times New Roman" w:hAnsi="Times New Roman"/>
          <w:sz w:val="28"/>
          <w:szCs w:val="28"/>
        </w:rPr>
        <w:t xml:space="preserve">Онтарио, Саскачеван </w:t>
      </w:r>
      <w:r w:rsidR="007A37C5" w:rsidRPr="008E793E">
        <w:rPr>
          <w:rFonts w:ascii="Times New Roman" w:hAnsi="Times New Roman"/>
          <w:sz w:val="28"/>
          <w:szCs w:val="28"/>
        </w:rPr>
        <w:t>и часть</w:t>
      </w:r>
      <w:r w:rsidR="004A4C9F" w:rsidRPr="008E793E">
        <w:rPr>
          <w:rFonts w:ascii="Times New Roman" w:hAnsi="Times New Roman"/>
          <w:sz w:val="28"/>
          <w:szCs w:val="28"/>
        </w:rPr>
        <w:t xml:space="preserve"> </w:t>
      </w:r>
      <w:r w:rsidR="007A37C5" w:rsidRPr="008E793E">
        <w:rPr>
          <w:rFonts w:ascii="Times New Roman" w:hAnsi="Times New Roman"/>
          <w:sz w:val="28"/>
          <w:szCs w:val="28"/>
        </w:rPr>
        <w:t>Атлантических</w:t>
      </w:r>
      <w:r w:rsidR="00562E1B" w:rsidRPr="008E793E">
        <w:rPr>
          <w:rFonts w:ascii="Times New Roman" w:hAnsi="Times New Roman"/>
          <w:sz w:val="28"/>
          <w:szCs w:val="28"/>
        </w:rPr>
        <w:t xml:space="preserve"> </w:t>
      </w:r>
      <w:r w:rsidR="007A37C5" w:rsidRPr="008E793E">
        <w:rPr>
          <w:rFonts w:ascii="Times New Roman" w:hAnsi="Times New Roman"/>
          <w:sz w:val="28"/>
          <w:szCs w:val="28"/>
        </w:rPr>
        <w:t>провинций.</w:t>
      </w:r>
      <w:r w:rsidR="008575DC" w:rsidRPr="008E793E">
        <w:rPr>
          <w:rFonts w:ascii="Times New Roman" w:hAnsi="Times New Roman"/>
          <w:sz w:val="28"/>
          <w:szCs w:val="28"/>
        </w:rPr>
        <w:t xml:space="preserve"> </w:t>
      </w:r>
      <w:r w:rsidR="009F4B02" w:rsidRPr="008E793E">
        <w:rPr>
          <w:rFonts w:ascii="Times New Roman" w:hAnsi="Times New Roman"/>
          <w:sz w:val="28"/>
          <w:szCs w:val="28"/>
        </w:rPr>
        <w:t xml:space="preserve"> </w:t>
      </w:r>
    </w:p>
    <w:p w:rsidR="00D91C5E" w:rsidRPr="008E793E" w:rsidRDefault="00D91C5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12F26" w:rsidRPr="008E793E">
        <w:rPr>
          <w:rFonts w:ascii="Times New Roman" w:hAnsi="Times New Roman"/>
          <w:sz w:val="28"/>
          <w:szCs w:val="28"/>
        </w:rPr>
        <w:t xml:space="preserve">      О</w:t>
      </w:r>
      <w:r w:rsidRPr="008E793E">
        <w:rPr>
          <w:rFonts w:ascii="Times New Roman" w:hAnsi="Times New Roman"/>
          <w:sz w:val="28"/>
          <w:szCs w:val="28"/>
        </w:rPr>
        <w:t>дной из конвенциональных норм</w:t>
      </w:r>
      <w:r w:rsidR="001146D0" w:rsidRPr="008E793E">
        <w:rPr>
          <w:rFonts w:ascii="Times New Roman" w:hAnsi="Times New Roman"/>
          <w:sz w:val="28"/>
          <w:szCs w:val="28"/>
        </w:rPr>
        <w:t>, утвердившихся в</w:t>
      </w:r>
      <w:r w:rsidRPr="008E793E">
        <w:rPr>
          <w:rFonts w:ascii="Times New Roman" w:hAnsi="Times New Roman"/>
          <w:sz w:val="28"/>
          <w:szCs w:val="28"/>
        </w:rPr>
        <w:t xml:space="preserve"> феде</w:t>
      </w:r>
      <w:r w:rsidR="001146D0" w:rsidRPr="008E793E">
        <w:rPr>
          <w:rFonts w:ascii="Times New Roman" w:hAnsi="Times New Roman"/>
          <w:sz w:val="28"/>
          <w:szCs w:val="28"/>
        </w:rPr>
        <w:t>рально-провинциальных отношениях</w:t>
      </w:r>
      <w:r w:rsidRPr="008E793E">
        <w:rPr>
          <w:rFonts w:ascii="Times New Roman" w:hAnsi="Times New Roman"/>
          <w:sz w:val="28"/>
          <w:szCs w:val="28"/>
        </w:rPr>
        <w:t xml:space="preserve"> </w:t>
      </w:r>
      <w:r w:rsidR="00CF6C20" w:rsidRPr="008E793E">
        <w:rPr>
          <w:rFonts w:ascii="Times New Roman" w:hAnsi="Times New Roman"/>
          <w:sz w:val="28"/>
          <w:szCs w:val="28"/>
        </w:rPr>
        <w:t xml:space="preserve">с </w:t>
      </w:r>
      <w:r w:rsidR="00F12F26" w:rsidRPr="008E793E">
        <w:rPr>
          <w:rFonts w:ascii="Times New Roman" w:hAnsi="Times New Roman"/>
          <w:sz w:val="28"/>
          <w:szCs w:val="28"/>
        </w:rPr>
        <w:t>середины ХХ в.</w:t>
      </w:r>
      <w:r w:rsidR="001146D0" w:rsidRPr="008E793E">
        <w:rPr>
          <w:rFonts w:ascii="Times New Roman" w:hAnsi="Times New Roman"/>
          <w:sz w:val="28"/>
          <w:szCs w:val="28"/>
        </w:rPr>
        <w:t>, стали консультации между Оттавой и</w:t>
      </w:r>
      <w:r w:rsidRPr="008E793E">
        <w:rPr>
          <w:rFonts w:ascii="Times New Roman" w:hAnsi="Times New Roman"/>
          <w:sz w:val="28"/>
          <w:szCs w:val="28"/>
        </w:rPr>
        <w:t xml:space="preserve"> прови</w:t>
      </w:r>
      <w:r w:rsidR="001146D0" w:rsidRPr="008E793E">
        <w:rPr>
          <w:rFonts w:ascii="Times New Roman" w:hAnsi="Times New Roman"/>
          <w:sz w:val="28"/>
          <w:szCs w:val="28"/>
        </w:rPr>
        <w:t>нциями перед проведением многосторонних международных переговоров</w:t>
      </w:r>
      <w:r w:rsidRPr="008E793E">
        <w:rPr>
          <w:rFonts w:ascii="Times New Roman" w:hAnsi="Times New Roman"/>
          <w:sz w:val="28"/>
          <w:szCs w:val="28"/>
        </w:rPr>
        <w:t xml:space="preserve"> </w:t>
      </w:r>
      <w:r w:rsidR="00134736" w:rsidRPr="008E793E">
        <w:rPr>
          <w:rFonts w:ascii="Times New Roman" w:hAnsi="Times New Roman"/>
          <w:sz w:val="28"/>
          <w:szCs w:val="28"/>
        </w:rPr>
        <w:t xml:space="preserve"> </w:t>
      </w:r>
      <w:r w:rsidRPr="008E793E">
        <w:rPr>
          <w:rFonts w:ascii="Times New Roman" w:hAnsi="Times New Roman"/>
          <w:sz w:val="28"/>
          <w:szCs w:val="28"/>
        </w:rPr>
        <w:t>по экономическим вопросам</w:t>
      </w:r>
      <w:r w:rsidR="001146D0" w:rsidRPr="008E793E">
        <w:rPr>
          <w:rFonts w:ascii="Times New Roman" w:hAnsi="Times New Roman"/>
          <w:sz w:val="28"/>
          <w:szCs w:val="28"/>
        </w:rPr>
        <w:t xml:space="preserve"> («Токийский раунд»  </w:t>
      </w:r>
      <w:r w:rsidR="00F65B24" w:rsidRPr="008E793E">
        <w:rPr>
          <w:rFonts w:ascii="Times New Roman" w:hAnsi="Times New Roman"/>
          <w:sz w:val="28"/>
          <w:szCs w:val="28"/>
        </w:rPr>
        <w:t>и т.д.)</w:t>
      </w:r>
      <w:r w:rsidRPr="008E793E">
        <w:rPr>
          <w:rFonts w:ascii="Times New Roman" w:hAnsi="Times New Roman"/>
          <w:sz w:val="28"/>
          <w:szCs w:val="28"/>
        </w:rPr>
        <w:t>.</w:t>
      </w:r>
      <w:r w:rsidRPr="008E793E">
        <w:rPr>
          <w:rStyle w:val="a6"/>
          <w:rFonts w:ascii="Times New Roman" w:hAnsi="Times New Roman"/>
          <w:sz w:val="28"/>
          <w:szCs w:val="28"/>
        </w:rPr>
        <w:footnoteReference w:id="191"/>
      </w:r>
      <w:r w:rsidR="00F12F26" w:rsidRPr="008E793E">
        <w:rPr>
          <w:rFonts w:ascii="Times New Roman" w:hAnsi="Times New Roman"/>
          <w:sz w:val="28"/>
          <w:szCs w:val="28"/>
        </w:rPr>
        <w:t>Де-факто</w:t>
      </w:r>
      <w:r w:rsidR="00F65B24" w:rsidRPr="008E793E">
        <w:rPr>
          <w:rFonts w:ascii="Times New Roman" w:hAnsi="Times New Roman"/>
          <w:sz w:val="28"/>
          <w:szCs w:val="28"/>
        </w:rPr>
        <w:t xml:space="preserve"> такие</w:t>
      </w:r>
      <w:r w:rsidR="00F12F26" w:rsidRPr="008E793E">
        <w:rPr>
          <w:rFonts w:ascii="Times New Roman" w:hAnsi="Times New Roman"/>
          <w:sz w:val="28"/>
          <w:szCs w:val="28"/>
        </w:rPr>
        <w:t xml:space="preserve"> консультации являются</w:t>
      </w:r>
      <w:r w:rsidR="001146D0" w:rsidRPr="008E793E">
        <w:rPr>
          <w:rFonts w:ascii="Times New Roman" w:hAnsi="Times New Roman"/>
          <w:sz w:val="28"/>
          <w:szCs w:val="28"/>
        </w:rPr>
        <w:t xml:space="preserve"> в наше время</w:t>
      </w:r>
      <w:r w:rsidR="00F12F26" w:rsidRPr="008E793E">
        <w:rPr>
          <w:rFonts w:ascii="Times New Roman" w:hAnsi="Times New Roman"/>
          <w:sz w:val="28"/>
          <w:szCs w:val="28"/>
        </w:rPr>
        <w:t xml:space="preserve"> обязательными</w:t>
      </w:r>
      <w:r w:rsidR="001146D0" w:rsidRPr="008E793E">
        <w:rPr>
          <w:rFonts w:ascii="Times New Roman" w:hAnsi="Times New Roman"/>
          <w:sz w:val="28"/>
          <w:szCs w:val="28"/>
        </w:rPr>
        <w:t>, хотя они не</w:t>
      </w:r>
      <w:r w:rsidR="00134736" w:rsidRPr="008E793E">
        <w:rPr>
          <w:rFonts w:ascii="Times New Roman" w:hAnsi="Times New Roman"/>
          <w:sz w:val="28"/>
          <w:szCs w:val="28"/>
        </w:rPr>
        <w:t xml:space="preserve"> закрепл</w:t>
      </w:r>
      <w:r w:rsidR="001146D0" w:rsidRPr="008E793E">
        <w:rPr>
          <w:rFonts w:ascii="Times New Roman" w:hAnsi="Times New Roman"/>
          <w:sz w:val="28"/>
          <w:szCs w:val="28"/>
        </w:rPr>
        <w:t xml:space="preserve">ены </w:t>
      </w:r>
      <w:r w:rsidR="00134736" w:rsidRPr="008E793E">
        <w:rPr>
          <w:rFonts w:ascii="Times New Roman" w:hAnsi="Times New Roman"/>
          <w:sz w:val="28"/>
          <w:szCs w:val="28"/>
        </w:rPr>
        <w:t xml:space="preserve"> статутным правом и не защищены</w:t>
      </w:r>
      <w:r w:rsidR="0098254B" w:rsidRPr="008E793E">
        <w:rPr>
          <w:rFonts w:ascii="Times New Roman" w:hAnsi="Times New Roman"/>
          <w:sz w:val="28"/>
          <w:szCs w:val="28"/>
        </w:rPr>
        <w:t xml:space="preserve"> судебными решениями</w:t>
      </w:r>
      <w:r w:rsidR="00F12F26" w:rsidRPr="008E793E">
        <w:rPr>
          <w:rFonts w:ascii="Times New Roman" w:hAnsi="Times New Roman"/>
          <w:sz w:val="28"/>
          <w:szCs w:val="28"/>
        </w:rPr>
        <w:t>.</w:t>
      </w:r>
    </w:p>
    <w:p w:rsidR="000E3444" w:rsidRPr="008E793E" w:rsidRDefault="009F4B0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C164F9" w:rsidRPr="008E793E">
        <w:rPr>
          <w:rFonts w:ascii="Times New Roman" w:hAnsi="Times New Roman"/>
          <w:sz w:val="28"/>
          <w:szCs w:val="28"/>
        </w:rPr>
        <w:t xml:space="preserve"> </w:t>
      </w:r>
      <w:r w:rsidR="008575DC" w:rsidRPr="008E793E">
        <w:rPr>
          <w:rFonts w:ascii="Times New Roman" w:hAnsi="Times New Roman"/>
          <w:sz w:val="28"/>
          <w:szCs w:val="28"/>
        </w:rPr>
        <w:t>Значите</w:t>
      </w:r>
      <w:r w:rsidR="00D91C5E" w:rsidRPr="008E793E">
        <w:rPr>
          <w:rFonts w:ascii="Times New Roman" w:hAnsi="Times New Roman"/>
          <w:sz w:val="28"/>
          <w:szCs w:val="28"/>
        </w:rPr>
        <w:t>льная часть</w:t>
      </w:r>
      <w:r w:rsidRPr="008E793E">
        <w:rPr>
          <w:rFonts w:ascii="Times New Roman" w:hAnsi="Times New Roman"/>
          <w:sz w:val="28"/>
          <w:szCs w:val="28"/>
        </w:rPr>
        <w:t xml:space="preserve"> внешних соглашений,</w:t>
      </w:r>
      <w:r w:rsidR="00AF6384" w:rsidRPr="008E793E">
        <w:rPr>
          <w:rFonts w:ascii="Times New Roman" w:hAnsi="Times New Roman"/>
          <w:sz w:val="28"/>
          <w:szCs w:val="28"/>
        </w:rPr>
        <w:t xml:space="preserve"> </w:t>
      </w:r>
      <w:r w:rsidR="00014166" w:rsidRPr="008E793E">
        <w:rPr>
          <w:rFonts w:ascii="Times New Roman" w:hAnsi="Times New Roman"/>
          <w:sz w:val="28"/>
          <w:szCs w:val="28"/>
        </w:rPr>
        <w:t xml:space="preserve">заключенных </w:t>
      </w:r>
      <w:r w:rsidR="00F12F26" w:rsidRPr="008E793E">
        <w:rPr>
          <w:rFonts w:ascii="Times New Roman" w:hAnsi="Times New Roman"/>
          <w:sz w:val="28"/>
          <w:szCs w:val="28"/>
        </w:rPr>
        <w:t xml:space="preserve">канадскими </w:t>
      </w:r>
      <w:r w:rsidR="00014166" w:rsidRPr="008E793E">
        <w:rPr>
          <w:rFonts w:ascii="Times New Roman" w:hAnsi="Times New Roman"/>
          <w:sz w:val="28"/>
          <w:szCs w:val="28"/>
        </w:rPr>
        <w:t>провинциями</w:t>
      </w:r>
      <w:r w:rsidR="007400F2" w:rsidRPr="008E793E">
        <w:rPr>
          <w:rFonts w:ascii="Times New Roman" w:hAnsi="Times New Roman"/>
          <w:sz w:val="28"/>
          <w:szCs w:val="28"/>
        </w:rPr>
        <w:t xml:space="preserve"> </w:t>
      </w:r>
      <w:r w:rsidR="008575DC" w:rsidRPr="008E793E">
        <w:rPr>
          <w:rFonts w:ascii="Times New Roman" w:hAnsi="Times New Roman"/>
          <w:sz w:val="28"/>
          <w:szCs w:val="28"/>
        </w:rPr>
        <w:t>самостоятельно</w:t>
      </w:r>
      <w:r w:rsidR="00022642" w:rsidRPr="008E793E">
        <w:rPr>
          <w:rStyle w:val="a6"/>
          <w:rFonts w:ascii="Times New Roman" w:hAnsi="Times New Roman"/>
          <w:sz w:val="28"/>
          <w:szCs w:val="28"/>
        </w:rPr>
        <w:footnoteReference w:id="192"/>
      </w:r>
      <w:r w:rsidR="008575DC" w:rsidRPr="008E793E">
        <w:rPr>
          <w:rFonts w:ascii="Times New Roman" w:hAnsi="Times New Roman"/>
          <w:sz w:val="28"/>
          <w:szCs w:val="28"/>
        </w:rPr>
        <w:t xml:space="preserve"> или</w:t>
      </w:r>
      <w:r w:rsidRPr="008E793E">
        <w:rPr>
          <w:rFonts w:ascii="Times New Roman" w:hAnsi="Times New Roman"/>
          <w:sz w:val="28"/>
          <w:szCs w:val="28"/>
        </w:rPr>
        <w:t xml:space="preserve"> </w:t>
      </w:r>
      <w:r w:rsidR="008575DC" w:rsidRPr="008E793E">
        <w:rPr>
          <w:rFonts w:ascii="Times New Roman" w:hAnsi="Times New Roman"/>
          <w:sz w:val="28"/>
          <w:szCs w:val="28"/>
        </w:rPr>
        <w:t>наравне</w:t>
      </w:r>
      <w:r w:rsidRPr="008E793E">
        <w:rPr>
          <w:rFonts w:ascii="Times New Roman" w:hAnsi="Times New Roman"/>
          <w:sz w:val="28"/>
          <w:szCs w:val="28"/>
        </w:rPr>
        <w:t xml:space="preserve"> </w:t>
      </w:r>
      <w:r w:rsidR="008575DC" w:rsidRPr="008E793E">
        <w:rPr>
          <w:rFonts w:ascii="Times New Roman" w:hAnsi="Times New Roman"/>
          <w:sz w:val="28"/>
          <w:szCs w:val="28"/>
        </w:rPr>
        <w:t xml:space="preserve">с </w:t>
      </w:r>
      <w:r w:rsidR="007400F2" w:rsidRPr="008E793E">
        <w:rPr>
          <w:rFonts w:ascii="Times New Roman" w:hAnsi="Times New Roman"/>
          <w:sz w:val="28"/>
          <w:szCs w:val="28"/>
        </w:rPr>
        <w:t xml:space="preserve">федеральным центром, </w:t>
      </w:r>
      <w:r w:rsidR="003C2AE4" w:rsidRPr="008E793E">
        <w:rPr>
          <w:rFonts w:ascii="Times New Roman" w:hAnsi="Times New Roman"/>
          <w:sz w:val="28"/>
          <w:szCs w:val="28"/>
        </w:rPr>
        <w:t xml:space="preserve">имеет целью </w:t>
      </w:r>
      <w:r w:rsidR="001146D0" w:rsidRPr="008E793E">
        <w:rPr>
          <w:rFonts w:ascii="Times New Roman" w:hAnsi="Times New Roman"/>
          <w:sz w:val="28"/>
          <w:szCs w:val="28"/>
        </w:rPr>
        <w:t xml:space="preserve"> </w:t>
      </w:r>
      <w:r w:rsidR="003C2AE4" w:rsidRPr="008E793E">
        <w:rPr>
          <w:rFonts w:ascii="Times New Roman" w:hAnsi="Times New Roman"/>
          <w:sz w:val="28"/>
          <w:szCs w:val="28"/>
        </w:rPr>
        <w:t>защиту природы</w:t>
      </w:r>
      <w:r w:rsidR="008575DC" w:rsidRPr="008E793E">
        <w:rPr>
          <w:rFonts w:ascii="Times New Roman" w:hAnsi="Times New Roman"/>
          <w:sz w:val="28"/>
          <w:szCs w:val="28"/>
        </w:rPr>
        <w:t>.</w:t>
      </w:r>
      <w:r w:rsidR="00A10C5B" w:rsidRPr="008E793E">
        <w:rPr>
          <w:rFonts w:ascii="Times New Roman" w:hAnsi="Times New Roman"/>
          <w:sz w:val="28"/>
          <w:szCs w:val="28"/>
        </w:rPr>
        <w:t>Т</w:t>
      </w:r>
      <w:r w:rsidR="00AE0BC3" w:rsidRPr="008E793E">
        <w:rPr>
          <w:rFonts w:ascii="Times New Roman" w:hAnsi="Times New Roman"/>
          <w:sz w:val="28"/>
          <w:szCs w:val="28"/>
        </w:rPr>
        <w:t>аково, например,</w:t>
      </w:r>
      <w:r w:rsidR="007400F2" w:rsidRPr="008E793E">
        <w:rPr>
          <w:rFonts w:ascii="Times New Roman" w:hAnsi="Times New Roman"/>
          <w:sz w:val="28"/>
          <w:szCs w:val="28"/>
        </w:rPr>
        <w:t xml:space="preserve"> канадо-американское</w:t>
      </w:r>
      <w:r w:rsidR="008575DC" w:rsidRPr="008E793E">
        <w:rPr>
          <w:rFonts w:ascii="Times New Roman" w:hAnsi="Times New Roman"/>
          <w:sz w:val="28"/>
          <w:szCs w:val="28"/>
        </w:rPr>
        <w:t xml:space="preserve"> соглашени</w:t>
      </w:r>
      <w:r w:rsidR="00D91C5E" w:rsidRPr="008E793E">
        <w:rPr>
          <w:rFonts w:ascii="Times New Roman" w:hAnsi="Times New Roman"/>
          <w:sz w:val="28"/>
          <w:szCs w:val="28"/>
        </w:rPr>
        <w:t xml:space="preserve">е </w:t>
      </w:r>
      <w:r w:rsidR="00AF6384" w:rsidRPr="008E793E">
        <w:rPr>
          <w:rFonts w:ascii="Times New Roman" w:hAnsi="Times New Roman"/>
          <w:sz w:val="28"/>
          <w:szCs w:val="28"/>
        </w:rPr>
        <w:t>о борьбе с загрязнением</w:t>
      </w:r>
      <w:r w:rsidR="007400F2" w:rsidRPr="008E793E">
        <w:rPr>
          <w:rFonts w:ascii="Times New Roman" w:hAnsi="Times New Roman"/>
          <w:sz w:val="28"/>
          <w:szCs w:val="28"/>
        </w:rPr>
        <w:t xml:space="preserve"> Великих</w:t>
      </w:r>
      <w:r w:rsidR="00231837" w:rsidRPr="008E793E">
        <w:rPr>
          <w:rFonts w:ascii="Times New Roman" w:hAnsi="Times New Roman"/>
          <w:sz w:val="28"/>
          <w:szCs w:val="28"/>
        </w:rPr>
        <w:t xml:space="preserve"> </w:t>
      </w:r>
      <w:r w:rsidR="007400F2" w:rsidRPr="008E793E">
        <w:rPr>
          <w:rFonts w:ascii="Times New Roman" w:hAnsi="Times New Roman"/>
          <w:sz w:val="28"/>
          <w:szCs w:val="28"/>
        </w:rPr>
        <w:t>озер</w:t>
      </w:r>
      <w:r w:rsidR="00C73962" w:rsidRPr="008E793E">
        <w:rPr>
          <w:rFonts w:ascii="Times New Roman" w:hAnsi="Times New Roman"/>
          <w:sz w:val="28"/>
          <w:szCs w:val="28"/>
        </w:rPr>
        <w:t xml:space="preserve"> </w:t>
      </w:r>
      <w:r w:rsidR="007400F2" w:rsidRPr="008E793E">
        <w:rPr>
          <w:rFonts w:ascii="Times New Roman" w:hAnsi="Times New Roman"/>
          <w:sz w:val="28"/>
          <w:szCs w:val="28"/>
        </w:rPr>
        <w:t>1972 г.</w:t>
      </w:r>
      <w:r w:rsidR="00AA71E0" w:rsidRPr="008E793E">
        <w:rPr>
          <w:rFonts w:ascii="Times New Roman" w:hAnsi="Times New Roman"/>
          <w:sz w:val="28"/>
          <w:szCs w:val="28"/>
        </w:rPr>
        <w:t xml:space="preserve"> </w:t>
      </w:r>
      <w:r w:rsidR="00231837" w:rsidRPr="008E793E">
        <w:rPr>
          <w:rFonts w:ascii="Times New Roman" w:hAnsi="Times New Roman"/>
          <w:sz w:val="28"/>
          <w:szCs w:val="28"/>
        </w:rPr>
        <w:t xml:space="preserve">Наряду с </w:t>
      </w:r>
      <w:r w:rsidR="008575DC" w:rsidRPr="008E793E">
        <w:rPr>
          <w:rFonts w:ascii="Times New Roman" w:hAnsi="Times New Roman"/>
          <w:sz w:val="28"/>
          <w:szCs w:val="28"/>
        </w:rPr>
        <w:t>премьер-министром</w:t>
      </w:r>
      <w:r w:rsidR="00231837" w:rsidRPr="008E793E">
        <w:rPr>
          <w:rFonts w:ascii="Times New Roman" w:hAnsi="Times New Roman"/>
          <w:sz w:val="28"/>
          <w:szCs w:val="28"/>
        </w:rPr>
        <w:t xml:space="preserve"> П.</w:t>
      </w:r>
      <w:r w:rsidR="001146D0" w:rsidRPr="008E793E">
        <w:rPr>
          <w:rFonts w:ascii="Times New Roman" w:hAnsi="Times New Roman"/>
          <w:sz w:val="28"/>
          <w:szCs w:val="28"/>
        </w:rPr>
        <w:t>Э.</w:t>
      </w:r>
      <w:r w:rsidR="00134736" w:rsidRPr="008E793E">
        <w:rPr>
          <w:rFonts w:ascii="Times New Roman" w:hAnsi="Times New Roman"/>
          <w:sz w:val="28"/>
          <w:szCs w:val="28"/>
        </w:rPr>
        <w:t xml:space="preserve"> </w:t>
      </w:r>
      <w:r w:rsidR="00231837" w:rsidRPr="008E793E">
        <w:rPr>
          <w:rFonts w:ascii="Times New Roman" w:hAnsi="Times New Roman"/>
          <w:sz w:val="28"/>
          <w:szCs w:val="28"/>
        </w:rPr>
        <w:t>Трюдо</w:t>
      </w:r>
      <w:r w:rsidR="00D91C5E" w:rsidRPr="008E793E">
        <w:rPr>
          <w:rFonts w:ascii="Times New Roman" w:hAnsi="Times New Roman"/>
          <w:sz w:val="28"/>
          <w:szCs w:val="28"/>
        </w:rPr>
        <w:t xml:space="preserve"> и</w:t>
      </w:r>
      <w:r w:rsidR="001146D0" w:rsidRPr="008E793E">
        <w:rPr>
          <w:rFonts w:ascii="Times New Roman" w:hAnsi="Times New Roman"/>
          <w:sz w:val="28"/>
          <w:szCs w:val="28"/>
        </w:rPr>
        <w:t xml:space="preserve"> </w:t>
      </w:r>
      <w:r w:rsidR="00D91C5E" w:rsidRPr="008E793E">
        <w:rPr>
          <w:rFonts w:ascii="Times New Roman" w:hAnsi="Times New Roman"/>
          <w:sz w:val="28"/>
          <w:szCs w:val="28"/>
        </w:rPr>
        <w:t>президентом</w:t>
      </w:r>
      <w:r w:rsidR="00A10C5B" w:rsidRPr="008E793E">
        <w:rPr>
          <w:rFonts w:ascii="Times New Roman" w:hAnsi="Times New Roman"/>
          <w:sz w:val="28"/>
          <w:szCs w:val="28"/>
        </w:rPr>
        <w:t xml:space="preserve"> Р.Никсоном</w:t>
      </w:r>
      <w:r w:rsidR="00134736" w:rsidRPr="008E793E">
        <w:rPr>
          <w:rFonts w:ascii="Times New Roman" w:hAnsi="Times New Roman"/>
          <w:sz w:val="28"/>
          <w:szCs w:val="28"/>
        </w:rPr>
        <w:t xml:space="preserve"> соглашение скрепил подписью </w:t>
      </w:r>
      <w:r w:rsidR="00AE0BC3" w:rsidRPr="008E793E">
        <w:rPr>
          <w:rFonts w:ascii="Times New Roman" w:hAnsi="Times New Roman"/>
          <w:sz w:val="28"/>
          <w:szCs w:val="28"/>
        </w:rPr>
        <w:t xml:space="preserve"> премьер</w:t>
      </w:r>
      <w:r w:rsidR="00231837" w:rsidRPr="008E793E">
        <w:rPr>
          <w:rFonts w:ascii="Times New Roman" w:hAnsi="Times New Roman"/>
          <w:sz w:val="28"/>
          <w:szCs w:val="28"/>
        </w:rPr>
        <w:t xml:space="preserve"> провинции Онтарио У.Дэвис</w:t>
      </w:r>
      <w:r w:rsidR="00A10C5B" w:rsidRPr="008E793E">
        <w:rPr>
          <w:rFonts w:ascii="Times New Roman" w:hAnsi="Times New Roman"/>
          <w:sz w:val="28"/>
          <w:szCs w:val="28"/>
        </w:rPr>
        <w:t>.</w:t>
      </w:r>
      <w:r w:rsidR="008575DC" w:rsidRPr="008E793E">
        <w:rPr>
          <w:rFonts w:ascii="Times New Roman" w:hAnsi="Times New Roman"/>
          <w:sz w:val="28"/>
          <w:szCs w:val="28"/>
        </w:rPr>
        <w:t xml:space="preserve"> </w:t>
      </w:r>
      <w:r w:rsidR="004C79D9" w:rsidRPr="008E793E">
        <w:rPr>
          <w:rStyle w:val="a6"/>
          <w:rFonts w:ascii="Times New Roman" w:hAnsi="Times New Roman"/>
          <w:sz w:val="28"/>
          <w:szCs w:val="28"/>
        </w:rPr>
        <w:footnoteReference w:id="193"/>
      </w:r>
    </w:p>
    <w:p w:rsidR="004A4C9F" w:rsidRPr="008E793E" w:rsidRDefault="004A4C9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C2AE4" w:rsidRPr="008E793E">
        <w:rPr>
          <w:rFonts w:ascii="Times New Roman" w:hAnsi="Times New Roman"/>
          <w:sz w:val="28"/>
          <w:szCs w:val="28"/>
        </w:rPr>
        <w:t xml:space="preserve">   </w:t>
      </w:r>
      <w:r w:rsidR="008240D3" w:rsidRPr="008E793E">
        <w:rPr>
          <w:rFonts w:ascii="Times New Roman" w:hAnsi="Times New Roman"/>
          <w:sz w:val="28"/>
          <w:szCs w:val="28"/>
        </w:rPr>
        <w:t>В высшей степени</w:t>
      </w:r>
      <w:r w:rsidR="00A65287" w:rsidRPr="008E793E">
        <w:rPr>
          <w:rFonts w:ascii="Times New Roman" w:hAnsi="Times New Roman"/>
          <w:sz w:val="28"/>
          <w:szCs w:val="28"/>
        </w:rPr>
        <w:t xml:space="preserve"> п</w:t>
      </w:r>
      <w:r w:rsidR="00231837" w:rsidRPr="008E793E">
        <w:rPr>
          <w:rFonts w:ascii="Times New Roman" w:hAnsi="Times New Roman"/>
          <w:sz w:val="28"/>
          <w:szCs w:val="28"/>
        </w:rPr>
        <w:t>оучительна</w:t>
      </w:r>
      <w:r w:rsidR="008240D3" w:rsidRPr="008E793E">
        <w:rPr>
          <w:rFonts w:ascii="Times New Roman" w:hAnsi="Times New Roman"/>
          <w:sz w:val="28"/>
          <w:szCs w:val="28"/>
        </w:rPr>
        <w:t xml:space="preserve"> нашумевшая внешнеполитическая</w:t>
      </w:r>
      <w:r w:rsidR="000C5F70" w:rsidRPr="008E793E">
        <w:rPr>
          <w:rFonts w:ascii="Times New Roman" w:hAnsi="Times New Roman"/>
          <w:sz w:val="28"/>
          <w:szCs w:val="28"/>
        </w:rPr>
        <w:t xml:space="preserve"> </w:t>
      </w:r>
      <w:r w:rsidRPr="008E793E">
        <w:rPr>
          <w:rFonts w:ascii="Times New Roman" w:hAnsi="Times New Roman"/>
          <w:sz w:val="28"/>
          <w:szCs w:val="28"/>
        </w:rPr>
        <w:t xml:space="preserve">  инициатив</w:t>
      </w:r>
      <w:r w:rsidR="008240D3" w:rsidRPr="008E793E">
        <w:rPr>
          <w:rFonts w:ascii="Times New Roman" w:hAnsi="Times New Roman"/>
          <w:sz w:val="28"/>
          <w:szCs w:val="28"/>
        </w:rPr>
        <w:t xml:space="preserve">а, исходившая </w:t>
      </w:r>
      <w:r w:rsidR="003C2AE4" w:rsidRPr="008E793E">
        <w:rPr>
          <w:rFonts w:ascii="Times New Roman" w:hAnsi="Times New Roman"/>
          <w:sz w:val="28"/>
          <w:szCs w:val="28"/>
        </w:rPr>
        <w:t xml:space="preserve"> </w:t>
      </w:r>
      <w:r w:rsidR="008240D3" w:rsidRPr="008E793E">
        <w:rPr>
          <w:rFonts w:ascii="Times New Roman" w:hAnsi="Times New Roman"/>
          <w:sz w:val="28"/>
          <w:szCs w:val="28"/>
        </w:rPr>
        <w:t>от</w:t>
      </w:r>
      <w:r w:rsidR="00A65287" w:rsidRPr="008E793E">
        <w:rPr>
          <w:rFonts w:ascii="Times New Roman" w:hAnsi="Times New Roman"/>
          <w:sz w:val="28"/>
          <w:szCs w:val="28"/>
        </w:rPr>
        <w:t xml:space="preserve"> </w:t>
      </w:r>
      <w:r w:rsidR="00FF3A8C" w:rsidRPr="008E793E">
        <w:rPr>
          <w:rFonts w:ascii="Times New Roman" w:hAnsi="Times New Roman"/>
          <w:sz w:val="28"/>
          <w:szCs w:val="28"/>
        </w:rPr>
        <w:t>провинции</w:t>
      </w:r>
      <w:r w:rsidR="008575DC" w:rsidRPr="008E793E">
        <w:rPr>
          <w:rFonts w:ascii="Times New Roman" w:hAnsi="Times New Roman"/>
          <w:sz w:val="28"/>
          <w:szCs w:val="28"/>
        </w:rPr>
        <w:t xml:space="preserve"> </w:t>
      </w:r>
      <w:r w:rsidRPr="008E793E">
        <w:rPr>
          <w:rFonts w:ascii="Times New Roman" w:hAnsi="Times New Roman"/>
          <w:sz w:val="28"/>
          <w:szCs w:val="28"/>
        </w:rPr>
        <w:t>Онтарио.</w:t>
      </w:r>
      <w:r w:rsidR="000C5F70" w:rsidRPr="008E793E">
        <w:rPr>
          <w:rFonts w:ascii="Times New Roman" w:hAnsi="Times New Roman"/>
          <w:sz w:val="28"/>
          <w:szCs w:val="28"/>
        </w:rPr>
        <w:t xml:space="preserve"> </w:t>
      </w:r>
      <w:r w:rsidRPr="008E793E">
        <w:rPr>
          <w:rFonts w:ascii="Times New Roman" w:hAnsi="Times New Roman"/>
          <w:sz w:val="28"/>
          <w:szCs w:val="28"/>
        </w:rPr>
        <w:t>В</w:t>
      </w:r>
      <w:r w:rsidR="00A65287" w:rsidRPr="008E793E">
        <w:rPr>
          <w:rFonts w:ascii="Times New Roman" w:hAnsi="Times New Roman"/>
          <w:sz w:val="28"/>
          <w:szCs w:val="28"/>
        </w:rPr>
        <w:t xml:space="preserve"> </w:t>
      </w:r>
      <w:r w:rsidR="00B56117" w:rsidRPr="008E793E">
        <w:rPr>
          <w:rFonts w:ascii="Times New Roman" w:hAnsi="Times New Roman"/>
          <w:sz w:val="28"/>
          <w:szCs w:val="28"/>
        </w:rPr>
        <w:t>ответ на</w:t>
      </w:r>
      <w:r w:rsidR="00A65287" w:rsidRPr="008E793E">
        <w:rPr>
          <w:rFonts w:ascii="Times New Roman" w:hAnsi="Times New Roman"/>
          <w:sz w:val="28"/>
          <w:szCs w:val="28"/>
        </w:rPr>
        <w:t xml:space="preserve"> </w:t>
      </w:r>
      <w:r w:rsidR="00827BA5" w:rsidRPr="008E793E">
        <w:rPr>
          <w:rFonts w:ascii="Times New Roman" w:hAnsi="Times New Roman"/>
          <w:sz w:val="28"/>
          <w:szCs w:val="28"/>
        </w:rPr>
        <w:t>произведенный</w:t>
      </w:r>
      <w:r w:rsidR="00FF3A8C" w:rsidRPr="008E793E">
        <w:rPr>
          <w:rFonts w:ascii="Times New Roman" w:hAnsi="Times New Roman"/>
          <w:sz w:val="28"/>
          <w:szCs w:val="28"/>
        </w:rPr>
        <w:t xml:space="preserve"> </w:t>
      </w:r>
      <w:r w:rsidR="00B56117" w:rsidRPr="008E793E">
        <w:rPr>
          <w:rFonts w:ascii="Times New Roman" w:hAnsi="Times New Roman"/>
          <w:sz w:val="28"/>
          <w:szCs w:val="28"/>
        </w:rPr>
        <w:t>Соединенными</w:t>
      </w:r>
      <w:r w:rsidR="00A65287" w:rsidRPr="008E793E">
        <w:rPr>
          <w:rFonts w:ascii="Times New Roman" w:hAnsi="Times New Roman"/>
          <w:sz w:val="28"/>
          <w:szCs w:val="28"/>
        </w:rPr>
        <w:t xml:space="preserve"> </w:t>
      </w:r>
      <w:r w:rsidR="00827BA5" w:rsidRPr="008E793E">
        <w:rPr>
          <w:rFonts w:ascii="Times New Roman" w:hAnsi="Times New Roman"/>
          <w:sz w:val="28"/>
          <w:szCs w:val="28"/>
        </w:rPr>
        <w:t>Штатами</w:t>
      </w:r>
      <w:r w:rsidR="008240D3" w:rsidRPr="008E793E">
        <w:rPr>
          <w:rFonts w:ascii="Times New Roman" w:hAnsi="Times New Roman"/>
          <w:sz w:val="28"/>
          <w:szCs w:val="28"/>
        </w:rPr>
        <w:t xml:space="preserve"> </w:t>
      </w:r>
      <w:r w:rsidR="00C73962" w:rsidRPr="008E793E">
        <w:rPr>
          <w:rFonts w:ascii="Times New Roman" w:hAnsi="Times New Roman"/>
          <w:sz w:val="28"/>
          <w:szCs w:val="28"/>
        </w:rPr>
        <w:t>подземный</w:t>
      </w:r>
      <w:r w:rsidR="00B56117" w:rsidRPr="008E793E">
        <w:rPr>
          <w:rFonts w:ascii="Times New Roman" w:hAnsi="Times New Roman"/>
          <w:sz w:val="28"/>
          <w:szCs w:val="28"/>
        </w:rPr>
        <w:t xml:space="preserve"> ядерный </w:t>
      </w:r>
      <w:r w:rsidR="008240D3" w:rsidRPr="008E793E">
        <w:rPr>
          <w:rFonts w:ascii="Times New Roman" w:hAnsi="Times New Roman"/>
          <w:sz w:val="28"/>
          <w:szCs w:val="28"/>
        </w:rPr>
        <w:t xml:space="preserve">взрыв </w:t>
      </w:r>
      <w:r w:rsidR="00B36A80" w:rsidRPr="008E793E">
        <w:rPr>
          <w:rFonts w:ascii="Times New Roman" w:hAnsi="Times New Roman"/>
          <w:sz w:val="28"/>
          <w:szCs w:val="28"/>
        </w:rPr>
        <w:t xml:space="preserve"> </w:t>
      </w:r>
      <w:r w:rsidR="00827BA5" w:rsidRPr="008E793E">
        <w:rPr>
          <w:rFonts w:ascii="Times New Roman" w:hAnsi="Times New Roman"/>
          <w:sz w:val="28"/>
          <w:szCs w:val="28"/>
        </w:rPr>
        <w:t>на</w:t>
      </w:r>
      <w:r w:rsidR="00B36A80" w:rsidRPr="008E793E">
        <w:rPr>
          <w:rFonts w:ascii="Times New Roman" w:hAnsi="Times New Roman"/>
          <w:sz w:val="28"/>
          <w:szCs w:val="28"/>
        </w:rPr>
        <w:t xml:space="preserve"> </w:t>
      </w:r>
      <w:r w:rsidR="00FF3A8C" w:rsidRPr="008E793E">
        <w:rPr>
          <w:rFonts w:ascii="Times New Roman" w:hAnsi="Times New Roman"/>
          <w:sz w:val="28"/>
          <w:szCs w:val="28"/>
        </w:rPr>
        <w:t>Амчитке</w:t>
      </w:r>
      <w:r w:rsidR="00A65287" w:rsidRPr="008E793E">
        <w:rPr>
          <w:rFonts w:ascii="Times New Roman" w:hAnsi="Times New Roman"/>
          <w:sz w:val="28"/>
          <w:szCs w:val="28"/>
        </w:rPr>
        <w:t xml:space="preserve">  (Алеутские </w:t>
      </w:r>
      <w:r w:rsidR="00FF3A8C" w:rsidRPr="008E793E">
        <w:rPr>
          <w:rFonts w:ascii="Times New Roman" w:hAnsi="Times New Roman"/>
          <w:sz w:val="28"/>
          <w:szCs w:val="28"/>
        </w:rPr>
        <w:t xml:space="preserve"> </w:t>
      </w:r>
      <w:r w:rsidR="00B56117" w:rsidRPr="008E793E">
        <w:rPr>
          <w:rFonts w:ascii="Times New Roman" w:hAnsi="Times New Roman"/>
          <w:sz w:val="28"/>
          <w:szCs w:val="28"/>
        </w:rPr>
        <w:t>острова), близ</w:t>
      </w:r>
      <w:r w:rsidR="0098254B" w:rsidRPr="008E793E">
        <w:rPr>
          <w:rFonts w:ascii="Times New Roman" w:hAnsi="Times New Roman"/>
          <w:sz w:val="28"/>
          <w:szCs w:val="28"/>
        </w:rPr>
        <w:t xml:space="preserve"> </w:t>
      </w:r>
      <w:r w:rsidR="00A65287" w:rsidRPr="008E793E">
        <w:rPr>
          <w:rFonts w:ascii="Times New Roman" w:hAnsi="Times New Roman"/>
          <w:sz w:val="28"/>
          <w:szCs w:val="28"/>
        </w:rPr>
        <w:t xml:space="preserve"> канадо-американской</w:t>
      </w:r>
      <w:r w:rsidR="00FF3A8C" w:rsidRPr="008E793E">
        <w:rPr>
          <w:rFonts w:ascii="Times New Roman" w:hAnsi="Times New Roman"/>
          <w:sz w:val="28"/>
          <w:szCs w:val="28"/>
        </w:rPr>
        <w:t xml:space="preserve"> </w:t>
      </w:r>
      <w:r w:rsidR="008240D3" w:rsidRPr="008E793E">
        <w:rPr>
          <w:rFonts w:ascii="Times New Roman" w:hAnsi="Times New Roman"/>
          <w:sz w:val="28"/>
          <w:szCs w:val="28"/>
        </w:rPr>
        <w:t xml:space="preserve"> границы, </w:t>
      </w:r>
      <w:r w:rsidR="00B56117" w:rsidRPr="008E793E">
        <w:rPr>
          <w:rFonts w:ascii="Times New Roman" w:hAnsi="Times New Roman"/>
          <w:sz w:val="28"/>
          <w:szCs w:val="28"/>
        </w:rPr>
        <w:t>правительство</w:t>
      </w:r>
      <w:r w:rsidR="00352A39" w:rsidRPr="008E793E">
        <w:rPr>
          <w:rFonts w:ascii="Times New Roman" w:hAnsi="Times New Roman"/>
          <w:sz w:val="28"/>
          <w:szCs w:val="28"/>
        </w:rPr>
        <w:t xml:space="preserve"> </w:t>
      </w:r>
      <w:r w:rsidR="00827BA5" w:rsidRPr="008E793E">
        <w:rPr>
          <w:rFonts w:ascii="Times New Roman" w:hAnsi="Times New Roman"/>
          <w:sz w:val="28"/>
          <w:szCs w:val="28"/>
        </w:rPr>
        <w:t>Онтарио по</w:t>
      </w:r>
      <w:r w:rsidR="008240D3" w:rsidRPr="008E793E">
        <w:rPr>
          <w:rFonts w:ascii="Times New Roman" w:hAnsi="Times New Roman"/>
          <w:sz w:val="28"/>
          <w:szCs w:val="28"/>
        </w:rPr>
        <w:t xml:space="preserve"> настоянию </w:t>
      </w:r>
      <w:r w:rsidR="00134736" w:rsidRPr="008E793E">
        <w:rPr>
          <w:rFonts w:ascii="Times New Roman" w:hAnsi="Times New Roman"/>
          <w:sz w:val="28"/>
          <w:szCs w:val="28"/>
        </w:rPr>
        <w:t>всех партийных фракций</w:t>
      </w:r>
      <w:r w:rsidR="007400F2" w:rsidRPr="008E793E">
        <w:rPr>
          <w:rFonts w:ascii="Times New Roman" w:hAnsi="Times New Roman"/>
          <w:sz w:val="28"/>
          <w:szCs w:val="28"/>
        </w:rPr>
        <w:t xml:space="preserve"> </w:t>
      </w:r>
      <w:r w:rsidR="008240D3" w:rsidRPr="008E793E">
        <w:rPr>
          <w:rFonts w:ascii="Times New Roman" w:hAnsi="Times New Roman"/>
          <w:sz w:val="28"/>
          <w:szCs w:val="28"/>
        </w:rPr>
        <w:t>провинциального</w:t>
      </w:r>
      <w:r w:rsidR="00B36A80" w:rsidRPr="008E793E">
        <w:rPr>
          <w:rFonts w:ascii="Times New Roman" w:hAnsi="Times New Roman"/>
          <w:sz w:val="28"/>
          <w:szCs w:val="28"/>
        </w:rPr>
        <w:t xml:space="preserve"> Парламента</w:t>
      </w:r>
      <w:r w:rsidR="00AA7D7C" w:rsidRPr="008E793E">
        <w:rPr>
          <w:rFonts w:ascii="Times New Roman" w:hAnsi="Times New Roman"/>
          <w:sz w:val="28"/>
          <w:szCs w:val="28"/>
        </w:rPr>
        <w:t xml:space="preserve"> </w:t>
      </w:r>
      <w:r w:rsidR="008240D3" w:rsidRPr="008E793E">
        <w:rPr>
          <w:rFonts w:ascii="Times New Roman" w:hAnsi="Times New Roman"/>
          <w:sz w:val="28"/>
          <w:szCs w:val="28"/>
        </w:rPr>
        <w:t>заявило</w:t>
      </w:r>
      <w:r w:rsidR="00231837" w:rsidRPr="008E793E">
        <w:rPr>
          <w:rFonts w:ascii="Times New Roman" w:hAnsi="Times New Roman"/>
          <w:sz w:val="28"/>
          <w:szCs w:val="28"/>
        </w:rPr>
        <w:t xml:space="preserve"> </w:t>
      </w:r>
      <w:r w:rsidR="00B56117" w:rsidRPr="008E793E">
        <w:rPr>
          <w:rFonts w:ascii="Times New Roman" w:hAnsi="Times New Roman"/>
          <w:sz w:val="28"/>
          <w:szCs w:val="28"/>
        </w:rPr>
        <w:t>правительству</w:t>
      </w:r>
      <w:r w:rsidR="007400F2" w:rsidRPr="008E793E">
        <w:rPr>
          <w:rFonts w:ascii="Times New Roman" w:hAnsi="Times New Roman"/>
          <w:sz w:val="28"/>
          <w:szCs w:val="28"/>
        </w:rPr>
        <w:t xml:space="preserve"> США протест</w:t>
      </w:r>
      <w:r w:rsidR="00AA7D7C" w:rsidRPr="008E793E">
        <w:rPr>
          <w:rFonts w:ascii="Times New Roman" w:hAnsi="Times New Roman"/>
          <w:sz w:val="28"/>
          <w:szCs w:val="28"/>
        </w:rPr>
        <w:t xml:space="preserve"> и</w:t>
      </w:r>
      <w:r w:rsidR="00A65287" w:rsidRPr="008E793E">
        <w:rPr>
          <w:rFonts w:ascii="Times New Roman" w:hAnsi="Times New Roman"/>
          <w:sz w:val="28"/>
          <w:szCs w:val="28"/>
        </w:rPr>
        <w:t xml:space="preserve"> возложило на</w:t>
      </w:r>
      <w:r w:rsidR="008240D3" w:rsidRPr="008E793E">
        <w:rPr>
          <w:rFonts w:ascii="Times New Roman" w:hAnsi="Times New Roman"/>
          <w:sz w:val="28"/>
          <w:szCs w:val="28"/>
        </w:rPr>
        <w:t xml:space="preserve"> американскую сторону</w:t>
      </w:r>
      <w:r w:rsidR="001E6235" w:rsidRPr="008E793E">
        <w:rPr>
          <w:rFonts w:ascii="Times New Roman" w:hAnsi="Times New Roman"/>
          <w:sz w:val="28"/>
          <w:szCs w:val="28"/>
        </w:rPr>
        <w:t xml:space="preserve"> </w:t>
      </w:r>
      <w:r w:rsidR="00E90D95" w:rsidRPr="008E793E">
        <w:rPr>
          <w:rFonts w:ascii="Times New Roman" w:hAnsi="Times New Roman"/>
          <w:sz w:val="28"/>
          <w:szCs w:val="28"/>
        </w:rPr>
        <w:t>«</w:t>
      </w:r>
      <w:r w:rsidR="00A65287" w:rsidRPr="008E793E">
        <w:rPr>
          <w:rFonts w:ascii="Times New Roman" w:hAnsi="Times New Roman"/>
          <w:sz w:val="28"/>
          <w:szCs w:val="28"/>
        </w:rPr>
        <w:t>всю</w:t>
      </w:r>
      <w:r w:rsidR="00FF3A8C" w:rsidRPr="008E793E">
        <w:rPr>
          <w:rFonts w:ascii="Times New Roman" w:hAnsi="Times New Roman"/>
          <w:sz w:val="28"/>
          <w:szCs w:val="28"/>
        </w:rPr>
        <w:t xml:space="preserve"> </w:t>
      </w:r>
      <w:r w:rsidR="00B56117" w:rsidRPr="008E793E">
        <w:rPr>
          <w:rFonts w:ascii="Times New Roman" w:hAnsi="Times New Roman"/>
          <w:sz w:val="28"/>
          <w:szCs w:val="28"/>
        </w:rPr>
        <w:t>моральную и</w:t>
      </w:r>
      <w:r w:rsidR="00A65287" w:rsidRPr="008E793E">
        <w:rPr>
          <w:rFonts w:ascii="Times New Roman" w:hAnsi="Times New Roman"/>
          <w:sz w:val="28"/>
          <w:szCs w:val="28"/>
        </w:rPr>
        <w:t xml:space="preserve"> финансовую </w:t>
      </w:r>
      <w:r w:rsidR="00B56117" w:rsidRPr="008E793E">
        <w:rPr>
          <w:rFonts w:ascii="Times New Roman" w:hAnsi="Times New Roman"/>
          <w:sz w:val="28"/>
          <w:szCs w:val="28"/>
        </w:rPr>
        <w:t>ответственность</w:t>
      </w:r>
      <w:r w:rsidR="00662C24" w:rsidRPr="008E793E">
        <w:rPr>
          <w:rFonts w:ascii="Times New Roman" w:hAnsi="Times New Roman"/>
          <w:sz w:val="28"/>
          <w:szCs w:val="28"/>
        </w:rPr>
        <w:t>»</w:t>
      </w:r>
      <w:r w:rsidR="00B56117" w:rsidRPr="008E793E">
        <w:rPr>
          <w:rFonts w:ascii="Times New Roman" w:hAnsi="Times New Roman"/>
          <w:sz w:val="28"/>
          <w:szCs w:val="28"/>
        </w:rPr>
        <w:t xml:space="preserve"> за </w:t>
      </w:r>
      <w:r w:rsidR="00AA7D7C" w:rsidRPr="008E793E">
        <w:rPr>
          <w:rFonts w:ascii="Times New Roman" w:hAnsi="Times New Roman"/>
          <w:sz w:val="28"/>
          <w:szCs w:val="28"/>
        </w:rPr>
        <w:t>возможные</w:t>
      </w:r>
      <w:r w:rsidR="001E6235" w:rsidRPr="008E793E">
        <w:rPr>
          <w:rFonts w:ascii="Times New Roman" w:hAnsi="Times New Roman"/>
          <w:sz w:val="28"/>
          <w:szCs w:val="28"/>
        </w:rPr>
        <w:t xml:space="preserve"> </w:t>
      </w:r>
      <w:r w:rsidR="00FF3A8C" w:rsidRPr="008E793E">
        <w:rPr>
          <w:rFonts w:ascii="Times New Roman" w:hAnsi="Times New Roman"/>
          <w:sz w:val="28"/>
          <w:szCs w:val="28"/>
        </w:rPr>
        <w:t xml:space="preserve">последствия </w:t>
      </w:r>
      <w:r w:rsidR="007400F2" w:rsidRPr="008E793E">
        <w:rPr>
          <w:rFonts w:ascii="Times New Roman" w:hAnsi="Times New Roman"/>
          <w:sz w:val="28"/>
          <w:szCs w:val="28"/>
        </w:rPr>
        <w:t xml:space="preserve"> испытаний.</w:t>
      </w:r>
      <w:r w:rsidR="00AA7D7C" w:rsidRPr="008E793E">
        <w:rPr>
          <w:rFonts w:ascii="Times New Roman" w:hAnsi="Times New Roman"/>
          <w:sz w:val="28"/>
          <w:szCs w:val="28"/>
        </w:rPr>
        <w:t xml:space="preserve"> В качестве обоснования</w:t>
      </w:r>
      <w:r w:rsidR="001E6235" w:rsidRPr="008E793E">
        <w:rPr>
          <w:rFonts w:ascii="Times New Roman" w:hAnsi="Times New Roman"/>
          <w:sz w:val="28"/>
          <w:szCs w:val="28"/>
        </w:rPr>
        <w:t xml:space="preserve"> </w:t>
      </w:r>
      <w:r w:rsidR="00FF3A8C" w:rsidRPr="008E793E">
        <w:rPr>
          <w:rFonts w:ascii="Times New Roman" w:hAnsi="Times New Roman"/>
          <w:sz w:val="28"/>
          <w:szCs w:val="28"/>
        </w:rPr>
        <w:t>протеста</w:t>
      </w:r>
      <w:r w:rsidR="00B56117" w:rsidRPr="008E793E">
        <w:rPr>
          <w:rFonts w:ascii="Times New Roman" w:hAnsi="Times New Roman"/>
          <w:sz w:val="28"/>
          <w:szCs w:val="28"/>
        </w:rPr>
        <w:t xml:space="preserve"> </w:t>
      </w:r>
      <w:r w:rsidR="00B36A80" w:rsidRPr="008E793E">
        <w:rPr>
          <w:rFonts w:ascii="Times New Roman" w:hAnsi="Times New Roman"/>
          <w:sz w:val="28"/>
          <w:szCs w:val="28"/>
        </w:rPr>
        <w:t xml:space="preserve">Парламент </w:t>
      </w:r>
      <w:r w:rsidR="00B56117" w:rsidRPr="008E793E">
        <w:rPr>
          <w:rFonts w:ascii="Times New Roman" w:hAnsi="Times New Roman"/>
          <w:sz w:val="28"/>
          <w:szCs w:val="28"/>
        </w:rPr>
        <w:t xml:space="preserve">Онтарио </w:t>
      </w:r>
      <w:r w:rsidR="00B36A80" w:rsidRPr="008E793E">
        <w:rPr>
          <w:rFonts w:ascii="Times New Roman" w:hAnsi="Times New Roman"/>
          <w:sz w:val="28"/>
          <w:szCs w:val="28"/>
        </w:rPr>
        <w:t>назвал</w:t>
      </w:r>
      <w:r w:rsidR="00AA7D7C" w:rsidRPr="008E793E">
        <w:rPr>
          <w:rFonts w:ascii="Times New Roman" w:hAnsi="Times New Roman"/>
          <w:sz w:val="28"/>
          <w:szCs w:val="28"/>
        </w:rPr>
        <w:t xml:space="preserve"> </w:t>
      </w:r>
      <w:r w:rsidR="00317EB9" w:rsidRPr="008E793E">
        <w:rPr>
          <w:rFonts w:ascii="Times New Roman" w:hAnsi="Times New Roman"/>
          <w:sz w:val="28"/>
          <w:szCs w:val="28"/>
        </w:rPr>
        <w:t>не</w:t>
      </w:r>
      <w:r w:rsidR="008240D3" w:rsidRPr="008E793E">
        <w:rPr>
          <w:rFonts w:ascii="Times New Roman" w:hAnsi="Times New Roman"/>
          <w:sz w:val="28"/>
          <w:szCs w:val="28"/>
        </w:rPr>
        <w:t xml:space="preserve"> право</w:t>
      </w:r>
      <w:r w:rsidR="00134736" w:rsidRPr="008E793E">
        <w:rPr>
          <w:rFonts w:ascii="Times New Roman" w:hAnsi="Times New Roman"/>
          <w:sz w:val="28"/>
          <w:szCs w:val="28"/>
        </w:rPr>
        <w:t xml:space="preserve"> провинции</w:t>
      </w:r>
      <w:r w:rsidR="00AA7D7C" w:rsidRPr="008E793E">
        <w:rPr>
          <w:rFonts w:ascii="Times New Roman" w:hAnsi="Times New Roman"/>
          <w:sz w:val="28"/>
          <w:szCs w:val="28"/>
        </w:rPr>
        <w:t xml:space="preserve"> на </w:t>
      </w:r>
      <w:r w:rsidR="007C442E" w:rsidRPr="008E793E">
        <w:rPr>
          <w:rFonts w:ascii="Times New Roman" w:hAnsi="Times New Roman"/>
          <w:sz w:val="28"/>
          <w:szCs w:val="28"/>
        </w:rPr>
        <w:t>участие</w:t>
      </w:r>
      <w:r w:rsidR="00AA7D7C" w:rsidRPr="008E793E">
        <w:rPr>
          <w:rFonts w:ascii="Times New Roman" w:hAnsi="Times New Roman"/>
          <w:sz w:val="28"/>
          <w:szCs w:val="28"/>
        </w:rPr>
        <w:t xml:space="preserve"> во внешних</w:t>
      </w:r>
      <w:r w:rsidR="008240D3" w:rsidRPr="008E793E">
        <w:rPr>
          <w:rFonts w:ascii="Times New Roman" w:hAnsi="Times New Roman"/>
          <w:sz w:val="28"/>
          <w:szCs w:val="28"/>
        </w:rPr>
        <w:t xml:space="preserve"> сношениях</w:t>
      </w:r>
      <w:r w:rsidR="007C442E" w:rsidRPr="008E793E">
        <w:rPr>
          <w:rFonts w:ascii="Times New Roman" w:hAnsi="Times New Roman"/>
          <w:sz w:val="28"/>
          <w:szCs w:val="28"/>
        </w:rPr>
        <w:t xml:space="preserve"> федерации</w:t>
      </w:r>
      <w:r w:rsidR="00317EB9" w:rsidRPr="008E793E">
        <w:rPr>
          <w:rFonts w:ascii="Times New Roman" w:hAnsi="Times New Roman"/>
          <w:sz w:val="28"/>
          <w:szCs w:val="28"/>
        </w:rPr>
        <w:t xml:space="preserve"> - </w:t>
      </w:r>
      <w:r w:rsidR="007C442E" w:rsidRPr="008E793E">
        <w:rPr>
          <w:rFonts w:ascii="Times New Roman" w:hAnsi="Times New Roman"/>
          <w:sz w:val="28"/>
          <w:szCs w:val="28"/>
        </w:rPr>
        <w:t>как</w:t>
      </w:r>
      <w:r w:rsidR="00317EB9" w:rsidRPr="008E793E">
        <w:rPr>
          <w:rFonts w:ascii="Times New Roman" w:hAnsi="Times New Roman"/>
          <w:sz w:val="28"/>
          <w:szCs w:val="28"/>
        </w:rPr>
        <w:t xml:space="preserve"> было</w:t>
      </w:r>
      <w:r w:rsidR="007116CE" w:rsidRPr="008E793E">
        <w:rPr>
          <w:rFonts w:ascii="Times New Roman" w:hAnsi="Times New Roman"/>
          <w:sz w:val="28"/>
          <w:szCs w:val="28"/>
        </w:rPr>
        <w:t xml:space="preserve"> </w:t>
      </w:r>
      <w:r w:rsidR="00317EB9" w:rsidRPr="008E793E">
        <w:rPr>
          <w:rFonts w:ascii="Times New Roman" w:hAnsi="Times New Roman"/>
          <w:sz w:val="28"/>
          <w:szCs w:val="28"/>
        </w:rPr>
        <w:t>показано</w:t>
      </w:r>
      <w:r w:rsidR="007116CE" w:rsidRPr="008E793E">
        <w:rPr>
          <w:rFonts w:ascii="Times New Roman" w:hAnsi="Times New Roman"/>
          <w:sz w:val="28"/>
          <w:szCs w:val="28"/>
        </w:rPr>
        <w:t xml:space="preserve"> </w:t>
      </w:r>
      <w:r w:rsidR="00B56117" w:rsidRPr="008E793E">
        <w:rPr>
          <w:rFonts w:ascii="Times New Roman" w:hAnsi="Times New Roman"/>
          <w:sz w:val="28"/>
          <w:szCs w:val="28"/>
        </w:rPr>
        <w:t>ранее, таким</w:t>
      </w:r>
      <w:r w:rsidR="008E079B" w:rsidRPr="008E793E">
        <w:rPr>
          <w:rFonts w:ascii="Times New Roman" w:hAnsi="Times New Roman"/>
          <w:sz w:val="28"/>
          <w:szCs w:val="28"/>
        </w:rPr>
        <w:t xml:space="preserve"> правом </w:t>
      </w:r>
      <w:r w:rsidR="00317EB9" w:rsidRPr="008E793E">
        <w:rPr>
          <w:rFonts w:ascii="Times New Roman" w:hAnsi="Times New Roman"/>
          <w:sz w:val="28"/>
          <w:szCs w:val="28"/>
        </w:rPr>
        <w:t xml:space="preserve">канадские </w:t>
      </w:r>
      <w:r w:rsidR="00B56117" w:rsidRPr="008E793E">
        <w:rPr>
          <w:rFonts w:ascii="Times New Roman" w:hAnsi="Times New Roman"/>
          <w:sz w:val="28"/>
          <w:szCs w:val="28"/>
        </w:rPr>
        <w:t>провинции</w:t>
      </w:r>
      <w:r w:rsidR="00AA7D7C" w:rsidRPr="008E793E">
        <w:rPr>
          <w:rFonts w:ascii="Times New Roman" w:hAnsi="Times New Roman"/>
          <w:sz w:val="28"/>
          <w:szCs w:val="28"/>
        </w:rPr>
        <w:t xml:space="preserve"> юридически</w:t>
      </w:r>
      <w:r w:rsidR="00317EB9" w:rsidRPr="008E793E">
        <w:rPr>
          <w:rFonts w:ascii="Times New Roman" w:hAnsi="Times New Roman"/>
          <w:sz w:val="28"/>
          <w:szCs w:val="28"/>
        </w:rPr>
        <w:t xml:space="preserve"> никогда не были</w:t>
      </w:r>
      <w:r w:rsidR="000C5F70" w:rsidRPr="008E793E">
        <w:rPr>
          <w:rFonts w:ascii="Times New Roman" w:hAnsi="Times New Roman"/>
          <w:sz w:val="28"/>
          <w:szCs w:val="28"/>
        </w:rPr>
        <w:t xml:space="preserve"> </w:t>
      </w:r>
      <w:r w:rsidR="007C442E" w:rsidRPr="008E793E">
        <w:rPr>
          <w:rFonts w:ascii="Times New Roman" w:hAnsi="Times New Roman"/>
          <w:sz w:val="28"/>
          <w:szCs w:val="28"/>
        </w:rPr>
        <w:t>наделены,</w:t>
      </w:r>
      <w:r w:rsidR="00317EB9" w:rsidRPr="008E793E">
        <w:rPr>
          <w:rFonts w:ascii="Times New Roman" w:hAnsi="Times New Roman"/>
          <w:sz w:val="28"/>
          <w:szCs w:val="28"/>
        </w:rPr>
        <w:t xml:space="preserve"> а ст.92</w:t>
      </w:r>
      <w:r w:rsidR="00B2092E" w:rsidRPr="008E793E">
        <w:rPr>
          <w:rFonts w:ascii="Times New Roman" w:hAnsi="Times New Roman"/>
          <w:sz w:val="28"/>
          <w:szCs w:val="28"/>
        </w:rPr>
        <w:t>(7)</w:t>
      </w:r>
      <w:r w:rsidR="00317EB9" w:rsidRPr="008E793E">
        <w:rPr>
          <w:rFonts w:ascii="Times New Roman" w:hAnsi="Times New Roman"/>
          <w:sz w:val="28"/>
          <w:szCs w:val="28"/>
        </w:rPr>
        <w:t xml:space="preserve"> АБСА,</w:t>
      </w:r>
      <w:r w:rsidR="00B36A80" w:rsidRPr="008E793E">
        <w:rPr>
          <w:rFonts w:ascii="Times New Roman" w:hAnsi="Times New Roman"/>
          <w:sz w:val="28"/>
          <w:szCs w:val="28"/>
        </w:rPr>
        <w:t xml:space="preserve"> </w:t>
      </w:r>
      <w:r w:rsidR="00AA7D7C" w:rsidRPr="008E793E">
        <w:rPr>
          <w:rFonts w:ascii="Times New Roman" w:hAnsi="Times New Roman"/>
          <w:sz w:val="28"/>
          <w:szCs w:val="28"/>
        </w:rPr>
        <w:t>которая</w:t>
      </w:r>
      <w:r w:rsidR="000C5F70" w:rsidRPr="008E793E">
        <w:rPr>
          <w:rFonts w:ascii="Times New Roman" w:hAnsi="Times New Roman"/>
          <w:sz w:val="28"/>
          <w:szCs w:val="28"/>
        </w:rPr>
        <w:t xml:space="preserve"> наделяет</w:t>
      </w:r>
      <w:r w:rsidR="007116CE" w:rsidRPr="008E793E">
        <w:rPr>
          <w:rFonts w:ascii="Times New Roman" w:hAnsi="Times New Roman"/>
          <w:sz w:val="28"/>
          <w:szCs w:val="28"/>
        </w:rPr>
        <w:t xml:space="preserve"> </w:t>
      </w:r>
      <w:r w:rsidR="00FF3A8C" w:rsidRPr="008E793E">
        <w:rPr>
          <w:rFonts w:ascii="Times New Roman" w:hAnsi="Times New Roman"/>
          <w:sz w:val="28"/>
          <w:szCs w:val="28"/>
        </w:rPr>
        <w:t>провинц</w:t>
      </w:r>
      <w:r w:rsidR="00B56117" w:rsidRPr="008E793E">
        <w:rPr>
          <w:rFonts w:ascii="Times New Roman" w:hAnsi="Times New Roman"/>
          <w:sz w:val="28"/>
          <w:szCs w:val="28"/>
        </w:rPr>
        <w:t>иальные</w:t>
      </w:r>
      <w:r w:rsidR="000C5F70" w:rsidRPr="008E793E">
        <w:rPr>
          <w:rFonts w:ascii="Times New Roman" w:hAnsi="Times New Roman"/>
          <w:sz w:val="28"/>
          <w:szCs w:val="28"/>
        </w:rPr>
        <w:t xml:space="preserve"> власти </w:t>
      </w:r>
      <w:r w:rsidR="007C442E" w:rsidRPr="008E793E">
        <w:rPr>
          <w:rFonts w:ascii="Times New Roman" w:hAnsi="Times New Roman"/>
          <w:sz w:val="28"/>
          <w:szCs w:val="28"/>
        </w:rPr>
        <w:t xml:space="preserve"> право</w:t>
      </w:r>
      <w:r w:rsidR="001C38A5" w:rsidRPr="008E793E">
        <w:rPr>
          <w:rFonts w:ascii="Times New Roman" w:hAnsi="Times New Roman"/>
          <w:sz w:val="28"/>
          <w:szCs w:val="28"/>
        </w:rPr>
        <w:t>м</w:t>
      </w:r>
      <w:r w:rsidR="007C442E" w:rsidRPr="008E793E">
        <w:rPr>
          <w:rFonts w:ascii="Times New Roman" w:hAnsi="Times New Roman"/>
          <w:sz w:val="28"/>
          <w:szCs w:val="28"/>
        </w:rPr>
        <w:t xml:space="preserve"> принима</w:t>
      </w:r>
      <w:r w:rsidR="00B56117" w:rsidRPr="008E793E">
        <w:rPr>
          <w:rFonts w:ascii="Times New Roman" w:hAnsi="Times New Roman"/>
          <w:sz w:val="28"/>
          <w:szCs w:val="28"/>
        </w:rPr>
        <w:t xml:space="preserve">ть </w:t>
      </w:r>
      <w:r w:rsidR="0098254B" w:rsidRPr="008E793E">
        <w:rPr>
          <w:rFonts w:ascii="Times New Roman" w:hAnsi="Times New Roman"/>
          <w:sz w:val="28"/>
          <w:szCs w:val="28"/>
        </w:rPr>
        <w:t xml:space="preserve"> </w:t>
      </w:r>
      <w:r w:rsidR="00B56117" w:rsidRPr="008E793E">
        <w:rPr>
          <w:rFonts w:ascii="Times New Roman" w:hAnsi="Times New Roman"/>
          <w:sz w:val="28"/>
          <w:szCs w:val="28"/>
        </w:rPr>
        <w:t>меры</w:t>
      </w:r>
      <w:r w:rsidR="007C442E" w:rsidRPr="008E793E">
        <w:rPr>
          <w:rFonts w:ascii="Times New Roman" w:hAnsi="Times New Roman"/>
          <w:sz w:val="28"/>
          <w:szCs w:val="28"/>
        </w:rPr>
        <w:t xml:space="preserve"> </w:t>
      </w:r>
      <w:r w:rsidR="00134736" w:rsidRPr="008E793E">
        <w:rPr>
          <w:rFonts w:ascii="Times New Roman" w:hAnsi="Times New Roman"/>
          <w:sz w:val="28"/>
          <w:szCs w:val="28"/>
        </w:rPr>
        <w:t xml:space="preserve"> «</w:t>
      </w:r>
      <w:r w:rsidR="007C442E" w:rsidRPr="008E793E">
        <w:rPr>
          <w:rFonts w:ascii="Times New Roman" w:hAnsi="Times New Roman"/>
          <w:sz w:val="28"/>
          <w:szCs w:val="28"/>
        </w:rPr>
        <w:t>к</w:t>
      </w:r>
      <w:r w:rsidR="0098254B" w:rsidRPr="008E793E">
        <w:rPr>
          <w:rFonts w:ascii="Times New Roman" w:hAnsi="Times New Roman"/>
          <w:sz w:val="28"/>
          <w:szCs w:val="28"/>
        </w:rPr>
        <w:t xml:space="preserve"> </w:t>
      </w:r>
      <w:r w:rsidR="000C5F70" w:rsidRPr="008E793E">
        <w:rPr>
          <w:rFonts w:ascii="Times New Roman" w:hAnsi="Times New Roman"/>
          <w:sz w:val="28"/>
          <w:szCs w:val="28"/>
        </w:rPr>
        <w:t xml:space="preserve"> </w:t>
      </w:r>
      <w:r w:rsidR="007400F2" w:rsidRPr="008E793E">
        <w:rPr>
          <w:rFonts w:ascii="Times New Roman" w:hAnsi="Times New Roman"/>
          <w:sz w:val="28"/>
          <w:szCs w:val="28"/>
        </w:rPr>
        <w:t>охране</w:t>
      </w:r>
      <w:r w:rsidR="00B56117" w:rsidRPr="008E793E">
        <w:rPr>
          <w:rFonts w:ascii="Times New Roman" w:hAnsi="Times New Roman"/>
          <w:sz w:val="28"/>
          <w:szCs w:val="28"/>
        </w:rPr>
        <w:t xml:space="preserve"> здоровья</w:t>
      </w:r>
      <w:r w:rsidR="00352A39" w:rsidRPr="008E793E">
        <w:rPr>
          <w:rFonts w:ascii="Times New Roman" w:hAnsi="Times New Roman"/>
          <w:sz w:val="28"/>
          <w:szCs w:val="28"/>
        </w:rPr>
        <w:t xml:space="preserve"> </w:t>
      </w:r>
      <w:r w:rsidR="007C442E" w:rsidRPr="008E793E">
        <w:rPr>
          <w:rFonts w:ascii="Times New Roman" w:hAnsi="Times New Roman"/>
          <w:sz w:val="28"/>
          <w:szCs w:val="28"/>
        </w:rPr>
        <w:t>народонаселения</w:t>
      </w:r>
      <w:r w:rsidR="00134736" w:rsidRPr="008E793E">
        <w:rPr>
          <w:rFonts w:ascii="Times New Roman" w:hAnsi="Times New Roman"/>
          <w:sz w:val="28"/>
          <w:szCs w:val="28"/>
        </w:rPr>
        <w:t>»</w:t>
      </w:r>
      <w:r w:rsidR="00FF3A8C" w:rsidRPr="008E793E">
        <w:rPr>
          <w:rFonts w:ascii="Times New Roman" w:hAnsi="Times New Roman"/>
          <w:sz w:val="28"/>
          <w:szCs w:val="28"/>
        </w:rPr>
        <w:t>.</w:t>
      </w:r>
      <w:r w:rsidR="00A65287" w:rsidRPr="008E793E">
        <w:rPr>
          <w:rFonts w:ascii="Times New Roman" w:hAnsi="Times New Roman"/>
          <w:sz w:val="28"/>
          <w:szCs w:val="28"/>
        </w:rPr>
        <w:t xml:space="preserve"> </w:t>
      </w:r>
      <w:r w:rsidR="00AA7D7C" w:rsidRPr="008E793E">
        <w:rPr>
          <w:rFonts w:ascii="Times New Roman" w:hAnsi="Times New Roman"/>
          <w:sz w:val="28"/>
          <w:szCs w:val="28"/>
        </w:rPr>
        <w:t>Органы</w:t>
      </w:r>
      <w:r w:rsidR="00FF3A8C" w:rsidRPr="008E793E">
        <w:rPr>
          <w:rFonts w:ascii="Times New Roman" w:hAnsi="Times New Roman"/>
          <w:sz w:val="28"/>
          <w:szCs w:val="28"/>
        </w:rPr>
        <w:t xml:space="preserve"> власти  </w:t>
      </w:r>
      <w:r w:rsidR="00AA7D7C" w:rsidRPr="008E793E">
        <w:rPr>
          <w:rFonts w:ascii="Times New Roman" w:hAnsi="Times New Roman"/>
          <w:sz w:val="28"/>
          <w:szCs w:val="28"/>
        </w:rPr>
        <w:t>указанной</w:t>
      </w:r>
      <w:r w:rsidR="007116CE" w:rsidRPr="008E793E">
        <w:rPr>
          <w:rFonts w:ascii="Times New Roman" w:hAnsi="Times New Roman"/>
          <w:sz w:val="28"/>
          <w:szCs w:val="28"/>
        </w:rPr>
        <w:t xml:space="preserve"> </w:t>
      </w:r>
      <w:r w:rsidR="00AA7D7C" w:rsidRPr="008E793E">
        <w:rPr>
          <w:rFonts w:ascii="Times New Roman" w:hAnsi="Times New Roman"/>
          <w:sz w:val="28"/>
          <w:szCs w:val="28"/>
        </w:rPr>
        <w:t>провинции</w:t>
      </w:r>
      <w:r w:rsidR="00FF3A8C" w:rsidRPr="008E793E">
        <w:rPr>
          <w:rFonts w:ascii="Times New Roman" w:hAnsi="Times New Roman"/>
          <w:sz w:val="28"/>
          <w:szCs w:val="28"/>
        </w:rPr>
        <w:t xml:space="preserve"> при</w:t>
      </w:r>
      <w:r w:rsidR="00AA7D7C" w:rsidRPr="008E793E">
        <w:rPr>
          <w:rFonts w:ascii="Times New Roman" w:hAnsi="Times New Roman"/>
          <w:sz w:val="28"/>
          <w:szCs w:val="28"/>
        </w:rPr>
        <w:t xml:space="preserve"> этом</w:t>
      </w:r>
      <w:r w:rsidR="00946049" w:rsidRPr="008E793E">
        <w:rPr>
          <w:rFonts w:ascii="Times New Roman" w:hAnsi="Times New Roman"/>
          <w:sz w:val="28"/>
          <w:szCs w:val="28"/>
        </w:rPr>
        <w:t xml:space="preserve"> </w:t>
      </w:r>
      <w:r w:rsidR="00B56117" w:rsidRPr="008E793E">
        <w:rPr>
          <w:rFonts w:ascii="Times New Roman" w:hAnsi="Times New Roman"/>
          <w:sz w:val="28"/>
          <w:szCs w:val="28"/>
        </w:rPr>
        <w:t>действовали</w:t>
      </w:r>
      <w:r w:rsidR="007116CE" w:rsidRPr="008E793E">
        <w:rPr>
          <w:rFonts w:ascii="Times New Roman" w:hAnsi="Times New Roman"/>
          <w:sz w:val="28"/>
          <w:szCs w:val="28"/>
        </w:rPr>
        <w:t xml:space="preserve"> </w:t>
      </w:r>
      <w:r w:rsidR="00946049" w:rsidRPr="008E793E">
        <w:rPr>
          <w:rFonts w:ascii="Times New Roman" w:hAnsi="Times New Roman"/>
          <w:sz w:val="28"/>
          <w:szCs w:val="28"/>
        </w:rPr>
        <w:t>подобно</w:t>
      </w:r>
      <w:r w:rsidR="007116CE" w:rsidRPr="008E793E">
        <w:rPr>
          <w:rFonts w:ascii="Times New Roman" w:hAnsi="Times New Roman"/>
          <w:sz w:val="28"/>
          <w:szCs w:val="28"/>
        </w:rPr>
        <w:t xml:space="preserve"> </w:t>
      </w:r>
      <w:r w:rsidR="00946049" w:rsidRPr="008E793E">
        <w:rPr>
          <w:rFonts w:ascii="Times New Roman" w:hAnsi="Times New Roman"/>
          <w:sz w:val="28"/>
          <w:szCs w:val="28"/>
        </w:rPr>
        <w:t xml:space="preserve">органам власти </w:t>
      </w:r>
      <w:r w:rsidR="008E079B" w:rsidRPr="008E793E">
        <w:rPr>
          <w:rFonts w:ascii="Times New Roman" w:hAnsi="Times New Roman"/>
          <w:sz w:val="28"/>
          <w:szCs w:val="28"/>
        </w:rPr>
        <w:t xml:space="preserve">полноправного </w:t>
      </w:r>
      <w:r w:rsidR="00946049" w:rsidRPr="008E793E">
        <w:rPr>
          <w:rFonts w:ascii="Times New Roman" w:hAnsi="Times New Roman"/>
          <w:sz w:val="28"/>
          <w:szCs w:val="28"/>
        </w:rPr>
        <w:t>субъекта</w:t>
      </w:r>
      <w:r w:rsidR="00231837" w:rsidRPr="008E793E">
        <w:rPr>
          <w:rFonts w:ascii="Times New Roman" w:hAnsi="Times New Roman"/>
          <w:sz w:val="28"/>
          <w:szCs w:val="28"/>
        </w:rPr>
        <w:t xml:space="preserve"> международного</w:t>
      </w:r>
      <w:r w:rsidR="007116CE" w:rsidRPr="008E793E">
        <w:rPr>
          <w:rFonts w:ascii="Times New Roman" w:hAnsi="Times New Roman"/>
          <w:sz w:val="28"/>
          <w:szCs w:val="28"/>
        </w:rPr>
        <w:t xml:space="preserve"> </w:t>
      </w:r>
      <w:r w:rsidR="00946049" w:rsidRPr="008E793E">
        <w:rPr>
          <w:rFonts w:ascii="Times New Roman" w:hAnsi="Times New Roman"/>
          <w:sz w:val="28"/>
          <w:szCs w:val="28"/>
        </w:rPr>
        <w:t xml:space="preserve">права. </w:t>
      </w:r>
      <w:r w:rsidR="002C751E" w:rsidRPr="008E793E">
        <w:rPr>
          <w:rStyle w:val="a6"/>
          <w:rFonts w:ascii="Times New Roman" w:hAnsi="Times New Roman"/>
          <w:sz w:val="28"/>
          <w:szCs w:val="28"/>
        </w:rPr>
        <w:footnoteReference w:id="194"/>
      </w:r>
      <w:r w:rsidR="00B56117" w:rsidRPr="008E793E">
        <w:rPr>
          <w:rFonts w:ascii="Times New Roman" w:hAnsi="Times New Roman"/>
          <w:sz w:val="28"/>
          <w:szCs w:val="28"/>
        </w:rPr>
        <w:t xml:space="preserve"> Парламент и</w:t>
      </w:r>
      <w:r w:rsidR="001E6235" w:rsidRPr="008E793E">
        <w:rPr>
          <w:rFonts w:ascii="Times New Roman" w:hAnsi="Times New Roman"/>
          <w:sz w:val="28"/>
          <w:szCs w:val="28"/>
        </w:rPr>
        <w:t xml:space="preserve"> </w:t>
      </w:r>
      <w:r w:rsidR="00B2092E" w:rsidRPr="008E793E">
        <w:rPr>
          <w:rFonts w:ascii="Times New Roman" w:hAnsi="Times New Roman"/>
          <w:sz w:val="28"/>
          <w:szCs w:val="28"/>
        </w:rPr>
        <w:t xml:space="preserve">кабинет </w:t>
      </w:r>
      <w:r w:rsidR="00946049" w:rsidRPr="008E793E">
        <w:rPr>
          <w:rFonts w:ascii="Times New Roman" w:hAnsi="Times New Roman"/>
          <w:sz w:val="28"/>
          <w:szCs w:val="28"/>
        </w:rPr>
        <w:t>Онтарио</w:t>
      </w:r>
      <w:r w:rsidR="001E6235" w:rsidRPr="008E793E">
        <w:rPr>
          <w:rFonts w:ascii="Times New Roman" w:hAnsi="Times New Roman"/>
          <w:sz w:val="28"/>
          <w:szCs w:val="28"/>
        </w:rPr>
        <w:t xml:space="preserve"> </w:t>
      </w:r>
      <w:r w:rsidR="00FF3A8C" w:rsidRPr="008E793E">
        <w:rPr>
          <w:rFonts w:ascii="Times New Roman" w:hAnsi="Times New Roman"/>
          <w:sz w:val="28"/>
          <w:szCs w:val="28"/>
        </w:rPr>
        <w:t>не</w:t>
      </w:r>
      <w:r w:rsidR="00D027D1" w:rsidRPr="008E793E">
        <w:rPr>
          <w:rFonts w:ascii="Times New Roman" w:hAnsi="Times New Roman"/>
          <w:sz w:val="28"/>
          <w:szCs w:val="28"/>
        </w:rPr>
        <w:t xml:space="preserve"> </w:t>
      </w:r>
      <w:r w:rsidR="008E079B" w:rsidRPr="008E793E">
        <w:rPr>
          <w:rFonts w:ascii="Times New Roman" w:hAnsi="Times New Roman"/>
          <w:sz w:val="28"/>
          <w:szCs w:val="28"/>
        </w:rPr>
        <w:t>остановили</w:t>
      </w:r>
      <w:r w:rsidR="00B56117" w:rsidRPr="008E793E">
        <w:rPr>
          <w:rFonts w:ascii="Times New Roman" w:hAnsi="Times New Roman"/>
          <w:sz w:val="28"/>
          <w:szCs w:val="28"/>
        </w:rPr>
        <w:t xml:space="preserve"> при этом </w:t>
      </w:r>
      <w:r w:rsidR="00134736" w:rsidRPr="008E793E">
        <w:rPr>
          <w:rFonts w:ascii="Times New Roman" w:hAnsi="Times New Roman"/>
          <w:sz w:val="28"/>
          <w:szCs w:val="28"/>
        </w:rPr>
        <w:t>следующие обстоятельства</w:t>
      </w:r>
      <w:r w:rsidR="00B56117" w:rsidRPr="008E793E">
        <w:rPr>
          <w:rFonts w:ascii="Times New Roman" w:hAnsi="Times New Roman"/>
          <w:sz w:val="28"/>
          <w:szCs w:val="28"/>
        </w:rPr>
        <w:t>:</w:t>
      </w:r>
      <w:r w:rsidR="001C38A5" w:rsidRPr="008E793E">
        <w:rPr>
          <w:rFonts w:ascii="Times New Roman" w:hAnsi="Times New Roman"/>
          <w:sz w:val="28"/>
          <w:szCs w:val="28"/>
        </w:rPr>
        <w:t xml:space="preserve"> </w:t>
      </w:r>
      <w:r w:rsidR="00B56117" w:rsidRPr="008E793E">
        <w:rPr>
          <w:rFonts w:ascii="Times New Roman" w:hAnsi="Times New Roman"/>
          <w:sz w:val="28"/>
          <w:szCs w:val="28"/>
        </w:rPr>
        <w:t xml:space="preserve"> взрыв </w:t>
      </w:r>
      <w:r w:rsidR="008E079B" w:rsidRPr="008E793E">
        <w:rPr>
          <w:rFonts w:ascii="Times New Roman" w:hAnsi="Times New Roman"/>
          <w:sz w:val="28"/>
          <w:szCs w:val="28"/>
        </w:rPr>
        <w:t>было</w:t>
      </w:r>
      <w:r w:rsidR="00FF3A8C" w:rsidRPr="008E793E">
        <w:rPr>
          <w:rFonts w:ascii="Times New Roman" w:hAnsi="Times New Roman"/>
          <w:sz w:val="28"/>
          <w:szCs w:val="28"/>
        </w:rPr>
        <w:t xml:space="preserve"> прои</w:t>
      </w:r>
      <w:r w:rsidR="00AA7D7C" w:rsidRPr="008E793E">
        <w:rPr>
          <w:rFonts w:ascii="Times New Roman" w:hAnsi="Times New Roman"/>
          <w:sz w:val="28"/>
          <w:szCs w:val="28"/>
        </w:rPr>
        <w:t xml:space="preserve">зведен в </w:t>
      </w:r>
      <w:r w:rsidR="00B56117" w:rsidRPr="008E793E">
        <w:rPr>
          <w:rFonts w:ascii="Times New Roman" w:hAnsi="Times New Roman"/>
          <w:sz w:val="28"/>
          <w:szCs w:val="28"/>
        </w:rPr>
        <w:t>пределах юрисдикции</w:t>
      </w:r>
      <w:r w:rsidR="00134736" w:rsidRPr="008E793E">
        <w:rPr>
          <w:rFonts w:ascii="Times New Roman" w:hAnsi="Times New Roman"/>
          <w:sz w:val="28"/>
          <w:szCs w:val="28"/>
        </w:rPr>
        <w:t xml:space="preserve"> суверенного</w:t>
      </w:r>
      <w:r w:rsidR="00FF3A8C" w:rsidRPr="008E793E">
        <w:rPr>
          <w:rFonts w:ascii="Times New Roman" w:hAnsi="Times New Roman"/>
          <w:sz w:val="28"/>
          <w:szCs w:val="28"/>
        </w:rPr>
        <w:t xml:space="preserve"> иностранного государст</w:t>
      </w:r>
      <w:r w:rsidR="00B56117" w:rsidRPr="008E793E">
        <w:rPr>
          <w:rFonts w:ascii="Times New Roman" w:hAnsi="Times New Roman"/>
          <w:sz w:val="28"/>
          <w:szCs w:val="28"/>
        </w:rPr>
        <w:t xml:space="preserve">ва  и </w:t>
      </w:r>
      <w:r w:rsidR="00B56117" w:rsidRPr="008E793E">
        <w:rPr>
          <w:rFonts w:ascii="Times New Roman" w:hAnsi="Times New Roman"/>
          <w:sz w:val="28"/>
          <w:szCs w:val="28"/>
        </w:rPr>
        <w:lastRenderedPageBreak/>
        <w:t>за 3500 км от</w:t>
      </w:r>
      <w:r w:rsidR="001C38A5" w:rsidRPr="008E793E">
        <w:rPr>
          <w:rFonts w:ascii="Times New Roman" w:hAnsi="Times New Roman"/>
          <w:sz w:val="28"/>
          <w:szCs w:val="28"/>
        </w:rPr>
        <w:t xml:space="preserve"> границы</w:t>
      </w:r>
      <w:r w:rsidR="00FF3A8C" w:rsidRPr="008E793E">
        <w:rPr>
          <w:rFonts w:ascii="Times New Roman" w:hAnsi="Times New Roman"/>
          <w:sz w:val="28"/>
          <w:szCs w:val="28"/>
        </w:rPr>
        <w:t xml:space="preserve"> Онтарио</w:t>
      </w:r>
      <w:r w:rsidR="00D027D1" w:rsidRPr="008E793E">
        <w:rPr>
          <w:rStyle w:val="a6"/>
          <w:rFonts w:ascii="Times New Roman" w:hAnsi="Times New Roman"/>
          <w:sz w:val="28"/>
          <w:szCs w:val="28"/>
        </w:rPr>
        <w:footnoteReference w:id="195"/>
      </w:r>
      <w:r w:rsidR="001E1807" w:rsidRPr="008E793E">
        <w:rPr>
          <w:rFonts w:ascii="Times New Roman" w:hAnsi="Times New Roman"/>
          <w:sz w:val="28"/>
          <w:szCs w:val="28"/>
        </w:rPr>
        <w:t xml:space="preserve"> и </w:t>
      </w:r>
      <w:r w:rsidR="00D027D1" w:rsidRPr="008E793E">
        <w:rPr>
          <w:rFonts w:ascii="Times New Roman" w:hAnsi="Times New Roman"/>
          <w:sz w:val="28"/>
          <w:szCs w:val="28"/>
        </w:rPr>
        <w:t xml:space="preserve"> п</w:t>
      </w:r>
      <w:r w:rsidR="00134736" w:rsidRPr="008E793E">
        <w:rPr>
          <w:rFonts w:ascii="Times New Roman" w:hAnsi="Times New Roman"/>
          <w:sz w:val="28"/>
          <w:szCs w:val="28"/>
        </w:rPr>
        <w:t>одземные</w:t>
      </w:r>
      <w:r w:rsidR="00AA7D7C" w:rsidRPr="008E793E">
        <w:rPr>
          <w:rFonts w:ascii="Times New Roman" w:hAnsi="Times New Roman"/>
          <w:sz w:val="28"/>
          <w:szCs w:val="28"/>
        </w:rPr>
        <w:t xml:space="preserve"> ядерные</w:t>
      </w:r>
      <w:r w:rsidR="00C164F9" w:rsidRPr="008E793E">
        <w:rPr>
          <w:rFonts w:ascii="Times New Roman" w:hAnsi="Times New Roman"/>
          <w:sz w:val="28"/>
          <w:szCs w:val="28"/>
        </w:rPr>
        <w:t xml:space="preserve"> испытания</w:t>
      </w:r>
      <w:r w:rsidR="00134736" w:rsidRPr="008E793E">
        <w:rPr>
          <w:rFonts w:ascii="Times New Roman" w:hAnsi="Times New Roman"/>
          <w:sz w:val="28"/>
          <w:szCs w:val="28"/>
        </w:rPr>
        <w:t>, в отличие  от</w:t>
      </w:r>
      <w:r w:rsidR="001E1807" w:rsidRPr="008E793E">
        <w:rPr>
          <w:rFonts w:ascii="Times New Roman" w:hAnsi="Times New Roman"/>
          <w:sz w:val="28"/>
          <w:szCs w:val="28"/>
        </w:rPr>
        <w:t xml:space="preserve"> </w:t>
      </w:r>
      <w:r w:rsidR="00134736" w:rsidRPr="008E793E">
        <w:rPr>
          <w:rFonts w:ascii="Times New Roman" w:hAnsi="Times New Roman"/>
          <w:sz w:val="28"/>
          <w:szCs w:val="28"/>
        </w:rPr>
        <w:t xml:space="preserve"> атмосферных</w:t>
      </w:r>
      <w:r w:rsidR="001E1807" w:rsidRPr="008E793E">
        <w:rPr>
          <w:rFonts w:ascii="Times New Roman" w:hAnsi="Times New Roman"/>
          <w:sz w:val="28"/>
          <w:szCs w:val="28"/>
        </w:rPr>
        <w:t>, космических</w:t>
      </w:r>
      <w:r w:rsidR="00134736" w:rsidRPr="008E793E">
        <w:rPr>
          <w:rFonts w:ascii="Times New Roman" w:hAnsi="Times New Roman"/>
          <w:sz w:val="28"/>
          <w:szCs w:val="28"/>
        </w:rPr>
        <w:t xml:space="preserve"> и подводных,</w:t>
      </w:r>
      <w:r w:rsidR="00C164F9" w:rsidRPr="008E793E">
        <w:rPr>
          <w:rFonts w:ascii="Times New Roman" w:hAnsi="Times New Roman"/>
          <w:sz w:val="28"/>
          <w:szCs w:val="28"/>
        </w:rPr>
        <w:t xml:space="preserve"> не</w:t>
      </w:r>
      <w:r w:rsidR="000C5F70" w:rsidRPr="008E793E">
        <w:rPr>
          <w:rFonts w:ascii="Times New Roman" w:hAnsi="Times New Roman"/>
          <w:sz w:val="28"/>
          <w:szCs w:val="28"/>
        </w:rPr>
        <w:t xml:space="preserve"> </w:t>
      </w:r>
      <w:r w:rsidR="001C38A5" w:rsidRPr="008E793E">
        <w:rPr>
          <w:rFonts w:ascii="Times New Roman" w:hAnsi="Times New Roman"/>
          <w:sz w:val="28"/>
          <w:szCs w:val="28"/>
        </w:rPr>
        <w:t>запреще</w:t>
      </w:r>
      <w:r w:rsidR="00134736" w:rsidRPr="008E793E">
        <w:rPr>
          <w:rFonts w:ascii="Times New Roman" w:hAnsi="Times New Roman"/>
          <w:sz w:val="28"/>
          <w:szCs w:val="28"/>
        </w:rPr>
        <w:t>ны</w:t>
      </w:r>
      <w:r w:rsidR="00D027D1" w:rsidRPr="008E793E">
        <w:rPr>
          <w:rFonts w:ascii="Times New Roman" w:hAnsi="Times New Roman"/>
          <w:sz w:val="28"/>
          <w:szCs w:val="28"/>
        </w:rPr>
        <w:t xml:space="preserve"> международно-правовыми</w:t>
      </w:r>
      <w:r w:rsidR="00352A39" w:rsidRPr="008E793E">
        <w:rPr>
          <w:rFonts w:ascii="Times New Roman" w:hAnsi="Times New Roman"/>
          <w:sz w:val="28"/>
          <w:szCs w:val="28"/>
        </w:rPr>
        <w:t xml:space="preserve"> </w:t>
      </w:r>
      <w:r w:rsidR="00D027D1" w:rsidRPr="008E793E">
        <w:rPr>
          <w:rFonts w:ascii="Times New Roman" w:hAnsi="Times New Roman"/>
          <w:sz w:val="28"/>
          <w:szCs w:val="28"/>
        </w:rPr>
        <w:t>актами</w:t>
      </w:r>
      <w:r w:rsidR="00FF3A8C" w:rsidRPr="008E793E">
        <w:rPr>
          <w:rFonts w:ascii="Times New Roman" w:hAnsi="Times New Roman"/>
          <w:sz w:val="28"/>
          <w:szCs w:val="28"/>
        </w:rPr>
        <w:t>.</w:t>
      </w:r>
      <w:r w:rsidR="00D027D1" w:rsidRPr="008E793E">
        <w:rPr>
          <w:rFonts w:ascii="Times New Roman" w:hAnsi="Times New Roman"/>
          <w:sz w:val="28"/>
          <w:szCs w:val="28"/>
        </w:rPr>
        <w:t xml:space="preserve"> </w:t>
      </w:r>
      <w:r w:rsidR="00134736" w:rsidRPr="008E793E">
        <w:rPr>
          <w:rFonts w:ascii="Times New Roman" w:hAnsi="Times New Roman"/>
          <w:sz w:val="28"/>
          <w:szCs w:val="28"/>
        </w:rPr>
        <w:t xml:space="preserve">Канадские </w:t>
      </w:r>
      <w:r w:rsidR="00B56117" w:rsidRPr="008E793E">
        <w:rPr>
          <w:rFonts w:ascii="Times New Roman" w:hAnsi="Times New Roman"/>
          <w:sz w:val="28"/>
          <w:szCs w:val="28"/>
        </w:rPr>
        <w:t>исследователи и публицисты</w:t>
      </w:r>
      <w:r w:rsidR="008E079B" w:rsidRPr="008E793E">
        <w:rPr>
          <w:rFonts w:ascii="Times New Roman" w:hAnsi="Times New Roman"/>
          <w:sz w:val="28"/>
          <w:szCs w:val="28"/>
        </w:rPr>
        <w:t xml:space="preserve">  не без гордости сообщают, что</w:t>
      </w:r>
      <w:r w:rsidR="000C5F70" w:rsidRPr="008E793E">
        <w:rPr>
          <w:rFonts w:ascii="Times New Roman" w:hAnsi="Times New Roman"/>
          <w:sz w:val="28"/>
          <w:szCs w:val="28"/>
        </w:rPr>
        <w:t xml:space="preserve"> </w:t>
      </w:r>
      <w:r w:rsidR="00B56117" w:rsidRPr="008E793E">
        <w:rPr>
          <w:rFonts w:ascii="Times New Roman" w:hAnsi="Times New Roman"/>
          <w:sz w:val="28"/>
          <w:szCs w:val="28"/>
        </w:rPr>
        <w:t xml:space="preserve">власти </w:t>
      </w:r>
      <w:r w:rsidR="00B2092E" w:rsidRPr="008E793E">
        <w:rPr>
          <w:rFonts w:ascii="Times New Roman" w:hAnsi="Times New Roman"/>
          <w:sz w:val="28"/>
          <w:szCs w:val="28"/>
        </w:rPr>
        <w:t>США</w:t>
      </w:r>
      <w:r w:rsidR="00352A39" w:rsidRPr="008E793E">
        <w:rPr>
          <w:rFonts w:ascii="Times New Roman" w:hAnsi="Times New Roman"/>
          <w:sz w:val="28"/>
          <w:szCs w:val="28"/>
        </w:rPr>
        <w:t xml:space="preserve"> </w:t>
      </w:r>
      <w:r w:rsidR="00B56117" w:rsidRPr="008E793E">
        <w:rPr>
          <w:rFonts w:ascii="Times New Roman" w:hAnsi="Times New Roman"/>
          <w:sz w:val="28"/>
          <w:szCs w:val="28"/>
        </w:rPr>
        <w:t>впоследствии</w:t>
      </w:r>
      <w:r w:rsidR="001E1807" w:rsidRPr="008E793E">
        <w:rPr>
          <w:rFonts w:ascii="Times New Roman" w:hAnsi="Times New Roman"/>
          <w:sz w:val="28"/>
          <w:szCs w:val="28"/>
        </w:rPr>
        <w:t xml:space="preserve"> не </w:t>
      </w:r>
      <w:r w:rsidR="00B2092E" w:rsidRPr="008E793E">
        <w:rPr>
          <w:rFonts w:ascii="Times New Roman" w:hAnsi="Times New Roman"/>
          <w:sz w:val="28"/>
          <w:szCs w:val="28"/>
        </w:rPr>
        <w:t>производили</w:t>
      </w:r>
      <w:r w:rsidR="00FF3A8C" w:rsidRPr="008E793E">
        <w:rPr>
          <w:rFonts w:ascii="Times New Roman" w:hAnsi="Times New Roman"/>
          <w:sz w:val="28"/>
          <w:szCs w:val="28"/>
        </w:rPr>
        <w:t xml:space="preserve"> </w:t>
      </w:r>
      <w:r w:rsidR="001E1807" w:rsidRPr="008E793E">
        <w:rPr>
          <w:rFonts w:ascii="Times New Roman" w:hAnsi="Times New Roman"/>
          <w:sz w:val="28"/>
          <w:szCs w:val="28"/>
        </w:rPr>
        <w:t>испытаний</w:t>
      </w:r>
      <w:r w:rsidR="00FF3A8C" w:rsidRPr="008E793E">
        <w:rPr>
          <w:rFonts w:ascii="Times New Roman" w:hAnsi="Times New Roman"/>
          <w:sz w:val="28"/>
          <w:szCs w:val="28"/>
        </w:rPr>
        <w:t xml:space="preserve"> на</w:t>
      </w:r>
      <w:r w:rsidR="00D027D1" w:rsidRPr="008E793E">
        <w:rPr>
          <w:rFonts w:ascii="Times New Roman" w:hAnsi="Times New Roman"/>
          <w:sz w:val="28"/>
          <w:szCs w:val="28"/>
        </w:rPr>
        <w:t xml:space="preserve"> </w:t>
      </w:r>
      <w:r w:rsidR="00B56117" w:rsidRPr="008E793E">
        <w:rPr>
          <w:rFonts w:ascii="Times New Roman" w:hAnsi="Times New Roman"/>
          <w:sz w:val="28"/>
          <w:szCs w:val="28"/>
        </w:rPr>
        <w:t xml:space="preserve">подземных </w:t>
      </w:r>
      <w:r w:rsidR="00FF3A8C" w:rsidRPr="008E793E">
        <w:rPr>
          <w:rFonts w:ascii="Times New Roman" w:hAnsi="Times New Roman"/>
          <w:sz w:val="28"/>
          <w:szCs w:val="28"/>
        </w:rPr>
        <w:t xml:space="preserve">полигонах </w:t>
      </w:r>
      <w:r w:rsidR="00B2092E" w:rsidRPr="008E793E">
        <w:rPr>
          <w:rFonts w:ascii="Times New Roman" w:hAnsi="Times New Roman"/>
          <w:sz w:val="28"/>
          <w:szCs w:val="28"/>
        </w:rPr>
        <w:t>Алеутского</w:t>
      </w:r>
      <w:r w:rsidR="00D027D1" w:rsidRPr="008E793E">
        <w:rPr>
          <w:rFonts w:ascii="Times New Roman" w:hAnsi="Times New Roman"/>
          <w:sz w:val="28"/>
          <w:szCs w:val="28"/>
        </w:rPr>
        <w:t xml:space="preserve"> </w:t>
      </w:r>
      <w:r w:rsidR="001E6235" w:rsidRPr="008E793E">
        <w:rPr>
          <w:rFonts w:ascii="Times New Roman" w:hAnsi="Times New Roman"/>
          <w:sz w:val="28"/>
          <w:szCs w:val="28"/>
        </w:rPr>
        <w:t>архипелага</w:t>
      </w:r>
      <w:r w:rsidR="00352A39" w:rsidRPr="008E793E">
        <w:rPr>
          <w:rFonts w:ascii="Times New Roman" w:hAnsi="Times New Roman"/>
          <w:sz w:val="28"/>
          <w:szCs w:val="28"/>
        </w:rPr>
        <w:t xml:space="preserve"> в </w:t>
      </w:r>
      <w:r w:rsidR="00FF3A8C" w:rsidRPr="008E793E">
        <w:rPr>
          <w:rFonts w:ascii="Times New Roman" w:hAnsi="Times New Roman"/>
          <w:sz w:val="28"/>
          <w:szCs w:val="28"/>
        </w:rPr>
        <w:t xml:space="preserve">течение почти </w:t>
      </w:r>
      <w:r w:rsidR="00352A39" w:rsidRPr="008E793E">
        <w:rPr>
          <w:rFonts w:ascii="Times New Roman" w:hAnsi="Times New Roman"/>
          <w:sz w:val="28"/>
          <w:szCs w:val="28"/>
        </w:rPr>
        <w:t xml:space="preserve"> </w:t>
      </w:r>
      <w:r w:rsidR="00FF3A8C" w:rsidRPr="008E793E">
        <w:rPr>
          <w:rFonts w:ascii="Times New Roman" w:hAnsi="Times New Roman"/>
          <w:sz w:val="28"/>
          <w:szCs w:val="28"/>
        </w:rPr>
        <w:t>20 лет.</w:t>
      </w:r>
      <w:r w:rsidR="00D027D1" w:rsidRPr="008E793E">
        <w:rPr>
          <w:rStyle w:val="a6"/>
          <w:rFonts w:ascii="Times New Roman" w:hAnsi="Times New Roman"/>
          <w:sz w:val="28"/>
          <w:szCs w:val="28"/>
        </w:rPr>
        <w:footnoteReference w:id="196"/>
      </w:r>
    </w:p>
    <w:p w:rsidR="00C55C56" w:rsidRPr="008E793E" w:rsidRDefault="00C55C5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C2AE4" w:rsidRPr="008E793E">
        <w:rPr>
          <w:rFonts w:ascii="Times New Roman" w:hAnsi="Times New Roman"/>
          <w:sz w:val="28"/>
          <w:szCs w:val="28"/>
        </w:rPr>
        <w:t xml:space="preserve">Широкое участие </w:t>
      </w:r>
      <w:r w:rsidR="001E1807" w:rsidRPr="008E793E">
        <w:rPr>
          <w:rFonts w:ascii="Times New Roman" w:hAnsi="Times New Roman"/>
          <w:sz w:val="28"/>
          <w:szCs w:val="28"/>
        </w:rPr>
        <w:t xml:space="preserve">субъектов федерации </w:t>
      </w:r>
      <w:r w:rsidR="003C2AE4" w:rsidRPr="008E793E">
        <w:rPr>
          <w:rFonts w:ascii="Times New Roman" w:hAnsi="Times New Roman"/>
          <w:sz w:val="28"/>
          <w:szCs w:val="28"/>
        </w:rPr>
        <w:t xml:space="preserve"> </w:t>
      </w:r>
      <w:r w:rsidRPr="008E793E">
        <w:rPr>
          <w:rFonts w:ascii="Times New Roman" w:hAnsi="Times New Roman"/>
          <w:sz w:val="28"/>
          <w:szCs w:val="28"/>
        </w:rPr>
        <w:t xml:space="preserve">в реализации </w:t>
      </w:r>
      <w:r w:rsidR="003C2AE4" w:rsidRPr="008E793E">
        <w:rPr>
          <w:rFonts w:ascii="Times New Roman" w:hAnsi="Times New Roman"/>
          <w:sz w:val="28"/>
          <w:szCs w:val="28"/>
        </w:rPr>
        <w:t xml:space="preserve">внутренней и внешней функций </w:t>
      </w:r>
      <w:r w:rsidRPr="008E793E">
        <w:rPr>
          <w:rFonts w:ascii="Times New Roman" w:hAnsi="Times New Roman"/>
          <w:sz w:val="28"/>
          <w:szCs w:val="28"/>
        </w:rPr>
        <w:t>Канадског</w:t>
      </w:r>
      <w:r w:rsidR="00902DFC" w:rsidRPr="008E793E">
        <w:rPr>
          <w:rFonts w:ascii="Times New Roman" w:hAnsi="Times New Roman"/>
          <w:sz w:val="28"/>
          <w:szCs w:val="28"/>
        </w:rPr>
        <w:t>о</w:t>
      </w:r>
      <w:r w:rsidR="003C2AE4" w:rsidRPr="008E793E">
        <w:rPr>
          <w:rFonts w:ascii="Times New Roman" w:hAnsi="Times New Roman"/>
          <w:sz w:val="28"/>
          <w:szCs w:val="28"/>
        </w:rPr>
        <w:t xml:space="preserve"> государства является заметным и </w:t>
      </w:r>
      <w:r w:rsidR="00B56117" w:rsidRPr="008E793E">
        <w:rPr>
          <w:rFonts w:ascii="Times New Roman" w:hAnsi="Times New Roman"/>
          <w:sz w:val="28"/>
          <w:szCs w:val="28"/>
        </w:rPr>
        <w:t xml:space="preserve">весомым </w:t>
      </w:r>
      <w:r w:rsidR="00317EB9" w:rsidRPr="008E793E">
        <w:rPr>
          <w:rFonts w:ascii="Times New Roman" w:hAnsi="Times New Roman"/>
          <w:sz w:val="28"/>
          <w:szCs w:val="28"/>
        </w:rPr>
        <w:t>фактором,</w:t>
      </w:r>
      <w:r w:rsidRPr="008E793E">
        <w:rPr>
          <w:rFonts w:ascii="Times New Roman" w:hAnsi="Times New Roman"/>
          <w:sz w:val="28"/>
          <w:szCs w:val="28"/>
        </w:rPr>
        <w:t xml:space="preserve"> </w:t>
      </w:r>
      <w:r w:rsidR="001E1807" w:rsidRPr="008E793E">
        <w:rPr>
          <w:rFonts w:ascii="Times New Roman" w:hAnsi="Times New Roman"/>
          <w:sz w:val="28"/>
          <w:szCs w:val="28"/>
        </w:rPr>
        <w:t>который не только облегчает</w:t>
      </w:r>
      <w:r w:rsidR="00317EB9" w:rsidRPr="008E793E">
        <w:rPr>
          <w:rFonts w:ascii="Times New Roman" w:hAnsi="Times New Roman"/>
          <w:sz w:val="28"/>
          <w:szCs w:val="28"/>
        </w:rPr>
        <w:t xml:space="preserve"> </w:t>
      </w:r>
      <w:r w:rsidR="001E1807" w:rsidRPr="008E793E">
        <w:rPr>
          <w:rFonts w:ascii="Times New Roman" w:hAnsi="Times New Roman"/>
          <w:sz w:val="28"/>
          <w:szCs w:val="28"/>
        </w:rPr>
        <w:t xml:space="preserve"> формирование и </w:t>
      </w:r>
      <w:r w:rsidR="00317EB9" w:rsidRPr="008E793E">
        <w:rPr>
          <w:rFonts w:ascii="Times New Roman" w:hAnsi="Times New Roman"/>
          <w:sz w:val="28"/>
          <w:szCs w:val="28"/>
        </w:rPr>
        <w:t>защиту</w:t>
      </w:r>
      <w:r w:rsidR="001E1807" w:rsidRPr="008E793E">
        <w:rPr>
          <w:rFonts w:ascii="Times New Roman" w:hAnsi="Times New Roman"/>
          <w:sz w:val="28"/>
          <w:szCs w:val="28"/>
        </w:rPr>
        <w:t xml:space="preserve"> местных</w:t>
      </w:r>
      <w:r w:rsidR="00B56117" w:rsidRPr="008E793E">
        <w:rPr>
          <w:rFonts w:ascii="Times New Roman" w:hAnsi="Times New Roman"/>
          <w:sz w:val="28"/>
          <w:szCs w:val="28"/>
        </w:rPr>
        <w:t xml:space="preserve"> </w:t>
      </w:r>
      <w:r w:rsidR="00317EB9" w:rsidRPr="008E793E">
        <w:rPr>
          <w:rFonts w:ascii="Times New Roman" w:hAnsi="Times New Roman"/>
          <w:sz w:val="28"/>
          <w:szCs w:val="28"/>
        </w:rPr>
        <w:t>экономических</w:t>
      </w:r>
      <w:r w:rsidR="001E1807" w:rsidRPr="008E793E">
        <w:rPr>
          <w:rFonts w:ascii="Times New Roman" w:hAnsi="Times New Roman"/>
          <w:sz w:val="28"/>
          <w:szCs w:val="28"/>
        </w:rPr>
        <w:t xml:space="preserve"> (англоязычная Канада)</w:t>
      </w:r>
      <w:r w:rsidRPr="008E793E">
        <w:rPr>
          <w:rFonts w:ascii="Times New Roman" w:hAnsi="Times New Roman"/>
          <w:sz w:val="28"/>
          <w:szCs w:val="28"/>
        </w:rPr>
        <w:t xml:space="preserve"> </w:t>
      </w:r>
      <w:r w:rsidR="00902DFC" w:rsidRPr="008E793E">
        <w:rPr>
          <w:rFonts w:ascii="Times New Roman" w:hAnsi="Times New Roman"/>
          <w:sz w:val="28"/>
          <w:szCs w:val="28"/>
        </w:rPr>
        <w:t xml:space="preserve">и </w:t>
      </w:r>
      <w:r w:rsidR="001E1807" w:rsidRPr="008E793E">
        <w:rPr>
          <w:rFonts w:ascii="Times New Roman" w:hAnsi="Times New Roman"/>
          <w:sz w:val="28"/>
          <w:szCs w:val="28"/>
        </w:rPr>
        <w:t xml:space="preserve"> </w:t>
      </w:r>
      <w:r w:rsidR="00C164F9" w:rsidRPr="008E793E">
        <w:rPr>
          <w:rFonts w:ascii="Times New Roman" w:hAnsi="Times New Roman"/>
          <w:sz w:val="28"/>
          <w:szCs w:val="28"/>
        </w:rPr>
        <w:t>языково-</w:t>
      </w:r>
      <w:r w:rsidR="00902DFC" w:rsidRPr="008E793E">
        <w:rPr>
          <w:rFonts w:ascii="Times New Roman" w:hAnsi="Times New Roman"/>
          <w:sz w:val="28"/>
          <w:szCs w:val="28"/>
        </w:rPr>
        <w:t xml:space="preserve">культурных </w:t>
      </w:r>
      <w:r w:rsidRPr="008E793E">
        <w:rPr>
          <w:rFonts w:ascii="Times New Roman" w:hAnsi="Times New Roman"/>
          <w:sz w:val="28"/>
          <w:szCs w:val="28"/>
        </w:rPr>
        <w:t>интересов</w:t>
      </w:r>
      <w:r w:rsidR="00B56117" w:rsidRPr="008E793E">
        <w:rPr>
          <w:rFonts w:ascii="Times New Roman" w:hAnsi="Times New Roman"/>
          <w:sz w:val="28"/>
          <w:szCs w:val="28"/>
        </w:rPr>
        <w:t xml:space="preserve"> канадцев</w:t>
      </w:r>
      <w:r w:rsidR="001E1807" w:rsidRPr="008E793E">
        <w:rPr>
          <w:rFonts w:ascii="Times New Roman" w:hAnsi="Times New Roman"/>
          <w:sz w:val="28"/>
          <w:szCs w:val="28"/>
        </w:rPr>
        <w:t xml:space="preserve"> </w:t>
      </w:r>
      <w:r w:rsidR="00E941B0" w:rsidRPr="008E793E">
        <w:rPr>
          <w:rFonts w:ascii="Times New Roman" w:hAnsi="Times New Roman"/>
          <w:sz w:val="28"/>
          <w:szCs w:val="28"/>
        </w:rPr>
        <w:t xml:space="preserve"> (Квебек)</w:t>
      </w:r>
      <w:r w:rsidR="001E1807" w:rsidRPr="008E793E">
        <w:rPr>
          <w:rFonts w:ascii="Times New Roman" w:hAnsi="Times New Roman"/>
          <w:sz w:val="28"/>
          <w:szCs w:val="28"/>
        </w:rPr>
        <w:t xml:space="preserve">. Он также  способствует выведению  данных интересов на уровень межгосударственных отношений в цивилизованной форме - </w:t>
      </w:r>
      <w:r w:rsidR="00E941B0" w:rsidRPr="008E793E">
        <w:rPr>
          <w:rFonts w:ascii="Times New Roman" w:hAnsi="Times New Roman"/>
          <w:sz w:val="28"/>
          <w:szCs w:val="28"/>
        </w:rPr>
        <w:t xml:space="preserve"> без нарушения Конституции, статутного и прецедентного права. </w:t>
      </w:r>
      <w:r w:rsidR="00777E62" w:rsidRPr="008E793E">
        <w:rPr>
          <w:rFonts w:ascii="Times New Roman" w:hAnsi="Times New Roman"/>
          <w:sz w:val="28"/>
          <w:szCs w:val="28"/>
        </w:rPr>
        <w:t>В</w:t>
      </w:r>
      <w:r w:rsidRPr="008E793E">
        <w:rPr>
          <w:rFonts w:ascii="Times New Roman" w:hAnsi="Times New Roman"/>
          <w:sz w:val="28"/>
          <w:szCs w:val="28"/>
        </w:rPr>
        <w:t xml:space="preserve">месте с тем </w:t>
      </w:r>
      <w:r w:rsidR="00B56117" w:rsidRPr="008E793E">
        <w:rPr>
          <w:rFonts w:ascii="Times New Roman" w:hAnsi="Times New Roman"/>
          <w:sz w:val="28"/>
          <w:szCs w:val="28"/>
        </w:rPr>
        <w:t>в известной степени</w:t>
      </w:r>
      <w:r w:rsidR="00777E62" w:rsidRPr="008E793E">
        <w:rPr>
          <w:rFonts w:ascii="Times New Roman" w:hAnsi="Times New Roman"/>
          <w:sz w:val="28"/>
          <w:szCs w:val="28"/>
        </w:rPr>
        <w:t xml:space="preserve"> данный фактор</w:t>
      </w:r>
      <w:r w:rsidR="00B56117" w:rsidRPr="008E793E">
        <w:rPr>
          <w:rFonts w:ascii="Times New Roman" w:hAnsi="Times New Roman"/>
          <w:sz w:val="28"/>
          <w:szCs w:val="28"/>
        </w:rPr>
        <w:t xml:space="preserve"> </w:t>
      </w:r>
      <w:r w:rsidR="00777E62" w:rsidRPr="008E793E">
        <w:rPr>
          <w:rFonts w:ascii="Times New Roman" w:hAnsi="Times New Roman"/>
          <w:sz w:val="28"/>
          <w:szCs w:val="28"/>
        </w:rPr>
        <w:t>затрудняет</w:t>
      </w:r>
      <w:r w:rsidRPr="008E793E">
        <w:rPr>
          <w:rFonts w:ascii="Times New Roman" w:hAnsi="Times New Roman"/>
          <w:sz w:val="28"/>
          <w:szCs w:val="28"/>
        </w:rPr>
        <w:t xml:space="preserve"> внешнеполитическую</w:t>
      </w:r>
      <w:r w:rsidR="00E941B0" w:rsidRPr="008E793E">
        <w:rPr>
          <w:rFonts w:ascii="Times New Roman" w:hAnsi="Times New Roman"/>
          <w:sz w:val="28"/>
          <w:szCs w:val="28"/>
        </w:rPr>
        <w:t xml:space="preserve"> и особенно внешнеэкономическую</w:t>
      </w:r>
      <w:r w:rsidRPr="008E793E">
        <w:rPr>
          <w:rFonts w:ascii="Times New Roman" w:hAnsi="Times New Roman"/>
          <w:sz w:val="28"/>
          <w:szCs w:val="28"/>
        </w:rPr>
        <w:t xml:space="preserve"> деятельность федерального</w:t>
      </w:r>
      <w:r w:rsidR="00902DFC" w:rsidRPr="008E793E">
        <w:rPr>
          <w:rFonts w:ascii="Times New Roman" w:hAnsi="Times New Roman"/>
          <w:sz w:val="28"/>
          <w:szCs w:val="28"/>
        </w:rPr>
        <w:t xml:space="preserve"> </w:t>
      </w:r>
      <w:r w:rsidRPr="008E793E">
        <w:rPr>
          <w:rFonts w:ascii="Times New Roman" w:hAnsi="Times New Roman"/>
          <w:sz w:val="28"/>
          <w:szCs w:val="28"/>
        </w:rPr>
        <w:t>центра</w:t>
      </w:r>
      <w:r w:rsidR="00E941B0" w:rsidRPr="008E793E">
        <w:rPr>
          <w:rFonts w:ascii="Times New Roman" w:hAnsi="Times New Roman"/>
          <w:sz w:val="28"/>
          <w:szCs w:val="28"/>
        </w:rPr>
        <w:t xml:space="preserve"> </w:t>
      </w:r>
      <w:r w:rsidR="0039006A" w:rsidRPr="008E793E">
        <w:rPr>
          <w:rFonts w:ascii="Times New Roman" w:hAnsi="Times New Roman"/>
          <w:sz w:val="28"/>
          <w:szCs w:val="28"/>
        </w:rPr>
        <w:t xml:space="preserve">и </w:t>
      </w:r>
      <w:r w:rsidR="00E941B0" w:rsidRPr="008E793E">
        <w:rPr>
          <w:rFonts w:ascii="Times New Roman" w:hAnsi="Times New Roman"/>
          <w:sz w:val="28"/>
          <w:szCs w:val="28"/>
        </w:rPr>
        <w:t xml:space="preserve">ввиду этого </w:t>
      </w:r>
      <w:r w:rsidR="001E1807" w:rsidRPr="008E793E">
        <w:rPr>
          <w:rFonts w:ascii="Times New Roman" w:hAnsi="Times New Roman"/>
          <w:sz w:val="28"/>
          <w:szCs w:val="28"/>
        </w:rPr>
        <w:t xml:space="preserve">создает </w:t>
      </w:r>
      <w:r w:rsidR="00777E62" w:rsidRPr="008E793E">
        <w:rPr>
          <w:rFonts w:ascii="Times New Roman" w:hAnsi="Times New Roman"/>
          <w:sz w:val="28"/>
          <w:szCs w:val="28"/>
        </w:rPr>
        <w:t xml:space="preserve"> известную опасность </w:t>
      </w:r>
      <w:r w:rsidR="0039006A" w:rsidRPr="008E793E">
        <w:rPr>
          <w:rFonts w:ascii="Times New Roman" w:hAnsi="Times New Roman"/>
          <w:sz w:val="28"/>
          <w:szCs w:val="28"/>
        </w:rPr>
        <w:t>существованию единого государства</w:t>
      </w:r>
      <w:r w:rsidRPr="008E793E">
        <w:rPr>
          <w:rFonts w:ascii="Times New Roman" w:hAnsi="Times New Roman"/>
          <w:sz w:val="28"/>
          <w:szCs w:val="28"/>
        </w:rPr>
        <w:t>.</w:t>
      </w:r>
      <w:r w:rsidRPr="008E793E">
        <w:rPr>
          <w:rStyle w:val="a6"/>
          <w:rFonts w:ascii="Times New Roman" w:hAnsi="Times New Roman"/>
          <w:sz w:val="28"/>
          <w:szCs w:val="28"/>
        </w:rPr>
        <w:footnoteReference w:id="197"/>
      </w:r>
      <w:r w:rsidR="00475150" w:rsidRPr="008E793E">
        <w:rPr>
          <w:rFonts w:ascii="Times New Roman" w:hAnsi="Times New Roman"/>
          <w:sz w:val="28"/>
          <w:szCs w:val="28"/>
        </w:rPr>
        <w:t xml:space="preserve"> </w:t>
      </w:r>
      <w:r w:rsidR="001E1807" w:rsidRPr="008E793E">
        <w:rPr>
          <w:rFonts w:ascii="Times New Roman" w:hAnsi="Times New Roman"/>
          <w:sz w:val="28"/>
          <w:szCs w:val="28"/>
        </w:rPr>
        <w:t xml:space="preserve"> Во многом  д</w:t>
      </w:r>
      <w:r w:rsidR="00AA7D7C" w:rsidRPr="008E793E">
        <w:rPr>
          <w:rFonts w:ascii="Times New Roman" w:hAnsi="Times New Roman"/>
          <w:sz w:val="28"/>
          <w:szCs w:val="28"/>
        </w:rPr>
        <w:t xml:space="preserve">анный </w:t>
      </w:r>
      <w:r w:rsidR="001E1807" w:rsidRPr="008E793E">
        <w:rPr>
          <w:rFonts w:ascii="Times New Roman" w:hAnsi="Times New Roman"/>
          <w:sz w:val="28"/>
          <w:szCs w:val="28"/>
        </w:rPr>
        <w:t xml:space="preserve"> </w:t>
      </w:r>
      <w:r w:rsidR="00AA7D7C" w:rsidRPr="008E793E">
        <w:rPr>
          <w:rFonts w:ascii="Times New Roman" w:hAnsi="Times New Roman"/>
          <w:sz w:val="28"/>
          <w:szCs w:val="28"/>
        </w:rPr>
        <w:t>феномен</w:t>
      </w:r>
      <w:r w:rsidR="00317EB9" w:rsidRPr="008E793E">
        <w:rPr>
          <w:rFonts w:ascii="Times New Roman" w:hAnsi="Times New Roman"/>
          <w:sz w:val="28"/>
          <w:szCs w:val="28"/>
        </w:rPr>
        <w:t xml:space="preserve"> </w:t>
      </w:r>
      <w:r w:rsidR="001E1807" w:rsidRPr="008E793E">
        <w:rPr>
          <w:rFonts w:ascii="Times New Roman" w:hAnsi="Times New Roman"/>
          <w:sz w:val="28"/>
          <w:szCs w:val="28"/>
        </w:rPr>
        <w:t xml:space="preserve"> </w:t>
      </w:r>
      <w:r w:rsidR="00317EB9" w:rsidRPr="008E793E">
        <w:rPr>
          <w:rFonts w:ascii="Times New Roman" w:hAnsi="Times New Roman"/>
          <w:sz w:val="28"/>
          <w:szCs w:val="28"/>
        </w:rPr>
        <w:t>явл</w:t>
      </w:r>
      <w:r w:rsidR="003C2AE4" w:rsidRPr="008E793E">
        <w:rPr>
          <w:rFonts w:ascii="Times New Roman" w:hAnsi="Times New Roman"/>
          <w:sz w:val="28"/>
          <w:szCs w:val="28"/>
        </w:rPr>
        <w:t>яе</w:t>
      </w:r>
      <w:r w:rsidR="00777E62" w:rsidRPr="008E793E">
        <w:rPr>
          <w:rFonts w:ascii="Times New Roman" w:hAnsi="Times New Roman"/>
          <w:sz w:val="28"/>
          <w:szCs w:val="28"/>
        </w:rPr>
        <w:t xml:space="preserve">тся следствием </w:t>
      </w:r>
      <w:r w:rsidR="00AA7D7C" w:rsidRPr="008E793E">
        <w:rPr>
          <w:rFonts w:ascii="Times New Roman" w:hAnsi="Times New Roman"/>
          <w:sz w:val="28"/>
          <w:szCs w:val="28"/>
        </w:rPr>
        <w:t>континентальных и глобальных интеграционных</w:t>
      </w:r>
      <w:r w:rsidR="001E1807" w:rsidRPr="008E793E">
        <w:rPr>
          <w:rFonts w:ascii="Times New Roman" w:hAnsi="Times New Roman"/>
          <w:sz w:val="28"/>
          <w:szCs w:val="28"/>
        </w:rPr>
        <w:t xml:space="preserve"> </w:t>
      </w:r>
      <w:r w:rsidR="00AA7D7C" w:rsidRPr="008E793E">
        <w:rPr>
          <w:rFonts w:ascii="Times New Roman" w:hAnsi="Times New Roman"/>
          <w:sz w:val="28"/>
          <w:szCs w:val="28"/>
        </w:rPr>
        <w:t xml:space="preserve"> процессов,</w:t>
      </w:r>
      <w:r w:rsidR="00CC56C5" w:rsidRPr="008E793E">
        <w:rPr>
          <w:rFonts w:ascii="Times New Roman" w:hAnsi="Times New Roman"/>
          <w:sz w:val="28"/>
          <w:szCs w:val="28"/>
        </w:rPr>
        <w:t xml:space="preserve"> </w:t>
      </w:r>
      <w:r w:rsidR="00E941B0" w:rsidRPr="008E793E">
        <w:rPr>
          <w:rFonts w:ascii="Times New Roman" w:hAnsi="Times New Roman"/>
          <w:sz w:val="28"/>
          <w:szCs w:val="28"/>
        </w:rPr>
        <w:t>протекающих с середины</w:t>
      </w:r>
      <w:r w:rsidR="00C164F9" w:rsidRPr="008E793E">
        <w:rPr>
          <w:rFonts w:ascii="Times New Roman" w:hAnsi="Times New Roman"/>
          <w:sz w:val="28"/>
          <w:szCs w:val="28"/>
        </w:rPr>
        <w:t xml:space="preserve"> </w:t>
      </w:r>
      <w:r w:rsidR="00317EB9" w:rsidRPr="008E793E">
        <w:rPr>
          <w:rFonts w:ascii="Times New Roman" w:hAnsi="Times New Roman"/>
          <w:sz w:val="28"/>
          <w:szCs w:val="28"/>
        </w:rPr>
        <w:t xml:space="preserve">XIX </w:t>
      </w:r>
      <w:r w:rsidR="004C0844" w:rsidRPr="008E793E">
        <w:rPr>
          <w:rFonts w:ascii="Times New Roman" w:hAnsi="Times New Roman"/>
          <w:sz w:val="28"/>
          <w:szCs w:val="28"/>
        </w:rPr>
        <w:t>в</w:t>
      </w:r>
      <w:r w:rsidR="00317EB9" w:rsidRPr="008E793E">
        <w:rPr>
          <w:rFonts w:ascii="Times New Roman" w:hAnsi="Times New Roman"/>
          <w:sz w:val="28"/>
          <w:szCs w:val="28"/>
        </w:rPr>
        <w:t xml:space="preserve">. </w:t>
      </w:r>
      <w:r w:rsidR="004C0844" w:rsidRPr="008E793E">
        <w:rPr>
          <w:rFonts w:ascii="Times New Roman" w:hAnsi="Times New Roman"/>
          <w:sz w:val="28"/>
          <w:szCs w:val="28"/>
        </w:rPr>
        <w:t>В новейшее время</w:t>
      </w:r>
      <w:r w:rsidR="001E1807" w:rsidRPr="008E793E">
        <w:rPr>
          <w:rFonts w:ascii="Times New Roman" w:hAnsi="Times New Roman"/>
          <w:sz w:val="28"/>
          <w:szCs w:val="28"/>
        </w:rPr>
        <w:t xml:space="preserve"> </w:t>
      </w:r>
      <w:r w:rsidR="004C0844" w:rsidRPr="008E793E">
        <w:rPr>
          <w:rFonts w:ascii="Times New Roman" w:hAnsi="Times New Roman"/>
          <w:sz w:val="28"/>
          <w:szCs w:val="28"/>
        </w:rPr>
        <w:t xml:space="preserve"> о</w:t>
      </w:r>
      <w:r w:rsidR="003C2AE4" w:rsidRPr="008E793E">
        <w:rPr>
          <w:rFonts w:ascii="Times New Roman" w:hAnsi="Times New Roman"/>
          <w:sz w:val="28"/>
          <w:szCs w:val="28"/>
        </w:rPr>
        <w:t>риентация</w:t>
      </w:r>
      <w:r w:rsidR="002F2CC8" w:rsidRPr="008E793E">
        <w:rPr>
          <w:rFonts w:ascii="Times New Roman" w:hAnsi="Times New Roman"/>
          <w:sz w:val="28"/>
          <w:szCs w:val="28"/>
        </w:rPr>
        <w:t xml:space="preserve"> </w:t>
      </w:r>
      <w:r w:rsidR="00777E62" w:rsidRPr="008E793E">
        <w:rPr>
          <w:rFonts w:ascii="Times New Roman" w:hAnsi="Times New Roman"/>
          <w:sz w:val="28"/>
          <w:szCs w:val="28"/>
        </w:rPr>
        <w:t xml:space="preserve">большей части </w:t>
      </w:r>
      <w:r w:rsidR="002F2CC8" w:rsidRPr="008E793E">
        <w:rPr>
          <w:rFonts w:ascii="Times New Roman" w:hAnsi="Times New Roman"/>
          <w:sz w:val="28"/>
          <w:szCs w:val="28"/>
        </w:rPr>
        <w:t>англоязычных</w:t>
      </w:r>
      <w:r w:rsidR="00E84838" w:rsidRPr="008E793E">
        <w:rPr>
          <w:rFonts w:ascii="Times New Roman" w:hAnsi="Times New Roman"/>
          <w:sz w:val="28"/>
          <w:szCs w:val="28"/>
        </w:rPr>
        <w:t xml:space="preserve"> провинций</w:t>
      </w:r>
      <w:r w:rsidR="003C2AE4" w:rsidRPr="008E793E">
        <w:rPr>
          <w:rFonts w:ascii="Times New Roman" w:hAnsi="Times New Roman"/>
          <w:sz w:val="28"/>
          <w:szCs w:val="28"/>
        </w:rPr>
        <w:t xml:space="preserve"> страны</w:t>
      </w:r>
      <w:r w:rsidR="00E84838" w:rsidRPr="008E793E">
        <w:rPr>
          <w:rFonts w:ascii="Times New Roman" w:hAnsi="Times New Roman"/>
          <w:sz w:val="28"/>
          <w:szCs w:val="28"/>
        </w:rPr>
        <w:t xml:space="preserve"> </w:t>
      </w:r>
      <w:r w:rsidR="002F2CC8" w:rsidRPr="008E793E">
        <w:rPr>
          <w:rFonts w:ascii="Times New Roman" w:hAnsi="Times New Roman"/>
          <w:sz w:val="28"/>
          <w:szCs w:val="28"/>
        </w:rPr>
        <w:t>на</w:t>
      </w:r>
      <w:r w:rsidR="001E1807" w:rsidRPr="008E793E">
        <w:rPr>
          <w:rFonts w:ascii="Times New Roman" w:hAnsi="Times New Roman"/>
          <w:sz w:val="28"/>
          <w:szCs w:val="28"/>
        </w:rPr>
        <w:t xml:space="preserve"> </w:t>
      </w:r>
      <w:r w:rsidR="002F2CC8" w:rsidRPr="008E793E">
        <w:rPr>
          <w:rFonts w:ascii="Times New Roman" w:hAnsi="Times New Roman"/>
          <w:sz w:val="28"/>
          <w:szCs w:val="28"/>
        </w:rPr>
        <w:t xml:space="preserve"> внешние, а не на внутриканадские экспорт</w:t>
      </w:r>
      <w:r w:rsidR="003C2AE4" w:rsidRPr="008E793E">
        <w:rPr>
          <w:rFonts w:ascii="Times New Roman" w:hAnsi="Times New Roman"/>
          <w:sz w:val="28"/>
          <w:szCs w:val="28"/>
        </w:rPr>
        <w:t>но-импортные</w:t>
      </w:r>
      <w:r w:rsidR="001E1807" w:rsidRPr="008E793E">
        <w:rPr>
          <w:rFonts w:ascii="Times New Roman" w:hAnsi="Times New Roman"/>
          <w:sz w:val="28"/>
          <w:szCs w:val="28"/>
        </w:rPr>
        <w:t>, инвестиционные</w:t>
      </w:r>
      <w:r w:rsidR="00E941B0" w:rsidRPr="008E793E">
        <w:rPr>
          <w:rFonts w:ascii="Times New Roman" w:hAnsi="Times New Roman"/>
          <w:sz w:val="28"/>
          <w:szCs w:val="28"/>
        </w:rPr>
        <w:t xml:space="preserve"> и</w:t>
      </w:r>
      <w:r w:rsidR="004C0844" w:rsidRPr="008E793E">
        <w:rPr>
          <w:rFonts w:ascii="Times New Roman" w:hAnsi="Times New Roman"/>
          <w:sz w:val="28"/>
          <w:szCs w:val="28"/>
        </w:rPr>
        <w:t xml:space="preserve"> </w:t>
      </w:r>
      <w:r w:rsidR="001E1807" w:rsidRPr="008E793E">
        <w:rPr>
          <w:rFonts w:ascii="Times New Roman" w:hAnsi="Times New Roman"/>
          <w:sz w:val="28"/>
          <w:szCs w:val="28"/>
        </w:rPr>
        <w:t xml:space="preserve">финансово-кредитные </w:t>
      </w:r>
      <w:r w:rsidR="003C2AE4" w:rsidRPr="008E793E">
        <w:rPr>
          <w:rFonts w:ascii="Times New Roman" w:hAnsi="Times New Roman"/>
          <w:sz w:val="28"/>
          <w:szCs w:val="28"/>
        </w:rPr>
        <w:t xml:space="preserve"> рынки</w:t>
      </w:r>
      <w:r w:rsidR="00CC56C5" w:rsidRPr="008E793E">
        <w:rPr>
          <w:rFonts w:ascii="Times New Roman" w:hAnsi="Times New Roman"/>
          <w:sz w:val="28"/>
          <w:szCs w:val="28"/>
        </w:rPr>
        <w:t xml:space="preserve"> </w:t>
      </w:r>
      <w:r w:rsidR="001E1807" w:rsidRPr="008E793E">
        <w:rPr>
          <w:rFonts w:ascii="Times New Roman" w:hAnsi="Times New Roman"/>
          <w:sz w:val="28"/>
          <w:szCs w:val="28"/>
        </w:rPr>
        <w:t xml:space="preserve"> </w:t>
      </w:r>
      <w:r w:rsidR="00CC56C5" w:rsidRPr="008E793E">
        <w:rPr>
          <w:rFonts w:ascii="Times New Roman" w:hAnsi="Times New Roman"/>
          <w:sz w:val="28"/>
          <w:szCs w:val="28"/>
        </w:rPr>
        <w:t>демонстрирует</w:t>
      </w:r>
      <w:r w:rsidR="001E1807" w:rsidRPr="008E793E">
        <w:rPr>
          <w:rFonts w:ascii="Times New Roman" w:hAnsi="Times New Roman"/>
          <w:sz w:val="28"/>
          <w:szCs w:val="28"/>
        </w:rPr>
        <w:t xml:space="preserve"> </w:t>
      </w:r>
      <w:r w:rsidR="004C0844" w:rsidRPr="008E793E">
        <w:rPr>
          <w:rFonts w:ascii="Times New Roman" w:hAnsi="Times New Roman"/>
          <w:sz w:val="28"/>
          <w:szCs w:val="28"/>
        </w:rPr>
        <w:t xml:space="preserve"> тенденцию</w:t>
      </w:r>
      <w:r w:rsidR="001E1807" w:rsidRPr="008E793E">
        <w:rPr>
          <w:rFonts w:ascii="Times New Roman" w:hAnsi="Times New Roman"/>
          <w:sz w:val="28"/>
          <w:szCs w:val="28"/>
        </w:rPr>
        <w:t xml:space="preserve"> </w:t>
      </w:r>
      <w:r w:rsidR="004C0844" w:rsidRPr="008E793E">
        <w:rPr>
          <w:rFonts w:ascii="Times New Roman" w:hAnsi="Times New Roman"/>
          <w:sz w:val="28"/>
          <w:szCs w:val="28"/>
        </w:rPr>
        <w:t xml:space="preserve"> </w:t>
      </w:r>
      <w:r w:rsidR="004C0844" w:rsidRPr="008E793E">
        <w:rPr>
          <w:rFonts w:ascii="Times New Roman" w:hAnsi="Times New Roman"/>
          <w:sz w:val="28"/>
          <w:szCs w:val="28"/>
        </w:rPr>
        <w:lastRenderedPageBreak/>
        <w:t>к дальнейшему</w:t>
      </w:r>
      <w:r w:rsidR="002F2CC8" w:rsidRPr="008E793E">
        <w:rPr>
          <w:rFonts w:ascii="Times New Roman" w:hAnsi="Times New Roman"/>
          <w:sz w:val="28"/>
          <w:szCs w:val="28"/>
        </w:rPr>
        <w:t xml:space="preserve"> упрочению. </w:t>
      </w:r>
      <w:r w:rsidR="00E941B0" w:rsidRPr="008E793E">
        <w:rPr>
          <w:rFonts w:ascii="Times New Roman" w:hAnsi="Times New Roman"/>
          <w:sz w:val="28"/>
          <w:szCs w:val="28"/>
        </w:rPr>
        <w:t xml:space="preserve">В ситуации </w:t>
      </w:r>
      <w:r w:rsidR="00AF6384" w:rsidRPr="008E793E">
        <w:rPr>
          <w:rFonts w:ascii="Times New Roman" w:hAnsi="Times New Roman"/>
          <w:sz w:val="28"/>
          <w:szCs w:val="28"/>
        </w:rPr>
        <w:t xml:space="preserve">с </w:t>
      </w:r>
      <w:r w:rsidR="001E1807" w:rsidRPr="008E793E">
        <w:rPr>
          <w:rFonts w:ascii="Times New Roman" w:hAnsi="Times New Roman"/>
          <w:sz w:val="28"/>
          <w:szCs w:val="28"/>
        </w:rPr>
        <w:t xml:space="preserve">Квебеком </w:t>
      </w:r>
      <w:r w:rsidR="002F2CC8" w:rsidRPr="008E793E">
        <w:rPr>
          <w:rFonts w:ascii="Times New Roman" w:hAnsi="Times New Roman"/>
          <w:sz w:val="28"/>
          <w:szCs w:val="28"/>
        </w:rPr>
        <w:t>решающую роль</w:t>
      </w:r>
      <w:r w:rsidR="00B56117" w:rsidRPr="008E793E">
        <w:rPr>
          <w:rFonts w:ascii="Times New Roman" w:hAnsi="Times New Roman"/>
          <w:sz w:val="28"/>
          <w:szCs w:val="28"/>
        </w:rPr>
        <w:t xml:space="preserve"> </w:t>
      </w:r>
      <w:r w:rsidR="00AF6384" w:rsidRPr="008E793E">
        <w:rPr>
          <w:rFonts w:ascii="Times New Roman" w:hAnsi="Times New Roman"/>
          <w:sz w:val="28"/>
          <w:szCs w:val="28"/>
        </w:rPr>
        <w:t>игра</w:t>
      </w:r>
      <w:r w:rsidR="003C2AE4" w:rsidRPr="008E793E">
        <w:rPr>
          <w:rFonts w:ascii="Times New Roman" w:hAnsi="Times New Roman"/>
          <w:sz w:val="28"/>
          <w:szCs w:val="28"/>
        </w:rPr>
        <w:t>ет</w:t>
      </w:r>
      <w:r w:rsidR="00B56117" w:rsidRPr="008E793E">
        <w:rPr>
          <w:rFonts w:ascii="Times New Roman" w:hAnsi="Times New Roman"/>
          <w:sz w:val="28"/>
          <w:szCs w:val="28"/>
        </w:rPr>
        <w:t xml:space="preserve"> </w:t>
      </w:r>
      <w:r w:rsidR="00AF6384" w:rsidRPr="008E793E">
        <w:rPr>
          <w:rFonts w:ascii="Times New Roman" w:hAnsi="Times New Roman"/>
          <w:sz w:val="28"/>
          <w:szCs w:val="28"/>
        </w:rPr>
        <w:t xml:space="preserve">отстаивание им </w:t>
      </w:r>
      <w:r w:rsidR="001E1807" w:rsidRPr="008E793E">
        <w:rPr>
          <w:rFonts w:ascii="Times New Roman" w:hAnsi="Times New Roman"/>
          <w:sz w:val="28"/>
          <w:szCs w:val="28"/>
        </w:rPr>
        <w:t xml:space="preserve"> </w:t>
      </w:r>
      <w:r w:rsidR="00AF6384" w:rsidRPr="008E793E">
        <w:rPr>
          <w:rFonts w:ascii="Times New Roman" w:hAnsi="Times New Roman"/>
          <w:sz w:val="28"/>
          <w:szCs w:val="28"/>
        </w:rPr>
        <w:t>языково-культурной самобытности</w:t>
      </w:r>
      <w:r w:rsidR="001E1807" w:rsidRPr="008E793E">
        <w:rPr>
          <w:rFonts w:ascii="Times New Roman" w:hAnsi="Times New Roman"/>
          <w:sz w:val="28"/>
          <w:szCs w:val="28"/>
        </w:rPr>
        <w:t xml:space="preserve"> </w:t>
      </w:r>
      <w:r w:rsidR="002F2CC8" w:rsidRPr="008E793E">
        <w:rPr>
          <w:rFonts w:ascii="Times New Roman" w:hAnsi="Times New Roman"/>
          <w:sz w:val="28"/>
          <w:szCs w:val="28"/>
        </w:rPr>
        <w:t xml:space="preserve"> при </w:t>
      </w:r>
      <w:r w:rsidR="001E1807" w:rsidRPr="008E793E">
        <w:rPr>
          <w:rFonts w:ascii="Times New Roman" w:hAnsi="Times New Roman"/>
          <w:sz w:val="28"/>
          <w:szCs w:val="28"/>
        </w:rPr>
        <w:t xml:space="preserve">несколько </w:t>
      </w:r>
      <w:r w:rsidR="003C2AE4" w:rsidRPr="008E793E">
        <w:rPr>
          <w:rFonts w:ascii="Times New Roman" w:hAnsi="Times New Roman"/>
          <w:sz w:val="28"/>
          <w:szCs w:val="28"/>
        </w:rPr>
        <w:t xml:space="preserve">меньшем </w:t>
      </w:r>
      <w:r w:rsidR="00C164F9" w:rsidRPr="008E793E">
        <w:rPr>
          <w:rFonts w:ascii="Times New Roman" w:hAnsi="Times New Roman"/>
          <w:sz w:val="28"/>
          <w:szCs w:val="28"/>
        </w:rPr>
        <w:t xml:space="preserve"> значении</w:t>
      </w:r>
      <w:r w:rsidR="002F2CC8" w:rsidRPr="008E793E">
        <w:rPr>
          <w:rFonts w:ascii="Times New Roman" w:hAnsi="Times New Roman"/>
          <w:sz w:val="28"/>
          <w:szCs w:val="28"/>
        </w:rPr>
        <w:t xml:space="preserve"> </w:t>
      </w:r>
      <w:r w:rsidR="001E1807" w:rsidRPr="008E793E">
        <w:rPr>
          <w:rFonts w:ascii="Times New Roman" w:hAnsi="Times New Roman"/>
          <w:sz w:val="28"/>
          <w:szCs w:val="28"/>
        </w:rPr>
        <w:t xml:space="preserve">собственно </w:t>
      </w:r>
      <w:r w:rsidR="002F2CC8" w:rsidRPr="008E793E">
        <w:rPr>
          <w:rFonts w:ascii="Times New Roman" w:hAnsi="Times New Roman"/>
          <w:sz w:val="28"/>
          <w:szCs w:val="28"/>
        </w:rPr>
        <w:t>экономических факторов</w:t>
      </w:r>
      <w:r w:rsidR="00AF6384" w:rsidRPr="008E793E">
        <w:rPr>
          <w:rFonts w:ascii="Times New Roman" w:hAnsi="Times New Roman"/>
          <w:sz w:val="28"/>
          <w:szCs w:val="28"/>
        </w:rPr>
        <w:t>.</w:t>
      </w:r>
      <w:r w:rsidR="00317EB9" w:rsidRPr="008E793E">
        <w:rPr>
          <w:rStyle w:val="a6"/>
          <w:rFonts w:ascii="Times New Roman" w:hAnsi="Times New Roman"/>
          <w:sz w:val="28"/>
          <w:szCs w:val="28"/>
        </w:rPr>
        <w:footnoteReference w:id="198"/>
      </w:r>
    </w:p>
    <w:p w:rsidR="00C57197" w:rsidRPr="008E793E" w:rsidRDefault="00C5719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5470B" w:rsidRPr="008E793E">
        <w:rPr>
          <w:rFonts w:ascii="Times New Roman" w:hAnsi="Times New Roman"/>
          <w:sz w:val="28"/>
          <w:szCs w:val="28"/>
        </w:rPr>
        <w:t xml:space="preserve">   </w:t>
      </w:r>
      <w:r w:rsidR="0098254B" w:rsidRPr="008E793E">
        <w:rPr>
          <w:rFonts w:ascii="Times New Roman" w:hAnsi="Times New Roman"/>
          <w:sz w:val="28"/>
          <w:szCs w:val="28"/>
        </w:rPr>
        <w:t xml:space="preserve"> </w:t>
      </w:r>
      <w:r w:rsidR="00C5470B" w:rsidRPr="008E793E">
        <w:rPr>
          <w:rFonts w:ascii="Times New Roman" w:hAnsi="Times New Roman"/>
          <w:sz w:val="28"/>
          <w:szCs w:val="28"/>
        </w:rPr>
        <w:t>5</w:t>
      </w:r>
      <w:r w:rsidR="00AA383D" w:rsidRPr="008E793E">
        <w:rPr>
          <w:rFonts w:ascii="Times New Roman" w:hAnsi="Times New Roman"/>
          <w:sz w:val="28"/>
          <w:szCs w:val="28"/>
        </w:rPr>
        <w:t xml:space="preserve">. По </w:t>
      </w:r>
      <w:r w:rsidR="003866CE" w:rsidRPr="008E793E">
        <w:rPr>
          <w:rFonts w:ascii="Times New Roman" w:hAnsi="Times New Roman"/>
          <w:sz w:val="28"/>
          <w:szCs w:val="28"/>
        </w:rPr>
        <w:t>мере</w:t>
      </w:r>
      <w:r w:rsidR="00A40920" w:rsidRPr="008E793E">
        <w:rPr>
          <w:rFonts w:ascii="Times New Roman" w:hAnsi="Times New Roman"/>
          <w:sz w:val="28"/>
          <w:szCs w:val="28"/>
        </w:rPr>
        <w:t xml:space="preserve"> </w:t>
      </w:r>
      <w:r w:rsidR="00064BDF" w:rsidRPr="008E793E">
        <w:rPr>
          <w:rFonts w:ascii="Times New Roman" w:hAnsi="Times New Roman"/>
          <w:sz w:val="28"/>
          <w:szCs w:val="28"/>
        </w:rPr>
        <w:t xml:space="preserve"> </w:t>
      </w:r>
      <w:r w:rsidR="003866CE" w:rsidRPr="008E793E">
        <w:rPr>
          <w:rFonts w:ascii="Times New Roman" w:hAnsi="Times New Roman"/>
          <w:sz w:val="28"/>
          <w:szCs w:val="28"/>
        </w:rPr>
        <w:t>юридически</w:t>
      </w:r>
      <w:r w:rsidR="00064BDF" w:rsidRPr="008E793E">
        <w:rPr>
          <w:rFonts w:ascii="Times New Roman" w:hAnsi="Times New Roman"/>
          <w:sz w:val="28"/>
          <w:szCs w:val="28"/>
        </w:rPr>
        <w:t xml:space="preserve"> </w:t>
      </w:r>
      <w:r w:rsidR="003866CE" w:rsidRPr="008E793E">
        <w:rPr>
          <w:rFonts w:ascii="Times New Roman" w:hAnsi="Times New Roman"/>
          <w:sz w:val="28"/>
          <w:szCs w:val="28"/>
        </w:rPr>
        <w:t xml:space="preserve"> полноценного</w:t>
      </w:r>
      <w:r w:rsidR="00A40920" w:rsidRPr="008E793E">
        <w:rPr>
          <w:rFonts w:ascii="Times New Roman" w:hAnsi="Times New Roman"/>
          <w:sz w:val="28"/>
          <w:szCs w:val="28"/>
        </w:rPr>
        <w:t xml:space="preserve"> </w:t>
      </w:r>
      <w:r w:rsidR="0098254B" w:rsidRPr="008E793E">
        <w:rPr>
          <w:rFonts w:ascii="Times New Roman" w:hAnsi="Times New Roman"/>
          <w:sz w:val="28"/>
          <w:szCs w:val="28"/>
        </w:rPr>
        <w:t xml:space="preserve"> </w:t>
      </w:r>
      <w:r w:rsidR="00AA383D" w:rsidRPr="008E793E">
        <w:rPr>
          <w:rFonts w:ascii="Times New Roman" w:hAnsi="Times New Roman"/>
          <w:sz w:val="28"/>
          <w:szCs w:val="28"/>
        </w:rPr>
        <w:t>расширения</w:t>
      </w:r>
      <w:r w:rsidR="00064BDF" w:rsidRPr="008E793E">
        <w:rPr>
          <w:rFonts w:ascii="Times New Roman" w:hAnsi="Times New Roman"/>
          <w:sz w:val="28"/>
          <w:szCs w:val="28"/>
        </w:rPr>
        <w:t xml:space="preserve"> </w:t>
      </w:r>
      <w:r w:rsidR="003866CE" w:rsidRPr="008E793E">
        <w:rPr>
          <w:rFonts w:ascii="Times New Roman" w:hAnsi="Times New Roman"/>
          <w:sz w:val="28"/>
          <w:szCs w:val="28"/>
        </w:rPr>
        <w:t>сф</w:t>
      </w:r>
      <w:r w:rsidR="001B43E5" w:rsidRPr="008E793E">
        <w:rPr>
          <w:rFonts w:ascii="Times New Roman" w:hAnsi="Times New Roman"/>
          <w:sz w:val="28"/>
          <w:szCs w:val="28"/>
        </w:rPr>
        <w:t xml:space="preserve">еры  безраздельной компетенции </w:t>
      </w:r>
      <w:r w:rsidR="003866CE" w:rsidRPr="008E793E">
        <w:rPr>
          <w:rFonts w:ascii="Times New Roman" w:hAnsi="Times New Roman"/>
          <w:sz w:val="28"/>
          <w:szCs w:val="28"/>
        </w:rPr>
        <w:t>провинций</w:t>
      </w:r>
      <w:r w:rsidR="000E3444" w:rsidRPr="008E793E">
        <w:rPr>
          <w:rFonts w:ascii="Times New Roman" w:hAnsi="Times New Roman"/>
          <w:sz w:val="28"/>
          <w:szCs w:val="28"/>
        </w:rPr>
        <w:t xml:space="preserve"> </w:t>
      </w:r>
      <w:r w:rsidR="00AA383D" w:rsidRPr="008E793E">
        <w:rPr>
          <w:rFonts w:ascii="Times New Roman" w:hAnsi="Times New Roman"/>
          <w:sz w:val="28"/>
          <w:szCs w:val="28"/>
        </w:rPr>
        <w:t>и</w:t>
      </w:r>
      <w:r w:rsidR="00064BDF" w:rsidRPr="008E793E">
        <w:rPr>
          <w:rFonts w:ascii="Times New Roman" w:hAnsi="Times New Roman"/>
          <w:sz w:val="28"/>
          <w:szCs w:val="28"/>
        </w:rPr>
        <w:t xml:space="preserve"> </w:t>
      </w:r>
      <w:r w:rsidR="001B43E5" w:rsidRPr="008E793E">
        <w:rPr>
          <w:rFonts w:ascii="Times New Roman" w:hAnsi="Times New Roman"/>
          <w:sz w:val="28"/>
          <w:szCs w:val="28"/>
        </w:rPr>
        <w:t>расширения</w:t>
      </w:r>
      <w:r w:rsidR="003866CE" w:rsidRPr="008E793E">
        <w:rPr>
          <w:rFonts w:ascii="Times New Roman" w:hAnsi="Times New Roman"/>
          <w:sz w:val="28"/>
          <w:szCs w:val="28"/>
        </w:rPr>
        <w:t xml:space="preserve"> сферы</w:t>
      </w:r>
      <w:r w:rsidR="00A40920" w:rsidRPr="008E793E">
        <w:rPr>
          <w:rFonts w:ascii="Times New Roman" w:hAnsi="Times New Roman"/>
          <w:sz w:val="28"/>
          <w:szCs w:val="28"/>
        </w:rPr>
        <w:t xml:space="preserve"> </w:t>
      </w:r>
      <w:r w:rsidR="00AA383D" w:rsidRPr="008E793E">
        <w:rPr>
          <w:rFonts w:ascii="Times New Roman" w:hAnsi="Times New Roman"/>
          <w:sz w:val="28"/>
          <w:szCs w:val="28"/>
        </w:rPr>
        <w:t>совместной</w:t>
      </w:r>
      <w:r w:rsidR="003866CE" w:rsidRPr="008E793E">
        <w:rPr>
          <w:rFonts w:ascii="Times New Roman" w:hAnsi="Times New Roman"/>
          <w:sz w:val="28"/>
          <w:szCs w:val="28"/>
        </w:rPr>
        <w:t xml:space="preserve"> компетенции </w:t>
      </w:r>
      <w:r w:rsidR="00AA383D" w:rsidRPr="008E793E">
        <w:rPr>
          <w:rFonts w:ascii="Times New Roman" w:hAnsi="Times New Roman"/>
          <w:sz w:val="28"/>
          <w:szCs w:val="28"/>
        </w:rPr>
        <w:t>федерал</w:t>
      </w:r>
      <w:r w:rsidR="001B43E5" w:rsidRPr="008E793E">
        <w:rPr>
          <w:rFonts w:ascii="Times New Roman" w:hAnsi="Times New Roman"/>
          <w:sz w:val="28"/>
          <w:szCs w:val="28"/>
        </w:rPr>
        <w:t xml:space="preserve">ьный центр закономерно, хотя и </w:t>
      </w:r>
      <w:r w:rsidR="00AA383D" w:rsidRPr="008E793E">
        <w:rPr>
          <w:rFonts w:ascii="Times New Roman" w:hAnsi="Times New Roman"/>
          <w:sz w:val="28"/>
          <w:szCs w:val="28"/>
        </w:rPr>
        <w:t>вынужденно</w:t>
      </w:r>
      <w:r w:rsidR="00064BDF" w:rsidRPr="008E793E">
        <w:rPr>
          <w:rFonts w:ascii="Times New Roman" w:hAnsi="Times New Roman"/>
          <w:sz w:val="28"/>
          <w:szCs w:val="28"/>
        </w:rPr>
        <w:t xml:space="preserve">, </w:t>
      </w:r>
      <w:r w:rsidR="001B43E5" w:rsidRPr="008E793E">
        <w:rPr>
          <w:rFonts w:ascii="Times New Roman" w:hAnsi="Times New Roman"/>
          <w:sz w:val="28"/>
          <w:szCs w:val="28"/>
        </w:rPr>
        <w:t>стал ограничивать</w:t>
      </w:r>
      <w:r w:rsidR="00064BDF" w:rsidRPr="008E793E">
        <w:rPr>
          <w:rFonts w:ascii="Times New Roman" w:hAnsi="Times New Roman"/>
          <w:sz w:val="28"/>
          <w:szCs w:val="28"/>
        </w:rPr>
        <w:t xml:space="preserve"> </w:t>
      </w:r>
      <w:r w:rsidR="00AA383D" w:rsidRPr="008E793E">
        <w:rPr>
          <w:rFonts w:ascii="Times New Roman" w:hAnsi="Times New Roman"/>
          <w:sz w:val="28"/>
          <w:szCs w:val="28"/>
        </w:rPr>
        <w:t xml:space="preserve"> применение  закр</w:t>
      </w:r>
      <w:r w:rsidR="0098254B" w:rsidRPr="008E793E">
        <w:rPr>
          <w:rFonts w:ascii="Times New Roman" w:hAnsi="Times New Roman"/>
          <w:sz w:val="28"/>
          <w:szCs w:val="28"/>
        </w:rPr>
        <w:t>епленного за</w:t>
      </w:r>
      <w:r w:rsidR="00AA383D" w:rsidRPr="008E793E">
        <w:rPr>
          <w:rFonts w:ascii="Times New Roman" w:hAnsi="Times New Roman"/>
          <w:sz w:val="28"/>
          <w:szCs w:val="28"/>
        </w:rPr>
        <w:t xml:space="preserve"> ним</w:t>
      </w:r>
      <w:r w:rsidR="00C17C9C" w:rsidRPr="008E793E">
        <w:rPr>
          <w:rFonts w:ascii="Times New Roman" w:hAnsi="Times New Roman"/>
          <w:sz w:val="28"/>
          <w:szCs w:val="28"/>
        </w:rPr>
        <w:t xml:space="preserve"> (номинально</w:t>
      </w:r>
      <w:r w:rsidR="003866CE" w:rsidRPr="008E793E">
        <w:rPr>
          <w:rFonts w:ascii="Times New Roman" w:hAnsi="Times New Roman"/>
          <w:sz w:val="28"/>
          <w:szCs w:val="28"/>
        </w:rPr>
        <w:t xml:space="preserve"> - </w:t>
      </w:r>
      <w:r w:rsidR="00C17C9C" w:rsidRPr="008E793E">
        <w:rPr>
          <w:rFonts w:ascii="Times New Roman" w:hAnsi="Times New Roman"/>
          <w:sz w:val="28"/>
          <w:szCs w:val="28"/>
        </w:rPr>
        <w:t>за генерал-губернатором</w:t>
      </w:r>
      <w:r w:rsidR="001229F6" w:rsidRPr="008E793E">
        <w:rPr>
          <w:rFonts w:ascii="Times New Roman" w:hAnsi="Times New Roman"/>
          <w:sz w:val="28"/>
          <w:szCs w:val="28"/>
        </w:rPr>
        <w:t xml:space="preserve">  и</w:t>
      </w:r>
      <w:r w:rsidR="000E3444" w:rsidRPr="008E793E">
        <w:rPr>
          <w:rFonts w:ascii="Times New Roman" w:hAnsi="Times New Roman"/>
          <w:sz w:val="28"/>
          <w:szCs w:val="28"/>
        </w:rPr>
        <w:t xml:space="preserve"> </w:t>
      </w:r>
      <w:r w:rsidR="001229F6" w:rsidRPr="008E793E">
        <w:rPr>
          <w:rFonts w:ascii="Times New Roman" w:hAnsi="Times New Roman"/>
          <w:sz w:val="28"/>
          <w:szCs w:val="28"/>
        </w:rPr>
        <w:t xml:space="preserve"> лейтенант-губернаторами</w:t>
      </w:r>
      <w:r w:rsidR="003866CE" w:rsidRPr="008E793E">
        <w:rPr>
          <w:rFonts w:ascii="Times New Roman" w:hAnsi="Times New Roman"/>
          <w:sz w:val="28"/>
          <w:szCs w:val="28"/>
        </w:rPr>
        <w:t>)</w:t>
      </w:r>
      <w:r w:rsidR="00AA383D" w:rsidRPr="008E793E">
        <w:rPr>
          <w:rFonts w:ascii="Times New Roman" w:hAnsi="Times New Roman"/>
          <w:sz w:val="28"/>
          <w:szCs w:val="28"/>
        </w:rPr>
        <w:t xml:space="preserve"> </w:t>
      </w:r>
      <w:r w:rsidR="008E079B" w:rsidRPr="008E793E">
        <w:rPr>
          <w:rFonts w:ascii="Times New Roman" w:hAnsi="Times New Roman"/>
          <w:sz w:val="28"/>
          <w:szCs w:val="28"/>
        </w:rPr>
        <w:t>прав</w:t>
      </w:r>
      <w:r w:rsidR="003866CE" w:rsidRPr="008E793E">
        <w:rPr>
          <w:rFonts w:ascii="Times New Roman" w:hAnsi="Times New Roman"/>
          <w:sz w:val="28"/>
          <w:szCs w:val="28"/>
        </w:rPr>
        <w:t>а</w:t>
      </w:r>
      <w:r w:rsidR="00C17C9C" w:rsidRPr="008E793E">
        <w:rPr>
          <w:rFonts w:ascii="Times New Roman" w:hAnsi="Times New Roman"/>
          <w:sz w:val="28"/>
          <w:szCs w:val="28"/>
        </w:rPr>
        <w:t xml:space="preserve"> </w:t>
      </w:r>
      <w:r w:rsidR="00AA383D" w:rsidRPr="008E793E">
        <w:rPr>
          <w:rFonts w:ascii="Times New Roman" w:hAnsi="Times New Roman"/>
          <w:sz w:val="28"/>
          <w:szCs w:val="28"/>
        </w:rPr>
        <w:t>на</w:t>
      </w:r>
      <w:r w:rsidR="001229F6" w:rsidRPr="008E793E">
        <w:rPr>
          <w:rFonts w:ascii="Times New Roman" w:hAnsi="Times New Roman"/>
          <w:sz w:val="28"/>
          <w:szCs w:val="28"/>
        </w:rPr>
        <w:t xml:space="preserve"> </w:t>
      </w:r>
      <w:r w:rsidR="00AA383D" w:rsidRPr="008E793E">
        <w:rPr>
          <w:rFonts w:ascii="Times New Roman" w:hAnsi="Times New Roman"/>
          <w:sz w:val="28"/>
          <w:szCs w:val="28"/>
        </w:rPr>
        <w:t>вето</w:t>
      </w:r>
      <w:r w:rsidR="001229F6" w:rsidRPr="008E793E">
        <w:rPr>
          <w:rFonts w:ascii="Times New Roman" w:hAnsi="Times New Roman"/>
          <w:sz w:val="28"/>
          <w:szCs w:val="28"/>
        </w:rPr>
        <w:t xml:space="preserve"> </w:t>
      </w:r>
      <w:r w:rsidR="00AA383D" w:rsidRPr="008E793E">
        <w:rPr>
          <w:rFonts w:ascii="Times New Roman" w:hAnsi="Times New Roman"/>
          <w:sz w:val="28"/>
          <w:szCs w:val="28"/>
        </w:rPr>
        <w:t>и</w:t>
      </w:r>
      <w:r w:rsidR="00A40920" w:rsidRPr="008E793E">
        <w:rPr>
          <w:rFonts w:ascii="Times New Roman" w:hAnsi="Times New Roman"/>
          <w:sz w:val="28"/>
          <w:szCs w:val="28"/>
        </w:rPr>
        <w:t xml:space="preserve"> </w:t>
      </w:r>
      <w:r w:rsidR="00AA383D" w:rsidRPr="008E793E">
        <w:rPr>
          <w:rFonts w:ascii="Times New Roman" w:hAnsi="Times New Roman"/>
          <w:sz w:val="28"/>
          <w:szCs w:val="28"/>
        </w:rPr>
        <w:t>на</w:t>
      </w:r>
      <w:r w:rsidR="00A40920" w:rsidRPr="008E793E">
        <w:rPr>
          <w:rFonts w:ascii="Times New Roman" w:hAnsi="Times New Roman"/>
          <w:sz w:val="28"/>
          <w:szCs w:val="28"/>
        </w:rPr>
        <w:t xml:space="preserve"> </w:t>
      </w:r>
      <w:r w:rsidR="001B43E5" w:rsidRPr="008E793E">
        <w:rPr>
          <w:rFonts w:ascii="Times New Roman" w:hAnsi="Times New Roman"/>
          <w:sz w:val="28"/>
          <w:szCs w:val="28"/>
        </w:rPr>
        <w:t xml:space="preserve"> резервирование</w:t>
      </w:r>
      <w:r w:rsidR="00AA383D" w:rsidRPr="008E793E">
        <w:rPr>
          <w:rFonts w:ascii="Times New Roman" w:hAnsi="Times New Roman"/>
          <w:sz w:val="28"/>
          <w:szCs w:val="28"/>
        </w:rPr>
        <w:t xml:space="preserve"> санкции</w:t>
      </w:r>
      <w:r w:rsidR="009F4B02" w:rsidRPr="008E793E">
        <w:rPr>
          <w:rFonts w:ascii="Times New Roman" w:hAnsi="Times New Roman"/>
          <w:sz w:val="28"/>
          <w:szCs w:val="28"/>
        </w:rPr>
        <w:t xml:space="preserve"> </w:t>
      </w:r>
      <w:r w:rsidR="00AA383D" w:rsidRPr="008E793E">
        <w:rPr>
          <w:rFonts w:ascii="Times New Roman" w:hAnsi="Times New Roman"/>
          <w:sz w:val="28"/>
          <w:szCs w:val="28"/>
        </w:rPr>
        <w:t xml:space="preserve">относительно </w:t>
      </w:r>
      <w:r w:rsidR="001B43E5" w:rsidRPr="008E793E">
        <w:rPr>
          <w:rFonts w:ascii="Times New Roman" w:hAnsi="Times New Roman"/>
          <w:sz w:val="28"/>
          <w:szCs w:val="28"/>
        </w:rPr>
        <w:t>нормативных</w:t>
      </w:r>
      <w:r w:rsidR="004A07E0" w:rsidRPr="008E793E">
        <w:rPr>
          <w:rFonts w:ascii="Times New Roman" w:hAnsi="Times New Roman"/>
          <w:sz w:val="28"/>
          <w:szCs w:val="28"/>
        </w:rPr>
        <w:t xml:space="preserve"> </w:t>
      </w:r>
      <w:r w:rsidR="00AA383D" w:rsidRPr="008E793E">
        <w:rPr>
          <w:rFonts w:ascii="Times New Roman" w:hAnsi="Times New Roman"/>
          <w:sz w:val="28"/>
          <w:szCs w:val="28"/>
        </w:rPr>
        <w:t>правовых</w:t>
      </w:r>
      <w:r w:rsidR="00064BDF" w:rsidRPr="008E793E">
        <w:rPr>
          <w:rFonts w:ascii="Times New Roman" w:hAnsi="Times New Roman"/>
          <w:sz w:val="28"/>
          <w:szCs w:val="28"/>
        </w:rPr>
        <w:t xml:space="preserve"> </w:t>
      </w:r>
      <w:r w:rsidR="00AA383D" w:rsidRPr="008E793E">
        <w:rPr>
          <w:rFonts w:ascii="Times New Roman" w:hAnsi="Times New Roman"/>
          <w:sz w:val="28"/>
          <w:szCs w:val="28"/>
        </w:rPr>
        <w:t xml:space="preserve">актов </w:t>
      </w:r>
      <w:r w:rsidR="008E079B" w:rsidRPr="008E793E">
        <w:rPr>
          <w:rFonts w:ascii="Times New Roman" w:hAnsi="Times New Roman"/>
          <w:sz w:val="28"/>
          <w:szCs w:val="28"/>
        </w:rPr>
        <w:t xml:space="preserve"> провинциальной</w:t>
      </w:r>
      <w:r w:rsidR="00AF6384" w:rsidRPr="008E793E">
        <w:rPr>
          <w:rFonts w:ascii="Times New Roman" w:hAnsi="Times New Roman"/>
          <w:sz w:val="28"/>
          <w:szCs w:val="28"/>
        </w:rPr>
        <w:t xml:space="preserve"> </w:t>
      </w:r>
      <w:r w:rsidR="008E079B" w:rsidRPr="008E793E">
        <w:rPr>
          <w:rFonts w:ascii="Times New Roman" w:hAnsi="Times New Roman"/>
          <w:sz w:val="28"/>
          <w:szCs w:val="28"/>
        </w:rPr>
        <w:t>власти</w:t>
      </w:r>
      <w:r w:rsidR="003866CE" w:rsidRPr="008E793E">
        <w:rPr>
          <w:rFonts w:ascii="Times New Roman" w:hAnsi="Times New Roman"/>
          <w:sz w:val="28"/>
          <w:szCs w:val="28"/>
        </w:rPr>
        <w:t xml:space="preserve">. </w:t>
      </w:r>
      <w:r w:rsidR="00AA383D" w:rsidRPr="008E793E">
        <w:rPr>
          <w:rFonts w:ascii="Times New Roman" w:hAnsi="Times New Roman"/>
          <w:sz w:val="28"/>
          <w:szCs w:val="28"/>
        </w:rPr>
        <w:t>Выглядело</w:t>
      </w:r>
      <w:r w:rsidR="000E3444" w:rsidRPr="008E793E">
        <w:rPr>
          <w:rFonts w:ascii="Times New Roman" w:hAnsi="Times New Roman"/>
          <w:sz w:val="28"/>
          <w:szCs w:val="28"/>
        </w:rPr>
        <w:t xml:space="preserve"> </w:t>
      </w:r>
      <w:r w:rsidR="001B43E5" w:rsidRPr="008E793E">
        <w:rPr>
          <w:rFonts w:ascii="Times New Roman" w:hAnsi="Times New Roman"/>
          <w:sz w:val="28"/>
          <w:szCs w:val="28"/>
        </w:rPr>
        <w:t>это на</w:t>
      </w:r>
      <w:r w:rsidR="00064BDF" w:rsidRPr="008E793E">
        <w:rPr>
          <w:rFonts w:ascii="Times New Roman" w:hAnsi="Times New Roman"/>
          <w:sz w:val="28"/>
          <w:szCs w:val="28"/>
        </w:rPr>
        <w:t xml:space="preserve"> </w:t>
      </w:r>
      <w:r w:rsidR="008E079B" w:rsidRPr="008E793E">
        <w:rPr>
          <w:rFonts w:ascii="Times New Roman" w:hAnsi="Times New Roman"/>
          <w:sz w:val="28"/>
          <w:szCs w:val="28"/>
        </w:rPr>
        <w:t xml:space="preserve">практике </w:t>
      </w:r>
      <w:r w:rsidR="00AA383D" w:rsidRPr="008E793E">
        <w:rPr>
          <w:rFonts w:ascii="Times New Roman" w:hAnsi="Times New Roman"/>
          <w:sz w:val="28"/>
          <w:szCs w:val="28"/>
        </w:rPr>
        <w:t xml:space="preserve">следующим </w:t>
      </w:r>
      <w:r w:rsidR="00064BDF" w:rsidRPr="008E793E">
        <w:rPr>
          <w:rFonts w:ascii="Times New Roman" w:hAnsi="Times New Roman"/>
          <w:sz w:val="28"/>
          <w:szCs w:val="28"/>
        </w:rPr>
        <w:t xml:space="preserve"> </w:t>
      </w:r>
      <w:r w:rsidR="00AA383D" w:rsidRPr="008E793E">
        <w:rPr>
          <w:rFonts w:ascii="Times New Roman" w:hAnsi="Times New Roman"/>
          <w:sz w:val="28"/>
          <w:szCs w:val="28"/>
        </w:rPr>
        <w:t>образом</w:t>
      </w:r>
      <w:r w:rsidR="001229F6" w:rsidRPr="008E793E">
        <w:rPr>
          <w:rFonts w:ascii="Times New Roman" w:hAnsi="Times New Roman"/>
          <w:sz w:val="28"/>
          <w:szCs w:val="28"/>
        </w:rPr>
        <w:t xml:space="preserve"> </w:t>
      </w:r>
      <w:r w:rsidR="001B43E5" w:rsidRPr="008E793E">
        <w:rPr>
          <w:rFonts w:ascii="Times New Roman" w:hAnsi="Times New Roman"/>
          <w:sz w:val="28"/>
          <w:szCs w:val="28"/>
        </w:rPr>
        <w:t xml:space="preserve"> (табл.</w:t>
      </w:r>
      <w:r w:rsidR="00777E62" w:rsidRPr="008E793E">
        <w:rPr>
          <w:rFonts w:ascii="Times New Roman" w:hAnsi="Times New Roman"/>
          <w:sz w:val="28"/>
          <w:szCs w:val="28"/>
        </w:rPr>
        <w:t xml:space="preserve"> </w:t>
      </w:r>
      <w:r w:rsidR="00AA71E0" w:rsidRPr="008E793E">
        <w:rPr>
          <w:rFonts w:ascii="Times New Roman" w:hAnsi="Times New Roman"/>
          <w:sz w:val="28"/>
          <w:szCs w:val="28"/>
        </w:rPr>
        <w:t>2</w:t>
      </w:r>
      <w:r w:rsidR="00AA383D" w:rsidRPr="008E793E">
        <w:rPr>
          <w:rFonts w:ascii="Times New Roman" w:hAnsi="Times New Roman"/>
          <w:sz w:val="28"/>
          <w:szCs w:val="28"/>
        </w:rPr>
        <w:t>):</w:t>
      </w:r>
    </w:p>
    <w:p w:rsidR="00AA383D" w:rsidRPr="008E793E" w:rsidRDefault="00AA383D" w:rsidP="008E793E">
      <w:pPr>
        <w:spacing w:line="360" w:lineRule="auto"/>
        <w:ind w:firstLine="709"/>
        <w:contextualSpacing/>
        <w:jc w:val="both"/>
        <w:rPr>
          <w:rFonts w:ascii="Times New Roman" w:hAnsi="Times New Roman"/>
          <w:sz w:val="28"/>
          <w:szCs w:val="28"/>
        </w:rPr>
      </w:pPr>
    </w:p>
    <w:p w:rsidR="00AA383D" w:rsidRPr="008E793E" w:rsidRDefault="00AA383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A71E0" w:rsidRPr="008E793E">
        <w:rPr>
          <w:rFonts w:ascii="Times New Roman" w:hAnsi="Times New Roman"/>
          <w:sz w:val="28"/>
          <w:szCs w:val="28"/>
        </w:rPr>
        <w:t xml:space="preserve">                       Таблица 2</w:t>
      </w:r>
      <w:r w:rsidRPr="008E793E">
        <w:rPr>
          <w:rFonts w:ascii="Times New Roman" w:hAnsi="Times New Roman"/>
          <w:sz w:val="28"/>
          <w:szCs w:val="28"/>
        </w:rPr>
        <w:t>.</w:t>
      </w:r>
    </w:p>
    <w:p w:rsidR="00AA383D" w:rsidRPr="008E793E" w:rsidRDefault="00AA383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F0097" w:rsidRPr="008E793E">
        <w:rPr>
          <w:rFonts w:ascii="Times New Roman" w:hAnsi="Times New Roman"/>
          <w:sz w:val="28"/>
          <w:szCs w:val="28"/>
        </w:rPr>
        <w:t xml:space="preserve">    </w:t>
      </w:r>
      <w:r w:rsidRPr="008E793E">
        <w:rPr>
          <w:rFonts w:ascii="Times New Roman" w:hAnsi="Times New Roman"/>
          <w:sz w:val="28"/>
          <w:szCs w:val="28"/>
        </w:rPr>
        <w:t>Использование</w:t>
      </w:r>
      <w:r w:rsidR="004A07E0" w:rsidRPr="008E793E">
        <w:rPr>
          <w:rFonts w:ascii="Times New Roman" w:hAnsi="Times New Roman"/>
          <w:sz w:val="28"/>
          <w:szCs w:val="28"/>
        </w:rPr>
        <w:t xml:space="preserve"> </w:t>
      </w:r>
      <w:r w:rsidRPr="008E793E">
        <w:rPr>
          <w:rFonts w:ascii="Times New Roman" w:hAnsi="Times New Roman"/>
          <w:sz w:val="28"/>
          <w:szCs w:val="28"/>
        </w:rPr>
        <w:t xml:space="preserve"> федеральным</w:t>
      </w:r>
      <w:r w:rsidR="004A07E0" w:rsidRPr="008E793E">
        <w:rPr>
          <w:rFonts w:ascii="Times New Roman" w:hAnsi="Times New Roman"/>
          <w:sz w:val="28"/>
          <w:szCs w:val="28"/>
        </w:rPr>
        <w:t xml:space="preserve"> </w:t>
      </w:r>
      <w:r w:rsidRPr="008E793E">
        <w:rPr>
          <w:rFonts w:ascii="Times New Roman" w:hAnsi="Times New Roman"/>
          <w:sz w:val="28"/>
          <w:szCs w:val="28"/>
        </w:rPr>
        <w:t xml:space="preserve"> центром </w:t>
      </w:r>
      <w:r w:rsidR="004A07E0" w:rsidRPr="008E793E">
        <w:rPr>
          <w:rFonts w:ascii="Times New Roman" w:hAnsi="Times New Roman"/>
          <w:sz w:val="28"/>
          <w:szCs w:val="28"/>
        </w:rPr>
        <w:t xml:space="preserve"> </w:t>
      </w:r>
      <w:r w:rsidRPr="008E793E">
        <w:rPr>
          <w:rFonts w:ascii="Times New Roman" w:hAnsi="Times New Roman"/>
          <w:sz w:val="28"/>
          <w:szCs w:val="28"/>
        </w:rPr>
        <w:t>права  вето</w:t>
      </w:r>
      <w:r w:rsidR="004A07E0" w:rsidRPr="008E793E">
        <w:rPr>
          <w:rFonts w:ascii="Times New Roman" w:hAnsi="Times New Roman"/>
          <w:sz w:val="28"/>
          <w:szCs w:val="28"/>
        </w:rPr>
        <w:t xml:space="preserve"> </w:t>
      </w:r>
      <w:r w:rsidRPr="008E793E">
        <w:rPr>
          <w:rFonts w:ascii="Times New Roman" w:hAnsi="Times New Roman"/>
          <w:sz w:val="28"/>
          <w:szCs w:val="28"/>
        </w:rPr>
        <w:t xml:space="preserve"> и  права</w:t>
      </w:r>
      <w:r w:rsidR="004A07E0" w:rsidRPr="008E793E">
        <w:rPr>
          <w:rFonts w:ascii="Times New Roman" w:hAnsi="Times New Roman"/>
          <w:sz w:val="28"/>
          <w:szCs w:val="28"/>
        </w:rPr>
        <w:t xml:space="preserve"> </w:t>
      </w:r>
      <w:r w:rsidRPr="008E793E">
        <w:rPr>
          <w:rFonts w:ascii="Times New Roman" w:hAnsi="Times New Roman"/>
          <w:sz w:val="28"/>
          <w:szCs w:val="28"/>
        </w:rPr>
        <w:t xml:space="preserve"> на резервирование санкции  относительно</w:t>
      </w:r>
      <w:r w:rsidR="004A07E0" w:rsidRPr="008E793E">
        <w:rPr>
          <w:rFonts w:ascii="Times New Roman" w:hAnsi="Times New Roman"/>
          <w:sz w:val="28"/>
          <w:szCs w:val="28"/>
        </w:rPr>
        <w:t xml:space="preserve"> </w:t>
      </w:r>
      <w:r w:rsidRPr="008E793E">
        <w:rPr>
          <w:rFonts w:ascii="Times New Roman" w:hAnsi="Times New Roman"/>
          <w:sz w:val="28"/>
          <w:szCs w:val="28"/>
        </w:rPr>
        <w:t xml:space="preserve"> законодательства</w:t>
      </w:r>
      <w:r w:rsidR="004A07E0" w:rsidRPr="008E793E">
        <w:rPr>
          <w:rFonts w:ascii="Times New Roman" w:hAnsi="Times New Roman"/>
          <w:sz w:val="28"/>
          <w:szCs w:val="28"/>
        </w:rPr>
        <w:t xml:space="preserve"> </w:t>
      </w:r>
      <w:r w:rsidRPr="008E793E">
        <w:rPr>
          <w:rFonts w:ascii="Times New Roman" w:hAnsi="Times New Roman"/>
          <w:sz w:val="28"/>
          <w:szCs w:val="28"/>
        </w:rPr>
        <w:t xml:space="preserve"> провинций</w:t>
      </w:r>
    </w:p>
    <w:p w:rsidR="00AF0097" w:rsidRPr="008E793E" w:rsidRDefault="00AF0097" w:rsidP="008E793E">
      <w:pPr>
        <w:spacing w:line="360" w:lineRule="auto"/>
        <w:ind w:firstLine="709"/>
        <w:contextualSpacing/>
        <w:jc w:val="both"/>
        <w:rPr>
          <w:rFonts w:ascii="Times New Roman" w:hAnsi="Times New Roman"/>
          <w:sz w:val="28"/>
          <w:szCs w:val="28"/>
        </w:rPr>
      </w:pPr>
    </w:p>
    <w:p w:rsidR="00AA383D" w:rsidRPr="008E793E" w:rsidRDefault="00AA383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Годы             </w:t>
      </w:r>
      <w:r w:rsidR="002A50AE" w:rsidRPr="008E793E">
        <w:rPr>
          <w:rFonts w:ascii="Times New Roman" w:hAnsi="Times New Roman"/>
          <w:sz w:val="28"/>
          <w:szCs w:val="28"/>
        </w:rPr>
        <w:t xml:space="preserve">          </w:t>
      </w:r>
      <w:r w:rsidRPr="008E793E">
        <w:rPr>
          <w:rFonts w:ascii="Times New Roman" w:hAnsi="Times New Roman"/>
          <w:sz w:val="28"/>
          <w:szCs w:val="28"/>
        </w:rPr>
        <w:t>Количество провинций       Вето    Резервирование санкции</w:t>
      </w:r>
    </w:p>
    <w:p w:rsidR="00AA383D" w:rsidRPr="008E793E" w:rsidRDefault="00AA383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1867 – 1896 </w:t>
      </w:r>
      <w:r w:rsidR="00AF0C06" w:rsidRPr="008E793E">
        <w:rPr>
          <w:rFonts w:ascii="Times New Roman" w:hAnsi="Times New Roman"/>
          <w:sz w:val="28"/>
          <w:szCs w:val="28"/>
        </w:rPr>
        <w:t xml:space="preserve">                   6                             </w:t>
      </w:r>
      <w:r w:rsidR="003866CE" w:rsidRPr="008E793E">
        <w:rPr>
          <w:rFonts w:ascii="Times New Roman" w:hAnsi="Times New Roman"/>
          <w:sz w:val="28"/>
          <w:szCs w:val="28"/>
        </w:rPr>
        <w:t xml:space="preserve">         </w:t>
      </w:r>
      <w:r w:rsidR="00AF0C06" w:rsidRPr="008E793E">
        <w:rPr>
          <w:rFonts w:ascii="Times New Roman" w:hAnsi="Times New Roman"/>
          <w:sz w:val="28"/>
          <w:szCs w:val="28"/>
        </w:rPr>
        <w:t>65                    57</w:t>
      </w:r>
    </w:p>
    <w:p w:rsidR="00223DF3" w:rsidRPr="008E793E" w:rsidRDefault="00223DF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В пересчете на год                                       </w:t>
      </w:r>
      <w:r w:rsidR="003866CE" w:rsidRPr="008E793E">
        <w:rPr>
          <w:rFonts w:ascii="Times New Roman" w:hAnsi="Times New Roman"/>
          <w:sz w:val="28"/>
          <w:szCs w:val="28"/>
        </w:rPr>
        <w:t xml:space="preserve">         </w:t>
      </w:r>
      <w:r w:rsidRPr="008E793E">
        <w:rPr>
          <w:rFonts w:ascii="Times New Roman" w:hAnsi="Times New Roman"/>
          <w:sz w:val="28"/>
          <w:szCs w:val="28"/>
        </w:rPr>
        <w:t>2.4                    2.0</w:t>
      </w:r>
    </w:p>
    <w:p w:rsidR="00223DF3" w:rsidRPr="008E793E" w:rsidRDefault="00223DF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В пересчет на провинцию                          </w:t>
      </w:r>
      <w:r w:rsidR="003866CE" w:rsidRPr="008E793E">
        <w:rPr>
          <w:rFonts w:ascii="Times New Roman" w:hAnsi="Times New Roman"/>
          <w:sz w:val="28"/>
          <w:szCs w:val="28"/>
        </w:rPr>
        <w:t xml:space="preserve">        </w:t>
      </w:r>
      <w:r w:rsidRPr="008E793E">
        <w:rPr>
          <w:rFonts w:ascii="Times New Roman" w:hAnsi="Times New Roman"/>
          <w:sz w:val="28"/>
          <w:szCs w:val="28"/>
        </w:rPr>
        <w:t xml:space="preserve"> 10,1                  0.9</w:t>
      </w:r>
    </w:p>
    <w:p w:rsidR="00AF0C06" w:rsidRPr="008E793E" w:rsidRDefault="00AF0C0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1896 – 1916                    8                             </w:t>
      </w:r>
      <w:r w:rsidR="003866CE" w:rsidRPr="008E793E">
        <w:rPr>
          <w:rFonts w:ascii="Times New Roman" w:hAnsi="Times New Roman"/>
          <w:sz w:val="28"/>
          <w:szCs w:val="28"/>
        </w:rPr>
        <w:t xml:space="preserve">           </w:t>
      </w:r>
      <w:r w:rsidRPr="008E793E">
        <w:rPr>
          <w:rFonts w:ascii="Times New Roman" w:hAnsi="Times New Roman"/>
          <w:sz w:val="28"/>
          <w:szCs w:val="28"/>
        </w:rPr>
        <w:t>30                      7</w:t>
      </w:r>
    </w:p>
    <w:p w:rsidR="00223DF3" w:rsidRPr="008E793E" w:rsidRDefault="00223DF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В пересчете на год                                        </w:t>
      </w:r>
      <w:r w:rsidR="003866CE" w:rsidRPr="008E793E">
        <w:rPr>
          <w:rFonts w:ascii="Times New Roman" w:hAnsi="Times New Roman"/>
          <w:sz w:val="28"/>
          <w:szCs w:val="28"/>
        </w:rPr>
        <w:t xml:space="preserve">         1.5                   </w:t>
      </w:r>
      <w:r w:rsidRPr="008E793E">
        <w:rPr>
          <w:rFonts w:ascii="Times New Roman" w:hAnsi="Times New Roman"/>
          <w:sz w:val="28"/>
          <w:szCs w:val="28"/>
        </w:rPr>
        <w:t>0,23</w:t>
      </w:r>
    </w:p>
    <w:p w:rsidR="00223DF3" w:rsidRPr="008E793E" w:rsidRDefault="00223DF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В пересчете на провинцию                          </w:t>
      </w:r>
      <w:r w:rsidR="003866CE" w:rsidRPr="008E793E">
        <w:rPr>
          <w:rFonts w:ascii="Times New Roman" w:hAnsi="Times New Roman"/>
          <w:sz w:val="28"/>
          <w:szCs w:val="28"/>
        </w:rPr>
        <w:t xml:space="preserve">         </w:t>
      </w:r>
      <w:r w:rsidRPr="008E793E">
        <w:rPr>
          <w:rFonts w:ascii="Times New Roman" w:hAnsi="Times New Roman"/>
          <w:sz w:val="28"/>
          <w:szCs w:val="28"/>
        </w:rPr>
        <w:t>3.8                     0,9</w:t>
      </w:r>
    </w:p>
    <w:p w:rsidR="00AF0C06" w:rsidRPr="008E793E" w:rsidRDefault="001229F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1917 -1936</w:t>
      </w:r>
      <w:r w:rsidR="00AF0C06" w:rsidRPr="008E793E">
        <w:rPr>
          <w:rFonts w:ascii="Times New Roman" w:hAnsi="Times New Roman"/>
          <w:sz w:val="28"/>
          <w:szCs w:val="28"/>
        </w:rPr>
        <w:t xml:space="preserve">                      </w:t>
      </w:r>
      <w:r w:rsidR="00786354" w:rsidRPr="008E793E">
        <w:rPr>
          <w:rFonts w:ascii="Times New Roman" w:hAnsi="Times New Roman"/>
          <w:sz w:val="28"/>
          <w:szCs w:val="28"/>
        </w:rPr>
        <w:t xml:space="preserve">9                        </w:t>
      </w:r>
      <w:r w:rsidR="004A07E0" w:rsidRPr="008E793E">
        <w:rPr>
          <w:rFonts w:ascii="Times New Roman" w:hAnsi="Times New Roman"/>
          <w:sz w:val="28"/>
          <w:szCs w:val="28"/>
        </w:rPr>
        <w:t xml:space="preserve">      </w:t>
      </w:r>
      <w:r w:rsidR="003866CE" w:rsidRPr="008E793E">
        <w:rPr>
          <w:rFonts w:ascii="Times New Roman" w:hAnsi="Times New Roman"/>
          <w:sz w:val="28"/>
          <w:szCs w:val="28"/>
        </w:rPr>
        <w:t xml:space="preserve">            </w:t>
      </w:r>
      <w:r w:rsidR="004A07E0" w:rsidRPr="008E793E">
        <w:rPr>
          <w:rFonts w:ascii="Times New Roman" w:hAnsi="Times New Roman"/>
          <w:sz w:val="28"/>
          <w:szCs w:val="28"/>
        </w:rPr>
        <w:t>8                       8</w:t>
      </w:r>
    </w:p>
    <w:p w:rsidR="00223DF3" w:rsidRPr="008E793E" w:rsidRDefault="00223DF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В пересчет на год                                         </w:t>
      </w:r>
      <w:r w:rsidR="003866CE" w:rsidRPr="008E793E">
        <w:rPr>
          <w:rFonts w:ascii="Times New Roman" w:hAnsi="Times New Roman"/>
          <w:sz w:val="28"/>
          <w:szCs w:val="28"/>
        </w:rPr>
        <w:t xml:space="preserve">         </w:t>
      </w:r>
      <w:r w:rsidRPr="008E793E">
        <w:rPr>
          <w:rFonts w:ascii="Times New Roman" w:hAnsi="Times New Roman"/>
          <w:sz w:val="28"/>
          <w:szCs w:val="28"/>
        </w:rPr>
        <w:t xml:space="preserve"> </w:t>
      </w:r>
      <w:r w:rsidR="001229F6" w:rsidRPr="008E793E">
        <w:rPr>
          <w:rFonts w:ascii="Times New Roman" w:hAnsi="Times New Roman"/>
          <w:sz w:val="28"/>
          <w:szCs w:val="28"/>
        </w:rPr>
        <w:t xml:space="preserve">0,27                 </w:t>
      </w:r>
      <w:r w:rsidR="00CC56C5" w:rsidRPr="008E793E">
        <w:rPr>
          <w:rFonts w:ascii="Times New Roman" w:hAnsi="Times New Roman"/>
          <w:sz w:val="28"/>
          <w:szCs w:val="28"/>
        </w:rPr>
        <w:t xml:space="preserve">  </w:t>
      </w:r>
      <w:r w:rsidR="001229F6" w:rsidRPr="008E793E">
        <w:rPr>
          <w:rFonts w:ascii="Times New Roman" w:hAnsi="Times New Roman"/>
          <w:sz w:val="28"/>
          <w:szCs w:val="28"/>
        </w:rPr>
        <w:t>0,27</w:t>
      </w:r>
    </w:p>
    <w:p w:rsidR="00223DF3" w:rsidRPr="008E793E" w:rsidRDefault="00223DF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В пересчете на</w:t>
      </w:r>
      <w:r w:rsidR="003866CE" w:rsidRPr="008E793E">
        <w:rPr>
          <w:rFonts w:ascii="Times New Roman" w:hAnsi="Times New Roman"/>
          <w:sz w:val="28"/>
          <w:szCs w:val="28"/>
        </w:rPr>
        <w:t xml:space="preserve"> одну</w:t>
      </w:r>
      <w:r w:rsidRPr="008E793E">
        <w:rPr>
          <w:rFonts w:ascii="Times New Roman" w:hAnsi="Times New Roman"/>
          <w:sz w:val="28"/>
          <w:szCs w:val="28"/>
        </w:rPr>
        <w:t xml:space="preserve"> провинци</w:t>
      </w:r>
      <w:r w:rsidR="001229F6" w:rsidRPr="008E793E">
        <w:rPr>
          <w:rFonts w:ascii="Times New Roman" w:hAnsi="Times New Roman"/>
          <w:sz w:val="28"/>
          <w:szCs w:val="28"/>
        </w:rPr>
        <w:t xml:space="preserve">ю                           3.2                  </w:t>
      </w:r>
      <w:r w:rsidR="00CC56C5" w:rsidRPr="008E793E">
        <w:rPr>
          <w:rFonts w:ascii="Times New Roman" w:hAnsi="Times New Roman"/>
          <w:sz w:val="28"/>
          <w:szCs w:val="28"/>
        </w:rPr>
        <w:t xml:space="preserve">   </w:t>
      </w:r>
      <w:r w:rsidR="001229F6" w:rsidRPr="008E793E">
        <w:rPr>
          <w:rFonts w:ascii="Times New Roman" w:hAnsi="Times New Roman"/>
          <w:sz w:val="28"/>
          <w:szCs w:val="28"/>
        </w:rPr>
        <w:t>3.2</w:t>
      </w:r>
    </w:p>
    <w:p w:rsidR="00786354" w:rsidRPr="008E793E" w:rsidRDefault="0078635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1937 – 1942                     9                             </w:t>
      </w:r>
      <w:r w:rsidR="00E90D95" w:rsidRPr="008E793E">
        <w:rPr>
          <w:rFonts w:ascii="Times New Roman" w:hAnsi="Times New Roman"/>
          <w:sz w:val="28"/>
          <w:szCs w:val="28"/>
        </w:rPr>
        <w:t xml:space="preserve">          </w:t>
      </w:r>
      <w:r w:rsidRPr="008E793E">
        <w:rPr>
          <w:rFonts w:ascii="Times New Roman" w:hAnsi="Times New Roman"/>
          <w:sz w:val="28"/>
          <w:szCs w:val="28"/>
        </w:rPr>
        <w:t>14                      -</w:t>
      </w:r>
    </w:p>
    <w:p w:rsidR="00223DF3" w:rsidRPr="008E793E" w:rsidRDefault="00223DF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В пере</w:t>
      </w:r>
      <w:r w:rsidR="00134516" w:rsidRPr="008E793E">
        <w:rPr>
          <w:rFonts w:ascii="Times New Roman" w:hAnsi="Times New Roman"/>
          <w:sz w:val="28"/>
          <w:szCs w:val="28"/>
        </w:rPr>
        <w:t>с</w:t>
      </w:r>
      <w:r w:rsidRPr="008E793E">
        <w:rPr>
          <w:rFonts w:ascii="Times New Roman" w:hAnsi="Times New Roman"/>
          <w:sz w:val="28"/>
          <w:szCs w:val="28"/>
        </w:rPr>
        <w:t xml:space="preserve">чете на год                                           </w:t>
      </w:r>
      <w:r w:rsidR="00134516" w:rsidRPr="008E793E">
        <w:rPr>
          <w:rFonts w:ascii="Times New Roman" w:hAnsi="Times New Roman"/>
          <w:sz w:val="28"/>
          <w:szCs w:val="28"/>
        </w:rPr>
        <w:t xml:space="preserve">      </w:t>
      </w:r>
      <w:r w:rsidRPr="008E793E">
        <w:rPr>
          <w:rFonts w:ascii="Times New Roman" w:hAnsi="Times New Roman"/>
          <w:sz w:val="28"/>
          <w:szCs w:val="28"/>
        </w:rPr>
        <w:t xml:space="preserve">2.8                    </w:t>
      </w:r>
      <w:r w:rsidR="003866CE" w:rsidRPr="008E793E">
        <w:rPr>
          <w:rFonts w:ascii="Times New Roman" w:hAnsi="Times New Roman"/>
          <w:sz w:val="28"/>
          <w:szCs w:val="28"/>
        </w:rPr>
        <w:t xml:space="preserve"> </w:t>
      </w:r>
      <w:r w:rsidRPr="008E793E">
        <w:rPr>
          <w:rFonts w:ascii="Times New Roman" w:hAnsi="Times New Roman"/>
          <w:sz w:val="28"/>
          <w:szCs w:val="28"/>
        </w:rPr>
        <w:t>-</w:t>
      </w:r>
    </w:p>
    <w:p w:rsidR="00223DF3" w:rsidRPr="008E793E" w:rsidRDefault="00777E6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u w:val="double"/>
        </w:rPr>
        <w:t>В</w:t>
      </w:r>
      <w:r w:rsidR="00223DF3" w:rsidRPr="008E793E">
        <w:rPr>
          <w:rFonts w:ascii="Times New Roman" w:hAnsi="Times New Roman"/>
          <w:sz w:val="28"/>
          <w:szCs w:val="28"/>
        </w:rPr>
        <w:t xml:space="preserve"> пересчете на</w:t>
      </w:r>
      <w:r w:rsidR="003866CE" w:rsidRPr="008E793E">
        <w:rPr>
          <w:rFonts w:ascii="Times New Roman" w:hAnsi="Times New Roman"/>
          <w:sz w:val="28"/>
          <w:szCs w:val="28"/>
        </w:rPr>
        <w:t xml:space="preserve"> одну</w:t>
      </w:r>
      <w:r w:rsidR="00223DF3" w:rsidRPr="008E793E">
        <w:rPr>
          <w:rFonts w:ascii="Times New Roman" w:hAnsi="Times New Roman"/>
          <w:sz w:val="28"/>
          <w:szCs w:val="28"/>
        </w:rPr>
        <w:t xml:space="preserve"> провинцию                          1,5                    </w:t>
      </w:r>
      <w:r w:rsidR="003866CE" w:rsidRPr="008E793E">
        <w:rPr>
          <w:rFonts w:ascii="Times New Roman" w:hAnsi="Times New Roman"/>
          <w:sz w:val="28"/>
          <w:szCs w:val="28"/>
        </w:rPr>
        <w:t xml:space="preserve"> </w:t>
      </w:r>
      <w:r w:rsidR="00223DF3" w:rsidRPr="008E793E">
        <w:rPr>
          <w:rFonts w:ascii="Times New Roman" w:hAnsi="Times New Roman"/>
          <w:sz w:val="28"/>
          <w:szCs w:val="28"/>
        </w:rPr>
        <w:t>-</w:t>
      </w:r>
    </w:p>
    <w:p w:rsidR="00AF0C06" w:rsidRPr="008E793E" w:rsidRDefault="00AF0C0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1943 – настоящее</w:t>
      </w:r>
    </w:p>
    <w:p w:rsidR="00AF0C06" w:rsidRPr="008E793E" w:rsidRDefault="00AF0C0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время                              10                              </w:t>
      </w:r>
      <w:r w:rsidR="00E90D95" w:rsidRPr="008E793E">
        <w:rPr>
          <w:rFonts w:ascii="Times New Roman" w:hAnsi="Times New Roman"/>
          <w:sz w:val="28"/>
          <w:szCs w:val="28"/>
        </w:rPr>
        <w:t xml:space="preserve">        </w:t>
      </w:r>
      <w:r w:rsidR="003866CE" w:rsidRPr="008E793E">
        <w:rPr>
          <w:rFonts w:ascii="Times New Roman" w:hAnsi="Times New Roman"/>
          <w:sz w:val="28"/>
          <w:szCs w:val="28"/>
        </w:rPr>
        <w:t xml:space="preserve"> -                      </w:t>
      </w:r>
      <w:r w:rsidRPr="008E793E">
        <w:rPr>
          <w:rFonts w:ascii="Times New Roman" w:hAnsi="Times New Roman"/>
          <w:sz w:val="28"/>
          <w:szCs w:val="28"/>
        </w:rPr>
        <w:t>-</w:t>
      </w:r>
    </w:p>
    <w:p w:rsidR="001229F6" w:rsidRPr="008E793E" w:rsidRDefault="001229F6" w:rsidP="008E793E">
      <w:pPr>
        <w:spacing w:line="360" w:lineRule="auto"/>
        <w:ind w:firstLine="709"/>
        <w:contextualSpacing/>
        <w:jc w:val="both"/>
        <w:rPr>
          <w:rFonts w:ascii="Times New Roman" w:hAnsi="Times New Roman"/>
          <w:sz w:val="28"/>
          <w:szCs w:val="28"/>
        </w:rPr>
      </w:pPr>
    </w:p>
    <w:p w:rsidR="00AF0097" w:rsidRPr="008E793E" w:rsidRDefault="00AF009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A71E0" w:rsidRPr="008E793E">
        <w:rPr>
          <w:rFonts w:ascii="Times New Roman" w:hAnsi="Times New Roman"/>
          <w:sz w:val="28"/>
          <w:szCs w:val="28"/>
        </w:rPr>
        <w:t xml:space="preserve">                            </w:t>
      </w:r>
      <w:r w:rsidRPr="008E793E">
        <w:rPr>
          <w:rFonts w:ascii="Times New Roman" w:hAnsi="Times New Roman"/>
          <w:sz w:val="28"/>
          <w:szCs w:val="28"/>
        </w:rPr>
        <w:t>ВСЕГО:</w:t>
      </w:r>
      <w:r w:rsidR="004A07E0" w:rsidRPr="008E793E">
        <w:rPr>
          <w:rFonts w:ascii="Times New Roman" w:hAnsi="Times New Roman"/>
          <w:sz w:val="28"/>
          <w:szCs w:val="28"/>
        </w:rPr>
        <w:t xml:space="preserve">     </w:t>
      </w:r>
      <w:r w:rsidR="003866CE" w:rsidRPr="008E793E">
        <w:rPr>
          <w:rFonts w:ascii="Times New Roman" w:hAnsi="Times New Roman"/>
          <w:sz w:val="28"/>
          <w:szCs w:val="28"/>
        </w:rPr>
        <w:t xml:space="preserve">                  </w:t>
      </w:r>
      <w:r w:rsidR="004A07E0" w:rsidRPr="008E793E">
        <w:rPr>
          <w:rFonts w:ascii="Times New Roman" w:hAnsi="Times New Roman"/>
          <w:sz w:val="28"/>
          <w:szCs w:val="28"/>
        </w:rPr>
        <w:t>117                    72</w:t>
      </w:r>
    </w:p>
    <w:p w:rsidR="004B6B48" w:rsidRPr="008E793E" w:rsidRDefault="00AA71E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A07E0" w:rsidRPr="008E793E">
        <w:rPr>
          <w:rFonts w:ascii="Times New Roman" w:hAnsi="Times New Roman"/>
          <w:sz w:val="28"/>
          <w:szCs w:val="28"/>
        </w:rPr>
        <w:t>В</w:t>
      </w:r>
      <w:r w:rsidR="00223DF3" w:rsidRPr="008E793E">
        <w:rPr>
          <w:rFonts w:ascii="Times New Roman" w:hAnsi="Times New Roman"/>
          <w:sz w:val="28"/>
          <w:szCs w:val="28"/>
        </w:rPr>
        <w:t xml:space="preserve"> пересчете  н</w:t>
      </w:r>
      <w:r w:rsidR="004A07E0" w:rsidRPr="008E793E">
        <w:rPr>
          <w:rFonts w:ascii="Times New Roman" w:hAnsi="Times New Roman"/>
          <w:sz w:val="28"/>
          <w:szCs w:val="28"/>
        </w:rPr>
        <w:t xml:space="preserve">а год:   </w:t>
      </w:r>
      <w:r w:rsidR="00223DF3" w:rsidRPr="008E793E">
        <w:rPr>
          <w:rFonts w:ascii="Times New Roman" w:hAnsi="Times New Roman"/>
          <w:sz w:val="28"/>
          <w:szCs w:val="28"/>
        </w:rPr>
        <w:t xml:space="preserve">           </w:t>
      </w:r>
      <w:r w:rsidR="00E90D95" w:rsidRPr="008E793E">
        <w:rPr>
          <w:rFonts w:ascii="Times New Roman" w:hAnsi="Times New Roman"/>
          <w:sz w:val="28"/>
          <w:szCs w:val="28"/>
        </w:rPr>
        <w:t xml:space="preserve">                </w:t>
      </w:r>
      <w:r w:rsidR="00777E62" w:rsidRPr="008E793E">
        <w:rPr>
          <w:rFonts w:ascii="Times New Roman" w:hAnsi="Times New Roman"/>
          <w:sz w:val="28"/>
          <w:szCs w:val="28"/>
        </w:rPr>
        <w:t xml:space="preserve"> </w:t>
      </w:r>
      <w:r w:rsidR="004A07E0" w:rsidRPr="008E793E">
        <w:rPr>
          <w:rFonts w:ascii="Times New Roman" w:hAnsi="Times New Roman"/>
          <w:sz w:val="28"/>
          <w:szCs w:val="28"/>
        </w:rPr>
        <w:t>1,7                   0.9</w:t>
      </w:r>
    </w:p>
    <w:p w:rsidR="004A07E0" w:rsidRPr="008E793E" w:rsidRDefault="00AA71E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A07E0" w:rsidRPr="008E793E">
        <w:rPr>
          <w:rFonts w:ascii="Times New Roman" w:hAnsi="Times New Roman"/>
          <w:sz w:val="28"/>
          <w:szCs w:val="28"/>
        </w:rPr>
        <w:t>В пересчете на  провинцию</w:t>
      </w:r>
      <w:r w:rsidR="00223DF3" w:rsidRPr="008E793E">
        <w:rPr>
          <w:rFonts w:ascii="Times New Roman" w:hAnsi="Times New Roman"/>
          <w:sz w:val="28"/>
          <w:szCs w:val="28"/>
        </w:rPr>
        <w:t xml:space="preserve">   </w:t>
      </w:r>
      <w:r w:rsidR="00E90D95" w:rsidRPr="008E793E">
        <w:rPr>
          <w:rFonts w:ascii="Times New Roman" w:hAnsi="Times New Roman"/>
          <w:sz w:val="28"/>
          <w:szCs w:val="28"/>
        </w:rPr>
        <w:t xml:space="preserve">               </w:t>
      </w:r>
      <w:r w:rsidR="00223DF3" w:rsidRPr="008E793E">
        <w:rPr>
          <w:rFonts w:ascii="Times New Roman" w:hAnsi="Times New Roman"/>
          <w:sz w:val="28"/>
          <w:szCs w:val="28"/>
        </w:rPr>
        <w:t>3,8                   2,2</w:t>
      </w:r>
    </w:p>
    <w:p w:rsidR="003866CE" w:rsidRPr="008E793E" w:rsidRDefault="003866CE" w:rsidP="008E793E">
      <w:pPr>
        <w:spacing w:line="360" w:lineRule="auto"/>
        <w:ind w:firstLine="709"/>
        <w:contextualSpacing/>
        <w:jc w:val="both"/>
        <w:rPr>
          <w:rFonts w:ascii="Times New Roman" w:hAnsi="Times New Roman"/>
          <w:sz w:val="28"/>
          <w:szCs w:val="28"/>
        </w:rPr>
      </w:pPr>
    </w:p>
    <w:p w:rsidR="003866CE" w:rsidRPr="008E793E" w:rsidRDefault="003866C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Рассчитано  по: Dynamics of   Decentralization… - P. 338.</w:t>
      </w:r>
    </w:p>
    <w:p w:rsidR="001229F6" w:rsidRPr="008E793E" w:rsidRDefault="001229F6" w:rsidP="008E793E">
      <w:pPr>
        <w:spacing w:line="360" w:lineRule="auto"/>
        <w:ind w:firstLine="709"/>
        <w:contextualSpacing/>
        <w:jc w:val="both"/>
        <w:rPr>
          <w:rFonts w:ascii="Times New Roman" w:hAnsi="Times New Roman"/>
          <w:sz w:val="28"/>
          <w:szCs w:val="28"/>
        </w:rPr>
      </w:pPr>
    </w:p>
    <w:p w:rsidR="000B0FCE" w:rsidRPr="008E793E" w:rsidRDefault="004B6B4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57568" w:rsidRPr="008E793E">
        <w:rPr>
          <w:rFonts w:ascii="Times New Roman" w:hAnsi="Times New Roman"/>
          <w:sz w:val="28"/>
          <w:szCs w:val="28"/>
        </w:rPr>
        <w:t xml:space="preserve"> </w:t>
      </w:r>
      <w:r w:rsidR="001229F6" w:rsidRPr="008E793E">
        <w:rPr>
          <w:rFonts w:ascii="Times New Roman" w:hAnsi="Times New Roman"/>
          <w:sz w:val="28"/>
          <w:szCs w:val="28"/>
        </w:rPr>
        <w:t xml:space="preserve">   </w:t>
      </w:r>
      <w:r w:rsidR="00446447" w:rsidRPr="008E793E">
        <w:rPr>
          <w:rFonts w:ascii="Times New Roman" w:hAnsi="Times New Roman"/>
          <w:sz w:val="28"/>
          <w:szCs w:val="28"/>
        </w:rPr>
        <w:t xml:space="preserve"> </w:t>
      </w:r>
      <w:r w:rsidR="000B0FCE" w:rsidRPr="008E793E">
        <w:rPr>
          <w:rFonts w:ascii="Times New Roman" w:hAnsi="Times New Roman"/>
          <w:sz w:val="28"/>
          <w:szCs w:val="28"/>
        </w:rPr>
        <w:t>Из</w:t>
      </w:r>
      <w:r w:rsidR="00957568" w:rsidRPr="008E793E">
        <w:rPr>
          <w:rFonts w:ascii="Times New Roman" w:hAnsi="Times New Roman"/>
          <w:sz w:val="28"/>
          <w:szCs w:val="28"/>
        </w:rPr>
        <w:t xml:space="preserve"> </w:t>
      </w:r>
      <w:r w:rsidR="000B0FCE" w:rsidRPr="008E793E">
        <w:rPr>
          <w:rFonts w:ascii="Times New Roman" w:hAnsi="Times New Roman"/>
          <w:sz w:val="28"/>
          <w:szCs w:val="28"/>
        </w:rPr>
        <w:t>таблицы</w:t>
      </w:r>
      <w:r w:rsidR="00CC56C5" w:rsidRPr="008E793E">
        <w:rPr>
          <w:rFonts w:ascii="Times New Roman" w:hAnsi="Times New Roman"/>
          <w:sz w:val="28"/>
          <w:szCs w:val="28"/>
        </w:rPr>
        <w:t xml:space="preserve"> следует, что количество</w:t>
      </w:r>
      <w:r w:rsidR="00C17C9C" w:rsidRPr="008E793E">
        <w:rPr>
          <w:rFonts w:ascii="Times New Roman" w:hAnsi="Times New Roman"/>
          <w:sz w:val="28"/>
          <w:szCs w:val="28"/>
        </w:rPr>
        <w:t xml:space="preserve"> </w:t>
      </w:r>
      <w:r w:rsidRPr="008E793E">
        <w:rPr>
          <w:rFonts w:ascii="Times New Roman" w:hAnsi="Times New Roman"/>
          <w:sz w:val="28"/>
          <w:szCs w:val="28"/>
        </w:rPr>
        <w:t>субъектов</w:t>
      </w:r>
      <w:r w:rsidR="00957568" w:rsidRPr="008E793E">
        <w:rPr>
          <w:rFonts w:ascii="Times New Roman" w:hAnsi="Times New Roman"/>
          <w:sz w:val="28"/>
          <w:szCs w:val="28"/>
        </w:rPr>
        <w:t xml:space="preserve"> </w:t>
      </w:r>
      <w:r w:rsidR="00786354" w:rsidRPr="008E793E">
        <w:rPr>
          <w:rFonts w:ascii="Times New Roman" w:hAnsi="Times New Roman"/>
          <w:sz w:val="28"/>
          <w:szCs w:val="28"/>
        </w:rPr>
        <w:t>Канадской</w:t>
      </w:r>
      <w:r w:rsidR="00C17C9C" w:rsidRPr="008E793E">
        <w:rPr>
          <w:rFonts w:ascii="Times New Roman" w:hAnsi="Times New Roman"/>
          <w:sz w:val="28"/>
          <w:szCs w:val="28"/>
        </w:rPr>
        <w:t xml:space="preserve"> </w:t>
      </w:r>
      <w:r w:rsidR="00786354" w:rsidRPr="008E793E">
        <w:rPr>
          <w:rFonts w:ascii="Times New Roman" w:hAnsi="Times New Roman"/>
          <w:sz w:val="28"/>
          <w:szCs w:val="28"/>
        </w:rPr>
        <w:t xml:space="preserve"> </w:t>
      </w:r>
      <w:r w:rsidRPr="008E793E">
        <w:rPr>
          <w:rFonts w:ascii="Times New Roman" w:hAnsi="Times New Roman"/>
          <w:sz w:val="28"/>
          <w:szCs w:val="28"/>
        </w:rPr>
        <w:t xml:space="preserve"> федерации</w:t>
      </w:r>
      <w:r w:rsidR="001229F6" w:rsidRPr="008E793E">
        <w:rPr>
          <w:rFonts w:ascii="Times New Roman" w:hAnsi="Times New Roman"/>
          <w:sz w:val="28"/>
          <w:szCs w:val="28"/>
        </w:rPr>
        <w:t xml:space="preserve"> </w:t>
      </w:r>
      <w:r w:rsidR="00AA021E" w:rsidRPr="008E793E">
        <w:rPr>
          <w:rFonts w:ascii="Times New Roman" w:hAnsi="Times New Roman"/>
          <w:sz w:val="28"/>
          <w:szCs w:val="28"/>
        </w:rPr>
        <w:t xml:space="preserve"> </w:t>
      </w:r>
      <w:r w:rsidR="000B0FCE" w:rsidRPr="008E793E">
        <w:rPr>
          <w:rFonts w:ascii="Times New Roman" w:hAnsi="Times New Roman"/>
          <w:sz w:val="28"/>
          <w:szCs w:val="28"/>
        </w:rPr>
        <w:t>к</w:t>
      </w:r>
      <w:r w:rsidR="009E6A3C" w:rsidRPr="008E793E">
        <w:rPr>
          <w:rFonts w:ascii="Times New Roman" w:hAnsi="Times New Roman"/>
          <w:sz w:val="28"/>
          <w:szCs w:val="28"/>
        </w:rPr>
        <w:t xml:space="preserve"> середине</w:t>
      </w:r>
      <w:r w:rsidR="00957568" w:rsidRPr="008E793E">
        <w:rPr>
          <w:rFonts w:ascii="Times New Roman" w:hAnsi="Times New Roman"/>
          <w:sz w:val="28"/>
          <w:szCs w:val="28"/>
        </w:rPr>
        <w:t xml:space="preserve"> </w:t>
      </w:r>
      <w:r w:rsidR="009E6A3C" w:rsidRPr="008E793E">
        <w:rPr>
          <w:rFonts w:ascii="Times New Roman" w:hAnsi="Times New Roman"/>
          <w:sz w:val="28"/>
          <w:szCs w:val="28"/>
        </w:rPr>
        <w:t>прошлого</w:t>
      </w:r>
      <w:r w:rsidR="003866CE" w:rsidRPr="008E793E">
        <w:rPr>
          <w:rFonts w:ascii="Times New Roman" w:hAnsi="Times New Roman"/>
          <w:sz w:val="28"/>
          <w:szCs w:val="28"/>
        </w:rPr>
        <w:t xml:space="preserve"> века</w:t>
      </w:r>
      <w:r w:rsidR="00064BDF" w:rsidRPr="008E793E">
        <w:rPr>
          <w:rFonts w:ascii="Times New Roman" w:hAnsi="Times New Roman"/>
          <w:sz w:val="28"/>
          <w:szCs w:val="28"/>
        </w:rPr>
        <w:t xml:space="preserve"> увеличилось</w:t>
      </w:r>
      <w:r w:rsidR="00CC56C5" w:rsidRPr="008E793E">
        <w:rPr>
          <w:rFonts w:ascii="Times New Roman" w:hAnsi="Times New Roman"/>
          <w:sz w:val="28"/>
          <w:szCs w:val="28"/>
        </w:rPr>
        <w:t xml:space="preserve"> </w:t>
      </w:r>
      <w:r w:rsidR="009E6A3C" w:rsidRPr="008E793E">
        <w:rPr>
          <w:rFonts w:ascii="Times New Roman" w:hAnsi="Times New Roman"/>
          <w:sz w:val="28"/>
          <w:szCs w:val="28"/>
        </w:rPr>
        <w:t>в полтора</w:t>
      </w:r>
      <w:r w:rsidR="000B0FCE" w:rsidRPr="008E793E">
        <w:rPr>
          <w:rFonts w:ascii="Times New Roman" w:hAnsi="Times New Roman"/>
          <w:sz w:val="28"/>
          <w:szCs w:val="28"/>
        </w:rPr>
        <w:t xml:space="preserve"> раза</w:t>
      </w:r>
      <w:r w:rsidR="00957568" w:rsidRPr="008E793E">
        <w:rPr>
          <w:rFonts w:ascii="Times New Roman" w:hAnsi="Times New Roman"/>
          <w:sz w:val="28"/>
          <w:szCs w:val="28"/>
        </w:rPr>
        <w:t xml:space="preserve"> </w:t>
      </w:r>
      <w:r w:rsidR="00B91A23" w:rsidRPr="008E793E">
        <w:rPr>
          <w:rFonts w:ascii="Times New Roman" w:hAnsi="Times New Roman"/>
          <w:sz w:val="28"/>
          <w:szCs w:val="28"/>
        </w:rPr>
        <w:t xml:space="preserve"> по </w:t>
      </w:r>
      <w:r w:rsidR="00C164F9" w:rsidRPr="008E793E">
        <w:rPr>
          <w:rFonts w:ascii="Times New Roman" w:hAnsi="Times New Roman"/>
          <w:sz w:val="28"/>
          <w:szCs w:val="28"/>
        </w:rPr>
        <w:t xml:space="preserve">сравнению </w:t>
      </w:r>
      <w:r w:rsidR="00B91A23" w:rsidRPr="008E793E">
        <w:rPr>
          <w:rFonts w:ascii="Times New Roman" w:hAnsi="Times New Roman"/>
          <w:sz w:val="28"/>
          <w:szCs w:val="28"/>
        </w:rPr>
        <w:t>со времене</w:t>
      </w:r>
      <w:r w:rsidR="00CC56C5" w:rsidRPr="008E793E">
        <w:rPr>
          <w:rFonts w:ascii="Times New Roman" w:hAnsi="Times New Roman"/>
          <w:sz w:val="28"/>
          <w:szCs w:val="28"/>
        </w:rPr>
        <w:t xml:space="preserve">м </w:t>
      </w:r>
      <w:r w:rsidR="003866CE" w:rsidRPr="008E793E">
        <w:rPr>
          <w:rFonts w:ascii="Times New Roman" w:hAnsi="Times New Roman"/>
          <w:sz w:val="28"/>
          <w:szCs w:val="28"/>
        </w:rPr>
        <w:t>образования</w:t>
      </w:r>
      <w:r w:rsidR="00700290" w:rsidRPr="008E793E">
        <w:rPr>
          <w:rFonts w:ascii="Times New Roman" w:hAnsi="Times New Roman"/>
          <w:sz w:val="28"/>
          <w:szCs w:val="28"/>
        </w:rPr>
        <w:t xml:space="preserve"> доминиона.</w:t>
      </w:r>
      <w:r w:rsidR="009E6A3C" w:rsidRPr="008E793E">
        <w:rPr>
          <w:rFonts w:ascii="Times New Roman" w:hAnsi="Times New Roman"/>
          <w:sz w:val="28"/>
          <w:szCs w:val="28"/>
        </w:rPr>
        <w:t xml:space="preserve"> </w:t>
      </w:r>
      <w:r w:rsidR="008E079B" w:rsidRPr="008E793E">
        <w:rPr>
          <w:rFonts w:ascii="Times New Roman" w:hAnsi="Times New Roman"/>
          <w:sz w:val="28"/>
          <w:szCs w:val="28"/>
        </w:rPr>
        <w:t>Казалось бы,</w:t>
      </w:r>
      <w:r w:rsidR="00A06A3E" w:rsidRPr="008E793E">
        <w:rPr>
          <w:rFonts w:ascii="Times New Roman" w:hAnsi="Times New Roman"/>
          <w:sz w:val="28"/>
          <w:szCs w:val="28"/>
        </w:rPr>
        <w:t xml:space="preserve"> </w:t>
      </w:r>
      <w:r w:rsidR="000B0FCE" w:rsidRPr="008E793E">
        <w:rPr>
          <w:rFonts w:ascii="Times New Roman" w:hAnsi="Times New Roman"/>
          <w:sz w:val="28"/>
          <w:szCs w:val="28"/>
        </w:rPr>
        <w:t>количество применения</w:t>
      </w:r>
      <w:r w:rsidR="00064BDF" w:rsidRPr="008E793E">
        <w:rPr>
          <w:rFonts w:ascii="Times New Roman" w:hAnsi="Times New Roman"/>
          <w:sz w:val="28"/>
          <w:szCs w:val="28"/>
        </w:rPr>
        <w:t xml:space="preserve"> </w:t>
      </w:r>
      <w:r w:rsidR="009E6A3C" w:rsidRPr="008E793E">
        <w:rPr>
          <w:rFonts w:ascii="Times New Roman" w:hAnsi="Times New Roman"/>
          <w:sz w:val="28"/>
          <w:szCs w:val="28"/>
        </w:rPr>
        <w:t>федерального</w:t>
      </w:r>
      <w:r w:rsidR="00064BDF" w:rsidRPr="008E793E">
        <w:rPr>
          <w:rFonts w:ascii="Times New Roman" w:hAnsi="Times New Roman"/>
          <w:sz w:val="28"/>
          <w:szCs w:val="28"/>
        </w:rPr>
        <w:t xml:space="preserve"> </w:t>
      </w:r>
      <w:r w:rsidR="00446447" w:rsidRPr="008E793E">
        <w:rPr>
          <w:rFonts w:ascii="Times New Roman" w:hAnsi="Times New Roman"/>
          <w:sz w:val="28"/>
          <w:szCs w:val="28"/>
        </w:rPr>
        <w:t>вето</w:t>
      </w:r>
      <w:r w:rsidR="007400F2" w:rsidRPr="008E793E">
        <w:rPr>
          <w:rFonts w:ascii="Times New Roman" w:hAnsi="Times New Roman"/>
          <w:sz w:val="28"/>
          <w:szCs w:val="28"/>
        </w:rPr>
        <w:t xml:space="preserve"> против</w:t>
      </w:r>
      <w:r w:rsidR="00957568" w:rsidRPr="008E793E">
        <w:rPr>
          <w:rFonts w:ascii="Times New Roman" w:hAnsi="Times New Roman"/>
          <w:sz w:val="28"/>
          <w:szCs w:val="28"/>
        </w:rPr>
        <w:t xml:space="preserve"> </w:t>
      </w:r>
      <w:r w:rsidR="009E6A3C" w:rsidRPr="008E793E">
        <w:rPr>
          <w:rFonts w:ascii="Times New Roman" w:hAnsi="Times New Roman"/>
          <w:sz w:val="28"/>
          <w:szCs w:val="28"/>
        </w:rPr>
        <w:t>провинциальных</w:t>
      </w:r>
      <w:r w:rsidR="00957568" w:rsidRPr="008E793E">
        <w:rPr>
          <w:rFonts w:ascii="Times New Roman" w:hAnsi="Times New Roman"/>
          <w:sz w:val="28"/>
          <w:szCs w:val="28"/>
        </w:rPr>
        <w:t xml:space="preserve"> </w:t>
      </w:r>
      <w:r w:rsidR="000B0FCE" w:rsidRPr="008E793E">
        <w:rPr>
          <w:rFonts w:ascii="Times New Roman" w:hAnsi="Times New Roman"/>
          <w:sz w:val="28"/>
          <w:szCs w:val="28"/>
        </w:rPr>
        <w:t>статутов</w:t>
      </w:r>
      <w:r w:rsidR="00957568" w:rsidRPr="008E793E">
        <w:rPr>
          <w:rFonts w:ascii="Times New Roman" w:hAnsi="Times New Roman"/>
          <w:sz w:val="28"/>
          <w:szCs w:val="28"/>
        </w:rPr>
        <w:t xml:space="preserve"> </w:t>
      </w:r>
      <w:r w:rsidR="000B0FCE" w:rsidRPr="008E793E">
        <w:rPr>
          <w:rFonts w:ascii="Times New Roman" w:hAnsi="Times New Roman"/>
          <w:sz w:val="28"/>
          <w:szCs w:val="28"/>
        </w:rPr>
        <w:t>и</w:t>
      </w:r>
      <w:r w:rsidR="00786354" w:rsidRPr="008E793E">
        <w:rPr>
          <w:rFonts w:ascii="Times New Roman" w:hAnsi="Times New Roman"/>
          <w:sz w:val="28"/>
          <w:szCs w:val="28"/>
        </w:rPr>
        <w:t xml:space="preserve"> </w:t>
      </w:r>
      <w:r w:rsidR="00CC56C5" w:rsidRPr="008E793E">
        <w:rPr>
          <w:rFonts w:ascii="Times New Roman" w:hAnsi="Times New Roman"/>
          <w:sz w:val="28"/>
          <w:szCs w:val="28"/>
        </w:rPr>
        <w:t xml:space="preserve">число </w:t>
      </w:r>
      <w:r w:rsidR="00786354" w:rsidRPr="008E793E">
        <w:rPr>
          <w:rFonts w:ascii="Times New Roman" w:hAnsi="Times New Roman"/>
          <w:sz w:val="28"/>
          <w:szCs w:val="28"/>
        </w:rPr>
        <w:t>резервиро</w:t>
      </w:r>
      <w:r w:rsidR="008E079B" w:rsidRPr="008E793E">
        <w:rPr>
          <w:rFonts w:ascii="Times New Roman" w:hAnsi="Times New Roman"/>
          <w:sz w:val="28"/>
          <w:szCs w:val="28"/>
        </w:rPr>
        <w:t>вания</w:t>
      </w:r>
      <w:r w:rsidR="003866CE" w:rsidRPr="008E793E">
        <w:rPr>
          <w:rFonts w:ascii="Times New Roman" w:hAnsi="Times New Roman"/>
          <w:sz w:val="28"/>
          <w:szCs w:val="28"/>
        </w:rPr>
        <w:t xml:space="preserve"> центром</w:t>
      </w:r>
      <w:r w:rsidR="00C17C9C" w:rsidRPr="008E793E">
        <w:rPr>
          <w:rFonts w:ascii="Times New Roman" w:hAnsi="Times New Roman"/>
          <w:sz w:val="28"/>
          <w:szCs w:val="28"/>
        </w:rPr>
        <w:t xml:space="preserve"> </w:t>
      </w:r>
      <w:r w:rsidR="008E079B" w:rsidRPr="008E793E">
        <w:rPr>
          <w:rFonts w:ascii="Times New Roman" w:hAnsi="Times New Roman"/>
          <w:sz w:val="28"/>
          <w:szCs w:val="28"/>
        </w:rPr>
        <w:t>санкции</w:t>
      </w:r>
      <w:r w:rsidR="000B0FCE" w:rsidRPr="008E793E">
        <w:rPr>
          <w:rFonts w:ascii="Times New Roman" w:hAnsi="Times New Roman"/>
          <w:sz w:val="28"/>
          <w:szCs w:val="28"/>
        </w:rPr>
        <w:t xml:space="preserve"> должно </w:t>
      </w:r>
      <w:r w:rsidR="003866CE" w:rsidRPr="008E793E">
        <w:rPr>
          <w:rFonts w:ascii="Times New Roman" w:hAnsi="Times New Roman"/>
          <w:sz w:val="28"/>
          <w:szCs w:val="28"/>
        </w:rPr>
        <w:t>было</w:t>
      </w:r>
      <w:r w:rsidR="00076B2F" w:rsidRPr="008E793E">
        <w:rPr>
          <w:rFonts w:ascii="Times New Roman" w:hAnsi="Times New Roman"/>
          <w:sz w:val="28"/>
          <w:szCs w:val="28"/>
        </w:rPr>
        <w:t xml:space="preserve"> возрастать. Закрепленное </w:t>
      </w:r>
      <w:r w:rsidR="007400F2" w:rsidRPr="008E793E">
        <w:rPr>
          <w:rFonts w:ascii="Times New Roman" w:hAnsi="Times New Roman"/>
          <w:sz w:val="28"/>
          <w:szCs w:val="28"/>
        </w:rPr>
        <w:t>на</w:t>
      </w:r>
      <w:r w:rsidR="00700290" w:rsidRPr="008E793E">
        <w:rPr>
          <w:rFonts w:ascii="Times New Roman" w:hAnsi="Times New Roman"/>
          <w:sz w:val="28"/>
          <w:szCs w:val="28"/>
        </w:rPr>
        <w:t xml:space="preserve"> конст</w:t>
      </w:r>
      <w:r w:rsidR="00076B2F" w:rsidRPr="008E793E">
        <w:rPr>
          <w:rFonts w:ascii="Times New Roman" w:hAnsi="Times New Roman"/>
          <w:sz w:val="28"/>
          <w:szCs w:val="28"/>
        </w:rPr>
        <w:t>итуционном</w:t>
      </w:r>
      <w:r w:rsidR="000B0FCE" w:rsidRPr="008E793E">
        <w:rPr>
          <w:rFonts w:ascii="Times New Roman" w:hAnsi="Times New Roman"/>
          <w:sz w:val="28"/>
          <w:szCs w:val="28"/>
        </w:rPr>
        <w:t xml:space="preserve"> уровне федеральное</w:t>
      </w:r>
      <w:r w:rsidR="00700290" w:rsidRPr="008E793E">
        <w:rPr>
          <w:rFonts w:ascii="Times New Roman" w:hAnsi="Times New Roman"/>
          <w:sz w:val="28"/>
          <w:szCs w:val="28"/>
        </w:rPr>
        <w:t xml:space="preserve"> вето </w:t>
      </w:r>
      <w:r w:rsidR="000B0FCE" w:rsidRPr="008E793E">
        <w:rPr>
          <w:rFonts w:ascii="Times New Roman" w:hAnsi="Times New Roman"/>
          <w:sz w:val="28"/>
          <w:szCs w:val="28"/>
        </w:rPr>
        <w:t>могло</w:t>
      </w:r>
      <w:r w:rsidR="004467AC" w:rsidRPr="008E793E">
        <w:rPr>
          <w:rFonts w:ascii="Times New Roman" w:hAnsi="Times New Roman"/>
          <w:sz w:val="28"/>
          <w:szCs w:val="28"/>
        </w:rPr>
        <w:t xml:space="preserve"> - </w:t>
      </w:r>
      <w:r w:rsidR="00076B2F" w:rsidRPr="008E793E">
        <w:rPr>
          <w:rFonts w:ascii="Times New Roman" w:hAnsi="Times New Roman"/>
          <w:sz w:val="28"/>
          <w:szCs w:val="28"/>
        </w:rPr>
        <w:t>и теоретически</w:t>
      </w:r>
      <w:r w:rsidR="000C5F70" w:rsidRPr="008E793E">
        <w:rPr>
          <w:rFonts w:ascii="Times New Roman" w:hAnsi="Times New Roman"/>
          <w:sz w:val="28"/>
          <w:szCs w:val="28"/>
        </w:rPr>
        <w:t xml:space="preserve"> </w:t>
      </w:r>
      <w:r w:rsidR="000B0FCE" w:rsidRPr="008E793E">
        <w:rPr>
          <w:rFonts w:ascii="Times New Roman" w:hAnsi="Times New Roman"/>
          <w:sz w:val="28"/>
          <w:szCs w:val="28"/>
        </w:rPr>
        <w:t xml:space="preserve">должно </w:t>
      </w:r>
      <w:r w:rsidR="00700290" w:rsidRPr="008E793E">
        <w:rPr>
          <w:rFonts w:ascii="Times New Roman" w:hAnsi="Times New Roman"/>
          <w:sz w:val="28"/>
          <w:szCs w:val="28"/>
        </w:rPr>
        <w:t>было</w:t>
      </w:r>
      <w:r w:rsidR="00076B2F" w:rsidRPr="008E793E">
        <w:rPr>
          <w:rFonts w:ascii="Times New Roman" w:hAnsi="Times New Roman"/>
          <w:sz w:val="28"/>
          <w:szCs w:val="28"/>
        </w:rPr>
        <w:t xml:space="preserve"> </w:t>
      </w:r>
      <w:r w:rsidR="003866CE" w:rsidRPr="008E793E">
        <w:rPr>
          <w:rFonts w:ascii="Times New Roman" w:hAnsi="Times New Roman"/>
          <w:sz w:val="28"/>
          <w:szCs w:val="28"/>
        </w:rPr>
        <w:t>стать</w:t>
      </w:r>
      <w:r w:rsidR="007400F2" w:rsidRPr="008E793E">
        <w:rPr>
          <w:rFonts w:ascii="Times New Roman" w:hAnsi="Times New Roman"/>
          <w:sz w:val="28"/>
          <w:szCs w:val="28"/>
        </w:rPr>
        <w:t xml:space="preserve"> неотъемлемой</w:t>
      </w:r>
      <w:r w:rsidR="004467AC" w:rsidRPr="008E793E">
        <w:rPr>
          <w:rFonts w:ascii="Times New Roman" w:hAnsi="Times New Roman"/>
          <w:sz w:val="28"/>
          <w:szCs w:val="28"/>
        </w:rPr>
        <w:t xml:space="preserve"> составной</w:t>
      </w:r>
      <w:r w:rsidR="00076B2F" w:rsidRPr="008E793E">
        <w:rPr>
          <w:rFonts w:ascii="Times New Roman" w:hAnsi="Times New Roman"/>
          <w:sz w:val="28"/>
          <w:szCs w:val="28"/>
        </w:rPr>
        <w:t xml:space="preserve"> частью </w:t>
      </w:r>
      <w:r w:rsidR="008E079B" w:rsidRPr="008E793E">
        <w:rPr>
          <w:rFonts w:ascii="Times New Roman" w:hAnsi="Times New Roman"/>
          <w:sz w:val="28"/>
          <w:szCs w:val="28"/>
        </w:rPr>
        <w:t>отношений</w:t>
      </w:r>
      <w:r w:rsidR="00076B2F" w:rsidRPr="008E793E">
        <w:rPr>
          <w:rFonts w:ascii="Times New Roman" w:hAnsi="Times New Roman"/>
          <w:sz w:val="28"/>
          <w:szCs w:val="28"/>
        </w:rPr>
        <w:t xml:space="preserve"> Оттавы</w:t>
      </w:r>
      <w:r w:rsidR="003866CE" w:rsidRPr="008E793E">
        <w:rPr>
          <w:rFonts w:ascii="Times New Roman" w:hAnsi="Times New Roman"/>
          <w:sz w:val="28"/>
          <w:szCs w:val="28"/>
        </w:rPr>
        <w:t xml:space="preserve"> и субъектов</w:t>
      </w:r>
      <w:r w:rsidR="000B0FCE" w:rsidRPr="008E793E">
        <w:rPr>
          <w:rFonts w:ascii="Times New Roman" w:hAnsi="Times New Roman"/>
          <w:sz w:val="28"/>
          <w:szCs w:val="28"/>
        </w:rPr>
        <w:t>,</w:t>
      </w:r>
      <w:r w:rsidR="003866CE" w:rsidRPr="008E793E">
        <w:rPr>
          <w:rFonts w:ascii="Times New Roman" w:hAnsi="Times New Roman"/>
          <w:sz w:val="28"/>
          <w:szCs w:val="28"/>
        </w:rPr>
        <w:t xml:space="preserve"> оружием</w:t>
      </w:r>
      <w:r w:rsidR="000B0FCE" w:rsidRPr="008E793E">
        <w:rPr>
          <w:rFonts w:ascii="Times New Roman" w:hAnsi="Times New Roman"/>
          <w:sz w:val="28"/>
          <w:szCs w:val="28"/>
        </w:rPr>
        <w:t xml:space="preserve"> в</w:t>
      </w:r>
      <w:r w:rsidR="00700290" w:rsidRPr="008E793E">
        <w:rPr>
          <w:rFonts w:ascii="Times New Roman" w:hAnsi="Times New Roman"/>
          <w:sz w:val="28"/>
          <w:szCs w:val="28"/>
        </w:rPr>
        <w:t xml:space="preserve"> руках  центра, </w:t>
      </w:r>
      <w:r w:rsidR="00CC56C5" w:rsidRPr="008E793E">
        <w:rPr>
          <w:rFonts w:ascii="Times New Roman" w:hAnsi="Times New Roman"/>
          <w:sz w:val="28"/>
          <w:szCs w:val="28"/>
        </w:rPr>
        <w:t>кровно</w:t>
      </w:r>
      <w:r w:rsidR="004467AC" w:rsidRPr="008E793E">
        <w:rPr>
          <w:rFonts w:ascii="Times New Roman" w:hAnsi="Times New Roman"/>
          <w:sz w:val="28"/>
          <w:szCs w:val="28"/>
        </w:rPr>
        <w:t xml:space="preserve"> </w:t>
      </w:r>
      <w:r w:rsidR="007400F2" w:rsidRPr="008E793E">
        <w:rPr>
          <w:rFonts w:ascii="Times New Roman" w:hAnsi="Times New Roman"/>
          <w:sz w:val="28"/>
          <w:szCs w:val="28"/>
        </w:rPr>
        <w:t>заинтересованного</w:t>
      </w:r>
      <w:r w:rsidR="000B0FCE" w:rsidRPr="008E793E">
        <w:rPr>
          <w:rFonts w:ascii="Times New Roman" w:hAnsi="Times New Roman"/>
          <w:sz w:val="28"/>
          <w:szCs w:val="28"/>
        </w:rPr>
        <w:t xml:space="preserve"> в</w:t>
      </w:r>
      <w:r w:rsidR="00700290" w:rsidRPr="008E793E">
        <w:rPr>
          <w:rFonts w:ascii="Times New Roman" w:hAnsi="Times New Roman"/>
          <w:sz w:val="28"/>
          <w:szCs w:val="28"/>
        </w:rPr>
        <w:t xml:space="preserve"> сохранении  </w:t>
      </w:r>
      <w:r w:rsidR="004467AC" w:rsidRPr="008E793E">
        <w:rPr>
          <w:rFonts w:ascii="Times New Roman" w:hAnsi="Times New Roman"/>
          <w:sz w:val="28"/>
          <w:szCs w:val="28"/>
        </w:rPr>
        <w:t xml:space="preserve">сильного </w:t>
      </w:r>
      <w:r w:rsidR="00076B2F" w:rsidRPr="008E793E">
        <w:rPr>
          <w:rFonts w:ascii="Times New Roman" w:hAnsi="Times New Roman"/>
          <w:sz w:val="28"/>
          <w:szCs w:val="28"/>
        </w:rPr>
        <w:t>централизующего</w:t>
      </w:r>
      <w:r w:rsidR="007400F2" w:rsidRPr="008E793E">
        <w:rPr>
          <w:rFonts w:ascii="Times New Roman" w:hAnsi="Times New Roman"/>
          <w:sz w:val="28"/>
          <w:szCs w:val="28"/>
        </w:rPr>
        <w:t xml:space="preserve"> начала</w:t>
      </w:r>
      <w:r w:rsidR="008E079B" w:rsidRPr="008E793E">
        <w:rPr>
          <w:rFonts w:ascii="Times New Roman" w:hAnsi="Times New Roman"/>
          <w:sz w:val="28"/>
          <w:szCs w:val="28"/>
        </w:rPr>
        <w:t xml:space="preserve"> в</w:t>
      </w:r>
      <w:r w:rsidR="004467AC" w:rsidRPr="008E793E">
        <w:rPr>
          <w:rFonts w:ascii="Times New Roman" w:hAnsi="Times New Roman"/>
          <w:sz w:val="28"/>
          <w:szCs w:val="28"/>
        </w:rPr>
        <w:t xml:space="preserve"> </w:t>
      </w:r>
      <w:r w:rsidR="00700290" w:rsidRPr="008E793E">
        <w:rPr>
          <w:rFonts w:ascii="Times New Roman" w:hAnsi="Times New Roman"/>
          <w:sz w:val="28"/>
          <w:szCs w:val="28"/>
        </w:rPr>
        <w:t>федера</w:t>
      </w:r>
      <w:r w:rsidR="00076B2F" w:rsidRPr="008E793E">
        <w:rPr>
          <w:rFonts w:ascii="Times New Roman" w:hAnsi="Times New Roman"/>
          <w:sz w:val="28"/>
          <w:szCs w:val="28"/>
        </w:rPr>
        <w:t>ции.</w:t>
      </w:r>
      <w:r w:rsidR="00700290" w:rsidRPr="008E793E">
        <w:rPr>
          <w:rStyle w:val="a6"/>
          <w:rFonts w:ascii="Times New Roman" w:hAnsi="Times New Roman"/>
          <w:sz w:val="28"/>
          <w:szCs w:val="28"/>
        </w:rPr>
        <w:footnoteReference w:id="199"/>
      </w:r>
      <w:r w:rsidR="007400F2" w:rsidRPr="008E793E">
        <w:rPr>
          <w:rFonts w:ascii="Times New Roman" w:hAnsi="Times New Roman"/>
          <w:sz w:val="28"/>
          <w:szCs w:val="28"/>
        </w:rPr>
        <w:t xml:space="preserve">Между тем, </w:t>
      </w:r>
      <w:r w:rsidR="00076B2F" w:rsidRPr="008E793E">
        <w:rPr>
          <w:rFonts w:ascii="Times New Roman" w:hAnsi="Times New Roman"/>
          <w:sz w:val="28"/>
          <w:szCs w:val="28"/>
        </w:rPr>
        <w:t xml:space="preserve">как видно </w:t>
      </w:r>
      <w:r w:rsidR="003866CE" w:rsidRPr="008E793E">
        <w:rPr>
          <w:rFonts w:ascii="Times New Roman" w:hAnsi="Times New Roman"/>
          <w:sz w:val="28"/>
          <w:szCs w:val="28"/>
        </w:rPr>
        <w:t>из</w:t>
      </w:r>
      <w:r w:rsidR="00446447" w:rsidRPr="008E793E">
        <w:rPr>
          <w:rFonts w:ascii="Times New Roman" w:hAnsi="Times New Roman"/>
          <w:sz w:val="28"/>
          <w:szCs w:val="28"/>
        </w:rPr>
        <w:t xml:space="preserve"> таблицы,</w:t>
      </w:r>
      <w:r w:rsidR="00700290" w:rsidRPr="008E793E">
        <w:rPr>
          <w:rFonts w:ascii="Times New Roman" w:hAnsi="Times New Roman"/>
          <w:sz w:val="28"/>
          <w:szCs w:val="28"/>
        </w:rPr>
        <w:t xml:space="preserve"> использ</w:t>
      </w:r>
      <w:r w:rsidR="00076B2F" w:rsidRPr="008E793E">
        <w:rPr>
          <w:rFonts w:ascii="Times New Roman" w:hAnsi="Times New Roman"/>
          <w:sz w:val="28"/>
          <w:szCs w:val="28"/>
        </w:rPr>
        <w:t>ование центром</w:t>
      </w:r>
      <w:r w:rsidR="00700290" w:rsidRPr="008E793E">
        <w:rPr>
          <w:rFonts w:ascii="Times New Roman" w:hAnsi="Times New Roman"/>
          <w:sz w:val="28"/>
          <w:szCs w:val="28"/>
        </w:rPr>
        <w:t xml:space="preserve"> федерального</w:t>
      </w:r>
      <w:r w:rsidR="00A06A3E" w:rsidRPr="008E793E">
        <w:rPr>
          <w:rFonts w:ascii="Times New Roman" w:hAnsi="Times New Roman"/>
          <w:sz w:val="28"/>
          <w:szCs w:val="28"/>
        </w:rPr>
        <w:t xml:space="preserve"> </w:t>
      </w:r>
      <w:r w:rsidR="00076B2F" w:rsidRPr="008E793E">
        <w:rPr>
          <w:rFonts w:ascii="Times New Roman" w:hAnsi="Times New Roman"/>
          <w:sz w:val="28"/>
          <w:szCs w:val="28"/>
        </w:rPr>
        <w:t>вето</w:t>
      </w:r>
      <w:r w:rsidR="00700290" w:rsidRPr="008E793E">
        <w:rPr>
          <w:rFonts w:ascii="Times New Roman" w:hAnsi="Times New Roman"/>
          <w:sz w:val="28"/>
          <w:szCs w:val="28"/>
        </w:rPr>
        <w:t xml:space="preserve"> </w:t>
      </w:r>
      <w:r w:rsidR="003866CE" w:rsidRPr="008E793E">
        <w:rPr>
          <w:rFonts w:ascii="Times New Roman" w:hAnsi="Times New Roman"/>
          <w:sz w:val="28"/>
          <w:szCs w:val="28"/>
        </w:rPr>
        <w:t>неуклонно</w:t>
      </w:r>
      <w:r w:rsidR="00786354" w:rsidRPr="008E793E">
        <w:rPr>
          <w:rFonts w:ascii="Times New Roman" w:hAnsi="Times New Roman"/>
          <w:sz w:val="28"/>
          <w:szCs w:val="28"/>
        </w:rPr>
        <w:t xml:space="preserve"> </w:t>
      </w:r>
      <w:r w:rsidR="004A07E0" w:rsidRPr="008E793E">
        <w:rPr>
          <w:rFonts w:ascii="Times New Roman" w:hAnsi="Times New Roman"/>
          <w:sz w:val="28"/>
          <w:szCs w:val="28"/>
        </w:rPr>
        <w:t xml:space="preserve"> </w:t>
      </w:r>
      <w:r w:rsidR="00786354" w:rsidRPr="008E793E">
        <w:rPr>
          <w:rFonts w:ascii="Times New Roman" w:hAnsi="Times New Roman"/>
          <w:sz w:val="28"/>
          <w:szCs w:val="28"/>
        </w:rPr>
        <w:t>шло на</w:t>
      </w:r>
      <w:r w:rsidR="00C17C9C" w:rsidRPr="008E793E">
        <w:rPr>
          <w:rFonts w:ascii="Times New Roman" w:hAnsi="Times New Roman"/>
          <w:sz w:val="28"/>
          <w:szCs w:val="28"/>
        </w:rPr>
        <w:t xml:space="preserve"> </w:t>
      </w:r>
      <w:r w:rsidR="007400F2" w:rsidRPr="008E793E">
        <w:rPr>
          <w:rFonts w:ascii="Times New Roman" w:hAnsi="Times New Roman"/>
          <w:sz w:val="28"/>
          <w:szCs w:val="28"/>
        </w:rPr>
        <w:t>убыль.</w:t>
      </w:r>
      <w:r w:rsidR="003866CE" w:rsidRPr="008E793E">
        <w:rPr>
          <w:rFonts w:ascii="Times New Roman" w:hAnsi="Times New Roman"/>
          <w:sz w:val="28"/>
          <w:szCs w:val="28"/>
        </w:rPr>
        <w:t xml:space="preserve"> Если</w:t>
      </w:r>
      <w:r w:rsidR="002946ED" w:rsidRPr="008E793E">
        <w:rPr>
          <w:rFonts w:ascii="Times New Roman" w:hAnsi="Times New Roman"/>
          <w:sz w:val="28"/>
          <w:szCs w:val="28"/>
        </w:rPr>
        <w:t xml:space="preserve"> до</w:t>
      </w:r>
      <w:r w:rsidR="000B0FCE" w:rsidRPr="008E793E">
        <w:rPr>
          <w:rFonts w:ascii="Times New Roman" w:hAnsi="Times New Roman"/>
          <w:sz w:val="28"/>
          <w:szCs w:val="28"/>
        </w:rPr>
        <w:t xml:space="preserve"> 1896 г. оно</w:t>
      </w:r>
      <w:r w:rsidR="00076B2F" w:rsidRPr="008E793E">
        <w:rPr>
          <w:rFonts w:ascii="Times New Roman" w:hAnsi="Times New Roman"/>
          <w:sz w:val="28"/>
          <w:szCs w:val="28"/>
        </w:rPr>
        <w:t xml:space="preserve"> было </w:t>
      </w:r>
      <w:r w:rsidR="007116CE" w:rsidRPr="008E793E">
        <w:rPr>
          <w:rFonts w:ascii="Times New Roman" w:hAnsi="Times New Roman"/>
          <w:sz w:val="28"/>
          <w:szCs w:val="28"/>
        </w:rPr>
        <w:t>применено</w:t>
      </w:r>
      <w:r w:rsidR="00064BDF" w:rsidRPr="008E793E">
        <w:rPr>
          <w:rFonts w:ascii="Times New Roman" w:hAnsi="Times New Roman"/>
          <w:sz w:val="28"/>
          <w:szCs w:val="28"/>
        </w:rPr>
        <w:t xml:space="preserve"> </w:t>
      </w:r>
      <w:r w:rsidR="001B43E5" w:rsidRPr="008E793E">
        <w:rPr>
          <w:rFonts w:ascii="Times New Roman" w:hAnsi="Times New Roman"/>
          <w:sz w:val="28"/>
          <w:szCs w:val="28"/>
        </w:rPr>
        <w:t xml:space="preserve">Оттавой </w:t>
      </w:r>
      <w:r w:rsidR="00076B2F" w:rsidRPr="008E793E">
        <w:rPr>
          <w:rFonts w:ascii="Times New Roman" w:hAnsi="Times New Roman"/>
          <w:sz w:val="28"/>
          <w:szCs w:val="28"/>
        </w:rPr>
        <w:t>против законодательства каждой</w:t>
      </w:r>
      <w:r w:rsidR="001229F6" w:rsidRPr="008E793E">
        <w:rPr>
          <w:rFonts w:ascii="Times New Roman" w:hAnsi="Times New Roman"/>
          <w:sz w:val="28"/>
          <w:szCs w:val="28"/>
        </w:rPr>
        <w:t xml:space="preserve"> </w:t>
      </w:r>
      <w:r w:rsidR="002946ED" w:rsidRPr="008E793E">
        <w:rPr>
          <w:rFonts w:ascii="Times New Roman" w:hAnsi="Times New Roman"/>
          <w:sz w:val="28"/>
          <w:szCs w:val="28"/>
        </w:rPr>
        <w:t>прови</w:t>
      </w:r>
      <w:r w:rsidR="00076B2F" w:rsidRPr="008E793E">
        <w:rPr>
          <w:rFonts w:ascii="Times New Roman" w:hAnsi="Times New Roman"/>
          <w:sz w:val="28"/>
          <w:szCs w:val="28"/>
        </w:rPr>
        <w:t xml:space="preserve">нции </w:t>
      </w:r>
      <w:r w:rsidR="000B0FCE" w:rsidRPr="008E793E">
        <w:rPr>
          <w:rFonts w:ascii="Times New Roman" w:hAnsi="Times New Roman"/>
          <w:sz w:val="28"/>
          <w:szCs w:val="28"/>
        </w:rPr>
        <w:t>в</w:t>
      </w:r>
      <w:r w:rsidR="007400F2" w:rsidRPr="008E793E">
        <w:rPr>
          <w:rFonts w:ascii="Times New Roman" w:hAnsi="Times New Roman"/>
          <w:sz w:val="28"/>
          <w:szCs w:val="28"/>
        </w:rPr>
        <w:t xml:space="preserve"> среднем</w:t>
      </w:r>
      <w:r w:rsidR="007116CE" w:rsidRPr="008E793E">
        <w:rPr>
          <w:rFonts w:ascii="Times New Roman" w:hAnsi="Times New Roman"/>
          <w:sz w:val="28"/>
          <w:szCs w:val="28"/>
        </w:rPr>
        <w:t xml:space="preserve">10 </w:t>
      </w:r>
      <w:r w:rsidR="002946ED" w:rsidRPr="008E793E">
        <w:rPr>
          <w:rFonts w:ascii="Times New Roman" w:hAnsi="Times New Roman"/>
          <w:sz w:val="28"/>
          <w:szCs w:val="28"/>
        </w:rPr>
        <w:t>раз,</w:t>
      </w:r>
      <w:r w:rsidR="00421C57" w:rsidRPr="008E793E">
        <w:rPr>
          <w:rStyle w:val="a6"/>
          <w:rFonts w:ascii="Times New Roman" w:hAnsi="Times New Roman"/>
          <w:sz w:val="28"/>
          <w:szCs w:val="28"/>
        </w:rPr>
        <w:footnoteReference w:id="200"/>
      </w:r>
      <w:r w:rsidR="002946ED" w:rsidRPr="008E793E">
        <w:rPr>
          <w:rFonts w:ascii="Times New Roman" w:hAnsi="Times New Roman"/>
          <w:sz w:val="28"/>
          <w:szCs w:val="28"/>
        </w:rPr>
        <w:t xml:space="preserve"> </w:t>
      </w:r>
      <w:r w:rsidR="002A50AE" w:rsidRPr="008E793E">
        <w:rPr>
          <w:rFonts w:ascii="Times New Roman" w:hAnsi="Times New Roman"/>
          <w:sz w:val="28"/>
          <w:szCs w:val="28"/>
        </w:rPr>
        <w:t>то</w:t>
      </w:r>
      <w:r w:rsidR="002946ED" w:rsidRPr="008E793E">
        <w:rPr>
          <w:rFonts w:ascii="Times New Roman" w:hAnsi="Times New Roman"/>
          <w:sz w:val="28"/>
          <w:szCs w:val="28"/>
        </w:rPr>
        <w:t xml:space="preserve"> в</w:t>
      </w:r>
      <w:r w:rsidR="00076B2F" w:rsidRPr="008E793E">
        <w:rPr>
          <w:rFonts w:ascii="Times New Roman" w:hAnsi="Times New Roman"/>
          <w:sz w:val="28"/>
          <w:szCs w:val="28"/>
        </w:rPr>
        <w:t xml:space="preserve"> </w:t>
      </w:r>
      <w:r w:rsidR="002946ED" w:rsidRPr="008E793E">
        <w:rPr>
          <w:rFonts w:ascii="Times New Roman" w:hAnsi="Times New Roman"/>
          <w:sz w:val="28"/>
          <w:szCs w:val="28"/>
        </w:rPr>
        <w:t>послед</w:t>
      </w:r>
      <w:r w:rsidR="001B43E5" w:rsidRPr="008E793E">
        <w:rPr>
          <w:rFonts w:ascii="Times New Roman" w:hAnsi="Times New Roman"/>
          <w:sz w:val="28"/>
          <w:szCs w:val="28"/>
        </w:rPr>
        <w:t>ующее</w:t>
      </w:r>
      <w:r w:rsidR="00A06A3E" w:rsidRPr="008E793E">
        <w:rPr>
          <w:rFonts w:ascii="Times New Roman" w:hAnsi="Times New Roman"/>
          <w:sz w:val="28"/>
          <w:szCs w:val="28"/>
        </w:rPr>
        <w:t xml:space="preserve"> </w:t>
      </w:r>
      <w:r w:rsidR="001B1CA2" w:rsidRPr="008E793E">
        <w:rPr>
          <w:rFonts w:ascii="Times New Roman" w:hAnsi="Times New Roman"/>
          <w:sz w:val="28"/>
          <w:szCs w:val="28"/>
        </w:rPr>
        <w:t>сорока</w:t>
      </w:r>
      <w:r w:rsidR="007400F2" w:rsidRPr="008E793E">
        <w:rPr>
          <w:rFonts w:ascii="Times New Roman" w:hAnsi="Times New Roman"/>
          <w:sz w:val="28"/>
          <w:szCs w:val="28"/>
        </w:rPr>
        <w:t>летие</w:t>
      </w:r>
      <w:r w:rsidR="0037385A" w:rsidRPr="008E793E">
        <w:rPr>
          <w:rFonts w:ascii="Times New Roman" w:hAnsi="Times New Roman"/>
          <w:sz w:val="28"/>
          <w:szCs w:val="28"/>
        </w:rPr>
        <w:t xml:space="preserve"> -</w:t>
      </w:r>
      <w:r w:rsidR="002946ED" w:rsidRPr="008E793E">
        <w:rPr>
          <w:rFonts w:ascii="Times New Roman" w:hAnsi="Times New Roman"/>
          <w:sz w:val="28"/>
          <w:szCs w:val="28"/>
        </w:rPr>
        <w:t xml:space="preserve"> </w:t>
      </w:r>
      <w:r w:rsidR="007400F2" w:rsidRPr="008E793E">
        <w:rPr>
          <w:rFonts w:ascii="Times New Roman" w:hAnsi="Times New Roman"/>
          <w:sz w:val="28"/>
          <w:szCs w:val="28"/>
        </w:rPr>
        <w:t>менее</w:t>
      </w:r>
      <w:r w:rsidR="001B1CA2" w:rsidRPr="008E793E">
        <w:rPr>
          <w:rFonts w:ascii="Times New Roman" w:hAnsi="Times New Roman"/>
          <w:sz w:val="28"/>
          <w:szCs w:val="28"/>
        </w:rPr>
        <w:t xml:space="preserve"> чем</w:t>
      </w:r>
      <w:r w:rsidR="007116CE" w:rsidRPr="008E793E">
        <w:rPr>
          <w:rFonts w:ascii="Times New Roman" w:hAnsi="Times New Roman"/>
          <w:sz w:val="28"/>
          <w:szCs w:val="28"/>
        </w:rPr>
        <w:t xml:space="preserve"> 4</w:t>
      </w:r>
      <w:r w:rsidR="001229F6" w:rsidRPr="008E793E">
        <w:rPr>
          <w:rFonts w:ascii="Times New Roman" w:hAnsi="Times New Roman"/>
          <w:sz w:val="28"/>
          <w:szCs w:val="28"/>
        </w:rPr>
        <w:t xml:space="preserve"> раз</w:t>
      </w:r>
      <w:r w:rsidR="001B1CA2" w:rsidRPr="008E793E">
        <w:rPr>
          <w:rFonts w:ascii="Times New Roman" w:hAnsi="Times New Roman"/>
          <w:sz w:val="28"/>
          <w:szCs w:val="28"/>
        </w:rPr>
        <w:t>а</w:t>
      </w:r>
      <w:r w:rsidR="00C04A46" w:rsidRPr="008E793E">
        <w:rPr>
          <w:rFonts w:ascii="Times New Roman" w:hAnsi="Times New Roman"/>
          <w:sz w:val="28"/>
          <w:szCs w:val="28"/>
        </w:rPr>
        <w:t>.</w:t>
      </w:r>
      <w:r w:rsidR="002A50AE" w:rsidRPr="008E793E">
        <w:rPr>
          <w:rFonts w:ascii="Times New Roman" w:hAnsi="Times New Roman"/>
          <w:sz w:val="28"/>
          <w:szCs w:val="28"/>
        </w:rPr>
        <w:t xml:space="preserve"> </w:t>
      </w:r>
      <w:r w:rsidR="00076B2F" w:rsidRPr="008E793E">
        <w:rPr>
          <w:rFonts w:ascii="Times New Roman" w:hAnsi="Times New Roman"/>
          <w:sz w:val="28"/>
          <w:szCs w:val="28"/>
        </w:rPr>
        <w:t xml:space="preserve"> </w:t>
      </w:r>
      <w:r w:rsidR="002A50AE" w:rsidRPr="008E793E">
        <w:rPr>
          <w:rFonts w:ascii="Times New Roman" w:hAnsi="Times New Roman"/>
          <w:sz w:val="28"/>
          <w:szCs w:val="28"/>
        </w:rPr>
        <w:t>После</w:t>
      </w:r>
      <w:r w:rsidR="00B91A23" w:rsidRPr="008E793E">
        <w:rPr>
          <w:rFonts w:ascii="Times New Roman" w:hAnsi="Times New Roman"/>
          <w:sz w:val="28"/>
          <w:szCs w:val="28"/>
        </w:rPr>
        <w:t xml:space="preserve"> </w:t>
      </w:r>
      <w:r w:rsidR="002946ED" w:rsidRPr="008E793E">
        <w:rPr>
          <w:rFonts w:ascii="Times New Roman" w:hAnsi="Times New Roman"/>
          <w:sz w:val="28"/>
          <w:szCs w:val="28"/>
        </w:rPr>
        <w:t>19</w:t>
      </w:r>
      <w:r w:rsidR="001B1CA2" w:rsidRPr="008E793E">
        <w:rPr>
          <w:rFonts w:ascii="Times New Roman" w:hAnsi="Times New Roman"/>
          <w:sz w:val="28"/>
          <w:szCs w:val="28"/>
        </w:rPr>
        <w:t>3</w:t>
      </w:r>
      <w:r w:rsidR="0037385A" w:rsidRPr="008E793E">
        <w:rPr>
          <w:rFonts w:ascii="Times New Roman" w:hAnsi="Times New Roman"/>
          <w:sz w:val="28"/>
          <w:szCs w:val="28"/>
        </w:rPr>
        <w:t>7 г.</w:t>
      </w:r>
      <w:r w:rsidR="002946ED" w:rsidRPr="008E793E">
        <w:rPr>
          <w:rFonts w:ascii="Times New Roman" w:hAnsi="Times New Roman"/>
          <w:sz w:val="28"/>
          <w:szCs w:val="28"/>
        </w:rPr>
        <w:t xml:space="preserve"> да</w:t>
      </w:r>
      <w:r w:rsidR="00446447" w:rsidRPr="008E793E">
        <w:rPr>
          <w:rFonts w:ascii="Times New Roman" w:hAnsi="Times New Roman"/>
          <w:sz w:val="28"/>
          <w:szCs w:val="28"/>
        </w:rPr>
        <w:t>нное</w:t>
      </w:r>
      <w:r w:rsidR="007116CE" w:rsidRPr="008E793E">
        <w:rPr>
          <w:rFonts w:ascii="Times New Roman" w:hAnsi="Times New Roman"/>
          <w:sz w:val="28"/>
          <w:szCs w:val="28"/>
        </w:rPr>
        <w:t xml:space="preserve"> </w:t>
      </w:r>
      <w:r w:rsidR="001B43E5" w:rsidRPr="008E793E">
        <w:rPr>
          <w:rFonts w:ascii="Times New Roman" w:hAnsi="Times New Roman"/>
          <w:sz w:val="28"/>
          <w:szCs w:val="28"/>
        </w:rPr>
        <w:t>соотношение перестало превышать</w:t>
      </w:r>
      <w:r w:rsidR="0037385A" w:rsidRPr="008E793E">
        <w:rPr>
          <w:rFonts w:ascii="Times New Roman" w:hAnsi="Times New Roman"/>
          <w:sz w:val="28"/>
          <w:szCs w:val="28"/>
        </w:rPr>
        <w:t xml:space="preserve"> 3:1.</w:t>
      </w:r>
      <w:r w:rsidR="00076B2F" w:rsidRPr="008E793E">
        <w:rPr>
          <w:rFonts w:ascii="Times New Roman" w:hAnsi="Times New Roman"/>
          <w:sz w:val="28"/>
          <w:szCs w:val="28"/>
        </w:rPr>
        <w:t xml:space="preserve"> </w:t>
      </w:r>
      <w:r w:rsidR="00C04A46" w:rsidRPr="008E793E">
        <w:rPr>
          <w:rFonts w:ascii="Times New Roman" w:hAnsi="Times New Roman"/>
          <w:sz w:val="28"/>
          <w:szCs w:val="28"/>
        </w:rPr>
        <w:t xml:space="preserve">Еще более </w:t>
      </w:r>
      <w:r w:rsidR="00C04A46" w:rsidRPr="008E793E">
        <w:rPr>
          <w:rFonts w:ascii="Times New Roman" w:hAnsi="Times New Roman"/>
          <w:sz w:val="28"/>
          <w:szCs w:val="28"/>
        </w:rPr>
        <w:lastRenderedPageBreak/>
        <w:t>быстрыми</w:t>
      </w:r>
      <w:r w:rsidR="00A06A3E" w:rsidRPr="008E793E">
        <w:rPr>
          <w:rFonts w:ascii="Times New Roman" w:hAnsi="Times New Roman"/>
          <w:sz w:val="28"/>
          <w:szCs w:val="28"/>
        </w:rPr>
        <w:t xml:space="preserve"> </w:t>
      </w:r>
      <w:r w:rsidR="001229F6" w:rsidRPr="008E793E">
        <w:rPr>
          <w:rFonts w:ascii="Times New Roman" w:hAnsi="Times New Roman"/>
          <w:sz w:val="28"/>
          <w:szCs w:val="28"/>
        </w:rPr>
        <w:t>темпами</w:t>
      </w:r>
      <w:r w:rsidR="00A06A3E" w:rsidRPr="008E793E">
        <w:rPr>
          <w:rFonts w:ascii="Times New Roman" w:hAnsi="Times New Roman"/>
          <w:sz w:val="28"/>
          <w:szCs w:val="28"/>
        </w:rPr>
        <w:t xml:space="preserve"> </w:t>
      </w:r>
      <w:r w:rsidR="0037385A" w:rsidRPr="008E793E">
        <w:rPr>
          <w:rFonts w:ascii="Times New Roman" w:hAnsi="Times New Roman"/>
          <w:sz w:val="28"/>
          <w:szCs w:val="28"/>
        </w:rPr>
        <w:t xml:space="preserve">в </w:t>
      </w:r>
      <w:r w:rsidR="00076B2F" w:rsidRPr="008E793E">
        <w:rPr>
          <w:rFonts w:ascii="Times New Roman" w:hAnsi="Times New Roman"/>
          <w:sz w:val="28"/>
          <w:szCs w:val="28"/>
        </w:rPr>
        <w:t xml:space="preserve">конституционно-правовой </w:t>
      </w:r>
      <w:r w:rsidR="00473FB8" w:rsidRPr="008E793E">
        <w:rPr>
          <w:rFonts w:ascii="Times New Roman" w:hAnsi="Times New Roman"/>
          <w:sz w:val="28"/>
          <w:szCs w:val="28"/>
        </w:rPr>
        <w:t>практике доминиона</w:t>
      </w:r>
      <w:r w:rsidR="00777E62" w:rsidRPr="008E793E">
        <w:rPr>
          <w:rFonts w:ascii="Times New Roman" w:hAnsi="Times New Roman"/>
          <w:sz w:val="28"/>
          <w:szCs w:val="28"/>
        </w:rPr>
        <w:t xml:space="preserve"> </w:t>
      </w:r>
      <w:r w:rsidR="000B0FCE" w:rsidRPr="008E793E">
        <w:rPr>
          <w:rFonts w:ascii="Times New Roman" w:hAnsi="Times New Roman"/>
          <w:sz w:val="28"/>
          <w:szCs w:val="28"/>
        </w:rPr>
        <w:t>уменьшалось</w:t>
      </w:r>
      <w:r w:rsidR="00A06A3E" w:rsidRPr="008E793E">
        <w:rPr>
          <w:rFonts w:ascii="Times New Roman" w:hAnsi="Times New Roman"/>
          <w:sz w:val="28"/>
          <w:szCs w:val="28"/>
        </w:rPr>
        <w:t xml:space="preserve"> </w:t>
      </w:r>
      <w:r w:rsidR="001229F6" w:rsidRPr="008E793E">
        <w:rPr>
          <w:rFonts w:ascii="Times New Roman" w:hAnsi="Times New Roman"/>
          <w:sz w:val="28"/>
          <w:szCs w:val="28"/>
        </w:rPr>
        <w:t>количество</w:t>
      </w:r>
      <w:r w:rsidR="00662C24" w:rsidRPr="008E793E">
        <w:rPr>
          <w:rFonts w:ascii="Times New Roman" w:hAnsi="Times New Roman"/>
          <w:sz w:val="28"/>
          <w:szCs w:val="28"/>
        </w:rPr>
        <w:t xml:space="preserve"> </w:t>
      </w:r>
      <w:r w:rsidR="001229F6" w:rsidRPr="008E793E">
        <w:rPr>
          <w:rFonts w:ascii="Times New Roman" w:hAnsi="Times New Roman"/>
          <w:sz w:val="28"/>
          <w:szCs w:val="28"/>
        </w:rPr>
        <w:t>резервирования</w:t>
      </w:r>
      <w:r w:rsidR="00662C24" w:rsidRPr="008E793E">
        <w:rPr>
          <w:rFonts w:ascii="Times New Roman" w:hAnsi="Times New Roman"/>
          <w:sz w:val="28"/>
          <w:szCs w:val="28"/>
        </w:rPr>
        <w:t xml:space="preserve"> </w:t>
      </w:r>
      <w:r w:rsidR="007116CE" w:rsidRPr="008E793E">
        <w:rPr>
          <w:rFonts w:ascii="Times New Roman" w:hAnsi="Times New Roman"/>
          <w:sz w:val="28"/>
          <w:szCs w:val="28"/>
        </w:rPr>
        <w:t>санкции</w:t>
      </w:r>
      <w:r w:rsidR="00662C24" w:rsidRPr="008E793E">
        <w:rPr>
          <w:rFonts w:ascii="Times New Roman" w:hAnsi="Times New Roman"/>
          <w:sz w:val="28"/>
          <w:szCs w:val="28"/>
        </w:rPr>
        <w:t xml:space="preserve"> провинциальными </w:t>
      </w:r>
      <w:r w:rsidR="00C04A46" w:rsidRPr="008E793E">
        <w:rPr>
          <w:rFonts w:ascii="Times New Roman" w:hAnsi="Times New Roman"/>
          <w:sz w:val="28"/>
          <w:szCs w:val="28"/>
        </w:rPr>
        <w:t>лейтенант-губернаторами.</w:t>
      </w:r>
      <w:r w:rsidR="0037385A" w:rsidRPr="008E793E">
        <w:rPr>
          <w:rFonts w:ascii="Times New Roman" w:hAnsi="Times New Roman"/>
          <w:sz w:val="28"/>
          <w:szCs w:val="28"/>
        </w:rPr>
        <w:t xml:space="preserve"> </w:t>
      </w:r>
      <w:r w:rsidR="00662C24" w:rsidRPr="008E793E">
        <w:rPr>
          <w:rFonts w:ascii="Times New Roman" w:hAnsi="Times New Roman"/>
          <w:sz w:val="28"/>
          <w:szCs w:val="28"/>
        </w:rPr>
        <w:t>Таким образом</w:t>
      </w:r>
      <w:r w:rsidR="001B43E5" w:rsidRPr="008E793E">
        <w:rPr>
          <w:rFonts w:ascii="Times New Roman" w:hAnsi="Times New Roman"/>
          <w:sz w:val="28"/>
          <w:szCs w:val="28"/>
        </w:rPr>
        <w:t>,</w:t>
      </w:r>
      <w:r w:rsidR="00AA021E" w:rsidRPr="008E793E">
        <w:rPr>
          <w:rFonts w:ascii="Times New Roman" w:hAnsi="Times New Roman"/>
          <w:sz w:val="28"/>
          <w:szCs w:val="28"/>
        </w:rPr>
        <w:t xml:space="preserve"> </w:t>
      </w:r>
      <w:r w:rsidR="002726EC" w:rsidRPr="008E793E">
        <w:rPr>
          <w:rFonts w:ascii="Times New Roman" w:hAnsi="Times New Roman"/>
          <w:sz w:val="28"/>
          <w:szCs w:val="28"/>
        </w:rPr>
        <w:t>и</w:t>
      </w:r>
      <w:r w:rsidR="001B43E5" w:rsidRPr="008E793E">
        <w:rPr>
          <w:rFonts w:ascii="Times New Roman" w:hAnsi="Times New Roman"/>
          <w:sz w:val="28"/>
          <w:szCs w:val="28"/>
        </w:rPr>
        <w:t xml:space="preserve">спользование </w:t>
      </w:r>
      <w:r w:rsidR="001C38A5" w:rsidRPr="008E793E">
        <w:rPr>
          <w:rFonts w:ascii="Times New Roman" w:hAnsi="Times New Roman"/>
          <w:sz w:val="28"/>
          <w:szCs w:val="28"/>
        </w:rPr>
        <w:t>центром</w:t>
      </w:r>
      <w:r w:rsidR="007400F2" w:rsidRPr="008E793E">
        <w:rPr>
          <w:rFonts w:ascii="Times New Roman" w:hAnsi="Times New Roman"/>
          <w:sz w:val="28"/>
          <w:szCs w:val="28"/>
        </w:rPr>
        <w:t xml:space="preserve"> </w:t>
      </w:r>
      <w:r w:rsidR="00662C24" w:rsidRPr="008E793E">
        <w:rPr>
          <w:rFonts w:ascii="Times New Roman" w:hAnsi="Times New Roman"/>
          <w:sz w:val="28"/>
          <w:szCs w:val="28"/>
        </w:rPr>
        <w:t xml:space="preserve"> </w:t>
      </w:r>
      <w:r w:rsidR="007400F2" w:rsidRPr="008E793E">
        <w:rPr>
          <w:rFonts w:ascii="Times New Roman" w:hAnsi="Times New Roman"/>
          <w:sz w:val="28"/>
          <w:szCs w:val="28"/>
        </w:rPr>
        <w:t>прерогативы</w:t>
      </w:r>
      <w:r w:rsidR="001B1CA2" w:rsidRPr="008E793E">
        <w:rPr>
          <w:rFonts w:ascii="Times New Roman" w:hAnsi="Times New Roman"/>
          <w:sz w:val="28"/>
          <w:szCs w:val="28"/>
        </w:rPr>
        <w:t xml:space="preserve"> </w:t>
      </w:r>
      <w:r w:rsidR="001C38A5" w:rsidRPr="008E793E">
        <w:rPr>
          <w:rFonts w:ascii="Times New Roman" w:hAnsi="Times New Roman"/>
          <w:sz w:val="28"/>
          <w:szCs w:val="28"/>
        </w:rPr>
        <w:t>резервирования</w:t>
      </w:r>
      <w:r w:rsidR="001229F6" w:rsidRPr="008E793E">
        <w:rPr>
          <w:rFonts w:ascii="Times New Roman" w:hAnsi="Times New Roman"/>
          <w:sz w:val="28"/>
          <w:szCs w:val="28"/>
        </w:rPr>
        <w:t xml:space="preserve"> санкции</w:t>
      </w:r>
      <w:r w:rsidR="007400F2" w:rsidRPr="008E793E">
        <w:rPr>
          <w:rFonts w:ascii="Times New Roman" w:hAnsi="Times New Roman"/>
          <w:sz w:val="28"/>
          <w:szCs w:val="28"/>
        </w:rPr>
        <w:t>, некогда очень активное,</w:t>
      </w:r>
      <w:r w:rsidR="0037385A" w:rsidRPr="008E793E">
        <w:rPr>
          <w:rFonts w:ascii="Times New Roman" w:hAnsi="Times New Roman"/>
          <w:sz w:val="28"/>
          <w:szCs w:val="28"/>
        </w:rPr>
        <w:t xml:space="preserve"> к 1930-м</w:t>
      </w:r>
      <w:r w:rsidR="001B1CA2" w:rsidRPr="008E793E">
        <w:rPr>
          <w:rFonts w:ascii="Times New Roman" w:hAnsi="Times New Roman"/>
          <w:sz w:val="28"/>
          <w:szCs w:val="28"/>
        </w:rPr>
        <w:t xml:space="preserve"> </w:t>
      </w:r>
      <w:r w:rsidR="001C38A5" w:rsidRPr="008E793E">
        <w:rPr>
          <w:rFonts w:ascii="Times New Roman" w:hAnsi="Times New Roman"/>
          <w:sz w:val="28"/>
          <w:szCs w:val="28"/>
        </w:rPr>
        <w:t>гг. сошло</w:t>
      </w:r>
      <w:r w:rsidR="00C164F9" w:rsidRPr="008E793E">
        <w:rPr>
          <w:rFonts w:ascii="Times New Roman" w:hAnsi="Times New Roman"/>
          <w:sz w:val="28"/>
          <w:szCs w:val="28"/>
        </w:rPr>
        <w:t xml:space="preserve"> на</w:t>
      </w:r>
      <w:r w:rsidR="001B1CA2" w:rsidRPr="008E793E">
        <w:rPr>
          <w:rFonts w:ascii="Times New Roman" w:hAnsi="Times New Roman"/>
          <w:sz w:val="28"/>
          <w:szCs w:val="28"/>
        </w:rPr>
        <w:t xml:space="preserve"> нет</w:t>
      </w:r>
      <w:r w:rsidR="001C38A5" w:rsidRPr="008E793E">
        <w:rPr>
          <w:rFonts w:ascii="Times New Roman" w:hAnsi="Times New Roman"/>
          <w:sz w:val="28"/>
          <w:szCs w:val="28"/>
        </w:rPr>
        <w:t xml:space="preserve"> без издания</w:t>
      </w:r>
      <w:r w:rsidR="003216C1" w:rsidRPr="008E793E">
        <w:rPr>
          <w:rFonts w:ascii="Times New Roman" w:hAnsi="Times New Roman"/>
          <w:sz w:val="28"/>
          <w:szCs w:val="28"/>
        </w:rPr>
        <w:t xml:space="preserve"> доминионом и метрополией</w:t>
      </w:r>
      <w:r w:rsidR="00D10627" w:rsidRPr="008E793E">
        <w:rPr>
          <w:rFonts w:ascii="Times New Roman" w:hAnsi="Times New Roman"/>
          <w:sz w:val="28"/>
          <w:szCs w:val="28"/>
        </w:rPr>
        <w:t xml:space="preserve"> каких-либо</w:t>
      </w:r>
      <w:r w:rsidR="003216C1" w:rsidRPr="008E793E">
        <w:rPr>
          <w:rFonts w:ascii="Times New Roman" w:hAnsi="Times New Roman"/>
          <w:sz w:val="28"/>
          <w:szCs w:val="28"/>
        </w:rPr>
        <w:t xml:space="preserve"> дополните</w:t>
      </w:r>
      <w:r w:rsidR="001C38A5" w:rsidRPr="008E793E">
        <w:rPr>
          <w:rFonts w:ascii="Times New Roman" w:hAnsi="Times New Roman"/>
          <w:sz w:val="28"/>
          <w:szCs w:val="28"/>
        </w:rPr>
        <w:t>льных актов правового</w:t>
      </w:r>
      <w:r w:rsidR="007400F2" w:rsidRPr="008E793E">
        <w:rPr>
          <w:rFonts w:ascii="Times New Roman" w:hAnsi="Times New Roman"/>
          <w:sz w:val="28"/>
          <w:szCs w:val="28"/>
        </w:rPr>
        <w:t xml:space="preserve"> </w:t>
      </w:r>
      <w:r w:rsidR="001C38A5" w:rsidRPr="008E793E">
        <w:rPr>
          <w:rFonts w:ascii="Times New Roman" w:hAnsi="Times New Roman"/>
          <w:sz w:val="28"/>
          <w:szCs w:val="28"/>
        </w:rPr>
        <w:t>регулирования</w:t>
      </w:r>
      <w:r w:rsidR="001B1CA2" w:rsidRPr="008E793E">
        <w:rPr>
          <w:rFonts w:ascii="Times New Roman" w:hAnsi="Times New Roman"/>
          <w:sz w:val="28"/>
          <w:szCs w:val="28"/>
        </w:rPr>
        <w:t>.</w:t>
      </w:r>
      <w:r w:rsidR="00C164F9" w:rsidRPr="008E793E">
        <w:rPr>
          <w:rFonts w:ascii="Times New Roman" w:hAnsi="Times New Roman"/>
          <w:sz w:val="28"/>
          <w:szCs w:val="28"/>
        </w:rPr>
        <w:t xml:space="preserve"> </w:t>
      </w:r>
      <w:r w:rsidR="00C04A46" w:rsidRPr="008E793E">
        <w:rPr>
          <w:rFonts w:ascii="Times New Roman" w:hAnsi="Times New Roman"/>
          <w:sz w:val="28"/>
          <w:szCs w:val="28"/>
        </w:rPr>
        <w:t>Федеральное</w:t>
      </w:r>
      <w:r w:rsidR="00C164F9" w:rsidRPr="008E793E">
        <w:rPr>
          <w:rFonts w:ascii="Times New Roman" w:hAnsi="Times New Roman"/>
          <w:sz w:val="28"/>
          <w:szCs w:val="28"/>
        </w:rPr>
        <w:t xml:space="preserve"> право</w:t>
      </w:r>
      <w:r w:rsidR="00C04A46" w:rsidRPr="008E793E">
        <w:rPr>
          <w:rFonts w:ascii="Times New Roman" w:hAnsi="Times New Roman"/>
          <w:sz w:val="28"/>
          <w:szCs w:val="28"/>
        </w:rPr>
        <w:t xml:space="preserve"> вето </w:t>
      </w:r>
      <w:r w:rsidR="00777E62" w:rsidRPr="008E793E">
        <w:rPr>
          <w:rFonts w:ascii="Times New Roman" w:hAnsi="Times New Roman"/>
          <w:sz w:val="28"/>
          <w:szCs w:val="28"/>
        </w:rPr>
        <w:t>аналогичная</w:t>
      </w:r>
      <w:r w:rsidR="001C38A5" w:rsidRPr="008E793E">
        <w:rPr>
          <w:rFonts w:ascii="Times New Roman" w:hAnsi="Times New Roman"/>
          <w:sz w:val="28"/>
          <w:szCs w:val="28"/>
        </w:rPr>
        <w:t xml:space="preserve"> участь</w:t>
      </w:r>
      <w:r w:rsidR="00D10627" w:rsidRPr="008E793E">
        <w:rPr>
          <w:rFonts w:ascii="Times New Roman" w:hAnsi="Times New Roman"/>
          <w:sz w:val="28"/>
          <w:szCs w:val="28"/>
        </w:rPr>
        <w:t xml:space="preserve"> </w:t>
      </w:r>
      <w:r w:rsidR="001C38A5" w:rsidRPr="008E793E">
        <w:rPr>
          <w:rFonts w:ascii="Times New Roman" w:hAnsi="Times New Roman"/>
          <w:sz w:val="28"/>
          <w:szCs w:val="28"/>
        </w:rPr>
        <w:t>постигла</w:t>
      </w:r>
      <w:r w:rsidR="00B91A23" w:rsidRPr="008E793E">
        <w:rPr>
          <w:rFonts w:ascii="Times New Roman" w:hAnsi="Times New Roman"/>
          <w:sz w:val="28"/>
          <w:szCs w:val="28"/>
        </w:rPr>
        <w:t xml:space="preserve"> </w:t>
      </w:r>
      <w:r w:rsidR="0037385A" w:rsidRPr="008E793E">
        <w:rPr>
          <w:rFonts w:ascii="Times New Roman" w:hAnsi="Times New Roman"/>
          <w:sz w:val="28"/>
          <w:szCs w:val="28"/>
        </w:rPr>
        <w:t>к</w:t>
      </w:r>
      <w:r w:rsidR="00D10627" w:rsidRPr="008E793E">
        <w:rPr>
          <w:rFonts w:ascii="Times New Roman" w:hAnsi="Times New Roman"/>
          <w:sz w:val="28"/>
          <w:szCs w:val="28"/>
        </w:rPr>
        <w:t xml:space="preserve"> </w:t>
      </w:r>
      <w:r w:rsidR="007400F2" w:rsidRPr="008E793E">
        <w:rPr>
          <w:rFonts w:ascii="Times New Roman" w:hAnsi="Times New Roman"/>
          <w:sz w:val="28"/>
          <w:szCs w:val="28"/>
        </w:rPr>
        <w:t>1950-м</w:t>
      </w:r>
      <w:r w:rsidR="000E3444" w:rsidRPr="008E793E">
        <w:rPr>
          <w:rFonts w:ascii="Times New Roman" w:hAnsi="Times New Roman"/>
          <w:sz w:val="28"/>
          <w:szCs w:val="28"/>
        </w:rPr>
        <w:t xml:space="preserve"> гг. </w:t>
      </w:r>
      <w:r w:rsidR="002726EC" w:rsidRPr="008E793E">
        <w:rPr>
          <w:rFonts w:ascii="Times New Roman" w:hAnsi="Times New Roman"/>
          <w:sz w:val="28"/>
          <w:szCs w:val="28"/>
        </w:rPr>
        <w:t>С тех</w:t>
      </w:r>
      <w:r w:rsidR="00064BDF" w:rsidRPr="008E793E">
        <w:rPr>
          <w:rFonts w:ascii="Times New Roman" w:hAnsi="Times New Roman"/>
          <w:sz w:val="28"/>
          <w:szCs w:val="28"/>
        </w:rPr>
        <w:t xml:space="preserve"> </w:t>
      </w:r>
      <w:r w:rsidR="00C04A46" w:rsidRPr="008E793E">
        <w:rPr>
          <w:rFonts w:ascii="Times New Roman" w:hAnsi="Times New Roman"/>
          <w:sz w:val="28"/>
          <w:szCs w:val="28"/>
        </w:rPr>
        <w:t>пор прецедентов</w:t>
      </w:r>
      <w:r w:rsidR="00A06A3E" w:rsidRPr="008E793E">
        <w:rPr>
          <w:rFonts w:ascii="Times New Roman" w:hAnsi="Times New Roman"/>
          <w:sz w:val="28"/>
          <w:szCs w:val="28"/>
        </w:rPr>
        <w:t xml:space="preserve"> </w:t>
      </w:r>
      <w:r w:rsidR="003216C1" w:rsidRPr="008E793E">
        <w:rPr>
          <w:rFonts w:ascii="Times New Roman" w:hAnsi="Times New Roman"/>
          <w:sz w:val="28"/>
          <w:szCs w:val="28"/>
        </w:rPr>
        <w:t>их применения</w:t>
      </w:r>
      <w:r w:rsidR="00C04A46" w:rsidRPr="008E793E">
        <w:rPr>
          <w:rFonts w:ascii="Times New Roman" w:hAnsi="Times New Roman"/>
          <w:sz w:val="28"/>
          <w:szCs w:val="28"/>
        </w:rPr>
        <w:t xml:space="preserve"> </w:t>
      </w:r>
      <w:r w:rsidR="007116CE" w:rsidRPr="008E793E">
        <w:rPr>
          <w:rFonts w:ascii="Times New Roman" w:hAnsi="Times New Roman"/>
          <w:sz w:val="28"/>
          <w:szCs w:val="28"/>
        </w:rPr>
        <w:t>в к</w:t>
      </w:r>
      <w:r w:rsidR="007400F2" w:rsidRPr="008E793E">
        <w:rPr>
          <w:rFonts w:ascii="Times New Roman" w:hAnsi="Times New Roman"/>
          <w:sz w:val="28"/>
          <w:szCs w:val="28"/>
        </w:rPr>
        <w:t>онституционной</w:t>
      </w:r>
      <w:r w:rsidR="0037385A" w:rsidRPr="008E793E">
        <w:rPr>
          <w:rFonts w:ascii="Times New Roman" w:hAnsi="Times New Roman"/>
          <w:sz w:val="28"/>
          <w:szCs w:val="28"/>
        </w:rPr>
        <w:t xml:space="preserve"> </w:t>
      </w:r>
      <w:r w:rsidR="007116CE" w:rsidRPr="008E793E">
        <w:rPr>
          <w:rFonts w:ascii="Times New Roman" w:hAnsi="Times New Roman"/>
          <w:sz w:val="28"/>
          <w:szCs w:val="28"/>
        </w:rPr>
        <w:t>практике Канады</w:t>
      </w:r>
      <w:r w:rsidR="0037385A" w:rsidRPr="008E793E">
        <w:rPr>
          <w:rFonts w:ascii="Times New Roman" w:hAnsi="Times New Roman"/>
          <w:sz w:val="28"/>
          <w:szCs w:val="28"/>
        </w:rPr>
        <w:t xml:space="preserve"> </w:t>
      </w:r>
      <w:r w:rsidR="00C164F9" w:rsidRPr="008E793E">
        <w:rPr>
          <w:rFonts w:ascii="Times New Roman" w:hAnsi="Times New Roman"/>
          <w:sz w:val="28"/>
          <w:szCs w:val="28"/>
        </w:rPr>
        <w:t>не встречается</w:t>
      </w:r>
      <w:r w:rsidR="002726EC" w:rsidRPr="008E793E">
        <w:rPr>
          <w:rFonts w:ascii="Times New Roman" w:hAnsi="Times New Roman"/>
          <w:sz w:val="28"/>
          <w:szCs w:val="28"/>
        </w:rPr>
        <w:t>.</w:t>
      </w:r>
      <w:r w:rsidR="001C38A5" w:rsidRPr="008E793E">
        <w:rPr>
          <w:rFonts w:ascii="Times New Roman" w:hAnsi="Times New Roman"/>
          <w:sz w:val="28"/>
          <w:szCs w:val="28"/>
        </w:rPr>
        <w:t xml:space="preserve"> </w:t>
      </w:r>
    </w:p>
    <w:p w:rsidR="002946ED" w:rsidRPr="008E793E" w:rsidRDefault="000B0FC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7385A" w:rsidRPr="008E793E">
        <w:rPr>
          <w:rFonts w:ascii="Times New Roman" w:hAnsi="Times New Roman"/>
          <w:sz w:val="28"/>
          <w:szCs w:val="28"/>
        </w:rPr>
        <w:t>Правда</w:t>
      </w:r>
      <w:r w:rsidR="00C04A46" w:rsidRPr="008E793E">
        <w:rPr>
          <w:rFonts w:ascii="Times New Roman" w:hAnsi="Times New Roman"/>
          <w:sz w:val="28"/>
          <w:szCs w:val="28"/>
        </w:rPr>
        <w:t>,</w:t>
      </w:r>
      <w:r w:rsidR="0037385A" w:rsidRPr="008E793E">
        <w:rPr>
          <w:rFonts w:ascii="Times New Roman" w:hAnsi="Times New Roman"/>
          <w:sz w:val="28"/>
          <w:szCs w:val="28"/>
        </w:rPr>
        <w:t xml:space="preserve"> вопрос о том, сложилась ли  </w:t>
      </w:r>
      <w:r w:rsidRPr="008E793E">
        <w:rPr>
          <w:rFonts w:ascii="Times New Roman" w:hAnsi="Times New Roman"/>
          <w:sz w:val="28"/>
          <w:szCs w:val="28"/>
        </w:rPr>
        <w:t>в</w:t>
      </w:r>
      <w:r w:rsidR="00E56600" w:rsidRPr="008E793E">
        <w:rPr>
          <w:rFonts w:ascii="Times New Roman" w:hAnsi="Times New Roman"/>
          <w:sz w:val="28"/>
          <w:szCs w:val="28"/>
        </w:rPr>
        <w:t xml:space="preserve"> </w:t>
      </w:r>
      <w:r w:rsidRPr="008E793E">
        <w:rPr>
          <w:rFonts w:ascii="Times New Roman" w:hAnsi="Times New Roman"/>
          <w:sz w:val="28"/>
          <w:szCs w:val="28"/>
        </w:rPr>
        <w:t xml:space="preserve">конституционном </w:t>
      </w:r>
      <w:r w:rsidR="00C04A46" w:rsidRPr="008E793E">
        <w:rPr>
          <w:rFonts w:ascii="Times New Roman" w:hAnsi="Times New Roman"/>
          <w:sz w:val="28"/>
          <w:szCs w:val="28"/>
        </w:rPr>
        <w:t xml:space="preserve">праве </w:t>
      </w:r>
      <w:r w:rsidRPr="008E793E">
        <w:rPr>
          <w:rFonts w:ascii="Times New Roman" w:hAnsi="Times New Roman"/>
          <w:sz w:val="28"/>
          <w:szCs w:val="28"/>
        </w:rPr>
        <w:t>федерации</w:t>
      </w:r>
      <w:r w:rsidR="0037385A" w:rsidRPr="008E793E">
        <w:rPr>
          <w:rFonts w:ascii="Times New Roman" w:hAnsi="Times New Roman"/>
          <w:sz w:val="28"/>
          <w:szCs w:val="28"/>
        </w:rPr>
        <w:t xml:space="preserve"> конвенциональная</w:t>
      </w:r>
      <w:r w:rsidR="001C38A5" w:rsidRPr="008E793E">
        <w:rPr>
          <w:rFonts w:ascii="Times New Roman" w:hAnsi="Times New Roman"/>
          <w:sz w:val="28"/>
          <w:szCs w:val="28"/>
        </w:rPr>
        <w:t xml:space="preserve"> норма,</w:t>
      </w:r>
      <w:r w:rsidR="001B43E5" w:rsidRPr="008E793E">
        <w:rPr>
          <w:rFonts w:ascii="Times New Roman" w:hAnsi="Times New Roman"/>
          <w:sz w:val="28"/>
          <w:szCs w:val="28"/>
        </w:rPr>
        <w:t xml:space="preserve"> которая воспрепятствует</w:t>
      </w:r>
      <w:r w:rsidR="00E56600" w:rsidRPr="008E793E">
        <w:rPr>
          <w:rFonts w:ascii="Times New Roman" w:hAnsi="Times New Roman"/>
          <w:sz w:val="28"/>
          <w:szCs w:val="28"/>
        </w:rPr>
        <w:t xml:space="preserve"> </w:t>
      </w:r>
      <w:r w:rsidRPr="008E793E">
        <w:rPr>
          <w:rFonts w:ascii="Times New Roman" w:hAnsi="Times New Roman"/>
          <w:sz w:val="28"/>
          <w:szCs w:val="28"/>
        </w:rPr>
        <w:t>применению</w:t>
      </w:r>
      <w:r w:rsidR="001B43E5" w:rsidRPr="008E793E">
        <w:rPr>
          <w:rFonts w:ascii="Times New Roman" w:hAnsi="Times New Roman"/>
          <w:sz w:val="28"/>
          <w:szCs w:val="28"/>
        </w:rPr>
        <w:t xml:space="preserve"> вето</w:t>
      </w:r>
      <w:r w:rsidRPr="008E793E">
        <w:rPr>
          <w:rFonts w:ascii="Times New Roman" w:hAnsi="Times New Roman"/>
          <w:sz w:val="28"/>
          <w:szCs w:val="28"/>
        </w:rPr>
        <w:t xml:space="preserve">, если </w:t>
      </w:r>
      <w:r w:rsidR="00C04A46" w:rsidRPr="008E793E">
        <w:rPr>
          <w:rFonts w:ascii="Times New Roman" w:hAnsi="Times New Roman"/>
          <w:sz w:val="28"/>
          <w:szCs w:val="28"/>
        </w:rPr>
        <w:t>центр найд</w:t>
      </w:r>
      <w:r w:rsidRPr="008E793E">
        <w:rPr>
          <w:rFonts w:ascii="Times New Roman" w:hAnsi="Times New Roman"/>
          <w:sz w:val="28"/>
          <w:szCs w:val="28"/>
        </w:rPr>
        <w:t xml:space="preserve">ет в </w:t>
      </w:r>
      <w:r w:rsidR="001C38A5" w:rsidRPr="008E793E">
        <w:rPr>
          <w:rFonts w:ascii="Times New Roman" w:hAnsi="Times New Roman"/>
          <w:sz w:val="28"/>
          <w:szCs w:val="28"/>
        </w:rPr>
        <w:t>нем</w:t>
      </w:r>
      <w:r w:rsidR="00C04A46" w:rsidRPr="008E793E">
        <w:rPr>
          <w:rFonts w:ascii="Times New Roman" w:hAnsi="Times New Roman"/>
          <w:sz w:val="28"/>
          <w:szCs w:val="28"/>
        </w:rPr>
        <w:t xml:space="preserve"> необходимость, </w:t>
      </w:r>
      <w:r w:rsidR="004F4713" w:rsidRPr="008E793E">
        <w:rPr>
          <w:rFonts w:ascii="Times New Roman" w:hAnsi="Times New Roman"/>
          <w:sz w:val="28"/>
          <w:szCs w:val="28"/>
        </w:rPr>
        <w:t>остается</w:t>
      </w:r>
      <w:r w:rsidR="00E56600" w:rsidRPr="008E793E">
        <w:rPr>
          <w:rFonts w:ascii="Times New Roman" w:hAnsi="Times New Roman"/>
          <w:sz w:val="28"/>
          <w:szCs w:val="28"/>
        </w:rPr>
        <w:t xml:space="preserve"> </w:t>
      </w:r>
      <w:r w:rsidR="003216C1" w:rsidRPr="008E793E">
        <w:rPr>
          <w:rFonts w:ascii="Times New Roman" w:hAnsi="Times New Roman"/>
          <w:sz w:val="28"/>
          <w:szCs w:val="28"/>
        </w:rPr>
        <w:t>до</w:t>
      </w:r>
      <w:r w:rsidRPr="008E793E">
        <w:rPr>
          <w:rFonts w:ascii="Times New Roman" w:hAnsi="Times New Roman"/>
          <w:sz w:val="28"/>
          <w:szCs w:val="28"/>
        </w:rPr>
        <w:t xml:space="preserve"> сих пор </w:t>
      </w:r>
      <w:r w:rsidR="00E56600" w:rsidRPr="008E793E">
        <w:rPr>
          <w:rFonts w:ascii="Times New Roman" w:hAnsi="Times New Roman"/>
          <w:sz w:val="28"/>
          <w:szCs w:val="28"/>
        </w:rPr>
        <w:t>не</w:t>
      </w:r>
      <w:r w:rsidR="00C04A46" w:rsidRPr="008E793E">
        <w:rPr>
          <w:rFonts w:ascii="Times New Roman" w:hAnsi="Times New Roman"/>
          <w:sz w:val="28"/>
          <w:szCs w:val="28"/>
        </w:rPr>
        <w:t xml:space="preserve">  </w:t>
      </w:r>
      <w:r w:rsidR="00E56600" w:rsidRPr="008E793E">
        <w:rPr>
          <w:rFonts w:ascii="Times New Roman" w:hAnsi="Times New Roman"/>
          <w:sz w:val="28"/>
          <w:szCs w:val="28"/>
        </w:rPr>
        <w:t>урегулирован</w:t>
      </w:r>
      <w:r w:rsidR="0037385A" w:rsidRPr="008E793E">
        <w:rPr>
          <w:rFonts w:ascii="Times New Roman" w:hAnsi="Times New Roman"/>
          <w:sz w:val="28"/>
          <w:szCs w:val="28"/>
        </w:rPr>
        <w:t>ным</w:t>
      </w:r>
      <w:r w:rsidR="00E56600" w:rsidRPr="008E793E">
        <w:rPr>
          <w:rFonts w:ascii="Times New Roman" w:hAnsi="Times New Roman"/>
          <w:sz w:val="28"/>
          <w:szCs w:val="28"/>
        </w:rPr>
        <w:t xml:space="preserve"> доктриной</w:t>
      </w:r>
      <w:r w:rsidR="0037385A" w:rsidRPr="008E793E">
        <w:rPr>
          <w:rFonts w:ascii="Times New Roman" w:hAnsi="Times New Roman"/>
          <w:sz w:val="28"/>
          <w:szCs w:val="28"/>
        </w:rPr>
        <w:t>.</w:t>
      </w:r>
      <w:r w:rsidR="0037385A" w:rsidRPr="008E793E">
        <w:rPr>
          <w:rStyle w:val="a6"/>
          <w:rFonts w:ascii="Times New Roman" w:hAnsi="Times New Roman"/>
          <w:sz w:val="28"/>
          <w:szCs w:val="28"/>
        </w:rPr>
        <w:footnoteReference w:id="201"/>
      </w:r>
    </w:p>
    <w:p w:rsidR="00D821F4" w:rsidRPr="008E793E" w:rsidRDefault="002946E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64BDF" w:rsidRPr="008E793E">
        <w:rPr>
          <w:rFonts w:ascii="Times New Roman" w:hAnsi="Times New Roman"/>
          <w:sz w:val="28"/>
          <w:szCs w:val="28"/>
        </w:rPr>
        <w:t xml:space="preserve"> </w:t>
      </w:r>
      <w:r w:rsidR="00D10627" w:rsidRPr="008E793E">
        <w:rPr>
          <w:rFonts w:ascii="Times New Roman" w:hAnsi="Times New Roman"/>
          <w:sz w:val="28"/>
          <w:szCs w:val="28"/>
        </w:rPr>
        <w:t xml:space="preserve"> </w:t>
      </w:r>
      <w:r w:rsidR="00CC56C5" w:rsidRPr="008E793E">
        <w:rPr>
          <w:rFonts w:ascii="Times New Roman" w:hAnsi="Times New Roman"/>
          <w:sz w:val="28"/>
          <w:szCs w:val="28"/>
        </w:rPr>
        <w:t xml:space="preserve"> </w:t>
      </w:r>
      <w:r w:rsidR="00786354" w:rsidRPr="008E793E">
        <w:rPr>
          <w:rFonts w:ascii="Times New Roman" w:hAnsi="Times New Roman"/>
          <w:sz w:val="28"/>
          <w:szCs w:val="28"/>
        </w:rPr>
        <w:t>Последний</w:t>
      </w:r>
      <w:r w:rsidR="00C17C9C" w:rsidRPr="008E793E">
        <w:rPr>
          <w:rFonts w:ascii="Times New Roman" w:hAnsi="Times New Roman"/>
          <w:sz w:val="28"/>
          <w:szCs w:val="28"/>
        </w:rPr>
        <w:t xml:space="preserve"> </w:t>
      </w:r>
      <w:r w:rsidR="009C52B1" w:rsidRPr="008E793E">
        <w:rPr>
          <w:rFonts w:ascii="Times New Roman" w:hAnsi="Times New Roman"/>
          <w:sz w:val="28"/>
          <w:szCs w:val="28"/>
        </w:rPr>
        <w:t>период</w:t>
      </w:r>
      <w:r w:rsidR="004A07E0" w:rsidRPr="008E793E">
        <w:rPr>
          <w:rFonts w:ascii="Times New Roman" w:hAnsi="Times New Roman"/>
          <w:sz w:val="28"/>
          <w:szCs w:val="28"/>
        </w:rPr>
        <w:t xml:space="preserve"> </w:t>
      </w:r>
      <w:r w:rsidR="00786354" w:rsidRPr="008E793E">
        <w:rPr>
          <w:rFonts w:ascii="Times New Roman" w:hAnsi="Times New Roman"/>
          <w:sz w:val="28"/>
          <w:szCs w:val="28"/>
        </w:rPr>
        <w:t>использования</w:t>
      </w:r>
      <w:r w:rsidR="00C04A46" w:rsidRPr="008E793E">
        <w:rPr>
          <w:rFonts w:ascii="Times New Roman" w:hAnsi="Times New Roman"/>
          <w:sz w:val="28"/>
          <w:szCs w:val="28"/>
        </w:rPr>
        <w:t xml:space="preserve"> федерального</w:t>
      </w:r>
      <w:r w:rsidR="00076B2F" w:rsidRPr="008E793E">
        <w:rPr>
          <w:rFonts w:ascii="Times New Roman" w:hAnsi="Times New Roman"/>
          <w:sz w:val="28"/>
          <w:szCs w:val="28"/>
        </w:rPr>
        <w:t xml:space="preserve"> вето</w:t>
      </w:r>
      <w:r w:rsidR="00B91A23" w:rsidRPr="008E793E">
        <w:rPr>
          <w:rFonts w:ascii="Times New Roman" w:hAnsi="Times New Roman"/>
          <w:sz w:val="28"/>
          <w:szCs w:val="28"/>
        </w:rPr>
        <w:t xml:space="preserve"> </w:t>
      </w:r>
      <w:r w:rsidR="00786354" w:rsidRPr="008E793E">
        <w:rPr>
          <w:rFonts w:ascii="Times New Roman" w:hAnsi="Times New Roman"/>
          <w:sz w:val="28"/>
          <w:szCs w:val="28"/>
        </w:rPr>
        <w:t>пришелся на</w:t>
      </w:r>
      <w:r w:rsidR="00777E62" w:rsidRPr="008E793E">
        <w:rPr>
          <w:rFonts w:ascii="Times New Roman" w:hAnsi="Times New Roman"/>
          <w:sz w:val="28"/>
          <w:szCs w:val="28"/>
        </w:rPr>
        <w:t xml:space="preserve"> </w:t>
      </w:r>
      <w:r w:rsidR="004A07E0" w:rsidRPr="008E793E">
        <w:rPr>
          <w:rFonts w:ascii="Times New Roman" w:hAnsi="Times New Roman"/>
          <w:sz w:val="28"/>
          <w:szCs w:val="28"/>
        </w:rPr>
        <w:t xml:space="preserve"> </w:t>
      </w:r>
      <w:r w:rsidR="009C52B1" w:rsidRPr="008E793E">
        <w:rPr>
          <w:rFonts w:ascii="Times New Roman" w:hAnsi="Times New Roman"/>
          <w:sz w:val="28"/>
          <w:szCs w:val="28"/>
        </w:rPr>
        <w:t xml:space="preserve">годы </w:t>
      </w:r>
      <w:r w:rsidR="00076B2F" w:rsidRPr="008E793E">
        <w:rPr>
          <w:rFonts w:ascii="Times New Roman" w:hAnsi="Times New Roman"/>
          <w:sz w:val="28"/>
          <w:szCs w:val="28"/>
        </w:rPr>
        <w:t xml:space="preserve"> «великой</w:t>
      </w:r>
      <w:r w:rsidR="00786354" w:rsidRPr="008E793E">
        <w:rPr>
          <w:rFonts w:ascii="Times New Roman" w:hAnsi="Times New Roman"/>
          <w:sz w:val="28"/>
          <w:szCs w:val="28"/>
        </w:rPr>
        <w:t xml:space="preserve"> депрессии»</w:t>
      </w:r>
      <w:r w:rsidR="00562E1B" w:rsidRPr="008E793E">
        <w:rPr>
          <w:rFonts w:ascii="Times New Roman" w:hAnsi="Times New Roman"/>
          <w:sz w:val="28"/>
          <w:szCs w:val="28"/>
        </w:rPr>
        <w:t xml:space="preserve">, </w:t>
      </w:r>
      <w:r w:rsidR="00CC56C5" w:rsidRPr="008E793E">
        <w:rPr>
          <w:rFonts w:ascii="Times New Roman" w:hAnsi="Times New Roman"/>
          <w:sz w:val="28"/>
          <w:szCs w:val="28"/>
        </w:rPr>
        <w:t>которая сопровождалась</w:t>
      </w:r>
      <w:r w:rsidR="00C04A46" w:rsidRPr="008E793E">
        <w:rPr>
          <w:rFonts w:ascii="Times New Roman" w:hAnsi="Times New Roman"/>
          <w:sz w:val="28"/>
          <w:szCs w:val="28"/>
        </w:rPr>
        <w:t xml:space="preserve"> обострением </w:t>
      </w:r>
      <w:r w:rsidR="00B91A23" w:rsidRPr="008E793E">
        <w:rPr>
          <w:rFonts w:ascii="Times New Roman" w:hAnsi="Times New Roman"/>
          <w:sz w:val="28"/>
          <w:szCs w:val="28"/>
        </w:rPr>
        <w:t>федерально-провинциальных</w:t>
      </w:r>
      <w:r w:rsidR="00562E1B" w:rsidRPr="008E793E">
        <w:rPr>
          <w:rFonts w:ascii="Times New Roman" w:hAnsi="Times New Roman"/>
          <w:sz w:val="28"/>
          <w:szCs w:val="28"/>
        </w:rPr>
        <w:t xml:space="preserve"> </w:t>
      </w:r>
      <w:r w:rsidR="00E56600" w:rsidRPr="008E793E">
        <w:rPr>
          <w:rFonts w:ascii="Times New Roman" w:hAnsi="Times New Roman"/>
          <w:sz w:val="28"/>
          <w:szCs w:val="28"/>
        </w:rPr>
        <w:t xml:space="preserve">отношений, </w:t>
      </w:r>
      <w:r w:rsidR="00076B2F" w:rsidRPr="008E793E">
        <w:rPr>
          <w:rFonts w:ascii="Times New Roman" w:hAnsi="Times New Roman"/>
          <w:sz w:val="28"/>
          <w:szCs w:val="28"/>
        </w:rPr>
        <w:t>и</w:t>
      </w:r>
      <w:r w:rsidR="00800C94" w:rsidRPr="008E793E">
        <w:rPr>
          <w:rFonts w:ascii="Times New Roman" w:hAnsi="Times New Roman"/>
          <w:sz w:val="28"/>
          <w:szCs w:val="28"/>
        </w:rPr>
        <w:t xml:space="preserve"> </w:t>
      </w:r>
      <w:r w:rsidRPr="008E793E">
        <w:rPr>
          <w:rFonts w:ascii="Times New Roman" w:hAnsi="Times New Roman"/>
          <w:sz w:val="28"/>
          <w:szCs w:val="28"/>
        </w:rPr>
        <w:t>(что не</w:t>
      </w:r>
      <w:r w:rsidR="00B91A23" w:rsidRPr="008E793E">
        <w:rPr>
          <w:rFonts w:ascii="Times New Roman" w:hAnsi="Times New Roman"/>
          <w:sz w:val="28"/>
          <w:szCs w:val="28"/>
        </w:rPr>
        <w:t xml:space="preserve"> </w:t>
      </w:r>
      <w:r w:rsidRPr="008E793E">
        <w:rPr>
          <w:rFonts w:ascii="Times New Roman" w:hAnsi="Times New Roman"/>
          <w:sz w:val="28"/>
          <w:szCs w:val="28"/>
        </w:rPr>
        <w:t>столь</w:t>
      </w:r>
      <w:r w:rsidR="00B91A23" w:rsidRPr="008E793E">
        <w:rPr>
          <w:rFonts w:ascii="Times New Roman" w:hAnsi="Times New Roman"/>
          <w:sz w:val="28"/>
          <w:szCs w:val="28"/>
        </w:rPr>
        <w:t xml:space="preserve"> </w:t>
      </w:r>
      <w:r w:rsidRPr="008E793E">
        <w:rPr>
          <w:rFonts w:ascii="Times New Roman" w:hAnsi="Times New Roman"/>
          <w:sz w:val="28"/>
          <w:szCs w:val="28"/>
        </w:rPr>
        <w:t>закономерно)</w:t>
      </w:r>
      <w:r w:rsidR="00C04A46" w:rsidRPr="008E793E">
        <w:rPr>
          <w:rFonts w:ascii="Times New Roman" w:hAnsi="Times New Roman"/>
          <w:sz w:val="28"/>
          <w:szCs w:val="28"/>
        </w:rPr>
        <w:t xml:space="preserve"> на период</w:t>
      </w:r>
      <w:r w:rsidRPr="008E793E">
        <w:rPr>
          <w:rFonts w:ascii="Times New Roman" w:hAnsi="Times New Roman"/>
          <w:sz w:val="28"/>
          <w:szCs w:val="28"/>
        </w:rPr>
        <w:t xml:space="preserve"> </w:t>
      </w:r>
      <w:r w:rsidR="00E56600" w:rsidRPr="008E793E">
        <w:rPr>
          <w:rFonts w:ascii="Times New Roman" w:hAnsi="Times New Roman"/>
          <w:sz w:val="28"/>
          <w:szCs w:val="28"/>
        </w:rPr>
        <w:t>участия</w:t>
      </w:r>
      <w:r w:rsidR="00C04A46" w:rsidRPr="008E793E">
        <w:rPr>
          <w:rFonts w:ascii="Times New Roman" w:hAnsi="Times New Roman"/>
          <w:sz w:val="28"/>
          <w:szCs w:val="28"/>
        </w:rPr>
        <w:t xml:space="preserve"> доминиона</w:t>
      </w:r>
      <w:r w:rsidR="00E56600" w:rsidRPr="008E793E">
        <w:rPr>
          <w:rFonts w:ascii="Times New Roman" w:hAnsi="Times New Roman"/>
          <w:sz w:val="28"/>
          <w:szCs w:val="28"/>
        </w:rPr>
        <w:t xml:space="preserve"> </w:t>
      </w:r>
      <w:r w:rsidR="00800C94" w:rsidRPr="008E793E">
        <w:rPr>
          <w:rFonts w:ascii="Times New Roman" w:hAnsi="Times New Roman"/>
          <w:sz w:val="28"/>
          <w:szCs w:val="28"/>
        </w:rPr>
        <w:t>во</w:t>
      </w:r>
      <w:r w:rsidR="00076B2F" w:rsidRPr="008E793E">
        <w:rPr>
          <w:rFonts w:ascii="Times New Roman" w:hAnsi="Times New Roman"/>
          <w:sz w:val="28"/>
          <w:szCs w:val="28"/>
        </w:rPr>
        <w:t xml:space="preserve"> </w:t>
      </w:r>
      <w:r w:rsidR="00E56600" w:rsidRPr="008E793E">
        <w:rPr>
          <w:rFonts w:ascii="Times New Roman" w:hAnsi="Times New Roman"/>
          <w:sz w:val="28"/>
          <w:szCs w:val="28"/>
        </w:rPr>
        <w:t>Второй</w:t>
      </w:r>
      <w:r w:rsidR="00076B2F" w:rsidRPr="008E793E">
        <w:rPr>
          <w:rFonts w:ascii="Times New Roman" w:hAnsi="Times New Roman"/>
          <w:sz w:val="28"/>
          <w:szCs w:val="28"/>
        </w:rPr>
        <w:t xml:space="preserve"> </w:t>
      </w:r>
      <w:r w:rsidR="00786354" w:rsidRPr="008E793E">
        <w:rPr>
          <w:rFonts w:ascii="Times New Roman" w:hAnsi="Times New Roman"/>
          <w:sz w:val="28"/>
          <w:szCs w:val="28"/>
        </w:rPr>
        <w:t xml:space="preserve">Мировой </w:t>
      </w:r>
      <w:r w:rsidR="00800C94" w:rsidRPr="008E793E">
        <w:rPr>
          <w:rFonts w:ascii="Times New Roman" w:hAnsi="Times New Roman"/>
          <w:sz w:val="28"/>
          <w:szCs w:val="28"/>
        </w:rPr>
        <w:t>войне</w:t>
      </w:r>
      <w:r w:rsidR="00CC56C5" w:rsidRPr="008E793E">
        <w:rPr>
          <w:rFonts w:ascii="Times New Roman" w:hAnsi="Times New Roman"/>
          <w:sz w:val="28"/>
          <w:szCs w:val="28"/>
        </w:rPr>
        <w:t>.</w:t>
      </w:r>
      <w:r w:rsidR="00076B2F" w:rsidRPr="008E793E">
        <w:rPr>
          <w:rFonts w:ascii="Times New Roman" w:hAnsi="Times New Roman"/>
          <w:sz w:val="28"/>
          <w:szCs w:val="28"/>
        </w:rPr>
        <w:t xml:space="preserve"> В</w:t>
      </w:r>
      <w:r w:rsidR="00786354" w:rsidRPr="008E793E">
        <w:rPr>
          <w:rFonts w:ascii="Times New Roman" w:hAnsi="Times New Roman"/>
          <w:sz w:val="28"/>
          <w:szCs w:val="28"/>
        </w:rPr>
        <w:t xml:space="preserve"> условиях</w:t>
      </w:r>
      <w:r w:rsidR="00C17C9C" w:rsidRPr="008E793E">
        <w:rPr>
          <w:rFonts w:ascii="Times New Roman" w:hAnsi="Times New Roman"/>
          <w:sz w:val="28"/>
          <w:szCs w:val="28"/>
        </w:rPr>
        <w:t xml:space="preserve"> </w:t>
      </w:r>
      <w:r w:rsidR="00786354" w:rsidRPr="008E793E">
        <w:rPr>
          <w:rFonts w:ascii="Times New Roman" w:hAnsi="Times New Roman"/>
          <w:sz w:val="28"/>
          <w:szCs w:val="28"/>
        </w:rPr>
        <w:t>действия</w:t>
      </w:r>
      <w:r w:rsidR="00C04A46" w:rsidRPr="008E793E">
        <w:rPr>
          <w:rFonts w:ascii="Times New Roman" w:hAnsi="Times New Roman"/>
          <w:sz w:val="28"/>
          <w:szCs w:val="28"/>
        </w:rPr>
        <w:t xml:space="preserve"> </w:t>
      </w:r>
      <w:r w:rsidR="003866CE" w:rsidRPr="008E793E">
        <w:rPr>
          <w:rFonts w:ascii="Times New Roman" w:hAnsi="Times New Roman"/>
          <w:sz w:val="28"/>
          <w:szCs w:val="28"/>
        </w:rPr>
        <w:t>репрессивного</w:t>
      </w:r>
      <w:r w:rsidR="00257B91" w:rsidRPr="008E793E">
        <w:rPr>
          <w:rFonts w:ascii="Times New Roman" w:hAnsi="Times New Roman"/>
          <w:sz w:val="28"/>
          <w:szCs w:val="28"/>
        </w:rPr>
        <w:t xml:space="preserve"> законодательства</w:t>
      </w:r>
      <w:r w:rsidR="00C17C9C" w:rsidRPr="008E793E">
        <w:rPr>
          <w:rFonts w:ascii="Times New Roman" w:hAnsi="Times New Roman"/>
          <w:sz w:val="28"/>
          <w:szCs w:val="28"/>
        </w:rPr>
        <w:t xml:space="preserve"> </w:t>
      </w:r>
      <w:r w:rsidR="003866CE" w:rsidRPr="008E793E">
        <w:rPr>
          <w:rFonts w:ascii="Times New Roman" w:hAnsi="Times New Roman"/>
          <w:sz w:val="28"/>
          <w:szCs w:val="28"/>
        </w:rPr>
        <w:t>военного</w:t>
      </w:r>
      <w:r w:rsidR="00562E1B" w:rsidRPr="008E793E">
        <w:rPr>
          <w:rFonts w:ascii="Times New Roman" w:hAnsi="Times New Roman"/>
          <w:sz w:val="28"/>
          <w:szCs w:val="28"/>
        </w:rPr>
        <w:t xml:space="preserve"> </w:t>
      </w:r>
      <w:r w:rsidR="00786354" w:rsidRPr="008E793E">
        <w:rPr>
          <w:rFonts w:ascii="Times New Roman" w:hAnsi="Times New Roman"/>
          <w:sz w:val="28"/>
          <w:szCs w:val="28"/>
        </w:rPr>
        <w:t>времени</w:t>
      </w:r>
      <w:r w:rsidR="00C04A46" w:rsidRPr="008E793E">
        <w:rPr>
          <w:rFonts w:ascii="Times New Roman" w:hAnsi="Times New Roman"/>
          <w:sz w:val="28"/>
          <w:szCs w:val="28"/>
        </w:rPr>
        <w:t>,</w:t>
      </w:r>
      <w:r w:rsidR="00260B48" w:rsidRPr="008E793E">
        <w:rPr>
          <w:rFonts w:ascii="Times New Roman" w:hAnsi="Times New Roman"/>
          <w:sz w:val="28"/>
          <w:szCs w:val="28"/>
        </w:rPr>
        <w:t xml:space="preserve"> </w:t>
      </w:r>
      <w:r w:rsidR="000B0FCE" w:rsidRPr="008E793E">
        <w:rPr>
          <w:rFonts w:ascii="Times New Roman" w:hAnsi="Times New Roman"/>
          <w:sz w:val="28"/>
          <w:szCs w:val="28"/>
        </w:rPr>
        <w:t xml:space="preserve">экстраординарно </w:t>
      </w:r>
      <w:r w:rsidR="00777E62" w:rsidRPr="008E793E">
        <w:rPr>
          <w:rFonts w:ascii="Times New Roman" w:hAnsi="Times New Roman"/>
          <w:sz w:val="28"/>
          <w:szCs w:val="28"/>
        </w:rPr>
        <w:t>расшири</w:t>
      </w:r>
      <w:r w:rsidR="00257B91" w:rsidRPr="008E793E">
        <w:rPr>
          <w:rFonts w:ascii="Times New Roman" w:hAnsi="Times New Roman"/>
          <w:sz w:val="28"/>
          <w:szCs w:val="28"/>
        </w:rPr>
        <w:t>вшего</w:t>
      </w:r>
      <w:r w:rsidR="00C04A46" w:rsidRPr="008E793E">
        <w:rPr>
          <w:rFonts w:ascii="Times New Roman" w:hAnsi="Times New Roman"/>
          <w:sz w:val="28"/>
          <w:szCs w:val="28"/>
        </w:rPr>
        <w:t xml:space="preserve"> сферу</w:t>
      </w:r>
      <w:r w:rsidR="00260B48" w:rsidRPr="008E793E">
        <w:rPr>
          <w:rFonts w:ascii="Times New Roman" w:hAnsi="Times New Roman"/>
          <w:sz w:val="28"/>
          <w:szCs w:val="28"/>
        </w:rPr>
        <w:t xml:space="preserve"> полномочий</w:t>
      </w:r>
      <w:r w:rsidR="00076B2F" w:rsidRPr="008E793E">
        <w:rPr>
          <w:rFonts w:ascii="Times New Roman" w:hAnsi="Times New Roman"/>
          <w:sz w:val="28"/>
          <w:szCs w:val="28"/>
        </w:rPr>
        <w:t xml:space="preserve"> центра</w:t>
      </w:r>
      <w:r w:rsidR="00C17C9C" w:rsidRPr="008E793E">
        <w:rPr>
          <w:rFonts w:ascii="Times New Roman" w:hAnsi="Times New Roman"/>
          <w:sz w:val="28"/>
          <w:szCs w:val="28"/>
        </w:rPr>
        <w:t xml:space="preserve"> (см</w:t>
      </w:r>
      <w:r w:rsidR="00E56600" w:rsidRPr="008E793E">
        <w:rPr>
          <w:rFonts w:ascii="Times New Roman" w:hAnsi="Times New Roman"/>
          <w:sz w:val="28"/>
          <w:szCs w:val="28"/>
        </w:rPr>
        <w:t>.</w:t>
      </w:r>
      <w:r w:rsidR="009C52B1" w:rsidRPr="008E793E">
        <w:rPr>
          <w:rFonts w:ascii="Times New Roman" w:hAnsi="Times New Roman"/>
          <w:sz w:val="28"/>
          <w:szCs w:val="28"/>
        </w:rPr>
        <w:t xml:space="preserve"> подробнее </w:t>
      </w:r>
      <w:r w:rsidR="00076B2F" w:rsidRPr="008E793E">
        <w:rPr>
          <w:rFonts w:ascii="Times New Roman" w:hAnsi="Times New Roman"/>
          <w:sz w:val="28"/>
          <w:szCs w:val="28"/>
        </w:rPr>
        <w:t>параграф</w:t>
      </w:r>
      <w:r w:rsidR="00C04A46" w:rsidRPr="008E793E">
        <w:rPr>
          <w:rFonts w:ascii="Times New Roman" w:hAnsi="Times New Roman"/>
          <w:sz w:val="28"/>
          <w:szCs w:val="28"/>
        </w:rPr>
        <w:t xml:space="preserve"> 2</w:t>
      </w:r>
      <w:r w:rsidR="00C17C9C" w:rsidRPr="008E793E">
        <w:rPr>
          <w:rFonts w:ascii="Times New Roman" w:hAnsi="Times New Roman"/>
          <w:sz w:val="28"/>
          <w:szCs w:val="28"/>
        </w:rPr>
        <w:t xml:space="preserve"> главы</w:t>
      </w:r>
      <w:r w:rsidR="00800C94" w:rsidRPr="008E793E">
        <w:rPr>
          <w:rFonts w:ascii="Times New Roman" w:hAnsi="Times New Roman"/>
          <w:sz w:val="28"/>
          <w:szCs w:val="28"/>
        </w:rPr>
        <w:t xml:space="preserve"> </w:t>
      </w:r>
      <w:r w:rsidR="001B43E5" w:rsidRPr="008E793E">
        <w:rPr>
          <w:rFonts w:ascii="Times New Roman" w:hAnsi="Times New Roman"/>
          <w:sz w:val="28"/>
          <w:szCs w:val="28"/>
        </w:rPr>
        <w:t>III</w:t>
      </w:r>
      <w:r w:rsidR="00C17C9C" w:rsidRPr="008E793E">
        <w:rPr>
          <w:rFonts w:ascii="Times New Roman" w:hAnsi="Times New Roman"/>
          <w:sz w:val="28"/>
          <w:szCs w:val="28"/>
        </w:rPr>
        <w:t>)</w:t>
      </w:r>
      <w:r w:rsidR="00565550" w:rsidRPr="008E793E">
        <w:rPr>
          <w:rFonts w:ascii="Times New Roman" w:hAnsi="Times New Roman"/>
          <w:sz w:val="28"/>
          <w:szCs w:val="28"/>
        </w:rPr>
        <w:t xml:space="preserve"> законодательные</w:t>
      </w:r>
      <w:r w:rsidR="009C52B1" w:rsidRPr="008E793E">
        <w:rPr>
          <w:rFonts w:ascii="Times New Roman" w:hAnsi="Times New Roman"/>
          <w:sz w:val="28"/>
          <w:szCs w:val="28"/>
        </w:rPr>
        <w:t xml:space="preserve"> </w:t>
      </w:r>
      <w:r w:rsidR="003866CE" w:rsidRPr="008E793E">
        <w:rPr>
          <w:rFonts w:ascii="Times New Roman" w:hAnsi="Times New Roman"/>
          <w:sz w:val="28"/>
          <w:szCs w:val="28"/>
        </w:rPr>
        <w:t>ассамблеи</w:t>
      </w:r>
      <w:r w:rsidR="00C04A46" w:rsidRPr="008E793E">
        <w:rPr>
          <w:rFonts w:ascii="Times New Roman" w:hAnsi="Times New Roman"/>
          <w:sz w:val="28"/>
          <w:szCs w:val="28"/>
        </w:rPr>
        <w:t xml:space="preserve"> </w:t>
      </w:r>
      <w:r w:rsidR="00E56600" w:rsidRPr="008E793E">
        <w:rPr>
          <w:rFonts w:ascii="Times New Roman" w:hAnsi="Times New Roman"/>
          <w:sz w:val="28"/>
          <w:szCs w:val="28"/>
        </w:rPr>
        <w:t>отдельн</w:t>
      </w:r>
      <w:r w:rsidR="007072CE" w:rsidRPr="008E793E">
        <w:rPr>
          <w:rFonts w:ascii="Times New Roman" w:hAnsi="Times New Roman"/>
          <w:sz w:val="28"/>
          <w:szCs w:val="28"/>
        </w:rPr>
        <w:t>ых</w:t>
      </w:r>
      <w:r w:rsidR="00AF0097" w:rsidRPr="008E793E">
        <w:rPr>
          <w:rFonts w:ascii="Times New Roman" w:hAnsi="Times New Roman"/>
          <w:sz w:val="28"/>
          <w:szCs w:val="28"/>
        </w:rPr>
        <w:t xml:space="preserve"> субъектов федерации</w:t>
      </w:r>
      <w:r w:rsidR="00E56600" w:rsidRPr="008E793E">
        <w:rPr>
          <w:rFonts w:ascii="Times New Roman" w:hAnsi="Times New Roman"/>
          <w:sz w:val="28"/>
          <w:szCs w:val="28"/>
        </w:rPr>
        <w:t xml:space="preserve"> (в</w:t>
      </w:r>
      <w:r w:rsidR="00AF0097" w:rsidRPr="008E793E">
        <w:rPr>
          <w:rFonts w:ascii="Times New Roman" w:hAnsi="Times New Roman"/>
          <w:sz w:val="28"/>
          <w:szCs w:val="28"/>
        </w:rPr>
        <w:t xml:space="preserve"> </w:t>
      </w:r>
      <w:r w:rsidR="00446447" w:rsidRPr="008E793E">
        <w:rPr>
          <w:rFonts w:ascii="Times New Roman" w:hAnsi="Times New Roman"/>
          <w:sz w:val="28"/>
          <w:szCs w:val="28"/>
        </w:rPr>
        <w:t xml:space="preserve">первую </w:t>
      </w:r>
      <w:r w:rsidR="00D10627" w:rsidRPr="008E793E">
        <w:rPr>
          <w:rFonts w:ascii="Times New Roman" w:hAnsi="Times New Roman"/>
          <w:sz w:val="28"/>
          <w:szCs w:val="28"/>
        </w:rPr>
        <w:t>очередь</w:t>
      </w:r>
      <w:r w:rsidR="002378D6" w:rsidRPr="008E793E">
        <w:rPr>
          <w:rFonts w:ascii="Times New Roman" w:hAnsi="Times New Roman"/>
          <w:sz w:val="28"/>
          <w:szCs w:val="28"/>
        </w:rPr>
        <w:t xml:space="preserve">  - </w:t>
      </w:r>
      <w:r w:rsidRPr="008E793E">
        <w:rPr>
          <w:rFonts w:ascii="Times New Roman" w:hAnsi="Times New Roman"/>
          <w:sz w:val="28"/>
          <w:szCs w:val="28"/>
        </w:rPr>
        <w:t xml:space="preserve"> </w:t>
      </w:r>
      <w:r w:rsidR="00AF0097" w:rsidRPr="008E793E">
        <w:rPr>
          <w:rFonts w:ascii="Times New Roman" w:hAnsi="Times New Roman"/>
          <w:sz w:val="28"/>
          <w:szCs w:val="28"/>
        </w:rPr>
        <w:t>Альберты</w:t>
      </w:r>
      <w:r w:rsidR="00700290" w:rsidRPr="008E793E">
        <w:rPr>
          <w:rStyle w:val="a6"/>
          <w:rFonts w:ascii="Times New Roman" w:hAnsi="Times New Roman"/>
          <w:sz w:val="28"/>
          <w:szCs w:val="28"/>
        </w:rPr>
        <w:footnoteReference w:id="202"/>
      </w:r>
      <w:r w:rsidR="00AF0097" w:rsidRPr="008E793E">
        <w:rPr>
          <w:rFonts w:ascii="Times New Roman" w:hAnsi="Times New Roman"/>
          <w:sz w:val="28"/>
          <w:szCs w:val="28"/>
        </w:rPr>
        <w:t>)</w:t>
      </w:r>
      <w:r w:rsidR="00C17C9C" w:rsidRPr="008E793E">
        <w:rPr>
          <w:rFonts w:ascii="Times New Roman" w:hAnsi="Times New Roman"/>
          <w:sz w:val="28"/>
          <w:szCs w:val="28"/>
        </w:rPr>
        <w:t xml:space="preserve"> продолжали принимать</w:t>
      </w:r>
      <w:r w:rsidR="00260B48" w:rsidRPr="008E793E">
        <w:rPr>
          <w:rFonts w:ascii="Times New Roman" w:hAnsi="Times New Roman"/>
          <w:sz w:val="28"/>
          <w:szCs w:val="28"/>
        </w:rPr>
        <w:t xml:space="preserve"> </w:t>
      </w:r>
      <w:r w:rsidR="00E56600" w:rsidRPr="008E793E">
        <w:rPr>
          <w:rFonts w:ascii="Times New Roman" w:hAnsi="Times New Roman"/>
          <w:sz w:val="28"/>
          <w:szCs w:val="28"/>
        </w:rPr>
        <w:t xml:space="preserve"> </w:t>
      </w:r>
      <w:r w:rsidR="001B43E5" w:rsidRPr="008E793E">
        <w:rPr>
          <w:rFonts w:ascii="Times New Roman" w:hAnsi="Times New Roman"/>
          <w:sz w:val="28"/>
          <w:szCs w:val="28"/>
        </w:rPr>
        <w:t>акты статутного права</w:t>
      </w:r>
      <w:r w:rsidR="00446447" w:rsidRPr="008E793E">
        <w:rPr>
          <w:rFonts w:ascii="Times New Roman" w:hAnsi="Times New Roman"/>
          <w:sz w:val="28"/>
          <w:szCs w:val="28"/>
        </w:rPr>
        <w:t xml:space="preserve">, </w:t>
      </w:r>
      <w:r w:rsidR="000B0FCE" w:rsidRPr="008E793E">
        <w:rPr>
          <w:rFonts w:ascii="Times New Roman" w:hAnsi="Times New Roman"/>
          <w:sz w:val="28"/>
          <w:szCs w:val="28"/>
        </w:rPr>
        <w:t xml:space="preserve">которые </w:t>
      </w:r>
      <w:r w:rsidR="00701D6C" w:rsidRPr="008E793E">
        <w:rPr>
          <w:rFonts w:ascii="Times New Roman" w:hAnsi="Times New Roman"/>
          <w:sz w:val="28"/>
          <w:szCs w:val="28"/>
        </w:rPr>
        <w:t>вторгались</w:t>
      </w:r>
      <w:r w:rsidR="00AF0097" w:rsidRPr="008E793E">
        <w:rPr>
          <w:rFonts w:ascii="Times New Roman" w:hAnsi="Times New Roman"/>
          <w:sz w:val="28"/>
          <w:szCs w:val="28"/>
        </w:rPr>
        <w:t xml:space="preserve"> </w:t>
      </w:r>
      <w:r w:rsidR="00E56600" w:rsidRPr="008E793E">
        <w:rPr>
          <w:rFonts w:ascii="Times New Roman" w:hAnsi="Times New Roman"/>
          <w:sz w:val="28"/>
          <w:szCs w:val="28"/>
        </w:rPr>
        <w:t>в сферу</w:t>
      </w:r>
      <w:r w:rsidR="000B0FCE" w:rsidRPr="008E793E">
        <w:rPr>
          <w:rFonts w:ascii="Times New Roman" w:hAnsi="Times New Roman"/>
          <w:sz w:val="28"/>
          <w:szCs w:val="28"/>
        </w:rPr>
        <w:t xml:space="preserve"> </w:t>
      </w:r>
      <w:r w:rsidR="00CF6C20" w:rsidRPr="008E793E">
        <w:rPr>
          <w:rFonts w:ascii="Times New Roman" w:hAnsi="Times New Roman"/>
          <w:sz w:val="28"/>
          <w:szCs w:val="28"/>
        </w:rPr>
        <w:t xml:space="preserve">безраздельной </w:t>
      </w:r>
      <w:r w:rsidR="00C17C9C" w:rsidRPr="008E793E">
        <w:rPr>
          <w:rFonts w:ascii="Times New Roman" w:hAnsi="Times New Roman"/>
          <w:sz w:val="28"/>
          <w:szCs w:val="28"/>
        </w:rPr>
        <w:t>федеральной</w:t>
      </w:r>
      <w:r w:rsidR="000B0FCE" w:rsidRPr="008E793E">
        <w:rPr>
          <w:rFonts w:ascii="Times New Roman" w:hAnsi="Times New Roman"/>
          <w:sz w:val="28"/>
          <w:szCs w:val="28"/>
        </w:rPr>
        <w:t xml:space="preserve"> компетенции.</w:t>
      </w:r>
      <w:r w:rsidR="007072CE" w:rsidRPr="008E793E">
        <w:rPr>
          <w:rFonts w:ascii="Times New Roman" w:hAnsi="Times New Roman"/>
          <w:sz w:val="28"/>
          <w:szCs w:val="28"/>
        </w:rPr>
        <w:t xml:space="preserve"> </w:t>
      </w:r>
      <w:r w:rsidR="003866CE" w:rsidRPr="008E793E">
        <w:rPr>
          <w:rFonts w:ascii="Times New Roman" w:hAnsi="Times New Roman"/>
          <w:sz w:val="28"/>
          <w:szCs w:val="28"/>
        </w:rPr>
        <w:t>Факты</w:t>
      </w:r>
      <w:r w:rsidR="00CC56C5" w:rsidRPr="008E793E">
        <w:rPr>
          <w:rFonts w:ascii="Times New Roman" w:hAnsi="Times New Roman"/>
          <w:sz w:val="28"/>
          <w:szCs w:val="28"/>
        </w:rPr>
        <w:t xml:space="preserve"> </w:t>
      </w:r>
      <w:r w:rsidR="00777E62" w:rsidRPr="008E793E">
        <w:rPr>
          <w:rFonts w:ascii="Times New Roman" w:hAnsi="Times New Roman"/>
          <w:sz w:val="28"/>
          <w:szCs w:val="28"/>
        </w:rPr>
        <w:t>подобног</w:t>
      </w:r>
      <w:r w:rsidR="00C17C9C" w:rsidRPr="008E793E">
        <w:rPr>
          <w:rFonts w:ascii="Times New Roman" w:hAnsi="Times New Roman"/>
          <w:sz w:val="28"/>
          <w:szCs w:val="28"/>
        </w:rPr>
        <w:t>о</w:t>
      </w:r>
      <w:r w:rsidR="00777E62" w:rsidRPr="008E793E">
        <w:rPr>
          <w:rFonts w:ascii="Times New Roman" w:hAnsi="Times New Roman"/>
          <w:sz w:val="28"/>
          <w:szCs w:val="28"/>
        </w:rPr>
        <w:t xml:space="preserve"> </w:t>
      </w:r>
      <w:r w:rsidR="001B43E5" w:rsidRPr="008E793E">
        <w:rPr>
          <w:rFonts w:ascii="Times New Roman" w:hAnsi="Times New Roman"/>
          <w:sz w:val="28"/>
          <w:szCs w:val="28"/>
        </w:rPr>
        <w:t>порядк</w:t>
      </w:r>
      <w:r w:rsidR="00C17C9C" w:rsidRPr="008E793E">
        <w:rPr>
          <w:rFonts w:ascii="Times New Roman" w:hAnsi="Times New Roman"/>
          <w:sz w:val="28"/>
          <w:szCs w:val="28"/>
        </w:rPr>
        <w:t>а</w:t>
      </w:r>
      <w:r w:rsidR="00076B2F" w:rsidRPr="008E793E">
        <w:rPr>
          <w:rFonts w:ascii="Times New Roman" w:hAnsi="Times New Roman"/>
          <w:sz w:val="28"/>
          <w:szCs w:val="28"/>
        </w:rPr>
        <w:t>,</w:t>
      </w:r>
      <w:r w:rsidR="00CF6C20" w:rsidRPr="008E793E">
        <w:rPr>
          <w:rFonts w:ascii="Times New Roman" w:hAnsi="Times New Roman"/>
          <w:sz w:val="28"/>
          <w:szCs w:val="28"/>
        </w:rPr>
        <w:t xml:space="preserve"> </w:t>
      </w:r>
      <w:r w:rsidR="00777E62" w:rsidRPr="008E793E">
        <w:rPr>
          <w:rFonts w:ascii="Times New Roman" w:hAnsi="Times New Roman"/>
          <w:sz w:val="28"/>
          <w:szCs w:val="28"/>
        </w:rPr>
        <w:t>которые всецело отсутствуют</w:t>
      </w:r>
      <w:r w:rsidR="001B43E5" w:rsidRPr="008E793E">
        <w:rPr>
          <w:rFonts w:ascii="Times New Roman" w:hAnsi="Times New Roman"/>
          <w:sz w:val="28"/>
          <w:szCs w:val="28"/>
        </w:rPr>
        <w:t xml:space="preserve"> </w:t>
      </w:r>
      <w:r w:rsidR="00076B2F" w:rsidRPr="008E793E">
        <w:rPr>
          <w:rFonts w:ascii="Times New Roman" w:hAnsi="Times New Roman"/>
          <w:sz w:val="28"/>
          <w:szCs w:val="28"/>
        </w:rPr>
        <w:t xml:space="preserve"> </w:t>
      </w:r>
      <w:r w:rsidR="00800C94" w:rsidRPr="008E793E">
        <w:rPr>
          <w:rFonts w:ascii="Times New Roman" w:hAnsi="Times New Roman"/>
          <w:sz w:val="28"/>
          <w:szCs w:val="28"/>
        </w:rPr>
        <w:t>в кон</w:t>
      </w:r>
      <w:r w:rsidR="00446447" w:rsidRPr="008E793E">
        <w:rPr>
          <w:rFonts w:ascii="Times New Roman" w:hAnsi="Times New Roman"/>
          <w:sz w:val="28"/>
          <w:szCs w:val="28"/>
        </w:rPr>
        <w:t>ституционной</w:t>
      </w:r>
      <w:r w:rsidR="001C38A5" w:rsidRPr="008E793E">
        <w:rPr>
          <w:rFonts w:ascii="Times New Roman" w:hAnsi="Times New Roman"/>
          <w:sz w:val="28"/>
          <w:szCs w:val="28"/>
        </w:rPr>
        <w:t xml:space="preserve"> </w:t>
      </w:r>
      <w:r w:rsidR="00C04A46" w:rsidRPr="008E793E">
        <w:rPr>
          <w:rFonts w:ascii="Times New Roman" w:hAnsi="Times New Roman"/>
          <w:sz w:val="28"/>
          <w:szCs w:val="28"/>
        </w:rPr>
        <w:t>практике</w:t>
      </w:r>
      <w:r w:rsidR="002378D6" w:rsidRPr="008E793E">
        <w:rPr>
          <w:rFonts w:ascii="Times New Roman" w:hAnsi="Times New Roman"/>
          <w:sz w:val="28"/>
          <w:szCs w:val="28"/>
        </w:rPr>
        <w:t xml:space="preserve"> </w:t>
      </w:r>
      <w:r w:rsidR="00CC56C5" w:rsidRPr="008E793E">
        <w:rPr>
          <w:rFonts w:ascii="Times New Roman" w:hAnsi="Times New Roman"/>
          <w:sz w:val="28"/>
          <w:szCs w:val="28"/>
        </w:rPr>
        <w:t xml:space="preserve"> азиатских,</w:t>
      </w:r>
      <w:r w:rsidR="00473FB8" w:rsidRPr="008E793E">
        <w:rPr>
          <w:rFonts w:ascii="Times New Roman" w:hAnsi="Times New Roman"/>
          <w:sz w:val="28"/>
          <w:szCs w:val="28"/>
        </w:rPr>
        <w:t xml:space="preserve"> </w:t>
      </w:r>
      <w:r w:rsidR="009C52B1" w:rsidRPr="008E793E">
        <w:rPr>
          <w:rFonts w:ascii="Times New Roman" w:hAnsi="Times New Roman"/>
          <w:sz w:val="28"/>
          <w:szCs w:val="28"/>
        </w:rPr>
        <w:t xml:space="preserve">африканских, </w:t>
      </w:r>
      <w:r w:rsidR="00CC56C5" w:rsidRPr="008E793E">
        <w:rPr>
          <w:rFonts w:ascii="Times New Roman" w:hAnsi="Times New Roman"/>
          <w:sz w:val="28"/>
          <w:szCs w:val="28"/>
        </w:rPr>
        <w:t xml:space="preserve">европейских </w:t>
      </w:r>
      <w:r w:rsidR="00446447" w:rsidRPr="008E793E">
        <w:rPr>
          <w:rFonts w:ascii="Times New Roman" w:hAnsi="Times New Roman"/>
          <w:sz w:val="28"/>
          <w:szCs w:val="28"/>
        </w:rPr>
        <w:t>и латиноамериканских</w:t>
      </w:r>
      <w:r w:rsidR="001B43E5" w:rsidRPr="008E793E">
        <w:rPr>
          <w:rFonts w:ascii="Times New Roman" w:hAnsi="Times New Roman"/>
          <w:sz w:val="28"/>
          <w:szCs w:val="28"/>
        </w:rPr>
        <w:t xml:space="preserve"> федеративных государств</w:t>
      </w:r>
      <w:r w:rsidR="00800C94" w:rsidRPr="008E793E">
        <w:rPr>
          <w:rFonts w:ascii="Times New Roman" w:hAnsi="Times New Roman"/>
          <w:sz w:val="28"/>
          <w:szCs w:val="28"/>
        </w:rPr>
        <w:t>,</w:t>
      </w:r>
      <w:r w:rsidR="00800C94" w:rsidRPr="008E793E">
        <w:rPr>
          <w:rStyle w:val="a6"/>
          <w:rFonts w:ascii="Times New Roman" w:hAnsi="Times New Roman"/>
          <w:sz w:val="28"/>
          <w:szCs w:val="28"/>
        </w:rPr>
        <w:footnoteReference w:id="203"/>
      </w:r>
      <w:r w:rsidR="00800C94" w:rsidRPr="008E793E">
        <w:rPr>
          <w:rFonts w:ascii="Times New Roman" w:hAnsi="Times New Roman"/>
          <w:sz w:val="28"/>
          <w:szCs w:val="28"/>
        </w:rPr>
        <w:t xml:space="preserve"> </w:t>
      </w:r>
      <w:r w:rsidR="00C04A46" w:rsidRPr="008E793E">
        <w:rPr>
          <w:rFonts w:ascii="Times New Roman" w:hAnsi="Times New Roman"/>
          <w:sz w:val="28"/>
          <w:szCs w:val="28"/>
        </w:rPr>
        <w:t>красноречиво</w:t>
      </w:r>
      <w:r w:rsidR="00C17C9C" w:rsidRPr="008E793E">
        <w:rPr>
          <w:rFonts w:ascii="Times New Roman" w:hAnsi="Times New Roman"/>
          <w:sz w:val="28"/>
          <w:szCs w:val="28"/>
        </w:rPr>
        <w:t xml:space="preserve"> указывали</w:t>
      </w:r>
      <w:r w:rsidR="00260B48" w:rsidRPr="008E793E">
        <w:rPr>
          <w:rFonts w:ascii="Times New Roman" w:hAnsi="Times New Roman"/>
          <w:sz w:val="28"/>
          <w:szCs w:val="28"/>
        </w:rPr>
        <w:t xml:space="preserve"> </w:t>
      </w:r>
      <w:r w:rsidR="00C17C9C" w:rsidRPr="008E793E">
        <w:rPr>
          <w:rFonts w:ascii="Times New Roman" w:hAnsi="Times New Roman"/>
          <w:sz w:val="28"/>
          <w:szCs w:val="28"/>
        </w:rPr>
        <w:t>на</w:t>
      </w:r>
      <w:r w:rsidR="00CC56C5" w:rsidRPr="008E793E">
        <w:rPr>
          <w:rFonts w:ascii="Times New Roman" w:hAnsi="Times New Roman"/>
          <w:sz w:val="28"/>
          <w:szCs w:val="28"/>
        </w:rPr>
        <w:t xml:space="preserve"> </w:t>
      </w:r>
      <w:r w:rsidR="00446447" w:rsidRPr="008E793E">
        <w:rPr>
          <w:rFonts w:ascii="Times New Roman" w:hAnsi="Times New Roman"/>
          <w:sz w:val="28"/>
          <w:szCs w:val="28"/>
        </w:rPr>
        <w:t>степень</w:t>
      </w:r>
      <w:r w:rsidR="00A40920" w:rsidRPr="008E793E">
        <w:rPr>
          <w:rFonts w:ascii="Times New Roman" w:hAnsi="Times New Roman"/>
          <w:sz w:val="28"/>
          <w:szCs w:val="28"/>
        </w:rPr>
        <w:t xml:space="preserve"> </w:t>
      </w:r>
      <w:r w:rsidR="00C17C9C" w:rsidRPr="008E793E">
        <w:rPr>
          <w:rFonts w:ascii="Times New Roman" w:hAnsi="Times New Roman"/>
          <w:sz w:val="28"/>
          <w:szCs w:val="28"/>
        </w:rPr>
        <w:t>развития</w:t>
      </w:r>
      <w:r w:rsidR="00257B91" w:rsidRPr="008E793E">
        <w:rPr>
          <w:rFonts w:ascii="Times New Roman" w:hAnsi="Times New Roman"/>
          <w:sz w:val="28"/>
          <w:szCs w:val="28"/>
        </w:rPr>
        <w:t xml:space="preserve"> </w:t>
      </w:r>
      <w:r w:rsidR="00260B48" w:rsidRPr="008E793E">
        <w:rPr>
          <w:rFonts w:ascii="Times New Roman" w:hAnsi="Times New Roman"/>
          <w:sz w:val="28"/>
          <w:szCs w:val="28"/>
        </w:rPr>
        <w:t>децентралист</w:t>
      </w:r>
      <w:r w:rsidR="00C04A46" w:rsidRPr="008E793E">
        <w:rPr>
          <w:rFonts w:ascii="Times New Roman" w:hAnsi="Times New Roman"/>
          <w:sz w:val="28"/>
          <w:szCs w:val="28"/>
        </w:rPr>
        <w:t>ских</w:t>
      </w:r>
      <w:r w:rsidR="00446447" w:rsidRPr="008E793E">
        <w:rPr>
          <w:rFonts w:ascii="Times New Roman" w:hAnsi="Times New Roman"/>
          <w:sz w:val="28"/>
          <w:szCs w:val="28"/>
        </w:rPr>
        <w:t xml:space="preserve"> процессов</w:t>
      </w:r>
      <w:r w:rsidR="001B1CA2" w:rsidRPr="008E793E">
        <w:rPr>
          <w:rFonts w:ascii="Times New Roman" w:hAnsi="Times New Roman"/>
          <w:sz w:val="28"/>
          <w:szCs w:val="28"/>
        </w:rPr>
        <w:t xml:space="preserve"> </w:t>
      </w:r>
      <w:r w:rsidR="00C17C9C" w:rsidRPr="008E793E">
        <w:rPr>
          <w:rFonts w:ascii="Times New Roman" w:hAnsi="Times New Roman"/>
          <w:sz w:val="28"/>
          <w:szCs w:val="28"/>
        </w:rPr>
        <w:t>в</w:t>
      </w:r>
      <w:r w:rsidR="00446447" w:rsidRPr="008E793E">
        <w:rPr>
          <w:rFonts w:ascii="Times New Roman" w:hAnsi="Times New Roman"/>
          <w:sz w:val="28"/>
          <w:szCs w:val="28"/>
        </w:rPr>
        <w:t>нутри</w:t>
      </w:r>
      <w:r w:rsidR="00CF6C20" w:rsidRPr="008E793E">
        <w:rPr>
          <w:rFonts w:ascii="Times New Roman" w:hAnsi="Times New Roman"/>
          <w:sz w:val="28"/>
          <w:szCs w:val="28"/>
        </w:rPr>
        <w:t xml:space="preserve"> некогда</w:t>
      </w:r>
      <w:r w:rsidR="003216C1" w:rsidRPr="008E793E">
        <w:rPr>
          <w:rFonts w:ascii="Times New Roman" w:hAnsi="Times New Roman"/>
          <w:sz w:val="28"/>
          <w:szCs w:val="28"/>
        </w:rPr>
        <w:t xml:space="preserve"> </w:t>
      </w:r>
      <w:r w:rsidR="00E56600" w:rsidRPr="008E793E">
        <w:rPr>
          <w:rFonts w:ascii="Times New Roman" w:hAnsi="Times New Roman"/>
          <w:sz w:val="28"/>
          <w:szCs w:val="28"/>
        </w:rPr>
        <w:t>централизованного</w:t>
      </w:r>
      <w:r w:rsidR="001C38A5" w:rsidRPr="008E793E">
        <w:rPr>
          <w:rFonts w:ascii="Times New Roman" w:hAnsi="Times New Roman"/>
          <w:sz w:val="28"/>
          <w:szCs w:val="28"/>
        </w:rPr>
        <w:t xml:space="preserve"> </w:t>
      </w:r>
      <w:r w:rsidR="00E56600" w:rsidRPr="008E793E">
        <w:rPr>
          <w:rFonts w:ascii="Times New Roman" w:hAnsi="Times New Roman"/>
          <w:sz w:val="28"/>
          <w:szCs w:val="28"/>
        </w:rPr>
        <w:t>доминиона</w:t>
      </w:r>
      <w:r w:rsidR="00C17C9C" w:rsidRPr="008E793E">
        <w:rPr>
          <w:rFonts w:ascii="Times New Roman" w:hAnsi="Times New Roman"/>
          <w:sz w:val="28"/>
          <w:szCs w:val="28"/>
        </w:rPr>
        <w:t>.</w:t>
      </w:r>
      <w:r w:rsidR="001229F6" w:rsidRPr="008E793E">
        <w:rPr>
          <w:rFonts w:ascii="Times New Roman" w:hAnsi="Times New Roman"/>
          <w:sz w:val="28"/>
          <w:szCs w:val="28"/>
        </w:rPr>
        <w:t xml:space="preserve"> </w:t>
      </w:r>
    </w:p>
    <w:p w:rsidR="00DF67AB" w:rsidRPr="008E793E" w:rsidRDefault="000E344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064BDF" w:rsidRPr="008E793E">
        <w:rPr>
          <w:rFonts w:ascii="Times New Roman" w:hAnsi="Times New Roman"/>
          <w:sz w:val="28"/>
          <w:szCs w:val="28"/>
        </w:rPr>
        <w:t xml:space="preserve">  </w:t>
      </w:r>
      <w:r w:rsidR="00076B2F" w:rsidRPr="008E793E">
        <w:rPr>
          <w:rFonts w:ascii="Times New Roman" w:hAnsi="Times New Roman"/>
          <w:sz w:val="28"/>
          <w:szCs w:val="28"/>
        </w:rPr>
        <w:t xml:space="preserve">  </w:t>
      </w:r>
      <w:r w:rsidR="003D0EF4" w:rsidRPr="008E793E">
        <w:rPr>
          <w:rFonts w:ascii="Times New Roman" w:hAnsi="Times New Roman"/>
          <w:sz w:val="28"/>
          <w:szCs w:val="28"/>
        </w:rPr>
        <w:t>И</w:t>
      </w:r>
      <w:r w:rsidR="00FB00BA" w:rsidRPr="008E793E">
        <w:rPr>
          <w:rFonts w:ascii="Times New Roman" w:hAnsi="Times New Roman"/>
          <w:sz w:val="28"/>
          <w:szCs w:val="28"/>
        </w:rPr>
        <w:t xml:space="preserve">зменения </w:t>
      </w:r>
      <w:r w:rsidR="003D0EF4" w:rsidRPr="008E793E">
        <w:rPr>
          <w:rFonts w:ascii="Times New Roman" w:hAnsi="Times New Roman"/>
          <w:sz w:val="28"/>
          <w:szCs w:val="28"/>
        </w:rPr>
        <w:t xml:space="preserve">качественного порядка </w:t>
      </w:r>
      <w:r w:rsidR="00FB00BA" w:rsidRPr="008E793E">
        <w:rPr>
          <w:rFonts w:ascii="Times New Roman" w:hAnsi="Times New Roman"/>
          <w:sz w:val="28"/>
          <w:szCs w:val="28"/>
        </w:rPr>
        <w:t>в расстановке</w:t>
      </w:r>
      <w:r w:rsidR="0098254B" w:rsidRPr="008E793E">
        <w:rPr>
          <w:rFonts w:ascii="Times New Roman" w:hAnsi="Times New Roman"/>
          <w:sz w:val="28"/>
          <w:szCs w:val="28"/>
        </w:rPr>
        <w:t xml:space="preserve"> сил </w:t>
      </w:r>
      <w:r w:rsidRPr="008E793E">
        <w:rPr>
          <w:rFonts w:ascii="Times New Roman" w:hAnsi="Times New Roman"/>
          <w:sz w:val="28"/>
          <w:szCs w:val="28"/>
        </w:rPr>
        <w:t>внутри</w:t>
      </w:r>
      <w:r w:rsidR="0098254B" w:rsidRPr="008E793E">
        <w:rPr>
          <w:rFonts w:ascii="Times New Roman" w:hAnsi="Times New Roman"/>
          <w:sz w:val="28"/>
          <w:szCs w:val="28"/>
        </w:rPr>
        <w:t xml:space="preserve"> Канадской федерации</w:t>
      </w:r>
      <w:r w:rsidR="003D0EF4" w:rsidRPr="008E793E">
        <w:rPr>
          <w:rFonts w:ascii="Times New Roman" w:hAnsi="Times New Roman"/>
          <w:sz w:val="28"/>
          <w:szCs w:val="28"/>
        </w:rPr>
        <w:t xml:space="preserve"> </w:t>
      </w:r>
      <w:r w:rsidRPr="008E793E">
        <w:rPr>
          <w:rFonts w:ascii="Times New Roman" w:hAnsi="Times New Roman"/>
          <w:sz w:val="28"/>
          <w:szCs w:val="28"/>
        </w:rPr>
        <w:t>обрисовали</w:t>
      </w:r>
      <w:r w:rsidR="00FB00BA" w:rsidRPr="008E793E">
        <w:rPr>
          <w:rFonts w:ascii="Times New Roman" w:hAnsi="Times New Roman"/>
          <w:sz w:val="28"/>
          <w:szCs w:val="28"/>
        </w:rPr>
        <w:t>сь</w:t>
      </w:r>
      <w:r w:rsidR="003D0EF4" w:rsidRPr="008E793E">
        <w:rPr>
          <w:rFonts w:ascii="Times New Roman" w:hAnsi="Times New Roman"/>
          <w:sz w:val="28"/>
          <w:szCs w:val="28"/>
        </w:rPr>
        <w:t xml:space="preserve"> с</w:t>
      </w:r>
      <w:r w:rsidR="00064BDF" w:rsidRPr="008E793E">
        <w:rPr>
          <w:rFonts w:ascii="Times New Roman" w:hAnsi="Times New Roman"/>
          <w:sz w:val="28"/>
          <w:szCs w:val="28"/>
        </w:rPr>
        <w:t xml:space="preserve"> </w:t>
      </w:r>
      <w:r w:rsidR="00CC56C5" w:rsidRPr="008E793E">
        <w:rPr>
          <w:rFonts w:ascii="Times New Roman" w:hAnsi="Times New Roman"/>
          <w:sz w:val="28"/>
          <w:szCs w:val="28"/>
        </w:rPr>
        <w:t>полной</w:t>
      </w:r>
      <w:r w:rsidR="00FB00BA" w:rsidRPr="008E793E">
        <w:rPr>
          <w:rFonts w:ascii="Times New Roman" w:hAnsi="Times New Roman"/>
          <w:sz w:val="28"/>
          <w:szCs w:val="28"/>
        </w:rPr>
        <w:t xml:space="preserve"> отче</w:t>
      </w:r>
      <w:r w:rsidR="00AF0097" w:rsidRPr="008E793E">
        <w:rPr>
          <w:rFonts w:ascii="Times New Roman" w:hAnsi="Times New Roman"/>
          <w:sz w:val="28"/>
          <w:szCs w:val="28"/>
        </w:rPr>
        <w:t xml:space="preserve">тливостью во второй </w:t>
      </w:r>
      <w:r w:rsidRPr="008E793E">
        <w:rPr>
          <w:rFonts w:ascii="Times New Roman" w:hAnsi="Times New Roman"/>
          <w:sz w:val="28"/>
          <w:szCs w:val="28"/>
        </w:rPr>
        <w:t xml:space="preserve"> </w:t>
      </w:r>
      <w:r w:rsidR="00AF0097" w:rsidRPr="008E793E">
        <w:rPr>
          <w:rFonts w:ascii="Times New Roman" w:hAnsi="Times New Roman"/>
          <w:sz w:val="28"/>
          <w:szCs w:val="28"/>
        </w:rPr>
        <w:t>половине</w:t>
      </w:r>
      <w:r w:rsidRPr="008E793E">
        <w:rPr>
          <w:rFonts w:ascii="Times New Roman" w:hAnsi="Times New Roman"/>
          <w:sz w:val="28"/>
          <w:szCs w:val="28"/>
        </w:rPr>
        <w:t xml:space="preserve"> </w:t>
      </w:r>
      <w:r w:rsidR="00AF0097" w:rsidRPr="008E793E">
        <w:rPr>
          <w:rFonts w:ascii="Times New Roman" w:hAnsi="Times New Roman"/>
          <w:sz w:val="28"/>
          <w:szCs w:val="28"/>
        </w:rPr>
        <w:t xml:space="preserve"> ХХ</w:t>
      </w:r>
      <w:r w:rsidR="00CC56C5" w:rsidRPr="008E793E">
        <w:rPr>
          <w:rFonts w:ascii="Times New Roman" w:hAnsi="Times New Roman"/>
          <w:sz w:val="28"/>
          <w:szCs w:val="28"/>
        </w:rPr>
        <w:t xml:space="preserve"> </w:t>
      </w:r>
      <w:r w:rsidR="00FB00BA" w:rsidRPr="008E793E">
        <w:rPr>
          <w:rFonts w:ascii="Times New Roman" w:hAnsi="Times New Roman"/>
          <w:sz w:val="28"/>
          <w:szCs w:val="28"/>
        </w:rPr>
        <w:t>в.</w:t>
      </w:r>
    </w:p>
    <w:p w:rsidR="00717899" w:rsidRPr="008E793E" w:rsidRDefault="00DF67A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42639" w:rsidRPr="008E793E">
        <w:rPr>
          <w:rFonts w:ascii="Times New Roman" w:hAnsi="Times New Roman"/>
          <w:sz w:val="28"/>
          <w:szCs w:val="28"/>
        </w:rPr>
        <w:t xml:space="preserve"> </w:t>
      </w:r>
      <w:r w:rsidR="00064BDF" w:rsidRPr="008E793E">
        <w:rPr>
          <w:rFonts w:ascii="Times New Roman" w:hAnsi="Times New Roman"/>
          <w:sz w:val="28"/>
          <w:szCs w:val="28"/>
        </w:rPr>
        <w:t xml:space="preserve">  </w:t>
      </w:r>
      <w:r w:rsidR="00D821F4" w:rsidRPr="008E793E">
        <w:rPr>
          <w:rFonts w:ascii="Times New Roman" w:hAnsi="Times New Roman"/>
          <w:sz w:val="28"/>
          <w:szCs w:val="28"/>
        </w:rPr>
        <w:t>Вопреки намерениям</w:t>
      </w:r>
      <w:r w:rsidR="00064BDF" w:rsidRPr="008E793E">
        <w:rPr>
          <w:rFonts w:ascii="Times New Roman" w:hAnsi="Times New Roman"/>
          <w:sz w:val="28"/>
          <w:szCs w:val="28"/>
        </w:rPr>
        <w:t xml:space="preserve"> </w:t>
      </w:r>
      <w:r w:rsidR="00C12937" w:rsidRPr="008E793E">
        <w:rPr>
          <w:rFonts w:ascii="Times New Roman" w:hAnsi="Times New Roman"/>
          <w:sz w:val="28"/>
          <w:szCs w:val="28"/>
        </w:rPr>
        <w:t>и планам</w:t>
      </w:r>
      <w:r w:rsidR="00D821F4" w:rsidRPr="008E793E">
        <w:rPr>
          <w:rFonts w:ascii="Times New Roman" w:hAnsi="Times New Roman"/>
          <w:sz w:val="28"/>
          <w:szCs w:val="28"/>
        </w:rPr>
        <w:t xml:space="preserve"> «отцов-основателей» с</w:t>
      </w:r>
      <w:r w:rsidR="00C12937" w:rsidRPr="008E793E">
        <w:rPr>
          <w:rFonts w:ascii="Times New Roman" w:hAnsi="Times New Roman"/>
          <w:sz w:val="28"/>
          <w:szCs w:val="28"/>
        </w:rPr>
        <w:t xml:space="preserve">тепень централизации власти </w:t>
      </w:r>
      <w:r w:rsidR="00FB00BA" w:rsidRPr="008E793E">
        <w:rPr>
          <w:rFonts w:ascii="Times New Roman" w:hAnsi="Times New Roman"/>
          <w:sz w:val="28"/>
          <w:szCs w:val="28"/>
        </w:rPr>
        <w:t>и управления в</w:t>
      </w:r>
      <w:r w:rsidR="000E3444" w:rsidRPr="008E793E">
        <w:rPr>
          <w:rFonts w:ascii="Times New Roman" w:hAnsi="Times New Roman"/>
          <w:sz w:val="28"/>
          <w:szCs w:val="28"/>
        </w:rPr>
        <w:t xml:space="preserve"> </w:t>
      </w:r>
      <w:r w:rsidR="003E167F" w:rsidRPr="008E793E">
        <w:rPr>
          <w:rFonts w:ascii="Times New Roman" w:hAnsi="Times New Roman"/>
          <w:sz w:val="28"/>
          <w:szCs w:val="28"/>
        </w:rPr>
        <w:t xml:space="preserve"> доминионе  значительно уменьши</w:t>
      </w:r>
      <w:r w:rsidR="00FB00BA" w:rsidRPr="008E793E">
        <w:rPr>
          <w:rFonts w:ascii="Times New Roman" w:hAnsi="Times New Roman"/>
          <w:sz w:val="28"/>
          <w:szCs w:val="28"/>
        </w:rPr>
        <w:t>лась.</w:t>
      </w:r>
      <w:r w:rsidR="00D821F4" w:rsidRPr="008E793E">
        <w:rPr>
          <w:rFonts w:ascii="Times New Roman" w:hAnsi="Times New Roman"/>
          <w:sz w:val="28"/>
          <w:szCs w:val="28"/>
        </w:rPr>
        <w:t xml:space="preserve"> </w:t>
      </w:r>
      <w:r w:rsidR="00AF0097" w:rsidRPr="008E793E">
        <w:rPr>
          <w:rFonts w:ascii="Times New Roman" w:hAnsi="Times New Roman"/>
          <w:sz w:val="28"/>
          <w:szCs w:val="28"/>
        </w:rPr>
        <w:t>Федеральный</w:t>
      </w:r>
      <w:r w:rsidR="000E3444" w:rsidRPr="008E793E">
        <w:rPr>
          <w:rFonts w:ascii="Times New Roman" w:hAnsi="Times New Roman"/>
          <w:sz w:val="28"/>
          <w:szCs w:val="28"/>
        </w:rPr>
        <w:t xml:space="preserve"> </w:t>
      </w:r>
      <w:r w:rsidR="00AF0097" w:rsidRPr="008E793E">
        <w:rPr>
          <w:rFonts w:ascii="Times New Roman" w:hAnsi="Times New Roman"/>
          <w:sz w:val="28"/>
          <w:szCs w:val="28"/>
        </w:rPr>
        <w:t xml:space="preserve"> центр</w:t>
      </w:r>
      <w:r w:rsidR="00AF11D2" w:rsidRPr="008E793E">
        <w:rPr>
          <w:rFonts w:ascii="Times New Roman" w:hAnsi="Times New Roman"/>
          <w:sz w:val="28"/>
          <w:szCs w:val="28"/>
        </w:rPr>
        <w:t xml:space="preserve"> все реже пользовался имевшимися у него правами вето и резервирования санкции</w:t>
      </w:r>
      <w:r w:rsidR="00700290" w:rsidRPr="008E793E">
        <w:rPr>
          <w:rFonts w:ascii="Times New Roman" w:hAnsi="Times New Roman"/>
          <w:sz w:val="28"/>
          <w:szCs w:val="28"/>
        </w:rPr>
        <w:t>, пока фактически не отказался от них</w:t>
      </w:r>
      <w:r w:rsidR="00AF11D2" w:rsidRPr="008E793E">
        <w:rPr>
          <w:rFonts w:ascii="Times New Roman" w:hAnsi="Times New Roman"/>
          <w:sz w:val="28"/>
          <w:szCs w:val="28"/>
        </w:rPr>
        <w:t xml:space="preserve">. </w:t>
      </w:r>
      <w:r w:rsidR="00042639" w:rsidRPr="008E793E">
        <w:rPr>
          <w:rFonts w:ascii="Times New Roman" w:hAnsi="Times New Roman"/>
          <w:sz w:val="28"/>
          <w:szCs w:val="28"/>
        </w:rPr>
        <w:t xml:space="preserve">Пробелы, нестыковки и </w:t>
      </w:r>
      <w:r w:rsidR="00724B52" w:rsidRPr="008E793E">
        <w:rPr>
          <w:rFonts w:ascii="Times New Roman" w:hAnsi="Times New Roman"/>
          <w:sz w:val="28"/>
          <w:szCs w:val="28"/>
        </w:rPr>
        <w:t xml:space="preserve">явно </w:t>
      </w:r>
      <w:r w:rsidR="00042639" w:rsidRPr="008E793E">
        <w:rPr>
          <w:rFonts w:ascii="Times New Roman" w:hAnsi="Times New Roman"/>
          <w:sz w:val="28"/>
          <w:szCs w:val="28"/>
        </w:rPr>
        <w:t>недостаточное количество</w:t>
      </w:r>
      <w:r w:rsidR="003C416C" w:rsidRPr="008E793E">
        <w:rPr>
          <w:rFonts w:ascii="Times New Roman" w:hAnsi="Times New Roman"/>
          <w:sz w:val="28"/>
          <w:szCs w:val="28"/>
        </w:rPr>
        <w:t xml:space="preserve"> прямых</w:t>
      </w:r>
      <w:r w:rsidR="00D821F4" w:rsidRPr="008E793E">
        <w:rPr>
          <w:rFonts w:ascii="Times New Roman" w:hAnsi="Times New Roman"/>
          <w:sz w:val="28"/>
          <w:szCs w:val="28"/>
        </w:rPr>
        <w:t xml:space="preserve"> </w:t>
      </w:r>
      <w:r w:rsidR="00042639" w:rsidRPr="008E793E">
        <w:rPr>
          <w:rFonts w:ascii="Times New Roman" w:hAnsi="Times New Roman"/>
          <w:sz w:val="28"/>
          <w:szCs w:val="28"/>
        </w:rPr>
        <w:t>запретов</w:t>
      </w:r>
      <w:r w:rsidR="003C416C" w:rsidRPr="008E793E">
        <w:rPr>
          <w:rFonts w:ascii="Times New Roman" w:hAnsi="Times New Roman"/>
          <w:sz w:val="28"/>
          <w:szCs w:val="28"/>
        </w:rPr>
        <w:t xml:space="preserve"> в</w:t>
      </w:r>
      <w:r w:rsidR="00724B52" w:rsidRPr="008E793E">
        <w:rPr>
          <w:rFonts w:ascii="Times New Roman" w:hAnsi="Times New Roman"/>
          <w:sz w:val="28"/>
          <w:szCs w:val="28"/>
        </w:rPr>
        <w:t xml:space="preserve"> тексте </w:t>
      </w:r>
      <w:r w:rsidR="00D821F4" w:rsidRPr="008E793E">
        <w:rPr>
          <w:rFonts w:ascii="Times New Roman" w:hAnsi="Times New Roman"/>
          <w:sz w:val="28"/>
          <w:szCs w:val="28"/>
        </w:rPr>
        <w:t xml:space="preserve"> </w:t>
      </w:r>
      <w:r w:rsidR="00042639" w:rsidRPr="008E793E">
        <w:rPr>
          <w:rFonts w:ascii="Times New Roman" w:hAnsi="Times New Roman"/>
          <w:sz w:val="28"/>
          <w:szCs w:val="28"/>
        </w:rPr>
        <w:t>АБСА о</w:t>
      </w:r>
      <w:r w:rsidR="00AF11D2" w:rsidRPr="008E793E">
        <w:rPr>
          <w:rFonts w:ascii="Times New Roman" w:hAnsi="Times New Roman"/>
          <w:sz w:val="28"/>
          <w:szCs w:val="28"/>
        </w:rPr>
        <w:t>казывались все</w:t>
      </w:r>
      <w:r w:rsidR="00A06A3E" w:rsidRPr="008E793E">
        <w:rPr>
          <w:rFonts w:ascii="Times New Roman" w:hAnsi="Times New Roman"/>
          <w:sz w:val="28"/>
          <w:szCs w:val="28"/>
        </w:rPr>
        <w:t xml:space="preserve"> более выгодными</w:t>
      </w:r>
      <w:r w:rsidR="00042639" w:rsidRPr="008E793E">
        <w:rPr>
          <w:rFonts w:ascii="Times New Roman" w:hAnsi="Times New Roman"/>
          <w:sz w:val="28"/>
          <w:szCs w:val="28"/>
        </w:rPr>
        <w:t xml:space="preserve"> субъектам</w:t>
      </w:r>
      <w:r w:rsidR="00724B52" w:rsidRPr="008E793E">
        <w:rPr>
          <w:rFonts w:ascii="Times New Roman" w:hAnsi="Times New Roman"/>
          <w:sz w:val="28"/>
          <w:szCs w:val="28"/>
        </w:rPr>
        <w:t xml:space="preserve"> </w:t>
      </w:r>
      <w:r w:rsidR="003C416C" w:rsidRPr="008E793E">
        <w:rPr>
          <w:rFonts w:ascii="Times New Roman" w:hAnsi="Times New Roman"/>
          <w:sz w:val="28"/>
          <w:szCs w:val="28"/>
        </w:rPr>
        <w:t>федерации,</w:t>
      </w:r>
      <w:r w:rsidR="00724B52" w:rsidRPr="008E793E">
        <w:rPr>
          <w:rFonts w:ascii="Times New Roman" w:hAnsi="Times New Roman"/>
          <w:sz w:val="28"/>
          <w:szCs w:val="28"/>
        </w:rPr>
        <w:t xml:space="preserve"> </w:t>
      </w:r>
      <w:r w:rsidR="00800C94" w:rsidRPr="008E793E">
        <w:rPr>
          <w:rFonts w:ascii="Times New Roman" w:hAnsi="Times New Roman"/>
          <w:sz w:val="28"/>
          <w:szCs w:val="28"/>
        </w:rPr>
        <w:t xml:space="preserve">чем центру, сфера </w:t>
      </w:r>
      <w:r w:rsidR="00064BDF" w:rsidRPr="008E793E">
        <w:rPr>
          <w:rFonts w:ascii="Times New Roman" w:hAnsi="Times New Roman"/>
          <w:sz w:val="28"/>
          <w:szCs w:val="28"/>
        </w:rPr>
        <w:t>компетенции к</w:t>
      </w:r>
      <w:r w:rsidR="00A06A3E" w:rsidRPr="008E793E">
        <w:rPr>
          <w:rFonts w:ascii="Times New Roman" w:hAnsi="Times New Roman"/>
          <w:sz w:val="28"/>
          <w:szCs w:val="28"/>
        </w:rPr>
        <w:t>оторого фактически сокращалась.</w:t>
      </w:r>
      <w:r w:rsidR="00FB00BA" w:rsidRPr="008E793E">
        <w:rPr>
          <w:rFonts w:ascii="Times New Roman" w:hAnsi="Times New Roman"/>
          <w:sz w:val="28"/>
          <w:szCs w:val="28"/>
        </w:rPr>
        <w:t xml:space="preserve"> </w:t>
      </w:r>
      <w:r w:rsidR="00AF11D2" w:rsidRPr="008E793E">
        <w:rPr>
          <w:rFonts w:ascii="Times New Roman" w:hAnsi="Times New Roman"/>
          <w:sz w:val="28"/>
          <w:szCs w:val="28"/>
        </w:rPr>
        <w:t>Отсюд</w:t>
      </w:r>
      <w:r w:rsidR="00565550" w:rsidRPr="008E793E">
        <w:rPr>
          <w:rFonts w:ascii="Times New Roman" w:hAnsi="Times New Roman"/>
          <w:sz w:val="28"/>
          <w:szCs w:val="28"/>
        </w:rPr>
        <w:t>а</w:t>
      </w:r>
      <w:r w:rsidR="00EE7C26" w:rsidRPr="008E793E">
        <w:rPr>
          <w:rFonts w:ascii="Times New Roman" w:hAnsi="Times New Roman"/>
          <w:sz w:val="28"/>
          <w:szCs w:val="28"/>
        </w:rPr>
        <w:t xml:space="preserve">– периодические </w:t>
      </w:r>
      <w:r w:rsidR="00AF11D2" w:rsidRPr="008E793E">
        <w:rPr>
          <w:rFonts w:ascii="Times New Roman" w:hAnsi="Times New Roman"/>
          <w:sz w:val="28"/>
          <w:szCs w:val="28"/>
        </w:rPr>
        <w:t xml:space="preserve"> инициативы федерального центра, направленные на реформу Конституции</w:t>
      </w:r>
      <w:r w:rsidR="00565550" w:rsidRPr="008E793E">
        <w:rPr>
          <w:rFonts w:ascii="Times New Roman" w:hAnsi="Times New Roman"/>
          <w:sz w:val="28"/>
          <w:szCs w:val="28"/>
        </w:rPr>
        <w:t xml:space="preserve">.  В течение </w:t>
      </w:r>
      <w:r w:rsidR="00EE7C26" w:rsidRPr="008E793E">
        <w:rPr>
          <w:rFonts w:ascii="Times New Roman" w:hAnsi="Times New Roman"/>
          <w:sz w:val="28"/>
          <w:szCs w:val="28"/>
        </w:rPr>
        <w:t>полув</w:t>
      </w:r>
      <w:r w:rsidR="00565550" w:rsidRPr="008E793E">
        <w:rPr>
          <w:rFonts w:ascii="Times New Roman" w:hAnsi="Times New Roman"/>
          <w:sz w:val="28"/>
          <w:szCs w:val="28"/>
        </w:rPr>
        <w:t xml:space="preserve">ека (1920-е - 1970-е </w:t>
      </w:r>
      <w:r w:rsidR="00800C94" w:rsidRPr="008E793E">
        <w:rPr>
          <w:rFonts w:ascii="Times New Roman" w:hAnsi="Times New Roman"/>
          <w:sz w:val="28"/>
          <w:szCs w:val="28"/>
        </w:rPr>
        <w:t>гг.)</w:t>
      </w:r>
      <w:r w:rsidR="002726EC" w:rsidRPr="008E793E">
        <w:rPr>
          <w:rFonts w:ascii="Times New Roman" w:hAnsi="Times New Roman"/>
          <w:sz w:val="28"/>
          <w:szCs w:val="28"/>
        </w:rPr>
        <w:t xml:space="preserve"> данные</w:t>
      </w:r>
      <w:r w:rsidR="00EE7C26" w:rsidRPr="008E793E">
        <w:rPr>
          <w:rFonts w:ascii="Times New Roman" w:hAnsi="Times New Roman"/>
          <w:sz w:val="28"/>
          <w:szCs w:val="28"/>
        </w:rPr>
        <w:t xml:space="preserve"> ини</w:t>
      </w:r>
      <w:r w:rsidR="00662C24" w:rsidRPr="008E793E">
        <w:rPr>
          <w:rFonts w:ascii="Times New Roman" w:hAnsi="Times New Roman"/>
          <w:sz w:val="28"/>
          <w:szCs w:val="28"/>
        </w:rPr>
        <w:t>циативы были безуспешными</w:t>
      </w:r>
      <w:r w:rsidR="00EE7C26" w:rsidRPr="008E793E">
        <w:rPr>
          <w:rFonts w:ascii="Times New Roman" w:hAnsi="Times New Roman"/>
          <w:sz w:val="28"/>
          <w:szCs w:val="28"/>
        </w:rPr>
        <w:t>. Решительно все исследователи</w:t>
      </w:r>
      <w:r w:rsidR="002946ED" w:rsidRPr="008E793E">
        <w:rPr>
          <w:rFonts w:ascii="Times New Roman" w:hAnsi="Times New Roman"/>
          <w:sz w:val="28"/>
          <w:szCs w:val="28"/>
        </w:rPr>
        <w:t xml:space="preserve"> канадского феде</w:t>
      </w:r>
      <w:r w:rsidR="00EE7C26" w:rsidRPr="008E793E">
        <w:rPr>
          <w:rFonts w:ascii="Times New Roman" w:hAnsi="Times New Roman"/>
          <w:sz w:val="28"/>
          <w:szCs w:val="28"/>
        </w:rPr>
        <w:t xml:space="preserve">рализма </w:t>
      </w:r>
      <w:r w:rsidR="00662C24" w:rsidRPr="008E793E">
        <w:rPr>
          <w:rFonts w:ascii="Times New Roman" w:hAnsi="Times New Roman"/>
          <w:sz w:val="28"/>
          <w:szCs w:val="28"/>
        </w:rPr>
        <w:t xml:space="preserve">–юристы, историки, политологи </w:t>
      </w:r>
      <w:r w:rsidR="00EE7C26" w:rsidRPr="008E793E">
        <w:rPr>
          <w:rFonts w:ascii="Times New Roman" w:hAnsi="Times New Roman"/>
          <w:sz w:val="28"/>
          <w:szCs w:val="28"/>
        </w:rPr>
        <w:t xml:space="preserve">соглашаются на том, что основополагающие </w:t>
      </w:r>
      <w:r w:rsidR="002946ED" w:rsidRPr="008E793E">
        <w:rPr>
          <w:rFonts w:ascii="Times New Roman" w:hAnsi="Times New Roman"/>
          <w:sz w:val="28"/>
          <w:szCs w:val="28"/>
        </w:rPr>
        <w:t>т</w:t>
      </w:r>
      <w:r w:rsidR="00AF11D2" w:rsidRPr="008E793E">
        <w:rPr>
          <w:rFonts w:ascii="Times New Roman" w:hAnsi="Times New Roman"/>
          <w:sz w:val="28"/>
          <w:szCs w:val="28"/>
        </w:rPr>
        <w:t>рудности</w:t>
      </w:r>
      <w:r w:rsidR="002F2CC8" w:rsidRPr="008E793E">
        <w:rPr>
          <w:rFonts w:ascii="Times New Roman" w:hAnsi="Times New Roman"/>
          <w:sz w:val="28"/>
          <w:szCs w:val="28"/>
        </w:rPr>
        <w:t xml:space="preserve"> в проведении реформы</w:t>
      </w:r>
      <w:r w:rsidR="00EE7C26" w:rsidRPr="008E793E">
        <w:rPr>
          <w:rFonts w:ascii="Times New Roman" w:hAnsi="Times New Roman"/>
          <w:sz w:val="28"/>
          <w:szCs w:val="28"/>
        </w:rPr>
        <w:t xml:space="preserve"> уходили корнями</w:t>
      </w:r>
      <w:r w:rsidR="00A06A3E" w:rsidRPr="008E793E">
        <w:rPr>
          <w:rFonts w:ascii="Times New Roman" w:hAnsi="Times New Roman"/>
          <w:sz w:val="28"/>
          <w:szCs w:val="28"/>
        </w:rPr>
        <w:t xml:space="preserve"> прежде</w:t>
      </w:r>
      <w:r w:rsidR="00562E1B" w:rsidRPr="008E793E">
        <w:rPr>
          <w:rFonts w:ascii="Times New Roman" w:hAnsi="Times New Roman"/>
          <w:sz w:val="28"/>
          <w:szCs w:val="28"/>
        </w:rPr>
        <w:t xml:space="preserve"> </w:t>
      </w:r>
      <w:r w:rsidR="00AF11D2" w:rsidRPr="008E793E">
        <w:rPr>
          <w:rFonts w:ascii="Times New Roman" w:hAnsi="Times New Roman"/>
          <w:sz w:val="28"/>
          <w:szCs w:val="28"/>
        </w:rPr>
        <w:t xml:space="preserve">всего </w:t>
      </w:r>
      <w:r w:rsidR="009C52B1" w:rsidRPr="008E793E">
        <w:rPr>
          <w:rFonts w:ascii="Times New Roman" w:hAnsi="Times New Roman"/>
          <w:sz w:val="28"/>
          <w:szCs w:val="28"/>
        </w:rPr>
        <w:t>в</w:t>
      </w:r>
      <w:r w:rsidR="003C416C" w:rsidRPr="008E793E">
        <w:rPr>
          <w:rFonts w:ascii="Times New Roman" w:hAnsi="Times New Roman"/>
          <w:sz w:val="28"/>
          <w:szCs w:val="28"/>
        </w:rPr>
        <w:t xml:space="preserve"> </w:t>
      </w:r>
      <w:r w:rsidR="00EE7C26" w:rsidRPr="008E793E">
        <w:rPr>
          <w:rFonts w:ascii="Times New Roman" w:hAnsi="Times New Roman"/>
          <w:sz w:val="28"/>
          <w:szCs w:val="28"/>
        </w:rPr>
        <w:t>1) непосредственн</w:t>
      </w:r>
      <w:r w:rsidR="00CF3F46" w:rsidRPr="008E793E">
        <w:rPr>
          <w:rFonts w:ascii="Times New Roman" w:hAnsi="Times New Roman"/>
          <w:sz w:val="28"/>
          <w:szCs w:val="28"/>
        </w:rPr>
        <w:t>ую</w:t>
      </w:r>
      <w:r w:rsidRPr="008E793E">
        <w:rPr>
          <w:rFonts w:ascii="Times New Roman" w:hAnsi="Times New Roman"/>
          <w:sz w:val="28"/>
          <w:szCs w:val="28"/>
        </w:rPr>
        <w:t xml:space="preserve"> заинтересованность</w:t>
      </w:r>
      <w:r w:rsidR="00A06A3E" w:rsidRPr="008E793E">
        <w:rPr>
          <w:rFonts w:ascii="Times New Roman" w:hAnsi="Times New Roman"/>
          <w:sz w:val="28"/>
          <w:szCs w:val="28"/>
        </w:rPr>
        <w:t xml:space="preserve"> провинциального уровня</w:t>
      </w:r>
      <w:r w:rsidR="00CF3F46" w:rsidRPr="008E793E">
        <w:rPr>
          <w:rFonts w:ascii="Times New Roman" w:hAnsi="Times New Roman"/>
          <w:sz w:val="28"/>
          <w:szCs w:val="28"/>
        </w:rPr>
        <w:t xml:space="preserve"> власти</w:t>
      </w:r>
      <w:r w:rsidR="002946ED" w:rsidRPr="008E793E">
        <w:rPr>
          <w:rFonts w:ascii="Times New Roman" w:hAnsi="Times New Roman"/>
          <w:sz w:val="28"/>
          <w:szCs w:val="28"/>
        </w:rPr>
        <w:t xml:space="preserve"> </w:t>
      </w:r>
      <w:r w:rsidR="00AF11D2" w:rsidRPr="008E793E">
        <w:rPr>
          <w:rFonts w:ascii="Times New Roman" w:hAnsi="Times New Roman"/>
          <w:sz w:val="28"/>
          <w:szCs w:val="28"/>
        </w:rPr>
        <w:t>в сохранении ста</w:t>
      </w:r>
      <w:r w:rsidR="005F6815" w:rsidRPr="008E793E">
        <w:rPr>
          <w:rFonts w:ascii="Times New Roman" w:hAnsi="Times New Roman"/>
          <w:sz w:val="28"/>
          <w:szCs w:val="28"/>
        </w:rPr>
        <w:t>т</w:t>
      </w:r>
      <w:r w:rsidR="00AF11D2" w:rsidRPr="008E793E">
        <w:rPr>
          <w:rFonts w:ascii="Times New Roman" w:hAnsi="Times New Roman"/>
          <w:sz w:val="28"/>
          <w:szCs w:val="28"/>
        </w:rPr>
        <w:t>ус-кво</w:t>
      </w:r>
      <w:r w:rsidR="002946ED" w:rsidRPr="008E793E">
        <w:rPr>
          <w:rFonts w:ascii="Times New Roman" w:hAnsi="Times New Roman"/>
          <w:sz w:val="28"/>
          <w:szCs w:val="28"/>
        </w:rPr>
        <w:t xml:space="preserve"> в области Конституции</w:t>
      </w:r>
      <w:r w:rsidR="001B1CA2" w:rsidRPr="008E793E">
        <w:rPr>
          <w:rFonts w:ascii="Times New Roman" w:hAnsi="Times New Roman"/>
          <w:sz w:val="28"/>
          <w:szCs w:val="28"/>
        </w:rPr>
        <w:t xml:space="preserve"> и </w:t>
      </w:r>
      <w:r w:rsidR="00CF3F46" w:rsidRPr="008E793E">
        <w:rPr>
          <w:rFonts w:ascii="Times New Roman" w:hAnsi="Times New Roman"/>
          <w:sz w:val="28"/>
          <w:szCs w:val="28"/>
        </w:rPr>
        <w:t>2)</w:t>
      </w:r>
      <w:r w:rsidR="003C416C" w:rsidRPr="008E793E">
        <w:rPr>
          <w:rFonts w:ascii="Times New Roman" w:hAnsi="Times New Roman"/>
          <w:sz w:val="28"/>
          <w:szCs w:val="28"/>
        </w:rPr>
        <w:t xml:space="preserve"> </w:t>
      </w:r>
      <w:r w:rsidR="00EE7C26" w:rsidRPr="008E793E">
        <w:rPr>
          <w:rFonts w:ascii="Times New Roman" w:hAnsi="Times New Roman"/>
          <w:sz w:val="28"/>
          <w:szCs w:val="28"/>
        </w:rPr>
        <w:t>в наличие</w:t>
      </w:r>
      <w:r w:rsidR="001B1CA2" w:rsidRPr="008E793E">
        <w:rPr>
          <w:rFonts w:ascii="Times New Roman" w:hAnsi="Times New Roman"/>
          <w:sz w:val="28"/>
          <w:szCs w:val="28"/>
        </w:rPr>
        <w:t xml:space="preserve"> </w:t>
      </w:r>
      <w:r w:rsidRPr="008E793E">
        <w:rPr>
          <w:rFonts w:ascii="Times New Roman" w:hAnsi="Times New Roman"/>
          <w:sz w:val="28"/>
          <w:szCs w:val="28"/>
        </w:rPr>
        <w:t xml:space="preserve">созданного провинциями </w:t>
      </w:r>
      <w:r w:rsidR="00662C24" w:rsidRPr="008E793E">
        <w:rPr>
          <w:rFonts w:ascii="Times New Roman" w:hAnsi="Times New Roman"/>
          <w:sz w:val="28"/>
          <w:szCs w:val="28"/>
        </w:rPr>
        <w:t>внеконституционного института</w:t>
      </w:r>
      <w:r w:rsidRPr="008E793E">
        <w:rPr>
          <w:rFonts w:ascii="Times New Roman" w:hAnsi="Times New Roman"/>
          <w:sz w:val="28"/>
          <w:szCs w:val="28"/>
        </w:rPr>
        <w:t xml:space="preserve"> конференций</w:t>
      </w:r>
      <w:r w:rsidR="001B1CA2" w:rsidRPr="008E793E">
        <w:rPr>
          <w:rFonts w:ascii="Times New Roman" w:hAnsi="Times New Roman"/>
          <w:sz w:val="28"/>
          <w:szCs w:val="28"/>
        </w:rPr>
        <w:t xml:space="preserve">, </w:t>
      </w:r>
      <w:r w:rsidR="00EE7C26" w:rsidRPr="008E793E">
        <w:rPr>
          <w:rFonts w:ascii="Times New Roman" w:hAnsi="Times New Roman"/>
          <w:sz w:val="28"/>
          <w:szCs w:val="28"/>
        </w:rPr>
        <w:t>позволявш</w:t>
      </w:r>
      <w:r w:rsidRPr="008E793E">
        <w:rPr>
          <w:rFonts w:ascii="Times New Roman" w:hAnsi="Times New Roman"/>
          <w:sz w:val="28"/>
          <w:szCs w:val="28"/>
        </w:rPr>
        <w:t xml:space="preserve">его </w:t>
      </w:r>
      <w:r w:rsidR="00717899" w:rsidRPr="008E793E">
        <w:rPr>
          <w:rFonts w:ascii="Times New Roman" w:hAnsi="Times New Roman"/>
          <w:sz w:val="28"/>
          <w:szCs w:val="28"/>
        </w:rPr>
        <w:t xml:space="preserve">отдельным </w:t>
      </w:r>
      <w:r w:rsidRPr="008E793E">
        <w:rPr>
          <w:rFonts w:ascii="Times New Roman" w:hAnsi="Times New Roman"/>
          <w:sz w:val="28"/>
          <w:szCs w:val="28"/>
        </w:rPr>
        <w:t>с</w:t>
      </w:r>
      <w:r w:rsidR="00662C24" w:rsidRPr="008E793E">
        <w:rPr>
          <w:rFonts w:ascii="Times New Roman" w:hAnsi="Times New Roman"/>
          <w:sz w:val="28"/>
          <w:szCs w:val="28"/>
        </w:rPr>
        <w:t>убъектам федерации</w:t>
      </w:r>
      <w:r w:rsidR="00EE7C26" w:rsidRPr="008E793E">
        <w:rPr>
          <w:rFonts w:ascii="Times New Roman" w:hAnsi="Times New Roman"/>
          <w:sz w:val="28"/>
          <w:szCs w:val="28"/>
        </w:rPr>
        <w:t xml:space="preserve"> </w:t>
      </w:r>
      <w:r w:rsidRPr="008E793E">
        <w:rPr>
          <w:rFonts w:ascii="Times New Roman" w:hAnsi="Times New Roman"/>
          <w:sz w:val="28"/>
          <w:szCs w:val="28"/>
        </w:rPr>
        <w:t>нейтрализовать</w:t>
      </w:r>
      <w:r w:rsidR="00EE7C26" w:rsidRPr="008E793E">
        <w:rPr>
          <w:rFonts w:ascii="Times New Roman" w:hAnsi="Times New Roman"/>
          <w:sz w:val="28"/>
          <w:szCs w:val="28"/>
        </w:rPr>
        <w:t xml:space="preserve"> любые</w:t>
      </w:r>
      <w:r w:rsidR="001B1CA2" w:rsidRPr="008E793E">
        <w:rPr>
          <w:rFonts w:ascii="Times New Roman" w:hAnsi="Times New Roman"/>
          <w:sz w:val="28"/>
          <w:szCs w:val="28"/>
        </w:rPr>
        <w:t xml:space="preserve"> </w:t>
      </w:r>
      <w:r w:rsidR="00A06A3E" w:rsidRPr="008E793E">
        <w:rPr>
          <w:rFonts w:ascii="Times New Roman" w:hAnsi="Times New Roman"/>
          <w:sz w:val="28"/>
          <w:szCs w:val="28"/>
        </w:rPr>
        <w:t>не отвечавшие их интересам</w:t>
      </w:r>
      <w:r w:rsidRPr="008E793E">
        <w:rPr>
          <w:rFonts w:ascii="Times New Roman" w:hAnsi="Times New Roman"/>
          <w:sz w:val="28"/>
          <w:szCs w:val="28"/>
        </w:rPr>
        <w:t xml:space="preserve"> </w:t>
      </w:r>
      <w:r w:rsidR="001B1CA2" w:rsidRPr="008E793E">
        <w:rPr>
          <w:rFonts w:ascii="Times New Roman" w:hAnsi="Times New Roman"/>
          <w:sz w:val="28"/>
          <w:szCs w:val="28"/>
        </w:rPr>
        <w:t xml:space="preserve">намерения </w:t>
      </w:r>
      <w:r w:rsidR="00662C24" w:rsidRPr="008E793E">
        <w:rPr>
          <w:rFonts w:ascii="Times New Roman" w:hAnsi="Times New Roman"/>
          <w:sz w:val="28"/>
          <w:szCs w:val="28"/>
        </w:rPr>
        <w:t>не только прочих субъектов,</w:t>
      </w:r>
      <w:r w:rsidR="00A06A3E" w:rsidRPr="008E793E">
        <w:rPr>
          <w:rFonts w:ascii="Times New Roman" w:hAnsi="Times New Roman"/>
          <w:sz w:val="28"/>
          <w:szCs w:val="28"/>
        </w:rPr>
        <w:t xml:space="preserve"> </w:t>
      </w:r>
      <w:r w:rsidR="00662C24" w:rsidRPr="008E793E">
        <w:rPr>
          <w:rFonts w:ascii="Times New Roman" w:hAnsi="Times New Roman"/>
          <w:sz w:val="28"/>
          <w:szCs w:val="28"/>
        </w:rPr>
        <w:t>но и  федерального</w:t>
      </w:r>
      <w:r w:rsidR="00B91A23" w:rsidRPr="008E793E">
        <w:rPr>
          <w:rFonts w:ascii="Times New Roman" w:hAnsi="Times New Roman"/>
          <w:sz w:val="28"/>
          <w:szCs w:val="28"/>
        </w:rPr>
        <w:t xml:space="preserve"> центра</w:t>
      </w:r>
      <w:r w:rsidR="002A50AE" w:rsidRPr="008E793E">
        <w:rPr>
          <w:rStyle w:val="a6"/>
          <w:rFonts w:ascii="Times New Roman" w:hAnsi="Times New Roman"/>
          <w:sz w:val="28"/>
          <w:szCs w:val="28"/>
        </w:rPr>
        <w:footnoteReference w:id="204"/>
      </w:r>
      <w:r w:rsidR="00473FB8" w:rsidRPr="008E793E">
        <w:rPr>
          <w:rFonts w:ascii="Times New Roman" w:hAnsi="Times New Roman"/>
          <w:sz w:val="28"/>
          <w:szCs w:val="28"/>
        </w:rPr>
        <w:t>.</w:t>
      </w:r>
      <w:r w:rsidR="00EE7C26" w:rsidRPr="008E793E">
        <w:rPr>
          <w:rFonts w:ascii="Times New Roman" w:hAnsi="Times New Roman"/>
          <w:sz w:val="28"/>
          <w:szCs w:val="28"/>
        </w:rPr>
        <w:t xml:space="preserve"> </w:t>
      </w:r>
      <w:r w:rsidR="00473FB8" w:rsidRPr="008E793E">
        <w:rPr>
          <w:rFonts w:ascii="Times New Roman" w:hAnsi="Times New Roman"/>
          <w:sz w:val="28"/>
          <w:szCs w:val="28"/>
        </w:rPr>
        <w:t>И</w:t>
      </w:r>
      <w:r w:rsidR="00B91A23" w:rsidRPr="008E793E">
        <w:rPr>
          <w:rFonts w:ascii="Times New Roman" w:hAnsi="Times New Roman"/>
          <w:sz w:val="28"/>
          <w:szCs w:val="28"/>
        </w:rPr>
        <w:t xml:space="preserve"> д</w:t>
      </w:r>
      <w:r w:rsidR="00EE7C26" w:rsidRPr="008E793E">
        <w:rPr>
          <w:rFonts w:ascii="Times New Roman" w:hAnsi="Times New Roman"/>
          <w:sz w:val="28"/>
          <w:szCs w:val="28"/>
        </w:rPr>
        <w:t>ля этого</w:t>
      </w:r>
      <w:r w:rsidR="00B91A23" w:rsidRPr="008E793E">
        <w:rPr>
          <w:rFonts w:ascii="Times New Roman" w:hAnsi="Times New Roman"/>
          <w:sz w:val="28"/>
          <w:szCs w:val="28"/>
        </w:rPr>
        <w:t xml:space="preserve"> </w:t>
      </w:r>
      <w:r w:rsidR="00473FB8" w:rsidRPr="008E793E">
        <w:rPr>
          <w:rFonts w:ascii="Times New Roman" w:hAnsi="Times New Roman"/>
          <w:sz w:val="28"/>
          <w:szCs w:val="28"/>
        </w:rPr>
        <w:t>даже</w:t>
      </w:r>
      <w:r w:rsidR="00A06A3E" w:rsidRPr="008E793E">
        <w:rPr>
          <w:rFonts w:ascii="Times New Roman" w:hAnsi="Times New Roman"/>
          <w:sz w:val="28"/>
          <w:szCs w:val="28"/>
        </w:rPr>
        <w:t xml:space="preserve"> не требовалось </w:t>
      </w:r>
      <w:r w:rsidR="00662C24" w:rsidRPr="008E793E">
        <w:rPr>
          <w:rFonts w:ascii="Times New Roman" w:hAnsi="Times New Roman"/>
          <w:sz w:val="28"/>
          <w:szCs w:val="28"/>
        </w:rPr>
        <w:t>большинства голосов. В</w:t>
      </w:r>
      <w:r w:rsidR="009C52B1" w:rsidRPr="008E793E">
        <w:rPr>
          <w:rFonts w:ascii="Times New Roman" w:hAnsi="Times New Roman"/>
          <w:sz w:val="28"/>
          <w:szCs w:val="28"/>
        </w:rPr>
        <w:t xml:space="preserve"> течени</w:t>
      </w:r>
      <w:r w:rsidR="00EE7C26" w:rsidRPr="008E793E">
        <w:rPr>
          <w:rFonts w:ascii="Times New Roman" w:hAnsi="Times New Roman"/>
          <w:sz w:val="28"/>
          <w:szCs w:val="28"/>
        </w:rPr>
        <w:t>е</w:t>
      </w:r>
      <w:r w:rsidR="009C52B1" w:rsidRPr="008E793E">
        <w:rPr>
          <w:rFonts w:ascii="Times New Roman" w:hAnsi="Times New Roman"/>
          <w:sz w:val="28"/>
          <w:szCs w:val="28"/>
        </w:rPr>
        <w:t xml:space="preserve"> большей части </w:t>
      </w:r>
      <w:r w:rsidR="00473FB8" w:rsidRPr="008E793E">
        <w:rPr>
          <w:rFonts w:ascii="Times New Roman" w:hAnsi="Times New Roman"/>
          <w:sz w:val="28"/>
          <w:szCs w:val="28"/>
        </w:rPr>
        <w:t>ХХв. в конституционном праве доми</w:t>
      </w:r>
      <w:r w:rsidR="009C52B1" w:rsidRPr="008E793E">
        <w:rPr>
          <w:rFonts w:ascii="Times New Roman" w:hAnsi="Times New Roman"/>
          <w:sz w:val="28"/>
          <w:szCs w:val="28"/>
        </w:rPr>
        <w:t xml:space="preserve">ниона действовала </w:t>
      </w:r>
      <w:r w:rsidR="00A06A3E" w:rsidRPr="008E793E">
        <w:rPr>
          <w:rFonts w:ascii="Times New Roman" w:hAnsi="Times New Roman"/>
          <w:sz w:val="28"/>
          <w:szCs w:val="28"/>
        </w:rPr>
        <w:t>уникальная</w:t>
      </w:r>
      <w:r w:rsidR="009C52B1" w:rsidRPr="008E793E">
        <w:rPr>
          <w:rFonts w:ascii="Times New Roman" w:hAnsi="Times New Roman"/>
          <w:sz w:val="28"/>
          <w:szCs w:val="28"/>
        </w:rPr>
        <w:t xml:space="preserve"> конвенциональная норма.  Она</w:t>
      </w:r>
      <w:r w:rsidR="00800C94" w:rsidRPr="008E793E">
        <w:rPr>
          <w:rFonts w:ascii="Times New Roman" w:hAnsi="Times New Roman"/>
          <w:sz w:val="28"/>
          <w:szCs w:val="28"/>
        </w:rPr>
        <w:t xml:space="preserve"> дала каждой</w:t>
      </w:r>
      <w:r w:rsidR="002757A6" w:rsidRPr="008E793E">
        <w:rPr>
          <w:rFonts w:ascii="Times New Roman" w:hAnsi="Times New Roman"/>
          <w:sz w:val="28"/>
          <w:szCs w:val="28"/>
        </w:rPr>
        <w:t xml:space="preserve"> </w:t>
      </w:r>
      <w:r w:rsidR="00EE7C26" w:rsidRPr="008E793E">
        <w:rPr>
          <w:rFonts w:ascii="Times New Roman" w:hAnsi="Times New Roman"/>
          <w:sz w:val="28"/>
          <w:szCs w:val="28"/>
        </w:rPr>
        <w:t xml:space="preserve">из </w:t>
      </w:r>
      <w:r w:rsidR="002757A6" w:rsidRPr="008E793E">
        <w:rPr>
          <w:rFonts w:ascii="Times New Roman" w:hAnsi="Times New Roman"/>
          <w:sz w:val="28"/>
          <w:szCs w:val="28"/>
        </w:rPr>
        <w:t xml:space="preserve">провинций </w:t>
      </w:r>
      <w:r w:rsidR="00EE7C26" w:rsidRPr="008E793E">
        <w:rPr>
          <w:rFonts w:ascii="Times New Roman" w:hAnsi="Times New Roman"/>
          <w:sz w:val="28"/>
          <w:szCs w:val="28"/>
        </w:rPr>
        <w:t>право абсолютного</w:t>
      </w:r>
      <w:r w:rsidR="00800C94" w:rsidRPr="008E793E">
        <w:rPr>
          <w:rFonts w:ascii="Times New Roman" w:hAnsi="Times New Roman"/>
          <w:sz w:val="28"/>
          <w:szCs w:val="28"/>
        </w:rPr>
        <w:t xml:space="preserve"> вето во</w:t>
      </w:r>
      <w:r w:rsidR="00B91A23" w:rsidRPr="008E793E">
        <w:rPr>
          <w:rFonts w:ascii="Times New Roman" w:hAnsi="Times New Roman"/>
          <w:sz w:val="28"/>
          <w:szCs w:val="28"/>
        </w:rPr>
        <w:t xml:space="preserve"> </w:t>
      </w:r>
      <w:r w:rsidR="00064BDF" w:rsidRPr="008E793E">
        <w:rPr>
          <w:rFonts w:ascii="Times New Roman" w:hAnsi="Times New Roman"/>
          <w:sz w:val="28"/>
          <w:szCs w:val="28"/>
        </w:rPr>
        <w:t>всех вопросах,</w:t>
      </w:r>
      <w:r w:rsidR="002757A6" w:rsidRPr="008E793E">
        <w:rPr>
          <w:rFonts w:ascii="Times New Roman" w:hAnsi="Times New Roman"/>
          <w:sz w:val="28"/>
          <w:szCs w:val="28"/>
        </w:rPr>
        <w:t xml:space="preserve"> касавших</w:t>
      </w:r>
      <w:r w:rsidR="00064BDF" w:rsidRPr="008E793E">
        <w:rPr>
          <w:rFonts w:ascii="Times New Roman" w:hAnsi="Times New Roman"/>
          <w:sz w:val="28"/>
          <w:szCs w:val="28"/>
        </w:rPr>
        <w:t>ся</w:t>
      </w:r>
      <w:r w:rsidR="002757A6" w:rsidRPr="008E793E">
        <w:rPr>
          <w:rFonts w:ascii="Times New Roman" w:hAnsi="Times New Roman"/>
          <w:sz w:val="28"/>
          <w:szCs w:val="28"/>
        </w:rPr>
        <w:t xml:space="preserve"> </w:t>
      </w:r>
      <w:r w:rsidR="00064BDF" w:rsidRPr="008E793E">
        <w:rPr>
          <w:rFonts w:ascii="Times New Roman" w:hAnsi="Times New Roman"/>
          <w:sz w:val="28"/>
          <w:szCs w:val="28"/>
        </w:rPr>
        <w:t>изменения</w:t>
      </w:r>
      <w:r w:rsidR="00EE7C26" w:rsidRPr="008E793E">
        <w:rPr>
          <w:rFonts w:ascii="Times New Roman" w:hAnsi="Times New Roman"/>
          <w:sz w:val="28"/>
          <w:szCs w:val="28"/>
        </w:rPr>
        <w:t xml:space="preserve"> или</w:t>
      </w:r>
      <w:r w:rsidR="00064BDF" w:rsidRPr="008E793E">
        <w:rPr>
          <w:rFonts w:ascii="Times New Roman" w:hAnsi="Times New Roman"/>
          <w:sz w:val="28"/>
          <w:szCs w:val="28"/>
        </w:rPr>
        <w:t xml:space="preserve"> дополнения</w:t>
      </w:r>
      <w:r w:rsidR="002757A6" w:rsidRPr="008E793E">
        <w:rPr>
          <w:rFonts w:ascii="Times New Roman" w:hAnsi="Times New Roman"/>
          <w:sz w:val="28"/>
          <w:szCs w:val="28"/>
        </w:rPr>
        <w:t xml:space="preserve"> </w:t>
      </w:r>
      <w:r w:rsidR="00064BDF" w:rsidRPr="008E793E">
        <w:rPr>
          <w:rFonts w:ascii="Times New Roman" w:hAnsi="Times New Roman"/>
          <w:sz w:val="28"/>
          <w:szCs w:val="28"/>
        </w:rPr>
        <w:t>писаной</w:t>
      </w:r>
      <w:r w:rsidR="002757A6" w:rsidRPr="008E793E">
        <w:rPr>
          <w:rFonts w:ascii="Times New Roman" w:hAnsi="Times New Roman"/>
          <w:sz w:val="28"/>
          <w:szCs w:val="28"/>
        </w:rPr>
        <w:t xml:space="preserve"> </w:t>
      </w:r>
      <w:r w:rsidR="00EE7C26" w:rsidRPr="008E793E">
        <w:rPr>
          <w:rFonts w:ascii="Times New Roman" w:hAnsi="Times New Roman"/>
          <w:sz w:val="28"/>
          <w:szCs w:val="28"/>
        </w:rPr>
        <w:t>части Конституции</w:t>
      </w:r>
      <w:r w:rsidR="00A06A3E" w:rsidRPr="008E793E">
        <w:rPr>
          <w:rStyle w:val="a6"/>
          <w:rFonts w:ascii="Times New Roman" w:hAnsi="Times New Roman"/>
          <w:sz w:val="28"/>
          <w:szCs w:val="28"/>
        </w:rPr>
        <w:footnoteReference w:id="205"/>
      </w:r>
      <w:r w:rsidR="00EE7C26" w:rsidRPr="008E793E">
        <w:rPr>
          <w:rFonts w:ascii="Times New Roman" w:hAnsi="Times New Roman"/>
          <w:sz w:val="28"/>
          <w:szCs w:val="28"/>
        </w:rPr>
        <w:t>.</w:t>
      </w:r>
      <w:r w:rsidR="002757A6" w:rsidRPr="008E793E">
        <w:rPr>
          <w:rFonts w:ascii="Times New Roman" w:hAnsi="Times New Roman"/>
          <w:sz w:val="28"/>
          <w:szCs w:val="28"/>
        </w:rPr>
        <w:t xml:space="preserve"> </w:t>
      </w:r>
      <w:r w:rsidR="00800C94" w:rsidRPr="008E793E">
        <w:rPr>
          <w:rFonts w:ascii="Times New Roman" w:hAnsi="Times New Roman"/>
          <w:sz w:val="28"/>
          <w:szCs w:val="28"/>
        </w:rPr>
        <w:t>П</w:t>
      </w:r>
      <w:r w:rsidR="003C416C" w:rsidRPr="008E793E">
        <w:rPr>
          <w:rFonts w:ascii="Times New Roman" w:hAnsi="Times New Roman"/>
          <w:sz w:val="28"/>
          <w:szCs w:val="28"/>
        </w:rPr>
        <w:t>ремьеры провинций стали</w:t>
      </w:r>
      <w:r w:rsidR="00D10627" w:rsidRPr="008E793E">
        <w:rPr>
          <w:rFonts w:ascii="Times New Roman" w:hAnsi="Times New Roman"/>
          <w:sz w:val="28"/>
          <w:szCs w:val="28"/>
        </w:rPr>
        <w:t xml:space="preserve"> </w:t>
      </w:r>
      <w:r w:rsidR="00717899" w:rsidRPr="008E793E">
        <w:rPr>
          <w:rFonts w:ascii="Times New Roman" w:hAnsi="Times New Roman"/>
          <w:sz w:val="28"/>
          <w:szCs w:val="28"/>
        </w:rPr>
        <w:t>трактовать</w:t>
      </w:r>
      <w:r w:rsidR="00D10627" w:rsidRPr="008E793E">
        <w:rPr>
          <w:rFonts w:ascii="Times New Roman" w:hAnsi="Times New Roman"/>
          <w:sz w:val="28"/>
          <w:szCs w:val="28"/>
        </w:rPr>
        <w:t xml:space="preserve"> </w:t>
      </w:r>
      <w:r w:rsidR="00717899" w:rsidRPr="008E793E">
        <w:rPr>
          <w:rFonts w:ascii="Times New Roman" w:hAnsi="Times New Roman"/>
          <w:sz w:val="28"/>
          <w:szCs w:val="28"/>
        </w:rPr>
        <w:t xml:space="preserve">АБСА </w:t>
      </w:r>
      <w:r w:rsidR="00D10627" w:rsidRPr="008E793E">
        <w:rPr>
          <w:rFonts w:ascii="Times New Roman" w:hAnsi="Times New Roman"/>
          <w:sz w:val="28"/>
          <w:szCs w:val="28"/>
        </w:rPr>
        <w:t xml:space="preserve">только </w:t>
      </w:r>
      <w:r w:rsidR="00717899" w:rsidRPr="008E793E">
        <w:rPr>
          <w:rFonts w:ascii="Times New Roman" w:hAnsi="Times New Roman"/>
          <w:sz w:val="28"/>
          <w:szCs w:val="28"/>
        </w:rPr>
        <w:t xml:space="preserve">как «договор между провинциями», ссылаясь </w:t>
      </w:r>
      <w:r w:rsidR="00821A90" w:rsidRPr="008E793E">
        <w:rPr>
          <w:rFonts w:ascii="Times New Roman" w:hAnsi="Times New Roman"/>
          <w:sz w:val="28"/>
          <w:szCs w:val="28"/>
        </w:rPr>
        <w:t xml:space="preserve"> </w:t>
      </w:r>
      <w:r w:rsidR="00717899" w:rsidRPr="008E793E">
        <w:rPr>
          <w:rFonts w:ascii="Times New Roman" w:hAnsi="Times New Roman"/>
          <w:sz w:val="28"/>
          <w:szCs w:val="28"/>
        </w:rPr>
        <w:t>на</w:t>
      </w:r>
      <w:r w:rsidR="00800C94" w:rsidRPr="008E793E">
        <w:rPr>
          <w:rFonts w:ascii="Times New Roman" w:hAnsi="Times New Roman"/>
          <w:sz w:val="28"/>
          <w:szCs w:val="28"/>
        </w:rPr>
        <w:t xml:space="preserve"> </w:t>
      </w:r>
      <w:r w:rsidR="00821A90" w:rsidRPr="008E793E">
        <w:rPr>
          <w:rFonts w:ascii="Times New Roman" w:hAnsi="Times New Roman"/>
          <w:sz w:val="28"/>
          <w:szCs w:val="28"/>
        </w:rPr>
        <w:t xml:space="preserve"> факт отсутствия</w:t>
      </w:r>
      <w:r w:rsidR="00717899" w:rsidRPr="008E793E">
        <w:rPr>
          <w:rFonts w:ascii="Times New Roman" w:hAnsi="Times New Roman"/>
          <w:sz w:val="28"/>
          <w:szCs w:val="28"/>
        </w:rPr>
        <w:t xml:space="preserve"> федеральног</w:t>
      </w:r>
      <w:r w:rsidR="00821A90" w:rsidRPr="008E793E">
        <w:rPr>
          <w:rFonts w:ascii="Times New Roman" w:hAnsi="Times New Roman"/>
          <w:sz w:val="28"/>
          <w:szCs w:val="28"/>
        </w:rPr>
        <w:t>о центра в момент</w:t>
      </w:r>
      <w:r w:rsidR="00717899" w:rsidRPr="008E793E">
        <w:rPr>
          <w:rFonts w:ascii="Times New Roman" w:hAnsi="Times New Roman"/>
          <w:sz w:val="28"/>
          <w:szCs w:val="28"/>
        </w:rPr>
        <w:t xml:space="preserve"> по</w:t>
      </w:r>
      <w:r w:rsidR="00C12937" w:rsidRPr="008E793E">
        <w:rPr>
          <w:rFonts w:ascii="Times New Roman" w:hAnsi="Times New Roman"/>
          <w:sz w:val="28"/>
          <w:szCs w:val="28"/>
        </w:rPr>
        <w:t>дписания и вступления в силу</w:t>
      </w:r>
      <w:r w:rsidR="00821A90" w:rsidRPr="008E793E">
        <w:rPr>
          <w:rFonts w:ascii="Times New Roman" w:hAnsi="Times New Roman"/>
          <w:sz w:val="28"/>
          <w:szCs w:val="28"/>
        </w:rPr>
        <w:t xml:space="preserve"> </w:t>
      </w:r>
      <w:r w:rsidR="00821A90" w:rsidRPr="008E793E">
        <w:rPr>
          <w:rFonts w:ascii="Times New Roman" w:hAnsi="Times New Roman"/>
          <w:sz w:val="28"/>
          <w:szCs w:val="28"/>
        </w:rPr>
        <w:lastRenderedPageBreak/>
        <w:t>конституционного документа</w:t>
      </w:r>
      <w:r w:rsidR="00800C94" w:rsidRPr="008E793E">
        <w:rPr>
          <w:rFonts w:ascii="Times New Roman" w:hAnsi="Times New Roman"/>
          <w:sz w:val="28"/>
          <w:szCs w:val="28"/>
        </w:rPr>
        <w:t>.</w:t>
      </w:r>
      <w:r w:rsidR="00C12937" w:rsidRPr="008E793E">
        <w:rPr>
          <w:rFonts w:ascii="Times New Roman" w:hAnsi="Times New Roman"/>
          <w:sz w:val="28"/>
          <w:szCs w:val="28"/>
        </w:rPr>
        <w:t xml:space="preserve"> П</w:t>
      </w:r>
      <w:r w:rsidR="00717899" w:rsidRPr="008E793E">
        <w:rPr>
          <w:rFonts w:ascii="Times New Roman" w:hAnsi="Times New Roman"/>
          <w:sz w:val="28"/>
          <w:szCs w:val="28"/>
        </w:rPr>
        <w:t>оказательно, что такую тра</w:t>
      </w:r>
      <w:r w:rsidR="003C416C" w:rsidRPr="008E793E">
        <w:rPr>
          <w:rFonts w:ascii="Times New Roman" w:hAnsi="Times New Roman"/>
          <w:sz w:val="28"/>
          <w:szCs w:val="28"/>
        </w:rPr>
        <w:t>ктовку АБСА</w:t>
      </w:r>
      <w:r w:rsidR="00D10627" w:rsidRPr="008E793E">
        <w:rPr>
          <w:rFonts w:ascii="Times New Roman" w:hAnsi="Times New Roman"/>
          <w:sz w:val="28"/>
          <w:szCs w:val="28"/>
        </w:rPr>
        <w:t xml:space="preserve"> </w:t>
      </w:r>
      <w:r w:rsidR="00717899" w:rsidRPr="008E793E">
        <w:rPr>
          <w:rFonts w:ascii="Times New Roman" w:hAnsi="Times New Roman"/>
          <w:sz w:val="28"/>
          <w:szCs w:val="28"/>
        </w:rPr>
        <w:t>впервы</w:t>
      </w:r>
      <w:r w:rsidR="003C416C" w:rsidRPr="008E793E">
        <w:rPr>
          <w:rFonts w:ascii="Times New Roman" w:hAnsi="Times New Roman"/>
          <w:sz w:val="28"/>
          <w:szCs w:val="28"/>
        </w:rPr>
        <w:t>е</w:t>
      </w:r>
      <w:r w:rsidR="009C52B1" w:rsidRPr="008E793E">
        <w:rPr>
          <w:rFonts w:ascii="Times New Roman" w:hAnsi="Times New Roman"/>
          <w:sz w:val="28"/>
          <w:szCs w:val="28"/>
        </w:rPr>
        <w:t xml:space="preserve"> да</w:t>
      </w:r>
      <w:r w:rsidR="00717899" w:rsidRPr="008E793E">
        <w:rPr>
          <w:rFonts w:ascii="Times New Roman" w:hAnsi="Times New Roman"/>
          <w:sz w:val="28"/>
          <w:szCs w:val="28"/>
        </w:rPr>
        <w:t>л во время полемики с федерал</w:t>
      </w:r>
      <w:r w:rsidR="009C52B1" w:rsidRPr="008E793E">
        <w:rPr>
          <w:rFonts w:ascii="Times New Roman" w:hAnsi="Times New Roman"/>
          <w:sz w:val="28"/>
          <w:szCs w:val="28"/>
        </w:rPr>
        <w:t>ьными деятелями премьер</w:t>
      </w:r>
      <w:r w:rsidR="00473FB8" w:rsidRPr="008E793E">
        <w:rPr>
          <w:rFonts w:ascii="Times New Roman" w:hAnsi="Times New Roman"/>
          <w:sz w:val="28"/>
          <w:szCs w:val="28"/>
        </w:rPr>
        <w:t xml:space="preserve"> </w:t>
      </w:r>
      <w:r w:rsidR="00565550" w:rsidRPr="008E793E">
        <w:rPr>
          <w:rFonts w:ascii="Times New Roman" w:hAnsi="Times New Roman"/>
          <w:sz w:val="28"/>
          <w:szCs w:val="28"/>
        </w:rPr>
        <w:t xml:space="preserve">Г.Фергюсон </w:t>
      </w:r>
      <w:r w:rsidR="00662C24" w:rsidRPr="008E793E">
        <w:rPr>
          <w:rFonts w:ascii="Times New Roman" w:hAnsi="Times New Roman"/>
          <w:sz w:val="28"/>
          <w:szCs w:val="28"/>
        </w:rPr>
        <w:t>–</w:t>
      </w:r>
      <w:r w:rsidR="00565550" w:rsidRPr="008E793E">
        <w:rPr>
          <w:rFonts w:ascii="Times New Roman" w:hAnsi="Times New Roman"/>
          <w:sz w:val="28"/>
          <w:szCs w:val="28"/>
        </w:rPr>
        <w:t>глава</w:t>
      </w:r>
      <w:r w:rsidR="00717899" w:rsidRPr="008E793E">
        <w:rPr>
          <w:rFonts w:ascii="Times New Roman" w:hAnsi="Times New Roman"/>
          <w:sz w:val="28"/>
          <w:szCs w:val="28"/>
        </w:rPr>
        <w:t xml:space="preserve"> правительст</w:t>
      </w:r>
      <w:r w:rsidR="00D10627" w:rsidRPr="008E793E">
        <w:rPr>
          <w:rFonts w:ascii="Times New Roman" w:hAnsi="Times New Roman"/>
          <w:sz w:val="28"/>
          <w:szCs w:val="28"/>
        </w:rPr>
        <w:t>ва</w:t>
      </w:r>
      <w:r w:rsidR="00777E62" w:rsidRPr="008E793E">
        <w:rPr>
          <w:rFonts w:ascii="Times New Roman" w:hAnsi="Times New Roman"/>
          <w:sz w:val="28"/>
          <w:szCs w:val="28"/>
        </w:rPr>
        <w:t xml:space="preserve"> не Альберты или Квебека, а</w:t>
      </w:r>
      <w:r w:rsidR="009C52B1" w:rsidRPr="008E793E">
        <w:rPr>
          <w:rFonts w:ascii="Times New Roman" w:hAnsi="Times New Roman"/>
          <w:sz w:val="28"/>
          <w:szCs w:val="28"/>
        </w:rPr>
        <w:t xml:space="preserve"> Онтарио</w:t>
      </w:r>
      <w:r w:rsidR="00B2092E" w:rsidRPr="008E793E">
        <w:rPr>
          <w:rFonts w:ascii="Times New Roman" w:hAnsi="Times New Roman"/>
          <w:sz w:val="28"/>
          <w:szCs w:val="28"/>
        </w:rPr>
        <w:t xml:space="preserve">, </w:t>
      </w:r>
      <w:r w:rsidR="00717899" w:rsidRPr="008E793E">
        <w:rPr>
          <w:rFonts w:ascii="Times New Roman" w:hAnsi="Times New Roman"/>
          <w:sz w:val="28"/>
          <w:szCs w:val="28"/>
        </w:rPr>
        <w:t>интересы которо</w:t>
      </w:r>
      <w:r w:rsidR="00662C24" w:rsidRPr="008E793E">
        <w:rPr>
          <w:rFonts w:ascii="Times New Roman" w:hAnsi="Times New Roman"/>
          <w:sz w:val="28"/>
          <w:szCs w:val="28"/>
        </w:rPr>
        <w:t>го</w:t>
      </w:r>
      <w:r w:rsidR="00800C94" w:rsidRPr="008E793E">
        <w:rPr>
          <w:rFonts w:ascii="Times New Roman" w:hAnsi="Times New Roman"/>
          <w:sz w:val="28"/>
          <w:szCs w:val="28"/>
        </w:rPr>
        <w:t xml:space="preserve"> обычно более всего отражает</w:t>
      </w:r>
      <w:r w:rsidR="00B2092E" w:rsidRPr="008E793E">
        <w:rPr>
          <w:rFonts w:ascii="Times New Roman" w:hAnsi="Times New Roman"/>
          <w:sz w:val="28"/>
          <w:szCs w:val="28"/>
        </w:rPr>
        <w:t xml:space="preserve"> и отстаивает </w:t>
      </w:r>
      <w:r w:rsidR="00717899" w:rsidRPr="008E793E">
        <w:rPr>
          <w:rFonts w:ascii="Times New Roman" w:hAnsi="Times New Roman"/>
          <w:sz w:val="28"/>
          <w:szCs w:val="28"/>
        </w:rPr>
        <w:t>федеральный центр</w:t>
      </w:r>
      <w:r w:rsidR="00E63516" w:rsidRPr="008E793E">
        <w:rPr>
          <w:rStyle w:val="a6"/>
          <w:rFonts w:ascii="Times New Roman" w:hAnsi="Times New Roman"/>
          <w:sz w:val="28"/>
          <w:szCs w:val="28"/>
        </w:rPr>
        <w:footnoteReference w:id="206"/>
      </w:r>
      <w:r w:rsidR="00777E62" w:rsidRPr="008E793E">
        <w:rPr>
          <w:rFonts w:ascii="Times New Roman" w:hAnsi="Times New Roman"/>
          <w:sz w:val="28"/>
          <w:szCs w:val="28"/>
        </w:rPr>
        <w:t xml:space="preserve">. Как мы видим, </w:t>
      </w:r>
      <w:r w:rsidR="00717899" w:rsidRPr="008E793E">
        <w:rPr>
          <w:rFonts w:ascii="Times New Roman" w:hAnsi="Times New Roman"/>
          <w:sz w:val="28"/>
          <w:szCs w:val="28"/>
        </w:rPr>
        <w:t>в вопросе о природе АБСА</w:t>
      </w:r>
      <w:r w:rsidR="00C12937" w:rsidRPr="008E793E">
        <w:rPr>
          <w:rFonts w:ascii="Times New Roman" w:hAnsi="Times New Roman"/>
          <w:sz w:val="28"/>
          <w:szCs w:val="28"/>
        </w:rPr>
        <w:t xml:space="preserve"> даже</w:t>
      </w:r>
      <w:r w:rsidR="00717899" w:rsidRPr="008E793E">
        <w:rPr>
          <w:rFonts w:ascii="Times New Roman" w:hAnsi="Times New Roman"/>
          <w:sz w:val="28"/>
          <w:szCs w:val="28"/>
        </w:rPr>
        <w:t xml:space="preserve"> </w:t>
      </w:r>
      <w:r w:rsidR="00E63516" w:rsidRPr="008E793E">
        <w:rPr>
          <w:rFonts w:ascii="Times New Roman" w:hAnsi="Times New Roman"/>
          <w:sz w:val="28"/>
          <w:szCs w:val="28"/>
        </w:rPr>
        <w:t>Онтарио, более всего вы</w:t>
      </w:r>
      <w:r w:rsidR="00946049" w:rsidRPr="008E793E">
        <w:rPr>
          <w:rFonts w:ascii="Times New Roman" w:hAnsi="Times New Roman"/>
          <w:sz w:val="28"/>
          <w:szCs w:val="28"/>
        </w:rPr>
        <w:t>игравшее от создания федерации,</w:t>
      </w:r>
      <w:r w:rsidR="00821A90" w:rsidRPr="008E793E">
        <w:rPr>
          <w:rStyle w:val="a6"/>
          <w:rFonts w:ascii="Times New Roman" w:hAnsi="Times New Roman"/>
          <w:sz w:val="28"/>
          <w:szCs w:val="28"/>
        </w:rPr>
        <w:footnoteReference w:id="207"/>
      </w:r>
      <w:r w:rsidR="00E63516" w:rsidRPr="008E793E">
        <w:rPr>
          <w:rFonts w:ascii="Times New Roman" w:hAnsi="Times New Roman"/>
          <w:sz w:val="28"/>
          <w:szCs w:val="28"/>
        </w:rPr>
        <w:t>предпочло блок</w:t>
      </w:r>
      <w:r w:rsidR="00946049" w:rsidRPr="008E793E">
        <w:rPr>
          <w:rFonts w:ascii="Times New Roman" w:hAnsi="Times New Roman"/>
          <w:sz w:val="28"/>
          <w:szCs w:val="28"/>
        </w:rPr>
        <w:t>ироваться</w:t>
      </w:r>
      <w:r w:rsidR="00565550" w:rsidRPr="008E793E">
        <w:rPr>
          <w:rFonts w:ascii="Times New Roman" w:hAnsi="Times New Roman"/>
          <w:sz w:val="28"/>
          <w:szCs w:val="28"/>
        </w:rPr>
        <w:t xml:space="preserve"> в ряде вопросов</w:t>
      </w:r>
      <w:r w:rsidR="00E63516" w:rsidRPr="008E793E">
        <w:rPr>
          <w:rFonts w:ascii="Times New Roman" w:hAnsi="Times New Roman"/>
          <w:sz w:val="28"/>
          <w:szCs w:val="28"/>
        </w:rPr>
        <w:t xml:space="preserve"> с периферийными провинциями, нежели с центральной властью.</w:t>
      </w:r>
    </w:p>
    <w:p w:rsidR="00FB00BA" w:rsidRPr="008E793E" w:rsidRDefault="0013451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При таком порядке </w:t>
      </w:r>
      <w:r w:rsidR="002757A6" w:rsidRPr="008E793E">
        <w:rPr>
          <w:rFonts w:ascii="Times New Roman" w:hAnsi="Times New Roman"/>
          <w:sz w:val="28"/>
          <w:szCs w:val="28"/>
        </w:rPr>
        <w:t xml:space="preserve"> </w:t>
      </w:r>
      <w:r w:rsidRPr="008E793E">
        <w:rPr>
          <w:rFonts w:ascii="Times New Roman" w:hAnsi="Times New Roman"/>
          <w:sz w:val="28"/>
          <w:szCs w:val="28"/>
        </w:rPr>
        <w:t>и отражавших его</w:t>
      </w:r>
      <w:r w:rsidR="009C52B1" w:rsidRPr="008E793E">
        <w:rPr>
          <w:rFonts w:ascii="Times New Roman" w:hAnsi="Times New Roman"/>
          <w:sz w:val="28"/>
          <w:szCs w:val="28"/>
        </w:rPr>
        <w:t xml:space="preserve"> доктринальных положениях </w:t>
      </w:r>
      <w:r w:rsidR="002757A6" w:rsidRPr="008E793E">
        <w:rPr>
          <w:rFonts w:ascii="Times New Roman" w:hAnsi="Times New Roman"/>
          <w:sz w:val="28"/>
          <w:szCs w:val="28"/>
        </w:rPr>
        <w:t>Остров Принца Эдуарда с его 1-процентной долей в</w:t>
      </w:r>
      <w:r w:rsidR="00B91A23" w:rsidRPr="008E793E">
        <w:rPr>
          <w:rFonts w:ascii="Times New Roman" w:hAnsi="Times New Roman"/>
          <w:sz w:val="28"/>
          <w:szCs w:val="28"/>
        </w:rPr>
        <w:t xml:space="preserve"> народона</w:t>
      </w:r>
      <w:r w:rsidR="003D0EF4" w:rsidRPr="008E793E">
        <w:rPr>
          <w:rFonts w:ascii="Times New Roman" w:hAnsi="Times New Roman"/>
          <w:sz w:val="28"/>
          <w:szCs w:val="28"/>
        </w:rPr>
        <w:t>селении доминиона имел законное</w:t>
      </w:r>
      <w:r w:rsidR="00B91A23" w:rsidRPr="008E793E">
        <w:rPr>
          <w:rFonts w:ascii="Times New Roman" w:hAnsi="Times New Roman"/>
          <w:sz w:val="28"/>
          <w:szCs w:val="28"/>
        </w:rPr>
        <w:t xml:space="preserve"> </w:t>
      </w:r>
      <w:r w:rsidR="005F5DB8" w:rsidRPr="008E793E">
        <w:rPr>
          <w:rFonts w:ascii="Times New Roman" w:hAnsi="Times New Roman"/>
          <w:sz w:val="28"/>
          <w:szCs w:val="28"/>
        </w:rPr>
        <w:t xml:space="preserve">право и возможность </w:t>
      </w:r>
      <w:r w:rsidR="002757A6" w:rsidRPr="008E793E">
        <w:rPr>
          <w:rFonts w:ascii="Times New Roman" w:hAnsi="Times New Roman"/>
          <w:sz w:val="28"/>
          <w:szCs w:val="28"/>
        </w:rPr>
        <w:t xml:space="preserve">блокировать </w:t>
      </w:r>
      <w:r w:rsidR="003D0EF4" w:rsidRPr="008E793E">
        <w:rPr>
          <w:rFonts w:ascii="Times New Roman" w:hAnsi="Times New Roman"/>
          <w:sz w:val="28"/>
          <w:szCs w:val="28"/>
        </w:rPr>
        <w:t>проект</w:t>
      </w:r>
      <w:r w:rsidR="002757A6" w:rsidRPr="008E793E">
        <w:rPr>
          <w:rFonts w:ascii="Times New Roman" w:hAnsi="Times New Roman"/>
          <w:sz w:val="28"/>
          <w:szCs w:val="28"/>
        </w:rPr>
        <w:t xml:space="preserve"> </w:t>
      </w:r>
      <w:r w:rsidR="003D0EF4" w:rsidRPr="008E793E">
        <w:rPr>
          <w:rFonts w:ascii="Times New Roman" w:hAnsi="Times New Roman"/>
          <w:sz w:val="28"/>
          <w:szCs w:val="28"/>
        </w:rPr>
        <w:t>любой поправки к АБСА на</w:t>
      </w:r>
      <w:r w:rsidR="00B91A23" w:rsidRPr="008E793E">
        <w:rPr>
          <w:rFonts w:ascii="Times New Roman" w:hAnsi="Times New Roman"/>
          <w:sz w:val="28"/>
          <w:szCs w:val="28"/>
        </w:rPr>
        <w:t xml:space="preserve"> </w:t>
      </w:r>
      <w:r w:rsidR="003D0EF4" w:rsidRPr="008E793E">
        <w:rPr>
          <w:rFonts w:ascii="Times New Roman" w:hAnsi="Times New Roman"/>
          <w:sz w:val="28"/>
          <w:szCs w:val="28"/>
        </w:rPr>
        <w:t>том</w:t>
      </w:r>
      <w:r w:rsidR="00B91A23" w:rsidRPr="008E793E">
        <w:rPr>
          <w:rFonts w:ascii="Times New Roman" w:hAnsi="Times New Roman"/>
          <w:sz w:val="28"/>
          <w:szCs w:val="28"/>
        </w:rPr>
        <w:t xml:space="preserve"> </w:t>
      </w:r>
      <w:r w:rsidR="002757A6" w:rsidRPr="008E793E">
        <w:rPr>
          <w:rFonts w:ascii="Times New Roman" w:hAnsi="Times New Roman"/>
          <w:sz w:val="28"/>
          <w:szCs w:val="28"/>
        </w:rPr>
        <w:t>же основан</w:t>
      </w:r>
      <w:r w:rsidR="002F2CC8" w:rsidRPr="008E793E">
        <w:rPr>
          <w:rFonts w:ascii="Times New Roman" w:hAnsi="Times New Roman"/>
          <w:sz w:val="28"/>
          <w:szCs w:val="28"/>
        </w:rPr>
        <w:t>ии</w:t>
      </w:r>
      <w:r w:rsidR="005F5DB8" w:rsidRPr="008E793E">
        <w:rPr>
          <w:rFonts w:ascii="Times New Roman" w:hAnsi="Times New Roman"/>
          <w:sz w:val="28"/>
          <w:szCs w:val="28"/>
        </w:rPr>
        <w:t xml:space="preserve"> и в том</w:t>
      </w:r>
      <w:r w:rsidR="00B91A23" w:rsidRPr="008E793E">
        <w:rPr>
          <w:rFonts w:ascii="Times New Roman" w:hAnsi="Times New Roman"/>
          <w:sz w:val="28"/>
          <w:szCs w:val="28"/>
        </w:rPr>
        <w:t xml:space="preserve"> же порядке, что и Квебек (28% населения) или</w:t>
      </w:r>
      <w:r w:rsidR="002757A6" w:rsidRPr="008E793E">
        <w:rPr>
          <w:rFonts w:ascii="Times New Roman" w:hAnsi="Times New Roman"/>
          <w:sz w:val="28"/>
          <w:szCs w:val="28"/>
        </w:rPr>
        <w:t xml:space="preserve"> Онта</w:t>
      </w:r>
      <w:r w:rsidR="00B91A23" w:rsidRPr="008E793E">
        <w:rPr>
          <w:rFonts w:ascii="Times New Roman" w:hAnsi="Times New Roman"/>
          <w:sz w:val="28"/>
          <w:szCs w:val="28"/>
        </w:rPr>
        <w:t>р</w:t>
      </w:r>
      <w:r w:rsidR="00562E1B" w:rsidRPr="008E793E">
        <w:rPr>
          <w:rFonts w:ascii="Times New Roman" w:hAnsi="Times New Roman"/>
          <w:sz w:val="28"/>
          <w:szCs w:val="28"/>
        </w:rPr>
        <w:t xml:space="preserve">ио (32% населения доминиона). В научной </w:t>
      </w:r>
      <w:r w:rsidR="00B91A23" w:rsidRPr="008E793E">
        <w:rPr>
          <w:rFonts w:ascii="Times New Roman" w:hAnsi="Times New Roman"/>
          <w:sz w:val="28"/>
          <w:szCs w:val="28"/>
        </w:rPr>
        <w:t>литературе у</w:t>
      </w:r>
      <w:r w:rsidR="002757A6" w:rsidRPr="008E793E">
        <w:rPr>
          <w:rFonts w:ascii="Times New Roman" w:hAnsi="Times New Roman"/>
          <w:sz w:val="28"/>
          <w:szCs w:val="28"/>
        </w:rPr>
        <w:t>казанная</w:t>
      </w:r>
      <w:r w:rsidR="00562E1B" w:rsidRPr="008E793E">
        <w:rPr>
          <w:rFonts w:ascii="Times New Roman" w:hAnsi="Times New Roman"/>
          <w:sz w:val="28"/>
          <w:szCs w:val="28"/>
        </w:rPr>
        <w:t xml:space="preserve"> </w:t>
      </w:r>
      <w:r w:rsidR="00B91A23" w:rsidRPr="008E793E">
        <w:rPr>
          <w:rFonts w:ascii="Times New Roman" w:hAnsi="Times New Roman"/>
          <w:sz w:val="28"/>
          <w:szCs w:val="28"/>
        </w:rPr>
        <w:t>конвенциональная</w:t>
      </w:r>
      <w:r w:rsidR="00562E1B" w:rsidRPr="008E793E">
        <w:rPr>
          <w:rFonts w:ascii="Times New Roman" w:hAnsi="Times New Roman"/>
          <w:sz w:val="28"/>
          <w:szCs w:val="28"/>
        </w:rPr>
        <w:t xml:space="preserve"> </w:t>
      </w:r>
      <w:r w:rsidR="002757A6" w:rsidRPr="008E793E">
        <w:rPr>
          <w:rFonts w:ascii="Times New Roman" w:hAnsi="Times New Roman"/>
          <w:sz w:val="28"/>
          <w:szCs w:val="28"/>
        </w:rPr>
        <w:t>норма получила</w:t>
      </w:r>
      <w:r w:rsidR="00A40920" w:rsidRPr="008E793E">
        <w:rPr>
          <w:rFonts w:ascii="Times New Roman" w:hAnsi="Times New Roman"/>
          <w:sz w:val="28"/>
          <w:szCs w:val="28"/>
        </w:rPr>
        <w:t xml:space="preserve"> название «конституционного прокрустова</w:t>
      </w:r>
      <w:r w:rsidR="00D10627" w:rsidRPr="008E793E">
        <w:rPr>
          <w:rFonts w:ascii="Times New Roman" w:hAnsi="Times New Roman"/>
          <w:sz w:val="28"/>
          <w:szCs w:val="28"/>
        </w:rPr>
        <w:t xml:space="preserve"> </w:t>
      </w:r>
      <w:r w:rsidR="002757A6" w:rsidRPr="008E793E">
        <w:rPr>
          <w:rFonts w:ascii="Times New Roman" w:hAnsi="Times New Roman"/>
          <w:sz w:val="28"/>
          <w:szCs w:val="28"/>
        </w:rPr>
        <w:t>ложа</w:t>
      </w:r>
      <w:r w:rsidR="00B91A23" w:rsidRPr="008E793E">
        <w:rPr>
          <w:rFonts w:ascii="Times New Roman" w:hAnsi="Times New Roman"/>
          <w:sz w:val="28"/>
          <w:szCs w:val="28"/>
        </w:rPr>
        <w:t xml:space="preserve"> Канады</w:t>
      </w:r>
      <w:r w:rsidR="002757A6" w:rsidRPr="008E793E">
        <w:rPr>
          <w:rFonts w:ascii="Times New Roman" w:hAnsi="Times New Roman"/>
          <w:sz w:val="28"/>
          <w:szCs w:val="28"/>
        </w:rPr>
        <w:t>»</w:t>
      </w:r>
      <w:r w:rsidR="00E63516" w:rsidRPr="008E793E">
        <w:rPr>
          <w:rFonts w:ascii="Times New Roman" w:hAnsi="Times New Roman"/>
          <w:sz w:val="28"/>
          <w:szCs w:val="28"/>
        </w:rPr>
        <w:t xml:space="preserve"> </w:t>
      </w:r>
      <w:r w:rsidR="002378D6" w:rsidRPr="008E793E">
        <w:rPr>
          <w:rFonts w:ascii="Times New Roman" w:hAnsi="Times New Roman"/>
          <w:sz w:val="28"/>
          <w:szCs w:val="28"/>
        </w:rPr>
        <w:t>и</w:t>
      </w:r>
      <w:r w:rsidR="00E63516" w:rsidRPr="008E793E">
        <w:rPr>
          <w:rFonts w:ascii="Times New Roman" w:hAnsi="Times New Roman"/>
          <w:sz w:val="28"/>
          <w:szCs w:val="28"/>
        </w:rPr>
        <w:t xml:space="preserve"> </w:t>
      </w:r>
      <w:r w:rsidR="00A40920" w:rsidRPr="008E793E">
        <w:rPr>
          <w:rFonts w:ascii="Times New Roman" w:hAnsi="Times New Roman"/>
          <w:sz w:val="28"/>
          <w:szCs w:val="28"/>
        </w:rPr>
        <w:t>«конституционного тупика»</w:t>
      </w:r>
      <w:r w:rsidR="00D87E5C" w:rsidRPr="008E793E">
        <w:rPr>
          <w:rStyle w:val="a6"/>
          <w:rFonts w:ascii="Times New Roman" w:hAnsi="Times New Roman"/>
          <w:sz w:val="28"/>
          <w:szCs w:val="28"/>
        </w:rPr>
        <w:footnoteReference w:id="208"/>
      </w:r>
      <w:r w:rsidR="009C52B1" w:rsidRPr="008E793E">
        <w:rPr>
          <w:rFonts w:ascii="Times New Roman" w:hAnsi="Times New Roman"/>
          <w:sz w:val="28"/>
          <w:szCs w:val="28"/>
        </w:rPr>
        <w:t>.</w:t>
      </w:r>
      <w:r w:rsidR="00565550" w:rsidRPr="008E793E">
        <w:rPr>
          <w:rFonts w:ascii="Times New Roman" w:hAnsi="Times New Roman"/>
          <w:sz w:val="28"/>
          <w:szCs w:val="28"/>
        </w:rPr>
        <w:t xml:space="preserve"> Сторонники</w:t>
      </w:r>
      <w:r w:rsidR="005F5DB8" w:rsidRPr="008E793E">
        <w:rPr>
          <w:rFonts w:ascii="Times New Roman" w:hAnsi="Times New Roman"/>
          <w:sz w:val="28"/>
          <w:szCs w:val="28"/>
        </w:rPr>
        <w:t xml:space="preserve"> центра </w:t>
      </w:r>
      <w:r w:rsidR="009C52B1" w:rsidRPr="008E793E">
        <w:rPr>
          <w:rFonts w:ascii="Times New Roman" w:hAnsi="Times New Roman"/>
          <w:sz w:val="28"/>
          <w:szCs w:val="28"/>
        </w:rPr>
        <w:t xml:space="preserve">во главе с Ю.Форси </w:t>
      </w:r>
      <w:r w:rsidR="005F5DB8" w:rsidRPr="008E793E">
        <w:rPr>
          <w:rFonts w:ascii="Times New Roman" w:hAnsi="Times New Roman"/>
          <w:sz w:val="28"/>
          <w:szCs w:val="28"/>
        </w:rPr>
        <w:t>раздраженно</w:t>
      </w:r>
      <w:r w:rsidR="00701D6C" w:rsidRPr="008E793E">
        <w:rPr>
          <w:rFonts w:ascii="Times New Roman" w:hAnsi="Times New Roman"/>
          <w:sz w:val="28"/>
          <w:szCs w:val="28"/>
        </w:rPr>
        <w:t xml:space="preserve"> </w:t>
      </w:r>
      <w:r w:rsidR="005F5DB8" w:rsidRPr="008E793E">
        <w:rPr>
          <w:rFonts w:ascii="Times New Roman" w:hAnsi="Times New Roman"/>
          <w:sz w:val="28"/>
          <w:szCs w:val="28"/>
        </w:rPr>
        <w:t>сравнивали</w:t>
      </w:r>
      <w:r w:rsidR="00701D6C" w:rsidRPr="008E793E">
        <w:rPr>
          <w:rFonts w:ascii="Times New Roman" w:hAnsi="Times New Roman"/>
          <w:sz w:val="28"/>
          <w:szCs w:val="28"/>
        </w:rPr>
        <w:t xml:space="preserve"> </w:t>
      </w:r>
      <w:r w:rsidR="005F5DB8" w:rsidRPr="008E793E">
        <w:rPr>
          <w:rFonts w:ascii="Times New Roman" w:hAnsi="Times New Roman"/>
          <w:sz w:val="28"/>
          <w:szCs w:val="28"/>
        </w:rPr>
        <w:t>действия</w:t>
      </w:r>
      <w:r w:rsidR="00701D6C" w:rsidRPr="008E793E">
        <w:rPr>
          <w:rFonts w:ascii="Times New Roman" w:hAnsi="Times New Roman"/>
          <w:sz w:val="28"/>
          <w:szCs w:val="28"/>
        </w:rPr>
        <w:t xml:space="preserve"> </w:t>
      </w:r>
      <w:r w:rsidR="00E63516" w:rsidRPr="008E793E">
        <w:rPr>
          <w:rFonts w:ascii="Times New Roman" w:hAnsi="Times New Roman"/>
          <w:sz w:val="28"/>
          <w:szCs w:val="28"/>
        </w:rPr>
        <w:t>провинций с деятельности курфюрстов Первой Германской и</w:t>
      </w:r>
      <w:r w:rsidR="005F5DB8" w:rsidRPr="008E793E">
        <w:rPr>
          <w:rFonts w:ascii="Times New Roman" w:hAnsi="Times New Roman"/>
          <w:sz w:val="28"/>
          <w:szCs w:val="28"/>
        </w:rPr>
        <w:t>мперии и магнатов средневековой Речи</w:t>
      </w:r>
      <w:r w:rsidR="00E63516" w:rsidRPr="008E793E">
        <w:rPr>
          <w:rFonts w:ascii="Times New Roman" w:hAnsi="Times New Roman"/>
          <w:sz w:val="28"/>
          <w:szCs w:val="28"/>
        </w:rPr>
        <w:t xml:space="preserve"> Посполитой</w:t>
      </w:r>
      <w:r w:rsidR="00821A90" w:rsidRPr="008E793E">
        <w:rPr>
          <w:rFonts w:ascii="Times New Roman" w:hAnsi="Times New Roman"/>
          <w:sz w:val="28"/>
          <w:szCs w:val="28"/>
        </w:rPr>
        <w:t xml:space="preserve"> </w:t>
      </w:r>
      <w:r w:rsidR="005F5DB8" w:rsidRPr="008E793E">
        <w:rPr>
          <w:rFonts w:ascii="Times New Roman" w:hAnsi="Times New Roman"/>
          <w:sz w:val="28"/>
          <w:szCs w:val="28"/>
        </w:rPr>
        <w:t xml:space="preserve">с ее </w:t>
      </w:r>
      <w:r w:rsidR="003D0EF4" w:rsidRPr="008E793E">
        <w:rPr>
          <w:rFonts w:ascii="Times New Roman" w:hAnsi="Times New Roman"/>
          <w:sz w:val="28"/>
          <w:szCs w:val="28"/>
        </w:rPr>
        <w:t>вошедшей в поговорку</w:t>
      </w:r>
      <w:r w:rsidR="005D6C59" w:rsidRPr="008E793E">
        <w:rPr>
          <w:rFonts w:ascii="Times New Roman" w:hAnsi="Times New Roman"/>
          <w:sz w:val="28"/>
          <w:szCs w:val="28"/>
        </w:rPr>
        <w:t xml:space="preserve"> </w:t>
      </w:r>
      <w:r w:rsidR="005F5DB8" w:rsidRPr="008E793E">
        <w:rPr>
          <w:rFonts w:ascii="Times New Roman" w:hAnsi="Times New Roman"/>
          <w:sz w:val="28"/>
          <w:szCs w:val="28"/>
        </w:rPr>
        <w:t>феодальной</w:t>
      </w:r>
      <w:r w:rsidR="009C52B1" w:rsidRPr="008E793E">
        <w:rPr>
          <w:rFonts w:ascii="Times New Roman" w:hAnsi="Times New Roman"/>
          <w:sz w:val="28"/>
          <w:szCs w:val="28"/>
        </w:rPr>
        <w:t xml:space="preserve"> анархией</w:t>
      </w:r>
      <w:r w:rsidR="00E63516" w:rsidRPr="008E793E">
        <w:rPr>
          <w:rFonts w:ascii="Times New Roman" w:hAnsi="Times New Roman"/>
          <w:sz w:val="28"/>
          <w:szCs w:val="28"/>
        </w:rPr>
        <w:t>.</w:t>
      </w:r>
      <w:r w:rsidR="00E63516" w:rsidRPr="008E793E">
        <w:rPr>
          <w:rStyle w:val="a6"/>
          <w:rFonts w:ascii="Times New Roman" w:hAnsi="Times New Roman"/>
          <w:sz w:val="28"/>
          <w:szCs w:val="28"/>
        </w:rPr>
        <w:footnoteReference w:id="209"/>
      </w:r>
    </w:p>
    <w:p w:rsidR="00B91A23" w:rsidRPr="008E793E" w:rsidRDefault="00B91A2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В </w:t>
      </w:r>
      <w:r w:rsidR="00A40920" w:rsidRPr="008E793E">
        <w:rPr>
          <w:rFonts w:ascii="Times New Roman" w:hAnsi="Times New Roman"/>
          <w:sz w:val="28"/>
          <w:szCs w:val="28"/>
        </w:rPr>
        <w:t xml:space="preserve"> </w:t>
      </w:r>
      <w:r w:rsidRPr="008E793E">
        <w:rPr>
          <w:rFonts w:ascii="Times New Roman" w:hAnsi="Times New Roman"/>
          <w:sz w:val="28"/>
          <w:szCs w:val="28"/>
        </w:rPr>
        <w:t xml:space="preserve">свете </w:t>
      </w:r>
      <w:r w:rsidR="00A06A3E" w:rsidRPr="008E793E">
        <w:rPr>
          <w:rFonts w:ascii="Times New Roman" w:hAnsi="Times New Roman"/>
          <w:sz w:val="28"/>
          <w:szCs w:val="28"/>
        </w:rPr>
        <w:t xml:space="preserve"> </w:t>
      </w:r>
      <w:r w:rsidRPr="008E793E">
        <w:rPr>
          <w:rFonts w:ascii="Times New Roman" w:hAnsi="Times New Roman"/>
          <w:sz w:val="28"/>
          <w:szCs w:val="28"/>
        </w:rPr>
        <w:t xml:space="preserve">сказанного </w:t>
      </w:r>
      <w:r w:rsidR="00A40920" w:rsidRPr="008E793E">
        <w:rPr>
          <w:rFonts w:ascii="Times New Roman" w:hAnsi="Times New Roman"/>
          <w:sz w:val="28"/>
          <w:szCs w:val="28"/>
        </w:rPr>
        <w:t xml:space="preserve"> </w:t>
      </w:r>
      <w:r w:rsidRPr="008E793E">
        <w:rPr>
          <w:rFonts w:ascii="Times New Roman" w:hAnsi="Times New Roman"/>
          <w:sz w:val="28"/>
          <w:szCs w:val="28"/>
        </w:rPr>
        <w:t xml:space="preserve">не </w:t>
      </w:r>
      <w:r w:rsidR="00A40920" w:rsidRPr="008E793E">
        <w:rPr>
          <w:rFonts w:ascii="Times New Roman" w:hAnsi="Times New Roman"/>
          <w:sz w:val="28"/>
          <w:szCs w:val="28"/>
        </w:rPr>
        <w:t xml:space="preserve"> </w:t>
      </w:r>
      <w:r w:rsidRPr="008E793E">
        <w:rPr>
          <w:rFonts w:ascii="Times New Roman" w:hAnsi="Times New Roman"/>
          <w:sz w:val="28"/>
          <w:szCs w:val="28"/>
        </w:rPr>
        <w:t xml:space="preserve">удивительно, что </w:t>
      </w:r>
      <w:r w:rsidR="00E63516" w:rsidRPr="008E793E">
        <w:rPr>
          <w:rFonts w:ascii="Times New Roman" w:hAnsi="Times New Roman"/>
          <w:sz w:val="28"/>
          <w:szCs w:val="28"/>
        </w:rPr>
        <w:t xml:space="preserve"> непременным условием принятия поправок к АБСА стал</w:t>
      </w:r>
      <w:r w:rsidR="003E167F" w:rsidRPr="008E793E">
        <w:rPr>
          <w:rFonts w:ascii="Times New Roman" w:hAnsi="Times New Roman"/>
          <w:sz w:val="28"/>
          <w:szCs w:val="28"/>
        </w:rPr>
        <w:t xml:space="preserve"> труднодости</w:t>
      </w:r>
      <w:r w:rsidR="00562E1B" w:rsidRPr="008E793E">
        <w:rPr>
          <w:rFonts w:ascii="Times New Roman" w:hAnsi="Times New Roman"/>
          <w:sz w:val="28"/>
          <w:szCs w:val="28"/>
        </w:rPr>
        <w:t>жи</w:t>
      </w:r>
      <w:r w:rsidR="00E63516" w:rsidRPr="008E793E">
        <w:rPr>
          <w:rFonts w:ascii="Times New Roman" w:hAnsi="Times New Roman"/>
          <w:sz w:val="28"/>
          <w:szCs w:val="28"/>
        </w:rPr>
        <w:t>мый</w:t>
      </w:r>
      <w:r w:rsidR="00A06A3E" w:rsidRPr="008E793E">
        <w:rPr>
          <w:rFonts w:ascii="Times New Roman" w:hAnsi="Times New Roman"/>
          <w:sz w:val="28"/>
          <w:szCs w:val="28"/>
        </w:rPr>
        <w:t xml:space="preserve"> </w:t>
      </w:r>
      <w:r w:rsidR="005D6905" w:rsidRPr="008E793E">
        <w:rPr>
          <w:rFonts w:ascii="Times New Roman" w:hAnsi="Times New Roman"/>
          <w:sz w:val="28"/>
          <w:szCs w:val="28"/>
        </w:rPr>
        <w:t>федерально-</w:t>
      </w:r>
      <w:r w:rsidRPr="008E793E">
        <w:rPr>
          <w:rFonts w:ascii="Times New Roman" w:hAnsi="Times New Roman"/>
          <w:sz w:val="28"/>
          <w:szCs w:val="28"/>
        </w:rPr>
        <w:t xml:space="preserve"> </w:t>
      </w:r>
      <w:r w:rsidR="00562E1B" w:rsidRPr="008E793E">
        <w:rPr>
          <w:rFonts w:ascii="Times New Roman" w:hAnsi="Times New Roman"/>
          <w:sz w:val="28"/>
          <w:szCs w:val="28"/>
        </w:rPr>
        <w:t xml:space="preserve"> </w:t>
      </w:r>
      <w:r w:rsidR="00E63516" w:rsidRPr="008E793E">
        <w:rPr>
          <w:rFonts w:ascii="Times New Roman" w:hAnsi="Times New Roman"/>
          <w:sz w:val="28"/>
          <w:szCs w:val="28"/>
        </w:rPr>
        <w:t>провинциальный</w:t>
      </w:r>
      <w:r w:rsidR="005D6905" w:rsidRPr="008E793E">
        <w:rPr>
          <w:rFonts w:ascii="Times New Roman" w:hAnsi="Times New Roman"/>
          <w:sz w:val="28"/>
          <w:szCs w:val="28"/>
        </w:rPr>
        <w:t xml:space="preserve"> </w:t>
      </w:r>
      <w:r w:rsidR="00E63516" w:rsidRPr="008E793E">
        <w:rPr>
          <w:rFonts w:ascii="Times New Roman" w:hAnsi="Times New Roman"/>
          <w:sz w:val="28"/>
          <w:szCs w:val="28"/>
        </w:rPr>
        <w:t>консенсус</w:t>
      </w:r>
      <w:r w:rsidR="00B2092E" w:rsidRPr="008E793E">
        <w:rPr>
          <w:rFonts w:ascii="Times New Roman" w:hAnsi="Times New Roman"/>
          <w:sz w:val="28"/>
          <w:szCs w:val="28"/>
        </w:rPr>
        <w:t>.</w:t>
      </w:r>
      <w:r w:rsidR="007C5F78" w:rsidRPr="008E793E">
        <w:rPr>
          <w:rFonts w:ascii="Times New Roman" w:hAnsi="Times New Roman"/>
          <w:sz w:val="28"/>
          <w:szCs w:val="28"/>
        </w:rPr>
        <w:t xml:space="preserve"> За</w:t>
      </w:r>
      <w:r w:rsidR="005D6905" w:rsidRPr="008E793E">
        <w:rPr>
          <w:rFonts w:ascii="Times New Roman" w:hAnsi="Times New Roman"/>
          <w:sz w:val="28"/>
          <w:szCs w:val="28"/>
        </w:rPr>
        <w:t xml:space="preserve"> </w:t>
      </w:r>
      <w:r w:rsidR="007C4D56" w:rsidRPr="008E793E">
        <w:rPr>
          <w:rFonts w:ascii="Times New Roman" w:hAnsi="Times New Roman"/>
          <w:sz w:val="28"/>
          <w:szCs w:val="28"/>
        </w:rPr>
        <w:t>114 лет</w:t>
      </w:r>
      <w:r w:rsidR="001C38A5" w:rsidRPr="008E793E">
        <w:rPr>
          <w:rFonts w:ascii="Times New Roman" w:hAnsi="Times New Roman"/>
          <w:sz w:val="28"/>
          <w:szCs w:val="28"/>
        </w:rPr>
        <w:t xml:space="preserve"> существования доминиона</w:t>
      </w:r>
      <w:r w:rsidR="00701D6C" w:rsidRPr="008E793E">
        <w:rPr>
          <w:rFonts w:ascii="Times New Roman" w:hAnsi="Times New Roman"/>
          <w:sz w:val="28"/>
          <w:szCs w:val="28"/>
        </w:rPr>
        <w:t xml:space="preserve"> </w:t>
      </w:r>
      <w:r w:rsidR="004F4713" w:rsidRPr="008E793E">
        <w:rPr>
          <w:rFonts w:ascii="Times New Roman" w:hAnsi="Times New Roman"/>
          <w:sz w:val="28"/>
          <w:szCs w:val="28"/>
        </w:rPr>
        <w:t>до конституционной реформы</w:t>
      </w:r>
      <w:r w:rsidR="00565550" w:rsidRPr="008E793E">
        <w:rPr>
          <w:rFonts w:ascii="Times New Roman" w:hAnsi="Times New Roman"/>
          <w:sz w:val="28"/>
          <w:szCs w:val="28"/>
        </w:rPr>
        <w:t xml:space="preserve"> (1867 – 1981</w:t>
      </w:r>
      <w:r w:rsidR="007C4D56" w:rsidRPr="008E793E">
        <w:rPr>
          <w:rFonts w:ascii="Times New Roman" w:hAnsi="Times New Roman"/>
          <w:sz w:val="28"/>
          <w:szCs w:val="28"/>
        </w:rPr>
        <w:t xml:space="preserve"> гг.)</w:t>
      </w:r>
      <w:r w:rsidR="00E63516" w:rsidRPr="008E793E">
        <w:rPr>
          <w:rFonts w:ascii="Times New Roman" w:hAnsi="Times New Roman"/>
          <w:sz w:val="28"/>
          <w:szCs w:val="28"/>
        </w:rPr>
        <w:t xml:space="preserve"> поправок</w:t>
      </w:r>
      <w:r w:rsidR="005F5DB8" w:rsidRPr="008E793E">
        <w:rPr>
          <w:rFonts w:ascii="Times New Roman" w:hAnsi="Times New Roman"/>
          <w:sz w:val="28"/>
          <w:szCs w:val="28"/>
        </w:rPr>
        <w:t xml:space="preserve"> </w:t>
      </w:r>
      <w:r w:rsidR="00064BDF" w:rsidRPr="008E793E">
        <w:rPr>
          <w:rFonts w:ascii="Times New Roman" w:hAnsi="Times New Roman"/>
          <w:sz w:val="28"/>
          <w:szCs w:val="28"/>
        </w:rPr>
        <w:t xml:space="preserve"> было</w:t>
      </w:r>
      <w:r w:rsidR="00562E1B" w:rsidRPr="008E793E">
        <w:rPr>
          <w:rFonts w:ascii="Times New Roman" w:hAnsi="Times New Roman"/>
          <w:sz w:val="28"/>
          <w:szCs w:val="28"/>
        </w:rPr>
        <w:t xml:space="preserve"> </w:t>
      </w:r>
      <w:r w:rsidR="007C4D56" w:rsidRPr="008E793E">
        <w:rPr>
          <w:rFonts w:ascii="Times New Roman" w:hAnsi="Times New Roman"/>
          <w:sz w:val="28"/>
          <w:szCs w:val="28"/>
        </w:rPr>
        <w:t>принято</w:t>
      </w:r>
      <w:r w:rsidR="00064BDF" w:rsidRPr="008E793E">
        <w:rPr>
          <w:rFonts w:ascii="Times New Roman" w:hAnsi="Times New Roman"/>
          <w:sz w:val="28"/>
          <w:szCs w:val="28"/>
        </w:rPr>
        <w:t xml:space="preserve"> 28.</w:t>
      </w:r>
      <w:r w:rsidR="005D6905" w:rsidRPr="008E793E">
        <w:rPr>
          <w:rFonts w:ascii="Times New Roman" w:hAnsi="Times New Roman"/>
          <w:sz w:val="28"/>
          <w:szCs w:val="28"/>
        </w:rPr>
        <w:t xml:space="preserve"> </w:t>
      </w:r>
      <w:r w:rsidR="007C4D56" w:rsidRPr="008E793E">
        <w:rPr>
          <w:rFonts w:ascii="Times New Roman" w:hAnsi="Times New Roman"/>
          <w:sz w:val="28"/>
          <w:szCs w:val="28"/>
        </w:rPr>
        <w:t>Содержание</w:t>
      </w:r>
      <w:r w:rsidR="00B41554" w:rsidRPr="008E793E">
        <w:rPr>
          <w:rFonts w:ascii="Times New Roman" w:hAnsi="Times New Roman"/>
          <w:sz w:val="28"/>
          <w:szCs w:val="28"/>
        </w:rPr>
        <w:t xml:space="preserve"> </w:t>
      </w:r>
      <w:r w:rsidR="007C4D56" w:rsidRPr="008E793E">
        <w:rPr>
          <w:rFonts w:ascii="Times New Roman" w:hAnsi="Times New Roman"/>
          <w:sz w:val="28"/>
          <w:szCs w:val="28"/>
        </w:rPr>
        <w:t xml:space="preserve"> данных поправок</w:t>
      </w:r>
      <w:r w:rsidR="00B41554" w:rsidRPr="008E793E">
        <w:rPr>
          <w:rFonts w:ascii="Times New Roman" w:hAnsi="Times New Roman"/>
          <w:sz w:val="28"/>
          <w:szCs w:val="28"/>
        </w:rPr>
        <w:t xml:space="preserve"> </w:t>
      </w:r>
      <w:r w:rsidR="00565550" w:rsidRPr="008E793E">
        <w:rPr>
          <w:rFonts w:ascii="Times New Roman" w:hAnsi="Times New Roman"/>
          <w:sz w:val="28"/>
          <w:szCs w:val="28"/>
        </w:rPr>
        <w:t xml:space="preserve"> раскрыт</w:t>
      </w:r>
      <w:r w:rsidR="007C4D56" w:rsidRPr="008E793E">
        <w:rPr>
          <w:rFonts w:ascii="Times New Roman" w:hAnsi="Times New Roman"/>
          <w:sz w:val="28"/>
          <w:szCs w:val="28"/>
        </w:rPr>
        <w:t>о</w:t>
      </w:r>
      <w:r w:rsidR="00A40920" w:rsidRPr="008E793E">
        <w:rPr>
          <w:rFonts w:ascii="Times New Roman" w:hAnsi="Times New Roman"/>
          <w:sz w:val="28"/>
          <w:szCs w:val="28"/>
        </w:rPr>
        <w:t xml:space="preserve"> </w:t>
      </w:r>
      <w:r w:rsidR="007C4D56" w:rsidRPr="008E793E">
        <w:rPr>
          <w:rFonts w:ascii="Times New Roman" w:hAnsi="Times New Roman"/>
          <w:sz w:val="28"/>
          <w:szCs w:val="28"/>
        </w:rPr>
        <w:t xml:space="preserve"> ниже</w:t>
      </w:r>
      <w:r w:rsidR="00EC1A1C" w:rsidRPr="008E793E">
        <w:rPr>
          <w:rFonts w:ascii="Times New Roman" w:hAnsi="Times New Roman"/>
          <w:sz w:val="28"/>
          <w:szCs w:val="28"/>
        </w:rPr>
        <w:t xml:space="preserve"> (табл.3</w:t>
      </w:r>
      <w:r w:rsidR="00473FB8" w:rsidRPr="008E793E">
        <w:rPr>
          <w:rFonts w:ascii="Times New Roman" w:hAnsi="Times New Roman"/>
          <w:sz w:val="28"/>
          <w:szCs w:val="28"/>
        </w:rPr>
        <w:t>)</w:t>
      </w:r>
      <w:r w:rsidR="007C4D56" w:rsidRPr="008E793E">
        <w:rPr>
          <w:rFonts w:ascii="Times New Roman" w:hAnsi="Times New Roman"/>
          <w:sz w:val="28"/>
          <w:szCs w:val="28"/>
        </w:rPr>
        <w:t>.</w:t>
      </w:r>
    </w:p>
    <w:p w:rsidR="00473FB8" w:rsidRPr="008E793E" w:rsidRDefault="00473FB8" w:rsidP="008E793E">
      <w:pPr>
        <w:spacing w:line="360" w:lineRule="auto"/>
        <w:ind w:firstLine="709"/>
        <w:contextualSpacing/>
        <w:jc w:val="both"/>
        <w:rPr>
          <w:rFonts w:ascii="Times New Roman" w:hAnsi="Times New Roman"/>
          <w:sz w:val="28"/>
          <w:szCs w:val="28"/>
        </w:rPr>
      </w:pPr>
    </w:p>
    <w:p w:rsidR="007C4D56" w:rsidRPr="008E793E" w:rsidRDefault="00473FB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C1A1C" w:rsidRPr="008E793E">
        <w:rPr>
          <w:rFonts w:ascii="Times New Roman" w:hAnsi="Times New Roman"/>
          <w:sz w:val="28"/>
          <w:szCs w:val="28"/>
        </w:rPr>
        <w:t xml:space="preserve">                       Таблица 3</w:t>
      </w:r>
      <w:r w:rsidRPr="008E793E">
        <w:rPr>
          <w:rFonts w:ascii="Times New Roman" w:hAnsi="Times New Roman"/>
          <w:sz w:val="28"/>
          <w:szCs w:val="28"/>
        </w:rPr>
        <w:t>.</w:t>
      </w:r>
    </w:p>
    <w:p w:rsidR="00D17ED4" w:rsidRPr="008E793E" w:rsidRDefault="00E90D9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Предмет к</w:t>
      </w:r>
      <w:r w:rsidR="00D17ED4" w:rsidRPr="008E793E">
        <w:rPr>
          <w:rFonts w:ascii="Times New Roman" w:hAnsi="Times New Roman"/>
          <w:sz w:val="28"/>
          <w:szCs w:val="28"/>
        </w:rPr>
        <w:t>онституцио</w:t>
      </w:r>
      <w:r w:rsidRPr="008E793E">
        <w:rPr>
          <w:rFonts w:ascii="Times New Roman" w:hAnsi="Times New Roman"/>
          <w:sz w:val="28"/>
          <w:szCs w:val="28"/>
        </w:rPr>
        <w:t>нных поправок</w:t>
      </w:r>
      <w:r w:rsidR="00D17ED4" w:rsidRPr="008E793E">
        <w:rPr>
          <w:rFonts w:ascii="Times New Roman" w:hAnsi="Times New Roman"/>
          <w:sz w:val="28"/>
          <w:szCs w:val="28"/>
        </w:rPr>
        <w:t xml:space="preserve"> Канады (1867 – 1981 гг.)</w:t>
      </w:r>
    </w:p>
    <w:p w:rsidR="00CC56C5" w:rsidRPr="008E793E" w:rsidRDefault="00CC56C5" w:rsidP="008E793E">
      <w:pPr>
        <w:spacing w:line="360" w:lineRule="auto"/>
        <w:ind w:firstLine="709"/>
        <w:contextualSpacing/>
        <w:jc w:val="both"/>
        <w:rPr>
          <w:rFonts w:ascii="Times New Roman" w:hAnsi="Times New Roman"/>
          <w:sz w:val="28"/>
          <w:szCs w:val="28"/>
        </w:rPr>
      </w:pPr>
    </w:p>
    <w:p w:rsidR="00D17ED4" w:rsidRPr="008E793E" w:rsidRDefault="00D17ED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Предмет поправок                                                        Количество поправок</w:t>
      </w:r>
    </w:p>
    <w:p w:rsidR="00F15C8A" w:rsidRPr="008E793E" w:rsidRDefault="00F15C8A" w:rsidP="008E793E">
      <w:pPr>
        <w:spacing w:line="360" w:lineRule="auto"/>
        <w:ind w:firstLine="709"/>
        <w:contextualSpacing/>
        <w:jc w:val="both"/>
        <w:rPr>
          <w:rFonts w:ascii="Times New Roman" w:hAnsi="Times New Roman"/>
          <w:sz w:val="28"/>
          <w:szCs w:val="28"/>
        </w:rPr>
      </w:pPr>
    </w:p>
    <w:p w:rsidR="00D17ED4" w:rsidRPr="008E793E" w:rsidRDefault="007C4D5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Принятие новых субъектов в состав федер</w:t>
      </w:r>
      <w:r w:rsidR="006E63EA" w:rsidRPr="008E793E">
        <w:rPr>
          <w:rFonts w:ascii="Times New Roman" w:hAnsi="Times New Roman"/>
          <w:sz w:val="28"/>
          <w:szCs w:val="28"/>
        </w:rPr>
        <w:t xml:space="preserve">ации  </w:t>
      </w:r>
    </w:p>
    <w:p w:rsidR="007C4D56" w:rsidRPr="008E793E" w:rsidRDefault="006E63E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и регулирование их </w:t>
      </w:r>
      <w:r w:rsidR="005D6905" w:rsidRPr="008E793E">
        <w:rPr>
          <w:rFonts w:ascii="Times New Roman" w:hAnsi="Times New Roman"/>
          <w:sz w:val="28"/>
          <w:szCs w:val="28"/>
        </w:rPr>
        <w:t xml:space="preserve"> границ</w:t>
      </w:r>
      <w:r w:rsidR="00D17ED4" w:rsidRPr="008E793E">
        <w:rPr>
          <w:rFonts w:ascii="Times New Roman" w:hAnsi="Times New Roman"/>
          <w:sz w:val="28"/>
          <w:szCs w:val="28"/>
        </w:rPr>
        <w:t xml:space="preserve">                                               </w:t>
      </w:r>
      <w:r w:rsidR="002726EC" w:rsidRPr="008E793E">
        <w:rPr>
          <w:rFonts w:ascii="Times New Roman" w:hAnsi="Times New Roman"/>
          <w:sz w:val="28"/>
          <w:szCs w:val="28"/>
        </w:rPr>
        <w:t>11</w:t>
      </w:r>
      <w:r w:rsidR="00D17ED4" w:rsidRPr="008E793E">
        <w:rPr>
          <w:rFonts w:ascii="Times New Roman" w:hAnsi="Times New Roman"/>
          <w:sz w:val="28"/>
          <w:szCs w:val="28"/>
        </w:rPr>
        <w:t xml:space="preserve"> </w:t>
      </w:r>
    </w:p>
    <w:p w:rsidR="00D17ED4" w:rsidRPr="008E793E" w:rsidRDefault="007C4D5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Присоединение федеральных территорий </w:t>
      </w:r>
    </w:p>
    <w:p w:rsidR="007C4D56" w:rsidRPr="008E793E" w:rsidRDefault="00D17ED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и регулирование их статуса </w:t>
      </w:r>
      <w:r w:rsidR="005D6905" w:rsidRPr="008E793E">
        <w:rPr>
          <w:rFonts w:ascii="Times New Roman" w:hAnsi="Times New Roman"/>
          <w:sz w:val="28"/>
          <w:szCs w:val="28"/>
        </w:rPr>
        <w:t xml:space="preserve"> </w:t>
      </w:r>
      <w:r w:rsidRPr="008E793E">
        <w:rPr>
          <w:rFonts w:ascii="Times New Roman" w:hAnsi="Times New Roman"/>
          <w:sz w:val="28"/>
          <w:szCs w:val="28"/>
        </w:rPr>
        <w:t xml:space="preserve">                                                </w:t>
      </w:r>
      <w:r w:rsidR="005D6905" w:rsidRPr="008E793E">
        <w:rPr>
          <w:rFonts w:ascii="Times New Roman" w:hAnsi="Times New Roman"/>
          <w:sz w:val="28"/>
          <w:szCs w:val="28"/>
        </w:rPr>
        <w:t>8</w:t>
      </w:r>
    </w:p>
    <w:p w:rsidR="00D17ED4" w:rsidRPr="008E793E" w:rsidRDefault="002D49D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Распространение действия Вестми</w:t>
      </w:r>
      <w:r w:rsidR="007C4D56" w:rsidRPr="008E793E">
        <w:rPr>
          <w:rFonts w:ascii="Times New Roman" w:hAnsi="Times New Roman"/>
          <w:sz w:val="28"/>
          <w:szCs w:val="28"/>
        </w:rPr>
        <w:t>нстерского</w:t>
      </w:r>
    </w:p>
    <w:p w:rsidR="007C4D56" w:rsidRPr="008E793E" w:rsidRDefault="007C4D5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статута на доминион </w:t>
      </w:r>
      <w:r w:rsidR="00D17ED4" w:rsidRPr="008E793E">
        <w:rPr>
          <w:rFonts w:ascii="Times New Roman" w:hAnsi="Times New Roman"/>
          <w:sz w:val="28"/>
          <w:szCs w:val="28"/>
        </w:rPr>
        <w:t xml:space="preserve">                                                           </w:t>
      </w:r>
      <w:r w:rsidR="005D6905" w:rsidRPr="008E793E">
        <w:rPr>
          <w:rFonts w:ascii="Times New Roman" w:hAnsi="Times New Roman"/>
          <w:sz w:val="28"/>
          <w:szCs w:val="28"/>
        </w:rPr>
        <w:t xml:space="preserve"> 1</w:t>
      </w:r>
      <w:r w:rsidRPr="008E793E">
        <w:rPr>
          <w:rFonts w:ascii="Times New Roman" w:hAnsi="Times New Roman"/>
          <w:sz w:val="28"/>
          <w:szCs w:val="28"/>
        </w:rPr>
        <w:t xml:space="preserve"> </w:t>
      </w:r>
    </w:p>
    <w:p w:rsidR="00D17ED4" w:rsidRPr="008E793E" w:rsidRDefault="002D49D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Уточне</w:t>
      </w:r>
      <w:r w:rsidR="007C4D56" w:rsidRPr="008E793E">
        <w:rPr>
          <w:rFonts w:ascii="Times New Roman" w:hAnsi="Times New Roman"/>
          <w:sz w:val="28"/>
          <w:szCs w:val="28"/>
        </w:rPr>
        <w:t>ние</w:t>
      </w:r>
      <w:r w:rsidRPr="008E793E">
        <w:rPr>
          <w:rFonts w:ascii="Times New Roman" w:hAnsi="Times New Roman"/>
          <w:sz w:val="28"/>
          <w:szCs w:val="28"/>
        </w:rPr>
        <w:t xml:space="preserve"> функций британской короны  </w:t>
      </w:r>
    </w:p>
    <w:p w:rsidR="00D17ED4" w:rsidRPr="008E793E" w:rsidRDefault="002D49D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применительно</w:t>
      </w:r>
      <w:r w:rsidR="005D6905" w:rsidRPr="008E793E">
        <w:rPr>
          <w:rFonts w:ascii="Times New Roman" w:hAnsi="Times New Roman"/>
          <w:sz w:val="28"/>
          <w:szCs w:val="28"/>
        </w:rPr>
        <w:t xml:space="preserve"> к месту  доминиона</w:t>
      </w:r>
    </w:p>
    <w:p w:rsidR="007C4D56" w:rsidRPr="008E793E" w:rsidRDefault="00C8188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в Британской империи   </w:t>
      </w:r>
      <w:r w:rsidR="005D6905" w:rsidRPr="008E793E">
        <w:rPr>
          <w:rFonts w:ascii="Times New Roman" w:hAnsi="Times New Roman"/>
          <w:sz w:val="28"/>
          <w:szCs w:val="28"/>
        </w:rPr>
        <w:t xml:space="preserve"> </w:t>
      </w:r>
      <w:r w:rsidR="00D17ED4" w:rsidRPr="008E793E">
        <w:rPr>
          <w:rFonts w:ascii="Times New Roman" w:hAnsi="Times New Roman"/>
          <w:sz w:val="28"/>
          <w:szCs w:val="28"/>
        </w:rPr>
        <w:t xml:space="preserve">                                                       2 </w:t>
      </w:r>
    </w:p>
    <w:p w:rsidR="00D17ED4" w:rsidRPr="008E793E" w:rsidRDefault="005D690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Регулирование статуса должностных лиц </w:t>
      </w:r>
    </w:p>
    <w:p w:rsidR="005D6905" w:rsidRPr="008E793E" w:rsidRDefault="005D690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и депутатов палат Парламента</w:t>
      </w:r>
      <w:r w:rsidR="00D17ED4" w:rsidRPr="008E793E">
        <w:rPr>
          <w:rFonts w:ascii="Times New Roman" w:hAnsi="Times New Roman"/>
          <w:sz w:val="28"/>
          <w:szCs w:val="28"/>
        </w:rPr>
        <w:t xml:space="preserve">                                           </w:t>
      </w:r>
      <w:r w:rsidRPr="008E793E">
        <w:rPr>
          <w:rFonts w:ascii="Times New Roman" w:hAnsi="Times New Roman"/>
          <w:sz w:val="28"/>
          <w:szCs w:val="28"/>
        </w:rPr>
        <w:t xml:space="preserve"> </w:t>
      </w:r>
      <w:r w:rsidR="00D17ED4" w:rsidRPr="008E793E">
        <w:rPr>
          <w:rFonts w:ascii="Times New Roman" w:hAnsi="Times New Roman"/>
          <w:sz w:val="28"/>
          <w:szCs w:val="28"/>
        </w:rPr>
        <w:t xml:space="preserve">  5 </w:t>
      </w:r>
    </w:p>
    <w:p w:rsidR="005D6905" w:rsidRPr="008E793E" w:rsidRDefault="002726E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Установление института канадского гражданства</w:t>
      </w:r>
      <w:r w:rsidR="00D17ED4" w:rsidRPr="008E793E">
        <w:rPr>
          <w:rFonts w:ascii="Times New Roman" w:hAnsi="Times New Roman"/>
          <w:sz w:val="28"/>
          <w:szCs w:val="28"/>
        </w:rPr>
        <w:t xml:space="preserve">                 1 </w:t>
      </w:r>
    </w:p>
    <w:p w:rsidR="00D17ED4" w:rsidRPr="008E793E" w:rsidRDefault="00D17ED4" w:rsidP="008E793E">
      <w:pPr>
        <w:spacing w:line="360" w:lineRule="auto"/>
        <w:ind w:firstLine="709"/>
        <w:contextualSpacing/>
        <w:jc w:val="both"/>
        <w:rPr>
          <w:rFonts w:ascii="Times New Roman" w:hAnsi="Times New Roman"/>
          <w:sz w:val="28"/>
          <w:szCs w:val="28"/>
        </w:rPr>
      </w:pPr>
    </w:p>
    <w:p w:rsidR="00D17ED4" w:rsidRPr="008E793E" w:rsidRDefault="00D17ED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Составлено по: </w:t>
      </w:r>
      <w:r w:rsidR="00950C0A" w:rsidRPr="008E793E">
        <w:rPr>
          <w:rFonts w:ascii="Times New Roman" w:hAnsi="Times New Roman"/>
          <w:sz w:val="28"/>
          <w:szCs w:val="28"/>
        </w:rPr>
        <w:t>Hogg P. Op.cit. – P.</w:t>
      </w:r>
      <w:r w:rsidR="00F94994" w:rsidRPr="008E793E">
        <w:rPr>
          <w:rFonts w:ascii="Times New Roman" w:hAnsi="Times New Roman"/>
          <w:sz w:val="28"/>
          <w:szCs w:val="28"/>
        </w:rPr>
        <w:t xml:space="preserve"> 206, 255, 331.</w:t>
      </w:r>
    </w:p>
    <w:p w:rsidR="00D17ED4" w:rsidRPr="008E793E" w:rsidRDefault="00D17ED4" w:rsidP="008E793E">
      <w:pPr>
        <w:spacing w:line="360" w:lineRule="auto"/>
        <w:ind w:firstLine="709"/>
        <w:contextualSpacing/>
        <w:jc w:val="both"/>
        <w:rPr>
          <w:rFonts w:ascii="Times New Roman" w:hAnsi="Times New Roman"/>
          <w:sz w:val="28"/>
          <w:szCs w:val="28"/>
        </w:rPr>
      </w:pPr>
    </w:p>
    <w:p w:rsidR="002D49D7" w:rsidRPr="008E793E" w:rsidRDefault="00B4155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D052C" w:rsidRPr="008E793E">
        <w:rPr>
          <w:rFonts w:ascii="Times New Roman" w:hAnsi="Times New Roman"/>
          <w:sz w:val="28"/>
          <w:szCs w:val="28"/>
        </w:rPr>
        <w:t>На данном примере</w:t>
      </w:r>
      <w:r w:rsidR="009B15E2" w:rsidRPr="008E793E">
        <w:rPr>
          <w:rFonts w:ascii="Times New Roman" w:hAnsi="Times New Roman"/>
          <w:sz w:val="28"/>
          <w:szCs w:val="28"/>
        </w:rPr>
        <w:t xml:space="preserve"> дополнительно высвечивается специфика конституционног</w:t>
      </w:r>
      <w:r w:rsidR="00AD4093" w:rsidRPr="008E793E">
        <w:rPr>
          <w:rFonts w:ascii="Times New Roman" w:hAnsi="Times New Roman"/>
          <w:sz w:val="28"/>
          <w:szCs w:val="28"/>
        </w:rPr>
        <w:t>о развития Канадской федерации.</w:t>
      </w:r>
      <w:r w:rsidR="009B15E2" w:rsidRPr="008E793E">
        <w:rPr>
          <w:rFonts w:ascii="Times New Roman" w:hAnsi="Times New Roman"/>
          <w:sz w:val="28"/>
          <w:szCs w:val="28"/>
        </w:rPr>
        <w:t xml:space="preserve"> Ведь</w:t>
      </w:r>
      <w:r w:rsidR="007D052C" w:rsidRPr="008E793E">
        <w:rPr>
          <w:rFonts w:ascii="Times New Roman" w:hAnsi="Times New Roman"/>
          <w:sz w:val="28"/>
          <w:szCs w:val="28"/>
        </w:rPr>
        <w:t xml:space="preserve"> в соседних</w:t>
      </w:r>
      <w:r w:rsidR="00AD4093" w:rsidRPr="008E793E">
        <w:rPr>
          <w:rFonts w:ascii="Times New Roman" w:hAnsi="Times New Roman"/>
          <w:sz w:val="28"/>
          <w:szCs w:val="28"/>
        </w:rPr>
        <w:t xml:space="preserve"> США количество принятых за сопоставимый</w:t>
      </w:r>
      <w:r w:rsidRPr="008E793E">
        <w:rPr>
          <w:rFonts w:ascii="Times New Roman" w:hAnsi="Times New Roman"/>
          <w:sz w:val="28"/>
          <w:szCs w:val="28"/>
        </w:rPr>
        <w:t xml:space="preserve"> период конституционных поправок было практически ауте</w:t>
      </w:r>
      <w:r w:rsidR="00AD4093" w:rsidRPr="008E793E">
        <w:rPr>
          <w:rFonts w:ascii="Times New Roman" w:hAnsi="Times New Roman"/>
          <w:sz w:val="28"/>
          <w:szCs w:val="28"/>
        </w:rPr>
        <w:t>нтичным – 26</w:t>
      </w:r>
      <w:r w:rsidR="00AD4093" w:rsidRPr="008E793E">
        <w:rPr>
          <w:rStyle w:val="a6"/>
          <w:rFonts w:ascii="Times New Roman" w:hAnsi="Times New Roman"/>
          <w:sz w:val="28"/>
          <w:szCs w:val="28"/>
        </w:rPr>
        <w:footnoteReference w:id="210"/>
      </w:r>
      <w:r w:rsidR="00AD4093" w:rsidRPr="008E793E">
        <w:rPr>
          <w:rFonts w:ascii="Times New Roman" w:hAnsi="Times New Roman"/>
          <w:sz w:val="28"/>
          <w:szCs w:val="28"/>
        </w:rPr>
        <w:t>. Однако в Соединенных Штатах</w:t>
      </w:r>
      <w:r w:rsidR="009B15E2" w:rsidRPr="008E793E">
        <w:rPr>
          <w:rFonts w:ascii="Times New Roman" w:hAnsi="Times New Roman"/>
          <w:sz w:val="28"/>
          <w:szCs w:val="28"/>
        </w:rPr>
        <w:t xml:space="preserve"> центр</w:t>
      </w:r>
      <w:r w:rsidR="00D87E5C" w:rsidRPr="008E793E">
        <w:rPr>
          <w:rFonts w:ascii="Times New Roman" w:hAnsi="Times New Roman"/>
          <w:sz w:val="28"/>
          <w:szCs w:val="28"/>
        </w:rPr>
        <w:t xml:space="preserve"> в его противоборстве с субъектами</w:t>
      </w:r>
      <w:r w:rsidR="00AD4093" w:rsidRPr="008E793E">
        <w:rPr>
          <w:rFonts w:ascii="Times New Roman" w:hAnsi="Times New Roman"/>
          <w:sz w:val="28"/>
          <w:szCs w:val="28"/>
        </w:rPr>
        <w:t xml:space="preserve"> не испытывал и не испытывает</w:t>
      </w:r>
      <w:r w:rsidR="009B15E2" w:rsidRPr="008E793E">
        <w:rPr>
          <w:rFonts w:ascii="Times New Roman" w:hAnsi="Times New Roman"/>
          <w:sz w:val="28"/>
          <w:szCs w:val="28"/>
        </w:rPr>
        <w:t xml:space="preserve"> насущной необходимости в</w:t>
      </w:r>
      <w:r w:rsidR="007C5F78" w:rsidRPr="008E793E">
        <w:rPr>
          <w:rFonts w:ascii="Times New Roman" w:hAnsi="Times New Roman"/>
          <w:sz w:val="28"/>
          <w:szCs w:val="28"/>
        </w:rPr>
        <w:t xml:space="preserve"> объемлющей</w:t>
      </w:r>
      <w:r w:rsidR="009B15E2" w:rsidRPr="008E793E">
        <w:rPr>
          <w:rFonts w:ascii="Times New Roman" w:hAnsi="Times New Roman"/>
          <w:sz w:val="28"/>
          <w:szCs w:val="28"/>
        </w:rPr>
        <w:t xml:space="preserve"> конституционной реформе</w:t>
      </w:r>
      <w:r w:rsidR="00F70174" w:rsidRPr="008E793E">
        <w:rPr>
          <w:rFonts w:ascii="Times New Roman" w:hAnsi="Times New Roman"/>
          <w:sz w:val="28"/>
          <w:szCs w:val="28"/>
        </w:rPr>
        <w:t>,</w:t>
      </w:r>
      <w:r w:rsidR="007C5F78" w:rsidRPr="008E793E">
        <w:rPr>
          <w:rFonts w:ascii="Times New Roman" w:hAnsi="Times New Roman"/>
          <w:sz w:val="28"/>
          <w:szCs w:val="28"/>
        </w:rPr>
        <w:t xml:space="preserve"> довольствуясь поправками и прецедентами толкования,</w:t>
      </w:r>
      <w:r w:rsidR="00B66AAC" w:rsidRPr="008E793E">
        <w:rPr>
          <w:rFonts w:ascii="Times New Roman" w:hAnsi="Times New Roman"/>
          <w:sz w:val="28"/>
          <w:szCs w:val="28"/>
        </w:rPr>
        <w:t xml:space="preserve"> что образо</w:t>
      </w:r>
      <w:r w:rsidR="00F70174" w:rsidRPr="008E793E">
        <w:rPr>
          <w:rFonts w:ascii="Times New Roman" w:hAnsi="Times New Roman"/>
          <w:sz w:val="28"/>
          <w:szCs w:val="28"/>
        </w:rPr>
        <w:t xml:space="preserve">вало </w:t>
      </w:r>
      <w:r w:rsidR="00701D6C" w:rsidRPr="008E793E">
        <w:rPr>
          <w:rFonts w:ascii="Times New Roman" w:hAnsi="Times New Roman"/>
          <w:sz w:val="28"/>
          <w:szCs w:val="28"/>
        </w:rPr>
        <w:t xml:space="preserve"> </w:t>
      </w:r>
      <w:r w:rsidR="00F70174" w:rsidRPr="008E793E">
        <w:rPr>
          <w:rFonts w:ascii="Times New Roman" w:hAnsi="Times New Roman"/>
          <w:sz w:val="28"/>
          <w:szCs w:val="28"/>
        </w:rPr>
        <w:t>контраст с ситуацией</w:t>
      </w:r>
      <w:r w:rsidR="00701D6C" w:rsidRPr="008E793E">
        <w:rPr>
          <w:rFonts w:ascii="Times New Roman" w:hAnsi="Times New Roman"/>
          <w:sz w:val="28"/>
          <w:szCs w:val="28"/>
        </w:rPr>
        <w:t xml:space="preserve"> </w:t>
      </w:r>
      <w:r w:rsidR="00F70174" w:rsidRPr="008E793E">
        <w:rPr>
          <w:rFonts w:ascii="Times New Roman" w:hAnsi="Times New Roman"/>
          <w:sz w:val="28"/>
          <w:szCs w:val="28"/>
        </w:rPr>
        <w:t xml:space="preserve"> в </w:t>
      </w:r>
      <w:r w:rsidR="00701D6C" w:rsidRPr="008E793E">
        <w:rPr>
          <w:rFonts w:ascii="Times New Roman" w:hAnsi="Times New Roman"/>
          <w:sz w:val="28"/>
          <w:szCs w:val="28"/>
        </w:rPr>
        <w:t xml:space="preserve"> </w:t>
      </w:r>
      <w:r w:rsidR="007C5F78" w:rsidRPr="008E793E">
        <w:rPr>
          <w:rFonts w:ascii="Times New Roman" w:hAnsi="Times New Roman"/>
          <w:sz w:val="28"/>
          <w:szCs w:val="28"/>
        </w:rPr>
        <w:t>Канаде.</w:t>
      </w:r>
      <w:r w:rsidR="00701D6C" w:rsidRPr="008E793E">
        <w:rPr>
          <w:rFonts w:ascii="Times New Roman" w:hAnsi="Times New Roman"/>
          <w:sz w:val="28"/>
          <w:szCs w:val="28"/>
        </w:rPr>
        <w:t xml:space="preserve"> </w:t>
      </w:r>
      <w:r w:rsidR="007C5F78" w:rsidRPr="008E793E">
        <w:rPr>
          <w:rFonts w:ascii="Times New Roman" w:hAnsi="Times New Roman"/>
          <w:sz w:val="28"/>
          <w:szCs w:val="28"/>
        </w:rPr>
        <w:t>Причины</w:t>
      </w:r>
      <w:r w:rsidR="00701D6C" w:rsidRPr="008E793E">
        <w:rPr>
          <w:rFonts w:ascii="Times New Roman" w:hAnsi="Times New Roman"/>
          <w:sz w:val="28"/>
          <w:szCs w:val="28"/>
        </w:rPr>
        <w:t xml:space="preserve"> </w:t>
      </w:r>
      <w:r w:rsidR="00F70174" w:rsidRPr="008E793E">
        <w:rPr>
          <w:rFonts w:ascii="Times New Roman" w:hAnsi="Times New Roman"/>
          <w:sz w:val="28"/>
          <w:szCs w:val="28"/>
        </w:rPr>
        <w:t>этого</w:t>
      </w:r>
      <w:r w:rsidR="00701D6C" w:rsidRPr="008E793E">
        <w:rPr>
          <w:rFonts w:ascii="Times New Roman" w:hAnsi="Times New Roman"/>
          <w:sz w:val="28"/>
          <w:szCs w:val="28"/>
        </w:rPr>
        <w:t xml:space="preserve"> </w:t>
      </w:r>
      <w:r w:rsidR="005F5DB8" w:rsidRPr="008E793E">
        <w:rPr>
          <w:rFonts w:ascii="Times New Roman" w:hAnsi="Times New Roman"/>
          <w:sz w:val="28"/>
          <w:szCs w:val="28"/>
        </w:rPr>
        <w:t xml:space="preserve"> ясны:  все конституционные</w:t>
      </w:r>
      <w:r w:rsidR="00701D6C" w:rsidRPr="008E793E">
        <w:rPr>
          <w:rFonts w:ascii="Times New Roman" w:hAnsi="Times New Roman"/>
          <w:sz w:val="28"/>
          <w:szCs w:val="28"/>
        </w:rPr>
        <w:t xml:space="preserve"> </w:t>
      </w:r>
      <w:r w:rsidR="00BC1B69" w:rsidRPr="008E793E">
        <w:rPr>
          <w:rFonts w:ascii="Times New Roman" w:hAnsi="Times New Roman"/>
          <w:sz w:val="28"/>
          <w:szCs w:val="28"/>
        </w:rPr>
        <w:lastRenderedPageBreak/>
        <w:t>попр</w:t>
      </w:r>
      <w:r w:rsidR="007C5F78" w:rsidRPr="008E793E">
        <w:rPr>
          <w:rFonts w:ascii="Times New Roman" w:hAnsi="Times New Roman"/>
          <w:sz w:val="28"/>
          <w:szCs w:val="28"/>
        </w:rPr>
        <w:t>авки</w:t>
      </w:r>
      <w:r w:rsidR="00F70174" w:rsidRPr="008E793E">
        <w:rPr>
          <w:rFonts w:ascii="Times New Roman" w:hAnsi="Times New Roman"/>
          <w:sz w:val="28"/>
          <w:szCs w:val="28"/>
        </w:rPr>
        <w:t xml:space="preserve"> Канады до начала 1</w:t>
      </w:r>
      <w:r w:rsidR="00B66AAC" w:rsidRPr="008E793E">
        <w:rPr>
          <w:rFonts w:ascii="Times New Roman" w:hAnsi="Times New Roman"/>
          <w:sz w:val="28"/>
          <w:szCs w:val="28"/>
        </w:rPr>
        <w:t>980-х гг.</w:t>
      </w:r>
      <w:r w:rsidR="00D87E5C" w:rsidRPr="008E793E">
        <w:rPr>
          <w:rFonts w:ascii="Times New Roman" w:hAnsi="Times New Roman"/>
          <w:sz w:val="28"/>
          <w:szCs w:val="28"/>
        </w:rPr>
        <w:t>не</w:t>
      </w:r>
      <w:r w:rsidR="00B2092E" w:rsidRPr="008E793E">
        <w:rPr>
          <w:rFonts w:ascii="Times New Roman" w:hAnsi="Times New Roman"/>
          <w:sz w:val="28"/>
          <w:szCs w:val="28"/>
        </w:rPr>
        <w:t xml:space="preserve"> могли затронуть</w:t>
      </w:r>
      <w:r w:rsidR="00D87E5C" w:rsidRPr="008E793E">
        <w:rPr>
          <w:rFonts w:ascii="Times New Roman" w:hAnsi="Times New Roman"/>
          <w:sz w:val="28"/>
          <w:szCs w:val="28"/>
        </w:rPr>
        <w:t xml:space="preserve"> ставшего</w:t>
      </w:r>
      <w:r w:rsidR="00974FC4" w:rsidRPr="008E793E">
        <w:rPr>
          <w:rFonts w:ascii="Times New Roman" w:hAnsi="Times New Roman"/>
          <w:sz w:val="28"/>
          <w:szCs w:val="28"/>
        </w:rPr>
        <w:t xml:space="preserve"> выгодным субъекта</w:t>
      </w:r>
      <w:r w:rsidR="00F70174" w:rsidRPr="008E793E">
        <w:rPr>
          <w:rFonts w:ascii="Times New Roman" w:hAnsi="Times New Roman"/>
          <w:sz w:val="28"/>
          <w:szCs w:val="28"/>
        </w:rPr>
        <w:t>м</w:t>
      </w:r>
      <w:r w:rsidR="00974FC4" w:rsidRPr="008E793E">
        <w:rPr>
          <w:rFonts w:ascii="Times New Roman" w:hAnsi="Times New Roman"/>
          <w:sz w:val="28"/>
          <w:szCs w:val="28"/>
        </w:rPr>
        <w:t xml:space="preserve"> федерации </w:t>
      </w:r>
      <w:r w:rsidR="003E167F" w:rsidRPr="008E793E">
        <w:rPr>
          <w:rFonts w:ascii="Times New Roman" w:hAnsi="Times New Roman"/>
          <w:sz w:val="28"/>
          <w:szCs w:val="28"/>
        </w:rPr>
        <w:t>-</w:t>
      </w:r>
      <w:r w:rsidR="00B66AAC" w:rsidRPr="008E793E">
        <w:rPr>
          <w:rFonts w:ascii="Times New Roman" w:hAnsi="Times New Roman"/>
          <w:sz w:val="28"/>
          <w:szCs w:val="28"/>
        </w:rPr>
        <w:t xml:space="preserve"> и</w:t>
      </w:r>
      <w:r w:rsidR="00F70174" w:rsidRPr="008E793E">
        <w:rPr>
          <w:rFonts w:ascii="Times New Roman" w:hAnsi="Times New Roman"/>
          <w:sz w:val="28"/>
          <w:szCs w:val="28"/>
        </w:rPr>
        <w:t xml:space="preserve"> невыгодным</w:t>
      </w:r>
      <w:r w:rsidR="00B66AAC" w:rsidRPr="008E793E">
        <w:rPr>
          <w:rFonts w:ascii="Times New Roman" w:hAnsi="Times New Roman"/>
          <w:sz w:val="28"/>
          <w:szCs w:val="28"/>
        </w:rPr>
        <w:t xml:space="preserve"> центру</w:t>
      </w:r>
      <w:r w:rsidR="00A40920" w:rsidRPr="008E793E">
        <w:rPr>
          <w:rFonts w:ascii="Times New Roman" w:hAnsi="Times New Roman"/>
          <w:sz w:val="28"/>
          <w:szCs w:val="28"/>
        </w:rPr>
        <w:t xml:space="preserve"> </w:t>
      </w:r>
      <w:r w:rsidR="007D052C" w:rsidRPr="008E793E">
        <w:rPr>
          <w:rFonts w:ascii="Times New Roman" w:hAnsi="Times New Roman"/>
          <w:sz w:val="28"/>
          <w:szCs w:val="28"/>
        </w:rPr>
        <w:t>распределения</w:t>
      </w:r>
      <w:r w:rsidR="00D87E5C" w:rsidRPr="008E793E">
        <w:rPr>
          <w:rFonts w:ascii="Times New Roman" w:hAnsi="Times New Roman"/>
          <w:sz w:val="28"/>
          <w:szCs w:val="28"/>
        </w:rPr>
        <w:t xml:space="preserve"> </w:t>
      </w:r>
      <w:r w:rsidR="007C5F78" w:rsidRPr="008E793E">
        <w:rPr>
          <w:rFonts w:ascii="Times New Roman" w:hAnsi="Times New Roman"/>
          <w:sz w:val="28"/>
          <w:szCs w:val="28"/>
        </w:rPr>
        <w:t>сфер компетенции.</w:t>
      </w:r>
      <w:r w:rsidR="00974FC4" w:rsidRPr="008E793E">
        <w:rPr>
          <w:rFonts w:ascii="Times New Roman" w:hAnsi="Times New Roman"/>
          <w:sz w:val="28"/>
          <w:szCs w:val="28"/>
        </w:rPr>
        <w:t xml:space="preserve"> </w:t>
      </w:r>
      <w:r w:rsidR="00565550" w:rsidRPr="008E793E">
        <w:rPr>
          <w:rFonts w:ascii="Times New Roman" w:hAnsi="Times New Roman"/>
          <w:sz w:val="28"/>
          <w:szCs w:val="28"/>
        </w:rPr>
        <w:t>Предметом</w:t>
      </w:r>
      <w:r w:rsidR="00701D6C" w:rsidRPr="008E793E">
        <w:rPr>
          <w:rFonts w:ascii="Times New Roman" w:hAnsi="Times New Roman"/>
          <w:sz w:val="28"/>
          <w:szCs w:val="28"/>
        </w:rPr>
        <w:t xml:space="preserve"> примерно </w:t>
      </w:r>
      <w:r w:rsidR="006E63EA" w:rsidRPr="008E793E">
        <w:rPr>
          <w:rFonts w:ascii="Times New Roman" w:hAnsi="Times New Roman"/>
          <w:sz w:val="28"/>
          <w:szCs w:val="28"/>
        </w:rPr>
        <w:t>25% поправок было у</w:t>
      </w:r>
      <w:r w:rsidR="00974FC4" w:rsidRPr="008E793E">
        <w:rPr>
          <w:rFonts w:ascii="Times New Roman" w:hAnsi="Times New Roman"/>
          <w:sz w:val="28"/>
          <w:szCs w:val="28"/>
        </w:rPr>
        <w:t>точнение статусов монархических</w:t>
      </w:r>
      <w:r w:rsidR="007C5F78" w:rsidRPr="008E793E">
        <w:rPr>
          <w:rFonts w:ascii="Times New Roman" w:hAnsi="Times New Roman"/>
          <w:sz w:val="28"/>
          <w:szCs w:val="28"/>
        </w:rPr>
        <w:t xml:space="preserve"> и</w:t>
      </w:r>
      <w:r w:rsidR="006E63EA" w:rsidRPr="008E793E">
        <w:rPr>
          <w:rFonts w:ascii="Times New Roman" w:hAnsi="Times New Roman"/>
          <w:sz w:val="28"/>
          <w:szCs w:val="28"/>
        </w:rPr>
        <w:t xml:space="preserve"> парламент</w:t>
      </w:r>
      <w:r w:rsidR="007C5F78" w:rsidRPr="008E793E">
        <w:rPr>
          <w:rFonts w:ascii="Times New Roman" w:hAnsi="Times New Roman"/>
          <w:sz w:val="28"/>
          <w:szCs w:val="28"/>
        </w:rPr>
        <w:t xml:space="preserve">ских </w:t>
      </w:r>
      <w:r w:rsidR="006E63EA" w:rsidRPr="008E793E">
        <w:rPr>
          <w:rFonts w:ascii="Times New Roman" w:hAnsi="Times New Roman"/>
          <w:sz w:val="28"/>
          <w:szCs w:val="28"/>
        </w:rPr>
        <w:t xml:space="preserve">государственных институтов, предметом </w:t>
      </w:r>
      <w:r w:rsidR="007D052C" w:rsidRPr="008E793E">
        <w:rPr>
          <w:rFonts w:ascii="Times New Roman" w:hAnsi="Times New Roman"/>
          <w:sz w:val="28"/>
          <w:szCs w:val="28"/>
        </w:rPr>
        <w:t xml:space="preserve">еще более значительной части поправок - </w:t>
      </w:r>
      <w:r w:rsidR="002A50AE" w:rsidRPr="008E793E">
        <w:rPr>
          <w:rFonts w:ascii="Times New Roman" w:hAnsi="Times New Roman"/>
          <w:sz w:val="28"/>
          <w:szCs w:val="28"/>
        </w:rPr>
        <w:t>41% - принятие новых субъектов,</w:t>
      </w:r>
      <w:r w:rsidR="006E63EA" w:rsidRPr="008E793E">
        <w:rPr>
          <w:rFonts w:ascii="Times New Roman" w:hAnsi="Times New Roman"/>
          <w:sz w:val="28"/>
          <w:szCs w:val="28"/>
        </w:rPr>
        <w:t xml:space="preserve"> </w:t>
      </w:r>
      <w:r w:rsidR="00701D6C" w:rsidRPr="008E793E">
        <w:rPr>
          <w:rFonts w:ascii="Times New Roman" w:hAnsi="Times New Roman"/>
          <w:sz w:val="28"/>
          <w:szCs w:val="28"/>
        </w:rPr>
        <w:t xml:space="preserve"> </w:t>
      </w:r>
      <w:r w:rsidR="006E63EA" w:rsidRPr="008E793E">
        <w:rPr>
          <w:rFonts w:ascii="Times New Roman" w:hAnsi="Times New Roman"/>
          <w:sz w:val="28"/>
          <w:szCs w:val="28"/>
        </w:rPr>
        <w:t>предметом</w:t>
      </w:r>
      <w:r w:rsidR="002A50AE" w:rsidRPr="008E793E">
        <w:rPr>
          <w:rFonts w:ascii="Times New Roman" w:hAnsi="Times New Roman"/>
          <w:sz w:val="28"/>
          <w:szCs w:val="28"/>
        </w:rPr>
        <w:t xml:space="preserve"> еще</w:t>
      </w:r>
      <w:r w:rsidR="006E63EA" w:rsidRPr="008E793E">
        <w:rPr>
          <w:rFonts w:ascii="Times New Roman" w:hAnsi="Times New Roman"/>
          <w:sz w:val="28"/>
          <w:szCs w:val="28"/>
        </w:rPr>
        <w:t xml:space="preserve"> 31% поправок - статус и гр</w:t>
      </w:r>
      <w:r w:rsidR="00562E1B" w:rsidRPr="008E793E">
        <w:rPr>
          <w:rFonts w:ascii="Times New Roman" w:hAnsi="Times New Roman"/>
          <w:sz w:val="28"/>
          <w:szCs w:val="28"/>
        </w:rPr>
        <w:t>аницы федеральных</w:t>
      </w:r>
      <w:r w:rsidR="00701D6C" w:rsidRPr="008E793E">
        <w:rPr>
          <w:rFonts w:ascii="Times New Roman" w:hAnsi="Times New Roman"/>
          <w:sz w:val="28"/>
          <w:szCs w:val="28"/>
        </w:rPr>
        <w:t xml:space="preserve"> Северо-Западных </w:t>
      </w:r>
      <w:r w:rsidR="00562E1B" w:rsidRPr="008E793E">
        <w:rPr>
          <w:rFonts w:ascii="Times New Roman" w:hAnsi="Times New Roman"/>
          <w:sz w:val="28"/>
          <w:szCs w:val="28"/>
        </w:rPr>
        <w:t xml:space="preserve"> территорий.  Всем  п</w:t>
      </w:r>
      <w:r w:rsidR="006E63EA" w:rsidRPr="008E793E">
        <w:rPr>
          <w:rFonts w:ascii="Times New Roman" w:hAnsi="Times New Roman"/>
          <w:sz w:val="28"/>
          <w:szCs w:val="28"/>
        </w:rPr>
        <w:t xml:space="preserve">рочим вопросам было </w:t>
      </w:r>
      <w:r w:rsidR="002A50AE" w:rsidRPr="008E793E">
        <w:rPr>
          <w:rFonts w:ascii="Times New Roman" w:hAnsi="Times New Roman"/>
          <w:sz w:val="28"/>
          <w:szCs w:val="28"/>
        </w:rPr>
        <w:t>посвящено всего 7% поправок.</w:t>
      </w:r>
      <w:r w:rsidR="006E63EA" w:rsidRPr="008E793E">
        <w:rPr>
          <w:rFonts w:ascii="Times New Roman" w:hAnsi="Times New Roman"/>
          <w:sz w:val="28"/>
          <w:szCs w:val="28"/>
        </w:rPr>
        <w:t xml:space="preserve"> Ни одной конституционной поправки, пред</w:t>
      </w:r>
      <w:r w:rsidR="00D87E5C" w:rsidRPr="008E793E">
        <w:rPr>
          <w:rFonts w:ascii="Times New Roman" w:hAnsi="Times New Roman"/>
          <w:sz w:val="28"/>
          <w:szCs w:val="28"/>
        </w:rPr>
        <w:t xml:space="preserve">метом </w:t>
      </w:r>
      <w:r w:rsidR="00701D6C" w:rsidRPr="008E793E">
        <w:rPr>
          <w:rFonts w:ascii="Times New Roman" w:hAnsi="Times New Roman"/>
          <w:sz w:val="28"/>
          <w:szCs w:val="28"/>
        </w:rPr>
        <w:t xml:space="preserve">которой </w:t>
      </w:r>
      <w:r w:rsidR="00D87E5C" w:rsidRPr="008E793E">
        <w:rPr>
          <w:rFonts w:ascii="Times New Roman" w:hAnsi="Times New Roman"/>
          <w:sz w:val="28"/>
          <w:szCs w:val="28"/>
        </w:rPr>
        <w:t>было</w:t>
      </w:r>
      <w:r w:rsidR="006E63EA" w:rsidRPr="008E793E">
        <w:rPr>
          <w:rFonts w:ascii="Times New Roman" w:hAnsi="Times New Roman"/>
          <w:sz w:val="28"/>
          <w:szCs w:val="28"/>
        </w:rPr>
        <w:t xml:space="preserve"> бы </w:t>
      </w:r>
      <w:r w:rsidR="00701D6C" w:rsidRPr="008E793E">
        <w:rPr>
          <w:rFonts w:ascii="Times New Roman" w:hAnsi="Times New Roman"/>
          <w:sz w:val="28"/>
          <w:szCs w:val="28"/>
        </w:rPr>
        <w:t>в прямой или косвенной форме</w:t>
      </w:r>
      <w:r w:rsidR="006E63EA" w:rsidRPr="008E793E">
        <w:rPr>
          <w:rFonts w:ascii="Times New Roman" w:hAnsi="Times New Roman"/>
          <w:sz w:val="28"/>
          <w:szCs w:val="28"/>
        </w:rPr>
        <w:t xml:space="preserve"> перераспределение сф</w:t>
      </w:r>
      <w:r w:rsidR="003C5072" w:rsidRPr="008E793E">
        <w:rPr>
          <w:rFonts w:ascii="Times New Roman" w:hAnsi="Times New Roman"/>
          <w:sz w:val="28"/>
          <w:szCs w:val="28"/>
        </w:rPr>
        <w:t>ер компетенции, принято не было. П</w:t>
      </w:r>
      <w:r w:rsidR="006E63EA" w:rsidRPr="008E793E">
        <w:rPr>
          <w:rFonts w:ascii="Times New Roman" w:hAnsi="Times New Roman"/>
          <w:sz w:val="28"/>
          <w:szCs w:val="28"/>
        </w:rPr>
        <w:t>ровинции, на которые</w:t>
      </w:r>
      <w:r w:rsidR="003C5072" w:rsidRPr="008E793E">
        <w:rPr>
          <w:rFonts w:ascii="Times New Roman" w:hAnsi="Times New Roman"/>
          <w:sz w:val="28"/>
          <w:szCs w:val="28"/>
        </w:rPr>
        <w:t>, как показано выше,</w:t>
      </w:r>
      <w:r w:rsidR="006E63EA" w:rsidRPr="008E793E">
        <w:rPr>
          <w:rFonts w:ascii="Times New Roman" w:hAnsi="Times New Roman"/>
          <w:sz w:val="28"/>
          <w:szCs w:val="28"/>
        </w:rPr>
        <w:t xml:space="preserve"> «работали» </w:t>
      </w:r>
      <w:r w:rsidR="00D87E5C" w:rsidRPr="008E793E">
        <w:rPr>
          <w:rFonts w:ascii="Times New Roman" w:hAnsi="Times New Roman"/>
          <w:sz w:val="28"/>
          <w:szCs w:val="28"/>
        </w:rPr>
        <w:t xml:space="preserve"> </w:t>
      </w:r>
      <w:r w:rsidR="006E63EA" w:rsidRPr="008E793E">
        <w:rPr>
          <w:rFonts w:ascii="Times New Roman" w:hAnsi="Times New Roman"/>
          <w:sz w:val="28"/>
          <w:szCs w:val="28"/>
        </w:rPr>
        <w:t>механизмы</w:t>
      </w:r>
      <w:r w:rsidR="00D87E5C" w:rsidRPr="008E793E">
        <w:rPr>
          <w:rFonts w:ascii="Times New Roman" w:hAnsi="Times New Roman"/>
          <w:sz w:val="28"/>
          <w:szCs w:val="28"/>
        </w:rPr>
        <w:t xml:space="preserve"> </w:t>
      </w:r>
      <w:r w:rsidR="006E63EA" w:rsidRPr="008E793E">
        <w:rPr>
          <w:rFonts w:ascii="Times New Roman" w:hAnsi="Times New Roman"/>
          <w:sz w:val="28"/>
          <w:szCs w:val="28"/>
        </w:rPr>
        <w:t xml:space="preserve"> конвенциональных </w:t>
      </w:r>
      <w:r w:rsidR="00D87E5C" w:rsidRPr="008E793E">
        <w:rPr>
          <w:rFonts w:ascii="Times New Roman" w:hAnsi="Times New Roman"/>
          <w:sz w:val="28"/>
          <w:szCs w:val="28"/>
        </w:rPr>
        <w:t xml:space="preserve"> </w:t>
      </w:r>
      <w:r w:rsidR="00701D6C" w:rsidRPr="008E793E">
        <w:rPr>
          <w:rFonts w:ascii="Times New Roman" w:hAnsi="Times New Roman"/>
          <w:sz w:val="28"/>
          <w:szCs w:val="28"/>
        </w:rPr>
        <w:t>норм</w:t>
      </w:r>
      <w:r w:rsidR="00D87E5C" w:rsidRPr="008E793E">
        <w:rPr>
          <w:rFonts w:ascii="Times New Roman" w:hAnsi="Times New Roman"/>
          <w:sz w:val="28"/>
          <w:szCs w:val="28"/>
        </w:rPr>
        <w:t xml:space="preserve"> </w:t>
      </w:r>
      <w:r w:rsidR="00701D6C" w:rsidRPr="008E793E">
        <w:rPr>
          <w:rFonts w:ascii="Times New Roman" w:hAnsi="Times New Roman"/>
          <w:sz w:val="28"/>
          <w:szCs w:val="28"/>
        </w:rPr>
        <w:t>и</w:t>
      </w:r>
      <w:r w:rsidR="00D87E5C" w:rsidRPr="008E793E">
        <w:rPr>
          <w:rFonts w:ascii="Times New Roman" w:hAnsi="Times New Roman"/>
          <w:sz w:val="28"/>
          <w:szCs w:val="28"/>
        </w:rPr>
        <w:t xml:space="preserve"> </w:t>
      </w:r>
      <w:r w:rsidR="00E90D95" w:rsidRPr="008E793E">
        <w:rPr>
          <w:rFonts w:ascii="Times New Roman" w:hAnsi="Times New Roman"/>
          <w:sz w:val="28"/>
          <w:szCs w:val="28"/>
        </w:rPr>
        <w:t xml:space="preserve">правовых </w:t>
      </w:r>
      <w:r w:rsidR="006E63EA" w:rsidRPr="008E793E">
        <w:rPr>
          <w:rFonts w:ascii="Times New Roman" w:hAnsi="Times New Roman"/>
          <w:sz w:val="28"/>
          <w:szCs w:val="28"/>
        </w:rPr>
        <w:t>прецедентов</w:t>
      </w:r>
      <w:r w:rsidR="00D87E5C" w:rsidRPr="008E793E">
        <w:rPr>
          <w:rFonts w:ascii="Times New Roman" w:hAnsi="Times New Roman"/>
          <w:sz w:val="28"/>
          <w:szCs w:val="28"/>
        </w:rPr>
        <w:t xml:space="preserve"> </w:t>
      </w:r>
      <w:r w:rsidR="00E90D95" w:rsidRPr="008E793E">
        <w:rPr>
          <w:rFonts w:ascii="Times New Roman" w:hAnsi="Times New Roman"/>
          <w:sz w:val="28"/>
          <w:szCs w:val="28"/>
        </w:rPr>
        <w:t xml:space="preserve">(особенно прецедентов судебного </w:t>
      </w:r>
      <w:r w:rsidR="00D87E5C" w:rsidRPr="008E793E">
        <w:rPr>
          <w:rFonts w:ascii="Times New Roman" w:hAnsi="Times New Roman"/>
          <w:sz w:val="28"/>
          <w:szCs w:val="28"/>
        </w:rPr>
        <w:t>толкования</w:t>
      </w:r>
      <w:r w:rsidR="00E90D95" w:rsidRPr="008E793E">
        <w:rPr>
          <w:rFonts w:ascii="Times New Roman" w:hAnsi="Times New Roman"/>
          <w:sz w:val="28"/>
          <w:szCs w:val="28"/>
        </w:rPr>
        <w:t>)</w:t>
      </w:r>
      <w:r w:rsidR="00701D6C" w:rsidRPr="008E793E">
        <w:rPr>
          <w:rFonts w:ascii="Times New Roman" w:hAnsi="Times New Roman"/>
          <w:sz w:val="28"/>
          <w:szCs w:val="28"/>
        </w:rPr>
        <w:t>,</w:t>
      </w:r>
      <w:r w:rsidR="00473FB8" w:rsidRPr="008E793E">
        <w:rPr>
          <w:rFonts w:ascii="Times New Roman" w:hAnsi="Times New Roman"/>
          <w:sz w:val="28"/>
          <w:szCs w:val="28"/>
        </w:rPr>
        <w:t xml:space="preserve"> </w:t>
      </w:r>
      <w:r w:rsidR="002A05AD" w:rsidRPr="008E793E">
        <w:rPr>
          <w:rFonts w:ascii="Times New Roman" w:hAnsi="Times New Roman"/>
          <w:sz w:val="28"/>
          <w:szCs w:val="28"/>
        </w:rPr>
        <w:t>не ощущали</w:t>
      </w:r>
      <w:r w:rsidR="00473FB8" w:rsidRPr="008E793E">
        <w:rPr>
          <w:rFonts w:ascii="Times New Roman" w:hAnsi="Times New Roman"/>
          <w:sz w:val="28"/>
          <w:szCs w:val="28"/>
        </w:rPr>
        <w:t xml:space="preserve"> </w:t>
      </w:r>
      <w:r w:rsidR="006E63EA" w:rsidRPr="008E793E">
        <w:rPr>
          <w:rFonts w:ascii="Times New Roman" w:hAnsi="Times New Roman"/>
          <w:sz w:val="28"/>
          <w:szCs w:val="28"/>
        </w:rPr>
        <w:t>потребности</w:t>
      </w:r>
      <w:r w:rsidR="003C5072" w:rsidRPr="008E793E">
        <w:rPr>
          <w:rFonts w:ascii="Times New Roman" w:hAnsi="Times New Roman"/>
          <w:sz w:val="28"/>
          <w:szCs w:val="28"/>
        </w:rPr>
        <w:t xml:space="preserve"> в </w:t>
      </w:r>
      <w:r w:rsidR="007C5F78" w:rsidRPr="008E793E">
        <w:rPr>
          <w:rFonts w:ascii="Times New Roman" w:hAnsi="Times New Roman"/>
          <w:sz w:val="28"/>
          <w:szCs w:val="28"/>
        </w:rPr>
        <w:t>перераспределении</w:t>
      </w:r>
      <w:r w:rsidR="002F2CC8" w:rsidRPr="008E793E">
        <w:rPr>
          <w:rFonts w:ascii="Times New Roman" w:hAnsi="Times New Roman"/>
          <w:sz w:val="28"/>
          <w:szCs w:val="28"/>
        </w:rPr>
        <w:t xml:space="preserve"> </w:t>
      </w:r>
      <w:r w:rsidR="00C12937" w:rsidRPr="008E793E">
        <w:rPr>
          <w:rFonts w:ascii="Times New Roman" w:hAnsi="Times New Roman"/>
          <w:sz w:val="28"/>
          <w:szCs w:val="28"/>
        </w:rPr>
        <w:t>компетенции посредством</w:t>
      </w:r>
      <w:r w:rsidR="007C5F78" w:rsidRPr="008E793E">
        <w:rPr>
          <w:rFonts w:ascii="Times New Roman" w:hAnsi="Times New Roman"/>
          <w:sz w:val="28"/>
          <w:szCs w:val="28"/>
        </w:rPr>
        <w:t xml:space="preserve"> </w:t>
      </w:r>
      <w:r w:rsidR="00C12937" w:rsidRPr="008E793E">
        <w:rPr>
          <w:rFonts w:ascii="Times New Roman" w:hAnsi="Times New Roman"/>
          <w:sz w:val="28"/>
          <w:szCs w:val="28"/>
        </w:rPr>
        <w:t>изменений</w:t>
      </w:r>
      <w:r w:rsidR="00F15C8A" w:rsidRPr="008E793E">
        <w:rPr>
          <w:rFonts w:ascii="Times New Roman" w:hAnsi="Times New Roman"/>
          <w:sz w:val="28"/>
          <w:szCs w:val="28"/>
        </w:rPr>
        <w:t xml:space="preserve"> норм</w:t>
      </w:r>
      <w:r w:rsidR="007C5F78" w:rsidRPr="008E793E">
        <w:rPr>
          <w:rFonts w:ascii="Times New Roman" w:hAnsi="Times New Roman"/>
          <w:sz w:val="28"/>
          <w:szCs w:val="28"/>
        </w:rPr>
        <w:t xml:space="preserve"> </w:t>
      </w:r>
      <w:r w:rsidR="00E90D95" w:rsidRPr="008E793E">
        <w:rPr>
          <w:rFonts w:ascii="Times New Roman" w:hAnsi="Times New Roman"/>
          <w:sz w:val="28"/>
          <w:szCs w:val="28"/>
        </w:rPr>
        <w:t xml:space="preserve">основного  конституционного документа - </w:t>
      </w:r>
      <w:r w:rsidR="003C5072" w:rsidRPr="008E793E">
        <w:rPr>
          <w:rFonts w:ascii="Times New Roman" w:hAnsi="Times New Roman"/>
          <w:sz w:val="28"/>
          <w:szCs w:val="28"/>
        </w:rPr>
        <w:t>АБСА.</w:t>
      </w:r>
      <w:r w:rsidR="006E63EA" w:rsidRPr="008E793E">
        <w:rPr>
          <w:rFonts w:ascii="Times New Roman" w:hAnsi="Times New Roman"/>
          <w:sz w:val="28"/>
          <w:szCs w:val="28"/>
        </w:rPr>
        <w:t xml:space="preserve"> </w:t>
      </w:r>
    </w:p>
    <w:p w:rsidR="00262D1F" w:rsidRPr="008E793E" w:rsidRDefault="007C5F7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F2CC8" w:rsidRPr="008E793E">
        <w:rPr>
          <w:rFonts w:ascii="Times New Roman" w:hAnsi="Times New Roman"/>
          <w:sz w:val="28"/>
          <w:szCs w:val="28"/>
        </w:rPr>
        <w:t xml:space="preserve">   </w:t>
      </w:r>
      <w:r w:rsidR="00BC1B69" w:rsidRPr="008E793E">
        <w:rPr>
          <w:rFonts w:ascii="Times New Roman" w:hAnsi="Times New Roman"/>
          <w:sz w:val="28"/>
          <w:szCs w:val="28"/>
        </w:rPr>
        <w:t>П</w:t>
      </w:r>
      <w:r w:rsidR="002F2CC8" w:rsidRPr="008E793E">
        <w:rPr>
          <w:rFonts w:ascii="Times New Roman" w:hAnsi="Times New Roman"/>
          <w:sz w:val="28"/>
          <w:szCs w:val="28"/>
        </w:rPr>
        <w:t xml:space="preserve">оказательно, что попытки </w:t>
      </w:r>
      <w:r w:rsidR="00BC1B69" w:rsidRPr="008E793E">
        <w:rPr>
          <w:rFonts w:ascii="Times New Roman" w:hAnsi="Times New Roman"/>
          <w:sz w:val="28"/>
          <w:szCs w:val="28"/>
        </w:rPr>
        <w:t xml:space="preserve"> </w:t>
      </w:r>
      <w:r w:rsidR="00CF3F46" w:rsidRPr="008E793E">
        <w:rPr>
          <w:rFonts w:ascii="Times New Roman" w:hAnsi="Times New Roman"/>
          <w:sz w:val="28"/>
          <w:szCs w:val="28"/>
        </w:rPr>
        <w:t>федеральн</w:t>
      </w:r>
      <w:r w:rsidR="002F2CC8" w:rsidRPr="008E793E">
        <w:rPr>
          <w:rFonts w:ascii="Times New Roman" w:hAnsi="Times New Roman"/>
          <w:sz w:val="28"/>
          <w:szCs w:val="28"/>
        </w:rPr>
        <w:t>ой власти  заменить АБСА  новым</w:t>
      </w:r>
      <w:r w:rsidR="00CF3F46" w:rsidRPr="008E793E">
        <w:rPr>
          <w:rFonts w:ascii="Times New Roman" w:hAnsi="Times New Roman"/>
          <w:sz w:val="28"/>
          <w:szCs w:val="28"/>
        </w:rPr>
        <w:t xml:space="preserve"> конституционным актом</w:t>
      </w:r>
      <w:r w:rsidR="002D49D7" w:rsidRPr="008E793E">
        <w:rPr>
          <w:rFonts w:ascii="Times New Roman" w:hAnsi="Times New Roman"/>
          <w:sz w:val="28"/>
          <w:szCs w:val="28"/>
        </w:rPr>
        <w:t xml:space="preserve"> в целях</w:t>
      </w:r>
      <w:r w:rsidR="00BC1B69" w:rsidRPr="008E793E">
        <w:rPr>
          <w:rFonts w:ascii="Times New Roman" w:hAnsi="Times New Roman"/>
          <w:sz w:val="28"/>
          <w:szCs w:val="28"/>
        </w:rPr>
        <w:t xml:space="preserve"> пе</w:t>
      </w:r>
      <w:r w:rsidR="00F15C8A" w:rsidRPr="008E793E">
        <w:rPr>
          <w:rFonts w:ascii="Times New Roman" w:hAnsi="Times New Roman"/>
          <w:sz w:val="28"/>
          <w:szCs w:val="28"/>
        </w:rPr>
        <w:t>рераспределения</w:t>
      </w:r>
      <w:r w:rsidR="00C12937" w:rsidRPr="008E793E">
        <w:rPr>
          <w:rFonts w:ascii="Times New Roman" w:hAnsi="Times New Roman"/>
          <w:sz w:val="28"/>
          <w:szCs w:val="28"/>
        </w:rPr>
        <w:t xml:space="preserve"> компетенции</w:t>
      </w:r>
      <w:r w:rsidR="00BC1B69" w:rsidRPr="008E793E">
        <w:rPr>
          <w:rFonts w:ascii="Times New Roman" w:hAnsi="Times New Roman"/>
          <w:sz w:val="28"/>
          <w:szCs w:val="28"/>
        </w:rPr>
        <w:t xml:space="preserve"> долг</w:t>
      </w:r>
      <w:r w:rsidR="002D49D7" w:rsidRPr="008E793E">
        <w:rPr>
          <w:rFonts w:ascii="Times New Roman" w:hAnsi="Times New Roman"/>
          <w:sz w:val="28"/>
          <w:szCs w:val="28"/>
        </w:rPr>
        <w:t>ое время не находили</w:t>
      </w:r>
      <w:r w:rsidR="00C12937" w:rsidRPr="008E793E">
        <w:rPr>
          <w:rFonts w:ascii="Times New Roman" w:hAnsi="Times New Roman"/>
          <w:sz w:val="28"/>
          <w:szCs w:val="28"/>
        </w:rPr>
        <w:t xml:space="preserve"> поддержки у основной</w:t>
      </w:r>
      <w:r w:rsidR="00F15C8A" w:rsidRPr="008E793E">
        <w:rPr>
          <w:rFonts w:ascii="Times New Roman" w:hAnsi="Times New Roman"/>
          <w:sz w:val="28"/>
          <w:szCs w:val="28"/>
        </w:rPr>
        <w:t xml:space="preserve"> части</w:t>
      </w:r>
      <w:r w:rsidR="00BC1B69" w:rsidRPr="008E793E">
        <w:rPr>
          <w:rFonts w:ascii="Times New Roman" w:hAnsi="Times New Roman"/>
          <w:sz w:val="28"/>
          <w:szCs w:val="28"/>
        </w:rPr>
        <w:t xml:space="preserve"> общественного мнения. Сложившиес</w:t>
      </w:r>
      <w:r w:rsidR="00F70174" w:rsidRPr="008E793E">
        <w:rPr>
          <w:rFonts w:ascii="Times New Roman" w:hAnsi="Times New Roman"/>
          <w:sz w:val="28"/>
          <w:szCs w:val="28"/>
        </w:rPr>
        <w:t>я у большинства</w:t>
      </w:r>
      <w:r w:rsidR="00BC1B69" w:rsidRPr="008E793E">
        <w:rPr>
          <w:rFonts w:ascii="Times New Roman" w:hAnsi="Times New Roman"/>
          <w:sz w:val="28"/>
          <w:szCs w:val="28"/>
        </w:rPr>
        <w:t xml:space="preserve"> канадцев стереоти</w:t>
      </w:r>
      <w:r w:rsidR="00F70174" w:rsidRPr="008E793E">
        <w:rPr>
          <w:rFonts w:ascii="Times New Roman" w:hAnsi="Times New Roman"/>
          <w:sz w:val="28"/>
          <w:szCs w:val="28"/>
        </w:rPr>
        <w:t>пы мышления</w:t>
      </w:r>
      <w:r w:rsidR="00D87E5C" w:rsidRPr="008E793E">
        <w:rPr>
          <w:rFonts w:ascii="Times New Roman" w:hAnsi="Times New Roman"/>
          <w:sz w:val="28"/>
          <w:szCs w:val="28"/>
        </w:rPr>
        <w:t xml:space="preserve"> </w:t>
      </w:r>
      <w:r w:rsidR="00F70174" w:rsidRPr="008E793E">
        <w:rPr>
          <w:rFonts w:ascii="Times New Roman" w:hAnsi="Times New Roman"/>
          <w:sz w:val="28"/>
          <w:szCs w:val="28"/>
        </w:rPr>
        <w:t xml:space="preserve"> ориентировали их на</w:t>
      </w:r>
      <w:r w:rsidR="00CF3F46" w:rsidRPr="008E793E">
        <w:rPr>
          <w:rFonts w:ascii="Times New Roman" w:hAnsi="Times New Roman"/>
          <w:sz w:val="28"/>
          <w:szCs w:val="28"/>
        </w:rPr>
        <w:t xml:space="preserve"> молчаливую солидарность</w:t>
      </w:r>
      <w:r w:rsidR="00BC1B69" w:rsidRPr="008E793E">
        <w:rPr>
          <w:rFonts w:ascii="Times New Roman" w:hAnsi="Times New Roman"/>
          <w:sz w:val="28"/>
          <w:szCs w:val="28"/>
        </w:rPr>
        <w:t xml:space="preserve"> с </w:t>
      </w:r>
      <w:r w:rsidR="00F70174" w:rsidRPr="008E793E">
        <w:rPr>
          <w:rFonts w:ascii="Times New Roman" w:hAnsi="Times New Roman"/>
          <w:sz w:val="28"/>
          <w:szCs w:val="28"/>
        </w:rPr>
        <w:t xml:space="preserve"> </w:t>
      </w:r>
      <w:r w:rsidR="00BC1B69" w:rsidRPr="008E793E">
        <w:rPr>
          <w:rFonts w:ascii="Times New Roman" w:hAnsi="Times New Roman"/>
          <w:sz w:val="28"/>
          <w:szCs w:val="28"/>
        </w:rPr>
        <w:t xml:space="preserve">более </w:t>
      </w:r>
      <w:r w:rsidR="00F70174" w:rsidRPr="008E793E">
        <w:rPr>
          <w:rFonts w:ascii="Times New Roman" w:hAnsi="Times New Roman"/>
          <w:sz w:val="28"/>
          <w:szCs w:val="28"/>
        </w:rPr>
        <w:t xml:space="preserve"> </w:t>
      </w:r>
      <w:r w:rsidR="00BC1B69" w:rsidRPr="008E793E">
        <w:rPr>
          <w:rFonts w:ascii="Times New Roman" w:hAnsi="Times New Roman"/>
          <w:sz w:val="28"/>
          <w:szCs w:val="28"/>
        </w:rPr>
        <w:t>близким</w:t>
      </w:r>
      <w:r w:rsidR="00F70174" w:rsidRPr="008E793E">
        <w:rPr>
          <w:rFonts w:ascii="Times New Roman" w:hAnsi="Times New Roman"/>
          <w:sz w:val="28"/>
          <w:szCs w:val="28"/>
        </w:rPr>
        <w:t xml:space="preserve"> </w:t>
      </w:r>
      <w:r w:rsidR="00473FB8" w:rsidRPr="008E793E">
        <w:rPr>
          <w:rFonts w:ascii="Times New Roman" w:hAnsi="Times New Roman"/>
          <w:sz w:val="28"/>
          <w:szCs w:val="28"/>
        </w:rPr>
        <w:t xml:space="preserve"> им во всех </w:t>
      </w:r>
      <w:r w:rsidR="00C12937" w:rsidRPr="008E793E">
        <w:rPr>
          <w:rFonts w:ascii="Times New Roman" w:hAnsi="Times New Roman"/>
          <w:sz w:val="28"/>
          <w:szCs w:val="28"/>
        </w:rPr>
        <w:t>отношениях</w:t>
      </w:r>
      <w:r w:rsidR="00BC1B69" w:rsidRPr="008E793E">
        <w:rPr>
          <w:rFonts w:ascii="Times New Roman" w:hAnsi="Times New Roman"/>
          <w:sz w:val="28"/>
          <w:szCs w:val="28"/>
        </w:rPr>
        <w:t xml:space="preserve"> провинциальным уровнем власти.</w:t>
      </w:r>
      <w:r w:rsidR="002726EC" w:rsidRPr="008E793E">
        <w:rPr>
          <w:rFonts w:ascii="Times New Roman" w:hAnsi="Times New Roman"/>
          <w:sz w:val="28"/>
          <w:szCs w:val="28"/>
        </w:rPr>
        <w:t xml:space="preserve"> Ведь </w:t>
      </w:r>
      <w:r w:rsidR="007F4BC1" w:rsidRPr="008E793E">
        <w:rPr>
          <w:rFonts w:ascii="Times New Roman" w:hAnsi="Times New Roman"/>
          <w:sz w:val="28"/>
          <w:szCs w:val="28"/>
        </w:rPr>
        <w:t>правовое регулирование преобладающей части</w:t>
      </w:r>
      <w:r w:rsidR="00701D6C" w:rsidRPr="008E793E">
        <w:rPr>
          <w:rFonts w:ascii="Times New Roman" w:hAnsi="Times New Roman"/>
          <w:sz w:val="28"/>
          <w:szCs w:val="28"/>
        </w:rPr>
        <w:t xml:space="preserve"> жизненно важных сфер</w:t>
      </w:r>
      <w:r w:rsidR="00D87E5C" w:rsidRPr="008E793E">
        <w:rPr>
          <w:rFonts w:ascii="Times New Roman" w:hAnsi="Times New Roman"/>
          <w:sz w:val="28"/>
          <w:szCs w:val="28"/>
        </w:rPr>
        <w:t xml:space="preserve"> общественной</w:t>
      </w:r>
      <w:r w:rsidR="007F4BC1" w:rsidRPr="008E793E">
        <w:rPr>
          <w:rFonts w:ascii="Times New Roman" w:hAnsi="Times New Roman"/>
          <w:sz w:val="28"/>
          <w:szCs w:val="28"/>
        </w:rPr>
        <w:t xml:space="preserve"> жизни - здравоохранения, социальной</w:t>
      </w:r>
      <w:r w:rsidR="00F70174" w:rsidRPr="008E793E">
        <w:rPr>
          <w:rFonts w:ascii="Times New Roman" w:hAnsi="Times New Roman"/>
          <w:sz w:val="28"/>
          <w:szCs w:val="28"/>
        </w:rPr>
        <w:t xml:space="preserve"> помо</w:t>
      </w:r>
      <w:r w:rsidR="007F4BC1" w:rsidRPr="008E793E">
        <w:rPr>
          <w:rFonts w:ascii="Times New Roman" w:hAnsi="Times New Roman"/>
          <w:sz w:val="28"/>
          <w:szCs w:val="28"/>
        </w:rPr>
        <w:t>щи, образования</w:t>
      </w:r>
      <w:r w:rsidR="00EC1A1C" w:rsidRPr="008E793E">
        <w:rPr>
          <w:rFonts w:ascii="Times New Roman" w:hAnsi="Times New Roman"/>
          <w:sz w:val="28"/>
          <w:szCs w:val="28"/>
        </w:rPr>
        <w:t>,</w:t>
      </w:r>
      <w:r w:rsidR="007F4BC1" w:rsidRPr="008E793E">
        <w:rPr>
          <w:rFonts w:ascii="Times New Roman" w:hAnsi="Times New Roman"/>
          <w:sz w:val="28"/>
          <w:szCs w:val="28"/>
        </w:rPr>
        <w:t xml:space="preserve"> защиты</w:t>
      </w:r>
      <w:r w:rsidR="00701D6C" w:rsidRPr="008E793E">
        <w:rPr>
          <w:rFonts w:ascii="Times New Roman" w:hAnsi="Times New Roman"/>
          <w:sz w:val="28"/>
          <w:szCs w:val="28"/>
        </w:rPr>
        <w:t xml:space="preserve"> гражданских  прав, </w:t>
      </w:r>
      <w:r w:rsidR="007F4BC1" w:rsidRPr="008E793E">
        <w:rPr>
          <w:rFonts w:ascii="Times New Roman" w:hAnsi="Times New Roman"/>
          <w:sz w:val="28"/>
          <w:szCs w:val="28"/>
        </w:rPr>
        <w:t>охраны</w:t>
      </w:r>
      <w:r w:rsidR="00701D6C" w:rsidRPr="008E793E">
        <w:rPr>
          <w:rFonts w:ascii="Times New Roman" w:hAnsi="Times New Roman"/>
          <w:sz w:val="28"/>
          <w:szCs w:val="28"/>
        </w:rPr>
        <w:t xml:space="preserve"> </w:t>
      </w:r>
      <w:r w:rsidR="002726EC" w:rsidRPr="008E793E">
        <w:rPr>
          <w:rFonts w:ascii="Times New Roman" w:hAnsi="Times New Roman"/>
          <w:sz w:val="28"/>
          <w:szCs w:val="28"/>
        </w:rPr>
        <w:t>природы</w:t>
      </w:r>
      <w:r w:rsidR="003C5072" w:rsidRPr="008E793E">
        <w:rPr>
          <w:rFonts w:ascii="Times New Roman" w:hAnsi="Times New Roman"/>
          <w:sz w:val="28"/>
          <w:szCs w:val="28"/>
        </w:rPr>
        <w:t xml:space="preserve"> и т.д.</w:t>
      </w:r>
      <w:r w:rsidR="00F70174" w:rsidRPr="008E793E">
        <w:rPr>
          <w:rFonts w:ascii="Times New Roman" w:hAnsi="Times New Roman"/>
          <w:sz w:val="28"/>
          <w:szCs w:val="28"/>
        </w:rPr>
        <w:t>в массовом созн</w:t>
      </w:r>
      <w:r w:rsidR="002D49D7" w:rsidRPr="008E793E">
        <w:rPr>
          <w:rFonts w:ascii="Times New Roman" w:hAnsi="Times New Roman"/>
          <w:sz w:val="28"/>
          <w:szCs w:val="28"/>
        </w:rPr>
        <w:t>ании</w:t>
      </w:r>
      <w:r w:rsidR="00E63516" w:rsidRPr="008E793E">
        <w:rPr>
          <w:rFonts w:ascii="Times New Roman" w:hAnsi="Times New Roman"/>
          <w:sz w:val="28"/>
          <w:szCs w:val="28"/>
        </w:rPr>
        <w:t xml:space="preserve"> устойчиво ассоциировались</w:t>
      </w:r>
      <w:r w:rsidR="00D87E5C" w:rsidRPr="008E793E">
        <w:rPr>
          <w:rFonts w:ascii="Times New Roman" w:hAnsi="Times New Roman"/>
          <w:sz w:val="28"/>
          <w:szCs w:val="28"/>
        </w:rPr>
        <w:t xml:space="preserve"> с</w:t>
      </w:r>
      <w:r w:rsidR="00821A90" w:rsidRPr="008E793E">
        <w:rPr>
          <w:rFonts w:ascii="Times New Roman" w:hAnsi="Times New Roman"/>
          <w:sz w:val="28"/>
          <w:szCs w:val="28"/>
        </w:rPr>
        <w:t xml:space="preserve"> </w:t>
      </w:r>
      <w:r w:rsidR="00064BDF" w:rsidRPr="008E793E">
        <w:rPr>
          <w:rFonts w:ascii="Times New Roman" w:hAnsi="Times New Roman"/>
          <w:sz w:val="28"/>
          <w:szCs w:val="28"/>
        </w:rPr>
        <w:t>деятельностью</w:t>
      </w:r>
      <w:r w:rsidR="00821A90" w:rsidRPr="008E793E">
        <w:rPr>
          <w:rFonts w:ascii="Times New Roman" w:hAnsi="Times New Roman"/>
          <w:sz w:val="28"/>
          <w:szCs w:val="28"/>
        </w:rPr>
        <w:t xml:space="preserve"> </w:t>
      </w:r>
      <w:r w:rsidR="00E63516" w:rsidRPr="008E793E">
        <w:rPr>
          <w:rFonts w:ascii="Times New Roman" w:hAnsi="Times New Roman"/>
          <w:sz w:val="28"/>
          <w:szCs w:val="28"/>
        </w:rPr>
        <w:t>органов</w:t>
      </w:r>
      <w:r w:rsidR="003C5072" w:rsidRPr="008E793E">
        <w:rPr>
          <w:rFonts w:ascii="Times New Roman" w:hAnsi="Times New Roman"/>
          <w:sz w:val="28"/>
          <w:szCs w:val="28"/>
        </w:rPr>
        <w:t xml:space="preserve"> провинциальной</w:t>
      </w:r>
      <w:r w:rsidR="00E63516" w:rsidRPr="008E793E">
        <w:rPr>
          <w:rFonts w:ascii="Times New Roman" w:hAnsi="Times New Roman"/>
          <w:sz w:val="28"/>
          <w:szCs w:val="28"/>
        </w:rPr>
        <w:t>, а не федеральной</w:t>
      </w:r>
      <w:r w:rsidR="003C5072" w:rsidRPr="008E793E">
        <w:rPr>
          <w:rFonts w:ascii="Times New Roman" w:hAnsi="Times New Roman"/>
          <w:sz w:val="28"/>
          <w:szCs w:val="28"/>
        </w:rPr>
        <w:t xml:space="preserve">  власти</w:t>
      </w:r>
      <w:r w:rsidR="00CF3F46" w:rsidRPr="008E793E">
        <w:rPr>
          <w:rStyle w:val="a6"/>
          <w:rFonts w:ascii="Times New Roman" w:hAnsi="Times New Roman"/>
          <w:sz w:val="28"/>
          <w:szCs w:val="28"/>
        </w:rPr>
        <w:footnoteReference w:id="211"/>
      </w:r>
      <w:r w:rsidR="00F70174" w:rsidRPr="008E793E">
        <w:rPr>
          <w:rFonts w:ascii="Times New Roman" w:hAnsi="Times New Roman"/>
          <w:sz w:val="28"/>
          <w:szCs w:val="28"/>
        </w:rPr>
        <w:t>.</w:t>
      </w:r>
    </w:p>
    <w:p w:rsidR="004873CB" w:rsidRPr="008E793E" w:rsidRDefault="004873C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40920" w:rsidRPr="008E793E">
        <w:rPr>
          <w:rFonts w:ascii="Times New Roman" w:hAnsi="Times New Roman"/>
          <w:sz w:val="28"/>
          <w:szCs w:val="28"/>
        </w:rPr>
        <w:t xml:space="preserve">       </w:t>
      </w:r>
      <w:r w:rsidR="002726EC" w:rsidRPr="008E793E">
        <w:rPr>
          <w:rFonts w:ascii="Times New Roman" w:hAnsi="Times New Roman"/>
          <w:sz w:val="28"/>
          <w:szCs w:val="28"/>
        </w:rPr>
        <w:t xml:space="preserve"> </w:t>
      </w:r>
      <w:r w:rsidR="00473FB8" w:rsidRPr="008E793E">
        <w:rPr>
          <w:rFonts w:ascii="Times New Roman" w:hAnsi="Times New Roman"/>
          <w:sz w:val="28"/>
          <w:szCs w:val="28"/>
        </w:rPr>
        <w:t xml:space="preserve"> </w:t>
      </w:r>
      <w:r w:rsidR="00244B4D" w:rsidRPr="008E793E">
        <w:rPr>
          <w:rFonts w:ascii="Times New Roman" w:hAnsi="Times New Roman"/>
          <w:sz w:val="28"/>
          <w:szCs w:val="28"/>
        </w:rPr>
        <w:t xml:space="preserve">За 40 лет </w:t>
      </w:r>
      <w:r w:rsidR="00B7189C" w:rsidRPr="008E793E">
        <w:rPr>
          <w:rFonts w:ascii="Times New Roman" w:hAnsi="Times New Roman"/>
          <w:sz w:val="28"/>
          <w:szCs w:val="28"/>
        </w:rPr>
        <w:t xml:space="preserve"> инициирования </w:t>
      </w:r>
      <w:r w:rsidR="00562E1B" w:rsidRPr="008E793E">
        <w:rPr>
          <w:rFonts w:ascii="Times New Roman" w:hAnsi="Times New Roman"/>
          <w:sz w:val="28"/>
          <w:szCs w:val="28"/>
        </w:rPr>
        <w:t xml:space="preserve"> </w:t>
      </w:r>
      <w:r w:rsidRPr="008E793E">
        <w:rPr>
          <w:rFonts w:ascii="Times New Roman" w:hAnsi="Times New Roman"/>
          <w:sz w:val="28"/>
          <w:szCs w:val="28"/>
        </w:rPr>
        <w:t>конституционной</w:t>
      </w:r>
      <w:r w:rsidR="00A40920" w:rsidRPr="008E793E">
        <w:rPr>
          <w:rFonts w:ascii="Times New Roman" w:hAnsi="Times New Roman"/>
          <w:sz w:val="28"/>
          <w:szCs w:val="28"/>
        </w:rPr>
        <w:t xml:space="preserve"> реформ</w:t>
      </w:r>
      <w:r w:rsidR="002726EC" w:rsidRPr="008E793E">
        <w:rPr>
          <w:rFonts w:ascii="Times New Roman" w:hAnsi="Times New Roman"/>
          <w:sz w:val="28"/>
          <w:szCs w:val="28"/>
        </w:rPr>
        <w:t>ы</w:t>
      </w:r>
      <w:r w:rsidR="00244B4D" w:rsidRPr="008E793E">
        <w:rPr>
          <w:rFonts w:ascii="Times New Roman" w:hAnsi="Times New Roman"/>
          <w:sz w:val="28"/>
          <w:szCs w:val="28"/>
        </w:rPr>
        <w:t xml:space="preserve"> федеральный</w:t>
      </w:r>
      <w:r w:rsidR="00A40920" w:rsidRPr="008E793E">
        <w:rPr>
          <w:rFonts w:ascii="Times New Roman" w:hAnsi="Times New Roman"/>
          <w:sz w:val="28"/>
          <w:szCs w:val="28"/>
        </w:rPr>
        <w:t xml:space="preserve">  ц</w:t>
      </w:r>
      <w:r w:rsidR="00244B4D" w:rsidRPr="008E793E">
        <w:rPr>
          <w:rFonts w:ascii="Times New Roman" w:hAnsi="Times New Roman"/>
          <w:sz w:val="28"/>
          <w:szCs w:val="28"/>
        </w:rPr>
        <w:t>ентр</w:t>
      </w:r>
      <w:r w:rsidR="003C5072" w:rsidRPr="008E793E">
        <w:rPr>
          <w:rFonts w:ascii="Times New Roman" w:hAnsi="Times New Roman"/>
          <w:sz w:val="28"/>
          <w:szCs w:val="28"/>
        </w:rPr>
        <w:t xml:space="preserve"> добил</w:t>
      </w:r>
      <w:r w:rsidR="007277FC" w:rsidRPr="008E793E">
        <w:rPr>
          <w:rFonts w:ascii="Times New Roman" w:hAnsi="Times New Roman"/>
          <w:sz w:val="28"/>
          <w:szCs w:val="28"/>
        </w:rPr>
        <w:t xml:space="preserve">ся лишь того, что  </w:t>
      </w:r>
      <w:r w:rsidR="00244B4D" w:rsidRPr="008E793E">
        <w:rPr>
          <w:rFonts w:ascii="Times New Roman" w:hAnsi="Times New Roman"/>
          <w:sz w:val="28"/>
          <w:szCs w:val="28"/>
        </w:rPr>
        <w:t xml:space="preserve">к </w:t>
      </w:r>
      <w:r w:rsidR="00974FC4" w:rsidRPr="008E793E">
        <w:rPr>
          <w:rFonts w:ascii="Times New Roman" w:hAnsi="Times New Roman"/>
          <w:sz w:val="28"/>
          <w:szCs w:val="28"/>
        </w:rPr>
        <w:t xml:space="preserve"> АБСА официально</w:t>
      </w:r>
      <w:r w:rsidR="007277FC" w:rsidRPr="008E793E">
        <w:rPr>
          <w:rFonts w:ascii="Times New Roman" w:hAnsi="Times New Roman"/>
          <w:sz w:val="28"/>
          <w:szCs w:val="28"/>
        </w:rPr>
        <w:t xml:space="preserve"> стал</w:t>
      </w:r>
      <w:r w:rsidR="003C5072" w:rsidRPr="008E793E">
        <w:rPr>
          <w:rFonts w:ascii="Times New Roman" w:hAnsi="Times New Roman"/>
          <w:sz w:val="28"/>
          <w:szCs w:val="28"/>
        </w:rPr>
        <w:t xml:space="preserve"> применяться термин </w:t>
      </w:r>
      <w:r w:rsidR="00D87E5C" w:rsidRPr="008E793E">
        <w:rPr>
          <w:rFonts w:ascii="Times New Roman" w:hAnsi="Times New Roman"/>
          <w:sz w:val="28"/>
          <w:szCs w:val="28"/>
        </w:rPr>
        <w:t xml:space="preserve"> </w:t>
      </w:r>
      <w:r w:rsidR="003C5072" w:rsidRPr="008E793E">
        <w:rPr>
          <w:rFonts w:ascii="Times New Roman" w:hAnsi="Times New Roman"/>
          <w:sz w:val="28"/>
          <w:szCs w:val="28"/>
        </w:rPr>
        <w:t>«конституция».</w:t>
      </w:r>
      <w:r w:rsidR="00244B4D" w:rsidRPr="008E793E">
        <w:rPr>
          <w:rFonts w:ascii="Times New Roman" w:hAnsi="Times New Roman"/>
          <w:sz w:val="28"/>
          <w:szCs w:val="28"/>
        </w:rPr>
        <w:t xml:space="preserve"> Но </w:t>
      </w:r>
      <w:r w:rsidR="002F2CC8" w:rsidRPr="008E793E">
        <w:rPr>
          <w:rFonts w:ascii="Times New Roman" w:hAnsi="Times New Roman"/>
          <w:sz w:val="28"/>
          <w:szCs w:val="28"/>
        </w:rPr>
        <w:t>Оттаве</w:t>
      </w:r>
      <w:r w:rsidR="00D87E5C" w:rsidRPr="008E793E">
        <w:rPr>
          <w:rFonts w:ascii="Times New Roman" w:hAnsi="Times New Roman"/>
          <w:sz w:val="28"/>
          <w:szCs w:val="28"/>
        </w:rPr>
        <w:t xml:space="preserve"> </w:t>
      </w:r>
      <w:r w:rsidR="00244B4D" w:rsidRPr="008E793E">
        <w:rPr>
          <w:rFonts w:ascii="Times New Roman" w:hAnsi="Times New Roman"/>
          <w:sz w:val="28"/>
          <w:szCs w:val="28"/>
        </w:rPr>
        <w:t>не уда</w:t>
      </w:r>
      <w:r w:rsidR="00473FB8" w:rsidRPr="008E793E">
        <w:rPr>
          <w:rFonts w:ascii="Times New Roman" w:hAnsi="Times New Roman"/>
          <w:sz w:val="28"/>
          <w:szCs w:val="28"/>
        </w:rPr>
        <w:t>ва</w:t>
      </w:r>
      <w:r w:rsidR="00244B4D" w:rsidRPr="008E793E">
        <w:rPr>
          <w:rFonts w:ascii="Times New Roman" w:hAnsi="Times New Roman"/>
          <w:sz w:val="28"/>
          <w:szCs w:val="28"/>
        </w:rPr>
        <w:t xml:space="preserve">лось </w:t>
      </w:r>
      <w:r w:rsidR="00B7189C" w:rsidRPr="008E793E">
        <w:rPr>
          <w:rFonts w:ascii="Times New Roman" w:hAnsi="Times New Roman"/>
          <w:sz w:val="28"/>
          <w:szCs w:val="28"/>
        </w:rPr>
        <w:t>согласовать</w:t>
      </w:r>
      <w:r w:rsidR="00473FB8" w:rsidRPr="008E793E">
        <w:rPr>
          <w:rFonts w:ascii="Times New Roman" w:hAnsi="Times New Roman"/>
          <w:sz w:val="28"/>
          <w:szCs w:val="28"/>
        </w:rPr>
        <w:t xml:space="preserve"> с</w:t>
      </w:r>
      <w:r w:rsidR="007277FC" w:rsidRPr="008E793E">
        <w:rPr>
          <w:rFonts w:ascii="Times New Roman" w:hAnsi="Times New Roman"/>
          <w:sz w:val="28"/>
          <w:szCs w:val="28"/>
        </w:rPr>
        <w:t xml:space="preserve"> </w:t>
      </w:r>
      <w:r w:rsidR="00B7189C" w:rsidRPr="008E793E">
        <w:rPr>
          <w:rFonts w:ascii="Times New Roman" w:hAnsi="Times New Roman"/>
          <w:sz w:val="28"/>
          <w:szCs w:val="28"/>
        </w:rPr>
        <w:lastRenderedPageBreak/>
        <w:t>провинциями</w:t>
      </w:r>
      <w:r w:rsidR="004C0844" w:rsidRPr="008E793E">
        <w:rPr>
          <w:rFonts w:ascii="Times New Roman" w:hAnsi="Times New Roman"/>
          <w:sz w:val="28"/>
          <w:szCs w:val="28"/>
        </w:rPr>
        <w:t xml:space="preserve"> </w:t>
      </w:r>
      <w:r w:rsidR="00B7189C" w:rsidRPr="008E793E">
        <w:rPr>
          <w:rFonts w:ascii="Times New Roman" w:hAnsi="Times New Roman"/>
          <w:sz w:val="28"/>
          <w:szCs w:val="28"/>
        </w:rPr>
        <w:t xml:space="preserve"> ни  общей идеи реформы, ни</w:t>
      </w:r>
      <w:r w:rsidR="00473FB8" w:rsidRPr="008E793E">
        <w:rPr>
          <w:rFonts w:ascii="Times New Roman" w:hAnsi="Times New Roman"/>
          <w:sz w:val="28"/>
          <w:szCs w:val="28"/>
        </w:rPr>
        <w:t xml:space="preserve"> сроков и</w:t>
      </w:r>
      <w:r w:rsidR="00A40920" w:rsidRPr="008E793E">
        <w:rPr>
          <w:rFonts w:ascii="Times New Roman" w:hAnsi="Times New Roman"/>
          <w:sz w:val="28"/>
          <w:szCs w:val="28"/>
        </w:rPr>
        <w:t xml:space="preserve"> </w:t>
      </w:r>
      <w:r w:rsidR="003216C1" w:rsidRPr="008E793E">
        <w:rPr>
          <w:rFonts w:ascii="Times New Roman" w:hAnsi="Times New Roman"/>
          <w:sz w:val="28"/>
          <w:szCs w:val="28"/>
        </w:rPr>
        <w:t>способов ее</w:t>
      </w:r>
      <w:r w:rsidR="00A40920" w:rsidRPr="008E793E">
        <w:rPr>
          <w:rFonts w:ascii="Times New Roman" w:hAnsi="Times New Roman"/>
          <w:sz w:val="28"/>
          <w:szCs w:val="28"/>
        </w:rPr>
        <w:t xml:space="preserve"> </w:t>
      </w:r>
      <w:r w:rsidR="003216C1" w:rsidRPr="008E793E">
        <w:rPr>
          <w:rFonts w:ascii="Times New Roman" w:hAnsi="Times New Roman"/>
          <w:sz w:val="28"/>
          <w:szCs w:val="28"/>
        </w:rPr>
        <w:t>реализации.</w:t>
      </w:r>
      <w:r w:rsidR="00A40920" w:rsidRPr="008E793E">
        <w:rPr>
          <w:rFonts w:ascii="Times New Roman" w:hAnsi="Times New Roman"/>
          <w:sz w:val="28"/>
          <w:szCs w:val="28"/>
        </w:rPr>
        <w:t xml:space="preserve"> </w:t>
      </w:r>
      <w:r w:rsidR="00B7189C" w:rsidRPr="008E793E">
        <w:rPr>
          <w:rFonts w:ascii="Times New Roman" w:hAnsi="Times New Roman"/>
          <w:sz w:val="28"/>
          <w:szCs w:val="28"/>
        </w:rPr>
        <w:t>Открытым остался</w:t>
      </w:r>
      <w:r w:rsidR="00701D6C" w:rsidRPr="008E793E">
        <w:rPr>
          <w:rFonts w:ascii="Times New Roman" w:hAnsi="Times New Roman"/>
          <w:sz w:val="28"/>
          <w:szCs w:val="28"/>
        </w:rPr>
        <w:t xml:space="preserve"> также</w:t>
      </w:r>
      <w:r w:rsidR="00A40920" w:rsidRPr="008E793E">
        <w:rPr>
          <w:rFonts w:ascii="Times New Roman" w:hAnsi="Times New Roman"/>
          <w:sz w:val="28"/>
          <w:szCs w:val="28"/>
        </w:rPr>
        <w:t xml:space="preserve"> </w:t>
      </w:r>
      <w:r w:rsidR="00B7189C" w:rsidRPr="008E793E">
        <w:rPr>
          <w:rFonts w:ascii="Times New Roman" w:hAnsi="Times New Roman"/>
          <w:sz w:val="28"/>
          <w:szCs w:val="28"/>
        </w:rPr>
        <w:t>вопрос о</w:t>
      </w:r>
      <w:r w:rsidR="00D87E5C" w:rsidRPr="008E793E">
        <w:rPr>
          <w:rFonts w:ascii="Times New Roman" w:hAnsi="Times New Roman"/>
          <w:sz w:val="28"/>
          <w:szCs w:val="28"/>
        </w:rPr>
        <w:t xml:space="preserve"> </w:t>
      </w:r>
      <w:r w:rsidR="00A40920" w:rsidRPr="008E793E">
        <w:rPr>
          <w:rFonts w:ascii="Times New Roman" w:hAnsi="Times New Roman"/>
          <w:sz w:val="28"/>
          <w:szCs w:val="28"/>
        </w:rPr>
        <w:t>целесообразности</w:t>
      </w:r>
      <w:r w:rsidR="00D87E5C" w:rsidRPr="008E793E">
        <w:rPr>
          <w:rFonts w:ascii="Times New Roman" w:hAnsi="Times New Roman"/>
          <w:sz w:val="28"/>
          <w:szCs w:val="28"/>
        </w:rPr>
        <w:t xml:space="preserve"> </w:t>
      </w:r>
      <w:r w:rsidR="003E167F" w:rsidRPr="008E793E">
        <w:rPr>
          <w:rFonts w:ascii="Times New Roman" w:hAnsi="Times New Roman"/>
          <w:sz w:val="28"/>
          <w:szCs w:val="28"/>
        </w:rPr>
        <w:t>патриации Конституции -</w:t>
      </w:r>
      <w:r w:rsidR="00D87E5C" w:rsidRPr="008E793E">
        <w:rPr>
          <w:rFonts w:ascii="Times New Roman" w:hAnsi="Times New Roman"/>
          <w:sz w:val="28"/>
          <w:szCs w:val="28"/>
        </w:rPr>
        <w:t xml:space="preserve"> выведения</w:t>
      </w:r>
      <w:r w:rsidR="007277FC" w:rsidRPr="008E793E">
        <w:rPr>
          <w:rFonts w:ascii="Times New Roman" w:hAnsi="Times New Roman"/>
          <w:sz w:val="28"/>
          <w:szCs w:val="28"/>
        </w:rPr>
        <w:t xml:space="preserve"> ее</w:t>
      </w:r>
      <w:r w:rsidR="00244B4D" w:rsidRPr="008E793E">
        <w:rPr>
          <w:rFonts w:ascii="Times New Roman" w:hAnsi="Times New Roman"/>
          <w:sz w:val="28"/>
          <w:szCs w:val="28"/>
        </w:rPr>
        <w:t xml:space="preserve"> писаной </w:t>
      </w:r>
      <w:r w:rsidR="00D87E5C" w:rsidRPr="008E793E">
        <w:rPr>
          <w:rFonts w:ascii="Times New Roman" w:hAnsi="Times New Roman"/>
          <w:sz w:val="28"/>
          <w:szCs w:val="28"/>
        </w:rPr>
        <w:t xml:space="preserve"> </w:t>
      </w:r>
      <w:r w:rsidR="00244B4D" w:rsidRPr="008E793E">
        <w:rPr>
          <w:rFonts w:ascii="Times New Roman" w:hAnsi="Times New Roman"/>
          <w:sz w:val="28"/>
          <w:szCs w:val="28"/>
        </w:rPr>
        <w:t>части</w:t>
      </w:r>
      <w:r w:rsidR="00D87E5C" w:rsidRPr="008E793E">
        <w:rPr>
          <w:rFonts w:ascii="Times New Roman" w:hAnsi="Times New Roman"/>
          <w:sz w:val="28"/>
          <w:szCs w:val="28"/>
        </w:rPr>
        <w:t xml:space="preserve"> </w:t>
      </w:r>
      <w:r w:rsidR="00B7189C" w:rsidRPr="008E793E">
        <w:rPr>
          <w:rFonts w:ascii="Times New Roman" w:hAnsi="Times New Roman"/>
          <w:sz w:val="28"/>
          <w:szCs w:val="28"/>
        </w:rPr>
        <w:t xml:space="preserve"> из</w:t>
      </w:r>
      <w:r w:rsidR="002726EC" w:rsidRPr="008E793E">
        <w:rPr>
          <w:rFonts w:ascii="Times New Roman" w:hAnsi="Times New Roman"/>
          <w:sz w:val="28"/>
          <w:szCs w:val="28"/>
        </w:rPr>
        <w:t xml:space="preserve"> </w:t>
      </w:r>
      <w:r w:rsidR="00B7189C" w:rsidRPr="008E793E">
        <w:rPr>
          <w:rFonts w:ascii="Times New Roman" w:hAnsi="Times New Roman"/>
          <w:sz w:val="28"/>
          <w:szCs w:val="28"/>
        </w:rPr>
        <w:t>сферы юрисдикции Парламента метрополии.</w:t>
      </w:r>
      <w:r w:rsidR="00701D6C" w:rsidRPr="008E793E">
        <w:rPr>
          <w:rFonts w:ascii="Times New Roman" w:hAnsi="Times New Roman"/>
          <w:sz w:val="28"/>
          <w:szCs w:val="28"/>
        </w:rPr>
        <w:t xml:space="preserve"> Выяснилось, что и</w:t>
      </w:r>
      <w:r w:rsidR="00D87E5C" w:rsidRPr="008E793E">
        <w:rPr>
          <w:rFonts w:ascii="Times New Roman" w:hAnsi="Times New Roman"/>
          <w:sz w:val="28"/>
          <w:szCs w:val="28"/>
        </w:rPr>
        <w:t xml:space="preserve">нтересам </w:t>
      </w:r>
      <w:r w:rsidR="00701D6C" w:rsidRPr="008E793E">
        <w:rPr>
          <w:rFonts w:ascii="Times New Roman" w:hAnsi="Times New Roman"/>
          <w:sz w:val="28"/>
          <w:szCs w:val="28"/>
        </w:rPr>
        <w:t xml:space="preserve"> </w:t>
      </w:r>
      <w:r w:rsidR="00D87E5C" w:rsidRPr="008E793E">
        <w:rPr>
          <w:rFonts w:ascii="Times New Roman" w:hAnsi="Times New Roman"/>
          <w:sz w:val="28"/>
          <w:szCs w:val="28"/>
        </w:rPr>
        <w:t>абсолютного</w:t>
      </w:r>
      <w:r w:rsidR="00701D6C" w:rsidRPr="008E793E">
        <w:rPr>
          <w:rFonts w:ascii="Times New Roman" w:hAnsi="Times New Roman"/>
          <w:sz w:val="28"/>
          <w:szCs w:val="28"/>
        </w:rPr>
        <w:t xml:space="preserve"> </w:t>
      </w:r>
      <w:r w:rsidR="007277FC" w:rsidRPr="008E793E">
        <w:rPr>
          <w:rFonts w:ascii="Times New Roman" w:hAnsi="Times New Roman"/>
          <w:sz w:val="28"/>
          <w:szCs w:val="28"/>
        </w:rPr>
        <w:t xml:space="preserve"> б</w:t>
      </w:r>
      <w:r w:rsidR="00244B4D" w:rsidRPr="008E793E">
        <w:rPr>
          <w:rFonts w:ascii="Times New Roman" w:hAnsi="Times New Roman"/>
          <w:sz w:val="28"/>
          <w:szCs w:val="28"/>
        </w:rPr>
        <w:t>оль</w:t>
      </w:r>
      <w:r w:rsidR="00D87E5C" w:rsidRPr="008E793E">
        <w:rPr>
          <w:rFonts w:ascii="Times New Roman" w:hAnsi="Times New Roman"/>
          <w:sz w:val="28"/>
          <w:szCs w:val="28"/>
        </w:rPr>
        <w:t xml:space="preserve">шинства субъектов федерации в </w:t>
      </w:r>
      <w:r w:rsidR="00701D6C" w:rsidRPr="008E793E">
        <w:rPr>
          <w:rFonts w:ascii="Times New Roman" w:hAnsi="Times New Roman"/>
          <w:sz w:val="28"/>
          <w:szCs w:val="28"/>
        </w:rPr>
        <w:t>большей степени отвечало</w:t>
      </w:r>
      <w:r w:rsidR="00244B4D" w:rsidRPr="008E793E">
        <w:rPr>
          <w:rFonts w:ascii="Times New Roman" w:hAnsi="Times New Roman"/>
          <w:sz w:val="28"/>
          <w:szCs w:val="28"/>
        </w:rPr>
        <w:t xml:space="preserve"> сохранение конституционно-правовых рудиментов колониальной зависимости страны</w:t>
      </w:r>
      <w:r w:rsidR="003216C1" w:rsidRPr="008E793E">
        <w:rPr>
          <w:rFonts w:ascii="Times New Roman" w:hAnsi="Times New Roman"/>
          <w:sz w:val="28"/>
          <w:szCs w:val="28"/>
        </w:rPr>
        <w:t>,</w:t>
      </w:r>
      <w:r w:rsidR="00701D6C" w:rsidRPr="008E793E">
        <w:rPr>
          <w:rFonts w:ascii="Times New Roman" w:hAnsi="Times New Roman"/>
          <w:sz w:val="28"/>
          <w:szCs w:val="28"/>
        </w:rPr>
        <w:t xml:space="preserve"> не</w:t>
      </w:r>
      <w:r w:rsidR="003216C1" w:rsidRPr="008E793E">
        <w:rPr>
          <w:rFonts w:ascii="Times New Roman" w:hAnsi="Times New Roman"/>
          <w:sz w:val="28"/>
          <w:szCs w:val="28"/>
        </w:rPr>
        <w:t>жели</w:t>
      </w:r>
      <w:r w:rsidR="00701D6C" w:rsidRPr="008E793E">
        <w:rPr>
          <w:rFonts w:ascii="Times New Roman" w:hAnsi="Times New Roman"/>
          <w:sz w:val="28"/>
          <w:szCs w:val="28"/>
        </w:rPr>
        <w:t xml:space="preserve"> их устранение</w:t>
      </w:r>
      <w:r w:rsidR="00064BDF" w:rsidRPr="008E793E">
        <w:rPr>
          <w:rStyle w:val="a6"/>
          <w:rFonts w:ascii="Times New Roman" w:hAnsi="Times New Roman"/>
          <w:sz w:val="28"/>
          <w:szCs w:val="28"/>
        </w:rPr>
        <w:footnoteReference w:id="212"/>
      </w:r>
      <w:r w:rsidR="00244B4D" w:rsidRPr="008E793E">
        <w:rPr>
          <w:rFonts w:ascii="Times New Roman" w:hAnsi="Times New Roman"/>
          <w:sz w:val="28"/>
          <w:szCs w:val="28"/>
        </w:rPr>
        <w:t>.</w:t>
      </w:r>
      <w:r w:rsidR="00723177" w:rsidRPr="008E793E">
        <w:rPr>
          <w:rFonts w:ascii="Times New Roman" w:hAnsi="Times New Roman"/>
          <w:sz w:val="28"/>
          <w:szCs w:val="28"/>
        </w:rPr>
        <w:t xml:space="preserve"> Между тем  бесконтрольное разрастание  провинциальной и совместной сфер компетенции стало прич</w:t>
      </w:r>
      <w:r w:rsidR="00EF6097" w:rsidRPr="008E793E">
        <w:rPr>
          <w:rFonts w:ascii="Times New Roman" w:hAnsi="Times New Roman"/>
          <w:sz w:val="28"/>
          <w:szCs w:val="28"/>
        </w:rPr>
        <w:t>инять заметный ущерб потребностя</w:t>
      </w:r>
      <w:r w:rsidR="00723177" w:rsidRPr="008E793E">
        <w:rPr>
          <w:rFonts w:ascii="Times New Roman" w:hAnsi="Times New Roman"/>
          <w:sz w:val="28"/>
          <w:szCs w:val="28"/>
        </w:rPr>
        <w:t>м общегосударственного развития Канады</w:t>
      </w:r>
      <w:r w:rsidR="00301442" w:rsidRPr="008E793E">
        <w:rPr>
          <w:rFonts w:ascii="Times New Roman" w:hAnsi="Times New Roman"/>
          <w:sz w:val="28"/>
          <w:szCs w:val="28"/>
        </w:rPr>
        <w:t xml:space="preserve"> – переме</w:t>
      </w:r>
      <w:r w:rsidR="00A956A5" w:rsidRPr="008E793E">
        <w:rPr>
          <w:rFonts w:ascii="Times New Roman" w:hAnsi="Times New Roman"/>
          <w:sz w:val="28"/>
          <w:szCs w:val="28"/>
        </w:rPr>
        <w:t>щению капиталов,</w:t>
      </w:r>
      <w:r w:rsidR="00301442" w:rsidRPr="008E793E">
        <w:rPr>
          <w:rFonts w:ascii="Times New Roman" w:hAnsi="Times New Roman"/>
          <w:sz w:val="28"/>
          <w:szCs w:val="28"/>
        </w:rPr>
        <w:t xml:space="preserve"> товаров, услуг, </w:t>
      </w:r>
      <w:r w:rsidR="00A956A5" w:rsidRPr="008E793E">
        <w:rPr>
          <w:rFonts w:ascii="Times New Roman" w:hAnsi="Times New Roman"/>
          <w:sz w:val="28"/>
          <w:szCs w:val="28"/>
        </w:rPr>
        <w:t>доступу</w:t>
      </w:r>
      <w:r w:rsidR="00C8188F">
        <w:rPr>
          <w:rFonts w:ascii="Times New Roman" w:hAnsi="Times New Roman"/>
          <w:sz w:val="28"/>
          <w:szCs w:val="28"/>
        </w:rPr>
        <w:t xml:space="preserve"> граждан </w:t>
      </w:r>
      <w:r w:rsidR="00A956A5" w:rsidRPr="008E793E">
        <w:rPr>
          <w:rFonts w:ascii="Times New Roman" w:hAnsi="Times New Roman"/>
          <w:sz w:val="28"/>
          <w:szCs w:val="28"/>
        </w:rPr>
        <w:t xml:space="preserve"> к </w:t>
      </w:r>
      <w:r w:rsidR="00C8188F">
        <w:rPr>
          <w:rFonts w:ascii="Times New Roman" w:hAnsi="Times New Roman"/>
          <w:sz w:val="28"/>
          <w:szCs w:val="28"/>
        </w:rPr>
        <w:t xml:space="preserve">пенсиям и к надбавкам к ним </w:t>
      </w:r>
      <w:r w:rsidR="00301442" w:rsidRPr="008E793E">
        <w:rPr>
          <w:rFonts w:ascii="Times New Roman" w:hAnsi="Times New Roman"/>
          <w:sz w:val="28"/>
          <w:szCs w:val="28"/>
        </w:rPr>
        <w:t xml:space="preserve"> и т.д.</w:t>
      </w:r>
      <w:r w:rsidR="00723177" w:rsidRPr="008E793E">
        <w:rPr>
          <w:rFonts w:ascii="Times New Roman" w:hAnsi="Times New Roman"/>
          <w:sz w:val="28"/>
          <w:szCs w:val="28"/>
        </w:rPr>
        <w:t xml:space="preserve"> На это стали указывать </w:t>
      </w:r>
      <w:r w:rsidR="00A956A5" w:rsidRPr="008E793E">
        <w:rPr>
          <w:rFonts w:ascii="Times New Roman" w:hAnsi="Times New Roman"/>
          <w:sz w:val="28"/>
          <w:szCs w:val="28"/>
        </w:rPr>
        <w:t xml:space="preserve">многие и различающиеся по профилю </w:t>
      </w:r>
      <w:r w:rsidR="00723177" w:rsidRPr="008E793E">
        <w:rPr>
          <w:rFonts w:ascii="Times New Roman" w:hAnsi="Times New Roman"/>
          <w:sz w:val="28"/>
          <w:szCs w:val="28"/>
        </w:rPr>
        <w:t>неправительственные объединения – Ассоциация барристеров (адвокатов) Канады, предпринимательский Совет по национальным проблемам,</w:t>
      </w:r>
      <w:r w:rsidR="00A956A5" w:rsidRPr="008E793E">
        <w:rPr>
          <w:rFonts w:ascii="Times New Roman" w:hAnsi="Times New Roman"/>
          <w:sz w:val="28"/>
          <w:szCs w:val="28"/>
        </w:rPr>
        <w:t xml:space="preserve"> профсоюзные центры, </w:t>
      </w:r>
      <w:r w:rsidR="00EF6097" w:rsidRPr="008E793E">
        <w:rPr>
          <w:rFonts w:ascii="Times New Roman" w:hAnsi="Times New Roman"/>
          <w:sz w:val="28"/>
          <w:szCs w:val="28"/>
        </w:rPr>
        <w:t>Комитет за независимую Канаду</w:t>
      </w:r>
    </w:p>
    <w:p w:rsidR="00894DBD" w:rsidRPr="008E793E" w:rsidRDefault="005D29F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63E77" w:rsidRPr="008E793E">
        <w:rPr>
          <w:rFonts w:ascii="Times New Roman" w:hAnsi="Times New Roman"/>
          <w:sz w:val="28"/>
          <w:szCs w:val="28"/>
        </w:rPr>
        <w:t>К модернизации</w:t>
      </w:r>
      <w:r w:rsidR="005D6C59" w:rsidRPr="008E793E">
        <w:rPr>
          <w:rFonts w:ascii="Times New Roman" w:hAnsi="Times New Roman"/>
          <w:sz w:val="28"/>
          <w:szCs w:val="28"/>
        </w:rPr>
        <w:t xml:space="preserve"> конституционной стратегии </w:t>
      </w:r>
      <w:r w:rsidR="00663E77" w:rsidRPr="008E793E">
        <w:rPr>
          <w:rFonts w:ascii="Times New Roman" w:hAnsi="Times New Roman"/>
          <w:sz w:val="28"/>
          <w:szCs w:val="28"/>
        </w:rPr>
        <w:t>федеральное правительство</w:t>
      </w:r>
      <w:r w:rsidR="00D775AA" w:rsidRPr="008E793E">
        <w:rPr>
          <w:rFonts w:ascii="Times New Roman" w:hAnsi="Times New Roman"/>
          <w:sz w:val="28"/>
          <w:szCs w:val="28"/>
        </w:rPr>
        <w:t xml:space="preserve"> </w:t>
      </w:r>
      <w:r w:rsidRPr="008E793E">
        <w:rPr>
          <w:rFonts w:ascii="Times New Roman" w:hAnsi="Times New Roman"/>
          <w:sz w:val="28"/>
          <w:szCs w:val="28"/>
        </w:rPr>
        <w:t>приступило</w:t>
      </w:r>
      <w:r w:rsidR="00D775AA" w:rsidRPr="008E793E">
        <w:rPr>
          <w:rFonts w:ascii="Times New Roman" w:hAnsi="Times New Roman"/>
          <w:sz w:val="28"/>
          <w:szCs w:val="28"/>
        </w:rPr>
        <w:t xml:space="preserve"> </w:t>
      </w:r>
      <w:r w:rsidR="00663E77" w:rsidRPr="008E793E">
        <w:rPr>
          <w:rFonts w:ascii="Times New Roman" w:hAnsi="Times New Roman"/>
          <w:sz w:val="28"/>
          <w:szCs w:val="28"/>
        </w:rPr>
        <w:t>в</w:t>
      </w:r>
      <w:r w:rsidR="00D775AA" w:rsidRPr="008E793E">
        <w:rPr>
          <w:rFonts w:ascii="Times New Roman" w:hAnsi="Times New Roman"/>
          <w:sz w:val="28"/>
          <w:szCs w:val="28"/>
        </w:rPr>
        <w:t xml:space="preserve"> конце 1960-х </w:t>
      </w:r>
      <w:r w:rsidR="00663E77" w:rsidRPr="008E793E">
        <w:rPr>
          <w:rFonts w:ascii="Times New Roman" w:hAnsi="Times New Roman"/>
          <w:sz w:val="28"/>
          <w:szCs w:val="28"/>
        </w:rPr>
        <w:t>годов</w:t>
      </w:r>
      <w:r w:rsidR="00894DBD" w:rsidRPr="008E793E">
        <w:rPr>
          <w:rFonts w:ascii="Times New Roman" w:hAnsi="Times New Roman"/>
          <w:sz w:val="28"/>
          <w:szCs w:val="28"/>
        </w:rPr>
        <w:t xml:space="preserve">. </w:t>
      </w:r>
      <w:r w:rsidR="00D775AA" w:rsidRPr="008E793E">
        <w:rPr>
          <w:rFonts w:ascii="Times New Roman" w:hAnsi="Times New Roman"/>
          <w:sz w:val="28"/>
          <w:szCs w:val="28"/>
        </w:rPr>
        <w:t>В проектах новой Конституции  о</w:t>
      </w:r>
      <w:r w:rsidR="00DA31E5" w:rsidRPr="008E793E">
        <w:rPr>
          <w:rFonts w:ascii="Times New Roman" w:hAnsi="Times New Roman"/>
          <w:sz w:val="28"/>
          <w:szCs w:val="28"/>
        </w:rPr>
        <w:t>но</w:t>
      </w:r>
      <w:r w:rsidR="00D775AA" w:rsidRPr="008E793E">
        <w:rPr>
          <w:rFonts w:ascii="Times New Roman" w:hAnsi="Times New Roman"/>
          <w:sz w:val="28"/>
          <w:szCs w:val="28"/>
        </w:rPr>
        <w:t xml:space="preserve"> </w:t>
      </w:r>
      <w:r w:rsidR="00894DBD" w:rsidRPr="008E793E">
        <w:rPr>
          <w:rFonts w:ascii="Times New Roman" w:hAnsi="Times New Roman"/>
          <w:sz w:val="28"/>
          <w:szCs w:val="28"/>
        </w:rPr>
        <w:t>направило  усилия  не толь</w:t>
      </w:r>
      <w:r w:rsidR="00DF67AB" w:rsidRPr="008E793E">
        <w:rPr>
          <w:rFonts w:ascii="Times New Roman" w:hAnsi="Times New Roman"/>
          <w:sz w:val="28"/>
          <w:szCs w:val="28"/>
        </w:rPr>
        <w:t>ко  на  перераспределение  сфер</w:t>
      </w:r>
      <w:r w:rsidR="00894DBD" w:rsidRPr="008E793E">
        <w:rPr>
          <w:rFonts w:ascii="Times New Roman" w:hAnsi="Times New Roman"/>
          <w:sz w:val="28"/>
          <w:szCs w:val="28"/>
        </w:rPr>
        <w:t xml:space="preserve"> компетенции</w:t>
      </w:r>
      <w:r w:rsidR="00DF67AB" w:rsidRPr="008E793E">
        <w:rPr>
          <w:rFonts w:ascii="Times New Roman" w:hAnsi="Times New Roman"/>
          <w:sz w:val="28"/>
          <w:szCs w:val="28"/>
        </w:rPr>
        <w:t xml:space="preserve"> двух уровней</w:t>
      </w:r>
      <w:r w:rsidR="00894DBD" w:rsidRPr="008E793E">
        <w:rPr>
          <w:rFonts w:ascii="Times New Roman" w:hAnsi="Times New Roman"/>
          <w:sz w:val="28"/>
          <w:szCs w:val="28"/>
        </w:rPr>
        <w:t xml:space="preserve"> власти, но и на дополнение</w:t>
      </w:r>
      <w:r w:rsidR="009D3661" w:rsidRPr="008E793E">
        <w:rPr>
          <w:rFonts w:ascii="Times New Roman" w:hAnsi="Times New Roman"/>
          <w:sz w:val="28"/>
          <w:szCs w:val="28"/>
        </w:rPr>
        <w:t xml:space="preserve"> норм </w:t>
      </w:r>
      <w:r w:rsidR="00C23E0B" w:rsidRPr="008E793E">
        <w:rPr>
          <w:rFonts w:ascii="Times New Roman" w:hAnsi="Times New Roman"/>
          <w:sz w:val="28"/>
          <w:szCs w:val="28"/>
        </w:rPr>
        <w:t xml:space="preserve"> </w:t>
      </w:r>
      <w:r w:rsidR="00D775AA" w:rsidRPr="008E793E">
        <w:rPr>
          <w:rFonts w:ascii="Times New Roman" w:hAnsi="Times New Roman"/>
          <w:sz w:val="28"/>
          <w:szCs w:val="28"/>
        </w:rPr>
        <w:t xml:space="preserve"> </w:t>
      </w:r>
      <w:r w:rsidR="00A22AE8" w:rsidRPr="008E793E">
        <w:rPr>
          <w:rFonts w:ascii="Times New Roman" w:hAnsi="Times New Roman"/>
          <w:sz w:val="28"/>
          <w:szCs w:val="28"/>
        </w:rPr>
        <w:t xml:space="preserve">неконсолидированной </w:t>
      </w:r>
      <w:r w:rsidR="00894DBD" w:rsidRPr="008E793E">
        <w:rPr>
          <w:rFonts w:ascii="Times New Roman" w:hAnsi="Times New Roman"/>
          <w:sz w:val="28"/>
          <w:szCs w:val="28"/>
        </w:rPr>
        <w:t xml:space="preserve"> Конституции Хартией</w:t>
      </w:r>
      <w:r w:rsidR="00C23E0B" w:rsidRPr="008E793E">
        <w:rPr>
          <w:rFonts w:ascii="Times New Roman" w:hAnsi="Times New Roman"/>
          <w:sz w:val="28"/>
          <w:szCs w:val="28"/>
        </w:rPr>
        <w:t xml:space="preserve"> </w:t>
      </w:r>
      <w:r w:rsidR="00D775AA" w:rsidRPr="008E793E">
        <w:rPr>
          <w:rFonts w:ascii="Times New Roman" w:hAnsi="Times New Roman"/>
          <w:sz w:val="28"/>
          <w:szCs w:val="28"/>
        </w:rPr>
        <w:t xml:space="preserve"> прав  </w:t>
      </w:r>
      <w:r w:rsidR="00894DBD" w:rsidRPr="008E793E">
        <w:rPr>
          <w:rFonts w:ascii="Times New Roman" w:hAnsi="Times New Roman"/>
          <w:sz w:val="28"/>
          <w:szCs w:val="28"/>
        </w:rPr>
        <w:t>и свобод канадцев</w:t>
      </w:r>
      <w:r w:rsidR="00D775AA" w:rsidRPr="008E793E">
        <w:rPr>
          <w:rFonts w:ascii="Times New Roman" w:hAnsi="Times New Roman"/>
          <w:sz w:val="28"/>
          <w:szCs w:val="28"/>
        </w:rPr>
        <w:t xml:space="preserve"> (</w:t>
      </w:r>
      <w:r w:rsidR="009D3661" w:rsidRPr="008E793E">
        <w:rPr>
          <w:rFonts w:ascii="Times New Roman" w:hAnsi="Times New Roman"/>
          <w:sz w:val="28"/>
          <w:szCs w:val="28"/>
        </w:rPr>
        <w:t>идею</w:t>
      </w:r>
      <w:r w:rsidR="00D775AA" w:rsidRPr="008E793E">
        <w:rPr>
          <w:rFonts w:ascii="Times New Roman" w:hAnsi="Times New Roman"/>
          <w:sz w:val="28"/>
          <w:szCs w:val="28"/>
        </w:rPr>
        <w:t xml:space="preserve"> Хартии</w:t>
      </w:r>
      <w:r w:rsidR="009D3661" w:rsidRPr="008E793E">
        <w:rPr>
          <w:rFonts w:ascii="Times New Roman" w:hAnsi="Times New Roman"/>
          <w:sz w:val="28"/>
          <w:szCs w:val="28"/>
        </w:rPr>
        <w:t xml:space="preserve"> выдвинул</w:t>
      </w:r>
      <w:r w:rsidR="00532A3E" w:rsidRPr="008E793E">
        <w:rPr>
          <w:rFonts w:ascii="Times New Roman" w:hAnsi="Times New Roman"/>
          <w:sz w:val="28"/>
          <w:szCs w:val="28"/>
        </w:rPr>
        <w:t xml:space="preserve"> П.</w:t>
      </w:r>
      <w:r w:rsidR="007C5F78" w:rsidRPr="008E793E">
        <w:rPr>
          <w:rFonts w:ascii="Times New Roman" w:hAnsi="Times New Roman"/>
          <w:sz w:val="28"/>
          <w:szCs w:val="28"/>
        </w:rPr>
        <w:t>Э.</w:t>
      </w:r>
      <w:r w:rsidR="00532A3E" w:rsidRPr="008E793E">
        <w:rPr>
          <w:rFonts w:ascii="Times New Roman" w:hAnsi="Times New Roman"/>
          <w:sz w:val="28"/>
          <w:szCs w:val="28"/>
        </w:rPr>
        <w:t>Трюдо,</w:t>
      </w:r>
      <w:r w:rsidR="00473FB8" w:rsidRPr="008E793E">
        <w:rPr>
          <w:rFonts w:ascii="Times New Roman" w:hAnsi="Times New Roman"/>
          <w:sz w:val="28"/>
          <w:szCs w:val="28"/>
        </w:rPr>
        <w:t xml:space="preserve"> </w:t>
      </w:r>
      <w:r w:rsidR="00C23E0B" w:rsidRPr="008E793E">
        <w:rPr>
          <w:rFonts w:ascii="Times New Roman" w:hAnsi="Times New Roman"/>
          <w:sz w:val="28"/>
          <w:szCs w:val="28"/>
        </w:rPr>
        <w:t>по</w:t>
      </w:r>
      <w:r w:rsidR="00DF67AB" w:rsidRPr="008E793E">
        <w:rPr>
          <w:rFonts w:ascii="Times New Roman" w:hAnsi="Times New Roman"/>
          <w:sz w:val="28"/>
          <w:szCs w:val="28"/>
        </w:rPr>
        <w:t xml:space="preserve"> образованию и</w:t>
      </w:r>
      <w:r w:rsidR="00C23E0B" w:rsidRPr="008E793E">
        <w:rPr>
          <w:rFonts w:ascii="Times New Roman" w:hAnsi="Times New Roman"/>
          <w:sz w:val="28"/>
          <w:szCs w:val="28"/>
        </w:rPr>
        <w:t xml:space="preserve"> специальности </w:t>
      </w:r>
      <w:r w:rsidR="00C8188F">
        <w:rPr>
          <w:rFonts w:ascii="Times New Roman" w:hAnsi="Times New Roman"/>
          <w:sz w:val="28"/>
          <w:szCs w:val="28"/>
        </w:rPr>
        <w:t xml:space="preserve">- </w:t>
      </w:r>
      <w:r w:rsidR="00C23E0B" w:rsidRPr="008E793E">
        <w:rPr>
          <w:rFonts w:ascii="Times New Roman" w:hAnsi="Times New Roman"/>
          <w:sz w:val="28"/>
          <w:szCs w:val="28"/>
        </w:rPr>
        <w:t>юрист-конституционалист</w:t>
      </w:r>
      <w:r w:rsidR="00473FB8" w:rsidRPr="008E793E">
        <w:rPr>
          <w:rFonts w:ascii="Times New Roman" w:hAnsi="Times New Roman"/>
          <w:sz w:val="28"/>
          <w:szCs w:val="28"/>
        </w:rPr>
        <w:t>, а в практически</w:t>
      </w:r>
      <w:r w:rsidR="00DA31E5" w:rsidRPr="008E793E">
        <w:rPr>
          <w:rFonts w:ascii="Times New Roman" w:hAnsi="Times New Roman"/>
          <w:sz w:val="28"/>
          <w:szCs w:val="28"/>
        </w:rPr>
        <w:t>х действиях –выдающийся политический деятель</w:t>
      </w:r>
      <w:r w:rsidR="00C4766D" w:rsidRPr="008E793E">
        <w:rPr>
          <w:rFonts w:ascii="Times New Roman" w:hAnsi="Times New Roman"/>
          <w:sz w:val="28"/>
          <w:szCs w:val="28"/>
        </w:rPr>
        <w:t xml:space="preserve"> и</w:t>
      </w:r>
      <w:r w:rsidR="00473FB8" w:rsidRPr="008E793E">
        <w:rPr>
          <w:rFonts w:ascii="Times New Roman" w:hAnsi="Times New Roman"/>
          <w:sz w:val="28"/>
          <w:szCs w:val="28"/>
        </w:rPr>
        <w:t xml:space="preserve"> администратор</w:t>
      </w:r>
      <w:r w:rsidR="0035195D" w:rsidRPr="008E793E">
        <w:rPr>
          <w:rStyle w:val="a6"/>
          <w:rFonts w:ascii="Times New Roman" w:hAnsi="Times New Roman"/>
          <w:sz w:val="28"/>
          <w:szCs w:val="28"/>
        </w:rPr>
        <w:footnoteReference w:id="213"/>
      </w:r>
      <w:r w:rsidR="00C23E0B" w:rsidRPr="008E793E">
        <w:rPr>
          <w:rFonts w:ascii="Times New Roman" w:hAnsi="Times New Roman"/>
          <w:sz w:val="28"/>
          <w:szCs w:val="28"/>
        </w:rPr>
        <w:t xml:space="preserve">). </w:t>
      </w:r>
      <w:r w:rsidR="009D3661" w:rsidRPr="008E793E">
        <w:rPr>
          <w:rFonts w:ascii="Times New Roman" w:hAnsi="Times New Roman"/>
          <w:sz w:val="28"/>
          <w:szCs w:val="28"/>
        </w:rPr>
        <w:t>Подготовка конституционной реформы</w:t>
      </w:r>
      <w:r w:rsidR="00F70174" w:rsidRPr="008E793E">
        <w:rPr>
          <w:rFonts w:ascii="Times New Roman" w:hAnsi="Times New Roman"/>
          <w:sz w:val="28"/>
          <w:szCs w:val="28"/>
        </w:rPr>
        <w:t xml:space="preserve"> была</w:t>
      </w:r>
      <w:r w:rsidR="00D775AA" w:rsidRPr="008E793E">
        <w:rPr>
          <w:rFonts w:ascii="Times New Roman" w:hAnsi="Times New Roman"/>
          <w:sz w:val="28"/>
          <w:szCs w:val="28"/>
        </w:rPr>
        <w:t xml:space="preserve"> </w:t>
      </w:r>
      <w:r w:rsidR="009D3661" w:rsidRPr="008E793E">
        <w:rPr>
          <w:rFonts w:ascii="Times New Roman" w:hAnsi="Times New Roman"/>
          <w:sz w:val="28"/>
          <w:szCs w:val="28"/>
        </w:rPr>
        <w:lastRenderedPageBreak/>
        <w:t xml:space="preserve">поставлена на организационный фундамент. </w:t>
      </w:r>
      <w:r w:rsidR="00C23E0B" w:rsidRPr="008E793E">
        <w:rPr>
          <w:rFonts w:ascii="Times New Roman" w:hAnsi="Times New Roman"/>
          <w:sz w:val="28"/>
          <w:szCs w:val="28"/>
        </w:rPr>
        <w:t>Механизм предварительного</w:t>
      </w:r>
      <w:r w:rsidR="00BE58CA" w:rsidRPr="008E793E">
        <w:rPr>
          <w:rFonts w:ascii="Times New Roman" w:hAnsi="Times New Roman"/>
          <w:sz w:val="28"/>
          <w:szCs w:val="28"/>
        </w:rPr>
        <w:t xml:space="preserve"> обсуждения </w:t>
      </w:r>
      <w:r w:rsidR="00C4766D" w:rsidRPr="008E793E">
        <w:rPr>
          <w:rFonts w:ascii="Times New Roman" w:hAnsi="Times New Roman"/>
          <w:sz w:val="28"/>
          <w:szCs w:val="28"/>
        </w:rPr>
        <w:t xml:space="preserve">проектов </w:t>
      </w:r>
      <w:r w:rsidR="00BE58CA" w:rsidRPr="008E793E">
        <w:rPr>
          <w:rFonts w:ascii="Times New Roman" w:hAnsi="Times New Roman"/>
          <w:sz w:val="28"/>
          <w:szCs w:val="28"/>
        </w:rPr>
        <w:t>конституционных поправок</w:t>
      </w:r>
      <w:r w:rsidR="009D3661" w:rsidRPr="008E793E">
        <w:rPr>
          <w:rFonts w:ascii="Times New Roman" w:hAnsi="Times New Roman"/>
          <w:sz w:val="28"/>
          <w:szCs w:val="28"/>
        </w:rPr>
        <w:t xml:space="preserve"> был</w:t>
      </w:r>
      <w:r w:rsidR="00C23E0B" w:rsidRPr="008E793E">
        <w:rPr>
          <w:rFonts w:ascii="Times New Roman" w:hAnsi="Times New Roman"/>
          <w:sz w:val="28"/>
          <w:szCs w:val="28"/>
        </w:rPr>
        <w:t xml:space="preserve"> </w:t>
      </w:r>
      <w:r w:rsidR="00473FB8" w:rsidRPr="008E793E">
        <w:rPr>
          <w:rFonts w:ascii="Times New Roman" w:hAnsi="Times New Roman"/>
          <w:sz w:val="28"/>
          <w:szCs w:val="28"/>
        </w:rPr>
        <w:t xml:space="preserve">сделан </w:t>
      </w:r>
      <w:r w:rsidR="002D49D7" w:rsidRPr="008E793E">
        <w:rPr>
          <w:rFonts w:ascii="Times New Roman" w:hAnsi="Times New Roman"/>
          <w:sz w:val="28"/>
          <w:szCs w:val="28"/>
        </w:rPr>
        <w:t>постоянно</w:t>
      </w:r>
      <w:r w:rsidR="00D775AA" w:rsidRPr="008E793E">
        <w:rPr>
          <w:rFonts w:ascii="Times New Roman" w:hAnsi="Times New Roman"/>
          <w:sz w:val="28"/>
          <w:szCs w:val="28"/>
        </w:rPr>
        <w:t xml:space="preserve"> </w:t>
      </w:r>
      <w:r w:rsidR="009D3661" w:rsidRPr="008E793E">
        <w:rPr>
          <w:rFonts w:ascii="Times New Roman" w:hAnsi="Times New Roman"/>
          <w:sz w:val="28"/>
          <w:szCs w:val="28"/>
        </w:rPr>
        <w:t>действующим.</w:t>
      </w:r>
      <w:r w:rsidR="00F70174" w:rsidRPr="008E793E">
        <w:rPr>
          <w:rFonts w:ascii="Times New Roman" w:hAnsi="Times New Roman"/>
          <w:sz w:val="28"/>
          <w:szCs w:val="28"/>
        </w:rPr>
        <w:t xml:space="preserve"> И</w:t>
      </w:r>
      <w:r w:rsidR="003216C1" w:rsidRPr="008E793E">
        <w:rPr>
          <w:rFonts w:ascii="Times New Roman" w:hAnsi="Times New Roman"/>
          <w:sz w:val="28"/>
          <w:szCs w:val="28"/>
        </w:rPr>
        <w:t>з</w:t>
      </w:r>
      <w:r w:rsidR="009D3661" w:rsidRPr="008E793E">
        <w:rPr>
          <w:rFonts w:ascii="Times New Roman" w:hAnsi="Times New Roman"/>
          <w:sz w:val="28"/>
          <w:szCs w:val="28"/>
        </w:rPr>
        <w:t xml:space="preserve"> министров</w:t>
      </w:r>
      <w:r w:rsidR="003216C1" w:rsidRPr="008E793E">
        <w:rPr>
          <w:rFonts w:ascii="Times New Roman" w:hAnsi="Times New Roman"/>
          <w:sz w:val="28"/>
          <w:szCs w:val="28"/>
        </w:rPr>
        <w:t xml:space="preserve"> обоих уровней власти, их</w:t>
      </w:r>
      <w:r w:rsidR="009D3661" w:rsidRPr="008E793E">
        <w:rPr>
          <w:rFonts w:ascii="Times New Roman" w:hAnsi="Times New Roman"/>
          <w:sz w:val="28"/>
          <w:szCs w:val="28"/>
        </w:rPr>
        <w:t xml:space="preserve"> заместит</w:t>
      </w:r>
      <w:r w:rsidR="003216C1" w:rsidRPr="008E793E">
        <w:rPr>
          <w:rFonts w:ascii="Times New Roman" w:hAnsi="Times New Roman"/>
          <w:sz w:val="28"/>
          <w:szCs w:val="28"/>
        </w:rPr>
        <w:t>елей и чиновников</w:t>
      </w:r>
      <w:r w:rsidR="00663E77" w:rsidRPr="008E793E">
        <w:rPr>
          <w:rFonts w:ascii="Times New Roman" w:hAnsi="Times New Roman"/>
          <w:sz w:val="28"/>
          <w:szCs w:val="28"/>
        </w:rPr>
        <w:t xml:space="preserve"> </w:t>
      </w:r>
      <w:r w:rsidR="00F70174" w:rsidRPr="008E793E">
        <w:rPr>
          <w:rFonts w:ascii="Times New Roman" w:hAnsi="Times New Roman"/>
          <w:sz w:val="28"/>
          <w:szCs w:val="28"/>
        </w:rPr>
        <w:t>были образованы профильные комитеты</w:t>
      </w:r>
      <w:r w:rsidR="00BE58CA" w:rsidRPr="008E793E">
        <w:rPr>
          <w:rFonts w:ascii="Times New Roman" w:hAnsi="Times New Roman"/>
          <w:sz w:val="28"/>
          <w:szCs w:val="28"/>
        </w:rPr>
        <w:t xml:space="preserve"> с подкомитетами, подчиненные</w:t>
      </w:r>
      <w:r w:rsidR="006B41AA" w:rsidRPr="008E793E">
        <w:rPr>
          <w:rFonts w:ascii="Times New Roman" w:hAnsi="Times New Roman"/>
          <w:sz w:val="28"/>
          <w:szCs w:val="28"/>
        </w:rPr>
        <w:t xml:space="preserve"> конституционным конференциям – например, Постоянный</w:t>
      </w:r>
      <w:r w:rsidR="00515D10" w:rsidRPr="008E793E">
        <w:rPr>
          <w:rFonts w:ascii="Times New Roman" w:hAnsi="Times New Roman"/>
          <w:sz w:val="28"/>
          <w:szCs w:val="28"/>
        </w:rPr>
        <w:t xml:space="preserve"> </w:t>
      </w:r>
      <w:r w:rsidR="006B41AA" w:rsidRPr="008E793E">
        <w:rPr>
          <w:rFonts w:ascii="Times New Roman" w:hAnsi="Times New Roman"/>
          <w:sz w:val="28"/>
          <w:szCs w:val="28"/>
        </w:rPr>
        <w:t>финансов</w:t>
      </w:r>
      <w:r w:rsidR="00134516" w:rsidRPr="008E793E">
        <w:rPr>
          <w:rFonts w:ascii="Times New Roman" w:hAnsi="Times New Roman"/>
          <w:sz w:val="28"/>
          <w:szCs w:val="28"/>
        </w:rPr>
        <w:t>о-экономический комитет</w:t>
      </w:r>
      <w:r w:rsidR="006B41AA" w:rsidRPr="008E793E">
        <w:rPr>
          <w:rFonts w:ascii="Times New Roman" w:hAnsi="Times New Roman"/>
          <w:sz w:val="28"/>
          <w:szCs w:val="28"/>
        </w:rPr>
        <w:t xml:space="preserve">. </w:t>
      </w:r>
      <w:r w:rsidR="003216C1" w:rsidRPr="008E793E">
        <w:rPr>
          <w:rFonts w:ascii="Times New Roman" w:hAnsi="Times New Roman"/>
          <w:sz w:val="28"/>
          <w:szCs w:val="28"/>
        </w:rPr>
        <w:t>Но на</w:t>
      </w:r>
      <w:r w:rsidR="00244B4D" w:rsidRPr="008E793E">
        <w:rPr>
          <w:rFonts w:ascii="Times New Roman" w:hAnsi="Times New Roman"/>
          <w:sz w:val="28"/>
          <w:szCs w:val="28"/>
        </w:rPr>
        <w:t xml:space="preserve"> самих</w:t>
      </w:r>
      <w:r w:rsidR="00515D10" w:rsidRPr="008E793E">
        <w:rPr>
          <w:rFonts w:ascii="Times New Roman" w:hAnsi="Times New Roman"/>
          <w:sz w:val="28"/>
          <w:szCs w:val="28"/>
        </w:rPr>
        <w:t xml:space="preserve"> </w:t>
      </w:r>
      <w:r w:rsidR="00BE58CA" w:rsidRPr="008E793E">
        <w:rPr>
          <w:rFonts w:ascii="Times New Roman" w:hAnsi="Times New Roman"/>
          <w:sz w:val="28"/>
          <w:szCs w:val="28"/>
        </w:rPr>
        <w:t>конфере</w:t>
      </w:r>
      <w:r w:rsidR="002D49D7" w:rsidRPr="008E793E">
        <w:rPr>
          <w:rFonts w:ascii="Times New Roman" w:hAnsi="Times New Roman"/>
          <w:sz w:val="28"/>
          <w:szCs w:val="28"/>
        </w:rPr>
        <w:t>нциях федеральный центр продолжал сталкивать</w:t>
      </w:r>
      <w:r w:rsidR="00BE58CA" w:rsidRPr="008E793E">
        <w:rPr>
          <w:rFonts w:ascii="Times New Roman" w:hAnsi="Times New Roman"/>
          <w:sz w:val="28"/>
          <w:szCs w:val="28"/>
        </w:rPr>
        <w:t>ся с объединенным</w:t>
      </w:r>
      <w:r w:rsidR="008175BD" w:rsidRPr="008E793E">
        <w:rPr>
          <w:rFonts w:ascii="Times New Roman" w:hAnsi="Times New Roman"/>
          <w:sz w:val="28"/>
          <w:szCs w:val="28"/>
        </w:rPr>
        <w:t xml:space="preserve"> фронтом большей части про</w:t>
      </w:r>
      <w:r w:rsidRPr="008E793E">
        <w:rPr>
          <w:rFonts w:ascii="Times New Roman" w:hAnsi="Times New Roman"/>
          <w:sz w:val="28"/>
          <w:szCs w:val="28"/>
        </w:rPr>
        <w:t>винциальных</w:t>
      </w:r>
      <w:r w:rsidR="00D775AA" w:rsidRPr="008E793E">
        <w:rPr>
          <w:rFonts w:ascii="Times New Roman" w:hAnsi="Times New Roman"/>
          <w:sz w:val="28"/>
          <w:szCs w:val="28"/>
        </w:rPr>
        <w:t xml:space="preserve"> </w:t>
      </w:r>
      <w:r w:rsidR="008175BD" w:rsidRPr="008E793E">
        <w:rPr>
          <w:rFonts w:ascii="Times New Roman" w:hAnsi="Times New Roman"/>
          <w:sz w:val="28"/>
          <w:szCs w:val="28"/>
        </w:rPr>
        <w:t>правительств</w:t>
      </w:r>
      <w:r w:rsidR="00C83A93" w:rsidRPr="008E793E">
        <w:rPr>
          <w:rFonts w:ascii="Times New Roman" w:hAnsi="Times New Roman"/>
          <w:sz w:val="28"/>
          <w:szCs w:val="28"/>
        </w:rPr>
        <w:t xml:space="preserve"> независимо от</w:t>
      </w:r>
      <w:r w:rsidR="00BE58CA" w:rsidRPr="008E793E">
        <w:rPr>
          <w:rFonts w:ascii="Times New Roman" w:hAnsi="Times New Roman"/>
          <w:sz w:val="28"/>
          <w:szCs w:val="28"/>
        </w:rPr>
        <w:t xml:space="preserve"> </w:t>
      </w:r>
      <w:r w:rsidR="00076B2F" w:rsidRPr="008E793E">
        <w:rPr>
          <w:rFonts w:ascii="Times New Roman" w:hAnsi="Times New Roman"/>
          <w:sz w:val="28"/>
          <w:szCs w:val="28"/>
        </w:rPr>
        <w:t xml:space="preserve">их </w:t>
      </w:r>
      <w:r w:rsidR="00BE58CA" w:rsidRPr="008E793E">
        <w:rPr>
          <w:rFonts w:ascii="Times New Roman" w:hAnsi="Times New Roman"/>
          <w:sz w:val="28"/>
          <w:szCs w:val="28"/>
        </w:rPr>
        <w:t xml:space="preserve">партийной принадлежности. </w:t>
      </w:r>
      <w:r w:rsidR="00C83A93" w:rsidRPr="008E793E">
        <w:rPr>
          <w:rFonts w:ascii="Times New Roman" w:hAnsi="Times New Roman"/>
          <w:sz w:val="28"/>
          <w:szCs w:val="28"/>
        </w:rPr>
        <w:t>Против</w:t>
      </w:r>
      <w:r w:rsidR="00515D10" w:rsidRPr="008E793E">
        <w:rPr>
          <w:rFonts w:ascii="Times New Roman" w:hAnsi="Times New Roman"/>
          <w:sz w:val="28"/>
          <w:szCs w:val="28"/>
        </w:rPr>
        <w:t xml:space="preserve"> конституционной </w:t>
      </w:r>
      <w:r w:rsidRPr="008E793E">
        <w:rPr>
          <w:rFonts w:ascii="Times New Roman" w:hAnsi="Times New Roman"/>
          <w:sz w:val="28"/>
          <w:szCs w:val="28"/>
        </w:rPr>
        <w:t>реформы</w:t>
      </w:r>
      <w:r w:rsidR="00D775AA" w:rsidRPr="008E793E">
        <w:rPr>
          <w:rFonts w:ascii="Times New Roman" w:hAnsi="Times New Roman"/>
          <w:sz w:val="28"/>
          <w:szCs w:val="28"/>
        </w:rPr>
        <w:t xml:space="preserve"> </w:t>
      </w:r>
      <w:r w:rsidR="00BE58CA" w:rsidRPr="008E793E">
        <w:rPr>
          <w:rFonts w:ascii="Times New Roman" w:hAnsi="Times New Roman"/>
          <w:sz w:val="28"/>
          <w:szCs w:val="28"/>
        </w:rPr>
        <w:t>согласован</w:t>
      </w:r>
      <w:r w:rsidRPr="008E793E">
        <w:rPr>
          <w:rFonts w:ascii="Times New Roman" w:hAnsi="Times New Roman"/>
          <w:sz w:val="28"/>
          <w:szCs w:val="28"/>
        </w:rPr>
        <w:t>но</w:t>
      </w:r>
      <w:r w:rsidR="00C83A93" w:rsidRPr="008E793E">
        <w:rPr>
          <w:rFonts w:ascii="Times New Roman" w:hAnsi="Times New Roman"/>
          <w:sz w:val="28"/>
          <w:szCs w:val="28"/>
        </w:rPr>
        <w:t xml:space="preserve"> выступали консервативные</w:t>
      </w:r>
      <w:r w:rsidR="00D775AA" w:rsidRPr="008E793E">
        <w:rPr>
          <w:rFonts w:ascii="Times New Roman" w:hAnsi="Times New Roman"/>
          <w:sz w:val="28"/>
          <w:szCs w:val="28"/>
        </w:rPr>
        <w:t xml:space="preserve"> кабинеты </w:t>
      </w:r>
      <w:r w:rsidR="009D3661" w:rsidRPr="008E793E">
        <w:rPr>
          <w:rFonts w:ascii="Times New Roman" w:hAnsi="Times New Roman"/>
          <w:sz w:val="28"/>
          <w:szCs w:val="28"/>
        </w:rPr>
        <w:t>Манитобы,</w:t>
      </w:r>
      <w:r w:rsidR="00D775AA" w:rsidRPr="008E793E">
        <w:rPr>
          <w:rFonts w:ascii="Times New Roman" w:hAnsi="Times New Roman"/>
          <w:sz w:val="28"/>
          <w:szCs w:val="28"/>
        </w:rPr>
        <w:t xml:space="preserve"> </w:t>
      </w:r>
      <w:r w:rsidR="00BE58CA" w:rsidRPr="008E793E">
        <w:rPr>
          <w:rFonts w:ascii="Times New Roman" w:hAnsi="Times New Roman"/>
          <w:sz w:val="28"/>
          <w:szCs w:val="28"/>
        </w:rPr>
        <w:t>Новой Шотл</w:t>
      </w:r>
      <w:r w:rsidR="007C5F78" w:rsidRPr="008E793E">
        <w:rPr>
          <w:rFonts w:ascii="Times New Roman" w:hAnsi="Times New Roman"/>
          <w:sz w:val="28"/>
          <w:szCs w:val="28"/>
        </w:rPr>
        <w:t>андии</w:t>
      </w:r>
      <w:r w:rsidR="005D6C59" w:rsidRPr="008E793E">
        <w:rPr>
          <w:rFonts w:ascii="Times New Roman" w:hAnsi="Times New Roman"/>
          <w:sz w:val="28"/>
          <w:szCs w:val="28"/>
        </w:rPr>
        <w:t xml:space="preserve"> </w:t>
      </w:r>
      <w:r w:rsidR="002D49D7" w:rsidRPr="008E793E">
        <w:rPr>
          <w:rFonts w:ascii="Times New Roman" w:hAnsi="Times New Roman"/>
          <w:sz w:val="28"/>
          <w:szCs w:val="28"/>
        </w:rPr>
        <w:t>и Острова Принца Эдуарда,</w:t>
      </w:r>
      <w:r w:rsidR="008175BD" w:rsidRPr="008E793E">
        <w:rPr>
          <w:rFonts w:ascii="Times New Roman" w:hAnsi="Times New Roman"/>
          <w:sz w:val="28"/>
          <w:szCs w:val="28"/>
        </w:rPr>
        <w:t xml:space="preserve"> </w:t>
      </w:r>
      <w:r w:rsidR="007C5F78" w:rsidRPr="008E793E">
        <w:rPr>
          <w:rFonts w:ascii="Times New Roman" w:hAnsi="Times New Roman"/>
          <w:sz w:val="28"/>
          <w:szCs w:val="28"/>
        </w:rPr>
        <w:t>социал-кредитистские</w:t>
      </w:r>
      <w:r w:rsidR="005D6C59" w:rsidRPr="008E793E">
        <w:rPr>
          <w:rFonts w:ascii="Times New Roman" w:hAnsi="Times New Roman"/>
          <w:sz w:val="28"/>
          <w:szCs w:val="28"/>
        </w:rPr>
        <w:t xml:space="preserve"> </w:t>
      </w:r>
      <w:r w:rsidR="00D775AA" w:rsidRPr="008E793E">
        <w:rPr>
          <w:rFonts w:ascii="Times New Roman" w:hAnsi="Times New Roman"/>
          <w:sz w:val="28"/>
          <w:szCs w:val="28"/>
        </w:rPr>
        <w:t>правительства</w:t>
      </w:r>
      <w:r w:rsidR="00BE58CA" w:rsidRPr="008E793E">
        <w:rPr>
          <w:rFonts w:ascii="Times New Roman" w:hAnsi="Times New Roman"/>
          <w:sz w:val="28"/>
          <w:szCs w:val="28"/>
        </w:rPr>
        <w:t xml:space="preserve"> Альбер</w:t>
      </w:r>
      <w:r w:rsidR="00D775AA" w:rsidRPr="008E793E">
        <w:rPr>
          <w:rFonts w:ascii="Times New Roman" w:hAnsi="Times New Roman"/>
          <w:sz w:val="28"/>
          <w:szCs w:val="28"/>
        </w:rPr>
        <w:t>ты и</w:t>
      </w:r>
      <w:r w:rsidR="008175BD" w:rsidRPr="008E793E">
        <w:rPr>
          <w:rFonts w:ascii="Times New Roman" w:hAnsi="Times New Roman"/>
          <w:sz w:val="28"/>
          <w:szCs w:val="28"/>
        </w:rPr>
        <w:t xml:space="preserve"> </w:t>
      </w:r>
      <w:r w:rsidR="00D775AA" w:rsidRPr="008E793E">
        <w:rPr>
          <w:rFonts w:ascii="Times New Roman" w:hAnsi="Times New Roman"/>
          <w:sz w:val="28"/>
          <w:szCs w:val="28"/>
        </w:rPr>
        <w:t>Британской</w:t>
      </w:r>
      <w:r w:rsidR="00BE58CA" w:rsidRPr="008E793E">
        <w:rPr>
          <w:rFonts w:ascii="Times New Roman" w:hAnsi="Times New Roman"/>
          <w:sz w:val="28"/>
          <w:szCs w:val="28"/>
        </w:rPr>
        <w:t xml:space="preserve"> Колумбии</w:t>
      </w:r>
      <w:r w:rsidR="00473FB8" w:rsidRPr="008E793E">
        <w:rPr>
          <w:rFonts w:ascii="Times New Roman" w:hAnsi="Times New Roman"/>
          <w:sz w:val="28"/>
          <w:szCs w:val="28"/>
        </w:rPr>
        <w:t>, либеральные</w:t>
      </w:r>
      <w:r w:rsidR="005D6C59" w:rsidRPr="008E793E">
        <w:rPr>
          <w:rFonts w:ascii="Times New Roman" w:hAnsi="Times New Roman"/>
          <w:sz w:val="28"/>
          <w:szCs w:val="28"/>
        </w:rPr>
        <w:t xml:space="preserve"> </w:t>
      </w:r>
      <w:r w:rsidR="00D775AA" w:rsidRPr="008E793E">
        <w:rPr>
          <w:rFonts w:ascii="Times New Roman" w:hAnsi="Times New Roman"/>
          <w:sz w:val="28"/>
          <w:szCs w:val="28"/>
        </w:rPr>
        <w:t>правительства</w:t>
      </w:r>
      <w:r w:rsidRPr="008E793E">
        <w:rPr>
          <w:rFonts w:ascii="Times New Roman" w:hAnsi="Times New Roman"/>
          <w:sz w:val="28"/>
          <w:szCs w:val="28"/>
        </w:rPr>
        <w:t xml:space="preserve"> </w:t>
      </w:r>
      <w:r w:rsidR="00D775AA" w:rsidRPr="008E793E">
        <w:rPr>
          <w:rFonts w:ascii="Times New Roman" w:hAnsi="Times New Roman"/>
          <w:sz w:val="28"/>
          <w:szCs w:val="28"/>
        </w:rPr>
        <w:t>Квебека,</w:t>
      </w:r>
      <w:r w:rsidR="00BE58CA" w:rsidRPr="008E793E">
        <w:rPr>
          <w:rFonts w:ascii="Times New Roman" w:hAnsi="Times New Roman"/>
          <w:sz w:val="28"/>
          <w:szCs w:val="28"/>
        </w:rPr>
        <w:t xml:space="preserve"> Ньюфаундленда</w:t>
      </w:r>
      <w:r w:rsidR="002A05AD" w:rsidRPr="008E793E">
        <w:rPr>
          <w:rFonts w:ascii="Times New Roman" w:hAnsi="Times New Roman"/>
          <w:sz w:val="28"/>
          <w:szCs w:val="28"/>
        </w:rPr>
        <w:t xml:space="preserve"> и</w:t>
      </w:r>
      <w:r w:rsidR="00A22AE8" w:rsidRPr="008E793E">
        <w:rPr>
          <w:rFonts w:ascii="Times New Roman" w:hAnsi="Times New Roman"/>
          <w:sz w:val="28"/>
          <w:szCs w:val="28"/>
        </w:rPr>
        <w:t xml:space="preserve"> </w:t>
      </w:r>
      <w:r w:rsidR="00BE58CA" w:rsidRPr="008E793E">
        <w:rPr>
          <w:rFonts w:ascii="Times New Roman" w:hAnsi="Times New Roman"/>
          <w:sz w:val="28"/>
          <w:szCs w:val="28"/>
        </w:rPr>
        <w:t>Саскачевана</w:t>
      </w:r>
      <w:r w:rsidR="007277FC" w:rsidRPr="008E793E">
        <w:rPr>
          <w:rStyle w:val="a6"/>
          <w:rFonts w:ascii="Times New Roman" w:hAnsi="Times New Roman"/>
          <w:sz w:val="28"/>
          <w:szCs w:val="28"/>
        </w:rPr>
        <w:footnoteReference w:id="214"/>
      </w:r>
      <w:r w:rsidR="00BE58CA" w:rsidRPr="008E793E">
        <w:rPr>
          <w:rFonts w:ascii="Times New Roman" w:hAnsi="Times New Roman"/>
          <w:sz w:val="28"/>
          <w:szCs w:val="28"/>
        </w:rPr>
        <w:t>.</w:t>
      </w:r>
      <w:r w:rsidR="002A05AD" w:rsidRPr="008E793E">
        <w:rPr>
          <w:rFonts w:ascii="Times New Roman" w:hAnsi="Times New Roman"/>
          <w:sz w:val="28"/>
          <w:szCs w:val="28"/>
        </w:rPr>
        <w:t xml:space="preserve"> Заметим, что упорная оппозиция </w:t>
      </w:r>
      <w:r w:rsidR="00C8188F">
        <w:rPr>
          <w:rFonts w:ascii="Times New Roman" w:hAnsi="Times New Roman"/>
          <w:sz w:val="28"/>
          <w:szCs w:val="28"/>
        </w:rPr>
        <w:t xml:space="preserve">провинций </w:t>
      </w:r>
      <w:r w:rsidR="002A05AD" w:rsidRPr="008E793E">
        <w:rPr>
          <w:rFonts w:ascii="Times New Roman" w:hAnsi="Times New Roman"/>
          <w:sz w:val="28"/>
          <w:szCs w:val="28"/>
        </w:rPr>
        <w:t>в указанном вопросе  не мешало центру выплачивать установленные статутом1957г. федеральные выравнивающие выплаты, а провинциям – получать их. Тенденции к противоборству и сотрудничеству в федерально-провинциальных отношениях развивались одновременно.</w:t>
      </w:r>
    </w:p>
    <w:p w:rsidR="00BE58CA" w:rsidRPr="008E793E" w:rsidRDefault="00BE58C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B1774" w:rsidRPr="008E793E">
        <w:rPr>
          <w:rFonts w:ascii="Times New Roman" w:hAnsi="Times New Roman"/>
          <w:sz w:val="28"/>
          <w:szCs w:val="28"/>
        </w:rPr>
        <w:t xml:space="preserve">       </w:t>
      </w:r>
      <w:r w:rsidR="00076B2F" w:rsidRPr="008E793E">
        <w:rPr>
          <w:rFonts w:ascii="Times New Roman" w:hAnsi="Times New Roman"/>
          <w:sz w:val="28"/>
          <w:szCs w:val="28"/>
        </w:rPr>
        <w:t xml:space="preserve"> На</w:t>
      </w:r>
      <w:r w:rsidR="009519A2" w:rsidRPr="008E793E">
        <w:rPr>
          <w:rFonts w:ascii="Times New Roman" w:hAnsi="Times New Roman"/>
          <w:sz w:val="28"/>
          <w:szCs w:val="28"/>
        </w:rPr>
        <w:t xml:space="preserve"> </w:t>
      </w:r>
      <w:r w:rsidR="00663E77" w:rsidRPr="008E793E">
        <w:rPr>
          <w:rFonts w:ascii="Times New Roman" w:hAnsi="Times New Roman"/>
          <w:sz w:val="28"/>
          <w:szCs w:val="28"/>
        </w:rPr>
        <w:t>застое</w:t>
      </w:r>
      <w:r w:rsidR="00064BDF" w:rsidRPr="008E793E">
        <w:rPr>
          <w:rFonts w:ascii="Times New Roman" w:hAnsi="Times New Roman"/>
          <w:sz w:val="28"/>
          <w:szCs w:val="28"/>
        </w:rPr>
        <w:t xml:space="preserve"> попыток </w:t>
      </w:r>
      <w:r w:rsidR="00663E77" w:rsidRPr="008E793E">
        <w:rPr>
          <w:rFonts w:ascii="Times New Roman" w:hAnsi="Times New Roman"/>
          <w:sz w:val="28"/>
          <w:szCs w:val="28"/>
        </w:rPr>
        <w:t>консти</w:t>
      </w:r>
      <w:r w:rsidR="009519A2" w:rsidRPr="008E793E">
        <w:rPr>
          <w:rFonts w:ascii="Times New Roman" w:hAnsi="Times New Roman"/>
          <w:sz w:val="28"/>
          <w:szCs w:val="28"/>
        </w:rPr>
        <w:t>туционной реформы не могли не</w:t>
      </w:r>
      <w:r w:rsidR="00663E77" w:rsidRPr="008E793E">
        <w:rPr>
          <w:rFonts w:ascii="Times New Roman" w:hAnsi="Times New Roman"/>
          <w:sz w:val="28"/>
          <w:szCs w:val="28"/>
        </w:rPr>
        <w:t xml:space="preserve"> сказываться</w:t>
      </w:r>
      <w:r w:rsidR="00FB1774" w:rsidRPr="008E793E">
        <w:rPr>
          <w:rFonts w:ascii="Times New Roman" w:hAnsi="Times New Roman"/>
          <w:sz w:val="28"/>
          <w:szCs w:val="28"/>
        </w:rPr>
        <w:t>,</w:t>
      </w:r>
      <w:r w:rsidR="009D3661" w:rsidRPr="008E793E">
        <w:rPr>
          <w:rFonts w:ascii="Times New Roman" w:hAnsi="Times New Roman"/>
          <w:sz w:val="28"/>
          <w:szCs w:val="28"/>
        </w:rPr>
        <w:t xml:space="preserve"> разумеется,</w:t>
      </w:r>
      <w:r w:rsidR="00663E77" w:rsidRPr="008E793E">
        <w:rPr>
          <w:rFonts w:ascii="Times New Roman" w:hAnsi="Times New Roman"/>
          <w:sz w:val="28"/>
          <w:szCs w:val="28"/>
        </w:rPr>
        <w:t xml:space="preserve"> </w:t>
      </w:r>
      <w:r w:rsidR="009D3661" w:rsidRPr="008E793E">
        <w:rPr>
          <w:rFonts w:ascii="Times New Roman" w:hAnsi="Times New Roman"/>
          <w:sz w:val="28"/>
          <w:szCs w:val="28"/>
        </w:rPr>
        <w:t>и</w:t>
      </w:r>
      <w:r w:rsidR="00663E77" w:rsidRPr="008E793E">
        <w:rPr>
          <w:rFonts w:ascii="Times New Roman" w:hAnsi="Times New Roman"/>
          <w:sz w:val="28"/>
          <w:szCs w:val="28"/>
        </w:rPr>
        <w:t xml:space="preserve"> </w:t>
      </w:r>
      <w:r w:rsidRPr="008E793E">
        <w:rPr>
          <w:rFonts w:ascii="Times New Roman" w:hAnsi="Times New Roman"/>
          <w:sz w:val="28"/>
          <w:szCs w:val="28"/>
        </w:rPr>
        <w:t xml:space="preserve">промахи, допускавшиеся </w:t>
      </w:r>
      <w:r w:rsidR="006A07F9" w:rsidRPr="008E793E">
        <w:rPr>
          <w:rFonts w:ascii="Times New Roman" w:hAnsi="Times New Roman"/>
          <w:sz w:val="28"/>
          <w:szCs w:val="28"/>
        </w:rPr>
        <w:t>федеральным</w:t>
      </w:r>
      <w:r w:rsidR="006B41AA" w:rsidRPr="008E793E">
        <w:rPr>
          <w:rFonts w:ascii="Times New Roman" w:hAnsi="Times New Roman"/>
          <w:sz w:val="28"/>
          <w:szCs w:val="28"/>
        </w:rPr>
        <w:t xml:space="preserve"> центр</w:t>
      </w:r>
      <w:r w:rsidR="00C466F7" w:rsidRPr="008E793E">
        <w:rPr>
          <w:rFonts w:ascii="Times New Roman" w:hAnsi="Times New Roman"/>
          <w:sz w:val="28"/>
          <w:szCs w:val="28"/>
        </w:rPr>
        <w:t>ом.</w:t>
      </w:r>
      <w:r w:rsidR="008C4169" w:rsidRPr="008E793E">
        <w:rPr>
          <w:rFonts w:ascii="Times New Roman" w:hAnsi="Times New Roman"/>
          <w:sz w:val="28"/>
          <w:szCs w:val="28"/>
        </w:rPr>
        <w:t xml:space="preserve"> </w:t>
      </w:r>
      <w:r w:rsidRPr="008E793E">
        <w:rPr>
          <w:rFonts w:ascii="Times New Roman" w:hAnsi="Times New Roman"/>
          <w:sz w:val="28"/>
          <w:szCs w:val="28"/>
        </w:rPr>
        <w:t>Наприме</w:t>
      </w:r>
      <w:r w:rsidR="008C4169" w:rsidRPr="008E793E">
        <w:rPr>
          <w:rFonts w:ascii="Times New Roman" w:hAnsi="Times New Roman"/>
          <w:sz w:val="28"/>
          <w:szCs w:val="28"/>
        </w:rPr>
        <w:t xml:space="preserve">р, </w:t>
      </w:r>
      <w:r w:rsidR="00F70174" w:rsidRPr="008E793E">
        <w:rPr>
          <w:rFonts w:ascii="Times New Roman" w:hAnsi="Times New Roman"/>
          <w:sz w:val="28"/>
          <w:szCs w:val="28"/>
        </w:rPr>
        <w:t>Оттава прекратила в 1960-х гг.</w:t>
      </w:r>
      <w:r w:rsidR="009D3661" w:rsidRPr="008E793E">
        <w:rPr>
          <w:rFonts w:ascii="Times New Roman" w:hAnsi="Times New Roman"/>
          <w:sz w:val="28"/>
          <w:szCs w:val="28"/>
        </w:rPr>
        <w:t xml:space="preserve"> </w:t>
      </w:r>
      <w:r w:rsidR="00EA2B1C" w:rsidRPr="008E793E">
        <w:rPr>
          <w:rFonts w:ascii="Times New Roman" w:hAnsi="Times New Roman"/>
          <w:sz w:val="28"/>
          <w:szCs w:val="28"/>
        </w:rPr>
        <w:t>(</w:t>
      </w:r>
      <w:r w:rsidR="007C5F78" w:rsidRPr="008E793E">
        <w:rPr>
          <w:rFonts w:ascii="Times New Roman" w:hAnsi="Times New Roman"/>
          <w:sz w:val="28"/>
          <w:szCs w:val="28"/>
        </w:rPr>
        <w:t>без согласования</w:t>
      </w:r>
      <w:r w:rsidR="0062612B" w:rsidRPr="008E793E">
        <w:rPr>
          <w:rFonts w:ascii="Times New Roman" w:hAnsi="Times New Roman"/>
          <w:sz w:val="28"/>
          <w:szCs w:val="28"/>
        </w:rPr>
        <w:t xml:space="preserve"> с</w:t>
      </w:r>
      <w:r w:rsidR="006A07F9" w:rsidRPr="008E793E">
        <w:rPr>
          <w:rFonts w:ascii="Times New Roman" w:hAnsi="Times New Roman"/>
          <w:sz w:val="28"/>
          <w:szCs w:val="28"/>
        </w:rPr>
        <w:t xml:space="preserve"> провинциями</w:t>
      </w:r>
      <w:r w:rsidR="00EA2B1C" w:rsidRPr="008E793E">
        <w:rPr>
          <w:rFonts w:ascii="Times New Roman" w:hAnsi="Times New Roman"/>
          <w:sz w:val="28"/>
          <w:szCs w:val="28"/>
        </w:rPr>
        <w:t>)</w:t>
      </w:r>
      <w:r w:rsidR="00D87E5C" w:rsidRPr="008E793E">
        <w:rPr>
          <w:rFonts w:ascii="Times New Roman" w:hAnsi="Times New Roman"/>
          <w:sz w:val="28"/>
          <w:szCs w:val="28"/>
        </w:rPr>
        <w:t xml:space="preserve"> предпринимавшиеся ею ранее </w:t>
      </w:r>
      <w:r w:rsidR="009D3661" w:rsidRPr="008E793E">
        <w:rPr>
          <w:rFonts w:ascii="Times New Roman" w:hAnsi="Times New Roman"/>
          <w:sz w:val="28"/>
          <w:szCs w:val="28"/>
        </w:rPr>
        <w:t>попытки</w:t>
      </w:r>
      <w:r w:rsidR="006A07F9" w:rsidRPr="008E793E">
        <w:rPr>
          <w:rFonts w:ascii="Times New Roman" w:hAnsi="Times New Roman"/>
          <w:sz w:val="28"/>
          <w:szCs w:val="28"/>
        </w:rPr>
        <w:t xml:space="preserve"> </w:t>
      </w:r>
      <w:r w:rsidR="009D3661" w:rsidRPr="008E793E">
        <w:rPr>
          <w:rFonts w:ascii="Times New Roman" w:hAnsi="Times New Roman"/>
          <w:sz w:val="28"/>
          <w:szCs w:val="28"/>
        </w:rPr>
        <w:t xml:space="preserve"> урегулировать</w:t>
      </w:r>
      <w:r w:rsidR="00DA31E5" w:rsidRPr="008E793E">
        <w:rPr>
          <w:rFonts w:ascii="Times New Roman" w:hAnsi="Times New Roman"/>
          <w:sz w:val="28"/>
          <w:szCs w:val="28"/>
        </w:rPr>
        <w:t xml:space="preserve"> один из</w:t>
      </w:r>
      <w:r w:rsidR="008C4169" w:rsidRPr="008E793E">
        <w:rPr>
          <w:rFonts w:ascii="Times New Roman" w:hAnsi="Times New Roman"/>
          <w:sz w:val="28"/>
          <w:szCs w:val="28"/>
        </w:rPr>
        <w:t xml:space="preserve"> </w:t>
      </w:r>
      <w:r w:rsidR="00DA31E5" w:rsidRPr="008E793E">
        <w:rPr>
          <w:rFonts w:ascii="Times New Roman" w:hAnsi="Times New Roman"/>
          <w:sz w:val="28"/>
          <w:szCs w:val="28"/>
        </w:rPr>
        <w:t>вопро</w:t>
      </w:r>
      <w:r w:rsidR="00076B2F" w:rsidRPr="008E793E">
        <w:rPr>
          <w:rFonts w:ascii="Times New Roman" w:hAnsi="Times New Roman"/>
          <w:sz w:val="28"/>
          <w:szCs w:val="28"/>
        </w:rPr>
        <w:t>сов «бюджетного федерализма»:</w:t>
      </w:r>
      <w:r w:rsidR="00D87E5C" w:rsidRPr="008E793E">
        <w:rPr>
          <w:rFonts w:ascii="Times New Roman" w:hAnsi="Times New Roman"/>
          <w:sz w:val="28"/>
          <w:szCs w:val="28"/>
        </w:rPr>
        <w:t xml:space="preserve"> о</w:t>
      </w:r>
      <w:r w:rsidR="00FB1774" w:rsidRPr="008E793E">
        <w:rPr>
          <w:rFonts w:ascii="Times New Roman" w:hAnsi="Times New Roman"/>
          <w:sz w:val="28"/>
          <w:szCs w:val="28"/>
        </w:rPr>
        <w:t xml:space="preserve"> </w:t>
      </w:r>
      <w:r w:rsidR="00D87E5C" w:rsidRPr="008E793E">
        <w:rPr>
          <w:rFonts w:ascii="Times New Roman" w:hAnsi="Times New Roman"/>
          <w:sz w:val="28"/>
          <w:szCs w:val="28"/>
        </w:rPr>
        <w:t>пределах</w:t>
      </w:r>
      <w:r w:rsidRPr="008E793E">
        <w:rPr>
          <w:rFonts w:ascii="Times New Roman" w:hAnsi="Times New Roman"/>
          <w:sz w:val="28"/>
          <w:szCs w:val="28"/>
        </w:rPr>
        <w:t xml:space="preserve"> финансовых полномочий</w:t>
      </w:r>
      <w:r w:rsidR="00CC56C5" w:rsidRPr="008E793E">
        <w:rPr>
          <w:rFonts w:ascii="Times New Roman" w:hAnsi="Times New Roman"/>
          <w:sz w:val="28"/>
          <w:szCs w:val="28"/>
        </w:rPr>
        <w:t xml:space="preserve"> провинций</w:t>
      </w:r>
      <w:r w:rsidR="00076B2F" w:rsidRPr="008E793E">
        <w:rPr>
          <w:rFonts w:ascii="Times New Roman" w:hAnsi="Times New Roman"/>
          <w:sz w:val="28"/>
          <w:szCs w:val="28"/>
        </w:rPr>
        <w:t xml:space="preserve"> и</w:t>
      </w:r>
      <w:r w:rsidR="008C4169" w:rsidRPr="008E793E">
        <w:rPr>
          <w:rFonts w:ascii="Times New Roman" w:hAnsi="Times New Roman"/>
          <w:sz w:val="28"/>
          <w:szCs w:val="28"/>
        </w:rPr>
        <w:t xml:space="preserve"> </w:t>
      </w:r>
      <w:r w:rsidR="009D3661" w:rsidRPr="008E793E">
        <w:rPr>
          <w:rFonts w:ascii="Times New Roman" w:hAnsi="Times New Roman"/>
          <w:sz w:val="28"/>
          <w:szCs w:val="28"/>
        </w:rPr>
        <w:t>о</w:t>
      </w:r>
      <w:r w:rsidR="00CC56C5" w:rsidRPr="008E793E">
        <w:rPr>
          <w:rFonts w:ascii="Times New Roman" w:hAnsi="Times New Roman"/>
          <w:sz w:val="28"/>
          <w:szCs w:val="28"/>
        </w:rPr>
        <w:t>б их</w:t>
      </w:r>
      <w:r w:rsidR="009D3661" w:rsidRPr="008E793E">
        <w:rPr>
          <w:rFonts w:ascii="Times New Roman" w:hAnsi="Times New Roman"/>
          <w:sz w:val="28"/>
          <w:szCs w:val="28"/>
        </w:rPr>
        <w:t xml:space="preserve"> </w:t>
      </w:r>
      <w:r w:rsidR="008C4169" w:rsidRPr="008E793E">
        <w:rPr>
          <w:rFonts w:ascii="Times New Roman" w:hAnsi="Times New Roman"/>
          <w:sz w:val="28"/>
          <w:szCs w:val="28"/>
        </w:rPr>
        <w:t>прав</w:t>
      </w:r>
      <w:r w:rsidR="00EA2B1C" w:rsidRPr="008E793E">
        <w:rPr>
          <w:rFonts w:ascii="Times New Roman" w:hAnsi="Times New Roman"/>
          <w:sz w:val="28"/>
          <w:szCs w:val="28"/>
        </w:rPr>
        <w:t>е на</w:t>
      </w:r>
      <w:r w:rsidR="00A22AE8" w:rsidRPr="008E793E">
        <w:rPr>
          <w:rFonts w:ascii="Times New Roman" w:hAnsi="Times New Roman"/>
          <w:sz w:val="28"/>
          <w:szCs w:val="28"/>
        </w:rPr>
        <w:t xml:space="preserve"> управление</w:t>
      </w:r>
      <w:r w:rsidR="00EA2B1C" w:rsidRPr="008E793E">
        <w:rPr>
          <w:rFonts w:ascii="Times New Roman" w:hAnsi="Times New Roman"/>
          <w:sz w:val="28"/>
          <w:szCs w:val="28"/>
        </w:rPr>
        <w:t xml:space="preserve"> социальными программами.</w:t>
      </w:r>
      <w:r w:rsidR="006B41AA" w:rsidRPr="008E793E">
        <w:rPr>
          <w:rFonts w:ascii="Times New Roman" w:hAnsi="Times New Roman"/>
          <w:sz w:val="28"/>
          <w:szCs w:val="28"/>
        </w:rPr>
        <w:t xml:space="preserve"> Вместо этого</w:t>
      </w:r>
      <w:r w:rsidR="00D775AA" w:rsidRPr="008E793E">
        <w:rPr>
          <w:rFonts w:ascii="Times New Roman" w:hAnsi="Times New Roman"/>
          <w:sz w:val="28"/>
          <w:szCs w:val="28"/>
        </w:rPr>
        <w:t xml:space="preserve"> центр</w:t>
      </w:r>
      <w:r w:rsidR="00DA31E5" w:rsidRPr="008E793E">
        <w:rPr>
          <w:rFonts w:ascii="Times New Roman" w:hAnsi="Times New Roman"/>
          <w:sz w:val="28"/>
          <w:szCs w:val="28"/>
        </w:rPr>
        <w:t xml:space="preserve"> стал</w:t>
      </w:r>
      <w:r w:rsidR="00FB1774" w:rsidRPr="008E793E">
        <w:rPr>
          <w:rFonts w:ascii="Times New Roman" w:hAnsi="Times New Roman"/>
          <w:sz w:val="28"/>
          <w:szCs w:val="28"/>
        </w:rPr>
        <w:t xml:space="preserve"> </w:t>
      </w:r>
      <w:r w:rsidR="006A07F9" w:rsidRPr="008E793E">
        <w:rPr>
          <w:rFonts w:ascii="Times New Roman" w:hAnsi="Times New Roman"/>
          <w:sz w:val="28"/>
          <w:szCs w:val="28"/>
        </w:rPr>
        <w:t>с</w:t>
      </w:r>
      <w:r w:rsidR="00DA31E5" w:rsidRPr="008E793E">
        <w:rPr>
          <w:rFonts w:ascii="Times New Roman" w:hAnsi="Times New Roman"/>
          <w:sz w:val="28"/>
          <w:szCs w:val="28"/>
        </w:rPr>
        <w:t xml:space="preserve">вязывать проекты </w:t>
      </w:r>
      <w:r w:rsidR="00FB1774" w:rsidRPr="008E793E">
        <w:rPr>
          <w:rFonts w:ascii="Times New Roman" w:hAnsi="Times New Roman"/>
          <w:sz w:val="28"/>
          <w:szCs w:val="28"/>
        </w:rPr>
        <w:t>конституционной реформы</w:t>
      </w:r>
      <w:r w:rsidR="0035195D" w:rsidRPr="008E793E">
        <w:rPr>
          <w:rFonts w:ascii="Times New Roman" w:hAnsi="Times New Roman"/>
          <w:sz w:val="28"/>
          <w:szCs w:val="28"/>
        </w:rPr>
        <w:t xml:space="preserve"> с</w:t>
      </w:r>
      <w:r w:rsidR="006A07F9" w:rsidRPr="008E793E">
        <w:rPr>
          <w:rFonts w:ascii="Times New Roman" w:hAnsi="Times New Roman"/>
          <w:sz w:val="28"/>
          <w:szCs w:val="28"/>
        </w:rPr>
        <w:t xml:space="preserve"> </w:t>
      </w:r>
      <w:r w:rsidR="00076B2F" w:rsidRPr="008E793E">
        <w:rPr>
          <w:rFonts w:ascii="Times New Roman" w:hAnsi="Times New Roman"/>
          <w:sz w:val="28"/>
          <w:szCs w:val="28"/>
        </w:rPr>
        <w:t xml:space="preserve">принятием </w:t>
      </w:r>
      <w:r w:rsidR="00DA31E5" w:rsidRPr="008E793E">
        <w:rPr>
          <w:rFonts w:ascii="Times New Roman" w:hAnsi="Times New Roman"/>
          <w:sz w:val="28"/>
          <w:szCs w:val="28"/>
        </w:rPr>
        <w:t>«лингвистического»</w:t>
      </w:r>
      <w:r w:rsidR="00E63516" w:rsidRPr="008E793E">
        <w:rPr>
          <w:rFonts w:ascii="Times New Roman" w:hAnsi="Times New Roman"/>
          <w:sz w:val="28"/>
          <w:szCs w:val="28"/>
        </w:rPr>
        <w:t xml:space="preserve"> </w:t>
      </w:r>
      <w:r w:rsidR="006B41AA" w:rsidRPr="008E793E">
        <w:rPr>
          <w:rFonts w:ascii="Times New Roman" w:hAnsi="Times New Roman"/>
          <w:sz w:val="28"/>
          <w:szCs w:val="28"/>
        </w:rPr>
        <w:t xml:space="preserve"> </w:t>
      </w:r>
      <w:r w:rsidR="00E63516" w:rsidRPr="008E793E">
        <w:rPr>
          <w:rFonts w:ascii="Times New Roman" w:hAnsi="Times New Roman"/>
          <w:sz w:val="28"/>
          <w:szCs w:val="28"/>
        </w:rPr>
        <w:t>статута</w:t>
      </w:r>
      <w:r w:rsidR="00CC56C5" w:rsidRPr="008E793E">
        <w:rPr>
          <w:rFonts w:ascii="Times New Roman" w:hAnsi="Times New Roman"/>
          <w:sz w:val="28"/>
          <w:szCs w:val="28"/>
        </w:rPr>
        <w:t xml:space="preserve"> </w:t>
      </w:r>
      <w:r w:rsidR="006B41AA" w:rsidRPr="008E793E">
        <w:rPr>
          <w:rFonts w:ascii="Times New Roman" w:hAnsi="Times New Roman"/>
          <w:sz w:val="28"/>
          <w:szCs w:val="28"/>
        </w:rPr>
        <w:t xml:space="preserve"> </w:t>
      </w:r>
      <w:r w:rsidR="00CC56C5" w:rsidRPr="008E793E">
        <w:rPr>
          <w:rFonts w:ascii="Times New Roman" w:hAnsi="Times New Roman"/>
          <w:sz w:val="28"/>
          <w:szCs w:val="28"/>
        </w:rPr>
        <w:t xml:space="preserve">- </w:t>
      </w:r>
      <w:r w:rsidR="006B41AA" w:rsidRPr="008E793E">
        <w:rPr>
          <w:rFonts w:ascii="Times New Roman" w:hAnsi="Times New Roman"/>
          <w:sz w:val="28"/>
          <w:szCs w:val="28"/>
        </w:rPr>
        <w:t xml:space="preserve"> </w:t>
      </w:r>
      <w:r w:rsidR="00C466F7" w:rsidRPr="008E793E">
        <w:rPr>
          <w:rFonts w:ascii="Times New Roman" w:hAnsi="Times New Roman"/>
          <w:sz w:val="28"/>
          <w:szCs w:val="28"/>
        </w:rPr>
        <w:t>Закона</w:t>
      </w:r>
      <w:r w:rsidR="008C4169" w:rsidRPr="008E793E">
        <w:rPr>
          <w:rFonts w:ascii="Times New Roman" w:hAnsi="Times New Roman"/>
          <w:sz w:val="28"/>
          <w:szCs w:val="28"/>
        </w:rPr>
        <w:t xml:space="preserve"> </w:t>
      </w:r>
      <w:r w:rsidR="00076B2F" w:rsidRPr="008E793E">
        <w:rPr>
          <w:rFonts w:ascii="Times New Roman" w:hAnsi="Times New Roman"/>
          <w:sz w:val="28"/>
          <w:szCs w:val="28"/>
        </w:rPr>
        <w:t xml:space="preserve">об </w:t>
      </w:r>
      <w:r w:rsidR="00FB1774" w:rsidRPr="008E793E">
        <w:rPr>
          <w:rFonts w:ascii="Times New Roman" w:hAnsi="Times New Roman"/>
          <w:sz w:val="28"/>
          <w:szCs w:val="28"/>
        </w:rPr>
        <w:t>официальных</w:t>
      </w:r>
      <w:r w:rsidR="008C4169" w:rsidRPr="008E793E">
        <w:rPr>
          <w:rFonts w:ascii="Times New Roman" w:hAnsi="Times New Roman"/>
          <w:sz w:val="28"/>
          <w:szCs w:val="28"/>
        </w:rPr>
        <w:t xml:space="preserve"> </w:t>
      </w:r>
      <w:r w:rsidR="00FB1774" w:rsidRPr="008E793E">
        <w:rPr>
          <w:rFonts w:ascii="Times New Roman" w:hAnsi="Times New Roman"/>
          <w:sz w:val="28"/>
          <w:szCs w:val="28"/>
        </w:rPr>
        <w:t>языках (см</w:t>
      </w:r>
      <w:r w:rsidR="008C4169" w:rsidRPr="008E793E">
        <w:rPr>
          <w:rFonts w:ascii="Times New Roman" w:hAnsi="Times New Roman"/>
          <w:sz w:val="28"/>
          <w:szCs w:val="28"/>
        </w:rPr>
        <w:t>.</w:t>
      </w:r>
      <w:r w:rsidR="007C5F78" w:rsidRPr="008E793E">
        <w:rPr>
          <w:rFonts w:ascii="Times New Roman" w:hAnsi="Times New Roman"/>
          <w:sz w:val="28"/>
          <w:szCs w:val="28"/>
        </w:rPr>
        <w:t xml:space="preserve">параграф 3 главы </w:t>
      </w:r>
      <w:r w:rsidR="00651331" w:rsidRPr="008E793E">
        <w:rPr>
          <w:rFonts w:ascii="Times New Roman" w:hAnsi="Times New Roman"/>
          <w:sz w:val="28"/>
          <w:szCs w:val="28"/>
        </w:rPr>
        <w:t>III</w:t>
      </w:r>
      <w:r w:rsidR="00FB1774" w:rsidRPr="008E793E">
        <w:rPr>
          <w:rFonts w:ascii="Times New Roman" w:hAnsi="Times New Roman"/>
          <w:sz w:val="28"/>
          <w:szCs w:val="28"/>
        </w:rPr>
        <w:t>)</w:t>
      </w:r>
      <w:r w:rsidR="007C5F78" w:rsidRPr="008E793E">
        <w:rPr>
          <w:rFonts w:ascii="Times New Roman" w:hAnsi="Times New Roman"/>
          <w:sz w:val="28"/>
          <w:szCs w:val="28"/>
        </w:rPr>
        <w:t>.</w:t>
      </w:r>
      <w:r w:rsidR="008C4169" w:rsidRPr="008E793E">
        <w:rPr>
          <w:rFonts w:ascii="Times New Roman" w:hAnsi="Times New Roman"/>
          <w:sz w:val="28"/>
          <w:szCs w:val="28"/>
        </w:rPr>
        <w:t xml:space="preserve"> </w:t>
      </w:r>
      <w:r w:rsidR="00DA31E5" w:rsidRPr="008E793E">
        <w:rPr>
          <w:rFonts w:ascii="Times New Roman" w:hAnsi="Times New Roman"/>
          <w:sz w:val="28"/>
          <w:szCs w:val="28"/>
        </w:rPr>
        <w:t>В</w:t>
      </w:r>
      <w:r w:rsidR="007C5F78" w:rsidRPr="008E793E">
        <w:rPr>
          <w:rFonts w:ascii="Times New Roman" w:hAnsi="Times New Roman"/>
          <w:sz w:val="28"/>
          <w:szCs w:val="28"/>
        </w:rPr>
        <w:t xml:space="preserve"> упреке</w:t>
      </w:r>
      <w:r w:rsidR="00DA31E5" w:rsidRPr="008E793E">
        <w:rPr>
          <w:rFonts w:ascii="Times New Roman" w:hAnsi="Times New Roman"/>
          <w:sz w:val="28"/>
          <w:szCs w:val="28"/>
        </w:rPr>
        <w:t xml:space="preserve"> премьеров</w:t>
      </w:r>
      <w:r w:rsidR="00515D10" w:rsidRPr="008E793E">
        <w:rPr>
          <w:rFonts w:ascii="Times New Roman" w:hAnsi="Times New Roman"/>
          <w:sz w:val="28"/>
          <w:szCs w:val="28"/>
        </w:rPr>
        <w:t xml:space="preserve"> </w:t>
      </w:r>
      <w:r w:rsidR="0062612B" w:rsidRPr="008E793E">
        <w:rPr>
          <w:rFonts w:ascii="Times New Roman" w:hAnsi="Times New Roman"/>
          <w:sz w:val="28"/>
          <w:szCs w:val="28"/>
        </w:rPr>
        <w:t>Степных</w:t>
      </w:r>
      <w:r w:rsidR="00C466F7" w:rsidRPr="008E793E">
        <w:rPr>
          <w:rFonts w:ascii="Times New Roman" w:hAnsi="Times New Roman"/>
          <w:sz w:val="28"/>
          <w:szCs w:val="28"/>
        </w:rPr>
        <w:t xml:space="preserve"> </w:t>
      </w:r>
      <w:r w:rsidR="00FB1774" w:rsidRPr="008E793E">
        <w:rPr>
          <w:rFonts w:ascii="Times New Roman" w:hAnsi="Times New Roman"/>
          <w:sz w:val="28"/>
          <w:szCs w:val="28"/>
        </w:rPr>
        <w:t>провинций</w:t>
      </w:r>
      <w:r w:rsidR="00C466F7" w:rsidRPr="008E793E">
        <w:rPr>
          <w:rFonts w:ascii="Times New Roman" w:hAnsi="Times New Roman"/>
          <w:sz w:val="28"/>
          <w:szCs w:val="28"/>
        </w:rPr>
        <w:t xml:space="preserve"> – Альберты, Манитобы</w:t>
      </w:r>
      <w:r w:rsidR="00F86AF5" w:rsidRPr="008E793E">
        <w:rPr>
          <w:rFonts w:ascii="Times New Roman" w:hAnsi="Times New Roman"/>
          <w:sz w:val="28"/>
          <w:szCs w:val="28"/>
        </w:rPr>
        <w:t xml:space="preserve"> </w:t>
      </w:r>
      <w:r w:rsidR="00C83A93" w:rsidRPr="008E793E">
        <w:rPr>
          <w:rFonts w:ascii="Times New Roman" w:hAnsi="Times New Roman"/>
          <w:sz w:val="28"/>
          <w:szCs w:val="28"/>
        </w:rPr>
        <w:t xml:space="preserve"> и Саскачевана,</w:t>
      </w:r>
      <w:r w:rsidR="00FB1774" w:rsidRPr="008E793E">
        <w:rPr>
          <w:rFonts w:ascii="Times New Roman" w:hAnsi="Times New Roman"/>
          <w:sz w:val="28"/>
          <w:szCs w:val="28"/>
        </w:rPr>
        <w:t xml:space="preserve"> в</w:t>
      </w:r>
      <w:r w:rsidR="0062612B" w:rsidRPr="008E793E">
        <w:rPr>
          <w:rFonts w:ascii="Times New Roman" w:hAnsi="Times New Roman"/>
          <w:sz w:val="28"/>
          <w:szCs w:val="28"/>
        </w:rPr>
        <w:t xml:space="preserve"> том</w:t>
      </w:r>
      <w:r w:rsidR="0035195D" w:rsidRPr="008E793E">
        <w:rPr>
          <w:rFonts w:ascii="Times New Roman" w:hAnsi="Times New Roman"/>
          <w:sz w:val="28"/>
          <w:szCs w:val="28"/>
        </w:rPr>
        <w:t>,</w:t>
      </w:r>
      <w:r w:rsidR="00D87E5C" w:rsidRPr="008E793E">
        <w:rPr>
          <w:rFonts w:ascii="Times New Roman" w:hAnsi="Times New Roman"/>
          <w:sz w:val="28"/>
          <w:szCs w:val="28"/>
        </w:rPr>
        <w:t xml:space="preserve"> </w:t>
      </w:r>
      <w:r w:rsidR="005D29F8" w:rsidRPr="008E793E">
        <w:rPr>
          <w:rFonts w:ascii="Times New Roman" w:hAnsi="Times New Roman"/>
          <w:sz w:val="28"/>
          <w:szCs w:val="28"/>
        </w:rPr>
        <w:t>что</w:t>
      </w:r>
      <w:r w:rsidR="002D49D7" w:rsidRPr="008E793E">
        <w:rPr>
          <w:rFonts w:ascii="Times New Roman" w:hAnsi="Times New Roman"/>
          <w:sz w:val="28"/>
          <w:szCs w:val="28"/>
        </w:rPr>
        <w:t xml:space="preserve"> Оттава</w:t>
      </w:r>
      <w:r w:rsidR="00C466F7" w:rsidRPr="008E793E">
        <w:rPr>
          <w:rFonts w:ascii="Times New Roman" w:hAnsi="Times New Roman"/>
          <w:sz w:val="28"/>
          <w:szCs w:val="28"/>
        </w:rPr>
        <w:t xml:space="preserve"> «</w:t>
      </w:r>
      <w:r w:rsidR="00F70174" w:rsidRPr="008E793E">
        <w:rPr>
          <w:rFonts w:ascii="Times New Roman" w:hAnsi="Times New Roman"/>
          <w:sz w:val="28"/>
          <w:szCs w:val="28"/>
        </w:rPr>
        <w:t>поставила</w:t>
      </w:r>
      <w:r w:rsidR="00DA31E5" w:rsidRPr="008E793E">
        <w:rPr>
          <w:rFonts w:ascii="Times New Roman" w:hAnsi="Times New Roman"/>
          <w:sz w:val="28"/>
          <w:szCs w:val="28"/>
        </w:rPr>
        <w:t xml:space="preserve"> телегу впереди</w:t>
      </w:r>
      <w:r w:rsidR="00C466F7" w:rsidRPr="008E793E">
        <w:rPr>
          <w:rFonts w:ascii="Times New Roman" w:hAnsi="Times New Roman"/>
          <w:sz w:val="28"/>
          <w:szCs w:val="28"/>
        </w:rPr>
        <w:t xml:space="preserve"> лошади</w:t>
      </w:r>
      <w:r w:rsidR="00FB1774" w:rsidRPr="008E793E">
        <w:rPr>
          <w:rFonts w:ascii="Times New Roman" w:hAnsi="Times New Roman"/>
          <w:sz w:val="28"/>
          <w:szCs w:val="28"/>
        </w:rPr>
        <w:t>»</w:t>
      </w:r>
      <w:r w:rsidR="00663F96" w:rsidRPr="008E793E">
        <w:rPr>
          <w:rFonts w:ascii="Times New Roman" w:hAnsi="Times New Roman"/>
          <w:sz w:val="28"/>
          <w:szCs w:val="28"/>
        </w:rPr>
        <w:t>,</w:t>
      </w:r>
      <w:r w:rsidR="0090231D" w:rsidRPr="008E793E">
        <w:rPr>
          <w:rFonts w:ascii="Times New Roman" w:hAnsi="Times New Roman"/>
          <w:sz w:val="28"/>
          <w:szCs w:val="28"/>
        </w:rPr>
        <w:t xml:space="preserve"> </w:t>
      </w:r>
      <w:r w:rsidR="00DA31E5" w:rsidRPr="008E793E">
        <w:rPr>
          <w:rFonts w:ascii="Times New Roman" w:hAnsi="Times New Roman"/>
          <w:sz w:val="28"/>
          <w:szCs w:val="28"/>
        </w:rPr>
        <w:t>была</w:t>
      </w:r>
      <w:r w:rsidR="00FB1774" w:rsidRPr="008E793E">
        <w:rPr>
          <w:rFonts w:ascii="Times New Roman" w:hAnsi="Times New Roman"/>
          <w:sz w:val="28"/>
          <w:szCs w:val="28"/>
        </w:rPr>
        <w:t xml:space="preserve"> большая доля</w:t>
      </w:r>
      <w:r w:rsidR="007C5F78" w:rsidRPr="008E793E">
        <w:rPr>
          <w:rFonts w:ascii="Times New Roman" w:hAnsi="Times New Roman"/>
          <w:sz w:val="28"/>
          <w:szCs w:val="28"/>
        </w:rPr>
        <w:t xml:space="preserve"> истины.</w:t>
      </w:r>
      <w:r w:rsidR="00A22AE8" w:rsidRPr="008E793E">
        <w:rPr>
          <w:rFonts w:ascii="Times New Roman" w:hAnsi="Times New Roman"/>
          <w:sz w:val="28"/>
          <w:szCs w:val="28"/>
        </w:rPr>
        <w:t xml:space="preserve"> </w:t>
      </w:r>
      <w:r w:rsidR="00DA31E5" w:rsidRPr="008E793E">
        <w:rPr>
          <w:rFonts w:ascii="Times New Roman" w:hAnsi="Times New Roman"/>
          <w:sz w:val="28"/>
          <w:szCs w:val="28"/>
        </w:rPr>
        <w:t>Англоязычная</w:t>
      </w:r>
      <w:r w:rsidR="00821A90" w:rsidRPr="008E793E">
        <w:rPr>
          <w:rFonts w:ascii="Times New Roman" w:hAnsi="Times New Roman"/>
          <w:sz w:val="28"/>
          <w:szCs w:val="28"/>
        </w:rPr>
        <w:t xml:space="preserve"> </w:t>
      </w:r>
      <w:r w:rsidR="008C4169" w:rsidRPr="008E793E">
        <w:rPr>
          <w:rFonts w:ascii="Times New Roman" w:hAnsi="Times New Roman"/>
          <w:sz w:val="28"/>
          <w:szCs w:val="28"/>
        </w:rPr>
        <w:t>печать</w:t>
      </w:r>
      <w:r w:rsidR="00821A90" w:rsidRPr="008E793E">
        <w:rPr>
          <w:rFonts w:ascii="Times New Roman" w:hAnsi="Times New Roman"/>
          <w:sz w:val="28"/>
          <w:szCs w:val="28"/>
        </w:rPr>
        <w:t xml:space="preserve"> </w:t>
      </w:r>
      <w:r w:rsidR="008C4169" w:rsidRPr="008E793E">
        <w:rPr>
          <w:rFonts w:ascii="Times New Roman" w:hAnsi="Times New Roman"/>
          <w:sz w:val="28"/>
          <w:szCs w:val="28"/>
        </w:rPr>
        <w:t>так</w:t>
      </w:r>
      <w:r w:rsidR="00565550" w:rsidRPr="008E793E">
        <w:rPr>
          <w:rFonts w:ascii="Times New Roman" w:hAnsi="Times New Roman"/>
          <w:sz w:val="28"/>
          <w:szCs w:val="28"/>
        </w:rPr>
        <w:t xml:space="preserve"> оценивала действия </w:t>
      </w:r>
      <w:r w:rsidR="00565550" w:rsidRPr="008E793E">
        <w:rPr>
          <w:rFonts w:ascii="Times New Roman" w:hAnsi="Times New Roman"/>
          <w:sz w:val="28"/>
          <w:szCs w:val="28"/>
        </w:rPr>
        <w:lastRenderedPageBreak/>
        <w:t>федерального</w:t>
      </w:r>
      <w:r w:rsidR="008C4169" w:rsidRPr="008E793E">
        <w:rPr>
          <w:rFonts w:ascii="Times New Roman" w:hAnsi="Times New Roman"/>
          <w:sz w:val="28"/>
          <w:szCs w:val="28"/>
        </w:rPr>
        <w:t xml:space="preserve"> центра</w:t>
      </w:r>
      <w:r w:rsidR="00C466F7" w:rsidRPr="008E793E">
        <w:rPr>
          <w:rFonts w:ascii="Times New Roman" w:hAnsi="Times New Roman"/>
          <w:sz w:val="28"/>
          <w:szCs w:val="28"/>
        </w:rPr>
        <w:t>, смешивавшего</w:t>
      </w:r>
      <w:r w:rsidR="00C23E0B" w:rsidRPr="008E793E">
        <w:rPr>
          <w:rFonts w:ascii="Times New Roman" w:hAnsi="Times New Roman"/>
          <w:sz w:val="28"/>
          <w:szCs w:val="28"/>
        </w:rPr>
        <w:t xml:space="preserve"> стратегию и тактику</w:t>
      </w:r>
      <w:r w:rsidR="00C83A93" w:rsidRPr="008E793E">
        <w:rPr>
          <w:rFonts w:ascii="Times New Roman" w:hAnsi="Times New Roman"/>
          <w:sz w:val="28"/>
          <w:szCs w:val="28"/>
        </w:rPr>
        <w:t xml:space="preserve"> осуществления</w:t>
      </w:r>
      <w:r w:rsidR="0090231D" w:rsidRPr="008E793E">
        <w:rPr>
          <w:rFonts w:ascii="Times New Roman" w:hAnsi="Times New Roman"/>
          <w:sz w:val="28"/>
          <w:szCs w:val="28"/>
        </w:rPr>
        <w:t xml:space="preserve"> </w:t>
      </w:r>
      <w:r w:rsidR="006A07F9" w:rsidRPr="008E793E">
        <w:rPr>
          <w:rFonts w:ascii="Times New Roman" w:hAnsi="Times New Roman"/>
          <w:sz w:val="28"/>
          <w:szCs w:val="28"/>
        </w:rPr>
        <w:t>реформы</w:t>
      </w:r>
      <w:r w:rsidR="00FB1774" w:rsidRPr="008E793E">
        <w:rPr>
          <w:rFonts w:ascii="Times New Roman" w:hAnsi="Times New Roman"/>
          <w:sz w:val="28"/>
          <w:szCs w:val="28"/>
        </w:rPr>
        <w:t>:</w:t>
      </w:r>
      <w:r w:rsidR="006B41AA" w:rsidRPr="008E793E">
        <w:rPr>
          <w:rFonts w:ascii="Times New Roman" w:hAnsi="Times New Roman"/>
          <w:sz w:val="28"/>
          <w:szCs w:val="28"/>
        </w:rPr>
        <w:t>»</w:t>
      </w:r>
      <w:r w:rsidR="00F86AF5" w:rsidRPr="008E793E">
        <w:rPr>
          <w:rFonts w:ascii="Times New Roman" w:hAnsi="Times New Roman"/>
          <w:sz w:val="28"/>
          <w:szCs w:val="28"/>
        </w:rPr>
        <w:t>Разумеется</w:t>
      </w:r>
      <w:r w:rsidR="00A22AE8" w:rsidRPr="008E793E">
        <w:rPr>
          <w:rFonts w:ascii="Times New Roman" w:hAnsi="Times New Roman"/>
          <w:sz w:val="28"/>
          <w:szCs w:val="28"/>
        </w:rPr>
        <w:t>, З</w:t>
      </w:r>
      <w:r w:rsidR="00FB1774" w:rsidRPr="008E793E">
        <w:rPr>
          <w:rFonts w:ascii="Times New Roman" w:hAnsi="Times New Roman"/>
          <w:sz w:val="28"/>
          <w:szCs w:val="28"/>
        </w:rPr>
        <w:t>акон</w:t>
      </w:r>
      <w:r w:rsidR="00C83A93" w:rsidRPr="008E793E">
        <w:rPr>
          <w:rFonts w:ascii="Times New Roman" w:hAnsi="Times New Roman"/>
          <w:sz w:val="28"/>
          <w:szCs w:val="28"/>
        </w:rPr>
        <w:t xml:space="preserve"> об</w:t>
      </w:r>
      <w:r w:rsidR="007C5F78" w:rsidRPr="008E793E">
        <w:rPr>
          <w:rFonts w:ascii="Times New Roman" w:hAnsi="Times New Roman"/>
          <w:sz w:val="28"/>
          <w:szCs w:val="28"/>
        </w:rPr>
        <w:t xml:space="preserve"> официальных языках</w:t>
      </w:r>
      <w:r w:rsidR="00C83A93" w:rsidRPr="008E793E">
        <w:rPr>
          <w:rFonts w:ascii="Times New Roman" w:hAnsi="Times New Roman"/>
          <w:sz w:val="28"/>
          <w:szCs w:val="28"/>
        </w:rPr>
        <w:t xml:space="preserve"> важен,</w:t>
      </w:r>
      <w:r w:rsidR="00A22AE8" w:rsidRPr="008E793E">
        <w:rPr>
          <w:rFonts w:ascii="Times New Roman" w:hAnsi="Times New Roman"/>
          <w:sz w:val="28"/>
          <w:szCs w:val="28"/>
        </w:rPr>
        <w:t xml:space="preserve"> </w:t>
      </w:r>
      <w:r w:rsidR="00FB1774" w:rsidRPr="008E793E">
        <w:rPr>
          <w:rFonts w:ascii="Times New Roman" w:hAnsi="Times New Roman"/>
          <w:sz w:val="28"/>
          <w:szCs w:val="28"/>
        </w:rPr>
        <w:t>но ведь ради его</w:t>
      </w:r>
      <w:r w:rsidR="00515D10" w:rsidRPr="008E793E">
        <w:rPr>
          <w:rFonts w:ascii="Times New Roman" w:hAnsi="Times New Roman"/>
          <w:sz w:val="28"/>
          <w:szCs w:val="28"/>
        </w:rPr>
        <w:t xml:space="preserve"> </w:t>
      </w:r>
      <w:r w:rsidR="007C5F78" w:rsidRPr="008E793E">
        <w:rPr>
          <w:rFonts w:ascii="Times New Roman" w:hAnsi="Times New Roman"/>
          <w:sz w:val="28"/>
          <w:szCs w:val="28"/>
        </w:rPr>
        <w:t>прохождения</w:t>
      </w:r>
      <w:r w:rsidR="00C23E0B" w:rsidRPr="008E793E">
        <w:rPr>
          <w:rFonts w:ascii="Times New Roman" w:hAnsi="Times New Roman"/>
          <w:sz w:val="28"/>
          <w:szCs w:val="28"/>
        </w:rPr>
        <w:t xml:space="preserve"> </w:t>
      </w:r>
      <w:r w:rsidR="00FB1774" w:rsidRPr="008E793E">
        <w:rPr>
          <w:rFonts w:ascii="Times New Roman" w:hAnsi="Times New Roman"/>
          <w:sz w:val="28"/>
          <w:szCs w:val="28"/>
        </w:rPr>
        <w:t xml:space="preserve">через </w:t>
      </w:r>
      <w:r w:rsidR="00DA31E5" w:rsidRPr="008E793E">
        <w:rPr>
          <w:rFonts w:ascii="Times New Roman" w:hAnsi="Times New Roman"/>
          <w:sz w:val="28"/>
          <w:szCs w:val="28"/>
        </w:rPr>
        <w:t>Парламент</w:t>
      </w:r>
      <w:r w:rsidR="00A22AE8" w:rsidRPr="008E793E">
        <w:rPr>
          <w:rFonts w:ascii="Times New Roman" w:hAnsi="Times New Roman"/>
          <w:sz w:val="28"/>
          <w:szCs w:val="28"/>
        </w:rPr>
        <w:t xml:space="preserve"> </w:t>
      </w:r>
      <w:r w:rsidR="007C5F78" w:rsidRPr="008E793E">
        <w:rPr>
          <w:rFonts w:ascii="Times New Roman" w:hAnsi="Times New Roman"/>
          <w:sz w:val="28"/>
          <w:szCs w:val="28"/>
        </w:rPr>
        <w:t>совсем</w:t>
      </w:r>
      <w:r w:rsidR="008C4169" w:rsidRPr="008E793E">
        <w:rPr>
          <w:rFonts w:ascii="Times New Roman" w:hAnsi="Times New Roman"/>
          <w:sz w:val="28"/>
          <w:szCs w:val="28"/>
        </w:rPr>
        <w:t xml:space="preserve"> </w:t>
      </w:r>
      <w:r w:rsidR="00FB1774" w:rsidRPr="008E793E">
        <w:rPr>
          <w:rFonts w:ascii="Times New Roman" w:hAnsi="Times New Roman"/>
          <w:sz w:val="28"/>
          <w:szCs w:val="28"/>
        </w:rPr>
        <w:t>не обязательно</w:t>
      </w:r>
      <w:r w:rsidR="007C5F78" w:rsidRPr="008E793E">
        <w:rPr>
          <w:rFonts w:ascii="Times New Roman" w:hAnsi="Times New Roman"/>
          <w:sz w:val="28"/>
          <w:szCs w:val="28"/>
        </w:rPr>
        <w:t xml:space="preserve"> обзаводиться</w:t>
      </w:r>
      <w:r w:rsidR="005D29F8" w:rsidRPr="008E793E">
        <w:rPr>
          <w:rFonts w:ascii="Times New Roman" w:hAnsi="Times New Roman"/>
          <w:sz w:val="28"/>
          <w:szCs w:val="28"/>
        </w:rPr>
        <w:t xml:space="preserve"> новой конституцией</w:t>
      </w:r>
      <w:r w:rsidR="00FB1774" w:rsidRPr="008E793E">
        <w:rPr>
          <w:rFonts w:ascii="Times New Roman" w:hAnsi="Times New Roman"/>
          <w:sz w:val="28"/>
          <w:szCs w:val="28"/>
        </w:rPr>
        <w:t>»</w:t>
      </w:r>
      <w:r w:rsidR="00F94994" w:rsidRPr="008E793E">
        <w:rPr>
          <w:rFonts w:ascii="Times New Roman" w:hAnsi="Times New Roman"/>
          <w:sz w:val="28"/>
          <w:szCs w:val="28"/>
        </w:rPr>
        <w:t>.</w:t>
      </w:r>
      <w:r w:rsidR="007277FC" w:rsidRPr="008E793E">
        <w:rPr>
          <w:rStyle w:val="a6"/>
          <w:rFonts w:ascii="Times New Roman" w:hAnsi="Times New Roman"/>
          <w:sz w:val="28"/>
          <w:szCs w:val="28"/>
        </w:rPr>
        <w:footnoteReference w:id="215"/>
      </w:r>
    </w:p>
    <w:p w:rsidR="00FB1774" w:rsidRPr="008E793E" w:rsidRDefault="00A22AE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После</w:t>
      </w:r>
      <w:r w:rsidR="00C466F7" w:rsidRPr="008E793E">
        <w:rPr>
          <w:rFonts w:ascii="Times New Roman" w:hAnsi="Times New Roman"/>
          <w:sz w:val="28"/>
          <w:szCs w:val="28"/>
        </w:rPr>
        <w:t xml:space="preserve"> данны</w:t>
      </w:r>
      <w:r w:rsidRPr="008E793E">
        <w:rPr>
          <w:rFonts w:ascii="Times New Roman" w:hAnsi="Times New Roman"/>
          <w:sz w:val="28"/>
          <w:szCs w:val="28"/>
        </w:rPr>
        <w:t>х неудач</w:t>
      </w:r>
      <w:r w:rsidR="00473FB8" w:rsidRPr="008E793E">
        <w:rPr>
          <w:rFonts w:ascii="Times New Roman" w:hAnsi="Times New Roman"/>
          <w:sz w:val="28"/>
          <w:szCs w:val="28"/>
        </w:rPr>
        <w:t xml:space="preserve"> федеральное </w:t>
      </w:r>
      <w:r w:rsidR="00244B4D" w:rsidRPr="008E793E">
        <w:rPr>
          <w:rFonts w:ascii="Times New Roman" w:hAnsi="Times New Roman"/>
          <w:sz w:val="28"/>
          <w:szCs w:val="28"/>
        </w:rPr>
        <w:t>правительство</w:t>
      </w:r>
      <w:r w:rsidR="0062612B" w:rsidRPr="008E793E">
        <w:rPr>
          <w:rFonts w:ascii="Times New Roman" w:hAnsi="Times New Roman"/>
          <w:sz w:val="28"/>
          <w:szCs w:val="28"/>
        </w:rPr>
        <w:t xml:space="preserve"> постепенно</w:t>
      </w:r>
      <w:r w:rsidR="00F15C8A" w:rsidRPr="008E793E">
        <w:rPr>
          <w:rFonts w:ascii="Times New Roman" w:hAnsi="Times New Roman"/>
          <w:sz w:val="28"/>
          <w:szCs w:val="28"/>
        </w:rPr>
        <w:t xml:space="preserve"> при</w:t>
      </w:r>
      <w:r w:rsidR="00244B4D" w:rsidRPr="008E793E">
        <w:rPr>
          <w:rFonts w:ascii="Times New Roman" w:hAnsi="Times New Roman"/>
          <w:sz w:val="28"/>
          <w:szCs w:val="28"/>
        </w:rPr>
        <w:t>шло</w:t>
      </w:r>
      <w:r w:rsidR="0062612B" w:rsidRPr="008E793E">
        <w:rPr>
          <w:rFonts w:ascii="Times New Roman" w:hAnsi="Times New Roman"/>
          <w:sz w:val="28"/>
          <w:szCs w:val="28"/>
        </w:rPr>
        <w:t xml:space="preserve"> к пониманию</w:t>
      </w:r>
      <w:r w:rsidR="00515D10" w:rsidRPr="008E793E">
        <w:rPr>
          <w:rFonts w:ascii="Times New Roman" w:hAnsi="Times New Roman"/>
          <w:sz w:val="28"/>
          <w:szCs w:val="28"/>
        </w:rPr>
        <w:t xml:space="preserve"> </w:t>
      </w:r>
      <w:r w:rsidR="0062612B" w:rsidRPr="008E793E">
        <w:rPr>
          <w:rFonts w:ascii="Times New Roman" w:hAnsi="Times New Roman"/>
          <w:sz w:val="28"/>
          <w:szCs w:val="28"/>
        </w:rPr>
        <w:t>конституционной реформы</w:t>
      </w:r>
      <w:r w:rsidRPr="008E793E">
        <w:rPr>
          <w:rFonts w:ascii="Times New Roman" w:hAnsi="Times New Roman"/>
          <w:sz w:val="28"/>
          <w:szCs w:val="28"/>
        </w:rPr>
        <w:t xml:space="preserve"> не в виде пр</w:t>
      </w:r>
      <w:r w:rsidR="00755A4E" w:rsidRPr="008E793E">
        <w:rPr>
          <w:rFonts w:ascii="Times New Roman" w:hAnsi="Times New Roman"/>
          <w:sz w:val="28"/>
          <w:szCs w:val="28"/>
        </w:rPr>
        <w:t>инятия всецело</w:t>
      </w:r>
      <w:r w:rsidR="00473FB8" w:rsidRPr="008E793E">
        <w:rPr>
          <w:rFonts w:ascii="Times New Roman" w:hAnsi="Times New Roman"/>
          <w:sz w:val="28"/>
          <w:szCs w:val="28"/>
        </w:rPr>
        <w:t xml:space="preserve"> нового</w:t>
      </w:r>
      <w:r w:rsidR="00755A4E" w:rsidRPr="008E793E">
        <w:rPr>
          <w:rFonts w:ascii="Times New Roman" w:hAnsi="Times New Roman"/>
          <w:sz w:val="28"/>
          <w:szCs w:val="28"/>
        </w:rPr>
        <w:t xml:space="preserve"> конституционного</w:t>
      </w:r>
      <w:r w:rsidR="00F86AF5" w:rsidRPr="008E793E">
        <w:rPr>
          <w:rFonts w:ascii="Times New Roman" w:hAnsi="Times New Roman"/>
          <w:sz w:val="28"/>
          <w:szCs w:val="28"/>
        </w:rPr>
        <w:t xml:space="preserve"> акта</w:t>
      </w:r>
      <w:r w:rsidR="005D6C59" w:rsidRPr="008E793E">
        <w:rPr>
          <w:rFonts w:ascii="Times New Roman" w:hAnsi="Times New Roman"/>
          <w:sz w:val="28"/>
          <w:szCs w:val="28"/>
        </w:rPr>
        <w:t xml:space="preserve"> (как предлагал Ф.Скотт)</w:t>
      </w:r>
      <w:r w:rsidRPr="008E793E">
        <w:rPr>
          <w:rFonts w:ascii="Times New Roman" w:hAnsi="Times New Roman"/>
          <w:sz w:val="28"/>
          <w:szCs w:val="28"/>
        </w:rPr>
        <w:t>,</w:t>
      </w:r>
      <w:r w:rsidR="00F15C8A" w:rsidRPr="008E793E">
        <w:rPr>
          <w:rFonts w:ascii="Times New Roman" w:hAnsi="Times New Roman"/>
          <w:sz w:val="28"/>
          <w:szCs w:val="28"/>
        </w:rPr>
        <w:t xml:space="preserve"> а</w:t>
      </w:r>
      <w:r w:rsidR="00F86AF5" w:rsidRPr="008E793E">
        <w:rPr>
          <w:rFonts w:ascii="Times New Roman" w:hAnsi="Times New Roman"/>
          <w:sz w:val="28"/>
          <w:szCs w:val="28"/>
        </w:rPr>
        <w:t xml:space="preserve"> </w:t>
      </w:r>
      <w:r w:rsidR="00F15C8A" w:rsidRPr="008E793E">
        <w:rPr>
          <w:rFonts w:ascii="Times New Roman" w:hAnsi="Times New Roman"/>
          <w:sz w:val="28"/>
          <w:szCs w:val="28"/>
        </w:rPr>
        <w:t>в</w:t>
      </w:r>
      <w:r w:rsidR="00F86AF5" w:rsidRPr="008E793E">
        <w:rPr>
          <w:rFonts w:ascii="Times New Roman" w:hAnsi="Times New Roman"/>
          <w:sz w:val="28"/>
          <w:szCs w:val="28"/>
        </w:rPr>
        <w:t xml:space="preserve"> </w:t>
      </w:r>
      <w:r w:rsidR="0062612B" w:rsidRPr="008E793E">
        <w:rPr>
          <w:rFonts w:ascii="Times New Roman" w:hAnsi="Times New Roman"/>
          <w:sz w:val="28"/>
          <w:szCs w:val="28"/>
        </w:rPr>
        <w:t>форме частичного</w:t>
      </w:r>
      <w:r w:rsidR="005D6C59" w:rsidRPr="008E793E">
        <w:rPr>
          <w:rFonts w:ascii="Times New Roman" w:hAnsi="Times New Roman"/>
          <w:sz w:val="28"/>
          <w:szCs w:val="28"/>
        </w:rPr>
        <w:t xml:space="preserve"> обновления</w:t>
      </w:r>
      <w:r w:rsidR="00515D10" w:rsidRPr="008E793E">
        <w:rPr>
          <w:rFonts w:ascii="Times New Roman" w:hAnsi="Times New Roman"/>
          <w:sz w:val="28"/>
          <w:szCs w:val="28"/>
        </w:rPr>
        <w:t xml:space="preserve"> и</w:t>
      </w:r>
      <w:r w:rsidRPr="008E793E">
        <w:rPr>
          <w:rFonts w:ascii="Times New Roman" w:hAnsi="Times New Roman"/>
          <w:sz w:val="28"/>
          <w:szCs w:val="28"/>
        </w:rPr>
        <w:t xml:space="preserve"> дополнения АБСА и</w:t>
      </w:r>
      <w:r w:rsidR="00F86AF5" w:rsidRPr="008E793E">
        <w:rPr>
          <w:rFonts w:ascii="Times New Roman" w:hAnsi="Times New Roman"/>
          <w:sz w:val="28"/>
          <w:szCs w:val="28"/>
        </w:rPr>
        <w:t xml:space="preserve"> его патр</w:t>
      </w:r>
      <w:r w:rsidR="00B66AAC" w:rsidRPr="008E793E">
        <w:rPr>
          <w:rFonts w:ascii="Times New Roman" w:hAnsi="Times New Roman"/>
          <w:sz w:val="28"/>
          <w:szCs w:val="28"/>
        </w:rPr>
        <w:t>иации.</w:t>
      </w:r>
      <w:r w:rsidR="00FB1774" w:rsidRPr="008E793E">
        <w:rPr>
          <w:rFonts w:ascii="Times New Roman" w:hAnsi="Times New Roman"/>
          <w:sz w:val="28"/>
          <w:szCs w:val="28"/>
        </w:rPr>
        <w:t xml:space="preserve">   </w:t>
      </w:r>
    </w:p>
    <w:p w:rsidR="00B25168" w:rsidRPr="008E793E" w:rsidRDefault="008175B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15D10" w:rsidRPr="008E793E">
        <w:rPr>
          <w:rFonts w:ascii="Times New Roman" w:hAnsi="Times New Roman"/>
          <w:sz w:val="28"/>
          <w:szCs w:val="28"/>
        </w:rPr>
        <w:t xml:space="preserve">  </w:t>
      </w:r>
      <w:r w:rsidR="00CC56C5" w:rsidRPr="008E793E">
        <w:rPr>
          <w:rFonts w:ascii="Times New Roman" w:hAnsi="Times New Roman"/>
          <w:sz w:val="28"/>
          <w:szCs w:val="28"/>
        </w:rPr>
        <w:t xml:space="preserve"> </w:t>
      </w:r>
      <w:r w:rsidR="00C83A93" w:rsidRPr="008E793E">
        <w:rPr>
          <w:rFonts w:ascii="Times New Roman" w:hAnsi="Times New Roman"/>
          <w:sz w:val="28"/>
          <w:szCs w:val="28"/>
        </w:rPr>
        <w:t>Во второй половине ХХ</w:t>
      </w:r>
      <w:r w:rsidR="00473FB8" w:rsidRPr="008E793E">
        <w:rPr>
          <w:rFonts w:ascii="Times New Roman" w:hAnsi="Times New Roman"/>
          <w:sz w:val="28"/>
          <w:szCs w:val="28"/>
        </w:rPr>
        <w:t>в.</w:t>
      </w:r>
      <w:r w:rsidR="00B25168" w:rsidRPr="008E793E">
        <w:rPr>
          <w:rFonts w:ascii="Times New Roman" w:hAnsi="Times New Roman"/>
          <w:sz w:val="28"/>
          <w:szCs w:val="28"/>
        </w:rPr>
        <w:t xml:space="preserve"> </w:t>
      </w:r>
      <w:r w:rsidR="00C83A93" w:rsidRPr="008E793E">
        <w:rPr>
          <w:rFonts w:ascii="Times New Roman" w:hAnsi="Times New Roman"/>
          <w:sz w:val="28"/>
          <w:szCs w:val="28"/>
        </w:rPr>
        <w:t>в</w:t>
      </w:r>
      <w:r w:rsidRPr="008E793E">
        <w:rPr>
          <w:rFonts w:ascii="Times New Roman" w:hAnsi="Times New Roman"/>
          <w:sz w:val="28"/>
          <w:szCs w:val="28"/>
        </w:rPr>
        <w:t xml:space="preserve"> федерации</w:t>
      </w:r>
      <w:r w:rsidR="0062612B" w:rsidRPr="008E793E">
        <w:rPr>
          <w:rFonts w:ascii="Times New Roman" w:hAnsi="Times New Roman"/>
          <w:sz w:val="28"/>
          <w:szCs w:val="28"/>
        </w:rPr>
        <w:t xml:space="preserve"> наблюдался</w:t>
      </w:r>
      <w:r w:rsidR="0035195D" w:rsidRPr="008E793E">
        <w:rPr>
          <w:rFonts w:ascii="Times New Roman" w:hAnsi="Times New Roman"/>
          <w:sz w:val="28"/>
          <w:szCs w:val="28"/>
        </w:rPr>
        <w:t xml:space="preserve"> краткосрочный</w:t>
      </w:r>
      <w:r w:rsidR="00C23E0B" w:rsidRPr="008E793E">
        <w:rPr>
          <w:rFonts w:ascii="Times New Roman" w:hAnsi="Times New Roman"/>
          <w:sz w:val="28"/>
          <w:szCs w:val="28"/>
        </w:rPr>
        <w:t xml:space="preserve"> </w:t>
      </w:r>
      <w:r w:rsidRPr="008E793E">
        <w:rPr>
          <w:rFonts w:ascii="Times New Roman" w:hAnsi="Times New Roman"/>
          <w:sz w:val="28"/>
          <w:szCs w:val="28"/>
        </w:rPr>
        <w:t>спад центробежных тенденций.</w:t>
      </w:r>
      <w:r w:rsidR="00C23E0B" w:rsidRPr="008E793E">
        <w:rPr>
          <w:rFonts w:ascii="Times New Roman" w:hAnsi="Times New Roman"/>
          <w:sz w:val="28"/>
          <w:szCs w:val="28"/>
        </w:rPr>
        <w:t xml:space="preserve"> В</w:t>
      </w:r>
      <w:r w:rsidR="002D49D7" w:rsidRPr="008E793E">
        <w:rPr>
          <w:rFonts w:ascii="Times New Roman" w:hAnsi="Times New Roman"/>
          <w:sz w:val="28"/>
          <w:szCs w:val="28"/>
        </w:rPr>
        <w:t xml:space="preserve"> Британской Колумбии, Манитобе, Нью</w:t>
      </w:r>
      <w:r w:rsidR="0062612B" w:rsidRPr="008E793E">
        <w:rPr>
          <w:rFonts w:ascii="Times New Roman" w:hAnsi="Times New Roman"/>
          <w:sz w:val="28"/>
          <w:szCs w:val="28"/>
        </w:rPr>
        <w:t>-</w:t>
      </w:r>
      <w:r w:rsidR="00C0628C" w:rsidRPr="008E793E">
        <w:rPr>
          <w:rFonts w:ascii="Times New Roman" w:hAnsi="Times New Roman"/>
          <w:sz w:val="28"/>
          <w:szCs w:val="28"/>
        </w:rPr>
        <w:t>Брансуик</w:t>
      </w:r>
      <w:r w:rsidR="002D49D7" w:rsidRPr="008E793E">
        <w:rPr>
          <w:rFonts w:ascii="Times New Roman" w:hAnsi="Times New Roman"/>
          <w:sz w:val="28"/>
          <w:szCs w:val="28"/>
        </w:rPr>
        <w:t>е у власти</w:t>
      </w:r>
      <w:r w:rsidR="00C23E0B" w:rsidRPr="008E793E">
        <w:rPr>
          <w:rFonts w:ascii="Times New Roman" w:hAnsi="Times New Roman"/>
          <w:sz w:val="28"/>
          <w:szCs w:val="28"/>
        </w:rPr>
        <w:t xml:space="preserve"> встали правительства, допускавшие необходи</w:t>
      </w:r>
      <w:r w:rsidR="00C0628C" w:rsidRPr="008E793E">
        <w:rPr>
          <w:rFonts w:ascii="Times New Roman" w:hAnsi="Times New Roman"/>
          <w:sz w:val="28"/>
          <w:szCs w:val="28"/>
        </w:rPr>
        <w:t>мость укрепления</w:t>
      </w:r>
      <w:r w:rsidR="00C23E0B" w:rsidRPr="008E793E">
        <w:rPr>
          <w:rFonts w:ascii="Times New Roman" w:hAnsi="Times New Roman"/>
          <w:sz w:val="28"/>
          <w:szCs w:val="28"/>
        </w:rPr>
        <w:t xml:space="preserve"> централизующего начала в федерации и стре</w:t>
      </w:r>
      <w:r w:rsidR="00DA31E5" w:rsidRPr="008E793E">
        <w:rPr>
          <w:rFonts w:ascii="Times New Roman" w:hAnsi="Times New Roman"/>
          <w:sz w:val="28"/>
          <w:szCs w:val="28"/>
        </w:rPr>
        <w:t>мившиеся действовать в согласии</w:t>
      </w:r>
      <w:r w:rsidR="005D29F8" w:rsidRPr="008E793E">
        <w:rPr>
          <w:rFonts w:ascii="Times New Roman" w:hAnsi="Times New Roman"/>
          <w:sz w:val="28"/>
          <w:szCs w:val="28"/>
        </w:rPr>
        <w:t xml:space="preserve"> </w:t>
      </w:r>
      <w:r w:rsidR="00C23E0B" w:rsidRPr="008E793E">
        <w:rPr>
          <w:rFonts w:ascii="Times New Roman" w:hAnsi="Times New Roman"/>
          <w:sz w:val="28"/>
          <w:szCs w:val="28"/>
        </w:rPr>
        <w:t>с центром.</w:t>
      </w:r>
      <w:r w:rsidR="005D29F8" w:rsidRPr="008E793E">
        <w:rPr>
          <w:rFonts w:ascii="Times New Roman" w:hAnsi="Times New Roman"/>
          <w:sz w:val="28"/>
          <w:szCs w:val="28"/>
        </w:rPr>
        <w:t xml:space="preserve"> </w:t>
      </w:r>
      <w:r w:rsidRPr="008E793E">
        <w:rPr>
          <w:rFonts w:ascii="Times New Roman" w:hAnsi="Times New Roman"/>
          <w:sz w:val="28"/>
          <w:szCs w:val="28"/>
        </w:rPr>
        <w:t>Однако</w:t>
      </w:r>
      <w:r w:rsidR="00515D10" w:rsidRPr="008E793E">
        <w:rPr>
          <w:rFonts w:ascii="Times New Roman" w:hAnsi="Times New Roman"/>
          <w:sz w:val="28"/>
          <w:szCs w:val="28"/>
        </w:rPr>
        <w:t xml:space="preserve"> возможности</w:t>
      </w:r>
      <w:r w:rsidR="00B25168" w:rsidRPr="008E793E">
        <w:rPr>
          <w:rFonts w:ascii="Times New Roman" w:hAnsi="Times New Roman"/>
          <w:sz w:val="28"/>
          <w:szCs w:val="28"/>
        </w:rPr>
        <w:t xml:space="preserve"> </w:t>
      </w:r>
      <w:r w:rsidRPr="008E793E">
        <w:rPr>
          <w:rFonts w:ascii="Times New Roman" w:hAnsi="Times New Roman"/>
          <w:sz w:val="28"/>
          <w:szCs w:val="28"/>
        </w:rPr>
        <w:t>возобновления</w:t>
      </w:r>
      <w:r w:rsidR="002D49D7" w:rsidRPr="008E793E">
        <w:rPr>
          <w:rFonts w:ascii="Times New Roman" w:hAnsi="Times New Roman"/>
          <w:sz w:val="28"/>
          <w:szCs w:val="28"/>
        </w:rPr>
        <w:t xml:space="preserve"> конституционной</w:t>
      </w:r>
      <w:r w:rsidR="0035195D" w:rsidRPr="008E793E">
        <w:rPr>
          <w:rFonts w:ascii="Times New Roman" w:hAnsi="Times New Roman"/>
          <w:sz w:val="28"/>
          <w:szCs w:val="28"/>
        </w:rPr>
        <w:t xml:space="preserve"> </w:t>
      </w:r>
      <w:r w:rsidR="005D29F8" w:rsidRPr="008E793E">
        <w:rPr>
          <w:rFonts w:ascii="Times New Roman" w:hAnsi="Times New Roman"/>
          <w:sz w:val="28"/>
          <w:szCs w:val="28"/>
        </w:rPr>
        <w:t>реформы</w:t>
      </w:r>
      <w:r w:rsidRPr="008E793E">
        <w:rPr>
          <w:rFonts w:ascii="Times New Roman" w:hAnsi="Times New Roman"/>
          <w:sz w:val="28"/>
          <w:szCs w:val="28"/>
        </w:rPr>
        <w:t xml:space="preserve"> использовались </w:t>
      </w:r>
      <w:r w:rsidR="00F86AF5" w:rsidRPr="008E793E">
        <w:rPr>
          <w:rFonts w:ascii="Times New Roman" w:hAnsi="Times New Roman"/>
          <w:sz w:val="28"/>
          <w:szCs w:val="28"/>
        </w:rPr>
        <w:t xml:space="preserve"> </w:t>
      </w:r>
      <w:r w:rsidR="00821A90" w:rsidRPr="008E793E">
        <w:rPr>
          <w:rFonts w:ascii="Times New Roman" w:hAnsi="Times New Roman"/>
          <w:sz w:val="28"/>
          <w:szCs w:val="28"/>
        </w:rPr>
        <w:t>федеральным правительством</w:t>
      </w:r>
      <w:r w:rsidR="00F86AF5" w:rsidRPr="008E793E">
        <w:rPr>
          <w:rFonts w:ascii="Times New Roman" w:hAnsi="Times New Roman"/>
          <w:sz w:val="28"/>
          <w:szCs w:val="28"/>
        </w:rPr>
        <w:t xml:space="preserve"> </w:t>
      </w:r>
      <w:r w:rsidRPr="008E793E">
        <w:rPr>
          <w:rFonts w:ascii="Times New Roman" w:hAnsi="Times New Roman"/>
          <w:sz w:val="28"/>
          <w:szCs w:val="28"/>
        </w:rPr>
        <w:t>без должной</w:t>
      </w:r>
      <w:r w:rsidR="00F86AF5" w:rsidRPr="008E793E">
        <w:rPr>
          <w:rFonts w:ascii="Times New Roman" w:hAnsi="Times New Roman"/>
          <w:sz w:val="28"/>
          <w:szCs w:val="28"/>
        </w:rPr>
        <w:t xml:space="preserve"> </w:t>
      </w:r>
      <w:r w:rsidR="00821A90" w:rsidRPr="008E793E">
        <w:rPr>
          <w:rFonts w:ascii="Times New Roman" w:hAnsi="Times New Roman"/>
          <w:sz w:val="28"/>
          <w:szCs w:val="28"/>
        </w:rPr>
        <w:t>настойчивости</w:t>
      </w:r>
      <w:r w:rsidR="005D29F8" w:rsidRPr="008E793E">
        <w:rPr>
          <w:rFonts w:ascii="Times New Roman" w:hAnsi="Times New Roman"/>
          <w:sz w:val="28"/>
          <w:szCs w:val="28"/>
        </w:rPr>
        <w:t xml:space="preserve"> </w:t>
      </w:r>
      <w:r w:rsidR="00C83A93" w:rsidRPr="008E793E">
        <w:rPr>
          <w:rFonts w:ascii="Times New Roman" w:hAnsi="Times New Roman"/>
          <w:sz w:val="28"/>
          <w:szCs w:val="28"/>
        </w:rPr>
        <w:t>и</w:t>
      </w:r>
      <w:r w:rsidR="00B25168" w:rsidRPr="008E793E">
        <w:rPr>
          <w:rFonts w:ascii="Times New Roman" w:hAnsi="Times New Roman"/>
          <w:sz w:val="28"/>
          <w:szCs w:val="28"/>
        </w:rPr>
        <w:t xml:space="preserve"> </w:t>
      </w:r>
      <w:r w:rsidR="00C23E0B" w:rsidRPr="008E793E">
        <w:rPr>
          <w:rFonts w:ascii="Times New Roman" w:hAnsi="Times New Roman"/>
          <w:sz w:val="28"/>
          <w:szCs w:val="28"/>
        </w:rPr>
        <w:t>целеустремленности.</w:t>
      </w:r>
      <w:r w:rsidRPr="008E793E">
        <w:rPr>
          <w:rFonts w:ascii="Times New Roman" w:hAnsi="Times New Roman"/>
          <w:sz w:val="28"/>
          <w:szCs w:val="28"/>
        </w:rPr>
        <w:t xml:space="preserve"> Впечатление от провала </w:t>
      </w:r>
      <w:r w:rsidR="00F85DB3" w:rsidRPr="008E793E">
        <w:rPr>
          <w:rFonts w:ascii="Times New Roman" w:hAnsi="Times New Roman"/>
          <w:sz w:val="28"/>
          <w:szCs w:val="28"/>
        </w:rPr>
        <w:t>«</w:t>
      </w:r>
      <w:r w:rsidRPr="008E793E">
        <w:rPr>
          <w:rFonts w:ascii="Times New Roman" w:hAnsi="Times New Roman"/>
          <w:sz w:val="28"/>
          <w:szCs w:val="28"/>
        </w:rPr>
        <w:t>Хартии Виктории</w:t>
      </w:r>
      <w:r w:rsidR="00B66AAC" w:rsidRPr="008E793E">
        <w:rPr>
          <w:rFonts w:ascii="Times New Roman" w:hAnsi="Times New Roman"/>
          <w:sz w:val="28"/>
          <w:szCs w:val="28"/>
        </w:rPr>
        <w:t>»</w:t>
      </w:r>
      <w:r w:rsidR="00515D10" w:rsidRPr="008E793E">
        <w:rPr>
          <w:rFonts w:ascii="Times New Roman" w:hAnsi="Times New Roman"/>
          <w:sz w:val="28"/>
          <w:szCs w:val="28"/>
        </w:rPr>
        <w:t xml:space="preserve"> </w:t>
      </w:r>
      <w:r w:rsidR="002D49D7" w:rsidRPr="008E793E">
        <w:rPr>
          <w:rFonts w:ascii="Times New Roman" w:hAnsi="Times New Roman"/>
          <w:sz w:val="28"/>
          <w:szCs w:val="28"/>
        </w:rPr>
        <w:t>оказалось</w:t>
      </w:r>
      <w:r w:rsidR="00515D10" w:rsidRPr="008E793E">
        <w:rPr>
          <w:rFonts w:ascii="Times New Roman" w:hAnsi="Times New Roman"/>
          <w:sz w:val="28"/>
          <w:szCs w:val="28"/>
        </w:rPr>
        <w:t xml:space="preserve"> </w:t>
      </w:r>
      <w:r w:rsidR="00B25168" w:rsidRPr="008E793E">
        <w:rPr>
          <w:rFonts w:ascii="Times New Roman" w:hAnsi="Times New Roman"/>
          <w:sz w:val="28"/>
          <w:szCs w:val="28"/>
        </w:rPr>
        <w:t>трудноискореним</w:t>
      </w:r>
      <w:r w:rsidRPr="008E793E">
        <w:rPr>
          <w:rFonts w:ascii="Times New Roman" w:hAnsi="Times New Roman"/>
          <w:sz w:val="28"/>
          <w:szCs w:val="28"/>
        </w:rPr>
        <w:t>ым.</w:t>
      </w:r>
      <w:r w:rsidR="009D3661" w:rsidRPr="008E793E">
        <w:rPr>
          <w:rFonts w:ascii="Times New Roman" w:hAnsi="Times New Roman"/>
          <w:sz w:val="28"/>
          <w:szCs w:val="28"/>
        </w:rPr>
        <w:t xml:space="preserve"> Приоритет</w:t>
      </w:r>
      <w:r w:rsidRPr="008E793E">
        <w:rPr>
          <w:rFonts w:ascii="Times New Roman" w:hAnsi="Times New Roman"/>
          <w:sz w:val="28"/>
          <w:szCs w:val="28"/>
        </w:rPr>
        <w:t xml:space="preserve"> констит</w:t>
      </w:r>
      <w:r w:rsidR="00C466F7" w:rsidRPr="008E793E">
        <w:rPr>
          <w:rFonts w:ascii="Times New Roman" w:hAnsi="Times New Roman"/>
          <w:sz w:val="28"/>
          <w:szCs w:val="28"/>
        </w:rPr>
        <w:t>уционной реформы</w:t>
      </w:r>
      <w:r w:rsidR="005D29F8" w:rsidRPr="008E793E">
        <w:rPr>
          <w:rFonts w:ascii="Times New Roman" w:hAnsi="Times New Roman"/>
          <w:sz w:val="28"/>
          <w:szCs w:val="28"/>
        </w:rPr>
        <w:t xml:space="preserve"> надолго перестал </w:t>
      </w:r>
      <w:r w:rsidR="00F86AF5" w:rsidRPr="008E793E">
        <w:rPr>
          <w:rFonts w:ascii="Times New Roman" w:hAnsi="Times New Roman"/>
          <w:sz w:val="28"/>
          <w:szCs w:val="28"/>
        </w:rPr>
        <w:t xml:space="preserve"> </w:t>
      </w:r>
      <w:r w:rsidR="005D29F8" w:rsidRPr="008E793E">
        <w:rPr>
          <w:rFonts w:ascii="Times New Roman" w:hAnsi="Times New Roman"/>
          <w:sz w:val="28"/>
          <w:szCs w:val="28"/>
        </w:rPr>
        <w:t>фигурировать</w:t>
      </w:r>
      <w:r w:rsidR="00C466F7" w:rsidRPr="008E793E">
        <w:rPr>
          <w:rFonts w:ascii="Times New Roman" w:hAnsi="Times New Roman"/>
          <w:sz w:val="28"/>
          <w:szCs w:val="28"/>
        </w:rPr>
        <w:t xml:space="preserve"> в</w:t>
      </w:r>
      <w:r w:rsidR="005D29F8" w:rsidRPr="008E793E">
        <w:rPr>
          <w:rFonts w:ascii="Times New Roman" w:hAnsi="Times New Roman"/>
          <w:sz w:val="28"/>
          <w:szCs w:val="28"/>
        </w:rPr>
        <w:t xml:space="preserve"> трон</w:t>
      </w:r>
      <w:r w:rsidR="001A56D7" w:rsidRPr="008E793E">
        <w:rPr>
          <w:rFonts w:ascii="Times New Roman" w:hAnsi="Times New Roman"/>
          <w:sz w:val="28"/>
          <w:szCs w:val="28"/>
        </w:rPr>
        <w:t>ных речах</w:t>
      </w:r>
      <w:r w:rsidR="005D29F8" w:rsidRPr="008E793E">
        <w:rPr>
          <w:rFonts w:ascii="Times New Roman" w:hAnsi="Times New Roman"/>
          <w:sz w:val="28"/>
          <w:szCs w:val="28"/>
        </w:rPr>
        <w:t xml:space="preserve"> и</w:t>
      </w:r>
      <w:r w:rsidR="00FB261F" w:rsidRPr="008E793E">
        <w:rPr>
          <w:rFonts w:ascii="Times New Roman" w:hAnsi="Times New Roman"/>
          <w:sz w:val="28"/>
          <w:szCs w:val="28"/>
        </w:rPr>
        <w:t xml:space="preserve"> Белых книгах</w:t>
      </w:r>
      <w:r w:rsidR="00B25168" w:rsidRPr="008E793E">
        <w:rPr>
          <w:rFonts w:ascii="Times New Roman" w:hAnsi="Times New Roman"/>
          <w:sz w:val="28"/>
          <w:szCs w:val="28"/>
        </w:rPr>
        <w:t>.</w:t>
      </w:r>
      <w:r w:rsidR="00C23E0B" w:rsidRPr="008E793E">
        <w:rPr>
          <w:rFonts w:ascii="Times New Roman" w:hAnsi="Times New Roman"/>
          <w:sz w:val="28"/>
          <w:szCs w:val="28"/>
        </w:rPr>
        <w:t xml:space="preserve"> </w:t>
      </w:r>
      <w:r w:rsidR="00C466F7" w:rsidRPr="008E793E">
        <w:rPr>
          <w:rFonts w:ascii="Times New Roman" w:hAnsi="Times New Roman"/>
          <w:sz w:val="28"/>
          <w:szCs w:val="28"/>
        </w:rPr>
        <w:t>Вр</w:t>
      </w:r>
      <w:r w:rsidR="00755A4E" w:rsidRPr="008E793E">
        <w:rPr>
          <w:rFonts w:ascii="Times New Roman" w:hAnsi="Times New Roman"/>
          <w:sz w:val="28"/>
          <w:szCs w:val="28"/>
        </w:rPr>
        <w:t>азрез</w:t>
      </w:r>
      <w:r w:rsidR="00F86AF5" w:rsidRPr="008E793E">
        <w:rPr>
          <w:rFonts w:ascii="Times New Roman" w:hAnsi="Times New Roman"/>
          <w:sz w:val="28"/>
          <w:szCs w:val="28"/>
        </w:rPr>
        <w:t xml:space="preserve"> </w:t>
      </w:r>
      <w:r w:rsidR="00755A4E" w:rsidRPr="008E793E">
        <w:rPr>
          <w:rFonts w:ascii="Times New Roman" w:hAnsi="Times New Roman"/>
          <w:sz w:val="28"/>
          <w:szCs w:val="28"/>
        </w:rPr>
        <w:t xml:space="preserve">с </w:t>
      </w:r>
      <w:r w:rsidR="00B7189C" w:rsidRPr="008E793E">
        <w:rPr>
          <w:rFonts w:ascii="Times New Roman" w:hAnsi="Times New Roman"/>
          <w:sz w:val="28"/>
          <w:szCs w:val="28"/>
        </w:rPr>
        <w:t>кон</w:t>
      </w:r>
      <w:r w:rsidR="00FB261F" w:rsidRPr="008E793E">
        <w:rPr>
          <w:rFonts w:ascii="Times New Roman" w:hAnsi="Times New Roman"/>
          <w:sz w:val="28"/>
          <w:szCs w:val="28"/>
        </w:rPr>
        <w:t xml:space="preserve">венциональными </w:t>
      </w:r>
      <w:r w:rsidR="00F86AF5" w:rsidRPr="008E793E">
        <w:rPr>
          <w:rFonts w:ascii="Times New Roman" w:hAnsi="Times New Roman"/>
          <w:sz w:val="28"/>
          <w:szCs w:val="28"/>
        </w:rPr>
        <w:t xml:space="preserve"> </w:t>
      </w:r>
      <w:r w:rsidR="00FB261F" w:rsidRPr="008E793E">
        <w:rPr>
          <w:rFonts w:ascii="Times New Roman" w:hAnsi="Times New Roman"/>
          <w:sz w:val="28"/>
          <w:szCs w:val="28"/>
        </w:rPr>
        <w:t>нормами</w:t>
      </w:r>
      <w:r w:rsidR="00DA31E5" w:rsidRPr="008E793E">
        <w:rPr>
          <w:rFonts w:ascii="Times New Roman" w:hAnsi="Times New Roman"/>
          <w:sz w:val="28"/>
          <w:szCs w:val="28"/>
        </w:rPr>
        <w:t xml:space="preserve"> </w:t>
      </w:r>
      <w:r w:rsidR="00C466F7" w:rsidRPr="008E793E">
        <w:rPr>
          <w:rFonts w:ascii="Times New Roman" w:hAnsi="Times New Roman"/>
          <w:sz w:val="28"/>
          <w:szCs w:val="28"/>
        </w:rPr>
        <w:t xml:space="preserve"> </w:t>
      </w:r>
      <w:r w:rsidR="00755A4E" w:rsidRPr="008E793E">
        <w:rPr>
          <w:rFonts w:ascii="Times New Roman" w:hAnsi="Times New Roman"/>
          <w:sz w:val="28"/>
          <w:szCs w:val="28"/>
        </w:rPr>
        <w:t xml:space="preserve">в доминионе </w:t>
      </w:r>
      <w:r w:rsidR="00C466F7" w:rsidRPr="008E793E">
        <w:rPr>
          <w:rFonts w:ascii="Times New Roman" w:hAnsi="Times New Roman"/>
          <w:sz w:val="28"/>
          <w:szCs w:val="28"/>
        </w:rPr>
        <w:t>ш</w:t>
      </w:r>
      <w:r w:rsidRPr="008E793E">
        <w:rPr>
          <w:rFonts w:ascii="Times New Roman" w:hAnsi="Times New Roman"/>
          <w:sz w:val="28"/>
          <w:szCs w:val="28"/>
        </w:rPr>
        <w:t>ест</w:t>
      </w:r>
      <w:r w:rsidR="00C23E0B" w:rsidRPr="008E793E">
        <w:rPr>
          <w:rFonts w:ascii="Times New Roman" w:hAnsi="Times New Roman"/>
          <w:sz w:val="28"/>
          <w:szCs w:val="28"/>
        </w:rPr>
        <w:t>ь лет</w:t>
      </w:r>
      <w:r w:rsidR="00F86AF5" w:rsidRPr="008E793E">
        <w:rPr>
          <w:rFonts w:ascii="Times New Roman" w:hAnsi="Times New Roman"/>
          <w:sz w:val="28"/>
          <w:szCs w:val="28"/>
        </w:rPr>
        <w:t xml:space="preserve"> </w:t>
      </w:r>
      <w:r w:rsidR="00C23E0B" w:rsidRPr="008E793E">
        <w:rPr>
          <w:rFonts w:ascii="Times New Roman" w:hAnsi="Times New Roman"/>
          <w:sz w:val="28"/>
          <w:szCs w:val="28"/>
        </w:rPr>
        <w:t>не проводилось</w:t>
      </w:r>
      <w:r w:rsidR="00DA31E5" w:rsidRPr="008E793E">
        <w:rPr>
          <w:rFonts w:ascii="Times New Roman" w:hAnsi="Times New Roman"/>
          <w:sz w:val="28"/>
          <w:szCs w:val="28"/>
        </w:rPr>
        <w:t xml:space="preserve"> </w:t>
      </w:r>
      <w:r w:rsidRPr="008E793E">
        <w:rPr>
          <w:rFonts w:ascii="Times New Roman" w:hAnsi="Times New Roman"/>
          <w:sz w:val="28"/>
          <w:szCs w:val="28"/>
        </w:rPr>
        <w:t>федерально-провинциальных конф</w:t>
      </w:r>
      <w:r w:rsidR="00C466F7" w:rsidRPr="008E793E">
        <w:rPr>
          <w:rFonts w:ascii="Times New Roman" w:hAnsi="Times New Roman"/>
          <w:sz w:val="28"/>
          <w:szCs w:val="28"/>
        </w:rPr>
        <w:t>еренций</w:t>
      </w:r>
      <w:r w:rsidR="00DA31E5" w:rsidRPr="008E793E">
        <w:rPr>
          <w:rFonts w:ascii="Times New Roman" w:hAnsi="Times New Roman"/>
          <w:sz w:val="28"/>
          <w:szCs w:val="28"/>
        </w:rPr>
        <w:t>.</w:t>
      </w:r>
      <w:r w:rsidR="00F86AF5" w:rsidRPr="008E793E">
        <w:rPr>
          <w:rStyle w:val="a6"/>
          <w:rFonts w:ascii="Times New Roman" w:hAnsi="Times New Roman"/>
          <w:sz w:val="28"/>
          <w:szCs w:val="28"/>
        </w:rPr>
        <w:footnoteReference w:id="216"/>
      </w:r>
    </w:p>
    <w:p w:rsidR="008175BD" w:rsidRPr="008E793E" w:rsidRDefault="00B2516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175BD" w:rsidRPr="008E793E">
        <w:rPr>
          <w:rFonts w:ascii="Times New Roman" w:hAnsi="Times New Roman"/>
          <w:sz w:val="28"/>
          <w:szCs w:val="28"/>
        </w:rPr>
        <w:t>В основе среднесрочной паузы в попытках реформы АБСА лежали:</w:t>
      </w:r>
    </w:p>
    <w:p w:rsidR="008175BD" w:rsidRPr="008E793E" w:rsidRDefault="00CC56C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A31E5" w:rsidRPr="008E793E">
        <w:rPr>
          <w:rFonts w:ascii="Times New Roman" w:hAnsi="Times New Roman"/>
          <w:sz w:val="28"/>
          <w:szCs w:val="28"/>
        </w:rPr>
        <w:t xml:space="preserve">-возродившаяся после провала </w:t>
      </w:r>
      <w:r w:rsidR="00F85DB3" w:rsidRPr="008E793E">
        <w:rPr>
          <w:rFonts w:ascii="Times New Roman" w:hAnsi="Times New Roman"/>
          <w:sz w:val="28"/>
          <w:szCs w:val="28"/>
        </w:rPr>
        <w:t>«</w:t>
      </w:r>
      <w:r w:rsidR="00B25168" w:rsidRPr="008E793E">
        <w:rPr>
          <w:rFonts w:ascii="Times New Roman" w:hAnsi="Times New Roman"/>
          <w:sz w:val="28"/>
          <w:szCs w:val="28"/>
        </w:rPr>
        <w:t>Хартии Виктории</w:t>
      </w:r>
      <w:r w:rsidR="00F85DB3" w:rsidRPr="008E793E">
        <w:rPr>
          <w:rFonts w:ascii="Times New Roman" w:hAnsi="Times New Roman"/>
          <w:sz w:val="28"/>
          <w:szCs w:val="28"/>
        </w:rPr>
        <w:t>»</w:t>
      </w:r>
      <w:r w:rsidR="00B25168" w:rsidRPr="008E793E">
        <w:rPr>
          <w:rFonts w:ascii="Times New Roman" w:hAnsi="Times New Roman"/>
          <w:sz w:val="28"/>
          <w:szCs w:val="28"/>
        </w:rPr>
        <w:t xml:space="preserve"> негибкость сторон;</w:t>
      </w:r>
    </w:p>
    <w:p w:rsidR="00B25168" w:rsidRPr="008E793E" w:rsidRDefault="00163C3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25168" w:rsidRPr="008E793E">
        <w:rPr>
          <w:rFonts w:ascii="Times New Roman" w:hAnsi="Times New Roman"/>
          <w:sz w:val="28"/>
          <w:szCs w:val="28"/>
        </w:rPr>
        <w:t>опережающий рост притязаний</w:t>
      </w:r>
      <w:r w:rsidR="00D552CF" w:rsidRPr="008E793E">
        <w:rPr>
          <w:rFonts w:ascii="Times New Roman" w:hAnsi="Times New Roman"/>
          <w:sz w:val="28"/>
          <w:szCs w:val="28"/>
        </w:rPr>
        <w:t xml:space="preserve"> большей части</w:t>
      </w:r>
      <w:r w:rsidR="00B25168" w:rsidRPr="008E793E">
        <w:rPr>
          <w:rFonts w:ascii="Times New Roman" w:hAnsi="Times New Roman"/>
          <w:sz w:val="28"/>
          <w:szCs w:val="28"/>
        </w:rPr>
        <w:t xml:space="preserve"> субъектов федерации;</w:t>
      </w:r>
    </w:p>
    <w:p w:rsidR="00B25168" w:rsidRPr="008E793E" w:rsidRDefault="0065133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перегруженность</w:t>
      </w:r>
      <w:r w:rsidR="00B25168" w:rsidRPr="008E793E">
        <w:rPr>
          <w:rFonts w:ascii="Times New Roman" w:hAnsi="Times New Roman"/>
          <w:sz w:val="28"/>
          <w:szCs w:val="28"/>
        </w:rPr>
        <w:t xml:space="preserve"> органов федеральной власти </w:t>
      </w:r>
      <w:r w:rsidR="00C83A93" w:rsidRPr="008E793E">
        <w:rPr>
          <w:rFonts w:ascii="Times New Roman" w:hAnsi="Times New Roman"/>
          <w:sz w:val="28"/>
          <w:szCs w:val="28"/>
        </w:rPr>
        <w:t xml:space="preserve">обострившимися </w:t>
      </w:r>
      <w:r w:rsidR="00B25168" w:rsidRPr="008E793E">
        <w:rPr>
          <w:rFonts w:ascii="Times New Roman" w:hAnsi="Times New Roman"/>
          <w:sz w:val="28"/>
          <w:szCs w:val="28"/>
        </w:rPr>
        <w:t>экономическими и социальными</w:t>
      </w:r>
      <w:r w:rsidR="00D552CF" w:rsidRPr="008E793E">
        <w:rPr>
          <w:rFonts w:ascii="Times New Roman" w:hAnsi="Times New Roman"/>
          <w:sz w:val="28"/>
          <w:szCs w:val="28"/>
        </w:rPr>
        <w:t xml:space="preserve"> </w:t>
      </w:r>
      <w:r w:rsidR="00B25168" w:rsidRPr="008E793E">
        <w:rPr>
          <w:rFonts w:ascii="Times New Roman" w:hAnsi="Times New Roman"/>
          <w:sz w:val="28"/>
          <w:szCs w:val="28"/>
        </w:rPr>
        <w:t xml:space="preserve"> проблемами.</w:t>
      </w:r>
    </w:p>
    <w:p w:rsidR="00F86AF5" w:rsidRPr="008E793E" w:rsidRDefault="00B2516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DA31E5" w:rsidRPr="008E793E">
        <w:rPr>
          <w:rFonts w:ascii="Times New Roman" w:hAnsi="Times New Roman"/>
          <w:sz w:val="28"/>
          <w:szCs w:val="28"/>
        </w:rPr>
        <w:t xml:space="preserve">   Между тем за</w:t>
      </w:r>
      <w:r w:rsidR="00E36EB6" w:rsidRPr="008E793E">
        <w:rPr>
          <w:rFonts w:ascii="Times New Roman" w:hAnsi="Times New Roman"/>
          <w:sz w:val="28"/>
          <w:szCs w:val="28"/>
        </w:rPr>
        <w:t xml:space="preserve"> указанный  период времени соотношение сил между федеральным центром и провинциями</w:t>
      </w:r>
      <w:r w:rsidR="007277FC" w:rsidRPr="008E793E">
        <w:rPr>
          <w:rFonts w:ascii="Times New Roman" w:hAnsi="Times New Roman"/>
          <w:sz w:val="28"/>
          <w:szCs w:val="28"/>
        </w:rPr>
        <w:t xml:space="preserve"> опять</w:t>
      </w:r>
      <w:r w:rsidR="00E36EB6" w:rsidRPr="008E793E">
        <w:rPr>
          <w:rFonts w:ascii="Times New Roman" w:hAnsi="Times New Roman"/>
          <w:sz w:val="28"/>
          <w:szCs w:val="28"/>
        </w:rPr>
        <w:t xml:space="preserve"> из</w:t>
      </w:r>
      <w:r w:rsidR="00515D10" w:rsidRPr="008E793E">
        <w:rPr>
          <w:rFonts w:ascii="Times New Roman" w:hAnsi="Times New Roman"/>
          <w:sz w:val="28"/>
          <w:szCs w:val="28"/>
        </w:rPr>
        <w:t>менилос</w:t>
      </w:r>
      <w:r w:rsidR="00B7189C" w:rsidRPr="008E793E">
        <w:rPr>
          <w:rFonts w:ascii="Times New Roman" w:hAnsi="Times New Roman"/>
          <w:sz w:val="28"/>
          <w:szCs w:val="28"/>
        </w:rPr>
        <w:t>ь в пользу последних. Указанный</w:t>
      </w:r>
      <w:r w:rsidR="00DA31E5" w:rsidRPr="008E793E">
        <w:rPr>
          <w:rFonts w:ascii="Times New Roman" w:hAnsi="Times New Roman"/>
          <w:sz w:val="28"/>
          <w:szCs w:val="28"/>
        </w:rPr>
        <w:t xml:space="preserve"> </w:t>
      </w:r>
      <w:r w:rsidR="007277FC" w:rsidRPr="008E793E">
        <w:rPr>
          <w:rFonts w:ascii="Times New Roman" w:hAnsi="Times New Roman"/>
          <w:sz w:val="28"/>
          <w:szCs w:val="28"/>
        </w:rPr>
        <w:t xml:space="preserve">долгосрочный </w:t>
      </w:r>
      <w:r w:rsidR="00E36EB6" w:rsidRPr="008E793E">
        <w:rPr>
          <w:rFonts w:ascii="Times New Roman" w:hAnsi="Times New Roman"/>
          <w:sz w:val="28"/>
          <w:szCs w:val="28"/>
        </w:rPr>
        <w:t>процесс нашел выражение, в частности, в дальнейшем уменьшении контингента про</w:t>
      </w:r>
      <w:r w:rsidR="00C0628C" w:rsidRPr="008E793E">
        <w:rPr>
          <w:rFonts w:ascii="Times New Roman" w:hAnsi="Times New Roman"/>
          <w:sz w:val="28"/>
          <w:szCs w:val="28"/>
        </w:rPr>
        <w:t>винциальных правительств с отчетливы</w:t>
      </w:r>
      <w:r w:rsidR="00E36EB6" w:rsidRPr="008E793E">
        <w:rPr>
          <w:rFonts w:ascii="Times New Roman" w:hAnsi="Times New Roman"/>
          <w:sz w:val="28"/>
          <w:szCs w:val="28"/>
        </w:rPr>
        <w:t xml:space="preserve">ми федералистскими ориентациями. В ходе выборов в </w:t>
      </w:r>
      <w:r w:rsidR="00F86AF5" w:rsidRPr="008E793E">
        <w:rPr>
          <w:rFonts w:ascii="Times New Roman" w:hAnsi="Times New Roman"/>
          <w:sz w:val="28"/>
          <w:szCs w:val="28"/>
        </w:rPr>
        <w:t xml:space="preserve"> </w:t>
      </w:r>
      <w:r w:rsidR="00E36EB6" w:rsidRPr="008E793E">
        <w:rPr>
          <w:rFonts w:ascii="Times New Roman" w:hAnsi="Times New Roman"/>
          <w:sz w:val="28"/>
          <w:szCs w:val="28"/>
        </w:rPr>
        <w:t>законодател</w:t>
      </w:r>
      <w:r w:rsidR="00515D10" w:rsidRPr="008E793E">
        <w:rPr>
          <w:rFonts w:ascii="Times New Roman" w:hAnsi="Times New Roman"/>
          <w:sz w:val="28"/>
          <w:szCs w:val="28"/>
        </w:rPr>
        <w:t xml:space="preserve">ьные ассамблеи </w:t>
      </w:r>
      <w:r w:rsidR="00F86AF5" w:rsidRPr="008E793E">
        <w:rPr>
          <w:rFonts w:ascii="Times New Roman" w:hAnsi="Times New Roman"/>
          <w:sz w:val="28"/>
          <w:szCs w:val="28"/>
        </w:rPr>
        <w:t xml:space="preserve"> </w:t>
      </w:r>
      <w:r w:rsidR="00515D10" w:rsidRPr="008E793E">
        <w:rPr>
          <w:rFonts w:ascii="Times New Roman" w:hAnsi="Times New Roman"/>
          <w:sz w:val="28"/>
          <w:szCs w:val="28"/>
        </w:rPr>
        <w:t>в</w:t>
      </w:r>
      <w:r w:rsidR="00F86AF5" w:rsidRPr="008E793E">
        <w:rPr>
          <w:rFonts w:ascii="Times New Roman" w:hAnsi="Times New Roman"/>
          <w:sz w:val="28"/>
          <w:szCs w:val="28"/>
        </w:rPr>
        <w:t xml:space="preserve"> </w:t>
      </w:r>
      <w:r w:rsidR="00515D10" w:rsidRPr="008E793E">
        <w:rPr>
          <w:rFonts w:ascii="Times New Roman" w:hAnsi="Times New Roman"/>
          <w:sz w:val="28"/>
          <w:szCs w:val="28"/>
        </w:rPr>
        <w:t xml:space="preserve"> большей части</w:t>
      </w:r>
      <w:r w:rsidR="00663E77" w:rsidRPr="008E793E">
        <w:rPr>
          <w:rFonts w:ascii="Times New Roman" w:hAnsi="Times New Roman"/>
          <w:sz w:val="28"/>
          <w:szCs w:val="28"/>
        </w:rPr>
        <w:t xml:space="preserve">  провинций  к</w:t>
      </w:r>
      <w:r w:rsidR="00E36EB6" w:rsidRPr="008E793E">
        <w:rPr>
          <w:rFonts w:ascii="Times New Roman" w:hAnsi="Times New Roman"/>
          <w:sz w:val="28"/>
          <w:szCs w:val="28"/>
        </w:rPr>
        <w:t xml:space="preserve"> 1980</w:t>
      </w:r>
      <w:r w:rsidR="00663E77" w:rsidRPr="008E793E">
        <w:rPr>
          <w:rFonts w:ascii="Times New Roman" w:hAnsi="Times New Roman"/>
          <w:sz w:val="28"/>
          <w:szCs w:val="28"/>
        </w:rPr>
        <w:t>-м</w:t>
      </w:r>
      <w:r w:rsidR="00F86AF5" w:rsidRPr="008E793E">
        <w:rPr>
          <w:rFonts w:ascii="Times New Roman" w:hAnsi="Times New Roman"/>
          <w:sz w:val="28"/>
          <w:szCs w:val="28"/>
        </w:rPr>
        <w:t xml:space="preserve"> годам</w:t>
      </w:r>
      <w:r w:rsidR="004873CB" w:rsidRPr="008E793E">
        <w:rPr>
          <w:rFonts w:ascii="Times New Roman" w:hAnsi="Times New Roman"/>
          <w:sz w:val="28"/>
          <w:szCs w:val="28"/>
        </w:rPr>
        <w:t xml:space="preserve"> такие</w:t>
      </w:r>
      <w:r w:rsidR="00515D10" w:rsidRPr="008E793E">
        <w:rPr>
          <w:rFonts w:ascii="Times New Roman" w:hAnsi="Times New Roman"/>
          <w:sz w:val="28"/>
          <w:szCs w:val="28"/>
        </w:rPr>
        <w:t xml:space="preserve"> правительства утратили</w:t>
      </w:r>
      <w:r w:rsidR="00E36EB6" w:rsidRPr="008E793E">
        <w:rPr>
          <w:rFonts w:ascii="Times New Roman" w:hAnsi="Times New Roman"/>
          <w:sz w:val="28"/>
          <w:szCs w:val="28"/>
        </w:rPr>
        <w:t xml:space="preserve"> власть. Им</w:t>
      </w:r>
      <w:r w:rsidR="00DA31E5" w:rsidRPr="008E793E">
        <w:rPr>
          <w:rFonts w:ascii="Times New Roman" w:hAnsi="Times New Roman"/>
          <w:sz w:val="28"/>
          <w:szCs w:val="28"/>
        </w:rPr>
        <w:t xml:space="preserve"> на</w:t>
      </w:r>
      <w:r w:rsidR="00F86AF5" w:rsidRPr="008E793E">
        <w:rPr>
          <w:rFonts w:ascii="Times New Roman" w:hAnsi="Times New Roman"/>
          <w:sz w:val="28"/>
          <w:szCs w:val="28"/>
        </w:rPr>
        <w:t xml:space="preserve"> </w:t>
      </w:r>
      <w:r w:rsidR="00E36EB6" w:rsidRPr="008E793E">
        <w:rPr>
          <w:rFonts w:ascii="Times New Roman" w:hAnsi="Times New Roman"/>
          <w:sz w:val="28"/>
          <w:szCs w:val="28"/>
        </w:rPr>
        <w:t xml:space="preserve">смену </w:t>
      </w:r>
      <w:r w:rsidR="00AF79E2" w:rsidRPr="008E793E">
        <w:rPr>
          <w:rFonts w:ascii="Times New Roman" w:hAnsi="Times New Roman"/>
          <w:sz w:val="28"/>
          <w:szCs w:val="28"/>
        </w:rPr>
        <w:t xml:space="preserve">снова </w:t>
      </w:r>
      <w:r w:rsidR="00E36EB6" w:rsidRPr="008E793E">
        <w:rPr>
          <w:rFonts w:ascii="Times New Roman" w:hAnsi="Times New Roman"/>
          <w:sz w:val="28"/>
          <w:szCs w:val="28"/>
        </w:rPr>
        <w:t>пришли кабинеты, деят</w:t>
      </w:r>
      <w:r w:rsidR="00C0628C" w:rsidRPr="008E793E">
        <w:rPr>
          <w:rFonts w:ascii="Times New Roman" w:hAnsi="Times New Roman"/>
          <w:sz w:val="28"/>
          <w:szCs w:val="28"/>
        </w:rPr>
        <w:t xml:space="preserve">ельность которых </w:t>
      </w:r>
      <w:r w:rsidR="00663E77" w:rsidRPr="008E793E">
        <w:rPr>
          <w:rFonts w:ascii="Times New Roman" w:hAnsi="Times New Roman"/>
          <w:sz w:val="28"/>
          <w:szCs w:val="28"/>
        </w:rPr>
        <w:t xml:space="preserve">не выходила из рамок традиционных регионалистских </w:t>
      </w:r>
      <w:r w:rsidR="00F86AF5" w:rsidRPr="008E793E">
        <w:rPr>
          <w:rFonts w:ascii="Times New Roman" w:hAnsi="Times New Roman"/>
          <w:sz w:val="28"/>
          <w:szCs w:val="28"/>
        </w:rPr>
        <w:t xml:space="preserve"> </w:t>
      </w:r>
      <w:r w:rsidR="00663E77" w:rsidRPr="008E793E">
        <w:rPr>
          <w:rFonts w:ascii="Times New Roman" w:hAnsi="Times New Roman"/>
          <w:sz w:val="28"/>
          <w:szCs w:val="28"/>
        </w:rPr>
        <w:t>приоритетов (Британская Колумбия,</w:t>
      </w:r>
      <w:r w:rsidR="00E36EB6" w:rsidRPr="008E793E">
        <w:rPr>
          <w:rFonts w:ascii="Times New Roman" w:hAnsi="Times New Roman"/>
          <w:sz w:val="28"/>
          <w:szCs w:val="28"/>
        </w:rPr>
        <w:t xml:space="preserve"> Новая Шотландия, Остров Принца Эдуарда</w:t>
      </w:r>
      <w:r w:rsidR="002F7B66" w:rsidRPr="008E793E">
        <w:rPr>
          <w:rFonts w:ascii="Times New Roman" w:hAnsi="Times New Roman"/>
          <w:sz w:val="28"/>
          <w:szCs w:val="28"/>
        </w:rPr>
        <w:t>, Саскачеван</w:t>
      </w:r>
      <w:r w:rsidR="00663E77" w:rsidRPr="008E793E">
        <w:rPr>
          <w:rFonts w:ascii="Times New Roman" w:hAnsi="Times New Roman"/>
          <w:sz w:val="28"/>
          <w:szCs w:val="28"/>
        </w:rPr>
        <w:t>)</w:t>
      </w:r>
      <w:r w:rsidR="00E36EB6" w:rsidRPr="008E793E">
        <w:rPr>
          <w:rFonts w:ascii="Times New Roman" w:hAnsi="Times New Roman"/>
          <w:sz w:val="28"/>
          <w:szCs w:val="28"/>
        </w:rPr>
        <w:t>. Откровенно р</w:t>
      </w:r>
      <w:r w:rsidR="007277FC" w:rsidRPr="008E793E">
        <w:rPr>
          <w:rFonts w:ascii="Times New Roman" w:hAnsi="Times New Roman"/>
          <w:sz w:val="28"/>
          <w:szCs w:val="28"/>
        </w:rPr>
        <w:t>егионалистскими</w:t>
      </w:r>
      <w:r w:rsidR="005D6C59" w:rsidRPr="008E793E">
        <w:rPr>
          <w:rFonts w:ascii="Times New Roman" w:hAnsi="Times New Roman"/>
          <w:sz w:val="28"/>
          <w:szCs w:val="28"/>
        </w:rPr>
        <w:t xml:space="preserve"> </w:t>
      </w:r>
      <w:r w:rsidR="00F94994" w:rsidRPr="008E793E">
        <w:rPr>
          <w:rFonts w:ascii="Times New Roman" w:hAnsi="Times New Roman"/>
          <w:sz w:val="28"/>
          <w:szCs w:val="28"/>
        </w:rPr>
        <w:t>остались</w:t>
      </w:r>
      <w:r w:rsidR="00663E77" w:rsidRPr="008E793E">
        <w:rPr>
          <w:rFonts w:ascii="Times New Roman" w:hAnsi="Times New Roman"/>
          <w:sz w:val="28"/>
          <w:szCs w:val="28"/>
        </w:rPr>
        <w:t xml:space="preserve"> приоритеты действий</w:t>
      </w:r>
      <w:r w:rsidR="00E36EB6" w:rsidRPr="008E793E">
        <w:rPr>
          <w:rFonts w:ascii="Times New Roman" w:hAnsi="Times New Roman"/>
          <w:sz w:val="28"/>
          <w:szCs w:val="28"/>
        </w:rPr>
        <w:t xml:space="preserve"> правительств Альберты</w:t>
      </w:r>
      <w:r w:rsidR="00515D10" w:rsidRPr="008E793E">
        <w:rPr>
          <w:rFonts w:ascii="Times New Roman" w:hAnsi="Times New Roman"/>
          <w:sz w:val="28"/>
          <w:szCs w:val="28"/>
        </w:rPr>
        <w:t xml:space="preserve"> в Западной</w:t>
      </w:r>
      <w:r w:rsidR="00DA31E5" w:rsidRPr="008E793E">
        <w:rPr>
          <w:rFonts w:ascii="Times New Roman" w:hAnsi="Times New Roman"/>
          <w:sz w:val="28"/>
          <w:szCs w:val="28"/>
        </w:rPr>
        <w:t xml:space="preserve"> Канаде</w:t>
      </w:r>
      <w:r w:rsidR="00F86AF5" w:rsidRPr="008E793E">
        <w:rPr>
          <w:rFonts w:ascii="Times New Roman" w:hAnsi="Times New Roman"/>
          <w:sz w:val="28"/>
          <w:szCs w:val="28"/>
        </w:rPr>
        <w:t xml:space="preserve"> </w:t>
      </w:r>
      <w:r w:rsidR="00515D10" w:rsidRPr="008E793E">
        <w:rPr>
          <w:rFonts w:ascii="Times New Roman" w:hAnsi="Times New Roman"/>
          <w:sz w:val="28"/>
          <w:szCs w:val="28"/>
        </w:rPr>
        <w:t>и</w:t>
      </w:r>
      <w:r w:rsidR="00F86AF5" w:rsidRPr="008E793E">
        <w:rPr>
          <w:rFonts w:ascii="Times New Roman" w:hAnsi="Times New Roman"/>
          <w:sz w:val="28"/>
          <w:szCs w:val="28"/>
        </w:rPr>
        <w:t xml:space="preserve"> </w:t>
      </w:r>
      <w:r w:rsidR="00515D10" w:rsidRPr="008E793E">
        <w:rPr>
          <w:rFonts w:ascii="Times New Roman" w:hAnsi="Times New Roman"/>
          <w:sz w:val="28"/>
          <w:szCs w:val="28"/>
        </w:rPr>
        <w:t xml:space="preserve"> </w:t>
      </w:r>
      <w:r w:rsidR="00E36EB6" w:rsidRPr="008E793E">
        <w:rPr>
          <w:rFonts w:ascii="Times New Roman" w:hAnsi="Times New Roman"/>
          <w:sz w:val="28"/>
          <w:szCs w:val="28"/>
        </w:rPr>
        <w:t>Н</w:t>
      </w:r>
      <w:r w:rsidR="002F7B66" w:rsidRPr="008E793E">
        <w:rPr>
          <w:rFonts w:ascii="Times New Roman" w:hAnsi="Times New Roman"/>
          <w:sz w:val="28"/>
          <w:szCs w:val="28"/>
        </w:rPr>
        <w:t>ьюфаундленда</w:t>
      </w:r>
      <w:r w:rsidR="00515D10" w:rsidRPr="008E793E">
        <w:rPr>
          <w:rFonts w:ascii="Times New Roman" w:hAnsi="Times New Roman"/>
          <w:sz w:val="28"/>
          <w:szCs w:val="28"/>
        </w:rPr>
        <w:t xml:space="preserve"> в Атлантическом регионе</w:t>
      </w:r>
      <w:r w:rsidR="009D3661" w:rsidRPr="008E793E">
        <w:rPr>
          <w:rFonts w:ascii="Times New Roman" w:hAnsi="Times New Roman"/>
          <w:sz w:val="28"/>
          <w:szCs w:val="28"/>
        </w:rPr>
        <w:t xml:space="preserve">. </w:t>
      </w:r>
    </w:p>
    <w:p w:rsidR="003B7EBA" w:rsidRPr="008E793E" w:rsidRDefault="00F86AF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B41AA" w:rsidRPr="008E793E">
        <w:rPr>
          <w:rFonts w:ascii="Times New Roman" w:hAnsi="Times New Roman"/>
          <w:sz w:val="28"/>
          <w:szCs w:val="28"/>
        </w:rPr>
        <w:t xml:space="preserve"> </w:t>
      </w:r>
      <w:r w:rsidR="009D3661" w:rsidRPr="008E793E">
        <w:rPr>
          <w:rFonts w:ascii="Times New Roman" w:hAnsi="Times New Roman"/>
          <w:sz w:val="28"/>
          <w:szCs w:val="28"/>
        </w:rPr>
        <w:t>В</w:t>
      </w:r>
      <w:r w:rsidRPr="008E793E">
        <w:rPr>
          <w:rFonts w:ascii="Times New Roman" w:hAnsi="Times New Roman"/>
          <w:sz w:val="28"/>
          <w:szCs w:val="28"/>
        </w:rPr>
        <w:t>ременными</w:t>
      </w:r>
      <w:r w:rsidR="006B41AA" w:rsidRPr="008E793E">
        <w:rPr>
          <w:rFonts w:ascii="Times New Roman" w:hAnsi="Times New Roman"/>
          <w:sz w:val="28"/>
          <w:szCs w:val="28"/>
        </w:rPr>
        <w:t>,</w:t>
      </w:r>
      <w:r w:rsidR="009D3661" w:rsidRPr="008E793E">
        <w:rPr>
          <w:rFonts w:ascii="Times New Roman" w:hAnsi="Times New Roman"/>
          <w:sz w:val="28"/>
          <w:szCs w:val="28"/>
        </w:rPr>
        <w:t xml:space="preserve"> условными</w:t>
      </w:r>
      <w:r w:rsidR="006B41AA" w:rsidRPr="008E793E">
        <w:rPr>
          <w:rFonts w:ascii="Times New Roman" w:hAnsi="Times New Roman"/>
          <w:sz w:val="28"/>
          <w:szCs w:val="28"/>
        </w:rPr>
        <w:t xml:space="preserve"> и</w:t>
      </w:r>
      <w:r w:rsidR="00974FC4" w:rsidRPr="008E793E">
        <w:rPr>
          <w:rFonts w:ascii="Times New Roman" w:hAnsi="Times New Roman"/>
          <w:sz w:val="28"/>
          <w:szCs w:val="28"/>
        </w:rPr>
        <w:t xml:space="preserve"> к </w:t>
      </w:r>
      <w:r w:rsidR="006B41AA" w:rsidRPr="008E793E">
        <w:rPr>
          <w:rFonts w:ascii="Times New Roman" w:hAnsi="Times New Roman"/>
          <w:sz w:val="28"/>
          <w:szCs w:val="28"/>
        </w:rPr>
        <w:t>тому же пассивными</w:t>
      </w:r>
      <w:r w:rsidR="009D3661" w:rsidRPr="008E793E">
        <w:rPr>
          <w:rFonts w:ascii="Times New Roman" w:hAnsi="Times New Roman"/>
          <w:sz w:val="28"/>
          <w:szCs w:val="28"/>
        </w:rPr>
        <w:t xml:space="preserve"> </w:t>
      </w:r>
      <w:r w:rsidR="00163C3C" w:rsidRPr="008E793E">
        <w:rPr>
          <w:rFonts w:ascii="Times New Roman" w:hAnsi="Times New Roman"/>
          <w:sz w:val="28"/>
          <w:szCs w:val="28"/>
        </w:rPr>
        <w:t>союзниками федерального правительства</w:t>
      </w:r>
      <w:r w:rsidR="002F7B66" w:rsidRPr="008E793E">
        <w:rPr>
          <w:rFonts w:ascii="Times New Roman" w:hAnsi="Times New Roman"/>
          <w:sz w:val="28"/>
          <w:szCs w:val="28"/>
        </w:rPr>
        <w:t xml:space="preserve"> могли</w:t>
      </w:r>
      <w:r w:rsidR="00974FC4" w:rsidRPr="008E793E">
        <w:rPr>
          <w:rFonts w:ascii="Times New Roman" w:hAnsi="Times New Roman"/>
          <w:sz w:val="28"/>
          <w:szCs w:val="28"/>
        </w:rPr>
        <w:t xml:space="preserve"> </w:t>
      </w:r>
      <w:r w:rsidR="003216C1" w:rsidRPr="008E793E">
        <w:rPr>
          <w:rFonts w:ascii="Times New Roman" w:hAnsi="Times New Roman"/>
          <w:sz w:val="28"/>
          <w:szCs w:val="28"/>
        </w:rPr>
        <w:t>считаться</w:t>
      </w:r>
      <w:r w:rsidR="0035195D" w:rsidRPr="008E793E">
        <w:rPr>
          <w:rFonts w:ascii="Times New Roman" w:hAnsi="Times New Roman"/>
          <w:sz w:val="28"/>
          <w:szCs w:val="28"/>
        </w:rPr>
        <w:t xml:space="preserve"> </w:t>
      </w:r>
      <w:r w:rsidRPr="008E793E">
        <w:rPr>
          <w:rFonts w:ascii="Times New Roman" w:hAnsi="Times New Roman"/>
          <w:sz w:val="28"/>
          <w:szCs w:val="28"/>
        </w:rPr>
        <w:t>Онтарио,</w:t>
      </w:r>
      <w:r w:rsidR="003216C1" w:rsidRPr="008E793E">
        <w:rPr>
          <w:rFonts w:ascii="Times New Roman" w:hAnsi="Times New Roman"/>
          <w:sz w:val="28"/>
          <w:szCs w:val="28"/>
        </w:rPr>
        <w:t xml:space="preserve"> </w:t>
      </w:r>
      <w:r w:rsidR="004C0844" w:rsidRPr="008E793E">
        <w:rPr>
          <w:rFonts w:ascii="Times New Roman" w:hAnsi="Times New Roman"/>
          <w:sz w:val="28"/>
          <w:szCs w:val="28"/>
        </w:rPr>
        <w:t>Нью-Брансуик</w:t>
      </w:r>
      <w:r w:rsidR="003216C1" w:rsidRPr="008E793E">
        <w:rPr>
          <w:rFonts w:ascii="Times New Roman" w:hAnsi="Times New Roman"/>
          <w:sz w:val="28"/>
          <w:szCs w:val="28"/>
        </w:rPr>
        <w:t xml:space="preserve"> </w:t>
      </w:r>
      <w:r w:rsidR="004C0844" w:rsidRPr="008E793E">
        <w:rPr>
          <w:rFonts w:ascii="Times New Roman" w:hAnsi="Times New Roman"/>
          <w:sz w:val="28"/>
          <w:szCs w:val="28"/>
        </w:rPr>
        <w:t xml:space="preserve"> и Квебек</w:t>
      </w:r>
      <w:r w:rsidRPr="008E793E">
        <w:rPr>
          <w:rFonts w:ascii="Times New Roman" w:hAnsi="Times New Roman"/>
          <w:sz w:val="28"/>
          <w:szCs w:val="28"/>
        </w:rPr>
        <w:t xml:space="preserve"> (</w:t>
      </w:r>
      <w:r w:rsidR="00B66AAC" w:rsidRPr="008E793E">
        <w:rPr>
          <w:rFonts w:ascii="Times New Roman" w:hAnsi="Times New Roman"/>
          <w:sz w:val="28"/>
          <w:szCs w:val="28"/>
        </w:rPr>
        <w:t>последний</w:t>
      </w:r>
      <w:r w:rsidR="00651331" w:rsidRPr="008E793E">
        <w:rPr>
          <w:rFonts w:ascii="Times New Roman" w:hAnsi="Times New Roman"/>
          <w:sz w:val="28"/>
          <w:szCs w:val="28"/>
        </w:rPr>
        <w:t xml:space="preserve"> -</w:t>
      </w:r>
      <w:r w:rsidR="00B66AAC" w:rsidRPr="008E793E">
        <w:rPr>
          <w:rFonts w:ascii="Times New Roman" w:hAnsi="Times New Roman"/>
          <w:sz w:val="28"/>
          <w:szCs w:val="28"/>
        </w:rPr>
        <w:t xml:space="preserve"> </w:t>
      </w:r>
      <w:r w:rsidR="003216C1" w:rsidRPr="008E793E">
        <w:rPr>
          <w:rFonts w:ascii="Times New Roman" w:hAnsi="Times New Roman"/>
          <w:sz w:val="28"/>
          <w:szCs w:val="28"/>
        </w:rPr>
        <w:t xml:space="preserve">только </w:t>
      </w:r>
      <w:r w:rsidRPr="008E793E">
        <w:rPr>
          <w:rFonts w:ascii="Times New Roman" w:hAnsi="Times New Roman"/>
          <w:sz w:val="28"/>
          <w:szCs w:val="28"/>
        </w:rPr>
        <w:t>при правительствах ЛПК)</w:t>
      </w:r>
      <w:r w:rsidR="002F7B66" w:rsidRPr="008E793E">
        <w:rPr>
          <w:rFonts w:ascii="Times New Roman" w:hAnsi="Times New Roman"/>
          <w:sz w:val="28"/>
          <w:szCs w:val="28"/>
        </w:rPr>
        <w:t>.</w:t>
      </w:r>
      <w:r w:rsidR="00D552CF" w:rsidRPr="008E793E">
        <w:rPr>
          <w:rFonts w:ascii="Times New Roman" w:hAnsi="Times New Roman"/>
          <w:sz w:val="28"/>
          <w:szCs w:val="28"/>
        </w:rPr>
        <w:t xml:space="preserve"> </w:t>
      </w:r>
      <w:r w:rsidR="009D3661" w:rsidRPr="008E793E">
        <w:rPr>
          <w:rFonts w:ascii="Times New Roman" w:hAnsi="Times New Roman"/>
          <w:sz w:val="28"/>
          <w:szCs w:val="28"/>
        </w:rPr>
        <w:t xml:space="preserve">В сумме их поддержка </w:t>
      </w:r>
      <w:r w:rsidR="00974FC4" w:rsidRPr="008E793E">
        <w:rPr>
          <w:rFonts w:ascii="Times New Roman" w:hAnsi="Times New Roman"/>
          <w:sz w:val="28"/>
          <w:szCs w:val="28"/>
        </w:rPr>
        <w:t xml:space="preserve">могла </w:t>
      </w:r>
      <w:r w:rsidR="00163C3C" w:rsidRPr="008E793E">
        <w:rPr>
          <w:rFonts w:ascii="Times New Roman" w:hAnsi="Times New Roman"/>
          <w:sz w:val="28"/>
          <w:szCs w:val="28"/>
        </w:rPr>
        <w:t xml:space="preserve">играть и </w:t>
      </w:r>
      <w:r w:rsidR="009D3661" w:rsidRPr="008E793E">
        <w:rPr>
          <w:rFonts w:ascii="Times New Roman" w:hAnsi="Times New Roman"/>
          <w:sz w:val="28"/>
          <w:szCs w:val="28"/>
        </w:rPr>
        <w:t>играла</w:t>
      </w:r>
      <w:r w:rsidR="00163C3C" w:rsidRPr="008E793E">
        <w:rPr>
          <w:rFonts w:ascii="Times New Roman" w:hAnsi="Times New Roman"/>
          <w:sz w:val="28"/>
          <w:szCs w:val="28"/>
        </w:rPr>
        <w:t xml:space="preserve"> для центра</w:t>
      </w:r>
      <w:r w:rsidR="00974FC4" w:rsidRPr="008E793E">
        <w:rPr>
          <w:rFonts w:ascii="Times New Roman" w:hAnsi="Times New Roman"/>
          <w:sz w:val="28"/>
          <w:szCs w:val="28"/>
        </w:rPr>
        <w:t xml:space="preserve"> определенную конструктивную</w:t>
      </w:r>
      <w:r w:rsidRPr="008E793E">
        <w:rPr>
          <w:rFonts w:ascii="Times New Roman" w:hAnsi="Times New Roman"/>
          <w:sz w:val="28"/>
          <w:szCs w:val="28"/>
        </w:rPr>
        <w:t xml:space="preserve"> </w:t>
      </w:r>
      <w:r w:rsidR="009D3661" w:rsidRPr="008E793E">
        <w:rPr>
          <w:rFonts w:ascii="Times New Roman" w:hAnsi="Times New Roman"/>
          <w:sz w:val="28"/>
          <w:szCs w:val="28"/>
        </w:rPr>
        <w:t xml:space="preserve">роль. </w:t>
      </w:r>
      <w:r w:rsidR="00974FC4" w:rsidRPr="008E793E">
        <w:rPr>
          <w:rFonts w:ascii="Times New Roman" w:hAnsi="Times New Roman"/>
          <w:sz w:val="28"/>
          <w:szCs w:val="28"/>
        </w:rPr>
        <w:t xml:space="preserve"> </w:t>
      </w:r>
      <w:r w:rsidR="00D552CF" w:rsidRPr="008E793E">
        <w:rPr>
          <w:rFonts w:ascii="Times New Roman" w:hAnsi="Times New Roman"/>
          <w:sz w:val="28"/>
          <w:szCs w:val="28"/>
        </w:rPr>
        <w:t>Но по целому ряду причин,</w:t>
      </w:r>
      <w:r w:rsidR="002F7B66" w:rsidRPr="008E793E">
        <w:rPr>
          <w:rFonts w:ascii="Times New Roman" w:hAnsi="Times New Roman"/>
          <w:sz w:val="28"/>
          <w:szCs w:val="28"/>
        </w:rPr>
        <w:t xml:space="preserve"> среди которых не последнюю</w:t>
      </w:r>
      <w:r w:rsidR="00D552CF" w:rsidRPr="008E793E">
        <w:rPr>
          <w:rFonts w:ascii="Times New Roman" w:hAnsi="Times New Roman"/>
          <w:sz w:val="28"/>
          <w:szCs w:val="28"/>
        </w:rPr>
        <w:t xml:space="preserve"> роль сыграли некомпетентность </w:t>
      </w:r>
      <w:r w:rsidR="002F7B66" w:rsidRPr="008E793E">
        <w:rPr>
          <w:rFonts w:ascii="Times New Roman" w:hAnsi="Times New Roman"/>
          <w:sz w:val="28"/>
          <w:szCs w:val="28"/>
        </w:rPr>
        <w:t>правительс</w:t>
      </w:r>
      <w:r w:rsidR="00D552CF" w:rsidRPr="008E793E">
        <w:rPr>
          <w:rFonts w:ascii="Times New Roman" w:hAnsi="Times New Roman"/>
          <w:sz w:val="28"/>
          <w:szCs w:val="28"/>
        </w:rPr>
        <w:t>тва</w:t>
      </w:r>
      <w:r w:rsidRPr="008E793E">
        <w:rPr>
          <w:rFonts w:ascii="Times New Roman" w:hAnsi="Times New Roman"/>
          <w:sz w:val="28"/>
          <w:szCs w:val="28"/>
        </w:rPr>
        <w:t xml:space="preserve"> ЛПК </w:t>
      </w:r>
      <w:r w:rsidR="002F7B66" w:rsidRPr="008E793E">
        <w:rPr>
          <w:rFonts w:ascii="Times New Roman" w:hAnsi="Times New Roman"/>
          <w:sz w:val="28"/>
          <w:szCs w:val="28"/>
        </w:rPr>
        <w:t xml:space="preserve"> и</w:t>
      </w:r>
      <w:r w:rsidRPr="008E793E">
        <w:rPr>
          <w:rFonts w:ascii="Times New Roman" w:hAnsi="Times New Roman"/>
          <w:sz w:val="28"/>
          <w:szCs w:val="28"/>
        </w:rPr>
        <w:t xml:space="preserve"> </w:t>
      </w:r>
      <w:r w:rsidR="002F7B66" w:rsidRPr="008E793E">
        <w:rPr>
          <w:rFonts w:ascii="Times New Roman" w:hAnsi="Times New Roman"/>
          <w:sz w:val="28"/>
          <w:szCs w:val="28"/>
        </w:rPr>
        <w:t xml:space="preserve"> сопровождавшие </w:t>
      </w:r>
      <w:r w:rsidRPr="008E793E">
        <w:rPr>
          <w:rFonts w:ascii="Times New Roman" w:hAnsi="Times New Roman"/>
          <w:sz w:val="28"/>
          <w:szCs w:val="28"/>
        </w:rPr>
        <w:t xml:space="preserve"> </w:t>
      </w:r>
      <w:r w:rsidR="002F7B66" w:rsidRPr="008E793E">
        <w:rPr>
          <w:rFonts w:ascii="Times New Roman" w:hAnsi="Times New Roman"/>
          <w:sz w:val="28"/>
          <w:szCs w:val="28"/>
        </w:rPr>
        <w:t xml:space="preserve">его деятельность коррупционные скандалы, позиции федералистских сил Квебека </w:t>
      </w:r>
      <w:r w:rsidRPr="008E793E">
        <w:rPr>
          <w:rFonts w:ascii="Times New Roman" w:hAnsi="Times New Roman"/>
          <w:sz w:val="28"/>
          <w:szCs w:val="28"/>
        </w:rPr>
        <w:t>на данном этапе</w:t>
      </w:r>
      <w:r w:rsidR="002F7B66" w:rsidRPr="008E793E">
        <w:rPr>
          <w:rFonts w:ascii="Times New Roman" w:hAnsi="Times New Roman"/>
          <w:sz w:val="28"/>
          <w:szCs w:val="28"/>
        </w:rPr>
        <w:t xml:space="preserve"> подв</w:t>
      </w:r>
      <w:r w:rsidR="00C83A93" w:rsidRPr="008E793E">
        <w:rPr>
          <w:rFonts w:ascii="Times New Roman" w:hAnsi="Times New Roman"/>
          <w:sz w:val="28"/>
          <w:szCs w:val="28"/>
        </w:rPr>
        <w:t>ерглись эрозии. К власти</w:t>
      </w:r>
      <w:r w:rsidR="002F7B66" w:rsidRPr="008E793E">
        <w:rPr>
          <w:rFonts w:ascii="Times New Roman" w:hAnsi="Times New Roman"/>
          <w:sz w:val="28"/>
          <w:szCs w:val="28"/>
        </w:rPr>
        <w:t xml:space="preserve"> пришла </w:t>
      </w:r>
      <w:r w:rsidRPr="008E793E">
        <w:rPr>
          <w:rFonts w:ascii="Times New Roman" w:hAnsi="Times New Roman"/>
          <w:sz w:val="28"/>
          <w:szCs w:val="28"/>
        </w:rPr>
        <w:t>Квебекская партия (подробнее см.</w:t>
      </w:r>
      <w:r w:rsidR="002F7B66" w:rsidRPr="008E793E">
        <w:rPr>
          <w:rFonts w:ascii="Times New Roman" w:hAnsi="Times New Roman"/>
          <w:sz w:val="28"/>
          <w:szCs w:val="28"/>
        </w:rPr>
        <w:t>парагр</w:t>
      </w:r>
      <w:r w:rsidR="00404EBC" w:rsidRPr="008E793E">
        <w:rPr>
          <w:rFonts w:ascii="Times New Roman" w:hAnsi="Times New Roman"/>
          <w:sz w:val="28"/>
          <w:szCs w:val="28"/>
        </w:rPr>
        <w:t>аф 4</w:t>
      </w:r>
      <w:r w:rsidR="006B41AA" w:rsidRPr="008E793E">
        <w:rPr>
          <w:rFonts w:ascii="Times New Roman" w:hAnsi="Times New Roman"/>
          <w:sz w:val="28"/>
          <w:szCs w:val="28"/>
        </w:rPr>
        <w:t xml:space="preserve"> главы </w:t>
      </w:r>
      <w:r w:rsidR="0098254B" w:rsidRPr="008E793E">
        <w:rPr>
          <w:rFonts w:ascii="Times New Roman" w:hAnsi="Times New Roman"/>
          <w:sz w:val="28"/>
          <w:szCs w:val="28"/>
        </w:rPr>
        <w:t>III</w:t>
      </w:r>
      <w:r w:rsidR="002F7B66" w:rsidRPr="008E793E">
        <w:rPr>
          <w:rFonts w:ascii="Times New Roman" w:hAnsi="Times New Roman"/>
          <w:sz w:val="28"/>
          <w:szCs w:val="28"/>
        </w:rPr>
        <w:t>). Ее победа пер</w:t>
      </w:r>
      <w:r w:rsidR="008A58B0" w:rsidRPr="008E793E">
        <w:rPr>
          <w:rFonts w:ascii="Times New Roman" w:hAnsi="Times New Roman"/>
          <w:sz w:val="28"/>
          <w:szCs w:val="28"/>
        </w:rPr>
        <w:t>ечеркнула многие предшествующие</w:t>
      </w:r>
      <w:r w:rsidRPr="008E793E">
        <w:rPr>
          <w:rFonts w:ascii="Times New Roman" w:hAnsi="Times New Roman"/>
          <w:sz w:val="28"/>
          <w:szCs w:val="28"/>
        </w:rPr>
        <w:t xml:space="preserve"> </w:t>
      </w:r>
      <w:r w:rsidR="002F7B66" w:rsidRPr="008E793E">
        <w:rPr>
          <w:rFonts w:ascii="Times New Roman" w:hAnsi="Times New Roman"/>
          <w:sz w:val="28"/>
          <w:szCs w:val="28"/>
        </w:rPr>
        <w:t>федералистские усилия центра</w:t>
      </w:r>
      <w:r w:rsidR="003216C1" w:rsidRPr="008E793E">
        <w:rPr>
          <w:rFonts w:ascii="Times New Roman" w:hAnsi="Times New Roman"/>
          <w:sz w:val="28"/>
          <w:szCs w:val="28"/>
        </w:rPr>
        <w:t>.</w:t>
      </w:r>
      <w:r w:rsidR="004C0844" w:rsidRPr="008E793E">
        <w:rPr>
          <w:rFonts w:ascii="Times New Roman" w:hAnsi="Times New Roman"/>
          <w:sz w:val="28"/>
          <w:szCs w:val="28"/>
        </w:rPr>
        <w:t xml:space="preserve"> </w:t>
      </w:r>
      <w:r w:rsidR="00AA0103" w:rsidRPr="008E793E">
        <w:rPr>
          <w:rFonts w:ascii="Times New Roman" w:hAnsi="Times New Roman"/>
          <w:sz w:val="28"/>
          <w:szCs w:val="28"/>
        </w:rPr>
        <w:t xml:space="preserve">В то же время формирование национал-сепаратистского правительства в Квебеке стало исходным пунктом </w:t>
      </w:r>
      <w:r w:rsidR="0098254B" w:rsidRPr="008E793E">
        <w:rPr>
          <w:rFonts w:ascii="Times New Roman" w:hAnsi="Times New Roman"/>
          <w:sz w:val="28"/>
          <w:szCs w:val="28"/>
        </w:rPr>
        <w:t>обновления</w:t>
      </w:r>
      <w:r w:rsidR="003216C1" w:rsidRPr="008E793E">
        <w:rPr>
          <w:rFonts w:ascii="Times New Roman" w:hAnsi="Times New Roman"/>
          <w:sz w:val="28"/>
          <w:szCs w:val="28"/>
        </w:rPr>
        <w:t xml:space="preserve"> конституционной  стратегии</w:t>
      </w:r>
      <w:r w:rsidR="00AA0103" w:rsidRPr="008E793E">
        <w:rPr>
          <w:rFonts w:ascii="Times New Roman" w:hAnsi="Times New Roman"/>
          <w:sz w:val="28"/>
          <w:szCs w:val="28"/>
        </w:rPr>
        <w:t xml:space="preserve"> федерального правит</w:t>
      </w:r>
      <w:r w:rsidR="003216C1" w:rsidRPr="008E793E">
        <w:rPr>
          <w:rFonts w:ascii="Times New Roman" w:hAnsi="Times New Roman"/>
          <w:sz w:val="28"/>
          <w:szCs w:val="28"/>
        </w:rPr>
        <w:t>ельства.  Его</w:t>
      </w:r>
      <w:r w:rsidR="00663E77" w:rsidRPr="008E793E">
        <w:rPr>
          <w:rFonts w:ascii="Times New Roman" w:hAnsi="Times New Roman"/>
          <w:sz w:val="28"/>
          <w:szCs w:val="28"/>
        </w:rPr>
        <w:t xml:space="preserve"> </w:t>
      </w:r>
      <w:r w:rsidR="003216C1" w:rsidRPr="008E793E">
        <w:rPr>
          <w:rFonts w:ascii="Times New Roman" w:hAnsi="Times New Roman"/>
          <w:sz w:val="28"/>
          <w:szCs w:val="28"/>
        </w:rPr>
        <w:t>тронная</w:t>
      </w:r>
      <w:r w:rsidR="00663E77" w:rsidRPr="008E793E">
        <w:rPr>
          <w:rFonts w:ascii="Times New Roman" w:hAnsi="Times New Roman"/>
          <w:sz w:val="28"/>
          <w:szCs w:val="28"/>
        </w:rPr>
        <w:t xml:space="preserve"> </w:t>
      </w:r>
      <w:r w:rsidR="001A2F6E" w:rsidRPr="008E793E">
        <w:rPr>
          <w:rFonts w:ascii="Times New Roman" w:hAnsi="Times New Roman"/>
          <w:sz w:val="28"/>
          <w:szCs w:val="28"/>
        </w:rPr>
        <w:t>речь 1977</w:t>
      </w:r>
      <w:r w:rsidR="00AA0103" w:rsidRPr="008E793E">
        <w:rPr>
          <w:rFonts w:ascii="Times New Roman" w:hAnsi="Times New Roman"/>
          <w:sz w:val="28"/>
          <w:szCs w:val="28"/>
        </w:rPr>
        <w:t>г. впервые зафиксировала</w:t>
      </w:r>
      <w:r w:rsidR="003216C1" w:rsidRPr="008E793E">
        <w:rPr>
          <w:rFonts w:ascii="Times New Roman" w:hAnsi="Times New Roman"/>
          <w:sz w:val="28"/>
          <w:szCs w:val="28"/>
        </w:rPr>
        <w:t xml:space="preserve"> готовность</w:t>
      </w:r>
      <w:r w:rsidR="001A2F6E" w:rsidRPr="008E793E">
        <w:rPr>
          <w:rFonts w:ascii="Times New Roman" w:hAnsi="Times New Roman"/>
          <w:sz w:val="28"/>
          <w:szCs w:val="28"/>
        </w:rPr>
        <w:t xml:space="preserve"> центра</w:t>
      </w:r>
      <w:r w:rsidR="00AA0103" w:rsidRPr="008E793E">
        <w:rPr>
          <w:rFonts w:ascii="Times New Roman" w:hAnsi="Times New Roman"/>
          <w:sz w:val="28"/>
          <w:szCs w:val="28"/>
        </w:rPr>
        <w:t xml:space="preserve"> к</w:t>
      </w:r>
      <w:r w:rsidR="001A2F6E" w:rsidRPr="008E793E">
        <w:rPr>
          <w:rFonts w:ascii="Times New Roman" w:hAnsi="Times New Roman"/>
          <w:sz w:val="28"/>
          <w:szCs w:val="28"/>
        </w:rPr>
        <w:t>:</w:t>
      </w:r>
      <w:r w:rsidR="00AA0103" w:rsidRPr="008E793E">
        <w:rPr>
          <w:rFonts w:ascii="Times New Roman" w:hAnsi="Times New Roman"/>
          <w:sz w:val="28"/>
          <w:szCs w:val="28"/>
        </w:rPr>
        <w:t xml:space="preserve"> 1) переговорам с Квебеком по всем спорным вопр</w:t>
      </w:r>
      <w:r w:rsidR="00663E77" w:rsidRPr="008E793E">
        <w:rPr>
          <w:rFonts w:ascii="Times New Roman" w:hAnsi="Times New Roman"/>
          <w:sz w:val="28"/>
          <w:szCs w:val="28"/>
        </w:rPr>
        <w:t>осам (кроме сецессии провинции)</w:t>
      </w:r>
      <w:r w:rsidR="00AA0103" w:rsidRPr="008E793E">
        <w:rPr>
          <w:rFonts w:ascii="Times New Roman" w:hAnsi="Times New Roman"/>
          <w:sz w:val="28"/>
          <w:szCs w:val="28"/>
        </w:rPr>
        <w:t xml:space="preserve"> и</w:t>
      </w:r>
      <w:r w:rsidR="002D49D7" w:rsidRPr="008E793E">
        <w:rPr>
          <w:rFonts w:ascii="Times New Roman" w:hAnsi="Times New Roman"/>
          <w:sz w:val="28"/>
          <w:szCs w:val="28"/>
        </w:rPr>
        <w:t xml:space="preserve"> 2)</w:t>
      </w:r>
      <w:r w:rsidR="00AA0103" w:rsidRPr="008E793E">
        <w:rPr>
          <w:rFonts w:ascii="Times New Roman" w:hAnsi="Times New Roman"/>
          <w:sz w:val="28"/>
          <w:szCs w:val="28"/>
        </w:rPr>
        <w:t xml:space="preserve"> к одностороннему проведению  конституц</w:t>
      </w:r>
      <w:r w:rsidR="00C83A93" w:rsidRPr="008E793E">
        <w:rPr>
          <w:rFonts w:ascii="Times New Roman" w:hAnsi="Times New Roman"/>
          <w:sz w:val="28"/>
          <w:szCs w:val="28"/>
        </w:rPr>
        <w:t>ионной реформы</w:t>
      </w:r>
      <w:r w:rsidR="001A2F6E" w:rsidRPr="008E793E">
        <w:rPr>
          <w:rFonts w:ascii="Times New Roman" w:hAnsi="Times New Roman"/>
          <w:sz w:val="28"/>
          <w:szCs w:val="28"/>
        </w:rPr>
        <w:t xml:space="preserve">.  Для </w:t>
      </w:r>
      <w:r w:rsidR="00663E77" w:rsidRPr="008E793E">
        <w:rPr>
          <w:rFonts w:ascii="Times New Roman" w:hAnsi="Times New Roman"/>
          <w:sz w:val="28"/>
          <w:szCs w:val="28"/>
        </w:rPr>
        <w:t xml:space="preserve"> </w:t>
      </w:r>
      <w:r w:rsidR="001A2F6E" w:rsidRPr="008E793E">
        <w:rPr>
          <w:rFonts w:ascii="Times New Roman" w:hAnsi="Times New Roman"/>
          <w:sz w:val="28"/>
          <w:szCs w:val="28"/>
        </w:rPr>
        <w:t>реали</w:t>
      </w:r>
      <w:r w:rsidR="00F03420" w:rsidRPr="008E793E">
        <w:rPr>
          <w:rFonts w:ascii="Times New Roman" w:hAnsi="Times New Roman"/>
          <w:sz w:val="28"/>
          <w:szCs w:val="28"/>
        </w:rPr>
        <w:t>зации конституционной стратегии</w:t>
      </w:r>
      <w:r w:rsidR="003216C1" w:rsidRPr="008E793E">
        <w:rPr>
          <w:rFonts w:ascii="Times New Roman" w:hAnsi="Times New Roman"/>
          <w:sz w:val="28"/>
          <w:szCs w:val="28"/>
        </w:rPr>
        <w:t xml:space="preserve"> </w:t>
      </w:r>
      <w:r w:rsidR="001A2F6E" w:rsidRPr="008E793E">
        <w:rPr>
          <w:rFonts w:ascii="Times New Roman" w:hAnsi="Times New Roman"/>
          <w:sz w:val="28"/>
          <w:szCs w:val="28"/>
        </w:rPr>
        <w:t>б</w:t>
      </w:r>
      <w:r w:rsidR="00F03420" w:rsidRPr="008E793E">
        <w:rPr>
          <w:rFonts w:ascii="Times New Roman" w:hAnsi="Times New Roman"/>
          <w:sz w:val="28"/>
          <w:szCs w:val="28"/>
        </w:rPr>
        <w:t>ыло</w:t>
      </w:r>
      <w:r w:rsidR="001A2F6E" w:rsidRPr="008E793E">
        <w:rPr>
          <w:rFonts w:ascii="Times New Roman" w:hAnsi="Times New Roman"/>
          <w:sz w:val="28"/>
          <w:szCs w:val="28"/>
        </w:rPr>
        <w:t xml:space="preserve"> </w:t>
      </w:r>
      <w:r w:rsidR="00AA0103" w:rsidRPr="008E793E">
        <w:rPr>
          <w:rFonts w:ascii="Times New Roman" w:hAnsi="Times New Roman"/>
          <w:sz w:val="28"/>
          <w:szCs w:val="28"/>
        </w:rPr>
        <w:t>образовано Министе</w:t>
      </w:r>
      <w:r w:rsidR="003216C1" w:rsidRPr="008E793E">
        <w:rPr>
          <w:rFonts w:ascii="Times New Roman" w:hAnsi="Times New Roman"/>
          <w:sz w:val="28"/>
          <w:szCs w:val="28"/>
        </w:rPr>
        <w:t>рство</w:t>
      </w:r>
      <w:r w:rsidR="00C83A93" w:rsidRPr="008E793E">
        <w:rPr>
          <w:rFonts w:ascii="Times New Roman" w:hAnsi="Times New Roman"/>
          <w:sz w:val="28"/>
          <w:szCs w:val="28"/>
        </w:rPr>
        <w:t xml:space="preserve"> </w:t>
      </w:r>
      <w:r w:rsidR="001A56D7" w:rsidRPr="008E793E">
        <w:rPr>
          <w:rFonts w:ascii="Times New Roman" w:hAnsi="Times New Roman"/>
          <w:sz w:val="28"/>
          <w:szCs w:val="28"/>
        </w:rPr>
        <w:t>федерально-провинциальных</w:t>
      </w:r>
      <w:r w:rsidR="00D10627" w:rsidRPr="008E793E">
        <w:rPr>
          <w:rFonts w:ascii="Times New Roman" w:hAnsi="Times New Roman"/>
          <w:sz w:val="28"/>
          <w:szCs w:val="28"/>
        </w:rPr>
        <w:t xml:space="preserve"> </w:t>
      </w:r>
      <w:r w:rsidR="00AA0103" w:rsidRPr="008E793E">
        <w:rPr>
          <w:rFonts w:ascii="Times New Roman" w:hAnsi="Times New Roman"/>
          <w:sz w:val="28"/>
          <w:szCs w:val="28"/>
        </w:rPr>
        <w:t>о</w:t>
      </w:r>
      <w:r w:rsidR="002D49D7" w:rsidRPr="008E793E">
        <w:rPr>
          <w:rFonts w:ascii="Times New Roman" w:hAnsi="Times New Roman"/>
          <w:sz w:val="28"/>
          <w:szCs w:val="28"/>
        </w:rPr>
        <w:t>тнощений,</w:t>
      </w:r>
      <w:r w:rsidR="00F03420" w:rsidRPr="008E793E">
        <w:rPr>
          <w:rStyle w:val="a6"/>
          <w:rFonts w:ascii="Times New Roman" w:hAnsi="Times New Roman"/>
          <w:sz w:val="28"/>
          <w:szCs w:val="28"/>
        </w:rPr>
        <w:footnoteReference w:id="217"/>
      </w:r>
      <w:r w:rsidR="00C418DA" w:rsidRPr="008E793E">
        <w:rPr>
          <w:rFonts w:ascii="Times New Roman" w:hAnsi="Times New Roman"/>
          <w:sz w:val="28"/>
          <w:szCs w:val="28"/>
        </w:rPr>
        <w:t xml:space="preserve"> котороe возглавил</w:t>
      </w:r>
      <w:r w:rsidR="00AA0103" w:rsidRPr="008E793E">
        <w:rPr>
          <w:rFonts w:ascii="Times New Roman" w:hAnsi="Times New Roman"/>
          <w:sz w:val="28"/>
          <w:szCs w:val="28"/>
        </w:rPr>
        <w:t xml:space="preserve"> федералист-</w:t>
      </w:r>
      <w:r w:rsidR="00AA0103" w:rsidRPr="008E793E">
        <w:rPr>
          <w:rFonts w:ascii="Times New Roman" w:hAnsi="Times New Roman"/>
          <w:sz w:val="28"/>
          <w:szCs w:val="28"/>
        </w:rPr>
        <w:lastRenderedPageBreak/>
        <w:t>франкоквебекец М.Лалонд.</w:t>
      </w:r>
      <w:r w:rsidR="00620A70" w:rsidRPr="008E793E">
        <w:rPr>
          <w:rFonts w:ascii="Times New Roman" w:hAnsi="Times New Roman"/>
          <w:sz w:val="28"/>
          <w:szCs w:val="28"/>
        </w:rPr>
        <w:t xml:space="preserve"> Центр вовлек</w:t>
      </w:r>
      <w:r w:rsidR="003C416C" w:rsidRPr="008E793E">
        <w:rPr>
          <w:rFonts w:ascii="Times New Roman" w:hAnsi="Times New Roman"/>
          <w:sz w:val="28"/>
          <w:szCs w:val="28"/>
        </w:rPr>
        <w:t xml:space="preserve"> новое правительство</w:t>
      </w:r>
      <w:r w:rsidR="00663E77" w:rsidRPr="008E793E">
        <w:rPr>
          <w:rFonts w:ascii="Times New Roman" w:hAnsi="Times New Roman"/>
          <w:sz w:val="28"/>
          <w:szCs w:val="28"/>
        </w:rPr>
        <w:t xml:space="preserve"> </w:t>
      </w:r>
      <w:r w:rsidR="002D49D7" w:rsidRPr="008E793E">
        <w:rPr>
          <w:rFonts w:ascii="Times New Roman" w:hAnsi="Times New Roman"/>
          <w:sz w:val="28"/>
          <w:szCs w:val="28"/>
        </w:rPr>
        <w:t>Квебека</w:t>
      </w:r>
      <w:r w:rsidR="008F3642" w:rsidRPr="008E793E">
        <w:rPr>
          <w:rFonts w:ascii="Times New Roman" w:hAnsi="Times New Roman"/>
          <w:sz w:val="28"/>
          <w:szCs w:val="28"/>
        </w:rPr>
        <w:t xml:space="preserve"> в длительные переговоры, одновременно запугивая </w:t>
      </w:r>
      <w:r w:rsidR="00404EBC" w:rsidRPr="008E793E">
        <w:rPr>
          <w:rFonts w:ascii="Times New Roman" w:hAnsi="Times New Roman"/>
          <w:sz w:val="28"/>
          <w:szCs w:val="28"/>
        </w:rPr>
        <w:t>как</w:t>
      </w:r>
      <w:r w:rsidR="00663E77" w:rsidRPr="008E793E">
        <w:rPr>
          <w:rFonts w:ascii="Times New Roman" w:hAnsi="Times New Roman"/>
          <w:sz w:val="28"/>
          <w:szCs w:val="28"/>
        </w:rPr>
        <w:t xml:space="preserve"> </w:t>
      </w:r>
      <w:r w:rsidR="008F3642" w:rsidRPr="008E793E">
        <w:rPr>
          <w:rFonts w:ascii="Times New Roman" w:hAnsi="Times New Roman"/>
          <w:sz w:val="28"/>
          <w:szCs w:val="28"/>
        </w:rPr>
        <w:t>сепаратистов</w:t>
      </w:r>
      <w:r w:rsidR="00404EBC" w:rsidRPr="008E793E">
        <w:rPr>
          <w:rFonts w:ascii="Times New Roman" w:hAnsi="Times New Roman"/>
          <w:sz w:val="28"/>
          <w:szCs w:val="28"/>
        </w:rPr>
        <w:t>, так</w:t>
      </w:r>
      <w:r w:rsidR="008F3642" w:rsidRPr="008E793E">
        <w:rPr>
          <w:rFonts w:ascii="Times New Roman" w:hAnsi="Times New Roman"/>
          <w:sz w:val="28"/>
          <w:szCs w:val="28"/>
        </w:rPr>
        <w:t xml:space="preserve"> и федералистов</w:t>
      </w:r>
      <w:r w:rsidR="009D3661" w:rsidRPr="008E793E">
        <w:rPr>
          <w:rFonts w:ascii="Times New Roman" w:hAnsi="Times New Roman"/>
          <w:sz w:val="28"/>
          <w:szCs w:val="28"/>
        </w:rPr>
        <w:t xml:space="preserve"> опасностью нарастания политических</w:t>
      </w:r>
      <w:r w:rsidR="004873CB" w:rsidRPr="008E793E">
        <w:rPr>
          <w:rFonts w:ascii="Times New Roman" w:hAnsi="Times New Roman"/>
          <w:sz w:val="28"/>
          <w:szCs w:val="28"/>
        </w:rPr>
        <w:t xml:space="preserve"> коллизий. Б</w:t>
      </w:r>
      <w:r w:rsidR="003B7EBA" w:rsidRPr="008E793E">
        <w:rPr>
          <w:rFonts w:ascii="Times New Roman" w:hAnsi="Times New Roman"/>
          <w:sz w:val="28"/>
          <w:szCs w:val="28"/>
        </w:rPr>
        <w:t xml:space="preserve">ыла </w:t>
      </w:r>
      <w:r w:rsidR="00C83A93" w:rsidRPr="008E793E">
        <w:rPr>
          <w:rFonts w:ascii="Times New Roman" w:hAnsi="Times New Roman"/>
          <w:sz w:val="28"/>
          <w:szCs w:val="28"/>
        </w:rPr>
        <w:t xml:space="preserve">также </w:t>
      </w:r>
      <w:r w:rsidR="003B7EBA" w:rsidRPr="008E793E">
        <w:rPr>
          <w:rFonts w:ascii="Times New Roman" w:hAnsi="Times New Roman"/>
          <w:sz w:val="28"/>
          <w:szCs w:val="28"/>
        </w:rPr>
        <w:t xml:space="preserve">учреждена высокопоставленная и работавшая открыто Комиссия по проблемам национального единства, </w:t>
      </w:r>
      <w:r w:rsidR="001A2F6E" w:rsidRPr="008E793E">
        <w:rPr>
          <w:rFonts w:ascii="Times New Roman" w:hAnsi="Times New Roman"/>
          <w:sz w:val="28"/>
          <w:szCs w:val="28"/>
        </w:rPr>
        <w:t xml:space="preserve">в которую были включены многие </w:t>
      </w:r>
      <w:r w:rsidR="00663E77" w:rsidRPr="008E793E">
        <w:rPr>
          <w:rFonts w:ascii="Times New Roman" w:hAnsi="Times New Roman"/>
          <w:sz w:val="28"/>
          <w:szCs w:val="28"/>
        </w:rPr>
        <w:t xml:space="preserve">видные </w:t>
      </w:r>
      <w:r w:rsidR="001A2F6E" w:rsidRPr="008E793E">
        <w:rPr>
          <w:rFonts w:ascii="Times New Roman" w:hAnsi="Times New Roman"/>
          <w:sz w:val="28"/>
          <w:szCs w:val="28"/>
        </w:rPr>
        <w:t>общественные деятели</w:t>
      </w:r>
      <w:r w:rsidR="00C418DA" w:rsidRPr="008E793E">
        <w:rPr>
          <w:rFonts w:ascii="Times New Roman" w:hAnsi="Times New Roman"/>
          <w:sz w:val="28"/>
          <w:szCs w:val="28"/>
        </w:rPr>
        <w:t xml:space="preserve"> из </w:t>
      </w:r>
      <w:r w:rsidR="00663E77" w:rsidRPr="008E793E">
        <w:rPr>
          <w:rFonts w:ascii="Times New Roman" w:hAnsi="Times New Roman"/>
          <w:sz w:val="28"/>
          <w:szCs w:val="28"/>
        </w:rPr>
        <w:t xml:space="preserve">торгово-промышленных палат, </w:t>
      </w:r>
      <w:r w:rsidR="007E6CF3" w:rsidRPr="008E793E">
        <w:rPr>
          <w:rFonts w:ascii="Times New Roman" w:hAnsi="Times New Roman"/>
          <w:sz w:val="28"/>
          <w:szCs w:val="28"/>
        </w:rPr>
        <w:t xml:space="preserve"> муниципалитетов, </w:t>
      </w:r>
      <w:r w:rsidR="00663E77" w:rsidRPr="008E793E">
        <w:rPr>
          <w:rFonts w:ascii="Times New Roman" w:hAnsi="Times New Roman"/>
          <w:sz w:val="28"/>
          <w:szCs w:val="28"/>
        </w:rPr>
        <w:t>университетских круг</w:t>
      </w:r>
      <w:r w:rsidR="007E6CF3" w:rsidRPr="008E793E">
        <w:rPr>
          <w:rFonts w:ascii="Times New Roman" w:hAnsi="Times New Roman"/>
          <w:sz w:val="28"/>
          <w:szCs w:val="28"/>
        </w:rPr>
        <w:t>ов и др.</w:t>
      </w:r>
      <w:r w:rsidR="00663E77" w:rsidRPr="008E793E">
        <w:rPr>
          <w:rFonts w:ascii="Times New Roman" w:hAnsi="Times New Roman"/>
          <w:sz w:val="28"/>
          <w:szCs w:val="28"/>
        </w:rPr>
        <w:t xml:space="preserve"> </w:t>
      </w:r>
      <w:r w:rsidR="001A2F6E" w:rsidRPr="008E793E">
        <w:rPr>
          <w:rFonts w:ascii="Times New Roman" w:hAnsi="Times New Roman"/>
          <w:sz w:val="28"/>
          <w:szCs w:val="28"/>
        </w:rPr>
        <w:t>Во главе Комиссии</w:t>
      </w:r>
      <w:r w:rsidR="00663E77" w:rsidRPr="008E793E">
        <w:rPr>
          <w:rFonts w:ascii="Times New Roman" w:hAnsi="Times New Roman"/>
          <w:sz w:val="28"/>
          <w:szCs w:val="28"/>
        </w:rPr>
        <w:t xml:space="preserve"> премьер-министр поставил</w:t>
      </w:r>
      <w:r w:rsidR="003C416C" w:rsidRPr="008E793E">
        <w:rPr>
          <w:rFonts w:ascii="Times New Roman" w:hAnsi="Times New Roman"/>
          <w:sz w:val="28"/>
          <w:szCs w:val="28"/>
        </w:rPr>
        <w:t xml:space="preserve"> </w:t>
      </w:r>
      <w:r w:rsidR="003B7EBA" w:rsidRPr="008E793E">
        <w:rPr>
          <w:rFonts w:ascii="Times New Roman" w:hAnsi="Times New Roman"/>
          <w:sz w:val="28"/>
          <w:szCs w:val="28"/>
        </w:rPr>
        <w:t>крупных политиков-федерали</w:t>
      </w:r>
      <w:r w:rsidR="001372AC" w:rsidRPr="008E793E">
        <w:rPr>
          <w:rFonts w:ascii="Times New Roman" w:hAnsi="Times New Roman"/>
          <w:sz w:val="28"/>
          <w:szCs w:val="28"/>
        </w:rPr>
        <w:t>стов –</w:t>
      </w:r>
      <w:r w:rsidR="003B7EBA" w:rsidRPr="008E793E">
        <w:rPr>
          <w:rFonts w:ascii="Times New Roman" w:hAnsi="Times New Roman"/>
          <w:sz w:val="28"/>
          <w:szCs w:val="28"/>
        </w:rPr>
        <w:t>бывшего</w:t>
      </w:r>
      <w:r w:rsidR="005D6C59" w:rsidRPr="008E793E">
        <w:rPr>
          <w:rFonts w:ascii="Times New Roman" w:hAnsi="Times New Roman"/>
          <w:sz w:val="28"/>
          <w:szCs w:val="28"/>
        </w:rPr>
        <w:t xml:space="preserve"> федерального </w:t>
      </w:r>
      <w:r w:rsidR="001372AC" w:rsidRPr="008E793E">
        <w:rPr>
          <w:rFonts w:ascii="Times New Roman" w:hAnsi="Times New Roman"/>
          <w:sz w:val="28"/>
          <w:szCs w:val="28"/>
        </w:rPr>
        <w:t>министра</w:t>
      </w:r>
      <w:r w:rsidR="00041F2A" w:rsidRPr="008E793E">
        <w:rPr>
          <w:rFonts w:ascii="Times New Roman" w:hAnsi="Times New Roman"/>
          <w:sz w:val="28"/>
          <w:szCs w:val="28"/>
        </w:rPr>
        <w:t xml:space="preserve"> </w:t>
      </w:r>
      <w:r w:rsidR="003B7EBA" w:rsidRPr="008E793E">
        <w:rPr>
          <w:rFonts w:ascii="Times New Roman" w:hAnsi="Times New Roman"/>
          <w:sz w:val="28"/>
          <w:szCs w:val="28"/>
        </w:rPr>
        <w:t>франкоквебекца</w:t>
      </w:r>
      <w:r w:rsidR="005D6C59" w:rsidRPr="008E793E">
        <w:rPr>
          <w:rFonts w:ascii="Times New Roman" w:hAnsi="Times New Roman"/>
          <w:sz w:val="28"/>
          <w:szCs w:val="28"/>
        </w:rPr>
        <w:t xml:space="preserve"> </w:t>
      </w:r>
      <w:r w:rsidR="003B7EBA" w:rsidRPr="008E793E">
        <w:rPr>
          <w:rFonts w:ascii="Times New Roman" w:hAnsi="Times New Roman"/>
          <w:sz w:val="28"/>
          <w:szCs w:val="28"/>
        </w:rPr>
        <w:t>Ж.-Л.Пепэна</w:t>
      </w:r>
      <w:r w:rsidR="005D6C59" w:rsidRPr="008E793E">
        <w:rPr>
          <w:rFonts w:ascii="Times New Roman" w:hAnsi="Times New Roman"/>
          <w:sz w:val="28"/>
          <w:szCs w:val="28"/>
        </w:rPr>
        <w:t xml:space="preserve"> </w:t>
      </w:r>
      <w:r w:rsidR="00821A90" w:rsidRPr="008E793E">
        <w:rPr>
          <w:rFonts w:ascii="Times New Roman" w:hAnsi="Times New Roman"/>
          <w:sz w:val="28"/>
          <w:szCs w:val="28"/>
        </w:rPr>
        <w:t>и бывшего премьера Онтарио англоканадца Дж.Робартса</w:t>
      </w:r>
      <w:r w:rsidR="003B7EBA" w:rsidRPr="008E793E">
        <w:rPr>
          <w:rFonts w:ascii="Times New Roman" w:hAnsi="Times New Roman"/>
          <w:sz w:val="28"/>
          <w:szCs w:val="28"/>
        </w:rPr>
        <w:t>.</w:t>
      </w:r>
      <w:r w:rsidR="00821A90" w:rsidRPr="008E793E">
        <w:rPr>
          <w:rFonts w:ascii="Times New Roman" w:hAnsi="Times New Roman"/>
          <w:sz w:val="28"/>
          <w:szCs w:val="28"/>
        </w:rPr>
        <w:t xml:space="preserve"> </w:t>
      </w:r>
      <w:r w:rsidR="007126AF" w:rsidRPr="008E793E">
        <w:rPr>
          <w:rFonts w:ascii="Times New Roman" w:hAnsi="Times New Roman"/>
          <w:sz w:val="28"/>
          <w:szCs w:val="28"/>
        </w:rPr>
        <w:t>П</w:t>
      </w:r>
      <w:r w:rsidR="001372AC" w:rsidRPr="008E793E">
        <w:rPr>
          <w:rFonts w:ascii="Times New Roman" w:hAnsi="Times New Roman"/>
          <w:sz w:val="28"/>
          <w:szCs w:val="28"/>
        </w:rPr>
        <w:t>арламентской резолюцией</w:t>
      </w:r>
      <w:r w:rsidR="007126AF" w:rsidRPr="008E793E">
        <w:rPr>
          <w:rFonts w:ascii="Times New Roman" w:hAnsi="Times New Roman"/>
          <w:sz w:val="28"/>
          <w:szCs w:val="28"/>
        </w:rPr>
        <w:t xml:space="preserve"> Комиссия была наделена</w:t>
      </w:r>
      <w:r w:rsidR="00821A90" w:rsidRPr="008E793E">
        <w:rPr>
          <w:rFonts w:ascii="Times New Roman" w:hAnsi="Times New Roman"/>
          <w:sz w:val="28"/>
          <w:szCs w:val="28"/>
        </w:rPr>
        <w:t xml:space="preserve"> </w:t>
      </w:r>
      <w:r w:rsidR="007126AF" w:rsidRPr="008E793E">
        <w:rPr>
          <w:rFonts w:ascii="Times New Roman" w:hAnsi="Times New Roman"/>
          <w:sz w:val="28"/>
          <w:szCs w:val="28"/>
        </w:rPr>
        <w:t>«автономным</w:t>
      </w:r>
      <w:r w:rsidR="003216C1" w:rsidRPr="008E793E">
        <w:rPr>
          <w:rFonts w:ascii="Times New Roman" w:hAnsi="Times New Roman"/>
          <w:sz w:val="28"/>
          <w:szCs w:val="28"/>
        </w:rPr>
        <w:t xml:space="preserve"> статус</w:t>
      </w:r>
      <w:r w:rsidR="007126AF" w:rsidRPr="008E793E">
        <w:rPr>
          <w:rFonts w:ascii="Times New Roman" w:hAnsi="Times New Roman"/>
          <w:sz w:val="28"/>
          <w:szCs w:val="28"/>
        </w:rPr>
        <w:t xml:space="preserve">ом»: </w:t>
      </w:r>
      <w:r w:rsidR="0022539D" w:rsidRPr="008E793E">
        <w:rPr>
          <w:rFonts w:ascii="Times New Roman" w:hAnsi="Times New Roman"/>
          <w:sz w:val="28"/>
          <w:szCs w:val="28"/>
        </w:rPr>
        <w:t xml:space="preserve">она </w:t>
      </w:r>
      <w:r w:rsidR="00A16A9B" w:rsidRPr="008E793E">
        <w:rPr>
          <w:rFonts w:ascii="Times New Roman" w:hAnsi="Times New Roman"/>
          <w:sz w:val="28"/>
          <w:szCs w:val="28"/>
        </w:rPr>
        <w:t>«</w:t>
      </w:r>
      <w:r w:rsidR="0022539D" w:rsidRPr="008E793E">
        <w:rPr>
          <w:rFonts w:ascii="Times New Roman" w:hAnsi="Times New Roman"/>
          <w:sz w:val="28"/>
          <w:szCs w:val="28"/>
        </w:rPr>
        <w:t>не</w:t>
      </w:r>
      <w:r w:rsidR="007126AF" w:rsidRPr="008E793E">
        <w:rPr>
          <w:rFonts w:ascii="Times New Roman" w:hAnsi="Times New Roman"/>
          <w:sz w:val="28"/>
          <w:szCs w:val="28"/>
        </w:rPr>
        <w:t xml:space="preserve"> была</w:t>
      </w:r>
      <w:r w:rsidR="0022539D" w:rsidRPr="008E793E">
        <w:rPr>
          <w:rFonts w:ascii="Times New Roman" w:hAnsi="Times New Roman"/>
          <w:sz w:val="28"/>
          <w:szCs w:val="28"/>
        </w:rPr>
        <w:t xml:space="preserve"> связана </w:t>
      </w:r>
      <w:r w:rsidR="007126AF" w:rsidRPr="008E793E">
        <w:rPr>
          <w:rFonts w:ascii="Times New Roman" w:hAnsi="Times New Roman"/>
          <w:sz w:val="28"/>
          <w:szCs w:val="28"/>
        </w:rPr>
        <w:t>статутным правом (</w:t>
      </w:r>
      <w:r w:rsidR="0022539D" w:rsidRPr="008E793E">
        <w:rPr>
          <w:rFonts w:ascii="Times New Roman" w:hAnsi="Times New Roman"/>
          <w:sz w:val="28"/>
          <w:szCs w:val="28"/>
        </w:rPr>
        <w:t>действующим законодательством</w:t>
      </w:r>
      <w:r w:rsidR="007126AF" w:rsidRPr="008E793E">
        <w:rPr>
          <w:rFonts w:ascii="Times New Roman" w:hAnsi="Times New Roman"/>
          <w:sz w:val="28"/>
          <w:szCs w:val="28"/>
        </w:rPr>
        <w:t>)</w:t>
      </w:r>
      <w:r w:rsidR="0022539D" w:rsidRPr="008E793E">
        <w:rPr>
          <w:rFonts w:ascii="Times New Roman" w:hAnsi="Times New Roman"/>
          <w:sz w:val="28"/>
          <w:szCs w:val="28"/>
        </w:rPr>
        <w:t xml:space="preserve"> </w:t>
      </w:r>
      <w:r w:rsidR="00A16A9B" w:rsidRPr="008E793E">
        <w:rPr>
          <w:rFonts w:ascii="Times New Roman" w:hAnsi="Times New Roman"/>
          <w:sz w:val="28"/>
          <w:szCs w:val="28"/>
        </w:rPr>
        <w:t>или подходом</w:t>
      </w:r>
      <w:r w:rsidR="005D6C59" w:rsidRPr="008E793E">
        <w:rPr>
          <w:rFonts w:ascii="Times New Roman" w:hAnsi="Times New Roman"/>
          <w:sz w:val="28"/>
          <w:szCs w:val="28"/>
        </w:rPr>
        <w:t xml:space="preserve"> и политикой</w:t>
      </w:r>
      <w:r w:rsidR="00A16A9B" w:rsidRPr="008E793E">
        <w:rPr>
          <w:rFonts w:ascii="Times New Roman" w:hAnsi="Times New Roman"/>
          <w:sz w:val="28"/>
          <w:szCs w:val="28"/>
        </w:rPr>
        <w:t xml:space="preserve"> любой федеральной и</w:t>
      </w:r>
      <w:r w:rsidR="001372AC" w:rsidRPr="008E793E">
        <w:rPr>
          <w:rFonts w:ascii="Times New Roman" w:hAnsi="Times New Roman"/>
          <w:sz w:val="28"/>
          <w:szCs w:val="28"/>
        </w:rPr>
        <w:t>ли провинциальной</w:t>
      </w:r>
      <w:r w:rsidR="00A16A9B" w:rsidRPr="008E793E">
        <w:rPr>
          <w:rFonts w:ascii="Times New Roman" w:hAnsi="Times New Roman"/>
          <w:sz w:val="28"/>
          <w:szCs w:val="28"/>
        </w:rPr>
        <w:t xml:space="preserve"> партии».</w:t>
      </w:r>
      <w:r w:rsidR="00A16A9B" w:rsidRPr="008E793E">
        <w:rPr>
          <w:rStyle w:val="a6"/>
          <w:rFonts w:ascii="Times New Roman" w:hAnsi="Times New Roman"/>
          <w:sz w:val="28"/>
          <w:szCs w:val="28"/>
        </w:rPr>
        <w:footnoteReference w:id="218"/>
      </w:r>
      <w:r w:rsidR="00A16A9B" w:rsidRPr="008E793E">
        <w:rPr>
          <w:rFonts w:ascii="Times New Roman" w:hAnsi="Times New Roman"/>
          <w:sz w:val="28"/>
          <w:szCs w:val="28"/>
        </w:rPr>
        <w:t xml:space="preserve"> </w:t>
      </w:r>
    </w:p>
    <w:p w:rsidR="00B25168" w:rsidRPr="008E793E" w:rsidRDefault="003B7EB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F3642" w:rsidRPr="008E793E">
        <w:rPr>
          <w:rFonts w:ascii="Times New Roman" w:hAnsi="Times New Roman"/>
          <w:sz w:val="28"/>
          <w:szCs w:val="28"/>
        </w:rPr>
        <w:t xml:space="preserve"> В одном</w:t>
      </w:r>
      <w:r w:rsidR="0022539D" w:rsidRPr="008E793E">
        <w:rPr>
          <w:rFonts w:ascii="Times New Roman" w:hAnsi="Times New Roman"/>
          <w:sz w:val="28"/>
          <w:szCs w:val="28"/>
        </w:rPr>
        <w:t xml:space="preserve"> из</w:t>
      </w:r>
      <w:r w:rsidR="005D6C59" w:rsidRPr="008E793E">
        <w:rPr>
          <w:rFonts w:ascii="Times New Roman" w:hAnsi="Times New Roman"/>
          <w:sz w:val="28"/>
          <w:szCs w:val="28"/>
        </w:rPr>
        <w:t xml:space="preserve"> телевизионных</w:t>
      </w:r>
      <w:r w:rsidR="007E6CF3" w:rsidRPr="008E793E">
        <w:rPr>
          <w:rFonts w:ascii="Times New Roman" w:hAnsi="Times New Roman"/>
          <w:sz w:val="28"/>
          <w:szCs w:val="28"/>
        </w:rPr>
        <w:t xml:space="preserve"> обращений</w:t>
      </w:r>
      <w:r w:rsidR="008F3642" w:rsidRPr="008E793E">
        <w:rPr>
          <w:rFonts w:ascii="Times New Roman" w:hAnsi="Times New Roman"/>
          <w:sz w:val="28"/>
          <w:szCs w:val="28"/>
        </w:rPr>
        <w:t xml:space="preserve"> пре</w:t>
      </w:r>
      <w:r w:rsidR="003C416C" w:rsidRPr="008E793E">
        <w:rPr>
          <w:rFonts w:ascii="Times New Roman" w:hAnsi="Times New Roman"/>
          <w:sz w:val="28"/>
          <w:szCs w:val="28"/>
        </w:rPr>
        <w:t>мьер-министра</w:t>
      </w:r>
      <w:r w:rsidR="008A58B0" w:rsidRPr="008E793E">
        <w:rPr>
          <w:rFonts w:ascii="Times New Roman" w:hAnsi="Times New Roman"/>
          <w:sz w:val="28"/>
          <w:szCs w:val="28"/>
        </w:rPr>
        <w:t xml:space="preserve"> к нации </w:t>
      </w:r>
      <w:r w:rsidR="008F3642" w:rsidRPr="008E793E">
        <w:rPr>
          <w:rFonts w:ascii="Times New Roman" w:hAnsi="Times New Roman"/>
          <w:sz w:val="28"/>
          <w:szCs w:val="28"/>
        </w:rPr>
        <w:t>говорилось: «Я не поведу до</w:t>
      </w:r>
      <w:r w:rsidR="005D6C59" w:rsidRPr="008E793E">
        <w:rPr>
          <w:rFonts w:ascii="Times New Roman" w:hAnsi="Times New Roman"/>
          <w:sz w:val="28"/>
          <w:szCs w:val="28"/>
        </w:rPr>
        <w:t xml:space="preserve">минион </w:t>
      </w:r>
      <w:r w:rsidR="008F3642" w:rsidRPr="008E793E">
        <w:rPr>
          <w:rFonts w:ascii="Times New Roman" w:hAnsi="Times New Roman"/>
          <w:sz w:val="28"/>
          <w:szCs w:val="28"/>
        </w:rPr>
        <w:t xml:space="preserve"> к гражданской войне.  Но я не говорю, что этого не сделают другие. И я не собираюсь преуменьшать подобной опасности»</w:t>
      </w:r>
      <w:r w:rsidR="00F15C8A" w:rsidRPr="008E793E">
        <w:rPr>
          <w:rFonts w:ascii="Times New Roman" w:hAnsi="Times New Roman"/>
          <w:sz w:val="28"/>
          <w:szCs w:val="28"/>
        </w:rPr>
        <w:t>.</w:t>
      </w:r>
      <w:r w:rsidR="00620A70" w:rsidRPr="008E793E">
        <w:rPr>
          <w:rStyle w:val="a6"/>
          <w:rFonts w:ascii="Times New Roman" w:hAnsi="Times New Roman"/>
          <w:sz w:val="28"/>
          <w:szCs w:val="28"/>
        </w:rPr>
        <w:footnoteReference w:id="219"/>
      </w:r>
      <w:r w:rsidR="008F3642" w:rsidRPr="008E793E">
        <w:rPr>
          <w:rFonts w:ascii="Times New Roman" w:hAnsi="Times New Roman"/>
          <w:sz w:val="28"/>
          <w:szCs w:val="28"/>
        </w:rPr>
        <w:t xml:space="preserve"> П</w:t>
      </w:r>
      <w:r w:rsidR="00F15C8A" w:rsidRPr="008E793E">
        <w:rPr>
          <w:rFonts w:ascii="Times New Roman" w:hAnsi="Times New Roman"/>
          <w:sz w:val="28"/>
          <w:szCs w:val="28"/>
        </w:rPr>
        <w:t>равительства</w:t>
      </w:r>
      <w:r w:rsidR="00B57E65" w:rsidRPr="008E793E">
        <w:rPr>
          <w:rFonts w:ascii="Times New Roman" w:hAnsi="Times New Roman"/>
          <w:sz w:val="28"/>
          <w:szCs w:val="28"/>
        </w:rPr>
        <w:t xml:space="preserve"> пяти</w:t>
      </w:r>
      <w:r w:rsidR="008F3642" w:rsidRPr="008E793E">
        <w:rPr>
          <w:rFonts w:ascii="Times New Roman" w:hAnsi="Times New Roman"/>
          <w:sz w:val="28"/>
          <w:szCs w:val="28"/>
        </w:rPr>
        <w:t xml:space="preserve"> англоязычных провинций – Онтарио, </w:t>
      </w:r>
      <w:r w:rsidR="00B57E65" w:rsidRPr="008E793E">
        <w:rPr>
          <w:rFonts w:ascii="Times New Roman" w:hAnsi="Times New Roman"/>
          <w:sz w:val="28"/>
          <w:szCs w:val="28"/>
        </w:rPr>
        <w:t xml:space="preserve"> </w:t>
      </w:r>
      <w:r w:rsidR="007E6CF3" w:rsidRPr="008E793E">
        <w:rPr>
          <w:rFonts w:ascii="Times New Roman" w:hAnsi="Times New Roman"/>
          <w:sz w:val="28"/>
          <w:szCs w:val="28"/>
        </w:rPr>
        <w:t>Манитобы, Новой</w:t>
      </w:r>
      <w:r w:rsidR="008F3642" w:rsidRPr="008E793E">
        <w:rPr>
          <w:rFonts w:ascii="Times New Roman" w:hAnsi="Times New Roman"/>
          <w:sz w:val="28"/>
          <w:szCs w:val="28"/>
        </w:rPr>
        <w:t xml:space="preserve"> Шотландии</w:t>
      </w:r>
      <w:r w:rsidR="007E6CF3" w:rsidRPr="008E793E">
        <w:rPr>
          <w:rFonts w:ascii="Times New Roman" w:hAnsi="Times New Roman"/>
          <w:sz w:val="28"/>
          <w:szCs w:val="28"/>
        </w:rPr>
        <w:t>,</w:t>
      </w:r>
      <w:r w:rsidR="00B57E65" w:rsidRPr="008E793E">
        <w:rPr>
          <w:rFonts w:ascii="Times New Roman" w:hAnsi="Times New Roman"/>
          <w:sz w:val="28"/>
          <w:szCs w:val="28"/>
        </w:rPr>
        <w:t xml:space="preserve"> Нью-Брансуика</w:t>
      </w:r>
      <w:r w:rsidR="007E6CF3" w:rsidRPr="008E793E">
        <w:rPr>
          <w:rFonts w:ascii="Times New Roman" w:hAnsi="Times New Roman"/>
          <w:sz w:val="28"/>
          <w:szCs w:val="28"/>
        </w:rPr>
        <w:t xml:space="preserve"> и</w:t>
      </w:r>
      <w:r w:rsidR="008F3642" w:rsidRPr="008E793E">
        <w:rPr>
          <w:rFonts w:ascii="Times New Roman" w:hAnsi="Times New Roman"/>
          <w:sz w:val="28"/>
          <w:szCs w:val="28"/>
        </w:rPr>
        <w:t xml:space="preserve"> Саскачевана – </w:t>
      </w:r>
      <w:r w:rsidR="003C416C" w:rsidRPr="008E793E">
        <w:rPr>
          <w:rFonts w:ascii="Times New Roman" w:hAnsi="Times New Roman"/>
          <w:sz w:val="28"/>
          <w:szCs w:val="28"/>
        </w:rPr>
        <w:t>впервые за много лет</w:t>
      </w:r>
      <w:r w:rsidR="005D29F8" w:rsidRPr="008E793E">
        <w:rPr>
          <w:rFonts w:ascii="Times New Roman" w:hAnsi="Times New Roman"/>
          <w:sz w:val="28"/>
          <w:szCs w:val="28"/>
        </w:rPr>
        <w:t xml:space="preserve"> </w:t>
      </w:r>
      <w:r w:rsidR="008F3642" w:rsidRPr="008E793E">
        <w:rPr>
          <w:rFonts w:ascii="Times New Roman" w:hAnsi="Times New Roman"/>
          <w:sz w:val="28"/>
          <w:szCs w:val="28"/>
        </w:rPr>
        <w:t xml:space="preserve">недвусмысленно выразили федеральному правительству </w:t>
      </w:r>
      <w:r w:rsidR="00FB261F" w:rsidRPr="008E793E">
        <w:rPr>
          <w:rFonts w:ascii="Times New Roman" w:hAnsi="Times New Roman"/>
          <w:sz w:val="28"/>
          <w:szCs w:val="28"/>
        </w:rPr>
        <w:t>поддержку.</w:t>
      </w:r>
      <w:r w:rsidR="004C0844" w:rsidRPr="008E793E">
        <w:rPr>
          <w:rFonts w:ascii="Times New Roman" w:hAnsi="Times New Roman"/>
          <w:sz w:val="28"/>
          <w:szCs w:val="28"/>
        </w:rPr>
        <w:t xml:space="preserve"> </w:t>
      </w:r>
      <w:r w:rsidR="003C416C" w:rsidRPr="008E793E">
        <w:rPr>
          <w:rFonts w:ascii="Times New Roman" w:hAnsi="Times New Roman"/>
          <w:sz w:val="28"/>
          <w:szCs w:val="28"/>
        </w:rPr>
        <w:t>Несколько видных</w:t>
      </w:r>
      <w:r w:rsidR="008F3642" w:rsidRPr="008E793E">
        <w:rPr>
          <w:rFonts w:ascii="Times New Roman" w:hAnsi="Times New Roman"/>
          <w:sz w:val="28"/>
          <w:szCs w:val="28"/>
        </w:rPr>
        <w:t xml:space="preserve"> англоканадски</w:t>
      </w:r>
      <w:r w:rsidR="00FB261F" w:rsidRPr="008E793E">
        <w:rPr>
          <w:rFonts w:ascii="Times New Roman" w:hAnsi="Times New Roman"/>
          <w:sz w:val="28"/>
          <w:szCs w:val="28"/>
        </w:rPr>
        <w:t>х</w:t>
      </w:r>
      <w:r w:rsidR="001A2F6E" w:rsidRPr="008E793E">
        <w:rPr>
          <w:rFonts w:ascii="Times New Roman" w:hAnsi="Times New Roman"/>
          <w:sz w:val="28"/>
          <w:szCs w:val="28"/>
        </w:rPr>
        <w:t xml:space="preserve"> провинциальных </w:t>
      </w:r>
      <w:r w:rsidR="004873CB" w:rsidRPr="008E793E">
        <w:rPr>
          <w:rFonts w:ascii="Times New Roman" w:hAnsi="Times New Roman"/>
          <w:sz w:val="28"/>
          <w:szCs w:val="28"/>
        </w:rPr>
        <w:t>государственны</w:t>
      </w:r>
      <w:r w:rsidR="008F3642" w:rsidRPr="008E793E">
        <w:rPr>
          <w:rFonts w:ascii="Times New Roman" w:hAnsi="Times New Roman"/>
          <w:sz w:val="28"/>
          <w:szCs w:val="28"/>
        </w:rPr>
        <w:t>х деятелей (премьер Саскачевана А.Блейкни</w:t>
      </w:r>
      <w:r w:rsidR="00B57E65" w:rsidRPr="008E793E">
        <w:rPr>
          <w:rFonts w:ascii="Times New Roman" w:hAnsi="Times New Roman"/>
          <w:sz w:val="28"/>
          <w:szCs w:val="28"/>
        </w:rPr>
        <w:t xml:space="preserve">. генеральный прокурор </w:t>
      </w:r>
      <w:r w:rsidR="001372AC" w:rsidRPr="008E793E">
        <w:rPr>
          <w:rFonts w:ascii="Times New Roman" w:hAnsi="Times New Roman"/>
          <w:sz w:val="28"/>
          <w:szCs w:val="28"/>
        </w:rPr>
        <w:t>Онтарио Р.Макмэртри</w:t>
      </w:r>
      <w:r w:rsidR="008F3642" w:rsidRPr="008E793E">
        <w:rPr>
          <w:rFonts w:ascii="Times New Roman" w:hAnsi="Times New Roman"/>
          <w:sz w:val="28"/>
          <w:szCs w:val="28"/>
        </w:rPr>
        <w:t>)</w:t>
      </w:r>
      <w:r w:rsidR="003C416C" w:rsidRPr="008E793E">
        <w:rPr>
          <w:rFonts w:ascii="Times New Roman" w:hAnsi="Times New Roman"/>
          <w:sz w:val="28"/>
          <w:szCs w:val="28"/>
        </w:rPr>
        <w:t xml:space="preserve"> публично</w:t>
      </w:r>
      <w:r w:rsidR="001A2F6E" w:rsidRPr="008E793E">
        <w:rPr>
          <w:rFonts w:ascii="Times New Roman" w:hAnsi="Times New Roman"/>
          <w:sz w:val="28"/>
          <w:szCs w:val="28"/>
        </w:rPr>
        <w:t xml:space="preserve"> </w:t>
      </w:r>
      <w:r w:rsidR="003C416C" w:rsidRPr="008E793E">
        <w:rPr>
          <w:rFonts w:ascii="Times New Roman" w:hAnsi="Times New Roman"/>
          <w:sz w:val="28"/>
          <w:szCs w:val="28"/>
        </w:rPr>
        <w:t>причислили</w:t>
      </w:r>
      <w:r w:rsidR="00B57E65" w:rsidRPr="008E793E">
        <w:rPr>
          <w:rFonts w:ascii="Times New Roman" w:hAnsi="Times New Roman"/>
          <w:sz w:val="28"/>
          <w:szCs w:val="28"/>
        </w:rPr>
        <w:t xml:space="preserve"> </w:t>
      </w:r>
      <w:r w:rsidR="003C416C" w:rsidRPr="008E793E">
        <w:rPr>
          <w:rFonts w:ascii="Times New Roman" w:hAnsi="Times New Roman"/>
          <w:sz w:val="28"/>
          <w:szCs w:val="28"/>
        </w:rPr>
        <w:t>себя</w:t>
      </w:r>
      <w:r w:rsidR="00B57E65" w:rsidRPr="008E793E">
        <w:rPr>
          <w:rFonts w:ascii="Times New Roman" w:hAnsi="Times New Roman"/>
          <w:sz w:val="28"/>
          <w:szCs w:val="28"/>
        </w:rPr>
        <w:t xml:space="preserve"> </w:t>
      </w:r>
      <w:r w:rsidR="00C0628C" w:rsidRPr="008E793E">
        <w:rPr>
          <w:rFonts w:ascii="Times New Roman" w:hAnsi="Times New Roman"/>
          <w:sz w:val="28"/>
          <w:szCs w:val="28"/>
        </w:rPr>
        <w:t>к</w:t>
      </w:r>
      <w:r w:rsidR="00B57E65" w:rsidRPr="008E793E">
        <w:rPr>
          <w:rFonts w:ascii="Times New Roman" w:hAnsi="Times New Roman"/>
          <w:sz w:val="28"/>
          <w:szCs w:val="28"/>
        </w:rPr>
        <w:t xml:space="preserve"> </w:t>
      </w:r>
      <w:r w:rsidR="008F3642" w:rsidRPr="008E793E">
        <w:rPr>
          <w:rFonts w:ascii="Times New Roman" w:hAnsi="Times New Roman"/>
          <w:sz w:val="28"/>
          <w:szCs w:val="28"/>
        </w:rPr>
        <w:t xml:space="preserve">сторонникам </w:t>
      </w:r>
      <w:r w:rsidR="003C416C" w:rsidRPr="008E793E">
        <w:rPr>
          <w:rFonts w:ascii="Times New Roman" w:hAnsi="Times New Roman"/>
          <w:sz w:val="28"/>
          <w:szCs w:val="28"/>
        </w:rPr>
        <w:t>«применения</w:t>
      </w:r>
      <w:r w:rsidR="007E6CF3" w:rsidRPr="008E793E">
        <w:rPr>
          <w:rFonts w:ascii="Times New Roman" w:hAnsi="Times New Roman"/>
          <w:sz w:val="28"/>
          <w:szCs w:val="28"/>
        </w:rPr>
        <w:t xml:space="preserve"> силы</w:t>
      </w:r>
      <w:r w:rsidR="003C416C" w:rsidRPr="008E793E">
        <w:rPr>
          <w:rFonts w:ascii="Times New Roman" w:hAnsi="Times New Roman"/>
          <w:sz w:val="28"/>
          <w:szCs w:val="28"/>
        </w:rPr>
        <w:t xml:space="preserve"> в интересах защиты</w:t>
      </w:r>
      <w:r w:rsidR="00B57E65" w:rsidRPr="008E793E">
        <w:rPr>
          <w:rFonts w:ascii="Times New Roman" w:hAnsi="Times New Roman"/>
          <w:sz w:val="28"/>
          <w:szCs w:val="28"/>
        </w:rPr>
        <w:t xml:space="preserve"> еди</w:t>
      </w:r>
      <w:r w:rsidR="008F3642" w:rsidRPr="008E793E">
        <w:rPr>
          <w:rFonts w:ascii="Times New Roman" w:hAnsi="Times New Roman"/>
          <w:sz w:val="28"/>
          <w:szCs w:val="28"/>
        </w:rPr>
        <w:t>н</w:t>
      </w:r>
      <w:r w:rsidR="00B57E65" w:rsidRPr="008E793E">
        <w:rPr>
          <w:rFonts w:ascii="Times New Roman" w:hAnsi="Times New Roman"/>
          <w:sz w:val="28"/>
          <w:szCs w:val="28"/>
        </w:rPr>
        <w:t>с</w:t>
      </w:r>
      <w:r w:rsidR="008F3642" w:rsidRPr="008E793E">
        <w:rPr>
          <w:rFonts w:ascii="Times New Roman" w:hAnsi="Times New Roman"/>
          <w:sz w:val="28"/>
          <w:szCs w:val="28"/>
        </w:rPr>
        <w:t>тва федерации</w:t>
      </w:r>
      <w:r w:rsidR="003C416C" w:rsidRPr="008E793E">
        <w:rPr>
          <w:rFonts w:ascii="Times New Roman" w:hAnsi="Times New Roman"/>
          <w:sz w:val="28"/>
          <w:szCs w:val="28"/>
        </w:rPr>
        <w:t>»</w:t>
      </w:r>
      <w:r w:rsidR="001372AC" w:rsidRPr="008E793E">
        <w:rPr>
          <w:rFonts w:ascii="Times New Roman" w:hAnsi="Times New Roman"/>
          <w:sz w:val="28"/>
          <w:szCs w:val="28"/>
        </w:rPr>
        <w:t>.</w:t>
      </w:r>
      <w:r w:rsidR="007277FC" w:rsidRPr="008E793E">
        <w:rPr>
          <w:rStyle w:val="a6"/>
          <w:rFonts w:ascii="Times New Roman" w:hAnsi="Times New Roman"/>
          <w:sz w:val="28"/>
          <w:szCs w:val="28"/>
        </w:rPr>
        <w:footnoteReference w:id="220"/>
      </w:r>
      <w:r w:rsidR="008F3642" w:rsidRPr="008E793E">
        <w:rPr>
          <w:rFonts w:ascii="Times New Roman" w:hAnsi="Times New Roman"/>
          <w:sz w:val="28"/>
          <w:szCs w:val="28"/>
        </w:rPr>
        <w:t xml:space="preserve"> </w:t>
      </w:r>
      <w:r w:rsidR="00C0628C" w:rsidRPr="008E793E">
        <w:rPr>
          <w:rFonts w:ascii="Times New Roman" w:hAnsi="Times New Roman"/>
          <w:sz w:val="28"/>
          <w:szCs w:val="28"/>
        </w:rPr>
        <w:t xml:space="preserve"> Фактически они </w:t>
      </w:r>
      <w:r w:rsidR="00E0276A" w:rsidRPr="008E793E">
        <w:rPr>
          <w:rFonts w:ascii="Times New Roman" w:hAnsi="Times New Roman"/>
          <w:sz w:val="28"/>
          <w:szCs w:val="28"/>
        </w:rPr>
        <w:t>– при молчаливой под</w:t>
      </w:r>
      <w:r w:rsidR="001372AC" w:rsidRPr="008E793E">
        <w:rPr>
          <w:rFonts w:ascii="Times New Roman" w:hAnsi="Times New Roman"/>
          <w:sz w:val="28"/>
          <w:szCs w:val="28"/>
        </w:rPr>
        <w:t xml:space="preserve">держке большинства провинций - </w:t>
      </w:r>
      <w:r w:rsidR="00C0628C" w:rsidRPr="008E793E">
        <w:rPr>
          <w:rFonts w:ascii="Times New Roman" w:hAnsi="Times New Roman"/>
          <w:sz w:val="28"/>
          <w:szCs w:val="28"/>
        </w:rPr>
        <w:t>дали центру карт-бланш</w:t>
      </w:r>
      <w:r w:rsidR="00E0276A" w:rsidRPr="008E793E">
        <w:rPr>
          <w:rFonts w:ascii="Times New Roman" w:hAnsi="Times New Roman"/>
          <w:sz w:val="28"/>
          <w:szCs w:val="28"/>
        </w:rPr>
        <w:t xml:space="preserve"> на</w:t>
      </w:r>
      <w:r w:rsidR="00041F2A" w:rsidRPr="008E793E">
        <w:rPr>
          <w:rFonts w:ascii="Times New Roman" w:hAnsi="Times New Roman"/>
          <w:sz w:val="28"/>
          <w:szCs w:val="28"/>
        </w:rPr>
        <w:t xml:space="preserve"> применение</w:t>
      </w:r>
      <w:r w:rsidR="00FB261F" w:rsidRPr="008E793E">
        <w:rPr>
          <w:rFonts w:ascii="Times New Roman" w:hAnsi="Times New Roman"/>
          <w:sz w:val="28"/>
          <w:szCs w:val="28"/>
        </w:rPr>
        <w:t xml:space="preserve"> ЗМВВ</w:t>
      </w:r>
      <w:r w:rsidR="001A2F6E" w:rsidRPr="008E793E">
        <w:rPr>
          <w:rFonts w:ascii="Times New Roman" w:hAnsi="Times New Roman"/>
          <w:sz w:val="28"/>
          <w:szCs w:val="28"/>
        </w:rPr>
        <w:t xml:space="preserve"> </w:t>
      </w:r>
      <w:r w:rsidR="00FB261F" w:rsidRPr="008E793E">
        <w:rPr>
          <w:rFonts w:ascii="Times New Roman" w:hAnsi="Times New Roman"/>
          <w:sz w:val="28"/>
          <w:szCs w:val="28"/>
        </w:rPr>
        <w:t>против сепаратистов (см.</w:t>
      </w:r>
      <w:r w:rsidR="00651A03" w:rsidRPr="008E793E">
        <w:rPr>
          <w:rFonts w:ascii="Times New Roman" w:hAnsi="Times New Roman"/>
          <w:sz w:val="28"/>
          <w:szCs w:val="28"/>
        </w:rPr>
        <w:t xml:space="preserve">параграф 2 главы </w:t>
      </w:r>
      <w:r w:rsidR="00651A03" w:rsidRPr="008E793E">
        <w:rPr>
          <w:rFonts w:ascii="Times New Roman" w:hAnsi="Times New Roman"/>
          <w:sz w:val="28"/>
          <w:szCs w:val="28"/>
        </w:rPr>
        <w:lastRenderedPageBreak/>
        <w:t>IV</w:t>
      </w:r>
      <w:r w:rsidR="007E6CF3" w:rsidRPr="008E793E">
        <w:rPr>
          <w:rFonts w:ascii="Times New Roman" w:hAnsi="Times New Roman"/>
          <w:sz w:val="28"/>
          <w:szCs w:val="28"/>
        </w:rPr>
        <w:t>).</w:t>
      </w:r>
      <w:r w:rsidR="0090231D" w:rsidRPr="008E793E">
        <w:rPr>
          <w:rFonts w:ascii="Times New Roman" w:hAnsi="Times New Roman"/>
          <w:sz w:val="28"/>
          <w:szCs w:val="28"/>
        </w:rPr>
        <w:t xml:space="preserve"> </w:t>
      </w:r>
      <w:r w:rsidR="001A2F6E" w:rsidRPr="008E793E">
        <w:rPr>
          <w:rFonts w:ascii="Times New Roman" w:hAnsi="Times New Roman"/>
          <w:sz w:val="28"/>
          <w:szCs w:val="28"/>
        </w:rPr>
        <w:t>Фед</w:t>
      </w:r>
      <w:r w:rsidR="001372AC" w:rsidRPr="008E793E">
        <w:rPr>
          <w:rFonts w:ascii="Times New Roman" w:hAnsi="Times New Roman"/>
          <w:sz w:val="28"/>
          <w:szCs w:val="28"/>
        </w:rPr>
        <w:t>еральные политики уклонились от</w:t>
      </w:r>
      <w:r w:rsidR="007E6CF3" w:rsidRPr="008E793E">
        <w:rPr>
          <w:rFonts w:ascii="Times New Roman" w:hAnsi="Times New Roman"/>
          <w:sz w:val="28"/>
          <w:szCs w:val="28"/>
        </w:rPr>
        <w:t xml:space="preserve"> дальнейшего формулирования</w:t>
      </w:r>
      <w:r w:rsidR="00041F2A" w:rsidRPr="008E793E">
        <w:rPr>
          <w:rFonts w:ascii="Times New Roman" w:hAnsi="Times New Roman"/>
          <w:sz w:val="28"/>
          <w:szCs w:val="28"/>
        </w:rPr>
        <w:t xml:space="preserve"> репрессивного</w:t>
      </w:r>
      <w:r w:rsidR="001A2F6E" w:rsidRPr="008E793E">
        <w:rPr>
          <w:rFonts w:ascii="Times New Roman" w:hAnsi="Times New Roman"/>
          <w:sz w:val="28"/>
          <w:szCs w:val="28"/>
        </w:rPr>
        <w:t xml:space="preserve"> ку</w:t>
      </w:r>
      <w:r w:rsidR="003C416C" w:rsidRPr="008E793E">
        <w:rPr>
          <w:rFonts w:ascii="Times New Roman" w:hAnsi="Times New Roman"/>
          <w:sz w:val="28"/>
          <w:szCs w:val="28"/>
        </w:rPr>
        <w:t>рса, но не осудили</w:t>
      </w:r>
      <w:r w:rsidR="001A2F6E" w:rsidRPr="008E793E">
        <w:rPr>
          <w:rFonts w:ascii="Times New Roman" w:hAnsi="Times New Roman"/>
          <w:sz w:val="28"/>
          <w:szCs w:val="28"/>
        </w:rPr>
        <w:t xml:space="preserve"> подобных</w:t>
      </w:r>
      <w:r w:rsidR="001372AC" w:rsidRPr="008E793E">
        <w:rPr>
          <w:rFonts w:ascii="Times New Roman" w:hAnsi="Times New Roman"/>
          <w:sz w:val="28"/>
          <w:szCs w:val="28"/>
        </w:rPr>
        <w:t xml:space="preserve"> предложений</w:t>
      </w:r>
      <w:r w:rsidR="001A2F6E" w:rsidRPr="008E793E">
        <w:rPr>
          <w:rFonts w:ascii="Times New Roman" w:hAnsi="Times New Roman"/>
          <w:sz w:val="28"/>
          <w:szCs w:val="28"/>
        </w:rPr>
        <w:t>.</w:t>
      </w:r>
    </w:p>
    <w:p w:rsidR="00B57E65" w:rsidRPr="008E793E" w:rsidRDefault="00AA010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A2F6E" w:rsidRPr="008E793E">
        <w:rPr>
          <w:rFonts w:ascii="Times New Roman" w:hAnsi="Times New Roman"/>
          <w:sz w:val="28"/>
          <w:szCs w:val="28"/>
        </w:rPr>
        <w:t xml:space="preserve">    Удерживая</w:t>
      </w:r>
      <w:r w:rsidR="00B57E65" w:rsidRPr="008E793E">
        <w:rPr>
          <w:rFonts w:ascii="Times New Roman" w:hAnsi="Times New Roman"/>
          <w:sz w:val="28"/>
          <w:szCs w:val="28"/>
        </w:rPr>
        <w:t xml:space="preserve"> место в центре политического спектра федерации,  федеральное </w:t>
      </w:r>
      <w:r w:rsidR="001A2F6E" w:rsidRPr="008E793E">
        <w:rPr>
          <w:rFonts w:ascii="Times New Roman" w:hAnsi="Times New Roman"/>
          <w:sz w:val="28"/>
          <w:szCs w:val="28"/>
        </w:rPr>
        <w:t xml:space="preserve"> </w:t>
      </w:r>
      <w:r w:rsidR="00B57E65" w:rsidRPr="008E793E">
        <w:rPr>
          <w:rFonts w:ascii="Times New Roman" w:hAnsi="Times New Roman"/>
          <w:sz w:val="28"/>
          <w:szCs w:val="28"/>
        </w:rPr>
        <w:t>правительство</w:t>
      </w:r>
      <w:r w:rsidR="001A2F6E" w:rsidRPr="008E793E">
        <w:rPr>
          <w:rFonts w:ascii="Times New Roman" w:hAnsi="Times New Roman"/>
          <w:sz w:val="28"/>
          <w:szCs w:val="28"/>
        </w:rPr>
        <w:t xml:space="preserve"> </w:t>
      </w:r>
      <w:r w:rsidR="00B66AAC" w:rsidRPr="008E793E">
        <w:rPr>
          <w:rFonts w:ascii="Times New Roman" w:hAnsi="Times New Roman"/>
          <w:sz w:val="28"/>
          <w:szCs w:val="28"/>
        </w:rPr>
        <w:t xml:space="preserve"> возобновило подготовку</w:t>
      </w:r>
      <w:r w:rsidR="00B57E65" w:rsidRPr="008E793E">
        <w:rPr>
          <w:rFonts w:ascii="Times New Roman" w:hAnsi="Times New Roman"/>
          <w:sz w:val="28"/>
          <w:szCs w:val="28"/>
        </w:rPr>
        <w:t xml:space="preserve"> конституционной реформы.  Для этого оно использовало:</w:t>
      </w:r>
    </w:p>
    <w:p w:rsidR="00B57E65" w:rsidRPr="008E793E" w:rsidRDefault="00D17ED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57E65" w:rsidRPr="008E793E">
        <w:rPr>
          <w:rFonts w:ascii="Times New Roman" w:hAnsi="Times New Roman"/>
          <w:sz w:val="28"/>
          <w:szCs w:val="28"/>
        </w:rPr>
        <w:t xml:space="preserve"> федерально-провинциальные </w:t>
      </w:r>
      <w:r w:rsidR="00325B6D" w:rsidRPr="008E793E">
        <w:rPr>
          <w:rFonts w:ascii="Times New Roman" w:hAnsi="Times New Roman"/>
          <w:sz w:val="28"/>
          <w:szCs w:val="28"/>
        </w:rPr>
        <w:t xml:space="preserve"> </w:t>
      </w:r>
      <w:r w:rsidR="00B57E65" w:rsidRPr="008E793E">
        <w:rPr>
          <w:rFonts w:ascii="Times New Roman" w:hAnsi="Times New Roman"/>
          <w:sz w:val="28"/>
          <w:szCs w:val="28"/>
        </w:rPr>
        <w:t>конференции;</w:t>
      </w:r>
    </w:p>
    <w:p w:rsidR="00B57E65" w:rsidRPr="008E793E" w:rsidRDefault="00B57E6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послания к </w:t>
      </w:r>
      <w:r w:rsidR="003216C1" w:rsidRPr="008E793E">
        <w:rPr>
          <w:rFonts w:ascii="Times New Roman" w:hAnsi="Times New Roman"/>
          <w:sz w:val="28"/>
          <w:szCs w:val="28"/>
        </w:rPr>
        <w:t>главам</w:t>
      </w:r>
      <w:r w:rsidR="00325B6D" w:rsidRPr="008E793E">
        <w:rPr>
          <w:rFonts w:ascii="Times New Roman" w:hAnsi="Times New Roman"/>
          <w:sz w:val="28"/>
          <w:szCs w:val="28"/>
        </w:rPr>
        <w:t xml:space="preserve"> </w:t>
      </w:r>
      <w:r w:rsidRPr="008E793E">
        <w:rPr>
          <w:rFonts w:ascii="Times New Roman" w:hAnsi="Times New Roman"/>
          <w:sz w:val="28"/>
          <w:szCs w:val="28"/>
        </w:rPr>
        <w:t>провинциальных правительств;</w:t>
      </w:r>
    </w:p>
    <w:p w:rsidR="003B7EBA" w:rsidRPr="008E793E" w:rsidRDefault="00B57E6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-телевизионные обращения к премьерам </w:t>
      </w:r>
      <w:r w:rsidR="00325B6D" w:rsidRPr="008E793E">
        <w:rPr>
          <w:rFonts w:ascii="Times New Roman" w:hAnsi="Times New Roman"/>
          <w:sz w:val="28"/>
          <w:szCs w:val="28"/>
        </w:rPr>
        <w:t xml:space="preserve"> девяти  </w:t>
      </w:r>
      <w:r w:rsidRPr="008E793E">
        <w:rPr>
          <w:rFonts w:ascii="Times New Roman" w:hAnsi="Times New Roman"/>
          <w:sz w:val="28"/>
          <w:szCs w:val="28"/>
        </w:rPr>
        <w:t>англоязычных провинций (фактически также и к общественности) с призывами «доказать но</w:t>
      </w:r>
      <w:r w:rsidR="001A2F6E" w:rsidRPr="008E793E">
        <w:rPr>
          <w:rFonts w:ascii="Times New Roman" w:hAnsi="Times New Roman"/>
          <w:sz w:val="28"/>
          <w:szCs w:val="28"/>
        </w:rPr>
        <w:t>вому квебекскому правительству,</w:t>
      </w:r>
      <w:r w:rsidRPr="008E793E">
        <w:rPr>
          <w:rFonts w:ascii="Times New Roman" w:hAnsi="Times New Roman"/>
          <w:sz w:val="28"/>
          <w:szCs w:val="28"/>
        </w:rPr>
        <w:t xml:space="preserve"> что отвергаемый им федерализм действует»</w:t>
      </w:r>
      <w:r w:rsidR="003B7EBA" w:rsidRPr="008E793E">
        <w:rPr>
          <w:rFonts w:ascii="Times New Roman" w:hAnsi="Times New Roman"/>
          <w:sz w:val="28"/>
          <w:szCs w:val="28"/>
        </w:rPr>
        <w:t>;</w:t>
      </w:r>
    </w:p>
    <w:p w:rsidR="003B7EBA" w:rsidRPr="008E793E" w:rsidRDefault="003216C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B7EBA" w:rsidRPr="008E793E">
        <w:rPr>
          <w:rFonts w:ascii="Times New Roman" w:hAnsi="Times New Roman"/>
          <w:sz w:val="28"/>
          <w:szCs w:val="28"/>
        </w:rPr>
        <w:t xml:space="preserve">- создание </w:t>
      </w:r>
      <w:r w:rsidR="00D17ED4" w:rsidRPr="008E793E">
        <w:rPr>
          <w:rFonts w:ascii="Times New Roman" w:hAnsi="Times New Roman"/>
          <w:sz w:val="28"/>
          <w:szCs w:val="28"/>
        </w:rPr>
        <w:t>Комиссии</w:t>
      </w:r>
      <w:r w:rsidR="001A2F6E" w:rsidRPr="008E793E">
        <w:rPr>
          <w:rFonts w:ascii="Times New Roman" w:hAnsi="Times New Roman"/>
          <w:sz w:val="28"/>
          <w:szCs w:val="28"/>
        </w:rPr>
        <w:t xml:space="preserve"> </w:t>
      </w:r>
      <w:r w:rsidR="00D17ED4" w:rsidRPr="008E793E">
        <w:rPr>
          <w:rFonts w:ascii="Times New Roman" w:hAnsi="Times New Roman"/>
          <w:sz w:val="28"/>
          <w:szCs w:val="28"/>
        </w:rPr>
        <w:t xml:space="preserve">по проблемам </w:t>
      </w:r>
      <w:r w:rsidR="003B7EBA" w:rsidRPr="008E793E">
        <w:rPr>
          <w:rFonts w:ascii="Times New Roman" w:hAnsi="Times New Roman"/>
          <w:sz w:val="28"/>
          <w:szCs w:val="28"/>
        </w:rPr>
        <w:t>национального единства</w:t>
      </w:r>
      <w:r w:rsidR="001A2F6E" w:rsidRPr="008E793E">
        <w:rPr>
          <w:rFonts w:ascii="Times New Roman" w:hAnsi="Times New Roman"/>
          <w:sz w:val="28"/>
          <w:szCs w:val="28"/>
        </w:rPr>
        <w:t>, деятельность которой была прозрачной</w:t>
      </w:r>
      <w:r w:rsidR="003B7EBA" w:rsidRPr="008E793E">
        <w:rPr>
          <w:rFonts w:ascii="Times New Roman" w:hAnsi="Times New Roman"/>
          <w:sz w:val="28"/>
          <w:szCs w:val="28"/>
        </w:rPr>
        <w:t xml:space="preserve"> (см. выше);</w:t>
      </w:r>
    </w:p>
    <w:p w:rsidR="00B57E65" w:rsidRPr="008E793E" w:rsidRDefault="003216C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17ED4" w:rsidRPr="008E793E">
        <w:rPr>
          <w:rFonts w:ascii="Times New Roman" w:hAnsi="Times New Roman"/>
          <w:sz w:val="28"/>
          <w:szCs w:val="28"/>
        </w:rPr>
        <w:t>- издание</w:t>
      </w:r>
      <w:r w:rsidR="00F86AF5" w:rsidRPr="008E793E">
        <w:rPr>
          <w:rFonts w:ascii="Times New Roman" w:hAnsi="Times New Roman"/>
          <w:sz w:val="28"/>
          <w:szCs w:val="28"/>
        </w:rPr>
        <w:t xml:space="preserve"> </w:t>
      </w:r>
      <w:r w:rsidR="003B7EBA" w:rsidRPr="008E793E">
        <w:rPr>
          <w:rFonts w:ascii="Times New Roman" w:hAnsi="Times New Roman"/>
          <w:sz w:val="28"/>
          <w:szCs w:val="28"/>
        </w:rPr>
        <w:t>Белых книг по конституционным проблемам</w:t>
      </w:r>
      <w:r w:rsidR="00B57E65" w:rsidRPr="008E793E">
        <w:rPr>
          <w:rFonts w:ascii="Times New Roman" w:hAnsi="Times New Roman"/>
          <w:sz w:val="28"/>
          <w:szCs w:val="28"/>
        </w:rPr>
        <w:t>.</w:t>
      </w:r>
      <w:r w:rsidR="00AA0103" w:rsidRPr="008E793E">
        <w:rPr>
          <w:rFonts w:ascii="Times New Roman" w:hAnsi="Times New Roman"/>
          <w:sz w:val="28"/>
          <w:szCs w:val="28"/>
        </w:rPr>
        <w:t xml:space="preserve">     </w:t>
      </w:r>
    </w:p>
    <w:p w:rsidR="00AA0103" w:rsidRPr="008E793E" w:rsidRDefault="00325B6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В</w:t>
      </w:r>
      <w:r w:rsidR="00B57E65" w:rsidRPr="008E793E">
        <w:rPr>
          <w:rFonts w:ascii="Times New Roman" w:hAnsi="Times New Roman"/>
          <w:sz w:val="28"/>
          <w:szCs w:val="28"/>
        </w:rPr>
        <w:t xml:space="preserve"> конституционн</w:t>
      </w:r>
      <w:r w:rsidR="0035195D" w:rsidRPr="008E793E">
        <w:rPr>
          <w:rFonts w:ascii="Times New Roman" w:hAnsi="Times New Roman"/>
          <w:sz w:val="28"/>
          <w:szCs w:val="28"/>
        </w:rPr>
        <w:t>о</w:t>
      </w:r>
      <w:r w:rsidR="00D17ED4" w:rsidRPr="008E793E">
        <w:rPr>
          <w:rFonts w:ascii="Times New Roman" w:hAnsi="Times New Roman"/>
          <w:sz w:val="28"/>
          <w:szCs w:val="28"/>
        </w:rPr>
        <w:t>й стратегии федерального центра</w:t>
      </w:r>
      <w:r w:rsidR="00B57E65" w:rsidRPr="008E793E">
        <w:rPr>
          <w:rFonts w:ascii="Times New Roman" w:hAnsi="Times New Roman"/>
          <w:sz w:val="28"/>
          <w:szCs w:val="28"/>
        </w:rPr>
        <w:t xml:space="preserve"> заметное место заняло открытое письмо премьер</w:t>
      </w:r>
      <w:r w:rsidRPr="008E793E">
        <w:rPr>
          <w:rFonts w:ascii="Times New Roman" w:hAnsi="Times New Roman"/>
          <w:sz w:val="28"/>
          <w:szCs w:val="28"/>
        </w:rPr>
        <w:t>-министра</w:t>
      </w:r>
      <w:r w:rsidR="00C83A93" w:rsidRPr="008E793E">
        <w:rPr>
          <w:rFonts w:ascii="Times New Roman" w:hAnsi="Times New Roman"/>
          <w:sz w:val="28"/>
          <w:szCs w:val="28"/>
        </w:rPr>
        <w:t xml:space="preserve"> доминиона к </w:t>
      </w:r>
      <w:r w:rsidR="00B57E65" w:rsidRPr="008E793E">
        <w:rPr>
          <w:rFonts w:ascii="Times New Roman" w:hAnsi="Times New Roman"/>
          <w:sz w:val="28"/>
          <w:szCs w:val="28"/>
        </w:rPr>
        <w:t xml:space="preserve"> влиятельному деятелю</w:t>
      </w:r>
      <w:r w:rsidR="00041F2A" w:rsidRPr="008E793E">
        <w:rPr>
          <w:rFonts w:ascii="Times New Roman" w:hAnsi="Times New Roman"/>
          <w:sz w:val="28"/>
          <w:szCs w:val="28"/>
        </w:rPr>
        <w:t xml:space="preserve"> регионалистской</w:t>
      </w:r>
      <w:r w:rsidR="00B57E65" w:rsidRPr="008E793E">
        <w:rPr>
          <w:rFonts w:ascii="Times New Roman" w:hAnsi="Times New Roman"/>
          <w:sz w:val="28"/>
          <w:szCs w:val="28"/>
        </w:rPr>
        <w:t xml:space="preserve"> оппозиции</w:t>
      </w:r>
      <w:r w:rsidR="00041F2A" w:rsidRPr="008E793E">
        <w:rPr>
          <w:rFonts w:ascii="Times New Roman" w:hAnsi="Times New Roman"/>
          <w:sz w:val="28"/>
          <w:szCs w:val="28"/>
        </w:rPr>
        <w:t xml:space="preserve">, ее неформальному </w:t>
      </w:r>
      <w:r w:rsidR="005E3C75" w:rsidRPr="008E793E">
        <w:rPr>
          <w:rFonts w:ascii="Times New Roman" w:hAnsi="Times New Roman"/>
          <w:sz w:val="28"/>
          <w:szCs w:val="28"/>
        </w:rPr>
        <w:t xml:space="preserve">(наравне с Р.Левеком) </w:t>
      </w:r>
      <w:r w:rsidR="00041F2A" w:rsidRPr="008E793E">
        <w:rPr>
          <w:rFonts w:ascii="Times New Roman" w:hAnsi="Times New Roman"/>
          <w:sz w:val="28"/>
          <w:szCs w:val="28"/>
        </w:rPr>
        <w:t>лидеру</w:t>
      </w:r>
      <w:r w:rsidR="00D552CF" w:rsidRPr="008E793E">
        <w:rPr>
          <w:rFonts w:ascii="Times New Roman" w:hAnsi="Times New Roman"/>
          <w:sz w:val="28"/>
          <w:szCs w:val="28"/>
        </w:rPr>
        <w:t xml:space="preserve"> –</w:t>
      </w:r>
      <w:r w:rsidRPr="008E793E">
        <w:rPr>
          <w:rFonts w:ascii="Times New Roman" w:hAnsi="Times New Roman"/>
          <w:sz w:val="28"/>
          <w:szCs w:val="28"/>
        </w:rPr>
        <w:t xml:space="preserve"> </w:t>
      </w:r>
      <w:r w:rsidR="00B57E65" w:rsidRPr="008E793E">
        <w:rPr>
          <w:rFonts w:ascii="Times New Roman" w:hAnsi="Times New Roman"/>
          <w:sz w:val="28"/>
          <w:szCs w:val="28"/>
        </w:rPr>
        <w:t xml:space="preserve">премьеру </w:t>
      </w:r>
      <w:r w:rsidRPr="008E793E">
        <w:rPr>
          <w:rFonts w:ascii="Times New Roman" w:hAnsi="Times New Roman"/>
          <w:sz w:val="28"/>
          <w:szCs w:val="28"/>
        </w:rPr>
        <w:t>Альбе</w:t>
      </w:r>
      <w:r w:rsidR="00B57E65" w:rsidRPr="008E793E">
        <w:rPr>
          <w:rFonts w:ascii="Times New Roman" w:hAnsi="Times New Roman"/>
          <w:sz w:val="28"/>
          <w:szCs w:val="28"/>
        </w:rPr>
        <w:t>рты</w:t>
      </w:r>
      <w:r w:rsidR="00D552CF" w:rsidRPr="008E793E">
        <w:rPr>
          <w:rFonts w:ascii="Times New Roman" w:hAnsi="Times New Roman"/>
          <w:sz w:val="28"/>
          <w:szCs w:val="28"/>
        </w:rPr>
        <w:t xml:space="preserve"> П.Лоухиду.</w:t>
      </w:r>
      <w:r w:rsidRPr="008E793E">
        <w:rPr>
          <w:rFonts w:ascii="Times New Roman" w:hAnsi="Times New Roman"/>
          <w:sz w:val="28"/>
          <w:szCs w:val="28"/>
        </w:rPr>
        <w:t xml:space="preserve"> В ответ на </w:t>
      </w:r>
      <w:r w:rsidR="00041F2A" w:rsidRPr="008E793E">
        <w:rPr>
          <w:rFonts w:ascii="Times New Roman" w:hAnsi="Times New Roman"/>
          <w:sz w:val="28"/>
          <w:szCs w:val="28"/>
        </w:rPr>
        <w:t xml:space="preserve">согласованное </w:t>
      </w:r>
      <w:r w:rsidR="0035195D" w:rsidRPr="008E793E">
        <w:rPr>
          <w:rFonts w:ascii="Times New Roman" w:hAnsi="Times New Roman"/>
          <w:sz w:val="28"/>
          <w:szCs w:val="28"/>
        </w:rPr>
        <w:t>требование большинства</w:t>
      </w:r>
      <w:r w:rsidR="001A2F6E" w:rsidRPr="008E793E">
        <w:rPr>
          <w:rFonts w:ascii="Times New Roman" w:hAnsi="Times New Roman"/>
          <w:sz w:val="28"/>
          <w:szCs w:val="28"/>
        </w:rPr>
        <w:t xml:space="preserve"> </w:t>
      </w:r>
      <w:r w:rsidR="00312B40" w:rsidRPr="008E793E">
        <w:rPr>
          <w:rFonts w:ascii="Times New Roman" w:hAnsi="Times New Roman"/>
          <w:sz w:val="28"/>
          <w:szCs w:val="28"/>
        </w:rPr>
        <w:t>англоязычных провинций</w:t>
      </w:r>
      <w:r w:rsidR="00041F2A" w:rsidRPr="008E793E">
        <w:rPr>
          <w:rFonts w:ascii="Times New Roman" w:hAnsi="Times New Roman"/>
          <w:sz w:val="28"/>
          <w:szCs w:val="28"/>
        </w:rPr>
        <w:t xml:space="preserve"> о подтверждении</w:t>
      </w:r>
      <w:r w:rsidR="00312B40" w:rsidRPr="008E793E">
        <w:rPr>
          <w:rFonts w:ascii="Times New Roman" w:hAnsi="Times New Roman"/>
          <w:sz w:val="28"/>
          <w:szCs w:val="28"/>
        </w:rPr>
        <w:t xml:space="preserve"> и расширении их полномочий в совместной сфере компетенции как обязательном</w:t>
      </w:r>
      <w:r w:rsidR="00041F2A" w:rsidRPr="008E793E">
        <w:rPr>
          <w:rFonts w:ascii="Times New Roman" w:hAnsi="Times New Roman"/>
          <w:sz w:val="28"/>
          <w:szCs w:val="28"/>
        </w:rPr>
        <w:t xml:space="preserve"> (к тому же</w:t>
      </w:r>
      <w:r w:rsidR="00312B40" w:rsidRPr="008E793E">
        <w:rPr>
          <w:rFonts w:ascii="Times New Roman" w:hAnsi="Times New Roman"/>
          <w:sz w:val="28"/>
          <w:szCs w:val="28"/>
        </w:rPr>
        <w:t xml:space="preserve"> предварительном</w:t>
      </w:r>
      <w:r w:rsidR="0035195D" w:rsidRPr="008E793E">
        <w:rPr>
          <w:rFonts w:ascii="Times New Roman" w:hAnsi="Times New Roman"/>
          <w:sz w:val="28"/>
          <w:szCs w:val="28"/>
        </w:rPr>
        <w:t>) условии</w:t>
      </w:r>
      <w:r w:rsidR="00312B40" w:rsidRPr="008E793E">
        <w:rPr>
          <w:rFonts w:ascii="Times New Roman" w:hAnsi="Times New Roman"/>
          <w:sz w:val="28"/>
          <w:szCs w:val="28"/>
        </w:rPr>
        <w:t xml:space="preserve"> конституционной реформы глава федерального</w:t>
      </w:r>
      <w:r w:rsidR="001A2F6E" w:rsidRPr="008E793E">
        <w:rPr>
          <w:rFonts w:ascii="Times New Roman" w:hAnsi="Times New Roman"/>
          <w:sz w:val="28"/>
          <w:szCs w:val="28"/>
        </w:rPr>
        <w:t xml:space="preserve"> </w:t>
      </w:r>
      <w:r w:rsidR="00312B40" w:rsidRPr="008E793E">
        <w:rPr>
          <w:rFonts w:ascii="Times New Roman" w:hAnsi="Times New Roman"/>
          <w:sz w:val="28"/>
          <w:szCs w:val="28"/>
        </w:rPr>
        <w:t xml:space="preserve"> правительства</w:t>
      </w:r>
      <w:r w:rsidR="001A2F6E" w:rsidRPr="008E793E">
        <w:rPr>
          <w:rFonts w:ascii="Times New Roman" w:hAnsi="Times New Roman"/>
          <w:sz w:val="28"/>
          <w:szCs w:val="28"/>
        </w:rPr>
        <w:t xml:space="preserve"> </w:t>
      </w:r>
      <w:r w:rsidR="00EC581D" w:rsidRPr="008E793E">
        <w:rPr>
          <w:rFonts w:ascii="Times New Roman" w:hAnsi="Times New Roman"/>
          <w:sz w:val="28"/>
          <w:szCs w:val="28"/>
        </w:rPr>
        <w:t xml:space="preserve"> </w:t>
      </w:r>
      <w:r w:rsidR="00950C0A" w:rsidRPr="008E793E">
        <w:rPr>
          <w:rFonts w:ascii="Times New Roman" w:hAnsi="Times New Roman"/>
          <w:sz w:val="28"/>
          <w:szCs w:val="28"/>
        </w:rPr>
        <w:t>вынес на рассмотрение</w:t>
      </w:r>
      <w:r w:rsidR="00F86AF5" w:rsidRPr="008E793E">
        <w:rPr>
          <w:rFonts w:ascii="Times New Roman" w:hAnsi="Times New Roman"/>
          <w:sz w:val="28"/>
          <w:szCs w:val="28"/>
        </w:rPr>
        <w:t xml:space="preserve"> субъе</w:t>
      </w:r>
      <w:r w:rsidR="00950C0A" w:rsidRPr="008E793E">
        <w:rPr>
          <w:rFonts w:ascii="Times New Roman" w:hAnsi="Times New Roman"/>
          <w:sz w:val="28"/>
          <w:szCs w:val="28"/>
        </w:rPr>
        <w:t>ктов два варианта</w:t>
      </w:r>
      <w:r w:rsidR="0035195D" w:rsidRPr="008E793E">
        <w:rPr>
          <w:rFonts w:ascii="Times New Roman" w:hAnsi="Times New Roman"/>
          <w:sz w:val="28"/>
          <w:szCs w:val="28"/>
        </w:rPr>
        <w:t xml:space="preserve"> реформы</w:t>
      </w:r>
      <w:r w:rsidR="00950C0A" w:rsidRPr="008E793E">
        <w:rPr>
          <w:rFonts w:ascii="Times New Roman" w:hAnsi="Times New Roman"/>
          <w:sz w:val="28"/>
          <w:szCs w:val="28"/>
        </w:rPr>
        <w:t>. Первым из них фигурировал</w:t>
      </w:r>
      <w:r w:rsidR="00312B40" w:rsidRPr="008E793E">
        <w:rPr>
          <w:rFonts w:ascii="Times New Roman" w:hAnsi="Times New Roman"/>
          <w:sz w:val="28"/>
          <w:szCs w:val="28"/>
        </w:rPr>
        <w:t xml:space="preserve"> последовательный</w:t>
      </w:r>
      <w:r w:rsidR="00EC581D" w:rsidRPr="008E793E">
        <w:rPr>
          <w:rFonts w:ascii="Times New Roman" w:hAnsi="Times New Roman"/>
          <w:sz w:val="28"/>
          <w:szCs w:val="28"/>
        </w:rPr>
        <w:t xml:space="preserve"> </w:t>
      </w:r>
      <w:r w:rsidR="0035195D" w:rsidRPr="008E793E">
        <w:rPr>
          <w:rFonts w:ascii="Times New Roman" w:hAnsi="Times New Roman"/>
          <w:sz w:val="28"/>
          <w:szCs w:val="28"/>
        </w:rPr>
        <w:t>пересмотр</w:t>
      </w:r>
      <w:r w:rsidR="00651A03" w:rsidRPr="008E793E">
        <w:rPr>
          <w:rFonts w:ascii="Times New Roman" w:hAnsi="Times New Roman"/>
          <w:sz w:val="28"/>
          <w:szCs w:val="28"/>
        </w:rPr>
        <w:t xml:space="preserve"> отдельно</w:t>
      </w:r>
      <w:r w:rsidR="00EC581D" w:rsidRPr="008E793E">
        <w:rPr>
          <w:rFonts w:ascii="Times New Roman" w:hAnsi="Times New Roman"/>
          <w:sz w:val="28"/>
          <w:szCs w:val="28"/>
        </w:rPr>
        <w:t xml:space="preserve"> взятых</w:t>
      </w:r>
      <w:r w:rsidR="00950C0A" w:rsidRPr="008E793E">
        <w:rPr>
          <w:rFonts w:ascii="Times New Roman" w:hAnsi="Times New Roman"/>
          <w:sz w:val="28"/>
          <w:szCs w:val="28"/>
        </w:rPr>
        <w:t xml:space="preserve"> блоков АБСА. Альтернативной ему был назван </w:t>
      </w:r>
      <w:r w:rsidR="00EC581D" w:rsidRPr="008E793E">
        <w:rPr>
          <w:rFonts w:ascii="Times New Roman" w:hAnsi="Times New Roman"/>
          <w:sz w:val="28"/>
          <w:szCs w:val="28"/>
        </w:rPr>
        <w:t>синхр</w:t>
      </w:r>
      <w:r w:rsidR="005E3C75" w:rsidRPr="008E793E">
        <w:rPr>
          <w:rFonts w:ascii="Times New Roman" w:hAnsi="Times New Roman"/>
          <w:sz w:val="28"/>
          <w:szCs w:val="28"/>
        </w:rPr>
        <w:t>онный всеобъемлющий пересмотр Конституции с</w:t>
      </w:r>
      <w:r w:rsidR="001A2F6E" w:rsidRPr="008E793E">
        <w:rPr>
          <w:rFonts w:ascii="Times New Roman" w:hAnsi="Times New Roman"/>
          <w:sz w:val="28"/>
          <w:szCs w:val="28"/>
        </w:rPr>
        <w:t xml:space="preserve"> </w:t>
      </w:r>
      <w:r w:rsidR="00C83A93" w:rsidRPr="008E793E">
        <w:rPr>
          <w:rFonts w:ascii="Times New Roman" w:hAnsi="Times New Roman"/>
          <w:sz w:val="28"/>
          <w:szCs w:val="28"/>
        </w:rPr>
        <w:t>конечной</w:t>
      </w:r>
      <w:r w:rsidR="001A2F6E" w:rsidRPr="008E793E">
        <w:rPr>
          <w:rFonts w:ascii="Times New Roman" w:hAnsi="Times New Roman"/>
          <w:sz w:val="28"/>
          <w:szCs w:val="28"/>
        </w:rPr>
        <w:t xml:space="preserve"> </w:t>
      </w:r>
      <w:r w:rsidR="00EC581D" w:rsidRPr="008E793E">
        <w:rPr>
          <w:rFonts w:ascii="Times New Roman" w:hAnsi="Times New Roman"/>
          <w:sz w:val="28"/>
          <w:szCs w:val="28"/>
        </w:rPr>
        <w:t xml:space="preserve">полной заменой </w:t>
      </w:r>
      <w:r w:rsidR="005E3C75" w:rsidRPr="008E793E">
        <w:rPr>
          <w:rFonts w:ascii="Times New Roman" w:hAnsi="Times New Roman"/>
          <w:sz w:val="28"/>
          <w:szCs w:val="28"/>
        </w:rPr>
        <w:t>ее основного документа</w:t>
      </w:r>
      <w:r w:rsidR="00F85DB3" w:rsidRPr="008E793E">
        <w:rPr>
          <w:rFonts w:ascii="Times New Roman" w:hAnsi="Times New Roman"/>
          <w:sz w:val="28"/>
          <w:szCs w:val="28"/>
        </w:rPr>
        <w:t xml:space="preserve">. </w:t>
      </w:r>
      <w:r w:rsidR="00F15C8A" w:rsidRPr="008E793E">
        <w:rPr>
          <w:rFonts w:ascii="Times New Roman" w:hAnsi="Times New Roman"/>
          <w:sz w:val="28"/>
          <w:szCs w:val="28"/>
        </w:rPr>
        <w:t>На этих условиях</w:t>
      </w:r>
      <w:r w:rsidR="00950C0A" w:rsidRPr="008E793E">
        <w:rPr>
          <w:rFonts w:ascii="Times New Roman" w:hAnsi="Times New Roman"/>
          <w:sz w:val="28"/>
          <w:szCs w:val="28"/>
        </w:rPr>
        <w:t xml:space="preserve"> центр </w:t>
      </w:r>
      <w:r w:rsidR="00F85DB3" w:rsidRPr="008E793E">
        <w:rPr>
          <w:rFonts w:ascii="Times New Roman" w:hAnsi="Times New Roman"/>
          <w:sz w:val="28"/>
          <w:szCs w:val="28"/>
        </w:rPr>
        <w:t xml:space="preserve"> выразил готовность к </w:t>
      </w:r>
      <w:r w:rsidR="00950C0A" w:rsidRPr="008E793E">
        <w:rPr>
          <w:rFonts w:ascii="Times New Roman" w:hAnsi="Times New Roman"/>
          <w:sz w:val="28"/>
          <w:szCs w:val="28"/>
        </w:rPr>
        <w:t>компромиссу</w:t>
      </w:r>
      <w:r w:rsidR="006C11A8" w:rsidRPr="008E793E">
        <w:rPr>
          <w:rStyle w:val="a6"/>
          <w:rFonts w:ascii="Times New Roman" w:hAnsi="Times New Roman"/>
          <w:sz w:val="28"/>
          <w:szCs w:val="28"/>
        </w:rPr>
        <w:footnoteReference w:id="221"/>
      </w:r>
      <w:r w:rsidR="00EC581D" w:rsidRPr="008E793E">
        <w:rPr>
          <w:rFonts w:ascii="Times New Roman" w:hAnsi="Times New Roman"/>
          <w:sz w:val="28"/>
          <w:szCs w:val="28"/>
        </w:rPr>
        <w:t xml:space="preserve">. </w:t>
      </w:r>
    </w:p>
    <w:p w:rsidR="00EC581D" w:rsidRPr="008E793E" w:rsidRDefault="00EC581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F86AF5" w:rsidRPr="008E793E">
        <w:rPr>
          <w:rFonts w:ascii="Times New Roman" w:hAnsi="Times New Roman"/>
          <w:sz w:val="28"/>
          <w:szCs w:val="28"/>
        </w:rPr>
        <w:t xml:space="preserve">  </w:t>
      </w:r>
      <w:r w:rsidR="00DC3BE9" w:rsidRPr="008E793E">
        <w:rPr>
          <w:rFonts w:ascii="Times New Roman" w:hAnsi="Times New Roman"/>
          <w:sz w:val="28"/>
          <w:szCs w:val="28"/>
        </w:rPr>
        <w:t>Итак, дальнейши</w:t>
      </w:r>
      <w:r w:rsidR="00041F2A" w:rsidRPr="008E793E">
        <w:rPr>
          <w:rFonts w:ascii="Times New Roman" w:hAnsi="Times New Roman"/>
          <w:sz w:val="28"/>
          <w:szCs w:val="28"/>
        </w:rPr>
        <w:t xml:space="preserve">е серьезные уступки центра провинциальному уровню власти стали неминуемыми. </w:t>
      </w:r>
      <w:r w:rsidRPr="008E793E">
        <w:rPr>
          <w:rFonts w:ascii="Times New Roman" w:hAnsi="Times New Roman"/>
          <w:sz w:val="28"/>
          <w:szCs w:val="28"/>
        </w:rPr>
        <w:t>Сугубая трудность продолжения центром конституционной реформы  заключалась в том, чтобы</w:t>
      </w:r>
      <w:r w:rsidR="00041F2A" w:rsidRPr="008E793E">
        <w:rPr>
          <w:rFonts w:ascii="Times New Roman" w:hAnsi="Times New Roman"/>
          <w:sz w:val="28"/>
          <w:szCs w:val="28"/>
        </w:rPr>
        <w:t xml:space="preserve">, во-первых, сделать  такие </w:t>
      </w:r>
      <w:r w:rsidRPr="008E793E">
        <w:rPr>
          <w:rFonts w:ascii="Times New Roman" w:hAnsi="Times New Roman"/>
          <w:sz w:val="28"/>
          <w:szCs w:val="28"/>
        </w:rPr>
        <w:t xml:space="preserve"> уступк</w:t>
      </w:r>
      <w:r w:rsidR="00041F2A" w:rsidRPr="008E793E">
        <w:rPr>
          <w:rFonts w:ascii="Times New Roman" w:hAnsi="Times New Roman"/>
          <w:sz w:val="28"/>
          <w:szCs w:val="28"/>
        </w:rPr>
        <w:t xml:space="preserve">и </w:t>
      </w:r>
      <w:r w:rsidRPr="008E793E">
        <w:rPr>
          <w:rFonts w:ascii="Times New Roman" w:hAnsi="Times New Roman"/>
          <w:sz w:val="28"/>
          <w:szCs w:val="28"/>
        </w:rPr>
        <w:t xml:space="preserve"> тормозом</w:t>
      </w:r>
      <w:r w:rsidR="00F85DB3" w:rsidRPr="008E793E">
        <w:rPr>
          <w:rFonts w:ascii="Times New Roman" w:hAnsi="Times New Roman"/>
          <w:sz w:val="28"/>
          <w:szCs w:val="28"/>
        </w:rPr>
        <w:t xml:space="preserve"> квебекскому </w:t>
      </w:r>
      <w:r w:rsidRPr="008E793E">
        <w:rPr>
          <w:rFonts w:ascii="Times New Roman" w:hAnsi="Times New Roman"/>
          <w:sz w:val="28"/>
          <w:szCs w:val="28"/>
        </w:rPr>
        <w:t xml:space="preserve"> национал-сепаратизму, а </w:t>
      </w:r>
      <w:r w:rsidR="00041F2A" w:rsidRPr="008E793E">
        <w:rPr>
          <w:rFonts w:ascii="Times New Roman" w:hAnsi="Times New Roman"/>
          <w:sz w:val="28"/>
          <w:szCs w:val="28"/>
        </w:rPr>
        <w:t xml:space="preserve"> </w:t>
      </w:r>
      <w:r w:rsidRPr="008E793E">
        <w:rPr>
          <w:rFonts w:ascii="Times New Roman" w:hAnsi="Times New Roman"/>
          <w:sz w:val="28"/>
          <w:szCs w:val="28"/>
        </w:rPr>
        <w:t>не</w:t>
      </w:r>
      <w:r w:rsidR="00041F2A" w:rsidRPr="008E793E">
        <w:rPr>
          <w:rFonts w:ascii="Times New Roman" w:hAnsi="Times New Roman"/>
          <w:sz w:val="28"/>
          <w:szCs w:val="28"/>
        </w:rPr>
        <w:t xml:space="preserve"> </w:t>
      </w:r>
      <w:r w:rsidRPr="008E793E">
        <w:rPr>
          <w:rFonts w:ascii="Times New Roman" w:hAnsi="Times New Roman"/>
          <w:sz w:val="28"/>
          <w:szCs w:val="28"/>
        </w:rPr>
        <w:t xml:space="preserve"> подспор</w:t>
      </w:r>
      <w:r w:rsidR="001A2F6E" w:rsidRPr="008E793E">
        <w:rPr>
          <w:rFonts w:ascii="Times New Roman" w:hAnsi="Times New Roman"/>
          <w:sz w:val="28"/>
          <w:szCs w:val="28"/>
        </w:rPr>
        <w:t>ьем</w:t>
      </w:r>
      <w:r w:rsidR="0022539D" w:rsidRPr="008E793E">
        <w:rPr>
          <w:rFonts w:ascii="Times New Roman" w:hAnsi="Times New Roman"/>
          <w:sz w:val="28"/>
          <w:szCs w:val="28"/>
        </w:rPr>
        <w:t xml:space="preserve"> ему.</w:t>
      </w:r>
      <w:r w:rsidR="00041F2A" w:rsidRPr="008E793E">
        <w:rPr>
          <w:rFonts w:ascii="Times New Roman" w:hAnsi="Times New Roman"/>
          <w:sz w:val="28"/>
          <w:szCs w:val="28"/>
        </w:rPr>
        <w:t xml:space="preserve"> Во-вторых,</w:t>
      </w:r>
      <w:r w:rsidR="0022539D" w:rsidRPr="008E793E">
        <w:rPr>
          <w:rFonts w:ascii="Times New Roman" w:hAnsi="Times New Roman"/>
          <w:sz w:val="28"/>
          <w:szCs w:val="28"/>
        </w:rPr>
        <w:t xml:space="preserve"> трудность</w:t>
      </w:r>
      <w:r w:rsidRPr="008E793E">
        <w:rPr>
          <w:rFonts w:ascii="Times New Roman" w:hAnsi="Times New Roman"/>
          <w:sz w:val="28"/>
          <w:szCs w:val="28"/>
        </w:rPr>
        <w:t xml:space="preserve"> состояла в том, что</w:t>
      </w:r>
      <w:r w:rsidR="00651331" w:rsidRPr="008E793E">
        <w:rPr>
          <w:rFonts w:ascii="Times New Roman" w:hAnsi="Times New Roman"/>
          <w:sz w:val="28"/>
          <w:szCs w:val="28"/>
        </w:rPr>
        <w:t>бы при умиротворении самых зажиточн</w:t>
      </w:r>
      <w:r w:rsidRPr="008E793E">
        <w:rPr>
          <w:rFonts w:ascii="Times New Roman" w:hAnsi="Times New Roman"/>
          <w:sz w:val="28"/>
          <w:szCs w:val="28"/>
        </w:rPr>
        <w:t>ых, динамично развивающихся,</w:t>
      </w:r>
      <w:r w:rsidR="00E305C1" w:rsidRPr="008E793E">
        <w:rPr>
          <w:rFonts w:ascii="Times New Roman" w:hAnsi="Times New Roman"/>
          <w:sz w:val="28"/>
          <w:szCs w:val="28"/>
        </w:rPr>
        <w:t xml:space="preserve"> но тем не менее все еще периферийных</w:t>
      </w:r>
      <w:r w:rsidR="001A2F6E" w:rsidRPr="008E793E">
        <w:rPr>
          <w:rFonts w:ascii="Times New Roman" w:hAnsi="Times New Roman"/>
          <w:sz w:val="28"/>
          <w:szCs w:val="28"/>
        </w:rPr>
        <w:t xml:space="preserve"> </w:t>
      </w:r>
      <w:r w:rsidRPr="008E793E">
        <w:rPr>
          <w:rFonts w:ascii="Times New Roman" w:hAnsi="Times New Roman"/>
          <w:sz w:val="28"/>
          <w:szCs w:val="28"/>
        </w:rPr>
        <w:t xml:space="preserve">провинций </w:t>
      </w:r>
      <w:r w:rsidR="00D552CF" w:rsidRPr="008E793E">
        <w:rPr>
          <w:rFonts w:ascii="Times New Roman" w:hAnsi="Times New Roman"/>
          <w:sz w:val="28"/>
          <w:szCs w:val="28"/>
        </w:rPr>
        <w:t xml:space="preserve">доминиона </w:t>
      </w:r>
      <w:r w:rsidRPr="008E793E">
        <w:rPr>
          <w:rFonts w:ascii="Times New Roman" w:hAnsi="Times New Roman"/>
          <w:sz w:val="28"/>
          <w:szCs w:val="28"/>
        </w:rPr>
        <w:t>– Альберты  и  Британско</w:t>
      </w:r>
      <w:r w:rsidR="00F15C8A" w:rsidRPr="008E793E">
        <w:rPr>
          <w:rFonts w:ascii="Times New Roman" w:hAnsi="Times New Roman"/>
          <w:sz w:val="28"/>
          <w:szCs w:val="28"/>
        </w:rPr>
        <w:t xml:space="preserve">й  Колумбии – </w:t>
      </w:r>
      <w:r w:rsidR="006C11A8" w:rsidRPr="008E793E">
        <w:rPr>
          <w:rFonts w:ascii="Times New Roman" w:hAnsi="Times New Roman"/>
          <w:sz w:val="28"/>
          <w:szCs w:val="28"/>
        </w:rPr>
        <w:t>не постави</w:t>
      </w:r>
      <w:r w:rsidR="0022539D" w:rsidRPr="008E793E">
        <w:rPr>
          <w:rFonts w:ascii="Times New Roman" w:hAnsi="Times New Roman"/>
          <w:sz w:val="28"/>
          <w:szCs w:val="28"/>
        </w:rPr>
        <w:t>ть</w:t>
      </w:r>
      <w:r w:rsidR="006C11A8" w:rsidRPr="008E793E">
        <w:rPr>
          <w:rFonts w:ascii="Times New Roman" w:hAnsi="Times New Roman"/>
          <w:sz w:val="28"/>
          <w:szCs w:val="28"/>
        </w:rPr>
        <w:t xml:space="preserve"> под</w:t>
      </w:r>
      <w:r w:rsidR="001A2F6E" w:rsidRPr="008E793E">
        <w:rPr>
          <w:rFonts w:ascii="Times New Roman" w:hAnsi="Times New Roman"/>
          <w:sz w:val="28"/>
          <w:szCs w:val="28"/>
        </w:rPr>
        <w:t xml:space="preserve"> </w:t>
      </w:r>
      <w:r w:rsidR="006C11A8" w:rsidRPr="008E793E">
        <w:rPr>
          <w:rFonts w:ascii="Times New Roman" w:hAnsi="Times New Roman"/>
          <w:sz w:val="28"/>
          <w:szCs w:val="28"/>
        </w:rPr>
        <w:t>удар</w:t>
      </w:r>
      <w:r w:rsidR="001A2F6E" w:rsidRPr="008E793E">
        <w:rPr>
          <w:rFonts w:ascii="Times New Roman" w:hAnsi="Times New Roman"/>
          <w:sz w:val="28"/>
          <w:szCs w:val="28"/>
        </w:rPr>
        <w:t xml:space="preserve"> </w:t>
      </w:r>
      <w:r w:rsidRPr="008E793E">
        <w:rPr>
          <w:rFonts w:ascii="Times New Roman" w:hAnsi="Times New Roman"/>
          <w:sz w:val="28"/>
          <w:szCs w:val="28"/>
        </w:rPr>
        <w:t>интересы традиционной</w:t>
      </w:r>
      <w:r w:rsidR="001A2F6E" w:rsidRPr="008E793E">
        <w:rPr>
          <w:rFonts w:ascii="Times New Roman" w:hAnsi="Times New Roman"/>
          <w:sz w:val="28"/>
          <w:szCs w:val="28"/>
        </w:rPr>
        <w:t xml:space="preserve"> </w:t>
      </w:r>
      <w:r w:rsidR="00041F2A" w:rsidRPr="008E793E">
        <w:rPr>
          <w:rFonts w:ascii="Times New Roman" w:hAnsi="Times New Roman"/>
          <w:sz w:val="28"/>
          <w:szCs w:val="28"/>
        </w:rPr>
        <w:t>опоры</w:t>
      </w:r>
      <w:r w:rsidR="001A2F6E" w:rsidRPr="008E793E">
        <w:rPr>
          <w:rFonts w:ascii="Times New Roman" w:hAnsi="Times New Roman"/>
          <w:sz w:val="28"/>
          <w:szCs w:val="28"/>
        </w:rPr>
        <w:t xml:space="preserve"> </w:t>
      </w:r>
      <w:r w:rsidR="00D552CF" w:rsidRPr="008E793E">
        <w:rPr>
          <w:rFonts w:ascii="Times New Roman" w:hAnsi="Times New Roman"/>
          <w:sz w:val="28"/>
          <w:szCs w:val="28"/>
        </w:rPr>
        <w:t>федеральной власти, т.е.</w:t>
      </w:r>
      <w:r w:rsidR="001A2F6E" w:rsidRPr="008E793E">
        <w:rPr>
          <w:rFonts w:ascii="Times New Roman" w:hAnsi="Times New Roman"/>
          <w:sz w:val="28"/>
          <w:szCs w:val="28"/>
        </w:rPr>
        <w:t xml:space="preserve"> </w:t>
      </w:r>
      <w:r w:rsidR="00D552CF" w:rsidRPr="008E793E">
        <w:rPr>
          <w:rFonts w:ascii="Times New Roman" w:hAnsi="Times New Roman"/>
          <w:sz w:val="28"/>
          <w:szCs w:val="28"/>
        </w:rPr>
        <w:t>финансовых</w:t>
      </w:r>
      <w:r w:rsidR="001A2F6E" w:rsidRPr="008E793E">
        <w:rPr>
          <w:rFonts w:ascii="Times New Roman" w:hAnsi="Times New Roman"/>
          <w:sz w:val="28"/>
          <w:szCs w:val="28"/>
        </w:rPr>
        <w:t xml:space="preserve"> </w:t>
      </w:r>
      <w:r w:rsidRPr="008E793E">
        <w:rPr>
          <w:rFonts w:ascii="Times New Roman" w:hAnsi="Times New Roman"/>
          <w:sz w:val="28"/>
          <w:szCs w:val="28"/>
        </w:rPr>
        <w:t>и</w:t>
      </w:r>
      <w:r w:rsidR="001A2F6E" w:rsidRPr="008E793E">
        <w:rPr>
          <w:rFonts w:ascii="Times New Roman" w:hAnsi="Times New Roman"/>
          <w:sz w:val="28"/>
          <w:szCs w:val="28"/>
        </w:rPr>
        <w:t xml:space="preserve"> </w:t>
      </w:r>
      <w:r w:rsidR="006C11A8" w:rsidRPr="008E793E">
        <w:rPr>
          <w:rFonts w:ascii="Times New Roman" w:hAnsi="Times New Roman"/>
          <w:sz w:val="28"/>
          <w:szCs w:val="28"/>
        </w:rPr>
        <w:t>индустриальных кругов</w:t>
      </w:r>
      <w:r w:rsidRPr="008E793E">
        <w:rPr>
          <w:rFonts w:ascii="Times New Roman" w:hAnsi="Times New Roman"/>
          <w:sz w:val="28"/>
          <w:szCs w:val="28"/>
        </w:rPr>
        <w:t xml:space="preserve"> двух провинций </w:t>
      </w:r>
      <w:r w:rsidR="005E3C75" w:rsidRPr="008E793E">
        <w:rPr>
          <w:rFonts w:ascii="Times New Roman" w:hAnsi="Times New Roman"/>
          <w:sz w:val="28"/>
          <w:szCs w:val="28"/>
        </w:rPr>
        <w:t xml:space="preserve"> </w:t>
      </w:r>
      <w:r w:rsidRPr="008E793E">
        <w:rPr>
          <w:rFonts w:ascii="Times New Roman" w:hAnsi="Times New Roman"/>
          <w:sz w:val="28"/>
          <w:szCs w:val="28"/>
        </w:rPr>
        <w:t>Цент</w:t>
      </w:r>
      <w:r w:rsidR="005E3C75" w:rsidRPr="008E793E">
        <w:rPr>
          <w:rFonts w:ascii="Times New Roman" w:hAnsi="Times New Roman"/>
          <w:sz w:val="28"/>
          <w:szCs w:val="28"/>
        </w:rPr>
        <w:t>ральноканадского</w:t>
      </w:r>
      <w:r w:rsidR="00404EBC" w:rsidRPr="008E793E">
        <w:rPr>
          <w:rFonts w:ascii="Times New Roman" w:hAnsi="Times New Roman"/>
          <w:sz w:val="28"/>
          <w:szCs w:val="28"/>
        </w:rPr>
        <w:t xml:space="preserve">  региона </w:t>
      </w:r>
      <w:r w:rsidR="001A2F6E" w:rsidRPr="008E793E">
        <w:rPr>
          <w:rFonts w:ascii="Times New Roman" w:hAnsi="Times New Roman"/>
          <w:sz w:val="28"/>
          <w:szCs w:val="28"/>
        </w:rPr>
        <w:t>–</w:t>
      </w:r>
      <w:r w:rsidR="00D552CF" w:rsidRPr="008E793E">
        <w:rPr>
          <w:rFonts w:ascii="Times New Roman" w:hAnsi="Times New Roman"/>
          <w:sz w:val="28"/>
          <w:szCs w:val="28"/>
        </w:rPr>
        <w:t xml:space="preserve"> </w:t>
      </w:r>
      <w:r w:rsidR="001A2F6E" w:rsidRPr="008E793E">
        <w:rPr>
          <w:rFonts w:ascii="Times New Roman" w:hAnsi="Times New Roman"/>
          <w:sz w:val="28"/>
          <w:szCs w:val="28"/>
        </w:rPr>
        <w:t>Онтарио</w:t>
      </w:r>
      <w:r w:rsidR="00F86AF5" w:rsidRPr="008E793E">
        <w:rPr>
          <w:rFonts w:ascii="Times New Roman" w:hAnsi="Times New Roman"/>
          <w:sz w:val="28"/>
          <w:szCs w:val="28"/>
        </w:rPr>
        <w:t xml:space="preserve"> </w:t>
      </w:r>
      <w:r w:rsidR="001A2F6E" w:rsidRPr="008E793E">
        <w:rPr>
          <w:rFonts w:ascii="Times New Roman" w:hAnsi="Times New Roman"/>
          <w:sz w:val="28"/>
          <w:szCs w:val="28"/>
        </w:rPr>
        <w:t xml:space="preserve"> и  Квебека</w:t>
      </w:r>
      <w:r w:rsidR="00566DD4" w:rsidRPr="008E793E">
        <w:rPr>
          <w:rStyle w:val="a6"/>
          <w:rFonts w:ascii="Times New Roman" w:hAnsi="Times New Roman"/>
          <w:sz w:val="28"/>
          <w:szCs w:val="28"/>
        </w:rPr>
        <w:footnoteReference w:id="222"/>
      </w:r>
      <w:r w:rsidRPr="008E793E">
        <w:rPr>
          <w:rFonts w:ascii="Times New Roman" w:hAnsi="Times New Roman"/>
          <w:sz w:val="28"/>
          <w:szCs w:val="28"/>
        </w:rPr>
        <w:t>.</w:t>
      </w:r>
    </w:p>
    <w:p w:rsidR="00EC581D" w:rsidRPr="008E793E" w:rsidRDefault="00EC581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Невзирая  на </w:t>
      </w:r>
      <w:r w:rsidR="00D552CF" w:rsidRPr="008E793E">
        <w:rPr>
          <w:rFonts w:ascii="Times New Roman" w:hAnsi="Times New Roman"/>
          <w:sz w:val="28"/>
          <w:szCs w:val="28"/>
        </w:rPr>
        <w:t>номинальную</w:t>
      </w:r>
      <w:r w:rsidRPr="008E793E">
        <w:rPr>
          <w:rFonts w:ascii="Times New Roman" w:hAnsi="Times New Roman"/>
          <w:sz w:val="28"/>
          <w:szCs w:val="28"/>
        </w:rPr>
        <w:t xml:space="preserve"> солидарность с</w:t>
      </w:r>
      <w:r w:rsidR="005E3C75" w:rsidRPr="008E793E">
        <w:rPr>
          <w:rFonts w:ascii="Times New Roman" w:hAnsi="Times New Roman"/>
          <w:sz w:val="28"/>
          <w:szCs w:val="28"/>
        </w:rPr>
        <w:t xml:space="preserve">  федеральным центром, обычно</w:t>
      </w:r>
      <w:r w:rsidR="00651331" w:rsidRPr="008E793E">
        <w:rPr>
          <w:rFonts w:ascii="Times New Roman" w:hAnsi="Times New Roman"/>
          <w:sz w:val="28"/>
          <w:szCs w:val="28"/>
        </w:rPr>
        <w:t xml:space="preserve"> проявляемую </w:t>
      </w:r>
      <w:r w:rsidRPr="008E793E">
        <w:rPr>
          <w:rFonts w:ascii="Times New Roman" w:hAnsi="Times New Roman"/>
          <w:sz w:val="28"/>
          <w:szCs w:val="28"/>
        </w:rPr>
        <w:t xml:space="preserve"> англоязычными провин</w:t>
      </w:r>
      <w:r w:rsidR="001A2F6E" w:rsidRPr="008E793E">
        <w:rPr>
          <w:rFonts w:ascii="Times New Roman" w:hAnsi="Times New Roman"/>
          <w:sz w:val="28"/>
          <w:szCs w:val="28"/>
        </w:rPr>
        <w:t>циями в кардинальном вопросе о</w:t>
      </w:r>
      <w:r w:rsidR="005E3C75" w:rsidRPr="008E793E">
        <w:rPr>
          <w:rFonts w:ascii="Times New Roman" w:hAnsi="Times New Roman"/>
          <w:sz w:val="28"/>
          <w:szCs w:val="28"/>
        </w:rPr>
        <w:t xml:space="preserve"> </w:t>
      </w:r>
      <w:r w:rsidR="00F85DB3" w:rsidRPr="008E793E">
        <w:rPr>
          <w:rFonts w:ascii="Times New Roman" w:hAnsi="Times New Roman"/>
          <w:sz w:val="28"/>
          <w:szCs w:val="28"/>
        </w:rPr>
        <w:t>сохранении единства федерации,</w:t>
      </w:r>
      <w:r w:rsidR="006C11A8" w:rsidRPr="008E793E">
        <w:rPr>
          <w:rFonts w:ascii="Times New Roman" w:hAnsi="Times New Roman"/>
          <w:sz w:val="28"/>
          <w:szCs w:val="28"/>
        </w:rPr>
        <w:t xml:space="preserve"> предложения</w:t>
      </w:r>
      <w:r w:rsidR="001A2F6E" w:rsidRPr="008E793E">
        <w:rPr>
          <w:rFonts w:ascii="Times New Roman" w:hAnsi="Times New Roman"/>
          <w:sz w:val="28"/>
          <w:szCs w:val="28"/>
        </w:rPr>
        <w:t xml:space="preserve"> </w:t>
      </w:r>
      <w:r w:rsidR="005E3C75" w:rsidRPr="008E793E">
        <w:rPr>
          <w:rFonts w:ascii="Times New Roman" w:hAnsi="Times New Roman"/>
          <w:sz w:val="28"/>
          <w:szCs w:val="28"/>
        </w:rPr>
        <w:t xml:space="preserve">центра были </w:t>
      </w:r>
      <w:r w:rsidR="003B7EBA" w:rsidRPr="008E793E">
        <w:rPr>
          <w:rFonts w:ascii="Times New Roman" w:hAnsi="Times New Roman"/>
          <w:sz w:val="28"/>
          <w:szCs w:val="28"/>
        </w:rPr>
        <w:t>вст</w:t>
      </w:r>
      <w:r w:rsidR="006C11A8" w:rsidRPr="008E793E">
        <w:rPr>
          <w:rFonts w:ascii="Times New Roman" w:hAnsi="Times New Roman"/>
          <w:sz w:val="28"/>
          <w:szCs w:val="28"/>
        </w:rPr>
        <w:t>речены правительствами</w:t>
      </w:r>
      <w:r w:rsidR="001A2F6E" w:rsidRPr="008E793E">
        <w:rPr>
          <w:rFonts w:ascii="Times New Roman" w:hAnsi="Times New Roman"/>
          <w:sz w:val="28"/>
          <w:szCs w:val="28"/>
        </w:rPr>
        <w:t xml:space="preserve"> большей части</w:t>
      </w:r>
      <w:r w:rsidR="008B00D9" w:rsidRPr="008E793E">
        <w:rPr>
          <w:rFonts w:ascii="Times New Roman" w:hAnsi="Times New Roman"/>
          <w:sz w:val="28"/>
          <w:szCs w:val="28"/>
        </w:rPr>
        <w:t xml:space="preserve"> субъектов</w:t>
      </w:r>
      <w:r w:rsidR="00651331" w:rsidRPr="008E793E">
        <w:rPr>
          <w:rFonts w:ascii="Times New Roman" w:hAnsi="Times New Roman"/>
          <w:sz w:val="28"/>
          <w:szCs w:val="28"/>
        </w:rPr>
        <w:t xml:space="preserve"> федерации без</w:t>
      </w:r>
      <w:r w:rsidR="00D552CF" w:rsidRPr="008E793E">
        <w:rPr>
          <w:rFonts w:ascii="Times New Roman" w:hAnsi="Times New Roman"/>
          <w:sz w:val="28"/>
          <w:szCs w:val="28"/>
        </w:rPr>
        <w:t xml:space="preserve"> </w:t>
      </w:r>
      <w:r w:rsidR="003B7EBA" w:rsidRPr="008E793E">
        <w:rPr>
          <w:rFonts w:ascii="Times New Roman" w:hAnsi="Times New Roman"/>
          <w:sz w:val="28"/>
          <w:szCs w:val="28"/>
        </w:rPr>
        <w:t>должной</w:t>
      </w:r>
      <w:r w:rsidR="001A2F6E" w:rsidRPr="008E793E">
        <w:rPr>
          <w:rFonts w:ascii="Times New Roman" w:hAnsi="Times New Roman"/>
          <w:sz w:val="28"/>
          <w:szCs w:val="28"/>
        </w:rPr>
        <w:t xml:space="preserve"> </w:t>
      </w:r>
      <w:r w:rsidR="00651331" w:rsidRPr="008E793E">
        <w:rPr>
          <w:rFonts w:ascii="Times New Roman" w:hAnsi="Times New Roman"/>
          <w:sz w:val="28"/>
          <w:szCs w:val="28"/>
        </w:rPr>
        <w:t xml:space="preserve"> заинтересованности.</w:t>
      </w:r>
      <w:r w:rsidR="006C11A8" w:rsidRPr="008E793E">
        <w:rPr>
          <w:rFonts w:ascii="Times New Roman" w:hAnsi="Times New Roman"/>
          <w:sz w:val="28"/>
          <w:szCs w:val="28"/>
        </w:rPr>
        <w:t xml:space="preserve"> </w:t>
      </w:r>
      <w:r w:rsidR="003B7EBA" w:rsidRPr="008E793E">
        <w:rPr>
          <w:rFonts w:ascii="Times New Roman" w:hAnsi="Times New Roman"/>
          <w:sz w:val="28"/>
          <w:szCs w:val="28"/>
        </w:rPr>
        <w:t>Провинциальные премьеры</w:t>
      </w:r>
      <w:r w:rsidR="00F15C8A" w:rsidRPr="008E793E">
        <w:rPr>
          <w:rFonts w:ascii="Times New Roman" w:hAnsi="Times New Roman"/>
          <w:sz w:val="28"/>
          <w:szCs w:val="28"/>
        </w:rPr>
        <w:t xml:space="preserve"> только</w:t>
      </w:r>
      <w:r w:rsidR="003B7EBA" w:rsidRPr="008E793E">
        <w:rPr>
          <w:rFonts w:ascii="Times New Roman" w:hAnsi="Times New Roman"/>
          <w:sz w:val="28"/>
          <w:szCs w:val="28"/>
        </w:rPr>
        <w:t xml:space="preserve"> согласились </w:t>
      </w:r>
      <w:r w:rsidR="008B00D9" w:rsidRPr="008E793E">
        <w:rPr>
          <w:rFonts w:ascii="Times New Roman" w:hAnsi="Times New Roman"/>
          <w:sz w:val="28"/>
          <w:szCs w:val="28"/>
        </w:rPr>
        <w:t xml:space="preserve"> </w:t>
      </w:r>
      <w:r w:rsidR="00F15C8A" w:rsidRPr="008E793E">
        <w:rPr>
          <w:rFonts w:ascii="Times New Roman" w:hAnsi="Times New Roman"/>
          <w:sz w:val="28"/>
          <w:szCs w:val="28"/>
        </w:rPr>
        <w:t>вернуться</w:t>
      </w:r>
      <w:r w:rsidR="003B7EBA" w:rsidRPr="008E793E">
        <w:rPr>
          <w:rFonts w:ascii="Times New Roman" w:hAnsi="Times New Roman"/>
          <w:sz w:val="28"/>
          <w:szCs w:val="28"/>
        </w:rPr>
        <w:t xml:space="preserve"> </w:t>
      </w:r>
      <w:r w:rsidR="00651331" w:rsidRPr="008E793E">
        <w:rPr>
          <w:rFonts w:ascii="Times New Roman" w:hAnsi="Times New Roman"/>
          <w:sz w:val="28"/>
          <w:szCs w:val="28"/>
        </w:rPr>
        <w:t xml:space="preserve">к </w:t>
      </w:r>
      <w:r w:rsidR="00F15C8A" w:rsidRPr="008E793E">
        <w:rPr>
          <w:rFonts w:ascii="Times New Roman" w:hAnsi="Times New Roman"/>
          <w:sz w:val="28"/>
          <w:szCs w:val="28"/>
        </w:rPr>
        <w:t>созыву</w:t>
      </w:r>
      <w:r w:rsidR="00651331" w:rsidRPr="008E793E">
        <w:rPr>
          <w:rFonts w:ascii="Times New Roman" w:hAnsi="Times New Roman"/>
          <w:sz w:val="28"/>
          <w:szCs w:val="28"/>
        </w:rPr>
        <w:t xml:space="preserve"> конституционных</w:t>
      </w:r>
      <w:r w:rsidR="008B00D9" w:rsidRPr="008E793E">
        <w:rPr>
          <w:rFonts w:ascii="Times New Roman" w:hAnsi="Times New Roman"/>
          <w:sz w:val="28"/>
          <w:szCs w:val="28"/>
        </w:rPr>
        <w:t xml:space="preserve"> </w:t>
      </w:r>
      <w:r w:rsidR="003B7EBA" w:rsidRPr="008E793E">
        <w:rPr>
          <w:rFonts w:ascii="Times New Roman" w:hAnsi="Times New Roman"/>
          <w:sz w:val="28"/>
          <w:szCs w:val="28"/>
        </w:rPr>
        <w:t>конференций</w:t>
      </w:r>
      <w:r w:rsidR="006C11A8" w:rsidRPr="008E793E">
        <w:rPr>
          <w:rFonts w:ascii="Times New Roman" w:hAnsi="Times New Roman"/>
          <w:sz w:val="28"/>
          <w:szCs w:val="28"/>
        </w:rPr>
        <w:t>, не</w:t>
      </w:r>
      <w:r w:rsidR="00041F2A" w:rsidRPr="008E793E">
        <w:rPr>
          <w:rFonts w:ascii="Times New Roman" w:hAnsi="Times New Roman"/>
          <w:sz w:val="28"/>
          <w:szCs w:val="28"/>
        </w:rPr>
        <w:t xml:space="preserve"> связывая</w:t>
      </w:r>
      <w:r w:rsidR="008B00D9" w:rsidRPr="008E793E">
        <w:rPr>
          <w:rFonts w:ascii="Times New Roman" w:hAnsi="Times New Roman"/>
          <w:sz w:val="28"/>
          <w:szCs w:val="28"/>
        </w:rPr>
        <w:t xml:space="preserve"> себя</w:t>
      </w:r>
      <w:r w:rsidR="00A16A9B" w:rsidRPr="008E793E">
        <w:rPr>
          <w:rFonts w:ascii="Times New Roman" w:hAnsi="Times New Roman"/>
          <w:sz w:val="28"/>
          <w:szCs w:val="28"/>
        </w:rPr>
        <w:t xml:space="preserve"> другими</w:t>
      </w:r>
      <w:r w:rsidR="008B00D9" w:rsidRPr="008E793E">
        <w:rPr>
          <w:rFonts w:ascii="Times New Roman" w:hAnsi="Times New Roman"/>
          <w:sz w:val="28"/>
          <w:szCs w:val="28"/>
        </w:rPr>
        <w:t xml:space="preserve"> заверениями</w:t>
      </w:r>
      <w:r w:rsidR="003B7EBA" w:rsidRPr="008E793E">
        <w:rPr>
          <w:rFonts w:ascii="Times New Roman" w:hAnsi="Times New Roman"/>
          <w:sz w:val="28"/>
          <w:szCs w:val="28"/>
        </w:rPr>
        <w:t>.</w:t>
      </w:r>
      <w:r w:rsidR="00597FDE" w:rsidRPr="008E793E">
        <w:rPr>
          <w:rFonts w:ascii="Times New Roman" w:hAnsi="Times New Roman"/>
          <w:sz w:val="28"/>
          <w:szCs w:val="28"/>
        </w:rPr>
        <w:t xml:space="preserve"> </w:t>
      </w:r>
      <w:r w:rsidR="00F15C8A" w:rsidRPr="008E793E">
        <w:rPr>
          <w:rFonts w:ascii="Times New Roman" w:hAnsi="Times New Roman"/>
          <w:sz w:val="28"/>
          <w:szCs w:val="28"/>
        </w:rPr>
        <w:t>Невзирая на</w:t>
      </w:r>
      <w:r w:rsidR="00C0628C" w:rsidRPr="008E793E">
        <w:rPr>
          <w:rFonts w:ascii="Times New Roman" w:hAnsi="Times New Roman"/>
          <w:sz w:val="28"/>
          <w:szCs w:val="28"/>
        </w:rPr>
        <w:t xml:space="preserve"> </w:t>
      </w:r>
      <w:r w:rsidR="00462D1D" w:rsidRPr="008E793E">
        <w:rPr>
          <w:rFonts w:ascii="Times New Roman" w:hAnsi="Times New Roman"/>
          <w:sz w:val="28"/>
          <w:szCs w:val="28"/>
        </w:rPr>
        <w:t>опасность</w:t>
      </w:r>
      <w:r w:rsidR="00F15C8A" w:rsidRPr="008E793E">
        <w:rPr>
          <w:rFonts w:ascii="Times New Roman" w:hAnsi="Times New Roman"/>
          <w:sz w:val="28"/>
          <w:szCs w:val="28"/>
        </w:rPr>
        <w:t>, создавшуюся</w:t>
      </w:r>
      <w:r w:rsidR="00041F2A" w:rsidRPr="008E793E">
        <w:rPr>
          <w:rFonts w:ascii="Times New Roman" w:hAnsi="Times New Roman"/>
          <w:sz w:val="28"/>
          <w:szCs w:val="28"/>
        </w:rPr>
        <w:t xml:space="preserve"> единству</w:t>
      </w:r>
      <w:r w:rsidR="00C0628C" w:rsidRPr="008E793E">
        <w:rPr>
          <w:rFonts w:ascii="Times New Roman" w:hAnsi="Times New Roman"/>
          <w:sz w:val="28"/>
          <w:szCs w:val="28"/>
        </w:rPr>
        <w:t xml:space="preserve"> и </w:t>
      </w:r>
      <w:r w:rsidR="00F15C8A" w:rsidRPr="008E793E">
        <w:rPr>
          <w:rFonts w:ascii="Times New Roman" w:hAnsi="Times New Roman"/>
          <w:sz w:val="28"/>
          <w:szCs w:val="28"/>
        </w:rPr>
        <w:t xml:space="preserve">территориальной </w:t>
      </w:r>
      <w:r w:rsidR="00C0628C" w:rsidRPr="008E793E">
        <w:rPr>
          <w:rFonts w:ascii="Times New Roman" w:hAnsi="Times New Roman"/>
          <w:sz w:val="28"/>
          <w:szCs w:val="28"/>
        </w:rPr>
        <w:t>целостности</w:t>
      </w:r>
      <w:r w:rsidR="00041F2A" w:rsidRPr="008E793E">
        <w:rPr>
          <w:rFonts w:ascii="Times New Roman" w:hAnsi="Times New Roman"/>
          <w:sz w:val="28"/>
          <w:szCs w:val="28"/>
        </w:rPr>
        <w:t xml:space="preserve"> доминиона, п</w:t>
      </w:r>
      <w:r w:rsidR="00F15C8A" w:rsidRPr="008E793E">
        <w:rPr>
          <w:rFonts w:ascii="Times New Roman" w:hAnsi="Times New Roman"/>
          <w:sz w:val="28"/>
          <w:szCs w:val="28"/>
        </w:rPr>
        <w:t>ровинциальный уровень</w:t>
      </w:r>
      <w:r w:rsidR="00597FDE" w:rsidRPr="008E793E">
        <w:rPr>
          <w:rFonts w:ascii="Times New Roman" w:hAnsi="Times New Roman"/>
          <w:sz w:val="28"/>
          <w:szCs w:val="28"/>
        </w:rPr>
        <w:t xml:space="preserve"> власти по-прежнему</w:t>
      </w:r>
      <w:r w:rsidR="00A16A9B" w:rsidRPr="008E793E">
        <w:rPr>
          <w:rFonts w:ascii="Times New Roman" w:hAnsi="Times New Roman"/>
          <w:sz w:val="28"/>
          <w:szCs w:val="28"/>
        </w:rPr>
        <w:t xml:space="preserve"> стремился</w:t>
      </w:r>
      <w:r w:rsidR="00041F2A" w:rsidRPr="008E793E">
        <w:rPr>
          <w:rFonts w:ascii="Times New Roman" w:hAnsi="Times New Roman"/>
          <w:sz w:val="28"/>
          <w:szCs w:val="28"/>
        </w:rPr>
        <w:t xml:space="preserve"> сохранять</w:t>
      </w:r>
      <w:r w:rsidR="00597FDE" w:rsidRPr="008E793E">
        <w:rPr>
          <w:rFonts w:ascii="Times New Roman" w:hAnsi="Times New Roman"/>
          <w:sz w:val="28"/>
          <w:szCs w:val="28"/>
        </w:rPr>
        <w:t xml:space="preserve">  свободу  действий.</w:t>
      </w:r>
    </w:p>
    <w:p w:rsidR="003B7EBA" w:rsidRPr="008E793E" w:rsidRDefault="003B7EB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B00D9" w:rsidRPr="008E793E">
        <w:rPr>
          <w:rFonts w:ascii="Times New Roman" w:hAnsi="Times New Roman"/>
          <w:sz w:val="28"/>
          <w:szCs w:val="28"/>
        </w:rPr>
        <w:t xml:space="preserve"> </w:t>
      </w:r>
      <w:r w:rsidR="005E3C75" w:rsidRPr="008E793E">
        <w:rPr>
          <w:rFonts w:ascii="Times New Roman" w:hAnsi="Times New Roman"/>
          <w:sz w:val="28"/>
          <w:szCs w:val="28"/>
        </w:rPr>
        <w:t xml:space="preserve">  </w:t>
      </w:r>
      <w:r w:rsidR="00A16A9B" w:rsidRPr="008E793E">
        <w:rPr>
          <w:rFonts w:ascii="Times New Roman" w:hAnsi="Times New Roman"/>
          <w:sz w:val="28"/>
          <w:szCs w:val="28"/>
        </w:rPr>
        <w:t>Среди сторонников единства федерации</w:t>
      </w:r>
      <w:r w:rsidR="002D6F84" w:rsidRPr="008E793E">
        <w:rPr>
          <w:rFonts w:ascii="Times New Roman" w:hAnsi="Times New Roman"/>
          <w:sz w:val="28"/>
          <w:szCs w:val="28"/>
        </w:rPr>
        <w:t xml:space="preserve"> не наблюд</w:t>
      </w:r>
      <w:r w:rsidR="00B66AAC" w:rsidRPr="008E793E">
        <w:rPr>
          <w:rFonts w:ascii="Times New Roman" w:hAnsi="Times New Roman"/>
          <w:sz w:val="28"/>
          <w:szCs w:val="28"/>
        </w:rPr>
        <w:t>алось единогласия. Комиссия</w:t>
      </w:r>
      <w:r w:rsidR="003216C1" w:rsidRPr="008E793E">
        <w:rPr>
          <w:rFonts w:ascii="Times New Roman" w:hAnsi="Times New Roman"/>
          <w:sz w:val="28"/>
          <w:szCs w:val="28"/>
        </w:rPr>
        <w:t xml:space="preserve"> национального единства</w:t>
      </w:r>
      <w:r w:rsidR="0090231D" w:rsidRPr="008E793E">
        <w:rPr>
          <w:rFonts w:ascii="Times New Roman" w:hAnsi="Times New Roman"/>
          <w:sz w:val="28"/>
          <w:szCs w:val="28"/>
        </w:rPr>
        <w:t xml:space="preserve"> </w:t>
      </w:r>
      <w:r w:rsidR="00A16A9B" w:rsidRPr="008E793E">
        <w:rPr>
          <w:rFonts w:ascii="Times New Roman" w:hAnsi="Times New Roman"/>
          <w:sz w:val="28"/>
          <w:szCs w:val="28"/>
        </w:rPr>
        <w:t xml:space="preserve">не оправдала расчетов </w:t>
      </w:r>
      <w:r w:rsidR="00430130" w:rsidRPr="008E793E">
        <w:rPr>
          <w:rFonts w:ascii="Times New Roman" w:hAnsi="Times New Roman"/>
          <w:sz w:val="28"/>
          <w:szCs w:val="28"/>
        </w:rPr>
        <w:t xml:space="preserve"> </w:t>
      </w:r>
      <w:r w:rsidR="00A16A9B" w:rsidRPr="008E793E">
        <w:rPr>
          <w:rFonts w:ascii="Times New Roman" w:hAnsi="Times New Roman"/>
          <w:sz w:val="28"/>
          <w:szCs w:val="28"/>
        </w:rPr>
        <w:t>твердых</w:t>
      </w:r>
      <w:r w:rsidR="00430130" w:rsidRPr="008E793E">
        <w:rPr>
          <w:rFonts w:ascii="Times New Roman" w:hAnsi="Times New Roman"/>
          <w:sz w:val="28"/>
          <w:szCs w:val="28"/>
        </w:rPr>
        <w:t xml:space="preserve">  федералистов.</w:t>
      </w:r>
      <w:r w:rsidR="00A16A9B" w:rsidRPr="008E793E">
        <w:rPr>
          <w:rFonts w:ascii="Times New Roman" w:hAnsi="Times New Roman"/>
          <w:sz w:val="28"/>
          <w:szCs w:val="28"/>
        </w:rPr>
        <w:t xml:space="preserve"> Несмотря на обещания  ее сопредседателей найти</w:t>
      </w:r>
      <w:r w:rsidR="005E3C75" w:rsidRPr="008E793E">
        <w:rPr>
          <w:rFonts w:ascii="Times New Roman" w:hAnsi="Times New Roman"/>
          <w:sz w:val="28"/>
          <w:szCs w:val="28"/>
        </w:rPr>
        <w:t xml:space="preserve"> компромиссный</w:t>
      </w:r>
      <w:r w:rsidR="00A16A9B" w:rsidRPr="008E793E">
        <w:rPr>
          <w:rFonts w:ascii="Times New Roman" w:hAnsi="Times New Roman"/>
          <w:sz w:val="28"/>
          <w:szCs w:val="28"/>
        </w:rPr>
        <w:t xml:space="preserve"> «третий путь»</w:t>
      </w:r>
      <w:r w:rsidR="00B66AAC" w:rsidRPr="008E793E">
        <w:rPr>
          <w:rFonts w:ascii="Times New Roman" w:hAnsi="Times New Roman"/>
          <w:sz w:val="28"/>
          <w:szCs w:val="28"/>
        </w:rPr>
        <w:t xml:space="preserve"> между негибкостью центра и экстремизмом многих провинций</w:t>
      </w:r>
      <w:r w:rsidR="00A16A9B" w:rsidRPr="008E793E">
        <w:rPr>
          <w:rFonts w:ascii="Times New Roman" w:hAnsi="Times New Roman"/>
          <w:sz w:val="28"/>
          <w:szCs w:val="28"/>
        </w:rPr>
        <w:t xml:space="preserve">, Комиссия </w:t>
      </w:r>
      <w:r w:rsidR="00F542E1" w:rsidRPr="008E793E">
        <w:rPr>
          <w:rFonts w:ascii="Times New Roman" w:hAnsi="Times New Roman"/>
          <w:sz w:val="28"/>
          <w:szCs w:val="28"/>
        </w:rPr>
        <w:t>пришла к выводам о</w:t>
      </w:r>
      <w:r w:rsidR="0022539D" w:rsidRPr="008E793E">
        <w:rPr>
          <w:rFonts w:ascii="Times New Roman" w:hAnsi="Times New Roman"/>
          <w:sz w:val="28"/>
          <w:szCs w:val="28"/>
        </w:rPr>
        <w:t xml:space="preserve"> целесообразности правового признания «уникальности» Квебека (хотя и не его </w:t>
      </w:r>
      <w:r w:rsidR="00A16A9B" w:rsidRPr="008E793E">
        <w:rPr>
          <w:rFonts w:ascii="Times New Roman" w:hAnsi="Times New Roman"/>
          <w:sz w:val="28"/>
          <w:szCs w:val="28"/>
        </w:rPr>
        <w:t>«</w:t>
      </w:r>
      <w:r w:rsidR="0022539D" w:rsidRPr="008E793E">
        <w:rPr>
          <w:rFonts w:ascii="Times New Roman" w:hAnsi="Times New Roman"/>
          <w:sz w:val="28"/>
          <w:szCs w:val="28"/>
        </w:rPr>
        <w:t xml:space="preserve">особенного </w:t>
      </w:r>
      <w:r w:rsidR="00A16A9B" w:rsidRPr="008E793E">
        <w:rPr>
          <w:rFonts w:ascii="Times New Roman" w:hAnsi="Times New Roman"/>
          <w:sz w:val="28"/>
          <w:szCs w:val="28"/>
        </w:rPr>
        <w:t xml:space="preserve">конституционного </w:t>
      </w:r>
      <w:r w:rsidR="0022539D" w:rsidRPr="008E793E">
        <w:rPr>
          <w:rFonts w:ascii="Times New Roman" w:hAnsi="Times New Roman"/>
          <w:sz w:val="28"/>
          <w:szCs w:val="28"/>
        </w:rPr>
        <w:t>статуса</w:t>
      </w:r>
      <w:r w:rsidR="00A16A9B" w:rsidRPr="008E793E">
        <w:rPr>
          <w:rFonts w:ascii="Times New Roman" w:hAnsi="Times New Roman"/>
          <w:sz w:val="28"/>
          <w:szCs w:val="28"/>
        </w:rPr>
        <w:t>»</w:t>
      </w:r>
      <w:r w:rsidR="0022539D" w:rsidRPr="008E793E">
        <w:rPr>
          <w:rFonts w:ascii="Times New Roman" w:hAnsi="Times New Roman"/>
          <w:sz w:val="28"/>
          <w:szCs w:val="28"/>
        </w:rPr>
        <w:t>)</w:t>
      </w:r>
      <w:r w:rsidR="00A16A9B" w:rsidRPr="008E793E">
        <w:rPr>
          <w:rFonts w:ascii="Times New Roman" w:hAnsi="Times New Roman"/>
          <w:sz w:val="28"/>
          <w:szCs w:val="28"/>
        </w:rPr>
        <w:t>,</w:t>
      </w:r>
      <w:r w:rsidR="0022539D" w:rsidRPr="008E793E">
        <w:rPr>
          <w:rFonts w:ascii="Times New Roman" w:hAnsi="Times New Roman"/>
          <w:sz w:val="28"/>
          <w:szCs w:val="28"/>
        </w:rPr>
        <w:t xml:space="preserve"> о </w:t>
      </w:r>
      <w:r w:rsidR="00F542E1" w:rsidRPr="008E793E">
        <w:rPr>
          <w:rFonts w:ascii="Times New Roman" w:hAnsi="Times New Roman"/>
          <w:sz w:val="28"/>
          <w:szCs w:val="28"/>
        </w:rPr>
        <w:t>неизбежности расширения сферы безраздельной провинциальной компетенции за счет конкурирующей и федеральной сфер</w:t>
      </w:r>
      <w:r w:rsidR="00430130" w:rsidRPr="008E793E">
        <w:rPr>
          <w:rFonts w:ascii="Times New Roman" w:hAnsi="Times New Roman"/>
          <w:sz w:val="28"/>
          <w:szCs w:val="28"/>
        </w:rPr>
        <w:t xml:space="preserve"> и о необходимости</w:t>
      </w:r>
      <w:r w:rsidR="00A16A9B" w:rsidRPr="008E793E">
        <w:rPr>
          <w:rFonts w:ascii="Times New Roman" w:hAnsi="Times New Roman"/>
          <w:sz w:val="28"/>
          <w:szCs w:val="28"/>
        </w:rPr>
        <w:t xml:space="preserve"> изменении принципов комплектования </w:t>
      </w:r>
      <w:r w:rsidR="003216C1" w:rsidRPr="008E793E">
        <w:rPr>
          <w:rFonts w:ascii="Times New Roman" w:hAnsi="Times New Roman"/>
          <w:sz w:val="28"/>
          <w:szCs w:val="28"/>
        </w:rPr>
        <w:lastRenderedPageBreak/>
        <w:t xml:space="preserve">обеих </w:t>
      </w:r>
      <w:r w:rsidR="00430130" w:rsidRPr="008E793E">
        <w:rPr>
          <w:rFonts w:ascii="Times New Roman" w:hAnsi="Times New Roman"/>
          <w:sz w:val="28"/>
          <w:szCs w:val="28"/>
        </w:rPr>
        <w:t xml:space="preserve">палат </w:t>
      </w:r>
      <w:r w:rsidR="00A16A9B" w:rsidRPr="008E793E">
        <w:rPr>
          <w:rFonts w:ascii="Times New Roman" w:hAnsi="Times New Roman"/>
          <w:sz w:val="28"/>
          <w:szCs w:val="28"/>
        </w:rPr>
        <w:t>Парламента</w:t>
      </w:r>
      <w:r w:rsidR="0081423F" w:rsidRPr="008E793E">
        <w:rPr>
          <w:rStyle w:val="a6"/>
          <w:rFonts w:ascii="Times New Roman" w:hAnsi="Times New Roman"/>
          <w:sz w:val="28"/>
          <w:szCs w:val="28"/>
        </w:rPr>
        <w:footnoteReference w:id="223"/>
      </w:r>
      <w:r w:rsidR="00A16A9B" w:rsidRPr="008E793E">
        <w:rPr>
          <w:rFonts w:ascii="Times New Roman" w:hAnsi="Times New Roman"/>
          <w:sz w:val="28"/>
          <w:szCs w:val="28"/>
        </w:rPr>
        <w:t xml:space="preserve"> и </w:t>
      </w:r>
      <w:r w:rsidR="00E305C1" w:rsidRPr="008E793E">
        <w:rPr>
          <w:rFonts w:ascii="Times New Roman" w:hAnsi="Times New Roman"/>
          <w:sz w:val="28"/>
          <w:szCs w:val="28"/>
        </w:rPr>
        <w:t xml:space="preserve">формирования </w:t>
      </w:r>
      <w:r w:rsidR="00A16A9B" w:rsidRPr="008E793E">
        <w:rPr>
          <w:rFonts w:ascii="Times New Roman" w:hAnsi="Times New Roman"/>
          <w:sz w:val="28"/>
          <w:szCs w:val="28"/>
        </w:rPr>
        <w:t>Верховного суда</w:t>
      </w:r>
      <w:r w:rsidR="00D10627" w:rsidRPr="008E793E">
        <w:rPr>
          <w:rFonts w:ascii="Times New Roman" w:hAnsi="Times New Roman"/>
          <w:sz w:val="28"/>
          <w:szCs w:val="28"/>
        </w:rPr>
        <w:t xml:space="preserve"> Канады</w:t>
      </w:r>
      <w:r w:rsidR="00F542E1" w:rsidRPr="008E793E">
        <w:rPr>
          <w:rFonts w:ascii="Times New Roman" w:hAnsi="Times New Roman"/>
          <w:sz w:val="28"/>
          <w:szCs w:val="28"/>
        </w:rPr>
        <w:t xml:space="preserve">. </w:t>
      </w:r>
      <w:r w:rsidR="00A16A9B" w:rsidRPr="008E793E">
        <w:rPr>
          <w:rFonts w:ascii="Times New Roman" w:hAnsi="Times New Roman"/>
          <w:sz w:val="28"/>
          <w:szCs w:val="28"/>
        </w:rPr>
        <w:t>В сущности Комисси</w:t>
      </w:r>
      <w:r w:rsidR="00320FCA" w:rsidRPr="008E793E">
        <w:rPr>
          <w:rFonts w:ascii="Times New Roman" w:hAnsi="Times New Roman"/>
          <w:sz w:val="28"/>
          <w:szCs w:val="28"/>
        </w:rPr>
        <w:t xml:space="preserve">я </w:t>
      </w:r>
      <w:r w:rsidR="00E305C1" w:rsidRPr="008E793E">
        <w:rPr>
          <w:rFonts w:ascii="Times New Roman" w:hAnsi="Times New Roman"/>
          <w:sz w:val="28"/>
          <w:szCs w:val="28"/>
        </w:rPr>
        <w:t>по</w:t>
      </w:r>
      <w:r w:rsidR="00320FCA" w:rsidRPr="008E793E">
        <w:rPr>
          <w:rFonts w:ascii="Times New Roman" w:hAnsi="Times New Roman"/>
          <w:sz w:val="28"/>
          <w:szCs w:val="28"/>
        </w:rPr>
        <w:t>советовала центру уступить провинциальному уровню власти</w:t>
      </w:r>
      <w:r w:rsidR="00A16A9B" w:rsidRPr="008E793E">
        <w:rPr>
          <w:rFonts w:ascii="Times New Roman" w:hAnsi="Times New Roman"/>
          <w:sz w:val="28"/>
          <w:szCs w:val="28"/>
        </w:rPr>
        <w:t xml:space="preserve"> почти во всех спорных вопросах</w:t>
      </w:r>
      <w:r w:rsidR="00153350" w:rsidRPr="008E793E">
        <w:rPr>
          <w:rFonts w:ascii="Times New Roman" w:hAnsi="Times New Roman"/>
          <w:sz w:val="28"/>
          <w:szCs w:val="28"/>
        </w:rPr>
        <w:t>, предсказывая,  что в противном случае глубоки</w:t>
      </w:r>
      <w:r w:rsidR="00004B0B" w:rsidRPr="008E793E">
        <w:rPr>
          <w:rFonts w:ascii="Times New Roman" w:hAnsi="Times New Roman"/>
          <w:sz w:val="28"/>
          <w:szCs w:val="28"/>
        </w:rPr>
        <w:t>е конституционно-правовые коллизии</w:t>
      </w:r>
      <w:r w:rsidR="005E3C75" w:rsidRPr="008E793E">
        <w:rPr>
          <w:rFonts w:ascii="Times New Roman" w:hAnsi="Times New Roman"/>
          <w:sz w:val="28"/>
          <w:szCs w:val="28"/>
        </w:rPr>
        <w:t xml:space="preserve"> будут повторяться  </w:t>
      </w:r>
      <w:r w:rsidR="00004B0B" w:rsidRPr="008E793E">
        <w:rPr>
          <w:rFonts w:ascii="Times New Roman" w:hAnsi="Times New Roman"/>
          <w:sz w:val="28"/>
          <w:szCs w:val="28"/>
        </w:rPr>
        <w:t>не реже раза в десять лет</w:t>
      </w:r>
      <w:r w:rsidR="00A16A9B" w:rsidRPr="008E793E">
        <w:rPr>
          <w:rFonts w:ascii="Times New Roman" w:hAnsi="Times New Roman"/>
          <w:sz w:val="28"/>
          <w:szCs w:val="28"/>
        </w:rPr>
        <w:t>.</w:t>
      </w:r>
      <w:r w:rsidR="001A56D7" w:rsidRPr="008E793E">
        <w:rPr>
          <w:rStyle w:val="a6"/>
          <w:rFonts w:ascii="Times New Roman" w:hAnsi="Times New Roman"/>
          <w:sz w:val="28"/>
          <w:szCs w:val="28"/>
        </w:rPr>
        <w:footnoteReference w:id="224"/>
      </w:r>
      <w:r w:rsidR="0081423F" w:rsidRPr="008E793E">
        <w:rPr>
          <w:rFonts w:ascii="Times New Roman" w:hAnsi="Times New Roman"/>
          <w:sz w:val="28"/>
          <w:szCs w:val="28"/>
        </w:rPr>
        <w:t xml:space="preserve"> </w:t>
      </w:r>
      <w:r w:rsidR="00F542E1" w:rsidRPr="008E793E">
        <w:rPr>
          <w:rFonts w:ascii="Times New Roman" w:hAnsi="Times New Roman"/>
          <w:sz w:val="28"/>
          <w:szCs w:val="28"/>
        </w:rPr>
        <w:t>Ф</w:t>
      </w:r>
      <w:r w:rsidR="00A16A9B" w:rsidRPr="008E793E">
        <w:rPr>
          <w:rFonts w:ascii="Times New Roman" w:hAnsi="Times New Roman"/>
          <w:sz w:val="28"/>
          <w:szCs w:val="28"/>
        </w:rPr>
        <w:t>едеральный кабинет был вынужден</w:t>
      </w:r>
      <w:r w:rsidR="0022539D" w:rsidRPr="008E793E">
        <w:rPr>
          <w:rFonts w:ascii="Times New Roman" w:hAnsi="Times New Roman"/>
          <w:sz w:val="28"/>
          <w:szCs w:val="28"/>
        </w:rPr>
        <w:t xml:space="preserve"> </w:t>
      </w:r>
      <w:r w:rsidR="00F542E1" w:rsidRPr="008E793E">
        <w:rPr>
          <w:rFonts w:ascii="Times New Roman" w:hAnsi="Times New Roman"/>
          <w:sz w:val="28"/>
          <w:szCs w:val="28"/>
        </w:rPr>
        <w:t>отмежевать</w:t>
      </w:r>
      <w:r w:rsidR="005E3C75" w:rsidRPr="008E793E">
        <w:rPr>
          <w:rFonts w:ascii="Times New Roman" w:hAnsi="Times New Roman"/>
          <w:sz w:val="28"/>
          <w:szCs w:val="28"/>
        </w:rPr>
        <w:t>ся от большинства выводов</w:t>
      </w:r>
      <w:r w:rsidR="0022539D" w:rsidRPr="008E793E">
        <w:rPr>
          <w:rFonts w:ascii="Times New Roman" w:hAnsi="Times New Roman"/>
          <w:sz w:val="28"/>
          <w:szCs w:val="28"/>
        </w:rPr>
        <w:t xml:space="preserve"> </w:t>
      </w:r>
      <w:r w:rsidR="006C11A8" w:rsidRPr="008E793E">
        <w:rPr>
          <w:rFonts w:ascii="Times New Roman" w:hAnsi="Times New Roman"/>
          <w:sz w:val="28"/>
          <w:szCs w:val="28"/>
        </w:rPr>
        <w:t>Комиссии</w:t>
      </w:r>
      <w:r w:rsidR="00004B0B" w:rsidRPr="008E793E">
        <w:rPr>
          <w:rFonts w:ascii="Times New Roman" w:hAnsi="Times New Roman"/>
          <w:sz w:val="28"/>
          <w:szCs w:val="28"/>
        </w:rPr>
        <w:t xml:space="preserve"> </w:t>
      </w:r>
      <w:r w:rsidR="00430130" w:rsidRPr="008E793E">
        <w:rPr>
          <w:rFonts w:ascii="Times New Roman" w:hAnsi="Times New Roman"/>
          <w:sz w:val="28"/>
          <w:szCs w:val="28"/>
        </w:rPr>
        <w:t>Пепэна</w:t>
      </w:r>
      <w:r w:rsidR="00004B0B" w:rsidRPr="008E793E">
        <w:rPr>
          <w:rFonts w:ascii="Times New Roman" w:hAnsi="Times New Roman"/>
          <w:sz w:val="28"/>
          <w:szCs w:val="28"/>
        </w:rPr>
        <w:t xml:space="preserve"> </w:t>
      </w:r>
      <w:r w:rsidR="00430130" w:rsidRPr="008E793E">
        <w:rPr>
          <w:rFonts w:ascii="Times New Roman" w:hAnsi="Times New Roman"/>
          <w:sz w:val="28"/>
          <w:szCs w:val="28"/>
        </w:rPr>
        <w:t>-</w:t>
      </w:r>
      <w:r w:rsidR="00004B0B" w:rsidRPr="008E793E">
        <w:rPr>
          <w:rFonts w:ascii="Times New Roman" w:hAnsi="Times New Roman"/>
          <w:sz w:val="28"/>
          <w:szCs w:val="28"/>
        </w:rPr>
        <w:t xml:space="preserve"> </w:t>
      </w:r>
      <w:r w:rsidR="00430130" w:rsidRPr="008E793E">
        <w:rPr>
          <w:rFonts w:ascii="Times New Roman" w:hAnsi="Times New Roman"/>
          <w:sz w:val="28"/>
          <w:szCs w:val="28"/>
        </w:rPr>
        <w:t xml:space="preserve">Робартса </w:t>
      </w:r>
      <w:r w:rsidR="00F542E1" w:rsidRPr="008E793E">
        <w:rPr>
          <w:rFonts w:ascii="Times New Roman" w:hAnsi="Times New Roman"/>
          <w:sz w:val="28"/>
          <w:szCs w:val="28"/>
        </w:rPr>
        <w:t xml:space="preserve">и </w:t>
      </w:r>
      <w:r w:rsidR="00C4766D" w:rsidRPr="008E793E">
        <w:rPr>
          <w:rFonts w:ascii="Times New Roman" w:hAnsi="Times New Roman"/>
          <w:sz w:val="28"/>
          <w:szCs w:val="28"/>
        </w:rPr>
        <w:t xml:space="preserve">в </w:t>
      </w:r>
      <w:r w:rsidR="006C11A8" w:rsidRPr="008E793E">
        <w:rPr>
          <w:rFonts w:ascii="Times New Roman" w:hAnsi="Times New Roman"/>
          <w:sz w:val="28"/>
          <w:szCs w:val="28"/>
        </w:rPr>
        <w:t>срочно</w:t>
      </w:r>
      <w:r w:rsidR="00C4766D" w:rsidRPr="008E793E">
        <w:rPr>
          <w:rFonts w:ascii="Times New Roman" w:hAnsi="Times New Roman"/>
          <w:sz w:val="28"/>
          <w:szCs w:val="28"/>
        </w:rPr>
        <w:t>м порядке</w:t>
      </w:r>
      <w:r w:rsidR="00F542E1" w:rsidRPr="008E793E">
        <w:rPr>
          <w:rFonts w:ascii="Times New Roman" w:hAnsi="Times New Roman"/>
          <w:sz w:val="28"/>
          <w:szCs w:val="28"/>
        </w:rPr>
        <w:t xml:space="preserve"> рас</w:t>
      </w:r>
      <w:r w:rsidR="00DC3BE9" w:rsidRPr="008E793E">
        <w:rPr>
          <w:rFonts w:ascii="Times New Roman" w:hAnsi="Times New Roman"/>
          <w:sz w:val="28"/>
          <w:szCs w:val="28"/>
        </w:rPr>
        <w:t>пустить ее</w:t>
      </w:r>
      <w:r w:rsidR="006C11A8" w:rsidRPr="008E793E">
        <w:rPr>
          <w:rStyle w:val="a6"/>
          <w:rFonts w:ascii="Times New Roman" w:hAnsi="Times New Roman"/>
          <w:sz w:val="28"/>
          <w:szCs w:val="28"/>
        </w:rPr>
        <w:footnoteReference w:id="225"/>
      </w:r>
      <w:r w:rsidR="0022539D" w:rsidRPr="008E793E">
        <w:rPr>
          <w:rFonts w:ascii="Times New Roman" w:hAnsi="Times New Roman"/>
          <w:sz w:val="28"/>
          <w:szCs w:val="28"/>
        </w:rPr>
        <w:t>. Затем</w:t>
      </w:r>
      <w:r w:rsidR="00DC3BE9" w:rsidRPr="008E793E">
        <w:rPr>
          <w:rFonts w:ascii="Times New Roman" w:hAnsi="Times New Roman"/>
          <w:sz w:val="28"/>
          <w:szCs w:val="28"/>
        </w:rPr>
        <w:t xml:space="preserve"> была опубликована</w:t>
      </w:r>
      <w:r w:rsidR="008B00D9" w:rsidRPr="008E793E">
        <w:rPr>
          <w:rFonts w:ascii="Times New Roman" w:hAnsi="Times New Roman"/>
          <w:sz w:val="28"/>
          <w:szCs w:val="28"/>
        </w:rPr>
        <w:t xml:space="preserve"> </w:t>
      </w:r>
      <w:r w:rsidR="00DC3BE9" w:rsidRPr="008E793E">
        <w:rPr>
          <w:rFonts w:ascii="Times New Roman" w:hAnsi="Times New Roman"/>
          <w:sz w:val="28"/>
          <w:szCs w:val="28"/>
        </w:rPr>
        <w:t>Белая книга</w:t>
      </w:r>
      <w:r w:rsidRPr="008E793E">
        <w:rPr>
          <w:rFonts w:ascii="Times New Roman" w:hAnsi="Times New Roman"/>
          <w:sz w:val="28"/>
          <w:szCs w:val="28"/>
        </w:rPr>
        <w:t xml:space="preserve"> о конституционной</w:t>
      </w:r>
      <w:r w:rsidR="007E6CF3" w:rsidRPr="008E793E">
        <w:rPr>
          <w:rFonts w:ascii="Times New Roman" w:hAnsi="Times New Roman"/>
          <w:sz w:val="28"/>
          <w:szCs w:val="28"/>
        </w:rPr>
        <w:t xml:space="preserve"> реформе</w:t>
      </w:r>
      <w:r w:rsidRPr="008E793E">
        <w:rPr>
          <w:rFonts w:ascii="Times New Roman" w:hAnsi="Times New Roman"/>
          <w:sz w:val="28"/>
          <w:szCs w:val="28"/>
        </w:rPr>
        <w:t xml:space="preserve"> «Время действовать</w:t>
      </w:r>
      <w:r w:rsidR="00F97CE8" w:rsidRPr="008E793E">
        <w:rPr>
          <w:rFonts w:ascii="Times New Roman" w:hAnsi="Times New Roman"/>
          <w:sz w:val="28"/>
          <w:szCs w:val="28"/>
        </w:rPr>
        <w:t>. К обновлению Канадской федерации</w:t>
      </w:r>
      <w:r w:rsidRPr="008E793E">
        <w:rPr>
          <w:rFonts w:ascii="Times New Roman" w:hAnsi="Times New Roman"/>
          <w:sz w:val="28"/>
          <w:szCs w:val="28"/>
        </w:rPr>
        <w:t>»</w:t>
      </w:r>
      <w:r w:rsidR="007E6CF3" w:rsidRPr="008E793E">
        <w:rPr>
          <w:rFonts w:ascii="Times New Roman" w:hAnsi="Times New Roman"/>
          <w:sz w:val="28"/>
          <w:szCs w:val="28"/>
        </w:rPr>
        <w:t>. Насущ</w:t>
      </w:r>
      <w:r w:rsidR="00597FDE" w:rsidRPr="008E793E">
        <w:rPr>
          <w:rFonts w:ascii="Times New Roman" w:hAnsi="Times New Roman"/>
          <w:sz w:val="28"/>
          <w:szCs w:val="28"/>
        </w:rPr>
        <w:t>ность реформы подч</w:t>
      </w:r>
      <w:r w:rsidR="00320FCA" w:rsidRPr="008E793E">
        <w:rPr>
          <w:rFonts w:ascii="Times New Roman" w:hAnsi="Times New Roman"/>
          <w:sz w:val="28"/>
          <w:szCs w:val="28"/>
        </w:rPr>
        <w:t>еркивалась тем,</w:t>
      </w:r>
      <w:r w:rsidR="007E6CF3" w:rsidRPr="008E793E">
        <w:rPr>
          <w:rFonts w:ascii="Times New Roman" w:hAnsi="Times New Roman"/>
          <w:sz w:val="28"/>
          <w:szCs w:val="28"/>
        </w:rPr>
        <w:t xml:space="preserve"> </w:t>
      </w:r>
      <w:r w:rsidR="00320FCA" w:rsidRPr="008E793E">
        <w:rPr>
          <w:rFonts w:ascii="Times New Roman" w:hAnsi="Times New Roman"/>
          <w:sz w:val="28"/>
          <w:szCs w:val="28"/>
        </w:rPr>
        <w:t>что</w:t>
      </w:r>
      <w:r w:rsidR="007E6CF3" w:rsidRPr="008E793E">
        <w:rPr>
          <w:rFonts w:ascii="Times New Roman" w:hAnsi="Times New Roman"/>
          <w:sz w:val="28"/>
          <w:szCs w:val="28"/>
        </w:rPr>
        <w:t xml:space="preserve"> </w:t>
      </w:r>
      <w:r w:rsidR="00597FDE" w:rsidRPr="008E793E">
        <w:rPr>
          <w:rFonts w:ascii="Times New Roman" w:hAnsi="Times New Roman"/>
          <w:sz w:val="28"/>
          <w:szCs w:val="28"/>
        </w:rPr>
        <w:t xml:space="preserve">единственный раз в конституционной </w:t>
      </w:r>
      <w:r w:rsidR="00F542E1" w:rsidRPr="008E793E">
        <w:rPr>
          <w:rFonts w:ascii="Times New Roman" w:hAnsi="Times New Roman"/>
          <w:sz w:val="28"/>
          <w:szCs w:val="28"/>
        </w:rPr>
        <w:t>практике доминиона</w:t>
      </w:r>
      <w:r w:rsidR="007E6CF3" w:rsidRPr="008E793E">
        <w:rPr>
          <w:rFonts w:ascii="Times New Roman" w:hAnsi="Times New Roman"/>
          <w:sz w:val="28"/>
          <w:szCs w:val="28"/>
        </w:rPr>
        <w:t xml:space="preserve"> Белая книга</w:t>
      </w:r>
      <w:r w:rsidR="006C11A8" w:rsidRPr="008E793E">
        <w:rPr>
          <w:rFonts w:ascii="Times New Roman" w:hAnsi="Times New Roman"/>
          <w:sz w:val="28"/>
          <w:szCs w:val="28"/>
        </w:rPr>
        <w:t xml:space="preserve"> была издана за подписью</w:t>
      </w:r>
      <w:r w:rsidR="00597FDE" w:rsidRPr="008E793E">
        <w:rPr>
          <w:rFonts w:ascii="Times New Roman" w:hAnsi="Times New Roman"/>
          <w:sz w:val="28"/>
          <w:szCs w:val="28"/>
        </w:rPr>
        <w:t xml:space="preserve"> премьер</w:t>
      </w:r>
      <w:r w:rsidR="006C11A8" w:rsidRPr="008E793E">
        <w:rPr>
          <w:rFonts w:ascii="Times New Roman" w:hAnsi="Times New Roman"/>
          <w:sz w:val="28"/>
          <w:szCs w:val="28"/>
        </w:rPr>
        <w:t>-министра.</w:t>
      </w:r>
      <w:r w:rsidR="00F97CE8" w:rsidRPr="008E793E">
        <w:rPr>
          <w:rFonts w:ascii="Times New Roman" w:hAnsi="Times New Roman"/>
          <w:sz w:val="28"/>
          <w:szCs w:val="28"/>
        </w:rPr>
        <w:t xml:space="preserve"> В</w:t>
      </w:r>
      <w:r w:rsidR="008B00D9" w:rsidRPr="008E793E">
        <w:rPr>
          <w:rFonts w:ascii="Times New Roman" w:hAnsi="Times New Roman"/>
          <w:sz w:val="28"/>
          <w:szCs w:val="28"/>
        </w:rPr>
        <w:t xml:space="preserve"> </w:t>
      </w:r>
      <w:r w:rsidRPr="008E793E">
        <w:rPr>
          <w:rFonts w:ascii="Times New Roman" w:hAnsi="Times New Roman"/>
          <w:sz w:val="28"/>
          <w:szCs w:val="28"/>
        </w:rPr>
        <w:t xml:space="preserve">Палату общин </w:t>
      </w:r>
      <w:r w:rsidR="00F97CE8" w:rsidRPr="008E793E">
        <w:rPr>
          <w:rFonts w:ascii="Times New Roman" w:hAnsi="Times New Roman"/>
          <w:sz w:val="28"/>
          <w:szCs w:val="28"/>
        </w:rPr>
        <w:t>был внесен</w:t>
      </w:r>
      <w:r w:rsidR="008B00D9" w:rsidRPr="008E793E">
        <w:rPr>
          <w:rFonts w:ascii="Times New Roman" w:hAnsi="Times New Roman"/>
          <w:sz w:val="28"/>
          <w:szCs w:val="28"/>
        </w:rPr>
        <w:t xml:space="preserve"> подготовлен</w:t>
      </w:r>
      <w:r w:rsidR="006C11A8" w:rsidRPr="008E793E">
        <w:rPr>
          <w:rFonts w:ascii="Times New Roman" w:hAnsi="Times New Roman"/>
          <w:sz w:val="28"/>
          <w:szCs w:val="28"/>
        </w:rPr>
        <w:t>ный</w:t>
      </w:r>
      <w:r w:rsidR="00FB261F" w:rsidRPr="008E793E">
        <w:rPr>
          <w:rFonts w:ascii="Times New Roman" w:hAnsi="Times New Roman"/>
          <w:sz w:val="28"/>
          <w:szCs w:val="28"/>
        </w:rPr>
        <w:t xml:space="preserve"> на основе положений книги</w:t>
      </w:r>
      <w:r w:rsidR="008B00D9" w:rsidRPr="008E793E">
        <w:rPr>
          <w:rFonts w:ascii="Times New Roman" w:hAnsi="Times New Roman"/>
          <w:sz w:val="28"/>
          <w:szCs w:val="28"/>
        </w:rPr>
        <w:t xml:space="preserve"> Билль о конституционных поправках</w:t>
      </w:r>
      <w:r w:rsidR="00EF0E3E" w:rsidRPr="008E793E">
        <w:rPr>
          <w:rFonts w:ascii="Times New Roman" w:hAnsi="Times New Roman"/>
          <w:sz w:val="28"/>
          <w:szCs w:val="28"/>
        </w:rPr>
        <w:t xml:space="preserve"> (Соnstitutional Amendment Bill).</w:t>
      </w:r>
      <w:r w:rsidR="00FB261F" w:rsidRPr="008E793E">
        <w:rPr>
          <w:rFonts w:ascii="Times New Roman" w:hAnsi="Times New Roman"/>
          <w:sz w:val="28"/>
          <w:szCs w:val="28"/>
        </w:rPr>
        <w:t xml:space="preserve"> В Б</w:t>
      </w:r>
      <w:r w:rsidR="00B7189C" w:rsidRPr="008E793E">
        <w:rPr>
          <w:rFonts w:ascii="Times New Roman" w:hAnsi="Times New Roman"/>
          <w:sz w:val="28"/>
          <w:szCs w:val="28"/>
        </w:rPr>
        <w:t xml:space="preserve">елой книге и </w:t>
      </w:r>
      <w:r w:rsidR="00FB261F" w:rsidRPr="008E793E">
        <w:rPr>
          <w:rFonts w:ascii="Times New Roman" w:hAnsi="Times New Roman"/>
          <w:sz w:val="28"/>
          <w:szCs w:val="28"/>
        </w:rPr>
        <w:t xml:space="preserve">в </w:t>
      </w:r>
      <w:r w:rsidR="00B7189C" w:rsidRPr="008E793E">
        <w:rPr>
          <w:rFonts w:ascii="Times New Roman" w:hAnsi="Times New Roman"/>
          <w:sz w:val="28"/>
          <w:szCs w:val="28"/>
        </w:rPr>
        <w:t>Билле о поправках</w:t>
      </w:r>
      <w:r w:rsidR="00F97CE8" w:rsidRPr="008E793E">
        <w:rPr>
          <w:rFonts w:ascii="Times New Roman" w:hAnsi="Times New Roman"/>
          <w:sz w:val="28"/>
          <w:szCs w:val="28"/>
        </w:rPr>
        <w:t xml:space="preserve"> федеральное правительство</w:t>
      </w:r>
      <w:r w:rsidR="00153350" w:rsidRPr="008E793E">
        <w:rPr>
          <w:rFonts w:ascii="Times New Roman" w:hAnsi="Times New Roman"/>
          <w:sz w:val="28"/>
          <w:szCs w:val="28"/>
        </w:rPr>
        <w:t xml:space="preserve"> основательно модифицировало</w:t>
      </w:r>
      <w:r w:rsidR="003C416C" w:rsidRPr="008E793E">
        <w:rPr>
          <w:rFonts w:ascii="Times New Roman" w:hAnsi="Times New Roman"/>
          <w:sz w:val="28"/>
          <w:szCs w:val="28"/>
        </w:rPr>
        <w:t xml:space="preserve"> виде</w:t>
      </w:r>
      <w:r w:rsidR="008B00D9" w:rsidRPr="008E793E">
        <w:rPr>
          <w:rFonts w:ascii="Times New Roman" w:hAnsi="Times New Roman"/>
          <w:sz w:val="28"/>
          <w:szCs w:val="28"/>
        </w:rPr>
        <w:t>ние реформы по сра</w:t>
      </w:r>
      <w:r w:rsidR="00C4766D" w:rsidRPr="008E793E">
        <w:rPr>
          <w:rFonts w:ascii="Times New Roman" w:hAnsi="Times New Roman"/>
          <w:sz w:val="28"/>
          <w:szCs w:val="28"/>
        </w:rPr>
        <w:t>внению с</w:t>
      </w:r>
      <w:r w:rsidR="003C416C" w:rsidRPr="008E793E">
        <w:rPr>
          <w:rFonts w:ascii="Times New Roman" w:hAnsi="Times New Roman"/>
          <w:sz w:val="28"/>
          <w:szCs w:val="28"/>
        </w:rPr>
        <w:t xml:space="preserve"> </w:t>
      </w:r>
      <w:r w:rsidR="00320FCA" w:rsidRPr="008E793E">
        <w:rPr>
          <w:rFonts w:ascii="Times New Roman" w:hAnsi="Times New Roman"/>
          <w:sz w:val="28"/>
          <w:szCs w:val="28"/>
        </w:rPr>
        <w:t>предшествующими</w:t>
      </w:r>
      <w:r w:rsidR="00EF0E3E" w:rsidRPr="008E793E">
        <w:rPr>
          <w:rFonts w:ascii="Times New Roman" w:hAnsi="Times New Roman"/>
          <w:sz w:val="28"/>
          <w:szCs w:val="28"/>
        </w:rPr>
        <w:t xml:space="preserve"> </w:t>
      </w:r>
      <w:r w:rsidR="008B00D9" w:rsidRPr="008E793E">
        <w:rPr>
          <w:rFonts w:ascii="Times New Roman" w:hAnsi="Times New Roman"/>
          <w:sz w:val="28"/>
          <w:szCs w:val="28"/>
        </w:rPr>
        <w:t>констит</w:t>
      </w:r>
      <w:r w:rsidR="003C416C" w:rsidRPr="008E793E">
        <w:rPr>
          <w:rFonts w:ascii="Times New Roman" w:hAnsi="Times New Roman"/>
          <w:sz w:val="28"/>
          <w:szCs w:val="28"/>
        </w:rPr>
        <w:t>уционными проектами</w:t>
      </w:r>
      <w:r w:rsidR="00597FDE" w:rsidRPr="008E793E">
        <w:rPr>
          <w:rFonts w:ascii="Times New Roman" w:hAnsi="Times New Roman"/>
          <w:sz w:val="28"/>
          <w:szCs w:val="28"/>
        </w:rPr>
        <w:t>.</w:t>
      </w:r>
      <w:r w:rsidR="008B00D9" w:rsidRPr="008E793E">
        <w:rPr>
          <w:rFonts w:ascii="Times New Roman" w:hAnsi="Times New Roman"/>
          <w:sz w:val="28"/>
          <w:szCs w:val="28"/>
        </w:rPr>
        <w:t xml:space="preserve"> </w:t>
      </w:r>
      <w:r w:rsidR="00F542E1" w:rsidRPr="008E793E">
        <w:rPr>
          <w:rFonts w:ascii="Times New Roman" w:hAnsi="Times New Roman"/>
          <w:sz w:val="28"/>
          <w:szCs w:val="28"/>
        </w:rPr>
        <w:t xml:space="preserve">Среди </w:t>
      </w:r>
      <w:r w:rsidR="00597FDE" w:rsidRPr="008E793E">
        <w:rPr>
          <w:rFonts w:ascii="Times New Roman" w:hAnsi="Times New Roman"/>
          <w:sz w:val="28"/>
          <w:szCs w:val="28"/>
        </w:rPr>
        <w:t>конституционных предложений</w:t>
      </w:r>
      <w:r w:rsidR="00462D1D" w:rsidRPr="008E793E">
        <w:rPr>
          <w:rFonts w:ascii="Times New Roman" w:hAnsi="Times New Roman"/>
          <w:sz w:val="28"/>
          <w:szCs w:val="28"/>
        </w:rPr>
        <w:t xml:space="preserve"> Оттавы</w:t>
      </w:r>
      <w:r w:rsidR="00F542E1" w:rsidRPr="008E793E">
        <w:rPr>
          <w:rFonts w:ascii="Times New Roman" w:hAnsi="Times New Roman"/>
          <w:sz w:val="28"/>
          <w:szCs w:val="28"/>
        </w:rPr>
        <w:t xml:space="preserve"> стали  фигурировать</w:t>
      </w:r>
      <w:r w:rsidR="008B00D9" w:rsidRPr="008E793E">
        <w:rPr>
          <w:rFonts w:ascii="Times New Roman" w:hAnsi="Times New Roman"/>
          <w:sz w:val="28"/>
          <w:szCs w:val="28"/>
        </w:rPr>
        <w:t>:</w:t>
      </w:r>
    </w:p>
    <w:p w:rsidR="008B00D9" w:rsidRPr="008E793E" w:rsidRDefault="005E3C7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873CB" w:rsidRPr="008E793E">
        <w:rPr>
          <w:rFonts w:ascii="Times New Roman" w:hAnsi="Times New Roman"/>
          <w:sz w:val="28"/>
          <w:szCs w:val="28"/>
        </w:rPr>
        <w:t>-</w:t>
      </w:r>
      <w:r w:rsidR="008B00D9" w:rsidRPr="008E793E">
        <w:rPr>
          <w:rFonts w:ascii="Times New Roman" w:hAnsi="Times New Roman"/>
          <w:sz w:val="28"/>
          <w:szCs w:val="28"/>
        </w:rPr>
        <w:t>толкование общепровинциального согласия в качестве не обязательного,  а  только желательного условия реализации реформы;</w:t>
      </w:r>
    </w:p>
    <w:p w:rsidR="008B00D9" w:rsidRPr="008E793E" w:rsidRDefault="008B00D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873CB" w:rsidRPr="008E793E">
        <w:rPr>
          <w:rFonts w:ascii="Times New Roman" w:hAnsi="Times New Roman"/>
          <w:sz w:val="28"/>
          <w:szCs w:val="28"/>
        </w:rPr>
        <w:t>-</w:t>
      </w:r>
      <w:r w:rsidR="00D552CF" w:rsidRPr="008E793E">
        <w:rPr>
          <w:rFonts w:ascii="Times New Roman" w:hAnsi="Times New Roman"/>
          <w:sz w:val="28"/>
          <w:szCs w:val="28"/>
        </w:rPr>
        <w:t>блок предложений об изменениях</w:t>
      </w:r>
      <w:r w:rsidRPr="008E793E">
        <w:rPr>
          <w:rFonts w:ascii="Times New Roman" w:hAnsi="Times New Roman"/>
          <w:sz w:val="28"/>
          <w:szCs w:val="28"/>
        </w:rPr>
        <w:t xml:space="preserve"> ф</w:t>
      </w:r>
      <w:r w:rsidR="00597FDE" w:rsidRPr="008E793E">
        <w:rPr>
          <w:rFonts w:ascii="Times New Roman" w:hAnsi="Times New Roman"/>
          <w:sz w:val="28"/>
          <w:szCs w:val="28"/>
        </w:rPr>
        <w:t>ункций и принципов формирования</w:t>
      </w:r>
      <w:r w:rsidR="001372AC" w:rsidRPr="008E793E">
        <w:rPr>
          <w:rFonts w:ascii="Times New Roman" w:hAnsi="Times New Roman"/>
          <w:sz w:val="28"/>
          <w:szCs w:val="28"/>
        </w:rPr>
        <w:t xml:space="preserve"> Верховного с</w:t>
      </w:r>
      <w:r w:rsidR="00C4766D" w:rsidRPr="008E793E">
        <w:rPr>
          <w:rFonts w:ascii="Times New Roman" w:hAnsi="Times New Roman"/>
          <w:sz w:val="28"/>
          <w:szCs w:val="28"/>
        </w:rPr>
        <w:t>у</w:t>
      </w:r>
      <w:r w:rsidR="00D552CF" w:rsidRPr="008E793E">
        <w:rPr>
          <w:rFonts w:ascii="Times New Roman" w:hAnsi="Times New Roman"/>
          <w:sz w:val="28"/>
          <w:szCs w:val="28"/>
        </w:rPr>
        <w:t xml:space="preserve">да и </w:t>
      </w:r>
      <w:r w:rsidR="00597FDE" w:rsidRPr="008E793E">
        <w:rPr>
          <w:rFonts w:ascii="Times New Roman" w:hAnsi="Times New Roman"/>
          <w:sz w:val="28"/>
          <w:szCs w:val="28"/>
        </w:rPr>
        <w:t xml:space="preserve"> Сената Канады,</w:t>
      </w:r>
      <w:r w:rsidRPr="008E793E">
        <w:rPr>
          <w:rFonts w:ascii="Times New Roman" w:hAnsi="Times New Roman"/>
          <w:sz w:val="28"/>
          <w:szCs w:val="28"/>
        </w:rPr>
        <w:t xml:space="preserve"> статуса премьер-министра и генерал-губернатора</w:t>
      </w:r>
      <w:r w:rsidR="0081423F" w:rsidRPr="008E793E">
        <w:rPr>
          <w:rStyle w:val="a6"/>
          <w:rFonts w:ascii="Times New Roman" w:hAnsi="Times New Roman"/>
          <w:sz w:val="28"/>
          <w:szCs w:val="28"/>
        </w:rPr>
        <w:footnoteReference w:id="226"/>
      </w:r>
      <w:r w:rsidRPr="008E793E">
        <w:rPr>
          <w:rFonts w:ascii="Times New Roman" w:hAnsi="Times New Roman"/>
          <w:sz w:val="28"/>
          <w:szCs w:val="28"/>
        </w:rPr>
        <w:t>;</w:t>
      </w:r>
    </w:p>
    <w:p w:rsidR="008B00D9" w:rsidRPr="008E793E" w:rsidRDefault="005E3C7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4873CB" w:rsidRPr="008E793E">
        <w:rPr>
          <w:rFonts w:ascii="Times New Roman" w:hAnsi="Times New Roman"/>
          <w:sz w:val="28"/>
          <w:szCs w:val="28"/>
        </w:rPr>
        <w:t xml:space="preserve"> -</w:t>
      </w:r>
      <w:r w:rsidR="008B00D9" w:rsidRPr="008E793E">
        <w:rPr>
          <w:rFonts w:ascii="Times New Roman" w:hAnsi="Times New Roman"/>
          <w:sz w:val="28"/>
          <w:szCs w:val="28"/>
        </w:rPr>
        <w:t>предложение о конституционном закреплении национального гимна;</w:t>
      </w:r>
    </w:p>
    <w:p w:rsidR="008B00D9" w:rsidRPr="008E793E" w:rsidRDefault="005E3C7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B00D9" w:rsidRPr="008E793E">
        <w:rPr>
          <w:rFonts w:ascii="Times New Roman" w:hAnsi="Times New Roman"/>
          <w:sz w:val="28"/>
          <w:szCs w:val="28"/>
        </w:rPr>
        <w:t>-</w:t>
      </w:r>
      <w:r w:rsidRPr="008E793E">
        <w:rPr>
          <w:rFonts w:ascii="Times New Roman" w:hAnsi="Times New Roman"/>
          <w:sz w:val="28"/>
          <w:szCs w:val="28"/>
        </w:rPr>
        <w:t>предложение о поэтапном и выборочном включении</w:t>
      </w:r>
      <w:r w:rsidR="004B0F1E" w:rsidRPr="008E793E">
        <w:rPr>
          <w:rFonts w:ascii="Times New Roman" w:hAnsi="Times New Roman"/>
          <w:sz w:val="28"/>
          <w:szCs w:val="28"/>
        </w:rPr>
        <w:t xml:space="preserve"> в неконсолидированную </w:t>
      </w:r>
      <w:r w:rsidR="007E6CF3" w:rsidRPr="008E793E">
        <w:rPr>
          <w:rFonts w:ascii="Times New Roman" w:hAnsi="Times New Roman"/>
          <w:sz w:val="28"/>
          <w:szCs w:val="28"/>
        </w:rPr>
        <w:t xml:space="preserve"> </w:t>
      </w:r>
      <w:r w:rsidR="004B0F1E" w:rsidRPr="008E793E">
        <w:rPr>
          <w:rFonts w:ascii="Times New Roman" w:hAnsi="Times New Roman"/>
          <w:sz w:val="28"/>
          <w:szCs w:val="28"/>
        </w:rPr>
        <w:t>Конституцию Хартии прав</w:t>
      </w:r>
      <w:r w:rsidR="007E6CF3" w:rsidRPr="008E793E">
        <w:rPr>
          <w:rFonts w:ascii="Times New Roman" w:hAnsi="Times New Roman"/>
          <w:sz w:val="28"/>
          <w:szCs w:val="28"/>
        </w:rPr>
        <w:t xml:space="preserve"> </w:t>
      </w:r>
      <w:r w:rsidR="004B0F1E" w:rsidRPr="008E793E">
        <w:rPr>
          <w:rFonts w:ascii="Times New Roman" w:hAnsi="Times New Roman"/>
          <w:sz w:val="28"/>
          <w:szCs w:val="28"/>
        </w:rPr>
        <w:t xml:space="preserve"> и свобод</w:t>
      </w:r>
      <w:r w:rsidR="00950C0A" w:rsidRPr="008E793E">
        <w:rPr>
          <w:rFonts w:ascii="Times New Roman" w:hAnsi="Times New Roman"/>
          <w:sz w:val="28"/>
          <w:szCs w:val="28"/>
        </w:rPr>
        <w:t xml:space="preserve"> канадцев</w:t>
      </w:r>
      <w:r w:rsidR="004B0F1E" w:rsidRPr="008E793E">
        <w:rPr>
          <w:rFonts w:ascii="Times New Roman" w:hAnsi="Times New Roman"/>
          <w:sz w:val="28"/>
          <w:szCs w:val="28"/>
        </w:rPr>
        <w:t>.</w:t>
      </w:r>
      <w:r w:rsidR="00D552CF" w:rsidRPr="008E793E">
        <w:rPr>
          <w:rFonts w:ascii="Times New Roman" w:hAnsi="Times New Roman"/>
          <w:sz w:val="28"/>
          <w:szCs w:val="28"/>
        </w:rPr>
        <w:t xml:space="preserve"> Центр изъяви</w:t>
      </w:r>
      <w:r w:rsidR="007E6CF3" w:rsidRPr="008E793E">
        <w:rPr>
          <w:rFonts w:ascii="Times New Roman" w:hAnsi="Times New Roman"/>
          <w:sz w:val="28"/>
          <w:szCs w:val="28"/>
        </w:rPr>
        <w:t>л готов</w:t>
      </w:r>
      <w:r w:rsidR="00D552CF" w:rsidRPr="008E793E">
        <w:rPr>
          <w:rFonts w:ascii="Times New Roman" w:hAnsi="Times New Roman"/>
          <w:sz w:val="28"/>
          <w:szCs w:val="28"/>
        </w:rPr>
        <w:t>ность</w:t>
      </w:r>
      <w:r w:rsidR="007E6CF3" w:rsidRPr="008E793E">
        <w:rPr>
          <w:rFonts w:ascii="Times New Roman" w:hAnsi="Times New Roman"/>
          <w:sz w:val="28"/>
          <w:szCs w:val="28"/>
        </w:rPr>
        <w:t xml:space="preserve"> существенно огра</w:t>
      </w:r>
      <w:r w:rsidR="00D552CF" w:rsidRPr="008E793E">
        <w:rPr>
          <w:rFonts w:ascii="Times New Roman" w:hAnsi="Times New Roman"/>
          <w:sz w:val="28"/>
          <w:szCs w:val="28"/>
        </w:rPr>
        <w:t>ничить сферу применения Хартии:</w:t>
      </w:r>
      <w:r w:rsidR="007E6CF3" w:rsidRPr="008E793E">
        <w:rPr>
          <w:rFonts w:ascii="Times New Roman" w:hAnsi="Times New Roman"/>
          <w:sz w:val="28"/>
          <w:szCs w:val="28"/>
        </w:rPr>
        <w:t xml:space="preserve"> н</w:t>
      </w:r>
      <w:r w:rsidRPr="008E793E">
        <w:rPr>
          <w:rFonts w:ascii="Times New Roman" w:hAnsi="Times New Roman"/>
          <w:sz w:val="28"/>
          <w:szCs w:val="28"/>
        </w:rPr>
        <w:t>ормы ХПСК</w:t>
      </w:r>
      <w:r w:rsidR="004B0F1E" w:rsidRPr="008E793E">
        <w:rPr>
          <w:rFonts w:ascii="Times New Roman" w:hAnsi="Times New Roman"/>
          <w:sz w:val="28"/>
          <w:szCs w:val="28"/>
        </w:rPr>
        <w:t xml:space="preserve"> приобретали </w:t>
      </w:r>
      <w:r w:rsidR="004873CB" w:rsidRPr="008E793E">
        <w:rPr>
          <w:rFonts w:ascii="Times New Roman" w:hAnsi="Times New Roman"/>
          <w:sz w:val="28"/>
          <w:szCs w:val="28"/>
        </w:rPr>
        <w:t>обязывающую</w:t>
      </w:r>
      <w:r w:rsidR="004B0F1E" w:rsidRPr="008E793E">
        <w:rPr>
          <w:rFonts w:ascii="Times New Roman" w:hAnsi="Times New Roman"/>
          <w:sz w:val="28"/>
          <w:szCs w:val="28"/>
        </w:rPr>
        <w:t xml:space="preserve"> си</w:t>
      </w:r>
      <w:r w:rsidR="004873CB" w:rsidRPr="008E793E">
        <w:rPr>
          <w:rFonts w:ascii="Times New Roman" w:hAnsi="Times New Roman"/>
          <w:sz w:val="28"/>
          <w:szCs w:val="28"/>
        </w:rPr>
        <w:t>лу только в сфере безраздельной</w:t>
      </w:r>
      <w:r w:rsidR="004B0F1E" w:rsidRPr="008E793E">
        <w:rPr>
          <w:rFonts w:ascii="Times New Roman" w:hAnsi="Times New Roman"/>
          <w:sz w:val="28"/>
          <w:szCs w:val="28"/>
        </w:rPr>
        <w:t xml:space="preserve"> федеральной компетенции</w:t>
      </w:r>
      <w:r w:rsidR="006A2EE1" w:rsidRPr="008E793E">
        <w:rPr>
          <w:rFonts w:ascii="Times New Roman" w:hAnsi="Times New Roman"/>
          <w:sz w:val="28"/>
          <w:szCs w:val="28"/>
        </w:rPr>
        <w:t>.</w:t>
      </w:r>
      <w:r w:rsidR="004B0F1E" w:rsidRPr="008E793E">
        <w:rPr>
          <w:rFonts w:ascii="Times New Roman" w:hAnsi="Times New Roman"/>
          <w:sz w:val="28"/>
          <w:szCs w:val="28"/>
        </w:rPr>
        <w:t xml:space="preserve"> Однако субъекты федерации</w:t>
      </w:r>
      <w:r w:rsidR="007E6CF3" w:rsidRPr="008E793E">
        <w:rPr>
          <w:rFonts w:ascii="Times New Roman" w:hAnsi="Times New Roman"/>
          <w:sz w:val="28"/>
          <w:szCs w:val="28"/>
        </w:rPr>
        <w:t xml:space="preserve"> получали право распространить</w:t>
      </w:r>
      <w:r w:rsidR="00755A4E" w:rsidRPr="008E793E">
        <w:rPr>
          <w:rFonts w:ascii="Times New Roman" w:hAnsi="Times New Roman"/>
          <w:sz w:val="28"/>
          <w:szCs w:val="28"/>
        </w:rPr>
        <w:t xml:space="preserve"> действие</w:t>
      </w:r>
      <w:r w:rsidR="00D552CF" w:rsidRPr="008E793E">
        <w:rPr>
          <w:rFonts w:ascii="Times New Roman" w:hAnsi="Times New Roman"/>
          <w:sz w:val="28"/>
          <w:szCs w:val="28"/>
        </w:rPr>
        <w:t xml:space="preserve"> Хартии</w:t>
      </w:r>
      <w:r w:rsidR="004B0F1E" w:rsidRPr="008E793E">
        <w:rPr>
          <w:rFonts w:ascii="Times New Roman" w:hAnsi="Times New Roman"/>
          <w:sz w:val="28"/>
          <w:szCs w:val="28"/>
        </w:rPr>
        <w:t xml:space="preserve"> на сферу провинциальной</w:t>
      </w:r>
      <w:r w:rsidR="004873CB" w:rsidRPr="008E793E">
        <w:rPr>
          <w:rFonts w:ascii="Times New Roman" w:hAnsi="Times New Roman"/>
          <w:sz w:val="28"/>
          <w:szCs w:val="28"/>
        </w:rPr>
        <w:t xml:space="preserve"> компетенции,</w:t>
      </w:r>
      <w:r w:rsidR="00D552CF" w:rsidRPr="008E793E">
        <w:rPr>
          <w:rFonts w:ascii="Times New Roman" w:hAnsi="Times New Roman"/>
          <w:sz w:val="28"/>
          <w:szCs w:val="28"/>
        </w:rPr>
        <w:t xml:space="preserve"> </w:t>
      </w:r>
      <w:r w:rsidR="00597FDE" w:rsidRPr="008E793E">
        <w:rPr>
          <w:rFonts w:ascii="Times New Roman" w:hAnsi="Times New Roman"/>
          <w:sz w:val="28"/>
          <w:szCs w:val="28"/>
        </w:rPr>
        <w:t>и  таким</w:t>
      </w:r>
      <w:r w:rsidR="00D552CF" w:rsidRPr="008E793E">
        <w:rPr>
          <w:rFonts w:ascii="Times New Roman" w:hAnsi="Times New Roman"/>
          <w:sz w:val="28"/>
          <w:szCs w:val="28"/>
        </w:rPr>
        <w:t xml:space="preserve">  провинция</w:t>
      </w:r>
      <w:r w:rsidR="00C4766D" w:rsidRPr="008E793E">
        <w:rPr>
          <w:rFonts w:ascii="Times New Roman" w:hAnsi="Times New Roman"/>
          <w:sz w:val="28"/>
          <w:szCs w:val="28"/>
        </w:rPr>
        <w:t>м</w:t>
      </w:r>
      <w:r w:rsidR="006A2EE1" w:rsidRPr="008E793E">
        <w:rPr>
          <w:rFonts w:ascii="Times New Roman" w:hAnsi="Times New Roman"/>
          <w:sz w:val="28"/>
          <w:szCs w:val="28"/>
        </w:rPr>
        <w:t xml:space="preserve"> </w:t>
      </w:r>
      <w:r w:rsidR="00D552CF" w:rsidRPr="008E793E">
        <w:rPr>
          <w:rFonts w:ascii="Times New Roman" w:hAnsi="Times New Roman"/>
          <w:sz w:val="28"/>
          <w:szCs w:val="28"/>
        </w:rPr>
        <w:t xml:space="preserve"> </w:t>
      </w:r>
      <w:r w:rsidR="004B0F1E" w:rsidRPr="008E793E">
        <w:rPr>
          <w:rFonts w:ascii="Times New Roman" w:hAnsi="Times New Roman"/>
          <w:sz w:val="28"/>
          <w:szCs w:val="28"/>
        </w:rPr>
        <w:t>предлагалась</w:t>
      </w:r>
      <w:r w:rsidR="00D552CF" w:rsidRPr="008E793E">
        <w:rPr>
          <w:rFonts w:ascii="Times New Roman" w:hAnsi="Times New Roman"/>
          <w:sz w:val="28"/>
          <w:szCs w:val="28"/>
        </w:rPr>
        <w:t xml:space="preserve"> </w:t>
      </w:r>
      <w:r w:rsidR="004B0F1E" w:rsidRPr="008E793E">
        <w:rPr>
          <w:rFonts w:ascii="Times New Roman" w:hAnsi="Times New Roman"/>
          <w:sz w:val="28"/>
          <w:szCs w:val="28"/>
        </w:rPr>
        <w:t xml:space="preserve"> компенсация</w:t>
      </w:r>
      <w:r w:rsidR="004873CB" w:rsidRPr="008E793E">
        <w:rPr>
          <w:rFonts w:ascii="Times New Roman" w:hAnsi="Times New Roman"/>
          <w:sz w:val="28"/>
          <w:szCs w:val="28"/>
        </w:rPr>
        <w:t>,</w:t>
      </w:r>
      <w:r w:rsidR="00D552CF" w:rsidRPr="008E793E">
        <w:rPr>
          <w:rFonts w:ascii="Times New Roman" w:hAnsi="Times New Roman"/>
          <w:sz w:val="28"/>
          <w:szCs w:val="28"/>
        </w:rPr>
        <w:t xml:space="preserve"> им</w:t>
      </w:r>
      <w:r w:rsidR="004873CB" w:rsidRPr="008E793E">
        <w:rPr>
          <w:rFonts w:ascii="Times New Roman" w:hAnsi="Times New Roman"/>
          <w:sz w:val="28"/>
          <w:szCs w:val="28"/>
        </w:rPr>
        <w:t>евшая не финансовый, а правовой</w:t>
      </w:r>
      <w:r w:rsidR="00D552CF" w:rsidRPr="008E793E">
        <w:rPr>
          <w:rFonts w:ascii="Times New Roman" w:hAnsi="Times New Roman"/>
          <w:sz w:val="28"/>
          <w:szCs w:val="28"/>
        </w:rPr>
        <w:t xml:space="preserve"> характер</w:t>
      </w:r>
      <w:r w:rsidR="006A2EE1" w:rsidRPr="008E793E">
        <w:rPr>
          <w:rFonts w:ascii="Times New Roman" w:hAnsi="Times New Roman"/>
          <w:sz w:val="28"/>
          <w:szCs w:val="28"/>
        </w:rPr>
        <w:t>, но не становившаяся от этого менее значимой</w:t>
      </w:r>
      <w:r w:rsidR="00F97CE8" w:rsidRPr="008E793E">
        <w:rPr>
          <w:rFonts w:ascii="Times New Roman" w:hAnsi="Times New Roman"/>
          <w:sz w:val="28"/>
          <w:szCs w:val="28"/>
        </w:rPr>
        <w:t>.</w:t>
      </w:r>
      <w:r w:rsidR="00D552CF" w:rsidRPr="008E793E">
        <w:rPr>
          <w:rFonts w:ascii="Times New Roman" w:hAnsi="Times New Roman"/>
          <w:sz w:val="28"/>
          <w:szCs w:val="28"/>
        </w:rPr>
        <w:t xml:space="preserve"> </w:t>
      </w:r>
      <w:r w:rsidRPr="008E793E">
        <w:rPr>
          <w:rFonts w:ascii="Times New Roman" w:hAnsi="Times New Roman"/>
          <w:sz w:val="28"/>
          <w:szCs w:val="28"/>
        </w:rPr>
        <w:t xml:space="preserve"> </w:t>
      </w:r>
      <w:r w:rsidR="004B0F1E" w:rsidRPr="008E793E">
        <w:rPr>
          <w:rFonts w:ascii="Times New Roman" w:hAnsi="Times New Roman"/>
          <w:sz w:val="28"/>
          <w:szCs w:val="28"/>
        </w:rPr>
        <w:t xml:space="preserve">В </w:t>
      </w:r>
      <w:r w:rsidRPr="008E793E">
        <w:rPr>
          <w:rFonts w:ascii="Times New Roman" w:hAnsi="Times New Roman"/>
          <w:sz w:val="28"/>
          <w:szCs w:val="28"/>
        </w:rPr>
        <w:t xml:space="preserve"> </w:t>
      </w:r>
      <w:r w:rsidR="004B0F1E" w:rsidRPr="008E793E">
        <w:rPr>
          <w:rFonts w:ascii="Times New Roman" w:hAnsi="Times New Roman"/>
          <w:sz w:val="28"/>
          <w:szCs w:val="28"/>
        </w:rPr>
        <w:t>их</w:t>
      </w:r>
      <w:r w:rsidRPr="008E793E">
        <w:rPr>
          <w:rFonts w:ascii="Times New Roman" w:hAnsi="Times New Roman"/>
          <w:sz w:val="28"/>
          <w:szCs w:val="28"/>
        </w:rPr>
        <w:t xml:space="preserve"> </w:t>
      </w:r>
      <w:r w:rsidR="001372AC" w:rsidRPr="008E793E">
        <w:rPr>
          <w:rFonts w:ascii="Times New Roman" w:hAnsi="Times New Roman"/>
          <w:sz w:val="28"/>
          <w:szCs w:val="28"/>
        </w:rPr>
        <w:t xml:space="preserve"> отношении федеральная</w:t>
      </w:r>
      <w:r w:rsidR="004B0F1E" w:rsidRPr="008E793E">
        <w:rPr>
          <w:rFonts w:ascii="Times New Roman" w:hAnsi="Times New Roman"/>
          <w:sz w:val="28"/>
          <w:szCs w:val="28"/>
        </w:rPr>
        <w:t xml:space="preserve"> </w:t>
      </w:r>
      <w:r w:rsidR="001372AC" w:rsidRPr="008E793E">
        <w:rPr>
          <w:rFonts w:ascii="Times New Roman" w:hAnsi="Times New Roman"/>
          <w:sz w:val="28"/>
          <w:szCs w:val="28"/>
        </w:rPr>
        <w:t>власть</w:t>
      </w:r>
      <w:r w:rsidR="00D552CF" w:rsidRPr="008E793E">
        <w:rPr>
          <w:rFonts w:ascii="Times New Roman" w:hAnsi="Times New Roman"/>
          <w:sz w:val="28"/>
          <w:szCs w:val="28"/>
        </w:rPr>
        <w:t xml:space="preserve"> полностью отка</w:t>
      </w:r>
      <w:r w:rsidR="009519A2" w:rsidRPr="008E793E">
        <w:rPr>
          <w:rFonts w:ascii="Times New Roman" w:hAnsi="Times New Roman"/>
          <w:sz w:val="28"/>
          <w:szCs w:val="28"/>
        </w:rPr>
        <w:t>зывалась от юридически сохранявшегося</w:t>
      </w:r>
      <w:r w:rsidR="00D552CF" w:rsidRPr="008E793E">
        <w:rPr>
          <w:rFonts w:ascii="Times New Roman" w:hAnsi="Times New Roman"/>
          <w:sz w:val="28"/>
          <w:szCs w:val="28"/>
        </w:rPr>
        <w:t xml:space="preserve">, </w:t>
      </w:r>
      <w:r w:rsidR="00C418DA" w:rsidRPr="008E793E">
        <w:rPr>
          <w:rFonts w:ascii="Times New Roman" w:hAnsi="Times New Roman"/>
          <w:sz w:val="28"/>
          <w:szCs w:val="28"/>
        </w:rPr>
        <w:t xml:space="preserve"> </w:t>
      </w:r>
      <w:r w:rsidR="00D552CF" w:rsidRPr="008E793E">
        <w:rPr>
          <w:rFonts w:ascii="Times New Roman" w:hAnsi="Times New Roman"/>
          <w:sz w:val="28"/>
          <w:szCs w:val="28"/>
        </w:rPr>
        <w:t>хотя</w:t>
      </w:r>
      <w:r w:rsidR="004B0F1E" w:rsidRPr="008E793E">
        <w:rPr>
          <w:rFonts w:ascii="Times New Roman" w:hAnsi="Times New Roman"/>
          <w:sz w:val="28"/>
          <w:szCs w:val="28"/>
        </w:rPr>
        <w:t xml:space="preserve"> и не применявшегося</w:t>
      </w:r>
      <w:r w:rsidR="004873CB" w:rsidRPr="008E793E">
        <w:rPr>
          <w:rFonts w:ascii="Times New Roman" w:hAnsi="Times New Roman"/>
          <w:sz w:val="28"/>
          <w:szCs w:val="28"/>
        </w:rPr>
        <w:t xml:space="preserve"> </w:t>
      </w:r>
      <w:r w:rsidR="005268BC" w:rsidRPr="008E793E">
        <w:rPr>
          <w:rFonts w:ascii="Times New Roman" w:hAnsi="Times New Roman"/>
          <w:sz w:val="28"/>
          <w:szCs w:val="28"/>
        </w:rPr>
        <w:t>с</w:t>
      </w:r>
      <w:r w:rsidR="004470FE" w:rsidRPr="008E793E">
        <w:rPr>
          <w:rFonts w:ascii="Times New Roman" w:hAnsi="Times New Roman"/>
          <w:sz w:val="28"/>
          <w:szCs w:val="28"/>
        </w:rPr>
        <w:t xml:space="preserve"> </w:t>
      </w:r>
      <w:r w:rsidR="004B0F1E" w:rsidRPr="008E793E">
        <w:rPr>
          <w:rFonts w:ascii="Times New Roman" w:hAnsi="Times New Roman"/>
          <w:sz w:val="28"/>
          <w:szCs w:val="28"/>
        </w:rPr>
        <w:t>19</w:t>
      </w:r>
      <w:r w:rsidR="004873CB" w:rsidRPr="008E793E">
        <w:rPr>
          <w:rFonts w:ascii="Times New Roman" w:hAnsi="Times New Roman"/>
          <w:sz w:val="28"/>
          <w:szCs w:val="28"/>
        </w:rPr>
        <w:t>50-х</w:t>
      </w:r>
      <w:r w:rsidR="004470FE" w:rsidRPr="008E793E">
        <w:rPr>
          <w:rFonts w:ascii="Times New Roman" w:hAnsi="Times New Roman"/>
          <w:sz w:val="28"/>
          <w:szCs w:val="28"/>
        </w:rPr>
        <w:t xml:space="preserve"> </w:t>
      </w:r>
      <w:r w:rsidR="004B0F1E" w:rsidRPr="008E793E">
        <w:rPr>
          <w:rFonts w:ascii="Times New Roman" w:hAnsi="Times New Roman"/>
          <w:sz w:val="28"/>
          <w:szCs w:val="28"/>
        </w:rPr>
        <w:t xml:space="preserve">годов </w:t>
      </w:r>
      <w:r w:rsidR="009519A2" w:rsidRPr="008E793E">
        <w:rPr>
          <w:rFonts w:ascii="Times New Roman" w:hAnsi="Times New Roman"/>
          <w:sz w:val="28"/>
          <w:szCs w:val="28"/>
        </w:rPr>
        <w:t xml:space="preserve">на практике </w:t>
      </w:r>
      <w:r w:rsidRPr="008E793E">
        <w:rPr>
          <w:rFonts w:ascii="Times New Roman" w:hAnsi="Times New Roman"/>
          <w:sz w:val="28"/>
          <w:szCs w:val="28"/>
        </w:rPr>
        <w:t xml:space="preserve"> </w:t>
      </w:r>
      <w:r w:rsidR="005268BC" w:rsidRPr="008E793E">
        <w:rPr>
          <w:rFonts w:ascii="Times New Roman" w:hAnsi="Times New Roman"/>
          <w:sz w:val="28"/>
          <w:szCs w:val="28"/>
        </w:rPr>
        <w:t>права</w:t>
      </w:r>
      <w:r w:rsidR="004470FE" w:rsidRPr="008E793E">
        <w:rPr>
          <w:rFonts w:ascii="Times New Roman" w:hAnsi="Times New Roman"/>
          <w:sz w:val="28"/>
          <w:szCs w:val="28"/>
        </w:rPr>
        <w:t xml:space="preserve"> </w:t>
      </w:r>
      <w:r w:rsidR="001372AC" w:rsidRPr="008E793E">
        <w:rPr>
          <w:rFonts w:ascii="Times New Roman" w:hAnsi="Times New Roman"/>
          <w:sz w:val="28"/>
          <w:szCs w:val="28"/>
        </w:rPr>
        <w:t>центра</w:t>
      </w:r>
      <w:r w:rsidR="00004B0B" w:rsidRPr="008E793E">
        <w:rPr>
          <w:rFonts w:ascii="Times New Roman" w:hAnsi="Times New Roman"/>
          <w:sz w:val="28"/>
          <w:szCs w:val="28"/>
        </w:rPr>
        <w:t xml:space="preserve"> </w:t>
      </w:r>
      <w:r w:rsidR="004470FE" w:rsidRPr="008E793E">
        <w:rPr>
          <w:rFonts w:ascii="Times New Roman" w:hAnsi="Times New Roman"/>
          <w:sz w:val="28"/>
          <w:szCs w:val="28"/>
        </w:rPr>
        <w:t>на аннули</w:t>
      </w:r>
      <w:r w:rsidR="001372AC" w:rsidRPr="008E793E">
        <w:rPr>
          <w:rFonts w:ascii="Times New Roman" w:hAnsi="Times New Roman"/>
          <w:sz w:val="28"/>
          <w:szCs w:val="28"/>
        </w:rPr>
        <w:t>рование</w:t>
      </w:r>
      <w:r w:rsidR="00004B0B" w:rsidRPr="008E793E">
        <w:rPr>
          <w:rFonts w:ascii="Times New Roman" w:hAnsi="Times New Roman"/>
          <w:sz w:val="28"/>
          <w:szCs w:val="28"/>
        </w:rPr>
        <w:t xml:space="preserve"> провинциальных</w:t>
      </w:r>
      <w:r w:rsidR="005268BC" w:rsidRPr="008E793E">
        <w:rPr>
          <w:rFonts w:ascii="Times New Roman" w:hAnsi="Times New Roman"/>
          <w:sz w:val="28"/>
          <w:szCs w:val="28"/>
        </w:rPr>
        <w:t xml:space="preserve"> статутов</w:t>
      </w:r>
      <w:r w:rsidR="001372AC" w:rsidRPr="008E793E">
        <w:rPr>
          <w:rFonts w:ascii="Times New Roman" w:hAnsi="Times New Roman"/>
          <w:sz w:val="28"/>
          <w:szCs w:val="28"/>
        </w:rPr>
        <w:t xml:space="preserve"> (см.выше)</w:t>
      </w:r>
      <w:r w:rsidR="004B0F1E" w:rsidRPr="008E793E">
        <w:rPr>
          <w:rFonts w:ascii="Times New Roman" w:hAnsi="Times New Roman"/>
          <w:sz w:val="28"/>
          <w:szCs w:val="28"/>
        </w:rPr>
        <w:t>;</w:t>
      </w:r>
    </w:p>
    <w:p w:rsidR="004B0F1E" w:rsidRPr="008E793E" w:rsidRDefault="004B0F1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замена проектов всеобъемлющей конституционной реформы пересмотром </w:t>
      </w:r>
      <w:r w:rsidR="00597FDE" w:rsidRPr="008E793E">
        <w:rPr>
          <w:rFonts w:ascii="Times New Roman" w:hAnsi="Times New Roman"/>
          <w:sz w:val="28"/>
          <w:szCs w:val="28"/>
        </w:rPr>
        <w:t xml:space="preserve"> </w:t>
      </w:r>
      <w:r w:rsidRPr="008E793E">
        <w:rPr>
          <w:rFonts w:ascii="Times New Roman" w:hAnsi="Times New Roman"/>
          <w:sz w:val="28"/>
          <w:szCs w:val="28"/>
        </w:rPr>
        <w:t>отдельных</w:t>
      </w:r>
      <w:r w:rsidR="00597FDE" w:rsidRPr="008E793E">
        <w:rPr>
          <w:rFonts w:ascii="Times New Roman" w:hAnsi="Times New Roman"/>
          <w:sz w:val="28"/>
          <w:szCs w:val="28"/>
        </w:rPr>
        <w:t xml:space="preserve"> </w:t>
      </w:r>
      <w:r w:rsidRPr="008E793E">
        <w:rPr>
          <w:rFonts w:ascii="Times New Roman" w:hAnsi="Times New Roman"/>
          <w:sz w:val="28"/>
          <w:szCs w:val="28"/>
        </w:rPr>
        <w:t xml:space="preserve"> составных</w:t>
      </w:r>
      <w:r w:rsidR="00597FDE" w:rsidRPr="008E793E">
        <w:rPr>
          <w:rFonts w:ascii="Times New Roman" w:hAnsi="Times New Roman"/>
          <w:sz w:val="28"/>
          <w:szCs w:val="28"/>
        </w:rPr>
        <w:t xml:space="preserve">  частей</w:t>
      </w:r>
      <w:r w:rsidRPr="008E793E">
        <w:rPr>
          <w:rFonts w:ascii="Times New Roman" w:hAnsi="Times New Roman"/>
          <w:sz w:val="28"/>
          <w:szCs w:val="28"/>
        </w:rPr>
        <w:t xml:space="preserve">  АБСА;</w:t>
      </w:r>
    </w:p>
    <w:p w:rsidR="004B0F1E" w:rsidRPr="008E793E" w:rsidRDefault="007E6CF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отказ </w:t>
      </w:r>
      <w:r w:rsidR="002F2A51" w:rsidRPr="008E793E">
        <w:rPr>
          <w:rFonts w:ascii="Times New Roman" w:hAnsi="Times New Roman"/>
          <w:sz w:val="28"/>
          <w:szCs w:val="28"/>
        </w:rPr>
        <w:t>–</w:t>
      </w:r>
      <w:r w:rsidR="004873CB" w:rsidRPr="008E793E">
        <w:rPr>
          <w:rFonts w:ascii="Times New Roman" w:hAnsi="Times New Roman"/>
          <w:sz w:val="28"/>
          <w:szCs w:val="28"/>
        </w:rPr>
        <w:t xml:space="preserve"> </w:t>
      </w:r>
      <w:r w:rsidR="002F2A51" w:rsidRPr="008E793E">
        <w:rPr>
          <w:rFonts w:ascii="Times New Roman" w:hAnsi="Times New Roman"/>
          <w:sz w:val="28"/>
          <w:szCs w:val="28"/>
        </w:rPr>
        <w:t xml:space="preserve">по крайней мере временный - </w:t>
      </w:r>
      <w:r w:rsidRPr="008E793E">
        <w:rPr>
          <w:rFonts w:ascii="Times New Roman" w:hAnsi="Times New Roman"/>
          <w:sz w:val="28"/>
          <w:szCs w:val="28"/>
        </w:rPr>
        <w:t>от разделя</w:t>
      </w:r>
      <w:r w:rsidR="004B0F1E" w:rsidRPr="008E793E">
        <w:rPr>
          <w:rFonts w:ascii="Times New Roman" w:hAnsi="Times New Roman"/>
          <w:sz w:val="28"/>
          <w:szCs w:val="28"/>
        </w:rPr>
        <w:t>вшейся ранее многи</w:t>
      </w:r>
      <w:r w:rsidR="004873CB" w:rsidRPr="008E793E">
        <w:rPr>
          <w:rFonts w:ascii="Times New Roman" w:hAnsi="Times New Roman"/>
          <w:sz w:val="28"/>
          <w:szCs w:val="28"/>
        </w:rPr>
        <w:t>ми государственными</w:t>
      </w:r>
      <w:r w:rsidR="00597FDE" w:rsidRPr="008E793E">
        <w:rPr>
          <w:rFonts w:ascii="Times New Roman" w:hAnsi="Times New Roman"/>
          <w:sz w:val="28"/>
          <w:szCs w:val="28"/>
        </w:rPr>
        <w:t xml:space="preserve"> и общественными </w:t>
      </w:r>
      <w:r w:rsidR="004B0F1E" w:rsidRPr="008E793E">
        <w:rPr>
          <w:rFonts w:ascii="Times New Roman" w:hAnsi="Times New Roman"/>
          <w:sz w:val="28"/>
          <w:szCs w:val="28"/>
        </w:rPr>
        <w:t>деятелями</w:t>
      </w:r>
      <w:r w:rsidR="00597FDE" w:rsidRPr="008E793E">
        <w:rPr>
          <w:rFonts w:ascii="Times New Roman" w:hAnsi="Times New Roman"/>
          <w:sz w:val="28"/>
          <w:szCs w:val="28"/>
        </w:rPr>
        <w:t xml:space="preserve"> доминиона (М.Кин</w:t>
      </w:r>
      <w:r w:rsidR="00B7189C" w:rsidRPr="008E793E">
        <w:rPr>
          <w:rFonts w:ascii="Times New Roman" w:hAnsi="Times New Roman"/>
          <w:sz w:val="28"/>
          <w:szCs w:val="28"/>
        </w:rPr>
        <w:t>гом, Л.Сен-Лораном, Л.Пирсоном,</w:t>
      </w:r>
      <w:r w:rsidR="00701D6C" w:rsidRPr="008E793E">
        <w:rPr>
          <w:rStyle w:val="a6"/>
          <w:rFonts w:ascii="Times New Roman" w:hAnsi="Times New Roman"/>
          <w:sz w:val="28"/>
          <w:szCs w:val="28"/>
        </w:rPr>
        <w:footnoteReference w:id="227"/>
      </w:r>
      <w:r w:rsidR="00597FDE" w:rsidRPr="008E793E">
        <w:rPr>
          <w:rFonts w:ascii="Times New Roman" w:hAnsi="Times New Roman"/>
          <w:sz w:val="28"/>
          <w:szCs w:val="28"/>
        </w:rPr>
        <w:t xml:space="preserve"> Ф.Скоттом)</w:t>
      </w:r>
      <w:r w:rsidRPr="008E793E">
        <w:rPr>
          <w:rFonts w:ascii="Times New Roman" w:hAnsi="Times New Roman"/>
          <w:sz w:val="28"/>
          <w:szCs w:val="28"/>
        </w:rPr>
        <w:t xml:space="preserve"> </w:t>
      </w:r>
      <w:r w:rsidR="00B7189C" w:rsidRPr="008E793E">
        <w:rPr>
          <w:rFonts w:ascii="Times New Roman" w:hAnsi="Times New Roman"/>
          <w:sz w:val="28"/>
          <w:szCs w:val="28"/>
        </w:rPr>
        <w:t>идеи</w:t>
      </w:r>
      <w:r w:rsidR="004B0F1E" w:rsidRPr="008E793E">
        <w:rPr>
          <w:rFonts w:ascii="Times New Roman" w:hAnsi="Times New Roman"/>
          <w:sz w:val="28"/>
          <w:szCs w:val="28"/>
        </w:rPr>
        <w:t xml:space="preserve"> патриации </w:t>
      </w:r>
      <w:r w:rsidR="004470FE" w:rsidRPr="008E793E">
        <w:rPr>
          <w:rFonts w:ascii="Times New Roman" w:hAnsi="Times New Roman"/>
          <w:sz w:val="28"/>
          <w:szCs w:val="28"/>
        </w:rPr>
        <w:t xml:space="preserve"> </w:t>
      </w:r>
      <w:r w:rsidR="004B0F1E" w:rsidRPr="008E793E">
        <w:rPr>
          <w:rFonts w:ascii="Times New Roman" w:hAnsi="Times New Roman"/>
          <w:sz w:val="28"/>
          <w:szCs w:val="28"/>
        </w:rPr>
        <w:t>Конституции</w:t>
      </w:r>
      <w:r w:rsidR="00462D1D" w:rsidRPr="008E793E">
        <w:rPr>
          <w:rStyle w:val="a6"/>
          <w:rFonts w:ascii="Times New Roman" w:hAnsi="Times New Roman"/>
          <w:sz w:val="28"/>
          <w:szCs w:val="28"/>
        </w:rPr>
        <w:footnoteReference w:id="228"/>
      </w:r>
      <w:r w:rsidR="004B0F1E" w:rsidRPr="008E793E">
        <w:rPr>
          <w:rFonts w:ascii="Times New Roman" w:hAnsi="Times New Roman"/>
          <w:sz w:val="28"/>
          <w:szCs w:val="28"/>
        </w:rPr>
        <w:t>.</w:t>
      </w:r>
    </w:p>
    <w:p w:rsidR="004470FE" w:rsidRPr="008E793E" w:rsidRDefault="004B0F1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Наконец, в первый ра</w:t>
      </w:r>
      <w:r w:rsidR="001A56D7" w:rsidRPr="008E793E">
        <w:rPr>
          <w:rFonts w:ascii="Times New Roman" w:hAnsi="Times New Roman"/>
          <w:sz w:val="28"/>
          <w:szCs w:val="28"/>
        </w:rPr>
        <w:t>з</w:t>
      </w:r>
      <w:r w:rsidRPr="008E793E">
        <w:rPr>
          <w:rFonts w:ascii="Times New Roman" w:hAnsi="Times New Roman"/>
          <w:sz w:val="28"/>
          <w:szCs w:val="28"/>
        </w:rPr>
        <w:t xml:space="preserve"> за всю историю доминиона федеральное правительство  попыталось очертить  хронологические рамки осуществления конституционной  реформы</w:t>
      </w:r>
      <w:r w:rsidR="004470FE" w:rsidRPr="008E793E">
        <w:rPr>
          <w:rFonts w:ascii="Times New Roman" w:hAnsi="Times New Roman"/>
          <w:sz w:val="28"/>
          <w:szCs w:val="28"/>
        </w:rPr>
        <w:t>,  наметив его  темпы и сроки</w:t>
      </w:r>
      <w:r w:rsidRPr="008E793E">
        <w:rPr>
          <w:rFonts w:ascii="Times New Roman" w:hAnsi="Times New Roman"/>
          <w:sz w:val="28"/>
          <w:szCs w:val="28"/>
        </w:rPr>
        <w:t xml:space="preserve">. </w:t>
      </w:r>
    </w:p>
    <w:p w:rsidR="007E6CF3" w:rsidRPr="008E793E" w:rsidRDefault="004470F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B0F1E" w:rsidRPr="008E793E">
        <w:rPr>
          <w:rFonts w:ascii="Times New Roman" w:hAnsi="Times New Roman"/>
          <w:sz w:val="28"/>
          <w:szCs w:val="28"/>
        </w:rPr>
        <w:t>Первая фаза</w:t>
      </w:r>
      <w:r w:rsidR="0098254B" w:rsidRPr="008E793E">
        <w:rPr>
          <w:rFonts w:ascii="Times New Roman" w:hAnsi="Times New Roman"/>
          <w:sz w:val="28"/>
          <w:szCs w:val="28"/>
        </w:rPr>
        <w:t xml:space="preserve"> конституционной</w:t>
      </w:r>
      <w:r w:rsidRPr="008E793E">
        <w:rPr>
          <w:rFonts w:ascii="Times New Roman" w:hAnsi="Times New Roman"/>
          <w:sz w:val="28"/>
          <w:szCs w:val="28"/>
        </w:rPr>
        <w:t xml:space="preserve"> реформы</w:t>
      </w:r>
      <w:r w:rsidR="004B0F1E" w:rsidRPr="008E793E">
        <w:rPr>
          <w:rFonts w:ascii="Times New Roman" w:hAnsi="Times New Roman"/>
          <w:sz w:val="28"/>
          <w:szCs w:val="28"/>
        </w:rPr>
        <w:t xml:space="preserve">, </w:t>
      </w:r>
      <w:r w:rsidRPr="008E793E">
        <w:rPr>
          <w:rFonts w:ascii="Times New Roman" w:hAnsi="Times New Roman"/>
          <w:sz w:val="28"/>
          <w:szCs w:val="28"/>
        </w:rPr>
        <w:t>содержанием которой должны были явиться</w:t>
      </w:r>
      <w:r w:rsidR="00EF0E3E" w:rsidRPr="008E793E">
        <w:rPr>
          <w:rFonts w:ascii="Times New Roman" w:hAnsi="Times New Roman"/>
          <w:sz w:val="28"/>
          <w:szCs w:val="28"/>
        </w:rPr>
        <w:t xml:space="preserve"> </w:t>
      </w:r>
      <w:r w:rsidRPr="008E793E">
        <w:rPr>
          <w:rFonts w:ascii="Times New Roman" w:hAnsi="Times New Roman"/>
          <w:sz w:val="28"/>
          <w:szCs w:val="28"/>
        </w:rPr>
        <w:t xml:space="preserve"> пере</w:t>
      </w:r>
      <w:r w:rsidR="00565550" w:rsidRPr="008E793E">
        <w:rPr>
          <w:rFonts w:ascii="Times New Roman" w:hAnsi="Times New Roman"/>
          <w:sz w:val="28"/>
          <w:szCs w:val="28"/>
        </w:rPr>
        <w:t xml:space="preserve">смотр или дополнение тех </w:t>
      </w:r>
      <w:r w:rsidR="00101AC4" w:rsidRPr="008E793E">
        <w:rPr>
          <w:rFonts w:ascii="Times New Roman" w:hAnsi="Times New Roman"/>
          <w:sz w:val="28"/>
          <w:szCs w:val="28"/>
        </w:rPr>
        <w:t>норм</w:t>
      </w:r>
      <w:r w:rsidR="00565550" w:rsidRPr="008E793E">
        <w:rPr>
          <w:rFonts w:ascii="Times New Roman" w:hAnsi="Times New Roman"/>
          <w:sz w:val="28"/>
          <w:szCs w:val="28"/>
        </w:rPr>
        <w:t xml:space="preserve"> АБСА,</w:t>
      </w:r>
      <w:r w:rsidRPr="008E793E">
        <w:rPr>
          <w:rFonts w:ascii="Times New Roman" w:hAnsi="Times New Roman"/>
          <w:sz w:val="28"/>
          <w:szCs w:val="28"/>
        </w:rPr>
        <w:t xml:space="preserve"> которые регулировали сферу безраздельной федеральной компетенции и перечисляли ее предметы, про</w:t>
      </w:r>
      <w:r w:rsidR="0098254B" w:rsidRPr="008E793E">
        <w:rPr>
          <w:rFonts w:ascii="Times New Roman" w:hAnsi="Times New Roman"/>
          <w:sz w:val="28"/>
          <w:szCs w:val="28"/>
        </w:rPr>
        <w:t>водилась исключительно органами</w:t>
      </w:r>
      <w:r w:rsidRPr="008E793E">
        <w:rPr>
          <w:rFonts w:ascii="Times New Roman" w:hAnsi="Times New Roman"/>
          <w:sz w:val="28"/>
          <w:szCs w:val="28"/>
        </w:rPr>
        <w:t xml:space="preserve"> федеральной</w:t>
      </w:r>
      <w:r w:rsidR="00D552CF" w:rsidRPr="008E793E">
        <w:rPr>
          <w:rFonts w:ascii="Times New Roman" w:hAnsi="Times New Roman"/>
          <w:sz w:val="28"/>
          <w:szCs w:val="28"/>
        </w:rPr>
        <w:t xml:space="preserve"> </w:t>
      </w:r>
      <w:r w:rsidRPr="008E793E">
        <w:rPr>
          <w:rFonts w:ascii="Times New Roman" w:hAnsi="Times New Roman"/>
          <w:sz w:val="28"/>
          <w:szCs w:val="28"/>
        </w:rPr>
        <w:t xml:space="preserve"> власти</w:t>
      </w:r>
      <w:r w:rsidR="00D552CF" w:rsidRPr="008E793E">
        <w:rPr>
          <w:rFonts w:ascii="Times New Roman" w:hAnsi="Times New Roman"/>
          <w:sz w:val="28"/>
          <w:szCs w:val="28"/>
        </w:rPr>
        <w:t xml:space="preserve"> </w:t>
      </w:r>
      <w:r w:rsidRPr="008E793E">
        <w:rPr>
          <w:rFonts w:ascii="Times New Roman" w:hAnsi="Times New Roman"/>
          <w:sz w:val="28"/>
          <w:szCs w:val="28"/>
        </w:rPr>
        <w:t xml:space="preserve"> и </w:t>
      </w:r>
      <w:r w:rsidR="00D552CF" w:rsidRPr="008E793E">
        <w:rPr>
          <w:rFonts w:ascii="Times New Roman" w:hAnsi="Times New Roman"/>
          <w:sz w:val="28"/>
          <w:szCs w:val="28"/>
        </w:rPr>
        <w:t xml:space="preserve"> </w:t>
      </w:r>
      <w:r w:rsidRPr="008E793E">
        <w:rPr>
          <w:rFonts w:ascii="Times New Roman" w:hAnsi="Times New Roman"/>
          <w:sz w:val="28"/>
          <w:szCs w:val="28"/>
        </w:rPr>
        <w:t xml:space="preserve">должна </w:t>
      </w:r>
      <w:r w:rsidR="00D552CF" w:rsidRPr="008E793E">
        <w:rPr>
          <w:rFonts w:ascii="Times New Roman" w:hAnsi="Times New Roman"/>
          <w:sz w:val="28"/>
          <w:szCs w:val="28"/>
        </w:rPr>
        <w:t xml:space="preserve"> </w:t>
      </w:r>
      <w:r w:rsidR="000242B2" w:rsidRPr="008E793E">
        <w:rPr>
          <w:rFonts w:ascii="Times New Roman" w:hAnsi="Times New Roman"/>
          <w:sz w:val="28"/>
          <w:szCs w:val="28"/>
        </w:rPr>
        <w:t>была</w:t>
      </w:r>
      <w:r w:rsidRPr="008E793E">
        <w:rPr>
          <w:rFonts w:ascii="Times New Roman" w:hAnsi="Times New Roman"/>
          <w:sz w:val="28"/>
          <w:szCs w:val="28"/>
        </w:rPr>
        <w:t xml:space="preserve"> </w:t>
      </w:r>
      <w:r w:rsidR="00597FDE" w:rsidRPr="008E793E">
        <w:rPr>
          <w:rFonts w:ascii="Times New Roman" w:hAnsi="Times New Roman"/>
          <w:sz w:val="28"/>
          <w:szCs w:val="28"/>
        </w:rPr>
        <w:t xml:space="preserve"> </w:t>
      </w:r>
      <w:r w:rsidRPr="008E793E">
        <w:rPr>
          <w:rFonts w:ascii="Times New Roman" w:hAnsi="Times New Roman"/>
          <w:sz w:val="28"/>
          <w:szCs w:val="28"/>
        </w:rPr>
        <w:t>завершиться</w:t>
      </w:r>
      <w:r w:rsidR="00597FDE" w:rsidRPr="008E793E">
        <w:rPr>
          <w:rFonts w:ascii="Times New Roman" w:hAnsi="Times New Roman"/>
          <w:sz w:val="28"/>
          <w:szCs w:val="28"/>
        </w:rPr>
        <w:t xml:space="preserve"> </w:t>
      </w:r>
      <w:r w:rsidR="000242B2" w:rsidRPr="008E793E">
        <w:rPr>
          <w:rFonts w:ascii="Times New Roman" w:hAnsi="Times New Roman"/>
          <w:sz w:val="28"/>
          <w:szCs w:val="28"/>
        </w:rPr>
        <w:t>в пределах 12 месяцев.</w:t>
      </w:r>
      <w:r w:rsidR="00565550" w:rsidRPr="008E793E">
        <w:rPr>
          <w:rFonts w:ascii="Times New Roman" w:hAnsi="Times New Roman"/>
          <w:sz w:val="28"/>
          <w:szCs w:val="28"/>
        </w:rPr>
        <w:t xml:space="preserve"> На вторую</w:t>
      </w:r>
      <w:r w:rsidR="00C1516E" w:rsidRPr="008E793E">
        <w:rPr>
          <w:rFonts w:ascii="Times New Roman" w:hAnsi="Times New Roman"/>
          <w:sz w:val="28"/>
          <w:szCs w:val="28"/>
        </w:rPr>
        <w:t xml:space="preserve"> фазу реформы,</w:t>
      </w:r>
      <w:r w:rsidR="00597FDE" w:rsidRPr="008E793E">
        <w:rPr>
          <w:rFonts w:ascii="Times New Roman" w:hAnsi="Times New Roman"/>
          <w:sz w:val="28"/>
          <w:szCs w:val="28"/>
        </w:rPr>
        <w:t xml:space="preserve"> </w:t>
      </w:r>
      <w:r w:rsidR="00597FDE" w:rsidRPr="008E793E">
        <w:rPr>
          <w:rFonts w:ascii="Times New Roman" w:hAnsi="Times New Roman"/>
          <w:sz w:val="28"/>
          <w:szCs w:val="28"/>
        </w:rPr>
        <w:lastRenderedPageBreak/>
        <w:t>предусматривавшую</w:t>
      </w:r>
      <w:r w:rsidR="000242B2" w:rsidRPr="008E793E">
        <w:rPr>
          <w:rFonts w:ascii="Times New Roman" w:hAnsi="Times New Roman"/>
          <w:sz w:val="28"/>
          <w:szCs w:val="28"/>
        </w:rPr>
        <w:t xml:space="preserve"> корректировку границ</w:t>
      </w:r>
      <w:r w:rsidR="00C1516E" w:rsidRPr="008E793E">
        <w:rPr>
          <w:rFonts w:ascii="Times New Roman" w:hAnsi="Times New Roman"/>
          <w:sz w:val="28"/>
          <w:szCs w:val="28"/>
        </w:rPr>
        <w:t xml:space="preserve"> провинциальной и совместной к</w:t>
      </w:r>
      <w:r w:rsidR="00EF0E3E" w:rsidRPr="008E793E">
        <w:rPr>
          <w:rFonts w:ascii="Times New Roman" w:hAnsi="Times New Roman"/>
          <w:sz w:val="28"/>
          <w:szCs w:val="28"/>
        </w:rPr>
        <w:t>омпетенции</w:t>
      </w:r>
      <w:r w:rsidR="000242B2" w:rsidRPr="008E793E">
        <w:rPr>
          <w:rFonts w:ascii="Times New Roman" w:hAnsi="Times New Roman"/>
          <w:sz w:val="28"/>
          <w:szCs w:val="28"/>
        </w:rPr>
        <w:t xml:space="preserve"> на базе «согласованных решений»</w:t>
      </w:r>
      <w:r w:rsidR="00D552CF" w:rsidRPr="008E793E">
        <w:rPr>
          <w:rFonts w:ascii="Times New Roman" w:hAnsi="Times New Roman"/>
          <w:sz w:val="28"/>
          <w:szCs w:val="28"/>
        </w:rPr>
        <w:t>, отводилось 24</w:t>
      </w:r>
      <w:r w:rsidR="00B7189C" w:rsidRPr="008E793E">
        <w:rPr>
          <w:rFonts w:ascii="Times New Roman" w:hAnsi="Times New Roman"/>
          <w:sz w:val="28"/>
          <w:szCs w:val="28"/>
        </w:rPr>
        <w:t xml:space="preserve"> месяца</w:t>
      </w:r>
      <w:r w:rsidR="00566DD4" w:rsidRPr="008E793E">
        <w:rPr>
          <w:rStyle w:val="a6"/>
          <w:rFonts w:ascii="Times New Roman" w:hAnsi="Times New Roman"/>
          <w:sz w:val="28"/>
          <w:szCs w:val="28"/>
        </w:rPr>
        <w:footnoteReference w:id="229"/>
      </w:r>
      <w:r w:rsidR="00B7189C" w:rsidRPr="008E793E">
        <w:rPr>
          <w:rFonts w:ascii="Times New Roman" w:hAnsi="Times New Roman"/>
          <w:sz w:val="28"/>
          <w:szCs w:val="28"/>
        </w:rPr>
        <w:t>.</w:t>
      </w:r>
      <w:r w:rsidR="00C1516E" w:rsidRPr="008E793E">
        <w:rPr>
          <w:rFonts w:ascii="Times New Roman" w:hAnsi="Times New Roman"/>
          <w:sz w:val="28"/>
          <w:szCs w:val="28"/>
        </w:rPr>
        <w:t xml:space="preserve"> Крит</w:t>
      </w:r>
      <w:r w:rsidR="000242B2" w:rsidRPr="008E793E">
        <w:rPr>
          <w:rFonts w:ascii="Times New Roman" w:hAnsi="Times New Roman"/>
          <w:sz w:val="28"/>
          <w:szCs w:val="28"/>
        </w:rPr>
        <w:t xml:space="preserve">ерий «согласованности </w:t>
      </w:r>
      <w:r w:rsidR="00C1516E" w:rsidRPr="008E793E">
        <w:rPr>
          <w:rFonts w:ascii="Times New Roman" w:hAnsi="Times New Roman"/>
          <w:sz w:val="28"/>
          <w:szCs w:val="28"/>
        </w:rPr>
        <w:t>решений»</w:t>
      </w:r>
      <w:r w:rsidR="00EF0E3E" w:rsidRPr="008E793E">
        <w:rPr>
          <w:rFonts w:ascii="Times New Roman" w:hAnsi="Times New Roman"/>
          <w:sz w:val="28"/>
          <w:szCs w:val="28"/>
        </w:rPr>
        <w:t xml:space="preserve"> в</w:t>
      </w:r>
      <w:r w:rsidR="000242B2" w:rsidRPr="008E793E">
        <w:rPr>
          <w:rFonts w:ascii="Times New Roman" w:hAnsi="Times New Roman"/>
          <w:sz w:val="28"/>
          <w:szCs w:val="28"/>
        </w:rPr>
        <w:t xml:space="preserve"> тексте</w:t>
      </w:r>
      <w:r w:rsidR="005E3C75" w:rsidRPr="008E793E">
        <w:rPr>
          <w:rFonts w:ascii="Times New Roman" w:hAnsi="Times New Roman"/>
          <w:sz w:val="28"/>
          <w:szCs w:val="28"/>
        </w:rPr>
        <w:t xml:space="preserve"> </w:t>
      </w:r>
      <w:r w:rsidR="00EF0E3E" w:rsidRPr="008E793E">
        <w:rPr>
          <w:rFonts w:ascii="Times New Roman" w:hAnsi="Times New Roman"/>
          <w:sz w:val="28"/>
          <w:szCs w:val="28"/>
        </w:rPr>
        <w:t>Билля не уточнялся</w:t>
      </w:r>
      <w:r w:rsidR="00320FCA" w:rsidRPr="008E793E">
        <w:rPr>
          <w:rFonts w:ascii="Times New Roman" w:hAnsi="Times New Roman"/>
          <w:sz w:val="28"/>
          <w:szCs w:val="28"/>
        </w:rPr>
        <w:t>. О</w:t>
      </w:r>
      <w:r w:rsidR="00C1516E" w:rsidRPr="008E793E">
        <w:rPr>
          <w:rFonts w:ascii="Times New Roman" w:hAnsi="Times New Roman"/>
          <w:sz w:val="28"/>
          <w:szCs w:val="28"/>
        </w:rPr>
        <w:t xml:space="preserve">ппозиционные деятели </w:t>
      </w:r>
      <w:r w:rsidR="00C0628C" w:rsidRPr="008E793E">
        <w:rPr>
          <w:rFonts w:ascii="Times New Roman" w:hAnsi="Times New Roman"/>
          <w:sz w:val="28"/>
          <w:szCs w:val="28"/>
        </w:rPr>
        <w:t>из</w:t>
      </w:r>
      <w:r w:rsidR="003C416C" w:rsidRPr="008E793E">
        <w:rPr>
          <w:rFonts w:ascii="Times New Roman" w:hAnsi="Times New Roman"/>
          <w:sz w:val="28"/>
          <w:szCs w:val="28"/>
        </w:rPr>
        <w:t xml:space="preserve"> периферийных</w:t>
      </w:r>
      <w:r w:rsidR="005E3C75" w:rsidRPr="008E793E">
        <w:rPr>
          <w:rFonts w:ascii="Times New Roman" w:hAnsi="Times New Roman"/>
          <w:sz w:val="28"/>
          <w:szCs w:val="28"/>
        </w:rPr>
        <w:t xml:space="preserve"> </w:t>
      </w:r>
      <w:r w:rsidR="00C0628C" w:rsidRPr="008E793E">
        <w:rPr>
          <w:rFonts w:ascii="Times New Roman" w:hAnsi="Times New Roman"/>
          <w:sz w:val="28"/>
          <w:szCs w:val="28"/>
        </w:rPr>
        <w:t>провинций</w:t>
      </w:r>
      <w:r w:rsidR="00462D1D" w:rsidRPr="008E793E">
        <w:rPr>
          <w:rFonts w:ascii="Times New Roman" w:hAnsi="Times New Roman"/>
          <w:sz w:val="28"/>
          <w:szCs w:val="28"/>
        </w:rPr>
        <w:t xml:space="preserve"> </w:t>
      </w:r>
      <w:r w:rsidR="000242B2" w:rsidRPr="008E793E">
        <w:rPr>
          <w:rFonts w:ascii="Times New Roman" w:hAnsi="Times New Roman"/>
          <w:sz w:val="28"/>
          <w:szCs w:val="28"/>
        </w:rPr>
        <w:t>подозревали,</w:t>
      </w:r>
      <w:r w:rsidR="00462D1D" w:rsidRPr="008E793E">
        <w:rPr>
          <w:rFonts w:ascii="Times New Roman" w:hAnsi="Times New Roman"/>
          <w:sz w:val="28"/>
          <w:szCs w:val="28"/>
        </w:rPr>
        <w:t xml:space="preserve"> </w:t>
      </w:r>
      <w:r w:rsidR="00C1516E" w:rsidRPr="008E793E">
        <w:rPr>
          <w:rFonts w:ascii="Times New Roman" w:hAnsi="Times New Roman"/>
          <w:sz w:val="28"/>
          <w:szCs w:val="28"/>
        </w:rPr>
        <w:t>что</w:t>
      </w:r>
      <w:r w:rsidR="00462D1D" w:rsidRPr="008E793E">
        <w:rPr>
          <w:rFonts w:ascii="Times New Roman" w:hAnsi="Times New Roman"/>
          <w:sz w:val="28"/>
          <w:szCs w:val="28"/>
        </w:rPr>
        <w:t xml:space="preserve"> </w:t>
      </w:r>
      <w:r w:rsidR="00C1516E" w:rsidRPr="008E793E">
        <w:rPr>
          <w:rFonts w:ascii="Times New Roman" w:hAnsi="Times New Roman"/>
          <w:sz w:val="28"/>
          <w:szCs w:val="28"/>
        </w:rPr>
        <w:t xml:space="preserve"> центр</w:t>
      </w:r>
      <w:r w:rsidR="00462D1D" w:rsidRPr="008E793E">
        <w:rPr>
          <w:rFonts w:ascii="Times New Roman" w:hAnsi="Times New Roman"/>
          <w:sz w:val="28"/>
          <w:szCs w:val="28"/>
        </w:rPr>
        <w:t xml:space="preserve"> </w:t>
      </w:r>
      <w:r w:rsidR="000242B2" w:rsidRPr="008E793E">
        <w:rPr>
          <w:rFonts w:ascii="Times New Roman" w:hAnsi="Times New Roman"/>
          <w:sz w:val="28"/>
          <w:szCs w:val="28"/>
        </w:rPr>
        <w:t>намерен</w:t>
      </w:r>
      <w:r w:rsidR="00C1516E" w:rsidRPr="008E793E">
        <w:rPr>
          <w:rFonts w:ascii="Times New Roman" w:hAnsi="Times New Roman"/>
          <w:sz w:val="28"/>
          <w:szCs w:val="28"/>
        </w:rPr>
        <w:t xml:space="preserve"> применить</w:t>
      </w:r>
      <w:r w:rsidR="00EF0E3E" w:rsidRPr="008E793E">
        <w:rPr>
          <w:rFonts w:ascii="Times New Roman" w:hAnsi="Times New Roman"/>
          <w:sz w:val="28"/>
          <w:szCs w:val="28"/>
        </w:rPr>
        <w:t xml:space="preserve"> </w:t>
      </w:r>
      <w:r w:rsidR="00D552CF" w:rsidRPr="008E793E">
        <w:rPr>
          <w:rFonts w:ascii="Times New Roman" w:hAnsi="Times New Roman"/>
          <w:sz w:val="28"/>
          <w:szCs w:val="28"/>
        </w:rPr>
        <w:t xml:space="preserve"> </w:t>
      </w:r>
      <w:r w:rsidR="00755A4E" w:rsidRPr="008E793E">
        <w:rPr>
          <w:rFonts w:ascii="Times New Roman" w:hAnsi="Times New Roman"/>
          <w:sz w:val="28"/>
          <w:szCs w:val="28"/>
        </w:rPr>
        <w:t>выгодную</w:t>
      </w:r>
      <w:r w:rsidR="00565550" w:rsidRPr="008E793E">
        <w:rPr>
          <w:rFonts w:ascii="Times New Roman" w:hAnsi="Times New Roman"/>
          <w:sz w:val="28"/>
          <w:szCs w:val="28"/>
        </w:rPr>
        <w:t xml:space="preserve"> ему</w:t>
      </w:r>
      <w:r w:rsidR="00320FCA" w:rsidRPr="008E793E">
        <w:rPr>
          <w:rFonts w:ascii="Times New Roman" w:hAnsi="Times New Roman"/>
          <w:sz w:val="28"/>
          <w:szCs w:val="28"/>
        </w:rPr>
        <w:t xml:space="preserve"> и</w:t>
      </w:r>
      <w:r w:rsidR="005E3C75" w:rsidRPr="008E793E">
        <w:rPr>
          <w:rFonts w:ascii="Times New Roman" w:hAnsi="Times New Roman"/>
          <w:sz w:val="28"/>
          <w:szCs w:val="28"/>
        </w:rPr>
        <w:t xml:space="preserve"> </w:t>
      </w:r>
      <w:r w:rsidR="000242B2" w:rsidRPr="008E793E">
        <w:rPr>
          <w:rFonts w:ascii="Times New Roman" w:hAnsi="Times New Roman"/>
          <w:sz w:val="28"/>
          <w:szCs w:val="28"/>
        </w:rPr>
        <w:t>Онтарио</w:t>
      </w:r>
      <w:r w:rsidR="00EF0E3E" w:rsidRPr="008E793E">
        <w:rPr>
          <w:rFonts w:ascii="Times New Roman" w:hAnsi="Times New Roman"/>
          <w:sz w:val="28"/>
          <w:szCs w:val="28"/>
        </w:rPr>
        <w:t xml:space="preserve"> </w:t>
      </w:r>
      <w:r w:rsidR="00755A4E" w:rsidRPr="008E793E">
        <w:rPr>
          <w:rFonts w:ascii="Times New Roman" w:hAnsi="Times New Roman"/>
          <w:sz w:val="28"/>
          <w:szCs w:val="28"/>
        </w:rPr>
        <w:t>«Виктория</w:t>
      </w:r>
      <w:r w:rsidR="006A2EE1" w:rsidRPr="008E793E">
        <w:rPr>
          <w:rFonts w:ascii="Times New Roman" w:hAnsi="Times New Roman"/>
          <w:sz w:val="28"/>
          <w:szCs w:val="28"/>
        </w:rPr>
        <w:t>-ф</w:t>
      </w:r>
      <w:r w:rsidR="000242B2" w:rsidRPr="008E793E">
        <w:rPr>
          <w:rFonts w:ascii="Times New Roman" w:hAnsi="Times New Roman"/>
          <w:sz w:val="28"/>
          <w:szCs w:val="28"/>
        </w:rPr>
        <w:t>ормулу</w:t>
      </w:r>
      <w:r w:rsidR="00C1516E" w:rsidRPr="008E793E">
        <w:rPr>
          <w:rFonts w:ascii="Times New Roman" w:hAnsi="Times New Roman"/>
          <w:sz w:val="28"/>
          <w:szCs w:val="28"/>
        </w:rPr>
        <w:t xml:space="preserve">». </w:t>
      </w:r>
      <w:r w:rsidR="00F072C1" w:rsidRPr="008E793E">
        <w:rPr>
          <w:rFonts w:ascii="Times New Roman" w:hAnsi="Times New Roman"/>
          <w:sz w:val="28"/>
          <w:szCs w:val="28"/>
        </w:rPr>
        <w:t xml:space="preserve"> </w:t>
      </w:r>
    </w:p>
    <w:p w:rsidR="00F072C1" w:rsidRPr="008E793E" w:rsidRDefault="007E6CF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8254B" w:rsidRPr="008E793E">
        <w:rPr>
          <w:rFonts w:ascii="Times New Roman" w:hAnsi="Times New Roman"/>
          <w:sz w:val="28"/>
          <w:szCs w:val="28"/>
        </w:rPr>
        <w:t xml:space="preserve"> </w:t>
      </w:r>
      <w:r w:rsidR="00F072C1" w:rsidRPr="008E793E">
        <w:rPr>
          <w:rFonts w:ascii="Times New Roman" w:hAnsi="Times New Roman"/>
          <w:sz w:val="28"/>
          <w:szCs w:val="28"/>
        </w:rPr>
        <w:t xml:space="preserve">Аналитики </w:t>
      </w:r>
      <w:r w:rsidR="00D552CF" w:rsidRPr="008E793E">
        <w:rPr>
          <w:rFonts w:ascii="Times New Roman" w:hAnsi="Times New Roman"/>
          <w:sz w:val="28"/>
          <w:szCs w:val="28"/>
        </w:rPr>
        <w:t>отмечали,</w:t>
      </w:r>
      <w:r w:rsidR="00EF0E3E" w:rsidRPr="008E793E">
        <w:rPr>
          <w:rFonts w:ascii="Times New Roman" w:hAnsi="Times New Roman"/>
          <w:sz w:val="28"/>
          <w:szCs w:val="28"/>
        </w:rPr>
        <w:t xml:space="preserve"> </w:t>
      </w:r>
      <w:r w:rsidR="0090231D" w:rsidRPr="008E793E">
        <w:rPr>
          <w:rFonts w:ascii="Times New Roman" w:hAnsi="Times New Roman"/>
          <w:sz w:val="28"/>
          <w:szCs w:val="28"/>
        </w:rPr>
        <w:t>что</w:t>
      </w:r>
      <w:r w:rsidR="005E3C75" w:rsidRPr="008E793E">
        <w:rPr>
          <w:rFonts w:ascii="Times New Roman" w:hAnsi="Times New Roman"/>
          <w:sz w:val="28"/>
          <w:szCs w:val="28"/>
        </w:rPr>
        <w:t xml:space="preserve"> главное в содержании</w:t>
      </w:r>
      <w:r w:rsidR="00EF0E3E" w:rsidRPr="008E793E">
        <w:rPr>
          <w:rFonts w:ascii="Times New Roman" w:hAnsi="Times New Roman"/>
          <w:sz w:val="28"/>
          <w:szCs w:val="28"/>
        </w:rPr>
        <w:t xml:space="preserve"> </w:t>
      </w:r>
      <w:r w:rsidR="00F072C1" w:rsidRPr="008E793E">
        <w:rPr>
          <w:rFonts w:ascii="Times New Roman" w:hAnsi="Times New Roman"/>
          <w:sz w:val="28"/>
          <w:szCs w:val="28"/>
        </w:rPr>
        <w:t>Билля</w:t>
      </w:r>
      <w:r w:rsidR="00510A2C" w:rsidRPr="008E793E">
        <w:rPr>
          <w:rFonts w:ascii="Times New Roman" w:hAnsi="Times New Roman"/>
          <w:sz w:val="28"/>
          <w:szCs w:val="28"/>
        </w:rPr>
        <w:t xml:space="preserve"> – отказ</w:t>
      </w:r>
      <w:r w:rsidR="0090231D" w:rsidRPr="008E793E">
        <w:rPr>
          <w:rFonts w:ascii="Times New Roman" w:hAnsi="Times New Roman"/>
          <w:sz w:val="28"/>
          <w:szCs w:val="28"/>
        </w:rPr>
        <w:t xml:space="preserve"> </w:t>
      </w:r>
      <w:r w:rsidR="009F4B02" w:rsidRPr="008E793E">
        <w:rPr>
          <w:rFonts w:ascii="Times New Roman" w:hAnsi="Times New Roman"/>
          <w:sz w:val="28"/>
          <w:szCs w:val="28"/>
        </w:rPr>
        <w:t xml:space="preserve"> федерального </w:t>
      </w:r>
      <w:r w:rsidR="0090231D" w:rsidRPr="008E793E">
        <w:rPr>
          <w:rFonts w:ascii="Times New Roman" w:hAnsi="Times New Roman"/>
          <w:sz w:val="28"/>
          <w:szCs w:val="28"/>
        </w:rPr>
        <w:t>центра</w:t>
      </w:r>
      <w:r w:rsidRPr="008E793E">
        <w:rPr>
          <w:rFonts w:ascii="Times New Roman" w:hAnsi="Times New Roman"/>
          <w:sz w:val="28"/>
          <w:szCs w:val="28"/>
        </w:rPr>
        <w:t xml:space="preserve"> </w:t>
      </w:r>
      <w:r w:rsidR="00F072C1" w:rsidRPr="008E793E">
        <w:rPr>
          <w:rFonts w:ascii="Times New Roman" w:hAnsi="Times New Roman"/>
          <w:sz w:val="28"/>
          <w:szCs w:val="28"/>
        </w:rPr>
        <w:t>гарантировать на конституционном</w:t>
      </w:r>
      <w:r w:rsidR="00946049" w:rsidRPr="008E793E">
        <w:rPr>
          <w:rFonts w:ascii="Times New Roman" w:hAnsi="Times New Roman"/>
          <w:sz w:val="28"/>
          <w:szCs w:val="28"/>
        </w:rPr>
        <w:t xml:space="preserve"> уровне все</w:t>
      </w:r>
      <w:r w:rsidR="00D552CF" w:rsidRPr="008E793E">
        <w:rPr>
          <w:rFonts w:ascii="Times New Roman" w:hAnsi="Times New Roman"/>
          <w:sz w:val="28"/>
          <w:szCs w:val="28"/>
        </w:rPr>
        <w:t xml:space="preserve"> </w:t>
      </w:r>
      <w:r w:rsidR="00EF0E3E" w:rsidRPr="008E793E">
        <w:rPr>
          <w:rFonts w:ascii="Times New Roman" w:hAnsi="Times New Roman"/>
          <w:sz w:val="28"/>
          <w:szCs w:val="28"/>
        </w:rPr>
        <w:t xml:space="preserve">права, </w:t>
      </w:r>
      <w:r w:rsidR="00D552CF" w:rsidRPr="008E793E">
        <w:rPr>
          <w:rFonts w:ascii="Times New Roman" w:hAnsi="Times New Roman"/>
          <w:sz w:val="28"/>
          <w:szCs w:val="28"/>
        </w:rPr>
        <w:t xml:space="preserve"> </w:t>
      </w:r>
      <w:r w:rsidR="00EF0E3E" w:rsidRPr="008E793E">
        <w:rPr>
          <w:rFonts w:ascii="Times New Roman" w:hAnsi="Times New Roman"/>
          <w:sz w:val="28"/>
          <w:szCs w:val="28"/>
        </w:rPr>
        <w:t>которых</w:t>
      </w:r>
      <w:r w:rsidR="00F072C1" w:rsidRPr="008E793E">
        <w:rPr>
          <w:rFonts w:ascii="Times New Roman" w:hAnsi="Times New Roman"/>
          <w:sz w:val="28"/>
          <w:szCs w:val="28"/>
        </w:rPr>
        <w:t xml:space="preserve"> провинции</w:t>
      </w:r>
      <w:r w:rsidR="00EF0E3E" w:rsidRPr="008E793E">
        <w:rPr>
          <w:rFonts w:ascii="Times New Roman" w:hAnsi="Times New Roman"/>
          <w:sz w:val="28"/>
          <w:szCs w:val="28"/>
        </w:rPr>
        <w:t xml:space="preserve"> добились</w:t>
      </w:r>
      <w:r w:rsidR="00D552CF" w:rsidRPr="008E793E">
        <w:rPr>
          <w:rFonts w:ascii="Times New Roman" w:hAnsi="Times New Roman"/>
          <w:sz w:val="28"/>
          <w:szCs w:val="28"/>
        </w:rPr>
        <w:t xml:space="preserve"> </w:t>
      </w:r>
      <w:r w:rsidR="000242B2" w:rsidRPr="008E793E">
        <w:rPr>
          <w:rFonts w:ascii="Times New Roman" w:hAnsi="Times New Roman"/>
          <w:sz w:val="28"/>
          <w:szCs w:val="28"/>
        </w:rPr>
        <w:t xml:space="preserve">ранее </w:t>
      </w:r>
      <w:r w:rsidR="00D552CF" w:rsidRPr="008E793E">
        <w:rPr>
          <w:rFonts w:ascii="Times New Roman" w:hAnsi="Times New Roman"/>
          <w:sz w:val="28"/>
          <w:szCs w:val="28"/>
        </w:rPr>
        <w:t>благодаря пробел</w:t>
      </w:r>
      <w:r w:rsidR="00F072C1" w:rsidRPr="008E793E">
        <w:rPr>
          <w:rFonts w:ascii="Times New Roman" w:hAnsi="Times New Roman"/>
          <w:sz w:val="28"/>
          <w:szCs w:val="28"/>
        </w:rPr>
        <w:t>ам</w:t>
      </w:r>
      <w:r w:rsidR="00510A2C" w:rsidRPr="008E793E">
        <w:rPr>
          <w:rFonts w:ascii="Times New Roman" w:hAnsi="Times New Roman"/>
          <w:sz w:val="28"/>
          <w:szCs w:val="28"/>
        </w:rPr>
        <w:t xml:space="preserve"> и недомолвкам в писаных</w:t>
      </w:r>
      <w:r w:rsidR="000242B2" w:rsidRPr="008E793E">
        <w:rPr>
          <w:rFonts w:ascii="Times New Roman" w:hAnsi="Times New Roman"/>
          <w:sz w:val="28"/>
          <w:szCs w:val="28"/>
        </w:rPr>
        <w:t xml:space="preserve"> актах </w:t>
      </w:r>
      <w:r w:rsidR="00D552CF" w:rsidRPr="008E793E">
        <w:rPr>
          <w:rFonts w:ascii="Times New Roman" w:hAnsi="Times New Roman"/>
          <w:sz w:val="28"/>
          <w:szCs w:val="28"/>
        </w:rPr>
        <w:t>конституционного права</w:t>
      </w:r>
      <w:r w:rsidR="00F072C1" w:rsidRPr="008E793E">
        <w:rPr>
          <w:rFonts w:ascii="Times New Roman" w:hAnsi="Times New Roman"/>
          <w:sz w:val="28"/>
          <w:szCs w:val="28"/>
        </w:rPr>
        <w:t xml:space="preserve"> доминиона</w:t>
      </w:r>
      <w:r w:rsidR="00320FCA" w:rsidRPr="008E793E">
        <w:rPr>
          <w:rStyle w:val="a6"/>
          <w:rFonts w:ascii="Times New Roman" w:hAnsi="Times New Roman"/>
          <w:sz w:val="28"/>
          <w:szCs w:val="28"/>
        </w:rPr>
        <w:footnoteReference w:id="230"/>
      </w:r>
      <w:r w:rsidR="00F072C1" w:rsidRPr="008E793E">
        <w:rPr>
          <w:rFonts w:ascii="Times New Roman" w:hAnsi="Times New Roman"/>
          <w:sz w:val="28"/>
          <w:szCs w:val="28"/>
        </w:rPr>
        <w:t xml:space="preserve">. </w:t>
      </w:r>
    </w:p>
    <w:p w:rsidR="004B0F1E" w:rsidRPr="008E793E" w:rsidRDefault="00F072C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50C0A" w:rsidRPr="008E793E">
        <w:rPr>
          <w:rFonts w:ascii="Times New Roman" w:hAnsi="Times New Roman"/>
          <w:sz w:val="28"/>
          <w:szCs w:val="28"/>
        </w:rPr>
        <w:t xml:space="preserve">  Реформу пред</w:t>
      </w:r>
      <w:r w:rsidR="00C1516E" w:rsidRPr="008E793E">
        <w:rPr>
          <w:rFonts w:ascii="Times New Roman" w:hAnsi="Times New Roman"/>
          <w:sz w:val="28"/>
          <w:szCs w:val="28"/>
        </w:rPr>
        <w:t>лагалось завершить к</w:t>
      </w:r>
      <w:r w:rsidR="00351B18" w:rsidRPr="008E793E">
        <w:rPr>
          <w:rFonts w:ascii="Times New Roman" w:hAnsi="Times New Roman"/>
          <w:sz w:val="28"/>
          <w:szCs w:val="28"/>
        </w:rPr>
        <w:t xml:space="preserve"> 1 июля 1981г. –</w:t>
      </w:r>
      <w:r w:rsidR="0095050C" w:rsidRPr="008E793E">
        <w:rPr>
          <w:rFonts w:ascii="Times New Roman" w:hAnsi="Times New Roman"/>
          <w:sz w:val="28"/>
          <w:szCs w:val="28"/>
        </w:rPr>
        <w:t xml:space="preserve"> </w:t>
      </w:r>
      <w:r w:rsidR="00351B18" w:rsidRPr="008E793E">
        <w:rPr>
          <w:rFonts w:ascii="Times New Roman" w:hAnsi="Times New Roman"/>
          <w:sz w:val="28"/>
          <w:szCs w:val="28"/>
        </w:rPr>
        <w:t>Дню  доминиона (на</w:t>
      </w:r>
      <w:r w:rsidR="005E3C75" w:rsidRPr="008E793E">
        <w:rPr>
          <w:rFonts w:ascii="Times New Roman" w:hAnsi="Times New Roman"/>
          <w:sz w:val="28"/>
          <w:szCs w:val="28"/>
        </w:rPr>
        <w:t>циональному празднику Канады) и</w:t>
      </w:r>
      <w:r w:rsidR="00C1516E" w:rsidRPr="008E793E">
        <w:rPr>
          <w:rFonts w:ascii="Times New Roman" w:hAnsi="Times New Roman"/>
          <w:sz w:val="28"/>
          <w:szCs w:val="28"/>
        </w:rPr>
        <w:t xml:space="preserve"> 50-й годовщине вступления</w:t>
      </w:r>
      <w:r w:rsidR="00A0669C" w:rsidRPr="008E793E">
        <w:rPr>
          <w:rFonts w:ascii="Times New Roman" w:hAnsi="Times New Roman"/>
          <w:sz w:val="28"/>
          <w:szCs w:val="28"/>
        </w:rPr>
        <w:t xml:space="preserve"> </w:t>
      </w:r>
      <w:r w:rsidR="00C1516E" w:rsidRPr="008E793E">
        <w:rPr>
          <w:rFonts w:ascii="Times New Roman" w:hAnsi="Times New Roman"/>
          <w:sz w:val="28"/>
          <w:szCs w:val="28"/>
        </w:rPr>
        <w:t xml:space="preserve"> в</w:t>
      </w:r>
      <w:r w:rsidR="00A0669C" w:rsidRPr="008E793E">
        <w:rPr>
          <w:rFonts w:ascii="Times New Roman" w:hAnsi="Times New Roman"/>
          <w:sz w:val="28"/>
          <w:szCs w:val="28"/>
        </w:rPr>
        <w:t xml:space="preserve"> </w:t>
      </w:r>
      <w:r w:rsidR="00C1516E" w:rsidRPr="008E793E">
        <w:rPr>
          <w:rFonts w:ascii="Times New Roman" w:hAnsi="Times New Roman"/>
          <w:sz w:val="28"/>
          <w:szCs w:val="28"/>
        </w:rPr>
        <w:t xml:space="preserve"> силу</w:t>
      </w:r>
      <w:r w:rsidR="00A0669C" w:rsidRPr="008E793E">
        <w:rPr>
          <w:rFonts w:ascii="Times New Roman" w:hAnsi="Times New Roman"/>
          <w:sz w:val="28"/>
          <w:szCs w:val="28"/>
        </w:rPr>
        <w:t xml:space="preserve"> </w:t>
      </w:r>
      <w:r w:rsidR="00C1516E" w:rsidRPr="008E793E">
        <w:rPr>
          <w:rFonts w:ascii="Times New Roman" w:hAnsi="Times New Roman"/>
          <w:sz w:val="28"/>
          <w:szCs w:val="28"/>
        </w:rPr>
        <w:t xml:space="preserve"> Вестминстерского статута.</w:t>
      </w:r>
    </w:p>
    <w:p w:rsidR="00C1516E" w:rsidRPr="008E793E" w:rsidRDefault="00C1516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F0E3E" w:rsidRPr="008E793E">
        <w:rPr>
          <w:rFonts w:ascii="Times New Roman" w:hAnsi="Times New Roman"/>
          <w:sz w:val="28"/>
          <w:szCs w:val="28"/>
        </w:rPr>
        <w:t xml:space="preserve">  </w:t>
      </w:r>
      <w:r w:rsidRPr="008E793E">
        <w:rPr>
          <w:rFonts w:ascii="Times New Roman" w:hAnsi="Times New Roman"/>
          <w:sz w:val="28"/>
          <w:szCs w:val="28"/>
        </w:rPr>
        <w:t>Бил</w:t>
      </w:r>
      <w:r w:rsidR="003C416C" w:rsidRPr="008E793E">
        <w:rPr>
          <w:rFonts w:ascii="Times New Roman" w:hAnsi="Times New Roman"/>
          <w:sz w:val="28"/>
          <w:szCs w:val="28"/>
        </w:rPr>
        <w:t>ль о конституционных поправках</w:t>
      </w:r>
      <w:r w:rsidRPr="008E793E">
        <w:rPr>
          <w:rFonts w:ascii="Times New Roman" w:hAnsi="Times New Roman"/>
          <w:sz w:val="28"/>
          <w:szCs w:val="28"/>
        </w:rPr>
        <w:t xml:space="preserve"> получил в федеральн</w:t>
      </w:r>
      <w:r w:rsidR="005E3C75" w:rsidRPr="008E793E">
        <w:rPr>
          <w:rFonts w:ascii="Times New Roman" w:hAnsi="Times New Roman"/>
          <w:sz w:val="28"/>
          <w:szCs w:val="28"/>
        </w:rPr>
        <w:t>ом Парламенте</w:t>
      </w:r>
      <w:r w:rsidR="004873CB" w:rsidRPr="008E793E">
        <w:rPr>
          <w:rFonts w:ascii="Times New Roman" w:hAnsi="Times New Roman"/>
          <w:sz w:val="28"/>
          <w:szCs w:val="28"/>
        </w:rPr>
        <w:t xml:space="preserve"> поддержку</w:t>
      </w:r>
      <w:r w:rsidRPr="008E793E">
        <w:rPr>
          <w:rFonts w:ascii="Times New Roman" w:hAnsi="Times New Roman"/>
          <w:sz w:val="28"/>
          <w:szCs w:val="28"/>
        </w:rPr>
        <w:t xml:space="preserve"> одной из тр</w:t>
      </w:r>
      <w:r w:rsidR="004873CB" w:rsidRPr="008E793E">
        <w:rPr>
          <w:rFonts w:ascii="Times New Roman" w:hAnsi="Times New Roman"/>
          <w:sz w:val="28"/>
          <w:szCs w:val="28"/>
        </w:rPr>
        <w:t>ех оппозиционных партий – Новой</w:t>
      </w:r>
      <w:r w:rsidR="00FC2CBE" w:rsidRPr="008E793E">
        <w:rPr>
          <w:rFonts w:ascii="Times New Roman" w:hAnsi="Times New Roman"/>
          <w:sz w:val="28"/>
          <w:szCs w:val="28"/>
        </w:rPr>
        <w:t xml:space="preserve"> </w:t>
      </w:r>
      <w:r w:rsidRPr="008E793E">
        <w:rPr>
          <w:rFonts w:ascii="Times New Roman" w:hAnsi="Times New Roman"/>
          <w:sz w:val="28"/>
          <w:szCs w:val="28"/>
        </w:rPr>
        <w:t>демократической</w:t>
      </w:r>
      <w:r w:rsidR="00510A2C" w:rsidRPr="008E793E">
        <w:rPr>
          <w:rFonts w:ascii="Times New Roman" w:hAnsi="Times New Roman"/>
          <w:sz w:val="28"/>
          <w:szCs w:val="28"/>
        </w:rPr>
        <w:t xml:space="preserve">  (чего </w:t>
      </w:r>
      <w:r w:rsidR="004873CB" w:rsidRPr="008E793E">
        <w:rPr>
          <w:rFonts w:ascii="Times New Roman" w:hAnsi="Times New Roman"/>
          <w:sz w:val="28"/>
          <w:szCs w:val="28"/>
        </w:rPr>
        <w:t xml:space="preserve"> было</w:t>
      </w:r>
      <w:r w:rsidR="00FC2CBE" w:rsidRPr="008E793E">
        <w:rPr>
          <w:rFonts w:ascii="Times New Roman" w:hAnsi="Times New Roman"/>
          <w:sz w:val="28"/>
          <w:szCs w:val="28"/>
        </w:rPr>
        <w:t xml:space="preserve">  достаточно для его принятия)</w:t>
      </w:r>
      <w:r w:rsidR="004873CB" w:rsidRPr="008E793E">
        <w:rPr>
          <w:rFonts w:ascii="Times New Roman" w:hAnsi="Times New Roman"/>
          <w:sz w:val="28"/>
          <w:szCs w:val="28"/>
        </w:rPr>
        <w:t>, зато</w:t>
      </w:r>
      <w:r w:rsidR="00FC2CBE" w:rsidRPr="008E793E">
        <w:rPr>
          <w:rFonts w:ascii="Times New Roman" w:hAnsi="Times New Roman"/>
          <w:sz w:val="28"/>
          <w:szCs w:val="28"/>
        </w:rPr>
        <w:t xml:space="preserve"> встретил сильное противодействие</w:t>
      </w:r>
      <w:r w:rsidRPr="008E793E">
        <w:rPr>
          <w:rFonts w:ascii="Times New Roman" w:hAnsi="Times New Roman"/>
          <w:sz w:val="28"/>
          <w:szCs w:val="28"/>
        </w:rPr>
        <w:t xml:space="preserve"> большинства провинциальных  правительств. </w:t>
      </w:r>
      <w:r w:rsidR="00ED7C56" w:rsidRPr="008E793E">
        <w:rPr>
          <w:rFonts w:ascii="Times New Roman" w:hAnsi="Times New Roman"/>
          <w:sz w:val="28"/>
          <w:szCs w:val="28"/>
        </w:rPr>
        <w:t>Во время</w:t>
      </w:r>
      <w:r w:rsidR="00FC2CBE" w:rsidRPr="008E793E">
        <w:rPr>
          <w:rFonts w:ascii="Times New Roman" w:hAnsi="Times New Roman"/>
          <w:sz w:val="28"/>
          <w:szCs w:val="28"/>
        </w:rPr>
        <w:t xml:space="preserve"> первого</w:t>
      </w:r>
      <w:r w:rsidR="00EF0E3E" w:rsidRPr="008E793E">
        <w:rPr>
          <w:rFonts w:ascii="Times New Roman" w:hAnsi="Times New Roman"/>
          <w:sz w:val="28"/>
          <w:szCs w:val="28"/>
        </w:rPr>
        <w:t xml:space="preserve"> </w:t>
      </w:r>
      <w:r w:rsidR="00FC2CBE" w:rsidRPr="008E793E">
        <w:rPr>
          <w:rFonts w:ascii="Times New Roman" w:hAnsi="Times New Roman"/>
          <w:sz w:val="28"/>
          <w:szCs w:val="28"/>
        </w:rPr>
        <w:t>чтения</w:t>
      </w:r>
      <w:r w:rsidR="0095050C" w:rsidRPr="008E793E">
        <w:rPr>
          <w:rFonts w:ascii="Times New Roman" w:hAnsi="Times New Roman"/>
          <w:sz w:val="28"/>
          <w:szCs w:val="28"/>
        </w:rPr>
        <w:t xml:space="preserve"> Билля</w:t>
      </w:r>
      <w:r w:rsidR="00F072C1" w:rsidRPr="008E793E">
        <w:rPr>
          <w:rFonts w:ascii="Times New Roman" w:hAnsi="Times New Roman"/>
          <w:sz w:val="28"/>
          <w:szCs w:val="28"/>
        </w:rPr>
        <w:t xml:space="preserve"> более половины</w:t>
      </w:r>
      <w:r w:rsidR="00EF0E3E" w:rsidRPr="008E793E">
        <w:rPr>
          <w:rFonts w:ascii="Times New Roman" w:hAnsi="Times New Roman"/>
          <w:sz w:val="28"/>
          <w:szCs w:val="28"/>
        </w:rPr>
        <w:t xml:space="preserve"> премьеров</w:t>
      </w:r>
      <w:r w:rsidR="00F072C1" w:rsidRPr="008E793E">
        <w:rPr>
          <w:rFonts w:ascii="Times New Roman" w:hAnsi="Times New Roman"/>
          <w:sz w:val="28"/>
          <w:szCs w:val="28"/>
        </w:rPr>
        <w:t xml:space="preserve"> потребовал</w:t>
      </w:r>
      <w:r w:rsidR="004873CB" w:rsidRPr="008E793E">
        <w:rPr>
          <w:rFonts w:ascii="Times New Roman" w:hAnsi="Times New Roman"/>
          <w:sz w:val="28"/>
          <w:szCs w:val="28"/>
        </w:rPr>
        <w:t>о дальнейшего ограничения сферы</w:t>
      </w:r>
      <w:r w:rsidR="00F072C1" w:rsidRPr="008E793E">
        <w:rPr>
          <w:rFonts w:ascii="Times New Roman" w:hAnsi="Times New Roman"/>
          <w:sz w:val="28"/>
          <w:szCs w:val="28"/>
        </w:rPr>
        <w:t xml:space="preserve"> федеральной компетенции в</w:t>
      </w:r>
      <w:r w:rsidR="00EF0E3E" w:rsidRPr="008E793E">
        <w:rPr>
          <w:rFonts w:ascii="Times New Roman" w:hAnsi="Times New Roman"/>
          <w:sz w:val="28"/>
          <w:szCs w:val="28"/>
        </w:rPr>
        <w:t xml:space="preserve"> таких</w:t>
      </w:r>
      <w:r w:rsidR="00F072C1" w:rsidRPr="008E793E">
        <w:rPr>
          <w:rFonts w:ascii="Times New Roman" w:hAnsi="Times New Roman"/>
          <w:sz w:val="28"/>
          <w:szCs w:val="28"/>
        </w:rPr>
        <w:t xml:space="preserve"> вопросах</w:t>
      </w:r>
      <w:r w:rsidR="004873CB" w:rsidRPr="008E793E">
        <w:rPr>
          <w:rFonts w:ascii="Times New Roman" w:hAnsi="Times New Roman"/>
          <w:sz w:val="28"/>
          <w:szCs w:val="28"/>
        </w:rPr>
        <w:t>,</w:t>
      </w:r>
      <w:r w:rsidR="00FC2CBE" w:rsidRPr="008E793E">
        <w:rPr>
          <w:rFonts w:ascii="Times New Roman" w:hAnsi="Times New Roman"/>
          <w:sz w:val="28"/>
          <w:szCs w:val="28"/>
        </w:rPr>
        <w:t xml:space="preserve"> </w:t>
      </w:r>
      <w:r w:rsidR="00EF0E3E" w:rsidRPr="008E793E">
        <w:rPr>
          <w:rFonts w:ascii="Times New Roman" w:hAnsi="Times New Roman"/>
          <w:sz w:val="28"/>
          <w:szCs w:val="28"/>
        </w:rPr>
        <w:t xml:space="preserve">как  налогообложение </w:t>
      </w:r>
      <w:r w:rsidR="00F072C1" w:rsidRPr="008E793E">
        <w:rPr>
          <w:rFonts w:ascii="Times New Roman" w:hAnsi="Times New Roman"/>
          <w:sz w:val="28"/>
          <w:szCs w:val="28"/>
        </w:rPr>
        <w:t xml:space="preserve"> и</w:t>
      </w:r>
      <w:r w:rsidR="00FC2CBE" w:rsidRPr="008E793E">
        <w:rPr>
          <w:rFonts w:ascii="Times New Roman" w:hAnsi="Times New Roman"/>
          <w:sz w:val="28"/>
          <w:szCs w:val="28"/>
        </w:rPr>
        <w:t xml:space="preserve"> </w:t>
      </w:r>
      <w:r w:rsidR="00EF0E3E" w:rsidRPr="008E793E">
        <w:rPr>
          <w:rFonts w:ascii="Times New Roman" w:hAnsi="Times New Roman"/>
          <w:sz w:val="28"/>
          <w:szCs w:val="28"/>
        </w:rPr>
        <w:t>распоряжение</w:t>
      </w:r>
      <w:r w:rsidR="00FC2CBE" w:rsidRPr="008E793E">
        <w:rPr>
          <w:rFonts w:ascii="Times New Roman" w:hAnsi="Times New Roman"/>
          <w:sz w:val="28"/>
          <w:szCs w:val="28"/>
        </w:rPr>
        <w:t xml:space="preserve"> доходами</w:t>
      </w:r>
      <w:r w:rsidR="00510A2C" w:rsidRPr="008E793E">
        <w:rPr>
          <w:rFonts w:ascii="Times New Roman" w:hAnsi="Times New Roman"/>
          <w:sz w:val="28"/>
          <w:szCs w:val="28"/>
        </w:rPr>
        <w:t>, источниками которых является</w:t>
      </w:r>
      <w:r w:rsidR="00F072C1" w:rsidRPr="008E793E">
        <w:rPr>
          <w:rFonts w:ascii="Times New Roman" w:hAnsi="Times New Roman"/>
          <w:sz w:val="28"/>
          <w:szCs w:val="28"/>
        </w:rPr>
        <w:t xml:space="preserve"> экспл</w:t>
      </w:r>
      <w:r w:rsidR="00510A2C" w:rsidRPr="008E793E">
        <w:rPr>
          <w:rFonts w:ascii="Times New Roman" w:hAnsi="Times New Roman"/>
          <w:sz w:val="28"/>
          <w:szCs w:val="28"/>
        </w:rPr>
        <w:t>уатация</w:t>
      </w:r>
      <w:r w:rsidR="00F072C1" w:rsidRPr="008E793E">
        <w:rPr>
          <w:rFonts w:ascii="Times New Roman" w:hAnsi="Times New Roman"/>
          <w:sz w:val="28"/>
          <w:szCs w:val="28"/>
        </w:rPr>
        <w:t xml:space="preserve"> пр</w:t>
      </w:r>
      <w:r w:rsidR="00FC2CBE" w:rsidRPr="008E793E">
        <w:rPr>
          <w:rFonts w:ascii="Times New Roman" w:hAnsi="Times New Roman"/>
          <w:sz w:val="28"/>
          <w:szCs w:val="28"/>
        </w:rPr>
        <w:t xml:space="preserve">иродно-энергетических ресурсов. </w:t>
      </w:r>
      <w:r w:rsidR="00F072C1" w:rsidRPr="008E793E">
        <w:rPr>
          <w:rFonts w:ascii="Times New Roman" w:hAnsi="Times New Roman"/>
          <w:sz w:val="28"/>
          <w:szCs w:val="28"/>
        </w:rPr>
        <w:t>Кроме</w:t>
      </w:r>
      <w:r w:rsidR="00EF0E3E" w:rsidRPr="008E793E">
        <w:rPr>
          <w:rFonts w:ascii="Times New Roman" w:hAnsi="Times New Roman"/>
          <w:sz w:val="28"/>
          <w:szCs w:val="28"/>
        </w:rPr>
        <w:t xml:space="preserve">  того, </w:t>
      </w:r>
      <w:r w:rsidR="00C418DA" w:rsidRPr="008E793E">
        <w:rPr>
          <w:rFonts w:ascii="Times New Roman" w:hAnsi="Times New Roman"/>
          <w:sz w:val="28"/>
          <w:szCs w:val="28"/>
        </w:rPr>
        <w:t>провинции</w:t>
      </w:r>
      <w:r w:rsidR="00EF0E3E" w:rsidRPr="008E793E">
        <w:rPr>
          <w:rFonts w:ascii="Times New Roman" w:hAnsi="Times New Roman"/>
          <w:sz w:val="28"/>
          <w:szCs w:val="28"/>
        </w:rPr>
        <w:t xml:space="preserve"> </w:t>
      </w:r>
      <w:r w:rsidR="00FC2CBE" w:rsidRPr="008E793E">
        <w:rPr>
          <w:rFonts w:ascii="Times New Roman" w:hAnsi="Times New Roman"/>
          <w:sz w:val="28"/>
          <w:szCs w:val="28"/>
        </w:rPr>
        <w:t>протестов</w:t>
      </w:r>
      <w:r w:rsidR="00F072C1" w:rsidRPr="008E793E">
        <w:rPr>
          <w:rFonts w:ascii="Times New Roman" w:hAnsi="Times New Roman"/>
          <w:sz w:val="28"/>
          <w:szCs w:val="28"/>
        </w:rPr>
        <w:t>али</w:t>
      </w:r>
      <w:r w:rsidR="00FC2CBE" w:rsidRPr="008E793E">
        <w:rPr>
          <w:rFonts w:ascii="Times New Roman" w:hAnsi="Times New Roman"/>
          <w:sz w:val="28"/>
          <w:szCs w:val="28"/>
        </w:rPr>
        <w:t xml:space="preserve"> против </w:t>
      </w:r>
      <w:r w:rsidR="00F072C1" w:rsidRPr="008E793E">
        <w:rPr>
          <w:rFonts w:ascii="Times New Roman" w:hAnsi="Times New Roman"/>
          <w:sz w:val="28"/>
          <w:szCs w:val="28"/>
        </w:rPr>
        <w:t>двухфазной</w:t>
      </w:r>
      <w:r w:rsidR="00EF0E3E" w:rsidRPr="008E793E">
        <w:rPr>
          <w:rFonts w:ascii="Times New Roman" w:hAnsi="Times New Roman"/>
          <w:sz w:val="28"/>
          <w:szCs w:val="28"/>
        </w:rPr>
        <w:t xml:space="preserve"> </w:t>
      </w:r>
      <w:r w:rsidR="00C418DA" w:rsidRPr="008E793E">
        <w:rPr>
          <w:rFonts w:ascii="Times New Roman" w:hAnsi="Times New Roman"/>
          <w:sz w:val="28"/>
          <w:szCs w:val="28"/>
        </w:rPr>
        <w:t xml:space="preserve"> стратегии</w:t>
      </w:r>
      <w:r w:rsidR="00EF0E3E" w:rsidRPr="008E793E">
        <w:rPr>
          <w:rFonts w:ascii="Times New Roman" w:hAnsi="Times New Roman"/>
          <w:sz w:val="28"/>
          <w:szCs w:val="28"/>
        </w:rPr>
        <w:t xml:space="preserve"> </w:t>
      </w:r>
      <w:r w:rsidR="00F072C1" w:rsidRPr="008E793E">
        <w:rPr>
          <w:rFonts w:ascii="Times New Roman" w:hAnsi="Times New Roman"/>
          <w:sz w:val="28"/>
          <w:szCs w:val="28"/>
        </w:rPr>
        <w:t>реформы. Они</w:t>
      </w:r>
      <w:r w:rsidR="00320FCA" w:rsidRPr="008E793E">
        <w:rPr>
          <w:rFonts w:ascii="Times New Roman" w:hAnsi="Times New Roman"/>
          <w:sz w:val="28"/>
          <w:szCs w:val="28"/>
        </w:rPr>
        <w:t xml:space="preserve"> требовали</w:t>
      </w:r>
      <w:r w:rsidR="00F072C1" w:rsidRPr="008E793E">
        <w:rPr>
          <w:rFonts w:ascii="Times New Roman" w:hAnsi="Times New Roman"/>
          <w:sz w:val="28"/>
          <w:szCs w:val="28"/>
        </w:rPr>
        <w:t xml:space="preserve"> </w:t>
      </w:r>
      <w:r w:rsidR="00755A4E" w:rsidRPr="008E793E">
        <w:rPr>
          <w:rFonts w:ascii="Times New Roman" w:hAnsi="Times New Roman"/>
          <w:sz w:val="28"/>
          <w:szCs w:val="28"/>
        </w:rPr>
        <w:t xml:space="preserve">полноправного участия в </w:t>
      </w:r>
      <w:r w:rsidR="00F072C1" w:rsidRPr="008E793E">
        <w:rPr>
          <w:rFonts w:ascii="Times New Roman" w:hAnsi="Times New Roman"/>
          <w:sz w:val="28"/>
          <w:szCs w:val="28"/>
        </w:rPr>
        <w:t>проведе</w:t>
      </w:r>
      <w:r w:rsidR="00755A4E" w:rsidRPr="008E793E">
        <w:rPr>
          <w:rFonts w:ascii="Times New Roman" w:hAnsi="Times New Roman"/>
          <w:sz w:val="28"/>
          <w:szCs w:val="28"/>
        </w:rPr>
        <w:t>нии</w:t>
      </w:r>
      <w:r w:rsidR="00FC2CBE" w:rsidRPr="008E793E">
        <w:rPr>
          <w:rFonts w:ascii="Times New Roman" w:hAnsi="Times New Roman"/>
          <w:sz w:val="28"/>
          <w:szCs w:val="28"/>
        </w:rPr>
        <w:t xml:space="preserve"> реформы</w:t>
      </w:r>
      <w:r w:rsidR="00F072C1" w:rsidRPr="008E793E">
        <w:rPr>
          <w:rFonts w:ascii="Times New Roman" w:hAnsi="Times New Roman"/>
          <w:sz w:val="28"/>
          <w:szCs w:val="28"/>
        </w:rPr>
        <w:t xml:space="preserve">, включая </w:t>
      </w:r>
      <w:r w:rsidR="00EF0E3E" w:rsidRPr="008E793E">
        <w:rPr>
          <w:rFonts w:ascii="Times New Roman" w:hAnsi="Times New Roman"/>
          <w:sz w:val="28"/>
          <w:szCs w:val="28"/>
        </w:rPr>
        <w:t xml:space="preserve"> </w:t>
      </w:r>
      <w:r w:rsidR="00F072C1" w:rsidRPr="008E793E">
        <w:rPr>
          <w:rFonts w:ascii="Times New Roman" w:hAnsi="Times New Roman"/>
          <w:sz w:val="28"/>
          <w:szCs w:val="28"/>
        </w:rPr>
        <w:t>патриацию</w:t>
      </w:r>
      <w:r w:rsidR="00755A4E" w:rsidRPr="008E793E">
        <w:rPr>
          <w:rFonts w:ascii="Times New Roman" w:hAnsi="Times New Roman"/>
          <w:sz w:val="28"/>
          <w:szCs w:val="28"/>
        </w:rPr>
        <w:t>,</w:t>
      </w:r>
      <w:r w:rsidR="00320FCA" w:rsidRPr="008E793E">
        <w:rPr>
          <w:rFonts w:ascii="Times New Roman" w:hAnsi="Times New Roman"/>
          <w:sz w:val="28"/>
          <w:szCs w:val="28"/>
        </w:rPr>
        <w:t xml:space="preserve"> </w:t>
      </w:r>
      <w:r w:rsidR="00F072C1" w:rsidRPr="008E793E">
        <w:rPr>
          <w:rFonts w:ascii="Times New Roman" w:hAnsi="Times New Roman"/>
          <w:sz w:val="28"/>
          <w:szCs w:val="28"/>
        </w:rPr>
        <w:t>и</w:t>
      </w:r>
      <w:r w:rsidR="00ED7C56" w:rsidRPr="008E793E">
        <w:rPr>
          <w:rFonts w:ascii="Times New Roman" w:hAnsi="Times New Roman"/>
          <w:sz w:val="28"/>
          <w:szCs w:val="28"/>
        </w:rPr>
        <w:t>,</w:t>
      </w:r>
      <w:r w:rsidR="00FC2CBE" w:rsidRPr="008E793E">
        <w:rPr>
          <w:rFonts w:ascii="Times New Roman" w:hAnsi="Times New Roman"/>
          <w:sz w:val="28"/>
          <w:szCs w:val="28"/>
        </w:rPr>
        <w:t xml:space="preserve"> разумеется,</w:t>
      </w:r>
      <w:r w:rsidR="009518A1" w:rsidRPr="008E793E">
        <w:rPr>
          <w:rFonts w:ascii="Times New Roman" w:hAnsi="Times New Roman"/>
          <w:sz w:val="28"/>
          <w:szCs w:val="28"/>
        </w:rPr>
        <w:t xml:space="preserve"> с соблюдением</w:t>
      </w:r>
      <w:r w:rsidR="005E3C75" w:rsidRPr="008E793E">
        <w:rPr>
          <w:rFonts w:ascii="Times New Roman" w:hAnsi="Times New Roman"/>
          <w:sz w:val="28"/>
          <w:szCs w:val="28"/>
        </w:rPr>
        <w:t xml:space="preserve"> </w:t>
      </w:r>
      <w:r w:rsidR="00421C57" w:rsidRPr="008E793E">
        <w:rPr>
          <w:rFonts w:ascii="Times New Roman" w:hAnsi="Times New Roman"/>
          <w:sz w:val="28"/>
          <w:szCs w:val="28"/>
        </w:rPr>
        <w:t>освященного</w:t>
      </w:r>
      <w:r w:rsidR="00635C68" w:rsidRPr="008E793E">
        <w:rPr>
          <w:rFonts w:ascii="Times New Roman" w:hAnsi="Times New Roman"/>
          <w:sz w:val="28"/>
          <w:szCs w:val="28"/>
        </w:rPr>
        <w:t xml:space="preserve"> конвенциональной нормой</w:t>
      </w:r>
      <w:r w:rsidR="009518A1" w:rsidRPr="008E793E">
        <w:rPr>
          <w:rFonts w:ascii="Times New Roman" w:hAnsi="Times New Roman"/>
          <w:sz w:val="28"/>
          <w:szCs w:val="28"/>
        </w:rPr>
        <w:t xml:space="preserve"> </w:t>
      </w:r>
      <w:r w:rsidR="005E3C75" w:rsidRPr="008E793E">
        <w:rPr>
          <w:rFonts w:ascii="Times New Roman" w:hAnsi="Times New Roman"/>
          <w:sz w:val="28"/>
          <w:szCs w:val="28"/>
        </w:rPr>
        <w:t>принц</w:t>
      </w:r>
      <w:r w:rsidR="00635C68" w:rsidRPr="008E793E">
        <w:rPr>
          <w:rFonts w:ascii="Times New Roman" w:hAnsi="Times New Roman"/>
          <w:sz w:val="28"/>
          <w:szCs w:val="28"/>
        </w:rPr>
        <w:t>ипа</w:t>
      </w:r>
      <w:r w:rsidR="005E3C75" w:rsidRPr="008E793E">
        <w:rPr>
          <w:rFonts w:ascii="Times New Roman" w:hAnsi="Times New Roman"/>
          <w:sz w:val="28"/>
          <w:szCs w:val="28"/>
        </w:rPr>
        <w:t xml:space="preserve"> единодушного</w:t>
      </w:r>
      <w:r w:rsidR="00320FCA" w:rsidRPr="008E793E">
        <w:rPr>
          <w:rFonts w:ascii="Times New Roman" w:hAnsi="Times New Roman"/>
          <w:sz w:val="28"/>
          <w:szCs w:val="28"/>
        </w:rPr>
        <w:t xml:space="preserve"> </w:t>
      </w:r>
      <w:r w:rsidR="00F072C1" w:rsidRPr="008E793E">
        <w:rPr>
          <w:rFonts w:ascii="Times New Roman" w:hAnsi="Times New Roman"/>
          <w:sz w:val="28"/>
          <w:szCs w:val="28"/>
        </w:rPr>
        <w:t>согласия</w:t>
      </w:r>
      <w:r w:rsidR="00C418DA" w:rsidRPr="008E793E">
        <w:rPr>
          <w:rFonts w:ascii="Times New Roman" w:hAnsi="Times New Roman"/>
          <w:sz w:val="28"/>
          <w:szCs w:val="28"/>
        </w:rPr>
        <w:t>.</w:t>
      </w:r>
      <w:r w:rsidR="00566DD4" w:rsidRPr="008E793E">
        <w:rPr>
          <w:rStyle w:val="a6"/>
          <w:rFonts w:ascii="Times New Roman" w:hAnsi="Times New Roman"/>
          <w:sz w:val="28"/>
          <w:szCs w:val="28"/>
        </w:rPr>
        <w:footnoteReference w:id="231"/>
      </w:r>
      <w:r w:rsidR="00C418DA" w:rsidRPr="008E793E">
        <w:rPr>
          <w:rFonts w:ascii="Times New Roman" w:hAnsi="Times New Roman"/>
          <w:sz w:val="28"/>
          <w:szCs w:val="28"/>
        </w:rPr>
        <w:t xml:space="preserve"> </w:t>
      </w:r>
      <w:r w:rsidR="00421C57" w:rsidRPr="008E793E">
        <w:rPr>
          <w:rFonts w:ascii="Times New Roman" w:hAnsi="Times New Roman"/>
          <w:sz w:val="28"/>
          <w:szCs w:val="28"/>
        </w:rPr>
        <w:t>Правительство</w:t>
      </w:r>
      <w:r w:rsidR="009518A1" w:rsidRPr="008E793E">
        <w:rPr>
          <w:rFonts w:ascii="Times New Roman" w:hAnsi="Times New Roman"/>
          <w:sz w:val="28"/>
          <w:szCs w:val="28"/>
        </w:rPr>
        <w:t xml:space="preserve"> </w:t>
      </w:r>
      <w:r w:rsidR="004873CB" w:rsidRPr="008E793E">
        <w:rPr>
          <w:rFonts w:ascii="Times New Roman" w:hAnsi="Times New Roman"/>
          <w:sz w:val="28"/>
          <w:szCs w:val="28"/>
        </w:rPr>
        <w:t>Альберты</w:t>
      </w:r>
      <w:r w:rsidR="009518A1" w:rsidRPr="008E793E">
        <w:rPr>
          <w:rFonts w:ascii="Times New Roman" w:hAnsi="Times New Roman"/>
          <w:sz w:val="28"/>
          <w:szCs w:val="28"/>
        </w:rPr>
        <w:t xml:space="preserve"> </w:t>
      </w:r>
      <w:r w:rsidR="00FC2CBE" w:rsidRPr="008E793E">
        <w:rPr>
          <w:rFonts w:ascii="Times New Roman" w:hAnsi="Times New Roman"/>
          <w:sz w:val="28"/>
          <w:szCs w:val="28"/>
        </w:rPr>
        <w:t xml:space="preserve"> </w:t>
      </w:r>
      <w:r w:rsidR="0090231D" w:rsidRPr="008E793E">
        <w:rPr>
          <w:rFonts w:ascii="Times New Roman" w:hAnsi="Times New Roman"/>
          <w:sz w:val="28"/>
          <w:szCs w:val="28"/>
        </w:rPr>
        <w:t>возбудило</w:t>
      </w:r>
      <w:r w:rsidR="00FC2CBE" w:rsidRPr="008E793E">
        <w:rPr>
          <w:rFonts w:ascii="Times New Roman" w:hAnsi="Times New Roman"/>
          <w:sz w:val="28"/>
          <w:szCs w:val="28"/>
        </w:rPr>
        <w:t xml:space="preserve"> </w:t>
      </w:r>
      <w:r w:rsidR="00F072C1" w:rsidRPr="008E793E">
        <w:rPr>
          <w:rFonts w:ascii="Times New Roman" w:hAnsi="Times New Roman"/>
          <w:sz w:val="28"/>
          <w:szCs w:val="28"/>
        </w:rPr>
        <w:t>в</w:t>
      </w:r>
      <w:r w:rsidR="00FC2CBE" w:rsidRPr="008E793E">
        <w:rPr>
          <w:rFonts w:ascii="Times New Roman" w:hAnsi="Times New Roman"/>
          <w:sz w:val="28"/>
          <w:szCs w:val="28"/>
        </w:rPr>
        <w:t xml:space="preserve"> </w:t>
      </w:r>
      <w:r w:rsidR="00C2222D" w:rsidRPr="008E793E">
        <w:rPr>
          <w:rFonts w:ascii="Times New Roman" w:hAnsi="Times New Roman"/>
          <w:sz w:val="28"/>
          <w:szCs w:val="28"/>
        </w:rPr>
        <w:t>ВСК</w:t>
      </w:r>
      <w:r w:rsidR="00FC2CBE" w:rsidRPr="008E793E">
        <w:rPr>
          <w:rFonts w:ascii="Times New Roman" w:hAnsi="Times New Roman"/>
          <w:sz w:val="28"/>
          <w:szCs w:val="28"/>
        </w:rPr>
        <w:t xml:space="preserve"> </w:t>
      </w:r>
      <w:r w:rsidR="00F072C1" w:rsidRPr="008E793E">
        <w:rPr>
          <w:rFonts w:ascii="Times New Roman" w:hAnsi="Times New Roman"/>
          <w:sz w:val="28"/>
          <w:szCs w:val="28"/>
        </w:rPr>
        <w:t>дело</w:t>
      </w:r>
      <w:r w:rsidR="004873CB" w:rsidRPr="008E793E">
        <w:rPr>
          <w:rFonts w:ascii="Times New Roman" w:hAnsi="Times New Roman"/>
          <w:sz w:val="28"/>
          <w:szCs w:val="28"/>
        </w:rPr>
        <w:t xml:space="preserve"> о</w:t>
      </w:r>
      <w:r w:rsidR="005E3C75" w:rsidRPr="008E793E">
        <w:rPr>
          <w:rFonts w:ascii="Times New Roman" w:hAnsi="Times New Roman"/>
          <w:sz w:val="28"/>
          <w:szCs w:val="28"/>
        </w:rPr>
        <w:t xml:space="preserve"> несовместимости</w:t>
      </w:r>
      <w:r w:rsidR="00EF0E3E" w:rsidRPr="008E793E">
        <w:rPr>
          <w:rFonts w:ascii="Times New Roman" w:hAnsi="Times New Roman"/>
          <w:sz w:val="28"/>
          <w:szCs w:val="28"/>
        </w:rPr>
        <w:t xml:space="preserve"> </w:t>
      </w:r>
      <w:r w:rsidR="00F072C1" w:rsidRPr="008E793E">
        <w:rPr>
          <w:rFonts w:ascii="Times New Roman" w:hAnsi="Times New Roman"/>
          <w:sz w:val="28"/>
          <w:szCs w:val="28"/>
        </w:rPr>
        <w:t>Билля</w:t>
      </w:r>
      <w:r w:rsidR="00FC2CBE" w:rsidRPr="008E793E">
        <w:rPr>
          <w:rFonts w:ascii="Times New Roman" w:hAnsi="Times New Roman"/>
          <w:sz w:val="28"/>
          <w:szCs w:val="28"/>
        </w:rPr>
        <w:t xml:space="preserve"> о </w:t>
      </w:r>
      <w:r w:rsidR="00D667BF" w:rsidRPr="008E793E">
        <w:rPr>
          <w:rFonts w:ascii="Times New Roman" w:hAnsi="Times New Roman"/>
          <w:sz w:val="28"/>
          <w:szCs w:val="28"/>
        </w:rPr>
        <w:t>конституционных</w:t>
      </w:r>
      <w:r w:rsidR="005D6C59" w:rsidRPr="008E793E">
        <w:rPr>
          <w:rFonts w:ascii="Times New Roman" w:hAnsi="Times New Roman"/>
          <w:sz w:val="28"/>
          <w:szCs w:val="28"/>
        </w:rPr>
        <w:t xml:space="preserve"> </w:t>
      </w:r>
      <w:r w:rsidR="00EF0E3E" w:rsidRPr="008E793E">
        <w:rPr>
          <w:rFonts w:ascii="Times New Roman" w:hAnsi="Times New Roman"/>
          <w:sz w:val="28"/>
          <w:szCs w:val="28"/>
        </w:rPr>
        <w:t>поправках</w:t>
      </w:r>
      <w:r w:rsidR="005D6C59" w:rsidRPr="008E793E">
        <w:rPr>
          <w:rFonts w:ascii="Times New Roman" w:hAnsi="Times New Roman"/>
          <w:sz w:val="28"/>
          <w:szCs w:val="28"/>
        </w:rPr>
        <w:t xml:space="preserve"> </w:t>
      </w:r>
      <w:r w:rsidR="00EF0E3E" w:rsidRPr="008E793E">
        <w:rPr>
          <w:rFonts w:ascii="Times New Roman" w:hAnsi="Times New Roman"/>
          <w:sz w:val="28"/>
          <w:szCs w:val="28"/>
        </w:rPr>
        <w:t>с</w:t>
      </w:r>
      <w:r w:rsidR="00EA2B1C" w:rsidRPr="008E793E">
        <w:rPr>
          <w:rFonts w:ascii="Times New Roman" w:hAnsi="Times New Roman"/>
          <w:sz w:val="28"/>
          <w:szCs w:val="28"/>
        </w:rPr>
        <w:t xml:space="preserve"> Конституци</w:t>
      </w:r>
      <w:r w:rsidR="005D6C59" w:rsidRPr="008E793E">
        <w:rPr>
          <w:rFonts w:ascii="Times New Roman" w:hAnsi="Times New Roman"/>
          <w:sz w:val="28"/>
          <w:szCs w:val="28"/>
        </w:rPr>
        <w:t>ей</w:t>
      </w:r>
      <w:r w:rsidR="00C418DA" w:rsidRPr="008E793E">
        <w:rPr>
          <w:rFonts w:ascii="Times New Roman" w:hAnsi="Times New Roman"/>
          <w:sz w:val="28"/>
          <w:szCs w:val="28"/>
        </w:rPr>
        <w:t>.</w:t>
      </w:r>
      <w:r w:rsidR="00566DD4" w:rsidRPr="008E793E">
        <w:rPr>
          <w:rStyle w:val="a6"/>
          <w:rFonts w:ascii="Times New Roman" w:hAnsi="Times New Roman"/>
          <w:sz w:val="28"/>
          <w:szCs w:val="28"/>
        </w:rPr>
        <w:footnoteReference w:id="232"/>
      </w:r>
      <w:r w:rsidR="00FC2CBE" w:rsidRPr="008E793E">
        <w:rPr>
          <w:rFonts w:ascii="Times New Roman" w:hAnsi="Times New Roman"/>
          <w:sz w:val="28"/>
          <w:szCs w:val="28"/>
        </w:rPr>
        <w:t xml:space="preserve"> </w:t>
      </w:r>
      <w:r w:rsidR="00C418DA" w:rsidRPr="008E793E">
        <w:rPr>
          <w:rFonts w:ascii="Times New Roman" w:hAnsi="Times New Roman"/>
          <w:sz w:val="28"/>
          <w:szCs w:val="28"/>
        </w:rPr>
        <w:t xml:space="preserve">Одновременно правительство Альберты </w:t>
      </w:r>
      <w:r w:rsidR="00C418DA" w:rsidRPr="008E793E">
        <w:rPr>
          <w:rFonts w:ascii="Times New Roman" w:hAnsi="Times New Roman"/>
          <w:sz w:val="28"/>
          <w:szCs w:val="28"/>
        </w:rPr>
        <w:lastRenderedPageBreak/>
        <w:t xml:space="preserve">разработало и опубликовало собственный проект новой конституции. Ее примеру последовала Британская Колумбия. </w:t>
      </w:r>
      <w:r w:rsidR="00EF0E3E" w:rsidRPr="008E793E">
        <w:rPr>
          <w:rFonts w:ascii="Times New Roman" w:hAnsi="Times New Roman"/>
          <w:sz w:val="28"/>
          <w:szCs w:val="28"/>
        </w:rPr>
        <w:t>Благожелательную</w:t>
      </w:r>
      <w:r w:rsidR="00510A2C" w:rsidRPr="008E793E">
        <w:rPr>
          <w:rFonts w:ascii="Times New Roman" w:hAnsi="Times New Roman"/>
          <w:sz w:val="28"/>
          <w:szCs w:val="28"/>
        </w:rPr>
        <w:t xml:space="preserve"> к</w:t>
      </w:r>
      <w:r w:rsidR="004873CB" w:rsidRPr="008E793E">
        <w:rPr>
          <w:rFonts w:ascii="Times New Roman" w:hAnsi="Times New Roman"/>
          <w:sz w:val="28"/>
          <w:szCs w:val="28"/>
        </w:rPr>
        <w:t xml:space="preserve"> пакету конституционных</w:t>
      </w:r>
      <w:r w:rsidR="005062CB" w:rsidRPr="008E793E">
        <w:rPr>
          <w:rFonts w:ascii="Times New Roman" w:hAnsi="Times New Roman"/>
          <w:sz w:val="28"/>
          <w:szCs w:val="28"/>
        </w:rPr>
        <w:t xml:space="preserve"> </w:t>
      </w:r>
      <w:r w:rsidR="000F35B6" w:rsidRPr="008E793E">
        <w:rPr>
          <w:rFonts w:ascii="Times New Roman" w:hAnsi="Times New Roman"/>
          <w:sz w:val="28"/>
          <w:szCs w:val="28"/>
        </w:rPr>
        <w:t>предложений</w:t>
      </w:r>
      <w:r w:rsidR="005E3C75" w:rsidRPr="008E793E">
        <w:rPr>
          <w:rFonts w:ascii="Times New Roman" w:hAnsi="Times New Roman"/>
          <w:sz w:val="28"/>
          <w:szCs w:val="28"/>
        </w:rPr>
        <w:t xml:space="preserve"> федерального центра</w:t>
      </w:r>
      <w:r w:rsidR="005062CB" w:rsidRPr="008E793E">
        <w:rPr>
          <w:rFonts w:ascii="Times New Roman" w:hAnsi="Times New Roman"/>
          <w:sz w:val="28"/>
          <w:szCs w:val="28"/>
        </w:rPr>
        <w:t xml:space="preserve"> </w:t>
      </w:r>
      <w:r w:rsidR="00635C68" w:rsidRPr="008E793E">
        <w:rPr>
          <w:rFonts w:ascii="Times New Roman" w:hAnsi="Times New Roman"/>
          <w:sz w:val="28"/>
          <w:szCs w:val="28"/>
        </w:rPr>
        <w:t>позицию</w:t>
      </w:r>
      <w:r w:rsidR="005062CB" w:rsidRPr="008E793E">
        <w:rPr>
          <w:rFonts w:ascii="Times New Roman" w:hAnsi="Times New Roman"/>
          <w:sz w:val="28"/>
          <w:szCs w:val="28"/>
        </w:rPr>
        <w:t xml:space="preserve"> </w:t>
      </w:r>
      <w:r w:rsidR="000F35B6" w:rsidRPr="008E793E">
        <w:rPr>
          <w:rFonts w:ascii="Times New Roman" w:hAnsi="Times New Roman"/>
          <w:sz w:val="28"/>
          <w:szCs w:val="28"/>
        </w:rPr>
        <w:t xml:space="preserve">занимало </w:t>
      </w:r>
      <w:r w:rsidR="00421C57" w:rsidRPr="008E793E">
        <w:rPr>
          <w:rFonts w:ascii="Times New Roman" w:hAnsi="Times New Roman"/>
          <w:sz w:val="28"/>
          <w:szCs w:val="28"/>
        </w:rPr>
        <w:t xml:space="preserve"> </w:t>
      </w:r>
      <w:r w:rsidR="004873CB" w:rsidRPr="008E793E">
        <w:rPr>
          <w:rFonts w:ascii="Times New Roman" w:hAnsi="Times New Roman"/>
          <w:sz w:val="28"/>
          <w:szCs w:val="28"/>
        </w:rPr>
        <w:t>только</w:t>
      </w:r>
      <w:r w:rsidR="000F35B6" w:rsidRPr="008E793E">
        <w:rPr>
          <w:rFonts w:ascii="Times New Roman" w:hAnsi="Times New Roman"/>
          <w:sz w:val="28"/>
          <w:szCs w:val="28"/>
        </w:rPr>
        <w:t xml:space="preserve"> правительство</w:t>
      </w:r>
      <w:r w:rsidR="00635C68" w:rsidRPr="008E793E">
        <w:rPr>
          <w:rFonts w:ascii="Times New Roman" w:hAnsi="Times New Roman"/>
          <w:sz w:val="28"/>
          <w:szCs w:val="28"/>
        </w:rPr>
        <w:t xml:space="preserve"> </w:t>
      </w:r>
      <w:r w:rsidR="00EF0E3E" w:rsidRPr="008E793E">
        <w:rPr>
          <w:rFonts w:ascii="Times New Roman" w:hAnsi="Times New Roman"/>
          <w:sz w:val="28"/>
          <w:szCs w:val="28"/>
        </w:rPr>
        <w:t>Онтарио</w:t>
      </w:r>
      <w:r w:rsidR="00421C57" w:rsidRPr="008E793E">
        <w:rPr>
          <w:rFonts w:ascii="Times New Roman" w:hAnsi="Times New Roman"/>
          <w:sz w:val="28"/>
          <w:szCs w:val="28"/>
        </w:rPr>
        <w:t>. О</w:t>
      </w:r>
      <w:r w:rsidR="004873CB" w:rsidRPr="008E793E">
        <w:rPr>
          <w:rFonts w:ascii="Times New Roman" w:hAnsi="Times New Roman"/>
          <w:sz w:val="28"/>
          <w:szCs w:val="28"/>
        </w:rPr>
        <w:t>днак</w:t>
      </w:r>
      <w:r w:rsidR="009518A1" w:rsidRPr="008E793E">
        <w:rPr>
          <w:rFonts w:ascii="Times New Roman" w:hAnsi="Times New Roman"/>
          <w:sz w:val="28"/>
          <w:szCs w:val="28"/>
        </w:rPr>
        <w:t>о его</w:t>
      </w:r>
      <w:r w:rsidR="00635C68" w:rsidRPr="008E793E">
        <w:rPr>
          <w:rFonts w:ascii="Times New Roman" w:hAnsi="Times New Roman"/>
          <w:sz w:val="28"/>
          <w:szCs w:val="28"/>
        </w:rPr>
        <w:t xml:space="preserve"> поддержка</w:t>
      </w:r>
      <w:r w:rsidR="009518A1" w:rsidRPr="008E793E">
        <w:rPr>
          <w:rFonts w:ascii="Times New Roman" w:hAnsi="Times New Roman"/>
          <w:sz w:val="28"/>
          <w:szCs w:val="28"/>
        </w:rPr>
        <w:t xml:space="preserve"> оставал</w:t>
      </w:r>
      <w:r w:rsidR="000F35B6" w:rsidRPr="008E793E">
        <w:rPr>
          <w:rFonts w:ascii="Times New Roman" w:hAnsi="Times New Roman"/>
          <w:sz w:val="28"/>
          <w:szCs w:val="28"/>
        </w:rPr>
        <w:t>а</w:t>
      </w:r>
      <w:r w:rsidR="009518A1" w:rsidRPr="008E793E">
        <w:rPr>
          <w:rFonts w:ascii="Times New Roman" w:hAnsi="Times New Roman"/>
          <w:sz w:val="28"/>
          <w:szCs w:val="28"/>
        </w:rPr>
        <w:t>сь</w:t>
      </w:r>
      <w:r w:rsidR="000F35B6" w:rsidRPr="008E793E">
        <w:rPr>
          <w:rFonts w:ascii="Times New Roman" w:hAnsi="Times New Roman"/>
          <w:sz w:val="28"/>
          <w:szCs w:val="28"/>
        </w:rPr>
        <w:t xml:space="preserve"> пассивной.</w:t>
      </w:r>
      <w:r w:rsidR="00C2222D" w:rsidRPr="008E793E">
        <w:rPr>
          <w:rFonts w:ascii="Times New Roman" w:hAnsi="Times New Roman"/>
          <w:sz w:val="28"/>
          <w:szCs w:val="28"/>
        </w:rPr>
        <w:t xml:space="preserve"> Не имел большого значения выдвинутый общественной организацией – Ассоциацией барристеров Канады</w:t>
      </w:r>
      <w:r w:rsidR="005C4A26" w:rsidRPr="008E793E">
        <w:rPr>
          <w:rFonts w:ascii="Times New Roman" w:hAnsi="Times New Roman"/>
          <w:sz w:val="28"/>
          <w:szCs w:val="28"/>
        </w:rPr>
        <w:t xml:space="preserve"> (АБК)</w:t>
      </w:r>
      <w:r w:rsidR="00C2222D" w:rsidRPr="008E793E">
        <w:rPr>
          <w:rFonts w:ascii="Times New Roman" w:hAnsi="Times New Roman"/>
          <w:sz w:val="28"/>
          <w:szCs w:val="28"/>
        </w:rPr>
        <w:t xml:space="preserve"> конституционный проект, содержание которого сводилось к </w:t>
      </w:r>
      <w:r w:rsidR="00651331" w:rsidRPr="008E793E">
        <w:rPr>
          <w:rFonts w:ascii="Times New Roman" w:hAnsi="Times New Roman"/>
          <w:sz w:val="28"/>
          <w:szCs w:val="28"/>
        </w:rPr>
        <w:t xml:space="preserve">безоговорочной </w:t>
      </w:r>
      <w:r w:rsidR="00C2222D" w:rsidRPr="008E793E">
        <w:rPr>
          <w:rFonts w:ascii="Times New Roman" w:hAnsi="Times New Roman"/>
          <w:sz w:val="28"/>
          <w:szCs w:val="28"/>
        </w:rPr>
        <w:t>поддержке блока компромиссных предложений Парламентского комитета Молгэта - Макгигана, ранее опрометчиво отклоненных центром.</w:t>
      </w:r>
    </w:p>
    <w:p w:rsidR="000F35B6" w:rsidRPr="008E793E" w:rsidRDefault="000F35B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418DA" w:rsidRPr="008E793E">
        <w:rPr>
          <w:rFonts w:ascii="Times New Roman" w:hAnsi="Times New Roman"/>
          <w:sz w:val="28"/>
          <w:szCs w:val="28"/>
        </w:rPr>
        <w:t xml:space="preserve">  </w:t>
      </w:r>
      <w:r w:rsidRPr="008E793E">
        <w:rPr>
          <w:rFonts w:ascii="Times New Roman" w:hAnsi="Times New Roman"/>
          <w:sz w:val="28"/>
          <w:szCs w:val="28"/>
        </w:rPr>
        <w:t>На конституционной конференции</w:t>
      </w:r>
      <w:r w:rsidR="00320FCA" w:rsidRPr="008E793E">
        <w:rPr>
          <w:rFonts w:ascii="Times New Roman" w:hAnsi="Times New Roman"/>
          <w:sz w:val="28"/>
          <w:szCs w:val="28"/>
        </w:rPr>
        <w:t xml:space="preserve"> федеральное правительство </w:t>
      </w:r>
      <w:r w:rsidRPr="008E793E">
        <w:rPr>
          <w:rFonts w:ascii="Times New Roman" w:hAnsi="Times New Roman"/>
          <w:sz w:val="28"/>
          <w:szCs w:val="28"/>
        </w:rPr>
        <w:t xml:space="preserve"> вынужден</w:t>
      </w:r>
      <w:r w:rsidR="00C2222D" w:rsidRPr="008E793E">
        <w:rPr>
          <w:rFonts w:ascii="Times New Roman" w:hAnsi="Times New Roman"/>
          <w:sz w:val="28"/>
          <w:szCs w:val="28"/>
        </w:rPr>
        <w:t>но</w:t>
      </w:r>
      <w:r w:rsidR="00320FCA" w:rsidRPr="008E793E">
        <w:rPr>
          <w:rFonts w:ascii="Times New Roman" w:hAnsi="Times New Roman"/>
          <w:sz w:val="28"/>
          <w:szCs w:val="28"/>
        </w:rPr>
        <w:t xml:space="preserve"> согласилось</w:t>
      </w:r>
      <w:r w:rsidR="00C2222D" w:rsidRPr="008E793E">
        <w:rPr>
          <w:rFonts w:ascii="Times New Roman" w:hAnsi="Times New Roman"/>
          <w:sz w:val="28"/>
          <w:szCs w:val="28"/>
        </w:rPr>
        <w:t xml:space="preserve"> с частью упомянутых</w:t>
      </w:r>
      <w:r w:rsidRPr="008E793E">
        <w:rPr>
          <w:rFonts w:ascii="Times New Roman" w:hAnsi="Times New Roman"/>
          <w:sz w:val="28"/>
          <w:szCs w:val="28"/>
        </w:rPr>
        <w:t xml:space="preserve"> требований, в первую очередь</w:t>
      </w:r>
      <w:r w:rsidR="009B5400" w:rsidRPr="008E793E">
        <w:rPr>
          <w:rFonts w:ascii="Times New Roman" w:hAnsi="Times New Roman"/>
          <w:sz w:val="28"/>
          <w:szCs w:val="28"/>
        </w:rPr>
        <w:t xml:space="preserve"> -</w:t>
      </w:r>
      <w:r w:rsidR="009518A1" w:rsidRPr="008E793E">
        <w:rPr>
          <w:rFonts w:ascii="Times New Roman" w:hAnsi="Times New Roman"/>
          <w:sz w:val="28"/>
          <w:szCs w:val="28"/>
        </w:rPr>
        <w:t xml:space="preserve"> </w:t>
      </w:r>
      <w:r w:rsidR="00C2222D" w:rsidRPr="008E793E">
        <w:rPr>
          <w:rFonts w:ascii="Times New Roman" w:hAnsi="Times New Roman"/>
          <w:sz w:val="28"/>
          <w:szCs w:val="28"/>
        </w:rPr>
        <w:t xml:space="preserve"> с</w:t>
      </w:r>
      <w:r w:rsidR="00320FCA" w:rsidRPr="008E793E">
        <w:rPr>
          <w:rFonts w:ascii="Times New Roman" w:hAnsi="Times New Roman"/>
          <w:sz w:val="28"/>
          <w:szCs w:val="28"/>
        </w:rPr>
        <w:t xml:space="preserve"> </w:t>
      </w:r>
      <w:r w:rsidRPr="008E793E">
        <w:rPr>
          <w:rFonts w:ascii="Times New Roman" w:hAnsi="Times New Roman"/>
          <w:sz w:val="28"/>
          <w:szCs w:val="28"/>
        </w:rPr>
        <w:t>принципом пров</w:t>
      </w:r>
      <w:r w:rsidR="00320FCA" w:rsidRPr="008E793E">
        <w:rPr>
          <w:rFonts w:ascii="Times New Roman" w:hAnsi="Times New Roman"/>
          <w:sz w:val="28"/>
          <w:szCs w:val="28"/>
        </w:rPr>
        <w:t>и</w:t>
      </w:r>
      <w:r w:rsidR="009518A1" w:rsidRPr="008E793E">
        <w:rPr>
          <w:rFonts w:ascii="Times New Roman" w:hAnsi="Times New Roman"/>
          <w:sz w:val="28"/>
          <w:szCs w:val="28"/>
        </w:rPr>
        <w:t>нциального консенсуса и обещало</w:t>
      </w:r>
      <w:r w:rsidR="00320FCA" w:rsidRPr="008E793E">
        <w:rPr>
          <w:rFonts w:ascii="Times New Roman" w:hAnsi="Times New Roman"/>
          <w:sz w:val="28"/>
          <w:szCs w:val="28"/>
        </w:rPr>
        <w:t xml:space="preserve"> «</w:t>
      </w:r>
      <w:r w:rsidRPr="008E793E">
        <w:rPr>
          <w:rFonts w:ascii="Times New Roman" w:hAnsi="Times New Roman"/>
          <w:sz w:val="28"/>
          <w:szCs w:val="28"/>
        </w:rPr>
        <w:t xml:space="preserve">тщательно рассмотреть остальные». </w:t>
      </w:r>
      <w:r w:rsidR="00262867" w:rsidRPr="008E793E">
        <w:rPr>
          <w:rFonts w:ascii="Times New Roman" w:hAnsi="Times New Roman"/>
          <w:sz w:val="28"/>
          <w:szCs w:val="28"/>
        </w:rPr>
        <w:t xml:space="preserve"> </w:t>
      </w:r>
      <w:r w:rsidRPr="008E793E">
        <w:rPr>
          <w:rFonts w:ascii="Times New Roman" w:hAnsi="Times New Roman"/>
          <w:sz w:val="28"/>
          <w:szCs w:val="28"/>
        </w:rPr>
        <w:t>Конференция пр</w:t>
      </w:r>
      <w:r w:rsidR="00262867" w:rsidRPr="008E793E">
        <w:rPr>
          <w:rFonts w:ascii="Times New Roman" w:hAnsi="Times New Roman"/>
          <w:sz w:val="28"/>
          <w:szCs w:val="28"/>
        </w:rPr>
        <w:t xml:space="preserve">инесла конструктивный результат : </w:t>
      </w:r>
      <w:r w:rsidRPr="008E793E">
        <w:rPr>
          <w:rFonts w:ascii="Times New Roman" w:hAnsi="Times New Roman"/>
          <w:sz w:val="28"/>
          <w:szCs w:val="28"/>
        </w:rPr>
        <w:t xml:space="preserve"> стороны образовали дополнительный</w:t>
      </w:r>
      <w:r w:rsidR="00320FCA" w:rsidRPr="008E793E">
        <w:rPr>
          <w:rFonts w:ascii="Times New Roman" w:hAnsi="Times New Roman"/>
          <w:sz w:val="28"/>
          <w:szCs w:val="28"/>
        </w:rPr>
        <w:t xml:space="preserve"> временный</w:t>
      </w:r>
      <w:r w:rsidRPr="008E793E">
        <w:rPr>
          <w:rFonts w:ascii="Times New Roman" w:hAnsi="Times New Roman"/>
          <w:sz w:val="28"/>
          <w:szCs w:val="28"/>
        </w:rPr>
        <w:t xml:space="preserve"> рабочий орган двух уровней власти – Межминистерский комитет</w:t>
      </w:r>
      <w:r w:rsidR="00320FCA" w:rsidRPr="008E793E">
        <w:rPr>
          <w:rFonts w:ascii="Times New Roman" w:hAnsi="Times New Roman"/>
          <w:sz w:val="28"/>
          <w:szCs w:val="28"/>
        </w:rPr>
        <w:t xml:space="preserve"> из 22 человек, включавший </w:t>
      </w:r>
      <w:r w:rsidRPr="008E793E">
        <w:rPr>
          <w:rFonts w:ascii="Times New Roman" w:hAnsi="Times New Roman"/>
          <w:sz w:val="28"/>
          <w:szCs w:val="28"/>
        </w:rPr>
        <w:t>министро</w:t>
      </w:r>
      <w:r w:rsidR="009518A1" w:rsidRPr="008E793E">
        <w:rPr>
          <w:rFonts w:ascii="Times New Roman" w:hAnsi="Times New Roman"/>
          <w:sz w:val="28"/>
          <w:szCs w:val="28"/>
        </w:rPr>
        <w:t>в м</w:t>
      </w:r>
      <w:r w:rsidR="00C418DA" w:rsidRPr="008E793E">
        <w:rPr>
          <w:rFonts w:ascii="Times New Roman" w:hAnsi="Times New Roman"/>
          <w:sz w:val="28"/>
          <w:szCs w:val="28"/>
        </w:rPr>
        <w:t>ежгосударственных</w:t>
      </w:r>
      <w:r w:rsidR="009518A1" w:rsidRPr="008E793E">
        <w:rPr>
          <w:rFonts w:ascii="Times New Roman" w:hAnsi="Times New Roman"/>
          <w:sz w:val="28"/>
          <w:szCs w:val="28"/>
        </w:rPr>
        <w:t xml:space="preserve"> отношений</w:t>
      </w:r>
      <w:r w:rsidR="00C418DA" w:rsidRPr="008E793E">
        <w:rPr>
          <w:rFonts w:ascii="Times New Roman" w:hAnsi="Times New Roman"/>
          <w:sz w:val="28"/>
          <w:szCs w:val="28"/>
        </w:rPr>
        <w:t xml:space="preserve"> и</w:t>
      </w:r>
      <w:r w:rsidRPr="008E793E">
        <w:rPr>
          <w:rFonts w:ascii="Times New Roman" w:hAnsi="Times New Roman"/>
          <w:sz w:val="28"/>
          <w:szCs w:val="28"/>
        </w:rPr>
        <w:t xml:space="preserve"> генеральных прокуроров правительств.  Комитету было </w:t>
      </w:r>
      <w:r w:rsidR="00320FCA" w:rsidRPr="008E793E">
        <w:rPr>
          <w:rFonts w:ascii="Times New Roman" w:hAnsi="Times New Roman"/>
          <w:sz w:val="28"/>
          <w:szCs w:val="28"/>
        </w:rPr>
        <w:t xml:space="preserve"> </w:t>
      </w:r>
      <w:r w:rsidRPr="008E793E">
        <w:rPr>
          <w:rFonts w:ascii="Times New Roman" w:hAnsi="Times New Roman"/>
          <w:sz w:val="28"/>
          <w:szCs w:val="28"/>
        </w:rPr>
        <w:t>делегировано прав</w:t>
      </w:r>
      <w:r w:rsidR="00421C57" w:rsidRPr="008E793E">
        <w:rPr>
          <w:rFonts w:ascii="Times New Roman" w:hAnsi="Times New Roman"/>
          <w:sz w:val="28"/>
          <w:szCs w:val="28"/>
        </w:rPr>
        <w:t>о подготовки очередного проекта</w:t>
      </w:r>
      <w:r w:rsidRPr="008E793E">
        <w:rPr>
          <w:rFonts w:ascii="Times New Roman" w:hAnsi="Times New Roman"/>
          <w:sz w:val="28"/>
          <w:szCs w:val="28"/>
        </w:rPr>
        <w:t xml:space="preserve"> перераспр</w:t>
      </w:r>
      <w:r w:rsidR="00DD6AAB" w:rsidRPr="008E793E">
        <w:rPr>
          <w:rFonts w:ascii="Times New Roman" w:hAnsi="Times New Roman"/>
          <w:sz w:val="28"/>
          <w:szCs w:val="28"/>
        </w:rPr>
        <w:t>еделения предметов</w:t>
      </w:r>
      <w:r w:rsidRPr="008E793E">
        <w:rPr>
          <w:rFonts w:ascii="Times New Roman" w:hAnsi="Times New Roman"/>
          <w:sz w:val="28"/>
          <w:szCs w:val="28"/>
        </w:rPr>
        <w:t xml:space="preserve"> компе</w:t>
      </w:r>
      <w:r w:rsidR="00262867" w:rsidRPr="008E793E">
        <w:rPr>
          <w:rFonts w:ascii="Times New Roman" w:hAnsi="Times New Roman"/>
          <w:sz w:val="28"/>
          <w:szCs w:val="28"/>
        </w:rPr>
        <w:t>тенции федерации и провинций.  Обсужден</w:t>
      </w:r>
      <w:r w:rsidR="00320FCA" w:rsidRPr="008E793E">
        <w:rPr>
          <w:rFonts w:ascii="Times New Roman" w:hAnsi="Times New Roman"/>
          <w:sz w:val="28"/>
          <w:szCs w:val="28"/>
        </w:rPr>
        <w:t xml:space="preserve">ие </w:t>
      </w:r>
      <w:r w:rsidR="00C83A93" w:rsidRPr="008E793E">
        <w:rPr>
          <w:rFonts w:ascii="Times New Roman" w:hAnsi="Times New Roman"/>
          <w:sz w:val="28"/>
          <w:szCs w:val="28"/>
        </w:rPr>
        <w:t xml:space="preserve">всех </w:t>
      </w:r>
      <w:r w:rsidR="00320FCA" w:rsidRPr="008E793E">
        <w:rPr>
          <w:rFonts w:ascii="Times New Roman" w:hAnsi="Times New Roman"/>
          <w:sz w:val="28"/>
          <w:szCs w:val="28"/>
        </w:rPr>
        <w:t>прочих спорных вопросов</w:t>
      </w:r>
      <w:r w:rsidR="00462D1D" w:rsidRPr="008E793E">
        <w:rPr>
          <w:rFonts w:ascii="Times New Roman" w:hAnsi="Times New Roman"/>
          <w:sz w:val="28"/>
          <w:szCs w:val="28"/>
        </w:rPr>
        <w:t xml:space="preserve"> (</w:t>
      </w:r>
      <w:r w:rsidR="001A56D7" w:rsidRPr="008E793E">
        <w:rPr>
          <w:rFonts w:ascii="Times New Roman" w:hAnsi="Times New Roman"/>
          <w:sz w:val="28"/>
          <w:szCs w:val="28"/>
        </w:rPr>
        <w:t>о процедуре</w:t>
      </w:r>
      <w:r w:rsidR="00262867" w:rsidRPr="008E793E">
        <w:rPr>
          <w:rFonts w:ascii="Times New Roman" w:hAnsi="Times New Roman"/>
          <w:sz w:val="28"/>
          <w:szCs w:val="28"/>
        </w:rPr>
        <w:t xml:space="preserve"> принятия  конституционных  попр</w:t>
      </w:r>
      <w:r w:rsidR="00462D1D" w:rsidRPr="008E793E">
        <w:rPr>
          <w:rFonts w:ascii="Times New Roman" w:hAnsi="Times New Roman"/>
          <w:sz w:val="28"/>
          <w:szCs w:val="28"/>
        </w:rPr>
        <w:t>авок, о Хартии прав и свобод, о</w:t>
      </w:r>
      <w:r w:rsidR="000242B2" w:rsidRPr="008E793E">
        <w:rPr>
          <w:rFonts w:ascii="Times New Roman" w:hAnsi="Times New Roman"/>
          <w:sz w:val="28"/>
          <w:szCs w:val="28"/>
        </w:rPr>
        <w:t xml:space="preserve"> будущ</w:t>
      </w:r>
      <w:r w:rsidR="001A56D7" w:rsidRPr="008E793E">
        <w:rPr>
          <w:rFonts w:ascii="Times New Roman" w:hAnsi="Times New Roman"/>
          <w:sz w:val="28"/>
          <w:szCs w:val="28"/>
        </w:rPr>
        <w:t>и</w:t>
      </w:r>
      <w:r w:rsidR="000242B2" w:rsidRPr="008E793E">
        <w:rPr>
          <w:rFonts w:ascii="Times New Roman" w:hAnsi="Times New Roman"/>
          <w:sz w:val="28"/>
          <w:szCs w:val="28"/>
        </w:rPr>
        <w:t>х  функциях  Верховного</w:t>
      </w:r>
      <w:r w:rsidR="001A56D7" w:rsidRPr="008E793E">
        <w:rPr>
          <w:rFonts w:ascii="Times New Roman" w:hAnsi="Times New Roman"/>
          <w:sz w:val="28"/>
          <w:szCs w:val="28"/>
        </w:rPr>
        <w:t xml:space="preserve"> суда</w:t>
      </w:r>
      <w:r w:rsidR="000242B2" w:rsidRPr="008E793E">
        <w:rPr>
          <w:rFonts w:ascii="Times New Roman" w:hAnsi="Times New Roman"/>
          <w:sz w:val="28"/>
          <w:szCs w:val="28"/>
        </w:rPr>
        <w:t xml:space="preserve"> и Сената Канады, </w:t>
      </w:r>
      <w:r w:rsidR="00262867" w:rsidRPr="008E793E">
        <w:rPr>
          <w:rFonts w:ascii="Times New Roman" w:hAnsi="Times New Roman"/>
          <w:sz w:val="28"/>
          <w:szCs w:val="28"/>
        </w:rPr>
        <w:t xml:space="preserve">о </w:t>
      </w:r>
      <w:r w:rsidR="000242B2" w:rsidRPr="008E793E">
        <w:rPr>
          <w:rFonts w:ascii="Times New Roman" w:hAnsi="Times New Roman"/>
          <w:sz w:val="28"/>
          <w:szCs w:val="28"/>
        </w:rPr>
        <w:t>национальном</w:t>
      </w:r>
      <w:r w:rsidR="00A0669C" w:rsidRPr="008E793E">
        <w:rPr>
          <w:rFonts w:ascii="Times New Roman" w:hAnsi="Times New Roman"/>
          <w:sz w:val="28"/>
          <w:szCs w:val="28"/>
        </w:rPr>
        <w:t xml:space="preserve"> </w:t>
      </w:r>
      <w:r w:rsidR="000242B2" w:rsidRPr="008E793E">
        <w:rPr>
          <w:rFonts w:ascii="Times New Roman" w:hAnsi="Times New Roman"/>
          <w:sz w:val="28"/>
          <w:szCs w:val="28"/>
        </w:rPr>
        <w:t>гимне и</w:t>
      </w:r>
      <w:r w:rsidR="00A0669C" w:rsidRPr="008E793E">
        <w:rPr>
          <w:rFonts w:ascii="Times New Roman" w:hAnsi="Times New Roman"/>
          <w:sz w:val="28"/>
          <w:szCs w:val="28"/>
        </w:rPr>
        <w:t xml:space="preserve"> </w:t>
      </w:r>
      <w:r w:rsidR="000242B2" w:rsidRPr="008E793E">
        <w:rPr>
          <w:rFonts w:ascii="Times New Roman" w:hAnsi="Times New Roman"/>
          <w:sz w:val="28"/>
          <w:szCs w:val="28"/>
        </w:rPr>
        <w:t xml:space="preserve">т.д.) </w:t>
      </w:r>
      <w:r w:rsidR="00A0669C" w:rsidRPr="008E793E">
        <w:rPr>
          <w:rFonts w:ascii="Times New Roman" w:hAnsi="Times New Roman"/>
          <w:sz w:val="28"/>
          <w:szCs w:val="28"/>
        </w:rPr>
        <w:t xml:space="preserve"> </w:t>
      </w:r>
      <w:r w:rsidR="000242B2" w:rsidRPr="008E793E">
        <w:rPr>
          <w:rFonts w:ascii="Times New Roman" w:hAnsi="Times New Roman"/>
          <w:sz w:val="28"/>
          <w:szCs w:val="28"/>
        </w:rPr>
        <w:t>откладывалось</w:t>
      </w:r>
      <w:r w:rsidR="005062CB" w:rsidRPr="008E793E">
        <w:rPr>
          <w:rFonts w:ascii="Times New Roman" w:hAnsi="Times New Roman"/>
          <w:sz w:val="28"/>
          <w:szCs w:val="28"/>
        </w:rPr>
        <w:t xml:space="preserve"> </w:t>
      </w:r>
      <w:r w:rsidR="001A56D7" w:rsidRPr="008E793E">
        <w:rPr>
          <w:rFonts w:ascii="Times New Roman" w:hAnsi="Times New Roman"/>
          <w:sz w:val="28"/>
          <w:szCs w:val="28"/>
        </w:rPr>
        <w:t>до</w:t>
      </w:r>
      <w:r w:rsidR="005062CB" w:rsidRPr="008E793E">
        <w:rPr>
          <w:rFonts w:ascii="Times New Roman" w:hAnsi="Times New Roman"/>
          <w:sz w:val="28"/>
          <w:szCs w:val="28"/>
        </w:rPr>
        <w:t xml:space="preserve"> </w:t>
      </w:r>
      <w:r w:rsidR="00262867" w:rsidRPr="008E793E">
        <w:rPr>
          <w:rFonts w:ascii="Times New Roman" w:hAnsi="Times New Roman"/>
          <w:sz w:val="28"/>
          <w:szCs w:val="28"/>
        </w:rPr>
        <w:t>око</w:t>
      </w:r>
      <w:r w:rsidR="00565550" w:rsidRPr="008E793E">
        <w:rPr>
          <w:rFonts w:ascii="Times New Roman" w:hAnsi="Times New Roman"/>
          <w:sz w:val="28"/>
          <w:szCs w:val="28"/>
        </w:rPr>
        <w:t>нчания работы Межминистерского</w:t>
      </w:r>
      <w:r w:rsidR="00262867" w:rsidRPr="008E793E">
        <w:rPr>
          <w:rFonts w:ascii="Times New Roman" w:hAnsi="Times New Roman"/>
          <w:sz w:val="28"/>
          <w:szCs w:val="28"/>
        </w:rPr>
        <w:t xml:space="preserve"> комитета.</w:t>
      </w:r>
    </w:p>
    <w:p w:rsidR="00262867" w:rsidRPr="008E793E" w:rsidRDefault="00C418D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Итак, с помощью</w:t>
      </w:r>
      <w:r w:rsidR="00262867" w:rsidRPr="008E793E">
        <w:rPr>
          <w:rFonts w:ascii="Times New Roman" w:hAnsi="Times New Roman"/>
          <w:sz w:val="28"/>
          <w:szCs w:val="28"/>
        </w:rPr>
        <w:t xml:space="preserve"> не носивших принципиального характера уступок требованиям провинциальных правительств федеральный ка</w:t>
      </w:r>
      <w:r w:rsidR="009518A1" w:rsidRPr="008E793E">
        <w:rPr>
          <w:rFonts w:ascii="Times New Roman" w:hAnsi="Times New Roman"/>
          <w:sz w:val="28"/>
          <w:szCs w:val="28"/>
        </w:rPr>
        <w:t>бинет сумел вовлечь их (включая</w:t>
      </w:r>
      <w:r w:rsidR="00262867" w:rsidRPr="008E793E">
        <w:rPr>
          <w:rFonts w:ascii="Times New Roman" w:hAnsi="Times New Roman"/>
          <w:sz w:val="28"/>
          <w:szCs w:val="28"/>
        </w:rPr>
        <w:t xml:space="preserve"> правительство национал-се</w:t>
      </w:r>
      <w:r w:rsidR="00C83A93" w:rsidRPr="008E793E">
        <w:rPr>
          <w:rFonts w:ascii="Times New Roman" w:hAnsi="Times New Roman"/>
          <w:sz w:val="28"/>
          <w:szCs w:val="28"/>
        </w:rPr>
        <w:t>паратистов в Квебеке) в процесс</w:t>
      </w:r>
      <w:r w:rsidR="00A0669C" w:rsidRPr="008E793E">
        <w:rPr>
          <w:rFonts w:ascii="Times New Roman" w:hAnsi="Times New Roman"/>
          <w:sz w:val="28"/>
          <w:szCs w:val="28"/>
        </w:rPr>
        <w:t xml:space="preserve"> подготовк</w:t>
      </w:r>
      <w:r w:rsidR="00F15C8A" w:rsidRPr="008E793E">
        <w:rPr>
          <w:rFonts w:ascii="Times New Roman" w:hAnsi="Times New Roman"/>
          <w:sz w:val="28"/>
          <w:szCs w:val="28"/>
        </w:rPr>
        <w:t>и</w:t>
      </w:r>
      <w:r w:rsidR="00262867" w:rsidRPr="008E793E">
        <w:rPr>
          <w:rFonts w:ascii="Times New Roman" w:hAnsi="Times New Roman"/>
          <w:sz w:val="28"/>
          <w:szCs w:val="28"/>
        </w:rPr>
        <w:t xml:space="preserve"> конс</w:t>
      </w:r>
      <w:r w:rsidR="00C83A93" w:rsidRPr="008E793E">
        <w:rPr>
          <w:rFonts w:ascii="Times New Roman" w:hAnsi="Times New Roman"/>
          <w:sz w:val="28"/>
          <w:szCs w:val="28"/>
        </w:rPr>
        <w:t>титуционной</w:t>
      </w:r>
      <w:r w:rsidR="00F15C8A" w:rsidRPr="008E793E">
        <w:rPr>
          <w:rFonts w:ascii="Times New Roman" w:hAnsi="Times New Roman"/>
          <w:sz w:val="28"/>
          <w:szCs w:val="28"/>
        </w:rPr>
        <w:t xml:space="preserve"> реформы более</w:t>
      </w:r>
      <w:r w:rsidR="00C83A93" w:rsidRPr="008E793E">
        <w:rPr>
          <w:rFonts w:ascii="Times New Roman" w:hAnsi="Times New Roman"/>
          <w:sz w:val="28"/>
          <w:szCs w:val="28"/>
        </w:rPr>
        <w:t xml:space="preserve"> тесно  и</w:t>
      </w:r>
      <w:r w:rsidR="00A0669C" w:rsidRPr="008E793E">
        <w:rPr>
          <w:rFonts w:ascii="Times New Roman" w:hAnsi="Times New Roman"/>
          <w:sz w:val="28"/>
          <w:szCs w:val="28"/>
        </w:rPr>
        <w:t xml:space="preserve"> </w:t>
      </w:r>
      <w:r w:rsidR="00262867" w:rsidRPr="008E793E">
        <w:rPr>
          <w:rFonts w:ascii="Times New Roman" w:hAnsi="Times New Roman"/>
          <w:sz w:val="28"/>
          <w:szCs w:val="28"/>
        </w:rPr>
        <w:t xml:space="preserve"> объемлюще,  нежели  ранее.</w:t>
      </w:r>
    </w:p>
    <w:p w:rsidR="00F163CD" w:rsidRPr="008E793E" w:rsidRDefault="0026286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163CD" w:rsidRPr="008E793E">
        <w:rPr>
          <w:rFonts w:ascii="Times New Roman" w:hAnsi="Times New Roman"/>
          <w:sz w:val="28"/>
          <w:szCs w:val="28"/>
        </w:rPr>
        <w:t xml:space="preserve">   </w:t>
      </w:r>
      <w:r w:rsidR="00C83A93" w:rsidRPr="008E793E">
        <w:rPr>
          <w:rFonts w:ascii="Times New Roman" w:hAnsi="Times New Roman"/>
          <w:sz w:val="28"/>
          <w:szCs w:val="28"/>
        </w:rPr>
        <w:t>Подготовленный Межминистерским</w:t>
      </w:r>
      <w:r w:rsidR="003C416C" w:rsidRPr="008E793E">
        <w:rPr>
          <w:rFonts w:ascii="Times New Roman" w:hAnsi="Times New Roman"/>
          <w:sz w:val="28"/>
          <w:szCs w:val="28"/>
        </w:rPr>
        <w:t xml:space="preserve"> комитетом в </w:t>
      </w:r>
      <w:r w:rsidR="00F15C8A" w:rsidRPr="008E793E">
        <w:rPr>
          <w:rFonts w:ascii="Times New Roman" w:hAnsi="Times New Roman"/>
          <w:sz w:val="28"/>
          <w:szCs w:val="28"/>
        </w:rPr>
        <w:t>2-</w:t>
      </w:r>
      <w:r w:rsidRPr="008E793E">
        <w:rPr>
          <w:rFonts w:ascii="Times New Roman" w:hAnsi="Times New Roman"/>
          <w:sz w:val="28"/>
          <w:szCs w:val="28"/>
        </w:rPr>
        <w:t>месячный</w:t>
      </w:r>
      <w:r w:rsidR="00F163CD" w:rsidRPr="008E793E">
        <w:rPr>
          <w:rFonts w:ascii="Times New Roman" w:hAnsi="Times New Roman"/>
          <w:sz w:val="28"/>
          <w:szCs w:val="28"/>
        </w:rPr>
        <w:t xml:space="preserve"> </w:t>
      </w:r>
      <w:r w:rsidRPr="008E793E">
        <w:rPr>
          <w:rFonts w:ascii="Times New Roman" w:hAnsi="Times New Roman"/>
          <w:sz w:val="28"/>
          <w:szCs w:val="28"/>
        </w:rPr>
        <w:t xml:space="preserve"> срок</w:t>
      </w:r>
      <w:r w:rsidR="00A0669C" w:rsidRPr="008E793E">
        <w:rPr>
          <w:rFonts w:ascii="Times New Roman" w:hAnsi="Times New Roman"/>
          <w:sz w:val="28"/>
          <w:szCs w:val="28"/>
        </w:rPr>
        <w:t xml:space="preserve"> проект</w:t>
      </w:r>
      <w:r w:rsidRPr="008E793E">
        <w:rPr>
          <w:rFonts w:ascii="Times New Roman" w:hAnsi="Times New Roman"/>
          <w:sz w:val="28"/>
          <w:szCs w:val="28"/>
        </w:rPr>
        <w:t xml:space="preserve"> был</w:t>
      </w:r>
      <w:r w:rsidR="00A0669C" w:rsidRPr="008E793E">
        <w:rPr>
          <w:rFonts w:ascii="Times New Roman" w:hAnsi="Times New Roman"/>
          <w:sz w:val="28"/>
          <w:szCs w:val="28"/>
        </w:rPr>
        <w:t xml:space="preserve"> не без основания прозван</w:t>
      </w:r>
      <w:r w:rsidR="00F163CD" w:rsidRPr="008E793E">
        <w:rPr>
          <w:rFonts w:ascii="Times New Roman" w:hAnsi="Times New Roman"/>
          <w:sz w:val="28"/>
          <w:szCs w:val="28"/>
        </w:rPr>
        <w:t xml:space="preserve"> </w:t>
      </w:r>
      <w:r w:rsidRPr="008E793E">
        <w:rPr>
          <w:rFonts w:ascii="Times New Roman" w:hAnsi="Times New Roman"/>
          <w:sz w:val="28"/>
          <w:szCs w:val="28"/>
        </w:rPr>
        <w:t xml:space="preserve">«проектом </w:t>
      </w:r>
      <w:r w:rsidR="00A0669C" w:rsidRPr="008E793E">
        <w:rPr>
          <w:rFonts w:ascii="Times New Roman" w:hAnsi="Times New Roman"/>
          <w:sz w:val="28"/>
          <w:szCs w:val="28"/>
        </w:rPr>
        <w:t xml:space="preserve"> </w:t>
      </w:r>
      <w:r w:rsidRPr="008E793E">
        <w:rPr>
          <w:rFonts w:ascii="Times New Roman" w:hAnsi="Times New Roman"/>
          <w:sz w:val="28"/>
          <w:szCs w:val="28"/>
        </w:rPr>
        <w:t>наилучших</w:t>
      </w:r>
      <w:r w:rsidR="00A0669C" w:rsidRPr="008E793E">
        <w:rPr>
          <w:rFonts w:ascii="Times New Roman" w:hAnsi="Times New Roman"/>
          <w:sz w:val="28"/>
          <w:szCs w:val="28"/>
        </w:rPr>
        <w:t xml:space="preserve"> усилий». В нем были намечены</w:t>
      </w:r>
      <w:r w:rsidR="00F163CD" w:rsidRPr="008E793E">
        <w:rPr>
          <w:rFonts w:ascii="Times New Roman" w:hAnsi="Times New Roman"/>
          <w:sz w:val="28"/>
          <w:szCs w:val="28"/>
        </w:rPr>
        <w:t xml:space="preserve"> контуры </w:t>
      </w:r>
      <w:r w:rsidR="00A0669C" w:rsidRPr="008E793E">
        <w:rPr>
          <w:rFonts w:ascii="Times New Roman" w:hAnsi="Times New Roman"/>
          <w:sz w:val="28"/>
          <w:szCs w:val="28"/>
        </w:rPr>
        <w:t xml:space="preserve">вполне </w:t>
      </w:r>
      <w:r w:rsidR="003C416C" w:rsidRPr="008E793E">
        <w:rPr>
          <w:rFonts w:ascii="Times New Roman" w:hAnsi="Times New Roman"/>
          <w:sz w:val="28"/>
          <w:szCs w:val="28"/>
        </w:rPr>
        <w:t>вероятного</w:t>
      </w:r>
      <w:r w:rsidR="00A0669C" w:rsidRPr="008E793E">
        <w:rPr>
          <w:rFonts w:ascii="Times New Roman" w:hAnsi="Times New Roman"/>
          <w:sz w:val="28"/>
          <w:szCs w:val="28"/>
        </w:rPr>
        <w:t xml:space="preserve"> </w:t>
      </w:r>
      <w:r w:rsidR="00F163CD" w:rsidRPr="008E793E">
        <w:rPr>
          <w:rFonts w:ascii="Times New Roman" w:hAnsi="Times New Roman"/>
          <w:sz w:val="28"/>
          <w:szCs w:val="28"/>
        </w:rPr>
        <w:t>конституционного</w:t>
      </w:r>
      <w:r w:rsidR="00A0669C" w:rsidRPr="008E793E">
        <w:rPr>
          <w:rFonts w:ascii="Times New Roman" w:hAnsi="Times New Roman"/>
          <w:sz w:val="28"/>
          <w:szCs w:val="28"/>
        </w:rPr>
        <w:t xml:space="preserve"> </w:t>
      </w:r>
      <w:r w:rsidR="00F163CD" w:rsidRPr="008E793E">
        <w:rPr>
          <w:rFonts w:ascii="Times New Roman" w:hAnsi="Times New Roman"/>
          <w:sz w:val="28"/>
          <w:szCs w:val="28"/>
        </w:rPr>
        <w:t xml:space="preserve"> компромисса</w:t>
      </w:r>
      <w:r w:rsidR="00F15C8A" w:rsidRPr="008E793E">
        <w:rPr>
          <w:rFonts w:ascii="Times New Roman" w:hAnsi="Times New Roman"/>
          <w:sz w:val="28"/>
          <w:szCs w:val="28"/>
        </w:rPr>
        <w:t xml:space="preserve">. </w:t>
      </w:r>
      <w:r w:rsidR="00F163CD" w:rsidRPr="008E793E">
        <w:rPr>
          <w:rFonts w:ascii="Times New Roman" w:hAnsi="Times New Roman"/>
          <w:sz w:val="28"/>
          <w:szCs w:val="28"/>
        </w:rPr>
        <w:lastRenderedPageBreak/>
        <w:t>В</w:t>
      </w:r>
      <w:r w:rsidR="005C4A26" w:rsidRPr="008E793E">
        <w:rPr>
          <w:rFonts w:ascii="Times New Roman" w:hAnsi="Times New Roman"/>
          <w:sz w:val="28"/>
          <w:szCs w:val="28"/>
        </w:rPr>
        <w:t xml:space="preserve"> дебатах о</w:t>
      </w:r>
      <w:r w:rsidR="00F163CD" w:rsidRPr="008E793E">
        <w:rPr>
          <w:rFonts w:ascii="Times New Roman" w:hAnsi="Times New Roman"/>
          <w:sz w:val="28"/>
          <w:szCs w:val="28"/>
        </w:rPr>
        <w:t xml:space="preserve"> «проекте наилучших усилий» министр федераль</w:t>
      </w:r>
      <w:r w:rsidR="00F15C8A" w:rsidRPr="008E793E">
        <w:rPr>
          <w:rFonts w:ascii="Times New Roman" w:hAnsi="Times New Roman"/>
          <w:sz w:val="28"/>
          <w:szCs w:val="28"/>
        </w:rPr>
        <w:t>но-провинциальных  отношений</w:t>
      </w:r>
      <w:r w:rsidR="000E2C44" w:rsidRPr="008E793E">
        <w:rPr>
          <w:rFonts w:ascii="Times New Roman" w:hAnsi="Times New Roman"/>
          <w:sz w:val="28"/>
          <w:szCs w:val="28"/>
        </w:rPr>
        <w:t xml:space="preserve"> и</w:t>
      </w:r>
      <w:r w:rsidR="00F15C8A" w:rsidRPr="008E793E">
        <w:rPr>
          <w:rFonts w:ascii="Times New Roman" w:hAnsi="Times New Roman"/>
          <w:sz w:val="28"/>
          <w:szCs w:val="28"/>
        </w:rPr>
        <w:t xml:space="preserve"> генеральный</w:t>
      </w:r>
      <w:r w:rsidR="005C4A26" w:rsidRPr="008E793E">
        <w:rPr>
          <w:rFonts w:ascii="Times New Roman" w:hAnsi="Times New Roman"/>
          <w:sz w:val="28"/>
          <w:szCs w:val="28"/>
        </w:rPr>
        <w:t xml:space="preserve"> прокурор доминиона</w:t>
      </w:r>
      <w:r w:rsidR="00F163CD" w:rsidRPr="008E793E">
        <w:rPr>
          <w:rFonts w:ascii="Times New Roman" w:hAnsi="Times New Roman"/>
          <w:sz w:val="28"/>
          <w:szCs w:val="28"/>
        </w:rPr>
        <w:t xml:space="preserve"> обязались ограничить сферу федеральной компетенции над коммуникациями, социальными программами, прямым налогообл</w:t>
      </w:r>
      <w:r w:rsidR="005C4A26" w:rsidRPr="008E793E">
        <w:rPr>
          <w:rFonts w:ascii="Times New Roman" w:hAnsi="Times New Roman"/>
          <w:sz w:val="28"/>
          <w:szCs w:val="28"/>
        </w:rPr>
        <w:t>ожением,</w:t>
      </w:r>
      <w:r w:rsidR="00004B0B" w:rsidRPr="008E793E">
        <w:rPr>
          <w:rFonts w:ascii="Times New Roman" w:hAnsi="Times New Roman"/>
          <w:sz w:val="28"/>
          <w:szCs w:val="28"/>
        </w:rPr>
        <w:t xml:space="preserve"> </w:t>
      </w:r>
      <w:r w:rsidR="00F163CD" w:rsidRPr="008E793E">
        <w:rPr>
          <w:rFonts w:ascii="Times New Roman" w:hAnsi="Times New Roman"/>
          <w:sz w:val="28"/>
          <w:szCs w:val="28"/>
        </w:rPr>
        <w:t>над межпровинциальной и межгосударственной торговлей природно-энерг</w:t>
      </w:r>
      <w:r w:rsidR="008458C7" w:rsidRPr="008E793E">
        <w:rPr>
          <w:rFonts w:ascii="Times New Roman" w:hAnsi="Times New Roman"/>
          <w:sz w:val="28"/>
          <w:szCs w:val="28"/>
        </w:rPr>
        <w:t>етическими ресурсами.</w:t>
      </w:r>
      <w:r w:rsidR="00004B0B" w:rsidRPr="008E793E">
        <w:rPr>
          <w:rFonts w:ascii="Times New Roman" w:hAnsi="Times New Roman"/>
          <w:sz w:val="28"/>
          <w:szCs w:val="28"/>
        </w:rPr>
        <w:t xml:space="preserve"> Последнее предложение было выдвинуто Оттавой впервые.</w:t>
      </w:r>
      <w:r w:rsidR="00A0669C" w:rsidRPr="008E793E">
        <w:rPr>
          <w:rFonts w:ascii="Times New Roman" w:hAnsi="Times New Roman"/>
          <w:sz w:val="28"/>
          <w:szCs w:val="28"/>
        </w:rPr>
        <w:t xml:space="preserve"> Х</w:t>
      </w:r>
      <w:r w:rsidR="00F163CD" w:rsidRPr="008E793E">
        <w:rPr>
          <w:rFonts w:ascii="Times New Roman" w:hAnsi="Times New Roman"/>
          <w:sz w:val="28"/>
          <w:szCs w:val="28"/>
        </w:rPr>
        <w:t>арактеризуя значение обещанных ц</w:t>
      </w:r>
      <w:r w:rsidR="00D17ED4" w:rsidRPr="008E793E">
        <w:rPr>
          <w:rFonts w:ascii="Times New Roman" w:hAnsi="Times New Roman"/>
          <w:sz w:val="28"/>
          <w:szCs w:val="28"/>
        </w:rPr>
        <w:t>ентром</w:t>
      </w:r>
      <w:r w:rsidR="00C83A93" w:rsidRPr="008E793E">
        <w:rPr>
          <w:rFonts w:ascii="Times New Roman" w:hAnsi="Times New Roman"/>
          <w:sz w:val="28"/>
          <w:szCs w:val="28"/>
        </w:rPr>
        <w:t xml:space="preserve"> серьезных</w:t>
      </w:r>
      <w:r w:rsidR="00D17ED4" w:rsidRPr="008E793E">
        <w:rPr>
          <w:rFonts w:ascii="Times New Roman" w:hAnsi="Times New Roman"/>
          <w:sz w:val="28"/>
          <w:szCs w:val="28"/>
        </w:rPr>
        <w:t xml:space="preserve"> уступок, премьер-министр</w:t>
      </w:r>
      <w:r w:rsidR="00A0669C" w:rsidRPr="008E793E">
        <w:rPr>
          <w:rFonts w:ascii="Times New Roman" w:hAnsi="Times New Roman"/>
          <w:sz w:val="28"/>
          <w:szCs w:val="28"/>
        </w:rPr>
        <w:t xml:space="preserve"> образно</w:t>
      </w:r>
      <w:r w:rsidR="00F163CD" w:rsidRPr="008E793E">
        <w:rPr>
          <w:rFonts w:ascii="Times New Roman" w:hAnsi="Times New Roman"/>
          <w:sz w:val="28"/>
          <w:szCs w:val="28"/>
        </w:rPr>
        <w:t xml:space="preserve">  заявил</w:t>
      </w:r>
      <w:r w:rsidR="005268BC" w:rsidRPr="008E793E">
        <w:rPr>
          <w:rFonts w:ascii="Times New Roman" w:hAnsi="Times New Roman"/>
          <w:sz w:val="28"/>
          <w:szCs w:val="28"/>
        </w:rPr>
        <w:t xml:space="preserve"> на пресс-конференции</w:t>
      </w:r>
      <w:r w:rsidR="00D17ED4" w:rsidRPr="008E793E">
        <w:rPr>
          <w:rFonts w:ascii="Times New Roman" w:hAnsi="Times New Roman"/>
          <w:sz w:val="28"/>
          <w:szCs w:val="28"/>
        </w:rPr>
        <w:t>:</w:t>
      </w:r>
      <w:r w:rsidR="003C416C" w:rsidRPr="008E793E">
        <w:rPr>
          <w:rFonts w:ascii="Times New Roman" w:hAnsi="Times New Roman"/>
          <w:sz w:val="28"/>
          <w:szCs w:val="28"/>
        </w:rPr>
        <w:t>«Вместе с товаром я почти уступи</w:t>
      </w:r>
      <w:r w:rsidR="00D17ED4" w:rsidRPr="008E793E">
        <w:rPr>
          <w:rFonts w:ascii="Times New Roman" w:hAnsi="Times New Roman"/>
          <w:sz w:val="28"/>
          <w:szCs w:val="28"/>
        </w:rPr>
        <w:t xml:space="preserve">л </w:t>
      </w:r>
      <w:r w:rsidR="003C416C" w:rsidRPr="008E793E">
        <w:rPr>
          <w:rFonts w:ascii="Times New Roman" w:hAnsi="Times New Roman"/>
          <w:sz w:val="28"/>
          <w:szCs w:val="28"/>
        </w:rPr>
        <w:t xml:space="preserve">покупателям </w:t>
      </w:r>
      <w:r w:rsidR="00D17ED4" w:rsidRPr="008E793E">
        <w:rPr>
          <w:rFonts w:ascii="Times New Roman" w:hAnsi="Times New Roman"/>
          <w:sz w:val="28"/>
          <w:szCs w:val="28"/>
        </w:rPr>
        <w:t>и сам</w:t>
      </w:r>
      <w:r w:rsidR="00F163CD" w:rsidRPr="008E793E">
        <w:rPr>
          <w:rFonts w:ascii="Times New Roman" w:hAnsi="Times New Roman"/>
          <w:sz w:val="28"/>
          <w:szCs w:val="28"/>
        </w:rPr>
        <w:t xml:space="preserve"> магазин»</w:t>
      </w:r>
      <w:r w:rsidR="007841F5" w:rsidRPr="008E793E">
        <w:rPr>
          <w:rStyle w:val="a6"/>
          <w:rFonts w:ascii="Times New Roman" w:hAnsi="Times New Roman"/>
          <w:sz w:val="28"/>
          <w:szCs w:val="28"/>
        </w:rPr>
        <w:footnoteReference w:id="233"/>
      </w:r>
      <w:r w:rsidR="00D17ED4" w:rsidRPr="008E793E">
        <w:rPr>
          <w:rFonts w:ascii="Times New Roman" w:hAnsi="Times New Roman"/>
          <w:sz w:val="28"/>
          <w:szCs w:val="28"/>
        </w:rPr>
        <w:t>.</w:t>
      </w:r>
      <w:r w:rsidR="00004B0B" w:rsidRPr="008E793E">
        <w:rPr>
          <w:rFonts w:ascii="Times New Roman" w:hAnsi="Times New Roman"/>
          <w:sz w:val="28"/>
          <w:szCs w:val="28"/>
        </w:rPr>
        <w:t xml:space="preserve"> Однако наряду с обещанными</w:t>
      </w:r>
      <w:r w:rsidR="002C4A3B" w:rsidRPr="008E793E">
        <w:rPr>
          <w:rFonts w:ascii="Times New Roman" w:hAnsi="Times New Roman"/>
          <w:sz w:val="28"/>
          <w:szCs w:val="28"/>
        </w:rPr>
        <w:t xml:space="preserve"> </w:t>
      </w:r>
      <w:r w:rsidR="00004B0B" w:rsidRPr="008E793E">
        <w:rPr>
          <w:rFonts w:ascii="Times New Roman" w:hAnsi="Times New Roman"/>
          <w:sz w:val="28"/>
          <w:szCs w:val="28"/>
        </w:rPr>
        <w:t>разрекламированными</w:t>
      </w:r>
      <w:r w:rsidR="000242B2" w:rsidRPr="008E793E">
        <w:rPr>
          <w:rFonts w:ascii="Times New Roman" w:hAnsi="Times New Roman"/>
          <w:sz w:val="28"/>
          <w:szCs w:val="28"/>
        </w:rPr>
        <w:t xml:space="preserve"> уступками</w:t>
      </w:r>
      <w:r w:rsidR="002C4A3B" w:rsidRPr="008E793E">
        <w:rPr>
          <w:rFonts w:ascii="Times New Roman" w:hAnsi="Times New Roman"/>
          <w:sz w:val="28"/>
          <w:szCs w:val="28"/>
        </w:rPr>
        <w:t xml:space="preserve"> </w:t>
      </w:r>
      <w:r w:rsidR="00F163CD" w:rsidRPr="008E793E">
        <w:rPr>
          <w:rFonts w:ascii="Times New Roman" w:hAnsi="Times New Roman"/>
          <w:sz w:val="28"/>
          <w:szCs w:val="28"/>
        </w:rPr>
        <w:t>субъект</w:t>
      </w:r>
      <w:r w:rsidR="00EE4E58" w:rsidRPr="008E793E">
        <w:rPr>
          <w:rFonts w:ascii="Times New Roman" w:hAnsi="Times New Roman"/>
          <w:sz w:val="28"/>
          <w:szCs w:val="28"/>
        </w:rPr>
        <w:t>а</w:t>
      </w:r>
      <w:r w:rsidR="000242B2" w:rsidRPr="008E793E">
        <w:rPr>
          <w:rFonts w:ascii="Times New Roman" w:hAnsi="Times New Roman"/>
          <w:sz w:val="28"/>
          <w:szCs w:val="28"/>
        </w:rPr>
        <w:t>м федеральное  правительство</w:t>
      </w:r>
      <w:r w:rsidR="00004B0B" w:rsidRPr="008E793E">
        <w:rPr>
          <w:rFonts w:ascii="Times New Roman" w:hAnsi="Times New Roman"/>
          <w:sz w:val="28"/>
          <w:szCs w:val="28"/>
        </w:rPr>
        <w:t xml:space="preserve"> </w:t>
      </w:r>
      <w:r w:rsidR="00F163CD" w:rsidRPr="008E793E">
        <w:rPr>
          <w:rFonts w:ascii="Times New Roman" w:hAnsi="Times New Roman"/>
          <w:sz w:val="28"/>
          <w:szCs w:val="28"/>
        </w:rPr>
        <w:t>инициировало</w:t>
      </w:r>
      <w:r w:rsidR="000242B2" w:rsidRPr="008E793E">
        <w:rPr>
          <w:rFonts w:ascii="Times New Roman" w:hAnsi="Times New Roman"/>
          <w:sz w:val="28"/>
          <w:szCs w:val="28"/>
        </w:rPr>
        <w:t xml:space="preserve"> целую серию биллей иного содержания</w:t>
      </w:r>
      <w:r w:rsidR="00004B0B" w:rsidRPr="008E793E">
        <w:rPr>
          <w:rFonts w:ascii="Times New Roman" w:hAnsi="Times New Roman"/>
          <w:sz w:val="28"/>
          <w:szCs w:val="28"/>
        </w:rPr>
        <w:t xml:space="preserve">. Их принятие </w:t>
      </w:r>
      <w:r w:rsidR="00F163CD" w:rsidRPr="008E793E">
        <w:rPr>
          <w:rFonts w:ascii="Times New Roman" w:hAnsi="Times New Roman"/>
          <w:sz w:val="28"/>
          <w:szCs w:val="28"/>
        </w:rPr>
        <w:t>означало</w:t>
      </w:r>
      <w:r w:rsidR="00D17ED4" w:rsidRPr="008E793E">
        <w:rPr>
          <w:rFonts w:ascii="Times New Roman" w:hAnsi="Times New Roman"/>
          <w:sz w:val="28"/>
          <w:szCs w:val="28"/>
        </w:rPr>
        <w:t xml:space="preserve"> бы</w:t>
      </w:r>
      <w:r w:rsidR="00004B0B" w:rsidRPr="008E793E">
        <w:rPr>
          <w:rFonts w:ascii="Times New Roman" w:hAnsi="Times New Roman"/>
          <w:sz w:val="28"/>
          <w:szCs w:val="28"/>
        </w:rPr>
        <w:t xml:space="preserve"> расширение</w:t>
      </w:r>
      <w:r w:rsidR="00F163CD" w:rsidRPr="008E793E">
        <w:rPr>
          <w:rFonts w:ascii="Times New Roman" w:hAnsi="Times New Roman"/>
          <w:sz w:val="28"/>
          <w:szCs w:val="28"/>
        </w:rPr>
        <w:t xml:space="preserve"> федеральной компете</w:t>
      </w:r>
      <w:r w:rsidR="00EE4E58" w:rsidRPr="008E793E">
        <w:rPr>
          <w:rFonts w:ascii="Times New Roman" w:hAnsi="Times New Roman"/>
          <w:sz w:val="28"/>
          <w:szCs w:val="28"/>
        </w:rPr>
        <w:t>нции над</w:t>
      </w:r>
      <w:r w:rsidR="002934F0" w:rsidRPr="008E793E">
        <w:rPr>
          <w:rFonts w:ascii="Times New Roman" w:hAnsi="Times New Roman"/>
          <w:sz w:val="28"/>
          <w:szCs w:val="28"/>
        </w:rPr>
        <w:t xml:space="preserve"> </w:t>
      </w:r>
      <w:r w:rsidR="00EE4E58" w:rsidRPr="008E793E">
        <w:rPr>
          <w:rFonts w:ascii="Times New Roman" w:hAnsi="Times New Roman"/>
          <w:sz w:val="28"/>
          <w:szCs w:val="28"/>
        </w:rPr>
        <w:t xml:space="preserve">антимонопольным </w:t>
      </w:r>
      <w:r w:rsidR="00F163CD" w:rsidRPr="008E793E">
        <w:rPr>
          <w:rFonts w:ascii="Times New Roman" w:hAnsi="Times New Roman"/>
          <w:sz w:val="28"/>
          <w:szCs w:val="28"/>
        </w:rPr>
        <w:t>законодательство</w:t>
      </w:r>
      <w:r w:rsidR="00EE4E58" w:rsidRPr="008E793E">
        <w:rPr>
          <w:rFonts w:ascii="Times New Roman" w:hAnsi="Times New Roman"/>
          <w:sz w:val="28"/>
          <w:szCs w:val="28"/>
        </w:rPr>
        <w:t>м,</w:t>
      </w:r>
      <w:r w:rsidR="002934F0" w:rsidRPr="008E793E">
        <w:rPr>
          <w:rFonts w:ascii="Times New Roman" w:hAnsi="Times New Roman"/>
          <w:sz w:val="28"/>
          <w:szCs w:val="28"/>
        </w:rPr>
        <w:t xml:space="preserve"> </w:t>
      </w:r>
      <w:r w:rsidR="00F163CD" w:rsidRPr="008E793E">
        <w:rPr>
          <w:rFonts w:ascii="Times New Roman" w:hAnsi="Times New Roman"/>
          <w:sz w:val="28"/>
          <w:szCs w:val="28"/>
        </w:rPr>
        <w:t>межпро</w:t>
      </w:r>
      <w:r w:rsidR="00EE4E58" w:rsidRPr="008E793E">
        <w:rPr>
          <w:rFonts w:ascii="Times New Roman" w:hAnsi="Times New Roman"/>
          <w:sz w:val="28"/>
          <w:szCs w:val="28"/>
        </w:rPr>
        <w:t>винциальным</w:t>
      </w:r>
      <w:r w:rsidR="005268BC" w:rsidRPr="008E793E">
        <w:rPr>
          <w:rFonts w:ascii="Times New Roman" w:hAnsi="Times New Roman"/>
          <w:sz w:val="28"/>
          <w:szCs w:val="28"/>
        </w:rPr>
        <w:t xml:space="preserve"> </w:t>
      </w:r>
      <w:r w:rsidR="00F163CD" w:rsidRPr="008E793E">
        <w:rPr>
          <w:rFonts w:ascii="Times New Roman" w:hAnsi="Times New Roman"/>
          <w:sz w:val="28"/>
          <w:szCs w:val="28"/>
        </w:rPr>
        <w:t xml:space="preserve"> перемещение</w:t>
      </w:r>
      <w:r w:rsidR="00EE4E58" w:rsidRPr="008E793E">
        <w:rPr>
          <w:rFonts w:ascii="Times New Roman" w:hAnsi="Times New Roman"/>
          <w:sz w:val="28"/>
          <w:szCs w:val="28"/>
        </w:rPr>
        <w:t xml:space="preserve">м капиталов, </w:t>
      </w:r>
      <w:r w:rsidR="00F163CD" w:rsidRPr="008E793E">
        <w:rPr>
          <w:rFonts w:ascii="Times New Roman" w:hAnsi="Times New Roman"/>
          <w:sz w:val="28"/>
          <w:szCs w:val="28"/>
        </w:rPr>
        <w:t>рабочей силы и</w:t>
      </w:r>
      <w:r w:rsidR="00EE4E58" w:rsidRPr="008E793E">
        <w:rPr>
          <w:rFonts w:ascii="Times New Roman" w:hAnsi="Times New Roman"/>
          <w:sz w:val="28"/>
          <w:szCs w:val="28"/>
        </w:rPr>
        <w:t xml:space="preserve"> товаров и </w:t>
      </w:r>
      <w:r w:rsidR="00F163CD" w:rsidRPr="008E793E">
        <w:rPr>
          <w:rFonts w:ascii="Times New Roman" w:hAnsi="Times New Roman"/>
          <w:sz w:val="28"/>
          <w:szCs w:val="28"/>
        </w:rPr>
        <w:t xml:space="preserve">над «общим управлением экономикой». </w:t>
      </w:r>
      <w:r w:rsidR="007F4BC1" w:rsidRPr="008E793E">
        <w:rPr>
          <w:rFonts w:ascii="Times New Roman" w:hAnsi="Times New Roman"/>
          <w:sz w:val="28"/>
          <w:szCs w:val="28"/>
        </w:rPr>
        <w:t xml:space="preserve"> </w:t>
      </w:r>
      <w:r w:rsidR="002934F0" w:rsidRPr="008E793E">
        <w:rPr>
          <w:rFonts w:ascii="Times New Roman" w:hAnsi="Times New Roman"/>
          <w:sz w:val="28"/>
          <w:szCs w:val="28"/>
        </w:rPr>
        <w:t>Другим</w:t>
      </w:r>
      <w:r w:rsidR="007F4BC1" w:rsidRPr="008E793E">
        <w:rPr>
          <w:rFonts w:ascii="Times New Roman" w:hAnsi="Times New Roman"/>
          <w:sz w:val="28"/>
          <w:szCs w:val="28"/>
        </w:rPr>
        <w:t>и</w:t>
      </w:r>
      <w:r w:rsidR="002934F0" w:rsidRPr="008E793E">
        <w:rPr>
          <w:rFonts w:ascii="Times New Roman" w:hAnsi="Times New Roman"/>
          <w:sz w:val="28"/>
          <w:szCs w:val="28"/>
        </w:rPr>
        <w:t xml:space="preserve"> словами,</w:t>
      </w:r>
      <w:r w:rsidR="00C83A93" w:rsidRPr="008E793E">
        <w:rPr>
          <w:rFonts w:ascii="Times New Roman" w:hAnsi="Times New Roman"/>
          <w:sz w:val="28"/>
          <w:szCs w:val="28"/>
        </w:rPr>
        <w:t xml:space="preserve"> </w:t>
      </w:r>
      <w:r w:rsidR="005268BC" w:rsidRPr="008E793E">
        <w:rPr>
          <w:rFonts w:ascii="Times New Roman" w:hAnsi="Times New Roman"/>
          <w:sz w:val="28"/>
          <w:szCs w:val="28"/>
        </w:rPr>
        <w:t>центр</w:t>
      </w:r>
      <w:r w:rsidR="00576810" w:rsidRPr="008E793E">
        <w:rPr>
          <w:rFonts w:ascii="Times New Roman" w:hAnsi="Times New Roman"/>
          <w:sz w:val="28"/>
          <w:szCs w:val="28"/>
        </w:rPr>
        <w:t xml:space="preserve"> запланировал</w:t>
      </w:r>
      <w:r w:rsidR="002934F0" w:rsidRPr="008E793E">
        <w:rPr>
          <w:rFonts w:ascii="Times New Roman" w:hAnsi="Times New Roman"/>
          <w:sz w:val="28"/>
          <w:szCs w:val="28"/>
        </w:rPr>
        <w:t xml:space="preserve"> расширение</w:t>
      </w:r>
      <w:r w:rsidR="005268BC" w:rsidRPr="008E793E">
        <w:rPr>
          <w:rFonts w:ascii="Times New Roman" w:hAnsi="Times New Roman"/>
          <w:sz w:val="28"/>
          <w:szCs w:val="28"/>
        </w:rPr>
        <w:t xml:space="preserve"> существующей де-факто</w:t>
      </w:r>
      <w:r w:rsidR="002934F0" w:rsidRPr="008E793E">
        <w:rPr>
          <w:rFonts w:ascii="Times New Roman" w:hAnsi="Times New Roman"/>
          <w:sz w:val="28"/>
          <w:szCs w:val="28"/>
        </w:rPr>
        <w:t xml:space="preserve"> совместной сферы</w:t>
      </w:r>
      <w:r w:rsidR="00217ED3" w:rsidRPr="008E793E">
        <w:rPr>
          <w:rFonts w:ascii="Times New Roman" w:hAnsi="Times New Roman"/>
          <w:sz w:val="28"/>
          <w:szCs w:val="28"/>
        </w:rPr>
        <w:t xml:space="preserve"> компетенции, тогда как абсолютное большинство</w:t>
      </w:r>
      <w:r w:rsidR="00576810" w:rsidRPr="008E793E">
        <w:rPr>
          <w:rFonts w:ascii="Times New Roman" w:hAnsi="Times New Roman"/>
          <w:sz w:val="28"/>
          <w:szCs w:val="28"/>
        </w:rPr>
        <w:t xml:space="preserve"> </w:t>
      </w:r>
      <w:r w:rsidR="00217ED3" w:rsidRPr="008E793E">
        <w:rPr>
          <w:rFonts w:ascii="Times New Roman" w:hAnsi="Times New Roman"/>
          <w:sz w:val="28"/>
          <w:szCs w:val="28"/>
        </w:rPr>
        <w:t>провинциальных правительств</w:t>
      </w:r>
      <w:r w:rsidR="002C4A3B" w:rsidRPr="008E793E">
        <w:rPr>
          <w:rFonts w:ascii="Times New Roman" w:hAnsi="Times New Roman"/>
          <w:sz w:val="28"/>
          <w:szCs w:val="28"/>
        </w:rPr>
        <w:t xml:space="preserve"> </w:t>
      </w:r>
      <w:r w:rsidR="00217ED3" w:rsidRPr="008E793E">
        <w:rPr>
          <w:rFonts w:ascii="Times New Roman" w:hAnsi="Times New Roman"/>
          <w:sz w:val="28"/>
          <w:szCs w:val="28"/>
        </w:rPr>
        <w:t>добивало</w:t>
      </w:r>
      <w:r w:rsidR="005268BC" w:rsidRPr="008E793E">
        <w:rPr>
          <w:rFonts w:ascii="Times New Roman" w:hAnsi="Times New Roman"/>
          <w:sz w:val="28"/>
          <w:szCs w:val="28"/>
        </w:rPr>
        <w:t>сь</w:t>
      </w:r>
      <w:r w:rsidR="002C4A3B" w:rsidRPr="008E793E">
        <w:rPr>
          <w:rFonts w:ascii="Times New Roman" w:hAnsi="Times New Roman"/>
          <w:sz w:val="28"/>
          <w:szCs w:val="28"/>
        </w:rPr>
        <w:t xml:space="preserve"> </w:t>
      </w:r>
      <w:r w:rsidR="002934F0" w:rsidRPr="008E793E">
        <w:rPr>
          <w:rFonts w:ascii="Times New Roman" w:hAnsi="Times New Roman"/>
          <w:sz w:val="28"/>
          <w:szCs w:val="28"/>
        </w:rPr>
        <w:t>противоположного</w:t>
      </w:r>
      <w:r w:rsidR="00C83A93" w:rsidRPr="008E793E">
        <w:rPr>
          <w:rFonts w:ascii="Times New Roman" w:hAnsi="Times New Roman"/>
          <w:sz w:val="28"/>
          <w:szCs w:val="28"/>
        </w:rPr>
        <w:t xml:space="preserve"> – </w:t>
      </w:r>
      <w:r w:rsidR="00EE4E58" w:rsidRPr="008E793E">
        <w:rPr>
          <w:rFonts w:ascii="Times New Roman" w:hAnsi="Times New Roman"/>
          <w:sz w:val="28"/>
          <w:szCs w:val="28"/>
        </w:rPr>
        <w:t>ее</w:t>
      </w:r>
      <w:r w:rsidR="00004B0B" w:rsidRPr="008E793E">
        <w:rPr>
          <w:rFonts w:ascii="Times New Roman" w:hAnsi="Times New Roman"/>
          <w:sz w:val="28"/>
          <w:szCs w:val="28"/>
        </w:rPr>
        <w:t xml:space="preserve"> </w:t>
      </w:r>
      <w:r w:rsidR="00D10627" w:rsidRPr="008E793E">
        <w:rPr>
          <w:rFonts w:ascii="Times New Roman" w:hAnsi="Times New Roman"/>
          <w:sz w:val="28"/>
          <w:szCs w:val="28"/>
        </w:rPr>
        <w:t>сокраще</w:t>
      </w:r>
      <w:r w:rsidR="005268BC" w:rsidRPr="008E793E">
        <w:rPr>
          <w:rFonts w:ascii="Times New Roman" w:hAnsi="Times New Roman"/>
          <w:sz w:val="28"/>
          <w:szCs w:val="28"/>
        </w:rPr>
        <w:t>ния с соответствующим расширением</w:t>
      </w:r>
      <w:r w:rsidR="00EE4E58" w:rsidRPr="008E793E">
        <w:rPr>
          <w:rFonts w:ascii="Times New Roman" w:hAnsi="Times New Roman"/>
          <w:sz w:val="28"/>
          <w:szCs w:val="28"/>
        </w:rPr>
        <w:t xml:space="preserve"> сферы</w:t>
      </w:r>
      <w:r w:rsidR="00004B0B" w:rsidRPr="008E793E">
        <w:rPr>
          <w:rFonts w:ascii="Times New Roman" w:hAnsi="Times New Roman"/>
          <w:sz w:val="28"/>
          <w:szCs w:val="28"/>
        </w:rPr>
        <w:t xml:space="preserve"> </w:t>
      </w:r>
      <w:r w:rsidR="005268BC" w:rsidRPr="008E793E">
        <w:rPr>
          <w:rFonts w:ascii="Times New Roman" w:hAnsi="Times New Roman"/>
          <w:sz w:val="28"/>
          <w:szCs w:val="28"/>
        </w:rPr>
        <w:t>безраздельной провинциальной компетенции</w:t>
      </w:r>
      <w:r w:rsidR="002934F0" w:rsidRPr="008E793E">
        <w:rPr>
          <w:rFonts w:ascii="Times New Roman" w:hAnsi="Times New Roman"/>
          <w:sz w:val="28"/>
          <w:szCs w:val="28"/>
        </w:rPr>
        <w:t>.</w:t>
      </w:r>
    </w:p>
    <w:p w:rsidR="00217ED3" w:rsidRPr="008E793E" w:rsidRDefault="002934F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76810" w:rsidRPr="008E793E">
        <w:rPr>
          <w:rFonts w:ascii="Times New Roman" w:hAnsi="Times New Roman"/>
          <w:sz w:val="28"/>
          <w:szCs w:val="28"/>
        </w:rPr>
        <w:t xml:space="preserve">  </w:t>
      </w:r>
      <w:r w:rsidR="00C2222D" w:rsidRPr="008E793E">
        <w:rPr>
          <w:rFonts w:ascii="Times New Roman" w:hAnsi="Times New Roman"/>
          <w:sz w:val="28"/>
          <w:szCs w:val="28"/>
        </w:rPr>
        <w:t>Поступая так,</w:t>
      </w:r>
      <w:r w:rsidR="00576810" w:rsidRPr="008E793E">
        <w:rPr>
          <w:rFonts w:ascii="Times New Roman" w:hAnsi="Times New Roman"/>
          <w:sz w:val="28"/>
          <w:szCs w:val="28"/>
        </w:rPr>
        <w:t xml:space="preserve"> </w:t>
      </w:r>
      <w:r w:rsidR="00C2222D" w:rsidRPr="008E793E">
        <w:rPr>
          <w:rFonts w:ascii="Times New Roman" w:hAnsi="Times New Roman"/>
          <w:sz w:val="28"/>
          <w:szCs w:val="28"/>
        </w:rPr>
        <w:t xml:space="preserve">федеральное правительство </w:t>
      </w:r>
      <w:r w:rsidR="005C4A26" w:rsidRPr="008E793E">
        <w:rPr>
          <w:rFonts w:ascii="Times New Roman" w:hAnsi="Times New Roman"/>
          <w:sz w:val="28"/>
          <w:szCs w:val="28"/>
        </w:rPr>
        <w:t xml:space="preserve">не без влияния АБК </w:t>
      </w:r>
      <w:r w:rsidR="00C2222D" w:rsidRPr="008E793E">
        <w:rPr>
          <w:rFonts w:ascii="Times New Roman" w:hAnsi="Times New Roman"/>
          <w:sz w:val="28"/>
          <w:szCs w:val="28"/>
        </w:rPr>
        <w:t>восприняло с многолетним опозданием на рекомендации</w:t>
      </w:r>
      <w:r w:rsidRPr="008E793E">
        <w:rPr>
          <w:rFonts w:ascii="Times New Roman" w:hAnsi="Times New Roman"/>
          <w:sz w:val="28"/>
          <w:szCs w:val="28"/>
        </w:rPr>
        <w:t xml:space="preserve"> </w:t>
      </w:r>
      <w:r w:rsidR="00C2222D" w:rsidRPr="008E793E">
        <w:rPr>
          <w:rFonts w:ascii="Times New Roman" w:hAnsi="Times New Roman"/>
          <w:sz w:val="28"/>
          <w:szCs w:val="28"/>
        </w:rPr>
        <w:t>и выводы</w:t>
      </w:r>
      <w:r w:rsidR="00217ED3" w:rsidRPr="008E793E">
        <w:rPr>
          <w:rFonts w:ascii="Times New Roman" w:hAnsi="Times New Roman"/>
          <w:sz w:val="28"/>
          <w:szCs w:val="28"/>
        </w:rPr>
        <w:t xml:space="preserve"> </w:t>
      </w:r>
      <w:r w:rsidR="00C2222D" w:rsidRPr="008E793E">
        <w:rPr>
          <w:rFonts w:ascii="Times New Roman" w:hAnsi="Times New Roman"/>
          <w:sz w:val="28"/>
          <w:szCs w:val="28"/>
        </w:rPr>
        <w:t>Парламентского комитета</w:t>
      </w:r>
      <w:r w:rsidRPr="008E793E">
        <w:rPr>
          <w:rFonts w:ascii="Times New Roman" w:hAnsi="Times New Roman"/>
          <w:sz w:val="28"/>
          <w:szCs w:val="28"/>
        </w:rPr>
        <w:t xml:space="preserve"> Молгэта</w:t>
      </w:r>
      <w:r w:rsidR="00217ED3" w:rsidRPr="008E793E">
        <w:rPr>
          <w:rFonts w:ascii="Times New Roman" w:hAnsi="Times New Roman"/>
          <w:sz w:val="28"/>
          <w:szCs w:val="28"/>
        </w:rPr>
        <w:t xml:space="preserve"> </w:t>
      </w:r>
      <w:r w:rsidR="003C416C" w:rsidRPr="008E793E">
        <w:rPr>
          <w:rFonts w:ascii="Times New Roman" w:hAnsi="Times New Roman"/>
          <w:sz w:val="28"/>
          <w:szCs w:val="28"/>
        </w:rPr>
        <w:t>-</w:t>
      </w:r>
      <w:r w:rsidR="00217ED3" w:rsidRPr="008E793E">
        <w:rPr>
          <w:rFonts w:ascii="Times New Roman" w:hAnsi="Times New Roman"/>
          <w:sz w:val="28"/>
          <w:szCs w:val="28"/>
        </w:rPr>
        <w:t xml:space="preserve"> </w:t>
      </w:r>
      <w:r w:rsidRPr="008E793E">
        <w:rPr>
          <w:rFonts w:ascii="Times New Roman" w:hAnsi="Times New Roman"/>
          <w:sz w:val="28"/>
          <w:szCs w:val="28"/>
        </w:rPr>
        <w:t>Макгигана</w:t>
      </w:r>
      <w:r w:rsidR="00EE4E58" w:rsidRPr="008E793E">
        <w:rPr>
          <w:rFonts w:ascii="Times New Roman" w:hAnsi="Times New Roman"/>
          <w:sz w:val="28"/>
          <w:szCs w:val="28"/>
        </w:rPr>
        <w:t>.</w:t>
      </w:r>
      <w:r w:rsidRPr="008E793E">
        <w:rPr>
          <w:rFonts w:ascii="Times New Roman" w:hAnsi="Times New Roman"/>
          <w:sz w:val="28"/>
          <w:szCs w:val="28"/>
        </w:rPr>
        <w:t xml:space="preserve"> </w:t>
      </w:r>
      <w:r w:rsidR="00C4766D" w:rsidRPr="008E793E">
        <w:rPr>
          <w:rFonts w:ascii="Times New Roman" w:hAnsi="Times New Roman"/>
          <w:sz w:val="28"/>
          <w:szCs w:val="28"/>
        </w:rPr>
        <w:t>Декларируя готовность</w:t>
      </w:r>
      <w:r w:rsidR="005E790D" w:rsidRPr="008E793E">
        <w:rPr>
          <w:rFonts w:ascii="Times New Roman" w:hAnsi="Times New Roman"/>
          <w:sz w:val="28"/>
          <w:szCs w:val="28"/>
        </w:rPr>
        <w:t xml:space="preserve"> ограничить сферу федеральн</w:t>
      </w:r>
      <w:r w:rsidR="000242B2" w:rsidRPr="008E793E">
        <w:rPr>
          <w:rFonts w:ascii="Times New Roman" w:hAnsi="Times New Roman"/>
          <w:sz w:val="28"/>
          <w:szCs w:val="28"/>
        </w:rPr>
        <w:t>ой компетенции над внешнэкономическими</w:t>
      </w:r>
      <w:r w:rsidR="00F92599" w:rsidRPr="008E793E">
        <w:rPr>
          <w:rFonts w:ascii="Times New Roman" w:hAnsi="Times New Roman"/>
          <w:sz w:val="28"/>
          <w:szCs w:val="28"/>
        </w:rPr>
        <w:t xml:space="preserve"> отнош</w:t>
      </w:r>
      <w:r w:rsidR="000242B2" w:rsidRPr="008E793E">
        <w:rPr>
          <w:rFonts w:ascii="Times New Roman" w:hAnsi="Times New Roman"/>
          <w:sz w:val="28"/>
          <w:szCs w:val="28"/>
        </w:rPr>
        <w:t>ениями</w:t>
      </w:r>
      <w:r w:rsidR="008458C7" w:rsidRPr="008E793E">
        <w:rPr>
          <w:rFonts w:ascii="Times New Roman" w:hAnsi="Times New Roman"/>
          <w:sz w:val="28"/>
          <w:szCs w:val="28"/>
        </w:rPr>
        <w:t>, центр вместе с тем</w:t>
      </w:r>
      <w:r w:rsidR="00C2222D" w:rsidRPr="008E793E">
        <w:rPr>
          <w:rFonts w:ascii="Times New Roman" w:hAnsi="Times New Roman"/>
          <w:sz w:val="28"/>
          <w:szCs w:val="28"/>
        </w:rPr>
        <w:t xml:space="preserve"> старался </w:t>
      </w:r>
      <w:r w:rsidR="00C4766D" w:rsidRPr="008E793E">
        <w:rPr>
          <w:rFonts w:ascii="Times New Roman" w:hAnsi="Times New Roman"/>
          <w:sz w:val="28"/>
          <w:szCs w:val="28"/>
        </w:rPr>
        <w:t>консолидирова</w:t>
      </w:r>
      <w:r w:rsidR="005E790D" w:rsidRPr="008E793E">
        <w:rPr>
          <w:rFonts w:ascii="Times New Roman" w:hAnsi="Times New Roman"/>
          <w:sz w:val="28"/>
          <w:szCs w:val="28"/>
        </w:rPr>
        <w:t>ть и расширить сферу своей компетенции</w:t>
      </w:r>
      <w:r w:rsidR="00C2222D" w:rsidRPr="008E793E">
        <w:rPr>
          <w:rFonts w:ascii="Times New Roman" w:hAnsi="Times New Roman"/>
          <w:sz w:val="28"/>
          <w:szCs w:val="28"/>
        </w:rPr>
        <w:t xml:space="preserve"> над</w:t>
      </w:r>
      <w:r w:rsidR="000242B2" w:rsidRPr="008E793E">
        <w:rPr>
          <w:rFonts w:ascii="Times New Roman" w:hAnsi="Times New Roman"/>
          <w:sz w:val="28"/>
          <w:szCs w:val="28"/>
        </w:rPr>
        <w:t xml:space="preserve"> внутриканадскими</w:t>
      </w:r>
      <w:r w:rsidR="008458C7" w:rsidRPr="008E793E">
        <w:rPr>
          <w:rFonts w:ascii="Times New Roman" w:hAnsi="Times New Roman"/>
          <w:sz w:val="28"/>
          <w:szCs w:val="28"/>
        </w:rPr>
        <w:t xml:space="preserve"> экономическими связями,</w:t>
      </w:r>
      <w:r w:rsidR="00A0669C" w:rsidRPr="008E793E">
        <w:rPr>
          <w:rFonts w:ascii="Times New Roman" w:hAnsi="Times New Roman"/>
          <w:sz w:val="28"/>
          <w:szCs w:val="28"/>
        </w:rPr>
        <w:t xml:space="preserve"> что позволило бы ему</w:t>
      </w:r>
      <w:r w:rsidR="005E790D" w:rsidRPr="008E793E">
        <w:rPr>
          <w:rFonts w:ascii="Times New Roman" w:hAnsi="Times New Roman"/>
          <w:sz w:val="28"/>
          <w:szCs w:val="28"/>
        </w:rPr>
        <w:t xml:space="preserve"> повысить федеральные налоговые доходы и активнее, чем ранее, стимулировать  общенациональные  рыночные  процессы. </w:t>
      </w:r>
    </w:p>
    <w:p w:rsidR="009518A1" w:rsidRPr="008E793E" w:rsidRDefault="004E185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«Конференция</w:t>
      </w:r>
      <w:r w:rsidR="00C2222D" w:rsidRPr="008E793E">
        <w:rPr>
          <w:rFonts w:ascii="Times New Roman" w:hAnsi="Times New Roman"/>
          <w:sz w:val="28"/>
          <w:szCs w:val="28"/>
        </w:rPr>
        <w:t xml:space="preserve"> наилучших усилий»</w:t>
      </w:r>
      <w:r w:rsidR="005E790D" w:rsidRPr="008E793E">
        <w:rPr>
          <w:rFonts w:ascii="Times New Roman" w:hAnsi="Times New Roman"/>
          <w:sz w:val="28"/>
          <w:szCs w:val="28"/>
        </w:rPr>
        <w:t xml:space="preserve"> </w:t>
      </w:r>
      <w:r w:rsidRPr="008E793E">
        <w:rPr>
          <w:rFonts w:ascii="Times New Roman" w:hAnsi="Times New Roman"/>
          <w:sz w:val="28"/>
          <w:szCs w:val="28"/>
        </w:rPr>
        <w:t xml:space="preserve">прошла под знаком возросших требований Альберты и активного сопротивления </w:t>
      </w:r>
      <w:r w:rsidR="00354A51" w:rsidRPr="008E793E">
        <w:rPr>
          <w:rFonts w:ascii="Times New Roman" w:hAnsi="Times New Roman"/>
          <w:sz w:val="28"/>
          <w:szCs w:val="28"/>
        </w:rPr>
        <w:t xml:space="preserve">им со стороны </w:t>
      </w:r>
      <w:r w:rsidRPr="008E793E">
        <w:rPr>
          <w:rFonts w:ascii="Times New Roman" w:hAnsi="Times New Roman"/>
          <w:sz w:val="28"/>
          <w:szCs w:val="28"/>
        </w:rPr>
        <w:t>центра. Ф</w:t>
      </w:r>
      <w:r w:rsidR="005E790D" w:rsidRPr="008E793E">
        <w:rPr>
          <w:rFonts w:ascii="Times New Roman" w:hAnsi="Times New Roman"/>
          <w:sz w:val="28"/>
          <w:szCs w:val="28"/>
        </w:rPr>
        <w:t>едеральное п</w:t>
      </w:r>
      <w:r w:rsidR="008458C7" w:rsidRPr="008E793E">
        <w:rPr>
          <w:rFonts w:ascii="Times New Roman" w:hAnsi="Times New Roman"/>
          <w:sz w:val="28"/>
          <w:szCs w:val="28"/>
        </w:rPr>
        <w:t>равительство</w:t>
      </w:r>
      <w:r w:rsidR="00A0669C" w:rsidRPr="008E793E">
        <w:rPr>
          <w:rFonts w:ascii="Times New Roman" w:hAnsi="Times New Roman"/>
          <w:sz w:val="28"/>
          <w:szCs w:val="28"/>
        </w:rPr>
        <w:t xml:space="preserve"> не дало согласия</w:t>
      </w:r>
      <w:r w:rsidR="005E790D" w:rsidRPr="008E793E">
        <w:rPr>
          <w:rFonts w:ascii="Times New Roman" w:hAnsi="Times New Roman"/>
          <w:sz w:val="28"/>
          <w:szCs w:val="28"/>
        </w:rPr>
        <w:t xml:space="preserve"> на </w:t>
      </w:r>
      <w:r w:rsidR="00A0669C" w:rsidRPr="008E793E">
        <w:rPr>
          <w:rFonts w:ascii="Times New Roman" w:hAnsi="Times New Roman"/>
          <w:sz w:val="28"/>
          <w:szCs w:val="28"/>
        </w:rPr>
        <w:t xml:space="preserve">впервые выдвинутое и  </w:t>
      </w:r>
      <w:r w:rsidR="005E790D" w:rsidRPr="008E793E">
        <w:rPr>
          <w:rFonts w:ascii="Times New Roman" w:hAnsi="Times New Roman"/>
          <w:sz w:val="28"/>
          <w:szCs w:val="28"/>
        </w:rPr>
        <w:t>д</w:t>
      </w:r>
      <w:r w:rsidRPr="008E793E">
        <w:rPr>
          <w:rFonts w:ascii="Times New Roman" w:hAnsi="Times New Roman"/>
          <w:sz w:val="28"/>
          <w:szCs w:val="28"/>
        </w:rPr>
        <w:t>алеко идущее требование  Альберты, поддержанной Квебеком</w:t>
      </w:r>
      <w:r w:rsidR="005E790D" w:rsidRPr="008E793E">
        <w:rPr>
          <w:rFonts w:ascii="Times New Roman" w:hAnsi="Times New Roman"/>
          <w:sz w:val="28"/>
          <w:szCs w:val="28"/>
        </w:rPr>
        <w:t xml:space="preserve"> – </w:t>
      </w:r>
      <w:r w:rsidR="00242C58" w:rsidRPr="008E793E">
        <w:rPr>
          <w:rFonts w:ascii="Times New Roman" w:hAnsi="Times New Roman"/>
          <w:sz w:val="28"/>
          <w:szCs w:val="28"/>
        </w:rPr>
        <w:t>«</w:t>
      </w:r>
      <w:r w:rsidR="005E790D" w:rsidRPr="008E793E">
        <w:rPr>
          <w:rFonts w:ascii="Times New Roman" w:hAnsi="Times New Roman"/>
          <w:sz w:val="28"/>
          <w:szCs w:val="28"/>
        </w:rPr>
        <w:t>временно</w:t>
      </w:r>
      <w:r w:rsidR="00242C58" w:rsidRPr="008E793E">
        <w:rPr>
          <w:rFonts w:ascii="Times New Roman" w:hAnsi="Times New Roman"/>
          <w:sz w:val="28"/>
          <w:szCs w:val="28"/>
        </w:rPr>
        <w:t xml:space="preserve">» </w:t>
      </w:r>
      <w:r w:rsidR="005E790D" w:rsidRPr="008E793E">
        <w:rPr>
          <w:rFonts w:ascii="Times New Roman" w:hAnsi="Times New Roman"/>
          <w:sz w:val="28"/>
          <w:szCs w:val="28"/>
        </w:rPr>
        <w:t xml:space="preserve">создать </w:t>
      </w:r>
      <w:r w:rsidR="00462D1D" w:rsidRPr="008E793E">
        <w:rPr>
          <w:rFonts w:ascii="Times New Roman" w:hAnsi="Times New Roman"/>
          <w:sz w:val="28"/>
          <w:szCs w:val="28"/>
        </w:rPr>
        <w:t xml:space="preserve"> по европейскому образцу</w:t>
      </w:r>
      <w:r w:rsidR="00242C58" w:rsidRPr="008E793E">
        <w:rPr>
          <w:rFonts w:ascii="Times New Roman" w:hAnsi="Times New Roman"/>
          <w:sz w:val="28"/>
          <w:szCs w:val="28"/>
        </w:rPr>
        <w:t xml:space="preserve"> </w:t>
      </w:r>
      <w:r w:rsidR="00462D1D" w:rsidRPr="008E793E">
        <w:rPr>
          <w:rFonts w:ascii="Times New Roman" w:hAnsi="Times New Roman"/>
          <w:sz w:val="28"/>
          <w:szCs w:val="28"/>
        </w:rPr>
        <w:t>в</w:t>
      </w:r>
      <w:r w:rsidR="00242C58" w:rsidRPr="008E793E">
        <w:rPr>
          <w:rFonts w:ascii="Times New Roman" w:hAnsi="Times New Roman"/>
          <w:sz w:val="28"/>
          <w:szCs w:val="28"/>
        </w:rPr>
        <w:t xml:space="preserve"> </w:t>
      </w:r>
      <w:r w:rsidR="005E790D" w:rsidRPr="008E793E">
        <w:rPr>
          <w:rFonts w:ascii="Times New Roman" w:hAnsi="Times New Roman"/>
          <w:sz w:val="28"/>
          <w:szCs w:val="28"/>
        </w:rPr>
        <w:t>дополнени</w:t>
      </w:r>
      <w:r w:rsidR="00462D1D" w:rsidRPr="008E793E">
        <w:rPr>
          <w:rFonts w:ascii="Times New Roman" w:hAnsi="Times New Roman"/>
          <w:sz w:val="28"/>
          <w:szCs w:val="28"/>
        </w:rPr>
        <w:t>е</w:t>
      </w:r>
      <w:r w:rsidR="00242C58" w:rsidRPr="008E793E">
        <w:rPr>
          <w:rFonts w:ascii="Times New Roman" w:hAnsi="Times New Roman"/>
          <w:sz w:val="28"/>
          <w:szCs w:val="28"/>
        </w:rPr>
        <w:t xml:space="preserve"> </w:t>
      </w:r>
      <w:r w:rsidR="005E790D" w:rsidRPr="008E793E">
        <w:rPr>
          <w:rFonts w:ascii="Times New Roman" w:hAnsi="Times New Roman"/>
          <w:sz w:val="28"/>
          <w:szCs w:val="28"/>
        </w:rPr>
        <w:t>к традиционной судебной системе</w:t>
      </w:r>
      <w:r w:rsidR="0090231D" w:rsidRPr="008E793E">
        <w:rPr>
          <w:rFonts w:ascii="Times New Roman" w:hAnsi="Times New Roman"/>
          <w:sz w:val="28"/>
          <w:szCs w:val="28"/>
        </w:rPr>
        <w:t>,</w:t>
      </w:r>
      <w:r w:rsidR="005E790D" w:rsidRPr="008E793E">
        <w:rPr>
          <w:rFonts w:ascii="Times New Roman" w:hAnsi="Times New Roman"/>
          <w:sz w:val="28"/>
          <w:szCs w:val="28"/>
        </w:rPr>
        <w:t xml:space="preserve"> во</w:t>
      </w:r>
      <w:r w:rsidR="0090231D" w:rsidRPr="008E793E">
        <w:rPr>
          <w:rFonts w:ascii="Times New Roman" w:hAnsi="Times New Roman"/>
          <w:sz w:val="28"/>
          <w:szCs w:val="28"/>
        </w:rPr>
        <w:t>зглавляемой</w:t>
      </w:r>
      <w:r w:rsidR="00D667BF" w:rsidRPr="008E793E">
        <w:rPr>
          <w:rFonts w:ascii="Times New Roman" w:hAnsi="Times New Roman"/>
          <w:sz w:val="28"/>
          <w:szCs w:val="28"/>
        </w:rPr>
        <w:t xml:space="preserve"> </w:t>
      </w:r>
      <w:r w:rsidR="005E790D" w:rsidRPr="008E793E">
        <w:rPr>
          <w:rFonts w:ascii="Times New Roman" w:hAnsi="Times New Roman"/>
          <w:sz w:val="28"/>
          <w:szCs w:val="28"/>
        </w:rPr>
        <w:t>Верховным</w:t>
      </w:r>
      <w:r w:rsidR="00242C58" w:rsidRPr="008E793E">
        <w:rPr>
          <w:rFonts w:ascii="Times New Roman" w:hAnsi="Times New Roman"/>
          <w:sz w:val="28"/>
          <w:szCs w:val="28"/>
        </w:rPr>
        <w:t xml:space="preserve"> судом Канады</w:t>
      </w:r>
      <w:r w:rsidR="007841F5" w:rsidRPr="008E793E">
        <w:rPr>
          <w:rFonts w:ascii="Times New Roman" w:hAnsi="Times New Roman"/>
          <w:sz w:val="28"/>
          <w:szCs w:val="28"/>
        </w:rPr>
        <w:t>,</w:t>
      </w:r>
      <w:r w:rsidR="00242C58" w:rsidRPr="008E793E">
        <w:rPr>
          <w:rFonts w:ascii="Times New Roman" w:hAnsi="Times New Roman"/>
          <w:sz w:val="28"/>
          <w:szCs w:val="28"/>
        </w:rPr>
        <w:t xml:space="preserve"> специализированн</w:t>
      </w:r>
      <w:r w:rsidR="00D667BF" w:rsidRPr="008E793E">
        <w:rPr>
          <w:rFonts w:ascii="Times New Roman" w:hAnsi="Times New Roman"/>
          <w:sz w:val="28"/>
          <w:szCs w:val="28"/>
        </w:rPr>
        <w:t>ый</w:t>
      </w:r>
      <w:r w:rsidR="00462D1D" w:rsidRPr="008E793E">
        <w:rPr>
          <w:rFonts w:ascii="Times New Roman" w:hAnsi="Times New Roman"/>
          <w:sz w:val="28"/>
          <w:szCs w:val="28"/>
        </w:rPr>
        <w:t xml:space="preserve"> </w:t>
      </w:r>
      <w:r w:rsidR="007841F5" w:rsidRPr="008E793E">
        <w:rPr>
          <w:rFonts w:ascii="Times New Roman" w:hAnsi="Times New Roman"/>
          <w:sz w:val="28"/>
          <w:szCs w:val="28"/>
        </w:rPr>
        <w:t xml:space="preserve">орган </w:t>
      </w:r>
      <w:r w:rsidR="00462D1D" w:rsidRPr="008E793E">
        <w:rPr>
          <w:rFonts w:ascii="Times New Roman" w:hAnsi="Times New Roman"/>
          <w:sz w:val="28"/>
          <w:szCs w:val="28"/>
        </w:rPr>
        <w:t xml:space="preserve"> конституционного контроля</w:t>
      </w:r>
      <w:r w:rsidR="00242C58" w:rsidRPr="008E793E">
        <w:rPr>
          <w:rFonts w:ascii="Times New Roman" w:hAnsi="Times New Roman"/>
          <w:sz w:val="28"/>
          <w:szCs w:val="28"/>
        </w:rPr>
        <w:t xml:space="preserve"> -</w:t>
      </w:r>
      <w:r w:rsidR="007841F5" w:rsidRPr="008E793E">
        <w:rPr>
          <w:rFonts w:ascii="Times New Roman" w:hAnsi="Times New Roman"/>
          <w:sz w:val="28"/>
          <w:szCs w:val="28"/>
        </w:rPr>
        <w:t xml:space="preserve"> </w:t>
      </w:r>
      <w:r w:rsidR="005E790D" w:rsidRPr="008E793E">
        <w:rPr>
          <w:rFonts w:ascii="Times New Roman" w:hAnsi="Times New Roman"/>
          <w:sz w:val="28"/>
          <w:szCs w:val="28"/>
        </w:rPr>
        <w:t>Конституционный суд</w:t>
      </w:r>
      <w:r w:rsidR="007841F5" w:rsidRPr="008E793E">
        <w:rPr>
          <w:rFonts w:ascii="Times New Roman" w:hAnsi="Times New Roman"/>
          <w:sz w:val="28"/>
          <w:szCs w:val="28"/>
        </w:rPr>
        <w:t xml:space="preserve"> </w:t>
      </w:r>
      <w:r w:rsidR="00242C58" w:rsidRPr="008E793E">
        <w:rPr>
          <w:rFonts w:ascii="Times New Roman" w:hAnsi="Times New Roman"/>
          <w:sz w:val="28"/>
          <w:szCs w:val="28"/>
        </w:rPr>
        <w:t>федерации</w:t>
      </w:r>
      <w:r w:rsidRPr="008E793E">
        <w:rPr>
          <w:rFonts w:ascii="Times New Roman" w:hAnsi="Times New Roman"/>
          <w:sz w:val="28"/>
          <w:szCs w:val="28"/>
        </w:rPr>
        <w:t>. В отличие от Федерального конститу</w:t>
      </w:r>
      <w:r w:rsidR="008458C7" w:rsidRPr="008E793E">
        <w:rPr>
          <w:rFonts w:ascii="Times New Roman" w:hAnsi="Times New Roman"/>
          <w:sz w:val="28"/>
          <w:szCs w:val="28"/>
        </w:rPr>
        <w:t>ционного суда Германии П.Лоухид</w:t>
      </w:r>
      <w:r w:rsidRPr="008E793E">
        <w:rPr>
          <w:rFonts w:ascii="Times New Roman" w:hAnsi="Times New Roman"/>
          <w:sz w:val="28"/>
          <w:szCs w:val="28"/>
        </w:rPr>
        <w:t xml:space="preserve"> и Р.Левек планировали, что КСФ будет состоять</w:t>
      </w:r>
      <w:r w:rsidR="007841F5" w:rsidRPr="008E793E">
        <w:rPr>
          <w:rFonts w:ascii="Times New Roman" w:hAnsi="Times New Roman"/>
          <w:sz w:val="28"/>
          <w:szCs w:val="28"/>
        </w:rPr>
        <w:t xml:space="preserve"> преимущественно</w:t>
      </w:r>
      <w:r w:rsidRPr="008E793E">
        <w:rPr>
          <w:rFonts w:ascii="Times New Roman" w:hAnsi="Times New Roman"/>
          <w:sz w:val="28"/>
          <w:szCs w:val="28"/>
        </w:rPr>
        <w:t xml:space="preserve"> из лиц, выдвинутых </w:t>
      </w:r>
      <w:r w:rsidR="005E790D" w:rsidRPr="008E793E">
        <w:rPr>
          <w:rFonts w:ascii="Times New Roman" w:hAnsi="Times New Roman"/>
          <w:sz w:val="28"/>
          <w:szCs w:val="28"/>
        </w:rPr>
        <w:t>провинциальными</w:t>
      </w:r>
      <w:r w:rsidR="00C2222D" w:rsidRPr="008E793E">
        <w:rPr>
          <w:rFonts w:ascii="Times New Roman" w:hAnsi="Times New Roman"/>
          <w:sz w:val="28"/>
          <w:szCs w:val="28"/>
        </w:rPr>
        <w:t xml:space="preserve"> </w:t>
      </w:r>
      <w:r w:rsidR="007841F5" w:rsidRPr="008E793E">
        <w:rPr>
          <w:rFonts w:ascii="Times New Roman" w:hAnsi="Times New Roman"/>
          <w:sz w:val="28"/>
          <w:szCs w:val="28"/>
        </w:rPr>
        <w:t>органами</w:t>
      </w:r>
      <w:r w:rsidR="00242C58" w:rsidRPr="008E793E">
        <w:rPr>
          <w:rFonts w:ascii="Times New Roman" w:hAnsi="Times New Roman"/>
          <w:sz w:val="28"/>
          <w:szCs w:val="28"/>
        </w:rPr>
        <w:t xml:space="preserve"> </w:t>
      </w:r>
      <w:r w:rsidR="005E790D" w:rsidRPr="008E793E">
        <w:rPr>
          <w:rFonts w:ascii="Times New Roman" w:hAnsi="Times New Roman"/>
          <w:sz w:val="28"/>
          <w:szCs w:val="28"/>
        </w:rPr>
        <w:t>влас</w:t>
      </w:r>
      <w:r w:rsidR="00242C58" w:rsidRPr="008E793E">
        <w:rPr>
          <w:rFonts w:ascii="Times New Roman" w:hAnsi="Times New Roman"/>
          <w:sz w:val="28"/>
          <w:szCs w:val="28"/>
        </w:rPr>
        <w:t>т</w:t>
      </w:r>
      <w:r w:rsidR="007841F5" w:rsidRPr="008E793E">
        <w:rPr>
          <w:rFonts w:ascii="Times New Roman" w:hAnsi="Times New Roman"/>
          <w:sz w:val="28"/>
          <w:szCs w:val="28"/>
        </w:rPr>
        <w:t>и.</w:t>
      </w:r>
      <w:r w:rsidRPr="008E793E">
        <w:rPr>
          <w:rFonts w:ascii="Times New Roman" w:hAnsi="Times New Roman"/>
          <w:sz w:val="28"/>
          <w:szCs w:val="28"/>
        </w:rPr>
        <w:t xml:space="preserve"> Альберта и Саскачеван также</w:t>
      </w:r>
      <w:r w:rsidR="00242C58" w:rsidRPr="008E793E">
        <w:rPr>
          <w:rFonts w:ascii="Times New Roman" w:hAnsi="Times New Roman"/>
          <w:sz w:val="28"/>
          <w:szCs w:val="28"/>
        </w:rPr>
        <w:t xml:space="preserve"> настаивали на удалении из</w:t>
      </w:r>
      <w:r w:rsidRPr="008E793E">
        <w:rPr>
          <w:rFonts w:ascii="Times New Roman" w:hAnsi="Times New Roman"/>
          <w:sz w:val="28"/>
          <w:szCs w:val="28"/>
        </w:rPr>
        <w:t xml:space="preserve"> «проекта наилучших усилий» </w:t>
      </w:r>
      <w:r w:rsidR="002C4A3B" w:rsidRPr="008E793E">
        <w:rPr>
          <w:rFonts w:ascii="Times New Roman" w:hAnsi="Times New Roman"/>
          <w:sz w:val="28"/>
          <w:szCs w:val="28"/>
        </w:rPr>
        <w:t>растяжим</w:t>
      </w:r>
      <w:r w:rsidR="00146E12" w:rsidRPr="008E793E">
        <w:rPr>
          <w:rFonts w:ascii="Times New Roman" w:hAnsi="Times New Roman"/>
          <w:sz w:val="28"/>
          <w:szCs w:val="28"/>
        </w:rPr>
        <w:t>ой формулировки о ситуациях,</w:t>
      </w:r>
      <w:r w:rsidR="00242C58" w:rsidRPr="008E793E">
        <w:rPr>
          <w:rFonts w:ascii="Times New Roman" w:hAnsi="Times New Roman"/>
          <w:sz w:val="28"/>
          <w:szCs w:val="28"/>
        </w:rPr>
        <w:t xml:space="preserve"> «затрагива</w:t>
      </w:r>
      <w:r w:rsidR="00404EBC" w:rsidRPr="008E793E">
        <w:rPr>
          <w:rFonts w:ascii="Times New Roman" w:hAnsi="Times New Roman"/>
          <w:sz w:val="28"/>
          <w:szCs w:val="28"/>
        </w:rPr>
        <w:t>ющих на</w:t>
      </w:r>
      <w:r w:rsidR="007841F5" w:rsidRPr="008E793E">
        <w:rPr>
          <w:rFonts w:ascii="Times New Roman" w:hAnsi="Times New Roman"/>
          <w:sz w:val="28"/>
          <w:szCs w:val="28"/>
        </w:rPr>
        <w:t>циональные  интересы»,  которая</w:t>
      </w:r>
      <w:r w:rsidR="00404EBC" w:rsidRPr="008E793E">
        <w:rPr>
          <w:rFonts w:ascii="Times New Roman" w:hAnsi="Times New Roman"/>
          <w:sz w:val="28"/>
          <w:szCs w:val="28"/>
        </w:rPr>
        <w:t xml:space="preserve"> де-факто наделяла</w:t>
      </w:r>
      <w:r w:rsidR="00242C58" w:rsidRPr="008E793E">
        <w:rPr>
          <w:rFonts w:ascii="Times New Roman" w:hAnsi="Times New Roman"/>
          <w:sz w:val="28"/>
          <w:szCs w:val="28"/>
        </w:rPr>
        <w:t xml:space="preserve"> федеральное </w:t>
      </w:r>
      <w:r w:rsidRPr="008E793E">
        <w:rPr>
          <w:rFonts w:ascii="Times New Roman" w:hAnsi="Times New Roman"/>
          <w:sz w:val="28"/>
          <w:szCs w:val="28"/>
        </w:rPr>
        <w:t>правительство правом</w:t>
      </w:r>
      <w:r w:rsidR="00242C58" w:rsidRPr="008E793E">
        <w:rPr>
          <w:rFonts w:ascii="Times New Roman" w:hAnsi="Times New Roman"/>
          <w:sz w:val="28"/>
          <w:szCs w:val="28"/>
        </w:rPr>
        <w:t xml:space="preserve"> на вмешательств</w:t>
      </w:r>
      <w:r w:rsidR="00462D1D" w:rsidRPr="008E793E">
        <w:rPr>
          <w:rFonts w:ascii="Times New Roman" w:hAnsi="Times New Roman"/>
          <w:sz w:val="28"/>
          <w:szCs w:val="28"/>
        </w:rPr>
        <w:t>о</w:t>
      </w:r>
      <w:r w:rsidRPr="008E793E">
        <w:rPr>
          <w:rFonts w:ascii="Times New Roman" w:hAnsi="Times New Roman"/>
          <w:sz w:val="28"/>
          <w:szCs w:val="28"/>
        </w:rPr>
        <w:t xml:space="preserve"> в</w:t>
      </w:r>
      <w:r w:rsidR="002C4A3B" w:rsidRPr="008E793E">
        <w:rPr>
          <w:rFonts w:ascii="Times New Roman" w:hAnsi="Times New Roman"/>
          <w:sz w:val="28"/>
          <w:szCs w:val="28"/>
        </w:rPr>
        <w:t xml:space="preserve"> </w:t>
      </w:r>
      <w:r w:rsidRPr="008E793E">
        <w:rPr>
          <w:rFonts w:ascii="Times New Roman" w:hAnsi="Times New Roman"/>
          <w:sz w:val="28"/>
          <w:szCs w:val="28"/>
        </w:rPr>
        <w:t>любые</w:t>
      </w:r>
      <w:r w:rsidR="002C4A3B" w:rsidRPr="008E793E">
        <w:rPr>
          <w:rFonts w:ascii="Times New Roman" w:hAnsi="Times New Roman"/>
          <w:sz w:val="28"/>
          <w:szCs w:val="28"/>
        </w:rPr>
        <w:t xml:space="preserve"> </w:t>
      </w:r>
      <w:r w:rsidR="00510A2C" w:rsidRPr="008E793E">
        <w:rPr>
          <w:rFonts w:ascii="Times New Roman" w:hAnsi="Times New Roman"/>
          <w:sz w:val="28"/>
          <w:szCs w:val="28"/>
        </w:rPr>
        <w:t xml:space="preserve">спорные </w:t>
      </w:r>
      <w:r w:rsidR="00404EBC" w:rsidRPr="008E793E">
        <w:rPr>
          <w:rFonts w:ascii="Times New Roman" w:hAnsi="Times New Roman"/>
          <w:sz w:val="28"/>
          <w:szCs w:val="28"/>
        </w:rPr>
        <w:t>вопросы, касавшиеся</w:t>
      </w:r>
      <w:r w:rsidR="002C4A3B" w:rsidRPr="008E793E">
        <w:rPr>
          <w:rFonts w:ascii="Times New Roman" w:hAnsi="Times New Roman"/>
          <w:sz w:val="28"/>
          <w:szCs w:val="28"/>
        </w:rPr>
        <w:t xml:space="preserve"> не только</w:t>
      </w:r>
      <w:r w:rsidR="00242C58" w:rsidRPr="008E793E">
        <w:rPr>
          <w:rFonts w:ascii="Times New Roman" w:hAnsi="Times New Roman"/>
          <w:sz w:val="28"/>
          <w:szCs w:val="28"/>
        </w:rPr>
        <w:t xml:space="preserve"> и</w:t>
      </w:r>
      <w:r w:rsidR="002C4A3B" w:rsidRPr="008E793E">
        <w:rPr>
          <w:rFonts w:ascii="Times New Roman" w:hAnsi="Times New Roman"/>
          <w:sz w:val="28"/>
          <w:szCs w:val="28"/>
        </w:rPr>
        <w:t xml:space="preserve"> </w:t>
      </w:r>
      <w:r w:rsidR="00242C58" w:rsidRPr="008E793E">
        <w:rPr>
          <w:rFonts w:ascii="Times New Roman" w:hAnsi="Times New Roman"/>
          <w:sz w:val="28"/>
          <w:szCs w:val="28"/>
        </w:rPr>
        <w:t xml:space="preserve"> межгосударственной</w:t>
      </w:r>
      <w:r w:rsidRPr="008E793E">
        <w:rPr>
          <w:rFonts w:ascii="Times New Roman" w:hAnsi="Times New Roman"/>
          <w:sz w:val="28"/>
          <w:szCs w:val="28"/>
        </w:rPr>
        <w:t>, но и межпровинциальной</w:t>
      </w:r>
      <w:r w:rsidR="00242C58" w:rsidRPr="008E793E">
        <w:rPr>
          <w:rFonts w:ascii="Times New Roman" w:hAnsi="Times New Roman"/>
          <w:sz w:val="28"/>
          <w:szCs w:val="28"/>
        </w:rPr>
        <w:t xml:space="preserve"> торговли природно-энергетическими</w:t>
      </w:r>
      <w:r w:rsidR="00146E12" w:rsidRPr="008E793E">
        <w:rPr>
          <w:rFonts w:ascii="Times New Roman" w:hAnsi="Times New Roman"/>
          <w:sz w:val="28"/>
          <w:szCs w:val="28"/>
        </w:rPr>
        <w:t xml:space="preserve"> </w:t>
      </w:r>
      <w:r w:rsidR="00242C58" w:rsidRPr="008E793E">
        <w:rPr>
          <w:rFonts w:ascii="Times New Roman" w:hAnsi="Times New Roman"/>
          <w:sz w:val="28"/>
          <w:szCs w:val="28"/>
        </w:rPr>
        <w:t xml:space="preserve"> ресурсами</w:t>
      </w:r>
      <w:r w:rsidR="001372AC" w:rsidRPr="008E793E">
        <w:rPr>
          <w:rFonts w:ascii="Times New Roman" w:hAnsi="Times New Roman"/>
          <w:sz w:val="28"/>
          <w:szCs w:val="28"/>
        </w:rPr>
        <w:t>.</w:t>
      </w:r>
      <w:r w:rsidR="007841F5" w:rsidRPr="008E793E">
        <w:rPr>
          <w:rStyle w:val="a6"/>
          <w:rFonts w:ascii="Times New Roman" w:hAnsi="Times New Roman"/>
          <w:sz w:val="28"/>
          <w:szCs w:val="28"/>
        </w:rPr>
        <w:footnoteReference w:id="234"/>
      </w:r>
      <w:r w:rsidR="002C4A3B" w:rsidRPr="008E793E">
        <w:rPr>
          <w:rFonts w:ascii="Times New Roman" w:hAnsi="Times New Roman"/>
          <w:sz w:val="28"/>
          <w:szCs w:val="28"/>
        </w:rPr>
        <w:t xml:space="preserve"> </w:t>
      </w:r>
      <w:r w:rsidR="001372AC" w:rsidRPr="008E793E">
        <w:rPr>
          <w:rFonts w:ascii="Times New Roman" w:hAnsi="Times New Roman"/>
          <w:sz w:val="28"/>
          <w:szCs w:val="28"/>
        </w:rPr>
        <w:t xml:space="preserve"> </w:t>
      </w:r>
      <w:r w:rsidRPr="008E793E">
        <w:rPr>
          <w:rFonts w:ascii="Times New Roman" w:hAnsi="Times New Roman"/>
          <w:sz w:val="28"/>
          <w:szCs w:val="28"/>
        </w:rPr>
        <w:t>Центр снова ответил отказом.</w:t>
      </w:r>
    </w:p>
    <w:p w:rsidR="005E790D" w:rsidRPr="008E793E" w:rsidRDefault="009518A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C4A3B" w:rsidRPr="008E793E">
        <w:rPr>
          <w:rFonts w:ascii="Times New Roman" w:hAnsi="Times New Roman"/>
          <w:sz w:val="28"/>
          <w:szCs w:val="28"/>
        </w:rPr>
        <w:t>Отводя  требования  двух</w:t>
      </w:r>
      <w:r w:rsidRPr="008E793E">
        <w:rPr>
          <w:rFonts w:ascii="Times New Roman" w:hAnsi="Times New Roman"/>
          <w:sz w:val="28"/>
          <w:szCs w:val="28"/>
        </w:rPr>
        <w:t xml:space="preserve"> </w:t>
      </w:r>
      <w:r w:rsidR="00651331" w:rsidRPr="008E793E">
        <w:rPr>
          <w:rFonts w:ascii="Times New Roman" w:hAnsi="Times New Roman"/>
          <w:sz w:val="28"/>
          <w:szCs w:val="28"/>
        </w:rPr>
        <w:t xml:space="preserve"> </w:t>
      </w:r>
      <w:r w:rsidR="002C4A3B" w:rsidRPr="008E793E">
        <w:rPr>
          <w:rFonts w:ascii="Times New Roman" w:hAnsi="Times New Roman"/>
          <w:sz w:val="28"/>
          <w:szCs w:val="28"/>
        </w:rPr>
        <w:t xml:space="preserve">ресурсных </w:t>
      </w:r>
      <w:r w:rsidRPr="008E793E">
        <w:rPr>
          <w:rFonts w:ascii="Times New Roman" w:hAnsi="Times New Roman"/>
          <w:sz w:val="28"/>
          <w:szCs w:val="28"/>
        </w:rPr>
        <w:t xml:space="preserve"> </w:t>
      </w:r>
      <w:r w:rsidR="002C4A3B" w:rsidRPr="008E793E">
        <w:rPr>
          <w:rFonts w:ascii="Times New Roman" w:hAnsi="Times New Roman"/>
          <w:sz w:val="28"/>
          <w:szCs w:val="28"/>
        </w:rPr>
        <w:t>западных провинций,</w:t>
      </w:r>
      <w:r w:rsidR="000242B2" w:rsidRPr="008E793E">
        <w:rPr>
          <w:rFonts w:ascii="Times New Roman" w:hAnsi="Times New Roman"/>
          <w:sz w:val="28"/>
          <w:szCs w:val="28"/>
        </w:rPr>
        <w:t xml:space="preserve"> центр </w:t>
      </w:r>
      <w:r w:rsidR="00242C58" w:rsidRPr="008E793E">
        <w:rPr>
          <w:rFonts w:ascii="Times New Roman" w:hAnsi="Times New Roman"/>
          <w:sz w:val="28"/>
          <w:szCs w:val="28"/>
        </w:rPr>
        <w:t>пытался добиться полноц</w:t>
      </w:r>
      <w:r w:rsidR="007841F5" w:rsidRPr="008E793E">
        <w:rPr>
          <w:rFonts w:ascii="Times New Roman" w:hAnsi="Times New Roman"/>
          <w:sz w:val="28"/>
          <w:szCs w:val="28"/>
        </w:rPr>
        <w:t>енного конституционно-правового</w:t>
      </w:r>
      <w:r w:rsidR="00EE4E58" w:rsidRPr="008E793E">
        <w:rPr>
          <w:rFonts w:ascii="Times New Roman" w:hAnsi="Times New Roman"/>
          <w:sz w:val="28"/>
          <w:szCs w:val="28"/>
        </w:rPr>
        <w:t xml:space="preserve"> </w:t>
      </w:r>
      <w:r w:rsidR="007841F5" w:rsidRPr="008E793E">
        <w:rPr>
          <w:rFonts w:ascii="Times New Roman" w:hAnsi="Times New Roman"/>
          <w:sz w:val="28"/>
          <w:szCs w:val="28"/>
        </w:rPr>
        <w:t xml:space="preserve"> оформления своего права</w:t>
      </w:r>
      <w:r w:rsidR="00242C58" w:rsidRPr="008E793E">
        <w:rPr>
          <w:rFonts w:ascii="Times New Roman" w:hAnsi="Times New Roman"/>
          <w:sz w:val="28"/>
          <w:szCs w:val="28"/>
        </w:rPr>
        <w:t xml:space="preserve"> действовать так, </w:t>
      </w:r>
      <w:r w:rsidR="005268BC" w:rsidRPr="008E793E">
        <w:rPr>
          <w:rFonts w:ascii="Times New Roman" w:hAnsi="Times New Roman"/>
          <w:sz w:val="28"/>
          <w:szCs w:val="28"/>
        </w:rPr>
        <w:t xml:space="preserve"> </w:t>
      </w:r>
      <w:r w:rsidR="00242C58" w:rsidRPr="008E793E">
        <w:rPr>
          <w:rFonts w:ascii="Times New Roman" w:hAnsi="Times New Roman"/>
          <w:sz w:val="28"/>
          <w:szCs w:val="28"/>
        </w:rPr>
        <w:t>ка</w:t>
      </w:r>
      <w:r w:rsidR="007841F5" w:rsidRPr="008E793E">
        <w:rPr>
          <w:rFonts w:ascii="Times New Roman" w:hAnsi="Times New Roman"/>
          <w:sz w:val="28"/>
          <w:szCs w:val="28"/>
        </w:rPr>
        <w:t>к во</w:t>
      </w:r>
      <w:r w:rsidR="009519A2" w:rsidRPr="008E793E">
        <w:rPr>
          <w:rFonts w:ascii="Times New Roman" w:hAnsi="Times New Roman"/>
          <w:sz w:val="28"/>
          <w:szCs w:val="28"/>
        </w:rPr>
        <w:t xml:space="preserve"> </w:t>
      </w:r>
      <w:r w:rsidR="007841F5" w:rsidRPr="008E793E">
        <w:rPr>
          <w:rFonts w:ascii="Times New Roman" w:hAnsi="Times New Roman"/>
          <w:sz w:val="28"/>
          <w:szCs w:val="28"/>
        </w:rPr>
        <w:t>время</w:t>
      </w:r>
      <w:r w:rsidR="009519A2" w:rsidRPr="008E793E">
        <w:rPr>
          <w:rFonts w:ascii="Times New Roman" w:hAnsi="Times New Roman"/>
          <w:sz w:val="28"/>
          <w:szCs w:val="28"/>
        </w:rPr>
        <w:t xml:space="preserve"> </w:t>
      </w:r>
      <w:r w:rsidR="00EE4E58" w:rsidRPr="008E793E">
        <w:rPr>
          <w:rFonts w:ascii="Times New Roman" w:hAnsi="Times New Roman"/>
          <w:sz w:val="28"/>
          <w:szCs w:val="28"/>
        </w:rPr>
        <w:t>международного</w:t>
      </w:r>
      <w:r w:rsidR="009519A2" w:rsidRPr="008E793E">
        <w:rPr>
          <w:rFonts w:ascii="Times New Roman" w:hAnsi="Times New Roman"/>
          <w:sz w:val="28"/>
          <w:szCs w:val="28"/>
        </w:rPr>
        <w:t xml:space="preserve"> </w:t>
      </w:r>
      <w:r w:rsidR="00242C58" w:rsidRPr="008E793E">
        <w:rPr>
          <w:rFonts w:ascii="Times New Roman" w:hAnsi="Times New Roman"/>
          <w:sz w:val="28"/>
          <w:szCs w:val="28"/>
        </w:rPr>
        <w:t xml:space="preserve">энергетического </w:t>
      </w:r>
      <w:r w:rsidR="009519A2" w:rsidRPr="008E793E">
        <w:rPr>
          <w:rFonts w:ascii="Times New Roman" w:hAnsi="Times New Roman"/>
          <w:sz w:val="28"/>
          <w:szCs w:val="28"/>
        </w:rPr>
        <w:t xml:space="preserve"> </w:t>
      </w:r>
      <w:r w:rsidR="00242C58" w:rsidRPr="008E793E">
        <w:rPr>
          <w:rFonts w:ascii="Times New Roman" w:hAnsi="Times New Roman"/>
          <w:sz w:val="28"/>
          <w:szCs w:val="28"/>
        </w:rPr>
        <w:t>кризиса</w:t>
      </w:r>
      <w:r w:rsidR="00404EBC" w:rsidRPr="008E793E">
        <w:rPr>
          <w:rFonts w:ascii="Times New Roman" w:hAnsi="Times New Roman"/>
          <w:sz w:val="28"/>
          <w:szCs w:val="28"/>
        </w:rPr>
        <w:t xml:space="preserve"> (см. параграф</w:t>
      </w:r>
      <w:r w:rsidR="005C4A26" w:rsidRPr="008E793E">
        <w:rPr>
          <w:rFonts w:ascii="Times New Roman" w:hAnsi="Times New Roman"/>
          <w:sz w:val="28"/>
          <w:szCs w:val="28"/>
        </w:rPr>
        <w:t xml:space="preserve"> </w:t>
      </w:r>
      <w:r w:rsidR="00651331" w:rsidRPr="008E793E">
        <w:rPr>
          <w:rFonts w:ascii="Times New Roman" w:hAnsi="Times New Roman"/>
          <w:sz w:val="28"/>
          <w:szCs w:val="28"/>
        </w:rPr>
        <w:t>4</w:t>
      </w:r>
      <w:r w:rsidR="00404EBC" w:rsidRPr="008E793E">
        <w:rPr>
          <w:rFonts w:ascii="Times New Roman" w:hAnsi="Times New Roman"/>
          <w:sz w:val="28"/>
          <w:szCs w:val="28"/>
        </w:rPr>
        <w:t xml:space="preserve"> настоящей главы)</w:t>
      </w:r>
      <w:r w:rsidR="00242C58" w:rsidRPr="008E793E">
        <w:rPr>
          <w:rFonts w:ascii="Times New Roman" w:hAnsi="Times New Roman"/>
          <w:sz w:val="28"/>
          <w:szCs w:val="28"/>
        </w:rPr>
        <w:t xml:space="preserve">. </w:t>
      </w:r>
    </w:p>
    <w:p w:rsidR="00242C58" w:rsidRPr="008E793E" w:rsidRDefault="00242C5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51A03" w:rsidRPr="008E793E">
        <w:rPr>
          <w:rFonts w:ascii="Times New Roman" w:hAnsi="Times New Roman"/>
          <w:sz w:val="28"/>
          <w:szCs w:val="28"/>
        </w:rPr>
        <w:t xml:space="preserve">   </w:t>
      </w:r>
      <w:r w:rsidRPr="008E793E">
        <w:rPr>
          <w:rFonts w:ascii="Times New Roman" w:hAnsi="Times New Roman"/>
          <w:sz w:val="28"/>
          <w:szCs w:val="28"/>
        </w:rPr>
        <w:t>В результате</w:t>
      </w:r>
      <w:r w:rsidR="007F1D15" w:rsidRPr="008E793E">
        <w:rPr>
          <w:rFonts w:ascii="Times New Roman" w:hAnsi="Times New Roman"/>
          <w:sz w:val="28"/>
          <w:szCs w:val="28"/>
        </w:rPr>
        <w:t xml:space="preserve"> выдвижения несколькими</w:t>
      </w:r>
      <w:r w:rsidR="0098254B" w:rsidRPr="008E793E">
        <w:rPr>
          <w:rFonts w:ascii="Times New Roman" w:hAnsi="Times New Roman"/>
          <w:sz w:val="28"/>
          <w:szCs w:val="28"/>
        </w:rPr>
        <w:t xml:space="preserve"> провинциями</w:t>
      </w:r>
      <w:r w:rsidR="00EE4E58" w:rsidRPr="008E793E">
        <w:rPr>
          <w:rFonts w:ascii="Times New Roman" w:hAnsi="Times New Roman"/>
          <w:sz w:val="28"/>
          <w:szCs w:val="28"/>
        </w:rPr>
        <w:t xml:space="preserve"> новых</w:t>
      </w:r>
      <w:r w:rsidR="00510A2C" w:rsidRPr="008E793E">
        <w:rPr>
          <w:rFonts w:ascii="Times New Roman" w:hAnsi="Times New Roman"/>
          <w:sz w:val="28"/>
          <w:szCs w:val="28"/>
        </w:rPr>
        <w:t xml:space="preserve"> децентралист</w:t>
      </w:r>
      <w:r w:rsidR="00EE4E58" w:rsidRPr="008E793E">
        <w:rPr>
          <w:rFonts w:ascii="Times New Roman" w:hAnsi="Times New Roman"/>
          <w:sz w:val="28"/>
          <w:szCs w:val="28"/>
        </w:rPr>
        <w:t>ских</w:t>
      </w:r>
      <w:r w:rsidR="000242B2" w:rsidRPr="008E793E">
        <w:rPr>
          <w:rFonts w:ascii="Times New Roman" w:hAnsi="Times New Roman"/>
          <w:sz w:val="28"/>
          <w:szCs w:val="28"/>
        </w:rPr>
        <w:t xml:space="preserve"> требований</w:t>
      </w:r>
      <w:r w:rsidR="009518A1" w:rsidRPr="008E793E">
        <w:rPr>
          <w:rFonts w:ascii="Times New Roman" w:hAnsi="Times New Roman"/>
          <w:sz w:val="28"/>
          <w:szCs w:val="28"/>
        </w:rPr>
        <w:t xml:space="preserve"> </w:t>
      </w:r>
      <w:r w:rsidRPr="008E793E">
        <w:rPr>
          <w:rFonts w:ascii="Times New Roman" w:hAnsi="Times New Roman"/>
          <w:sz w:val="28"/>
          <w:szCs w:val="28"/>
        </w:rPr>
        <w:t>«проект наилучших усилий»</w:t>
      </w:r>
      <w:r w:rsidR="00260832" w:rsidRPr="008E793E">
        <w:rPr>
          <w:rFonts w:ascii="Times New Roman" w:hAnsi="Times New Roman"/>
          <w:sz w:val="28"/>
          <w:szCs w:val="28"/>
        </w:rPr>
        <w:t xml:space="preserve"> не получи</w:t>
      </w:r>
      <w:r w:rsidRPr="008E793E">
        <w:rPr>
          <w:rFonts w:ascii="Times New Roman" w:hAnsi="Times New Roman"/>
          <w:sz w:val="28"/>
          <w:szCs w:val="28"/>
        </w:rPr>
        <w:t>л одобрен</w:t>
      </w:r>
      <w:r w:rsidR="00260832" w:rsidRPr="008E793E">
        <w:rPr>
          <w:rFonts w:ascii="Times New Roman" w:hAnsi="Times New Roman"/>
          <w:sz w:val="28"/>
          <w:szCs w:val="28"/>
        </w:rPr>
        <w:t>ия</w:t>
      </w:r>
      <w:r w:rsidR="00510A2C" w:rsidRPr="008E793E">
        <w:rPr>
          <w:rFonts w:ascii="Times New Roman" w:hAnsi="Times New Roman"/>
          <w:sz w:val="28"/>
          <w:szCs w:val="28"/>
        </w:rPr>
        <w:t>.</w:t>
      </w:r>
      <w:r w:rsidRPr="008E793E">
        <w:rPr>
          <w:rFonts w:ascii="Times New Roman" w:hAnsi="Times New Roman"/>
          <w:sz w:val="28"/>
          <w:szCs w:val="28"/>
        </w:rPr>
        <w:t xml:space="preserve"> </w:t>
      </w:r>
      <w:r w:rsidR="0098254B" w:rsidRPr="008E793E">
        <w:rPr>
          <w:rFonts w:ascii="Times New Roman" w:hAnsi="Times New Roman"/>
          <w:sz w:val="28"/>
          <w:szCs w:val="28"/>
        </w:rPr>
        <w:t xml:space="preserve">A </w:t>
      </w:r>
      <w:r w:rsidRPr="008E793E">
        <w:rPr>
          <w:rFonts w:ascii="Times New Roman" w:hAnsi="Times New Roman"/>
          <w:sz w:val="28"/>
          <w:szCs w:val="28"/>
        </w:rPr>
        <w:t>Билль о</w:t>
      </w:r>
      <w:r w:rsidR="00510A2C" w:rsidRPr="008E793E">
        <w:rPr>
          <w:rFonts w:ascii="Times New Roman" w:hAnsi="Times New Roman"/>
          <w:sz w:val="28"/>
          <w:szCs w:val="28"/>
        </w:rPr>
        <w:t xml:space="preserve"> конституционных</w:t>
      </w:r>
      <w:r w:rsidR="007E1ED4" w:rsidRPr="008E793E">
        <w:rPr>
          <w:rFonts w:ascii="Times New Roman" w:hAnsi="Times New Roman"/>
          <w:sz w:val="28"/>
          <w:szCs w:val="28"/>
        </w:rPr>
        <w:t xml:space="preserve"> </w:t>
      </w:r>
      <w:r w:rsidRPr="008E793E">
        <w:rPr>
          <w:rFonts w:ascii="Times New Roman" w:hAnsi="Times New Roman"/>
          <w:sz w:val="28"/>
          <w:szCs w:val="28"/>
        </w:rPr>
        <w:t>поправках</w:t>
      </w:r>
      <w:r w:rsidR="00510A2C" w:rsidRPr="008E793E">
        <w:rPr>
          <w:rFonts w:ascii="Times New Roman" w:hAnsi="Times New Roman"/>
          <w:sz w:val="28"/>
          <w:szCs w:val="28"/>
        </w:rPr>
        <w:t>, не дошедший до</w:t>
      </w:r>
      <w:r w:rsidR="007E1ED4" w:rsidRPr="008E793E">
        <w:rPr>
          <w:rFonts w:ascii="Times New Roman" w:hAnsi="Times New Roman"/>
          <w:sz w:val="28"/>
          <w:szCs w:val="28"/>
        </w:rPr>
        <w:t xml:space="preserve"> </w:t>
      </w:r>
      <w:r w:rsidR="00260832" w:rsidRPr="008E793E">
        <w:rPr>
          <w:rFonts w:ascii="Times New Roman" w:hAnsi="Times New Roman"/>
          <w:sz w:val="28"/>
          <w:szCs w:val="28"/>
        </w:rPr>
        <w:t>ста</w:t>
      </w:r>
      <w:r w:rsidR="00510A2C" w:rsidRPr="008E793E">
        <w:rPr>
          <w:rFonts w:ascii="Times New Roman" w:hAnsi="Times New Roman"/>
          <w:sz w:val="28"/>
          <w:szCs w:val="28"/>
        </w:rPr>
        <w:t>дии</w:t>
      </w:r>
      <w:r w:rsidR="00260832" w:rsidRPr="008E793E">
        <w:rPr>
          <w:rFonts w:ascii="Times New Roman" w:hAnsi="Times New Roman"/>
          <w:sz w:val="28"/>
          <w:szCs w:val="28"/>
        </w:rPr>
        <w:t xml:space="preserve"> </w:t>
      </w:r>
      <w:r w:rsidR="007E1ED4" w:rsidRPr="008E793E">
        <w:rPr>
          <w:rFonts w:ascii="Times New Roman" w:hAnsi="Times New Roman"/>
          <w:sz w:val="28"/>
          <w:szCs w:val="28"/>
        </w:rPr>
        <w:t xml:space="preserve">второго </w:t>
      </w:r>
      <w:r w:rsidR="00260832" w:rsidRPr="008E793E">
        <w:rPr>
          <w:rFonts w:ascii="Times New Roman" w:hAnsi="Times New Roman"/>
          <w:sz w:val="28"/>
          <w:szCs w:val="28"/>
        </w:rPr>
        <w:t xml:space="preserve">парламентского </w:t>
      </w:r>
      <w:r w:rsidR="000242B2" w:rsidRPr="008E793E">
        <w:rPr>
          <w:rFonts w:ascii="Times New Roman" w:hAnsi="Times New Roman"/>
          <w:sz w:val="28"/>
          <w:szCs w:val="28"/>
        </w:rPr>
        <w:t xml:space="preserve"> чтения,</w:t>
      </w:r>
      <w:r w:rsidR="007E1ED4" w:rsidRPr="008E793E">
        <w:rPr>
          <w:rFonts w:ascii="Times New Roman" w:hAnsi="Times New Roman"/>
          <w:sz w:val="28"/>
          <w:szCs w:val="28"/>
        </w:rPr>
        <w:t xml:space="preserve"> </w:t>
      </w:r>
      <w:r w:rsidR="00260832" w:rsidRPr="008E793E">
        <w:rPr>
          <w:rFonts w:ascii="Times New Roman" w:hAnsi="Times New Roman"/>
          <w:sz w:val="28"/>
          <w:szCs w:val="28"/>
        </w:rPr>
        <w:t>был изъят из повестки дня П</w:t>
      </w:r>
      <w:r w:rsidR="007E1ED4" w:rsidRPr="008E793E">
        <w:rPr>
          <w:rFonts w:ascii="Times New Roman" w:hAnsi="Times New Roman"/>
          <w:sz w:val="28"/>
          <w:szCs w:val="28"/>
        </w:rPr>
        <w:t>алаты общин</w:t>
      </w:r>
      <w:r w:rsidR="009518A1" w:rsidRPr="008E793E">
        <w:rPr>
          <w:rFonts w:ascii="Times New Roman" w:hAnsi="Times New Roman"/>
          <w:sz w:val="28"/>
          <w:szCs w:val="28"/>
        </w:rPr>
        <w:t>, хотя и</w:t>
      </w:r>
      <w:r w:rsidR="007E1ED4" w:rsidRPr="008E793E">
        <w:rPr>
          <w:rFonts w:ascii="Times New Roman" w:hAnsi="Times New Roman"/>
          <w:sz w:val="28"/>
          <w:szCs w:val="28"/>
        </w:rPr>
        <w:t xml:space="preserve"> по другой причине – в связи с </w:t>
      </w:r>
      <w:r w:rsidR="00260832" w:rsidRPr="008E793E">
        <w:rPr>
          <w:rFonts w:ascii="Times New Roman" w:hAnsi="Times New Roman"/>
          <w:sz w:val="28"/>
          <w:szCs w:val="28"/>
        </w:rPr>
        <w:t>истечением срока полном</w:t>
      </w:r>
      <w:r w:rsidR="009519A2" w:rsidRPr="008E793E">
        <w:rPr>
          <w:rFonts w:ascii="Times New Roman" w:hAnsi="Times New Roman"/>
          <w:sz w:val="28"/>
          <w:szCs w:val="28"/>
        </w:rPr>
        <w:t>очий федерального правительства</w:t>
      </w:r>
      <w:r w:rsidR="00A0669C" w:rsidRPr="008E793E">
        <w:rPr>
          <w:rFonts w:ascii="Times New Roman" w:hAnsi="Times New Roman"/>
          <w:sz w:val="28"/>
          <w:szCs w:val="28"/>
        </w:rPr>
        <w:t xml:space="preserve"> </w:t>
      </w:r>
      <w:r w:rsidR="009519A2" w:rsidRPr="008E793E">
        <w:rPr>
          <w:rFonts w:ascii="Times New Roman" w:hAnsi="Times New Roman"/>
          <w:sz w:val="28"/>
          <w:szCs w:val="28"/>
        </w:rPr>
        <w:t xml:space="preserve">и </w:t>
      </w:r>
      <w:r w:rsidR="007E1ED4" w:rsidRPr="008E793E">
        <w:rPr>
          <w:rFonts w:ascii="Times New Roman" w:hAnsi="Times New Roman"/>
          <w:sz w:val="28"/>
          <w:szCs w:val="28"/>
        </w:rPr>
        <w:t>объявлением</w:t>
      </w:r>
      <w:r w:rsidR="00260832" w:rsidRPr="008E793E">
        <w:rPr>
          <w:rFonts w:ascii="Times New Roman" w:hAnsi="Times New Roman"/>
          <w:sz w:val="28"/>
          <w:szCs w:val="28"/>
        </w:rPr>
        <w:t xml:space="preserve"> генерал-губернатором</w:t>
      </w:r>
      <w:r w:rsidR="009519A2" w:rsidRPr="008E793E">
        <w:rPr>
          <w:rFonts w:ascii="Times New Roman" w:hAnsi="Times New Roman"/>
          <w:sz w:val="28"/>
          <w:szCs w:val="28"/>
        </w:rPr>
        <w:t xml:space="preserve"> </w:t>
      </w:r>
      <w:r w:rsidR="000242B2" w:rsidRPr="008E793E">
        <w:rPr>
          <w:rFonts w:ascii="Times New Roman" w:hAnsi="Times New Roman"/>
          <w:sz w:val="28"/>
          <w:szCs w:val="28"/>
        </w:rPr>
        <w:t>даты</w:t>
      </w:r>
      <w:r w:rsidR="004E1850" w:rsidRPr="008E793E">
        <w:rPr>
          <w:rFonts w:ascii="Times New Roman" w:hAnsi="Times New Roman"/>
          <w:sz w:val="28"/>
          <w:szCs w:val="28"/>
        </w:rPr>
        <w:t xml:space="preserve"> очередных</w:t>
      </w:r>
      <w:r w:rsidR="009518A1" w:rsidRPr="008E793E">
        <w:rPr>
          <w:rFonts w:ascii="Times New Roman" w:hAnsi="Times New Roman"/>
          <w:sz w:val="28"/>
          <w:szCs w:val="28"/>
        </w:rPr>
        <w:t xml:space="preserve"> </w:t>
      </w:r>
      <w:r w:rsidR="00260832" w:rsidRPr="008E793E">
        <w:rPr>
          <w:rFonts w:ascii="Times New Roman" w:hAnsi="Times New Roman"/>
          <w:sz w:val="28"/>
          <w:szCs w:val="28"/>
        </w:rPr>
        <w:t>всеобщих выборов.</w:t>
      </w:r>
      <w:r w:rsidR="007E1ED4" w:rsidRPr="008E793E">
        <w:rPr>
          <w:rFonts w:ascii="Times New Roman" w:hAnsi="Times New Roman"/>
          <w:sz w:val="28"/>
          <w:szCs w:val="28"/>
        </w:rPr>
        <w:t xml:space="preserve"> </w:t>
      </w:r>
      <w:r w:rsidR="00260832" w:rsidRPr="008E793E">
        <w:rPr>
          <w:rFonts w:ascii="Times New Roman" w:hAnsi="Times New Roman"/>
          <w:sz w:val="28"/>
          <w:szCs w:val="28"/>
        </w:rPr>
        <w:t xml:space="preserve">Закрепленный </w:t>
      </w:r>
      <w:r w:rsidR="009519A2" w:rsidRPr="008E793E">
        <w:rPr>
          <w:rFonts w:ascii="Times New Roman" w:hAnsi="Times New Roman"/>
          <w:sz w:val="28"/>
          <w:szCs w:val="28"/>
        </w:rPr>
        <w:t xml:space="preserve"> </w:t>
      </w:r>
      <w:r w:rsidR="00260832" w:rsidRPr="008E793E">
        <w:rPr>
          <w:rFonts w:ascii="Times New Roman" w:hAnsi="Times New Roman"/>
          <w:sz w:val="28"/>
          <w:szCs w:val="28"/>
        </w:rPr>
        <w:t>конвенционал</w:t>
      </w:r>
      <w:r w:rsidR="009518A1" w:rsidRPr="008E793E">
        <w:rPr>
          <w:rFonts w:ascii="Times New Roman" w:hAnsi="Times New Roman"/>
          <w:sz w:val="28"/>
          <w:szCs w:val="28"/>
        </w:rPr>
        <w:t>ьными  нормами</w:t>
      </w:r>
      <w:r w:rsidR="00004B0B" w:rsidRPr="008E793E">
        <w:rPr>
          <w:rFonts w:ascii="Times New Roman" w:hAnsi="Times New Roman"/>
          <w:sz w:val="28"/>
          <w:szCs w:val="28"/>
        </w:rPr>
        <w:t xml:space="preserve"> парламентского</w:t>
      </w:r>
      <w:r w:rsidR="004E1850" w:rsidRPr="008E793E">
        <w:rPr>
          <w:rFonts w:ascii="Times New Roman" w:hAnsi="Times New Roman"/>
          <w:sz w:val="28"/>
          <w:szCs w:val="28"/>
        </w:rPr>
        <w:t xml:space="preserve"> </w:t>
      </w:r>
      <w:r w:rsidR="00260832" w:rsidRPr="008E793E">
        <w:rPr>
          <w:rFonts w:ascii="Times New Roman" w:hAnsi="Times New Roman"/>
          <w:sz w:val="28"/>
          <w:szCs w:val="28"/>
        </w:rPr>
        <w:t>гос</w:t>
      </w:r>
      <w:r w:rsidR="00004B0B" w:rsidRPr="008E793E">
        <w:rPr>
          <w:rFonts w:ascii="Times New Roman" w:hAnsi="Times New Roman"/>
          <w:sz w:val="28"/>
          <w:szCs w:val="28"/>
        </w:rPr>
        <w:t>ударства предвыборный роспуск нижней</w:t>
      </w:r>
      <w:r w:rsidR="00D667BF" w:rsidRPr="008E793E">
        <w:rPr>
          <w:rFonts w:ascii="Times New Roman" w:hAnsi="Times New Roman"/>
          <w:sz w:val="28"/>
          <w:szCs w:val="28"/>
        </w:rPr>
        <w:t xml:space="preserve"> палаты </w:t>
      </w:r>
      <w:r w:rsidR="004E1850" w:rsidRPr="008E793E">
        <w:rPr>
          <w:rFonts w:ascii="Times New Roman" w:hAnsi="Times New Roman"/>
          <w:sz w:val="28"/>
          <w:szCs w:val="28"/>
        </w:rPr>
        <w:lastRenderedPageBreak/>
        <w:t>Парламента лишил</w:t>
      </w:r>
      <w:r w:rsidR="00260832" w:rsidRPr="008E793E">
        <w:rPr>
          <w:rFonts w:ascii="Times New Roman" w:hAnsi="Times New Roman"/>
          <w:sz w:val="28"/>
          <w:szCs w:val="28"/>
        </w:rPr>
        <w:t xml:space="preserve"> </w:t>
      </w:r>
      <w:r w:rsidR="00C23E0B" w:rsidRPr="008E793E">
        <w:rPr>
          <w:rFonts w:ascii="Times New Roman" w:hAnsi="Times New Roman"/>
          <w:sz w:val="28"/>
          <w:szCs w:val="28"/>
        </w:rPr>
        <w:t>все</w:t>
      </w:r>
      <w:r w:rsidR="00D667BF" w:rsidRPr="008E793E">
        <w:rPr>
          <w:rFonts w:ascii="Times New Roman" w:hAnsi="Times New Roman"/>
          <w:sz w:val="28"/>
          <w:szCs w:val="28"/>
        </w:rPr>
        <w:t xml:space="preserve"> билли, внесенные в течение</w:t>
      </w:r>
      <w:r w:rsidR="00A0669C" w:rsidRPr="008E793E">
        <w:rPr>
          <w:rFonts w:ascii="Times New Roman" w:hAnsi="Times New Roman"/>
          <w:sz w:val="28"/>
          <w:szCs w:val="28"/>
        </w:rPr>
        <w:t xml:space="preserve"> </w:t>
      </w:r>
      <w:r w:rsidR="00C23E0B" w:rsidRPr="008E793E">
        <w:rPr>
          <w:rFonts w:ascii="Times New Roman" w:hAnsi="Times New Roman"/>
          <w:sz w:val="28"/>
          <w:szCs w:val="28"/>
        </w:rPr>
        <w:t>сессии</w:t>
      </w:r>
      <w:r w:rsidR="004E1850" w:rsidRPr="008E793E">
        <w:rPr>
          <w:rFonts w:ascii="Times New Roman" w:hAnsi="Times New Roman"/>
          <w:sz w:val="28"/>
          <w:szCs w:val="28"/>
        </w:rPr>
        <w:t>,</w:t>
      </w:r>
      <w:r w:rsidR="00D667BF" w:rsidRPr="008E793E">
        <w:rPr>
          <w:rFonts w:ascii="Times New Roman" w:hAnsi="Times New Roman"/>
          <w:sz w:val="28"/>
          <w:szCs w:val="28"/>
        </w:rPr>
        <w:t xml:space="preserve"> </w:t>
      </w:r>
      <w:r w:rsidR="00260832" w:rsidRPr="008E793E">
        <w:rPr>
          <w:rFonts w:ascii="Times New Roman" w:hAnsi="Times New Roman"/>
          <w:sz w:val="28"/>
          <w:szCs w:val="28"/>
        </w:rPr>
        <w:t>статуса</w:t>
      </w:r>
      <w:r w:rsidR="00A0669C" w:rsidRPr="008E793E">
        <w:rPr>
          <w:rFonts w:ascii="Times New Roman" w:hAnsi="Times New Roman"/>
          <w:sz w:val="28"/>
          <w:szCs w:val="28"/>
        </w:rPr>
        <w:t xml:space="preserve"> </w:t>
      </w:r>
      <w:r w:rsidR="00C23E0B" w:rsidRPr="008E793E">
        <w:rPr>
          <w:rFonts w:ascii="Times New Roman" w:hAnsi="Times New Roman"/>
          <w:sz w:val="28"/>
          <w:szCs w:val="28"/>
        </w:rPr>
        <w:t>законопроектов</w:t>
      </w:r>
      <w:r w:rsidR="00260832" w:rsidRPr="008E793E">
        <w:rPr>
          <w:rFonts w:ascii="Times New Roman" w:hAnsi="Times New Roman"/>
          <w:sz w:val="28"/>
          <w:szCs w:val="28"/>
        </w:rPr>
        <w:t xml:space="preserve"> и</w:t>
      </w:r>
      <w:r w:rsidR="009519A2" w:rsidRPr="008E793E">
        <w:rPr>
          <w:rFonts w:ascii="Times New Roman" w:hAnsi="Times New Roman"/>
          <w:sz w:val="28"/>
          <w:szCs w:val="28"/>
        </w:rPr>
        <w:t>,</w:t>
      </w:r>
      <w:r w:rsidR="00260832" w:rsidRPr="008E793E">
        <w:rPr>
          <w:rFonts w:ascii="Times New Roman" w:hAnsi="Times New Roman"/>
          <w:sz w:val="28"/>
          <w:szCs w:val="28"/>
        </w:rPr>
        <w:t xml:space="preserve"> таким образом</w:t>
      </w:r>
      <w:r w:rsidR="009519A2" w:rsidRPr="008E793E">
        <w:rPr>
          <w:rFonts w:ascii="Times New Roman" w:hAnsi="Times New Roman"/>
          <w:sz w:val="28"/>
          <w:szCs w:val="28"/>
        </w:rPr>
        <w:t>,</w:t>
      </w:r>
      <w:r w:rsidR="007841F5" w:rsidRPr="008E793E">
        <w:rPr>
          <w:rFonts w:ascii="Times New Roman" w:hAnsi="Times New Roman"/>
          <w:sz w:val="28"/>
          <w:szCs w:val="28"/>
        </w:rPr>
        <w:t xml:space="preserve">  освобод</w:t>
      </w:r>
      <w:r w:rsidR="00260832" w:rsidRPr="008E793E">
        <w:rPr>
          <w:rFonts w:ascii="Times New Roman" w:hAnsi="Times New Roman"/>
          <w:sz w:val="28"/>
          <w:szCs w:val="28"/>
        </w:rPr>
        <w:t>ил федеральное правительство</w:t>
      </w:r>
      <w:r w:rsidR="00C23E0B" w:rsidRPr="008E793E">
        <w:rPr>
          <w:rFonts w:ascii="Times New Roman" w:hAnsi="Times New Roman"/>
          <w:sz w:val="28"/>
          <w:szCs w:val="28"/>
        </w:rPr>
        <w:t xml:space="preserve"> </w:t>
      </w:r>
      <w:r w:rsidR="00D667BF" w:rsidRPr="008E793E">
        <w:rPr>
          <w:rFonts w:ascii="Times New Roman" w:hAnsi="Times New Roman"/>
          <w:sz w:val="28"/>
          <w:szCs w:val="28"/>
        </w:rPr>
        <w:t>от</w:t>
      </w:r>
      <w:r w:rsidR="00C23E0B" w:rsidRPr="008E793E">
        <w:rPr>
          <w:rFonts w:ascii="Times New Roman" w:hAnsi="Times New Roman"/>
          <w:sz w:val="28"/>
          <w:szCs w:val="28"/>
        </w:rPr>
        <w:t xml:space="preserve"> </w:t>
      </w:r>
      <w:r w:rsidR="00260832" w:rsidRPr="008E793E">
        <w:rPr>
          <w:rFonts w:ascii="Times New Roman" w:hAnsi="Times New Roman"/>
          <w:sz w:val="28"/>
          <w:szCs w:val="28"/>
        </w:rPr>
        <w:t xml:space="preserve">необходимости </w:t>
      </w:r>
      <w:r w:rsidR="00004B0B" w:rsidRPr="008E793E">
        <w:rPr>
          <w:rFonts w:ascii="Times New Roman" w:hAnsi="Times New Roman"/>
          <w:sz w:val="28"/>
          <w:szCs w:val="28"/>
        </w:rPr>
        <w:t>защищать</w:t>
      </w:r>
      <w:r w:rsidR="00260832" w:rsidRPr="008E793E">
        <w:rPr>
          <w:rFonts w:ascii="Times New Roman" w:hAnsi="Times New Roman"/>
          <w:sz w:val="28"/>
          <w:szCs w:val="28"/>
        </w:rPr>
        <w:t xml:space="preserve"> </w:t>
      </w:r>
      <w:r w:rsidR="00004B0B" w:rsidRPr="008E793E">
        <w:rPr>
          <w:rFonts w:ascii="Times New Roman" w:hAnsi="Times New Roman"/>
          <w:sz w:val="28"/>
          <w:szCs w:val="28"/>
        </w:rPr>
        <w:t>конституционность</w:t>
      </w:r>
      <w:r w:rsidR="00260832" w:rsidRPr="008E793E">
        <w:rPr>
          <w:rFonts w:ascii="Times New Roman" w:hAnsi="Times New Roman"/>
          <w:sz w:val="28"/>
          <w:szCs w:val="28"/>
        </w:rPr>
        <w:t xml:space="preserve"> </w:t>
      </w:r>
      <w:r w:rsidR="006A2EE1" w:rsidRPr="008E793E">
        <w:rPr>
          <w:rFonts w:ascii="Times New Roman" w:hAnsi="Times New Roman"/>
          <w:sz w:val="28"/>
          <w:szCs w:val="28"/>
        </w:rPr>
        <w:t>Билля</w:t>
      </w:r>
      <w:r w:rsidR="00260832" w:rsidRPr="008E793E">
        <w:rPr>
          <w:rFonts w:ascii="Times New Roman" w:hAnsi="Times New Roman"/>
          <w:sz w:val="28"/>
          <w:szCs w:val="28"/>
        </w:rPr>
        <w:t xml:space="preserve"> </w:t>
      </w:r>
      <w:r w:rsidR="00004B0B" w:rsidRPr="008E793E">
        <w:rPr>
          <w:rFonts w:ascii="Times New Roman" w:hAnsi="Times New Roman"/>
          <w:sz w:val="28"/>
          <w:szCs w:val="28"/>
        </w:rPr>
        <w:t>в</w:t>
      </w:r>
      <w:r w:rsidR="00D667BF" w:rsidRPr="008E793E">
        <w:rPr>
          <w:rFonts w:ascii="Times New Roman" w:hAnsi="Times New Roman"/>
          <w:sz w:val="28"/>
          <w:szCs w:val="28"/>
        </w:rPr>
        <w:t xml:space="preserve"> ВСК</w:t>
      </w:r>
      <w:r w:rsidR="005268BC" w:rsidRPr="008E793E">
        <w:rPr>
          <w:rFonts w:ascii="Times New Roman" w:hAnsi="Times New Roman"/>
          <w:sz w:val="28"/>
          <w:szCs w:val="28"/>
        </w:rPr>
        <w:t xml:space="preserve"> в</w:t>
      </w:r>
      <w:r w:rsidR="00462D1D" w:rsidRPr="008E793E">
        <w:rPr>
          <w:rFonts w:ascii="Times New Roman" w:hAnsi="Times New Roman"/>
          <w:sz w:val="28"/>
          <w:szCs w:val="28"/>
        </w:rPr>
        <w:t xml:space="preserve"> </w:t>
      </w:r>
      <w:r w:rsidR="007841F5" w:rsidRPr="008E793E">
        <w:rPr>
          <w:rFonts w:ascii="Times New Roman" w:hAnsi="Times New Roman"/>
          <w:sz w:val="28"/>
          <w:szCs w:val="28"/>
        </w:rPr>
        <w:t>связи</w:t>
      </w:r>
      <w:r w:rsidR="00D667BF" w:rsidRPr="008E793E">
        <w:rPr>
          <w:rFonts w:ascii="Times New Roman" w:hAnsi="Times New Roman"/>
          <w:sz w:val="28"/>
          <w:szCs w:val="28"/>
        </w:rPr>
        <w:t xml:space="preserve"> с иском</w:t>
      </w:r>
      <w:r w:rsidR="009519A2" w:rsidRPr="008E793E">
        <w:rPr>
          <w:rFonts w:ascii="Times New Roman" w:hAnsi="Times New Roman"/>
          <w:sz w:val="28"/>
          <w:szCs w:val="28"/>
        </w:rPr>
        <w:t xml:space="preserve"> </w:t>
      </w:r>
      <w:r w:rsidR="007E1ED4" w:rsidRPr="008E793E">
        <w:rPr>
          <w:rFonts w:ascii="Times New Roman" w:hAnsi="Times New Roman"/>
          <w:sz w:val="28"/>
          <w:szCs w:val="28"/>
        </w:rPr>
        <w:t>Альберты.</w:t>
      </w:r>
      <w:r w:rsidR="00D667BF" w:rsidRPr="008E793E">
        <w:rPr>
          <w:rFonts w:ascii="Times New Roman" w:hAnsi="Times New Roman"/>
          <w:sz w:val="28"/>
          <w:szCs w:val="28"/>
        </w:rPr>
        <w:t xml:space="preserve"> </w:t>
      </w:r>
      <w:r w:rsidR="006A2EE1" w:rsidRPr="008E793E">
        <w:rPr>
          <w:rFonts w:ascii="Times New Roman" w:hAnsi="Times New Roman"/>
          <w:sz w:val="28"/>
          <w:szCs w:val="28"/>
        </w:rPr>
        <w:t>Принятое</w:t>
      </w:r>
      <w:r w:rsidR="005C4A26" w:rsidRPr="008E793E">
        <w:rPr>
          <w:rFonts w:ascii="Times New Roman" w:hAnsi="Times New Roman"/>
          <w:sz w:val="28"/>
          <w:szCs w:val="28"/>
        </w:rPr>
        <w:t xml:space="preserve"> к</w:t>
      </w:r>
      <w:r w:rsidR="008458C7" w:rsidRPr="008E793E">
        <w:rPr>
          <w:rFonts w:ascii="Times New Roman" w:hAnsi="Times New Roman"/>
          <w:sz w:val="28"/>
          <w:szCs w:val="28"/>
        </w:rPr>
        <w:t xml:space="preserve"> рассмотрению судебное</w:t>
      </w:r>
      <w:r w:rsidR="00D667BF" w:rsidRPr="008E793E">
        <w:rPr>
          <w:rFonts w:ascii="Times New Roman" w:hAnsi="Times New Roman"/>
          <w:sz w:val="28"/>
          <w:szCs w:val="28"/>
        </w:rPr>
        <w:t xml:space="preserve"> дело</w:t>
      </w:r>
      <w:r w:rsidR="00260832" w:rsidRPr="008E793E">
        <w:rPr>
          <w:rFonts w:ascii="Times New Roman" w:hAnsi="Times New Roman"/>
          <w:sz w:val="28"/>
          <w:szCs w:val="28"/>
        </w:rPr>
        <w:t xml:space="preserve"> </w:t>
      </w:r>
      <w:r w:rsidR="00C23E0B" w:rsidRPr="008E793E">
        <w:rPr>
          <w:rFonts w:ascii="Times New Roman" w:hAnsi="Times New Roman"/>
          <w:sz w:val="28"/>
          <w:szCs w:val="28"/>
        </w:rPr>
        <w:t>был</w:t>
      </w:r>
      <w:r w:rsidR="00A0669C" w:rsidRPr="008E793E">
        <w:rPr>
          <w:rFonts w:ascii="Times New Roman" w:hAnsi="Times New Roman"/>
          <w:sz w:val="28"/>
          <w:szCs w:val="28"/>
        </w:rPr>
        <w:t>о</w:t>
      </w:r>
      <w:r w:rsidR="00D667BF" w:rsidRPr="008E793E">
        <w:rPr>
          <w:rFonts w:ascii="Times New Roman" w:hAnsi="Times New Roman"/>
          <w:sz w:val="28"/>
          <w:szCs w:val="28"/>
        </w:rPr>
        <w:t xml:space="preserve"> автоматически</w:t>
      </w:r>
      <w:r w:rsidR="00C23E0B" w:rsidRPr="008E793E">
        <w:rPr>
          <w:rFonts w:ascii="Times New Roman" w:hAnsi="Times New Roman"/>
          <w:sz w:val="28"/>
          <w:szCs w:val="28"/>
        </w:rPr>
        <w:t xml:space="preserve"> изъят</w:t>
      </w:r>
      <w:r w:rsidR="00A0669C" w:rsidRPr="008E793E">
        <w:rPr>
          <w:rFonts w:ascii="Times New Roman" w:hAnsi="Times New Roman"/>
          <w:sz w:val="28"/>
          <w:szCs w:val="28"/>
        </w:rPr>
        <w:t>о</w:t>
      </w:r>
      <w:r w:rsidR="00C23E0B" w:rsidRPr="008E793E">
        <w:rPr>
          <w:rFonts w:ascii="Times New Roman" w:hAnsi="Times New Roman"/>
          <w:sz w:val="28"/>
          <w:szCs w:val="28"/>
        </w:rPr>
        <w:t xml:space="preserve"> </w:t>
      </w:r>
      <w:r w:rsidR="00D667BF" w:rsidRPr="008E793E">
        <w:rPr>
          <w:rFonts w:ascii="Times New Roman" w:hAnsi="Times New Roman"/>
          <w:sz w:val="28"/>
          <w:szCs w:val="28"/>
        </w:rPr>
        <w:t>из повестки</w:t>
      </w:r>
      <w:r w:rsidR="00462D1D" w:rsidRPr="008E793E">
        <w:rPr>
          <w:rFonts w:ascii="Times New Roman" w:hAnsi="Times New Roman"/>
          <w:sz w:val="28"/>
          <w:szCs w:val="28"/>
        </w:rPr>
        <w:t xml:space="preserve"> </w:t>
      </w:r>
      <w:r w:rsidR="00260832" w:rsidRPr="008E793E">
        <w:rPr>
          <w:rFonts w:ascii="Times New Roman" w:hAnsi="Times New Roman"/>
          <w:sz w:val="28"/>
          <w:szCs w:val="28"/>
        </w:rPr>
        <w:t>дня</w:t>
      </w:r>
      <w:r w:rsidR="00A0669C" w:rsidRPr="008E793E">
        <w:rPr>
          <w:rFonts w:ascii="Times New Roman" w:hAnsi="Times New Roman"/>
          <w:sz w:val="28"/>
          <w:szCs w:val="28"/>
        </w:rPr>
        <w:t xml:space="preserve"> </w:t>
      </w:r>
      <w:r w:rsidR="006A2EE1" w:rsidRPr="008E793E">
        <w:rPr>
          <w:rFonts w:ascii="Times New Roman" w:hAnsi="Times New Roman"/>
          <w:sz w:val="28"/>
          <w:szCs w:val="28"/>
        </w:rPr>
        <w:t xml:space="preserve"> С</w:t>
      </w:r>
      <w:r w:rsidR="00260832" w:rsidRPr="008E793E">
        <w:rPr>
          <w:rFonts w:ascii="Times New Roman" w:hAnsi="Times New Roman"/>
          <w:sz w:val="28"/>
          <w:szCs w:val="28"/>
        </w:rPr>
        <w:t>уда</w:t>
      </w:r>
      <w:r w:rsidR="007841F5" w:rsidRPr="008E793E">
        <w:rPr>
          <w:rStyle w:val="a6"/>
          <w:rFonts w:ascii="Times New Roman" w:hAnsi="Times New Roman"/>
          <w:sz w:val="28"/>
          <w:szCs w:val="28"/>
        </w:rPr>
        <w:footnoteReference w:id="235"/>
      </w:r>
      <w:r w:rsidR="00260832" w:rsidRPr="008E793E">
        <w:rPr>
          <w:rFonts w:ascii="Times New Roman" w:hAnsi="Times New Roman"/>
          <w:sz w:val="28"/>
          <w:szCs w:val="28"/>
        </w:rPr>
        <w:t>.</w:t>
      </w:r>
    </w:p>
    <w:p w:rsidR="007E1ED4" w:rsidRPr="008E793E" w:rsidRDefault="0026083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О</w:t>
      </w:r>
      <w:r w:rsidR="007E1ED4" w:rsidRPr="008E793E">
        <w:rPr>
          <w:rFonts w:ascii="Times New Roman" w:hAnsi="Times New Roman"/>
          <w:sz w:val="28"/>
          <w:szCs w:val="28"/>
        </w:rPr>
        <w:t xml:space="preserve">тсутствие успехов </w:t>
      </w:r>
      <w:r w:rsidRPr="008E793E">
        <w:rPr>
          <w:rFonts w:ascii="Times New Roman" w:hAnsi="Times New Roman"/>
          <w:sz w:val="28"/>
          <w:szCs w:val="28"/>
        </w:rPr>
        <w:t xml:space="preserve"> </w:t>
      </w:r>
      <w:r w:rsidR="007E1ED4" w:rsidRPr="008E793E">
        <w:rPr>
          <w:rFonts w:ascii="Times New Roman" w:hAnsi="Times New Roman"/>
          <w:sz w:val="28"/>
          <w:szCs w:val="28"/>
        </w:rPr>
        <w:t xml:space="preserve">в </w:t>
      </w:r>
      <w:r w:rsidR="009519A2" w:rsidRPr="008E793E">
        <w:rPr>
          <w:rFonts w:ascii="Times New Roman" w:hAnsi="Times New Roman"/>
          <w:sz w:val="28"/>
          <w:szCs w:val="28"/>
        </w:rPr>
        <w:t xml:space="preserve"> реализации реформы объяснялось:</w:t>
      </w:r>
    </w:p>
    <w:p w:rsidR="009519A2" w:rsidRPr="008E793E" w:rsidRDefault="005268B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10A2C" w:rsidRPr="008E793E">
        <w:rPr>
          <w:rFonts w:ascii="Times New Roman" w:hAnsi="Times New Roman"/>
          <w:sz w:val="28"/>
          <w:szCs w:val="28"/>
        </w:rPr>
        <w:t>-</w:t>
      </w:r>
      <w:r w:rsidR="007841F5" w:rsidRPr="008E793E">
        <w:rPr>
          <w:rFonts w:ascii="Times New Roman" w:hAnsi="Times New Roman"/>
          <w:sz w:val="28"/>
          <w:szCs w:val="28"/>
        </w:rPr>
        <w:t xml:space="preserve"> </w:t>
      </w:r>
      <w:r w:rsidR="00651A03" w:rsidRPr="008E793E">
        <w:rPr>
          <w:rFonts w:ascii="Times New Roman" w:hAnsi="Times New Roman"/>
          <w:sz w:val="28"/>
          <w:szCs w:val="28"/>
        </w:rPr>
        <w:t>заменой</w:t>
      </w:r>
      <w:r w:rsidR="009519A2" w:rsidRPr="008E793E">
        <w:rPr>
          <w:rFonts w:ascii="Times New Roman" w:hAnsi="Times New Roman"/>
          <w:sz w:val="28"/>
          <w:szCs w:val="28"/>
        </w:rPr>
        <w:t xml:space="preserve"> </w:t>
      </w:r>
      <w:r w:rsidR="000242B2" w:rsidRPr="008E793E">
        <w:rPr>
          <w:rFonts w:ascii="Times New Roman" w:hAnsi="Times New Roman"/>
          <w:sz w:val="28"/>
          <w:szCs w:val="28"/>
        </w:rPr>
        <w:t>правительством КП</w:t>
      </w:r>
      <w:r w:rsidR="00651A03" w:rsidRPr="008E793E">
        <w:rPr>
          <w:rFonts w:ascii="Times New Roman" w:hAnsi="Times New Roman"/>
          <w:sz w:val="28"/>
          <w:szCs w:val="28"/>
        </w:rPr>
        <w:t xml:space="preserve"> установки</w:t>
      </w:r>
      <w:r w:rsidR="002D6F84" w:rsidRPr="008E793E">
        <w:rPr>
          <w:rFonts w:ascii="Times New Roman" w:hAnsi="Times New Roman"/>
          <w:sz w:val="28"/>
          <w:szCs w:val="28"/>
        </w:rPr>
        <w:t xml:space="preserve"> на сецессию</w:t>
      </w:r>
      <w:r w:rsidR="00175CF4" w:rsidRPr="008E793E">
        <w:rPr>
          <w:rFonts w:ascii="Times New Roman" w:hAnsi="Times New Roman"/>
          <w:sz w:val="28"/>
          <w:szCs w:val="28"/>
        </w:rPr>
        <w:t xml:space="preserve"> </w:t>
      </w:r>
      <w:r w:rsidR="00B66AAC" w:rsidRPr="008E793E">
        <w:rPr>
          <w:rFonts w:ascii="Times New Roman" w:hAnsi="Times New Roman"/>
          <w:sz w:val="28"/>
          <w:szCs w:val="28"/>
        </w:rPr>
        <w:t xml:space="preserve">Квебека </w:t>
      </w:r>
      <w:r w:rsidR="00175CF4" w:rsidRPr="008E793E">
        <w:rPr>
          <w:rFonts w:ascii="Times New Roman" w:hAnsi="Times New Roman"/>
          <w:sz w:val="28"/>
          <w:szCs w:val="28"/>
        </w:rPr>
        <w:t>расплывчатым лозунгом «суверенитета при сохранении эконом</w:t>
      </w:r>
      <w:r w:rsidR="00163C3C" w:rsidRPr="008E793E">
        <w:rPr>
          <w:rFonts w:ascii="Times New Roman" w:hAnsi="Times New Roman"/>
          <w:sz w:val="28"/>
          <w:szCs w:val="28"/>
        </w:rPr>
        <w:t>ической ассоциации с остальной К</w:t>
      </w:r>
      <w:r w:rsidR="00175CF4" w:rsidRPr="008E793E">
        <w:rPr>
          <w:rFonts w:ascii="Times New Roman" w:hAnsi="Times New Roman"/>
          <w:sz w:val="28"/>
          <w:szCs w:val="28"/>
        </w:rPr>
        <w:t>анадо</w:t>
      </w:r>
      <w:r w:rsidR="000242B2" w:rsidRPr="008E793E">
        <w:rPr>
          <w:rFonts w:ascii="Times New Roman" w:hAnsi="Times New Roman"/>
          <w:sz w:val="28"/>
          <w:szCs w:val="28"/>
        </w:rPr>
        <w:t>й» и его блокированием</w:t>
      </w:r>
      <w:r w:rsidR="00175CF4" w:rsidRPr="008E793E">
        <w:rPr>
          <w:rFonts w:ascii="Times New Roman" w:hAnsi="Times New Roman"/>
          <w:sz w:val="28"/>
          <w:szCs w:val="28"/>
        </w:rPr>
        <w:t xml:space="preserve"> с большей </w:t>
      </w:r>
      <w:r w:rsidR="00163C3C" w:rsidRPr="008E793E">
        <w:rPr>
          <w:rFonts w:ascii="Times New Roman" w:hAnsi="Times New Roman"/>
          <w:sz w:val="28"/>
          <w:szCs w:val="28"/>
        </w:rPr>
        <w:t>частью англоязычных провинций. Поэтому изолировать</w:t>
      </w:r>
      <w:r w:rsidR="004E1850" w:rsidRPr="008E793E">
        <w:rPr>
          <w:rFonts w:ascii="Times New Roman" w:hAnsi="Times New Roman"/>
          <w:sz w:val="28"/>
          <w:szCs w:val="28"/>
        </w:rPr>
        <w:t xml:space="preserve"> Квебек</w:t>
      </w:r>
      <w:r w:rsidR="00175CF4" w:rsidRPr="008E793E">
        <w:rPr>
          <w:rFonts w:ascii="Times New Roman" w:hAnsi="Times New Roman"/>
          <w:sz w:val="28"/>
          <w:szCs w:val="28"/>
        </w:rPr>
        <w:t xml:space="preserve"> федеральному центру не  удалось;</w:t>
      </w:r>
      <w:r w:rsidR="000242B2" w:rsidRPr="008E793E">
        <w:rPr>
          <w:rFonts w:ascii="Times New Roman" w:hAnsi="Times New Roman"/>
          <w:sz w:val="28"/>
          <w:szCs w:val="28"/>
        </w:rPr>
        <w:t xml:space="preserve"> поражение</w:t>
      </w:r>
      <w:r w:rsidR="004E1850" w:rsidRPr="008E793E">
        <w:rPr>
          <w:rFonts w:ascii="Times New Roman" w:hAnsi="Times New Roman"/>
          <w:sz w:val="28"/>
          <w:szCs w:val="28"/>
        </w:rPr>
        <w:t xml:space="preserve"> потерпела только Альберта;</w:t>
      </w:r>
      <w:r w:rsidR="009C7EDB" w:rsidRPr="008E793E">
        <w:rPr>
          <w:rStyle w:val="a6"/>
          <w:rFonts w:ascii="Times New Roman" w:hAnsi="Times New Roman"/>
          <w:sz w:val="28"/>
          <w:szCs w:val="28"/>
        </w:rPr>
        <w:footnoteReference w:id="236"/>
      </w:r>
    </w:p>
    <w:p w:rsidR="00175CF4" w:rsidRPr="008E793E" w:rsidRDefault="005268B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75CF4" w:rsidRPr="008E793E">
        <w:rPr>
          <w:rFonts w:ascii="Times New Roman" w:hAnsi="Times New Roman"/>
          <w:sz w:val="28"/>
          <w:szCs w:val="28"/>
        </w:rPr>
        <w:t>- ослаблением создавшегося ранее в стране  антис</w:t>
      </w:r>
      <w:r w:rsidR="00651A03" w:rsidRPr="008E793E">
        <w:rPr>
          <w:rFonts w:ascii="Times New Roman" w:hAnsi="Times New Roman"/>
          <w:sz w:val="28"/>
          <w:szCs w:val="28"/>
        </w:rPr>
        <w:t>епаратистского настроя. По мере</w:t>
      </w:r>
      <w:r w:rsidR="00175CF4" w:rsidRPr="008E793E">
        <w:rPr>
          <w:rFonts w:ascii="Times New Roman" w:hAnsi="Times New Roman"/>
          <w:sz w:val="28"/>
          <w:szCs w:val="28"/>
        </w:rPr>
        <w:t xml:space="preserve"> того как два уровня власти увязали в длительн</w:t>
      </w:r>
      <w:r w:rsidR="00510A2C" w:rsidRPr="008E793E">
        <w:rPr>
          <w:rFonts w:ascii="Times New Roman" w:hAnsi="Times New Roman"/>
          <w:sz w:val="28"/>
          <w:szCs w:val="28"/>
        </w:rPr>
        <w:t>ых переговорах, а экономическая</w:t>
      </w:r>
      <w:r w:rsidR="000242B2" w:rsidRPr="008E793E">
        <w:rPr>
          <w:rFonts w:ascii="Times New Roman" w:hAnsi="Times New Roman"/>
          <w:sz w:val="28"/>
          <w:szCs w:val="28"/>
        </w:rPr>
        <w:t xml:space="preserve"> ситуация ухудшалась, тяга</w:t>
      </w:r>
      <w:r w:rsidR="00163C3C" w:rsidRPr="008E793E">
        <w:rPr>
          <w:rFonts w:ascii="Times New Roman" w:hAnsi="Times New Roman"/>
          <w:sz w:val="28"/>
          <w:szCs w:val="28"/>
        </w:rPr>
        <w:t xml:space="preserve"> </w:t>
      </w:r>
      <w:r w:rsidR="000242B2" w:rsidRPr="008E793E">
        <w:rPr>
          <w:rFonts w:ascii="Times New Roman" w:hAnsi="Times New Roman"/>
          <w:sz w:val="28"/>
          <w:szCs w:val="28"/>
        </w:rPr>
        <w:t>электората</w:t>
      </w:r>
      <w:r w:rsidR="00175CF4" w:rsidRPr="008E793E">
        <w:rPr>
          <w:rFonts w:ascii="Times New Roman" w:hAnsi="Times New Roman"/>
          <w:sz w:val="28"/>
          <w:szCs w:val="28"/>
        </w:rPr>
        <w:t xml:space="preserve"> к удержанию Квебека в федерации с</w:t>
      </w:r>
      <w:r w:rsidR="00651A03" w:rsidRPr="008E793E">
        <w:rPr>
          <w:rFonts w:ascii="Times New Roman" w:hAnsi="Times New Roman"/>
          <w:sz w:val="28"/>
          <w:szCs w:val="28"/>
        </w:rPr>
        <w:t>менилась</w:t>
      </w:r>
      <w:r w:rsidR="00462D1D" w:rsidRPr="008E793E">
        <w:rPr>
          <w:rFonts w:ascii="Times New Roman" w:hAnsi="Times New Roman"/>
          <w:sz w:val="28"/>
          <w:szCs w:val="28"/>
        </w:rPr>
        <w:t xml:space="preserve"> </w:t>
      </w:r>
      <w:r w:rsidR="00175CF4" w:rsidRPr="008E793E">
        <w:rPr>
          <w:rFonts w:ascii="Times New Roman" w:hAnsi="Times New Roman"/>
          <w:sz w:val="28"/>
          <w:szCs w:val="28"/>
        </w:rPr>
        <w:t>безра</w:t>
      </w:r>
      <w:r w:rsidR="004763E4" w:rsidRPr="008E793E">
        <w:rPr>
          <w:rFonts w:ascii="Times New Roman" w:hAnsi="Times New Roman"/>
          <w:sz w:val="28"/>
          <w:szCs w:val="28"/>
        </w:rPr>
        <w:t>зличным отношением</w:t>
      </w:r>
      <w:r w:rsidR="00175CF4" w:rsidRPr="008E793E">
        <w:rPr>
          <w:rFonts w:ascii="Times New Roman" w:hAnsi="Times New Roman"/>
          <w:sz w:val="28"/>
          <w:szCs w:val="28"/>
        </w:rPr>
        <w:t xml:space="preserve"> общественности – «Пусть уходят,</w:t>
      </w:r>
      <w:r w:rsidR="00462D1D" w:rsidRPr="008E793E">
        <w:rPr>
          <w:rFonts w:ascii="Times New Roman" w:hAnsi="Times New Roman"/>
          <w:sz w:val="28"/>
          <w:szCs w:val="28"/>
        </w:rPr>
        <w:t xml:space="preserve"> </w:t>
      </w:r>
      <w:r w:rsidR="00175CF4" w:rsidRPr="008E793E">
        <w:rPr>
          <w:rFonts w:ascii="Times New Roman" w:hAnsi="Times New Roman"/>
          <w:sz w:val="28"/>
          <w:szCs w:val="28"/>
        </w:rPr>
        <w:t xml:space="preserve"> и</w:t>
      </w:r>
      <w:r w:rsidR="00462D1D" w:rsidRPr="008E793E">
        <w:rPr>
          <w:rFonts w:ascii="Times New Roman" w:hAnsi="Times New Roman"/>
          <w:sz w:val="28"/>
          <w:szCs w:val="28"/>
        </w:rPr>
        <w:t xml:space="preserve"> </w:t>
      </w:r>
      <w:r w:rsidR="00175CF4" w:rsidRPr="008E793E">
        <w:rPr>
          <w:rFonts w:ascii="Times New Roman" w:hAnsi="Times New Roman"/>
          <w:sz w:val="28"/>
          <w:szCs w:val="28"/>
        </w:rPr>
        <w:t xml:space="preserve"> скатертью им дорога»;</w:t>
      </w:r>
    </w:p>
    <w:p w:rsidR="00175CF4" w:rsidRPr="008E793E" w:rsidRDefault="005268B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75CF4" w:rsidRPr="008E793E">
        <w:rPr>
          <w:rFonts w:ascii="Times New Roman" w:hAnsi="Times New Roman"/>
          <w:sz w:val="28"/>
          <w:szCs w:val="28"/>
        </w:rPr>
        <w:t>- небывалым подъем</w:t>
      </w:r>
      <w:r w:rsidR="00510A2C" w:rsidRPr="008E793E">
        <w:rPr>
          <w:rFonts w:ascii="Times New Roman" w:hAnsi="Times New Roman"/>
          <w:sz w:val="28"/>
          <w:szCs w:val="28"/>
        </w:rPr>
        <w:t>ом стихийных антифедералистских</w:t>
      </w:r>
      <w:r w:rsidR="00175CF4" w:rsidRPr="008E793E">
        <w:rPr>
          <w:rFonts w:ascii="Times New Roman" w:hAnsi="Times New Roman"/>
          <w:sz w:val="28"/>
          <w:szCs w:val="28"/>
        </w:rPr>
        <w:t xml:space="preserve"> настроений в большинстве регионов англоязычной Канады – в з</w:t>
      </w:r>
      <w:r w:rsidR="008458C7" w:rsidRPr="008E793E">
        <w:rPr>
          <w:rFonts w:ascii="Times New Roman" w:hAnsi="Times New Roman"/>
          <w:sz w:val="28"/>
          <w:szCs w:val="28"/>
        </w:rPr>
        <w:t>ападноканадских и Атлантических</w:t>
      </w:r>
      <w:r w:rsidR="00175CF4" w:rsidRPr="008E793E">
        <w:rPr>
          <w:rFonts w:ascii="Times New Roman" w:hAnsi="Times New Roman"/>
          <w:sz w:val="28"/>
          <w:szCs w:val="28"/>
        </w:rPr>
        <w:t xml:space="preserve"> провинциях. </w:t>
      </w:r>
      <w:r w:rsidR="00AA441C" w:rsidRPr="008E793E">
        <w:rPr>
          <w:rStyle w:val="a6"/>
          <w:rFonts w:ascii="Times New Roman" w:hAnsi="Times New Roman"/>
          <w:sz w:val="28"/>
          <w:szCs w:val="28"/>
        </w:rPr>
        <w:footnoteReference w:id="237"/>
      </w:r>
      <w:r w:rsidR="00175CF4" w:rsidRPr="008E793E">
        <w:rPr>
          <w:rFonts w:ascii="Times New Roman" w:hAnsi="Times New Roman"/>
          <w:sz w:val="28"/>
          <w:szCs w:val="28"/>
        </w:rPr>
        <w:t xml:space="preserve"> </w:t>
      </w:r>
    </w:p>
    <w:p w:rsidR="00175CF4" w:rsidRPr="008E793E" w:rsidRDefault="00175CF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17CE6" w:rsidRPr="008E793E">
        <w:rPr>
          <w:rFonts w:ascii="Times New Roman" w:hAnsi="Times New Roman"/>
          <w:sz w:val="28"/>
          <w:szCs w:val="28"/>
        </w:rPr>
        <w:t xml:space="preserve">   </w:t>
      </w:r>
      <w:r w:rsidR="004763E4" w:rsidRPr="008E793E">
        <w:rPr>
          <w:rFonts w:ascii="Times New Roman" w:hAnsi="Times New Roman"/>
          <w:sz w:val="28"/>
          <w:szCs w:val="28"/>
        </w:rPr>
        <w:t xml:space="preserve"> </w:t>
      </w:r>
      <w:r w:rsidR="00A17CE6" w:rsidRPr="008E793E">
        <w:rPr>
          <w:rFonts w:ascii="Times New Roman" w:hAnsi="Times New Roman"/>
          <w:sz w:val="28"/>
          <w:szCs w:val="28"/>
        </w:rPr>
        <w:t xml:space="preserve">Реализация конституционной реформы в очередной раз оказалась проблематичной. </w:t>
      </w:r>
      <w:r w:rsidR="004763E4" w:rsidRPr="008E793E">
        <w:rPr>
          <w:rFonts w:ascii="Times New Roman" w:hAnsi="Times New Roman"/>
          <w:sz w:val="28"/>
          <w:szCs w:val="28"/>
        </w:rPr>
        <w:t>«Конституционный тупик» в</w:t>
      </w:r>
      <w:r w:rsidR="00462D1D" w:rsidRPr="008E793E">
        <w:rPr>
          <w:rFonts w:ascii="Times New Roman" w:hAnsi="Times New Roman"/>
          <w:sz w:val="28"/>
          <w:szCs w:val="28"/>
        </w:rPr>
        <w:t xml:space="preserve"> развитии федерации сохранялся.  </w:t>
      </w:r>
      <w:r w:rsidR="008458C7" w:rsidRPr="008E793E">
        <w:rPr>
          <w:rFonts w:ascii="Times New Roman" w:hAnsi="Times New Roman"/>
          <w:sz w:val="28"/>
          <w:szCs w:val="28"/>
        </w:rPr>
        <w:t>Более того,</w:t>
      </w:r>
      <w:r w:rsidR="00AA441C" w:rsidRPr="008E793E">
        <w:rPr>
          <w:rFonts w:ascii="Times New Roman" w:hAnsi="Times New Roman"/>
          <w:sz w:val="28"/>
          <w:szCs w:val="28"/>
        </w:rPr>
        <w:t xml:space="preserve"> с</w:t>
      </w:r>
      <w:r w:rsidR="00462D1D" w:rsidRPr="008E793E">
        <w:rPr>
          <w:rFonts w:ascii="Times New Roman" w:hAnsi="Times New Roman"/>
          <w:sz w:val="28"/>
          <w:szCs w:val="28"/>
        </w:rPr>
        <w:t>оздава</w:t>
      </w:r>
      <w:r w:rsidR="00A17CE6" w:rsidRPr="008E793E">
        <w:rPr>
          <w:rFonts w:ascii="Times New Roman" w:hAnsi="Times New Roman"/>
          <w:sz w:val="28"/>
          <w:szCs w:val="28"/>
        </w:rPr>
        <w:t>лось</w:t>
      </w:r>
      <w:r w:rsidR="00462D1D" w:rsidRPr="008E793E">
        <w:rPr>
          <w:rFonts w:ascii="Times New Roman" w:hAnsi="Times New Roman"/>
          <w:sz w:val="28"/>
          <w:szCs w:val="28"/>
        </w:rPr>
        <w:t xml:space="preserve"> </w:t>
      </w:r>
      <w:r w:rsidR="00AA441C" w:rsidRPr="008E793E">
        <w:rPr>
          <w:rFonts w:ascii="Times New Roman" w:hAnsi="Times New Roman"/>
          <w:sz w:val="28"/>
          <w:szCs w:val="28"/>
        </w:rPr>
        <w:t xml:space="preserve"> </w:t>
      </w:r>
      <w:r w:rsidR="00462D1D" w:rsidRPr="008E793E">
        <w:rPr>
          <w:rFonts w:ascii="Times New Roman" w:hAnsi="Times New Roman"/>
          <w:sz w:val="28"/>
          <w:szCs w:val="28"/>
        </w:rPr>
        <w:t>впечатление</w:t>
      </w:r>
      <w:r w:rsidR="00A17CE6" w:rsidRPr="008E793E">
        <w:rPr>
          <w:rFonts w:ascii="Times New Roman" w:hAnsi="Times New Roman"/>
          <w:sz w:val="28"/>
          <w:szCs w:val="28"/>
        </w:rPr>
        <w:t xml:space="preserve">, что </w:t>
      </w:r>
      <w:r w:rsidR="00AA441C" w:rsidRPr="008E793E">
        <w:rPr>
          <w:rFonts w:ascii="Times New Roman" w:hAnsi="Times New Roman"/>
          <w:sz w:val="28"/>
          <w:szCs w:val="28"/>
        </w:rPr>
        <w:t xml:space="preserve"> </w:t>
      </w:r>
      <w:r w:rsidR="00A17CE6" w:rsidRPr="008E793E">
        <w:rPr>
          <w:rFonts w:ascii="Times New Roman" w:hAnsi="Times New Roman"/>
          <w:sz w:val="28"/>
          <w:szCs w:val="28"/>
        </w:rPr>
        <w:t>Канадская федерация</w:t>
      </w:r>
      <w:r w:rsidR="00ED7C56" w:rsidRPr="008E793E">
        <w:rPr>
          <w:rFonts w:ascii="Times New Roman" w:hAnsi="Times New Roman"/>
          <w:sz w:val="28"/>
          <w:szCs w:val="28"/>
        </w:rPr>
        <w:t xml:space="preserve"> движется</w:t>
      </w:r>
      <w:r w:rsidR="00A17CE6" w:rsidRPr="008E793E">
        <w:rPr>
          <w:rFonts w:ascii="Times New Roman" w:hAnsi="Times New Roman"/>
          <w:sz w:val="28"/>
          <w:szCs w:val="28"/>
        </w:rPr>
        <w:t xml:space="preserve"> к </w:t>
      </w:r>
      <w:r w:rsidR="00AA441C" w:rsidRPr="008E793E">
        <w:rPr>
          <w:rFonts w:ascii="Times New Roman" w:hAnsi="Times New Roman"/>
          <w:sz w:val="28"/>
          <w:szCs w:val="28"/>
        </w:rPr>
        <w:t xml:space="preserve"> </w:t>
      </w:r>
      <w:r w:rsidR="00A17CE6" w:rsidRPr="008E793E">
        <w:rPr>
          <w:rFonts w:ascii="Times New Roman" w:hAnsi="Times New Roman"/>
          <w:sz w:val="28"/>
          <w:szCs w:val="28"/>
        </w:rPr>
        <w:t>саморазрушению.</w:t>
      </w:r>
    </w:p>
    <w:p w:rsidR="00FB1774" w:rsidRPr="008E793E" w:rsidRDefault="007E1ED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17CE6" w:rsidRPr="008E793E">
        <w:rPr>
          <w:rFonts w:ascii="Times New Roman" w:hAnsi="Times New Roman"/>
          <w:sz w:val="28"/>
          <w:szCs w:val="28"/>
        </w:rPr>
        <w:t xml:space="preserve">  </w:t>
      </w:r>
      <w:r w:rsidR="00FB1774" w:rsidRPr="008E793E">
        <w:rPr>
          <w:rFonts w:ascii="Times New Roman" w:hAnsi="Times New Roman"/>
          <w:sz w:val="28"/>
          <w:szCs w:val="28"/>
        </w:rPr>
        <w:t xml:space="preserve">     </w:t>
      </w:r>
    </w:p>
    <w:p w:rsidR="00284E12" w:rsidRPr="008E793E" w:rsidRDefault="0013217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ПАРАГРАФ</w:t>
      </w:r>
      <w:r w:rsidR="00C8188F">
        <w:rPr>
          <w:rFonts w:ascii="Times New Roman" w:hAnsi="Times New Roman"/>
          <w:sz w:val="28"/>
          <w:szCs w:val="28"/>
        </w:rPr>
        <w:t xml:space="preserve"> </w:t>
      </w:r>
      <w:r w:rsidRPr="008E793E">
        <w:rPr>
          <w:rFonts w:ascii="Times New Roman" w:hAnsi="Times New Roman"/>
          <w:sz w:val="28"/>
          <w:szCs w:val="28"/>
        </w:rPr>
        <w:t xml:space="preserve"> </w:t>
      </w:r>
      <w:r w:rsidR="0081423F" w:rsidRPr="008E793E">
        <w:rPr>
          <w:rFonts w:ascii="Times New Roman" w:hAnsi="Times New Roman"/>
          <w:sz w:val="28"/>
          <w:szCs w:val="28"/>
        </w:rPr>
        <w:t>3</w:t>
      </w:r>
      <w:r w:rsidR="009518A1" w:rsidRPr="008E793E">
        <w:rPr>
          <w:rFonts w:ascii="Times New Roman" w:hAnsi="Times New Roman"/>
          <w:sz w:val="28"/>
          <w:szCs w:val="28"/>
        </w:rPr>
        <w:t>.</w:t>
      </w:r>
      <w:r w:rsidRPr="008E793E">
        <w:rPr>
          <w:rFonts w:ascii="Times New Roman" w:hAnsi="Times New Roman"/>
          <w:sz w:val="28"/>
          <w:szCs w:val="28"/>
        </w:rPr>
        <w:t xml:space="preserve"> </w:t>
      </w:r>
      <w:r w:rsidR="009518A1" w:rsidRPr="008E793E">
        <w:rPr>
          <w:rFonts w:ascii="Times New Roman" w:hAnsi="Times New Roman"/>
          <w:sz w:val="28"/>
          <w:szCs w:val="28"/>
        </w:rPr>
        <w:t xml:space="preserve">   </w:t>
      </w:r>
      <w:r w:rsidR="00651331" w:rsidRPr="008E793E">
        <w:rPr>
          <w:rFonts w:ascii="Times New Roman" w:hAnsi="Times New Roman"/>
          <w:sz w:val="28"/>
          <w:szCs w:val="28"/>
        </w:rPr>
        <w:t>ПЕРЕРАСПРЕДЕЛЕНИЕ</w:t>
      </w:r>
      <w:r w:rsidR="00C8188F">
        <w:rPr>
          <w:rFonts w:ascii="Times New Roman" w:hAnsi="Times New Roman"/>
          <w:sz w:val="28"/>
          <w:szCs w:val="28"/>
        </w:rPr>
        <w:t xml:space="preserve"> </w:t>
      </w:r>
      <w:r w:rsidR="00651331" w:rsidRPr="008E793E">
        <w:rPr>
          <w:rFonts w:ascii="Times New Roman" w:hAnsi="Times New Roman"/>
          <w:sz w:val="28"/>
          <w:szCs w:val="28"/>
        </w:rPr>
        <w:t xml:space="preserve"> СФЕР  КОМПЕТЕНЦИИ  В ХОДЕ  </w:t>
      </w:r>
      <w:r w:rsidRPr="008E793E">
        <w:rPr>
          <w:rFonts w:ascii="Times New Roman" w:hAnsi="Times New Roman"/>
          <w:sz w:val="28"/>
          <w:szCs w:val="28"/>
        </w:rPr>
        <w:t>КОНСТИТУЦИОН</w:t>
      </w:r>
      <w:r w:rsidR="00651331" w:rsidRPr="008E793E">
        <w:rPr>
          <w:rFonts w:ascii="Times New Roman" w:hAnsi="Times New Roman"/>
          <w:sz w:val="28"/>
          <w:szCs w:val="28"/>
        </w:rPr>
        <w:t xml:space="preserve">НОЙ </w:t>
      </w:r>
      <w:r w:rsidR="009518A1" w:rsidRPr="008E793E">
        <w:rPr>
          <w:rFonts w:ascii="Times New Roman" w:hAnsi="Times New Roman"/>
          <w:sz w:val="28"/>
          <w:szCs w:val="28"/>
        </w:rPr>
        <w:t xml:space="preserve"> </w:t>
      </w:r>
      <w:r w:rsidR="00651331" w:rsidRPr="008E793E">
        <w:rPr>
          <w:rFonts w:ascii="Times New Roman" w:hAnsi="Times New Roman"/>
          <w:sz w:val="28"/>
          <w:szCs w:val="28"/>
        </w:rPr>
        <w:t>РЕФОРМЫ</w:t>
      </w:r>
    </w:p>
    <w:p w:rsidR="00284E12" w:rsidRPr="008E793E" w:rsidRDefault="00DC3CF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Новый импульс конституционной реформе был </w:t>
      </w:r>
      <w:r w:rsidR="009B5DED" w:rsidRPr="008E793E">
        <w:rPr>
          <w:rFonts w:ascii="Times New Roman" w:hAnsi="Times New Roman"/>
          <w:sz w:val="28"/>
          <w:szCs w:val="28"/>
        </w:rPr>
        <w:t>прид</w:t>
      </w:r>
      <w:r w:rsidR="008458C7" w:rsidRPr="008E793E">
        <w:rPr>
          <w:rFonts w:ascii="Times New Roman" w:hAnsi="Times New Roman"/>
          <w:sz w:val="28"/>
          <w:szCs w:val="28"/>
        </w:rPr>
        <w:t xml:space="preserve">ан </w:t>
      </w:r>
      <w:r w:rsidR="00DD6AAB" w:rsidRPr="008E793E">
        <w:rPr>
          <w:rFonts w:ascii="Times New Roman" w:hAnsi="Times New Roman"/>
          <w:sz w:val="28"/>
          <w:szCs w:val="28"/>
        </w:rPr>
        <w:t xml:space="preserve"> политическими факторами, выгодными центру - </w:t>
      </w:r>
      <w:r w:rsidR="009B5DED" w:rsidRPr="008E793E">
        <w:rPr>
          <w:rFonts w:ascii="Times New Roman" w:hAnsi="Times New Roman"/>
          <w:sz w:val="28"/>
          <w:szCs w:val="28"/>
        </w:rPr>
        <w:t>избранием очередного</w:t>
      </w:r>
      <w:r w:rsidRPr="008E793E">
        <w:rPr>
          <w:rFonts w:ascii="Times New Roman" w:hAnsi="Times New Roman"/>
          <w:sz w:val="28"/>
          <w:szCs w:val="28"/>
        </w:rPr>
        <w:t xml:space="preserve"> правит</w:t>
      </w:r>
      <w:r w:rsidR="009B5DED" w:rsidRPr="008E793E">
        <w:rPr>
          <w:rFonts w:ascii="Times New Roman" w:hAnsi="Times New Roman"/>
          <w:sz w:val="28"/>
          <w:szCs w:val="28"/>
        </w:rPr>
        <w:t>ельства</w:t>
      </w:r>
      <w:r w:rsidRPr="008E793E">
        <w:rPr>
          <w:rFonts w:ascii="Times New Roman" w:hAnsi="Times New Roman"/>
          <w:sz w:val="28"/>
          <w:szCs w:val="28"/>
        </w:rPr>
        <w:t xml:space="preserve"> больш</w:t>
      </w:r>
      <w:r w:rsidR="00DD6AAB" w:rsidRPr="008E793E">
        <w:rPr>
          <w:rFonts w:ascii="Times New Roman" w:hAnsi="Times New Roman"/>
          <w:sz w:val="28"/>
          <w:szCs w:val="28"/>
        </w:rPr>
        <w:t>инства на парламентских выборах</w:t>
      </w:r>
      <w:r w:rsidR="009B5DED" w:rsidRPr="008E793E">
        <w:rPr>
          <w:rFonts w:ascii="Times New Roman" w:hAnsi="Times New Roman"/>
          <w:sz w:val="28"/>
          <w:szCs w:val="28"/>
        </w:rPr>
        <w:t xml:space="preserve"> </w:t>
      </w:r>
      <w:r w:rsidR="00DD6AAB" w:rsidRPr="008E793E">
        <w:rPr>
          <w:rFonts w:ascii="Times New Roman" w:hAnsi="Times New Roman"/>
          <w:sz w:val="28"/>
          <w:szCs w:val="28"/>
        </w:rPr>
        <w:t>1980г. и</w:t>
      </w:r>
      <w:r w:rsidR="009B5DED" w:rsidRPr="008E793E">
        <w:rPr>
          <w:rFonts w:ascii="Times New Roman" w:hAnsi="Times New Roman"/>
          <w:sz w:val="28"/>
          <w:szCs w:val="28"/>
        </w:rPr>
        <w:t xml:space="preserve"> </w:t>
      </w:r>
      <w:r w:rsidRPr="008E793E">
        <w:rPr>
          <w:rFonts w:ascii="Times New Roman" w:hAnsi="Times New Roman"/>
          <w:sz w:val="28"/>
          <w:szCs w:val="28"/>
        </w:rPr>
        <w:t>пора</w:t>
      </w:r>
      <w:r w:rsidR="00DA31E5" w:rsidRPr="008E793E">
        <w:rPr>
          <w:rFonts w:ascii="Times New Roman" w:hAnsi="Times New Roman"/>
          <w:sz w:val="28"/>
          <w:szCs w:val="28"/>
        </w:rPr>
        <w:t>жением национал-сепаратистов на</w:t>
      </w:r>
      <w:r w:rsidR="009B5DED" w:rsidRPr="008E793E">
        <w:rPr>
          <w:rFonts w:ascii="Times New Roman" w:hAnsi="Times New Roman"/>
          <w:sz w:val="28"/>
          <w:szCs w:val="28"/>
        </w:rPr>
        <w:t xml:space="preserve"> </w:t>
      </w:r>
      <w:r w:rsidR="00DD6AAB" w:rsidRPr="008E793E">
        <w:rPr>
          <w:rFonts w:ascii="Times New Roman" w:hAnsi="Times New Roman"/>
          <w:sz w:val="28"/>
          <w:szCs w:val="28"/>
        </w:rPr>
        <w:t>квебекском референдуме</w:t>
      </w:r>
      <w:r w:rsidRPr="008E793E">
        <w:rPr>
          <w:rFonts w:ascii="Times New Roman" w:hAnsi="Times New Roman"/>
          <w:sz w:val="28"/>
          <w:szCs w:val="28"/>
        </w:rPr>
        <w:t xml:space="preserve"> того же года</w:t>
      </w:r>
      <w:r w:rsidR="007B5339" w:rsidRPr="008E793E">
        <w:rPr>
          <w:rFonts w:ascii="Times New Roman" w:hAnsi="Times New Roman"/>
          <w:sz w:val="28"/>
          <w:szCs w:val="28"/>
        </w:rPr>
        <w:t xml:space="preserve"> (см. </w:t>
      </w:r>
      <w:r w:rsidR="00C34C2A" w:rsidRPr="008E793E">
        <w:rPr>
          <w:rFonts w:ascii="Times New Roman" w:hAnsi="Times New Roman"/>
          <w:sz w:val="28"/>
          <w:szCs w:val="28"/>
        </w:rPr>
        <w:t xml:space="preserve">подробнее </w:t>
      </w:r>
      <w:r w:rsidR="007B5339" w:rsidRPr="008E793E">
        <w:rPr>
          <w:rFonts w:ascii="Times New Roman" w:hAnsi="Times New Roman"/>
          <w:sz w:val="28"/>
          <w:szCs w:val="28"/>
        </w:rPr>
        <w:t>пара</w:t>
      </w:r>
      <w:r w:rsidR="00DA31E5" w:rsidRPr="008E793E">
        <w:rPr>
          <w:rFonts w:ascii="Times New Roman" w:hAnsi="Times New Roman"/>
          <w:sz w:val="28"/>
          <w:szCs w:val="28"/>
        </w:rPr>
        <w:t>граф 2 главы IV</w:t>
      </w:r>
      <w:r w:rsidR="007B5339" w:rsidRPr="008E793E">
        <w:rPr>
          <w:rFonts w:ascii="Times New Roman" w:hAnsi="Times New Roman"/>
          <w:sz w:val="28"/>
          <w:szCs w:val="28"/>
        </w:rPr>
        <w:t>)</w:t>
      </w:r>
      <w:r w:rsidRPr="008E793E">
        <w:rPr>
          <w:rFonts w:ascii="Times New Roman" w:hAnsi="Times New Roman"/>
          <w:sz w:val="28"/>
          <w:szCs w:val="28"/>
        </w:rPr>
        <w:t>.</w:t>
      </w:r>
    </w:p>
    <w:p w:rsidR="00A13D8D" w:rsidRPr="008E793E" w:rsidRDefault="00DC3CF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D6AAB" w:rsidRPr="008E793E">
        <w:rPr>
          <w:rFonts w:ascii="Times New Roman" w:hAnsi="Times New Roman"/>
          <w:sz w:val="28"/>
          <w:szCs w:val="28"/>
        </w:rPr>
        <w:t xml:space="preserve">       Основы</w:t>
      </w:r>
      <w:r w:rsidR="00CF1344" w:rsidRPr="008E793E">
        <w:rPr>
          <w:rFonts w:ascii="Times New Roman" w:hAnsi="Times New Roman"/>
          <w:sz w:val="28"/>
          <w:szCs w:val="28"/>
        </w:rPr>
        <w:t xml:space="preserve"> </w:t>
      </w:r>
      <w:r w:rsidRPr="008E793E">
        <w:rPr>
          <w:rFonts w:ascii="Times New Roman" w:hAnsi="Times New Roman"/>
          <w:sz w:val="28"/>
          <w:szCs w:val="28"/>
        </w:rPr>
        <w:t>подхо</w:t>
      </w:r>
      <w:r w:rsidR="00DD6AAB" w:rsidRPr="008E793E">
        <w:rPr>
          <w:rFonts w:ascii="Times New Roman" w:hAnsi="Times New Roman"/>
          <w:sz w:val="28"/>
          <w:szCs w:val="28"/>
        </w:rPr>
        <w:t>да  федерального правительства к</w:t>
      </w:r>
      <w:r w:rsidRPr="008E793E">
        <w:rPr>
          <w:rFonts w:ascii="Times New Roman" w:hAnsi="Times New Roman"/>
          <w:sz w:val="28"/>
          <w:szCs w:val="28"/>
        </w:rPr>
        <w:t xml:space="preserve"> </w:t>
      </w:r>
      <w:r w:rsidR="009B70EF" w:rsidRPr="008E793E">
        <w:rPr>
          <w:rFonts w:ascii="Times New Roman" w:hAnsi="Times New Roman"/>
          <w:sz w:val="28"/>
          <w:szCs w:val="28"/>
        </w:rPr>
        <w:t>конституционной реформе</w:t>
      </w:r>
      <w:r w:rsidRPr="008E793E">
        <w:rPr>
          <w:rFonts w:ascii="Times New Roman" w:hAnsi="Times New Roman"/>
          <w:sz w:val="28"/>
          <w:szCs w:val="28"/>
        </w:rPr>
        <w:t xml:space="preserve"> в</w:t>
      </w:r>
      <w:r w:rsidR="003E6F88" w:rsidRPr="008E793E">
        <w:rPr>
          <w:rFonts w:ascii="Times New Roman" w:hAnsi="Times New Roman"/>
          <w:sz w:val="28"/>
          <w:szCs w:val="28"/>
        </w:rPr>
        <w:t xml:space="preserve"> </w:t>
      </w:r>
      <w:r w:rsidR="009B70EF" w:rsidRPr="008E793E">
        <w:rPr>
          <w:rFonts w:ascii="Times New Roman" w:hAnsi="Times New Roman"/>
          <w:sz w:val="28"/>
          <w:szCs w:val="28"/>
        </w:rPr>
        <w:t>1980-х</w:t>
      </w:r>
      <w:r w:rsidR="003E6F88" w:rsidRPr="008E793E">
        <w:rPr>
          <w:rFonts w:ascii="Times New Roman" w:hAnsi="Times New Roman"/>
          <w:sz w:val="28"/>
          <w:szCs w:val="28"/>
        </w:rPr>
        <w:t xml:space="preserve"> </w:t>
      </w:r>
      <w:r w:rsidR="009B70EF" w:rsidRPr="008E793E">
        <w:rPr>
          <w:rFonts w:ascii="Times New Roman" w:hAnsi="Times New Roman"/>
          <w:sz w:val="28"/>
          <w:szCs w:val="28"/>
        </w:rPr>
        <w:t>годах был</w:t>
      </w:r>
      <w:r w:rsidR="00DD6AAB" w:rsidRPr="008E793E">
        <w:rPr>
          <w:rFonts w:ascii="Times New Roman" w:hAnsi="Times New Roman"/>
          <w:sz w:val="28"/>
          <w:szCs w:val="28"/>
        </w:rPr>
        <w:t>и</w:t>
      </w:r>
      <w:r w:rsidRPr="008E793E">
        <w:rPr>
          <w:rFonts w:ascii="Times New Roman" w:hAnsi="Times New Roman"/>
          <w:sz w:val="28"/>
          <w:szCs w:val="28"/>
        </w:rPr>
        <w:t xml:space="preserve"> охарактеризова</w:t>
      </w:r>
      <w:r w:rsidR="009B70EF" w:rsidRPr="008E793E">
        <w:rPr>
          <w:rFonts w:ascii="Times New Roman" w:hAnsi="Times New Roman"/>
          <w:sz w:val="28"/>
          <w:szCs w:val="28"/>
        </w:rPr>
        <w:t>н</w:t>
      </w:r>
      <w:r w:rsidR="003E6F88" w:rsidRPr="008E793E">
        <w:rPr>
          <w:rFonts w:ascii="Times New Roman" w:hAnsi="Times New Roman"/>
          <w:sz w:val="28"/>
          <w:szCs w:val="28"/>
        </w:rPr>
        <w:t>ы</w:t>
      </w:r>
      <w:r w:rsidRPr="008E793E">
        <w:rPr>
          <w:rFonts w:ascii="Times New Roman" w:hAnsi="Times New Roman"/>
          <w:sz w:val="28"/>
          <w:szCs w:val="28"/>
        </w:rPr>
        <w:t xml:space="preserve"> премьер-министром </w:t>
      </w:r>
      <w:r w:rsidR="00FE5087" w:rsidRPr="008E793E">
        <w:rPr>
          <w:rFonts w:ascii="Times New Roman" w:hAnsi="Times New Roman"/>
          <w:sz w:val="28"/>
          <w:szCs w:val="28"/>
        </w:rPr>
        <w:t xml:space="preserve">доминиона  </w:t>
      </w:r>
      <w:r w:rsidRPr="008E793E">
        <w:rPr>
          <w:rFonts w:ascii="Times New Roman" w:hAnsi="Times New Roman"/>
          <w:sz w:val="28"/>
          <w:szCs w:val="28"/>
        </w:rPr>
        <w:t xml:space="preserve">в </w:t>
      </w:r>
      <w:r w:rsidR="009B70EF" w:rsidRPr="008E793E">
        <w:rPr>
          <w:rFonts w:ascii="Times New Roman" w:hAnsi="Times New Roman"/>
          <w:sz w:val="28"/>
          <w:szCs w:val="28"/>
        </w:rPr>
        <w:t xml:space="preserve"> </w:t>
      </w:r>
      <w:r w:rsidR="00E305C1" w:rsidRPr="008E793E">
        <w:rPr>
          <w:rFonts w:ascii="Times New Roman" w:hAnsi="Times New Roman"/>
          <w:sz w:val="28"/>
          <w:szCs w:val="28"/>
        </w:rPr>
        <w:t>следующих словах: «</w:t>
      </w:r>
      <w:r w:rsidRPr="008E793E">
        <w:rPr>
          <w:rFonts w:ascii="Times New Roman" w:hAnsi="Times New Roman"/>
          <w:sz w:val="28"/>
          <w:szCs w:val="28"/>
        </w:rPr>
        <w:t>Мы</w:t>
      </w:r>
      <w:r w:rsidR="00894DBD" w:rsidRPr="008E793E">
        <w:rPr>
          <w:rFonts w:ascii="Times New Roman" w:hAnsi="Times New Roman"/>
          <w:sz w:val="28"/>
          <w:szCs w:val="28"/>
        </w:rPr>
        <w:t xml:space="preserve"> </w:t>
      </w:r>
      <w:r w:rsidRPr="008E793E">
        <w:rPr>
          <w:rFonts w:ascii="Times New Roman" w:hAnsi="Times New Roman"/>
          <w:sz w:val="28"/>
          <w:szCs w:val="28"/>
        </w:rPr>
        <w:t xml:space="preserve"> (депутаты федерального</w:t>
      </w:r>
      <w:r w:rsidR="009B70EF" w:rsidRPr="008E793E">
        <w:rPr>
          <w:rFonts w:ascii="Times New Roman" w:hAnsi="Times New Roman"/>
          <w:sz w:val="28"/>
          <w:szCs w:val="28"/>
        </w:rPr>
        <w:t xml:space="preserve"> Парламента. - С.Д.) –</w:t>
      </w:r>
      <w:r w:rsidR="003E6F88" w:rsidRPr="008E793E">
        <w:rPr>
          <w:rFonts w:ascii="Times New Roman" w:hAnsi="Times New Roman"/>
          <w:sz w:val="28"/>
          <w:szCs w:val="28"/>
        </w:rPr>
        <w:t xml:space="preserve"> </w:t>
      </w:r>
      <w:r w:rsidR="002C4A3B" w:rsidRPr="008E793E">
        <w:rPr>
          <w:rFonts w:ascii="Times New Roman" w:hAnsi="Times New Roman"/>
          <w:sz w:val="28"/>
          <w:szCs w:val="28"/>
        </w:rPr>
        <w:t xml:space="preserve"> </w:t>
      </w:r>
      <w:r w:rsidR="009B70EF" w:rsidRPr="008E793E">
        <w:rPr>
          <w:rFonts w:ascii="Times New Roman" w:hAnsi="Times New Roman"/>
          <w:sz w:val="28"/>
          <w:szCs w:val="28"/>
        </w:rPr>
        <w:t>един</w:t>
      </w:r>
      <w:r w:rsidR="00E305C1" w:rsidRPr="008E793E">
        <w:rPr>
          <w:rFonts w:ascii="Times New Roman" w:hAnsi="Times New Roman"/>
          <w:sz w:val="28"/>
          <w:szCs w:val="28"/>
        </w:rPr>
        <w:t>ственная общность индивидуумов,</w:t>
      </w:r>
      <w:r w:rsidR="009B70EF" w:rsidRPr="008E793E">
        <w:rPr>
          <w:rFonts w:ascii="Times New Roman" w:hAnsi="Times New Roman"/>
          <w:sz w:val="28"/>
          <w:szCs w:val="28"/>
        </w:rPr>
        <w:t xml:space="preserve"> имеющих право  говорить от </w:t>
      </w:r>
      <w:r w:rsidR="00894DBD" w:rsidRPr="008E793E">
        <w:rPr>
          <w:rFonts w:ascii="Times New Roman" w:hAnsi="Times New Roman"/>
          <w:sz w:val="28"/>
          <w:szCs w:val="28"/>
        </w:rPr>
        <w:t xml:space="preserve"> </w:t>
      </w:r>
      <w:r w:rsidR="009B70EF" w:rsidRPr="008E793E">
        <w:rPr>
          <w:rFonts w:ascii="Times New Roman" w:hAnsi="Times New Roman"/>
          <w:sz w:val="28"/>
          <w:szCs w:val="28"/>
        </w:rPr>
        <w:t xml:space="preserve">имени </w:t>
      </w:r>
      <w:r w:rsidR="002C4A3B" w:rsidRPr="008E793E">
        <w:rPr>
          <w:rFonts w:ascii="Times New Roman" w:hAnsi="Times New Roman"/>
          <w:sz w:val="28"/>
          <w:szCs w:val="28"/>
        </w:rPr>
        <w:t xml:space="preserve"> </w:t>
      </w:r>
      <w:r w:rsidR="009B70EF" w:rsidRPr="008E793E">
        <w:rPr>
          <w:rFonts w:ascii="Times New Roman" w:hAnsi="Times New Roman"/>
          <w:sz w:val="28"/>
          <w:szCs w:val="28"/>
        </w:rPr>
        <w:t xml:space="preserve">всей </w:t>
      </w:r>
      <w:r w:rsidR="002C4A3B" w:rsidRPr="008E793E">
        <w:rPr>
          <w:rFonts w:ascii="Times New Roman" w:hAnsi="Times New Roman"/>
          <w:sz w:val="28"/>
          <w:szCs w:val="28"/>
        </w:rPr>
        <w:t xml:space="preserve"> канадской </w:t>
      </w:r>
      <w:r w:rsidR="009B70EF" w:rsidRPr="008E793E">
        <w:rPr>
          <w:rFonts w:ascii="Times New Roman" w:hAnsi="Times New Roman"/>
          <w:sz w:val="28"/>
          <w:szCs w:val="28"/>
        </w:rPr>
        <w:t>нации, выражать ее волю и ее интересы»</w:t>
      </w:r>
      <w:r w:rsidR="007841F5" w:rsidRPr="008E793E">
        <w:rPr>
          <w:rStyle w:val="a6"/>
          <w:rFonts w:ascii="Times New Roman" w:hAnsi="Times New Roman"/>
          <w:sz w:val="28"/>
          <w:szCs w:val="28"/>
        </w:rPr>
        <w:footnoteReference w:id="238"/>
      </w:r>
      <w:r w:rsidR="009B70EF" w:rsidRPr="008E793E">
        <w:rPr>
          <w:rFonts w:ascii="Times New Roman" w:hAnsi="Times New Roman"/>
          <w:sz w:val="28"/>
          <w:szCs w:val="28"/>
        </w:rPr>
        <w:t xml:space="preserve">.  </w:t>
      </w:r>
      <w:r w:rsidR="00FE5087" w:rsidRPr="008E793E">
        <w:rPr>
          <w:rFonts w:ascii="Times New Roman" w:hAnsi="Times New Roman"/>
          <w:sz w:val="28"/>
          <w:szCs w:val="28"/>
        </w:rPr>
        <w:t xml:space="preserve">Тем самым был </w:t>
      </w:r>
      <w:r w:rsidR="003E6F88" w:rsidRPr="008E793E">
        <w:rPr>
          <w:rFonts w:ascii="Times New Roman" w:hAnsi="Times New Roman"/>
          <w:sz w:val="28"/>
          <w:szCs w:val="28"/>
        </w:rPr>
        <w:t>под</w:t>
      </w:r>
      <w:r w:rsidR="00FE5087" w:rsidRPr="008E793E">
        <w:rPr>
          <w:rFonts w:ascii="Times New Roman" w:hAnsi="Times New Roman"/>
          <w:sz w:val="28"/>
          <w:szCs w:val="28"/>
        </w:rPr>
        <w:t>твержден</w:t>
      </w:r>
      <w:r w:rsidR="00462D1D" w:rsidRPr="008E793E">
        <w:rPr>
          <w:rFonts w:ascii="Times New Roman" w:hAnsi="Times New Roman"/>
          <w:sz w:val="28"/>
          <w:szCs w:val="28"/>
        </w:rPr>
        <w:t xml:space="preserve"> </w:t>
      </w:r>
      <w:r w:rsidR="00FE5087" w:rsidRPr="008E793E">
        <w:rPr>
          <w:rFonts w:ascii="Times New Roman" w:hAnsi="Times New Roman"/>
          <w:sz w:val="28"/>
          <w:szCs w:val="28"/>
        </w:rPr>
        <w:t xml:space="preserve"> провозглашенный</w:t>
      </w:r>
      <w:r w:rsidR="003E6F88" w:rsidRPr="008E793E">
        <w:rPr>
          <w:rFonts w:ascii="Times New Roman" w:hAnsi="Times New Roman"/>
          <w:sz w:val="28"/>
          <w:szCs w:val="28"/>
        </w:rPr>
        <w:t xml:space="preserve"> ранее</w:t>
      </w:r>
      <w:r w:rsidRPr="008E793E">
        <w:rPr>
          <w:rFonts w:ascii="Times New Roman" w:hAnsi="Times New Roman"/>
          <w:sz w:val="28"/>
          <w:szCs w:val="28"/>
        </w:rPr>
        <w:t xml:space="preserve"> и рассмотренный выше</w:t>
      </w:r>
      <w:r w:rsidR="003E6F88" w:rsidRPr="008E793E">
        <w:rPr>
          <w:rFonts w:ascii="Times New Roman" w:hAnsi="Times New Roman"/>
          <w:sz w:val="28"/>
          <w:szCs w:val="28"/>
        </w:rPr>
        <w:t>, но затем вынужд</w:t>
      </w:r>
      <w:r w:rsidR="00895A27" w:rsidRPr="008E793E">
        <w:rPr>
          <w:rFonts w:ascii="Times New Roman" w:hAnsi="Times New Roman"/>
          <w:sz w:val="28"/>
          <w:szCs w:val="28"/>
        </w:rPr>
        <w:t>енно</w:t>
      </w:r>
      <w:r w:rsidR="00462D1D" w:rsidRPr="008E793E">
        <w:rPr>
          <w:rFonts w:ascii="Times New Roman" w:hAnsi="Times New Roman"/>
          <w:sz w:val="28"/>
          <w:szCs w:val="28"/>
        </w:rPr>
        <w:t xml:space="preserve"> </w:t>
      </w:r>
      <w:r w:rsidR="003E6F88" w:rsidRPr="008E793E">
        <w:rPr>
          <w:rFonts w:ascii="Times New Roman" w:hAnsi="Times New Roman"/>
          <w:sz w:val="28"/>
          <w:szCs w:val="28"/>
        </w:rPr>
        <w:t>о</w:t>
      </w:r>
      <w:r w:rsidRPr="008E793E">
        <w:rPr>
          <w:rFonts w:ascii="Times New Roman" w:hAnsi="Times New Roman"/>
          <w:sz w:val="28"/>
          <w:szCs w:val="28"/>
        </w:rPr>
        <w:t>тлож</w:t>
      </w:r>
      <w:r w:rsidR="00DD6AAB" w:rsidRPr="008E793E">
        <w:rPr>
          <w:rFonts w:ascii="Times New Roman" w:hAnsi="Times New Roman"/>
          <w:sz w:val="28"/>
          <w:szCs w:val="28"/>
        </w:rPr>
        <w:t>енный</w:t>
      </w:r>
      <w:r w:rsidR="00D65C55" w:rsidRPr="008E793E">
        <w:rPr>
          <w:rFonts w:ascii="Times New Roman" w:hAnsi="Times New Roman"/>
          <w:sz w:val="28"/>
          <w:szCs w:val="28"/>
        </w:rPr>
        <w:t xml:space="preserve"> и рассматривавшийся</w:t>
      </w:r>
      <w:r w:rsidR="00FE5087" w:rsidRPr="008E793E">
        <w:rPr>
          <w:rFonts w:ascii="Times New Roman" w:hAnsi="Times New Roman"/>
          <w:sz w:val="28"/>
          <w:szCs w:val="28"/>
        </w:rPr>
        <w:t xml:space="preserve"> </w:t>
      </w:r>
      <w:r w:rsidR="00D65C55" w:rsidRPr="008E793E">
        <w:rPr>
          <w:rFonts w:ascii="Times New Roman" w:hAnsi="Times New Roman"/>
          <w:sz w:val="28"/>
          <w:szCs w:val="28"/>
        </w:rPr>
        <w:t xml:space="preserve"> выше курс</w:t>
      </w:r>
      <w:r w:rsidR="00E305C1" w:rsidRPr="008E793E">
        <w:rPr>
          <w:rFonts w:ascii="Times New Roman" w:hAnsi="Times New Roman"/>
          <w:sz w:val="28"/>
          <w:szCs w:val="28"/>
        </w:rPr>
        <w:t xml:space="preserve"> </w:t>
      </w:r>
      <w:r w:rsidR="00D65C55" w:rsidRPr="008E793E">
        <w:rPr>
          <w:rFonts w:ascii="Times New Roman" w:hAnsi="Times New Roman"/>
          <w:sz w:val="28"/>
          <w:szCs w:val="28"/>
        </w:rPr>
        <w:t>центра</w:t>
      </w:r>
      <w:r w:rsidRPr="008E793E">
        <w:rPr>
          <w:rFonts w:ascii="Times New Roman" w:hAnsi="Times New Roman"/>
          <w:sz w:val="28"/>
          <w:szCs w:val="28"/>
        </w:rPr>
        <w:t xml:space="preserve"> на одностороннюю </w:t>
      </w:r>
      <w:r w:rsidR="00462D1D" w:rsidRPr="008E793E">
        <w:rPr>
          <w:rFonts w:ascii="Times New Roman" w:hAnsi="Times New Roman"/>
          <w:sz w:val="28"/>
          <w:szCs w:val="28"/>
        </w:rPr>
        <w:t xml:space="preserve"> </w:t>
      </w:r>
      <w:r w:rsidRPr="008E793E">
        <w:rPr>
          <w:rFonts w:ascii="Times New Roman" w:hAnsi="Times New Roman"/>
          <w:sz w:val="28"/>
          <w:szCs w:val="28"/>
        </w:rPr>
        <w:t xml:space="preserve">патриацию </w:t>
      </w:r>
      <w:r w:rsidR="00462D1D" w:rsidRPr="008E793E">
        <w:rPr>
          <w:rFonts w:ascii="Times New Roman" w:hAnsi="Times New Roman"/>
          <w:sz w:val="28"/>
          <w:szCs w:val="28"/>
        </w:rPr>
        <w:t xml:space="preserve"> </w:t>
      </w:r>
      <w:r w:rsidR="003D4EF5" w:rsidRPr="008E793E">
        <w:rPr>
          <w:rFonts w:ascii="Times New Roman" w:hAnsi="Times New Roman"/>
          <w:sz w:val="28"/>
          <w:szCs w:val="28"/>
        </w:rPr>
        <w:t>АБСА</w:t>
      </w:r>
      <w:r w:rsidR="007841F5" w:rsidRPr="008E793E">
        <w:rPr>
          <w:rFonts w:ascii="Times New Roman" w:hAnsi="Times New Roman"/>
          <w:sz w:val="28"/>
          <w:szCs w:val="28"/>
        </w:rPr>
        <w:t>.</w:t>
      </w:r>
    </w:p>
    <w:p w:rsidR="000E487F" w:rsidRPr="008E793E" w:rsidRDefault="00A13D8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E6F88" w:rsidRPr="008E793E">
        <w:rPr>
          <w:rFonts w:ascii="Times New Roman" w:hAnsi="Times New Roman"/>
          <w:sz w:val="28"/>
          <w:szCs w:val="28"/>
        </w:rPr>
        <w:t>Таким образом</w:t>
      </w:r>
      <w:r w:rsidR="000E487F" w:rsidRPr="008E793E">
        <w:rPr>
          <w:rFonts w:ascii="Times New Roman" w:hAnsi="Times New Roman"/>
          <w:sz w:val="28"/>
          <w:szCs w:val="28"/>
        </w:rPr>
        <w:t>,</w:t>
      </w:r>
      <w:r w:rsidR="003E6F88" w:rsidRPr="008E793E">
        <w:rPr>
          <w:rFonts w:ascii="Times New Roman" w:hAnsi="Times New Roman"/>
          <w:sz w:val="28"/>
          <w:szCs w:val="28"/>
        </w:rPr>
        <w:t xml:space="preserve"> </w:t>
      </w:r>
      <w:r w:rsidR="000E487F" w:rsidRPr="008E793E">
        <w:rPr>
          <w:rFonts w:ascii="Times New Roman" w:hAnsi="Times New Roman"/>
          <w:sz w:val="28"/>
          <w:szCs w:val="28"/>
        </w:rPr>
        <w:t xml:space="preserve"> федеральным центром  </w:t>
      </w:r>
      <w:r w:rsidR="003E6F88" w:rsidRPr="008E793E">
        <w:rPr>
          <w:rFonts w:ascii="Times New Roman" w:hAnsi="Times New Roman"/>
          <w:sz w:val="28"/>
          <w:szCs w:val="28"/>
        </w:rPr>
        <w:t>были</w:t>
      </w:r>
      <w:r w:rsidR="00DC3CFF" w:rsidRPr="008E793E">
        <w:rPr>
          <w:rFonts w:ascii="Times New Roman" w:hAnsi="Times New Roman"/>
          <w:sz w:val="28"/>
          <w:szCs w:val="28"/>
        </w:rPr>
        <w:t xml:space="preserve"> </w:t>
      </w:r>
      <w:r w:rsidR="003E6F88" w:rsidRPr="008E793E">
        <w:rPr>
          <w:rFonts w:ascii="Times New Roman" w:hAnsi="Times New Roman"/>
          <w:sz w:val="28"/>
          <w:szCs w:val="28"/>
        </w:rPr>
        <w:t xml:space="preserve"> </w:t>
      </w:r>
      <w:r w:rsidRPr="008E793E">
        <w:rPr>
          <w:rFonts w:ascii="Times New Roman" w:hAnsi="Times New Roman"/>
          <w:sz w:val="28"/>
          <w:szCs w:val="28"/>
        </w:rPr>
        <w:t xml:space="preserve"> всецело </w:t>
      </w:r>
      <w:r w:rsidR="003E6F88" w:rsidRPr="008E793E">
        <w:rPr>
          <w:rFonts w:ascii="Times New Roman" w:hAnsi="Times New Roman"/>
          <w:sz w:val="28"/>
          <w:szCs w:val="28"/>
        </w:rPr>
        <w:t xml:space="preserve"> отвергнуты</w:t>
      </w:r>
      <w:r w:rsidR="000E487F" w:rsidRPr="008E793E">
        <w:rPr>
          <w:rFonts w:ascii="Times New Roman" w:hAnsi="Times New Roman"/>
          <w:sz w:val="28"/>
          <w:szCs w:val="28"/>
        </w:rPr>
        <w:t>:</w:t>
      </w:r>
      <w:r w:rsidR="003E6F88" w:rsidRPr="008E793E">
        <w:rPr>
          <w:rFonts w:ascii="Times New Roman" w:hAnsi="Times New Roman"/>
          <w:sz w:val="28"/>
          <w:szCs w:val="28"/>
        </w:rPr>
        <w:t xml:space="preserve">  </w:t>
      </w:r>
    </w:p>
    <w:p w:rsidR="000E487F" w:rsidRPr="008E793E" w:rsidRDefault="000E487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B5339" w:rsidRPr="008E793E">
        <w:rPr>
          <w:rFonts w:ascii="Times New Roman" w:hAnsi="Times New Roman"/>
          <w:sz w:val="28"/>
          <w:szCs w:val="28"/>
        </w:rPr>
        <w:t xml:space="preserve">    -</w:t>
      </w:r>
      <w:r w:rsidR="00802A3A" w:rsidRPr="008E793E">
        <w:rPr>
          <w:rFonts w:ascii="Times New Roman" w:hAnsi="Times New Roman"/>
          <w:sz w:val="28"/>
          <w:szCs w:val="28"/>
        </w:rPr>
        <w:t xml:space="preserve"> </w:t>
      </w:r>
      <w:r w:rsidR="000242B2" w:rsidRPr="008E793E">
        <w:rPr>
          <w:rFonts w:ascii="Times New Roman" w:hAnsi="Times New Roman"/>
          <w:sz w:val="28"/>
          <w:szCs w:val="28"/>
        </w:rPr>
        <w:t>выработанный оппозиционной</w:t>
      </w:r>
      <w:r w:rsidR="003E6F88" w:rsidRPr="008E793E">
        <w:rPr>
          <w:rFonts w:ascii="Times New Roman" w:hAnsi="Times New Roman"/>
          <w:sz w:val="28"/>
          <w:szCs w:val="28"/>
        </w:rPr>
        <w:t xml:space="preserve"> </w:t>
      </w:r>
      <w:r w:rsidR="000242B2" w:rsidRPr="008E793E">
        <w:rPr>
          <w:rFonts w:ascii="Times New Roman" w:hAnsi="Times New Roman"/>
          <w:sz w:val="28"/>
          <w:szCs w:val="28"/>
        </w:rPr>
        <w:t>Прогрессивно-</w:t>
      </w:r>
      <w:r w:rsidR="003E6F88" w:rsidRPr="008E793E">
        <w:rPr>
          <w:rFonts w:ascii="Times New Roman" w:hAnsi="Times New Roman"/>
          <w:sz w:val="28"/>
          <w:szCs w:val="28"/>
        </w:rPr>
        <w:t>Консерв</w:t>
      </w:r>
      <w:r w:rsidR="00A13D8D" w:rsidRPr="008E793E">
        <w:rPr>
          <w:rFonts w:ascii="Times New Roman" w:hAnsi="Times New Roman"/>
          <w:sz w:val="28"/>
          <w:szCs w:val="28"/>
        </w:rPr>
        <w:t>ативной</w:t>
      </w:r>
      <w:r w:rsidR="00DC3CFF" w:rsidRPr="008E793E">
        <w:rPr>
          <w:rFonts w:ascii="Times New Roman" w:hAnsi="Times New Roman"/>
          <w:sz w:val="28"/>
          <w:szCs w:val="28"/>
        </w:rPr>
        <w:t xml:space="preserve"> </w:t>
      </w:r>
      <w:r w:rsidR="00A13D8D" w:rsidRPr="008E793E">
        <w:rPr>
          <w:rFonts w:ascii="Times New Roman" w:hAnsi="Times New Roman"/>
          <w:sz w:val="28"/>
          <w:szCs w:val="28"/>
        </w:rPr>
        <w:t xml:space="preserve">партией подход </w:t>
      </w:r>
      <w:r w:rsidR="003E6F88" w:rsidRPr="008E793E">
        <w:rPr>
          <w:rFonts w:ascii="Times New Roman" w:hAnsi="Times New Roman"/>
          <w:sz w:val="28"/>
          <w:szCs w:val="28"/>
        </w:rPr>
        <w:t xml:space="preserve"> </w:t>
      </w:r>
      <w:r w:rsidRPr="008E793E">
        <w:rPr>
          <w:rFonts w:ascii="Times New Roman" w:hAnsi="Times New Roman"/>
          <w:sz w:val="28"/>
          <w:szCs w:val="28"/>
        </w:rPr>
        <w:t>к</w:t>
      </w:r>
      <w:r w:rsidR="003E6F88" w:rsidRPr="008E793E">
        <w:rPr>
          <w:rFonts w:ascii="Times New Roman" w:hAnsi="Times New Roman"/>
          <w:sz w:val="28"/>
          <w:szCs w:val="28"/>
        </w:rPr>
        <w:t xml:space="preserve"> </w:t>
      </w:r>
      <w:r w:rsidR="00A13D8D" w:rsidRPr="008E793E">
        <w:rPr>
          <w:rFonts w:ascii="Times New Roman" w:hAnsi="Times New Roman"/>
          <w:sz w:val="28"/>
          <w:szCs w:val="28"/>
        </w:rPr>
        <w:t>Канаде</w:t>
      </w:r>
      <w:r w:rsidR="003E6F88" w:rsidRPr="008E793E">
        <w:rPr>
          <w:rFonts w:ascii="Times New Roman" w:hAnsi="Times New Roman"/>
          <w:sz w:val="28"/>
          <w:szCs w:val="28"/>
        </w:rPr>
        <w:t xml:space="preserve"> как к аморфному провинциально-региональному сообществу («сообществу сообществ»</w:t>
      </w:r>
      <w:r w:rsidR="00462D1D" w:rsidRPr="008E793E">
        <w:rPr>
          <w:rStyle w:val="a6"/>
          <w:rFonts w:ascii="Times New Roman" w:hAnsi="Times New Roman"/>
          <w:sz w:val="28"/>
          <w:szCs w:val="28"/>
        </w:rPr>
        <w:footnoteReference w:id="239"/>
      </w:r>
      <w:r w:rsidRPr="008E793E">
        <w:rPr>
          <w:rFonts w:ascii="Times New Roman" w:hAnsi="Times New Roman"/>
          <w:sz w:val="28"/>
          <w:szCs w:val="28"/>
        </w:rPr>
        <w:t>);</w:t>
      </w:r>
    </w:p>
    <w:p w:rsidR="00284E12" w:rsidRPr="008E793E" w:rsidRDefault="003014D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02A3A" w:rsidRPr="008E793E">
        <w:rPr>
          <w:rFonts w:ascii="Times New Roman" w:hAnsi="Times New Roman"/>
          <w:sz w:val="28"/>
          <w:szCs w:val="28"/>
        </w:rPr>
        <w:t>-</w:t>
      </w:r>
      <w:r w:rsidR="003E6F88" w:rsidRPr="008E793E">
        <w:rPr>
          <w:rFonts w:ascii="Times New Roman" w:hAnsi="Times New Roman"/>
          <w:sz w:val="28"/>
          <w:szCs w:val="28"/>
        </w:rPr>
        <w:t>тезис значительной части п</w:t>
      </w:r>
      <w:r w:rsidR="00DC3CFF" w:rsidRPr="008E793E">
        <w:rPr>
          <w:rFonts w:ascii="Times New Roman" w:hAnsi="Times New Roman"/>
          <w:sz w:val="28"/>
          <w:szCs w:val="28"/>
        </w:rPr>
        <w:t>ровинциальных правительств</w:t>
      </w:r>
      <w:r w:rsidR="003E6F88" w:rsidRPr="008E793E">
        <w:rPr>
          <w:rFonts w:ascii="Times New Roman" w:hAnsi="Times New Roman"/>
          <w:sz w:val="28"/>
          <w:szCs w:val="28"/>
        </w:rPr>
        <w:t xml:space="preserve"> о</w:t>
      </w:r>
      <w:r w:rsidR="000E487F" w:rsidRPr="008E793E">
        <w:rPr>
          <w:rFonts w:ascii="Times New Roman" w:hAnsi="Times New Roman"/>
          <w:sz w:val="28"/>
          <w:szCs w:val="28"/>
        </w:rPr>
        <w:t>б  институтах</w:t>
      </w:r>
      <w:r w:rsidR="003E6F88" w:rsidRPr="008E793E">
        <w:rPr>
          <w:rFonts w:ascii="Times New Roman" w:hAnsi="Times New Roman"/>
          <w:sz w:val="28"/>
          <w:szCs w:val="28"/>
        </w:rPr>
        <w:t xml:space="preserve"> </w:t>
      </w:r>
      <w:r w:rsidR="00CF1344" w:rsidRPr="008E793E">
        <w:rPr>
          <w:rFonts w:ascii="Times New Roman" w:hAnsi="Times New Roman"/>
          <w:sz w:val="28"/>
          <w:szCs w:val="28"/>
        </w:rPr>
        <w:t xml:space="preserve"> и  должностных лицах </w:t>
      </w:r>
      <w:r w:rsidR="000E487F" w:rsidRPr="008E793E">
        <w:rPr>
          <w:rFonts w:ascii="Times New Roman" w:hAnsi="Times New Roman"/>
          <w:sz w:val="28"/>
          <w:szCs w:val="28"/>
        </w:rPr>
        <w:t xml:space="preserve"> федеральной  власти </w:t>
      </w:r>
      <w:r w:rsidR="003E6F88" w:rsidRPr="008E793E">
        <w:rPr>
          <w:rFonts w:ascii="Times New Roman" w:hAnsi="Times New Roman"/>
          <w:sz w:val="28"/>
          <w:szCs w:val="28"/>
        </w:rPr>
        <w:t xml:space="preserve"> как</w:t>
      </w:r>
      <w:r w:rsidR="000E487F" w:rsidRPr="008E793E">
        <w:rPr>
          <w:rFonts w:ascii="Times New Roman" w:hAnsi="Times New Roman"/>
          <w:sz w:val="28"/>
          <w:szCs w:val="28"/>
        </w:rPr>
        <w:t xml:space="preserve"> </w:t>
      </w:r>
      <w:r w:rsidR="003E6F88" w:rsidRPr="008E793E">
        <w:rPr>
          <w:rFonts w:ascii="Times New Roman" w:hAnsi="Times New Roman"/>
          <w:sz w:val="28"/>
          <w:szCs w:val="28"/>
        </w:rPr>
        <w:t xml:space="preserve"> о »всего лишь </w:t>
      </w:r>
      <w:r w:rsidR="00CF1344" w:rsidRPr="008E793E">
        <w:rPr>
          <w:rFonts w:ascii="Times New Roman" w:hAnsi="Times New Roman"/>
          <w:sz w:val="28"/>
          <w:szCs w:val="28"/>
        </w:rPr>
        <w:t xml:space="preserve"> доверенных</w:t>
      </w:r>
      <w:r w:rsidR="000E487F" w:rsidRPr="008E793E">
        <w:rPr>
          <w:rFonts w:ascii="Times New Roman" w:hAnsi="Times New Roman"/>
          <w:sz w:val="28"/>
          <w:szCs w:val="28"/>
        </w:rPr>
        <w:t xml:space="preserve"> </w:t>
      </w:r>
      <w:r w:rsidR="009518A1" w:rsidRPr="008E793E">
        <w:rPr>
          <w:rFonts w:ascii="Times New Roman" w:hAnsi="Times New Roman"/>
          <w:sz w:val="28"/>
          <w:szCs w:val="28"/>
        </w:rPr>
        <w:t xml:space="preserve"> </w:t>
      </w:r>
      <w:r w:rsidR="000E487F" w:rsidRPr="008E793E">
        <w:rPr>
          <w:rFonts w:ascii="Times New Roman" w:hAnsi="Times New Roman"/>
          <w:sz w:val="28"/>
          <w:szCs w:val="28"/>
        </w:rPr>
        <w:t>лицах</w:t>
      </w:r>
      <w:r w:rsidR="009518A1" w:rsidRPr="008E793E">
        <w:rPr>
          <w:rFonts w:ascii="Times New Roman" w:hAnsi="Times New Roman"/>
          <w:sz w:val="28"/>
          <w:szCs w:val="28"/>
        </w:rPr>
        <w:t>, агентах</w:t>
      </w:r>
      <w:r w:rsidR="003E6F88" w:rsidRPr="008E793E">
        <w:rPr>
          <w:rFonts w:ascii="Times New Roman" w:hAnsi="Times New Roman"/>
          <w:sz w:val="28"/>
          <w:szCs w:val="28"/>
        </w:rPr>
        <w:t xml:space="preserve"> </w:t>
      </w:r>
      <w:r w:rsidR="009518A1" w:rsidRPr="008E793E">
        <w:rPr>
          <w:rFonts w:ascii="Times New Roman" w:hAnsi="Times New Roman"/>
          <w:sz w:val="28"/>
          <w:szCs w:val="28"/>
        </w:rPr>
        <w:t xml:space="preserve"> </w:t>
      </w:r>
      <w:r w:rsidR="003E6F88" w:rsidRPr="008E793E">
        <w:rPr>
          <w:rFonts w:ascii="Times New Roman" w:hAnsi="Times New Roman"/>
          <w:sz w:val="28"/>
          <w:szCs w:val="28"/>
        </w:rPr>
        <w:t>провинциальных</w:t>
      </w:r>
      <w:r w:rsidR="00DC3CFF" w:rsidRPr="008E793E">
        <w:rPr>
          <w:rFonts w:ascii="Times New Roman" w:hAnsi="Times New Roman"/>
          <w:sz w:val="28"/>
          <w:szCs w:val="28"/>
        </w:rPr>
        <w:t xml:space="preserve"> </w:t>
      </w:r>
      <w:r w:rsidR="009518A1" w:rsidRPr="008E793E">
        <w:rPr>
          <w:rFonts w:ascii="Times New Roman" w:hAnsi="Times New Roman"/>
          <w:sz w:val="28"/>
          <w:szCs w:val="28"/>
        </w:rPr>
        <w:t xml:space="preserve"> </w:t>
      </w:r>
      <w:r w:rsidR="003E6F88" w:rsidRPr="008E793E">
        <w:rPr>
          <w:rFonts w:ascii="Times New Roman" w:hAnsi="Times New Roman"/>
          <w:sz w:val="28"/>
          <w:szCs w:val="28"/>
        </w:rPr>
        <w:t xml:space="preserve"> органов  власти»  (выражение</w:t>
      </w:r>
      <w:r w:rsidR="000E487F" w:rsidRPr="008E793E">
        <w:rPr>
          <w:rFonts w:ascii="Times New Roman" w:hAnsi="Times New Roman"/>
          <w:sz w:val="28"/>
          <w:szCs w:val="28"/>
        </w:rPr>
        <w:t xml:space="preserve"> </w:t>
      </w:r>
      <w:r w:rsidR="008458C7" w:rsidRPr="008E793E">
        <w:rPr>
          <w:rFonts w:ascii="Times New Roman" w:hAnsi="Times New Roman"/>
          <w:sz w:val="28"/>
          <w:szCs w:val="28"/>
        </w:rPr>
        <w:t xml:space="preserve"> премьера Ньюфаундленда</w:t>
      </w:r>
      <w:r w:rsidR="00CF1344" w:rsidRPr="008E793E">
        <w:rPr>
          <w:rFonts w:ascii="Times New Roman" w:hAnsi="Times New Roman"/>
          <w:sz w:val="28"/>
          <w:szCs w:val="28"/>
        </w:rPr>
        <w:t xml:space="preserve"> </w:t>
      </w:r>
      <w:r w:rsidR="003D4EF5" w:rsidRPr="008E793E">
        <w:rPr>
          <w:rFonts w:ascii="Times New Roman" w:hAnsi="Times New Roman"/>
          <w:sz w:val="28"/>
          <w:szCs w:val="28"/>
        </w:rPr>
        <w:t xml:space="preserve"> </w:t>
      </w:r>
      <w:r w:rsidR="003E6F88" w:rsidRPr="008E793E">
        <w:rPr>
          <w:rFonts w:ascii="Times New Roman" w:hAnsi="Times New Roman"/>
          <w:sz w:val="28"/>
          <w:szCs w:val="28"/>
        </w:rPr>
        <w:t>Б.Пекфорда)</w:t>
      </w:r>
      <w:r w:rsidR="007841F5" w:rsidRPr="008E793E">
        <w:rPr>
          <w:rStyle w:val="a6"/>
          <w:rFonts w:ascii="Times New Roman" w:hAnsi="Times New Roman"/>
          <w:sz w:val="28"/>
          <w:szCs w:val="28"/>
        </w:rPr>
        <w:footnoteReference w:id="240"/>
      </w:r>
      <w:r w:rsidR="007841F5" w:rsidRPr="008E793E">
        <w:rPr>
          <w:rFonts w:ascii="Times New Roman" w:hAnsi="Times New Roman"/>
          <w:sz w:val="28"/>
          <w:szCs w:val="28"/>
        </w:rPr>
        <w:t xml:space="preserve">. </w:t>
      </w:r>
    </w:p>
    <w:p w:rsidR="000E487F" w:rsidRPr="008E793E" w:rsidRDefault="000E487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014D0" w:rsidRPr="008E793E">
        <w:rPr>
          <w:rFonts w:ascii="Times New Roman" w:hAnsi="Times New Roman"/>
          <w:sz w:val="28"/>
          <w:szCs w:val="28"/>
        </w:rPr>
        <w:t xml:space="preserve">    </w:t>
      </w:r>
      <w:r w:rsidR="00457FCC" w:rsidRPr="008E793E">
        <w:rPr>
          <w:rFonts w:ascii="Times New Roman" w:hAnsi="Times New Roman"/>
          <w:sz w:val="28"/>
          <w:szCs w:val="28"/>
        </w:rPr>
        <w:t xml:space="preserve"> Процедура реализации реформы,</w:t>
      </w:r>
      <w:r w:rsidRPr="008E793E">
        <w:rPr>
          <w:rFonts w:ascii="Times New Roman" w:hAnsi="Times New Roman"/>
          <w:sz w:val="28"/>
          <w:szCs w:val="28"/>
        </w:rPr>
        <w:t xml:space="preserve"> намеченная федеральным прав</w:t>
      </w:r>
      <w:r w:rsidR="00DC3CFF" w:rsidRPr="008E793E">
        <w:rPr>
          <w:rFonts w:ascii="Times New Roman" w:hAnsi="Times New Roman"/>
          <w:sz w:val="28"/>
          <w:szCs w:val="28"/>
        </w:rPr>
        <w:t>ительством, предусматривала  шес</w:t>
      </w:r>
      <w:r w:rsidR="00CF1344" w:rsidRPr="008E793E">
        <w:rPr>
          <w:rFonts w:ascii="Times New Roman" w:hAnsi="Times New Roman"/>
          <w:sz w:val="28"/>
          <w:szCs w:val="28"/>
        </w:rPr>
        <w:t xml:space="preserve">ть </w:t>
      </w:r>
      <w:r w:rsidRPr="008E793E">
        <w:rPr>
          <w:rFonts w:ascii="Times New Roman" w:hAnsi="Times New Roman"/>
          <w:sz w:val="28"/>
          <w:szCs w:val="28"/>
        </w:rPr>
        <w:t xml:space="preserve"> стадий:</w:t>
      </w:r>
    </w:p>
    <w:p w:rsidR="000E487F" w:rsidRPr="008E793E" w:rsidRDefault="003014D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C3CFF" w:rsidRPr="008E793E">
        <w:rPr>
          <w:rFonts w:ascii="Times New Roman" w:hAnsi="Times New Roman"/>
          <w:sz w:val="28"/>
          <w:szCs w:val="28"/>
        </w:rPr>
        <w:t>-</w:t>
      </w:r>
      <w:r w:rsidR="000E487F" w:rsidRPr="008E793E">
        <w:rPr>
          <w:rFonts w:ascii="Times New Roman" w:hAnsi="Times New Roman"/>
          <w:sz w:val="28"/>
          <w:szCs w:val="28"/>
        </w:rPr>
        <w:t>возобновление деятельности Постоянного межминистерского конституционного комитета</w:t>
      </w:r>
      <w:r w:rsidR="00A13D8D" w:rsidRPr="008E793E">
        <w:rPr>
          <w:rFonts w:ascii="Times New Roman" w:hAnsi="Times New Roman"/>
          <w:sz w:val="28"/>
          <w:szCs w:val="28"/>
        </w:rPr>
        <w:t xml:space="preserve">, </w:t>
      </w:r>
      <w:r w:rsidR="00DC3CFF" w:rsidRPr="008E793E">
        <w:rPr>
          <w:rFonts w:ascii="Times New Roman" w:hAnsi="Times New Roman"/>
          <w:sz w:val="28"/>
          <w:szCs w:val="28"/>
        </w:rPr>
        <w:t xml:space="preserve"> </w:t>
      </w:r>
      <w:r w:rsidR="00A13D8D" w:rsidRPr="008E793E">
        <w:rPr>
          <w:rFonts w:ascii="Times New Roman" w:hAnsi="Times New Roman"/>
          <w:sz w:val="28"/>
          <w:szCs w:val="28"/>
        </w:rPr>
        <w:t xml:space="preserve">причем </w:t>
      </w:r>
      <w:r w:rsidR="00DC3CFF" w:rsidRPr="008E793E">
        <w:rPr>
          <w:rFonts w:ascii="Times New Roman" w:hAnsi="Times New Roman"/>
          <w:sz w:val="28"/>
          <w:szCs w:val="28"/>
        </w:rPr>
        <w:t xml:space="preserve"> </w:t>
      </w:r>
      <w:r w:rsidR="0098254B" w:rsidRPr="008E793E">
        <w:rPr>
          <w:rFonts w:ascii="Times New Roman" w:hAnsi="Times New Roman"/>
          <w:sz w:val="28"/>
          <w:szCs w:val="28"/>
        </w:rPr>
        <w:t>Комитет впервые стал</w:t>
      </w:r>
      <w:r w:rsidR="00E1531D" w:rsidRPr="008E793E">
        <w:rPr>
          <w:rFonts w:ascii="Times New Roman" w:hAnsi="Times New Roman"/>
          <w:sz w:val="28"/>
          <w:szCs w:val="28"/>
        </w:rPr>
        <w:t xml:space="preserve"> </w:t>
      </w:r>
      <w:r w:rsidR="00A13D8D" w:rsidRPr="008E793E">
        <w:rPr>
          <w:rFonts w:ascii="Times New Roman" w:hAnsi="Times New Roman"/>
          <w:sz w:val="28"/>
          <w:szCs w:val="28"/>
        </w:rPr>
        <w:t>за</w:t>
      </w:r>
      <w:r w:rsidR="00E1531D" w:rsidRPr="008E793E">
        <w:rPr>
          <w:rFonts w:ascii="Times New Roman" w:hAnsi="Times New Roman"/>
          <w:sz w:val="28"/>
          <w:szCs w:val="28"/>
        </w:rPr>
        <w:t>седать за пределами</w:t>
      </w:r>
      <w:r w:rsidR="00DC3CFF" w:rsidRPr="008E793E">
        <w:rPr>
          <w:rFonts w:ascii="Times New Roman" w:hAnsi="Times New Roman"/>
          <w:sz w:val="28"/>
          <w:szCs w:val="28"/>
        </w:rPr>
        <w:t xml:space="preserve"> </w:t>
      </w:r>
      <w:r w:rsidR="00A13D8D" w:rsidRPr="008E793E">
        <w:rPr>
          <w:rFonts w:ascii="Times New Roman" w:hAnsi="Times New Roman"/>
          <w:sz w:val="28"/>
          <w:szCs w:val="28"/>
        </w:rPr>
        <w:t>федеральной столицы</w:t>
      </w:r>
      <w:r w:rsidR="00E1531D" w:rsidRPr="008E793E">
        <w:rPr>
          <w:rFonts w:ascii="Times New Roman" w:hAnsi="Times New Roman"/>
          <w:sz w:val="28"/>
          <w:szCs w:val="28"/>
        </w:rPr>
        <w:t>,</w:t>
      </w:r>
      <w:r w:rsidR="00DC3CFF" w:rsidRPr="008E793E">
        <w:rPr>
          <w:rFonts w:ascii="Times New Roman" w:hAnsi="Times New Roman"/>
          <w:sz w:val="28"/>
          <w:szCs w:val="28"/>
        </w:rPr>
        <w:t xml:space="preserve"> </w:t>
      </w:r>
      <w:r w:rsidR="0098254B" w:rsidRPr="008E793E">
        <w:rPr>
          <w:rFonts w:ascii="Times New Roman" w:hAnsi="Times New Roman"/>
          <w:sz w:val="28"/>
          <w:szCs w:val="28"/>
        </w:rPr>
        <w:t xml:space="preserve">попеременно </w:t>
      </w:r>
      <w:r w:rsidR="00DC3CFF" w:rsidRPr="008E793E">
        <w:rPr>
          <w:rFonts w:ascii="Times New Roman" w:hAnsi="Times New Roman"/>
          <w:sz w:val="28"/>
          <w:szCs w:val="28"/>
        </w:rPr>
        <w:t xml:space="preserve">на территории трех субъектов </w:t>
      </w:r>
      <w:r w:rsidR="00DC3CFF" w:rsidRPr="008E793E">
        <w:rPr>
          <w:rFonts w:ascii="Times New Roman" w:hAnsi="Times New Roman"/>
          <w:sz w:val="28"/>
          <w:szCs w:val="28"/>
        </w:rPr>
        <w:lastRenderedPageBreak/>
        <w:t>федерации</w:t>
      </w:r>
      <w:r w:rsidR="00E1531D" w:rsidRPr="008E793E">
        <w:rPr>
          <w:rFonts w:ascii="Times New Roman" w:hAnsi="Times New Roman"/>
          <w:sz w:val="28"/>
          <w:szCs w:val="28"/>
        </w:rPr>
        <w:t xml:space="preserve"> - </w:t>
      </w:r>
      <w:r w:rsidR="00A13D8D" w:rsidRPr="008E793E">
        <w:rPr>
          <w:rFonts w:ascii="Times New Roman" w:hAnsi="Times New Roman"/>
          <w:sz w:val="28"/>
          <w:szCs w:val="28"/>
        </w:rPr>
        <w:t>в Монреале</w:t>
      </w:r>
      <w:r w:rsidR="00DC3CFF" w:rsidRPr="008E793E">
        <w:rPr>
          <w:rFonts w:ascii="Times New Roman" w:hAnsi="Times New Roman"/>
          <w:sz w:val="28"/>
          <w:szCs w:val="28"/>
        </w:rPr>
        <w:t xml:space="preserve"> (Квебек)</w:t>
      </w:r>
      <w:r w:rsidR="00AB3B1C" w:rsidRPr="008E793E">
        <w:rPr>
          <w:rFonts w:ascii="Times New Roman" w:hAnsi="Times New Roman"/>
          <w:sz w:val="28"/>
          <w:szCs w:val="28"/>
        </w:rPr>
        <w:t>,</w:t>
      </w:r>
      <w:r w:rsidR="00DC3CFF" w:rsidRPr="008E793E">
        <w:rPr>
          <w:rFonts w:ascii="Times New Roman" w:hAnsi="Times New Roman"/>
          <w:sz w:val="28"/>
          <w:szCs w:val="28"/>
        </w:rPr>
        <w:t xml:space="preserve"> </w:t>
      </w:r>
      <w:r w:rsidR="00A13D8D" w:rsidRPr="008E793E">
        <w:rPr>
          <w:rFonts w:ascii="Times New Roman" w:hAnsi="Times New Roman"/>
          <w:sz w:val="28"/>
          <w:szCs w:val="28"/>
        </w:rPr>
        <w:t>Торонто</w:t>
      </w:r>
      <w:r w:rsidR="00DC3CFF" w:rsidRPr="008E793E">
        <w:rPr>
          <w:rFonts w:ascii="Times New Roman" w:hAnsi="Times New Roman"/>
          <w:sz w:val="28"/>
          <w:szCs w:val="28"/>
        </w:rPr>
        <w:t xml:space="preserve"> (Онтарио)</w:t>
      </w:r>
      <w:r w:rsidR="00E1531D" w:rsidRPr="008E793E">
        <w:rPr>
          <w:rFonts w:ascii="Times New Roman" w:hAnsi="Times New Roman"/>
          <w:sz w:val="28"/>
          <w:szCs w:val="28"/>
        </w:rPr>
        <w:t xml:space="preserve"> и</w:t>
      </w:r>
      <w:r w:rsidR="00A13D8D" w:rsidRPr="008E793E">
        <w:rPr>
          <w:rFonts w:ascii="Times New Roman" w:hAnsi="Times New Roman"/>
          <w:sz w:val="28"/>
          <w:szCs w:val="28"/>
        </w:rPr>
        <w:t xml:space="preserve"> Ванкувере</w:t>
      </w:r>
      <w:r w:rsidR="00DC3CFF" w:rsidRPr="008E793E">
        <w:rPr>
          <w:rFonts w:ascii="Times New Roman" w:hAnsi="Times New Roman"/>
          <w:sz w:val="28"/>
          <w:szCs w:val="28"/>
        </w:rPr>
        <w:t xml:space="preserve">  (Британская </w:t>
      </w:r>
      <w:r w:rsidR="00457FCC" w:rsidRPr="008E793E">
        <w:rPr>
          <w:rFonts w:ascii="Times New Roman" w:hAnsi="Times New Roman"/>
          <w:sz w:val="28"/>
          <w:szCs w:val="28"/>
        </w:rPr>
        <w:t xml:space="preserve"> </w:t>
      </w:r>
      <w:r w:rsidR="00DC3CFF" w:rsidRPr="008E793E">
        <w:rPr>
          <w:rFonts w:ascii="Times New Roman" w:hAnsi="Times New Roman"/>
          <w:sz w:val="28"/>
          <w:szCs w:val="28"/>
        </w:rPr>
        <w:t>Колумбия)</w:t>
      </w:r>
      <w:r w:rsidR="000E487F" w:rsidRPr="008E793E">
        <w:rPr>
          <w:rFonts w:ascii="Times New Roman" w:hAnsi="Times New Roman"/>
          <w:sz w:val="28"/>
          <w:szCs w:val="28"/>
        </w:rPr>
        <w:t xml:space="preserve">; </w:t>
      </w:r>
    </w:p>
    <w:p w:rsidR="000E487F" w:rsidRPr="008E793E" w:rsidRDefault="003014D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C3CFF" w:rsidRPr="008E793E">
        <w:rPr>
          <w:rFonts w:ascii="Times New Roman" w:hAnsi="Times New Roman"/>
          <w:sz w:val="28"/>
          <w:szCs w:val="28"/>
        </w:rPr>
        <w:t>-</w:t>
      </w:r>
      <w:r w:rsidR="00AB3B1C" w:rsidRPr="008E793E">
        <w:rPr>
          <w:rFonts w:ascii="Times New Roman" w:hAnsi="Times New Roman"/>
          <w:sz w:val="28"/>
          <w:szCs w:val="28"/>
        </w:rPr>
        <w:t>предварительные федерально-провинциальные  конституционные</w:t>
      </w:r>
      <w:r w:rsidR="000E487F" w:rsidRPr="008E793E">
        <w:rPr>
          <w:rFonts w:ascii="Times New Roman" w:hAnsi="Times New Roman"/>
          <w:sz w:val="28"/>
          <w:szCs w:val="28"/>
        </w:rPr>
        <w:t xml:space="preserve"> совещания</w:t>
      </w:r>
      <w:r w:rsidR="00A13D8D" w:rsidRPr="008E793E">
        <w:rPr>
          <w:rFonts w:ascii="Times New Roman" w:hAnsi="Times New Roman"/>
          <w:sz w:val="28"/>
          <w:szCs w:val="28"/>
        </w:rPr>
        <w:t>.</w:t>
      </w:r>
      <w:r w:rsidRPr="008E793E">
        <w:rPr>
          <w:rFonts w:ascii="Times New Roman" w:hAnsi="Times New Roman"/>
          <w:sz w:val="28"/>
          <w:szCs w:val="28"/>
        </w:rPr>
        <w:t xml:space="preserve"> </w:t>
      </w:r>
      <w:r w:rsidR="004763E4" w:rsidRPr="008E793E">
        <w:rPr>
          <w:rFonts w:ascii="Times New Roman" w:hAnsi="Times New Roman"/>
          <w:sz w:val="28"/>
          <w:szCs w:val="28"/>
        </w:rPr>
        <w:t>На них</w:t>
      </w:r>
      <w:r w:rsidR="00FE5087" w:rsidRPr="008E793E">
        <w:rPr>
          <w:rFonts w:ascii="Times New Roman" w:hAnsi="Times New Roman"/>
          <w:sz w:val="28"/>
          <w:szCs w:val="28"/>
        </w:rPr>
        <w:t xml:space="preserve"> следовало</w:t>
      </w:r>
      <w:r w:rsidR="000E487F" w:rsidRPr="008E793E">
        <w:rPr>
          <w:rFonts w:ascii="Times New Roman" w:hAnsi="Times New Roman"/>
          <w:sz w:val="28"/>
          <w:szCs w:val="28"/>
        </w:rPr>
        <w:t xml:space="preserve"> уточнить позиции</w:t>
      </w:r>
      <w:r w:rsidRPr="008E793E">
        <w:rPr>
          <w:rFonts w:ascii="Times New Roman" w:hAnsi="Times New Roman"/>
          <w:sz w:val="28"/>
          <w:szCs w:val="28"/>
        </w:rPr>
        <w:t xml:space="preserve">, </w:t>
      </w:r>
      <w:r w:rsidR="000E487F" w:rsidRPr="008E793E">
        <w:rPr>
          <w:rFonts w:ascii="Times New Roman" w:hAnsi="Times New Roman"/>
          <w:sz w:val="28"/>
          <w:szCs w:val="28"/>
        </w:rPr>
        <w:t xml:space="preserve"> занимаемые</w:t>
      </w:r>
      <w:r w:rsidRPr="008E793E">
        <w:rPr>
          <w:rFonts w:ascii="Times New Roman" w:hAnsi="Times New Roman"/>
          <w:sz w:val="28"/>
          <w:szCs w:val="28"/>
        </w:rPr>
        <w:t xml:space="preserve"> </w:t>
      </w:r>
      <w:r w:rsidR="00AB3B1C" w:rsidRPr="008E793E">
        <w:rPr>
          <w:rFonts w:ascii="Times New Roman" w:hAnsi="Times New Roman"/>
          <w:sz w:val="28"/>
          <w:szCs w:val="28"/>
        </w:rPr>
        <w:t xml:space="preserve"> сторонами,  и</w:t>
      </w:r>
      <w:r w:rsidR="000E487F" w:rsidRPr="008E793E">
        <w:rPr>
          <w:rFonts w:ascii="Times New Roman" w:hAnsi="Times New Roman"/>
          <w:sz w:val="28"/>
          <w:szCs w:val="28"/>
        </w:rPr>
        <w:t xml:space="preserve"> согласовать правовые и политические детали </w:t>
      </w:r>
      <w:r w:rsidRPr="008E793E">
        <w:rPr>
          <w:rFonts w:ascii="Times New Roman" w:hAnsi="Times New Roman"/>
          <w:sz w:val="28"/>
          <w:szCs w:val="28"/>
        </w:rPr>
        <w:t xml:space="preserve"> </w:t>
      </w:r>
      <w:r w:rsidR="000E487F" w:rsidRPr="008E793E">
        <w:rPr>
          <w:rFonts w:ascii="Times New Roman" w:hAnsi="Times New Roman"/>
          <w:sz w:val="28"/>
          <w:szCs w:val="28"/>
        </w:rPr>
        <w:t>всех дальнейших процедур</w:t>
      </w:r>
      <w:r w:rsidR="00AB3B1C" w:rsidRPr="008E793E">
        <w:rPr>
          <w:rFonts w:ascii="Times New Roman" w:hAnsi="Times New Roman"/>
          <w:sz w:val="28"/>
          <w:szCs w:val="28"/>
        </w:rPr>
        <w:t xml:space="preserve">  конституционной реформы.  Преобладающая  ча</w:t>
      </w:r>
      <w:r w:rsidR="00FE5087" w:rsidRPr="008E793E">
        <w:rPr>
          <w:rFonts w:ascii="Times New Roman" w:hAnsi="Times New Roman"/>
          <w:sz w:val="28"/>
          <w:szCs w:val="28"/>
        </w:rPr>
        <w:t>сть совещаний намечалась</w:t>
      </w:r>
      <w:r w:rsidR="00AB3B1C" w:rsidRPr="008E793E">
        <w:rPr>
          <w:rFonts w:ascii="Times New Roman" w:hAnsi="Times New Roman"/>
          <w:sz w:val="28"/>
          <w:szCs w:val="28"/>
        </w:rPr>
        <w:t xml:space="preserve"> в провинциальных столицах, заключительное совещание – в  Оттаве</w:t>
      </w:r>
      <w:r w:rsidR="000E487F" w:rsidRPr="008E793E">
        <w:rPr>
          <w:rFonts w:ascii="Times New Roman" w:hAnsi="Times New Roman"/>
          <w:sz w:val="28"/>
          <w:szCs w:val="28"/>
        </w:rPr>
        <w:t>;</w:t>
      </w:r>
    </w:p>
    <w:p w:rsidR="000E487F" w:rsidRPr="008E793E" w:rsidRDefault="003014D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C3CFF" w:rsidRPr="008E793E">
        <w:rPr>
          <w:rFonts w:ascii="Times New Roman" w:hAnsi="Times New Roman"/>
          <w:sz w:val="28"/>
          <w:szCs w:val="28"/>
        </w:rPr>
        <w:t>-</w:t>
      </w:r>
      <w:r w:rsidR="002A2C71" w:rsidRPr="008E793E">
        <w:rPr>
          <w:rFonts w:ascii="Times New Roman" w:hAnsi="Times New Roman"/>
          <w:sz w:val="28"/>
          <w:szCs w:val="28"/>
        </w:rPr>
        <w:t>пленарную</w:t>
      </w:r>
      <w:r w:rsidR="003E0D62" w:rsidRPr="008E793E">
        <w:rPr>
          <w:rFonts w:ascii="Times New Roman" w:hAnsi="Times New Roman"/>
          <w:sz w:val="28"/>
          <w:szCs w:val="28"/>
        </w:rPr>
        <w:t xml:space="preserve"> федерально-провинциальн</w:t>
      </w:r>
      <w:r w:rsidRPr="008E793E">
        <w:rPr>
          <w:rFonts w:ascii="Times New Roman" w:hAnsi="Times New Roman"/>
          <w:sz w:val="28"/>
          <w:szCs w:val="28"/>
        </w:rPr>
        <w:t xml:space="preserve">ую </w:t>
      </w:r>
      <w:r w:rsidR="003E0D62" w:rsidRPr="008E793E">
        <w:rPr>
          <w:rFonts w:ascii="Times New Roman" w:hAnsi="Times New Roman"/>
          <w:sz w:val="28"/>
          <w:szCs w:val="28"/>
        </w:rPr>
        <w:t>конституционную конференцию, призванную подтвердить и окончательно оформить  «</w:t>
      </w:r>
      <w:r w:rsidR="00EE4E58" w:rsidRPr="008E793E">
        <w:rPr>
          <w:rFonts w:ascii="Times New Roman" w:hAnsi="Times New Roman"/>
          <w:sz w:val="28"/>
          <w:szCs w:val="28"/>
        </w:rPr>
        <w:t>общенациональный  консенсус»  в</w:t>
      </w:r>
      <w:r w:rsidR="003E0D62" w:rsidRPr="008E793E">
        <w:rPr>
          <w:rFonts w:ascii="Times New Roman" w:hAnsi="Times New Roman"/>
          <w:sz w:val="28"/>
          <w:szCs w:val="28"/>
        </w:rPr>
        <w:t xml:space="preserve"> </w:t>
      </w:r>
      <w:r w:rsidRPr="008E793E">
        <w:rPr>
          <w:rFonts w:ascii="Times New Roman" w:hAnsi="Times New Roman"/>
          <w:sz w:val="28"/>
          <w:szCs w:val="28"/>
        </w:rPr>
        <w:t xml:space="preserve">отношении </w:t>
      </w:r>
      <w:r w:rsidR="003E0D62" w:rsidRPr="008E793E">
        <w:rPr>
          <w:rFonts w:ascii="Times New Roman" w:hAnsi="Times New Roman"/>
          <w:sz w:val="28"/>
          <w:szCs w:val="28"/>
        </w:rPr>
        <w:t xml:space="preserve"> патриации Конституции; при отсутствии же консенсуса федеральное правительство, как уже говорилось ранее, резервировало </w:t>
      </w:r>
      <w:r w:rsidRPr="008E793E">
        <w:rPr>
          <w:rFonts w:ascii="Times New Roman" w:hAnsi="Times New Roman"/>
          <w:sz w:val="28"/>
          <w:szCs w:val="28"/>
        </w:rPr>
        <w:t xml:space="preserve"> </w:t>
      </w:r>
      <w:r w:rsidR="003E0D62" w:rsidRPr="008E793E">
        <w:rPr>
          <w:rFonts w:ascii="Times New Roman" w:hAnsi="Times New Roman"/>
          <w:sz w:val="28"/>
          <w:szCs w:val="28"/>
        </w:rPr>
        <w:t>право перейти</w:t>
      </w:r>
      <w:r w:rsidRPr="008E793E">
        <w:rPr>
          <w:rFonts w:ascii="Times New Roman" w:hAnsi="Times New Roman"/>
          <w:sz w:val="28"/>
          <w:szCs w:val="28"/>
        </w:rPr>
        <w:t xml:space="preserve"> </w:t>
      </w:r>
      <w:r w:rsidR="003E0D62" w:rsidRPr="008E793E">
        <w:rPr>
          <w:rFonts w:ascii="Times New Roman" w:hAnsi="Times New Roman"/>
          <w:sz w:val="28"/>
          <w:szCs w:val="28"/>
        </w:rPr>
        <w:t xml:space="preserve"> к </w:t>
      </w:r>
      <w:r w:rsidRPr="008E793E">
        <w:rPr>
          <w:rFonts w:ascii="Times New Roman" w:hAnsi="Times New Roman"/>
          <w:sz w:val="28"/>
          <w:szCs w:val="28"/>
        </w:rPr>
        <w:t xml:space="preserve"> </w:t>
      </w:r>
      <w:r w:rsidR="003E0D62" w:rsidRPr="008E793E">
        <w:rPr>
          <w:rFonts w:ascii="Times New Roman" w:hAnsi="Times New Roman"/>
          <w:sz w:val="28"/>
          <w:szCs w:val="28"/>
        </w:rPr>
        <w:t>односторонни</w:t>
      </w:r>
      <w:r w:rsidRPr="008E793E">
        <w:rPr>
          <w:rFonts w:ascii="Times New Roman" w:hAnsi="Times New Roman"/>
          <w:sz w:val="28"/>
          <w:szCs w:val="28"/>
        </w:rPr>
        <w:t>м</w:t>
      </w:r>
      <w:r w:rsidR="003E0D62" w:rsidRPr="008E793E">
        <w:rPr>
          <w:rFonts w:ascii="Times New Roman" w:hAnsi="Times New Roman"/>
          <w:sz w:val="28"/>
          <w:szCs w:val="28"/>
        </w:rPr>
        <w:t xml:space="preserve"> действиям;</w:t>
      </w:r>
    </w:p>
    <w:p w:rsidR="003E0D62" w:rsidRPr="008E793E" w:rsidRDefault="003014D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C3CFF" w:rsidRPr="008E793E">
        <w:rPr>
          <w:rFonts w:ascii="Times New Roman" w:hAnsi="Times New Roman"/>
          <w:sz w:val="28"/>
          <w:szCs w:val="28"/>
        </w:rPr>
        <w:t>-</w:t>
      </w:r>
      <w:r w:rsidR="003E0D62" w:rsidRPr="008E793E">
        <w:rPr>
          <w:rFonts w:ascii="Times New Roman" w:hAnsi="Times New Roman"/>
          <w:sz w:val="28"/>
          <w:szCs w:val="28"/>
        </w:rPr>
        <w:t>рассмотрение</w:t>
      </w:r>
      <w:r w:rsidRPr="008E793E">
        <w:rPr>
          <w:rFonts w:ascii="Times New Roman" w:hAnsi="Times New Roman"/>
          <w:sz w:val="28"/>
          <w:szCs w:val="28"/>
        </w:rPr>
        <w:t xml:space="preserve"> </w:t>
      </w:r>
      <w:r w:rsidR="00FE5087" w:rsidRPr="008E793E">
        <w:rPr>
          <w:rFonts w:ascii="Times New Roman" w:hAnsi="Times New Roman"/>
          <w:sz w:val="28"/>
          <w:szCs w:val="28"/>
        </w:rPr>
        <w:t>«конституционной резолюции»</w:t>
      </w:r>
      <w:r w:rsidRPr="008E793E">
        <w:rPr>
          <w:rFonts w:ascii="Times New Roman" w:hAnsi="Times New Roman"/>
          <w:sz w:val="28"/>
          <w:szCs w:val="28"/>
        </w:rPr>
        <w:t xml:space="preserve"> </w:t>
      </w:r>
      <w:r w:rsidR="00FE5087" w:rsidRPr="008E793E">
        <w:rPr>
          <w:rFonts w:ascii="Times New Roman" w:hAnsi="Times New Roman"/>
          <w:sz w:val="28"/>
          <w:szCs w:val="28"/>
        </w:rPr>
        <w:t>(</w:t>
      </w:r>
      <w:r w:rsidRPr="008E793E">
        <w:rPr>
          <w:rFonts w:ascii="Times New Roman" w:hAnsi="Times New Roman"/>
          <w:sz w:val="28"/>
          <w:szCs w:val="28"/>
        </w:rPr>
        <w:t>юридического  текста</w:t>
      </w:r>
      <w:r w:rsidR="003E0D62" w:rsidRPr="008E793E">
        <w:rPr>
          <w:rFonts w:ascii="Times New Roman" w:hAnsi="Times New Roman"/>
          <w:sz w:val="28"/>
          <w:szCs w:val="28"/>
        </w:rPr>
        <w:t xml:space="preserve"> обновленной Конституции</w:t>
      </w:r>
      <w:r w:rsidR="00FE5087" w:rsidRPr="008E793E">
        <w:rPr>
          <w:rFonts w:ascii="Times New Roman" w:hAnsi="Times New Roman"/>
          <w:sz w:val="28"/>
          <w:szCs w:val="28"/>
        </w:rPr>
        <w:t xml:space="preserve">) </w:t>
      </w:r>
      <w:r w:rsidR="003E0D62" w:rsidRPr="008E793E">
        <w:rPr>
          <w:rFonts w:ascii="Times New Roman" w:hAnsi="Times New Roman"/>
          <w:sz w:val="28"/>
          <w:szCs w:val="28"/>
        </w:rPr>
        <w:t xml:space="preserve"> федера</w:t>
      </w:r>
      <w:r w:rsidR="00FE5087" w:rsidRPr="008E793E">
        <w:rPr>
          <w:rFonts w:ascii="Times New Roman" w:hAnsi="Times New Roman"/>
          <w:sz w:val="28"/>
          <w:szCs w:val="28"/>
        </w:rPr>
        <w:t>льным</w:t>
      </w:r>
      <w:r w:rsidRPr="008E793E">
        <w:rPr>
          <w:rFonts w:ascii="Times New Roman" w:hAnsi="Times New Roman"/>
          <w:sz w:val="28"/>
          <w:szCs w:val="28"/>
        </w:rPr>
        <w:t xml:space="preserve"> П</w:t>
      </w:r>
      <w:r w:rsidR="003E0D62" w:rsidRPr="008E793E">
        <w:rPr>
          <w:rFonts w:ascii="Times New Roman" w:hAnsi="Times New Roman"/>
          <w:sz w:val="28"/>
          <w:szCs w:val="28"/>
        </w:rPr>
        <w:t>арламентом</w:t>
      </w:r>
      <w:r w:rsidRPr="008E793E">
        <w:rPr>
          <w:rFonts w:ascii="Times New Roman" w:hAnsi="Times New Roman"/>
          <w:sz w:val="28"/>
          <w:szCs w:val="28"/>
        </w:rPr>
        <w:t xml:space="preserve"> </w:t>
      </w:r>
      <w:r w:rsidR="00EE4E58" w:rsidRPr="008E793E">
        <w:rPr>
          <w:rFonts w:ascii="Times New Roman" w:hAnsi="Times New Roman"/>
          <w:sz w:val="28"/>
          <w:szCs w:val="28"/>
        </w:rPr>
        <w:t xml:space="preserve"> с</w:t>
      </w:r>
      <w:r w:rsidR="00A13D8D" w:rsidRPr="008E793E">
        <w:rPr>
          <w:rFonts w:ascii="Times New Roman" w:hAnsi="Times New Roman"/>
          <w:sz w:val="28"/>
          <w:szCs w:val="28"/>
        </w:rPr>
        <w:t xml:space="preserve"> </w:t>
      </w:r>
      <w:r w:rsidR="003E0D62" w:rsidRPr="008E793E">
        <w:rPr>
          <w:rFonts w:ascii="Times New Roman" w:hAnsi="Times New Roman"/>
          <w:sz w:val="28"/>
          <w:szCs w:val="28"/>
        </w:rPr>
        <w:t>тем, чтобы</w:t>
      </w:r>
      <w:r w:rsidRPr="008E793E">
        <w:rPr>
          <w:rFonts w:ascii="Times New Roman" w:hAnsi="Times New Roman"/>
          <w:sz w:val="28"/>
          <w:szCs w:val="28"/>
        </w:rPr>
        <w:t xml:space="preserve"> </w:t>
      </w:r>
      <w:r w:rsidR="003E0D62" w:rsidRPr="008E793E">
        <w:rPr>
          <w:rFonts w:ascii="Times New Roman" w:hAnsi="Times New Roman"/>
          <w:sz w:val="28"/>
          <w:szCs w:val="28"/>
        </w:rPr>
        <w:t xml:space="preserve"> он</w:t>
      </w:r>
      <w:r w:rsidR="00EE4E58" w:rsidRPr="008E793E">
        <w:rPr>
          <w:rFonts w:ascii="Times New Roman" w:hAnsi="Times New Roman"/>
          <w:sz w:val="28"/>
          <w:szCs w:val="28"/>
        </w:rPr>
        <w:t>а прошла третье чтение в</w:t>
      </w:r>
      <w:r w:rsidR="00FE5087" w:rsidRPr="008E793E">
        <w:rPr>
          <w:rFonts w:ascii="Times New Roman" w:hAnsi="Times New Roman"/>
          <w:sz w:val="28"/>
          <w:szCs w:val="28"/>
        </w:rPr>
        <w:t xml:space="preserve"> Палате общин и Сенате</w:t>
      </w:r>
      <w:r w:rsidR="003E0D62" w:rsidRPr="008E793E">
        <w:rPr>
          <w:rFonts w:ascii="Times New Roman" w:hAnsi="Times New Roman"/>
          <w:sz w:val="28"/>
          <w:szCs w:val="28"/>
        </w:rPr>
        <w:t xml:space="preserve"> </w:t>
      </w:r>
      <w:r w:rsidRPr="008E793E">
        <w:rPr>
          <w:rFonts w:ascii="Times New Roman" w:hAnsi="Times New Roman"/>
          <w:sz w:val="28"/>
          <w:szCs w:val="28"/>
        </w:rPr>
        <w:t xml:space="preserve"> </w:t>
      </w:r>
      <w:r w:rsidR="003E0D62" w:rsidRPr="008E793E">
        <w:rPr>
          <w:rFonts w:ascii="Times New Roman" w:hAnsi="Times New Roman"/>
          <w:sz w:val="28"/>
          <w:szCs w:val="28"/>
        </w:rPr>
        <w:t>не</w:t>
      </w:r>
      <w:r w:rsidRPr="008E793E">
        <w:rPr>
          <w:rFonts w:ascii="Times New Roman" w:hAnsi="Times New Roman"/>
          <w:sz w:val="28"/>
          <w:szCs w:val="28"/>
        </w:rPr>
        <w:t xml:space="preserve"> </w:t>
      </w:r>
      <w:r w:rsidR="007B5339" w:rsidRPr="008E793E">
        <w:rPr>
          <w:rFonts w:ascii="Times New Roman" w:hAnsi="Times New Roman"/>
          <w:sz w:val="28"/>
          <w:szCs w:val="28"/>
        </w:rPr>
        <w:t>позже 6-го месяца патриации</w:t>
      </w:r>
      <w:r w:rsidR="003E0D62" w:rsidRPr="008E793E">
        <w:rPr>
          <w:rFonts w:ascii="Times New Roman" w:hAnsi="Times New Roman"/>
          <w:sz w:val="28"/>
          <w:szCs w:val="28"/>
        </w:rPr>
        <w:t>;</w:t>
      </w:r>
    </w:p>
    <w:p w:rsidR="003E0D62" w:rsidRPr="008E793E" w:rsidRDefault="00677B7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014D0" w:rsidRPr="008E793E">
        <w:rPr>
          <w:rFonts w:ascii="Times New Roman" w:hAnsi="Times New Roman"/>
          <w:sz w:val="28"/>
          <w:szCs w:val="28"/>
        </w:rPr>
        <w:t xml:space="preserve"> </w:t>
      </w:r>
      <w:r w:rsidR="00DC3CFF" w:rsidRPr="008E793E">
        <w:rPr>
          <w:rFonts w:ascii="Times New Roman" w:hAnsi="Times New Roman"/>
          <w:sz w:val="28"/>
          <w:szCs w:val="28"/>
        </w:rPr>
        <w:t>-</w:t>
      </w:r>
      <w:r w:rsidR="00A13D8D" w:rsidRPr="008E793E">
        <w:rPr>
          <w:rFonts w:ascii="Times New Roman" w:hAnsi="Times New Roman"/>
          <w:sz w:val="28"/>
          <w:szCs w:val="28"/>
        </w:rPr>
        <w:t>обращение</w:t>
      </w:r>
      <w:r w:rsidR="003E0D62" w:rsidRPr="008E793E">
        <w:rPr>
          <w:rFonts w:ascii="Times New Roman" w:hAnsi="Times New Roman"/>
          <w:sz w:val="28"/>
          <w:szCs w:val="28"/>
        </w:rPr>
        <w:t xml:space="preserve"> фед</w:t>
      </w:r>
      <w:r w:rsidR="002A2C71" w:rsidRPr="008E793E">
        <w:rPr>
          <w:rFonts w:ascii="Times New Roman" w:hAnsi="Times New Roman"/>
          <w:sz w:val="28"/>
          <w:szCs w:val="28"/>
        </w:rPr>
        <w:t>ерального Парламента к органам</w:t>
      </w:r>
      <w:r w:rsidR="00CF1344" w:rsidRPr="008E793E">
        <w:rPr>
          <w:rFonts w:ascii="Times New Roman" w:hAnsi="Times New Roman"/>
          <w:sz w:val="28"/>
          <w:szCs w:val="28"/>
        </w:rPr>
        <w:t xml:space="preserve"> власти </w:t>
      </w:r>
      <w:r w:rsidR="003E0D62" w:rsidRPr="008E793E">
        <w:rPr>
          <w:rFonts w:ascii="Times New Roman" w:hAnsi="Times New Roman"/>
          <w:sz w:val="28"/>
          <w:szCs w:val="28"/>
        </w:rPr>
        <w:t xml:space="preserve"> метрополии </w:t>
      </w:r>
      <w:r w:rsidR="00462D1D" w:rsidRPr="008E793E">
        <w:rPr>
          <w:rFonts w:ascii="Times New Roman" w:hAnsi="Times New Roman"/>
          <w:sz w:val="28"/>
          <w:szCs w:val="28"/>
        </w:rPr>
        <w:t xml:space="preserve"> </w:t>
      </w:r>
      <w:r w:rsidR="003E0D62" w:rsidRPr="008E793E">
        <w:rPr>
          <w:rFonts w:ascii="Times New Roman" w:hAnsi="Times New Roman"/>
          <w:sz w:val="28"/>
          <w:szCs w:val="28"/>
        </w:rPr>
        <w:t xml:space="preserve">– </w:t>
      </w:r>
      <w:r w:rsidR="00462D1D" w:rsidRPr="008E793E">
        <w:rPr>
          <w:rFonts w:ascii="Times New Roman" w:hAnsi="Times New Roman"/>
          <w:sz w:val="28"/>
          <w:szCs w:val="28"/>
        </w:rPr>
        <w:t xml:space="preserve"> </w:t>
      </w:r>
      <w:r w:rsidR="003E0D62" w:rsidRPr="008E793E">
        <w:rPr>
          <w:rFonts w:ascii="Times New Roman" w:hAnsi="Times New Roman"/>
          <w:sz w:val="28"/>
          <w:szCs w:val="28"/>
        </w:rPr>
        <w:t>Великобритании</w:t>
      </w:r>
      <w:r w:rsidR="00A13D8D" w:rsidRPr="008E793E">
        <w:rPr>
          <w:rFonts w:ascii="Times New Roman" w:hAnsi="Times New Roman"/>
          <w:sz w:val="28"/>
          <w:szCs w:val="28"/>
        </w:rPr>
        <w:t xml:space="preserve"> с просьбой </w:t>
      </w:r>
      <w:r w:rsidR="003E0D62" w:rsidRPr="008E793E">
        <w:rPr>
          <w:rFonts w:ascii="Times New Roman" w:hAnsi="Times New Roman"/>
          <w:sz w:val="28"/>
          <w:szCs w:val="28"/>
        </w:rPr>
        <w:t xml:space="preserve"> об </w:t>
      </w:r>
      <w:r w:rsidR="003014D0" w:rsidRPr="008E793E">
        <w:rPr>
          <w:rFonts w:ascii="Times New Roman" w:hAnsi="Times New Roman"/>
          <w:sz w:val="28"/>
          <w:szCs w:val="28"/>
        </w:rPr>
        <w:t xml:space="preserve"> </w:t>
      </w:r>
      <w:r w:rsidR="003E0D62" w:rsidRPr="008E793E">
        <w:rPr>
          <w:rFonts w:ascii="Times New Roman" w:hAnsi="Times New Roman"/>
          <w:sz w:val="28"/>
          <w:szCs w:val="28"/>
        </w:rPr>
        <w:t>отказе</w:t>
      </w:r>
      <w:r w:rsidR="003014D0" w:rsidRPr="008E793E">
        <w:rPr>
          <w:rFonts w:ascii="Times New Roman" w:hAnsi="Times New Roman"/>
          <w:sz w:val="28"/>
          <w:szCs w:val="28"/>
        </w:rPr>
        <w:t xml:space="preserve"> </w:t>
      </w:r>
      <w:r w:rsidR="00CF1344" w:rsidRPr="008E793E">
        <w:rPr>
          <w:rFonts w:ascii="Times New Roman" w:hAnsi="Times New Roman"/>
          <w:sz w:val="28"/>
          <w:szCs w:val="28"/>
        </w:rPr>
        <w:t xml:space="preserve"> от  юрисдикции над</w:t>
      </w:r>
      <w:r w:rsidR="003E0D62" w:rsidRPr="008E793E">
        <w:rPr>
          <w:rFonts w:ascii="Times New Roman" w:hAnsi="Times New Roman"/>
          <w:sz w:val="28"/>
          <w:szCs w:val="28"/>
        </w:rPr>
        <w:t xml:space="preserve"> Конституцией </w:t>
      </w:r>
      <w:r w:rsidR="00462D1D" w:rsidRPr="008E793E">
        <w:rPr>
          <w:rFonts w:ascii="Times New Roman" w:hAnsi="Times New Roman"/>
          <w:sz w:val="28"/>
          <w:szCs w:val="28"/>
        </w:rPr>
        <w:t xml:space="preserve"> </w:t>
      </w:r>
      <w:r w:rsidR="003E0D62" w:rsidRPr="008E793E">
        <w:rPr>
          <w:rFonts w:ascii="Times New Roman" w:hAnsi="Times New Roman"/>
          <w:sz w:val="28"/>
          <w:szCs w:val="28"/>
        </w:rPr>
        <w:t>Канады</w:t>
      </w:r>
      <w:r w:rsidR="002A2C71" w:rsidRPr="008E793E">
        <w:rPr>
          <w:rFonts w:ascii="Times New Roman" w:hAnsi="Times New Roman"/>
          <w:sz w:val="28"/>
          <w:szCs w:val="28"/>
        </w:rPr>
        <w:t xml:space="preserve"> </w:t>
      </w:r>
      <w:r w:rsidR="00462D1D" w:rsidRPr="008E793E">
        <w:rPr>
          <w:rFonts w:ascii="Times New Roman" w:hAnsi="Times New Roman"/>
          <w:sz w:val="28"/>
          <w:szCs w:val="28"/>
        </w:rPr>
        <w:t xml:space="preserve"> и о</w:t>
      </w:r>
      <w:r w:rsidR="002C4A3B" w:rsidRPr="008E793E">
        <w:rPr>
          <w:rFonts w:ascii="Times New Roman" w:hAnsi="Times New Roman"/>
          <w:sz w:val="28"/>
          <w:szCs w:val="28"/>
        </w:rPr>
        <w:t xml:space="preserve"> выводе</w:t>
      </w:r>
      <w:r w:rsidR="00462D1D" w:rsidRPr="008E793E">
        <w:rPr>
          <w:rFonts w:ascii="Times New Roman" w:hAnsi="Times New Roman"/>
          <w:sz w:val="28"/>
          <w:szCs w:val="28"/>
        </w:rPr>
        <w:t xml:space="preserve"> АБСА </w:t>
      </w:r>
      <w:r w:rsidR="002A2C71" w:rsidRPr="008E793E">
        <w:rPr>
          <w:rFonts w:ascii="Times New Roman" w:hAnsi="Times New Roman"/>
          <w:sz w:val="28"/>
          <w:szCs w:val="28"/>
        </w:rPr>
        <w:t>из сферы компетенции П</w:t>
      </w:r>
      <w:r w:rsidR="003014D0" w:rsidRPr="008E793E">
        <w:rPr>
          <w:rFonts w:ascii="Times New Roman" w:hAnsi="Times New Roman"/>
          <w:sz w:val="28"/>
          <w:szCs w:val="28"/>
        </w:rPr>
        <w:t xml:space="preserve">арламента </w:t>
      </w:r>
      <w:r w:rsidR="00462D1D" w:rsidRPr="008E793E">
        <w:rPr>
          <w:rFonts w:ascii="Times New Roman" w:hAnsi="Times New Roman"/>
          <w:sz w:val="28"/>
          <w:szCs w:val="28"/>
        </w:rPr>
        <w:t xml:space="preserve"> </w:t>
      </w:r>
      <w:r w:rsidR="003014D0" w:rsidRPr="008E793E">
        <w:rPr>
          <w:rFonts w:ascii="Times New Roman" w:hAnsi="Times New Roman"/>
          <w:sz w:val="28"/>
          <w:szCs w:val="28"/>
        </w:rPr>
        <w:t>Соединенного Королевства</w:t>
      </w:r>
      <w:r w:rsidR="003E0D62" w:rsidRPr="008E793E">
        <w:rPr>
          <w:rFonts w:ascii="Times New Roman" w:hAnsi="Times New Roman"/>
          <w:sz w:val="28"/>
          <w:szCs w:val="28"/>
        </w:rPr>
        <w:t>;</w:t>
      </w:r>
    </w:p>
    <w:p w:rsidR="003E0D62" w:rsidRPr="008E793E" w:rsidRDefault="003014D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C3CFF" w:rsidRPr="008E793E">
        <w:rPr>
          <w:rFonts w:ascii="Times New Roman" w:hAnsi="Times New Roman"/>
          <w:sz w:val="28"/>
          <w:szCs w:val="28"/>
        </w:rPr>
        <w:t>-</w:t>
      </w:r>
      <w:r w:rsidR="003E0D62" w:rsidRPr="008E793E">
        <w:rPr>
          <w:rFonts w:ascii="Times New Roman" w:hAnsi="Times New Roman"/>
          <w:sz w:val="28"/>
          <w:szCs w:val="28"/>
        </w:rPr>
        <w:t>юридическое оформление передачи</w:t>
      </w:r>
      <w:r w:rsidRPr="008E793E">
        <w:rPr>
          <w:rFonts w:ascii="Times New Roman" w:hAnsi="Times New Roman"/>
          <w:sz w:val="28"/>
          <w:szCs w:val="28"/>
        </w:rPr>
        <w:t xml:space="preserve"> метрополией</w:t>
      </w:r>
      <w:r w:rsidR="009B5DED" w:rsidRPr="008E793E">
        <w:rPr>
          <w:rFonts w:ascii="Times New Roman" w:hAnsi="Times New Roman"/>
          <w:sz w:val="28"/>
          <w:szCs w:val="28"/>
        </w:rPr>
        <w:t xml:space="preserve"> Канаде безраздельно</w:t>
      </w:r>
      <w:r w:rsidR="003E0D62" w:rsidRPr="008E793E">
        <w:rPr>
          <w:rFonts w:ascii="Times New Roman" w:hAnsi="Times New Roman"/>
          <w:sz w:val="28"/>
          <w:szCs w:val="28"/>
        </w:rPr>
        <w:t>й юрисдикции  над  ее Конституцией.</w:t>
      </w:r>
    </w:p>
    <w:p w:rsidR="003014D0" w:rsidRPr="008E793E" w:rsidRDefault="003014D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Процесс патриации Конституции</w:t>
      </w:r>
      <w:r w:rsidR="00EE4E58" w:rsidRPr="008E793E">
        <w:rPr>
          <w:rFonts w:ascii="Times New Roman" w:hAnsi="Times New Roman"/>
          <w:sz w:val="28"/>
          <w:szCs w:val="28"/>
        </w:rPr>
        <w:t xml:space="preserve"> </w:t>
      </w:r>
      <w:r w:rsidR="00A13D8D" w:rsidRPr="008E793E">
        <w:rPr>
          <w:rFonts w:ascii="Times New Roman" w:hAnsi="Times New Roman"/>
          <w:sz w:val="28"/>
          <w:szCs w:val="28"/>
        </w:rPr>
        <w:t>впервые</w:t>
      </w:r>
      <w:r w:rsidR="00EE4E58" w:rsidRPr="008E793E">
        <w:rPr>
          <w:rFonts w:ascii="Times New Roman" w:hAnsi="Times New Roman"/>
          <w:sz w:val="28"/>
          <w:szCs w:val="28"/>
        </w:rPr>
        <w:t xml:space="preserve"> был</w:t>
      </w:r>
      <w:r w:rsidR="00462D1D" w:rsidRPr="008E793E">
        <w:rPr>
          <w:rFonts w:ascii="Times New Roman" w:hAnsi="Times New Roman"/>
          <w:sz w:val="28"/>
          <w:szCs w:val="28"/>
        </w:rPr>
        <w:t xml:space="preserve"> </w:t>
      </w:r>
      <w:r w:rsidRPr="008E793E">
        <w:rPr>
          <w:rFonts w:ascii="Times New Roman" w:hAnsi="Times New Roman"/>
          <w:sz w:val="28"/>
          <w:szCs w:val="28"/>
        </w:rPr>
        <w:t>поставлен фе</w:t>
      </w:r>
      <w:r w:rsidR="00A13D8D" w:rsidRPr="008E793E">
        <w:rPr>
          <w:rFonts w:ascii="Times New Roman" w:hAnsi="Times New Roman"/>
          <w:sz w:val="28"/>
          <w:szCs w:val="28"/>
        </w:rPr>
        <w:t>деральным правительством</w:t>
      </w:r>
      <w:r w:rsidR="00462D1D" w:rsidRPr="008E793E">
        <w:rPr>
          <w:rFonts w:ascii="Times New Roman" w:hAnsi="Times New Roman"/>
          <w:sz w:val="28"/>
          <w:szCs w:val="28"/>
        </w:rPr>
        <w:t xml:space="preserve"> </w:t>
      </w:r>
      <w:r w:rsidRPr="008E793E">
        <w:rPr>
          <w:rFonts w:ascii="Times New Roman" w:hAnsi="Times New Roman"/>
          <w:sz w:val="28"/>
          <w:szCs w:val="28"/>
        </w:rPr>
        <w:t>в</w:t>
      </w:r>
      <w:r w:rsidR="0049612A" w:rsidRPr="008E793E">
        <w:rPr>
          <w:rFonts w:ascii="Times New Roman" w:hAnsi="Times New Roman"/>
          <w:sz w:val="28"/>
          <w:szCs w:val="28"/>
        </w:rPr>
        <w:t xml:space="preserve"> </w:t>
      </w:r>
      <w:r w:rsidR="00462D1D" w:rsidRPr="008E793E">
        <w:rPr>
          <w:rFonts w:ascii="Times New Roman" w:hAnsi="Times New Roman"/>
          <w:sz w:val="28"/>
          <w:szCs w:val="28"/>
        </w:rPr>
        <w:t xml:space="preserve"> </w:t>
      </w:r>
      <w:r w:rsidR="0049612A" w:rsidRPr="008E793E">
        <w:rPr>
          <w:rFonts w:ascii="Times New Roman" w:hAnsi="Times New Roman"/>
          <w:sz w:val="28"/>
          <w:szCs w:val="28"/>
        </w:rPr>
        <w:t>ясно</w:t>
      </w:r>
      <w:r w:rsidR="00A13D8D" w:rsidRPr="008E793E">
        <w:rPr>
          <w:rFonts w:ascii="Times New Roman" w:hAnsi="Times New Roman"/>
          <w:sz w:val="28"/>
          <w:szCs w:val="28"/>
        </w:rPr>
        <w:t xml:space="preserve"> </w:t>
      </w:r>
      <w:r w:rsidR="0049612A" w:rsidRPr="008E793E">
        <w:rPr>
          <w:rFonts w:ascii="Times New Roman" w:hAnsi="Times New Roman"/>
          <w:sz w:val="28"/>
          <w:szCs w:val="28"/>
        </w:rPr>
        <w:t>очерченные</w:t>
      </w:r>
      <w:r w:rsidR="00A13D8D" w:rsidRPr="008E793E">
        <w:rPr>
          <w:rFonts w:ascii="Times New Roman" w:hAnsi="Times New Roman"/>
          <w:sz w:val="28"/>
          <w:szCs w:val="28"/>
        </w:rPr>
        <w:t xml:space="preserve">, к тому же </w:t>
      </w:r>
      <w:r w:rsidR="00462D1D" w:rsidRPr="008E793E">
        <w:rPr>
          <w:rFonts w:ascii="Times New Roman" w:hAnsi="Times New Roman"/>
          <w:sz w:val="28"/>
          <w:szCs w:val="28"/>
        </w:rPr>
        <w:t xml:space="preserve"> </w:t>
      </w:r>
      <w:r w:rsidR="00A13D8D" w:rsidRPr="008E793E">
        <w:rPr>
          <w:rFonts w:ascii="Times New Roman" w:hAnsi="Times New Roman"/>
          <w:sz w:val="28"/>
          <w:szCs w:val="28"/>
        </w:rPr>
        <w:t>сжатые</w:t>
      </w:r>
      <w:r w:rsidR="008458C7" w:rsidRPr="008E793E">
        <w:rPr>
          <w:rFonts w:ascii="Times New Roman" w:hAnsi="Times New Roman"/>
          <w:sz w:val="28"/>
          <w:szCs w:val="28"/>
        </w:rPr>
        <w:t xml:space="preserve">  временные</w:t>
      </w:r>
      <w:r w:rsidRPr="008E793E">
        <w:rPr>
          <w:rFonts w:ascii="Times New Roman" w:hAnsi="Times New Roman"/>
          <w:sz w:val="28"/>
          <w:szCs w:val="28"/>
        </w:rPr>
        <w:t xml:space="preserve"> рамки. </w:t>
      </w:r>
      <w:r w:rsidR="00A13D8D" w:rsidRPr="008E793E">
        <w:rPr>
          <w:rFonts w:ascii="Times New Roman" w:hAnsi="Times New Roman"/>
          <w:sz w:val="28"/>
          <w:szCs w:val="28"/>
        </w:rPr>
        <w:t xml:space="preserve"> </w:t>
      </w:r>
      <w:r w:rsidR="008458C7" w:rsidRPr="008E793E">
        <w:rPr>
          <w:rFonts w:ascii="Times New Roman" w:hAnsi="Times New Roman"/>
          <w:sz w:val="28"/>
          <w:szCs w:val="28"/>
        </w:rPr>
        <w:t>На</w:t>
      </w:r>
      <w:r w:rsidR="00A13D8D" w:rsidRPr="008E793E">
        <w:rPr>
          <w:rFonts w:ascii="Times New Roman" w:hAnsi="Times New Roman"/>
          <w:sz w:val="28"/>
          <w:szCs w:val="28"/>
        </w:rPr>
        <w:t xml:space="preserve"> </w:t>
      </w:r>
      <w:r w:rsidRPr="008E793E">
        <w:rPr>
          <w:rFonts w:ascii="Times New Roman" w:hAnsi="Times New Roman"/>
          <w:sz w:val="28"/>
          <w:szCs w:val="28"/>
        </w:rPr>
        <w:t xml:space="preserve"> процедуры  патриации </w:t>
      </w:r>
      <w:r w:rsidR="00462D1D" w:rsidRPr="008E793E">
        <w:rPr>
          <w:rFonts w:ascii="Times New Roman" w:hAnsi="Times New Roman"/>
          <w:sz w:val="28"/>
          <w:szCs w:val="28"/>
        </w:rPr>
        <w:t xml:space="preserve"> </w:t>
      </w:r>
      <w:r w:rsidRPr="008E793E">
        <w:rPr>
          <w:rFonts w:ascii="Times New Roman" w:hAnsi="Times New Roman"/>
          <w:sz w:val="28"/>
          <w:szCs w:val="28"/>
        </w:rPr>
        <w:t>было отвед</w:t>
      </w:r>
      <w:r w:rsidR="007B5339" w:rsidRPr="008E793E">
        <w:rPr>
          <w:rFonts w:ascii="Times New Roman" w:hAnsi="Times New Roman"/>
          <w:sz w:val="28"/>
          <w:szCs w:val="28"/>
        </w:rPr>
        <w:t>ено 13 месяцев</w:t>
      </w:r>
      <w:r w:rsidR="009D6830" w:rsidRPr="008E793E">
        <w:rPr>
          <w:rFonts w:ascii="Times New Roman" w:hAnsi="Times New Roman"/>
          <w:sz w:val="28"/>
          <w:szCs w:val="28"/>
        </w:rPr>
        <w:t xml:space="preserve"> (вместо 36 намеченных первоначально) </w:t>
      </w:r>
      <w:r w:rsidR="00B44897" w:rsidRPr="008E793E">
        <w:rPr>
          <w:rStyle w:val="a6"/>
          <w:rFonts w:ascii="Times New Roman" w:hAnsi="Times New Roman"/>
          <w:sz w:val="28"/>
          <w:szCs w:val="28"/>
        </w:rPr>
        <w:footnoteReference w:id="241"/>
      </w:r>
      <w:r w:rsidR="007B5339" w:rsidRPr="008E793E">
        <w:rPr>
          <w:rFonts w:ascii="Times New Roman" w:hAnsi="Times New Roman"/>
          <w:sz w:val="28"/>
          <w:szCs w:val="28"/>
        </w:rPr>
        <w:t xml:space="preserve">. </w:t>
      </w:r>
    </w:p>
    <w:p w:rsidR="003014D0" w:rsidRPr="008E793E" w:rsidRDefault="00F24A5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Большая часть ранее сделанных федеральным прави</w:t>
      </w:r>
      <w:r w:rsidR="00EE4E58" w:rsidRPr="008E793E">
        <w:rPr>
          <w:rFonts w:ascii="Times New Roman" w:hAnsi="Times New Roman"/>
          <w:sz w:val="28"/>
          <w:szCs w:val="28"/>
        </w:rPr>
        <w:t>тельством обещаний о расширении</w:t>
      </w:r>
      <w:r w:rsidRPr="008E793E">
        <w:rPr>
          <w:rFonts w:ascii="Times New Roman" w:hAnsi="Times New Roman"/>
          <w:sz w:val="28"/>
          <w:szCs w:val="28"/>
        </w:rPr>
        <w:t xml:space="preserve"> предметной ком</w:t>
      </w:r>
      <w:r w:rsidR="008458C7" w:rsidRPr="008E793E">
        <w:rPr>
          <w:rFonts w:ascii="Times New Roman" w:hAnsi="Times New Roman"/>
          <w:sz w:val="28"/>
          <w:szCs w:val="28"/>
        </w:rPr>
        <w:t xml:space="preserve">петенции провинций за счет </w:t>
      </w:r>
      <w:r w:rsidR="008458C7" w:rsidRPr="008E793E">
        <w:rPr>
          <w:rFonts w:ascii="Times New Roman" w:hAnsi="Times New Roman"/>
          <w:sz w:val="28"/>
          <w:szCs w:val="28"/>
        </w:rPr>
        <w:lastRenderedPageBreak/>
        <w:t>передачи им части</w:t>
      </w:r>
      <w:r w:rsidRPr="008E793E">
        <w:rPr>
          <w:rFonts w:ascii="Times New Roman" w:hAnsi="Times New Roman"/>
          <w:sz w:val="28"/>
          <w:szCs w:val="28"/>
        </w:rPr>
        <w:t xml:space="preserve"> полномо</w:t>
      </w:r>
      <w:r w:rsidR="008458C7" w:rsidRPr="008E793E">
        <w:rPr>
          <w:rFonts w:ascii="Times New Roman" w:hAnsi="Times New Roman"/>
          <w:sz w:val="28"/>
          <w:szCs w:val="28"/>
        </w:rPr>
        <w:t>чий центра (см.</w:t>
      </w:r>
      <w:r w:rsidR="009B5DED" w:rsidRPr="008E793E">
        <w:rPr>
          <w:rFonts w:ascii="Times New Roman" w:hAnsi="Times New Roman"/>
          <w:sz w:val="28"/>
          <w:szCs w:val="28"/>
        </w:rPr>
        <w:t>параграф 2) была снята</w:t>
      </w:r>
      <w:r w:rsidRPr="008E793E">
        <w:rPr>
          <w:rFonts w:ascii="Times New Roman" w:hAnsi="Times New Roman"/>
          <w:sz w:val="28"/>
          <w:szCs w:val="28"/>
        </w:rPr>
        <w:t>. Это означало, что провинциальным ор</w:t>
      </w:r>
      <w:r w:rsidR="009B5DED" w:rsidRPr="008E793E">
        <w:rPr>
          <w:rFonts w:ascii="Times New Roman" w:hAnsi="Times New Roman"/>
          <w:sz w:val="28"/>
          <w:szCs w:val="28"/>
        </w:rPr>
        <w:t>ганам власти предлагалось</w:t>
      </w:r>
      <w:r w:rsidRPr="008E793E">
        <w:rPr>
          <w:rFonts w:ascii="Times New Roman" w:hAnsi="Times New Roman"/>
          <w:sz w:val="28"/>
          <w:szCs w:val="28"/>
        </w:rPr>
        <w:t xml:space="preserve"> добиваться данных уступок</w:t>
      </w:r>
      <w:r w:rsidR="009B5DED" w:rsidRPr="008E793E">
        <w:rPr>
          <w:rFonts w:ascii="Times New Roman" w:hAnsi="Times New Roman"/>
          <w:sz w:val="28"/>
          <w:szCs w:val="28"/>
        </w:rPr>
        <w:t xml:space="preserve"> с нового старта</w:t>
      </w:r>
      <w:r w:rsidRPr="008E793E">
        <w:rPr>
          <w:rFonts w:ascii="Times New Roman" w:hAnsi="Times New Roman"/>
          <w:sz w:val="28"/>
          <w:szCs w:val="28"/>
        </w:rPr>
        <w:t xml:space="preserve">. </w:t>
      </w:r>
      <w:r w:rsidR="009B5DED" w:rsidRPr="008E793E">
        <w:rPr>
          <w:rFonts w:ascii="Times New Roman" w:hAnsi="Times New Roman"/>
          <w:sz w:val="28"/>
          <w:szCs w:val="28"/>
        </w:rPr>
        <w:t xml:space="preserve"> </w:t>
      </w:r>
      <w:r w:rsidRPr="008E793E">
        <w:rPr>
          <w:rFonts w:ascii="Times New Roman" w:hAnsi="Times New Roman"/>
          <w:sz w:val="28"/>
          <w:szCs w:val="28"/>
        </w:rPr>
        <w:t>Центр изъявил  го</w:t>
      </w:r>
      <w:r w:rsidR="008458C7" w:rsidRPr="008E793E">
        <w:rPr>
          <w:rFonts w:ascii="Times New Roman" w:hAnsi="Times New Roman"/>
          <w:sz w:val="28"/>
          <w:szCs w:val="28"/>
        </w:rPr>
        <w:t>товность к  некоторым  уступкам</w:t>
      </w:r>
      <w:r w:rsidR="009B5DED" w:rsidRPr="008E793E">
        <w:rPr>
          <w:rFonts w:ascii="Times New Roman" w:hAnsi="Times New Roman"/>
          <w:sz w:val="28"/>
          <w:szCs w:val="28"/>
        </w:rPr>
        <w:t xml:space="preserve"> только в вопросах компетенции над</w:t>
      </w:r>
      <w:r w:rsidRPr="008E793E">
        <w:rPr>
          <w:rFonts w:ascii="Times New Roman" w:hAnsi="Times New Roman"/>
          <w:sz w:val="28"/>
          <w:szCs w:val="28"/>
        </w:rPr>
        <w:t xml:space="preserve"> сферой коммуникаций </w:t>
      </w:r>
      <w:r w:rsidR="00FE5087" w:rsidRPr="008E793E">
        <w:rPr>
          <w:rFonts w:ascii="Times New Roman" w:hAnsi="Times New Roman"/>
          <w:sz w:val="28"/>
          <w:szCs w:val="28"/>
        </w:rPr>
        <w:t xml:space="preserve"> </w:t>
      </w:r>
      <w:r w:rsidRPr="008E793E">
        <w:rPr>
          <w:rFonts w:ascii="Times New Roman" w:hAnsi="Times New Roman"/>
          <w:sz w:val="28"/>
          <w:szCs w:val="28"/>
        </w:rPr>
        <w:t xml:space="preserve">и связи, </w:t>
      </w:r>
      <w:r w:rsidR="00895A27" w:rsidRPr="008E793E">
        <w:rPr>
          <w:rFonts w:ascii="Times New Roman" w:hAnsi="Times New Roman"/>
          <w:sz w:val="28"/>
          <w:szCs w:val="28"/>
        </w:rPr>
        <w:t xml:space="preserve"> однако</w:t>
      </w:r>
      <w:r w:rsidR="005268BC" w:rsidRPr="008E793E">
        <w:rPr>
          <w:rFonts w:ascii="Times New Roman" w:hAnsi="Times New Roman"/>
          <w:sz w:val="28"/>
          <w:szCs w:val="28"/>
        </w:rPr>
        <w:t xml:space="preserve"> </w:t>
      </w:r>
      <w:r w:rsidR="008458C7" w:rsidRPr="008E793E">
        <w:rPr>
          <w:rFonts w:ascii="Times New Roman" w:hAnsi="Times New Roman"/>
          <w:sz w:val="28"/>
          <w:szCs w:val="28"/>
        </w:rPr>
        <w:t>без уточнения</w:t>
      </w:r>
      <w:r w:rsidRPr="008E793E">
        <w:rPr>
          <w:rFonts w:ascii="Times New Roman" w:hAnsi="Times New Roman"/>
          <w:sz w:val="28"/>
          <w:szCs w:val="28"/>
        </w:rPr>
        <w:t xml:space="preserve"> объема</w:t>
      </w:r>
      <w:r w:rsidR="00FE5087" w:rsidRPr="008E793E">
        <w:rPr>
          <w:rFonts w:ascii="Times New Roman" w:hAnsi="Times New Roman"/>
          <w:sz w:val="28"/>
          <w:szCs w:val="28"/>
        </w:rPr>
        <w:t xml:space="preserve"> уступок</w:t>
      </w:r>
      <w:r w:rsidR="008458C7" w:rsidRPr="008E793E">
        <w:rPr>
          <w:rFonts w:ascii="Times New Roman" w:hAnsi="Times New Roman"/>
          <w:sz w:val="28"/>
          <w:szCs w:val="28"/>
        </w:rPr>
        <w:t xml:space="preserve"> и только</w:t>
      </w:r>
      <w:r w:rsidR="00FE5087" w:rsidRPr="008E793E">
        <w:rPr>
          <w:rFonts w:ascii="Times New Roman" w:hAnsi="Times New Roman"/>
          <w:sz w:val="28"/>
          <w:szCs w:val="28"/>
        </w:rPr>
        <w:t xml:space="preserve"> при условии ответного согласия</w:t>
      </w:r>
      <w:r w:rsidR="00B44897" w:rsidRPr="008E793E">
        <w:rPr>
          <w:rFonts w:ascii="Times New Roman" w:hAnsi="Times New Roman"/>
          <w:sz w:val="28"/>
          <w:szCs w:val="28"/>
        </w:rPr>
        <w:t xml:space="preserve"> провинциального уровня власти</w:t>
      </w:r>
      <w:r w:rsidR="00FE5087" w:rsidRPr="008E793E">
        <w:rPr>
          <w:rFonts w:ascii="Times New Roman" w:hAnsi="Times New Roman"/>
          <w:sz w:val="28"/>
          <w:szCs w:val="28"/>
        </w:rPr>
        <w:t xml:space="preserve"> на расширение</w:t>
      </w:r>
      <w:r w:rsidRPr="008E793E">
        <w:rPr>
          <w:rFonts w:ascii="Times New Roman" w:hAnsi="Times New Roman"/>
          <w:sz w:val="28"/>
          <w:szCs w:val="28"/>
        </w:rPr>
        <w:t xml:space="preserve"> </w:t>
      </w:r>
      <w:r w:rsidR="00FE5087" w:rsidRPr="008E793E">
        <w:rPr>
          <w:rFonts w:ascii="Times New Roman" w:hAnsi="Times New Roman"/>
          <w:sz w:val="28"/>
          <w:szCs w:val="28"/>
        </w:rPr>
        <w:t>сферы федеральной компетенции над</w:t>
      </w:r>
      <w:r w:rsidRPr="008E793E">
        <w:rPr>
          <w:rFonts w:ascii="Times New Roman" w:hAnsi="Times New Roman"/>
          <w:sz w:val="28"/>
          <w:szCs w:val="28"/>
        </w:rPr>
        <w:t xml:space="preserve"> экономикой. А</w:t>
      </w:r>
      <w:r w:rsidR="006A0B21" w:rsidRPr="008E793E">
        <w:rPr>
          <w:rFonts w:ascii="Times New Roman" w:hAnsi="Times New Roman"/>
          <w:sz w:val="28"/>
          <w:szCs w:val="28"/>
        </w:rPr>
        <w:t xml:space="preserve"> </w:t>
      </w:r>
      <w:r w:rsidRPr="008E793E">
        <w:rPr>
          <w:rFonts w:ascii="Times New Roman" w:hAnsi="Times New Roman"/>
          <w:sz w:val="28"/>
          <w:szCs w:val="28"/>
        </w:rPr>
        <w:t xml:space="preserve"> </w:t>
      </w:r>
      <w:r w:rsidR="00FE5087" w:rsidRPr="008E793E">
        <w:rPr>
          <w:rFonts w:ascii="Times New Roman" w:hAnsi="Times New Roman"/>
          <w:sz w:val="28"/>
          <w:szCs w:val="28"/>
        </w:rPr>
        <w:t>установлением жестких сроков</w:t>
      </w:r>
      <w:r w:rsidR="0010263B" w:rsidRPr="008E793E">
        <w:rPr>
          <w:rFonts w:ascii="Times New Roman" w:hAnsi="Times New Roman"/>
          <w:sz w:val="28"/>
          <w:szCs w:val="28"/>
        </w:rPr>
        <w:t xml:space="preserve"> </w:t>
      </w:r>
      <w:r w:rsidR="006A0B21" w:rsidRPr="008E793E">
        <w:rPr>
          <w:rFonts w:ascii="Times New Roman" w:hAnsi="Times New Roman"/>
          <w:sz w:val="28"/>
          <w:szCs w:val="28"/>
        </w:rPr>
        <w:t>па</w:t>
      </w:r>
      <w:r w:rsidR="00FE5087" w:rsidRPr="008E793E">
        <w:rPr>
          <w:rFonts w:ascii="Times New Roman" w:hAnsi="Times New Roman"/>
          <w:sz w:val="28"/>
          <w:szCs w:val="28"/>
        </w:rPr>
        <w:t>триации</w:t>
      </w:r>
      <w:r w:rsidR="0010263B" w:rsidRPr="008E793E">
        <w:rPr>
          <w:rFonts w:ascii="Times New Roman" w:hAnsi="Times New Roman"/>
          <w:sz w:val="28"/>
          <w:szCs w:val="28"/>
        </w:rPr>
        <w:t xml:space="preserve"> </w:t>
      </w:r>
      <w:r w:rsidRPr="008E793E">
        <w:rPr>
          <w:rFonts w:ascii="Times New Roman" w:hAnsi="Times New Roman"/>
          <w:sz w:val="28"/>
          <w:szCs w:val="28"/>
        </w:rPr>
        <w:t>центр дал понять, что конституционная реформа не</w:t>
      </w:r>
      <w:r w:rsidR="00C72E6F" w:rsidRPr="008E793E">
        <w:rPr>
          <w:rFonts w:ascii="Times New Roman" w:hAnsi="Times New Roman"/>
          <w:sz w:val="28"/>
          <w:szCs w:val="28"/>
        </w:rPr>
        <w:t xml:space="preserve"> </w:t>
      </w:r>
      <w:r w:rsidRPr="008E793E">
        <w:rPr>
          <w:rFonts w:ascii="Times New Roman" w:hAnsi="Times New Roman"/>
          <w:sz w:val="28"/>
          <w:szCs w:val="28"/>
        </w:rPr>
        <w:t xml:space="preserve">только </w:t>
      </w:r>
      <w:r w:rsidR="00C72E6F" w:rsidRPr="008E793E">
        <w:rPr>
          <w:rFonts w:ascii="Times New Roman" w:hAnsi="Times New Roman"/>
          <w:sz w:val="28"/>
          <w:szCs w:val="28"/>
        </w:rPr>
        <w:t xml:space="preserve">возможна, но </w:t>
      </w:r>
      <w:r w:rsidR="00D65C55" w:rsidRPr="008E793E">
        <w:rPr>
          <w:rFonts w:ascii="Times New Roman" w:hAnsi="Times New Roman"/>
          <w:sz w:val="28"/>
          <w:szCs w:val="28"/>
        </w:rPr>
        <w:t>даже желательна  вопреки мнению</w:t>
      </w:r>
      <w:r w:rsidR="006A0B21" w:rsidRPr="008E793E">
        <w:rPr>
          <w:rFonts w:ascii="Times New Roman" w:hAnsi="Times New Roman"/>
          <w:sz w:val="28"/>
          <w:szCs w:val="28"/>
        </w:rPr>
        <w:t xml:space="preserve"> </w:t>
      </w:r>
      <w:r w:rsidR="00D65C55" w:rsidRPr="008E793E">
        <w:rPr>
          <w:rFonts w:ascii="Times New Roman" w:hAnsi="Times New Roman"/>
          <w:sz w:val="28"/>
          <w:szCs w:val="28"/>
        </w:rPr>
        <w:t>большинства</w:t>
      </w:r>
      <w:r w:rsidR="006A0B21" w:rsidRPr="008E793E">
        <w:rPr>
          <w:rFonts w:ascii="Times New Roman" w:hAnsi="Times New Roman"/>
          <w:sz w:val="28"/>
          <w:szCs w:val="28"/>
        </w:rPr>
        <w:t xml:space="preserve"> </w:t>
      </w:r>
      <w:r w:rsidR="00D65C55" w:rsidRPr="008E793E">
        <w:rPr>
          <w:rFonts w:ascii="Times New Roman" w:hAnsi="Times New Roman"/>
          <w:sz w:val="28"/>
          <w:szCs w:val="28"/>
        </w:rPr>
        <w:t>субъектов</w:t>
      </w:r>
      <w:r w:rsidR="00FE5087" w:rsidRPr="008E793E">
        <w:rPr>
          <w:rFonts w:ascii="Times New Roman" w:hAnsi="Times New Roman"/>
          <w:sz w:val="28"/>
          <w:szCs w:val="28"/>
        </w:rPr>
        <w:t xml:space="preserve"> </w:t>
      </w:r>
      <w:r w:rsidRPr="008E793E">
        <w:rPr>
          <w:rFonts w:ascii="Times New Roman" w:hAnsi="Times New Roman"/>
          <w:sz w:val="28"/>
          <w:szCs w:val="28"/>
        </w:rPr>
        <w:t>федерации.</w:t>
      </w:r>
    </w:p>
    <w:p w:rsidR="00553F76" w:rsidRPr="008E793E" w:rsidRDefault="006A0B2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21E30" w:rsidRPr="008E793E">
        <w:rPr>
          <w:rFonts w:ascii="Times New Roman" w:hAnsi="Times New Roman"/>
          <w:sz w:val="28"/>
          <w:szCs w:val="28"/>
        </w:rPr>
        <w:t xml:space="preserve">    </w:t>
      </w:r>
      <w:r w:rsidRPr="008E793E">
        <w:rPr>
          <w:rFonts w:ascii="Times New Roman" w:hAnsi="Times New Roman"/>
          <w:sz w:val="28"/>
          <w:szCs w:val="28"/>
        </w:rPr>
        <w:t>Стратегия односторонней патриации Конституции</w:t>
      </w:r>
      <w:r w:rsidR="00FE5087" w:rsidRPr="008E793E">
        <w:rPr>
          <w:rFonts w:ascii="Times New Roman" w:hAnsi="Times New Roman"/>
          <w:sz w:val="28"/>
          <w:szCs w:val="28"/>
        </w:rPr>
        <w:t>, не нарушавшая норм</w:t>
      </w:r>
      <w:r w:rsidR="009D6830" w:rsidRPr="008E793E">
        <w:rPr>
          <w:rFonts w:ascii="Times New Roman" w:hAnsi="Times New Roman"/>
          <w:sz w:val="28"/>
          <w:szCs w:val="28"/>
        </w:rPr>
        <w:t xml:space="preserve">  статутного права</w:t>
      </w:r>
      <w:r w:rsidR="00221E30" w:rsidRPr="008E793E">
        <w:rPr>
          <w:rFonts w:ascii="Times New Roman" w:hAnsi="Times New Roman"/>
          <w:sz w:val="28"/>
          <w:szCs w:val="28"/>
        </w:rPr>
        <w:t xml:space="preserve"> </w:t>
      </w:r>
      <w:r w:rsidR="009B5DED" w:rsidRPr="008E793E">
        <w:rPr>
          <w:rFonts w:ascii="Times New Roman" w:hAnsi="Times New Roman"/>
          <w:sz w:val="28"/>
          <w:szCs w:val="28"/>
        </w:rPr>
        <w:t xml:space="preserve"> </w:t>
      </w:r>
      <w:r w:rsidR="00221E30" w:rsidRPr="008E793E">
        <w:rPr>
          <w:rFonts w:ascii="Times New Roman" w:hAnsi="Times New Roman"/>
          <w:sz w:val="28"/>
          <w:szCs w:val="28"/>
        </w:rPr>
        <w:t xml:space="preserve">доминиона </w:t>
      </w:r>
      <w:r w:rsidR="009B5DED" w:rsidRPr="008E793E">
        <w:rPr>
          <w:rFonts w:ascii="Times New Roman" w:hAnsi="Times New Roman"/>
          <w:sz w:val="28"/>
          <w:szCs w:val="28"/>
        </w:rPr>
        <w:t xml:space="preserve"> </w:t>
      </w:r>
      <w:r w:rsidR="00221E30" w:rsidRPr="008E793E">
        <w:rPr>
          <w:rFonts w:ascii="Times New Roman" w:hAnsi="Times New Roman"/>
          <w:sz w:val="28"/>
          <w:szCs w:val="28"/>
        </w:rPr>
        <w:t>и</w:t>
      </w:r>
      <w:r w:rsidR="007D0693" w:rsidRPr="008E793E">
        <w:rPr>
          <w:rFonts w:ascii="Times New Roman" w:hAnsi="Times New Roman"/>
          <w:sz w:val="28"/>
          <w:szCs w:val="28"/>
        </w:rPr>
        <w:t xml:space="preserve"> </w:t>
      </w:r>
      <w:r w:rsidR="00221E30" w:rsidRPr="008E793E">
        <w:rPr>
          <w:rFonts w:ascii="Times New Roman" w:hAnsi="Times New Roman"/>
          <w:sz w:val="28"/>
          <w:szCs w:val="28"/>
        </w:rPr>
        <w:t xml:space="preserve"> метрополии, </w:t>
      </w:r>
      <w:r w:rsidR="009B5DED" w:rsidRPr="008E793E">
        <w:rPr>
          <w:rFonts w:ascii="Times New Roman" w:hAnsi="Times New Roman"/>
          <w:sz w:val="28"/>
          <w:szCs w:val="28"/>
        </w:rPr>
        <w:t xml:space="preserve"> являлась</w:t>
      </w:r>
      <w:r w:rsidR="00221E30" w:rsidRPr="008E793E">
        <w:rPr>
          <w:rFonts w:ascii="Times New Roman" w:hAnsi="Times New Roman"/>
          <w:sz w:val="28"/>
          <w:szCs w:val="28"/>
        </w:rPr>
        <w:t xml:space="preserve"> в то же время бесспорным </w:t>
      </w:r>
      <w:r w:rsidRPr="008E793E">
        <w:rPr>
          <w:rFonts w:ascii="Times New Roman" w:hAnsi="Times New Roman"/>
          <w:sz w:val="28"/>
          <w:szCs w:val="28"/>
        </w:rPr>
        <w:t>нарушен</w:t>
      </w:r>
      <w:r w:rsidR="00B44897" w:rsidRPr="008E793E">
        <w:rPr>
          <w:rFonts w:ascii="Times New Roman" w:hAnsi="Times New Roman"/>
          <w:sz w:val="28"/>
          <w:szCs w:val="28"/>
        </w:rPr>
        <w:t>ием устоявшейся в</w:t>
      </w:r>
      <w:r w:rsidR="009B5DED" w:rsidRPr="008E793E">
        <w:rPr>
          <w:rFonts w:ascii="Times New Roman" w:hAnsi="Times New Roman"/>
          <w:sz w:val="28"/>
          <w:szCs w:val="28"/>
        </w:rPr>
        <w:t xml:space="preserve"> конституционном </w:t>
      </w:r>
      <w:r w:rsidR="007D0693" w:rsidRPr="008E793E">
        <w:rPr>
          <w:rFonts w:ascii="Times New Roman" w:hAnsi="Times New Roman"/>
          <w:sz w:val="28"/>
          <w:szCs w:val="28"/>
        </w:rPr>
        <w:t xml:space="preserve"> </w:t>
      </w:r>
      <w:r w:rsidR="009B5DED" w:rsidRPr="008E793E">
        <w:rPr>
          <w:rFonts w:ascii="Times New Roman" w:hAnsi="Times New Roman"/>
          <w:sz w:val="28"/>
          <w:szCs w:val="28"/>
        </w:rPr>
        <w:t>праве</w:t>
      </w:r>
      <w:r w:rsidR="007D0693" w:rsidRPr="008E793E">
        <w:rPr>
          <w:rFonts w:ascii="Times New Roman" w:hAnsi="Times New Roman"/>
          <w:sz w:val="28"/>
          <w:szCs w:val="28"/>
        </w:rPr>
        <w:t xml:space="preserve"> </w:t>
      </w:r>
      <w:r w:rsidR="00C72E6F" w:rsidRPr="008E793E">
        <w:rPr>
          <w:rFonts w:ascii="Times New Roman" w:hAnsi="Times New Roman"/>
          <w:sz w:val="28"/>
          <w:szCs w:val="28"/>
        </w:rPr>
        <w:t xml:space="preserve"> </w:t>
      </w:r>
      <w:r w:rsidR="00221E30" w:rsidRPr="008E793E">
        <w:rPr>
          <w:rFonts w:ascii="Times New Roman" w:hAnsi="Times New Roman"/>
          <w:sz w:val="28"/>
          <w:szCs w:val="28"/>
        </w:rPr>
        <w:t>Канады</w:t>
      </w:r>
      <w:r w:rsidR="00C72E6F" w:rsidRPr="008E793E">
        <w:rPr>
          <w:rFonts w:ascii="Times New Roman" w:hAnsi="Times New Roman"/>
          <w:sz w:val="28"/>
          <w:szCs w:val="28"/>
        </w:rPr>
        <w:t xml:space="preserve"> </w:t>
      </w:r>
      <w:r w:rsidR="009B5DED" w:rsidRPr="008E793E">
        <w:rPr>
          <w:rFonts w:ascii="Times New Roman" w:hAnsi="Times New Roman"/>
          <w:sz w:val="28"/>
          <w:szCs w:val="28"/>
        </w:rPr>
        <w:t xml:space="preserve"> конвенциональной</w:t>
      </w:r>
      <w:r w:rsidR="00C72E6F" w:rsidRPr="008E793E">
        <w:rPr>
          <w:rFonts w:ascii="Times New Roman" w:hAnsi="Times New Roman"/>
          <w:sz w:val="28"/>
          <w:szCs w:val="28"/>
        </w:rPr>
        <w:t xml:space="preserve"> </w:t>
      </w:r>
      <w:r w:rsidR="009B5DED" w:rsidRPr="008E793E">
        <w:rPr>
          <w:rFonts w:ascii="Times New Roman" w:hAnsi="Times New Roman"/>
          <w:sz w:val="28"/>
          <w:szCs w:val="28"/>
        </w:rPr>
        <w:t xml:space="preserve"> нормы</w:t>
      </w:r>
      <w:r w:rsidR="007D0693" w:rsidRPr="008E793E">
        <w:rPr>
          <w:rFonts w:ascii="Times New Roman" w:hAnsi="Times New Roman"/>
          <w:sz w:val="28"/>
          <w:szCs w:val="28"/>
        </w:rPr>
        <w:t xml:space="preserve">. Поэтому данная стратегия </w:t>
      </w:r>
      <w:r w:rsidR="00221E30" w:rsidRPr="008E793E">
        <w:rPr>
          <w:rFonts w:ascii="Times New Roman" w:hAnsi="Times New Roman"/>
          <w:sz w:val="28"/>
          <w:szCs w:val="28"/>
        </w:rPr>
        <w:t xml:space="preserve">неминуемо должна </w:t>
      </w:r>
      <w:r w:rsidR="00CF1344" w:rsidRPr="008E793E">
        <w:rPr>
          <w:rFonts w:ascii="Times New Roman" w:hAnsi="Times New Roman"/>
          <w:sz w:val="28"/>
          <w:szCs w:val="28"/>
        </w:rPr>
        <w:t>была встретить противодействие</w:t>
      </w:r>
      <w:r w:rsidR="009B5DED" w:rsidRPr="008E793E">
        <w:rPr>
          <w:rFonts w:ascii="Times New Roman" w:hAnsi="Times New Roman"/>
          <w:sz w:val="28"/>
          <w:szCs w:val="28"/>
        </w:rPr>
        <w:t xml:space="preserve"> </w:t>
      </w:r>
      <w:r w:rsidR="00CF1344" w:rsidRPr="008E793E">
        <w:rPr>
          <w:rFonts w:ascii="Times New Roman" w:hAnsi="Times New Roman"/>
          <w:sz w:val="28"/>
          <w:szCs w:val="28"/>
        </w:rPr>
        <w:t>органов</w:t>
      </w:r>
      <w:r w:rsidR="00C72E6F" w:rsidRPr="008E793E">
        <w:rPr>
          <w:rFonts w:ascii="Times New Roman" w:hAnsi="Times New Roman"/>
          <w:sz w:val="28"/>
          <w:szCs w:val="28"/>
        </w:rPr>
        <w:t xml:space="preserve"> </w:t>
      </w:r>
      <w:r w:rsidR="00CF1344" w:rsidRPr="008E793E">
        <w:rPr>
          <w:rFonts w:ascii="Times New Roman" w:hAnsi="Times New Roman"/>
          <w:sz w:val="28"/>
          <w:szCs w:val="28"/>
        </w:rPr>
        <w:t xml:space="preserve"> власти</w:t>
      </w:r>
      <w:r w:rsidR="00C72E6F" w:rsidRPr="008E793E">
        <w:rPr>
          <w:rFonts w:ascii="Times New Roman" w:hAnsi="Times New Roman"/>
          <w:sz w:val="28"/>
          <w:szCs w:val="28"/>
        </w:rPr>
        <w:t xml:space="preserve"> </w:t>
      </w:r>
      <w:r w:rsidR="00FE5087" w:rsidRPr="008E793E">
        <w:rPr>
          <w:rFonts w:ascii="Times New Roman" w:hAnsi="Times New Roman"/>
          <w:sz w:val="28"/>
          <w:szCs w:val="28"/>
        </w:rPr>
        <w:t xml:space="preserve"> большей</w:t>
      </w:r>
      <w:r w:rsidR="00C72E6F" w:rsidRPr="008E793E">
        <w:rPr>
          <w:rFonts w:ascii="Times New Roman" w:hAnsi="Times New Roman"/>
          <w:sz w:val="28"/>
          <w:szCs w:val="28"/>
        </w:rPr>
        <w:t xml:space="preserve"> </w:t>
      </w:r>
      <w:r w:rsidR="007D0693" w:rsidRPr="008E793E">
        <w:rPr>
          <w:rFonts w:ascii="Times New Roman" w:hAnsi="Times New Roman"/>
          <w:sz w:val="28"/>
          <w:szCs w:val="28"/>
        </w:rPr>
        <w:t xml:space="preserve"> </w:t>
      </w:r>
      <w:r w:rsidR="00221E30" w:rsidRPr="008E793E">
        <w:rPr>
          <w:rFonts w:ascii="Times New Roman" w:hAnsi="Times New Roman"/>
          <w:sz w:val="28"/>
          <w:szCs w:val="28"/>
        </w:rPr>
        <w:t>части провинций.</w:t>
      </w:r>
      <w:r w:rsidR="007D0693" w:rsidRPr="008E793E">
        <w:rPr>
          <w:rFonts w:ascii="Times New Roman" w:hAnsi="Times New Roman"/>
          <w:sz w:val="28"/>
          <w:szCs w:val="28"/>
        </w:rPr>
        <w:t xml:space="preserve"> </w:t>
      </w:r>
      <w:r w:rsidR="00FE5087" w:rsidRPr="008E793E">
        <w:rPr>
          <w:rFonts w:ascii="Times New Roman" w:hAnsi="Times New Roman"/>
          <w:sz w:val="28"/>
          <w:szCs w:val="28"/>
        </w:rPr>
        <w:t>Федеральный</w:t>
      </w:r>
      <w:r w:rsidR="007D0693" w:rsidRPr="008E793E">
        <w:rPr>
          <w:rFonts w:ascii="Times New Roman" w:hAnsi="Times New Roman"/>
          <w:sz w:val="28"/>
          <w:szCs w:val="28"/>
        </w:rPr>
        <w:t xml:space="preserve"> </w:t>
      </w:r>
      <w:r w:rsidR="0010263B" w:rsidRPr="008E793E">
        <w:rPr>
          <w:rFonts w:ascii="Times New Roman" w:hAnsi="Times New Roman"/>
          <w:sz w:val="28"/>
          <w:szCs w:val="28"/>
        </w:rPr>
        <w:t>центр</w:t>
      </w:r>
      <w:r w:rsidR="00221E30" w:rsidRPr="008E793E">
        <w:rPr>
          <w:rFonts w:ascii="Times New Roman" w:hAnsi="Times New Roman"/>
          <w:sz w:val="28"/>
          <w:szCs w:val="28"/>
        </w:rPr>
        <w:t xml:space="preserve"> расс</w:t>
      </w:r>
      <w:r w:rsidR="00553F76" w:rsidRPr="008E793E">
        <w:rPr>
          <w:rFonts w:ascii="Times New Roman" w:hAnsi="Times New Roman"/>
          <w:sz w:val="28"/>
          <w:szCs w:val="28"/>
        </w:rPr>
        <w:t>читывал</w:t>
      </w:r>
      <w:r w:rsidR="0010263B" w:rsidRPr="008E793E">
        <w:rPr>
          <w:rFonts w:ascii="Times New Roman" w:hAnsi="Times New Roman"/>
          <w:sz w:val="28"/>
          <w:szCs w:val="28"/>
        </w:rPr>
        <w:t xml:space="preserve"> преодолеть</w:t>
      </w:r>
      <w:r w:rsidR="009D6830" w:rsidRPr="008E793E">
        <w:rPr>
          <w:rFonts w:ascii="Times New Roman" w:hAnsi="Times New Roman"/>
          <w:sz w:val="28"/>
          <w:szCs w:val="28"/>
        </w:rPr>
        <w:t xml:space="preserve"> это</w:t>
      </w:r>
      <w:r w:rsidR="00221E30" w:rsidRPr="008E793E">
        <w:rPr>
          <w:rFonts w:ascii="Times New Roman" w:hAnsi="Times New Roman"/>
          <w:sz w:val="28"/>
          <w:szCs w:val="28"/>
        </w:rPr>
        <w:t xml:space="preserve"> препятствие</w:t>
      </w:r>
      <w:r w:rsidR="00895A27" w:rsidRPr="008E793E">
        <w:rPr>
          <w:rFonts w:ascii="Times New Roman" w:hAnsi="Times New Roman"/>
          <w:sz w:val="28"/>
          <w:szCs w:val="28"/>
        </w:rPr>
        <w:t xml:space="preserve"> следующими</w:t>
      </w:r>
      <w:r w:rsidR="007D0693" w:rsidRPr="008E793E">
        <w:rPr>
          <w:rFonts w:ascii="Times New Roman" w:hAnsi="Times New Roman"/>
          <w:sz w:val="28"/>
          <w:szCs w:val="28"/>
        </w:rPr>
        <w:t xml:space="preserve"> </w:t>
      </w:r>
      <w:r w:rsidR="00221E30" w:rsidRPr="008E793E">
        <w:rPr>
          <w:rFonts w:ascii="Times New Roman" w:hAnsi="Times New Roman"/>
          <w:sz w:val="28"/>
          <w:szCs w:val="28"/>
        </w:rPr>
        <w:t>правовыми</w:t>
      </w:r>
      <w:r w:rsidR="007D0693" w:rsidRPr="008E793E">
        <w:rPr>
          <w:rFonts w:ascii="Times New Roman" w:hAnsi="Times New Roman"/>
          <w:sz w:val="28"/>
          <w:szCs w:val="28"/>
        </w:rPr>
        <w:t xml:space="preserve"> </w:t>
      </w:r>
      <w:r w:rsidR="00221E30" w:rsidRPr="008E793E">
        <w:rPr>
          <w:rFonts w:ascii="Times New Roman" w:hAnsi="Times New Roman"/>
          <w:sz w:val="28"/>
          <w:szCs w:val="28"/>
        </w:rPr>
        <w:t xml:space="preserve"> и политическими</w:t>
      </w:r>
      <w:r w:rsidR="00553F76" w:rsidRPr="008E793E">
        <w:rPr>
          <w:rFonts w:ascii="Times New Roman" w:hAnsi="Times New Roman"/>
          <w:sz w:val="28"/>
          <w:szCs w:val="28"/>
        </w:rPr>
        <w:t xml:space="preserve"> </w:t>
      </w:r>
      <w:r w:rsidR="00221E30" w:rsidRPr="008E793E">
        <w:rPr>
          <w:rFonts w:ascii="Times New Roman" w:hAnsi="Times New Roman"/>
          <w:sz w:val="28"/>
          <w:szCs w:val="28"/>
        </w:rPr>
        <w:t xml:space="preserve"> способами:</w:t>
      </w:r>
    </w:p>
    <w:p w:rsidR="00553F76" w:rsidRPr="008E793E" w:rsidRDefault="00553F7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02A3A" w:rsidRPr="008E793E">
        <w:rPr>
          <w:rFonts w:ascii="Times New Roman" w:hAnsi="Times New Roman"/>
          <w:sz w:val="28"/>
          <w:szCs w:val="28"/>
        </w:rPr>
        <w:t>-</w:t>
      </w:r>
      <w:r w:rsidRPr="008E793E">
        <w:rPr>
          <w:rFonts w:ascii="Times New Roman" w:hAnsi="Times New Roman"/>
          <w:sz w:val="28"/>
          <w:szCs w:val="28"/>
        </w:rPr>
        <w:t>объединением усилий</w:t>
      </w:r>
      <w:r w:rsidR="00895A27" w:rsidRPr="008E793E">
        <w:rPr>
          <w:rFonts w:ascii="Times New Roman" w:hAnsi="Times New Roman"/>
          <w:sz w:val="28"/>
          <w:szCs w:val="28"/>
        </w:rPr>
        <w:t xml:space="preserve"> </w:t>
      </w:r>
      <w:r w:rsidRPr="008E793E">
        <w:rPr>
          <w:rFonts w:ascii="Times New Roman" w:hAnsi="Times New Roman"/>
          <w:sz w:val="28"/>
          <w:szCs w:val="28"/>
        </w:rPr>
        <w:t>федерального правительства и  правительства  ключевой провинции Онтарио;</w:t>
      </w:r>
    </w:p>
    <w:p w:rsidR="00221E30" w:rsidRPr="008E793E" w:rsidRDefault="00221E3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53F76" w:rsidRPr="008E793E">
        <w:rPr>
          <w:rFonts w:ascii="Times New Roman" w:hAnsi="Times New Roman"/>
          <w:sz w:val="28"/>
          <w:szCs w:val="28"/>
        </w:rPr>
        <w:t xml:space="preserve">   </w:t>
      </w:r>
      <w:r w:rsidR="00802A3A" w:rsidRPr="008E793E">
        <w:rPr>
          <w:rFonts w:ascii="Times New Roman" w:hAnsi="Times New Roman"/>
          <w:sz w:val="28"/>
          <w:szCs w:val="28"/>
        </w:rPr>
        <w:t>-</w:t>
      </w:r>
      <w:r w:rsidR="00553F76" w:rsidRPr="008E793E">
        <w:rPr>
          <w:rFonts w:ascii="Times New Roman" w:hAnsi="Times New Roman"/>
          <w:sz w:val="28"/>
          <w:szCs w:val="28"/>
        </w:rPr>
        <w:t>обращениями в</w:t>
      </w:r>
      <w:r w:rsidR="00DC3CFF" w:rsidRPr="008E793E">
        <w:rPr>
          <w:rFonts w:ascii="Times New Roman" w:hAnsi="Times New Roman"/>
          <w:sz w:val="28"/>
          <w:szCs w:val="28"/>
        </w:rPr>
        <w:t xml:space="preserve"> традиционно</w:t>
      </w:r>
      <w:r w:rsidRPr="008E793E">
        <w:rPr>
          <w:rFonts w:ascii="Times New Roman" w:hAnsi="Times New Roman"/>
          <w:sz w:val="28"/>
          <w:szCs w:val="28"/>
        </w:rPr>
        <w:t xml:space="preserve"> </w:t>
      </w:r>
      <w:r w:rsidR="00553F76" w:rsidRPr="008E793E">
        <w:rPr>
          <w:rFonts w:ascii="Times New Roman" w:hAnsi="Times New Roman"/>
          <w:sz w:val="28"/>
          <w:szCs w:val="28"/>
        </w:rPr>
        <w:t>профедералистскую высшую судебно-апелляционную  инстанцию</w:t>
      </w:r>
      <w:r w:rsidR="00802A3A" w:rsidRPr="008E793E">
        <w:rPr>
          <w:rFonts w:ascii="Times New Roman" w:hAnsi="Times New Roman"/>
          <w:sz w:val="28"/>
          <w:szCs w:val="28"/>
        </w:rPr>
        <w:t xml:space="preserve">  доминиона </w:t>
      </w:r>
      <w:r w:rsidR="00DC3CFF" w:rsidRPr="008E793E">
        <w:rPr>
          <w:rFonts w:ascii="Times New Roman" w:hAnsi="Times New Roman"/>
          <w:sz w:val="28"/>
          <w:szCs w:val="28"/>
        </w:rPr>
        <w:t xml:space="preserve"> </w:t>
      </w:r>
      <w:r w:rsidRPr="008E793E">
        <w:rPr>
          <w:rFonts w:ascii="Times New Roman" w:hAnsi="Times New Roman"/>
          <w:sz w:val="28"/>
          <w:szCs w:val="28"/>
        </w:rPr>
        <w:t xml:space="preserve"> -  В</w:t>
      </w:r>
      <w:r w:rsidR="00553F76" w:rsidRPr="008E793E">
        <w:rPr>
          <w:rFonts w:ascii="Times New Roman" w:hAnsi="Times New Roman"/>
          <w:sz w:val="28"/>
          <w:szCs w:val="28"/>
        </w:rPr>
        <w:t>ерховный суд</w:t>
      </w:r>
      <w:r w:rsidR="00DC3CFF" w:rsidRPr="008E793E">
        <w:rPr>
          <w:rFonts w:ascii="Times New Roman" w:hAnsi="Times New Roman"/>
          <w:sz w:val="28"/>
          <w:szCs w:val="28"/>
        </w:rPr>
        <w:t xml:space="preserve"> </w:t>
      </w:r>
      <w:r w:rsidRPr="008E793E">
        <w:rPr>
          <w:rFonts w:ascii="Times New Roman" w:hAnsi="Times New Roman"/>
          <w:sz w:val="28"/>
          <w:szCs w:val="28"/>
        </w:rPr>
        <w:t xml:space="preserve"> Канады;</w:t>
      </w:r>
    </w:p>
    <w:p w:rsidR="00E36D51" w:rsidRPr="008E793E" w:rsidRDefault="007B533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02A3A" w:rsidRPr="008E793E">
        <w:rPr>
          <w:rFonts w:ascii="Times New Roman" w:hAnsi="Times New Roman"/>
          <w:sz w:val="28"/>
          <w:szCs w:val="28"/>
        </w:rPr>
        <w:t>-</w:t>
      </w:r>
      <w:r w:rsidR="009B5DED" w:rsidRPr="008E793E">
        <w:rPr>
          <w:rFonts w:ascii="Times New Roman" w:hAnsi="Times New Roman"/>
          <w:sz w:val="28"/>
          <w:szCs w:val="28"/>
        </w:rPr>
        <w:t>заявл</w:t>
      </w:r>
      <w:r w:rsidR="00E36D51" w:rsidRPr="008E793E">
        <w:rPr>
          <w:rFonts w:ascii="Times New Roman" w:hAnsi="Times New Roman"/>
          <w:sz w:val="28"/>
          <w:szCs w:val="28"/>
        </w:rPr>
        <w:t>ения</w:t>
      </w:r>
      <w:r w:rsidR="009B5DED" w:rsidRPr="008E793E">
        <w:rPr>
          <w:rFonts w:ascii="Times New Roman" w:hAnsi="Times New Roman"/>
          <w:sz w:val="28"/>
          <w:szCs w:val="28"/>
        </w:rPr>
        <w:t>ми</w:t>
      </w:r>
      <w:r w:rsidR="00E36D51" w:rsidRPr="008E793E">
        <w:rPr>
          <w:rFonts w:ascii="Times New Roman" w:hAnsi="Times New Roman"/>
          <w:sz w:val="28"/>
          <w:szCs w:val="28"/>
        </w:rPr>
        <w:t xml:space="preserve"> о возможности проведения</w:t>
      </w:r>
      <w:r w:rsidR="00B44897" w:rsidRPr="008E793E">
        <w:rPr>
          <w:rFonts w:ascii="Times New Roman" w:hAnsi="Times New Roman"/>
          <w:sz w:val="28"/>
          <w:szCs w:val="28"/>
        </w:rPr>
        <w:t xml:space="preserve"> общенационального референдума</w:t>
      </w:r>
      <w:r w:rsidR="00FE5087" w:rsidRPr="008E793E">
        <w:rPr>
          <w:rFonts w:ascii="Times New Roman" w:hAnsi="Times New Roman"/>
          <w:sz w:val="28"/>
          <w:szCs w:val="28"/>
        </w:rPr>
        <w:t xml:space="preserve"> </w:t>
      </w:r>
      <w:r w:rsidR="00221E30" w:rsidRPr="008E793E">
        <w:rPr>
          <w:rFonts w:ascii="Times New Roman" w:hAnsi="Times New Roman"/>
          <w:sz w:val="28"/>
          <w:szCs w:val="28"/>
        </w:rPr>
        <w:t xml:space="preserve">о </w:t>
      </w:r>
      <w:r w:rsidR="00E36D51" w:rsidRPr="008E793E">
        <w:rPr>
          <w:rFonts w:ascii="Times New Roman" w:hAnsi="Times New Roman"/>
          <w:sz w:val="28"/>
          <w:szCs w:val="28"/>
        </w:rPr>
        <w:t xml:space="preserve"> </w:t>
      </w:r>
      <w:r w:rsidR="00221E30" w:rsidRPr="008E793E">
        <w:rPr>
          <w:rFonts w:ascii="Times New Roman" w:hAnsi="Times New Roman"/>
          <w:sz w:val="28"/>
          <w:szCs w:val="28"/>
        </w:rPr>
        <w:t>конституционной реформе</w:t>
      </w:r>
      <w:r w:rsidR="00DC3CFF" w:rsidRPr="008E793E">
        <w:rPr>
          <w:rFonts w:ascii="Times New Roman" w:hAnsi="Times New Roman"/>
          <w:sz w:val="28"/>
          <w:szCs w:val="28"/>
        </w:rPr>
        <w:t xml:space="preserve">  с  </w:t>
      </w:r>
      <w:r w:rsidR="00221E30" w:rsidRPr="008E793E">
        <w:rPr>
          <w:rFonts w:ascii="Times New Roman" w:hAnsi="Times New Roman"/>
          <w:sz w:val="28"/>
          <w:szCs w:val="28"/>
        </w:rPr>
        <w:t>противопоставлением  пози</w:t>
      </w:r>
      <w:r w:rsidR="00B44897" w:rsidRPr="008E793E">
        <w:rPr>
          <w:rFonts w:ascii="Times New Roman" w:hAnsi="Times New Roman"/>
          <w:sz w:val="28"/>
          <w:szCs w:val="28"/>
        </w:rPr>
        <w:t>ции электората</w:t>
      </w:r>
      <w:r w:rsidR="00E36D51" w:rsidRPr="008E793E">
        <w:rPr>
          <w:rFonts w:ascii="Times New Roman" w:hAnsi="Times New Roman"/>
          <w:sz w:val="28"/>
          <w:szCs w:val="28"/>
        </w:rPr>
        <w:t xml:space="preserve"> </w:t>
      </w:r>
      <w:r w:rsidR="00B44897" w:rsidRPr="008E793E">
        <w:rPr>
          <w:rFonts w:ascii="Times New Roman" w:hAnsi="Times New Roman"/>
          <w:sz w:val="28"/>
          <w:szCs w:val="28"/>
        </w:rPr>
        <w:t>позициям антифедералистского</w:t>
      </w:r>
      <w:r w:rsidR="00DC3CFF" w:rsidRPr="008E793E">
        <w:rPr>
          <w:rFonts w:ascii="Times New Roman" w:hAnsi="Times New Roman"/>
          <w:sz w:val="28"/>
          <w:szCs w:val="28"/>
        </w:rPr>
        <w:t xml:space="preserve"> большинства </w:t>
      </w:r>
      <w:r w:rsidR="00553F76" w:rsidRPr="008E793E">
        <w:rPr>
          <w:rFonts w:ascii="Times New Roman" w:hAnsi="Times New Roman"/>
          <w:sz w:val="28"/>
          <w:szCs w:val="28"/>
        </w:rPr>
        <w:t xml:space="preserve"> </w:t>
      </w:r>
      <w:r w:rsidR="00DC3CFF" w:rsidRPr="008E793E">
        <w:rPr>
          <w:rFonts w:ascii="Times New Roman" w:hAnsi="Times New Roman"/>
          <w:sz w:val="28"/>
          <w:szCs w:val="28"/>
        </w:rPr>
        <w:t xml:space="preserve"> </w:t>
      </w:r>
      <w:r w:rsidR="00553F76" w:rsidRPr="008E793E">
        <w:rPr>
          <w:rFonts w:ascii="Times New Roman" w:hAnsi="Times New Roman"/>
          <w:sz w:val="28"/>
          <w:szCs w:val="28"/>
        </w:rPr>
        <w:t>провинци</w:t>
      </w:r>
      <w:r w:rsidR="00221E30" w:rsidRPr="008E793E">
        <w:rPr>
          <w:rFonts w:ascii="Times New Roman" w:hAnsi="Times New Roman"/>
          <w:sz w:val="28"/>
          <w:szCs w:val="28"/>
        </w:rPr>
        <w:t>а</w:t>
      </w:r>
      <w:r w:rsidR="00553F76" w:rsidRPr="008E793E">
        <w:rPr>
          <w:rFonts w:ascii="Times New Roman" w:hAnsi="Times New Roman"/>
          <w:sz w:val="28"/>
          <w:szCs w:val="28"/>
        </w:rPr>
        <w:t>л</w:t>
      </w:r>
      <w:r w:rsidR="00DC3CFF" w:rsidRPr="008E793E">
        <w:rPr>
          <w:rFonts w:ascii="Times New Roman" w:hAnsi="Times New Roman"/>
          <w:sz w:val="28"/>
          <w:szCs w:val="28"/>
        </w:rPr>
        <w:t>ьных</w:t>
      </w:r>
      <w:r w:rsidR="00553F76" w:rsidRPr="008E793E">
        <w:rPr>
          <w:rFonts w:ascii="Times New Roman" w:hAnsi="Times New Roman"/>
          <w:sz w:val="28"/>
          <w:szCs w:val="28"/>
        </w:rPr>
        <w:t xml:space="preserve"> </w:t>
      </w:r>
      <w:r w:rsidR="00221E30" w:rsidRPr="008E793E">
        <w:rPr>
          <w:rFonts w:ascii="Times New Roman" w:hAnsi="Times New Roman"/>
          <w:sz w:val="28"/>
          <w:szCs w:val="28"/>
        </w:rPr>
        <w:t>правительств</w:t>
      </w:r>
      <w:r w:rsidR="00802A3A" w:rsidRPr="008E793E">
        <w:rPr>
          <w:rFonts w:ascii="Times New Roman" w:hAnsi="Times New Roman"/>
          <w:sz w:val="28"/>
          <w:szCs w:val="28"/>
        </w:rPr>
        <w:t xml:space="preserve"> с целью</w:t>
      </w:r>
      <w:r w:rsidR="00B44897" w:rsidRPr="008E793E">
        <w:rPr>
          <w:rFonts w:ascii="Times New Roman" w:hAnsi="Times New Roman"/>
          <w:sz w:val="28"/>
          <w:szCs w:val="28"/>
        </w:rPr>
        <w:t xml:space="preserve"> воздействия</w:t>
      </w:r>
      <w:r w:rsidR="00DC3CFF" w:rsidRPr="008E793E">
        <w:rPr>
          <w:rFonts w:ascii="Times New Roman" w:hAnsi="Times New Roman"/>
          <w:sz w:val="28"/>
          <w:szCs w:val="28"/>
        </w:rPr>
        <w:t xml:space="preserve"> на последних</w:t>
      </w:r>
      <w:r w:rsidR="00802A3A" w:rsidRPr="008E793E">
        <w:rPr>
          <w:rFonts w:ascii="Times New Roman" w:hAnsi="Times New Roman"/>
          <w:sz w:val="28"/>
          <w:szCs w:val="28"/>
        </w:rPr>
        <w:t xml:space="preserve"> в направлении, выгодном федеральному центру;</w:t>
      </w:r>
      <w:r w:rsidR="00E36D51" w:rsidRPr="008E793E">
        <w:rPr>
          <w:rFonts w:ascii="Times New Roman" w:hAnsi="Times New Roman"/>
          <w:sz w:val="28"/>
          <w:szCs w:val="28"/>
        </w:rPr>
        <w:t xml:space="preserve">  </w:t>
      </w:r>
    </w:p>
    <w:p w:rsidR="00802A3A" w:rsidRPr="008E793E" w:rsidRDefault="009B5DE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-заявл</w:t>
      </w:r>
      <w:r w:rsidR="007E1D67" w:rsidRPr="008E793E">
        <w:rPr>
          <w:rFonts w:ascii="Times New Roman" w:hAnsi="Times New Roman"/>
          <w:sz w:val="28"/>
          <w:szCs w:val="28"/>
        </w:rPr>
        <w:t>ения</w:t>
      </w:r>
      <w:r w:rsidRPr="008E793E">
        <w:rPr>
          <w:rFonts w:ascii="Times New Roman" w:hAnsi="Times New Roman"/>
          <w:sz w:val="28"/>
          <w:szCs w:val="28"/>
        </w:rPr>
        <w:t>ми о возможности внедрения в конституционную практику доминиона</w:t>
      </w:r>
      <w:r w:rsidR="007E1D67" w:rsidRPr="008E793E">
        <w:rPr>
          <w:rFonts w:ascii="Times New Roman" w:hAnsi="Times New Roman"/>
          <w:sz w:val="28"/>
          <w:szCs w:val="28"/>
        </w:rPr>
        <w:t xml:space="preserve"> такой и</w:t>
      </w:r>
      <w:r w:rsidR="00CF1344" w:rsidRPr="008E793E">
        <w:rPr>
          <w:rFonts w:ascii="Times New Roman" w:hAnsi="Times New Roman"/>
          <w:sz w:val="28"/>
          <w:szCs w:val="28"/>
        </w:rPr>
        <w:t>нновации, как</w:t>
      </w:r>
      <w:r w:rsidR="007E1D67" w:rsidRPr="008E793E">
        <w:rPr>
          <w:rFonts w:ascii="Times New Roman" w:hAnsi="Times New Roman"/>
          <w:sz w:val="28"/>
          <w:szCs w:val="28"/>
        </w:rPr>
        <w:t xml:space="preserve"> </w:t>
      </w:r>
      <w:r w:rsidR="00CF1344" w:rsidRPr="008E793E">
        <w:rPr>
          <w:rFonts w:ascii="Times New Roman" w:hAnsi="Times New Roman"/>
          <w:sz w:val="28"/>
          <w:szCs w:val="28"/>
        </w:rPr>
        <w:t>созыв Конституционного (учредительного)</w:t>
      </w:r>
      <w:r w:rsidR="007E1D67" w:rsidRPr="008E793E">
        <w:rPr>
          <w:rFonts w:ascii="Times New Roman" w:hAnsi="Times New Roman"/>
          <w:sz w:val="28"/>
          <w:szCs w:val="28"/>
        </w:rPr>
        <w:t xml:space="preserve"> </w:t>
      </w:r>
      <w:r w:rsidR="00D65C55" w:rsidRPr="008E793E">
        <w:rPr>
          <w:rFonts w:ascii="Times New Roman" w:hAnsi="Times New Roman"/>
          <w:b/>
          <w:sz w:val="28"/>
          <w:szCs w:val="28"/>
        </w:rPr>
        <w:t>собрания</w:t>
      </w:r>
      <w:r w:rsidR="00D65C55" w:rsidRPr="008E793E">
        <w:rPr>
          <w:rFonts w:ascii="Times New Roman" w:hAnsi="Times New Roman"/>
          <w:sz w:val="28"/>
          <w:szCs w:val="28"/>
        </w:rPr>
        <w:t xml:space="preserve"> с последующей передачей ему</w:t>
      </w:r>
      <w:r w:rsidR="007E1D67" w:rsidRPr="008E793E">
        <w:rPr>
          <w:rFonts w:ascii="Times New Roman" w:hAnsi="Times New Roman"/>
          <w:sz w:val="28"/>
          <w:szCs w:val="28"/>
        </w:rPr>
        <w:t xml:space="preserve"> необходимых  полномочий </w:t>
      </w:r>
      <w:r w:rsidR="00CF1344" w:rsidRPr="008E793E">
        <w:rPr>
          <w:rFonts w:ascii="Times New Roman" w:hAnsi="Times New Roman"/>
          <w:sz w:val="28"/>
          <w:szCs w:val="28"/>
        </w:rPr>
        <w:t xml:space="preserve"> </w:t>
      </w:r>
      <w:r w:rsidR="007E1D67" w:rsidRPr="008E793E">
        <w:rPr>
          <w:rFonts w:ascii="Times New Roman" w:hAnsi="Times New Roman"/>
          <w:sz w:val="28"/>
          <w:szCs w:val="28"/>
        </w:rPr>
        <w:t>на патриацию Конституции</w:t>
      </w:r>
      <w:r w:rsidR="00B44897" w:rsidRPr="008E793E">
        <w:rPr>
          <w:rStyle w:val="a6"/>
          <w:rFonts w:ascii="Times New Roman" w:hAnsi="Times New Roman"/>
          <w:sz w:val="28"/>
          <w:szCs w:val="28"/>
        </w:rPr>
        <w:footnoteReference w:id="242"/>
      </w:r>
      <w:r w:rsidR="00E36D51" w:rsidRPr="008E793E">
        <w:rPr>
          <w:rFonts w:ascii="Times New Roman" w:hAnsi="Times New Roman"/>
          <w:sz w:val="28"/>
          <w:szCs w:val="28"/>
        </w:rPr>
        <w:t>;</w:t>
      </w:r>
    </w:p>
    <w:p w:rsidR="00221E30" w:rsidRPr="008E793E" w:rsidRDefault="00802A3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-косвенным воздействием на позицию законодательных и исполни</w:t>
      </w:r>
      <w:r w:rsidR="00D65C55" w:rsidRPr="008E793E">
        <w:rPr>
          <w:rFonts w:ascii="Times New Roman" w:hAnsi="Times New Roman"/>
          <w:sz w:val="28"/>
          <w:szCs w:val="28"/>
        </w:rPr>
        <w:t>тельных органов власти провинций путе</w:t>
      </w:r>
      <w:r w:rsidR="007B5339" w:rsidRPr="008E793E">
        <w:rPr>
          <w:rFonts w:ascii="Times New Roman" w:hAnsi="Times New Roman"/>
          <w:sz w:val="28"/>
          <w:szCs w:val="28"/>
        </w:rPr>
        <w:t xml:space="preserve">м пропагандирования  </w:t>
      </w:r>
      <w:r w:rsidRPr="008E793E">
        <w:rPr>
          <w:rFonts w:ascii="Times New Roman" w:hAnsi="Times New Roman"/>
          <w:sz w:val="28"/>
          <w:szCs w:val="28"/>
        </w:rPr>
        <w:t xml:space="preserve"> скорейшего проведения конституционной реформы </w:t>
      </w:r>
      <w:r w:rsidR="00C72E6F" w:rsidRPr="008E793E">
        <w:rPr>
          <w:rStyle w:val="a6"/>
          <w:rFonts w:ascii="Times New Roman" w:hAnsi="Times New Roman"/>
          <w:sz w:val="28"/>
          <w:szCs w:val="28"/>
        </w:rPr>
        <w:footnoteReference w:id="243"/>
      </w:r>
      <w:r w:rsidR="00553F76" w:rsidRPr="008E793E">
        <w:rPr>
          <w:rFonts w:ascii="Times New Roman" w:hAnsi="Times New Roman"/>
          <w:sz w:val="28"/>
          <w:szCs w:val="28"/>
        </w:rPr>
        <w:t>.</w:t>
      </w:r>
    </w:p>
    <w:p w:rsidR="004D0B09" w:rsidRPr="008E793E" w:rsidRDefault="007D069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B5DED" w:rsidRPr="008E793E">
        <w:rPr>
          <w:rFonts w:ascii="Times New Roman" w:hAnsi="Times New Roman"/>
          <w:sz w:val="28"/>
          <w:szCs w:val="28"/>
        </w:rPr>
        <w:t>Предварительные</w:t>
      </w:r>
      <w:r w:rsidR="00FE5087" w:rsidRPr="008E793E">
        <w:rPr>
          <w:rFonts w:ascii="Times New Roman" w:hAnsi="Times New Roman"/>
          <w:sz w:val="28"/>
          <w:szCs w:val="28"/>
        </w:rPr>
        <w:t xml:space="preserve"> совещания</w:t>
      </w:r>
      <w:r w:rsidR="004D0B09" w:rsidRPr="008E793E">
        <w:rPr>
          <w:rFonts w:ascii="Times New Roman" w:hAnsi="Times New Roman"/>
          <w:sz w:val="28"/>
          <w:szCs w:val="28"/>
        </w:rPr>
        <w:t xml:space="preserve"> </w:t>
      </w:r>
      <w:r w:rsidR="00FE5087" w:rsidRPr="008E793E">
        <w:rPr>
          <w:rFonts w:ascii="Times New Roman" w:hAnsi="Times New Roman"/>
          <w:sz w:val="28"/>
          <w:szCs w:val="28"/>
        </w:rPr>
        <w:t>на</w:t>
      </w:r>
      <w:r w:rsidR="004D0B09" w:rsidRPr="008E793E">
        <w:rPr>
          <w:rFonts w:ascii="Times New Roman" w:hAnsi="Times New Roman"/>
          <w:sz w:val="28"/>
          <w:szCs w:val="28"/>
        </w:rPr>
        <w:t xml:space="preserve"> уровн</w:t>
      </w:r>
      <w:r w:rsidR="008458C7" w:rsidRPr="008E793E">
        <w:rPr>
          <w:rFonts w:ascii="Times New Roman" w:hAnsi="Times New Roman"/>
          <w:sz w:val="28"/>
          <w:szCs w:val="28"/>
        </w:rPr>
        <w:t>е глав правительств и   Постоянного</w:t>
      </w:r>
      <w:r w:rsidR="004D0B09" w:rsidRPr="008E793E">
        <w:rPr>
          <w:rFonts w:ascii="Times New Roman" w:hAnsi="Times New Roman"/>
          <w:sz w:val="28"/>
          <w:szCs w:val="28"/>
        </w:rPr>
        <w:t xml:space="preserve"> межминистерск</w:t>
      </w:r>
      <w:r w:rsidR="008458C7" w:rsidRPr="008E793E">
        <w:rPr>
          <w:rFonts w:ascii="Times New Roman" w:hAnsi="Times New Roman"/>
          <w:sz w:val="28"/>
          <w:szCs w:val="28"/>
        </w:rPr>
        <w:t>ого</w:t>
      </w:r>
      <w:r w:rsidRPr="008E793E">
        <w:rPr>
          <w:rFonts w:ascii="Times New Roman" w:hAnsi="Times New Roman"/>
          <w:sz w:val="28"/>
          <w:szCs w:val="28"/>
        </w:rPr>
        <w:t xml:space="preserve"> </w:t>
      </w:r>
      <w:r w:rsidR="00132171" w:rsidRPr="008E793E">
        <w:rPr>
          <w:rFonts w:ascii="Times New Roman" w:hAnsi="Times New Roman"/>
          <w:sz w:val="28"/>
          <w:szCs w:val="28"/>
        </w:rPr>
        <w:t>конституционного комитета</w:t>
      </w:r>
      <w:r w:rsidR="004D0B09" w:rsidRPr="008E793E">
        <w:rPr>
          <w:rFonts w:ascii="Times New Roman" w:hAnsi="Times New Roman"/>
          <w:sz w:val="28"/>
          <w:szCs w:val="28"/>
        </w:rPr>
        <w:t xml:space="preserve"> да</w:t>
      </w:r>
      <w:r w:rsidR="00132171" w:rsidRPr="008E793E">
        <w:rPr>
          <w:rFonts w:ascii="Times New Roman" w:hAnsi="Times New Roman"/>
          <w:sz w:val="28"/>
          <w:szCs w:val="28"/>
        </w:rPr>
        <w:t>л</w:t>
      </w:r>
      <w:r w:rsidR="008458C7" w:rsidRPr="008E793E">
        <w:rPr>
          <w:rFonts w:ascii="Times New Roman" w:hAnsi="Times New Roman"/>
          <w:sz w:val="28"/>
          <w:szCs w:val="28"/>
        </w:rPr>
        <w:t xml:space="preserve">и </w:t>
      </w:r>
      <w:r w:rsidRPr="008E793E">
        <w:rPr>
          <w:rFonts w:ascii="Times New Roman" w:hAnsi="Times New Roman"/>
          <w:sz w:val="28"/>
          <w:szCs w:val="28"/>
        </w:rPr>
        <w:t>возможн</w:t>
      </w:r>
      <w:r w:rsidR="008458C7" w:rsidRPr="008E793E">
        <w:rPr>
          <w:rFonts w:ascii="Times New Roman" w:hAnsi="Times New Roman"/>
          <w:sz w:val="28"/>
          <w:szCs w:val="28"/>
        </w:rPr>
        <w:t>ость</w:t>
      </w:r>
      <w:r w:rsidR="004D0B09" w:rsidRPr="008E793E">
        <w:rPr>
          <w:rFonts w:ascii="Times New Roman" w:hAnsi="Times New Roman"/>
          <w:sz w:val="28"/>
          <w:szCs w:val="28"/>
        </w:rPr>
        <w:t xml:space="preserve"> с</w:t>
      </w:r>
      <w:r w:rsidR="002A2C71" w:rsidRPr="008E793E">
        <w:rPr>
          <w:rFonts w:ascii="Times New Roman" w:hAnsi="Times New Roman"/>
          <w:sz w:val="28"/>
          <w:szCs w:val="28"/>
        </w:rPr>
        <w:t>истематизировать повестку пленарной</w:t>
      </w:r>
      <w:r w:rsidR="004D0B09" w:rsidRPr="008E793E">
        <w:rPr>
          <w:rFonts w:ascii="Times New Roman" w:hAnsi="Times New Roman"/>
          <w:sz w:val="28"/>
          <w:szCs w:val="28"/>
        </w:rPr>
        <w:t xml:space="preserve"> конституционной конференции в сентябре 1980 г. Два уровня власти вынесли на нее проблему разграничения федеральных и провинциальных полномочий в областях, </w:t>
      </w:r>
      <w:r w:rsidR="00132171" w:rsidRPr="008E793E">
        <w:rPr>
          <w:rFonts w:ascii="Times New Roman" w:hAnsi="Times New Roman"/>
          <w:sz w:val="28"/>
          <w:szCs w:val="28"/>
        </w:rPr>
        <w:t xml:space="preserve"> </w:t>
      </w:r>
      <w:r w:rsidR="004D0B09" w:rsidRPr="008E793E">
        <w:rPr>
          <w:rFonts w:ascii="Times New Roman" w:hAnsi="Times New Roman"/>
          <w:sz w:val="28"/>
          <w:szCs w:val="28"/>
        </w:rPr>
        <w:t>вызывавших</w:t>
      </w:r>
      <w:r w:rsidR="008458C7" w:rsidRPr="008E793E">
        <w:rPr>
          <w:rFonts w:ascii="Times New Roman" w:hAnsi="Times New Roman"/>
          <w:sz w:val="28"/>
          <w:szCs w:val="28"/>
        </w:rPr>
        <w:t xml:space="preserve"> с</w:t>
      </w:r>
      <w:r w:rsidRPr="008E793E">
        <w:rPr>
          <w:rFonts w:ascii="Times New Roman" w:hAnsi="Times New Roman"/>
          <w:sz w:val="28"/>
          <w:szCs w:val="28"/>
        </w:rPr>
        <w:t xml:space="preserve"> </w:t>
      </w:r>
      <w:r w:rsidR="004D0B09" w:rsidRPr="008E793E">
        <w:rPr>
          <w:rFonts w:ascii="Times New Roman" w:hAnsi="Times New Roman"/>
          <w:sz w:val="28"/>
          <w:szCs w:val="28"/>
        </w:rPr>
        <w:t>1950-х годов</w:t>
      </w:r>
      <w:r w:rsidR="00D65C55" w:rsidRPr="008E793E">
        <w:rPr>
          <w:rFonts w:ascii="Times New Roman" w:hAnsi="Times New Roman"/>
          <w:sz w:val="28"/>
          <w:szCs w:val="28"/>
        </w:rPr>
        <w:t xml:space="preserve"> основную</w:t>
      </w:r>
      <w:r w:rsidR="00132171" w:rsidRPr="008E793E">
        <w:rPr>
          <w:rFonts w:ascii="Times New Roman" w:hAnsi="Times New Roman"/>
          <w:sz w:val="28"/>
          <w:szCs w:val="28"/>
        </w:rPr>
        <w:t xml:space="preserve"> </w:t>
      </w:r>
      <w:r w:rsidR="004D0B09" w:rsidRPr="008E793E">
        <w:rPr>
          <w:rFonts w:ascii="Times New Roman" w:hAnsi="Times New Roman"/>
          <w:sz w:val="28"/>
          <w:szCs w:val="28"/>
        </w:rPr>
        <w:t>массу разногласий:</w:t>
      </w:r>
    </w:p>
    <w:p w:rsidR="004D0B09" w:rsidRPr="008E793E" w:rsidRDefault="004D0B0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-конституционно-правовых</w:t>
      </w:r>
      <w:r w:rsidR="007D0693" w:rsidRPr="008E793E">
        <w:rPr>
          <w:rFonts w:ascii="Times New Roman" w:hAnsi="Times New Roman"/>
          <w:sz w:val="28"/>
          <w:szCs w:val="28"/>
        </w:rPr>
        <w:t xml:space="preserve"> </w:t>
      </w:r>
      <w:r w:rsidRPr="008E793E">
        <w:rPr>
          <w:rFonts w:ascii="Times New Roman" w:hAnsi="Times New Roman"/>
          <w:sz w:val="28"/>
          <w:szCs w:val="28"/>
        </w:rPr>
        <w:t xml:space="preserve"> в</w:t>
      </w:r>
      <w:r w:rsidR="007D0693" w:rsidRPr="008E793E">
        <w:rPr>
          <w:rFonts w:ascii="Times New Roman" w:hAnsi="Times New Roman"/>
          <w:sz w:val="28"/>
          <w:szCs w:val="28"/>
        </w:rPr>
        <w:t xml:space="preserve"> </w:t>
      </w:r>
      <w:r w:rsidRPr="008E793E">
        <w:rPr>
          <w:rFonts w:ascii="Times New Roman" w:hAnsi="Times New Roman"/>
          <w:sz w:val="28"/>
          <w:szCs w:val="28"/>
        </w:rPr>
        <w:t xml:space="preserve"> самом </w:t>
      </w:r>
      <w:r w:rsidR="00F94986" w:rsidRPr="008E793E">
        <w:rPr>
          <w:rFonts w:ascii="Times New Roman" w:hAnsi="Times New Roman"/>
          <w:sz w:val="28"/>
          <w:szCs w:val="28"/>
        </w:rPr>
        <w:t xml:space="preserve"> точном и  </w:t>
      </w:r>
      <w:r w:rsidRPr="008E793E">
        <w:rPr>
          <w:rFonts w:ascii="Times New Roman" w:hAnsi="Times New Roman"/>
          <w:sz w:val="28"/>
          <w:szCs w:val="28"/>
        </w:rPr>
        <w:t>узком смысле дан</w:t>
      </w:r>
      <w:r w:rsidR="00D10627" w:rsidRPr="008E793E">
        <w:rPr>
          <w:rFonts w:ascii="Times New Roman" w:hAnsi="Times New Roman"/>
          <w:sz w:val="28"/>
          <w:szCs w:val="28"/>
        </w:rPr>
        <w:t>ного термина (порядок принятия последующих</w:t>
      </w:r>
      <w:r w:rsidRPr="008E793E">
        <w:rPr>
          <w:rFonts w:ascii="Times New Roman" w:hAnsi="Times New Roman"/>
          <w:sz w:val="28"/>
          <w:szCs w:val="28"/>
        </w:rPr>
        <w:t xml:space="preserve"> констит</w:t>
      </w:r>
      <w:r w:rsidR="00CF1344" w:rsidRPr="008E793E">
        <w:rPr>
          <w:rFonts w:ascii="Times New Roman" w:hAnsi="Times New Roman"/>
          <w:sz w:val="28"/>
          <w:szCs w:val="28"/>
        </w:rPr>
        <w:t>у</w:t>
      </w:r>
      <w:r w:rsidR="00D10627" w:rsidRPr="008E793E">
        <w:rPr>
          <w:rFonts w:ascii="Times New Roman" w:hAnsi="Times New Roman"/>
          <w:sz w:val="28"/>
          <w:szCs w:val="28"/>
        </w:rPr>
        <w:t>ционных</w:t>
      </w:r>
      <w:r w:rsidRPr="008E793E">
        <w:rPr>
          <w:rFonts w:ascii="Times New Roman" w:hAnsi="Times New Roman"/>
          <w:sz w:val="28"/>
          <w:szCs w:val="28"/>
        </w:rPr>
        <w:t xml:space="preserve"> поправок,  содержание конституционной преамбулы  и Хартии  прав и  свобод канадцев,</w:t>
      </w:r>
      <w:r w:rsidR="00F94986" w:rsidRPr="008E793E">
        <w:rPr>
          <w:rFonts w:ascii="Times New Roman" w:hAnsi="Times New Roman"/>
          <w:sz w:val="28"/>
          <w:szCs w:val="28"/>
        </w:rPr>
        <w:t xml:space="preserve"> </w:t>
      </w:r>
      <w:r w:rsidRPr="008E793E">
        <w:rPr>
          <w:rFonts w:ascii="Times New Roman" w:hAnsi="Times New Roman"/>
          <w:sz w:val="28"/>
          <w:szCs w:val="28"/>
        </w:rPr>
        <w:t xml:space="preserve"> порядок</w:t>
      </w:r>
      <w:r w:rsidR="00D10627" w:rsidRPr="008E793E">
        <w:rPr>
          <w:rFonts w:ascii="Times New Roman" w:hAnsi="Times New Roman"/>
          <w:sz w:val="28"/>
          <w:szCs w:val="28"/>
        </w:rPr>
        <w:t xml:space="preserve"> формирования</w:t>
      </w:r>
      <w:r w:rsidR="0010263B" w:rsidRPr="008E793E">
        <w:rPr>
          <w:rFonts w:ascii="Times New Roman" w:hAnsi="Times New Roman"/>
          <w:sz w:val="28"/>
          <w:szCs w:val="28"/>
        </w:rPr>
        <w:t xml:space="preserve"> Сената</w:t>
      </w:r>
      <w:r w:rsidR="00F94986" w:rsidRPr="008E793E">
        <w:rPr>
          <w:rFonts w:ascii="Times New Roman" w:hAnsi="Times New Roman"/>
          <w:sz w:val="28"/>
          <w:szCs w:val="28"/>
        </w:rPr>
        <w:t xml:space="preserve"> </w:t>
      </w:r>
      <w:r w:rsidR="00D10627" w:rsidRPr="008E793E">
        <w:rPr>
          <w:rFonts w:ascii="Times New Roman" w:hAnsi="Times New Roman"/>
          <w:sz w:val="28"/>
          <w:szCs w:val="28"/>
        </w:rPr>
        <w:t>и</w:t>
      </w:r>
      <w:r w:rsidR="00FE5087" w:rsidRPr="008E793E">
        <w:rPr>
          <w:rFonts w:ascii="Times New Roman" w:hAnsi="Times New Roman"/>
          <w:sz w:val="28"/>
          <w:szCs w:val="28"/>
        </w:rPr>
        <w:t xml:space="preserve"> Верховного суда доминиона</w:t>
      </w:r>
      <w:r w:rsidRPr="008E793E">
        <w:rPr>
          <w:rFonts w:ascii="Times New Roman" w:hAnsi="Times New Roman"/>
          <w:sz w:val="28"/>
          <w:szCs w:val="28"/>
        </w:rPr>
        <w:t xml:space="preserve">, </w:t>
      </w:r>
      <w:r w:rsidR="00F94986" w:rsidRPr="008E793E">
        <w:rPr>
          <w:rFonts w:ascii="Times New Roman" w:hAnsi="Times New Roman"/>
          <w:sz w:val="28"/>
          <w:szCs w:val="28"/>
        </w:rPr>
        <w:t>а также брачно-семейное законодательство);</w:t>
      </w:r>
    </w:p>
    <w:p w:rsidR="00F94986" w:rsidRPr="008E793E" w:rsidRDefault="00F9498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72E6F" w:rsidRPr="008E793E">
        <w:rPr>
          <w:rFonts w:ascii="Times New Roman" w:hAnsi="Times New Roman"/>
          <w:sz w:val="28"/>
          <w:szCs w:val="28"/>
        </w:rPr>
        <w:t xml:space="preserve"> преимущественно экономических</w:t>
      </w:r>
      <w:r w:rsidR="00132171" w:rsidRPr="008E793E">
        <w:rPr>
          <w:rFonts w:ascii="Times New Roman" w:hAnsi="Times New Roman"/>
          <w:sz w:val="28"/>
          <w:szCs w:val="28"/>
        </w:rPr>
        <w:t xml:space="preserve"> </w:t>
      </w:r>
      <w:r w:rsidRPr="008E793E">
        <w:rPr>
          <w:rFonts w:ascii="Times New Roman" w:hAnsi="Times New Roman"/>
          <w:sz w:val="28"/>
          <w:szCs w:val="28"/>
        </w:rPr>
        <w:t>(</w:t>
      </w:r>
      <w:r w:rsidR="00AE4BF4" w:rsidRPr="008E793E">
        <w:rPr>
          <w:rFonts w:ascii="Times New Roman" w:hAnsi="Times New Roman"/>
          <w:sz w:val="28"/>
          <w:szCs w:val="28"/>
        </w:rPr>
        <w:t xml:space="preserve"> </w:t>
      </w:r>
      <w:r w:rsidR="00CF1344" w:rsidRPr="008E793E">
        <w:rPr>
          <w:rFonts w:ascii="Times New Roman" w:hAnsi="Times New Roman"/>
          <w:sz w:val="28"/>
          <w:szCs w:val="28"/>
        </w:rPr>
        <w:t>разграничения компетенции</w:t>
      </w:r>
      <w:r w:rsidRPr="008E793E">
        <w:rPr>
          <w:rFonts w:ascii="Times New Roman" w:hAnsi="Times New Roman"/>
          <w:sz w:val="28"/>
          <w:szCs w:val="28"/>
        </w:rPr>
        <w:t xml:space="preserve"> </w:t>
      </w:r>
      <w:r w:rsidR="00132171" w:rsidRPr="008E793E">
        <w:rPr>
          <w:rFonts w:ascii="Times New Roman" w:hAnsi="Times New Roman"/>
          <w:sz w:val="28"/>
          <w:szCs w:val="28"/>
        </w:rPr>
        <w:t xml:space="preserve"> </w:t>
      </w:r>
      <w:r w:rsidRPr="008E793E">
        <w:rPr>
          <w:rFonts w:ascii="Times New Roman" w:hAnsi="Times New Roman"/>
          <w:sz w:val="28"/>
          <w:szCs w:val="28"/>
        </w:rPr>
        <w:t>над</w:t>
      </w:r>
      <w:r w:rsidR="00132171" w:rsidRPr="008E793E">
        <w:rPr>
          <w:rFonts w:ascii="Times New Roman" w:hAnsi="Times New Roman"/>
          <w:sz w:val="28"/>
          <w:szCs w:val="28"/>
        </w:rPr>
        <w:t xml:space="preserve"> природно-энергетическими</w:t>
      </w:r>
      <w:r w:rsidRPr="008E793E">
        <w:rPr>
          <w:rFonts w:ascii="Times New Roman" w:hAnsi="Times New Roman"/>
          <w:sz w:val="28"/>
          <w:szCs w:val="28"/>
        </w:rPr>
        <w:t xml:space="preserve"> ресурсами, </w:t>
      </w:r>
      <w:r w:rsidR="00DD6AAB" w:rsidRPr="008E793E">
        <w:rPr>
          <w:rFonts w:ascii="Times New Roman" w:hAnsi="Times New Roman"/>
          <w:sz w:val="28"/>
          <w:szCs w:val="28"/>
        </w:rPr>
        <w:t xml:space="preserve">над </w:t>
      </w:r>
      <w:r w:rsidRPr="008E793E">
        <w:rPr>
          <w:rFonts w:ascii="Times New Roman" w:hAnsi="Times New Roman"/>
          <w:sz w:val="28"/>
          <w:szCs w:val="28"/>
        </w:rPr>
        <w:t>континент</w:t>
      </w:r>
      <w:r w:rsidR="00CF1344" w:rsidRPr="008E793E">
        <w:rPr>
          <w:rFonts w:ascii="Times New Roman" w:hAnsi="Times New Roman"/>
          <w:sz w:val="28"/>
          <w:szCs w:val="28"/>
        </w:rPr>
        <w:t xml:space="preserve">альным шельфом, внутриканадской </w:t>
      </w:r>
      <w:r w:rsidR="0010263B" w:rsidRPr="008E793E">
        <w:rPr>
          <w:rFonts w:ascii="Times New Roman" w:hAnsi="Times New Roman"/>
          <w:sz w:val="28"/>
          <w:szCs w:val="28"/>
        </w:rPr>
        <w:t>(</w:t>
      </w:r>
      <w:r w:rsidR="00CF1344" w:rsidRPr="008E793E">
        <w:rPr>
          <w:rFonts w:ascii="Times New Roman" w:hAnsi="Times New Roman"/>
          <w:sz w:val="28"/>
          <w:szCs w:val="28"/>
        </w:rPr>
        <w:t>межпровинциальной</w:t>
      </w:r>
      <w:r w:rsidR="0010263B" w:rsidRPr="008E793E">
        <w:rPr>
          <w:rFonts w:ascii="Times New Roman" w:hAnsi="Times New Roman"/>
          <w:sz w:val="28"/>
          <w:szCs w:val="28"/>
        </w:rPr>
        <w:t>)</w:t>
      </w:r>
      <w:r w:rsidR="00DD6AAB" w:rsidRPr="008E793E">
        <w:rPr>
          <w:rFonts w:ascii="Times New Roman" w:hAnsi="Times New Roman"/>
          <w:sz w:val="28"/>
          <w:szCs w:val="28"/>
        </w:rPr>
        <w:t xml:space="preserve"> торговлей, рыболовством</w:t>
      </w:r>
      <w:r w:rsidRPr="008E793E">
        <w:rPr>
          <w:rFonts w:ascii="Times New Roman" w:hAnsi="Times New Roman"/>
          <w:sz w:val="28"/>
          <w:szCs w:val="28"/>
        </w:rPr>
        <w:t xml:space="preserve"> и,  наконец,  над  вопросами</w:t>
      </w:r>
      <w:r w:rsidR="0010263B" w:rsidRPr="008E793E">
        <w:rPr>
          <w:rFonts w:ascii="Times New Roman" w:hAnsi="Times New Roman"/>
          <w:sz w:val="28"/>
          <w:szCs w:val="28"/>
        </w:rPr>
        <w:t xml:space="preserve"> </w:t>
      </w:r>
      <w:r w:rsidRPr="008E793E">
        <w:rPr>
          <w:rFonts w:ascii="Times New Roman" w:hAnsi="Times New Roman"/>
          <w:sz w:val="28"/>
          <w:szCs w:val="28"/>
        </w:rPr>
        <w:t xml:space="preserve"> «общего  управления  экономикой»;</w:t>
      </w:r>
    </w:p>
    <w:p w:rsidR="00802A3A" w:rsidRPr="008E793E" w:rsidRDefault="00F9498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социально-экономических  (в  первую очередь и преимуществен</w:t>
      </w:r>
      <w:r w:rsidR="00C72E6F" w:rsidRPr="008E793E">
        <w:rPr>
          <w:rFonts w:ascii="Times New Roman" w:hAnsi="Times New Roman"/>
          <w:sz w:val="28"/>
          <w:szCs w:val="28"/>
        </w:rPr>
        <w:t>но  - выравнивающих федеральных выплат</w:t>
      </w:r>
      <w:r w:rsidRPr="008E793E">
        <w:rPr>
          <w:rFonts w:ascii="Times New Roman" w:hAnsi="Times New Roman"/>
          <w:sz w:val="28"/>
          <w:szCs w:val="28"/>
        </w:rPr>
        <w:t xml:space="preserve"> прови</w:t>
      </w:r>
      <w:r w:rsidR="00FB33A0" w:rsidRPr="008E793E">
        <w:rPr>
          <w:rFonts w:ascii="Times New Roman" w:hAnsi="Times New Roman"/>
          <w:sz w:val="28"/>
          <w:szCs w:val="28"/>
        </w:rPr>
        <w:t>нциям, благодаря которым многие</w:t>
      </w:r>
      <w:r w:rsidRPr="008E793E">
        <w:rPr>
          <w:rFonts w:ascii="Times New Roman" w:hAnsi="Times New Roman"/>
          <w:sz w:val="28"/>
          <w:szCs w:val="28"/>
        </w:rPr>
        <w:t xml:space="preserve"> из ни</w:t>
      </w:r>
      <w:r w:rsidR="00FB33A0" w:rsidRPr="008E793E">
        <w:rPr>
          <w:rFonts w:ascii="Times New Roman" w:hAnsi="Times New Roman"/>
          <w:sz w:val="28"/>
          <w:szCs w:val="28"/>
        </w:rPr>
        <w:t>х реализуют значительную часть</w:t>
      </w:r>
      <w:r w:rsidRPr="008E793E">
        <w:rPr>
          <w:rFonts w:ascii="Times New Roman" w:hAnsi="Times New Roman"/>
          <w:sz w:val="28"/>
          <w:szCs w:val="28"/>
        </w:rPr>
        <w:t xml:space="preserve"> социа</w:t>
      </w:r>
      <w:r w:rsidR="00FB33A0" w:rsidRPr="008E793E">
        <w:rPr>
          <w:rFonts w:ascii="Times New Roman" w:hAnsi="Times New Roman"/>
          <w:sz w:val="28"/>
          <w:szCs w:val="28"/>
        </w:rPr>
        <w:t>льных и экономических программ,</w:t>
      </w:r>
      <w:r w:rsidRPr="008E793E">
        <w:rPr>
          <w:rFonts w:ascii="Times New Roman" w:hAnsi="Times New Roman"/>
          <w:sz w:val="28"/>
          <w:szCs w:val="28"/>
        </w:rPr>
        <w:t xml:space="preserve"> находящих</w:t>
      </w:r>
      <w:r w:rsidR="00FB33A0" w:rsidRPr="008E793E">
        <w:rPr>
          <w:rFonts w:ascii="Times New Roman" w:hAnsi="Times New Roman"/>
          <w:sz w:val="28"/>
          <w:szCs w:val="28"/>
        </w:rPr>
        <w:t>ся в</w:t>
      </w:r>
      <w:r w:rsidR="00603F05" w:rsidRPr="008E793E">
        <w:rPr>
          <w:rFonts w:ascii="Times New Roman" w:hAnsi="Times New Roman"/>
          <w:sz w:val="28"/>
          <w:szCs w:val="28"/>
        </w:rPr>
        <w:t xml:space="preserve"> сфере </w:t>
      </w:r>
      <w:r w:rsidR="00FB33A0" w:rsidRPr="008E793E">
        <w:rPr>
          <w:rFonts w:ascii="Times New Roman" w:hAnsi="Times New Roman"/>
          <w:sz w:val="28"/>
          <w:szCs w:val="28"/>
        </w:rPr>
        <w:t>их</w:t>
      </w:r>
      <w:r w:rsidR="00603F05" w:rsidRPr="008E793E">
        <w:rPr>
          <w:rFonts w:ascii="Times New Roman" w:hAnsi="Times New Roman"/>
          <w:sz w:val="28"/>
          <w:szCs w:val="28"/>
        </w:rPr>
        <w:t xml:space="preserve"> безраздельной</w:t>
      </w:r>
      <w:r w:rsidR="00E36D51" w:rsidRPr="008E793E">
        <w:rPr>
          <w:rFonts w:ascii="Times New Roman" w:hAnsi="Times New Roman"/>
          <w:sz w:val="28"/>
          <w:szCs w:val="28"/>
        </w:rPr>
        <w:t xml:space="preserve"> компетенции).</w:t>
      </w:r>
      <w:r w:rsidR="00AE4BF4" w:rsidRPr="008E793E">
        <w:rPr>
          <w:rStyle w:val="a6"/>
          <w:rFonts w:ascii="Times New Roman" w:hAnsi="Times New Roman"/>
          <w:sz w:val="28"/>
          <w:szCs w:val="28"/>
        </w:rPr>
        <w:footnoteReference w:id="244"/>
      </w:r>
    </w:p>
    <w:p w:rsidR="00C72E6F" w:rsidRPr="008E793E" w:rsidRDefault="00802A3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94986" w:rsidRPr="008E793E">
        <w:rPr>
          <w:rFonts w:ascii="Times New Roman" w:hAnsi="Times New Roman"/>
          <w:sz w:val="28"/>
          <w:szCs w:val="28"/>
        </w:rPr>
        <w:t xml:space="preserve"> Тщательная организационная и д</w:t>
      </w:r>
      <w:r w:rsidR="002A2C71" w:rsidRPr="008E793E">
        <w:rPr>
          <w:rFonts w:ascii="Times New Roman" w:hAnsi="Times New Roman"/>
          <w:sz w:val="28"/>
          <w:szCs w:val="28"/>
        </w:rPr>
        <w:t>ипло</w:t>
      </w:r>
      <w:r w:rsidR="008458C7" w:rsidRPr="008E793E">
        <w:rPr>
          <w:rFonts w:ascii="Times New Roman" w:hAnsi="Times New Roman"/>
          <w:sz w:val="28"/>
          <w:szCs w:val="28"/>
        </w:rPr>
        <w:t xml:space="preserve">матическая подготовка  </w:t>
      </w:r>
      <w:r w:rsidR="00F94986" w:rsidRPr="008E793E">
        <w:rPr>
          <w:rFonts w:ascii="Times New Roman" w:hAnsi="Times New Roman"/>
          <w:sz w:val="28"/>
          <w:szCs w:val="28"/>
        </w:rPr>
        <w:t>конституционной конференции и пребывание у власти на федеральном  уровне   только  что  избранного  правительства  б</w:t>
      </w:r>
      <w:r w:rsidR="00DD6AAB" w:rsidRPr="008E793E">
        <w:rPr>
          <w:rFonts w:ascii="Times New Roman" w:hAnsi="Times New Roman"/>
          <w:sz w:val="28"/>
          <w:szCs w:val="28"/>
        </w:rPr>
        <w:t>ольшинства не</w:t>
      </w:r>
      <w:r w:rsidR="00E756B2" w:rsidRPr="008E793E">
        <w:rPr>
          <w:rFonts w:ascii="Times New Roman" w:hAnsi="Times New Roman"/>
          <w:sz w:val="28"/>
          <w:szCs w:val="28"/>
        </w:rPr>
        <w:t xml:space="preserve"> обеспечили, однако, выхода из конституц</w:t>
      </w:r>
      <w:r w:rsidR="00C9567C" w:rsidRPr="008E793E">
        <w:rPr>
          <w:rFonts w:ascii="Times New Roman" w:hAnsi="Times New Roman"/>
          <w:sz w:val="28"/>
          <w:szCs w:val="28"/>
        </w:rPr>
        <w:t>ионного тупика.</w:t>
      </w:r>
      <w:r w:rsidR="00E756B2" w:rsidRPr="008E793E">
        <w:rPr>
          <w:rFonts w:ascii="Times New Roman" w:hAnsi="Times New Roman"/>
          <w:sz w:val="28"/>
          <w:szCs w:val="28"/>
        </w:rPr>
        <w:t xml:space="preserve"> Призыв</w:t>
      </w:r>
      <w:r w:rsidR="0024189E" w:rsidRPr="008E793E">
        <w:rPr>
          <w:rFonts w:ascii="Times New Roman" w:hAnsi="Times New Roman"/>
          <w:sz w:val="28"/>
          <w:szCs w:val="28"/>
        </w:rPr>
        <w:t>ы</w:t>
      </w:r>
      <w:r w:rsidR="00E756B2" w:rsidRPr="008E793E">
        <w:rPr>
          <w:rFonts w:ascii="Times New Roman" w:hAnsi="Times New Roman"/>
          <w:sz w:val="28"/>
          <w:szCs w:val="28"/>
        </w:rPr>
        <w:t xml:space="preserve"> федерального правительства к минимальному консенсус</w:t>
      </w:r>
      <w:r w:rsidR="00AA441C" w:rsidRPr="008E793E">
        <w:rPr>
          <w:rFonts w:ascii="Times New Roman" w:hAnsi="Times New Roman"/>
          <w:sz w:val="28"/>
          <w:szCs w:val="28"/>
        </w:rPr>
        <w:t>у по вопросам содержания</w:t>
      </w:r>
      <w:r w:rsidR="00DD6AAB" w:rsidRPr="008E793E">
        <w:rPr>
          <w:rFonts w:ascii="Times New Roman" w:hAnsi="Times New Roman"/>
          <w:sz w:val="28"/>
          <w:szCs w:val="28"/>
        </w:rPr>
        <w:t xml:space="preserve"> новых </w:t>
      </w:r>
      <w:r w:rsidR="00DD6AAB" w:rsidRPr="008E793E">
        <w:rPr>
          <w:rFonts w:ascii="Times New Roman" w:hAnsi="Times New Roman"/>
          <w:sz w:val="28"/>
          <w:szCs w:val="28"/>
        </w:rPr>
        <w:lastRenderedPageBreak/>
        <w:t>конституционных документов,</w:t>
      </w:r>
      <w:r w:rsidR="00E756B2" w:rsidRPr="008E793E">
        <w:rPr>
          <w:rFonts w:ascii="Times New Roman" w:hAnsi="Times New Roman"/>
          <w:sz w:val="28"/>
          <w:szCs w:val="28"/>
        </w:rPr>
        <w:t xml:space="preserve"> м</w:t>
      </w:r>
      <w:r w:rsidR="00AA441C" w:rsidRPr="008E793E">
        <w:rPr>
          <w:rFonts w:ascii="Times New Roman" w:hAnsi="Times New Roman"/>
          <w:sz w:val="28"/>
          <w:szCs w:val="28"/>
        </w:rPr>
        <w:t>етодов</w:t>
      </w:r>
      <w:r w:rsidR="00C9567C" w:rsidRPr="008E793E">
        <w:rPr>
          <w:rFonts w:ascii="Times New Roman" w:hAnsi="Times New Roman"/>
          <w:sz w:val="28"/>
          <w:szCs w:val="28"/>
        </w:rPr>
        <w:t xml:space="preserve"> </w:t>
      </w:r>
      <w:r w:rsidR="00E756B2" w:rsidRPr="008E793E">
        <w:rPr>
          <w:rFonts w:ascii="Times New Roman" w:hAnsi="Times New Roman"/>
          <w:sz w:val="28"/>
          <w:szCs w:val="28"/>
        </w:rPr>
        <w:t>и процедур патриации Конститу</w:t>
      </w:r>
      <w:r w:rsidR="00AA441C" w:rsidRPr="008E793E">
        <w:rPr>
          <w:rFonts w:ascii="Times New Roman" w:hAnsi="Times New Roman"/>
          <w:sz w:val="28"/>
          <w:szCs w:val="28"/>
        </w:rPr>
        <w:t>ции встретили поддержку только</w:t>
      </w:r>
      <w:r w:rsidR="00E756B2" w:rsidRPr="008E793E">
        <w:rPr>
          <w:rFonts w:ascii="Times New Roman" w:hAnsi="Times New Roman"/>
          <w:sz w:val="28"/>
          <w:szCs w:val="28"/>
        </w:rPr>
        <w:t xml:space="preserve"> </w:t>
      </w:r>
      <w:r w:rsidR="008458C7" w:rsidRPr="008E793E">
        <w:rPr>
          <w:rFonts w:ascii="Times New Roman" w:hAnsi="Times New Roman"/>
          <w:sz w:val="28"/>
          <w:szCs w:val="28"/>
        </w:rPr>
        <w:t>у</w:t>
      </w:r>
      <w:r w:rsidR="009B5DED" w:rsidRPr="008E793E">
        <w:rPr>
          <w:rFonts w:ascii="Times New Roman" w:hAnsi="Times New Roman"/>
          <w:sz w:val="28"/>
          <w:szCs w:val="28"/>
        </w:rPr>
        <w:t xml:space="preserve"> </w:t>
      </w:r>
      <w:r w:rsidR="008458C7" w:rsidRPr="008E793E">
        <w:rPr>
          <w:rFonts w:ascii="Times New Roman" w:hAnsi="Times New Roman"/>
          <w:sz w:val="28"/>
          <w:szCs w:val="28"/>
        </w:rPr>
        <w:t xml:space="preserve">правительств </w:t>
      </w:r>
      <w:r w:rsidR="00E756B2" w:rsidRPr="008E793E">
        <w:rPr>
          <w:rFonts w:ascii="Times New Roman" w:hAnsi="Times New Roman"/>
          <w:sz w:val="28"/>
          <w:szCs w:val="28"/>
        </w:rPr>
        <w:t>Онтарио</w:t>
      </w:r>
      <w:r w:rsidR="008458C7" w:rsidRPr="008E793E">
        <w:rPr>
          <w:rFonts w:ascii="Times New Roman" w:hAnsi="Times New Roman"/>
          <w:sz w:val="28"/>
          <w:szCs w:val="28"/>
        </w:rPr>
        <w:t xml:space="preserve"> и Нью-Брансуика.</w:t>
      </w:r>
      <w:r w:rsidR="00E756B2" w:rsidRPr="008E793E">
        <w:rPr>
          <w:rFonts w:ascii="Times New Roman" w:hAnsi="Times New Roman"/>
          <w:sz w:val="28"/>
          <w:szCs w:val="28"/>
        </w:rPr>
        <w:t xml:space="preserve"> Восемь других</w:t>
      </w:r>
      <w:r w:rsidR="00AB5554" w:rsidRPr="008E793E">
        <w:rPr>
          <w:rFonts w:ascii="Times New Roman" w:hAnsi="Times New Roman"/>
          <w:sz w:val="28"/>
          <w:szCs w:val="28"/>
        </w:rPr>
        <w:t xml:space="preserve"> </w:t>
      </w:r>
      <w:r w:rsidR="009B5DED" w:rsidRPr="008E793E">
        <w:rPr>
          <w:rFonts w:ascii="Times New Roman" w:hAnsi="Times New Roman"/>
          <w:sz w:val="28"/>
          <w:szCs w:val="28"/>
        </w:rPr>
        <w:t>правительств – западноканадских</w:t>
      </w:r>
      <w:r w:rsidR="00E756B2" w:rsidRPr="008E793E">
        <w:rPr>
          <w:rFonts w:ascii="Times New Roman" w:hAnsi="Times New Roman"/>
          <w:sz w:val="28"/>
          <w:szCs w:val="28"/>
        </w:rPr>
        <w:t xml:space="preserve"> провинц</w:t>
      </w:r>
      <w:r w:rsidR="00AE4BF4" w:rsidRPr="008E793E">
        <w:rPr>
          <w:rFonts w:ascii="Times New Roman" w:hAnsi="Times New Roman"/>
          <w:sz w:val="28"/>
          <w:szCs w:val="28"/>
        </w:rPr>
        <w:t>ий,</w:t>
      </w:r>
      <w:r w:rsidR="0024189E" w:rsidRPr="008E793E">
        <w:rPr>
          <w:rFonts w:ascii="Times New Roman" w:hAnsi="Times New Roman"/>
          <w:sz w:val="28"/>
          <w:szCs w:val="28"/>
        </w:rPr>
        <w:t xml:space="preserve"> </w:t>
      </w:r>
      <w:r w:rsidR="00E756B2" w:rsidRPr="008E793E">
        <w:rPr>
          <w:rFonts w:ascii="Times New Roman" w:hAnsi="Times New Roman"/>
          <w:sz w:val="28"/>
          <w:szCs w:val="28"/>
        </w:rPr>
        <w:t>Квебека</w:t>
      </w:r>
      <w:r w:rsidR="00AE4BF4" w:rsidRPr="008E793E">
        <w:rPr>
          <w:rFonts w:ascii="Times New Roman" w:hAnsi="Times New Roman"/>
          <w:sz w:val="28"/>
          <w:szCs w:val="28"/>
        </w:rPr>
        <w:t xml:space="preserve"> и</w:t>
      </w:r>
      <w:r w:rsidR="0024189E" w:rsidRPr="008E793E">
        <w:rPr>
          <w:rFonts w:ascii="Times New Roman" w:hAnsi="Times New Roman"/>
          <w:sz w:val="28"/>
          <w:szCs w:val="28"/>
        </w:rPr>
        <w:t xml:space="preserve"> </w:t>
      </w:r>
      <w:r w:rsidR="00AB5554" w:rsidRPr="008E793E">
        <w:rPr>
          <w:rFonts w:ascii="Times New Roman" w:hAnsi="Times New Roman"/>
          <w:sz w:val="28"/>
          <w:szCs w:val="28"/>
        </w:rPr>
        <w:t>трех</w:t>
      </w:r>
      <w:r w:rsidR="00895A27" w:rsidRPr="008E793E">
        <w:rPr>
          <w:rFonts w:ascii="Times New Roman" w:hAnsi="Times New Roman"/>
          <w:sz w:val="28"/>
          <w:szCs w:val="28"/>
        </w:rPr>
        <w:t xml:space="preserve"> </w:t>
      </w:r>
      <w:r w:rsidR="00E756B2" w:rsidRPr="008E793E">
        <w:rPr>
          <w:rFonts w:ascii="Times New Roman" w:hAnsi="Times New Roman"/>
          <w:sz w:val="28"/>
          <w:szCs w:val="28"/>
        </w:rPr>
        <w:t>Атлантических</w:t>
      </w:r>
      <w:r w:rsidR="00895A27" w:rsidRPr="008E793E">
        <w:rPr>
          <w:rFonts w:ascii="Times New Roman" w:hAnsi="Times New Roman"/>
          <w:sz w:val="28"/>
          <w:szCs w:val="28"/>
        </w:rPr>
        <w:t xml:space="preserve"> </w:t>
      </w:r>
      <w:r w:rsidR="00E756B2" w:rsidRPr="008E793E">
        <w:rPr>
          <w:rFonts w:ascii="Times New Roman" w:hAnsi="Times New Roman"/>
          <w:sz w:val="28"/>
          <w:szCs w:val="28"/>
        </w:rPr>
        <w:t xml:space="preserve"> провинций – не были </w:t>
      </w:r>
      <w:r w:rsidR="00AA441C" w:rsidRPr="008E793E">
        <w:rPr>
          <w:rFonts w:ascii="Times New Roman" w:hAnsi="Times New Roman"/>
          <w:sz w:val="28"/>
          <w:szCs w:val="28"/>
        </w:rPr>
        <w:t>настроены на консенсус</w:t>
      </w:r>
      <w:r w:rsidR="00E756B2" w:rsidRPr="008E793E">
        <w:rPr>
          <w:rFonts w:ascii="Times New Roman" w:hAnsi="Times New Roman"/>
          <w:sz w:val="28"/>
          <w:szCs w:val="28"/>
        </w:rPr>
        <w:t xml:space="preserve">. </w:t>
      </w:r>
    </w:p>
    <w:p w:rsidR="008577E8" w:rsidRPr="008E793E" w:rsidRDefault="00C72E6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756B2" w:rsidRPr="008E793E">
        <w:rPr>
          <w:rFonts w:ascii="Times New Roman" w:hAnsi="Times New Roman"/>
          <w:sz w:val="28"/>
          <w:szCs w:val="28"/>
        </w:rPr>
        <w:t xml:space="preserve"> </w:t>
      </w:r>
      <w:r w:rsidR="00D10627" w:rsidRPr="008E793E">
        <w:rPr>
          <w:rFonts w:ascii="Times New Roman" w:hAnsi="Times New Roman"/>
          <w:sz w:val="28"/>
          <w:szCs w:val="28"/>
        </w:rPr>
        <w:t xml:space="preserve">  </w:t>
      </w:r>
      <w:r w:rsidR="00E756B2" w:rsidRPr="008E793E">
        <w:rPr>
          <w:rFonts w:ascii="Times New Roman" w:hAnsi="Times New Roman"/>
          <w:sz w:val="28"/>
          <w:szCs w:val="28"/>
        </w:rPr>
        <w:t>Весомую</w:t>
      </w:r>
      <w:r w:rsidR="0010263B" w:rsidRPr="008E793E">
        <w:rPr>
          <w:rFonts w:ascii="Times New Roman" w:hAnsi="Times New Roman"/>
          <w:sz w:val="28"/>
          <w:szCs w:val="28"/>
        </w:rPr>
        <w:t xml:space="preserve"> роль</w:t>
      </w:r>
      <w:r w:rsidRPr="008E793E">
        <w:rPr>
          <w:rFonts w:ascii="Times New Roman" w:hAnsi="Times New Roman"/>
          <w:sz w:val="28"/>
          <w:szCs w:val="28"/>
        </w:rPr>
        <w:t xml:space="preserve"> в</w:t>
      </w:r>
      <w:r w:rsidR="00CF1344" w:rsidRPr="008E793E">
        <w:rPr>
          <w:rFonts w:ascii="Times New Roman" w:hAnsi="Times New Roman"/>
          <w:sz w:val="28"/>
          <w:szCs w:val="28"/>
        </w:rPr>
        <w:t xml:space="preserve"> негативном исходе</w:t>
      </w:r>
      <w:r w:rsidR="009B5DED" w:rsidRPr="008E793E">
        <w:rPr>
          <w:rFonts w:ascii="Times New Roman" w:hAnsi="Times New Roman"/>
          <w:sz w:val="28"/>
          <w:szCs w:val="28"/>
        </w:rPr>
        <w:t xml:space="preserve"> пленарн</w:t>
      </w:r>
      <w:r w:rsidRPr="008E793E">
        <w:rPr>
          <w:rFonts w:ascii="Times New Roman" w:hAnsi="Times New Roman"/>
          <w:sz w:val="28"/>
          <w:szCs w:val="28"/>
        </w:rPr>
        <w:t>ой конституционной</w:t>
      </w:r>
      <w:r w:rsidR="007D0693" w:rsidRPr="008E793E">
        <w:rPr>
          <w:rFonts w:ascii="Times New Roman" w:hAnsi="Times New Roman"/>
          <w:sz w:val="28"/>
          <w:szCs w:val="28"/>
        </w:rPr>
        <w:t xml:space="preserve"> </w:t>
      </w:r>
      <w:r w:rsidR="00E756B2" w:rsidRPr="008E793E">
        <w:rPr>
          <w:rFonts w:ascii="Times New Roman" w:hAnsi="Times New Roman"/>
          <w:sz w:val="28"/>
          <w:szCs w:val="28"/>
        </w:rPr>
        <w:t>конференции с</w:t>
      </w:r>
      <w:r w:rsidR="0024189E" w:rsidRPr="008E793E">
        <w:rPr>
          <w:rFonts w:ascii="Times New Roman" w:hAnsi="Times New Roman"/>
          <w:sz w:val="28"/>
          <w:szCs w:val="28"/>
        </w:rPr>
        <w:t>ыграла н</w:t>
      </w:r>
      <w:r w:rsidR="00AB5554" w:rsidRPr="008E793E">
        <w:rPr>
          <w:rFonts w:ascii="Times New Roman" w:hAnsi="Times New Roman"/>
          <w:sz w:val="28"/>
          <w:szCs w:val="28"/>
        </w:rPr>
        <w:t>еготовность</w:t>
      </w:r>
      <w:r w:rsidR="00E756B2" w:rsidRPr="008E793E">
        <w:rPr>
          <w:rFonts w:ascii="Times New Roman" w:hAnsi="Times New Roman"/>
          <w:sz w:val="28"/>
          <w:szCs w:val="28"/>
        </w:rPr>
        <w:t xml:space="preserve"> бо</w:t>
      </w:r>
      <w:r w:rsidR="0024189E" w:rsidRPr="008E793E">
        <w:rPr>
          <w:rFonts w:ascii="Times New Roman" w:hAnsi="Times New Roman"/>
          <w:sz w:val="28"/>
          <w:szCs w:val="28"/>
        </w:rPr>
        <w:t>льшинства</w:t>
      </w:r>
      <w:r w:rsidR="00AB5554" w:rsidRPr="008E793E">
        <w:rPr>
          <w:rFonts w:ascii="Times New Roman" w:hAnsi="Times New Roman"/>
          <w:sz w:val="28"/>
          <w:szCs w:val="28"/>
        </w:rPr>
        <w:t xml:space="preserve"> провинциальных премьеров к</w:t>
      </w:r>
      <w:r w:rsidR="007D0693" w:rsidRPr="008E793E">
        <w:rPr>
          <w:rFonts w:ascii="Times New Roman" w:hAnsi="Times New Roman"/>
          <w:sz w:val="28"/>
          <w:szCs w:val="28"/>
        </w:rPr>
        <w:t xml:space="preserve"> </w:t>
      </w:r>
      <w:r w:rsidR="00FB33A0" w:rsidRPr="008E793E">
        <w:rPr>
          <w:rFonts w:ascii="Times New Roman" w:hAnsi="Times New Roman"/>
          <w:sz w:val="28"/>
          <w:szCs w:val="28"/>
        </w:rPr>
        <w:t>согласованным</w:t>
      </w:r>
      <w:r w:rsidR="007D0693" w:rsidRPr="008E793E">
        <w:rPr>
          <w:rFonts w:ascii="Times New Roman" w:hAnsi="Times New Roman"/>
          <w:sz w:val="28"/>
          <w:szCs w:val="28"/>
        </w:rPr>
        <w:t xml:space="preserve"> </w:t>
      </w:r>
      <w:r w:rsidR="00FB33A0" w:rsidRPr="008E793E">
        <w:rPr>
          <w:rFonts w:ascii="Times New Roman" w:hAnsi="Times New Roman"/>
          <w:sz w:val="28"/>
          <w:szCs w:val="28"/>
        </w:rPr>
        <w:t>действиям</w:t>
      </w:r>
      <w:r w:rsidR="007D0693" w:rsidRPr="008E793E">
        <w:rPr>
          <w:rFonts w:ascii="Times New Roman" w:hAnsi="Times New Roman"/>
          <w:sz w:val="28"/>
          <w:szCs w:val="28"/>
        </w:rPr>
        <w:t xml:space="preserve"> </w:t>
      </w:r>
      <w:r w:rsidR="00FB33A0" w:rsidRPr="008E793E">
        <w:rPr>
          <w:rFonts w:ascii="Times New Roman" w:hAnsi="Times New Roman"/>
          <w:sz w:val="28"/>
          <w:szCs w:val="28"/>
        </w:rPr>
        <w:t>не только</w:t>
      </w:r>
      <w:r w:rsidR="007D0693" w:rsidRPr="008E793E">
        <w:rPr>
          <w:rFonts w:ascii="Times New Roman" w:hAnsi="Times New Roman"/>
          <w:sz w:val="28"/>
          <w:szCs w:val="28"/>
        </w:rPr>
        <w:t xml:space="preserve"> </w:t>
      </w:r>
      <w:r w:rsidR="00FB33A0" w:rsidRPr="008E793E">
        <w:rPr>
          <w:rFonts w:ascii="Times New Roman" w:hAnsi="Times New Roman"/>
          <w:sz w:val="28"/>
          <w:szCs w:val="28"/>
        </w:rPr>
        <w:t>с</w:t>
      </w:r>
      <w:r w:rsidR="007D0693" w:rsidRPr="008E793E">
        <w:rPr>
          <w:rFonts w:ascii="Times New Roman" w:hAnsi="Times New Roman"/>
          <w:sz w:val="28"/>
          <w:szCs w:val="28"/>
        </w:rPr>
        <w:t xml:space="preserve"> </w:t>
      </w:r>
      <w:r w:rsidR="00FB33A0" w:rsidRPr="008E793E">
        <w:rPr>
          <w:rFonts w:ascii="Times New Roman" w:hAnsi="Times New Roman"/>
          <w:sz w:val="28"/>
          <w:szCs w:val="28"/>
        </w:rPr>
        <w:t>федеральным</w:t>
      </w:r>
      <w:r w:rsidR="007D0693" w:rsidRPr="008E793E">
        <w:rPr>
          <w:rFonts w:ascii="Times New Roman" w:hAnsi="Times New Roman"/>
          <w:sz w:val="28"/>
          <w:szCs w:val="28"/>
        </w:rPr>
        <w:t xml:space="preserve"> </w:t>
      </w:r>
      <w:r w:rsidR="00E756B2" w:rsidRPr="008E793E">
        <w:rPr>
          <w:rFonts w:ascii="Times New Roman" w:hAnsi="Times New Roman"/>
          <w:sz w:val="28"/>
          <w:szCs w:val="28"/>
        </w:rPr>
        <w:t>цент</w:t>
      </w:r>
      <w:r w:rsidR="00FB33A0" w:rsidRPr="008E793E">
        <w:rPr>
          <w:rFonts w:ascii="Times New Roman" w:hAnsi="Times New Roman"/>
          <w:sz w:val="28"/>
          <w:szCs w:val="28"/>
        </w:rPr>
        <w:t>ром,</w:t>
      </w:r>
      <w:r w:rsidR="007D0693" w:rsidRPr="008E793E">
        <w:rPr>
          <w:rFonts w:ascii="Times New Roman" w:hAnsi="Times New Roman"/>
          <w:sz w:val="28"/>
          <w:szCs w:val="28"/>
        </w:rPr>
        <w:t xml:space="preserve"> </w:t>
      </w:r>
      <w:r w:rsidR="00FB33A0" w:rsidRPr="008E793E">
        <w:rPr>
          <w:rFonts w:ascii="Times New Roman" w:hAnsi="Times New Roman"/>
          <w:sz w:val="28"/>
          <w:szCs w:val="28"/>
        </w:rPr>
        <w:t>но</w:t>
      </w:r>
      <w:r w:rsidR="007D0693" w:rsidRPr="008E793E">
        <w:rPr>
          <w:rFonts w:ascii="Times New Roman" w:hAnsi="Times New Roman"/>
          <w:sz w:val="28"/>
          <w:szCs w:val="28"/>
        </w:rPr>
        <w:t xml:space="preserve"> </w:t>
      </w:r>
      <w:r w:rsidR="00FB33A0" w:rsidRPr="008E793E">
        <w:rPr>
          <w:rFonts w:ascii="Times New Roman" w:hAnsi="Times New Roman"/>
          <w:sz w:val="28"/>
          <w:szCs w:val="28"/>
        </w:rPr>
        <w:t>и</w:t>
      </w:r>
      <w:r w:rsidR="007D0693" w:rsidRPr="008E793E">
        <w:rPr>
          <w:rFonts w:ascii="Times New Roman" w:hAnsi="Times New Roman"/>
          <w:sz w:val="28"/>
          <w:szCs w:val="28"/>
        </w:rPr>
        <w:t xml:space="preserve"> </w:t>
      </w:r>
      <w:r w:rsidR="0024189E" w:rsidRPr="008E793E">
        <w:rPr>
          <w:rFonts w:ascii="Times New Roman" w:hAnsi="Times New Roman"/>
          <w:sz w:val="28"/>
          <w:szCs w:val="28"/>
        </w:rPr>
        <w:t>друг</w:t>
      </w:r>
      <w:r w:rsidR="003933D5" w:rsidRPr="008E793E">
        <w:rPr>
          <w:rFonts w:ascii="Times New Roman" w:hAnsi="Times New Roman"/>
          <w:sz w:val="28"/>
          <w:szCs w:val="28"/>
        </w:rPr>
        <w:t xml:space="preserve"> с</w:t>
      </w:r>
      <w:r w:rsidR="007D0693" w:rsidRPr="008E793E">
        <w:rPr>
          <w:rFonts w:ascii="Times New Roman" w:hAnsi="Times New Roman"/>
          <w:sz w:val="28"/>
          <w:szCs w:val="28"/>
        </w:rPr>
        <w:t xml:space="preserve"> </w:t>
      </w:r>
      <w:r w:rsidR="0024189E" w:rsidRPr="008E793E">
        <w:rPr>
          <w:rFonts w:ascii="Times New Roman" w:hAnsi="Times New Roman"/>
          <w:sz w:val="28"/>
          <w:szCs w:val="28"/>
        </w:rPr>
        <w:t>другом</w:t>
      </w:r>
      <w:r w:rsidR="0066151B" w:rsidRPr="008E793E">
        <w:rPr>
          <w:rStyle w:val="a6"/>
          <w:rFonts w:ascii="Times New Roman" w:hAnsi="Times New Roman"/>
          <w:sz w:val="28"/>
          <w:szCs w:val="28"/>
        </w:rPr>
        <w:footnoteReference w:id="245"/>
      </w:r>
      <w:r w:rsidR="0024189E" w:rsidRPr="008E793E">
        <w:rPr>
          <w:rFonts w:ascii="Times New Roman" w:hAnsi="Times New Roman"/>
          <w:sz w:val="28"/>
          <w:szCs w:val="28"/>
        </w:rPr>
        <w:t>.</w:t>
      </w:r>
      <w:r w:rsidR="00E756B2" w:rsidRPr="008E793E">
        <w:rPr>
          <w:rFonts w:ascii="Times New Roman" w:hAnsi="Times New Roman"/>
          <w:sz w:val="28"/>
          <w:szCs w:val="28"/>
        </w:rPr>
        <w:t xml:space="preserve"> </w:t>
      </w:r>
      <w:r w:rsidR="007D0693" w:rsidRPr="008E793E">
        <w:rPr>
          <w:rFonts w:ascii="Times New Roman" w:hAnsi="Times New Roman"/>
          <w:sz w:val="28"/>
          <w:szCs w:val="28"/>
        </w:rPr>
        <w:t xml:space="preserve"> </w:t>
      </w:r>
      <w:r w:rsidR="0024189E" w:rsidRPr="008E793E">
        <w:rPr>
          <w:rFonts w:ascii="Times New Roman" w:hAnsi="Times New Roman"/>
          <w:sz w:val="28"/>
          <w:szCs w:val="28"/>
        </w:rPr>
        <w:t>Единственным</w:t>
      </w:r>
      <w:r w:rsidR="007D0693" w:rsidRPr="008E793E">
        <w:rPr>
          <w:rFonts w:ascii="Times New Roman" w:hAnsi="Times New Roman"/>
          <w:sz w:val="28"/>
          <w:szCs w:val="28"/>
        </w:rPr>
        <w:t xml:space="preserve"> </w:t>
      </w:r>
      <w:r w:rsidR="0024189E" w:rsidRPr="008E793E">
        <w:rPr>
          <w:rFonts w:ascii="Times New Roman" w:hAnsi="Times New Roman"/>
          <w:sz w:val="28"/>
          <w:szCs w:val="28"/>
        </w:rPr>
        <w:t xml:space="preserve"> достижением </w:t>
      </w:r>
      <w:r w:rsidR="007D0693" w:rsidRPr="008E793E">
        <w:rPr>
          <w:rFonts w:ascii="Times New Roman" w:hAnsi="Times New Roman"/>
          <w:sz w:val="28"/>
          <w:szCs w:val="28"/>
        </w:rPr>
        <w:t xml:space="preserve"> </w:t>
      </w:r>
      <w:r w:rsidRPr="008E793E">
        <w:rPr>
          <w:rFonts w:ascii="Times New Roman" w:hAnsi="Times New Roman"/>
          <w:sz w:val="28"/>
          <w:szCs w:val="28"/>
        </w:rPr>
        <w:t>стало</w:t>
      </w:r>
      <w:r w:rsidR="007D0693" w:rsidRPr="008E793E">
        <w:rPr>
          <w:rFonts w:ascii="Times New Roman" w:hAnsi="Times New Roman"/>
          <w:sz w:val="28"/>
          <w:szCs w:val="28"/>
        </w:rPr>
        <w:t xml:space="preserve"> </w:t>
      </w:r>
      <w:r w:rsidRPr="008E793E">
        <w:rPr>
          <w:rFonts w:ascii="Times New Roman" w:hAnsi="Times New Roman"/>
          <w:sz w:val="28"/>
          <w:szCs w:val="28"/>
        </w:rPr>
        <w:t>постановле</w:t>
      </w:r>
      <w:r w:rsidR="003D4EF5" w:rsidRPr="008E793E">
        <w:rPr>
          <w:rFonts w:ascii="Times New Roman" w:hAnsi="Times New Roman"/>
          <w:sz w:val="28"/>
          <w:szCs w:val="28"/>
        </w:rPr>
        <w:t>ние конференции о раздельных</w:t>
      </w:r>
      <w:r w:rsidR="0024189E" w:rsidRPr="008E793E">
        <w:rPr>
          <w:rFonts w:ascii="Times New Roman" w:hAnsi="Times New Roman"/>
          <w:sz w:val="28"/>
          <w:szCs w:val="28"/>
        </w:rPr>
        <w:t xml:space="preserve"> в</w:t>
      </w:r>
      <w:r w:rsidR="003D4EF5" w:rsidRPr="008E793E">
        <w:rPr>
          <w:rFonts w:ascii="Times New Roman" w:hAnsi="Times New Roman"/>
          <w:sz w:val="28"/>
          <w:szCs w:val="28"/>
        </w:rPr>
        <w:t xml:space="preserve"> дальнейшем переговорах</w:t>
      </w:r>
      <w:r w:rsidR="009B5DED" w:rsidRPr="008E793E">
        <w:rPr>
          <w:rFonts w:ascii="Times New Roman" w:hAnsi="Times New Roman"/>
          <w:sz w:val="28"/>
          <w:szCs w:val="28"/>
        </w:rPr>
        <w:t xml:space="preserve"> по</w:t>
      </w:r>
      <w:r w:rsidR="00185105" w:rsidRPr="008E793E">
        <w:rPr>
          <w:rFonts w:ascii="Times New Roman" w:hAnsi="Times New Roman"/>
          <w:sz w:val="28"/>
          <w:szCs w:val="28"/>
        </w:rPr>
        <w:t xml:space="preserve"> коренным</w:t>
      </w:r>
      <w:r w:rsidR="0024189E" w:rsidRPr="008E793E">
        <w:rPr>
          <w:rFonts w:ascii="Times New Roman" w:hAnsi="Times New Roman"/>
          <w:sz w:val="28"/>
          <w:szCs w:val="28"/>
        </w:rPr>
        <w:t xml:space="preserve"> </w:t>
      </w:r>
      <w:r w:rsidR="009D6830" w:rsidRPr="008E793E">
        <w:rPr>
          <w:rFonts w:ascii="Times New Roman" w:hAnsi="Times New Roman"/>
          <w:sz w:val="28"/>
          <w:szCs w:val="28"/>
        </w:rPr>
        <w:t>(</w:t>
      </w:r>
      <w:r w:rsidR="0024189E" w:rsidRPr="008E793E">
        <w:rPr>
          <w:rFonts w:ascii="Times New Roman" w:hAnsi="Times New Roman"/>
          <w:sz w:val="28"/>
          <w:szCs w:val="28"/>
        </w:rPr>
        <w:t>ко</w:t>
      </w:r>
      <w:r w:rsidR="00185105" w:rsidRPr="008E793E">
        <w:rPr>
          <w:rFonts w:ascii="Times New Roman" w:hAnsi="Times New Roman"/>
          <w:sz w:val="28"/>
          <w:szCs w:val="28"/>
        </w:rPr>
        <w:t>нституционно-правовым</w:t>
      </w:r>
      <w:r w:rsidR="009D6830" w:rsidRPr="008E793E">
        <w:rPr>
          <w:rFonts w:ascii="Times New Roman" w:hAnsi="Times New Roman"/>
          <w:sz w:val="28"/>
          <w:szCs w:val="28"/>
        </w:rPr>
        <w:t>)</w:t>
      </w:r>
      <w:r w:rsidR="00DD6AAB" w:rsidRPr="008E793E">
        <w:rPr>
          <w:rFonts w:ascii="Times New Roman" w:hAnsi="Times New Roman"/>
          <w:sz w:val="28"/>
          <w:szCs w:val="28"/>
        </w:rPr>
        <w:t xml:space="preserve"> и</w:t>
      </w:r>
      <w:r w:rsidR="003D4EF5" w:rsidRPr="008E793E">
        <w:rPr>
          <w:rFonts w:ascii="Times New Roman" w:hAnsi="Times New Roman"/>
          <w:sz w:val="28"/>
          <w:szCs w:val="28"/>
        </w:rPr>
        <w:t xml:space="preserve"> сопутствующим </w:t>
      </w:r>
      <w:r w:rsidR="009D6830" w:rsidRPr="008E793E">
        <w:rPr>
          <w:rFonts w:ascii="Times New Roman" w:hAnsi="Times New Roman"/>
          <w:sz w:val="28"/>
          <w:szCs w:val="28"/>
        </w:rPr>
        <w:t>(</w:t>
      </w:r>
      <w:r w:rsidR="00D10627" w:rsidRPr="008E793E">
        <w:rPr>
          <w:rFonts w:ascii="Times New Roman" w:hAnsi="Times New Roman"/>
          <w:sz w:val="28"/>
          <w:szCs w:val="28"/>
        </w:rPr>
        <w:t>экономическим</w:t>
      </w:r>
      <w:r w:rsidR="009D6830" w:rsidRPr="008E793E">
        <w:rPr>
          <w:rFonts w:ascii="Times New Roman" w:hAnsi="Times New Roman"/>
          <w:sz w:val="28"/>
          <w:szCs w:val="28"/>
        </w:rPr>
        <w:t>)</w:t>
      </w:r>
      <w:r w:rsidRPr="008E793E">
        <w:rPr>
          <w:rFonts w:ascii="Times New Roman" w:hAnsi="Times New Roman"/>
          <w:sz w:val="28"/>
          <w:szCs w:val="28"/>
        </w:rPr>
        <w:t xml:space="preserve"> </w:t>
      </w:r>
      <w:r w:rsidR="0024189E" w:rsidRPr="008E793E">
        <w:rPr>
          <w:rFonts w:ascii="Times New Roman" w:hAnsi="Times New Roman"/>
          <w:sz w:val="28"/>
          <w:szCs w:val="28"/>
        </w:rPr>
        <w:t>вопросам.</w:t>
      </w:r>
    </w:p>
    <w:p w:rsidR="00802A3A" w:rsidRPr="008E793E" w:rsidRDefault="009D683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B33A0" w:rsidRPr="008E793E">
        <w:rPr>
          <w:rFonts w:ascii="Times New Roman" w:hAnsi="Times New Roman"/>
          <w:sz w:val="28"/>
          <w:szCs w:val="28"/>
        </w:rPr>
        <w:t xml:space="preserve">     Безусловное  признание </w:t>
      </w:r>
      <w:r w:rsidRPr="008E793E">
        <w:rPr>
          <w:rFonts w:ascii="Times New Roman" w:hAnsi="Times New Roman"/>
          <w:sz w:val="28"/>
          <w:szCs w:val="28"/>
        </w:rPr>
        <w:t>сторонами</w:t>
      </w:r>
      <w:r w:rsidR="003D4EF5" w:rsidRPr="008E793E">
        <w:rPr>
          <w:rFonts w:ascii="Times New Roman" w:hAnsi="Times New Roman"/>
          <w:sz w:val="28"/>
          <w:szCs w:val="28"/>
        </w:rPr>
        <w:t xml:space="preserve"> приоритета правовых вопросов пере</w:t>
      </w:r>
      <w:r w:rsidRPr="008E793E">
        <w:rPr>
          <w:rFonts w:ascii="Times New Roman" w:hAnsi="Times New Roman"/>
          <w:sz w:val="28"/>
          <w:szCs w:val="28"/>
        </w:rPr>
        <w:t xml:space="preserve">д </w:t>
      </w:r>
      <w:r w:rsidR="00FB33A0" w:rsidRPr="008E793E">
        <w:rPr>
          <w:rFonts w:ascii="Times New Roman" w:hAnsi="Times New Roman"/>
          <w:sz w:val="28"/>
          <w:szCs w:val="28"/>
        </w:rPr>
        <w:t>экономическими («</w:t>
      </w:r>
      <w:r w:rsidRPr="008E793E">
        <w:rPr>
          <w:rFonts w:ascii="Times New Roman" w:hAnsi="Times New Roman"/>
          <w:sz w:val="28"/>
          <w:szCs w:val="28"/>
        </w:rPr>
        <w:t>хозяй</w:t>
      </w:r>
      <w:r w:rsidR="008577E8" w:rsidRPr="008E793E">
        <w:rPr>
          <w:rFonts w:ascii="Times New Roman" w:hAnsi="Times New Roman"/>
          <w:sz w:val="28"/>
          <w:szCs w:val="28"/>
        </w:rPr>
        <w:t>ственными</w:t>
      </w:r>
      <w:r w:rsidR="00FB33A0" w:rsidRPr="008E793E">
        <w:rPr>
          <w:rFonts w:ascii="Times New Roman" w:hAnsi="Times New Roman"/>
          <w:sz w:val="28"/>
          <w:szCs w:val="28"/>
        </w:rPr>
        <w:t>»), несмотря на обстановку экономического спада и энергетического кризиса (см. параграф 3 настоящей главы)</w:t>
      </w:r>
      <w:r w:rsidR="008577E8" w:rsidRPr="008E793E">
        <w:rPr>
          <w:rFonts w:ascii="Times New Roman" w:hAnsi="Times New Roman"/>
          <w:sz w:val="28"/>
          <w:szCs w:val="28"/>
        </w:rPr>
        <w:t xml:space="preserve"> подтвердило</w:t>
      </w:r>
      <w:r w:rsidR="00FB33A0" w:rsidRPr="008E793E">
        <w:rPr>
          <w:rFonts w:ascii="Times New Roman" w:hAnsi="Times New Roman"/>
          <w:sz w:val="28"/>
          <w:szCs w:val="28"/>
        </w:rPr>
        <w:t xml:space="preserve"> сохранение</w:t>
      </w:r>
      <w:r w:rsidRPr="008E793E">
        <w:rPr>
          <w:rFonts w:ascii="Times New Roman" w:hAnsi="Times New Roman"/>
          <w:sz w:val="28"/>
          <w:szCs w:val="28"/>
        </w:rPr>
        <w:t xml:space="preserve"> готов</w:t>
      </w:r>
      <w:r w:rsidR="00FB33A0" w:rsidRPr="008E793E">
        <w:rPr>
          <w:rFonts w:ascii="Times New Roman" w:hAnsi="Times New Roman"/>
          <w:sz w:val="28"/>
          <w:szCs w:val="28"/>
        </w:rPr>
        <w:t xml:space="preserve">ности </w:t>
      </w:r>
      <w:r w:rsidR="003D4EF5" w:rsidRPr="008E793E">
        <w:rPr>
          <w:rFonts w:ascii="Times New Roman" w:hAnsi="Times New Roman"/>
          <w:sz w:val="28"/>
          <w:szCs w:val="28"/>
        </w:rPr>
        <w:t xml:space="preserve"> центра и провинций</w:t>
      </w:r>
      <w:r w:rsidR="00FB33A0" w:rsidRPr="008E793E">
        <w:rPr>
          <w:rFonts w:ascii="Times New Roman" w:hAnsi="Times New Roman"/>
          <w:sz w:val="28"/>
          <w:szCs w:val="28"/>
        </w:rPr>
        <w:t xml:space="preserve"> действовать в рамках</w:t>
      </w:r>
      <w:r w:rsidRPr="008E793E">
        <w:rPr>
          <w:rFonts w:ascii="Times New Roman" w:hAnsi="Times New Roman"/>
          <w:sz w:val="28"/>
          <w:szCs w:val="28"/>
        </w:rPr>
        <w:t xml:space="preserve"> правового государства.</w:t>
      </w:r>
    </w:p>
    <w:p w:rsidR="0024189E" w:rsidRPr="008E793E" w:rsidRDefault="0024189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Зарубежные исследователи</w:t>
      </w:r>
      <w:r w:rsidR="0010263B" w:rsidRPr="008E793E">
        <w:rPr>
          <w:rFonts w:ascii="Times New Roman" w:hAnsi="Times New Roman"/>
          <w:sz w:val="28"/>
          <w:szCs w:val="28"/>
        </w:rPr>
        <w:t xml:space="preserve"> </w:t>
      </w:r>
      <w:r w:rsidR="00C72E6F" w:rsidRPr="008E793E">
        <w:rPr>
          <w:rFonts w:ascii="Times New Roman" w:hAnsi="Times New Roman"/>
          <w:sz w:val="28"/>
          <w:szCs w:val="28"/>
        </w:rPr>
        <w:t>канадской модели федерализма</w:t>
      </w:r>
      <w:r w:rsidR="00D667BF" w:rsidRPr="008E793E">
        <w:rPr>
          <w:rFonts w:ascii="Times New Roman" w:hAnsi="Times New Roman"/>
          <w:sz w:val="28"/>
          <w:szCs w:val="28"/>
        </w:rPr>
        <w:t xml:space="preserve"> полагают</w:t>
      </w:r>
      <w:r w:rsidR="002A2C71" w:rsidRPr="008E793E">
        <w:rPr>
          <w:rFonts w:ascii="Times New Roman" w:hAnsi="Times New Roman"/>
          <w:sz w:val="28"/>
          <w:szCs w:val="28"/>
        </w:rPr>
        <w:t>, что неудача третьей</w:t>
      </w:r>
      <w:r w:rsidR="007D0693" w:rsidRPr="008E793E">
        <w:rPr>
          <w:rFonts w:ascii="Times New Roman" w:hAnsi="Times New Roman"/>
          <w:sz w:val="28"/>
          <w:szCs w:val="28"/>
        </w:rPr>
        <w:t xml:space="preserve"> стадии </w:t>
      </w:r>
      <w:r w:rsidR="00D667BF" w:rsidRPr="008E793E">
        <w:rPr>
          <w:rFonts w:ascii="Times New Roman" w:hAnsi="Times New Roman"/>
          <w:sz w:val="28"/>
          <w:szCs w:val="28"/>
        </w:rPr>
        <w:t>патриации</w:t>
      </w:r>
      <w:r w:rsidRPr="008E793E">
        <w:rPr>
          <w:rFonts w:ascii="Times New Roman" w:hAnsi="Times New Roman"/>
          <w:sz w:val="28"/>
          <w:szCs w:val="28"/>
        </w:rPr>
        <w:t xml:space="preserve"> о</w:t>
      </w:r>
      <w:r w:rsidR="009B5400" w:rsidRPr="008E793E">
        <w:rPr>
          <w:rFonts w:ascii="Times New Roman" w:hAnsi="Times New Roman"/>
          <w:sz w:val="28"/>
          <w:szCs w:val="28"/>
        </w:rPr>
        <w:t>казалась</w:t>
      </w:r>
      <w:r w:rsidR="002A2C71" w:rsidRPr="008E793E">
        <w:rPr>
          <w:rFonts w:ascii="Times New Roman" w:hAnsi="Times New Roman"/>
          <w:sz w:val="28"/>
          <w:szCs w:val="28"/>
        </w:rPr>
        <w:t xml:space="preserve"> в известном отношении</w:t>
      </w:r>
      <w:r w:rsidR="00D667BF" w:rsidRPr="008E793E">
        <w:rPr>
          <w:rFonts w:ascii="Times New Roman" w:hAnsi="Times New Roman"/>
          <w:sz w:val="28"/>
          <w:szCs w:val="28"/>
        </w:rPr>
        <w:t xml:space="preserve"> выгодной</w:t>
      </w:r>
      <w:r w:rsidRPr="008E793E">
        <w:rPr>
          <w:rFonts w:ascii="Times New Roman" w:hAnsi="Times New Roman"/>
          <w:sz w:val="28"/>
          <w:szCs w:val="28"/>
        </w:rPr>
        <w:t xml:space="preserve"> феде</w:t>
      </w:r>
      <w:r w:rsidR="009B5400" w:rsidRPr="008E793E">
        <w:rPr>
          <w:rFonts w:ascii="Times New Roman" w:hAnsi="Times New Roman"/>
          <w:sz w:val="28"/>
          <w:szCs w:val="28"/>
        </w:rPr>
        <w:t>ральному правительству, так как</w:t>
      </w:r>
      <w:r w:rsidR="00AA441C" w:rsidRPr="008E793E">
        <w:rPr>
          <w:rFonts w:ascii="Times New Roman" w:hAnsi="Times New Roman"/>
          <w:sz w:val="28"/>
          <w:szCs w:val="28"/>
        </w:rPr>
        <w:t xml:space="preserve"> временно вернула</w:t>
      </w:r>
      <w:r w:rsidRPr="008E793E">
        <w:rPr>
          <w:rFonts w:ascii="Times New Roman" w:hAnsi="Times New Roman"/>
          <w:sz w:val="28"/>
          <w:szCs w:val="28"/>
        </w:rPr>
        <w:t xml:space="preserve"> ему </w:t>
      </w:r>
      <w:r w:rsidR="002A2C71" w:rsidRPr="008E793E">
        <w:rPr>
          <w:rFonts w:ascii="Times New Roman" w:hAnsi="Times New Roman"/>
          <w:sz w:val="28"/>
          <w:szCs w:val="28"/>
        </w:rPr>
        <w:t>свободу действий</w:t>
      </w:r>
      <w:r w:rsidR="0066151B" w:rsidRPr="008E793E">
        <w:rPr>
          <w:rStyle w:val="a6"/>
          <w:rFonts w:ascii="Times New Roman" w:hAnsi="Times New Roman"/>
          <w:sz w:val="28"/>
          <w:szCs w:val="28"/>
        </w:rPr>
        <w:footnoteReference w:id="246"/>
      </w:r>
      <w:r w:rsidR="0066151B" w:rsidRPr="008E793E">
        <w:rPr>
          <w:rFonts w:ascii="Times New Roman" w:hAnsi="Times New Roman"/>
          <w:sz w:val="28"/>
          <w:szCs w:val="28"/>
        </w:rPr>
        <w:t>.</w:t>
      </w:r>
      <w:r w:rsidR="007D0693" w:rsidRPr="008E793E">
        <w:rPr>
          <w:rFonts w:ascii="Times New Roman" w:hAnsi="Times New Roman"/>
          <w:sz w:val="28"/>
          <w:szCs w:val="28"/>
        </w:rPr>
        <w:t xml:space="preserve"> Несогласованные</w:t>
      </w:r>
      <w:r w:rsidR="002A2C71" w:rsidRPr="008E793E">
        <w:rPr>
          <w:rFonts w:ascii="Times New Roman" w:hAnsi="Times New Roman"/>
          <w:sz w:val="28"/>
          <w:szCs w:val="28"/>
        </w:rPr>
        <w:t xml:space="preserve"> </w:t>
      </w:r>
      <w:r w:rsidR="00CF1344" w:rsidRPr="008E793E">
        <w:rPr>
          <w:rFonts w:ascii="Times New Roman" w:hAnsi="Times New Roman"/>
          <w:sz w:val="28"/>
          <w:szCs w:val="28"/>
        </w:rPr>
        <w:t>действия</w:t>
      </w:r>
      <w:r w:rsidRPr="008E793E">
        <w:rPr>
          <w:rFonts w:ascii="Times New Roman" w:hAnsi="Times New Roman"/>
          <w:sz w:val="28"/>
          <w:szCs w:val="28"/>
        </w:rPr>
        <w:t xml:space="preserve"> субъектов федерации на</w:t>
      </w:r>
      <w:r w:rsidR="002A2C71" w:rsidRPr="008E793E">
        <w:rPr>
          <w:rFonts w:ascii="Times New Roman" w:hAnsi="Times New Roman"/>
          <w:sz w:val="28"/>
          <w:szCs w:val="28"/>
        </w:rPr>
        <w:t xml:space="preserve"> пленарной </w:t>
      </w:r>
      <w:r w:rsidR="00C72E6F" w:rsidRPr="008E793E">
        <w:rPr>
          <w:rFonts w:ascii="Times New Roman" w:hAnsi="Times New Roman"/>
          <w:sz w:val="28"/>
          <w:szCs w:val="28"/>
        </w:rPr>
        <w:t>конференции, откровенное</w:t>
      </w:r>
      <w:r w:rsidR="00A02937" w:rsidRPr="008E793E">
        <w:rPr>
          <w:rFonts w:ascii="Times New Roman" w:hAnsi="Times New Roman"/>
          <w:sz w:val="28"/>
          <w:szCs w:val="28"/>
        </w:rPr>
        <w:t xml:space="preserve"> отста</w:t>
      </w:r>
      <w:r w:rsidRPr="008E793E">
        <w:rPr>
          <w:rFonts w:ascii="Times New Roman" w:hAnsi="Times New Roman"/>
          <w:sz w:val="28"/>
          <w:szCs w:val="28"/>
        </w:rPr>
        <w:t>ивание</w:t>
      </w:r>
      <w:r w:rsidR="00D667BF" w:rsidRPr="008E793E">
        <w:rPr>
          <w:rFonts w:ascii="Times New Roman" w:hAnsi="Times New Roman"/>
          <w:sz w:val="28"/>
          <w:szCs w:val="28"/>
        </w:rPr>
        <w:t xml:space="preserve"> каждым  провинциальным </w:t>
      </w:r>
      <w:r w:rsidR="00DD6AAB" w:rsidRPr="008E793E">
        <w:rPr>
          <w:rFonts w:ascii="Times New Roman" w:hAnsi="Times New Roman"/>
          <w:sz w:val="28"/>
          <w:szCs w:val="28"/>
        </w:rPr>
        <w:t>премьером</w:t>
      </w:r>
      <w:r w:rsidR="00A02937" w:rsidRPr="008E793E">
        <w:rPr>
          <w:rFonts w:ascii="Times New Roman" w:hAnsi="Times New Roman"/>
          <w:sz w:val="28"/>
          <w:szCs w:val="28"/>
        </w:rPr>
        <w:t xml:space="preserve"> узко трактуемых</w:t>
      </w:r>
      <w:r w:rsidR="00D667BF" w:rsidRPr="008E793E">
        <w:rPr>
          <w:rFonts w:ascii="Times New Roman" w:hAnsi="Times New Roman"/>
          <w:sz w:val="28"/>
          <w:szCs w:val="28"/>
        </w:rPr>
        <w:t xml:space="preserve"> местных интересов,</w:t>
      </w:r>
      <w:r w:rsidR="00AA441C" w:rsidRPr="008E793E">
        <w:rPr>
          <w:rFonts w:ascii="Times New Roman" w:hAnsi="Times New Roman"/>
          <w:sz w:val="28"/>
          <w:szCs w:val="28"/>
        </w:rPr>
        <w:t xml:space="preserve"> малая активность </w:t>
      </w:r>
      <w:r w:rsidR="00A02937" w:rsidRPr="008E793E">
        <w:rPr>
          <w:rFonts w:ascii="Times New Roman" w:hAnsi="Times New Roman"/>
          <w:sz w:val="28"/>
          <w:szCs w:val="28"/>
        </w:rPr>
        <w:t>но</w:t>
      </w:r>
      <w:r w:rsidR="00AA441C" w:rsidRPr="008E793E">
        <w:rPr>
          <w:rFonts w:ascii="Times New Roman" w:hAnsi="Times New Roman"/>
          <w:sz w:val="28"/>
          <w:szCs w:val="28"/>
        </w:rPr>
        <w:t>сителя</w:t>
      </w:r>
      <w:r w:rsidR="00CF1344" w:rsidRPr="008E793E">
        <w:rPr>
          <w:rFonts w:ascii="Times New Roman" w:hAnsi="Times New Roman"/>
          <w:sz w:val="28"/>
          <w:szCs w:val="28"/>
        </w:rPr>
        <w:t xml:space="preserve"> национал-сепаратистской</w:t>
      </w:r>
      <w:r w:rsidR="007D0693" w:rsidRPr="008E793E">
        <w:rPr>
          <w:rFonts w:ascii="Times New Roman" w:hAnsi="Times New Roman"/>
          <w:sz w:val="28"/>
          <w:szCs w:val="28"/>
        </w:rPr>
        <w:t xml:space="preserve"> </w:t>
      </w:r>
      <w:r w:rsidR="003933D5" w:rsidRPr="008E793E">
        <w:rPr>
          <w:rFonts w:ascii="Times New Roman" w:hAnsi="Times New Roman"/>
          <w:sz w:val="28"/>
          <w:szCs w:val="28"/>
        </w:rPr>
        <w:t>опасности</w:t>
      </w:r>
      <w:r w:rsidR="00C72E6F" w:rsidRPr="008E793E">
        <w:rPr>
          <w:rFonts w:ascii="Times New Roman" w:hAnsi="Times New Roman"/>
          <w:sz w:val="28"/>
          <w:szCs w:val="28"/>
        </w:rPr>
        <w:t xml:space="preserve"> </w:t>
      </w:r>
      <w:r w:rsidR="009B5400" w:rsidRPr="008E793E">
        <w:rPr>
          <w:rFonts w:ascii="Times New Roman" w:hAnsi="Times New Roman"/>
          <w:sz w:val="28"/>
          <w:szCs w:val="28"/>
        </w:rPr>
        <w:t>–</w:t>
      </w:r>
      <w:r w:rsidR="00C72E6F" w:rsidRPr="008E793E">
        <w:rPr>
          <w:rFonts w:ascii="Times New Roman" w:hAnsi="Times New Roman"/>
          <w:sz w:val="28"/>
          <w:szCs w:val="28"/>
        </w:rPr>
        <w:t xml:space="preserve"> </w:t>
      </w:r>
      <w:r w:rsidR="00AA441C" w:rsidRPr="008E793E">
        <w:rPr>
          <w:rFonts w:ascii="Times New Roman" w:hAnsi="Times New Roman"/>
          <w:sz w:val="28"/>
          <w:szCs w:val="28"/>
        </w:rPr>
        <w:t>правительства Квебека, только что потерпевшего</w:t>
      </w:r>
      <w:r w:rsidR="00AE4BF4" w:rsidRPr="008E793E">
        <w:rPr>
          <w:rFonts w:ascii="Times New Roman" w:hAnsi="Times New Roman"/>
          <w:sz w:val="28"/>
          <w:szCs w:val="28"/>
        </w:rPr>
        <w:t xml:space="preserve"> поражение </w:t>
      </w:r>
      <w:r w:rsidR="009D6830" w:rsidRPr="008E793E">
        <w:rPr>
          <w:rFonts w:ascii="Times New Roman" w:hAnsi="Times New Roman"/>
          <w:sz w:val="28"/>
          <w:szCs w:val="28"/>
        </w:rPr>
        <w:t>на</w:t>
      </w:r>
      <w:r w:rsidR="00A02937" w:rsidRPr="008E793E">
        <w:rPr>
          <w:rFonts w:ascii="Times New Roman" w:hAnsi="Times New Roman"/>
          <w:sz w:val="28"/>
          <w:szCs w:val="28"/>
        </w:rPr>
        <w:t xml:space="preserve"> референдуме</w:t>
      </w:r>
      <w:r w:rsidR="00D10627" w:rsidRPr="008E793E">
        <w:rPr>
          <w:rFonts w:ascii="Times New Roman" w:hAnsi="Times New Roman"/>
          <w:sz w:val="28"/>
          <w:szCs w:val="28"/>
        </w:rPr>
        <w:t xml:space="preserve"> </w:t>
      </w:r>
      <w:r w:rsidR="00FB33A0" w:rsidRPr="008E793E">
        <w:rPr>
          <w:rFonts w:ascii="Times New Roman" w:hAnsi="Times New Roman"/>
          <w:sz w:val="28"/>
          <w:szCs w:val="28"/>
        </w:rPr>
        <w:t xml:space="preserve"> </w:t>
      </w:r>
      <w:r w:rsidR="00D10627" w:rsidRPr="008E793E">
        <w:rPr>
          <w:rFonts w:ascii="Times New Roman" w:hAnsi="Times New Roman"/>
          <w:sz w:val="28"/>
          <w:szCs w:val="28"/>
        </w:rPr>
        <w:t>(см.</w:t>
      </w:r>
      <w:r w:rsidR="00AE4BF4" w:rsidRPr="008E793E">
        <w:rPr>
          <w:rFonts w:ascii="Times New Roman" w:hAnsi="Times New Roman"/>
          <w:sz w:val="28"/>
          <w:szCs w:val="28"/>
        </w:rPr>
        <w:t>параграф 2 главы IV),</w:t>
      </w:r>
      <w:r w:rsidR="007D0693" w:rsidRPr="008E793E">
        <w:rPr>
          <w:rFonts w:ascii="Times New Roman" w:hAnsi="Times New Roman"/>
          <w:sz w:val="28"/>
          <w:szCs w:val="28"/>
        </w:rPr>
        <w:t xml:space="preserve"> </w:t>
      </w:r>
      <w:r w:rsidR="009D6830" w:rsidRPr="008E793E">
        <w:rPr>
          <w:rFonts w:ascii="Times New Roman" w:hAnsi="Times New Roman"/>
          <w:sz w:val="28"/>
          <w:szCs w:val="28"/>
        </w:rPr>
        <w:t>были</w:t>
      </w:r>
      <w:r w:rsidR="007D0693" w:rsidRPr="008E793E">
        <w:rPr>
          <w:rFonts w:ascii="Times New Roman" w:hAnsi="Times New Roman"/>
          <w:sz w:val="28"/>
          <w:szCs w:val="28"/>
        </w:rPr>
        <w:t xml:space="preserve"> </w:t>
      </w:r>
      <w:r w:rsidR="00A02937" w:rsidRPr="008E793E">
        <w:rPr>
          <w:rFonts w:ascii="Times New Roman" w:hAnsi="Times New Roman"/>
          <w:sz w:val="28"/>
          <w:szCs w:val="28"/>
        </w:rPr>
        <w:t xml:space="preserve">расценены центром в качестве </w:t>
      </w:r>
      <w:r w:rsidR="00132171" w:rsidRPr="008E793E">
        <w:rPr>
          <w:rFonts w:ascii="Times New Roman" w:hAnsi="Times New Roman"/>
          <w:sz w:val="28"/>
          <w:szCs w:val="28"/>
        </w:rPr>
        <w:t xml:space="preserve">устойчиво действующих </w:t>
      </w:r>
      <w:r w:rsidR="00A02937" w:rsidRPr="008E793E">
        <w:rPr>
          <w:rFonts w:ascii="Times New Roman" w:hAnsi="Times New Roman"/>
          <w:sz w:val="28"/>
          <w:szCs w:val="28"/>
        </w:rPr>
        <w:t>политических</w:t>
      </w:r>
      <w:r w:rsidR="00D667BF" w:rsidRPr="008E793E">
        <w:rPr>
          <w:rFonts w:ascii="Times New Roman" w:hAnsi="Times New Roman"/>
          <w:sz w:val="28"/>
          <w:szCs w:val="28"/>
        </w:rPr>
        <w:t xml:space="preserve"> факторов, </w:t>
      </w:r>
      <w:r w:rsidR="007D0693" w:rsidRPr="008E793E">
        <w:rPr>
          <w:rFonts w:ascii="Times New Roman" w:hAnsi="Times New Roman"/>
          <w:sz w:val="28"/>
          <w:szCs w:val="28"/>
        </w:rPr>
        <w:t xml:space="preserve">однозначно </w:t>
      </w:r>
      <w:r w:rsidR="00A02937" w:rsidRPr="008E793E">
        <w:rPr>
          <w:rFonts w:ascii="Times New Roman" w:hAnsi="Times New Roman"/>
          <w:sz w:val="28"/>
          <w:szCs w:val="28"/>
        </w:rPr>
        <w:t>благоп</w:t>
      </w:r>
      <w:r w:rsidR="00CF1344" w:rsidRPr="008E793E">
        <w:rPr>
          <w:rFonts w:ascii="Times New Roman" w:hAnsi="Times New Roman"/>
          <w:sz w:val="28"/>
          <w:szCs w:val="28"/>
        </w:rPr>
        <w:t>риятствующих</w:t>
      </w:r>
      <w:r w:rsidR="00C72E6F" w:rsidRPr="008E793E">
        <w:rPr>
          <w:rFonts w:ascii="Times New Roman" w:hAnsi="Times New Roman"/>
          <w:sz w:val="28"/>
          <w:szCs w:val="28"/>
        </w:rPr>
        <w:t xml:space="preserve"> </w:t>
      </w:r>
      <w:r w:rsidR="00A02937" w:rsidRPr="008E793E">
        <w:rPr>
          <w:rFonts w:ascii="Times New Roman" w:hAnsi="Times New Roman"/>
          <w:sz w:val="28"/>
          <w:szCs w:val="28"/>
        </w:rPr>
        <w:t>федеральным конституционным инициативам.</w:t>
      </w:r>
    </w:p>
    <w:p w:rsidR="008D5442" w:rsidRPr="008E793E" w:rsidRDefault="003969F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10263B" w:rsidRPr="008E793E">
        <w:rPr>
          <w:rFonts w:ascii="Times New Roman" w:hAnsi="Times New Roman"/>
          <w:sz w:val="28"/>
          <w:szCs w:val="28"/>
        </w:rPr>
        <w:t xml:space="preserve">  </w:t>
      </w:r>
      <w:r w:rsidR="00946049" w:rsidRPr="008E793E">
        <w:rPr>
          <w:rFonts w:ascii="Times New Roman" w:hAnsi="Times New Roman"/>
          <w:sz w:val="28"/>
          <w:szCs w:val="28"/>
        </w:rPr>
        <w:t xml:space="preserve"> </w:t>
      </w:r>
      <w:r w:rsidR="00D667BF" w:rsidRPr="008E793E">
        <w:rPr>
          <w:rFonts w:ascii="Times New Roman" w:hAnsi="Times New Roman"/>
          <w:sz w:val="28"/>
          <w:szCs w:val="28"/>
        </w:rPr>
        <w:t xml:space="preserve">  </w:t>
      </w:r>
      <w:r w:rsidR="002A2C71" w:rsidRPr="008E793E">
        <w:rPr>
          <w:rFonts w:ascii="Times New Roman" w:hAnsi="Times New Roman"/>
          <w:sz w:val="28"/>
          <w:szCs w:val="28"/>
        </w:rPr>
        <w:t>Четверт</w:t>
      </w:r>
      <w:r w:rsidRPr="008E793E">
        <w:rPr>
          <w:rFonts w:ascii="Times New Roman" w:hAnsi="Times New Roman"/>
          <w:sz w:val="28"/>
          <w:szCs w:val="28"/>
        </w:rPr>
        <w:t>ая стадия патриации</w:t>
      </w:r>
      <w:r w:rsidR="00132171" w:rsidRPr="008E793E">
        <w:rPr>
          <w:rFonts w:ascii="Times New Roman" w:hAnsi="Times New Roman"/>
          <w:sz w:val="28"/>
          <w:szCs w:val="28"/>
        </w:rPr>
        <w:t xml:space="preserve"> </w:t>
      </w:r>
      <w:r w:rsidRPr="008E793E">
        <w:rPr>
          <w:rFonts w:ascii="Times New Roman" w:hAnsi="Times New Roman"/>
          <w:sz w:val="28"/>
          <w:szCs w:val="28"/>
        </w:rPr>
        <w:t>Конституции</w:t>
      </w:r>
      <w:r w:rsidR="00D667BF" w:rsidRPr="008E793E">
        <w:rPr>
          <w:rFonts w:ascii="Times New Roman" w:hAnsi="Times New Roman"/>
          <w:sz w:val="28"/>
          <w:szCs w:val="28"/>
        </w:rPr>
        <w:t xml:space="preserve"> </w:t>
      </w:r>
      <w:r w:rsidR="008D5442" w:rsidRPr="008E793E">
        <w:rPr>
          <w:rFonts w:ascii="Times New Roman" w:hAnsi="Times New Roman"/>
          <w:sz w:val="28"/>
          <w:szCs w:val="28"/>
        </w:rPr>
        <w:t>первоначально</w:t>
      </w:r>
      <w:r w:rsidRPr="008E793E">
        <w:rPr>
          <w:rFonts w:ascii="Times New Roman" w:hAnsi="Times New Roman"/>
          <w:sz w:val="28"/>
          <w:szCs w:val="28"/>
        </w:rPr>
        <w:t xml:space="preserve"> представляла собой</w:t>
      </w:r>
      <w:r w:rsidR="00D667BF" w:rsidRPr="008E793E">
        <w:rPr>
          <w:rFonts w:ascii="Times New Roman" w:hAnsi="Times New Roman"/>
          <w:sz w:val="28"/>
          <w:szCs w:val="28"/>
        </w:rPr>
        <w:t xml:space="preserve"> односторонние действия институтов</w:t>
      </w:r>
      <w:r w:rsidRPr="008E793E">
        <w:rPr>
          <w:rFonts w:ascii="Times New Roman" w:hAnsi="Times New Roman"/>
          <w:sz w:val="28"/>
          <w:szCs w:val="28"/>
        </w:rPr>
        <w:t xml:space="preserve"> федеральной  власти. </w:t>
      </w:r>
      <w:r w:rsidR="003933D5" w:rsidRPr="008E793E">
        <w:rPr>
          <w:rFonts w:ascii="Times New Roman" w:hAnsi="Times New Roman"/>
          <w:sz w:val="28"/>
          <w:szCs w:val="28"/>
        </w:rPr>
        <w:t>Она оказалась самой продолжительной и трудной</w:t>
      </w:r>
      <w:r w:rsidR="0066151B" w:rsidRPr="008E793E">
        <w:rPr>
          <w:rStyle w:val="a6"/>
          <w:rFonts w:ascii="Times New Roman" w:hAnsi="Times New Roman"/>
          <w:sz w:val="28"/>
          <w:szCs w:val="28"/>
        </w:rPr>
        <w:footnoteReference w:id="247"/>
      </w:r>
      <w:r w:rsidR="0066151B" w:rsidRPr="008E793E">
        <w:rPr>
          <w:rFonts w:ascii="Times New Roman" w:hAnsi="Times New Roman"/>
          <w:sz w:val="28"/>
          <w:szCs w:val="28"/>
        </w:rPr>
        <w:t xml:space="preserve">. </w:t>
      </w:r>
      <w:r w:rsidR="00132171" w:rsidRPr="008E793E">
        <w:rPr>
          <w:rFonts w:ascii="Times New Roman" w:hAnsi="Times New Roman"/>
          <w:sz w:val="28"/>
          <w:szCs w:val="28"/>
        </w:rPr>
        <w:t xml:space="preserve"> </w:t>
      </w:r>
      <w:r w:rsidR="00C9567C" w:rsidRPr="008E793E">
        <w:rPr>
          <w:rFonts w:ascii="Times New Roman" w:hAnsi="Times New Roman"/>
          <w:sz w:val="28"/>
          <w:szCs w:val="28"/>
        </w:rPr>
        <w:t>Ц</w:t>
      </w:r>
      <w:r w:rsidRPr="008E793E">
        <w:rPr>
          <w:rFonts w:ascii="Times New Roman" w:hAnsi="Times New Roman"/>
          <w:sz w:val="28"/>
          <w:szCs w:val="28"/>
        </w:rPr>
        <w:t xml:space="preserve">ентр </w:t>
      </w:r>
      <w:r w:rsidR="004546F1" w:rsidRPr="008E793E">
        <w:rPr>
          <w:rFonts w:ascii="Times New Roman" w:hAnsi="Times New Roman"/>
          <w:sz w:val="28"/>
          <w:szCs w:val="28"/>
        </w:rPr>
        <w:t xml:space="preserve"> </w:t>
      </w:r>
      <w:r w:rsidRPr="008E793E">
        <w:rPr>
          <w:rFonts w:ascii="Times New Roman" w:hAnsi="Times New Roman"/>
          <w:sz w:val="28"/>
          <w:szCs w:val="28"/>
        </w:rPr>
        <w:t>открыто</w:t>
      </w:r>
      <w:r w:rsidR="004546F1" w:rsidRPr="008E793E">
        <w:rPr>
          <w:rFonts w:ascii="Times New Roman" w:hAnsi="Times New Roman"/>
          <w:sz w:val="28"/>
          <w:szCs w:val="28"/>
        </w:rPr>
        <w:t xml:space="preserve"> </w:t>
      </w:r>
      <w:r w:rsidR="0066151B" w:rsidRPr="008E793E">
        <w:rPr>
          <w:rFonts w:ascii="Times New Roman" w:hAnsi="Times New Roman"/>
          <w:sz w:val="28"/>
          <w:szCs w:val="28"/>
        </w:rPr>
        <w:t xml:space="preserve"> и</w:t>
      </w:r>
      <w:r w:rsidR="004546F1" w:rsidRPr="008E793E">
        <w:rPr>
          <w:rFonts w:ascii="Times New Roman" w:hAnsi="Times New Roman"/>
          <w:sz w:val="28"/>
          <w:szCs w:val="28"/>
        </w:rPr>
        <w:t xml:space="preserve"> </w:t>
      </w:r>
      <w:r w:rsidRPr="008E793E">
        <w:rPr>
          <w:rFonts w:ascii="Times New Roman" w:hAnsi="Times New Roman"/>
          <w:sz w:val="28"/>
          <w:szCs w:val="28"/>
        </w:rPr>
        <w:t>целенаправленно</w:t>
      </w:r>
      <w:r w:rsidR="0066151B" w:rsidRPr="008E793E">
        <w:rPr>
          <w:rFonts w:ascii="Times New Roman" w:hAnsi="Times New Roman"/>
          <w:sz w:val="28"/>
          <w:szCs w:val="28"/>
        </w:rPr>
        <w:t xml:space="preserve"> пошел</w:t>
      </w:r>
      <w:r w:rsidR="004546F1" w:rsidRPr="008E793E">
        <w:rPr>
          <w:rFonts w:ascii="Times New Roman" w:hAnsi="Times New Roman"/>
          <w:sz w:val="28"/>
          <w:szCs w:val="28"/>
        </w:rPr>
        <w:t xml:space="preserve"> </w:t>
      </w:r>
      <w:r w:rsidRPr="008E793E">
        <w:rPr>
          <w:rFonts w:ascii="Times New Roman" w:hAnsi="Times New Roman"/>
          <w:sz w:val="28"/>
          <w:szCs w:val="28"/>
        </w:rPr>
        <w:t>на</w:t>
      </w:r>
      <w:r w:rsidR="008D5442" w:rsidRPr="008E793E">
        <w:rPr>
          <w:rFonts w:ascii="Times New Roman" w:hAnsi="Times New Roman"/>
          <w:sz w:val="28"/>
          <w:szCs w:val="28"/>
        </w:rPr>
        <w:t xml:space="preserve"> нарушение</w:t>
      </w:r>
      <w:r w:rsidR="004546F1" w:rsidRPr="008E793E">
        <w:rPr>
          <w:rFonts w:ascii="Times New Roman" w:hAnsi="Times New Roman"/>
          <w:sz w:val="28"/>
          <w:szCs w:val="28"/>
        </w:rPr>
        <w:t xml:space="preserve"> </w:t>
      </w:r>
      <w:r w:rsidRPr="008E793E">
        <w:rPr>
          <w:rFonts w:ascii="Times New Roman" w:hAnsi="Times New Roman"/>
          <w:sz w:val="28"/>
          <w:szCs w:val="28"/>
        </w:rPr>
        <w:t>установив</w:t>
      </w:r>
      <w:r w:rsidR="008D5442" w:rsidRPr="008E793E">
        <w:rPr>
          <w:rFonts w:ascii="Times New Roman" w:hAnsi="Times New Roman"/>
          <w:sz w:val="28"/>
          <w:szCs w:val="28"/>
        </w:rPr>
        <w:t>шейся</w:t>
      </w:r>
      <w:r w:rsidRPr="008E793E">
        <w:rPr>
          <w:rFonts w:ascii="Times New Roman" w:hAnsi="Times New Roman"/>
          <w:sz w:val="28"/>
          <w:szCs w:val="28"/>
        </w:rPr>
        <w:t xml:space="preserve"> в конституционном праве страны  конве</w:t>
      </w:r>
      <w:r w:rsidR="00C97243" w:rsidRPr="008E793E">
        <w:rPr>
          <w:rFonts w:ascii="Times New Roman" w:hAnsi="Times New Roman"/>
          <w:sz w:val="28"/>
          <w:szCs w:val="28"/>
        </w:rPr>
        <w:t>нциональной нормы, требовавшей полного</w:t>
      </w:r>
      <w:r w:rsidRPr="008E793E">
        <w:rPr>
          <w:rFonts w:ascii="Times New Roman" w:hAnsi="Times New Roman"/>
          <w:sz w:val="28"/>
          <w:szCs w:val="28"/>
        </w:rPr>
        <w:t xml:space="preserve"> федерально-провинциального консенсуса во всех вопросах, связанных с изменением Конституции. </w:t>
      </w:r>
      <w:r w:rsidR="00541E67" w:rsidRPr="008E793E">
        <w:rPr>
          <w:rFonts w:ascii="Times New Roman" w:hAnsi="Times New Roman"/>
          <w:sz w:val="28"/>
          <w:szCs w:val="28"/>
        </w:rPr>
        <w:t>Ее соблюдение центр</w:t>
      </w:r>
      <w:r w:rsidR="008D5442" w:rsidRPr="008E793E">
        <w:rPr>
          <w:rFonts w:ascii="Times New Roman" w:hAnsi="Times New Roman"/>
          <w:sz w:val="28"/>
          <w:szCs w:val="28"/>
        </w:rPr>
        <w:t xml:space="preserve"> объяв</w:t>
      </w:r>
      <w:r w:rsidR="00541E67" w:rsidRPr="008E793E">
        <w:rPr>
          <w:rFonts w:ascii="Times New Roman" w:hAnsi="Times New Roman"/>
          <w:sz w:val="28"/>
          <w:szCs w:val="28"/>
        </w:rPr>
        <w:t>ил</w:t>
      </w:r>
      <w:r w:rsidR="00C9567C" w:rsidRPr="008E793E">
        <w:rPr>
          <w:rFonts w:ascii="Times New Roman" w:hAnsi="Times New Roman"/>
          <w:sz w:val="28"/>
          <w:szCs w:val="28"/>
        </w:rPr>
        <w:t xml:space="preserve"> не обязательным, сославшись</w:t>
      </w:r>
      <w:r w:rsidR="008D5442" w:rsidRPr="008E793E">
        <w:rPr>
          <w:rFonts w:ascii="Times New Roman" w:hAnsi="Times New Roman"/>
          <w:sz w:val="28"/>
          <w:szCs w:val="28"/>
        </w:rPr>
        <w:t xml:space="preserve"> на отсутствие закрепления данного прав</w:t>
      </w:r>
      <w:r w:rsidR="00C9567C" w:rsidRPr="008E793E">
        <w:rPr>
          <w:rFonts w:ascii="Times New Roman" w:hAnsi="Times New Roman"/>
          <w:sz w:val="28"/>
          <w:szCs w:val="28"/>
        </w:rPr>
        <w:t>ила</w:t>
      </w:r>
      <w:r w:rsidR="00AE4BF4" w:rsidRPr="008E793E">
        <w:rPr>
          <w:rFonts w:ascii="Times New Roman" w:hAnsi="Times New Roman"/>
          <w:sz w:val="28"/>
          <w:szCs w:val="28"/>
        </w:rPr>
        <w:t xml:space="preserve"> статутами</w:t>
      </w:r>
      <w:r w:rsidR="00541E67" w:rsidRPr="008E793E">
        <w:rPr>
          <w:rFonts w:ascii="Times New Roman" w:hAnsi="Times New Roman"/>
          <w:sz w:val="28"/>
          <w:szCs w:val="28"/>
        </w:rPr>
        <w:t xml:space="preserve"> и</w:t>
      </w:r>
      <w:r w:rsidR="008D5442" w:rsidRPr="008E793E">
        <w:rPr>
          <w:rFonts w:ascii="Times New Roman" w:hAnsi="Times New Roman"/>
          <w:sz w:val="28"/>
          <w:szCs w:val="28"/>
        </w:rPr>
        <w:t xml:space="preserve"> судебным</w:t>
      </w:r>
      <w:r w:rsidR="00AE4BF4" w:rsidRPr="008E793E">
        <w:rPr>
          <w:rFonts w:ascii="Times New Roman" w:hAnsi="Times New Roman"/>
          <w:sz w:val="28"/>
          <w:szCs w:val="28"/>
        </w:rPr>
        <w:t>и прецедента</w:t>
      </w:r>
      <w:r w:rsidR="008D5442" w:rsidRPr="008E793E">
        <w:rPr>
          <w:rFonts w:ascii="Times New Roman" w:hAnsi="Times New Roman"/>
          <w:sz w:val="28"/>
          <w:szCs w:val="28"/>
        </w:rPr>
        <w:t>м</w:t>
      </w:r>
      <w:r w:rsidR="00AE4BF4" w:rsidRPr="008E793E">
        <w:rPr>
          <w:rFonts w:ascii="Times New Roman" w:hAnsi="Times New Roman"/>
          <w:sz w:val="28"/>
          <w:szCs w:val="28"/>
        </w:rPr>
        <w:t>и</w:t>
      </w:r>
      <w:r w:rsidR="00541E67" w:rsidRPr="008E793E">
        <w:rPr>
          <w:rFonts w:ascii="Times New Roman" w:hAnsi="Times New Roman"/>
          <w:sz w:val="28"/>
          <w:szCs w:val="28"/>
        </w:rPr>
        <w:t>.</w:t>
      </w:r>
      <w:r w:rsidRPr="008E793E">
        <w:rPr>
          <w:rFonts w:ascii="Times New Roman" w:hAnsi="Times New Roman"/>
          <w:sz w:val="28"/>
          <w:szCs w:val="28"/>
        </w:rPr>
        <w:t xml:space="preserve"> </w:t>
      </w:r>
      <w:r w:rsidR="00FF42F0" w:rsidRPr="008E793E">
        <w:rPr>
          <w:rFonts w:ascii="Times New Roman" w:hAnsi="Times New Roman"/>
          <w:sz w:val="28"/>
          <w:szCs w:val="28"/>
        </w:rPr>
        <w:t>Федераль</w:t>
      </w:r>
      <w:r w:rsidR="00541E67" w:rsidRPr="008E793E">
        <w:rPr>
          <w:rFonts w:ascii="Times New Roman" w:hAnsi="Times New Roman"/>
          <w:sz w:val="28"/>
          <w:szCs w:val="28"/>
        </w:rPr>
        <w:t>ная</w:t>
      </w:r>
      <w:r w:rsidR="007D0693" w:rsidRPr="008E793E">
        <w:rPr>
          <w:rFonts w:ascii="Times New Roman" w:hAnsi="Times New Roman"/>
          <w:sz w:val="28"/>
          <w:szCs w:val="28"/>
        </w:rPr>
        <w:t xml:space="preserve"> </w:t>
      </w:r>
      <w:r w:rsidR="00D667BF" w:rsidRPr="008E793E">
        <w:rPr>
          <w:rFonts w:ascii="Times New Roman" w:hAnsi="Times New Roman"/>
          <w:sz w:val="28"/>
          <w:szCs w:val="28"/>
        </w:rPr>
        <w:t>исполнительная власть</w:t>
      </w:r>
      <w:r w:rsidR="008D5442" w:rsidRPr="008E793E">
        <w:rPr>
          <w:rFonts w:ascii="Times New Roman" w:hAnsi="Times New Roman"/>
          <w:sz w:val="28"/>
          <w:szCs w:val="28"/>
        </w:rPr>
        <w:t xml:space="preserve"> тем самым </w:t>
      </w:r>
      <w:r w:rsidR="00595A58" w:rsidRPr="008E793E">
        <w:rPr>
          <w:rFonts w:ascii="Times New Roman" w:hAnsi="Times New Roman"/>
          <w:sz w:val="28"/>
          <w:szCs w:val="28"/>
        </w:rPr>
        <w:t>предприняла</w:t>
      </w:r>
      <w:r w:rsidR="007D0693" w:rsidRPr="008E793E">
        <w:rPr>
          <w:rFonts w:ascii="Times New Roman" w:hAnsi="Times New Roman"/>
          <w:sz w:val="28"/>
          <w:szCs w:val="28"/>
        </w:rPr>
        <w:t xml:space="preserve"> беспрецед</w:t>
      </w:r>
      <w:r w:rsidR="00AE4BF4" w:rsidRPr="008E793E">
        <w:rPr>
          <w:rFonts w:ascii="Times New Roman" w:hAnsi="Times New Roman"/>
          <w:sz w:val="28"/>
          <w:szCs w:val="28"/>
        </w:rPr>
        <w:t>ентный в мирное время и</w:t>
      </w:r>
      <w:r w:rsidR="007D0693" w:rsidRPr="008E793E">
        <w:rPr>
          <w:rFonts w:ascii="Times New Roman" w:hAnsi="Times New Roman"/>
          <w:sz w:val="28"/>
          <w:szCs w:val="28"/>
        </w:rPr>
        <w:t xml:space="preserve"> потому</w:t>
      </w:r>
      <w:r w:rsidR="00D667BF" w:rsidRPr="008E793E">
        <w:rPr>
          <w:rFonts w:ascii="Times New Roman" w:hAnsi="Times New Roman"/>
          <w:sz w:val="28"/>
          <w:szCs w:val="28"/>
        </w:rPr>
        <w:t xml:space="preserve"> политически</w:t>
      </w:r>
      <w:r w:rsidR="00DD6AAB" w:rsidRPr="008E793E">
        <w:rPr>
          <w:rFonts w:ascii="Times New Roman" w:hAnsi="Times New Roman"/>
          <w:sz w:val="28"/>
          <w:szCs w:val="28"/>
        </w:rPr>
        <w:t xml:space="preserve"> рискованный шаг.</w:t>
      </w:r>
      <w:r w:rsidR="00611A65" w:rsidRPr="008E793E">
        <w:rPr>
          <w:rFonts w:ascii="Times New Roman" w:hAnsi="Times New Roman"/>
          <w:sz w:val="28"/>
          <w:szCs w:val="28"/>
        </w:rPr>
        <w:t xml:space="preserve"> Ф</w:t>
      </w:r>
      <w:r w:rsidR="008D5442" w:rsidRPr="008E793E">
        <w:rPr>
          <w:rFonts w:ascii="Times New Roman" w:hAnsi="Times New Roman"/>
          <w:sz w:val="28"/>
          <w:szCs w:val="28"/>
        </w:rPr>
        <w:t xml:space="preserve">актически </w:t>
      </w:r>
      <w:r w:rsidR="00D667BF" w:rsidRPr="008E793E">
        <w:rPr>
          <w:rFonts w:ascii="Times New Roman" w:hAnsi="Times New Roman"/>
          <w:sz w:val="28"/>
          <w:szCs w:val="28"/>
        </w:rPr>
        <w:t>она</w:t>
      </w:r>
      <w:r w:rsidR="00FF42F0" w:rsidRPr="008E793E">
        <w:rPr>
          <w:rFonts w:ascii="Times New Roman" w:hAnsi="Times New Roman"/>
          <w:sz w:val="28"/>
          <w:szCs w:val="28"/>
        </w:rPr>
        <w:t xml:space="preserve"> самостоятельно,</w:t>
      </w:r>
      <w:r w:rsidR="00D667BF" w:rsidRPr="008E793E">
        <w:rPr>
          <w:rFonts w:ascii="Times New Roman" w:hAnsi="Times New Roman"/>
          <w:sz w:val="28"/>
          <w:szCs w:val="28"/>
        </w:rPr>
        <w:t xml:space="preserve"> без</w:t>
      </w:r>
      <w:r w:rsidR="00133B00" w:rsidRPr="008E793E">
        <w:rPr>
          <w:rFonts w:ascii="Times New Roman" w:hAnsi="Times New Roman"/>
          <w:sz w:val="28"/>
          <w:szCs w:val="28"/>
        </w:rPr>
        <w:t xml:space="preserve"> учас</w:t>
      </w:r>
      <w:r w:rsidR="00146E12" w:rsidRPr="008E793E">
        <w:rPr>
          <w:rFonts w:ascii="Times New Roman" w:hAnsi="Times New Roman"/>
          <w:sz w:val="28"/>
          <w:szCs w:val="28"/>
        </w:rPr>
        <w:t>т</w:t>
      </w:r>
      <w:r w:rsidR="00595A58" w:rsidRPr="008E793E">
        <w:rPr>
          <w:rFonts w:ascii="Times New Roman" w:hAnsi="Times New Roman"/>
          <w:sz w:val="28"/>
          <w:szCs w:val="28"/>
        </w:rPr>
        <w:t>ия судебной власти,</w:t>
      </w:r>
      <w:r w:rsidR="00AE4BF4" w:rsidRPr="008E793E">
        <w:rPr>
          <w:rFonts w:ascii="Times New Roman" w:hAnsi="Times New Roman"/>
          <w:sz w:val="28"/>
          <w:szCs w:val="28"/>
        </w:rPr>
        <w:t xml:space="preserve"> дала новое </w:t>
      </w:r>
      <w:r w:rsidR="008D5442" w:rsidRPr="008E793E">
        <w:rPr>
          <w:rFonts w:ascii="Times New Roman" w:hAnsi="Times New Roman"/>
          <w:sz w:val="28"/>
          <w:szCs w:val="28"/>
        </w:rPr>
        <w:t>толкование</w:t>
      </w:r>
      <w:r w:rsidR="00FF42F0" w:rsidRPr="008E793E">
        <w:rPr>
          <w:rFonts w:ascii="Times New Roman" w:hAnsi="Times New Roman"/>
          <w:sz w:val="28"/>
          <w:szCs w:val="28"/>
        </w:rPr>
        <w:t xml:space="preserve"> одно</w:t>
      </w:r>
      <w:r w:rsidR="008D5442" w:rsidRPr="008E793E">
        <w:rPr>
          <w:rFonts w:ascii="Times New Roman" w:hAnsi="Times New Roman"/>
          <w:sz w:val="28"/>
          <w:szCs w:val="28"/>
        </w:rPr>
        <w:t>му</w:t>
      </w:r>
      <w:r w:rsidR="00FF42F0" w:rsidRPr="008E793E">
        <w:rPr>
          <w:rFonts w:ascii="Times New Roman" w:hAnsi="Times New Roman"/>
          <w:sz w:val="28"/>
          <w:szCs w:val="28"/>
        </w:rPr>
        <w:t xml:space="preserve"> из положений неконсолидированной</w:t>
      </w:r>
      <w:r w:rsidR="007D0693" w:rsidRPr="008E793E">
        <w:rPr>
          <w:rFonts w:ascii="Times New Roman" w:hAnsi="Times New Roman"/>
          <w:sz w:val="28"/>
          <w:szCs w:val="28"/>
        </w:rPr>
        <w:t xml:space="preserve"> </w:t>
      </w:r>
      <w:r w:rsidR="00FF42F0" w:rsidRPr="008E793E">
        <w:rPr>
          <w:rFonts w:ascii="Times New Roman" w:hAnsi="Times New Roman"/>
          <w:sz w:val="28"/>
          <w:szCs w:val="28"/>
        </w:rPr>
        <w:t xml:space="preserve"> Конституции</w:t>
      </w:r>
      <w:r w:rsidR="00C4273B" w:rsidRPr="008E793E">
        <w:rPr>
          <w:rStyle w:val="a6"/>
          <w:rFonts w:ascii="Times New Roman" w:hAnsi="Times New Roman"/>
          <w:sz w:val="28"/>
          <w:szCs w:val="28"/>
        </w:rPr>
        <w:footnoteReference w:id="248"/>
      </w:r>
      <w:r w:rsidR="00FF42F0" w:rsidRPr="008E793E">
        <w:rPr>
          <w:rFonts w:ascii="Times New Roman" w:hAnsi="Times New Roman"/>
          <w:sz w:val="28"/>
          <w:szCs w:val="28"/>
        </w:rPr>
        <w:t>.</w:t>
      </w:r>
      <w:r w:rsidR="008D5442" w:rsidRPr="008E793E">
        <w:rPr>
          <w:rFonts w:ascii="Times New Roman" w:hAnsi="Times New Roman"/>
          <w:sz w:val="28"/>
          <w:szCs w:val="28"/>
        </w:rPr>
        <w:t xml:space="preserve"> </w:t>
      </w:r>
      <w:r w:rsidR="00C4273B" w:rsidRPr="008E793E">
        <w:rPr>
          <w:rFonts w:ascii="Times New Roman" w:hAnsi="Times New Roman"/>
          <w:sz w:val="28"/>
          <w:szCs w:val="28"/>
        </w:rPr>
        <w:t xml:space="preserve"> </w:t>
      </w:r>
    </w:p>
    <w:p w:rsidR="00603F05" w:rsidRPr="008E793E" w:rsidRDefault="008D544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10627" w:rsidRPr="008E793E">
        <w:rPr>
          <w:rFonts w:ascii="Times New Roman" w:hAnsi="Times New Roman"/>
          <w:sz w:val="28"/>
          <w:szCs w:val="28"/>
        </w:rPr>
        <w:t xml:space="preserve">  </w:t>
      </w:r>
      <w:r w:rsidR="00F42338" w:rsidRPr="008E793E">
        <w:rPr>
          <w:rFonts w:ascii="Times New Roman" w:hAnsi="Times New Roman"/>
          <w:sz w:val="28"/>
          <w:szCs w:val="28"/>
        </w:rPr>
        <w:t xml:space="preserve"> </w:t>
      </w:r>
      <w:r w:rsidR="00AE4BF4" w:rsidRPr="008E793E">
        <w:rPr>
          <w:rFonts w:ascii="Times New Roman" w:hAnsi="Times New Roman"/>
          <w:sz w:val="28"/>
          <w:szCs w:val="28"/>
        </w:rPr>
        <w:t>Правда,</w:t>
      </w:r>
      <w:r w:rsidR="003969F2" w:rsidRPr="008E793E">
        <w:rPr>
          <w:rFonts w:ascii="Times New Roman" w:hAnsi="Times New Roman"/>
          <w:sz w:val="28"/>
          <w:szCs w:val="28"/>
        </w:rPr>
        <w:t xml:space="preserve"> </w:t>
      </w:r>
      <w:r w:rsidR="00E1531D" w:rsidRPr="008E793E">
        <w:rPr>
          <w:rFonts w:ascii="Times New Roman" w:hAnsi="Times New Roman"/>
          <w:sz w:val="28"/>
          <w:szCs w:val="28"/>
        </w:rPr>
        <w:t xml:space="preserve">из всех возможных вариантов односторонних действий </w:t>
      </w:r>
      <w:r w:rsidR="00541E67" w:rsidRPr="008E793E">
        <w:rPr>
          <w:rFonts w:ascii="Times New Roman" w:hAnsi="Times New Roman"/>
          <w:sz w:val="28"/>
          <w:szCs w:val="28"/>
        </w:rPr>
        <w:t>федеральное правительство избрало</w:t>
      </w:r>
      <w:r w:rsidR="003969F2" w:rsidRPr="008E793E">
        <w:rPr>
          <w:rFonts w:ascii="Times New Roman" w:hAnsi="Times New Roman"/>
          <w:sz w:val="28"/>
          <w:szCs w:val="28"/>
        </w:rPr>
        <w:t xml:space="preserve"> не самый ради</w:t>
      </w:r>
      <w:r w:rsidR="00E1531D" w:rsidRPr="008E793E">
        <w:rPr>
          <w:rFonts w:ascii="Times New Roman" w:hAnsi="Times New Roman"/>
          <w:sz w:val="28"/>
          <w:szCs w:val="28"/>
        </w:rPr>
        <w:t>кальный</w:t>
      </w:r>
      <w:r w:rsidR="007E1D67" w:rsidRPr="008E793E">
        <w:rPr>
          <w:rFonts w:ascii="Times New Roman" w:hAnsi="Times New Roman"/>
          <w:sz w:val="28"/>
          <w:szCs w:val="28"/>
        </w:rPr>
        <w:t>.</w:t>
      </w:r>
      <w:r w:rsidR="003969F2" w:rsidRPr="008E793E">
        <w:rPr>
          <w:rFonts w:ascii="Times New Roman" w:hAnsi="Times New Roman"/>
          <w:sz w:val="28"/>
          <w:szCs w:val="28"/>
        </w:rPr>
        <w:t xml:space="preserve"> Оно не прибегло к </w:t>
      </w:r>
      <w:r w:rsidR="00E1531D" w:rsidRPr="008E793E">
        <w:rPr>
          <w:rFonts w:ascii="Times New Roman" w:hAnsi="Times New Roman"/>
          <w:sz w:val="28"/>
          <w:szCs w:val="28"/>
        </w:rPr>
        <w:t>использованию</w:t>
      </w:r>
      <w:r w:rsidR="007E1D67" w:rsidRPr="008E793E">
        <w:rPr>
          <w:rFonts w:ascii="Times New Roman" w:hAnsi="Times New Roman"/>
          <w:sz w:val="28"/>
          <w:szCs w:val="28"/>
        </w:rPr>
        <w:t xml:space="preserve"> института</w:t>
      </w:r>
      <w:r w:rsidR="004546F1" w:rsidRPr="008E793E">
        <w:rPr>
          <w:rFonts w:ascii="Times New Roman" w:hAnsi="Times New Roman"/>
          <w:sz w:val="28"/>
          <w:szCs w:val="28"/>
        </w:rPr>
        <w:t xml:space="preserve"> </w:t>
      </w:r>
      <w:r w:rsidR="007E1D67" w:rsidRPr="008E793E">
        <w:rPr>
          <w:rFonts w:ascii="Times New Roman" w:hAnsi="Times New Roman"/>
          <w:sz w:val="28"/>
          <w:szCs w:val="28"/>
        </w:rPr>
        <w:t>общенационального</w:t>
      </w:r>
      <w:r w:rsidR="00E1531D" w:rsidRPr="008E793E">
        <w:rPr>
          <w:rFonts w:ascii="Times New Roman" w:hAnsi="Times New Roman"/>
          <w:sz w:val="28"/>
          <w:szCs w:val="28"/>
        </w:rPr>
        <w:t xml:space="preserve"> референдума, примененного</w:t>
      </w:r>
      <w:r w:rsidR="00AE4BF4" w:rsidRPr="008E793E">
        <w:rPr>
          <w:rFonts w:ascii="Times New Roman" w:hAnsi="Times New Roman"/>
          <w:sz w:val="28"/>
          <w:szCs w:val="28"/>
        </w:rPr>
        <w:t xml:space="preserve"> за два столетия</w:t>
      </w:r>
      <w:r w:rsidR="007E1D67" w:rsidRPr="008E793E">
        <w:rPr>
          <w:rFonts w:ascii="Times New Roman" w:hAnsi="Times New Roman"/>
          <w:sz w:val="28"/>
          <w:szCs w:val="28"/>
        </w:rPr>
        <w:t xml:space="preserve"> конституционной практики страны </w:t>
      </w:r>
      <w:r w:rsidR="002A2C71" w:rsidRPr="008E793E">
        <w:rPr>
          <w:rFonts w:ascii="Times New Roman" w:hAnsi="Times New Roman"/>
          <w:sz w:val="28"/>
          <w:szCs w:val="28"/>
        </w:rPr>
        <w:t>к рассматриваемому моменту только</w:t>
      </w:r>
      <w:r w:rsidR="00FC217C" w:rsidRPr="008E793E">
        <w:rPr>
          <w:rFonts w:ascii="Times New Roman" w:hAnsi="Times New Roman"/>
          <w:sz w:val="28"/>
          <w:szCs w:val="28"/>
        </w:rPr>
        <w:t xml:space="preserve"> однажды </w:t>
      </w:r>
      <w:r w:rsidR="002A2C71" w:rsidRPr="008E793E">
        <w:rPr>
          <w:rFonts w:ascii="Times New Roman" w:hAnsi="Times New Roman"/>
          <w:sz w:val="28"/>
          <w:szCs w:val="28"/>
        </w:rPr>
        <w:t>(</w:t>
      </w:r>
      <w:r w:rsidR="00FC217C" w:rsidRPr="008E793E">
        <w:rPr>
          <w:rFonts w:ascii="Times New Roman" w:hAnsi="Times New Roman"/>
          <w:sz w:val="28"/>
          <w:szCs w:val="28"/>
        </w:rPr>
        <w:t>подробнее</w:t>
      </w:r>
      <w:r w:rsidR="00AA7042" w:rsidRPr="008E793E">
        <w:rPr>
          <w:rFonts w:ascii="Times New Roman" w:hAnsi="Times New Roman"/>
          <w:sz w:val="28"/>
          <w:szCs w:val="28"/>
        </w:rPr>
        <w:t xml:space="preserve"> </w:t>
      </w:r>
      <w:r w:rsidR="00F94994" w:rsidRPr="008E793E">
        <w:rPr>
          <w:rFonts w:ascii="Times New Roman" w:hAnsi="Times New Roman"/>
          <w:sz w:val="28"/>
          <w:szCs w:val="28"/>
        </w:rPr>
        <w:t>см.</w:t>
      </w:r>
      <w:r w:rsidR="00603F05" w:rsidRPr="008E793E">
        <w:rPr>
          <w:rFonts w:ascii="Times New Roman" w:hAnsi="Times New Roman"/>
          <w:sz w:val="28"/>
          <w:szCs w:val="28"/>
        </w:rPr>
        <w:t>параграф</w:t>
      </w:r>
      <w:r w:rsidR="00AA7042" w:rsidRPr="008E793E">
        <w:rPr>
          <w:rFonts w:ascii="Times New Roman" w:hAnsi="Times New Roman"/>
          <w:sz w:val="28"/>
          <w:szCs w:val="28"/>
        </w:rPr>
        <w:t xml:space="preserve"> </w:t>
      </w:r>
      <w:r w:rsidR="00603F05" w:rsidRPr="008E793E">
        <w:rPr>
          <w:rFonts w:ascii="Times New Roman" w:hAnsi="Times New Roman"/>
          <w:sz w:val="28"/>
          <w:szCs w:val="28"/>
        </w:rPr>
        <w:t>2</w:t>
      </w:r>
      <w:r w:rsidR="00AA7042" w:rsidRPr="008E793E">
        <w:rPr>
          <w:rFonts w:ascii="Times New Roman" w:hAnsi="Times New Roman"/>
          <w:sz w:val="28"/>
          <w:szCs w:val="28"/>
        </w:rPr>
        <w:t xml:space="preserve"> </w:t>
      </w:r>
      <w:r w:rsidR="00FC217C" w:rsidRPr="008E793E">
        <w:rPr>
          <w:rFonts w:ascii="Times New Roman" w:hAnsi="Times New Roman"/>
          <w:sz w:val="28"/>
          <w:szCs w:val="28"/>
        </w:rPr>
        <w:t>главы</w:t>
      </w:r>
      <w:r w:rsidR="00AE4BF4" w:rsidRPr="008E793E">
        <w:rPr>
          <w:rFonts w:ascii="Times New Roman" w:hAnsi="Times New Roman"/>
          <w:sz w:val="28"/>
          <w:szCs w:val="28"/>
        </w:rPr>
        <w:t xml:space="preserve"> IV</w:t>
      </w:r>
      <w:r w:rsidR="00FC217C" w:rsidRPr="008E793E">
        <w:rPr>
          <w:rFonts w:ascii="Times New Roman" w:hAnsi="Times New Roman"/>
          <w:sz w:val="28"/>
          <w:szCs w:val="28"/>
        </w:rPr>
        <w:t>).</w:t>
      </w:r>
      <w:r w:rsidR="00AA7042" w:rsidRPr="008E793E">
        <w:rPr>
          <w:rFonts w:ascii="Times New Roman" w:hAnsi="Times New Roman"/>
          <w:sz w:val="28"/>
          <w:szCs w:val="28"/>
        </w:rPr>
        <w:t xml:space="preserve"> </w:t>
      </w:r>
      <w:r w:rsidR="002A2C71" w:rsidRPr="008E793E">
        <w:rPr>
          <w:rFonts w:ascii="Times New Roman" w:hAnsi="Times New Roman"/>
          <w:sz w:val="28"/>
          <w:szCs w:val="28"/>
        </w:rPr>
        <w:t>Н</w:t>
      </w:r>
      <w:r w:rsidR="00FC217C" w:rsidRPr="008E793E">
        <w:rPr>
          <w:rFonts w:ascii="Times New Roman" w:hAnsi="Times New Roman"/>
          <w:sz w:val="28"/>
          <w:szCs w:val="28"/>
        </w:rPr>
        <w:t xml:space="preserve">е пошло </w:t>
      </w:r>
      <w:r w:rsidR="00AA7042" w:rsidRPr="008E793E">
        <w:rPr>
          <w:rFonts w:ascii="Times New Roman" w:hAnsi="Times New Roman"/>
          <w:sz w:val="28"/>
          <w:szCs w:val="28"/>
        </w:rPr>
        <w:t>правительство и</w:t>
      </w:r>
      <w:r w:rsidR="007E1D67" w:rsidRPr="008E793E">
        <w:rPr>
          <w:rFonts w:ascii="Times New Roman" w:hAnsi="Times New Roman"/>
          <w:sz w:val="28"/>
          <w:szCs w:val="28"/>
        </w:rPr>
        <w:t xml:space="preserve"> </w:t>
      </w:r>
      <w:r w:rsidR="00FC217C" w:rsidRPr="008E793E">
        <w:rPr>
          <w:rFonts w:ascii="Times New Roman" w:hAnsi="Times New Roman"/>
          <w:sz w:val="28"/>
          <w:szCs w:val="28"/>
        </w:rPr>
        <w:t>на созыв</w:t>
      </w:r>
      <w:r w:rsidR="00133B00" w:rsidRPr="008E793E">
        <w:rPr>
          <w:rFonts w:ascii="Times New Roman" w:hAnsi="Times New Roman"/>
          <w:sz w:val="28"/>
          <w:szCs w:val="28"/>
        </w:rPr>
        <w:t xml:space="preserve"> </w:t>
      </w:r>
      <w:r w:rsidR="00603F05" w:rsidRPr="008E793E">
        <w:rPr>
          <w:rFonts w:ascii="Times New Roman" w:hAnsi="Times New Roman"/>
          <w:sz w:val="28"/>
          <w:szCs w:val="28"/>
        </w:rPr>
        <w:t>Учредительного</w:t>
      </w:r>
      <w:r w:rsidR="00C8188F">
        <w:rPr>
          <w:rFonts w:ascii="Times New Roman" w:hAnsi="Times New Roman"/>
          <w:sz w:val="28"/>
          <w:szCs w:val="28"/>
        </w:rPr>
        <w:t xml:space="preserve"> </w:t>
      </w:r>
      <w:r w:rsidR="00603F05" w:rsidRPr="008E793E">
        <w:rPr>
          <w:rFonts w:ascii="Times New Roman" w:hAnsi="Times New Roman"/>
          <w:sz w:val="28"/>
          <w:szCs w:val="28"/>
        </w:rPr>
        <w:t>(</w:t>
      </w:r>
      <w:r w:rsidR="007E1D67" w:rsidRPr="008E793E">
        <w:rPr>
          <w:rFonts w:ascii="Times New Roman" w:hAnsi="Times New Roman"/>
          <w:sz w:val="28"/>
          <w:szCs w:val="28"/>
        </w:rPr>
        <w:t>Конституционного</w:t>
      </w:r>
      <w:r w:rsidR="00603F05" w:rsidRPr="008E793E">
        <w:rPr>
          <w:rFonts w:ascii="Times New Roman" w:hAnsi="Times New Roman"/>
          <w:sz w:val="28"/>
          <w:szCs w:val="28"/>
        </w:rPr>
        <w:t>)</w:t>
      </w:r>
      <w:r w:rsidR="004546F1" w:rsidRPr="008E793E">
        <w:rPr>
          <w:rFonts w:ascii="Times New Roman" w:hAnsi="Times New Roman"/>
          <w:sz w:val="28"/>
          <w:szCs w:val="28"/>
        </w:rPr>
        <w:t xml:space="preserve"> </w:t>
      </w:r>
      <w:r w:rsidR="00133B00" w:rsidRPr="008E793E">
        <w:rPr>
          <w:rFonts w:ascii="Times New Roman" w:hAnsi="Times New Roman"/>
          <w:sz w:val="28"/>
          <w:szCs w:val="28"/>
        </w:rPr>
        <w:t xml:space="preserve"> </w:t>
      </w:r>
      <w:r w:rsidR="007E1D67" w:rsidRPr="008E793E">
        <w:rPr>
          <w:rFonts w:ascii="Times New Roman" w:hAnsi="Times New Roman"/>
          <w:sz w:val="28"/>
          <w:szCs w:val="28"/>
        </w:rPr>
        <w:t>собрания</w:t>
      </w:r>
      <w:r w:rsidR="00C9567C" w:rsidRPr="008E793E">
        <w:rPr>
          <w:rFonts w:ascii="Times New Roman" w:hAnsi="Times New Roman"/>
          <w:sz w:val="28"/>
          <w:szCs w:val="28"/>
        </w:rPr>
        <w:t xml:space="preserve"> – института,</w:t>
      </w:r>
      <w:r w:rsidR="004546F1" w:rsidRPr="008E793E">
        <w:rPr>
          <w:rFonts w:ascii="Times New Roman" w:hAnsi="Times New Roman"/>
          <w:sz w:val="28"/>
          <w:szCs w:val="28"/>
        </w:rPr>
        <w:t xml:space="preserve"> </w:t>
      </w:r>
      <w:r w:rsidR="00E1531D" w:rsidRPr="008E793E">
        <w:rPr>
          <w:rFonts w:ascii="Times New Roman" w:hAnsi="Times New Roman"/>
          <w:sz w:val="28"/>
          <w:szCs w:val="28"/>
        </w:rPr>
        <w:t>не</w:t>
      </w:r>
      <w:r w:rsidR="002A2C71" w:rsidRPr="008E793E">
        <w:rPr>
          <w:rFonts w:ascii="Times New Roman" w:hAnsi="Times New Roman"/>
          <w:sz w:val="28"/>
          <w:szCs w:val="28"/>
        </w:rPr>
        <w:t xml:space="preserve"> </w:t>
      </w:r>
      <w:r w:rsidR="00541E67" w:rsidRPr="008E793E">
        <w:rPr>
          <w:rFonts w:ascii="Times New Roman" w:hAnsi="Times New Roman"/>
          <w:sz w:val="28"/>
          <w:szCs w:val="28"/>
        </w:rPr>
        <w:t>знакомого</w:t>
      </w:r>
      <w:r w:rsidR="007E1D67" w:rsidRPr="008E793E">
        <w:rPr>
          <w:rFonts w:ascii="Times New Roman" w:hAnsi="Times New Roman"/>
          <w:sz w:val="28"/>
          <w:szCs w:val="28"/>
        </w:rPr>
        <w:t xml:space="preserve"> конституционному праву</w:t>
      </w:r>
      <w:r w:rsidR="00FC217C" w:rsidRPr="008E793E">
        <w:rPr>
          <w:rFonts w:ascii="Times New Roman" w:hAnsi="Times New Roman"/>
          <w:sz w:val="28"/>
          <w:szCs w:val="28"/>
        </w:rPr>
        <w:t xml:space="preserve"> </w:t>
      </w:r>
      <w:r w:rsidR="004546F1" w:rsidRPr="008E793E">
        <w:rPr>
          <w:rFonts w:ascii="Times New Roman" w:hAnsi="Times New Roman"/>
          <w:sz w:val="28"/>
          <w:szCs w:val="28"/>
        </w:rPr>
        <w:t>доминиона</w:t>
      </w:r>
      <w:r w:rsidR="0005218A" w:rsidRPr="008E793E">
        <w:rPr>
          <w:rFonts w:ascii="Times New Roman" w:hAnsi="Times New Roman"/>
          <w:sz w:val="28"/>
          <w:szCs w:val="28"/>
        </w:rPr>
        <w:t xml:space="preserve"> и т</w:t>
      </w:r>
      <w:r w:rsidR="00D667BF" w:rsidRPr="008E793E">
        <w:rPr>
          <w:rFonts w:ascii="Times New Roman" w:hAnsi="Times New Roman"/>
          <w:sz w:val="28"/>
          <w:szCs w:val="28"/>
        </w:rPr>
        <w:t xml:space="preserve">олько однажды использованного </w:t>
      </w:r>
      <w:r w:rsidR="00AE4BF4" w:rsidRPr="008E793E">
        <w:rPr>
          <w:rFonts w:ascii="Times New Roman" w:hAnsi="Times New Roman"/>
          <w:sz w:val="28"/>
          <w:szCs w:val="28"/>
        </w:rPr>
        <w:t>в</w:t>
      </w:r>
      <w:r w:rsidR="004546F1" w:rsidRPr="008E793E">
        <w:rPr>
          <w:rFonts w:ascii="Times New Roman" w:hAnsi="Times New Roman"/>
          <w:sz w:val="28"/>
          <w:szCs w:val="28"/>
        </w:rPr>
        <w:t xml:space="preserve"> метрополии</w:t>
      </w:r>
      <w:r w:rsidR="0005218A" w:rsidRPr="008E793E">
        <w:rPr>
          <w:rStyle w:val="a6"/>
          <w:rFonts w:ascii="Times New Roman" w:hAnsi="Times New Roman"/>
          <w:sz w:val="28"/>
          <w:szCs w:val="28"/>
        </w:rPr>
        <w:footnoteReference w:id="249"/>
      </w:r>
      <w:r w:rsidR="007E1D67" w:rsidRPr="008E793E">
        <w:rPr>
          <w:rFonts w:ascii="Times New Roman" w:hAnsi="Times New Roman"/>
          <w:sz w:val="28"/>
          <w:szCs w:val="28"/>
        </w:rPr>
        <w:t>.</w:t>
      </w:r>
      <w:r w:rsidR="00FC217C" w:rsidRPr="008E793E">
        <w:rPr>
          <w:rFonts w:ascii="Times New Roman" w:hAnsi="Times New Roman"/>
          <w:sz w:val="28"/>
          <w:szCs w:val="28"/>
        </w:rPr>
        <w:t xml:space="preserve"> </w:t>
      </w:r>
      <w:r w:rsidR="002A2C71" w:rsidRPr="008E793E">
        <w:rPr>
          <w:rFonts w:ascii="Times New Roman" w:hAnsi="Times New Roman"/>
          <w:sz w:val="28"/>
          <w:szCs w:val="28"/>
        </w:rPr>
        <w:t>Эта часть и</w:t>
      </w:r>
      <w:r w:rsidR="007E1D67" w:rsidRPr="008E793E">
        <w:rPr>
          <w:rFonts w:ascii="Times New Roman" w:hAnsi="Times New Roman"/>
          <w:sz w:val="28"/>
          <w:szCs w:val="28"/>
        </w:rPr>
        <w:t xml:space="preserve">нструментария конституционной </w:t>
      </w:r>
      <w:r w:rsidR="002A2C71" w:rsidRPr="008E793E">
        <w:rPr>
          <w:rFonts w:ascii="Times New Roman" w:hAnsi="Times New Roman"/>
          <w:sz w:val="28"/>
          <w:szCs w:val="28"/>
        </w:rPr>
        <w:t>реформы,</w:t>
      </w:r>
      <w:r w:rsidR="00CF1344" w:rsidRPr="008E793E">
        <w:rPr>
          <w:rFonts w:ascii="Times New Roman" w:hAnsi="Times New Roman"/>
          <w:sz w:val="28"/>
          <w:szCs w:val="28"/>
        </w:rPr>
        <w:t xml:space="preserve"> с</w:t>
      </w:r>
      <w:r w:rsidR="007E1D67" w:rsidRPr="008E793E">
        <w:rPr>
          <w:rFonts w:ascii="Times New Roman" w:hAnsi="Times New Roman"/>
          <w:sz w:val="28"/>
          <w:szCs w:val="28"/>
        </w:rPr>
        <w:t xml:space="preserve"> успехом  примененная   в </w:t>
      </w:r>
      <w:r w:rsidR="002A2C71" w:rsidRPr="008E793E">
        <w:rPr>
          <w:rFonts w:ascii="Times New Roman" w:hAnsi="Times New Roman"/>
          <w:sz w:val="28"/>
          <w:szCs w:val="28"/>
        </w:rPr>
        <w:t xml:space="preserve"> </w:t>
      </w:r>
      <w:r w:rsidR="007E1D67" w:rsidRPr="008E793E">
        <w:rPr>
          <w:rFonts w:ascii="Times New Roman" w:hAnsi="Times New Roman"/>
          <w:sz w:val="28"/>
          <w:szCs w:val="28"/>
        </w:rPr>
        <w:t xml:space="preserve">целом </w:t>
      </w:r>
      <w:r w:rsidR="002A2C71" w:rsidRPr="008E793E">
        <w:rPr>
          <w:rFonts w:ascii="Times New Roman" w:hAnsi="Times New Roman"/>
          <w:sz w:val="28"/>
          <w:szCs w:val="28"/>
        </w:rPr>
        <w:t xml:space="preserve"> </w:t>
      </w:r>
      <w:r w:rsidR="007E1D67" w:rsidRPr="008E793E">
        <w:rPr>
          <w:rFonts w:ascii="Times New Roman" w:hAnsi="Times New Roman"/>
          <w:sz w:val="28"/>
          <w:szCs w:val="28"/>
        </w:rPr>
        <w:t>ряде  стран Европы</w:t>
      </w:r>
      <w:r w:rsidR="002A2C71" w:rsidRPr="008E793E">
        <w:rPr>
          <w:rFonts w:ascii="Times New Roman" w:hAnsi="Times New Roman"/>
          <w:sz w:val="28"/>
          <w:szCs w:val="28"/>
        </w:rPr>
        <w:t>, Азии</w:t>
      </w:r>
      <w:r w:rsidR="007E1D67" w:rsidRPr="008E793E">
        <w:rPr>
          <w:rFonts w:ascii="Times New Roman" w:hAnsi="Times New Roman"/>
          <w:sz w:val="28"/>
          <w:szCs w:val="28"/>
        </w:rPr>
        <w:t xml:space="preserve"> и Америки</w:t>
      </w:r>
      <w:r w:rsidR="002A2C71" w:rsidRPr="008E793E">
        <w:rPr>
          <w:rFonts w:ascii="Times New Roman" w:hAnsi="Times New Roman"/>
          <w:sz w:val="28"/>
          <w:szCs w:val="28"/>
        </w:rPr>
        <w:t xml:space="preserve"> (</w:t>
      </w:r>
      <w:r w:rsidR="007E1D67" w:rsidRPr="008E793E">
        <w:rPr>
          <w:rFonts w:ascii="Times New Roman" w:hAnsi="Times New Roman"/>
          <w:sz w:val="28"/>
          <w:szCs w:val="28"/>
        </w:rPr>
        <w:t>в том числе</w:t>
      </w:r>
      <w:r w:rsidR="00AE4BF4" w:rsidRPr="008E793E">
        <w:rPr>
          <w:rFonts w:ascii="Times New Roman" w:hAnsi="Times New Roman"/>
          <w:sz w:val="28"/>
          <w:szCs w:val="28"/>
        </w:rPr>
        <w:t xml:space="preserve"> в</w:t>
      </w:r>
      <w:r w:rsidR="00FC217C" w:rsidRPr="008E793E">
        <w:rPr>
          <w:rFonts w:ascii="Times New Roman" w:hAnsi="Times New Roman"/>
          <w:sz w:val="28"/>
          <w:szCs w:val="28"/>
        </w:rPr>
        <w:t xml:space="preserve"> </w:t>
      </w:r>
      <w:r w:rsidR="007E1D67" w:rsidRPr="008E793E">
        <w:rPr>
          <w:rFonts w:ascii="Times New Roman" w:hAnsi="Times New Roman"/>
          <w:sz w:val="28"/>
          <w:szCs w:val="28"/>
        </w:rPr>
        <w:t>нескольких парламент</w:t>
      </w:r>
      <w:r w:rsidR="00541E67" w:rsidRPr="008E793E">
        <w:rPr>
          <w:rFonts w:ascii="Times New Roman" w:hAnsi="Times New Roman"/>
          <w:sz w:val="28"/>
          <w:szCs w:val="28"/>
        </w:rPr>
        <w:t xml:space="preserve">ских государствах), </w:t>
      </w:r>
      <w:r w:rsidR="007E1D67" w:rsidRPr="008E793E">
        <w:rPr>
          <w:rFonts w:ascii="Times New Roman" w:hAnsi="Times New Roman"/>
          <w:sz w:val="28"/>
          <w:szCs w:val="28"/>
        </w:rPr>
        <w:t xml:space="preserve"> не была</w:t>
      </w:r>
      <w:r w:rsidR="00541E67" w:rsidRPr="008E793E">
        <w:rPr>
          <w:rFonts w:ascii="Times New Roman" w:hAnsi="Times New Roman"/>
          <w:sz w:val="28"/>
          <w:szCs w:val="28"/>
        </w:rPr>
        <w:t xml:space="preserve"> востребована в Канаде</w:t>
      </w:r>
      <w:r w:rsidR="007E1D67" w:rsidRPr="008E793E">
        <w:rPr>
          <w:rFonts w:ascii="Times New Roman" w:hAnsi="Times New Roman"/>
          <w:sz w:val="28"/>
          <w:szCs w:val="28"/>
        </w:rPr>
        <w:t>.</w:t>
      </w:r>
      <w:r w:rsidR="00FC217C" w:rsidRPr="008E793E">
        <w:rPr>
          <w:rFonts w:ascii="Times New Roman" w:hAnsi="Times New Roman"/>
          <w:sz w:val="28"/>
          <w:szCs w:val="28"/>
        </w:rPr>
        <w:t xml:space="preserve"> </w:t>
      </w:r>
      <w:r w:rsidR="002A2C71" w:rsidRPr="008E793E">
        <w:rPr>
          <w:rFonts w:ascii="Times New Roman" w:hAnsi="Times New Roman"/>
          <w:sz w:val="28"/>
          <w:szCs w:val="28"/>
        </w:rPr>
        <w:t>Федеральное правительство</w:t>
      </w:r>
      <w:r w:rsidR="005268BC" w:rsidRPr="008E793E">
        <w:rPr>
          <w:rFonts w:ascii="Times New Roman" w:hAnsi="Times New Roman"/>
          <w:sz w:val="28"/>
          <w:szCs w:val="28"/>
        </w:rPr>
        <w:t xml:space="preserve"> </w:t>
      </w:r>
      <w:r w:rsidR="004546F1" w:rsidRPr="008E793E">
        <w:rPr>
          <w:rFonts w:ascii="Times New Roman" w:hAnsi="Times New Roman"/>
          <w:sz w:val="28"/>
          <w:szCs w:val="28"/>
        </w:rPr>
        <w:t>продолжа</w:t>
      </w:r>
      <w:r w:rsidR="00AB5554" w:rsidRPr="008E793E">
        <w:rPr>
          <w:rFonts w:ascii="Times New Roman" w:hAnsi="Times New Roman"/>
          <w:sz w:val="28"/>
          <w:szCs w:val="28"/>
        </w:rPr>
        <w:t>ло</w:t>
      </w:r>
      <w:r w:rsidR="002A2C71" w:rsidRPr="008E793E">
        <w:rPr>
          <w:rFonts w:ascii="Times New Roman" w:hAnsi="Times New Roman"/>
          <w:sz w:val="28"/>
          <w:szCs w:val="28"/>
        </w:rPr>
        <w:t xml:space="preserve"> действовать  </w:t>
      </w:r>
      <w:r w:rsidR="00CF1344" w:rsidRPr="008E793E">
        <w:rPr>
          <w:rFonts w:ascii="Times New Roman" w:hAnsi="Times New Roman"/>
          <w:sz w:val="28"/>
          <w:szCs w:val="28"/>
        </w:rPr>
        <w:t>в основном</w:t>
      </w:r>
      <w:r w:rsidR="007C7650" w:rsidRPr="008E793E">
        <w:rPr>
          <w:rFonts w:ascii="Times New Roman" w:hAnsi="Times New Roman"/>
          <w:sz w:val="28"/>
          <w:szCs w:val="28"/>
        </w:rPr>
        <w:t xml:space="preserve"> </w:t>
      </w:r>
      <w:r w:rsidR="00F94994" w:rsidRPr="008E793E">
        <w:rPr>
          <w:rFonts w:ascii="Times New Roman" w:hAnsi="Times New Roman"/>
          <w:sz w:val="28"/>
          <w:szCs w:val="28"/>
        </w:rPr>
        <w:t>в рамках</w:t>
      </w:r>
      <w:r w:rsidR="005268BC" w:rsidRPr="008E793E">
        <w:rPr>
          <w:rFonts w:ascii="Times New Roman" w:hAnsi="Times New Roman"/>
          <w:sz w:val="28"/>
          <w:szCs w:val="28"/>
        </w:rPr>
        <w:t xml:space="preserve"> утвердившейся в доминионе</w:t>
      </w:r>
      <w:r w:rsidR="002A2C71" w:rsidRPr="008E793E">
        <w:rPr>
          <w:rFonts w:ascii="Times New Roman" w:hAnsi="Times New Roman"/>
          <w:sz w:val="28"/>
          <w:szCs w:val="28"/>
        </w:rPr>
        <w:t xml:space="preserve"> доктрины и практики парламентского</w:t>
      </w:r>
      <w:r w:rsidR="00FC217C" w:rsidRPr="008E793E">
        <w:rPr>
          <w:rFonts w:ascii="Times New Roman" w:hAnsi="Times New Roman"/>
          <w:sz w:val="28"/>
          <w:szCs w:val="28"/>
        </w:rPr>
        <w:t xml:space="preserve"> верховенства.</w:t>
      </w:r>
    </w:p>
    <w:p w:rsidR="00132171" w:rsidRPr="008E793E" w:rsidRDefault="00603F0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FC217C" w:rsidRPr="008E793E">
        <w:rPr>
          <w:rFonts w:ascii="Times New Roman" w:hAnsi="Times New Roman"/>
          <w:sz w:val="28"/>
          <w:szCs w:val="28"/>
        </w:rPr>
        <w:t xml:space="preserve"> П</w:t>
      </w:r>
      <w:r w:rsidR="007C7650" w:rsidRPr="008E793E">
        <w:rPr>
          <w:rFonts w:ascii="Times New Roman" w:hAnsi="Times New Roman"/>
          <w:sz w:val="28"/>
          <w:szCs w:val="28"/>
        </w:rPr>
        <w:t>ремьер-министр</w:t>
      </w:r>
      <w:r w:rsidRPr="008E793E">
        <w:rPr>
          <w:rFonts w:ascii="Times New Roman" w:hAnsi="Times New Roman"/>
          <w:sz w:val="28"/>
          <w:szCs w:val="28"/>
        </w:rPr>
        <w:t xml:space="preserve"> </w:t>
      </w:r>
      <w:r w:rsidR="00C97243" w:rsidRPr="008E793E">
        <w:rPr>
          <w:rFonts w:ascii="Times New Roman" w:hAnsi="Times New Roman"/>
          <w:sz w:val="28"/>
          <w:szCs w:val="28"/>
        </w:rPr>
        <w:t>в</w:t>
      </w:r>
      <w:r w:rsidR="005268BC" w:rsidRPr="008E793E">
        <w:rPr>
          <w:rFonts w:ascii="Times New Roman" w:hAnsi="Times New Roman"/>
          <w:sz w:val="28"/>
          <w:szCs w:val="28"/>
        </w:rPr>
        <w:t xml:space="preserve"> октябре 1980</w:t>
      </w:r>
      <w:r w:rsidR="00FC217C" w:rsidRPr="008E793E">
        <w:rPr>
          <w:rFonts w:ascii="Times New Roman" w:hAnsi="Times New Roman"/>
          <w:sz w:val="28"/>
          <w:szCs w:val="28"/>
        </w:rPr>
        <w:t xml:space="preserve">г. </w:t>
      </w:r>
      <w:r w:rsidR="007C7650" w:rsidRPr="008E793E">
        <w:rPr>
          <w:rFonts w:ascii="Times New Roman" w:hAnsi="Times New Roman"/>
          <w:sz w:val="28"/>
          <w:szCs w:val="28"/>
        </w:rPr>
        <w:t>в</w:t>
      </w:r>
      <w:r w:rsidR="005268BC" w:rsidRPr="008E793E">
        <w:rPr>
          <w:rFonts w:ascii="Times New Roman" w:hAnsi="Times New Roman"/>
          <w:sz w:val="28"/>
          <w:szCs w:val="28"/>
        </w:rPr>
        <w:t>нес</w:t>
      </w:r>
      <w:r w:rsidR="004546F1" w:rsidRPr="008E793E">
        <w:rPr>
          <w:rFonts w:ascii="Times New Roman" w:hAnsi="Times New Roman"/>
          <w:sz w:val="28"/>
          <w:szCs w:val="28"/>
        </w:rPr>
        <w:t xml:space="preserve"> </w:t>
      </w:r>
      <w:r w:rsidR="00FC217C" w:rsidRPr="008E793E">
        <w:rPr>
          <w:rFonts w:ascii="Times New Roman" w:hAnsi="Times New Roman"/>
          <w:sz w:val="28"/>
          <w:szCs w:val="28"/>
        </w:rPr>
        <w:t>проект</w:t>
      </w:r>
      <w:r w:rsidR="00C97243" w:rsidRPr="008E793E">
        <w:rPr>
          <w:rFonts w:ascii="Times New Roman" w:hAnsi="Times New Roman"/>
          <w:sz w:val="28"/>
          <w:szCs w:val="28"/>
        </w:rPr>
        <w:t xml:space="preserve"> конституционной резолюции о</w:t>
      </w:r>
      <w:r w:rsidR="004546F1" w:rsidRPr="008E793E">
        <w:rPr>
          <w:rFonts w:ascii="Times New Roman" w:hAnsi="Times New Roman"/>
          <w:sz w:val="28"/>
          <w:szCs w:val="28"/>
        </w:rPr>
        <w:t xml:space="preserve"> </w:t>
      </w:r>
      <w:r w:rsidR="00C97243" w:rsidRPr="008E793E">
        <w:rPr>
          <w:rFonts w:ascii="Times New Roman" w:hAnsi="Times New Roman"/>
          <w:sz w:val="28"/>
          <w:szCs w:val="28"/>
        </w:rPr>
        <w:t>патриации</w:t>
      </w:r>
      <w:r w:rsidR="004546F1" w:rsidRPr="008E793E">
        <w:rPr>
          <w:rFonts w:ascii="Times New Roman" w:hAnsi="Times New Roman"/>
          <w:sz w:val="28"/>
          <w:szCs w:val="28"/>
        </w:rPr>
        <w:t xml:space="preserve"> АБСА</w:t>
      </w:r>
      <w:r w:rsidR="00541E67" w:rsidRPr="008E793E">
        <w:rPr>
          <w:rFonts w:ascii="Times New Roman" w:hAnsi="Times New Roman"/>
          <w:sz w:val="28"/>
          <w:szCs w:val="28"/>
        </w:rPr>
        <w:t xml:space="preserve"> в Палату</w:t>
      </w:r>
      <w:r w:rsidR="00595A58" w:rsidRPr="008E793E">
        <w:rPr>
          <w:rFonts w:ascii="Times New Roman" w:hAnsi="Times New Roman"/>
          <w:sz w:val="28"/>
          <w:szCs w:val="28"/>
        </w:rPr>
        <w:t xml:space="preserve"> </w:t>
      </w:r>
      <w:r w:rsidR="003D4EF5" w:rsidRPr="008E793E">
        <w:rPr>
          <w:rFonts w:ascii="Times New Roman" w:hAnsi="Times New Roman"/>
          <w:sz w:val="28"/>
          <w:szCs w:val="28"/>
        </w:rPr>
        <w:t>общин,</w:t>
      </w:r>
      <w:r w:rsidR="00595A58" w:rsidRPr="008E793E">
        <w:rPr>
          <w:rFonts w:ascii="Times New Roman" w:hAnsi="Times New Roman"/>
          <w:sz w:val="28"/>
          <w:szCs w:val="28"/>
        </w:rPr>
        <w:t xml:space="preserve"> </w:t>
      </w:r>
      <w:r w:rsidR="00FC217C" w:rsidRPr="008E793E">
        <w:rPr>
          <w:rFonts w:ascii="Times New Roman" w:hAnsi="Times New Roman"/>
          <w:sz w:val="28"/>
          <w:szCs w:val="28"/>
        </w:rPr>
        <w:t>предваритель</w:t>
      </w:r>
      <w:r w:rsidRPr="008E793E">
        <w:rPr>
          <w:rFonts w:ascii="Times New Roman" w:hAnsi="Times New Roman"/>
          <w:sz w:val="28"/>
          <w:szCs w:val="28"/>
        </w:rPr>
        <w:t>но еще раз аргументировав действия правительства</w:t>
      </w:r>
      <w:r w:rsidR="00611A65" w:rsidRPr="008E793E">
        <w:rPr>
          <w:rFonts w:ascii="Times New Roman" w:hAnsi="Times New Roman"/>
          <w:sz w:val="28"/>
          <w:szCs w:val="28"/>
        </w:rPr>
        <w:t xml:space="preserve"> </w:t>
      </w:r>
      <w:r w:rsidR="004546F1" w:rsidRPr="008E793E">
        <w:rPr>
          <w:rFonts w:ascii="Times New Roman" w:hAnsi="Times New Roman"/>
          <w:sz w:val="28"/>
          <w:szCs w:val="28"/>
        </w:rPr>
        <w:t>в</w:t>
      </w:r>
      <w:r w:rsidR="00895A27" w:rsidRPr="008E793E">
        <w:rPr>
          <w:rFonts w:ascii="Times New Roman" w:hAnsi="Times New Roman"/>
          <w:sz w:val="28"/>
          <w:szCs w:val="28"/>
        </w:rPr>
        <w:t xml:space="preserve"> телевизионном</w:t>
      </w:r>
      <w:r w:rsidR="00C97243" w:rsidRPr="008E793E">
        <w:rPr>
          <w:rFonts w:ascii="Times New Roman" w:hAnsi="Times New Roman"/>
          <w:sz w:val="28"/>
          <w:szCs w:val="28"/>
        </w:rPr>
        <w:t xml:space="preserve"> обращении</w:t>
      </w:r>
      <w:r w:rsidR="005268BC" w:rsidRPr="008E793E">
        <w:rPr>
          <w:rFonts w:ascii="Times New Roman" w:hAnsi="Times New Roman"/>
          <w:sz w:val="28"/>
          <w:szCs w:val="28"/>
        </w:rPr>
        <w:t xml:space="preserve"> к</w:t>
      </w:r>
      <w:r w:rsidR="00C97243" w:rsidRPr="008E793E">
        <w:rPr>
          <w:rFonts w:ascii="Times New Roman" w:hAnsi="Times New Roman"/>
          <w:sz w:val="28"/>
          <w:szCs w:val="28"/>
        </w:rPr>
        <w:t xml:space="preserve"> согражданам</w:t>
      </w:r>
      <w:r w:rsidR="005268BC" w:rsidRPr="008E793E">
        <w:rPr>
          <w:rFonts w:ascii="Times New Roman" w:hAnsi="Times New Roman"/>
          <w:sz w:val="28"/>
          <w:szCs w:val="28"/>
        </w:rPr>
        <w:t>.</w:t>
      </w:r>
      <w:r w:rsidR="007C7650" w:rsidRPr="008E793E">
        <w:rPr>
          <w:rFonts w:ascii="Times New Roman" w:hAnsi="Times New Roman"/>
          <w:sz w:val="28"/>
          <w:szCs w:val="28"/>
        </w:rPr>
        <w:t xml:space="preserve"> </w:t>
      </w:r>
      <w:r w:rsidR="00611A65" w:rsidRPr="008E793E">
        <w:rPr>
          <w:rFonts w:ascii="Times New Roman" w:hAnsi="Times New Roman"/>
          <w:sz w:val="28"/>
          <w:szCs w:val="28"/>
        </w:rPr>
        <w:t>На</w:t>
      </w:r>
      <w:r w:rsidR="00133B00" w:rsidRPr="008E793E">
        <w:rPr>
          <w:rFonts w:ascii="Times New Roman" w:hAnsi="Times New Roman"/>
          <w:sz w:val="28"/>
          <w:szCs w:val="28"/>
        </w:rPr>
        <w:t xml:space="preserve"> процеду</w:t>
      </w:r>
      <w:r w:rsidR="00611A65" w:rsidRPr="008E793E">
        <w:rPr>
          <w:rFonts w:ascii="Times New Roman" w:hAnsi="Times New Roman"/>
          <w:sz w:val="28"/>
          <w:szCs w:val="28"/>
        </w:rPr>
        <w:t>ры трех парламентских чтений проекта</w:t>
      </w:r>
      <w:r w:rsidR="00C9567C" w:rsidRPr="008E793E">
        <w:rPr>
          <w:rFonts w:ascii="Times New Roman" w:hAnsi="Times New Roman"/>
          <w:sz w:val="28"/>
          <w:szCs w:val="28"/>
        </w:rPr>
        <w:t xml:space="preserve"> резолюции</w:t>
      </w:r>
      <w:r w:rsidR="00FC217C" w:rsidRPr="008E793E">
        <w:rPr>
          <w:rFonts w:ascii="Times New Roman" w:hAnsi="Times New Roman"/>
          <w:sz w:val="28"/>
          <w:szCs w:val="28"/>
        </w:rPr>
        <w:t xml:space="preserve"> федеральный</w:t>
      </w:r>
      <w:r w:rsidR="004546F1" w:rsidRPr="008E793E">
        <w:rPr>
          <w:rFonts w:ascii="Times New Roman" w:hAnsi="Times New Roman"/>
          <w:sz w:val="28"/>
          <w:szCs w:val="28"/>
        </w:rPr>
        <w:t xml:space="preserve"> </w:t>
      </w:r>
      <w:r w:rsidR="00FC217C" w:rsidRPr="008E793E">
        <w:rPr>
          <w:rFonts w:ascii="Times New Roman" w:hAnsi="Times New Roman"/>
          <w:sz w:val="28"/>
          <w:szCs w:val="28"/>
        </w:rPr>
        <w:t xml:space="preserve"> кабинет выделил </w:t>
      </w:r>
      <w:r w:rsidR="0015554D" w:rsidRPr="008E793E">
        <w:rPr>
          <w:rFonts w:ascii="Times New Roman" w:hAnsi="Times New Roman"/>
          <w:sz w:val="28"/>
          <w:szCs w:val="28"/>
        </w:rPr>
        <w:t>з</w:t>
      </w:r>
      <w:r w:rsidR="00895A27" w:rsidRPr="008E793E">
        <w:rPr>
          <w:rFonts w:ascii="Times New Roman" w:hAnsi="Times New Roman"/>
          <w:sz w:val="28"/>
          <w:szCs w:val="28"/>
        </w:rPr>
        <w:t>начительный</w:t>
      </w:r>
      <w:r w:rsidRPr="008E793E">
        <w:rPr>
          <w:rFonts w:ascii="Times New Roman" w:hAnsi="Times New Roman"/>
          <w:sz w:val="28"/>
          <w:szCs w:val="28"/>
        </w:rPr>
        <w:t xml:space="preserve"> </w:t>
      </w:r>
      <w:r w:rsidR="005268BC" w:rsidRPr="008E793E">
        <w:rPr>
          <w:rFonts w:ascii="Times New Roman" w:hAnsi="Times New Roman"/>
          <w:sz w:val="28"/>
          <w:szCs w:val="28"/>
        </w:rPr>
        <w:t>–</w:t>
      </w:r>
      <w:r w:rsidRPr="008E793E">
        <w:rPr>
          <w:rFonts w:ascii="Times New Roman" w:hAnsi="Times New Roman"/>
          <w:sz w:val="28"/>
          <w:szCs w:val="28"/>
        </w:rPr>
        <w:t xml:space="preserve"> </w:t>
      </w:r>
      <w:r w:rsidR="00677B7D" w:rsidRPr="008E793E">
        <w:rPr>
          <w:rFonts w:ascii="Times New Roman" w:hAnsi="Times New Roman"/>
          <w:sz w:val="28"/>
          <w:szCs w:val="28"/>
        </w:rPr>
        <w:t>150-дневный срок.</w:t>
      </w:r>
      <w:r w:rsidR="00133B00" w:rsidRPr="008E793E">
        <w:rPr>
          <w:rFonts w:ascii="Times New Roman" w:hAnsi="Times New Roman"/>
          <w:sz w:val="28"/>
          <w:szCs w:val="28"/>
        </w:rPr>
        <w:t xml:space="preserve"> </w:t>
      </w:r>
      <w:r w:rsidR="00EC08A2" w:rsidRPr="008E793E">
        <w:rPr>
          <w:rFonts w:ascii="Times New Roman" w:hAnsi="Times New Roman"/>
          <w:sz w:val="28"/>
          <w:szCs w:val="28"/>
        </w:rPr>
        <w:t>Следует</w:t>
      </w:r>
      <w:r w:rsidR="00611A65" w:rsidRPr="008E793E">
        <w:rPr>
          <w:rFonts w:ascii="Times New Roman" w:hAnsi="Times New Roman"/>
          <w:sz w:val="28"/>
          <w:szCs w:val="28"/>
        </w:rPr>
        <w:t xml:space="preserve"> оговор</w:t>
      </w:r>
      <w:r w:rsidR="0015554D" w:rsidRPr="008E793E">
        <w:rPr>
          <w:rFonts w:ascii="Times New Roman" w:hAnsi="Times New Roman"/>
          <w:sz w:val="28"/>
          <w:szCs w:val="28"/>
        </w:rPr>
        <w:t>ить</w:t>
      </w:r>
      <w:r w:rsidR="00FC217C" w:rsidRPr="008E793E">
        <w:rPr>
          <w:rFonts w:ascii="Times New Roman" w:hAnsi="Times New Roman"/>
          <w:sz w:val="28"/>
          <w:szCs w:val="28"/>
        </w:rPr>
        <w:t>,</w:t>
      </w:r>
      <w:r w:rsidR="0015554D" w:rsidRPr="008E793E">
        <w:rPr>
          <w:rFonts w:ascii="Times New Roman" w:hAnsi="Times New Roman"/>
          <w:sz w:val="28"/>
          <w:szCs w:val="28"/>
        </w:rPr>
        <w:t xml:space="preserve"> что парламентские </w:t>
      </w:r>
      <w:r w:rsidR="00FC217C" w:rsidRPr="008E793E">
        <w:rPr>
          <w:rFonts w:ascii="Times New Roman" w:hAnsi="Times New Roman"/>
          <w:sz w:val="28"/>
          <w:szCs w:val="28"/>
        </w:rPr>
        <w:t xml:space="preserve">дебаты по всем прочим законопроектам и текущим вопросам в это время </w:t>
      </w:r>
      <w:r w:rsidR="009A478E" w:rsidRPr="008E793E">
        <w:rPr>
          <w:rFonts w:ascii="Times New Roman" w:hAnsi="Times New Roman"/>
          <w:sz w:val="28"/>
          <w:szCs w:val="28"/>
        </w:rPr>
        <w:t>не должны были прекращаться.</w:t>
      </w:r>
    </w:p>
    <w:p w:rsidR="004546F1" w:rsidRPr="008E793E" w:rsidRDefault="004546F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97243" w:rsidRPr="008E793E">
        <w:rPr>
          <w:rFonts w:ascii="Times New Roman" w:hAnsi="Times New Roman"/>
          <w:sz w:val="28"/>
          <w:szCs w:val="28"/>
        </w:rPr>
        <w:t xml:space="preserve">   </w:t>
      </w:r>
      <w:r w:rsidRPr="008E793E">
        <w:rPr>
          <w:rFonts w:ascii="Times New Roman" w:hAnsi="Times New Roman"/>
          <w:sz w:val="28"/>
          <w:szCs w:val="28"/>
        </w:rPr>
        <w:t>П</w:t>
      </w:r>
      <w:r w:rsidR="00677B7D" w:rsidRPr="008E793E">
        <w:rPr>
          <w:rFonts w:ascii="Times New Roman" w:hAnsi="Times New Roman"/>
          <w:sz w:val="28"/>
          <w:szCs w:val="28"/>
        </w:rPr>
        <w:t>роект конституционной резолюции</w:t>
      </w:r>
      <w:r w:rsidR="00AA7042" w:rsidRPr="008E793E">
        <w:rPr>
          <w:rFonts w:ascii="Times New Roman" w:hAnsi="Times New Roman"/>
          <w:sz w:val="28"/>
          <w:szCs w:val="28"/>
        </w:rPr>
        <w:t xml:space="preserve"> - юридически</w:t>
      </w:r>
      <w:r w:rsidR="00950C0A" w:rsidRPr="008E793E">
        <w:rPr>
          <w:rFonts w:ascii="Times New Roman" w:hAnsi="Times New Roman"/>
          <w:sz w:val="28"/>
          <w:szCs w:val="28"/>
        </w:rPr>
        <w:t>й текст обновленной Конституции</w:t>
      </w:r>
      <w:r w:rsidR="00AA7042" w:rsidRPr="008E793E">
        <w:rPr>
          <w:rFonts w:ascii="Times New Roman" w:hAnsi="Times New Roman"/>
          <w:sz w:val="28"/>
          <w:szCs w:val="28"/>
        </w:rPr>
        <w:t xml:space="preserve"> </w:t>
      </w:r>
      <w:r w:rsidRPr="008E793E">
        <w:rPr>
          <w:rFonts w:ascii="Times New Roman" w:hAnsi="Times New Roman"/>
          <w:sz w:val="28"/>
          <w:szCs w:val="28"/>
        </w:rPr>
        <w:t>состоял из трех блоков.</w:t>
      </w:r>
      <w:r w:rsidR="00595A58" w:rsidRPr="008E793E">
        <w:rPr>
          <w:rFonts w:ascii="Times New Roman" w:hAnsi="Times New Roman"/>
          <w:sz w:val="28"/>
          <w:szCs w:val="28"/>
        </w:rPr>
        <w:t xml:space="preserve"> Первым  из них была  ввод</w:t>
      </w:r>
      <w:r w:rsidRPr="008E793E">
        <w:rPr>
          <w:rFonts w:ascii="Times New Roman" w:hAnsi="Times New Roman"/>
          <w:sz w:val="28"/>
          <w:szCs w:val="28"/>
        </w:rPr>
        <w:t>ная  часть, которая содержала предложение  к Парламенту Соединенного Королевства принять Акт о</w:t>
      </w:r>
      <w:r w:rsidR="00950C0A" w:rsidRPr="008E793E">
        <w:rPr>
          <w:rFonts w:ascii="Times New Roman" w:hAnsi="Times New Roman"/>
          <w:sz w:val="28"/>
          <w:szCs w:val="28"/>
        </w:rPr>
        <w:t xml:space="preserve"> Канаде. Вторым блоком был текст</w:t>
      </w:r>
      <w:r w:rsidRPr="008E793E">
        <w:rPr>
          <w:rFonts w:ascii="Times New Roman" w:hAnsi="Times New Roman"/>
          <w:sz w:val="28"/>
          <w:szCs w:val="28"/>
        </w:rPr>
        <w:t xml:space="preserve"> Акт</w:t>
      </w:r>
      <w:r w:rsidR="009A478E" w:rsidRPr="008E793E">
        <w:rPr>
          <w:rFonts w:ascii="Times New Roman" w:hAnsi="Times New Roman"/>
          <w:sz w:val="28"/>
          <w:szCs w:val="28"/>
        </w:rPr>
        <w:t>а о  Канаде. Он</w:t>
      </w:r>
      <w:r w:rsidR="00133B00" w:rsidRPr="008E793E">
        <w:rPr>
          <w:rFonts w:ascii="Times New Roman" w:hAnsi="Times New Roman"/>
          <w:sz w:val="28"/>
          <w:szCs w:val="28"/>
        </w:rPr>
        <w:t xml:space="preserve"> </w:t>
      </w:r>
      <w:r w:rsidR="009A478E" w:rsidRPr="008E793E">
        <w:rPr>
          <w:rFonts w:ascii="Times New Roman" w:hAnsi="Times New Roman"/>
          <w:sz w:val="28"/>
          <w:szCs w:val="28"/>
        </w:rPr>
        <w:t>придавал законную силу внесенным в</w:t>
      </w:r>
      <w:r w:rsidR="00133B00" w:rsidRPr="008E793E">
        <w:rPr>
          <w:rFonts w:ascii="Times New Roman" w:hAnsi="Times New Roman"/>
          <w:sz w:val="28"/>
          <w:szCs w:val="28"/>
        </w:rPr>
        <w:t xml:space="preserve"> </w:t>
      </w:r>
      <w:r w:rsidR="009A478E" w:rsidRPr="008E793E">
        <w:rPr>
          <w:rFonts w:ascii="Times New Roman" w:hAnsi="Times New Roman"/>
          <w:sz w:val="28"/>
          <w:szCs w:val="28"/>
        </w:rPr>
        <w:t>АБСА поправкам</w:t>
      </w:r>
      <w:r w:rsidRPr="008E793E">
        <w:rPr>
          <w:rFonts w:ascii="Times New Roman" w:hAnsi="Times New Roman"/>
          <w:sz w:val="28"/>
          <w:szCs w:val="28"/>
        </w:rPr>
        <w:t xml:space="preserve"> и</w:t>
      </w:r>
      <w:r w:rsidR="00133B00" w:rsidRPr="008E793E">
        <w:rPr>
          <w:rFonts w:ascii="Times New Roman" w:hAnsi="Times New Roman"/>
          <w:sz w:val="28"/>
          <w:szCs w:val="28"/>
        </w:rPr>
        <w:t xml:space="preserve"> </w:t>
      </w:r>
      <w:r w:rsidR="009A478E" w:rsidRPr="008E793E">
        <w:rPr>
          <w:rFonts w:ascii="Times New Roman" w:hAnsi="Times New Roman"/>
          <w:sz w:val="28"/>
          <w:szCs w:val="28"/>
        </w:rPr>
        <w:t xml:space="preserve"> </w:t>
      </w:r>
      <w:r w:rsidRPr="008E793E">
        <w:rPr>
          <w:rFonts w:ascii="Times New Roman" w:hAnsi="Times New Roman"/>
          <w:sz w:val="28"/>
          <w:szCs w:val="28"/>
        </w:rPr>
        <w:t>выводил  его</w:t>
      </w:r>
      <w:r w:rsidR="009A478E" w:rsidRPr="008E793E">
        <w:rPr>
          <w:rFonts w:ascii="Times New Roman" w:hAnsi="Times New Roman"/>
          <w:sz w:val="28"/>
          <w:szCs w:val="28"/>
        </w:rPr>
        <w:t xml:space="preserve"> из</w:t>
      </w:r>
      <w:r w:rsidRPr="008E793E">
        <w:rPr>
          <w:rFonts w:ascii="Times New Roman" w:hAnsi="Times New Roman"/>
          <w:sz w:val="28"/>
          <w:szCs w:val="28"/>
        </w:rPr>
        <w:t xml:space="preserve"> </w:t>
      </w:r>
      <w:r w:rsidR="009A478E" w:rsidRPr="008E793E">
        <w:rPr>
          <w:rFonts w:ascii="Times New Roman" w:hAnsi="Times New Roman"/>
          <w:sz w:val="28"/>
          <w:szCs w:val="28"/>
        </w:rPr>
        <w:t>сферы</w:t>
      </w:r>
      <w:r w:rsidRPr="008E793E">
        <w:rPr>
          <w:rFonts w:ascii="Times New Roman" w:hAnsi="Times New Roman"/>
          <w:sz w:val="28"/>
          <w:szCs w:val="28"/>
        </w:rPr>
        <w:t xml:space="preserve"> юрисдикции метрополии. Третьим</w:t>
      </w:r>
      <w:r w:rsidR="009A478E" w:rsidRPr="008E793E">
        <w:rPr>
          <w:rFonts w:ascii="Times New Roman" w:hAnsi="Times New Roman"/>
          <w:sz w:val="28"/>
          <w:szCs w:val="28"/>
        </w:rPr>
        <w:t xml:space="preserve"> блоком резолюции был </w:t>
      </w:r>
      <w:r w:rsidR="00611A65" w:rsidRPr="008E793E">
        <w:rPr>
          <w:rFonts w:ascii="Times New Roman" w:hAnsi="Times New Roman"/>
          <w:sz w:val="28"/>
          <w:szCs w:val="28"/>
        </w:rPr>
        <w:t>переработанный,</w:t>
      </w:r>
      <w:r w:rsidR="00133B00" w:rsidRPr="008E793E">
        <w:rPr>
          <w:rFonts w:ascii="Times New Roman" w:hAnsi="Times New Roman"/>
          <w:sz w:val="28"/>
          <w:szCs w:val="28"/>
        </w:rPr>
        <w:t xml:space="preserve"> </w:t>
      </w:r>
      <w:r w:rsidR="00611A65" w:rsidRPr="008E793E">
        <w:rPr>
          <w:rFonts w:ascii="Times New Roman" w:hAnsi="Times New Roman"/>
          <w:sz w:val="28"/>
          <w:szCs w:val="28"/>
        </w:rPr>
        <w:t>дополненный</w:t>
      </w:r>
      <w:r w:rsidRPr="008E793E">
        <w:rPr>
          <w:rFonts w:ascii="Times New Roman" w:hAnsi="Times New Roman"/>
          <w:sz w:val="28"/>
          <w:szCs w:val="28"/>
        </w:rPr>
        <w:t xml:space="preserve"> и переименованный</w:t>
      </w:r>
      <w:r w:rsidR="009A478E" w:rsidRPr="008E793E">
        <w:rPr>
          <w:rFonts w:ascii="Times New Roman" w:hAnsi="Times New Roman"/>
          <w:sz w:val="28"/>
          <w:szCs w:val="28"/>
        </w:rPr>
        <w:t xml:space="preserve"> в Конститу</w:t>
      </w:r>
      <w:r w:rsidR="00F42338" w:rsidRPr="008E793E">
        <w:rPr>
          <w:rFonts w:ascii="Times New Roman" w:hAnsi="Times New Roman"/>
          <w:sz w:val="28"/>
          <w:szCs w:val="28"/>
        </w:rPr>
        <w:t>ционный акт 1867</w:t>
      </w:r>
      <w:r w:rsidR="009A478E" w:rsidRPr="008E793E">
        <w:rPr>
          <w:rFonts w:ascii="Times New Roman" w:hAnsi="Times New Roman"/>
          <w:sz w:val="28"/>
          <w:szCs w:val="28"/>
        </w:rPr>
        <w:t>г.</w:t>
      </w:r>
      <w:r w:rsidR="007126AF" w:rsidRPr="008E793E">
        <w:rPr>
          <w:rFonts w:ascii="Times New Roman" w:hAnsi="Times New Roman"/>
          <w:sz w:val="28"/>
          <w:szCs w:val="28"/>
        </w:rPr>
        <w:t xml:space="preserve"> </w:t>
      </w:r>
      <w:r w:rsidRPr="008E793E">
        <w:rPr>
          <w:rFonts w:ascii="Times New Roman" w:hAnsi="Times New Roman"/>
          <w:sz w:val="28"/>
          <w:szCs w:val="28"/>
        </w:rPr>
        <w:t>А</w:t>
      </w:r>
      <w:r w:rsidR="009A478E" w:rsidRPr="008E793E">
        <w:rPr>
          <w:rFonts w:ascii="Times New Roman" w:hAnsi="Times New Roman"/>
          <w:sz w:val="28"/>
          <w:szCs w:val="28"/>
        </w:rPr>
        <w:t>БСА</w:t>
      </w:r>
      <w:r w:rsidR="0066151B" w:rsidRPr="008E793E">
        <w:rPr>
          <w:rStyle w:val="a6"/>
          <w:rFonts w:ascii="Times New Roman" w:hAnsi="Times New Roman"/>
          <w:sz w:val="28"/>
          <w:szCs w:val="28"/>
        </w:rPr>
        <w:footnoteReference w:id="250"/>
      </w:r>
      <w:r w:rsidRPr="008E793E">
        <w:rPr>
          <w:rFonts w:ascii="Times New Roman" w:hAnsi="Times New Roman"/>
          <w:sz w:val="28"/>
          <w:szCs w:val="28"/>
        </w:rPr>
        <w:t>.</w:t>
      </w:r>
    </w:p>
    <w:p w:rsidR="002C6730" w:rsidRPr="008E793E" w:rsidRDefault="009A478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Составной </w:t>
      </w:r>
      <w:r w:rsidR="002C6730" w:rsidRPr="008E793E">
        <w:rPr>
          <w:rFonts w:ascii="Times New Roman" w:hAnsi="Times New Roman"/>
          <w:sz w:val="28"/>
          <w:szCs w:val="28"/>
        </w:rPr>
        <w:t>часть</w:t>
      </w:r>
      <w:r w:rsidRPr="008E793E">
        <w:rPr>
          <w:rFonts w:ascii="Times New Roman" w:hAnsi="Times New Roman"/>
          <w:sz w:val="28"/>
          <w:szCs w:val="28"/>
        </w:rPr>
        <w:t>ю</w:t>
      </w:r>
      <w:r w:rsidR="002C6730" w:rsidRPr="008E793E">
        <w:rPr>
          <w:rFonts w:ascii="Times New Roman" w:hAnsi="Times New Roman"/>
          <w:sz w:val="28"/>
          <w:szCs w:val="28"/>
        </w:rPr>
        <w:t xml:space="preserve"> конс</w:t>
      </w:r>
      <w:r w:rsidRPr="008E793E">
        <w:rPr>
          <w:rFonts w:ascii="Times New Roman" w:hAnsi="Times New Roman"/>
          <w:sz w:val="28"/>
          <w:szCs w:val="28"/>
        </w:rPr>
        <w:t>титуционной резолюции стала</w:t>
      </w:r>
      <w:r w:rsidR="002C6730" w:rsidRPr="008E793E">
        <w:rPr>
          <w:rFonts w:ascii="Times New Roman" w:hAnsi="Times New Roman"/>
          <w:sz w:val="28"/>
          <w:szCs w:val="28"/>
        </w:rPr>
        <w:t xml:space="preserve"> размешенная в</w:t>
      </w:r>
      <w:r w:rsidR="00611A65" w:rsidRPr="008E793E">
        <w:rPr>
          <w:rFonts w:ascii="Times New Roman" w:hAnsi="Times New Roman"/>
          <w:sz w:val="28"/>
          <w:szCs w:val="28"/>
        </w:rPr>
        <w:t xml:space="preserve"> ее</w:t>
      </w:r>
      <w:r w:rsidR="002C6730" w:rsidRPr="008E793E">
        <w:rPr>
          <w:rFonts w:ascii="Times New Roman" w:hAnsi="Times New Roman"/>
          <w:sz w:val="28"/>
          <w:szCs w:val="28"/>
        </w:rPr>
        <w:t xml:space="preserve"> третьем блоке Хартия прав и свобод канадцев, подго</w:t>
      </w:r>
      <w:r w:rsidR="0022354E" w:rsidRPr="008E793E">
        <w:rPr>
          <w:rFonts w:ascii="Times New Roman" w:hAnsi="Times New Roman"/>
          <w:sz w:val="28"/>
          <w:szCs w:val="28"/>
        </w:rPr>
        <w:t>товленная</w:t>
      </w:r>
      <w:r w:rsidR="002C6730" w:rsidRPr="008E793E">
        <w:rPr>
          <w:rFonts w:ascii="Times New Roman" w:hAnsi="Times New Roman"/>
          <w:sz w:val="28"/>
          <w:szCs w:val="28"/>
        </w:rPr>
        <w:t xml:space="preserve"> по настоянию премьер-министра и при его широком участии. Ее включение непо</w:t>
      </w:r>
      <w:r w:rsidR="007D0693" w:rsidRPr="008E793E">
        <w:rPr>
          <w:rFonts w:ascii="Times New Roman" w:hAnsi="Times New Roman"/>
          <w:sz w:val="28"/>
          <w:szCs w:val="28"/>
        </w:rPr>
        <w:t>средственно в текст Конституции</w:t>
      </w:r>
      <w:r w:rsidR="002C6730" w:rsidRPr="008E793E">
        <w:rPr>
          <w:rFonts w:ascii="Times New Roman" w:hAnsi="Times New Roman"/>
          <w:sz w:val="28"/>
          <w:szCs w:val="28"/>
        </w:rPr>
        <w:t xml:space="preserve"> оказалось дальновидным</w:t>
      </w:r>
      <w:r w:rsidR="00EA2B1C" w:rsidRPr="008E793E">
        <w:rPr>
          <w:rFonts w:ascii="Times New Roman" w:hAnsi="Times New Roman"/>
          <w:sz w:val="28"/>
          <w:szCs w:val="28"/>
        </w:rPr>
        <w:t xml:space="preserve"> шагом</w:t>
      </w:r>
      <w:r w:rsidR="00133B00" w:rsidRPr="008E793E">
        <w:rPr>
          <w:rFonts w:ascii="Times New Roman" w:hAnsi="Times New Roman"/>
          <w:sz w:val="28"/>
          <w:szCs w:val="28"/>
        </w:rPr>
        <w:t xml:space="preserve"> </w:t>
      </w:r>
      <w:r w:rsidR="00F42338" w:rsidRPr="008E793E">
        <w:rPr>
          <w:rFonts w:ascii="Times New Roman" w:hAnsi="Times New Roman"/>
          <w:sz w:val="28"/>
          <w:szCs w:val="28"/>
        </w:rPr>
        <w:t>федерального центра.  Хартия</w:t>
      </w:r>
      <w:r w:rsidR="002C6730" w:rsidRPr="008E793E">
        <w:rPr>
          <w:rFonts w:ascii="Times New Roman" w:hAnsi="Times New Roman"/>
          <w:sz w:val="28"/>
          <w:szCs w:val="28"/>
        </w:rPr>
        <w:t xml:space="preserve"> </w:t>
      </w:r>
      <w:r w:rsidR="00133B00" w:rsidRPr="008E793E">
        <w:rPr>
          <w:rFonts w:ascii="Times New Roman" w:hAnsi="Times New Roman"/>
          <w:sz w:val="28"/>
          <w:szCs w:val="28"/>
        </w:rPr>
        <w:t xml:space="preserve"> </w:t>
      </w:r>
      <w:r w:rsidR="002C6730" w:rsidRPr="008E793E">
        <w:rPr>
          <w:rFonts w:ascii="Times New Roman" w:hAnsi="Times New Roman"/>
          <w:sz w:val="28"/>
          <w:szCs w:val="28"/>
        </w:rPr>
        <w:t>прав и</w:t>
      </w:r>
      <w:r w:rsidR="00C4273B" w:rsidRPr="008E793E">
        <w:rPr>
          <w:rFonts w:ascii="Times New Roman" w:hAnsi="Times New Roman"/>
          <w:sz w:val="28"/>
          <w:szCs w:val="28"/>
        </w:rPr>
        <w:t xml:space="preserve"> </w:t>
      </w:r>
      <w:r w:rsidR="002C6730" w:rsidRPr="008E793E">
        <w:rPr>
          <w:rFonts w:ascii="Times New Roman" w:hAnsi="Times New Roman"/>
          <w:sz w:val="28"/>
          <w:szCs w:val="28"/>
        </w:rPr>
        <w:t xml:space="preserve"> свобод</w:t>
      </w:r>
      <w:r w:rsidR="007D0693" w:rsidRPr="008E793E">
        <w:rPr>
          <w:rFonts w:ascii="Times New Roman" w:hAnsi="Times New Roman"/>
          <w:sz w:val="28"/>
          <w:szCs w:val="28"/>
        </w:rPr>
        <w:t xml:space="preserve"> канадцев</w:t>
      </w:r>
      <w:r w:rsidRPr="008E793E">
        <w:rPr>
          <w:rFonts w:ascii="Times New Roman" w:hAnsi="Times New Roman"/>
          <w:sz w:val="28"/>
          <w:szCs w:val="28"/>
        </w:rPr>
        <w:t xml:space="preserve"> не  без основания именовалась</w:t>
      </w:r>
      <w:r w:rsidR="00133B00" w:rsidRPr="008E793E">
        <w:rPr>
          <w:rFonts w:ascii="Times New Roman" w:hAnsi="Times New Roman"/>
          <w:sz w:val="28"/>
          <w:szCs w:val="28"/>
        </w:rPr>
        <w:t xml:space="preserve"> </w:t>
      </w:r>
      <w:r w:rsidR="00C4273B" w:rsidRPr="008E793E">
        <w:rPr>
          <w:rFonts w:ascii="Times New Roman" w:hAnsi="Times New Roman"/>
          <w:sz w:val="28"/>
          <w:szCs w:val="28"/>
        </w:rPr>
        <w:t xml:space="preserve">премьер-министром </w:t>
      </w:r>
      <w:r w:rsidR="00133B00" w:rsidRPr="008E793E">
        <w:rPr>
          <w:rFonts w:ascii="Times New Roman" w:hAnsi="Times New Roman"/>
          <w:sz w:val="28"/>
          <w:szCs w:val="28"/>
        </w:rPr>
        <w:t xml:space="preserve">«народным </w:t>
      </w:r>
      <w:r w:rsidRPr="008E793E">
        <w:rPr>
          <w:rFonts w:ascii="Times New Roman" w:hAnsi="Times New Roman"/>
          <w:sz w:val="28"/>
          <w:szCs w:val="28"/>
        </w:rPr>
        <w:t>пакетом»</w:t>
      </w:r>
      <w:r w:rsidR="004467AC" w:rsidRPr="008E793E">
        <w:rPr>
          <w:rFonts w:ascii="Times New Roman" w:hAnsi="Times New Roman"/>
          <w:sz w:val="28"/>
          <w:szCs w:val="28"/>
        </w:rPr>
        <w:t xml:space="preserve"> и </w:t>
      </w:r>
      <w:r w:rsidR="00EC08A2" w:rsidRPr="008E793E">
        <w:rPr>
          <w:rFonts w:ascii="Times New Roman" w:hAnsi="Times New Roman"/>
          <w:sz w:val="28"/>
          <w:szCs w:val="28"/>
        </w:rPr>
        <w:t>«</w:t>
      </w:r>
      <w:r w:rsidR="00C4273B" w:rsidRPr="008E793E">
        <w:rPr>
          <w:rFonts w:ascii="Times New Roman" w:hAnsi="Times New Roman"/>
          <w:sz w:val="28"/>
          <w:szCs w:val="28"/>
        </w:rPr>
        <w:t>достоянием</w:t>
      </w:r>
      <w:r w:rsidRPr="008E793E">
        <w:rPr>
          <w:rFonts w:ascii="Times New Roman" w:hAnsi="Times New Roman"/>
          <w:sz w:val="28"/>
          <w:szCs w:val="28"/>
        </w:rPr>
        <w:t xml:space="preserve"> народа».</w:t>
      </w:r>
      <w:r w:rsidR="00541E67" w:rsidRPr="008E793E">
        <w:rPr>
          <w:rFonts w:ascii="Times New Roman" w:hAnsi="Times New Roman"/>
          <w:sz w:val="28"/>
          <w:szCs w:val="28"/>
        </w:rPr>
        <w:t xml:space="preserve"> </w:t>
      </w:r>
      <w:r w:rsidR="00895A27" w:rsidRPr="008E793E">
        <w:rPr>
          <w:rFonts w:ascii="Times New Roman" w:hAnsi="Times New Roman"/>
          <w:sz w:val="28"/>
          <w:szCs w:val="28"/>
        </w:rPr>
        <w:t>X</w:t>
      </w:r>
      <w:r w:rsidR="00541E67" w:rsidRPr="008E793E">
        <w:rPr>
          <w:rFonts w:ascii="Times New Roman" w:hAnsi="Times New Roman"/>
          <w:sz w:val="28"/>
          <w:szCs w:val="28"/>
        </w:rPr>
        <w:t>ПСК</w:t>
      </w:r>
      <w:r w:rsidR="009518A1" w:rsidRPr="008E793E">
        <w:rPr>
          <w:rFonts w:ascii="Times New Roman" w:hAnsi="Times New Roman"/>
          <w:sz w:val="28"/>
          <w:szCs w:val="28"/>
        </w:rPr>
        <w:t xml:space="preserve"> </w:t>
      </w:r>
      <w:r w:rsidR="00C4273B" w:rsidRPr="008E793E">
        <w:rPr>
          <w:rFonts w:ascii="Times New Roman" w:hAnsi="Times New Roman"/>
          <w:sz w:val="28"/>
          <w:szCs w:val="28"/>
        </w:rPr>
        <w:t>было</w:t>
      </w:r>
      <w:r w:rsidR="002C6730" w:rsidRPr="008E793E">
        <w:rPr>
          <w:rFonts w:ascii="Times New Roman" w:hAnsi="Times New Roman"/>
          <w:sz w:val="28"/>
          <w:szCs w:val="28"/>
        </w:rPr>
        <w:t xml:space="preserve"> суждено</w:t>
      </w:r>
      <w:r w:rsidR="00133B00" w:rsidRPr="008E793E">
        <w:rPr>
          <w:rFonts w:ascii="Times New Roman" w:hAnsi="Times New Roman"/>
          <w:sz w:val="28"/>
          <w:szCs w:val="28"/>
        </w:rPr>
        <w:t xml:space="preserve"> </w:t>
      </w:r>
      <w:r w:rsidR="0022354E" w:rsidRPr="008E793E">
        <w:rPr>
          <w:rFonts w:ascii="Times New Roman" w:hAnsi="Times New Roman"/>
          <w:sz w:val="28"/>
          <w:szCs w:val="28"/>
        </w:rPr>
        <w:t>стать единственным компонентом</w:t>
      </w:r>
      <w:r w:rsidR="002C6730" w:rsidRPr="008E793E">
        <w:rPr>
          <w:rFonts w:ascii="Times New Roman" w:hAnsi="Times New Roman"/>
          <w:sz w:val="28"/>
          <w:szCs w:val="28"/>
        </w:rPr>
        <w:t xml:space="preserve"> конституци</w:t>
      </w:r>
      <w:r w:rsidR="00AD4093" w:rsidRPr="008E793E">
        <w:rPr>
          <w:rFonts w:ascii="Times New Roman" w:hAnsi="Times New Roman"/>
          <w:sz w:val="28"/>
          <w:szCs w:val="28"/>
        </w:rPr>
        <w:t>онной резолюции, пользующ</w:t>
      </w:r>
      <w:r w:rsidR="00C4273B" w:rsidRPr="008E793E">
        <w:rPr>
          <w:rFonts w:ascii="Times New Roman" w:hAnsi="Times New Roman"/>
          <w:sz w:val="28"/>
          <w:szCs w:val="28"/>
        </w:rPr>
        <w:t xml:space="preserve">имся </w:t>
      </w:r>
      <w:r w:rsidRPr="008E793E">
        <w:rPr>
          <w:rFonts w:ascii="Times New Roman" w:hAnsi="Times New Roman"/>
          <w:sz w:val="28"/>
          <w:szCs w:val="28"/>
        </w:rPr>
        <w:t>устойчивыми</w:t>
      </w:r>
      <w:r w:rsidR="00C4273B" w:rsidRPr="008E793E">
        <w:rPr>
          <w:rFonts w:ascii="Times New Roman" w:hAnsi="Times New Roman"/>
          <w:sz w:val="28"/>
          <w:szCs w:val="28"/>
        </w:rPr>
        <w:t xml:space="preserve"> </w:t>
      </w:r>
      <w:r w:rsidR="002C6730" w:rsidRPr="008E793E">
        <w:rPr>
          <w:rFonts w:ascii="Times New Roman" w:hAnsi="Times New Roman"/>
          <w:sz w:val="28"/>
          <w:szCs w:val="28"/>
        </w:rPr>
        <w:t>общественными</w:t>
      </w:r>
      <w:r w:rsidR="00C4273B" w:rsidRPr="008E793E">
        <w:rPr>
          <w:rFonts w:ascii="Times New Roman" w:hAnsi="Times New Roman"/>
          <w:sz w:val="28"/>
          <w:szCs w:val="28"/>
        </w:rPr>
        <w:t xml:space="preserve"> </w:t>
      </w:r>
      <w:r w:rsidR="002C6730" w:rsidRPr="008E793E">
        <w:rPr>
          <w:rFonts w:ascii="Times New Roman" w:hAnsi="Times New Roman"/>
          <w:sz w:val="28"/>
          <w:szCs w:val="28"/>
        </w:rPr>
        <w:t xml:space="preserve"> симпатиями</w:t>
      </w:r>
      <w:r w:rsidR="00D667BF" w:rsidRPr="008E793E">
        <w:rPr>
          <w:rFonts w:ascii="Times New Roman" w:hAnsi="Times New Roman"/>
          <w:sz w:val="28"/>
          <w:szCs w:val="28"/>
        </w:rPr>
        <w:t>. В дальнейшем</w:t>
      </w:r>
      <w:r w:rsidRPr="008E793E">
        <w:rPr>
          <w:rFonts w:ascii="Times New Roman" w:hAnsi="Times New Roman"/>
          <w:sz w:val="28"/>
          <w:szCs w:val="28"/>
        </w:rPr>
        <w:t xml:space="preserve"> центр</w:t>
      </w:r>
      <w:r w:rsidR="00895A27" w:rsidRPr="008E793E">
        <w:rPr>
          <w:rFonts w:ascii="Times New Roman" w:hAnsi="Times New Roman"/>
          <w:sz w:val="28"/>
          <w:szCs w:val="28"/>
        </w:rPr>
        <w:t xml:space="preserve"> с</w:t>
      </w:r>
      <w:r w:rsidR="00C4273B" w:rsidRPr="008E793E">
        <w:rPr>
          <w:rFonts w:ascii="Times New Roman" w:hAnsi="Times New Roman"/>
          <w:sz w:val="28"/>
          <w:szCs w:val="28"/>
        </w:rPr>
        <w:t xml:space="preserve"> </w:t>
      </w:r>
      <w:r w:rsidR="00902300" w:rsidRPr="008E793E">
        <w:rPr>
          <w:rFonts w:ascii="Times New Roman" w:hAnsi="Times New Roman"/>
          <w:sz w:val="28"/>
          <w:szCs w:val="28"/>
        </w:rPr>
        <w:t>успехом</w:t>
      </w:r>
      <w:r w:rsidRPr="008E793E">
        <w:rPr>
          <w:rFonts w:ascii="Times New Roman" w:hAnsi="Times New Roman"/>
          <w:sz w:val="28"/>
          <w:szCs w:val="28"/>
        </w:rPr>
        <w:t xml:space="preserve"> использовал</w:t>
      </w:r>
      <w:r w:rsidR="00895A27" w:rsidRPr="008E793E">
        <w:rPr>
          <w:rFonts w:ascii="Times New Roman" w:hAnsi="Times New Roman"/>
          <w:sz w:val="28"/>
          <w:szCs w:val="28"/>
        </w:rPr>
        <w:t xml:space="preserve"> популярность</w:t>
      </w:r>
      <w:r w:rsidR="00C4273B" w:rsidRPr="008E793E">
        <w:rPr>
          <w:rFonts w:ascii="Times New Roman" w:hAnsi="Times New Roman"/>
          <w:sz w:val="28"/>
          <w:szCs w:val="28"/>
        </w:rPr>
        <w:t xml:space="preserve"> </w:t>
      </w:r>
      <w:r w:rsidR="00B9614F" w:rsidRPr="008E793E">
        <w:rPr>
          <w:rFonts w:ascii="Times New Roman" w:hAnsi="Times New Roman"/>
          <w:sz w:val="28"/>
          <w:szCs w:val="28"/>
        </w:rPr>
        <w:t>ХПСК</w:t>
      </w:r>
      <w:r w:rsidR="002C6730" w:rsidRPr="008E793E">
        <w:rPr>
          <w:rFonts w:ascii="Times New Roman" w:hAnsi="Times New Roman"/>
          <w:sz w:val="28"/>
          <w:szCs w:val="28"/>
        </w:rPr>
        <w:t xml:space="preserve"> в целях ослабления</w:t>
      </w:r>
      <w:r w:rsidR="00B9614F" w:rsidRPr="008E793E">
        <w:rPr>
          <w:rFonts w:ascii="Times New Roman" w:hAnsi="Times New Roman"/>
          <w:sz w:val="28"/>
          <w:szCs w:val="28"/>
        </w:rPr>
        <w:t xml:space="preserve"> противодействия </w:t>
      </w:r>
      <w:r w:rsidR="00895A27" w:rsidRPr="008E793E">
        <w:rPr>
          <w:rFonts w:ascii="Times New Roman" w:hAnsi="Times New Roman"/>
          <w:sz w:val="28"/>
          <w:szCs w:val="28"/>
        </w:rPr>
        <w:t>методам</w:t>
      </w:r>
      <w:r w:rsidR="002C6730" w:rsidRPr="008E793E">
        <w:rPr>
          <w:rFonts w:ascii="Times New Roman" w:hAnsi="Times New Roman"/>
          <w:sz w:val="28"/>
          <w:szCs w:val="28"/>
        </w:rPr>
        <w:t xml:space="preserve"> и</w:t>
      </w:r>
      <w:r w:rsidR="00AD4093" w:rsidRPr="008E793E">
        <w:rPr>
          <w:rFonts w:ascii="Times New Roman" w:hAnsi="Times New Roman"/>
          <w:sz w:val="28"/>
          <w:szCs w:val="28"/>
        </w:rPr>
        <w:t xml:space="preserve"> срокам</w:t>
      </w:r>
      <w:r w:rsidR="00895A27" w:rsidRPr="008E793E">
        <w:rPr>
          <w:rFonts w:ascii="Times New Roman" w:hAnsi="Times New Roman"/>
          <w:sz w:val="28"/>
          <w:szCs w:val="28"/>
        </w:rPr>
        <w:t xml:space="preserve"> реализации</w:t>
      </w:r>
      <w:r w:rsidR="002C6730" w:rsidRPr="008E793E">
        <w:rPr>
          <w:rFonts w:ascii="Times New Roman" w:hAnsi="Times New Roman"/>
          <w:sz w:val="28"/>
          <w:szCs w:val="28"/>
        </w:rPr>
        <w:t xml:space="preserve"> реформы</w:t>
      </w:r>
      <w:r w:rsidR="00133B00" w:rsidRPr="008E793E">
        <w:rPr>
          <w:rFonts w:ascii="Times New Roman" w:hAnsi="Times New Roman"/>
          <w:sz w:val="28"/>
          <w:szCs w:val="28"/>
        </w:rPr>
        <w:t xml:space="preserve"> </w:t>
      </w:r>
      <w:r w:rsidR="00895A27" w:rsidRPr="008E793E">
        <w:rPr>
          <w:rFonts w:ascii="Times New Roman" w:hAnsi="Times New Roman"/>
          <w:sz w:val="28"/>
          <w:szCs w:val="28"/>
        </w:rPr>
        <w:t>на уровне</w:t>
      </w:r>
      <w:r w:rsidR="00133B00" w:rsidRPr="008E793E">
        <w:rPr>
          <w:rFonts w:ascii="Times New Roman" w:hAnsi="Times New Roman"/>
          <w:sz w:val="28"/>
          <w:szCs w:val="28"/>
        </w:rPr>
        <w:t xml:space="preserve"> </w:t>
      </w:r>
      <w:r w:rsidR="00895A27" w:rsidRPr="008E793E">
        <w:rPr>
          <w:rFonts w:ascii="Times New Roman" w:hAnsi="Times New Roman"/>
          <w:sz w:val="28"/>
          <w:szCs w:val="28"/>
        </w:rPr>
        <w:t>Парламента</w:t>
      </w:r>
      <w:r w:rsidRPr="008E793E">
        <w:rPr>
          <w:rFonts w:ascii="Times New Roman" w:hAnsi="Times New Roman"/>
          <w:sz w:val="28"/>
          <w:szCs w:val="28"/>
        </w:rPr>
        <w:t xml:space="preserve"> и</w:t>
      </w:r>
      <w:r w:rsidR="00595A58" w:rsidRPr="008E793E">
        <w:rPr>
          <w:rFonts w:ascii="Times New Roman" w:hAnsi="Times New Roman"/>
          <w:sz w:val="28"/>
          <w:szCs w:val="28"/>
        </w:rPr>
        <w:t xml:space="preserve"> </w:t>
      </w:r>
      <w:r w:rsidR="00AD4093" w:rsidRPr="008E793E">
        <w:rPr>
          <w:rFonts w:ascii="Times New Roman" w:hAnsi="Times New Roman"/>
          <w:sz w:val="28"/>
          <w:szCs w:val="28"/>
        </w:rPr>
        <w:t xml:space="preserve">особенно - </w:t>
      </w:r>
      <w:r w:rsidR="002C6730" w:rsidRPr="008E793E">
        <w:rPr>
          <w:rFonts w:ascii="Times New Roman" w:hAnsi="Times New Roman"/>
          <w:sz w:val="28"/>
          <w:szCs w:val="28"/>
        </w:rPr>
        <w:t>на</w:t>
      </w:r>
      <w:r w:rsidR="00133B00" w:rsidRPr="008E793E">
        <w:rPr>
          <w:rFonts w:ascii="Times New Roman" w:hAnsi="Times New Roman"/>
          <w:sz w:val="28"/>
          <w:szCs w:val="28"/>
        </w:rPr>
        <w:t xml:space="preserve"> </w:t>
      </w:r>
      <w:r w:rsidR="002C6730" w:rsidRPr="008E793E">
        <w:rPr>
          <w:rFonts w:ascii="Times New Roman" w:hAnsi="Times New Roman"/>
          <w:sz w:val="28"/>
          <w:szCs w:val="28"/>
        </w:rPr>
        <w:t xml:space="preserve"> провинциальном </w:t>
      </w:r>
      <w:r w:rsidR="00133B00" w:rsidRPr="008E793E">
        <w:rPr>
          <w:rFonts w:ascii="Times New Roman" w:hAnsi="Times New Roman"/>
          <w:sz w:val="28"/>
          <w:szCs w:val="28"/>
        </w:rPr>
        <w:t xml:space="preserve"> </w:t>
      </w:r>
      <w:r w:rsidR="002C6730" w:rsidRPr="008E793E">
        <w:rPr>
          <w:rFonts w:ascii="Times New Roman" w:hAnsi="Times New Roman"/>
          <w:sz w:val="28"/>
          <w:szCs w:val="28"/>
        </w:rPr>
        <w:t>уровне.</w:t>
      </w:r>
    </w:p>
    <w:p w:rsidR="002C6730" w:rsidRPr="008E793E" w:rsidRDefault="002C673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95A58" w:rsidRPr="008E793E">
        <w:rPr>
          <w:rFonts w:ascii="Times New Roman" w:hAnsi="Times New Roman"/>
          <w:sz w:val="28"/>
          <w:szCs w:val="28"/>
        </w:rPr>
        <w:t xml:space="preserve">  </w:t>
      </w:r>
      <w:r w:rsidRPr="008E793E">
        <w:rPr>
          <w:rFonts w:ascii="Times New Roman" w:hAnsi="Times New Roman"/>
          <w:sz w:val="28"/>
          <w:szCs w:val="28"/>
        </w:rPr>
        <w:t>Перенеся реа</w:t>
      </w:r>
      <w:r w:rsidR="00D667BF" w:rsidRPr="008E793E">
        <w:rPr>
          <w:rFonts w:ascii="Times New Roman" w:hAnsi="Times New Roman"/>
          <w:sz w:val="28"/>
          <w:szCs w:val="28"/>
        </w:rPr>
        <w:t xml:space="preserve">лизацию конституционной реформы </w:t>
      </w:r>
      <w:r w:rsidRPr="008E793E">
        <w:rPr>
          <w:rFonts w:ascii="Times New Roman" w:hAnsi="Times New Roman"/>
          <w:sz w:val="28"/>
          <w:szCs w:val="28"/>
        </w:rPr>
        <w:t>в сферу исключительной компетенции центра,</w:t>
      </w:r>
      <w:r w:rsidR="00FF42F0" w:rsidRPr="008E793E">
        <w:rPr>
          <w:rFonts w:ascii="Times New Roman" w:hAnsi="Times New Roman"/>
          <w:sz w:val="28"/>
          <w:szCs w:val="28"/>
        </w:rPr>
        <w:t xml:space="preserve"> </w:t>
      </w:r>
      <w:r w:rsidRPr="008E793E">
        <w:rPr>
          <w:rFonts w:ascii="Times New Roman" w:hAnsi="Times New Roman"/>
          <w:sz w:val="28"/>
          <w:szCs w:val="28"/>
        </w:rPr>
        <w:t xml:space="preserve"> федеральное правительство все </w:t>
      </w:r>
      <w:r w:rsidR="00FF42F0" w:rsidRPr="008E793E">
        <w:rPr>
          <w:rFonts w:ascii="Times New Roman" w:hAnsi="Times New Roman"/>
          <w:sz w:val="28"/>
          <w:szCs w:val="28"/>
        </w:rPr>
        <w:t>е</w:t>
      </w:r>
      <w:r w:rsidR="00F94994" w:rsidRPr="008E793E">
        <w:rPr>
          <w:rFonts w:ascii="Times New Roman" w:hAnsi="Times New Roman"/>
          <w:sz w:val="28"/>
          <w:szCs w:val="28"/>
        </w:rPr>
        <w:t xml:space="preserve">ще  </w:t>
      </w:r>
      <w:r w:rsidR="00F94994" w:rsidRPr="008E793E">
        <w:rPr>
          <w:rFonts w:ascii="Times New Roman" w:hAnsi="Times New Roman"/>
          <w:sz w:val="28"/>
          <w:szCs w:val="28"/>
        </w:rPr>
        <w:lastRenderedPageBreak/>
        <w:t>рассчитывало</w:t>
      </w:r>
      <w:r w:rsidRPr="008E793E">
        <w:rPr>
          <w:rFonts w:ascii="Times New Roman" w:hAnsi="Times New Roman"/>
          <w:sz w:val="28"/>
          <w:szCs w:val="28"/>
        </w:rPr>
        <w:t xml:space="preserve"> на</w:t>
      </w:r>
      <w:r w:rsidR="00FF42F0" w:rsidRPr="008E793E">
        <w:rPr>
          <w:rFonts w:ascii="Times New Roman" w:hAnsi="Times New Roman"/>
          <w:sz w:val="28"/>
          <w:szCs w:val="28"/>
        </w:rPr>
        <w:t xml:space="preserve"> </w:t>
      </w:r>
      <w:r w:rsidRPr="008E793E">
        <w:rPr>
          <w:rFonts w:ascii="Times New Roman" w:hAnsi="Times New Roman"/>
          <w:sz w:val="28"/>
          <w:szCs w:val="28"/>
        </w:rPr>
        <w:t>ее осущ</w:t>
      </w:r>
      <w:r w:rsidR="00AB5554" w:rsidRPr="008E793E">
        <w:rPr>
          <w:rFonts w:ascii="Times New Roman" w:hAnsi="Times New Roman"/>
          <w:sz w:val="28"/>
          <w:szCs w:val="28"/>
        </w:rPr>
        <w:t>ествление в пределах</w:t>
      </w:r>
      <w:r w:rsidR="00FF42F0" w:rsidRPr="008E793E">
        <w:rPr>
          <w:rFonts w:ascii="Times New Roman" w:hAnsi="Times New Roman"/>
          <w:sz w:val="28"/>
          <w:szCs w:val="28"/>
        </w:rPr>
        <w:t xml:space="preserve"> </w:t>
      </w:r>
      <w:r w:rsidR="00F94994" w:rsidRPr="008E793E">
        <w:rPr>
          <w:rFonts w:ascii="Times New Roman" w:hAnsi="Times New Roman"/>
          <w:sz w:val="28"/>
          <w:szCs w:val="28"/>
        </w:rPr>
        <w:t>графика.</w:t>
      </w:r>
      <w:r w:rsidRPr="008E793E">
        <w:rPr>
          <w:rFonts w:ascii="Times New Roman" w:hAnsi="Times New Roman"/>
          <w:sz w:val="28"/>
          <w:szCs w:val="28"/>
        </w:rPr>
        <w:t xml:space="preserve"> </w:t>
      </w:r>
      <w:r w:rsidR="00F94994" w:rsidRPr="008E793E">
        <w:rPr>
          <w:rFonts w:ascii="Times New Roman" w:hAnsi="Times New Roman"/>
          <w:sz w:val="28"/>
          <w:szCs w:val="28"/>
        </w:rPr>
        <w:t xml:space="preserve">В </w:t>
      </w:r>
      <w:r w:rsidR="00FF42F0" w:rsidRPr="008E793E">
        <w:rPr>
          <w:rFonts w:ascii="Times New Roman" w:hAnsi="Times New Roman"/>
          <w:sz w:val="28"/>
          <w:szCs w:val="28"/>
        </w:rPr>
        <w:t>основе подобных  расчетов лежало:</w:t>
      </w:r>
    </w:p>
    <w:p w:rsidR="00FF42F0" w:rsidRPr="008E793E" w:rsidRDefault="00C34C2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прочное</w:t>
      </w:r>
      <w:r w:rsidR="00133B00" w:rsidRPr="008E793E">
        <w:rPr>
          <w:rFonts w:ascii="Times New Roman" w:hAnsi="Times New Roman"/>
          <w:sz w:val="28"/>
          <w:szCs w:val="28"/>
        </w:rPr>
        <w:t xml:space="preserve"> рабочее большинство, которым</w:t>
      </w:r>
      <w:r w:rsidR="00FF42F0" w:rsidRPr="008E793E">
        <w:rPr>
          <w:rFonts w:ascii="Times New Roman" w:hAnsi="Times New Roman"/>
          <w:sz w:val="28"/>
          <w:szCs w:val="28"/>
        </w:rPr>
        <w:t xml:space="preserve"> правитель</w:t>
      </w:r>
      <w:r w:rsidR="00133B00" w:rsidRPr="008E793E">
        <w:rPr>
          <w:rFonts w:ascii="Times New Roman" w:hAnsi="Times New Roman"/>
          <w:sz w:val="28"/>
          <w:szCs w:val="28"/>
        </w:rPr>
        <w:t xml:space="preserve">ство располагало </w:t>
      </w:r>
      <w:r w:rsidR="00FF42F0" w:rsidRPr="008E793E">
        <w:rPr>
          <w:rFonts w:ascii="Times New Roman" w:hAnsi="Times New Roman"/>
          <w:sz w:val="28"/>
          <w:szCs w:val="28"/>
        </w:rPr>
        <w:t xml:space="preserve">  в обеих  палатах  Парламента;</w:t>
      </w:r>
    </w:p>
    <w:p w:rsidR="00FF42F0" w:rsidRPr="008E793E" w:rsidRDefault="00FF42F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D5442" w:rsidRPr="008E793E">
        <w:rPr>
          <w:rFonts w:ascii="Times New Roman" w:hAnsi="Times New Roman"/>
          <w:sz w:val="28"/>
          <w:szCs w:val="28"/>
        </w:rPr>
        <w:t xml:space="preserve">   </w:t>
      </w:r>
      <w:r w:rsidRPr="008E793E">
        <w:rPr>
          <w:rFonts w:ascii="Times New Roman" w:hAnsi="Times New Roman"/>
          <w:sz w:val="28"/>
          <w:szCs w:val="28"/>
        </w:rPr>
        <w:t xml:space="preserve">- </w:t>
      </w:r>
      <w:r w:rsidR="008D5442" w:rsidRPr="008E793E">
        <w:rPr>
          <w:rFonts w:ascii="Times New Roman" w:hAnsi="Times New Roman"/>
          <w:sz w:val="28"/>
          <w:szCs w:val="28"/>
        </w:rPr>
        <w:t xml:space="preserve"> </w:t>
      </w:r>
      <w:r w:rsidR="001030A1" w:rsidRPr="008E793E">
        <w:rPr>
          <w:rFonts w:ascii="Times New Roman" w:hAnsi="Times New Roman"/>
          <w:sz w:val="28"/>
          <w:szCs w:val="28"/>
        </w:rPr>
        <w:t>соглашение о сотруднич</w:t>
      </w:r>
      <w:r w:rsidRPr="008E793E">
        <w:rPr>
          <w:rFonts w:ascii="Times New Roman" w:hAnsi="Times New Roman"/>
          <w:sz w:val="28"/>
          <w:szCs w:val="28"/>
        </w:rPr>
        <w:t xml:space="preserve">естве в </w:t>
      </w:r>
      <w:r w:rsidR="00EC08A2" w:rsidRPr="008E793E">
        <w:rPr>
          <w:rFonts w:ascii="Times New Roman" w:hAnsi="Times New Roman"/>
          <w:sz w:val="28"/>
          <w:szCs w:val="28"/>
        </w:rPr>
        <w:t>стратегии патриации между</w:t>
      </w:r>
      <w:r w:rsidRPr="008E793E">
        <w:rPr>
          <w:rFonts w:ascii="Times New Roman" w:hAnsi="Times New Roman"/>
          <w:sz w:val="28"/>
          <w:szCs w:val="28"/>
        </w:rPr>
        <w:t xml:space="preserve"> </w:t>
      </w:r>
      <w:r w:rsidR="00133B00" w:rsidRPr="008E793E">
        <w:rPr>
          <w:rFonts w:ascii="Times New Roman" w:hAnsi="Times New Roman"/>
          <w:sz w:val="28"/>
          <w:szCs w:val="28"/>
        </w:rPr>
        <w:t xml:space="preserve"> правительством</w:t>
      </w:r>
      <w:r w:rsidR="00EA2B1C" w:rsidRPr="008E793E">
        <w:rPr>
          <w:rFonts w:ascii="Times New Roman" w:hAnsi="Times New Roman"/>
          <w:sz w:val="28"/>
          <w:szCs w:val="28"/>
        </w:rPr>
        <w:t xml:space="preserve"> </w:t>
      </w:r>
      <w:r w:rsidR="00EC08A2" w:rsidRPr="008E793E">
        <w:rPr>
          <w:rFonts w:ascii="Times New Roman" w:hAnsi="Times New Roman"/>
          <w:sz w:val="28"/>
          <w:szCs w:val="28"/>
        </w:rPr>
        <w:t>и</w:t>
      </w:r>
      <w:r w:rsidRPr="008E793E">
        <w:rPr>
          <w:rFonts w:ascii="Times New Roman" w:hAnsi="Times New Roman"/>
          <w:sz w:val="28"/>
          <w:szCs w:val="28"/>
        </w:rPr>
        <w:t xml:space="preserve"> Новой демократической партией</w:t>
      </w:r>
      <w:r w:rsidR="008D5442" w:rsidRPr="008E793E">
        <w:rPr>
          <w:rFonts w:ascii="Times New Roman" w:hAnsi="Times New Roman"/>
          <w:sz w:val="28"/>
          <w:szCs w:val="28"/>
        </w:rPr>
        <w:t xml:space="preserve">, </w:t>
      </w:r>
      <w:r w:rsidR="004D7A62" w:rsidRPr="008E793E">
        <w:rPr>
          <w:rFonts w:ascii="Times New Roman" w:hAnsi="Times New Roman"/>
          <w:sz w:val="28"/>
          <w:szCs w:val="28"/>
        </w:rPr>
        <w:t>традиционно</w:t>
      </w:r>
      <w:r w:rsidR="001030A1" w:rsidRPr="008E793E">
        <w:rPr>
          <w:rFonts w:ascii="Times New Roman" w:hAnsi="Times New Roman"/>
          <w:sz w:val="28"/>
          <w:szCs w:val="28"/>
        </w:rPr>
        <w:t xml:space="preserve"> (с 1930-х годов)</w:t>
      </w:r>
      <w:r w:rsidR="004D7A62" w:rsidRPr="008E793E">
        <w:rPr>
          <w:rFonts w:ascii="Times New Roman" w:hAnsi="Times New Roman"/>
          <w:sz w:val="28"/>
          <w:szCs w:val="28"/>
        </w:rPr>
        <w:t xml:space="preserve"> </w:t>
      </w:r>
      <w:r w:rsidR="008D5442" w:rsidRPr="008E793E">
        <w:rPr>
          <w:rFonts w:ascii="Times New Roman" w:hAnsi="Times New Roman"/>
          <w:sz w:val="28"/>
          <w:szCs w:val="28"/>
        </w:rPr>
        <w:t>разделяв</w:t>
      </w:r>
      <w:r w:rsidR="004D7A62" w:rsidRPr="008E793E">
        <w:rPr>
          <w:rFonts w:ascii="Times New Roman" w:hAnsi="Times New Roman"/>
          <w:sz w:val="28"/>
          <w:szCs w:val="28"/>
        </w:rPr>
        <w:t>шей идеи твердого федерализма</w:t>
      </w:r>
      <w:r w:rsidR="00C4273B" w:rsidRPr="008E793E">
        <w:rPr>
          <w:rStyle w:val="a6"/>
          <w:rFonts w:ascii="Times New Roman" w:hAnsi="Times New Roman"/>
          <w:sz w:val="28"/>
          <w:szCs w:val="28"/>
        </w:rPr>
        <w:footnoteReference w:id="251"/>
      </w:r>
      <w:r w:rsidR="004D7A62" w:rsidRPr="008E793E">
        <w:rPr>
          <w:rFonts w:ascii="Times New Roman" w:hAnsi="Times New Roman"/>
          <w:sz w:val="28"/>
          <w:szCs w:val="28"/>
        </w:rPr>
        <w:t>и</w:t>
      </w:r>
      <w:r w:rsidR="008D5442" w:rsidRPr="008E793E">
        <w:rPr>
          <w:rFonts w:ascii="Times New Roman" w:hAnsi="Times New Roman"/>
          <w:sz w:val="28"/>
          <w:szCs w:val="28"/>
        </w:rPr>
        <w:t xml:space="preserve"> к</w:t>
      </w:r>
      <w:r w:rsidR="00EC08A2" w:rsidRPr="008E793E">
        <w:rPr>
          <w:rFonts w:ascii="Times New Roman" w:hAnsi="Times New Roman"/>
          <w:sz w:val="28"/>
          <w:szCs w:val="28"/>
        </w:rPr>
        <w:t>онституционной реформы.</w:t>
      </w:r>
      <w:r w:rsidR="00902300" w:rsidRPr="008E793E">
        <w:rPr>
          <w:rFonts w:ascii="Times New Roman" w:hAnsi="Times New Roman"/>
          <w:sz w:val="28"/>
          <w:szCs w:val="28"/>
        </w:rPr>
        <w:t xml:space="preserve"> </w:t>
      </w:r>
      <w:r w:rsidR="005A0089" w:rsidRPr="008E793E">
        <w:rPr>
          <w:rFonts w:ascii="Times New Roman" w:hAnsi="Times New Roman"/>
          <w:sz w:val="28"/>
          <w:szCs w:val="28"/>
        </w:rPr>
        <w:t>К</w:t>
      </w:r>
      <w:r w:rsidR="00EC08A2" w:rsidRPr="008E793E">
        <w:rPr>
          <w:rFonts w:ascii="Times New Roman" w:hAnsi="Times New Roman"/>
          <w:sz w:val="28"/>
          <w:szCs w:val="28"/>
        </w:rPr>
        <w:t>роме того,</w:t>
      </w:r>
      <w:r w:rsidR="004D7A62" w:rsidRPr="008E793E">
        <w:rPr>
          <w:rFonts w:ascii="Times New Roman" w:hAnsi="Times New Roman"/>
          <w:sz w:val="28"/>
          <w:szCs w:val="28"/>
        </w:rPr>
        <w:t xml:space="preserve"> провинциальные  </w:t>
      </w:r>
      <w:r w:rsidR="00EC08A2" w:rsidRPr="008E793E">
        <w:rPr>
          <w:rFonts w:ascii="Times New Roman" w:hAnsi="Times New Roman"/>
          <w:sz w:val="28"/>
          <w:szCs w:val="28"/>
        </w:rPr>
        <w:t>отделения НДП стояли у</w:t>
      </w:r>
      <w:r w:rsidR="004D7A62" w:rsidRPr="008E793E">
        <w:rPr>
          <w:rFonts w:ascii="Times New Roman" w:hAnsi="Times New Roman"/>
          <w:sz w:val="28"/>
          <w:szCs w:val="28"/>
        </w:rPr>
        <w:t xml:space="preserve"> </w:t>
      </w:r>
      <w:r w:rsidR="00EC08A2" w:rsidRPr="008E793E">
        <w:rPr>
          <w:rFonts w:ascii="Times New Roman" w:hAnsi="Times New Roman"/>
          <w:sz w:val="28"/>
          <w:szCs w:val="28"/>
        </w:rPr>
        <w:t>власти</w:t>
      </w:r>
      <w:r w:rsidR="004D7A62" w:rsidRPr="008E793E">
        <w:rPr>
          <w:rFonts w:ascii="Times New Roman" w:hAnsi="Times New Roman"/>
          <w:sz w:val="28"/>
          <w:szCs w:val="28"/>
        </w:rPr>
        <w:t xml:space="preserve"> в </w:t>
      </w:r>
      <w:r w:rsidR="00133B00" w:rsidRPr="008E793E">
        <w:rPr>
          <w:rFonts w:ascii="Times New Roman" w:hAnsi="Times New Roman"/>
          <w:sz w:val="28"/>
          <w:szCs w:val="28"/>
        </w:rPr>
        <w:t xml:space="preserve"> </w:t>
      </w:r>
      <w:r w:rsidR="008668DB" w:rsidRPr="008E793E">
        <w:rPr>
          <w:rFonts w:ascii="Times New Roman" w:hAnsi="Times New Roman"/>
          <w:sz w:val="28"/>
          <w:szCs w:val="28"/>
        </w:rPr>
        <w:t>Саскачеване и</w:t>
      </w:r>
      <w:r w:rsidR="00133B00" w:rsidRPr="008E793E">
        <w:rPr>
          <w:rFonts w:ascii="Times New Roman" w:hAnsi="Times New Roman"/>
          <w:sz w:val="28"/>
          <w:szCs w:val="28"/>
        </w:rPr>
        <w:t xml:space="preserve"> </w:t>
      </w:r>
      <w:r w:rsidR="00541E67" w:rsidRPr="008E793E">
        <w:rPr>
          <w:rFonts w:ascii="Times New Roman" w:hAnsi="Times New Roman"/>
          <w:sz w:val="28"/>
          <w:szCs w:val="28"/>
        </w:rPr>
        <w:t>занимали положение официальной оппозиции</w:t>
      </w:r>
      <w:r w:rsidR="00C34C2A" w:rsidRPr="008E793E">
        <w:rPr>
          <w:rFonts w:ascii="Times New Roman" w:hAnsi="Times New Roman"/>
          <w:sz w:val="28"/>
          <w:szCs w:val="28"/>
        </w:rPr>
        <w:t xml:space="preserve"> еще в тре</w:t>
      </w:r>
      <w:r w:rsidR="004D7A62" w:rsidRPr="008E793E">
        <w:rPr>
          <w:rFonts w:ascii="Times New Roman" w:hAnsi="Times New Roman"/>
          <w:sz w:val="28"/>
          <w:szCs w:val="28"/>
        </w:rPr>
        <w:t>х субъектах федерации</w:t>
      </w:r>
      <w:r w:rsidR="00EC08A2" w:rsidRPr="008E793E">
        <w:rPr>
          <w:rFonts w:ascii="Times New Roman" w:hAnsi="Times New Roman"/>
          <w:sz w:val="28"/>
          <w:szCs w:val="28"/>
        </w:rPr>
        <w:t xml:space="preserve"> </w:t>
      </w:r>
      <w:r w:rsidR="008166A5" w:rsidRPr="008E793E">
        <w:rPr>
          <w:rFonts w:ascii="Times New Roman" w:hAnsi="Times New Roman"/>
          <w:sz w:val="28"/>
          <w:szCs w:val="28"/>
        </w:rPr>
        <w:t xml:space="preserve"> - </w:t>
      </w:r>
      <w:r w:rsidR="008D5442" w:rsidRPr="008E793E">
        <w:rPr>
          <w:rFonts w:ascii="Times New Roman" w:hAnsi="Times New Roman"/>
          <w:sz w:val="28"/>
          <w:szCs w:val="28"/>
        </w:rPr>
        <w:t>Британской Колумбии</w:t>
      </w:r>
      <w:r w:rsidR="00C34C2A" w:rsidRPr="008E793E">
        <w:rPr>
          <w:rFonts w:ascii="Times New Roman" w:hAnsi="Times New Roman"/>
          <w:sz w:val="28"/>
          <w:szCs w:val="28"/>
        </w:rPr>
        <w:t>, Онтарио</w:t>
      </w:r>
      <w:r w:rsidR="00EC08A2" w:rsidRPr="008E793E">
        <w:rPr>
          <w:rFonts w:ascii="Times New Roman" w:hAnsi="Times New Roman"/>
          <w:sz w:val="28"/>
          <w:szCs w:val="28"/>
        </w:rPr>
        <w:t xml:space="preserve"> и</w:t>
      </w:r>
      <w:r w:rsidR="008D5442" w:rsidRPr="008E793E">
        <w:rPr>
          <w:rFonts w:ascii="Times New Roman" w:hAnsi="Times New Roman"/>
          <w:sz w:val="28"/>
          <w:szCs w:val="28"/>
        </w:rPr>
        <w:t xml:space="preserve"> Манитобе;</w:t>
      </w:r>
    </w:p>
    <w:p w:rsidR="008D5442" w:rsidRPr="008E793E" w:rsidRDefault="008D544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w:t>
      </w:r>
      <w:r w:rsidR="007D0693" w:rsidRPr="008E793E">
        <w:rPr>
          <w:rFonts w:ascii="Times New Roman" w:hAnsi="Times New Roman"/>
          <w:sz w:val="28"/>
          <w:szCs w:val="28"/>
        </w:rPr>
        <w:t xml:space="preserve">возникшая в короткий срок </w:t>
      </w:r>
      <w:r w:rsidR="008668DB" w:rsidRPr="008E793E">
        <w:rPr>
          <w:rFonts w:ascii="Times New Roman" w:hAnsi="Times New Roman"/>
          <w:sz w:val="28"/>
          <w:szCs w:val="28"/>
        </w:rPr>
        <w:t>популярность</w:t>
      </w:r>
      <w:r w:rsidR="00595A58" w:rsidRPr="008E793E">
        <w:rPr>
          <w:rFonts w:ascii="Times New Roman" w:hAnsi="Times New Roman"/>
          <w:sz w:val="28"/>
          <w:szCs w:val="28"/>
        </w:rPr>
        <w:t xml:space="preserve"> </w:t>
      </w:r>
      <w:r w:rsidRPr="008E793E">
        <w:rPr>
          <w:rFonts w:ascii="Times New Roman" w:hAnsi="Times New Roman"/>
          <w:sz w:val="28"/>
          <w:szCs w:val="28"/>
        </w:rPr>
        <w:t>Хартии</w:t>
      </w:r>
      <w:r w:rsidR="00595A58" w:rsidRPr="008E793E">
        <w:rPr>
          <w:rFonts w:ascii="Times New Roman" w:hAnsi="Times New Roman"/>
          <w:sz w:val="28"/>
          <w:szCs w:val="28"/>
        </w:rPr>
        <w:t xml:space="preserve"> </w:t>
      </w:r>
      <w:r w:rsidR="008668DB" w:rsidRPr="008E793E">
        <w:rPr>
          <w:rFonts w:ascii="Times New Roman" w:hAnsi="Times New Roman"/>
          <w:sz w:val="28"/>
          <w:szCs w:val="28"/>
        </w:rPr>
        <w:t>прав</w:t>
      </w:r>
      <w:r w:rsidR="00595A58" w:rsidRPr="008E793E">
        <w:rPr>
          <w:rFonts w:ascii="Times New Roman" w:hAnsi="Times New Roman"/>
          <w:sz w:val="28"/>
          <w:szCs w:val="28"/>
        </w:rPr>
        <w:t xml:space="preserve"> </w:t>
      </w:r>
      <w:r w:rsidR="008668DB" w:rsidRPr="008E793E">
        <w:rPr>
          <w:rFonts w:ascii="Times New Roman" w:hAnsi="Times New Roman"/>
          <w:sz w:val="28"/>
          <w:szCs w:val="28"/>
        </w:rPr>
        <w:t>и</w:t>
      </w:r>
      <w:r w:rsidR="00595A58" w:rsidRPr="008E793E">
        <w:rPr>
          <w:rFonts w:ascii="Times New Roman" w:hAnsi="Times New Roman"/>
          <w:sz w:val="28"/>
          <w:szCs w:val="28"/>
        </w:rPr>
        <w:t xml:space="preserve"> </w:t>
      </w:r>
      <w:r w:rsidRPr="008E793E">
        <w:rPr>
          <w:rFonts w:ascii="Times New Roman" w:hAnsi="Times New Roman"/>
          <w:sz w:val="28"/>
          <w:szCs w:val="28"/>
        </w:rPr>
        <w:t xml:space="preserve">свобод </w:t>
      </w:r>
      <w:r w:rsidR="00595A58" w:rsidRPr="008E793E">
        <w:rPr>
          <w:rFonts w:ascii="Times New Roman" w:hAnsi="Times New Roman"/>
          <w:sz w:val="28"/>
          <w:szCs w:val="28"/>
        </w:rPr>
        <w:t xml:space="preserve"> </w:t>
      </w:r>
      <w:r w:rsidRPr="008E793E">
        <w:rPr>
          <w:rFonts w:ascii="Times New Roman" w:hAnsi="Times New Roman"/>
          <w:sz w:val="28"/>
          <w:szCs w:val="28"/>
        </w:rPr>
        <w:t>канадцев.</w:t>
      </w:r>
    </w:p>
    <w:p w:rsidR="004D7A62" w:rsidRPr="008E793E" w:rsidRDefault="004D7A6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95A58" w:rsidRPr="008E793E">
        <w:rPr>
          <w:rFonts w:ascii="Times New Roman" w:hAnsi="Times New Roman"/>
          <w:sz w:val="28"/>
          <w:szCs w:val="28"/>
        </w:rPr>
        <w:t xml:space="preserve"> </w:t>
      </w:r>
      <w:r w:rsidRPr="008E793E">
        <w:rPr>
          <w:rFonts w:ascii="Times New Roman" w:hAnsi="Times New Roman"/>
          <w:sz w:val="28"/>
          <w:szCs w:val="28"/>
        </w:rPr>
        <w:t>При содействии</w:t>
      </w:r>
      <w:r w:rsidR="008668DB" w:rsidRPr="008E793E">
        <w:rPr>
          <w:rFonts w:ascii="Times New Roman" w:hAnsi="Times New Roman"/>
          <w:sz w:val="28"/>
          <w:szCs w:val="28"/>
        </w:rPr>
        <w:t xml:space="preserve"> НДП</w:t>
      </w:r>
      <w:r w:rsidR="001030A1" w:rsidRPr="008E793E">
        <w:rPr>
          <w:rFonts w:ascii="Times New Roman" w:hAnsi="Times New Roman"/>
          <w:sz w:val="28"/>
          <w:szCs w:val="28"/>
        </w:rPr>
        <w:t xml:space="preserve"> </w:t>
      </w:r>
      <w:r w:rsidR="008668DB" w:rsidRPr="008E793E">
        <w:rPr>
          <w:rFonts w:ascii="Times New Roman" w:hAnsi="Times New Roman"/>
          <w:sz w:val="28"/>
          <w:szCs w:val="28"/>
        </w:rPr>
        <w:t>правительство</w:t>
      </w:r>
      <w:r w:rsidRPr="008E793E">
        <w:rPr>
          <w:rFonts w:ascii="Times New Roman" w:hAnsi="Times New Roman"/>
          <w:sz w:val="28"/>
          <w:szCs w:val="28"/>
        </w:rPr>
        <w:t xml:space="preserve"> </w:t>
      </w:r>
      <w:r w:rsidR="00F94994" w:rsidRPr="008E793E">
        <w:rPr>
          <w:rFonts w:ascii="Times New Roman" w:hAnsi="Times New Roman"/>
          <w:sz w:val="28"/>
          <w:szCs w:val="28"/>
        </w:rPr>
        <w:t xml:space="preserve">добилось </w:t>
      </w:r>
      <w:r w:rsidR="00D667BF" w:rsidRPr="008E793E">
        <w:rPr>
          <w:rFonts w:ascii="Times New Roman" w:hAnsi="Times New Roman"/>
          <w:sz w:val="28"/>
          <w:szCs w:val="28"/>
        </w:rPr>
        <w:t>одобрения</w:t>
      </w:r>
      <w:r w:rsidR="00514C31" w:rsidRPr="008E793E">
        <w:rPr>
          <w:rFonts w:ascii="Times New Roman" w:hAnsi="Times New Roman"/>
          <w:sz w:val="28"/>
          <w:szCs w:val="28"/>
        </w:rPr>
        <w:t xml:space="preserve"> П</w:t>
      </w:r>
      <w:r w:rsidR="005B1132" w:rsidRPr="008E793E">
        <w:rPr>
          <w:rFonts w:ascii="Times New Roman" w:hAnsi="Times New Roman"/>
          <w:sz w:val="28"/>
          <w:szCs w:val="28"/>
        </w:rPr>
        <w:t>алатой</w:t>
      </w:r>
      <w:r w:rsidR="00D667BF" w:rsidRPr="008E793E">
        <w:rPr>
          <w:rFonts w:ascii="Times New Roman" w:hAnsi="Times New Roman"/>
          <w:sz w:val="28"/>
          <w:szCs w:val="28"/>
        </w:rPr>
        <w:t xml:space="preserve"> общин </w:t>
      </w:r>
      <w:r w:rsidR="005B1132" w:rsidRPr="008E793E">
        <w:rPr>
          <w:rFonts w:ascii="Times New Roman" w:hAnsi="Times New Roman"/>
          <w:sz w:val="28"/>
          <w:szCs w:val="28"/>
        </w:rPr>
        <w:t>конституционной</w:t>
      </w:r>
      <w:r w:rsidR="00D667BF" w:rsidRPr="008E793E">
        <w:rPr>
          <w:rFonts w:ascii="Times New Roman" w:hAnsi="Times New Roman"/>
          <w:sz w:val="28"/>
          <w:szCs w:val="28"/>
        </w:rPr>
        <w:t xml:space="preserve"> резолюции</w:t>
      </w:r>
      <w:r w:rsidR="005B1132" w:rsidRPr="008E793E">
        <w:rPr>
          <w:rFonts w:ascii="Times New Roman" w:hAnsi="Times New Roman"/>
          <w:sz w:val="28"/>
          <w:szCs w:val="28"/>
        </w:rPr>
        <w:t xml:space="preserve"> </w:t>
      </w:r>
      <w:r w:rsidR="009A478E" w:rsidRPr="008E793E">
        <w:rPr>
          <w:rFonts w:ascii="Times New Roman" w:hAnsi="Times New Roman"/>
          <w:sz w:val="28"/>
          <w:szCs w:val="28"/>
        </w:rPr>
        <w:t>в</w:t>
      </w:r>
      <w:r w:rsidR="00D667BF" w:rsidRPr="008E793E">
        <w:rPr>
          <w:rFonts w:ascii="Times New Roman" w:hAnsi="Times New Roman"/>
          <w:sz w:val="28"/>
          <w:szCs w:val="28"/>
        </w:rPr>
        <w:t xml:space="preserve"> двух чтениях и</w:t>
      </w:r>
      <w:r w:rsidR="00514C31" w:rsidRPr="008E793E">
        <w:rPr>
          <w:rFonts w:ascii="Times New Roman" w:hAnsi="Times New Roman"/>
          <w:sz w:val="28"/>
          <w:szCs w:val="28"/>
        </w:rPr>
        <w:t xml:space="preserve"> </w:t>
      </w:r>
      <w:r w:rsidR="00D667BF" w:rsidRPr="008E793E">
        <w:rPr>
          <w:rFonts w:ascii="Times New Roman" w:hAnsi="Times New Roman"/>
          <w:sz w:val="28"/>
          <w:szCs w:val="28"/>
        </w:rPr>
        <w:t>ее передачи  в</w:t>
      </w:r>
      <w:r w:rsidR="009A478E" w:rsidRPr="008E793E">
        <w:rPr>
          <w:rFonts w:ascii="Times New Roman" w:hAnsi="Times New Roman"/>
          <w:sz w:val="28"/>
          <w:szCs w:val="28"/>
        </w:rPr>
        <w:t xml:space="preserve"> Специальный</w:t>
      </w:r>
      <w:r w:rsidR="00227D98" w:rsidRPr="008E793E">
        <w:rPr>
          <w:rFonts w:ascii="Times New Roman" w:hAnsi="Times New Roman"/>
          <w:sz w:val="28"/>
          <w:szCs w:val="28"/>
        </w:rPr>
        <w:t xml:space="preserve"> комитет</w:t>
      </w:r>
      <w:r w:rsidR="005B1132" w:rsidRPr="008E793E">
        <w:rPr>
          <w:rFonts w:ascii="Times New Roman" w:hAnsi="Times New Roman"/>
          <w:sz w:val="28"/>
          <w:szCs w:val="28"/>
        </w:rPr>
        <w:t xml:space="preserve"> обеих</w:t>
      </w:r>
      <w:r w:rsidR="00D667BF" w:rsidRPr="008E793E">
        <w:rPr>
          <w:rFonts w:ascii="Times New Roman" w:hAnsi="Times New Roman"/>
          <w:sz w:val="28"/>
          <w:szCs w:val="28"/>
        </w:rPr>
        <w:t xml:space="preserve"> палат</w:t>
      </w:r>
      <w:r w:rsidR="005B1132" w:rsidRPr="008E793E">
        <w:rPr>
          <w:rFonts w:ascii="Times New Roman" w:hAnsi="Times New Roman"/>
          <w:sz w:val="28"/>
          <w:szCs w:val="28"/>
        </w:rPr>
        <w:t xml:space="preserve"> Парламента. Не встретило правительство серьезных трудностей и</w:t>
      </w:r>
      <w:r w:rsidR="005A0089" w:rsidRPr="008E793E">
        <w:rPr>
          <w:rFonts w:ascii="Times New Roman" w:hAnsi="Times New Roman"/>
          <w:sz w:val="28"/>
          <w:szCs w:val="28"/>
        </w:rPr>
        <w:t xml:space="preserve"> в</w:t>
      </w:r>
      <w:r w:rsidR="007D0693" w:rsidRPr="008E793E">
        <w:rPr>
          <w:rFonts w:ascii="Times New Roman" w:hAnsi="Times New Roman"/>
          <w:sz w:val="28"/>
          <w:szCs w:val="28"/>
        </w:rPr>
        <w:t xml:space="preserve"> Комитет</w:t>
      </w:r>
      <w:r w:rsidR="005A0089" w:rsidRPr="008E793E">
        <w:rPr>
          <w:rFonts w:ascii="Times New Roman" w:hAnsi="Times New Roman"/>
          <w:sz w:val="28"/>
          <w:szCs w:val="28"/>
        </w:rPr>
        <w:t>е</w:t>
      </w:r>
      <w:r w:rsidR="00EC08A2" w:rsidRPr="008E793E">
        <w:rPr>
          <w:rFonts w:ascii="Times New Roman" w:hAnsi="Times New Roman"/>
          <w:sz w:val="28"/>
          <w:szCs w:val="28"/>
        </w:rPr>
        <w:t>, сопредседатели</w:t>
      </w:r>
      <w:r w:rsidR="005B1132" w:rsidRPr="008E793E">
        <w:rPr>
          <w:rFonts w:ascii="Times New Roman" w:hAnsi="Times New Roman"/>
          <w:sz w:val="28"/>
          <w:szCs w:val="28"/>
        </w:rPr>
        <w:t xml:space="preserve"> </w:t>
      </w:r>
      <w:r w:rsidR="009A478E" w:rsidRPr="008E793E">
        <w:rPr>
          <w:rFonts w:ascii="Times New Roman" w:hAnsi="Times New Roman"/>
          <w:sz w:val="28"/>
          <w:szCs w:val="28"/>
        </w:rPr>
        <w:t xml:space="preserve">которого – сенатор-англоканадец из </w:t>
      </w:r>
      <w:r w:rsidR="000078EF" w:rsidRPr="008E793E">
        <w:rPr>
          <w:rFonts w:ascii="Times New Roman" w:hAnsi="Times New Roman"/>
          <w:sz w:val="28"/>
          <w:szCs w:val="28"/>
        </w:rPr>
        <w:t>Альберты Г.Хейс</w:t>
      </w:r>
      <w:r w:rsidR="009A478E" w:rsidRPr="008E793E">
        <w:rPr>
          <w:rFonts w:ascii="Times New Roman" w:hAnsi="Times New Roman"/>
          <w:sz w:val="28"/>
          <w:szCs w:val="28"/>
        </w:rPr>
        <w:t xml:space="preserve"> и депутат-франкоквебекец</w:t>
      </w:r>
      <w:r w:rsidR="005A0089" w:rsidRPr="008E793E">
        <w:rPr>
          <w:rFonts w:ascii="Times New Roman" w:hAnsi="Times New Roman"/>
          <w:sz w:val="28"/>
          <w:szCs w:val="28"/>
        </w:rPr>
        <w:t xml:space="preserve"> </w:t>
      </w:r>
      <w:r w:rsidR="0002663B" w:rsidRPr="008E793E">
        <w:rPr>
          <w:rFonts w:ascii="Times New Roman" w:hAnsi="Times New Roman"/>
          <w:sz w:val="28"/>
          <w:szCs w:val="28"/>
        </w:rPr>
        <w:t xml:space="preserve">С.Жойяль – </w:t>
      </w:r>
      <w:r w:rsidR="00EC08A2" w:rsidRPr="008E793E">
        <w:rPr>
          <w:rFonts w:ascii="Times New Roman" w:hAnsi="Times New Roman"/>
          <w:sz w:val="28"/>
          <w:szCs w:val="28"/>
        </w:rPr>
        <w:t>принадлежали к правящей партии,</w:t>
      </w:r>
      <w:r w:rsidR="00514C31" w:rsidRPr="008E793E">
        <w:rPr>
          <w:rFonts w:ascii="Times New Roman" w:hAnsi="Times New Roman"/>
          <w:sz w:val="28"/>
          <w:szCs w:val="28"/>
        </w:rPr>
        <w:t xml:space="preserve"> </w:t>
      </w:r>
      <w:r w:rsidR="0002663B" w:rsidRPr="008E793E">
        <w:rPr>
          <w:rFonts w:ascii="Times New Roman" w:hAnsi="Times New Roman"/>
          <w:sz w:val="28"/>
          <w:szCs w:val="28"/>
        </w:rPr>
        <w:t xml:space="preserve">как и </w:t>
      </w:r>
      <w:r w:rsidR="00514C31" w:rsidRPr="008E793E">
        <w:rPr>
          <w:rFonts w:ascii="Times New Roman" w:hAnsi="Times New Roman"/>
          <w:sz w:val="28"/>
          <w:szCs w:val="28"/>
        </w:rPr>
        <w:t>большинство рядовых его членов.</w:t>
      </w:r>
      <w:r w:rsidR="0002663B" w:rsidRPr="008E793E">
        <w:rPr>
          <w:rFonts w:ascii="Times New Roman" w:hAnsi="Times New Roman"/>
          <w:sz w:val="28"/>
          <w:szCs w:val="28"/>
        </w:rPr>
        <w:t xml:space="preserve"> Ком</w:t>
      </w:r>
      <w:r w:rsidR="00895A27" w:rsidRPr="008E793E">
        <w:rPr>
          <w:rFonts w:ascii="Times New Roman" w:hAnsi="Times New Roman"/>
          <w:sz w:val="28"/>
          <w:szCs w:val="28"/>
        </w:rPr>
        <w:t>итет, однако, предложил принять</w:t>
      </w:r>
      <w:r w:rsidR="00514C31" w:rsidRPr="008E793E">
        <w:rPr>
          <w:rFonts w:ascii="Times New Roman" w:hAnsi="Times New Roman"/>
          <w:sz w:val="28"/>
          <w:szCs w:val="28"/>
        </w:rPr>
        <w:t xml:space="preserve"> </w:t>
      </w:r>
      <w:r w:rsidR="00D667BF" w:rsidRPr="008E793E">
        <w:rPr>
          <w:rFonts w:ascii="Times New Roman" w:hAnsi="Times New Roman"/>
          <w:sz w:val="28"/>
          <w:szCs w:val="28"/>
        </w:rPr>
        <w:t>свыше 100</w:t>
      </w:r>
      <w:r w:rsidR="009A478E" w:rsidRPr="008E793E">
        <w:rPr>
          <w:rFonts w:ascii="Times New Roman" w:hAnsi="Times New Roman"/>
          <w:sz w:val="28"/>
          <w:szCs w:val="28"/>
        </w:rPr>
        <w:t xml:space="preserve"> поправок к</w:t>
      </w:r>
      <w:r w:rsidR="00AA7042" w:rsidRPr="008E793E">
        <w:rPr>
          <w:rFonts w:ascii="Times New Roman" w:hAnsi="Times New Roman"/>
          <w:sz w:val="28"/>
          <w:szCs w:val="28"/>
        </w:rPr>
        <w:t xml:space="preserve"> тексту обновленной Конституции</w:t>
      </w:r>
      <w:r w:rsidR="0002663B" w:rsidRPr="008E793E">
        <w:rPr>
          <w:rFonts w:ascii="Times New Roman" w:hAnsi="Times New Roman"/>
          <w:sz w:val="28"/>
          <w:szCs w:val="28"/>
        </w:rPr>
        <w:t>, важнейшие из которых намечали:</w:t>
      </w:r>
    </w:p>
    <w:p w:rsidR="0002663B" w:rsidRPr="008E793E" w:rsidRDefault="0002663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уточнение статуса общенационального конституционного референдума как мероприятия, могущего состояться исключительно по инициативе органов федеральной власти;</w:t>
      </w:r>
    </w:p>
    <w:p w:rsidR="00C97243" w:rsidRPr="008E793E" w:rsidRDefault="00C9724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признание (впервые на конституционном уровне) статуса «коренных народов»  за индейцами и эскимосами;</w:t>
      </w:r>
    </w:p>
    <w:p w:rsidR="00C97243" w:rsidRPr="008E793E" w:rsidRDefault="00C9724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более четкое</w:t>
      </w:r>
      <w:r w:rsidR="00AB5554" w:rsidRPr="008E793E">
        <w:rPr>
          <w:rFonts w:ascii="Times New Roman" w:hAnsi="Times New Roman"/>
          <w:sz w:val="28"/>
          <w:szCs w:val="28"/>
        </w:rPr>
        <w:t xml:space="preserve">, чем ранее, закрепление права </w:t>
      </w:r>
      <w:r w:rsidRPr="008E793E">
        <w:rPr>
          <w:rFonts w:ascii="Times New Roman" w:hAnsi="Times New Roman"/>
          <w:sz w:val="28"/>
          <w:szCs w:val="28"/>
        </w:rPr>
        <w:t>провинций на распоряжение природно-энергетическим</w:t>
      </w:r>
      <w:r w:rsidR="00E751F0" w:rsidRPr="008E793E">
        <w:rPr>
          <w:rFonts w:ascii="Times New Roman" w:hAnsi="Times New Roman"/>
          <w:sz w:val="28"/>
          <w:szCs w:val="28"/>
        </w:rPr>
        <w:t>и</w:t>
      </w:r>
      <w:r w:rsidRPr="008E793E">
        <w:rPr>
          <w:rFonts w:ascii="Times New Roman" w:hAnsi="Times New Roman"/>
          <w:sz w:val="28"/>
          <w:szCs w:val="28"/>
        </w:rPr>
        <w:t xml:space="preserve"> ресурсами и </w:t>
      </w:r>
      <w:r w:rsidR="00AB5554" w:rsidRPr="008E793E">
        <w:rPr>
          <w:rFonts w:ascii="Times New Roman" w:hAnsi="Times New Roman"/>
          <w:sz w:val="28"/>
          <w:szCs w:val="28"/>
        </w:rPr>
        <w:t>на доходы от их эксплуатации и</w:t>
      </w:r>
      <w:r w:rsidR="009A478E" w:rsidRPr="008E793E">
        <w:rPr>
          <w:rFonts w:ascii="Times New Roman" w:hAnsi="Times New Roman"/>
          <w:sz w:val="28"/>
          <w:szCs w:val="28"/>
        </w:rPr>
        <w:t xml:space="preserve"> продажи</w:t>
      </w:r>
      <w:r w:rsidR="00EC08A2" w:rsidRPr="008E793E">
        <w:rPr>
          <w:rFonts w:ascii="Times New Roman" w:hAnsi="Times New Roman"/>
          <w:sz w:val="28"/>
          <w:szCs w:val="28"/>
        </w:rPr>
        <w:t xml:space="preserve"> в мирное время</w:t>
      </w:r>
      <w:r w:rsidR="009A478E" w:rsidRPr="008E793E">
        <w:rPr>
          <w:rFonts w:ascii="Times New Roman" w:hAnsi="Times New Roman"/>
          <w:sz w:val="28"/>
          <w:szCs w:val="28"/>
        </w:rPr>
        <w:t>. Н</w:t>
      </w:r>
      <w:r w:rsidRPr="008E793E">
        <w:rPr>
          <w:rFonts w:ascii="Times New Roman" w:hAnsi="Times New Roman"/>
          <w:sz w:val="28"/>
          <w:szCs w:val="28"/>
        </w:rPr>
        <w:t xml:space="preserve">о при «чрезвычайных ситуациях» </w:t>
      </w:r>
      <w:r w:rsidRPr="008E793E">
        <w:rPr>
          <w:rFonts w:ascii="Times New Roman" w:hAnsi="Times New Roman"/>
          <w:sz w:val="28"/>
          <w:szCs w:val="28"/>
        </w:rPr>
        <w:lastRenderedPageBreak/>
        <w:t>первенству</w:t>
      </w:r>
      <w:r w:rsidR="009A478E" w:rsidRPr="008E793E">
        <w:rPr>
          <w:rFonts w:ascii="Times New Roman" w:hAnsi="Times New Roman"/>
          <w:sz w:val="28"/>
          <w:szCs w:val="28"/>
        </w:rPr>
        <w:t>ющую с</w:t>
      </w:r>
      <w:r w:rsidR="00AB5554" w:rsidRPr="008E793E">
        <w:rPr>
          <w:rFonts w:ascii="Times New Roman" w:hAnsi="Times New Roman"/>
          <w:sz w:val="28"/>
          <w:szCs w:val="28"/>
        </w:rPr>
        <w:t>и</w:t>
      </w:r>
      <w:r w:rsidR="00F94994" w:rsidRPr="008E793E">
        <w:rPr>
          <w:rFonts w:ascii="Times New Roman" w:hAnsi="Times New Roman"/>
          <w:sz w:val="28"/>
          <w:szCs w:val="28"/>
        </w:rPr>
        <w:t>лу все же</w:t>
      </w:r>
      <w:r w:rsidR="008166A5" w:rsidRPr="008E793E">
        <w:rPr>
          <w:rFonts w:ascii="Times New Roman" w:hAnsi="Times New Roman"/>
          <w:sz w:val="28"/>
          <w:szCs w:val="28"/>
        </w:rPr>
        <w:t xml:space="preserve"> </w:t>
      </w:r>
      <w:r w:rsidRPr="008E793E">
        <w:rPr>
          <w:rFonts w:ascii="Times New Roman" w:hAnsi="Times New Roman"/>
          <w:sz w:val="28"/>
          <w:szCs w:val="28"/>
        </w:rPr>
        <w:t>получало нормотворч</w:t>
      </w:r>
      <w:r w:rsidR="00AA7042" w:rsidRPr="008E793E">
        <w:rPr>
          <w:rFonts w:ascii="Times New Roman" w:hAnsi="Times New Roman"/>
          <w:sz w:val="28"/>
          <w:szCs w:val="28"/>
        </w:rPr>
        <w:t>ество фе</w:t>
      </w:r>
      <w:r w:rsidR="009A478E" w:rsidRPr="008E793E">
        <w:rPr>
          <w:rFonts w:ascii="Times New Roman" w:hAnsi="Times New Roman"/>
          <w:sz w:val="28"/>
          <w:szCs w:val="28"/>
        </w:rPr>
        <w:t xml:space="preserve">дерального  Парламента  (однако не </w:t>
      </w:r>
      <w:r w:rsidR="00AA7042" w:rsidRPr="008E793E">
        <w:rPr>
          <w:rFonts w:ascii="Times New Roman" w:hAnsi="Times New Roman"/>
          <w:sz w:val="28"/>
          <w:szCs w:val="28"/>
        </w:rPr>
        <w:t xml:space="preserve">правительства, как </w:t>
      </w:r>
      <w:r w:rsidR="00F94994" w:rsidRPr="008E793E">
        <w:rPr>
          <w:rFonts w:ascii="Times New Roman" w:hAnsi="Times New Roman"/>
          <w:sz w:val="28"/>
          <w:szCs w:val="28"/>
        </w:rPr>
        <w:t xml:space="preserve"> было </w:t>
      </w:r>
      <w:r w:rsidRPr="008E793E">
        <w:rPr>
          <w:rFonts w:ascii="Times New Roman" w:hAnsi="Times New Roman"/>
          <w:sz w:val="28"/>
          <w:szCs w:val="28"/>
        </w:rPr>
        <w:t>в</w:t>
      </w:r>
      <w:r w:rsidR="008166A5" w:rsidRPr="008E793E">
        <w:rPr>
          <w:rFonts w:ascii="Times New Roman" w:hAnsi="Times New Roman"/>
          <w:sz w:val="28"/>
          <w:szCs w:val="28"/>
        </w:rPr>
        <w:t xml:space="preserve">о </w:t>
      </w:r>
      <w:r w:rsidRPr="008E793E">
        <w:rPr>
          <w:rFonts w:ascii="Times New Roman" w:hAnsi="Times New Roman"/>
          <w:sz w:val="28"/>
          <w:szCs w:val="28"/>
        </w:rPr>
        <w:t xml:space="preserve"> </w:t>
      </w:r>
      <w:r w:rsidR="00E751F0" w:rsidRPr="008E793E">
        <w:rPr>
          <w:rFonts w:ascii="Times New Roman" w:hAnsi="Times New Roman"/>
          <w:sz w:val="28"/>
          <w:szCs w:val="28"/>
        </w:rPr>
        <w:t>время</w:t>
      </w:r>
      <w:r w:rsidR="009F4B02" w:rsidRPr="008E793E">
        <w:rPr>
          <w:rFonts w:ascii="Times New Roman" w:hAnsi="Times New Roman"/>
          <w:sz w:val="28"/>
          <w:szCs w:val="28"/>
        </w:rPr>
        <w:t xml:space="preserve"> </w:t>
      </w:r>
      <w:r w:rsidR="00AB5554" w:rsidRPr="008E793E">
        <w:rPr>
          <w:rFonts w:ascii="Times New Roman" w:hAnsi="Times New Roman"/>
          <w:sz w:val="28"/>
          <w:szCs w:val="28"/>
        </w:rPr>
        <w:t>действия</w:t>
      </w:r>
      <w:r w:rsidR="008166A5" w:rsidRPr="008E793E">
        <w:rPr>
          <w:rFonts w:ascii="Times New Roman" w:hAnsi="Times New Roman"/>
          <w:sz w:val="28"/>
          <w:szCs w:val="28"/>
        </w:rPr>
        <w:t xml:space="preserve"> ЗМВВ</w:t>
      </w:r>
      <w:r w:rsidR="00895A27" w:rsidRPr="008E793E">
        <w:rPr>
          <w:rFonts w:ascii="Times New Roman" w:hAnsi="Times New Roman"/>
          <w:sz w:val="28"/>
          <w:szCs w:val="28"/>
        </w:rPr>
        <w:t xml:space="preserve"> –</w:t>
      </w:r>
      <w:r w:rsidR="00EC08A2" w:rsidRPr="008E793E">
        <w:rPr>
          <w:rFonts w:ascii="Times New Roman" w:hAnsi="Times New Roman"/>
          <w:sz w:val="28"/>
          <w:szCs w:val="28"/>
        </w:rPr>
        <w:t xml:space="preserve"> </w:t>
      </w:r>
      <w:r w:rsidR="00662C24" w:rsidRPr="008E793E">
        <w:rPr>
          <w:rFonts w:ascii="Times New Roman" w:hAnsi="Times New Roman"/>
          <w:sz w:val="28"/>
          <w:szCs w:val="28"/>
        </w:rPr>
        <w:t>см. параграф 2 главы III</w:t>
      </w:r>
      <w:r w:rsidR="00AA7042" w:rsidRPr="008E793E">
        <w:rPr>
          <w:rFonts w:ascii="Times New Roman" w:hAnsi="Times New Roman"/>
          <w:sz w:val="28"/>
          <w:szCs w:val="28"/>
        </w:rPr>
        <w:t>)</w:t>
      </w:r>
      <w:r w:rsidR="00E751F0" w:rsidRPr="008E793E">
        <w:rPr>
          <w:rFonts w:ascii="Times New Roman" w:hAnsi="Times New Roman"/>
          <w:sz w:val="28"/>
          <w:szCs w:val="28"/>
        </w:rPr>
        <w:t>.</w:t>
      </w:r>
    </w:p>
    <w:p w:rsidR="00E751F0" w:rsidRPr="008E793E" w:rsidRDefault="00E751F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14C31" w:rsidRPr="008E793E">
        <w:rPr>
          <w:rFonts w:ascii="Times New Roman" w:hAnsi="Times New Roman"/>
          <w:sz w:val="28"/>
          <w:szCs w:val="28"/>
        </w:rPr>
        <w:t xml:space="preserve">  </w:t>
      </w:r>
      <w:r w:rsidRPr="008E793E">
        <w:rPr>
          <w:rFonts w:ascii="Times New Roman" w:hAnsi="Times New Roman"/>
          <w:sz w:val="28"/>
          <w:szCs w:val="28"/>
        </w:rPr>
        <w:t xml:space="preserve">Вместе с тем Комитет посоветовал </w:t>
      </w:r>
      <w:r w:rsidR="00514C31" w:rsidRPr="008E793E">
        <w:rPr>
          <w:rFonts w:ascii="Times New Roman" w:hAnsi="Times New Roman"/>
          <w:sz w:val="28"/>
          <w:szCs w:val="28"/>
        </w:rPr>
        <w:t>Палате</w:t>
      </w:r>
      <w:r w:rsidR="00677B7D" w:rsidRPr="008E793E">
        <w:rPr>
          <w:rFonts w:ascii="Times New Roman" w:hAnsi="Times New Roman"/>
          <w:sz w:val="28"/>
          <w:szCs w:val="28"/>
        </w:rPr>
        <w:t xml:space="preserve"> общин</w:t>
      </w:r>
      <w:r w:rsidR="00514C31" w:rsidRPr="008E793E">
        <w:rPr>
          <w:rFonts w:ascii="Times New Roman" w:hAnsi="Times New Roman"/>
          <w:sz w:val="28"/>
          <w:szCs w:val="28"/>
        </w:rPr>
        <w:t xml:space="preserve"> -</w:t>
      </w:r>
      <w:r w:rsidR="008166A5" w:rsidRPr="008E793E">
        <w:rPr>
          <w:rFonts w:ascii="Times New Roman" w:hAnsi="Times New Roman"/>
          <w:sz w:val="28"/>
          <w:szCs w:val="28"/>
        </w:rPr>
        <w:t>и</w:t>
      </w:r>
      <w:r w:rsidR="003933D5" w:rsidRPr="008E793E">
        <w:rPr>
          <w:rFonts w:ascii="Times New Roman" w:hAnsi="Times New Roman"/>
          <w:sz w:val="28"/>
          <w:szCs w:val="28"/>
        </w:rPr>
        <w:t xml:space="preserve"> </w:t>
      </w:r>
      <w:r w:rsidR="00514C31" w:rsidRPr="008E793E">
        <w:rPr>
          <w:rFonts w:ascii="Times New Roman" w:hAnsi="Times New Roman"/>
          <w:sz w:val="28"/>
          <w:szCs w:val="28"/>
        </w:rPr>
        <w:t>де-факто</w:t>
      </w:r>
      <w:r w:rsidR="003933D5" w:rsidRPr="008E793E">
        <w:rPr>
          <w:rFonts w:ascii="Times New Roman" w:hAnsi="Times New Roman"/>
          <w:sz w:val="28"/>
          <w:szCs w:val="28"/>
        </w:rPr>
        <w:t xml:space="preserve"> </w:t>
      </w:r>
      <w:r w:rsidR="00514C31" w:rsidRPr="008E793E">
        <w:rPr>
          <w:rFonts w:ascii="Times New Roman" w:hAnsi="Times New Roman"/>
          <w:sz w:val="28"/>
          <w:szCs w:val="28"/>
        </w:rPr>
        <w:t xml:space="preserve"> </w:t>
      </w:r>
      <w:r w:rsidR="0015554D" w:rsidRPr="008E793E">
        <w:rPr>
          <w:rFonts w:ascii="Times New Roman" w:hAnsi="Times New Roman"/>
          <w:sz w:val="28"/>
          <w:szCs w:val="28"/>
        </w:rPr>
        <w:t>кабинету</w:t>
      </w:r>
      <w:r w:rsidR="00AA7042" w:rsidRPr="008E793E">
        <w:rPr>
          <w:rFonts w:ascii="Times New Roman" w:hAnsi="Times New Roman"/>
          <w:sz w:val="28"/>
          <w:szCs w:val="28"/>
        </w:rPr>
        <w:t xml:space="preserve"> удали</w:t>
      </w:r>
      <w:r w:rsidRPr="008E793E">
        <w:rPr>
          <w:rFonts w:ascii="Times New Roman" w:hAnsi="Times New Roman"/>
          <w:sz w:val="28"/>
          <w:szCs w:val="28"/>
        </w:rPr>
        <w:t xml:space="preserve">ть </w:t>
      </w:r>
      <w:r w:rsidR="00404EBC" w:rsidRPr="008E793E">
        <w:rPr>
          <w:rFonts w:ascii="Times New Roman" w:hAnsi="Times New Roman"/>
          <w:sz w:val="28"/>
          <w:szCs w:val="28"/>
        </w:rPr>
        <w:t>из Конституционного акта</w:t>
      </w:r>
      <w:r w:rsidR="0015554D" w:rsidRPr="008E793E">
        <w:rPr>
          <w:rFonts w:ascii="Times New Roman" w:hAnsi="Times New Roman"/>
          <w:sz w:val="28"/>
          <w:szCs w:val="28"/>
        </w:rPr>
        <w:t xml:space="preserve"> </w:t>
      </w:r>
      <w:r w:rsidRPr="008E793E">
        <w:rPr>
          <w:rFonts w:ascii="Times New Roman" w:hAnsi="Times New Roman"/>
          <w:sz w:val="28"/>
          <w:szCs w:val="28"/>
        </w:rPr>
        <w:t>положения</w:t>
      </w:r>
      <w:r w:rsidR="00677B7D" w:rsidRPr="008E793E">
        <w:rPr>
          <w:rFonts w:ascii="Times New Roman" w:hAnsi="Times New Roman"/>
          <w:sz w:val="28"/>
          <w:szCs w:val="28"/>
        </w:rPr>
        <w:t xml:space="preserve"> о расширении сферы федеральной</w:t>
      </w:r>
      <w:r w:rsidR="007D0693" w:rsidRPr="008E793E">
        <w:rPr>
          <w:rFonts w:ascii="Times New Roman" w:hAnsi="Times New Roman"/>
          <w:sz w:val="28"/>
          <w:szCs w:val="28"/>
        </w:rPr>
        <w:t xml:space="preserve"> </w:t>
      </w:r>
      <w:r w:rsidRPr="008E793E">
        <w:rPr>
          <w:rFonts w:ascii="Times New Roman" w:hAnsi="Times New Roman"/>
          <w:sz w:val="28"/>
          <w:szCs w:val="28"/>
        </w:rPr>
        <w:t>компетенции</w:t>
      </w:r>
      <w:r w:rsidR="00677B7D" w:rsidRPr="008E793E">
        <w:rPr>
          <w:rFonts w:ascii="Times New Roman" w:hAnsi="Times New Roman"/>
          <w:sz w:val="28"/>
          <w:szCs w:val="28"/>
        </w:rPr>
        <w:t xml:space="preserve"> над</w:t>
      </w:r>
      <w:r w:rsidR="007D0693" w:rsidRPr="008E793E">
        <w:rPr>
          <w:rFonts w:ascii="Times New Roman" w:hAnsi="Times New Roman"/>
          <w:sz w:val="28"/>
          <w:szCs w:val="28"/>
        </w:rPr>
        <w:t xml:space="preserve"> </w:t>
      </w:r>
      <w:r w:rsidR="008668DB" w:rsidRPr="008E793E">
        <w:rPr>
          <w:rFonts w:ascii="Times New Roman" w:hAnsi="Times New Roman"/>
          <w:sz w:val="28"/>
          <w:szCs w:val="28"/>
        </w:rPr>
        <w:t>«</w:t>
      </w:r>
      <w:r w:rsidRPr="008E793E">
        <w:rPr>
          <w:rFonts w:ascii="Times New Roman" w:hAnsi="Times New Roman"/>
          <w:sz w:val="28"/>
          <w:szCs w:val="28"/>
        </w:rPr>
        <w:t>общими вопросами управления экономикой</w:t>
      </w:r>
      <w:r w:rsidR="008668DB" w:rsidRPr="008E793E">
        <w:rPr>
          <w:rFonts w:ascii="Times New Roman" w:hAnsi="Times New Roman"/>
          <w:sz w:val="28"/>
          <w:szCs w:val="28"/>
        </w:rPr>
        <w:t>»</w:t>
      </w:r>
      <w:r w:rsidRPr="008E793E">
        <w:rPr>
          <w:rFonts w:ascii="Times New Roman" w:hAnsi="Times New Roman"/>
          <w:sz w:val="28"/>
          <w:szCs w:val="28"/>
        </w:rPr>
        <w:t xml:space="preserve">, </w:t>
      </w:r>
      <w:r w:rsidR="00AA7042" w:rsidRPr="008E793E">
        <w:rPr>
          <w:rFonts w:ascii="Times New Roman" w:hAnsi="Times New Roman"/>
          <w:sz w:val="28"/>
          <w:szCs w:val="28"/>
        </w:rPr>
        <w:t xml:space="preserve"> </w:t>
      </w:r>
      <w:r w:rsidRPr="008E793E">
        <w:rPr>
          <w:rFonts w:ascii="Times New Roman" w:hAnsi="Times New Roman"/>
          <w:sz w:val="28"/>
          <w:szCs w:val="28"/>
        </w:rPr>
        <w:t xml:space="preserve">которое </w:t>
      </w:r>
      <w:r w:rsidR="00AA7042" w:rsidRPr="008E793E">
        <w:rPr>
          <w:rFonts w:ascii="Times New Roman" w:hAnsi="Times New Roman"/>
          <w:sz w:val="28"/>
          <w:szCs w:val="28"/>
        </w:rPr>
        <w:t xml:space="preserve"> </w:t>
      </w:r>
      <w:r w:rsidRPr="008E793E">
        <w:rPr>
          <w:rFonts w:ascii="Times New Roman" w:hAnsi="Times New Roman"/>
          <w:sz w:val="28"/>
          <w:szCs w:val="28"/>
        </w:rPr>
        <w:t xml:space="preserve">твердые </w:t>
      </w:r>
      <w:r w:rsidR="00AA7042" w:rsidRPr="008E793E">
        <w:rPr>
          <w:rFonts w:ascii="Times New Roman" w:hAnsi="Times New Roman"/>
          <w:sz w:val="28"/>
          <w:szCs w:val="28"/>
        </w:rPr>
        <w:t xml:space="preserve"> </w:t>
      </w:r>
      <w:r w:rsidRPr="008E793E">
        <w:rPr>
          <w:rFonts w:ascii="Times New Roman" w:hAnsi="Times New Roman"/>
          <w:sz w:val="28"/>
          <w:szCs w:val="28"/>
        </w:rPr>
        <w:t>федералисты</w:t>
      </w:r>
      <w:r w:rsidR="0015554D" w:rsidRPr="008E793E">
        <w:rPr>
          <w:rFonts w:ascii="Times New Roman" w:hAnsi="Times New Roman"/>
          <w:sz w:val="28"/>
          <w:szCs w:val="28"/>
        </w:rPr>
        <w:t xml:space="preserve"> </w:t>
      </w:r>
      <w:r w:rsidRPr="008E793E">
        <w:rPr>
          <w:rFonts w:ascii="Times New Roman" w:hAnsi="Times New Roman"/>
          <w:sz w:val="28"/>
          <w:szCs w:val="28"/>
        </w:rPr>
        <w:t xml:space="preserve"> отстаивали</w:t>
      </w:r>
      <w:r w:rsidR="0015554D" w:rsidRPr="008E793E">
        <w:rPr>
          <w:rFonts w:ascii="Times New Roman" w:hAnsi="Times New Roman"/>
          <w:sz w:val="28"/>
          <w:szCs w:val="28"/>
        </w:rPr>
        <w:t xml:space="preserve"> </w:t>
      </w:r>
      <w:r w:rsidRPr="008E793E">
        <w:rPr>
          <w:rFonts w:ascii="Times New Roman" w:hAnsi="Times New Roman"/>
          <w:sz w:val="28"/>
          <w:szCs w:val="28"/>
        </w:rPr>
        <w:t xml:space="preserve"> с </w:t>
      </w:r>
      <w:r w:rsidR="0015554D" w:rsidRPr="008E793E">
        <w:rPr>
          <w:rFonts w:ascii="Times New Roman" w:hAnsi="Times New Roman"/>
          <w:sz w:val="28"/>
          <w:szCs w:val="28"/>
        </w:rPr>
        <w:t xml:space="preserve"> </w:t>
      </w:r>
      <w:r w:rsidRPr="008E793E">
        <w:rPr>
          <w:rFonts w:ascii="Times New Roman" w:hAnsi="Times New Roman"/>
          <w:sz w:val="28"/>
          <w:szCs w:val="28"/>
        </w:rPr>
        <w:t>1970-х</w:t>
      </w:r>
      <w:r w:rsidR="003933D5" w:rsidRPr="008E793E">
        <w:rPr>
          <w:rFonts w:ascii="Times New Roman" w:hAnsi="Times New Roman"/>
          <w:sz w:val="28"/>
          <w:szCs w:val="28"/>
        </w:rPr>
        <w:t xml:space="preserve"> </w:t>
      </w:r>
      <w:r w:rsidRPr="008E793E">
        <w:rPr>
          <w:rFonts w:ascii="Times New Roman" w:hAnsi="Times New Roman"/>
          <w:sz w:val="28"/>
          <w:szCs w:val="28"/>
        </w:rPr>
        <w:t xml:space="preserve"> годов</w:t>
      </w:r>
      <w:r w:rsidR="000078EF" w:rsidRPr="008E793E">
        <w:rPr>
          <w:rFonts w:ascii="Times New Roman" w:hAnsi="Times New Roman"/>
          <w:sz w:val="28"/>
          <w:szCs w:val="28"/>
        </w:rPr>
        <w:t>.</w:t>
      </w:r>
      <w:r w:rsidR="008166A5" w:rsidRPr="008E793E">
        <w:rPr>
          <w:rFonts w:ascii="Times New Roman" w:hAnsi="Times New Roman"/>
          <w:sz w:val="28"/>
          <w:szCs w:val="28"/>
        </w:rPr>
        <w:t xml:space="preserve"> </w:t>
      </w:r>
    </w:p>
    <w:p w:rsidR="00E751F0" w:rsidRPr="008E793E" w:rsidRDefault="00E751F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77B7D" w:rsidRPr="008E793E">
        <w:rPr>
          <w:rFonts w:ascii="Times New Roman" w:hAnsi="Times New Roman"/>
          <w:sz w:val="28"/>
          <w:szCs w:val="28"/>
        </w:rPr>
        <w:t xml:space="preserve">  </w:t>
      </w:r>
      <w:r w:rsidR="00F94994" w:rsidRPr="008E793E">
        <w:rPr>
          <w:rFonts w:ascii="Times New Roman" w:hAnsi="Times New Roman"/>
          <w:sz w:val="28"/>
          <w:szCs w:val="28"/>
        </w:rPr>
        <w:t>Около 90%</w:t>
      </w:r>
      <w:r w:rsidR="00AA7042" w:rsidRPr="008E793E">
        <w:rPr>
          <w:rFonts w:ascii="Times New Roman" w:hAnsi="Times New Roman"/>
          <w:sz w:val="28"/>
          <w:szCs w:val="28"/>
        </w:rPr>
        <w:t xml:space="preserve"> </w:t>
      </w:r>
      <w:r w:rsidRPr="008E793E">
        <w:rPr>
          <w:rFonts w:ascii="Times New Roman" w:hAnsi="Times New Roman"/>
          <w:sz w:val="28"/>
          <w:szCs w:val="28"/>
        </w:rPr>
        <w:t>поправок</w:t>
      </w:r>
      <w:r w:rsidR="007D0693" w:rsidRPr="008E793E">
        <w:rPr>
          <w:rFonts w:ascii="Times New Roman" w:hAnsi="Times New Roman"/>
          <w:sz w:val="28"/>
          <w:szCs w:val="28"/>
        </w:rPr>
        <w:t xml:space="preserve"> к конституционной резолюции</w:t>
      </w:r>
      <w:r w:rsidR="00AA7042" w:rsidRPr="008E793E">
        <w:rPr>
          <w:rFonts w:ascii="Times New Roman" w:hAnsi="Times New Roman"/>
          <w:sz w:val="28"/>
          <w:szCs w:val="28"/>
        </w:rPr>
        <w:t xml:space="preserve"> </w:t>
      </w:r>
      <w:r w:rsidR="00F94994" w:rsidRPr="008E793E">
        <w:rPr>
          <w:rFonts w:ascii="Times New Roman" w:hAnsi="Times New Roman"/>
          <w:sz w:val="28"/>
          <w:szCs w:val="28"/>
        </w:rPr>
        <w:t>было выдвинуто</w:t>
      </w:r>
      <w:r w:rsidR="007D0693" w:rsidRPr="008E793E">
        <w:rPr>
          <w:rFonts w:ascii="Times New Roman" w:hAnsi="Times New Roman"/>
          <w:sz w:val="28"/>
          <w:szCs w:val="28"/>
        </w:rPr>
        <w:t xml:space="preserve"> </w:t>
      </w:r>
      <w:r w:rsidR="00F94994" w:rsidRPr="008E793E">
        <w:rPr>
          <w:rFonts w:ascii="Times New Roman" w:hAnsi="Times New Roman"/>
          <w:sz w:val="28"/>
          <w:szCs w:val="28"/>
        </w:rPr>
        <w:t>деятелями</w:t>
      </w:r>
      <w:r w:rsidR="007D0693" w:rsidRPr="008E793E">
        <w:rPr>
          <w:rFonts w:ascii="Times New Roman" w:hAnsi="Times New Roman"/>
          <w:sz w:val="28"/>
          <w:szCs w:val="28"/>
        </w:rPr>
        <w:t xml:space="preserve"> </w:t>
      </w:r>
      <w:r w:rsidR="00227D98" w:rsidRPr="008E793E">
        <w:rPr>
          <w:rFonts w:ascii="Times New Roman" w:hAnsi="Times New Roman"/>
          <w:sz w:val="28"/>
          <w:szCs w:val="28"/>
        </w:rPr>
        <w:t>правящей</w:t>
      </w:r>
      <w:r w:rsidR="007D0693" w:rsidRPr="008E793E">
        <w:rPr>
          <w:rFonts w:ascii="Times New Roman" w:hAnsi="Times New Roman"/>
          <w:sz w:val="28"/>
          <w:szCs w:val="28"/>
        </w:rPr>
        <w:t xml:space="preserve"> </w:t>
      </w:r>
      <w:r w:rsidR="001F68AB" w:rsidRPr="008E793E">
        <w:rPr>
          <w:rFonts w:ascii="Times New Roman" w:hAnsi="Times New Roman"/>
          <w:sz w:val="28"/>
          <w:szCs w:val="28"/>
        </w:rPr>
        <w:t>Либер</w:t>
      </w:r>
      <w:r w:rsidRPr="008E793E">
        <w:rPr>
          <w:rFonts w:ascii="Times New Roman" w:hAnsi="Times New Roman"/>
          <w:sz w:val="28"/>
          <w:szCs w:val="28"/>
        </w:rPr>
        <w:t>альной партии</w:t>
      </w:r>
      <w:r w:rsidR="00404EBC" w:rsidRPr="008E793E">
        <w:rPr>
          <w:rFonts w:ascii="Times New Roman" w:hAnsi="Times New Roman"/>
          <w:sz w:val="28"/>
          <w:szCs w:val="28"/>
        </w:rPr>
        <w:t>,</w:t>
      </w:r>
      <w:r w:rsidR="001F68AB" w:rsidRPr="008E793E">
        <w:rPr>
          <w:rFonts w:ascii="Times New Roman" w:hAnsi="Times New Roman"/>
          <w:sz w:val="28"/>
          <w:szCs w:val="28"/>
        </w:rPr>
        <w:t xml:space="preserve"> </w:t>
      </w:r>
      <w:r w:rsidR="00227D98" w:rsidRPr="008E793E">
        <w:rPr>
          <w:rFonts w:ascii="Times New Roman" w:hAnsi="Times New Roman"/>
          <w:sz w:val="28"/>
          <w:szCs w:val="28"/>
        </w:rPr>
        <w:t xml:space="preserve">отстаивавшей принципы </w:t>
      </w:r>
      <w:r w:rsidR="00C4273B" w:rsidRPr="008E793E">
        <w:rPr>
          <w:rFonts w:ascii="Times New Roman" w:hAnsi="Times New Roman"/>
          <w:sz w:val="28"/>
          <w:szCs w:val="28"/>
        </w:rPr>
        <w:t>твердого</w:t>
      </w:r>
      <w:r w:rsidR="007D0693" w:rsidRPr="008E793E">
        <w:rPr>
          <w:rFonts w:ascii="Times New Roman" w:hAnsi="Times New Roman"/>
          <w:sz w:val="28"/>
          <w:szCs w:val="28"/>
        </w:rPr>
        <w:t xml:space="preserve"> </w:t>
      </w:r>
      <w:r w:rsidR="001F68AB" w:rsidRPr="008E793E">
        <w:rPr>
          <w:rFonts w:ascii="Times New Roman" w:hAnsi="Times New Roman"/>
          <w:sz w:val="28"/>
          <w:szCs w:val="28"/>
        </w:rPr>
        <w:t>федерализма</w:t>
      </w:r>
      <w:r w:rsidR="00C4273B" w:rsidRPr="008E793E">
        <w:rPr>
          <w:rFonts w:ascii="Times New Roman" w:hAnsi="Times New Roman"/>
          <w:sz w:val="28"/>
          <w:szCs w:val="28"/>
        </w:rPr>
        <w:t xml:space="preserve"> и сильной центральной власти.</w:t>
      </w:r>
      <w:r w:rsidR="007D0693" w:rsidRPr="008E793E">
        <w:rPr>
          <w:rFonts w:ascii="Times New Roman" w:hAnsi="Times New Roman"/>
          <w:sz w:val="28"/>
          <w:szCs w:val="28"/>
        </w:rPr>
        <w:t xml:space="preserve"> Тем</w:t>
      </w:r>
      <w:r w:rsidR="005B055C" w:rsidRPr="008E793E">
        <w:rPr>
          <w:rFonts w:ascii="Times New Roman" w:hAnsi="Times New Roman"/>
          <w:sz w:val="28"/>
          <w:szCs w:val="28"/>
        </w:rPr>
        <w:t xml:space="preserve"> </w:t>
      </w:r>
      <w:r w:rsidR="00603F05" w:rsidRPr="008E793E">
        <w:rPr>
          <w:rFonts w:ascii="Times New Roman" w:hAnsi="Times New Roman"/>
          <w:sz w:val="28"/>
          <w:szCs w:val="28"/>
        </w:rPr>
        <w:t xml:space="preserve"> не менее</w:t>
      </w:r>
      <w:r w:rsidR="00227D98" w:rsidRPr="008E793E">
        <w:rPr>
          <w:rFonts w:ascii="Times New Roman" w:hAnsi="Times New Roman"/>
          <w:sz w:val="28"/>
          <w:szCs w:val="28"/>
        </w:rPr>
        <w:t xml:space="preserve"> </w:t>
      </w:r>
      <w:r w:rsidRPr="008E793E">
        <w:rPr>
          <w:rFonts w:ascii="Times New Roman" w:hAnsi="Times New Roman"/>
          <w:sz w:val="28"/>
          <w:szCs w:val="28"/>
        </w:rPr>
        <w:t>пакет</w:t>
      </w:r>
      <w:r w:rsidR="00AA7042" w:rsidRPr="008E793E">
        <w:rPr>
          <w:rFonts w:ascii="Times New Roman" w:hAnsi="Times New Roman"/>
          <w:sz w:val="28"/>
          <w:szCs w:val="28"/>
        </w:rPr>
        <w:t xml:space="preserve"> поправок</w:t>
      </w:r>
      <w:r w:rsidR="007D0693" w:rsidRPr="008E793E">
        <w:rPr>
          <w:rFonts w:ascii="Times New Roman" w:hAnsi="Times New Roman"/>
          <w:sz w:val="28"/>
          <w:szCs w:val="28"/>
        </w:rPr>
        <w:t>, взятый в целом,</w:t>
      </w:r>
      <w:r w:rsidR="001F68AB" w:rsidRPr="008E793E">
        <w:rPr>
          <w:rFonts w:ascii="Times New Roman" w:hAnsi="Times New Roman"/>
          <w:sz w:val="28"/>
          <w:szCs w:val="28"/>
        </w:rPr>
        <w:t xml:space="preserve"> </w:t>
      </w:r>
      <w:r w:rsidR="00AA7042" w:rsidRPr="008E793E">
        <w:rPr>
          <w:rFonts w:ascii="Times New Roman" w:hAnsi="Times New Roman"/>
          <w:sz w:val="28"/>
          <w:szCs w:val="28"/>
        </w:rPr>
        <w:t>имел</w:t>
      </w:r>
      <w:r w:rsidR="00404EBC" w:rsidRPr="008E793E">
        <w:rPr>
          <w:rFonts w:ascii="Times New Roman" w:hAnsi="Times New Roman"/>
          <w:sz w:val="28"/>
          <w:szCs w:val="28"/>
        </w:rPr>
        <w:t xml:space="preserve"> компромиссную</w:t>
      </w:r>
      <w:r w:rsidR="005B055C" w:rsidRPr="008E793E">
        <w:rPr>
          <w:rFonts w:ascii="Times New Roman" w:hAnsi="Times New Roman"/>
          <w:sz w:val="28"/>
          <w:szCs w:val="28"/>
        </w:rPr>
        <w:t xml:space="preserve"> </w:t>
      </w:r>
      <w:r w:rsidR="00404EBC" w:rsidRPr="008E793E">
        <w:rPr>
          <w:rFonts w:ascii="Times New Roman" w:hAnsi="Times New Roman"/>
          <w:sz w:val="28"/>
          <w:szCs w:val="28"/>
        </w:rPr>
        <w:t>нацеленность.</w:t>
      </w:r>
      <w:r w:rsidR="005B055C" w:rsidRPr="008E793E">
        <w:rPr>
          <w:rFonts w:ascii="Times New Roman" w:hAnsi="Times New Roman"/>
          <w:sz w:val="28"/>
          <w:szCs w:val="28"/>
        </w:rPr>
        <w:t xml:space="preserve"> </w:t>
      </w:r>
      <w:r w:rsidR="00AA7042" w:rsidRPr="008E793E">
        <w:rPr>
          <w:rFonts w:ascii="Times New Roman" w:hAnsi="Times New Roman"/>
          <w:sz w:val="28"/>
          <w:szCs w:val="28"/>
        </w:rPr>
        <w:t>Деятельности</w:t>
      </w:r>
      <w:r w:rsidR="00693463" w:rsidRPr="008E793E">
        <w:rPr>
          <w:rFonts w:ascii="Times New Roman" w:hAnsi="Times New Roman"/>
          <w:sz w:val="28"/>
          <w:szCs w:val="28"/>
        </w:rPr>
        <w:t xml:space="preserve"> Комитета</w:t>
      </w:r>
      <w:r w:rsidR="001F68AB" w:rsidRPr="008E793E">
        <w:rPr>
          <w:rFonts w:ascii="Times New Roman" w:hAnsi="Times New Roman"/>
          <w:sz w:val="28"/>
          <w:szCs w:val="28"/>
        </w:rPr>
        <w:t xml:space="preserve"> </w:t>
      </w:r>
      <w:r w:rsidR="00F94994" w:rsidRPr="008E793E">
        <w:rPr>
          <w:rFonts w:ascii="Times New Roman" w:hAnsi="Times New Roman"/>
          <w:sz w:val="28"/>
          <w:szCs w:val="28"/>
        </w:rPr>
        <w:t xml:space="preserve">двух палат </w:t>
      </w:r>
      <w:r w:rsidR="00AA7042" w:rsidRPr="008E793E">
        <w:rPr>
          <w:rFonts w:ascii="Times New Roman" w:hAnsi="Times New Roman"/>
          <w:sz w:val="28"/>
          <w:szCs w:val="28"/>
        </w:rPr>
        <w:t>был</w:t>
      </w:r>
      <w:r w:rsidR="001F68AB" w:rsidRPr="008E793E">
        <w:rPr>
          <w:rFonts w:ascii="Times New Roman" w:hAnsi="Times New Roman"/>
          <w:sz w:val="28"/>
          <w:szCs w:val="28"/>
        </w:rPr>
        <w:t xml:space="preserve"> </w:t>
      </w:r>
      <w:r w:rsidRPr="008E793E">
        <w:rPr>
          <w:rFonts w:ascii="Times New Roman" w:hAnsi="Times New Roman"/>
          <w:sz w:val="28"/>
          <w:szCs w:val="28"/>
        </w:rPr>
        <w:t>пр</w:t>
      </w:r>
      <w:r w:rsidR="001F68AB" w:rsidRPr="008E793E">
        <w:rPr>
          <w:rFonts w:ascii="Times New Roman" w:hAnsi="Times New Roman"/>
          <w:sz w:val="28"/>
          <w:szCs w:val="28"/>
        </w:rPr>
        <w:t>исущ баланс между устремлениями федерального центра</w:t>
      </w:r>
      <w:r w:rsidRPr="008E793E">
        <w:rPr>
          <w:rFonts w:ascii="Times New Roman" w:hAnsi="Times New Roman"/>
          <w:sz w:val="28"/>
          <w:szCs w:val="28"/>
        </w:rPr>
        <w:t xml:space="preserve"> и пров</w:t>
      </w:r>
      <w:r w:rsidR="001F68AB" w:rsidRPr="008E793E">
        <w:rPr>
          <w:rFonts w:ascii="Times New Roman" w:hAnsi="Times New Roman"/>
          <w:sz w:val="28"/>
          <w:szCs w:val="28"/>
        </w:rPr>
        <w:t>инций без</w:t>
      </w:r>
      <w:r w:rsidRPr="008E793E">
        <w:rPr>
          <w:rFonts w:ascii="Times New Roman" w:hAnsi="Times New Roman"/>
          <w:sz w:val="28"/>
          <w:szCs w:val="28"/>
        </w:rPr>
        <w:t xml:space="preserve"> ярко выраженного крена </w:t>
      </w:r>
      <w:r w:rsidR="007126AF" w:rsidRPr="008E793E">
        <w:rPr>
          <w:rFonts w:ascii="Times New Roman" w:hAnsi="Times New Roman"/>
          <w:sz w:val="28"/>
          <w:szCs w:val="28"/>
        </w:rPr>
        <w:t xml:space="preserve"> </w:t>
      </w:r>
      <w:r w:rsidRPr="008E793E">
        <w:rPr>
          <w:rFonts w:ascii="Times New Roman" w:hAnsi="Times New Roman"/>
          <w:sz w:val="28"/>
          <w:szCs w:val="28"/>
        </w:rPr>
        <w:t>в сторону любой</w:t>
      </w:r>
      <w:r w:rsidR="007126AF" w:rsidRPr="008E793E">
        <w:rPr>
          <w:rFonts w:ascii="Times New Roman" w:hAnsi="Times New Roman"/>
          <w:sz w:val="28"/>
          <w:szCs w:val="28"/>
        </w:rPr>
        <w:t xml:space="preserve"> из уровней государственной власти</w:t>
      </w:r>
      <w:r w:rsidR="0000293D" w:rsidRPr="008E793E">
        <w:rPr>
          <w:rFonts w:ascii="Times New Roman" w:hAnsi="Times New Roman"/>
          <w:sz w:val="28"/>
          <w:szCs w:val="28"/>
        </w:rPr>
        <w:t>.</w:t>
      </w:r>
      <w:r w:rsidR="00D4201C" w:rsidRPr="008E793E">
        <w:rPr>
          <w:rStyle w:val="a6"/>
          <w:rFonts w:ascii="Times New Roman" w:hAnsi="Times New Roman"/>
          <w:sz w:val="28"/>
          <w:szCs w:val="28"/>
        </w:rPr>
        <w:footnoteReference w:id="252"/>
      </w:r>
      <w:r w:rsidR="00693463" w:rsidRPr="008E793E">
        <w:rPr>
          <w:rFonts w:ascii="Times New Roman" w:hAnsi="Times New Roman"/>
          <w:sz w:val="28"/>
          <w:szCs w:val="28"/>
        </w:rPr>
        <w:t xml:space="preserve"> </w:t>
      </w:r>
      <w:r w:rsidR="00C9567C" w:rsidRPr="008E793E">
        <w:rPr>
          <w:rFonts w:ascii="Times New Roman" w:hAnsi="Times New Roman"/>
          <w:sz w:val="28"/>
          <w:szCs w:val="28"/>
        </w:rPr>
        <w:t>Большинство</w:t>
      </w:r>
      <w:r w:rsidR="00F94994" w:rsidRPr="008E793E">
        <w:rPr>
          <w:rFonts w:ascii="Times New Roman" w:hAnsi="Times New Roman"/>
          <w:sz w:val="28"/>
          <w:szCs w:val="28"/>
        </w:rPr>
        <w:t xml:space="preserve"> поправок, внес</w:t>
      </w:r>
      <w:r w:rsidR="00D4201C" w:rsidRPr="008E793E">
        <w:rPr>
          <w:rFonts w:ascii="Times New Roman" w:hAnsi="Times New Roman"/>
          <w:sz w:val="28"/>
          <w:szCs w:val="28"/>
        </w:rPr>
        <w:t>енных Комитетом</w:t>
      </w:r>
      <w:r w:rsidR="00227D98" w:rsidRPr="008E793E">
        <w:rPr>
          <w:rFonts w:ascii="Times New Roman" w:hAnsi="Times New Roman"/>
          <w:sz w:val="28"/>
          <w:szCs w:val="28"/>
        </w:rPr>
        <w:t xml:space="preserve"> (67 из 105)</w:t>
      </w:r>
      <w:r w:rsidR="00D4201C" w:rsidRPr="008E793E">
        <w:rPr>
          <w:rFonts w:ascii="Times New Roman" w:hAnsi="Times New Roman"/>
          <w:sz w:val="28"/>
          <w:szCs w:val="28"/>
        </w:rPr>
        <w:t xml:space="preserve">, </w:t>
      </w:r>
      <w:r w:rsidR="00EC08A2" w:rsidRPr="008E793E">
        <w:rPr>
          <w:rFonts w:ascii="Times New Roman" w:hAnsi="Times New Roman"/>
          <w:sz w:val="28"/>
          <w:szCs w:val="28"/>
        </w:rPr>
        <w:t>было</w:t>
      </w:r>
      <w:r w:rsidR="007126AF" w:rsidRPr="008E793E">
        <w:rPr>
          <w:rFonts w:ascii="Times New Roman" w:hAnsi="Times New Roman"/>
          <w:sz w:val="28"/>
          <w:szCs w:val="28"/>
        </w:rPr>
        <w:t xml:space="preserve"> </w:t>
      </w:r>
      <w:r w:rsidR="009A478E" w:rsidRPr="008E793E">
        <w:rPr>
          <w:rFonts w:ascii="Times New Roman" w:hAnsi="Times New Roman"/>
          <w:sz w:val="28"/>
          <w:szCs w:val="28"/>
        </w:rPr>
        <w:t>одобрено Парламентом</w:t>
      </w:r>
      <w:r w:rsidR="00C9567C" w:rsidRPr="008E793E">
        <w:rPr>
          <w:rFonts w:ascii="Times New Roman" w:hAnsi="Times New Roman"/>
          <w:sz w:val="28"/>
          <w:szCs w:val="28"/>
        </w:rPr>
        <w:t xml:space="preserve">. </w:t>
      </w:r>
      <w:r w:rsidR="00404EBC" w:rsidRPr="008E793E">
        <w:rPr>
          <w:rFonts w:ascii="Times New Roman" w:hAnsi="Times New Roman"/>
          <w:sz w:val="28"/>
          <w:szCs w:val="28"/>
        </w:rPr>
        <w:t>Однако</w:t>
      </w:r>
      <w:r w:rsidR="00894DBD" w:rsidRPr="008E793E">
        <w:rPr>
          <w:rFonts w:ascii="Times New Roman" w:hAnsi="Times New Roman"/>
          <w:sz w:val="28"/>
          <w:szCs w:val="28"/>
        </w:rPr>
        <w:t xml:space="preserve"> </w:t>
      </w:r>
      <w:r w:rsidRPr="008E793E">
        <w:rPr>
          <w:rFonts w:ascii="Times New Roman" w:hAnsi="Times New Roman"/>
          <w:sz w:val="28"/>
          <w:szCs w:val="28"/>
        </w:rPr>
        <w:t>умиротворить</w:t>
      </w:r>
      <w:r w:rsidR="00404EBC" w:rsidRPr="008E793E">
        <w:rPr>
          <w:rFonts w:ascii="Times New Roman" w:hAnsi="Times New Roman"/>
          <w:sz w:val="28"/>
          <w:szCs w:val="28"/>
        </w:rPr>
        <w:t xml:space="preserve"> провинции</w:t>
      </w:r>
      <w:r w:rsidR="00693463" w:rsidRPr="008E793E">
        <w:rPr>
          <w:rFonts w:ascii="Times New Roman" w:hAnsi="Times New Roman"/>
          <w:sz w:val="28"/>
          <w:szCs w:val="28"/>
        </w:rPr>
        <w:t xml:space="preserve"> не</w:t>
      </w:r>
      <w:r w:rsidR="001F68AB" w:rsidRPr="008E793E">
        <w:rPr>
          <w:rFonts w:ascii="Times New Roman" w:hAnsi="Times New Roman"/>
          <w:sz w:val="28"/>
          <w:szCs w:val="28"/>
        </w:rPr>
        <w:t xml:space="preserve"> </w:t>
      </w:r>
      <w:r w:rsidRPr="008E793E">
        <w:rPr>
          <w:rFonts w:ascii="Times New Roman" w:hAnsi="Times New Roman"/>
          <w:sz w:val="28"/>
          <w:szCs w:val="28"/>
        </w:rPr>
        <w:t>удалось.</w:t>
      </w:r>
      <w:r w:rsidR="00791333" w:rsidRPr="008E793E">
        <w:rPr>
          <w:rStyle w:val="a6"/>
          <w:rFonts w:ascii="Times New Roman" w:hAnsi="Times New Roman"/>
          <w:sz w:val="28"/>
          <w:szCs w:val="28"/>
        </w:rPr>
        <w:footnoteReference w:id="253"/>
      </w:r>
      <w:r w:rsidRPr="008E793E">
        <w:rPr>
          <w:rFonts w:ascii="Times New Roman" w:hAnsi="Times New Roman"/>
          <w:sz w:val="28"/>
          <w:szCs w:val="28"/>
        </w:rPr>
        <w:t xml:space="preserve"> Во врем</w:t>
      </w:r>
      <w:r w:rsidR="00693463" w:rsidRPr="008E793E">
        <w:rPr>
          <w:rFonts w:ascii="Times New Roman" w:hAnsi="Times New Roman"/>
          <w:sz w:val="28"/>
          <w:szCs w:val="28"/>
        </w:rPr>
        <w:t>я работы Комитета двух палат органы власти пяти</w:t>
      </w:r>
      <w:r w:rsidRPr="008E793E">
        <w:rPr>
          <w:rFonts w:ascii="Times New Roman" w:hAnsi="Times New Roman"/>
          <w:sz w:val="28"/>
          <w:szCs w:val="28"/>
        </w:rPr>
        <w:t xml:space="preserve"> субъектов федерации</w:t>
      </w:r>
      <w:r w:rsidR="008668DB" w:rsidRPr="008E793E">
        <w:rPr>
          <w:rFonts w:ascii="Times New Roman" w:hAnsi="Times New Roman"/>
          <w:sz w:val="28"/>
          <w:szCs w:val="28"/>
        </w:rPr>
        <w:t xml:space="preserve"> –</w:t>
      </w:r>
      <w:r w:rsidR="00693463" w:rsidRPr="008E793E">
        <w:rPr>
          <w:rFonts w:ascii="Times New Roman" w:hAnsi="Times New Roman"/>
          <w:sz w:val="28"/>
          <w:szCs w:val="28"/>
        </w:rPr>
        <w:t xml:space="preserve"> Альберты</w:t>
      </w:r>
      <w:r w:rsidR="00514C31" w:rsidRPr="008E793E">
        <w:rPr>
          <w:rFonts w:ascii="Times New Roman" w:hAnsi="Times New Roman"/>
          <w:sz w:val="28"/>
          <w:szCs w:val="28"/>
        </w:rPr>
        <w:t>,</w:t>
      </w:r>
      <w:r w:rsidR="001F68AB" w:rsidRPr="008E793E">
        <w:rPr>
          <w:rFonts w:ascii="Times New Roman" w:hAnsi="Times New Roman"/>
          <w:sz w:val="28"/>
          <w:szCs w:val="28"/>
        </w:rPr>
        <w:t xml:space="preserve"> Британской Колумбии,</w:t>
      </w:r>
      <w:r w:rsidRPr="008E793E">
        <w:rPr>
          <w:rFonts w:ascii="Times New Roman" w:hAnsi="Times New Roman"/>
          <w:sz w:val="28"/>
          <w:szCs w:val="28"/>
        </w:rPr>
        <w:t xml:space="preserve"> Квебека, Манитобы и Ньюфаундленда</w:t>
      </w:r>
      <w:r w:rsidR="001F68AB" w:rsidRPr="008E793E">
        <w:rPr>
          <w:rFonts w:ascii="Times New Roman" w:hAnsi="Times New Roman"/>
          <w:sz w:val="28"/>
          <w:szCs w:val="28"/>
        </w:rPr>
        <w:t>, представлявших все регионы страны,</w:t>
      </w:r>
      <w:r w:rsidRPr="008E793E">
        <w:rPr>
          <w:rFonts w:ascii="Times New Roman" w:hAnsi="Times New Roman"/>
          <w:sz w:val="28"/>
          <w:szCs w:val="28"/>
        </w:rPr>
        <w:t xml:space="preserve"> перешли к согласованному </w:t>
      </w:r>
      <w:r w:rsidR="001F68AB" w:rsidRPr="008E793E">
        <w:rPr>
          <w:rFonts w:ascii="Times New Roman" w:hAnsi="Times New Roman"/>
          <w:sz w:val="28"/>
          <w:szCs w:val="28"/>
        </w:rPr>
        <w:t>сопротивлению действиям центра.</w:t>
      </w:r>
      <w:r w:rsidRPr="008E793E">
        <w:rPr>
          <w:rFonts w:ascii="Times New Roman" w:hAnsi="Times New Roman"/>
          <w:sz w:val="28"/>
          <w:szCs w:val="28"/>
        </w:rPr>
        <w:t xml:space="preserve"> Совмести</w:t>
      </w:r>
      <w:r w:rsidR="00693463" w:rsidRPr="008E793E">
        <w:rPr>
          <w:rFonts w:ascii="Times New Roman" w:hAnsi="Times New Roman"/>
          <w:sz w:val="28"/>
          <w:szCs w:val="28"/>
        </w:rPr>
        <w:t>мость</w:t>
      </w:r>
      <w:r w:rsidR="000078EF" w:rsidRPr="008E793E">
        <w:rPr>
          <w:rFonts w:ascii="Times New Roman" w:hAnsi="Times New Roman"/>
          <w:sz w:val="28"/>
          <w:szCs w:val="28"/>
        </w:rPr>
        <w:t xml:space="preserve"> односторонней</w:t>
      </w:r>
      <w:r w:rsidR="00C9567C" w:rsidRPr="008E793E">
        <w:rPr>
          <w:rFonts w:ascii="Times New Roman" w:hAnsi="Times New Roman"/>
          <w:sz w:val="28"/>
          <w:szCs w:val="28"/>
        </w:rPr>
        <w:t xml:space="preserve"> патриации</w:t>
      </w:r>
      <w:r w:rsidR="000078EF" w:rsidRPr="008E793E">
        <w:rPr>
          <w:rFonts w:ascii="Times New Roman" w:hAnsi="Times New Roman"/>
          <w:sz w:val="28"/>
          <w:szCs w:val="28"/>
        </w:rPr>
        <w:t xml:space="preserve"> с</w:t>
      </w:r>
      <w:r w:rsidR="001F68AB" w:rsidRPr="008E793E">
        <w:rPr>
          <w:rFonts w:ascii="Times New Roman" w:hAnsi="Times New Roman"/>
          <w:sz w:val="28"/>
          <w:szCs w:val="28"/>
        </w:rPr>
        <w:t xml:space="preserve"> </w:t>
      </w:r>
      <w:r w:rsidRPr="008E793E">
        <w:rPr>
          <w:rFonts w:ascii="Times New Roman" w:hAnsi="Times New Roman"/>
          <w:sz w:val="28"/>
          <w:szCs w:val="28"/>
        </w:rPr>
        <w:t>Конституцией</w:t>
      </w:r>
      <w:r w:rsidR="001F68AB" w:rsidRPr="008E793E">
        <w:rPr>
          <w:rFonts w:ascii="Times New Roman" w:hAnsi="Times New Roman"/>
          <w:sz w:val="28"/>
          <w:szCs w:val="28"/>
        </w:rPr>
        <w:t xml:space="preserve"> </w:t>
      </w:r>
      <w:r w:rsidRPr="008E793E">
        <w:rPr>
          <w:rFonts w:ascii="Times New Roman" w:hAnsi="Times New Roman"/>
          <w:sz w:val="28"/>
          <w:szCs w:val="28"/>
        </w:rPr>
        <w:t>была совместно ос</w:t>
      </w:r>
      <w:r w:rsidR="001F68AB" w:rsidRPr="008E793E">
        <w:rPr>
          <w:rFonts w:ascii="Times New Roman" w:hAnsi="Times New Roman"/>
          <w:sz w:val="28"/>
          <w:szCs w:val="28"/>
        </w:rPr>
        <w:t xml:space="preserve">порена </w:t>
      </w:r>
      <w:r w:rsidR="006A27AB" w:rsidRPr="008E793E">
        <w:rPr>
          <w:rFonts w:ascii="Times New Roman" w:hAnsi="Times New Roman"/>
          <w:sz w:val="28"/>
          <w:szCs w:val="28"/>
        </w:rPr>
        <w:t xml:space="preserve"> генеральны</w:t>
      </w:r>
      <w:r w:rsidR="00AB5554" w:rsidRPr="008E793E">
        <w:rPr>
          <w:rFonts w:ascii="Times New Roman" w:hAnsi="Times New Roman"/>
          <w:sz w:val="28"/>
          <w:szCs w:val="28"/>
        </w:rPr>
        <w:t>ми прокурорами данных субъектов</w:t>
      </w:r>
      <w:r w:rsidR="00EE3554" w:rsidRPr="008E793E">
        <w:rPr>
          <w:rFonts w:ascii="Times New Roman" w:hAnsi="Times New Roman"/>
          <w:sz w:val="28"/>
          <w:szCs w:val="28"/>
        </w:rPr>
        <w:t xml:space="preserve"> </w:t>
      </w:r>
      <w:r w:rsidRPr="008E793E">
        <w:rPr>
          <w:rFonts w:ascii="Times New Roman" w:hAnsi="Times New Roman"/>
          <w:sz w:val="28"/>
          <w:szCs w:val="28"/>
        </w:rPr>
        <w:t>в</w:t>
      </w:r>
      <w:r w:rsidR="001F68AB" w:rsidRPr="008E793E">
        <w:rPr>
          <w:rFonts w:ascii="Times New Roman" w:hAnsi="Times New Roman"/>
          <w:sz w:val="28"/>
          <w:szCs w:val="28"/>
        </w:rPr>
        <w:t xml:space="preserve"> </w:t>
      </w:r>
      <w:r w:rsidR="006A27AB" w:rsidRPr="008E793E">
        <w:rPr>
          <w:rFonts w:ascii="Times New Roman" w:hAnsi="Times New Roman"/>
          <w:sz w:val="28"/>
          <w:szCs w:val="28"/>
        </w:rPr>
        <w:t xml:space="preserve">исках, </w:t>
      </w:r>
      <w:r w:rsidR="00AB5554" w:rsidRPr="008E793E">
        <w:rPr>
          <w:rFonts w:ascii="Times New Roman" w:hAnsi="Times New Roman"/>
          <w:sz w:val="28"/>
          <w:szCs w:val="28"/>
        </w:rPr>
        <w:t>направленных в высшие суды</w:t>
      </w:r>
      <w:r w:rsidR="001F68AB" w:rsidRPr="008E793E">
        <w:rPr>
          <w:rFonts w:ascii="Times New Roman" w:hAnsi="Times New Roman"/>
          <w:sz w:val="28"/>
          <w:szCs w:val="28"/>
        </w:rPr>
        <w:t xml:space="preserve"> </w:t>
      </w:r>
      <w:r w:rsidR="008668DB" w:rsidRPr="008E793E">
        <w:rPr>
          <w:rFonts w:ascii="Times New Roman" w:hAnsi="Times New Roman"/>
          <w:sz w:val="28"/>
          <w:szCs w:val="28"/>
        </w:rPr>
        <w:t xml:space="preserve">трех провинций </w:t>
      </w:r>
      <w:r w:rsidRPr="008E793E">
        <w:rPr>
          <w:rFonts w:ascii="Times New Roman" w:hAnsi="Times New Roman"/>
          <w:sz w:val="28"/>
          <w:szCs w:val="28"/>
        </w:rPr>
        <w:t>–</w:t>
      </w:r>
      <w:r w:rsidR="008668DB" w:rsidRPr="008E793E">
        <w:rPr>
          <w:rFonts w:ascii="Times New Roman" w:hAnsi="Times New Roman"/>
          <w:sz w:val="28"/>
          <w:szCs w:val="28"/>
        </w:rPr>
        <w:t xml:space="preserve"> </w:t>
      </w:r>
      <w:r w:rsidR="00AB5554" w:rsidRPr="008E793E">
        <w:rPr>
          <w:rFonts w:ascii="Times New Roman" w:hAnsi="Times New Roman"/>
          <w:sz w:val="28"/>
          <w:szCs w:val="28"/>
        </w:rPr>
        <w:t>Апелляционный суд Квебека, Верховные</w:t>
      </w:r>
      <w:r w:rsidR="00662C24" w:rsidRPr="008E793E">
        <w:rPr>
          <w:rFonts w:ascii="Times New Roman" w:hAnsi="Times New Roman"/>
          <w:sz w:val="28"/>
          <w:szCs w:val="28"/>
        </w:rPr>
        <w:t xml:space="preserve"> суды</w:t>
      </w:r>
      <w:r w:rsidR="00EE3554" w:rsidRPr="008E793E">
        <w:rPr>
          <w:rFonts w:ascii="Times New Roman" w:hAnsi="Times New Roman"/>
          <w:sz w:val="28"/>
          <w:szCs w:val="28"/>
        </w:rPr>
        <w:t xml:space="preserve"> М</w:t>
      </w:r>
      <w:r w:rsidR="006A27AB" w:rsidRPr="008E793E">
        <w:rPr>
          <w:rFonts w:ascii="Times New Roman" w:hAnsi="Times New Roman"/>
          <w:sz w:val="28"/>
          <w:szCs w:val="28"/>
        </w:rPr>
        <w:t>анитобы</w:t>
      </w:r>
      <w:r w:rsidR="0022354E" w:rsidRPr="008E793E">
        <w:rPr>
          <w:rFonts w:ascii="Times New Roman" w:hAnsi="Times New Roman"/>
          <w:sz w:val="28"/>
          <w:szCs w:val="28"/>
        </w:rPr>
        <w:t xml:space="preserve"> </w:t>
      </w:r>
      <w:r w:rsidRPr="008E793E">
        <w:rPr>
          <w:rFonts w:ascii="Times New Roman" w:hAnsi="Times New Roman"/>
          <w:sz w:val="28"/>
          <w:szCs w:val="28"/>
        </w:rPr>
        <w:t xml:space="preserve">и Ньюфаундленда. </w:t>
      </w:r>
      <w:r w:rsidR="00FA22CC" w:rsidRPr="008E793E">
        <w:rPr>
          <w:rFonts w:ascii="Times New Roman" w:hAnsi="Times New Roman"/>
          <w:sz w:val="28"/>
          <w:szCs w:val="28"/>
        </w:rPr>
        <w:t>С</w:t>
      </w:r>
      <w:r w:rsidR="006A27AB" w:rsidRPr="008E793E">
        <w:rPr>
          <w:rFonts w:ascii="Times New Roman" w:hAnsi="Times New Roman"/>
          <w:sz w:val="28"/>
          <w:szCs w:val="28"/>
        </w:rPr>
        <w:t xml:space="preserve">уды приняли иски </w:t>
      </w:r>
      <w:r w:rsidR="006A27AB" w:rsidRPr="008E793E">
        <w:rPr>
          <w:rFonts w:ascii="Times New Roman" w:hAnsi="Times New Roman"/>
          <w:sz w:val="28"/>
          <w:szCs w:val="28"/>
        </w:rPr>
        <w:lastRenderedPageBreak/>
        <w:t>к рассмотрению</w:t>
      </w:r>
      <w:r w:rsidR="008668DB" w:rsidRPr="008E793E">
        <w:rPr>
          <w:rFonts w:ascii="Times New Roman" w:hAnsi="Times New Roman"/>
          <w:sz w:val="28"/>
          <w:szCs w:val="28"/>
        </w:rPr>
        <w:t xml:space="preserve"> в порядке конституционного</w:t>
      </w:r>
      <w:r w:rsidR="006A27AB" w:rsidRPr="008E793E">
        <w:rPr>
          <w:rFonts w:ascii="Times New Roman" w:hAnsi="Times New Roman"/>
          <w:sz w:val="28"/>
          <w:szCs w:val="28"/>
        </w:rPr>
        <w:t xml:space="preserve"> </w:t>
      </w:r>
      <w:r w:rsidR="00FA22CC" w:rsidRPr="008E793E">
        <w:rPr>
          <w:rFonts w:ascii="Times New Roman" w:hAnsi="Times New Roman"/>
          <w:sz w:val="28"/>
          <w:szCs w:val="28"/>
        </w:rPr>
        <w:t>надзора.</w:t>
      </w:r>
      <w:r w:rsidR="00AB5554" w:rsidRPr="008E793E">
        <w:rPr>
          <w:rFonts w:ascii="Times New Roman" w:hAnsi="Times New Roman"/>
          <w:sz w:val="28"/>
          <w:szCs w:val="28"/>
        </w:rPr>
        <w:t xml:space="preserve"> Исками по данному</w:t>
      </w:r>
      <w:r w:rsidR="00532109" w:rsidRPr="008E793E">
        <w:rPr>
          <w:rFonts w:ascii="Times New Roman" w:hAnsi="Times New Roman"/>
          <w:sz w:val="28"/>
          <w:szCs w:val="28"/>
        </w:rPr>
        <w:t xml:space="preserve"> вопросу  провинциальные</w:t>
      </w:r>
      <w:r w:rsidR="00791333" w:rsidRPr="008E793E">
        <w:rPr>
          <w:rFonts w:ascii="Times New Roman" w:hAnsi="Times New Roman"/>
          <w:sz w:val="28"/>
          <w:szCs w:val="28"/>
        </w:rPr>
        <w:t xml:space="preserve"> </w:t>
      </w:r>
      <w:r w:rsidR="00532109" w:rsidRPr="008E793E">
        <w:rPr>
          <w:rFonts w:ascii="Times New Roman" w:hAnsi="Times New Roman"/>
          <w:sz w:val="28"/>
          <w:szCs w:val="28"/>
        </w:rPr>
        <w:t xml:space="preserve"> правительства создали</w:t>
      </w:r>
      <w:r w:rsidR="00791333" w:rsidRPr="008E793E">
        <w:rPr>
          <w:rFonts w:ascii="Times New Roman" w:hAnsi="Times New Roman"/>
          <w:sz w:val="28"/>
          <w:szCs w:val="28"/>
        </w:rPr>
        <w:t xml:space="preserve"> </w:t>
      </w:r>
      <w:r w:rsidR="00532109" w:rsidRPr="008E793E">
        <w:rPr>
          <w:rFonts w:ascii="Times New Roman" w:hAnsi="Times New Roman"/>
          <w:sz w:val="28"/>
          <w:szCs w:val="28"/>
        </w:rPr>
        <w:t xml:space="preserve"> в </w:t>
      </w:r>
      <w:r w:rsidR="00791333" w:rsidRPr="008E793E">
        <w:rPr>
          <w:rFonts w:ascii="Times New Roman" w:hAnsi="Times New Roman"/>
          <w:sz w:val="28"/>
          <w:szCs w:val="28"/>
        </w:rPr>
        <w:t xml:space="preserve"> </w:t>
      </w:r>
      <w:r w:rsidR="004A4610" w:rsidRPr="008E793E">
        <w:rPr>
          <w:rFonts w:ascii="Times New Roman" w:hAnsi="Times New Roman"/>
          <w:sz w:val="28"/>
          <w:szCs w:val="28"/>
        </w:rPr>
        <w:t>конституционном праве</w:t>
      </w:r>
      <w:r w:rsidR="00532109" w:rsidRPr="008E793E">
        <w:rPr>
          <w:rFonts w:ascii="Times New Roman" w:hAnsi="Times New Roman"/>
          <w:sz w:val="28"/>
          <w:szCs w:val="28"/>
        </w:rPr>
        <w:t xml:space="preserve"> Канады  новый, принципиально</w:t>
      </w:r>
      <w:r w:rsidR="00791333" w:rsidRPr="008E793E">
        <w:rPr>
          <w:rFonts w:ascii="Times New Roman" w:hAnsi="Times New Roman"/>
          <w:sz w:val="28"/>
          <w:szCs w:val="28"/>
        </w:rPr>
        <w:t xml:space="preserve"> </w:t>
      </w:r>
      <w:r w:rsidR="00532109" w:rsidRPr="008E793E">
        <w:rPr>
          <w:rFonts w:ascii="Times New Roman" w:hAnsi="Times New Roman"/>
          <w:sz w:val="28"/>
          <w:szCs w:val="28"/>
        </w:rPr>
        <w:t>важный прецедент</w:t>
      </w:r>
      <w:r w:rsidR="000078EF" w:rsidRPr="008E793E">
        <w:rPr>
          <w:rStyle w:val="a6"/>
          <w:rFonts w:ascii="Times New Roman" w:hAnsi="Times New Roman"/>
          <w:sz w:val="28"/>
          <w:szCs w:val="28"/>
        </w:rPr>
        <w:footnoteReference w:id="254"/>
      </w:r>
      <w:r w:rsidR="00895A27" w:rsidRPr="008E793E">
        <w:rPr>
          <w:rFonts w:ascii="Times New Roman" w:hAnsi="Times New Roman"/>
          <w:sz w:val="28"/>
          <w:szCs w:val="28"/>
        </w:rPr>
        <w:t>.</w:t>
      </w:r>
    </w:p>
    <w:p w:rsidR="00A72BAF" w:rsidRPr="008E793E" w:rsidRDefault="00EE355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F68AB" w:rsidRPr="008E793E">
        <w:rPr>
          <w:rFonts w:ascii="Times New Roman" w:hAnsi="Times New Roman"/>
          <w:sz w:val="28"/>
          <w:szCs w:val="28"/>
        </w:rPr>
        <w:t xml:space="preserve">  </w:t>
      </w:r>
      <w:r w:rsidR="007126AF" w:rsidRPr="008E793E">
        <w:rPr>
          <w:rFonts w:ascii="Times New Roman" w:hAnsi="Times New Roman"/>
          <w:sz w:val="28"/>
          <w:szCs w:val="28"/>
        </w:rPr>
        <w:t xml:space="preserve">  </w:t>
      </w:r>
      <w:r w:rsidRPr="008E793E">
        <w:rPr>
          <w:rFonts w:ascii="Times New Roman" w:hAnsi="Times New Roman"/>
          <w:sz w:val="28"/>
          <w:szCs w:val="28"/>
        </w:rPr>
        <w:t>Категорической нацеленностью на одностороннюю патриа</w:t>
      </w:r>
      <w:r w:rsidR="007B5339" w:rsidRPr="008E793E">
        <w:rPr>
          <w:rFonts w:ascii="Times New Roman" w:hAnsi="Times New Roman"/>
          <w:sz w:val="28"/>
          <w:szCs w:val="28"/>
        </w:rPr>
        <w:t>цию федеральный центр</w:t>
      </w:r>
      <w:r w:rsidRPr="008E793E">
        <w:rPr>
          <w:rFonts w:ascii="Times New Roman" w:hAnsi="Times New Roman"/>
          <w:sz w:val="28"/>
          <w:szCs w:val="28"/>
        </w:rPr>
        <w:t xml:space="preserve"> способствовал присоединению к пяти </w:t>
      </w:r>
      <w:r w:rsidR="007126AF" w:rsidRPr="008E793E">
        <w:rPr>
          <w:rFonts w:ascii="Times New Roman" w:hAnsi="Times New Roman"/>
          <w:sz w:val="28"/>
          <w:szCs w:val="28"/>
        </w:rPr>
        <w:t xml:space="preserve">ранее </w:t>
      </w:r>
      <w:r w:rsidRPr="008E793E">
        <w:rPr>
          <w:rFonts w:ascii="Times New Roman" w:hAnsi="Times New Roman"/>
          <w:sz w:val="28"/>
          <w:szCs w:val="28"/>
        </w:rPr>
        <w:t xml:space="preserve">указанным </w:t>
      </w:r>
      <w:r w:rsidR="001F68AB" w:rsidRPr="008E793E">
        <w:rPr>
          <w:rFonts w:ascii="Times New Roman" w:hAnsi="Times New Roman"/>
          <w:sz w:val="28"/>
          <w:szCs w:val="28"/>
        </w:rPr>
        <w:t xml:space="preserve"> </w:t>
      </w:r>
      <w:r w:rsidR="007B5339" w:rsidRPr="008E793E">
        <w:rPr>
          <w:rFonts w:ascii="Times New Roman" w:hAnsi="Times New Roman"/>
          <w:sz w:val="28"/>
          <w:szCs w:val="28"/>
        </w:rPr>
        <w:t>провинциям</w:t>
      </w:r>
      <w:r w:rsidR="001F68AB" w:rsidRPr="008E793E">
        <w:rPr>
          <w:rFonts w:ascii="Times New Roman" w:hAnsi="Times New Roman"/>
          <w:sz w:val="28"/>
          <w:szCs w:val="28"/>
        </w:rPr>
        <w:t xml:space="preserve"> </w:t>
      </w:r>
      <w:r w:rsidR="008668DB" w:rsidRPr="008E793E">
        <w:rPr>
          <w:rFonts w:ascii="Times New Roman" w:hAnsi="Times New Roman"/>
          <w:sz w:val="28"/>
          <w:szCs w:val="28"/>
        </w:rPr>
        <w:t>также</w:t>
      </w:r>
      <w:r w:rsidR="001F68AB" w:rsidRPr="008E793E">
        <w:rPr>
          <w:rFonts w:ascii="Times New Roman" w:hAnsi="Times New Roman"/>
          <w:sz w:val="28"/>
          <w:szCs w:val="28"/>
        </w:rPr>
        <w:t xml:space="preserve"> </w:t>
      </w:r>
      <w:r w:rsidR="008668DB" w:rsidRPr="008E793E">
        <w:rPr>
          <w:rFonts w:ascii="Times New Roman" w:hAnsi="Times New Roman"/>
          <w:sz w:val="28"/>
          <w:szCs w:val="28"/>
        </w:rPr>
        <w:t xml:space="preserve">Новой Шотландии, </w:t>
      </w:r>
      <w:r w:rsidRPr="008E793E">
        <w:rPr>
          <w:rFonts w:ascii="Times New Roman" w:hAnsi="Times New Roman"/>
          <w:sz w:val="28"/>
          <w:szCs w:val="28"/>
        </w:rPr>
        <w:t>Острова Принца</w:t>
      </w:r>
      <w:r w:rsidR="007B5339" w:rsidRPr="008E793E">
        <w:rPr>
          <w:rFonts w:ascii="Times New Roman" w:hAnsi="Times New Roman"/>
          <w:sz w:val="28"/>
          <w:szCs w:val="28"/>
        </w:rPr>
        <w:t xml:space="preserve"> Эдуарда</w:t>
      </w:r>
      <w:r w:rsidR="00D4201C" w:rsidRPr="008E793E">
        <w:rPr>
          <w:rFonts w:ascii="Times New Roman" w:hAnsi="Times New Roman"/>
          <w:sz w:val="28"/>
          <w:szCs w:val="28"/>
        </w:rPr>
        <w:t xml:space="preserve"> </w:t>
      </w:r>
      <w:r w:rsidR="00404EBC" w:rsidRPr="008E793E">
        <w:rPr>
          <w:rFonts w:ascii="Times New Roman" w:hAnsi="Times New Roman"/>
          <w:sz w:val="28"/>
          <w:szCs w:val="28"/>
        </w:rPr>
        <w:t>и Саскачевана.</w:t>
      </w:r>
      <w:r w:rsidR="001F68AB" w:rsidRPr="008E793E">
        <w:rPr>
          <w:rFonts w:ascii="Times New Roman" w:hAnsi="Times New Roman"/>
          <w:sz w:val="28"/>
          <w:szCs w:val="28"/>
        </w:rPr>
        <w:t xml:space="preserve"> </w:t>
      </w:r>
      <w:r w:rsidR="007B5339" w:rsidRPr="008E793E">
        <w:rPr>
          <w:rFonts w:ascii="Times New Roman" w:hAnsi="Times New Roman"/>
          <w:sz w:val="28"/>
          <w:szCs w:val="28"/>
        </w:rPr>
        <w:t>На</w:t>
      </w:r>
      <w:r w:rsidR="001F68AB" w:rsidRPr="008E793E">
        <w:rPr>
          <w:rFonts w:ascii="Times New Roman" w:hAnsi="Times New Roman"/>
          <w:sz w:val="28"/>
          <w:szCs w:val="28"/>
        </w:rPr>
        <w:t xml:space="preserve"> </w:t>
      </w:r>
      <w:r w:rsidR="00EB47ED" w:rsidRPr="008E793E">
        <w:rPr>
          <w:rFonts w:ascii="Times New Roman" w:hAnsi="Times New Roman"/>
          <w:sz w:val="28"/>
          <w:szCs w:val="28"/>
        </w:rPr>
        <w:t>с</w:t>
      </w:r>
      <w:r w:rsidR="00AB5554" w:rsidRPr="008E793E">
        <w:rPr>
          <w:rFonts w:ascii="Times New Roman" w:hAnsi="Times New Roman"/>
          <w:sz w:val="28"/>
          <w:szCs w:val="28"/>
        </w:rPr>
        <w:t>тороне центра</w:t>
      </w:r>
      <w:r w:rsidR="001F68AB" w:rsidRPr="008E793E">
        <w:rPr>
          <w:rFonts w:ascii="Times New Roman" w:hAnsi="Times New Roman"/>
          <w:sz w:val="28"/>
          <w:szCs w:val="28"/>
        </w:rPr>
        <w:t xml:space="preserve"> </w:t>
      </w:r>
      <w:r w:rsidR="00EB47ED" w:rsidRPr="008E793E">
        <w:rPr>
          <w:rFonts w:ascii="Times New Roman" w:hAnsi="Times New Roman"/>
          <w:sz w:val="28"/>
          <w:szCs w:val="28"/>
        </w:rPr>
        <w:t>остались</w:t>
      </w:r>
      <w:r w:rsidR="001F68AB" w:rsidRPr="008E793E">
        <w:rPr>
          <w:rFonts w:ascii="Times New Roman" w:hAnsi="Times New Roman"/>
          <w:sz w:val="28"/>
          <w:szCs w:val="28"/>
        </w:rPr>
        <w:t xml:space="preserve"> две провинции</w:t>
      </w:r>
      <w:r w:rsidR="00693463" w:rsidRPr="008E793E">
        <w:rPr>
          <w:rFonts w:ascii="Times New Roman" w:hAnsi="Times New Roman"/>
          <w:sz w:val="28"/>
          <w:szCs w:val="28"/>
        </w:rPr>
        <w:t xml:space="preserve"> из 10</w:t>
      </w:r>
      <w:r w:rsidR="001F68AB" w:rsidRPr="008E793E">
        <w:rPr>
          <w:rFonts w:ascii="Times New Roman" w:hAnsi="Times New Roman"/>
          <w:sz w:val="28"/>
          <w:szCs w:val="28"/>
        </w:rPr>
        <w:t>.</w:t>
      </w:r>
      <w:r w:rsidRPr="008E793E">
        <w:rPr>
          <w:rFonts w:ascii="Times New Roman" w:hAnsi="Times New Roman"/>
          <w:sz w:val="28"/>
          <w:szCs w:val="28"/>
        </w:rPr>
        <w:t xml:space="preserve"> </w:t>
      </w:r>
      <w:r w:rsidR="00D4201C" w:rsidRPr="008E793E">
        <w:rPr>
          <w:rFonts w:ascii="Times New Roman" w:hAnsi="Times New Roman"/>
          <w:sz w:val="28"/>
          <w:szCs w:val="28"/>
        </w:rPr>
        <w:t>Н</w:t>
      </w:r>
      <w:r w:rsidR="00A72BAF" w:rsidRPr="008E793E">
        <w:rPr>
          <w:rFonts w:ascii="Times New Roman" w:hAnsi="Times New Roman"/>
          <w:sz w:val="28"/>
          <w:szCs w:val="28"/>
        </w:rPr>
        <w:t>ельзя не отметить, что расчеты центра на поддержку его намерений получателями выравнивающих платежей</w:t>
      </w:r>
      <w:r w:rsidR="00C927AD" w:rsidRPr="008E793E">
        <w:rPr>
          <w:rStyle w:val="a6"/>
          <w:rFonts w:ascii="Times New Roman" w:hAnsi="Times New Roman"/>
          <w:sz w:val="28"/>
          <w:szCs w:val="28"/>
        </w:rPr>
        <w:footnoteReference w:id="255"/>
      </w:r>
      <w:r w:rsidR="00AB5554" w:rsidRPr="008E793E">
        <w:rPr>
          <w:rFonts w:ascii="Times New Roman" w:hAnsi="Times New Roman"/>
          <w:sz w:val="28"/>
          <w:szCs w:val="28"/>
        </w:rPr>
        <w:t xml:space="preserve"> </w:t>
      </w:r>
      <w:r w:rsidR="00A72BAF" w:rsidRPr="008E793E">
        <w:rPr>
          <w:rFonts w:ascii="Times New Roman" w:hAnsi="Times New Roman"/>
          <w:sz w:val="28"/>
          <w:szCs w:val="28"/>
        </w:rPr>
        <w:t xml:space="preserve"> – экономическими отстающими субъект</w:t>
      </w:r>
      <w:r w:rsidR="008668DB" w:rsidRPr="008E793E">
        <w:rPr>
          <w:rFonts w:ascii="Times New Roman" w:hAnsi="Times New Roman"/>
          <w:sz w:val="28"/>
          <w:szCs w:val="28"/>
        </w:rPr>
        <w:t>ами</w:t>
      </w:r>
      <w:r w:rsidR="00A72BAF" w:rsidRPr="008E793E">
        <w:rPr>
          <w:rFonts w:ascii="Times New Roman" w:hAnsi="Times New Roman"/>
          <w:sz w:val="28"/>
          <w:szCs w:val="28"/>
        </w:rPr>
        <w:t xml:space="preserve"> не оправдал</w:t>
      </w:r>
      <w:r w:rsidR="00153350" w:rsidRPr="008E793E">
        <w:rPr>
          <w:rFonts w:ascii="Times New Roman" w:hAnsi="Times New Roman"/>
          <w:sz w:val="28"/>
          <w:szCs w:val="28"/>
        </w:rPr>
        <w:t>ись. Из таковых в данной ситуации</w:t>
      </w:r>
      <w:r w:rsidR="00A72BAF" w:rsidRPr="008E793E">
        <w:rPr>
          <w:rFonts w:ascii="Times New Roman" w:hAnsi="Times New Roman"/>
          <w:sz w:val="28"/>
          <w:szCs w:val="28"/>
        </w:rPr>
        <w:t xml:space="preserve"> солидарным с Оттавой остался</w:t>
      </w:r>
      <w:r w:rsidR="008668DB" w:rsidRPr="008E793E">
        <w:rPr>
          <w:rFonts w:ascii="Times New Roman" w:hAnsi="Times New Roman"/>
          <w:sz w:val="28"/>
          <w:szCs w:val="28"/>
        </w:rPr>
        <w:t xml:space="preserve"> лишь</w:t>
      </w:r>
      <w:r w:rsidR="00677B7D" w:rsidRPr="008E793E">
        <w:rPr>
          <w:rFonts w:ascii="Times New Roman" w:hAnsi="Times New Roman"/>
          <w:sz w:val="28"/>
          <w:szCs w:val="28"/>
        </w:rPr>
        <w:t xml:space="preserve"> </w:t>
      </w:r>
      <w:r w:rsidR="009D6830" w:rsidRPr="008E793E">
        <w:rPr>
          <w:rFonts w:ascii="Times New Roman" w:hAnsi="Times New Roman"/>
          <w:sz w:val="28"/>
          <w:szCs w:val="28"/>
        </w:rPr>
        <w:t xml:space="preserve"> </w:t>
      </w:r>
      <w:r w:rsidR="00A72BAF" w:rsidRPr="008E793E">
        <w:rPr>
          <w:rFonts w:ascii="Times New Roman" w:hAnsi="Times New Roman"/>
          <w:sz w:val="28"/>
          <w:szCs w:val="28"/>
        </w:rPr>
        <w:t xml:space="preserve">Нью-Брансуик. </w:t>
      </w:r>
    </w:p>
    <w:p w:rsidR="00C97243" w:rsidRPr="008E793E" w:rsidRDefault="00A72BA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4201C" w:rsidRPr="008E793E">
        <w:rPr>
          <w:rFonts w:ascii="Times New Roman" w:hAnsi="Times New Roman"/>
          <w:sz w:val="28"/>
          <w:szCs w:val="28"/>
        </w:rPr>
        <w:t xml:space="preserve">  </w:t>
      </w:r>
      <w:r w:rsidR="005602B0" w:rsidRPr="008E793E">
        <w:rPr>
          <w:rFonts w:ascii="Times New Roman" w:hAnsi="Times New Roman"/>
          <w:sz w:val="28"/>
          <w:szCs w:val="28"/>
        </w:rPr>
        <w:t xml:space="preserve"> </w:t>
      </w:r>
      <w:r w:rsidR="00997523" w:rsidRPr="008E793E">
        <w:rPr>
          <w:rFonts w:ascii="Times New Roman" w:hAnsi="Times New Roman"/>
          <w:sz w:val="28"/>
          <w:szCs w:val="28"/>
        </w:rPr>
        <w:t xml:space="preserve"> Не согласное с Оттавой большинство премьеров, прозванное политическими обозревателями</w:t>
      </w:r>
      <w:r w:rsidR="005602B0" w:rsidRPr="008E793E">
        <w:rPr>
          <w:rFonts w:ascii="Times New Roman" w:hAnsi="Times New Roman"/>
          <w:sz w:val="28"/>
          <w:szCs w:val="28"/>
        </w:rPr>
        <w:t xml:space="preserve"> «бандой восьми»,</w:t>
      </w:r>
      <w:r w:rsidR="00997523" w:rsidRPr="008E793E">
        <w:rPr>
          <w:rFonts w:ascii="Times New Roman" w:hAnsi="Times New Roman"/>
          <w:sz w:val="28"/>
          <w:szCs w:val="28"/>
        </w:rPr>
        <w:t xml:space="preserve"> провело</w:t>
      </w:r>
      <w:r w:rsidR="005B055C" w:rsidRPr="008E793E">
        <w:rPr>
          <w:rFonts w:ascii="Times New Roman" w:hAnsi="Times New Roman"/>
          <w:sz w:val="28"/>
          <w:szCs w:val="28"/>
        </w:rPr>
        <w:t xml:space="preserve"> отд</w:t>
      </w:r>
      <w:r w:rsidR="003933D5" w:rsidRPr="008E793E">
        <w:rPr>
          <w:rFonts w:ascii="Times New Roman" w:hAnsi="Times New Roman"/>
          <w:sz w:val="28"/>
          <w:szCs w:val="28"/>
        </w:rPr>
        <w:t>ельную</w:t>
      </w:r>
      <w:r w:rsidR="00B5565B" w:rsidRPr="008E793E">
        <w:rPr>
          <w:rFonts w:ascii="Times New Roman" w:hAnsi="Times New Roman"/>
          <w:sz w:val="28"/>
          <w:szCs w:val="28"/>
        </w:rPr>
        <w:t xml:space="preserve"> конституционную</w:t>
      </w:r>
      <w:r w:rsidR="00D4201C" w:rsidRPr="008E793E">
        <w:rPr>
          <w:rFonts w:ascii="Times New Roman" w:hAnsi="Times New Roman"/>
          <w:sz w:val="28"/>
          <w:szCs w:val="28"/>
        </w:rPr>
        <w:t xml:space="preserve"> </w:t>
      </w:r>
      <w:r w:rsidR="003933D5" w:rsidRPr="008E793E">
        <w:rPr>
          <w:rFonts w:ascii="Times New Roman" w:hAnsi="Times New Roman"/>
          <w:sz w:val="28"/>
          <w:szCs w:val="28"/>
        </w:rPr>
        <w:t>конференцию</w:t>
      </w:r>
      <w:r w:rsidR="005B055C" w:rsidRPr="008E793E">
        <w:rPr>
          <w:rFonts w:ascii="Times New Roman" w:hAnsi="Times New Roman"/>
          <w:sz w:val="28"/>
          <w:szCs w:val="28"/>
        </w:rPr>
        <w:t>,</w:t>
      </w:r>
      <w:r w:rsidRPr="008E793E">
        <w:rPr>
          <w:rFonts w:ascii="Times New Roman" w:hAnsi="Times New Roman"/>
          <w:sz w:val="28"/>
          <w:szCs w:val="28"/>
        </w:rPr>
        <w:t xml:space="preserve"> право на которую ей</w:t>
      </w:r>
      <w:r w:rsidR="00532109" w:rsidRPr="008E793E">
        <w:rPr>
          <w:rFonts w:ascii="Times New Roman" w:hAnsi="Times New Roman"/>
          <w:sz w:val="28"/>
          <w:szCs w:val="28"/>
        </w:rPr>
        <w:t xml:space="preserve"> </w:t>
      </w:r>
      <w:r w:rsidR="003933D5" w:rsidRPr="008E793E">
        <w:rPr>
          <w:rFonts w:ascii="Times New Roman" w:hAnsi="Times New Roman"/>
          <w:sz w:val="28"/>
          <w:szCs w:val="28"/>
        </w:rPr>
        <w:t>давали</w:t>
      </w:r>
      <w:r w:rsidRPr="008E793E">
        <w:rPr>
          <w:rFonts w:ascii="Times New Roman" w:hAnsi="Times New Roman"/>
          <w:sz w:val="28"/>
          <w:szCs w:val="28"/>
        </w:rPr>
        <w:t xml:space="preserve"> конвенциональные нормы</w:t>
      </w:r>
      <w:r w:rsidR="00404EBC" w:rsidRPr="008E793E">
        <w:rPr>
          <w:rFonts w:ascii="Times New Roman" w:hAnsi="Times New Roman"/>
          <w:sz w:val="28"/>
          <w:szCs w:val="28"/>
        </w:rPr>
        <w:t>. Собравшись</w:t>
      </w:r>
      <w:r w:rsidR="00532109" w:rsidRPr="008E793E">
        <w:rPr>
          <w:rFonts w:ascii="Times New Roman" w:hAnsi="Times New Roman"/>
          <w:sz w:val="28"/>
          <w:szCs w:val="28"/>
        </w:rPr>
        <w:t xml:space="preserve"> подчеркнуто вдали от федеральной столицы </w:t>
      </w:r>
      <w:r w:rsidR="00C82A5D" w:rsidRPr="008E793E">
        <w:rPr>
          <w:rFonts w:ascii="Times New Roman" w:hAnsi="Times New Roman"/>
          <w:sz w:val="28"/>
          <w:szCs w:val="28"/>
        </w:rPr>
        <w:t>–</w:t>
      </w:r>
      <w:r w:rsidR="00D4201C" w:rsidRPr="008E793E">
        <w:rPr>
          <w:rFonts w:ascii="Times New Roman" w:hAnsi="Times New Roman"/>
          <w:sz w:val="28"/>
          <w:szCs w:val="28"/>
        </w:rPr>
        <w:t xml:space="preserve"> </w:t>
      </w:r>
      <w:r w:rsidR="005602B0" w:rsidRPr="008E793E">
        <w:rPr>
          <w:rFonts w:ascii="Times New Roman" w:hAnsi="Times New Roman"/>
          <w:sz w:val="28"/>
          <w:szCs w:val="28"/>
        </w:rPr>
        <w:t>на Тихоокеанском побережье,</w:t>
      </w:r>
      <w:r w:rsidR="00532109" w:rsidRPr="008E793E">
        <w:rPr>
          <w:rFonts w:ascii="Times New Roman" w:hAnsi="Times New Roman"/>
          <w:sz w:val="28"/>
          <w:szCs w:val="28"/>
        </w:rPr>
        <w:t xml:space="preserve"> </w:t>
      </w:r>
      <w:r w:rsidR="00C82A5D" w:rsidRPr="008E793E">
        <w:rPr>
          <w:rFonts w:ascii="Times New Roman" w:hAnsi="Times New Roman"/>
          <w:sz w:val="28"/>
          <w:szCs w:val="28"/>
        </w:rPr>
        <w:t>в</w:t>
      </w:r>
      <w:r w:rsidR="00D4201C" w:rsidRPr="008E793E">
        <w:rPr>
          <w:rFonts w:ascii="Times New Roman" w:hAnsi="Times New Roman"/>
          <w:sz w:val="28"/>
          <w:szCs w:val="28"/>
        </w:rPr>
        <w:t xml:space="preserve"> крупней</w:t>
      </w:r>
      <w:r w:rsidR="00C82A5D" w:rsidRPr="008E793E">
        <w:rPr>
          <w:rFonts w:ascii="Times New Roman" w:hAnsi="Times New Roman"/>
          <w:sz w:val="28"/>
          <w:szCs w:val="28"/>
        </w:rPr>
        <w:t>шем</w:t>
      </w:r>
      <w:r w:rsidR="00D4201C" w:rsidRPr="008E793E">
        <w:rPr>
          <w:rFonts w:ascii="Times New Roman" w:hAnsi="Times New Roman"/>
          <w:sz w:val="28"/>
          <w:szCs w:val="28"/>
        </w:rPr>
        <w:t xml:space="preserve"> городе Западной Канады </w:t>
      </w:r>
      <w:r w:rsidR="003933D5" w:rsidRPr="008E793E">
        <w:rPr>
          <w:rFonts w:ascii="Times New Roman" w:hAnsi="Times New Roman"/>
          <w:sz w:val="28"/>
          <w:szCs w:val="28"/>
        </w:rPr>
        <w:t>Ванкувере</w:t>
      </w:r>
      <w:r w:rsidR="00D4201C" w:rsidRPr="008E793E">
        <w:rPr>
          <w:rFonts w:ascii="Times New Roman" w:hAnsi="Times New Roman"/>
          <w:sz w:val="28"/>
          <w:szCs w:val="28"/>
        </w:rPr>
        <w:t xml:space="preserve">, восемь </w:t>
      </w:r>
      <w:r w:rsidR="005602B0" w:rsidRPr="008E793E">
        <w:rPr>
          <w:rFonts w:ascii="Times New Roman" w:hAnsi="Times New Roman"/>
          <w:sz w:val="28"/>
          <w:szCs w:val="28"/>
        </w:rPr>
        <w:t xml:space="preserve">провинциальных </w:t>
      </w:r>
      <w:r w:rsidR="00D4201C" w:rsidRPr="008E793E">
        <w:rPr>
          <w:rFonts w:ascii="Times New Roman" w:hAnsi="Times New Roman"/>
          <w:sz w:val="28"/>
          <w:szCs w:val="28"/>
        </w:rPr>
        <w:t>премьеров</w:t>
      </w:r>
      <w:r w:rsidR="00532109" w:rsidRPr="008E793E">
        <w:rPr>
          <w:rFonts w:ascii="Times New Roman" w:hAnsi="Times New Roman"/>
          <w:sz w:val="28"/>
          <w:szCs w:val="28"/>
        </w:rPr>
        <w:t xml:space="preserve"> обнародовали</w:t>
      </w:r>
      <w:r w:rsidRPr="008E793E">
        <w:rPr>
          <w:rFonts w:ascii="Times New Roman" w:hAnsi="Times New Roman"/>
          <w:sz w:val="28"/>
          <w:szCs w:val="28"/>
        </w:rPr>
        <w:t xml:space="preserve"> согласованные </w:t>
      </w:r>
      <w:r w:rsidR="005B055C" w:rsidRPr="008E793E">
        <w:rPr>
          <w:rFonts w:ascii="Times New Roman" w:hAnsi="Times New Roman"/>
          <w:sz w:val="28"/>
          <w:szCs w:val="28"/>
        </w:rPr>
        <w:t>требования</w:t>
      </w:r>
      <w:r w:rsidR="001F68AB" w:rsidRPr="008E793E">
        <w:rPr>
          <w:rFonts w:ascii="Times New Roman" w:hAnsi="Times New Roman"/>
          <w:sz w:val="28"/>
          <w:szCs w:val="28"/>
        </w:rPr>
        <w:t xml:space="preserve"> </w:t>
      </w:r>
      <w:r w:rsidR="00532109" w:rsidRPr="008E793E">
        <w:rPr>
          <w:rFonts w:ascii="Times New Roman" w:hAnsi="Times New Roman"/>
          <w:sz w:val="28"/>
          <w:szCs w:val="28"/>
        </w:rPr>
        <w:t xml:space="preserve"> </w:t>
      </w:r>
      <w:r w:rsidRPr="008E793E">
        <w:rPr>
          <w:rFonts w:ascii="Times New Roman" w:hAnsi="Times New Roman"/>
          <w:sz w:val="28"/>
          <w:szCs w:val="28"/>
        </w:rPr>
        <w:t>к</w:t>
      </w:r>
      <w:r w:rsidR="00997523" w:rsidRPr="008E793E">
        <w:rPr>
          <w:rFonts w:ascii="Times New Roman" w:hAnsi="Times New Roman"/>
          <w:sz w:val="28"/>
          <w:szCs w:val="28"/>
        </w:rPr>
        <w:t xml:space="preserve"> </w:t>
      </w:r>
      <w:r w:rsidRPr="008E793E">
        <w:rPr>
          <w:rFonts w:ascii="Times New Roman" w:hAnsi="Times New Roman"/>
          <w:sz w:val="28"/>
          <w:szCs w:val="28"/>
        </w:rPr>
        <w:t xml:space="preserve"> федеральной власти</w:t>
      </w:r>
      <w:r w:rsidR="00EE3554" w:rsidRPr="008E793E">
        <w:rPr>
          <w:rFonts w:ascii="Times New Roman" w:hAnsi="Times New Roman"/>
          <w:sz w:val="28"/>
          <w:szCs w:val="28"/>
        </w:rPr>
        <w:t>:</w:t>
      </w:r>
    </w:p>
    <w:p w:rsidR="00EE3554" w:rsidRPr="008E793E" w:rsidRDefault="00EE355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F68AB" w:rsidRPr="008E793E">
        <w:rPr>
          <w:rFonts w:ascii="Times New Roman" w:hAnsi="Times New Roman"/>
          <w:sz w:val="28"/>
          <w:szCs w:val="28"/>
        </w:rPr>
        <w:t xml:space="preserve">    -</w:t>
      </w:r>
      <w:r w:rsidR="009D6830" w:rsidRPr="008E793E">
        <w:rPr>
          <w:rFonts w:ascii="Times New Roman" w:hAnsi="Times New Roman"/>
          <w:sz w:val="28"/>
          <w:szCs w:val="28"/>
        </w:rPr>
        <w:t xml:space="preserve"> </w:t>
      </w:r>
      <w:r w:rsidRPr="008E793E">
        <w:rPr>
          <w:rFonts w:ascii="Times New Roman" w:hAnsi="Times New Roman"/>
          <w:sz w:val="28"/>
          <w:szCs w:val="28"/>
        </w:rPr>
        <w:t xml:space="preserve">принятие </w:t>
      </w:r>
      <w:r w:rsidR="009D6830" w:rsidRPr="008E793E">
        <w:rPr>
          <w:rFonts w:ascii="Times New Roman" w:hAnsi="Times New Roman"/>
          <w:sz w:val="28"/>
          <w:szCs w:val="28"/>
        </w:rPr>
        <w:t xml:space="preserve">каждой из </w:t>
      </w:r>
      <w:r w:rsidRPr="008E793E">
        <w:rPr>
          <w:rFonts w:ascii="Times New Roman" w:hAnsi="Times New Roman"/>
          <w:sz w:val="28"/>
          <w:szCs w:val="28"/>
        </w:rPr>
        <w:t xml:space="preserve">конституционных поправок на базе согласия </w:t>
      </w:r>
      <w:r w:rsidR="00EB47ED" w:rsidRPr="008E793E">
        <w:rPr>
          <w:rFonts w:ascii="Times New Roman" w:hAnsi="Times New Roman"/>
          <w:sz w:val="28"/>
          <w:szCs w:val="28"/>
        </w:rPr>
        <w:t xml:space="preserve"> федерального  </w:t>
      </w:r>
      <w:r w:rsidRPr="008E793E">
        <w:rPr>
          <w:rFonts w:ascii="Times New Roman" w:hAnsi="Times New Roman"/>
          <w:sz w:val="28"/>
          <w:szCs w:val="28"/>
        </w:rPr>
        <w:t xml:space="preserve">центра </w:t>
      </w:r>
      <w:r w:rsidR="006A27AB" w:rsidRPr="008E793E">
        <w:rPr>
          <w:rFonts w:ascii="Times New Roman" w:hAnsi="Times New Roman"/>
          <w:sz w:val="28"/>
          <w:szCs w:val="28"/>
        </w:rPr>
        <w:t xml:space="preserve"> </w:t>
      </w:r>
      <w:r w:rsidRPr="008E793E">
        <w:rPr>
          <w:rFonts w:ascii="Times New Roman" w:hAnsi="Times New Roman"/>
          <w:sz w:val="28"/>
          <w:szCs w:val="28"/>
        </w:rPr>
        <w:t>с</w:t>
      </w:r>
      <w:r w:rsidR="006A27AB" w:rsidRPr="008E793E">
        <w:rPr>
          <w:rFonts w:ascii="Times New Roman" w:hAnsi="Times New Roman"/>
          <w:sz w:val="28"/>
          <w:szCs w:val="28"/>
        </w:rPr>
        <w:t xml:space="preserve"> </w:t>
      </w:r>
      <w:r w:rsidRPr="008E793E">
        <w:rPr>
          <w:rFonts w:ascii="Times New Roman" w:hAnsi="Times New Roman"/>
          <w:sz w:val="28"/>
          <w:szCs w:val="28"/>
        </w:rPr>
        <w:t xml:space="preserve"> семью любыми провинциями,</w:t>
      </w:r>
      <w:r w:rsidR="00EB47ED" w:rsidRPr="008E793E">
        <w:rPr>
          <w:rFonts w:ascii="Times New Roman" w:hAnsi="Times New Roman"/>
          <w:sz w:val="28"/>
          <w:szCs w:val="28"/>
        </w:rPr>
        <w:t xml:space="preserve"> охватывающими </w:t>
      </w:r>
      <w:r w:rsidRPr="008E793E">
        <w:rPr>
          <w:rFonts w:ascii="Times New Roman" w:hAnsi="Times New Roman"/>
          <w:sz w:val="28"/>
          <w:szCs w:val="28"/>
        </w:rPr>
        <w:t xml:space="preserve">50% </w:t>
      </w:r>
      <w:r w:rsidR="00EB47ED" w:rsidRPr="008E793E">
        <w:rPr>
          <w:rFonts w:ascii="Times New Roman" w:hAnsi="Times New Roman"/>
          <w:sz w:val="28"/>
          <w:szCs w:val="28"/>
        </w:rPr>
        <w:t xml:space="preserve"> </w:t>
      </w:r>
      <w:r w:rsidRPr="008E793E">
        <w:rPr>
          <w:rFonts w:ascii="Times New Roman" w:hAnsi="Times New Roman"/>
          <w:sz w:val="28"/>
          <w:szCs w:val="28"/>
        </w:rPr>
        <w:t xml:space="preserve">и более </w:t>
      </w:r>
      <w:r w:rsidR="00EB47ED" w:rsidRPr="008E793E">
        <w:rPr>
          <w:rFonts w:ascii="Times New Roman" w:hAnsi="Times New Roman"/>
          <w:sz w:val="28"/>
          <w:szCs w:val="28"/>
        </w:rPr>
        <w:t>народо</w:t>
      </w:r>
      <w:r w:rsidRPr="008E793E">
        <w:rPr>
          <w:rFonts w:ascii="Times New Roman" w:hAnsi="Times New Roman"/>
          <w:sz w:val="28"/>
          <w:szCs w:val="28"/>
        </w:rPr>
        <w:t xml:space="preserve">населения федерации при условии, </w:t>
      </w:r>
      <w:r w:rsidR="008577E8" w:rsidRPr="008E793E">
        <w:rPr>
          <w:rFonts w:ascii="Times New Roman" w:hAnsi="Times New Roman"/>
          <w:sz w:val="28"/>
          <w:szCs w:val="28"/>
        </w:rPr>
        <w:t xml:space="preserve">однако, </w:t>
      </w:r>
      <w:r w:rsidRPr="008E793E">
        <w:rPr>
          <w:rFonts w:ascii="Times New Roman" w:hAnsi="Times New Roman"/>
          <w:sz w:val="28"/>
          <w:szCs w:val="28"/>
        </w:rPr>
        <w:t>чт</w:t>
      </w:r>
      <w:r w:rsidR="008668DB" w:rsidRPr="008E793E">
        <w:rPr>
          <w:rFonts w:ascii="Times New Roman" w:hAnsi="Times New Roman"/>
          <w:sz w:val="28"/>
          <w:szCs w:val="28"/>
        </w:rPr>
        <w:t xml:space="preserve">о поправки </w:t>
      </w:r>
      <w:r w:rsidR="00757809" w:rsidRPr="008E793E">
        <w:rPr>
          <w:rFonts w:ascii="Times New Roman" w:hAnsi="Times New Roman"/>
          <w:sz w:val="28"/>
          <w:szCs w:val="28"/>
        </w:rPr>
        <w:t>вступят в силу после ратификации</w:t>
      </w:r>
      <w:r w:rsidR="00EB47ED" w:rsidRPr="008E793E">
        <w:rPr>
          <w:rFonts w:ascii="Times New Roman" w:hAnsi="Times New Roman"/>
          <w:sz w:val="28"/>
          <w:szCs w:val="28"/>
        </w:rPr>
        <w:t xml:space="preserve"> </w:t>
      </w:r>
      <w:r w:rsidR="008577E8" w:rsidRPr="008E793E">
        <w:rPr>
          <w:rFonts w:ascii="Times New Roman" w:hAnsi="Times New Roman"/>
          <w:sz w:val="28"/>
          <w:szCs w:val="28"/>
        </w:rPr>
        <w:t xml:space="preserve">всеми </w:t>
      </w:r>
      <w:r w:rsidR="008668DB" w:rsidRPr="008E793E">
        <w:rPr>
          <w:rFonts w:ascii="Times New Roman" w:hAnsi="Times New Roman"/>
          <w:sz w:val="28"/>
          <w:szCs w:val="28"/>
        </w:rPr>
        <w:t>провинциальными ассамблеями</w:t>
      </w:r>
      <w:r w:rsidRPr="008E793E">
        <w:rPr>
          <w:rFonts w:ascii="Times New Roman" w:hAnsi="Times New Roman"/>
          <w:sz w:val="28"/>
          <w:szCs w:val="28"/>
        </w:rPr>
        <w:t xml:space="preserve"> </w:t>
      </w:r>
      <w:r w:rsidR="00757809" w:rsidRPr="008E793E">
        <w:rPr>
          <w:rFonts w:ascii="Times New Roman" w:hAnsi="Times New Roman"/>
          <w:sz w:val="28"/>
          <w:szCs w:val="28"/>
        </w:rPr>
        <w:t>квалифицированным</w:t>
      </w:r>
      <w:r w:rsidR="008668DB" w:rsidRPr="008E793E">
        <w:rPr>
          <w:rFonts w:ascii="Times New Roman" w:hAnsi="Times New Roman"/>
          <w:sz w:val="28"/>
          <w:szCs w:val="28"/>
        </w:rPr>
        <w:t xml:space="preserve"> большинством </w:t>
      </w:r>
      <w:r w:rsidR="008577E8" w:rsidRPr="008E793E">
        <w:rPr>
          <w:rFonts w:ascii="Times New Roman" w:hAnsi="Times New Roman"/>
          <w:sz w:val="28"/>
          <w:szCs w:val="28"/>
        </w:rPr>
        <w:t xml:space="preserve">не менее чем </w:t>
      </w:r>
      <w:r w:rsidR="008668DB" w:rsidRPr="008E793E">
        <w:rPr>
          <w:rFonts w:ascii="Times New Roman" w:hAnsi="Times New Roman"/>
          <w:sz w:val="28"/>
          <w:szCs w:val="28"/>
        </w:rPr>
        <w:t>в две</w:t>
      </w:r>
      <w:r w:rsidR="001C07FF" w:rsidRPr="008E793E">
        <w:rPr>
          <w:rFonts w:ascii="Times New Roman" w:hAnsi="Times New Roman"/>
          <w:sz w:val="28"/>
          <w:szCs w:val="28"/>
        </w:rPr>
        <w:t xml:space="preserve"> </w:t>
      </w:r>
      <w:r w:rsidRPr="008E793E">
        <w:rPr>
          <w:rFonts w:ascii="Times New Roman" w:hAnsi="Times New Roman"/>
          <w:sz w:val="28"/>
          <w:szCs w:val="28"/>
        </w:rPr>
        <w:t>трети</w:t>
      </w:r>
      <w:r w:rsidR="008577E8" w:rsidRPr="008E793E">
        <w:rPr>
          <w:rFonts w:ascii="Times New Roman" w:hAnsi="Times New Roman"/>
          <w:sz w:val="28"/>
          <w:szCs w:val="28"/>
        </w:rPr>
        <w:t xml:space="preserve"> («Ванкувер-</w:t>
      </w:r>
      <w:r w:rsidR="00757809" w:rsidRPr="008E793E">
        <w:rPr>
          <w:rFonts w:ascii="Times New Roman" w:hAnsi="Times New Roman"/>
          <w:sz w:val="28"/>
          <w:szCs w:val="28"/>
        </w:rPr>
        <w:t>формула»</w:t>
      </w:r>
      <w:r w:rsidR="008577E8" w:rsidRPr="008E793E">
        <w:rPr>
          <w:rFonts w:ascii="Times New Roman" w:hAnsi="Times New Roman"/>
          <w:sz w:val="28"/>
          <w:szCs w:val="28"/>
        </w:rPr>
        <w:t>–1+7/50+10/</w:t>
      </w:r>
      <w:r w:rsidR="005B055C" w:rsidRPr="008E793E">
        <w:rPr>
          <w:rFonts w:ascii="Times New Roman" w:hAnsi="Times New Roman"/>
          <w:sz w:val="28"/>
          <w:szCs w:val="28"/>
        </w:rPr>
        <w:t>2/3)</w:t>
      </w:r>
      <w:r w:rsidR="005C4A26" w:rsidRPr="008E793E">
        <w:rPr>
          <w:rFonts w:ascii="Times New Roman" w:hAnsi="Times New Roman"/>
          <w:sz w:val="28"/>
          <w:szCs w:val="28"/>
        </w:rPr>
        <w:t xml:space="preserve">. Указанная </w:t>
      </w:r>
      <w:r w:rsidR="009C0ED3" w:rsidRPr="008E793E">
        <w:rPr>
          <w:rFonts w:ascii="Times New Roman" w:hAnsi="Times New Roman"/>
          <w:sz w:val="28"/>
          <w:szCs w:val="28"/>
        </w:rPr>
        <w:t>фо</w:t>
      </w:r>
      <w:r w:rsidR="005C4A26" w:rsidRPr="008E793E">
        <w:rPr>
          <w:rFonts w:ascii="Times New Roman" w:hAnsi="Times New Roman"/>
          <w:sz w:val="28"/>
          <w:szCs w:val="28"/>
        </w:rPr>
        <w:t>рмула</w:t>
      </w:r>
      <w:r w:rsidR="00997523" w:rsidRPr="008E793E">
        <w:rPr>
          <w:rFonts w:ascii="Times New Roman" w:hAnsi="Times New Roman"/>
          <w:sz w:val="28"/>
          <w:szCs w:val="28"/>
        </w:rPr>
        <w:t>, которую премьеры-</w:t>
      </w:r>
      <w:r w:rsidR="00997523" w:rsidRPr="008E793E">
        <w:rPr>
          <w:rFonts w:ascii="Times New Roman" w:hAnsi="Times New Roman"/>
          <w:sz w:val="28"/>
          <w:szCs w:val="28"/>
        </w:rPr>
        <w:lastRenderedPageBreak/>
        <w:t>диссиденты</w:t>
      </w:r>
      <w:r w:rsidR="009C0ED3" w:rsidRPr="008E793E">
        <w:rPr>
          <w:rFonts w:ascii="Times New Roman" w:hAnsi="Times New Roman"/>
          <w:sz w:val="28"/>
          <w:szCs w:val="28"/>
        </w:rPr>
        <w:t xml:space="preserve"> проти</w:t>
      </w:r>
      <w:r w:rsidR="008577E8" w:rsidRPr="008E793E">
        <w:rPr>
          <w:rFonts w:ascii="Times New Roman" w:hAnsi="Times New Roman"/>
          <w:sz w:val="28"/>
          <w:szCs w:val="28"/>
        </w:rPr>
        <w:t>вопоставили «Виктории-формуле»,</w:t>
      </w:r>
      <w:r w:rsidR="001C07FF" w:rsidRPr="008E793E">
        <w:rPr>
          <w:rFonts w:ascii="Times New Roman" w:hAnsi="Times New Roman"/>
          <w:sz w:val="28"/>
          <w:szCs w:val="28"/>
        </w:rPr>
        <w:t xml:space="preserve"> </w:t>
      </w:r>
      <w:r w:rsidR="008577E8" w:rsidRPr="008E793E">
        <w:rPr>
          <w:rFonts w:ascii="Times New Roman" w:hAnsi="Times New Roman"/>
          <w:sz w:val="28"/>
          <w:szCs w:val="28"/>
        </w:rPr>
        <w:t xml:space="preserve">отрицала </w:t>
      </w:r>
      <w:r w:rsidR="009C0ED3" w:rsidRPr="008E793E">
        <w:rPr>
          <w:rFonts w:ascii="Times New Roman" w:hAnsi="Times New Roman"/>
          <w:sz w:val="28"/>
          <w:szCs w:val="28"/>
        </w:rPr>
        <w:t>право вето</w:t>
      </w:r>
      <w:r w:rsidR="001C07FF" w:rsidRPr="008E793E">
        <w:rPr>
          <w:rFonts w:ascii="Times New Roman" w:hAnsi="Times New Roman"/>
          <w:sz w:val="28"/>
          <w:szCs w:val="28"/>
        </w:rPr>
        <w:t xml:space="preserve"> </w:t>
      </w:r>
      <w:r w:rsidR="009C0ED3" w:rsidRPr="008E793E">
        <w:rPr>
          <w:rFonts w:ascii="Times New Roman" w:hAnsi="Times New Roman"/>
          <w:sz w:val="28"/>
          <w:szCs w:val="28"/>
        </w:rPr>
        <w:t xml:space="preserve">любой провинции </w:t>
      </w:r>
      <w:r w:rsidR="00A956A5" w:rsidRPr="008E793E">
        <w:rPr>
          <w:rFonts w:ascii="Times New Roman" w:hAnsi="Times New Roman"/>
          <w:sz w:val="28"/>
          <w:szCs w:val="28"/>
        </w:rPr>
        <w:t xml:space="preserve"> </w:t>
      </w:r>
      <w:r w:rsidR="009C0ED3" w:rsidRPr="008E793E">
        <w:rPr>
          <w:rFonts w:ascii="Times New Roman" w:hAnsi="Times New Roman"/>
          <w:sz w:val="28"/>
          <w:szCs w:val="28"/>
        </w:rPr>
        <w:t>и исходила из</w:t>
      </w:r>
      <w:r w:rsidR="008577E8" w:rsidRPr="008E793E">
        <w:rPr>
          <w:rFonts w:ascii="Times New Roman" w:hAnsi="Times New Roman"/>
          <w:sz w:val="28"/>
          <w:szCs w:val="28"/>
        </w:rPr>
        <w:t xml:space="preserve"> юридически</w:t>
      </w:r>
      <w:r w:rsidR="009C0ED3" w:rsidRPr="008E793E">
        <w:rPr>
          <w:rFonts w:ascii="Times New Roman" w:hAnsi="Times New Roman"/>
          <w:sz w:val="28"/>
          <w:szCs w:val="28"/>
        </w:rPr>
        <w:t xml:space="preserve"> равного статуса</w:t>
      </w:r>
      <w:r w:rsidR="00A956A5" w:rsidRPr="008E793E">
        <w:rPr>
          <w:rFonts w:ascii="Times New Roman" w:hAnsi="Times New Roman"/>
          <w:sz w:val="28"/>
          <w:szCs w:val="28"/>
        </w:rPr>
        <w:t xml:space="preserve"> субъектов</w:t>
      </w:r>
      <w:r w:rsidR="00D4201C" w:rsidRPr="008E793E">
        <w:rPr>
          <w:rStyle w:val="a6"/>
          <w:rFonts w:ascii="Times New Roman" w:hAnsi="Times New Roman"/>
          <w:sz w:val="28"/>
          <w:szCs w:val="28"/>
        </w:rPr>
        <w:footnoteReference w:id="256"/>
      </w:r>
      <w:r w:rsidR="009C0ED3" w:rsidRPr="008E793E">
        <w:rPr>
          <w:rFonts w:ascii="Times New Roman" w:hAnsi="Times New Roman"/>
          <w:sz w:val="28"/>
          <w:szCs w:val="28"/>
        </w:rPr>
        <w:t xml:space="preserve">; </w:t>
      </w:r>
    </w:p>
    <w:p w:rsidR="00EE3554" w:rsidRPr="008E793E" w:rsidRDefault="00EE355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-закрепление права каждой провинции </w:t>
      </w:r>
      <w:r w:rsidR="00EB47ED" w:rsidRPr="008E793E">
        <w:rPr>
          <w:rFonts w:ascii="Times New Roman" w:hAnsi="Times New Roman"/>
          <w:sz w:val="28"/>
          <w:szCs w:val="28"/>
        </w:rPr>
        <w:t xml:space="preserve"> не прис</w:t>
      </w:r>
      <w:r w:rsidRPr="008E793E">
        <w:rPr>
          <w:rFonts w:ascii="Times New Roman" w:hAnsi="Times New Roman"/>
          <w:sz w:val="28"/>
          <w:szCs w:val="28"/>
        </w:rPr>
        <w:t>о</w:t>
      </w:r>
      <w:r w:rsidR="00EB47ED" w:rsidRPr="008E793E">
        <w:rPr>
          <w:rFonts w:ascii="Times New Roman" w:hAnsi="Times New Roman"/>
          <w:sz w:val="28"/>
          <w:szCs w:val="28"/>
        </w:rPr>
        <w:t>е</w:t>
      </w:r>
      <w:r w:rsidRPr="008E793E">
        <w:rPr>
          <w:rFonts w:ascii="Times New Roman" w:hAnsi="Times New Roman"/>
          <w:sz w:val="28"/>
          <w:szCs w:val="28"/>
        </w:rPr>
        <w:t xml:space="preserve">диняться к </w:t>
      </w:r>
      <w:r w:rsidR="00EB47ED" w:rsidRPr="008E793E">
        <w:rPr>
          <w:rFonts w:ascii="Times New Roman" w:hAnsi="Times New Roman"/>
          <w:sz w:val="28"/>
          <w:szCs w:val="28"/>
        </w:rPr>
        <w:t xml:space="preserve"> </w:t>
      </w:r>
      <w:r w:rsidRPr="008E793E">
        <w:rPr>
          <w:rFonts w:ascii="Times New Roman" w:hAnsi="Times New Roman"/>
          <w:sz w:val="28"/>
          <w:szCs w:val="28"/>
        </w:rPr>
        <w:t>не устраивающим их федерально-провинциальным соглашениям</w:t>
      </w:r>
      <w:r w:rsidR="00EB47ED" w:rsidRPr="008E793E">
        <w:rPr>
          <w:rFonts w:ascii="Times New Roman" w:hAnsi="Times New Roman"/>
          <w:sz w:val="28"/>
          <w:szCs w:val="28"/>
        </w:rPr>
        <w:t xml:space="preserve"> </w:t>
      </w:r>
      <w:r w:rsidRPr="008E793E">
        <w:rPr>
          <w:rFonts w:ascii="Times New Roman" w:hAnsi="Times New Roman"/>
          <w:sz w:val="28"/>
          <w:szCs w:val="28"/>
        </w:rPr>
        <w:t xml:space="preserve"> и программам, вытекающим из новых конституционных поправок</w:t>
      </w:r>
      <w:r w:rsidR="00EB47ED" w:rsidRPr="008E793E">
        <w:rPr>
          <w:rFonts w:ascii="Times New Roman" w:hAnsi="Times New Roman"/>
          <w:sz w:val="28"/>
          <w:szCs w:val="28"/>
        </w:rPr>
        <w:t xml:space="preserve">, </w:t>
      </w:r>
      <w:r w:rsidRPr="008E793E">
        <w:rPr>
          <w:rFonts w:ascii="Times New Roman" w:hAnsi="Times New Roman"/>
          <w:sz w:val="28"/>
          <w:szCs w:val="28"/>
        </w:rPr>
        <w:t xml:space="preserve"> с правом получения в ряде</w:t>
      </w:r>
      <w:r w:rsidR="001F68AB" w:rsidRPr="008E793E">
        <w:rPr>
          <w:rFonts w:ascii="Times New Roman" w:hAnsi="Times New Roman"/>
          <w:sz w:val="28"/>
          <w:szCs w:val="28"/>
        </w:rPr>
        <w:t xml:space="preserve"> </w:t>
      </w:r>
      <w:r w:rsidRPr="008E793E">
        <w:rPr>
          <w:rFonts w:ascii="Times New Roman" w:hAnsi="Times New Roman"/>
          <w:sz w:val="28"/>
          <w:szCs w:val="28"/>
        </w:rPr>
        <w:t xml:space="preserve"> случаев компенсации из</w:t>
      </w:r>
      <w:r w:rsidR="001C07FF" w:rsidRPr="008E793E">
        <w:rPr>
          <w:rFonts w:ascii="Times New Roman" w:hAnsi="Times New Roman"/>
          <w:sz w:val="28"/>
          <w:szCs w:val="28"/>
        </w:rPr>
        <w:t xml:space="preserve"> </w:t>
      </w:r>
      <w:r w:rsidRPr="008E793E">
        <w:rPr>
          <w:rFonts w:ascii="Times New Roman" w:hAnsi="Times New Roman"/>
          <w:sz w:val="28"/>
          <w:szCs w:val="28"/>
        </w:rPr>
        <w:t xml:space="preserve"> федерального бюджета;</w:t>
      </w:r>
    </w:p>
    <w:p w:rsidR="00EE3554" w:rsidRPr="008E793E" w:rsidRDefault="001F68A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E3554" w:rsidRPr="008E793E">
        <w:rPr>
          <w:rFonts w:ascii="Times New Roman" w:hAnsi="Times New Roman"/>
          <w:sz w:val="28"/>
          <w:szCs w:val="28"/>
        </w:rPr>
        <w:t xml:space="preserve"> - от</w:t>
      </w:r>
      <w:r w:rsidR="001C07FF" w:rsidRPr="008E793E">
        <w:rPr>
          <w:rFonts w:ascii="Times New Roman" w:hAnsi="Times New Roman"/>
          <w:sz w:val="28"/>
          <w:szCs w:val="28"/>
        </w:rPr>
        <w:t>каз от включения в обновленную К</w:t>
      </w:r>
      <w:r w:rsidR="00EE3554" w:rsidRPr="008E793E">
        <w:rPr>
          <w:rFonts w:ascii="Times New Roman" w:hAnsi="Times New Roman"/>
          <w:sz w:val="28"/>
          <w:szCs w:val="28"/>
        </w:rPr>
        <w:t xml:space="preserve">онституцию Хартии прав и свобод </w:t>
      </w:r>
      <w:r w:rsidR="001C07FF" w:rsidRPr="008E793E">
        <w:rPr>
          <w:rFonts w:ascii="Times New Roman" w:hAnsi="Times New Roman"/>
          <w:sz w:val="28"/>
          <w:szCs w:val="28"/>
        </w:rPr>
        <w:t xml:space="preserve">канадцев  </w:t>
      </w:r>
      <w:r w:rsidR="00EE3554" w:rsidRPr="008E793E">
        <w:rPr>
          <w:rFonts w:ascii="Times New Roman" w:hAnsi="Times New Roman"/>
          <w:sz w:val="28"/>
          <w:szCs w:val="28"/>
        </w:rPr>
        <w:t xml:space="preserve">как </w:t>
      </w:r>
      <w:r w:rsidR="001C07FF" w:rsidRPr="008E793E">
        <w:rPr>
          <w:rFonts w:ascii="Times New Roman" w:hAnsi="Times New Roman"/>
          <w:sz w:val="28"/>
          <w:szCs w:val="28"/>
        </w:rPr>
        <w:t xml:space="preserve"> </w:t>
      </w:r>
      <w:r w:rsidR="00EE3554" w:rsidRPr="008E793E">
        <w:rPr>
          <w:rFonts w:ascii="Times New Roman" w:hAnsi="Times New Roman"/>
          <w:sz w:val="28"/>
          <w:szCs w:val="28"/>
        </w:rPr>
        <w:t>документа, положения которого глубоко вторгаются в</w:t>
      </w:r>
      <w:r w:rsidR="00997523" w:rsidRPr="008E793E">
        <w:rPr>
          <w:rFonts w:ascii="Times New Roman" w:hAnsi="Times New Roman"/>
          <w:sz w:val="28"/>
          <w:szCs w:val="28"/>
        </w:rPr>
        <w:t xml:space="preserve"> сферу безраздель</w:t>
      </w:r>
      <w:r w:rsidR="00EE3554" w:rsidRPr="008E793E">
        <w:rPr>
          <w:rFonts w:ascii="Times New Roman" w:hAnsi="Times New Roman"/>
          <w:sz w:val="28"/>
          <w:szCs w:val="28"/>
        </w:rPr>
        <w:t xml:space="preserve">ной провинциальной компетенции, к которой по </w:t>
      </w:r>
      <w:r w:rsidR="000078EF" w:rsidRPr="008E793E">
        <w:rPr>
          <w:rFonts w:ascii="Times New Roman" w:hAnsi="Times New Roman"/>
          <w:sz w:val="28"/>
          <w:szCs w:val="28"/>
        </w:rPr>
        <w:t>условиям АБСА была</w:t>
      </w:r>
      <w:r w:rsidR="00EB47ED" w:rsidRPr="008E793E">
        <w:rPr>
          <w:rFonts w:ascii="Times New Roman" w:hAnsi="Times New Roman"/>
          <w:sz w:val="28"/>
          <w:szCs w:val="28"/>
        </w:rPr>
        <w:t xml:space="preserve"> </w:t>
      </w:r>
      <w:r w:rsidR="000078EF" w:rsidRPr="008E793E">
        <w:rPr>
          <w:rFonts w:ascii="Times New Roman" w:hAnsi="Times New Roman"/>
          <w:sz w:val="28"/>
          <w:szCs w:val="28"/>
        </w:rPr>
        <w:t>отнесена</w:t>
      </w:r>
      <w:r w:rsidR="00EB47ED" w:rsidRPr="008E793E">
        <w:rPr>
          <w:rFonts w:ascii="Times New Roman" w:hAnsi="Times New Roman"/>
          <w:sz w:val="28"/>
          <w:szCs w:val="28"/>
        </w:rPr>
        <w:t xml:space="preserve"> </w:t>
      </w:r>
      <w:r w:rsidR="000078EF" w:rsidRPr="008E793E">
        <w:rPr>
          <w:rFonts w:ascii="Times New Roman" w:hAnsi="Times New Roman"/>
          <w:sz w:val="28"/>
          <w:szCs w:val="28"/>
        </w:rPr>
        <w:t>защита</w:t>
      </w:r>
      <w:r w:rsidR="00EB47ED" w:rsidRPr="008E793E">
        <w:rPr>
          <w:rFonts w:ascii="Times New Roman" w:hAnsi="Times New Roman"/>
          <w:sz w:val="28"/>
          <w:szCs w:val="28"/>
        </w:rPr>
        <w:t xml:space="preserve"> </w:t>
      </w:r>
      <w:r w:rsidR="009A2C28" w:rsidRPr="008E793E">
        <w:rPr>
          <w:rFonts w:ascii="Times New Roman" w:hAnsi="Times New Roman"/>
          <w:sz w:val="28"/>
          <w:szCs w:val="28"/>
        </w:rPr>
        <w:t>основных прав человеческой</w:t>
      </w:r>
      <w:r w:rsidR="00EB47ED" w:rsidRPr="008E793E">
        <w:rPr>
          <w:rFonts w:ascii="Times New Roman" w:hAnsi="Times New Roman"/>
          <w:sz w:val="28"/>
          <w:szCs w:val="28"/>
        </w:rPr>
        <w:t xml:space="preserve"> </w:t>
      </w:r>
      <w:r w:rsidR="009A2C28" w:rsidRPr="008E793E">
        <w:rPr>
          <w:rFonts w:ascii="Times New Roman" w:hAnsi="Times New Roman"/>
          <w:sz w:val="28"/>
          <w:szCs w:val="28"/>
        </w:rPr>
        <w:t xml:space="preserve"> личности</w:t>
      </w:r>
      <w:r w:rsidR="000078EF" w:rsidRPr="008E793E">
        <w:rPr>
          <w:rStyle w:val="a6"/>
          <w:rFonts w:ascii="Times New Roman" w:hAnsi="Times New Roman"/>
          <w:sz w:val="28"/>
          <w:szCs w:val="28"/>
        </w:rPr>
        <w:footnoteReference w:id="257"/>
      </w:r>
      <w:r w:rsidR="009A2C28" w:rsidRPr="008E793E">
        <w:rPr>
          <w:rFonts w:ascii="Times New Roman" w:hAnsi="Times New Roman"/>
          <w:sz w:val="28"/>
          <w:szCs w:val="28"/>
        </w:rPr>
        <w:t>.</w:t>
      </w:r>
    </w:p>
    <w:p w:rsidR="009A2C28" w:rsidRPr="008E793E" w:rsidRDefault="009A2C2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F68AB" w:rsidRPr="008E793E">
        <w:rPr>
          <w:rFonts w:ascii="Times New Roman" w:hAnsi="Times New Roman"/>
          <w:sz w:val="28"/>
          <w:szCs w:val="28"/>
        </w:rPr>
        <w:t xml:space="preserve">    </w:t>
      </w:r>
      <w:r w:rsidR="00EB47ED" w:rsidRPr="008E793E">
        <w:rPr>
          <w:rFonts w:ascii="Times New Roman" w:hAnsi="Times New Roman"/>
          <w:sz w:val="28"/>
          <w:szCs w:val="28"/>
        </w:rPr>
        <w:t>Впрочем, с</w:t>
      </w:r>
      <w:r w:rsidRPr="008E793E">
        <w:rPr>
          <w:rFonts w:ascii="Times New Roman" w:hAnsi="Times New Roman"/>
          <w:sz w:val="28"/>
          <w:szCs w:val="28"/>
        </w:rPr>
        <w:t xml:space="preserve"> точки зрения</w:t>
      </w:r>
      <w:r w:rsidR="001F68AB" w:rsidRPr="008E793E">
        <w:rPr>
          <w:rFonts w:ascii="Times New Roman" w:hAnsi="Times New Roman"/>
          <w:sz w:val="28"/>
          <w:szCs w:val="28"/>
        </w:rPr>
        <w:t xml:space="preserve"> федерального</w:t>
      </w:r>
      <w:r w:rsidR="00D4201C" w:rsidRPr="008E793E">
        <w:rPr>
          <w:rFonts w:ascii="Times New Roman" w:hAnsi="Times New Roman"/>
          <w:sz w:val="28"/>
          <w:szCs w:val="28"/>
        </w:rPr>
        <w:t xml:space="preserve"> центра первы</w:t>
      </w:r>
      <w:r w:rsidR="001D4813" w:rsidRPr="008E793E">
        <w:rPr>
          <w:rFonts w:ascii="Times New Roman" w:hAnsi="Times New Roman"/>
          <w:sz w:val="28"/>
          <w:szCs w:val="28"/>
        </w:rPr>
        <w:t>й пункт требований провинциальных</w:t>
      </w:r>
      <w:r w:rsidRPr="008E793E">
        <w:rPr>
          <w:rFonts w:ascii="Times New Roman" w:hAnsi="Times New Roman"/>
          <w:sz w:val="28"/>
          <w:szCs w:val="28"/>
        </w:rPr>
        <w:t xml:space="preserve"> премьеров имел скорее </w:t>
      </w:r>
      <w:r w:rsidR="001D4813" w:rsidRPr="008E793E">
        <w:rPr>
          <w:rFonts w:ascii="Times New Roman" w:hAnsi="Times New Roman"/>
          <w:sz w:val="28"/>
          <w:szCs w:val="28"/>
        </w:rPr>
        <w:t>конструктивное значение:</w:t>
      </w:r>
      <w:r w:rsidRPr="008E793E">
        <w:rPr>
          <w:rFonts w:ascii="Times New Roman" w:hAnsi="Times New Roman"/>
          <w:sz w:val="28"/>
          <w:szCs w:val="28"/>
        </w:rPr>
        <w:t xml:space="preserve"> он облегчал выработку дальнейших федерально-провннциальных</w:t>
      </w:r>
      <w:r w:rsidR="001F68AB" w:rsidRPr="008E793E">
        <w:rPr>
          <w:rFonts w:ascii="Times New Roman" w:hAnsi="Times New Roman"/>
          <w:sz w:val="28"/>
          <w:szCs w:val="28"/>
        </w:rPr>
        <w:t xml:space="preserve"> </w:t>
      </w:r>
      <w:r w:rsidRPr="008E793E">
        <w:rPr>
          <w:rFonts w:ascii="Times New Roman" w:hAnsi="Times New Roman"/>
          <w:sz w:val="28"/>
          <w:szCs w:val="28"/>
        </w:rPr>
        <w:t xml:space="preserve"> компромиссов и </w:t>
      </w:r>
      <w:r w:rsidR="00EB47ED" w:rsidRPr="008E793E">
        <w:rPr>
          <w:rFonts w:ascii="Times New Roman" w:hAnsi="Times New Roman"/>
          <w:sz w:val="28"/>
          <w:szCs w:val="28"/>
        </w:rPr>
        <w:t>помогал</w:t>
      </w:r>
      <w:r w:rsidRPr="008E793E">
        <w:rPr>
          <w:rFonts w:ascii="Times New Roman" w:hAnsi="Times New Roman"/>
          <w:sz w:val="28"/>
          <w:szCs w:val="28"/>
        </w:rPr>
        <w:t xml:space="preserve"> </w:t>
      </w:r>
      <w:r w:rsidR="00EB47ED" w:rsidRPr="008E793E">
        <w:rPr>
          <w:rFonts w:ascii="Times New Roman" w:hAnsi="Times New Roman"/>
          <w:sz w:val="28"/>
          <w:szCs w:val="28"/>
        </w:rPr>
        <w:t>твердым федералистам</w:t>
      </w:r>
      <w:r w:rsidRPr="008E793E">
        <w:rPr>
          <w:rFonts w:ascii="Times New Roman" w:hAnsi="Times New Roman"/>
          <w:sz w:val="28"/>
          <w:szCs w:val="28"/>
        </w:rPr>
        <w:t xml:space="preserve"> отклонять притязания Квебека на конс</w:t>
      </w:r>
      <w:r w:rsidR="00EB47ED" w:rsidRPr="008E793E">
        <w:rPr>
          <w:rFonts w:ascii="Times New Roman" w:hAnsi="Times New Roman"/>
          <w:sz w:val="28"/>
          <w:szCs w:val="28"/>
        </w:rPr>
        <w:t>титуционно-правовое закрепление</w:t>
      </w:r>
      <w:r w:rsidR="0031006B" w:rsidRPr="008E793E">
        <w:rPr>
          <w:rFonts w:ascii="Times New Roman" w:hAnsi="Times New Roman"/>
          <w:sz w:val="28"/>
          <w:szCs w:val="28"/>
        </w:rPr>
        <w:t xml:space="preserve"> его «специального</w:t>
      </w:r>
      <w:r w:rsidR="001F68AB" w:rsidRPr="008E793E">
        <w:rPr>
          <w:rFonts w:ascii="Times New Roman" w:hAnsi="Times New Roman"/>
          <w:sz w:val="28"/>
          <w:szCs w:val="28"/>
        </w:rPr>
        <w:t xml:space="preserve"> </w:t>
      </w:r>
      <w:r w:rsidR="0031006B" w:rsidRPr="008E793E">
        <w:rPr>
          <w:rFonts w:ascii="Times New Roman" w:hAnsi="Times New Roman"/>
          <w:sz w:val="28"/>
          <w:szCs w:val="28"/>
        </w:rPr>
        <w:t>статуса».</w:t>
      </w:r>
      <w:r w:rsidR="000078EF" w:rsidRPr="008E793E">
        <w:rPr>
          <w:rFonts w:ascii="Times New Roman" w:hAnsi="Times New Roman"/>
          <w:sz w:val="28"/>
          <w:szCs w:val="28"/>
        </w:rPr>
        <w:t xml:space="preserve">  Однако</w:t>
      </w:r>
      <w:r w:rsidR="001F68AB" w:rsidRPr="008E793E">
        <w:rPr>
          <w:rFonts w:ascii="Times New Roman" w:hAnsi="Times New Roman"/>
          <w:sz w:val="28"/>
          <w:szCs w:val="28"/>
        </w:rPr>
        <w:t xml:space="preserve"> </w:t>
      </w:r>
      <w:r w:rsidR="00D4201C" w:rsidRPr="008E793E">
        <w:rPr>
          <w:rFonts w:ascii="Times New Roman" w:hAnsi="Times New Roman"/>
          <w:sz w:val="28"/>
          <w:szCs w:val="28"/>
        </w:rPr>
        <w:t xml:space="preserve"> второ</w:t>
      </w:r>
      <w:r w:rsidRPr="008E793E">
        <w:rPr>
          <w:rFonts w:ascii="Times New Roman" w:hAnsi="Times New Roman"/>
          <w:sz w:val="28"/>
          <w:szCs w:val="28"/>
        </w:rPr>
        <w:t>й</w:t>
      </w:r>
      <w:r w:rsidR="006A27AB" w:rsidRPr="008E793E">
        <w:rPr>
          <w:rFonts w:ascii="Times New Roman" w:hAnsi="Times New Roman"/>
          <w:sz w:val="28"/>
          <w:szCs w:val="28"/>
        </w:rPr>
        <w:t xml:space="preserve"> </w:t>
      </w:r>
      <w:r w:rsidRPr="008E793E">
        <w:rPr>
          <w:rFonts w:ascii="Times New Roman" w:hAnsi="Times New Roman"/>
          <w:sz w:val="28"/>
          <w:szCs w:val="28"/>
        </w:rPr>
        <w:t xml:space="preserve"> пункт  требований  провинций </w:t>
      </w:r>
      <w:r w:rsidR="001F68AB" w:rsidRPr="008E793E">
        <w:rPr>
          <w:rFonts w:ascii="Times New Roman" w:hAnsi="Times New Roman"/>
          <w:sz w:val="28"/>
          <w:szCs w:val="28"/>
        </w:rPr>
        <w:t xml:space="preserve"> </w:t>
      </w:r>
      <w:r w:rsidR="00D4201C" w:rsidRPr="008E793E">
        <w:rPr>
          <w:rFonts w:ascii="Times New Roman" w:hAnsi="Times New Roman"/>
          <w:sz w:val="28"/>
          <w:szCs w:val="28"/>
        </w:rPr>
        <w:t xml:space="preserve"> нес</w:t>
      </w:r>
      <w:r w:rsidR="008668DB" w:rsidRPr="008E793E">
        <w:rPr>
          <w:rFonts w:ascii="Times New Roman" w:hAnsi="Times New Roman"/>
          <w:sz w:val="28"/>
          <w:szCs w:val="28"/>
        </w:rPr>
        <w:t xml:space="preserve"> в себе прямую опасность государственному единству</w:t>
      </w:r>
      <w:r w:rsidR="001D4813" w:rsidRPr="008E793E">
        <w:rPr>
          <w:rFonts w:ascii="Times New Roman" w:hAnsi="Times New Roman"/>
          <w:sz w:val="28"/>
          <w:szCs w:val="28"/>
        </w:rPr>
        <w:t xml:space="preserve"> федерации. Вовсе н</w:t>
      </w:r>
      <w:r w:rsidRPr="008E793E">
        <w:rPr>
          <w:rFonts w:ascii="Times New Roman" w:hAnsi="Times New Roman"/>
          <w:sz w:val="28"/>
          <w:szCs w:val="28"/>
        </w:rPr>
        <w:t>е было заинтересовано федеральное</w:t>
      </w:r>
      <w:r w:rsidR="008668DB" w:rsidRPr="008E793E">
        <w:rPr>
          <w:rFonts w:ascii="Times New Roman" w:hAnsi="Times New Roman"/>
          <w:sz w:val="28"/>
          <w:szCs w:val="28"/>
        </w:rPr>
        <w:t xml:space="preserve"> правительство и в реализации третье</w:t>
      </w:r>
      <w:r w:rsidRPr="008E793E">
        <w:rPr>
          <w:rFonts w:ascii="Times New Roman" w:hAnsi="Times New Roman"/>
          <w:sz w:val="28"/>
          <w:szCs w:val="28"/>
        </w:rPr>
        <w:t>го</w:t>
      </w:r>
      <w:r w:rsidR="001F68AB" w:rsidRPr="008E793E">
        <w:rPr>
          <w:rFonts w:ascii="Times New Roman" w:hAnsi="Times New Roman"/>
          <w:sz w:val="28"/>
          <w:szCs w:val="28"/>
        </w:rPr>
        <w:t xml:space="preserve"> </w:t>
      </w:r>
      <w:r w:rsidRPr="008E793E">
        <w:rPr>
          <w:rFonts w:ascii="Times New Roman" w:hAnsi="Times New Roman"/>
          <w:sz w:val="28"/>
          <w:szCs w:val="28"/>
        </w:rPr>
        <w:t xml:space="preserve"> пункта,</w:t>
      </w:r>
      <w:r w:rsidR="000078EF" w:rsidRPr="008E793E">
        <w:rPr>
          <w:rFonts w:ascii="Times New Roman" w:hAnsi="Times New Roman"/>
          <w:sz w:val="28"/>
          <w:szCs w:val="28"/>
        </w:rPr>
        <w:t xml:space="preserve"> </w:t>
      </w:r>
      <w:r w:rsidRPr="008E793E">
        <w:rPr>
          <w:rFonts w:ascii="Times New Roman" w:hAnsi="Times New Roman"/>
          <w:sz w:val="28"/>
          <w:szCs w:val="28"/>
        </w:rPr>
        <w:t xml:space="preserve"> который препятствовал расширению федеральной</w:t>
      </w:r>
      <w:r w:rsidR="008668DB" w:rsidRPr="008E793E">
        <w:rPr>
          <w:rFonts w:ascii="Times New Roman" w:hAnsi="Times New Roman"/>
          <w:sz w:val="28"/>
          <w:szCs w:val="28"/>
        </w:rPr>
        <w:t xml:space="preserve"> и совместной сфер</w:t>
      </w:r>
      <w:r w:rsidRPr="008E793E">
        <w:rPr>
          <w:rFonts w:ascii="Times New Roman" w:hAnsi="Times New Roman"/>
          <w:sz w:val="28"/>
          <w:szCs w:val="28"/>
        </w:rPr>
        <w:t xml:space="preserve"> компетенц</w:t>
      </w:r>
      <w:r w:rsidR="008668DB" w:rsidRPr="008E793E">
        <w:rPr>
          <w:rFonts w:ascii="Times New Roman" w:hAnsi="Times New Roman"/>
          <w:sz w:val="28"/>
          <w:szCs w:val="28"/>
        </w:rPr>
        <w:t>ии над защитой прав личности</w:t>
      </w:r>
      <w:r w:rsidR="001F68AB" w:rsidRPr="008E793E">
        <w:rPr>
          <w:rFonts w:ascii="Times New Roman" w:hAnsi="Times New Roman"/>
          <w:sz w:val="28"/>
          <w:szCs w:val="28"/>
        </w:rPr>
        <w:t xml:space="preserve"> </w:t>
      </w:r>
      <w:r w:rsidR="00EB47ED" w:rsidRPr="008E793E">
        <w:rPr>
          <w:rFonts w:ascii="Times New Roman" w:hAnsi="Times New Roman"/>
          <w:sz w:val="28"/>
          <w:szCs w:val="28"/>
        </w:rPr>
        <w:t>и</w:t>
      </w:r>
      <w:r w:rsidR="001F68AB" w:rsidRPr="008E793E">
        <w:rPr>
          <w:rFonts w:ascii="Times New Roman" w:hAnsi="Times New Roman"/>
          <w:sz w:val="28"/>
          <w:szCs w:val="28"/>
        </w:rPr>
        <w:t xml:space="preserve"> </w:t>
      </w:r>
      <w:r w:rsidRPr="008E793E">
        <w:rPr>
          <w:rFonts w:ascii="Times New Roman" w:hAnsi="Times New Roman"/>
          <w:sz w:val="28"/>
          <w:szCs w:val="28"/>
        </w:rPr>
        <w:t xml:space="preserve">ставил под сомнение законность </w:t>
      </w:r>
      <w:r w:rsidR="001F68AB" w:rsidRPr="008E793E">
        <w:rPr>
          <w:rFonts w:ascii="Times New Roman" w:hAnsi="Times New Roman"/>
          <w:sz w:val="28"/>
          <w:szCs w:val="28"/>
        </w:rPr>
        <w:t xml:space="preserve"> </w:t>
      </w:r>
      <w:r w:rsidR="001D4813" w:rsidRPr="008E793E">
        <w:rPr>
          <w:rFonts w:ascii="Times New Roman" w:hAnsi="Times New Roman"/>
          <w:sz w:val="28"/>
          <w:szCs w:val="28"/>
        </w:rPr>
        <w:t>федерального законодательства о двуязычии</w:t>
      </w:r>
      <w:r w:rsidR="00EB47ED" w:rsidRPr="008E793E">
        <w:rPr>
          <w:rFonts w:ascii="Times New Roman" w:hAnsi="Times New Roman"/>
          <w:sz w:val="28"/>
          <w:szCs w:val="28"/>
        </w:rPr>
        <w:t xml:space="preserve"> </w:t>
      </w:r>
      <w:r w:rsidR="00AB5554" w:rsidRPr="008E793E">
        <w:rPr>
          <w:rFonts w:ascii="Times New Roman" w:hAnsi="Times New Roman"/>
          <w:sz w:val="28"/>
          <w:szCs w:val="28"/>
        </w:rPr>
        <w:t>(см.</w:t>
      </w:r>
      <w:r w:rsidR="00451419" w:rsidRPr="008E793E">
        <w:rPr>
          <w:rFonts w:ascii="Times New Roman" w:hAnsi="Times New Roman"/>
          <w:sz w:val="28"/>
          <w:szCs w:val="28"/>
        </w:rPr>
        <w:t xml:space="preserve">параграф </w:t>
      </w:r>
      <w:r w:rsidRPr="008E793E">
        <w:rPr>
          <w:rFonts w:ascii="Times New Roman" w:hAnsi="Times New Roman"/>
          <w:sz w:val="28"/>
          <w:szCs w:val="28"/>
        </w:rPr>
        <w:t>2 главы 1У)</w:t>
      </w:r>
      <w:r w:rsidR="005602B0" w:rsidRPr="008E793E">
        <w:rPr>
          <w:rFonts w:ascii="Times New Roman" w:hAnsi="Times New Roman"/>
          <w:sz w:val="28"/>
          <w:szCs w:val="28"/>
        </w:rPr>
        <w:t>.</w:t>
      </w:r>
    </w:p>
    <w:p w:rsidR="00EB47ED" w:rsidRPr="008E793E" w:rsidRDefault="00EB47E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F68AB" w:rsidRPr="008E793E">
        <w:rPr>
          <w:rFonts w:ascii="Times New Roman" w:hAnsi="Times New Roman"/>
          <w:sz w:val="28"/>
          <w:szCs w:val="28"/>
        </w:rPr>
        <w:t xml:space="preserve">   Охарактеризовав </w:t>
      </w:r>
      <w:r w:rsidR="006A27AB" w:rsidRPr="008E793E">
        <w:rPr>
          <w:rFonts w:ascii="Times New Roman" w:hAnsi="Times New Roman"/>
          <w:sz w:val="28"/>
          <w:szCs w:val="28"/>
        </w:rPr>
        <w:t xml:space="preserve"> содержание  </w:t>
      </w:r>
      <w:r w:rsidR="001F68AB" w:rsidRPr="008E793E">
        <w:rPr>
          <w:rFonts w:ascii="Times New Roman" w:hAnsi="Times New Roman"/>
          <w:sz w:val="28"/>
          <w:szCs w:val="28"/>
        </w:rPr>
        <w:t>требова</w:t>
      </w:r>
      <w:r w:rsidR="006A27AB" w:rsidRPr="008E793E">
        <w:rPr>
          <w:rFonts w:ascii="Times New Roman" w:hAnsi="Times New Roman"/>
          <w:sz w:val="28"/>
          <w:szCs w:val="28"/>
        </w:rPr>
        <w:t>ний</w:t>
      </w:r>
      <w:r w:rsidRPr="008E793E">
        <w:rPr>
          <w:rFonts w:ascii="Times New Roman" w:hAnsi="Times New Roman"/>
          <w:sz w:val="28"/>
          <w:szCs w:val="28"/>
        </w:rPr>
        <w:t xml:space="preserve"> восьми провинциальных правительств как разновидность сепаратистской и</w:t>
      </w:r>
      <w:r w:rsidR="005B055C" w:rsidRPr="008E793E">
        <w:rPr>
          <w:rFonts w:ascii="Times New Roman" w:hAnsi="Times New Roman"/>
          <w:sz w:val="28"/>
          <w:szCs w:val="28"/>
        </w:rPr>
        <w:t xml:space="preserve">деи «суверенитета-ассоциации», </w:t>
      </w:r>
      <w:r w:rsidR="00451419" w:rsidRPr="008E793E">
        <w:rPr>
          <w:rFonts w:ascii="Times New Roman" w:hAnsi="Times New Roman"/>
          <w:sz w:val="28"/>
          <w:szCs w:val="28"/>
        </w:rPr>
        <w:t xml:space="preserve"> </w:t>
      </w:r>
      <w:r w:rsidR="00B5565B" w:rsidRPr="008E793E">
        <w:rPr>
          <w:rFonts w:ascii="Times New Roman" w:hAnsi="Times New Roman"/>
          <w:sz w:val="28"/>
          <w:szCs w:val="28"/>
        </w:rPr>
        <w:t>федеральный центр отверг</w:t>
      </w:r>
      <w:r w:rsidRPr="008E793E">
        <w:rPr>
          <w:rFonts w:ascii="Times New Roman" w:hAnsi="Times New Roman"/>
          <w:sz w:val="28"/>
          <w:szCs w:val="28"/>
        </w:rPr>
        <w:t xml:space="preserve"> их</w:t>
      </w:r>
      <w:r w:rsidR="005B055C" w:rsidRPr="008E793E">
        <w:rPr>
          <w:rFonts w:ascii="Times New Roman" w:hAnsi="Times New Roman"/>
          <w:sz w:val="28"/>
          <w:szCs w:val="28"/>
        </w:rPr>
        <w:t xml:space="preserve"> вместе с</w:t>
      </w:r>
      <w:r w:rsidR="008668DB" w:rsidRPr="008E793E">
        <w:rPr>
          <w:rFonts w:ascii="Times New Roman" w:hAnsi="Times New Roman"/>
          <w:sz w:val="28"/>
          <w:szCs w:val="28"/>
        </w:rPr>
        <w:t xml:space="preserve"> </w:t>
      </w:r>
      <w:r w:rsidR="005B055C" w:rsidRPr="008E793E">
        <w:rPr>
          <w:rFonts w:ascii="Times New Roman" w:hAnsi="Times New Roman"/>
          <w:sz w:val="28"/>
          <w:szCs w:val="28"/>
        </w:rPr>
        <w:t>«Ванкувер-формулой»</w:t>
      </w:r>
      <w:r w:rsidRPr="008E793E">
        <w:rPr>
          <w:rFonts w:ascii="Times New Roman" w:hAnsi="Times New Roman"/>
          <w:sz w:val="28"/>
          <w:szCs w:val="28"/>
        </w:rPr>
        <w:t>.</w:t>
      </w:r>
    </w:p>
    <w:p w:rsidR="00EB47ED" w:rsidRPr="008E793E" w:rsidRDefault="00EB47E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F68AB" w:rsidRPr="008E793E">
        <w:rPr>
          <w:rFonts w:ascii="Times New Roman" w:hAnsi="Times New Roman"/>
          <w:sz w:val="28"/>
          <w:szCs w:val="28"/>
        </w:rPr>
        <w:t xml:space="preserve">   </w:t>
      </w:r>
      <w:r w:rsidRPr="008E793E">
        <w:rPr>
          <w:rFonts w:ascii="Times New Roman" w:hAnsi="Times New Roman"/>
          <w:sz w:val="28"/>
          <w:szCs w:val="28"/>
        </w:rPr>
        <w:t xml:space="preserve"> </w:t>
      </w:r>
      <w:r w:rsidR="00997523" w:rsidRPr="008E793E">
        <w:rPr>
          <w:rFonts w:ascii="Times New Roman" w:hAnsi="Times New Roman"/>
          <w:sz w:val="28"/>
          <w:szCs w:val="28"/>
        </w:rPr>
        <w:t xml:space="preserve">  </w:t>
      </w:r>
      <w:r w:rsidRPr="008E793E">
        <w:rPr>
          <w:rFonts w:ascii="Times New Roman" w:hAnsi="Times New Roman"/>
          <w:sz w:val="28"/>
          <w:szCs w:val="28"/>
        </w:rPr>
        <w:t xml:space="preserve">Судебные иски трех субъектов </w:t>
      </w:r>
      <w:r w:rsidR="00532109" w:rsidRPr="008E793E">
        <w:rPr>
          <w:rFonts w:ascii="Times New Roman" w:hAnsi="Times New Roman"/>
          <w:sz w:val="28"/>
          <w:szCs w:val="28"/>
        </w:rPr>
        <w:t>федерации</w:t>
      </w:r>
      <w:r w:rsidR="001F68AB" w:rsidRPr="008E793E">
        <w:rPr>
          <w:rFonts w:ascii="Times New Roman" w:hAnsi="Times New Roman"/>
          <w:sz w:val="28"/>
          <w:szCs w:val="28"/>
        </w:rPr>
        <w:t>, направленные против методов пат</w:t>
      </w:r>
      <w:r w:rsidRPr="008E793E">
        <w:rPr>
          <w:rFonts w:ascii="Times New Roman" w:hAnsi="Times New Roman"/>
          <w:sz w:val="28"/>
          <w:szCs w:val="28"/>
        </w:rPr>
        <w:t>риации Конституции, имели двоякое значен</w:t>
      </w:r>
      <w:r w:rsidR="001F68AB" w:rsidRPr="008E793E">
        <w:rPr>
          <w:rFonts w:ascii="Times New Roman" w:hAnsi="Times New Roman"/>
          <w:sz w:val="28"/>
          <w:szCs w:val="28"/>
        </w:rPr>
        <w:t>ие.</w:t>
      </w:r>
      <w:r w:rsidRPr="008E793E">
        <w:rPr>
          <w:rFonts w:ascii="Times New Roman" w:hAnsi="Times New Roman"/>
          <w:sz w:val="28"/>
          <w:szCs w:val="28"/>
        </w:rPr>
        <w:t xml:space="preserve"> </w:t>
      </w:r>
      <w:r w:rsidR="001F68AB" w:rsidRPr="008E793E">
        <w:rPr>
          <w:rFonts w:ascii="Times New Roman" w:hAnsi="Times New Roman"/>
          <w:sz w:val="28"/>
          <w:szCs w:val="28"/>
        </w:rPr>
        <w:t>Р</w:t>
      </w:r>
      <w:r w:rsidR="005B055C" w:rsidRPr="008E793E">
        <w:rPr>
          <w:rFonts w:ascii="Times New Roman" w:hAnsi="Times New Roman"/>
          <w:sz w:val="28"/>
          <w:szCs w:val="28"/>
        </w:rPr>
        <w:t>ассматриваемы</w:t>
      </w:r>
      <w:r w:rsidR="00F062AA" w:rsidRPr="008E793E">
        <w:rPr>
          <w:rFonts w:ascii="Times New Roman" w:hAnsi="Times New Roman"/>
          <w:sz w:val="28"/>
          <w:szCs w:val="28"/>
        </w:rPr>
        <w:t xml:space="preserve"> </w:t>
      </w:r>
      <w:r w:rsidR="00FA22CC" w:rsidRPr="008E793E">
        <w:rPr>
          <w:rFonts w:ascii="Times New Roman" w:hAnsi="Times New Roman"/>
          <w:sz w:val="28"/>
          <w:szCs w:val="28"/>
        </w:rPr>
        <w:t xml:space="preserve"> </w:t>
      </w:r>
      <w:r w:rsidR="00F062AA" w:rsidRPr="008E793E">
        <w:rPr>
          <w:rFonts w:ascii="Times New Roman" w:hAnsi="Times New Roman"/>
          <w:sz w:val="28"/>
          <w:szCs w:val="28"/>
        </w:rPr>
        <w:lastRenderedPageBreak/>
        <w:t>в</w:t>
      </w:r>
      <w:r w:rsidR="008668DB" w:rsidRPr="008E793E">
        <w:rPr>
          <w:rFonts w:ascii="Times New Roman" w:hAnsi="Times New Roman"/>
          <w:sz w:val="28"/>
          <w:szCs w:val="28"/>
        </w:rPr>
        <w:t xml:space="preserve"> узком плане, они </w:t>
      </w:r>
      <w:r w:rsidR="00F062AA" w:rsidRPr="008E793E">
        <w:rPr>
          <w:rFonts w:ascii="Times New Roman" w:hAnsi="Times New Roman"/>
          <w:sz w:val="28"/>
          <w:szCs w:val="28"/>
        </w:rPr>
        <w:t>нарушили график реализации ре</w:t>
      </w:r>
      <w:r w:rsidR="00997523" w:rsidRPr="008E793E">
        <w:rPr>
          <w:rFonts w:ascii="Times New Roman" w:hAnsi="Times New Roman"/>
          <w:sz w:val="28"/>
          <w:szCs w:val="28"/>
        </w:rPr>
        <w:t>формы,  намеченный  Оттавой.</w:t>
      </w:r>
      <w:r w:rsidR="00FA22CC" w:rsidRPr="008E793E">
        <w:rPr>
          <w:rFonts w:ascii="Times New Roman" w:hAnsi="Times New Roman"/>
          <w:sz w:val="28"/>
          <w:szCs w:val="28"/>
        </w:rPr>
        <w:t xml:space="preserve"> Из-</w:t>
      </w:r>
      <w:r w:rsidR="00AB5554" w:rsidRPr="008E793E">
        <w:rPr>
          <w:rFonts w:ascii="Times New Roman" w:hAnsi="Times New Roman"/>
          <w:sz w:val="28"/>
          <w:szCs w:val="28"/>
        </w:rPr>
        <w:t xml:space="preserve">за </w:t>
      </w:r>
      <w:r w:rsidR="00F062AA" w:rsidRPr="008E793E">
        <w:rPr>
          <w:rFonts w:ascii="Times New Roman" w:hAnsi="Times New Roman"/>
          <w:sz w:val="28"/>
          <w:szCs w:val="28"/>
        </w:rPr>
        <w:t>ранее не предус</w:t>
      </w:r>
      <w:r w:rsidR="005B055C" w:rsidRPr="008E793E">
        <w:rPr>
          <w:rFonts w:ascii="Times New Roman" w:hAnsi="Times New Roman"/>
          <w:sz w:val="28"/>
          <w:szCs w:val="28"/>
        </w:rPr>
        <w:t>мотренных затрат времени</w:t>
      </w:r>
      <w:r w:rsidR="00F062AA" w:rsidRPr="008E793E">
        <w:rPr>
          <w:rFonts w:ascii="Times New Roman" w:hAnsi="Times New Roman"/>
          <w:sz w:val="28"/>
          <w:szCs w:val="28"/>
        </w:rPr>
        <w:t xml:space="preserve"> на</w:t>
      </w:r>
      <w:r w:rsidR="00FA22CC" w:rsidRPr="008E793E">
        <w:rPr>
          <w:rFonts w:ascii="Times New Roman" w:hAnsi="Times New Roman"/>
          <w:sz w:val="28"/>
          <w:szCs w:val="28"/>
        </w:rPr>
        <w:t xml:space="preserve"> судебные разбирательства</w:t>
      </w:r>
      <w:r w:rsidR="00532109" w:rsidRPr="008E793E">
        <w:rPr>
          <w:rFonts w:ascii="Times New Roman" w:hAnsi="Times New Roman"/>
          <w:sz w:val="28"/>
          <w:szCs w:val="28"/>
        </w:rPr>
        <w:t xml:space="preserve"> о</w:t>
      </w:r>
      <w:r w:rsidR="001F68AB" w:rsidRPr="008E793E">
        <w:rPr>
          <w:rFonts w:ascii="Times New Roman" w:hAnsi="Times New Roman"/>
          <w:sz w:val="28"/>
          <w:szCs w:val="28"/>
        </w:rPr>
        <w:t xml:space="preserve"> </w:t>
      </w:r>
      <w:r w:rsidR="00F062AA" w:rsidRPr="008E793E">
        <w:rPr>
          <w:rFonts w:ascii="Times New Roman" w:hAnsi="Times New Roman"/>
          <w:sz w:val="28"/>
          <w:szCs w:val="28"/>
        </w:rPr>
        <w:t>зако</w:t>
      </w:r>
      <w:r w:rsidR="00997523" w:rsidRPr="008E793E">
        <w:rPr>
          <w:rFonts w:ascii="Times New Roman" w:hAnsi="Times New Roman"/>
          <w:sz w:val="28"/>
          <w:szCs w:val="28"/>
        </w:rPr>
        <w:t>нности патриации,</w:t>
      </w:r>
      <w:r w:rsidR="005B055C" w:rsidRPr="008E793E">
        <w:rPr>
          <w:rFonts w:ascii="Times New Roman" w:hAnsi="Times New Roman"/>
          <w:sz w:val="28"/>
          <w:szCs w:val="28"/>
        </w:rPr>
        <w:t xml:space="preserve"> </w:t>
      </w:r>
      <w:r w:rsidR="001F68AB" w:rsidRPr="008E793E">
        <w:rPr>
          <w:rFonts w:ascii="Times New Roman" w:hAnsi="Times New Roman"/>
          <w:sz w:val="28"/>
          <w:szCs w:val="28"/>
        </w:rPr>
        <w:t>происходившие</w:t>
      </w:r>
      <w:r w:rsidR="00C9567C" w:rsidRPr="008E793E">
        <w:rPr>
          <w:rFonts w:ascii="Times New Roman" w:hAnsi="Times New Roman"/>
          <w:sz w:val="28"/>
          <w:szCs w:val="28"/>
        </w:rPr>
        <w:t xml:space="preserve"> в</w:t>
      </w:r>
      <w:r w:rsidR="005B055C" w:rsidRPr="008E793E">
        <w:rPr>
          <w:rFonts w:ascii="Times New Roman" w:hAnsi="Times New Roman"/>
          <w:sz w:val="28"/>
          <w:szCs w:val="28"/>
        </w:rPr>
        <w:t xml:space="preserve"> </w:t>
      </w:r>
      <w:r w:rsidR="008668DB" w:rsidRPr="008E793E">
        <w:rPr>
          <w:rFonts w:ascii="Times New Roman" w:hAnsi="Times New Roman"/>
          <w:sz w:val="28"/>
          <w:szCs w:val="28"/>
        </w:rPr>
        <w:t xml:space="preserve"> столицах</w:t>
      </w:r>
      <w:r w:rsidR="00F062AA" w:rsidRPr="008E793E">
        <w:rPr>
          <w:rFonts w:ascii="Times New Roman" w:hAnsi="Times New Roman"/>
          <w:sz w:val="28"/>
          <w:szCs w:val="28"/>
        </w:rPr>
        <w:t xml:space="preserve"> трех</w:t>
      </w:r>
      <w:r w:rsidR="00AB5554" w:rsidRPr="008E793E">
        <w:rPr>
          <w:rFonts w:ascii="Times New Roman" w:hAnsi="Times New Roman"/>
          <w:sz w:val="28"/>
          <w:szCs w:val="28"/>
        </w:rPr>
        <w:t xml:space="preserve"> провинций</w:t>
      </w:r>
      <w:r w:rsidR="008668DB" w:rsidRPr="008E793E">
        <w:rPr>
          <w:rFonts w:ascii="Times New Roman" w:hAnsi="Times New Roman"/>
          <w:sz w:val="28"/>
          <w:szCs w:val="28"/>
        </w:rPr>
        <w:t>,</w:t>
      </w:r>
      <w:r w:rsidR="00FA22CC" w:rsidRPr="008E793E">
        <w:rPr>
          <w:rFonts w:ascii="Times New Roman" w:hAnsi="Times New Roman"/>
          <w:sz w:val="28"/>
          <w:szCs w:val="28"/>
        </w:rPr>
        <w:t xml:space="preserve"> </w:t>
      </w:r>
      <w:r w:rsidR="00F062AA" w:rsidRPr="008E793E">
        <w:rPr>
          <w:rFonts w:ascii="Times New Roman" w:hAnsi="Times New Roman"/>
          <w:sz w:val="28"/>
          <w:szCs w:val="28"/>
        </w:rPr>
        <w:t>первоначальный срок передачи конституционной резолюции на рассмотрение Парл</w:t>
      </w:r>
      <w:r w:rsidR="00AB5554" w:rsidRPr="008E793E">
        <w:rPr>
          <w:rFonts w:ascii="Times New Roman" w:hAnsi="Times New Roman"/>
          <w:sz w:val="28"/>
          <w:szCs w:val="28"/>
        </w:rPr>
        <w:t xml:space="preserve">амента метрополии </w:t>
      </w:r>
      <w:r w:rsidR="00F062AA" w:rsidRPr="008E793E">
        <w:rPr>
          <w:rFonts w:ascii="Times New Roman" w:hAnsi="Times New Roman"/>
          <w:sz w:val="28"/>
          <w:szCs w:val="28"/>
        </w:rPr>
        <w:t>стал неосуществимым</w:t>
      </w:r>
      <w:r w:rsidR="00CC0A03" w:rsidRPr="008E793E">
        <w:rPr>
          <w:rStyle w:val="a6"/>
          <w:rFonts w:ascii="Times New Roman" w:hAnsi="Times New Roman"/>
          <w:sz w:val="28"/>
          <w:szCs w:val="28"/>
        </w:rPr>
        <w:footnoteReference w:id="258"/>
      </w:r>
      <w:r w:rsidR="00F062AA" w:rsidRPr="008E793E">
        <w:rPr>
          <w:rFonts w:ascii="Times New Roman" w:hAnsi="Times New Roman"/>
          <w:sz w:val="28"/>
          <w:szCs w:val="28"/>
        </w:rPr>
        <w:t xml:space="preserve">. </w:t>
      </w:r>
      <w:r w:rsidR="00227D98" w:rsidRPr="008E793E">
        <w:rPr>
          <w:rFonts w:ascii="Times New Roman" w:hAnsi="Times New Roman"/>
          <w:sz w:val="28"/>
          <w:szCs w:val="28"/>
        </w:rPr>
        <w:t>В</w:t>
      </w:r>
      <w:r w:rsidR="00FA22CC" w:rsidRPr="008E793E">
        <w:rPr>
          <w:rFonts w:ascii="Times New Roman" w:hAnsi="Times New Roman"/>
          <w:sz w:val="28"/>
          <w:szCs w:val="28"/>
        </w:rPr>
        <w:t xml:space="preserve"> </w:t>
      </w:r>
      <w:r w:rsidR="008668DB" w:rsidRPr="008E793E">
        <w:rPr>
          <w:rFonts w:ascii="Times New Roman" w:hAnsi="Times New Roman"/>
          <w:sz w:val="28"/>
          <w:szCs w:val="28"/>
        </w:rPr>
        <w:t>широком</w:t>
      </w:r>
      <w:r w:rsidR="00FA22CC" w:rsidRPr="008E793E">
        <w:rPr>
          <w:rFonts w:ascii="Times New Roman" w:hAnsi="Times New Roman"/>
          <w:sz w:val="28"/>
          <w:szCs w:val="28"/>
        </w:rPr>
        <w:t xml:space="preserve"> </w:t>
      </w:r>
      <w:r w:rsidR="00F062AA" w:rsidRPr="008E793E">
        <w:rPr>
          <w:rFonts w:ascii="Times New Roman" w:hAnsi="Times New Roman"/>
          <w:sz w:val="28"/>
          <w:szCs w:val="28"/>
        </w:rPr>
        <w:t>плане обращения пр</w:t>
      </w:r>
      <w:r w:rsidR="00FA22CC" w:rsidRPr="008E793E">
        <w:rPr>
          <w:rFonts w:ascii="Times New Roman" w:hAnsi="Times New Roman"/>
          <w:sz w:val="28"/>
          <w:szCs w:val="28"/>
        </w:rPr>
        <w:t>овинциальных правительств в органы  конституционного надзора</w:t>
      </w:r>
      <w:r w:rsidR="00F062AA" w:rsidRPr="008E793E">
        <w:rPr>
          <w:rFonts w:ascii="Times New Roman" w:hAnsi="Times New Roman"/>
          <w:sz w:val="28"/>
          <w:szCs w:val="28"/>
        </w:rPr>
        <w:t xml:space="preserve"> способствовали превращению ситуации</w:t>
      </w:r>
      <w:r w:rsidR="00CC7F8F" w:rsidRPr="008E793E">
        <w:rPr>
          <w:rFonts w:ascii="Times New Roman" w:hAnsi="Times New Roman"/>
          <w:sz w:val="28"/>
          <w:szCs w:val="28"/>
        </w:rPr>
        <w:t>, сложившейся</w:t>
      </w:r>
      <w:r w:rsidR="008668DB" w:rsidRPr="008E793E">
        <w:rPr>
          <w:rFonts w:ascii="Times New Roman" w:hAnsi="Times New Roman"/>
          <w:sz w:val="28"/>
          <w:szCs w:val="28"/>
        </w:rPr>
        <w:t xml:space="preserve"> вокруг конституционной</w:t>
      </w:r>
      <w:r w:rsidR="00FA22CC" w:rsidRPr="008E793E">
        <w:rPr>
          <w:rFonts w:ascii="Times New Roman" w:hAnsi="Times New Roman"/>
          <w:sz w:val="28"/>
          <w:szCs w:val="28"/>
        </w:rPr>
        <w:t xml:space="preserve"> </w:t>
      </w:r>
      <w:r w:rsidR="00F062AA" w:rsidRPr="008E793E">
        <w:rPr>
          <w:rFonts w:ascii="Times New Roman" w:hAnsi="Times New Roman"/>
          <w:sz w:val="28"/>
          <w:szCs w:val="28"/>
        </w:rPr>
        <w:t>реформы</w:t>
      </w:r>
      <w:r w:rsidR="008668DB" w:rsidRPr="008E793E">
        <w:rPr>
          <w:rFonts w:ascii="Times New Roman" w:hAnsi="Times New Roman"/>
          <w:sz w:val="28"/>
          <w:szCs w:val="28"/>
        </w:rPr>
        <w:t>,</w:t>
      </w:r>
      <w:r w:rsidR="00227D98" w:rsidRPr="008E793E">
        <w:rPr>
          <w:rFonts w:ascii="Times New Roman" w:hAnsi="Times New Roman"/>
          <w:sz w:val="28"/>
          <w:szCs w:val="28"/>
        </w:rPr>
        <w:t xml:space="preserve"> в конституционно-политическую коллизию</w:t>
      </w:r>
      <w:r w:rsidR="00F062AA" w:rsidRPr="008E793E">
        <w:rPr>
          <w:rFonts w:ascii="Times New Roman" w:hAnsi="Times New Roman"/>
          <w:sz w:val="28"/>
          <w:szCs w:val="28"/>
        </w:rPr>
        <w:t>.</w:t>
      </w:r>
      <w:r w:rsidR="005B055C" w:rsidRPr="008E793E">
        <w:rPr>
          <w:rFonts w:ascii="Times New Roman" w:hAnsi="Times New Roman"/>
          <w:sz w:val="28"/>
          <w:szCs w:val="28"/>
        </w:rPr>
        <w:t xml:space="preserve"> </w:t>
      </w:r>
    </w:p>
    <w:p w:rsidR="00F062AA" w:rsidRPr="008E793E" w:rsidRDefault="00F062A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F68AB" w:rsidRPr="008E793E">
        <w:rPr>
          <w:rFonts w:ascii="Times New Roman" w:hAnsi="Times New Roman"/>
          <w:sz w:val="28"/>
          <w:szCs w:val="28"/>
        </w:rPr>
        <w:t xml:space="preserve">     </w:t>
      </w:r>
      <w:r w:rsidR="007F4BC1" w:rsidRPr="008E793E">
        <w:rPr>
          <w:rFonts w:ascii="Times New Roman" w:hAnsi="Times New Roman"/>
          <w:sz w:val="28"/>
          <w:szCs w:val="28"/>
        </w:rPr>
        <w:t xml:space="preserve"> </w:t>
      </w:r>
      <w:r w:rsidR="001F68AB" w:rsidRPr="008E793E">
        <w:rPr>
          <w:rFonts w:ascii="Times New Roman" w:hAnsi="Times New Roman"/>
          <w:sz w:val="28"/>
          <w:szCs w:val="28"/>
        </w:rPr>
        <w:t>С расширением и активизацией</w:t>
      </w:r>
      <w:r w:rsidRPr="008E793E">
        <w:rPr>
          <w:rFonts w:ascii="Times New Roman" w:hAnsi="Times New Roman"/>
          <w:sz w:val="28"/>
          <w:szCs w:val="28"/>
        </w:rPr>
        <w:t xml:space="preserve"> провинциальной оппозиции методам</w:t>
      </w:r>
      <w:r w:rsidR="00FA22CC" w:rsidRPr="008E793E">
        <w:rPr>
          <w:rFonts w:ascii="Times New Roman" w:hAnsi="Times New Roman"/>
          <w:sz w:val="28"/>
          <w:szCs w:val="28"/>
        </w:rPr>
        <w:t xml:space="preserve"> </w:t>
      </w:r>
      <w:r w:rsidRPr="008E793E">
        <w:rPr>
          <w:rFonts w:ascii="Times New Roman" w:hAnsi="Times New Roman"/>
          <w:sz w:val="28"/>
          <w:szCs w:val="28"/>
        </w:rPr>
        <w:t>конституционной реформы</w:t>
      </w:r>
      <w:r w:rsidR="001F68AB" w:rsidRPr="008E793E">
        <w:rPr>
          <w:rFonts w:ascii="Times New Roman" w:hAnsi="Times New Roman"/>
          <w:sz w:val="28"/>
          <w:szCs w:val="28"/>
        </w:rPr>
        <w:t xml:space="preserve"> </w:t>
      </w:r>
      <w:r w:rsidR="007F4BC1" w:rsidRPr="008E793E">
        <w:rPr>
          <w:rFonts w:ascii="Times New Roman" w:hAnsi="Times New Roman"/>
          <w:sz w:val="28"/>
          <w:szCs w:val="28"/>
        </w:rPr>
        <w:t>усилилось</w:t>
      </w:r>
      <w:r w:rsidRPr="008E793E">
        <w:rPr>
          <w:rFonts w:ascii="Times New Roman" w:hAnsi="Times New Roman"/>
          <w:sz w:val="28"/>
          <w:szCs w:val="28"/>
        </w:rPr>
        <w:t xml:space="preserve"> и противодействие патриации на</w:t>
      </w:r>
      <w:r w:rsidR="00FA22CC" w:rsidRPr="008E793E">
        <w:rPr>
          <w:rFonts w:ascii="Times New Roman" w:hAnsi="Times New Roman"/>
          <w:sz w:val="28"/>
          <w:szCs w:val="28"/>
        </w:rPr>
        <w:t xml:space="preserve"> </w:t>
      </w:r>
      <w:r w:rsidRPr="008E793E">
        <w:rPr>
          <w:rFonts w:ascii="Times New Roman" w:hAnsi="Times New Roman"/>
          <w:sz w:val="28"/>
          <w:szCs w:val="28"/>
        </w:rPr>
        <w:t xml:space="preserve"> уровне </w:t>
      </w:r>
      <w:r w:rsidR="001F68AB" w:rsidRPr="008E793E">
        <w:rPr>
          <w:rFonts w:ascii="Times New Roman" w:hAnsi="Times New Roman"/>
          <w:sz w:val="28"/>
          <w:szCs w:val="28"/>
        </w:rPr>
        <w:t xml:space="preserve"> </w:t>
      </w:r>
      <w:r w:rsidRPr="008E793E">
        <w:rPr>
          <w:rFonts w:ascii="Times New Roman" w:hAnsi="Times New Roman"/>
          <w:sz w:val="28"/>
          <w:szCs w:val="28"/>
        </w:rPr>
        <w:t>федерального Парламента.</w:t>
      </w:r>
      <w:r w:rsidR="001F68AB" w:rsidRPr="008E793E">
        <w:rPr>
          <w:rFonts w:ascii="Times New Roman" w:hAnsi="Times New Roman"/>
          <w:sz w:val="28"/>
          <w:szCs w:val="28"/>
        </w:rPr>
        <w:t>Параллельно с рассмотрением дел о</w:t>
      </w:r>
      <w:r w:rsidR="00CC0A03" w:rsidRPr="008E793E">
        <w:rPr>
          <w:rFonts w:ascii="Times New Roman" w:hAnsi="Times New Roman"/>
          <w:sz w:val="28"/>
          <w:szCs w:val="28"/>
        </w:rPr>
        <w:t xml:space="preserve"> законности</w:t>
      </w:r>
      <w:r w:rsidRPr="008E793E">
        <w:rPr>
          <w:rFonts w:ascii="Times New Roman" w:hAnsi="Times New Roman"/>
          <w:sz w:val="28"/>
          <w:szCs w:val="28"/>
        </w:rPr>
        <w:t xml:space="preserve"> патриации</w:t>
      </w:r>
      <w:r w:rsidR="001F68AB" w:rsidRPr="008E793E">
        <w:rPr>
          <w:rFonts w:ascii="Times New Roman" w:hAnsi="Times New Roman"/>
          <w:sz w:val="28"/>
          <w:szCs w:val="28"/>
        </w:rPr>
        <w:t xml:space="preserve">  высшими </w:t>
      </w:r>
      <w:r w:rsidR="00DC2D72" w:rsidRPr="008E793E">
        <w:rPr>
          <w:rFonts w:ascii="Times New Roman" w:hAnsi="Times New Roman"/>
          <w:sz w:val="28"/>
          <w:szCs w:val="28"/>
        </w:rPr>
        <w:t xml:space="preserve">  </w:t>
      </w:r>
      <w:r w:rsidR="001F68AB" w:rsidRPr="008E793E">
        <w:rPr>
          <w:rFonts w:ascii="Times New Roman" w:hAnsi="Times New Roman"/>
          <w:sz w:val="28"/>
          <w:szCs w:val="28"/>
        </w:rPr>
        <w:t xml:space="preserve">судами </w:t>
      </w:r>
      <w:r w:rsidR="00DC2D72" w:rsidRPr="008E793E">
        <w:rPr>
          <w:rFonts w:ascii="Times New Roman" w:hAnsi="Times New Roman"/>
          <w:sz w:val="28"/>
          <w:szCs w:val="28"/>
        </w:rPr>
        <w:t xml:space="preserve"> </w:t>
      </w:r>
      <w:r w:rsidR="001F68AB" w:rsidRPr="008E793E">
        <w:rPr>
          <w:rFonts w:ascii="Times New Roman" w:hAnsi="Times New Roman"/>
          <w:sz w:val="28"/>
          <w:szCs w:val="28"/>
        </w:rPr>
        <w:t>трех</w:t>
      </w:r>
      <w:r w:rsidR="00DC2D72" w:rsidRPr="008E793E">
        <w:rPr>
          <w:rFonts w:ascii="Times New Roman" w:hAnsi="Times New Roman"/>
          <w:sz w:val="28"/>
          <w:szCs w:val="28"/>
        </w:rPr>
        <w:t xml:space="preserve"> </w:t>
      </w:r>
      <w:r w:rsidR="001F68AB" w:rsidRPr="008E793E">
        <w:rPr>
          <w:rFonts w:ascii="Times New Roman" w:hAnsi="Times New Roman"/>
          <w:sz w:val="28"/>
          <w:szCs w:val="28"/>
        </w:rPr>
        <w:t xml:space="preserve"> провинций</w:t>
      </w:r>
      <w:r w:rsidR="00DC2D72" w:rsidRPr="008E793E">
        <w:rPr>
          <w:rFonts w:ascii="Times New Roman" w:hAnsi="Times New Roman"/>
          <w:sz w:val="28"/>
          <w:szCs w:val="28"/>
        </w:rPr>
        <w:t xml:space="preserve"> </w:t>
      </w:r>
      <w:r w:rsidR="001F68AB" w:rsidRPr="008E793E">
        <w:rPr>
          <w:rFonts w:ascii="Times New Roman" w:hAnsi="Times New Roman"/>
          <w:sz w:val="28"/>
          <w:szCs w:val="28"/>
        </w:rPr>
        <w:t xml:space="preserve"> </w:t>
      </w:r>
      <w:r w:rsidRPr="008E793E">
        <w:rPr>
          <w:rFonts w:ascii="Times New Roman" w:hAnsi="Times New Roman"/>
          <w:sz w:val="28"/>
          <w:szCs w:val="28"/>
        </w:rPr>
        <w:t xml:space="preserve"> федеральному правительству пришлось противо</w:t>
      </w:r>
      <w:r w:rsidR="0007478E" w:rsidRPr="008E793E">
        <w:rPr>
          <w:rFonts w:ascii="Times New Roman" w:hAnsi="Times New Roman"/>
          <w:sz w:val="28"/>
          <w:szCs w:val="28"/>
        </w:rPr>
        <w:t>стоять</w:t>
      </w:r>
      <w:r w:rsidRPr="008E793E">
        <w:rPr>
          <w:rFonts w:ascii="Times New Roman" w:hAnsi="Times New Roman"/>
          <w:sz w:val="28"/>
          <w:szCs w:val="28"/>
        </w:rPr>
        <w:t xml:space="preserve"> обструкции</w:t>
      </w:r>
      <w:r w:rsidR="0007478E" w:rsidRPr="008E793E">
        <w:rPr>
          <w:rFonts w:ascii="Times New Roman" w:hAnsi="Times New Roman"/>
          <w:sz w:val="28"/>
          <w:szCs w:val="28"/>
        </w:rPr>
        <w:t xml:space="preserve"> в</w:t>
      </w:r>
      <w:r w:rsidRPr="008E793E">
        <w:rPr>
          <w:rFonts w:ascii="Times New Roman" w:hAnsi="Times New Roman"/>
          <w:sz w:val="28"/>
          <w:szCs w:val="28"/>
        </w:rPr>
        <w:t xml:space="preserve"> Палате общин. </w:t>
      </w:r>
      <w:r w:rsidR="0007478E" w:rsidRPr="008E793E">
        <w:rPr>
          <w:rFonts w:ascii="Times New Roman" w:hAnsi="Times New Roman"/>
          <w:sz w:val="28"/>
          <w:szCs w:val="28"/>
        </w:rPr>
        <w:t>Работа П</w:t>
      </w:r>
      <w:r w:rsidR="001A2B84" w:rsidRPr="008E793E">
        <w:rPr>
          <w:rFonts w:ascii="Times New Roman" w:hAnsi="Times New Roman"/>
          <w:sz w:val="28"/>
          <w:szCs w:val="28"/>
        </w:rPr>
        <w:t>алаты была парализована на 32 дня. В</w:t>
      </w:r>
      <w:r w:rsidR="000078EF" w:rsidRPr="008E793E">
        <w:rPr>
          <w:rFonts w:ascii="Times New Roman" w:hAnsi="Times New Roman"/>
          <w:sz w:val="28"/>
          <w:szCs w:val="28"/>
        </w:rPr>
        <w:t xml:space="preserve"> обструкции, которую</w:t>
      </w:r>
      <w:r w:rsidR="001F68AB" w:rsidRPr="008E793E">
        <w:rPr>
          <w:rFonts w:ascii="Times New Roman" w:hAnsi="Times New Roman"/>
          <w:sz w:val="28"/>
          <w:szCs w:val="28"/>
        </w:rPr>
        <w:t xml:space="preserve"> </w:t>
      </w:r>
      <w:r w:rsidR="001A2B84" w:rsidRPr="008E793E">
        <w:rPr>
          <w:rFonts w:ascii="Times New Roman" w:hAnsi="Times New Roman"/>
          <w:sz w:val="28"/>
          <w:szCs w:val="28"/>
        </w:rPr>
        <w:t>органи</w:t>
      </w:r>
      <w:r w:rsidR="00451419" w:rsidRPr="008E793E">
        <w:rPr>
          <w:rFonts w:ascii="Times New Roman" w:hAnsi="Times New Roman"/>
          <w:sz w:val="28"/>
          <w:szCs w:val="28"/>
        </w:rPr>
        <w:t xml:space="preserve">зовала </w:t>
      </w:r>
      <w:r w:rsidR="00662C24" w:rsidRPr="008E793E">
        <w:rPr>
          <w:rFonts w:ascii="Times New Roman" w:hAnsi="Times New Roman"/>
          <w:sz w:val="28"/>
          <w:szCs w:val="28"/>
        </w:rPr>
        <w:t xml:space="preserve"> </w:t>
      </w:r>
      <w:r w:rsidR="00227D98" w:rsidRPr="008E793E">
        <w:rPr>
          <w:rFonts w:ascii="Times New Roman" w:hAnsi="Times New Roman"/>
          <w:sz w:val="28"/>
          <w:szCs w:val="28"/>
        </w:rPr>
        <w:t>Прогрессивно-Консервативная партия</w:t>
      </w:r>
      <w:r w:rsidR="001F68AB" w:rsidRPr="008E793E">
        <w:rPr>
          <w:rFonts w:ascii="Times New Roman" w:hAnsi="Times New Roman"/>
          <w:sz w:val="28"/>
          <w:szCs w:val="28"/>
        </w:rPr>
        <w:t>,</w:t>
      </w:r>
      <w:r w:rsidR="001A2B84" w:rsidRPr="008E793E">
        <w:rPr>
          <w:rFonts w:ascii="Times New Roman" w:hAnsi="Times New Roman"/>
          <w:sz w:val="28"/>
          <w:szCs w:val="28"/>
        </w:rPr>
        <w:t xml:space="preserve"> по тактическим</w:t>
      </w:r>
      <w:r w:rsidR="00DC2D72" w:rsidRPr="008E793E">
        <w:rPr>
          <w:rFonts w:ascii="Times New Roman" w:hAnsi="Times New Roman"/>
          <w:sz w:val="28"/>
          <w:szCs w:val="28"/>
        </w:rPr>
        <w:t xml:space="preserve"> </w:t>
      </w:r>
      <w:r w:rsidR="001A2B84" w:rsidRPr="008E793E">
        <w:rPr>
          <w:rFonts w:ascii="Times New Roman" w:hAnsi="Times New Roman"/>
          <w:sz w:val="28"/>
          <w:szCs w:val="28"/>
        </w:rPr>
        <w:t>причинам</w:t>
      </w:r>
      <w:r w:rsidR="00227D98" w:rsidRPr="008E793E">
        <w:rPr>
          <w:rFonts w:ascii="Times New Roman" w:hAnsi="Times New Roman"/>
          <w:sz w:val="28"/>
          <w:szCs w:val="28"/>
        </w:rPr>
        <w:t xml:space="preserve"> приняли</w:t>
      </w:r>
      <w:r w:rsidR="00DC2D72" w:rsidRPr="008E793E">
        <w:rPr>
          <w:rFonts w:ascii="Times New Roman" w:hAnsi="Times New Roman"/>
          <w:sz w:val="28"/>
          <w:szCs w:val="28"/>
        </w:rPr>
        <w:t xml:space="preserve"> </w:t>
      </w:r>
      <w:r w:rsidR="000078EF" w:rsidRPr="008E793E">
        <w:rPr>
          <w:rFonts w:ascii="Times New Roman" w:hAnsi="Times New Roman"/>
          <w:sz w:val="28"/>
          <w:szCs w:val="28"/>
        </w:rPr>
        <w:t>участие</w:t>
      </w:r>
      <w:r w:rsidR="00227D98" w:rsidRPr="008E793E">
        <w:rPr>
          <w:rFonts w:ascii="Times New Roman" w:hAnsi="Times New Roman"/>
          <w:sz w:val="28"/>
          <w:szCs w:val="28"/>
        </w:rPr>
        <w:t xml:space="preserve"> и новые демократы.</w:t>
      </w:r>
      <w:r w:rsidR="00E774B7" w:rsidRPr="008E793E">
        <w:rPr>
          <w:rFonts w:ascii="Times New Roman" w:hAnsi="Times New Roman"/>
          <w:sz w:val="28"/>
          <w:szCs w:val="28"/>
        </w:rPr>
        <w:t xml:space="preserve"> </w:t>
      </w:r>
      <w:r w:rsidR="001A2B84" w:rsidRPr="008E793E">
        <w:rPr>
          <w:rFonts w:ascii="Times New Roman" w:hAnsi="Times New Roman"/>
          <w:sz w:val="28"/>
          <w:szCs w:val="28"/>
        </w:rPr>
        <w:t>В</w:t>
      </w:r>
      <w:r w:rsidR="00227D98" w:rsidRPr="008E793E">
        <w:rPr>
          <w:rFonts w:ascii="Times New Roman" w:hAnsi="Times New Roman"/>
          <w:sz w:val="28"/>
          <w:szCs w:val="28"/>
        </w:rPr>
        <w:t xml:space="preserve">  ходе</w:t>
      </w:r>
      <w:r w:rsidR="00DC2D72" w:rsidRPr="008E793E">
        <w:rPr>
          <w:rFonts w:ascii="Times New Roman" w:hAnsi="Times New Roman"/>
          <w:sz w:val="28"/>
          <w:szCs w:val="28"/>
        </w:rPr>
        <w:t xml:space="preserve"> </w:t>
      </w:r>
      <w:r w:rsidR="00227D98" w:rsidRPr="008E793E">
        <w:rPr>
          <w:rFonts w:ascii="Times New Roman" w:hAnsi="Times New Roman"/>
          <w:sz w:val="28"/>
          <w:szCs w:val="28"/>
        </w:rPr>
        <w:t>обструкции</w:t>
      </w:r>
      <w:r w:rsidR="00DC2D72" w:rsidRPr="008E793E">
        <w:rPr>
          <w:rFonts w:ascii="Times New Roman" w:hAnsi="Times New Roman"/>
          <w:sz w:val="28"/>
          <w:szCs w:val="28"/>
        </w:rPr>
        <w:t xml:space="preserve"> две</w:t>
      </w:r>
      <w:r w:rsidR="00227D98" w:rsidRPr="008E793E">
        <w:rPr>
          <w:rFonts w:ascii="Times New Roman" w:hAnsi="Times New Roman"/>
          <w:sz w:val="28"/>
          <w:szCs w:val="28"/>
        </w:rPr>
        <w:t xml:space="preserve"> парламентские</w:t>
      </w:r>
      <w:r w:rsidR="001F68AB" w:rsidRPr="008E793E">
        <w:rPr>
          <w:rFonts w:ascii="Times New Roman" w:hAnsi="Times New Roman"/>
          <w:sz w:val="28"/>
          <w:szCs w:val="28"/>
        </w:rPr>
        <w:t xml:space="preserve"> </w:t>
      </w:r>
      <w:r w:rsidR="001A2B84" w:rsidRPr="008E793E">
        <w:rPr>
          <w:rFonts w:ascii="Times New Roman" w:hAnsi="Times New Roman"/>
          <w:sz w:val="28"/>
          <w:szCs w:val="28"/>
        </w:rPr>
        <w:t>партии</w:t>
      </w:r>
      <w:r w:rsidR="001F68AB" w:rsidRPr="008E793E">
        <w:rPr>
          <w:rFonts w:ascii="Times New Roman" w:hAnsi="Times New Roman"/>
          <w:sz w:val="28"/>
          <w:szCs w:val="28"/>
        </w:rPr>
        <w:t xml:space="preserve"> </w:t>
      </w:r>
      <w:r w:rsidR="00C9567C" w:rsidRPr="008E793E">
        <w:rPr>
          <w:rFonts w:ascii="Times New Roman" w:hAnsi="Times New Roman"/>
          <w:sz w:val="28"/>
          <w:szCs w:val="28"/>
        </w:rPr>
        <w:t>из трех</w:t>
      </w:r>
      <w:r w:rsidR="001F68AB" w:rsidRPr="008E793E">
        <w:rPr>
          <w:rFonts w:ascii="Times New Roman" w:hAnsi="Times New Roman"/>
          <w:sz w:val="28"/>
          <w:szCs w:val="28"/>
        </w:rPr>
        <w:t xml:space="preserve"> </w:t>
      </w:r>
      <w:r w:rsidR="001A2B84" w:rsidRPr="008E793E">
        <w:rPr>
          <w:rFonts w:ascii="Times New Roman" w:hAnsi="Times New Roman"/>
          <w:sz w:val="28"/>
          <w:szCs w:val="28"/>
        </w:rPr>
        <w:t>совместно</w:t>
      </w:r>
      <w:r w:rsidR="001F68AB" w:rsidRPr="008E793E">
        <w:rPr>
          <w:rFonts w:ascii="Times New Roman" w:hAnsi="Times New Roman"/>
          <w:sz w:val="28"/>
          <w:szCs w:val="28"/>
        </w:rPr>
        <w:t xml:space="preserve"> </w:t>
      </w:r>
      <w:r w:rsidR="00662C24" w:rsidRPr="008E793E">
        <w:rPr>
          <w:rFonts w:ascii="Times New Roman" w:hAnsi="Times New Roman"/>
          <w:sz w:val="28"/>
          <w:szCs w:val="28"/>
        </w:rPr>
        <w:t>оспорили</w:t>
      </w:r>
      <w:r w:rsidR="001F68AB" w:rsidRPr="008E793E">
        <w:rPr>
          <w:rFonts w:ascii="Times New Roman" w:hAnsi="Times New Roman"/>
          <w:sz w:val="28"/>
          <w:szCs w:val="28"/>
        </w:rPr>
        <w:t xml:space="preserve"> </w:t>
      </w:r>
      <w:r w:rsidR="0007478E" w:rsidRPr="008E793E">
        <w:rPr>
          <w:rFonts w:ascii="Times New Roman" w:hAnsi="Times New Roman"/>
          <w:sz w:val="28"/>
          <w:szCs w:val="28"/>
        </w:rPr>
        <w:t>право правительства</w:t>
      </w:r>
      <w:r w:rsidR="001A2B84" w:rsidRPr="008E793E">
        <w:rPr>
          <w:rFonts w:ascii="Times New Roman" w:hAnsi="Times New Roman"/>
          <w:sz w:val="28"/>
          <w:szCs w:val="28"/>
        </w:rPr>
        <w:t xml:space="preserve"> на прове</w:t>
      </w:r>
      <w:r w:rsidR="0007478E" w:rsidRPr="008E793E">
        <w:rPr>
          <w:rFonts w:ascii="Times New Roman" w:hAnsi="Times New Roman"/>
          <w:sz w:val="28"/>
          <w:szCs w:val="28"/>
        </w:rPr>
        <w:t>дение конституционной резолюции</w:t>
      </w:r>
      <w:r w:rsidR="001A2B84" w:rsidRPr="008E793E">
        <w:rPr>
          <w:rFonts w:ascii="Times New Roman" w:hAnsi="Times New Roman"/>
          <w:sz w:val="28"/>
          <w:szCs w:val="28"/>
        </w:rPr>
        <w:t xml:space="preserve"> через</w:t>
      </w:r>
      <w:r w:rsidR="0007478E" w:rsidRPr="008E793E">
        <w:rPr>
          <w:rFonts w:ascii="Times New Roman" w:hAnsi="Times New Roman"/>
          <w:sz w:val="28"/>
          <w:szCs w:val="28"/>
        </w:rPr>
        <w:t xml:space="preserve"> Палату ранее</w:t>
      </w:r>
      <w:r w:rsidR="00997523" w:rsidRPr="008E793E">
        <w:rPr>
          <w:rFonts w:ascii="Times New Roman" w:hAnsi="Times New Roman"/>
          <w:sz w:val="28"/>
          <w:szCs w:val="28"/>
        </w:rPr>
        <w:t xml:space="preserve"> вынесения</w:t>
      </w:r>
      <w:r w:rsidR="001A2B84" w:rsidRPr="008E793E">
        <w:rPr>
          <w:rFonts w:ascii="Times New Roman" w:hAnsi="Times New Roman"/>
          <w:sz w:val="28"/>
          <w:szCs w:val="28"/>
        </w:rPr>
        <w:t xml:space="preserve"> решений трех провинциальных судов.</w:t>
      </w:r>
      <w:r w:rsidR="0007478E" w:rsidRPr="008E793E">
        <w:rPr>
          <w:rFonts w:ascii="Times New Roman" w:hAnsi="Times New Roman"/>
          <w:sz w:val="28"/>
          <w:szCs w:val="28"/>
        </w:rPr>
        <w:t xml:space="preserve"> Оппозиция</w:t>
      </w:r>
      <w:r w:rsidR="001A2B84" w:rsidRPr="008E793E">
        <w:rPr>
          <w:rFonts w:ascii="Times New Roman" w:hAnsi="Times New Roman"/>
          <w:sz w:val="28"/>
          <w:szCs w:val="28"/>
        </w:rPr>
        <w:t xml:space="preserve"> </w:t>
      </w:r>
      <w:r w:rsidR="0007478E" w:rsidRPr="008E793E">
        <w:rPr>
          <w:rFonts w:ascii="Times New Roman" w:hAnsi="Times New Roman"/>
          <w:sz w:val="28"/>
          <w:szCs w:val="28"/>
        </w:rPr>
        <w:t>также</w:t>
      </w:r>
      <w:r w:rsidR="001A2B84" w:rsidRPr="008E793E">
        <w:rPr>
          <w:rFonts w:ascii="Times New Roman" w:hAnsi="Times New Roman"/>
          <w:sz w:val="28"/>
          <w:szCs w:val="28"/>
        </w:rPr>
        <w:t xml:space="preserve"> настаивала на у</w:t>
      </w:r>
      <w:r w:rsidR="00227D98" w:rsidRPr="008E793E">
        <w:rPr>
          <w:rFonts w:ascii="Times New Roman" w:hAnsi="Times New Roman"/>
          <w:sz w:val="28"/>
          <w:szCs w:val="28"/>
        </w:rPr>
        <w:t>величении</w:t>
      </w:r>
      <w:r w:rsidR="00A22AE8" w:rsidRPr="008E793E">
        <w:rPr>
          <w:rFonts w:ascii="Times New Roman" w:hAnsi="Times New Roman"/>
          <w:sz w:val="28"/>
          <w:szCs w:val="28"/>
        </w:rPr>
        <w:t xml:space="preserve"> установ</w:t>
      </w:r>
      <w:r w:rsidR="001A2B84" w:rsidRPr="008E793E">
        <w:rPr>
          <w:rFonts w:ascii="Times New Roman" w:hAnsi="Times New Roman"/>
          <w:sz w:val="28"/>
          <w:szCs w:val="28"/>
        </w:rPr>
        <w:t>ленной</w:t>
      </w:r>
      <w:r w:rsidR="000078EF" w:rsidRPr="008E793E">
        <w:rPr>
          <w:rFonts w:ascii="Times New Roman" w:hAnsi="Times New Roman"/>
          <w:sz w:val="28"/>
          <w:szCs w:val="28"/>
        </w:rPr>
        <w:t xml:space="preserve"> </w:t>
      </w:r>
      <w:r w:rsidR="004F4316" w:rsidRPr="008E793E">
        <w:rPr>
          <w:rFonts w:ascii="Times New Roman" w:hAnsi="Times New Roman"/>
          <w:sz w:val="28"/>
          <w:szCs w:val="28"/>
        </w:rPr>
        <w:t>к</w:t>
      </w:r>
      <w:r w:rsidR="00A17CE6" w:rsidRPr="008E793E">
        <w:rPr>
          <w:rFonts w:ascii="Times New Roman" w:hAnsi="Times New Roman"/>
          <w:sz w:val="28"/>
          <w:szCs w:val="28"/>
        </w:rPr>
        <w:t>абинетом и спикером</w:t>
      </w:r>
      <w:r w:rsidR="00A22AE8" w:rsidRPr="008E793E">
        <w:rPr>
          <w:rFonts w:ascii="Times New Roman" w:hAnsi="Times New Roman"/>
          <w:sz w:val="28"/>
          <w:szCs w:val="28"/>
        </w:rPr>
        <w:t xml:space="preserve"> Па</w:t>
      </w:r>
      <w:r w:rsidR="00A17CE6" w:rsidRPr="008E793E">
        <w:rPr>
          <w:rFonts w:ascii="Times New Roman" w:hAnsi="Times New Roman"/>
          <w:sz w:val="28"/>
          <w:szCs w:val="28"/>
        </w:rPr>
        <w:t>латы</w:t>
      </w:r>
      <w:r w:rsidR="00A22AE8" w:rsidRPr="008E793E">
        <w:rPr>
          <w:rFonts w:ascii="Times New Roman" w:hAnsi="Times New Roman"/>
          <w:sz w:val="28"/>
          <w:szCs w:val="28"/>
        </w:rPr>
        <w:t xml:space="preserve"> без консульт</w:t>
      </w:r>
      <w:r w:rsidR="009D6830" w:rsidRPr="008E793E">
        <w:rPr>
          <w:rFonts w:ascii="Times New Roman" w:hAnsi="Times New Roman"/>
          <w:sz w:val="28"/>
          <w:szCs w:val="28"/>
        </w:rPr>
        <w:t>аций с прочи</w:t>
      </w:r>
      <w:r w:rsidR="00A17CE6" w:rsidRPr="008E793E">
        <w:rPr>
          <w:rFonts w:ascii="Times New Roman" w:hAnsi="Times New Roman"/>
          <w:sz w:val="28"/>
          <w:szCs w:val="28"/>
        </w:rPr>
        <w:t>ми партиями</w:t>
      </w:r>
      <w:r w:rsidRPr="008E793E">
        <w:rPr>
          <w:rFonts w:ascii="Times New Roman" w:hAnsi="Times New Roman"/>
          <w:sz w:val="28"/>
          <w:szCs w:val="28"/>
        </w:rPr>
        <w:t xml:space="preserve"> </w:t>
      </w:r>
      <w:r w:rsidR="001A2B84" w:rsidRPr="008E793E">
        <w:rPr>
          <w:rFonts w:ascii="Times New Roman" w:hAnsi="Times New Roman"/>
          <w:sz w:val="28"/>
          <w:szCs w:val="28"/>
        </w:rPr>
        <w:t>продолжительнос</w:t>
      </w:r>
      <w:r w:rsidR="00A17CE6" w:rsidRPr="008E793E">
        <w:rPr>
          <w:rFonts w:ascii="Times New Roman" w:hAnsi="Times New Roman"/>
          <w:sz w:val="28"/>
          <w:szCs w:val="28"/>
        </w:rPr>
        <w:t>ти</w:t>
      </w:r>
      <w:r w:rsidR="00A22AE8" w:rsidRPr="008E793E">
        <w:rPr>
          <w:rFonts w:ascii="Times New Roman" w:hAnsi="Times New Roman"/>
          <w:sz w:val="28"/>
          <w:szCs w:val="28"/>
        </w:rPr>
        <w:t xml:space="preserve"> дебатов</w:t>
      </w:r>
      <w:r w:rsidR="001A2B84" w:rsidRPr="008E793E">
        <w:rPr>
          <w:rFonts w:ascii="Times New Roman" w:hAnsi="Times New Roman"/>
          <w:sz w:val="28"/>
          <w:szCs w:val="28"/>
        </w:rPr>
        <w:t xml:space="preserve"> </w:t>
      </w:r>
      <w:r w:rsidR="002F2FBD" w:rsidRPr="008E793E">
        <w:rPr>
          <w:rFonts w:ascii="Times New Roman" w:hAnsi="Times New Roman"/>
          <w:sz w:val="28"/>
          <w:szCs w:val="28"/>
        </w:rPr>
        <w:t>п</w:t>
      </w:r>
      <w:r w:rsidR="009D6830" w:rsidRPr="008E793E">
        <w:rPr>
          <w:rFonts w:ascii="Times New Roman" w:hAnsi="Times New Roman"/>
          <w:sz w:val="28"/>
          <w:szCs w:val="28"/>
        </w:rPr>
        <w:t>о</w:t>
      </w:r>
      <w:r w:rsidR="001A2B84" w:rsidRPr="008E793E">
        <w:rPr>
          <w:rFonts w:ascii="Times New Roman" w:hAnsi="Times New Roman"/>
          <w:sz w:val="28"/>
          <w:szCs w:val="28"/>
        </w:rPr>
        <w:t xml:space="preserve"> конституционной  реформе.</w:t>
      </w:r>
      <w:r w:rsidR="00E774B7" w:rsidRPr="008E793E">
        <w:rPr>
          <w:rFonts w:ascii="Times New Roman" w:hAnsi="Times New Roman"/>
          <w:sz w:val="28"/>
          <w:szCs w:val="28"/>
        </w:rPr>
        <w:t xml:space="preserve"> </w:t>
      </w:r>
      <w:r w:rsidR="003C755C" w:rsidRPr="008E793E">
        <w:rPr>
          <w:rFonts w:ascii="Times New Roman" w:hAnsi="Times New Roman"/>
          <w:sz w:val="28"/>
          <w:szCs w:val="28"/>
        </w:rPr>
        <w:t xml:space="preserve"> Руководство </w:t>
      </w:r>
      <w:r w:rsidR="005C4A26" w:rsidRPr="008E793E">
        <w:rPr>
          <w:rFonts w:ascii="Times New Roman" w:hAnsi="Times New Roman"/>
          <w:sz w:val="28"/>
          <w:szCs w:val="28"/>
        </w:rPr>
        <w:t>ПКП</w:t>
      </w:r>
      <w:r w:rsidR="009D6830" w:rsidRPr="008E793E">
        <w:rPr>
          <w:rFonts w:ascii="Times New Roman" w:hAnsi="Times New Roman"/>
          <w:sz w:val="28"/>
          <w:szCs w:val="28"/>
        </w:rPr>
        <w:t>,</w:t>
      </w:r>
      <w:r w:rsidR="00E774B7" w:rsidRPr="008E793E">
        <w:rPr>
          <w:rFonts w:ascii="Times New Roman" w:hAnsi="Times New Roman"/>
          <w:sz w:val="28"/>
          <w:szCs w:val="28"/>
        </w:rPr>
        <w:t xml:space="preserve"> </w:t>
      </w:r>
      <w:r w:rsidR="002F2FBD" w:rsidRPr="008E793E">
        <w:rPr>
          <w:rFonts w:ascii="Times New Roman" w:hAnsi="Times New Roman"/>
          <w:sz w:val="28"/>
          <w:szCs w:val="28"/>
        </w:rPr>
        <w:t>сверх того</w:t>
      </w:r>
      <w:r w:rsidR="004F4316" w:rsidRPr="008E793E">
        <w:rPr>
          <w:rFonts w:ascii="Times New Roman" w:hAnsi="Times New Roman"/>
          <w:sz w:val="28"/>
          <w:szCs w:val="28"/>
        </w:rPr>
        <w:t xml:space="preserve">, </w:t>
      </w:r>
      <w:r w:rsidR="005602B0" w:rsidRPr="008E793E">
        <w:rPr>
          <w:rFonts w:ascii="Times New Roman" w:hAnsi="Times New Roman"/>
          <w:sz w:val="28"/>
          <w:szCs w:val="28"/>
        </w:rPr>
        <w:t>по</w:t>
      </w:r>
      <w:r w:rsidR="000078EF" w:rsidRPr="008E793E">
        <w:rPr>
          <w:rFonts w:ascii="Times New Roman" w:hAnsi="Times New Roman"/>
          <w:sz w:val="28"/>
          <w:szCs w:val="28"/>
        </w:rPr>
        <w:t>требовалo</w:t>
      </w:r>
      <w:r w:rsidR="00C109EE" w:rsidRPr="008E793E">
        <w:rPr>
          <w:rFonts w:ascii="Times New Roman" w:hAnsi="Times New Roman"/>
          <w:sz w:val="28"/>
          <w:szCs w:val="28"/>
        </w:rPr>
        <w:t>,</w:t>
      </w:r>
      <w:r w:rsidR="007F4BC1" w:rsidRPr="008E793E">
        <w:rPr>
          <w:rFonts w:ascii="Times New Roman" w:hAnsi="Times New Roman"/>
          <w:sz w:val="28"/>
          <w:szCs w:val="28"/>
        </w:rPr>
        <w:t xml:space="preserve"> </w:t>
      </w:r>
      <w:r w:rsidR="00C109EE" w:rsidRPr="008E793E">
        <w:rPr>
          <w:rFonts w:ascii="Times New Roman" w:hAnsi="Times New Roman"/>
          <w:sz w:val="28"/>
          <w:szCs w:val="28"/>
        </w:rPr>
        <w:t>во-первых,</w:t>
      </w:r>
      <w:r w:rsidR="00D962C2" w:rsidRPr="008E793E">
        <w:rPr>
          <w:rFonts w:ascii="Times New Roman" w:hAnsi="Times New Roman"/>
          <w:sz w:val="28"/>
          <w:szCs w:val="28"/>
        </w:rPr>
        <w:t xml:space="preserve"> </w:t>
      </w:r>
      <w:r w:rsidR="00CF1344" w:rsidRPr="008E793E">
        <w:rPr>
          <w:rFonts w:ascii="Times New Roman" w:hAnsi="Times New Roman"/>
          <w:sz w:val="28"/>
          <w:szCs w:val="28"/>
        </w:rPr>
        <w:t>у</w:t>
      </w:r>
      <w:r w:rsidR="002F2FBD" w:rsidRPr="008E793E">
        <w:rPr>
          <w:rFonts w:ascii="Times New Roman" w:hAnsi="Times New Roman"/>
          <w:sz w:val="28"/>
          <w:szCs w:val="28"/>
        </w:rPr>
        <w:t>силения религиозно-нравственных</w:t>
      </w:r>
      <w:r w:rsidR="00CF1344" w:rsidRPr="008E793E">
        <w:rPr>
          <w:rFonts w:ascii="Times New Roman" w:hAnsi="Times New Roman"/>
          <w:sz w:val="28"/>
          <w:szCs w:val="28"/>
        </w:rPr>
        <w:t xml:space="preserve"> мотивов в</w:t>
      </w:r>
      <w:r w:rsidR="000078EF" w:rsidRPr="008E793E">
        <w:rPr>
          <w:rFonts w:ascii="Times New Roman" w:hAnsi="Times New Roman"/>
          <w:sz w:val="28"/>
          <w:szCs w:val="28"/>
        </w:rPr>
        <w:t xml:space="preserve"> </w:t>
      </w:r>
      <w:r w:rsidR="00CF1344" w:rsidRPr="008E793E">
        <w:rPr>
          <w:rFonts w:ascii="Times New Roman" w:hAnsi="Times New Roman"/>
          <w:sz w:val="28"/>
          <w:szCs w:val="28"/>
        </w:rPr>
        <w:t xml:space="preserve"> обновленной Конституции и</w:t>
      </w:r>
      <w:r w:rsidR="00C109EE" w:rsidRPr="008E793E">
        <w:rPr>
          <w:rFonts w:ascii="Times New Roman" w:hAnsi="Times New Roman"/>
          <w:sz w:val="28"/>
          <w:szCs w:val="28"/>
        </w:rPr>
        <w:t>,</w:t>
      </w:r>
      <w:r w:rsidR="00D962C2" w:rsidRPr="008E793E">
        <w:rPr>
          <w:rFonts w:ascii="Times New Roman" w:hAnsi="Times New Roman"/>
          <w:sz w:val="28"/>
          <w:szCs w:val="28"/>
        </w:rPr>
        <w:t xml:space="preserve"> </w:t>
      </w:r>
      <w:r w:rsidR="00C109EE" w:rsidRPr="008E793E">
        <w:rPr>
          <w:rFonts w:ascii="Times New Roman" w:hAnsi="Times New Roman"/>
          <w:sz w:val="28"/>
          <w:szCs w:val="28"/>
        </w:rPr>
        <w:t>во-вторых,</w:t>
      </w:r>
      <w:r w:rsidR="00CF1344" w:rsidRPr="008E793E">
        <w:rPr>
          <w:rFonts w:ascii="Times New Roman" w:hAnsi="Times New Roman"/>
          <w:sz w:val="28"/>
          <w:szCs w:val="28"/>
        </w:rPr>
        <w:t xml:space="preserve"> </w:t>
      </w:r>
      <w:r w:rsidR="001A2B84" w:rsidRPr="008E793E">
        <w:rPr>
          <w:rFonts w:ascii="Times New Roman" w:hAnsi="Times New Roman"/>
          <w:sz w:val="28"/>
          <w:szCs w:val="28"/>
        </w:rPr>
        <w:t>внесения</w:t>
      </w:r>
      <w:r w:rsidR="00CF1344" w:rsidRPr="008E793E">
        <w:rPr>
          <w:rFonts w:ascii="Times New Roman" w:hAnsi="Times New Roman"/>
          <w:sz w:val="28"/>
          <w:szCs w:val="28"/>
        </w:rPr>
        <w:t xml:space="preserve"> в ее текст</w:t>
      </w:r>
      <w:r w:rsidR="001A2B84" w:rsidRPr="008E793E">
        <w:rPr>
          <w:rFonts w:ascii="Times New Roman" w:hAnsi="Times New Roman"/>
          <w:sz w:val="28"/>
          <w:szCs w:val="28"/>
        </w:rPr>
        <w:t xml:space="preserve"> </w:t>
      </w:r>
      <w:r w:rsidR="00CF1344" w:rsidRPr="008E793E">
        <w:rPr>
          <w:rFonts w:ascii="Times New Roman" w:hAnsi="Times New Roman"/>
          <w:sz w:val="28"/>
          <w:szCs w:val="28"/>
        </w:rPr>
        <w:t>норм</w:t>
      </w:r>
      <w:r w:rsidR="00997523" w:rsidRPr="008E793E">
        <w:rPr>
          <w:rFonts w:ascii="Times New Roman" w:hAnsi="Times New Roman"/>
          <w:sz w:val="28"/>
          <w:szCs w:val="28"/>
        </w:rPr>
        <w:t xml:space="preserve"> о преобразовании </w:t>
      </w:r>
      <w:r w:rsidR="001A2B84" w:rsidRPr="008E793E">
        <w:rPr>
          <w:rFonts w:ascii="Times New Roman" w:hAnsi="Times New Roman"/>
          <w:sz w:val="28"/>
          <w:szCs w:val="28"/>
        </w:rPr>
        <w:t xml:space="preserve"> федерально-провин</w:t>
      </w:r>
      <w:r w:rsidR="0007478E" w:rsidRPr="008E793E">
        <w:rPr>
          <w:rFonts w:ascii="Times New Roman" w:hAnsi="Times New Roman"/>
          <w:sz w:val="28"/>
          <w:szCs w:val="28"/>
        </w:rPr>
        <w:t>циальных конференций</w:t>
      </w:r>
      <w:r w:rsidR="001A2B84" w:rsidRPr="008E793E">
        <w:rPr>
          <w:rFonts w:ascii="Times New Roman" w:hAnsi="Times New Roman"/>
          <w:sz w:val="28"/>
          <w:szCs w:val="28"/>
        </w:rPr>
        <w:t xml:space="preserve"> в постоянно действующий институт</w:t>
      </w:r>
      <w:r w:rsidR="0007478E" w:rsidRPr="008E793E">
        <w:rPr>
          <w:rFonts w:ascii="Times New Roman" w:hAnsi="Times New Roman"/>
          <w:sz w:val="28"/>
          <w:szCs w:val="28"/>
        </w:rPr>
        <w:t xml:space="preserve"> </w:t>
      </w:r>
      <w:r w:rsidR="00997523" w:rsidRPr="008E793E">
        <w:rPr>
          <w:rFonts w:ascii="Times New Roman" w:hAnsi="Times New Roman"/>
          <w:sz w:val="28"/>
          <w:szCs w:val="28"/>
        </w:rPr>
        <w:t xml:space="preserve"> </w:t>
      </w:r>
      <w:r w:rsidR="0007478E" w:rsidRPr="008E793E">
        <w:rPr>
          <w:rFonts w:ascii="Times New Roman" w:hAnsi="Times New Roman"/>
          <w:sz w:val="28"/>
          <w:szCs w:val="28"/>
        </w:rPr>
        <w:t>государственной</w:t>
      </w:r>
      <w:r w:rsidR="00CF1344" w:rsidRPr="008E793E">
        <w:rPr>
          <w:rFonts w:ascii="Times New Roman" w:hAnsi="Times New Roman"/>
          <w:sz w:val="28"/>
          <w:szCs w:val="28"/>
        </w:rPr>
        <w:t xml:space="preserve"> </w:t>
      </w:r>
      <w:r w:rsidR="0007478E" w:rsidRPr="008E793E">
        <w:rPr>
          <w:rFonts w:ascii="Times New Roman" w:hAnsi="Times New Roman"/>
          <w:sz w:val="28"/>
          <w:szCs w:val="28"/>
        </w:rPr>
        <w:t xml:space="preserve"> власти,  </w:t>
      </w:r>
      <w:r w:rsidR="00CF1344" w:rsidRPr="008E793E">
        <w:rPr>
          <w:rFonts w:ascii="Times New Roman" w:hAnsi="Times New Roman"/>
          <w:sz w:val="28"/>
          <w:szCs w:val="28"/>
        </w:rPr>
        <w:t>закрепив за ним право</w:t>
      </w:r>
      <w:r w:rsidR="001A2B84" w:rsidRPr="008E793E">
        <w:rPr>
          <w:rFonts w:ascii="Times New Roman" w:hAnsi="Times New Roman"/>
          <w:sz w:val="28"/>
          <w:szCs w:val="28"/>
        </w:rPr>
        <w:t xml:space="preserve"> толковать и даже принимать</w:t>
      </w:r>
      <w:r w:rsidR="00D962C2" w:rsidRPr="008E793E">
        <w:rPr>
          <w:rFonts w:ascii="Times New Roman" w:hAnsi="Times New Roman"/>
          <w:sz w:val="28"/>
          <w:szCs w:val="28"/>
        </w:rPr>
        <w:t xml:space="preserve"> законодательные</w:t>
      </w:r>
      <w:r w:rsidR="001A2B84" w:rsidRPr="008E793E">
        <w:rPr>
          <w:rFonts w:ascii="Times New Roman" w:hAnsi="Times New Roman"/>
          <w:sz w:val="28"/>
          <w:szCs w:val="28"/>
        </w:rPr>
        <w:t xml:space="preserve"> и подзаконные</w:t>
      </w:r>
      <w:r w:rsidR="0007478E" w:rsidRPr="008E793E">
        <w:rPr>
          <w:rFonts w:ascii="Times New Roman" w:hAnsi="Times New Roman"/>
          <w:sz w:val="28"/>
          <w:szCs w:val="28"/>
        </w:rPr>
        <w:t xml:space="preserve"> </w:t>
      </w:r>
      <w:r w:rsidR="001A2B84" w:rsidRPr="008E793E">
        <w:rPr>
          <w:rFonts w:ascii="Times New Roman" w:hAnsi="Times New Roman"/>
          <w:sz w:val="28"/>
          <w:szCs w:val="28"/>
        </w:rPr>
        <w:t xml:space="preserve"> нормативные акты</w:t>
      </w:r>
      <w:r w:rsidR="00D4201C" w:rsidRPr="008E793E">
        <w:rPr>
          <w:rStyle w:val="a6"/>
          <w:rFonts w:ascii="Times New Roman" w:hAnsi="Times New Roman"/>
          <w:sz w:val="28"/>
          <w:szCs w:val="28"/>
        </w:rPr>
        <w:footnoteReference w:id="259"/>
      </w:r>
      <w:r w:rsidR="001A2B84" w:rsidRPr="008E793E">
        <w:rPr>
          <w:rFonts w:ascii="Times New Roman" w:hAnsi="Times New Roman"/>
          <w:sz w:val="28"/>
          <w:szCs w:val="28"/>
        </w:rPr>
        <w:t xml:space="preserve">. </w:t>
      </w:r>
      <w:r w:rsidR="009C7EDB" w:rsidRPr="008E793E">
        <w:rPr>
          <w:rFonts w:ascii="Times New Roman" w:hAnsi="Times New Roman"/>
          <w:sz w:val="28"/>
          <w:szCs w:val="28"/>
        </w:rPr>
        <w:t xml:space="preserve"> </w:t>
      </w:r>
    </w:p>
    <w:p w:rsidR="00E774B7" w:rsidRPr="008E793E" w:rsidRDefault="0099752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После</w:t>
      </w:r>
      <w:r w:rsidR="00662C24" w:rsidRPr="008E793E">
        <w:rPr>
          <w:rFonts w:ascii="Times New Roman" w:hAnsi="Times New Roman"/>
          <w:sz w:val="28"/>
          <w:szCs w:val="28"/>
        </w:rPr>
        <w:t xml:space="preserve"> </w:t>
      </w:r>
      <w:r w:rsidR="00A17CE6" w:rsidRPr="008E793E">
        <w:rPr>
          <w:rFonts w:ascii="Times New Roman" w:hAnsi="Times New Roman"/>
          <w:sz w:val="28"/>
          <w:szCs w:val="28"/>
        </w:rPr>
        <w:t xml:space="preserve"> </w:t>
      </w:r>
      <w:r w:rsidR="0007478E" w:rsidRPr="008E793E">
        <w:rPr>
          <w:rFonts w:ascii="Times New Roman" w:hAnsi="Times New Roman"/>
          <w:sz w:val="28"/>
          <w:szCs w:val="28"/>
        </w:rPr>
        <w:t>бурных заседаний Палаты</w:t>
      </w:r>
      <w:r w:rsidR="002F2FBD" w:rsidRPr="008E793E">
        <w:rPr>
          <w:rFonts w:ascii="Times New Roman" w:hAnsi="Times New Roman"/>
          <w:sz w:val="28"/>
          <w:szCs w:val="28"/>
        </w:rPr>
        <w:t xml:space="preserve"> общин</w:t>
      </w:r>
      <w:r w:rsidR="005602B0" w:rsidRPr="008E793E">
        <w:rPr>
          <w:rFonts w:ascii="Times New Roman" w:hAnsi="Times New Roman"/>
          <w:sz w:val="28"/>
          <w:szCs w:val="28"/>
        </w:rPr>
        <w:t>,</w:t>
      </w:r>
      <w:r w:rsidR="0007478E" w:rsidRPr="008E793E">
        <w:rPr>
          <w:rFonts w:ascii="Times New Roman" w:hAnsi="Times New Roman"/>
          <w:sz w:val="28"/>
          <w:szCs w:val="28"/>
        </w:rPr>
        <w:t xml:space="preserve"> где дело иногда доходило</w:t>
      </w:r>
      <w:r w:rsidR="00C9567C" w:rsidRPr="008E793E">
        <w:rPr>
          <w:rFonts w:ascii="Times New Roman" w:hAnsi="Times New Roman"/>
          <w:sz w:val="28"/>
          <w:szCs w:val="28"/>
        </w:rPr>
        <w:t xml:space="preserve"> до потасовок между депутатами, федеральный</w:t>
      </w:r>
      <w:r w:rsidR="0007478E" w:rsidRPr="008E793E">
        <w:rPr>
          <w:rFonts w:ascii="Times New Roman" w:hAnsi="Times New Roman"/>
          <w:sz w:val="28"/>
          <w:szCs w:val="28"/>
        </w:rPr>
        <w:t xml:space="preserve"> </w:t>
      </w:r>
      <w:r w:rsidR="00C9567C" w:rsidRPr="008E793E">
        <w:rPr>
          <w:rFonts w:ascii="Times New Roman" w:hAnsi="Times New Roman"/>
          <w:sz w:val="28"/>
          <w:szCs w:val="28"/>
        </w:rPr>
        <w:t>кабинет</w:t>
      </w:r>
      <w:r w:rsidR="00662C24" w:rsidRPr="008E793E">
        <w:rPr>
          <w:rFonts w:ascii="Times New Roman" w:hAnsi="Times New Roman"/>
          <w:sz w:val="28"/>
          <w:szCs w:val="28"/>
        </w:rPr>
        <w:t xml:space="preserve"> и спикер пришли</w:t>
      </w:r>
      <w:r w:rsidR="002F2FBD" w:rsidRPr="008E793E">
        <w:rPr>
          <w:rFonts w:ascii="Times New Roman" w:hAnsi="Times New Roman"/>
          <w:sz w:val="28"/>
          <w:szCs w:val="28"/>
        </w:rPr>
        <w:t xml:space="preserve"> к </w:t>
      </w:r>
      <w:r w:rsidR="00C9567C" w:rsidRPr="008E793E">
        <w:rPr>
          <w:rFonts w:ascii="Times New Roman" w:hAnsi="Times New Roman"/>
          <w:sz w:val="28"/>
          <w:szCs w:val="28"/>
        </w:rPr>
        <w:t>компромиссу с</w:t>
      </w:r>
      <w:r w:rsidR="0007478E" w:rsidRPr="008E793E">
        <w:rPr>
          <w:rFonts w:ascii="Times New Roman" w:hAnsi="Times New Roman"/>
          <w:sz w:val="28"/>
          <w:szCs w:val="28"/>
        </w:rPr>
        <w:t xml:space="preserve"> рук</w:t>
      </w:r>
      <w:r w:rsidR="002F2FBD" w:rsidRPr="008E793E">
        <w:rPr>
          <w:rFonts w:ascii="Times New Roman" w:hAnsi="Times New Roman"/>
          <w:sz w:val="28"/>
          <w:szCs w:val="28"/>
        </w:rPr>
        <w:t>оводством оппозиционных партий.</w:t>
      </w:r>
      <w:r w:rsidR="0007478E" w:rsidRPr="008E793E">
        <w:rPr>
          <w:rFonts w:ascii="Times New Roman" w:hAnsi="Times New Roman"/>
          <w:sz w:val="28"/>
          <w:szCs w:val="28"/>
        </w:rPr>
        <w:t xml:space="preserve"> Тр</w:t>
      </w:r>
      <w:r w:rsidRPr="008E793E">
        <w:rPr>
          <w:rFonts w:ascii="Times New Roman" w:hAnsi="Times New Roman"/>
          <w:sz w:val="28"/>
          <w:szCs w:val="28"/>
        </w:rPr>
        <w:t>ебование оппозиции о проведении третьего чтения</w:t>
      </w:r>
      <w:r w:rsidR="0007478E" w:rsidRPr="008E793E">
        <w:rPr>
          <w:rFonts w:ascii="Times New Roman" w:hAnsi="Times New Roman"/>
          <w:sz w:val="28"/>
          <w:szCs w:val="28"/>
        </w:rPr>
        <w:t xml:space="preserve"> конституционной резолюции </w:t>
      </w:r>
      <w:r w:rsidR="002F2FBD" w:rsidRPr="008E793E">
        <w:rPr>
          <w:rFonts w:ascii="Times New Roman" w:hAnsi="Times New Roman"/>
          <w:sz w:val="28"/>
          <w:szCs w:val="28"/>
        </w:rPr>
        <w:t xml:space="preserve">только </w:t>
      </w:r>
      <w:r w:rsidR="0007478E" w:rsidRPr="008E793E">
        <w:rPr>
          <w:rFonts w:ascii="Times New Roman" w:hAnsi="Times New Roman"/>
          <w:sz w:val="28"/>
          <w:szCs w:val="28"/>
        </w:rPr>
        <w:t>после</w:t>
      </w:r>
      <w:r w:rsidR="00451419" w:rsidRPr="008E793E">
        <w:rPr>
          <w:rFonts w:ascii="Times New Roman" w:hAnsi="Times New Roman"/>
          <w:sz w:val="28"/>
          <w:szCs w:val="28"/>
        </w:rPr>
        <w:t xml:space="preserve"> оглашения решений</w:t>
      </w:r>
      <w:r w:rsidR="0007478E" w:rsidRPr="008E793E">
        <w:rPr>
          <w:rFonts w:ascii="Times New Roman" w:hAnsi="Times New Roman"/>
          <w:sz w:val="28"/>
          <w:szCs w:val="28"/>
        </w:rPr>
        <w:t xml:space="preserve"> высших провинциальных судов </w:t>
      </w:r>
      <w:r w:rsidR="00451419" w:rsidRPr="008E793E">
        <w:rPr>
          <w:rFonts w:ascii="Times New Roman" w:hAnsi="Times New Roman"/>
          <w:sz w:val="28"/>
          <w:szCs w:val="28"/>
        </w:rPr>
        <w:t>и</w:t>
      </w:r>
      <w:r w:rsidR="00FA22CC" w:rsidRPr="008E793E">
        <w:rPr>
          <w:rFonts w:ascii="Times New Roman" w:hAnsi="Times New Roman"/>
          <w:sz w:val="28"/>
          <w:szCs w:val="28"/>
        </w:rPr>
        <w:t xml:space="preserve"> при условии, что решение будет в пользу патриации, </w:t>
      </w:r>
      <w:r w:rsidR="00C9567C" w:rsidRPr="008E793E">
        <w:rPr>
          <w:rFonts w:ascii="Times New Roman" w:hAnsi="Times New Roman"/>
          <w:sz w:val="28"/>
          <w:szCs w:val="28"/>
        </w:rPr>
        <w:t xml:space="preserve">было </w:t>
      </w:r>
      <w:r w:rsidR="003E783D" w:rsidRPr="008E793E">
        <w:rPr>
          <w:rFonts w:ascii="Times New Roman" w:hAnsi="Times New Roman"/>
          <w:sz w:val="28"/>
          <w:szCs w:val="28"/>
        </w:rPr>
        <w:t xml:space="preserve">правительством </w:t>
      </w:r>
      <w:r w:rsidR="00C9567C" w:rsidRPr="008E793E">
        <w:rPr>
          <w:rFonts w:ascii="Times New Roman" w:hAnsi="Times New Roman"/>
          <w:sz w:val="28"/>
          <w:szCs w:val="28"/>
        </w:rPr>
        <w:t>принято.</w:t>
      </w:r>
      <w:r w:rsidR="00451419" w:rsidRPr="008E793E">
        <w:rPr>
          <w:rFonts w:ascii="Times New Roman" w:hAnsi="Times New Roman"/>
          <w:sz w:val="28"/>
          <w:szCs w:val="28"/>
        </w:rPr>
        <w:t xml:space="preserve"> Правительство инициировало</w:t>
      </w:r>
      <w:r w:rsidR="00FA22CC" w:rsidRPr="008E793E">
        <w:rPr>
          <w:rFonts w:ascii="Times New Roman" w:hAnsi="Times New Roman"/>
          <w:sz w:val="28"/>
          <w:szCs w:val="28"/>
        </w:rPr>
        <w:t xml:space="preserve"> </w:t>
      </w:r>
      <w:r w:rsidR="00E774B7" w:rsidRPr="008E793E">
        <w:rPr>
          <w:rFonts w:ascii="Times New Roman" w:hAnsi="Times New Roman"/>
          <w:sz w:val="28"/>
          <w:szCs w:val="28"/>
        </w:rPr>
        <w:t>включение</w:t>
      </w:r>
      <w:r w:rsidR="00451419" w:rsidRPr="008E793E">
        <w:rPr>
          <w:rFonts w:ascii="Times New Roman" w:hAnsi="Times New Roman"/>
          <w:sz w:val="28"/>
          <w:szCs w:val="28"/>
        </w:rPr>
        <w:t xml:space="preserve"> в регламент</w:t>
      </w:r>
      <w:r w:rsidR="00FA22CC" w:rsidRPr="008E793E">
        <w:rPr>
          <w:rFonts w:ascii="Times New Roman" w:hAnsi="Times New Roman"/>
          <w:sz w:val="28"/>
          <w:szCs w:val="28"/>
        </w:rPr>
        <w:t xml:space="preserve"> </w:t>
      </w:r>
      <w:r w:rsidR="003E783D" w:rsidRPr="008E793E">
        <w:rPr>
          <w:rFonts w:ascii="Times New Roman" w:hAnsi="Times New Roman"/>
          <w:sz w:val="28"/>
          <w:szCs w:val="28"/>
        </w:rPr>
        <w:t>Палаты общин</w:t>
      </w:r>
      <w:r w:rsidR="00E774B7" w:rsidRPr="008E793E">
        <w:rPr>
          <w:rFonts w:ascii="Times New Roman" w:hAnsi="Times New Roman"/>
          <w:sz w:val="28"/>
          <w:szCs w:val="28"/>
        </w:rPr>
        <w:t xml:space="preserve"> неско</w:t>
      </w:r>
      <w:r w:rsidR="003E783D" w:rsidRPr="008E793E">
        <w:rPr>
          <w:rFonts w:ascii="Times New Roman" w:hAnsi="Times New Roman"/>
          <w:sz w:val="28"/>
          <w:szCs w:val="28"/>
        </w:rPr>
        <w:t xml:space="preserve">льких процедурных нововведений, к большинству </w:t>
      </w:r>
      <w:r w:rsidR="00E774B7" w:rsidRPr="008E793E">
        <w:rPr>
          <w:rFonts w:ascii="Times New Roman" w:hAnsi="Times New Roman"/>
          <w:sz w:val="28"/>
          <w:szCs w:val="28"/>
        </w:rPr>
        <w:t>которых давно</w:t>
      </w:r>
      <w:r w:rsidR="00451419" w:rsidRPr="008E793E">
        <w:rPr>
          <w:rFonts w:ascii="Times New Roman" w:hAnsi="Times New Roman"/>
          <w:sz w:val="28"/>
          <w:szCs w:val="28"/>
        </w:rPr>
        <w:t xml:space="preserve"> стремились</w:t>
      </w:r>
      <w:r w:rsidR="00FA22CC" w:rsidRPr="008E793E">
        <w:rPr>
          <w:rFonts w:ascii="Times New Roman" w:hAnsi="Times New Roman"/>
          <w:sz w:val="28"/>
          <w:szCs w:val="28"/>
        </w:rPr>
        <w:t xml:space="preserve"> </w:t>
      </w:r>
      <w:r w:rsidR="00451419" w:rsidRPr="008E793E">
        <w:rPr>
          <w:rFonts w:ascii="Times New Roman" w:hAnsi="Times New Roman"/>
          <w:sz w:val="28"/>
          <w:szCs w:val="28"/>
        </w:rPr>
        <w:t>малые партии.</w:t>
      </w:r>
      <w:r w:rsidR="00E774B7" w:rsidRPr="008E793E">
        <w:rPr>
          <w:rFonts w:ascii="Times New Roman" w:hAnsi="Times New Roman"/>
          <w:sz w:val="28"/>
          <w:szCs w:val="28"/>
        </w:rPr>
        <w:t xml:space="preserve"> Рабочий</w:t>
      </w:r>
      <w:r w:rsidR="0007478E" w:rsidRPr="008E793E">
        <w:rPr>
          <w:rFonts w:ascii="Times New Roman" w:hAnsi="Times New Roman"/>
          <w:sz w:val="28"/>
          <w:szCs w:val="28"/>
        </w:rPr>
        <w:t xml:space="preserve"> </w:t>
      </w:r>
      <w:r w:rsidR="00E774B7" w:rsidRPr="008E793E">
        <w:rPr>
          <w:rFonts w:ascii="Times New Roman" w:hAnsi="Times New Roman"/>
          <w:sz w:val="28"/>
          <w:szCs w:val="28"/>
        </w:rPr>
        <w:t xml:space="preserve">день </w:t>
      </w:r>
      <w:r w:rsidR="00451419" w:rsidRPr="008E793E">
        <w:rPr>
          <w:rFonts w:ascii="Times New Roman" w:hAnsi="Times New Roman"/>
          <w:sz w:val="28"/>
          <w:szCs w:val="28"/>
        </w:rPr>
        <w:t>Палаты</w:t>
      </w:r>
      <w:r w:rsidR="003E783D" w:rsidRPr="008E793E">
        <w:rPr>
          <w:rFonts w:ascii="Times New Roman" w:hAnsi="Times New Roman"/>
          <w:sz w:val="28"/>
          <w:szCs w:val="28"/>
        </w:rPr>
        <w:t xml:space="preserve"> был</w:t>
      </w:r>
      <w:r w:rsidR="001D4813" w:rsidRPr="008E793E">
        <w:rPr>
          <w:rFonts w:ascii="Times New Roman" w:hAnsi="Times New Roman"/>
          <w:sz w:val="28"/>
          <w:szCs w:val="28"/>
        </w:rPr>
        <w:t xml:space="preserve"> </w:t>
      </w:r>
      <w:r w:rsidR="002F2FBD" w:rsidRPr="008E793E">
        <w:rPr>
          <w:rFonts w:ascii="Times New Roman" w:hAnsi="Times New Roman"/>
          <w:sz w:val="28"/>
          <w:szCs w:val="28"/>
        </w:rPr>
        <w:t>удлинен на</w:t>
      </w:r>
      <w:r w:rsidR="00E774B7" w:rsidRPr="008E793E">
        <w:rPr>
          <w:rFonts w:ascii="Times New Roman" w:hAnsi="Times New Roman"/>
          <w:sz w:val="28"/>
          <w:szCs w:val="28"/>
        </w:rPr>
        <w:t xml:space="preserve"> дв</w:t>
      </w:r>
      <w:r w:rsidR="003E783D" w:rsidRPr="008E793E">
        <w:rPr>
          <w:rFonts w:ascii="Times New Roman" w:hAnsi="Times New Roman"/>
          <w:sz w:val="28"/>
          <w:szCs w:val="28"/>
        </w:rPr>
        <w:t xml:space="preserve">а </w:t>
      </w:r>
      <w:r w:rsidR="002F2FBD" w:rsidRPr="008E793E">
        <w:rPr>
          <w:rFonts w:ascii="Times New Roman" w:hAnsi="Times New Roman"/>
          <w:sz w:val="28"/>
          <w:szCs w:val="28"/>
        </w:rPr>
        <w:t>часа</w:t>
      </w:r>
      <w:r w:rsidR="00E774B7" w:rsidRPr="008E793E">
        <w:rPr>
          <w:rFonts w:ascii="Times New Roman" w:hAnsi="Times New Roman"/>
          <w:sz w:val="28"/>
          <w:szCs w:val="28"/>
        </w:rPr>
        <w:t xml:space="preserve"> при</w:t>
      </w:r>
      <w:r w:rsidR="0007478E" w:rsidRPr="008E793E">
        <w:rPr>
          <w:rFonts w:ascii="Times New Roman" w:hAnsi="Times New Roman"/>
          <w:sz w:val="28"/>
          <w:szCs w:val="28"/>
        </w:rPr>
        <w:t xml:space="preserve"> одновременном сокращении</w:t>
      </w:r>
      <w:r w:rsidR="00E774B7" w:rsidRPr="008E793E">
        <w:rPr>
          <w:rFonts w:ascii="Times New Roman" w:hAnsi="Times New Roman"/>
          <w:sz w:val="28"/>
          <w:szCs w:val="28"/>
        </w:rPr>
        <w:t xml:space="preserve"> продолжительности</w:t>
      </w:r>
      <w:r w:rsidR="0007478E" w:rsidRPr="008E793E">
        <w:rPr>
          <w:rFonts w:ascii="Times New Roman" w:hAnsi="Times New Roman"/>
          <w:sz w:val="28"/>
          <w:szCs w:val="28"/>
        </w:rPr>
        <w:t xml:space="preserve"> </w:t>
      </w:r>
      <w:r w:rsidR="00E774B7" w:rsidRPr="008E793E">
        <w:rPr>
          <w:rFonts w:ascii="Times New Roman" w:hAnsi="Times New Roman"/>
          <w:sz w:val="28"/>
          <w:szCs w:val="28"/>
        </w:rPr>
        <w:t>стандарт</w:t>
      </w:r>
      <w:r w:rsidR="00C82A5D" w:rsidRPr="008E793E">
        <w:rPr>
          <w:rFonts w:ascii="Times New Roman" w:hAnsi="Times New Roman"/>
          <w:sz w:val="28"/>
          <w:szCs w:val="28"/>
        </w:rPr>
        <w:t>ного депутатского</w:t>
      </w:r>
      <w:r w:rsidR="005B055C" w:rsidRPr="008E793E">
        <w:rPr>
          <w:rFonts w:ascii="Times New Roman" w:hAnsi="Times New Roman"/>
          <w:sz w:val="28"/>
          <w:szCs w:val="28"/>
        </w:rPr>
        <w:t xml:space="preserve"> выступления</w:t>
      </w:r>
      <w:r w:rsidR="002F2FBD" w:rsidRPr="008E793E">
        <w:rPr>
          <w:rFonts w:ascii="Times New Roman" w:hAnsi="Times New Roman"/>
          <w:sz w:val="28"/>
          <w:szCs w:val="28"/>
        </w:rPr>
        <w:t xml:space="preserve"> с 40 до</w:t>
      </w:r>
      <w:r w:rsidR="00E774B7" w:rsidRPr="008E793E">
        <w:rPr>
          <w:rFonts w:ascii="Times New Roman" w:hAnsi="Times New Roman"/>
          <w:sz w:val="28"/>
          <w:szCs w:val="28"/>
        </w:rPr>
        <w:t xml:space="preserve"> </w:t>
      </w:r>
      <w:r w:rsidR="002F2FBD" w:rsidRPr="008E793E">
        <w:rPr>
          <w:rFonts w:ascii="Times New Roman" w:hAnsi="Times New Roman"/>
          <w:sz w:val="28"/>
          <w:szCs w:val="28"/>
        </w:rPr>
        <w:t>20 мин.</w:t>
      </w:r>
      <w:r w:rsidR="00E774B7" w:rsidRPr="008E793E">
        <w:rPr>
          <w:rFonts w:ascii="Times New Roman" w:hAnsi="Times New Roman"/>
          <w:sz w:val="28"/>
          <w:szCs w:val="28"/>
        </w:rPr>
        <w:t xml:space="preserve"> </w:t>
      </w:r>
      <w:r w:rsidR="00451419" w:rsidRPr="008E793E">
        <w:rPr>
          <w:rFonts w:ascii="Times New Roman" w:hAnsi="Times New Roman"/>
          <w:sz w:val="28"/>
          <w:szCs w:val="28"/>
        </w:rPr>
        <w:t>Было</w:t>
      </w:r>
      <w:r w:rsidR="00FA22CC" w:rsidRPr="008E793E">
        <w:rPr>
          <w:rFonts w:ascii="Times New Roman" w:hAnsi="Times New Roman"/>
          <w:sz w:val="28"/>
          <w:szCs w:val="28"/>
        </w:rPr>
        <w:t xml:space="preserve"> </w:t>
      </w:r>
      <w:r w:rsidR="00451419" w:rsidRPr="008E793E">
        <w:rPr>
          <w:rFonts w:ascii="Times New Roman" w:hAnsi="Times New Roman"/>
          <w:sz w:val="28"/>
          <w:szCs w:val="28"/>
        </w:rPr>
        <w:t>разрешено</w:t>
      </w:r>
      <w:r w:rsidR="00FA22CC" w:rsidRPr="008E793E">
        <w:rPr>
          <w:rFonts w:ascii="Times New Roman" w:hAnsi="Times New Roman"/>
          <w:sz w:val="28"/>
          <w:szCs w:val="28"/>
        </w:rPr>
        <w:t xml:space="preserve"> </w:t>
      </w:r>
      <w:r w:rsidR="00E774B7" w:rsidRPr="008E793E">
        <w:rPr>
          <w:rFonts w:ascii="Times New Roman" w:hAnsi="Times New Roman"/>
          <w:sz w:val="28"/>
          <w:szCs w:val="28"/>
        </w:rPr>
        <w:t>публикова</w:t>
      </w:r>
      <w:r w:rsidR="0007478E" w:rsidRPr="008E793E">
        <w:rPr>
          <w:rFonts w:ascii="Times New Roman" w:hAnsi="Times New Roman"/>
          <w:sz w:val="28"/>
          <w:szCs w:val="28"/>
        </w:rPr>
        <w:t xml:space="preserve">ть  </w:t>
      </w:r>
      <w:r w:rsidR="00E774B7" w:rsidRPr="008E793E">
        <w:rPr>
          <w:rFonts w:ascii="Times New Roman" w:hAnsi="Times New Roman"/>
          <w:sz w:val="28"/>
          <w:szCs w:val="28"/>
        </w:rPr>
        <w:t>в протоколах</w:t>
      </w:r>
      <w:r w:rsidR="005B055C" w:rsidRPr="008E793E">
        <w:rPr>
          <w:rFonts w:ascii="Times New Roman" w:hAnsi="Times New Roman"/>
          <w:sz w:val="28"/>
          <w:szCs w:val="28"/>
        </w:rPr>
        <w:t xml:space="preserve"> </w:t>
      </w:r>
      <w:r w:rsidR="0007478E" w:rsidRPr="008E793E">
        <w:rPr>
          <w:rFonts w:ascii="Times New Roman" w:hAnsi="Times New Roman"/>
          <w:sz w:val="28"/>
          <w:szCs w:val="28"/>
        </w:rPr>
        <w:t xml:space="preserve"> парламентских</w:t>
      </w:r>
      <w:r w:rsidR="003E783D" w:rsidRPr="008E793E">
        <w:rPr>
          <w:rFonts w:ascii="Times New Roman" w:hAnsi="Times New Roman"/>
          <w:sz w:val="28"/>
          <w:szCs w:val="28"/>
        </w:rPr>
        <w:t xml:space="preserve"> прений</w:t>
      </w:r>
      <w:r w:rsidR="00E774B7" w:rsidRPr="008E793E">
        <w:rPr>
          <w:rFonts w:ascii="Times New Roman" w:hAnsi="Times New Roman"/>
          <w:sz w:val="28"/>
          <w:szCs w:val="28"/>
        </w:rPr>
        <w:t xml:space="preserve"> </w:t>
      </w:r>
      <w:r w:rsidR="00882FE4" w:rsidRPr="008E793E">
        <w:rPr>
          <w:rFonts w:ascii="Times New Roman" w:hAnsi="Times New Roman"/>
          <w:sz w:val="28"/>
          <w:szCs w:val="28"/>
        </w:rPr>
        <w:t>тексты речей</w:t>
      </w:r>
      <w:r w:rsidR="00D4201C" w:rsidRPr="008E793E">
        <w:rPr>
          <w:rFonts w:ascii="Times New Roman" w:hAnsi="Times New Roman"/>
          <w:sz w:val="28"/>
          <w:szCs w:val="28"/>
        </w:rPr>
        <w:t xml:space="preserve"> рядовых</w:t>
      </w:r>
      <w:r w:rsidR="00451419" w:rsidRPr="008E793E">
        <w:rPr>
          <w:rFonts w:ascii="Times New Roman" w:hAnsi="Times New Roman"/>
          <w:sz w:val="28"/>
          <w:szCs w:val="28"/>
        </w:rPr>
        <w:t xml:space="preserve"> депутатов,</w:t>
      </w:r>
      <w:r w:rsidR="00C82A5D" w:rsidRPr="008E793E">
        <w:rPr>
          <w:rFonts w:ascii="Times New Roman" w:hAnsi="Times New Roman"/>
          <w:sz w:val="28"/>
          <w:szCs w:val="28"/>
        </w:rPr>
        <w:t xml:space="preserve"> которым</w:t>
      </w:r>
      <w:r w:rsidR="0007478E" w:rsidRPr="008E793E">
        <w:rPr>
          <w:rFonts w:ascii="Times New Roman" w:hAnsi="Times New Roman"/>
          <w:sz w:val="28"/>
          <w:szCs w:val="28"/>
        </w:rPr>
        <w:t xml:space="preserve"> </w:t>
      </w:r>
      <w:r w:rsidR="00E774B7" w:rsidRPr="008E793E">
        <w:rPr>
          <w:rFonts w:ascii="Times New Roman" w:hAnsi="Times New Roman"/>
          <w:sz w:val="28"/>
          <w:szCs w:val="28"/>
        </w:rPr>
        <w:t>спикер</w:t>
      </w:r>
      <w:r w:rsidR="005B055C" w:rsidRPr="008E793E">
        <w:rPr>
          <w:rFonts w:ascii="Times New Roman" w:hAnsi="Times New Roman"/>
          <w:sz w:val="28"/>
          <w:szCs w:val="28"/>
        </w:rPr>
        <w:t xml:space="preserve"> </w:t>
      </w:r>
      <w:r w:rsidR="00451419" w:rsidRPr="008E793E">
        <w:rPr>
          <w:rFonts w:ascii="Times New Roman" w:hAnsi="Times New Roman"/>
          <w:sz w:val="28"/>
          <w:szCs w:val="28"/>
        </w:rPr>
        <w:t xml:space="preserve">Палаты </w:t>
      </w:r>
      <w:r w:rsidR="00C82A5D" w:rsidRPr="008E793E">
        <w:rPr>
          <w:rFonts w:ascii="Times New Roman" w:hAnsi="Times New Roman"/>
          <w:sz w:val="28"/>
          <w:szCs w:val="28"/>
        </w:rPr>
        <w:t xml:space="preserve">почему-либо  </w:t>
      </w:r>
      <w:r w:rsidR="0007478E" w:rsidRPr="008E793E">
        <w:rPr>
          <w:rFonts w:ascii="Times New Roman" w:hAnsi="Times New Roman"/>
          <w:sz w:val="28"/>
          <w:szCs w:val="28"/>
        </w:rPr>
        <w:t>не</w:t>
      </w:r>
      <w:r w:rsidR="00C82A5D" w:rsidRPr="008E793E">
        <w:rPr>
          <w:rFonts w:ascii="Times New Roman" w:hAnsi="Times New Roman"/>
          <w:sz w:val="28"/>
          <w:szCs w:val="28"/>
        </w:rPr>
        <w:t xml:space="preserve"> дал</w:t>
      </w:r>
      <w:r w:rsidR="0007478E" w:rsidRPr="008E793E">
        <w:rPr>
          <w:rFonts w:ascii="Times New Roman" w:hAnsi="Times New Roman"/>
          <w:sz w:val="28"/>
          <w:szCs w:val="28"/>
        </w:rPr>
        <w:t xml:space="preserve"> слова</w:t>
      </w:r>
      <w:r w:rsidR="00451419" w:rsidRPr="008E793E">
        <w:rPr>
          <w:rFonts w:ascii="Times New Roman" w:hAnsi="Times New Roman"/>
          <w:sz w:val="28"/>
          <w:szCs w:val="28"/>
        </w:rPr>
        <w:t xml:space="preserve"> во время</w:t>
      </w:r>
      <w:r w:rsidR="00E774B7" w:rsidRPr="008E793E">
        <w:rPr>
          <w:rFonts w:ascii="Times New Roman" w:hAnsi="Times New Roman"/>
          <w:sz w:val="28"/>
          <w:szCs w:val="28"/>
        </w:rPr>
        <w:t xml:space="preserve"> </w:t>
      </w:r>
      <w:r w:rsidR="0007478E" w:rsidRPr="008E793E">
        <w:rPr>
          <w:rFonts w:ascii="Times New Roman" w:hAnsi="Times New Roman"/>
          <w:sz w:val="28"/>
          <w:szCs w:val="28"/>
        </w:rPr>
        <w:t>дебатов</w:t>
      </w:r>
      <w:r w:rsidR="00D4201C" w:rsidRPr="008E793E">
        <w:rPr>
          <w:rStyle w:val="a6"/>
          <w:rFonts w:ascii="Times New Roman" w:hAnsi="Times New Roman"/>
          <w:sz w:val="28"/>
          <w:szCs w:val="28"/>
        </w:rPr>
        <w:footnoteReference w:id="260"/>
      </w:r>
      <w:r w:rsidR="0007478E" w:rsidRPr="008E793E">
        <w:rPr>
          <w:rFonts w:ascii="Times New Roman" w:hAnsi="Times New Roman"/>
          <w:sz w:val="28"/>
          <w:szCs w:val="28"/>
        </w:rPr>
        <w:t xml:space="preserve">.  </w:t>
      </w:r>
    </w:p>
    <w:p w:rsidR="0007478E" w:rsidRPr="008E793E" w:rsidRDefault="00E774B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A22CC" w:rsidRPr="008E793E">
        <w:rPr>
          <w:rFonts w:ascii="Times New Roman" w:hAnsi="Times New Roman"/>
          <w:sz w:val="28"/>
          <w:szCs w:val="28"/>
        </w:rPr>
        <w:t xml:space="preserve">   </w:t>
      </w:r>
      <w:r w:rsidRPr="008E793E">
        <w:rPr>
          <w:rFonts w:ascii="Times New Roman" w:hAnsi="Times New Roman"/>
          <w:sz w:val="28"/>
          <w:szCs w:val="28"/>
        </w:rPr>
        <w:t>Чтобы прекратить</w:t>
      </w:r>
      <w:r w:rsidR="00FA22CC" w:rsidRPr="008E793E">
        <w:rPr>
          <w:rFonts w:ascii="Times New Roman" w:hAnsi="Times New Roman"/>
          <w:sz w:val="28"/>
          <w:szCs w:val="28"/>
        </w:rPr>
        <w:t xml:space="preserve"> парламентскую</w:t>
      </w:r>
      <w:r w:rsidRPr="008E793E">
        <w:rPr>
          <w:rFonts w:ascii="Times New Roman" w:hAnsi="Times New Roman"/>
          <w:sz w:val="28"/>
          <w:szCs w:val="28"/>
        </w:rPr>
        <w:t xml:space="preserve"> обструкцию, прав</w:t>
      </w:r>
      <w:r w:rsidR="00CF1344" w:rsidRPr="008E793E">
        <w:rPr>
          <w:rFonts w:ascii="Times New Roman" w:hAnsi="Times New Roman"/>
          <w:sz w:val="28"/>
          <w:szCs w:val="28"/>
        </w:rPr>
        <w:t>ительство пошло</w:t>
      </w:r>
      <w:r w:rsidR="00CC0A03" w:rsidRPr="008E793E">
        <w:rPr>
          <w:rFonts w:ascii="Times New Roman" w:hAnsi="Times New Roman"/>
          <w:sz w:val="28"/>
          <w:szCs w:val="28"/>
        </w:rPr>
        <w:t xml:space="preserve"> на идеологическую</w:t>
      </w:r>
      <w:r w:rsidRPr="008E793E">
        <w:rPr>
          <w:rFonts w:ascii="Times New Roman" w:hAnsi="Times New Roman"/>
          <w:sz w:val="28"/>
          <w:szCs w:val="28"/>
        </w:rPr>
        <w:t xml:space="preserve"> уступку </w:t>
      </w:r>
      <w:r w:rsidR="00FA22CC" w:rsidRPr="008E793E">
        <w:rPr>
          <w:rFonts w:ascii="Times New Roman" w:hAnsi="Times New Roman"/>
          <w:sz w:val="28"/>
          <w:szCs w:val="28"/>
        </w:rPr>
        <w:t>партии официальной о</w:t>
      </w:r>
      <w:r w:rsidR="00DC2D72" w:rsidRPr="008E793E">
        <w:rPr>
          <w:rFonts w:ascii="Times New Roman" w:hAnsi="Times New Roman"/>
          <w:sz w:val="28"/>
          <w:szCs w:val="28"/>
        </w:rPr>
        <w:t>ппозиции -  Консервативной</w:t>
      </w:r>
      <w:r w:rsidR="00723177" w:rsidRPr="008E793E">
        <w:rPr>
          <w:rFonts w:ascii="Times New Roman" w:hAnsi="Times New Roman"/>
          <w:sz w:val="28"/>
          <w:szCs w:val="28"/>
        </w:rPr>
        <w:t>. Оно</w:t>
      </w:r>
      <w:r w:rsidRPr="008E793E">
        <w:rPr>
          <w:rFonts w:ascii="Times New Roman" w:hAnsi="Times New Roman"/>
          <w:sz w:val="28"/>
          <w:szCs w:val="28"/>
        </w:rPr>
        <w:t xml:space="preserve"> </w:t>
      </w:r>
      <w:r w:rsidR="00CF1344" w:rsidRPr="008E793E">
        <w:rPr>
          <w:rFonts w:ascii="Times New Roman" w:hAnsi="Times New Roman"/>
          <w:sz w:val="28"/>
          <w:szCs w:val="28"/>
        </w:rPr>
        <w:t xml:space="preserve">согласилось внести в </w:t>
      </w:r>
      <w:r w:rsidR="002F2FBD" w:rsidRPr="008E793E">
        <w:rPr>
          <w:rFonts w:ascii="Times New Roman" w:hAnsi="Times New Roman"/>
          <w:sz w:val="28"/>
          <w:szCs w:val="28"/>
        </w:rPr>
        <w:t xml:space="preserve"> </w:t>
      </w:r>
      <w:r w:rsidR="00CF1344" w:rsidRPr="008E793E">
        <w:rPr>
          <w:rFonts w:ascii="Times New Roman" w:hAnsi="Times New Roman"/>
          <w:sz w:val="28"/>
          <w:szCs w:val="28"/>
        </w:rPr>
        <w:t>конституционную</w:t>
      </w:r>
      <w:r w:rsidR="002F2FBD" w:rsidRPr="008E793E">
        <w:rPr>
          <w:rFonts w:ascii="Times New Roman" w:hAnsi="Times New Roman"/>
          <w:sz w:val="28"/>
          <w:szCs w:val="28"/>
        </w:rPr>
        <w:t xml:space="preserve"> </w:t>
      </w:r>
      <w:r w:rsidR="00CF1344" w:rsidRPr="008E793E">
        <w:rPr>
          <w:rFonts w:ascii="Times New Roman" w:hAnsi="Times New Roman"/>
          <w:sz w:val="28"/>
          <w:szCs w:val="28"/>
        </w:rPr>
        <w:t xml:space="preserve"> преамбулу</w:t>
      </w:r>
      <w:r w:rsidR="002F2FBD" w:rsidRPr="008E793E">
        <w:rPr>
          <w:rFonts w:ascii="Times New Roman" w:hAnsi="Times New Roman"/>
          <w:sz w:val="28"/>
          <w:szCs w:val="28"/>
        </w:rPr>
        <w:t xml:space="preserve">  не  преду</w:t>
      </w:r>
      <w:r w:rsidR="00FA22CC" w:rsidRPr="008E793E">
        <w:rPr>
          <w:rFonts w:ascii="Times New Roman" w:hAnsi="Times New Roman"/>
          <w:sz w:val="28"/>
          <w:szCs w:val="28"/>
        </w:rPr>
        <w:t>смотренную ранее</w:t>
      </w:r>
      <w:r w:rsidR="00CF1344" w:rsidRPr="008E793E">
        <w:rPr>
          <w:rFonts w:ascii="Times New Roman" w:hAnsi="Times New Roman"/>
          <w:sz w:val="28"/>
          <w:szCs w:val="28"/>
        </w:rPr>
        <w:t xml:space="preserve"> норму-принцип о</w:t>
      </w:r>
      <w:r w:rsidR="002F2FBD" w:rsidRPr="008E793E">
        <w:rPr>
          <w:rFonts w:ascii="Times New Roman" w:hAnsi="Times New Roman"/>
          <w:sz w:val="28"/>
          <w:szCs w:val="28"/>
        </w:rPr>
        <w:t xml:space="preserve"> </w:t>
      </w:r>
      <w:r w:rsidR="00723177" w:rsidRPr="008E793E">
        <w:rPr>
          <w:rFonts w:ascii="Times New Roman" w:hAnsi="Times New Roman"/>
          <w:sz w:val="28"/>
          <w:szCs w:val="28"/>
        </w:rPr>
        <w:t>власти</w:t>
      </w:r>
      <w:r w:rsidR="002F2FBD" w:rsidRPr="008E793E">
        <w:rPr>
          <w:rFonts w:ascii="Times New Roman" w:hAnsi="Times New Roman"/>
          <w:sz w:val="28"/>
          <w:szCs w:val="28"/>
        </w:rPr>
        <w:t xml:space="preserve"> </w:t>
      </w:r>
      <w:r w:rsidR="00CF1344" w:rsidRPr="008E793E">
        <w:rPr>
          <w:rFonts w:ascii="Times New Roman" w:hAnsi="Times New Roman"/>
          <w:sz w:val="28"/>
          <w:szCs w:val="28"/>
        </w:rPr>
        <w:t>Бога над</w:t>
      </w:r>
      <w:r w:rsidR="002F2FBD" w:rsidRPr="008E793E">
        <w:rPr>
          <w:rFonts w:ascii="Times New Roman" w:hAnsi="Times New Roman"/>
          <w:sz w:val="28"/>
          <w:szCs w:val="28"/>
        </w:rPr>
        <w:t xml:space="preserve"> человеческим</w:t>
      </w:r>
      <w:r w:rsidR="00CF1344" w:rsidRPr="008E793E">
        <w:rPr>
          <w:rFonts w:ascii="Times New Roman" w:hAnsi="Times New Roman"/>
          <w:sz w:val="28"/>
          <w:szCs w:val="28"/>
        </w:rPr>
        <w:t xml:space="preserve"> обществом.</w:t>
      </w:r>
      <w:r w:rsidR="0022354E" w:rsidRPr="008E793E">
        <w:rPr>
          <w:rFonts w:ascii="Times New Roman" w:hAnsi="Times New Roman"/>
          <w:sz w:val="28"/>
          <w:szCs w:val="28"/>
        </w:rPr>
        <w:t xml:space="preserve"> </w:t>
      </w:r>
      <w:r w:rsidR="002F2FBD" w:rsidRPr="008E793E">
        <w:rPr>
          <w:rFonts w:ascii="Times New Roman" w:hAnsi="Times New Roman"/>
          <w:sz w:val="28"/>
          <w:szCs w:val="28"/>
        </w:rPr>
        <w:t xml:space="preserve"> </w:t>
      </w:r>
      <w:r w:rsidR="0022354E" w:rsidRPr="008E793E">
        <w:rPr>
          <w:rFonts w:ascii="Times New Roman" w:hAnsi="Times New Roman"/>
          <w:sz w:val="28"/>
          <w:szCs w:val="28"/>
        </w:rPr>
        <w:t xml:space="preserve">В то же время  </w:t>
      </w:r>
      <w:r w:rsidR="006B1F7E" w:rsidRPr="008E793E">
        <w:rPr>
          <w:rFonts w:ascii="Times New Roman" w:hAnsi="Times New Roman"/>
          <w:sz w:val="28"/>
          <w:szCs w:val="28"/>
        </w:rPr>
        <w:t>еще одно</w:t>
      </w:r>
      <w:r w:rsidR="00FA22CC" w:rsidRPr="008E793E">
        <w:rPr>
          <w:rFonts w:ascii="Times New Roman" w:hAnsi="Times New Roman"/>
          <w:sz w:val="28"/>
          <w:szCs w:val="28"/>
        </w:rPr>
        <w:t xml:space="preserve"> </w:t>
      </w:r>
      <w:r w:rsidR="0022354E" w:rsidRPr="008E793E">
        <w:rPr>
          <w:rFonts w:ascii="Times New Roman" w:hAnsi="Times New Roman"/>
          <w:sz w:val="28"/>
          <w:szCs w:val="28"/>
        </w:rPr>
        <w:t xml:space="preserve">требование </w:t>
      </w:r>
      <w:r w:rsidR="003C755C" w:rsidRPr="008E793E">
        <w:rPr>
          <w:rFonts w:ascii="Times New Roman" w:hAnsi="Times New Roman"/>
          <w:sz w:val="28"/>
          <w:szCs w:val="28"/>
        </w:rPr>
        <w:t xml:space="preserve">руководства </w:t>
      </w:r>
      <w:r w:rsidR="0022354E" w:rsidRPr="008E793E">
        <w:rPr>
          <w:rFonts w:ascii="Times New Roman" w:hAnsi="Times New Roman"/>
          <w:sz w:val="28"/>
          <w:szCs w:val="28"/>
        </w:rPr>
        <w:t xml:space="preserve"> консерваторов</w:t>
      </w:r>
      <w:r w:rsidR="0000293D" w:rsidRPr="008E793E">
        <w:rPr>
          <w:rFonts w:ascii="Times New Roman" w:hAnsi="Times New Roman"/>
          <w:sz w:val="28"/>
          <w:szCs w:val="28"/>
        </w:rPr>
        <w:t xml:space="preserve"> -</w:t>
      </w:r>
      <w:r w:rsidR="0022354E" w:rsidRPr="008E793E">
        <w:rPr>
          <w:rFonts w:ascii="Times New Roman" w:hAnsi="Times New Roman"/>
          <w:sz w:val="28"/>
          <w:szCs w:val="28"/>
        </w:rPr>
        <w:t>пополнить Хартию прав и свобод пунктом о гарантировании права</w:t>
      </w:r>
      <w:r w:rsidR="002F2FBD" w:rsidRPr="008E793E">
        <w:rPr>
          <w:rFonts w:ascii="Times New Roman" w:hAnsi="Times New Roman"/>
          <w:sz w:val="28"/>
          <w:szCs w:val="28"/>
        </w:rPr>
        <w:t xml:space="preserve"> </w:t>
      </w:r>
      <w:r w:rsidR="0022354E" w:rsidRPr="008E793E">
        <w:rPr>
          <w:rFonts w:ascii="Times New Roman" w:hAnsi="Times New Roman"/>
          <w:sz w:val="28"/>
          <w:szCs w:val="28"/>
        </w:rPr>
        <w:t xml:space="preserve"> канадцев на обладание частно</w:t>
      </w:r>
      <w:r w:rsidR="00723177" w:rsidRPr="008E793E">
        <w:rPr>
          <w:rFonts w:ascii="Times New Roman" w:hAnsi="Times New Roman"/>
          <w:sz w:val="28"/>
          <w:szCs w:val="28"/>
        </w:rPr>
        <w:t>й собственностью и о толковании</w:t>
      </w:r>
      <w:r w:rsidR="002F2FBD" w:rsidRPr="008E793E">
        <w:rPr>
          <w:rFonts w:ascii="Times New Roman" w:hAnsi="Times New Roman"/>
          <w:sz w:val="28"/>
          <w:szCs w:val="28"/>
        </w:rPr>
        <w:t xml:space="preserve"> </w:t>
      </w:r>
      <w:r w:rsidR="003E783D" w:rsidRPr="008E793E">
        <w:rPr>
          <w:rFonts w:ascii="Times New Roman" w:hAnsi="Times New Roman"/>
          <w:sz w:val="28"/>
          <w:szCs w:val="28"/>
        </w:rPr>
        <w:t>права на жизнь как</w:t>
      </w:r>
      <w:r w:rsidR="002F2FBD" w:rsidRPr="008E793E">
        <w:rPr>
          <w:rFonts w:ascii="Times New Roman" w:hAnsi="Times New Roman"/>
          <w:sz w:val="28"/>
          <w:szCs w:val="28"/>
        </w:rPr>
        <w:t xml:space="preserve"> </w:t>
      </w:r>
      <w:r w:rsidR="007126AF" w:rsidRPr="008E793E">
        <w:rPr>
          <w:rFonts w:ascii="Times New Roman" w:hAnsi="Times New Roman"/>
          <w:sz w:val="28"/>
          <w:szCs w:val="28"/>
        </w:rPr>
        <w:t xml:space="preserve">запрещения </w:t>
      </w:r>
      <w:r w:rsidR="0022354E" w:rsidRPr="008E793E">
        <w:rPr>
          <w:rFonts w:ascii="Times New Roman" w:hAnsi="Times New Roman"/>
          <w:sz w:val="28"/>
          <w:szCs w:val="28"/>
        </w:rPr>
        <w:t xml:space="preserve"> аборт</w:t>
      </w:r>
      <w:r w:rsidR="007126AF" w:rsidRPr="008E793E">
        <w:rPr>
          <w:rFonts w:ascii="Times New Roman" w:hAnsi="Times New Roman"/>
          <w:sz w:val="28"/>
          <w:szCs w:val="28"/>
        </w:rPr>
        <w:t xml:space="preserve">ов </w:t>
      </w:r>
      <w:r w:rsidR="007F4BC1" w:rsidRPr="008E793E">
        <w:rPr>
          <w:rFonts w:ascii="Times New Roman" w:hAnsi="Times New Roman"/>
          <w:sz w:val="28"/>
          <w:szCs w:val="28"/>
        </w:rPr>
        <w:t xml:space="preserve"> правительство при поддержке</w:t>
      </w:r>
      <w:r w:rsidR="00163C3C" w:rsidRPr="008E793E">
        <w:rPr>
          <w:rFonts w:ascii="Times New Roman" w:hAnsi="Times New Roman"/>
          <w:sz w:val="28"/>
          <w:szCs w:val="28"/>
        </w:rPr>
        <w:t xml:space="preserve"> </w:t>
      </w:r>
      <w:r w:rsidR="00F57083" w:rsidRPr="008E793E">
        <w:rPr>
          <w:rFonts w:ascii="Times New Roman" w:hAnsi="Times New Roman"/>
          <w:sz w:val="28"/>
          <w:szCs w:val="28"/>
        </w:rPr>
        <w:t>НДП</w:t>
      </w:r>
      <w:r w:rsidR="0022354E" w:rsidRPr="008E793E">
        <w:rPr>
          <w:rFonts w:ascii="Times New Roman" w:hAnsi="Times New Roman"/>
          <w:sz w:val="28"/>
          <w:szCs w:val="28"/>
        </w:rPr>
        <w:t xml:space="preserve"> отклонило</w:t>
      </w:r>
      <w:r w:rsidR="00CC0A03" w:rsidRPr="008E793E">
        <w:rPr>
          <w:rStyle w:val="a6"/>
          <w:rFonts w:ascii="Times New Roman" w:hAnsi="Times New Roman"/>
          <w:sz w:val="28"/>
          <w:szCs w:val="28"/>
        </w:rPr>
        <w:footnoteReference w:id="261"/>
      </w:r>
      <w:r w:rsidR="0022354E" w:rsidRPr="008E793E">
        <w:rPr>
          <w:rFonts w:ascii="Times New Roman" w:hAnsi="Times New Roman"/>
          <w:sz w:val="28"/>
          <w:szCs w:val="28"/>
        </w:rPr>
        <w:t>.</w:t>
      </w:r>
      <w:r w:rsidR="0031006B" w:rsidRPr="008E793E">
        <w:rPr>
          <w:rFonts w:ascii="Times New Roman" w:hAnsi="Times New Roman"/>
          <w:sz w:val="28"/>
          <w:szCs w:val="28"/>
        </w:rPr>
        <w:t xml:space="preserve"> </w:t>
      </w:r>
      <w:r w:rsidR="007F4BC1" w:rsidRPr="008E793E">
        <w:rPr>
          <w:rFonts w:ascii="Times New Roman" w:hAnsi="Times New Roman"/>
          <w:sz w:val="28"/>
          <w:szCs w:val="28"/>
        </w:rPr>
        <w:t>Было отведен</w:t>
      </w:r>
      <w:r w:rsidR="00D962C2" w:rsidRPr="008E793E">
        <w:rPr>
          <w:rFonts w:ascii="Times New Roman" w:hAnsi="Times New Roman"/>
          <w:sz w:val="28"/>
          <w:szCs w:val="28"/>
        </w:rPr>
        <w:t>о и требование консерваторов о превращении федерально-провинциальных конференций в постоянный институт власти и управления.</w:t>
      </w:r>
    </w:p>
    <w:p w:rsidR="0022354E" w:rsidRPr="008E793E" w:rsidRDefault="0022354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F2FBD" w:rsidRPr="008E793E">
        <w:rPr>
          <w:rFonts w:ascii="Times New Roman" w:hAnsi="Times New Roman"/>
          <w:sz w:val="28"/>
          <w:szCs w:val="28"/>
        </w:rPr>
        <w:t xml:space="preserve">  </w:t>
      </w:r>
      <w:r w:rsidR="00C34C2A" w:rsidRPr="008E793E">
        <w:rPr>
          <w:rFonts w:ascii="Times New Roman" w:hAnsi="Times New Roman"/>
          <w:sz w:val="28"/>
          <w:szCs w:val="28"/>
        </w:rPr>
        <w:t xml:space="preserve"> </w:t>
      </w:r>
      <w:r w:rsidR="00882FE4" w:rsidRPr="008E793E">
        <w:rPr>
          <w:rFonts w:ascii="Times New Roman" w:hAnsi="Times New Roman"/>
          <w:sz w:val="28"/>
          <w:szCs w:val="28"/>
        </w:rPr>
        <w:t xml:space="preserve"> </w:t>
      </w:r>
      <w:r w:rsidR="00AB5554" w:rsidRPr="008E793E">
        <w:rPr>
          <w:rFonts w:ascii="Times New Roman" w:hAnsi="Times New Roman"/>
          <w:sz w:val="28"/>
          <w:szCs w:val="28"/>
        </w:rPr>
        <w:t xml:space="preserve">  </w:t>
      </w:r>
      <w:r w:rsidR="00C34C2A" w:rsidRPr="008E793E">
        <w:rPr>
          <w:rFonts w:ascii="Times New Roman" w:hAnsi="Times New Roman"/>
          <w:sz w:val="28"/>
          <w:szCs w:val="28"/>
        </w:rPr>
        <w:t>П</w:t>
      </w:r>
      <w:r w:rsidRPr="008E793E">
        <w:rPr>
          <w:rFonts w:ascii="Times New Roman" w:hAnsi="Times New Roman"/>
          <w:sz w:val="28"/>
          <w:szCs w:val="28"/>
        </w:rPr>
        <w:t>арламентскую оппозицию на федеральном уровне пр</w:t>
      </w:r>
      <w:r w:rsidR="00C9567C" w:rsidRPr="008E793E">
        <w:rPr>
          <w:rFonts w:ascii="Times New Roman" w:hAnsi="Times New Roman"/>
          <w:sz w:val="28"/>
          <w:szCs w:val="28"/>
        </w:rPr>
        <w:t>авительство нейтрализовало</w:t>
      </w:r>
      <w:r w:rsidRPr="008E793E">
        <w:rPr>
          <w:rFonts w:ascii="Times New Roman" w:hAnsi="Times New Roman"/>
          <w:sz w:val="28"/>
          <w:szCs w:val="28"/>
        </w:rPr>
        <w:t xml:space="preserve"> с относительно малыми политическими </w:t>
      </w:r>
      <w:r w:rsidR="00FA22CC" w:rsidRPr="008E793E">
        <w:rPr>
          <w:rFonts w:ascii="Times New Roman" w:hAnsi="Times New Roman"/>
          <w:sz w:val="28"/>
          <w:szCs w:val="28"/>
        </w:rPr>
        <w:t xml:space="preserve"> </w:t>
      </w:r>
      <w:r w:rsidRPr="008E793E">
        <w:rPr>
          <w:rFonts w:ascii="Times New Roman" w:hAnsi="Times New Roman"/>
          <w:sz w:val="28"/>
          <w:szCs w:val="28"/>
        </w:rPr>
        <w:t>издержками</w:t>
      </w:r>
      <w:r w:rsidR="00FA3D1E" w:rsidRPr="008E793E">
        <w:rPr>
          <w:rFonts w:ascii="Times New Roman" w:hAnsi="Times New Roman"/>
          <w:sz w:val="28"/>
          <w:szCs w:val="28"/>
        </w:rPr>
        <w:t xml:space="preserve"> и</w:t>
      </w:r>
      <w:r w:rsidR="00FA22CC" w:rsidRPr="008E793E">
        <w:rPr>
          <w:rFonts w:ascii="Times New Roman" w:hAnsi="Times New Roman"/>
          <w:sz w:val="28"/>
          <w:szCs w:val="28"/>
        </w:rPr>
        <w:t xml:space="preserve"> </w:t>
      </w:r>
      <w:r w:rsidR="00C9567C" w:rsidRPr="008E793E">
        <w:rPr>
          <w:rFonts w:ascii="Times New Roman" w:hAnsi="Times New Roman"/>
          <w:sz w:val="28"/>
          <w:szCs w:val="28"/>
        </w:rPr>
        <w:t>в</w:t>
      </w:r>
      <w:r w:rsidR="00FA22CC" w:rsidRPr="008E793E">
        <w:rPr>
          <w:rFonts w:ascii="Times New Roman" w:hAnsi="Times New Roman"/>
          <w:sz w:val="28"/>
          <w:szCs w:val="28"/>
        </w:rPr>
        <w:t xml:space="preserve"> </w:t>
      </w:r>
      <w:r w:rsidRPr="008E793E">
        <w:rPr>
          <w:rFonts w:ascii="Times New Roman" w:hAnsi="Times New Roman"/>
          <w:sz w:val="28"/>
          <w:szCs w:val="28"/>
        </w:rPr>
        <w:t>сжатый</w:t>
      </w:r>
      <w:r w:rsidR="00FA22CC" w:rsidRPr="008E793E">
        <w:rPr>
          <w:rFonts w:ascii="Times New Roman" w:hAnsi="Times New Roman"/>
          <w:sz w:val="28"/>
          <w:szCs w:val="28"/>
        </w:rPr>
        <w:t xml:space="preserve"> </w:t>
      </w:r>
      <w:r w:rsidRPr="008E793E">
        <w:rPr>
          <w:rFonts w:ascii="Times New Roman" w:hAnsi="Times New Roman"/>
          <w:sz w:val="28"/>
          <w:szCs w:val="28"/>
        </w:rPr>
        <w:t>(ме</w:t>
      </w:r>
      <w:r w:rsidR="00FA3D1E" w:rsidRPr="008E793E">
        <w:rPr>
          <w:rFonts w:ascii="Times New Roman" w:hAnsi="Times New Roman"/>
          <w:sz w:val="28"/>
          <w:szCs w:val="28"/>
        </w:rPr>
        <w:t>нее чем</w:t>
      </w:r>
      <w:r w:rsidRPr="008E793E">
        <w:rPr>
          <w:rFonts w:ascii="Times New Roman" w:hAnsi="Times New Roman"/>
          <w:sz w:val="28"/>
          <w:szCs w:val="28"/>
        </w:rPr>
        <w:t xml:space="preserve"> двухмесячный)</w:t>
      </w:r>
      <w:r w:rsidR="00C34C2A" w:rsidRPr="008E793E">
        <w:rPr>
          <w:rFonts w:ascii="Times New Roman" w:hAnsi="Times New Roman"/>
          <w:sz w:val="28"/>
          <w:szCs w:val="28"/>
        </w:rPr>
        <w:t xml:space="preserve"> срок. Вместе с тем</w:t>
      </w:r>
      <w:r w:rsidR="00FA3D1E" w:rsidRPr="008E793E">
        <w:rPr>
          <w:rFonts w:ascii="Times New Roman" w:hAnsi="Times New Roman"/>
          <w:sz w:val="28"/>
          <w:szCs w:val="28"/>
        </w:rPr>
        <w:t xml:space="preserve"> противодействие, </w:t>
      </w:r>
      <w:r w:rsidR="00713BD2" w:rsidRPr="008E793E">
        <w:rPr>
          <w:rFonts w:ascii="Times New Roman" w:hAnsi="Times New Roman"/>
          <w:sz w:val="28"/>
          <w:szCs w:val="28"/>
        </w:rPr>
        <w:t xml:space="preserve"> </w:t>
      </w:r>
      <w:r w:rsidR="004F4316" w:rsidRPr="008E793E">
        <w:rPr>
          <w:rFonts w:ascii="Times New Roman" w:hAnsi="Times New Roman"/>
          <w:sz w:val="28"/>
          <w:szCs w:val="28"/>
        </w:rPr>
        <w:t>встреченное</w:t>
      </w:r>
      <w:r w:rsidR="001D4813" w:rsidRPr="008E793E">
        <w:rPr>
          <w:rFonts w:ascii="Times New Roman" w:hAnsi="Times New Roman"/>
          <w:sz w:val="28"/>
          <w:szCs w:val="28"/>
        </w:rPr>
        <w:t xml:space="preserve"> </w:t>
      </w:r>
      <w:r w:rsidR="00C34C2A" w:rsidRPr="008E793E">
        <w:rPr>
          <w:rFonts w:ascii="Times New Roman" w:hAnsi="Times New Roman"/>
          <w:sz w:val="28"/>
          <w:szCs w:val="28"/>
        </w:rPr>
        <w:t xml:space="preserve"> центром</w:t>
      </w:r>
      <w:r w:rsidR="004F4316" w:rsidRPr="008E793E">
        <w:rPr>
          <w:rFonts w:ascii="Times New Roman" w:hAnsi="Times New Roman"/>
          <w:sz w:val="28"/>
          <w:szCs w:val="28"/>
        </w:rPr>
        <w:t xml:space="preserve"> на</w:t>
      </w:r>
      <w:r w:rsidR="00FA3D1E" w:rsidRPr="008E793E">
        <w:rPr>
          <w:rFonts w:ascii="Times New Roman" w:hAnsi="Times New Roman"/>
          <w:sz w:val="28"/>
          <w:szCs w:val="28"/>
        </w:rPr>
        <w:t xml:space="preserve"> провинциальном  уровне, в</w:t>
      </w:r>
      <w:r w:rsidR="00713BD2" w:rsidRPr="008E793E">
        <w:rPr>
          <w:rFonts w:ascii="Times New Roman" w:hAnsi="Times New Roman"/>
          <w:sz w:val="28"/>
          <w:szCs w:val="28"/>
        </w:rPr>
        <w:t xml:space="preserve"> </w:t>
      </w:r>
      <w:r w:rsidR="00FA3D1E" w:rsidRPr="008E793E">
        <w:rPr>
          <w:rFonts w:ascii="Times New Roman" w:hAnsi="Times New Roman"/>
          <w:sz w:val="28"/>
          <w:szCs w:val="28"/>
        </w:rPr>
        <w:t xml:space="preserve"> том</w:t>
      </w:r>
      <w:r w:rsidR="00713BD2" w:rsidRPr="008E793E">
        <w:rPr>
          <w:rFonts w:ascii="Times New Roman" w:hAnsi="Times New Roman"/>
          <w:sz w:val="28"/>
          <w:szCs w:val="28"/>
        </w:rPr>
        <w:t xml:space="preserve"> </w:t>
      </w:r>
      <w:r w:rsidR="00FA3D1E" w:rsidRPr="008E793E">
        <w:rPr>
          <w:rFonts w:ascii="Times New Roman" w:hAnsi="Times New Roman"/>
          <w:sz w:val="28"/>
          <w:szCs w:val="28"/>
        </w:rPr>
        <w:t xml:space="preserve"> числе</w:t>
      </w:r>
      <w:r w:rsidR="002F2FBD" w:rsidRPr="008E793E">
        <w:rPr>
          <w:rFonts w:ascii="Times New Roman" w:hAnsi="Times New Roman"/>
          <w:sz w:val="28"/>
          <w:szCs w:val="28"/>
        </w:rPr>
        <w:t xml:space="preserve"> </w:t>
      </w:r>
      <w:r w:rsidR="00FA3D1E" w:rsidRPr="008E793E">
        <w:rPr>
          <w:rFonts w:ascii="Times New Roman" w:hAnsi="Times New Roman"/>
          <w:sz w:val="28"/>
          <w:szCs w:val="28"/>
        </w:rPr>
        <w:t xml:space="preserve"> в судебных </w:t>
      </w:r>
      <w:r w:rsidR="00FA3D1E" w:rsidRPr="008E793E">
        <w:rPr>
          <w:rFonts w:ascii="Times New Roman" w:hAnsi="Times New Roman"/>
          <w:sz w:val="28"/>
          <w:szCs w:val="28"/>
        </w:rPr>
        <w:lastRenderedPageBreak/>
        <w:t>органах</w:t>
      </w:r>
      <w:r w:rsidR="004F4316" w:rsidRPr="008E793E">
        <w:rPr>
          <w:rFonts w:ascii="Times New Roman" w:hAnsi="Times New Roman"/>
          <w:sz w:val="28"/>
          <w:szCs w:val="28"/>
        </w:rPr>
        <w:t xml:space="preserve"> субъектов,</w:t>
      </w:r>
      <w:r w:rsidR="00FA3D1E" w:rsidRPr="008E793E">
        <w:rPr>
          <w:rFonts w:ascii="Times New Roman" w:hAnsi="Times New Roman"/>
          <w:sz w:val="28"/>
          <w:szCs w:val="28"/>
        </w:rPr>
        <w:t xml:space="preserve"> заключало в себе опасность конституционной р</w:t>
      </w:r>
      <w:r w:rsidR="006A27AB" w:rsidRPr="008E793E">
        <w:rPr>
          <w:rFonts w:ascii="Times New Roman" w:hAnsi="Times New Roman"/>
          <w:sz w:val="28"/>
          <w:szCs w:val="28"/>
        </w:rPr>
        <w:t>еформе в целом. Рассмотрение</w:t>
      </w:r>
      <w:r w:rsidR="00357A35" w:rsidRPr="008E793E">
        <w:rPr>
          <w:rFonts w:ascii="Times New Roman" w:hAnsi="Times New Roman"/>
          <w:sz w:val="28"/>
          <w:szCs w:val="28"/>
        </w:rPr>
        <w:t xml:space="preserve"> провинциальными судами</w:t>
      </w:r>
      <w:r w:rsidR="006A27AB" w:rsidRPr="008E793E">
        <w:rPr>
          <w:rFonts w:ascii="Times New Roman" w:hAnsi="Times New Roman"/>
          <w:sz w:val="28"/>
          <w:szCs w:val="28"/>
        </w:rPr>
        <w:t xml:space="preserve"> исков восьми генеральных прокуроров</w:t>
      </w:r>
      <w:r w:rsidR="00FA3D1E" w:rsidRPr="008E793E">
        <w:rPr>
          <w:rFonts w:ascii="Times New Roman" w:hAnsi="Times New Roman"/>
          <w:sz w:val="28"/>
          <w:szCs w:val="28"/>
        </w:rPr>
        <w:t xml:space="preserve"> о </w:t>
      </w:r>
      <w:r w:rsidR="006A27AB" w:rsidRPr="008E793E">
        <w:rPr>
          <w:rFonts w:ascii="Times New Roman" w:hAnsi="Times New Roman"/>
          <w:sz w:val="28"/>
          <w:szCs w:val="28"/>
        </w:rPr>
        <w:t>не</w:t>
      </w:r>
      <w:r w:rsidR="00FA3D1E" w:rsidRPr="008E793E">
        <w:rPr>
          <w:rFonts w:ascii="Times New Roman" w:hAnsi="Times New Roman"/>
          <w:sz w:val="28"/>
          <w:szCs w:val="28"/>
        </w:rPr>
        <w:t>законности</w:t>
      </w:r>
      <w:r w:rsidR="006A27AB" w:rsidRPr="008E793E">
        <w:rPr>
          <w:rFonts w:ascii="Times New Roman" w:hAnsi="Times New Roman"/>
          <w:sz w:val="28"/>
          <w:szCs w:val="28"/>
        </w:rPr>
        <w:t xml:space="preserve"> федеральной</w:t>
      </w:r>
      <w:r w:rsidR="00C9567C" w:rsidRPr="008E793E">
        <w:rPr>
          <w:rFonts w:ascii="Times New Roman" w:hAnsi="Times New Roman"/>
          <w:sz w:val="28"/>
          <w:szCs w:val="28"/>
        </w:rPr>
        <w:t xml:space="preserve"> патриации Конституции</w:t>
      </w:r>
      <w:r w:rsidR="00713BD2" w:rsidRPr="008E793E">
        <w:rPr>
          <w:rFonts w:ascii="Times New Roman" w:hAnsi="Times New Roman"/>
          <w:sz w:val="28"/>
          <w:szCs w:val="28"/>
        </w:rPr>
        <w:t xml:space="preserve"> </w:t>
      </w:r>
      <w:r w:rsidR="00C34C2A" w:rsidRPr="008E793E">
        <w:rPr>
          <w:rFonts w:ascii="Times New Roman" w:hAnsi="Times New Roman"/>
          <w:sz w:val="28"/>
          <w:szCs w:val="28"/>
        </w:rPr>
        <w:t>затянулось</w:t>
      </w:r>
      <w:r w:rsidR="00C9567C" w:rsidRPr="008E793E">
        <w:rPr>
          <w:rFonts w:ascii="Times New Roman" w:hAnsi="Times New Roman"/>
          <w:sz w:val="28"/>
          <w:szCs w:val="28"/>
        </w:rPr>
        <w:t xml:space="preserve"> на полгода.</w:t>
      </w:r>
      <w:r w:rsidR="007126AF" w:rsidRPr="008E793E">
        <w:rPr>
          <w:rFonts w:ascii="Times New Roman" w:hAnsi="Times New Roman"/>
          <w:sz w:val="28"/>
          <w:szCs w:val="28"/>
        </w:rPr>
        <w:t xml:space="preserve"> П</w:t>
      </w:r>
      <w:r w:rsidR="00C9567C" w:rsidRPr="008E793E">
        <w:rPr>
          <w:rFonts w:ascii="Times New Roman" w:hAnsi="Times New Roman"/>
          <w:sz w:val="28"/>
          <w:szCs w:val="28"/>
        </w:rPr>
        <w:t>ри вынесении решений</w:t>
      </w:r>
      <w:r w:rsidR="001D4813" w:rsidRPr="008E793E">
        <w:rPr>
          <w:rFonts w:ascii="Times New Roman" w:hAnsi="Times New Roman"/>
          <w:sz w:val="28"/>
          <w:szCs w:val="28"/>
        </w:rPr>
        <w:t xml:space="preserve"> мнения </w:t>
      </w:r>
      <w:r w:rsidR="007126AF" w:rsidRPr="008E793E">
        <w:rPr>
          <w:rFonts w:ascii="Times New Roman" w:hAnsi="Times New Roman"/>
          <w:sz w:val="28"/>
          <w:szCs w:val="28"/>
        </w:rPr>
        <w:t xml:space="preserve">не только </w:t>
      </w:r>
      <w:r w:rsidR="001D4813" w:rsidRPr="008E793E">
        <w:rPr>
          <w:rFonts w:ascii="Times New Roman" w:hAnsi="Times New Roman"/>
          <w:sz w:val="28"/>
          <w:szCs w:val="28"/>
        </w:rPr>
        <w:t>судей</w:t>
      </w:r>
      <w:r w:rsidR="007126AF" w:rsidRPr="008E793E">
        <w:rPr>
          <w:rFonts w:ascii="Times New Roman" w:hAnsi="Times New Roman"/>
          <w:sz w:val="28"/>
          <w:szCs w:val="28"/>
        </w:rPr>
        <w:t>, но</w:t>
      </w:r>
      <w:r w:rsidR="001D4813" w:rsidRPr="008E793E">
        <w:rPr>
          <w:rFonts w:ascii="Times New Roman" w:hAnsi="Times New Roman"/>
          <w:sz w:val="28"/>
          <w:szCs w:val="28"/>
        </w:rPr>
        <w:t xml:space="preserve"> и судо</w:t>
      </w:r>
      <w:r w:rsidR="007126AF" w:rsidRPr="008E793E">
        <w:rPr>
          <w:rFonts w:ascii="Times New Roman" w:hAnsi="Times New Roman"/>
          <w:sz w:val="28"/>
          <w:szCs w:val="28"/>
        </w:rPr>
        <w:t>в</w:t>
      </w:r>
      <w:r w:rsidR="006A27AB" w:rsidRPr="008E793E">
        <w:rPr>
          <w:rFonts w:ascii="Times New Roman" w:hAnsi="Times New Roman"/>
          <w:sz w:val="28"/>
          <w:szCs w:val="28"/>
        </w:rPr>
        <w:t xml:space="preserve"> </w:t>
      </w:r>
      <w:r w:rsidR="00C9567C" w:rsidRPr="008E793E">
        <w:rPr>
          <w:rFonts w:ascii="Times New Roman" w:hAnsi="Times New Roman"/>
          <w:sz w:val="28"/>
          <w:szCs w:val="28"/>
        </w:rPr>
        <w:t xml:space="preserve"> разделились.</w:t>
      </w:r>
      <w:r w:rsidR="003C755C" w:rsidRPr="008E793E">
        <w:rPr>
          <w:rFonts w:ascii="Times New Roman" w:hAnsi="Times New Roman"/>
          <w:sz w:val="28"/>
          <w:szCs w:val="28"/>
        </w:rPr>
        <w:t xml:space="preserve"> </w:t>
      </w:r>
      <w:r w:rsidR="00FA3D1E" w:rsidRPr="008E793E">
        <w:rPr>
          <w:rFonts w:ascii="Times New Roman" w:hAnsi="Times New Roman"/>
          <w:sz w:val="28"/>
          <w:szCs w:val="28"/>
        </w:rPr>
        <w:t>Апелляционный суд Квебека и Верховный су</w:t>
      </w:r>
      <w:r w:rsidR="00FA22CC" w:rsidRPr="008E793E">
        <w:rPr>
          <w:rFonts w:ascii="Times New Roman" w:hAnsi="Times New Roman"/>
          <w:sz w:val="28"/>
          <w:szCs w:val="28"/>
        </w:rPr>
        <w:t>д Ма</w:t>
      </w:r>
      <w:r w:rsidR="00D962C2" w:rsidRPr="008E793E">
        <w:rPr>
          <w:rFonts w:ascii="Times New Roman" w:hAnsi="Times New Roman"/>
          <w:sz w:val="28"/>
          <w:szCs w:val="28"/>
        </w:rPr>
        <w:t xml:space="preserve">нитобы объявили </w:t>
      </w:r>
      <w:r w:rsidR="00FA22CC" w:rsidRPr="008E793E">
        <w:rPr>
          <w:rFonts w:ascii="Times New Roman" w:hAnsi="Times New Roman"/>
          <w:sz w:val="28"/>
          <w:szCs w:val="28"/>
        </w:rPr>
        <w:t>федеральную</w:t>
      </w:r>
      <w:r w:rsidR="002F2FBD" w:rsidRPr="008E793E">
        <w:rPr>
          <w:rFonts w:ascii="Times New Roman" w:hAnsi="Times New Roman"/>
          <w:sz w:val="28"/>
          <w:szCs w:val="28"/>
        </w:rPr>
        <w:t xml:space="preserve"> </w:t>
      </w:r>
      <w:r w:rsidR="00FA3D1E" w:rsidRPr="008E793E">
        <w:rPr>
          <w:rFonts w:ascii="Times New Roman" w:hAnsi="Times New Roman"/>
          <w:sz w:val="28"/>
          <w:szCs w:val="28"/>
        </w:rPr>
        <w:t>патриацию</w:t>
      </w:r>
      <w:r w:rsidR="00713BD2" w:rsidRPr="008E793E">
        <w:rPr>
          <w:rFonts w:ascii="Times New Roman" w:hAnsi="Times New Roman"/>
          <w:sz w:val="28"/>
          <w:szCs w:val="28"/>
        </w:rPr>
        <w:t xml:space="preserve"> не противоречащей  конституционной </w:t>
      </w:r>
      <w:r w:rsidR="00FA22CC" w:rsidRPr="008E793E">
        <w:rPr>
          <w:rFonts w:ascii="Times New Roman" w:hAnsi="Times New Roman"/>
          <w:sz w:val="28"/>
          <w:szCs w:val="28"/>
        </w:rPr>
        <w:t xml:space="preserve"> </w:t>
      </w:r>
      <w:r w:rsidR="00713BD2" w:rsidRPr="008E793E">
        <w:rPr>
          <w:rFonts w:ascii="Times New Roman" w:hAnsi="Times New Roman"/>
          <w:sz w:val="28"/>
          <w:szCs w:val="28"/>
        </w:rPr>
        <w:t xml:space="preserve">практике </w:t>
      </w:r>
      <w:r w:rsidR="00FA3D1E" w:rsidRPr="008E793E">
        <w:rPr>
          <w:rFonts w:ascii="Times New Roman" w:hAnsi="Times New Roman"/>
          <w:sz w:val="28"/>
          <w:szCs w:val="28"/>
        </w:rPr>
        <w:t xml:space="preserve"> доминиона.</w:t>
      </w:r>
      <w:r w:rsidR="002F2FBD" w:rsidRPr="008E793E">
        <w:rPr>
          <w:rFonts w:ascii="Times New Roman" w:hAnsi="Times New Roman"/>
          <w:sz w:val="28"/>
          <w:szCs w:val="28"/>
        </w:rPr>
        <w:t xml:space="preserve"> </w:t>
      </w:r>
      <w:r w:rsidR="00357A35" w:rsidRPr="008E793E">
        <w:rPr>
          <w:rFonts w:ascii="Times New Roman" w:hAnsi="Times New Roman"/>
          <w:sz w:val="28"/>
          <w:szCs w:val="28"/>
        </w:rPr>
        <w:t xml:space="preserve"> В АСК</w:t>
      </w:r>
      <w:r w:rsidR="00FA3D1E" w:rsidRPr="008E793E">
        <w:rPr>
          <w:rFonts w:ascii="Times New Roman" w:hAnsi="Times New Roman"/>
          <w:sz w:val="28"/>
          <w:szCs w:val="28"/>
        </w:rPr>
        <w:t xml:space="preserve"> </w:t>
      </w:r>
      <w:r w:rsidR="00713BD2" w:rsidRPr="008E793E">
        <w:rPr>
          <w:rFonts w:ascii="Times New Roman" w:hAnsi="Times New Roman"/>
          <w:sz w:val="28"/>
          <w:szCs w:val="28"/>
        </w:rPr>
        <w:t xml:space="preserve"> за </w:t>
      </w:r>
      <w:r w:rsidR="002F2FBD" w:rsidRPr="008E793E">
        <w:rPr>
          <w:rFonts w:ascii="Times New Roman" w:hAnsi="Times New Roman"/>
          <w:sz w:val="28"/>
          <w:szCs w:val="28"/>
        </w:rPr>
        <w:t xml:space="preserve"> </w:t>
      </w:r>
      <w:r w:rsidR="00713BD2" w:rsidRPr="008E793E">
        <w:rPr>
          <w:rFonts w:ascii="Times New Roman" w:hAnsi="Times New Roman"/>
          <w:sz w:val="28"/>
          <w:szCs w:val="28"/>
        </w:rPr>
        <w:t xml:space="preserve">эту </w:t>
      </w:r>
      <w:r w:rsidR="004467AC" w:rsidRPr="008E793E">
        <w:rPr>
          <w:rFonts w:ascii="Times New Roman" w:hAnsi="Times New Roman"/>
          <w:sz w:val="28"/>
          <w:szCs w:val="28"/>
        </w:rPr>
        <w:t>позицию  голосовало 4 судьи</w:t>
      </w:r>
      <w:r w:rsidR="00713BD2" w:rsidRPr="008E793E">
        <w:rPr>
          <w:rFonts w:ascii="Times New Roman" w:hAnsi="Times New Roman"/>
          <w:sz w:val="28"/>
          <w:szCs w:val="28"/>
        </w:rPr>
        <w:t xml:space="preserve"> против 1,</w:t>
      </w:r>
      <w:r w:rsidR="003B0770" w:rsidRPr="008E793E">
        <w:rPr>
          <w:rFonts w:ascii="Times New Roman" w:hAnsi="Times New Roman"/>
          <w:sz w:val="28"/>
          <w:szCs w:val="28"/>
        </w:rPr>
        <w:t xml:space="preserve"> </w:t>
      </w:r>
      <w:r w:rsidR="001D4813" w:rsidRPr="008E793E">
        <w:rPr>
          <w:rFonts w:ascii="Times New Roman" w:hAnsi="Times New Roman"/>
          <w:sz w:val="28"/>
          <w:szCs w:val="28"/>
        </w:rPr>
        <w:t>в</w:t>
      </w:r>
      <w:r w:rsidR="009C7EDB" w:rsidRPr="008E793E">
        <w:rPr>
          <w:rFonts w:ascii="Times New Roman" w:hAnsi="Times New Roman"/>
          <w:sz w:val="28"/>
          <w:szCs w:val="28"/>
        </w:rPr>
        <w:t xml:space="preserve"> </w:t>
      </w:r>
      <w:r w:rsidR="00357A35" w:rsidRPr="008E793E">
        <w:rPr>
          <w:rFonts w:ascii="Times New Roman" w:hAnsi="Times New Roman"/>
          <w:sz w:val="28"/>
          <w:szCs w:val="28"/>
        </w:rPr>
        <w:t>ВСМ</w:t>
      </w:r>
      <w:r w:rsidR="00FA3D1E" w:rsidRPr="008E793E">
        <w:rPr>
          <w:rFonts w:ascii="Times New Roman" w:hAnsi="Times New Roman"/>
          <w:sz w:val="28"/>
          <w:szCs w:val="28"/>
        </w:rPr>
        <w:t xml:space="preserve"> </w:t>
      </w:r>
      <w:r w:rsidR="00F74992" w:rsidRPr="008E793E">
        <w:rPr>
          <w:rFonts w:ascii="Times New Roman" w:hAnsi="Times New Roman"/>
          <w:sz w:val="28"/>
          <w:szCs w:val="28"/>
        </w:rPr>
        <w:t>– 7</w:t>
      </w:r>
      <w:r w:rsidR="002F2FBD" w:rsidRPr="008E793E">
        <w:rPr>
          <w:rFonts w:ascii="Times New Roman" w:hAnsi="Times New Roman"/>
          <w:sz w:val="28"/>
          <w:szCs w:val="28"/>
        </w:rPr>
        <w:t xml:space="preserve"> против</w:t>
      </w:r>
      <w:r w:rsidR="00D4201C" w:rsidRPr="008E793E">
        <w:rPr>
          <w:rFonts w:ascii="Times New Roman" w:hAnsi="Times New Roman"/>
          <w:sz w:val="28"/>
          <w:szCs w:val="28"/>
        </w:rPr>
        <w:t xml:space="preserve"> 2</w:t>
      </w:r>
      <w:r w:rsidR="002F2FBD" w:rsidRPr="008E793E">
        <w:rPr>
          <w:rFonts w:ascii="Times New Roman" w:hAnsi="Times New Roman"/>
          <w:sz w:val="28"/>
          <w:szCs w:val="28"/>
        </w:rPr>
        <w:t>. Напротив,</w:t>
      </w:r>
      <w:r w:rsidR="00C9567C" w:rsidRPr="008E793E">
        <w:rPr>
          <w:rFonts w:ascii="Times New Roman" w:hAnsi="Times New Roman"/>
          <w:sz w:val="28"/>
          <w:szCs w:val="28"/>
        </w:rPr>
        <w:t xml:space="preserve"> А</w:t>
      </w:r>
      <w:r w:rsidR="00FA3D1E" w:rsidRPr="008E793E">
        <w:rPr>
          <w:rFonts w:ascii="Times New Roman" w:hAnsi="Times New Roman"/>
          <w:sz w:val="28"/>
          <w:szCs w:val="28"/>
        </w:rPr>
        <w:t>пелляци</w:t>
      </w:r>
      <w:r w:rsidR="00C34C2A" w:rsidRPr="008E793E">
        <w:rPr>
          <w:rFonts w:ascii="Times New Roman" w:hAnsi="Times New Roman"/>
          <w:sz w:val="28"/>
          <w:szCs w:val="28"/>
        </w:rPr>
        <w:t>онный суд Ньюфаундленда</w:t>
      </w:r>
      <w:r w:rsidR="0031006B" w:rsidRPr="008E793E">
        <w:rPr>
          <w:rFonts w:ascii="Times New Roman" w:hAnsi="Times New Roman"/>
          <w:sz w:val="28"/>
          <w:szCs w:val="28"/>
        </w:rPr>
        <w:t xml:space="preserve"> един</w:t>
      </w:r>
      <w:r w:rsidR="004467AC" w:rsidRPr="008E793E">
        <w:rPr>
          <w:rFonts w:ascii="Times New Roman" w:hAnsi="Times New Roman"/>
          <w:sz w:val="28"/>
          <w:szCs w:val="28"/>
        </w:rPr>
        <w:t>одушно</w:t>
      </w:r>
      <w:r w:rsidR="002F2FBD" w:rsidRPr="008E793E">
        <w:rPr>
          <w:rFonts w:ascii="Times New Roman" w:hAnsi="Times New Roman"/>
          <w:sz w:val="28"/>
          <w:szCs w:val="28"/>
        </w:rPr>
        <w:t xml:space="preserve"> </w:t>
      </w:r>
      <w:r w:rsidR="00FA3D1E" w:rsidRPr="008E793E">
        <w:rPr>
          <w:rFonts w:ascii="Times New Roman" w:hAnsi="Times New Roman"/>
          <w:sz w:val="28"/>
          <w:szCs w:val="28"/>
        </w:rPr>
        <w:t>п</w:t>
      </w:r>
      <w:r w:rsidR="003B0770" w:rsidRPr="008E793E">
        <w:rPr>
          <w:rFonts w:ascii="Times New Roman" w:hAnsi="Times New Roman"/>
          <w:sz w:val="28"/>
          <w:szCs w:val="28"/>
        </w:rPr>
        <w:t>ришел к за</w:t>
      </w:r>
      <w:r w:rsidR="00F74992" w:rsidRPr="008E793E">
        <w:rPr>
          <w:rFonts w:ascii="Times New Roman" w:hAnsi="Times New Roman"/>
          <w:sz w:val="28"/>
          <w:szCs w:val="28"/>
        </w:rPr>
        <w:t>ключению о</w:t>
      </w:r>
      <w:r w:rsidR="00BA6B96" w:rsidRPr="008E793E">
        <w:rPr>
          <w:rFonts w:ascii="Times New Roman" w:hAnsi="Times New Roman"/>
          <w:sz w:val="28"/>
          <w:szCs w:val="28"/>
        </w:rPr>
        <w:t xml:space="preserve"> несовместимости</w:t>
      </w:r>
      <w:r w:rsidR="001549B2" w:rsidRPr="008E793E">
        <w:rPr>
          <w:rFonts w:ascii="Times New Roman" w:hAnsi="Times New Roman"/>
          <w:sz w:val="28"/>
          <w:szCs w:val="28"/>
        </w:rPr>
        <w:t xml:space="preserve"> методов</w:t>
      </w:r>
      <w:r w:rsidR="00AD4093" w:rsidRPr="008E793E">
        <w:rPr>
          <w:rFonts w:ascii="Times New Roman" w:hAnsi="Times New Roman"/>
          <w:sz w:val="28"/>
          <w:szCs w:val="28"/>
        </w:rPr>
        <w:t xml:space="preserve"> </w:t>
      </w:r>
      <w:r w:rsidR="003B0770" w:rsidRPr="008E793E">
        <w:rPr>
          <w:rFonts w:ascii="Times New Roman" w:hAnsi="Times New Roman"/>
          <w:sz w:val="28"/>
          <w:szCs w:val="28"/>
        </w:rPr>
        <w:t>федеральной</w:t>
      </w:r>
      <w:r w:rsidR="00713BD2" w:rsidRPr="008E793E">
        <w:rPr>
          <w:rFonts w:ascii="Times New Roman" w:hAnsi="Times New Roman"/>
          <w:sz w:val="28"/>
          <w:szCs w:val="28"/>
        </w:rPr>
        <w:t xml:space="preserve"> патриац</w:t>
      </w:r>
      <w:r w:rsidR="003B0770" w:rsidRPr="008E793E">
        <w:rPr>
          <w:rFonts w:ascii="Times New Roman" w:hAnsi="Times New Roman"/>
          <w:sz w:val="28"/>
          <w:szCs w:val="28"/>
        </w:rPr>
        <w:t>ии</w:t>
      </w:r>
      <w:r w:rsidR="009C7EDB" w:rsidRPr="008E793E">
        <w:rPr>
          <w:rFonts w:ascii="Times New Roman" w:hAnsi="Times New Roman"/>
          <w:sz w:val="28"/>
          <w:szCs w:val="28"/>
        </w:rPr>
        <w:t>,</w:t>
      </w:r>
      <w:r w:rsidR="004F4316" w:rsidRPr="008E793E">
        <w:rPr>
          <w:rFonts w:ascii="Times New Roman" w:hAnsi="Times New Roman"/>
          <w:sz w:val="28"/>
          <w:szCs w:val="28"/>
        </w:rPr>
        <w:t xml:space="preserve"> </w:t>
      </w:r>
      <w:r w:rsidR="00357A35" w:rsidRPr="008E793E">
        <w:rPr>
          <w:rFonts w:ascii="Times New Roman" w:hAnsi="Times New Roman"/>
          <w:sz w:val="28"/>
          <w:szCs w:val="28"/>
        </w:rPr>
        <w:t>ввиду</w:t>
      </w:r>
      <w:r w:rsidR="003E783D" w:rsidRPr="008E793E">
        <w:rPr>
          <w:rFonts w:ascii="Times New Roman" w:hAnsi="Times New Roman"/>
          <w:sz w:val="28"/>
          <w:szCs w:val="28"/>
        </w:rPr>
        <w:t xml:space="preserve"> </w:t>
      </w:r>
      <w:r w:rsidR="001549B2" w:rsidRPr="008E793E">
        <w:rPr>
          <w:rFonts w:ascii="Times New Roman" w:hAnsi="Times New Roman"/>
          <w:sz w:val="28"/>
          <w:szCs w:val="28"/>
        </w:rPr>
        <w:t>ее односторонности</w:t>
      </w:r>
      <w:r w:rsidR="009C7EDB" w:rsidRPr="008E793E">
        <w:rPr>
          <w:rFonts w:ascii="Times New Roman" w:hAnsi="Times New Roman"/>
          <w:sz w:val="28"/>
          <w:szCs w:val="28"/>
        </w:rPr>
        <w:t xml:space="preserve">, </w:t>
      </w:r>
      <w:r w:rsidR="00D4201C" w:rsidRPr="008E793E">
        <w:rPr>
          <w:rFonts w:ascii="Times New Roman" w:hAnsi="Times New Roman"/>
          <w:sz w:val="28"/>
          <w:szCs w:val="28"/>
        </w:rPr>
        <w:t>с</w:t>
      </w:r>
      <w:r w:rsidR="00C34C2A" w:rsidRPr="008E793E">
        <w:rPr>
          <w:rFonts w:ascii="Times New Roman" w:hAnsi="Times New Roman"/>
          <w:sz w:val="28"/>
          <w:szCs w:val="28"/>
        </w:rPr>
        <w:t xml:space="preserve"> </w:t>
      </w:r>
      <w:r w:rsidR="00FA3D1E" w:rsidRPr="008E793E">
        <w:rPr>
          <w:rFonts w:ascii="Times New Roman" w:hAnsi="Times New Roman"/>
          <w:sz w:val="28"/>
          <w:szCs w:val="28"/>
        </w:rPr>
        <w:t>Конституцией</w:t>
      </w:r>
      <w:r w:rsidR="003B0770" w:rsidRPr="008E793E">
        <w:rPr>
          <w:rFonts w:ascii="Times New Roman" w:hAnsi="Times New Roman"/>
          <w:sz w:val="28"/>
          <w:szCs w:val="28"/>
        </w:rPr>
        <w:t xml:space="preserve"> Кана</w:t>
      </w:r>
      <w:r w:rsidR="0031006B" w:rsidRPr="008E793E">
        <w:rPr>
          <w:rFonts w:ascii="Times New Roman" w:hAnsi="Times New Roman"/>
          <w:sz w:val="28"/>
          <w:szCs w:val="28"/>
        </w:rPr>
        <w:t>ды</w:t>
      </w:r>
      <w:r w:rsidR="00D4201C" w:rsidRPr="008E793E">
        <w:rPr>
          <w:rStyle w:val="a6"/>
          <w:rFonts w:ascii="Times New Roman" w:hAnsi="Times New Roman"/>
          <w:sz w:val="28"/>
          <w:szCs w:val="28"/>
        </w:rPr>
        <w:footnoteReference w:id="262"/>
      </w:r>
      <w:r w:rsidR="00FA3D1E" w:rsidRPr="008E793E">
        <w:rPr>
          <w:rFonts w:ascii="Times New Roman" w:hAnsi="Times New Roman"/>
          <w:sz w:val="28"/>
          <w:szCs w:val="28"/>
        </w:rPr>
        <w:t>.</w:t>
      </w:r>
    </w:p>
    <w:p w:rsidR="00713BD2" w:rsidRPr="008E793E" w:rsidRDefault="002F2FB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A27AB" w:rsidRPr="008E793E">
        <w:rPr>
          <w:rFonts w:ascii="Times New Roman" w:hAnsi="Times New Roman"/>
          <w:sz w:val="28"/>
          <w:szCs w:val="28"/>
        </w:rPr>
        <w:t xml:space="preserve"> </w:t>
      </w:r>
      <w:r w:rsidR="00451419" w:rsidRPr="008E793E">
        <w:rPr>
          <w:rFonts w:ascii="Times New Roman" w:hAnsi="Times New Roman"/>
          <w:sz w:val="28"/>
          <w:szCs w:val="28"/>
        </w:rPr>
        <w:t xml:space="preserve">   </w:t>
      </w:r>
      <w:r w:rsidR="006A27AB" w:rsidRPr="008E793E">
        <w:rPr>
          <w:rFonts w:ascii="Times New Roman" w:hAnsi="Times New Roman"/>
          <w:sz w:val="28"/>
          <w:szCs w:val="28"/>
        </w:rPr>
        <w:t>Позиция, занятая</w:t>
      </w:r>
      <w:r w:rsidR="00451419" w:rsidRPr="008E793E">
        <w:rPr>
          <w:rFonts w:ascii="Times New Roman" w:hAnsi="Times New Roman"/>
          <w:sz w:val="28"/>
          <w:szCs w:val="28"/>
        </w:rPr>
        <w:t xml:space="preserve"> высшими </w:t>
      </w:r>
      <w:r w:rsidRPr="008E793E">
        <w:rPr>
          <w:rFonts w:ascii="Times New Roman" w:hAnsi="Times New Roman"/>
          <w:sz w:val="28"/>
          <w:szCs w:val="28"/>
        </w:rPr>
        <w:t>судебно-апелляционными  инстанциями</w:t>
      </w:r>
      <w:r w:rsidR="00713BD2" w:rsidRPr="008E793E">
        <w:rPr>
          <w:rFonts w:ascii="Times New Roman" w:hAnsi="Times New Roman"/>
          <w:sz w:val="28"/>
          <w:szCs w:val="28"/>
        </w:rPr>
        <w:t xml:space="preserve"> трех провинций</w:t>
      </w:r>
      <w:r w:rsidR="001549B2" w:rsidRPr="008E793E">
        <w:rPr>
          <w:rFonts w:ascii="Times New Roman" w:hAnsi="Times New Roman"/>
          <w:sz w:val="28"/>
          <w:szCs w:val="28"/>
        </w:rPr>
        <w:t xml:space="preserve"> во время</w:t>
      </w:r>
      <w:r w:rsidR="007126AF" w:rsidRPr="008E793E">
        <w:rPr>
          <w:rFonts w:ascii="Times New Roman" w:hAnsi="Times New Roman"/>
          <w:sz w:val="28"/>
          <w:szCs w:val="28"/>
        </w:rPr>
        <w:t xml:space="preserve"> серьезного</w:t>
      </w:r>
      <w:r w:rsidRPr="008E793E">
        <w:rPr>
          <w:rFonts w:ascii="Times New Roman" w:hAnsi="Times New Roman"/>
          <w:sz w:val="28"/>
          <w:szCs w:val="28"/>
        </w:rPr>
        <w:t xml:space="preserve"> к</w:t>
      </w:r>
      <w:r w:rsidR="007126AF" w:rsidRPr="008E793E">
        <w:rPr>
          <w:rFonts w:ascii="Times New Roman" w:hAnsi="Times New Roman"/>
          <w:sz w:val="28"/>
          <w:szCs w:val="28"/>
        </w:rPr>
        <w:t>онфликта</w:t>
      </w:r>
      <w:r w:rsidR="00713BD2" w:rsidRPr="008E793E">
        <w:rPr>
          <w:rFonts w:ascii="Times New Roman" w:hAnsi="Times New Roman"/>
          <w:sz w:val="28"/>
          <w:szCs w:val="28"/>
        </w:rPr>
        <w:t xml:space="preserve"> между</w:t>
      </w:r>
      <w:r w:rsidRPr="008E793E">
        <w:rPr>
          <w:rFonts w:ascii="Times New Roman" w:hAnsi="Times New Roman"/>
          <w:sz w:val="28"/>
          <w:szCs w:val="28"/>
        </w:rPr>
        <w:t xml:space="preserve"> </w:t>
      </w:r>
      <w:r w:rsidR="00713BD2" w:rsidRPr="008E793E">
        <w:rPr>
          <w:rFonts w:ascii="Times New Roman" w:hAnsi="Times New Roman"/>
          <w:sz w:val="28"/>
          <w:szCs w:val="28"/>
        </w:rPr>
        <w:t xml:space="preserve"> федеральной</w:t>
      </w:r>
      <w:r w:rsidR="00451419" w:rsidRPr="008E793E">
        <w:rPr>
          <w:rFonts w:ascii="Times New Roman" w:hAnsi="Times New Roman"/>
          <w:sz w:val="28"/>
          <w:szCs w:val="28"/>
        </w:rPr>
        <w:t xml:space="preserve"> и провинциальной</w:t>
      </w:r>
      <w:r w:rsidR="006A27AB" w:rsidRPr="008E793E">
        <w:rPr>
          <w:rFonts w:ascii="Times New Roman" w:hAnsi="Times New Roman"/>
          <w:sz w:val="28"/>
          <w:szCs w:val="28"/>
        </w:rPr>
        <w:t xml:space="preserve"> </w:t>
      </w:r>
      <w:r w:rsidR="00713BD2" w:rsidRPr="008E793E">
        <w:rPr>
          <w:rFonts w:ascii="Times New Roman" w:hAnsi="Times New Roman"/>
          <w:sz w:val="28"/>
          <w:szCs w:val="28"/>
        </w:rPr>
        <w:t>властью</w:t>
      </w:r>
      <w:r w:rsidRPr="008E793E">
        <w:rPr>
          <w:rFonts w:ascii="Times New Roman" w:hAnsi="Times New Roman"/>
          <w:sz w:val="28"/>
          <w:szCs w:val="28"/>
        </w:rPr>
        <w:t xml:space="preserve">, </w:t>
      </w:r>
      <w:r w:rsidR="00713BD2" w:rsidRPr="008E793E">
        <w:rPr>
          <w:rFonts w:ascii="Times New Roman" w:hAnsi="Times New Roman"/>
          <w:sz w:val="28"/>
          <w:szCs w:val="28"/>
        </w:rPr>
        <w:t>еще раз подтвердил</w:t>
      </w:r>
      <w:r w:rsidR="006A27AB" w:rsidRPr="008E793E">
        <w:rPr>
          <w:rFonts w:ascii="Times New Roman" w:hAnsi="Times New Roman"/>
          <w:sz w:val="28"/>
          <w:szCs w:val="28"/>
        </w:rPr>
        <w:t>а</w:t>
      </w:r>
      <w:r w:rsidRPr="008E793E">
        <w:rPr>
          <w:rFonts w:ascii="Times New Roman" w:hAnsi="Times New Roman"/>
          <w:sz w:val="28"/>
          <w:szCs w:val="28"/>
        </w:rPr>
        <w:t xml:space="preserve"> </w:t>
      </w:r>
      <w:r w:rsidR="00713BD2" w:rsidRPr="008E793E">
        <w:rPr>
          <w:rFonts w:ascii="Times New Roman" w:hAnsi="Times New Roman"/>
          <w:sz w:val="28"/>
          <w:szCs w:val="28"/>
        </w:rPr>
        <w:t xml:space="preserve">справедливость мнения о </w:t>
      </w:r>
      <w:r w:rsidR="007126AF" w:rsidRPr="008E793E">
        <w:rPr>
          <w:rFonts w:ascii="Times New Roman" w:hAnsi="Times New Roman"/>
          <w:sz w:val="28"/>
          <w:szCs w:val="28"/>
        </w:rPr>
        <w:t xml:space="preserve"> реальной</w:t>
      </w:r>
      <w:r w:rsidR="0085437D" w:rsidRPr="008E793E">
        <w:rPr>
          <w:rFonts w:ascii="Times New Roman" w:hAnsi="Times New Roman"/>
          <w:sz w:val="28"/>
          <w:szCs w:val="28"/>
        </w:rPr>
        <w:t xml:space="preserve"> </w:t>
      </w:r>
      <w:r w:rsidR="001549B2" w:rsidRPr="008E793E">
        <w:rPr>
          <w:rFonts w:ascii="Times New Roman" w:hAnsi="Times New Roman"/>
          <w:sz w:val="28"/>
          <w:szCs w:val="28"/>
        </w:rPr>
        <w:t>независимости</w:t>
      </w:r>
      <w:r w:rsidR="0085437D" w:rsidRPr="008E793E">
        <w:rPr>
          <w:rFonts w:ascii="Times New Roman" w:hAnsi="Times New Roman"/>
          <w:sz w:val="28"/>
          <w:szCs w:val="28"/>
        </w:rPr>
        <w:t xml:space="preserve"> </w:t>
      </w:r>
      <w:r w:rsidR="00713BD2" w:rsidRPr="008E793E">
        <w:rPr>
          <w:rFonts w:ascii="Times New Roman" w:hAnsi="Times New Roman"/>
          <w:sz w:val="28"/>
          <w:szCs w:val="28"/>
        </w:rPr>
        <w:t xml:space="preserve">судебной власти </w:t>
      </w:r>
      <w:r w:rsidR="00BA6B96" w:rsidRPr="008E793E">
        <w:rPr>
          <w:rFonts w:ascii="Times New Roman" w:hAnsi="Times New Roman"/>
          <w:sz w:val="28"/>
          <w:szCs w:val="28"/>
        </w:rPr>
        <w:t xml:space="preserve"> </w:t>
      </w:r>
      <w:r w:rsidR="00713BD2" w:rsidRPr="008E793E">
        <w:rPr>
          <w:rFonts w:ascii="Times New Roman" w:hAnsi="Times New Roman"/>
          <w:sz w:val="28"/>
          <w:szCs w:val="28"/>
        </w:rPr>
        <w:t>Канады</w:t>
      </w:r>
      <w:r w:rsidR="00BA6B96" w:rsidRPr="008E793E">
        <w:rPr>
          <w:rFonts w:ascii="Times New Roman" w:hAnsi="Times New Roman"/>
          <w:sz w:val="28"/>
          <w:szCs w:val="28"/>
        </w:rPr>
        <w:t xml:space="preserve"> </w:t>
      </w:r>
      <w:r w:rsidR="00713BD2" w:rsidRPr="008E793E">
        <w:rPr>
          <w:rFonts w:ascii="Times New Roman" w:hAnsi="Times New Roman"/>
          <w:sz w:val="28"/>
          <w:szCs w:val="28"/>
        </w:rPr>
        <w:t xml:space="preserve"> от </w:t>
      </w:r>
      <w:r w:rsidRPr="008E793E">
        <w:rPr>
          <w:rFonts w:ascii="Times New Roman" w:hAnsi="Times New Roman"/>
          <w:sz w:val="28"/>
          <w:szCs w:val="28"/>
        </w:rPr>
        <w:t xml:space="preserve"> </w:t>
      </w:r>
      <w:r w:rsidR="00451419" w:rsidRPr="008E793E">
        <w:rPr>
          <w:rFonts w:ascii="Times New Roman" w:hAnsi="Times New Roman"/>
          <w:sz w:val="28"/>
          <w:szCs w:val="28"/>
        </w:rPr>
        <w:t>исполнительной.</w:t>
      </w:r>
      <w:r w:rsidR="00713BD2" w:rsidRPr="008E793E">
        <w:rPr>
          <w:rFonts w:ascii="Times New Roman" w:hAnsi="Times New Roman"/>
          <w:sz w:val="28"/>
          <w:szCs w:val="28"/>
        </w:rPr>
        <w:t xml:space="preserve"> Ведь если исходить из причин политического и экономического порядка, федеральную патриацию должен был отвергнуть</w:t>
      </w:r>
      <w:r w:rsidR="002F2A51" w:rsidRPr="008E793E">
        <w:rPr>
          <w:rFonts w:ascii="Times New Roman" w:hAnsi="Times New Roman"/>
          <w:sz w:val="28"/>
          <w:szCs w:val="28"/>
        </w:rPr>
        <w:t xml:space="preserve"> прежде всего Апелляционный суд</w:t>
      </w:r>
      <w:r w:rsidR="00713BD2" w:rsidRPr="008E793E">
        <w:rPr>
          <w:rFonts w:ascii="Times New Roman" w:hAnsi="Times New Roman"/>
          <w:sz w:val="28"/>
          <w:szCs w:val="28"/>
        </w:rPr>
        <w:t xml:space="preserve"> Квебека</w:t>
      </w:r>
      <w:r w:rsidRPr="008E793E">
        <w:rPr>
          <w:rFonts w:ascii="Times New Roman" w:hAnsi="Times New Roman"/>
          <w:sz w:val="28"/>
          <w:szCs w:val="28"/>
        </w:rPr>
        <w:t xml:space="preserve"> </w:t>
      </w:r>
      <w:r w:rsidR="00713BD2" w:rsidRPr="008E793E">
        <w:rPr>
          <w:rFonts w:ascii="Times New Roman" w:hAnsi="Times New Roman"/>
          <w:sz w:val="28"/>
          <w:szCs w:val="28"/>
        </w:rPr>
        <w:t>- провинции с наиболее развитым отри</w:t>
      </w:r>
      <w:r w:rsidR="0085437D" w:rsidRPr="008E793E">
        <w:rPr>
          <w:rFonts w:ascii="Times New Roman" w:hAnsi="Times New Roman"/>
          <w:sz w:val="28"/>
          <w:szCs w:val="28"/>
        </w:rPr>
        <w:t>цательным отношением институтов</w:t>
      </w:r>
      <w:r w:rsidRPr="008E793E">
        <w:rPr>
          <w:rFonts w:ascii="Times New Roman" w:hAnsi="Times New Roman"/>
          <w:sz w:val="28"/>
          <w:szCs w:val="28"/>
        </w:rPr>
        <w:t xml:space="preserve"> </w:t>
      </w:r>
      <w:r w:rsidR="00713BD2" w:rsidRPr="008E793E">
        <w:rPr>
          <w:rFonts w:ascii="Times New Roman" w:hAnsi="Times New Roman"/>
          <w:sz w:val="28"/>
          <w:szCs w:val="28"/>
        </w:rPr>
        <w:t>исполнительной</w:t>
      </w:r>
      <w:r w:rsidRPr="008E793E">
        <w:rPr>
          <w:rFonts w:ascii="Times New Roman" w:hAnsi="Times New Roman"/>
          <w:sz w:val="28"/>
          <w:szCs w:val="28"/>
        </w:rPr>
        <w:t xml:space="preserve"> </w:t>
      </w:r>
      <w:r w:rsidR="00713BD2" w:rsidRPr="008E793E">
        <w:rPr>
          <w:rFonts w:ascii="Times New Roman" w:hAnsi="Times New Roman"/>
          <w:sz w:val="28"/>
          <w:szCs w:val="28"/>
        </w:rPr>
        <w:t xml:space="preserve"> и </w:t>
      </w:r>
      <w:r w:rsidRPr="008E793E">
        <w:rPr>
          <w:rFonts w:ascii="Times New Roman" w:hAnsi="Times New Roman"/>
          <w:sz w:val="28"/>
          <w:szCs w:val="28"/>
        </w:rPr>
        <w:t xml:space="preserve"> </w:t>
      </w:r>
      <w:r w:rsidR="00713BD2" w:rsidRPr="008E793E">
        <w:rPr>
          <w:rFonts w:ascii="Times New Roman" w:hAnsi="Times New Roman"/>
          <w:sz w:val="28"/>
          <w:szCs w:val="28"/>
        </w:rPr>
        <w:t>законодательной</w:t>
      </w:r>
      <w:r w:rsidRPr="008E793E">
        <w:rPr>
          <w:rFonts w:ascii="Times New Roman" w:hAnsi="Times New Roman"/>
          <w:sz w:val="28"/>
          <w:szCs w:val="28"/>
        </w:rPr>
        <w:t xml:space="preserve"> </w:t>
      </w:r>
      <w:r w:rsidR="00713BD2" w:rsidRPr="008E793E">
        <w:rPr>
          <w:rFonts w:ascii="Times New Roman" w:hAnsi="Times New Roman"/>
          <w:sz w:val="28"/>
          <w:szCs w:val="28"/>
        </w:rPr>
        <w:t xml:space="preserve"> власти к федерации</w:t>
      </w:r>
      <w:r w:rsidR="00945F05" w:rsidRPr="008E793E">
        <w:rPr>
          <w:rFonts w:ascii="Times New Roman" w:hAnsi="Times New Roman"/>
          <w:sz w:val="28"/>
          <w:szCs w:val="28"/>
        </w:rPr>
        <w:t xml:space="preserve"> и с правительством, состоявшим из национал-сепаратистов. </w:t>
      </w:r>
      <w:r w:rsidR="001D4813" w:rsidRPr="008E793E">
        <w:rPr>
          <w:rFonts w:ascii="Times New Roman" w:hAnsi="Times New Roman"/>
          <w:sz w:val="28"/>
          <w:szCs w:val="28"/>
        </w:rPr>
        <w:t>П</w:t>
      </w:r>
      <w:r w:rsidR="00945F05" w:rsidRPr="008E793E">
        <w:rPr>
          <w:rFonts w:ascii="Times New Roman" w:hAnsi="Times New Roman"/>
          <w:sz w:val="28"/>
          <w:szCs w:val="28"/>
        </w:rPr>
        <w:t>ротив федеральной патриации</w:t>
      </w:r>
      <w:r w:rsidR="00133B00" w:rsidRPr="008E793E">
        <w:rPr>
          <w:rFonts w:ascii="Times New Roman" w:hAnsi="Times New Roman"/>
          <w:sz w:val="28"/>
          <w:szCs w:val="28"/>
        </w:rPr>
        <w:t xml:space="preserve"> </w:t>
      </w:r>
      <w:r w:rsidR="001D4813" w:rsidRPr="008E793E">
        <w:rPr>
          <w:rFonts w:ascii="Times New Roman" w:hAnsi="Times New Roman"/>
          <w:sz w:val="28"/>
          <w:szCs w:val="28"/>
        </w:rPr>
        <w:t>имел</w:t>
      </w:r>
      <w:r w:rsidR="00133B00" w:rsidRPr="008E793E">
        <w:rPr>
          <w:rFonts w:ascii="Times New Roman" w:hAnsi="Times New Roman"/>
          <w:sz w:val="28"/>
          <w:szCs w:val="28"/>
        </w:rPr>
        <w:t xml:space="preserve"> веские</w:t>
      </w:r>
      <w:r w:rsidRPr="008E793E">
        <w:rPr>
          <w:rFonts w:ascii="Times New Roman" w:hAnsi="Times New Roman"/>
          <w:sz w:val="28"/>
          <w:szCs w:val="28"/>
        </w:rPr>
        <w:t xml:space="preserve"> основания</w:t>
      </w:r>
      <w:r w:rsidR="00860E9E" w:rsidRPr="008E793E">
        <w:rPr>
          <w:rFonts w:ascii="Times New Roman" w:hAnsi="Times New Roman"/>
          <w:sz w:val="28"/>
          <w:szCs w:val="28"/>
        </w:rPr>
        <w:t xml:space="preserve"> высказаться и</w:t>
      </w:r>
      <w:r w:rsidRPr="008E793E">
        <w:rPr>
          <w:rFonts w:ascii="Times New Roman" w:hAnsi="Times New Roman"/>
          <w:sz w:val="28"/>
          <w:szCs w:val="28"/>
        </w:rPr>
        <w:t xml:space="preserve"> </w:t>
      </w:r>
      <w:r w:rsidR="00CC0A03" w:rsidRPr="008E793E">
        <w:rPr>
          <w:rFonts w:ascii="Times New Roman" w:hAnsi="Times New Roman"/>
          <w:sz w:val="28"/>
          <w:szCs w:val="28"/>
        </w:rPr>
        <w:t>Верховный суд</w:t>
      </w:r>
      <w:r w:rsidRPr="008E793E">
        <w:rPr>
          <w:rFonts w:ascii="Times New Roman" w:hAnsi="Times New Roman"/>
          <w:sz w:val="28"/>
          <w:szCs w:val="28"/>
        </w:rPr>
        <w:t xml:space="preserve"> </w:t>
      </w:r>
      <w:r w:rsidR="00CC0A03" w:rsidRPr="008E793E">
        <w:rPr>
          <w:rFonts w:ascii="Times New Roman" w:hAnsi="Times New Roman"/>
          <w:sz w:val="28"/>
          <w:szCs w:val="28"/>
        </w:rPr>
        <w:t>Манитобы</w:t>
      </w:r>
      <w:r w:rsidR="00C927AD" w:rsidRPr="008E793E">
        <w:rPr>
          <w:rFonts w:ascii="Times New Roman" w:hAnsi="Times New Roman"/>
          <w:sz w:val="28"/>
          <w:szCs w:val="28"/>
        </w:rPr>
        <w:t>, мало зависящей от федеральной финансов</w:t>
      </w:r>
      <w:r w:rsidR="00133B00" w:rsidRPr="008E793E">
        <w:rPr>
          <w:rFonts w:ascii="Times New Roman" w:hAnsi="Times New Roman"/>
          <w:sz w:val="28"/>
          <w:szCs w:val="28"/>
        </w:rPr>
        <w:t xml:space="preserve">ой помощи  </w:t>
      </w:r>
      <w:r w:rsidR="0085437D" w:rsidRPr="008E793E">
        <w:rPr>
          <w:rFonts w:ascii="Times New Roman" w:hAnsi="Times New Roman"/>
          <w:sz w:val="28"/>
          <w:szCs w:val="28"/>
        </w:rPr>
        <w:t>и слаб</w:t>
      </w:r>
      <w:r w:rsidRPr="008E793E">
        <w:rPr>
          <w:rFonts w:ascii="Times New Roman" w:hAnsi="Times New Roman"/>
          <w:sz w:val="28"/>
          <w:szCs w:val="28"/>
        </w:rPr>
        <w:t xml:space="preserve">о заинтересованной поэтому в поддержке федерального уровня власти. </w:t>
      </w:r>
      <w:r w:rsidR="00860E9E" w:rsidRPr="008E793E">
        <w:rPr>
          <w:rFonts w:ascii="Times New Roman" w:hAnsi="Times New Roman"/>
          <w:sz w:val="28"/>
          <w:szCs w:val="28"/>
        </w:rPr>
        <w:t>Апелляционный суд Ньюфаундленда – провинции, в наибольшей степени за</w:t>
      </w:r>
      <w:r w:rsidR="00A72BAF" w:rsidRPr="008E793E">
        <w:rPr>
          <w:rFonts w:ascii="Times New Roman" w:hAnsi="Times New Roman"/>
          <w:sz w:val="28"/>
          <w:szCs w:val="28"/>
        </w:rPr>
        <w:t>висящей от фе</w:t>
      </w:r>
      <w:r w:rsidR="00451419" w:rsidRPr="008E793E">
        <w:rPr>
          <w:rFonts w:ascii="Times New Roman" w:hAnsi="Times New Roman"/>
          <w:sz w:val="28"/>
          <w:szCs w:val="28"/>
        </w:rPr>
        <w:t>деральной</w:t>
      </w:r>
      <w:r w:rsidR="00C927AD" w:rsidRPr="008E793E">
        <w:rPr>
          <w:rFonts w:ascii="Times New Roman" w:hAnsi="Times New Roman"/>
          <w:sz w:val="28"/>
          <w:szCs w:val="28"/>
        </w:rPr>
        <w:t xml:space="preserve"> экономической </w:t>
      </w:r>
      <w:r w:rsidR="001D4813" w:rsidRPr="008E793E">
        <w:rPr>
          <w:rFonts w:ascii="Times New Roman" w:hAnsi="Times New Roman"/>
          <w:sz w:val="28"/>
          <w:szCs w:val="28"/>
        </w:rPr>
        <w:t xml:space="preserve"> пом</w:t>
      </w:r>
      <w:r w:rsidR="00AB5554" w:rsidRPr="008E793E">
        <w:rPr>
          <w:rFonts w:ascii="Times New Roman" w:hAnsi="Times New Roman"/>
          <w:sz w:val="28"/>
          <w:szCs w:val="28"/>
        </w:rPr>
        <w:t>ощи (см.</w:t>
      </w:r>
      <w:r w:rsidR="00C927AD" w:rsidRPr="008E793E">
        <w:rPr>
          <w:rFonts w:ascii="Times New Roman" w:hAnsi="Times New Roman"/>
          <w:sz w:val="28"/>
          <w:szCs w:val="28"/>
        </w:rPr>
        <w:t xml:space="preserve">также </w:t>
      </w:r>
      <w:r w:rsidR="001D4813" w:rsidRPr="008E793E">
        <w:rPr>
          <w:rFonts w:ascii="Times New Roman" w:hAnsi="Times New Roman"/>
          <w:sz w:val="28"/>
          <w:szCs w:val="28"/>
        </w:rPr>
        <w:t xml:space="preserve">параграф 3 главы </w:t>
      </w:r>
      <w:r w:rsidR="00662C24" w:rsidRPr="008E793E">
        <w:rPr>
          <w:rFonts w:ascii="Times New Roman" w:hAnsi="Times New Roman"/>
          <w:sz w:val="28"/>
          <w:szCs w:val="28"/>
        </w:rPr>
        <w:t>III</w:t>
      </w:r>
      <w:r w:rsidR="001549B2" w:rsidRPr="008E793E">
        <w:rPr>
          <w:rFonts w:ascii="Times New Roman" w:hAnsi="Times New Roman"/>
          <w:sz w:val="28"/>
          <w:szCs w:val="28"/>
        </w:rPr>
        <w:t>),</w:t>
      </w:r>
      <w:r w:rsidR="006A27AB" w:rsidRPr="008E793E">
        <w:rPr>
          <w:rFonts w:ascii="Times New Roman" w:hAnsi="Times New Roman"/>
          <w:sz w:val="28"/>
          <w:szCs w:val="28"/>
        </w:rPr>
        <w:t xml:space="preserve"> </w:t>
      </w:r>
      <w:r w:rsidR="00860E9E" w:rsidRPr="008E793E">
        <w:rPr>
          <w:rFonts w:ascii="Times New Roman" w:hAnsi="Times New Roman"/>
          <w:sz w:val="28"/>
          <w:szCs w:val="28"/>
        </w:rPr>
        <w:t>оказался</w:t>
      </w:r>
      <w:r w:rsidRPr="008E793E">
        <w:rPr>
          <w:rFonts w:ascii="Times New Roman" w:hAnsi="Times New Roman"/>
          <w:sz w:val="28"/>
          <w:szCs w:val="28"/>
        </w:rPr>
        <w:t xml:space="preserve"> тем</w:t>
      </w:r>
      <w:r w:rsidR="0031006B" w:rsidRPr="008E793E">
        <w:rPr>
          <w:rFonts w:ascii="Times New Roman" w:hAnsi="Times New Roman"/>
          <w:sz w:val="28"/>
          <w:szCs w:val="28"/>
        </w:rPr>
        <w:t xml:space="preserve"> не менее</w:t>
      </w:r>
      <w:r w:rsidR="00860E9E" w:rsidRPr="008E793E">
        <w:rPr>
          <w:rFonts w:ascii="Times New Roman" w:hAnsi="Times New Roman"/>
          <w:sz w:val="28"/>
          <w:szCs w:val="28"/>
        </w:rPr>
        <w:t xml:space="preserve"> единственной</w:t>
      </w:r>
      <w:r w:rsidR="00AB5554" w:rsidRPr="008E793E">
        <w:rPr>
          <w:rFonts w:ascii="Times New Roman" w:hAnsi="Times New Roman"/>
          <w:sz w:val="28"/>
          <w:szCs w:val="28"/>
        </w:rPr>
        <w:t xml:space="preserve"> из</w:t>
      </w:r>
      <w:r w:rsidR="00B472F8" w:rsidRPr="008E793E">
        <w:rPr>
          <w:rFonts w:ascii="Times New Roman" w:hAnsi="Times New Roman"/>
          <w:sz w:val="28"/>
          <w:szCs w:val="28"/>
        </w:rPr>
        <w:t xml:space="preserve"> трех</w:t>
      </w:r>
      <w:r w:rsidRPr="008E793E">
        <w:rPr>
          <w:rFonts w:ascii="Times New Roman" w:hAnsi="Times New Roman"/>
          <w:sz w:val="28"/>
          <w:szCs w:val="28"/>
        </w:rPr>
        <w:t xml:space="preserve"> </w:t>
      </w:r>
      <w:r w:rsidR="00451419" w:rsidRPr="008E793E">
        <w:rPr>
          <w:rFonts w:ascii="Times New Roman" w:hAnsi="Times New Roman"/>
          <w:sz w:val="28"/>
          <w:szCs w:val="28"/>
        </w:rPr>
        <w:t>указанн</w:t>
      </w:r>
      <w:r w:rsidR="00860E9E" w:rsidRPr="008E793E">
        <w:rPr>
          <w:rFonts w:ascii="Times New Roman" w:hAnsi="Times New Roman"/>
          <w:sz w:val="28"/>
          <w:szCs w:val="28"/>
        </w:rPr>
        <w:t>ых судебных инстанций, вынесшей решение в</w:t>
      </w:r>
      <w:r w:rsidR="0085437D" w:rsidRPr="008E793E">
        <w:rPr>
          <w:rFonts w:ascii="Times New Roman" w:hAnsi="Times New Roman"/>
          <w:sz w:val="28"/>
          <w:szCs w:val="28"/>
        </w:rPr>
        <w:t xml:space="preserve"> пользу</w:t>
      </w:r>
      <w:r w:rsidRPr="008E793E">
        <w:rPr>
          <w:rFonts w:ascii="Times New Roman" w:hAnsi="Times New Roman"/>
          <w:sz w:val="28"/>
          <w:szCs w:val="28"/>
        </w:rPr>
        <w:t xml:space="preserve"> </w:t>
      </w:r>
      <w:r w:rsidR="00860E9E" w:rsidRPr="008E793E">
        <w:rPr>
          <w:rFonts w:ascii="Times New Roman" w:hAnsi="Times New Roman"/>
          <w:sz w:val="28"/>
          <w:szCs w:val="28"/>
        </w:rPr>
        <w:t>провинциального,</w:t>
      </w:r>
      <w:r w:rsidR="00BA6B96" w:rsidRPr="008E793E">
        <w:rPr>
          <w:rFonts w:ascii="Times New Roman" w:hAnsi="Times New Roman"/>
          <w:sz w:val="28"/>
          <w:szCs w:val="28"/>
        </w:rPr>
        <w:t xml:space="preserve"> </w:t>
      </w:r>
      <w:r w:rsidR="0085437D" w:rsidRPr="008E793E">
        <w:rPr>
          <w:rFonts w:ascii="Times New Roman" w:hAnsi="Times New Roman"/>
          <w:sz w:val="28"/>
          <w:szCs w:val="28"/>
        </w:rPr>
        <w:t>а</w:t>
      </w:r>
      <w:r w:rsidR="00BA6B96" w:rsidRPr="008E793E">
        <w:rPr>
          <w:rFonts w:ascii="Times New Roman" w:hAnsi="Times New Roman"/>
          <w:sz w:val="28"/>
          <w:szCs w:val="28"/>
        </w:rPr>
        <w:t xml:space="preserve"> </w:t>
      </w:r>
      <w:r w:rsidRPr="008E793E">
        <w:rPr>
          <w:rFonts w:ascii="Times New Roman" w:hAnsi="Times New Roman"/>
          <w:sz w:val="28"/>
          <w:szCs w:val="28"/>
        </w:rPr>
        <w:t xml:space="preserve"> </w:t>
      </w:r>
      <w:r w:rsidR="00860E9E" w:rsidRPr="008E793E">
        <w:rPr>
          <w:rFonts w:ascii="Times New Roman" w:hAnsi="Times New Roman"/>
          <w:sz w:val="28"/>
          <w:szCs w:val="28"/>
        </w:rPr>
        <w:t>не</w:t>
      </w:r>
      <w:r w:rsidR="00CC0A03" w:rsidRPr="008E793E">
        <w:rPr>
          <w:rFonts w:ascii="Times New Roman" w:hAnsi="Times New Roman"/>
          <w:sz w:val="28"/>
          <w:szCs w:val="28"/>
        </w:rPr>
        <w:t xml:space="preserve"> </w:t>
      </w:r>
      <w:r w:rsidR="00860E9E" w:rsidRPr="008E793E">
        <w:rPr>
          <w:rFonts w:ascii="Times New Roman" w:hAnsi="Times New Roman"/>
          <w:sz w:val="28"/>
          <w:szCs w:val="28"/>
        </w:rPr>
        <w:t xml:space="preserve"> федерального </w:t>
      </w:r>
      <w:r w:rsidRPr="008E793E">
        <w:rPr>
          <w:rFonts w:ascii="Times New Roman" w:hAnsi="Times New Roman"/>
          <w:sz w:val="28"/>
          <w:szCs w:val="28"/>
        </w:rPr>
        <w:t xml:space="preserve"> </w:t>
      </w:r>
      <w:r w:rsidR="00860E9E" w:rsidRPr="008E793E">
        <w:rPr>
          <w:rFonts w:ascii="Times New Roman" w:hAnsi="Times New Roman"/>
          <w:sz w:val="28"/>
          <w:szCs w:val="28"/>
        </w:rPr>
        <w:t>уровня власти.</w:t>
      </w:r>
    </w:p>
    <w:p w:rsidR="003B0770" w:rsidRPr="008E793E" w:rsidRDefault="003B077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CC0A03" w:rsidRPr="008E793E">
        <w:rPr>
          <w:rFonts w:ascii="Times New Roman" w:hAnsi="Times New Roman"/>
          <w:sz w:val="28"/>
          <w:szCs w:val="28"/>
        </w:rPr>
        <w:t xml:space="preserve">     </w:t>
      </w:r>
      <w:r w:rsidR="005C7C63" w:rsidRPr="008E793E">
        <w:rPr>
          <w:rFonts w:ascii="Times New Roman" w:hAnsi="Times New Roman"/>
          <w:sz w:val="28"/>
          <w:szCs w:val="28"/>
        </w:rPr>
        <w:t>Опираясь на р</w:t>
      </w:r>
      <w:r w:rsidR="004467AC" w:rsidRPr="008E793E">
        <w:rPr>
          <w:rFonts w:ascii="Times New Roman" w:hAnsi="Times New Roman"/>
          <w:sz w:val="28"/>
          <w:szCs w:val="28"/>
        </w:rPr>
        <w:t>ешение Апелляционного</w:t>
      </w:r>
      <w:r w:rsidR="00CC0A03" w:rsidRPr="008E793E">
        <w:rPr>
          <w:rFonts w:ascii="Times New Roman" w:hAnsi="Times New Roman"/>
          <w:sz w:val="28"/>
          <w:szCs w:val="28"/>
        </w:rPr>
        <w:t xml:space="preserve"> </w:t>
      </w:r>
      <w:r w:rsidR="00860E9E" w:rsidRPr="008E793E">
        <w:rPr>
          <w:rFonts w:ascii="Times New Roman" w:hAnsi="Times New Roman"/>
          <w:sz w:val="28"/>
          <w:szCs w:val="28"/>
        </w:rPr>
        <w:t>суда</w:t>
      </w:r>
      <w:r w:rsidR="00CC0A03" w:rsidRPr="008E793E">
        <w:rPr>
          <w:rFonts w:ascii="Times New Roman" w:hAnsi="Times New Roman"/>
          <w:sz w:val="28"/>
          <w:szCs w:val="28"/>
        </w:rPr>
        <w:t xml:space="preserve"> </w:t>
      </w:r>
      <w:r w:rsidR="00860E9E" w:rsidRPr="008E793E">
        <w:rPr>
          <w:rFonts w:ascii="Times New Roman" w:hAnsi="Times New Roman"/>
          <w:sz w:val="28"/>
          <w:szCs w:val="28"/>
        </w:rPr>
        <w:t>Ньюфаундленда</w:t>
      </w:r>
      <w:r w:rsidR="005C7C63" w:rsidRPr="008E793E">
        <w:rPr>
          <w:rFonts w:ascii="Times New Roman" w:hAnsi="Times New Roman"/>
          <w:sz w:val="28"/>
          <w:szCs w:val="28"/>
        </w:rPr>
        <w:t>,</w:t>
      </w:r>
      <w:r w:rsidR="00D4201C" w:rsidRPr="008E793E">
        <w:rPr>
          <w:rFonts w:ascii="Times New Roman" w:hAnsi="Times New Roman"/>
          <w:sz w:val="28"/>
          <w:szCs w:val="28"/>
        </w:rPr>
        <w:t xml:space="preserve"> </w:t>
      </w:r>
      <w:r w:rsidR="00B472F8" w:rsidRPr="008E793E">
        <w:rPr>
          <w:rFonts w:ascii="Times New Roman" w:hAnsi="Times New Roman"/>
          <w:sz w:val="28"/>
          <w:szCs w:val="28"/>
        </w:rPr>
        <w:t>восемь провинциальных</w:t>
      </w:r>
      <w:r w:rsidR="002F2FBD" w:rsidRPr="008E793E">
        <w:rPr>
          <w:rFonts w:ascii="Times New Roman" w:hAnsi="Times New Roman"/>
          <w:sz w:val="28"/>
          <w:szCs w:val="28"/>
        </w:rPr>
        <w:t xml:space="preserve"> </w:t>
      </w:r>
      <w:r w:rsidR="00860E9E" w:rsidRPr="008E793E">
        <w:rPr>
          <w:rFonts w:ascii="Times New Roman" w:hAnsi="Times New Roman"/>
          <w:sz w:val="28"/>
          <w:szCs w:val="28"/>
        </w:rPr>
        <w:t>правительств</w:t>
      </w:r>
      <w:r w:rsidR="00B472F8" w:rsidRPr="008E793E">
        <w:rPr>
          <w:rFonts w:ascii="Times New Roman" w:hAnsi="Times New Roman"/>
          <w:sz w:val="28"/>
          <w:szCs w:val="28"/>
        </w:rPr>
        <w:t xml:space="preserve"> возбудили </w:t>
      </w:r>
      <w:r w:rsidR="004467AC" w:rsidRPr="008E793E">
        <w:rPr>
          <w:rFonts w:ascii="Times New Roman" w:hAnsi="Times New Roman"/>
          <w:sz w:val="28"/>
          <w:szCs w:val="28"/>
        </w:rPr>
        <w:t>дело о</w:t>
      </w:r>
      <w:r w:rsidR="0005218A" w:rsidRPr="008E793E">
        <w:rPr>
          <w:rFonts w:ascii="Times New Roman" w:hAnsi="Times New Roman"/>
          <w:sz w:val="28"/>
          <w:szCs w:val="28"/>
        </w:rPr>
        <w:t xml:space="preserve"> </w:t>
      </w:r>
      <w:r w:rsidR="00945F05" w:rsidRPr="008E793E">
        <w:rPr>
          <w:rFonts w:ascii="Times New Roman" w:hAnsi="Times New Roman"/>
          <w:sz w:val="28"/>
          <w:szCs w:val="28"/>
        </w:rPr>
        <w:t>незаконности патриации</w:t>
      </w:r>
      <w:r w:rsidR="005C7C63" w:rsidRPr="008E793E">
        <w:rPr>
          <w:rFonts w:ascii="Times New Roman" w:hAnsi="Times New Roman"/>
          <w:sz w:val="28"/>
          <w:szCs w:val="28"/>
        </w:rPr>
        <w:t xml:space="preserve"> </w:t>
      </w:r>
      <w:r w:rsidR="004467AC" w:rsidRPr="008E793E">
        <w:rPr>
          <w:rFonts w:ascii="Times New Roman" w:hAnsi="Times New Roman"/>
          <w:sz w:val="28"/>
          <w:szCs w:val="28"/>
        </w:rPr>
        <w:t>в Верховном</w:t>
      </w:r>
      <w:r w:rsidR="002F2FBD" w:rsidRPr="008E793E">
        <w:rPr>
          <w:rFonts w:ascii="Times New Roman" w:hAnsi="Times New Roman"/>
          <w:sz w:val="28"/>
          <w:szCs w:val="28"/>
        </w:rPr>
        <w:t xml:space="preserve"> суд</w:t>
      </w:r>
      <w:r w:rsidR="00B472F8" w:rsidRPr="008E793E">
        <w:rPr>
          <w:rFonts w:ascii="Times New Roman" w:hAnsi="Times New Roman"/>
          <w:sz w:val="28"/>
          <w:szCs w:val="28"/>
        </w:rPr>
        <w:t>е</w:t>
      </w:r>
      <w:r w:rsidR="002F2FBD" w:rsidRPr="008E793E">
        <w:rPr>
          <w:rFonts w:ascii="Times New Roman" w:hAnsi="Times New Roman"/>
          <w:sz w:val="28"/>
          <w:szCs w:val="28"/>
        </w:rPr>
        <w:t xml:space="preserve"> К</w:t>
      </w:r>
      <w:r w:rsidR="00945F05" w:rsidRPr="008E793E">
        <w:rPr>
          <w:rFonts w:ascii="Times New Roman" w:hAnsi="Times New Roman"/>
          <w:sz w:val="28"/>
          <w:szCs w:val="28"/>
        </w:rPr>
        <w:t>анады.</w:t>
      </w:r>
      <w:r w:rsidR="00DC2D72" w:rsidRPr="008E793E">
        <w:rPr>
          <w:rFonts w:ascii="Times New Roman" w:hAnsi="Times New Roman"/>
          <w:sz w:val="28"/>
          <w:szCs w:val="28"/>
        </w:rPr>
        <w:t xml:space="preserve"> Федеральн</w:t>
      </w:r>
      <w:r w:rsidR="00953F8A" w:rsidRPr="008E793E">
        <w:rPr>
          <w:rFonts w:ascii="Times New Roman" w:hAnsi="Times New Roman"/>
          <w:sz w:val="28"/>
          <w:szCs w:val="28"/>
        </w:rPr>
        <w:t>ое правитель</w:t>
      </w:r>
      <w:r w:rsidR="001D4813" w:rsidRPr="008E793E">
        <w:rPr>
          <w:rFonts w:ascii="Times New Roman" w:hAnsi="Times New Roman"/>
          <w:sz w:val="28"/>
          <w:szCs w:val="28"/>
        </w:rPr>
        <w:t>ство</w:t>
      </w:r>
      <w:r w:rsidR="0005218A" w:rsidRPr="008E793E">
        <w:rPr>
          <w:rFonts w:ascii="Times New Roman" w:hAnsi="Times New Roman"/>
          <w:sz w:val="28"/>
          <w:szCs w:val="28"/>
        </w:rPr>
        <w:t xml:space="preserve"> </w:t>
      </w:r>
      <w:r w:rsidR="001D4813" w:rsidRPr="008E793E">
        <w:rPr>
          <w:rFonts w:ascii="Times New Roman" w:hAnsi="Times New Roman"/>
          <w:sz w:val="28"/>
          <w:szCs w:val="28"/>
        </w:rPr>
        <w:t>было</w:t>
      </w:r>
      <w:r w:rsidR="0005218A" w:rsidRPr="008E793E">
        <w:rPr>
          <w:rFonts w:ascii="Times New Roman" w:hAnsi="Times New Roman"/>
          <w:sz w:val="28"/>
          <w:szCs w:val="28"/>
        </w:rPr>
        <w:t xml:space="preserve"> </w:t>
      </w:r>
      <w:r w:rsidR="005B055C" w:rsidRPr="008E793E">
        <w:rPr>
          <w:rFonts w:ascii="Times New Roman" w:hAnsi="Times New Roman"/>
          <w:sz w:val="28"/>
          <w:szCs w:val="28"/>
        </w:rPr>
        <w:t>вынуждено</w:t>
      </w:r>
      <w:r w:rsidR="004467AC" w:rsidRPr="008E793E">
        <w:rPr>
          <w:rFonts w:ascii="Times New Roman" w:hAnsi="Times New Roman"/>
          <w:sz w:val="28"/>
          <w:szCs w:val="28"/>
        </w:rPr>
        <w:t xml:space="preserve"> еще раз остановить</w:t>
      </w:r>
      <w:r w:rsidR="0005218A" w:rsidRPr="008E793E">
        <w:rPr>
          <w:rFonts w:ascii="Times New Roman" w:hAnsi="Times New Roman"/>
          <w:sz w:val="28"/>
          <w:szCs w:val="28"/>
        </w:rPr>
        <w:t xml:space="preserve"> </w:t>
      </w:r>
      <w:r w:rsidR="00DC2D72" w:rsidRPr="008E793E">
        <w:rPr>
          <w:rFonts w:ascii="Times New Roman" w:hAnsi="Times New Roman"/>
          <w:sz w:val="28"/>
          <w:szCs w:val="28"/>
        </w:rPr>
        <w:t xml:space="preserve">прохождение </w:t>
      </w:r>
      <w:r w:rsidR="0005218A" w:rsidRPr="008E793E">
        <w:rPr>
          <w:rFonts w:ascii="Times New Roman" w:hAnsi="Times New Roman"/>
          <w:sz w:val="28"/>
          <w:szCs w:val="28"/>
        </w:rPr>
        <w:t xml:space="preserve"> </w:t>
      </w:r>
      <w:r w:rsidR="00DC2D72" w:rsidRPr="008E793E">
        <w:rPr>
          <w:rFonts w:ascii="Times New Roman" w:hAnsi="Times New Roman"/>
          <w:sz w:val="28"/>
          <w:szCs w:val="28"/>
        </w:rPr>
        <w:t>конституционной</w:t>
      </w:r>
      <w:r w:rsidR="005B055C" w:rsidRPr="008E793E">
        <w:rPr>
          <w:rFonts w:ascii="Times New Roman" w:hAnsi="Times New Roman"/>
          <w:sz w:val="28"/>
          <w:szCs w:val="28"/>
        </w:rPr>
        <w:t xml:space="preserve"> </w:t>
      </w:r>
      <w:r w:rsidR="00DC2D72" w:rsidRPr="008E793E">
        <w:rPr>
          <w:rFonts w:ascii="Times New Roman" w:hAnsi="Times New Roman"/>
          <w:sz w:val="28"/>
          <w:szCs w:val="28"/>
        </w:rPr>
        <w:t xml:space="preserve"> резолюцией </w:t>
      </w:r>
      <w:r w:rsidR="0005218A" w:rsidRPr="008E793E">
        <w:rPr>
          <w:rFonts w:ascii="Times New Roman" w:hAnsi="Times New Roman"/>
          <w:sz w:val="28"/>
          <w:szCs w:val="28"/>
        </w:rPr>
        <w:t xml:space="preserve"> третьего чтения в Парламенте</w:t>
      </w:r>
      <w:r w:rsidR="00DC2D72" w:rsidRPr="008E793E">
        <w:rPr>
          <w:rFonts w:ascii="Times New Roman" w:hAnsi="Times New Roman"/>
          <w:sz w:val="28"/>
          <w:szCs w:val="28"/>
        </w:rPr>
        <w:t xml:space="preserve"> и </w:t>
      </w:r>
      <w:r w:rsidR="00953F8A" w:rsidRPr="008E793E">
        <w:rPr>
          <w:rFonts w:ascii="Times New Roman" w:hAnsi="Times New Roman"/>
          <w:sz w:val="28"/>
          <w:szCs w:val="28"/>
        </w:rPr>
        <w:t xml:space="preserve">снова стать ответчиком в суде. </w:t>
      </w:r>
      <w:r w:rsidR="0005218A" w:rsidRPr="008E793E">
        <w:rPr>
          <w:rFonts w:ascii="Times New Roman" w:hAnsi="Times New Roman"/>
          <w:sz w:val="28"/>
          <w:szCs w:val="28"/>
        </w:rPr>
        <w:t>Прения</w:t>
      </w:r>
      <w:r w:rsidR="00DC2D72" w:rsidRPr="008E793E">
        <w:rPr>
          <w:rFonts w:ascii="Times New Roman" w:hAnsi="Times New Roman"/>
          <w:sz w:val="28"/>
          <w:szCs w:val="28"/>
        </w:rPr>
        <w:t xml:space="preserve"> о </w:t>
      </w:r>
      <w:r w:rsidR="00945F05" w:rsidRPr="008E793E">
        <w:rPr>
          <w:rFonts w:ascii="Times New Roman" w:hAnsi="Times New Roman"/>
          <w:sz w:val="28"/>
          <w:szCs w:val="28"/>
        </w:rPr>
        <w:t xml:space="preserve"> конституционной реформе в</w:t>
      </w:r>
      <w:r w:rsidR="0005218A" w:rsidRPr="008E793E">
        <w:rPr>
          <w:rFonts w:ascii="Times New Roman" w:hAnsi="Times New Roman"/>
          <w:sz w:val="28"/>
          <w:szCs w:val="28"/>
        </w:rPr>
        <w:t xml:space="preserve"> Палате общин</w:t>
      </w:r>
      <w:r w:rsidR="00DC2D72" w:rsidRPr="008E793E">
        <w:rPr>
          <w:rFonts w:ascii="Times New Roman" w:hAnsi="Times New Roman"/>
          <w:sz w:val="28"/>
          <w:szCs w:val="28"/>
        </w:rPr>
        <w:t xml:space="preserve"> и</w:t>
      </w:r>
      <w:r w:rsidR="006A27AB" w:rsidRPr="008E793E">
        <w:rPr>
          <w:rFonts w:ascii="Times New Roman" w:hAnsi="Times New Roman"/>
          <w:sz w:val="28"/>
          <w:szCs w:val="28"/>
        </w:rPr>
        <w:t xml:space="preserve"> в</w:t>
      </w:r>
      <w:r w:rsidR="00953F8A" w:rsidRPr="008E793E">
        <w:rPr>
          <w:rFonts w:ascii="Times New Roman" w:hAnsi="Times New Roman"/>
          <w:sz w:val="28"/>
          <w:szCs w:val="28"/>
        </w:rPr>
        <w:t xml:space="preserve"> </w:t>
      </w:r>
      <w:r w:rsidR="00A72BAF" w:rsidRPr="008E793E">
        <w:rPr>
          <w:rFonts w:ascii="Times New Roman" w:hAnsi="Times New Roman"/>
          <w:sz w:val="28"/>
          <w:szCs w:val="28"/>
        </w:rPr>
        <w:t>Сенате пришлось</w:t>
      </w:r>
      <w:r w:rsidR="00BA6B96" w:rsidRPr="008E793E">
        <w:rPr>
          <w:rFonts w:ascii="Times New Roman" w:hAnsi="Times New Roman"/>
          <w:sz w:val="28"/>
          <w:szCs w:val="28"/>
        </w:rPr>
        <w:t xml:space="preserve"> </w:t>
      </w:r>
      <w:r w:rsidR="006A27AB" w:rsidRPr="008E793E">
        <w:rPr>
          <w:rFonts w:ascii="Times New Roman" w:hAnsi="Times New Roman"/>
          <w:sz w:val="28"/>
          <w:szCs w:val="28"/>
        </w:rPr>
        <w:t xml:space="preserve">прервать </w:t>
      </w:r>
      <w:r w:rsidR="00945F05" w:rsidRPr="008E793E">
        <w:rPr>
          <w:rFonts w:ascii="Times New Roman" w:hAnsi="Times New Roman"/>
          <w:sz w:val="28"/>
          <w:szCs w:val="28"/>
        </w:rPr>
        <w:t xml:space="preserve">  на</w:t>
      </w:r>
      <w:r w:rsidR="00DC2D72" w:rsidRPr="008E793E">
        <w:rPr>
          <w:rFonts w:ascii="Times New Roman" w:hAnsi="Times New Roman"/>
          <w:sz w:val="28"/>
          <w:szCs w:val="28"/>
        </w:rPr>
        <w:t xml:space="preserve"> </w:t>
      </w:r>
      <w:r w:rsidR="00F57083" w:rsidRPr="008E793E">
        <w:rPr>
          <w:rFonts w:ascii="Times New Roman" w:hAnsi="Times New Roman"/>
          <w:sz w:val="28"/>
          <w:szCs w:val="28"/>
        </w:rPr>
        <w:t>7 месяцев</w:t>
      </w:r>
      <w:r w:rsidR="00CC0A03" w:rsidRPr="008E793E">
        <w:rPr>
          <w:rStyle w:val="a6"/>
          <w:rFonts w:ascii="Times New Roman" w:hAnsi="Times New Roman"/>
          <w:sz w:val="28"/>
          <w:szCs w:val="28"/>
        </w:rPr>
        <w:footnoteReference w:id="263"/>
      </w:r>
      <w:r w:rsidR="00CC7F8F" w:rsidRPr="008E793E">
        <w:rPr>
          <w:rFonts w:ascii="Times New Roman" w:hAnsi="Times New Roman"/>
          <w:sz w:val="28"/>
          <w:szCs w:val="28"/>
        </w:rPr>
        <w:t>.</w:t>
      </w:r>
    </w:p>
    <w:p w:rsidR="00983DDC" w:rsidRPr="008E793E" w:rsidRDefault="00DC2D7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26932" w:rsidRPr="008E793E">
        <w:rPr>
          <w:rFonts w:ascii="Times New Roman" w:hAnsi="Times New Roman"/>
          <w:sz w:val="28"/>
          <w:szCs w:val="28"/>
        </w:rPr>
        <w:t xml:space="preserve">  </w:t>
      </w:r>
      <w:r w:rsidRPr="008E793E">
        <w:rPr>
          <w:rFonts w:ascii="Times New Roman" w:hAnsi="Times New Roman"/>
          <w:sz w:val="28"/>
          <w:szCs w:val="28"/>
        </w:rPr>
        <w:t xml:space="preserve">Вторичное </w:t>
      </w:r>
      <w:r w:rsidR="003C0B6D" w:rsidRPr="008E793E">
        <w:rPr>
          <w:rFonts w:ascii="Times New Roman" w:hAnsi="Times New Roman"/>
          <w:sz w:val="28"/>
          <w:szCs w:val="28"/>
        </w:rPr>
        <w:t xml:space="preserve"> обращение провинциального уровня</w:t>
      </w:r>
      <w:r w:rsidR="00BA6B96" w:rsidRPr="008E793E">
        <w:rPr>
          <w:rFonts w:ascii="Times New Roman" w:hAnsi="Times New Roman"/>
          <w:sz w:val="28"/>
          <w:szCs w:val="28"/>
        </w:rPr>
        <w:t xml:space="preserve"> исполнительной власти</w:t>
      </w:r>
      <w:r w:rsidR="003C0B6D" w:rsidRPr="008E793E">
        <w:rPr>
          <w:rFonts w:ascii="Times New Roman" w:hAnsi="Times New Roman"/>
          <w:sz w:val="28"/>
          <w:szCs w:val="28"/>
        </w:rPr>
        <w:t xml:space="preserve"> </w:t>
      </w:r>
      <w:r w:rsidR="0098254B" w:rsidRPr="008E793E">
        <w:rPr>
          <w:rFonts w:ascii="Times New Roman" w:hAnsi="Times New Roman"/>
          <w:sz w:val="28"/>
          <w:szCs w:val="28"/>
        </w:rPr>
        <w:t>с</w:t>
      </w:r>
      <w:r w:rsidR="006A27AB" w:rsidRPr="008E793E">
        <w:rPr>
          <w:rFonts w:ascii="Times New Roman" w:hAnsi="Times New Roman"/>
          <w:sz w:val="28"/>
          <w:szCs w:val="28"/>
        </w:rPr>
        <w:t xml:space="preserve"> исками в органы</w:t>
      </w:r>
      <w:r w:rsidR="004F4316" w:rsidRPr="008E793E">
        <w:rPr>
          <w:rFonts w:ascii="Times New Roman" w:hAnsi="Times New Roman"/>
          <w:sz w:val="28"/>
          <w:szCs w:val="28"/>
        </w:rPr>
        <w:t xml:space="preserve"> судебной</w:t>
      </w:r>
      <w:r w:rsidRPr="008E793E">
        <w:rPr>
          <w:rFonts w:ascii="Times New Roman" w:hAnsi="Times New Roman"/>
          <w:sz w:val="28"/>
          <w:szCs w:val="28"/>
        </w:rPr>
        <w:t xml:space="preserve"> власти </w:t>
      </w:r>
      <w:r w:rsidR="006A27AB" w:rsidRPr="008E793E">
        <w:rPr>
          <w:rFonts w:ascii="Times New Roman" w:hAnsi="Times New Roman"/>
          <w:sz w:val="28"/>
          <w:szCs w:val="28"/>
        </w:rPr>
        <w:t>(на этот раз</w:t>
      </w:r>
      <w:r w:rsidR="0098254B" w:rsidRPr="008E793E">
        <w:rPr>
          <w:rFonts w:ascii="Times New Roman" w:hAnsi="Times New Roman"/>
          <w:sz w:val="28"/>
          <w:szCs w:val="28"/>
        </w:rPr>
        <w:t xml:space="preserve"> федеральной)</w:t>
      </w:r>
      <w:r w:rsidR="006A27AB" w:rsidRPr="008E793E">
        <w:rPr>
          <w:rFonts w:ascii="Times New Roman" w:hAnsi="Times New Roman"/>
          <w:sz w:val="28"/>
          <w:szCs w:val="28"/>
        </w:rPr>
        <w:t xml:space="preserve"> и </w:t>
      </w:r>
      <w:r w:rsidR="003C0B6D" w:rsidRPr="008E793E">
        <w:rPr>
          <w:rFonts w:ascii="Times New Roman" w:hAnsi="Times New Roman"/>
          <w:sz w:val="28"/>
          <w:szCs w:val="28"/>
        </w:rPr>
        <w:t xml:space="preserve"> вмешательство </w:t>
      </w:r>
      <w:r w:rsidR="006A27AB" w:rsidRPr="008E793E">
        <w:rPr>
          <w:rFonts w:ascii="Times New Roman" w:hAnsi="Times New Roman"/>
          <w:sz w:val="28"/>
          <w:szCs w:val="28"/>
        </w:rPr>
        <w:t xml:space="preserve">судов </w:t>
      </w:r>
      <w:r w:rsidR="0098254B" w:rsidRPr="008E793E">
        <w:rPr>
          <w:rFonts w:ascii="Times New Roman" w:hAnsi="Times New Roman"/>
          <w:sz w:val="28"/>
          <w:szCs w:val="28"/>
        </w:rPr>
        <w:t xml:space="preserve"> в  процесс патриации Конституции</w:t>
      </w:r>
      <w:r w:rsidRPr="008E793E">
        <w:rPr>
          <w:rFonts w:ascii="Times New Roman" w:hAnsi="Times New Roman"/>
          <w:sz w:val="28"/>
          <w:szCs w:val="28"/>
        </w:rPr>
        <w:t xml:space="preserve"> привело к тому, что на 16-</w:t>
      </w:r>
      <w:r w:rsidR="0098254B" w:rsidRPr="008E793E">
        <w:rPr>
          <w:rFonts w:ascii="Times New Roman" w:hAnsi="Times New Roman"/>
          <w:sz w:val="28"/>
          <w:szCs w:val="28"/>
        </w:rPr>
        <w:t>м месяце явственно вырисовалась опасность общей</w:t>
      </w:r>
      <w:r w:rsidR="005C4A26" w:rsidRPr="008E793E">
        <w:rPr>
          <w:rFonts w:ascii="Times New Roman" w:hAnsi="Times New Roman"/>
          <w:sz w:val="28"/>
          <w:szCs w:val="28"/>
        </w:rPr>
        <w:t xml:space="preserve"> неудачи</w:t>
      </w:r>
      <w:r w:rsidR="006A27AB" w:rsidRPr="008E793E">
        <w:rPr>
          <w:rFonts w:ascii="Times New Roman" w:hAnsi="Times New Roman"/>
          <w:sz w:val="28"/>
          <w:szCs w:val="28"/>
        </w:rPr>
        <w:t xml:space="preserve"> </w:t>
      </w:r>
      <w:r w:rsidR="005C4A26" w:rsidRPr="008E793E">
        <w:rPr>
          <w:rFonts w:ascii="Times New Roman" w:hAnsi="Times New Roman"/>
          <w:sz w:val="28"/>
          <w:szCs w:val="28"/>
        </w:rPr>
        <w:t>реформы.</w:t>
      </w:r>
      <w:r w:rsidR="004F4316" w:rsidRPr="008E793E">
        <w:rPr>
          <w:rFonts w:ascii="Times New Roman" w:hAnsi="Times New Roman"/>
          <w:sz w:val="28"/>
          <w:szCs w:val="28"/>
        </w:rPr>
        <w:t xml:space="preserve"> Верховный суд</w:t>
      </w:r>
      <w:r w:rsidRPr="008E793E">
        <w:rPr>
          <w:rFonts w:ascii="Times New Roman" w:hAnsi="Times New Roman"/>
          <w:sz w:val="28"/>
          <w:szCs w:val="28"/>
        </w:rPr>
        <w:t xml:space="preserve"> Канады пос</w:t>
      </w:r>
      <w:r w:rsidR="00945F05" w:rsidRPr="008E793E">
        <w:rPr>
          <w:rFonts w:ascii="Times New Roman" w:hAnsi="Times New Roman"/>
          <w:sz w:val="28"/>
          <w:szCs w:val="28"/>
        </w:rPr>
        <w:t>ле</w:t>
      </w:r>
      <w:r w:rsidRPr="008E793E">
        <w:rPr>
          <w:rFonts w:ascii="Times New Roman" w:hAnsi="Times New Roman"/>
          <w:sz w:val="28"/>
          <w:szCs w:val="28"/>
        </w:rPr>
        <w:t xml:space="preserve"> 3-месячного разбирательства</w:t>
      </w:r>
      <w:r w:rsidR="00C9567C" w:rsidRPr="008E793E">
        <w:rPr>
          <w:rFonts w:ascii="Times New Roman" w:hAnsi="Times New Roman"/>
          <w:sz w:val="28"/>
          <w:szCs w:val="28"/>
        </w:rPr>
        <w:t xml:space="preserve"> </w:t>
      </w:r>
      <w:r w:rsidR="005B055C" w:rsidRPr="008E793E">
        <w:rPr>
          <w:rFonts w:ascii="Times New Roman" w:hAnsi="Times New Roman"/>
          <w:sz w:val="28"/>
          <w:szCs w:val="28"/>
        </w:rPr>
        <w:t xml:space="preserve">иска </w:t>
      </w:r>
      <w:r w:rsidR="00F57083" w:rsidRPr="008E793E">
        <w:rPr>
          <w:rFonts w:ascii="Times New Roman" w:hAnsi="Times New Roman"/>
          <w:sz w:val="28"/>
          <w:szCs w:val="28"/>
        </w:rPr>
        <w:t xml:space="preserve">генеральных прокуроров </w:t>
      </w:r>
      <w:r w:rsidR="005B055C" w:rsidRPr="008E793E">
        <w:rPr>
          <w:rFonts w:ascii="Times New Roman" w:hAnsi="Times New Roman"/>
          <w:sz w:val="28"/>
          <w:szCs w:val="28"/>
        </w:rPr>
        <w:t xml:space="preserve">восьми провинций </w:t>
      </w:r>
      <w:r w:rsidR="00C9567C" w:rsidRPr="008E793E">
        <w:rPr>
          <w:rFonts w:ascii="Times New Roman" w:hAnsi="Times New Roman"/>
          <w:sz w:val="28"/>
          <w:szCs w:val="28"/>
        </w:rPr>
        <w:t>признал</w:t>
      </w:r>
      <w:r w:rsidRPr="008E793E">
        <w:rPr>
          <w:rFonts w:ascii="Times New Roman" w:hAnsi="Times New Roman"/>
          <w:sz w:val="28"/>
          <w:szCs w:val="28"/>
        </w:rPr>
        <w:t xml:space="preserve"> </w:t>
      </w:r>
      <w:r w:rsidR="00C9567C" w:rsidRPr="008E793E">
        <w:rPr>
          <w:rFonts w:ascii="Times New Roman" w:hAnsi="Times New Roman"/>
          <w:sz w:val="28"/>
          <w:szCs w:val="28"/>
        </w:rPr>
        <w:t>одностороннюю федеральную</w:t>
      </w:r>
      <w:r w:rsidR="005B055C" w:rsidRPr="008E793E">
        <w:rPr>
          <w:rFonts w:ascii="Times New Roman" w:hAnsi="Times New Roman"/>
          <w:sz w:val="28"/>
          <w:szCs w:val="28"/>
        </w:rPr>
        <w:t xml:space="preserve"> патриацию</w:t>
      </w:r>
      <w:r w:rsidR="00677B7D" w:rsidRPr="008E793E">
        <w:rPr>
          <w:rFonts w:ascii="Times New Roman" w:hAnsi="Times New Roman"/>
          <w:sz w:val="28"/>
          <w:szCs w:val="28"/>
        </w:rPr>
        <w:t xml:space="preserve"> Конституции а)</w:t>
      </w:r>
      <w:r w:rsidR="00CC0A03" w:rsidRPr="008E793E">
        <w:rPr>
          <w:rFonts w:ascii="Times New Roman" w:hAnsi="Times New Roman"/>
          <w:sz w:val="28"/>
          <w:szCs w:val="28"/>
        </w:rPr>
        <w:t xml:space="preserve"> </w:t>
      </w:r>
      <w:r w:rsidR="00F57083" w:rsidRPr="008E793E">
        <w:rPr>
          <w:rFonts w:ascii="Times New Roman" w:hAnsi="Times New Roman"/>
          <w:sz w:val="28"/>
          <w:szCs w:val="28"/>
        </w:rPr>
        <w:t>совместимой с буквой</w:t>
      </w:r>
      <w:r w:rsidR="00983DDC" w:rsidRPr="008E793E">
        <w:rPr>
          <w:rFonts w:ascii="Times New Roman" w:hAnsi="Times New Roman"/>
          <w:sz w:val="28"/>
          <w:szCs w:val="28"/>
        </w:rPr>
        <w:t xml:space="preserve"> </w:t>
      </w:r>
      <w:r w:rsidR="003C0B6D" w:rsidRPr="008E793E">
        <w:rPr>
          <w:rFonts w:ascii="Times New Roman" w:hAnsi="Times New Roman"/>
          <w:sz w:val="28"/>
          <w:szCs w:val="28"/>
        </w:rPr>
        <w:t>Конституции</w:t>
      </w:r>
      <w:r w:rsidR="00677B7D" w:rsidRPr="008E793E">
        <w:rPr>
          <w:rFonts w:ascii="Times New Roman" w:hAnsi="Times New Roman"/>
          <w:sz w:val="28"/>
          <w:szCs w:val="28"/>
        </w:rPr>
        <w:t xml:space="preserve"> и позитивным</w:t>
      </w:r>
      <w:r w:rsidR="00983DDC" w:rsidRPr="008E793E">
        <w:rPr>
          <w:rFonts w:ascii="Times New Roman" w:hAnsi="Times New Roman"/>
          <w:sz w:val="28"/>
          <w:szCs w:val="28"/>
        </w:rPr>
        <w:t xml:space="preserve"> </w:t>
      </w:r>
      <w:r w:rsidR="003C0B6D" w:rsidRPr="008E793E">
        <w:rPr>
          <w:rFonts w:ascii="Times New Roman" w:hAnsi="Times New Roman"/>
          <w:sz w:val="28"/>
          <w:szCs w:val="28"/>
        </w:rPr>
        <w:t>правом</w:t>
      </w:r>
      <w:r w:rsidR="00C9567C" w:rsidRPr="008E793E">
        <w:rPr>
          <w:rFonts w:ascii="Times New Roman" w:hAnsi="Times New Roman"/>
          <w:sz w:val="28"/>
          <w:szCs w:val="28"/>
        </w:rPr>
        <w:t xml:space="preserve"> страны,</w:t>
      </w:r>
      <w:r w:rsidR="00F57083" w:rsidRPr="008E793E">
        <w:rPr>
          <w:rFonts w:ascii="Times New Roman" w:hAnsi="Times New Roman"/>
          <w:sz w:val="28"/>
          <w:szCs w:val="28"/>
        </w:rPr>
        <w:t xml:space="preserve"> но вместе с тем 2) «нарушающей</w:t>
      </w:r>
      <w:r w:rsidR="006A27AB" w:rsidRPr="008E793E">
        <w:rPr>
          <w:rFonts w:ascii="Times New Roman" w:hAnsi="Times New Roman"/>
          <w:sz w:val="28"/>
          <w:szCs w:val="28"/>
        </w:rPr>
        <w:t xml:space="preserve"> </w:t>
      </w:r>
      <w:r w:rsidR="00F57083" w:rsidRPr="008E793E">
        <w:rPr>
          <w:rFonts w:ascii="Times New Roman" w:hAnsi="Times New Roman"/>
          <w:sz w:val="28"/>
          <w:szCs w:val="28"/>
        </w:rPr>
        <w:t>дух</w:t>
      </w:r>
      <w:r w:rsidR="006A27AB" w:rsidRPr="008E793E">
        <w:rPr>
          <w:rFonts w:ascii="Times New Roman" w:hAnsi="Times New Roman"/>
          <w:sz w:val="28"/>
          <w:szCs w:val="28"/>
        </w:rPr>
        <w:t xml:space="preserve"> </w:t>
      </w:r>
      <w:r w:rsidR="003C0B6D" w:rsidRPr="008E793E">
        <w:rPr>
          <w:rFonts w:ascii="Times New Roman" w:hAnsi="Times New Roman"/>
          <w:sz w:val="28"/>
          <w:szCs w:val="28"/>
        </w:rPr>
        <w:t>Консти</w:t>
      </w:r>
      <w:r w:rsidR="00F57083" w:rsidRPr="008E793E">
        <w:rPr>
          <w:rFonts w:ascii="Times New Roman" w:hAnsi="Times New Roman"/>
          <w:sz w:val="28"/>
          <w:szCs w:val="28"/>
        </w:rPr>
        <w:t>ту</w:t>
      </w:r>
      <w:r w:rsidR="0098254B" w:rsidRPr="008E793E">
        <w:rPr>
          <w:rFonts w:ascii="Times New Roman" w:hAnsi="Times New Roman"/>
          <w:sz w:val="28"/>
          <w:szCs w:val="28"/>
        </w:rPr>
        <w:t>ции», т.е.</w:t>
      </w:r>
      <w:r w:rsidR="00F57083" w:rsidRPr="008E793E">
        <w:rPr>
          <w:rFonts w:ascii="Times New Roman" w:hAnsi="Times New Roman"/>
          <w:sz w:val="28"/>
          <w:szCs w:val="28"/>
        </w:rPr>
        <w:t>конвенциональные</w:t>
      </w:r>
      <w:r w:rsidR="006A27AB" w:rsidRPr="008E793E">
        <w:rPr>
          <w:rFonts w:ascii="Times New Roman" w:hAnsi="Times New Roman"/>
          <w:sz w:val="28"/>
          <w:szCs w:val="28"/>
        </w:rPr>
        <w:t xml:space="preserve"> </w:t>
      </w:r>
      <w:r w:rsidR="003C0B6D" w:rsidRPr="008E793E">
        <w:rPr>
          <w:rFonts w:ascii="Times New Roman" w:hAnsi="Times New Roman"/>
          <w:sz w:val="28"/>
          <w:szCs w:val="28"/>
        </w:rPr>
        <w:t>нормы конституционного</w:t>
      </w:r>
      <w:r w:rsidR="004F4316" w:rsidRPr="008E793E">
        <w:rPr>
          <w:rFonts w:ascii="Times New Roman" w:hAnsi="Times New Roman"/>
          <w:sz w:val="28"/>
          <w:szCs w:val="28"/>
        </w:rPr>
        <w:t xml:space="preserve"> права</w:t>
      </w:r>
      <w:r w:rsidR="00945F05" w:rsidRPr="008E793E">
        <w:rPr>
          <w:rFonts w:ascii="Times New Roman" w:hAnsi="Times New Roman"/>
          <w:sz w:val="28"/>
          <w:szCs w:val="28"/>
        </w:rPr>
        <w:t xml:space="preserve"> доминиона,</w:t>
      </w:r>
      <w:r w:rsidR="003C0B6D" w:rsidRPr="008E793E">
        <w:rPr>
          <w:rFonts w:ascii="Times New Roman" w:hAnsi="Times New Roman"/>
          <w:sz w:val="28"/>
          <w:szCs w:val="28"/>
        </w:rPr>
        <w:t xml:space="preserve"> и</w:t>
      </w:r>
      <w:r w:rsidR="00C9567C" w:rsidRPr="008E793E">
        <w:rPr>
          <w:rFonts w:ascii="Times New Roman" w:hAnsi="Times New Roman"/>
          <w:sz w:val="28"/>
          <w:szCs w:val="28"/>
        </w:rPr>
        <w:t xml:space="preserve"> потому несовместимой </w:t>
      </w:r>
      <w:r w:rsidR="003C0B6D" w:rsidRPr="008E793E">
        <w:rPr>
          <w:rFonts w:ascii="Times New Roman" w:hAnsi="Times New Roman"/>
          <w:sz w:val="28"/>
          <w:szCs w:val="28"/>
        </w:rPr>
        <w:t xml:space="preserve">с ними. </w:t>
      </w:r>
      <w:r w:rsidR="00983DDC" w:rsidRPr="008E793E">
        <w:rPr>
          <w:rFonts w:ascii="Times New Roman" w:hAnsi="Times New Roman"/>
          <w:sz w:val="28"/>
          <w:szCs w:val="28"/>
        </w:rPr>
        <w:t>Обязательным условием</w:t>
      </w:r>
      <w:r w:rsidR="005B055C" w:rsidRPr="008E793E">
        <w:rPr>
          <w:rFonts w:ascii="Times New Roman" w:hAnsi="Times New Roman"/>
          <w:sz w:val="28"/>
          <w:szCs w:val="28"/>
        </w:rPr>
        <w:t xml:space="preserve"> законности конституционной</w:t>
      </w:r>
      <w:r w:rsidR="00A1604C" w:rsidRPr="008E793E">
        <w:rPr>
          <w:rFonts w:ascii="Times New Roman" w:hAnsi="Times New Roman"/>
          <w:sz w:val="28"/>
          <w:szCs w:val="28"/>
        </w:rPr>
        <w:t xml:space="preserve"> </w:t>
      </w:r>
      <w:r w:rsidR="005B055C" w:rsidRPr="008E793E">
        <w:rPr>
          <w:rFonts w:ascii="Times New Roman" w:hAnsi="Times New Roman"/>
          <w:sz w:val="28"/>
          <w:szCs w:val="28"/>
        </w:rPr>
        <w:t>реформы</w:t>
      </w:r>
      <w:r w:rsidR="00C9567C" w:rsidRPr="008E793E">
        <w:rPr>
          <w:rFonts w:ascii="Times New Roman" w:hAnsi="Times New Roman"/>
          <w:sz w:val="28"/>
          <w:szCs w:val="28"/>
        </w:rPr>
        <w:t xml:space="preserve"> </w:t>
      </w:r>
      <w:r w:rsidR="00983DDC" w:rsidRPr="008E793E">
        <w:rPr>
          <w:rFonts w:ascii="Times New Roman" w:hAnsi="Times New Roman"/>
          <w:sz w:val="28"/>
          <w:szCs w:val="28"/>
        </w:rPr>
        <w:t xml:space="preserve">Суд объявил </w:t>
      </w:r>
      <w:r w:rsidR="00A1604C" w:rsidRPr="008E793E">
        <w:rPr>
          <w:rFonts w:ascii="Times New Roman" w:hAnsi="Times New Roman"/>
          <w:sz w:val="28"/>
          <w:szCs w:val="28"/>
        </w:rPr>
        <w:t xml:space="preserve">предварительное </w:t>
      </w:r>
      <w:r w:rsidR="00983DDC" w:rsidRPr="008E793E">
        <w:rPr>
          <w:rFonts w:ascii="Times New Roman" w:hAnsi="Times New Roman"/>
          <w:sz w:val="28"/>
          <w:szCs w:val="28"/>
        </w:rPr>
        <w:t>соглашение</w:t>
      </w:r>
      <w:r w:rsidR="00A1604C" w:rsidRPr="008E793E">
        <w:rPr>
          <w:rFonts w:ascii="Times New Roman" w:hAnsi="Times New Roman"/>
          <w:sz w:val="28"/>
          <w:szCs w:val="28"/>
        </w:rPr>
        <w:t xml:space="preserve"> и сотрудничество</w:t>
      </w:r>
      <w:r w:rsidR="00983DDC" w:rsidRPr="008E793E">
        <w:rPr>
          <w:rFonts w:ascii="Times New Roman" w:hAnsi="Times New Roman"/>
          <w:sz w:val="28"/>
          <w:szCs w:val="28"/>
        </w:rPr>
        <w:t xml:space="preserve"> центра </w:t>
      </w:r>
      <w:r w:rsidR="00A1604C" w:rsidRPr="008E793E">
        <w:rPr>
          <w:rFonts w:ascii="Times New Roman" w:hAnsi="Times New Roman"/>
          <w:sz w:val="28"/>
          <w:szCs w:val="28"/>
        </w:rPr>
        <w:t>с</w:t>
      </w:r>
      <w:r w:rsidR="005B055C" w:rsidRPr="008E793E">
        <w:rPr>
          <w:rFonts w:ascii="Times New Roman" w:hAnsi="Times New Roman"/>
          <w:sz w:val="28"/>
          <w:szCs w:val="28"/>
        </w:rPr>
        <w:t xml:space="preserve"> </w:t>
      </w:r>
      <w:r w:rsidR="00983DDC" w:rsidRPr="008E793E">
        <w:rPr>
          <w:rFonts w:ascii="Times New Roman" w:hAnsi="Times New Roman"/>
          <w:sz w:val="28"/>
          <w:szCs w:val="28"/>
        </w:rPr>
        <w:t>«существенным большинством»</w:t>
      </w:r>
      <w:r w:rsidR="00A1604C" w:rsidRPr="008E793E">
        <w:rPr>
          <w:rFonts w:ascii="Times New Roman" w:hAnsi="Times New Roman"/>
          <w:sz w:val="28"/>
          <w:szCs w:val="28"/>
        </w:rPr>
        <w:t xml:space="preserve"> субъектов</w:t>
      </w:r>
      <w:r w:rsidR="00CC0A03" w:rsidRPr="008E793E">
        <w:rPr>
          <w:rFonts w:ascii="Times New Roman" w:hAnsi="Times New Roman"/>
          <w:sz w:val="28"/>
          <w:szCs w:val="28"/>
        </w:rPr>
        <w:t xml:space="preserve"> федераци</w:t>
      </w:r>
      <w:r w:rsidR="00C82A5D" w:rsidRPr="008E793E">
        <w:rPr>
          <w:rFonts w:ascii="Times New Roman" w:hAnsi="Times New Roman"/>
          <w:sz w:val="28"/>
          <w:szCs w:val="28"/>
        </w:rPr>
        <w:t>и</w:t>
      </w:r>
      <w:r w:rsidR="00CC0A03" w:rsidRPr="008E793E">
        <w:rPr>
          <w:rFonts w:ascii="Times New Roman" w:hAnsi="Times New Roman"/>
          <w:sz w:val="28"/>
          <w:szCs w:val="28"/>
        </w:rPr>
        <w:t xml:space="preserve">. </w:t>
      </w:r>
      <w:r w:rsidR="005B055C" w:rsidRPr="008E793E">
        <w:rPr>
          <w:rFonts w:ascii="Times New Roman" w:hAnsi="Times New Roman"/>
          <w:sz w:val="28"/>
          <w:szCs w:val="28"/>
        </w:rPr>
        <w:t>Критериев</w:t>
      </w:r>
      <w:r w:rsidR="00983DDC" w:rsidRPr="008E793E">
        <w:rPr>
          <w:rFonts w:ascii="Times New Roman" w:hAnsi="Times New Roman"/>
          <w:sz w:val="28"/>
          <w:szCs w:val="28"/>
        </w:rPr>
        <w:t xml:space="preserve"> «существенного </w:t>
      </w:r>
      <w:r w:rsidR="00A1604C" w:rsidRPr="008E793E">
        <w:rPr>
          <w:rFonts w:ascii="Times New Roman" w:hAnsi="Times New Roman"/>
          <w:sz w:val="28"/>
          <w:szCs w:val="28"/>
        </w:rPr>
        <w:t xml:space="preserve">  </w:t>
      </w:r>
      <w:r w:rsidR="00983DDC" w:rsidRPr="008E793E">
        <w:rPr>
          <w:rFonts w:ascii="Times New Roman" w:hAnsi="Times New Roman"/>
          <w:sz w:val="28"/>
          <w:szCs w:val="28"/>
        </w:rPr>
        <w:t>большинства» верховные судьи не сформулировали.</w:t>
      </w:r>
      <w:r w:rsidR="00CC0A03" w:rsidRPr="008E793E">
        <w:rPr>
          <w:rFonts w:ascii="Times New Roman" w:hAnsi="Times New Roman"/>
          <w:sz w:val="28"/>
          <w:szCs w:val="28"/>
        </w:rPr>
        <w:t xml:space="preserve"> В то же время</w:t>
      </w:r>
      <w:r w:rsidR="006A27AB" w:rsidRPr="008E793E">
        <w:rPr>
          <w:rFonts w:ascii="Times New Roman" w:hAnsi="Times New Roman"/>
          <w:sz w:val="28"/>
          <w:szCs w:val="28"/>
        </w:rPr>
        <w:t xml:space="preserve"> провинци</w:t>
      </w:r>
      <w:r w:rsidR="00CC0A03" w:rsidRPr="008E793E">
        <w:rPr>
          <w:rFonts w:ascii="Times New Roman" w:hAnsi="Times New Roman"/>
          <w:sz w:val="28"/>
          <w:szCs w:val="28"/>
        </w:rPr>
        <w:t>ям Верховный суд напомнил об их</w:t>
      </w:r>
      <w:r w:rsidR="006A27AB" w:rsidRPr="008E793E">
        <w:rPr>
          <w:rFonts w:ascii="Times New Roman" w:hAnsi="Times New Roman"/>
          <w:sz w:val="28"/>
          <w:szCs w:val="28"/>
        </w:rPr>
        <w:t xml:space="preserve"> обязанно</w:t>
      </w:r>
      <w:r w:rsidR="00CC0A03" w:rsidRPr="008E793E">
        <w:rPr>
          <w:rFonts w:ascii="Times New Roman" w:hAnsi="Times New Roman"/>
          <w:sz w:val="28"/>
          <w:szCs w:val="28"/>
        </w:rPr>
        <w:t>сти</w:t>
      </w:r>
      <w:r w:rsidR="00945F05" w:rsidRPr="008E793E">
        <w:rPr>
          <w:rFonts w:ascii="Times New Roman" w:hAnsi="Times New Roman"/>
          <w:sz w:val="28"/>
          <w:szCs w:val="28"/>
        </w:rPr>
        <w:t>, а не праве</w:t>
      </w:r>
      <w:r w:rsidR="00CC0A03" w:rsidRPr="008E793E">
        <w:rPr>
          <w:rFonts w:ascii="Times New Roman" w:hAnsi="Times New Roman"/>
          <w:sz w:val="28"/>
          <w:szCs w:val="28"/>
        </w:rPr>
        <w:t xml:space="preserve"> участвовать в</w:t>
      </w:r>
      <w:r w:rsidR="005B055C" w:rsidRPr="008E793E">
        <w:rPr>
          <w:rFonts w:ascii="Times New Roman" w:hAnsi="Times New Roman"/>
          <w:sz w:val="28"/>
          <w:szCs w:val="28"/>
        </w:rPr>
        <w:t xml:space="preserve"> патриации</w:t>
      </w:r>
      <w:r w:rsidR="006A27AB" w:rsidRPr="008E793E">
        <w:rPr>
          <w:rFonts w:ascii="Times New Roman" w:hAnsi="Times New Roman"/>
          <w:sz w:val="28"/>
          <w:szCs w:val="28"/>
        </w:rPr>
        <w:t xml:space="preserve"> Конституции</w:t>
      </w:r>
      <w:r w:rsidR="00CC0A03" w:rsidRPr="008E793E">
        <w:rPr>
          <w:rStyle w:val="a6"/>
          <w:rFonts w:ascii="Times New Roman" w:hAnsi="Times New Roman"/>
          <w:sz w:val="28"/>
          <w:szCs w:val="28"/>
        </w:rPr>
        <w:footnoteReference w:id="264"/>
      </w:r>
      <w:r w:rsidR="00C82A5D" w:rsidRPr="008E793E">
        <w:rPr>
          <w:rFonts w:ascii="Times New Roman" w:hAnsi="Times New Roman"/>
          <w:sz w:val="28"/>
          <w:szCs w:val="28"/>
        </w:rPr>
        <w:t>. Ф</w:t>
      </w:r>
      <w:r w:rsidR="005B055C" w:rsidRPr="008E793E">
        <w:rPr>
          <w:rFonts w:ascii="Times New Roman" w:hAnsi="Times New Roman"/>
          <w:sz w:val="28"/>
          <w:szCs w:val="28"/>
        </w:rPr>
        <w:t>актически</w:t>
      </w:r>
      <w:r w:rsidR="00C82A5D" w:rsidRPr="008E793E">
        <w:rPr>
          <w:rFonts w:ascii="Times New Roman" w:hAnsi="Times New Roman"/>
          <w:sz w:val="28"/>
          <w:szCs w:val="28"/>
        </w:rPr>
        <w:t xml:space="preserve"> ВСК осудил</w:t>
      </w:r>
      <w:r w:rsidR="006C4B39" w:rsidRPr="008E793E">
        <w:rPr>
          <w:rFonts w:ascii="Times New Roman" w:hAnsi="Times New Roman"/>
          <w:sz w:val="28"/>
          <w:szCs w:val="28"/>
        </w:rPr>
        <w:t xml:space="preserve"> очередную</w:t>
      </w:r>
      <w:r w:rsidR="00D962C2" w:rsidRPr="008E793E">
        <w:rPr>
          <w:rFonts w:ascii="Times New Roman" w:hAnsi="Times New Roman"/>
          <w:sz w:val="28"/>
          <w:szCs w:val="28"/>
        </w:rPr>
        <w:t xml:space="preserve"> (седьм</w:t>
      </w:r>
      <w:r w:rsidR="004F4316" w:rsidRPr="008E793E">
        <w:rPr>
          <w:rFonts w:ascii="Times New Roman" w:hAnsi="Times New Roman"/>
          <w:sz w:val="28"/>
          <w:szCs w:val="28"/>
        </w:rPr>
        <w:t>ую по счету)</w:t>
      </w:r>
      <w:r w:rsidR="00141FF7" w:rsidRPr="008E793E">
        <w:rPr>
          <w:rFonts w:ascii="Times New Roman" w:hAnsi="Times New Roman"/>
          <w:sz w:val="28"/>
          <w:szCs w:val="28"/>
        </w:rPr>
        <w:t xml:space="preserve"> попытку</w:t>
      </w:r>
      <w:r w:rsidR="0098254B" w:rsidRPr="008E793E">
        <w:rPr>
          <w:rFonts w:ascii="Times New Roman" w:hAnsi="Times New Roman"/>
          <w:sz w:val="28"/>
          <w:szCs w:val="28"/>
        </w:rPr>
        <w:t xml:space="preserve"> провинциальных правительств</w:t>
      </w:r>
      <w:r w:rsidR="00D962C2" w:rsidRPr="008E793E">
        <w:rPr>
          <w:rFonts w:ascii="Times New Roman" w:hAnsi="Times New Roman"/>
          <w:sz w:val="28"/>
          <w:szCs w:val="28"/>
        </w:rPr>
        <w:t xml:space="preserve"> помеш</w:t>
      </w:r>
      <w:r w:rsidR="0098254B" w:rsidRPr="008E793E">
        <w:rPr>
          <w:rFonts w:ascii="Times New Roman" w:hAnsi="Times New Roman"/>
          <w:sz w:val="28"/>
          <w:szCs w:val="28"/>
        </w:rPr>
        <w:t>ать</w:t>
      </w:r>
      <w:r w:rsidR="006C4B39" w:rsidRPr="008E793E">
        <w:rPr>
          <w:rFonts w:ascii="Times New Roman" w:hAnsi="Times New Roman"/>
          <w:sz w:val="28"/>
          <w:szCs w:val="28"/>
        </w:rPr>
        <w:t xml:space="preserve"> </w:t>
      </w:r>
      <w:r w:rsidR="00D962C2" w:rsidRPr="008E793E">
        <w:rPr>
          <w:rFonts w:ascii="Times New Roman" w:hAnsi="Times New Roman"/>
          <w:sz w:val="28"/>
          <w:szCs w:val="28"/>
        </w:rPr>
        <w:t>конституционной</w:t>
      </w:r>
      <w:r w:rsidR="006C4B39" w:rsidRPr="008E793E">
        <w:rPr>
          <w:rFonts w:ascii="Times New Roman" w:hAnsi="Times New Roman"/>
          <w:sz w:val="28"/>
          <w:szCs w:val="28"/>
        </w:rPr>
        <w:t xml:space="preserve"> </w:t>
      </w:r>
      <w:r w:rsidR="00953F8A" w:rsidRPr="008E793E">
        <w:rPr>
          <w:rFonts w:ascii="Times New Roman" w:hAnsi="Times New Roman"/>
          <w:sz w:val="28"/>
          <w:szCs w:val="28"/>
        </w:rPr>
        <w:t xml:space="preserve"> реформ</w:t>
      </w:r>
      <w:r w:rsidR="00D962C2" w:rsidRPr="008E793E">
        <w:rPr>
          <w:rFonts w:ascii="Times New Roman" w:hAnsi="Times New Roman"/>
          <w:sz w:val="28"/>
          <w:szCs w:val="28"/>
        </w:rPr>
        <w:t>е</w:t>
      </w:r>
      <w:r w:rsidR="00C82A5D" w:rsidRPr="008E793E">
        <w:rPr>
          <w:rStyle w:val="a6"/>
          <w:rFonts w:ascii="Times New Roman" w:hAnsi="Times New Roman"/>
          <w:sz w:val="28"/>
          <w:szCs w:val="28"/>
        </w:rPr>
        <w:footnoteReference w:id="265"/>
      </w:r>
      <w:r w:rsidR="006A27AB" w:rsidRPr="008E793E">
        <w:rPr>
          <w:rFonts w:ascii="Times New Roman" w:hAnsi="Times New Roman"/>
          <w:sz w:val="28"/>
          <w:szCs w:val="28"/>
        </w:rPr>
        <w:t xml:space="preserve">. </w:t>
      </w:r>
    </w:p>
    <w:p w:rsidR="00DC2D72" w:rsidRPr="008E793E" w:rsidRDefault="00983D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31006B" w:rsidRPr="008E793E">
        <w:rPr>
          <w:rFonts w:ascii="Times New Roman" w:hAnsi="Times New Roman"/>
          <w:sz w:val="28"/>
          <w:szCs w:val="28"/>
        </w:rPr>
        <w:t xml:space="preserve">  </w:t>
      </w:r>
      <w:r w:rsidR="003C0B6D" w:rsidRPr="008E793E">
        <w:rPr>
          <w:rFonts w:ascii="Times New Roman" w:hAnsi="Times New Roman"/>
          <w:sz w:val="28"/>
          <w:szCs w:val="28"/>
        </w:rPr>
        <w:t>Единодушия в высшей судеб</w:t>
      </w:r>
      <w:r w:rsidRPr="008E793E">
        <w:rPr>
          <w:rFonts w:ascii="Times New Roman" w:hAnsi="Times New Roman"/>
          <w:sz w:val="28"/>
          <w:szCs w:val="28"/>
        </w:rPr>
        <w:t xml:space="preserve">ной  инстанции федерации не было, </w:t>
      </w:r>
      <w:r w:rsidR="003C0B6D" w:rsidRPr="008E793E">
        <w:rPr>
          <w:rFonts w:ascii="Times New Roman" w:hAnsi="Times New Roman"/>
          <w:sz w:val="28"/>
          <w:szCs w:val="28"/>
        </w:rPr>
        <w:t xml:space="preserve"> ка</w:t>
      </w:r>
      <w:r w:rsidR="00A1604C" w:rsidRPr="008E793E">
        <w:rPr>
          <w:rFonts w:ascii="Times New Roman" w:hAnsi="Times New Roman"/>
          <w:sz w:val="28"/>
          <w:szCs w:val="28"/>
        </w:rPr>
        <w:t>к его не было</w:t>
      </w:r>
      <w:r w:rsidR="0031006B" w:rsidRPr="008E793E">
        <w:rPr>
          <w:rFonts w:ascii="Times New Roman" w:hAnsi="Times New Roman"/>
          <w:sz w:val="28"/>
          <w:szCs w:val="28"/>
        </w:rPr>
        <w:t xml:space="preserve"> ранее в высших </w:t>
      </w:r>
      <w:r w:rsidR="006C4B39" w:rsidRPr="008E793E">
        <w:rPr>
          <w:rFonts w:ascii="Times New Roman" w:hAnsi="Times New Roman"/>
          <w:sz w:val="28"/>
          <w:szCs w:val="28"/>
        </w:rPr>
        <w:t xml:space="preserve">судах </w:t>
      </w:r>
      <w:r w:rsidR="005C7C63" w:rsidRPr="008E793E">
        <w:rPr>
          <w:rFonts w:ascii="Times New Roman" w:hAnsi="Times New Roman"/>
          <w:sz w:val="28"/>
          <w:szCs w:val="28"/>
        </w:rPr>
        <w:t xml:space="preserve">Квебека и  </w:t>
      </w:r>
      <w:r w:rsidRPr="008E793E">
        <w:rPr>
          <w:rFonts w:ascii="Times New Roman" w:hAnsi="Times New Roman"/>
          <w:sz w:val="28"/>
          <w:szCs w:val="28"/>
        </w:rPr>
        <w:t>М</w:t>
      </w:r>
      <w:r w:rsidR="005C7C63" w:rsidRPr="008E793E">
        <w:rPr>
          <w:rFonts w:ascii="Times New Roman" w:hAnsi="Times New Roman"/>
          <w:sz w:val="28"/>
          <w:szCs w:val="28"/>
        </w:rPr>
        <w:t>анитобы</w:t>
      </w:r>
      <w:r w:rsidR="003C0B6D" w:rsidRPr="008E793E">
        <w:rPr>
          <w:rFonts w:ascii="Times New Roman" w:hAnsi="Times New Roman"/>
          <w:sz w:val="28"/>
          <w:szCs w:val="28"/>
        </w:rPr>
        <w:t xml:space="preserve">. Первая </w:t>
      </w:r>
      <w:r w:rsidR="00A1604C" w:rsidRPr="008E793E">
        <w:rPr>
          <w:rFonts w:ascii="Times New Roman" w:hAnsi="Times New Roman"/>
          <w:sz w:val="28"/>
          <w:szCs w:val="28"/>
        </w:rPr>
        <w:t xml:space="preserve"> </w:t>
      </w:r>
      <w:r w:rsidR="003C0B6D" w:rsidRPr="008E793E">
        <w:rPr>
          <w:rFonts w:ascii="Times New Roman" w:hAnsi="Times New Roman"/>
          <w:sz w:val="28"/>
          <w:szCs w:val="28"/>
        </w:rPr>
        <w:t>часть</w:t>
      </w:r>
      <w:r w:rsidR="005B055C" w:rsidRPr="008E793E">
        <w:rPr>
          <w:rFonts w:ascii="Times New Roman" w:hAnsi="Times New Roman"/>
          <w:sz w:val="28"/>
          <w:szCs w:val="28"/>
        </w:rPr>
        <w:t xml:space="preserve"> решения</w:t>
      </w:r>
      <w:r w:rsidRPr="008E793E">
        <w:rPr>
          <w:rFonts w:ascii="Times New Roman" w:hAnsi="Times New Roman"/>
          <w:sz w:val="28"/>
          <w:szCs w:val="28"/>
        </w:rPr>
        <w:t xml:space="preserve"> </w:t>
      </w:r>
      <w:r w:rsidR="00FA2C07" w:rsidRPr="008E793E">
        <w:rPr>
          <w:rFonts w:ascii="Times New Roman" w:hAnsi="Times New Roman"/>
          <w:sz w:val="28"/>
          <w:szCs w:val="28"/>
        </w:rPr>
        <w:t>ВСК</w:t>
      </w:r>
      <w:r w:rsidRPr="008E793E">
        <w:rPr>
          <w:rFonts w:ascii="Times New Roman" w:hAnsi="Times New Roman"/>
          <w:sz w:val="28"/>
          <w:szCs w:val="28"/>
        </w:rPr>
        <w:t xml:space="preserve"> </w:t>
      </w:r>
      <w:r w:rsidR="003C0B6D" w:rsidRPr="008E793E">
        <w:rPr>
          <w:rFonts w:ascii="Times New Roman" w:hAnsi="Times New Roman"/>
          <w:sz w:val="28"/>
          <w:szCs w:val="28"/>
        </w:rPr>
        <w:t>была</w:t>
      </w:r>
      <w:r w:rsidR="00D962C2" w:rsidRPr="008E793E">
        <w:rPr>
          <w:rFonts w:ascii="Times New Roman" w:hAnsi="Times New Roman"/>
          <w:sz w:val="28"/>
          <w:szCs w:val="28"/>
        </w:rPr>
        <w:t xml:space="preserve"> </w:t>
      </w:r>
      <w:r w:rsidR="004467AC" w:rsidRPr="008E793E">
        <w:rPr>
          <w:rFonts w:ascii="Times New Roman" w:hAnsi="Times New Roman"/>
          <w:sz w:val="28"/>
          <w:szCs w:val="28"/>
        </w:rPr>
        <w:t>вынесена</w:t>
      </w:r>
      <w:r w:rsidR="003C0B6D" w:rsidRPr="008E793E">
        <w:rPr>
          <w:rFonts w:ascii="Times New Roman" w:hAnsi="Times New Roman"/>
          <w:sz w:val="28"/>
          <w:szCs w:val="28"/>
        </w:rPr>
        <w:t xml:space="preserve"> большинством</w:t>
      </w:r>
      <w:r w:rsidR="0031006B" w:rsidRPr="008E793E">
        <w:rPr>
          <w:rFonts w:ascii="Times New Roman" w:hAnsi="Times New Roman"/>
          <w:sz w:val="28"/>
          <w:szCs w:val="28"/>
        </w:rPr>
        <w:t xml:space="preserve"> в 5</w:t>
      </w:r>
      <w:r w:rsidR="00A1604C" w:rsidRPr="008E793E">
        <w:rPr>
          <w:rFonts w:ascii="Times New Roman" w:hAnsi="Times New Roman"/>
          <w:sz w:val="28"/>
          <w:szCs w:val="28"/>
        </w:rPr>
        <w:t xml:space="preserve"> </w:t>
      </w:r>
      <w:r w:rsidR="005602B0" w:rsidRPr="008E793E">
        <w:rPr>
          <w:rFonts w:ascii="Times New Roman" w:hAnsi="Times New Roman"/>
          <w:sz w:val="28"/>
          <w:szCs w:val="28"/>
        </w:rPr>
        <w:t xml:space="preserve">голосов – </w:t>
      </w:r>
      <w:r w:rsidR="0031006B" w:rsidRPr="008E793E">
        <w:rPr>
          <w:rFonts w:ascii="Times New Roman" w:hAnsi="Times New Roman"/>
          <w:sz w:val="28"/>
          <w:szCs w:val="28"/>
        </w:rPr>
        <w:t>голосами</w:t>
      </w:r>
      <w:r w:rsidR="005602B0" w:rsidRPr="008E793E">
        <w:rPr>
          <w:rFonts w:ascii="Times New Roman" w:hAnsi="Times New Roman"/>
          <w:sz w:val="28"/>
          <w:szCs w:val="28"/>
        </w:rPr>
        <w:t xml:space="preserve"> 7 верховных судей </w:t>
      </w:r>
      <w:r w:rsidR="00A1604C" w:rsidRPr="008E793E">
        <w:rPr>
          <w:rFonts w:ascii="Times New Roman" w:hAnsi="Times New Roman"/>
          <w:sz w:val="28"/>
          <w:szCs w:val="28"/>
        </w:rPr>
        <w:t xml:space="preserve"> </w:t>
      </w:r>
      <w:r w:rsidR="0031006B" w:rsidRPr="008E793E">
        <w:rPr>
          <w:rFonts w:ascii="Times New Roman" w:hAnsi="Times New Roman"/>
          <w:sz w:val="28"/>
          <w:szCs w:val="28"/>
        </w:rPr>
        <w:t>против</w:t>
      </w:r>
      <w:r w:rsidR="00A1604C" w:rsidRPr="008E793E">
        <w:rPr>
          <w:rFonts w:ascii="Times New Roman" w:hAnsi="Times New Roman"/>
          <w:sz w:val="28"/>
          <w:szCs w:val="28"/>
        </w:rPr>
        <w:t xml:space="preserve"> </w:t>
      </w:r>
      <w:r w:rsidR="0031006B" w:rsidRPr="008E793E">
        <w:rPr>
          <w:rFonts w:ascii="Times New Roman" w:hAnsi="Times New Roman"/>
          <w:sz w:val="28"/>
          <w:szCs w:val="28"/>
        </w:rPr>
        <w:t>двух.</w:t>
      </w:r>
      <w:r w:rsidR="003C0B6D" w:rsidRPr="008E793E">
        <w:rPr>
          <w:rFonts w:ascii="Times New Roman" w:hAnsi="Times New Roman"/>
          <w:sz w:val="28"/>
          <w:szCs w:val="28"/>
        </w:rPr>
        <w:t xml:space="preserve"> Вторая</w:t>
      </w:r>
      <w:r w:rsidR="0031006B" w:rsidRPr="008E793E">
        <w:rPr>
          <w:rFonts w:ascii="Times New Roman" w:hAnsi="Times New Roman"/>
          <w:sz w:val="28"/>
          <w:szCs w:val="28"/>
        </w:rPr>
        <w:t xml:space="preserve"> часть решени</w:t>
      </w:r>
      <w:r w:rsidR="005602B0" w:rsidRPr="008E793E">
        <w:rPr>
          <w:rFonts w:ascii="Times New Roman" w:hAnsi="Times New Roman"/>
          <w:sz w:val="28"/>
          <w:szCs w:val="28"/>
        </w:rPr>
        <w:t>я прошла</w:t>
      </w:r>
      <w:r w:rsidR="003C0B6D" w:rsidRPr="008E793E">
        <w:rPr>
          <w:rFonts w:ascii="Times New Roman" w:hAnsi="Times New Roman"/>
          <w:sz w:val="28"/>
          <w:szCs w:val="28"/>
        </w:rPr>
        <w:t xml:space="preserve"> большинст</w:t>
      </w:r>
      <w:r w:rsidR="00D962C2" w:rsidRPr="008E793E">
        <w:rPr>
          <w:rFonts w:ascii="Times New Roman" w:hAnsi="Times New Roman"/>
          <w:sz w:val="28"/>
          <w:szCs w:val="28"/>
        </w:rPr>
        <w:t>вом в 3 голоса</w:t>
      </w:r>
      <w:r w:rsidR="003C0B6D" w:rsidRPr="008E793E">
        <w:rPr>
          <w:rFonts w:ascii="Times New Roman" w:hAnsi="Times New Roman"/>
          <w:sz w:val="28"/>
          <w:szCs w:val="28"/>
        </w:rPr>
        <w:t xml:space="preserve"> (6</w:t>
      </w:r>
      <w:r w:rsidR="00D962C2" w:rsidRPr="008E793E">
        <w:rPr>
          <w:rFonts w:ascii="Times New Roman" w:hAnsi="Times New Roman"/>
          <w:sz w:val="28"/>
          <w:szCs w:val="28"/>
        </w:rPr>
        <w:t xml:space="preserve"> голосами</w:t>
      </w:r>
      <w:r w:rsidR="00A1604C" w:rsidRPr="008E793E">
        <w:rPr>
          <w:rFonts w:ascii="Times New Roman" w:hAnsi="Times New Roman"/>
          <w:sz w:val="28"/>
          <w:szCs w:val="28"/>
        </w:rPr>
        <w:t xml:space="preserve"> </w:t>
      </w:r>
      <w:r w:rsidR="0031006B" w:rsidRPr="008E793E">
        <w:rPr>
          <w:rFonts w:ascii="Times New Roman" w:hAnsi="Times New Roman"/>
          <w:sz w:val="28"/>
          <w:szCs w:val="28"/>
        </w:rPr>
        <w:t>против трех</w:t>
      </w:r>
      <w:r w:rsidR="003C0B6D" w:rsidRPr="008E793E">
        <w:rPr>
          <w:rFonts w:ascii="Times New Roman" w:hAnsi="Times New Roman"/>
          <w:sz w:val="28"/>
          <w:szCs w:val="28"/>
        </w:rPr>
        <w:t>)</w:t>
      </w:r>
      <w:r w:rsidR="00F57083" w:rsidRPr="008E793E">
        <w:rPr>
          <w:rFonts w:ascii="Times New Roman" w:hAnsi="Times New Roman"/>
          <w:sz w:val="28"/>
          <w:szCs w:val="28"/>
        </w:rPr>
        <w:t>. С</w:t>
      </w:r>
      <w:r w:rsidR="004A4610" w:rsidRPr="008E793E">
        <w:rPr>
          <w:rFonts w:ascii="Times New Roman" w:hAnsi="Times New Roman"/>
          <w:sz w:val="28"/>
          <w:szCs w:val="28"/>
        </w:rPr>
        <w:t>реди голосовавших</w:t>
      </w:r>
      <w:r w:rsidR="00A956A5" w:rsidRPr="008E793E">
        <w:rPr>
          <w:rFonts w:ascii="Times New Roman" w:hAnsi="Times New Roman"/>
          <w:sz w:val="28"/>
          <w:szCs w:val="28"/>
        </w:rPr>
        <w:t xml:space="preserve"> </w:t>
      </w:r>
      <w:r w:rsidR="004A4610" w:rsidRPr="008E793E">
        <w:rPr>
          <w:rFonts w:ascii="Times New Roman" w:hAnsi="Times New Roman"/>
          <w:sz w:val="28"/>
          <w:szCs w:val="28"/>
        </w:rPr>
        <w:t xml:space="preserve"> против</w:t>
      </w:r>
      <w:r w:rsidR="00FA2C07" w:rsidRPr="008E793E">
        <w:rPr>
          <w:rFonts w:ascii="Times New Roman" w:hAnsi="Times New Roman"/>
          <w:sz w:val="28"/>
          <w:szCs w:val="28"/>
        </w:rPr>
        <w:t xml:space="preserve"> мнения большинства</w:t>
      </w:r>
      <w:r w:rsidR="004A4610" w:rsidRPr="008E793E">
        <w:rPr>
          <w:rFonts w:ascii="Times New Roman" w:hAnsi="Times New Roman"/>
          <w:sz w:val="28"/>
          <w:szCs w:val="28"/>
        </w:rPr>
        <w:t xml:space="preserve"> был председатель</w:t>
      </w:r>
      <w:r w:rsidR="00FA2C07" w:rsidRPr="008E793E">
        <w:rPr>
          <w:rFonts w:ascii="Times New Roman" w:hAnsi="Times New Roman"/>
          <w:sz w:val="28"/>
          <w:szCs w:val="28"/>
        </w:rPr>
        <w:t xml:space="preserve"> Верховного с</w:t>
      </w:r>
      <w:r w:rsidR="004A4610" w:rsidRPr="008E793E">
        <w:rPr>
          <w:rFonts w:ascii="Times New Roman" w:hAnsi="Times New Roman"/>
          <w:sz w:val="28"/>
          <w:szCs w:val="28"/>
        </w:rPr>
        <w:t>уда</w:t>
      </w:r>
      <w:r w:rsidR="00141FF7" w:rsidRPr="008E793E">
        <w:rPr>
          <w:rFonts w:ascii="Times New Roman" w:hAnsi="Times New Roman"/>
          <w:sz w:val="28"/>
          <w:szCs w:val="28"/>
        </w:rPr>
        <w:t xml:space="preserve"> Канады</w:t>
      </w:r>
      <w:r w:rsidR="004A4610" w:rsidRPr="008E793E">
        <w:rPr>
          <w:rFonts w:ascii="Times New Roman" w:hAnsi="Times New Roman"/>
          <w:sz w:val="28"/>
          <w:szCs w:val="28"/>
        </w:rPr>
        <w:t>.</w:t>
      </w:r>
      <w:r w:rsidR="00187354" w:rsidRPr="008E793E">
        <w:rPr>
          <w:rStyle w:val="a6"/>
          <w:rFonts w:ascii="Times New Roman" w:hAnsi="Times New Roman"/>
          <w:sz w:val="28"/>
          <w:szCs w:val="28"/>
        </w:rPr>
        <w:footnoteReference w:id="266"/>
      </w:r>
      <w:r w:rsidR="003C0B6D" w:rsidRPr="008E793E">
        <w:rPr>
          <w:rFonts w:ascii="Times New Roman" w:hAnsi="Times New Roman"/>
          <w:sz w:val="28"/>
          <w:szCs w:val="28"/>
        </w:rPr>
        <w:t xml:space="preserve">  </w:t>
      </w:r>
    </w:p>
    <w:p w:rsidR="003C0B6D" w:rsidRPr="008E793E" w:rsidRDefault="003C0B6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75563" w:rsidRPr="008E793E">
        <w:rPr>
          <w:rFonts w:ascii="Times New Roman" w:hAnsi="Times New Roman"/>
          <w:sz w:val="28"/>
          <w:szCs w:val="28"/>
        </w:rPr>
        <w:t xml:space="preserve"> </w:t>
      </w:r>
      <w:r w:rsidR="00D962C2" w:rsidRPr="008E793E">
        <w:rPr>
          <w:rFonts w:ascii="Times New Roman" w:hAnsi="Times New Roman"/>
          <w:sz w:val="28"/>
          <w:szCs w:val="28"/>
        </w:rPr>
        <w:t xml:space="preserve">    </w:t>
      </w:r>
      <w:r w:rsidR="00775563" w:rsidRPr="008E793E">
        <w:rPr>
          <w:rFonts w:ascii="Times New Roman" w:hAnsi="Times New Roman"/>
          <w:sz w:val="28"/>
          <w:szCs w:val="28"/>
        </w:rPr>
        <w:t>Другими словами, федеральное правительство не получ</w:t>
      </w:r>
      <w:r w:rsidR="005602B0" w:rsidRPr="008E793E">
        <w:rPr>
          <w:rFonts w:ascii="Times New Roman" w:hAnsi="Times New Roman"/>
          <w:sz w:val="28"/>
          <w:szCs w:val="28"/>
        </w:rPr>
        <w:t>ило в Верховном суде</w:t>
      </w:r>
      <w:r w:rsidR="00133B00" w:rsidRPr="008E793E">
        <w:rPr>
          <w:rFonts w:ascii="Times New Roman" w:hAnsi="Times New Roman"/>
          <w:sz w:val="28"/>
          <w:szCs w:val="28"/>
        </w:rPr>
        <w:t xml:space="preserve"> доминиона</w:t>
      </w:r>
      <w:r w:rsidR="00775563" w:rsidRPr="008E793E">
        <w:rPr>
          <w:rFonts w:ascii="Times New Roman" w:hAnsi="Times New Roman"/>
          <w:sz w:val="28"/>
          <w:szCs w:val="28"/>
        </w:rPr>
        <w:t xml:space="preserve"> твердой и безусловной поддержки,  на которой оно, как было указано выше,</w:t>
      </w:r>
      <w:r w:rsidR="00D962C2" w:rsidRPr="008E793E">
        <w:rPr>
          <w:rFonts w:ascii="Times New Roman" w:hAnsi="Times New Roman"/>
          <w:sz w:val="28"/>
          <w:szCs w:val="28"/>
        </w:rPr>
        <w:t xml:space="preserve"> в значительной степени строило</w:t>
      </w:r>
      <w:r w:rsidR="00133B00" w:rsidRPr="008E793E">
        <w:rPr>
          <w:rFonts w:ascii="Times New Roman" w:hAnsi="Times New Roman"/>
          <w:sz w:val="28"/>
          <w:szCs w:val="28"/>
        </w:rPr>
        <w:t xml:space="preserve"> </w:t>
      </w:r>
      <w:r w:rsidR="00757809" w:rsidRPr="008E793E">
        <w:rPr>
          <w:rFonts w:ascii="Times New Roman" w:hAnsi="Times New Roman"/>
          <w:sz w:val="28"/>
          <w:szCs w:val="28"/>
        </w:rPr>
        <w:t>процедуры</w:t>
      </w:r>
      <w:r w:rsidR="00775563" w:rsidRPr="008E793E">
        <w:rPr>
          <w:rFonts w:ascii="Times New Roman" w:hAnsi="Times New Roman"/>
          <w:sz w:val="28"/>
          <w:szCs w:val="28"/>
        </w:rPr>
        <w:t xml:space="preserve"> односторонней патриации.</w:t>
      </w:r>
      <w:r w:rsidR="00FA2C07" w:rsidRPr="008E793E">
        <w:rPr>
          <w:rStyle w:val="a6"/>
          <w:rFonts w:ascii="Times New Roman" w:hAnsi="Times New Roman"/>
          <w:sz w:val="28"/>
          <w:szCs w:val="28"/>
        </w:rPr>
        <w:footnoteReference w:id="267"/>
      </w:r>
      <w:r w:rsidR="00775563" w:rsidRPr="008E793E">
        <w:rPr>
          <w:rFonts w:ascii="Times New Roman" w:hAnsi="Times New Roman"/>
          <w:sz w:val="28"/>
          <w:szCs w:val="28"/>
        </w:rPr>
        <w:t xml:space="preserve"> Н</w:t>
      </w:r>
      <w:r w:rsidR="00580E50" w:rsidRPr="008E793E">
        <w:rPr>
          <w:rFonts w:ascii="Times New Roman" w:hAnsi="Times New Roman"/>
          <w:sz w:val="28"/>
          <w:szCs w:val="28"/>
        </w:rPr>
        <w:t>есмотря на известную растяжим</w:t>
      </w:r>
      <w:r w:rsidR="00B26932" w:rsidRPr="008E793E">
        <w:rPr>
          <w:rFonts w:ascii="Times New Roman" w:hAnsi="Times New Roman"/>
          <w:sz w:val="28"/>
          <w:szCs w:val="28"/>
        </w:rPr>
        <w:t>о</w:t>
      </w:r>
      <w:r w:rsidR="00775563" w:rsidRPr="008E793E">
        <w:rPr>
          <w:rFonts w:ascii="Times New Roman" w:hAnsi="Times New Roman"/>
          <w:sz w:val="28"/>
          <w:szCs w:val="28"/>
        </w:rPr>
        <w:t>сть и противоречивость форму</w:t>
      </w:r>
      <w:r w:rsidR="00A1604C" w:rsidRPr="008E793E">
        <w:rPr>
          <w:rFonts w:ascii="Times New Roman" w:hAnsi="Times New Roman"/>
          <w:sz w:val="28"/>
          <w:szCs w:val="28"/>
        </w:rPr>
        <w:t>л</w:t>
      </w:r>
      <w:r w:rsidR="005B055C" w:rsidRPr="008E793E">
        <w:rPr>
          <w:rFonts w:ascii="Times New Roman" w:hAnsi="Times New Roman"/>
          <w:sz w:val="28"/>
          <w:szCs w:val="28"/>
        </w:rPr>
        <w:t>ировок решения Верховного суда,</w:t>
      </w:r>
      <w:r w:rsidR="00775563" w:rsidRPr="008E793E">
        <w:rPr>
          <w:rFonts w:ascii="Times New Roman" w:hAnsi="Times New Roman"/>
          <w:sz w:val="28"/>
          <w:szCs w:val="28"/>
        </w:rPr>
        <w:t xml:space="preserve"> невзи</w:t>
      </w:r>
      <w:r w:rsidR="005602B0" w:rsidRPr="008E793E">
        <w:rPr>
          <w:rFonts w:ascii="Times New Roman" w:hAnsi="Times New Roman"/>
          <w:sz w:val="28"/>
          <w:szCs w:val="28"/>
        </w:rPr>
        <w:t>рая на отсутствие единогласия в его решении, федеральный кабинет был</w:t>
      </w:r>
      <w:r w:rsidR="00A1604C" w:rsidRPr="008E793E">
        <w:rPr>
          <w:rFonts w:ascii="Times New Roman" w:hAnsi="Times New Roman"/>
          <w:sz w:val="28"/>
          <w:szCs w:val="28"/>
        </w:rPr>
        <w:t xml:space="preserve"> </w:t>
      </w:r>
      <w:r w:rsidR="00775563" w:rsidRPr="008E793E">
        <w:rPr>
          <w:rFonts w:ascii="Times New Roman" w:hAnsi="Times New Roman"/>
          <w:sz w:val="28"/>
          <w:szCs w:val="28"/>
        </w:rPr>
        <w:t>вынужден</w:t>
      </w:r>
      <w:r w:rsidR="00A1604C" w:rsidRPr="008E793E">
        <w:rPr>
          <w:rFonts w:ascii="Times New Roman" w:hAnsi="Times New Roman"/>
          <w:sz w:val="28"/>
          <w:szCs w:val="28"/>
        </w:rPr>
        <w:t xml:space="preserve"> </w:t>
      </w:r>
      <w:r w:rsidR="005602B0" w:rsidRPr="008E793E">
        <w:rPr>
          <w:rFonts w:ascii="Times New Roman" w:hAnsi="Times New Roman"/>
          <w:sz w:val="28"/>
          <w:szCs w:val="28"/>
        </w:rPr>
        <w:t xml:space="preserve"> в закрытом порядке</w:t>
      </w:r>
      <w:r w:rsidR="00775563" w:rsidRPr="008E793E">
        <w:rPr>
          <w:rFonts w:ascii="Times New Roman" w:hAnsi="Times New Roman"/>
          <w:sz w:val="28"/>
          <w:szCs w:val="28"/>
        </w:rPr>
        <w:t xml:space="preserve"> констатироват</w:t>
      </w:r>
      <w:r w:rsidR="00B26932" w:rsidRPr="008E793E">
        <w:rPr>
          <w:rFonts w:ascii="Times New Roman" w:hAnsi="Times New Roman"/>
          <w:sz w:val="28"/>
          <w:szCs w:val="28"/>
        </w:rPr>
        <w:t>ь крушение</w:t>
      </w:r>
      <w:r w:rsidR="00946049" w:rsidRPr="008E793E">
        <w:rPr>
          <w:rFonts w:ascii="Times New Roman" w:hAnsi="Times New Roman"/>
          <w:sz w:val="28"/>
          <w:szCs w:val="28"/>
        </w:rPr>
        <w:t xml:space="preserve"> данной</w:t>
      </w:r>
      <w:r w:rsidR="00A1604C" w:rsidRPr="008E793E">
        <w:rPr>
          <w:rFonts w:ascii="Times New Roman" w:hAnsi="Times New Roman"/>
          <w:sz w:val="28"/>
          <w:szCs w:val="28"/>
        </w:rPr>
        <w:t xml:space="preserve"> стратегии</w:t>
      </w:r>
      <w:r w:rsidR="005602B0" w:rsidRPr="008E793E">
        <w:rPr>
          <w:rFonts w:ascii="Times New Roman" w:hAnsi="Times New Roman"/>
          <w:sz w:val="28"/>
          <w:szCs w:val="28"/>
        </w:rPr>
        <w:t>.</w:t>
      </w:r>
      <w:r w:rsidR="002B0311" w:rsidRPr="008E793E">
        <w:rPr>
          <w:rFonts w:ascii="Times New Roman" w:hAnsi="Times New Roman"/>
          <w:sz w:val="28"/>
          <w:szCs w:val="28"/>
        </w:rPr>
        <w:t xml:space="preserve"> Считая решение ВСК </w:t>
      </w:r>
      <w:r w:rsidR="00757809" w:rsidRPr="008E793E">
        <w:rPr>
          <w:rFonts w:ascii="Times New Roman" w:hAnsi="Times New Roman"/>
          <w:sz w:val="28"/>
          <w:szCs w:val="28"/>
        </w:rPr>
        <w:t>«</w:t>
      </w:r>
      <w:r w:rsidR="002B0311" w:rsidRPr="008E793E">
        <w:rPr>
          <w:rFonts w:ascii="Times New Roman" w:hAnsi="Times New Roman"/>
          <w:sz w:val="28"/>
          <w:szCs w:val="28"/>
        </w:rPr>
        <w:t>поли</w:t>
      </w:r>
      <w:r w:rsidR="00580E50" w:rsidRPr="008E793E">
        <w:rPr>
          <w:rFonts w:ascii="Times New Roman" w:hAnsi="Times New Roman"/>
          <w:sz w:val="28"/>
          <w:szCs w:val="28"/>
        </w:rPr>
        <w:t>тизированным</w:t>
      </w:r>
      <w:r w:rsidR="00757809" w:rsidRPr="008E793E">
        <w:rPr>
          <w:rFonts w:ascii="Times New Roman" w:hAnsi="Times New Roman"/>
          <w:sz w:val="28"/>
          <w:szCs w:val="28"/>
        </w:rPr>
        <w:t>»</w:t>
      </w:r>
      <w:r w:rsidR="00141FF7" w:rsidRPr="008E793E">
        <w:rPr>
          <w:rFonts w:ascii="Times New Roman" w:hAnsi="Times New Roman"/>
          <w:sz w:val="28"/>
          <w:szCs w:val="28"/>
        </w:rPr>
        <w:t>, федеральный кабинет</w:t>
      </w:r>
      <w:r w:rsidR="002B0311" w:rsidRPr="008E793E">
        <w:rPr>
          <w:rFonts w:ascii="Times New Roman" w:hAnsi="Times New Roman"/>
          <w:sz w:val="28"/>
          <w:szCs w:val="28"/>
        </w:rPr>
        <w:t>, однако, подчинился ему.</w:t>
      </w:r>
      <w:r w:rsidR="00D4201C" w:rsidRPr="008E793E">
        <w:rPr>
          <w:rStyle w:val="a6"/>
          <w:rFonts w:ascii="Times New Roman" w:hAnsi="Times New Roman"/>
          <w:sz w:val="28"/>
          <w:szCs w:val="28"/>
        </w:rPr>
        <w:footnoteReference w:id="268"/>
      </w:r>
      <w:r w:rsidR="005602B0" w:rsidRPr="008E793E">
        <w:rPr>
          <w:rFonts w:ascii="Times New Roman" w:hAnsi="Times New Roman"/>
          <w:sz w:val="28"/>
          <w:szCs w:val="28"/>
        </w:rPr>
        <w:t xml:space="preserve"> </w:t>
      </w:r>
      <w:r w:rsidR="00580E50" w:rsidRPr="008E793E">
        <w:rPr>
          <w:rFonts w:ascii="Times New Roman" w:hAnsi="Times New Roman"/>
          <w:sz w:val="28"/>
          <w:szCs w:val="28"/>
        </w:rPr>
        <w:t xml:space="preserve"> В рамках конституционализма п</w:t>
      </w:r>
      <w:r w:rsidR="004F4316" w:rsidRPr="008E793E">
        <w:rPr>
          <w:rFonts w:ascii="Times New Roman" w:hAnsi="Times New Roman"/>
          <w:sz w:val="28"/>
          <w:szCs w:val="28"/>
        </w:rPr>
        <w:t>родолжа</w:t>
      </w:r>
      <w:r w:rsidR="002B0311" w:rsidRPr="008E793E">
        <w:rPr>
          <w:rFonts w:ascii="Times New Roman" w:hAnsi="Times New Roman"/>
          <w:sz w:val="28"/>
          <w:szCs w:val="28"/>
        </w:rPr>
        <w:t>ть</w:t>
      </w:r>
      <w:r w:rsidR="00775563" w:rsidRPr="008E793E">
        <w:rPr>
          <w:rFonts w:ascii="Times New Roman" w:hAnsi="Times New Roman"/>
          <w:sz w:val="28"/>
          <w:szCs w:val="28"/>
        </w:rPr>
        <w:t xml:space="preserve"> реформу в одностороннем порядке стало</w:t>
      </w:r>
      <w:r w:rsidR="00953F8A" w:rsidRPr="008E793E">
        <w:rPr>
          <w:rFonts w:ascii="Times New Roman" w:hAnsi="Times New Roman"/>
          <w:sz w:val="28"/>
          <w:szCs w:val="28"/>
        </w:rPr>
        <w:t xml:space="preserve"> невозможно.</w:t>
      </w:r>
      <w:r w:rsidR="002B0311" w:rsidRPr="008E793E">
        <w:rPr>
          <w:rFonts w:ascii="Times New Roman" w:hAnsi="Times New Roman"/>
          <w:sz w:val="28"/>
          <w:szCs w:val="28"/>
        </w:rPr>
        <w:t xml:space="preserve"> Ведь</w:t>
      </w:r>
      <w:r w:rsidR="00775563" w:rsidRPr="008E793E">
        <w:rPr>
          <w:rFonts w:ascii="Times New Roman" w:hAnsi="Times New Roman"/>
          <w:sz w:val="28"/>
          <w:szCs w:val="28"/>
        </w:rPr>
        <w:t xml:space="preserve"> в дальнейшем конституционная резолюция под</w:t>
      </w:r>
      <w:r w:rsidR="00953F8A" w:rsidRPr="008E793E">
        <w:rPr>
          <w:rFonts w:ascii="Times New Roman" w:hAnsi="Times New Roman"/>
          <w:sz w:val="28"/>
          <w:szCs w:val="28"/>
        </w:rPr>
        <w:t>лежала рассмотрению Парламентом</w:t>
      </w:r>
      <w:r w:rsidR="00775563" w:rsidRPr="008E793E">
        <w:rPr>
          <w:rFonts w:ascii="Times New Roman" w:hAnsi="Times New Roman"/>
          <w:sz w:val="28"/>
          <w:szCs w:val="28"/>
        </w:rPr>
        <w:t xml:space="preserve"> Соединенного Королевства, в конституционном</w:t>
      </w:r>
      <w:r w:rsidR="00185105" w:rsidRPr="008E793E">
        <w:rPr>
          <w:rFonts w:ascii="Times New Roman" w:hAnsi="Times New Roman"/>
          <w:sz w:val="28"/>
          <w:szCs w:val="28"/>
        </w:rPr>
        <w:t xml:space="preserve"> праве которого</w:t>
      </w:r>
      <w:r w:rsidR="00775563" w:rsidRPr="008E793E">
        <w:rPr>
          <w:rFonts w:ascii="Times New Roman" w:hAnsi="Times New Roman"/>
          <w:sz w:val="28"/>
          <w:szCs w:val="28"/>
        </w:rPr>
        <w:t xml:space="preserve"> </w:t>
      </w:r>
      <w:r w:rsidR="002B0311" w:rsidRPr="008E793E">
        <w:rPr>
          <w:rFonts w:ascii="Times New Roman" w:hAnsi="Times New Roman"/>
          <w:sz w:val="28"/>
          <w:szCs w:val="28"/>
        </w:rPr>
        <w:t>конвенциональным нормам</w:t>
      </w:r>
      <w:r w:rsidR="00A1604C" w:rsidRPr="008E793E">
        <w:rPr>
          <w:rFonts w:ascii="Times New Roman" w:hAnsi="Times New Roman"/>
          <w:sz w:val="28"/>
          <w:szCs w:val="28"/>
        </w:rPr>
        <w:t xml:space="preserve"> </w:t>
      </w:r>
      <w:r w:rsidR="002B0311" w:rsidRPr="008E793E">
        <w:rPr>
          <w:rFonts w:ascii="Times New Roman" w:hAnsi="Times New Roman"/>
          <w:sz w:val="28"/>
          <w:szCs w:val="28"/>
        </w:rPr>
        <w:t xml:space="preserve">и судебным решениям </w:t>
      </w:r>
      <w:r w:rsidR="00FA2C07" w:rsidRPr="008E793E">
        <w:rPr>
          <w:rFonts w:ascii="Times New Roman" w:hAnsi="Times New Roman"/>
          <w:sz w:val="28"/>
          <w:szCs w:val="28"/>
        </w:rPr>
        <w:t>принадлежит</w:t>
      </w:r>
      <w:r w:rsidR="00775563" w:rsidRPr="008E793E">
        <w:rPr>
          <w:rFonts w:ascii="Times New Roman" w:hAnsi="Times New Roman"/>
          <w:sz w:val="28"/>
          <w:szCs w:val="28"/>
        </w:rPr>
        <w:t xml:space="preserve"> </w:t>
      </w:r>
      <w:r w:rsidR="00FA2C07" w:rsidRPr="008E793E">
        <w:rPr>
          <w:rFonts w:ascii="Times New Roman" w:hAnsi="Times New Roman"/>
          <w:sz w:val="28"/>
          <w:szCs w:val="28"/>
        </w:rPr>
        <w:t xml:space="preserve">если не </w:t>
      </w:r>
      <w:r w:rsidR="00775563" w:rsidRPr="008E793E">
        <w:rPr>
          <w:rFonts w:ascii="Times New Roman" w:hAnsi="Times New Roman"/>
          <w:sz w:val="28"/>
          <w:szCs w:val="28"/>
        </w:rPr>
        <w:t xml:space="preserve">крупнейшая, </w:t>
      </w:r>
      <w:r w:rsidR="00FA2C07" w:rsidRPr="008E793E">
        <w:rPr>
          <w:rFonts w:ascii="Times New Roman" w:hAnsi="Times New Roman"/>
          <w:sz w:val="28"/>
          <w:szCs w:val="28"/>
        </w:rPr>
        <w:t>то по крайней мере вполне сравнимая</w:t>
      </w:r>
      <w:r w:rsidR="00A1604C" w:rsidRPr="008E793E">
        <w:rPr>
          <w:rFonts w:ascii="Times New Roman" w:hAnsi="Times New Roman"/>
          <w:sz w:val="28"/>
          <w:szCs w:val="28"/>
        </w:rPr>
        <w:t xml:space="preserve"> с</w:t>
      </w:r>
      <w:r w:rsidR="004F4316" w:rsidRPr="008E793E">
        <w:rPr>
          <w:rFonts w:ascii="Times New Roman" w:hAnsi="Times New Roman"/>
          <w:sz w:val="28"/>
          <w:szCs w:val="28"/>
        </w:rPr>
        <w:t xml:space="preserve"> ролью</w:t>
      </w:r>
      <w:r w:rsidR="00775563" w:rsidRPr="008E793E">
        <w:rPr>
          <w:rFonts w:ascii="Times New Roman" w:hAnsi="Times New Roman"/>
          <w:sz w:val="28"/>
          <w:szCs w:val="28"/>
        </w:rPr>
        <w:t xml:space="preserve"> статутного права роль.</w:t>
      </w:r>
    </w:p>
    <w:p w:rsidR="00881474" w:rsidRPr="008E793E" w:rsidRDefault="00A1604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34626" w:rsidRPr="008E793E">
        <w:rPr>
          <w:rFonts w:ascii="Times New Roman" w:hAnsi="Times New Roman"/>
          <w:sz w:val="28"/>
          <w:szCs w:val="28"/>
        </w:rPr>
        <w:t xml:space="preserve">   </w:t>
      </w:r>
      <w:r w:rsidR="00B26932" w:rsidRPr="008E793E">
        <w:rPr>
          <w:rFonts w:ascii="Times New Roman" w:hAnsi="Times New Roman"/>
          <w:sz w:val="28"/>
          <w:szCs w:val="28"/>
        </w:rPr>
        <w:t xml:space="preserve"> </w:t>
      </w:r>
      <w:r w:rsidRPr="008E793E">
        <w:rPr>
          <w:rFonts w:ascii="Times New Roman" w:hAnsi="Times New Roman"/>
          <w:sz w:val="28"/>
          <w:szCs w:val="28"/>
        </w:rPr>
        <w:t>Провозгласив  подчинение решению Верховного суда, федерал</w:t>
      </w:r>
      <w:r w:rsidR="00953F8A" w:rsidRPr="008E793E">
        <w:rPr>
          <w:rFonts w:ascii="Times New Roman" w:hAnsi="Times New Roman"/>
          <w:sz w:val="28"/>
          <w:szCs w:val="28"/>
        </w:rPr>
        <w:t xml:space="preserve">ьное правительство постаралось </w:t>
      </w:r>
      <w:r w:rsidRPr="008E793E">
        <w:rPr>
          <w:rFonts w:ascii="Times New Roman" w:hAnsi="Times New Roman"/>
          <w:sz w:val="28"/>
          <w:szCs w:val="28"/>
        </w:rPr>
        <w:t>в минимальный срок превратить его в дополнительный</w:t>
      </w:r>
      <w:r w:rsidR="00953F8A" w:rsidRPr="008E793E">
        <w:rPr>
          <w:rFonts w:ascii="Times New Roman" w:hAnsi="Times New Roman"/>
          <w:sz w:val="28"/>
          <w:szCs w:val="28"/>
        </w:rPr>
        <w:t xml:space="preserve"> </w:t>
      </w:r>
      <w:r w:rsidRPr="008E793E">
        <w:rPr>
          <w:rFonts w:ascii="Times New Roman" w:hAnsi="Times New Roman"/>
          <w:sz w:val="28"/>
          <w:szCs w:val="28"/>
        </w:rPr>
        <w:t xml:space="preserve"> импера</w:t>
      </w:r>
      <w:r w:rsidR="00953F8A" w:rsidRPr="008E793E">
        <w:rPr>
          <w:rFonts w:ascii="Times New Roman" w:hAnsi="Times New Roman"/>
          <w:sz w:val="28"/>
          <w:szCs w:val="28"/>
        </w:rPr>
        <w:t xml:space="preserve">тив </w:t>
      </w:r>
      <w:r w:rsidR="00634626" w:rsidRPr="008E793E">
        <w:rPr>
          <w:rFonts w:ascii="Times New Roman" w:hAnsi="Times New Roman"/>
          <w:sz w:val="28"/>
          <w:szCs w:val="28"/>
        </w:rPr>
        <w:t xml:space="preserve"> конституционной  реформы. </w:t>
      </w:r>
      <w:r w:rsidR="00953F8A" w:rsidRPr="008E793E">
        <w:rPr>
          <w:rFonts w:ascii="Times New Roman" w:hAnsi="Times New Roman"/>
          <w:sz w:val="28"/>
          <w:szCs w:val="28"/>
        </w:rPr>
        <w:t xml:space="preserve">  Премьер</w:t>
      </w:r>
      <w:r w:rsidR="00AD0979" w:rsidRPr="008E793E">
        <w:rPr>
          <w:rFonts w:ascii="Times New Roman" w:hAnsi="Times New Roman"/>
          <w:sz w:val="28"/>
          <w:szCs w:val="28"/>
        </w:rPr>
        <w:t xml:space="preserve">-министр </w:t>
      </w:r>
      <w:r w:rsidR="00953F8A" w:rsidRPr="008E793E">
        <w:rPr>
          <w:rFonts w:ascii="Times New Roman" w:hAnsi="Times New Roman"/>
          <w:sz w:val="28"/>
          <w:szCs w:val="28"/>
        </w:rPr>
        <w:t xml:space="preserve"> </w:t>
      </w:r>
      <w:r w:rsidRPr="008E793E">
        <w:rPr>
          <w:rFonts w:ascii="Times New Roman" w:hAnsi="Times New Roman"/>
          <w:sz w:val="28"/>
          <w:szCs w:val="28"/>
        </w:rPr>
        <w:lastRenderedPageBreak/>
        <w:t>призвал провинциальных премьеров</w:t>
      </w:r>
      <w:r w:rsidR="00AD0979" w:rsidRPr="008E793E">
        <w:rPr>
          <w:rStyle w:val="a6"/>
          <w:rFonts w:ascii="Times New Roman" w:hAnsi="Times New Roman"/>
          <w:sz w:val="28"/>
          <w:szCs w:val="28"/>
        </w:rPr>
        <w:footnoteReference w:id="269"/>
      </w:r>
      <w:r w:rsidR="00FA2C07" w:rsidRPr="008E793E">
        <w:rPr>
          <w:rFonts w:ascii="Times New Roman" w:hAnsi="Times New Roman"/>
          <w:sz w:val="28"/>
          <w:szCs w:val="28"/>
        </w:rPr>
        <w:t xml:space="preserve"> </w:t>
      </w:r>
      <w:r w:rsidRPr="008E793E">
        <w:rPr>
          <w:rFonts w:ascii="Times New Roman" w:hAnsi="Times New Roman"/>
          <w:sz w:val="28"/>
          <w:szCs w:val="28"/>
        </w:rPr>
        <w:t>к</w:t>
      </w:r>
      <w:r w:rsidR="00953F8A" w:rsidRPr="008E793E">
        <w:rPr>
          <w:rFonts w:ascii="Times New Roman" w:hAnsi="Times New Roman"/>
          <w:sz w:val="28"/>
          <w:szCs w:val="28"/>
        </w:rPr>
        <w:t xml:space="preserve"> очередной конституционной конференции, назвав ее «конференцией</w:t>
      </w:r>
      <w:r w:rsidR="00FA2C07" w:rsidRPr="008E793E">
        <w:rPr>
          <w:rFonts w:ascii="Times New Roman" w:hAnsi="Times New Roman"/>
          <w:sz w:val="28"/>
          <w:szCs w:val="28"/>
        </w:rPr>
        <w:t xml:space="preserve"> последнего шанса».</w:t>
      </w:r>
      <w:r w:rsidRPr="008E793E">
        <w:rPr>
          <w:rFonts w:ascii="Times New Roman" w:hAnsi="Times New Roman"/>
          <w:sz w:val="28"/>
          <w:szCs w:val="28"/>
        </w:rPr>
        <w:t xml:space="preserve"> В </w:t>
      </w:r>
      <w:r w:rsidR="005E7FD9" w:rsidRPr="008E793E">
        <w:rPr>
          <w:rFonts w:ascii="Times New Roman" w:hAnsi="Times New Roman"/>
          <w:sz w:val="28"/>
          <w:szCs w:val="28"/>
        </w:rPr>
        <w:t xml:space="preserve"> </w:t>
      </w:r>
      <w:r w:rsidR="00133B00" w:rsidRPr="008E793E">
        <w:rPr>
          <w:rFonts w:ascii="Times New Roman" w:hAnsi="Times New Roman"/>
          <w:sz w:val="28"/>
          <w:szCs w:val="28"/>
        </w:rPr>
        <w:t>ее</w:t>
      </w:r>
      <w:r w:rsidR="005E7FD9" w:rsidRPr="008E793E">
        <w:rPr>
          <w:rFonts w:ascii="Times New Roman" w:hAnsi="Times New Roman"/>
          <w:sz w:val="28"/>
          <w:szCs w:val="28"/>
        </w:rPr>
        <w:t xml:space="preserve"> </w:t>
      </w:r>
      <w:r w:rsidRPr="008E793E">
        <w:rPr>
          <w:rFonts w:ascii="Times New Roman" w:hAnsi="Times New Roman"/>
          <w:sz w:val="28"/>
          <w:szCs w:val="28"/>
        </w:rPr>
        <w:t>преддверии федеральный кабинет провел обширную политико-дипломатическую</w:t>
      </w:r>
      <w:r w:rsidR="001D3860" w:rsidRPr="008E793E">
        <w:rPr>
          <w:rFonts w:ascii="Times New Roman" w:hAnsi="Times New Roman"/>
          <w:sz w:val="28"/>
          <w:szCs w:val="28"/>
        </w:rPr>
        <w:t xml:space="preserve"> </w:t>
      </w:r>
      <w:r w:rsidRPr="008E793E">
        <w:rPr>
          <w:rFonts w:ascii="Times New Roman" w:hAnsi="Times New Roman"/>
          <w:sz w:val="28"/>
          <w:szCs w:val="28"/>
        </w:rPr>
        <w:t xml:space="preserve"> работу, объектом которой стали в первую очер</w:t>
      </w:r>
      <w:r w:rsidR="00953F8A" w:rsidRPr="008E793E">
        <w:rPr>
          <w:rFonts w:ascii="Times New Roman" w:hAnsi="Times New Roman"/>
          <w:sz w:val="28"/>
          <w:szCs w:val="28"/>
        </w:rPr>
        <w:t>едь</w:t>
      </w:r>
      <w:r w:rsidR="001D3860" w:rsidRPr="008E793E">
        <w:rPr>
          <w:rFonts w:ascii="Times New Roman" w:hAnsi="Times New Roman"/>
          <w:sz w:val="28"/>
          <w:szCs w:val="28"/>
        </w:rPr>
        <w:t xml:space="preserve"> т</w:t>
      </w:r>
      <w:r w:rsidR="00953F8A" w:rsidRPr="008E793E">
        <w:rPr>
          <w:rFonts w:ascii="Times New Roman" w:hAnsi="Times New Roman"/>
          <w:sz w:val="28"/>
          <w:szCs w:val="28"/>
        </w:rPr>
        <w:t>е</w:t>
      </w:r>
      <w:r w:rsidR="00F70A5D" w:rsidRPr="008E793E">
        <w:rPr>
          <w:rFonts w:ascii="Times New Roman" w:hAnsi="Times New Roman"/>
          <w:sz w:val="28"/>
          <w:szCs w:val="28"/>
        </w:rPr>
        <w:t xml:space="preserve"> </w:t>
      </w:r>
      <w:r w:rsidR="001D3860" w:rsidRPr="008E793E">
        <w:rPr>
          <w:rFonts w:ascii="Times New Roman" w:hAnsi="Times New Roman"/>
          <w:sz w:val="28"/>
          <w:szCs w:val="28"/>
        </w:rPr>
        <w:t>провинциальные правительства, которые не сразу</w:t>
      </w:r>
      <w:r w:rsidR="00F70A5D" w:rsidRPr="008E793E">
        <w:rPr>
          <w:rFonts w:ascii="Times New Roman" w:hAnsi="Times New Roman"/>
          <w:sz w:val="28"/>
          <w:szCs w:val="28"/>
        </w:rPr>
        <w:t xml:space="preserve"> примкнули к «банде восьми», находили продолжение</w:t>
      </w:r>
      <w:r w:rsidR="00D962C2" w:rsidRPr="008E793E">
        <w:rPr>
          <w:rFonts w:ascii="Times New Roman" w:hAnsi="Times New Roman"/>
          <w:sz w:val="28"/>
          <w:szCs w:val="28"/>
        </w:rPr>
        <w:t xml:space="preserve"> конституционной коллизии</w:t>
      </w:r>
      <w:r w:rsidR="001D3860" w:rsidRPr="008E793E">
        <w:rPr>
          <w:rFonts w:ascii="Times New Roman" w:hAnsi="Times New Roman"/>
          <w:sz w:val="28"/>
          <w:szCs w:val="28"/>
        </w:rPr>
        <w:t xml:space="preserve"> </w:t>
      </w:r>
      <w:r w:rsidR="00F70A5D" w:rsidRPr="008E793E">
        <w:rPr>
          <w:rFonts w:ascii="Times New Roman" w:hAnsi="Times New Roman"/>
          <w:sz w:val="28"/>
          <w:szCs w:val="28"/>
        </w:rPr>
        <w:t xml:space="preserve">опасным </w:t>
      </w:r>
      <w:r w:rsidR="001D3860" w:rsidRPr="008E793E">
        <w:rPr>
          <w:rFonts w:ascii="Times New Roman" w:hAnsi="Times New Roman"/>
          <w:sz w:val="28"/>
          <w:szCs w:val="28"/>
        </w:rPr>
        <w:t>и были настроены конструкти</w:t>
      </w:r>
      <w:r w:rsidR="00226D88" w:rsidRPr="008E793E">
        <w:rPr>
          <w:rFonts w:ascii="Times New Roman" w:hAnsi="Times New Roman"/>
          <w:sz w:val="28"/>
          <w:szCs w:val="28"/>
        </w:rPr>
        <w:t xml:space="preserve">вно. Это были правительства  </w:t>
      </w:r>
      <w:r w:rsidR="00882FE4" w:rsidRPr="008E793E">
        <w:rPr>
          <w:rFonts w:ascii="Times New Roman" w:hAnsi="Times New Roman"/>
          <w:sz w:val="28"/>
          <w:szCs w:val="28"/>
        </w:rPr>
        <w:t xml:space="preserve">Новой Шотландии и </w:t>
      </w:r>
      <w:r w:rsidR="001D3860" w:rsidRPr="008E793E">
        <w:rPr>
          <w:rFonts w:ascii="Times New Roman" w:hAnsi="Times New Roman"/>
          <w:sz w:val="28"/>
          <w:szCs w:val="28"/>
        </w:rPr>
        <w:t>Саскач</w:t>
      </w:r>
      <w:r w:rsidR="00F70A5D" w:rsidRPr="008E793E">
        <w:rPr>
          <w:rFonts w:ascii="Times New Roman" w:hAnsi="Times New Roman"/>
          <w:sz w:val="28"/>
          <w:szCs w:val="28"/>
        </w:rPr>
        <w:t>евана.</w:t>
      </w:r>
      <w:r w:rsidR="005C7C63" w:rsidRPr="008E793E">
        <w:rPr>
          <w:rFonts w:ascii="Times New Roman" w:hAnsi="Times New Roman"/>
          <w:sz w:val="28"/>
          <w:szCs w:val="28"/>
        </w:rPr>
        <w:t xml:space="preserve"> </w:t>
      </w:r>
      <w:r w:rsidR="00F70A5D" w:rsidRPr="008E793E">
        <w:rPr>
          <w:rFonts w:ascii="Times New Roman" w:hAnsi="Times New Roman"/>
          <w:sz w:val="28"/>
          <w:szCs w:val="28"/>
        </w:rPr>
        <w:t>По каналам аппарата федерально-провинциальных конференций ф</w:t>
      </w:r>
      <w:r w:rsidR="005C7C63" w:rsidRPr="008E793E">
        <w:rPr>
          <w:rFonts w:ascii="Times New Roman" w:hAnsi="Times New Roman"/>
          <w:sz w:val="28"/>
          <w:szCs w:val="28"/>
        </w:rPr>
        <w:t>едеральные Минист</w:t>
      </w:r>
      <w:r w:rsidR="00882FE4" w:rsidRPr="008E793E">
        <w:rPr>
          <w:rFonts w:ascii="Times New Roman" w:hAnsi="Times New Roman"/>
          <w:sz w:val="28"/>
          <w:szCs w:val="28"/>
        </w:rPr>
        <w:t>ерства федерально-провинциальных отношений</w:t>
      </w:r>
      <w:r w:rsidR="005C7C63" w:rsidRPr="008E793E">
        <w:rPr>
          <w:rFonts w:ascii="Times New Roman" w:hAnsi="Times New Roman"/>
          <w:sz w:val="28"/>
          <w:szCs w:val="28"/>
        </w:rPr>
        <w:t xml:space="preserve"> и</w:t>
      </w:r>
      <w:r w:rsidR="00226D88" w:rsidRPr="008E793E">
        <w:rPr>
          <w:rFonts w:ascii="Times New Roman" w:hAnsi="Times New Roman"/>
          <w:sz w:val="28"/>
          <w:szCs w:val="28"/>
        </w:rPr>
        <w:t xml:space="preserve"> юстиции</w:t>
      </w:r>
      <w:r w:rsidR="001D3860" w:rsidRPr="008E793E">
        <w:rPr>
          <w:rFonts w:ascii="Times New Roman" w:hAnsi="Times New Roman"/>
          <w:sz w:val="28"/>
          <w:szCs w:val="28"/>
        </w:rPr>
        <w:t xml:space="preserve"> </w:t>
      </w:r>
      <w:r w:rsidR="00882FE4" w:rsidRPr="008E793E">
        <w:rPr>
          <w:rFonts w:ascii="Times New Roman" w:hAnsi="Times New Roman"/>
          <w:sz w:val="28"/>
          <w:szCs w:val="28"/>
        </w:rPr>
        <w:t>укрепили</w:t>
      </w:r>
      <w:r w:rsidR="00376C88" w:rsidRPr="008E793E">
        <w:rPr>
          <w:rFonts w:ascii="Times New Roman" w:hAnsi="Times New Roman"/>
          <w:sz w:val="28"/>
          <w:szCs w:val="28"/>
        </w:rPr>
        <w:t xml:space="preserve"> контакты с </w:t>
      </w:r>
      <w:r w:rsidR="00A97AF4" w:rsidRPr="008E793E">
        <w:rPr>
          <w:rFonts w:ascii="Times New Roman" w:hAnsi="Times New Roman"/>
          <w:sz w:val="28"/>
          <w:szCs w:val="28"/>
        </w:rPr>
        <w:t xml:space="preserve">соответствующими </w:t>
      </w:r>
      <w:r w:rsidR="00376C88" w:rsidRPr="008E793E">
        <w:rPr>
          <w:rFonts w:ascii="Times New Roman" w:hAnsi="Times New Roman"/>
          <w:sz w:val="28"/>
          <w:szCs w:val="28"/>
        </w:rPr>
        <w:t>орган</w:t>
      </w:r>
      <w:r w:rsidR="004F4316" w:rsidRPr="008E793E">
        <w:rPr>
          <w:rFonts w:ascii="Times New Roman" w:hAnsi="Times New Roman"/>
          <w:sz w:val="28"/>
          <w:szCs w:val="28"/>
        </w:rPr>
        <w:t>ами</w:t>
      </w:r>
      <w:r w:rsidR="00376C88" w:rsidRPr="008E793E">
        <w:rPr>
          <w:rFonts w:ascii="Times New Roman" w:hAnsi="Times New Roman"/>
          <w:sz w:val="28"/>
          <w:szCs w:val="28"/>
        </w:rPr>
        <w:t xml:space="preserve"> исполнительной власти</w:t>
      </w:r>
      <w:r w:rsidR="004F4316" w:rsidRPr="008E793E">
        <w:rPr>
          <w:rFonts w:ascii="Times New Roman" w:hAnsi="Times New Roman"/>
          <w:sz w:val="28"/>
          <w:szCs w:val="28"/>
        </w:rPr>
        <w:t xml:space="preserve"> </w:t>
      </w:r>
      <w:r w:rsidR="001D3860" w:rsidRPr="008E793E">
        <w:rPr>
          <w:rFonts w:ascii="Times New Roman" w:hAnsi="Times New Roman"/>
          <w:sz w:val="28"/>
          <w:szCs w:val="28"/>
        </w:rPr>
        <w:t>Онтарио</w:t>
      </w:r>
      <w:r w:rsidR="00882FE4" w:rsidRPr="008E793E">
        <w:rPr>
          <w:rFonts w:ascii="Times New Roman" w:hAnsi="Times New Roman"/>
          <w:sz w:val="28"/>
          <w:szCs w:val="28"/>
        </w:rPr>
        <w:t xml:space="preserve"> </w:t>
      </w:r>
      <w:r w:rsidR="004F4316" w:rsidRPr="008E793E">
        <w:rPr>
          <w:rFonts w:ascii="Times New Roman" w:hAnsi="Times New Roman"/>
          <w:sz w:val="28"/>
          <w:szCs w:val="28"/>
        </w:rPr>
        <w:t>и</w:t>
      </w:r>
      <w:r w:rsidR="00376C88" w:rsidRPr="008E793E">
        <w:rPr>
          <w:rFonts w:ascii="Times New Roman" w:hAnsi="Times New Roman"/>
          <w:sz w:val="28"/>
          <w:szCs w:val="28"/>
        </w:rPr>
        <w:t xml:space="preserve"> </w:t>
      </w:r>
      <w:r w:rsidR="001D3860" w:rsidRPr="008E793E">
        <w:rPr>
          <w:rFonts w:ascii="Times New Roman" w:hAnsi="Times New Roman"/>
          <w:sz w:val="28"/>
          <w:szCs w:val="28"/>
        </w:rPr>
        <w:t>Нью-Брансуика</w:t>
      </w:r>
      <w:r w:rsidR="00882FE4" w:rsidRPr="008E793E">
        <w:rPr>
          <w:rFonts w:ascii="Times New Roman" w:hAnsi="Times New Roman"/>
          <w:sz w:val="28"/>
          <w:szCs w:val="28"/>
        </w:rPr>
        <w:t>.</w:t>
      </w:r>
      <w:r w:rsidR="00187354" w:rsidRPr="008E793E">
        <w:rPr>
          <w:rStyle w:val="a6"/>
          <w:rFonts w:ascii="Times New Roman" w:hAnsi="Times New Roman"/>
          <w:sz w:val="28"/>
          <w:szCs w:val="28"/>
        </w:rPr>
        <w:footnoteReference w:id="270"/>
      </w:r>
      <w:r w:rsidR="00882FE4" w:rsidRPr="008E793E">
        <w:rPr>
          <w:rFonts w:ascii="Times New Roman" w:hAnsi="Times New Roman"/>
          <w:sz w:val="28"/>
          <w:szCs w:val="28"/>
        </w:rPr>
        <w:t xml:space="preserve"> Федералисты действовали</w:t>
      </w:r>
      <w:r w:rsidR="003E783D" w:rsidRPr="008E793E">
        <w:rPr>
          <w:rFonts w:ascii="Times New Roman" w:hAnsi="Times New Roman"/>
          <w:sz w:val="28"/>
          <w:szCs w:val="28"/>
        </w:rPr>
        <w:t xml:space="preserve"> </w:t>
      </w:r>
      <w:r w:rsidR="00634626" w:rsidRPr="008E793E">
        <w:rPr>
          <w:rFonts w:ascii="Times New Roman" w:hAnsi="Times New Roman"/>
          <w:sz w:val="28"/>
          <w:szCs w:val="28"/>
        </w:rPr>
        <w:t>гибко.</w:t>
      </w:r>
      <w:r w:rsidR="003E783D" w:rsidRPr="008E793E">
        <w:rPr>
          <w:rFonts w:ascii="Times New Roman" w:hAnsi="Times New Roman"/>
          <w:sz w:val="28"/>
          <w:szCs w:val="28"/>
        </w:rPr>
        <w:t xml:space="preserve"> </w:t>
      </w:r>
      <w:r w:rsidR="00881474" w:rsidRPr="008E793E">
        <w:rPr>
          <w:rFonts w:ascii="Times New Roman" w:hAnsi="Times New Roman"/>
          <w:sz w:val="28"/>
          <w:szCs w:val="28"/>
        </w:rPr>
        <w:t>Был провозглашен</w:t>
      </w:r>
      <w:r w:rsidR="004F4316" w:rsidRPr="008E793E">
        <w:rPr>
          <w:rFonts w:ascii="Times New Roman" w:hAnsi="Times New Roman"/>
          <w:sz w:val="28"/>
          <w:szCs w:val="28"/>
        </w:rPr>
        <w:t xml:space="preserve"> отказ</w:t>
      </w:r>
      <w:r w:rsidR="003E783D" w:rsidRPr="008E793E">
        <w:rPr>
          <w:rFonts w:ascii="Times New Roman" w:hAnsi="Times New Roman"/>
          <w:sz w:val="28"/>
          <w:szCs w:val="28"/>
        </w:rPr>
        <w:t xml:space="preserve"> центра</w:t>
      </w:r>
      <w:r w:rsidR="00F70A5D" w:rsidRPr="008E793E">
        <w:rPr>
          <w:rFonts w:ascii="Times New Roman" w:hAnsi="Times New Roman"/>
          <w:sz w:val="28"/>
          <w:szCs w:val="28"/>
        </w:rPr>
        <w:t xml:space="preserve"> </w:t>
      </w:r>
      <w:r w:rsidR="003E783D" w:rsidRPr="008E793E">
        <w:rPr>
          <w:rFonts w:ascii="Times New Roman" w:hAnsi="Times New Roman"/>
          <w:sz w:val="28"/>
          <w:szCs w:val="28"/>
        </w:rPr>
        <w:t xml:space="preserve"> </w:t>
      </w:r>
      <w:r w:rsidR="00F74992" w:rsidRPr="008E793E">
        <w:rPr>
          <w:rFonts w:ascii="Times New Roman" w:hAnsi="Times New Roman"/>
          <w:sz w:val="28"/>
          <w:szCs w:val="28"/>
        </w:rPr>
        <w:t>от</w:t>
      </w:r>
      <w:r w:rsidR="00634626" w:rsidRPr="008E793E">
        <w:rPr>
          <w:rFonts w:ascii="Times New Roman" w:hAnsi="Times New Roman"/>
          <w:sz w:val="28"/>
          <w:szCs w:val="28"/>
        </w:rPr>
        <w:t xml:space="preserve"> </w:t>
      </w:r>
      <w:r w:rsidR="004F4316" w:rsidRPr="008E793E">
        <w:rPr>
          <w:rFonts w:ascii="Times New Roman" w:hAnsi="Times New Roman"/>
          <w:sz w:val="28"/>
          <w:szCs w:val="28"/>
        </w:rPr>
        <w:t>«Виктории</w:t>
      </w:r>
      <w:r w:rsidR="00882FE4" w:rsidRPr="008E793E">
        <w:rPr>
          <w:rFonts w:ascii="Times New Roman" w:hAnsi="Times New Roman"/>
          <w:sz w:val="28"/>
          <w:szCs w:val="28"/>
        </w:rPr>
        <w:t>-формулы»,</w:t>
      </w:r>
      <w:r w:rsidR="00C109EE" w:rsidRPr="008E793E">
        <w:rPr>
          <w:rFonts w:ascii="Times New Roman" w:hAnsi="Times New Roman"/>
          <w:sz w:val="28"/>
          <w:szCs w:val="28"/>
        </w:rPr>
        <w:t xml:space="preserve"> которая перестала устраивать </w:t>
      </w:r>
      <w:r w:rsidR="00881474" w:rsidRPr="008E793E">
        <w:rPr>
          <w:rFonts w:ascii="Times New Roman" w:hAnsi="Times New Roman"/>
          <w:sz w:val="28"/>
          <w:szCs w:val="28"/>
        </w:rPr>
        <w:t xml:space="preserve"> большинство</w:t>
      </w:r>
      <w:r w:rsidR="00133B00" w:rsidRPr="008E793E">
        <w:rPr>
          <w:rFonts w:ascii="Times New Roman" w:hAnsi="Times New Roman"/>
          <w:sz w:val="28"/>
          <w:szCs w:val="28"/>
        </w:rPr>
        <w:t xml:space="preserve"> </w:t>
      </w:r>
      <w:r w:rsidR="00881474" w:rsidRPr="008E793E">
        <w:rPr>
          <w:rFonts w:ascii="Times New Roman" w:hAnsi="Times New Roman"/>
          <w:sz w:val="28"/>
          <w:szCs w:val="28"/>
        </w:rPr>
        <w:t xml:space="preserve"> провинциальных</w:t>
      </w:r>
      <w:r w:rsidR="00C109EE" w:rsidRPr="008E793E">
        <w:rPr>
          <w:rFonts w:ascii="Times New Roman" w:hAnsi="Times New Roman"/>
          <w:sz w:val="28"/>
          <w:szCs w:val="28"/>
        </w:rPr>
        <w:t xml:space="preserve"> правительств.</w:t>
      </w:r>
      <w:r w:rsidR="0085437D" w:rsidRPr="008E793E">
        <w:rPr>
          <w:rFonts w:ascii="Times New Roman" w:hAnsi="Times New Roman"/>
          <w:sz w:val="28"/>
          <w:szCs w:val="28"/>
        </w:rPr>
        <w:t xml:space="preserve"> </w:t>
      </w:r>
      <w:r w:rsidR="00C109EE" w:rsidRPr="008E793E">
        <w:rPr>
          <w:rFonts w:ascii="Times New Roman" w:hAnsi="Times New Roman"/>
          <w:sz w:val="28"/>
          <w:szCs w:val="28"/>
        </w:rPr>
        <w:t>Однако</w:t>
      </w:r>
      <w:r w:rsidR="00634626" w:rsidRPr="008E793E">
        <w:rPr>
          <w:rFonts w:ascii="Times New Roman" w:hAnsi="Times New Roman"/>
          <w:sz w:val="28"/>
          <w:szCs w:val="28"/>
        </w:rPr>
        <w:t xml:space="preserve"> </w:t>
      </w:r>
      <w:r w:rsidR="00185105" w:rsidRPr="008E793E">
        <w:rPr>
          <w:rFonts w:ascii="Times New Roman" w:hAnsi="Times New Roman"/>
          <w:sz w:val="28"/>
          <w:szCs w:val="28"/>
        </w:rPr>
        <w:t>не</w:t>
      </w:r>
      <w:r w:rsidR="00634626" w:rsidRPr="008E793E">
        <w:rPr>
          <w:rFonts w:ascii="Times New Roman" w:hAnsi="Times New Roman"/>
          <w:sz w:val="28"/>
          <w:szCs w:val="28"/>
        </w:rPr>
        <w:t xml:space="preserve"> </w:t>
      </w:r>
      <w:r w:rsidR="00185105" w:rsidRPr="008E793E">
        <w:rPr>
          <w:rFonts w:ascii="Times New Roman" w:hAnsi="Times New Roman"/>
          <w:sz w:val="28"/>
          <w:szCs w:val="28"/>
        </w:rPr>
        <w:t xml:space="preserve"> была подтверждена</w:t>
      </w:r>
      <w:r w:rsidR="00634626" w:rsidRPr="008E793E">
        <w:rPr>
          <w:rFonts w:ascii="Times New Roman" w:hAnsi="Times New Roman"/>
          <w:sz w:val="28"/>
          <w:szCs w:val="28"/>
        </w:rPr>
        <w:t xml:space="preserve"> </w:t>
      </w:r>
      <w:r w:rsidR="00185105" w:rsidRPr="008E793E">
        <w:rPr>
          <w:rFonts w:ascii="Times New Roman" w:hAnsi="Times New Roman"/>
          <w:sz w:val="28"/>
          <w:szCs w:val="28"/>
        </w:rPr>
        <w:t>и</w:t>
      </w:r>
      <w:r w:rsidR="00634626" w:rsidRPr="008E793E">
        <w:rPr>
          <w:rFonts w:ascii="Times New Roman" w:hAnsi="Times New Roman"/>
          <w:sz w:val="28"/>
          <w:szCs w:val="28"/>
        </w:rPr>
        <w:t xml:space="preserve"> вы</w:t>
      </w:r>
      <w:r w:rsidR="00A97AF4" w:rsidRPr="008E793E">
        <w:rPr>
          <w:rFonts w:ascii="Times New Roman" w:hAnsi="Times New Roman"/>
          <w:sz w:val="28"/>
          <w:szCs w:val="28"/>
        </w:rPr>
        <w:t>г</w:t>
      </w:r>
      <w:r w:rsidR="00D962C2" w:rsidRPr="008E793E">
        <w:rPr>
          <w:rFonts w:ascii="Times New Roman" w:hAnsi="Times New Roman"/>
          <w:sz w:val="28"/>
          <w:szCs w:val="28"/>
        </w:rPr>
        <w:t>одная периферийным</w:t>
      </w:r>
      <w:r w:rsidR="00634626" w:rsidRPr="008E793E">
        <w:rPr>
          <w:rFonts w:ascii="Times New Roman" w:hAnsi="Times New Roman"/>
          <w:sz w:val="28"/>
          <w:szCs w:val="28"/>
        </w:rPr>
        <w:t xml:space="preserve"> </w:t>
      </w:r>
      <w:r w:rsidR="00226D88" w:rsidRPr="008E793E">
        <w:rPr>
          <w:rFonts w:ascii="Times New Roman" w:hAnsi="Times New Roman"/>
          <w:sz w:val="28"/>
          <w:szCs w:val="28"/>
        </w:rPr>
        <w:t xml:space="preserve"> </w:t>
      </w:r>
      <w:r w:rsidR="004F4316" w:rsidRPr="008E793E">
        <w:rPr>
          <w:rFonts w:ascii="Times New Roman" w:hAnsi="Times New Roman"/>
          <w:sz w:val="28"/>
          <w:szCs w:val="28"/>
        </w:rPr>
        <w:t>провинциям</w:t>
      </w:r>
      <w:r w:rsidR="005602B0" w:rsidRPr="008E793E">
        <w:rPr>
          <w:rFonts w:ascii="Times New Roman" w:hAnsi="Times New Roman"/>
          <w:sz w:val="28"/>
          <w:szCs w:val="28"/>
        </w:rPr>
        <w:t xml:space="preserve"> </w:t>
      </w:r>
      <w:r w:rsidR="00226D88" w:rsidRPr="008E793E">
        <w:rPr>
          <w:rFonts w:ascii="Times New Roman" w:hAnsi="Times New Roman"/>
          <w:sz w:val="28"/>
          <w:szCs w:val="28"/>
        </w:rPr>
        <w:t xml:space="preserve"> </w:t>
      </w:r>
      <w:r w:rsidR="005602B0" w:rsidRPr="008E793E">
        <w:rPr>
          <w:rFonts w:ascii="Times New Roman" w:hAnsi="Times New Roman"/>
          <w:sz w:val="28"/>
          <w:szCs w:val="28"/>
        </w:rPr>
        <w:t>«Ванкувер</w:t>
      </w:r>
      <w:r w:rsidR="00F70A5D" w:rsidRPr="008E793E">
        <w:rPr>
          <w:rFonts w:ascii="Times New Roman" w:hAnsi="Times New Roman"/>
          <w:sz w:val="28"/>
          <w:szCs w:val="28"/>
        </w:rPr>
        <w:t xml:space="preserve"> </w:t>
      </w:r>
      <w:r w:rsidR="005602B0" w:rsidRPr="008E793E">
        <w:rPr>
          <w:rFonts w:ascii="Times New Roman" w:hAnsi="Times New Roman"/>
          <w:sz w:val="28"/>
          <w:szCs w:val="28"/>
        </w:rPr>
        <w:t>-</w:t>
      </w:r>
      <w:r w:rsidR="00634626" w:rsidRPr="008E793E">
        <w:rPr>
          <w:rFonts w:ascii="Times New Roman" w:hAnsi="Times New Roman"/>
          <w:sz w:val="28"/>
          <w:szCs w:val="28"/>
        </w:rPr>
        <w:t xml:space="preserve"> </w:t>
      </w:r>
      <w:r w:rsidR="00185105" w:rsidRPr="008E793E">
        <w:rPr>
          <w:rFonts w:ascii="Times New Roman" w:hAnsi="Times New Roman"/>
          <w:sz w:val="28"/>
          <w:szCs w:val="28"/>
        </w:rPr>
        <w:t>формула».</w:t>
      </w:r>
    </w:p>
    <w:p w:rsidR="005E7FD9" w:rsidRPr="008E793E" w:rsidRDefault="0085437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81474" w:rsidRPr="008E793E">
        <w:rPr>
          <w:rFonts w:ascii="Times New Roman" w:hAnsi="Times New Roman"/>
          <w:sz w:val="28"/>
          <w:szCs w:val="28"/>
        </w:rPr>
        <w:t>Секретариат премьер-министра</w:t>
      </w:r>
      <w:r w:rsidR="00376C88" w:rsidRPr="008E793E">
        <w:rPr>
          <w:rFonts w:ascii="Times New Roman" w:hAnsi="Times New Roman"/>
          <w:sz w:val="28"/>
          <w:szCs w:val="28"/>
        </w:rPr>
        <w:t xml:space="preserve"> </w:t>
      </w:r>
      <w:r w:rsidR="001D3860" w:rsidRPr="008E793E">
        <w:rPr>
          <w:rFonts w:ascii="Times New Roman" w:hAnsi="Times New Roman"/>
          <w:sz w:val="28"/>
          <w:szCs w:val="28"/>
        </w:rPr>
        <w:t>Канады</w:t>
      </w:r>
      <w:r w:rsidR="00F74992" w:rsidRPr="008E793E">
        <w:rPr>
          <w:rFonts w:ascii="Times New Roman" w:hAnsi="Times New Roman"/>
          <w:sz w:val="28"/>
          <w:szCs w:val="28"/>
        </w:rPr>
        <w:t xml:space="preserve"> и Министерство юстиции</w:t>
      </w:r>
      <w:r w:rsidR="001D3860" w:rsidRPr="008E793E">
        <w:rPr>
          <w:rFonts w:ascii="Times New Roman" w:hAnsi="Times New Roman"/>
          <w:sz w:val="28"/>
          <w:szCs w:val="28"/>
        </w:rPr>
        <w:t xml:space="preserve"> подготовил</w:t>
      </w:r>
      <w:r w:rsidR="00F74992" w:rsidRPr="008E793E">
        <w:rPr>
          <w:rFonts w:ascii="Times New Roman" w:hAnsi="Times New Roman"/>
          <w:sz w:val="28"/>
          <w:szCs w:val="28"/>
        </w:rPr>
        <w:t>и</w:t>
      </w:r>
      <w:r w:rsidR="00376C88" w:rsidRPr="008E793E">
        <w:rPr>
          <w:rFonts w:ascii="Times New Roman" w:hAnsi="Times New Roman"/>
          <w:sz w:val="28"/>
          <w:szCs w:val="28"/>
        </w:rPr>
        <w:t xml:space="preserve"> </w:t>
      </w:r>
      <w:r w:rsidR="001D3860" w:rsidRPr="008E793E">
        <w:rPr>
          <w:rFonts w:ascii="Times New Roman" w:hAnsi="Times New Roman"/>
          <w:sz w:val="28"/>
          <w:szCs w:val="28"/>
        </w:rPr>
        <w:t xml:space="preserve">несколько </w:t>
      </w:r>
      <w:r w:rsidR="00F74992" w:rsidRPr="008E793E">
        <w:rPr>
          <w:rFonts w:ascii="Times New Roman" w:hAnsi="Times New Roman"/>
          <w:sz w:val="28"/>
          <w:szCs w:val="28"/>
        </w:rPr>
        <w:t>сценариев</w:t>
      </w:r>
      <w:r w:rsidR="00881474" w:rsidRPr="008E793E">
        <w:rPr>
          <w:rFonts w:ascii="Times New Roman" w:hAnsi="Times New Roman"/>
          <w:sz w:val="28"/>
          <w:szCs w:val="28"/>
        </w:rPr>
        <w:t xml:space="preserve"> возможных действий</w:t>
      </w:r>
      <w:r w:rsidR="00F7195C" w:rsidRPr="008E793E">
        <w:rPr>
          <w:rFonts w:ascii="Times New Roman" w:hAnsi="Times New Roman"/>
          <w:sz w:val="28"/>
          <w:szCs w:val="28"/>
        </w:rPr>
        <w:t xml:space="preserve"> </w:t>
      </w:r>
      <w:r w:rsidR="00F66886" w:rsidRPr="008E793E">
        <w:rPr>
          <w:rFonts w:ascii="Times New Roman" w:hAnsi="Times New Roman"/>
          <w:sz w:val="28"/>
          <w:szCs w:val="28"/>
        </w:rPr>
        <w:t>на конференции. О</w:t>
      </w:r>
      <w:r w:rsidR="00F7195C" w:rsidRPr="008E793E">
        <w:rPr>
          <w:rFonts w:ascii="Times New Roman" w:hAnsi="Times New Roman"/>
          <w:sz w:val="28"/>
          <w:szCs w:val="28"/>
        </w:rPr>
        <w:t>бщим компонентом</w:t>
      </w:r>
      <w:r w:rsidR="00F66886" w:rsidRPr="008E793E">
        <w:rPr>
          <w:rFonts w:ascii="Times New Roman" w:hAnsi="Times New Roman"/>
          <w:sz w:val="28"/>
          <w:szCs w:val="28"/>
        </w:rPr>
        <w:t xml:space="preserve"> всех вариантов</w:t>
      </w:r>
      <w:r w:rsidR="001D3860" w:rsidRPr="008E793E">
        <w:rPr>
          <w:rFonts w:ascii="Times New Roman" w:hAnsi="Times New Roman"/>
          <w:sz w:val="28"/>
          <w:szCs w:val="28"/>
        </w:rPr>
        <w:t xml:space="preserve"> была ориентация на терп</w:t>
      </w:r>
      <w:r w:rsidR="00953F8A" w:rsidRPr="008E793E">
        <w:rPr>
          <w:rFonts w:ascii="Times New Roman" w:hAnsi="Times New Roman"/>
          <w:sz w:val="28"/>
          <w:szCs w:val="28"/>
        </w:rPr>
        <w:t>еливое отсечение экстремистских</w:t>
      </w:r>
      <w:r w:rsidR="00F66886" w:rsidRPr="008E793E">
        <w:rPr>
          <w:rFonts w:ascii="Times New Roman" w:hAnsi="Times New Roman"/>
          <w:sz w:val="28"/>
          <w:szCs w:val="28"/>
        </w:rPr>
        <w:t xml:space="preserve"> </w:t>
      </w:r>
      <w:r w:rsidR="00F7195C" w:rsidRPr="008E793E">
        <w:rPr>
          <w:rFonts w:ascii="Times New Roman" w:hAnsi="Times New Roman"/>
          <w:sz w:val="28"/>
          <w:szCs w:val="28"/>
        </w:rPr>
        <w:t>точек зрения меньшинства</w:t>
      </w:r>
      <w:r w:rsidR="001D3860" w:rsidRPr="008E793E">
        <w:rPr>
          <w:rFonts w:ascii="Times New Roman" w:hAnsi="Times New Roman"/>
          <w:sz w:val="28"/>
          <w:szCs w:val="28"/>
        </w:rPr>
        <w:t xml:space="preserve"> провинциальных  премьеров</w:t>
      </w:r>
      <w:r w:rsidR="004F5A0C" w:rsidRPr="008E793E">
        <w:rPr>
          <w:rFonts w:ascii="Times New Roman" w:hAnsi="Times New Roman"/>
          <w:sz w:val="28"/>
          <w:szCs w:val="28"/>
        </w:rPr>
        <w:t>,</w:t>
      </w:r>
      <w:r w:rsidR="00953F8A" w:rsidRPr="008E793E">
        <w:rPr>
          <w:rFonts w:ascii="Times New Roman" w:hAnsi="Times New Roman"/>
          <w:sz w:val="28"/>
          <w:szCs w:val="28"/>
        </w:rPr>
        <w:t xml:space="preserve"> среди которого</w:t>
      </w:r>
      <w:r w:rsidR="001D3860" w:rsidRPr="008E793E">
        <w:rPr>
          <w:rFonts w:ascii="Times New Roman" w:hAnsi="Times New Roman"/>
          <w:sz w:val="28"/>
          <w:szCs w:val="28"/>
        </w:rPr>
        <w:t xml:space="preserve"> выделялис</w:t>
      </w:r>
      <w:r w:rsidR="004F5A0C" w:rsidRPr="008E793E">
        <w:rPr>
          <w:rFonts w:ascii="Times New Roman" w:hAnsi="Times New Roman"/>
          <w:sz w:val="28"/>
          <w:szCs w:val="28"/>
        </w:rPr>
        <w:t xml:space="preserve">ь главы правительств </w:t>
      </w:r>
      <w:r w:rsidR="007308AA" w:rsidRPr="008E793E">
        <w:rPr>
          <w:rFonts w:ascii="Times New Roman" w:hAnsi="Times New Roman"/>
          <w:sz w:val="28"/>
          <w:szCs w:val="28"/>
        </w:rPr>
        <w:t>Манитобы</w:t>
      </w:r>
      <w:r w:rsidR="00376C88" w:rsidRPr="008E793E">
        <w:rPr>
          <w:rFonts w:ascii="Times New Roman" w:hAnsi="Times New Roman"/>
          <w:sz w:val="28"/>
          <w:szCs w:val="28"/>
        </w:rPr>
        <w:t xml:space="preserve"> (</w:t>
      </w:r>
      <w:r w:rsidR="007308AA" w:rsidRPr="008E793E">
        <w:rPr>
          <w:rFonts w:ascii="Times New Roman" w:hAnsi="Times New Roman"/>
          <w:sz w:val="28"/>
          <w:szCs w:val="28"/>
        </w:rPr>
        <w:t>С.Лайон</w:t>
      </w:r>
      <w:r w:rsidR="00376C88" w:rsidRPr="008E793E">
        <w:rPr>
          <w:rFonts w:ascii="Times New Roman" w:hAnsi="Times New Roman"/>
          <w:sz w:val="28"/>
          <w:szCs w:val="28"/>
        </w:rPr>
        <w:t>)</w:t>
      </w:r>
      <w:r w:rsidR="004F4316" w:rsidRPr="008E793E">
        <w:rPr>
          <w:rFonts w:ascii="Times New Roman" w:hAnsi="Times New Roman"/>
          <w:sz w:val="28"/>
          <w:szCs w:val="28"/>
        </w:rPr>
        <w:t>,</w:t>
      </w:r>
      <w:r w:rsidR="00634626" w:rsidRPr="008E793E">
        <w:rPr>
          <w:rFonts w:ascii="Times New Roman" w:hAnsi="Times New Roman"/>
          <w:sz w:val="28"/>
          <w:szCs w:val="28"/>
        </w:rPr>
        <w:t xml:space="preserve"> </w:t>
      </w:r>
      <w:r w:rsidR="004F5A0C" w:rsidRPr="008E793E">
        <w:rPr>
          <w:rFonts w:ascii="Times New Roman" w:hAnsi="Times New Roman"/>
          <w:sz w:val="28"/>
          <w:szCs w:val="28"/>
        </w:rPr>
        <w:t>К</w:t>
      </w:r>
      <w:r w:rsidR="001D3860" w:rsidRPr="008E793E">
        <w:rPr>
          <w:rFonts w:ascii="Times New Roman" w:hAnsi="Times New Roman"/>
          <w:sz w:val="28"/>
          <w:szCs w:val="28"/>
        </w:rPr>
        <w:t>вебека</w:t>
      </w:r>
      <w:r w:rsidR="00881474" w:rsidRPr="008E793E">
        <w:rPr>
          <w:rFonts w:ascii="Times New Roman" w:hAnsi="Times New Roman"/>
          <w:sz w:val="28"/>
          <w:szCs w:val="28"/>
        </w:rPr>
        <w:t xml:space="preserve"> (</w:t>
      </w:r>
      <w:r w:rsidR="00376C88" w:rsidRPr="008E793E">
        <w:rPr>
          <w:rFonts w:ascii="Times New Roman" w:hAnsi="Times New Roman"/>
          <w:sz w:val="28"/>
          <w:szCs w:val="28"/>
        </w:rPr>
        <w:t>Р.Левек)</w:t>
      </w:r>
      <w:r w:rsidR="00181FD0" w:rsidRPr="008E793E">
        <w:rPr>
          <w:rFonts w:ascii="Times New Roman" w:hAnsi="Times New Roman"/>
          <w:sz w:val="28"/>
          <w:szCs w:val="28"/>
        </w:rPr>
        <w:t>,</w:t>
      </w:r>
      <w:r w:rsidR="007308AA" w:rsidRPr="008E793E">
        <w:rPr>
          <w:rFonts w:ascii="Times New Roman" w:hAnsi="Times New Roman"/>
          <w:sz w:val="28"/>
          <w:szCs w:val="28"/>
        </w:rPr>
        <w:t xml:space="preserve"> Ньюфаундленда</w:t>
      </w:r>
      <w:r w:rsidR="00F66886" w:rsidRPr="008E793E">
        <w:rPr>
          <w:rFonts w:ascii="Times New Roman" w:hAnsi="Times New Roman"/>
          <w:sz w:val="28"/>
          <w:szCs w:val="28"/>
        </w:rPr>
        <w:t xml:space="preserve"> </w:t>
      </w:r>
      <w:r w:rsidR="00376C88" w:rsidRPr="008E793E">
        <w:rPr>
          <w:rFonts w:ascii="Times New Roman" w:hAnsi="Times New Roman"/>
          <w:sz w:val="28"/>
          <w:szCs w:val="28"/>
        </w:rPr>
        <w:t>(</w:t>
      </w:r>
      <w:r w:rsidR="007308AA" w:rsidRPr="008E793E">
        <w:rPr>
          <w:rFonts w:ascii="Times New Roman" w:hAnsi="Times New Roman"/>
          <w:sz w:val="28"/>
          <w:szCs w:val="28"/>
        </w:rPr>
        <w:t>Б.Пекфорд</w:t>
      </w:r>
      <w:r w:rsidR="00376C88" w:rsidRPr="008E793E">
        <w:rPr>
          <w:rFonts w:ascii="Times New Roman" w:hAnsi="Times New Roman"/>
          <w:sz w:val="28"/>
          <w:szCs w:val="28"/>
        </w:rPr>
        <w:t>)</w:t>
      </w:r>
      <w:r w:rsidR="00181FD0" w:rsidRPr="008E793E">
        <w:rPr>
          <w:rFonts w:ascii="Times New Roman" w:hAnsi="Times New Roman"/>
          <w:sz w:val="28"/>
          <w:szCs w:val="28"/>
        </w:rPr>
        <w:t xml:space="preserve"> и Ост</w:t>
      </w:r>
      <w:r w:rsidR="00881474" w:rsidRPr="008E793E">
        <w:rPr>
          <w:rFonts w:ascii="Times New Roman" w:hAnsi="Times New Roman"/>
          <w:sz w:val="28"/>
          <w:szCs w:val="28"/>
        </w:rPr>
        <w:t>рова Принца Эдуарда (</w:t>
      </w:r>
      <w:r w:rsidR="00181FD0" w:rsidRPr="008E793E">
        <w:rPr>
          <w:rFonts w:ascii="Times New Roman" w:hAnsi="Times New Roman"/>
          <w:sz w:val="28"/>
          <w:szCs w:val="28"/>
        </w:rPr>
        <w:t>Э.Маклин)</w:t>
      </w:r>
      <w:r w:rsidR="00881474" w:rsidRPr="008E793E">
        <w:rPr>
          <w:rFonts w:ascii="Times New Roman" w:hAnsi="Times New Roman"/>
          <w:sz w:val="28"/>
          <w:szCs w:val="28"/>
        </w:rPr>
        <w:t>.</w:t>
      </w:r>
      <w:r w:rsidR="00BB13EA" w:rsidRPr="008E793E">
        <w:rPr>
          <w:rFonts w:ascii="Times New Roman" w:hAnsi="Times New Roman"/>
          <w:sz w:val="28"/>
          <w:szCs w:val="28"/>
        </w:rPr>
        <w:t xml:space="preserve"> </w:t>
      </w:r>
      <w:r w:rsidR="00F7195C" w:rsidRPr="008E793E">
        <w:rPr>
          <w:rFonts w:ascii="Times New Roman" w:hAnsi="Times New Roman"/>
          <w:sz w:val="28"/>
          <w:szCs w:val="28"/>
        </w:rPr>
        <w:t>Все</w:t>
      </w:r>
      <w:r w:rsidR="00634626" w:rsidRPr="008E793E">
        <w:rPr>
          <w:rFonts w:ascii="Times New Roman" w:hAnsi="Times New Roman"/>
          <w:sz w:val="28"/>
          <w:szCs w:val="28"/>
        </w:rPr>
        <w:t xml:space="preserve"> </w:t>
      </w:r>
      <w:r w:rsidR="00B5565B" w:rsidRPr="008E793E">
        <w:rPr>
          <w:rFonts w:ascii="Times New Roman" w:hAnsi="Times New Roman"/>
          <w:sz w:val="28"/>
          <w:szCs w:val="28"/>
        </w:rPr>
        <w:t>они, кроме</w:t>
      </w:r>
      <w:r w:rsidR="00881474" w:rsidRPr="008E793E">
        <w:rPr>
          <w:rFonts w:ascii="Times New Roman" w:hAnsi="Times New Roman"/>
          <w:sz w:val="28"/>
          <w:szCs w:val="28"/>
        </w:rPr>
        <w:t xml:space="preserve"> </w:t>
      </w:r>
      <w:r w:rsidR="003E783D" w:rsidRPr="008E793E">
        <w:rPr>
          <w:rFonts w:ascii="Times New Roman" w:hAnsi="Times New Roman"/>
          <w:sz w:val="28"/>
          <w:szCs w:val="28"/>
        </w:rPr>
        <w:t>Р.</w:t>
      </w:r>
      <w:r w:rsidR="00881474" w:rsidRPr="008E793E">
        <w:rPr>
          <w:rFonts w:ascii="Times New Roman" w:hAnsi="Times New Roman"/>
          <w:sz w:val="28"/>
          <w:szCs w:val="28"/>
        </w:rPr>
        <w:t>Левека,</w:t>
      </w:r>
      <w:r w:rsidR="00226D88" w:rsidRPr="008E793E">
        <w:rPr>
          <w:rFonts w:ascii="Times New Roman" w:hAnsi="Times New Roman"/>
          <w:sz w:val="28"/>
          <w:szCs w:val="28"/>
        </w:rPr>
        <w:t xml:space="preserve"> принадлежали  к  оппозиционной на федеральном</w:t>
      </w:r>
      <w:r w:rsidR="00881474" w:rsidRPr="008E793E">
        <w:rPr>
          <w:rFonts w:ascii="Times New Roman" w:hAnsi="Times New Roman"/>
          <w:sz w:val="28"/>
          <w:szCs w:val="28"/>
        </w:rPr>
        <w:t xml:space="preserve"> уров</w:t>
      </w:r>
      <w:r w:rsidR="00226D88" w:rsidRPr="008E793E">
        <w:rPr>
          <w:rFonts w:ascii="Times New Roman" w:hAnsi="Times New Roman"/>
          <w:sz w:val="28"/>
          <w:szCs w:val="28"/>
        </w:rPr>
        <w:t>не ПКП</w:t>
      </w:r>
      <w:r w:rsidR="00F7195C" w:rsidRPr="008E793E">
        <w:rPr>
          <w:rFonts w:ascii="Times New Roman" w:hAnsi="Times New Roman"/>
          <w:sz w:val="28"/>
          <w:szCs w:val="28"/>
        </w:rPr>
        <w:t>, что</w:t>
      </w:r>
      <w:r w:rsidR="00881474" w:rsidRPr="008E793E">
        <w:rPr>
          <w:rFonts w:ascii="Times New Roman" w:hAnsi="Times New Roman"/>
          <w:sz w:val="28"/>
          <w:szCs w:val="28"/>
        </w:rPr>
        <w:t xml:space="preserve"> </w:t>
      </w:r>
      <w:r w:rsidR="00133B00" w:rsidRPr="008E793E">
        <w:rPr>
          <w:rFonts w:ascii="Times New Roman" w:hAnsi="Times New Roman"/>
          <w:sz w:val="28"/>
          <w:szCs w:val="28"/>
        </w:rPr>
        <w:t>не могло не стимулировать</w:t>
      </w:r>
      <w:r w:rsidR="00B5565B" w:rsidRPr="008E793E">
        <w:rPr>
          <w:rFonts w:ascii="Times New Roman" w:hAnsi="Times New Roman"/>
          <w:sz w:val="28"/>
          <w:szCs w:val="28"/>
        </w:rPr>
        <w:t xml:space="preserve"> </w:t>
      </w:r>
      <w:r w:rsidR="00F7195C" w:rsidRPr="008E793E">
        <w:rPr>
          <w:rFonts w:ascii="Times New Roman" w:hAnsi="Times New Roman"/>
          <w:sz w:val="28"/>
          <w:szCs w:val="28"/>
        </w:rPr>
        <w:t>их неуступчивости</w:t>
      </w:r>
      <w:r w:rsidR="00881474" w:rsidRPr="008E793E">
        <w:rPr>
          <w:rFonts w:ascii="Times New Roman" w:hAnsi="Times New Roman"/>
          <w:sz w:val="28"/>
          <w:szCs w:val="28"/>
        </w:rPr>
        <w:t xml:space="preserve"> на прямых переговорах с деятелями правительства</w:t>
      </w:r>
      <w:r w:rsidR="00133B00" w:rsidRPr="008E793E">
        <w:rPr>
          <w:rFonts w:ascii="Times New Roman" w:hAnsi="Times New Roman"/>
          <w:sz w:val="28"/>
          <w:szCs w:val="28"/>
        </w:rPr>
        <w:t>, сформированного Либеральной партией</w:t>
      </w:r>
      <w:r w:rsidR="00881474" w:rsidRPr="008E793E">
        <w:rPr>
          <w:rFonts w:ascii="Times New Roman" w:hAnsi="Times New Roman"/>
          <w:sz w:val="28"/>
          <w:szCs w:val="28"/>
        </w:rPr>
        <w:t>.</w:t>
      </w:r>
    </w:p>
    <w:p w:rsidR="00A1604C" w:rsidRPr="008E793E" w:rsidRDefault="005E7FD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7195C" w:rsidRPr="008E793E">
        <w:rPr>
          <w:rFonts w:ascii="Times New Roman" w:hAnsi="Times New Roman"/>
          <w:sz w:val="28"/>
          <w:szCs w:val="28"/>
        </w:rPr>
        <w:t>Важную</w:t>
      </w:r>
      <w:r w:rsidR="00BB13EA" w:rsidRPr="008E793E">
        <w:rPr>
          <w:rFonts w:ascii="Times New Roman" w:hAnsi="Times New Roman"/>
          <w:sz w:val="28"/>
          <w:szCs w:val="28"/>
        </w:rPr>
        <w:t xml:space="preserve"> рол</w:t>
      </w:r>
      <w:r w:rsidR="007308AA" w:rsidRPr="008E793E">
        <w:rPr>
          <w:rFonts w:ascii="Times New Roman" w:hAnsi="Times New Roman"/>
          <w:sz w:val="28"/>
          <w:szCs w:val="28"/>
        </w:rPr>
        <w:t>ь</w:t>
      </w:r>
      <w:r w:rsidR="00F7195C" w:rsidRPr="008E793E">
        <w:rPr>
          <w:rFonts w:ascii="Times New Roman" w:hAnsi="Times New Roman"/>
          <w:sz w:val="28"/>
          <w:szCs w:val="28"/>
        </w:rPr>
        <w:t xml:space="preserve"> в событиях сыграло привлечение</w:t>
      </w:r>
      <w:r w:rsidR="007308AA" w:rsidRPr="008E793E">
        <w:rPr>
          <w:rFonts w:ascii="Times New Roman" w:hAnsi="Times New Roman"/>
          <w:sz w:val="28"/>
          <w:szCs w:val="28"/>
        </w:rPr>
        <w:t xml:space="preserve"> федеральным цен</w:t>
      </w:r>
      <w:r w:rsidR="00F7195C" w:rsidRPr="008E793E">
        <w:rPr>
          <w:rFonts w:ascii="Times New Roman" w:hAnsi="Times New Roman"/>
          <w:sz w:val="28"/>
          <w:szCs w:val="28"/>
        </w:rPr>
        <w:t xml:space="preserve">тром на свою </w:t>
      </w:r>
      <w:r w:rsidR="00BB13EA" w:rsidRPr="008E793E">
        <w:rPr>
          <w:rFonts w:ascii="Times New Roman" w:hAnsi="Times New Roman"/>
          <w:sz w:val="28"/>
          <w:szCs w:val="28"/>
        </w:rPr>
        <w:t>сторону правитель</w:t>
      </w:r>
      <w:r w:rsidR="007308AA" w:rsidRPr="008E793E">
        <w:rPr>
          <w:rFonts w:ascii="Times New Roman" w:hAnsi="Times New Roman"/>
          <w:sz w:val="28"/>
          <w:szCs w:val="28"/>
        </w:rPr>
        <w:t>ства одной из периферийных англоязычных провинций –</w:t>
      </w:r>
      <w:r w:rsidR="00BB13EA" w:rsidRPr="008E793E">
        <w:rPr>
          <w:rFonts w:ascii="Times New Roman" w:hAnsi="Times New Roman"/>
          <w:sz w:val="28"/>
          <w:szCs w:val="28"/>
        </w:rPr>
        <w:t xml:space="preserve"> С</w:t>
      </w:r>
      <w:r w:rsidR="007308AA" w:rsidRPr="008E793E">
        <w:rPr>
          <w:rFonts w:ascii="Times New Roman" w:hAnsi="Times New Roman"/>
          <w:sz w:val="28"/>
          <w:szCs w:val="28"/>
        </w:rPr>
        <w:t xml:space="preserve">аскачевана. </w:t>
      </w:r>
      <w:r w:rsidR="00BB13EA" w:rsidRPr="008E793E">
        <w:rPr>
          <w:rFonts w:ascii="Times New Roman" w:hAnsi="Times New Roman"/>
          <w:sz w:val="28"/>
          <w:szCs w:val="28"/>
        </w:rPr>
        <w:t xml:space="preserve">Его премьер и генеральный </w:t>
      </w:r>
      <w:r w:rsidR="00BB13EA" w:rsidRPr="008E793E">
        <w:rPr>
          <w:rFonts w:ascii="Times New Roman" w:hAnsi="Times New Roman"/>
          <w:sz w:val="28"/>
          <w:szCs w:val="28"/>
        </w:rPr>
        <w:lastRenderedPageBreak/>
        <w:t xml:space="preserve">прокурор - </w:t>
      </w:r>
      <w:r w:rsidR="00F7195C" w:rsidRPr="008E793E">
        <w:rPr>
          <w:rFonts w:ascii="Times New Roman" w:hAnsi="Times New Roman"/>
          <w:sz w:val="28"/>
          <w:szCs w:val="28"/>
        </w:rPr>
        <w:t>видные</w:t>
      </w:r>
      <w:r w:rsidRPr="008E793E">
        <w:rPr>
          <w:rFonts w:ascii="Times New Roman" w:hAnsi="Times New Roman"/>
          <w:sz w:val="28"/>
          <w:szCs w:val="28"/>
        </w:rPr>
        <w:t xml:space="preserve"> </w:t>
      </w:r>
      <w:r w:rsidR="003E783D" w:rsidRPr="008E793E">
        <w:rPr>
          <w:rFonts w:ascii="Times New Roman" w:hAnsi="Times New Roman"/>
          <w:sz w:val="28"/>
          <w:szCs w:val="28"/>
        </w:rPr>
        <w:t>деятели</w:t>
      </w:r>
      <w:r w:rsidRPr="008E793E">
        <w:rPr>
          <w:rFonts w:ascii="Times New Roman" w:hAnsi="Times New Roman"/>
          <w:sz w:val="28"/>
          <w:szCs w:val="28"/>
        </w:rPr>
        <w:t xml:space="preserve"> </w:t>
      </w:r>
      <w:r w:rsidR="00BB13EA" w:rsidRPr="008E793E">
        <w:rPr>
          <w:rFonts w:ascii="Times New Roman" w:hAnsi="Times New Roman"/>
          <w:sz w:val="28"/>
          <w:szCs w:val="28"/>
        </w:rPr>
        <w:t>Новой демократической</w:t>
      </w:r>
      <w:r w:rsidR="00A72BAF" w:rsidRPr="008E793E">
        <w:rPr>
          <w:rFonts w:ascii="Times New Roman" w:hAnsi="Times New Roman"/>
          <w:sz w:val="28"/>
          <w:szCs w:val="28"/>
        </w:rPr>
        <w:t xml:space="preserve"> партии А.Блейкни и Р.Романов</w:t>
      </w:r>
      <w:r w:rsidR="002B6E91" w:rsidRPr="008E793E">
        <w:rPr>
          <w:rFonts w:ascii="Times New Roman" w:hAnsi="Times New Roman"/>
          <w:sz w:val="28"/>
          <w:szCs w:val="28"/>
        </w:rPr>
        <w:t xml:space="preserve"> </w:t>
      </w:r>
      <w:r w:rsidR="00BB13EA" w:rsidRPr="008E793E">
        <w:rPr>
          <w:rFonts w:ascii="Times New Roman" w:hAnsi="Times New Roman"/>
          <w:sz w:val="28"/>
          <w:szCs w:val="28"/>
        </w:rPr>
        <w:t>согласились ста</w:t>
      </w:r>
      <w:r w:rsidRPr="008E793E">
        <w:rPr>
          <w:rFonts w:ascii="Times New Roman" w:hAnsi="Times New Roman"/>
          <w:sz w:val="28"/>
          <w:szCs w:val="28"/>
        </w:rPr>
        <w:t>ть посредниками между Оттавой и</w:t>
      </w:r>
      <w:r w:rsidR="00944550" w:rsidRPr="008E793E">
        <w:rPr>
          <w:rFonts w:ascii="Times New Roman" w:hAnsi="Times New Roman"/>
          <w:sz w:val="28"/>
          <w:szCs w:val="28"/>
        </w:rPr>
        <w:t xml:space="preserve"> </w:t>
      </w:r>
      <w:r w:rsidR="00BB13EA" w:rsidRPr="008E793E">
        <w:rPr>
          <w:rFonts w:ascii="Times New Roman" w:hAnsi="Times New Roman"/>
          <w:sz w:val="28"/>
          <w:szCs w:val="28"/>
        </w:rPr>
        <w:t>лидерами</w:t>
      </w:r>
      <w:r w:rsidR="00944550" w:rsidRPr="008E793E">
        <w:rPr>
          <w:rFonts w:ascii="Times New Roman" w:hAnsi="Times New Roman"/>
          <w:sz w:val="28"/>
          <w:szCs w:val="28"/>
        </w:rPr>
        <w:t xml:space="preserve"> </w:t>
      </w:r>
      <w:r w:rsidR="00BB13EA" w:rsidRPr="008E793E">
        <w:rPr>
          <w:rFonts w:ascii="Times New Roman" w:hAnsi="Times New Roman"/>
          <w:sz w:val="28"/>
          <w:szCs w:val="28"/>
        </w:rPr>
        <w:t xml:space="preserve"> провинциалистской оппозиции.</w:t>
      </w:r>
      <w:r w:rsidR="00D962C2" w:rsidRPr="008E793E">
        <w:rPr>
          <w:rFonts w:ascii="Times New Roman" w:hAnsi="Times New Roman"/>
          <w:sz w:val="28"/>
          <w:szCs w:val="28"/>
        </w:rPr>
        <w:t xml:space="preserve"> </w:t>
      </w:r>
      <w:r w:rsidR="003E783D" w:rsidRPr="008E793E">
        <w:rPr>
          <w:rFonts w:ascii="Times New Roman" w:hAnsi="Times New Roman"/>
          <w:sz w:val="28"/>
          <w:szCs w:val="28"/>
        </w:rPr>
        <w:t xml:space="preserve">Поддержку </w:t>
      </w:r>
      <w:r w:rsidR="00187354" w:rsidRPr="008E793E">
        <w:rPr>
          <w:rFonts w:ascii="Times New Roman" w:hAnsi="Times New Roman"/>
          <w:sz w:val="28"/>
          <w:szCs w:val="28"/>
        </w:rPr>
        <w:t>посредническим</w:t>
      </w:r>
      <w:r w:rsidR="00944550" w:rsidRPr="008E793E">
        <w:rPr>
          <w:rFonts w:ascii="Times New Roman" w:hAnsi="Times New Roman"/>
          <w:sz w:val="28"/>
          <w:szCs w:val="28"/>
        </w:rPr>
        <w:t xml:space="preserve"> усилиям  Саскачевана по с</w:t>
      </w:r>
      <w:r w:rsidR="00881474" w:rsidRPr="008E793E">
        <w:rPr>
          <w:rFonts w:ascii="Times New Roman" w:hAnsi="Times New Roman"/>
          <w:sz w:val="28"/>
          <w:szCs w:val="28"/>
        </w:rPr>
        <w:t>обственной воле</w:t>
      </w:r>
      <w:r w:rsidR="00944550" w:rsidRPr="008E793E">
        <w:rPr>
          <w:rFonts w:ascii="Times New Roman" w:hAnsi="Times New Roman"/>
          <w:sz w:val="28"/>
          <w:szCs w:val="28"/>
        </w:rPr>
        <w:t xml:space="preserve"> оказали премьеры Онтарио и Нью-Брансуика – </w:t>
      </w:r>
      <w:r w:rsidR="00141FF7" w:rsidRPr="008E793E">
        <w:rPr>
          <w:rFonts w:ascii="Times New Roman" w:hAnsi="Times New Roman"/>
          <w:sz w:val="28"/>
          <w:szCs w:val="28"/>
        </w:rPr>
        <w:t xml:space="preserve">твердые федералисты </w:t>
      </w:r>
      <w:r w:rsidR="00944550" w:rsidRPr="008E793E">
        <w:rPr>
          <w:rFonts w:ascii="Times New Roman" w:hAnsi="Times New Roman"/>
          <w:sz w:val="28"/>
          <w:szCs w:val="28"/>
        </w:rPr>
        <w:t>У.Дэвис и Р.Хэтфилд</w:t>
      </w:r>
      <w:r w:rsidR="00187354" w:rsidRPr="008E793E">
        <w:rPr>
          <w:rStyle w:val="a6"/>
          <w:rFonts w:ascii="Times New Roman" w:hAnsi="Times New Roman"/>
          <w:sz w:val="28"/>
          <w:szCs w:val="28"/>
        </w:rPr>
        <w:footnoteReference w:id="271"/>
      </w:r>
      <w:r w:rsidR="00944550" w:rsidRPr="008E793E">
        <w:rPr>
          <w:rFonts w:ascii="Times New Roman" w:hAnsi="Times New Roman"/>
          <w:sz w:val="28"/>
          <w:szCs w:val="28"/>
        </w:rPr>
        <w:t>.</w:t>
      </w:r>
    </w:p>
    <w:p w:rsidR="001D3860" w:rsidRPr="008E793E" w:rsidRDefault="001D386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66886" w:rsidRPr="008E793E">
        <w:rPr>
          <w:rFonts w:ascii="Times New Roman" w:hAnsi="Times New Roman"/>
          <w:sz w:val="28"/>
          <w:szCs w:val="28"/>
        </w:rPr>
        <w:t xml:space="preserve"> </w:t>
      </w:r>
      <w:r w:rsidR="00514C31" w:rsidRPr="008E793E">
        <w:rPr>
          <w:rFonts w:ascii="Times New Roman" w:hAnsi="Times New Roman"/>
          <w:sz w:val="28"/>
          <w:szCs w:val="28"/>
        </w:rPr>
        <w:t xml:space="preserve">   На  «к</w:t>
      </w:r>
      <w:r w:rsidRPr="008E793E">
        <w:rPr>
          <w:rFonts w:ascii="Times New Roman" w:hAnsi="Times New Roman"/>
          <w:sz w:val="28"/>
          <w:szCs w:val="28"/>
        </w:rPr>
        <w:t>онференци</w:t>
      </w:r>
      <w:r w:rsidR="00514C31" w:rsidRPr="008E793E">
        <w:rPr>
          <w:rFonts w:ascii="Times New Roman" w:hAnsi="Times New Roman"/>
          <w:sz w:val="28"/>
          <w:szCs w:val="28"/>
        </w:rPr>
        <w:t>и</w:t>
      </w:r>
      <w:r w:rsidRPr="008E793E">
        <w:rPr>
          <w:rFonts w:ascii="Times New Roman" w:hAnsi="Times New Roman"/>
          <w:sz w:val="28"/>
          <w:szCs w:val="28"/>
        </w:rPr>
        <w:t xml:space="preserve"> </w:t>
      </w:r>
      <w:r w:rsidR="004F5A0C" w:rsidRPr="008E793E">
        <w:rPr>
          <w:rFonts w:ascii="Times New Roman" w:hAnsi="Times New Roman"/>
          <w:sz w:val="28"/>
          <w:szCs w:val="28"/>
        </w:rPr>
        <w:t xml:space="preserve"> </w:t>
      </w:r>
      <w:r w:rsidRPr="008E793E">
        <w:rPr>
          <w:rFonts w:ascii="Times New Roman" w:hAnsi="Times New Roman"/>
          <w:sz w:val="28"/>
          <w:szCs w:val="28"/>
        </w:rPr>
        <w:t>последнего</w:t>
      </w:r>
      <w:r w:rsidR="004F5A0C" w:rsidRPr="008E793E">
        <w:rPr>
          <w:rFonts w:ascii="Times New Roman" w:hAnsi="Times New Roman"/>
          <w:sz w:val="28"/>
          <w:szCs w:val="28"/>
        </w:rPr>
        <w:t xml:space="preserve"> </w:t>
      </w:r>
      <w:r w:rsidR="00514C31" w:rsidRPr="008E793E">
        <w:rPr>
          <w:rFonts w:ascii="Times New Roman" w:hAnsi="Times New Roman"/>
          <w:sz w:val="28"/>
          <w:szCs w:val="28"/>
        </w:rPr>
        <w:t xml:space="preserve"> шанса» </w:t>
      </w:r>
      <w:r w:rsidRPr="008E793E">
        <w:rPr>
          <w:rFonts w:ascii="Times New Roman" w:hAnsi="Times New Roman"/>
          <w:sz w:val="28"/>
          <w:szCs w:val="28"/>
        </w:rPr>
        <w:t xml:space="preserve"> попытки  федерального прав</w:t>
      </w:r>
      <w:r w:rsidR="00514C31" w:rsidRPr="008E793E">
        <w:rPr>
          <w:rFonts w:ascii="Times New Roman" w:hAnsi="Times New Roman"/>
          <w:sz w:val="28"/>
          <w:szCs w:val="28"/>
        </w:rPr>
        <w:t>ительства достигнуть консенсуса сначала были,</w:t>
      </w:r>
      <w:r w:rsidR="00376C88" w:rsidRPr="008E793E">
        <w:rPr>
          <w:rFonts w:ascii="Times New Roman" w:hAnsi="Times New Roman"/>
          <w:sz w:val="28"/>
          <w:szCs w:val="28"/>
        </w:rPr>
        <w:t xml:space="preserve"> </w:t>
      </w:r>
      <w:r w:rsidRPr="008E793E">
        <w:rPr>
          <w:rFonts w:ascii="Times New Roman" w:hAnsi="Times New Roman"/>
          <w:sz w:val="28"/>
          <w:szCs w:val="28"/>
        </w:rPr>
        <w:t>как</w:t>
      </w:r>
      <w:r w:rsidR="00514C31" w:rsidRPr="008E793E">
        <w:rPr>
          <w:rFonts w:ascii="Times New Roman" w:hAnsi="Times New Roman"/>
          <w:sz w:val="28"/>
          <w:szCs w:val="28"/>
        </w:rPr>
        <w:t xml:space="preserve"> и</w:t>
      </w:r>
      <w:r w:rsidR="00953F8A" w:rsidRPr="008E793E">
        <w:rPr>
          <w:rFonts w:ascii="Times New Roman" w:hAnsi="Times New Roman"/>
          <w:sz w:val="28"/>
          <w:szCs w:val="28"/>
        </w:rPr>
        <w:t xml:space="preserve"> </w:t>
      </w:r>
      <w:r w:rsidRPr="008E793E">
        <w:rPr>
          <w:rFonts w:ascii="Times New Roman" w:hAnsi="Times New Roman"/>
          <w:sz w:val="28"/>
          <w:szCs w:val="28"/>
        </w:rPr>
        <w:t xml:space="preserve">ранее, </w:t>
      </w:r>
      <w:r w:rsidR="00953F8A" w:rsidRPr="008E793E">
        <w:rPr>
          <w:rFonts w:ascii="Times New Roman" w:hAnsi="Times New Roman"/>
          <w:sz w:val="28"/>
          <w:szCs w:val="28"/>
        </w:rPr>
        <w:t xml:space="preserve"> </w:t>
      </w:r>
      <w:r w:rsidR="003E783D" w:rsidRPr="008E793E">
        <w:rPr>
          <w:rFonts w:ascii="Times New Roman" w:hAnsi="Times New Roman"/>
          <w:sz w:val="28"/>
          <w:szCs w:val="28"/>
        </w:rPr>
        <w:t>парализованы</w:t>
      </w:r>
      <w:r w:rsidR="00953F8A" w:rsidRPr="008E793E">
        <w:rPr>
          <w:rFonts w:ascii="Times New Roman" w:hAnsi="Times New Roman"/>
          <w:sz w:val="28"/>
          <w:szCs w:val="28"/>
        </w:rPr>
        <w:t xml:space="preserve"> </w:t>
      </w:r>
      <w:r w:rsidR="00F66886" w:rsidRPr="008E793E">
        <w:rPr>
          <w:rFonts w:ascii="Times New Roman" w:hAnsi="Times New Roman"/>
          <w:sz w:val="28"/>
          <w:szCs w:val="28"/>
        </w:rPr>
        <w:t>возражениями</w:t>
      </w:r>
      <w:r w:rsidR="00514C31" w:rsidRPr="008E793E">
        <w:rPr>
          <w:rFonts w:ascii="Times New Roman" w:hAnsi="Times New Roman"/>
          <w:sz w:val="28"/>
          <w:szCs w:val="28"/>
        </w:rPr>
        <w:t xml:space="preserve"> большинства </w:t>
      </w:r>
      <w:r w:rsidR="00F66886" w:rsidRPr="008E793E">
        <w:rPr>
          <w:rFonts w:ascii="Times New Roman" w:hAnsi="Times New Roman"/>
          <w:sz w:val="28"/>
          <w:szCs w:val="28"/>
        </w:rPr>
        <w:t>провинциальных премье</w:t>
      </w:r>
      <w:r w:rsidR="00F7195C" w:rsidRPr="008E793E">
        <w:rPr>
          <w:rFonts w:ascii="Times New Roman" w:hAnsi="Times New Roman"/>
          <w:sz w:val="28"/>
          <w:szCs w:val="28"/>
        </w:rPr>
        <w:t xml:space="preserve">ров, главным объектом </w:t>
      </w:r>
      <w:r w:rsidR="00D962C2" w:rsidRPr="008E793E">
        <w:rPr>
          <w:rFonts w:ascii="Times New Roman" w:hAnsi="Times New Roman"/>
          <w:sz w:val="28"/>
          <w:szCs w:val="28"/>
        </w:rPr>
        <w:t>недовольства</w:t>
      </w:r>
      <w:r w:rsidR="003E783D" w:rsidRPr="008E793E">
        <w:rPr>
          <w:rFonts w:ascii="Times New Roman" w:hAnsi="Times New Roman"/>
          <w:sz w:val="28"/>
          <w:szCs w:val="28"/>
        </w:rPr>
        <w:t xml:space="preserve"> которых</w:t>
      </w:r>
      <w:r w:rsidR="00953F8A" w:rsidRPr="008E793E">
        <w:rPr>
          <w:rFonts w:ascii="Times New Roman" w:hAnsi="Times New Roman"/>
          <w:sz w:val="28"/>
          <w:szCs w:val="28"/>
        </w:rPr>
        <w:t xml:space="preserve"> </w:t>
      </w:r>
      <w:r w:rsidR="00D962C2" w:rsidRPr="008E793E">
        <w:rPr>
          <w:rFonts w:ascii="Times New Roman" w:hAnsi="Times New Roman"/>
          <w:sz w:val="28"/>
          <w:szCs w:val="28"/>
        </w:rPr>
        <w:t>была Хартия</w:t>
      </w:r>
      <w:r w:rsidR="00514C31" w:rsidRPr="008E793E">
        <w:rPr>
          <w:rFonts w:ascii="Times New Roman" w:hAnsi="Times New Roman"/>
          <w:sz w:val="28"/>
          <w:szCs w:val="28"/>
        </w:rPr>
        <w:t xml:space="preserve"> </w:t>
      </w:r>
      <w:r w:rsidR="00D962C2" w:rsidRPr="008E793E">
        <w:rPr>
          <w:rFonts w:ascii="Times New Roman" w:hAnsi="Times New Roman"/>
          <w:sz w:val="28"/>
          <w:szCs w:val="28"/>
        </w:rPr>
        <w:t>прав</w:t>
      </w:r>
      <w:r w:rsidR="00514C31" w:rsidRPr="008E793E">
        <w:rPr>
          <w:rFonts w:ascii="Times New Roman" w:hAnsi="Times New Roman"/>
          <w:sz w:val="28"/>
          <w:szCs w:val="28"/>
        </w:rPr>
        <w:t xml:space="preserve"> </w:t>
      </w:r>
      <w:r w:rsidR="00D962C2" w:rsidRPr="008E793E">
        <w:rPr>
          <w:rFonts w:ascii="Times New Roman" w:hAnsi="Times New Roman"/>
          <w:sz w:val="28"/>
          <w:szCs w:val="28"/>
        </w:rPr>
        <w:t>и</w:t>
      </w:r>
      <w:r w:rsidR="00514C31" w:rsidRPr="008E793E">
        <w:rPr>
          <w:rFonts w:ascii="Times New Roman" w:hAnsi="Times New Roman"/>
          <w:sz w:val="28"/>
          <w:szCs w:val="28"/>
        </w:rPr>
        <w:t xml:space="preserve"> </w:t>
      </w:r>
      <w:r w:rsidR="00F66886" w:rsidRPr="008E793E">
        <w:rPr>
          <w:rFonts w:ascii="Times New Roman" w:hAnsi="Times New Roman"/>
          <w:sz w:val="28"/>
          <w:szCs w:val="28"/>
        </w:rPr>
        <w:t>свобод</w:t>
      </w:r>
      <w:r w:rsidR="005602B0" w:rsidRPr="008E793E">
        <w:rPr>
          <w:rFonts w:ascii="Times New Roman" w:hAnsi="Times New Roman"/>
          <w:sz w:val="28"/>
          <w:szCs w:val="28"/>
        </w:rPr>
        <w:t xml:space="preserve">. Но у Оттавы </w:t>
      </w:r>
      <w:r w:rsidR="00F7195C" w:rsidRPr="008E793E">
        <w:rPr>
          <w:rFonts w:ascii="Times New Roman" w:hAnsi="Times New Roman"/>
          <w:sz w:val="28"/>
          <w:szCs w:val="28"/>
        </w:rPr>
        <w:t>на этот раз имелись запасные</w:t>
      </w:r>
      <w:r w:rsidR="003E783D" w:rsidRPr="008E793E">
        <w:rPr>
          <w:rFonts w:ascii="Times New Roman" w:hAnsi="Times New Roman"/>
          <w:sz w:val="28"/>
          <w:szCs w:val="28"/>
        </w:rPr>
        <w:t xml:space="preserve"> вариант</w:t>
      </w:r>
      <w:r w:rsidR="00F7195C" w:rsidRPr="008E793E">
        <w:rPr>
          <w:rFonts w:ascii="Times New Roman" w:hAnsi="Times New Roman"/>
          <w:sz w:val="28"/>
          <w:szCs w:val="28"/>
        </w:rPr>
        <w:t>ы</w:t>
      </w:r>
      <w:r w:rsidR="003E783D" w:rsidRPr="008E793E">
        <w:rPr>
          <w:rFonts w:ascii="Times New Roman" w:hAnsi="Times New Roman"/>
          <w:sz w:val="28"/>
          <w:szCs w:val="28"/>
        </w:rPr>
        <w:t xml:space="preserve"> действий.</w:t>
      </w:r>
      <w:r w:rsidR="002B0311" w:rsidRPr="008E793E">
        <w:rPr>
          <w:rFonts w:ascii="Times New Roman" w:hAnsi="Times New Roman"/>
          <w:sz w:val="28"/>
          <w:szCs w:val="28"/>
        </w:rPr>
        <w:t xml:space="preserve"> Федеральный центр</w:t>
      </w:r>
      <w:r w:rsidR="003E783D" w:rsidRPr="008E793E">
        <w:rPr>
          <w:rFonts w:ascii="Times New Roman" w:hAnsi="Times New Roman"/>
          <w:sz w:val="28"/>
          <w:szCs w:val="28"/>
        </w:rPr>
        <w:t xml:space="preserve"> при</w:t>
      </w:r>
      <w:r w:rsidR="005602B0" w:rsidRPr="008E793E">
        <w:rPr>
          <w:rFonts w:ascii="Times New Roman" w:hAnsi="Times New Roman"/>
          <w:sz w:val="28"/>
          <w:szCs w:val="28"/>
        </w:rPr>
        <w:t xml:space="preserve"> </w:t>
      </w:r>
      <w:r w:rsidR="00D962C2" w:rsidRPr="008E793E">
        <w:rPr>
          <w:rFonts w:ascii="Times New Roman" w:hAnsi="Times New Roman"/>
          <w:sz w:val="28"/>
          <w:szCs w:val="28"/>
        </w:rPr>
        <w:t>поддержке</w:t>
      </w:r>
      <w:r w:rsidR="00944550" w:rsidRPr="008E793E">
        <w:rPr>
          <w:rFonts w:ascii="Times New Roman" w:hAnsi="Times New Roman"/>
          <w:sz w:val="28"/>
          <w:szCs w:val="28"/>
        </w:rPr>
        <w:t xml:space="preserve"> делегаций </w:t>
      </w:r>
      <w:r w:rsidR="00141FF7" w:rsidRPr="008E793E">
        <w:rPr>
          <w:rFonts w:ascii="Times New Roman" w:hAnsi="Times New Roman"/>
          <w:sz w:val="28"/>
          <w:szCs w:val="28"/>
        </w:rPr>
        <w:t>Онтарио и Саскачевана</w:t>
      </w:r>
      <w:r w:rsidR="002B0311" w:rsidRPr="008E793E">
        <w:rPr>
          <w:rFonts w:ascii="Times New Roman" w:hAnsi="Times New Roman"/>
          <w:sz w:val="28"/>
          <w:szCs w:val="28"/>
        </w:rPr>
        <w:t xml:space="preserve"> совершил</w:t>
      </w:r>
      <w:r w:rsidR="009103A8" w:rsidRPr="008E793E">
        <w:rPr>
          <w:rFonts w:ascii="Times New Roman" w:hAnsi="Times New Roman"/>
          <w:sz w:val="28"/>
          <w:szCs w:val="28"/>
        </w:rPr>
        <w:t xml:space="preserve"> неожиданный </w:t>
      </w:r>
      <w:r w:rsidR="005602B0" w:rsidRPr="008E793E">
        <w:rPr>
          <w:rFonts w:ascii="Times New Roman" w:hAnsi="Times New Roman"/>
          <w:sz w:val="28"/>
          <w:szCs w:val="28"/>
        </w:rPr>
        <w:t>и</w:t>
      </w:r>
      <w:r w:rsidR="00953F8A" w:rsidRPr="008E793E">
        <w:rPr>
          <w:rFonts w:ascii="Times New Roman" w:hAnsi="Times New Roman"/>
          <w:sz w:val="28"/>
          <w:szCs w:val="28"/>
        </w:rPr>
        <w:t xml:space="preserve"> с</w:t>
      </w:r>
      <w:r w:rsidR="003E783D" w:rsidRPr="008E793E">
        <w:rPr>
          <w:rFonts w:ascii="Times New Roman" w:hAnsi="Times New Roman"/>
          <w:sz w:val="28"/>
          <w:szCs w:val="28"/>
        </w:rPr>
        <w:t>мелый маневр, поставив на обсуждение ранее никем не предлагавшийся</w:t>
      </w:r>
      <w:r w:rsidR="00F7195C" w:rsidRPr="008E793E">
        <w:rPr>
          <w:rFonts w:ascii="Times New Roman" w:hAnsi="Times New Roman"/>
          <w:sz w:val="28"/>
          <w:szCs w:val="28"/>
        </w:rPr>
        <w:t>,</w:t>
      </w:r>
      <w:r w:rsidR="009103A8" w:rsidRPr="008E793E">
        <w:rPr>
          <w:rFonts w:ascii="Times New Roman" w:hAnsi="Times New Roman"/>
          <w:sz w:val="28"/>
          <w:szCs w:val="28"/>
        </w:rPr>
        <w:t xml:space="preserve"> срочно разработанный </w:t>
      </w:r>
      <w:r w:rsidR="00AB0E07" w:rsidRPr="008E793E">
        <w:rPr>
          <w:rFonts w:ascii="Times New Roman" w:hAnsi="Times New Roman"/>
          <w:sz w:val="28"/>
          <w:szCs w:val="28"/>
        </w:rPr>
        <w:t xml:space="preserve">работниками Министерства юстиции </w:t>
      </w:r>
      <w:r w:rsidR="00953F8A" w:rsidRPr="008E793E">
        <w:rPr>
          <w:rFonts w:ascii="Times New Roman" w:hAnsi="Times New Roman"/>
          <w:sz w:val="28"/>
          <w:szCs w:val="28"/>
        </w:rPr>
        <w:t>сценарий реформы</w:t>
      </w:r>
      <w:r w:rsidR="002B0311" w:rsidRPr="008E793E">
        <w:rPr>
          <w:rFonts w:ascii="Times New Roman" w:hAnsi="Times New Roman"/>
          <w:sz w:val="28"/>
          <w:szCs w:val="28"/>
        </w:rPr>
        <w:t>. Суть</w:t>
      </w:r>
      <w:r w:rsidR="00514C31" w:rsidRPr="008E793E">
        <w:rPr>
          <w:rFonts w:ascii="Times New Roman" w:hAnsi="Times New Roman"/>
          <w:sz w:val="28"/>
          <w:szCs w:val="28"/>
        </w:rPr>
        <w:t xml:space="preserve"> сценария состояла  в</w:t>
      </w:r>
      <w:r w:rsidR="00871B70" w:rsidRPr="008E793E">
        <w:rPr>
          <w:rFonts w:ascii="Times New Roman" w:hAnsi="Times New Roman"/>
          <w:sz w:val="28"/>
          <w:szCs w:val="28"/>
        </w:rPr>
        <w:t xml:space="preserve"> патриации</w:t>
      </w:r>
      <w:r w:rsidR="00953F8A" w:rsidRPr="008E793E">
        <w:rPr>
          <w:rFonts w:ascii="Times New Roman" w:hAnsi="Times New Roman"/>
          <w:sz w:val="28"/>
          <w:szCs w:val="28"/>
        </w:rPr>
        <w:t xml:space="preserve">  Конституци</w:t>
      </w:r>
      <w:r w:rsidR="009103A8" w:rsidRPr="008E793E">
        <w:rPr>
          <w:rFonts w:ascii="Times New Roman" w:hAnsi="Times New Roman"/>
          <w:sz w:val="28"/>
          <w:szCs w:val="28"/>
        </w:rPr>
        <w:t>онного</w:t>
      </w:r>
      <w:r w:rsidR="00187354" w:rsidRPr="008E793E">
        <w:rPr>
          <w:rFonts w:ascii="Times New Roman" w:hAnsi="Times New Roman"/>
          <w:sz w:val="28"/>
          <w:szCs w:val="28"/>
        </w:rPr>
        <w:t xml:space="preserve"> акта без</w:t>
      </w:r>
      <w:r w:rsidR="00871B70" w:rsidRPr="008E793E">
        <w:rPr>
          <w:rFonts w:ascii="Times New Roman" w:hAnsi="Times New Roman"/>
          <w:sz w:val="28"/>
          <w:szCs w:val="28"/>
        </w:rPr>
        <w:t xml:space="preserve"> двух вызывавших наиболее </w:t>
      </w:r>
      <w:r w:rsidR="002B0311" w:rsidRPr="008E793E">
        <w:rPr>
          <w:rFonts w:ascii="Times New Roman" w:hAnsi="Times New Roman"/>
          <w:sz w:val="28"/>
          <w:szCs w:val="28"/>
        </w:rPr>
        <w:t>глубокие разногласия положений</w:t>
      </w:r>
      <w:r w:rsidR="00871B70" w:rsidRPr="008E793E">
        <w:rPr>
          <w:rFonts w:ascii="Times New Roman" w:hAnsi="Times New Roman"/>
          <w:sz w:val="28"/>
          <w:szCs w:val="28"/>
        </w:rPr>
        <w:t xml:space="preserve"> - </w:t>
      </w:r>
      <w:r w:rsidR="005602B0" w:rsidRPr="008E793E">
        <w:rPr>
          <w:rFonts w:ascii="Times New Roman" w:hAnsi="Times New Roman"/>
          <w:sz w:val="28"/>
          <w:szCs w:val="28"/>
        </w:rPr>
        <w:t>о</w:t>
      </w:r>
      <w:r w:rsidR="00871B70" w:rsidRPr="008E793E">
        <w:rPr>
          <w:rFonts w:ascii="Times New Roman" w:hAnsi="Times New Roman"/>
          <w:sz w:val="28"/>
          <w:szCs w:val="28"/>
        </w:rPr>
        <w:t xml:space="preserve"> </w:t>
      </w:r>
      <w:r w:rsidR="00F7195C" w:rsidRPr="008E793E">
        <w:rPr>
          <w:rFonts w:ascii="Times New Roman" w:hAnsi="Times New Roman"/>
          <w:sz w:val="28"/>
          <w:szCs w:val="28"/>
        </w:rPr>
        <w:t>ХПСК</w:t>
      </w:r>
      <w:r w:rsidR="009103A8" w:rsidRPr="008E793E">
        <w:rPr>
          <w:rFonts w:ascii="Times New Roman" w:hAnsi="Times New Roman"/>
          <w:sz w:val="28"/>
          <w:szCs w:val="28"/>
        </w:rPr>
        <w:t xml:space="preserve"> </w:t>
      </w:r>
      <w:r w:rsidR="00F67B28" w:rsidRPr="008E793E">
        <w:rPr>
          <w:rFonts w:ascii="Times New Roman" w:hAnsi="Times New Roman"/>
          <w:sz w:val="28"/>
          <w:szCs w:val="28"/>
        </w:rPr>
        <w:t xml:space="preserve"> и</w:t>
      </w:r>
      <w:r w:rsidR="00871B70" w:rsidRPr="008E793E">
        <w:rPr>
          <w:rFonts w:ascii="Times New Roman" w:hAnsi="Times New Roman"/>
          <w:sz w:val="28"/>
          <w:szCs w:val="28"/>
        </w:rPr>
        <w:t xml:space="preserve"> </w:t>
      </w:r>
      <w:r w:rsidR="005602B0" w:rsidRPr="008E793E">
        <w:rPr>
          <w:rFonts w:ascii="Times New Roman" w:hAnsi="Times New Roman"/>
          <w:sz w:val="28"/>
          <w:szCs w:val="28"/>
        </w:rPr>
        <w:t>о</w:t>
      </w:r>
      <w:r w:rsidR="00F67B28" w:rsidRPr="008E793E">
        <w:rPr>
          <w:rFonts w:ascii="Times New Roman" w:hAnsi="Times New Roman"/>
          <w:sz w:val="28"/>
          <w:szCs w:val="28"/>
        </w:rPr>
        <w:t xml:space="preserve"> </w:t>
      </w:r>
      <w:r w:rsidR="00953F8A" w:rsidRPr="008E793E">
        <w:rPr>
          <w:rFonts w:ascii="Times New Roman" w:hAnsi="Times New Roman"/>
          <w:sz w:val="28"/>
          <w:szCs w:val="28"/>
        </w:rPr>
        <w:t>процедуре принятия конституционн</w:t>
      </w:r>
      <w:r w:rsidR="00871B70" w:rsidRPr="008E793E">
        <w:rPr>
          <w:rFonts w:ascii="Times New Roman" w:hAnsi="Times New Roman"/>
          <w:sz w:val="28"/>
          <w:szCs w:val="28"/>
        </w:rPr>
        <w:t>ых поправок</w:t>
      </w:r>
      <w:r w:rsidR="003E783D" w:rsidRPr="008E793E">
        <w:rPr>
          <w:rFonts w:ascii="Times New Roman" w:hAnsi="Times New Roman"/>
          <w:sz w:val="28"/>
          <w:szCs w:val="28"/>
        </w:rPr>
        <w:t>, но с  оговоркой</w:t>
      </w:r>
      <w:r w:rsidR="002378D6" w:rsidRPr="008E793E">
        <w:rPr>
          <w:rFonts w:ascii="Times New Roman" w:hAnsi="Times New Roman"/>
          <w:sz w:val="28"/>
          <w:szCs w:val="28"/>
        </w:rPr>
        <w:t>, что их предстоит</w:t>
      </w:r>
      <w:r w:rsidR="00871B70" w:rsidRPr="008E793E">
        <w:rPr>
          <w:rFonts w:ascii="Times New Roman" w:hAnsi="Times New Roman"/>
          <w:sz w:val="28"/>
          <w:szCs w:val="28"/>
        </w:rPr>
        <w:t xml:space="preserve"> через два года </w:t>
      </w:r>
      <w:r w:rsidR="002378D6" w:rsidRPr="008E793E">
        <w:rPr>
          <w:rFonts w:ascii="Times New Roman" w:hAnsi="Times New Roman"/>
          <w:sz w:val="28"/>
          <w:szCs w:val="28"/>
        </w:rPr>
        <w:t>вынести</w:t>
      </w:r>
      <w:r w:rsidR="00953F8A" w:rsidRPr="008E793E">
        <w:rPr>
          <w:rFonts w:ascii="Times New Roman" w:hAnsi="Times New Roman"/>
          <w:sz w:val="28"/>
          <w:szCs w:val="28"/>
        </w:rPr>
        <w:t xml:space="preserve"> в двух вариантах – федеральном и провинциальном – на</w:t>
      </w:r>
      <w:r w:rsidR="005E7FD9" w:rsidRPr="008E793E">
        <w:rPr>
          <w:rFonts w:ascii="Times New Roman" w:hAnsi="Times New Roman"/>
          <w:sz w:val="28"/>
          <w:szCs w:val="28"/>
        </w:rPr>
        <w:t xml:space="preserve"> общенациональный</w:t>
      </w:r>
      <w:r w:rsidR="00953F8A" w:rsidRPr="008E793E">
        <w:rPr>
          <w:rFonts w:ascii="Times New Roman" w:hAnsi="Times New Roman"/>
          <w:sz w:val="28"/>
          <w:szCs w:val="28"/>
        </w:rPr>
        <w:t xml:space="preserve"> констит</w:t>
      </w:r>
      <w:r w:rsidR="005E7FD9" w:rsidRPr="008E793E">
        <w:rPr>
          <w:rFonts w:ascii="Times New Roman" w:hAnsi="Times New Roman"/>
          <w:sz w:val="28"/>
          <w:szCs w:val="28"/>
        </w:rPr>
        <w:t>уционный</w:t>
      </w:r>
      <w:r w:rsidR="00871B70" w:rsidRPr="008E793E">
        <w:rPr>
          <w:rFonts w:ascii="Times New Roman" w:hAnsi="Times New Roman"/>
          <w:sz w:val="28"/>
          <w:szCs w:val="28"/>
        </w:rPr>
        <w:t xml:space="preserve"> </w:t>
      </w:r>
      <w:r w:rsidR="005602B0" w:rsidRPr="008E793E">
        <w:rPr>
          <w:rFonts w:ascii="Times New Roman" w:hAnsi="Times New Roman"/>
          <w:sz w:val="28"/>
          <w:szCs w:val="28"/>
        </w:rPr>
        <w:t>референдум.</w:t>
      </w:r>
      <w:r w:rsidR="00F67B28" w:rsidRPr="008E793E">
        <w:rPr>
          <w:rFonts w:ascii="Times New Roman" w:hAnsi="Times New Roman"/>
          <w:sz w:val="28"/>
          <w:szCs w:val="28"/>
        </w:rPr>
        <w:t xml:space="preserve"> Охотное одобрение</w:t>
      </w:r>
      <w:r w:rsidR="00BB13EA" w:rsidRPr="008E793E">
        <w:rPr>
          <w:rFonts w:ascii="Times New Roman" w:hAnsi="Times New Roman"/>
          <w:sz w:val="28"/>
          <w:szCs w:val="28"/>
        </w:rPr>
        <w:t xml:space="preserve"> данного сценария</w:t>
      </w:r>
      <w:r w:rsidR="00871B70" w:rsidRPr="008E793E">
        <w:rPr>
          <w:rFonts w:ascii="Times New Roman" w:hAnsi="Times New Roman"/>
          <w:sz w:val="28"/>
          <w:szCs w:val="28"/>
        </w:rPr>
        <w:t xml:space="preserve"> делегацией К</w:t>
      </w:r>
      <w:r w:rsidR="00BB13EA" w:rsidRPr="008E793E">
        <w:rPr>
          <w:rFonts w:ascii="Times New Roman" w:hAnsi="Times New Roman"/>
          <w:sz w:val="28"/>
          <w:szCs w:val="28"/>
        </w:rPr>
        <w:t>вебека</w:t>
      </w:r>
      <w:r w:rsidR="00871B70" w:rsidRPr="008E793E">
        <w:rPr>
          <w:rFonts w:ascii="Times New Roman" w:hAnsi="Times New Roman"/>
          <w:sz w:val="28"/>
          <w:szCs w:val="28"/>
        </w:rPr>
        <w:t xml:space="preserve"> позволило федеральному пр</w:t>
      </w:r>
      <w:r w:rsidR="00F7195C" w:rsidRPr="008E793E">
        <w:rPr>
          <w:rFonts w:ascii="Times New Roman" w:hAnsi="Times New Roman"/>
          <w:sz w:val="28"/>
          <w:szCs w:val="28"/>
        </w:rPr>
        <w:t>авительству</w:t>
      </w:r>
      <w:r w:rsidR="003E783D" w:rsidRPr="008E793E">
        <w:rPr>
          <w:rFonts w:ascii="Times New Roman" w:hAnsi="Times New Roman"/>
          <w:sz w:val="28"/>
          <w:szCs w:val="28"/>
        </w:rPr>
        <w:t xml:space="preserve"> расколоть </w:t>
      </w:r>
      <w:r w:rsidR="00871B70" w:rsidRPr="008E793E">
        <w:rPr>
          <w:rFonts w:ascii="Times New Roman" w:hAnsi="Times New Roman"/>
          <w:sz w:val="28"/>
          <w:szCs w:val="28"/>
        </w:rPr>
        <w:t xml:space="preserve"> провинциалистскую оппозицию</w:t>
      </w:r>
      <w:r w:rsidR="00187354" w:rsidRPr="008E793E">
        <w:rPr>
          <w:rStyle w:val="a6"/>
          <w:rFonts w:ascii="Times New Roman" w:hAnsi="Times New Roman"/>
          <w:sz w:val="28"/>
          <w:szCs w:val="28"/>
        </w:rPr>
        <w:footnoteReference w:id="272"/>
      </w:r>
      <w:r w:rsidR="003E783D" w:rsidRPr="008E793E">
        <w:rPr>
          <w:rFonts w:ascii="Times New Roman" w:hAnsi="Times New Roman"/>
          <w:sz w:val="28"/>
          <w:szCs w:val="28"/>
        </w:rPr>
        <w:t xml:space="preserve">. </w:t>
      </w:r>
      <w:r w:rsidR="00F7195C" w:rsidRPr="008E793E">
        <w:rPr>
          <w:rFonts w:ascii="Times New Roman" w:hAnsi="Times New Roman"/>
          <w:sz w:val="28"/>
          <w:szCs w:val="28"/>
        </w:rPr>
        <w:t>Запасной с</w:t>
      </w:r>
      <w:r w:rsidR="00871B70" w:rsidRPr="008E793E">
        <w:rPr>
          <w:rFonts w:ascii="Times New Roman" w:hAnsi="Times New Roman"/>
          <w:sz w:val="28"/>
          <w:szCs w:val="28"/>
        </w:rPr>
        <w:t>ценарий был рассчи</w:t>
      </w:r>
      <w:r w:rsidR="004D63F2" w:rsidRPr="008E793E">
        <w:rPr>
          <w:rFonts w:ascii="Times New Roman" w:hAnsi="Times New Roman"/>
          <w:sz w:val="28"/>
          <w:szCs w:val="28"/>
        </w:rPr>
        <w:t>тан именно на то, что с</w:t>
      </w:r>
      <w:r w:rsidR="00881474" w:rsidRPr="008E793E">
        <w:rPr>
          <w:rFonts w:ascii="Times New Roman" w:hAnsi="Times New Roman"/>
          <w:sz w:val="28"/>
          <w:szCs w:val="28"/>
        </w:rPr>
        <w:t xml:space="preserve"> ним согласится</w:t>
      </w:r>
      <w:r w:rsidR="00871B70" w:rsidRPr="008E793E">
        <w:rPr>
          <w:rFonts w:ascii="Times New Roman" w:hAnsi="Times New Roman"/>
          <w:sz w:val="28"/>
          <w:szCs w:val="28"/>
        </w:rPr>
        <w:t xml:space="preserve"> Квебек и отвергну</w:t>
      </w:r>
      <w:r w:rsidR="00881474" w:rsidRPr="008E793E">
        <w:rPr>
          <w:rFonts w:ascii="Times New Roman" w:hAnsi="Times New Roman"/>
          <w:sz w:val="28"/>
          <w:szCs w:val="28"/>
        </w:rPr>
        <w:t>т другие провинции. Предложения</w:t>
      </w:r>
      <w:r w:rsidR="004D63F2" w:rsidRPr="008E793E">
        <w:rPr>
          <w:rFonts w:ascii="Times New Roman" w:hAnsi="Times New Roman"/>
          <w:sz w:val="28"/>
          <w:szCs w:val="28"/>
        </w:rPr>
        <w:t xml:space="preserve"> обновлять</w:t>
      </w:r>
      <w:r w:rsidR="00181FD0" w:rsidRPr="008E793E">
        <w:rPr>
          <w:rFonts w:ascii="Times New Roman" w:hAnsi="Times New Roman"/>
          <w:sz w:val="28"/>
          <w:szCs w:val="28"/>
        </w:rPr>
        <w:t xml:space="preserve"> К</w:t>
      </w:r>
      <w:r w:rsidR="004D63F2" w:rsidRPr="008E793E">
        <w:rPr>
          <w:rFonts w:ascii="Times New Roman" w:hAnsi="Times New Roman"/>
          <w:sz w:val="28"/>
          <w:szCs w:val="28"/>
        </w:rPr>
        <w:t>онституцию</w:t>
      </w:r>
      <w:r w:rsidR="00181FD0" w:rsidRPr="008E793E">
        <w:rPr>
          <w:rFonts w:ascii="Times New Roman" w:hAnsi="Times New Roman"/>
          <w:sz w:val="28"/>
          <w:szCs w:val="28"/>
        </w:rPr>
        <w:t xml:space="preserve"> </w:t>
      </w:r>
      <w:r w:rsidR="00F7195C" w:rsidRPr="008E793E">
        <w:rPr>
          <w:rFonts w:ascii="Times New Roman" w:hAnsi="Times New Roman"/>
          <w:sz w:val="28"/>
          <w:szCs w:val="28"/>
        </w:rPr>
        <w:t>с</w:t>
      </w:r>
      <w:r w:rsidR="00181FD0" w:rsidRPr="008E793E">
        <w:rPr>
          <w:rFonts w:ascii="Times New Roman" w:hAnsi="Times New Roman"/>
          <w:sz w:val="28"/>
          <w:szCs w:val="28"/>
        </w:rPr>
        <w:t xml:space="preserve"> </w:t>
      </w:r>
      <w:r w:rsidR="00871B70" w:rsidRPr="008E793E">
        <w:rPr>
          <w:rFonts w:ascii="Times New Roman" w:hAnsi="Times New Roman"/>
          <w:sz w:val="28"/>
          <w:szCs w:val="28"/>
        </w:rPr>
        <w:t xml:space="preserve">помощью институтов непосредственной демократии не </w:t>
      </w:r>
      <w:r w:rsidR="009103A8" w:rsidRPr="008E793E">
        <w:rPr>
          <w:rFonts w:ascii="Times New Roman" w:hAnsi="Times New Roman"/>
          <w:sz w:val="28"/>
          <w:szCs w:val="28"/>
        </w:rPr>
        <w:t>могло</w:t>
      </w:r>
      <w:r w:rsidR="005602B0" w:rsidRPr="008E793E">
        <w:rPr>
          <w:rFonts w:ascii="Times New Roman" w:hAnsi="Times New Roman"/>
          <w:sz w:val="28"/>
          <w:szCs w:val="28"/>
        </w:rPr>
        <w:t xml:space="preserve"> </w:t>
      </w:r>
      <w:r w:rsidR="00F67B28" w:rsidRPr="008E793E">
        <w:rPr>
          <w:rFonts w:ascii="Times New Roman" w:hAnsi="Times New Roman"/>
          <w:sz w:val="28"/>
          <w:szCs w:val="28"/>
        </w:rPr>
        <w:t>пользоваться</w:t>
      </w:r>
      <w:r w:rsidR="005602B0" w:rsidRPr="008E793E">
        <w:rPr>
          <w:rFonts w:ascii="Times New Roman" w:hAnsi="Times New Roman"/>
          <w:sz w:val="28"/>
          <w:szCs w:val="28"/>
        </w:rPr>
        <w:t xml:space="preserve"> в </w:t>
      </w:r>
      <w:r w:rsidR="00871B70" w:rsidRPr="008E793E">
        <w:rPr>
          <w:rFonts w:ascii="Times New Roman" w:hAnsi="Times New Roman"/>
          <w:sz w:val="28"/>
          <w:szCs w:val="28"/>
        </w:rPr>
        <w:t>ан</w:t>
      </w:r>
      <w:r w:rsidR="00F67B28" w:rsidRPr="008E793E">
        <w:rPr>
          <w:rFonts w:ascii="Times New Roman" w:hAnsi="Times New Roman"/>
          <w:sz w:val="28"/>
          <w:szCs w:val="28"/>
        </w:rPr>
        <w:t>глоязычной</w:t>
      </w:r>
      <w:r w:rsidR="005602B0" w:rsidRPr="008E793E">
        <w:rPr>
          <w:rFonts w:ascii="Times New Roman" w:hAnsi="Times New Roman"/>
          <w:sz w:val="28"/>
          <w:szCs w:val="28"/>
        </w:rPr>
        <w:t xml:space="preserve"> Канаде </w:t>
      </w:r>
      <w:r w:rsidR="00F67B28" w:rsidRPr="008E793E">
        <w:rPr>
          <w:rFonts w:ascii="Times New Roman" w:hAnsi="Times New Roman"/>
          <w:sz w:val="28"/>
          <w:szCs w:val="28"/>
        </w:rPr>
        <w:t>популярностью</w:t>
      </w:r>
      <w:r w:rsidR="00514C31" w:rsidRPr="008E793E">
        <w:rPr>
          <w:rFonts w:ascii="Times New Roman" w:hAnsi="Times New Roman"/>
          <w:sz w:val="28"/>
          <w:szCs w:val="28"/>
        </w:rPr>
        <w:t xml:space="preserve"> </w:t>
      </w:r>
      <w:r w:rsidR="00871B70" w:rsidRPr="008E793E">
        <w:rPr>
          <w:rFonts w:ascii="Times New Roman" w:hAnsi="Times New Roman"/>
          <w:sz w:val="28"/>
          <w:szCs w:val="28"/>
        </w:rPr>
        <w:t>как подрывающее</w:t>
      </w:r>
      <w:r w:rsidR="007A3552" w:rsidRPr="008E793E">
        <w:rPr>
          <w:rFonts w:ascii="Times New Roman" w:hAnsi="Times New Roman"/>
          <w:sz w:val="28"/>
          <w:szCs w:val="28"/>
        </w:rPr>
        <w:t xml:space="preserve"> традиционное</w:t>
      </w:r>
      <w:r w:rsidR="00F67B28" w:rsidRPr="008E793E">
        <w:rPr>
          <w:rFonts w:ascii="Times New Roman" w:hAnsi="Times New Roman"/>
          <w:sz w:val="28"/>
          <w:szCs w:val="28"/>
        </w:rPr>
        <w:t xml:space="preserve"> верховенство</w:t>
      </w:r>
      <w:r w:rsidR="00181FD0" w:rsidRPr="008E793E">
        <w:rPr>
          <w:rFonts w:ascii="Times New Roman" w:hAnsi="Times New Roman"/>
          <w:sz w:val="28"/>
          <w:szCs w:val="28"/>
        </w:rPr>
        <w:t xml:space="preserve"> </w:t>
      </w:r>
      <w:r w:rsidR="004D63F2" w:rsidRPr="008E793E">
        <w:rPr>
          <w:rFonts w:ascii="Times New Roman" w:hAnsi="Times New Roman"/>
          <w:sz w:val="28"/>
          <w:szCs w:val="28"/>
        </w:rPr>
        <w:t xml:space="preserve"> </w:t>
      </w:r>
      <w:r w:rsidR="00881474" w:rsidRPr="008E793E">
        <w:rPr>
          <w:rFonts w:ascii="Times New Roman" w:hAnsi="Times New Roman"/>
          <w:sz w:val="28"/>
          <w:szCs w:val="28"/>
        </w:rPr>
        <w:t>Парламента</w:t>
      </w:r>
      <w:r w:rsidR="004D63F2" w:rsidRPr="008E793E">
        <w:rPr>
          <w:rFonts w:ascii="Times New Roman" w:hAnsi="Times New Roman"/>
          <w:sz w:val="28"/>
          <w:szCs w:val="28"/>
        </w:rPr>
        <w:t xml:space="preserve"> </w:t>
      </w:r>
      <w:r w:rsidR="00F67B28" w:rsidRPr="008E793E">
        <w:rPr>
          <w:rFonts w:ascii="Times New Roman" w:hAnsi="Times New Roman"/>
          <w:sz w:val="28"/>
          <w:szCs w:val="28"/>
        </w:rPr>
        <w:t>и</w:t>
      </w:r>
      <w:r w:rsidR="009103A8" w:rsidRPr="008E793E">
        <w:rPr>
          <w:rFonts w:ascii="Times New Roman" w:hAnsi="Times New Roman"/>
          <w:sz w:val="28"/>
          <w:szCs w:val="28"/>
        </w:rPr>
        <w:t xml:space="preserve"> </w:t>
      </w:r>
      <w:r w:rsidR="00871B70" w:rsidRPr="008E793E">
        <w:rPr>
          <w:rFonts w:ascii="Times New Roman" w:hAnsi="Times New Roman"/>
          <w:sz w:val="28"/>
          <w:szCs w:val="28"/>
        </w:rPr>
        <w:t>провинциальных  законодательных</w:t>
      </w:r>
      <w:r w:rsidR="00514C31" w:rsidRPr="008E793E">
        <w:rPr>
          <w:rFonts w:ascii="Times New Roman" w:hAnsi="Times New Roman"/>
          <w:sz w:val="28"/>
          <w:szCs w:val="28"/>
        </w:rPr>
        <w:t xml:space="preserve"> </w:t>
      </w:r>
      <w:r w:rsidR="00871B70" w:rsidRPr="008E793E">
        <w:rPr>
          <w:rFonts w:ascii="Times New Roman" w:hAnsi="Times New Roman"/>
          <w:sz w:val="28"/>
          <w:szCs w:val="28"/>
        </w:rPr>
        <w:t xml:space="preserve"> ассамблей.</w:t>
      </w:r>
    </w:p>
    <w:p w:rsidR="00BB13EA" w:rsidRPr="008E793E" w:rsidRDefault="00871B7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64407" w:rsidRPr="008E793E">
        <w:rPr>
          <w:rFonts w:ascii="Times New Roman" w:hAnsi="Times New Roman"/>
          <w:sz w:val="28"/>
          <w:szCs w:val="28"/>
        </w:rPr>
        <w:t xml:space="preserve">    </w:t>
      </w:r>
      <w:r w:rsidR="00AF6B37" w:rsidRPr="008E793E">
        <w:rPr>
          <w:rFonts w:ascii="Times New Roman" w:hAnsi="Times New Roman"/>
          <w:sz w:val="28"/>
          <w:szCs w:val="28"/>
        </w:rPr>
        <w:t>Вбив</w:t>
      </w:r>
      <w:r w:rsidR="00944550" w:rsidRPr="008E793E">
        <w:rPr>
          <w:rFonts w:ascii="Times New Roman" w:hAnsi="Times New Roman"/>
          <w:sz w:val="28"/>
          <w:szCs w:val="28"/>
        </w:rPr>
        <w:t xml:space="preserve"> </w:t>
      </w:r>
      <w:r w:rsidRPr="008E793E">
        <w:rPr>
          <w:rFonts w:ascii="Times New Roman" w:hAnsi="Times New Roman"/>
          <w:sz w:val="28"/>
          <w:szCs w:val="28"/>
        </w:rPr>
        <w:t>клин в блок провинциальных правительств, федеральное</w:t>
      </w:r>
      <w:r w:rsidR="006C4B39" w:rsidRPr="008E793E">
        <w:rPr>
          <w:rFonts w:ascii="Times New Roman" w:hAnsi="Times New Roman"/>
          <w:sz w:val="28"/>
          <w:szCs w:val="28"/>
        </w:rPr>
        <w:t xml:space="preserve"> </w:t>
      </w:r>
      <w:r w:rsidR="00AF6B37" w:rsidRPr="008E793E">
        <w:rPr>
          <w:rFonts w:ascii="Times New Roman" w:hAnsi="Times New Roman"/>
          <w:sz w:val="28"/>
          <w:szCs w:val="28"/>
        </w:rPr>
        <w:t xml:space="preserve"> правительство</w:t>
      </w:r>
      <w:r w:rsidR="00944550" w:rsidRPr="008E793E">
        <w:rPr>
          <w:rFonts w:ascii="Times New Roman" w:hAnsi="Times New Roman"/>
          <w:sz w:val="28"/>
          <w:szCs w:val="28"/>
        </w:rPr>
        <w:t xml:space="preserve"> </w:t>
      </w:r>
      <w:r w:rsidRPr="008E793E">
        <w:rPr>
          <w:rFonts w:ascii="Times New Roman" w:hAnsi="Times New Roman"/>
          <w:sz w:val="28"/>
          <w:szCs w:val="28"/>
        </w:rPr>
        <w:t xml:space="preserve"> постаралось прийти к согласию </w:t>
      </w:r>
      <w:r w:rsidR="00944550" w:rsidRPr="008E793E">
        <w:rPr>
          <w:rFonts w:ascii="Times New Roman" w:hAnsi="Times New Roman"/>
          <w:sz w:val="28"/>
          <w:szCs w:val="28"/>
        </w:rPr>
        <w:t xml:space="preserve">с делегациями </w:t>
      </w:r>
      <w:r w:rsidR="00FD74E0" w:rsidRPr="008E793E">
        <w:rPr>
          <w:rFonts w:ascii="Times New Roman" w:hAnsi="Times New Roman"/>
          <w:sz w:val="28"/>
          <w:szCs w:val="28"/>
        </w:rPr>
        <w:t xml:space="preserve"> </w:t>
      </w:r>
      <w:r w:rsidR="00944550" w:rsidRPr="008E793E">
        <w:rPr>
          <w:rFonts w:ascii="Times New Roman" w:hAnsi="Times New Roman"/>
          <w:sz w:val="28"/>
          <w:szCs w:val="28"/>
        </w:rPr>
        <w:t xml:space="preserve">англоязычных  </w:t>
      </w:r>
      <w:r w:rsidR="00944550" w:rsidRPr="008E793E">
        <w:rPr>
          <w:rFonts w:ascii="Times New Roman" w:hAnsi="Times New Roman"/>
          <w:sz w:val="28"/>
          <w:szCs w:val="28"/>
        </w:rPr>
        <w:lastRenderedPageBreak/>
        <w:t>провинций</w:t>
      </w:r>
      <w:r w:rsidR="00FD74E0" w:rsidRPr="008E793E">
        <w:rPr>
          <w:rFonts w:ascii="Times New Roman" w:hAnsi="Times New Roman"/>
          <w:sz w:val="28"/>
          <w:szCs w:val="28"/>
        </w:rPr>
        <w:t>.  Оно предложило им большие, чем</w:t>
      </w:r>
      <w:r w:rsidR="00BB13EA" w:rsidRPr="008E793E">
        <w:rPr>
          <w:rFonts w:ascii="Times New Roman" w:hAnsi="Times New Roman"/>
          <w:sz w:val="28"/>
          <w:szCs w:val="28"/>
        </w:rPr>
        <w:t xml:space="preserve"> Квебеку, уступки</w:t>
      </w:r>
      <w:r w:rsidR="00181FD0" w:rsidRPr="008E793E">
        <w:rPr>
          <w:rFonts w:ascii="Times New Roman" w:hAnsi="Times New Roman"/>
          <w:sz w:val="28"/>
          <w:szCs w:val="28"/>
        </w:rPr>
        <w:t xml:space="preserve"> </w:t>
      </w:r>
      <w:r w:rsidR="00944550" w:rsidRPr="008E793E">
        <w:rPr>
          <w:rFonts w:ascii="Times New Roman" w:hAnsi="Times New Roman"/>
          <w:sz w:val="28"/>
          <w:szCs w:val="28"/>
        </w:rPr>
        <w:t xml:space="preserve"> (см. ниже)</w:t>
      </w:r>
      <w:r w:rsidR="00BB13EA" w:rsidRPr="008E793E">
        <w:rPr>
          <w:rFonts w:ascii="Times New Roman" w:hAnsi="Times New Roman"/>
          <w:sz w:val="28"/>
          <w:szCs w:val="28"/>
        </w:rPr>
        <w:t>, и отказалось</w:t>
      </w:r>
      <w:r w:rsidR="00FD74E0" w:rsidRPr="008E793E">
        <w:rPr>
          <w:rFonts w:ascii="Times New Roman" w:hAnsi="Times New Roman"/>
          <w:sz w:val="28"/>
          <w:szCs w:val="28"/>
        </w:rPr>
        <w:t xml:space="preserve"> от собственного</w:t>
      </w:r>
      <w:r w:rsidR="00141FF7" w:rsidRPr="008E793E">
        <w:rPr>
          <w:rFonts w:ascii="Times New Roman" w:hAnsi="Times New Roman"/>
          <w:sz w:val="28"/>
          <w:szCs w:val="28"/>
        </w:rPr>
        <w:t>,</w:t>
      </w:r>
      <w:r w:rsidR="00D962C2" w:rsidRPr="008E793E">
        <w:rPr>
          <w:rFonts w:ascii="Times New Roman" w:hAnsi="Times New Roman"/>
          <w:sz w:val="28"/>
          <w:szCs w:val="28"/>
        </w:rPr>
        <w:t xml:space="preserve"> только что выдвинутого</w:t>
      </w:r>
      <w:r w:rsidR="00FD74E0" w:rsidRPr="008E793E">
        <w:rPr>
          <w:rFonts w:ascii="Times New Roman" w:hAnsi="Times New Roman"/>
          <w:sz w:val="28"/>
          <w:szCs w:val="28"/>
        </w:rPr>
        <w:t xml:space="preserve"> предложения о к</w:t>
      </w:r>
      <w:r w:rsidR="00D962C2" w:rsidRPr="008E793E">
        <w:rPr>
          <w:rFonts w:ascii="Times New Roman" w:hAnsi="Times New Roman"/>
          <w:sz w:val="28"/>
          <w:szCs w:val="28"/>
        </w:rPr>
        <w:t>онституционных референдумах</w:t>
      </w:r>
      <w:r w:rsidR="00944550" w:rsidRPr="008E793E">
        <w:rPr>
          <w:rFonts w:ascii="Times New Roman" w:hAnsi="Times New Roman"/>
          <w:sz w:val="28"/>
          <w:szCs w:val="28"/>
        </w:rPr>
        <w:t>.</w:t>
      </w:r>
      <w:r w:rsidR="007308AA" w:rsidRPr="008E793E">
        <w:rPr>
          <w:rFonts w:ascii="Times New Roman" w:hAnsi="Times New Roman"/>
          <w:sz w:val="28"/>
          <w:szCs w:val="28"/>
        </w:rPr>
        <w:t xml:space="preserve"> </w:t>
      </w:r>
      <w:r w:rsidR="00BB13EA" w:rsidRPr="008E793E">
        <w:rPr>
          <w:rFonts w:ascii="Times New Roman" w:hAnsi="Times New Roman"/>
          <w:sz w:val="28"/>
          <w:szCs w:val="28"/>
        </w:rPr>
        <w:t>Делегаци</w:t>
      </w:r>
      <w:r w:rsidR="00AF6B37" w:rsidRPr="008E793E">
        <w:rPr>
          <w:rFonts w:ascii="Times New Roman" w:hAnsi="Times New Roman"/>
          <w:sz w:val="28"/>
          <w:szCs w:val="28"/>
        </w:rPr>
        <w:t>и Оттавы, Онтарио и Саскачевана</w:t>
      </w:r>
      <w:r w:rsidR="00FD74E0" w:rsidRPr="008E793E">
        <w:rPr>
          <w:rFonts w:ascii="Times New Roman" w:hAnsi="Times New Roman"/>
          <w:sz w:val="28"/>
          <w:szCs w:val="28"/>
        </w:rPr>
        <w:t xml:space="preserve"> вовлекли</w:t>
      </w:r>
      <w:r w:rsidR="009103A8" w:rsidRPr="008E793E">
        <w:rPr>
          <w:rFonts w:ascii="Times New Roman" w:hAnsi="Times New Roman"/>
          <w:sz w:val="28"/>
          <w:szCs w:val="28"/>
        </w:rPr>
        <w:t xml:space="preserve"> </w:t>
      </w:r>
      <w:r w:rsidR="004D63F2" w:rsidRPr="008E793E">
        <w:rPr>
          <w:rFonts w:ascii="Times New Roman" w:hAnsi="Times New Roman"/>
          <w:sz w:val="28"/>
          <w:szCs w:val="28"/>
        </w:rPr>
        <w:t xml:space="preserve"> в</w:t>
      </w:r>
      <w:r w:rsidR="009103A8" w:rsidRPr="008E793E">
        <w:rPr>
          <w:rFonts w:ascii="Times New Roman" w:hAnsi="Times New Roman"/>
          <w:sz w:val="28"/>
          <w:szCs w:val="28"/>
        </w:rPr>
        <w:t xml:space="preserve"> </w:t>
      </w:r>
      <w:r w:rsidR="00BB13EA" w:rsidRPr="008E793E">
        <w:rPr>
          <w:rFonts w:ascii="Times New Roman" w:hAnsi="Times New Roman"/>
          <w:sz w:val="28"/>
          <w:szCs w:val="28"/>
        </w:rPr>
        <w:t xml:space="preserve"> </w:t>
      </w:r>
      <w:r w:rsidR="00FD74E0" w:rsidRPr="008E793E">
        <w:rPr>
          <w:rFonts w:ascii="Times New Roman" w:hAnsi="Times New Roman"/>
          <w:sz w:val="28"/>
          <w:szCs w:val="28"/>
        </w:rPr>
        <w:t>закрытые переговоры</w:t>
      </w:r>
      <w:r w:rsidR="004D63F2" w:rsidRPr="008E793E">
        <w:rPr>
          <w:rFonts w:ascii="Times New Roman" w:hAnsi="Times New Roman"/>
          <w:sz w:val="28"/>
          <w:szCs w:val="28"/>
        </w:rPr>
        <w:t xml:space="preserve"> c </w:t>
      </w:r>
      <w:r w:rsidR="009103A8" w:rsidRPr="008E793E">
        <w:rPr>
          <w:rFonts w:ascii="Times New Roman" w:hAnsi="Times New Roman"/>
          <w:sz w:val="28"/>
          <w:szCs w:val="28"/>
        </w:rPr>
        <w:t xml:space="preserve"> центром </w:t>
      </w:r>
      <w:r w:rsidR="00BB13EA" w:rsidRPr="008E793E">
        <w:rPr>
          <w:rFonts w:ascii="Times New Roman" w:hAnsi="Times New Roman"/>
          <w:sz w:val="28"/>
          <w:szCs w:val="28"/>
        </w:rPr>
        <w:t xml:space="preserve"> </w:t>
      </w:r>
      <w:r w:rsidR="00FD74E0" w:rsidRPr="008E793E">
        <w:rPr>
          <w:rFonts w:ascii="Times New Roman" w:hAnsi="Times New Roman"/>
          <w:sz w:val="28"/>
          <w:szCs w:val="28"/>
        </w:rPr>
        <w:t>без</w:t>
      </w:r>
      <w:r w:rsidR="00BB13EA" w:rsidRPr="008E793E">
        <w:rPr>
          <w:rFonts w:ascii="Times New Roman" w:hAnsi="Times New Roman"/>
          <w:sz w:val="28"/>
          <w:szCs w:val="28"/>
        </w:rPr>
        <w:t xml:space="preserve"> </w:t>
      </w:r>
      <w:r w:rsidR="00FD74E0" w:rsidRPr="008E793E">
        <w:rPr>
          <w:rFonts w:ascii="Times New Roman" w:hAnsi="Times New Roman"/>
          <w:sz w:val="28"/>
          <w:szCs w:val="28"/>
        </w:rPr>
        <w:t xml:space="preserve"> участия</w:t>
      </w:r>
      <w:r w:rsidR="00BB13EA" w:rsidRPr="008E793E">
        <w:rPr>
          <w:rFonts w:ascii="Times New Roman" w:hAnsi="Times New Roman"/>
          <w:sz w:val="28"/>
          <w:szCs w:val="28"/>
        </w:rPr>
        <w:t xml:space="preserve"> </w:t>
      </w:r>
      <w:r w:rsidR="004D63F2" w:rsidRPr="008E793E">
        <w:rPr>
          <w:rFonts w:ascii="Times New Roman" w:hAnsi="Times New Roman"/>
          <w:sz w:val="28"/>
          <w:szCs w:val="28"/>
        </w:rPr>
        <w:t xml:space="preserve"> Квебека одного за другим англоязычных</w:t>
      </w:r>
      <w:r w:rsidR="00181FD0" w:rsidRPr="008E793E">
        <w:rPr>
          <w:rFonts w:ascii="Times New Roman" w:hAnsi="Times New Roman"/>
          <w:sz w:val="28"/>
          <w:szCs w:val="28"/>
        </w:rPr>
        <w:t xml:space="preserve"> </w:t>
      </w:r>
      <w:r w:rsidR="004D63F2" w:rsidRPr="008E793E">
        <w:rPr>
          <w:rFonts w:ascii="Times New Roman" w:hAnsi="Times New Roman"/>
          <w:sz w:val="28"/>
          <w:szCs w:val="28"/>
        </w:rPr>
        <w:t>премьеров:</w:t>
      </w:r>
      <w:r w:rsidR="00181FD0" w:rsidRPr="008E793E">
        <w:rPr>
          <w:rFonts w:ascii="Times New Roman" w:hAnsi="Times New Roman"/>
          <w:sz w:val="28"/>
          <w:szCs w:val="28"/>
        </w:rPr>
        <w:t xml:space="preserve"> </w:t>
      </w:r>
      <w:r w:rsidR="00675CCD" w:rsidRPr="008E793E">
        <w:rPr>
          <w:rFonts w:ascii="Times New Roman" w:hAnsi="Times New Roman"/>
          <w:sz w:val="28"/>
          <w:szCs w:val="28"/>
        </w:rPr>
        <w:t>сначала</w:t>
      </w:r>
      <w:r w:rsidR="00FD74E0" w:rsidRPr="008E793E">
        <w:rPr>
          <w:rFonts w:ascii="Times New Roman" w:hAnsi="Times New Roman"/>
          <w:sz w:val="28"/>
          <w:szCs w:val="28"/>
        </w:rPr>
        <w:t xml:space="preserve"> гр</w:t>
      </w:r>
      <w:r w:rsidR="004D63F2" w:rsidRPr="008E793E">
        <w:rPr>
          <w:rFonts w:ascii="Times New Roman" w:hAnsi="Times New Roman"/>
          <w:sz w:val="28"/>
          <w:szCs w:val="28"/>
        </w:rPr>
        <w:t>уппу</w:t>
      </w:r>
      <w:r w:rsidR="00181FD0" w:rsidRPr="008E793E">
        <w:rPr>
          <w:rFonts w:ascii="Times New Roman" w:hAnsi="Times New Roman"/>
          <w:sz w:val="28"/>
          <w:szCs w:val="28"/>
        </w:rPr>
        <w:t xml:space="preserve"> </w:t>
      </w:r>
      <w:r w:rsidR="00FD74E0" w:rsidRPr="008E793E">
        <w:rPr>
          <w:rFonts w:ascii="Times New Roman" w:hAnsi="Times New Roman"/>
          <w:sz w:val="28"/>
          <w:szCs w:val="28"/>
        </w:rPr>
        <w:t>западноканадских</w:t>
      </w:r>
      <w:r w:rsidR="00181FD0" w:rsidRPr="008E793E">
        <w:rPr>
          <w:rFonts w:ascii="Times New Roman" w:hAnsi="Times New Roman"/>
          <w:sz w:val="28"/>
          <w:szCs w:val="28"/>
        </w:rPr>
        <w:t xml:space="preserve"> </w:t>
      </w:r>
      <w:r w:rsidR="00FD74E0" w:rsidRPr="008E793E">
        <w:rPr>
          <w:rFonts w:ascii="Times New Roman" w:hAnsi="Times New Roman"/>
          <w:sz w:val="28"/>
          <w:szCs w:val="28"/>
        </w:rPr>
        <w:t xml:space="preserve"> премьеров – глав</w:t>
      </w:r>
      <w:r w:rsidR="00181FD0" w:rsidRPr="008E793E">
        <w:rPr>
          <w:rFonts w:ascii="Times New Roman" w:hAnsi="Times New Roman"/>
          <w:sz w:val="28"/>
          <w:szCs w:val="28"/>
        </w:rPr>
        <w:t xml:space="preserve"> </w:t>
      </w:r>
      <w:r w:rsidR="009103A8" w:rsidRPr="008E793E">
        <w:rPr>
          <w:rFonts w:ascii="Times New Roman" w:hAnsi="Times New Roman"/>
          <w:sz w:val="28"/>
          <w:szCs w:val="28"/>
        </w:rPr>
        <w:t xml:space="preserve"> </w:t>
      </w:r>
      <w:r w:rsidR="00181FD0" w:rsidRPr="008E793E">
        <w:rPr>
          <w:rFonts w:ascii="Times New Roman" w:hAnsi="Times New Roman"/>
          <w:sz w:val="28"/>
          <w:szCs w:val="28"/>
        </w:rPr>
        <w:t>правительств</w:t>
      </w:r>
      <w:r w:rsidR="00FD74E0" w:rsidRPr="008E793E">
        <w:rPr>
          <w:rFonts w:ascii="Times New Roman" w:hAnsi="Times New Roman"/>
          <w:sz w:val="28"/>
          <w:szCs w:val="28"/>
        </w:rPr>
        <w:t xml:space="preserve"> </w:t>
      </w:r>
      <w:r w:rsidR="008D4C21" w:rsidRPr="008E793E">
        <w:rPr>
          <w:rFonts w:ascii="Times New Roman" w:hAnsi="Times New Roman"/>
          <w:sz w:val="28"/>
          <w:szCs w:val="28"/>
        </w:rPr>
        <w:t>Альберты и</w:t>
      </w:r>
      <w:r w:rsidR="00181FD0" w:rsidRPr="008E793E">
        <w:rPr>
          <w:rFonts w:ascii="Times New Roman" w:hAnsi="Times New Roman"/>
          <w:sz w:val="28"/>
          <w:szCs w:val="28"/>
        </w:rPr>
        <w:t xml:space="preserve"> </w:t>
      </w:r>
      <w:r w:rsidR="00FD74E0" w:rsidRPr="008E793E">
        <w:rPr>
          <w:rFonts w:ascii="Times New Roman" w:hAnsi="Times New Roman"/>
          <w:sz w:val="28"/>
          <w:szCs w:val="28"/>
        </w:rPr>
        <w:t>Бр</w:t>
      </w:r>
      <w:r w:rsidR="00181FD0" w:rsidRPr="008E793E">
        <w:rPr>
          <w:rFonts w:ascii="Times New Roman" w:hAnsi="Times New Roman"/>
          <w:sz w:val="28"/>
          <w:szCs w:val="28"/>
        </w:rPr>
        <w:t xml:space="preserve">итанской </w:t>
      </w:r>
      <w:r w:rsidR="00BB13EA" w:rsidRPr="008E793E">
        <w:rPr>
          <w:rFonts w:ascii="Times New Roman" w:hAnsi="Times New Roman"/>
          <w:sz w:val="28"/>
          <w:szCs w:val="28"/>
        </w:rPr>
        <w:t>Колумбии</w:t>
      </w:r>
      <w:r w:rsidR="00FD74E0" w:rsidRPr="008E793E">
        <w:rPr>
          <w:rFonts w:ascii="Times New Roman" w:hAnsi="Times New Roman"/>
          <w:sz w:val="28"/>
          <w:szCs w:val="28"/>
        </w:rPr>
        <w:t>,</w:t>
      </w:r>
      <w:r w:rsidR="00C109EE" w:rsidRPr="008E793E">
        <w:rPr>
          <w:rFonts w:ascii="Times New Roman" w:hAnsi="Times New Roman"/>
          <w:sz w:val="28"/>
          <w:szCs w:val="28"/>
        </w:rPr>
        <w:t xml:space="preserve"> которые</w:t>
      </w:r>
      <w:r w:rsidR="00FD74E0" w:rsidRPr="008E793E">
        <w:rPr>
          <w:rFonts w:ascii="Times New Roman" w:hAnsi="Times New Roman"/>
          <w:sz w:val="28"/>
          <w:szCs w:val="28"/>
        </w:rPr>
        <w:t xml:space="preserve"> только </w:t>
      </w:r>
      <w:r w:rsidR="009103A8" w:rsidRPr="008E793E">
        <w:rPr>
          <w:rFonts w:ascii="Times New Roman" w:hAnsi="Times New Roman"/>
          <w:sz w:val="28"/>
          <w:szCs w:val="28"/>
        </w:rPr>
        <w:t>что</w:t>
      </w:r>
      <w:r w:rsidR="00C109EE" w:rsidRPr="008E793E">
        <w:rPr>
          <w:rFonts w:ascii="Times New Roman" w:hAnsi="Times New Roman"/>
          <w:sz w:val="28"/>
          <w:szCs w:val="28"/>
        </w:rPr>
        <w:t xml:space="preserve"> заключили</w:t>
      </w:r>
      <w:r w:rsidR="00FD74E0" w:rsidRPr="008E793E">
        <w:rPr>
          <w:rFonts w:ascii="Times New Roman" w:hAnsi="Times New Roman"/>
          <w:sz w:val="28"/>
          <w:szCs w:val="28"/>
        </w:rPr>
        <w:t xml:space="preserve"> </w:t>
      </w:r>
      <w:r w:rsidR="008D4C21" w:rsidRPr="008E793E">
        <w:rPr>
          <w:rFonts w:ascii="Times New Roman" w:hAnsi="Times New Roman"/>
          <w:sz w:val="28"/>
          <w:szCs w:val="28"/>
        </w:rPr>
        <w:t>с</w:t>
      </w:r>
      <w:r w:rsidR="009103A8" w:rsidRPr="008E793E">
        <w:rPr>
          <w:rFonts w:ascii="Times New Roman" w:hAnsi="Times New Roman"/>
          <w:sz w:val="28"/>
          <w:szCs w:val="28"/>
        </w:rPr>
        <w:t xml:space="preserve"> Оттавой</w:t>
      </w:r>
      <w:r w:rsidR="00181FD0" w:rsidRPr="008E793E">
        <w:rPr>
          <w:rFonts w:ascii="Times New Roman" w:hAnsi="Times New Roman"/>
          <w:sz w:val="28"/>
          <w:szCs w:val="28"/>
        </w:rPr>
        <w:t xml:space="preserve"> взаимовыгодные</w:t>
      </w:r>
      <w:r w:rsidR="00675CCD" w:rsidRPr="008E793E">
        <w:rPr>
          <w:rFonts w:ascii="Times New Roman" w:hAnsi="Times New Roman"/>
          <w:sz w:val="28"/>
          <w:szCs w:val="28"/>
        </w:rPr>
        <w:t xml:space="preserve"> соглашения</w:t>
      </w:r>
      <w:r w:rsidR="00FD74E0" w:rsidRPr="008E793E">
        <w:rPr>
          <w:rFonts w:ascii="Times New Roman" w:hAnsi="Times New Roman"/>
          <w:sz w:val="28"/>
          <w:szCs w:val="28"/>
        </w:rPr>
        <w:t xml:space="preserve"> в области энергетики</w:t>
      </w:r>
      <w:r w:rsidR="009103A8" w:rsidRPr="008E793E">
        <w:rPr>
          <w:rFonts w:ascii="Times New Roman" w:hAnsi="Times New Roman"/>
          <w:sz w:val="28"/>
          <w:szCs w:val="28"/>
        </w:rPr>
        <w:t xml:space="preserve"> (см. параграф 3 настоящей главы)</w:t>
      </w:r>
      <w:r w:rsidR="007308AA" w:rsidRPr="008E793E">
        <w:rPr>
          <w:rFonts w:ascii="Times New Roman" w:hAnsi="Times New Roman"/>
          <w:sz w:val="28"/>
          <w:szCs w:val="28"/>
        </w:rPr>
        <w:t>.</w:t>
      </w:r>
      <w:r w:rsidR="008D4C21" w:rsidRPr="008E793E">
        <w:rPr>
          <w:rFonts w:ascii="Times New Roman" w:hAnsi="Times New Roman"/>
          <w:sz w:val="28"/>
          <w:szCs w:val="28"/>
        </w:rPr>
        <w:t xml:space="preserve"> </w:t>
      </w:r>
      <w:r w:rsidR="00675CCD" w:rsidRPr="008E793E">
        <w:rPr>
          <w:rFonts w:ascii="Times New Roman" w:hAnsi="Times New Roman"/>
          <w:sz w:val="28"/>
          <w:szCs w:val="28"/>
        </w:rPr>
        <w:t>Затем в переговоры</w:t>
      </w:r>
      <w:r w:rsidR="00FD74E0" w:rsidRPr="008E793E">
        <w:rPr>
          <w:rFonts w:ascii="Times New Roman" w:hAnsi="Times New Roman"/>
          <w:sz w:val="28"/>
          <w:szCs w:val="28"/>
        </w:rPr>
        <w:t xml:space="preserve"> </w:t>
      </w:r>
      <w:r w:rsidR="00181FD0" w:rsidRPr="008E793E">
        <w:rPr>
          <w:rFonts w:ascii="Times New Roman" w:hAnsi="Times New Roman"/>
          <w:sz w:val="28"/>
          <w:szCs w:val="28"/>
        </w:rPr>
        <w:t xml:space="preserve">с </w:t>
      </w:r>
      <w:r w:rsidR="004F4316" w:rsidRPr="008E793E">
        <w:rPr>
          <w:rFonts w:ascii="Times New Roman" w:hAnsi="Times New Roman"/>
          <w:sz w:val="28"/>
          <w:szCs w:val="28"/>
        </w:rPr>
        <w:t>федеральным</w:t>
      </w:r>
      <w:r w:rsidR="009C0ED3" w:rsidRPr="008E793E">
        <w:rPr>
          <w:rFonts w:ascii="Times New Roman" w:hAnsi="Times New Roman"/>
          <w:sz w:val="28"/>
          <w:szCs w:val="28"/>
        </w:rPr>
        <w:t xml:space="preserve"> </w:t>
      </w:r>
      <w:r w:rsidR="00181FD0" w:rsidRPr="008E793E">
        <w:rPr>
          <w:rFonts w:ascii="Times New Roman" w:hAnsi="Times New Roman"/>
          <w:sz w:val="28"/>
          <w:szCs w:val="28"/>
        </w:rPr>
        <w:t>центром под</w:t>
      </w:r>
      <w:r w:rsidR="00D962C2" w:rsidRPr="008E793E">
        <w:rPr>
          <w:rFonts w:ascii="Times New Roman" w:hAnsi="Times New Roman"/>
          <w:sz w:val="28"/>
          <w:szCs w:val="28"/>
        </w:rPr>
        <w:t xml:space="preserve"> влиянием</w:t>
      </w:r>
      <w:r w:rsidR="009103A8" w:rsidRPr="008E793E">
        <w:rPr>
          <w:rFonts w:ascii="Times New Roman" w:hAnsi="Times New Roman"/>
          <w:sz w:val="28"/>
          <w:szCs w:val="28"/>
        </w:rPr>
        <w:t xml:space="preserve"> </w:t>
      </w:r>
      <w:r w:rsidR="00181FD0" w:rsidRPr="008E793E">
        <w:rPr>
          <w:rFonts w:ascii="Times New Roman" w:hAnsi="Times New Roman"/>
          <w:sz w:val="28"/>
          <w:szCs w:val="28"/>
        </w:rPr>
        <w:t>Р.Хэтфилда</w:t>
      </w:r>
      <w:r w:rsidR="00675CCD" w:rsidRPr="008E793E">
        <w:rPr>
          <w:rFonts w:ascii="Times New Roman" w:hAnsi="Times New Roman"/>
          <w:sz w:val="28"/>
          <w:szCs w:val="28"/>
        </w:rPr>
        <w:t xml:space="preserve"> включи</w:t>
      </w:r>
      <w:r w:rsidR="00FD74E0" w:rsidRPr="008E793E">
        <w:rPr>
          <w:rFonts w:ascii="Times New Roman" w:hAnsi="Times New Roman"/>
          <w:sz w:val="28"/>
          <w:szCs w:val="28"/>
        </w:rPr>
        <w:t>лись</w:t>
      </w:r>
      <w:r w:rsidR="00945F05" w:rsidRPr="008E793E">
        <w:rPr>
          <w:rFonts w:ascii="Times New Roman" w:hAnsi="Times New Roman"/>
          <w:sz w:val="28"/>
          <w:szCs w:val="28"/>
        </w:rPr>
        <w:t xml:space="preserve"> еще</w:t>
      </w:r>
      <w:r w:rsidR="00FD74E0" w:rsidRPr="008E793E">
        <w:rPr>
          <w:rFonts w:ascii="Times New Roman" w:hAnsi="Times New Roman"/>
          <w:sz w:val="28"/>
          <w:szCs w:val="28"/>
        </w:rPr>
        <w:t xml:space="preserve"> </w:t>
      </w:r>
      <w:r w:rsidR="008D4C21" w:rsidRPr="008E793E">
        <w:rPr>
          <w:rFonts w:ascii="Times New Roman" w:hAnsi="Times New Roman"/>
          <w:sz w:val="28"/>
          <w:szCs w:val="28"/>
        </w:rPr>
        <w:t xml:space="preserve">два приатлантических </w:t>
      </w:r>
      <w:r w:rsidR="00FD74E0" w:rsidRPr="008E793E">
        <w:rPr>
          <w:rFonts w:ascii="Times New Roman" w:hAnsi="Times New Roman"/>
          <w:sz w:val="28"/>
          <w:szCs w:val="28"/>
        </w:rPr>
        <w:t>прем</w:t>
      </w:r>
      <w:r w:rsidR="008D4C21" w:rsidRPr="008E793E">
        <w:rPr>
          <w:rFonts w:ascii="Times New Roman" w:hAnsi="Times New Roman"/>
          <w:sz w:val="28"/>
          <w:szCs w:val="28"/>
        </w:rPr>
        <w:t>ьера</w:t>
      </w:r>
      <w:r w:rsidR="00C109EE" w:rsidRPr="008E793E">
        <w:rPr>
          <w:rFonts w:ascii="Times New Roman" w:hAnsi="Times New Roman"/>
          <w:sz w:val="28"/>
          <w:szCs w:val="28"/>
        </w:rPr>
        <w:t xml:space="preserve"> -</w:t>
      </w:r>
      <w:r w:rsidR="008D4C21" w:rsidRPr="008E793E">
        <w:rPr>
          <w:rFonts w:ascii="Times New Roman" w:hAnsi="Times New Roman"/>
          <w:sz w:val="28"/>
          <w:szCs w:val="28"/>
        </w:rPr>
        <w:t xml:space="preserve"> главы правительств</w:t>
      </w:r>
      <w:r w:rsidR="00FD74E0" w:rsidRPr="008E793E">
        <w:rPr>
          <w:rFonts w:ascii="Times New Roman" w:hAnsi="Times New Roman"/>
          <w:sz w:val="28"/>
          <w:szCs w:val="28"/>
        </w:rPr>
        <w:t xml:space="preserve"> Н</w:t>
      </w:r>
      <w:r w:rsidR="007308AA" w:rsidRPr="008E793E">
        <w:rPr>
          <w:rFonts w:ascii="Times New Roman" w:hAnsi="Times New Roman"/>
          <w:sz w:val="28"/>
          <w:szCs w:val="28"/>
        </w:rPr>
        <w:t>овой Шотландии</w:t>
      </w:r>
      <w:r w:rsidR="00FD74E0" w:rsidRPr="008E793E">
        <w:rPr>
          <w:rFonts w:ascii="Times New Roman" w:hAnsi="Times New Roman"/>
          <w:sz w:val="28"/>
          <w:szCs w:val="28"/>
        </w:rPr>
        <w:t xml:space="preserve"> </w:t>
      </w:r>
      <w:r w:rsidR="007308AA" w:rsidRPr="008E793E">
        <w:rPr>
          <w:rFonts w:ascii="Times New Roman" w:hAnsi="Times New Roman"/>
          <w:sz w:val="28"/>
          <w:szCs w:val="28"/>
        </w:rPr>
        <w:t>и Острова</w:t>
      </w:r>
      <w:r w:rsidR="00944550" w:rsidRPr="008E793E">
        <w:rPr>
          <w:rFonts w:ascii="Times New Roman" w:hAnsi="Times New Roman"/>
          <w:sz w:val="28"/>
          <w:szCs w:val="28"/>
        </w:rPr>
        <w:t xml:space="preserve"> </w:t>
      </w:r>
      <w:r w:rsidR="00FD74E0" w:rsidRPr="008E793E">
        <w:rPr>
          <w:rFonts w:ascii="Times New Roman" w:hAnsi="Times New Roman"/>
          <w:sz w:val="28"/>
          <w:szCs w:val="28"/>
        </w:rPr>
        <w:t>П</w:t>
      </w:r>
      <w:r w:rsidR="007308AA" w:rsidRPr="008E793E">
        <w:rPr>
          <w:rFonts w:ascii="Times New Roman" w:hAnsi="Times New Roman"/>
          <w:sz w:val="28"/>
          <w:szCs w:val="28"/>
        </w:rPr>
        <w:t>ринца Эдуарда.</w:t>
      </w:r>
      <w:r w:rsidR="00FD74E0" w:rsidRPr="008E793E">
        <w:rPr>
          <w:rFonts w:ascii="Times New Roman" w:hAnsi="Times New Roman"/>
          <w:sz w:val="28"/>
          <w:szCs w:val="28"/>
        </w:rPr>
        <w:t xml:space="preserve"> </w:t>
      </w:r>
      <w:r w:rsidR="009103A8" w:rsidRPr="008E793E">
        <w:rPr>
          <w:rFonts w:ascii="Times New Roman" w:hAnsi="Times New Roman"/>
          <w:sz w:val="28"/>
          <w:szCs w:val="28"/>
        </w:rPr>
        <w:t xml:space="preserve"> </w:t>
      </w:r>
      <w:r w:rsidR="00FD74E0" w:rsidRPr="008E793E">
        <w:rPr>
          <w:rFonts w:ascii="Times New Roman" w:hAnsi="Times New Roman"/>
          <w:sz w:val="28"/>
          <w:szCs w:val="28"/>
        </w:rPr>
        <w:t>В последни</w:t>
      </w:r>
      <w:r w:rsidR="008D4C21" w:rsidRPr="008E793E">
        <w:rPr>
          <w:rFonts w:ascii="Times New Roman" w:hAnsi="Times New Roman"/>
          <w:sz w:val="28"/>
          <w:szCs w:val="28"/>
        </w:rPr>
        <w:t>й день</w:t>
      </w:r>
      <w:r w:rsidR="00A97AF4" w:rsidRPr="008E793E">
        <w:rPr>
          <w:rFonts w:ascii="Times New Roman" w:hAnsi="Times New Roman"/>
          <w:sz w:val="28"/>
          <w:szCs w:val="28"/>
        </w:rPr>
        <w:t xml:space="preserve"> конституционной</w:t>
      </w:r>
      <w:r w:rsidR="00FD74E0" w:rsidRPr="008E793E">
        <w:rPr>
          <w:rFonts w:ascii="Times New Roman" w:hAnsi="Times New Roman"/>
          <w:sz w:val="28"/>
          <w:szCs w:val="28"/>
        </w:rPr>
        <w:t xml:space="preserve"> </w:t>
      </w:r>
      <w:r w:rsidR="008D4C21" w:rsidRPr="008E793E">
        <w:rPr>
          <w:rFonts w:ascii="Times New Roman" w:hAnsi="Times New Roman"/>
          <w:sz w:val="28"/>
          <w:szCs w:val="28"/>
        </w:rPr>
        <w:t>конференции</w:t>
      </w:r>
      <w:r w:rsidR="00A97AF4" w:rsidRPr="008E793E">
        <w:rPr>
          <w:rFonts w:ascii="Times New Roman" w:hAnsi="Times New Roman"/>
          <w:sz w:val="28"/>
          <w:szCs w:val="28"/>
        </w:rPr>
        <w:t xml:space="preserve"> в</w:t>
      </w:r>
      <w:r w:rsidR="00FD74E0" w:rsidRPr="008E793E">
        <w:rPr>
          <w:rFonts w:ascii="Times New Roman" w:hAnsi="Times New Roman"/>
          <w:sz w:val="28"/>
          <w:szCs w:val="28"/>
        </w:rPr>
        <w:t xml:space="preserve"> </w:t>
      </w:r>
      <w:r w:rsidR="009103A8" w:rsidRPr="008E793E">
        <w:rPr>
          <w:rFonts w:ascii="Times New Roman" w:hAnsi="Times New Roman"/>
          <w:sz w:val="28"/>
          <w:szCs w:val="28"/>
        </w:rPr>
        <w:t xml:space="preserve"> </w:t>
      </w:r>
      <w:r w:rsidR="008D4C21" w:rsidRPr="008E793E">
        <w:rPr>
          <w:rFonts w:ascii="Times New Roman" w:hAnsi="Times New Roman"/>
          <w:sz w:val="28"/>
          <w:szCs w:val="28"/>
        </w:rPr>
        <w:t>пользу</w:t>
      </w:r>
      <w:r w:rsidR="009103A8" w:rsidRPr="008E793E">
        <w:rPr>
          <w:rFonts w:ascii="Times New Roman" w:hAnsi="Times New Roman"/>
          <w:sz w:val="28"/>
          <w:szCs w:val="28"/>
        </w:rPr>
        <w:t xml:space="preserve"> </w:t>
      </w:r>
      <w:r w:rsidR="00FD74E0" w:rsidRPr="008E793E">
        <w:rPr>
          <w:rFonts w:ascii="Times New Roman" w:hAnsi="Times New Roman"/>
          <w:sz w:val="28"/>
          <w:szCs w:val="28"/>
        </w:rPr>
        <w:t xml:space="preserve"> компромисса</w:t>
      </w:r>
      <w:r w:rsidR="009103A8" w:rsidRPr="008E793E">
        <w:rPr>
          <w:rFonts w:ascii="Times New Roman" w:hAnsi="Times New Roman"/>
          <w:sz w:val="28"/>
          <w:szCs w:val="28"/>
        </w:rPr>
        <w:t xml:space="preserve"> </w:t>
      </w:r>
      <w:r w:rsidR="00944550" w:rsidRPr="008E793E">
        <w:rPr>
          <w:rFonts w:ascii="Times New Roman" w:hAnsi="Times New Roman"/>
          <w:sz w:val="28"/>
          <w:szCs w:val="28"/>
        </w:rPr>
        <w:t xml:space="preserve"> с</w:t>
      </w:r>
      <w:r w:rsidR="009103A8" w:rsidRPr="008E793E">
        <w:rPr>
          <w:rFonts w:ascii="Times New Roman" w:hAnsi="Times New Roman"/>
          <w:sz w:val="28"/>
          <w:szCs w:val="28"/>
        </w:rPr>
        <w:t xml:space="preserve"> </w:t>
      </w:r>
      <w:r w:rsidR="007308AA" w:rsidRPr="008E793E">
        <w:rPr>
          <w:rFonts w:ascii="Times New Roman" w:hAnsi="Times New Roman"/>
          <w:sz w:val="28"/>
          <w:szCs w:val="28"/>
        </w:rPr>
        <w:t xml:space="preserve"> </w:t>
      </w:r>
      <w:r w:rsidR="00FD74E0" w:rsidRPr="008E793E">
        <w:rPr>
          <w:rFonts w:ascii="Times New Roman" w:hAnsi="Times New Roman"/>
          <w:sz w:val="28"/>
          <w:szCs w:val="28"/>
        </w:rPr>
        <w:t>центром</w:t>
      </w:r>
      <w:r w:rsidR="008D4C21" w:rsidRPr="008E793E">
        <w:rPr>
          <w:rFonts w:ascii="Times New Roman" w:hAnsi="Times New Roman"/>
          <w:sz w:val="28"/>
          <w:szCs w:val="28"/>
        </w:rPr>
        <w:t xml:space="preserve"> </w:t>
      </w:r>
      <w:r w:rsidR="00944550" w:rsidRPr="008E793E">
        <w:rPr>
          <w:rFonts w:ascii="Times New Roman" w:hAnsi="Times New Roman"/>
          <w:sz w:val="28"/>
          <w:szCs w:val="28"/>
        </w:rPr>
        <w:t xml:space="preserve"> настроились </w:t>
      </w:r>
      <w:r w:rsidR="00514C31" w:rsidRPr="008E793E">
        <w:rPr>
          <w:rFonts w:ascii="Times New Roman" w:hAnsi="Times New Roman"/>
          <w:sz w:val="28"/>
          <w:szCs w:val="28"/>
        </w:rPr>
        <w:t xml:space="preserve"> самые  непримиримые</w:t>
      </w:r>
      <w:r w:rsidR="007308AA" w:rsidRPr="008E793E">
        <w:rPr>
          <w:rFonts w:ascii="Times New Roman" w:hAnsi="Times New Roman"/>
          <w:sz w:val="28"/>
          <w:szCs w:val="28"/>
        </w:rPr>
        <w:t xml:space="preserve"> </w:t>
      </w:r>
      <w:r w:rsidR="00944550" w:rsidRPr="008E793E">
        <w:rPr>
          <w:rFonts w:ascii="Times New Roman" w:hAnsi="Times New Roman"/>
          <w:sz w:val="28"/>
          <w:szCs w:val="28"/>
        </w:rPr>
        <w:t>ранее</w:t>
      </w:r>
      <w:r w:rsidR="008D4C21" w:rsidRPr="008E793E">
        <w:rPr>
          <w:rFonts w:ascii="Times New Roman" w:hAnsi="Times New Roman"/>
          <w:sz w:val="28"/>
          <w:szCs w:val="28"/>
        </w:rPr>
        <w:t xml:space="preserve"> </w:t>
      </w:r>
      <w:r w:rsidR="007308AA" w:rsidRPr="008E793E">
        <w:rPr>
          <w:rFonts w:ascii="Times New Roman" w:hAnsi="Times New Roman"/>
          <w:sz w:val="28"/>
          <w:szCs w:val="28"/>
        </w:rPr>
        <w:t xml:space="preserve"> </w:t>
      </w:r>
      <w:r w:rsidR="00FD74E0" w:rsidRPr="008E793E">
        <w:rPr>
          <w:rFonts w:ascii="Times New Roman" w:hAnsi="Times New Roman"/>
          <w:sz w:val="28"/>
          <w:szCs w:val="28"/>
        </w:rPr>
        <w:t>главы субъектов</w:t>
      </w:r>
      <w:r w:rsidR="00944550" w:rsidRPr="008E793E">
        <w:rPr>
          <w:rFonts w:ascii="Times New Roman" w:hAnsi="Times New Roman"/>
          <w:sz w:val="28"/>
          <w:szCs w:val="28"/>
        </w:rPr>
        <w:t xml:space="preserve"> федерации </w:t>
      </w:r>
      <w:r w:rsidR="00677B7D" w:rsidRPr="008E793E">
        <w:rPr>
          <w:rFonts w:ascii="Times New Roman" w:hAnsi="Times New Roman"/>
          <w:sz w:val="28"/>
          <w:szCs w:val="28"/>
        </w:rPr>
        <w:t>–</w:t>
      </w:r>
      <w:r w:rsidR="00FD74E0" w:rsidRPr="008E793E">
        <w:rPr>
          <w:rFonts w:ascii="Times New Roman" w:hAnsi="Times New Roman"/>
          <w:sz w:val="28"/>
          <w:szCs w:val="28"/>
        </w:rPr>
        <w:t xml:space="preserve"> </w:t>
      </w:r>
      <w:r w:rsidR="00677B7D" w:rsidRPr="008E793E">
        <w:rPr>
          <w:rFonts w:ascii="Times New Roman" w:hAnsi="Times New Roman"/>
          <w:sz w:val="28"/>
          <w:szCs w:val="28"/>
        </w:rPr>
        <w:t xml:space="preserve">премьер </w:t>
      </w:r>
      <w:r w:rsidR="00FD74E0" w:rsidRPr="008E793E">
        <w:rPr>
          <w:rFonts w:ascii="Times New Roman" w:hAnsi="Times New Roman"/>
          <w:sz w:val="28"/>
          <w:szCs w:val="28"/>
        </w:rPr>
        <w:t xml:space="preserve">Манитобы </w:t>
      </w:r>
      <w:r w:rsidR="00677B7D" w:rsidRPr="008E793E">
        <w:rPr>
          <w:rFonts w:ascii="Times New Roman" w:hAnsi="Times New Roman"/>
          <w:sz w:val="28"/>
          <w:szCs w:val="28"/>
        </w:rPr>
        <w:t xml:space="preserve"> С.Лайон </w:t>
      </w:r>
      <w:r w:rsidR="007308AA" w:rsidRPr="008E793E">
        <w:rPr>
          <w:rFonts w:ascii="Times New Roman" w:hAnsi="Times New Roman"/>
          <w:sz w:val="28"/>
          <w:szCs w:val="28"/>
        </w:rPr>
        <w:t xml:space="preserve"> и</w:t>
      </w:r>
      <w:r w:rsidR="00944550" w:rsidRPr="008E793E">
        <w:rPr>
          <w:rFonts w:ascii="Times New Roman" w:hAnsi="Times New Roman"/>
          <w:sz w:val="28"/>
          <w:szCs w:val="28"/>
        </w:rPr>
        <w:t xml:space="preserve"> </w:t>
      </w:r>
      <w:r w:rsidR="00677B7D" w:rsidRPr="008E793E">
        <w:rPr>
          <w:rFonts w:ascii="Times New Roman" w:hAnsi="Times New Roman"/>
          <w:sz w:val="28"/>
          <w:szCs w:val="28"/>
        </w:rPr>
        <w:t xml:space="preserve"> премьер </w:t>
      </w:r>
      <w:r w:rsidR="00FD74E0" w:rsidRPr="008E793E">
        <w:rPr>
          <w:rFonts w:ascii="Times New Roman" w:hAnsi="Times New Roman"/>
          <w:sz w:val="28"/>
          <w:szCs w:val="28"/>
        </w:rPr>
        <w:t>Ньюфаундленда</w:t>
      </w:r>
      <w:r w:rsidR="00677B7D" w:rsidRPr="008E793E">
        <w:rPr>
          <w:rFonts w:ascii="Times New Roman" w:hAnsi="Times New Roman"/>
          <w:sz w:val="28"/>
          <w:szCs w:val="28"/>
        </w:rPr>
        <w:t xml:space="preserve"> </w:t>
      </w:r>
      <w:r w:rsidR="009103A8" w:rsidRPr="008E793E">
        <w:rPr>
          <w:rFonts w:ascii="Times New Roman" w:hAnsi="Times New Roman"/>
          <w:sz w:val="28"/>
          <w:szCs w:val="28"/>
        </w:rPr>
        <w:t>Б.Пекфорд,</w:t>
      </w:r>
      <w:r w:rsidR="00E53DD8" w:rsidRPr="008E793E">
        <w:rPr>
          <w:rFonts w:ascii="Times New Roman" w:hAnsi="Times New Roman"/>
          <w:sz w:val="28"/>
          <w:szCs w:val="28"/>
        </w:rPr>
        <w:t xml:space="preserve"> </w:t>
      </w:r>
      <w:r w:rsidR="007308AA" w:rsidRPr="008E793E">
        <w:rPr>
          <w:rFonts w:ascii="Times New Roman" w:hAnsi="Times New Roman"/>
          <w:sz w:val="28"/>
          <w:szCs w:val="28"/>
        </w:rPr>
        <w:t>которые всего несколькими месяц</w:t>
      </w:r>
      <w:r w:rsidR="002B6E91" w:rsidRPr="008E793E">
        <w:rPr>
          <w:rFonts w:ascii="Times New Roman" w:hAnsi="Times New Roman"/>
          <w:sz w:val="28"/>
          <w:szCs w:val="28"/>
        </w:rPr>
        <w:t>ами</w:t>
      </w:r>
      <w:r w:rsidR="008D4C21" w:rsidRPr="008E793E">
        <w:rPr>
          <w:rFonts w:ascii="Times New Roman" w:hAnsi="Times New Roman"/>
          <w:sz w:val="28"/>
          <w:szCs w:val="28"/>
        </w:rPr>
        <w:t xml:space="preserve"> </w:t>
      </w:r>
      <w:r w:rsidR="007308AA" w:rsidRPr="008E793E">
        <w:rPr>
          <w:rFonts w:ascii="Times New Roman" w:hAnsi="Times New Roman"/>
          <w:sz w:val="28"/>
          <w:szCs w:val="28"/>
        </w:rPr>
        <w:t xml:space="preserve">ранее </w:t>
      </w:r>
      <w:r w:rsidR="009C0ED3" w:rsidRPr="008E793E">
        <w:rPr>
          <w:rFonts w:ascii="Times New Roman" w:hAnsi="Times New Roman"/>
          <w:sz w:val="28"/>
          <w:szCs w:val="28"/>
        </w:rPr>
        <w:t>вместе</w:t>
      </w:r>
      <w:r w:rsidR="002B6E91" w:rsidRPr="008E793E">
        <w:rPr>
          <w:rFonts w:ascii="Times New Roman" w:hAnsi="Times New Roman"/>
          <w:sz w:val="28"/>
          <w:szCs w:val="28"/>
        </w:rPr>
        <w:t xml:space="preserve"> с премьером Квебека</w:t>
      </w:r>
      <w:r w:rsidR="008D4C21" w:rsidRPr="008E793E">
        <w:rPr>
          <w:rFonts w:ascii="Times New Roman" w:hAnsi="Times New Roman"/>
          <w:sz w:val="28"/>
          <w:szCs w:val="28"/>
        </w:rPr>
        <w:t xml:space="preserve"> </w:t>
      </w:r>
      <w:r w:rsidR="00F7195C" w:rsidRPr="008E793E">
        <w:rPr>
          <w:rFonts w:ascii="Times New Roman" w:hAnsi="Times New Roman"/>
          <w:sz w:val="28"/>
          <w:szCs w:val="28"/>
        </w:rPr>
        <w:t>дважды</w:t>
      </w:r>
      <w:r w:rsidR="00644A5E" w:rsidRPr="008E793E">
        <w:rPr>
          <w:rFonts w:ascii="Times New Roman" w:hAnsi="Times New Roman"/>
          <w:sz w:val="28"/>
          <w:szCs w:val="28"/>
        </w:rPr>
        <w:t xml:space="preserve"> инициировали</w:t>
      </w:r>
      <w:r w:rsidR="007308AA" w:rsidRPr="008E793E">
        <w:rPr>
          <w:rFonts w:ascii="Times New Roman" w:hAnsi="Times New Roman"/>
          <w:sz w:val="28"/>
          <w:szCs w:val="28"/>
        </w:rPr>
        <w:t xml:space="preserve"> </w:t>
      </w:r>
      <w:r w:rsidR="00F7195C" w:rsidRPr="008E793E">
        <w:rPr>
          <w:rFonts w:ascii="Times New Roman" w:hAnsi="Times New Roman"/>
          <w:sz w:val="28"/>
          <w:szCs w:val="28"/>
        </w:rPr>
        <w:t>судебные иски к</w:t>
      </w:r>
      <w:r w:rsidR="00644A5E" w:rsidRPr="008E793E">
        <w:rPr>
          <w:rFonts w:ascii="Times New Roman" w:hAnsi="Times New Roman"/>
          <w:sz w:val="28"/>
          <w:szCs w:val="28"/>
        </w:rPr>
        <w:t xml:space="preserve"> федеральному</w:t>
      </w:r>
      <w:r w:rsidR="007308AA" w:rsidRPr="008E793E">
        <w:rPr>
          <w:rFonts w:ascii="Times New Roman" w:hAnsi="Times New Roman"/>
          <w:sz w:val="28"/>
          <w:szCs w:val="28"/>
        </w:rPr>
        <w:t xml:space="preserve"> правительству</w:t>
      </w:r>
      <w:r w:rsidR="00F7195C" w:rsidRPr="008E793E">
        <w:rPr>
          <w:rFonts w:ascii="Times New Roman" w:hAnsi="Times New Roman"/>
          <w:sz w:val="28"/>
          <w:szCs w:val="28"/>
        </w:rPr>
        <w:t xml:space="preserve"> </w:t>
      </w:r>
      <w:r w:rsidR="00644A5E" w:rsidRPr="008E793E">
        <w:rPr>
          <w:rFonts w:ascii="Times New Roman" w:hAnsi="Times New Roman"/>
          <w:sz w:val="28"/>
          <w:szCs w:val="28"/>
        </w:rPr>
        <w:t>(см.выше)</w:t>
      </w:r>
      <w:r w:rsidR="00C109EE" w:rsidRPr="008E793E">
        <w:rPr>
          <w:rFonts w:ascii="Times New Roman" w:hAnsi="Times New Roman"/>
          <w:sz w:val="28"/>
          <w:szCs w:val="28"/>
        </w:rPr>
        <w:t>.</w:t>
      </w:r>
      <w:r w:rsidR="00FC0731" w:rsidRPr="008E793E">
        <w:rPr>
          <w:rStyle w:val="a6"/>
          <w:rFonts w:ascii="Times New Roman" w:hAnsi="Times New Roman"/>
          <w:sz w:val="28"/>
          <w:szCs w:val="28"/>
        </w:rPr>
        <w:footnoteReference w:id="273"/>
      </w:r>
    </w:p>
    <w:p w:rsidR="00871B70" w:rsidRPr="008E793E" w:rsidRDefault="00BB13E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B0E07" w:rsidRPr="008E793E">
        <w:rPr>
          <w:rFonts w:ascii="Times New Roman" w:hAnsi="Times New Roman"/>
          <w:sz w:val="28"/>
          <w:szCs w:val="28"/>
        </w:rPr>
        <w:t xml:space="preserve"> </w:t>
      </w:r>
      <w:r w:rsidR="00F7195C" w:rsidRPr="008E793E">
        <w:rPr>
          <w:rFonts w:ascii="Times New Roman" w:hAnsi="Times New Roman"/>
          <w:sz w:val="28"/>
          <w:szCs w:val="28"/>
        </w:rPr>
        <w:t>В</w:t>
      </w:r>
      <w:r w:rsidRPr="008E793E">
        <w:rPr>
          <w:rFonts w:ascii="Times New Roman" w:hAnsi="Times New Roman"/>
          <w:sz w:val="28"/>
          <w:szCs w:val="28"/>
        </w:rPr>
        <w:t xml:space="preserve"> </w:t>
      </w:r>
      <w:r w:rsidR="007308AA" w:rsidRPr="008E793E">
        <w:rPr>
          <w:rFonts w:ascii="Times New Roman" w:hAnsi="Times New Roman"/>
          <w:sz w:val="28"/>
          <w:szCs w:val="28"/>
        </w:rPr>
        <w:t>итоге изощренных действий федерального правительства</w:t>
      </w:r>
      <w:r w:rsidR="009C0ED3" w:rsidRPr="008E793E">
        <w:rPr>
          <w:rFonts w:ascii="Times New Roman" w:hAnsi="Times New Roman"/>
          <w:sz w:val="28"/>
          <w:szCs w:val="28"/>
        </w:rPr>
        <w:t>, поддержанного</w:t>
      </w:r>
      <w:r w:rsidR="00675CCD" w:rsidRPr="008E793E">
        <w:rPr>
          <w:rFonts w:ascii="Times New Roman" w:hAnsi="Times New Roman"/>
          <w:sz w:val="28"/>
          <w:szCs w:val="28"/>
        </w:rPr>
        <w:t xml:space="preserve"> правительств</w:t>
      </w:r>
      <w:r w:rsidR="005E7FD9" w:rsidRPr="008E793E">
        <w:rPr>
          <w:rFonts w:ascii="Times New Roman" w:hAnsi="Times New Roman"/>
          <w:sz w:val="28"/>
          <w:szCs w:val="28"/>
        </w:rPr>
        <w:t xml:space="preserve">ами </w:t>
      </w:r>
      <w:r w:rsidR="009C0ED3" w:rsidRPr="008E793E">
        <w:rPr>
          <w:rFonts w:ascii="Times New Roman" w:hAnsi="Times New Roman"/>
          <w:sz w:val="28"/>
          <w:szCs w:val="28"/>
        </w:rPr>
        <w:t xml:space="preserve"> Онтарио и  двух периферийных провинций -  </w:t>
      </w:r>
      <w:r w:rsidRPr="008E793E">
        <w:rPr>
          <w:rFonts w:ascii="Times New Roman" w:hAnsi="Times New Roman"/>
          <w:sz w:val="28"/>
          <w:szCs w:val="28"/>
        </w:rPr>
        <w:t>Саскачевана</w:t>
      </w:r>
      <w:r w:rsidR="00644A5E" w:rsidRPr="008E793E">
        <w:rPr>
          <w:rFonts w:ascii="Times New Roman" w:hAnsi="Times New Roman"/>
          <w:sz w:val="28"/>
          <w:szCs w:val="28"/>
        </w:rPr>
        <w:t xml:space="preserve"> и</w:t>
      </w:r>
      <w:r w:rsidR="00675CCD" w:rsidRPr="008E793E">
        <w:rPr>
          <w:rFonts w:ascii="Times New Roman" w:hAnsi="Times New Roman"/>
          <w:sz w:val="28"/>
          <w:szCs w:val="28"/>
        </w:rPr>
        <w:t xml:space="preserve"> Нью-Брансуика</w:t>
      </w:r>
      <w:r w:rsidR="005E7FD9" w:rsidRPr="008E793E">
        <w:rPr>
          <w:rFonts w:ascii="Times New Roman" w:hAnsi="Times New Roman"/>
          <w:sz w:val="28"/>
          <w:szCs w:val="28"/>
        </w:rPr>
        <w:t>,</w:t>
      </w:r>
      <w:r w:rsidR="007308AA" w:rsidRPr="008E793E">
        <w:rPr>
          <w:rFonts w:ascii="Times New Roman" w:hAnsi="Times New Roman"/>
          <w:sz w:val="28"/>
          <w:szCs w:val="28"/>
        </w:rPr>
        <w:t xml:space="preserve"> блок оппозиционных к конституционной реформе прови</w:t>
      </w:r>
      <w:r w:rsidR="00D962C2" w:rsidRPr="008E793E">
        <w:rPr>
          <w:rFonts w:ascii="Times New Roman" w:hAnsi="Times New Roman"/>
          <w:sz w:val="28"/>
          <w:szCs w:val="28"/>
        </w:rPr>
        <w:t>нциальных правительств перестал</w:t>
      </w:r>
      <w:r w:rsidR="009C0ED3" w:rsidRPr="008E793E">
        <w:rPr>
          <w:rFonts w:ascii="Times New Roman" w:hAnsi="Times New Roman"/>
          <w:sz w:val="28"/>
          <w:szCs w:val="28"/>
        </w:rPr>
        <w:t xml:space="preserve"> </w:t>
      </w:r>
      <w:r w:rsidR="007308AA" w:rsidRPr="008E793E">
        <w:rPr>
          <w:rFonts w:ascii="Times New Roman" w:hAnsi="Times New Roman"/>
          <w:sz w:val="28"/>
          <w:szCs w:val="28"/>
        </w:rPr>
        <w:t>существовать</w:t>
      </w:r>
      <w:r w:rsidR="00AF6B37" w:rsidRPr="008E793E">
        <w:rPr>
          <w:rStyle w:val="a6"/>
          <w:rFonts w:ascii="Times New Roman" w:hAnsi="Times New Roman"/>
          <w:sz w:val="28"/>
          <w:szCs w:val="28"/>
        </w:rPr>
        <w:footnoteReference w:id="274"/>
      </w:r>
      <w:r w:rsidR="007308AA" w:rsidRPr="008E793E">
        <w:rPr>
          <w:rFonts w:ascii="Times New Roman" w:hAnsi="Times New Roman"/>
          <w:sz w:val="28"/>
          <w:szCs w:val="28"/>
        </w:rPr>
        <w:t>.</w:t>
      </w:r>
      <w:r w:rsidR="00675CCD" w:rsidRPr="008E793E">
        <w:rPr>
          <w:rFonts w:ascii="Times New Roman" w:hAnsi="Times New Roman"/>
          <w:sz w:val="28"/>
          <w:szCs w:val="28"/>
        </w:rPr>
        <w:t xml:space="preserve"> </w:t>
      </w:r>
      <w:r w:rsidR="009C0ED3" w:rsidRPr="008E793E">
        <w:rPr>
          <w:rFonts w:ascii="Times New Roman" w:hAnsi="Times New Roman"/>
          <w:sz w:val="28"/>
          <w:szCs w:val="28"/>
        </w:rPr>
        <w:t xml:space="preserve"> </w:t>
      </w:r>
      <w:r w:rsidR="00E53DD8" w:rsidRPr="008E793E">
        <w:rPr>
          <w:rFonts w:ascii="Times New Roman" w:hAnsi="Times New Roman"/>
          <w:sz w:val="28"/>
          <w:szCs w:val="28"/>
        </w:rPr>
        <w:t xml:space="preserve"> </w:t>
      </w:r>
      <w:r w:rsidR="00675CCD" w:rsidRPr="008E793E">
        <w:rPr>
          <w:rFonts w:ascii="Times New Roman" w:hAnsi="Times New Roman"/>
          <w:sz w:val="28"/>
          <w:szCs w:val="28"/>
        </w:rPr>
        <w:t>Премьер-министр Канады и</w:t>
      </w:r>
      <w:r w:rsidRPr="008E793E">
        <w:rPr>
          <w:rFonts w:ascii="Times New Roman" w:hAnsi="Times New Roman"/>
          <w:sz w:val="28"/>
          <w:szCs w:val="28"/>
        </w:rPr>
        <w:t xml:space="preserve"> девять провинциал</w:t>
      </w:r>
      <w:r w:rsidR="00675CCD" w:rsidRPr="008E793E">
        <w:rPr>
          <w:rFonts w:ascii="Times New Roman" w:hAnsi="Times New Roman"/>
          <w:sz w:val="28"/>
          <w:szCs w:val="28"/>
        </w:rPr>
        <w:t>ьн</w:t>
      </w:r>
      <w:r w:rsidRPr="008E793E">
        <w:rPr>
          <w:rFonts w:ascii="Times New Roman" w:hAnsi="Times New Roman"/>
          <w:sz w:val="28"/>
          <w:szCs w:val="28"/>
        </w:rPr>
        <w:t>ых</w:t>
      </w:r>
      <w:r w:rsidR="002B6E91" w:rsidRPr="008E793E">
        <w:rPr>
          <w:rFonts w:ascii="Times New Roman" w:hAnsi="Times New Roman"/>
          <w:sz w:val="28"/>
          <w:szCs w:val="28"/>
        </w:rPr>
        <w:t xml:space="preserve"> премьеров</w:t>
      </w:r>
      <w:r w:rsidR="005E7FD9" w:rsidRPr="008E793E">
        <w:rPr>
          <w:rFonts w:ascii="Times New Roman" w:hAnsi="Times New Roman"/>
          <w:sz w:val="28"/>
          <w:szCs w:val="28"/>
        </w:rPr>
        <w:t xml:space="preserve"> </w:t>
      </w:r>
      <w:r w:rsidRPr="008E793E">
        <w:rPr>
          <w:rFonts w:ascii="Times New Roman" w:hAnsi="Times New Roman"/>
          <w:sz w:val="28"/>
          <w:szCs w:val="28"/>
        </w:rPr>
        <w:t>подписали</w:t>
      </w:r>
      <w:r w:rsidR="00D962C2" w:rsidRPr="008E793E">
        <w:rPr>
          <w:rFonts w:ascii="Times New Roman" w:hAnsi="Times New Roman"/>
          <w:sz w:val="28"/>
          <w:szCs w:val="28"/>
        </w:rPr>
        <w:t xml:space="preserve"> </w:t>
      </w:r>
      <w:r w:rsidRPr="008E793E">
        <w:rPr>
          <w:rFonts w:ascii="Times New Roman" w:hAnsi="Times New Roman"/>
          <w:sz w:val="28"/>
          <w:szCs w:val="28"/>
        </w:rPr>
        <w:t xml:space="preserve"> соглашение о</w:t>
      </w:r>
      <w:r w:rsidR="00AF6B37" w:rsidRPr="008E793E">
        <w:rPr>
          <w:rFonts w:ascii="Times New Roman" w:hAnsi="Times New Roman"/>
          <w:sz w:val="28"/>
          <w:szCs w:val="28"/>
        </w:rPr>
        <w:t>б условиях</w:t>
      </w:r>
      <w:r w:rsidR="009C0ED3" w:rsidRPr="008E793E">
        <w:rPr>
          <w:rFonts w:ascii="Times New Roman" w:hAnsi="Times New Roman"/>
          <w:sz w:val="28"/>
          <w:szCs w:val="28"/>
        </w:rPr>
        <w:t xml:space="preserve"> </w:t>
      </w:r>
      <w:r w:rsidR="00AF6B37" w:rsidRPr="008E793E">
        <w:rPr>
          <w:rFonts w:ascii="Times New Roman" w:hAnsi="Times New Roman"/>
          <w:sz w:val="28"/>
          <w:szCs w:val="28"/>
        </w:rPr>
        <w:t>совместной</w:t>
      </w:r>
      <w:r w:rsidR="009C0ED3" w:rsidRPr="008E793E">
        <w:rPr>
          <w:rFonts w:ascii="Times New Roman" w:hAnsi="Times New Roman"/>
          <w:sz w:val="28"/>
          <w:szCs w:val="28"/>
        </w:rPr>
        <w:t xml:space="preserve"> </w:t>
      </w:r>
      <w:r w:rsidR="00944550" w:rsidRPr="008E793E">
        <w:rPr>
          <w:rFonts w:ascii="Times New Roman" w:hAnsi="Times New Roman"/>
          <w:sz w:val="28"/>
          <w:szCs w:val="28"/>
        </w:rPr>
        <w:t>па</w:t>
      </w:r>
      <w:r w:rsidRPr="008E793E">
        <w:rPr>
          <w:rFonts w:ascii="Times New Roman" w:hAnsi="Times New Roman"/>
          <w:sz w:val="28"/>
          <w:szCs w:val="28"/>
        </w:rPr>
        <w:t>т</w:t>
      </w:r>
      <w:r w:rsidR="00944550" w:rsidRPr="008E793E">
        <w:rPr>
          <w:rFonts w:ascii="Times New Roman" w:hAnsi="Times New Roman"/>
          <w:sz w:val="28"/>
          <w:szCs w:val="28"/>
        </w:rPr>
        <w:t>р</w:t>
      </w:r>
      <w:r w:rsidRPr="008E793E">
        <w:rPr>
          <w:rFonts w:ascii="Times New Roman" w:hAnsi="Times New Roman"/>
          <w:sz w:val="28"/>
          <w:szCs w:val="28"/>
        </w:rPr>
        <w:t>иации</w:t>
      </w:r>
      <w:r w:rsidR="00564407" w:rsidRPr="008E793E">
        <w:rPr>
          <w:rFonts w:ascii="Times New Roman" w:hAnsi="Times New Roman"/>
          <w:sz w:val="28"/>
          <w:szCs w:val="28"/>
        </w:rPr>
        <w:t xml:space="preserve"> Конституции</w:t>
      </w:r>
      <w:r w:rsidRPr="008E793E">
        <w:rPr>
          <w:rFonts w:ascii="Times New Roman" w:hAnsi="Times New Roman"/>
          <w:sz w:val="28"/>
          <w:szCs w:val="28"/>
        </w:rPr>
        <w:t xml:space="preserve">. </w:t>
      </w:r>
      <w:r w:rsidR="00564407" w:rsidRPr="008E793E">
        <w:rPr>
          <w:rFonts w:ascii="Times New Roman" w:hAnsi="Times New Roman"/>
          <w:sz w:val="28"/>
          <w:szCs w:val="28"/>
        </w:rPr>
        <w:t xml:space="preserve"> </w:t>
      </w:r>
      <w:r w:rsidR="004F4316" w:rsidRPr="008E793E">
        <w:rPr>
          <w:rFonts w:ascii="Times New Roman" w:hAnsi="Times New Roman"/>
          <w:sz w:val="28"/>
          <w:szCs w:val="28"/>
        </w:rPr>
        <w:t>Соглашение зафиксировало серию уступок</w:t>
      </w:r>
      <w:r w:rsidR="00944550" w:rsidRPr="008E793E">
        <w:rPr>
          <w:rFonts w:ascii="Times New Roman" w:hAnsi="Times New Roman"/>
          <w:sz w:val="28"/>
          <w:szCs w:val="28"/>
        </w:rPr>
        <w:t xml:space="preserve"> </w:t>
      </w:r>
      <w:r w:rsidRPr="008E793E">
        <w:rPr>
          <w:rFonts w:ascii="Times New Roman" w:hAnsi="Times New Roman"/>
          <w:sz w:val="28"/>
          <w:szCs w:val="28"/>
        </w:rPr>
        <w:t>двух уровней государственной власти</w:t>
      </w:r>
      <w:r w:rsidR="00945F05" w:rsidRPr="008E793E">
        <w:rPr>
          <w:rFonts w:ascii="Times New Roman" w:hAnsi="Times New Roman"/>
          <w:sz w:val="28"/>
          <w:szCs w:val="28"/>
        </w:rPr>
        <w:t>, сделанных ими друг другу</w:t>
      </w:r>
      <w:r w:rsidRPr="008E793E">
        <w:rPr>
          <w:rFonts w:ascii="Times New Roman" w:hAnsi="Times New Roman"/>
          <w:sz w:val="28"/>
          <w:szCs w:val="28"/>
        </w:rPr>
        <w:t>:</w:t>
      </w:r>
    </w:p>
    <w:p w:rsidR="00AB0E07" w:rsidRPr="008E793E" w:rsidRDefault="00066AF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перед</w:t>
      </w:r>
      <w:r w:rsidR="007A3552" w:rsidRPr="008E793E">
        <w:rPr>
          <w:rFonts w:ascii="Times New Roman" w:hAnsi="Times New Roman"/>
          <w:sz w:val="28"/>
          <w:szCs w:val="28"/>
        </w:rPr>
        <w:t>ачу центром и  провинциями ряда</w:t>
      </w:r>
      <w:r w:rsidRPr="008E793E">
        <w:rPr>
          <w:rFonts w:ascii="Times New Roman" w:hAnsi="Times New Roman"/>
          <w:sz w:val="28"/>
          <w:szCs w:val="28"/>
        </w:rPr>
        <w:t xml:space="preserve"> неурегулированных конститу</w:t>
      </w:r>
      <w:r w:rsidR="007A3552" w:rsidRPr="008E793E">
        <w:rPr>
          <w:rFonts w:ascii="Times New Roman" w:hAnsi="Times New Roman"/>
          <w:sz w:val="28"/>
          <w:szCs w:val="28"/>
        </w:rPr>
        <w:t>ционно-правовых  вопросов  -  о</w:t>
      </w:r>
      <w:r w:rsidR="00141FF7" w:rsidRPr="008E793E">
        <w:rPr>
          <w:rFonts w:ascii="Times New Roman" w:hAnsi="Times New Roman"/>
          <w:sz w:val="28"/>
          <w:szCs w:val="28"/>
        </w:rPr>
        <w:t xml:space="preserve"> реформе  </w:t>
      </w:r>
      <w:r w:rsidRPr="008E793E">
        <w:rPr>
          <w:rFonts w:ascii="Times New Roman" w:hAnsi="Times New Roman"/>
          <w:sz w:val="28"/>
          <w:szCs w:val="28"/>
        </w:rPr>
        <w:t>С</w:t>
      </w:r>
      <w:r w:rsidR="007A3552" w:rsidRPr="008E793E">
        <w:rPr>
          <w:rFonts w:ascii="Times New Roman" w:hAnsi="Times New Roman"/>
          <w:sz w:val="28"/>
          <w:szCs w:val="28"/>
        </w:rPr>
        <w:t>ената и Верховного суда Канады,</w:t>
      </w:r>
      <w:r w:rsidR="00141FF7" w:rsidRPr="008E793E">
        <w:rPr>
          <w:rFonts w:ascii="Times New Roman" w:hAnsi="Times New Roman"/>
          <w:sz w:val="28"/>
          <w:szCs w:val="28"/>
        </w:rPr>
        <w:t xml:space="preserve"> о компетенции</w:t>
      </w:r>
      <w:r w:rsidRPr="008E793E">
        <w:rPr>
          <w:rFonts w:ascii="Times New Roman" w:hAnsi="Times New Roman"/>
          <w:sz w:val="28"/>
          <w:szCs w:val="28"/>
        </w:rPr>
        <w:t xml:space="preserve"> над континенталь</w:t>
      </w:r>
      <w:r w:rsidR="007A3552" w:rsidRPr="008E793E">
        <w:rPr>
          <w:rFonts w:ascii="Times New Roman" w:hAnsi="Times New Roman"/>
          <w:sz w:val="28"/>
          <w:szCs w:val="28"/>
        </w:rPr>
        <w:t>ным шельфом  и  брачно-семейным</w:t>
      </w:r>
      <w:r w:rsidR="009C0ED3" w:rsidRPr="008E793E">
        <w:rPr>
          <w:rFonts w:ascii="Times New Roman" w:hAnsi="Times New Roman"/>
          <w:sz w:val="28"/>
          <w:szCs w:val="28"/>
        </w:rPr>
        <w:t xml:space="preserve"> </w:t>
      </w:r>
      <w:r w:rsidRPr="008E793E">
        <w:rPr>
          <w:rFonts w:ascii="Times New Roman" w:hAnsi="Times New Roman"/>
          <w:sz w:val="28"/>
          <w:szCs w:val="28"/>
        </w:rPr>
        <w:t xml:space="preserve"> </w:t>
      </w:r>
      <w:r w:rsidRPr="008E793E">
        <w:rPr>
          <w:rFonts w:ascii="Times New Roman" w:hAnsi="Times New Roman"/>
          <w:sz w:val="28"/>
          <w:szCs w:val="28"/>
        </w:rPr>
        <w:lastRenderedPageBreak/>
        <w:t>законодательством,  о применении</w:t>
      </w:r>
      <w:r w:rsidR="00141FF7" w:rsidRPr="008E793E">
        <w:rPr>
          <w:rFonts w:ascii="Times New Roman" w:hAnsi="Times New Roman"/>
          <w:sz w:val="28"/>
          <w:szCs w:val="28"/>
        </w:rPr>
        <w:t xml:space="preserve">  норм</w:t>
      </w:r>
      <w:r w:rsidR="009C0ED3" w:rsidRPr="008E793E">
        <w:rPr>
          <w:rFonts w:ascii="Times New Roman" w:hAnsi="Times New Roman"/>
          <w:sz w:val="28"/>
          <w:szCs w:val="28"/>
        </w:rPr>
        <w:t xml:space="preserve"> Хартии  прав и свобод канадцев   –</w:t>
      </w:r>
      <w:r w:rsidR="00141FF7" w:rsidRPr="008E793E">
        <w:rPr>
          <w:rFonts w:ascii="Times New Roman" w:hAnsi="Times New Roman"/>
          <w:sz w:val="28"/>
          <w:szCs w:val="28"/>
        </w:rPr>
        <w:t xml:space="preserve"> на последующее усмотрение</w:t>
      </w:r>
      <w:r w:rsidRPr="008E793E">
        <w:rPr>
          <w:rFonts w:ascii="Times New Roman" w:hAnsi="Times New Roman"/>
          <w:sz w:val="28"/>
          <w:szCs w:val="28"/>
        </w:rPr>
        <w:t xml:space="preserve"> судебных органов и / или федерально-провинциальных конференций;</w:t>
      </w:r>
    </w:p>
    <w:p w:rsidR="00AB0E07" w:rsidRPr="008E793E" w:rsidRDefault="00BB13E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8188F">
        <w:rPr>
          <w:rFonts w:ascii="Times New Roman" w:hAnsi="Times New Roman"/>
          <w:sz w:val="28"/>
          <w:szCs w:val="28"/>
        </w:rPr>
        <w:t xml:space="preserve">   </w:t>
      </w:r>
      <w:r w:rsidRPr="008E793E">
        <w:rPr>
          <w:rFonts w:ascii="Times New Roman" w:hAnsi="Times New Roman"/>
          <w:sz w:val="28"/>
          <w:szCs w:val="28"/>
        </w:rPr>
        <w:t xml:space="preserve">-отказ </w:t>
      </w:r>
      <w:r w:rsidR="00141FF7" w:rsidRPr="008E793E">
        <w:rPr>
          <w:rFonts w:ascii="Times New Roman" w:hAnsi="Times New Roman"/>
          <w:sz w:val="28"/>
          <w:szCs w:val="28"/>
        </w:rPr>
        <w:t xml:space="preserve">федерального центра от </w:t>
      </w:r>
      <w:r w:rsidRPr="008E793E">
        <w:rPr>
          <w:rFonts w:ascii="Times New Roman" w:hAnsi="Times New Roman"/>
          <w:sz w:val="28"/>
          <w:szCs w:val="28"/>
        </w:rPr>
        <w:t xml:space="preserve"> институционализации  общенациона</w:t>
      </w:r>
      <w:r w:rsidR="006C4B39" w:rsidRPr="008E793E">
        <w:rPr>
          <w:rFonts w:ascii="Times New Roman" w:hAnsi="Times New Roman"/>
          <w:sz w:val="28"/>
          <w:szCs w:val="28"/>
        </w:rPr>
        <w:t>л</w:t>
      </w:r>
      <w:r w:rsidRPr="008E793E">
        <w:rPr>
          <w:rFonts w:ascii="Times New Roman" w:hAnsi="Times New Roman"/>
          <w:sz w:val="28"/>
          <w:szCs w:val="28"/>
        </w:rPr>
        <w:t>ьных референдумов;</w:t>
      </w:r>
    </w:p>
    <w:p w:rsidR="00BB13EA" w:rsidRPr="008E793E" w:rsidRDefault="00C8188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BB13EA" w:rsidRPr="008E793E">
        <w:rPr>
          <w:rFonts w:ascii="Times New Roman" w:hAnsi="Times New Roman"/>
          <w:sz w:val="28"/>
          <w:szCs w:val="28"/>
        </w:rPr>
        <w:t xml:space="preserve"> - отказ провинций от возражений против Хартии прав и свобод;</w:t>
      </w:r>
    </w:p>
    <w:p w:rsidR="00AB0E07" w:rsidRPr="008E793E" w:rsidRDefault="00C8188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181FD0" w:rsidRPr="008E793E">
        <w:rPr>
          <w:rFonts w:ascii="Times New Roman" w:hAnsi="Times New Roman"/>
          <w:sz w:val="28"/>
          <w:szCs w:val="28"/>
        </w:rPr>
        <w:t>- отказ провинций от</w:t>
      </w:r>
      <w:r w:rsidR="00D962C2" w:rsidRPr="008E793E">
        <w:rPr>
          <w:rFonts w:ascii="Times New Roman" w:hAnsi="Times New Roman"/>
          <w:sz w:val="28"/>
          <w:szCs w:val="28"/>
        </w:rPr>
        <w:t xml:space="preserve"> возражений против</w:t>
      </w:r>
      <w:r w:rsidR="00181FD0" w:rsidRPr="008E793E">
        <w:rPr>
          <w:rFonts w:ascii="Times New Roman" w:hAnsi="Times New Roman"/>
          <w:sz w:val="28"/>
          <w:szCs w:val="28"/>
        </w:rPr>
        <w:t xml:space="preserve"> </w:t>
      </w:r>
      <w:r>
        <w:rPr>
          <w:rFonts w:ascii="Times New Roman" w:hAnsi="Times New Roman"/>
          <w:sz w:val="28"/>
          <w:szCs w:val="28"/>
        </w:rPr>
        <w:t>примненеия законодательства о двуязычии</w:t>
      </w:r>
      <w:r w:rsidR="00181FD0" w:rsidRPr="008E793E">
        <w:rPr>
          <w:rFonts w:ascii="Times New Roman" w:hAnsi="Times New Roman"/>
          <w:sz w:val="28"/>
          <w:szCs w:val="28"/>
        </w:rPr>
        <w:t>;</w:t>
      </w:r>
    </w:p>
    <w:p w:rsidR="00BB13EA" w:rsidRPr="008E793E" w:rsidRDefault="008D4C2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8188F">
        <w:rPr>
          <w:rFonts w:ascii="Times New Roman" w:hAnsi="Times New Roman"/>
          <w:sz w:val="28"/>
          <w:szCs w:val="28"/>
        </w:rPr>
        <w:t xml:space="preserve">   </w:t>
      </w:r>
      <w:r w:rsidRPr="008E793E">
        <w:rPr>
          <w:rFonts w:ascii="Times New Roman" w:hAnsi="Times New Roman"/>
          <w:sz w:val="28"/>
          <w:szCs w:val="28"/>
        </w:rPr>
        <w:t xml:space="preserve">- </w:t>
      </w:r>
      <w:r w:rsidR="00C109EE" w:rsidRPr="008E793E">
        <w:rPr>
          <w:rFonts w:ascii="Times New Roman" w:hAnsi="Times New Roman"/>
          <w:sz w:val="28"/>
          <w:szCs w:val="28"/>
        </w:rPr>
        <w:t xml:space="preserve">отказ  федерального  центра от </w:t>
      </w:r>
      <w:r w:rsidR="00BB13EA" w:rsidRPr="008E793E">
        <w:rPr>
          <w:rFonts w:ascii="Times New Roman" w:hAnsi="Times New Roman"/>
          <w:sz w:val="28"/>
          <w:szCs w:val="28"/>
        </w:rPr>
        <w:t xml:space="preserve"> части норм о конституционных гарантиях </w:t>
      </w:r>
      <w:r w:rsidR="00066AF6" w:rsidRPr="008E793E">
        <w:rPr>
          <w:rFonts w:ascii="Times New Roman" w:hAnsi="Times New Roman"/>
          <w:sz w:val="28"/>
          <w:szCs w:val="28"/>
        </w:rPr>
        <w:t xml:space="preserve"> </w:t>
      </w:r>
      <w:r w:rsidR="00C109EE" w:rsidRPr="008E793E">
        <w:rPr>
          <w:rFonts w:ascii="Times New Roman" w:hAnsi="Times New Roman"/>
          <w:sz w:val="28"/>
          <w:szCs w:val="28"/>
        </w:rPr>
        <w:t>прав</w:t>
      </w:r>
      <w:r w:rsidR="00066AF6" w:rsidRPr="008E793E">
        <w:rPr>
          <w:rFonts w:ascii="Times New Roman" w:hAnsi="Times New Roman"/>
          <w:sz w:val="28"/>
          <w:szCs w:val="28"/>
        </w:rPr>
        <w:t xml:space="preserve"> </w:t>
      </w:r>
      <w:r w:rsidR="00C109EE" w:rsidRPr="008E793E">
        <w:rPr>
          <w:rFonts w:ascii="Times New Roman" w:hAnsi="Times New Roman"/>
          <w:sz w:val="28"/>
          <w:szCs w:val="28"/>
        </w:rPr>
        <w:t>коренных</w:t>
      </w:r>
      <w:r w:rsidR="00066AF6" w:rsidRPr="008E793E">
        <w:rPr>
          <w:rFonts w:ascii="Times New Roman" w:hAnsi="Times New Roman"/>
          <w:sz w:val="28"/>
          <w:szCs w:val="28"/>
        </w:rPr>
        <w:t xml:space="preserve"> </w:t>
      </w:r>
      <w:r w:rsidR="00BB13EA" w:rsidRPr="008E793E">
        <w:rPr>
          <w:rFonts w:ascii="Times New Roman" w:hAnsi="Times New Roman"/>
          <w:sz w:val="28"/>
          <w:szCs w:val="28"/>
        </w:rPr>
        <w:t>народов Канады;</w:t>
      </w:r>
    </w:p>
    <w:p w:rsidR="00BB13EA" w:rsidRPr="008E793E" w:rsidRDefault="00C8188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BB13EA" w:rsidRPr="008E793E">
        <w:rPr>
          <w:rFonts w:ascii="Times New Roman" w:hAnsi="Times New Roman"/>
          <w:sz w:val="28"/>
          <w:szCs w:val="28"/>
        </w:rPr>
        <w:t xml:space="preserve"> </w:t>
      </w:r>
      <w:r w:rsidR="00C34C2A" w:rsidRPr="008E793E">
        <w:rPr>
          <w:rFonts w:ascii="Times New Roman" w:hAnsi="Times New Roman"/>
          <w:sz w:val="28"/>
          <w:szCs w:val="28"/>
        </w:rPr>
        <w:t xml:space="preserve">-снятие </w:t>
      </w:r>
      <w:r w:rsidR="007A3552" w:rsidRPr="008E793E">
        <w:rPr>
          <w:rFonts w:ascii="Times New Roman" w:hAnsi="Times New Roman"/>
          <w:sz w:val="28"/>
          <w:szCs w:val="28"/>
        </w:rPr>
        <w:t xml:space="preserve">девятью </w:t>
      </w:r>
      <w:r w:rsidR="00C34C2A" w:rsidRPr="008E793E">
        <w:rPr>
          <w:rFonts w:ascii="Times New Roman" w:hAnsi="Times New Roman"/>
          <w:sz w:val="28"/>
          <w:szCs w:val="28"/>
        </w:rPr>
        <w:t>субъектами федерации</w:t>
      </w:r>
      <w:r w:rsidR="007A3552" w:rsidRPr="008E793E">
        <w:rPr>
          <w:rFonts w:ascii="Times New Roman" w:hAnsi="Times New Roman"/>
          <w:sz w:val="28"/>
          <w:szCs w:val="28"/>
        </w:rPr>
        <w:t xml:space="preserve"> требова</w:t>
      </w:r>
      <w:r w:rsidR="00066AF6" w:rsidRPr="008E793E">
        <w:rPr>
          <w:rFonts w:ascii="Times New Roman" w:hAnsi="Times New Roman"/>
          <w:sz w:val="28"/>
          <w:szCs w:val="28"/>
        </w:rPr>
        <w:t>ния о фина</w:t>
      </w:r>
      <w:r w:rsidR="007A3552" w:rsidRPr="008E793E">
        <w:rPr>
          <w:rFonts w:ascii="Times New Roman" w:hAnsi="Times New Roman"/>
          <w:sz w:val="28"/>
          <w:szCs w:val="28"/>
        </w:rPr>
        <w:t xml:space="preserve">нсовой компенсации провинциям, </w:t>
      </w:r>
      <w:r w:rsidR="00066AF6" w:rsidRPr="008E793E">
        <w:rPr>
          <w:rFonts w:ascii="Times New Roman" w:hAnsi="Times New Roman"/>
          <w:sz w:val="28"/>
          <w:szCs w:val="28"/>
        </w:rPr>
        <w:t>не</w:t>
      </w:r>
      <w:r w:rsidR="008D4C21" w:rsidRPr="008E793E">
        <w:rPr>
          <w:rFonts w:ascii="Times New Roman" w:hAnsi="Times New Roman"/>
          <w:sz w:val="28"/>
          <w:szCs w:val="28"/>
        </w:rPr>
        <w:t xml:space="preserve"> </w:t>
      </w:r>
      <w:r w:rsidR="00066AF6" w:rsidRPr="008E793E">
        <w:rPr>
          <w:rFonts w:ascii="Times New Roman" w:hAnsi="Times New Roman"/>
          <w:sz w:val="28"/>
          <w:szCs w:val="28"/>
        </w:rPr>
        <w:t xml:space="preserve"> участвующим</w:t>
      </w:r>
      <w:r w:rsidR="008D4C21" w:rsidRPr="008E793E">
        <w:rPr>
          <w:rFonts w:ascii="Times New Roman" w:hAnsi="Times New Roman"/>
          <w:sz w:val="28"/>
          <w:szCs w:val="28"/>
        </w:rPr>
        <w:t xml:space="preserve"> </w:t>
      </w:r>
      <w:r w:rsidR="00066AF6" w:rsidRPr="008E793E">
        <w:rPr>
          <w:rFonts w:ascii="Times New Roman" w:hAnsi="Times New Roman"/>
          <w:sz w:val="28"/>
          <w:szCs w:val="28"/>
        </w:rPr>
        <w:t xml:space="preserve"> в федерал</w:t>
      </w:r>
      <w:r w:rsidR="007A3552" w:rsidRPr="008E793E">
        <w:rPr>
          <w:rFonts w:ascii="Times New Roman" w:hAnsi="Times New Roman"/>
          <w:sz w:val="28"/>
          <w:szCs w:val="28"/>
        </w:rPr>
        <w:t>ьно-провинциальных соглашениях,</w:t>
      </w:r>
      <w:r w:rsidR="00C34C2A" w:rsidRPr="008E793E">
        <w:rPr>
          <w:rFonts w:ascii="Times New Roman" w:hAnsi="Times New Roman"/>
          <w:sz w:val="28"/>
          <w:szCs w:val="28"/>
        </w:rPr>
        <w:t xml:space="preserve"> </w:t>
      </w:r>
      <w:r w:rsidR="00066AF6" w:rsidRPr="008E793E">
        <w:rPr>
          <w:rFonts w:ascii="Times New Roman" w:hAnsi="Times New Roman"/>
          <w:sz w:val="28"/>
          <w:szCs w:val="28"/>
        </w:rPr>
        <w:t>при</w:t>
      </w:r>
      <w:r w:rsidR="008D4C21" w:rsidRPr="008E793E">
        <w:rPr>
          <w:rFonts w:ascii="Times New Roman" w:hAnsi="Times New Roman"/>
          <w:sz w:val="28"/>
          <w:szCs w:val="28"/>
        </w:rPr>
        <w:t xml:space="preserve"> </w:t>
      </w:r>
      <w:r w:rsidR="00C109EE" w:rsidRPr="008E793E">
        <w:rPr>
          <w:rFonts w:ascii="Times New Roman" w:hAnsi="Times New Roman"/>
          <w:sz w:val="28"/>
          <w:szCs w:val="28"/>
        </w:rPr>
        <w:t>сохранении</w:t>
      </w:r>
      <w:r w:rsidR="00AB0E07" w:rsidRPr="008E793E">
        <w:rPr>
          <w:rFonts w:ascii="Times New Roman" w:hAnsi="Times New Roman"/>
          <w:sz w:val="28"/>
          <w:szCs w:val="28"/>
        </w:rPr>
        <w:t xml:space="preserve"> всеми</w:t>
      </w:r>
      <w:r w:rsidR="008D4C21" w:rsidRPr="008E793E">
        <w:rPr>
          <w:rFonts w:ascii="Times New Roman" w:hAnsi="Times New Roman"/>
          <w:sz w:val="28"/>
          <w:szCs w:val="28"/>
        </w:rPr>
        <w:t xml:space="preserve"> </w:t>
      </w:r>
      <w:r w:rsidR="007A3552" w:rsidRPr="008E793E">
        <w:rPr>
          <w:rFonts w:ascii="Times New Roman" w:hAnsi="Times New Roman"/>
          <w:sz w:val="28"/>
          <w:szCs w:val="28"/>
        </w:rPr>
        <w:t>субъектами</w:t>
      </w:r>
      <w:r w:rsidR="00066AF6" w:rsidRPr="008E793E">
        <w:rPr>
          <w:rFonts w:ascii="Times New Roman" w:hAnsi="Times New Roman"/>
          <w:sz w:val="28"/>
          <w:szCs w:val="28"/>
        </w:rPr>
        <w:t xml:space="preserve"> прав</w:t>
      </w:r>
      <w:r w:rsidR="00C34C2A" w:rsidRPr="008E793E">
        <w:rPr>
          <w:rFonts w:ascii="Times New Roman" w:hAnsi="Times New Roman"/>
          <w:sz w:val="28"/>
          <w:szCs w:val="28"/>
        </w:rPr>
        <w:t>а</w:t>
      </w:r>
      <w:r w:rsidR="00066AF6" w:rsidRPr="008E793E">
        <w:rPr>
          <w:rFonts w:ascii="Times New Roman" w:hAnsi="Times New Roman"/>
          <w:sz w:val="28"/>
          <w:szCs w:val="28"/>
        </w:rPr>
        <w:t xml:space="preserve"> на такое </w:t>
      </w:r>
      <w:r w:rsidR="00C34C2A" w:rsidRPr="008E793E">
        <w:rPr>
          <w:rFonts w:ascii="Times New Roman" w:hAnsi="Times New Roman"/>
          <w:sz w:val="28"/>
          <w:szCs w:val="28"/>
        </w:rPr>
        <w:t xml:space="preserve"> </w:t>
      </w:r>
      <w:r w:rsidR="00066AF6" w:rsidRPr="008E793E">
        <w:rPr>
          <w:rFonts w:ascii="Times New Roman" w:hAnsi="Times New Roman"/>
          <w:sz w:val="28"/>
          <w:szCs w:val="28"/>
        </w:rPr>
        <w:t>неучастие</w:t>
      </w:r>
      <w:r w:rsidR="00FC0731" w:rsidRPr="008E793E">
        <w:rPr>
          <w:rStyle w:val="a6"/>
          <w:rFonts w:ascii="Times New Roman" w:hAnsi="Times New Roman"/>
          <w:sz w:val="28"/>
          <w:szCs w:val="28"/>
        </w:rPr>
        <w:footnoteReference w:id="275"/>
      </w:r>
      <w:r w:rsidR="00066AF6" w:rsidRPr="008E793E">
        <w:rPr>
          <w:rFonts w:ascii="Times New Roman" w:hAnsi="Times New Roman"/>
          <w:sz w:val="28"/>
          <w:szCs w:val="28"/>
        </w:rPr>
        <w:t>.</w:t>
      </w:r>
    </w:p>
    <w:p w:rsidR="00066AF6" w:rsidRPr="008E793E" w:rsidRDefault="008D4C2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F4316" w:rsidRPr="008E793E">
        <w:rPr>
          <w:rFonts w:ascii="Times New Roman" w:hAnsi="Times New Roman"/>
          <w:sz w:val="28"/>
          <w:szCs w:val="28"/>
        </w:rPr>
        <w:t>Федерально-провинциальное</w:t>
      </w:r>
      <w:r w:rsidR="00181FD0" w:rsidRPr="008E793E">
        <w:rPr>
          <w:rFonts w:ascii="Times New Roman" w:hAnsi="Times New Roman"/>
          <w:sz w:val="28"/>
          <w:szCs w:val="28"/>
        </w:rPr>
        <w:t xml:space="preserve"> </w:t>
      </w:r>
      <w:r w:rsidRPr="008E793E">
        <w:rPr>
          <w:rFonts w:ascii="Times New Roman" w:hAnsi="Times New Roman"/>
          <w:sz w:val="28"/>
          <w:szCs w:val="28"/>
        </w:rPr>
        <w:t xml:space="preserve"> </w:t>
      </w:r>
      <w:r w:rsidR="00066AF6" w:rsidRPr="008E793E">
        <w:rPr>
          <w:rFonts w:ascii="Times New Roman" w:hAnsi="Times New Roman"/>
          <w:sz w:val="28"/>
          <w:szCs w:val="28"/>
        </w:rPr>
        <w:t>с</w:t>
      </w:r>
      <w:r w:rsidR="00675CCD" w:rsidRPr="008E793E">
        <w:rPr>
          <w:rFonts w:ascii="Times New Roman" w:hAnsi="Times New Roman"/>
          <w:sz w:val="28"/>
          <w:szCs w:val="28"/>
        </w:rPr>
        <w:t xml:space="preserve">оглашение </w:t>
      </w:r>
      <w:r w:rsidR="00181FD0" w:rsidRPr="008E793E">
        <w:rPr>
          <w:rFonts w:ascii="Times New Roman" w:hAnsi="Times New Roman"/>
          <w:sz w:val="28"/>
          <w:szCs w:val="28"/>
        </w:rPr>
        <w:t xml:space="preserve"> </w:t>
      </w:r>
      <w:r w:rsidR="00675CCD" w:rsidRPr="008E793E">
        <w:rPr>
          <w:rFonts w:ascii="Times New Roman" w:hAnsi="Times New Roman"/>
          <w:sz w:val="28"/>
          <w:szCs w:val="28"/>
        </w:rPr>
        <w:t xml:space="preserve">о </w:t>
      </w:r>
      <w:r w:rsidR="00181FD0" w:rsidRPr="008E793E">
        <w:rPr>
          <w:rFonts w:ascii="Times New Roman" w:hAnsi="Times New Roman"/>
          <w:sz w:val="28"/>
          <w:szCs w:val="28"/>
        </w:rPr>
        <w:t xml:space="preserve"> </w:t>
      </w:r>
      <w:r w:rsidR="00675CCD" w:rsidRPr="008E793E">
        <w:rPr>
          <w:rFonts w:ascii="Times New Roman" w:hAnsi="Times New Roman"/>
          <w:sz w:val="28"/>
          <w:szCs w:val="28"/>
        </w:rPr>
        <w:t>патриации</w:t>
      </w:r>
      <w:r w:rsidR="00181FD0" w:rsidRPr="008E793E">
        <w:rPr>
          <w:rFonts w:ascii="Times New Roman" w:hAnsi="Times New Roman"/>
          <w:sz w:val="28"/>
          <w:szCs w:val="28"/>
        </w:rPr>
        <w:t xml:space="preserve"> </w:t>
      </w:r>
      <w:r w:rsidR="00066AF6" w:rsidRPr="008E793E">
        <w:rPr>
          <w:rFonts w:ascii="Times New Roman" w:hAnsi="Times New Roman"/>
          <w:sz w:val="28"/>
          <w:szCs w:val="28"/>
        </w:rPr>
        <w:t xml:space="preserve"> не </w:t>
      </w:r>
      <w:r w:rsidR="00181FD0" w:rsidRPr="008E793E">
        <w:rPr>
          <w:rFonts w:ascii="Times New Roman" w:hAnsi="Times New Roman"/>
          <w:sz w:val="28"/>
          <w:szCs w:val="28"/>
        </w:rPr>
        <w:t xml:space="preserve"> </w:t>
      </w:r>
      <w:r w:rsidR="00066AF6" w:rsidRPr="008E793E">
        <w:rPr>
          <w:rFonts w:ascii="Times New Roman" w:hAnsi="Times New Roman"/>
          <w:sz w:val="28"/>
          <w:szCs w:val="28"/>
        </w:rPr>
        <w:t>стало общенациона</w:t>
      </w:r>
      <w:r w:rsidR="00181FD0" w:rsidRPr="008E793E">
        <w:rPr>
          <w:rFonts w:ascii="Times New Roman" w:hAnsi="Times New Roman"/>
          <w:sz w:val="28"/>
          <w:szCs w:val="28"/>
        </w:rPr>
        <w:t>льным.</w:t>
      </w:r>
      <w:r w:rsidR="005E7FD9" w:rsidRPr="008E793E">
        <w:rPr>
          <w:rFonts w:ascii="Times New Roman" w:hAnsi="Times New Roman"/>
          <w:sz w:val="28"/>
          <w:szCs w:val="28"/>
        </w:rPr>
        <w:t xml:space="preserve"> </w:t>
      </w:r>
      <w:r w:rsidR="00066AF6" w:rsidRPr="008E793E">
        <w:rPr>
          <w:rFonts w:ascii="Times New Roman" w:hAnsi="Times New Roman"/>
          <w:sz w:val="28"/>
          <w:szCs w:val="28"/>
        </w:rPr>
        <w:t>Его</w:t>
      </w:r>
      <w:r w:rsidR="00181FD0" w:rsidRPr="008E793E">
        <w:rPr>
          <w:rFonts w:ascii="Times New Roman" w:hAnsi="Times New Roman"/>
          <w:sz w:val="28"/>
          <w:szCs w:val="28"/>
        </w:rPr>
        <w:t xml:space="preserve"> не</w:t>
      </w:r>
      <w:r w:rsidR="00066AF6" w:rsidRPr="008E793E">
        <w:rPr>
          <w:rFonts w:ascii="Times New Roman" w:hAnsi="Times New Roman"/>
          <w:sz w:val="28"/>
          <w:szCs w:val="28"/>
        </w:rPr>
        <w:t xml:space="preserve"> под</w:t>
      </w:r>
      <w:r w:rsidR="00181FD0" w:rsidRPr="008E793E">
        <w:rPr>
          <w:rFonts w:ascii="Times New Roman" w:hAnsi="Times New Roman"/>
          <w:sz w:val="28"/>
          <w:szCs w:val="28"/>
        </w:rPr>
        <w:t xml:space="preserve">писала квебекская </w:t>
      </w:r>
      <w:r w:rsidRPr="008E793E">
        <w:rPr>
          <w:rFonts w:ascii="Times New Roman" w:hAnsi="Times New Roman"/>
          <w:sz w:val="28"/>
          <w:szCs w:val="28"/>
        </w:rPr>
        <w:t xml:space="preserve">делегация. </w:t>
      </w:r>
      <w:r w:rsidR="005E7FD9" w:rsidRPr="008E793E">
        <w:rPr>
          <w:rFonts w:ascii="Times New Roman" w:hAnsi="Times New Roman"/>
          <w:sz w:val="28"/>
          <w:szCs w:val="28"/>
        </w:rPr>
        <w:t xml:space="preserve"> </w:t>
      </w:r>
      <w:r w:rsidRPr="008E793E">
        <w:rPr>
          <w:rFonts w:ascii="Times New Roman" w:hAnsi="Times New Roman"/>
          <w:sz w:val="28"/>
          <w:szCs w:val="28"/>
        </w:rPr>
        <w:t xml:space="preserve">Правительство </w:t>
      </w:r>
      <w:r w:rsidR="009103A8" w:rsidRPr="008E793E">
        <w:rPr>
          <w:rFonts w:ascii="Times New Roman" w:hAnsi="Times New Roman"/>
          <w:sz w:val="28"/>
          <w:szCs w:val="28"/>
        </w:rPr>
        <w:t xml:space="preserve"> антифедералиста  Р.Левека,</w:t>
      </w:r>
      <w:r w:rsidRPr="008E793E">
        <w:rPr>
          <w:rFonts w:ascii="Times New Roman" w:hAnsi="Times New Roman"/>
          <w:sz w:val="28"/>
          <w:szCs w:val="28"/>
        </w:rPr>
        <w:t xml:space="preserve">  п</w:t>
      </w:r>
      <w:r w:rsidR="009103A8" w:rsidRPr="008E793E">
        <w:rPr>
          <w:rFonts w:ascii="Times New Roman" w:hAnsi="Times New Roman"/>
          <w:sz w:val="28"/>
          <w:szCs w:val="28"/>
        </w:rPr>
        <w:t xml:space="preserve">одобно </w:t>
      </w:r>
      <w:r w:rsidRPr="008E793E">
        <w:rPr>
          <w:rFonts w:ascii="Times New Roman" w:hAnsi="Times New Roman"/>
          <w:sz w:val="28"/>
          <w:szCs w:val="28"/>
        </w:rPr>
        <w:t xml:space="preserve"> правительству</w:t>
      </w:r>
      <w:r w:rsidR="005E7FD9" w:rsidRPr="008E793E">
        <w:rPr>
          <w:rFonts w:ascii="Times New Roman" w:hAnsi="Times New Roman"/>
          <w:sz w:val="28"/>
          <w:szCs w:val="28"/>
        </w:rPr>
        <w:t xml:space="preserve"> </w:t>
      </w:r>
      <w:r w:rsidRPr="008E793E">
        <w:rPr>
          <w:rFonts w:ascii="Times New Roman" w:hAnsi="Times New Roman"/>
          <w:sz w:val="28"/>
          <w:szCs w:val="28"/>
        </w:rPr>
        <w:t xml:space="preserve"> </w:t>
      </w:r>
      <w:r w:rsidR="009103A8" w:rsidRPr="008E793E">
        <w:rPr>
          <w:rFonts w:ascii="Times New Roman" w:hAnsi="Times New Roman"/>
          <w:sz w:val="28"/>
          <w:szCs w:val="28"/>
        </w:rPr>
        <w:t xml:space="preserve">федералиста </w:t>
      </w:r>
      <w:r w:rsidRPr="008E793E">
        <w:rPr>
          <w:rFonts w:ascii="Times New Roman" w:hAnsi="Times New Roman"/>
          <w:sz w:val="28"/>
          <w:szCs w:val="28"/>
        </w:rPr>
        <w:t xml:space="preserve"> Р.Бурассы</w:t>
      </w:r>
      <w:r w:rsidR="005E7FD9" w:rsidRPr="008E793E">
        <w:rPr>
          <w:rFonts w:ascii="Times New Roman" w:hAnsi="Times New Roman"/>
          <w:sz w:val="28"/>
          <w:szCs w:val="28"/>
        </w:rPr>
        <w:t xml:space="preserve"> </w:t>
      </w:r>
      <w:r w:rsidR="006C4B39" w:rsidRPr="008E793E">
        <w:rPr>
          <w:rFonts w:ascii="Times New Roman" w:hAnsi="Times New Roman"/>
          <w:sz w:val="28"/>
          <w:szCs w:val="28"/>
        </w:rPr>
        <w:t xml:space="preserve">  в </w:t>
      </w:r>
      <w:r w:rsidR="005E7FD9" w:rsidRPr="008E793E">
        <w:rPr>
          <w:rFonts w:ascii="Times New Roman" w:hAnsi="Times New Roman"/>
          <w:sz w:val="28"/>
          <w:szCs w:val="28"/>
        </w:rPr>
        <w:t xml:space="preserve"> </w:t>
      </w:r>
      <w:r w:rsidR="006C4B39" w:rsidRPr="008E793E">
        <w:rPr>
          <w:rFonts w:ascii="Times New Roman" w:hAnsi="Times New Roman"/>
          <w:sz w:val="28"/>
          <w:szCs w:val="28"/>
        </w:rPr>
        <w:t xml:space="preserve">1970-х </w:t>
      </w:r>
      <w:r w:rsidR="005E7FD9" w:rsidRPr="008E793E">
        <w:rPr>
          <w:rFonts w:ascii="Times New Roman" w:hAnsi="Times New Roman"/>
          <w:sz w:val="28"/>
          <w:szCs w:val="28"/>
        </w:rPr>
        <w:t xml:space="preserve"> </w:t>
      </w:r>
      <w:r w:rsidR="006C4B39" w:rsidRPr="008E793E">
        <w:rPr>
          <w:rFonts w:ascii="Times New Roman" w:hAnsi="Times New Roman"/>
          <w:sz w:val="28"/>
          <w:szCs w:val="28"/>
        </w:rPr>
        <w:t>годах,  отказалось</w:t>
      </w:r>
      <w:r w:rsidR="00181FD0" w:rsidRPr="008E793E">
        <w:rPr>
          <w:rFonts w:ascii="Times New Roman" w:hAnsi="Times New Roman"/>
          <w:sz w:val="28"/>
          <w:szCs w:val="28"/>
        </w:rPr>
        <w:t xml:space="preserve"> </w:t>
      </w:r>
      <w:r w:rsidR="00C109EE" w:rsidRPr="008E793E">
        <w:rPr>
          <w:rFonts w:ascii="Times New Roman" w:hAnsi="Times New Roman"/>
          <w:sz w:val="28"/>
          <w:szCs w:val="28"/>
        </w:rPr>
        <w:t xml:space="preserve"> от</w:t>
      </w:r>
      <w:r w:rsidR="00181FD0" w:rsidRPr="008E793E">
        <w:rPr>
          <w:rFonts w:ascii="Times New Roman" w:hAnsi="Times New Roman"/>
          <w:sz w:val="28"/>
          <w:szCs w:val="28"/>
        </w:rPr>
        <w:t xml:space="preserve">  </w:t>
      </w:r>
      <w:r w:rsidR="006C4B39" w:rsidRPr="008E793E">
        <w:rPr>
          <w:rFonts w:ascii="Times New Roman" w:hAnsi="Times New Roman"/>
          <w:sz w:val="28"/>
          <w:szCs w:val="28"/>
        </w:rPr>
        <w:t xml:space="preserve">дальнейшего </w:t>
      </w:r>
      <w:r w:rsidR="00564407" w:rsidRPr="008E793E">
        <w:rPr>
          <w:rFonts w:ascii="Times New Roman" w:hAnsi="Times New Roman"/>
          <w:sz w:val="28"/>
          <w:szCs w:val="28"/>
        </w:rPr>
        <w:t xml:space="preserve"> </w:t>
      </w:r>
      <w:r w:rsidR="006C4B39" w:rsidRPr="008E793E">
        <w:rPr>
          <w:rFonts w:ascii="Times New Roman" w:hAnsi="Times New Roman"/>
          <w:sz w:val="28"/>
          <w:szCs w:val="28"/>
        </w:rPr>
        <w:t>участия</w:t>
      </w:r>
      <w:r w:rsidR="00181FD0" w:rsidRPr="008E793E">
        <w:rPr>
          <w:rFonts w:ascii="Times New Roman" w:hAnsi="Times New Roman"/>
          <w:sz w:val="28"/>
          <w:szCs w:val="28"/>
        </w:rPr>
        <w:t xml:space="preserve"> </w:t>
      </w:r>
      <w:r w:rsidR="006C4B39" w:rsidRPr="008E793E">
        <w:rPr>
          <w:rFonts w:ascii="Times New Roman" w:hAnsi="Times New Roman"/>
          <w:sz w:val="28"/>
          <w:szCs w:val="28"/>
        </w:rPr>
        <w:t xml:space="preserve"> в </w:t>
      </w:r>
      <w:r w:rsidR="00181FD0" w:rsidRPr="008E793E">
        <w:rPr>
          <w:rFonts w:ascii="Times New Roman" w:hAnsi="Times New Roman"/>
          <w:sz w:val="28"/>
          <w:szCs w:val="28"/>
        </w:rPr>
        <w:t xml:space="preserve"> </w:t>
      </w:r>
      <w:r w:rsidR="006C4B39" w:rsidRPr="008E793E">
        <w:rPr>
          <w:rFonts w:ascii="Times New Roman" w:hAnsi="Times New Roman"/>
          <w:sz w:val="28"/>
          <w:szCs w:val="28"/>
        </w:rPr>
        <w:t>конституционной</w:t>
      </w:r>
      <w:r w:rsidR="00181FD0" w:rsidRPr="008E793E">
        <w:rPr>
          <w:rFonts w:ascii="Times New Roman" w:hAnsi="Times New Roman"/>
          <w:sz w:val="28"/>
          <w:szCs w:val="28"/>
        </w:rPr>
        <w:t xml:space="preserve"> </w:t>
      </w:r>
      <w:r w:rsidR="006C4B39" w:rsidRPr="008E793E">
        <w:rPr>
          <w:rFonts w:ascii="Times New Roman" w:hAnsi="Times New Roman"/>
          <w:sz w:val="28"/>
          <w:szCs w:val="28"/>
        </w:rPr>
        <w:t xml:space="preserve"> реформе</w:t>
      </w:r>
      <w:r w:rsidR="005E7FD9" w:rsidRPr="008E793E">
        <w:rPr>
          <w:rFonts w:ascii="Times New Roman" w:hAnsi="Times New Roman"/>
          <w:sz w:val="28"/>
          <w:szCs w:val="28"/>
        </w:rPr>
        <w:t xml:space="preserve"> </w:t>
      </w:r>
      <w:r w:rsidRPr="008E793E">
        <w:rPr>
          <w:rFonts w:ascii="Times New Roman" w:hAnsi="Times New Roman"/>
          <w:sz w:val="28"/>
          <w:szCs w:val="28"/>
        </w:rPr>
        <w:t xml:space="preserve"> и</w:t>
      </w:r>
      <w:r w:rsidR="00181FD0" w:rsidRPr="008E793E">
        <w:rPr>
          <w:rFonts w:ascii="Times New Roman" w:hAnsi="Times New Roman"/>
          <w:sz w:val="28"/>
          <w:szCs w:val="28"/>
        </w:rPr>
        <w:t xml:space="preserve"> </w:t>
      </w:r>
      <w:r w:rsidRPr="008E793E">
        <w:rPr>
          <w:rFonts w:ascii="Times New Roman" w:hAnsi="Times New Roman"/>
          <w:sz w:val="28"/>
          <w:szCs w:val="28"/>
        </w:rPr>
        <w:t xml:space="preserve"> снова</w:t>
      </w:r>
      <w:r w:rsidR="00181FD0" w:rsidRPr="008E793E">
        <w:rPr>
          <w:rFonts w:ascii="Times New Roman" w:hAnsi="Times New Roman"/>
          <w:sz w:val="28"/>
          <w:szCs w:val="28"/>
        </w:rPr>
        <w:t xml:space="preserve"> оспорило </w:t>
      </w:r>
      <w:r w:rsidR="00564407" w:rsidRPr="008E793E">
        <w:rPr>
          <w:rFonts w:ascii="Times New Roman" w:hAnsi="Times New Roman"/>
          <w:sz w:val="28"/>
          <w:szCs w:val="28"/>
        </w:rPr>
        <w:t>в судебных органах</w:t>
      </w:r>
      <w:r w:rsidR="006C4B39" w:rsidRPr="008E793E">
        <w:rPr>
          <w:rFonts w:ascii="Times New Roman" w:hAnsi="Times New Roman"/>
          <w:sz w:val="28"/>
          <w:szCs w:val="28"/>
        </w:rPr>
        <w:t xml:space="preserve"> </w:t>
      </w:r>
      <w:r w:rsidR="005E7FD9" w:rsidRPr="008E793E">
        <w:rPr>
          <w:rFonts w:ascii="Times New Roman" w:hAnsi="Times New Roman"/>
          <w:sz w:val="28"/>
          <w:szCs w:val="28"/>
        </w:rPr>
        <w:t>всех инстанций</w:t>
      </w:r>
      <w:r w:rsidR="00564407" w:rsidRPr="008E793E">
        <w:rPr>
          <w:rFonts w:ascii="Times New Roman" w:hAnsi="Times New Roman"/>
          <w:sz w:val="28"/>
          <w:szCs w:val="28"/>
        </w:rPr>
        <w:t>,</w:t>
      </w:r>
      <w:r w:rsidR="009103A8" w:rsidRPr="008E793E">
        <w:rPr>
          <w:rFonts w:ascii="Times New Roman" w:hAnsi="Times New Roman"/>
          <w:sz w:val="28"/>
          <w:szCs w:val="28"/>
        </w:rPr>
        <w:t xml:space="preserve"> начиная с Апелляционного суда провинции,</w:t>
      </w:r>
      <w:r w:rsidR="005E7FD9" w:rsidRPr="008E793E">
        <w:rPr>
          <w:rFonts w:ascii="Times New Roman" w:hAnsi="Times New Roman"/>
          <w:sz w:val="28"/>
          <w:szCs w:val="28"/>
        </w:rPr>
        <w:t xml:space="preserve"> </w:t>
      </w:r>
      <w:r w:rsidR="00181FD0" w:rsidRPr="008E793E">
        <w:rPr>
          <w:rFonts w:ascii="Times New Roman" w:hAnsi="Times New Roman"/>
          <w:sz w:val="28"/>
          <w:szCs w:val="28"/>
        </w:rPr>
        <w:t>правомерность</w:t>
      </w:r>
      <w:r w:rsidR="00644A5E" w:rsidRPr="008E793E">
        <w:rPr>
          <w:rFonts w:ascii="Times New Roman" w:hAnsi="Times New Roman"/>
          <w:sz w:val="28"/>
          <w:szCs w:val="28"/>
        </w:rPr>
        <w:t xml:space="preserve"> действий</w:t>
      </w:r>
      <w:r w:rsidRPr="008E793E">
        <w:rPr>
          <w:rFonts w:ascii="Times New Roman" w:hAnsi="Times New Roman"/>
          <w:sz w:val="28"/>
          <w:szCs w:val="28"/>
        </w:rPr>
        <w:t xml:space="preserve"> федер</w:t>
      </w:r>
      <w:r w:rsidR="009103A8" w:rsidRPr="008E793E">
        <w:rPr>
          <w:rFonts w:ascii="Times New Roman" w:hAnsi="Times New Roman"/>
          <w:sz w:val="28"/>
          <w:szCs w:val="28"/>
        </w:rPr>
        <w:t>ального</w:t>
      </w:r>
      <w:r w:rsidR="00181FD0" w:rsidRPr="008E793E">
        <w:rPr>
          <w:rFonts w:ascii="Times New Roman" w:hAnsi="Times New Roman"/>
          <w:sz w:val="28"/>
          <w:szCs w:val="28"/>
        </w:rPr>
        <w:t xml:space="preserve"> </w:t>
      </w:r>
      <w:r w:rsidR="006C4B39" w:rsidRPr="008E793E">
        <w:rPr>
          <w:rFonts w:ascii="Times New Roman" w:hAnsi="Times New Roman"/>
          <w:sz w:val="28"/>
          <w:szCs w:val="28"/>
        </w:rPr>
        <w:t>центра</w:t>
      </w:r>
      <w:r w:rsidR="009103A8" w:rsidRPr="008E793E">
        <w:rPr>
          <w:rFonts w:ascii="Times New Roman" w:hAnsi="Times New Roman"/>
          <w:sz w:val="28"/>
          <w:szCs w:val="28"/>
        </w:rPr>
        <w:t>.</w:t>
      </w:r>
      <w:r w:rsidR="00181FD0" w:rsidRPr="008E793E">
        <w:rPr>
          <w:rFonts w:ascii="Times New Roman" w:hAnsi="Times New Roman"/>
          <w:sz w:val="28"/>
          <w:szCs w:val="28"/>
        </w:rPr>
        <w:t xml:space="preserve"> </w:t>
      </w:r>
      <w:r w:rsidR="005C7C63" w:rsidRPr="008E793E">
        <w:rPr>
          <w:rFonts w:ascii="Times New Roman" w:hAnsi="Times New Roman"/>
          <w:sz w:val="28"/>
          <w:szCs w:val="28"/>
        </w:rPr>
        <w:t xml:space="preserve"> </w:t>
      </w:r>
      <w:r w:rsidR="00F7195C" w:rsidRPr="008E793E">
        <w:rPr>
          <w:rFonts w:ascii="Times New Roman" w:hAnsi="Times New Roman"/>
          <w:sz w:val="28"/>
          <w:szCs w:val="28"/>
        </w:rPr>
        <w:t>Но  о</w:t>
      </w:r>
      <w:r w:rsidR="005E7FD9" w:rsidRPr="008E793E">
        <w:rPr>
          <w:rFonts w:ascii="Times New Roman" w:hAnsi="Times New Roman"/>
          <w:sz w:val="28"/>
          <w:szCs w:val="28"/>
        </w:rPr>
        <w:t>рганы</w:t>
      </w:r>
      <w:r w:rsidR="005C7C63" w:rsidRPr="008E793E">
        <w:rPr>
          <w:rFonts w:ascii="Times New Roman" w:hAnsi="Times New Roman"/>
          <w:sz w:val="28"/>
          <w:szCs w:val="28"/>
        </w:rPr>
        <w:t xml:space="preserve"> </w:t>
      </w:r>
      <w:r w:rsidR="005E7FD9" w:rsidRPr="008E793E">
        <w:rPr>
          <w:rFonts w:ascii="Times New Roman" w:hAnsi="Times New Roman"/>
          <w:sz w:val="28"/>
          <w:szCs w:val="28"/>
        </w:rPr>
        <w:t xml:space="preserve"> </w:t>
      </w:r>
      <w:r w:rsidR="00644A5E" w:rsidRPr="008E793E">
        <w:rPr>
          <w:rFonts w:ascii="Times New Roman" w:hAnsi="Times New Roman"/>
          <w:sz w:val="28"/>
          <w:szCs w:val="28"/>
        </w:rPr>
        <w:t>власти Квебека</w:t>
      </w:r>
      <w:r w:rsidR="005E7FD9" w:rsidRPr="008E793E">
        <w:rPr>
          <w:rFonts w:ascii="Times New Roman" w:hAnsi="Times New Roman"/>
          <w:sz w:val="28"/>
          <w:szCs w:val="28"/>
        </w:rPr>
        <w:t xml:space="preserve"> надол</w:t>
      </w:r>
      <w:r w:rsidR="00644A5E" w:rsidRPr="008E793E">
        <w:rPr>
          <w:rFonts w:ascii="Times New Roman" w:hAnsi="Times New Roman"/>
          <w:sz w:val="28"/>
          <w:szCs w:val="28"/>
        </w:rPr>
        <w:t>го</w:t>
      </w:r>
      <w:r w:rsidR="005E7FD9" w:rsidRPr="008E793E">
        <w:rPr>
          <w:rFonts w:ascii="Times New Roman" w:hAnsi="Times New Roman"/>
          <w:sz w:val="28"/>
          <w:szCs w:val="28"/>
        </w:rPr>
        <w:t xml:space="preserve"> лишили</w:t>
      </w:r>
      <w:r w:rsidRPr="008E793E">
        <w:rPr>
          <w:rFonts w:ascii="Times New Roman" w:hAnsi="Times New Roman"/>
          <w:sz w:val="28"/>
          <w:szCs w:val="28"/>
        </w:rPr>
        <w:t>с</w:t>
      </w:r>
      <w:r w:rsidR="00644A5E" w:rsidRPr="008E793E">
        <w:rPr>
          <w:rFonts w:ascii="Times New Roman" w:hAnsi="Times New Roman"/>
          <w:sz w:val="28"/>
          <w:szCs w:val="28"/>
        </w:rPr>
        <w:t xml:space="preserve">ь </w:t>
      </w:r>
      <w:r w:rsidR="00F7195C" w:rsidRPr="008E793E">
        <w:rPr>
          <w:rFonts w:ascii="Times New Roman" w:hAnsi="Times New Roman"/>
          <w:sz w:val="28"/>
          <w:szCs w:val="28"/>
        </w:rPr>
        <w:t xml:space="preserve"> </w:t>
      </w:r>
      <w:r w:rsidR="00644A5E" w:rsidRPr="008E793E">
        <w:rPr>
          <w:rFonts w:ascii="Times New Roman" w:hAnsi="Times New Roman"/>
          <w:sz w:val="28"/>
          <w:szCs w:val="28"/>
        </w:rPr>
        <w:t>союзников  в  других</w:t>
      </w:r>
      <w:r w:rsidR="009103A8" w:rsidRPr="008E793E">
        <w:rPr>
          <w:rFonts w:ascii="Times New Roman" w:hAnsi="Times New Roman"/>
          <w:sz w:val="28"/>
          <w:szCs w:val="28"/>
        </w:rPr>
        <w:t xml:space="preserve"> регион</w:t>
      </w:r>
      <w:r w:rsidRPr="008E793E">
        <w:rPr>
          <w:rFonts w:ascii="Times New Roman" w:hAnsi="Times New Roman"/>
          <w:sz w:val="28"/>
          <w:szCs w:val="28"/>
        </w:rPr>
        <w:t>ах федерации.</w:t>
      </w:r>
      <w:r w:rsidR="00C109EE" w:rsidRPr="008E793E">
        <w:rPr>
          <w:rFonts w:ascii="Times New Roman" w:hAnsi="Times New Roman"/>
          <w:sz w:val="28"/>
          <w:szCs w:val="28"/>
        </w:rPr>
        <w:t xml:space="preserve"> </w:t>
      </w:r>
      <w:r w:rsidR="00945F05" w:rsidRPr="008E793E">
        <w:rPr>
          <w:rFonts w:ascii="Times New Roman" w:hAnsi="Times New Roman"/>
          <w:sz w:val="28"/>
          <w:szCs w:val="28"/>
        </w:rPr>
        <w:t>Опрометчивым оказался</w:t>
      </w:r>
      <w:r w:rsidR="00765226" w:rsidRPr="008E793E">
        <w:rPr>
          <w:rFonts w:ascii="Times New Roman" w:hAnsi="Times New Roman"/>
          <w:sz w:val="28"/>
          <w:szCs w:val="28"/>
        </w:rPr>
        <w:t xml:space="preserve"> и отказ Квебека от подде</w:t>
      </w:r>
      <w:r w:rsidR="00945F05" w:rsidRPr="008E793E">
        <w:rPr>
          <w:rFonts w:ascii="Times New Roman" w:hAnsi="Times New Roman"/>
          <w:sz w:val="28"/>
          <w:szCs w:val="28"/>
        </w:rPr>
        <w:t xml:space="preserve">ржки «Виктории-формулы»; «рассчитывая получить </w:t>
      </w:r>
      <w:r w:rsidR="00E90D95" w:rsidRPr="008E793E">
        <w:rPr>
          <w:rFonts w:ascii="Times New Roman" w:hAnsi="Times New Roman"/>
          <w:sz w:val="28"/>
          <w:szCs w:val="28"/>
        </w:rPr>
        <w:t xml:space="preserve">как можно </w:t>
      </w:r>
      <w:r w:rsidR="00141FF7" w:rsidRPr="008E793E">
        <w:rPr>
          <w:rFonts w:ascii="Times New Roman" w:hAnsi="Times New Roman"/>
          <w:sz w:val="28"/>
          <w:szCs w:val="28"/>
        </w:rPr>
        <w:t xml:space="preserve">больше, Квебек не получил </w:t>
      </w:r>
      <w:r w:rsidR="00945F05" w:rsidRPr="008E793E">
        <w:rPr>
          <w:rFonts w:ascii="Times New Roman" w:hAnsi="Times New Roman"/>
          <w:sz w:val="28"/>
          <w:szCs w:val="28"/>
        </w:rPr>
        <w:t xml:space="preserve"> ничего». </w:t>
      </w:r>
      <w:r w:rsidR="00C109EE" w:rsidRPr="008E793E">
        <w:rPr>
          <w:rFonts w:ascii="Times New Roman" w:hAnsi="Times New Roman"/>
          <w:sz w:val="28"/>
          <w:szCs w:val="28"/>
        </w:rPr>
        <w:t>Де</w:t>
      </w:r>
      <w:r w:rsidR="00945F05" w:rsidRPr="008E793E">
        <w:rPr>
          <w:rFonts w:ascii="Times New Roman" w:hAnsi="Times New Roman"/>
          <w:sz w:val="28"/>
          <w:szCs w:val="28"/>
        </w:rPr>
        <w:t>нь подписания соглашения</w:t>
      </w:r>
      <w:r w:rsidR="00C109EE" w:rsidRPr="008E793E">
        <w:rPr>
          <w:rFonts w:ascii="Times New Roman" w:hAnsi="Times New Roman"/>
          <w:sz w:val="28"/>
          <w:szCs w:val="28"/>
        </w:rPr>
        <w:t xml:space="preserve"> главами </w:t>
      </w:r>
      <w:r w:rsidR="00945F05" w:rsidRPr="008E793E">
        <w:rPr>
          <w:rFonts w:ascii="Times New Roman" w:hAnsi="Times New Roman"/>
          <w:sz w:val="28"/>
          <w:szCs w:val="28"/>
        </w:rPr>
        <w:t xml:space="preserve">десяти </w:t>
      </w:r>
      <w:r w:rsidR="00C109EE" w:rsidRPr="008E793E">
        <w:rPr>
          <w:rFonts w:ascii="Times New Roman" w:hAnsi="Times New Roman"/>
          <w:sz w:val="28"/>
          <w:szCs w:val="28"/>
        </w:rPr>
        <w:t>правительств был прозван</w:t>
      </w:r>
      <w:r w:rsidR="00E90D95" w:rsidRPr="008E793E">
        <w:rPr>
          <w:rFonts w:ascii="Times New Roman" w:hAnsi="Times New Roman"/>
          <w:sz w:val="28"/>
          <w:szCs w:val="28"/>
        </w:rPr>
        <w:t xml:space="preserve"> в англоязычной Канаде «днем</w:t>
      </w:r>
      <w:r w:rsidR="002B0311" w:rsidRPr="008E793E">
        <w:rPr>
          <w:rFonts w:ascii="Times New Roman" w:hAnsi="Times New Roman"/>
          <w:sz w:val="28"/>
          <w:szCs w:val="28"/>
        </w:rPr>
        <w:t xml:space="preserve"> одураченных», а в Квебеке  окрещен</w:t>
      </w:r>
      <w:r w:rsidR="00C109EE" w:rsidRPr="008E793E">
        <w:rPr>
          <w:rFonts w:ascii="Times New Roman" w:hAnsi="Times New Roman"/>
          <w:sz w:val="28"/>
          <w:szCs w:val="28"/>
        </w:rPr>
        <w:t xml:space="preserve"> «днем гнева</w:t>
      </w:r>
      <w:r w:rsidR="008D1B16" w:rsidRPr="008E793E">
        <w:rPr>
          <w:rFonts w:ascii="Times New Roman" w:hAnsi="Times New Roman"/>
          <w:sz w:val="28"/>
          <w:szCs w:val="28"/>
        </w:rPr>
        <w:t xml:space="preserve"> и позора</w:t>
      </w:r>
      <w:r w:rsidR="00C109EE" w:rsidRPr="008E793E">
        <w:rPr>
          <w:rFonts w:ascii="Times New Roman" w:hAnsi="Times New Roman"/>
          <w:sz w:val="28"/>
          <w:szCs w:val="28"/>
        </w:rPr>
        <w:t>».</w:t>
      </w:r>
      <w:r w:rsidR="00945F05" w:rsidRPr="008E793E">
        <w:rPr>
          <w:rStyle w:val="a6"/>
          <w:rFonts w:ascii="Times New Roman" w:hAnsi="Times New Roman"/>
          <w:sz w:val="28"/>
          <w:szCs w:val="28"/>
        </w:rPr>
        <w:footnoteReference w:id="276"/>
      </w:r>
    </w:p>
    <w:p w:rsidR="00675CCD" w:rsidRPr="008E793E" w:rsidRDefault="00675C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Федеральное правительство точно рассчитало, что правительство Квебека не  сможет противопоставить блоку центра и девяти англоязычных </w:t>
      </w:r>
      <w:r w:rsidRPr="008E793E">
        <w:rPr>
          <w:rFonts w:ascii="Times New Roman" w:hAnsi="Times New Roman"/>
          <w:sz w:val="28"/>
          <w:szCs w:val="28"/>
        </w:rPr>
        <w:lastRenderedPageBreak/>
        <w:t>провинций такие неме</w:t>
      </w:r>
      <w:r w:rsidR="0021290B" w:rsidRPr="008E793E">
        <w:rPr>
          <w:rFonts w:ascii="Times New Roman" w:hAnsi="Times New Roman"/>
          <w:sz w:val="28"/>
          <w:szCs w:val="28"/>
        </w:rPr>
        <w:t>д</w:t>
      </w:r>
      <w:r w:rsidRPr="008E793E">
        <w:rPr>
          <w:rFonts w:ascii="Times New Roman" w:hAnsi="Times New Roman"/>
          <w:sz w:val="28"/>
          <w:szCs w:val="28"/>
        </w:rPr>
        <w:t>лен</w:t>
      </w:r>
      <w:r w:rsidR="0021290B" w:rsidRPr="008E793E">
        <w:rPr>
          <w:rFonts w:ascii="Times New Roman" w:hAnsi="Times New Roman"/>
          <w:sz w:val="28"/>
          <w:szCs w:val="28"/>
        </w:rPr>
        <w:t>н</w:t>
      </w:r>
      <w:r w:rsidRPr="008E793E">
        <w:rPr>
          <w:rFonts w:ascii="Times New Roman" w:hAnsi="Times New Roman"/>
          <w:sz w:val="28"/>
          <w:szCs w:val="28"/>
        </w:rPr>
        <w:t xml:space="preserve">ые </w:t>
      </w:r>
      <w:r w:rsidR="0021290B" w:rsidRPr="008E793E">
        <w:rPr>
          <w:rFonts w:ascii="Times New Roman" w:hAnsi="Times New Roman"/>
          <w:sz w:val="28"/>
          <w:szCs w:val="28"/>
        </w:rPr>
        <w:t>и легитимные меры,</w:t>
      </w:r>
      <w:r w:rsidR="009103A8" w:rsidRPr="008E793E">
        <w:rPr>
          <w:rFonts w:ascii="Times New Roman" w:hAnsi="Times New Roman"/>
          <w:sz w:val="28"/>
          <w:szCs w:val="28"/>
        </w:rPr>
        <w:t xml:space="preserve"> которые стали бы действенной</w:t>
      </w:r>
      <w:r w:rsidR="0021290B" w:rsidRPr="008E793E">
        <w:rPr>
          <w:rFonts w:ascii="Times New Roman" w:hAnsi="Times New Roman"/>
          <w:sz w:val="28"/>
          <w:szCs w:val="28"/>
        </w:rPr>
        <w:t xml:space="preserve"> </w:t>
      </w:r>
      <w:r w:rsidRPr="008E793E">
        <w:rPr>
          <w:rFonts w:ascii="Times New Roman" w:hAnsi="Times New Roman"/>
          <w:sz w:val="28"/>
          <w:szCs w:val="28"/>
        </w:rPr>
        <w:t xml:space="preserve">помехой завершению реформы. </w:t>
      </w:r>
      <w:r w:rsidR="005E074D" w:rsidRPr="008E793E">
        <w:rPr>
          <w:rFonts w:ascii="Times New Roman" w:hAnsi="Times New Roman"/>
          <w:sz w:val="28"/>
          <w:szCs w:val="28"/>
        </w:rPr>
        <w:t>Таким образом, в отличие</w:t>
      </w:r>
      <w:r w:rsidR="00644A5E" w:rsidRPr="008E793E">
        <w:rPr>
          <w:rFonts w:ascii="Times New Roman" w:hAnsi="Times New Roman"/>
          <w:sz w:val="28"/>
          <w:szCs w:val="28"/>
        </w:rPr>
        <w:t xml:space="preserve"> от </w:t>
      </w:r>
      <w:r w:rsidR="005E074D" w:rsidRPr="008E793E">
        <w:rPr>
          <w:rFonts w:ascii="Times New Roman" w:hAnsi="Times New Roman"/>
          <w:sz w:val="28"/>
          <w:szCs w:val="28"/>
        </w:rPr>
        <w:t>целого ряда</w:t>
      </w:r>
      <w:r w:rsidR="00644A5E" w:rsidRPr="008E793E">
        <w:rPr>
          <w:rFonts w:ascii="Times New Roman" w:hAnsi="Times New Roman"/>
          <w:sz w:val="28"/>
          <w:szCs w:val="28"/>
        </w:rPr>
        <w:t xml:space="preserve"> конст</w:t>
      </w:r>
      <w:r w:rsidR="005E074D" w:rsidRPr="008E793E">
        <w:rPr>
          <w:rFonts w:ascii="Times New Roman" w:hAnsi="Times New Roman"/>
          <w:sz w:val="28"/>
          <w:szCs w:val="28"/>
        </w:rPr>
        <w:t>итуционных конференций</w:t>
      </w:r>
      <w:r w:rsidR="009E4AAA" w:rsidRPr="008E793E">
        <w:rPr>
          <w:rFonts w:ascii="Times New Roman" w:hAnsi="Times New Roman"/>
          <w:sz w:val="28"/>
          <w:szCs w:val="28"/>
        </w:rPr>
        <w:t xml:space="preserve"> 192</w:t>
      </w:r>
      <w:r w:rsidR="00644A5E" w:rsidRPr="008E793E">
        <w:rPr>
          <w:rFonts w:ascii="Times New Roman" w:hAnsi="Times New Roman"/>
          <w:sz w:val="28"/>
          <w:szCs w:val="28"/>
        </w:rPr>
        <w:t xml:space="preserve">0-х – 1970-х годов, </w:t>
      </w:r>
      <w:r w:rsidR="005E074D" w:rsidRPr="008E793E">
        <w:rPr>
          <w:rFonts w:ascii="Times New Roman" w:hAnsi="Times New Roman"/>
          <w:sz w:val="28"/>
          <w:szCs w:val="28"/>
        </w:rPr>
        <w:t xml:space="preserve">центр </w:t>
      </w:r>
      <w:r w:rsidR="009103A8" w:rsidRPr="008E793E">
        <w:rPr>
          <w:rFonts w:ascii="Times New Roman" w:hAnsi="Times New Roman"/>
          <w:sz w:val="28"/>
          <w:szCs w:val="28"/>
        </w:rPr>
        <w:t xml:space="preserve">получил </w:t>
      </w:r>
      <w:r w:rsidR="005E074D" w:rsidRPr="008E793E">
        <w:rPr>
          <w:rFonts w:ascii="Times New Roman" w:hAnsi="Times New Roman"/>
          <w:sz w:val="28"/>
          <w:szCs w:val="28"/>
        </w:rPr>
        <w:t xml:space="preserve">на «конференции последнего шанса» </w:t>
      </w:r>
      <w:r w:rsidR="009103A8" w:rsidRPr="008E793E">
        <w:rPr>
          <w:rFonts w:ascii="Times New Roman" w:hAnsi="Times New Roman"/>
          <w:sz w:val="28"/>
          <w:szCs w:val="28"/>
        </w:rPr>
        <w:t>мандат на патриацию</w:t>
      </w:r>
      <w:r w:rsidR="00644A5E" w:rsidRPr="008E793E">
        <w:rPr>
          <w:rFonts w:ascii="Times New Roman" w:hAnsi="Times New Roman"/>
          <w:sz w:val="28"/>
          <w:szCs w:val="28"/>
        </w:rPr>
        <w:t xml:space="preserve"> АБСА вопреки ясно очерченной</w:t>
      </w:r>
      <w:r w:rsidRPr="008E793E">
        <w:rPr>
          <w:rFonts w:ascii="Times New Roman" w:hAnsi="Times New Roman"/>
          <w:sz w:val="28"/>
          <w:szCs w:val="28"/>
        </w:rPr>
        <w:t xml:space="preserve"> оппозиции со стороны правительства К</w:t>
      </w:r>
      <w:r w:rsidR="00620A7E" w:rsidRPr="008E793E">
        <w:rPr>
          <w:rFonts w:ascii="Times New Roman" w:hAnsi="Times New Roman"/>
          <w:sz w:val="28"/>
          <w:szCs w:val="28"/>
        </w:rPr>
        <w:t>вебека</w:t>
      </w:r>
      <w:r w:rsidR="00FC0731" w:rsidRPr="008E793E">
        <w:rPr>
          <w:rStyle w:val="a6"/>
          <w:rFonts w:ascii="Times New Roman" w:hAnsi="Times New Roman"/>
          <w:sz w:val="28"/>
          <w:szCs w:val="28"/>
        </w:rPr>
        <w:footnoteReference w:id="277"/>
      </w:r>
      <w:r w:rsidR="00620A7E" w:rsidRPr="008E793E">
        <w:rPr>
          <w:rFonts w:ascii="Times New Roman" w:hAnsi="Times New Roman"/>
          <w:sz w:val="28"/>
          <w:szCs w:val="28"/>
        </w:rPr>
        <w:t>.</w:t>
      </w:r>
      <w:r w:rsidRPr="008E793E">
        <w:rPr>
          <w:rFonts w:ascii="Times New Roman" w:hAnsi="Times New Roman"/>
          <w:sz w:val="28"/>
          <w:szCs w:val="28"/>
        </w:rPr>
        <w:t xml:space="preserve"> </w:t>
      </w:r>
      <w:r w:rsidR="009A6BD9" w:rsidRPr="008E793E">
        <w:rPr>
          <w:rFonts w:ascii="Times New Roman" w:hAnsi="Times New Roman"/>
          <w:sz w:val="28"/>
          <w:szCs w:val="28"/>
        </w:rPr>
        <w:t xml:space="preserve">Конституционная реформа помимо </w:t>
      </w:r>
      <w:r w:rsidR="00765226" w:rsidRPr="008E793E">
        <w:rPr>
          <w:rFonts w:ascii="Times New Roman" w:hAnsi="Times New Roman"/>
          <w:sz w:val="28"/>
          <w:szCs w:val="28"/>
        </w:rPr>
        <w:t>воли</w:t>
      </w:r>
      <w:r w:rsidR="00644A5E" w:rsidRPr="008E793E">
        <w:rPr>
          <w:rFonts w:ascii="Times New Roman" w:hAnsi="Times New Roman"/>
          <w:sz w:val="28"/>
          <w:szCs w:val="28"/>
        </w:rPr>
        <w:t xml:space="preserve"> органов власти</w:t>
      </w:r>
      <w:r w:rsidR="00620A7E" w:rsidRPr="008E793E">
        <w:rPr>
          <w:rFonts w:ascii="Times New Roman" w:hAnsi="Times New Roman"/>
          <w:sz w:val="28"/>
          <w:szCs w:val="28"/>
        </w:rPr>
        <w:t xml:space="preserve"> К</w:t>
      </w:r>
      <w:r w:rsidR="009103A8" w:rsidRPr="008E793E">
        <w:rPr>
          <w:rFonts w:ascii="Times New Roman" w:hAnsi="Times New Roman"/>
          <w:sz w:val="28"/>
          <w:szCs w:val="28"/>
        </w:rPr>
        <w:t xml:space="preserve">вебека </w:t>
      </w:r>
      <w:r w:rsidR="006C4B39" w:rsidRPr="008E793E">
        <w:rPr>
          <w:rFonts w:ascii="Times New Roman" w:hAnsi="Times New Roman"/>
          <w:sz w:val="28"/>
          <w:szCs w:val="28"/>
        </w:rPr>
        <w:t>обрела</w:t>
      </w:r>
      <w:r w:rsidR="00620A7E" w:rsidRPr="008E793E">
        <w:rPr>
          <w:rFonts w:ascii="Times New Roman" w:hAnsi="Times New Roman"/>
          <w:sz w:val="28"/>
          <w:szCs w:val="28"/>
        </w:rPr>
        <w:t xml:space="preserve"> юридический фу</w:t>
      </w:r>
      <w:r w:rsidR="009103A8" w:rsidRPr="008E793E">
        <w:rPr>
          <w:rFonts w:ascii="Times New Roman" w:hAnsi="Times New Roman"/>
          <w:sz w:val="28"/>
          <w:szCs w:val="28"/>
        </w:rPr>
        <w:t>ндамент.</w:t>
      </w:r>
      <w:r w:rsidR="00181FD0" w:rsidRPr="008E793E">
        <w:rPr>
          <w:rFonts w:ascii="Times New Roman" w:hAnsi="Times New Roman"/>
          <w:sz w:val="28"/>
          <w:szCs w:val="28"/>
        </w:rPr>
        <w:t xml:space="preserve"> </w:t>
      </w:r>
      <w:r w:rsidR="009103A8" w:rsidRPr="008E793E">
        <w:rPr>
          <w:rFonts w:ascii="Times New Roman" w:hAnsi="Times New Roman"/>
          <w:sz w:val="28"/>
          <w:szCs w:val="28"/>
        </w:rPr>
        <w:t>Вторично</w:t>
      </w:r>
      <w:r w:rsidR="006C4B39" w:rsidRPr="008E793E">
        <w:rPr>
          <w:rFonts w:ascii="Times New Roman" w:hAnsi="Times New Roman"/>
          <w:sz w:val="28"/>
          <w:szCs w:val="28"/>
        </w:rPr>
        <w:t xml:space="preserve"> в</w:t>
      </w:r>
      <w:r w:rsidR="00620A7E" w:rsidRPr="008E793E">
        <w:rPr>
          <w:rFonts w:ascii="Times New Roman" w:hAnsi="Times New Roman"/>
          <w:sz w:val="28"/>
          <w:szCs w:val="28"/>
        </w:rPr>
        <w:t xml:space="preserve"> </w:t>
      </w:r>
      <w:r w:rsidR="009103A8" w:rsidRPr="008E793E">
        <w:rPr>
          <w:rFonts w:ascii="Times New Roman" w:hAnsi="Times New Roman"/>
          <w:sz w:val="28"/>
          <w:szCs w:val="28"/>
        </w:rPr>
        <w:t>течение</w:t>
      </w:r>
      <w:r w:rsidR="00620A7E" w:rsidRPr="008E793E">
        <w:rPr>
          <w:rFonts w:ascii="Times New Roman" w:hAnsi="Times New Roman"/>
          <w:sz w:val="28"/>
          <w:szCs w:val="28"/>
        </w:rPr>
        <w:t xml:space="preserve"> всего </w:t>
      </w:r>
      <w:r w:rsidR="009103A8" w:rsidRPr="008E793E">
        <w:rPr>
          <w:rFonts w:ascii="Times New Roman" w:hAnsi="Times New Roman"/>
          <w:sz w:val="28"/>
          <w:szCs w:val="28"/>
        </w:rPr>
        <w:t>двух</w:t>
      </w:r>
      <w:r w:rsidR="00620A7E" w:rsidRPr="008E793E">
        <w:rPr>
          <w:rFonts w:ascii="Times New Roman" w:hAnsi="Times New Roman"/>
          <w:sz w:val="28"/>
          <w:szCs w:val="28"/>
        </w:rPr>
        <w:t xml:space="preserve"> </w:t>
      </w:r>
      <w:r w:rsidR="00644A5E" w:rsidRPr="008E793E">
        <w:rPr>
          <w:rFonts w:ascii="Times New Roman" w:hAnsi="Times New Roman"/>
          <w:sz w:val="28"/>
          <w:szCs w:val="28"/>
        </w:rPr>
        <w:t>лет</w:t>
      </w:r>
      <w:r w:rsidRPr="008E793E">
        <w:rPr>
          <w:rFonts w:ascii="Times New Roman" w:hAnsi="Times New Roman"/>
          <w:sz w:val="28"/>
          <w:szCs w:val="28"/>
        </w:rPr>
        <w:t xml:space="preserve"> федералисты нанесли</w:t>
      </w:r>
      <w:r w:rsidR="00141FF7" w:rsidRPr="008E793E">
        <w:rPr>
          <w:rFonts w:ascii="Times New Roman" w:hAnsi="Times New Roman"/>
          <w:sz w:val="28"/>
          <w:szCs w:val="28"/>
        </w:rPr>
        <w:t xml:space="preserve"> весомое</w:t>
      </w:r>
      <w:r w:rsidRPr="008E793E">
        <w:rPr>
          <w:rFonts w:ascii="Times New Roman" w:hAnsi="Times New Roman"/>
          <w:sz w:val="28"/>
          <w:szCs w:val="28"/>
        </w:rPr>
        <w:t xml:space="preserve"> поражение</w:t>
      </w:r>
      <w:r w:rsidR="005E074D" w:rsidRPr="008E793E">
        <w:rPr>
          <w:rFonts w:ascii="Times New Roman" w:hAnsi="Times New Roman"/>
          <w:sz w:val="28"/>
          <w:szCs w:val="28"/>
        </w:rPr>
        <w:t xml:space="preserve"> </w:t>
      </w:r>
      <w:r w:rsidR="00644A5E" w:rsidRPr="008E793E">
        <w:rPr>
          <w:rFonts w:ascii="Times New Roman" w:hAnsi="Times New Roman"/>
          <w:sz w:val="28"/>
          <w:szCs w:val="28"/>
        </w:rPr>
        <w:t>квебекским</w:t>
      </w:r>
      <w:r w:rsidR="0021290B" w:rsidRPr="008E793E">
        <w:rPr>
          <w:rFonts w:ascii="Times New Roman" w:hAnsi="Times New Roman"/>
          <w:sz w:val="28"/>
          <w:szCs w:val="28"/>
        </w:rPr>
        <w:t xml:space="preserve"> </w:t>
      </w:r>
      <w:r w:rsidRPr="008E793E">
        <w:rPr>
          <w:rFonts w:ascii="Times New Roman" w:hAnsi="Times New Roman"/>
          <w:sz w:val="28"/>
          <w:szCs w:val="28"/>
        </w:rPr>
        <w:t>национал-сепаратистам</w:t>
      </w:r>
      <w:r w:rsidR="005C7C63" w:rsidRPr="008E793E">
        <w:rPr>
          <w:rFonts w:ascii="Times New Roman" w:hAnsi="Times New Roman"/>
          <w:sz w:val="28"/>
          <w:szCs w:val="28"/>
        </w:rPr>
        <w:t>.</w:t>
      </w:r>
      <w:r w:rsidR="00FC0731" w:rsidRPr="008E793E">
        <w:rPr>
          <w:rStyle w:val="a6"/>
          <w:rFonts w:ascii="Times New Roman" w:hAnsi="Times New Roman"/>
          <w:sz w:val="28"/>
          <w:szCs w:val="28"/>
        </w:rPr>
        <w:footnoteReference w:id="278"/>
      </w:r>
      <w:r w:rsidRPr="008E793E">
        <w:rPr>
          <w:rFonts w:ascii="Times New Roman" w:hAnsi="Times New Roman"/>
          <w:sz w:val="28"/>
          <w:szCs w:val="28"/>
        </w:rPr>
        <w:t xml:space="preserve">  </w:t>
      </w:r>
    </w:p>
    <w:p w:rsidR="00675CCD" w:rsidRPr="008E793E" w:rsidRDefault="00675C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Ус</w:t>
      </w:r>
      <w:r w:rsidR="00141FF7" w:rsidRPr="008E793E">
        <w:rPr>
          <w:rFonts w:ascii="Times New Roman" w:hAnsi="Times New Roman"/>
          <w:sz w:val="28"/>
          <w:szCs w:val="28"/>
        </w:rPr>
        <w:t>пех  федерального центра</w:t>
      </w:r>
      <w:r w:rsidR="00181FD0" w:rsidRPr="008E793E">
        <w:rPr>
          <w:rFonts w:ascii="Times New Roman" w:hAnsi="Times New Roman"/>
          <w:sz w:val="28"/>
          <w:szCs w:val="28"/>
        </w:rPr>
        <w:t xml:space="preserve"> объясняет</w:t>
      </w:r>
      <w:r w:rsidRPr="008E793E">
        <w:rPr>
          <w:rFonts w:ascii="Times New Roman" w:hAnsi="Times New Roman"/>
          <w:sz w:val="28"/>
          <w:szCs w:val="28"/>
        </w:rPr>
        <w:t>ся:</w:t>
      </w:r>
    </w:p>
    <w:p w:rsidR="00675CCD" w:rsidRPr="008E793E" w:rsidRDefault="00675C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81FD0" w:rsidRPr="008E793E">
        <w:rPr>
          <w:rFonts w:ascii="Times New Roman" w:hAnsi="Times New Roman"/>
          <w:sz w:val="28"/>
          <w:szCs w:val="28"/>
        </w:rPr>
        <w:t xml:space="preserve"> </w:t>
      </w:r>
      <w:r w:rsidR="0021290B" w:rsidRPr="008E793E">
        <w:rPr>
          <w:rFonts w:ascii="Times New Roman" w:hAnsi="Times New Roman"/>
          <w:sz w:val="28"/>
          <w:szCs w:val="28"/>
        </w:rPr>
        <w:t>целесообразным и вполне</w:t>
      </w:r>
      <w:r w:rsidR="00181FD0" w:rsidRPr="008E793E">
        <w:rPr>
          <w:rFonts w:ascii="Times New Roman" w:hAnsi="Times New Roman"/>
          <w:sz w:val="28"/>
          <w:szCs w:val="28"/>
        </w:rPr>
        <w:t xml:space="preserve"> </w:t>
      </w:r>
      <w:r w:rsidR="0021290B" w:rsidRPr="008E793E">
        <w:rPr>
          <w:rFonts w:ascii="Times New Roman" w:hAnsi="Times New Roman"/>
          <w:sz w:val="28"/>
          <w:szCs w:val="28"/>
        </w:rPr>
        <w:t>наз</w:t>
      </w:r>
      <w:r w:rsidR="00141FF7" w:rsidRPr="008E793E">
        <w:rPr>
          <w:rFonts w:ascii="Times New Roman" w:hAnsi="Times New Roman"/>
          <w:sz w:val="28"/>
          <w:szCs w:val="28"/>
        </w:rPr>
        <w:t>ревшим отказом Оттавы от</w:t>
      </w:r>
      <w:r w:rsidR="0021290B" w:rsidRPr="008E793E">
        <w:rPr>
          <w:rFonts w:ascii="Times New Roman" w:hAnsi="Times New Roman"/>
          <w:sz w:val="28"/>
          <w:szCs w:val="28"/>
        </w:rPr>
        <w:t xml:space="preserve"> односторонней патриации;</w:t>
      </w:r>
    </w:p>
    <w:p w:rsidR="0021290B" w:rsidRPr="008E793E" w:rsidRDefault="00514C3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-использованием федеральным центром </w:t>
      </w:r>
      <w:r w:rsidR="0021290B" w:rsidRPr="008E793E">
        <w:rPr>
          <w:rFonts w:ascii="Times New Roman" w:hAnsi="Times New Roman"/>
          <w:sz w:val="28"/>
          <w:szCs w:val="28"/>
        </w:rPr>
        <w:t xml:space="preserve"> антиквебекских</w:t>
      </w:r>
      <w:r w:rsidR="00620A7E" w:rsidRPr="008E793E">
        <w:rPr>
          <w:rFonts w:ascii="Times New Roman" w:hAnsi="Times New Roman"/>
          <w:sz w:val="28"/>
          <w:szCs w:val="28"/>
        </w:rPr>
        <w:t xml:space="preserve"> настроений</w:t>
      </w:r>
      <w:r w:rsidR="0021290B" w:rsidRPr="008E793E">
        <w:rPr>
          <w:rFonts w:ascii="Times New Roman" w:hAnsi="Times New Roman"/>
          <w:sz w:val="28"/>
          <w:szCs w:val="28"/>
        </w:rPr>
        <w:t xml:space="preserve"> </w:t>
      </w:r>
      <w:r w:rsidR="00620A7E" w:rsidRPr="008E793E">
        <w:rPr>
          <w:rFonts w:ascii="Times New Roman" w:hAnsi="Times New Roman"/>
          <w:sz w:val="28"/>
          <w:szCs w:val="28"/>
        </w:rPr>
        <w:t xml:space="preserve"> англоязычных </w:t>
      </w:r>
      <w:r w:rsidR="005E7FD9" w:rsidRPr="008E793E">
        <w:rPr>
          <w:rFonts w:ascii="Times New Roman" w:hAnsi="Times New Roman"/>
          <w:sz w:val="28"/>
          <w:szCs w:val="28"/>
        </w:rPr>
        <w:t>провинциальных</w:t>
      </w:r>
      <w:r w:rsidR="0021290B" w:rsidRPr="008E793E">
        <w:rPr>
          <w:rFonts w:ascii="Times New Roman" w:hAnsi="Times New Roman"/>
          <w:sz w:val="28"/>
          <w:szCs w:val="28"/>
        </w:rPr>
        <w:t xml:space="preserve"> премьеров (</w:t>
      </w:r>
      <w:r w:rsidR="00620A7E" w:rsidRPr="008E793E">
        <w:rPr>
          <w:rFonts w:ascii="Times New Roman" w:hAnsi="Times New Roman"/>
          <w:sz w:val="28"/>
          <w:szCs w:val="28"/>
        </w:rPr>
        <w:t xml:space="preserve">особенно глав </w:t>
      </w:r>
      <w:r w:rsidR="00181FD0" w:rsidRPr="008E793E">
        <w:rPr>
          <w:rFonts w:ascii="Times New Roman" w:hAnsi="Times New Roman"/>
          <w:sz w:val="28"/>
          <w:szCs w:val="28"/>
        </w:rPr>
        <w:t>правительств Альберты,</w:t>
      </w:r>
      <w:r w:rsidR="0021290B" w:rsidRPr="008E793E">
        <w:rPr>
          <w:rFonts w:ascii="Times New Roman" w:hAnsi="Times New Roman"/>
          <w:sz w:val="28"/>
          <w:szCs w:val="28"/>
        </w:rPr>
        <w:t xml:space="preserve"> </w:t>
      </w:r>
      <w:r w:rsidR="005E7FD9" w:rsidRPr="008E793E">
        <w:rPr>
          <w:rFonts w:ascii="Times New Roman" w:hAnsi="Times New Roman"/>
          <w:sz w:val="28"/>
          <w:szCs w:val="28"/>
        </w:rPr>
        <w:t>Манитобы,</w:t>
      </w:r>
      <w:r w:rsidR="0021290B" w:rsidRPr="008E793E">
        <w:rPr>
          <w:rFonts w:ascii="Times New Roman" w:hAnsi="Times New Roman"/>
          <w:sz w:val="28"/>
          <w:szCs w:val="28"/>
        </w:rPr>
        <w:t xml:space="preserve"> Ньюфаундленда, Острова Принца Эдуарда)</w:t>
      </w:r>
      <w:r w:rsidR="00620A7E" w:rsidRPr="008E793E">
        <w:rPr>
          <w:rFonts w:ascii="Times New Roman" w:hAnsi="Times New Roman"/>
          <w:sz w:val="28"/>
          <w:szCs w:val="28"/>
        </w:rPr>
        <w:t>.  В</w:t>
      </w:r>
      <w:r w:rsidR="0021290B" w:rsidRPr="008E793E">
        <w:rPr>
          <w:rFonts w:ascii="Times New Roman" w:hAnsi="Times New Roman"/>
          <w:sz w:val="28"/>
          <w:szCs w:val="28"/>
        </w:rPr>
        <w:t>ыступая против</w:t>
      </w:r>
      <w:r w:rsidR="009103A8" w:rsidRPr="008E793E">
        <w:rPr>
          <w:rFonts w:ascii="Times New Roman" w:hAnsi="Times New Roman"/>
          <w:sz w:val="28"/>
          <w:szCs w:val="28"/>
        </w:rPr>
        <w:t xml:space="preserve"> односторонней федеральной патриации</w:t>
      </w:r>
      <w:r w:rsidR="00B70BD1" w:rsidRPr="008E793E">
        <w:rPr>
          <w:rFonts w:ascii="Times New Roman" w:hAnsi="Times New Roman"/>
          <w:sz w:val="28"/>
          <w:szCs w:val="28"/>
        </w:rPr>
        <w:t>,</w:t>
      </w:r>
      <w:r w:rsidR="00FC0731" w:rsidRPr="008E793E">
        <w:rPr>
          <w:rStyle w:val="a6"/>
          <w:rFonts w:ascii="Times New Roman" w:hAnsi="Times New Roman"/>
          <w:sz w:val="28"/>
          <w:szCs w:val="28"/>
        </w:rPr>
        <w:footnoteReference w:id="279"/>
      </w:r>
      <w:r w:rsidR="0021290B" w:rsidRPr="008E793E">
        <w:rPr>
          <w:rFonts w:ascii="Times New Roman" w:hAnsi="Times New Roman"/>
          <w:sz w:val="28"/>
          <w:szCs w:val="28"/>
        </w:rPr>
        <w:t xml:space="preserve"> </w:t>
      </w:r>
      <w:r w:rsidR="00620A7E" w:rsidRPr="008E793E">
        <w:rPr>
          <w:rFonts w:ascii="Times New Roman" w:hAnsi="Times New Roman"/>
          <w:sz w:val="28"/>
          <w:szCs w:val="28"/>
        </w:rPr>
        <w:t>они одновременно</w:t>
      </w:r>
      <w:r w:rsidR="0021290B" w:rsidRPr="008E793E">
        <w:rPr>
          <w:rFonts w:ascii="Times New Roman" w:hAnsi="Times New Roman"/>
          <w:sz w:val="28"/>
          <w:szCs w:val="28"/>
        </w:rPr>
        <w:t xml:space="preserve"> тяготились</w:t>
      </w:r>
      <w:r w:rsidR="00063C56" w:rsidRPr="008E793E">
        <w:rPr>
          <w:rFonts w:ascii="Times New Roman" w:hAnsi="Times New Roman"/>
          <w:sz w:val="28"/>
          <w:szCs w:val="28"/>
        </w:rPr>
        <w:t xml:space="preserve"> </w:t>
      </w:r>
      <w:r w:rsidR="00620A7E" w:rsidRPr="008E793E">
        <w:rPr>
          <w:rFonts w:ascii="Times New Roman" w:hAnsi="Times New Roman"/>
          <w:sz w:val="28"/>
          <w:szCs w:val="28"/>
        </w:rPr>
        <w:t>вынужденным</w:t>
      </w:r>
      <w:r w:rsidR="0021290B" w:rsidRPr="008E793E">
        <w:rPr>
          <w:rFonts w:ascii="Times New Roman" w:hAnsi="Times New Roman"/>
          <w:sz w:val="28"/>
          <w:szCs w:val="28"/>
        </w:rPr>
        <w:t xml:space="preserve"> блоком с </w:t>
      </w:r>
      <w:r w:rsidR="00226D88" w:rsidRPr="008E793E">
        <w:rPr>
          <w:rFonts w:ascii="Times New Roman" w:hAnsi="Times New Roman"/>
          <w:sz w:val="28"/>
          <w:szCs w:val="28"/>
        </w:rPr>
        <w:t>правительством</w:t>
      </w:r>
      <w:r w:rsidR="005E7FD9" w:rsidRPr="008E793E">
        <w:rPr>
          <w:rFonts w:ascii="Times New Roman" w:hAnsi="Times New Roman"/>
          <w:sz w:val="28"/>
          <w:szCs w:val="28"/>
        </w:rPr>
        <w:t xml:space="preserve"> Квебекской  партии  </w:t>
      </w:r>
      <w:r w:rsidR="0021290B" w:rsidRPr="008E793E">
        <w:rPr>
          <w:rFonts w:ascii="Times New Roman" w:hAnsi="Times New Roman"/>
          <w:sz w:val="28"/>
          <w:szCs w:val="28"/>
        </w:rPr>
        <w:t xml:space="preserve"> и </w:t>
      </w:r>
      <w:r w:rsidR="005E7FD9" w:rsidRPr="008E793E">
        <w:rPr>
          <w:rFonts w:ascii="Times New Roman" w:hAnsi="Times New Roman"/>
          <w:sz w:val="28"/>
          <w:szCs w:val="28"/>
        </w:rPr>
        <w:t xml:space="preserve"> </w:t>
      </w:r>
      <w:r w:rsidR="0021290B" w:rsidRPr="008E793E">
        <w:rPr>
          <w:rFonts w:ascii="Times New Roman" w:hAnsi="Times New Roman"/>
          <w:sz w:val="28"/>
          <w:szCs w:val="28"/>
        </w:rPr>
        <w:t xml:space="preserve">внутренне  </w:t>
      </w:r>
      <w:r w:rsidR="00620A7E" w:rsidRPr="008E793E">
        <w:rPr>
          <w:rFonts w:ascii="Times New Roman" w:hAnsi="Times New Roman"/>
          <w:sz w:val="28"/>
          <w:szCs w:val="28"/>
        </w:rPr>
        <w:t>были</w:t>
      </w:r>
      <w:r w:rsidR="00FC0731" w:rsidRPr="008E793E">
        <w:rPr>
          <w:rFonts w:ascii="Times New Roman" w:hAnsi="Times New Roman"/>
          <w:sz w:val="28"/>
          <w:szCs w:val="28"/>
        </w:rPr>
        <w:t xml:space="preserve"> готовы к</w:t>
      </w:r>
      <w:r w:rsidR="005E7FD9" w:rsidRPr="008E793E">
        <w:rPr>
          <w:rFonts w:ascii="Times New Roman" w:hAnsi="Times New Roman"/>
          <w:sz w:val="28"/>
          <w:szCs w:val="28"/>
        </w:rPr>
        <w:t xml:space="preserve"> </w:t>
      </w:r>
      <w:r w:rsidR="0021290B" w:rsidRPr="008E793E">
        <w:rPr>
          <w:rFonts w:ascii="Times New Roman" w:hAnsi="Times New Roman"/>
          <w:sz w:val="28"/>
          <w:szCs w:val="28"/>
        </w:rPr>
        <w:t>расторжению союза с</w:t>
      </w:r>
      <w:r w:rsidR="00FC0731" w:rsidRPr="008E793E">
        <w:rPr>
          <w:rFonts w:ascii="Times New Roman" w:hAnsi="Times New Roman"/>
          <w:sz w:val="28"/>
          <w:szCs w:val="28"/>
        </w:rPr>
        <w:t xml:space="preserve"> ним</w:t>
      </w:r>
      <w:r w:rsidR="0021290B" w:rsidRPr="008E793E">
        <w:rPr>
          <w:rFonts w:ascii="Times New Roman" w:hAnsi="Times New Roman"/>
          <w:sz w:val="28"/>
          <w:szCs w:val="28"/>
        </w:rPr>
        <w:t xml:space="preserve"> при условии некоторых</w:t>
      </w:r>
      <w:r w:rsidR="005E7FD9" w:rsidRPr="008E793E">
        <w:rPr>
          <w:rFonts w:ascii="Times New Roman" w:hAnsi="Times New Roman"/>
          <w:sz w:val="28"/>
          <w:szCs w:val="28"/>
        </w:rPr>
        <w:t xml:space="preserve"> </w:t>
      </w:r>
      <w:r w:rsidR="004F4316" w:rsidRPr="008E793E">
        <w:rPr>
          <w:rFonts w:ascii="Times New Roman" w:hAnsi="Times New Roman"/>
          <w:sz w:val="28"/>
          <w:szCs w:val="28"/>
        </w:rPr>
        <w:t xml:space="preserve"> дополнительных  уступок</w:t>
      </w:r>
      <w:r w:rsidR="005E7FD9" w:rsidRPr="008E793E">
        <w:rPr>
          <w:rFonts w:ascii="Times New Roman" w:hAnsi="Times New Roman"/>
          <w:sz w:val="28"/>
          <w:szCs w:val="28"/>
        </w:rPr>
        <w:t xml:space="preserve"> </w:t>
      </w:r>
      <w:r w:rsidR="0021290B" w:rsidRPr="008E793E">
        <w:rPr>
          <w:rFonts w:ascii="Times New Roman" w:hAnsi="Times New Roman"/>
          <w:sz w:val="28"/>
          <w:szCs w:val="28"/>
        </w:rPr>
        <w:t>со стороны</w:t>
      </w:r>
      <w:r w:rsidR="005E7FD9" w:rsidRPr="008E793E">
        <w:rPr>
          <w:rFonts w:ascii="Times New Roman" w:hAnsi="Times New Roman"/>
          <w:sz w:val="28"/>
          <w:szCs w:val="28"/>
        </w:rPr>
        <w:t xml:space="preserve"> </w:t>
      </w:r>
      <w:r w:rsidR="0021290B" w:rsidRPr="008E793E">
        <w:rPr>
          <w:rFonts w:ascii="Times New Roman" w:hAnsi="Times New Roman"/>
          <w:sz w:val="28"/>
          <w:szCs w:val="28"/>
        </w:rPr>
        <w:t xml:space="preserve"> федеральной </w:t>
      </w:r>
      <w:r w:rsidR="005E7FD9" w:rsidRPr="008E793E">
        <w:rPr>
          <w:rFonts w:ascii="Times New Roman" w:hAnsi="Times New Roman"/>
          <w:sz w:val="28"/>
          <w:szCs w:val="28"/>
        </w:rPr>
        <w:t xml:space="preserve"> </w:t>
      </w:r>
      <w:r w:rsidR="0021290B" w:rsidRPr="008E793E">
        <w:rPr>
          <w:rFonts w:ascii="Times New Roman" w:hAnsi="Times New Roman"/>
          <w:sz w:val="28"/>
          <w:szCs w:val="28"/>
        </w:rPr>
        <w:t>власти;</w:t>
      </w:r>
    </w:p>
    <w:p w:rsidR="0021290B" w:rsidRPr="008E793E" w:rsidRDefault="0021290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81FD0" w:rsidRPr="008E793E">
        <w:rPr>
          <w:rFonts w:ascii="Times New Roman" w:hAnsi="Times New Roman"/>
          <w:sz w:val="28"/>
          <w:szCs w:val="28"/>
        </w:rPr>
        <w:t xml:space="preserve"> </w:t>
      </w:r>
      <w:r w:rsidRPr="008E793E">
        <w:rPr>
          <w:rFonts w:ascii="Times New Roman" w:hAnsi="Times New Roman"/>
          <w:sz w:val="28"/>
          <w:szCs w:val="28"/>
        </w:rPr>
        <w:t xml:space="preserve">умелой эксплуатацией федеральным центром потенциала его  провинциальных </w:t>
      </w:r>
      <w:r w:rsidR="005E7FD9" w:rsidRPr="008E793E">
        <w:rPr>
          <w:rFonts w:ascii="Times New Roman" w:hAnsi="Times New Roman"/>
          <w:sz w:val="28"/>
          <w:szCs w:val="28"/>
        </w:rPr>
        <w:t xml:space="preserve"> </w:t>
      </w:r>
      <w:r w:rsidR="002B6E91" w:rsidRPr="008E793E">
        <w:rPr>
          <w:rFonts w:ascii="Times New Roman" w:hAnsi="Times New Roman"/>
          <w:sz w:val="28"/>
          <w:szCs w:val="28"/>
        </w:rPr>
        <w:t>союзников – новых демократов</w:t>
      </w:r>
      <w:r w:rsidRPr="008E793E">
        <w:rPr>
          <w:rFonts w:ascii="Times New Roman" w:hAnsi="Times New Roman"/>
          <w:sz w:val="28"/>
          <w:szCs w:val="28"/>
        </w:rPr>
        <w:t xml:space="preserve"> А.Блейкни</w:t>
      </w:r>
      <w:r w:rsidR="002B6E91" w:rsidRPr="008E793E">
        <w:rPr>
          <w:rFonts w:ascii="Times New Roman" w:hAnsi="Times New Roman"/>
          <w:sz w:val="28"/>
          <w:szCs w:val="28"/>
        </w:rPr>
        <w:t xml:space="preserve"> и Р.Романова</w:t>
      </w:r>
      <w:r w:rsidRPr="008E793E">
        <w:rPr>
          <w:rFonts w:ascii="Times New Roman" w:hAnsi="Times New Roman"/>
          <w:sz w:val="28"/>
          <w:szCs w:val="28"/>
        </w:rPr>
        <w:t xml:space="preserve">, </w:t>
      </w:r>
      <w:r w:rsidR="002B6E91" w:rsidRPr="008E793E">
        <w:rPr>
          <w:rFonts w:ascii="Times New Roman" w:hAnsi="Times New Roman"/>
          <w:sz w:val="28"/>
          <w:szCs w:val="28"/>
        </w:rPr>
        <w:t>умеренных деятелей</w:t>
      </w:r>
      <w:r w:rsidR="006267F0" w:rsidRPr="008E793E">
        <w:rPr>
          <w:rFonts w:ascii="Times New Roman" w:hAnsi="Times New Roman"/>
          <w:sz w:val="28"/>
          <w:szCs w:val="28"/>
        </w:rPr>
        <w:t xml:space="preserve"> </w:t>
      </w:r>
      <w:r w:rsidR="002B6E91" w:rsidRPr="008E793E">
        <w:rPr>
          <w:rFonts w:ascii="Times New Roman" w:hAnsi="Times New Roman"/>
          <w:sz w:val="28"/>
          <w:szCs w:val="28"/>
        </w:rPr>
        <w:t xml:space="preserve">Консервативной партии </w:t>
      </w:r>
      <w:r w:rsidR="005602B0" w:rsidRPr="008E793E">
        <w:rPr>
          <w:rFonts w:ascii="Times New Roman" w:hAnsi="Times New Roman"/>
          <w:sz w:val="28"/>
          <w:szCs w:val="28"/>
        </w:rPr>
        <w:t xml:space="preserve">- </w:t>
      </w:r>
      <w:r w:rsidR="002B6E91" w:rsidRPr="008E793E">
        <w:rPr>
          <w:rFonts w:ascii="Times New Roman" w:hAnsi="Times New Roman"/>
          <w:sz w:val="28"/>
          <w:szCs w:val="28"/>
        </w:rPr>
        <w:t>У.Дэвиса</w:t>
      </w:r>
      <w:r w:rsidRPr="008E793E">
        <w:rPr>
          <w:rFonts w:ascii="Times New Roman" w:hAnsi="Times New Roman"/>
          <w:sz w:val="28"/>
          <w:szCs w:val="28"/>
        </w:rPr>
        <w:t xml:space="preserve"> и Р.Хэтфилда, которые пользовались </w:t>
      </w:r>
      <w:r w:rsidR="002B6E91" w:rsidRPr="008E793E">
        <w:rPr>
          <w:rFonts w:ascii="Times New Roman" w:hAnsi="Times New Roman"/>
          <w:sz w:val="28"/>
          <w:szCs w:val="28"/>
        </w:rPr>
        <w:t xml:space="preserve"> </w:t>
      </w:r>
      <w:r w:rsidRPr="008E793E">
        <w:rPr>
          <w:rFonts w:ascii="Times New Roman" w:hAnsi="Times New Roman"/>
          <w:sz w:val="28"/>
          <w:szCs w:val="28"/>
        </w:rPr>
        <w:t>у</w:t>
      </w:r>
      <w:r w:rsidR="002B6E91" w:rsidRPr="008E793E">
        <w:rPr>
          <w:rFonts w:ascii="Times New Roman" w:hAnsi="Times New Roman"/>
          <w:sz w:val="28"/>
          <w:szCs w:val="28"/>
        </w:rPr>
        <w:t xml:space="preserve">  остальных </w:t>
      </w:r>
      <w:r w:rsidRPr="008E793E">
        <w:rPr>
          <w:rFonts w:ascii="Times New Roman" w:hAnsi="Times New Roman"/>
          <w:sz w:val="28"/>
          <w:szCs w:val="28"/>
        </w:rPr>
        <w:t xml:space="preserve">провинциальных премьеров   уважением </w:t>
      </w:r>
      <w:r w:rsidR="00E53DD8" w:rsidRPr="008E793E">
        <w:rPr>
          <w:rFonts w:ascii="Times New Roman" w:hAnsi="Times New Roman"/>
          <w:sz w:val="28"/>
          <w:szCs w:val="28"/>
        </w:rPr>
        <w:t xml:space="preserve"> </w:t>
      </w:r>
      <w:r w:rsidR="002B6E91" w:rsidRPr="008E793E">
        <w:rPr>
          <w:rFonts w:ascii="Times New Roman" w:hAnsi="Times New Roman"/>
          <w:sz w:val="28"/>
          <w:szCs w:val="28"/>
        </w:rPr>
        <w:t>как</w:t>
      </w:r>
      <w:r w:rsidR="00E53DD8" w:rsidRPr="008E793E">
        <w:rPr>
          <w:rFonts w:ascii="Times New Roman" w:hAnsi="Times New Roman"/>
          <w:sz w:val="28"/>
          <w:szCs w:val="28"/>
        </w:rPr>
        <w:t xml:space="preserve"> </w:t>
      </w:r>
      <w:r w:rsidRPr="008E793E">
        <w:rPr>
          <w:rFonts w:ascii="Times New Roman" w:hAnsi="Times New Roman"/>
          <w:sz w:val="28"/>
          <w:szCs w:val="28"/>
        </w:rPr>
        <w:t>маститые политики и администраторы</w:t>
      </w:r>
      <w:r w:rsidR="002B6E91" w:rsidRPr="008E793E">
        <w:rPr>
          <w:rFonts w:ascii="Times New Roman" w:hAnsi="Times New Roman"/>
          <w:sz w:val="28"/>
          <w:szCs w:val="28"/>
        </w:rPr>
        <w:t>, стоявшие у власти в данных провинциях свыше 10 лет</w:t>
      </w:r>
      <w:r w:rsidR="009103A8" w:rsidRPr="008E793E">
        <w:rPr>
          <w:rStyle w:val="a6"/>
          <w:rFonts w:ascii="Times New Roman" w:hAnsi="Times New Roman"/>
          <w:sz w:val="28"/>
          <w:szCs w:val="28"/>
        </w:rPr>
        <w:footnoteReference w:id="280"/>
      </w:r>
      <w:r w:rsidRPr="008E793E">
        <w:rPr>
          <w:rFonts w:ascii="Times New Roman" w:hAnsi="Times New Roman"/>
          <w:sz w:val="28"/>
          <w:szCs w:val="28"/>
        </w:rPr>
        <w:t>.</w:t>
      </w:r>
      <w:r w:rsidR="004F4316" w:rsidRPr="008E793E">
        <w:rPr>
          <w:rFonts w:ascii="Times New Roman" w:hAnsi="Times New Roman"/>
          <w:sz w:val="28"/>
          <w:szCs w:val="28"/>
        </w:rPr>
        <w:t xml:space="preserve"> </w:t>
      </w:r>
    </w:p>
    <w:p w:rsidR="0021290B" w:rsidRPr="008E793E" w:rsidRDefault="0021290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5C7C63" w:rsidRPr="008E793E">
        <w:rPr>
          <w:rFonts w:ascii="Times New Roman" w:hAnsi="Times New Roman"/>
          <w:sz w:val="28"/>
          <w:szCs w:val="28"/>
        </w:rPr>
        <w:t xml:space="preserve">     </w:t>
      </w:r>
      <w:r w:rsidR="00765226" w:rsidRPr="008E793E">
        <w:rPr>
          <w:rFonts w:ascii="Times New Roman" w:hAnsi="Times New Roman"/>
          <w:sz w:val="28"/>
          <w:szCs w:val="28"/>
        </w:rPr>
        <w:t>Коллизион</w:t>
      </w:r>
      <w:r w:rsidR="00620A7E" w:rsidRPr="008E793E">
        <w:rPr>
          <w:rFonts w:ascii="Times New Roman" w:hAnsi="Times New Roman"/>
          <w:sz w:val="28"/>
          <w:szCs w:val="28"/>
        </w:rPr>
        <w:t xml:space="preserve">ная фаза конституционной реформы </w:t>
      </w:r>
      <w:r w:rsidR="005602B0" w:rsidRPr="008E793E">
        <w:rPr>
          <w:rFonts w:ascii="Times New Roman" w:hAnsi="Times New Roman"/>
          <w:sz w:val="28"/>
          <w:szCs w:val="28"/>
        </w:rPr>
        <w:t>о</w:t>
      </w:r>
      <w:r w:rsidR="00765226" w:rsidRPr="008E793E">
        <w:rPr>
          <w:rFonts w:ascii="Times New Roman" w:hAnsi="Times New Roman"/>
          <w:sz w:val="28"/>
          <w:szCs w:val="28"/>
        </w:rPr>
        <w:t xml:space="preserve">сталась позади. </w:t>
      </w:r>
      <w:r w:rsidR="005C7C63" w:rsidRPr="008E793E">
        <w:rPr>
          <w:rFonts w:ascii="Times New Roman" w:hAnsi="Times New Roman"/>
          <w:sz w:val="28"/>
          <w:szCs w:val="28"/>
        </w:rPr>
        <w:t>Конституционная резолюция была</w:t>
      </w:r>
      <w:r w:rsidR="00765226" w:rsidRPr="008E793E">
        <w:rPr>
          <w:rFonts w:ascii="Times New Roman" w:hAnsi="Times New Roman"/>
          <w:sz w:val="28"/>
          <w:szCs w:val="28"/>
        </w:rPr>
        <w:t xml:space="preserve"> вскоре</w:t>
      </w:r>
      <w:r w:rsidR="00C34C2A" w:rsidRPr="008E793E">
        <w:rPr>
          <w:rFonts w:ascii="Times New Roman" w:hAnsi="Times New Roman"/>
          <w:sz w:val="28"/>
          <w:szCs w:val="28"/>
        </w:rPr>
        <w:t xml:space="preserve"> утвержд</w:t>
      </w:r>
      <w:r w:rsidR="00620A7E" w:rsidRPr="008E793E">
        <w:rPr>
          <w:rFonts w:ascii="Times New Roman" w:hAnsi="Times New Roman"/>
          <w:sz w:val="28"/>
          <w:szCs w:val="28"/>
        </w:rPr>
        <w:t>ена</w:t>
      </w:r>
      <w:r w:rsidR="00C34C2A" w:rsidRPr="008E793E">
        <w:rPr>
          <w:rFonts w:ascii="Times New Roman" w:hAnsi="Times New Roman"/>
          <w:sz w:val="28"/>
          <w:szCs w:val="28"/>
        </w:rPr>
        <w:t xml:space="preserve"> </w:t>
      </w:r>
      <w:r w:rsidR="005C7C63" w:rsidRPr="008E793E">
        <w:rPr>
          <w:rFonts w:ascii="Times New Roman" w:hAnsi="Times New Roman"/>
          <w:sz w:val="28"/>
          <w:szCs w:val="28"/>
        </w:rPr>
        <w:t>раздельным голосованием</w:t>
      </w:r>
      <w:r w:rsidR="00765226" w:rsidRPr="008E793E">
        <w:rPr>
          <w:rFonts w:ascii="Times New Roman" w:hAnsi="Times New Roman"/>
          <w:sz w:val="28"/>
          <w:szCs w:val="28"/>
        </w:rPr>
        <w:t xml:space="preserve"> палат</w:t>
      </w:r>
      <w:r w:rsidR="005875D8" w:rsidRPr="008E793E">
        <w:rPr>
          <w:rFonts w:ascii="Times New Roman" w:hAnsi="Times New Roman"/>
          <w:sz w:val="28"/>
          <w:szCs w:val="28"/>
        </w:rPr>
        <w:t xml:space="preserve"> федерального Парламента. </w:t>
      </w:r>
      <w:r w:rsidR="007C62DB" w:rsidRPr="008E793E">
        <w:rPr>
          <w:rFonts w:ascii="Times New Roman" w:hAnsi="Times New Roman"/>
          <w:sz w:val="28"/>
          <w:szCs w:val="28"/>
        </w:rPr>
        <w:t>Руководств</w:t>
      </w:r>
      <w:r w:rsidR="00134516" w:rsidRPr="008E793E">
        <w:rPr>
          <w:rFonts w:ascii="Times New Roman" w:hAnsi="Times New Roman"/>
          <w:sz w:val="28"/>
          <w:szCs w:val="28"/>
        </w:rPr>
        <w:t>о</w:t>
      </w:r>
      <w:r w:rsidR="005602B0" w:rsidRPr="008E793E">
        <w:rPr>
          <w:rFonts w:ascii="Times New Roman" w:hAnsi="Times New Roman"/>
          <w:sz w:val="28"/>
          <w:szCs w:val="28"/>
        </w:rPr>
        <w:t xml:space="preserve"> парламентских партий и их</w:t>
      </w:r>
      <w:r w:rsidR="007C62DB" w:rsidRPr="008E793E">
        <w:rPr>
          <w:rFonts w:ascii="Times New Roman" w:hAnsi="Times New Roman"/>
          <w:sz w:val="28"/>
          <w:szCs w:val="28"/>
        </w:rPr>
        <w:t xml:space="preserve"> виднейшие деятели поддержали резолюцию. </w:t>
      </w:r>
      <w:r w:rsidR="0072170C" w:rsidRPr="008E793E">
        <w:rPr>
          <w:rFonts w:ascii="Times New Roman" w:hAnsi="Times New Roman"/>
          <w:sz w:val="28"/>
          <w:szCs w:val="28"/>
        </w:rPr>
        <w:t>Степень</w:t>
      </w:r>
      <w:r w:rsidR="007C62DB" w:rsidRPr="008E793E">
        <w:rPr>
          <w:rFonts w:ascii="Times New Roman" w:hAnsi="Times New Roman"/>
          <w:sz w:val="28"/>
          <w:szCs w:val="28"/>
        </w:rPr>
        <w:t xml:space="preserve"> </w:t>
      </w:r>
      <w:r w:rsidR="00EA2CD5" w:rsidRPr="008E793E">
        <w:rPr>
          <w:rFonts w:ascii="Times New Roman" w:hAnsi="Times New Roman"/>
          <w:sz w:val="28"/>
          <w:szCs w:val="28"/>
        </w:rPr>
        <w:t>консенсуса в палатах</w:t>
      </w:r>
      <w:r w:rsidR="002B0311" w:rsidRPr="008E793E">
        <w:rPr>
          <w:rFonts w:ascii="Times New Roman" w:hAnsi="Times New Roman"/>
          <w:sz w:val="28"/>
          <w:szCs w:val="28"/>
        </w:rPr>
        <w:t xml:space="preserve"> была</w:t>
      </w:r>
      <w:r w:rsidR="005875D8" w:rsidRPr="008E793E">
        <w:rPr>
          <w:rFonts w:ascii="Times New Roman" w:hAnsi="Times New Roman"/>
          <w:sz w:val="28"/>
          <w:szCs w:val="28"/>
        </w:rPr>
        <w:t xml:space="preserve"> существенно выше, нежели при утверждении боль</w:t>
      </w:r>
      <w:r w:rsidR="00CB1542" w:rsidRPr="008E793E">
        <w:rPr>
          <w:rFonts w:ascii="Times New Roman" w:hAnsi="Times New Roman"/>
          <w:sz w:val="28"/>
          <w:szCs w:val="28"/>
        </w:rPr>
        <w:t>шинства обычных законопроектов,</w:t>
      </w:r>
      <w:r w:rsidR="00E65222" w:rsidRPr="008E793E">
        <w:rPr>
          <w:rFonts w:ascii="Times New Roman" w:hAnsi="Times New Roman"/>
          <w:sz w:val="28"/>
          <w:szCs w:val="28"/>
        </w:rPr>
        <w:t xml:space="preserve"> </w:t>
      </w:r>
      <w:r w:rsidR="00CB1542" w:rsidRPr="008E793E">
        <w:rPr>
          <w:rFonts w:ascii="Times New Roman" w:hAnsi="Times New Roman"/>
          <w:sz w:val="28"/>
          <w:szCs w:val="28"/>
        </w:rPr>
        <w:t>тогда как</w:t>
      </w:r>
      <w:r w:rsidR="00E65222" w:rsidRPr="008E793E">
        <w:rPr>
          <w:rFonts w:ascii="Times New Roman" w:hAnsi="Times New Roman"/>
          <w:sz w:val="28"/>
          <w:szCs w:val="28"/>
        </w:rPr>
        <w:t xml:space="preserve"> </w:t>
      </w:r>
      <w:r w:rsidR="005875D8" w:rsidRPr="008E793E">
        <w:rPr>
          <w:rFonts w:ascii="Times New Roman" w:hAnsi="Times New Roman"/>
          <w:sz w:val="28"/>
          <w:szCs w:val="28"/>
        </w:rPr>
        <w:t>доля отсутствовавших депутатов</w:t>
      </w:r>
      <w:r w:rsidR="00FC0731" w:rsidRPr="008E793E">
        <w:rPr>
          <w:rFonts w:ascii="Times New Roman" w:hAnsi="Times New Roman"/>
          <w:sz w:val="28"/>
          <w:szCs w:val="28"/>
        </w:rPr>
        <w:t>,</w:t>
      </w:r>
      <w:r w:rsidR="002B6E91" w:rsidRPr="008E793E">
        <w:rPr>
          <w:rFonts w:ascii="Times New Roman" w:hAnsi="Times New Roman"/>
          <w:sz w:val="28"/>
          <w:szCs w:val="28"/>
        </w:rPr>
        <w:t xml:space="preserve"> </w:t>
      </w:r>
      <w:r w:rsidR="00E65222" w:rsidRPr="008E793E">
        <w:rPr>
          <w:rFonts w:ascii="Times New Roman" w:hAnsi="Times New Roman"/>
          <w:sz w:val="28"/>
          <w:szCs w:val="28"/>
        </w:rPr>
        <w:t>обычно значительная</w:t>
      </w:r>
      <w:r w:rsidR="005C7C63" w:rsidRPr="008E793E">
        <w:rPr>
          <w:rFonts w:ascii="Times New Roman" w:hAnsi="Times New Roman"/>
          <w:sz w:val="28"/>
          <w:szCs w:val="28"/>
        </w:rPr>
        <w:t xml:space="preserve"> </w:t>
      </w:r>
      <w:r w:rsidR="002B0311" w:rsidRPr="008E793E">
        <w:rPr>
          <w:rFonts w:ascii="Times New Roman" w:hAnsi="Times New Roman"/>
          <w:sz w:val="28"/>
          <w:szCs w:val="28"/>
        </w:rPr>
        <w:t>–</w:t>
      </w:r>
      <w:r w:rsidR="005875D8" w:rsidRPr="008E793E">
        <w:rPr>
          <w:rFonts w:ascii="Times New Roman" w:hAnsi="Times New Roman"/>
          <w:sz w:val="28"/>
          <w:szCs w:val="28"/>
        </w:rPr>
        <w:t xml:space="preserve"> </w:t>
      </w:r>
      <w:r w:rsidR="002B0311" w:rsidRPr="008E793E">
        <w:rPr>
          <w:rFonts w:ascii="Times New Roman" w:hAnsi="Times New Roman"/>
          <w:sz w:val="28"/>
          <w:szCs w:val="28"/>
        </w:rPr>
        <w:t>напротив, заметно ниже.  Палата общин</w:t>
      </w:r>
      <w:r w:rsidR="005875D8" w:rsidRPr="008E793E">
        <w:rPr>
          <w:rFonts w:ascii="Times New Roman" w:hAnsi="Times New Roman"/>
          <w:sz w:val="28"/>
          <w:szCs w:val="28"/>
        </w:rPr>
        <w:t xml:space="preserve"> ут</w:t>
      </w:r>
      <w:r w:rsidR="00B70BD1" w:rsidRPr="008E793E">
        <w:rPr>
          <w:rFonts w:ascii="Times New Roman" w:hAnsi="Times New Roman"/>
          <w:sz w:val="28"/>
          <w:szCs w:val="28"/>
        </w:rPr>
        <w:t>вердила</w:t>
      </w:r>
      <w:r w:rsidR="002B6E91" w:rsidRPr="008E793E">
        <w:rPr>
          <w:rFonts w:ascii="Times New Roman" w:hAnsi="Times New Roman"/>
          <w:sz w:val="28"/>
          <w:szCs w:val="28"/>
        </w:rPr>
        <w:t xml:space="preserve"> </w:t>
      </w:r>
      <w:r w:rsidR="005875D8" w:rsidRPr="008E793E">
        <w:rPr>
          <w:rFonts w:ascii="Times New Roman" w:hAnsi="Times New Roman"/>
          <w:sz w:val="28"/>
          <w:szCs w:val="28"/>
        </w:rPr>
        <w:t>резолю</w:t>
      </w:r>
      <w:r w:rsidR="00B70BD1" w:rsidRPr="008E793E">
        <w:rPr>
          <w:rFonts w:ascii="Times New Roman" w:hAnsi="Times New Roman"/>
          <w:sz w:val="28"/>
          <w:szCs w:val="28"/>
        </w:rPr>
        <w:t>цию</w:t>
      </w:r>
      <w:r w:rsidR="00514C31" w:rsidRPr="008E793E">
        <w:rPr>
          <w:rFonts w:ascii="Times New Roman" w:hAnsi="Times New Roman"/>
          <w:sz w:val="28"/>
          <w:szCs w:val="28"/>
        </w:rPr>
        <w:t xml:space="preserve"> 246 гол</w:t>
      </w:r>
      <w:r w:rsidR="007C62DB" w:rsidRPr="008E793E">
        <w:rPr>
          <w:rFonts w:ascii="Times New Roman" w:hAnsi="Times New Roman"/>
          <w:sz w:val="28"/>
          <w:szCs w:val="28"/>
        </w:rPr>
        <w:t>осами</w:t>
      </w:r>
      <w:r w:rsidR="006267F0" w:rsidRPr="008E793E">
        <w:rPr>
          <w:rFonts w:ascii="Times New Roman" w:hAnsi="Times New Roman"/>
          <w:sz w:val="28"/>
          <w:szCs w:val="28"/>
        </w:rPr>
        <w:t xml:space="preserve"> </w:t>
      </w:r>
      <w:r w:rsidR="00514C31" w:rsidRPr="008E793E">
        <w:rPr>
          <w:rFonts w:ascii="Times New Roman" w:hAnsi="Times New Roman"/>
          <w:sz w:val="28"/>
          <w:szCs w:val="28"/>
        </w:rPr>
        <w:t>против</w:t>
      </w:r>
      <w:r w:rsidR="007C62DB" w:rsidRPr="008E793E">
        <w:rPr>
          <w:rFonts w:ascii="Times New Roman" w:hAnsi="Times New Roman"/>
          <w:sz w:val="28"/>
          <w:szCs w:val="28"/>
        </w:rPr>
        <w:t xml:space="preserve"> 24</w:t>
      </w:r>
      <w:r w:rsidR="00AF6B37" w:rsidRPr="008E793E">
        <w:rPr>
          <w:rStyle w:val="a6"/>
          <w:rFonts w:ascii="Times New Roman" w:hAnsi="Times New Roman"/>
          <w:sz w:val="28"/>
          <w:szCs w:val="28"/>
        </w:rPr>
        <w:footnoteReference w:id="281"/>
      </w:r>
      <w:r w:rsidR="007C62DB" w:rsidRPr="008E793E">
        <w:rPr>
          <w:rFonts w:ascii="Times New Roman" w:hAnsi="Times New Roman"/>
          <w:sz w:val="28"/>
          <w:szCs w:val="28"/>
        </w:rPr>
        <w:t>, а</w:t>
      </w:r>
      <w:r w:rsidR="006267F0" w:rsidRPr="008E793E">
        <w:rPr>
          <w:rFonts w:ascii="Times New Roman" w:hAnsi="Times New Roman"/>
          <w:sz w:val="28"/>
          <w:szCs w:val="28"/>
        </w:rPr>
        <w:t xml:space="preserve"> </w:t>
      </w:r>
      <w:r w:rsidR="007C62DB" w:rsidRPr="008E793E">
        <w:rPr>
          <w:rFonts w:ascii="Times New Roman" w:hAnsi="Times New Roman"/>
          <w:sz w:val="28"/>
          <w:szCs w:val="28"/>
        </w:rPr>
        <w:t xml:space="preserve">Сенат </w:t>
      </w:r>
      <w:r w:rsidR="00514C31" w:rsidRPr="008E793E">
        <w:rPr>
          <w:rFonts w:ascii="Times New Roman" w:hAnsi="Times New Roman"/>
          <w:sz w:val="28"/>
          <w:szCs w:val="28"/>
        </w:rPr>
        <w:t>–</w:t>
      </w:r>
      <w:r w:rsidR="005875D8" w:rsidRPr="008E793E">
        <w:rPr>
          <w:rFonts w:ascii="Times New Roman" w:hAnsi="Times New Roman"/>
          <w:sz w:val="28"/>
          <w:szCs w:val="28"/>
        </w:rPr>
        <w:t xml:space="preserve"> 59</w:t>
      </w:r>
      <w:r w:rsidR="00FC0731" w:rsidRPr="008E793E">
        <w:rPr>
          <w:rFonts w:ascii="Times New Roman" w:hAnsi="Times New Roman"/>
          <w:sz w:val="28"/>
          <w:szCs w:val="28"/>
        </w:rPr>
        <w:t xml:space="preserve"> голосами</w:t>
      </w:r>
      <w:r w:rsidR="002B6E91" w:rsidRPr="008E793E">
        <w:rPr>
          <w:rFonts w:ascii="Times New Roman" w:hAnsi="Times New Roman"/>
          <w:sz w:val="28"/>
          <w:szCs w:val="28"/>
        </w:rPr>
        <w:t xml:space="preserve"> </w:t>
      </w:r>
      <w:r w:rsidR="005875D8" w:rsidRPr="008E793E">
        <w:rPr>
          <w:rFonts w:ascii="Times New Roman" w:hAnsi="Times New Roman"/>
          <w:sz w:val="28"/>
          <w:szCs w:val="28"/>
        </w:rPr>
        <w:t>против</w:t>
      </w:r>
      <w:r w:rsidR="00C34C2A" w:rsidRPr="008E793E">
        <w:rPr>
          <w:rFonts w:ascii="Times New Roman" w:hAnsi="Times New Roman"/>
          <w:sz w:val="28"/>
          <w:szCs w:val="28"/>
        </w:rPr>
        <w:t xml:space="preserve"> 23.</w:t>
      </w:r>
      <w:r w:rsidR="002B6E91" w:rsidRPr="008E793E">
        <w:rPr>
          <w:rFonts w:ascii="Times New Roman" w:hAnsi="Times New Roman"/>
          <w:sz w:val="28"/>
          <w:szCs w:val="28"/>
        </w:rPr>
        <w:t xml:space="preserve"> </w:t>
      </w:r>
      <w:r w:rsidR="00CB1542" w:rsidRPr="008E793E">
        <w:rPr>
          <w:rFonts w:ascii="Times New Roman" w:hAnsi="Times New Roman"/>
          <w:sz w:val="28"/>
          <w:szCs w:val="28"/>
        </w:rPr>
        <w:t xml:space="preserve"> Оппозиционеров </w:t>
      </w:r>
      <w:r w:rsidR="002B6E91" w:rsidRPr="008E793E">
        <w:rPr>
          <w:rFonts w:ascii="Times New Roman" w:hAnsi="Times New Roman"/>
          <w:sz w:val="28"/>
          <w:szCs w:val="28"/>
        </w:rPr>
        <w:t xml:space="preserve"> </w:t>
      </w:r>
      <w:r w:rsidR="00CB1542" w:rsidRPr="008E793E">
        <w:rPr>
          <w:rFonts w:ascii="Times New Roman" w:hAnsi="Times New Roman"/>
          <w:sz w:val="28"/>
          <w:szCs w:val="28"/>
        </w:rPr>
        <w:t xml:space="preserve">не </w:t>
      </w:r>
      <w:r w:rsidR="009B5400" w:rsidRPr="008E793E">
        <w:rPr>
          <w:rFonts w:ascii="Times New Roman" w:hAnsi="Times New Roman"/>
          <w:sz w:val="28"/>
          <w:szCs w:val="28"/>
        </w:rPr>
        <w:t>объединя</w:t>
      </w:r>
      <w:r w:rsidR="00CB1542" w:rsidRPr="008E793E">
        <w:rPr>
          <w:rFonts w:ascii="Times New Roman" w:hAnsi="Times New Roman"/>
          <w:sz w:val="28"/>
          <w:szCs w:val="28"/>
        </w:rPr>
        <w:t xml:space="preserve">ла </w:t>
      </w:r>
      <w:r w:rsidR="00141FF7" w:rsidRPr="008E793E">
        <w:rPr>
          <w:rFonts w:ascii="Times New Roman" w:hAnsi="Times New Roman"/>
          <w:sz w:val="28"/>
          <w:szCs w:val="28"/>
        </w:rPr>
        <w:t xml:space="preserve"> при этом </w:t>
      </w:r>
      <w:r w:rsidR="00CB1542" w:rsidRPr="008E793E">
        <w:rPr>
          <w:rFonts w:ascii="Times New Roman" w:hAnsi="Times New Roman"/>
          <w:sz w:val="28"/>
          <w:szCs w:val="28"/>
        </w:rPr>
        <w:t>ка</w:t>
      </w:r>
      <w:r w:rsidR="00E53DD8" w:rsidRPr="008E793E">
        <w:rPr>
          <w:rFonts w:ascii="Times New Roman" w:hAnsi="Times New Roman"/>
          <w:sz w:val="28"/>
          <w:szCs w:val="28"/>
        </w:rPr>
        <w:t xml:space="preserve">кая-либо основополагающая </w:t>
      </w:r>
      <w:r w:rsidR="00564407" w:rsidRPr="008E793E">
        <w:rPr>
          <w:rFonts w:ascii="Times New Roman" w:hAnsi="Times New Roman"/>
          <w:sz w:val="28"/>
          <w:szCs w:val="28"/>
        </w:rPr>
        <w:t xml:space="preserve"> </w:t>
      </w:r>
      <w:r w:rsidR="00E53DD8" w:rsidRPr="008E793E">
        <w:rPr>
          <w:rFonts w:ascii="Times New Roman" w:hAnsi="Times New Roman"/>
          <w:sz w:val="28"/>
          <w:szCs w:val="28"/>
        </w:rPr>
        <w:t>идея.</w:t>
      </w:r>
      <w:r w:rsidR="006267F0" w:rsidRPr="008E793E">
        <w:rPr>
          <w:rFonts w:ascii="Times New Roman" w:hAnsi="Times New Roman"/>
          <w:sz w:val="28"/>
          <w:szCs w:val="28"/>
        </w:rPr>
        <w:t xml:space="preserve"> </w:t>
      </w:r>
      <w:r w:rsidR="00E65222" w:rsidRPr="008E793E">
        <w:rPr>
          <w:rFonts w:ascii="Times New Roman" w:hAnsi="Times New Roman"/>
          <w:sz w:val="28"/>
          <w:szCs w:val="28"/>
        </w:rPr>
        <w:t xml:space="preserve">Против </w:t>
      </w:r>
      <w:r w:rsidR="00564407" w:rsidRPr="008E793E">
        <w:rPr>
          <w:rFonts w:ascii="Times New Roman" w:hAnsi="Times New Roman"/>
          <w:sz w:val="28"/>
          <w:szCs w:val="28"/>
        </w:rPr>
        <w:t xml:space="preserve"> того, что реформу проводят </w:t>
      </w:r>
      <w:r w:rsidR="00B70BD1" w:rsidRPr="008E793E">
        <w:rPr>
          <w:rFonts w:ascii="Times New Roman" w:hAnsi="Times New Roman"/>
          <w:sz w:val="28"/>
          <w:szCs w:val="28"/>
        </w:rPr>
        <w:t xml:space="preserve"> помимо воли органов</w:t>
      </w:r>
      <w:r w:rsidR="006267F0" w:rsidRPr="008E793E">
        <w:rPr>
          <w:rFonts w:ascii="Times New Roman" w:hAnsi="Times New Roman"/>
          <w:sz w:val="28"/>
          <w:szCs w:val="28"/>
        </w:rPr>
        <w:t xml:space="preserve"> </w:t>
      </w:r>
      <w:r w:rsidR="00E65222" w:rsidRPr="008E793E">
        <w:rPr>
          <w:rFonts w:ascii="Times New Roman" w:hAnsi="Times New Roman"/>
          <w:sz w:val="28"/>
          <w:szCs w:val="28"/>
        </w:rPr>
        <w:t>власти Квебека</w:t>
      </w:r>
      <w:r w:rsidR="0072170C" w:rsidRPr="008E793E">
        <w:rPr>
          <w:rFonts w:ascii="Times New Roman" w:hAnsi="Times New Roman"/>
          <w:sz w:val="28"/>
          <w:szCs w:val="28"/>
        </w:rPr>
        <w:t xml:space="preserve"> и «без мандата квебекского народа»</w:t>
      </w:r>
      <w:r w:rsidR="005C7C63" w:rsidRPr="008E793E">
        <w:rPr>
          <w:rFonts w:ascii="Times New Roman" w:hAnsi="Times New Roman"/>
          <w:sz w:val="28"/>
          <w:szCs w:val="28"/>
        </w:rPr>
        <w:t>,</w:t>
      </w:r>
      <w:r w:rsidR="006267F0" w:rsidRPr="008E793E">
        <w:rPr>
          <w:rFonts w:ascii="Times New Roman" w:hAnsi="Times New Roman"/>
          <w:sz w:val="28"/>
          <w:szCs w:val="28"/>
        </w:rPr>
        <w:t xml:space="preserve"> </w:t>
      </w:r>
      <w:r w:rsidR="00E65222" w:rsidRPr="008E793E">
        <w:rPr>
          <w:rFonts w:ascii="Times New Roman" w:hAnsi="Times New Roman"/>
          <w:sz w:val="28"/>
          <w:szCs w:val="28"/>
        </w:rPr>
        <w:t>возражало всего два</w:t>
      </w:r>
      <w:r w:rsidR="009103A8" w:rsidRPr="008E793E">
        <w:rPr>
          <w:rFonts w:ascii="Times New Roman" w:hAnsi="Times New Roman"/>
          <w:sz w:val="28"/>
          <w:szCs w:val="28"/>
        </w:rPr>
        <w:t xml:space="preserve"> депутата</w:t>
      </w:r>
      <w:r w:rsidR="005C7C63" w:rsidRPr="008E793E">
        <w:rPr>
          <w:rFonts w:ascii="Times New Roman" w:hAnsi="Times New Roman"/>
          <w:sz w:val="28"/>
          <w:szCs w:val="28"/>
        </w:rPr>
        <w:t>.</w:t>
      </w:r>
      <w:r w:rsidR="009103A8" w:rsidRPr="008E793E">
        <w:rPr>
          <w:rStyle w:val="a6"/>
          <w:rFonts w:ascii="Times New Roman" w:hAnsi="Times New Roman"/>
          <w:sz w:val="28"/>
          <w:szCs w:val="28"/>
        </w:rPr>
        <w:footnoteReference w:id="282"/>
      </w:r>
      <w:r w:rsidR="003F4230" w:rsidRPr="008E793E">
        <w:rPr>
          <w:rFonts w:ascii="Times New Roman" w:hAnsi="Times New Roman"/>
          <w:sz w:val="28"/>
          <w:szCs w:val="28"/>
        </w:rPr>
        <w:t xml:space="preserve"> </w:t>
      </w:r>
      <w:r w:rsidR="007C62DB" w:rsidRPr="008E793E">
        <w:rPr>
          <w:rFonts w:ascii="Times New Roman" w:hAnsi="Times New Roman"/>
          <w:sz w:val="28"/>
          <w:szCs w:val="28"/>
        </w:rPr>
        <w:t>Резолюция</w:t>
      </w:r>
      <w:r w:rsidR="00564407" w:rsidRPr="008E793E">
        <w:rPr>
          <w:rFonts w:ascii="Times New Roman" w:hAnsi="Times New Roman"/>
          <w:sz w:val="28"/>
          <w:szCs w:val="28"/>
        </w:rPr>
        <w:t xml:space="preserve"> </w:t>
      </w:r>
      <w:r w:rsidR="0066545E" w:rsidRPr="008E793E">
        <w:rPr>
          <w:rFonts w:ascii="Times New Roman" w:hAnsi="Times New Roman"/>
          <w:sz w:val="28"/>
          <w:szCs w:val="28"/>
        </w:rPr>
        <w:t>немедленно</w:t>
      </w:r>
      <w:r w:rsidR="006267F0" w:rsidRPr="008E793E">
        <w:rPr>
          <w:rFonts w:ascii="Times New Roman" w:hAnsi="Times New Roman"/>
          <w:sz w:val="28"/>
          <w:szCs w:val="28"/>
        </w:rPr>
        <w:t xml:space="preserve"> </w:t>
      </w:r>
      <w:r w:rsidR="002B0311" w:rsidRPr="008E793E">
        <w:rPr>
          <w:rFonts w:ascii="Times New Roman" w:hAnsi="Times New Roman"/>
          <w:sz w:val="28"/>
          <w:szCs w:val="28"/>
        </w:rPr>
        <w:t>была скреплена</w:t>
      </w:r>
      <w:r w:rsidR="006267F0" w:rsidRPr="008E793E">
        <w:rPr>
          <w:rFonts w:ascii="Times New Roman" w:hAnsi="Times New Roman"/>
          <w:sz w:val="28"/>
          <w:szCs w:val="28"/>
        </w:rPr>
        <w:t xml:space="preserve"> </w:t>
      </w:r>
      <w:r w:rsidR="00CB1542" w:rsidRPr="008E793E">
        <w:rPr>
          <w:rFonts w:ascii="Times New Roman" w:hAnsi="Times New Roman"/>
          <w:sz w:val="28"/>
          <w:szCs w:val="28"/>
        </w:rPr>
        <w:t>подписью генерал-губернатора Канады.</w:t>
      </w:r>
    </w:p>
    <w:p w:rsidR="00CB1542" w:rsidRPr="008E793E" w:rsidRDefault="00EA2CD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26932" w:rsidRPr="008E793E">
        <w:rPr>
          <w:rFonts w:ascii="Times New Roman" w:hAnsi="Times New Roman"/>
          <w:sz w:val="28"/>
          <w:szCs w:val="28"/>
        </w:rPr>
        <w:t xml:space="preserve"> </w:t>
      </w:r>
      <w:r w:rsidR="009E4AAA" w:rsidRPr="008E793E">
        <w:rPr>
          <w:rFonts w:ascii="Times New Roman" w:hAnsi="Times New Roman"/>
          <w:sz w:val="28"/>
          <w:szCs w:val="28"/>
        </w:rPr>
        <w:t xml:space="preserve"> </w:t>
      </w:r>
      <w:r w:rsidRPr="008E793E">
        <w:rPr>
          <w:rFonts w:ascii="Times New Roman" w:hAnsi="Times New Roman"/>
          <w:sz w:val="28"/>
          <w:szCs w:val="28"/>
        </w:rPr>
        <w:t>Пятую и шестую стадии</w:t>
      </w:r>
      <w:r w:rsidR="00B70BD1" w:rsidRPr="008E793E">
        <w:rPr>
          <w:rFonts w:ascii="Times New Roman" w:hAnsi="Times New Roman"/>
          <w:sz w:val="28"/>
          <w:szCs w:val="28"/>
        </w:rPr>
        <w:t xml:space="preserve"> конституционной</w:t>
      </w:r>
      <w:r w:rsidR="006267F0" w:rsidRPr="008E793E">
        <w:rPr>
          <w:rFonts w:ascii="Times New Roman" w:hAnsi="Times New Roman"/>
          <w:sz w:val="28"/>
          <w:szCs w:val="28"/>
        </w:rPr>
        <w:t xml:space="preserve"> </w:t>
      </w:r>
      <w:r w:rsidR="00CB1542" w:rsidRPr="008E793E">
        <w:rPr>
          <w:rFonts w:ascii="Times New Roman" w:hAnsi="Times New Roman"/>
          <w:sz w:val="28"/>
          <w:szCs w:val="28"/>
        </w:rPr>
        <w:t>реформы, имевшие главным образом церемониальное содержание, федеральный це</w:t>
      </w:r>
      <w:r w:rsidR="005C7C63" w:rsidRPr="008E793E">
        <w:rPr>
          <w:rFonts w:ascii="Times New Roman" w:hAnsi="Times New Roman"/>
          <w:sz w:val="28"/>
          <w:szCs w:val="28"/>
        </w:rPr>
        <w:t>нтр осуществил в сжатый (4-</w:t>
      </w:r>
      <w:r w:rsidR="00CB1542" w:rsidRPr="008E793E">
        <w:rPr>
          <w:rFonts w:ascii="Times New Roman" w:hAnsi="Times New Roman"/>
          <w:sz w:val="28"/>
          <w:szCs w:val="28"/>
        </w:rPr>
        <w:t xml:space="preserve">месячный) срок. </w:t>
      </w:r>
      <w:r w:rsidR="006267F0" w:rsidRPr="008E793E">
        <w:rPr>
          <w:rFonts w:ascii="Times New Roman" w:hAnsi="Times New Roman"/>
          <w:sz w:val="28"/>
          <w:szCs w:val="28"/>
        </w:rPr>
        <w:t xml:space="preserve">Попытки </w:t>
      </w:r>
      <w:r w:rsidR="009E4AAA" w:rsidRPr="008E793E">
        <w:rPr>
          <w:rFonts w:ascii="Times New Roman" w:hAnsi="Times New Roman"/>
          <w:sz w:val="28"/>
          <w:szCs w:val="28"/>
        </w:rPr>
        <w:t>правительства Квебекской партии</w:t>
      </w:r>
      <w:r w:rsidR="00527237" w:rsidRPr="008E793E">
        <w:rPr>
          <w:rFonts w:ascii="Times New Roman" w:hAnsi="Times New Roman"/>
          <w:sz w:val="28"/>
          <w:szCs w:val="28"/>
        </w:rPr>
        <w:t xml:space="preserve"> </w:t>
      </w:r>
      <w:r w:rsidR="006267F0" w:rsidRPr="008E793E">
        <w:rPr>
          <w:rFonts w:ascii="Times New Roman" w:hAnsi="Times New Roman"/>
          <w:sz w:val="28"/>
          <w:szCs w:val="28"/>
        </w:rPr>
        <w:t>воспрепятствовать</w:t>
      </w:r>
      <w:r w:rsidR="00CB1542" w:rsidRPr="008E793E">
        <w:rPr>
          <w:rFonts w:ascii="Times New Roman" w:hAnsi="Times New Roman"/>
          <w:sz w:val="28"/>
          <w:szCs w:val="28"/>
        </w:rPr>
        <w:t xml:space="preserve"> реформе на этих стадиях </w:t>
      </w:r>
      <w:r w:rsidR="00527237" w:rsidRPr="008E793E">
        <w:rPr>
          <w:rFonts w:ascii="Times New Roman" w:hAnsi="Times New Roman"/>
          <w:sz w:val="28"/>
          <w:szCs w:val="28"/>
        </w:rPr>
        <w:t>посредство</w:t>
      </w:r>
      <w:r w:rsidR="009E4AAA" w:rsidRPr="008E793E">
        <w:rPr>
          <w:rFonts w:ascii="Times New Roman" w:hAnsi="Times New Roman"/>
          <w:sz w:val="28"/>
          <w:szCs w:val="28"/>
        </w:rPr>
        <w:t>м</w:t>
      </w:r>
      <w:r w:rsidR="00882FE4" w:rsidRPr="008E793E">
        <w:rPr>
          <w:rFonts w:ascii="Times New Roman" w:hAnsi="Times New Roman"/>
          <w:sz w:val="28"/>
          <w:szCs w:val="28"/>
        </w:rPr>
        <w:t xml:space="preserve"> жалоб в судебные органы</w:t>
      </w:r>
      <w:r w:rsidR="00527237" w:rsidRPr="008E793E">
        <w:rPr>
          <w:rFonts w:ascii="Times New Roman" w:hAnsi="Times New Roman"/>
          <w:sz w:val="28"/>
          <w:szCs w:val="28"/>
        </w:rPr>
        <w:t xml:space="preserve"> </w:t>
      </w:r>
      <w:r w:rsidR="00B70BD1" w:rsidRPr="008E793E">
        <w:rPr>
          <w:rFonts w:ascii="Times New Roman" w:hAnsi="Times New Roman"/>
          <w:sz w:val="28"/>
          <w:szCs w:val="28"/>
        </w:rPr>
        <w:t xml:space="preserve">всех инстанций </w:t>
      </w:r>
      <w:r w:rsidR="00CB1542" w:rsidRPr="008E793E">
        <w:rPr>
          <w:rFonts w:ascii="Times New Roman" w:hAnsi="Times New Roman"/>
          <w:sz w:val="28"/>
          <w:szCs w:val="28"/>
        </w:rPr>
        <w:t>были безуспешными.</w:t>
      </w:r>
      <w:r w:rsidR="006267F0" w:rsidRPr="008E793E">
        <w:rPr>
          <w:rFonts w:ascii="Times New Roman" w:hAnsi="Times New Roman"/>
          <w:sz w:val="28"/>
          <w:szCs w:val="28"/>
        </w:rPr>
        <w:t xml:space="preserve"> Апелляционн</w:t>
      </w:r>
      <w:r w:rsidRPr="008E793E">
        <w:rPr>
          <w:rFonts w:ascii="Times New Roman" w:hAnsi="Times New Roman"/>
          <w:sz w:val="28"/>
          <w:szCs w:val="28"/>
        </w:rPr>
        <w:t xml:space="preserve">ый суд провинции, </w:t>
      </w:r>
      <w:r w:rsidR="00B70BD1" w:rsidRPr="008E793E">
        <w:rPr>
          <w:rFonts w:ascii="Times New Roman" w:hAnsi="Times New Roman"/>
          <w:sz w:val="28"/>
          <w:szCs w:val="28"/>
        </w:rPr>
        <w:t>затем Верховный суд Канады</w:t>
      </w:r>
      <w:r w:rsidRPr="008E793E">
        <w:rPr>
          <w:rFonts w:ascii="Times New Roman" w:hAnsi="Times New Roman"/>
          <w:sz w:val="28"/>
          <w:szCs w:val="28"/>
        </w:rPr>
        <w:t xml:space="preserve"> и</w:t>
      </w:r>
      <w:r w:rsidR="00B70BD1" w:rsidRPr="008E793E">
        <w:rPr>
          <w:rFonts w:ascii="Times New Roman" w:hAnsi="Times New Roman"/>
          <w:sz w:val="28"/>
          <w:szCs w:val="28"/>
        </w:rPr>
        <w:t>,</w:t>
      </w:r>
      <w:r w:rsidRPr="008E793E">
        <w:rPr>
          <w:rFonts w:ascii="Times New Roman" w:hAnsi="Times New Roman"/>
          <w:sz w:val="28"/>
          <w:szCs w:val="28"/>
        </w:rPr>
        <w:t xml:space="preserve"> </w:t>
      </w:r>
      <w:r w:rsidR="00B70BD1" w:rsidRPr="008E793E">
        <w:rPr>
          <w:rFonts w:ascii="Times New Roman" w:hAnsi="Times New Roman"/>
          <w:sz w:val="28"/>
          <w:szCs w:val="28"/>
        </w:rPr>
        <w:t>наконец,</w:t>
      </w:r>
      <w:r w:rsidRPr="008E793E">
        <w:rPr>
          <w:rFonts w:ascii="Times New Roman" w:hAnsi="Times New Roman"/>
          <w:sz w:val="28"/>
          <w:szCs w:val="28"/>
        </w:rPr>
        <w:t xml:space="preserve"> Судебны</w:t>
      </w:r>
      <w:r w:rsidR="006267F0" w:rsidRPr="008E793E">
        <w:rPr>
          <w:rFonts w:ascii="Times New Roman" w:hAnsi="Times New Roman"/>
          <w:sz w:val="28"/>
          <w:szCs w:val="28"/>
        </w:rPr>
        <w:t xml:space="preserve">й комитет Тайного совета </w:t>
      </w:r>
      <w:r w:rsidRPr="008E793E">
        <w:rPr>
          <w:rFonts w:ascii="Times New Roman" w:hAnsi="Times New Roman"/>
          <w:sz w:val="28"/>
          <w:szCs w:val="28"/>
        </w:rPr>
        <w:t>в решениях по жалобам</w:t>
      </w:r>
      <w:r w:rsidR="00F7195C" w:rsidRPr="008E793E">
        <w:rPr>
          <w:rFonts w:ascii="Times New Roman" w:hAnsi="Times New Roman"/>
          <w:sz w:val="28"/>
          <w:szCs w:val="28"/>
        </w:rPr>
        <w:t xml:space="preserve"> Квебека</w:t>
      </w:r>
      <w:r w:rsidR="00527237" w:rsidRPr="008E793E">
        <w:rPr>
          <w:rFonts w:ascii="Times New Roman" w:hAnsi="Times New Roman"/>
          <w:sz w:val="28"/>
          <w:szCs w:val="28"/>
        </w:rPr>
        <w:t xml:space="preserve"> </w:t>
      </w:r>
      <w:r w:rsidRPr="008E793E">
        <w:rPr>
          <w:rFonts w:ascii="Times New Roman" w:hAnsi="Times New Roman"/>
          <w:sz w:val="28"/>
          <w:szCs w:val="28"/>
        </w:rPr>
        <w:t>подтвердили,</w:t>
      </w:r>
      <w:r w:rsidR="00527237" w:rsidRPr="008E793E">
        <w:rPr>
          <w:rFonts w:ascii="Times New Roman" w:hAnsi="Times New Roman"/>
          <w:sz w:val="28"/>
          <w:szCs w:val="28"/>
        </w:rPr>
        <w:t xml:space="preserve"> </w:t>
      </w:r>
      <w:r w:rsidRPr="008E793E">
        <w:rPr>
          <w:rFonts w:ascii="Times New Roman" w:hAnsi="Times New Roman"/>
          <w:sz w:val="28"/>
          <w:szCs w:val="28"/>
        </w:rPr>
        <w:t>что</w:t>
      </w:r>
      <w:r w:rsidR="006267F0" w:rsidRPr="008E793E">
        <w:rPr>
          <w:rFonts w:ascii="Times New Roman" w:hAnsi="Times New Roman"/>
          <w:sz w:val="28"/>
          <w:szCs w:val="28"/>
        </w:rPr>
        <w:t xml:space="preserve"> </w:t>
      </w:r>
      <w:r w:rsidR="009E4AAA" w:rsidRPr="008E793E">
        <w:rPr>
          <w:rFonts w:ascii="Times New Roman" w:hAnsi="Times New Roman"/>
          <w:sz w:val="28"/>
          <w:szCs w:val="28"/>
        </w:rPr>
        <w:t>патриация, проведенная</w:t>
      </w:r>
      <w:r w:rsidR="00141FF7" w:rsidRPr="008E793E">
        <w:rPr>
          <w:rFonts w:ascii="Times New Roman" w:hAnsi="Times New Roman"/>
          <w:sz w:val="28"/>
          <w:szCs w:val="28"/>
        </w:rPr>
        <w:t xml:space="preserve"> </w:t>
      </w:r>
      <w:r w:rsidR="00527237" w:rsidRPr="008E793E">
        <w:rPr>
          <w:rFonts w:ascii="Times New Roman" w:hAnsi="Times New Roman"/>
          <w:sz w:val="28"/>
          <w:szCs w:val="28"/>
        </w:rPr>
        <w:t>центром с</w:t>
      </w:r>
      <w:r w:rsidR="00AA1268" w:rsidRPr="008E793E">
        <w:rPr>
          <w:rFonts w:ascii="Times New Roman" w:hAnsi="Times New Roman"/>
          <w:sz w:val="28"/>
          <w:szCs w:val="28"/>
        </w:rPr>
        <w:t>овместно с</w:t>
      </w:r>
      <w:r w:rsidR="006267F0" w:rsidRPr="008E793E">
        <w:rPr>
          <w:rFonts w:ascii="Times New Roman" w:hAnsi="Times New Roman"/>
          <w:sz w:val="28"/>
          <w:szCs w:val="28"/>
        </w:rPr>
        <w:t xml:space="preserve"> «существ</w:t>
      </w:r>
      <w:r w:rsidR="00AA1268" w:rsidRPr="008E793E">
        <w:rPr>
          <w:rFonts w:ascii="Times New Roman" w:hAnsi="Times New Roman"/>
          <w:sz w:val="28"/>
          <w:szCs w:val="28"/>
        </w:rPr>
        <w:t>енным большинством</w:t>
      </w:r>
      <w:r w:rsidRPr="008E793E">
        <w:rPr>
          <w:rFonts w:ascii="Times New Roman" w:hAnsi="Times New Roman"/>
          <w:sz w:val="28"/>
          <w:szCs w:val="28"/>
        </w:rPr>
        <w:t xml:space="preserve"> провинций»,</w:t>
      </w:r>
      <w:r w:rsidR="00B70BD1" w:rsidRPr="008E793E">
        <w:rPr>
          <w:rFonts w:ascii="Times New Roman" w:hAnsi="Times New Roman"/>
          <w:sz w:val="28"/>
          <w:szCs w:val="28"/>
        </w:rPr>
        <w:t xml:space="preserve"> </w:t>
      </w:r>
      <w:r w:rsidR="006267F0" w:rsidRPr="008E793E">
        <w:rPr>
          <w:rFonts w:ascii="Times New Roman" w:hAnsi="Times New Roman"/>
          <w:sz w:val="28"/>
          <w:szCs w:val="28"/>
        </w:rPr>
        <w:t>является</w:t>
      </w:r>
      <w:r w:rsidRPr="008E793E">
        <w:rPr>
          <w:rFonts w:ascii="Times New Roman" w:hAnsi="Times New Roman"/>
          <w:sz w:val="28"/>
          <w:szCs w:val="28"/>
        </w:rPr>
        <w:t xml:space="preserve"> совместимой</w:t>
      </w:r>
      <w:r w:rsidR="00527237" w:rsidRPr="008E793E">
        <w:rPr>
          <w:rFonts w:ascii="Times New Roman" w:hAnsi="Times New Roman"/>
          <w:sz w:val="28"/>
          <w:szCs w:val="28"/>
        </w:rPr>
        <w:t xml:space="preserve"> </w:t>
      </w:r>
      <w:r w:rsidR="006267F0" w:rsidRPr="008E793E">
        <w:rPr>
          <w:rFonts w:ascii="Times New Roman" w:hAnsi="Times New Roman"/>
          <w:sz w:val="28"/>
          <w:szCs w:val="28"/>
        </w:rPr>
        <w:t>с Конституцией</w:t>
      </w:r>
      <w:r w:rsidR="00527237" w:rsidRPr="008E793E">
        <w:rPr>
          <w:rFonts w:ascii="Times New Roman" w:hAnsi="Times New Roman"/>
          <w:sz w:val="28"/>
          <w:szCs w:val="28"/>
        </w:rPr>
        <w:t xml:space="preserve">  Канады</w:t>
      </w:r>
      <w:r w:rsidR="006267F0" w:rsidRPr="008E793E">
        <w:rPr>
          <w:rFonts w:ascii="Times New Roman" w:hAnsi="Times New Roman"/>
          <w:sz w:val="28"/>
          <w:szCs w:val="28"/>
        </w:rPr>
        <w:t>.</w:t>
      </w:r>
      <w:r w:rsidR="00F7195C" w:rsidRPr="008E793E">
        <w:rPr>
          <w:rStyle w:val="a6"/>
          <w:rFonts w:ascii="Times New Roman" w:hAnsi="Times New Roman"/>
          <w:sz w:val="28"/>
          <w:szCs w:val="28"/>
        </w:rPr>
        <w:footnoteReference w:id="283"/>
      </w:r>
    </w:p>
    <w:p w:rsidR="00CB1542" w:rsidRPr="008E793E" w:rsidRDefault="0052723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Заключительные </w:t>
      </w:r>
      <w:r w:rsidR="00CB1542" w:rsidRPr="008E793E">
        <w:rPr>
          <w:rFonts w:ascii="Times New Roman" w:hAnsi="Times New Roman"/>
          <w:sz w:val="28"/>
          <w:szCs w:val="28"/>
        </w:rPr>
        <w:t>стадии конституционной реформы выглядели следующим  образом.</w:t>
      </w:r>
    </w:p>
    <w:p w:rsidR="00CB1542" w:rsidRPr="008E793E" w:rsidRDefault="00882FE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1.</w:t>
      </w:r>
      <w:r w:rsidR="00527237" w:rsidRPr="008E793E">
        <w:rPr>
          <w:rFonts w:ascii="Times New Roman" w:hAnsi="Times New Roman"/>
          <w:sz w:val="28"/>
          <w:szCs w:val="28"/>
        </w:rPr>
        <w:t>В</w:t>
      </w:r>
      <w:r w:rsidR="00CB1542" w:rsidRPr="008E793E">
        <w:rPr>
          <w:rFonts w:ascii="Times New Roman" w:hAnsi="Times New Roman"/>
          <w:sz w:val="28"/>
          <w:szCs w:val="28"/>
        </w:rPr>
        <w:t>ручение конституционной резолюции коро</w:t>
      </w:r>
      <w:r w:rsidR="003C6436" w:rsidRPr="008E793E">
        <w:rPr>
          <w:rFonts w:ascii="Times New Roman" w:hAnsi="Times New Roman"/>
          <w:sz w:val="28"/>
          <w:szCs w:val="28"/>
        </w:rPr>
        <w:t>леве Елизавете II</w:t>
      </w:r>
      <w:r w:rsidR="00CB1542" w:rsidRPr="008E793E">
        <w:rPr>
          <w:rFonts w:ascii="Times New Roman" w:hAnsi="Times New Roman"/>
          <w:sz w:val="28"/>
          <w:szCs w:val="28"/>
        </w:rPr>
        <w:t>.</w:t>
      </w:r>
    </w:p>
    <w:p w:rsidR="008B2653" w:rsidRPr="008E793E" w:rsidRDefault="00CB154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527237" w:rsidRPr="008E793E">
        <w:rPr>
          <w:rFonts w:ascii="Times New Roman" w:hAnsi="Times New Roman"/>
          <w:sz w:val="28"/>
          <w:szCs w:val="28"/>
        </w:rPr>
        <w:t>2.Одобрение конституционной резолюции</w:t>
      </w:r>
      <w:r w:rsidR="008B2653" w:rsidRPr="008E793E">
        <w:rPr>
          <w:rFonts w:ascii="Times New Roman" w:hAnsi="Times New Roman"/>
          <w:sz w:val="28"/>
          <w:szCs w:val="28"/>
        </w:rPr>
        <w:t xml:space="preserve"> Палатой общин  британского </w:t>
      </w:r>
      <w:r w:rsidR="00644A5E" w:rsidRPr="008E793E">
        <w:rPr>
          <w:rFonts w:ascii="Times New Roman" w:hAnsi="Times New Roman"/>
          <w:sz w:val="28"/>
          <w:szCs w:val="28"/>
        </w:rPr>
        <w:t xml:space="preserve"> Парламента</w:t>
      </w:r>
      <w:r w:rsidR="00EA2CD5" w:rsidRPr="008E793E">
        <w:rPr>
          <w:rFonts w:ascii="Times New Roman" w:hAnsi="Times New Roman"/>
          <w:sz w:val="28"/>
          <w:szCs w:val="28"/>
        </w:rPr>
        <w:t xml:space="preserve"> </w:t>
      </w:r>
      <w:r w:rsidR="008B2653" w:rsidRPr="008E793E">
        <w:rPr>
          <w:rFonts w:ascii="Times New Roman" w:hAnsi="Times New Roman"/>
          <w:sz w:val="28"/>
          <w:szCs w:val="28"/>
        </w:rPr>
        <w:t>177 голосами  против  3</w:t>
      </w:r>
      <w:r w:rsidR="006267F0" w:rsidRPr="008E793E">
        <w:rPr>
          <w:rFonts w:ascii="Times New Roman" w:hAnsi="Times New Roman"/>
          <w:sz w:val="28"/>
          <w:szCs w:val="28"/>
        </w:rPr>
        <w:t>3.</w:t>
      </w:r>
    </w:p>
    <w:p w:rsidR="00564407" w:rsidRPr="008E793E" w:rsidRDefault="008B265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67B28" w:rsidRPr="008E793E">
        <w:rPr>
          <w:rFonts w:ascii="Times New Roman" w:hAnsi="Times New Roman"/>
          <w:sz w:val="28"/>
          <w:szCs w:val="28"/>
        </w:rPr>
        <w:t xml:space="preserve"> </w:t>
      </w:r>
      <w:r w:rsidR="00882FE4" w:rsidRPr="008E793E">
        <w:rPr>
          <w:rFonts w:ascii="Times New Roman" w:hAnsi="Times New Roman"/>
          <w:sz w:val="28"/>
          <w:szCs w:val="28"/>
        </w:rPr>
        <w:t xml:space="preserve"> </w:t>
      </w:r>
      <w:r w:rsidR="00134516" w:rsidRPr="008E793E">
        <w:rPr>
          <w:rFonts w:ascii="Times New Roman" w:hAnsi="Times New Roman"/>
          <w:sz w:val="28"/>
          <w:szCs w:val="28"/>
        </w:rPr>
        <w:t>3.Передача</w:t>
      </w:r>
      <w:r w:rsidRPr="008E793E">
        <w:rPr>
          <w:rFonts w:ascii="Times New Roman" w:hAnsi="Times New Roman"/>
          <w:sz w:val="28"/>
          <w:szCs w:val="28"/>
        </w:rPr>
        <w:t xml:space="preserve"> обно</w:t>
      </w:r>
      <w:r w:rsidR="006267F0" w:rsidRPr="008E793E">
        <w:rPr>
          <w:rFonts w:ascii="Times New Roman" w:hAnsi="Times New Roman"/>
          <w:sz w:val="28"/>
          <w:szCs w:val="28"/>
        </w:rPr>
        <w:t xml:space="preserve">вленного </w:t>
      </w:r>
      <w:r w:rsidR="00527237" w:rsidRPr="008E793E">
        <w:rPr>
          <w:rFonts w:ascii="Times New Roman" w:hAnsi="Times New Roman"/>
          <w:sz w:val="28"/>
          <w:szCs w:val="28"/>
        </w:rPr>
        <w:t xml:space="preserve"> </w:t>
      </w:r>
      <w:r w:rsidR="00134516" w:rsidRPr="008E793E">
        <w:rPr>
          <w:rFonts w:ascii="Times New Roman" w:hAnsi="Times New Roman"/>
          <w:sz w:val="28"/>
          <w:szCs w:val="28"/>
        </w:rPr>
        <w:t xml:space="preserve">и дополненного </w:t>
      </w:r>
      <w:r w:rsidR="006267F0" w:rsidRPr="008E793E">
        <w:rPr>
          <w:rFonts w:ascii="Times New Roman" w:hAnsi="Times New Roman"/>
          <w:sz w:val="28"/>
          <w:szCs w:val="28"/>
        </w:rPr>
        <w:t>Акта</w:t>
      </w:r>
      <w:r w:rsidR="00527237" w:rsidRPr="008E793E">
        <w:rPr>
          <w:rFonts w:ascii="Times New Roman" w:hAnsi="Times New Roman"/>
          <w:sz w:val="28"/>
          <w:szCs w:val="28"/>
        </w:rPr>
        <w:t xml:space="preserve"> </w:t>
      </w:r>
      <w:r w:rsidR="006267F0" w:rsidRPr="008E793E">
        <w:rPr>
          <w:rFonts w:ascii="Times New Roman" w:hAnsi="Times New Roman"/>
          <w:sz w:val="28"/>
          <w:szCs w:val="28"/>
        </w:rPr>
        <w:t xml:space="preserve"> о </w:t>
      </w:r>
      <w:r w:rsidR="00527237" w:rsidRPr="008E793E">
        <w:rPr>
          <w:rFonts w:ascii="Times New Roman" w:hAnsi="Times New Roman"/>
          <w:sz w:val="28"/>
          <w:szCs w:val="28"/>
        </w:rPr>
        <w:t xml:space="preserve"> </w:t>
      </w:r>
      <w:r w:rsidR="006267F0" w:rsidRPr="008E793E">
        <w:rPr>
          <w:rFonts w:ascii="Times New Roman" w:hAnsi="Times New Roman"/>
          <w:sz w:val="28"/>
          <w:szCs w:val="28"/>
        </w:rPr>
        <w:t>Британской</w:t>
      </w:r>
      <w:r w:rsidR="00134516" w:rsidRPr="008E793E">
        <w:rPr>
          <w:rFonts w:ascii="Times New Roman" w:hAnsi="Times New Roman"/>
          <w:sz w:val="28"/>
          <w:szCs w:val="28"/>
        </w:rPr>
        <w:t xml:space="preserve">  Северной Америке</w:t>
      </w:r>
      <w:r w:rsidR="00527237" w:rsidRPr="008E793E">
        <w:rPr>
          <w:rFonts w:ascii="Times New Roman" w:hAnsi="Times New Roman"/>
          <w:sz w:val="28"/>
          <w:szCs w:val="28"/>
        </w:rPr>
        <w:t xml:space="preserve"> в полную и</w:t>
      </w:r>
      <w:r w:rsidR="00FC0731" w:rsidRPr="008E793E">
        <w:rPr>
          <w:rFonts w:ascii="Times New Roman" w:hAnsi="Times New Roman"/>
          <w:sz w:val="28"/>
          <w:szCs w:val="28"/>
        </w:rPr>
        <w:t xml:space="preserve"> безраздельную</w:t>
      </w:r>
      <w:r w:rsidRPr="008E793E">
        <w:rPr>
          <w:rFonts w:ascii="Times New Roman" w:hAnsi="Times New Roman"/>
          <w:sz w:val="28"/>
          <w:szCs w:val="28"/>
        </w:rPr>
        <w:t xml:space="preserve"> юрисдикцию</w:t>
      </w:r>
      <w:r w:rsidR="00527237" w:rsidRPr="008E793E">
        <w:rPr>
          <w:rFonts w:ascii="Times New Roman" w:hAnsi="Times New Roman"/>
          <w:sz w:val="28"/>
          <w:szCs w:val="28"/>
        </w:rPr>
        <w:t xml:space="preserve"> </w:t>
      </w:r>
      <w:r w:rsidRPr="008E793E">
        <w:rPr>
          <w:rFonts w:ascii="Times New Roman" w:hAnsi="Times New Roman"/>
          <w:sz w:val="28"/>
          <w:szCs w:val="28"/>
        </w:rPr>
        <w:t xml:space="preserve"> </w:t>
      </w:r>
      <w:r w:rsidR="006267F0" w:rsidRPr="008E793E">
        <w:rPr>
          <w:rFonts w:ascii="Times New Roman" w:hAnsi="Times New Roman"/>
          <w:sz w:val="28"/>
          <w:szCs w:val="28"/>
        </w:rPr>
        <w:t>федерации</w:t>
      </w:r>
      <w:r w:rsidR="00FC0731" w:rsidRPr="008E793E">
        <w:rPr>
          <w:rFonts w:ascii="Times New Roman" w:hAnsi="Times New Roman"/>
          <w:sz w:val="28"/>
          <w:szCs w:val="28"/>
        </w:rPr>
        <w:t>.</w:t>
      </w:r>
      <w:r w:rsidR="00F67B28" w:rsidRPr="008E793E">
        <w:rPr>
          <w:rFonts w:ascii="Times New Roman" w:hAnsi="Times New Roman"/>
          <w:sz w:val="28"/>
          <w:szCs w:val="28"/>
        </w:rPr>
        <w:t xml:space="preserve"> </w:t>
      </w:r>
      <w:r w:rsidR="00527237" w:rsidRPr="008E793E">
        <w:rPr>
          <w:rFonts w:ascii="Times New Roman" w:hAnsi="Times New Roman"/>
          <w:sz w:val="28"/>
          <w:szCs w:val="28"/>
        </w:rPr>
        <w:t>Церемония</w:t>
      </w:r>
      <w:r w:rsidR="00FC0731" w:rsidRPr="008E793E">
        <w:rPr>
          <w:rFonts w:ascii="Times New Roman" w:hAnsi="Times New Roman"/>
          <w:sz w:val="28"/>
          <w:szCs w:val="28"/>
        </w:rPr>
        <w:t xml:space="preserve"> </w:t>
      </w:r>
      <w:r w:rsidR="002B0311" w:rsidRPr="008E793E">
        <w:rPr>
          <w:rFonts w:ascii="Times New Roman" w:hAnsi="Times New Roman"/>
          <w:sz w:val="28"/>
          <w:szCs w:val="28"/>
        </w:rPr>
        <w:t xml:space="preserve">передачи </w:t>
      </w:r>
      <w:r w:rsidR="00FC0731" w:rsidRPr="008E793E">
        <w:rPr>
          <w:rFonts w:ascii="Times New Roman" w:hAnsi="Times New Roman"/>
          <w:sz w:val="28"/>
          <w:szCs w:val="28"/>
        </w:rPr>
        <w:t>состоялась в</w:t>
      </w:r>
      <w:r w:rsidR="006267F0" w:rsidRPr="008E793E">
        <w:rPr>
          <w:rFonts w:ascii="Times New Roman" w:hAnsi="Times New Roman"/>
          <w:sz w:val="28"/>
          <w:szCs w:val="28"/>
        </w:rPr>
        <w:t xml:space="preserve"> Оттаве</w:t>
      </w:r>
      <w:r w:rsidR="00FC0731" w:rsidRPr="008E793E">
        <w:rPr>
          <w:rFonts w:ascii="Times New Roman" w:hAnsi="Times New Roman"/>
          <w:sz w:val="28"/>
          <w:szCs w:val="28"/>
        </w:rPr>
        <w:t xml:space="preserve"> </w:t>
      </w:r>
      <w:r w:rsidR="00882FE4" w:rsidRPr="008E793E">
        <w:rPr>
          <w:rFonts w:ascii="Times New Roman" w:hAnsi="Times New Roman"/>
          <w:sz w:val="28"/>
          <w:szCs w:val="28"/>
        </w:rPr>
        <w:t>17–</w:t>
      </w:r>
      <w:r w:rsidR="00644A5E" w:rsidRPr="008E793E">
        <w:rPr>
          <w:rFonts w:ascii="Times New Roman" w:hAnsi="Times New Roman"/>
          <w:sz w:val="28"/>
          <w:szCs w:val="28"/>
        </w:rPr>
        <w:t>18 апреля 1982г</w:t>
      </w:r>
      <w:r w:rsidRPr="008E793E">
        <w:rPr>
          <w:rFonts w:ascii="Times New Roman" w:hAnsi="Times New Roman"/>
          <w:sz w:val="28"/>
          <w:szCs w:val="28"/>
        </w:rPr>
        <w:t>.</w:t>
      </w:r>
      <w:r w:rsidR="00527237" w:rsidRPr="008E793E">
        <w:rPr>
          <w:rFonts w:ascii="Times New Roman" w:hAnsi="Times New Roman"/>
          <w:sz w:val="28"/>
          <w:szCs w:val="28"/>
        </w:rPr>
        <w:t xml:space="preserve"> </w:t>
      </w:r>
      <w:r w:rsidR="00644A5E" w:rsidRPr="008E793E">
        <w:rPr>
          <w:rFonts w:ascii="Times New Roman" w:hAnsi="Times New Roman"/>
          <w:sz w:val="28"/>
          <w:szCs w:val="28"/>
        </w:rPr>
        <w:t>Чтобы подчеркнуть</w:t>
      </w:r>
      <w:r w:rsidR="00330B71" w:rsidRPr="008E793E">
        <w:rPr>
          <w:rFonts w:ascii="Times New Roman" w:hAnsi="Times New Roman"/>
          <w:sz w:val="28"/>
          <w:szCs w:val="28"/>
        </w:rPr>
        <w:t xml:space="preserve"> демократическую направленность реформы,</w:t>
      </w:r>
      <w:r w:rsidR="00644A5E" w:rsidRPr="008E793E">
        <w:rPr>
          <w:rFonts w:ascii="Times New Roman" w:hAnsi="Times New Roman"/>
          <w:sz w:val="28"/>
          <w:szCs w:val="28"/>
        </w:rPr>
        <w:t xml:space="preserve"> </w:t>
      </w:r>
      <w:r w:rsidR="00330B71" w:rsidRPr="008E793E">
        <w:rPr>
          <w:rFonts w:ascii="Times New Roman" w:hAnsi="Times New Roman"/>
          <w:sz w:val="28"/>
          <w:szCs w:val="28"/>
        </w:rPr>
        <w:t>церемонию</w:t>
      </w:r>
      <w:r w:rsidR="00644A5E" w:rsidRPr="008E793E">
        <w:rPr>
          <w:rFonts w:ascii="Times New Roman" w:hAnsi="Times New Roman"/>
          <w:sz w:val="28"/>
          <w:szCs w:val="28"/>
        </w:rPr>
        <w:t xml:space="preserve"> п</w:t>
      </w:r>
      <w:r w:rsidR="00063C56" w:rsidRPr="008E793E">
        <w:rPr>
          <w:rFonts w:ascii="Times New Roman" w:hAnsi="Times New Roman"/>
          <w:sz w:val="28"/>
          <w:szCs w:val="28"/>
        </w:rPr>
        <w:t>ровели под открытым небом в присутствии 30.000</w:t>
      </w:r>
      <w:r w:rsidR="00644A5E" w:rsidRPr="008E793E">
        <w:rPr>
          <w:rFonts w:ascii="Times New Roman" w:hAnsi="Times New Roman"/>
          <w:sz w:val="28"/>
          <w:szCs w:val="28"/>
        </w:rPr>
        <w:t xml:space="preserve"> зрителей.</w:t>
      </w:r>
      <w:r w:rsidR="002437A6" w:rsidRPr="008E793E">
        <w:rPr>
          <w:rFonts w:ascii="Times New Roman" w:hAnsi="Times New Roman"/>
          <w:sz w:val="28"/>
          <w:szCs w:val="28"/>
        </w:rPr>
        <w:t xml:space="preserve"> </w:t>
      </w:r>
      <w:r w:rsidR="00527237" w:rsidRPr="008E793E">
        <w:rPr>
          <w:rFonts w:ascii="Times New Roman" w:hAnsi="Times New Roman"/>
          <w:sz w:val="28"/>
          <w:szCs w:val="28"/>
        </w:rPr>
        <w:t>Со стороны Кан</w:t>
      </w:r>
      <w:r w:rsidR="00330B71" w:rsidRPr="008E793E">
        <w:rPr>
          <w:rFonts w:ascii="Times New Roman" w:hAnsi="Times New Roman"/>
          <w:sz w:val="28"/>
          <w:szCs w:val="28"/>
        </w:rPr>
        <w:t>ады Акт о передаче</w:t>
      </w:r>
      <w:r w:rsidR="00063C56" w:rsidRPr="008E793E">
        <w:rPr>
          <w:rFonts w:ascii="Times New Roman" w:hAnsi="Times New Roman"/>
          <w:sz w:val="28"/>
          <w:szCs w:val="28"/>
        </w:rPr>
        <w:t xml:space="preserve"> </w:t>
      </w:r>
      <w:r w:rsidR="00644A5E" w:rsidRPr="008E793E">
        <w:rPr>
          <w:rFonts w:ascii="Times New Roman" w:hAnsi="Times New Roman"/>
          <w:sz w:val="28"/>
          <w:szCs w:val="28"/>
        </w:rPr>
        <w:t>скрепили</w:t>
      </w:r>
      <w:r w:rsidR="00330B71" w:rsidRPr="008E793E">
        <w:rPr>
          <w:rFonts w:ascii="Times New Roman" w:hAnsi="Times New Roman"/>
          <w:sz w:val="28"/>
          <w:szCs w:val="28"/>
        </w:rPr>
        <w:t xml:space="preserve"> подписями</w:t>
      </w:r>
      <w:r w:rsidR="0066545E" w:rsidRPr="008E793E">
        <w:rPr>
          <w:rFonts w:ascii="Times New Roman" w:hAnsi="Times New Roman"/>
          <w:sz w:val="28"/>
          <w:szCs w:val="28"/>
        </w:rPr>
        <w:t xml:space="preserve"> три</w:t>
      </w:r>
      <w:r w:rsidR="00527237" w:rsidRPr="008E793E">
        <w:rPr>
          <w:rFonts w:ascii="Times New Roman" w:hAnsi="Times New Roman"/>
          <w:sz w:val="28"/>
          <w:szCs w:val="28"/>
        </w:rPr>
        <w:t xml:space="preserve"> </w:t>
      </w:r>
      <w:r w:rsidR="0066545E" w:rsidRPr="008E793E">
        <w:rPr>
          <w:rFonts w:ascii="Times New Roman" w:hAnsi="Times New Roman"/>
          <w:sz w:val="28"/>
          <w:szCs w:val="28"/>
        </w:rPr>
        <w:t xml:space="preserve">франкоканадских федералиста - </w:t>
      </w:r>
      <w:r w:rsidR="00527237" w:rsidRPr="008E793E">
        <w:rPr>
          <w:rFonts w:ascii="Times New Roman" w:hAnsi="Times New Roman"/>
          <w:sz w:val="28"/>
          <w:szCs w:val="28"/>
        </w:rPr>
        <w:t>глава федерального правительства</w:t>
      </w:r>
      <w:r w:rsidR="0066545E" w:rsidRPr="008E793E">
        <w:rPr>
          <w:rFonts w:ascii="Times New Roman" w:hAnsi="Times New Roman"/>
          <w:sz w:val="28"/>
          <w:szCs w:val="28"/>
        </w:rPr>
        <w:t xml:space="preserve"> П.Э.Трюдо</w:t>
      </w:r>
      <w:r w:rsidR="00527237" w:rsidRPr="008E793E">
        <w:rPr>
          <w:rFonts w:ascii="Times New Roman" w:hAnsi="Times New Roman"/>
          <w:sz w:val="28"/>
          <w:szCs w:val="28"/>
        </w:rPr>
        <w:t>, министр юстиции</w:t>
      </w:r>
      <w:r w:rsidR="0066545E" w:rsidRPr="008E793E">
        <w:rPr>
          <w:rFonts w:ascii="Times New Roman" w:hAnsi="Times New Roman"/>
          <w:sz w:val="28"/>
          <w:szCs w:val="28"/>
        </w:rPr>
        <w:t xml:space="preserve"> Ж.Кретьен</w:t>
      </w:r>
      <w:r w:rsidR="00527237" w:rsidRPr="008E793E">
        <w:rPr>
          <w:rFonts w:ascii="Times New Roman" w:hAnsi="Times New Roman"/>
          <w:sz w:val="28"/>
          <w:szCs w:val="28"/>
        </w:rPr>
        <w:t xml:space="preserve"> и генер</w:t>
      </w:r>
      <w:r w:rsidR="0066545E" w:rsidRPr="008E793E">
        <w:rPr>
          <w:rFonts w:ascii="Times New Roman" w:hAnsi="Times New Roman"/>
          <w:sz w:val="28"/>
          <w:szCs w:val="28"/>
        </w:rPr>
        <w:t>альный регистратор А.Уэллет</w:t>
      </w:r>
      <w:r w:rsidR="00527237" w:rsidRPr="008E793E">
        <w:rPr>
          <w:rFonts w:ascii="Times New Roman" w:hAnsi="Times New Roman"/>
          <w:sz w:val="28"/>
          <w:szCs w:val="28"/>
        </w:rPr>
        <w:t xml:space="preserve">, со стороны </w:t>
      </w:r>
      <w:r w:rsidR="009E4AAA" w:rsidRPr="008E793E">
        <w:rPr>
          <w:rFonts w:ascii="Times New Roman" w:hAnsi="Times New Roman"/>
          <w:sz w:val="28"/>
          <w:szCs w:val="28"/>
        </w:rPr>
        <w:t>метрополии</w:t>
      </w:r>
      <w:r w:rsidR="0066545E" w:rsidRPr="008E793E">
        <w:rPr>
          <w:rFonts w:ascii="Times New Roman" w:hAnsi="Times New Roman"/>
          <w:sz w:val="28"/>
          <w:szCs w:val="28"/>
        </w:rPr>
        <w:t xml:space="preserve"> </w:t>
      </w:r>
      <w:r w:rsidR="009E4AAA" w:rsidRPr="008E793E">
        <w:rPr>
          <w:rFonts w:ascii="Times New Roman" w:hAnsi="Times New Roman"/>
          <w:sz w:val="28"/>
          <w:szCs w:val="28"/>
        </w:rPr>
        <w:t xml:space="preserve"> - </w:t>
      </w:r>
      <w:r w:rsidR="0066545E" w:rsidRPr="008E793E">
        <w:rPr>
          <w:rFonts w:ascii="Times New Roman" w:hAnsi="Times New Roman"/>
          <w:sz w:val="28"/>
          <w:szCs w:val="28"/>
        </w:rPr>
        <w:t xml:space="preserve"> </w:t>
      </w:r>
      <w:r w:rsidR="009E4AAA" w:rsidRPr="008E793E">
        <w:rPr>
          <w:rFonts w:ascii="Times New Roman" w:hAnsi="Times New Roman"/>
          <w:sz w:val="28"/>
          <w:szCs w:val="28"/>
        </w:rPr>
        <w:t>глава Соединенного</w:t>
      </w:r>
      <w:r w:rsidR="00EA2CD5" w:rsidRPr="008E793E">
        <w:rPr>
          <w:rFonts w:ascii="Times New Roman" w:hAnsi="Times New Roman"/>
          <w:sz w:val="28"/>
          <w:szCs w:val="28"/>
        </w:rPr>
        <w:t xml:space="preserve"> </w:t>
      </w:r>
      <w:r w:rsidR="00527237" w:rsidRPr="008E793E">
        <w:rPr>
          <w:rFonts w:ascii="Times New Roman" w:hAnsi="Times New Roman"/>
          <w:sz w:val="28"/>
          <w:szCs w:val="28"/>
        </w:rPr>
        <w:t xml:space="preserve">Королевства. </w:t>
      </w:r>
    </w:p>
    <w:p w:rsidR="008B2653" w:rsidRPr="008E793E" w:rsidRDefault="0056440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65226" w:rsidRPr="008E793E">
        <w:rPr>
          <w:rFonts w:ascii="Times New Roman" w:hAnsi="Times New Roman"/>
          <w:sz w:val="28"/>
          <w:szCs w:val="28"/>
        </w:rPr>
        <w:t>П</w:t>
      </w:r>
      <w:r w:rsidR="00063C56" w:rsidRPr="008E793E">
        <w:rPr>
          <w:rFonts w:ascii="Times New Roman" w:hAnsi="Times New Roman"/>
          <w:sz w:val="28"/>
          <w:szCs w:val="28"/>
        </w:rPr>
        <w:t>атриация</w:t>
      </w:r>
      <w:r w:rsidR="00FC0731" w:rsidRPr="008E793E">
        <w:rPr>
          <w:rFonts w:ascii="Times New Roman" w:hAnsi="Times New Roman"/>
          <w:sz w:val="28"/>
          <w:szCs w:val="28"/>
        </w:rPr>
        <w:t xml:space="preserve"> Конституц</w:t>
      </w:r>
      <w:r w:rsidR="00B70BD1" w:rsidRPr="008E793E">
        <w:rPr>
          <w:rFonts w:ascii="Times New Roman" w:hAnsi="Times New Roman"/>
          <w:sz w:val="28"/>
          <w:szCs w:val="28"/>
        </w:rPr>
        <w:t>ии</w:t>
      </w:r>
      <w:r w:rsidR="00FC0731" w:rsidRPr="008E793E">
        <w:rPr>
          <w:rFonts w:ascii="Times New Roman" w:hAnsi="Times New Roman"/>
          <w:sz w:val="28"/>
          <w:szCs w:val="28"/>
        </w:rPr>
        <w:t xml:space="preserve"> занял</w:t>
      </w:r>
      <w:r w:rsidR="00063C56" w:rsidRPr="008E793E">
        <w:rPr>
          <w:rFonts w:ascii="Times New Roman" w:hAnsi="Times New Roman"/>
          <w:sz w:val="28"/>
          <w:szCs w:val="28"/>
        </w:rPr>
        <w:t>а</w:t>
      </w:r>
      <w:r w:rsidR="00527237" w:rsidRPr="008E793E">
        <w:rPr>
          <w:rFonts w:ascii="Times New Roman" w:hAnsi="Times New Roman"/>
          <w:sz w:val="28"/>
          <w:szCs w:val="28"/>
        </w:rPr>
        <w:t xml:space="preserve"> </w:t>
      </w:r>
      <w:r w:rsidR="009E4AAA" w:rsidRPr="008E793E">
        <w:rPr>
          <w:rFonts w:ascii="Times New Roman" w:hAnsi="Times New Roman"/>
          <w:sz w:val="28"/>
          <w:szCs w:val="28"/>
        </w:rPr>
        <w:t>22 месяца,</w:t>
      </w:r>
      <w:r w:rsidR="008B2653" w:rsidRPr="008E793E">
        <w:rPr>
          <w:rFonts w:ascii="Times New Roman" w:hAnsi="Times New Roman"/>
          <w:sz w:val="28"/>
          <w:szCs w:val="28"/>
        </w:rPr>
        <w:t xml:space="preserve"> или</w:t>
      </w:r>
      <w:r w:rsidR="00527237" w:rsidRPr="008E793E">
        <w:rPr>
          <w:rFonts w:ascii="Times New Roman" w:hAnsi="Times New Roman"/>
          <w:sz w:val="28"/>
          <w:szCs w:val="28"/>
        </w:rPr>
        <w:t xml:space="preserve"> </w:t>
      </w:r>
      <w:r w:rsidR="00063C56" w:rsidRPr="008E793E">
        <w:rPr>
          <w:rFonts w:ascii="Times New Roman" w:hAnsi="Times New Roman"/>
          <w:sz w:val="28"/>
          <w:szCs w:val="28"/>
        </w:rPr>
        <w:t>всего</w:t>
      </w:r>
      <w:r w:rsidR="008B2653" w:rsidRPr="008E793E">
        <w:rPr>
          <w:rFonts w:ascii="Times New Roman" w:hAnsi="Times New Roman"/>
          <w:sz w:val="28"/>
          <w:szCs w:val="28"/>
        </w:rPr>
        <w:t xml:space="preserve"> на 9 месяцев</w:t>
      </w:r>
      <w:r w:rsidR="00063C56" w:rsidRPr="008E793E">
        <w:rPr>
          <w:rFonts w:ascii="Times New Roman" w:hAnsi="Times New Roman"/>
          <w:sz w:val="28"/>
          <w:szCs w:val="28"/>
        </w:rPr>
        <w:t xml:space="preserve"> больше, чем</w:t>
      </w:r>
      <w:r w:rsidR="002437A6" w:rsidRPr="008E793E">
        <w:rPr>
          <w:rFonts w:ascii="Times New Roman" w:hAnsi="Times New Roman"/>
          <w:sz w:val="28"/>
          <w:szCs w:val="28"/>
        </w:rPr>
        <w:t xml:space="preserve"> </w:t>
      </w:r>
      <w:r w:rsidR="00063C56" w:rsidRPr="008E793E">
        <w:rPr>
          <w:rFonts w:ascii="Times New Roman" w:hAnsi="Times New Roman"/>
          <w:sz w:val="28"/>
          <w:szCs w:val="28"/>
        </w:rPr>
        <w:t>ранее было</w:t>
      </w:r>
      <w:r w:rsidR="008C296A" w:rsidRPr="008E793E">
        <w:rPr>
          <w:rFonts w:ascii="Times New Roman" w:hAnsi="Times New Roman"/>
          <w:sz w:val="28"/>
          <w:szCs w:val="28"/>
        </w:rPr>
        <w:t xml:space="preserve"> </w:t>
      </w:r>
      <w:r w:rsidR="009E4AAA" w:rsidRPr="008E793E">
        <w:rPr>
          <w:rFonts w:ascii="Times New Roman" w:hAnsi="Times New Roman"/>
          <w:sz w:val="28"/>
          <w:szCs w:val="28"/>
        </w:rPr>
        <w:t>запланировано федеральным</w:t>
      </w:r>
      <w:r w:rsidR="008C296A" w:rsidRPr="008E793E">
        <w:rPr>
          <w:rFonts w:ascii="Times New Roman" w:hAnsi="Times New Roman"/>
          <w:sz w:val="28"/>
          <w:szCs w:val="28"/>
        </w:rPr>
        <w:t xml:space="preserve"> </w:t>
      </w:r>
      <w:r w:rsidR="00063C56" w:rsidRPr="008E793E">
        <w:rPr>
          <w:rFonts w:ascii="Times New Roman" w:hAnsi="Times New Roman"/>
          <w:sz w:val="28"/>
          <w:szCs w:val="28"/>
        </w:rPr>
        <w:t>центром. Центр продемонстрировал искусство государственного управления, состоящее в устранении препятствий</w:t>
      </w:r>
      <w:r w:rsidR="009E4AAA" w:rsidRPr="008E793E">
        <w:rPr>
          <w:rFonts w:ascii="Times New Roman" w:hAnsi="Times New Roman"/>
          <w:sz w:val="28"/>
          <w:szCs w:val="28"/>
        </w:rPr>
        <w:t xml:space="preserve"> на пути реформы</w:t>
      </w:r>
      <w:r w:rsidR="00B70BD1" w:rsidRPr="008E793E">
        <w:rPr>
          <w:rFonts w:ascii="Times New Roman" w:hAnsi="Times New Roman"/>
          <w:sz w:val="28"/>
          <w:szCs w:val="28"/>
        </w:rPr>
        <w:t>. П</w:t>
      </w:r>
      <w:r w:rsidR="00F80A5A" w:rsidRPr="008E793E">
        <w:rPr>
          <w:rFonts w:ascii="Times New Roman" w:hAnsi="Times New Roman"/>
          <w:sz w:val="28"/>
          <w:szCs w:val="28"/>
        </w:rPr>
        <w:t>равовые и политические п</w:t>
      </w:r>
      <w:r w:rsidR="00B70BD1" w:rsidRPr="008E793E">
        <w:rPr>
          <w:rFonts w:ascii="Times New Roman" w:hAnsi="Times New Roman"/>
          <w:sz w:val="28"/>
          <w:szCs w:val="28"/>
        </w:rPr>
        <w:t>репятствия</w:t>
      </w:r>
      <w:r w:rsidR="00063C56" w:rsidRPr="008E793E">
        <w:rPr>
          <w:rFonts w:ascii="Times New Roman" w:hAnsi="Times New Roman"/>
          <w:sz w:val="28"/>
          <w:szCs w:val="28"/>
        </w:rPr>
        <w:t xml:space="preserve"> </w:t>
      </w:r>
      <w:r w:rsidR="00B70BD1" w:rsidRPr="008E793E">
        <w:rPr>
          <w:rFonts w:ascii="Times New Roman" w:hAnsi="Times New Roman"/>
          <w:sz w:val="28"/>
          <w:szCs w:val="28"/>
        </w:rPr>
        <w:t xml:space="preserve">были преодолены </w:t>
      </w:r>
      <w:r w:rsidR="00063C56" w:rsidRPr="008E793E">
        <w:rPr>
          <w:rFonts w:ascii="Times New Roman" w:hAnsi="Times New Roman"/>
          <w:sz w:val="28"/>
          <w:szCs w:val="28"/>
        </w:rPr>
        <w:t xml:space="preserve">в рамках конституционной законности </w:t>
      </w:r>
      <w:r w:rsidR="00765226" w:rsidRPr="008E793E">
        <w:rPr>
          <w:rFonts w:ascii="Times New Roman" w:hAnsi="Times New Roman"/>
          <w:sz w:val="28"/>
          <w:szCs w:val="28"/>
        </w:rPr>
        <w:t xml:space="preserve">демократического </w:t>
      </w:r>
      <w:r w:rsidR="00063C56" w:rsidRPr="008E793E">
        <w:rPr>
          <w:rFonts w:ascii="Times New Roman" w:hAnsi="Times New Roman"/>
          <w:sz w:val="28"/>
          <w:szCs w:val="28"/>
        </w:rPr>
        <w:t>федеративного государства.</w:t>
      </w:r>
      <w:r w:rsidR="00063C56" w:rsidRPr="008E793E">
        <w:rPr>
          <w:rStyle w:val="a6"/>
          <w:rFonts w:ascii="Times New Roman" w:hAnsi="Times New Roman"/>
          <w:sz w:val="28"/>
          <w:szCs w:val="28"/>
        </w:rPr>
        <w:footnoteReference w:id="284"/>
      </w:r>
    </w:p>
    <w:p w:rsidR="008B2653" w:rsidRPr="008E793E" w:rsidRDefault="006267F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5565B" w:rsidRPr="008E793E">
        <w:rPr>
          <w:rFonts w:ascii="Times New Roman" w:hAnsi="Times New Roman"/>
          <w:sz w:val="28"/>
          <w:szCs w:val="28"/>
        </w:rPr>
        <w:t xml:space="preserve"> </w:t>
      </w:r>
      <w:r w:rsidRPr="008E793E">
        <w:rPr>
          <w:rFonts w:ascii="Times New Roman" w:hAnsi="Times New Roman"/>
          <w:sz w:val="28"/>
          <w:szCs w:val="28"/>
        </w:rPr>
        <w:t xml:space="preserve">Значение </w:t>
      </w:r>
      <w:r w:rsidR="008B2653" w:rsidRPr="008E793E">
        <w:rPr>
          <w:rFonts w:ascii="Times New Roman" w:hAnsi="Times New Roman"/>
          <w:sz w:val="28"/>
          <w:szCs w:val="28"/>
        </w:rPr>
        <w:t>конституц</w:t>
      </w:r>
      <w:r w:rsidRPr="008E793E">
        <w:rPr>
          <w:rFonts w:ascii="Times New Roman" w:hAnsi="Times New Roman"/>
          <w:sz w:val="28"/>
          <w:szCs w:val="28"/>
        </w:rPr>
        <w:t>ионной</w:t>
      </w:r>
      <w:r w:rsidR="002437A6" w:rsidRPr="008E793E">
        <w:rPr>
          <w:rFonts w:ascii="Times New Roman" w:hAnsi="Times New Roman"/>
          <w:sz w:val="28"/>
          <w:szCs w:val="28"/>
        </w:rPr>
        <w:t xml:space="preserve"> </w:t>
      </w:r>
      <w:r w:rsidR="008B2653" w:rsidRPr="008E793E">
        <w:rPr>
          <w:rFonts w:ascii="Times New Roman" w:hAnsi="Times New Roman"/>
          <w:sz w:val="28"/>
          <w:szCs w:val="28"/>
        </w:rPr>
        <w:t>реформы</w:t>
      </w:r>
      <w:r w:rsidR="00F80A5A" w:rsidRPr="008E793E">
        <w:rPr>
          <w:rFonts w:ascii="Times New Roman" w:hAnsi="Times New Roman"/>
          <w:sz w:val="28"/>
          <w:szCs w:val="28"/>
        </w:rPr>
        <w:t xml:space="preserve"> </w:t>
      </w:r>
      <w:r w:rsidRPr="008E793E">
        <w:rPr>
          <w:rFonts w:ascii="Times New Roman" w:hAnsi="Times New Roman"/>
          <w:sz w:val="28"/>
          <w:szCs w:val="28"/>
        </w:rPr>
        <w:t>заключается в следующем</w:t>
      </w:r>
      <w:r w:rsidR="008B2653" w:rsidRPr="008E793E">
        <w:rPr>
          <w:rFonts w:ascii="Times New Roman" w:hAnsi="Times New Roman"/>
          <w:sz w:val="28"/>
          <w:szCs w:val="28"/>
        </w:rPr>
        <w:t>:</w:t>
      </w:r>
    </w:p>
    <w:p w:rsidR="008B2653" w:rsidRPr="008E793E" w:rsidRDefault="00B556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1.</w:t>
      </w:r>
      <w:r w:rsidR="008C296A" w:rsidRPr="008E793E">
        <w:rPr>
          <w:rFonts w:ascii="Times New Roman" w:hAnsi="Times New Roman"/>
          <w:sz w:val="28"/>
          <w:szCs w:val="28"/>
        </w:rPr>
        <w:t>К</w:t>
      </w:r>
      <w:r w:rsidRPr="008E793E">
        <w:rPr>
          <w:rFonts w:ascii="Times New Roman" w:hAnsi="Times New Roman"/>
          <w:sz w:val="28"/>
          <w:szCs w:val="28"/>
        </w:rPr>
        <w:t>анадская федерация преодолела 60-летний</w:t>
      </w:r>
      <w:r w:rsidR="008C296A" w:rsidRPr="008E793E">
        <w:rPr>
          <w:rFonts w:ascii="Times New Roman" w:hAnsi="Times New Roman"/>
          <w:sz w:val="28"/>
          <w:szCs w:val="28"/>
        </w:rPr>
        <w:t xml:space="preserve"> конституционный тупик, что позволило ей обновить неконсоли</w:t>
      </w:r>
      <w:r w:rsidRPr="008E793E">
        <w:rPr>
          <w:rFonts w:ascii="Times New Roman" w:hAnsi="Times New Roman"/>
          <w:sz w:val="28"/>
          <w:szCs w:val="28"/>
        </w:rPr>
        <w:t xml:space="preserve">дированную Конституцию с учетом конституционно-правовых, </w:t>
      </w:r>
      <w:r w:rsidR="008C296A" w:rsidRPr="008E793E">
        <w:rPr>
          <w:rFonts w:ascii="Times New Roman" w:hAnsi="Times New Roman"/>
          <w:sz w:val="28"/>
          <w:szCs w:val="28"/>
        </w:rPr>
        <w:t>эк</w:t>
      </w:r>
      <w:r w:rsidRPr="008E793E">
        <w:rPr>
          <w:rFonts w:ascii="Times New Roman" w:hAnsi="Times New Roman"/>
          <w:sz w:val="28"/>
          <w:szCs w:val="28"/>
        </w:rPr>
        <w:t>ономических и политических реалий  конца</w:t>
      </w:r>
      <w:r w:rsidR="008C296A" w:rsidRPr="008E793E">
        <w:rPr>
          <w:rFonts w:ascii="Times New Roman" w:hAnsi="Times New Roman"/>
          <w:sz w:val="28"/>
          <w:szCs w:val="28"/>
        </w:rPr>
        <w:t xml:space="preserve"> ХХ в.</w:t>
      </w:r>
    </w:p>
    <w:p w:rsidR="002437A6" w:rsidRPr="008E793E" w:rsidRDefault="00B556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2.</w:t>
      </w:r>
      <w:r w:rsidR="00565550" w:rsidRPr="008E793E">
        <w:rPr>
          <w:rFonts w:ascii="Times New Roman" w:hAnsi="Times New Roman"/>
          <w:sz w:val="28"/>
          <w:szCs w:val="28"/>
        </w:rPr>
        <w:t>Конституционным актам 1867 и 1982 гг. при</w:t>
      </w:r>
      <w:r w:rsidR="00B73DB7" w:rsidRPr="008E793E">
        <w:rPr>
          <w:rFonts w:ascii="Times New Roman" w:hAnsi="Times New Roman"/>
          <w:sz w:val="28"/>
          <w:szCs w:val="28"/>
        </w:rPr>
        <w:t>дан статус высшего закона страны. Канада</w:t>
      </w:r>
      <w:r w:rsidR="00565550" w:rsidRPr="008E793E">
        <w:rPr>
          <w:rFonts w:ascii="Times New Roman" w:hAnsi="Times New Roman"/>
          <w:sz w:val="28"/>
          <w:szCs w:val="28"/>
        </w:rPr>
        <w:t xml:space="preserve"> получила юридически</w:t>
      </w:r>
      <w:r w:rsidR="00B73DB7" w:rsidRPr="008E793E">
        <w:rPr>
          <w:rFonts w:ascii="Times New Roman" w:hAnsi="Times New Roman"/>
          <w:sz w:val="28"/>
          <w:szCs w:val="28"/>
        </w:rPr>
        <w:t xml:space="preserve"> полноценный и расширенный основной конституционный документ</w:t>
      </w:r>
      <w:r w:rsidR="00565550" w:rsidRPr="008E793E">
        <w:rPr>
          <w:rFonts w:ascii="Times New Roman" w:hAnsi="Times New Roman"/>
          <w:sz w:val="28"/>
          <w:szCs w:val="28"/>
        </w:rPr>
        <w:t>.</w:t>
      </w:r>
      <w:r w:rsidR="00B73DB7" w:rsidRPr="008E793E">
        <w:rPr>
          <w:rFonts w:ascii="Times New Roman" w:hAnsi="Times New Roman"/>
          <w:sz w:val="28"/>
          <w:szCs w:val="28"/>
        </w:rPr>
        <w:t xml:space="preserve"> </w:t>
      </w:r>
      <w:r w:rsidR="00716189" w:rsidRPr="008E793E">
        <w:rPr>
          <w:rFonts w:ascii="Times New Roman" w:hAnsi="Times New Roman"/>
          <w:sz w:val="28"/>
          <w:szCs w:val="28"/>
        </w:rPr>
        <w:t>Инстит</w:t>
      </w:r>
      <w:r w:rsidR="00B73DB7" w:rsidRPr="008E793E">
        <w:rPr>
          <w:rFonts w:ascii="Times New Roman" w:hAnsi="Times New Roman"/>
          <w:sz w:val="28"/>
          <w:szCs w:val="28"/>
        </w:rPr>
        <w:t>уционализирован</w:t>
      </w:r>
      <w:r w:rsidR="00227D98" w:rsidRPr="008E793E">
        <w:rPr>
          <w:rFonts w:ascii="Times New Roman" w:hAnsi="Times New Roman"/>
          <w:sz w:val="28"/>
          <w:szCs w:val="28"/>
        </w:rPr>
        <w:t xml:space="preserve"> новый механизм</w:t>
      </w:r>
      <w:r w:rsidR="00B73DB7" w:rsidRPr="008E793E">
        <w:rPr>
          <w:rFonts w:ascii="Times New Roman" w:hAnsi="Times New Roman"/>
          <w:sz w:val="28"/>
          <w:szCs w:val="28"/>
        </w:rPr>
        <w:t xml:space="preserve"> и процедуры</w:t>
      </w:r>
      <w:r w:rsidR="002437A6" w:rsidRPr="008E793E">
        <w:rPr>
          <w:rFonts w:ascii="Times New Roman" w:hAnsi="Times New Roman"/>
          <w:sz w:val="28"/>
          <w:szCs w:val="28"/>
        </w:rPr>
        <w:t xml:space="preserve"> принятия  конституционных поправок;</w:t>
      </w:r>
      <w:r w:rsidR="00F80A5A" w:rsidRPr="008E793E">
        <w:rPr>
          <w:rStyle w:val="a6"/>
          <w:rFonts w:ascii="Times New Roman" w:hAnsi="Times New Roman"/>
          <w:sz w:val="28"/>
          <w:szCs w:val="28"/>
        </w:rPr>
        <w:footnoteReference w:id="285"/>
      </w:r>
    </w:p>
    <w:p w:rsidR="002437A6" w:rsidRPr="008E793E" w:rsidRDefault="008C296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3.</w:t>
      </w:r>
      <w:r w:rsidR="00716189" w:rsidRPr="008E793E">
        <w:rPr>
          <w:rFonts w:ascii="Times New Roman" w:hAnsi="Times New Roman"/>
          <w:sz w:val="28"/>
          <w:szCs w:val="28"/>
        </w:rPr>
        <w:t>Уточнено разграничение</w:t>
      </w:r>
      <w:r w:rsidR="002437A6" w:rsidRPr="008E793E">
        <w:rPr>
          <w:rFonts w:ascii="Times New Roman" w:hAnsi="Times New Roman"/>
          <w:sz w:val="28"/>
          <w:szCs w:val="28"/>
        </w:rPr>
        <w:t xml:space="preserve"> сфер компетенции федерации и провинций;</w:t>
      </w:r>
    </w:p>
    <w:p w:rsidR="002437A6" w:rsidRPr="008E793E" w:rsidRDefault="008C296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4.</w:t>
      </w:r>
      <w:r w:rsidR="00201324" w:rsidRPr="008E793E">
        <w:rPr>
          <w:rFonts w:ascii="Times New Roman" w:hAnsi="Times New Roman"/>
          <w:sz w:val="28"/>
          <w:szCs w:val="28"/>
        </w:rPr>
        <w:t>П</w:t>
      </w:r>
      <w:r w:rsidR="00B5565B" w:rsidRPr="008E793E">
        <w:rPr>
          <w:rFonts w:ascii="Times New Roman" w:hAnsi="Times New Roman"/>
          <w:sz w:val="28"/>
          <w:szCs w:val="28"/>
        </w:rPr>
        <w:t>ринципам</w:t>
      </w:r>
      <w:r w:rsidR="00201324" w:rsidRPr="008E793E">
        <w:rPr>
          <w:rFonts w:ascii="Times New Roman" w:hAnsi="Times New Roman"/>
          <w:sz w:val="28"/>
          <w:szCs w:val="28"/>
        </w:rPr>
        <w:t xml:space="preserve"> </w:t>
      </w:r>
      <w:r w:rsidRPr="008E793E">
        <w:rPr>
          <w:rFonts w:ascii="Times New Roman" w:hAnsi="Times New Roman"/>
          <w:sz w:val="28"/>
          <w:szCs w:val="28"/>
        </w:rPr>
        <w:t xml:space="preserve"> двуязычия</w:t>
      </w:r>
      <w:r w:rsidR="00201324" w:rsidRPr="008E793E">
        <w:rPr>
          <w:rFonts w:ascii="Times New Roman" w:hAnsi="Times New Roman"/>
          <w:sz w:val="28"/>
          <w:szCs w:val="28"/>
        </w:rPr>
        <w:t>, ранее закрепленным актом статутного  п</w:t>
      </w:r>
      <w:r w:rsidR="00B5565B" w:rsidRPr="008E793E">
        <w:rPr>
          <w:rFonts w:ascii="Times New Roman" w:hAnsi="Times New Roman"/>
          <w:sz w:val="28"/>
          <w:szCs w:val="28"/>
        </w:rPr>
        <w:t>рава  (см.</w:t>
      </w:r>
      <w:r w:rsidR="00F80A5A" w:rsidRPr="008E793E">
        <w:rPr>
          <w:rFonts w:ascii="Times New Roman" w:hAnsi="Times New Roman"/>
          <w:sz w:val="28"/>
          <w:szCs w:val="28"/>
        </w:rPr>
        <w:t xml:space="preserve"> </w:t>
      </w:r>
      <w:r w:rsidR="00B5565B" w:rsidRPr="008E793E">
        <w:rPr>
          <w:rFonts w:ascii="Times New Roman" w:hAnsi="Times New Roman"/>
          <w:sz w:val="28"/>
          <w:szCs w:val="28"/>
        </w:rPr>
        <w:t xml:space="preserve">параграф 3 главы </w:t>
      </w:r>
      <w:r w:rsidR="00651331" w:rsidRPr="008E793E">
        <w:rPr>
          <w:rFonts w:ascii="Times New Roman" w:hAnsi="Times New Roman"/>
          <w:sz w:val="28"/>
          <w:szCs w:val="28"/>
        </w:rPr>
        <w:t>III</w:t>
      </w:r>
      <w:r w:rsidR="00176E92" w:rsidRPr="008E793E">
        <w:rPr>
          <w:rFonts w:ascii="Times New Roman" w:hAnsi="Times New Roman"/>
          <w:sz w:val="28"/>
          <w:szCs w:val="28"/>
        </w:rPr>
        <w:t>)</w:t>
      </w:r>
      <w:r w:rsidR="00B5565B" w:rsidRPr="008E793E">
        <w:rPr>
          <w:rFonts w:ascii="Times New Roman" w:hAnsi="Times New Roman"/>
          <w:sz w:val="28"/>
          <w:szCs w:val="28"/>
        </w:rPr>
        <w:t>,</w:t>
      </w:r>
      <w:r w:rsidR="00176E92" w:rsidRPr="008E793E">
        <w:rPr>
          <w:rFonts w:ascii="Times New Roman" w:hAnsi="Times New Roman"/>
          <w:sz w:val="28"/>
          <w:szCs w:val="28"/>
        </w:rPr>
        <w:t xml:space="preserve"> </w:t>
      </w:r>
      <w:r w:rsidR="00201324" w:rsidRPr="008E793E">
        <w:rPr>
          <w:rFonts w:ascii="Times New Roman" w:hAnsi="Times New Roman"/>
          <w:sz w:val="28"/>
          <w:szCs w:val="28"/>
        </w:rPr>
        <w:t>придана сила</w:t>
      </w:r>
      <w:r w:rsidR="002437A6" w:rsidRPr="008E793E">
        <w:rPr>
          <w:rFonts w:ascii="Times New Roman" w:hAnsi="Times New Roman"/>
          <w:sz w:val="28"/>
          <w:szCs w:val="28"/>
        </w:rPr>
        <w:t xml:space="preserve"> конституцион</w:t>
      </w:r>
      <w:r w:rsidRPr="008E793E">
        <w:rPr>
          <w:rFonts w:ascii="Times New Roman" w:hAnsi="Times New Roman"/>
          <w:sz w:val="28"/>
          <w:szCs w:val="28"/>
        </w:rPr>
        <w:t>ной  гарантии, что</w:t>
      </w:r>
      <w:r w:rsidR="00FC0731" w:rsidRPr="008E793E">
        <w:rPr>
          <w:rFonts w:ascii="Times New Roman" w:hAnsi="Times New Roman"/>
          <w:sz w:val="28"/>
          <w:szCs w:val="28"/>
        </w:rPr>
        <w:t xml:space="preserve"> сыграло значительную роль</w:t>
      </w:r>
      <w:r w:rsidR="002437A6" w:rsidRPr="008E793E">
        <w:rPr>
          <w:rFonts w:ascii="Times New Roman" w:hAnsi="Times New Roman"/>
          <w:sz w:val="28"/>
          <w:szCs w:val="28"/>
        </w:rPr>
        <w:t xml:space="preserve"> в принятии аналогичного законодательства</w:t>
      </w:r>
      <w:r w:rsidR="00176E92" w:rsidRPr="008E793E">
        <w:rPr>
          <w:rFonts w:ascii="Times New Roman" w:hAnsi="Times New Roman"/>
          <w:sz w:val="28"/>
          <w:szCs w:val="28"/>
        </w:rPr>
        <w:t xml:space="preserve"> трем</w:t>
      </w:r>
      <w:r w:rsidR="00FC0731" w:rsidRPr="008E793E">
        <w:rPr>
          <w:rFonts w:ascii="Times New Roman" w:hAnsi="Times New Roman"/>
          <w:sz w:val="28"/>
          <w:szCs w:val="28"/>
        </w:rPr>
        <w:t>я провинциями -</w:t>
      </w:r>
      <w:r w:rsidR="00201324" w:rsidRPr="008E793E">
        <w:rPr>
          <w:rFonts w:ascii="Times New Roman" w:hAnsi="Times New Roman"/>
          <w:sz w:val="28"/>
          <w:szCs w:val="28"/>
        </w:rPr>
        <w:t xml:space="preserve"> </w:t>
      </w:r>
      <w:r w:rsidR="00F80A5A" w:rsidRPr="008E793E">
        <w:rPr>
          <w:rFonts w:ascii="Times New Roman" w:hAnsi="Times New Roman"/>
          <w:sz w:val="28"/>
          <w:szCs w:val="28"/>
        </w:rPr>
        <w:t>Онтарио в Центральной Канаде, Манитобой</w:t>
      </w:r>
      <w:r w:rsidR="00201324" w:rsidRPr="008E793E">
        <w:rPr>
          <w:rFonts w:ascii="Times New Roman" w:hAnsi="Times New Roman"/>
          <w:sz w:val="28"/>
          <w:szCs w:val="28"/>
        </w:rPr>
        <w:t xml:space="preserve"> и Б</w:t>
      </w:r>
      <w:r w:rsidR="00F80A5A" w:rsidRPr="008E793E">
        <w:rPr>
          <w:rFonts w:ascii="Times New Roman" w:hAnsi="Times New Roman"/>
          <w:sz w:val="28"/>
          <w:szCs w:val="28"/>
        </w:rPr>
        <w:t xml:space="preserve">ританской </w:t>
      </w:r>
      <w:r w:rsidR="00201324" w:rsidRPr="008E793E">
        <w:rPr>
          <w:rFonts w:ascii="Times New Roman" w:hAnsi="Times New Roman"/>
          <w:sz w:val="28"/>
          <w:szCs w:val="28"/>
        </w:rPr>
        <w:t>Колумбией</w:t>
      </w:r>
      <w:r w:rsidR="00F80A5A" w:rsidRPr="008E793E">
        <w:rPr>
          <w:rFonts w:ascii="Times New Roman" w:hAnsi="Times New Roman"/>
          <w:sz w:val="28"/>
          <w:szCs w:val="28"/>
        </w:rPr>
        <w:t xml:space="preserve"> на Западе страны</w:t>
      </w:r>
      <w:r w:rsidR="00201324" w:rsidRPr="008E793E">
        <w:rPr>
          <w:rFonts w:ascii="Times New Roman" w:hAnsi="Times New Roman"/>
          <w:sz w:val="28"/>
          <w:szCs w:val="28"/>
        </w:rPr>
        <w:t>.</w:t>
      </w:r>
    </w:p>
    <w:p w:rsidR="002437A6" w:rsidRPr="008E793E" w:rsidRDefault="008C296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5.</w:t>
      </w:r>
      <w:r w:rsidR="00FC0731" w:rsidRPr="008E793E">
        <w:rPr>
          <w:rFonts w:ascii="Times New Roman" w:hAnsi="Times New Roman"/>
          <w:sz w:val="28"/>
          <w:szCs w:val="28"/>
        </w:rPr>
        <w:t>Упрочены, расширены и</w:t>
      </w:r>
      <w:r w:rsidR="00B75CF9" w:rsidRPr="008E793E">
        <w:rPr>
          <w:rFonts w:ascii="Times New Roman" w:hAnsi="Times New Roman"/>
          <w:sz w:val="28"/>
          <w:szCs w:val="28"/>
        </w:rPr>
        <w:t xml:space="preserve"> кодифицированы</w:t>
      </w:r>
      <w:r w:rsidR="002437A6" w:rsidRPr="008E793E">
        <w:rPr>
          <w:rFonts w:ascii="Times New Roman" w:hAnsi="Times New Roman"/>
          <w:sz w:val="28"/>
          <w:szCs w:val="28"/>
        </w:rPr>
        <w:t xml:space="preserve"> прав</w:t>
      </w:r>
      <w:r w:rsidR="00B75CF9" w:rsidRPr="008E793E">
        <w:rPr>
          <w:rFonts w:ascii="Times New Roman" w:hAnsi="Times New Roman"/>
          <w:sz w:val="28"/>
          <w:szCs w:val="28"/>
        </w:rPr>
        <w:t>а</w:t>
      </w:r>
      <w:r w:rsidR="002437A6" w:rsidRPr="008E793E">
        <w:rPr>
          <w:rFonts w:ascii="Times New Roman" w:hAnsi="Times New Roman"/>
          <w:sz w:val="28"/>
          <w:szCs w:val="28"/>
        </w:rPr>
        <w:t xml:space="preserve"> граждан  </w:t>
      </w:r>
      <w:r w:rsidR="00B75CF9" w:rsidRPr="008E793E">
        <w:rPr>
          <w:rFonts w:ascii="Times New Roman" w:hAnsi="Times New Roman"/>
          <w:sz w:val="28"/>
          <w:szCs w:val="28"/>
        </w:rPr>
        <w:t xml:space="preserve"> Канады </w:t>
      </w:r>
      <w:r w:rsidR="002437A6" w:rsidRPr="008E793E">
        <w:rPr>
          <w:rFonts w:ascii="Times New Roman" w:hAnsi="Times New Roman"/>
          <w:sz w:val="28"/>
          <w:szCs w:val="28"/>
        </w:rPr>
        <w:t>путем внесения в</w:t>
      </w:r>
      <w:r w:rsidR="00A34D8F" w:rsidRPr="008E793E">
        <w:rPr>
          <w:rFonts w:ascii="Times New Roman" w:hAnsi="Times New Roman"/>
          <w:sz w:val="28"/>
          <w:szCs w:val="28"/>
        </w:rPr>
        <w:t xml:space="preserve"> </w:t>
      </w:r>
      <w:r w:rsidR="00FC0731" w:rsidRPr="008E793E">
        <w:rPr>
          <w:rFonts w:ascii="Times New Roman" w:hAnsi="Times New Roman"/>
          <w:sz w:val="28"/>
          <w:szCs w:val="28"/>
        </w:rPr>
        <w:t>Конституционный акт Хартии</w:t>
      </w:r>
      <w:r w:rsidR="00201324" w:rsidRPr="008E793E">
        <w:rPr>
          <w:rFonts w:ascii="Times New Roman" w:hAnsi="Times New Roman"/>
          <w:sz w:val="28"/>
          <w:szCs w:val="28"/>
        </w:rPr>
        <w:t xml:space="preserve"> </w:t>
      </w:r>
      <w:r w:rsidR="00A34D8F" w:rsidRPr="008E793E">
        <w:rPr>
          <w:rFonts w:ascii="Times New Roman" w:hAnsi="Times New Roman"/>
          <w:sz w:val="28"/>
          <w:szCs w:val="28"/>
        </w:rPr>
        <w:t xml:space="preserve">прав и </w:t>
      </w:r>
      <w:r w:rsidR="002437A6" w:rsidRPr="008E793E">
        <w:rPr>
          <w:rFonts w:ascii="Times New Roman" w:hAnsi="Times New Roman"/>
          <w:sz w:val="28"/>
          <w:szCs w:val="28"/>
        </w:rPr>
        <w:t>свобод</w:t>
      </w:r>
      <w:r w:rsidR="00A34D8F" w:rsidRPr="008E793E">
        <w:rPr>
          <w:rFonts w:ascii="Times New Roman" w:hAnsi="Times New Roman"/>
          <w:sz w:val="28"/>
          <w:szCs w:val="28"/>
        </w:rPr>
        <w:t xml:space="preserve"> канадцев</w:t>
      </w:r>
      <w:r w:rsidR="002437A6" w:rsidRPr="008E793E">
        <w:rPr>
          <w:rFonts w:ascii="Times New Roman" w:hAnsi="Times New Roman"/>
          <w:sz w:val="28"/>
          <w:szCs w:val="28"/>
        </w:rPr>
        <w:t>,</w:t>
      </w:r>
      <w:r w:rsidR="00FC0731" w:rsidRPr="008E793E">
        <w:rPr>
          <w:rFonts w:ascii="Times New Roman" w:hAnsi="Times New Roman"/>
          <w:sz w:val="28"/>
          <w:szCs w:val="28"/>
        </w:rPr>
        <w:t xml:space="preserve"> которая</w:t>
      </w:r>
      <w:r w:rsidR="00201324" w:rsidRPr="008E793E">
        <w:rPr>
          <w:rFonts w:ascii="Times New Roman" w:hAnsi="Times New Roman"/>
          <w:sz w:val="28"/>
          <w:szCs w:val="28"/>
        </w:rPr>
        <w:t xml:space="preserve"> сводит воедино</w:t>
      </w:r>
      <w:r w:rsidR="00A34D8F" w:rsidRPr="008E793E">
        <w:rPr>
          <w:rFonts w:ascii="Times New Roman" w:hAnsi="Times New Roman"/>
          <w:sz w:val="28"/>
          <w:szCs w:val="28"/>
        </w:rPr>
        <w:t xml:space="preserve"> политические, </w:t>
      </w:r>
      <w:r w:rsidR="0066545E" w:rsidRPr="008E793E">
        <w:rPr>
          <w:rFonts w:ascii="Times New Roman" w:hAnsi="Times New Roman"/>
          <w:sz w:val="28"/>
          <w:szCs w:val="28"/>
        </w:rPr>
        <w:t>социальные и языково-культурные</w:t>
      </w:r>
      <w:r w:rsidR="00201324" w:rsidRPr="008E793E">
        <w:rPr>
          <w:rFonts w:ascii="Times New Roman" w:hAnsi="Times New Roman"/>
          <w:sz w:val="28"/>
          <w:szCs w:val="28"/>
        </w:rPr>
        <w:t xml:space="preserve"> права </w:t>
      </w:r>
      <w:r w:rsidR="0066545E" w:rsidRPr="008E793E">
        <w:rPr>
          <w:rFonts w:ascii="Times New Roman" w:hAnsi="Times New Roman"/>
          <w:sz w:val="28"/>
          <w:szCs w:val="28"/>
        </w:rPr>
        <w:t>личности</w:t>
      </w:r>
      <w:r w:rsidR="00201324" w:rsidRPr="008E793E">
        <w:rPr>
          <w:rFonts w:ascii="Times New Roman" w:hAnsi="Times New Roman"/>
          <w:sz w:val="28"/>
          <w:szCs w:val="28"/>
        </w:rPr>
        <w:t xml:space="preserve"> </w:t>
      </w:r>
      <w:r w:rsidR="0066545E" w:rsidRPr="008E793E">
        <w:rPr>
          <w:rFonts w:ascii="Times New Roman" w:hAnsi="Times New Roman"/>
          <w:sz w:val="28"/>
          <w:szCs w:val="28"/>
        </w:rPr>
        <w:t>и</w:t>
      </w:r>
      <w:r w:rsidR="00FC0731" w:rsidRPr="008E793E">
        <w:rPr>
          <w:rFonts w:ascii="Times New Roman" w:hAnsi="Times New Roman"/>
          <w:sz w:val="28"/>
          <w:szCs w:val="28"/>
        </w:rPr>
        <w:t xml:space="preserve"> имеет</w:t>
      </w:r>
      <w:r w:rsidR="002437A6" w:rsidRPr="008E793E">
        <w:rPr>
          <w:rFonts w:ascii="Times New Roman" w:hAnsi="Times New Roman"/>
          <w:sz w:val="28"/>
          <w:szCs w:val="28"/>
        </w:rPr>
        <w:t xml:space="preserve"> одинаковую силу на всех</w:t>
      </w:r>
      <w:r w:rsidR="00FC0731" w:rsidRPr="008E793E">
        <w:rPr>
          <w:rFonts w:ascii="Times New Roman" w:hAnsi="Times New Roman"/>
          <w:sz w:val="28"/>
          <w:szCs w:val="28"/>
        </w:rPr>
        <w:t xml:space="preserve"> уровнях  власти  и</w:t>
      </w:r>
      <w:r w:rsidR="002437A6" w:rsidRPr="008E793E">
        <w:rPr>
          <w:rFonts w:ascii="Times New Roman" w:hAnsi="Times New Roman"/>
          <w:sz w:val="28"/>
          <w:szCs w:val="28"/>
        </w:rPr>
        <w:t xml:space="preserve"> самоуп</w:t>
      </w:r>
      <w:r w:rsidR="00201324" w:rsidRPr="008E793E">
        <w:rPr>
          <w:rFonts w:ascii="Times New Roman" w:hAnsi="Times New Roman"/>
          <w:sz w:val="28"/>
          <w:szCs w:val="28"/>
        </w:rPr>
        <w:t xml:space="preserve">равления. Нормы </w:t>
      </w:r>
      <w:r w:rsidR="00176E92" w:rsidRPr="008E793E">
        <w:rPr>
          <w:rFonts w:ascii="Times New Roman" w:hAnsi="Times New Roman"/>
          <w:sz w:val="28"/>
          <w:szCs w:val="28"/>
        </w:rPr>
        <w:t xml:space="preserve"> </w:t>
      </w:r>
      <w:r w:rsidR="00201324" w:rsidRPr="008E793E">
        <w:rPr>
          <w:rFonts w:ascii="Times New Roman" w:hAnsi="Times New Roman"/>
          <w:sz w:val="28"/>
          <w:szCs w:val="28"/>
        </w:rPr>
        <w:t xml:space="preserve">Хартии </w:t>
      </w:r>
      <w:r w:rsidR="00176E92" w:rsidRPr="008E793E">
        <w:rPr>
          <w:rFonts w:ascii="Times New Roman" w:hAnsi="Times New Roman"/>
          <w:sz w:val="28"/>
          <w:szCs w:val="28"/>
        </w:rPr>
        <w:t xml:space="preserve"> </w:t>
      </w:r>
      <w:r w:rsidR="00201324" w:rsidRPr="008E793E">
        <w:rPr>
          <w:rFonts w:ascii="Times New Roman" w:hAnsi="Times New Roman"/>
          <w:sz w:val="28"/>
          <w:szCs w:val="28"/>
        </w:rPr>
        <w:t>могут</w:t>
      </w:r>
      <w:r w:rsidR="00176E92" w:rsidRPr="008E793E">
        <w:rPr>
          <w:rFonts w:ascii="Times New Roman" w:hAnsi="Times New Roman"/>
          <w:sz w:val="28"/>
          <w:szCs w:val="28"/>
        </w:rPr>
        <w:t xml:space="preserve"> </w:t>
      </w:r>
      <w:r w:rsidR="00201324" w:rsidRPr="008E793E">
        <w:rPr>
          <w:rFonts w:ascii="Times New Roman" w:hAnsi="Times New Roman"/>
          <w:sz w:val="28"/>
          <w:szCs w:val="28"/>
        </w:rPr>
        <w:t xml:space="preserve"> быть</w:t>
      </w:r>
      <w:r w:rsidR="00176E92" w:rsidRPr="008E793E">
        <w:rPr>
          <w:rFonts w:ascii="Times New Roman" w:hAnsi="Times New Roman"/>
          <w:sz w:val="28"/>
          <w:szCs w:val="28"/>
        </w:rPr>
        <w:t xml:space="preserve"> </w:t>
      </w:r>
      <w:r w:rsidR="00201324" w:rsidRPr="008E793E">
        <w:rPr>
          <w:rFonts w:ascii="Times New Roman" w:hAnsi="Times New Roman"/>
          <w:sz w:val="28"/>
          <w:szCs w:val="28"/>
        </w:rPr>
        <w:t xml:space="preserve"> истолкованы </w:t>
      </w:r>
      <w:r w:rsidR="00176E92" w:rsidRPr="008E793E">
        <w:rPr>
          <w:rFonts w:ascii="Times New Roman" w:hAnsi="Times New Roman"/>
          <w:sz w:val="28"/>
          <w:szCs w:val="28"/>
        </w:rPr>
        <w:t xml:space="preserve"> </w:t>
      </w:r>
      <w:r w:rsidR="00201324" w:rsidRPr="008E793E">
        <w:rPr>
          <w:rFonts w:ascii="Times New Roman" w:hAnsi="Times New Roman"/>
          <w:sz w:val="28"/>
          <w:szCs w:val="28"/>
        </w:rPr>
        <w:t xml:space="preserve">только </w:t>
      </w:r>
      <w:r w:rsidR="00176E92" w:rsidRPr="008E793E">
        <w:rPr>
          <w:rFonts w:ascii="Times New Roman" w:hAnsi="Times New Roman"/>
          <w:sz w:val="28"/>
          <w:szCs w:val="28"/>
        </w:rPr>
        <w:t xml:space="preserve"> </w:t>
      </w:r>
      <w:r w:rsidR="00201324" w:rsidRPr="008E793E">
        <w:rPr>
          <w:rFonts w:ascii="Times New Roman" w:hAnsi="Times New Roman"/>
          <w:sz w:val="28"/>
          <w:szCs w:val="28"/>
        </w:rPr>
        <w:t>органами судебной</w:t>
      </w:r>
      <w:r w:rsidR="0066545E" w:rsidRPr="008E793E">
        <w:rPr>
          <w:rFonts w:ascii="Times New Roman" w:hAnsi="Times New Roman"/>
          <w:sz w:val="28"/>
          <w:szCs w:val="28"/>
        </w:rPr>
        <w:t xml:space="preserve"> власти</w:t>
      </w:r>
      <w:r w:rsidR="00630BDF" w:rsidRPr="008E793E">
        <w:rPr>
          <w:rFonts w:ascii="Times New Roman" w:hAnsi="Times New Roman"/>
          <w:sz w:val="28"/>
          <w:szCs w:val="28"/>
        </w:rPr>
        <w:t xml:space="preserve"> (ст.24(1и2)</w:t>
      </w:r>
      <w:r w:rsidR="0066545E" w:rsidRPr="008E793E">
        <w:rPr>
          <w:rFonts w:ascii="Times New Roman" w:hAnsi="Times New Roman"/>
          <w:sz w:val="28"/>
          <w:szCs w:val="28"/>
        </w:rPr>
        <w:t xml:space="preserve">, что, по мнению большинства юристов, облегчает защиту человеческих прав и свобод </w:t>
      </w:r>
      <w:r w:rsidR="008048D5" w:rsidRPr="008E793E">
        <w:rPr>
          <w:rStyle w:val="a6"/>
          <w:rFonts w:ascii="Times New Roman" w:hAnsi="Times New Roman"/>
          <w:sz w:val="28"/>
          <w:szCs w:val="28"/>
        </w:rPr>
        <w:footnoteReference w:id="286"/>
      </w:r>
      <w:r w:rsidR="00201324" w:rsidRPr="008E793E">
        <w:rPr>
          <w:rFonts w:ascii="Times New Roman" w:hAnsi="Times New Roman"/>
          <w:sz w:val="28"/>
          <w:szCs w:val="28"/>
        </w:rPr>
        <w:t>.</w:t>
      </w:r>
      <w:r w:rsidR="002437A6" w:rsidRPr="008E793E">
        <w:rPr>
          <w:rFonts w:ascii="Times New Roman" w:hAnsi="Times New Roman"/>
          <w:sz w:val="28"/>
          <w:szCs w:val="28"/>
        </w:rPr>
        <w:t xml:space="preserve"> </w:t>
      </w:r>
    </w:p>
    <w:p w:rsidR="002437A6" w:rsidRPr="008E793E" w:rsidRDefault="008C296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67B28" w:rsidRPr="008E793E">
        <w:rPr>
          <w:rFonts w:ascii="Times New Roman" w:hAnsi="Times New Roman"/>
          <w:sz w:val="28"/>
          <w:szCs w:val="28"/>
        </w:rPr>
        <w:t xml:space="preserve">  </w:t>
      </w:r>
      <w:r w:rsidRPr="008E793E">
        <w:rPr>
          <w:rFonts w:ascii="Times New Roman" w:hAnsi="Times New Roman"/>
          <w:sz w:val="28"/>
          <w:szCs w:val="28"/>
        </w:rPr>
        <w:t>6.</w:t>
      </w:r>
      <w:r w:rsidR="00B75CF9" w:rsidRPr="008E793E">
        <w:rPr>
          <w:rFonts w:ascii="Times New Roman" w:hAnsi="Times New Roman"/>
          <w:sz w:val="28"/>
          <w:szCs w:val="28"/>
        </w:rPr>
        <w:t xml:space="preserve"> В</w:t>
      </w:r>
      <w:r w:rsidR="00A34D8F" w:rsidRPr="008E793E">
        <w:rPr>
          <w:rFonts w:ascii="Times New Roman" w:hAnsi="Times New Roman"/>
          <w:sz w:val="28"/>
          <w:szCs w:val="28"/>
        </w:rPr>
        <w:t xml:space="preserve">  Х</w:t>
      </w:r>
      <w:r w:rsidR="002437A6" w:rsidRPr="008E793E">
        <w:rPr>
          <w:rFonts w:ascii="Times New Roman" w:hAnsi="Times New Roman"/>
          <w:sz w:val="28"/>
          <w:szCs w:val="28"/>
        </w:rPr>
        <w:t xml:space="preserve">артию </w:t>
      </w:r>
      <w:r w:rsidR="00A34D8F" w:rsidRPr="008E793E">
        <w:rPr>
          <w:rFonts w:ascii="Times New Roman" w:hAnsi="Times New Roman"/>
          <w:sz w:val="28"/>
          <w:szCs w:val="28"/>
        </w:rPr>
        <w:t xml:space="preserve"> прав  и  свобод  канадцев  </w:t>
      </w:r>
      <w:r w:rsidR="00B75CF9" w:rsidRPr="008E793E">
        <w:rPr>
          <w:rFonts w:ascii="Times New Roman" w:hAnsi="Times New Roman"/>
          <w:sz w:val="28"/>
          <w:szCs w:val="28"/>
        </w:rPr>
        <w:t xml:space="preserve">внесено </w:t>
      </w:r>
      <w:r w:rsidR="00A34D8F" w:rsidRPr="008E793E">
        <w:rPr>
          <w:rFonts w:ascii="Times New Roman" w:hAnsi="Times New Roman"/>
          <w:sz w:val="28"/>
          <w:szCs w:val="28"/>
        </w:rPr>
        <w:t xml:space="preserve"> </w:t>
      </w:r>
      <w:r w:rsidR="00B75CF9" w:rsidRPr="008E793E">
        <w:rPr>
          <w:rFonts w:ascii="Times New Roman" w:hAnsi="Times New Roman"/>
          <w:sz w:val="28"/>
          <w:szCs w:val="28"/>
        </w:rPr>
        <w:t xml:space="preserve">новаторское </w:t>
      </w:r>
      <w:r w:rsidR="002437A6" w:rsidRPr="008E793E">
        <w:rPr>
          <w:rFonts w:ascii="Times New Roman" w:hAnsi="Times New Roman"/>
          <w:sz w:val="28"/>
          <w:szCs w:val="28"/>
        </w:rPr>
        <w:t xml:space="preserve"> и </w:t>
      </w:r>
      <w:r w:rsidR="00A34D8F" w:rsidRPr="008E793E">
        <w:rPr>
          <w:rFonts w:ascii="Times New Roman" w:hAnsi="Times New Roman"/>
          <w:sz w:val="28"/>
          <w:szCs w:val="28"/>
        </w:rPr>
        <w:t xml:space="preserve"> </w:t>
      </w:r>
      <w:r w:rsidR="00B75CF9" w:rsidRPr="008E793E">
        <w:rPr>
          <w:rFonts w:ascii="Times New Roman" w:hAnsi="Times New Roman"/>
          <w:sz w:val="28"/>
          <w:szCs w:val="28"/>
        </w:rPr>
        <w:t>гибкое положение о праве</w:t>
      </w:r>
      <w:r w:rsidR="00A34D8F" w:rsidRPr="008E793E">
        <w:rPr>
          <w:rFonts w:ascii="Times New Roman" w:hAnsi="Times New Roman"/>
          <w:sz w:val="28"/>
          <w:szCs w:val="28"/>
        </w:rPr>
        <w:t xml:space="preserve"> всех</w:t>
      </w:r>
      <w:r w:rsidR="00B75CF9" w:rsidRPr="008E793E">
        <w:rPr>
          <w:rFonts w:ascii="Times New Roman" w:hAnsi="Times New Roman"/>
          <w:sz w:val="28"/>
          <w:szCs w:val="28"/>
        </w:rPr>
        <w:t xml:space="preserve"> правительств</w:t>
      </w:r>
      <w:r w:rsidR="00A34D8F" w:rsidRPr="008E793E">
        <w:rPr>
          <w:rFonts w:ascii="Times New Roman" w:hAnsi="Times New Roman"/>
          <w:sz w:val="28"/>
          <w:szCs w:val="28"/>
        </w:rPr>
        <w:t xml:space="preserve"> </w:t>
      </w:r>
      <w:r w:rsidR="00B75CF9" w:rsidRPr="008E793E">
        <w:rPr>
          <w:rFonts w:ascii="Times New Roman" w:hAnsi="Times New Roman"/>
          <w:sz w:val="28"/>
          <w:szCs w:val="28"/>
        </w:rPr>
        <w:t>– про</w:t>
      </w:r>
      <w:r w:rsidR="0066545E" w:rsidRPr="008E793E">
        <w:rPr>
          <w:rFonts w:ascii="Times New Roman" w:hAnsi="Times New Roman"/>
          <w:sz w:val="28"/>
          <w:szCs w:val="28"/>
        </w:rPr>
        <w:t xml:space="preserve">винциальных и федерального  -  </w:t>
      </w:r>
      <w:r w:rsidR="00A34D8F" w:rsidRPr="008E793E">
        <w:rPr>
          <w:rFonts w:ascii="Times New Roman" w:hAnsi="Times New Roman"/>
          <w:sz w:val="28"/>
          <w:szCs w:val="28"/>
        </w:rPr>
        <w:t>на  систематическую</w:t>
      </w:r>
      <w:r w:rsidR="00B75CF9" w:rsidRPr="008E793E">
        <w:rPr>
          <w:rFonts w:ascii="Times New Roman" w:hAnsi="Times New Roman"/>
          <w:sz w:val="28"/>
          <w:szCs w:val="28"/>
        </w:rPr>
        <w:t xml:space="preserve"> </w:t>
      </w:r>
      <w:r w:rsidR="00A34D8F" w:rsidRPr="008E793E">
        <w:rPr>
          <w:rFonts w:ascii="Times New Roman" w:hAnsi="Times New Roman"/>
          <w:sz w:val="28"/>
          <w:szCs w:val="28"/>
        </w:rPr>
        <w:t xml:space="preserve"> (раз</w:t>
      </w:r>
      <w:r w:rsidR="0066545E" w:rsidRPr="008E793E">
        <w:rPr>
          <w:rFonts w:ascii="Times New Roman" w:hAnsi="Times New Roman"/>
          <w:sz w:val="28"/>
          <w:szCs w:val="28"/>
        </w:rPr>
        <w:t xml:space="preserve"> в</w:t>
      </w:r>
      <w:r w:rsidR="00B75CF9" w:rsidRPr="008E793E">
        <w:rPr>
          <w:rFonts w:ascii="Times New Roman" w:hAnsi="Times New Roman"/>
          <w:sz w:val="28"/>
          <w:szCs w:val="28"/>
        </w:rPr>
        <w:t xml:space="preserve"> </w:t>
      </w:r>
      <w:r w:rsidR="00A34D8F" w:rsidRPr="008E793E">
        <w:rPr>
          <w:rFonts w:ascii="Times New Roman" w:hAnsi="Times New Roman"/>
          <w:sz w:val="28"/>
          <w:szCs w:val="28"/>
        </w:rPr>
        <w:t xml:space="preserve">пять </w:t>
      </w:r>
      <w:r w:rsidR="00B75CF9" w:rsidRPr="008E793E">
        <w:rPr>
          <w:rFonts w:ascii="Times New Roman" w:hAnsi="Times New Roman"/>
          <w:sz w:val="28"/>
          <w:szCs w:val="28"/>
        </w:rPr>
        <w:t xml:space="preserve"> </w:t>
      </w:r>
      <w:r w:rsidR="0066545E" w:rsidRPr="008E793E">
        <w:rPr>
          <w:rFonts w:ascii="Times New Roman" w:hAnsi="Times New Roman"/>
          <w:sz w:val="28"/>
          <w:szCs w:val="28"/>
        </w:rPr>
        <w:t xml:space="preserve">лет) </w:t>
      </w:r>
      <w:r w:rsidR="00A34D8F" w:rsidRPr="008E793E">
        <w:rPr>
          <w:rFonts w:ascii="Times New Roman" w:hAnsi="Times New Roman"/>
          <w:sz w:val="28"/>
          <w:szCs w:val="28"/>
        </w:rPr>
        <w:t>по</w:t>
      </w:r>
      <w:r w:rsidR="0066545E" w:rsidRPr="008E793E">
        <w:rPr>
          <w:rFonts w:ascii="Times New Roman" w:hAnsi="Times New Roman"/>
          <w:sz w:val="28"/>
          <w:szCs w:val="28"/>
        </w:rPr>
        <w:t xml:space="preserve">становку вопроса  о пересмотре </w:t>
      </w:r>
      <w:r w:rsidR="0000293D" w:rsidRPr="008E793E">
        <w:rPr>
          <w:rFonts w:ascii="Times New Roman" w:hAnsi="Times New Roman"/>
          <w:sz w:val="28"/>
          <w:szCs w:val="28"/>
        </w:rPr>
        <w:t>любых</w:t>
      </w:r>
      <w:r w:rsidR="0066545E" w:rsidRPr="008E793E">
        <w:rPr>
          <w:rFonts w:ascii="Times New Roman" w:hAnsi="Times New Roman"/>
          <w:sz w:val="28"/>
          <w:szCs w:val="28"/>
        </w:rPr>
        <w:t xml:space="preserve"> норм </w:t>
      </w:r>
      <w:r w:rsidR="00A34D8F" w:rsidRPr="008E793E">
        <w:rPr>
          <w:rFonts w:ascii="Times New Roman" w:hAnsi="Times New Roman"/>
          <w:sz w:val="28"/>
          <w:szCs w:val="28"/>
        </w:rPr>
        <w:t>Хартии</w:t>
      </w:r>
      <w:r w:rsidR="00542E77" w:rsidRPr="008E793E">
        <w:rPr>
          <w:rFonts w:ascii="Times New Roman" w:hAnsi="Times New Roman"/>
          <w:sz w:val="28"/>
          <w:szCs w:val="28"/>
        </w:rPr>
        <w:t xml:space="preserve"> (ст.32(3) ХПСК)</w:t>
      </w:r>
      <w:r w:rsidR="00A34D8F" w:rsidRPr="008E793E">
        <w:rPr>
          <w:rFonts w:ascii="Times New Roman" w:hAnsi="Times New Roman"/>
          <w:sz w:val="28"/>
          <w:szCs w:val="28"/>
        </w:rPr>
        <w:t>.</w:t>
      </w:r>
      <w:r w:rsidR="0066545E" w:rsidRPr="008E793E">
        <w:rPr>
          <w:rFonts w:ascii="Times New Roman" w:hAnsi="Times New Roman"/>
          <w:sz w:val="28"/>
          <w:szCs w:val="28"/>
        </w:rPr>
        <w:t xml:space="preserve"> Этот вопрос входит в компетенцию федерально-провинциальных конференций.</w:t>
      </w:r>
    </w:p>
    <w:p w:rsidR="00A34D8F" w:rsidRPr="008E793E" w:rsidRDefault="00A34D8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B0E07" w:rsidRPr="008E793E">
        <w:rPr>
          <w:rFonts w:ascii="Times New Roman" w:hAnsi="Times New Roman"/>
          <w:sz w:val="28"/>
          <w:szCs w:val="28"/>
        </w:rPr>
        <w:t>Политико-правовая к</w:t>
      </w:r>
      <w:r w:rsidR="003F4230" w:rsidRPr="008E793E">
        <w:rPr>
          <w:rFonts w:ascii="Times New Roman" w:hAnsi="Times New Roman"/>
          <w:sz w:val="28"/>
          <w:szCs w:val="28"/>
        </w:rPr>
        <w:t>оллизия</w:t>
      </w:r>
      <w:r w:rsidR="00176E92" w:rsidRPr="008E793E">
        <w:rPr>
          <w:rFonts w:ascii="Times New Roman" w:hAnsi="Times New Roman"/>
          <w:sz w:val="28"/>
          <w:szCs w:val="28"/>
        </w:rPr>
        <w:t>, создавшаяся</w:t>
      </w:r>
      <w:r w:rsidRPr="008E793E">
        <w:rPr>
          <w:rFonts w:ascii="Times New Roman" w:hAnsi="Times New Roman"/>
          <w:sz w:val="28"/>
          <w:szCs w:val="28"/>
        </w:rPr>
        <w:t xml:space="preserve"> вокруг конституционной реформы</w:t>
      </w:r>
      <w:r w:rsidR="00176E92" w:rsidRPr="008E793E">
        <w:rPr>
          <w:rFonts w:ascii="Times New Roman" w:hAnsi="Times New Roman"/>
          <w:sz w:val="28"/>
          <w:szCs w:val="28"/>
        </w:rPr>
        <w:t>,</w:t>
      </w:r>
      <w:r w:rsidRPr="008E793E">
        <w:rPr>
          <w:rFonts w:ascii="Times New Roman" w:hAnsi="Times New Roman"/>
          <w:sz w:val="28"/>
          <w:szCs w:val="28"/>
        </w:rPr>
        <w:t xml:space="preserve"> была урегулирована федеральным центром</w:t>
      </w:r>
      <w:r w:rsidR="0000293D" w:rsidRPr="008E793E">
        <w:rPr>
          <w:rFonts w:ascii="Times New Roman" w:hAnsi="Times New Roman"/>
          <w:sz w:val="28"/>
          <w:szCs w:val="28"/>
        </w:rPr>
        <w:t xml:space="preserve"> и провинциями</w:t>
      </w:r>
      <w:r w:rsidRPr="008E793E">
        <w:rPr>
          <w:rFonts w:ascii="Times New Roman" w:hAnsi="Times New Roman"/>
          <w:sz w:val="28"/>
          <w:szCs w:val="28"/>
        </w:rPr>
        <w:t xml:space="preserve"> исключительно средствами из инструментария  правового </w:t>
      </w:r>
      <w:r w:rsidR="005D5031" w:rsidRPr="008E793E">
        <w:rPr>
          <w:rFonts w:ascii="Times New Roman" w:hAnsi="Times New Roman"/>
          <w:sz w:val="28"/>
          <w:szCs w:val="28"/>
        </w:rPr>
        <w:t xml:space="preserve"> </w:t>
      </w:r>
      <w:r w:rsidRPr="008E793E">
        <w:rPr>
          <w:rFonts w:ascii="Times New Roman" w:hAnsi="Times New Roman"/>
          <w:sz w:val="28"/>
          <w:szCs w:val="28"/>
        </w:rPr>
        <w:t xml:space="preserve">демократического </w:t>
      </w:r>
      <w:r w:rsidR="005D5031" w:rsidRPr="008E793E">
        <w:rPr>
          <w:rFonts w:ascii="Times New Roman" w:hAnsi="Times New Roman"/>
          <w:sz w:val="28"/>
          <w:szCs w:val="28"/>
        </w:rPr>
        <w:t xml:space="preserve"> </w:t>
      </w:r>
      <w:r w:rsidRPr="008E793E">
        <w:rPr>
          <w:rFonts w:ascii="Times New Roman" w:hAnsi="Times New Roman"/>
          <w:sz w:val="28"/>
          <w:szCs w:val="28"/>
        </w:rPr>
        <w:t>государства.</w:t>
      </w:r>
      <w:r w:rsidR="00AB0E07" w:rsidRPr="008E793E">
        <w:rPr>
          <w:rFonts w:ascii="Times New Roman" w:hAnsi="Times New Roman"/>
          <w:sz w:val="28"/>
          <w:szCs w:val="28"/>
        </w:rPr>
        <w:t xml:space="preserve"> </w:t>
      </w:r>
      <w:r w:rsidR="00176E92" w:rsidRPr="008E793E">
        <w:rPr>
          <w:rFonts w:ascii="Times New Roman" w:hAnsi="Times New Roman"/>
          <w:sz w:val="28"/>
          <w:szCs w:val="28"/>
        </w:rPr>
        <w:t>Правомерность основных</w:t>
      </w:r>
      <w:r w:rsidR="005D5031" w:rsidRPr="008E793E">
        <w:rPr>
          <w:rFonts w:ascii="Times New Roman" w:hAnsi="Times New Roman"/>
          <w:sz w:val="28"/>
          <w:szCs w:val="28"/>
        </w:rPr>
        <w:t xml:space="preserve"> действий федеральной </w:t>
      </w:r>
      <w:r w:rsidR="005D5031" w:rsidRPr="008E793E">
        <w:rPr>
          <w:rFonts w:ascii="Times New Roman" w:hAnsi="Times New Roman"/>
          <w:sz w:val="28"/>
          <w:szCs w:val="28"/>
        </w:rPr>
        <w:lastRenderedPageBreak/>
        <w:t>исполнит</w:t>
      </w:r>
      <w:r w:rsidR="00176E92" w:rsidRPr="008E793E">
        <w:rPr>
          <w:rFonts w:ascii="Times New Roman" w:hAnsi="Times New Roman"/>
          <w:sz w:val="28"/>
          <w:szCs w:val="28"/>
        </w:rPr>
        <w:t>ельной власти была подтверждена</w:t>
      </w:r>
      <w:r w:rsidR="005D5031" w:rsidRPr="008E793E">
        <w:rPr>
          <w:rFonts w:ascii="Times New Roman" w:hAnsi="Times New Roman"/>
          <w:sz w:val="28"/>
          <w:szCs w:val="28"/>
        </w:rPr>
        <w:t xml:space="preserve"> органами судебной власти на двух уровнях.</w:t>
      </w:r>
      <w:r w:rsidR="00176E92" w:rsidRPr="008E793E">
        <w:rPr>
          <w:rFonts w:ascii="Times New Roman" w:hAnsi="Times New Roman"/>
          <w:sz w:val="28"/>
          <w:szCs w:val="28"/>
        </w:rPr>
        <w:t xml:space="preserve"> Отказ</w:t>
      </w:r>
      <w:r w:rsidR="0000293D" w:rsidRPr="008E793E">
        <w:rPr>
          <w:rFonts w:ascii="Times New Roman" w:hAnsi="Times New Roman"/>
          <w:sz w:val="28"/>
          <w:szCs w:val="28"/>
        </w:rPr>
        <w:t xml:space="preserve"> суда</w:t>
      </w:r>
      <w:r w:rsidR="003F4230" w:rsidRPr="008E793E">
        <w:rPr>
          <w:rFonts w:ascii="Times New Roman" w:hAnsi="Times New Roman"/>
          <w:sz w:val="28"/>
          <w:szCs w:val="28"/>
        </w:rPr>
        <w:t xml:space="preserve"> одного из субъектов</w:t>
      </w:r>
      <w:r w:rsidR="00FE6721" w:rsidRPr="008E793E">
        <w:rPr>
          <w:rFonts w:ascii="Times New Roman" w:hAnsi="Times New Roman"/>
          <w:sz w:val="28"/>
          <w:szCs w:val="28"/>
        </w:rPr>
        <w:t xml:space="preserve"> федерации</w:t>
      </w:r>
      <w:r w:rsidR="0000293D" w:rsidRPr="008E793E">
        <w:rPr>
          <w:rFonts w:ascii="Times New Roman" w:hAnsi="Times New Roman"/>
          <w:sz w:val="28"/>
          <w:szCs w:val="28"/>
        </w:rPr>
        <w:t>, а затем ВСК</w:t>
      </w:r>
      <w:r w:rsidR="00FE6721" w:rsidRPr="008E793E">
        <w:rPr>
          <w:rFonts w:ascii="Times New Roman" w:hAnsi="Times New Roman"/>
          <w:sz w:val="28"/>
          <w:szCs w:val="28"/>
        </w:rPr>
        <w:t xml:space="preserve"> </w:t>
      </w:r>
      <w:r w:rsidR="00176E92" w:rsidRPr="008E793E">
        <w:rPr>
          <w:rFonts w:ascii="Times New Roman" w:hAnsi="Times New Roman"/>
          <w:sz w:val="28"/>
          <w:szCs w:val="28"/>
        </w:rPr>
        <w:t>признать методы деятельн</w:t>
      </w:r>
      <w:r w:rsidR="0000293D" w:rsidRPr="008E793E">
        <w:rPr>
          <w:rFonts w:ascii="Times New Roman" w:hAnsi="Times New Roman"/>
          <w:sz w:val="28"/>
          <w:szCs w:val="28"/>
        </w:rPr>
        <w:t>ости федеральной исполнительной</w:t>
      </w:r>
      <w:r w:rsidR="00FE6721" w:rsidRPr="008E793E">
        <w:rPr>
          <w:rFonts w:ascii="Times New Roman" w:hAnsi="Times New Roman"/>
          <w:sz w:val="28"/>
          <w:szCs w:val="28"/>
        </w:rPr>
        <w:t xml:space="preserve"> </w:t>
      </w:r>
      <w:r w:rsidR="00176E92" w:rsidRPr="008E793E">
        <w:rPr>
          <w:rFonts w:ascii="Times New Roman" w:hAnsi="Times New Roman"/>
          <w:sz w:val="28"/>
          <w:szCs w:val="28"/>
        </w:rPr>
        <w:t>власти совместимыми</w:t>
      </w:r>
      <w:r w:rsidR="0000293D" w:rsidRPr="008E793E">
        <w:rPr>
          <w:rFonts w:ascii="Times New Roman" w:hAnsi="Times New Roman"/>
          <w:sz w:val="28"/>
          <w:szCs w:val="28"/>
        </w:rPr>
        <w:t xml:space="preserve"> с Конституцией не привел к срыву реформы,</w:t>
      </w:r>
      <w:r w:rsidR="00330B71" w:rsidRPr="008E793E">
        <w:rPr>
          <w:rFonts w:ascii="Times New Roman" w:hAnsi="Times New Roman"/>
          <w:sz w:val="28"/>
          <w:szCs w:val="28"/>
        </w:rPr>
        <w:t xml:space="preserve"> на что рассчитывали пр</w:t>
      </w:r>
      <w:r w:rsidR="0066545E" w:rsidRPr="008E793E">
        <w:rPr>
          <w:rFonts w:ascii="Times New Roman" w:hAnsi="Times New Roman"/>
          <w:sz w:val="28"/>
          <w:szCs w:val="28"/>
        </w:rPr>
        <w:t>авящие круги части провинций. Вместо этого позиция судебных органов</w:t>
      </w:r>
      <w:r w:rsidR="00176E92" w:rsidRPr="008E793E">
        <w:rPr>
          <w:rFonts w:ascii="Times New Roman" w:hAnsi="Times New Roman"/>
          <w:sz w:val="28"/>
          <w:szCs w:val="28"/>
        </w:rPr>
        <w:t xml:space="preserve"> </w:t>
      </w:r>
      <w:r w:rsidR="00FE6721" w:rsidRPr="008E793E">
        <w:rPr>
          <w:rFonts w:ascii="Times New Roman" w:hAnsi="Times New Roman"/>
          <w:sz w:val="28"/>
          <w:szCs w:val="28"/>
        </w:rPr>
        <w:t>повлек</w:t>
      </w:r>
      <w:r w:rsidR="0066545E" w:rsidRPr="008E793E">
        <w:rPr>
          <w:rFonts w:ascii="Times New Roman" w:hAnsi="Times New Roman"/>
          <w:sz w:val="28"/>
          <w:szCs w:val="28"/>
        </w:rPr>
        <w:t>ла</w:t>
      </w:r>
      <w:r w:rsidR="00FE6721" w:rsidRPr="008E793E">
        <w:rPr>
          <w:rFonts w:ascii="Times New Roman" w:hAnsi="Times New Roman"/>
          <w:sz w:val="28"/>
          <w:szCs w:val="28"/>
        </w:rPr>
        <w:t xml:space="preserve"> за собой</w:t>
      </w:r>
      <w:r w:rsidR="00330B71" w:rsidRPr="008E793E">
        <w:rPr>
          <w:rFonts w:ascii="Times New Roman" w:hAnsi="Times New Roman"/>
          <w:sz w:val="28"/>
          <w:szCs w:val="28"/>
        </w:rPr>
        <w:t xml:space="preserve"> </w:t>
      </w:r>
      <w:r w:rsidR="008D1B16" w:rsidRPr="008E793E">
        <w:rPr>
          <w:rFonts w:ascii="Times New Roman" w:hAnsi="Times New Roman"/>
          <w:sz w:val="28"/>
          <w:szCs w:val="28"/>
        </w:rPr>
        <w:t xml:space="preserve"> рассмотренную</w:t>
      </w:r>
      <w:r w:rsidR="00330B71" w:rsidRPr="008E793E">
        <w:rPr>
          <w:rFonts w:ascii="Times New Roman" w:hAnsi="Times New Roman"/>
          <w:sz w:val="28"/>
          <w:szCs w:val="28"/>
        </w:rPr>
        <w:t xml:space="preserve"> </w:t>
      </w:r>
      <w:r w:rsidR="00FE6721" w:rsidRPr="008E793E">
        <w:rPr>
          <w:rFonts w:ascii="Times New Roman" w:hAnsi="Times New Roman"/>
          <w:sz w:val="28"/>
          <w:szCs w:val="28"/>
        </w:rPr>
        <w:t>выше</w:t>
      </w:r>
      <w:r w:rsidR="00330B71" w:rsidRPr="008E793E">
        <w:rPr>
          <w:rFonts w:ascii="Times New Roman" w:hAnsi="Times New Roman"/>
          <w:sz w:val="28"/>
          <w:szCs w:val="28"/>
        </w:rPr>
        <w:t xml:space="preserve"> </w:t>
      </w:r>
      <w:r w:rsidR="00630BDF" w:rsidRPr="008E793E">
        <w:rPr>
          <w:rFonts w:ascii="Times New Roman" w:hAnsi="Times New Roman"/>
          <w:sz w:val="28"/>
          <w:szCs w:val="28"/>
        </w:rPr>
        <w:t>юридически безупречные</w:t>
      </w:r>
      <w:r w:rsidR="008D1B16" w:rsidRPr="008E793E">
        <w:rPr>
          <w:rFonts w:ascii="Times New Roman" w:hAnsi="Times New Roman"/>
          <w:sz w:val="28"/>
          <w:szCs w:val="28"/>
        </w:rPr>
        <w:t xml:space="preserve"> и политически </w:t>
      </w:r>
      <w:r w:rsidR="00FE6721" w:rsidRPr="008E793E">
        <w:rPr>
          <w:rFonts w:ascii="Times New Roman" w:hAnsi="Times New Roman"/>
          <w:sz w:val="28"/>
          <w:szCs w:val="28"/>
        </w:rPr>
        <w:t>конструк</w:t>
      </w:r>
      <w:r w:rsidR="00630BDF" w:rsidRPr="008E793E">
        <w:rPr>
          <w:rFonts w:ascii="Times New Roman" w:hAnsi="Times New Roman"/>
          <w:sz w:val="28"/>
          <w:szCs w:val="28"/>
        </w:rPr>
        <w:t>тивные</w:t>
      </w:r>
      <w:r w:rsidR="003F4230" w:rsidRPr="008E793E">
        <w:rPr>
          <w:rFonts w:ascii="Times New Roman" w:hAnsi="Times New Roman"/>
          <w:sz w:val="28"/>
          <w:szCs w:val="28"/>
        </w:rPr>
        <w:t xml:space="preserve"> </w:t>
      </w:r>
      <w:r w:rsidR="00842A1B" w:rsidRPr="008E793E">
        <w:rPr>
          <w:rFonts w:ascii="Times New Roman" w:hAnsi="Times New Roman"/>
          <w:sz w:val="28"/>
          <w:szCs w:val="28"/>
        </w:rPr>
        <w:t>действия</w:t>
      </w:r>
      <w:r w:rsidR="00176E92" w:rsidRPr="008E793E">
        <w:rPr>
          <w:rFonts w:ascii="Times New Roman" w:hAnsi="Times New Roman"/>
          <w:sz w:val="28"/>
          <w:szCs w:val="28"/>
        </w:rPr>
        <w:t xml:space="preserve"> органов</w:t>
      </w:r>
      <w:r w:rsidR="00AB0E07" w:rsidRPr="008E793E">
        <w:rPr>
          <w:rFonts w:ascii="Times New Roman" w:hAnsi="Times New Roman"/>
          <w:sz w:val="28"/>
          <w:szCs w:val="28"/>
        </w:rPr>
        <w:t xml:space="preserve"> исполнительной и</w:t>
      </w:r>
      <w:r w:rsidR="00330B71" w:rsidRPr="008E793E">
        <w:rPr>
          <w:rFonts w:ascii="Times New Roman" w:hAnsi="Times New Roman"/>
          <w:sz w:val="28"/>
          <w:szCs w:val="28"/>
        </w:rPr>
        <w:t xml:space="preserve"> </w:t>
      </w:r>
      <w:r w:rsidR="00176E92" w:rsidRPr="008E793E">
        <w:rPr>
          <w:rFonts w:ascii="Times New Roman" w:hAnsi="Times New Roman"/>
          <w:sz w:val="28"/>
          <w:szCs w:val="28"/>
        </w:rPr>
        <w:t>законодательной власти</w:t>
      </w:r>
      <w:r w:rsidR="00FE6721" w:rsidRPr="008E793E">
        <w:rPr>
          <w:rFonts w:ascii="Times New Roman" w:hAnsi="Times New Roman"/>
          <w:sz w:val="28"/>
          <w:szCs w:val="28"/>
        </w:rPr>
        <w:t xml:space="preserve"> федерального уровня</w:t>
      </w:r>
      <w:r w:rsidR="00330B71" w:rsidRPr="008E793E">
        <w:rPr>
          <w:rFonts w:ascii="Times New Roman" w:hAnsi="Times New Roman"/>
          <w:sz w:val="28"/>
          <w:szCs w:val="28"/>
        </w:rPr>
        <w:t xml:space="preserve">. </w:t>
      </w:r>
      <w:r w:rsidR="00B5565B" w:rsidRPr="008E793E">
        <w:rPr>
          <w:rFonts w:ascii="Times New Roman" w:hAnsi="Times New Roman"/>
          <w:sz w:val="28"/>
          <w:szCs w:val="28"/>
        </w:rPr>
        <w:t xml:space="preserve"> </w:t>
      </w:r>
      <w:r w:rsidR="00330B71" w:rsidRPr="008E793E">
        <w:rPr>
          <w:rFonts w:ascii="Times New Roman" w:hAnsi="Times New Roman"/>
          <w:sz w:val="28"/>
          <w:szCs w:val="28"/>
        </w:rPr>
        <w:t xml:space="preserve">Следование </w:t>
      </w:r>
      <w:r w:rsidR="008D1B16" w:rsidRPr="008E793E">
        <w:rPr>
          <w:rFonts w:ascii="Times New Roman" w:hAnsi="Times New Roman"/>
          <w:sz w:val="28"/>
          <w:szCs w:val="28"/>
        </w:rPr>
        <w:t xml:space="preserve"> </w:t>
      </w:r>
      <w:r w:rsidR="00330B71" w:rsidRPr="008E793E">
        <w:rPr>
          <w:rFonts w:ascii="Times New Roman" w:hAnsi="Times New Roman"/>
          <w:sz w:val="28"/>
          <w:szCs w:val="28"/>
        </w:rPr>
        <w:t>принципам правового</w:t>
      </w:r>
      <w:r w:rsidR="008D1B16" w:rsidRPr="008E793E">
        <w:rPr>
          <w:rFonts w:ascii="Times New Roman" w:hAnsi="Times New Roman"/>
          <w:sz w:val="28"/>
          <w:szCs w:val="28"/>
        </w:rPr>
        <w:t xml:space="preserve"> демократического </w:t>
      </w:r>
      <w:r w:rsidR="00330B71" w:rsidRPr="008E793E">
        <w:rPr>
          <w:rFonts w:ascii="Times New Roman" w:hAnsi="Times New Roman"/>
          <w:sz w:val="28"/>
          <w:szCs w:val="28"/>
        </w:rPr>
        <w:t xml:space="preserve"> государства</w:t>
      </w:r>
      <w:r w:rsidR="008D1B16" w:rsidRPr="008E793E">
        <w:rPr>
          <w:rFonts w:ascii="Times New Roman" w:hAnsi="Times New Roman"/>
          <w:sz w:val="28"/>
          <w:szCs w:val="28"/>
        </w:rPr>
        <w:t xml:space="preserve">, уважение </w:t>
      </w:r>
      <w:r w:rsidR="00842A1B" w:rsidRPr="008E793E">
        <w:rPr>
          <w:rFonts w:ascii="Times New Roman" w:hAnsi="Times New Roman"/>
          <w:sz w:val="28"/>
          <w:szCs w:val="28"/>
        </w:rPr>
        <w:t>к судебной власти</w:t>
      </w:r>
      <w:r w:rsidR="00B70BD1" w:rsidRPr="008E793E">
        <w:rPr>
          <w:rFonts w:ascii="Times New Roman" w:hAnsi="Times New Roman"/>
          <w:sz w:val="28"/>
          <w:szCs w:val="28"/>
        </w:rPr>
        <w:t xml:space="preserve"> и к принципам сложившейся в стране самобытной </w:t>
      </w:r>
      <w:r w:rsidR="0066545E" w:rsidRPr="008E793E">
        <w:rPr>
          <w:rFonts w:ascii="Times New Roman" w:hAnsi="Times New Roman"/>
          <w:sz w:val="28"/>
          <w:szCs w:val="28"/>
        </w:rPr>
        <w:t xml:space="preserve"> модели</w:t>
      </w:r>
      <w:r w:rsidR="008D1B16" w:rsidRPr="008E793E">
        <w:rPr>
          <w:rFonts w:ascii="Times New Roman" w:hAnsi="Times New Roman"/>
          <w:sz w:val="28"/>
          <w:szCs w:val="28"/>
        </w:rPr>
        <w:t xml:space="preserve"> федерализма</w:t>
      </w:r>
      <w:r w:rsidR="00330B71" w:rsidRPr="008E793E">
        <w:rPr>
          <w:rFonts w:ascii="Times New Roman" w:hAnsi="Times New Roman"/>
          <w:sz w:val="28"/>
          <w:szCs w:val="28"/>
        </w:rPr>
        <w:t xml:space="preserve"> принесло федеральному центру неоспоримый успех</w:t>
      </w:r>
      <w:r w:rsidR="008048D5" w:rsidRPr="008E793E">
        <w:rPr>
          <w:rStyle w:val="a6"/>
          <w:rFonts w:ascii="Times New Roman" w:hAnsi="Times New Roman"/>
          <w:sz w:val="28"/>
          <w:szCs w:val="28"/>
        </w:rPr>
        <w:footnoteReference w:id="287"/>
      </w:r>
      <w:r w:rsidR="0031006B" w:rsidRPr="008E793E">
        <w:rPr>
          <w:rFonts w:ascii="Times New Roman" w:hAnsi="Times New Roman"/>
          <w:sz w:val="28"/>
          <w:szCs w:val="28"/>
        </w:rPr>
        <w:t>.</w:t>
      </w:r>
      <w:r w:rsidR="00330B71" w:rsidRPr="008E793E">
        <w:rPr>
          <w:rFonts w:ascii="Times New Roman" w:hAnsi="Times New Roman"/>
          <w:sz w:val="28"/>
          <w:szCs w:val="28"/>
        </w:rPr>
        <w:t xml:space="preserve"> </w:t>
      </w:r>
    </w:p>
    <w:p w:rsidR="008A7D04" w:rsidRPr="008E793E" w:rsidRDefault="008A7D0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6545E" w:rsidRPr="008E793E">
        <w:rPr>
          <w:rFonts w:ascii="Times New Roman" w:hAnsi="Times New Roman"/>
          <w:sz w:val="28"/>
          <w:szCs w:val="28"/>
        </w:rPr>
        <w:t xml:space="preserve"> </w:t>
      </w:r>
      <w:r w:rsidRPr="008E793E">
        <w:rPr>
          <w:rFonts w:ascii="Times New Roman" w:hAnsi="Times New Roman"/>
          <w:sz w:val="28"/>
          <w:szCs w:val="28"/>
        </w:rPr>
        <w:t>К числу уязвимых сторон конституционной реформы следует отнести ее незавершенность</w:t>
      </w:r>
      <w:r w:rsidR="00F853AB" w:rsidRPr="008E793E">
        <w:rPr>
          <w:rFonts w:ascii="Times New Roman" w:hAnsi="Times New Roman"/>
          <w:sz w:val="28"/>
          <w:szCs w:val="28"/>
        </w:rPr>
        <w:t xml:space="preserve"> в пространстве</w:t>
      </w:r>
      <w:r w:rsidRPr="008E793E">
        <w:rPr>
          <w:rFonts w:ascii="Times New Roman" w:hAnsi="Times New Roman"/>
          <w:sz w:val="28"/>
          <w:szCs w:val="28"/>
        </w:rPr>
        <w:t xml:space="preserve">. К реформе </w:t>
      </w:r>
      <w:r w:rsidR="00630BDF" w:rsidRPr="008E793E">
        <w:rPr>
          <w:rFonts w:ascii="Times New Roman" w:hAnsi="Times New Roman"/>
          <w:sz w:val="28"/>
          <w:szCs w:val="28"/>
        </w:rPr>
        <w:t>не присоединил</w:t>
      </w:r>
      <w:r w:rsidRPr="008E793E">
        <w:rPr>
          <w:rFonts w:ascii="Times New Roman" w:hAnsi="Times New Roman"/>
          <w:sz w:val="28"/>
          <w:szCs w:val="28"/>
        </w:rPr>
        <w:t>ся Квебек</w:t>
      </w:r>
      <w:r w:rsidR="00F853AB" w:rsidRPr="008E793E">
        <w:rPr>
          <w:rFonts w:ascii="Times New Roman" w:hAnsi="Times New Roman"/>
          <w:sz w:val="28"/>
          <w:szCs w:val="28"/>
        </w:rPr>
        <w:t xml:space="preserve">. В день передачи Канаде юрисдикции над Конституцией </w:t>
      </w:r>
      <w:r w:rsidR="00BA6B96" w:rsidRPr="008E793E">
        <w:rPr>
          <w:rFonts w:ascii="Times New Roman" w:hAnsi="Times New Roman"/>
          <w:sz w:val="28"/>
          <w:szCs w:val="28"/>
        </w:rPr>
        <w:t>франкоязычная</w:t>
      </w:r>
      <w:r w:rsidR="00F853AB" w:rsidRPr="008E793E">
        <w:rPr>
          <w:rFonts w:ascii="Times New Roman" w:hAnsi="Times New Roman"/>
          <w:sz w:val="28"/>
          <w:szCs w:val="28"/>
        </w:rPr>
        <w:t xml:space="preserve"> </w:t>
      </w:r>
      <w:r w:rsidR="00BA6B96" w:rsidRPr="008E793E">
        <w:rPr>
          <w:rFonts w:ascii="Times New Roman" w:hAnsi="Times New Roman"/>
          <w:sz w:val="28"/>
          <w:szCs w:val="28"/>
        </w:rPr>
        <w:t>общественность Квебека</w:t>
      </w:r>
      <w:r w:rsidR="00F853AB" w:rsidRPr="008E793E">
        <w:rPr>
          <w:rFonts w:ascii="Times New Roman" w:hAnsi="Times New Roman"/>
          <w:sz w:val="28"/>
          <w:szCs w:val="28"/>
        </w:rPr>
        <w:t xml:space="preserve"> </w:t>
      </w:r>
      <w:r w:rsidR="00BA6B96" w:rsidRPr="008E793E">
        <w:rPr>
          <w:rFonts w:ascii="Times New Roman" w:hAnsi="Times New Roman"/>
          <w:sz w:val="28"/>
          <w:szCs w:val="28"/>
        </w:rPr>
        <w:t xml:space="preserve">провела </w:t>
      </w:r>
      <w:r w:rsidR="003C6436" w:rsidRPr="008E793E">
        <w:rPr>
          <w:rFonts w:ascii="Times New Roman" w:hAnsi="Times New Roman"/>
          <w:sz w:val="28"/>
          <w:szCs w:val="28"/>
        </w:rPr>
        <w:t xml:space="preserve">демонстрации протеста. </w:t>
      </w:r>
      <w:r w:rsidR="00B70BD1" w:rsidRPr="008E793E">
        <w:rPr>
          <w:rFonts w:ascii="Times New Roman" w:hAnsi="Times New Roman"/>
          <w:sz w:val="28"/>
          <w:szCs w:val="28"/>
        </w:rPr>
        <w:t xml:space="preserve"> </w:t>
      </w:r>
      <w:r w:rsidR="00F853AB" w:rsidRPr="008E793E">
        <w:rPr>
          <w:rFonts w:ascii="Times New Roman" w:hAnsi="Times New Roman"/>
          <w:sz w:val="28"/>
          <w:szCs w:val="28"/>
        </w:rPr>
        <w:t>На</w:t>
      </w:r>
      <w:r w:rsidR="00BD3F6E" w:rsidRPr="008E793E">
        <w:rPr>
          <w:rFonts w:ascii="Times New Roman" w:hAnsi="Times New Roman"/>
          <w:sz w:val="28"/>
          <w:szCs w:val="28"/>
        </w:rPr>
        <w:t xml:space="preserve">циональное собрание </w:t>
      </w:r>
      <w:r w:rsidR="00330B71" w:rsidRPr="008E793E">
        <w:rPr>
          <w:rFonts w:ascii="Times New Roman" w:hAnsi="Times New Roman"/>
          <w:sz w:val="28"/>
          <w:szCs w:val="28"/>
        </w:rPr>
        <w:t xml:space="preserve">провинции </w:t>
      </w:r>
      <w:r w:rsidR="00BD3F6E" w:rsidRPr="008E793E">
        <w:rPr>
          <w:rFonts w:ascii="Times New Roman" w:hAnsi="Times New Roman"/>
          <w:sz w:val="28"/>
          <w:szCs w:val="28"/>
        </w:rPr>
        <w:t>объявило перерыв в заседаниях</w:t>
      </w:r>
      <w:r w:rsidR="00B70BD1" w:rsidRPr="008E793E">
        <w:rPr>
          <w:rFonts w:ascii="Times New Roman" w:hAnsi="Times New Roman"/>
          <w:sz w:val="28"/>
          <w:szCs w:val="28"/>
        </w:rPr>
        <w:t>,</w:t>
      </w:r>
      <w:r w:rsidR="00BA6B96" w:rsidRPr="008E793E">
        <w:rPr>
          <w:rFonts w:ascii="Times New Roman" w:hAnsi="Times New Roman"/>
          <w:sz w:val="28"/>
          <w:szCs w:val="28"/>
        </w:rPr>
        <w:t xml:space="preserve"> </w:t>
      </w:r>
      <w:r w:rsidR="00F853AB" w:rsidRPr="008E793E">
        <w:rPr>
          <w:rFonts w:ascii="Times New Roman" w:hAnsi="Times New Roman"/>
          <w:sz w:val="28"/>
          <w:szCs w:val="28"/>
        </w:rPr>
        <w:t>всюду были</w:t>
      </w:r>
      <w:r w:rsidR="00BA6B96" w:rsidRPr="008E793E">
        <w:rPr>
          <w:rFonts w:ascii="Times New Roman" w:hAnsi="Times New Roman"/>
          <w:sz w:val="28"/>
          <w:szCs w:val="28"/>
        </w:rPr>
        <w:t xml:space="preserve"> </w:t>
      </w:r>
      <w:r w:rsidR="00F853AB" w:rsidRPr="008E793E">
        <w:rPr>
          <w:rFonts w:ascii="Times New Roman" w:hAnsi="Times New Roman"/>
          <w:sz w:val="28"/>
          <w:szCs w:val="28"/>
        </w:rPr>
        <w:t xml:space="preserve"> приспущены</w:t>
      </w:r>
      <w:r w:rsidR="00BA6B96" w:rsidRPr="008E793E">
        <w:rPr>
          <w:rFonts w:ascii="Times New Roman" w:hAnsi="Times New Roman"/>
          <w:sz w:val="28"/>
          <w:szCs w:val="28"/>
        </w:rPr>
        <w:t xml:space="preserve"> </w:t>
      </w:r>
      <w:r w:rsidR="00F853AB" w:rsidRPr="008E793E">
        <w:rPr>
          <w:rFonts w:ascii="Times New Roman" w:hAnsi="Times New Roman"/>
          <w:sz w:val="28"/>
          <w:szCs w:val="28"/>
        </w:rPr>
        <w:t xml:space="preserve"> провинциальные</w:t>
      </w:r>
      <w:r w:rsidR="00BA6B96" w:rsidRPr="008E793E">
        <w:rPr>
          <w:rFonts w:ascii="Times New Roman" w:hAnsi="Times New Roman"/>
          <w:sz w:val="28"/>
          <w:szCs w:val="28"/>
        </w:rPr>
        <w:t xml:space="preserve"> </w:t>
      </w:r>
      <w:r w:rsidR="00F853AB" w:rsidRPr="008E793E">
        <w:rPr>
          <w:rFonts w:ascii="Times New Roman" w:hAnsi="Times New Roman"/>
          <w:sz w:val="28"/>
          <w:szCs w:val="28"/>
        </w:rPr>
        <w:t xml:space="preserve"> флаги.  </w:t>
      </w:r>
      <w:r w:rsidR="00330B71" w:rsidRPr="008E793E">
        <w:rPr>
          <w:rFonts w:ascii="Times New Roman" w:hAnsi="Times New Roman"/>
          <w:sz w:val="28"/>
          <w:szCs w:val="28"/>
        </w:rPr>
        <w:t>Несмотря на то,</w:t>
      </w:r>
      <w:r w:rsidR="003F4230" w:rsidRPr="008E793E">
        <w:rPr>
          <w:rFonts w:ascii="Times New Roman" w:hAnsi="Times New Roman"/>
          <w:sz w:val="28"/>
          <w:szCs w:val="28"/>
        </w:rPr>
        <w:t xml:space="preserve"> </w:t>
      </w:r>
      <w:r w:rsidR="00BD3F6E" w:rsidRPr="008E793E">
        <w:rPr>
          <w:rFonts w:ascii="Times New Roman" w:hAnsi="Times New Roman"/>
          <w:sz w:val="28"/>
          <w:szCs w:val="28"/>
        </w:rPr>
        <w:t>что в провинц</w:t>
      </w:r>
      <w:r w:rsidR="00330B71" w:rsidRPr="008E793E">
        <w:rPr>
          <w:rFonts w:ascii="Times New Roman" w:hAnsi="Times New Roman"/>
          <w:sz w:val="28"/>
          <w:szCs w:val="28"/>
        </w:rPr>
        <w:t>ии с тех пор трижды происходила</w:t>
      </w:r>
      <w:r w:rsidR="00BD3F6E" w:rsidRPr="008E793E">
        <w:rPr>
          <w:rFonts w:ascii="Times New Roman" w:hAnsi="Times New Roman"/>
          <w:sz w:val="28"/>
          <w:szCs w:val="28"/>
        </w:rPr>
        <w:t xml:space="preserve"> </w:t>
      </w:r>
      <w:r w:rsidR="000D1EE8" w:rsidRPr="008E793E">
        <w:rPr>
          <w:rFonts w:ascii="Times New Roman" w:hAnsi="Times New Roman"/>
          <w:sz w:val="28"/>
          <w:szCs w:val="28"/>
        </w:rPr>
        <w:t>смена</w:t>
      </w:r>
      <w:r w:rsidR="00630BDF" w:rsidRPr="008E793E">
        <w:rPr>
          <w:rFonts w:ascii="Times New Roman" w:hAnsi="Times New Roman"/>
          <w:sz w:val="28"/>
          <w:szCs w:val="28"/>
        </w:rPr>
        <w:t xml:space="preserve"> правящей партии</w:t>
      </w:r>
      <w:r w:rsidR="00FC0731" w:rsidRPr="008E793E">
        <w:rPr>
          <w:rFonts w:ascii="Times New Roman" w:hAnsi="Times New Roman"/>
          <w:sz w:val="28"/>
          <w:szCs w:val="28"/>
        </w:rPr>
        <w:t xml:space="preserve"> (1985,</w:t>
      </w:r>
      <w:r w:rsidR="00630BDF" w:rsidRPr="008E793E">
        <w:rPr>
          <w:rFonts w:ascii="Times New Roman" w:hAnsi="Times New Roman"/>
          <w:sz w:val="28"/>
          <w:szCs w:val="28"/>
        </w:rPr>
        <w:t xml:space="preserve">1994 </w:t>
      </w:r>
      <w:r w:rsidR="000D1EE8" w:rsidRPr="008E793E">
        <w:rPr>
          <w:rFonts w:ascii="Times New Roman" w:hAnsi="Times New Roman"/>
          <w:sz w:val="28"/>
          <w:szCs w:val="28"/>
        </w:rPr>
        <w:t>и 2003</w:t>
      </w:r>
      <w:r w:rsidR="009D6746" w:rsidRPr="008E793E">
        <w:rPr>
          <w:rFonts w:ascii="Times New Roman" w:hAnsi="Times New Roman"/>
          <w:sz w:val="28"/>
          <w:szCs w:val="28"/>
        </w:rPr>
        <w:t>гг.),</w:t>
      </w:r>
      <w:r w:rsidR="00C02B17" w:rsidRPr="008E793E">
        <w:rPr>
          <w:rFonts w:ascii="Times New Roman" w:hAnsi="Times New Roman"/>
          <w:sz w:val="28"/>
          <w:szCs w:val="28"/>
        </w:rPr>
        <w:t xml:space="preserve"> </w:t>
      </w:r>
      <w:r w:rsidR="00FC0731" w:rsidRPr="008E793E">
        <w:rPr>
          <w:rFonts w:ascii="Times New Roman" w:hAnsi="Times New Roman"/>
          <w:sz w:val="28"/>
          <w:szCs w:val="28"/>
        </w:rPr>
        <w:t>органы</w:t>
      </w:r>
      <w:r w:rsidR="00BD3F6E" w:rsidRPr="008E793E">
        <w:rPr>
          <w:rFonts w:ascii="Times New Roman" w:hAnsi="Times New Roman"/>
          <w:sz w:val="28"/>
          <w:szCs w:val="28"/>
        </w:rPr>
        <w:t xml:space="preserve"> </w:t>
      </w:r>
      <w:r w:rsidR="000D1EE8" w:rsidRPr="008E793E">
        <w:rPr>
          <w:rFonts w:ascii="Times New Roman" w:hAnsi="Times New Roman"/>
          <w:sz w:val="28"/>
          <w:szCs w:val="28"/>
        </w:rPr>
        <w:t xml:space="preserve">исполнительной и законодательной </w:t>
      </w:r>
      <w:r w:rsidR="00BD3F6E" w:rsidRPr="008E793E">
        <w:rPr>
          <w:rFonts w:ascii="Times New Roman" w:hAnsi="Times New Roman"/>
          <w:sz w:val="28"/>
          <w:szCs w:val="28"/>
        </w:rPr>
        <w:t>власти</w:t>
      </w:r>
      <w:r w:rsidRPr="008E793E">
        <w:rPr>
          <w:rFonts w:ascii="Times New Roman" w:hAnsi="Times New Roman"/>
          <w:sz w:val="28"/>
          <w:szCs w:val="28"/>
        </w:rPr>
        <w:t xml:space="preserve"> </w:t>
      </w:r>
      <w:r w:rsidR="000D1EE8" w:rsidRPr="008E793E">
        <w:rPr>
          <w:rFonts w:ascii="Times New Roman" w:hAnsi="Times New Roman"/>
          <w:sz w:val="28"/>
          <w:szCs w:val="28"/>
        </w:rPr>
        <w:t>Квебека вплоть</w:t>
      </w:r>
      <w:r w:rsidR="00BD3F6E" w:rsidRPr="008E793E">
        <w:rPr>
          <w:rFonts w:ascii="Times New Roman" w:hAnsi="Times New Roman"/>
          <w:sz w:val="28"/>
          <w:szCs w:val="28"/>
        </w:rPr>
        <w:t xml:space="preserve"> до настоящего</w:t>
      </w:r>
      <w:r w:rsidR="00757809" w:rsidRPr="008E793E">
        <w:rPr>
          <w:rFonts w:ascii="Times New Roman" w:hAnsi="Times New Roman"/>
          <w:sz w:val="28"/>
          <w:szCs w:val="28"/>
        </w:rPr>
        <w:t xml:space="preserve"> времени</w:t>
      </w:r>
      <w:r w:rsidR="009D6746" w:rsidRPr="008E793E">
        <w:rPr>
          <w:rFonts w:ascii="Times New Roman" w:hAnsi="Times New Roman"/>
          <w:sz w:val="28"/>
          <w:szCs w:val="28"/>
        </w:rPr>
        <w:t xml:space="preserve"> не</w:t>
      </w:r>
      <w:r w:rsidR="000B44C9" w:rsidRPr="008E793E">
        <w:rPr>
          <w:rFonts w:ascii="Times New Roman" w:hAnsi="Times New Roman"/>
          <w:sz w:val="28"/>
          <w:szCs w:val="28"/>
        </w:rPr>
        <w:t xml:space="preserve"> </w:t>
      </w:r>
      <w:r w:rsidR="00BD3F6E" w:rsidRPr="008E793E">
        <w:rPr>
          <w:rFonts w:ascii="Times New Roman" w:hAnsi="Times New Roman"/>
          <w:sz w:val="28"/>
          <w:szCs w:val="28"/>
        </w:rPr>
        <w:t>призна</w:t>
      </w:r>
      <w:r w:rsidR="00757809" w:rsidRPr="008E793E">
        <w:rPr>
          <w:rFonts w:ascii="Times New Roman" w:hAnsi="Times New Roman"/>
          <w:sz w:val="28"/>
          <w:szCs w:val="28"/>
        </w:rPr>
        <w:t>ют</w:t>
      </w:r>
      <w:r w:rsidRPr="008E793E">
        <w:rPr>
          <w:rFonts w:ascii="Times New Roman" w:hAnsi="Times New Roman"/>
          <w:sz w:val="28"/>
          <w:szCs w:val="28"/>
        </w:rPr>
        <w:t xml:space="preserve"> законной</w:t>
      </w:r>
      <w:r w:rsidR="00FC0731" w:rsidRPr="008E793E">
        <w:rPr>
          <w:rFonts w:ascii="Times New Roman" w:hAnsi="Times New Roman"/>
          <w:sz w:val="28"/>
          <w:szCs w:val="28"/>
        </w:rPr>
        <w:t xml:space="preserve"> силы</w:t>
      </w:r>
      <w:r w:rsidR="00765226" w:rsidRPr="008E793E">
        <w:rPr>
          <w:rFonts w:ascii="Times New Roman" w:hAnsi="Times New Roman"/>
          <w:sz w:val="28"/>
          <w:szCs w:val="28"/>
        </w:rPr>
        <w:t xml:space="preserve"> ряда норм </w:t>
      </w:r>
      <w:r w:rsidR="00BD3F6E" w:rsidRPr="008E793E">
        <w:rPr>
          <w:rFonts w:ascii="Times New Roman" w:hAnsi="Times New Roman"/>
          <w:sz w:val="28"/>
          <w:szCs w:val="28"/>
        </w:rPr>
        <w:t>ХПСК</w:t>
      </w:r>
      <w:r w:rsidR="000D1EE8" w:rsidRPr="008E793E">
        <w:rPr>
          <w:rFonts w:ascii="Times New Roman" w:hAnsi="Times New Roman"/>
          <w:sz w:val="28"/>
          <w:szCs w:val="28"/>
        </w:rPr>
        <w:t>, которую</w:t>
      </w:r>
      <w:r w:rsidR="00630BDF" w:rsidRPr="008E793E">
        <w:rPr>
          <w:rFonts w:ascii="Times New Roman" w:hAnsi="Times New Roman"/>
          <w:sz w:val="28"/>
          <w:szCs w:val="28"/>
        </w:rPr>
        <w:t xml:space="preserve"> </w:t>
      </w:r>
      <w:r w:rsidR="00765226" w:rsidRPr="008E793E">
        <w:rPr>
          <w:rFonts w:ascii="Times New Roman" w:hAnsi="Times New Roman"/>
          <w:sz w:val="28"/>
          <w:szCs w:val="28"/>
        </w:rPr>
        <w:t xml:space="preserve"> Р.Левек назвал «кровавой</w:t>
      </w:r>
      <w:r w:rsidR="000B44C9" w:rsidRPr="008E793E">
        <w:rPr>
          <w:rFonts w:ascii="Times New Roman" w:hAnsi="Times New Roman"/>
          <w:sz w:val="28"/>
          <w:szCs w:val="28"/>
        </w:rPr>
        <w:t xml:space="preserve"> Хартией»,</w:t>
      </w:r>
      <w:r w:rsidR="00564407" w:rsidRPr="008E793E">
        <w:rPr>
          <w:rFonts w:ascii="Times New Roman" w:hAnsi="Times New Roman"/>
          <w:sz w:val="28"/>
          <w:szCs w:val="28"/>
        </w:rPr>
        <w:t xml:space="preserve"> </w:t>
      </w:r>
      <w:r w:rsidR="000D1EE8" w:rsidRPr="008E793E">
        <w:rPr>
          <w:rFonts w:ascii="Times New Roman" w:hAnsi="Times New Roman"/>
          <w:sz w:val="28"/>
          <w:szCs w:val="28"/>
        </w:rPr>
        <w:t>и не допускают их применения</w:t>
      </w:r>
      <w:r w:rsidR="00F853AB" w:rsidRPr="008E793E">
        <w:rPr>
          <w:rFonts w:ascii="Times New Roman" w:hAnsi="Times New Roman"/>
          <w:sz w:val="28"/>
          <w:szCs w:val="28"/>
        </w:rPr>
        <w:t xml:space="preserve"> </w:t>
      </w:r>
      <w:r w:rsidR="00FC0731" w:rsidRPr="008E793E">
        <w:rPr>
          <w:rFonts w:ascii="Times New Roman" w:hAnsi="Times New Roman"/>
          <w:sz w:val="28"/>
          <w:szCs w:val="28"/>
        </w:rPr>
        <w:t>на</w:t>
      </w:r>
      <w:r w:rsidR="00630BDF" w:rsidRPr="008E793E">
        <w:rPr>
          <w:rFonts w:ascii="Times New Roman" w:hAnsi="Times New Roman"/>
          <w:sz w:val="28"/>
          <w:szCs w:val="28"/>
        </w:rPr>
        <w:t xml:space="preserve"> </w:t>
      </w:r>
      <w:r w:rsidR="00765226" w:rsidRPr="008E793E">
        <w:rPr>
          <w:rFonts w:ascii="Times New Roman" w:hAnsi="Times New Roman"/>
          <w:sz w:val="28"/>
          <w:szCs w:val="28"/>
        </w:rPr>
        <w:t>территории</w:t>
      </w:r>
      <w:r w:rsidR="00630BDF" w:rsidRPr="008E793E">
        <w:rPr>
          <w:rFonts w:ascii="Times New Roman" w:hAnsi="Times New Roman"/>
          <w:sz w:val="28"/>
          <w:szCs w:val="28"/>
        </w:rPr>
        <w:t xml:space="preserve"> провинции.</w:t>
      </w:r>
      <w:r w:rsidR="000D1EE8" w:rsidRPr="008E793E">
        <w:rPr>
          <w:rFonts w:ascii="Times New Roman" w:hAnsi="Times New Roman"/>
          <w:sz w:val="28"/>
          <w:szCs w:val="28"/>
        </w:rPr>
        <w:t xml:space="preserve"> Не признают</w:t>
      </w:r>
      <w:r w:rsidR="00C02B17" w:rsidRPr="008E793E">
        <w:rPr>
          <w:rFonts w:ascii="Times New Roman" w:hAnsi="Times New Roman"/>
          <w:sz w:val="28"/>
          <w:szCs w:val="28"/>
        </w:rPr>
        <w:t xml:space="preserve"> </w:t>
      </w:r>
      <w:r w:rsidR="00765226" w:rsidRPr="008E793E">
        <w:rPr>
          <w:rFonts w:ascii="Times New Roman" w:hAnsi="Times New Roman"/>
          <w:sz w:val="28"/>
          <w:szCs w:val="28"/>
        </w:rPr>
        <w:t>они</w:t>
      </w:r>
      <w:r w:rsidR="00630BDF" w:rsidRPr="008E793E">
        <w:rPr>
          <w:rFonts w:ascii="Times New Roman" w:hAnsi="Times New Roman"/>
          <w:sz w:val="28"/>
          <w:szCs w:val="28"/>
        </w:rPr>
        <w:t xml:space="preserve"> и</w:t>
      </w:r>
      <w:r w:rsidR="0066545E" w:rsidRPr="008E793E">
        <w:rPr>
          <w:rFonts w:ascii="Times New Roman" w:hAnsi="Times New Roman"/>
          <w:sz w:val="28"/>
          <w:szCs w:val="28"/>
        </w:rPr>
        <w:t xml:space="preserve"> </w:t>
      </w:r>
      <w:r w:rsidR="000B44C9" w:rsidRPr="008E793E">
        <w:rPr>
          <w:rFonts w:ascii="Times New Roman" w:hAnsi="Times New Roman"/>
          <w:sz w:val="28"/>
          <w:szCs w:val="28"/>
        </w:rPr>
        <w:t>патр</w:t>
      </w:r>
      <w:r w:rsidR="00630BDF" w:rsidRPr="008E793E">
        <w:rPr>
          <w:rFonts w:ascii="Times New Roman" w:hAnsi="Times New Roman"/>
          <w:sz w:val="28"/>
          <w:szCs w:val="28"/>
        </w:rPr>
        <w:t>иированных</w:t>
      </w:r>
      <w:r w:rsidR="00765226" w:rsidRPr="008E793E">
        <w:rPr>
          <w:rFonts w:ascii="Times New Roman" w:hAnsi="Times New Roman"/>
          <w:sz w:val="28"/>
          <w:szCs w:val="28"/>
        </w:rPr>
        <w:t xml:space="preserve"> </w:t>
      </w:r>
      <w:r w:rsidR="000D1EE8" w:rsidRPr="008E793E">
        <w:rPr>
          <w:rFonts w:ascii="Times New Roman" w:hAnsi="Times New Roman"/>
          <w:sz w:val="28"/>
          <w:szCs w:val="28"/>
        </w:rPr>
        <w:t xml:space="preserve"> </w:t>
      </w:r>
      <w:r w:rsidR="00630BDF" w:rsidRPr="008E793E">
        <w:rPr>
          <w:rFonts w:ascii="Times New Roman" w:hAnsi="Times New Roman"/>
          <w:sz w:val="28"/>
          <w:szCs w:val="28"/>
        </w:rPr>
        <w:t>Конституционных актов</w:t>
      </w:r>
      <w:r w:rsidR="00765226" w:rsidRPr="008E793E">
        <w:rPr>
          <w:rFonts w:ascii="Times New Roman" w:hAnsi="Times New Roman"/>
          <w:sz w:val="28"/>
          <w:szCs w:val="28"/>
        </w:rPr>
        <w:t xml:space="preserve"> в целом,</w:t>
      </w:r>
      <w:r w:rsidR="000B44C9" w:rsidRPr="008E793E">
        <w:rPr>
          <w:rFonts w:ascii="Times New Roman" w:hAnsi="Times New Roman"/>
          <w:sz w:val="28"/>
          <w:szCs w:val="28"/>
        </w:rPr>
        <w:t xml:space="preserve"> </w:t>
      </w:r>
      <w:r w:rsidRPr="008E793E">
        <w:rPr>
          <w:rFonts w:ascii="Times New Roman" w:hAnsi="Times New Roman"/>
          <w:sz w:val="28"/>
          <w:szCs w:val="28"/>
        </w:rPr>
        <w:t>хотя</w:t>
      </w:r>
      <w:r w:rsidR="00BD3F6E" w:rsidRPr="008E793E">
        <w:rPr>
          <w:rFonts w:ascii="Times New Roman" w:hAnsi="Times New Roman"/>
          <w:sz w:val="28"/>
          <w:szCs w:val="28"/>
        </w:rPr>
        <w:t xml:space="preserve"> вместе</w:t>
      </w:r>
      <w:r w:rsidR="000B44C9" w:rsidRPr="008E793E">
        <w:rPr>
          <w:rFonts w:ascii="Times New Roman" w:hAnsi="Times New Roman"/>
          <w:sz w:val="28"/>
          <w:szCs w:val="28"/>
        </w:rPr>
        <w:t xml:space="preserve"> </w:t>
      </w:r>
      <w:r w:rsidR="00FC0731" w:rsidRPr="008E793E">
        <w:rPr>
          <w:rFonts w:ascii="Times New Roman" w:hAnsi="Times New Roman"/>
          <w:sz w:val="28"/>
          <w:szCs w:val="28"/>
        </w:rPr>
        <w:t>с тем</w:t>
      </w:r>
      <w:r w:rsidR="00564407" w:rsidRPr="008E793E">
        <w:rPr>
          <w:rFonts w:ascii="Times New Roman" w:hAnsi="Times New Roman"/>
          <w:sz w:val="28"/>
          <w:szCs w:val="28"/>
        </w:rPr>
        <w:t xml:space="preserve"> </w:t>
      </w:r>
      <w:r w:rsidR="00630BDF" w:rsidRPr="008E793E">
        <w:rPr>
          <w:rFonts w:ascii="Times New Roman" w:hAnsi="Times New Roman"/>
          <w:sz w:val="28"/>
          <w:szCs w:val="28"/>
        </w:rPr>
        <w:t>не отказываются</w:t>
      </w:r>
      <w:r w:rsidR="00765226" w:rsidRPr="008E793E">
        <w:rPr>
          <w:rFonts w:ascii="Times New Roman" w:hAnsi="Times New Roman"/>
          <w:sz w:val="28"/>
          <w:szCs w:val="28"/>
        </w:rPr>
        <w:t xml:space="preserve"> </w:t>
      </w:r>
      <w:r w:rsidR="00630BDF" w:rsidRPr="008E793E">
        <w:rPr>
          <w:rFonts w:ascii="Times New Roman" w:hAnsi="Times New Roman"/>
          <w:sz w:val="28"/>
          <w:szCs w:val="28"/>
        </w:rPr>
        <w:t xml:space="preserve"> </w:t>
      </w:r>
      <w:r w:rsidR="00765226" w:rsidRPr="008E793E">
        <w:rPr>
          <w:rFonts w:ascii="Times New Roman" w:hAnsi="Times New Roman"/>
          <w:sz w:val="28"/>
          <w:szCs w:val="28"/>
        </w:rPr>
        <w:t>подчиня</w:t>
      </w:r>
      <w:r w:rsidR="00564407" w:rsidRPr="008E793E">
        <w:rPr>
          <w:rFonts w:ascii="Times New Roman" w:hAnsi="Times New Roman"/>
          <w:sz w:val="28"/>
          <w:szCs w:val="28"/>
        </w:rPr>
        <w:t>т</w:t>
      </w:r>
      <w:r w:rsidR="00765226" w:rsidRPr="008E793E">
        <w:rPr>
          <w:rFonts w:ascii="Times New Roman" w:hAnsi="Times New Roman"/>
          <w:sz w:val="28"/>
          <w:szCs w:val="28"/>
        </w:rPr>
        <w:t>ь</w:t>
      </w:r>
      <w:r w:rsidR="00564407" w:rsidRPr="008E793E">
        <w:rPr>
          <w:rFonts w:ascii="Times New Roman" w:hAnsi="Times New Roman"/>
          <w:sz w:val="28"/>
          <w:szCs w:val="28"/>
        </w:rPr>
        <w:t>ся</w:t>
      </w:r>
      <w:r w:rsidR="008D1B16" w:rsidRPr="008E793E">
        <w:rPr>
          <w:rFonts w:ascii="Times New Roman" w:hAnsi="Times New Roman"/>
          <w:sz w:val="28"/>
          <w:szCs w:val="28"/>
        </w:rPr>
        <w:t xml:space="preserve"> </w:t>
      </w:r>
      <w:r w:rsidR="00630BDF" w:rsidRPr="008E793E">
        <w:rPr>
          <w:rFonts w:ascii="Times New Roman" w:hAnsi="Times New Roman"/>
          <w:sz w:val="28"/>
          <w:szCs w:val="28"/>
        </w:rPr>
        <w:t xml:space="preserve"> их  </w:t>
      </w:r>
      <w:r w:rsidR="008D1B16" w:rsidRPr="008E793E">
        <w:rPr>
          <w:rFonts w:ascii="Times New Roman" w:hAnsi="Times New Roman"/>
          <w:sz w:val="28"/>
          <w:szCs w:val="28"/>
        </w:rPr>
        <w:t>нормам</w:t>
      </w:r>
      <w:r w:rsidR="00630BDF" w:rsidRPr="008E793E">
        <w:rPr>
          <w:rFonts w:ascii="Times New Roman" w:hAnsi="Times New Roman"/>
          <w:sz w:val="28"/>
          <w:szCs w:val="28"/>
        </w:rPr>
        <w:t xml:space="preserve"> (кроме норм ХПСК)</w:t>
      </w:r>
      <w:r w:rsidR="000D1EE8" w:rsidRPr="008E793E">
        <w:rPr>
          <w:rFonts w:ascii="Times New Roman" w:hAnsi="Times New Roman"/>
          <w:sz w:val="28"/>
          <w:szCs w:val="28"/>
        </w:rPr>
        <w:t>.</w:t>
      </w:r>
      <w:r w:rsidR="00FC0731" w:rsidRPr="008E793E">
        <w:rPr>
          <w:rStyle w:val="a6"/>
          <w:rFonts w:ascii="Times New Roman" w:hAnsi="Times New Roman"/>
          <w:sz w:val="28"/>
          <w:szCs w:val="28"/>
        </w:rPr>
        <w:footnoteReference w:id="288"/>
      </w:r>
    </w:p>
    <w:p w:rsidR="00791333" w:rsidRPr="008E793E" w:rsidRDefault="00176E9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E6721" w:rsidRPr="008E793E">
        <w:rPr>
          <w:rFonts w:ascii="Times New Roman" w:hAnsi="Times New Roman"/>
          <w:sz w:val="28"/>
          <w:szCs w:val="28"/>
        </w:rPr>
        <w:t xml:space="preserve">  </w:t>
      </w:r>
      <w:r w:rsidR="00F67B28" w:rsidRPr="008E793E">
        <w:rPr>
          <w:rFonts w:ascii="Times New Roman" w:hAnsi="Times New Roman"/>
          <w:sz w:val="28"/>
          <w:szCs w:val="28"/>
        </w:rPr>
        <w:t xml:space="preserve">   </w:t>
      </w:r>
      <w:r w:rsidRPr="008E793E">
        <w:rPr>
          <w:rFonts w:ascii="Times New Roman" w:hAnsi="Times New Roman"/>
          <w:sz w:val="28"/>
          <w:szCs w:val="28"/>
        </w:rPr>
        <w:t xml:space="preserve">Осуществив </w:t>
      </w:r>
      <w:r w:rsidR="00F67B28" w:rsidRPr="008E793E">
        <w:rPr>
          <w:rFonts w:ascii="Times New Roman" w:hAnsi="Times New Roman"/>
          <w:sz w:val="28"/>
          <w:szCs w:val="28"/>
        </w:rPr>
        <w:t xml:space="preserve"> </w:t>
      </w:r>
      <w:r w:rsidRPr="008E793E">
        <w:rPr>
          <w:rFonts w:ascii="Times New Roman" w:hAnsi="Times New Roman"/>
          <w:sz w:val="28"/>
          <w:szCs w:val="28"/>
        </w:rPr>
        <w:t>конституционную</w:t>
      </w:r>
      <w:r w:rsidR="00F67B28" w:rsidRPr="008E793E">
        <w:rPr>
          <w:rFonts w:ascii="Times New Roman" w:hAnsi="Times New Roman"/>
          <w:sz w:val="28"/>
          <w:szCs w:val="28"/>
        </w:rPr>
        <w:t xml:space="preserve"> </w:t>
      </w:r>
      <w:r w:rsidRPr="008E793E">
        <w:rPr>
          <w:rFonts w:ascii="Times New Roman" w:hAnsi="Times New Roman"/>
          <w:sz w:val="28"/>
          <w:szCs w:val="28"/>
        </w:rPr>
        <w:t xml:space="preserve"> реформу, канадцы устранили еще один пережито</w:t>
      </w:r>
      <w:r w:rsidR="00BD3F6E" w:rsidRPr="008E793E">
        <w:rPr>
          <w:rFonts w:ascii="Times New Roman" w:hAnsi="Times New Roman"/>
          <w:sz w:val="28"/>
          <w:szCs w:val="28"/>
        </w:rPr>
        <w:t>к ко</w:t>
      </w:r>
      <w:r w:rsidR="00330B71" w:rsidRPr="008E793E">
        <w:rPr>
          <w:rFonts w:ascii="Times New Roman" w:hAnsi="Times New Roman"/>
          <w:sz w:val="28"/>
          <w:szCs w:val="28"/>
        </w:rPr>
        <w:t>лониального статуса страны, что</w:t>
      </w:r>
      <w:r w:rsidR="008A7D04" w:rsidRPr="008E793E">
        <w:rPr>
          <w:rFonts w:ascii="Times New Roman" w:hAnsi="Times New Roman"/>
          <w:sz w:val="28"/>
          <w:szCs w:val="28"/>
        </w:rPr>
        <w:t xml:space="preserve"> нашло адекватное </w:t>
      </w:r>
      <w:r w:rsidR="008A7D04" w:rsidRPr="008E793E">
        <w:rPr>
          <w:rFonts w:ascii="Times New Roman" w:hAnsi="Times New Roman"/>
          <w:sz w:val="28"/>
          <w:szCs w:val="28"/>
        </w:rPr>
        <w:lastRenderedPageBreak/>
        <w:t>отражение</w:t>
      </w:r>
      <w:r w:rsidR="00FE6721" w:rsidRPr="008E793E">
        <w:rPr>
          <w:rFonts w:ascii="Times New Roman" w:hAnsi="Times New Roman"/>
          <w:sz w:val="28"/>
          <w:szCs w:val="28"/>
        </w:rPr>
        <w:t xml:space="preserve"> </w:t>
      </w:r>
      <w:r w:rsidR="008A7D04" w:rsidRPr="008E793E">
        <w:rPr>
          <w:rFonts w:ascii="Times New Roman" w:hAnsi="Times New Roman"/>
          <w:sz w:val="28"/>
          <w:szCs w:val="28"/>
        </w:rPr>
        <w:t>в</w:t>
      </w:r>
      <w:r w:rsidR="00FE6721" w:rsidRPr="008E793E">
        <w:rPr>
          <w:rFonts w:ascii="Times New Roman" w:hAnsi="Times New Roman"/>
          <w:sz w:val="28"/>
          <w:szCs w:val="28"/>
        </w:rPr>
        <w:t xml:space="preserve"> </w:t>
      </w:r>
      <w:r w:rsidRPr="008E793E">
        <w:rPr>
          <w:rFonts w:ascii="Times New Roman" w:hAnsi="Times New Roman"/>
          <w:sz w:val="28"/>
          <w:szCs w:val="28"/>
        </w:rPr>
        <w:t>конституционно-правовой</w:t>
      </w:r>
      <w:r w:rsidR="00C34C2A" w:rsidRPr="008E793E">
        <w:rPr>
          <w:rFonts w:ascii="Times New Roman" w:hAnsi="Times New Roman"/>
          <w:sz w:val="28"/>
          <w:szCs w:val="28"/>
        </w:rPr>
        <w:t xml:space="preserve"> и международно-правовой </w:t>
      </w:r>
      <w:r w:rsidR="00BD3F6E" w:rsidRPr="008E793E">
        <w:rPr>
          <w:rFonts w:ascii="Times New Roman" w:hAnsi="Times New Roman"/>
          <w:sz w:val="28"/>
          <w:szCs w:val="28"/>
        </w:rPr>
        <w:t xml:space="preserve"> области</w:t>
      </w:r>
      <w:r w:rsidRPr="008E793E">
        <w:rPr>
          <w:rFonts w:ascii="Times New Roman" w:hAnsi="Times New Roman"/>
          <w:sz w:val="28"/>
          <w:szCs w:val="28"/>
        </w:rPr>
        <w:t xml:space="preserve">. </w:t>
      </w:r>
      <w:r w:rsidR="00F67B28" w:rsidRPr="008E793E">
        <w:rPr>
          <w:rFonts w:ascii="Times New Roman" w:hAnsi="Times New Roman"/>
          <w:sz w:val="28"/>
          <w:szCs w:val="28"/>
        </w:rPr>
        <w:t>С 1982</w:t>
      </w:r>
      <w:r w:rsidR="00BD3F6E" w:rsidRPr="008E793E">
        <w:rPr>
          <w:rFonts w:ascii="Times New Roman" w:hAnsi="Times New Roman"/>
          <w:sz w:val="28"/>
          <w:szCs w:val="28"/>
        </w:rPr>
        <w:t>г.</w:t>
      </w:r>
      <w:r w:rsidR="00C34C2A" w:rsidRPr="008E793E">
        <w:rPr>
          <w:rFonts w:ascii="Times New Roman" w:hAnsi="Times New Roman"/>
          <w:sz w:val="28"/>
          <w:szCs w:val="28"/>
        </w:rPr>
        <w:t xml:space="preserve"> </w:t>
      </w:r>
      <w:r w:rsidR="008A7D04" w:rsidRPr="008E793E">
        <w:rPr>
          <w:rFonts w:ascii="Times New Roman" w:hAnsi="Times New Roman"/>
          <w:sz w:val="28"/>
          <w:szCs w:val="28"/>
        </w:rPr>
        <w:t>Канада не только фактически,</w:t>
      </w:r>
      <w:r w:rsidR="00FE6721" w:rsidRPr="008E793E">
        <w:rPr>
          <w:rFonts w:ascii="Times New Roman" w:hAnsi="Times New Roman"/>
          <w:sz w:val="28"/>
          <w:szCs w:val="28"/>
        </w:rPr>
        <w:t xml:space="preserve"> </w:t>
      </w:r>
      <w:r w:rsidR="00C02B17" w:rsidRPr="008E793E">
        <w:rPr>
          <w:rFonts w:ascii="Times New Roman" w:hAnsi="Times New Roman"/>
          <w:sz w:val="28"/>
          <w:szCs w:val="28"/>
        </w:rPr>
        <w:t xml:space="preserve"> </w:t>
      </w:r>
      <w:r w:rsidR="00FE6721" w:rsidRPr="008E793E">
        <w:rPr>
          <w:rFonts w:ascii="Times New Roman" w:hAnsi="Times New Roman"/>
          <w:sz w:val="28"/>
          <w:szCs w:val="28"/>
        </w:rPr>
        <w:t>н</w:t>
      </w:r>
      <w:r w:rsidR="008A7D04" w:rsidRPr="008E793E">
        <w:rPr>
          <w:rFonts w:ascii="Times New Roman" w:hAnsi="Times New Roman"/>
          <w:sz w:val="28"/>
          <w:szCs w:val="28"/>
        </w:rPr>
        <w:t>о и</w:t>
      </w:r>
      <w:r w:rsidR="00FE6721" w:rsidRPr="008E793E">
        <w:rPr>
          <w:rFonts w:ascii="Times New Roman" w:hAnsi="Times New Roman"/>
          <w:sz w:val="28"/>
          <w:szCs w:val="28"/>
        </w:rPr>
        <w:t xml:space="preserve"> </w:t>
      </w:r>
      <w:r w:rsidR="008A7D04" w:rsidRPr="008E793E">
        <w:rPr>
          <w:rFonts w:ascii="Times New Roman" w:hAnsi="Times New Roman"/>
          <w:sz w:val="28"/>
          <w:szCs w:val="28"/>
        </w:rPr>
        <w:t>юридически перестала считаться</w:t>
      </w:r>
      <w:r w:rsidR="00FE6721" w:rsidRPr="008E793E">
        <w:rPr>
          <w:rFonts w:ascii="Times New Roman" w:hAnsi="Times New Roman"/>
          <w:sz w:val="28"/>
          <w:szCs w:val="28"/>
        </w:rPr>
        <w:t xml:space="preserve"> </w:t>
      </w:r>
      <w:r w:rsidRPr="008E793E">
        <w:rPr>
          <w:rFonts w:ascii="Times New Roman" w:hAnsi="Times New Roman"/>
          <w:sz w:val="28"/>
          <w:szCs w:val="28"/>
        </w:rPr>
        <w:t>доминионом</w:t>
      </w:r>
      <w:r w:rsidR="008A7D04" w:rsidRPr="008E793E">
        <w:rPr>
          <w:rFonts w:ascii="Times New Roman" w:hAnsi="Times New Roman"/>
          <w:sz w:val="28"/>
          <w:szCs w:val="28"/>
        </w:rPr>
        <w:t xml:space="preserve">, </w:t>
      </w:r>
      <w:r w:rsidR="00BD3F6E" w:rsidRPr="008E793E">
        <w:rPr>
          <w:rFonts w:ascii="Times New Roman" w:hAnsi="Times New Roman"/>
          <w:sz w:val="28"/>
          <w:szCs w:val="28"/>
        </w:rPr>
        <w:t xml:space="preserve"> </w:t>
      </w:r>
      <w:r w:rsidR="00FE6721" w:rsidRPr="008E793E">
        <w:rPr>
          <w:rFonts w:ascii="Times New Roman" w:hAnsi="Times New Roman"/>
          <w:sz w:val="28"/>
          <w:szCs w:val="28"/>
        </w:rPr>
        <w:t>а</w:t>
      </w:r>
      <w:r w:rsidR="008A7D04" w:rsidRPr="008E793E">
        <w:rPr>
          <w:rFonts w:ascii="Times New Roman" w:hAnsi="Times New Roman"/>
          <w:sz w:val="28"/>
          <w:szCs w:val="28"/>
        </w:rPr>
        <w:t xml:space="preserve"> </w:t>
      </w:r>
      <w:r w:rsidR="00FE6721" w:rsidRPr="008E793E">
        <w:rPr>
          <w:rFonts w:ascii="Times New Roman" w:hAnsi="Times New Roman"/>
          <w:sz w:val="28"/>
          <w:szCs w:val="28"/>
        </w:rPr>
        <w:t xml:space="preserve"> Соединенное</w:t>
      </w:r>
      <w:r w:rsidR="008A7D04" w:rsidRPr="008E793E">
        <w:rPr>
          <w:rFonts w:ascii="Times New Roman" w:hAnsi="Times New Roman"/>
          <w:sz w:val="28"/>
          <w:szCs w:val="28"/>
        </w:rPr>
        <w:t xml:space="preserve"> </w:t>
      </w:r>
      <w:r w:rsidR="00FE6721" w:rsidRPr="008E793E">
        <w:rPr>
          <w:rFonts w:ascii="Times New Roman" w:hAnsi="Times New Roman"/>
          <w:sz w:val="28"/>
          <w:szCs w:val="28"/>
        </w:rPr>
        <w:t>Королевство – его метрополией</w:t>
      </w:r>
      <w:r w:rsidRPr="008E793E">
        <w:rPr>
          <w:rFonts w:ascii="Times New Roman" w:hAnsi="Times New Roman"/>
          <w:sz w:val="28"/>
          <w:szCs w:val="28"/>
        </w:rPr>
        <w:t xml:space="preserve">. </w:t>
      </w:r>
      <w:r w:rsidR="00FE6721" w:rsidRPr="008E793E">
        <w:rPr>
          <w:rFonts w:ascii="Times New Roman" w:hAnsi="Times New Roman"/>
          <w:sz w:val="28"/>
          <w:szCs w:val="28"/>
        </w:rPr>
        <w:t>Эти термины более</w:t>
      </w:r>
      <w:r w:rsidR="00BD3F6E" w:rsidRPr="008E793E">
        <w:rPr>
          <w:rFonts w:ascii="Times New Roman" w:hAnsi="Times New Roman"/>
          <w:sz w:val="28"/>
          <w:szCs w:val="28"/>
        </w:rPr>
        <w:t xml:space="preserve"> </w:t>
      </w:r>
      <w:r w:rsidR="00FE6721" w:rsidRPr="008E793E">
        <w:rPr>
          <w:rFonts w:ascii="Times New Roman" w:hAnsi="Times New Roman"/>
          <w:sz w:val="28"/>
          <w:szCs w:val="28"/>
        </w:rPr>
        <w:t xml:space="preserve"> не </w:t>
      </w:r>
      <w:r w:rsidR="00BD3F6E" w:rsidRPr="008E793E">
        <w:rPr>
          <w:rFonts w:ascii="Times New Roman" w:hAnsi="Times New Roman"/>
          <w:sz w:val="28"/>
          <w:szCs w:val="28"/>
        </w:rPr>
        <w:t xml:space="preserve"> </w:t>
      </w:r>
      <w:r w:rsidR="00FE6721" w:rsidRPr="008E793E">
        <w:rPr>
          <w:rFonts w:ascii="Times New Roman" w:hAnsi="Times New Roman"/>
          <w:sz w:val="28"/>
          <w:szCs w:val="28"/>
        </w:rPr>
        <w:t>применимы  к</w:t>
      </w:r>
      <w:r w:rsidR="008A7D04" w:rsidRPr="008E793E">
        <w:rPr>
          <w:rFonts w:ascii="Times New Roman" w:hAnsi="Times New Roman"/>
          <w:sz w:val="28"/>
          <w:szCs w:val="28"/>
        </w:rPr>
        <w:t xml:space="preserve"> </w:t>
      </w:r>
      <w:r w:rsidR="00FE6721" w:rsidRPr="008E793E">
        <w:rPr>
          <w:rFonts w:ascii="Times New Roman" w:hAnsi="Times New Roman"/>
          <w:sz w:val="28"/>
          <w:szCs w:val="28"/>
        </w:rPr>
        <w:t xml:space="preserve"> конституционному</w:t>
      </w:r>
      <w:r w:rsidR="008A7D04" w:rsidRPr="008E793E">
        <w:rPr>
          <w:rFonts w:ascii="Times New Roman" w:hAnsi="Times New Roman"/>
          <w:sz w:val="28"/>
          <w:szCs w:val="28"/>
        </w:rPr>
        <w:t xml:space="preserve"> </w:t>
      </w:r>
      <w:r w:rsidR="00791333" w:rsidRPr="008E793E">
        <w:rPr>
          <w:rFonts w:ascii="Times New Roman" w:hAnsi="Times New Roman"/>
          <w:sz w:val="28"/>
          <w:szCs w:val="28"/>
        </w:rPr>
        <w:t xml:space="preserve"> строю  Канадского</w:t>
      </w:r>
      <w:r w:rsidR="00FE6721" w:rsidRPr="008E793E">
        <w:rPr>
          <w:rFonts w:ascii="Times New Roman" w:hAnsi="Times New Roman"/>
          <w:sz w:val="28"/>
          <w:szCs w:val="28"/>
        </w:rPr>
        <w:t xml:space="preserve"> </w:t>
      </w:r>
      <w:r w:rsidR="008A7D04" w:rsidRPr="008E793E">
        <w:rPr>
          <w:rFonts w:ascii="Times New Roman" w:hAnsi="Times New Roman"/>
          <w:sz w:val="28"/>
          <w:szCs w:val="28"/>
        </w:rPr>
        <w:t xml:space="preserve"> </w:t>
      </w:r>
      <w:r w:rsidR="00791333" w:rsidRPr="008E793E">
        <w:rPr>
          <w:rFonts w:ascii="Times New Roman" w:hAnsi="Times New Roman"/>
          <w:sz w:val="28"/>
          <w:szCs w:val="28"/>
        </w:rPr>
        <w:t>государства</w:t>
      </w:r>
      <w:r w:rsidR="00C02B17" w:rsidRPr="008E793E">
        <w:rPr>
          <w:rFonts w:ascii="Times New Roman" w:hAnsi="Times New Roman"/>
          <w:sz w:val="28"/>
          <w:szCs w:val="28"/>
        </w:rPr>
        <w:t xml:space="preserve"> и </w:t>
      </w:r>
      <w:r w:rsidR="00791333" w:rsidRPr="008E793E">
        <w:rPr>
          <w:rFonts w:ascii="Times New Roman" w:hAnsi="Times New Roman"/>
          <w:sz w:val="28"/>
          <w:szCs w:val="28"/>
        </w:rPr>
        <w:t xml:space="preserve">окончательно </w:t>
      </w:r>
      <w:r w:rsidR="00C02B17" w:rsidRPr="008E793E">
        <w:rPr>
          <w:rFonts w:ascii="Times New Roman" w:hAnsi="Times New Roman"/>
          <w:sz w:val="28"/>
          <w:szCs w:val="28"/>
        </w:rPr>
        <w:t>вышли из употребления</w:t>
      </w:r>
      <w:r w:rsidR="004A4610" w:rsidRPr="008E793E">
        <w:rPr>
          <w:rFonts w:ascii="Times New Roman" w:hAnsi="Times New Roman"/>
          <w:sz w:val="28"/>
          <w:szCs w:val="28"/>
        </w:rPr>
        <w:t>. Перестал применяться</w:t>
      </w:r>
      <w:r w:rsidR="00330B71" w:rsidRPr="008E793E">
        <w:rPr>
          <w:rFonts w:ascii="Times New Roman" w:hAnsi="Times New Roman"/>
          <w:sz w:val="28"/>
          <w:szCs w:val="28"/>
        </w:rPr>
        <w:t xml:space="preserve"> и</w:t>
      </w:r>
      <w:r w:rsidR="00765226" w:rsidRPr="008E793E">
        <w:rPr>
          <w:rFonts w:ascii="Times New Roman" w:hAnsi="Times New Roman"/>
          <w:sz w:val="28"/>
          <w:szCs w:val="28"/>
        </w:rPr>
        <w:t xml:space="preserve"> юридически</w:t>
      </w:r>
      <w:r w:rsidR="000D1EE8" w:rsidRPr="008E793E">
        <w:rPr>
          <w:rFonts w:ascii="Times New Roman" w:hAnsi="Times New Roman"/>
          <w:sz w:val="28"/>
          <w:szCs w:val="28"/>
        </w:rPr>
        <w:t xml:space="preserve">  ошибочный</w:t>
      </w:r>
      <w:r w:rsidR="00791333" w:rsidRPr="008E793E">
        <w:rPr>
          <w:rFonts w:ascii="Times New Roman" w:hAnsi="Times New Roman"/>
          <w:sz w:val="28"/>
          <w:szCs w:val="28"/>
        </w:rPr>
        <w:t xml:space="preserve"> </w:t>
      </w:r>
      <w:r w:rsidR="00330B71" w:rsidRPr="008E793E">
        <w:rPr>
          <w:rFonts w:ascii="Times New Roman" w:hAnsi="Times New Roman"/>
          <w:sz w:val="28"/>
          <w:szCs w:val="28"/>
        </w:rPr>
        <w:t>термин «конфедерация».</w:t>
      </w:r>
      <w:r w:rsidR="0031006B" w:rsidRPr="008E793E">
        <w:rPr>
          <w:rStyle w:val="a6"/>
          <w:rFonts w:ascii="Times New Roman" w:hAnsi="Times New Roman"/>
          <w:sz w:val="28"/>
          <w:szCs w:val="28"/>
        </w:rPr>
        <w:footnoteReference w:id="289"/>
      </w:r>
      <w:r w:rsidR="00BD3F6E" w:rsidRPr="008E793E">
        <w:rPr>
          <w:rFonts w:ascii="Times New Roman" w:hAnsi="Times New Roman"/>
          <w:sz w:val="28"/>
          <w:szCs w:val="28"/>
        </w:rPr>
        <w:t xml:space="preserve"> </w:t>
      </w:r>
    </w:p>
    <w:p w:rsidR="00176E92" w:rsidRPr="008E793E" w:rsidRDefault="0079133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1006B" w:rsidRPr="008E793E">
        <w:rPr>
          <w:rFonts w:ascii="Times New Roman" w:hAnsi="Times New Roman"/>
          <w:sz w:val="28"/>
          <w:szCs w:val="28"/>
        </w:rPr>
        <w:t>Но своеобразие конституционного</w:t>
      </w:r>
      <w:r w:rsidR="003F4230" w:rsidRPr="008E793E">
        <w:rPr>
          <w:rFonts w:ascii="Times New Roman" w:hAnsi="Times New Roman"/>
          <w:sz w:val="28"/>
          <w:szCs w:val="28"/>
        </w:rPr>
        <w:t xml:space="preserve"> </w:t>
      </w:r>
      <w:r w:rsidR="0031006B" w:rsidRPr="008E793E">
        <w:rPr>
          <w:rFonts w:ascii="Times New Roman" w:hAnsi="Times New Roman"/>
          <w:sz w:val="28"/>
          <w:szCs w:val="28"/>
        </w:rPr>
        <w:t>строя</w:t>
      </w:r>
      <w:r w:rsidRPr="008E793E">
        <w:rPr>
          <w:rFonts w:ascii="Times New Roman" w:hAnsi="Times New Roman"/>
          <w:sz w:val="28"/>
          <w:szCs w:val="28"/>
        </w:rPr>
        <w:t xml:space="preserve"> </w:t>
      </w:r>
      <w:r w:rsidR="0031006B" w:rsidRPr="008E793E">
        <w:rPr>
          <w:rFonts w:ascii="Times New Roman" w:hAnsi="Times New Roman"/>
          <w:sz w:val="28"/>
          <w:szCs w:val="28"/>
        </w:rPr>
        <w:t xml:space="preserve"> федерации</w:t>
      </w:r>
      <w:r w:rsidR="00C927AD" w:rsidRPr="008E793E">
        <w:rPr>
          <w:rFonts w:ascii="Times New Roman" w:hAnsi="Times New Roman"/>
          <w:sz w:val="28"/>
          <w:szCs w:val="28"/>
        </w:rPr>
        <w:t xml:space="preserve"> по-прежнему находит</w:t>
      </w:r>
      <w:r w:rsidR="00B73DB7" w:rsidRPr="008E793E">
        <w:rPr>
          <w:rFonts w:ascii="Times New Roman" w:hAnsi="Times New Roman"/>
          <w:sz w:val="28"/>
          <w:szCs w:val="28"/>
        </w:rPr>
        <w:t xml:space="preserve"> выражение в следующем.Конституция Канады сохранила неконсолидированный характер. </w:t>
      </w:r>
      <w:r w:rsidR="003F4230" w:rsidRPr="008E793E">
        <w:rPr>
          <w:rFonts w:ascii="Times New Roman" w:hAnsi="Times New Roman"/>
          <w:sz w:val="28"/>
          <w:szCs w:val="28"/>
        </w:rPr>
        <w:t>Г</w:t>
      </w:r>
      <w:r w:rsidR="00BD3F6E" w:rsidRPr="008E793E">
        <w:rPr>
          <w:rFonts w:ascii="Times New Roman" w:hAnsi="Times New Roman"/>
          <w:sz w:val="28"/>
          <w:szCs w:val="28"/>
        </w:rPr>
        <w:t>лавой Канадского государства</w:t>
      </w:r>
      <w:r w:rsidR="00B376C8" w:rsidRPr="008E793E">
        <w:rPr>
          <w:rFonts w:ascii="Times New Roman" w:hAnsi="Times New Roman"/>
          <w:sz w:val="28"/>
          <w:szCs w:val="28"/>
        </w:rPr>
        <w:t xml:space="preserve"> номинально остает</w:t>
      </w:r>
      <w:r w:rsidR="003F4230" w:rsidRPr="008E793E">
        <w:rPr>
          <w:rFonts w:ascii="Times New Roman" w:hAnsi="Times New Roman"/>
          <w:sz w:val="28"/>
          <w:szCs w:val="28"/>
        </w:rPr>
        <w:t>ся</w:t>
      </w:r>
      <w:r w:rsidRPr="008E793E">
        <w:rPr>
          <w:rFonts w:ascii="Times New Roman" w:hAnsi="Times New Roman"/>
          <w:sz w:val="28"/>
          <w:szCs w:val="28"/>
        </w:rPr>
        <w:t xml:space="preserve"> британский монарх. Сохранены </w:t>
      </w:r>
      <w:r w:rsidR="00842A1B" w:rsidRPr="008E793E">
        <w:rPr>
          <w:rFonts w:ascii="Times New Roman" w:hAnsi="Times New Roman"/>
          <w:sz w:val="28"/>
          <w:szCs w:val="28"/>
        </w:rPr>
        <w:t xml:space="preserve">другие </w:t>
      </w:r>
      <w:r w:rsidRPr="008E793E">
        <w:rPr>
          <w:rFonts w:ascii="Times New Roman" w:hAnsi="Times New Roman"/>
          <w:sz w:val="28"/>
          <w:szCs w:val="28"/>
        </w:rPr>
        <w:t>институты номинальной власти - Тайный совет, генерал-губернатор и лейтенант-губернаторы, связ</w:t>
      </w:r>
      <w:r w:rsidR="00B376C8" w:rsidRPr="008E793E">
        <w:rPr>
          <w:rFonts w:ascii="Times New Roman" w:hAnsi="Times New Roman"/>
          <w:sz w:val="28"/>
          <w:szCs w:val="28"/>
        </w:rPr>
        <w:t>ывающие суверенное федеративное</w:t>
      </w:r>
      <w:r w:rsidRPr="008E793E">
        <w:rPr>
          <w:rFonts w:ascii="Times New Roman" w:hAnsi="Times New Roman"/>
          <w:sz w:val="28"/>
          <w:szCs w:val="28"/>
        </w:rPr>
        <w:t xml:space="preserve"> </w:t>
      </w:r>
      <w:r w:rsidR="00CC3A7D" w:rsidRPr="008E793E">
        <w:rPr>
          <w:rFonts w:ascii="Times New Roman" w:hAnsi="Times New Roman"/>
          <w:sz w:val="28"/>
          <w:szCs w:val="28"/>
        </w:rPr>
        <w:t xml:space="preserve">Канадское </w:t>
      </w:r>
      <w:r w:rsidRPr="008E793E">
        <w:rPr>
          <w:rFonts w:ascii="Times New Roman" w:hAnsi="Times New Roman"/>
          <w:sz w:val="28"/>
          <w:szCs w:val="28"/>
        </w:rPr>
        <w:t xml:space="preserve">государство с </w:t>
      </w:r>
      <w:r w:rsidR="00CC3A7D" w:rsidRPr="008E793E">
        <w:rPr>
          <w:rFonts w:ascii="Times New Roman" w:hAnsi="Times New Roman"/>
          <w:sz w:val="28"/>
          <w:szCs w:val="28"/>
        </w:rPr>
        <w:t xml:space="preserve"> </w:t>
      </w:r>
      <w:r w:rsidR="000D1EE8" w:rsidRPr="008E793E">
        <w:rPr>
          <w:rFonts w:ascii="Times New Roman" w:hAnsi="Times New Roman"/>
          <w:sz w:val="28"/>
          <w:szCs w:val="28"/>
        </w:rPr>
        <w:t>британской короной.</w:t>
      </w:r>
      <w:r w:rsidR="00CC3A7D" w:rsidRPr="008E793E">
        <w:rPr>
          <w:rFonts w:ascii="Times New Roman" w:hAnsi="Times New Roman"/>
          <w:sz w:val="28"/>
          <w:szCs w:val="28"/>
        </w:rPr>
        <w:t xml:space="preserve"> </w:t>
      </w:r>
      <w:r w:rsidRPr="008E793E">
        <w:rPr>
          <w:rFonts w:ascii="Times New Roman" w:hAnsi="Times New Roman"/>
          <w:sz w:val="28"/>
          <w:szCs w:val="28"/>
        </w:rPr>
        <w:t>Сенат Канады</w:t>
      </w:r>
      <w:r w:rsidR="00EB7455" w:rsidRPr="008E793E">
        <w:rPr>
          <w:rFonts w:ascii="Times New Roman" w:hAnsi="Times New Roman"/>
          <w:sz w:val="28"/>
          <w:szCs w:val="28"/>
        </w:rPr>
        <w:t>, в отличие,</w:t>
      </w:r>
      <w:r w:rsidR="00842A1B" w:rsidRPr="008E793E">
        <w:rPr>
          <w:rFonts w:ascii="Times New Roman" w:hAnsi="Times New Roman"/>
          <w:sz w:val="28"/>
          <w:szCs w:val="28"/>
        </w:rPr>
        <w:t xml:space="preserve"> </w:t>
      </w:r>
      <w:r w:rsidR="00EB7455" w:rsidRPr="008E793E">
        <w:rPr>
          <w:rFonts w:ascii="Times New Roman" w:hAnsi="Times New Roman"/>
          <w:sz w:val="28"/>
          <w:szCs w:val="28"/>
        </w:rPr>
        <w:t>например, от Сената Австралии,</w:t>
      </w:r>
      <w:r w:rsidRPr="008E793E">
        <w:rPr>
          <w:rFonts w:ascii="Times New Roman" w:hAnsi="Times New Roman"/>
          <w:sz w:val="28"/>
          <w:szCs w:val="28"/>
        </w:rPr>
        <w:t xml:space="preserve"> </w:t>
      </w:r>
      <w:r w:rsidR="004819D7" w:rsidRPr="008E793E">
        <w:rPr>
          <w:rFonts w:ascii="Times New Roman" w:hAnsi="Times New Roman"/>
          <w:sz w:val="28"/>
          <w:szCs w:val="28"/>
        </w:rPr>
        <w:t xml:space="preserve">Испании, Италии или США, </w:t>
      </w:r>
      <w:r w:rsidRPr="008E793E">
        <w:rPr>
          <w:rFonts w:ascii="Times New Roman" w:hAnsi="Times New Roman"/>
          <w:sz w:val="28"/>
          <w:szCs w:val="28"/>
        </w:rPr>
        <w:t xml:space="preserve">по-прежнему </w:t>
      </w:r>
      <w:r w:rsidR="00C927AD" w:rsidRPr="008E793E">
        <w:rPr>
          <w:rFonts w:ascii="Times New Roman" w:hAnsi="Times New Roman"/>
          <w:sz w:val="28"/>
          <w:szCs w:val="28"/>
        </w:rPr>
        <w:t>является назначаемым органом,</w:t>
      </w:r>
      <w:r w:rsidR="00B376C8" w:rsidRPr="008E793E">
        <w:rPr>
          <w:rFonts w:ascii="Times New Roman" w:hAnsi="Times New Roman"/>
          <w:sz w:val="28"/>
          <w:szCs w:val="28"/>
        </w:rPr>
        <w:t xml:space="preserve"> </w:t>
      </w:r>
      <w:r w:rsidRPr="008E793E">
        <w:rPr>
          <w:rFonts w:ascii="Times New Roman" w:hAnsi="Times New Roman"/>
          <w:sz w:val="28"/>
          <w:szCs w:val="28"/>
        </w:rPr>
        <w:t>построен</w:t>
      </w:r>
      <w:r w:rsidR="00C927AD" w:rsidRPr="008E793E">
        <w:rPr>
          <w:rFonts w:ascii="Times New Roman" w:hAnsi="Times New Roman"/>
          <w:sz w:val="28"/>
          <w:szCs w:val="28"/>
        </w:rPr>
        <w:t>ным</w:t>
      </w:r>
      <w:r w:rsidRPr="008E793E">
        <w:rPr>
          <w:rFonts w:ascii="Times New Roman" w:hAnsi="Times New Roman"/>
          <w:sz w:val="28"/>
          <w:szCs w:val="28"/>
        </w:rPr>
        <w:t xml:space="preserve"> по м</w:t>
      </w:r>
      <w:r w:rsidR="00EB7455" w:rsidRPr="008E793E">
        <w:rPr>
          <w:rFonts w:ascii="Times New Roman" w:hAnsi="Times New Roman"/>
          <w:sz w:val="28"/>
          <w:szCs w:val="28"/>
        </w:rPr>
        <w:t>одели британской Палаты лордов.</w:t>
      </w:r>
      <w:r w:rsidRPr="008E793E">
        <w:rPr>
          <w:rFonts w:ascii="Times New Roman" w:hAnsi="Times New Roman"/>
          <w:sz w:val="28"/>
          <w:szCs w:val="28"/>
        </w:rPr>
        <w:t xml:space="preserve"> Ц</w:t>
      </w:r>
      <w:r w:rsidR="0031006B" w:rsidRPr="008E793E">
        <w:rPr>
          <w:rFonts w:ascii="Times New Roman" w:hAnsi="Times New Roman"/>
          <w:sz w:val="28"/>
          <w:szCs w:val="28"/>
        </w:rPr>
        <w:t>елый</w:t>
      </w:r>
      <w:r w:rsidR="00BD3F6E" w:rsidRPr="008E793E">
        <w:rPr>
          <w:rFonts w:ascii="Times New Roman" w:hAnsi="Times New Roman"/>
          <w:sz w:val="28"/>
          <w:szCs w:val="28"/>
        </w:rPr>
        <w:t xml:space="preserve"> ряд </w:t>
      </w:r>
      <w:r w:rsidR="00C02B17" w:rsidRPr="008E793E">
        <w:rPr>
          <w:rFonts w:ascii="Times New Roman" w:hAnsi="Times New Roman"/>
          <w:sz w:val="28"/>
          <w:szCs w:val="28"/>
        </w:rPr>
        <w:t>статутов, конвенциональных норм</w:t>
      </w:r>
      <w:r w:rsidR="00BD3F6E" w:rsidRPr="008E793E">
        <w:rPr>
          <w:rFonts w:ascii="Times New Roman" w:hAnsi="Times New Roman"/>
          <w:sz w:val="28"/>
          <w:szCs w:val="28"/>
        </w:rPr>
        <w:t xml:space="preserve"> и судебных прецедентов</w:t>
      </w:r>
      <w:r w:rsidR="00FC0731" w:rsidRPr="008E793E">
        <w:rPr>
          <w:rFonts w:ascii="Times New Roman" w:hAnsi="Times New Roman"/>
          <w:sz w:val="28"/>
          <w:szCs w:val="28"/>
        </w:rPr>
        <w:t xml:space="preserve"> Соединенного Королевства</w:t>
      </w:r>
      <w:r w:rsidR="00B376C8" w:rsidRPr="008E793E">
        <w:rPr>
          <w:rFonts w:ascii="Times New Roman" w:hAnsi="Times New Roman"/>
          <w:sz w:val="28"/>
          <w:szCs w:val="28"/>
        </w:rPr>
        <w:t xml:space="preserve"> </w:t>
      </w:r>
      <w:r w:rsidR="00C02B17" w:rsidRPr="008E793E">
        <w:rPr>
          <w:rFonts w:ascii="Times New Roman" w:hAnsi="Times New Roman"/>
          <w:sz w:val="28"/>
          <w:szCs w:val="28"/>
        </w:rPr>
        <w:t>Великобритании</w:t>
      </w:r>
      <w:r w:rsidRPr="008E793E">
        <w:rPr>
          <w:rFonts w:ascii="Times New Roman" w:hAnsi="Times New Roman"/>
          <w:sz w:val="28"/>
          <w:szCs w:val="28"/>
        </w:rPr>
        <w:t xml:space="preserve"> и Северной Ирландии</w:t>
      </w:r>
      <w:r w:rsidR="00C02B17" w:rsidRPr="008E793E">
        <w:rPr>
          <w:rFonts w:ascii="Times New Roman" w:hAnsi="Times New Roman"/>
          <w:sz w:val="28"/>
          <w:szCs w:val="28"/>
        </w:rPr>
        <w:t xml:space="preserve"> </w:t>
      </w:r>
      <w:r w:rsidR="00BD3F6E" w:rsidRPr="008E793E">
        <w:rPr>
          <w:rFonts w:ascii="Times New Roman" w:hAnsi="Times New Roman"/>
          <w:sz w:val="28"/>
          <w:szCs w:val="28"/>
        </w:rPr>
        <w:t>по-прежнему</w:t>
      </w:r>
      <w:r w:rsidR="0031006B" w:rsidRPr="008E793E">
        <w:rPr>
          <w:rFonts w:ascii="Times New Roman" w:hAnsi="Times New Roman"/>
          <w:sz w:val="28"/>
          <w:szCs w:val="28"/>
        </w:rPr>
        <w:t xml:space="preserve"> принадлежит к иерархии источников</w:t>
      </w:r>
      <w:r w:rsidR="00FC0731" w:rsidRPr="008E793E">
        <w:rPr>
          <w:rFonts w:ascii="Times New Roman" w:hAnsi="Times New Roman"/>
          <w:sz w:val="28"/>
          <w:szCs w:val="28"/>
        </w:rPr>
        <w:t xml:space="preserve"> конституционного,</w:t>
      </w:r>
      <w:r w:rsidR="003F4230" w:rsidRPr="008E793E">
        <w:rPr>
          <w:rFonts w:ascii="Times New Roman" w:hAnsi="Times New Roman"/>
          <w:sz w:val="28"/>
          <w:szCs w:val="28"/>
        </w:rPr>
        <w:t xml:space="preserve"> гражданского </w:t>
      </w:r>
      <w:r w:rsidR="000D1EE8" w:rsidRPr="008E793E">
        <w:rPr>
          <w:rFonts w:ascii="Times New Roman" w:hAnsi="Times New Roman"/>
          <w:sz w:val="28"/>
          <w:szCs w:val="28"/>
        </w:rPr>
        <w:t xml:space="preserve"> </w:t>
      </w:r>
      <w:r w:rsidR="003F4230" w:rsidRPr="008E793E">
        <w:rPr>
          <w:rFonts w:ascii="Times New Roman" w:hAnsi="Times New Roman"/>
          <w:sz w:val="28"/>
          <w:szCs w:val="28"/>
        </w:rPr>
        <w:t>и</w:t>
      </w:r>
      <w:r w:rsidR="00BD3F6E" w:rsidRPr="008E793E">
        <w:rPr>
          <w:rFonts w:ascii="Times New Roman" w:hAnsi="Times New Roman"/>
          <w:sz w:val="28"/>
          <w:szCs w:val="28"/>
        </w:rPr>
        <w:t xml:space="preserve"> уголовного права</w:t>
      </w:r>
      <w:r w:rsidR="00C02B17" w:rsidRPr="008E793E">
        <w:rPr>
          <w:rFonts w:ascii="Times New Roman" w:hAnsi="Times New Roman"/>
          <w:sz w:val="28"/>
          <w:szCs w:val="28"/>
        </w:rPr>
        <w:t xml:space="preserve"> суверенной </w:t>
      </w:r>
      <w:r w:rsidR="00BD3F6E" w:rsidRPr="008E793E">
        <w:rPr>
          <w:rFonts w:ascii="Times New Roman" w:hAnsi="Times New Roman"/>
          <w:sz w:val="28"/>
          <w:szCs w:val="28"/>
        </w:rPr>
        <w:t xml:space="preserve"> Канады</w:t>
      </w:r>
      <w:r w:rsidR="0031006B" w:rsidRPr="008E793E">
        <w:rPr>
          <w:rStyle w:val="a6"/>
          <w:rFonts w:ascii="Times New Roman" w:hAnsi="Times New Roman"/>
          <w:sz w:val="28"/>
          <w:szCs w:val="28"/>
        </w:rPr>
        <w:footnoteReference w:id="290"/>
      </w:r>
      <w:r w:rsidR="00BD3F6E" w:rsidRPr="008E793E">
        <w:rPr>
          <w:rFonts w:ascii="Times New Roman" w:hAnsi="Times New Roman"/>
          <w:sz w:val="28"/>
          <w:szCs w:val="28"/>
        </w:rPr>
        <w:t>.</w:t>
      </w:r>
    </w:p>
    <w:p w:rsidR="00FE6721" w:rsidRPr="008E793E" w:rsidRDefault="00FE672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Конституционная реформа, проведенная </w:t>
      </w:r>
      <w:r w:rsidR="00FC0731" w:rsidRPr="008E793E">
        <w:rPr>
          <w:rFonts w:ascii="Times New Roman" w:hAnsi="Times New Roman"/>
          <w:sz w:val="28"/>
          <w:szCs w:val="28"/>
        </w:rPr>
        <w:t>федеральным центром совместно с</w:t>
      </w:r>
      <w:r w:rsidRPr="008E793E">
        <w:rPr>
          <w:rFonts w:ascii="Times New Roman" w:hAnsi="Times New Roman"/>
          <w:sz w:val="28"/>
          <w:szCs w:val="28"/>
        </w:rPr>
        <w:t xml:space="preserve"> девят</w:t>
      </w:r>
      <w:r w:rsidR="00FC0731" w:rsidRPr="008E793E">
        <w:rPr>
          <w:rFonts w:ascii="Times New Roman" w:hAnsi="Times New Roman"/>
          <w:sz w:val="28"/>
          <w:szCs w:val="28"/>
        </w:rPr>
        <w:t>ью</w:t>
      </w:r>
      <w:r w:rsidRPr="008E793E">
        <w:rPr>
          <w:rFonts w:ascii="Times New Roman" w:hAnsi="Times New Roman"/>
          <w:sz w:val="28"/>
          <w:szCs w:val="28"/>
        </w:rPr>
        <w:t xml:space="preserve"> провинциями</w:t>
      </w:r>
      <w:r w:rsidR="00E054AE" w:rsidRPr="008E793E">
        <w:rPr>
          <w:rFonts w:ascii="Times New Roman" w:hAnsi="Times New Roman"/>
          <w:sz w:val="28"/>
          <w:szCs w:val="28"/>
        </w:rPr>
        <w:t xml:space="preserve"> и</w:t>
      </w:r>
      <w:r w:rsidR="00EB7455" w:rsidRPr="008E793E">
        <w:rPr>
          <w:rFonts w:ascii="Times New Roman" w:hAnsi="Times New Roman"/>
          <w:sz w:val="28"/>
          <w:szCs w:val="28"/>
        </w:rPr>
        <w:t xml:space="preserve"> в согласии с властями</w:t>
      </w:r>
      <w:r w:rsidR="00E054AE" w:rsidRPr="008E793E">
        <w:rPr>
          <w:rFonts w:ascii="Times New Roman" w:hAnsi="Times New Roman"/>
          <w:sz w:val="28"/>
          <w:szCs w:val="28"/>
        </w:rPr>
        <w:t xml:space="preserve"> метрополии</w:t>
      </w:r>
      <w:r w:rsidRPr="008E793E">
        <w:rPr>
          <w:rFonts w:ascii="Times New Roman" w:hAnsi="Times New Roman"/>
          <w:sz w:val="28"/>
          <w:szCs w:val="28"/>
        </w:rPr>
        <w:t xml:space="preserve">, </w:t>
      </w:r>
      <w:r w:rsidR="003F4230" w:rsidRPr="008E793E">
        <w:rPr>
          <w:rFonts w:ascii="Times New Roman" w:hAnsi="Times New Roman"/>
          <w:sz w:val="28"/>
          <w:szCs w:val="28"/>
        </w:rPr>
        <w:t xml:space="preserve"> </w:t>
      </w:r>
      <w:r w:rsidRPr="008E793E">
        <w:rPr>
          <w:rFonts w:ascii="Times New Roman" w:hAnsi="Times New Roman"/>
          <w:sz w:val="28"/>
          <w:szCs w:val="28"/>
        </w:rPr>
        <w:t xml:space="preserve">явилась </w:t>
      </w:r>
      <w:r w:rsidR="00E054AE" w:rsidRPr="008E793E">
        <w:rPr>
          <w:rFonts w:ascii="Times New Roman" w:hAnsi="Times New Roman"/>
          <w:sz w:val="28"/>
          <w:szCs w:val="28"/>
        </w:rPr>
        <w:t xml:space="preserve"> </w:t>
      </w:r>
      <w:r w:rsidRPr="008E793E">
        <w:rPr>
          <w:rFonts w:ascii="Times New Roman" w:hAnsi="Times New Roman"/>
          <w:sz w:val="28"/>
          <w:szCs w:val="28"/>
        </w:rPr>
        <w:t>новым свидетельством зрелости общенационального самосознания канадского</w:t>
      </w:r>
      <w:r w:rsidR="003F4230" w:rsidRPr="008E793E">
        <w:rPr>
          <w:rFonts w:ascii="Times New Roman" w:hAnsi="Times New Roman"/>
          <w:sz w:val="28"/>
          <w:szCs w:val="28"/>
        </w:rPr>
        <w:t xml:space="preserve"> </w:t>
      </w:r>
      <w:r w:rsidRPr="008E793E">
        <w:rPr>
          <w:rFonts w:ascii="Times New Roman" w:hAnsi="Times New Roman"/>
          <w:sz w:val="28"/>
          <w:szCs w:val="28"/>
        </w:rPr>
        <w:t xml:space="preserve"> общества, </w:t>
      </w:r>
      <w:r w:rsidR="003F4230" w:rsidRPr="008E793E">
        <w:rPr>
          <w:rFonts w:ascii="Times New Roman" w:hAnsi="Times New Roman"/>
          <w:sz w:val="28"/>
          <w:szCs w:val="28"/>
        </w:rPr>
        <w:t xml:space="preserve"> </w:t>
      </w:r>
      <w:r w:rsidRPr="008E793E">
        <w:rPr>
          <w:rFonts w:ascii="Times New Roman" w:hAnsi="Times New Roman"/>
          <w:sz w:val="28"/>
          <w:szCs w:val="28"/>
        </w:rPr>
        <w:t>признаком</w:t>
      </w:r>
      <w:r w:rsidR="00C02B17" w:rsidRPr="008E793E">
        <w:rPr>
          <w:rFonts w:ascii="Times New Roman" w:hAnsi="Times New Roman"/>
          <w:sz w:val="28"/>
          <w:szCs w:val="28"/>
        </w:rPr>
        <w:t xml:space="preserve"> поступательно</w:t>
      </w:r>
      <w:r w:rsidR="00EB7455" w:rsidRPr="008E793E">
        <w:rPr>
          <w:rFonts w:ascii="Times New Roman" w:hAnsi="Times New Roman"/>
          <w:sz w:val="28"/>
          <w:szCs w:val="28"/>
        </w:rPr>
        <w:t>го развития Канадской федерации</w:t>
      </w:r>
      <w:r w:rsidRPr="008E793E">
        <w:rPr>
          <w:rFonts w:ascii="Times New Roman" w:hAnsi="Times New Roman"/>
          <w:sz w:val="28"/>
          <w:szCs w:val="28"/>
        </w:rPr>
        <w:t xml:space="preserve"> как суверенного конституционного демократического  государства.</w:t>
      </w:r>
      <w:r w:rsidR="003F4230" w:rsidRPr="008E793E">
        <w:rPr>
          <w:rFonts w:ascii="Times New Roman" w:hAnsi="Times New Roman"/>
          <w:sz w:val="28"/>
          <w:szCs w:val="28"/>
        </w:rPr>
        <w:t xml:space="preserve"> </w:t>
      </w:r>
      <w:r w:rsidR="000D1EE8" w:rsidRPr="008E793E">
        <w:rPr>
          <w:rFonts w:ascii="Times New Roman" w:hAnsi="Times New Roman"/>
          <w:sz w:val="28"/>
          <w:szCs w:val="28"/>
        </w:rPr>
        <w:t xml:space="preserve"> </w:t>
      </w:r>
      <w:r w:rsidR="003F4230" w:rsidRPr="008E793E">
        <w:rPr>
          <w:rFonts w:ascii="Times New Roman" w:hAnsi="Times New Roman"/>
          <w:sz w:val="28"/>
          <w:szCs w:val="28"/>
        </w:rPr>
        <w:t xml:space="preserve">Серьезные </w:t>
      </w:r>
      <w:r w:rsidR="00791333" w:rsidRPr="008E793E">
        <w:rPr>
          <w:rFonts w:ascii="Times New Roman" w:hAnsi="Times New Roman"/>
          <w:sz w:val="28"/>
          <w:szCs w:val="28"/>
        </w:rPr>
        <w:t xml:space="preserve">правовые и политические </w:t>
      </w:r>
      <w:r w:rsidR="003F4230" w:rsidRPr="008E793E">
        <w:rPr>
          <w:rFonts w:ascii="Times New Roman" w:hAnsi="Times New Roman"/>
          <w:sz w:val="28"/>
          <w:szCs w:val="28"/>
        </w:rPr>
        <w:t>препятствия</w:t>
      </w:r>
      <w:r w:rsidR="00EB7455" w:rsidRPr="008E793E">
        <w:rPr>
          <w:rFonts w:ascii="Times New Roman" w:hAnsi="Times New Roman"/>
          <w:sz w:val="28"/>
          <w:szCs w:val="28"/>
        </w:rPr>
        <w:t>, стоявшие</w:t>
      </w:r>
      <w:r w:rsidR="003F4230" w:rsidRPr="008E793E">
        <w:rPr>
          <w:rFonts w:ascii="Times New Roman" w:hAnsi="Times New Roman"/>
          <w:sz w:val="28"/>
          <w:szCs w:val="28"/>
        </w:rPr>
        <w:t xml:space="preserve"> на п</w:t>
      </w:r>
      <w:r w:rsidR="00791333" w:rsidRPr="008E793E">
        <w:rPr>
          <w:rFonts w:ascii="Times New Roman" w:hAnsi="Times New Roman"/>
          <w:sz w:val="28"/>
          <w:szCs w:val="28"/>
        </w:rPr>
        <w:t>ути реализации реформы</w:t>
      </w:r>
      <w:r w:rsidR="00EB7455" w:rsidRPr="008E793E">
        <w:rPr>
          <w:rFonts w:ascii="Times New Roman" w:hAnsi="Times New Roman"/>
          <w:sz w:val="28"/>
          <w:szCs w:val="28"/>
        </w:rPr>
        <w:t>,</w:t>
      </w:r>
      <w:r w:rsidR="00791333" w:rsidRPr="008E793E">
        <w:rPr>
          <w:rFonts w:ascii="Times New Roman" w:hAnsi="Times New Roman"/>
          <w:sz w:val="28"/>
          <w:szCs w:val="28"/>
        </w:rPr>
        <w:t xml:space="preserve"> не побуд</w:t>
      </w:r>
      <w:r w:rsidR="00765226" w:rsidRPr="008E793E">
        <w:rPr>
          <w:rFonts w:ascii="Times New Roman" w:hAnsi="Times New Roman"/>
          <w:sz w:val="28"/>
          <w:szCs w:val="28"/>
        </w:rPr>
        <w:t>или</w:t>
      </w:r>
      <w:r w:rsidR="00791333" w:rsidRPr="008E793E">
        <w:rPr>
          <w:rFonts w:ascii="Times New Roman" w:hAnsi="Times New Roman"/>
          <w:sz w:val="28"/>
          <w:szCs w:val="28"/>
        </w:rPr>
        <w:t xml:space="preserve"> федеральный </w:t>
      </w:r>
      <w:r w:rsidR="00765226" w:rsidRPr="008E793E">
        <w:rPr>
          <w:rFonts w:ascii="Times New Roman" w:hAnsi="Times New Roman"/>
          <w:sz w:val="28"/>
          <w:szCs w:val="28"/>
        </w:rPr>
        <w:t xml:space="preserve">центр и провинции </w:t>
      </w:r>
      <w:r w:rsidR="00765226" w:rsidRPr="008E793E">
        <w:rPr>
          <w:rFonts w:ascii="Times New Roman" w:hAnsi="Times New Roman"/>
          <w:sz w:val="28"/>
          <w:szCs w:val="28"/>
        </w:rPr>
        <w:lastRenderedPageBreak/>
        <w:t xml:space="preserve">прибегнуть </w:t>
      </w:r>
      <w:r w:rsidR="00EB7455" w:rsidRPr="008E793E">
        <w:rPr>
          <w:rFonts w:ascii="Times New Roman" w:hAnsi="Times New Roman"/>
          <w:sz w:val="28"/>
          <w:szCs w:val="28"/>
        </w:rPr>
        <w:t xml:space="preserve">к </w:t>
      </w:r>
      <w:r w:rsidR="00765226" w:rsidRPr="008E793E">
        <w:rPr>
          <w:rFonts w:ascii="Times New Roman" w:hAnsi="Times New Roman"/>
          <w:sz w:val="28"/>
          <w:szCs w:val="28"/>
        </w:rPr>
        <w:t>действиям, которые шли бы вразрез со статутным правом, с прецедентами судеб</w:t>
      </w:r>
      <w:r w:rsidR="000D1EE8" w:rsidRPr="008E793E">
        <w:rPr>
          <w:rFonts w:ascii="Times New Roman" w:hAnsi="Times New Roman"/>
          <w:sz w:val="28"/>
          <w:szCs w:val="28"/>
        </w:rPr>
        <w:t>ного толкования</w:t>
      </w:r>
      <w:r w:rsidR="003F4230" w:rsidRPr="008E793E">
        <w:rPr>
          <w:rFonts w:ascii="Times New Roman" w:hAnsi="Times New Roman"/>
          <w:sz w:val="28"/>
          <w:szCs w:val="28"/>
        </w:rPr>
        <w:t xml:space="preserve"> и</w:t>
      </w:r>
      <w:r w:rsidR="00765226" w:rsidRPr="008E793E">
        <w:rPr>
          <w:rFonts w:ascii="Times New Roman" w:hAnsi="Times New Roman"/>
          <w:sz w:val="28"/>
          <w:szCs w:val="28"/>
        </w:rPr>
        <w:t xml:space="preserve"> с большинством </w:t>
      </w:r>
      <w:r w:rsidR="00EB7455" w:rsidRPr="008E793E">
        <w:rPr>
          <w:rFonts w:ascii="Times New Roman" w:hAnsi="Times New Roman"/>
          <w:sz w:val="28"/>
          <w:szCs w:val="28"/>
        </w:rPr>
        <w:t xml:space="preserve">многочисленных </w:t>
      </w:r>
      <w:r w:rsidR="003F4230" w:rsidRPr="008E793E">
        <w:rPr>
          <w:rFonts w:ascii="Times New Roman" w:hAnsi="Times New Roman"/>
          <w:sz w:val="28"/>
          <w:szCs w:val="28"/>
        </w:rPr>
        <w:t xml:space="preserve"> конвенциональных</w:t>
      </w:r>
      <w:r w:rsidR="00791333" w:rsidRPr="008E793E">
        <w:rPr>
          <w:rFonts w:ascii="Times New Roman" w:hAnsi="Times New Roman"/>
          <w:sz w:val="28"/>
          <w:szCs w:val="28"/>
        </w:rPr>
        <w:t xml:space="preserve"> </w:t>
      </w:r>
      <w:r w:rsidR="003F4230" w:rsidRPr="008E793E">
        <w:rPr>
          <w:rFonts w:ascii="Times New Roman" w:hAnsi="Times New Roman"/>
          <w:sz w:val="28"/>
          <w:szCs w:val="28"/>
        </w:rPr>
        <w:t xml:space="preserve"> норм</w:t>
      </w:r>
      <w:r w:rsidR="00EB7455" w:rsidRPr="008E793E">
        <w:rPr>
          <w:rFonts w:ascii="Times New Roman" w:hAnsi="Times New Roman"/>
          <w:sz w:val="28"/>
          <w:szCs w:val="28"/>
        </w:rPr>
        <w:t>, сложившихся в правовой системе</w:t>
      </w:r>
      <w:r w:rsidR="003F4230" w:rsidRPr="008E793E">
        <w:rPr>
          <w:rFonts w:ascii="Times New Roman" w:hAnsi="Times New Roman"/>
          <w:sz w:val="28"/>
          <w:szCs w:val="28"/>
        </w:rPr>
        <w:t xml:space="preserve"> страны.</w:t>
      </w:r>
      <w:r w:rsidR="000D1EE8" w:rsidRPr="008E793E">
        <w:rPr>
          <w:rFonts w:ascii="Times New Roman" w:hAnsi="Times New Roman"/>
          <w:sz w:val="28"/>
          <w:szCs w:val="28"/>
        </w:rPr>
        <w:t xml:space="preserve"> При расхождении его действий с решениями судебных инстанций  федеральное правительство вносило в свои планы и действия необходимые правовые коррективы.</w:t>
      </w:r>
    </w:p>
    <w:p w:rsidR="007A3A06" w:rsidRPr="008E793E" w:rsidRDefault="007A3A06" w:rsidP="008E793E">
      <w:pPr>
        <w:spacing w:line="360" w:lineRule="auto"/>
        <w:ind w:firstLine="709"/>
        <w:contextualSpacing/>
        <w:jc w:val="both"/>
        <w:rPr>
          <w:rFonts w:ascii="Times New Roman" w:hAnsi="Times New Roman"/>
          <w:sz w:val="28"/>
          <w:szCs w:val="28"/>
        </w:rPr>
      </w:pPr>
    </w:p>
    <w:p w:rsidR="008A7D04" w:rsidRPr="008E793E" w:rsidRDefault="00C02B1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4</w:t>
      </w:r>
      <w:r w:rsidR="0026521E" w:rsidRPr="008E793E">
        <w:rPr>
          <w:rFonts w:ascii="Times New Roman" w:hAnsi="Times New Roman"/>
          <w:sz w:val="28"/>
          <w:szCs w:val="28"/>
        </w:rPr>
        <w:t xml:space="preserve">. </w:t>
      </w:r>
      <w:r w:rsidR="004819D7" w:rsidRPr="008E793E">
        <w:rPr>
          <w:rFonts w:ascii="Times New Roman" w:hAnsi="Times New Roman"/>
          <w:sz w:val="28"/>
          <w:szCs w:val="28"/>
        </w:rPr>
        <w:t xml:space="preserve">РАСПРЕДЕЛЕНИЕ  И  </w:t>
      </w:r>
      <w:r w:rsidR="0026521E" w:rsidRPr="008E793E">
        <w:rPr>
          <w:rFonts w:ascii="Times New Roman" w:hAnsi="Times New Roman"/>
          <w:sz w:val="28"/>
          <w:szCs w:val="28"/>
        </w:rPr>
        <w:t>ПЕРЕРАСПРЕДЕЛЕНИЕ СФЕР  КОМПЕТЕНЦИИ В  РЕГУЛИРОВАНИИ  НЕФТЕГАЗОВОГО  СЕКТОРА ЭКОНОМИКИ</w:t>
      </w:r>
    </w:p>
    <w:p w:rsidR="00EB7455" w:rsidRPr="008E793E" w:rsidRDefault="00EB7455" w:rsidP="008E793E">
      <w:pPr>
        <w:spacing w:line="360" w:lineRule="auto"/>
        <w:ind w:firstLine="709"/>
        <w:contextualSpacing/>
        <w:jc w:val="both"/>
        <w:rPr>
          <w:rFonts w:ascii="Times New Roman" w:hAnsi="Times New Roman"/>
          <w:sz w:val="28"/>
          <w:szCs w:val="28"/>
        </w:rPr>
      </w:pPr>
    </w:p>
    <w:p w:rsidR="007A3A06" w:rsidRPr="008E793E" w:rsidRDefault="009B540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Канада принадлеж</w:t>
      </w:r>
      <w:r w:rsidR="000D6150" w:rsidRPr="008E793E">
        <w:rPr>
          <w:rFonts w:ascii="Times New Roman" w:hAnsi="Times New Roman"/>
          <w:sz w:val="28"/>
          <w:szCs w:val="28"/>
        </w:rPr>
        <w:t>ит к группе государств, наиболее</w:t>
      </w:r>
      <w:r w:rsidR="00510A2C" w:rsidRPr="008E793E">
        <w:rPr>
          <w:rFonts w:ascii="Times New Roman" w:hAnsi="Times New Roman"/>
          <w:sz w:val="28"/>
          <w:szCs w:val="28"/>
        </w:rPr>
        <w:t xml:space="preserve"> богатых природ</w:t>
      </w:r>
      <w:r w:rsidRPr="008E793E">
        <w:rPr>
          <w:rFonts w:ascii="Times New Roman" w:hAnsi="Times New Roman"/>
          <w:sz w:val="28"/>
          <w:szCs w:val="28"/>
        </w:rPr>
        <w:t>но-энергетическими ресурсами. В связи с этим обстоятельством вопросы собственно</w:t>
      </w:r>
      <w:r w:rsidR="00EB7455" w:rsidRPr="008E793E">
        <w:rPr>
          <w:rFonts w:ascii="Times New Roman" w:hAnsi="Times New Roman"/>
          <w:sz w:val="28"/>
          <w:szCs w:val="28"/>
        </w:rPr>
        <w:t>сти на природные ресурсы</w:t>
      </w:r>
      <w:r w:rsidRPr="008E793E">
        <w:rPr>
          <w:rFonts w:ascii="Times New Roman" w:hAnsi="Times New Roman"/>
          <w:sz w:val="28"/>
          <w:szCs w:val="28"/>
        </w:rPr>
        <w:t xml:space="preserve"> </w:t>
      </w:r>
      <w:r w:rsidR="00EB7455" w:rsidRPr="008E793E">
        <w:rPr>
          <w:rFonts w:ascii="Times New Roman" w:hAnsi="Times New Roman"/>
          <w:sz w:val="28"/>
          <w:szCs w:val="28"/>
        </w:rPr>
        <w:t xml:space="preserve">и их использования </w:t>
      </w:r>
      <w:r w:rsidR="00F7082A" w:rsidRPr="008E793E">
        <w:rPr>
          <w:rFonts w:ascii="Times New Roman" w:hAnsi="Times New Roman"/>
          <w:sz w:val="28"/>
          <w:szCs w:val="28"/>
        </w:rPr>
        <w:t xml:space="preserve"> практически</w:t>
      </w:r>
      <w:r w:rsidR="000D6150" w:rsidRPr="008E793E">
        <w:rPr>
          <w:rFonts w:ascii="Times New Roman" w:hAnsi="Times New Roman"/>
          <w:sz w:val="28"/>
          <w:szCs w:val="28"/>
        </w:rPr>
        <w:t xml:space="preserve"> </w:t>
      </w:r>
      <w:r w:rsidRPr="008E793E">
        <w:rPr>
          <w:rFonts w:ascii="Times New Roman" w:hAnsi="Times New Roman"/>
          <w:sz w:val="28"/>
          <w:szCs w:val="28"/>
        </w:rPr>
        <w:t>постоянно</w:t>
      </w:r>
      <w:r w:rsidR="00F7082A" w:rsidRPr="008E793E">
        <w:rPr>
          <w:rFonts w:ascii="Times New Roman" w:hAnsi="Times New Roman"/>
          <w:sz w:val="28"/>
          <w:szCs w:val="28"/>
        </w:rPr>
        <w:t xml:space="preserve"> находятся в данной федерации в</w:t>
      </w:r>
      <w:r w:rsidRPr="008E793E">
        <w:rPr>
          <w:rFonts w:ascii="Times New Roman" w:hAnsi="Times New Roman"/>
          <w:sz w:val="28"/>
          <w:szCs w:val="28"/>
        </w:rPr>
        <w:t xml:space="preserve"> ряду правовых</w:t>
      </w:r>
      <w:r w:rsidR="00510A2C" w:rsidRPr="008E793E">
        <w:rPr>
          <w:rFonts w:ascii="Times New Roman" w:hAnsi="Times New Roman"/>
          <w:sz w:val="28"/>
          <w:szCs w:val="28"/>
        </w:rPr>
        <w:t xml:space="preserve">, экономических </w:t>
      </w:r>
      <w:r w:rsidRPr="008E793E">
        <w:rPr>
          <w:rFonts w:ascii="Times New Roman" w:hAnsi="Times New Roman"/>
          <w:sz w:val="28"/>
          <w:szCs w:val="28"/>
        </w:rPr>
        <w:t xml:space="preserve"> и</w:t>
      </w:r>
      <w:r w:rsidR="00EB7455" w:rsidRPr="008E793E">
        <w:rPr>
          <w:rFonts w:ascii="Times New Roman" w:hAnsi="Times New Roman"/>
          <w:sz w:val="28"/>
          <w:szCs w:val="28"/>
        </w:rPr>
        <w:t xml:space="preserve"> </w:t>
      </w:r>
      <w:r w:rsidRPr="008E793E">
        <w:rPr>
          <w:rFonts w:ascii="Times New Roman" w:hAnsi="Times New Roman"/>
          <w:sz w:val="28"/>
          <w:szCs w:val="28"/>
        </w:rPr>
        <w:t xml:space="preserve"> политических проблем первостепенной  важности. </w:t>
      </w:r>
    </w:p>
    <w:p w:rsidR="00F66C58" w:rsidRPr="008E793E" w:rsidRDefault="007A3A0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63BFC" w:rsidRPr="008E793E">
        <w:rPr>
          <w:rFonts w:ascii="Times New Roman" w:hAnsi="Times New Roman"/>
          <w:sz w:val="28"/>
          <w:szCs w:val="28"/>
        </w:rPr>
        <w:t xml:space="preserve"> </w:t>
      </w:r>
      <w:r w:rsidRPr="008E793E">
        <w:rPr>
          <w:rFonts w:ascii="Times New Roman" w:hAnsi="Times New Roman"/>
          <w:sz w:val="28"/>
          <w:szCs w:val="28"/>
        </w:rPr>
        <w:t>Как говорилось в пара</w:t>
      </w:r>
      <w:r w:rsidR="00677B7D" w:rsidRPr="008E793E">
        <w:rPr>
          <w:rFonts w:ascii="Times New Roman" w:hAnsi="Times New Roman"/>
          <w:sz w:val="28"/>
          <w:szCs w:val="28"/>
        </w:rPr>
        <w:t xml:space="preserve">графе 1 настоящей главы, </w:t>
      </w:r>
      <w:r w:rsidR="00842A1B" w:rsidRPr="008E793E">
        <w:rPr>
          <w:rFonts w:ascii="Times New Roman" w:hAnsi="Times New Roman"/>
          <w:sz w:val="28"/>
          <w:szCs w:val="28"/>
        </w:rPr>
        <w:t xml:space="preserve"> ст.</w:t>
      </w:r>
      <w:r w:rsidR="00677B7D" w:rsidRPr="008E793E">
        <w:rPr>
          <w:rFonts w:ascii="Times New Roman" w:hAnsi="Times New Roman"/>
          <w:sz w:val="28"/>
          <w:szCs w:val="28"/>
        </w:rPr>
        <w:t>ст.92</w:t>
      </w:r>
      <w:r w:rsidR="00842A1B" w:rsidRPr="008E793E">
        <w:rPr>
          <w:rFonts w:ascii="Times New Roman" w:hAnsi="Times New Roman"/>
          <w:sz w:val="28"/>
          <w:szCs w:val="28"/>
        </w:rPr>
        <w:t>(5</w:t>
      </w:r>
      <w:r w:rsidR="00B63BFC" w:rsidRPr="008E793E">
        <w:rPr>
          <w:rFonts w:ascii="Times New Roman" w:hAnsi="Times New Roman"/>
          <w:sz w:val="28"/>
          <w:szCs w:val="28"/>
        </w:rPr>
        <w:t>)</w:t>
      </w:r>
      <w:r w:rsidR="00842A1B" w:rsidRPr="008E793E">
        <w:rPr>
          <w:rFonts w:ascii="Times New Roman" w:hAnsi="Times New Roman"/>
          <w:sz w:val="28"/>
          <w:szCs w:val="28"/>
        </w:rPr>
        <w:t xml:space="preserve"> и 109</w:t>
      </w:r>
      <w:r w:rsidR="00F7082A" w:rsidRPr="008E793E">
        <w:rPr>
          <w:rFonts w:ascii="Times New Roman" w:hAnsi="Times New Roman"/>
          <w:sz w:val="28"/>
          <w:szCs w:val="28"/>
        </w:rPr>
        <w:t xml:space="preserve"> AБCA </w:t>
      </w:r>
      <w:r w:rsidR="00842A1B" w:rsidRPr="008E793E">
        <w:rPr>
          <w:rFonts w:ascii="Times New Roman" w:hAnsi="Times New Roman"/>
          <w:sz w:val="28"/>
          <w:szCs w:val="28"/>
        </w:rPr>
        <w:t>наделяю</w:t>
      </w:r>
      <w:r w:rsidRPr="008E793E">
        <w:rPr>
          <w:rFonts w:ascii="Times New Roman" w:hAnsi="Times New Roman"/>
          <w:sz w:val="28"/>
          <w:szCs w:val="28"/>
        </w:rPr>
        <w:t>т провинциальный уровень власти безраздельной</w:t>
      </w:r>
      <w:r w:rsidR="00A41B77" w:rsidRPr="008E793E">
        <w:rPr>
          <w:rFonts w:ascii="Times New Roman" w:hAnsi="Times New Roman"/>
          <w:sz w:val="28"/>
          <w:szCs w:val="28"/>
        </w:rPr>
        <w:t xml:space="preserve"> компетенцией</w:t>
      </w:r>
      <w:r w:rsidRPr="008E793E">
        <w:rPr>
          <w:rFonts w:ascii="Times New Roman" w:hAnsi="Times New Roman"/>
          <w:sz w:val="28"/>
          <w:szCs w:val="28"/>
        </w:rPr>
        <w:t xml:space="preserve"> над всеми природно-энергетическими ресурсами</w:t>
      </w:r>
      <w:r w:rsidR="003A5363" w:rsidRPr="008E793E">
        <w:rPr>
          <w:rFonts w:ascii="Times New Roman" w:hAnsi="Times New Roman"/>
          <w:sz w:val="28"/>
          <w:szCs w:val="28"/>
        </w:rPr>
        <w:t>,</w:t>
      </w:r>
      <w:r w:rsidRPr="008E793E">
        <w:rPr>
          <w:rFonts w:ascii="Times New Roman" w:hAnsi="Times New Roman"/>
          <w:sz w:val="28"/>
          <w:szCs w:val="28"/>
        </w:rPr>
        <w:t xml:space="preserve"> </w:t>
      </w:r>
      <w:r w:rsidR="00EB7455" w:rsidRPr="008E793E">
        <w:rPr>
          <w:rFonts w:ascii="Times New Roman" w:hAnsi="Times New Roman"/>
          <w:sz w:val="28"/>
          <w:szCs w:val="28"/>
        </w:rPr>
        <w:t>находящимися</w:t>
      </w:r>
      <w:r w:rsidRPr="008E793E">
        <w:rPr>
          <w:rFonts w:ascii="Times New Roman" w:hAnsi="Times New Roman"/>
          <w:sz w:val="28"/>
          <w:szCs w:val="28"/>
        </w:rPr>
        <w:t xml:space="preserve"> </w:t>
      </w:r>
      <w:r w:rsidR="00EB7455" w:rsidRPr="008E793E">
        <w:rPr>
          <w:rFonts w:ascii="Times New Roman" w:hAnsi="Times New Roman"/>
          <w:sz w:val="28"/>
          <w:szCs w:val="28"/>
        </w:rPr>
        <w:t>в</w:t>
      </w:r>
      <w:r w:rsidR="00A41B77" w:rsidRPr="008E793E">
        <w:rPr>
          <w:rFonts w:ascii="Times New Roman" w:hAnsi="Times New Roman"/>
          <w:sz w:val="28"/>
          <w:szCs w:val="28"/>
        </w:rPr>
        <w:t xml:space="preserve"> пределах </w:t>
      </w:r>
      <w:r w:rsidRPr="008E793E">
        <w:rPr>
          <w:rFonts w:ascii="Times New Roman" w:hAnsi="Times New Roman"/>
          <w:sz w:val="28"/>
          <w:szCs w:val="28"/>
        </w:rPr>
        <w:t xml:space="preserve"> провинциальной</w:t>
      </w:r>
      <w:r w:rsidR="003A5363" w:rsidRPr="008E793E">
        <w:rPr>
          <w:rFonts w:ascii="Times New Roman" w:hAnsi="Times New Roman"/>
          <w:sz w:val="28"/>
          <w:szCs w:val="28"/>
        </w:rPr>
        <w:t xml:space="preserve"> территории</w:t>
      </w:r>
      <w:r w:rsidR="0026521E" w:rsidRPr="008E793E">
        <w:rPr>
          <w:rStyle w:val="a6"/>
          <w:rFonts w:ascii="Times New Roman" w:hAnsi="Times New Roman"/>
          <w:sz w:val="28"/>
          <w:szCs w:val="28"/>
        </w:rPr>
        <w:footnoteReference w:id="291"/>
      </w:r>
      <w:r w:rsidR="003A5363" w:rsidRPr="008E793E">
        <w:rPr>
          <w:rFonts w:ascii="Times New Roman" w:hAnsi="Times New Roman"/>
          <w:sz w:val="28"/>
          <w:szCs w:val="28"/>
        </w:rPr>
        <w:t>.</w:t>
      </w:r>
      <w:r w:rsidRPr="008E793E">
        <w:rPr>
          <w:rFonts w:ascii="Times New Roman" w:hAnsi="Times New Roman"/>
          <w:sz w:val="28"/>
          <w:szCs w:val="28"/>
        </w:rPr>
        <w:t xml:space="preserve"> </w:t>
      </w:r>
      <w:r w:rsidR="003C6436" w:rsidRPr="008E793E">
        <w:rPr>
          <w:rFonts w:ascii="Times New Roman" w:hAnsi="Times New Roman"/>
          <w:sz w:val="28"/>
          <w:szCs w:val="28"/>
        </w:rPr>
        <w:t>По мере освоения</w:t>
      </w:r>
      <w:r w:rsidR="00A41B77" w:rsidRPr="008E793E">
        <w:rPr>
          <w:rFonts w:ascii="Times New Roman" w:hAnsi="Times New Roman"/>
          <w:sz w:val="28"/>
          <w:szCs w:val="28"/>
        </w:rPr>
        <w:t xml:space="preserve"> месторождений природных ресурсов</w:t>
      </w:r>
      <w:r w:rsidR="003C6436" w:rsidRPr="008E793E">
        <w:rPr>
          <w:rFonts w:ascii="Times New Roman" w:hAnsi="Times New Roman"/>
          <w:sz w:val="28"/>
          <w:szCs w:val="28"/>
        </w:rPr>
        <w:t xml:space="preserve"> страны данный предмет компетенции</w:t>
      </w:r>
      <w:r w:rsidR="00B63BFC" w:rsidRPr="008E793E">
        <w:rPr>
          <w:rFonts w:ascii="Times New Roman" w:hAnsi="Times New Roman"/>
          <w:sz w:val="28"/>
          <w:szCs w:val="28"/>
        </w:rPr>
        <w:t xml:space="preserve"> приобрел</w:t>
      </w:r>
      <w:r w:rsidR="0026521E" w:rsidRPr="008E793E">
        <w:rPr>
          <w:rFonts w:ascii="Times New Roman" w:hAnsi="Times New Roman"/>
          <w:sz w:val="28"/>
          <w:szCs w:val="28"/>
        </w:rPr>
        <w:t xml:space="preserve"> существенное значение,</w:t>
      </w:r>
      <w:r w:rsidR="00A41B77" w:rsidRPr="008E793E">
        <w:rPr>
          <w:rFonts w:ascii="Times New Roman" w:hAnsi="Times New Roman"/>
          <w:sz w:val="28"/>
          <w:szCs w:val="28"/>
        </w:rPr>
        <w:t xml:space="preserve"> </w:t>
      </w:r>
      <w:r w:rsidR="00F7082A" w:rsidRPr="008E793E">
        <w:rPr>
          <w:rFonts w:ascii="Times New Roman" w:hAnsi="Times New Roman"/>
          <w:sz w:val="28"/>
          <w:szCs w:val="28"/>
        </w:rPr>
        <w:t>не</w:t>
      </w:r>
      <w:r w:rsidR="00A41B77" w:rsidRPr="008E793E">
        <w:rPr>
          <w:rFonts w:ascii="Times New Roman" w:hAnsi="Times New Roman"/>
          <w:sz w:val="28"/>
          <w:szCs w:val="28"/>
        </w:rPr>
        <w:t xml:space="preserve"> </w:t>
      </w:r>
      <w:r w:rsidR="00F66C58" w:rsidRPr="008E793E">
        <w:rPr>
          <w:rFonts w:ascii="Times New Roman" w:hAnsi="Times New Roman"/>
          <w:sz w:val="28"/>
          <w:szCs w:val="28"/>
        </w:rPr>
        <w:t xml:space="preserve">предвиденное </w:t>
      </w:r>
      <w:r w:rsidR="000D6DAD" w:rsidRPr="008E793E">
        <w:rPr>
          <w:rFonts w:ascii="Times New Roman" w:hAnsi="Times New Roman"/>
          <w:sz w:val="28"/>
          <w:szCs w:val="28"/>
        </w:rPr>
        <w:t>«</w:t>
      </w:r>
      <w:r w:rsidR="00F66C58" w:rsidRPr="008E793E">
        <w:rPr>
          <w:rFonts w:ascii="Times New Roman" w:hAnsi="Times New Roman"/>
          <w:sz w:val="28"/>
          <w:szCs w:val="28"/>
        </w:rPr>
        <w:t>отцами-основателями</w:t>
      </w:r>
      <w:r w:rsidR="000D6DAD" w:rsidRPr="008E793E">
        <w:rPr>
          <w:rFonts w:ascii="Times New Roman" w:hAnsi="Times New Roman"/>
          <w:sz w:val="28"/>
          <w:szCs w:val="28"/>
        </w:rPr>
        <w:t>»</w:t>
      </w:r>
      <w:r w:rsidR="00A41B77" w:rsidRPr="008E793E">
        <w:rPr>
          <w:rFonts w:ascii="Times New Roman" w:hAnsi="Times New Roman"/>
          <w:sz w:val="28"/>
          <w:szCs w:val="28"/>
        </w:rPr>
        <w:t xml:space="preserve"> </w:t>
      </w:r>
      <w:r w:rsidR="00B376C8" w:rsidRPr="008E793E">
        <w:rPr>
          <w:rFonts w:ascii="Times New Roman" w:hAnsi="Times New Roman"/>
          <w:sz w:val="28"/>
          <w:szCs w:val="28"/>
        </w:rPr>
        <w:t xml:space="preserve"> </w:t>
      </w:r>
      <w:r w:rsidR="00F66C58" w:rsidRPr="008E793E">
        <w:rPr>
          <w:rFonts w:ascii="Times New Roman" w:hAnsi="Times New Roman"/>
          <w:sz w:val="28"/>
          <w:szCs w:val="28"/>
        </w:rPr>
        <w:t xml:space="preserve">доминиона. </w:t>
      </w:r>
    </w:p>
    <w:p w:rsidR="000D6150" w:rsidRPr="008E793E" w:rsidRDefault="00F66C5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E117F3" w:rsidRPr="008E793E">
        <w:rPr>
          <w:rFonts w:ascii="Times New Roman" w:hAnsi="Times New Roman"/>
          <w:sz w:val="28"/>
          <w:szCs w:val="28"/>
        </w:rPr>
        <w:t xml:space="preserve">   </w:t>
      </w:r>
      <w:r w:rsidR="00AB0E07" w:rsidRPr="008E793E">
        <w:rPr>
          <w:rFonts w:ascii="Times New Roman" w:hAnsi="Times New Roman"/>
          <w:sz w:val="28"/>
          <w:szCs w:val="28"/>
        </w:rPr>
        <w:t>Н</w:t>
      </w:r>
      <w:r w:rsidR="003C6436" w:rsidRPr="008E793E">
        <w:rPr>
          <w:rFonts w:ascii="Times New Roman" w:hAnsi="Times New Roman"/>
          <w:sz w:val="28"/>
          <w:szCs w:val="28"/>
        </w:rPr>
        <w:t xml:space="preserve">а основании </w:t>
      </w:r>
      <w:r w:rsidR="00842A1B" w:rsidRPr="008E793E">
        <w:rPr>
          <w:rFonts w:ascii="Times New Roman" w:hAnsi="Times New Roman"/>
          <w:sz w:val="28"/>
          <w:szCs w:val="28"/>
        </w:rPr>
        <w:t>положений ст.</w:t>
      </w:r>
      <w:r w:rsidR="00B63BFC" w:rsidRPr="008E793E">
        <w:rPr>
          <w:rFonts w:ascii="Times New Roman" w:hAnsi="Times New Roman"/>
          <w:sz w:val="28"/>
          <w:szCs w:val="28"/>
        </w:rPr>
        <w:t>ст.92</w:t>
      </w:r>
      <w:r w:rsidR="00842A1B" w:rsidRPr="008E793E">
        <w:rPr>
          <w:rFonts w:ascii="Times New Roman" w:hAnsi="Times New Roman"/>
          <w:sz w:val="28"/>
          <w:szCs w:val="28"/>
        </w:rPr>
        <w:t xml:space="preserve"> и 109</w:t>
      </w:r>
      <w:r w:rsidR="00B63BFC" w:rsidRPr="008E793E">
        <w:rPr>
          <w:rFonts w:ascii="Times New Roman" w:hAnsi="Times New Roman"/>
          <w:sz w:val="28"/>
          <w:szCs w:val="28"/>
        </w:rPr>
        <w:t xml:space="preserve"> </w:t>
      </w:r>
      <w:r w:rsidR="00EB7455" w:rsidRPr="008E793E">
        <w:rPr>
          <w:rFonts w:ascii="Times New Roman" w:hAnsi="Times New Roman"/>
          <w:sz w:val="28"/>
          <w:szCs w:val="28"/>
        </w:rPr>
        <w:t xml:space="preserve">АБСА </w:t>
      </w:r>
      <w:r w:rsidR="00B63BFC" w:rsidRPr="008E793E">
        <w:rPr>
          <w:rFonts w:ascii="Times New Roman" w:hAnsi="Times New Roman"/>
          <w:sz w:val="28"/>
          <w:szCs w:val="28"/>
        </w:rPr>
        <w:t xml:space="preserve">и </w:t>
      </w:r>
      <w:r w:rsidR="00E117F3" w:rsidRPr="008E793E">
        <w:rPr>
          <w:rFonts w:ascii="Times New Roman" w:hAnsi="Times New Roman"/>
          <w:sz w:val="28"/>
          <w:szCs w:val="28"/>
        </w:rPr>
        <w:t xml:space="preserve">правовых </w:t>
      </w:r>
      <w:r w:rsidR="003C6436" w:rsidRPr="008E793E">
        <w:rPr>
          <w:rFonts w:ascii="Times New Roman" w:hAnsi="Times New Roman"/>
          <w:sz w:val="28"/>
          <w:szCs w:val="28"/>
        </w:rPr>
        <w:t xml:space="preserve">прецедентов  </w:t>
      </w:r>
      <w:r w:rsidR="00B63BFC" w:rsidRPr="008E793E">
        <w:rPr>
          <w:rFonts w:ascii="Times New Roman" w:hAnsi="Times New Roman"/>
          <w:sz w:val="28"/>
          <w:szCs w:val="28"/>
        </w:rPr>
        <w:t>в гражданск</w:t>
      </w:r>
      <w:r w:rsidRPr="008E793E">
        <w:rPr>
          <w:rFonts w:ascii="Times New Roman" w:hAnsi="Times New Roman"/>
          <w:sz w:val="28"/>
          <w:szCs w:val="28"/>
        </w:rPr>
        <w:t>о-правов</w:t>
      </w:r>
      <w:r w:rsidR="00B63BFC" w:rsidRPr="008E793E">
        <w:rPr>
          <w:rFonts w:ascii="Times New Roman" w:hAnsi="Times New Roman"/>
          <w:sz w:val="28"/>
          <w:szCs w:val="28"/>
        </w:rPr>
        <w:t xml:space="preserve">ой, </w:t>
      </w:r>
      <w:r w:rsidR="00B362CB" w:rsidRPr="008E793E">
        <w:rPr>
          <w:rFonts w:ascii="Times New Roman" w:hAnsi="Times New Roman"/>
          <w:sz w:val="28"/>
          <w:szCs w:val="28"/>
        </w:rPr>
        <w:t xml:space="preserve">административно-правовой, </w:t>
      </w:r>
      <w:r w:rsidR="00B63BFC" w:rsidRPr="008E793E">
        <w:rPr>
          <w:rFonts w:ascii="Times New Roman" w:hAnsi="Times New Roman"/>
          <w:sz w:val="28"/>
          <w:szCs w:val="28"/>
        </w:rPr>
        <w:t>а затем в конституционн</w:t>
      </w:r>
      <w:r w:rsidR="003468C3" w:rsidRPr="008E793E">
        <w:rPr>
          <w:rFonts w:ascii="Times New Roman" w:hAnsi="Times New Roman"/>
          <w:sz w:val="28"/>
          <w:szCs w:val="28"/>
        </w:rPr>
        <w:t>о-правовой сферах</w:t>
      </w:r>
      <w:r w:rsidR="003C6436" w:rsidRPr="008E793E">
        <w:rPr>
          <w:rFonts w:ascii="Times New Roman" w:hAnsi="Times New Roman"/>
          <w:sz w:val="28"/>
          <w:szCs w:val="28"/>
        </w:rPr>
        <w:t xml:space="preserve"> утвердилось </w:t>
      </w:r>
      <w:r w:rsidR="00B362CB" w:rsidRPr="008E793E">
        <w:rPr>
          <w:rFonts w:ascii="Times New Roman" w:hAnsi="Times New Roman"/>
          <w:sz w:val="28"/>
          <w:szCs w:val="28"/>
        </w:rPr>
        <w:t xml:space="preserve">безусловное </w:t>
      </w:r>
      <w:r w:rsidR="003C6436" w:rsidRPr="008E793E">
        <w:rPr>
          <w:rFonts w:ascii="Times New Roman" w:hAnsi="Times New Roman"/>
          <w:sz w:val="28"/>
          <w:szCs w:val="28"/>
        </w:rPr>
        <w:t>право</w:t>
      </w:r>
      <w:r w:rsidR="002C4A3B" w:rsidRPr="008E793E">
        <w:rPr>
          <w:rFonts w:ascii="Times New Roman" w:hAnsi="Times New Roman"/>
          <w:sz w:val="28"/>
          <w:szCs w:val="28"/>
        </w:rPr>
        <w:t xml:space="preserve"> </w:t>
      </w:r>
      <w:r w:rsidR="007A3A06" w:rsidRPr="008E793E">
        <w:rPr>
          <w:rFonts w:ascii="Times New Roman" w:hAnsi="Times New Roman"/>
          <w:sz w:val="28"/>
          <w:szCs w:val="28"/>
        </w:rPr>
        <w:t>провинций</w:t>
      </w:r>
      <w:r w:rsidR="00B63BFC" w:rsidRPr="008E793E">
        <w:rPr>
          <w:rFonts w:ascii="Times New Roman" w:hAnsi="Times New Roman"/>
          <w:sz w:val="28"/>
          <w:szCs w:val="28"/>
        </w:rPr>
        <w:t xml:space="preserve"> на</w:t>
      </w:r>
      <w:r w:rsidR="00E117F3" w:rsidRPr="008E793E">
        <w:rPr>
          <w:rFonts w:ascii="Times New Roman" w:hAnsi="Times New Roman"/>
          <w:sz w:val="28"/>
          <w:szCs w:val="28"/>
        </w:rPr>
        <w:t xml:space="preserve"> лицензирование</w:t>
      </w:r>
      <w:r w:rsidR="003A5363" w:rsidRPr="008E793E">
        <w:rPr>
          <w:rFonts w:ascii="Times New Roman" w:hAnsi="Times New Roman"/>
          <w:sz w:val="28"/>
          <w:szCs w:val="28"/>
        </w:rPr>
        <w:t xml:space="preserve"> </w:t>
      </w:r>
      <w:r w:rsidR="00E117F3" w:rsidRPr="008E793E">
        <w:rPr>
          <w:rFonts w:ascii="Times New Roman" w:hAnsi="Times New Roman"/>
          <w:sz w:val="28"/>
          <w:szCs w:val="28"/>
        </w:rPr>
        <w:t xml:space="preserve">добычи и </w:t>
      </w:r>
      <w:r w:rsidR="003A5363" w:rsidRPr="008E793E">
        <w:rPr>
          <w:rFonts w:ascii="Times New Roman" w:hAnsi="Times New Roman"/>
          <w:sz w:val="28"/>
          <w:szCs w:val="28"/>
        </w:rPr>
        <w:t>продажи</w:t>
      </w:r>
      <w:r w:rsidR="00B63BFC" w:rsidRPr="008E793E">
        <w:rPr>
          <w:rFonts w:ascii="Times New Roman" w:hAnsi="Times New Roman"/>
          <w:sz w:val="28"/>
          <w:szCs w:val="28"/>
        </w:rPr>
        <w:t xml:space="preserve"> топлива, сырья и</w:t>
      </w:r>
      <w:r w:rsidR="003C6436" w:rsidRPr="008E793E">
        <w:rPr>
          <w:rFonts w:ascii="Times New Roman" w:hAnsi="Times New Roman"/>
          <w:sz w:val="28"/>
          <w:szCs w:val="28"/>
        </w:rPr>
        <w:t xml:space="preserve"> энергии</w:t>
      </w:r>
      <w:r w:rsidR="00B362CB" w:rsidRPr="008E793E">
        <w:rPr>
          <w:rFonts w:ascii="Times New Roman" w:hAnsi="Times New Roman"/>
          <w:sz w:val="28"/>
          <w:szCs w:val="28"/>
        </w:rPr>
        <w:t xml:space="preserve"> (например. электрической)</w:t>
      </w:r>
      <w:r w:rsidR="00B63BFC" w:rsidRPr="008E793E">
        <w:rPr>
          <w:rFonts w:ascii="Times New Roman" w:hAnsi="Times New Roman"/>
          <w:sz w:val="28"/>
          <w:szCs w:val="28"/>
        </w:rPr>
        <w:t xml:space="preserve">. </w:t>
      </w:r>
      <w:r w:rsidR="00B362CB" w:rsidRPr="008E793E">
        <w:rPr>
          <w:rFonts w:ascii="Times New Roman" w:hAnsi="Times New Roman"/>
          <w:sz w:val="28"/>
          <w:szCs w:val="28"/>
        </w:rPr>
        <w:t xml:space="preserve"> </w:t>
      </w:r>
      <w:r w:rsidR="00B63BFC" w:rsidRPr="008E793E">
        <w:rPr>
          <w:rFonts w:ascii="Times New Roman" w:hAnsi="Times New Roman"/>
          <w:sz w:val="28"/>
          <w:szCs w:val="28"/>
        </w:rPr>
        <w:t>Не подвергалось сомнению право провинций на</w:t>
      </w:r>
      <w:r w:rsidR="003A5363" w:rsidRPr="008E793E">
        <w:rPr>
          <w:rFonts w:ascii="Times New Roman" w:hAnsi="Times New Roman"/>
          <w:sz w:val="28"/>
          <w:szCs w:val="28"/>
        </w:rPr>
        <w:t xml:space="preserve"> </w:t>
      </w:r>
      <w:r w:rsidR="00B63BFC" w:rsidRPr="008E793E">
        <w:rPr>
          <w:rFonts w:ascii="Times New Roman" w:hAnsi="Times New Roman"/>
          <w:sz w:val="28"/>
          <w:szCs w:val="28"/>
        </w:rPr>
        <w:t>получение</w:t>
      </w:r>
      <w:r w:rsidR="000D1EE8" w:rsidRPr="008E793E">
        <w:rPr>
          <w:rFonts w:ascii="Times New Roman" w:hAnsi="Times New Roman"/>
          <w:sz w:val="28"/>
          <w:szCs w:val="28"/>
        </w:rPr>
        <w:t xml:space="preserve"> налогов</w:t>
      </w:r>
      <w:r w:rsidR="007A3A06" w:rsidRPr="008E793E">
        <w:rPr>
          <w:rFonts w:ascii="Times New Roman" w:hAnsi="Times New Roman"/>
          <w:sz w:val="28"/>
          <w:szCs w:val="28"/>
        </w:rPr>
        <w:t xml:space="preserve"> и арендных платеже</w:t>
      </w:r>
      <w:r w:rsidR="003C6436" w:rsidRPr="008E793E">
        <w:rPr>
          <w:rFonts w:ascii="Times New Roman" w:hAnsi="Times New Roman"/>
          <w:sz w:val="28"/>
          <w:szCs w:val="28"/>
        </w:rPr>
        <w:t>й,</w:t>
      </w:r>
      <w:r w:rsidR="00B50898" w:rsidRPr="008E793E">
        <w:rPr>
          <w:rFonts w:ascii="Times New Roman" w:hAnsi="Times New Roman"/>
          <w:sz w:val="28"/>
          <w:szCs w:val="28"/>
        </w:rPr>
        <w:t xml:space="preserve"> </w:t>
      </w:r>
      <w:r w:rsidR="00B121AC" w:rsidRPr="008E793E">
        <w:rPr>
          <w:rFonts w:ascii="Times New Roman" w:hAnsi="Times New Roman"/>
          <w:sz w:val="28"/>
          <w:szCs w:val="28"/>
        </w:rPr>
        <w:t xml:space="preserve">взимаемых </w:t>
      </w:r>
      <w:r w:rsidR="00B50898" w:rsidRPr="008E793E">
        <w:rPr>
          <w:rFonts w:ascii="Times New Roman" w:hAnsi="Times New Roman"/>
          <w:sz w:val="28"/>
          <w:szCs w:val="28"/>
        </w:rPr>
        <w:t xml:space="preserve">с частного капитала </w:t>
      </w:r>
      <w:r w:rsidR="00B121AC" w:rsidRPr="008E793E">
        <w:rPr>
          <w:rFonts w:ascii="Times New Roman" w:hAnsi="Times New Roman"/>
          <w:sz w:val="28"/>
          <w:szCs w:val="28"/>
        </w:rPr>
        <w:t>в топливно-энергетическом</w:t>
      </w:r>
      <w:r w:rsidR="00ED6725" w:rsidRPr="008E793E">
        <w:rPr>
          <w:rFonts w:ascii="Times New Roman" w:hAnsi="Times New Roman"/>
          <w:sz w:val="28"/>
          <w:szCs w:val="28"/>
        </w:rPr>
        <w:t xml:space="preserve"> </w:t>
      </w:r>
      <w:r w:rsidR="00B121AC" w:rsidRPr="008E793E">
        <w:rPr>
          <w:rFonts w:ascii="Times New Roman" w:hAnsi="Times New Roman"/>
          <w:sz w:val="28"/>
          <w:szCs w:val="28"/>
        </w:rPr>
        <w:t>секторе</w:t>
      </w:r>
      <w:r w:rsidR="00610366" w:rsidRPr="008E793E">
        <w:rPr>
          <w:rFonts w:ascii="Times New Roman" w:hAnsi="Times New Roman"/>
          <w:sz w:val="28"/>
          <w:szCs w:val="28"/>
        </w:rPr>
        <w:t xml:space="preserve"> </w:t>
      </w:r>
      <w:r w:rsidR="007A3A06" w:rsidRPr="008E793E">
        <w:rPr>
          <w:rFonts w:ascii="Times New Roman" w:hAnsi="Times New Roman"/>
          <w:sz w:val="28"/>
          <w:szCs w:val="28"/>
        </w:rPr>
        <w:t>эконо</w:t>
      </w:r>
      <w:r w:rsidR="00ED6725" w:rsidRPr="008E793E">
        <w:rPr>
          <w:rFonts w:ascii="Times New Roman" w:hAnsi="Times New Roman"/>
          <w:sz w:val="28"/>
          <w:szCs w:val="28"/>
        </w:rPr>
        <w:t>мики</w:t>
      </w:r>
      <w:r w:rsidR="00610366" w:rsidRPr="008E793E">
        <w:rPr>
          <w:rStyle w:val="a6"/>
          <w:rFonts w:ascii="Times New Roman" w:hAnsi="Times New Roman"/>
          <w:sz w:val="28"/>
          <w:szCs w:val="28"/>
        </w:rPr>
        <w:footnoteReference w:id="292"/>
      </w:r>
      <w:r w:rsidR="003C6436" w:rsidRPr="008E793E">
        <w:rPr>
          <w:rFonts w:ascii="Times New Roman" w:hAnsi="Times New Roman"/>
          <w:sz w:val="28"/>
          <w:szCs w:val="28"/>
        </w:rPr>
        <w:t>.</w:t>
      </w:r>
      <w:r w:rsidR="00610366" w:rsidRPr="008E793E">
        <w:rPr>
          <w:rFonts w:ascii="Times New Roman" w:hAnsi="Times New Roman"/>
          <w:sz w:val="28"/>
          <w:szCs w:val="28"/>
        </w:rPr>
        <w:t xml:space="preserve"> </w:t>
      </w:r>
      <w:r w:rsidR="00946049" w:rsidRPr="008E793E">
        <w:rPr>
          <w:rFonts w:ascii="Times New Roman" w:hAnsi="Times New Roman"/>
          <w:sz w:val="28"/>
          <w:szCs w:val="28"/>
        </w:rPr>
        <w:t>Затем</w:t>
      </w:r>
      <w:r w:rsidR="00716189" w:rsidRPr="008E793E">
        <w:rPr>
          <w:rFonts w:ascii="Times New Roman" w:hAnsi="Times New Roman"/>
          <w:sz w:val="28"/>
          <w:szCs w:val="28"/>
        </w:rPr>
        <w:t xml:space="preserve"> в праве доминиона </w:t>
      </w:r>
      <w:r w:rsidR="00B121AC" w:rsidRPr="008E793E">
        <w:rPr>
          <w:rFonts w:ascii="Times New Roman" w:hAnsi="Times New Roman"/>
          <w:sz w:val="28"/>
          <w:szCs w:val="28"/>
        </w:rPr>
        <w:t>образовалась</w:t>
      </w:r>
      <w:r w:rsidR="002C4A3B" w:rsidRPr="008E793E">
        <w:rPr>
          <w:rFonts w:ascii="Times New Roman" w:hAnsi="Times New Roman"/>
          <w:sz w:val="28"/>
          <w:szCs w:val="28"/>
        </w:rPr>
        <w:t xml:space="preserve"> </w:t>
      </w:r>
      <w:r w:rsidR="003F4230" w:rsidRPr="008E793E">
        <w:rPr>
          <w:rFonts w:ascii="Times New Roman" w:hAnsi="Times New Roman"/>
          <w:sz w:val="28"/>
          <w:szCs w:val="28"/>
        </w:rPr>
        <w:t xml:space="preserve"> конвенциональная</w:t>
      </w:r>
      <w:r w:rsidR="002C4A3B" w:rsidRPr="008E793E">
        <w:rPr>
          <w:rFonts w:ascii="Times New Roman" w:hAnsi="Times New Roman"/>
          <w:sz w:val="28"/>
          <w:szCs w:val="28"/>
        </w:rPr>
        <w:t xml:space="preserve"> </w:t>
      </w:r>
      <w:r w:rsidR="00B121AC" w:rsidRPr="008E793E">
        <w:rPr>
          <w:rFonts w:ascii="Times New Roman" w:hAnsi="Times New Roman"/>
          <w:sz w:val="28"/>
          <w:szCs w:val="28"/>
        </w:rPr>
        <w:t xml:space="preserve">норма, согласно которой </w:t>
      </w:r>
      <w:r w:rsidR="00716189" w:rsidRPr="008E793E">
        <w:rPr>
          <w:rFonts w:ascii="Times New Roman" w:hAnsi="Times New Roman"/>
          <w:sz w:val="28"/>
          <w:szCs w:val="28"/>
        </w:rPr>
        <w:t xml:space="preserve">при </w:t>
      </w:r>
      <w:r w:rsidR="003F4230" w:rsidRPr="008E793E">
        <w:rPr>
          <w:rFonts w:ascii="Times New Roman" w:hAnsi="Times New Roman"/>
          <w:sz w:val="28"/>
          <w:szCs w:val="28"/>
        </w:rPr>
        <w:t xml:space="preserve">уплате федеральных </w:t>
      </w:r>
      <w:r w:rsidR="00716189" w:rsidRPr="008E793E">
        <w:rPr>
          <w:rFonts w:ascii="Times New Roman" w:hAnsi="Times New Roman"/>
          <w:sz w:val="28"/>
          <w:szCs w:val="28"/>
        </w:rPr>
        <w:t xml:space="preserve"> </w:t>
      </w:r>
      <w:r w:rsidR="003F4230" w:rsidRPr="008E793E">
        <w:rPr>
          <w:rFonts w:ascii="Times New Roman" w:hAnsi="Times New Roman"/>
          <w:sz w:val="28"/>
          <w:szCs w:val="28"/>
        </w:rPr>
        <w:t>налогов</w:t>
      </w:r>
      <w:r w:rsidR="00B121AC" w:rsidRPr="008E793E">
        <w:rPr>
          <w:rFonts w:ascii="Times New Roman" w:hAnsi="Times New Roman"/>
          <w:sz w:val="28"/>
          <w:szCs w:val="28"/>
        </w:rPr>
        <w:t xml:space="preserve"> </w:t>
      </w:r>
      <w:r w:rsidR="003F4230" w:rsidRPr="008E793E">
        <w:rPr>
          <w:rFonts w:ascii="Times New Roman" w:hAnsi="Times New Roman"/>
          <w:sz w:val="28"/>
          <w:szCs w:val="28"/>
        </w:rPr>
        <w:t xml:space="preserve"> </w:t>
      </w:r>
      <w:r w:rsidR="00E117F3" w:rsidRPr="008E793E">
        <w:rPr>
          <w:rFonts w:ascii="Times New Roman" w:hAnsi="Times New Roman"/>
          <w:sz w:val="28"/>
          <w:szCs w:val="28"/>
        </w:rPr>
        <w:t>предприятиям данного сектора</w:t>
      </w:r>
      <w:r w:rsidR="003F4230" w:rsidRPr="008E793E">
        <w:rPr>
          <w:rFonts w:ascii="Times New Roman" w:hAnsi="Times New Roman"/>
          <w:sz w:val="28"/>
          <w:szCs w:val="28"/>
        </w:rPr>
        <w:t xml:space="preserve"> </w:t>
      </w:r>
      <w:r w:rsidR="00B121AC" w:rsidRPr="008E793E">
        <w:rPr>
          <w:rFonts w:ascii="Times New Roman" w:hAnsi="Times New Roman"/>
          <w:sz w:val="28"/>
          <w:szCs w:val="28"/>
        </w:rPr>
        <w:t>с</w:t>
      </w:r>
      <w:r w:rsidR="00B376C8" w:rsidRPr="008E793E">
        <w:rPr>
          <w:rFonts w:ascii="Times New Roman" w:hAnsi="Times New Roman"/>
          <w:sz w:val="28"/>
          <w:szCs w:val="28"/>
        </w:rPr>
        <w:t>тала полагаться скидка на</w:t>
      </w:r>
      <w:r w:rsidR="00B63BFC" w:rsidRPr="008E793E">
        <w:rPr>
          <w:rFonts w:ascii="Times New Roman" w:hAnsi="Times New Roman"/>
          <w:sz w:val="28"/>
          <w:szCs w:val="28"/>
        </w:rPr>
        <w:t xml:space="preserve"> </w:t>
      </w:r>
      <w:r w:rsidR="00B376C8" w:rsidRPr="008E793E">
        <w:rPr>
          <w:rFonts w:ascii="Times New Roman" w:hAnsi="Times New Roman"/>
          <w:sz w:val="28"/>
          <w:szCs w:val="28"/>
        </w:rPr>
        <w:t>сумму</w:t>
      </w:r>
      <w:r w:rsidR="00B121AC" w:rsidRPr="008E793E">
        <w:rPr>
          <w:rFonts w:ascii="Times New Roman" w:hAnsi="Times New Roman"/>
          <w:sz w:val="28"/>
          <w:szCs w:val="28"/>
        </w:rPr>
        <w:t xml:space="preserve"> уплаченных ими</w:t>
      </w:r>
      <w:r w:rsidR="003F4230" w:rsidRPr="008E793E">
        <w:rPr>
          <w:rFonts w:ascii="Times New Roman" w:hAnsi="Times New Roman"/>
          <w:sz w:val="28"/>
          <w:szCs w:val="28"/>
        </w:rPr>
        <w:t xml:space="preserve"> в данном ф</w:t>
      </w:r>
      <w:r w:rsidR="00B63BFC" w:rsidRPr="008E793E">
        <w:rPr>
          <w:rFonts w:ascii="Times New Roman" w:hAnsi="Times New Roman"/>
          <w:sz w:val="28"/>
          <w:szCs w:val="28"/>
        </w:rPr>
        <w:t>инансовом году</w:t>
      </w:r>
      <w:r w:rsidR="00B121AC" w:rsidRPr="008E793E">
        <w:rPr>
          <w:rFonts w:ascii="Times New Roman" w:hAnsi="Times New Roman"/>
          <w:sz w:val="28"/>
          <w:szCs w:val="28"/>
        </w:rPr>
        <w:t xml:space="preserve"> провинциальных налогов</w:t>
      </w:r>
      <w:r w:rsidR="003F4230" w:rsidRPr="008E793E">
        <w:rPr>
          <w:rFonts w:ascii="Times New Roman" w:hAnsi="Times New Roman"/>
          <w:sz w:val="28"/>
          <w:szCs w:val="28"/>
        </w:rPr>
        <w:t xml:space="preserve"> и</w:t>
      </w:r>
      <w:r w:rsidR="002C4A3B" w:rsidRPr="008E793E">
        <w:rPr>
          <w:rFonts w:ascii="Times New Roman" w:hAnsi="Times New Roman"/>
          <w:sz w:val="28"/>
          <w:szCs w:val="28"/>
        </w:rPr>
        <w:t xml:space="preserve">  </w:t>
      </w:r>
      <w:r w:rsidR="00B121AC" w:rsidRPr="008E793E">
        <w:rPr>
          <w:rFonts w:ascii="Times New Roman" w:hAnsi="Times New Roman"/>
          <w:sz w:val="28"/>
          <w:szCs w:val="28"/>
        </w:rPr>
        <w:t xml:space="preserve">сборов. </w:t>
      </w:r>
      <w:r w:rsidR="003F4230" w:rsidRPr="008E793E">
        <w:rPr>
          <w:rFonts w:ascii="Times New Roman" w:hAnsi="Times New Roman"/>
          <w:sz w:val="28"/>
          <w:szCs w:val="28"/>
        </w:rPr>
        <w:t>Поэтому</w:t>
      </w:r>
      <w:r w:rsidR="00B63BFC" w:rsidRPr="008E793E">
        <w:rPr>
          <w:rFonts w:ascii="Times New Roman" w:hAnsi="Times New Roman"/>
          <w:sz w:val="28"/>
          <w:szCs w:val="28"/>
        </w:rPr>
        <w:t>, по официальным данным,</w:t>
      </w:r>
      <w:r w:rsidR="002C4A3B" w:rsidRPr="008E793E">
        <w:rPr>
          <w:rFonts w:ascii="Times New Roman" w:hAnsi="Times New Roman"/>
          <w:sz w:val="28"/>
          <w:szCs w:val="28"/>
        </w:rPr>
        <w:t xml:space="preserve"> </w:t>
      </w:r>
      <w:r w:rsidR="00063C56" w:rsidRPr="008E793E">
        <w:rPr>
          <w:rFonts w:ascii="Times New Roman" w:hAnsi="Times New Roman"/>
          <w:sz w:val="28"/>
          <w:szCs w:val="28"/>
        </w:rPr>
        <w:t>из</w:t>
      </w:r>
      <w:r w:rsidR="000D6150" w:rsidRPr="008E793E">
        <w:rPr>
          <w:rFonts w:ascii="Times New Roman" w:hAnsi="Times New Roman"/>
          <w:sz w:val="28"/>
          <w:szCs w:val="28"/>
        </w:rPr>
        <w:t xml:space="preserve"> создаваемой в доминионе нефтегазовой </w:t>
      </w:r>
      <w:r w:rsidR="00063C56" w:rsidRPr="008E793E">
        <w:rPr>
          <w:rFonts w:ascii="Times New Roman" w:hAnsi="Times New Roman"/>
          <w:sz w:val="28"/>
          <w:szCs w:val="28"/>
        </w:rPr>
        <w:t>ренты</w:t>
      </w:r>
      <w:r w:rsidR="00895337" w:rsidRPr="008E793E">
        <w:rPr>
          <w:rFonts w:ascii="Times New Roman" w:hAnsi="Times New Roman"/>
          <w:sz w:val="28"/>
          <w:szCs w:val="28"/>
        </w:rPr>
        <w:t xml:space="preserve"> федеральная казна</w:t>
      </w:r>
      <w:r w:rsidR="00716189" w:rsidRPr="008E793E">
        <w:rPr>
          <w:rFonts w:ascii="Times New Roman" w:hAnsi="Times New Roman"/>
          <w:sz w:val="28"/>
          <w:szCs w:val="28"/>
        </w:rPr>
        <w:t xml:space="preserve"> получал</w:t>
      </w:r>
      <w:r w:rsidR="000D6DAD" w:rsidRPr="008E793E">
        <w:rPr>
          <w:rFonts w:ascii="Times New Roman" w:hAnsi="Times New Roman"/>
          <w:sz w:val="28"/>
          <w:szCs w:val="28"/>
        </w:rPr>
        <w:t>а</w:t>
      </w:r>
      <w:r w:rsidR="00510A2C" w:rsidRPr="008E793E">
        <w:rPr>
          <w:rFonts w:ascii="Times New Roman" w:hAnsi="Times New Roman"/>
          <w:sz w:val="28"/>
          <w:szCs w:val="28"/>
        </w:rPr>
        <w:t xml:space="preserve"> </w:t>
      </w:r>
      <w:r w:rsidR="00895337" w:rsidRPr="008E793E">
        <w:rPr>
          <w:rFonts w:ascii="Times New Roman" w:hAnsi="Times New Roman"/>
          <w:sz w:val="28"/>
          <w:szCs w:val="28"/>
        </w:rPr>
        <w:t>не</w:t>
      </w:r>
      <w:r w:rsidR="00510A2C" w:rsidRPr="008E793E">
        <w:rPr>
          <w:rFonts w:ascii="Times New Roman" w:hAnsi="Times New Roman"/>
          <w:sz w:val="28"/>
          <w:szCs w:val="28"/>
        </w:rPr>
        <w:t xml:space="preserve"> </w:t>
      </w:r>
      <w:r w:rsidR="00716189" w:rsidRPr="008E793E">
        <w:rPr>
          <w:rFonts w:ascii="Times New Roman" w:hAnsi="Times New Roman"/>
          <w:sz w:val="28"/>
          <w:szCs w:val="28"/>
        </w:rPr>
        <w:t>более 3-</w:t>
      </w:r>
      <w:r w:rsidR="00063C56" w:rsidRPr="008E793E">
        <w:rPr>
          <w:rFonts w:ascii="Times New Roman" w:hAnsi="Times New Roman"/>
          <w:sz w:val="28"/>
          <w:szCs w:val="28"/>
        </w:rPr>
        <w:t xml:space="preserve"> 4%</w:t>
      </w:r>
      <w:r w:rsidR="00EB7455" w:rsidRPr="008E793E">
        <w:rPr>
          <w:rFonts w:ascii="Times New Roman" w:hAnsi="Times New Roman"/>
          <w:sz w:val="28"/>
          <w:szCs w:val="28"/>
        </w:rPr>
        <w:t xml:space="preserve"> денежных средств</w:t>
      </w:r>
      <w:r w:rsidR="00063C56" w:rsidRPr="008E793E">
        <w:rPr>
          <w:rFonts w:ascii="Times New Roman" w:hAnsi="Times New Roman"/>
          <w:sz w:val="28"/>
          <w:szCs w:val="28"/>
        </w:rPr>
        <w:t>,</w:t>
      </w:r>
      <w:r w:rsidR="00510A2C" w:rsidRPr="008E793E">
        <w:rPr>
          <w:rFonts w:ascii="Times New Roman" w:hAnsi="Times New Roman"/>
          <w:sz w:val="28"/>
          <w:szCs w:val="28"/>
        </w:rPr>
        <w:t xml:space="preserve"> </w:t>
      </w:r>
      <w:r w:rsidR="000D6150" w:rsidRPr="008E793E">
        <w:rPr>
          <w:rFonts w:ascii="Times New Roman" w:hAnsi="Times New Roman"/>
          <w:sz w:val="28"/>
          <w:szCs w:val="28"/>
        </w:rPr>
        <w:t xml:space="preserve">тогда как </w:t>
      </w:r>
      <w:r w:rsidR="00946049" w:rsidRPr="008E793E">
        <w:rPr>
          <w:rFonts w:ascii="Times New Roman" w:hAnsi="Times New Roman"/>
          <w:sz w:val="28"/>
          <w:szCs w:val="28"/>
        </w:rPr>
        <w:t>на</w:t>
      </w:r>
      <w:r w:rsidR="00EB7455" w:rsidRPr="008E793E">
        <w:rPr>
          <w:rFonts w:ascii="Times New Roman" w:hAnsi="Times New Roman"/>
          <w:sz w:val="28"/>
          <w:szCs w:val="28"/>
        </w:rPr>
        <w:t xml:space="preserve"> долю</w:t>
      </w:r>
      <w:r w:rsidR="000D6DAD" w:rsidRPr="008E793E">
        <w:rPr>
          <w:rFonts w:ascii="Times New Roman" w:hAnsi="Times New Roman"/>
          <w:sz w:val="28"/>
          <w:szCs w:val="28"/>
        </w:rPr>
        <w:t xml:space="preserve"> </w:t>
      </w:r>
      <w:r w:rsidR="00946049" w:rsidRPr="008E793E">
        <w:rPr>
          <w:rFonts w:ascii="Times New Roman" w:hAnsi="Times New Roman"/>
          <w:sz w:val="28"/>
          <w:szCs w:val="28"/>
        </w:rPr>
        <w:t>провинций приходилось</w:t>
      </w:r>
      <w:r w:rsidR="00716189" w:rsidRPr="008E793E">
        <w:rPr>
          <w:rFonts w:ascii="Times New Roman" w:hAnsi="Times New Roman"/>
          <w:sz w:val="28"/>
          <w:szCs w:val="28"/>
        </w:rPr>
        <w:t xml:space="preserve"> </w:t>
      </w:r>
      <w:r w:rsidR="00E117F3" w:rsidRPr="008E793E">
        <w:rPr>
          <w:rFonts w:ascii="Times New Roman" w:hAnsi="Times New Roman"/>
          <w:sz w:val="28"/>
          <w:szCs w:val="28"/>
        </w:rPr>
        <w:t xml:space="preserve">в 10 раз больше - </w:t>
      </w:r>
      <w:r w:rsidR="00716189" w:rsidRPr="008E793E">
        <w:rPr>
          <w:rFonts w:ascii="Times New Roman" w:hAnsi="Times New Roman"/>
          <w:sz w:val="28"/>
          <w:szCs w:val="28"/>
        </w:rPr>
        <w:t>порядка 45%</w:t>
      </w:r>
      <w:r w:rsidR="00063C56" w:rsidRPr="008E793E">
        <w:rPr>
          <w:rFonts w:ascii="Times New Roman" w:hAnsi="Times New Roman"/>
          <w:sz w:val="28"/>
          <w:szCs w:val="28"/>
        </w:rPr>
        <w:t xml:space="preserve"> </w:t>
      </w:r>
      <w:r w:rsidR="00E117F3" w:rsidRPr="008E793E">
        <w:rPr>
          <w:rFonts w:ascii="Times New Roman" w:hAnsi="Times New Roman"/>
          <w:sz w:val="28"/>
          <w:szCs w:val="28"/>
        </w:rPr>
        <w:t xml:space="preserve">доходов </w:t>
      </w:r>
      <w:r w:rsidR="00063C56" w:rsidRPr="008E793E">
        <w:rPr>
          <w:rFonts w:ascii="Times New Roman" w:hAnsi="Times New Roman"/>
          <w:sz w:val="28"/>
          <w:szCs w:val="28"/>
        </w:rPr>
        <w:t>(положение</w:t>
      </w:r>
      <w:r w:rsidR="00E41BA5" w:rsidRPr="008E793E">
        <w:rPr>
          <w:rFonts w:ascii="Times New Roman" w:hAnsi="Times New Roman"/>
          <w:sz w:val="28"/>
          <w:szCs w:val="28"/>
        </w:rPr>
        <w:t xml:space="preserve"> дел</w:t>
      </w:r>
      <w:r w:rsidR="00063C56" w:rsidRPr="008E793E">
        <w:rPr>
          <w:rFonts w:ascii="Times New Roman" w:hAnsi="Times New Roman"/>
          <w:sz w:val="28"/>
          <w:szCs w:val="28"/>
        </w:rPr>
        <w:t>, немыслимое в азиатских</w:t>
      </w:r>
      <w:r w:rsidR="00716189" w:rsidRPr="008E793E">
        <w:rPr>
          <w:rFonts w:ascii="Times New Roman" w:hAnsi="Times New Roman"/>
          <w:sz w:val="28"/>
          <w:szCs w:val="28"/>
        </w:rPr>
        <w:t xml:space="preserve">, </w:t>
      </w:r>
      <w:r w:rsidR="00063C56" w:rsidRPr="008E793E">
        <w:rPr>
          <w:rFonts w:ascii="Times New Roman" w:hAnsi="Times New Roman"/>
          <w:sz w:val="28"/>
          <w:szCs w:val="28"/>
        </w:rPr>
        <w:t>африканских и л</w:t>
      </w:r>
      <w:r w:rsidR="00B63BFC" w:rsidRPr="008E793E">
        <w:rPr>
          <w:rFonts w:ascii="Times New Roman" w:hAnsi="Times New Roman"/>
          <w:sz w:val="28"/>
          <w:szCs w:val="28"/>
        </w:rPr>
        <w:t>атиноамериканских федерациях). В распоряжении ч</w:t>
      </w:r>
      <w:r w:rsidR="00AB0E07" w:rsidRPr="008E793E">
        <w:rPr>
          <w:rFonts w:ascii="Times New Roman" w:hAnsi="Times New Roman"/>
          <w:sz w:val="28"/>
          <w:szCs w:val="28"/>
        </w:rPr>
        <w:t>астного</w:t>
      </w:r>
      <w:r w:rsidR="00510A2C" w:rsidRPr="008E793E">
        <w:rPr>
          <w:rFonts w:ascii="Times New Roman" w:hAnsi="Times New Roman"/>
          <w:sz w:val="28"/>
          <w:szCs w:val="28"/>
        </w:rPr>
        <w:t xml:space="preserve"> </w:t>
      </w:r>
      <w:r w:rsidR="00716189" w:rsidRPr="008E793E">
        <w:rPr>
          <w:rFonts w:ascii="Times New Roman" w:hAnsi="Times New Roman"/>
          <w:sz w:val="28"/>
          <w:szCs w:val="28"/>
        </w:rPr>
        <w:t>капитала</w:t>
      </w:r>
      <w:r w:rsidR="00B63BFC" w:rsidRPr="008E793E">
        <w:rPr>
          <w:rFonts w:ascii="Times New Roman" w:hAnsi="Times New Roman"/>
          <w:sz w:val="28"/>
          <w:szCs w:val="28"/>
        </w:rPr>
        <w:t xml:space="preserve"> оставалось</w:t>
      </w:r>
      <w:r w:rsidR="00716189" w:rsidRPr="008E793E">
        <w:rPr>
          <w:rFonts w:ascii="Times New Roman" w:hAnsi="Times New Roman"/>
          <w:sz w:val="28"/>
          <w:szCs w:val="28"/>
        </w:rPr>
        <w:t xml:space="preserve"> </w:t>
      </w:r>
      <w:r w:rsidR="000D6150" w:rsidRPr="008E793E">
        <w:rPr>
          <w:rFonts w:ascii="Times New Roman" w:hAnsi="Times New Roman"/>
          <w:sz w:val="28"/>
          <w:szCs w:val="28"/>
        </w:rPr>
        <w:t xml:space="preserve">не менее </w:t>
      </w:r>
      <w:r w:rsidR="00B362CB" w:rsidRPr="008E793E">
        <w:rPr>
          <w:rFonts w:ascii="Times New Roman" w:hAnsi="Times New Roman"/>
          <w:sz w:val="28"/>
          <w:szCs w:val="28"/>
        </w:rPr>
        <w:t xml:space="preserve"> </w:t>
      </w:r>
      <w:r w:rsidR="000D6150" w:rsidRPr="008E793E">
        <w:rPr>
          <w:rFonts w:ascii="Times New Roman" w:hAnsi="Times New Roman"/>
          <w:sz w:val="28"/>
          <w:szCs w:val="28"/>
        </w:rPr>
        <w:t>50%</w:t>
      </w:r>
      <w:r w:rsidR="000D1EE8" w:rsidRPr="008E793E">
        <w:rPr>
          <w:rFonts w:ascii="Times New Roman" w:hAnsi="Times New Roman"/>
          <w:sz w:val="28"/>
          <w:szCs w:val="28"/>
        </w:rPr>
        <w:t xml:space="preserve"> </w:t>
      </w:r>
      <w:r w:rsidR="00EB7455" w:rsidRPr="008E793E">
        <w:rPr>
          <w:rFonts w:ascii="Times New Roman" w:hAnsi="Times New Roman"/>
          <w:sz w:val="28"/>
          <w:szCs w:val="28"/>
        </w:rPr>
        <w:t xml:space="preserve">создававшихся в отрасли </w:t>
      </w:r>
      <w:r w:rsidR="00063C56" w:rsidRPr="008E793E">
        <w:rPr>
          <w:rFonts w:ascii="Times New Roman" w:hAnsi="Times New Roman"/>
          <w:sz w:val="28"/>
          <w:szCs w:val="28"/>
        </w:rPr>
        <w:t>доходов</w:t>
      </w:r>
      <w:r w:rsidR="00610366" w:rsidRPr="008E793E">
        <w:rPr>
          <w:rStyle w:val="a6"/>
          <w:rFonts w:ascii="Times New Roman" w:hAnsi="Times New Roman"/>
          <w:sz w:val="28"/>
          <w:szCs w:val="28"/>
        </w:rPr>
        <w:footnoteReference w:id="293"/>
      </w:r>
      <w:r w:rsidR="000D6150" w:rsidRPr="008E793E">
        <w:rPr>
          <w:rFonts w:ascii="Times New Roman" w:hAnsi="Times New Roman"/>
          <w:sz w:val="28"/>
          <w:szCs w:val="28"/>
        </w:rPr>
        <w:t xml:space="preserve">. </w:t>
      </w:r>
    </w:p>
    <w:p w:rsidR="00E57C25" w:rsidRPr="008E793E" w:rsidRDefault="0071618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D539F" w:rsidRPr="008E793E">
        <w:rPr>
          <w:rFonts w:ascii="Times New Roman" w:hAnsi="Times New Roman"/>
          <w:sz w:val="28"/>
          <w:szCs w:val="28"/>
        </w:rPr>
        <w:t xml:space="preserve">   </w:t>
      </w:r>
      <w:r w:rsidR="000E2C44" w:rsidRPr="008E793E">
        <w:rPr>
          <w:rFonts w:ascii="Times New Roman" w:hAnsi="Times New Roman"/>
          <w:sz w:val="28"/>
          <w:szCs w:val="28"/>
        </w:rPr>
        <w:t>По той же причине</w:t>
      </w:r>
      <w:r w:rsidR="00F7082A" w:rsidRPr="008E793E">
        <w:rPr>
          <w:rFonts w:ascii="Times New Roman" w:hAnsi="Times New Roman"/>
          <w:sz w:val="28"/>
          <w:szCs w:val="28"/>
        </w:rPr>
        <w:t xml:space="preserve"> расширительного</w:t>
      </w:r>
      <w:r w:rsidR="00E41BA5" w:rsidRPr="008E793E">
        <w:rPr>
          <w:rFonts w:ascii="Times New Roman" w:hAnsi="Times New Roman"/>
          <w:sz w:val="28"/>
          <w:szCs w:val="28"/>
        </w:rPr>
        <w:t xml:space="preserve"> </w:t>
      </w:r>
      <w:r w:rsidR="00E117F3" w:rsidRPr="008E793E">
        <w:rPr>
          <w:rFonts w:ascii="Times New Roman" w:hAnsi="Times New Roman"/>
          <w:sz w:val="28"/>
          <w:szCs w:val="28"/>
        </w:rPr>
        <w:t>толкования</w:t>
      </w:r>
      <w:r w:rsidR="003C6436" w:rsidRPr="008E793E">
        <w:rPr>
          <w:rFonts w:ascii="Times New Roman" w:hAnsi="Times New Roman"/>
          <w:sz w:val="28"/>
          <w:szCs w:val="28"/>
        </w:rPr>
        <w:t xml:space="preserve"> норм </w:t>
      </w:r>
      <w:r w:rsidR="000D1EE8" w:rsidRPr="008E793E">
        <w:rPr>
          <w:rFonts w:ascii="Times New Roman" w:hAnsi="Times New Roman"/>
          <w:sz w:val="28"/>
          <w:szCs w:val="28"/>
        </w:rPr>
        <w:t>ст.</w:t>
      </w:r>
      <w:r w:rsidR="003C6436" w:rsidRPr="008E793E">
        <w:rPr>
          <w:rFonts w:ascii="Times New Roman" w:hAnsi="Times New Roman"/>
          <w:sz w:val="28"/>
          <w:szCs w:val="28"/>
        </w:rPr>
        <w:t>ст.92</w:t>
      </w:r>
      <w:r w:rsidR="00BD539F" w:rsidRPr="008E793E">
        <w:rPr>
          <w:rFonts w:ascii="Times New Roman" w:hAnsi="Times New Roman"/>
          <w:sz w:val="28"/>
          <w:szCs w:val="28"/>
        </w:rPr>
        <w:t xml:space="preserve"> (5).</w:t>
      </w:r>
      <w:r w:rsidR="000D1EE8" w:rsidRPr="008E793E">
        <w:rPr>
          <w:rFonts w:ascii="Times New Roman" w:hAnsi="Times New Roman"/>
          <w:sz w:val="28"/>
          <w:szCs w:val="28"/>
        </w:rPr>
        <w:t xml:space="preserve"> 92</w:t>
      </w:r>
      <w:r w:rsidR="00F7082A" w:rsidRPr="008E793E">
        <w:rPr>
          <w:rFonts w:ascii="Times New Roman" w:hAnsi="Times New Roman"/>
          <w:sz w:val="28"/>
          <w:szCs w:val="28"/>
        </w:rPr>
        <w:t>(16)</w:t>
      </w:r>
      <w:r w:rsidR="00BD539F" w:rsidRPr="008E793E">
        <w:rPr>
          <w:rFonts w:ascii="Times New Roman" w:hAnsi="Times New Roman"/>
          <w:sz w:val="28"/>
          <w:szCs w:val="28"/>
        </w:rPr>
        <w:t xml:space="preserve"> и 109</w:t>
      </w:r>
      <w:r w:rsidR="000E2C44" w:rsidRPr="008E793E">
        <w:rPr>
          <w:rFonts w:ascii="Times New Roman" w:hAnsi="Times New Roman"/>
          <w:sz w:val="28"/>
          <w:szCs w:val="28"/>
        </w:rPr>
        <w:t xml:space="preserve"> в</w:t>
      </w:r>
      <w:r w:rsidR="00185105" w:rsidRPr="008E793E">
        <w:rPr>
          <w:rFonts w:ascii="Times New Roman" w:hAnsi="Times New Roman"/>
          <w:sz w:val="28"/>
          <w:szCs w:val="28"/>
        </w:rPr>
        <w:t xml:space="preserve"> провинциальной сфере компете</w:t>
      </w:r>
      <w:r w:rsidR="001F51CD" w:rsidRPr="008E793E">
        <w:rPr>
          <w:rFonts w:ascii="Times New Roman" w:hAnsi="Times New Roman"/>
          <w:sz w:val="28"/>
          <w:szCs w:val="28"/>
        </w:rPr>
        <w:t>нции оказались</w:t>
      </w:r>
      <w:r w:rsidR="000D1EE8" w:rsidRPr="008E793E">
        <w:rPr>
          <w:rFonts w:ascii="Times New Roman" w:hAnsi="Times New Roman"/>
          <w:sz w:val="28"/>
          <w:szCs w:val="28"/>
        </w:rPr>
        <w:t xml:space="preserve"> без каких-либо коллизий все </w:t>
      </w:r>
      <w:r w:rsidR="00AB0E07" w:rsidRPr="008E793E">
        <w:rPr>
          <w:rFonts w:ascii="Times New Roman" w:hAnsi="Times New Roman"/>
          <w:sz w:val="28"/>
          <w:szCs w:val="28"/>
        </w:rPr>
        <w:t>вопросы распоряжения природно-энергетическими</w:t>
      </w:r>
      <w:r w:rsidR="00B50898" w:rsidRPr="008E793E">
        <w:rPr>
          <w:rFonts w:ascii="Times New Roman" w:hAnsi="Times New Roman"/>
          <w:sz w:val="28"/>
          <w:szCs w:val="28"/>
        </w:rPr>
        <w:t xml:space="preserve"> </w:t>
      </w:r>
      <w:r w:rsidR="001F51CD" w:rsidRPr="008E793E">
        <w:rPr>
          <w:rFonts w:ascii="Times New Roman" w:hAnsi="Times New Roman"/>
          <w:sz w:val="28"/>
          <w:szCs w:val="28"/>
        </w:rPr>
        <w:t>ресурсами и их экспорта</w:t>
      </w:r>
      <w:r w:rsidR="00185105" w:rsidRPr="008E793E">
        <w:rPr>
          <w:rFonts w:ascii="Times New Roman" w:hAnsi="Times New Roman"/>
          <w:sz w:val="28"/>
          <w:szCs w:val="28"/>
        </w:rPr>
        <w:t xml:space="preserve">. </w:t>
      </w:r>
      <w:r w:rsidRPr="008E793E">
        <w:rPr>
          <w:rFonts w:ascii="Times New Roman" w:hAnsi="Times New Roman"/>
          <w:sz w:val="28"/>
          <w:szCs w:val="28"/>
        </w:rPr>
        <w:t xml:space="preserve">В силу </w:t>
      </w:r>
      <w:r w:rsidR="00F7082A" w:rsidRPr="008E793E">
        <w:rPr>
          <w:rFonts w:ascii="Times New Roman" w:hAnsi="Times New Roman"/>
          <w:sz w:val="28"/>
          <w:szCs w:val="28"/>
        </w:rPr>
        <w:t>высокого</w:t>
      </w:r>
      <w:r w:rsidR="003C6436" w:rsidRPr="008E793E">
        <w:rPr>
          <w:rFonts w:ascii="Times New Roman" w:hAnsi="Times New Roman"/>
          <w:sz w:val="28"/>
          <w:szCs w:val="28"/>
        </w:rPr>
        <w:t xml:space="preserve"> </w:t>
      </w:r>
      <w:r w:rsidRPr="008E793E">
        <w:rPr>
          <w:rFonts w:ascii="Times New Roman" w:hAnsi="Times New Roman"/>
          <w:sz w:val="28"/>
          <w:szCs w:val="28"/>
        </w:rPr>
        <w:t>положения конвенциональных норм</w:t>
      </w:r>
      <w:r w:rsidR="00F7082A" w:rsidRPr="008E793E">
        <w:rPr>
          <w:rFonts w:ascii="Times New Roman" w:hAnsi="Times New Roman"/>
          <w:sz w:val="28"/>
          <w:szCs w:val="28"/>
        </w:rPr>
        <w:t xml:space="preserve"> в иерархии правовых источников</w:t>
      </w:r>
      <w:r w:rsidR="003C6436" w:rsidRPr="008E793E">
        <w:rPr>
          <w:rFonts w:ascii="Times New Roman" w:hAnsi="Times New Roman"/>
          <w:sz w:val="28"/>
          <w:szCs w:val="28"/>
        </w:rPr>
        <w:t xml:space="preserve"> «общего права» </w:t>
      </w:r>
      <w:r w:rsidRPr="008E793E">
        <w:rPr>
          <w:rFonts w:ascii="Times New Roman" w:hAnsi="Times New Roman"/>
          <w:sz w:val="28"/>
          <w:szCs w:val="28"/>
        </w:rPr>
        <w:t>н</w:t>
      </w:r>
      <w:r w:rsidR="000D6150" w:rsidRPr="008E793E">
        <w:rPr>
          <w:rFonts w:ascii="Times New Roman" w:hAnsi="Times New Roman"/>
          <w:sz w:val="28"/>
          <w:szCs w:val="28"/>
        </w:rPr>
        <w:t>и одни</w:t>
      </w:r>
      <w:r w:rsidR="008F0ACB" w:rsidRPr="008E793E">
        <w:rPr>
          <w:rFonts w:ascii="Times New Roman" w:hAnsi="Times New Roman"/>
          <w:sz w:val="28"/>
          <w:szCs w:val="28"/>
        </w:rPr>
        <w:t>м органом власти не подвергло</w:t>
      </w:r>
      <w:r w:rsidR="002D6F84" w:rsidRPr="008E793E">
        <w:rPr>
          <w:rFonts w:ascii="Times New Roman" w:hAnsi="Times New Roman"/>
          <w:sz w:val="28"/>
          <w:szCs w:val="28"/>
        </w:rPr>
        <w:t>сь,</w:t>
      </w:r>
      <w:r w:rsidR="000D6150" w:rsidRPr="008E793E">
        <w:rPr>
          <w:rFonts w:ascii="Times New Roman" w:hAnsi="Times New Roman"/>
          <w:sz w:val="28"/>
          <w:szCs w:val="28"/>
        </w:rPr>
        <w:t xml:space="preserve"> на</w:t>
      </w:r>
      <w:r w:rsidR="002D6F84" w:rsidRPr="008E793E">
        <w:rPr>
          <w:rFonts w:ascii="Times New Roman" w:hAnsi="Times New Roman"/>
          <w:sz w:val="28"/>
          <w:szCs w:val="28"/>
        </w:rPr>
        <w:t>пример,</w:t>
      </w:r>
      <w:r w:rsidR="000D6150" w:rsidRPr="008E793E">
        <w:rPr>
          <w:rFonts w:ascii="Times New Roman" w:hAnsi="Times New Roman"/>
          <w:sz w:val="28"/>
          <w:szCs w:val="28"/>
        </w:rPr>
        <w:t xml:space="preserve"> с</w:t>
      </w:r>
      <w:r w:rsidR="00B362CB" w:rsidRPr="008E793E">
        <w:rPr>
          <w:rFonts w:ascii="Times New Roman" w:hAnsi="Times New Roman"/>
          <w:sz w:val="28"/>
          <w:szCs w:val="28"/>
        </w:rPr>
        <w:t>омнению право правительства</w:t>
      </w:r>
      <w:r w:rsidR="00EE65AB" w:rsidRPr="008E793E">
        <w:rPr>
          <w:rFonts w:ascii="Times New Roman" w:hAnsi="Times New Roman"/>
          <w:sz w:val="28"/>
          <w:szCs w:val="28"/>
        </w:rPr>
        <w:t xml:space="preserve"> Брита</w:t>
      </w:r>
      <w:r w:rsidR="00B376C8" w:rsidRPr="008E793E">
        <w:rPr>
          <w:rFonts w:ascii="Times New Roman" w:hAnsi="Times New Roman"/>
          <w:sz w:val="28"/>
          <w:szCs w:val="28"/>
        </w:rPr>
        <w:t xml:space="preserve">нской Колумбии </w:t>
      </w:r>
      <w:r w:rsidR="00B362CB" w:rsidRPr="008E793E">
        <w:rPr>
          <w:rFonts w:ascii="Times New Roman" w:hAnsi="Times New Roman"/>
          <w:sz w:val="28"/>
          <w:szCs w:val="28"/>
        </w:rPr>
        <w:t xml:space="preserve">на оспаривание </w:t>
      </w:r>
      <w:r w:rsidR="00B376C8" w:rsidRPr="008E793E">
        <w:rPr>
          <w:rFonts w:ascii="Times New Roman" w:hAnsi="Times New Roman"/>
          <w:sz w:val="28"/>
          <w:szCs w:val="28"/>
        </w:rPr>
        <w:t xml:space="preserve">законности </w:t>
      </w:r>
      <w:r w:rsidR="008F0ACB" w:rsidRPr="008E793E">
        <w:rPr>
          <w:rFonts w:ascii="Times New Roman" w:hAnsi="Times New Roman"/>
          <w:sz w:val="28"/>
          <w:szCs w:val="28"/>
        </w:rPr>
        <w:t>межгосударственного</w:t>
      </w:r>
      <w:r w:rsidR="00EE65AB" w:rsidRPr="008E793E">
        <w:rPr>
          <w:rFonts w:ascii="Times New Roman" w:hAnsi="Times New Roman"/>
          <w:sz w:val="28"/>
          <w:szCs w:val="28"/>
        </w:rPr>
        <w:t xml:space="preserve"> договор</w:t>
      </w:r>
      <w:r w:rsidR="00B376C8" w:rsidRPr="008E793E">
        <w:rPr>
          <w:rFonts w:ascii="Times New Roman" w:hAnsi="Times New Roman"/>
          <w:sz w:val="28"/>
          <w:szCs w:val="28"/>
        </w:rPr>
        <w:t>а</w:t>
      </w:r>
      <w:r w:rsidR="00EE65AB" w:rsidRPr="008E793E">
        <w:rPr>
          <w:rFonts w:ascii="Times New Roman" w:hAnsi="Times New Roman"/>
          <w:sz w:val="28"/>
          <w:szCs w:val="28"/>
        </w:rPr>
        <w:t xml:space="preserve"> Канады и С</w:t>
      </w:r>
      <w:r w:rsidR="00E41BA5" w:rsidRPr="008E793E">
        <w:rPr>
          <w:rFonts w:ascii="Times New Roman" w:hAnsi="Times New Roman"/>
          <w:sz w:val="28"/>
          <w:szCs w:val="28"/>
        </w:rPr>
        <w:t>ША об использовании провинциальных</w:t>
      </w:r>
      <w:r w:rsidR="003C6436" w:rsidRPr="008E793E">
        <w:rPr>
          <w:rFonts w:ascii="Times New Roman" w:hAnsi="Times New Roman"/>
          <w:sz w:val="28"/>
          <w:szCs w:val="28"/>
        </w:rPr>
        <w:t xml:space="preserve"> </w:t>
      </w:r>
      <w:r w:rsidR="00EE65AB" w:rsidRPr="008E793E">
        <w:rPr>
          <w:rFonts w:ascii="Times New Roman" w:hAnsi="Times New Roman"/>
          <w:sz w:val="28"/>
          <w:szCs w:val="28"/>
        </w:rPr>
        <w:t>водных</w:t>
      </w:r>
      <w:r w:rsidR="00B75A1F" w:rsidRPr="008E793E">
        <w:rPr>
          <w:rFonts w:ascii="Times New Roman" w:hAnsi="Times New Roman"/>
          <w:sz w:val="28"/>
          <w:szCs w:val="28"/>
        </w:rPr>
        <w:t xml:space="preserve"> ресурсов</w:t>
      </w:r>
      <w:r w:rsidR="00B50898" w:rsidRPr="008E793E">
        <w:rPr>
          <w:rFonts w:ascii="Times New Roman" w:hAnsi="Times New Roman"/>
          <w:sz w:val="28"/>
          <w:szCs w:val="28"/>
        </w:rPr>
        <w:t xml:space="preserve"> </w:t>
      </w:r>
      <w:r w:rsidRPr="008E793E">
        <w:rPr>
          <w:rFonts w:ascii="Times New Roman" w:hAnsi="Times New Roman"/>
          <w:sz w:val="28"/>
          <w:szCs w:val="28"/>
        </w:rPr>
        <w:t>(Columbia River</w:t>
      </w:r>
      <w:r w:rsidR="00E41BA5" w:rsidRPr="008E793E">
        <w:rPr>
          <w:rFonts w:ascii="Times New Roman" w:hAnsi="Times New Roman"/>
          <w:sz w:val="28"/>
          <w:szCs w:val="28"/>
        </w:rPr>
        <w:t xml:space="preserve"> </w:t>
      </w:r>
      <w:r w:rsidRPr="008E793E">
        <w:rPr>
          <w:rFonts w:ascii="Times New Roman" w:hAnsi="Times New Roman"/>
          <w:sz w:val="28"/>
          <w:szCs w:val="28"/>
        </w:rPr>
        <w:t>Treaty)</w:t>
      </w:r>
      <w:r w:rsidR="00B376C8" w:rsidRPr="008E793E">
        <w:rPr>
          <w:rFonts w:ascii="Times New Roman" w:hAnsi="Times New Roman"/>
          <w:sz w:val="28"/>
          <w:szCs w:val="28"/>
        </w:rPr>
        <w:t>,</w:t>
      </w:r>
      <w:r w:rsidR="00B75A1F" w:rsidRPr="008E793E">
        <w:rPr>
          <w:rFonts w:ascii="Times New Roman" w:hAnsi="Times New Roman"/>
          <w:sz w:val="28"/>
          <w:szCs w:val="28"/>
        </w:rPr>
        <w:t xml:space="preserve"> заключен</w:t>
      </w:r>
      <w:r w:rsidR="00B376C8" w:rsidRPr="008E793E">
        <w:rPr>
          <w:rFonts w:ascii="Times New Roman" w:hAnsi="Times New Roman"/>
          <w:sz w:val="28"/>
          <w:szCs w:val="28"/>
        </w:rPr>
        <w:t>ного</w:t>
      </w:r>
      <w:r w:rsidR="00B75A1F" w:rsidRPr="008E793E">
        <w:rPr>
          <w:rFonts w:ascii="Times New Roman" w:hAnsi="Times New Roman"/>
          <w:sz w:val="28"/>
          <w:szCs w:val="28"/>
        </w:rPr>
        <w:t xml:space="preserve"> без ее участия</w:t>
      </w:r>
      <w:r w:rsidR="00E41BA5" w:rsidRPr="008E793E">
        <w:rPr>
          <w:rFonts w:ascii="Times New Roman" w:hAnsi="Times New Roman"/>
          <w:sz w:val="28"/>
          <w:szCs w:val="28"/>
        </w:rPr>
        <w:t xml:space="preserve"> </w:t>
      </w:r>
      <w:r w:rsidR="00B75A1F" w:rsidRPr="008E793E">
        <w:rPr>
          <w:rFonts w:ascii="Times New Roman" w:hAnsi="Times New Roman"/>
          <w:sz w:val="28"/>
          <w:szCs w:val="28"/>
        </w:rPr>
        <w:t>и согласия</w:t>
      </w:r>
      <w:r w:rsidR="008F0ACB" w:rsidRPr="008E793E">
        <w:rPr>
          <w:rFonts w:ascii="Times New Roman" w:hAnsi="Times New Roman"/>
          <w:sz w:val="28"/>
          <w:szCs w:val="28"/>
        </w:rPr>
        <w:t xml:space="preserve"> (см. параграф 2</w:t>
      </w:r>
      <w:r w:rsidR="00E41BA5" w:rsidRPr="008E793E">
        <w:rPr>
          <w:rFonts w:ascii="Times New Roman" w:hAnsi="Times New Roman"/>
          <w:sz w:val="28"/>
          <w:szCs w:val="28"/>
        </w:rPr>
        <w:t xml:space="preserve"> </w:t>
      </w:r>
      <w:r w:rsidR="008F0ACB" w:rsidRPr="008E793E">
        <w:rPr>
          <w:rFonts w:ascii="Times New Roman" w:hAnsi="Times New Roman"/>
          <w:sz w:val="28"/>
          <w:szCs w:val="28"/>
        </w:rPr>
        <w:t xml:space="preserve">настоящей </w:t>
      </w:r>
      <w:r w:rsidR="00E41BA5" w:rsidRPr="008E793E">
        <w:rPr>
          <w:rFonts w:ascii="Times New Roman" w:hAnsi="Times New Roman"/>
          <w:sz w:val="28"/>
          <w:szCs w:val="28"/>
        </w:rPr>
        <w:t>главы )</w:t>
      </w:r>
      <w:r w:rsidR="000D6150" w:rsidRPr="008E793E">
        <w:rPr>
          <w:rFonts w:ascii="Times New Roman" w:hAnsi="Times New Roman"/>
          <w:sz w:val="28"/>
          <w:szCs w:val="28"/>
        </w:rPr>
        <w:t>.</w:t>
      </w:r>
      <w:r w:rsidR="00B50898" w:rsidRPr="008E793E">
        <w:rPr>
          <w:rStyle w:val="a6"/>
          <w:rFonts w:ascii="Times New Roman" w:hAnsi="Times New Roman"/>
          <w:sz w:val="28"/>
          <w:szCs w:val="28"/>
        </w:rPr>
        <w:footnoteReference w:id="294"/>
      </w:r>
    </w:p>
    <w:p w:rsidR="007A3A06" w:rsidRPr="008E793E" w:rsidRDefault="00E57C2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185105" w:rsidRPr="008E793E">
        <w:rPr>
          <w:rFonts w:ascii="Times New Roman" w:hAnsi="Times New Roman"/>
          <w:sz w:val="28"/>
          <w:szCs w:val="28"/>
        </w:rPr>
        <w:t xml:space="preserve"> </w:t>
      </w:r>
      <w:r w:rsidR="00C02B17" w:rsidRPr="008E793E">
        <w:rPr>
          <w:rFonts w:ascii="Times New Roman" w:hAnsi="Times New Roman"/>
          <w:sz w:val="28"/>
          <w:szCs w:val="28"/>
        </w:rPr>
        <w:t xml:space="preserve">      </w:t>
      </w:r>
      <w:r w:rsidR="00B376C8" w:rsidRPr="008E793E">
        <w:rPr>
          <w:rFonts w:ascii="Times New Roman" w:hAnsi="Times New Roman"/>
          <w:sz w:val="28"/>
          <w:szCs w:val="28"/>
        </w:rPr>
        <w:t>П</w:t>
      </w:r>
      <w:r w:rsidR="007A3A06" w:rsidRPr="008E793E">
        <w:rPr>
          <w:rFonts w:ascii="Times New Roman" w:hAnsi="Times New Roman"/>
          <w:sz w:val="28"/>
          <w:szCs w:val="28"/>
        </w:rPr>
        <w:t>равом</w:t>
      </w:r>
      <w:r w:rsidR="00ED6725" w:rsidRPr="008E793E">
        <w:rPr>
          <w:rFonts w:ascii="Times New Roman" w:hAnsi="Times New Roman"/>
          <w:sz w:val="28"/>
          <w:szCs w:val="28"/>
        </w:rPr>
        <w:t xml:space="preserve"> </w:t>
      </w:r>
      <w:r w:rsidR="007A3A06" w:rsidRPr="008E793E">
        <w:rPr>
          <w:rFonts w:ascii="Times New Roman" w:hAnsi="Times New Roman"/>
          <w:sz w:val="28"/>
          <w:szCs w:val="28"/>
        </w:rPr>
        <w:t xml:space="preserve"> на</w:t>
      </w:r>
      <w:r w:rsidR="00ED6725" w:rsidRPr="008E793E">
        <w:rPr>
          <w:rFonts w:ascii="Times New Roman" w:hAnsi="Times New Roman"/>
          <w:sz w:val="28"/>
          <w:szCs w:val="28"/>
        </w:rPr>
        <w:t xml:space="preserve"> </w:t>
      </w:r>
      <w:r w:rsidR="007A3A06" w:rsidRPr="008E793E">
        <w:rPr>
          <w:rFonts w:ascii="Times New Roman" w:hAnsi="Times New Roman"/>
          <w:sz w:val="28"/>
          <w:szCs w:val="28"/>
        </w:rPr>
        <w:t xml:space="preserve"> создание </w:t>
      </w:r>
      <w:r w:rsidR="003A5363" w:rsidRPr="008E793E">
        <w:rPr>
          <w:rFonts w:ascii="Times New Roman" w:hAnsi="Times New Roman"/>
          <w:sz w:val="28"/>
          <w:szCs w:val="28"/>
        </w:rPr>
        <w:t xml:space="preserve"> </w:t>
      </w:r>
      <w:r w:rsidR="007A3A06" w:rsidRPr="008E793E">
        <w:rPr>
          <w:rFonts w:ascii="Times New Roman" w:hAnsi="Times New Roman"/>
          <w:sz w:val="28"/>
          <w:szCs w:val="28"/>
        </w:rPr>
        <w:t>государственных</w:t>
      </w:r>
      <w:r w:rsidR="003A5363" w:rsidRPr="008E793E">
        <w:rPr>
          <w:rFonts w:ascii="Times New Roman" w:hAnsi="Times New Roman"/>
          <w:sz w:val="28"/>
          <w:szCs w:val="28"/>
        </w:rPr>
        <w:t xml:space="preserve"> </w:t>
      </w:r>
      <w:r w:rsidR="007A3A06" w:rsidRPr="008E793E">
        <w:rPr>
          <w:rFonts w:ascii="Times New Roman" w:hAnsi="Times New Roman"/>
          <w:sz w:val="28"/>
          <w:szCs w:val="28"/>
        </w:rPr>
        <w:t xml:space="preserve"> корпораций в данном се</w:t>
      </w:r>
      <w:r w:rsidR="00ED6725" w:rsidRPr="008E793E">
        <w:rPr>
          <w:rFonts w:ascii="Times New Roman" w:hAnsi="Times New Roman"/>
          <w:sz w:val="28"/>
          <w:szCs w:val="28"/>
        </w:rPr>
        <w:t>к</w:t>
      </w:r>
      <w:r w:rsidR="00F70A5D" w:rsidRPr="008E793E">
        <w:rPr>
          <w:rFonts w:ascii="Times New Roman" w:hAnsi="Times New Roman"/>
          <w:sz w:val="28"/>
          <w:szCs w:val="28"/>
        </w:rPr>
        <w:t>торе так</w:t>
      </w:r>
      <w:r w:rsidR="00B376C8" w:rsidRPr="008E793E">
        <w:rPr>
          <w:rFonts w:ascii="Times New Roman" w:hAnsi="Times New Roman"/>
          <w:sz w:val="28"/>
          <w:szCs w:val="28"/>
        </w:rPr>
        <w:t>же долго</w:t>
      </w:r>
      <w:r w:rsidR="007A3A06" w:rsidRPr="008E793E">
        <w:rPr>
          <w:rFonts w:ascii="Times New Roman" w:hAnsi="Times New Roman"/>
          <w:sz w:val="28"/>
          <w:szCs w:val="28"/>
        </w:rPr>
        <w:t xml:space="preserve"> поль</w:t>
      </w:r>
      <w:r w:rsidR="00B376C8" w:rsidRPr="008E793E">
        <w:rPr>
          <w:rFonts w:ascii="Times New Roman" w:hAnsi="Times New Roman"/>
          <w:sz w:val="28"/>
          <w:szCs w:val="28"/>
        </w:rPr>
        <w:t>зовал</w:t>
      </w:r>
      <w:r w:rsidR="00ED6725" w:rsidRPr="008E793E">
        <w:rPr>
          <w:rFonts w:ascii="Times New Roman" w:hAnsi="Times New Roman"/>
          <w:sz w:val="28"/>
          <w:szCs w:val="28"/>
        </w:rPr>
        <w:t xml:space="preserve">ся </w:t>
      </w:r>
      <w:r w:rsidR="008F0ACB" w:rsidRPr="008E793E">
        <w:rPr>
          <w:rFonts w:ascii="Times New Roman" w:hAnsi="Times New Roman"/>
          <w:sz w:val="28"/>
          <w:szCs w:val="28"/>
        </w:rPr>
        <w:t xml:space="preserve"> тольк</w:t>
      </w:r>
      <w:r w:rsidR="00B376C8" w:rsidRPr="008E793E">
        <w:rPr>
          <w:rFonts w:ascii="Times New Roman" w:hAnsi="Times New Roman"/>
          <w:sz w:val="28"/>
          <w:szCs w:val="28"/>
        </w:rPr>
        <w:t xml:space="preserve">о </w:t>
      </w:r>
      <w:r w:rsidR="00ED6725" w:rsidRPr="008E793E">
        <w:rPr>
          <w:rFonts w:ascii="Times New Roman" w:hAnsi="Times New Roman"/>
          <w:sz w:val="28"/>
          <w:szCs w:val="28"/>
        </w:rPr>
        <w:t>провинциальный уровень власти.</w:t>
      </w:r>
      <w:r w:rsidR="00A60FBE" w:rsidRPr="008E793E">
        <w:rPr>
          <w:rFonts w:ascii="Times New Roman" w:hAnsi="Times New Roman"/>
          <w:sz w:val="28"/>
          <w:szCs w:val="28"/>
        </w:rPr>
        <w:t xml:space="preserve"> В</w:t>
      </w:r>
      <w:r w:rsidR="003A5363" w:rsidRPr="008E793E">
        <w:rPr>
          <w:rFonts w:ascii="Times New Roman" w:hAnsi="Times New Roman"/>
          <w:sz w:val="28"/>
          <w:szCs w:val="28"/>
        </w:rPr>
        <w:t xml:space="preserve"> р</w:t>
      </w:r>
      <w:r w:rsidR="009D6746" w:rsidRPr="008E793E">
        <w:rPr>
          <w:rFonts w:ascii="Times New Roman" w:hAnsi="Times New Roman"/>
          <w:sz w:val="28"/>
          <w:szCs w:val="28"/>
        </w:rPr>
        <w:t>азное время были</w:t>
      </w:r>
      <w:r w:rsidR="000E2C44" w:rsidRPr="008E793E">
        <w:rPr>
          <w:rFonts w:ascii="Times New Roman" w:hAnsi="Times New Roman"/>
          <w:sz w:val="28"/>
          <w:szCs w:val="28"/>
        </w:rPr>
        <w:t xml:space="preserve"> образованы,</w:t>
      </w:r>
      <w:r w:rsidR="009D6746" w:rsidRPr="008E793E">
        <w:rPr>
          <w:rFonts w:ascii="Times New Roman" w:hAnsi="Times New Roman"/>
          <w:sz w:val="28"/>
          <w:szCs w:val="28"/>
        </w:rPr>
        <w:t xml:space="preserve"> в</w:t>
      </w:r>
      <w:r w:rsidR="003A5363" w:rsidRPr="008E793E">
        <w:rPr>
          <w:rFonts w:ascii="Times New Roman" w:hAnsi="Times New Roman"/>
          <w:sz w:val="28"/>
          <w:szCs w:val="28"/>
        </w:rPr>
        <w:t xml:space="preserve"> частности, </w:t>
      </w:r>
      <w:r w:rsidR="00ED6725" w:rsidRPr="008E793E">
        <w:rPr>
          <w:rFonts w:ascii="Times New Roman" w:hAnsi="Times New Roman"/>
          <w:sz w:val="28"/>
          <w:szCs w:val="28"/>
        </w:rPr>
        <w:t xml:space="preserve">гидроэнергетические </w:t>
      </w:r>
      <w:r w:rsidR="003A5363" w:rsidRPr="008E793E">
        <w:rPr>
          <w:rFonts w:ascii="Times New Roman" w:hAnsi="Times New Roman"/>
          <w:sz w:val="28"/>
          <w:szCs w:val="28"/>
        </w:rPr>
        <w:t xml:space="preserve"> </w:t>
      </w:r>
      <w:r w:rsidR="00ED6725" w:rsidRPr="008E793E">
        <w:rPr>
          <w:rFonts w:ascii="Times New Roman" w:hAnsi="Times New Roman"/>
          <w:sz w:val="28"/>
          <w:szCs w:val="28"/>
        </w:rPr>
        <w:t>корпорации</w:t>
      </w:r>
      <w:r w:rsidR="003A5363" w:rsidRPr="008E793E">
        <w:rPr>
          <w:rFonts w:ascii="Times New Roman" w:hAnsi="Times New Roman"/>
          <w:sz w:val="28"/>
          <w:szCs w:val="28"/>
        </w:rPr>
        <w:t xml:space="preserve"> пяти</w:t>
      </w:r>
      <w:r w:rsidR="00A60FBE" w:rsidRPr="008E793E">
        <w:rPr>
          <w:rFonts w:ascii="Times New Roman" w:hAnsi="Times New Roman"/>
          <w:sz w:val="28"/>
          <w:szCs w:val="28"/>
        </w:rPr>
        <w:t xml:space="preserve"> субъектов федерации</w:t>
      </w:r>
      <w:r w:rsidR="003A5363" w:rsidRPr="008E793E">
        <w:rPr>
          <w:rFonts w:ascii="Times New Roman" w:hAnsi="Times New Roman"/>
          <w:sz w:val="28"/>
          <w:szCs w:val="28"/>
        </w:rPr>
        <w:t xml:space="preserve"> - </w:t>
      </w:r>
      <w:r w:rsidR="00ED6725" w:rsidRPr="008E793E">
        <w:rPr>
          <w:rFonts w:ascii="Times New Roman" w:hAnsi="Times New Roman"/>
          <w:sz w:val="28"/>
          <w:szCs w:val="28"/>
        </w:rPr>
        <w:t>Британской Колумбии, Квебека, Манитобы, Новой Шотландии и Онтарио, взявшие на себя электроснабжение физических и юридических</w:t>
      </w:r>
      <w:r w:rsidR="003A5363" w:rsidRPr="008E793E">
        <w:rPr>
          <w:rFonts w:ascii="Times New Roman" w:hAnsi="Times New Roman"/>
          <w:sz w:val="28"/>
          <w:szCs w:val="28"/>
        </w:rPr>
        <w:t xml:space="preserve"> </w:t>
      </w:r>
      <w:r w:rsidR="00ED6725" w:rsidRPr="008E793E">
        <w:rPr>
          <w:rFonts w:ascii="Times New Roman" w:hAnsi="Times New Roman"/>
          <w:sz w:val="28"/>
          <w:szCs w:val="28"/>
        </w:rPr>
        <w:t xml:space="preserve"> лиц.</w:t>
      </w:r>
      <w:r w:rsidR="00063C56" w:rsidRPr="008E793E">
        <w:rPr>
          <w:rStyle w:val="a6"/>
          <w:rFonts w:ascii="Times New Roman" w:hAnsi="Times New Roman"/>
          <w:sz w:val="28"/>
          <w:szCs w:val="28"/>
        </w:rPr>
        <w:footnoteReference w:id="295"/>
      </w:r>
      <w:r w:rsidR="00ED6725" w:rsidRPr="008E793E">
        <w:rPr>
          <w:rFonts w:ascii="Times New Roman" w:hAnsi="Times New Roman"/>
          <w:sz w:val="28"/>
          <w:szCs w:val="28"/>
        </w:rPr>
        <w:t xml:space="preserve"> </w:t>
      </w:r>
      <w:r w:rsidR="003A5363" w:rsidRPr="008E793E">
        <w:rPr>
          <w:rFonts w:ascii="Times New Roman" w:hAnsi="Times New Roman"/>
          <w:sz w:val="28"/>
          <w:szCs w:val="28"/>
        </w:rPr>
        <w:t xml:space="preserve"> </w:t>
      </w:r>
      <w:r w:rsidR="00F66C58" w:rsidRPr="008E793E">
        <w:rPr>
          <w:rFonts w:ascii="Times New Roman" w:hAnsi="Times New Roman"/>
          <w:sz w:val="28"/>
          <w:szCs w:val="28"/>
        </w:rPr>
        <w:t>Органы  власти  трех  провинций</w:t>
      </w:r>
      <w:r w:rsidR="003A5363" w:rsidRPr="008E793E">
        <w:rPr>
          <w:rFonts w:ascii="Times New Roman" w:hAnsi="Times New Roman"/>
          <w:sz w:val="28"/>
          <w:szCs w:val="28"/>
        </w:rPr>
        <w:t xml:space="preserve"> –</w:t>
      </w:r>
      <w:r w:rsidR="00F66C58" w:rsidRPr="008E793E">
        <w:rPr>
          <w:rFonts w:ascii="Times New Roman" w:hAnsi="Times New Roman"/>
          <w:sz w:val="28"/>
          <w:szCs w:val="28"/>
        </w:rPr>
        <w:t xml:space="preserve"> Новой</w:t>
      </w:r>
      <w:r w:rsidR="003A5363" w:rsidRPr="008E793E">
        <w:rPr>
          <w:rFonts w:ascii="Times New Roman" w:hAnsi="Times New Roman"/>
          <w:sz w:val="28"/>
          <w:szCs w:val="28"/>
        </w:rPr>
        <w:t xml:space="preserve"> </w:t>
      </w:r>
      <w:r w:rsidR="00F66C58" w:rsidRPr="008E793E">
        <w:rPr>
          <w:rFonts w:ascii="Times New Roman" w:hAnsi="Times New Roman"/>
          <w:sz w:val="28"/>
          <w:szCs w:val="28"/>
        </w:rPr>
        <w:t>Шотландии</w:t>
      </w:r>
      <w:r w:rsidR="00C02B17" w:rsidRPr="008E793E">
        <w:rPr>
          <w:rFonts w:ascii="Times New Roman" w:hAnsi="Times New Roman"/>
          <w:sz w:val="28"/>
          <w:szCs w:val="28"/>
        </w:rPr>
        <w:t>,</w:t>
      </w:r>
      <w:r w:rsidR="00F66C58" w:rsidRPr="008E793E">
        <w:rPr>
          <w:rFonts w:ascii="Times New Roman" w:hAnsi="Times New Roman"/>
          <w:sz w:val="28"/>
          <w:szCs w:val="28"/>
        </w:rPr>
        <w:t xml:space="preserve"> </w:t>
      </w:r>
      <w:r w:rsidR="003A5363" w:rsidRPr="008E793E">
        <w:rPr>
          <w:rFonts w:ascii="Times New Roman" w:hAnsi="Times New Roman"/>
          <w:sz w:val="28"/>
          <w:szCs w:val="28"/>
        </w:rPr>
        <w:t>Онтарио</w:t>
      </w:r>
      <w:r w:rsidR="00F66C58" w:rsidRPr="008E793E">
        <w:rPr>
          <w:rFonts w:ascii="Times New Roman" w:hAnsi="Times New Roman"/>
          <w:sz w:val="28"/>
          <w:szCs w:val="28"/>
        </w:rPr>
        <w:t xml:space="preserve"> и</w:t>
      </w:r>
      <w:r w:rsidR="00A60FBE" w:rsidRPr="008E793E">
        <w:rPr>
          <w:rFonts w:ascii="Times New Roman" w:hAnsi="Times New Roman"/>
          <w:sz w:val="28"/>
          <w:szCs w:val="28"/>
        </w:rPr>
        <w:t xml:space="preserve"> </w:t>
      </w:r>
      <w:r w:rsidR="003A5363" w:rsidRPr="008E793E">
        <w:rPr>
          <w:rFonts w:ascii="Times New Roman" w:hAnsi="Times New Roman"/>
          <w:sz w:val="28"/>
          <w:szCs w:val="28"/>
        </w:rPr>
        <w:t>Саскачеван</w:t>
      </w:r>
      <w:r w:rsidR="00F66C58" w:rsidRPr="008E793E">
        <w:rPr>
          <w:rFonts w:ascii="Times New Roman" w:hAnsi="Times New Roman"/>
          <w:sz w:val="28"/>
          <w:szCs w:val="28"/>
        </w:rPr>
        <w:t>а</w:t>
      </w:r>
      <w:r w:rsidR="00A60FBE" w:rsidRPr="008E793E">
        <w:rPr>
          <w:rFonts w:ascii="Times New Roman" w:hAnsi="Times New Roman"/>
          <w:sz w:val="28"/>
          <w:szCs w:val="28"/>
        </w:rPr>
        <w:t>, на террит</w:t>
      </w:r>
      <w:r w:rsidR="00F70A5D" w:rsidRPr="008E793E">
        <w:rPr>
          <w:rFonts w:ascii="Times New Roman" w:hAnsi="Times New Roman"/>
          <w:sz w:val="28"/>
          <w:szCs w:val="28"/>
        </w:rPr>
        <w:t>ории которых распо</w:t>
      </w:r>
      <w:r w:rsidR="00B376C8" w:rsidRPr="008E793E">
        <w:rPr>
          <w:rFonts w:ascii="Times New Roman" w:hAnsi="Times New Roman"/>
          <w:sz w:val="28"/>
          <w:szCs w:val="28"/>
        </w:rPr>
        <w:t xml:space="preserve">ложены залежи ядерного сырья - </w:t>
      </w:r>
      <w:r w:rsidR="00F70A5D" w:rsidRPr="008E793E">
        <w:rPr>
          <w:rFonts w:ascii="Times New Roman" w:hAnsi="Times New Roman"/>
          <w:sz w:val="28"/>
          <w:szCs w:val="28"/>
        </w:rPr>
        <w:t>урана и тяжелой</w:t>
      </w:r>
      <w:r w:rsidR="00A60FBE" w:rsidRPr="008E793E">
        <w:rPr>
          <w:rFonts w:ascii="Times New Roman" w:hAnsi="Times New Roman"/>
          <w:sz w:val="28"/>
          <w:szCs w:val="28"/>
        </w:rPr>
        <w:t xml:space="preserve"> воды,</w:t>
      </w:r>
      <w:r w:rsidR="00F66C58" w:rsidRPr="008E793E">
        <w:rPr>
          <w:rFonts w:ascii="Times New Roman" w:hAnsi="Times New Roman"/>
          <w:sz w:val="28"/>
          <w:szCs w:val="28"/>
        </w:rPr>
        <w:t xml:space="preserve"> после </w:t>
      </w:r>
      <w:r w:rsidR="00B376C8" w:rsidRPr="008E793E">
        <w:rPr>
          <w:rFonts w:ascii="Times New Roman" w:hAnsi="Times New Roman"/>
          <w:sz w:val="28"/>
          <w:szCs w:val="28"/>
        </w:rPr>
        <w:t xml:space="preserve"> окончания</w:t>
      </w:r>
      <w:r w:rsidR="00A60FBE" w:rsidRPr="008E793E">
        <w:rPr>
          <w:rFonts w:ascii="Times New Roman" w:hAnsi="Times New Roman"/>
          <w:sz w:val="28"/>
          <w:szCs w:val="28"/>
        </w:rPr>
        <w:t xml:space="preserve"> </w:t>
      </w:r>
      <w:r w:rsidR="008F0ACB" w:rsidRPr="008E793E">
        <w:rPr>
          <w:rFonts w:ascii="Times New Roman" w:hAnsi="Times New Roman"/>
          <w:sz w:val="28"/>
          <w:szCs w:val="28"/>
        </w:rPr>
        <w:t xml:space="preserve"> </w:t>
      </w:r>
      <w:r w:rsidR="00895337" w:rsidRPr="008E793E">
        <w:rPr>
          <w:rFonts w:ascii="Times New Roman" w:hAnsi="Times New Roman"/>
          <w:sz w:val="28"/>
          <w:szCs w:val="28"/>
        </w:rPr>
        <w:t>Второй</w:t>
      </w:r>
      <w:r w:rsidR="00A60FBE" w:rsidRPr="008E793E">
        <w:rPr>
          <w:rFonts w:ascii="Times New Roman" w:hAnsi="Times New Roman"/>
          <w:sz w:val="28"/>
          <w:szCs w:val="28"/>
        </w:rPr>
        <w:t xml:space="preserve"> </w:t>
      </w:r>
      <w:r w:rsidR="00895337" w:rsidRPr="008E793E">
        <w:rPr>
          <w:rFonts w:ascii="Times New Roman" w:hAnsi="Times New Roman"/>
          <w:sz w:val="28"/>
          <w:szCs w:val="28"/>
        </w:rPr>
        <w:t>Мировой</w:t>
      </w:r>
      <w:r w:rsidR="00A60FBE" w:rsidRPr="008E793E">
        <w:rPr>
          <w:rFonts w:ascii="Times New Roman" w:hAnsi="Times New Roman"/>
          <w:sz w:val="28"/>
          <w:szCs w:val="28"/>
        </w:rPr>
        <w:t xml:space="preserve"> </w:t>
      </w:r>
      <w:r w:rsidR="00F66C58" w:rsidRPr="008E793E">
        <w:rPr>
          <w:rFonts w:ascii="Times New Roman" w:hAnsi="Times New Roman"/>
          <w:sz w:val="28"/>
          <w:szCs w:val="28"/>
        </w:rPr>
        <w:t xml:space="preserve">войны </w:t>
      </w:r>
      <w:r w:rsidR="00A60FBE" w:rsidRPr="008E793E">
        <w:rPr>
          <w:rFonts w:ascii="Times New Roman" w:hAnsi="Times New Roman"/>
          <w:sz w:val="28"/>
          <w:szCs w:val="28"/>
        </w:rPr>
        <w:t xml:space="preserve">без каких-либо возражений </w:t>
      </w:r>
      <w:r w:rsidR="00F66C58" w:rsidRPr="008E793E">
        <w:rPr>
          <w:rFonts w:ascii="Times New Roman" w:hAnsi="Times New Roman"/>
          <w:sz w:val="28"/>
          <w:szCs w:val="28"/>
        </w:rPr>
        <w:t xml:space="preserve">со стороны </w:t>
      </w:r>
      <w:r w:rsidR="003A5363" w:rsidRPr="008E793E">
        <w:rPr>
          <w:rFonts w:ascii="Times New Roman" w:hAnsi="Times New Roman"/>
          <w:sz w:val="28"/>
          <w:szCs w:val="28"/>
        </w:rPr>
        <w:t xml:space="preserve"> </w:t>
      </w:r>
      <w:r w:rsidR="00F66C58" w:rsidRPr="008E793E">
        <w:rPr>
          <w:rFonts w:ascii="Times New Roman" w:hAnsi="Times New Roman"/>
          <w:sz w:val="28"/>
          <w:szCs w:val="28"/>
        </w:rPr>
        <w:t>феде</w:t>
      </w:r>
      <w:r w:rsidR="00895337" w:rsidRPr="008E793E">
        <w:rPr>
          <w:rFonts w:ascii="Times New Roman" w:hAnsi="Times New Roman"/>
          <w:sz w:val="28"/>
          <w:szCs w:val="28"/>
        </w:rPr>
        <w:t>рального центра</w:t>
      </w:r>
      <w:r w:rsidR="00F66C58" w:rsidRPr="008E793E">
        <w:rPr>
          <w:rFonts w:ascii="Times New Roman" w:hAnsi="Times New Roman"/>
          <w:sz w:val="28"/>
          <w:szCs w:val="28"/>
        </w:rPr>
        <w:t xml:space="preserve"> </w:t>
      </w:r>
      <w:r w:rsidR="00C02B17" w:rsidRPr="008E793E">
        <w:rPr>
          <w:rFonts w:ascii="Times New Roman" w:hAnsi="Times New Roman"/>
          <w:sz w:val="28"/>
          <w:szCs w:val="28"/>
        </w:rPr>
        <w:t xml:space="preserve">этатизировали </w:t>
      </w:r>
      <w:r w:rsidR="00F66C58" w:rsidRPr="008E793E">
        <w:rPr>
          <w:rFonts w:ascii="Times New Roman" w:hAnsi="Times New Roman"/>
          <w:sz w:val="28"/>
          <w:szCs w:val="28"/>
        </w:rPr>
        <w:t xml:space="preserve"> мирное </w:t>
      </w:r>
      <w:r w:rsidR="00A60FBE" w:rsidRPr="008E793E">
        <w:rPr>
          <w:rFonts w:ascii="Times New Roman" w:hAnsi="Times New Roman"/>
          <w:sz w:val="28"/>
          <w:szCs w:val="28"/>
        </w:rPr>
        <w:t>использование</w:t>
      </w:r>
      <w:r w:rsidR="00F66C58" w:rsidRPr="008E793E">
        <w:rPr>
          <w:rFonts w:ascii="Times New Roman" w:hAnsi="Times New Roman"/>
          <w:sz w:val="28"/>
          <w:szCs w:val="28"/>
        </w:rPr>
        <w:t xml:space="preserve"> атомной энергии,</w:t>
      </w:r>
      <w:r w:rsidR="00A60FBE" w:rsidRPr="008E793E">
        <w:rPr>
          <w:rFonts w:ascii="Times New Roman" w:hAnsi="Times New Roman"/>
          <w:sz w:val="28"/>
          <w:szCs w:val="28"/>
        </w:rPr>
        <w:t xml:space="preserve"> создав</w:t>
      </w:r>
      <w:r w:rsidR="00C02B17" w:rsidRPr="008E793E">
        <w:rPr>
          <w:rFonts w:ascii="Times New Roman" w:hAnsi="Times New Roman"/>
          <w:sz w:val="28"/>
          <w:szCs w:val="28"/>
        </w:rPr>
        <w:t xml:space="preserve"> провинциальные корпорации</w:t>
      </w:r>
      <w:r w:rsidR="009D6746" w:rsidRPr="008E793E">
        <w:rPr>
          <w:rFonts w:ascii="Times New Roman" w:hAnsi="Times New Roman"/>
          <w:sz w:val="28"/>
          <w:szCs w:val="28"/>
        </w:rPr>
        <w:t xml:space="preserve"> соответствующего</w:t>
      </w:r>
      <w:r w:rsidR="00F66C58" w:rsidRPr="008E793E">
        <w:rPr>
          <w:rFonts w:ascii="Times New Roman" w:hAnsi="Times New Roman"/>
          <w:sz w:val="28"/>
          <w:szCs w:val="28"/>
        </w:rPr>
        <w:t xml:space="preserve"> профиля</w:t>
      </w:r>
      <w:r w:rsidR="00C02B17" w:rsidRPr="008E793E">
        <w:rPr>
          <w:rStyle w:val="a6"/>
          <w:rFonts w:ascii="Times New Roman" w:hAnsi="Times New Roman"/>
          <w:sz w:val="28"/>
          <w:szCs w:val="28"/>
        </w:rPr>
        <w:footnoteReference w:id="296"/>
      </w:r>
      <w:r w:rsidR="00F66C58" w:rsidRPr="008E793E">
        <w:rPr>
          <w:rFonts w:ascii="Times New Roman" w:hAnsi="Times New Roman"/>
          <w:sz w:val="28"/>
          <w:szCs w:val="28"/>
        </w:rPr>
        <w:t xml:space="preserve">. </w:t>
      </w:r>
      <w:r w:rsidRPr="008E793E">
        <w:rPr>
          <w:rFonts w:ascii="Times New Roman" w:hAnsi="Times New Roman"/>
          <w:sz w:val="28"/>
          <w:szCs w:val="28"/>
        </w:rPr>
        <w:t>(</w:t>
      </w:r>
      <w:r w:rsidR="009D6746" w:rsidRPr="008E793E">
        <w:rPr>
          <w:rFonts w:ascii="Times New Roman" w:hAnsi="Times New Roman"/>
          <w:sz w:val="28"/>
          <w:szCs w:val="28"/>
        </w:rPr>
        <w:t>Отметим, что в гидроэнергетику</w:t>
      </w:r>
      <w:r w:rsidR="002A72F9" w:rsidRPr="008E793E">
        <w:rPr>
          <w:rFonts w:ascii="Times New Roman" w:hAnsi="Times New Roman"/>
          <w:sz w:val="28"/>
          <w:szCs w:val="28"/>
        </w:rPr>
        <w:t xml:space="preserve"> и в</w:t>
      </w:r>
      <w:r w:rsidR="00AB0E07" w:rsidRPr="008E793E">
        <w:rPr>
          <w:rFonts w:ascii="Times New Roman" w:hAnsi="Times New Roman"/>
          <w:sz w:val="28"/>
          <w:szCs w:val="28"/>
        </w:rPr>
        <w:t xml:space="preserve"> атомную</w:t>
      </w:r>
      <w:r w:rsidR="003F4230" w:rsidRPr="008E793E">
        <w:rPr>
          <w:rFonts w:ascii="Times New Roman" w:hAnsi="Times New Roman"/>
          <w:sz w:val="28"/>
          <w:szCs w:val="28"/>
        </w:rPr>
        <w:t xml:space="preserve"> </w:t>
      </w:r>
      <w:r w:rsidR="002A72F9" w:rsidRPr="008E793E">
        <w:rPr>
          <w:rFonts w:ascii="Times New Roman" w:hAnsi="Times New Roman"/>
          <w:sz w:val="28"/>
          <w:szCs w:val="28"/>
        </w:rPr>
        <w:t xml:space="preserve">промышленность </w:t>
      </w:r>
      <w:r w:rsidR="00CE40E3" w:rsidRPr="008E793E">
        <w:rPr>
          <w:rFonts w:ascii="Times New Roman" w:hAnsi="Times New Roman"/>
          <w:sz w:val="28"/>
          <w:szCs w:val="28"/>
        </w:rPr>
        <w:t xml:space="preserve"> - отрасли, требовавшие </w:t>
      </w:r>
      <w:r w:rsidR="00B376C8" w:rsidRPr="008E793E">
        <w:rPr>
          <w:rFonts w:ascii="Times New Roman" w:hAnsi="Times New Roman"/>
          <w:sz w:val="28"/>
          <w:szCs w:val="28"/>
        </w:rPr>
        <w:t>больших</w:t>
      </w:r>
      <w:r w:rsidR="00AB10C1" w:rsidRPr="008E793E">
        <w:rPr>
          <w:rFonts w:ascii="Times New Roman" w:hAnsi="Times New Roman"/>
          <w:sz w:val="28"/>
          <w:szCs w:val="28"/>
        </w:rPr>
        <w:t xml:space="preserve"> первоначальных капиталовложен</w:t>
      </w:r>
      <w:r w:rsidR="00CE40E3" w:rsidRPr="008E793E">
        <w:rPr>
          <w:rFonts w:ascii="Times New Roman" w:hAnsi="Times New Roman"/>
          <w:sz w:val="28"/>
          <w:szCs w:val="28"/>
        </w:rPr>
        <w:t xml:space="preserve">ий, </w:t>
      </w:r>
      <w:r w:rsidR="002A72F9" w:rsidRPr="008E793E">
        <w:rPr>
          <w:rFonts w:ascii="Times New Roman" w:hAnsi="Times New Roman"/>
          <w:sz w:val="28"/>
          <w:szCs w:val="28"/>
        </w:rPr>
        <w:t>неохотно шел частный</w:t>
      </w:r>
      <w:r w:rsidR="001F51CD" w:rsidRPr="008E793E">
        <w:rPr>
          <w:rFonts w:ascii="Times New Roman" w:hAnsi="Times New Roman"/>
          <w:sz w:val="28"/>
          <w:szCs w:val="28"/>
        </w:rPr>
        <w:t xml:space="preserve"> </w:t>
      </w:r>
      <w:r w:rsidR="002A72F9" w:rsidRPr="008E793E">
        <w:rPr>
          <w:rFonts w:ascii="Times New Roman" w:hAnsi="Times New Roman"/>
          <w:sz w:val="28"/>
          <w:szCs w:val="28"/>
        </w:rPr>
        <w:t xml:space="preserve"> капитал</w:t>
      </w:r>
      <w:r w:rsidRPr="008E793E">
        <w:rPr>
          <w:rFonts w:ascii="Times New Roman" w:hAnsi="Times New Roman"/>
          <w:sz w:val="28"/>
          <w:szCs w:val="28"/>
        </w:rPr>
        <w:t>)</w:t>
      </w:r>
      <w:r w:rsidR="002A72F9" w:rsidRPr="008E793E">
        <w:rPr>
          <w:rFonts w:ascii="Times New Roman" w:hAnsi="Times New Roman"/>
          <w:sz w:val="28"/>
          <w:szCs w:val="28"/>
        </w:rPr>
        <w:t>.</w:t>
      </w:r>
    </w:p>
    <w:p w:rsidR="00A41B77" w:rsidRPr="008E793E" w:rsidRDefault="00A41B7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95337" w:rsidRPr="008E793E">
        <w:rPr>
          <w:rFonts w:ascii="Times New Roman" w:hAnsi="Times New Roman"/>
          <w:sz w:val="28"/>
          <w:szCs w:val="28"/>
        </w:rPr>
        <w:t xml:space="preserve"> </w:t>
      </w:r>
      <w:r w:rsidR="00FA0E14" w:rsidRPr="008E793E">
        <w:rPr>
          <w:rFonts w:ascii="Times New Roman" w:hAnsi="Times New Roman"/>
          <w:sz w:val="28"/>
          <w:szCs w:val="28"/>
        </w:rPr>
        <w:t xml:space="preserve"> </w:t>
      </w:r>
      <w:r w:rsidR="00F70A5D" w:rsidRPr="008E793E">
        <w:rPr>
          <w:rFonts w:ascii="Times New Roman" w:hAnsi="Times New Roman"/>
          <w:sz w:val="28"/>
          <w:szCs w:val="28"/>
        </w:rPr>
        <w:t xml:space="preserve">  </w:t>
      </w:r>
      <w:r w:rsidRPr="008E793E">
        <w:rPr>
          <w:rFonts w:ascii="Times New Roman" w:hAnsi="Times New Roman"/>
          <w:sz w:val="28"/>
          <w:szCs w:val="28"/>
        </w:rPr>
        <w:t xml:space="preserve">Де-факто доминион </w:t>
      </w:r>
      <w:r w:rsidR="002A72F9" w:rsidRPr="008E793E">
        <w:rPr>
          <w:rFonts w:ascii="Times New Roman" w:hAnsi="Times New Roman"/>
          <w:sz w:val="28"/>
          <w:szCs w:val="28"/>
        </w:rPr>
        <w:t xml:space="preserve">к середине ХХв. </w:t>
      </w:r>
      <w:r w:rsidR="00610366" w:rsidRPr="008E793E">
        <w:rPr>
          <w:rFonts w:ascii="Times New Roman" w:hAnsi="Times New Roman"/>
          <w:sz w:val="28"/>
          <w:szCs w:val="28"/>
        </w:rPr>
        <w:t>разделился на</w:t>
      </w:r>
      <w:r w:rsidR="00716189" w:rsidRPr="008E793E">
        <w:rPr>
          <w:rFonts w:ascii="Times New Roman" w:hAnsi="Times New Roman"/>
          <w:sz w:val="28"/>
          <w:szCs w:val="28"/>
        </w:rPr>
        <w:t xml:space="preserve"> группы </w:t>
      </w:r>
      <w:r w:rsidR="008F0ACB" w:rsidRPr="008E793E">
        <w:rPr>
          <w:rFonts w:ascii="Times New Roman" w:hAnsi="Times New Roman"/>
          <w:sz w:val="28"/>
          <w:szCs w:val="28"/>
        </w:rPr>
        <w:t>ресурсны</w:t>
      </w:r>
      <w:r w:rsidR="00EB7455" w:rsidRPr="008E793E">
        <w:rPr>
          <w:rFonts w:ascii="Times New Roman" w:hAnsi="Times New Roman"/>
          <w:sz w:val="28"/>
          <w:szCs w:val="28"/>
        </w:rPr>
        <w:t>х</w:t>
      </w:r>
      <w:r w:rsidR="00505591" w:rsidRPr="008E793E">
        <w:rPr>
          <w:rFonts w:ascii="Times New Roman" w:hAnsi="Times New Roman"/>
          <w:sz w:val="28"/>
          <w:szCs w:val="28"/>
        </w:rPr>
        <w:t xml:space="preserve"> и ресурс</w:t>
      </w:r>
      <w:r w:rsidRPr="008E793E">
        <w:rPr>
          <w:rFonts w:ascii="Times New Roman" w:hAnsi="Times New Roman"/>
          <w:sz w:val="28"/>
          <w:szCs w:val="28"/>
        </w:rPr>
        <w:t>о</w:t>
      </w:r>
      <w:r w:rsidR="00505591" w:rsidRPr="008E793E">
        <w:rPr>
          <w:rFonts w:ascii="Times New Roman" w:hAnsi="Times New Roman"/>
          <w:sz w:val="28"/>
          <w:szCs w:val="28"/>
        </w:rPr>
        <w:t>по</w:t>
      </w:r>
      <w:r w:rsidR="00716189" w:rsidRPr="008E793E">
        <w:rPr>
          <w:rFonts w:ascii="Times New Roman" w:hAnsi="Times New Roman"/>
          <w:sz w:val="28"/>
          <w:szCs w:val="28"/>
        </w:rPr>
        <w:t>требляющих</w:t>
      </w:r>
      <w:r w:rsidR="00505591" w:rsidRPr="008E793E">
        <w:rPr>
          <w:rFonts w:ascii="Times New Roman" w:hAnsi="Times New Roman"/>
          <w:sz w:val="28"/>
          <w:szCs w:val="28"/>
        </w:rPr>
        <w:t xml:space="preserve"> </w:t>
      </w:r>
      <w:r w:rsidR="00716189" w:rsidRPr="008E793E">
        <w:rPr>
          <w:rFonts w:ascii="Times New Roman" w:hAnsi="Times New Roman"/>
          <w:sz w:val="28"/>
          <w:szCs w:val="28"/>
        </w:rPr>
        <w:t>субъектов</w:t>
      </w:r>
      <w:r w:rsidRPr="008E793E">
        <w:rPr>
          <w:rFonts w:ascii="Times New Roman" w:hAnsi="Times New Roman"/>
          <w:sz w:val="28"/>
          <w:szCs w:val="28"/>
        </w:rPr>
        <w:t xml:space="preserve"> федерации. </w:t>
      </w:r>
      <w:r w:rsidR="00716189" w:rsidRPr="008E793E">
        <w:rPr>
          <w:rFonts w:ascii="Times New Roman" w:hAnsi="Times New Roman"/>
          <w:sz w:val="28"/>
          <w:szCs w:val="28"/>
        </w:rPr>
        <w:t xml:space="preserve">Такое деление не </w:t>
      </w:r>
      <w:r w:rsidR="00E41BA5" w:rsidRPr="008E793E">
        <w:rPr>
          <w:rFonts w:ascii="Times New Roman" w:hAnsi="Times New Roman"/>
          <w:sz w:val="28"/>
          <w:szCs w:val="28"/>
        </w:rPr>
        <w:t>было пред</w:t>
      </w:r>
      <w:r w:rsidR="008F0ACB" w:rsidRPr="008E793E">
        <w:rPr>
          <w:rFonts w:ascii="Times New Roman" w:hAnsi="Times New Roman"/>
          <w:sz w:val="28"/>
          <w:szCs w:val="28"/>
        </w:rPr>
        <w:t>усмотрено нормами писаной части</w:t>
      </w:r>
      <w:r w:rsidR="00E41BA5" w:rsidRPr="008E793E">
        <w:rPr>
          <w:rFonts w:ascii="Times New Roman" w:hAnsi="Times New Roman"/>
          <w:sz w:val="28"/>
          <w:szCs w:val="28"/>
        </w:rPr>
        <w:t xml:space="preserve"> Конституции и не нашло отражения</w:t>
      </w:r>
      <w:r w:rsidR="00610366" w:rsidRPr="008E793E">
        <w:rPr>
          <w:rFonts w:ascii="Times New Roman" w:hAnsi="Times New Roman"/>
          <w:sz w:val="28"/>
          <w:szCs w:val="28"/>
        </w:rPr>
        <w:t xml:space="preserve"> ни</w:t>
      </w:r>
      <w:r w:rsidR="00716189" w:rsidRPr="008E793E">
        <w:rPr>
          <w:rFonts w:ascii="Times New Roman" w:hAnsi="Times New Roman"/>
          <w:sz w:val="28"/>
          <w:szCs w:val="28"/>
        </w:rPr>
        <w:t xml:space="preserve"> в судеб</w:t>
      </w:r>
      <w:r w:rsidR="00AB10C1" w:rsidRPr="008E793E">
        <w:rPr>
          <w:rFonts w:ascii="Times New Roman" w:hAnsi="Times New Roman"/>
          <w:sz w:val="28"/>
          <w:szCs w:val="28"/>
        </w:rPr>
        <w:t>ных</w:t>
      </w:r>
      <w:r w:rsidR="00610366" w:rsidRPr="008E793E">
        <w:rPr>
          <w:rFonts w:ascii="Times New Roman" w:hAnsi="Times New Roman"/>
          <w:sz w:val="28"/>
          <w:szCs w:val="28"/>
        </w:rPr>
        <w:t xml:space="preserve"> решениях</w:t>
      </w:r>
      <w:r w:rsidR="00AB10C1" w:rsidRPr="008E793E">
        <w:rPr>
          <w:rFonts w:ascii="Times New Roman" w:hAnsi="Times New Roman"/>
          <w:sz w:val="28"/>
          <w:szCs w:val="28"/>
        </w:rPr>
        <w:t>,</w:t>
      </w:r>
      <w:r w:rsidR="00C02B17" w:rsidRPr="008E793E">
        <w:rPr>
          <w:rFonts w:ascii="Times New Roman" w:hAnsi="Times New Roman"/>
          <w:sz w:val="28"/>
          <w:szCs w:val="28"/>
        </w:rPr>
        <w:t xml:space="preserve"> ни в огромном большинстве статутов</w:t>
      </w:r>
      <w:r w:rsidR="00610366" w:rsidRPr="008E793E">
        <w:rPr>
          <w:rFonts w:ascii="Times New Roman" w:hAnsi="Times New Roman"/>
          <w:sz w:val="28"/>
          <w:szCs w:val="28"/>
        </w:rPr>
        <w:t>.</w:t>
      </w:r>
      <w:r w:rsidR="00AB10C1" w:rsidRPr="008E793E">
        <w:rPr>
          <w:rFonts w:ascii="Times New Roman" w:hAnsi="Times New Roman"/>
          <w:sz w:val="28"/>
          <w:szCs w:val="28"/>
        </w:rPr>
        <w:t xml:space="preserve"> Оно создалось на базе </w:t>
      </w:r>
      <w:r w:rsidR="00E117F3" w:rsidRPr="008E793E">
        <w:rPr>
          <w:rFonts w:ascii="Times New Roman" w:hAnsi="Times New Roman"/>
          <w:sz w:val="28"/>
          <w:szCs w:val="28"/>
        </w:rPr>
        <w:t xml:space="preserve">правовых прецедентов и </w:t>
      </w:r>
      <w:r w:rsidR="00AB10C1" w:rsidRPr="008E793E">
        <w:rPr>
          <w:rFonts w:ascii="Times New Roman" w:hAnsi="Times New Roman"/>
          <w:sz w:val="28"/>
          <w:szCs w:val="28"/>
        </w:rPr>
        <w:t>конвенциональных норм.</w:t>
      </w:r>
      <w:r w:rsidR="00610366" w:rsidRPr="008E793E">
        <w:rPr>
          <w:rFonts w:ascii="Times New Roman" w:hAnsi="Times New Roman"/>
          <w:sz w:val="28"/>
          <w:szCs w:val="28"/>
        </w:rPr>
        <w:t xml:space="preserve"> К первой </w:t>
      </w:r>
      <w:r w:rsidR="00E117F3" w:rsidRPr="008E793E">
        <w:rPr>
          <w:rFonts w:ascii="Times New Roman" w:hAnsi="Times New Roman"/>
          <w:sz w:val="28"/>
          <w:szCs w:val="28"/>
        </w:rPr>
        <w:t>из названных</w:t>
      </w:r>
      <w:r w:rsidR="00AB10C1" w:rsidRPr="008E793E">
        <w:rPr>
          <w:rFonts w:ascii="Times New Roman" w:hAnsi="Times New Roman"/>
          <w:sz w:val="28"/>
          <w:szCs w:val="28"/>
        </w:rPr>
        <w:t xml:space="preserve"> </w:t>
      </w:r>
      <w:r w:rsidR="00E117F3" w:rsidRPr="008E793E">
        <w:rPr>
          <w:rFonts w:ascii="Times New Roman" w:hAnsi="Times New Roman"/>
          <w:sz w:val="28"/>
          <w:szCs w:val="28"/>
        </w:rPr>
        <w:t>групп</w:t>
      </w:r>
      <w:r w:rsidR="00B75A1F" w:rsidRPr="008E793E">
        <w:rPr>
          <w:rFonts w:ascii="Times New Roman" w:hAnsi="Times New Roman"/>
          <w:sz w:val="28"/>
          <w:szCs w:val="28"/>
        </w:rPr>
        <w:t xml:space="preserve"> субъектов </w:t>
      </w:r>
      <w:r w:rsidR="00AB10C1" w:rsidRPr="008E793E">
        <w:rPr>
          <w:rFonts w:ascii="Times New Roman" w:hAnsi="Times New Roman"/>
          <w:sz w:val="28"/>
          <w:szCs w:val="28"/>
        </w:rPr>
        <w:t xml:space="preserve">стали относиться четыре </w:t>
      </w:r>
      <w:r w:rsidR="00E41BA5" w:rsidRPr="008E793E">
        <w:rPr>
          <w:rFonts w:ascii="Times New Roman" w:hAnsi="Times New Roman"/>
          <w:sz w:val="28"/>
          <w:szCs w:val="28"/>
        </w:rPr>
        <w:t xml:space="preserve"> </w:t>
      </w:r>
      <w:r w:rsidR="00AB10C1" w:rsidRPr="008E793E">
        <w:rPr>
          <w:rFonts w:ascii="Times New Roman" w:hAnsi="Times New Roman"/>
          <w:sz w:val="28"/>
          <w:szCs w:val="28"/>
        </w:rPr>
        <w:t>западноканадские</w:t>
      </w:r>
      <w:r w:rsidRPr="008E793E">
        <w:rPr>
          <w:rFonts w:ascii="Times New Roman" w:hAnsi="Times New Roman"/>
          <w:sz w:val="28"/>
          <w:szCs w:val="28"/>
        </w:rPr>
        <w:t xml:space="preserve"> провинции</w:t>
      </w:r>
      <w:r w:rsidR="0085034A" w:rsidRPr="008E793E">
        <w:rPr>
          <w:rFonts w:ascii="Times New Roman" w:hAnsi="Times New Roman"/>
          <w:sz w:val="28"/>
          <w:szCs w:val="28"/>
        </w:rPr>
        <w:t>, три из которых (Альберта, Британская Колумбия</w:t>
      </w:r>
      <w:r w:rsidR="00E117F3" w:rsidRPr="008E793E">
        <w:rPr>
          <w:rFonts w:ascii="Times New Roman" w:hAnsi="Times New Roman"/>
          <w:sz w:val="28"/>
          <w:szCs w:val="28"/>
        </w:rPr>
        <w:t>, Саскачеван)</w:t>
      </w:r>
      <w:r w:rsidR="00AB10C1" w:rsidRPr="008E793E">
        <w:rPr>
          <w:rFonts w:ascii="Times New Roman" w:hAnsi="Times New Roman"/>
          <w:sz w:val="28"/>
          <w:szCs w:val="28"/>
        </w:rPr>
        <w:t xml:space="preserve"> перешли</w:t>
      </w:r>
      <w:r w:rsidR="0085034A" w:rsidRPr="008E793E">
        <w:rPr>
          <w:rFonts w:ascii="Times New Roman" w:hAnsi="Times New Roman"/>
          <w:sz w:val="28"/>
          <w:szCs w:val="28"/>
        </w:rPr>
        <w:t xml:space="preserve"> на самоснабжение нефтью и </w:t>
      </w:r>
      <w:r w:rsidR="009D6746" w:rsidRPr="008E793E">
        <w:rPr>
          <w:rFonts w:ascii="Times New Roman" w:hAnsi="Times New Roman"/>
          <w:sz w:val="28"/>
          <w:szCs w:val="28"/>
        </w:rPr>
        <w:t xml:space="preserve">природным </w:t>
      </w:r>
      <w:r w:rsidR="0085034A" w:rsidRPr="008E793E">
        <w:rPr>
          <w:rFonts w:ascii="Times New Roman" w:hAnsi="Times New Roman"/>
          <w:sz w:val="28"/>
          <w:szCs w:val="28"/>
        </w:rPr>
        <w:t>газом</w:t>
      </w:r>
      <w:r w:rsidR="00E117F3" w:rsidRPr="008E793E">
        <w:rPr>
          <w:rFonts w:ascii="Times New Roman" w:hAnsi="Times New Roman"/>
          <w:sz w:val="28"/>
          <w:szCs w:val="28"/>
        </w:rPr>
        <w:t xml:space="preserve"> полностью</w:t>
      </w:r>
      <w:r w:rsidR="0085034A" w:rsidRPr="008E793E">
        <w:rPr>
          <w:rFonts w:ascii="Times New Roman" w:hAnsi="Times New Roman"/>
          <w:sz w:val="28"/>
          <w:szCs w:val="28"/>
        </w:rPr>
        <w:t>, а четвертая – Манитоба</w:t>
      </w:r>
      <w:r w:rsidR="00B121AC" w:rsidRPr="008E793E">
        <w:rPr>
          <w:rFonts w:ascii="Times New Roman" w:hAnsi="Times New Roman"/>
          <w:sz w:val="28"/>
          <w:szCs w:val="28"/>
        </w:rPr>
        <w:t xml:space="preserve"> – частично</w:t>
      </w:r>
      <w:r w:rsidR="006B1F7E" w:rsidRPr="008E793E">
        <w:rPr>
          <w:rFonts w:ascii="Times New Roman" w:hAnsi="Times New Roman"/>
          <w:sz w:val="28"/>
          <w:szCs w:val="28"/>
        </w:rPr>
        <w:t>. Ко</w:t>
      </w:r>
      <w:r w:rsidR="00716189" w:rsidRPr="008E793E">
        <w:rPr>
          <w:rFonts w:ascii="Times New Roman" w:hAnsi="Times New Roman"/>
          <w:sz w:val="28"/>
          <w:szCs w:val="28"/>
        </w:rPr>
        <w:t xml:space="preserve"> второй группе</w:t>
      </w:r>
      <w:r w:rsidR="00B75A1F" w:rsidRPr="008E793E">
        <w:rPr>
          <w:rFonts w:ascii="Times New Roman" w:hAnsi="Times New Roman"/>
          <w:sz w:val="28"/>
          <w:szCs w:val="28"/>
        </w:rPr>
        <w:t xml:space="preserve"> принадлежат</w:t>
      </w:r>
      <w:r w:rsidR="0085034A" w:rsidRPr="008E793E">
        <w:rPr>
          <w:rFonts w:ascii="Times New Roman" w:hAnsi="Times New Roman"/>
          <w:sz w:val="28"/>
          <w:szCs w:val="28"/>
        </w:rPr>
        <w:t xml:space="preserve"> </w:t>
      </w:r>
      <w:r w:rsidRPr="008E793E">
        <w:rPr>
          <w:rFonts w:ascii="Times New Roman" w:hAnsi="Times New Roman"/>
          <w:sz w:val="28"/>
          <w:szCs w:val="28"/>
        </w:rPr>
        <w:t>две</w:t>
      </w:r>
      <w:r w:rsidR="00B75A1F" w:rsidRPr="008E793E">
        <w:rPr>
          <w:rFonts w:ascii="Times New Roman" w:hAnsi="Times New Roman"/>
          <w:sz w:val="28"/>
          <w:szCs w:val="28"/>
        </w:rPr>
        <w:t xml:space="preserve"> центральноканадские</w:t>
      </w:r>
      <w:r w:rsidR="00716189" w:rsidRPr="008E793E">
        <w:rPr>
          <w:rFonts w:ascii="Times New Roman" w:hAnsi="Times New Roman"/>
          <w:sz w:val="28"/>
          <w:szCs w:val="28"/>
        </w:rPr>
        <w:t xml:space="preserve"> провинции</w:t>
      </w:r>
      <w:r w:rsidR="00B75A1F" w:rsidRPr="008E793E">
        <w:rPr>
          <w:rFonts w:ascii="Times New Roman" w:hAnsi="Times New Roman"/>
          <w:sz w:val="28"/>
          <w:szCs w:val="28"/>
        </w:rPr>
        <w:t xml:space="preserve"> и</w:t>
      </w:r>
      <w:r w:rsidRPr="008E793E">
        <w:rPr>
          <w:rFonts w:ascii="Times New Roman" w:hAnsi="Times New Roman"/>
          <w:sz w:val="28"/>
          <w:szCs w:val="28"/>
        </w:rPr>
        <w:t xml:space="preserve"> </w:t>
      </w:r>
      <w:r w:rsidR="002A72F9" w:rsidRPr="008E793E">
        <w:rPr>
          <w:rFonts w:ascii="Times New Roman" w:hAnsi="Times New Roman"/>
          <w:sz w:val="28"/>
          <w:szCs w:val="28"/>
        </w:rPr>
        <w:t xml:space="preserve">четыре </w:t>
      </w:r>
      <w:r w:rsidR="00B75A1F" w:rsidRPr="008E793E">
        <w:rPr>
          <w:rFonts w:ascii="Times New Roman" w:hAnsi="Times New Roman"/>
          <w:sz w:val="28"/>
          <w:szCs w:val="28"/>
        </w:rPr>
        <w:t>провинции</w:t>
      </w:r>
      <w:r w:rsidR="00AB10C1" w:rsidRPr="008E793E">
        <w:rPr>
          <w:rFonts w:ascii="Times New Roman" w:hAnsi="Times New Roman"/>
          <w:sz w:val="28"/>
          <w:szCs w:val="28"/>
        </w:rPr>
        <w:t xml:space="preserve"> Атлантического</w:t>
      </w:r>
      <w:r w:rsidRPr="008E793E">
        <w:rPr>
          <w:rFonts w:ascii="Times New Roman" w:hAnsi="Times New Roman"/>
          <w:sz w:val="28"/>
          <w:szCs w:val="28"/>
        </w:rPr>
        <w:t xml:space="preserve"> региона.</w:t>
      </w:r>
      <w:r w:rsidR="00716189" w:rsidRPr="008E793E">
        <w:rPr>
          <w:rFonts w:ascii="Times New Roman" w:hAnsi="Times New Roman"/>
          <w:sz w:val="28"/>
          <w:szCs w:val="28"/>
        </w:rPr>
        <w:t xml:space="preserve"> Второй группе провинций</w:t>
      </w:r>
      <w:r w:rsidR="00AB10C1" w:rsidRPr="008E793E">
        <w:rPr>
          <w:rFonts w:ascii="Times New Roman" w:hAnsi="Times New Roman"/>
          <w:sz w:val="28"/>
          <w:szCs w:val="28"/>
        </w:rPr>
        <w:t xml:space="preserve"> на основании</w:t>
      </w:r>
      <w:r w:rsidR="00BD539F" w:rsidRPr="008E793E">
        <w:rPr>
          <w:rFonts w:ascii="Times New Roman" w:hAnsi="Times New Roman"/>
          <w:sz w:val="28"/>
          <w:szCs w:val="28"/>
        </w:rPr>
        <w:t xml:space="preserve"> </w:t>
      </w:r>
      <w:r w:rsidR="00E117F3" w:rsidRPr="008E793E">
        <w:rPr>
          <w:rFonts w:ascii="Times New Roman" w:hAnsi="Times New Roman"/>
          <w:sz w:val="28"/>
          <w:szCs w:val="28"/>
        </w:rPr>
        <w:t xml:space="preserve"> статутного права</w:t>
      </w:r>
      <w:r w:rsidR="00E41BA5" w:rsidRPr="008E793E">
        <w:rPr>
          <w:rFonts w:ascii="Times New Roman" w:hAnsi="Times New Roman"/>
          <w:sz w:val="28"/>
          <w:szCs w:val="28"/>
        </w:rPr>
        <w:t xml:space="preserve"> </w:t>
      </w:r>
      <w:r w:rsidR="00E117F3" w:rsidRPr="008E793E">
        <w:rPr>
          <w:rFonts w:ascii="Times New Roman" w:hAnsi="Times New Roman"/>
          <w:sz w:val="28"/>
          <w:szCs w:val="28"/>
        </w:rPr>
        <w:t xml:space="preserve"> -</w:t>
      </w:r>
      <w:r w:rsidR="00E41BA5" w:rsidRPr="008E793E">
        <w:rPr>
          <w:rFonts w:ascii="Times New Roman" w:hAnsi="Times New Roman"/>
          <w:sz w:val="28"/>
          <w:szCs w:val="28"/>
        </w:rPr>
        <w:t xml:space="preserve"> </w:t>
      </w:r>
      <w:r w:rsidR="00E117F3" w:rsidRPr="008E793E">
        <w:rPr>
          <w:rFonts w:ascii="Times New Roman" w:hAnsi="Times New Roman"/>
          <w:sz w:val="28"/>
          <w:szCs w:val="28"/>
        </w:rPr>
        <w:t xml:space="preserve"> </w:t>
      </w:r>
      <w:r w:rsidR="00AB10C1" w:rsidRPr="008E793E">
        <w:rPr>
          <w:rFonts w:ascii="Times New Roman" w:hAnsi="Times New Roman"/>
          <w:sz w:val="28"/>
          <w:szCs w:val="28"/>
        </w:rPr>
        <w:t xml:space="preserve">Акта о нефтегазовых компенсациях </w:t>
      </w:r>
      <w:r w:rsidR="0085034A" w:rsidRPr="008E793E">
        <w:rPr>
          <w:rFonts w:ascii="Times New Roman" w:hAnsi="Times New Roman"/>
          <w:sz w:val="28"/>
          <w:szCs w:val="28"/>
        </w:rPr>
        <w:t xml:space="preserve">1958г. </w:t>
      </w:r>
      <w:r w:rsidR="00610366" w:rsidRPr="008E793E">
        <w:rPr>
          <w:rFonts w:ascii="Times New Roman" w:hAnsi="Times New Roman"/>
          <w:sz w:val="28"/>
          <w:szCs w:val="28"/>
        </w:rPr>
        <w:t xml:space="preserve">(Oil and Gas Import </w:t>
      </w:r>
      <w:r w:rsidR="00610366" w:rsidRPr="008E793E">
        <w:rPr>
          <w:rFonts w:ascii="Times New Roman" w:hAnsi="Times New Roman"/>
          <w:sz w:val="28"/>
          <w:szCs w:val="28"/>
        </w:rPr>
        <w:lastRenderedPageBreak/>
        <w:t>Compensation</w:t>
      </w:r>
      <w:r w:rsidR="00C02B17" w:rsidRPr="008E793E">
        <w:rPr>
          <w:rFonts w:ascii="Times New Roman" w:hAnsi="Times New Roman"/>
          <w:sz w:val="28"/>
          <w:szCs w:val="28"/>
        </w:rPr>
        <w:t xml:space="preserve"> </w:t>
      </w:r>
      <w:r w:rsidR="00610366" w:rsidRPr="008E793E">
        <w:rPr>
          <w:rFonts w:ascii="Times New Roman" w:hAnsi="Times New Roman"/>
          <w:sz w:val="28"/>
          <w:szCs w:val="28"/>
        </w:rPr>
        <w:t>Act</w:t>
      </w:r>
      <w:r w:rsidR="00AB10C1" w:rsidRPr="008E793E">
        <w:rPr>
          <w:rFonts w:ascii="Times New Roman" w:hAnsi="Times New Roman"/>
          <w:sz w:val="28"/>
          <w:szCs w:val="28"/>
        </w:rPr>
        <w:t>)</w:t>
      </w:r>
      <w:r w:rsidR="00C02B17" w:rsidRPr="008E793E">
        <w:rPr>
          <w:rFonts w:ascii="Times New Roman" w:hAnsi="Times New Roman"/>
          <w:sz w:val="28"/>
          <w:szCs w:val="28"/>
        </w:rPr>
        <w:t xml:space="preserve"> </w:t>
      </w:r>
      <w:r w:rsidR="00610366" w:rsidRPr="008E793E">
        <w:rPr>
          <w:rFonts w:ascii="Times New Roman" w:hAnsi="Times New Roman"/>
          <w:sz w:val="28"/>
          <w:szCs w:val="28"/>
        </w:rPr>
        <w:t>федеральный</w:t>
      </w:r>
      <w:r w:rsidR="00B75A1F" w:rsidRPr="008E793E">
        <w:rPr>
          <w:rFonts w:ascii="Times New Roman" w:hAnsi="Times New Roman"/>
          <w:sz w:val="28"/>
          <w:szCs w:val="28"/>
        </w:rPr>
        <w:t xml:space="preserve"> центр</w:t>
      </w:r>
      <w:r w:rsidR="00C02B17" w:rsidRPr="008E793E">
        <w:rPr>
          <w:rFonts w:ascii="Times New Roman" w:hAnsi="Times New Roman"/>
          <w:sz w:val="28"/>
          <w:szCs w:val="28"/>
        </w:rPr>
        <w:t xml:space="preserve"> </w:t>
      </w:r>
      <w:r w:rsidR="00AB10C1" w:rsidRPr="008E793E">
        <w:rPr>
          <w:rFonts w:ascii="Times New Roman" w:hAnsi="Times New Roman"/>
          <w:sz w:val="28"/>
          <w:szCs w:val="28"/>
        </w:rPr>
        <w:t>выделяет</w:t>
      </w:r>
      <w:r w:rsidR="00610366" w:rsidRPr="008E793E">
        <w:rPr>
          <w:rFonts w:ascii="Times New Roman" w:hAnsi="Times New Roman"/>
          <w:sz w:val="28"/>
          <w:szCs w:val="28"/>
        </w:rPr>
        <w:t xml:space="preserve"> выплаты</w:t>
      </w:r>
      <w:r w:rsidR="0085034A" w:rsidRPr="008E793E">
        <w:rPr>
          <w:rFonts w:ascii="Times New Roman" w:hAnsi="Times New Roman"/>
          <w:sz w:val="28"/>
          <w:szCs w:val="28"/>
        </w:rPr>
        <w:t xml:space="preserve"> на импорт энергоносителей.</w:t>
      </w:r>
      <w:r w:rsidR="00716189" w:rsidRPr="008E793E">
        <w:rPr>
          <w:rFonts w:ascii="Times New Roman" w:hAnsi="Times New Roman"/>
          <w:sz w:val="28"/>
          <w:szCs w:val="28"/>
        </w:rPr>
        <w:t xml:space="preserve"> Таким образом, </w:t>
      </w:r>
      <w:r w:rsidR="00E41BA5" w:rsidRPr="008E793E">
        <w:rPr>
          <w:rFonts w:ascii="Times New Roman" w:hAnsi="Times New Roman"/>
          <w:sz w:val="28"/>
          <w:szCs w:val="28"/>
        </w:rPr>
        <w:t>обширный и долго существовавший</w:t>
      </w:r>
      <w:r w:rsidR="00B75A1F" w:rsidRPr="008E793E">
        <w:rPr>
          <w:rFonts w:ascii="Times New Roman" w:hAnsi="Times New Roman"/>
          <w:sz w:val="28"/>
          <w:szCs w:val="28"/>
        </w:rPr>
        <w:t xml:space="preserve"> </w:t>
      </w:r>
      <w:r w:rsidR="00716189" w:rsidRPr="008E793E">
        <w:rPr>
          <w:rFonts w:ascii="Times New Roman" w:hAnsi="Times New Roman"/>
          <w:sz w:val="28"/>
          <w:szCs w:val="28"/>
        </w:rPr>
        <w:t xml:space="preserve">пробел в правовом </w:t>
      </w:r>
      <w:r w:rsidR="00895337" w:rsidRPr="008E793E">
        <w:rPr>
          <w:rFonts w:ascii="Times New Roman" w:hAnsi="Times New Roman"/>
          <w:sz w:val="28"/>
          <w:szCs w:val="28"/>
        </w:rPr>
        <w:t>регулировании</w:t>
      </w:r>
      <w:r w:rsidR="00AB10C1" w:rsidRPr="008E793E">
        <w:rPr>
          <w:rFonts w:ascii="Times New Roman" w:hAnsi="Times New Roman"/>
          <w:sz w:val="28"/>
          <w:szCs w:val="28"/>
        </w:rPr>
        <w:t xml:space="preserve"> </w:t>
      </w:r>
      <w:r w:rsidR="00E41BA5" w:rsidRPr="008E793E">
        <w:rPr>
          <w:rFonts w:ascii="Times New Roman" w:hAnsi="Times New Roman"/>
          <w:sz w:val="28"/>
          <w:szCs w:val="28"/>
        </w:rPr>
        <w:t xml:space="preserve">экономического развития доминиона </w:t>
      </w:r>
      <w:r w:rsidR="00AB10C1" w:rsidRPr="008E793E">
        <w:rPr>
          <w:rFonts w:ascii="Times New Roman" w:hAnsi="Times New Roman"/>
          <w:sz w:val="28"/>
          <w:szCs w:val="28"/>
        </w:rPr>
        <w:t xml:space="preserve">был </w:t>
      </w:r>
      <w:r w:rsidR="00716189" w:rsidRPr="008E793E">
        <w:rPr>
          <w:rFonts w:ascii="Times New Roman" w:hAnsi="Times New Roman"/>
          <w:sz w:val="28"/>
          <w:szCs w:val="28"/>
        </w:rPr>
        <w:t>в</w:t>
      </w:r>
      <w:r w:rsidR="00AB10C1" w:rsidRPr="008E793E">
        <w:rPr>
          <w:rFonts w:ascii="Times New Roman" w:hAnsi="Times New Roman"/>
          <w:sz w:val="28"/>
          <w:szCs w:val="28"/>
        </w:rPr>
        <w:t xml:space="preserve"> очень ограниченной</w:t>
      </w:r>
      <w:r w:rsidR="009D6746" w:rsidRPr="008E793E">
        <w:rPr>
          <w:rFonts w:ascii="Times New Roman" w:hAnsi="Times New Roman"/>
          <w:sz w:val="28"/>
          <w:szCs w:val="28"/>
        </w:rPr>
        <w:t xml:space="preserve"> мере заполнен</w:t>
      </w:r>
      <w:r w:rsidR="00AB10C1" w:rsidRPr="008E793E">
        <w:rPr>
          <w:rFonts w:ascii="Times New Roman" w:hAnsi="Times New Roman"/>
          <w:sz w:val="28"/>
          <w:szCs w:val="28"/>
        </w:rPr>
        <w:t xml:space="preserve"> единственным</w:t>
      </w:r>
      <w:r w:rsidR="00C02B17" w:rsidRPr="008E793E">
        <w:rPr>
          <w:rFonts w:ascii="Times New Roman" w:hAnsi="Times New Roman"/>
          <w:sz w:val="28"/>
          <w:szCs w:val="28"/>
        </w:rPr>
        <w:t xml:space="preserve"> статутом</w:t>
      </w:r>
      <w:r w:rsidR="00E41BA5" w:rsidRPr="008E793E">
        <w:rPr>
          <w:rFonts w:ascii="Times New Roman" w:hAnsi="Times New Roman"/>
          <w:sz w:val="28"/>
          <w:szCs w:val="28"/>
        </w:rPr>
        <w:t>, к тому же имеющим весьма</w:t>
      </w:r>
      <w:r w:rsidR="00AB10C1" w:rsidRPr="008E793E">
        <w:rPr>
          <w:rFonts w:ascii="Times New Roman" w:hAnsi="Times New Roman"/>
          <w:sz w:val="28"/>
          <w:szCs w:val="28"/>
        </w:rPr>
        <w:t xml:space="preserve"> узкую сферу п</w:t>
      </w:r>
      <w:r w:rsidR="00F70A5D" w:rsidRPr="008E793E">
        <w:rPr>
          <w:rFonts w:ascii="Times New Roman" w:hAnsi="Times New Roman"/>
          <w:sz w:val="28"/>
          <w:szCs w:val="28"/>
        </w:rPr>
        <w:t>римене</w:t>
      </w:r>
      <w:r w:rsidR="00AB10C1" w:rsidRPr="008E793E">
        <w:rPr>
          <w:rFonts w:ascii="Times New Roman" w:hAnsi="Times New Roman"/>
          <w:sz w:val="28"/>
          <w:szCs w:val="28"/>
        </w:rPr>
        <w:t>ния</w:t>
      </w:r>
      <w:r w:rsidR="00716189" w:rsidRPr="008E793E">
        <w:rPr>
          <w:rFonts w:ascii="Times New Roman" w:hAnsi="Times New Roman"/>
          <w:sz w:val="28"/>
          <w:szCs w:val="28"/>
        </w:rPr>
        <w:t>.</w:t>
      </w:r>
    </w:p>
    <w:p w:rsidR="00A60FBE" w:rsidRPr="008E793E" w:rsidRDefault="00A60FB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70A5D" w:rsidRPr="008E793E">
        <w:rPr>
          <w:rFonts w:ascii="Times New Roman" w:hAnsi="Times New Roman"/>
          <w:sz w:val="28"/>
          <w:szCs w:val="28"/>
        </w:rPr>
        <w:t xml:space="preserve"> </w:t>
      </w:r>
      <w:r w:rsidR="00A41B77" w:rsidRPr="008E793E">
        <w:rPr>
          <w:rFonts w:ascii="Times New Roman" w:hAnsi="Times New Roman"/>
          <w:sz w:val="28"/>
          <w:szCs w:val="28"/>
        </w:rPr>
        <w:t xml:space="preserve"> </w:t>
      </w:r>
      <w:r w:rsidRPr="008E793E">
        <w:rPr>
          <w:rFonts w:ascii="Times New Roman" w:hAnsi="Times New Roman"/>
          <w:sz w:val="28"/>
          <w:szCs w:val="28"/>
        </w:rPr>
        <w:t xml:space="preserve">Вместе  с  тем </w:t>
      </w:r>
      <w:r w:rsidR="00A41B77" w:rsidRPr="008E793E">
        <w:rPr>
          <w:rFonts w:ascii="Times New Roman" w:hAnsi="Times New Roman"/>
          <w:sz w:val="28"/>
          <w:szCs w:val="28"/>
        </w:rPr>
        <w:t xml:space="preserve"> </w:t>
      </w:r>
      <w:r w:rsidRPr="008E793E">
        <w:rPr>
          <w:rFonts w:ascii="Times New Roman" w:hAnsi="Times New Roman"/>
          <w:sz w:val="28"/>
          <w:szCs w:val="28"/>
        </w:rPr>
        <w:t xml:space="preserve">органы  власти всех субъектов федерации </w:t>
      </w:r>
      <w:r w:rsidR="002A72F9" w:rsidRPr="008E793E">
        <w:rPr>
          <w:rFonts w:ascii="Times New Roman" w:hAnsi="Times New Roman"/>
          <w:sz w:val="28"/>
          <w:szCs w:val="28"/>
        </w:rPr>
        <w:t xml:space="preserve"> долгое время</w:t>
      </w:r>
      <w:r w:rsidR="00A41B77" w:rsidRPr="008E793E">
        <w:rPr>
          <w:rFonts w:ascii="Times New Roman" w:hAnsi="Times New Roman"/>
          <w:sz w:val="28"/>
          <w:szCs w:val="28"/>
        </w:rPr>
        <w:t xml:space="preserve"> не шли на </w:t>
      </w:r>
      <w:r w:rsidR="002A72F9" w:rsidRPr="008E793E">
        <w:rPr>
          <w:rFonts w:ascii="Times New Roman" w:hAnsi="Times New Roman"/>
          <w:sz w:val="28"/>
          <w:szCs w:val="28"/>
        </w:rPr>
        <w:t xml:space="preserve">прямое регулирование и тем более огосударствление </w:t>
      </w:r>
      <w:r w:rsidR="00A41B77" w:rsidRPr="008E793E">
        <w:rPr>
          <w:rFonts w:ascii="Times New Roman" w:hAnsi="Times New Roman"/>
          <w:sz w:val="28"/>
          <w:szCs w:val="28"/>
        </w:rPr>
        <w:t xml:space="preserve"> быстро развивавшегося и высокоприбыльного</w:t>
      </w:r>
      <w:r w:rsidR="002A72F9" w:rsidRPr="008E793E">
        <w:rPr>
          <w:rFonts w:ascii="Times New Roman" w:hAnsi="Times New Roman"/>
          <w:sz w:val="28"/>
          <w:szCs w:val="28"/>
        </w:rPr>
        <w:t xml:space="preserve"> </w:t>
      </w:r>
      <w:r w:rsidRPr="008E793E">
        <w:rPr>
          <w:rFonts w:ascii="Times New Roman" w:hAnsi="Times New Roman"/>
          <w:sz w:val="28"/>
          <w:szCs w:val="28"/>
        </w:rPr>
        <w:t>нефтегазового</w:t>
      </w:r>
      <w:r w:rsidR="002A72F9" w:rsidRPr="008E793E">
        <w:rPr>
          <w:rFonts w:ascii="Times New Roman" w:hAnsi="Times New Roman"/>
          <w:sz w:val="28"/>
          <w:szCs w:val="28"/>
        </w:rPr>
        <w:t xml:space="preserve"> </w:t>
      </w:r>
      <w:r w:rsidRPr="008E793E">
        <w:rPr>
          <w:rFonts w:ascii="Times New Roman" w:hAnsi="Times New Roman"/>
          <w:sz w:val="28"/>
          <w:szCs w:val="28"/>
        </w:rPr>
        <w:t>сектора</w:t>
      </w:r>
      <w:r w:rsidR="002A72F9" w:rsidRPr="008E793E">
        <w:rPr>
          <w:rFonts w:ascii="Times New Roman" w:hAnsi="Times New Roman"/>
          <w:sz w:val="28"/>
          <w:szCs w:val="28"/>
        </w:rPr>
        <w:t xml:space="preserve"> </w:t>
      </w:r>
      <w:r w:rsidRPr="008E793E">
        <w:rPr>
          <w:rFonts w:ascii="Times New Roman" w:hAnsi="Times New Roman"/>
          <w:sz w:val="28"/>
          <w:szCs w:val="28"/>
        </w:rPr>
        <w:t xml:space="preserve"> </w:t>
      </w:r>
      <w:r w:rsidR="00A41B77" w:rsidRPr="008E793E">
        <w:rPr>
          <w:rFonts w:ascii="Times New Roman" w:hAnsi="Times New Roman"/>
          <w:sz w:val="28"/>
          <w:szCs w:val="28"/>
        </w:rPr>
        <w:t xml:space="preserve"> </w:t>
      </w:r>
      <w:r w:rsidRPr="008E793E">
        <w:rPr>
          <w:rFonts w:ascii="Times New Roman" w:hAnsi="Times New Roman"/>
          <w:sz w:val="28"/>
          <w:szCs w:val="28"/>
        </w:rPr>
        <w:t>экономики</w:t>
      </w:r>
      <w:r w:rsidR="001B3736" w:rsidRPr="008E793E">
        <w:rPr>
          <w:rFonts w:ascii="Times New Roman" w:hAnsi="Times New Roman"/>
          <w:sz w:val="28"/>
          <w:szCs w:val="28"/>
        </w:rPr>
        <w:t>,</w:t>
      </w:r>
      <w:r w:rsidR="002A72F9" w:rsidRPr="008E793E">
        <w:rPr>
          <w:rFonts w:ascii="Times New Roman" w:hAnsi="Times New Roman"/>
          <w:sz w:val="28"/>
          <w:szCs w:val="28"/>
        </w:rPr>
        <w:t xml:space="preserve"> </w:t>
      </w:r>
      <w:r w:rsidR="001B3736" w:rsidRPr="008E793E">
        <w:rPr>
          <w:rFonts w:ascii="Times New Roman" w:hAnsi="Times New Roman"/>
          <w:sz w:val="28"/>
          <w:szCs w:val="28"/>
        </w:rPr>
        <w:t>в</w:t>
      </w:r>
      <w:r w:rsidR="002A72F9" w:rsidRPr="008E793E">
        <w:rPr>
          <w:rFonts w:ascii="Times New Roman" w:hAnsi="Times New Roman"/>
          <w:sz w:val="28"/>
          <w:szCs w:val="28"/>
        </w:rPr>
        <w:t xml:space="preserve"> </w:t>
      </w:r>
      <w:r w:rsidR="00A41B77" w:rsidRPr="008E793E">
        <w:rPr>
          <w:rFonts w:ascii="Times New Roman" w:hAnsi="Times New Roman"/>
          <w:sz w:val="28"/>
          <w:szCs w:val="28"/>
        </w:rPr>
        <w:t>котором рано</w:t>
      </w:r>
      <w:r w:rsidR="002A72F9" w:rsidRPr="008E793E">
        <w:rPr>
          <w:rFonts w:ascii="Times New Roman" w:hAnsi="Times New Roman"/>
          <w:sz w:val="28"/>
          <w:szCs w:val="28"/>
        </w:rPr>
        <w:t xml:space="preserve"> </w:t>
      </w:r>
      <w:r w:rsidR="00A41B77" w:rsidRPr="008E793E">
        <w:rPr>
          <w:rFonts w:ascii="Times New Roman" w:hAnsi="Times New Roman"/>
          <w:sz w:val="28"/>
          <w:szCs w:val="28"/>
        </w:rPr>
        <w:t>закрепились</w:t>
      </w:r>
      <w:r w:rsidR="002A72F9" w:rsidRPr="008E793E">
        <w:rPr>
          <w:rFonts w:ascii="Times New Roman" w:hAnsi="Times New Roman"/>
          <w:sz w:val="28"/>
          <w:szCs w:val="28"/>
        </w:rPr>
        <w:t xml:space="preserve"> крупные транснациональные  корпорации.</w:t>
      </w:r>
      <w:r w:rsidR="00B75A1F" w:rsidRPr="008E793E">
        <w:rPr>
          <w:rStyle w:val="a6"/>
          <w:rFonts w:ascii="Times New Roman" w:hAnsi="Times New Roman"/>
          <w:sz w:val="28"/>
          <w:szCs w:val="28"/>
        </w:rPr>
        <w:footnoteReference w:id="297"/>
      </w:r>
      <w:r w:rsidR="00307365" w:rsidRPr="008E793E">
        <w:rPr>
          <w:rFonts w:ascii="Times New Roman" w:hAnsi="Times New Roman"/>
          <w:sz w:val="28"/>
          <w:szCs w:val="28"/>
        </w:rPr>
        <w:t xml:space="preserve">Продажа энергоносителей </w:t>
      </w:r>
      <w:r w:rsidR="00AB10C1" w:rsidRPr="008E793E">
        <w:rPr>
          <w:rFonts w:ascii="Times New Roman" w:hAnsi="Times New Roman"/>
          <w:sz w:val="28"/>
          <w:szCs w:val="28"/>
        </w:rPr>
        <w:t xml:space="preserve">внутри доминиона и вне него </w:t>
      </w:r>
      <w:r w:rsidR="00E41BA5" w:rsidRPr="008E793E">
        <w:rPr>
          <w:rFonts w:ascii="Times New Roman" w:hAnsi="Times New Roman"/>
          <w:sz w:val="28"/>
          <w:szCs w:val="28"/>
        </w:rPr>
        <w:t>осуществлялась исключительн</w:t>
      </w:r>
      <w:r w:rsidR="00307365" w:rsidRPr="008E793E">
        <w:rPr>
          <w:rFonts w:ascii="Times New Roman" w:hAnsi="Times New Roman"/>
          <w:sz w:val="28"/>
          <w:szCs w:val="28"/>
        </w:rPr>
        <w:t xml:space="preserve">о по </w:t>
      </w:r>
      <w:r w:rsidR="00AB10C1" w:rsidRPr="008E793E">
        <w:rPr>
          <w:rFonts w:ascii="Times New Roman" w:hAnsi="Times New Roman"/>
          <w:sz w:val="28"/>
          <w:szCs w:val="28"/>
        </w:rPr>
        <w:t xml:space="preserve">мировым (тогда </w:t>
      </w:r>
      <w:r w:rsidR="00BD539F" w:rsidRPr="008E793E">
        <w:rPr>
          <w:rFonts w:ascii="Times New Roman" w:hAnsi="Times New Roman"/>
          <w:sz w:val="28"/>
          <w:szCs w:val="28"/>
        </w:rPr>
        <w:t xml:space="preserve">очень </w:t>
      </w:r>
      <w:r w:rsidR="00AB10C1" w:rsidRPr="008E793E">
        <w:rPr>
          <w:rFonts w:ascii="Times New Roman" w:hAnsi="Times New Roman"/>
          <w:sz w:val="28"/>
          <w:szCs w:val="28"/>
        </w:rPr>
        <w:t>низким)</w:t>
      </w:r>
      <w:r w:rsidR="00307365" w:rsidRPr="008E793E">
        <w:rPr>
          <w:rFonts w:ascii="Times New Roman" w:hAnsi="Times New Roman"/>
          <w:sz w:val="28"/>
          <w:szCs w:val="28"/>
        </w:rPr>
        <w:t xml:space="preserve"> ценам.</w:t>
      </w:r>
      <w:r w:rsidR="009D6746" w:rsidRPr="008E793E">
        <w:rPr>
          <w:rFonts w:ascii="Times New Roman" w:hAnsi="Times New Roman"/>
          <w:sz w:val="28"/>
          <w:szCs w:val="28"/>
        </w:rPr>
        <w:t xml:space="preserve"> </w:t>
      </w:r>
      <w:r w:rsidR="002A72F9" w:rsidRPr="008E793E">
        <w:rPr>
          <w:rFonts w:ascii="Times New Roman" w:hAnsi="Times New Roman"/>
          <w:sz w:val="28"/>
          <w:szCs w:val="28"/>
        </w:rPr>
        <w:t>Результатом стали</w:t>
      </w:r>
      <w:r w:rsidR="009D6746" w:rsidRPr="008E793E">
        <w:rPr>
          <w:rFonts w:ascii="Times New Roman" w:hAnsi="Times New Roman"/>
          <w:sz w:val="28"/>
          <w:szCs w:val="28"/>
        </w:rPr>
        <w:t xml:space="preserve"> следующ</w:t>
      </w:r>
      <w:r w:rsidR="001B3736" w:rsidRPr="008E793E">
        <w:rPr>
          <w:rFonts w:ascii="Times New Roman" w:hAnsi="Times New Roman"/>
          <w:sz w:val="28"/>
          <w:szCs w:val="28"/>
        </w:rPr>
        <w:t>ие</w:t>
      </w:r>
      <w:r w:rsidR="002A72F9" w:rsidRPr="008E793E">
        <w:rPr>
          <w:rFonts w:ascii="Times New Roman" w:hAnsi="Times New Roman"/>
          <w:sz w:val="28"/>
          <w:szCs w:val="28"/>
        </w:rPr>
        <w:t xml:space="preserve"> </w:t>
      </w:r>
      <w:r w:rsidR="001B3736" w:rsidRPr="008E793E">
        <w:rPr>
          <w:rFonts w:ascii="Times New Roman" w:hAnsi="Times New Roman"/>
          <w:sz w:val="28"/>
          <w:szCs w:val="28"/>
        </w:rPr>
        <w:t>черты</w:t>
      </w:r>
      <w:r w:rsidR="002A72F9" w:rsidRPr="008E793E">
        <w:rPr>
          <w:rFonts w:ascii="Times New Roman" w:hAnsi="Times New Roman"/>
          <w:sz w:val="28"/>
          <w:szCs w:val="28"/>
        </w:rPr>
        <w:t xml:space="preserve"> данного сектора</w:t>
      </w:r>
      <w:r w:rsidR="001B3736" w:rsidRPr="008E793E">
        <w:rPr>
          <w:rFonts w:ascii="Times New Roman" w:hAnsi="Times New Roman"/>
          <w:sz w:val="28"/>
          <w:szCs w:val="28"/>
        </w:rPr>
        <w:t>, не противо</w:t>
      </w:r>
      <w:r w:rsidR="00E201FB" w:rsidRPr="008E793E">
        <w:rPr>
          <w:rFonts w:ascii="Times New Roman" w:hAnsi="Times New Roman"/>
          <w:sz w:val="28"/>
          <w:szCs w:val="28"/>
        </w:rPr>
        <w:t>речившие</w:t>
      </w:r>
      <w:r w:rsidR="001B3736" w:rsidRPr="008E793E">
        <w:rPr>
          <w:rFonts w:ascii="Times New Roman" w:hAnsi="Times New Roman"/>
          <w:sz w:val="28"/>
          <w:szCs w:val="28"/>
        </w:rPr>
        <w:t xml:space="preserve"> юридическому суверенитету</w:t>
      </w:r>
      <w:r w:rsidR="00E41BA5" w:rsidRPr="008E793E">
        <w:rPr>
          <w:rFonts w:ascii="Times New Roman" w:hAnsi="Times New Roman"/>
          <w:sz w:val="28"/>
          <w:szCs w:val="28"/>
        </w:rPr>
        <w:t xml:space="preserve"> федерации,</w:t>
      </w:r>
      <w:r w:rsidR="00AB10C1" w:rsidRPr="008E793E">
        <w:rPr>
          <w:rFonts w:ascii="Times New Roman" w:hAnsi="Times New Roman"/>
          <w:sz w:val="28"/>
          <w:szCs w:val="28"/>
        </w:rPr>
        <w:t xml:space="preserve"> но</w:t>
      </w:r>
      <w:r w:rsidR="00B75A1F" w:rsidRPr="008E793E">
        <w:rPr>
          <w:rFonts w:ascii="Times New Roman" w:hAnsi="Times New Roman"/>
          <w:sz w:val="28"/>
          <w:szCs w:val="28"/>
        </w:rPr>
        <w:t xml:space="preserve"> ставившие под</w:t>
      </w:r>
      <w:r w:rsidR="00E41BA5" w:rsidRPr="008E793E">
        <w:rPr>
          <w:rFonts w:ascii="Times New Roman" w:hAnsi="Times New Roman"/>
          <w:sz w:val="28"/>
          <w:szCs w:val="28"/>
        </w:rPr>
        <w:t xml:space="preserve"> сомнение</w:t>
      </w:r>
      <w:r w:rsidR="00AB10C1" w:rsidRPr="008E793E">
        <w:rPr>
          <w:rFonts w:ascii="Times New Roman" w:hAnsi="Times New Roman"/>
          <w:sz w:val="28"/>
          <w:szCs w:val="28"/>
        </w:rPr>
        <w:t xml:space="preserve"> ее</w:t>
      </w:r>
      <w:r w:rsidR="00E41BA5" w:rsidRPr="008E793E">
        <w:rPr>
          <w:rFonts w:ascii="Times New Roman" w:hAnsi="Times New Roman"/>
          <w:sz w:val="28"/>
          <w:szCs w:val="28"/>
        </w:rPr>
        <w:t xml:space="preserve"> экономический </w:t>
      </w:r>
      <w:r w:rsidR="001B3736" w:rsidRPr="008E793E">
        <w:rPr>
          <w:rFonts w:ascii="Times New Roman" w:hAnsi="Times New Roman"/>
          <w:sz w:val="28"/>
          <w:szCs w:val="28"/>
        </w:rPr>
        <w:t xml:space="preserve"> суверенитет</w:t>
      </w:r>
      <w:r w:rsidR="002A72F9" w:rsidRPr="008E793E">
        <w:rPr>
          <w:rFonts w:ascii="Times New Roman" w:hAnsi="Times New Roman"/>
          <w:sz w:val="28"/>
          <w:szCs w:val="28"/>
        </w:rPr>
        <w:t>:</w:t>
      </w:r>
    </w:p>
    <w:p w:rsidR="002A72F9" w:rsidRPr="008E793E" w:rsidRDefault="0018510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B3736" w:rsidRPr="008E793E">
        <w:rPr>
          <w:rFonts w:ascii="Times New Roman" w:hAnsi="Times New Roman"/>
          <w:sz w:val="28"/>
          <w:szCs w:val="28"/>
        </w:rPr>
        <w:t>- «энергетический  раздел» доминиона: снаб</w:t>
      </w:r>
      <w:r w:rsidR="00E57C25" w:rsidRPr="008E793E">
        <w:rPr>
          <w:rFonts w:ascii="Times New Roman" w:hAnsi="Times New Roman"/>
          <w:sz w:val="28"/>
          <w:szCs w:val="28"/>
        </w:rPr>
        <w:t>жение  основной части  западных</w:t>
      </w:r>
      <w:r w:rsidR="001B3736" w:rsidRPr="008E793E">
        <w:rPr>
          <w:rFonts w:ascii="Times New Roman" w:hAnsi="Times New Roman"/>
          <w:sz w:val="28"/>
          <w:szCs w:val="28"/>
        </w:rPr>
        <w:t xml:space="preserve"> провинций западноканадским топливом, а Онтарио, Квебека,  Атлантических </w:t>
      </w:r>
      <w:r w:rsidR="00E57C25" w:rsidRPr="008E793E">
        <w:rPr>
          <w:rFonts w:ascii="Times New Roman" w:hAnsi="Times New Roman"/>
          <w:sz w:val="28"/>
          <w:szCs w:val="28"/>
        </w:rPr>
        <w:t xml:space="preserve"> </w:t>
      </w:r>
      <w:r w:rsidR="001B3736" w:rsidRPr="008E793E">
        <w:rPr>
          <w:rFonts w:ascii="Times New Roman" w:hAnsi="Times New Roman"/>
          <w:sz w:val="28"/>
          <w:szCs w:val="28"/>
        </w:rPr>
        <w:t xml:space="preserve">провинций </w:t>
      </w:r>
      <w:r w:rsidR="003F4230" w:rsidRPr="008E793E">
        <w:rPr>
          <w:rFonts w:ascii="Times New Roman" w:hAnsi="Times New Roman"/>
          <w:sz w:val="28"/>
          <w:szCs w:val="28"/>
        </w:rPr>
        <w:t xml:space="preserve"> </w:t>
      </w:r>
      <w:r w:rsidR="00B83D1A">
        <w:rPr>
          <w:rFonts w:ascii="Times New Roman" w:hAnsi="Times New Roman"/>
          <w:sz w:val="28"/>
          <w:szCs w:val="28"/>
        </w:rPr>
        <w:t xml:space="preserve"> и  большей части Британской</w:t>
      </w:r>
      <w:r w:rsidR="001B3736" w:rsidRPr="008E793E">
        <w:rPr>
          <w:rFonts w:ascii="Times New Roman" w:hAnsi="Times New Roman"/>
          <w:sz w:val="28"/>
          <w:szCs w:val="28"/>
        </w:rPr>
        <w:t xml:space="preserve"> Колумбии  –  импортным;</w:t>
      </w:r>
    </w:p>
    <w:p w:rsidR="00552A3E" w:rsidRPr="008E793E" w:rsidRDefault="00EA2B1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B44C9" w:rsidRPr="008E793E">
        <w:rPr>
          <w:rFonts w:ascii="Times New Roman" w:hAnsi="Times New Roman"/>
          <w:sz w:val="28"/>
          <w:szCs w:val="28"/>
        </w:rPr>
        <w:t>-</w:t>
      </w:r>
      <w:r w:rsidR="00AB0E07" w:rsidRPr="008E793E">
        <w:rPr>
          <w:rFonts w:ascii="Times New Roman" w:hAnsi="Times New Roman"/>
          <w:sz w:val="28"/>
          <w:szCs w:val="28"/>
        </w:rPr>
        <w:t>покоящийся</w:t>
      </w:r>
      <w:r w:rsidRPr="008E793E">
        <w:rPr>
          <w:rFonts w:ascii="Times New Roman" w:hAnsi="Times New Roman"/>
          <w:sz w:val="28"/>
          <w:szCs w:val="28"/>
        </w:rPr>
        <w:t xml:space="preserve"> на конвенциональной норме принцип невмешательства</w:t>
      </w:r>
      <w:r w:rsidR="001B3736" w:rsidRPr="008E793E">
        <w:rPr>
          <w:rFonts w:ascii="Times New Roman" w:hAnsi="Times New Roman"/>
          <w:sz w:val="28"/>
          <w:szCs w:val="28"/>
        </w:rPr>
        <w:t xml:space="preserve"> органов федеральной власти</w:t>
      </w:r>
      <w:r w:rsidRPr="008E793E">
        <w:rPr>
          <w:rFonts w:ascii="Times New Roman" w:hAnsi="Times New Roman"/>
          <w:sz w:val="28"/>
          <w:szCs w:val="28"/>
        </w:rPr>
        <w:t xml:space="preserve"> </w:t>
      </w:r>
      <w:r w:rsidR="001B3736" w:rsidRPr="008E793E">
        <w:rPr>
          <w:rFonts w:ascii="Times New Roman" w:hAnsi="Times New Roman"/>
          <w:sz w:val="28"/>
          <w:szCs w:val="28"/>
        </w:rPr>
        <w:t xml:space="preserve"> в</w:t>
      </w:r>
      <w:r w:rsidRPr="008E793E">
        <w:rPr>
          <w:rFonts w:ascii="Times New Roman" w:hAnsi="Times New Roman"/>
          <w:sz w:val="28"/>
          <w:szCs w:val="28"/>
        </w:rPr>
        <w:t xml:space="preserve"> </w:t>
      </w:r>
      <w:r w:rsidR="001B3736" w:rsidRPr="008E793E">
        <w:rPr>
          <w:rFonts w:ascii="Times New Roman" w:hAnsi="Times New Roman"/>
          <w:sz w:val="28"/>
          <w:szCs w:val="28"/>
        </w:rPr>
        <w:t xml:space="preserve"> процессы</w:t>
      </w:r>
      <w:r w:rsidRPr="008E793E">
        <w:rPr>
          <w:rFonts w:ascii="Times New Roman" w:hAnsi="Times New Roman"/>
          <w:sz w:val="28"/>
          <w:szCs w:val="28"/>
        </w:rPr>
        <w:t xml:space="preserve"> </w:t>
      </w:r>
      <w:r w:rsidR="001B3736" w:rsidRPr="008E793E">
        <w:rPr>
          <w:rFonts w:ascii="Times New Roman" w:hAnsi="Times New Roman"/>
          <w:sz w:val="28"/>
          <w:szCs w:val="28"/>
        </w:rPr>
        <w:t xml:space="preserve"> ценообразования в  отрасли</w:t>
      </w:r>
      <w:r w:rsidR="00552A3E" w:rsidRPr="008E793E">
        <w:rPr>
          <w:rFonts w:ascii="Times New Roman" w:hAnsi="Times New Roman"/>
          <w:sz w:val="28"/>
          <w:szCs w:val="28"/>
        </w:rPr>
        <w:t>;</w:t>
      </w:r>
    </w:p>
    <w:p w:rsidR="001B3736" w:rsidRPr="008E793E" w:rsidRDefault="0018510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57C25" w:rsidRPr="008E793E">
        <w:rPr>
          <w:rFonts w:ascii="Times New Roman" w:hAnsi="Times New Roman"/>
          <w:sz w:val="28"/>
          <w:szCs w:val="28"/>
        </w:rPr>
        <w:t xml:space="preserve">- </w:t>
      </w:r>
      <w:r w:rsidR="00552A3E" w:rsidRPr="008E793E">
        <w:rPr>
          <w:rFonts w:ascii="Times New Roman" w:hAnsi="Times New Roman"/>
          <w:sz w:val="28"/>
          <w:szCs w:val="28"/>
        </w:rPr>
        <w:t>льго</w:t>
      </w:r>
      <w:r w:rsidR="00B5565B" w:rsidRPr="008E793E">
        <w:rPr>
          <w:rFonts w:ascii="Times New Roman" w:hAnsi="Times New Roman"/>
          <w:sz w:val="28"/>
          <w:szCs w:val="28"/>
        </w:rPr>
        <w:t>тное</w:t>
      </w:r>
      <w:r w:rsidR="00AB10C1" w:rsidRPr="008E793E">
        <w:rPr>
          <w:rFonts w:ascii="Times New Roman" w:hAnsi="Times New Roman"/>
          <w:sz w:val="28"/>
          <w:szCs w:val="28"/>
        </w:rPr>
        <w:t xml:space="preserve"> налогообложение</w:t>
      </w:r>
      <w:r w:rsidR="00B75A1F" w:rsidRPr="008E793E">
        <w:rPr>
          <w:rFonts w:ascii="Times New Roman" w:hAnsi="Times New Roman"/>
          <w:sz w:val="28"/>
          <w:szCs w:val="28"/>
        </w:rPr>
        <w:t xml:space="preserve"> экспорта</w:t>
      </w:r>
      <w:r w:rsidR="00AB10C1" w:rsidRPr="008E793E">
        <w:rPr>
          <w:rFonts w:ascii="Times New Roman" w:hAnsi="Times New Roman"/>
          <w:sz w:val="28"/>
          <w:szCs w:val="28"/>
        </w:rPr>
        <w:t xml:space="preserve"> канадског</w:t>
      </w:r>
      <w:r w:rsidR="00E41BA5" w:rsidRPr="008E793E">
        <w:rPr>
          <w:rFonts w:ascii="Times New Roman" w:hAnsi="Times New Roman"/>
          <w:sz w:val="28"/>
          <w:szCs w:val="28"/>
        </w:rPr>
        <w:t xml:space="preserve">о </w:t>
      </w:r>
      <w:r w:rsidR="00B75A1F" w:rsidRPr="008E793E">
        <w:rPr>
          <w:rFonts w:ascii="Times New Roman" w:hAnsi="Times New Roman"/>
          <w:sz w:val="28"/>
          <w:szCs w:val="28"/>
        </w:rPr>
        <w:t xml:space="preserve"> топлива</w:t>
      </w:r>
      <w:r w:rsidR="00552A3E" w:rsidRPr="008E793E">
        <w:rPr>
          <w:rFonts w:ascii="Times New Roman" w:hAnsi="Times New Roman"/>
          <w:sz w:val="28"/>
          <w:szCs w:val="28"/>
        </w:rPr>
        <w:t xml:space="preserve"> и  сырья  в  США</w:t>
      </w:r>
      <w:r w:rsidR="001B3736" w:rsidRPr="008E793E">
        <w:rPr>
          <w:rFonts w:ascii="Times New Roman" w:hAnsi="Times New Roman"/>
          <w:sz w:val="28"/>
          <w:szCs w:val="28"/>
        </w:rPr>
        <w:t xml:space="preserve">. </w:t>
      </w:r>
      <w:r w:rsidR="00895337" w:rsidRPr="008E793E">
        <w:rPr>
          <w:rStyle w:val="a6"/>
          <w:rFonts w:ascii="Times New Roman" w:hAnsi="Times New Roman"/>
          <w:sz w:val="28"/>
          <w:szCs w:val="28"/>
        </w:rPr>
        <w:footnoteReference w:id="298"/>
      </w:r>
    </w:p>
    <w:p w:rsidR="00552A3E" w:rsidRPr="008E793E" w:rsidRDefault="00552A3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57C25" w:rsidRPr="008E793E">
        <w:rPr>
          <w:rFonts w:ascii="Times New Roman" w:hAnsi="Times New Roman"/>
          <w:sz w:val="28"/>
          <w:szCs w:val="28"/>
        </w:rPr>
        <w:t xml:space="preserve">   </w:t>
      </w:r>
      <w:r w:rsidR="00E41BA5" w:rsidRPr="008E793E">
        <w:rPr>
          <w:rFonts w:ascii="Times New Roman" w:hAnsi="Times New Roman"/>
          <w:sz w:val="28"/>
          <w:szCs w:val="28"/>
        </w:rPr>
        <w:t xml:space="preserve">  </w:t>
      </w:r>
      <w:r w:rsidRPr="008E793E">
        <w:rPr>
          <w:rFonts w:ascii="Times New Roman" w:hAnsi="Times New Roman"/>
          <w:sz w:val="28"/>
          <w:szCs w:val="28"/>
        </w:rPr>
        <w:t xml:space="preserve">Разрозненность действий </w:t>
      </w:r>
      <w:r w:rsidR="0085034A" w:rsidRPr="008E793E">
        <w:rPr>
          <w:rFonts w:ascii="Times New Roman" w:hAnsi="Times New Roman"/>
          <w:sz w:val="28"/>
          <w:szCs w:val="28"/>
        </w:rPr>
        <w:t>двух групп провинций</w:t>
      </w:r>
      <w:r w:rsidRPr="008E793E">
        <w:rPr>
          <w:rFonts w:ascii="Times New Roman" w:hAnsi="Times New Roman"/>
          <w:sz w:val="28"/>
          <w:szCs w:val="28"/>
        </w:rPr>
        <w:t xml:space="preserve"> с </w:t>
      </w:r>
      <w:r w:rsidR="00E57C25" w:rsidRPr="008E793E">
        <w:rPr>
          <w:rFonts w:ascii="Times New Roman" w:hAnsi="Times New Roman"/>
          <w:sz w:val="28"/>
          <w:szCs w:val="28"/>
        </w:rPr>
        <w:t xml:space="preserve">диаметрально противоположными интересами </w:t>
      </w:r>
      <w:r w:rsidR="00B75A1F" w:rsidRPr="008E793E">
        <w:rPr>
          <w:rFonts w:ascii="Times New Roman" w:hAnsi="Times New Roman"/>
          <w:sz w:val="28"/>
          <w:szCs w:val="28"/>
        </w:rPr>
        <w:t xml:space="preserve"> неизбежно </w:t>
      </w:r>
      <w:r w:rsidR="00E57C25" w:rsidRPr="008E793E">
        <w:rPr>
          <w:rFonts w:ascii="Times New Roman" w:hAnsi="Times New Roman"/>
          <w:sz w:val="28"/>
          <w:szCs w:val="28"/>
        </w:rPr>
        <w:t>привела к тому,</w:t>
      </w:r>
      <w:r w:rsidR="003F4230" w:rsidRPr="008E793E">
        <w:rPr>
          <w:rFonts w:ascii="Times New Roman" w:hAnsi="Times New Roman"/>
          <w:sz w:val="28"/>
          <w:szCs w:val="28"/>
        </w:rPr>
        <w:t xml:space="preserve"> что</w:t>
      </w:r>
      <w:r w:rsidRPr="008E793E">
        <w:rPr>
          <w:rFonts w:ascii="Times New Roman" w:hAnsi="Times New Roman"/>
          <w:sz w:val="28"/>
          <w:szCs w:val="28"/>
        </w:rPr>
        <w:t xml:space="preserve"> дом</w:t>
      </w:r>
      <w:r w:rsidR="000E2C44" w:rsidRPr="008E793E">
        <w:rPr>
          <w:rFonts w:ascii="Times New Roman" w:hAnsi="Times New Roman"/>
          <w:sz w:val="28"/>
          <w:szCs w:val="28"/>
        </w:rPr>
        <w:t>инион</w:t>
      </w:r>
      <w:r w:rsidR="001549B2" w:rsidRPr="008E793E">
        <w:rPr>
          <w:rFonts w:ascii="Times New Roman" w:hAnsi="Times New Roman"/>
          <w:sz w:val="28"/>
          <w:szCs w:val="28"/>
        </w:rPr>
        <w:t xml:space="preserve"> с его </w:t>
      </w:r>
      <w:r w:rsidR="00B5565B" w:rsidRPr="008E793E">
        <w:rPr>
          <w:rFonts w:ascii="Times New Roman" w:hAnsi="Times New Roman"/>
          <w:sz w:val="28"/>
          <w:szCs w:val="28"/>
        </w:rPr>
        <w:t>высоко</w:t>
      </w:r>
      <w:r w:rsidR="001549B2" w:rsidRPr="008E793E">
        <w:rPr>
          <w:rFonts w:ascii="Times New Roman" w:hAnsi="Times New Roman"/>
          <w:sz w:val="28"/>
          <w:szCs w:val="28"/>
        </w:rPr>
        <w:t>развитой топливно-сырьевой</w:t>
      </w:r>
      <w:r w:rsidR="000E2C44" w:rsidRPr="008E793E">
        <w:rPr>
          <w:rFonts w:ascii="Times New Roman" w:hAnsi="Times New Roman"/>
          <w:sz w:val="28"/>
          <w:szCs w:val="28"/>
        </w:rPr>
        <w:t xml:space="preserve"> </w:t>
      </w:r>
      <w:r w:rsidR="001549B2" w:rsidRPr="008E793E">
        <w:rPr>
          <w:rFonts w:ascii="Times New Roman" w:hAnsi="Times New Roman"/>
          <w:sz w:val="28"/>
          <w:szCs w:val="28"/>
        </w:rPr>
        <w:t xml:space="preserve">экономикой </w:t>
      </w:r>
      <w:r w:rsidR="000E2C44" w:rsidRPr="008E793E">
        <w:rPr>
          <w:rFonts w:ascii="Times New Roman" w:hAnsi="Times New Roman"/>
          <w:sz w:val="28"/>
          <w:szCs w:val="28"/>
        </w:rPr>
        <w:t>н</w:t>
      </w:r>
      <w:r w:rsidR="001549B2" w:rsidRPr="008E793E">
        <w:rPr>
          <w:rFonts w:ascii="Times New Roman" w:hAnsi="Times New Roman"/>
          <w:sz w:val="28"/>
          <w:szCs w:val="28"/>
        </w:rPr>
        <w:t xml:space="preserve">е </w:t>
      </w:r>
      <w:r w:rsidR="00F70A5D" w:rsidRPr="008E793E">
        <w:rPr>
          <w:rFonts w:ascii="Times New Roman" w:hAnsi="Times New Roman"/>
          <w:sz w:val="28"/>
          <w:szCs w:val="28"/>
        </w:rPr>
        <w:t xml:space="preserve">мог </w:t>
      </w:r>
      <w:r w:rsidR="00F70A5D" w:rsidRPr="008E793E">
        <w:rPr>
          <w:rFonts w:ascii="Times New Roman" w:hAnsi="Times New Roman"/>
          <w:sz w:val="28"/>
          <w:szCs w:val="28"/>
        </w:rPr>
        <w:lastRenderedPageBreak/>
        <w:t>иметь</w:t>
      </w:r>
      <w:r w:rsidR="00B121AC" w:rsidRPr="008E793E">
        <w:rPr>
          <w:rFonts w:ascii="Times New Roman" w:hAnsi="Times New Roman"/>
          <w:sz w:val="28"/>
          <w:szCs w:val="28"/>
        </w:rPr>
        <w:t xml:space="preserve"> связной  </w:t>
      </w:r>
      <w:r w:rsidR="0085034A" w:rsidRPr="008E793E">
        <w:rPr>
          <w:rFonts w:ascii="Times New Roman" w:hAnsi="Times New Roman"/>
          <w:sz w:val="28"/>
          <w:szCs w:val="28"/>
        </w:rPr>
        <w:t>обще</w:t>
      </w:r>
      <w:r w:rsidR="000E2C44" w:rsidRPr="008E793E">
        <w:rPr>
          <w:rFonts w:ascii="Times New Roman" w:hAnsi="Times New Roman"/>
          <w:sz w:val="28"/>
          <w:szCs w:val="28"/>
        </w:rPr>
        <w:t>государственной энергетической стратегии</w:t>
      </w:r>
      <w:r w:rsidR="003F4230" w:rsidRPr="008E793E">
        <w:rPr>
          <w:rFonts w:ascii="Times New Roman" w:hAnsi="Times New Roman"/>
          <w:sz w:val="28"/>
          <w:szCs w:val="28"/>
        </w:rPr>
        <w:t>.</w:t>
      </w:r>
      <w:r w:rsidR="00B121AC" w:rsidRPr="008E793E">
        <w:rPr>
          <w:rFonts w:ascii="Times New Roman" w:hAnsi="Times New Roman"/>
          <w:sz w:val="28"/>
          <w:szCs w:val="28"/>
        </w:rPr>
        <w:t xml:space="preserve"> </w:t>
      </w:r>
      <w:r w:rsidR="003F4230" w:rsidRPr="008E793E">
        <w:rPr>
          <w:rFonts w:ascii="Times New Roman" w:hAnsi="Times New Roman"/>
          <w:sz w:val="28"/>
          <w:szCs w:val="28"/>
        </w:rPr>
        <w:t>Вместо нее</w:t>
      </w:r>
      <w:r w:rsidR="00EA2B1C" w:rsidRPr="008E793E">
        <w:rPr>
          <w:rFonts w:ascii="Times New Roman" w:hAnsi="Times New Roman"/>
          <w:sz w:val="28"/>
          <w:szCs w:val="28"/>
        </w:rPr>
        <w:t xml:space="preserve"> имелись: </w:t>
      </w:r>
      <w:r w:rsidR="000E2C44" w:rsidRPr="008E793E">
        <w:rPr>
          <w:rFonts w:ascii="Times New Roman" w:hAnsi="Times New Roman"/>
          <w:sz w:val="28"/>
          <w:szCs w:val="28"/>
        </w:rPr>
        <w:t>1)</w:t>
      </w:r>
      <w:r w:rsidR="00E117F3" w:rsidRPr="008E793E">
        <w:rPr>
          <w:rFonts w:ascii="Times New Roman" w:hAnsi="Times New Roman"/>
          <w:sz w:val="28"/>
          <w:szCs w:val="28"/>
        </w:rPr>
        <w:t xml:space="preserve"> </w:t>
      </w:r>
      <w:r w:rsidR="0085034A" w:rsidRPr="008E793E">
        <w:rPr>
          <w:rFonts w:ascii="Times New Roman" w:hAnsi="Times New Roman"/>
          <w:sz w:val="28"/>
          <w:szCs w:val="28"/>
        </w:rPr>
        <w:t>упомянутые</w:t>
      </w:r>
      <w:r w:rsidR="000E2C44" w:rsidRPr="008E793E">
        <w:rPr>
          <w:rFonts w:ascii="Times New Roman" w:hAnsi="Times New Roman"/>
          <w:sz w:val="28"/>
          <w:szCs w:val="28"/>
        </w:rPr>
        <w:t xml:space="preserve"> компенсационные </w:t>
      </w:r>
      <w:r w:rsidR="00B121AC" w:rsidRPr="008E793E">
        <w:rPr>
          <w:rFonts w:ascii="Times New Roman" w:hAnsi="Times New Roman"/>
          <w:sz w:val="28"/>
          <w:szCs w:val="28"/>
        </w:rPr>
        <w:t>выплаты</w:t>
      </w:r>
      <w:r w:rsidR="00EA2B1C" w:rsidRPr="008E793E">
        <w:rPr>
          <w:rFonts w:ascii="Times New Roman" w:hAnsi="Times New Roman"/>
          <w:sz w:val="28"/>
          <w:szCs w:val="28"/>
        </w:rPr>
        <w:t xml:space="preserve"> центра энерго</w:t>
      </w:r>
      <w:r w:rsidR="00E117F3" w:rsidRPr="008E793E">
        <w:rPr>
          <w:rFonts w:ascii="Times New Roman" w:hAnsi="Times New Roman"/>
          <w:sz w:val="28"/>
          <w:szCs w:val="28"/>
        </w:rPr>
        <w:t>ресурсо</w:t>
      </w:r>
      <w:r w:rsidR="000E2C44" w:rsidRPr="008E793E">
        <w:rPr>
          <w:rFonts w:ascii="Times New Roman" w:hAnsi="Times New Roman"/>
          <w:sz w:val="28"/>
          <w:szCs w:val="28"/>
        </w:rPr>
        <w:t>потребляющим провинциям и 2)</w:t>
      </w:r>
      <w:r w:rsidRPr="008E793E">
        <w:rPr>
          <w:rFonts w:ascii="Times New Roman" w:hAnsi="Times New Roman"/>
          <w:sz w:val="28"/>
          <w:szCs w:val="28"/>
        </w:rPr>
        <w:t>десять провинциа</w:t>
      </w:r>
      <w:r w:rsidR="00B75A1F" w:rsidRPr="008E793E">
        <w:rPr>
          <w:rFonts w:ascii="Times New Roman" w:hAnsi="Times New Roman"/>
          <w:sz w:val="28"/>
          <w:szCs w:val="28"/>
        </w:rPr>
        <w:t>льных</w:t>
      </w:r>
      <w:r w:rsidR="0046153A" w:rsidRPr="008E793E">
        <w:rPr>
          <w:rFonts w:ascii="Times New Roman" w:hAnsi="Times New Roman"/>
          <w:sz w:val="28"/>
          <w:szCs w:val="28"/>
        </w:rPr>
        <w:t xml:space="preserve"> энергоресурсных </w:t>
      </w:r>
      <w:r w:rsidRPr="008E793E">
        <w:rPr>
          <w:rFonts w:ascii="Times New Roman" w:hAnsi="Times New Roman"/>
          <w:sz w:val="28"/>
          <w:szCs w:val="28"/>
        </w:rPr>
        <w:t>стратегий.</w:t>
      </w:r>
      <w:r w:rsidR="00EA2B1C" w:rsidRPr="008E793E">
        <w:rPr>
          <w:rFonts w:ascii="Times New Roman" w:hAnsi="Times New Roman"/>
          <w:sz w:val="28"/>
          <w:szCs w:val="28"/>
        </w:rPr>
        <w:t xml:space="preserve"> </w:t>
      </w:r>
      <w:r w:rsidR="001549B2" w:rsidRPr="008E793E">
        <w:rPr>
          <w:rFonts w:ascii="Times New Roman" w:hAnsi="Times New Roman"/>
          <w:sz w:val="28"/>
          <w:szCs w:val="28"/>
        </w:rPr>
        <w:t xml:space="preserve"> </w:t>
      </w:r>
      <w:r w:rsidR="00EA2B1C" w:rsidRPr="008E793E">
        <w:rPr>
          <w:rFonts w:ascii="Times New Roman" w:hAnsi="Times New Roman"/>
          <w:sz w:val="28"/>
          <w:szCs w:val="28"/>
        </w:rPr>
        <w:t>Не было</w:t>
      </w:r>
      <w:r w:rsidR="00E57C25" w:rsidRPr="008E793E">
        <w:rPr>
          <w:rFonts w:ascii="Times New Roman" w:hAnsi="Times New Roman"/>
          <w:sz w:val="28"/>
          <w:szCs w:val="28"/>
        </w:rPr>
        <w:t xml:space="preserve"> в д</w:t>
      </w:r>
      <w:r w:rsidR="0046393C" w:rsidRPr="008E793E">
        <w:rPr>
          <w:rFonts w:ascii="Times New Roman" w:hAnsi="Times New Roman"/>
          <w:sz w:val="28"/>
          <w:szCs w:val="28"/>
        </w:rPr>
        <w:t>оминион</w:t>
      </w:r>
      <w:r w:rsidR="00D537CC" w:rsidRPr="008E793E">
        <w:rPr>
          <w:rFonts w:ascii="Times New Roman" w:hAnsi="Times New Roman"/>
          <w:sz w:val="28"/>
          <w:szCs w:val="28"/>
        </w:rPr>
        <w:t>е</w:t>
      </w:r>
      <w:r w:rsidR="00EA2B1C" w:rsidRPr="008E793E">
        <w:rPr>
          <w:rFonts w:ascii="Times New Roman" w:hAnsi="Times New Roman"/>
          <w:sz w:val="28"/>
          <w:szCs w:val="28"/>
        </w:rPr>
        <w:t xml:space="preserve"> и</w:t>
      </w:r>
      <w:r w:rsidR="00E57C25" w:rsidRPr="008E793E">
        <w:rPr>
          <w:rFonts w:ascii="Times New Roman" w:hAnsi="Times New Roman"/>
          <w:sz w:val="28"/>
          <w:szCs w:val="28"/>
        </w:rPr>
        <w:t xml:space="preserve"> </w:t>
      </w:r>
      <w:r w:rsidR="0046393C" w:rsidRPr="008E793E">
        <w:rPr>
          <w:rFonts w:ascii="Times New Roman" w:hAnsi="Times New Roman"/>
          <w:sz w:val="28"/>
          <w:szCs w:val="28"/>
        </w:rPr>
        <w:t>трансканадско</w:t>
      </w:r>
      <w:r w:rsidR="00185105" w:rsidRPr="008E793E">
        <w:rPr>
          <w:rFonts w:ascii="Times New Roman" w:hAnsi="Times New Roman"/>
          <w:sz w:val="28"/>
          <w:szCs w:val="28"/>
        </w:rPr>
        <w:t xml:space="preserve">го нефтегазопровода. </w:t>
      </w:r>
      <w:r w:rsidR="0085034A" w:rsidRPr="008E793E">
        <w:rPr>
          <w:rFonts w:ascii="Times New Roman" w:hAnsi="Times New Roman"/>
          <w:sz w:val="28"/>
          <w:szCs w:val="28"/>
        </w:rPr>
        <w:t>К</w:t>
      </w:r>
      <w:r w:rsidR="00B75A1F" w:rsidRPr="008E793E">
        <w:rPr>
          <w:rFonts w:ascii="Times New Roman" w:hAnsi="Times New Roman"/>
          <w:sz w:val="28"/>
          <w:szCs w:val="28"/>
        </w:rPr>
        <w:t>аждая из провинций</w:t>
      </w:r>
      <w:r w:rsidR="0085034A" w:rsidRPr="008E793E">
        <w:rPr>
          <w:rFonts w:ascii="Times New Roman" w:hAnsi="Times New Roman"/>
          <w:sz w:val="28"/>
          <w:szCs w:val="28"/>
        </w:rPr>
        <w:t xml:space="preserve"> не была заинтересована в продлении трубопровод</w:t>
      </w:r>
      <w:r w:rsidR="00E41BA5" w:rsidRPr="008E793E">
        <w:rPr>
          <w:rFonts w:ascii="Times New Roman" w:hAnsi="Times New Roman"/>
          <w:sz w:val="28"/>
          <w:szCs w:val="28"/>
        </w:rPr>
        <w:t>ов за пределы своей терр</w:t>
      </w:r>
      <w:r w:rsidR="0086004D" w:rsidRPr="008E793E">
        <w:rPr>
          <w:rFonts w:ascii="Times New Roman" w:hAnsi="Times New Roman"/>
          <w:sz w:val="28"/>
          <w:szCs w:val="28"/>
        </w:rPr>
        <w:t>итории. Трубопровод Альберта – Центральная Канада</w:t>
      </w:r>
      <w:r w:rsidR="00AA1268" w:rsidRPr="008E793E">
        <w:rPr>
          <w:rFonts w:ascii="Times New Roman" w:hAnsi="Times New Roman"/>
          <w:sz w:val="28"/>
          <w:szCs w:val="28"/>
        </w:rPr>
        <w:t xml:space="preserve">, </w:t>
      </w:r>
      <w:r w:rsidR="0086004D" w:rsidRPr="008E793E">
        <w:rPr>
          <w:rFonts w:ascii="Times New Roman" w:hAnsi="Times New Roman"/>
          <w:sz w:val="28"/>
          <w:szCs w:val="28"/>
        </w:rPr>
        <w:t xml:space="preserve">громко </w:t>
      </w:r>
      <w:r w:rsidR="00AA1268" w:rsidRPr="008E793E">
        <w:rPr>
          <w:rFonts w:ascii="Times New Roman" w:hAnsi="Times New Roman"/>
          <w:sz w:val="28"/>
          <w:szCs w:val="28"/>
        </w:rPr>
        <w:t>им</w:t>
      </w:r>
      <w:r w:rsidR="00B5565B" w:rsidRPr="008E793E">
        <w:rPr>
          <w:rFonts w:ascii="Times New Roman" w:hAnsi="Times New Roman"/>
          <w:sz w:val="28"/>
          <w:szCs w:val="28"/>
        </w:rPr>
        <w:t>е</w:t>
      </w:r>
      <w:r w:rsidR="00AA1268" w:rsidRPr="008E793E">
        <w:rPr>
          <w:rFonts w:ascii="Times New Roman" w:hAnsi="Times New Roman"/>
          <w:sz w:val="28"/>
          <w:szCs w:val="28"/>
        </w:rPr>
        <w:t>новавшийся</w:t>
      </w:r>
      <w:r w:rsidR="0086004D" w:rsidRPr="008E793E">
        <w:rPr>
          <w:rFonts w:ascii="Times New Roman" w:hAnsi="Times New Roman"/>
          <w:sz w:val="28"/>
          <w:szCs w:val="28"/>
        </w:rPr>
        <w:t xml:space="preserve"> </w:t>
      </w:r>
      <w:r w:rsidR="00AA1268" w:rsidRPr="008E793E">
        <w:rPr>
          <w:rFonts w:ascii="Times New Roman" w:hAnsi="Times New Roman"/>
          <w:sz w:val="28"/>
          <w:szCs w:val="28"/>
        </w:rPr>
        <w:t xml:space="preserve"> «трансканадским»,</w:t>
      </w:r>
      <w:r w:rsidR="000E2C44" w:rsidRPr="008E793E">
        <w:rPr>
          <w:rFonts w:ascii="Times New Roman" w:hAnsi="Times New Roman"/>
          <w:sz w:val="28"/>
          <w:szCs w:val="28"/>
        </w:rPr>
        <w:t xml:space="preserve"> </w:t>
      </w:r>
      <w:r w:rsidR="00637A80" w:rsidRPr="008E793E">
        <w:rPr>
          <w:rFonts w:ascii="Times New Roman" w:hAnsi="Times New Roman"/>
          <w:sz w:val="28"/>
          <w:szCs w:val="28"/>
        </w:rPr>
        <w:t xml:space="preserve">за полтора десятилетия </w:t>
      </w:r>
      <w:r w:rsidR="00AA1268" w:rsidRPr="008E793E">
        <w:rPr>
          <w:rFonts w:ascii="Times New Roman" w:hAnsi="Times New Roman"/>
          <w:sz w:val="28"/>
          <w:szCs w:val="28"/>
        </w:rPr>
        <w:t>удалось</w:t>
      </w:r>
      <w:r w:rsidR="000E2C44" w:rsidRPr="008E793E">
        <w:rPr>
          <w:rFonts w:ascii="Times New Roman" w:hAnsi="Times New Roman"/>
          <w:sz w:val="28"/>
          <w:szCs w:val="28"/>
        </w:rPr>
        <w:t xml:space="preserve"> </w:t>
      </w:r>
      <w:r w:rsidR="00BC2746" w:rsidRPr="008E793E">
        <w:rPr>
          <w:rFonts w:ascii="Times New Roman" w:hAnsi="Times New Roman"/>
          <w:sz w:val="28"/>
          <w:szCs w:val="28"/>
        </w:rPr>
        <w:t>довести</w:t>
      </w:r>
      <w:r w:rsidR="0085034A" w:rsidRPr="008E793E">
        <w:rPr>
          <w:rFonts w:ascii="Times New Roman" w:hAnsi="Times New Roman"/>
          <w:sz w:val="28"/>
          <w:szCs w:val="28"/>
        </w:rPr>
        <w:t xml:space="preserve"> </w:t>
      </w:r>
      <w:r w:rsidR="00071566" w:rsidRPr="008E793E">
        <w:rPr>
          <w:rFonts w:ascii="Times New Roman" w:hAnsi="Times New Roman"/>
          <w:sz w:val="28"/>
          <w:szCs w:val="28"/>
        </w:rPr>
        <w:t xml:space="preserve">только </w:t>
      </w:r>
      <w:r w:rsidR="0085034A" w:rsidRPr="008E793E">
        <w:rPr>
          <w:rFonts w:ascii="Times New Roman" w:hAnsi="Times New Roman"/>
          <w:sz w:val="28"/>
          <w:szCs w:val="28"/>
        </w:rPr>
        <w:t>до</w:t>
      </w:r>
      <w:r w:rsidR="000E2C44" w:rsidRPr="008E793E">
        <w:rPr>
          <w:rFonts w:ascii="Times New Roman" w:hAnsi="Times New Roman"/>
          <w:sz w:val="28"/>
          <w:szCs w:val="28"/>
        </w:rPr>
        <w:t xml:space="preserve"> </w:t>
      </w:r>
      <w:r w:rsidR="0085034A" w:rsidRPr="008E793E">
        <w:rPr>
          <w:rFonts w:ascii="Times New Roman" w:hAnsi="Times New Roman"/>
          <w:sz w:val="28"/>
          <w:szCs w:val="28"/>
        </w:rPr>
        <w:t>границы</w:t>
      </w:r>
      <w:r w:rsidR="000E2C44" w:rsidRPr="008E793E">
        <w:rPr>
          <w:rFonts w:ascii="Times New Roman" w:hAnsi="Times New Roman"/>
          <w:sz w:val="28"/>
          <w:szCs w:val="28"/>
        </w:rPr>
        <w:t xml:space="preserve"> Манитобы</w:t>
      </w:r>
      <w:r w:rsidR="0046153A" w:rsidRPr="008E793E">
        <w:rPr>
          <w:rFonts w:ascii="Times New Roman" w:hAnsi="Times New Roman"/>
          <w:sz w:val="28"/>
          <w:szCs w:val="28"/>
        </w:rPr>
        <w:t xml:space="preserve"> </w:t>
      </w:r>
      <w:r w:rsidR="00B75A1F" w:rsidRPr="008E793E">
        <w:rPr>
          <w:rFonts w:ascii="Times New Roman" w:hAnsi="Times New Roman"/>
          <w:sz w:val="28"/>
          <w:szCs w:val="28"/>
        </w:rPr>
        <w:t>и</w:t>
      </w:r>
      <w:r w:rsidR="00E57C25" w:rsidRPr="008E793E">
        <w:rPr>
          <w:rFonts w:ascii="Times New Roman" w:hAnsi="Times New Roman"/>
          <w:sz w:val="28"/>
          <w:szCs w:val="28"/>
        </w:rPr>
        <w:t xml:space="preserve"> Онтарио</w:t>
      </w:r>
      <w:r w:rsidR="0046393C" w:rsidRPr="008E793E">
        <w:rPr>
          <w:rFonts w:ascii="Times New Roman" w:hAnsi="Times New Roman"/>
          <w:sz w:val="28"/>
          <w:szCs w:val="28"/>
        </w:rPr>
        <w:t>.</w:t>
      </w:r>
      <w:r w:rsidR="000E2C44" w:rsidRPr="008E793E">
        <w:rPr>
          <w:rFonts w:ascii="Times New Roman" w:hAnsi="Times New Roman"/>
          <w:sz w:val="28"/>
          <w:szCs w:val="28"/>
        </w:rPr>
        <w:t xml:space="preserve"> </w:t>
      </w:r>
      <w:r w:rsidR="00071566" w:rsidRPr="008E793E">
        <w:rPr>
          <w:rFonts w:ascii="Times New Roman" w:hAnsi="Times New Roman"/>
          <w:sz w:val="28"/>
          <w:szCs w:val="28"/>
        </w:rPr>
        <w:t>Крупнейшие</w:t>
      </w:r>
      <w:r w:rsidR="000E2C44" w:rsidRPr="008E793E">
        <w:rPr>
          <w:rFonts w:ascii="Times New Roman" w:hAnsi="Times New Roman"/>
          <w:sz w:val="28"/>
          <w:szCs w:val="28"/>
        </w:rPr>
        <w:t xml:space="preserve"> </w:t>
      </w:r>
      <w:r w:rsidR="00E57C25" w:rsidRPr="008E793E">
        <w:rPr>
          <w:rFonts w:ascii="Times New Roman" w:hAnsi="Times New Roman"/>
          <w:sz w:val="28"/>
          <w:szCs w:val="28"/>
        </w:rPr>
        <w:t xml:space="preserve">города страны – Монреаль, Торонто, </w:t>
      </w:r>
      <w:r w:rsidR="00BD539F" w:rsidRPr="008E793E">
        <w:rPr>
          <w:rFonts w:ascii="Times New Roman" w:hAnsi="Times New Roman"/>
          <w:sz w:val="28"/>
          <w:szCs w:val="28"/>
        </w:rPr>
        <w:t>Квебек-Сити,</w:t>
      </w:r>
      <w:r w:rsidR="00E57C25" w:rsidRPr="008E793E">
        <w:rPr>
          <w:rFonts w:ascii="Times New Roman" w:hAnsi="Times New Roman"/>
          <w:sz w:val="28"/>
          <w:szCs w:val="28"/>
        </w:rPr>
        <w:t xml:space="preserve"> Оттава не получали</w:t>
      </w:r>
      <w:r w:rsidR="00AA1268" w:rsidRPr="008E793E">
        <w:rPr>
          <w:rFonts w:ascii="Times New Roman" w:hAnsi="Times New Roman"/>
          <w:sz w:val="28"/>
          <w:szCs w:val="28"/>
        </w:rPr>
        <w:t xml:space="preserve"> отечественной</w:t>
      </w:r>
      <w:r w:rsidR="00610366" w:rsidRPr="008E793E">
        <w:rPr>
          <w:rFonts w:ascii="Times New Roman" w:hAnsi="Times New Roman"/>
          <w:sz w:val="28"/>
          <w:szCs w:val="28"/>
        </w:rPr>
        <w:t xml:space="preserve"> </w:t>
      </w:r>
      <w:r w:rsidR="00E57C25" w:rsidRPr="008E793E">
        <w:rPr>
          <w:rFonts w:ascii="Times New Roman" w:hAnsi="Times New Roman"/>
          <w:sz w:val="28"/>
          <w:szCs w:val="28"/>
        </w:rPr>
        <w:t>нефти и газа.</w:t>
      </w:r>
    </w:p>
    <w:p w:rsidR="00552A3E" w:rsidRPr="008E793E" w:rsidRDefault="00552A3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07365" w:rsidRPr="008E793E">
        <w:rPr>
          <w:rFonts w:ascii="Times New Roman" w:hAnsi="Times New Roman"/>
          <w:sz w:val="28"/>
          <w:szCs w:val="28"/>
        </w:rPr>
        <w:t xml:space="preserve"> </w:t>
      </w:r>
      <w:r w:rsidRPr="008E793E">
        <w:rPr>
          <w:rFonts w:ascii="Times New Roman" w:hAnsi="Times New Roman"/>
          <w:sz w:val="28"/>
          <w:szCs w:val="28"/>
        </w:rPr>
        <w:t xml:space="preserve">Международные  </w:t>
      </w:r>
      <w:r w:rsidR="00071566" w:rsidRPr="008E793E">
        <w:rPr>
          <w:rFonts w:ascii="Times New Roman" w:hAnsi="Times New Roman"/>
          <w:sz w:val="28"/>
          <w:szCs w:val="28"/>
        </w:rPr>
        <w:t>топливно-</w:t>
      </w:r>
      <w:r w:rsidRPr="008E793E">
        <w:rPr>
          <w:rFonts w:ascii="Times New Roman" w:hAnsi="Times New Roman"/>
          <w:sz w:val="28"/>
          <w:szCs w:val="28"/>
        </w:rPr>
        <w:t>энергетические  кризис</w:t>
      </w:r>
      <w:r w:rsidR="00505591" w:rsidRPr="008E793E">
        <w:rPr>
          <w:rFonts w:ascii="Times New Roman" w:hAnsi="Times New Roman"/>
          <w:sz w:val="28"/>
          <w:szCs w:val="28"/>
        </w:rPr>
        <w:t>ы</w:t>
      </w:r>
      <w:r w:rsidR="0046153A" w:rsidRPr="008E793E">
        <w:rPr>
          <w:rFonts w:ascii="Times New Roman" w:hAnsi="Times New Roman"/>
          <w:sz w:val="28"/>
          <w:szCs w:val="28"/>
        </w:rPr>
        <w:t xml:space="preserve"> 1970-х – 1980-х</w:t>
      </w:r>
      <w:r w:rsidR="00505591" w:rsidRPr="008E793E">
        <w:rPr>
          <w:rFonts w:ascii="Times New Roman" w:hAnsi="Times New Roman"/>
          <w:sz w:val="28"/>
          <w:szCs w:val="28"/>
        </w:rPr>
        <w:t xml:space="preserve"> годов  поставили</w:t>
      </w:r>
      <w:r w:rsidRPr="008E793E">
        <w:rPr>
          <w:rFonts w:ascii="Times New Roman" w:hAnsi="Times New Roman"/>
          <w:sz w:val="28"/>
          <w:szCs w:val="28"/>
        </w:rPr>
        <w:t xml:space="preserve"> </w:t>
      </w:r>
      <w:r w:rsidR="00505591" w:rsidRPr="008E793E">
        <w:rPr>
          <w:rFonts w:ascii="Times New Roman" w:hAnsi="Times New Roman"/>
          <w:sz w:val="28"/>
          <w:szCs w:val="28"/>
        </w:rPr>
        <w:t>под вопрос</w:t>
      </w:r>
      <w:r w:rsidRPr="008E793E">
        <w:rPr>
          <w:rFonts w:ascii="Times New Roman" w:hAnsi="Times New Roman"/>
          <w:sz w:val="28"/>
          <w:szCs w:val="28"/>
        </w:rPr>
        <w:t xml:space="preserve"> </w:t>
      </w:r>
      <w:r w:rsidR="00505591" w:rsidRPr="008E793E">
        <w:rPr>
          <w:rFonts w:ascii="Times New Roman" w:hAnsi="Times New Roman"/>
          <w:sz w:val="28"/>
          <w:szCs w:val="28"/>
        </w:rPr>
        <w:t>все</w:t>
      </w:r>
      <w:r w:rsidRPr="008E793E">
        <w:rPr>
          <w:rFonts w:ascii="Times New Roman" w:hAnsi="Times New Roman"/>
          <w:sz w:val="28"/>
          <w:szCs w:val="28"/>
        </w:rPr>
        <w:t xml:space="preserve"> составляющие </w:t>
      </w:r>
      <w:r w:rsidR="0046153A" w:rsidRPr="008E793E">
        <w:rPr>
          <w:rFonts w:ascii="Times New Roman" w:hAnsi="Times New Roman"/>
          <w:sz w:val="28"/>
          <w:szCs w:val="28"/>
        </w:rPr>
        <w:t xml:space="preserve">подобного </w:t>
      </w:r>
      <w:r w:rsidR="00505591" w:rsidRPr="008E793E">
        <w:rPr>
          <w:rFonts w:ascii="Times New Roman" w:hAnsi="Times New Roman"/>
          <w:sz w:val="28"/>
          <w:szCs w:val="28"/>
        </w:rPr>
        <w:t>положения вещей.  Нехватка горючего</w:t>
      </w:r>
      <w:r w:rsidR="001549B2" w:rsidRPr="008E793E">
        <w:rPr>
          <w:rFonts w:ascii="Times New Roman" w:hAnsi="Times New Roman"/>
          <w:sz w:val="28"/>
          <w:szCs w:val="28"/>
        </w:rPr>
        <w:t xml:space="preserve"> и топлива и </w:t>
      </w:r>
      <w:r w:rsidR="00E117F3" w:rsidRPr="008E793E">
        <w:rPr>
          <w:rFonts w:ascii="Times New Roman" w:hAnsi="Times New Roman"/>
          <w:sz w:val="28"/>
          <w:szCs w:val="28"/>
        </w:rPr>
        <w:t xml:space="preserve">бурное </w:t>
      </w:r>
      <w:r w:rsidR="001549B2" w:rsidRPr="008E793E">
        <w:rPr>
          <w:rFonts w:ascii="Times New Roman" w:hAnsi="Times New Roman"/>
          <w:sz w:val="28"/>
          <w:szCs w:val="28"/>
        </w:rPr>
        <w:t>повышение</w:t>
      </w:r>
      <w:r w:rsidR="00307365" w:rsidRPr="008E793E">
        <w:rPr>
          <w:rFonts w:ascii="Times New Roman" w:hAnsi="Times New Roman"/>
          <w:sz w:val="28"/>
          <w:szCs w:val="28"/>
        </w:rPr>
        <w:t xml:space="preserve"> мировых</w:t>
      </w:r>
      <w:r w:rsidR="00505591" w:rsidRPr="008E793E">
        <w:rPr>
          <w:rFonts w:ascii="Times New Roman" w:hAnsi="Times New Roman"/>
          <w:sz w:val="28"/>
          <w:szCs w:val="28"/>
        </w:rPr>
        <w:t xml:space="preserve"> цен на </w:t>
      </w:r>
      <w:r w:rsidR="00F70A5D" w:rsidRPr="008E793E">
        <w:rPr>
          <w:rFonts w:ascii="Times New Roman" w:hAnsi="Times New Roman"/>
          <w:sz w:val="28"/>
          <w:szCs w:val="28"/>
        </w:rPr>
        <w:t>них немедленно распространились</w:t>
      </w:r>
      <w:r w:rsidR="00505591" w:rsidRPr="008E793E">
        <w:rPr>
          <w:rFonts w:ascii="Times New Roman" w:hAnsi="Times New Roman"/>
          <w:sz w:val="28"/>
          <w:szCs w:val="28"/>
        </w:rPr>
        <w:t xml:space="preserve"> на</w:t>
      </w:r>
      <w:r w:rsidR="00E117F3" w:rsidRPr="008E793E">
        <w:rPr>
          <w:rFonts w:ascii="Times New Roman" w:hAnsi="Times New Roman"/>
          <w:sz w:val="28"/>
          <w:szCs w:val="28"/>
        </w:rPr>
        <w:t xml:space="preserve"> Канаду - к</w:t>
      </w:r>
      <w:r w:rsidR="00F70A5D" w:rsidRPr="008E793E">
        <w:rPr>
          <w:rFonts w:ascii="Times New Roman" w:hAnsi="Times New Roman"/>
          <w:sz w:val="28"/>
          <w:szCs w:val="28"/>
        </w:rPr>
        <w:t xml:space="preserve"> </w:t>
      </w:r>
      <w:r w:rsidR="00E117F3" w:rsidRPr="008E793E">
        <w:rPr>
          <w:rFonts w:ascii="Times New Roman" w:hAnsi="Times New Roman"/>
          <w:sz w:val="28"/>
          <w:szCs w:val="28"/>
        </w:rPr>
        <w:t xml:space="preserve">прямой </w:t>
      </w:r>
      <w:r w:rsidR="00F70A5D" w:rsidRPr="008E793E">
        <w:rPr>
          <w:rFonts w:ascii="Times New Roman" w:hAnsi="Times New Roman"/>
          <w:sz w:val="28"/>
          <w:szCs w:val="28"/>
        </w:rPr>
        <w:t>выгоде</w:t>
      </w:r>
      <w:r w:rsidR="00505591" w:rsidRPr="008E793E">
        <w:rPr>
          <w:rFonts w:ascii="Times New Roman" w:hAnsi="Times New Roman"/>
          <w:sz w:val="28"/>
          <w:szCs w:val="28"/>
        </w:rPr>
        <w:t xml:space="preserve"> </w:t>
      </w:r>
      <w:r w:rsidR="00E117F3" w:rsidRPr="008E793E">
        <w:rPr>
          <w:rFonts w:ascii="Times New Roman" w:hAnsi="Times New Roman"/>
          <w:sz w:val="28"/>
          <w:szCs w:val="28"/>
        </w:rPr>
        <w:t>ресурсных западных</w:t>
      </w:r>
      <w:r w:rsidR="00F70A5D" w:rsidRPr="008E793E">
        <w:rPr>
          <w:rFonts w:ascii="Times New Roman" w:hAnsi="Times New Roman"/>
          <w:sz w:val="28"/>
          <w:szCs w:val="28"/>
        </w:rPr>
        <w:t xml:space="preserve"> провинций</w:t>
      </w:r>
      <w:r w:rsidR="00505591" w:rsidRPr="008E793E">
        <w:rPr>
          <w:rFonts w:ascii="Times New Roman" w:hAnsi="Times New Roman"/>
          <w:sz w:val="28"/>
          <w:szCs w:val="28"/>
        </w:rPr>
        <w:t xml:space="preserve"> </w:t>
      </w:r>
      <w:r w:rsidR="003F4230" w:rsidRPr="008E793E">
        <w:rPr>
          <w:rFonts w:ascii="Times New Roman" w:hAnsi="Times New Roman"/>
          <w:sz w:val="28"/>
          <w:szCs w:val="28"/>
        </w:rPr>
        <w:t>(28</w:t>
      </w:r>
      <w:r w:rsidR="00F70A5D" w:rsidRPr="008E793E">
        <w:rPr>
          <w:rFonts w:ascii="Times New Roman" w:hAnsi="Times New Roman"/>
          <w:sz w:val="28"/>
          <w:szCs w:val="28"/>
        </w:rPr>
        <w:t>%</w:t>
      </w:r>
      <w:r w:rsidR="003F4230" w:rsidRPr="008E793E">
        <w:rPr>
          <w:rFonts w:ascii="Times New Roman" w:hAnsi="Times New Roman"/>
          <w:sz w:val="28"/>
          <w:szCs w:val="28"/>
        </w:rPr>
        <w:t xml:space="preserve"> </w:t>
      </w:r>
      <w:r w:rsidR="0046153A" w:rsidRPr="008E793E">
        <w:rPr>
          <w:rFonts w:ascii="Times New Roman" w:hAnsi="Times New Roman"/>
          <w:sz w:val="28"/>
          <w:szCs w:val="28"/>
        </w:rPr>
        <w:t>н</w:t>
      </w:r>
      <w:r w:rsidR="003F4230" w:rsidRPr="008E793E">
        <w:rPr>
          <w:rFonts w:ascii="Times New Roman" w:hAnsi="Times New Roman"/>
          <w:sz w:val="28"/>
          <w:szCs w:val="28"/>
        </w:rPr>
        <w:t>аселения доминиона) и</w:t>
      </w:r>
      <w:r w:rsidR="00C6759D" w:rsidRPr="008E793E">
        <w:rPr>
          <w:rFonts w:ascii="Times New Roman" w:hAnsi="Times New Roman"/>
          <w:sz w:val="28"/>
          <w:szCs w:val="28"/>
        </w:rPr>
        <w:t xml:space="preserve"> </w:t>
      </w:r>
      <w:r w:rsidR="00E117F3" w:rsidRPr="008E793E">
        <w:rPr>
          <w:rFonts w:ascii="Times New Roman" w:hAnsi="Times New Roman"/>
          <w:sz w:val="28"/>
          <w:szCs w:val="28"/>
        </w:rPr>
        <w:t>в ущерб остальным</w:t>
      </w:r>
      <w:r w:rsidR="00C6759D" w:rsidRPr="008E793E">
        <w:rPr>
          <w:rFonts w:ascii="Times New Roman" w:hAnsi="Times New Roman"/>
          <w:sz w:val="28"/>
          <w:szCs w:val="28"/>
        </w:rPr>
        <w:t xml:space="preserve"> </w:t>
      </w:r>
      <w:r w:rsidR="00505591" w:rsidRPr="008E793E">
        <w:rPr>
          <w:rFonts w:ascii="Times New Roman" w:hAnsi="Times New Roman"/>
          <w:sz w:val="28"/>
          <w:szCs w:val="28"/>
        </w:rPr>
        <w:t>субъектам</w:t>
      </w:r>
      <w:r w:rsidR="00E117F3" w:rsidRPr="008E793E">
        <w:rPr>
          <w:rFonts w:ascii="Times New Roman" w:hAnsi="Times New Roman"/>
          <w:sz w:val="28"/>
          <w:szCs w:val="28"/>
        </w:rPr>
        <w:t xml:space="preserve"> федерации.</w:t>
      </w:r>
      <w:r w:rsidR="00E201FB" w:rsidRPr="008E793E">
        <w:rPr>
          <w:rFonts w:ascii="Times New Roman" w:hAnsi="Times New Roman"/>
          <w:sz w:val="28"/>
          <w:szCs w:val="28"/>
        </w:rPr>
        <w:t xml:space="preserve"> </w:t>
      </w:r>
      <w:r w:rsidR="00540316" w:rsidRPr="008E793E">
        <w:rPr>
          <w:rFonts w:ascii="Times New Roman" w:hAnsi="Times New Roman"/>
          <w:sz w:val="28"/>
          <w:szCs w:val="28"/>
        </w:rPr>
        <w:t>Ответо</w:t>
      </w:r>
      <w:r w:rsidR="00E117F3" w:rsidRPr="008E793E">
        <w:rPr>
          <w:rFonts w:ascii="Times New Roman" w:hAnsi="Times New Roman"/>
          <w:sz w:val="28"/>
          <w:szCs w:val="28"/>
        </w:rPr>
        <w:t>м</w:t>
      </w:r>
      <w:r w:rsidR="00E201FB" w:rsidRPr="008E793E">
        <w:rPr>
          <w:rFonts w:ascii="Times New Roman" w:hAnsi="Times New Roman"/>
          <w:sz w:val="28"/>
          <w:szCs w:val="28"/>
        </w:rPr>
        <w:t xml:space="preserve"> </w:t>
      </w:r>
      <w:r w:rsidR="0086004D" w:rsidRPr="008E793E">
        <w:rPr>
          <w:rFonts w:ascii="Times New Roman" w:hAnsi="Times New Roman"/>
          <w:sz w:val="28"/>
          <w:szCs w:val="28"/>
        </w:rPr>
        <w:t xml:space="preserve">федерального </w:t>
      </w:r>
      <w:r w:rsidR="00E201FB" w:rsidRPr="008E793E">
        <w:rPr>
          <w:rFonts w:ascii="Times New Roman" w:hAnsi="Times New Roman"/>
          <w:sz w:val="28"/>
          <w:szCs w:val="28"/>
        </w:rPr>
        <w:t>центра</w:t>
      </w:r>
      <w:r w:rsidR="00E117F3" w:rsidRPr="008E793E">
        <w:rPr>
          <w:rFonts w:ascii="Times New Roman" w:hAnsi="Times New Roman"/>
          <w:sz w:val="28"/>
          <w:szCs w:val="28"/>
        </w:rPr>
        <w:t xml:space="preserve"> </w:t>
      </w:r>
      <w:r w:rsidR="00C6759D" w:rsidRPr="008E793E">
        <w:rPr>
          <w:rFonts w:ascii="Times New Roman" w:hAnsi="Times New Roman"/>
          <w:sz w:val="28"/>
          <w:szCs w:val="28"/>
        </w:rPr>
        <w:t>стал</w:t>
      </w:r>
      <w:r w:rsidR="00702124" w:rsidRPr="008E793E">
        <w:rPr>
          <w:rFonts w:ascii="Times New Roman" w:hAnsi="Times New Roman"/>
          <w:sz w:val="28"/>
          <w:szCs w:val="28"/>
        </w:rPr>
        <w:t>о провозглашение</w:t>
      </w:r>
      <w:r w:rsidR="005622E0" w:rsidRPr="008E793E">
        <w:rPr>
          <w:rFonts w:ascii="Times New Roman" w:hAnsi="Times New Roman"/>
          <w:sz w:val="28"/>
          <w:szCs w:val="28"/>
        </w:rPr>
        <w:t xml:space="preserve"> </w:t>
      </w:r>
      <w:r w:rsidR="006344C6" w:rsidRPr="008E793E">
        <w:rPr>
          <w:rFonts w:ascii="Times New Roman" w:hAnsi="Times New Roman"/>
          <w:sz w:val="28"/>
          <w:szCs w:val="28"/>
        </w:rPr>
        <w:t xml:space="preserve">со ссылкой на «чрезвычайные обстоятельства» </w:t>
      </w:r>
      <w:r w:rsidR="00BC2746" w:rsidRPr="008E793E">
        <w:rPr>
          <w:rFonts w:ascii="Times New Roman" w:hAnsi="Times New Roman"/>
          <w:sz w:val="28"/>
          <w:szCs w:val="28"/>
        </w:rPr>
        <w:t>новой</w:t>
      </w:r>
      <w:r w:rsidR="006344C6" w:rsidRPr="008E793E">
        <w:rPr>
          <w:rFonts w:ascii="Times New Roman" w:hAnsi="Times New Roman"/>
          <w:sz w:val="28"/>
          <w:szCs w:val="28"/>
        </w:rPr>
        <w:t xml:space="preserve"> </w:t>
      </w:r>
      <w:r w:rsidR="00702124" w:rsidRPr="008E793E">
        <w:rPr>
          <w:rFonts w:ascii="Times New Roman" w:hAnsi="Times New Roman"/>
          <w:sz w:val="28"/>
          <w:szCs w:val="28"/>
        </w:rPr>
        <w:t>энергетической</w:t>
      </w:r>
      <w:r w:rsidR="00E117F3" w:rsidRPr="008E793E">
        <w:rPr>
          <w:rFonts w:ascii="Times New Roman" w:hAnsi="Times New Roman"/>
          <w:sz w:val="28"/>
          <w:szCs w:val="28"/>
        </w:rPr>
        <w:t xml:space="preserve"> политики. Нормативную </w:t>
      </w:r>
      <w:r w:rsidR="00BC2746" w:rsidRPr="008E793E">
        <w:rPr>
          <w:rFonts w:ascii="Times New Roman" w:hAnsi="Times New Roman"/>
          <w:sz w:val="28"/>
          <w:szCs w:val="28"/>
        </w:rPr>
        <w:t xml:space="preserve">правовую базу новой энергетической политики образовали </w:t>
      </w:r>
      <w:r w:rsidR="00B75A1F" w:rsidRPr="008E793E">
        <w:rPr>
          <w:rFonts w:ascii="Times New Roman" w:hAnsi="Times New Roman"/>
          <w:sz w:val="28"/>
          <w:szCs w:val="28"/>
        </w:rPr>
        <w:t xml:space="preserve"> </w:t>
      </w:r>
      <w:r w:rsidR="0046153A" w:rsidRPr="008E793E">
        <w:rPr>
          <w:rFonts w:ascii="Times New Roman" w:hAnsi="Times New Roman"/>
          <w:sz w:val="28"/>
          <w:szCs w:val="28"/>
        </w:rPr>
        <w:t>принятые</w:t>
      </w:r>
      <w:r w:rsidR="00B75A1F" w:rsidRPr="008E793E">
        <w:rPr>
          <w:rFonts w:ascii="Times New Roman" w:hAnsi="Times New Roman"/>
          <w:sz w:val="28"/>
          <w:szCs w:val="28"/>
        </w:rPr>
        <w:t xml:space="preserve"> </w:t>
      </w:r>
      <w:r w:rsidR="00BC2746" w:rsidRPr="008E793E">
        <w:rPr>
          <w:rFonts w:ascii="Times New Roman" w:hAnsi="Times New Roman"/>
          <w:sz w:val="28"/>
          <w:szCs w:val="28"/>
        </w:rPr>
        <w:t>Парламентом</w:t>
      </w:r>
      <w:r w:rsidR="0046153A" w:rsidRPr="008E793E">
        <w:rPr>
          <w:rFonts w:ascii="Times New Roman" w:hAnsi="Times New Roman"/>
          <w:sz w:val="28"/>
          <w:szCs w:val="28"/>
        </w:rPr>
        <w:t xml:space="preserve"> статуты</w:t>
      </w:r>
      <w:r w:rsidR="00540316" w:rsidRPr="008E793E">
        <w:rPr>
          <w:rFonts w:ascii="Times New Roman" w:hAnsi="Times New Roman"/>
          <w:sz w:val="28"/>
          <w:szCs w:val="28"/>
        </w:rPr>
        <w:t>:</w:t>
      </w:r>
    </w:p>
    <w:p w:rsidR="00540316" w:rsidRPr="008E793E" w:rsidRDefault="0070212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 Закон</w:t>
      </w:r>
      <w:r w:rsidR="0046393C" w:rsidRPr="008E793E">
        <w:rPr>
          <w:rFonts w:ascii="Times New Roman" w:hAnsi="Times New Roman"/>
          <w:sz w:val="28"/>
          <w:szCs w:val="28"/>
        </w:rPr>
        <w:t xml:space="preserve"> о 6-месячном замораживании</w:t>
      </w:r>
      <w:r w:rsidRPr="008E793E">
        <w:rPr>
          <w:rFonts w:ascii="Times New Roman" w:hAnsi="Times New Roman"/>
          <w:sz w:val="28"/>
          <w:szCs w:val="28"/>
        </w:rPr>
        <w:t xml:space="preserve"> цен</w:t>
      </w:r>
      <w:r w:rsidR="00540316" w:rsidRPr="008E793E">
        <w:rPr>
          <w:rFonts w:ascii="Times New Roman" w:hAnsi="Times New Roman"/>
          <w:sz w:val="28"/>
          <w:szCs w:val="28"/>
        </w:rPr>
        <w:t xml:space="preserve"> на отечественные нефтепродукты –</w:t>
      </w:r>
      <w:r w:rsidR="00B12ACD" w:rsidRPr="008E793E">
        <w:rPr>
          <w:rFonts w:ascii="Times New Roman" w:hAnsi="Times New Roman"/>
          <w:sz w:val="28"/>
          <w:szCs w:val="28"/>
        </w:rPr>
        <w:t xml:space="preserve"> первый</w:t>
      </w:r>
      <w:r w:rsidR="00540316" w:rsidRPr="008E793E">
        <w:rPr>
          <w:rFonts w:ascii="Times New Roman" w:hAnsi="Times New Roman"/>
          <w:sz w:val="28"/>
          <w:szCs w:val="28"/>
        </w:rPr>
        <w:t xml:space="preserve"> после</w:t>
      </w:r>
      <w:r w:rsidR="00EB7455" w:rsidRPr="008E793E">
        <w:rPr>
          <w:rFonts w:ascii="Times New Roman" w:hAnsi="Times New Roman"/>
          <w:sz w:val="28"/>
          <w:szCs w:val="28"/>
        </w:rPr>
        <w:t xml:space="preserve"> отмены чрезвычайного законодательства в</w:t>
      </w:r>
      <w:r w:rsidR="00540316" w:rsidRPr="008E793E">
        <w:rPr>
          <w:rFonts w:ascii="Times New Roman" w:hAnsi="Times New Roman"/>
          <w:sz w:val="28"/>
          <w:szCs w:val="28"/>
        </w:rPr>
        <w:t xml:space="preserve"> 1945 г.</w:t>
      </w:r>
      <w:r w:rsidR="00E201FB" w:rsidRPr="008E793E">
        <w:rPr>
          <w:rFonts w:ascii="Times New Roman" w:hAnsi="Times New Roman"/>
          <w:sz w:val="28"/>
          <w:szCs w:val="28"/>
        </w:rPr>
        <w:t xml:space="preserve"> (Freezing Oil and Gas Prices Act</w:t>
      </w:r>
      <w:r w:rsidR="00C6759D" w:rsidRPr="008E793E">
        <w:rPr>
          <w:rFonts w:ascii="Times New Roman" w:hAnsi="Times New Roman"/>
          <w:sz w:val="28"/>
          <w:szCs w:val="28"/>
        </w:rPr>
        <w:t>)</w:t>
      </w:r>
      <w:r w:rsidR="00540316" w:rsidRPr="008E793E">
        <w:rPr>
          <w:rFonts w:ascii="Times New Roman" w:hAnsi="Times New Roman"/>
          <w:sz w:val="28"/>
          <w:szCs w:val="28"/>
        </w:rPr>
        <w:t>;</w:t>
      </w:r>
    </w:p>
    <w:p w:rsidR="00540316" w:rsidRPr="008E793E" w:rsidRDefault="0070212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6004D" w:rsidRPr="008E793E">
        <w:rPr>
          <w:rFonts w:ascii="Times New Roman" w:hAnsi="Times New Roman"/>
          <w:sz w:val="28"/>
          <w:szCs w:val="28"/>
        </w:rPr>
        <w:t>- Закон о</w:t>
      </w:r>
      <w:r w:rsidR="0046393C" w:rsidRPr="008E793E">
        <w:rPr>
          <w:rFonts w:ascii="Times New Roman" w:hAnsi="Times New Roman"/>
          <w:sz w:val="28"/>
          <w:szCs w:val="28"/>
        </w:rPr>
        <w:t xml:space="preserve"> </w:t>
      </w:r>
      <w:r w:rsidR="00540316" w:rsidRPr="008E793E">
        <w:rPr>
          <w:rFonts w:ascii="Times New Roman" w:hAnsi="Times New Roman"/>
          <w:sz w:val="28"/>
          <w:szCs w:val="28"/>
        </w:rPr>
        <w:t>двойных цен</w:t>
      </w:r>
      <w:r w:rsidR="0086004D" w:rsidRPr="008E793E">
        <w:rPr>
          <w:rFonts w:ascii="Times New Roman" w:hAnsi="Times New Roman"/>
          <w:sz w:val="28"/>
          <w:szCs w:val="28"/>
        </w:rPr>
        <w:t>ах</w:t>
      </w:r>
      <w:r w:rsidR="00540316" w:rsidRPr="008E793E">
        <w:rPr>
          <w:rFonts w:ascii="Times New Roman" w:hAnsi="Times New Roman"/>
          <w:sz w:val="28"/>
          <w:szCs w:val="28"/>
        </w:rPr>
        <w:t xml:space="preserve"> на нефть и газ – </w:t>
      </w:r>
      <w:r w:rsidR="00034515" w:rsidRPr="008E793E">
        <w:rPr>
          <w:rFonts w:ascii="Times New Roman" w:hAnsi="Times New Roman"/>
          <w:sz w:val="28"/>
          <w:szCs w:val="28"/>
        </w:rPr>
        <w:t>высоких экспортных, подтянутых к</w:t>
      </w:r>
      <w:r w:rsidR="00E201FB" w:rsidRPr="008E793E">
        <w:rPr>
          <w:rFonts w:ascii="Times New Roman" w:hAnsi="Times New Roman"/>
          <w:sz w:val="28"/>
          <w:szCs w:val="28"/>
        </w:rPr>
        <w:t xml:space="preserve"> быстро</w:t>
      </w:r>
      <w:r w:rsidR="00034515" w:rsidRPr="008E793E">
        <w:rPr>
          <w:rFonts w:ascii="Times New Roman" w:hAnsi="Times New Roman"/>
          <w:sz w:val="28"/>
          <w:szCs w:val="28"/>
        </w:rPr>
        <w:t xml:space="preserve"> возраставшим мировым ценам,</w:t>
      </w:r>
      <w:r w:rsidR="00E201FB" w:rsidRPr="008E793E">
        <w:rPr>
          <w:rFonts w:ascii="Times New Roman" w:hAnsi="Times New Roman"/>
          <w:sz w:val="28"/>
          <w:szCs w:val="28"/>
        </w:rPr>
        <w:t xml:space="preserve"> </w:t>
      </w:r>
      <w:r w:rsidR="0086004D" w:rsidRPr="008E793E">
        <w:rPr>
          <w:rFonts w:ascii="Times New Roman" w:hAnsi="Times New Roman"/>
          <w:sz w:val="28"/>
          <w:szCs w:val="28"/>
        </w:rPr>
        <w:t>и</w:t>
      </w:r>
      <w:r w:rsidR="00034515" w:rsidRPr="008E793E">
        <w:rPr>
          <w:rFonts w:ascii="Times New Roman" w:hAnsi="Times New Roman"/>
          <w:sz w:val="28"/>
          <w:szCs w:val="28"/>
        </w:rPr>
        <w:t xml:space="preserve"> заниженных внутренних,</w:t>
      </w:r>
      <w:r w:rsidR="0046393C" w:rsidRPr="008E793E">
        <w:rPr>
          <w:rFonts w:ascii="Times New Roman" w:hAnsi="Times New Roman"/>
          <w:sz w:val="28"/>
          <w:szCs w:val="28"/>
        </w:rPr>
        <w:t xml:space="preserve"> причем</w:t>
      </w:r>
      <w:r w:rsidR="00540316" w:rsidRPr="008E793E">
        <w:rPr>
          <w:rFonts w:ascii="Times New Roman" w:hAnsi="Times New Roman"/>
          <w:sz w:val="28"/>
          <w:szCs w:val="28"/>
        </w:rPr>
        <w:t xml:space="preserve"> </w:t>
      </w:r>
      <w:r w:rsidR="00E201FB" w:rsidRPr="008E793E">
        <w:rPr>
          <w:rFonts w:ascii="Times New Roman" w:hAnsi="Times New Roman"/>
          <w:sz w:val="28"/>
          <w:szCs w:val="28"/>
        </w:rPr>
        <w:t>в</w:t>
      </w:r>
      <w:r w:rsidR="00C6759D" w:rsidRPr="008E793E">
        <w:rPr>
          <w:rFonts w:ascii="Times New Roman" w:hAnsi="Times New Roman"/>
          <w:sz w:val="28"/>
          <w:szCs w:val="28"/>
        </w:rPr>
        <w:t xml:space="preserve"> богатых ресурсами</w:t>
      </w:r>
      <w:r w:rsidR="00540316" w:rsidRPr="008E793E">
        <w:rPr>
          <w:rFonts w:ascii="Times New Roman" w:hAnsi="Times New Roman"/>
          <w:sz w:val="28"/>
          <w:szCs w:val="28"/>
        </w:rPr>
        <w:t xml:space="preserve"> западн</w:t>
      </w:r>
      <w:r w:rsidR="0046393C" w:rsidRPr="008E793E">
        <w:rPr>
          <w:rFonts w:ascii="Times New Roman" w:hAnsi="Times New Roman"/>
          <w:sz w:val="28"/>
          <w:szCs w:val="28"/>
        </w:rPr>
        <w:t>оканадских</w:t>
      </w:r>
      <w:r w:rsidR="00540316" w:rsidRPr="008E793E">
        <w:rPr>
          <w:rFonts w:ascii="Times New Roman" w:hAnsi="Times New Roman"/>
          <w:sz w:val="28"/>
          <w:szCs w:val="28"/>
        </w:rPr>
        <w:t xml:space="preserve"> пр</w:t>
      </w:r>
      <w:r w:rsidR="00034515" w:rsidRPr="008E793E">
        <w:rPr>
          <w:rFonts w:ascii="Times New Roman" w:hAnsi="Times New Roman"/>
          <w:sz w:val="28"/>
          <w:szCs w:val="28"/>
        </w:rPr>
        <w:t>овинциях</w:t>
      </w:r>
      <w:r w:rsidRPr="008E793E">
        <w:rPr>
          <w:rFonts w:ascii="Times New Roman" w:hAnsi="Times New Roman"/>
          <w:sz w:val="28"/>
          <w:szCs w:val="28"/>
        </w:rPr>
        <w:t xml:space="preserve"> </w:t>
      </w:r>
      <w:r w:rsidR="00071566" w:rsidRPr="008E793E">
        <w:rPr>
          <w:rFonts w:ascii="Times New Roman" w:hAnsi="Times New Roman"/>
          <w:sz w:val="28"/>
          <w:szCs w:val="28"/>
        </w:rPr>
        <w:t xml:space="preserve">нефтяные </w:t>
      </w:r>
      <w:r w:rsidRPr="008E793E">
        <w:rPr>
          <w:rFonts w:ascii="Times New Roman" w:hAnsi="Times New Roman"/>
          <w:sz w:val="28"/>
          <w:szCs w:val="28"/>
        </w:rPr>
        <w:t>цены были фиксированы</w:t>
      </w:r>
      <w:r w:rsidR="00E201FB" w:rsidRPr="008E793E">
        <w:rPr>
          <w:rFonts w:ascii="Times New Roman" w:hAnsi="Times New Roman"/>
          <w:sz w:val="28"/>
          <w:szCs w:val="28"/>
        </w:rPr>
        <w:t xml:space="preserve"> </w:t>
      </w:r>
      <w:r w:rsidR="00540316" w:rsidRPr="008E793E">
        <w:rPr>
          <w:rFonts w:ascii="Times New Roman" w:hAnsi="Times New Roman"/>
          <w:sz w:val="28"/>
          <w:szCs w:val="28"/>
        </w:rPr>
        <w:t>на более низком уровне, чем в остальных субъектах федерации</w:t>
      </w:r>
      <w:r w:rsidR="00E201FB" w:rsidRPr="008E793E">
        <w:rPr>
          <w:rFonts w:ascii="Times New Roman" w:hAnsi="Times New Roman"/>
          <w:sz w:val="28"/>
          <w:szCs w:val="28"/>
        </w:rPr>
        <w:t xml:space="preserve"> (Dual</w:t>
      </w:r>
      <w:r w:rsidR="00C6759D" w:rsidRPr="008E793E">
        <w:rPr>
          <w:rFonts w:ascii="Times New Roman" w:hAnsi="Times New Roman"/>
          <w:sz w:val="28"/>
          <w:szCs w:val="28"/>
        </w:rPr>
        <w:t xml:space="preserve"> </w:t>
      </w:r>
      <w:r w:rsidR="00E201FB" w:rsidRPr="008E793E">
        <w:rPr>
          <w:rFonts w:ascii="Times New Roman" w:hAnsi="Times New Roman"/>
          <w:sz w:val="28"/>
          <w:szCs w:val="28"/>
        </w:rPr>
        <w:t>Oil and Gas Prices Act)</w:t>
      </w:r>
      <w:r w:rsidR="00540316" w:rsidRPr="008E793E">
        <w:rPr>
          <w:rFonts w:ascii="Times New Roman" w:hAnsi="Times New Roman"/>
          <w:sz w:val="28"/>
          <w:szCs w:val="28"/>
        </w:rPr>
        <w:t>;</w:t>
      </w:r>
    </w:p>
    <w:p w:rsidR="0046393C" w:rsidRPr="008E793E" w:rsidRDefault="0070212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40316" w:rsidRPr="008E793E">
        <w:rPr>
          <w:rFonts w:ascii="Times New Roman" w:hAnsi="Times New Roman"/>
          <w:sz w:val="28"/>
          <w:szCs w:val="28"/>
        </w:rPr>
        <w:t xml:space="preserve">- </w:t>
      </w:r>
      <w:r w:rsidR="0046393C" w:rsidRPr="008E793E">
        <w:rPr>
          <w:rFonts w:ascii="Times New Roman" w:hAnsi="Times New Roman"/>
          <w:sz w:val="28"/>
          <w:szCs w:val="28"/>
        </w:rPr>
        <w:t>Закон об установлении принципиально нового средства</w:t>
      </w:r>
      <w:r w:rsidR="00540316" w:rsidRPr="008E793E">
        <w:rPr>
          <w:rFonts w:ascii="Times New Roman" w:hAnsi="Times New Roman"/>
          <w:sz w:val="28"/>
          <w:szCs w:val="28"/>
        </w:rPr>
        <w:t xml:space="preserve">  таможенного регулирования рынк</w:t>
      </w:r>
      <w:r w:rsidR="0046393C" w:rsidRPr="008E793E">
        <w:rPr>
          <w:rFonts w:ascii="Times New Roman" w:hAnsi="Times New Roman"/>
          <w:sz w:val="28"/>
          <w:szCs w:val="28"/>
        </w:rPr>
        <w:t>а нефтепродуктов</w:t>
      </w:r>
      <w:r w:rsidR="00E201FB" w:rsidRPr="008E793E">
        <w:rPr>
          <w:rFonts w:ascii="Times New Roman" w:hAnsi="Times New Roman"/>
          <w:sz w:val="28"/>
          <w:szCs w:val="28"/>
        </w:rPr>
        <w:t xml:space="preserve"> - федеральной</w:t>
      </w:r>
      <w:r w:rsidR="00AA1268" w:rsidRPr="008E793E">
        <w:rPr>
          <w:rFonts w:ascii="Times New Roman" w:hAnsi="Times New Roman"/>
          <w:sz w:val="28"/>
          <w:szCs w:val="28"/>
        </w:rPr>
        <w:t xml:space="preserve"> пошлины </w:t>
      </w:r>
      <w:r w:rsidR="00AA1268" w:rsidRPr="008E793E">
        <w:rPr>
          <w:rFonts w:ascii="Times New Roman" w:hAnsi="Times New Roman"/>
          <w:sz w:val="28"/>
          <w:szCs w:val="28"/>
        </w:rPr>
        <w:lastRenderedPageBreak/>
        <w:t xml:space="preserve">на </w:t>
      </w:r>
      <w:r w:rsidR="00540316" w:rsidRPr="008E793E">
        <w:rPr>
          <w:rFonts w:ascii="Times New Roman" w:hAnsi="Times New Roman"/>
          <w:sz w:val="28"/>
          <w:szCs w:val="28"/>
        </w:rPr>
        <w:t>экспорт</w:t>
      </w:r>
      <w:r w:rsidR="00AA1268" w:rsidRPr="008E793E">
        <w:rPr>
          <w:rFonts w:ascii="Times New Roman" w:hAnsi="Times New Roman"/>
          <w:sz w:val="28"/>
          <w:szCs w:val="28"/>
        </w:rPr>
        <w:t xml:space="preserve"> энергоносителей</w:t>
      </w:r>
      <w:r w:rsidR="002B0311" w:rsidRPr="008E793E">
        <w:rPr>
          <w:rFonts w:ascii="Times New Roman" w:hAnsi="Times New Roman"/>
          <w:sz w:val="28"/>
          <w:szCs w:val="28"/>
        </w:rPr>
        <w:t xml:space="preserve"> в Соединенные Штаты</w:t>
      </w:r>
      <w:r w:rsidR="00E201FB" w:rsidRPr="008E793E">
        <w:rPr>
          <w:rFonts w:ascii="Times New Roman" w:hAnsi="Times New Roman"/>
          <w:sz w:val="28"/>
          <w:szCs w:val="28"/>
        </w:rPr>
        <w:t xml:space="preserve"> (Federal Oil and Gas Export Tax Act)</w:t>
      </w:r>
      <w:r w:rsidR="00C6759D" w:rsidRPr="008E793E">
        <w:rPr>
          <w:rFonts w:ascii="Times New Roman" w:hAnsi="Times New Roman"/>
          <w:sz w:val="28"/>
          <w:szCs w:val="28"/>
        </w:rPr>
        <w:t>.</w:t>
      </w:r>
      <w:r w:rsidR="00307365" w:rsidRPr="008E793E">
        <w:rPr>
          <w:rStyle w:val="a6"/>
          <w:rFonts w:ascii="Times New Roman" w:hAnsi="Times New Roman"/>
          <w:sz w:val="28"/>
          <w:szCs w:val="28"/>
        </w:rPr>
        <w:footnoteReference w:id="299"/>
      </w:r>
    </w:p>
    <w:p w:rsidR="00E57C25" w:rsidRPr="008E793E" w:rsidRDefault="00C6759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02124" w:rsidRPr="008E793E">
        <w:rPr>
          <w:rFonts w:ascii="Times New Roman" w:hAnsi="Times New Roman"/>
          <w:sz w:val="28"/>
          <w:szCs w:val="28"/>
        </w:rPr>
        <w:t xml:space="preserve">   </w:t>
      </w:r>
      <w:r w:rsidR="00034515" w:rsidRPr="008E793E">
        <w:rPr>
          <w:rFonts w:ascii="Times New Roman" w:hAnsi="Times New Roman"/>
          <w:sz w:val="28"/>
          <w:szCs w:val="28"/>
        </w:rPr>
        <w:t xml:space="preserve">  Н</w:t>
      </w:r>
      <w:r w:rsidR="0086004D" w:rsidRPr="008E793E">
        <w:rPr>
          <w:rFonts w:ascii="Times New Roman" w:hAnsi="Times New Roman"/>
          <w:sz w:val="28"/>
          <w:szCs w:val="28"/>
        </w:rPr>
        <w:t>азванные  законопроекты прошли</w:t>
      </w:r>
      <w:r w:rsidR="0046153A" w:rsidRPr="008E793E">
        <w:rPr>
          <w:rFonts w:ascii="Times New Roman" w:hAnsi="Times New Roman"/>
          <w:sz w:val="28"/>
          <w:szCs w:val="28"/>
        </w:rPr>
        <w:t xml:space="preserve"> три</w:t>
      </w:r>
      <w:r w:rsidRPr="008E793E">
        <w:rPr>
          <w:rFonts w:ascii="Times New Roman" w:hAnsi="Times New Roman"/>
          <w:sz w:val="28"/>
          <w:szCs w:val="28"/>
        </w:rPr>
        <w:t xml:space="preserve"> па</w:t>
      </w:r>
      <w:r w:rsidR="0086004D" w:rsidRPr="008E793E">
        <w:rPr>
          <w:rFonts w:ascii="Times New Roman" w:hAnsi="Times New Roman"/>
          <w:sz w:val="28"/>
          <w:szCs w:val="28"/>
        </w:rPr>
        <w:t>рламентских</w:t>
      </w:r>
      <w:r w:rsidR="00D33AD5" w:rsidRPr="008E793E">
        <w:rPr>
          <w:rFonts w:ascii="Times New Roman" w:hAnsi="Times New Roman"/>
          <w:sz w:val="28"/>
          <w:szCs w:val="28"/>
        </w:rPr>
        <w:t xml:space="preserve"> чтения  в </w:t>
      </w:r>
      <w:r w:rsidR="0046153A" w:rsidRPr="008E793E">
        <w:rPr>
          <w:rFonts w:ascii="Times New Roman" w:hAnsi="Times New Roman"/>
          <w:sz w:val="28"/>
          <w:szCs w:val="28"/>
        </w:rPr>
        <w:t xml:space="preserve">рекордно короткий срок – в  </w:t>
      </w:r>
      <w:r w:rsidR="00D33AD5" w:rsidRPr="008E793E">
        <w:rPr>
          <w:rFonts w:ascii="Times New Roman" w:hAnsi="Times New Roman"/>
          <w:sz w:val="28"/>
          <w:szCs w:val="28"/>
        </w:rPr>
        <w:t>течение</w:t>
      </w:r>
      <w:r w:rsidR="00034515" w:rsidRPr="008E793E">
        <w:rPr>
          <w:rFonts w:ascii="Times New Roman" w:hAnsi="Times New Roman"/>
          <w:sz w:val="28"/>
          <w:szCs w:val="28"/>
        </w:rPr>
        <w:t xml:space="preserve"> 6 -</w:t>
      </w:r>
      <w:r w:rsidRPr="008E793E">
        <w:rPr>
          <w:rFonts w:ascii="Times New Roman" w:hAnsi="Times New Roman"/>
          <w:sz w:val="28"/>
          <w:szCs w:val="28"/>
        </w:rPr>
        <w:t>7 недель.</w:t>
      </w:r>
      <w:r w:rsidR="00EE0149" w:rsidRPr="008E793E">
        <w:rPr>
          <w:rFonts w:ascii="Times New Roman" w:hAnsi="Times New Roman"/>
          <w:sz w:val="28"/>
          <w:szCs w:val="28"/>
        </w:rPr>
        <w:t xml:space="preserve"> </w:t>
      </w:r>
      <w:r w:rsidR="00702124" w:rsidRPr="008E793E">
        <w:rPr>
          <w:rFonts w:ascii="Times New Roman" w:hAnsi="Times New Roman"/>
          <w:sz w:val="28"/>
          <w:szCs w:val="28"/>
        </w:rPr>
        <w:t xml:space="preserve">Ни одна </w:t>
      </w:r>
      <w:r w:rsidR="00EE0149" w:rsidRPr="008E793E">
        <w:rPr>
          <w:rFonts w:ascii="Times New Roman" w:hAnsi="Times New Roman"/>
          <w:sz w:val="28"/>
          <w:szCs w:val="28"/>
        </w:rPr>
        <w:t xml:space="preserve"> </w:t>
      </w:r>
      <w:r w:rsidR="00702124" w:rsidRPr="008E793E">
        <w:rPr>
          <w:rFonts w:ascii="Times New Roman" w:hAnsi="Times New Roman"/>
          <w:sz w:val="28"/>
          <w:szCs w:val="28"/>
        </w:rPr>
        <w:t>из оппозиционных фракций</w:t>
      </w:r>
      <w:r w:rsidR="00AF79E2" w:rsidRPr="008E793E">
        <w:rPr>
          <w:rFonts w:ascii="Times New Roman" w:hAnsi="Times New Roman"/>
          <w:sz w:val="28"/>
          <w:szCs w:val="28"/>
        </w:rPr>
        <w:t xml:space="preserve"> Палаты общин</w:t>
      </w:r>
      <w:r w:rsidR="00EE0149" w:rsidRPr="008E793E">
        <w:rPr>
          <w:rFonts w:ascii="Times New Roman" w:hAnsi="Times New Roman"/>
          <w:sz w:val="28"/>
          <w:szCs w:val="28"/>
        </w:rPr>
        <w:t xml:space="preserve"> </w:t>
      </w:r>
      <w:r w:rsidR="00255A01" w:rsidRPr="008E793E">
        <w:rPr>
          <w:rFonts w:ascii="Times New Roman" w:hAnsi="Times New Roman"/>
          <w:sz w:val="28"/>
          <w:szCs w:val="28"/>
        </w:rPr>
        <w:t>и Сената</w:t>
      </w:r>
      <w:r w:rsidR="00CC3A7D" w:rsidRPr="008E793E">
        <w:rPr>
          <w:rFonts w:ascii="Times New Roman" w:hAnsi="Times New Roman"/>
          <w:sz w:val="28"/>
          <w:szCs w:val="28"/>
        </w:rPr>
        <w:t xml:space="preserve"> не</w:t>
      </w:r>
      <w:r w:rsidR="00EE0149" w:rsidRPr="008E793E">
        <w:rPr>
          <w:rFonts w:ascii="Times New Roman" w:hAnsi="Times New Roman"/>
          <w:sz w:val="28"/>
          <w:szCs w:val="28"/>
        </w:rPr>
        <w:t xml:space="preserve"> </w:t>
      </w:r>
      <w:r w:rsidR="00702124" w:rsidRPr="008E793E">
        <w:rPr>
          <w:rFonts w:ascii="Times New Roman" w:hAnsi="Times New Roman"/>
          <w:sz w:val="28"/>
          <w:szCs w:val="28"/>
        </w:rPr>
        <w:t>возражала против их принятия.</w:t>
      </w:r>
    </w:p>
    <w:p w:rsidR="00540316" w:rsidRPr="008E793E" w:rsidRDefault="00E57C2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02124" w:rsidRPr="008E793E">
        <w:rPr>
          <w:rFonts w:ascii="Times New Roman" w:hAnsi="Times New Roman"/>
          <w:sz w:val="28"/>
          <w:szCs w:val="28"/>
        </w:rPr>
        <w:t xml:space="preserve"> </w:t>
      </w:r>
      <w:r w:rsidR="00EE0149" w:rsidRPr="008E793E">
        <w:rPr>
          <w:rFonts w:ascii="Times New Roman" w:hAnsi="Times New Roman"/>
          <w:sz w:val="28"/>
          <w:szCs w:val="28"/>
        </w:rPr>
        <w:t xml:space="preserve">  </w:t>
      </w:r>
      <w:r w:rsidR="00D6499C" w:rsidRPr="008E793E">
        <w:rPr>
          <w:rFonts w:ascii="Times New Roman" w:hAnsi="Times New Roman"/>
          <w:sz w:val="28"/>
          <w:szCs w:val="28"/>
        </w:rPr>
        <w:t xml:space="preserve"> </w:t>
      </w:r>
      <w:r w:rsidRPr="008E793E">
        <w:rPr>
          <w:rFonts w:ascii="Times New Roman" w:hAnsi="Times New Roman"/>
          <w:sz w:val="28"/>
          <w:szCs w:val="28"/>
        </w:rPr>
        <w:t xml:space="preserve">Кроме </w:t>
      </w:r>
      <w:r w:rsidR="00D85D18" w:rsidRPr="008E793E">
        <w:rPr>
          <w:rFonts w:ascii="Times New Roman" w:hAnsi="Times New Roman"/>
          <w:sz w:val="28"/>
          <w:szCs w:val="28"/>
        </w:rPr>
        <w:t xml:space="preserve"> </w:t>
      </w:r>
      <w:r w:rsidRPr="008E793E">
        <w:rPr>
          <w:rFonts w:ascii="Times New Roman" w:hAnsi="Times New Roman"/>
          <w:sz w:val="28"/>
          <w:szCs w:val="28"/>
        </w:rPr>
        <w:t xml:space="preserve">того, </w:t>
      </w:r>
      <w:r w:rsidR="00D85D18" w:rsidRPr="008E793E">
        <w:rPr>
          <w:rFonts w:ascii="Times New Roman" w:hAnsi="Times New Roman"/>
          <w:sz w:val="28"/>
          <w:szCs w:val="28"/>
        </w:rPr>
        <w:t xml:space="preserve"> </w:t>
      </w:r>
      <w:r w:rsidR="00D33AD5" w:rsidRPr="008E793E">
        <w:rPr>
          <w:rFonts w:ascii="Times New Roman" w:hAnsi="Times New Roman"/>
          <w:sz w:val="28"/>
          <w:szCs w:val="28"/>
        </w:rPr>
        <w:t>федеральное правительство широко воспользовалось своим правом на издание подзаконных нормативных актов.</w:t>
      </w:r>
      <w:r w:rsidR="00D85D18" w:rsidRPr="008E793E">
        <w:rPr>
          <w:rFonts w:ascii="Times New Roman" w:hAnsi="Times New Roman"/>
          <w:sz w:val="28"/>
          <w:szCs w:val="28"/>
        </w:rPr>
        <w:t xml:space="preserve"> </w:t>
      </w:r>
      <w:r w:rsidR="00D33AD5" w:rsidRPr="008E793E">
        <w:rPr>
          <w:rFonts w:ascii="Times New Roman" w:hAnsi="Times New Roman"/>
          <w:sz w:val="28"/>
          <w:szCs w:val="28"/>
        </w:rPr>
        <w:t>Г</w:t>
      </w:r>
      <w:r w:rsidRPr="008E793E">
        <w:rPr>
          <w:rFonts w:ascii="Times New Roman" w:hAnsi="Times New Roman"/>
          <w:sz w:val="28"/>
          <w:szCs w:val="28"/>
        </w:rPr>
        <w:t>ене</w:t>
      </w:r>
      <w:r w:rsidR="00702124" w:rsidRPr="008E793E">
        <w:rPr>
          <w:rFonts w:ascii="Times New Roman" w:hAnsi="Times New Roman"/>
          <w:sz w:val="28"/>
          <w:szCs w:val="28"/>
        </w:rPr>
        <w:t>рал-губернатор</w:t>
      </w:r>
      <w:r w:rsidR="00D33AD5" w:rsidRPr="008E793E">
        <w:rPr>
          <w:rFonts w:ascii="Times New Roman" w:hAnsi="Times New Roman"/>
          <w:sz w:val="28"/>
          <w:szCs w:val="28"/>
        </w:rPr>
        <w:t xml:space="preserve"> </w:t>
      </w:r>
      <w:r w:rsidR="0046153A" w:rsidRPr="008E793E">
        <w:rPr>
          <w:rFonts w:ascii="Times New Roman" w:hAnsi="Times New Roman"/>
          <w:sz w:val="28"/>
          <w:szCs w:val="28"/>
        </w:rPr>
        <w:t>по предложению премьер-министра</w:t>
      </w:r>
      <w:r w:rsidR="00D33AD5" w:rsidRPr="008E793E">
        <w:rPr>
          <w:rFonts w:ascii="Times New Roman" w:hAnsi="Times New Roman"/>
          <w:sz w:val="28"/>
          <w:szCs w:val="28"/>
        </w:rPr>
        <w:t xml:space="preserve"> подпис</w:t>
      </w:r>
      <w:r w:rsidR="0046153A" w:rsidRPr="008E793E">
        <w:rPr>
          <w:rFonts w:ascii="Times New Roman" w:hAnsi="Times New Roman"/>
          <w:sz w:val="28"/>
          <w:szCs w:val="28"/>
        </w:rPr>
        <w:t>ал</w:t>
      </w:r>
      <w:r w:rsidRPr="008E793E">
        <w:rPr>
          <w:rFonts w:ascii="Times New Roman" w:hAnsi="Times New Roman"/>
          <w:sz w:val="28"/>
          <w:szCs w:val="28"/>
        </w:rPr>
        <w:t xml:space="preserve"> приказ</w:t>
      </w:r>
      <w:r w:rsidR="00D85D18" w:rsidRPr="008E793E">
        <w:rPr>
          <w:rFonts w:ascii="Times New Roman" w:hAnsi="Times New Roman"/>
          <w:sz w:val="28"/>
          <w:szCs w:val="28"/>
        </w:rPr>
        <w:t>ы</w:t>
      </w:r>
      <w:r w:rsidR="00620B65" w:rsidRPr="008E793E">
        <w:rPr>
          <w:rFonts w:ascii="Times New Roman" w:hAnsi="Times New Roman"/>
          <w:sz w:val="28"/>
          <w:szCs w:val="28"/>
        </w:rPr>
        <w:t>-в-совете</w:t>
      </w:r>
      <w:r w:rsidR="00D85D18" w:rsidRPr="008E793E">
        <w:rPr>
          <w:rFonts w:ascii="Times New Roman" w:hAnsi="Times New Roman"/>
          <w:sz w:val="28"/>
          <w:szCs w:val="28"/>
        </w:rPr>
        <w:t xml:space="preserve"> </w:t>
      </w:r>
      <w:r w:rsidR="00895337" w:rsidRPr="008E793E">
        <w:rPr>
          <w:rFonts w:ascii="Times New Roman" w:hAnsi="Times New Roman"/>
          <w:sz w:val="28"/>
          <w:szCs w:val="28"/>
        </w:rPr>
        <w:t xml:space="preserve"> </w:t>
      </w:r>
      <w:r w:rsidR="00620B65" w:rsidRPr="008E793E">
        <w:rPr>
          <w:rFonts w:ascii="Times New Roman" w:hAnsi="Times New Roman"/>
          <w:sz w:val="28"/>
          <w:szCs w:val="28"/>
        </w:rPr>
        <w:t>о продлении</w:t>
      </w:r>
      <w:r w:rsidR="00B121AC" w:rsidRPr="008E793E">
        <w:rPr>
          <w:rFonts w:ascii="Times New Roman" w:hAnsi="Times New Roman"/>
          <w:sz w:val="28"/>
          <w:szCs w:val="28"/>
        </w:rPr>
        <w:t xml:space="preserve"> трубопровода Альберта – </w:t>
      </w:r>
      <w:r w:rsidRPr="008E793E">
        <w:rPr>
          <w:rFonts w:ascii="Times New Roman" w:hAnsi="Times New Roman"/>
          <w:sz w:val="28"/>
          <w:szCs w:val="28"/>
        </w:rPr>
        <w:t>Онтарио до Торонто и</w:t>
      </w:r>
      <w:r w:rsidR="0097454E" w:rsidRPr="008E793E">
        <w:rPr>
          <w:rFonts w:ascii="Times New Roman" w:hAnsi="Times New Roman"/>
          <w:sz w:val="28"/>
          <w:szCs w:val="28"/>
        </w:rPr>
        <w:t xml:space="preserve"> </w:t>
      </w:r>
      <w:r w:rsidRPr="008E793E">
        <w:rPr>
          <w:rFonts w:ascii="Times New Roman" w:hAnsi="Times New Roman"/>
          <w:sz w:val="28"/>
          <w:szCs w:val="28"/>
        </w:rPr>
        <w:t>Монреаля (</w:t>
      </w:r>
      <w:r w:rsidR="00D85D18" w:rsidRPr="008E793E">
        <w:rPr>
          <w:rFonts w:ascii="Times New Roman" w:hAnsi="Times New Roman"/>
          <w:sz w:val="28"/>
          <w:szCs w:val="28"/>
        </w:rPr>
        <w:t xml:space="preserve">Oil  Pipeline Prolonging </w:t>
      </w:r>
      <w:r w:rsidR="00895337" w:rsidRPr="008E793E">
        <w:rPr>
          <w:rFonts w:ascii="Times New Roman" w:hAnsi="Times New Roman"/>
          <w:sz w:val="28"/>
          <w:szCs w:val="28"/>
        </w:rPr>
        <w:t>о</w:t>
      </w:r>
      <w:r w:rsidR="00D85D18" w:rsidRPr="008E793E">
        <w:rPr>
          <w:rFonts w:ascii="Times New Roman" w:hAnsi="Times New Roman"/>
          <w:sz w:val="28"/>
          <w:szCs w:val="28"/>
        </w:rPr>
        <w:t>rder-in-council)</w:t>
      </w:r>
      <w:r w:rsidR="00FA0E14" w:rsidRPr="008E793E">
        <w:rPr>
          <w:rFonts w:ascii="Times New Roman" w:hAnsi="Times New Roman"/>
          <w:sz w:val="28"/>
          <w:szCs w:val="28"/>
        </w:rPr>
        <w:t xml:space="preserve"> и</w:t>
      </w:r>
      <w:r w:rsidR="00D85D18" w:rsidRPr="008E793E">
        <w:rPr>
          <w:rFonts w:ascii="Times New Roman" w:hAnsi="Times New Roman"/>
          <w:sz w:val="28"/>
          <w:szCs w:val="28"/>
        </w:rPr>
        <w:t xml:space="preserve"> о</w:t>
      </w:r>
      <w:r w:rsidR="00FA0E14" w:rsidRPr="008E793E">
        <w:rPr>
          <w:rFonts w:ascii="Times New Roman" w:hAnsi="Times New Roman"/>
          <w:sz w:val="28"/>
          <w:szCs w:val="28"/>
        </w:rPr>
        <w:t xml:space="preserve"> федеральном</w:t>
      </w:r>
      <w:r w:rsidR="00B121AC" w:rsidRPr="008E793E">
        <w:rPr>
          <w:rFonts w:ascii="Times New Roman" w:hAnsi="Times New Roman"/>
          <w:sz w:val="28"/>
          <w:szCs w:val="28"/>
        </w:rPr>
        <w:t xml:space="preserve"> субсидирова</w:t>
      </w:r>
      <w:r w:rsidR="00D85D18" w:rsidRPr="008E793E">
        <w:rPr>
          <w:rFonts w:ascii="Times New Roman" w:hAnsi="Times New Roman"/>
          <w:sz w:val="28"/>
          <w:szCs w:val="28"/>
        </w:rPr>
        <w:t>нии  перевозок нефти и  газа в Центральные</w:t>
      </w:r>
      <w:r w:rsidR="00D33AD5" w:rsidRPr="008E793E">
        <w:rPr>
          <w:rFonts w:ascii="Times New Roman" w:hAnsi="Times New Roman"/>
          <w:sz w:val="28"/>
          <w:szCs w:val="28"/>
        </w:rPr>
        <w:t xml:space="preserve"> </w:t>
      </w:r>
      <w:r w:rsidR="00D85D18" w:rsidRPr="008E793E">
        <w:rPr>
          <w:rFonts w:ascii="Times New Roman" w:hAnsi="Times New Roman"/>
          <w:sz w:val="28"/>
          <w:szCs w:val="28"/>
        </w:rPr>
        <w:t xml:space="preserve"> и</w:t>
      </w:r>
      <w:r w:rsidR="00D33AD5" w:rsidRPr="008E793E">
        <w:rPr>
          <w:rFonts w:ascii="Times New Roman" w:hAnsi="Times New Roman"/>
          <w:sz w:val="28"/>
          <w:szCs w:val="28"/>
        </w:rPr>
        <w:t xml:space="preserve"> </w:t>
      </w:r>
      <w:r w:rsidR="00D85D18" w:rsidRPr="008E793E">
        <w:rPr>
          <w:rFonts w:ascii="Times New Roman" w:hAnsi="Times New Roman"/>
          <w:sz w:val="28"/>
          <w:szCs w:val="28"/>
        </w:rPr>
        <w:t xml:space="preserve"> Атлантические  провинции </w:t>
      </w:r>
      <w:r w:rsidR="00B121AC" w:rsidRPr="008E793E">
        <w:rPr>
          <w:rFonts w:ascii="Times New Roman" w:hAnsi="Times New Roman"/>
          <w:sz w:val="28"/>
          <w:szCs w:val="28"/>
        </w:rPr>
        <w:t xml:space="preserve"> </w:t>
      </w:r>
      <w:r w:rsidR="00D85D18" w:rsidRPr="008E793E">
        <w:rPr>
          <w:rFonts w:ascii="Times New Roman" w:hAnsi="Times New Roman"/>
          <w:sz w:val="28"/>
          <w:szCs w:val="28"/>
        </w:rPr>
        <w:t>всеми</w:t>
      </w:r>
      <w:r w:rsidR="00B121AC" w:rsidRPr="008E793E">
        <w:rPr>
          <w:rFonts w:ascii="Times New Roman" w:hAnsi="Times New Roman"/>
          <w:sz w:val="28"/>
          <w:szCs w:val="28"/>
        </w:rPr>
        <w:t xml:space="preserve"> </w:t>
      </w:r>
      <w:r w:rsidR="00D33AD5" w:rsidRPr="008E793E">
        <w:rPr>
          <w:rFonts w:ascii="Times New Roman" w:hAnsi="Times New Roman"/>
          <w:sz w:val="28"/>
          <w:szCs w:val="28"/>
        </w:rPr>
        <w:t xml:space="preserve"> вид</w:t>
      </w:r>
      <w:r w:rsidR="00FA0E14" w:rsidRPr="008E793E">
        <w:rPr>
          <w:rFonts w:ascii="Times New Roman" w:hAnsi="Times New Roman"/>
          <w:sz w:val="28"/>
          <w:szCs w:val="28"/>
        </w:rPr>
        <w:t>ами транспорта, за исключением</w:t>
      </w:r>
      <w:r w:rsidR="00D85D18" w:rsidRPr="008E793E">
        <w:rPr>
          <w:rFonts w:ascii="Times New Roman" w:hAnsi="Times New Roman"/>
          <w:sz w:val="28"/>
          <w:szCs w:val="28"/>
        </w:rPr>
        <w:t xml:space="preserve"> воздушного (Oil and Gas Supply </w:t>
      </w:r>
      <w:r w:rsidR="00B121AC" w:rsidRPr="008E793E">
        <w:rPr>
          <w:rFonts w:ascii="Times New Roman" w:hAnsi="Times New Roman"/>
          <w:sz w:val="28"/>
          <w:szCs w:val="28"/>
        </w:rPr>
        <w:t>Subsidies</w:t>
      </w:r>
      <w:r w:rsidR="00D85D18" w:rsidRPr="008E793E">
        <w:rPr>
          <w:rFonts w:ascii="Times New Roman" w:hAnsi="Times New Roman"/>
          <w:sz w:val="28"/>
          <w:szCs w:val="28"/>
        </w:rPr>
        <w:t xml:space="preserve"> </w:t>
      </w:r>
      <w:r w:rsidR="00895337" w:rsidRPr="008E793E">
        <w:rPr>
          <w:rFonts w:ascii="Times New Roman" w:hAnsi="Times New Roman"/>
          <w:sz w:val="28"/>
          <w:szCs w:val="28"/>
        </w:rPr>
        <w:t>о</w:t>
      </w:r>
      <w:r w:rsidR="00D85D18" w:rsidRPr="008E793E">
        <w:rPr>
          <w:rFonts w:ascii="Times New Roman" w:hAnsi="Times New Roman"/>
          <w:sz w:val="28"/>
          <w:szCs w:val="28"/>
        </w:rPr>
        <w:t>rder-in-council)</w:t>
      </w:r>
      <w:r w:rsidR="0046393C" w:rsidRPr="008E793E">
        <w:rPr>
          <w:rFonts w:ascii="Times New Roman" w:hAnsi="Times New Roman"/>
          <w:sz w:val="28"/>
          <w:szCs w:val="28"/>
        </w:rPr>
        <w:t xml:space="preserve">. </w:t>
      </w:r>
      <w:r w:rsidR="00B12ACD" w:rsidRPr="008E793E">
        <w:rPr>
          <w:rStyle w:val="a6"/>
          <w:rFonts w:ascii="Times New Roman" w:hAnsi="Times New Roman"/>
          <w:sz w:val="28"/>
          <w:szCs w:val="28"/>
        </w:rPr>
        <w:footnoteReference w:id="300"/>
      </w:r>
    </w:p>
    <w:p w:rsidR="00D85D18" w:rsidRPr="008E793E" w:rsidRDefault="00D85D1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02124" w:rsidRPr="008E793E">
        <w:rPr>
          <w:rFonts w:ascii="Times New Roman" w:hAnsi="Times New Roman"/>
          <w:sz w:val="28"/>
          <w:szCs w:val="28"/>
        </w:rPr>
        <w:t xml:space="preserve">  </w:t>
      </w:r>
      <w:r w:rsidR="00B121AC" w:rsidRPr="008E793E">
        <w:rPr>
          <w:rFonts w:ascii="Times New Roman" w:hAnsi="Times New Roman"/>
          <w:sz w:val="28"/>
          <w:szCs w:val="28"/>
        </w:rPr>
        <w:t xml:space="preserve"> </w:t>
      </w:r>
      <w:r w:rsidR="00B75A1F" w:rsidRPr="008E793E">
        <w:rPr>
          <w:rFonts w:ascii="Times New Roman" w:hAnsi="Times New Roman"/>
          <w:sz w:val="28"/>
          <w:szCs w:val="28"/>
        </w:rPr>
        <w:t xml:space="preserve"> </w:t>
      </w:r>
      <w:r w:rsidR="00B121AC" w:rsidRPr="008E793E">
        <w:rPr>
          <w:rFonts w:ascii="Times New Roman" w:hAnsi="Times New Roman"/>
          <w:sz w:val="28"/>
          <w:szCs w:val="28"/>
        </w:rPr>
        <w:t>Значительно тр</w:t>
      </w:r>
      <w:r w:rsidR="006B49E5" w:rsidRPr="008E793E">
        <w:rPr>
          <w:rFonts w:ascii="Times New Roman" w:hAnsi="Times New Roman"/>
          <w:sz w:val="28"/>
          <w:szCs w:val="28"/>
        </w:rPr>
        <w:t>уднее оказалось провести через</w:t>
      </w:r>
      <w:r w:rsidR="00B121AC" w:rsidRPr="008E793E">
        <w:rPr>
          <w:rFonts w:ascii="Times New Roman" w:hAnsi="Times New Roman"/>
          <w:sz w:val="28"/>
          <w:szCs w:val="28"/>
        </w:rPr>
        <w:t xml:space="preserve"> Палату</w:t>
      </w:r>
      <w:r w:rsidR="00702124" w:rsidRPr="008E793E">
        <w:rPr>
          <w:rFonts w:ascii="Times New Roman" w:hAnsi="Times New Roman"/>
          <w:sz w:val="28"/>
          <w:szCs w:val="28"/>
        </w:rPr>
        <w:t xml:space="preserve"> общин  </w:t>
      </w:r>
      <w:r w:rsidR="0046153A" w:rsidRPr="008E793E">
        <w:rPr>
          <w:rFonts w:ascii="Times New Roman" w:hAnsi="Times New Roman"/>
          <w:sz w:val="28"/>
          <w:szCs w:val="28"/>
        </w:rPr>
        <w:t xml:space="preserve"> з</w:t>
      </w:r>
      <w:r w:rsidR="006B49E5" w:rsidRPr="008E793E">
        <w:rPr>
          <w:rFonts w:ascii="Times New Roman" w:hAnsi="Times New Roman"/>
          <w:sz w:val="28"/>
          <w:szCs w:val="28"/>
        </w:rPr>
        <w:t>акон</w:t>
      </w:r>
      <w:r w:rsidR="0046153A" w:rsidRPr="008E793E">
        <w:rPr>
          <w:rFonts w:ascii="Times New Roman" w:hAnsi="Times New Roman"/>
          <w:sz w:val="28"/>
          <w:szCs w:val="28"/>
        </w:rPr>
        <w:t>опроект</w:t>
      </w:r>
      <w:r w:rsidR="006B49E5" w:rsidRPr="008E793E">
        <w:rPr>
          <w:rFonts w:ascii="Times New Roman" w:hAnsi="Times New Roman"/>
          <w:sz w:val="28"/>
          <w:szCs w:val="28"/>
        </w:rPr>
        <w:t xml:space="preserve"> о создании федеральной</w:t>
      </w:r>
      <w:r w:rsidR="00702124" w:rsidRPr="008E793E">
        <w:rPr>
          <w:rFonts w:ascii="Times New Roman" w:hAnsi="Times New Roman"/>
          <w:sz w:val="28"/>
          <w:szCs w:val="28"/>
        </w:rPr>
        <w:t xml:space="preserve"> государственной нефтяной корпорации – «Петро-Канады» (National Petroleum Company Act)</w:t>
      </w:r>
      <w:r w:rsidR="006B49E5" w:rsidRPr="008E793E">
        <w:rPr>
          <w:rFonts w:ascii="Times New Roman" w:hAnsi="Times New Roman"/>
          <w:sz w:val="28"/>
          <w:szCs w:val="28"/>
        </w:rPr>
        <w:t>, призванной стать</w:t>
      </w:r>
      <w:r w:rsidR="005622E0" w:rsidRPr="008E793E">
        <w:rPr>
          <w:rFonts w:ascii="Times New Roman" w:hAnsi="Times New Roman"/>
          <w:sz w:val="28"/>
          <w:szCs w:val="28"/>
        </w:rPr>
        <w:t xml:space="preserve"> инструментом новой энергетической политики</w:t>
      </w:r>
      <w:r w:rsidR="00E117F3" w:rsidRPr="008E793E">
        <w:rPr>
          <w:rFonts w:ascii="Times New Roman" w:hAnsi="Times New Roman"/>
          <w:sz w:val="28"/>
          <w:szCs w:val="28"/>
        </w:rPr>
        <w:t>, «федеральным агентом</w:t>
      </w:r>
      <w:r w:rsidR="00EE0149" w:rsidRPr="008E793E">
        <w:rPr>
          <w:rFonts w:ascii="Times New Roman" w:hAnsi="Times New Roman"/>
          <w:sz w:val="28"/>
          <w:szCs w:val="28"/>
        </w:rPr>
        <w:t xml:space="preserve"> </w:t>
      </w:r>
      <w:r w:rsidR="00B75A1F" w:rsidRPr="008E793E">
        <w:rPr>
          <w:rFonts w:ascii="Times New Roman" w:hAnsi="Times New Roman"/>
          <w:sz w:val="28"/>
          <w:szCs w:val="28"/>
        </w:rPr>
        <w:t>в</w:t>
      </w:r>
      <w:r w:rsidR="00C02B17" w:rsidRPr="008E793E">
        <w:rPr>
          <w:rFonts w:ascii="Times New Roman" w:hAnsi="Times New Roman"/>
          <w:sz w:val="28"/>
          <w:szCs w:val="28"/>
        </w:rPr>
        <w:t xml:space="preserve"> </w:t>
      </w:r>
      <w:r w:rsidR="0086004D" w:rsidRPr="008E793E">
        <w:rPr>
          <w:rFonts w:ascii="Times New Roman" w:hAnsi="Times New Roman"/>
          <w:sz w:val="28"/>
          <w:szCs w:val="28"/>
        </w:rPr>
        <w:t>нефтегазовом</w:t>
      </w:r>
      <w:r w:rsidR="00C02B17" w:rsidRPr="008E793E">
        <w:rPr>
          <w:rFonts w:ascii="Times New Roman" w:hAnsi="Times New Roman"/>
          <w:sz w:val="28"/>
          <w:szCs w:val="28"/>
        </w:rPr>
        <w:t xml:space="preserve"> </w:t>
      </w:r>
      <w:r w:rsidR="006B49E5" w:rsidRPr="008E793E">
        <w:rPr>
          <w:rFonts w:ascii="Times New Roman" w:hAnsi="Times New Roman"/>
          <w:sz w:val="28"/>
          <w:szCs w:val="28"/>
        </w:rPr>
        <w:t>секторе</w:t>
      </w:r>
      <w:r w:rsidR="00EE0149" w:rsidRPr="008E793E">
        <w:rPr>
          <w:rFonts w:ascii="Times New Roman" w:hAnsi="Times New Roman"/>
          <w:sz w:val="28"/>
          <w:szCs w:val="28"/>
        </w:rPr>
        <w:t xml:space="preserve"> экономики</w:t>
      </w:r>
      <w:r w:rsidR="006B49E5" w:rsidRPr="008E793E">
        <w:rPr>
          <w:rFonts w:ascii="Times New Roman" w:hAnsi="Times New Roman"/>
          <w:sz w:val="28"/>
          <w:szCs w:val="28"/>
        </w:rPr>
        <w:t>»</w:t>
      </w:r>
      <w:r w:rsidR="00702124" w:rsidRPr="008E793E">
        <w:rPr>
          <w:rFonts w:ascii="Times New Roman" w:hAnsi="Times New Roman"/>
          <w:sz w:val="28"/>
          <w:szCs w:val="28"/>
        </w:rPr>
        <w:t>.</w:t>
      </w:r>
      <w:r w:rsidR="00C02B17" w:rsidRPr="008E793E">
        <w:rPr>
          <w:rStyle w:val="a6"/>
          <w:rFonts w:ascii="Times New Roman" w:hAnsi="Times New Roman"/>
          <w:sz w:val="28"/>
          <w:szCs w:val="28"/>
        </w:rPr>
        <w:footnoteReference w:id="301"/>
      </w:r>
      <w:r w:rsidR="00255A01" w:rsidRPr="008E793E">
        <w:rPr>
          <w:rFonts w:ascii="Times New Roman" w:hAnsi="Times New Roman"/>
          <w:sz w:val="28"/>
          <w:szCs w:val="28"/>
        </w:rPr>
        <w:t xml:space="preserve"> </w:t>
      </w:r>
      <w:r w:rsidR="00B121AC" w:rsidRPr="008E793E">
        <w:rPr>
          <w:rFonts w:ascii="Times New Roman" w:hAnsi="Times New Roman"/>
          <w:sz w:val="28"/>
          <w:szCs w:val="28"/>
        </w:rPr>
        <w:t>В первом чтени</w:t>
      </w:r>
      <w:r w:rsidR="005622E0" w:rsidRPr="008E793E">
        <w:rPr>
          <w:rFonts w:ascii="Times New Roman" w:hAnsi="Times New Roman"/>
          <w:sz w:val="28"/>
          <w:szCs w:val="28"/>
        </w:rPr>
        <w:t>и Билль</w:t>
      </w:r>
      <w:r w:rsidR="00FA0E14" w:rsidRPr="008E793E">
        <w:rPr>
          <w:rFonts w:ascii="Times New Roman" w:hAnsi="Times New Roman"/>
          <w:sz w:val="28"/>
          <w:szCs w:val="28"/>
        </w:rPr>
        <w:t xml:space="preserve"> был одобрен</w:t>
      </w:r>
      <w:r w:rsidR="00CC3A7D" w:rsidRPr="008E793E">
        <w:rPr>
          <w:rFonts w:ascii="Times New Roman" w:hAnsi="Times New Roman"/>
          <w:sz w:val="28"/>
          <w:szCs w:val="28"/>
        </w:rPr>
        <w:t xml:space="preserve"> через два</w:t>
      </w:r>
      <w:r w:rsidR="0097454E" w:rsidRPr="008E793E">
        <w:rPr>
          <w:rFonts w:ascii="Times New Roman" w:hAnsi="Times New Roman"/>
          <w:sz w:val="28"/>
          <w:szCs w:val="28"/>
        </w:rPr>
        <w:t xml:space="preserve"> месяца</w:t>
      </w:r>
      <w:r w:rsidR="00BB0EFB" w:rsidRPr="008E793E">
        <w:rPr>
          <w:rFonts w:ascii="Times New Roman" w:hAnsi="Times New Roman"/>
          <w:sz w:val="28"/>
          <w:szCs w:val="28"/>
        </w:rPr>
        <w:t xml:space="preserve"> и</w:t>
      </w:r>
      <w:r w:rsidR="00B75A1F" w:rsidRPr="008E793E">
        <w:rPr>
          <w:rFonts w:ascii="Times New Roman" w:hAnsi="Times New Roman"/>
          <w:sz w:val="28"/>
          <w:szCs w:val="28"/>
        </w:rPr>
        <w:t xml:space="preserve"> на основе общепартийного консенсуса</w:t>
      </w:r>
      <w:r w:rsidR="00B121AC" w:rsidRPr="008E793E">
        <w:rPr>
          <w:rFonts w:ascii="Times New Roman" w:hAnsi="Times New Roman"/>
          <w:sz w:val="28"/>
          <w:szCs w:val="28"/>
        </w:rPr>
        <w:t>.</w:t>
      </w:r>
      <w:r w:rsidR="006B49E5" w:rsidRPr="008E793E">
        <w:rPr>
          <w:rFonts w:ascii="Times New Roman" w:hAnsi="Times New Roman"/>
          <w:sz w:val="28"/>
          <w:szCs w:val="28"/>
        </w:rPr>
        <w:t xml:space="preserve"> Однако второе чтение Билля,</w:t>
      </w:r>
      <w:r w:rsidR="00D33AD5" w:rsidRPr="008E793E">
        <w:rPr>
          <w:rFonts w:ascii="Times New Roman" w:hAnsi="Times New Roman"/>
          <w:sz w:val="28"/>
          <w:szCs w:val="28"/>
        </w:rPr>
        <w:t xml:space="preserve"> сопровождавшееся обструкцией</w:t>
      </w:r>
      <w:r w:rsidR="006B49E5" w:rsidRPr="008E793E">
        <w:rPr>
          <w:rFonts w:ascii="Times New Roman" w:hAnsi="Times New Roman"/>
          <w:sz w:val="28"/>
          <w:szCs w:val="28"/>
        </w:rPr>
        <w:t xml:space="preserve"> </w:t>
      </w:r>
      <w:r w:rsidR="008C7ADC" w:rsidRPr="008E793E">
        <w:rPr>
          <w:rFonts w:ascii="Times New Roman" w:hAnsi="Times New Roman"/>
          <w:sz w:val="28"/>
          <w:szCs w:val="28"/>
        </w:rPr>
        <w:t>со</w:t>
      </w:r>
      <w:r w:rsidR="006B49E5" w:rsidRPr="008E793E">
        <w:rPr>
          <w:rFonts w:ascii="Times New Roman" w:hAnsi="Times New Roman"/>
          <w:sz w:val="28"/>
          <w:szCs w:val="28"/>
        </w:rPr>
        <w:t xml:space="preserve"> </w:t>
      </w:r>
      <w:r w:rsidR="008C7ADC" w:rsidRPr="008E793E">
        <w:rPr>
          <w:rFonts w:ascii="Times New Roman" w:hAnsi="Times New Roman"/>
          <w:sz w:val="28"/>
          <w:szCs w:val="28"/>
        </w:rPr>
        <w:t>стороны</w:t>
      </w:r>
      <w:r w:rsidR="006B49E5" w:rsidRPr="008E793E">
        <w:rPr>
          <w:rFonts w:ascii="Times New Roman" w:hAnsi="Times New Roman"/>
          <w:sz w:val="28"/>
          <w:szCs w:val="28"/>
        </w:rPr>
        <w:t xml:space="preserve"> </w:t>
      </w:r>
      <w:r w:rsidR="005622E0" w:rsidRPr="008E793E">
        <w:rPr>
          <w:rFonts w:ascii="Times New Roman" w:hAnsi="Times New Roman"/>
          <w:sz w:val="28"/>
          <w:szCs w:val="28"/>
        </w:rPr>
        <w:t>консерваторов,</w:t>
      </w:r>
      <w:r w:rsidR="00EE0149" w:rsidRPr="008E793E">
        <w:rPr>
          <w:rFonts w:ascii="Times New Roman" w:hAnsi="Times New Roman"/>
          <w:sz w:val="28"/>
          <w:szCs w:val="28"/>
        </w:rPr>
        <w:t xml:space="preserve"> </w:t>
      </w:r>
      <w:r w:rsidR="005622E0" w:rsidRPr="008E793E">
        <w:rPr>
          <w:rFonts w:ascii="Times New Roman" w:hAnsi="Times New Roman"/>
          <w:sz w:val="28"/>
          <w:szCs w:val="28"/>
        </w:rPr>
        <w:t xml:space="preserve"> </w:t>
      </w:r>
      <w:r w:rsidR="006B49E5" w:rsidRPr="008E793E">
        <w:rPr>
          <w:rFonts w:ascii="Times New Roman" w:hAnsi="Times New Roman"/>
          <w:sz w:val="28"/>
          <w:szCs w:val="28"/>
        </w:rPr>
        <w:t xml:space="preserve">серьезно </w:t>
      </w:r>
      <w:r w:rsidR="0046153A" w:rsidRPr="008E793E">
        <w:rPr>
          <w:rFonts w:ascii="Times New Roman" w:hAnsi="Times New Roman"/>
          <w:sz w:val="28"/>
          <w:szCs w:val="28"/>
        </w:rPr>
        <w:t>затянулось.</w:t>
      </w:r>
      <w:r w:rsidR="00D6499C" w:rsidRPr="008E793E">
        <w:rPr>
          <w:rFonts w:ascii="Times New Roman" w:hAnsi="Times New Roman"/>
          <w:sz w:val="28"/>
          <w:szCs w:val="28"/>
        </w:rPr>
        <w:t xml:space="preserve"> З</w:t>
      </w:r>
      <w:r w:rsidR="00D33AD5" w:rsidRPr="008E793E">
        <w:rPr>
          <w:rFonts w:ascii="Times New Roman" w:hAnsi="Times New Roman"/>
          <w:sz w:val="28"/>
          <w:szCs w:val="28"/>
        </w:rPr>
        <w:t>акон</w:t>
      </w:r>
      <w:r w:rsidR="00E117F3" w:rsidRPr="008E793E">
        <w:rPr>
          <w:rFonts w:ascii="Times New Roman" w:hAnsi="Times New Roman"/>
          <w:sz w:val="28"/>
          <w:szCs w:val="28"/>
        </w:rPr>
        <w:t>опроект стал статутом</w:t>
      </w:r>
      <w:r w:rsidR="005622E0" w:rsidRPr="008E793E">
        <w:rPr>
          <w:rFonts w:ascii="Times New Roman" w:hAnsi="Times New Roman"/>
          <w:sz w:val="28"/>
          <w:szCs w:val="28"/>
        </w:rPr>
        <w:t xml:space="preserve"> только через</w:t>
      </w:r>
      <w:r w:rsidR="00A97AF4" w:rsidRPr="008E793E">
        <w:rPr>
          <w:rFonts w:ascii="Times New Roman" w:hAnsi="Times New Roman"/>
          <w:sz w:val="28"/>
          <w:szCs w:val="28"/>
        </w:rPr>
        <w:t xml:space="preserve"> 17 месяцев после</w:t>
      </w:r>
      <w:r w:rsidR="005622E0" w:rsidRPr="008E793E">
        <w:rPr>
          <w:rFonts w:ascii="Times New Roman" w:hAnsi="Times New Roman"/>
          <w:sz w:val="28"/>
          <w:szCs w:val="28"/>
        </w:rPr>
        <w:t xml:space="preserve"> </w:t>
      </w:r>
      <w:r w:rsidR="00BB0EFB" w:rsidRPr="008E793E">
        <w:rPr>
          <w:rFonts w:ascii="Times New Roman" w:hAnsi="Times New Roman"/>
          <w:sz w:val="28"/>
          <w:szCs w:val="28"/>
        </w:rPr>
        <w:t>его одобрения в первом чтении</w:t>
      </w:r>
      <w:r w:rsidR="00E117F3" w:rsidRPr="008E793E">
        <w:rPr>
          <w:rFonts w:ascii="Times New Roman" w:hAnsi="Times New Roman"/>
          <w:sz w:val="28"/>
          <w:szCs w:val="28"/>
        </w:rPr>
        <w:t>. Он был одобрен</w:t>
      </w:r>
      <w:r w:rsidR="006B49E5" w:rsidRPr="008E793E">
        <w:rPr>
          <w:rFonts w:ascii="Times New Roman" w:hAnsi="Times New Roman"/>
          <w:sz w:val="28"/>
          <w:szCs w:val="28"/>
        </w:rPr>
        <w:t xml:space="preserve"> на основе сог</w:t>
      </w:r>
      <w:r w:rsidR="00CC3A7D" w:rsidRPr="008E793E">
        <w:rPr>
          <w:rFonts w:ascii="Times New Roman" w:hAnsi="Times New Roman"/>
          <w:sz w:val="28"/>
          <w:szCs w:val="28"/>
        </w:rPr>
        <w:t>ласия</w:t>
      </w:r>
      <w:r w:rsidR="00A97AF4" w:rsidRPr="008E793E">
        <w:rPr>
          <w:rFonts w:ascii="Times New Roman" w:hAnsi="Times New Roman"/>
          <w:sz w:val="28"/>
          <w:szCs w:val="28"/>
        </w:rPr>
        <w:t xml:space="preserve"> двух парламентских</w:t>
      </w:r>
      <w:r w:rsidR="00D33AD5" w:rsidRPr="008E793E">
        <w:rPr>
          <w:rFonts w:ascii="Times New Roman" w:hAnsi="Times New Roman"/>
          <w:sz w:val="28"/>
          <w:szCs w:val="28"/>
        </w:rPr>
        <w:t xml:space="preserve"> </w:t>
      </w:r>
      <w:r w:rsidR="00B75A1F" w:rsidRPr="008E793E">
        <w:rPr>
          <w:rFonts w:ascii="Times New Roman" w:hAnsi="Times New Roman"/>
          <w:sz w:val="28"/>
          <w:szCs w:val="28"/>
        </w:rPr>
        <w:t>партий</w:t>
      </w:r>
      <w:r w:rsidR="00D33AD5" w:rsidRPr="008E793E">
        <w:rPr>
          <w:rFonts w:ascii="Times New Roman" w:hAnsi="Times New Roman"/>
          <w:sz w:val="28"/>
          <w:szCs w:val="28"/>
        </w:rPr>
        <w:t xml:space="preserve"> </w:t>
      </w:r>
      <w:r w:rsidR="00B75A1F" w:rsidRPr="008E793E">
        <w:rPr>
          <w:rFonts w:ascii="Times New Roman" w:hAnsi="Times New Roman"/>
          <w:sz w:val="28"/>
          <w:szCs w:val="28"/>
        </w:rPr>
        <w:t>из четырех</w:t>
      </w:r>
      <w:r w:rsidR="006B49E5" w:rsidRPr="008E793E">
        <w:rPr>
          <w:rFonts w:ascii="Times New Roman" w:hAnsi="Times New Roman"/>
          <w:sz w:val="28"/>
          <w:szCs w:val="28"/>
        </w:rPr>
        <w:t xml:space="preserve"> и</w:t>
      </w:r>
      <w:r w:rsidR="00B75A1F" w:rsidRPr="008E793E">
        <w:rPr>
          <w:rFonts w:ascii="Times New Roman" w:hAnsi="Times New Roman"/>
          <w:sz w:val="28"/>
          <w:szCs w:val="28"/>
        </w:rPr>
        <w:t xml:space="preserve"> потому недостаточно </w:t>
      </w:r>
      <w:r w:rsidR="00D6499C" w:rsidRPr="008E793E">
        <w:rPr>
          <w:rFonts w:ascii="Times New Roman" w:hAnsi="Times New Roman"/>
          <w:sz w:val="28"/>
          <w:szCs w:val="28"/>
        </w:rPr>
        <w:t>прочным</w:t>
      </w:r>
      <w:r w:rsidR="006B49E5" w:rsidRPr="008E793E">
        <w:rPr>
          <w:rFonts w:ascii="Times New Roman" w:hAnsi="Times New Roman"/>
          <w:sz w:val="28"/>
          <w:szCs w:val="28"/>
        </w:rPr>
        <w:t xml:space="preserve"> большинством</w:t>
      </w:r>
      <w:r w:rsidR="00C02B17" w:rsidRPr="008E793E">
        <w:rPr>
          <w:rFonts w:ascii="Times New Roman" w:hAnsi="Times New Roman"/>
          <w:sz w:val="28"/>
          <w:szCs w:val="28"/>
        </w:rPr>
        <w:t xml:space="preserve"> </w:t>
      </w:r>
      <w:r w:rsidR="000B44C9" w:rsidRPr="008E793E">
        <w:rPr>
          <w:rFonts w:ascii="Times New Roman" w:hAnsi="Times New Roman"/>
          <w:sz w:val="28"/>
          <w:szCs w:val="28"/>
        </w:rPr>
        <w:t>-</w:t>
      </w:r>
      <w:r w:rsidR="00C02B17" w:rsidRPr="008E793E">
        <w:rPr>
          <w:rFonts w:ascii="Times New Roman" w:hAnsi="Times New Roman"/>
          <w:sz w:val="28"/>
          <w:szCs w:val="28"/>
        </w:rPr>
        <w:t xml:space="preserve"> </w:t>
      </w:r>
      <w:r w:rsidR="00B75A1F" w:rsidRPr="008E793E">
        <w:rPr>
          <w:rFonts w:ascii="Times New Roman" w:hAnsi="Times New Roman"/>
          <w:sz w:val="28"/>
          <w:szCs w:val="28"/>
        </w:rPr>
        <w:t>125</w:t>
      </w:r>
      <w:r w:rsidR="00C02B17" w:rsidRPr="008E793E">
        <w:rPr>
          <w:rFonts w:ascii="Times New Roman" w:hAnsi="Times New Roman"/>
          <w:sz w:val="28"/>
          <w:szCs w:val="28"/>
        </w:rPr>
        <w:t xml:space="preserve"> </w:t>
      </w:r>
      <w:r w:rsidR="006B49E5" w:rsidRPr="008E793E">
        <w:rPr>
          <w:rFonts w:ascii="Times New Roman" w:hAnsi="Times New Roman"/>
          <w:sz w:val="28"/>
          <w:szCs w:val="28"/>
        </w:rPr>
        <w:t>голосами</w:t>
      </w:r>
      <w:r w:rsidR="008C7ADC" w:rsidRPr="008E793E">
        <w:rPr>
          <w:rFonts w:ascii="Times New Roman" w:hAnsi="Times New Roman"/>
          <w:sz w:val="28"/>
          <w:szCs w:val="28"/>
        </w:rPr>
        <w:t xml:space="preserve"> против 103</w:t>
      </w:r>
      <w:r w:rsidR="00CC3A7D" w:rsidRPr="008E793E">
        <w:rPr>
          <w:rFonts w:ascii="Times New Roman" w:hAnsi="Times New Roman"/>
          <w:sz w:val="28"/>
          <w:szCs w:val="28"/>
        </w:rPr>
        <w:t>.</w:t>
      </w:r>
      <w:r w:rsidR="00B75A1F" w:rsidRPr="008E793E">
        <w:rPr>
          <w:rFonts w:ascii="Times New Roman" w:hAnsi="Times New Roman"/>
          <w:sz w:val="28"/>
          <w:szCs w:val="28"/>
        </w:rPr>
        <w:t xml:space="preserve"> Отсутствовало</w:t>
      </w:r>
      <w:r w:rsidR="00E117F3" w:rsidRPr="008E793E">
        <w:rPr>
          <w:rFonts w:ascii="Times New Roman" w:hAnsi="Times New Roman"/>
          <w:sz w:val="28"/>
          <w:szCs w:val="28"/>
        </w:rPr>
        <w:t>, правда, только</w:t>
      </w:r>
      <w:r w:rsidR="00D6499C" w:rsidRPr="008E793E">
        <w:rPr>
          <w:rFonts w:ascii="Times New Roman" w:hAnsi="Times New Roman"/>
          <w:sz w:val="28"/>
          <w:szCs w:val="28"/>
        </w:rPr>
        <w:t xml:space="preserve"> </w:t>
      </w:r>
      <w:r w:rsidR="00CC3A7D" w:rsidRPr="008E793E">
        <w:rPr>
          <w:rFonts w:ascii="Times New Roman" w:hAnsi="Times New Roman"/>
          <w:sz w:val="28"/>
          <w:szCs w:val="28"/>
        </w:rPr>
        <w:t>36</w:t>
      </w:r>
      <w:r w:rsidR="00C02B17" w:rsidRPr="008E793E">
        <w:rPr>
          <w:rFonts w:ascii="Times New Roman" w:hAnsi="Times New Roman"/>
          <w:sz w:val="28"/>
          <w:szCs w:val="28"/>
        </w:rPr>
        <w:t xml:space="preserve"> </w:t>
      </w:r>
      <w:r w:rsidR="00C02B17" w:rsidRPr="008E793E">
        <w:rPr>
          <w:rFonts w:ascii="Times New Roman" w:hAnsi="Times New Roman"/>
          <w:sz w:val="28"/>
          <w:szCs w:val="28"/>
        </w:rPr>
        <w:lastRenderedPageBreak/>
        <w:t>депутатов</w:t>
      </w:r>
      <w:r w:rsidR="00610366" w:rsidRPr="008E793E">
        <w:rPr>
          <w:rStyle w:val="a6"/>
          <w:rFonts w:ascii="Times New Roman" w:hAnsi="Times New Roman"/>
          <w:sz w:val="28"/>
          <w:szCs w:val="28"/>
        </w:rPr>
        <w:footnoteReference w:id="302"/>
      </w:r>
      <w:r w:rsidR="008C7ADC" w:rsidRPr="008E793E">
        <w:rPr>
          <w:rFonts w:ascii="Times New Roman" w:hAnsi="Times New Roman"/>
          <w:sz w:val="28"/>
          <w:szCs w:val="28"/>
        </w:rPr>
        <w:t>.</w:t>
      </w:r>
      <w:r w:rsidR="00895337" w:rsidRPr="008E793E">
        <w:rPr>
          <w:rFonts w:ascii="Times New Roman" w:hAnsi="Times New Roman"/>
          <w:sz w:val="28"/>
          <w:szCs w:val="28"/>
        </w:rPr>
        <w:t xml:space="preserve"> Против</w:t>
      </w:r>
      <w:r w:rsidR="0046153A" w:rsidRPr="008E793E">
        <w:rPr>
          <w:rFonts w:ascii="Times New Roman" w:hAnsi="Times New Roman"/>
          <w:sz w:val="28"/>
          <w:szCs w:val="28"/>
        </w:rPr>
        <w:t xml:space="preserve"> принятия</w:t>
      </w:r>
      <w:r w:rsidR="00895337" w:rsidRPr="008E793E">
        <w:rPr>
          <w:rFonts w:ascii="Times New Roman" w:hAnsi="Times New Roman"/>
          <w:sz w:val="28"/>
          <w:szCs w:val="28"/>
        </w:rPr>
        <w:t xml:space="preserve"> статут</w:t>
      </w:r>
      <w:r w:rsidR="0046153A" w:rsidRPr="008E793E">
        <w:rPr>
          <w:rFonts w:ascii="Times New Roman" w:hAnsi="Times New Roman"/>
          <w:sz w:val="28"/>
          <w:szCs w:val="28"/>
        </w:rPr>
        <w:t>а</w:t>
      </w:r>
      <w:r w:rsidR="00CC3A7D" w:rsidRPr="008E793E">
        <w:rPr>
          <w:rFonts w:ascii="Times New Roman" w:hAnsi="Times New Roman"/>
          <w:sz w:val="28"/>
          <w:szCs w:val="28"/>
        </w:rPr>
        <w:t xml:space="preserve"> голосовали</w:t>
      </w:r>
      <w:r w:rsidR="00D33AD5" w:rsidRPr="008E793E">
        <w:rPr>
          <w:rFonts w:ascii="Times New Roman" w:hAnsi="Times New Roman"/>
          <w:sz w:val="28"/>
          <w:szCs w:val="28"/>
        </w:rPr>
        <w:t xml:space="preserve"> консе</w:t>
      </w:r>
      <w:r w:rsidR="00610366" w:rsidRPr="008E793E">
        <w:rPr>
          <w:rFonts w:ascii="Times New Roman" w:hAnsi="Times New Roman"/>
          <w:sz w:val="28"/>
          <w:szCs w:val="28"/>
        </w:rPr>
        <w:t xml:space="preserve">рваторы </w:t>
      </w:r>
      <w:r w:rsidR="00D33AD5" w:rsidRPr="008E793E">
        <w:rPr>
          <w:rFonts w:ascii="Times New Roman" w:hAnsi="Times New Roman"/>
          <w:sz w:val="28"/>
          <w:szCs w:val="28"/>
        </w:rPr>
        <w:t>и социал-кредитист</w:t>
      </w:r>
      <w:r w:rsidR="008C7ADC" w:rsidRPr="008E793E">
        <w:rPr>
          <w:rFonts w:ascii="Times New Roman" w:hAnsi="Times New Roman"/>
          <w:sz w:val="28"/>
          <w:szCs w:val="28"/>
        </w:rPr>
        <w:t>ы, выражавшие интересы провинциального уровня власти</w:t>
      </w:r>
      <w:r w:rsidR="00D33AD5" w:rsidRPr="008E793E">
        <w:rPr>
          <w:rFonts w:ascii="Times New Roman" w:hAnsi="Times New Roman"/>
          <w:sz w:val="28"/>
          <w:szCs w:val="28"/>
        </w:rPr>
        <w:t xml:space="preserve">. </w:t>
      </w:r>
      <w:r w:rsidR="005622E0" w:rsidRPr="008E793E">
        <w:rPr>
          <w:rFonts w:ascii="Times New Roman" w:hAnsi="Times New Roman"/>
          <w:sz w:val="28"/>
          <w:szCs w:val="28"/>
        </w:rPr>
        <w:t xml:space="preserve"> </w:t>
      </w:r>
    </w:p>
    <w:p w:rsidR="00702124" w:rsidRPr="008E793E" w:rsidRDefault="00B75A1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95337" w:rsidRPr="008E793E">
        <w:rPr>
          <w:rFonts w:ascii="Times New Roman" w:hAnsi="Times New Roman"/>
          <w:sz w:val="28"/>
          <w:szCs w:val="28"/>
        </w:rPr>
        <w:t xml:space="preserve"> </w:t>
      </w:r>
      <w:r w:rsidRPr="008E793E">
        <w:rPr>
          <w:rFonts w:ascii="Times New Roman" w:hAnsi="Times New Roman"/>
          <w:sz w:val="28"/>
          <w:szCs w:val="28"/>
        </w:rPr>
        <w:t>Реализация</w:t>
      </w:r>
      <w:r w:rsidR="00702124" w:rsidRPr="008E793E">
        <w:rPr>
          <w:rFonts w:ascii="Times New Roman" w:hAnsi="Times New Roman"/>
          <w:sz w:val="28"/>
          <w:szCs w:val="28"/>
        </w:rPr>
        <w:t xml:space="preserve"> новой энергетической политики имела существенные последствия. Она избавила </w:t>
      </w:r>
      <w:r w:rsidR="0097454E" w:rsidRPr="008E793E">
        <w:rPr>
          <w:rFonts w:ascii="Times New Roman" w:hAnsi="Times New Roman"/>
          <w:sz w:val="28"/>
          <w:szCs w:val="28"/>
        </w:rPr>
        <w:t xml:space="preserve">канадских </w:t>
      </w:r>
      <w:r w:rsidR="00702124" w:rsidRPr="008E793E">
        <w:rPr>
          <w:rFonts w:ascii="Times New Roman" w:hAnsi="Times New Roman"/>
          <w:sz w:val="28"/>
          <w:szCs w:val="28"/>
        </w:rPr>
        <w:t>пот</w:t>
      </w:r>
      <w:r w:rsidR="008B7C0C" w:rsidRPr="008E793E">
        <w:rPr>
          <w:rFonts w:ascii="Times New Roman" w:hAnsi="Times New Roman"/>
          <w:sz w:val="28"/>
          <w:szCs w:val="28"/>
        </w:rPr>
        <w:t>ребителей  и предпринимателей</w:t>
      </w:r>
      <w:r w:rsidR="00702124" w:rsidRPr="008E793E">
        <w:rPr>
          <w:rFonts w:ascii="Times New Roman" w:hAnsi="Times New Roman"/>
          <w:sz w:val="28"/>
          <w:szCs w:val="28"/>
        </w:rPr>
        <w:t xml:space="preserve"> всех нересурсных секторов экономик</w:t>
      </w:r>
      <w:r w:rsidR="0046153A" w:rsidRPr="008E793E">
        <w:rPr>
          <w:rFonts w:ascii="Times New Roman" w:hAnsi="Times New Roman"/>
          <w:sz w:val="28"/>
          <w:szCs w:val="28"/>
        </w:rPr>
        <w:t>и от</w:t>
      </w:r>
      <w:r w:rsidR="009B5400" w:rsidRPr="008E793E">
        <w:rPr>
          <w:rFonts w:ascii="Times New Roman" w:hAnsi="Times New Roman"/>
          <w:sz w:val="28"/>
          <w:szCs w:val="28"/>
        </w:rPr>
        <w:t xml:space="preserve"> дополнительных</w:t>
      </w:r>
      <w:r w:rsidR="0046153A" w:rsidRPr="008E793E">
        <w:rPr>
          <w:rFonts w:ascii="Times New Roman" w:hAnsi="Times New Roman"/>
          <w:sz w:val="28"/>
          <w:szCs w:val="28"/>
        </w:rPr>
        <w:t xml:space="preserve"> расходов</w:t>
      </w:r>
      <w:r w:rsidR="00B121AC" w:rsidRPr="008E793E">
        <w:rPr>
          <w:rFonts w:ascii="Times New Roman" w:hAnsi="Times New Roman"/>
          <w:sz w:val="28"/>
          <w:szCs w:val="28"/>
        </w:rPr>
        <w:t xml:space="preserve"> </w:t>
      </w:r>
      <w:r w:rsidR="00702124" w:rsidRPr="008E793E">
        <w:rPr>
          <w:rFonts w:ascii="Times New Roman" w:hAnsi="Times New Roman"/>
          <w:sz w:val="28"/>
          <w:szCs w:val="28"/>
        </w:rPr>
        <w:t>на</w:t>
      </w:r>
      <w:r w:rsidR="00B121AC" w:rsidRPr="008E793E">
        <w:rPr>
          <w:rFonts w:ascii="Times New Roman" w:hAnsi="Times New Roman"/>
          <w:sz w:val="28"/>
          <w:szCs w:val="28"/>
        </w:rPr>
        <w:t xml:space="preserve">  </w:t>
      </w:r>
      <w:r w:rsidR="00702124" w:rsidRPr="008E793E">
        <w:rPr>
          <w:rFonts w:ascii="Times New Roman" w:hAnsi="Times New Roman"/>
          <w:sz w:val="28"/>
          <w:szCs w:val="28"/>
        </w:rPr>
        <w:t xml:space="preserve"> автомобильное</w:t>
      </w:r>
      <w:r w:rsidR="0046153A" w:rsidRPr="008E793E">
        <w:rPr>
          <w:rFonts w:ascii="Times New Roman" w:hAnsi="Times New Roman"/>
          <w:sz w:val="28"/>
          <w:szCs w:val="28"/>
        </w:rPr>
        <w:t xml:space="preserve"> </w:t>
      </w:r>
      <w:r w:rsidR="00702124" w:rsidRPr="008E793E">
        <w:rPr>
          <w:rFonts w:ascii="Times New Roman" w:hAnsi="Times New Roman"/>
          <w:sz w:val="28"/>
          <w:szCs w:val="28"/>
        </w:rPr>
        <w:t xml:space="preserve"> горючее,  отопление</w:t>
      </w:r>
      <w:r w:rsidR="00B121AC" w:rsidRPr="008E793E">
        <w:rPr>
          <w:rFonts w:ascii="Times New Roman" w:hAnsi="Times New Roman"/>
          <w:sz w:val="28"/>
          <w:szCs w:val="28"/>
        </w:rPr>
        <w:t xml:space="preserve"> </w:t>
      </w:r>
      <w:r w:rsidR="00702124" w:rsidRPr="008E793E">
        <w:rPr>
          <w:rFonts w:ascii="Times New Roman" w:hAnsi="Times New Roman"/>
          <w:sz w:val="28"/>
          <w:szCs w:val="28"/>
        </w:rPr>
        <w:t xml:space="preserve"> </w:t>
      </w:r>
      <w:r w:rsidR="00B121AC" w:rsidRPr="008E793E">
        <w:rPr>
          <w:rFonts w:ascii="Times New Roman" w:hAnsi="Times New Roman"/>
          <w:sz w:val="28"/>
          <w:szCs w:val="28"/>
        </w:rPr>
        <w:t>домов, многие виды</w:t>
      </w:r>
      <w:r w:rsidR="0046153A" w:rsidRPr="008E793E">
        <w:rPr>
          <w:rFonts w:ascii="Times New Roman" w:hAnsi="Times New Roman"/>
          <w:sz w:val="28"/>
          <w:szCs w:val="28"/>
        </w:rPr>
        <w:t xml:space="preserve"> сырья. Впервые</w:t>
      </w:r>
      <w:r w:rsidR="00825F75" w:rsidRPr="008E793E">
        <w:rPr>
          <w:rFonts w:ascii="Times New Roman" w:hAnsi="Times New Roman"/>
          <w:sz w:val="28"/>
          <w:szCs w:val="28"/>
        </w:rPr>
        <w:t xml:space="preserve"> органы федераль</w:t>
      </w:r>
      <w:r w:rsidR="00702124" w:rsidRPr="008E793E">
        <w:rPr>
          <w:rFonts w:ascii="Times New Roman" w:hAnsi="Times New Roman"/>
          <w:sz w:val="28"/>
          <w:szCs w:val="28"/>
        </w:rPr>
        <w:t xml:space="preserve">ной власти вынесли </w:t>
      </w:r>
      <w:r w:rsidR="00825F75" w:rsidRPr="008E793E">
        <w:rPr>
          <w:rFonts w:ascii="Times New Roman" w:hAnsi="Times New Roman"/>
          <w:sz w:val="28"/>
          <w:szCs w:val="28"/>
        </w:rPr>
        <w:t xml:space="preserve">кардинальное </w:t>
      </w:r>
      <w:r w:rsidR="00702124" w:rsidRPr="008E793E">
        <w:rPr>
          <w:rFonts w:ascii="Times New Roman" w:hAnsi="Times New Roman"/>
          <w:sz w:val="28"/>
          <w:szCs w:val="28"/>
        </w:rPr>
        <w:t xml:space="preserve">решение, </w:t>
      </w:r>
      <w:r w:rsidR="00EE0149" w:rsidRPr="008E793E">
        <w:rPr>
          <w:rFonts w:ascii="Times New Roman" w:hAnsi="Times New Roman"/>
          <w:sz w:val="28"/>
          <w:szCs w:val="28"/>
        </w:rPr>
        <w:t>шедшее вразрез с</w:t>
      </w:r>
      <w:r w:rsidR="00825F75" w:rsidRPr="008E793E">
        <w:rPr>
          <w:rFonts w:ascii="Times New Roman" w:hAnsi="Times New Roman"/>
          <w:sz w:val="28"/>
          <w:szCs w:val="28"/>
        </w:rPr>
        <w:t xml:space="preserve"> интересами</w:t>
      </w:r>
      <w:r w:rsidR="00BB0EFB" w:rsidRPr="008E793E">
        <w:rPr>
          <w:rFonts w:ascii="Times New Roman" w:hAnsi="Times New Roman"/>
          <w:sz w:val="28"/>
          <w:szCs w:val="28"/>
        </w:rPr>
        <w:t xml:space="preserve"> ресурсны</w:t>
      </w:r>
      <w:r w:rsidR="00B12ACD" w:rsidRPr="008E793E">
        <w:rPr>
          <w:rFonts w:ascii="Times New Roman" w:hAnsi="Times New Roman"/>
          <w:sz w:val="28"/>
          <w:szCs w:val="28"/>
        </w:rPr>
        <w:t>х</w:t>
      </w:r>
      <w:r w:rsidR="008B7C0C" w:rsidRPr="008E793E">
        <w:rPr>
          <w:rFonts w:ascii="Times New Roman" w:hAnsi="Times New Roman"/>
          <w:sz w:val="28"/>
          <w:szCs w:val="28"/>
        </w:rPr>
        <w:t xml:space="preserve"> </w:t>
      </w:r>
      <w:r w:rsidR="00825F75" w:rsidRPr="008E793E">
        <w:rPr>
          <w:rFonts w:ascii="Times New Roman" w:hAnsi="Times New Roman"/>
          <w:sz w:val="28"/>
          <w:szCs w:val="28"/>
        </w:rPr>
        <w:t>провинций</w:t>
      </w:r>
      <w:r w:rsidR="00EE0149" w:rsidRPr="008E793E">
        <w:rPr>
          <w:rFonts w:ascii="Times New Roman" w:hAnsi="Times New Roman"/>
          <w:sz w:val="28"/>
          <w:szCs w:val="28"/>
        </w:rPr>
        <w:t xml:space="preserve"> и транснациональных корпораций</w:t>
      </w:r>
      <w:r w:rsidR="0005218A" w:rsidRPr="008E793E">
        <w:rPr>
          <w:rStyle w:val="a6"/>
          <w:rFonts w:ascii="Times New Roman" w:hAnsi="Times New Roman"/>
          <w:sz w:val="28"/>
          <w:szCs w:val="28"/>
        </w:rPr>
        <w:footnoteReference w:id="303"/>
      </w:r>
      <w:r w:rsidR="00825F75" w:rsidRPr="008E793E">
        <w:rPr>
          <w:rFonts w:ascii="Times New Roman" w:hAnsi="Times New Roman"/>
          <w:sz w:val="28"/>
          <w:szCs w:val="28"/>
        </w:rPr>
        <w:t xml:space="preserve">. </w:t>
      </w:r>
    </w:p>
    <w:p w:rsidR="00825F75" w:rsidRPr="008E793E" w:rsidRDefault="00825F7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95337" w:rsidRPr="008E793E">
        <w:rPr>
          <w:rFonts w:ascii="Times New Roman" w:hAnsi="Times New Roman"/>
          <w:sz w:val="28"/>
          <w:szCs w:val="28"/>
        </w:rPr>
        <w:t xml:space="preserve">    </w:t>
      </w:r>
      <w:r w:rsidRPr="008E793E">
        <w:rPr>
          <w:rFonts w:ascii="Times New Roman" w:hAnsi="Times New Roman"/>
          <w:sz w:val="28"/>
          <w:szCs w:val="28"/>
        </w:rPr>
        <w:t>Одноврем</w:t>
      </w:r>
      <w:r w:rsidR="008B7C0C" w:rsidRPr="008E793E">
        <w:rPr>
          <w:rFonts w:ascii="Times New Roman" w:hAnsi="Times New Roman"/>
          <w:sz w:val="28"/>
          <w:szCs w:val="28"/>
        </w:rPr>
        <w:t xml:space="preserve">енно на повестку дня встал </w:t>
      </w:r>
      <w:r w:rsidRPr="008E793E">
        <w:rPr>
          <w:rFonts w:ascii="Times New Roman" w:hAnsi="Times New Roman"/>
          <w:sz w:val="28"/>
          <w:szCs w:val="28"/>
        </w:rPr>
        <w:t xml:space="preserve"> фундаментальный </w:t>
      </w:r>
      <w:r w:rsidR="008B7C0C" w:rsidRPr="008E793E">
        <w:rPr>
          <w:rFonts w:ascii="Times New Roman" w:hAnsi="Times New Roman"/>
          <w:sz w:val="28"/>
          <w:szCs w:val="28"/>
        </w:rPr>
        <w:t xml:space="preserve"> и ранее не существовавший  </w:t>
      </w:r>
      <w:r w:rsidRPr="008E793E">
        <w:rPr>
          <w:rFonts w:ascii="Times New Roman" w:hAnsi="Times New Roman"/>
          <w:sz w:val="28"/>
          <w:szCs w:val="28"/>
        </w:rPr>
        <w:t>вопрос – о</w:t>
      </w:r>
      <w:r w:rsidR="009B5400" w:rsidRPr="008E793E">
        <w:rPr>
          <w:rFonts w:ascii="Times New Roman" w:hAnsi="Times New Roman"/>
          <w:sz w:val="28"/>
          <w:szCs w:val="28"/>
        </w:rPr>
        <w:t xml:space="preserve"> распределении </w:t>
      </w:r>
      <w:r w:rsidRPr="008E793E">
        <w:rPr>
          <w:rFonts w:ascii="Times New Roman" w:hAnsi="Times New Roman"/>
          <w:sz w:val="28"/>
          <w:szCs w:val="28"/>
        </w:rPr>
        <w:t xml:space="preserve"> доходо</w:t>
      </w:r>
      <w:r w:rsidR="009B5400" w:rsidRPr="008E793E">
        <w:rPr>
          <w:rFonts w:ascii="Times New Roman" w:hAnsi="Times New Roman"/>
          <w:sz w:val="28"/>
          <w:szCs w:val="28"/>
        </w:rPr>
        <w:t>в от продажи нефти и газа между</w:t>
      </w:r>
      <w:r w:rsidRPr="008E793E">
        <w:rPr>
          <w:rFonts w:ascii="Times New Roman" w:hAnsi="Times New Roman"/>
          <w:sz w:val="28"/>
          <w:szCs w:val="28"/>
        </w:rPr>
        <w:t xml:space="preserve"> центром и субъектами</w:t>
      </w:r>
      <w:r w:rsidR="00895337" w:rsidRPr="008E793E">
        <w:rPr>
          <w:rFonts w:ascii="Times New Roman" w:hAnsi="Times New Roman"/>
          <w:sz w:val="28"/>
          <w:szCs w:val="28"/>
        </w:rPr>
        <w:t xml:space="preserve"> </w:t>
      </w:r>
      <w:r w:rsidRPr="008E793E">
        <w:rPr>
          <w:rFonts w:ascii="Times New Roman" w:hAnsi="Times New Roman"/>
          <w:sz w:val="28"/>
          <w:szCs w:val="28"/>
        </w:rPr>
        <w:t xml:space="preserve"> федерации. Пока внутрик</w:t>
      </w:r>
      <w:r w:rsidR="008C7ADC" w:rsidRPr="008E793E">
        <w:rPr>
          <w:rFonts w:ascii="Times New Roman" w:hAnsi="Times New Roman"/>
          <w:sz w:val="28"/>
          <w:szCs w:val="28"/>
        </w:rPr>
        <w:t>анадские цены на энергоносители</w:t>
      </w:r>
      <w:r w:rsidRPr="008E793E">
        <w:rPr>
          <w:rFonts w:ascii="Times New Roman" w:hAnsi="Times New Roman"/>
          <w:sz w:val="28"/>
          <w:szCs w:val="28"/>
        </w:rPr>
        <w:t xml:space="preserve"> соответствовали мировым, федеральная власть всецело признавала</w:t>
      </w:r>
      <w:r w:rsidR="00895337" w:rsidRPr="008E793E">
        <w:rPr>
          <w:rFonts w:ascii="Times New Roman" w:hAnsi="Times New Roman"/>
          <w:sz w:val="28"/>
          <w:szCs w:val="28"/>
        </w:rPr>
        <w:t xml:space="preserve"> </w:t>
      </w:r>
      <w:r w:rsidR="0046153A" w:rsidRPr="008E793E">
        <w:rPr>
          <w:rFonts w:ascii="Times New Roman" w:hAnsi="Times New Roman"/>
          <w:sz w:val="28"/>
          <w:szCs w:val="28"/>
        </w:rPr>
        <w:t>закрепленную Конституцией</w:t>
      </w:r>
      <w:r w:rsidRPr="008E793E">
        <w:rPr>
          <w:rFonts w:ascii="Times New Roman" w:hAnsi="Times New Roman"/>
          <w:sz w:val="28"/>
          <w:szCs w:val="28"/>
        </w:rPr>
        <w:t xml:space="preserve"> безраздел</w:t>
      </w:r>
      <w:r w:rsidR="0046153A" w:rsidRPr="008E793E">
        <w:rPr>
          <w:rFonts w:ascii="Times New Roman" w:hAnsi="Times New Roman"/>
          <w:sz w:val="28"/>
          <w:szCs w:val="28"/>
        </w:rPr>
        <w:t>ьную провинциальную компетенцию</w:t>
      </w:r>
      <w:r w:rsidRPr="008E793E">
        <w:rPr>
          <w:rFonts w:ascii="Times New Roman" w:hAnsi="Times New Roman"/>
          <w:sz w:val="28"/>
          <w:szCs w:val="28"/>
        </w:rPr>
        <w:t xml:space="preserve"> в </w:t>
      </w:r>
      <w:r w:rsidR="009B5400" w:rsidRPr="008E793E">
        <w:rPr>
          <w:rFonts w:ascii="Times New Roman" w:hAnsi="Times New Roman"/>
          <w:sz w:val="28"/>
          <w:szCs w:val="28"/>
        </w:rPr>
        <w:t>данном вопросе. Но в результате</w:t>
      </w:r>
      <w:r w:rsidRPr="008E793E">
        <w:rPr>
          <w:rFonts w:ascii="Times New Roman" w:hAnsi="Times New Roman"/>
          <w:sz w:val="28"/>
          <w:szCs w:val="28"/>
        </w:rPr>
        <w:t xml:space="preserve"> установл</w:t>
      </w:r>
      <w:r w:rsidR="009B5400" w:rsidRPr="008E793E">
        <w:rPr>
          <w:rFonts w:ascii="Times New Roman" w:hAnsi="Times New Roman"/>
          <w:sz w:val="28"/>
          <w:szCs w:val="28"/>
        </w:rPr>
        <w:t>ения двойных цен на нефть и газ</w:t>
      </w:r>
      <w:r w:rsidR="00B12ACD" w:rsidRPr="008E793E">
        <w:rPr>
          <w:rFonts w:ascii="Times New Roman" w:hAnsi="Times New Roman"/>
          <w:sz w:val="28"/>
          <w:szCs w:val="28"/>
        </w:rPr>
        <w:t xml:space="preserve"> создался</w:t>
      </w:r>
      <w:r w:rsidR="0046153A" w:rsidRPr="008E793E">
        <w:rPr>
          <w:rFonts w:ascii="Times New Roman" w:hAnsi="Times New Roman"/>
          <w:sz w:val="28"/>
          <w:szCs w:val="28"/>
        </w:rPr>
        <w:t xml:space="preserve"> не предвиденный</w:t>
      </w:r>
      <w:r w:rsidR="00FC5264" w:rsidRPr="008E793E">
        <w:rPr>
          <w:rFonts w:ascii="Times New Roman" w:hAnsi="Times New Roman"/>
          <w:sz w:val="28"/>
          <w:szCs w:val="28"/>
        </w:rPr>
        <w:t xml:space="preserve"> ранее</w:t>
      </w:r>
      <w:r w:rsidR="008B7C0C" w:rsidRPr="008E793E">
        <w:rPr>
          <w:rFonts w:ascii="Times New Roman" w:hAnsi="Times New Roman"/>
          <w:sz w:val="28"/>
          <w:szCs w:val="28"/>
        </w:rPr>
        <w:t xml:space="preserve"> </w:t>
      </w:r>
      <w:r w:rsidRPr="008E793E">
        <w:rPr>
          <w:rFonts w:ascii="Times New Roman" w:hAnsi="Times New Roman"/>
          <w:sz w:val="28"/>
          <w:szCs w:val="28"/>
        </w:rPr>
        <w:t>контраст</w:t>
      </w:r>
      <w:r w:rsidR="00FC5264" w:rsidRPr="008E793E">
        <w:rPr>
          <w:rFonts w:ascii="Times New Roman" w:hAnsi="Times New Roman"/>
          <w:sz w:val="28"/>
          <w:szCs w:val="28"/>
        </w:rPr>
        <w:t xml:space="preserve"> между</w:t>
      </w:r>
      <w:r w:rsidR="008B7C0C" w:rsidRPr="008E793E">
        <w:rPr>
          <w:rFonts w:ascii="Times New Roman" w:hAnsi="Times New Roman"/>
          <w:sz w:val="28"/>
          <w:szCs w:val="28"/>
        </w:rPr>
        <w:t xml:space="preserve"> </w:t>
      </w:r>
      <w:r w:rsidR="00BC743F" w:rsidRPr="008E793E">
        <w:rPr>
          <w:rFonts w:ascii="Times New Roman" w:hAnsi="Times New Roman"/>
          <w:sz w:val="28"/>
          <w:szCs w:val="28"/>
        </w:rPr>
        <w:t>стремительны</w:t>
      </w:r>
      <w:r w:rsidRPr="008E793E">
        <w:rPr>
          <w:rFonts w:ascii="Times New Roman" w:hAnsi="Times New Roman"/>
          <w:sz w:val="28"/>
          <w:szCs w:val="28"/>
        </w:rPr>
        <w:t>м ростом расходов федерального цент</w:t>
      </w:r>
      <w:r w:rsidR="00FC5264" w:rsidRPr="008E793E">
        <w:rPr>
          <w:rFonts w:ascii="Times New Roman" w:hAnsi="Times New Roman"/>
          <w:sz w:val="28"/>
          <w:szCs w:val="28"/>
        </w:rPr>
        <w:t xml:space="preserve">ра </w:t>
      </w:r>
      <w:r w:rsidR="008B7C0C" w:rsidRPr="008E793E">
        <w:rPr>
          <w:rFonts w:ascii="Times New Roman" w:hAnsi="Times New Roman"/>
          <w:sz w:val="28"/>
          <w:szCs w:val="28"/>
        </w:rPr>
        <w:t>на компенсации Центральным и</w:t>
      </w:r>
      <w:r w:rsidRPr="008E793E">
        <w:rPr>
          <w:rFonts w:ascii="Times New Roman" w:hAnsi="Times New Roman"/>
          <w:sz w:val="28"/>
          <w:szCs w:val="28"/>
        </w:rPr>
        <w:t xml:space="preserve"> Атлантическим провинция</w:t>
      </w:r>
      <w:r w:rsidR="008B7C0C" w:rsidRPr="008E793E">
        <w:rPr>
          <w:rFonts w:ascii="Times New Roman" w:hAnsi="Times New Roman"/>
          <w:sz w:val="28"/>
          <w:szCs w:val="28"/>
        </w:rPr>
        <w:t>м и бесконтрольным наращиванием</w:t>
      </w:r>
      <w:r w:rsidR="00BB0EFB" w:rsidRPr="008E793E">
        <w:rPr>
          <w:rFonts w:ascii="Times New Roman" w:hAnsi="Times New Roman"/>
          <w:sz w:val="28"/>
          <w:szCs w:val="28"/>
        </w:rPr>
        <w:t xml:space="preserve"> экспортных доходов</w:t>
      </w:r>
      <w:r w:rsidR="00FC5264" w:rsidRPr="008E793E">
        <w:rPr>
          <w:rFonts w:ascii="Times New Roman" w:hAnsi="Times New Roman"/>
          <w:sz w:val="28"/>
          <w:szCs w:val="28"/>
        </w:rPr>
        <w:t xml:space="preserve"> </w:t>
      </w:r>
      <w:r w:rsidR="00BB0EFB" w:rsidRPr="008E793E">
        <w:rPr>
          <w:rFonts w:ascii="Times New Roman" w:hAnsi="Times New Roman"/>
          <w:sz w:val="28"/>
          <w:szCs w:val="28"/>
        </w:rPr>
        <w:t>ресурсных провинций</w:t>
      </w:r>
      <w:r w:rsidR="00071566" w:rsidRPr="008E793E">
        <w:rPr>
          <w:rFonts w:ascii="Times New Roman" w:hAnsi="Times New Roman"/>
          <w:sz w:val="28"/>
          <w:szCs w:val="28"/>
        </w:rPr>
        <w:t xml:space="preserve"> Западной Канады</w:t>
      </w:r>
      <w:r w:rsidR="00BB0EFB" w:rsidRPr="008E793E">
        <w:rPr>
          <w:rFonts w:ascii="Times New Roman" w:hAnsi="Times New Roman"/>
          <w:sz w:val="28"/>
          <w:szCs w:val="28"/>
        </w:rPr>
        <w:t>.</w:t>
      </w:r>
      <w:r w:rsidR="008B7C0C" w:rsidRPr="008E793E">
        <w:rPr>
          <w:rFonts w:ascii="Times New Roman" w:hAnsi="Times New Roman"/>
          <w:sz w:val="28"/>
          <w:szCs w:val="28"/>
        </w:rPr>
        <w:t xml:space="preserve"> </w:t>
      </w:r>
      <w:r w:rsidR="00B12ACD" w:rsidRPr="008E793E">
        <w:rPr>
          <w:rFonts w:ascii="Times New Roman" w:hAnsi="Times New Roman"/>
          <w:sz w:val="28"/>
          <w:szCs w:val="28"/>
        </w:rPr>
        <w:t>Более того,</w:t>
      </w:r>
      <w:r w:rsidR="008B7C0C" w:rsidRPr="008E793E">
        <w:rPr>
          <w:rFonts w:ascii="Times New Roman" w:hAnsi="Times New Roman"/>
          <w:sz w:val="28"/>
          <w:szCs w:val="28"/>
        </w:rPr>
        <w:t xml:space="preserve"> вследствие  повышения </w:t>
      </w:r>
      <w:r w:rsidR="00A24744" w:rsidRPr="008E793E">
        <w:rPr>
          <w:rFonts w:ascii="Times New Roman" w:hAnsi="Times New Roman"/>
          <w:sz w:val="28"/>
          <w:szCs w:val="28"/>
        </w:rPr>
        <w:t xml:space="preserve">провинциальных ставок арендной платы в ресурсном секторе </w:t>
      </w:r>
      <w:r w:rsidRPr="008E793E">
        <w:rPr>
          <w:rFonts w:ascii="Times New Roman" w:hAnsi="Times New Roman"/>
          <w:sz w:val="28"/>
          <w:szCs w:val="28"/>
        </w:rPr>
        <w:t>наметилось снижение</w:t>
      </w:r>
      <w:r w:rsidR="00BB0EFB" w:rsidRPr="008E793E">
        <w:rPr>
          <w:rFonts w:ascii="Times New Roman" w:hAnsi="Times New Roman"/>
          <w:sz w:val="28"/>
          <w:szCs w:val="28"/>
        </w:rPr>
        <w:t>, а не повышение</w:t>
      </w:r>
      <w:r w:rsidR="009B5400" w:rsidRPr="008E793E">
        <w:rPr>
          <w:rFonts w:ascii="Times New Roman" w:hAnsi="Times New Roman"/>
          <w:sz w:val="28"/>
          <w:szCs w:val="28"/>
        </w:rPr>
        <w:t xml:space="preserve"> налоговых поступлений </w:t>
      </w:r>
      <w:r w:rsidR="00071566" w:rsidRPr="008E793E">
        <w:rPr>
          <w:rFonts w:ascii="Times New Roman" w:hAnsi="Times New Roman"/>
          <w:sz w:val="28"/>
          <w:szCs w:val="28"/>
        </w:rPr>
        <w:t xml:space="preserve"> </w:t>
      </w:r>
      <w:r w:rsidR="00BC743F" w:rsidRPr="008E793E">
        <w:rPr>
          <w:rFonts w:ascii="Times New Roman" w:hAnsi="Times New Roman"/>
          <w:sz w:val="28"/>
          <w:szCs w:val="28"/>
        </w:rPr>
        <w:t>в федеральную</w:t>
      </w:r>
      <w:r w:rsidR="00EE0149" w:rsidRPr="008E793E">
        <w:rPr>
          <w:rFonts w:ascii="Times New Roman" w:hAnsi="Times New Roman"/>
          <w:sz w:val="28"/>
          <w:szCs w:val="28"/>
        </w:rPr>
        <w:t xml:space="preserve"> казну.</w:t>
      </w:r>
      <w:r w:rsidR="00A24744" w:rsidRPr="008E793E">
        <w:rPr>
          <w:rFonts w:ascii="Times New Roman" w:hAnsi="Times New Roman"/>
          <w:sz w:val="28"/>
          <w:szCs w:val="28"/>
        </w:rPr>
        <w:t xml:space="preserve"> Воспрепятст</w:t>
      </w:r>
      <w:r w:rsidR="00DE492D" w:rsidRPr="008E793E">
        <w:rPr>
          <w:rFonts w:ascii="Times New Roman" w:hAnsi="Times New Roman"/>
          <w:sz w:val="28"/>
          <w:szCs w:val="28"/>
        </w:rPr>
        <w:t>в</w:t>
      </w:r>
      <w:r w:rsidR="00EE0149" w:rsidRPr="008E793E">
        <w:rPr>
          <w:rFonts w:ascii="Times New Roman" w:hAnsi="Times New Roman"/>
          <w:sz w:val="28"/>
          <w:szCs w:val="28"/>
        </w:rPr>
        <w:t>овать</w:t>
      </w:r>
      <w:r w:rsidR="00DE492D" w:rsidRPr="008E793E">
        <w:rPr>
          <w:rFonts w:ascii="Times New Roman" w:hAnsi="Times New Roman"/>
          <w:sz w:val="28"/>
          <w:szCs w:val="28"/>
        </w:rPr>
        <w:t xml:space="preserve"> последнему процессу </w:t>
      </w:r>
      <w:r w:rsidR="00EE0149" w:rsidRPr="008E793E">
        <w:rPr>
          <w:rFonts w:ascii="Times New Roman" w:hAnsi="Times New Roman"/>
          <w:sz w:val="28"/>
          <w:szCs w:val="28"/>
        </w:rPr>
        <w:t>в ра</w:t>
      </w:r>
      <w:r w:rsidR="0046153A" w:rsidRPr="008E793E">
        <w:rPr>
          <w:rFonts w:ascii="Times New Roman" w:hAnsi="Times New Roman"/>
          <w:sz w:val="28"/>
          <w:szCs w:val="28"/>
        </w:rPr>
        <w:t xml:space="preserve">мках имевшейся ранее нормативной </w:t>
      </w:r>
      <w:r w:rsidR="00EE0149" w:rsidRPr="008E793E">
        <w:rPr>
          <w:rFonts w:ascii="Times New Roman" w:hAnsi="Times New Roman"/>
          <w:sz w:val="28"/>
          <w:szCs w:val="28"/>
        </w:rPr>
        <w:t xml:space="preserve">правовой базы </w:t>
      </w:r>
      <w:r w:rsidR="0046153A" w:rsidRPr="008E793E">
        <w:rPr>
          <w:rFonts w:ascii="Times New Roman" w:hAnsi="Times New Roman"/>
          <w:sz w:val="28"/>
          <w:szCs w:val="28"/>
        </w:rPr>
        <w:t>центр был не вправе</w:t>
      </w:r>
      <w:r w:rsidR="00DE492D" w:rsidRPr="008E793E">
        <w:rPr>
          <w:rFonts w:ascii="Times New Roman" w:hAnsi="Times New Roman"/>
          <w:sz w:val="28"/>
          <w:szCs w:val="28"/>
        </w:rPr>
        <w:t xml:space="preserve">. </w:t>
      </w:r>
      <w:r w:rsidR="00B12ACD" w:rsidRPr="008E793E">
        <w:rPr>
          <w:rFonts w:ascii="Times New Roman" w:hAnsi="Times New Roman"/>
          <w:sz w:val="28"/>
          <w:szCs w:val="28"/>
        </w:rPr>
        <w:t>Вопрос стал коллизионным.</w:t>
      </w:r>
      <w:r w:rsidR="00BB0EFB" w:rsidRPr="008E793E">
        <w:rPr>
          <w:rFonts w:ascii="Times New Roman" w:hAnsi="Times New Roman"/>
          <w:sz w:val="28"/>
          <w:szCs w:val="28"/>
        </w:rPr>
        <w:t xml:space="preserve"> Тем вр</w:t>
      </w:r>
      <w:r w:rsidR="004342D9" w:rsidRPr="008E793E">
        <w:rPr>
          <w:rFonts w:ascii="Times New Roman" w:hAnsi="Times New Roman"/>
          <w:sz w:val="28"/>
          <w:szCs w:val="28"/>
        </w:rPr>
        <w:t>е</w:t>
      </w:r>
      <w:r w:rsidR="00C462F7" w:rsidRPr="008E793E">
        <w:rPr>
          <w:rFonts w:ascii="Times New Roman" w:hAnsi="Times New Roman"/>
          <w:sz w:val="28"/>
          <w:szCs w:val="28"/>
        </w:rPr>
        <w:t>менем  оппозиционная</w:t>
      </w:r>
      <w:r w:rsidR="00B12ACD" w:rsidRPr="008E793E">
        <w:rPr>
          <w:rFonts w:ascii="Times New Roman" w:hAnsi="Times New Roman"/>
          <w:sz w:val="28"/>
          <w:szCs w:val="28"/>
        </w:rPr>
        <w:t xml:space="preserve"> </w:t>
      </w:r>
      <w:r w:rsidR="00BC743F" w:rsidRPr="008E793E">
        <w:rPr>
          <w:rFonts w:ascii="Times New Roman" w:hAnsi="Times New Roman"/>
          <w:sz w:val="28"/>
          <w:szCs w:val="28"/>
        </w:rPr>
        <w:t xml:space="preserve">ПКП </w:t>
      </w:r>
      <w:r w:rsidR="00B12ACD" w:rsidRPr="008E793E">
        <w:rPr>
          <w:rFonts w:ascii="Times New Roman" w:hAnsi="Times New Roman"/>
          <w:sz w:val="28"/>
          <w:szCs w:val="28"/>
        </w:rPr>
        <w:t>внесла в Палату общин проект резолюции</w:t>
      </w:r>
      <w:r w:rsidR="00FC5264" w:rsidRPr="008E793E">
        <w:rPr>
          <w:rFonts w:ascii="Times New Roman" w:hAnsi="Times New Roman"/>
          <w:sz w:val="28"/>
          <w:szCs w:val="28"/>
        </w:rPr>
        <w:t xml:space="preserve"> об уменьшении</w:t>
      </w:r>
      <w:r w:rsidR="00A24744" w:rsidRPr="008E793E">
        <w:rPr>
          <w:rFonts w:ascii="Times New Roman" w:hAnsi="Times New Roman"/>
          <w:sz w:val="28"/>
          <w:szCs w:val="28"/>
        </w:rPr>
        <w:t xml:space="preserve"> феде</w:t>
      </w:r>
      <w:r w:rsidR="00B12ACD" w:rsidRPr="008E793E">
        <w:rPr>
          <w:rFonts w:ascii="Times New Roman" w:hAnsi="Times New Roman"/>
          <w:sz w:val="28"/>
          <w:szCs w:val="28"/>
        </w:rPr>
        <w:t>ральных ко</w:t>
      </w:r>
      <w:r w:rsidR="00C462F7" w:rsidRPr="008E793E">
        <w:rPr>
          <w:rFonts w:ascii="Times New Roman" w:hAnsi="Times New Roman"/>
          <w:sz w:val="28"/>
          <w:szCs w:val="28"/>
        </w:rPr>
        <w:t>мпенсаций группе ресурсо</w:t>
      </w:r>
      <w:r w:rsidR="00A24744" w:rsidRPr="008E793E">
        <w:rPr>
          <w:rFonts w:ascii="Times New Roman" w:hAnsi="Times New Roman"/>
          <w:sz w:val="28"/>
          <w:szCs w:val="28"/>
        </w:rPr>
        <w:t>потребляющих провинций</w:t>
      </w:r>
      <w:r w:rsidR="005622E0" w:rsidRPr="008E793E">
        <w:rPr>
          <w:rFonts w:ascii="Times New Roman" w:hAnsi="Times New Roman"/>
          <w:sz w:val="28"/>
          <w:szCs w:val="28"/>
        </w:rPr>
        <w:t xml:space="preserve"> от Онтарио до Ньюфаундленда</w:t>
      </w:r>
      <w:r w:rsidR="00A24744" w:rsidRPr="008E793E">
        <w:rPr>
          <w:rFonts w:ascii="Times New Roman" w:hAnsi="Times New Roman"/>
          <w:sz w:val="28"/>
          <w:szCs w:val="28"/>
        </w:rPr>
        <w:t>,</w:t>
      </w:r>
      <w:r w:rsidR="005622E0" w:rsidRPr="008E793E">
        <w:rPr>
          <w:rFonts w:ascii="Times New Roman" w:hAnsi="Times New Roman"/>
          <w:sz w:val="28"/>
          <w:szCs w:val="28"/>
        </w:rPr>
        <w:t xml:space="preserve"> </w:t>
      </w:r>
      <w:r w:rsidR="009B5400" w:rsidRPr="008E793E">
        <w:rPr>
          <w:rFonts w:ascii="Times New Roman" w:hAnsi="Times New Roman"/>
          <w:sz w:val="28"/>
          <w:szCs w:val="28"/>
        </w:rPr>
        <w:lastRenderedPageBreak/>
        <w:t xml:space="preserve">правительства </w:t>
      </w:r>
      <w:r w:rsidR="005622E0" w:rsidRPr="008E793E">
        <w:rPr>
          <w:rFonts w:ascii="Times New Roman" w:hAnsi="Times New Roman"/>
          <w:sz w:val="28"/>
          <w:szCs w:val="28"/>
        </w:rPr>
        <w:t xml:space="preserve"> </w:t>
      </w:r>
      <w:r w:rsidR="009B5400" w:rsidRPr="008E793E">
        <w:rPr>
          <w:rFonts w:ascii="Times New Roman" w:hAnsi="Times New Roman"/>
          <w:sz w:val="28"/>
          <w:szCs w:val="28"/>
        </w:rPr>
        <w:t>которых незамедлитель</w:t>
      </w:r>
      <w:r w:rsidR="00A24744" w:rsidRPr="008E793E">
        <w:rPr>
          <w:rFonts w:ascii="Times New Roman" w:hAnsi="Times New Roman"/>
          <w:sz w:val="28"/>
          <w:szCs w:val="28"/>
        </w:rPr>
        <w:t xml:space="preserve">но </w:t>
      </w:r>
      <w:r w:rsidR="005622E0" w:rsidRPr="008E793E">
        <w:rPr>
          <w:rFonts w:ascii="Times New Roman" w:hAnsi="Times New Roman"/>
          <w:sz w:val="28"/>
          <w:szCs w:val="28"/>
        </w:rPr>
        <w:t xml:space="preserve"> </w:t>
      </w:r>
      <w:r w:rsidR="00A24744" w:rsidRPr="008E793E">
        <w:rPr>
          <w:rFonts w:ascii="Times New Roman" w:hAnsi="Times New Roman"/>
          <w:sz w:val="28"/>
          <w:szCs w:val="28"/>
        </w:rPr>
        <w:t>заявили</w:t>
      </w:r>
      <w:r w:rsidR="00C462F7" w:rsidRPr="008E793E">
        <w:rPr>
          <w:rFonts w:ascii="Times New Roman" w:hAnsi="Times New Roman"/>
          <w:sz w:val="28"/>
          <w:szCs w:val="28"/>
        </w:rPr>
        <w:t xml:space="preserve"> Оттаве</w:t>
      </w:r>
      <w:r w:rsidR="009B5400" w:rsidRPr="008E793E">
        <w:rPr>
          <w:rFonts w:ascii="Times New Roman" w:hAnsi="Times New Roman"/>
          <w:sz w:val="28"/>
          <w:szCs w:val="28"/>
        </w:rPr>
        <w:t xml:space="preserve"> протесты</w:t>
      </w:r>
      <w:r w:rsidR="00BB0EFB" w:rsidRPr="008E793E">
        <w:rPr>
          <w:rFonts w:ascii="Times New Roman" w:hAnsi="Times New Roman"/>
          <w:sz w:val="28"/>
          <w:szCs w:val="28"/>
        </w:rPr>
        <w:t>.  Между</w:t>
      </w:r>
      <w:r w:rsidR="00EE0149" w:rsidRPr="008E793E">
        <w:rPr>
          <w:rFonts w:ascii="Times New Roman" w:hAnsi="Times New Roman"/>
          <w:sz w:val="28"/>
          <w:szCs w:val="28"/>
        </w:rPr>
        <w:t xml:space="preserve"> </w:t>
      </w:r>
      <w:r w:rsidR="00A24744" w:rsidRPr="008E793E">
        <w:rPr>
          <w:rFonts w:ascii="Times New Roman" w:hAnsi="Times New Roman"/>
          <w:sz w:val="28"/>
          <w:szCs w:val="28"/>
        </w:rPr>
        <w:t>тем в</w:t>
      </w:r>
      <w:r w:rsidR="00EE0149" w:rsidRPr="008E793E">
        <w:rPr>
          <w:rFonts w:ascii="Times New Roman" w:hAnsi="Times New Roman"/>
          <w:sz w:val="28"/>
          <w:szCs w:val="28"/>
        </w:rPr>
        <w:t xml:space="preserve"> этой группе провинций проживает</w:t>
      </w:r>
      <w:r w:rsidR="00A24744" w:rsidRPr="008E793E">
        <w:rPr>
          <w:rFonts w:ascii="Times New Roman" w:hAnsi="Times New Roman"/>
          <w:sz w:val="28"/>
          <w:szCs w:val="28"/>
        </w:rPr>
        <w:t xml:space="preserve"> 72% народонаселени</w:t>
      </w:r>
      <w:r w:rsidR="00EE0149" w:rsidRPr="008E793E">
        <w:rPr>
          <w:rFonts w:ascii="Times New Roman" w:hAnsi="Times New Roman"/>
          <w:sz w:val="28"/>
          <w:szCs w:val="28"/>
        </w:rPr>
        <w:t>я доминиона и размещается</w:t>
      </w:r>
      <w:r w:rsidR="006344C6" w:rsidRPr="008E793E">
        <w:rPr>
          <w:rFonts w:ascii="Times New Roman" w:hAnsi="Times New Roman"/>
          <w:sz w:val="28"/>
          <w:szCs w:val="28"/>
        </w:rPr>
        <w:t xml:space="preserve"> не менее 65%</w:t>
      </w:r>
      <w:r w:rsidR="00DE492D" w:rsidRPr="008E793E">
        <w:rPr>
          <w:rFonts w:ascii="Times New Roman" w:hAnsi="Times New Roman"/>
          <w:sz w:val="28"/>
          <w:szCs w:val="28"/>
        </w:rPr>
        <w:t xml:space="preserve"> его</w:t>
      </w:r>
      <w:r w:rsidR="006344C6" w:rsidRPr="008E793E">
        <w:rPr>
          <w:rFonts w:ascii="Times New Roman" w:hAnsi="Times New Roman"/>
          <w:sz w:val="28"/>
          <w:szCs w:val="28"/>
        </w:rPr>
        <w:t xml:space="preserve"> промышленного потенциала.</w:t>
      </w:r>
      <w:r w:rsidR="00A24744" w:rsidRPr="008E793E">
        <w:rPr>
          <w:rFonts w:ascii="Times New Roman" w:hAnsi="Times New Roman"/>
          <w:sz w:val="28"/>
          <w:szCs w:val="28"/>
        </w:rPr>
        <w:t xml:space="preserve"> Кром</w:t>
      </w:r>
      <w:r w:rsidR="0046153A" w:rsidRPr="008E793E">
        <w:rPr>
          <w:rFonts w:ascii="Times New Roman" w:hAnsi="Times New Roman"/>
          <w:sz w:val="28"/>
          <w:szCs w:val="28"/>
        </w:rPr>
        <w:t xml:space="preserve">е того, пять из этих провинций </w:t>
      </w:r>
      <w:r w:rsidR="00A24744" w:rsidRPr="008E793E">
        <w:rPr>
          <w:rFonts w:ascii="Times New Roman" w:hAnsi="Times New Roman"/>
          <w:sz w:val="28"/>
          <w:szCs w:val="28"/>
        </w:rPr>
        <w:t xml:space="preserve"> </w:t>
      </w:r>
      <w:r w:rsidR="00D537CC" w:rsidRPr="008E793E">
        <w:rPr>
          <w:rFonts w:ascii="Times New Roman" w:hAnsi="Times New Roman"/>
          <w:sz w:val="28"/>
          <w:szCs w:val="28"/>
        </w:rPr>
        <w:t>находя</w:t>
      </w:r>
      <w:r w:rsidR="0066294B" w:rsidRPr="008E793E">
        <w:rPr>
          <w:rFonts w:ascii="Times New Roman" w:hAnsi="Times New Roman"/>
          <w:sz w:val="28"/>
          <w:szCs w:val="28"/>
        </w:rPr>
        <w:t>тся в</w:t>
      </w:r>
      <w:r w:rsidR="00DE492D" w:rsidRPr="008E793E">
        <w:rPr>
          <w:rFonts w:ascii="Times New Roman" w:hAnsi="Times New Roman"/>
          <w:sz w:val="28"/>
          <w:szCs w:val="28"/>
        </w:rPr>
        <w:t xml:space="preserve"> депрессивных регионах федерации, и отказ федеральной власти от мер в их защиту грозил</w:t>
      </w:r>
      <w:r w:rsidR="00EE0149" w:rsidRPr="008E793E">
        <w:rPr>
          <w:rFonts w:ascii="Times New Roman" w:hAnsi="Times New Roman"/>
          <w:sz w:val="28"/>
          <w:szCs w:val="28"/>
        </w:rPr>
        <w:t xml:space="preserve"> </w:t>
      </w:r>
      <w:r w:rsidR="00DE492D" w:rsidRPr="008E793E">
        <w:rPr>
          <w:rFonts w:ascii="Times New Roman" w:hAnsi="Times New Roman"/>
          <w:sz w:val="28"/>
          <w:szCs w:val="28"/>
        </w:rPr>
        <w:t xml:space="preserve"> обесценить</w:t>
      </w:r>
      <w:r w:rsidR="00EE0149" w:rsidRPr="008E793E">
        <w:rPr>
          <w:rFonts w:ascii="Times New Roman" w:hAnsi="Times New Roman"/>
          <w:sz w:val="28"/>
          <w:szCs w:val="28"/>
        </w:rPr>
        <w:t xml:space="preserve"> </w:t>
      </w:r>
      <w:r w:rsidR="00DE492D" w:rsidRPr="008E793E">
        <w:rPr>
          <w:rFonts w:ascii="Times New Roman" w:hAnsi="Times New Roman"/>
          <w:sz w:val="28"/>
          <w:szCs w:val="28"/>
        </w:rPr>
        <w:t xml:space="preserve"> резу</w:t>
      </w:r>
      <w:r w:rsidR="005622E0" w:rsidRPr="008E793E">
        <w:rPr>
          <w:rFonts w:ascii="Times New Roman" w:hAnsi="Times New Roman"/>
          <w:sz w:val="28"/>
          <w:szCs w:val="28"/>
        </w:rPr>
        <w:t>льтаты</w:t>
      </w:r>
      <w:r w:rsidR="00EE0149" w:rsidRPr="008E793E">
        <w:rPr>
          <w:rFonts w:ascii="Times New Roman" w:hAnsi="Times New Roman"/>
          <w:sz w:val="28"/>
          <w:szCs w:val="28"/>
        </w:rPr>
        <w:t xml:space="preserve"> </w:t>
      </w:r>
      <w:r w:rsidR="005622E0" w:rsidRPr="008E793E">
        <w:rPr>
          <w:rFonts w:ascii="Times New Roman" w:hAnsi="Times New Roman"/>
          <w:sz w:val="28"/>
          <w:szCs w:val="28"/>
        </w:rPr>
        <w:t xml:space="preserve"> федеральной региональной</w:t>
      </w:r>
      <w:r w:rsidR="00DE492D" w:rsidRPr="008E793E">
        <w:rPr>
          <w:rFonts w:ascii="Times New Roman" w:hAnsi="Times New Roman"/>
          <w:sz w:val="28"/>
          <w:szCs w:val="28"/>
        </w:rPr>
        <w:t xml:space="preserve"> политики</w:t>
      </w:r>
      <w:r w:rsidR="001549B2" w:rsidRPr="008E793E">
        <w:rPr>
          <w:rFonts w:ascii="Times New Roman" w:hAnsi="Times New Roman"/>
          <w:sz w:val="28"/>
          <w:szCs w:val="28"/>
        </w:rPr>
        <w:t xml:space="preserve"> (см. параграф 3</w:t>
      </w:r>
      <w:r w:rsidR="00307365" w:rsidRPr="008E793E">
        <w:rPr>
          <w:rFonts w:ascii="Times New Roman" w:hAnsi="Times New Roman"/>
          <w:sz w:val="28"/>
          <w:szCs w:val="28"/>
        </w:rPr>
        <w:t xml:space="preserve"> главы IV</w:t>
      </w:r>
      <w:r w:rsidR="006344C6" w:rsidRPr="008E793E">
        <w:rPr>
          <w:rFonts w:ascii="Times New Roman" w:hAnsi="Times New Roman"/>
          <w:sz w:val="28"/>
          <w:szCs w:val="28"/>
        </w:rPr>
        <w:t>)</w:t>
      </w:r>
      <w:r w:rsidR="00EE0149" w:rsidRPr="008E793E">
        <w:rPr>
          <w:rFonts w:ascii="Times New Roman" w:hAnsi="Times New Roman"/>
          <w:sz w:val="28"/>
          <w:szCs w:val="28"/>
        </w:rPr>
        <w:t>, как</w:t>
      </w:r>
      <w:r w:rsidR="00DE492D" w:rsidRPr="008E793E">
        <w:rPr>
          <w:rFonts w:ascii="Times New Roman" w:hAnsi="Times New Roman"/>
          <w:sz w:val="28"/>
          <w:szCs w:val="28"/>
        </w:rPr>
        <w:t xml:space="preserve"> и</w:t>
      </w:r>
      <w:r w:rsidR="00EE0149" w:rsidRPr="008E793E">
        <w:rPr>
          <w:rFonts w:ascii="Times New Roman" w:hAnsi="Times New Roman"/>
          <w:sz w:val="28"/>
          <w:szCs w:val="28"/>
        </w:rPr>
        <w:t xml:space="preserve"> борьбы</w:t>
      </w:r>
      <w:r w:rsidR="006344C6" w:rsidRPr="008E793E">
        <w:rPr>
          <w:rFonts w:ascii="Times New Roman" w:hAnsi="Times New Roman"/>
          <w:sz w:val="28"/>
          <w:szCs w:val="28"/>
        </w:rPr>
        <w:t xml:space="preserve"> </w:t>
      </w:r>
      <w:r w:rsidR="0046153A" w:rsidRPr="008E793E">
        <w:rPr>
          <w:rFonts w:ascii="Times New Roman" w:hAnsi="Times New Roman"/>
          <w:sz w:val="28"/>
          <w:szCs w:val="28"/>
        </w:rPr>
        <w:t xml:space="preserve">с </w:t>
      </w:r>
      <w:r w:rsidR="0066294B" w:rsidRPr="008E793E">
        <w:rPr>
          <w:rFonts w:ascii="Times New Roman" w:hAnsi="Times New Roman"/>
          <w:sz w:val="28"/>
          <w:szCs w:val="28"/>
        </w:rPr>
        <w:t xml:space="preserve"> </w:t>
      </w:r>
      <w:r w:rsidR="0046153A" w:rsidRPr="008E793E">
        <w:rPr>
          <w:rFonts w:ascii="Times New Roman" w:hAnsi="Times New Roman"/>
          <w:sz w:val="28"/>
          <w:szCs w:val="28"/>
        </w:rPr>
        <w:t>квебекским</w:t>
      </w:r>
      <w:r w:rsidR="00EE0149" w:rsidRPr="008E793E">
        <w:rPr>
          <w:rFonts w:ascii="Times New Roman" w:hAnsi="Times New Roman"/>
          <w:sz w:val="28"/>
          <w:szCs w:val="28"/>
        </w:rPr>
        <w:t xml:space="preserve"> национал-</w:t>
      </w:r>
      <w:r w:rsidR="00DE492D" w:rsidRPr="008E793E">
        <w:rPr>
          <w:rFonts w:ascii="Times New Roman" w:hAnsi="Times New Roman"/>
          <w:sz w:val="28"/>
          <w:szCs w:val="28"/>
        </w:rPr>
        <w:t>сепаратизмом.</w:t>
      </w:r>
    </w:p>
    <w:p w:rsidR="00966DFA" w:rsidRPr="008E793E" w:rsidRDefault="00DE492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344C6" w:rsidRPr="008E793E">
        <w:rPr>
          <w:rFonts w:ascii="Times New Roman" w:hAnsi="Times New Roman"/>
          <w:sz w:val="28"/>
          <w:szCs w:val="28"/>
        </w:rPr>
        <w:t xml:space="preserve"> </w:t>
      </w:r>
      <w:r w:rsidR="00610366" w:rsidRPr="008E793E">
        <w:rPr>
          <w:rFonts w:ascii="Times New Roman" w:hAnsi="Times New Roman"/>
          <w:sz w:val="28"/>
          <w:szCs w:val="28"/>
        </w:rPr>
        <w:t xml:space="preserve"> </w:t>
      </w:r>
      <w:r w:rsidR="0046153A" w:rsidRPr="008E793E">
        <w:rPr>
          <w:rFonts w:ascii="Times New Roman" w:hAnsi="Times New Roman"/>
          <w:sz w:val="28"/>
          <w:szCs w:val="28"/>
        </w:rPr>
        <w:t xml:space="preserve">   </w:t>
      </w:r>
      <w:r w:rsidR="0066294B" w:rsidRPr="008E793E">
        <w:rPr>
          <w:rFonts w:ascii="Times New Roman" w:hAnsi="Times New Roman"/>
          <w:sz w:val="28"/>
          <w:szCs w:val="28"/>
        </w:rPr>
        <w:t>Плодом развернув</w:t>
      </w:r>
      <w:r w:rsidR="00EE0149" w:rsidRPr="008E793E">
        <w:rPr>
          <w:rFonts w:ascii="Times New Roman" w:hAnsi="Times New Roman"/>
          <w:sz w:val="28"/>
          <w:szCs w:val="28"/>
        </w:rPr>
        <w:t>шейся коллиз</w:t>
      </w:r>
      <w:r w:rsidRPr="008E793E">
        <w:rPr>
          <w:rFonts w:ascii="Times New Roman" w:hAnsi="Times New Roman"/>
          <w:sz w:val="28"/>
          <w:szCs w:val="28"/>
        </w:rPr>
        <w:t>и</w:t>
      </w:r>
      <w:r w:rsidR="006344C6" w:rsidRPr="008E793E">
        <w:rPr>
          <w:rFonts w:ascii="Times New Roman" w:hAnsi="Times New Roman"/>
          <w:sz w:val="28"/>
          <w:szCs w:val="28"/>
        </w:rPr>
        <w:t>и стали почти непрерывные</w:t>
      </w:r>
      <w:r w:rsidRPr="008E793E">
        <w:rPr>
          <w:rFonts w:ascii="Times New Roman" w:hAnsi="Times New Roman"/>
          <w:sz w:val="28"/>
          <w:szCs w:val="28"/>
        </w:rPr>
        <w:t xml:space="preserve"> 5-мес</w:t>
      </w:r>
      <w:r w:rsidR="006344C6" w:rsidRPr="008E793E">
        <w:rPr>
          <w:rFonts w:ascii="Times New Roman" w:hAnsi="Times New Roman"/>
          <w:sz w:val="28"/>
          <w:szCs w:val="28"/>
        </w:rPr>
        <w:t>ячные федерально-провинциальные совещания и</w:t>
      </w:r>
      <w:r w:rsidR="0046153A" w:rsidRPr="008E793E">
        <w:rPr>
          <w:rFonts w:ascii="Times New Roman" w:hAnsi="Times New Roman"/>
          <w:sz w:val="28"/>
          <w:szCs w:val="28"/>
        </w:rPr>
        <w:t xml:space="preserve"> встречи.</w:t>
      </w:r>
      <w:r w:rsidRPr="008E793E">
        <w:rPr>
          <w:rFonts w:ascii="Times New Roman" w:hAnsi="Times New Roman"/>
          <w:sz w:val="28"/>
          <w:szCs w:val="28"/>
        </w:rPr>
        <w:t xml:space="preserve"> Такой интенсивности федерально-провинциальных переговоров Канада не знала ни раньше, ни позже</w:t>
      </w:r>
      <w:r w:rsidR="00610366" w:rsidRPr="008E793E">
        <w:rPr>
          <w:rStyle w:val="a6"/>
          <w:rFonts w:ascii="Times New Roman" w:hAnsi="Times New Roman"/>
          <w:sz w:val="28"/>
          <w:szCs w:val="28"/>
        </w:rPr>
        <w:footnoteReference w:id="304"/>
      </w:r>
      <w:r w:rsidRPr="008E793E">
        <w:rPr>
          <w:rFonts w:ascii="Times New Roman" w:hAnsi="Times New Roman"/>
          <w:sz w:val="28"/>
          <w:szCs w:val="28"/>
        </w:rPr>
        <w:t xml:space="preserve">. </w:t>
      </w:r>
      <w:r w:rsidR="00412FCE" w:rsidRPr="008E793E">
        <w:rPr>
          <w:rFonts w:ascii="Times New Roman" w:hAnsi="Times New Roman"/>
          <w:sz w:val="28"/>
          <w:szCs w:val="28"/>
        </w:rPr>
        <w:t>Переговоры происходили в условиях высокой политической напряж</w:t>
      </w:r>
      <w:r w:rsidR="006344C6" w:rsidRPr="008E793E">
        <w:rPr>
          <w:rFonts w:ascii="Times New Roman" w:hAnsi="Times New Roman"/>
          <w:sz w:val="28"/>
          <w:szCs w:val="28"/>
        </w:rPr>
        <w:t>енности и долго не давали конструкти</w:t>
      </w:r>
      <w:r w:rsidR="00412FCE" w:rsidRPr="008E793E">
        <w:rPr>
          <w:rFonts w:ascii="Times New Roman" w:hAnsi="Times New Roman"/>
          <w:sz w:val="28"/>
          <w:szCs w:val="28"/>
        </w:rPr>
        <w:t>вных</w:t>
      </w:r>
      <w:r w:rsidR="007D052C" w:rsidRPr="008E793E">
        <w:rPr>
          <w:rFonts w:ascii="Times New Roman" w:hAnsi="Times New Roman"/>
          <w:sz w:val="28"/>
          <w:szCs w:val="28"/>
        </w:rPr>
        <w:t xml:space="preserve"> результатов.</w:t>
      </w:r>
      <w:r w:rsidR="00B12ACD" w:rsidRPr="008E793E">
        <w:rPr>
          <w:rFonts w:ascii="Times New Roman" w:hAnsi="Times New Roman"/>
          <w:sz w:val="28"/>
          <w:szCs w:val="28"/>
        </w:rPr>
        <w:t xml:space="preserve"> </w:t>
      </w:r>
      <w:r w:rsidR="001549B2" w:rsidRPr="008E793E">
        <w:rPr>
          <w:rFonts w:ascii="Times New Roman" w:hAnsi="Times New Roman"/>
          <w:sz w:val="28"/>
          <w:szCs w:val="28"/>
        </w:rPr>
        <w:t xml:space="preserve">По </w:t>
      </w:r>
      <w:r w:rsidR="007D052C" w:rsidRPr="008E793E">
        <w:rPr>
          <w:rFonts w:ascii="Times New Roman" w:hAnsi="Times New Roman"/>
          <w:sz w:val="28"/>
          <w:szCs w:val="28"/>
        </w:rPr>
        <w:t>образному</w:t>
      </w:r>
      <w:r w:rsidR="001549B2" w:rsidRPr="008E793E">
        <w:rPr>
          <w:rFonts w:ascii="Times New Roman" w:hAnsi="Times New Roman"/>
          <w:sz w:val="28"/>
          <w:szCs w:val="28"/>
        </w:rPr>
        <w:t xml:space="preserve"> определению  </w:t>
      </w:r>
      <w:r w:rsidR="007D052C" w:rsidRPr="008E793E">
        <w:rPr>
          <w:rFonts w:ascii="Times New Roman" w:hAnsi="Times New Roman"/>
          <w:sz w:val="28"/>
          <w:szCs w:val="28"/>
        </w:rPr>
        <w:t xml:space="preserve">политических </w:t>
      </w:r>
      <w:r w:rsidR="001549B2" w:rsidRPr="008E793E">
        <w:rPr>
          <w:rFonts w:ascii="Times New Roman" w:hAnsi="Times New Roman"/>
          <w:sz w:val="28"/>
          <w:szCs w:val="28"/>
        </w:rPr>
        <w:t>обозрев</w:t>
      </w:r>
      <w:r w:rsidR="00CC3A7D" w:rsidRPr="008E793E">
        <w:rPr>
          <w:rFonts w:ascii="Times New Roman" w:hAnsi="Times New Roman"/>
          <w:sz w:val="28"/>
          <w:szCs w:val="28"/>
        </w:rPr>
        <w:t>ателей</w:t>
      </w:r>
      <w:r w:rsidR="00034515" w:rsidRPr="008E793E">
        <w:rPr>
          <w:rFonts w:ascii="Times New Roman" w:hAnsi="Times New Roman"/>
          <w:sz w:val="28"/>
          <w:szCs w:val="28"/>
        </w:rPr>
        <w:t>, центр</w:t>
      </w:r>
      <w:r w:rsidR="00BC743F" w:rsidRPr="008E793E">
        <w:rPr>
          <w:rFonts w:ascii="Times New Roman" w:hAnsi="Times New Roman"/>
          <w:sz w:val="28"/>
          <w:szCs w:val="28"/>
        </w:rPr>
        <w:t xml:space="preserve"> и</w:t>
      </w:r>
      <w:r w:rsidR="007D052C" w:rsidRPr="008E793E">
        <w:rPr>
          <w:rFonts w:ascii="Times New Roman" w:hAnsi="Times New Roman"/>
          <w:sz w:val="28"/>
          <w:szCs w:val="28"/>
        </w:rPr>
        <w:t xml:space="preserve"> провинции</w:t>
      </w:r>
      <w:r w:rsidR="00071566" w:rsidRPr="008E793E">
        <w:rPr>
          <w:rFonts w:ascii="Times New Roman" w:hAnsi="Times New Roman"/>
          <w:sz w:val="28"/>
          <w:szCs w:val="28"/>
        </w:rPr>
        <w:t xml:space="preserve"> </w:t>
      </w:r>
      <w:r w:rsidRPr="008E793E">
        <w:rPr>
          <w:rFonts w:ascii="Times New Roman" w:hAnsi="Times New Roman"/>
          <w:sz w:val="28"/>
          <w:szCs w:val="28"/>
        </w:rPr>
        <w:t xml:space="preserve"> </w:t>
      </w:r>
      <w:r w:rsidR="0066294B" w:rsidRPr="008E793E">
        <w:rPr>
          <w:rFonts w:ascii="Times New Roman" w:hAnsi="Times New Roman"/>
          <w:sz w:val="28"/>
          <w:szCs w:val="28"/>
        </w:rPr>
        <w:t>«сражались</w:t>
      </w:r>
      <w:r w:rsidR="00071566" w:rsidRPr="008E793E">
        <w:rPr>
          <w:rFonts w:ascii="Times New Roman" w:hAnsi="Times New Roman"/>
          <w:sz w:val="28"/>
          <w:szCs w:val="28"/>
        </w:rPr>
        <w:t xml:space="preserve"> из-за энергетических </w:t>
      </w:r>
      <w:r w:rsidR="0046153A" w:rsidRPr="008E793E">
        <w:rPr>
          <w:rFonts w:ascii="Times New Roman" w:hAnsi="Times New Roman"/>
          <w:sz w:val="28"/>
          <w:szCs w:val="28"/>
        </w:rPr>
        <w:t>ресурсов</w:t>
      </w:r>
      <w:r w:rsidR="001549B2" w:rsidRPr="008E793E">
        <w:rPr>
          <w:rFonts w:ascii="Times New Roman" w:hAnsi="Times New Roman"/>
          <w:sz w:val="28"/>
          <w:szCs w:val="28"/>
        </w:rPr>
        <w:t xml:space="preserve"> подобно диким</w:t>
      </w:r>
      <w:r w:rsidR="007D052C" w:rsidRPr="008E793E">
        <w:rPr>
          <w:rFonts w:ascii="Times New Roman" w:hAnsi="Times New Roman"/>
          <w:sz w:val="28"/>
          <w:szCs w:val="28"/>
        </w:rPr>
        <w:t xml:space="preserve"> </w:t>
      </w:r>
      <w:r w:rsidR="00BC743F" w:rsidRPr="008E793E">
        <w:rPr>
          <w:rFonts w:ascii="Times New Roman" w:hAnsi="Times New Roman"/>
          <w:sz w:val="28"/>
          <w:szCs w:val="28"/>
        </w:rPr>
        <w:t xml:space="preserve"> африканским</w:t>
      </w:r>
      <w:r w:rsidR="001549B2" w:rsidRPr="008E793E">
        <w:rPr>
          <w:rFonts w:ascii="Times New Roman" w:hAnsi="Times New Roman"/>
          <w:sz w:val="28"/>
          <w:szCs w:val="28"/>
        </w:rPr>
        <w:t xml:space="preserve"> племенам»</w:t>
      </w:r>
      <w:r w:rsidR="001549B2" w:rsidRPr="008E793E">
        <w:rPr>
          <w:rStyle w:val="a6"/>
          <w:rFonts w:ascii="Times New Roman" w:hAnsi="Times New Roman"/>
          <w:sz w:val="28"/>
          <w:szCs w:val="28"/>
        </w:rPr>
        <w:footnoteReference w:id="305"/>
      </w:r>
      <w:r w:rsidR="001549B2" w:rsidRPr="008E793E">
        <w:rPr>
          <w:rFonts w:ascii="Times New Roman" w:hAnsi="Times New Roman"/>
          <w:sz w:val="28"/>
          <w:szCs w:val="28"/>
        </w:rPr>
        <w:t>.</w:t>
      </w:r>
      <w:r w:rsidR="00C462F7" w:rsidRPr="008E793E">
        <w:rPr>
          <w:rFonts w:ascii="Times New Roman" w:hAnsi="Times New Roman"/>
          <w:sz w:val="28"/>
          <w:szCs w:val="28"/>
        </w:rPr>
        <w:t xml:space="preserve"> </w:t>
      </w:r>
      <w:r w:rsidR="00966DFA" w:rsidRPr="008E793E">
        <w:rPr>
          <w:rFonts w:ascii="Times New Roman" w:hAnsi="Times New Roman"/>
          <w:sz w:val="28"/>
          <w:szCs w:val="28"/>
        </w:rPr>
        <w:t>О</w:t>
      </w:r>
      <w:r w:rsidR="00071566" w:rsidRPr="008E793E">
        <w:rPr>
          <w:rFonts w:ascii="Times New Roman" w:hAnsi="Times New Roman"/>
          <w:sz w:val="28"/>
          <w:szCs w:val="28"/>
        </w:rPr>
        <w:t xml:space="preserve"> </w:t>
      </w:r>
      <w:r w:rsidR="00966DFA" w:rsidRPr="008E793E">
        <w:rPr>
          <w:rFonts w:ascii="Times New Roman" w:hAnsi="Times New Roman"/>
          <w:sz w:val="28"/>
          <w:szCs w:val="28"/>
        </w:rPr>
        <w:t xml:space="preserve"> месте, которое в федерально-провинциальных отношениях заняли во</w:t>
      </w:r>
      <w:r w:rsidR="00BB0EFB" w:rsidRPr="008E793E">
        <w:rPr>
          <w:rFonts w:ascii="Times New Roman" w:hAnsi="Times New Roman"/>
          <w:sz w:val="28"/>
          <w:szCs w:val="28"/>
        </w:rPr>
        <w:t xml:space="preserve">просы компетенции над природно-энергетическими </w:t>
      </w:r>
      <w:r w:rsidR="00966DFA" w:rsidRPr="008E793E">
        <w:rPr>
          <w:rFonts w:ascii="Times New Roman" w:hAnsi="Times New Roman"/>
          <w:sz w:val="28"/>
          <w:szCs w:val="28"/>
        </w:rPr>
        <w:t xml:space="preserve"> ресурсами,</w:t>
      </w:r>
      <w:r w:rsidR="0066294B" w:rsidRPr="008E793E">
        <w:rPr>
          <w:rFonts w:ascii="Times New Roman" w:hAnsi="Times New Roman"/>
          <w:sz w:val="28"/>
          <w:szCs w:val="28"/>
        </w:rPr>
        <w:t xml:space="preserve"> </w:t>
      </w:r>
      <w:r w:rsidR="00071566" w:rsidRPr="008E793E">
        <w:rPr>
          <w:rFonts w:ascii="Times New Roman" w:hAnsi="Times New Roman"/>
          <w:sz w:val="28"/>
          <w:szCs w:val="28"/>
        </w:rPr>
        <w:t xml:space="preserve"> </w:t>
      </w:r>
      <w:r w:rsidR="0066294B" w:rsidRPr="008E793E">
        <w:rPr>
          <w:rFonts w:ascii="Times New Roman" w:hAnsi="Times New Roman"/>
          <w:sz w:val="28"/>
          <w:szCs w:val="28"/>
        </w:rPr>
        <w:t>позволяют судить данные табл.</w:t>
      </w:r>
      <w:r w:rsidR="00966DFA" w:rsidRPr="008E793E">
        <w:rPr>
          <w:rFonts w:ascii="Times New Roman" w:hAnsi="Times New Roman"/>
          <w:sz w:val="28"/>
          <w:szCs w:val="28"/>
        </w:rPr>
        <w:t xml:space="preserve"> 4.</w:t>
      </w:r>
    </w:p>
    <w:p w:rsidR="0066294B" w:rsidRPr="008E793E" w:rsidRDefault="0066294B" w:rsidP="008E793E">
      <w:pPr>
        <w:spacing w:line="360" w:lineRule="auto"/>
        <w:ind w:firstLine="709"/>
        <w:contextualSpacing/>
        <w:jc w:val="both"/>
        <w:rPr>
          <w:rFonts w:ascii="Times New Roman" w:hAnsi="Times New Roman"/>
          <w:sz w:val="28"/>
          <w:szCs w:val="28"/>
        </w:rPr>
      </w:pPr>
    </w:p>
    <w:p w:rsidR="00966DFA" w:rsidRPr="008E793E" w:rsidRDefault="00966D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Таблица 4. </w:t>
      </w:r>
    </w:p>
    <w:p w:rsidR="00966DFA" w:rsidRPr="008E793E" w:rsidRDefault="00966D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Сферы компетенции и численность структур, поддерживающих связи между федеральными и провинциальными органами власти в Канаде  во второй половине ХХ в.</w:t>
      </w:r>
    </w:p>
    <w:p w:rsidR="00966DFA" w:rsidRPr="008E793E" w:rsidRDefault="00966DFA" w:rsidP="008E793E">
      <w:pPr>
        <w:spacing w:line="360" w:lineRule="auto"/>
        <w:ind w:firstLine="709"/>
        <w:contextualSpacing/>
        <w:jc w:val="both"/>
        <w:rPr>
          <w:rFonts w:ascii="Times New Roman" w:hAnsi="Times New Roman"/>
          <w:sz w:val="28"/>
          <w:szCs w:val="28"/>
        </w:rPr>
      </w:pPr>
    </w:p>
    <w:p w:rsidR="00966DFA" w:rsidRPr="008E793E" w:rsidRDefault="00966D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Сфера компетенции                                            Количество</w:t>
      </w:r>
    </w:p>
    <w:p w:rsidR="00966DFA" w:rsidRPr="008E793E" w:rsidRDefault="00966D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На уровне министров </w:t>
      </w:r>
      <w:r w:rsidR="00CB7612" w:rsidRPr="008E793E">
        <w:rPr>
          <w:rFonts w:ascii="Times New Roman" w:hAnsi="Times New Roman"/>
          <w:sz w:val="28"/>
          <w:szCs w:val="28"/>
        </w:rPr>
        <w:t xml:space="preserve"> </w:t>
      </w:r>
      <w:r w:rsidRPr="008E793E">
        <w:rPr>
          <w:rFonts w:ascii="Times New Roman" w:hAnsi="Times New Roman"/>
          <w:sz w:val="28"/>
          <w:szCs w:val="28"/>
        </w:rPr>
        <w:t>На уровне аппарата  Всего</w:t>
      </w:r>
    </w:p>
    <w:p w:rsidR="007B2BF5" w:rsidRPr="008E793E" w:rsidRDefault="007B2BF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Социальное страхование                 -                            2                           2</w:t>
      </w:r>
    </w:p>
    <w:p w:rsidR="007B2BF5" w:rsidRPr="008E793E" w:rsidRDefault="007B2BF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Про</w:t>
      </w:r>
      <w:r w:rsidR="00BB0EFB" w:rsidRPr="008E793E">
        <w:rPr>
          <w:rFonts w:ascii="Times New Roman" w:hAnsi="Times New Roman"/>
          <w:sz w:val="28"/>
          <w:szCs w:val="28"/>
        </w:rPr>
        <w:t xml:space="preserve">мышленность и торговля          </w:t>
      </w:r>
      <w:r w:rsidRPr="008E793E">
        <w:rPr>
          <w:rFonts w:ascii="Times New Roman" w:hAnsi="Times New Roman"/>
          <w:sz w:val="28"/>
          <w:szCs w:val="28"/>
        </w:rPr>
        <w:t>1                           4                           5</w:t>
      </w:r>
    </w:p>
    <w:p w:rsidR="00966DFA" w:rsidRPr="008E793E" w:rsidRDefault="00966D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Культура и отдых                            2                           </w:t>
      </w:r>
      <w:r w:rsidR="00BB0EFB" w:rsidRPr="008E793E">
        <w:rPr>
          <w:rFonts w:ascii="Times New Roman" w:hAnsi="Times New Roman"/>
          <w:sz w:val="28"/>
          <w:szCs w:val="28"/>
        </w:rPr>
        <w:t xml:space="preserve"> </w:t>
      </w:r>
      <w:r w:rsidRPr="008E793E">
        <w:rPr>
          <w:rFonts w:ascii="Times New Roman" w:hAnsi="Times New Roman"/>
          <w:sz w:val="28"/>
          <w:szCs w:val="28"/>
        </w:rPr>
        <w:t>6                           8</w:t>
      </w:r>
    </w:p>
    <w:p w:rsidR="00966DFA" w:rsidRPr="008E793E" w:rsidRDefault="00966D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Здравоохранение                             1                         </w:t>
      </w:r>
      <w:r w:rsidR="00BB0EFB" w:rsidRPr="008E793E">
        <w:rPr>
          <w:rFonts w:ascii="Times New Roman" w:hAnsi="Times New Roman"/>
          <w:sz w:val="28"/>
          <w:szCs w:val="28"/>
        </w:rPr>
        <w:t xml:space="preserve"> </w:t>
      </w:r>
      <w:r w:rsidRPr="008E793E">
        <w:rPr>
          <w:rFonts w:ascii="Times New Roman" w:hAnsi="Times New Roman"/>
          <w:sz w:val="28"/>
          <w:szCs w:val="28"/>
        </w:rPr>
        <w:t>10                          11</w:t>
      </w:r>
    </w:p>
    <w:p w:rsidR="00966DFA" w:rsidRPr="008E793E" w:rsidRDefault="00966D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Защита личных</w:t>
      </w:r>
      <w:r w:rsidR="00BB0EFB" w:rsidRPr="008E793E">
        <w:rPr>
          <w:rFonts w:ascii="Times New Roman" w:hAnsi="Times New Roman"/>
          <w:sz w:val="28"/>
          <w:szCs w:val="28"/>
        </w:rPr>
        <w:t xml:space="preserve"> </w:t>
      </w:r>
      <w:r w:rsidRPr="008E793E">
        <w:rPr>
          <w:rFonts w:ascii="Times New Roman" w:hAnsi="Times New Roman"/>
          <w:sz w:val="28"/>
          <w:szCs w:val="28"/>
        </w:rPr>
        <w:t xml:space="preserve"> и  </w:t>
      </w:r>
    </w:p>
    <w:p w:rsidR="00966DFA" w:rsidRPr="008E793E" w:rsidRDefault="00966D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и имущественных прав                    5                          </w:t>
      </w:r>
      <w:r w:rsidR="00BB0EFB" w:rsidRPr="008E793E">
        <w:rPr>
          <w:rFonts w:ascii="Times New Roman" w:hAnsi="Times New Roman"/>
          <w:sz w:val="28"/>
          <w:szCs w:val="28"/>
        </w:rPr>
        <w:t xml:space="preserve">  7                          </w:t>
      </w:r>
      <w:r w:rsidRPr="008E793E">
        <w:rPr>
          <w:rFonts w:ascii="Times New Roman" w:hAnsi="Times New Roman"/>
          <w:sz w:val="28"/>
          <w:szCs w:val="28"/>
        </w:rPr>
        <w:t>12</w:t>
      </w:r>
    </w:p>
    <w:p w:rsidR="00CB7612" w:rsidRPr="008E793E" w:rsidRDefault="00CB761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Транспорт и коммуникации           </w:t>
      </w:r>
      <w:r w:rsidR="00BB0EFB" w:rsidRPr="008E793E">
        <w:rPr>
          <w:rFonts w:ascii="Times New Roman" w:hAnsi="Times New Roman"/>
          <w:sz w:val="28"/>
          <w:szCs w:val="28"/>
        </w:rPr>
        <w:t xml:space="preserve"> </w:t>
      </w:r>
      <w:r w:rsidRPr="008E793E">
        <w:rPr>
          <w:rFonts w:ascii="Times New Roman" w:hAnsi="Times New Roman"/>
          <w:sz w:val="28"/>
          <w:szCs w:val="28"/>
        </w:rPr>
        <w:t xml:space="preserve">7                        </w:t>
      </w:r>
      <w:r w:rsidR="00BB0EFB" w:rsidRPr="008E793E">
        <w:rPr>
          <w:rFonts w:ascii="Times New Roman" w:hAnsi="Times New Roman"/>
          <w:sz w:val="28"/>
          <w:szCs w:val="28"/>
        </w:rPr>
        <w:t xml:space="preserve">   18                         </w:t>
      </w:r>
      <w:r w:rsidRPr="008E793E">
        <w:rPr>
          <w:rFonts w:ascii="Times New Roman" w:hAnsi="Times New Roman"/>
          <w:sz w:val="28"/>
          <w:szCs w:val="28"/>
        </w:rPr>
        <w:t>25</w:t>
      </w:r>
    </w:p>
    <w:p w:rsidR="00CB7612" w:rsidRPr="008E793E" w:rsidRDefault="00CB761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Общие вопросы федерально-</w:t>
      </w:r>
    </w:p>
    <w:p w:rsidR="00CB7612" w:rsidRPr="008E793E" w:rsidRDefault="00CB761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провинциальных отношений          6                           34                           40</w:t>
      </w:r>
    </w:p>
    <w:p w:rsidR="00CB7612" w:rsidRPr="008E793E" w:rsidRDefault="00BB0EF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Природно-энергетические</w:t>
      </w:r>
      <w:r w:rsidR="00CB7612" w:rsidRPr="008E793E">
        <w:rPr>
          <w:rFonts w:ascii="Times New Roman" w:hAnsi="Times New Roman"/>
          <w:sz w:val="28"/>
          <w:szCs w:val="28"/>
        </w:rPr>
        <w:t xml:space="preserve"> ресурсы</w:t>
      </w:r>
    </w:p>
    <w:p w:rsidR="00CB7612" w:rsidRPr="008E793E" w:rsidRDefault="00CB761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и добывающая промышленность    7                        </w:t>
      </w:r>
      <w:r w:rsidR="00BB0EFB" w:rsidRPr="008E793E">
        <w:rPr>
          <w:rFonts w:ascii="Times New Roman" w:hAnsi="Times New Roman"/>
          <w:sz w:val="28"/>
          <w:szCs w:val="28"/>
        </w:rPr>
        <w:t xml:space="preserve">  42                           </w:t>
      </w:r>
      <w:r w:rsidRPr="008E793E">
        <w:rPr>
          <w:rFonts w:ascii="Times New Roman" w:hAnsi="Times New Roman"/>
          <w:sz w:val="28"/>
          <w:szCs w:val="28"/>
        </w:rPr>
        <w:t>49</w:t>
      </w:r>
    </w:p>
    <w:p w:rsidR="00966DFA" w:rsidRPr="008E793E" w:rsidRDefault="00966DFA" w:rsidP="008E793E">
      <w:pPr>
        <w:spacing w:line="360" w:lineRule="auto"/>
        <w:ind w:firstLine="709"/>
        <w:contextualSpacing/>
        <w:jc w:val="both"/>
        <w:rPr>
          <w:rFonts w:ascii="Times New Roman" w:hAnsi="Times New Roman"/>
          <w:sz w:val="28"/>
          <w:szCs w:val="28"/>
        </w:rPr>
      </w:pPr>
    </w:p>
    <w:p w:rsidR="00966DFA" w:rsidRPr="008E793E" w:rsidRDefault="00CB761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34756" w:rsidRPr="008E793E">
        <w:rPr>
          <w:rFonts w:ascii="Times New Roman" w:hAnsi="Times New Roman"/>
          <w:sz w:val="28"/>
          <w:szCs w:val="28"/>
        </w:rPr>
        <w:t>Рассчитано по</w:t>
      </w:r>
      <w:r w:rsidRPr="008E793E">
        <w:rPr>
          <w:rFonts w:ascii="Times New Roman" w:hAnsi="Times New Roman"/>
          <w:sz w:val="28"/>
          <w:szCs w:val="28"/>
        </w:rPr>
        <w:t>: Swinton K., Chandler M. Op.cit. – P. 27 -</w:t>
      </w:r>
      <w:r w:rsidR="00C462F7" w:rsidRPr="008E793E">
        <w:rPr>
          <w:rFonts w:ascii="Times New Roman" w:hAnsi="Times New Roman"/>
          <w:sz w:val="28"/>
          <w:szCs w:val="28"/>
        </w:rPr>
        <w:t xml:space="preserve"> </w:t>
      </w:r>
      <w:r w:rsidRPr="008E793E">
        <w:rPr>
          <w:rFonts w:ascii="Times New Roman" w:hAnsi="Times New Roman"/>
          <w:sz w:val="28"/>
          <w:szCs w:val="28"/>
        </w:rPr>
        <w:t xml:space="preserve">28. </w:t>
      </w:r>
    </w:p>
    <w:p w:rsidR="00966DFA" w:rsidRPr="008E793E" w:rsidRDefault="00966DFA" w:rsidP="008E793E">
      <w:pPr>
        <w:spacing w:line="360" w:lineRule="auto"/>
        <w:ind w:firstLine="709"/>
        <w:contextualSpacing/>
        <w:jc w:val="both"/>
        <w:rPr>
          <w:rFonts w:ascii="Times New Roman" w:hAnsi="Times New Roman"/>
          <w:sz w:val="28"/>
          <w:szCs w:val="28"/>
        </w:rPr>
      </w:pPr>
    </w:p>
    <w:p w:rsidR="00DE492D" w:rsidRPr="008E793E" w:rsidRDefault="006344C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12ACD" w:rsidRPr="008E793E">
        <w:rPr>
          <w:rFonts w:ascii="Times New Roman" w:hAnsi="Times New Roman"/>
          <w:sz w:val="28"/>
          <w:szCs w:val="28"/>
        </w:rPr>
        <w:t xml:space="preserve">     </w:t>
      </w:r>
      <w:r w:rsidR="00DE492D" w:rsidRPr="008E793E">
        <w:rPr>
          <w:rFonts w:ascii="Times New Roman" w:hAnsi="Times New Roman"/>
          <w:sz w:val="28"/>
          <w:szCs w:val="28"/>
        </w:rPr>
        <w:t>Параллельно с переговорами</w:t>
      </w:r>
      <w:r w:rsidR="00BC743F" w:rsidRPr="008E793E">
        <w:rPr>
          <w:rFonts w:ascii="Times New Roman" w:hAnsi="Times New Roman"/>
          <w:sz w:val="28"/>
          <w:szCs w:val="28"/>
        </w:rPr>
        <w:t xml:space="preserve"> федеральное правительство</w:t>
      </w:r>
      <w:r w:rsidR="00DE492D" w:rsidRPr="008E793E">
        <w:rPr>
          <w:rFonts w:ascii="Times New Roman" w:hAnsi="Times New Roman"/>
          <w:sz w:val="28"/>
          <w:szCs w:val="28"/>
        </w:rPr>
        <w:t xml:space="preserve"> </w:t>
      </w:r>
      <w:r w:rsidR="00412FCE" w:rsidRPr="008E793E">
        <w:rPr>
          <w:rFonts w:ascii="Times New Roman" w:hAnsi="Times New Roman"/>
          <w:sz w:val="28"/>
          <w:szCs w:val="28"/>
        </w:rPr>
        <w:t>приказами-в-совете</w:t>
      </w:r>
      <w:r w:rsidR="00BB0EFB" w:rsidRPr="008E793E">
        <w:rPr>
          <w:rFonts w:ascii="Times New Roman" w:hAnsi="Times New Roman"/>
          <w:sz w:val="28"/>
          <w:szCs w:val="28"/>
        </w:rPr>
        <w:t xml:space="preserve"> пропорционально росту мировых цен</w:t>
      </w:r>
      <w:r w:rsidR="00DE492D" w:rsidRPr="008E793E">
        <w:rPr>
          <w:rFonts w:ascii="Times New Roman" w:hAnsi="Times New Roman"/>
          <w:sz w:val="28"/>
          <w:szCs w:val="28"/>
        </w:rPr>
        <w:t xml:space="preserve"> увеличило размеры только что введенной федеральной пошлины на вывоз нефти и</w:t>
      </w:r>
      <w:r w:rsidR="0017233A" w:rsidRPr="008E793E">
        <w:rPr>
          <w:rFonts w:ascii="Times New Roman" w:hAnsi="Times New Roman"/>
          <w:sz w:val="28"/>
          <w:szCs w:val="28"/>
        </w:rPr>
        <w:t xml:space="preserve"> газа</w:t>
      </w:r>
      <w:r w:rsidR="00DE492D" w:rsidRPr="008E793E">
        <w:rPr>
          <w:rFonts w:ascii="Times New Roman" w:hAnsi="Times New Roman"/>
          <w:sz w:val="28"/>
          <w:szCs w:val="28"/>
        </w:rPr>
        <w:t xml:space="preserve"> из</w:t>
      </w:r>
      <w:r w:rsidR="00412FCE" w:rsidRPr="008E793E">
        <w:rPr>
          <w:rFonts w:ascii="Times New Roman" w:hAnsi="Times New Roman"/>
          <w:sz w:val="28"/>
          <w:szCs w:val="28"/>
        </w:rPr>
        <w:t xml:space="preserve"> </w:t>
      </w:r>
      <w:r w:rsidR="00DE492D" w:rsidRPr="008E793E">
        <w:rPr>
          <w:rFonts w:ascii="Times New Roman" w:hAnsi="Times New Roman"/>
          <w:sz w:val="28"/>
          <w:szCs w:val="28"/>
        </w:rPr>
        <w:t xml:space="preserve"> доминиона</w:t>
      </w:r>
      <w:r w:rsidR="00412FCE" w:rsidRPr="008E793E">
        <w:rPr>
          <w:rFonts w:ascii="Times New Roman" w:hAnsi="Times New Roman"/>
          <w:sz w:val="28"/>
          <w:szCs w:val="28"/>
        </w:rPr>
        <w:t xml:space="preserve"> </w:t>
      </w:r>
      <w:r w:rsidR="00DE492D" w:rsidRPr="008E793E">
        <w:rPr>
          <w:rFonts w:ascii="Times New Roman" w:hAnsi="Times New Roman"/>
          <w:sz w:val="28"/>
          <w:szCs w:val="28"/>
        </w:rPr>
        <w:t xml:space="preserve"> в </w:t>
      </w:r>
      <w:r w:rsidR="00BC2746" w:rsidRPr="008E793E">
        <w:rPr>
          <w:rFonts w:ascii="Times New Roman" w:hAnsi="Times New Roman"/>
          <w:sz w:val="28"/>
          <w:szCs w:val="28"/>
        </w:rPr>
        <w:t>16 раз – с 0,4</w:t>
      </w:r>
      <w:r w:rsidR="00D537CC" w:rsidRPr="008E793E">
        <w:rPr>
          <w:rFonts w:ascii="Times New Roman" w:hAnsi="Times New Roman"/>
          <w:sz w:val="28"/>
          <w:szCs w:val="28"/>
        </w:rPr>
        <w:t xml:space="preserve"> долл. до 6,</w:t>
      </w:r>
      <w:r w:rsidR="004A4610" w:rsidRPr="008E793E">
        <w:rPr>
          <w:rFonts w:ascii="Times New Roman" w:hAnsi="Times New Roman"/>
          <w:sz w:val="28"/>
          <w:szCs w:val="28"/>
        </w:rPr>
        <w:t>4 долл. с барреля.</w:t>
      </w:r>
      <w:r w:rsidR="00BC743F" w:rsidRPr="008E793E">
        <w:rPr>
          <w:rFonts w:ascii="Times New Roman" w:hAnsi="Times New Roman"/>
          <w:sz w:val="28"/>
          <w:szCs w:val="28"/>
        </w:rPr>
        <w:t xml:space="preserve"> Был создан новый правовой прецедент.</w:t>
      </w:r>
      <w:r w:rsidR="004A4610" w:rsidRPr="008E793E">
        <w:rPr>
          <w:rFonts w:ascii="Times New Roman" w:hAnsi="Times New Roman"/>
          <w:sz w:val="28"/>
          <w:szCs w:val="28"/>
        </w:rPr>
        <w:t xml:space="preserve"> Правительство</w:t>
      </w:r>
      <w:r w:rsidR="00DE492D" w:rsidRPr="008E793E">
        <w:rPr>
          <w:rFonts w:ascii="Times New Roman" w:hAnsi="Times New Roman"/>
          <w:sz w:val="28"/>
          <w:szCs w:val="28"/>
        </w:rPr>
        <w:t xml:space="preserve"> Альбе</w:t>
      </w:r>
      <w:r w:rsidR="004A4610" w:rsidRPr="008E793E">
        <w:rPr>
          <w:rFonts w:ascii="Times New Roman" w:hAnsi="Times New Roman"/>
          <w:sz w:val="28"/>
          <w:szCs w:val="28"/>
        </w:rPr>
        <w:t>рты, поддержанное</w:t>
      </w:r>
      <w:r w:rsidRPr="008E793E">
        <w:rPr>
          <w:rFonts w:ascii="Times New Roman" w:hAnsi="Times New Roman"/>
          <w:sz w:val="28"/>
          <w:szCs w:val="28"/>
        </w:rPr>
        <w:t xml:space="preserve"> Саскачеваном,</w:t>
      </w:r>
      <w:r w:rsidR="00412FCE" w:rsidRPr="008E793E">
        <w:rPr>
          <w:rFonts w:ascii="Times New Roman" w:hAnsi="Times New Roman"/>
          <w:sz w:val="28"/>
          <w:szCs w:val="28"/>
        </w:rPr>
        <w:t xml:space="preserve"> </w:t>
      </w:r>
      <w:r w:rsidR="00DE492D" w:rsidRPr="008E793E">
        <w:rPr>
          <w:rFonts w:ascii="Times New Roman" w:hAnsi="Times New Roman"/>
          <w:sz w:val="28"/>
          <w:szCs w:val="28"/>
        </w:rPr>
        <w:t xml:space="preserve">в </w:t>
      </w:r>
      <w:r w:rsidR="00BC743F" w:rsidRPr="008E793E">
        <w:rPr>
          <w:rFonts w:ascii="Times New Roman" w:hAnsi="Times New Roman"/>
          <w:sz w:val="28"/>
          <w:szCs w:val="28"/>
        </w:rPr>
        <w:t>качестве ответной меры угрожало</w:t>
      </w:r>
      <w:r w:rsidR="00412FCE" w:rsidRPr="008E793E">
        <w:rPr>
          <w:rFonts w:ascii="Times New Roman" w:hAnsi="Times New Roman"/>
          <w:sz w:val="28"/>
          <w:szCs w:val="28"/>
        </w:rPr>
        <w:t xml:space="preserve"> «провинциализировать» экспорт нефтепродуктов и применить прямые экономические санкции против группы</w:t>
      </w:r>
      <w:r w:rsidR="00307365" w:rsidRPr="008E793E">
        <w:rPr>
          <w:rFonts w:ascii="Times New Roman" w:hAnsi="Times New Roman"/>
          <w:sz w:val="28"/>
          <w:szCs w:val="28"/>
        </w:rPr>
        <w:t xml:space="preserve"> </w:t>
      </w:r>
      <w:r w:rsidR="00BC743F" w:rsidRPr="008E793E">
        <w:rPr>
          <w:rFonts w:ascii="Times New Roman" w:hAnsi="Times New Roman"/>
          <w:sz w:val="28"/>
          <w:szCs w:val="28"/>
        </w:rPr>
        <w:t xml:space="preserve"> нефтепотребляющих</w:t>
      </w:r>
      <w:r w:rsidR="00307365" w:rsidRPr="008E793E">
        <w:rPr>
          <w:rFonts w:ascii="Times New Roman" w:hAnsi="Times New Roman"/>
          <w:sz w:val="28"/>
          <w:szCs w:val="28"/>
        </w:rPr>
        <w:t xml:space="preserve"> </w:t>
      </w:r>
      <w:r w:rsidR="00412FCE" w:rsidRPr="008E793E">
        <w:rPr>
          <w:rFonts w:ascii="Times New Roman" w:hAnsi="Times New Roman"/>
          <w:sz w:val="28"/>
          <w:szCs w:val="28"/>
        </w:rPr>
        <w:t>п</w:t>
      </w:r>
      <w:r w:rsidRPr="008E793E">
        <w:rPr>
          <w:rFonts w:ascii="Times New Roman" w:hAnsi="Times New Roman"/>
          <w:sz w:val="28"/>
          <w:szCs w:val="28"/>
        </w:rPr>
        <w:t>ровинций</w:t>
      </w:r>
      <w:r w:rsidR="0005218A" w:rsidRPr="008E793E">
        <w:rPr>
          <w:rStyle w:val="a6"/>
          <w:rFonts w:ascii="Times New Roman" w:hAnsi="Times New Roman"/>
          <w:sz w:val="28"/>
          <w:szCs w:val="28"/>
        </w:rPr>
        <w:footnoteReference w:id="306"/>
      </w:r>
      <w:r w:rsidRPr="008E793E">
        <w:rPr>
          <w:rFonts w:ascii="Times New Roman" w:hAnsi="Times New Roman"/>
          <w:sz w:val="28"/>
          <w:szCs w:val="28"/>
        </w:rPr>
        <w:t>. В Западной Канаде</w:t>
      </w:r>
      <w:r w:rsidR="00412FCE" w:rsidRPr="008E793E">
        <w:rPr>
          <w:rFonts w:ascii="Times New Roman" w:hAnsi="Times New Roman"/>
          <w:sz w:val="28"/>
          <w:szCs w:val="28"/>
        </w:rPr>
        <w:t xml:space="preserve"> поя</w:t>
      </w:r>
      <w:r w:rsidR="00610366" w:rsidRPr="008E793E">
        <w:rPr>
          <w:rFonts w:ascii="Times New Roman" w:hAnsi="Times New Roman"/>
          <w:sz w:val="28"/>
          <w:szCs w:val="28"/>
        </w:rPr>
        <w:t>вилось выражение:</w:t>
      </w:r>
      <w:r w:rsidR="00EE0149" w:rsidRPr="008E793E">
        <w:rPr>
          <w:rFonts w:ascii="Times New Roman" w:hAnsi="Times New Roman"/>
          <w:sz w:val="28"/>
          <w:szCs w:val="28"/>
        </w:rPr>
        <w:t>«</w:t>
      </w:r>
      <w:r w:rsidR="00D537CC" w:rsidRPr="008E793E">
        <w:rPr>
          <w:rFonts w:ascii="Times New Roman" w:hAnsi="Times New Roman"/>
          <w:sz w:val="28"/>
          <w:szCs w:val="28"/>
        </w:rPr>
        <w:t>Мы заставим их</w:t>
      </w:r>
      <w:r w:rsidR="004819D7" w:rsidRPr="008E793E">
        <w:rPr>
          <w:rFonts w:ascii="Times New Roman" w:hAnsi="Times New Roman"/>
          <w:sz w:val="28"/>
          <w:szCs w:val="28"/>
        </w:rPr>
        <w:t xml:space="preserve"> (жителей остальных провинций. – С.Д.)</w:t>
      </w:r>
      <w:r w:rsidR="00412FCE" w:rsidRPr="008E793E">
        <w:rPr>
          <w:rFonts w:ascii="Times New Roman" w:hAnsi="Times New Roman"/>
          <w:sz w:val="28"/>
          <w:szCs w:val="28"/>
        </w:rPr>
        <w:t xml:space="preserve"> как следует померзнуть</w:t>
      </w:r>
      <w:r w:rsidR="00CC3A7D" w:rsidRPr="008E793E">
        <w:rPr>
          <w:rFonts w:ascii="Times New Roman" w:hAnsi="Times New Roman"/>
          <w:sz w:val="28"/>
          <w:szCs w:val="28"/>
        </w:rPr>
        <w:t xml:space="preserve"> в</w:t>
      </w:r>
      <w:r w:rsidR="00D537CC" w:rsidRPr="008E793E">
        <w:rPr>
          <w:rFonts w:ascii="Times New Roman" w:hAnsi="Times New Roman"/>
          <w:sz w:val="28"/>
          <w:szCs w:val="28"/>
        </w:rPr>
        <w:t xml:space="preserve"> </w:t>
      </w:r>
      <w:r w:rsidR="00412FCE" w:rsidRPr="008E793E">
        <w:rPr>
          <w:rFonts w:ascii="Times New Roman" w:hAnsi="Times New Roman"/>
          <w:sz w:val="28"/>
          <w:szCs w:val="28"/>
        </w:rPr>
        <w:t xml:space="preserve">темноте». </w:t>
      </w:r>
      <w:r w:rsidR="00EE0149" w:rsidRPr="008E793E">
        <w:rPr>
          <w:rFonts w:ascii="Times New Roman" w:hAnsi="Times New Roman"/>
          <w:sz w:val="28"/>
          <w:szCs w:val="28"/>
        </w:rPr>
        <w:t>Между тем в</w:t>
      </w:r>
      <w:r w:rsidR="00D537CC" w:rsidRPr="008E793E">
        <w:rPr>
          <w:rFonts w:ascii="Times New Roman" w:hAnsi="Times New Roman"/>
          <w:sz w:val="28"/>
          <w:szCs w:val="28"/>
        </w:rPr>
        <w:t xml:space="preserve"> </w:t>
      </w:r>
      <w:r w:rsidR="00307365" w:rsidRPr="008E793E">
        <w:rPr>
          <w:rFonts w:ascii="Times New Roman" w:hAnsi="Times New Roman"/>
          <w:sz w:val="28"/>
          <w:szCs w:val="28"/>
        </w:rPr>
        <w:t>шести</w:t>
      </w:r>
      <w:r w:rsidR="00EE0149" w:rsidRPr="008E793E">
        <w:rPr>
          <w:rFonts w:ascii="Times New Roman" w:hAnsi="Times New Roman"/>
          <w:sz w:val="28"/>
          <w:szCs w:val="28"/>
        </w:rPr>
        <w:t xml:space="preserve"> провинциях </w:t>
      </w:r>
      <w:r w:rsidR="00412FCE" w:rsidRPr="008E793E">
        <w:rPr>
          <w:rFonts w:ascii="Times New Roman" w:hAnsi="Times New Roman"/>
          <w:sz w:val="28"/>
          <w:szCs w:val="28"/>
        </w:rPr>
        <w:t xml:space="preserve">Центральной </w:t>
      </w:r>
      <w:r w:rsidR="00D537CC" w:rsidRPr="008E793E">
        <w:rPr>
          <w:rFonts w:ascii="Times New Roman" w:hAnsi="Times New Roman"/>
          <w:sz w:val="28"/>
          <w:szCs w:val="28"/>
        </w:rPr>
        <w:t xml:space="preserve">и Восточной </w:t>
      </w:r>
      <w:r w:rsidR="00412FCE" w:rsidRPr="008E793E">
        <w:rPr>
          <w:rFonts w:ascii="Times New Roman" w:hAnsi="Times New Roman"/>
          <w:sz w:val="28"/>
          <w:szCs w:val="28"/>
        </w:rPr>
        <w:t>Канады премьеров Ал</w:t>
      </w:r>
      <w:r w:rsidRPr="008E793E">
        <w:rPr>
          <w:rFonts w:ascii="Times New Roman" w:hAnsi="Times New Roman"/>
          <w:sz w:val="28"/>
          <w:szCs w:val="28"/>
        </w:rPr>
        <w:t>ьберты и Саскачевана сравнивали</w:t>
      </w:r>
      <w:r w:rsidR="00412FCE" w:rsidRPr="008E793E">
        <w:rPr>
          <w:rFonts w:ascii="Times New Roman" w:hAnsi="Times New Roman"/>
          <w:sz w:val="28"/>
          <w:szCs w:val="28"/>
        </w:rPr>
        <w:t xml:space="preserve"> с корыстными ближневосточными шейхами.</w:t>
      </w:r>
      <w:r w:rsidR="00071566" w:rsidRPr="008E793E">
        <w:rPr>
          <w:rFonts w:ascii="Times New Roman" w:hAnsi="Times New Roman"/>
          <w:sz w:val="28"/>
          <w:szCs w:val="28"/>
        </w:rPr>
        <w:t xml:space="preserve"> За Альбертой </w:t>
      </w:r>
      <w:r w:rsidR="004819D7" w:rsidRPr="008E793E">
        <w:rPr>
          <w:rFonts w:ascii="Times New Roman" w:hAnsi="Times New Roman"/>
          <w:sz w:val="28"/>
          <w:szCs w:val="28"/>
        </w:rPr>
        <w:t xml:space="preserve">с тех пор </w:t>
      </w:r>
      <w:r w:rsidR="00071566" w:rsidRPr="008E793E">
        <w:rPr>
          <w:rFonts w:ascii="Times New Roman" w:hAnsi="Times New Roman"/>
          <w:sz w:val="28"/>
          <w:szCs w:val="28"/>
        </w:rPr>
        <w:t xml:space="preserve">утвердилось прозвище </w:t>
      </w:r>
      <w:r w:rsidR="0017233A" w:rsidRPr="008E793E">
        <w:rPr>
          <w:rFonts w:ascii="Times New Roman" w:hAnsi="Times New Roman"/>
          <w:sz w:val="28"/>
          <w:szCs w:val="28"/>
        </w:rPr>
        <w:t xml:space="preserve"> </w:t>
      </w:r>
      <w:r w:rsidR="00071566" w:rsidRPr="008E793E">
        <w:rPr>
          <w:rFonts w:ascii="Times New Roman" w:hAnsi="Times New Roman"/>
          <w:sz w:val="28"/>
          <w:szCs w:val="28"/>
        </w:rPr>
        <w:t>«троянского коня федерации».</w:t>
      </w:r>
    </w:p>
    <w:p w:rsidR="00D537CC" w:rsidRPr="008E793E" w:rsidRDefault="00CC3A7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307365" w:rsidRPr="008E793E">
        <w:rPr>
          <w:rFonts w:ascii="Times New Roman" w:hAnsi="Times New Roman"/>
          <w:sz w:val="28"/>
          <w:szCs w:val="28"/>
        </w:rPr>
        <w:t xml:space="preserve"> </w:t>
      </w:r>
      <w:r w:rsidR="0095150A" w:rsidRPr="008E793E">
        <w:rPr>
          <w:rFonts w:ascii="Times New Roman" w:hAnsi="Times New Roman"/>
          <w:sz w:val="28"/>
          <w:szCs w:val="28"/>
        </w:rPr>
        <w:t xml:space="preserve">  </w:t>
      </w:r>
      <w:r w:rsidR="00B12ACD" w:rsidRPr="008E793E">
        <w:rPr>
          <w:rFonts w:ascii="Times New Roman" w:hAnsi="Times New Roman"/>
          <w:sz w:val="28"/>
          <w:szCs w:val="28"/>
        </w:rPr>
        <w:t xml:space="preserve">  </w:t>
      </w:r>
      <w:r w:rsidR="004A4610" w:rsidRPr="008E793E">
        <w:rPr>
          <w:rFonts w:ascii="Times New Roman" w:hAnsi="Times New Roman"/>
          <w:sz w:val="28"/>
          <w:szCs w:val="28"/>
        </w:rPr>
        <w:t>Тем не менее консенсус был достигнут, причем гибкость проявили обе стороны.</w:t>
      </w:r>
      <w:r w:rsidR="006344C6" w:rsidRPr="008E793E">
        <w:rPr>
          <w:rFonts w:ascii="Times New Roman" w:hAnsi="Times New Roman"/>
          <w:sz w:val="28"/>
          <w:szCs w:val="28"/>
        </w:rPr>
        <w:t xml:space="preserve"> Отказавшись от продолжения односторонних действий, федеральный кабинет уступил западным провинциям в в</w:t>
      </w:r>
      <w:r w:rsidR="0046153A" w:rsidRPr="008E793E">
        <w:rPr>
          <w:rFonts w:ascii="Times New Roman" w:hAnsi="Times New Roman"/>
          <w:sz w:val="28"/>
          <w:szCs w:val="28"/>
        </w:rPr>
        <w:t>опросе об использовании</w:t>
      </w:r>
      <w:r w:rsidR="006344C6" w:rsidRPr="008E793E">
        <w:rPr>
          <w:rFonts w:ascii="Times New Roman" w:hAnsi="Times New Roman"/>
          <w:sz w:val="28"/>
          <w:szCs w:val="28"/>
        </w:rPr>
        <w:t xml:space="preserve"> ф</w:t>
      </w:r>
      <w:r w:rsidR="00D537CC" w:rsidRPr="008E793E">
        <w:rPr>
          <w:rFonts w:ascii="Times New Roman" w:hAnsi="Times New Roman"/>
          <w:sz w:val="28"/>
          <w:szCs w:val="28"/>
        </w:rPr>
        <w:t>едеральной экспортной пошлины. Б</w:t>
      </w:r>
      <w:r w:rsidR="006344C6" w:rsidRPr="008E793E">
        <w:rPr>
          <w:rFonts w:ascii="Times New Roman" w:hAnsi="Times New Roman"/>
          <w:sz w:val="28"/>
          <w:szCs w:val="28"/>
        </w:rPr>
        <w:t>ыло объявлено, что он</w:t>
      </w:r>
      <w:r w:rsidR="0046153A" w:rsidRPr="008E793E">
        <w:rPr>
          <w:rFonts w:ascii="Times New Roman" w:hAnsi="Times New Roman"/>
          <w:sz w:val="28"/>
          <w:szCs w:val="28"/>
        </w:rPr>
        <w:t>а будет переадресована</w:t>
      </w:r>
      <w:r w:rsidR="006344C6" w:rsidRPr="008E793E">
        <w:rPr>
          <w:rFonts w:ascii="Times New Roman" w:hAnsi="Times New Roman"/>
          <w:sz w:val="28"/>
          <w:szCs w:val="28"/>
        </w:rPr>
        <w:t xml:space="preserve"> на с</w:t>
      </w:r>
      <w:r w:rsidR="0046153A" w:rsidRPr="008E793E">
        <w:rPr>
          <w:rFonts w:ascii="Times New Roman" w:hAnsi="Times New Roman"/>
          <w:sz w:val="28"/>
          <w:szCs w:val="28"/>
        </w:rPr>
        <w:t>убсидирование перерабатывающего</w:t>
      </w:r>
      <w:r w:rsidR="006344C6" w:rsidRPr="008E793E">
        <w:rPr>
          <w:rFonts w:ascii="Times New Roman" w:hAnsi="Times New Roman"/>
          <w:sz w:val="28"/>
          <w:szCs w:val="28"/>
        </w:rPr>
        <w:t xml:space="preserve"> сектора экономики данных про</w:t>
      </w:r>
      <w:r w:rsidR="004A4610" w:rsidRPr="008E793E">
        <w:rPr>
          <w:rFonts w:ascii="Times New Roman" w:hAnsi="Times New Roman"/>
          <w:sz w:val="28"/>
          <w:szCs w:val="28"/>
        </w:rPr>
        <w:t>винций. Федеральный центр также</w:t>
      </w:r>
      <w:r w:rsidR="00EE016F" w:rsidRPr="008E793E">
        <w:rPr>
          <w:rFonts w:ascii="Times New Roman" w:hAnsi="Times New Roman"/>
          <w:sz w:val="28"/>
          <w:szCs w:val="28"/>
        </w:rPr>
        <w:t xml:space="preserve"> </w:t>
      </w:r>
      <w:r w:rsidR="0066294B" w:rsidRPr="008E793E">
        <w:rPr>
          <w:rFonts w:ascii="Times New Roman" w:hAnsi="Times New Roman"/>
          <w:sz w:val="28"/>
          <w:szCs w:val="28"/>
        </w:rPr>
        <w:t>согласился установить</w:t>
      </w:r>
      <w:r w:rsidR="00EE016F" w:rsidRPr="008E793E">
        <w:rPr>
          <w:rFonts w:ascii="Times New Roman" w:hAnsi="Times New Roman"/>
          <w:sz w:val="28"/>
          <w:szCs w:val="28"/>
        </w:rPr>
        <w:t xml:space="preserve"> </w:t>
      </w:r>
      <w:r w:rsidR="0066294B" w:rsidRPr="008E793E">
        <w:rPr>
          <w:rFonts w:ascii="Times New Roman" w:hAnsi="Times New Roman"/>
          <w:sz w:val="28"/>
          <w:szCs w:val="28"/>
        </w:rPr>
        <w:t>единые</w:t>
      </w:r>
      <w:r w:rsidR="00C462F7" w:rsidRPr="008E793E">
        <w:rPr>
          <w:rFonts w:ascii="Times New Roman" w:hAnsi="Times New Roman"/>
          <w:sz w:val="28"/>
          <w:szCs w:val="28"/>
        </w:rPr>
        <w:t xml:space="preserve"> цены на нефть и газ в масштабе</w:t>
      </w:r>
      <w:r w:rsidR="00EE016F" w:rsidRPr="008E793E">
        <w:rPr>
          <w:rFonts w:ascii="Times New Roman" w:hAnsi="Times New Roman"/>
          <w:sz w:val="28"/>
          <w:szCs w:val="28"/>
        </w:rPr>
        <w:t xml:space="preserve"> </w:t>
      </w:r>
      <w:r w:rsidR="004A4610" w:rsidRPr="008E793E">
        <w:rPr>
          <w:rFonts w:ascii="Times New Roman" w:hAnsi="Times New Roman"/>
          <w:sz w:val="28"/>
          <w:szCs w:val="28"/>
        </w:rPr>
        <w:t>доминиона,</w:t>
      </w:r>
      <w:r w:rsidR="00EE016F" w:rsidRPr="008E793E">
        <w:rPr>
          <w:rFonts w:ascii="Times New Roman" w:hAnsi="Times New Roman"/>
          <w:sz w:val="28"/>
          <w:szCs w:val="28"/>
        </w:rPr>
        <w:t xml:space="preserve"> </w:t>
      </w:r>
      <w:r w:rsidR="006344C6" w:rsidRPr="008E793E">
        <w:rPr>
          <w:rFonts w:ascii="Times New Roman" w:hAnsi="Times New Roman"/>
          <w:sz w:val="28"/>
          <w:szCs w:val="28"/>
        </w:rPr>
        <w:t>о</w:t>
      </w:r>
      <w:r w:rsidR="00EE016F" w:rsidRPr="008E793E">
        <w:rPr>
          <w:rFonts w:ascii="Times New Roman" w:hAnsi="Times New Roman"/>
          <w:sz w:val="28"/>
          <w:szCs w:val="28"/>
        </w:rPr>
        <w:t>тмени</w:t>
      </w:r>
      <w:r w:rsidR="004A4610" w:rsidRPr="008E793E">
        <w:rPr>
          <w:rFonts w:ascii="Times New Roman" w:hAnsi="Times New Roman"/>
          <w:sz w:val="28"/>
          <w:szCs w:val="28"/>
        </w:rPr>
        <w:t>в таким образом невыгодную Альберте и Саскачевану</w:t>
      </w:r>
      <w:r w:rsidR="00610366" w:rsidRPr="008E793E">
        <w:rPr>
          <w:rFonts w:ascii="Times New Roman" w:hAnsi="Times New Roman"/>
          <w:sz w:val="28"/>
          <w:szCs w:val="28"/>
        </w:rPr>
        <w:t xml:space="preserve">  норму о</w:t>
      </w:r>
      <w:r w:rsidR="00EE016F" w:rsidRPr="008E793E">
        <w:rPr>
          <w:rFonts w:ascii="Times New Roman" w:hAnsi="Times New Roman"/>
          <w:sz w:val="28"/>
          <w:szCs w:val="28"/>
        </w:rPr>
        <w:t xml:space="preserve"> заниж</w:t>
      </w:r>
      <w:r w:rsidR="00610366" w:rsidRPr="008E793E">
        <w:rPr>
          <w:rFonts w:ascii="Times New Roman" w:hAnsi="Times New Roman"/>
          <w:sz w:val="28"/>
          <w:szCs w:val="28"/>
        </w:rPr>
        <w:t>ении цен</w:t>
      </w:r>
      <w:r w:rsidR="006344C6" w:rsidRPr="008E793E">
        <w:rPr>
          <w:rFonts w:ascii="Times New Roman" w:hAnsi="Times New Roman"/>
          <w:sz w:val="28"/>
          <w:szCs w:val="28"/>
        </w:rPr>
        <w:t xml:space="preserve"> на территории</w:t>
      </w:r>
      <w:r w:rsidR="00EE016F" w:rsidRPr="008E793E">
        <w:rPr>
          <w:rFonts w:ascii="Times New Roman" w:hAnsi="Times New Roman"/>
          <w:sz w:val="28"/>
          <w:szCs w:val="28"/>
        </w:rPr>
        <w:t xml:space="preserve"> западных провинций</w:t>
      </w:r>
      <w:r w:rsidR="004A4610" w:rsidRPr="008E793E">
        <w:rPr>
          <w:rFonts w:ascii="Times New Roman" w:hAnsi="Times New Roman"/>
          <w:sz w:val="28"/>
          <w:szCs w:val="28"/>
        </w:rPr>
        <w:t>.</w:t>
      </w:r>
      <w:r w:rsidR="006344C6" w:rsidRPr="008E793E">
        <w:rPr>
          <w:rFonts w:ascii="Times New Roman" w:hAnsi="Times New Roman"/>
          <w:sz w:val="28"/>
          <w:szCs w:val="28"/>
        </w:rPr>
        <w:t xml:space="preserve"> </w:t>
      </w:r>
      <w:r w:rsidR="00EE016F" w:rsidRPr="008E793E">
        <w:rPr>
          <w:rFonts w:ascii="Times New Roman" w:hAnsi="Times New Roman"/>
          <w:sz w:val="28"/>
          <w:szCs w:val="28"/>
        </w:rPr>
        <w:t>Центр и субъекты федерации согласовали</w:t>
      </w:r>
      <w:r w:rsidR="00D537CC" w:rsidRPr="008E793E">
        <w:rPr>
          <w:rFonts w:ascii="Times New Roman" w:hAnsi="Times New Roman"/>
          <w:sz w:val="28"/>
          <w:szCs w:val="28"/>
        </w:rPr>
        <w:t xml:space="preserve"> </w:t>
      </w:r>
      <w:r w:rsidR="00EE016F" w:rsidRPr="008E793E">
        <w:rPr>
          <w:rFonts w:ascii="Times New Roman" w:hAnsi="Times New Roman"/>
          <w:sz w:val="28"/>
          <w:szCs w:val="28"/>
        </w:rPr>
        <w:t xml:space="preserve"> процедуру</w:t>
      </w:r>
      <w:r w:rsidR="00D537CC" w:rsidRPr="008E793E">
        <w:rPr>
          <w:rFonts w:ascii="Times New Roman" w:hAnsi="Times New Roman"/>
          <w:sz w:val="28"/>
          <w:szCs w:val="28"/>
        </w:rPr>
        <w:t xml:space="preserve"> </w:t>
      </w:r>
      <w:r w:rsidR="00EE016F" w:rsidRPr="008E793E">
        <w:rPr>
          <w:rFonts w:ascii="Times New Roman" w:hAnsi="Times New Roman"/>
          <w:sz w:val="28"/>
          <w:szCs w:val="28"/>
        </w:rPr>
        <w:t xml:space="preserve"> и</w:t>
      </w:r>
      <w:r w:rsidR="00D537CC" w:rsidRPr="008E793E">
        <w:rPr>
          <w:rFonts w:ascii="Times New Roman" w:hAnsi="Times New Roman"/>
          <w:sz w:val="28"/>
          <w:szCs w:val="28"/>
        </w:rPr>
        <w:t xml:space="preserve"> </w:t>
      </w:r>
      <w:r w:rsidR="00EE016F" w:rsidRPr="008E793E">
        <w:rPr>
          <w:rFonts w:ascii="Times New Roman" w:hAnsi="Times New Roman"/>
          <w:sz w:val="28"/>
          <w:szCs w:val="28"/>
        </w:rPr>
        <w:t xml:space="preserve"> динамику регулирования цен на неф</w:t>
      </w:r>
      <w:r w:rsidR="00D6499C" w:rsidRPr="008E793E">
        <w:rPr>
          <w:rFonts w:ascii="Times New Roman" w:hAnsi="Times New Roman"/>
          <w:sz w:val="28"/>
          <w:szCs w:val="28"/>
        </w:rPr>
        <w:t>тепродукты. Было установле</w:t>
      </w:r>
      <w:r w:rsidR="00EE016F" w:rsidRPr="008E793E">
        <w:rPr>
          <w:rFonts w:ascii="Times New Roman" w:hAnsi="Times New Roman"/>
          <w:sz w:val="28"/>
          <w:szCs w:val="28"/>
        </w:rPr>
        <w:t>но, что их будут авт</w:t>
      </w:r>
      <w:r w:rsidR="00D6499C" w:rsidRPr="008E793E">
        <w:rPr>
          <w:rFonts w:ascii="Times New Roman" w:hAnsi="Times New Roman"/>
          <w:sz w:val="28"/>
          <w:szCs w:val="28"/>
        </w:rPr>
        <w:t>оматически повышать не реже</w:t>
      </w:r>
      <w:r w:rsidR="00CB2E08" w:rsidRPr="008E793E">
        <w:rPr>
          <w:rFonts w:ascii="Times New Roman" w:hAnsi="Times New Roman"/>
          <w:sz w:val="28"/>
          <w:szCs w:val="28"/>
        </w:rPr>
        <w:t xml:space="preserve"> чем</w:t>
      </w:r>
      <w:r w:rsidR="00B12ACD" w:rsidRPr="008E793E">
        <w:rPr>
          <w:rFonts w:ascii="Times New Roman" w:hAnsi="Times New Roman"/>
          <w:sz w:val="28"/>
          <w:szCs w:val="28"/>
        </w:rPr>
        <w:t xml:space="preserve"> раз в 18 месяцев</w:t>
      </w:r>
      <w:r w:rsidR="00C462F7" w:rsidRPr="008E793E">
        <w:rPr>
          <w:rFonts w:ascii="Times New Roman" w:hAnsi="Times New Roman"/>
          <w:sz w:val="28"/>
          <w:szCs w:val="28"/>
        </w:rPr>
        <w:t>, если о повышении не ходатайствуют провинции, и не реж</w:t>
      </w:r>
      <w:r w:rsidR="00EE016F" w:rsidRPr="008E793E">
        <w:rPr>
          <w:rFonts w:ascii="Times New Roman" w:hAnsi="Times New Roman"/>
          <w:sz w:val="28"/>
          <w:szCs w:val="28"/>
        </w:rPr>
        <w:t>е раза в 12 меся</w:t>
      </w:r>
      <w:r w:rsidR="00307365" w:rsidRPr="008E793E">
        <w:rPr>
          <w:rFonts w:ascii="Times New Roman" w:hAnsi="Times New Roman"/>
          <w:sz w:val="28"/>
          <w:szCs w:val="28"/>
        </w:rPr>
        <w:t>цев – по ходатайству провинций,</w:t>
      </w:r>
      <w:r w:rsidR="00790A83" w:rsidRPr="008E793E">
        <w:rPr>
          <w:rFonts w:ascii="Times New Roman" w:hAnsi="Times New Roman"/>
          <w:sz w:val="28"/>
          <w:szCs w:val="28"/>
        </w:rPr>
        <w:t xml:space="preserve"> </w:t>
      </w:r>
      <w:r w:rsidR="0046153A" w:rsidRPr="008E793E">
        <w:rPr>
          <w:rFonts w:ascii="Times New Roman" w:hAnsi="Times New Roman"/>
          <w:sz w:val="28"/>
          <w:szCs w:val="28"/>
        </w:rPr>
        <w:t>но</w:t>
      </w:r>
      <w:r w:rsidR="00307365" w:rsidRPr="008E793E">
        <w:rPr>
          <w:rFonts w:ascii="Times New Roman" w:hAnsi="Times New Roman"/>
          <w:sz w:val="28"/>
          <w:szCs w:val="28"/>
        </w:rPr>
        <w:t xml:space="preserve"> во всяком случае</w:t>
      </w:r>
      <w:r w:rsidR="00790A83" w:rsidRPr="008E793E">
        <w:rPr>
          <w:rFonts w:ascii="Times New Roman" w:hAnsi="Times New Roman"/>
          <w:sz w:val="28"/>
          <w:szCs w:val="28"/>
        </w:rPr>
        <w:t xml:space="preserve"> не столь </w:t>
      </w:r>
      <w:r w:rsidR="00EE016F" w:rsidRPr="008E793E">
        <w:rPr>
          <w:rFonts w:ascii="Times New Roman" w:hAnsi="Times New Roman"/>
          <w:sz w:val="28"/>
          <w:szCs w:val="28"/>
        </w:rPr>
        <w:t>быст</w:t>
      </w:r>
      <w:r w:rsidR="00790A83" w:rsidRPr="008E793E">
        <w:rPr>
          <w:rFonts w:ascii="Times New Roman" w:hAnsi="Times New Roman"/>
          <w:sz w:val="28"/>
          <w:szCs w:val="28"/>
        </w:rPr>
        <w:t>рыми темпа</w:t>
      </w:r>
      <w:r w:rsidR="00D6499C" w:rsidRPr="008E793E">
        <w:rPr>
          <w:rFonts w:ascii="Times New Roman" w:hAnsi="Times New Roman"/>
          <w:sz w:val="28"/>
          <w:szCs w:val="28"/>
        </w:rPr>
        <w:t>ми, как</w:t>
      </w:r>
      <w:r w:rsidR="00790A83" w:rsidRPr="008E793E">
        <w:rPr>
          <w:rFonts w:ascii="Times New Roman" w:hAnsi="Times New Roman"/>
          <w:sz w:val="28"/>
          <w:szCs w:val="28"/>
        </w:rPr>
        <w:t xml:space="preserve"> мировые цены.</w:t>
      </w:r>
      <w:r w:rsidR="00CB2E08" w:rsidRPr="008E793E">
        <w:rPr>
          <w:rStyle w:val="a6"/>
          <w:rFonts w:ascii="Times New Roman" w:hAnsi="Times New Roman"/>
          <w:sz w:val="28"/>
          <w:szCs w:val="28"/>
        </w:rPr>
        <w:footnoteReference w:id="307"/>
      </w:r>
      <w:r w:rsidR="004A4610" w:rsidRPr="008E793E">
        <w:rPr>
          <w:rFonts w:ascii="Times New Roman" w:hAnsi="Times New Roman"/>
          <w:sz w:val="28"/>
          <w:szCs w:val="28"/>
        </w:rPr>
        <w:t xml:space="preserve"> Тем самым</w:t>
      </w:r>
      <w:r w:rsidR="00FF70FA" w:rsidRPr="008E793E">
        <w:rPr>
          <w:rFonts w:ascii="Times New Roman" w:hAnsi="Times New Roman"/>
          <w:sz w:val="28"/>
          <w:szCs w:val="28"/>
        </w:rPr>
        <w:t xml:space="preserve"> </w:t>
      </w:r>
      <w:r w:rsidR="00EE016F" w:rsidRPr="008E793E">
        <w:rPr>
          <w:rFonts w:ascii="Times New Roman" w:hAnsi="Times New Roman"/>
          <w:sz w:val="28"/>
          <w:szCs w:val="28"/>
        </w:rPr>
        <w:t>правительства</w:t>
      </w:r>
      <w:r w:rsidR="00CB2E08" w:rsidRPr="008E793E">
        <w:rPr>
          <w:rFonts w:ascii="Times New Roman" w:hAnsi="Times New Roman"/>
          <w:sz w:val="28"/>
          <w:szCs w:val="28"/>
        </w:rPr>
        <w:t xml:space="preserve"> группы </w:t>
      </w:r>
      <w:r w:rsidR="00FF4A50" w:rsidRPr="008E793E">
        <w:rPr>
          <w:rFonts w:ascii="Times New Roman" w:hAnsi="Times New Roman"/>
          <w:sz w:val="28"/>
          <w:szCs w:val="28"/>
        </w:rPr>
        <w:t>ресуp</w:t>
      </w:r>
      <w:r w:rsidR="0087507D" w:rsidRPr="008E793E">
        <w:rPr>
          <w:rFonts w:ascii="Times New Roman" w:hAnsi="Times New Roman"/>
          <w:sz w:val="28"/>
          <w:szCs w:val="28"/>
        </w:rPr>
        <w:t>сны</w:t>
      </w:r>
      <w:r w:rsidR="00CB2E08" w:rsidRPr="008E793E">
        <w:rPr>
          <w:rFonts w:ascii="Times New Roman" w:hAnsi="Times New Roman"/>
          <w:sz w:val="28"/>
          <w:szCs w:val="28"/>
        </w:rPr>
        <w:t>х провинций</w:t>
      </w:r>
      <w:r w:rsidR="00677B7D" w:rsidRPr="008E793E">
        <w:rPr>
          <w:rFonts w:ascii="Times New Roman" w:hAnsi="Times New Roman"/>
          <w:sz w:val="28"/>
          <w:szCs w:val="28"/>
        </w:rPr>
        <w:t xml:space="preserve"> серьезно уступили Оттаве</w:t>
      </w:r>
      <w:r w:rsidR="00D6499C" w:rsidRPr="008E793E">
        <w:rPr>
          <w:rFonts w:ascii="Times New Roman" w:hAnsi="Times New Roman"/>
          <w:sz w:val="28"/>
          <w:szCs w:val="28"/>
        </w:rPr>
        <w:t xml:space="preserve"> и</w:t>
      </w:r>
      <w:r w:rsidR="00FF4A50" w:rsidRPr="008E793E">
        <w:rPr>
          <w:rFonts w:ascii="Times New Roman" w:hAnsi="Times New Roman"/>
          <w:sz w:val="28"/>
          <w:szCs w:val="28"/>
        </w:rPr>
        <w:t xml:space="preserve"> поддержавшим ее</w:t>
      </w:r>
      <w:r w:rsidR="00D6499C" w:rsidRPr="008E793E">
        <w:rPr>
          <w:rFonts w:ascii="Times New Roman" w:hAnsi="Times New Roman"/>
          <w:sz w:val="28"/>
          <w:szCs w:val="28"/>
        </w:rPr>
        <w:t xml:space="preserve"> центральным провинциям</w:t>
      </w:r>
      <w:r w:rsidR="00677B7D" w:rsidRPr="008E793E">
        <w:rPr>
          <w:rFonts w:ascii="Times New Roman" w:hAnsi="Times New Roman"/>
          <w:sz w:val="28"/>
          <w:szCs w:val="28"/>
        </w:rPr>
        <w:t>.</w:t>
      </w:r>
      <w:r w:rsidR="00D6499C" w:rsidRPr="008E793E">
        <w:rPr>
          <w:rFonts w:ascii="Times New Roman" w:hAnsi="Times New Roman"/>
          <w:sz w:val="28"/>
          <w:szCs w:val="28"/>
        </w:rPr>
        <w:t xml:space="preserve"> </w:t>
      </w:r>
      <w:r w:rsidR="0087507D" w:rsidRPr="008E793E">
        <w:rPr>
          <w:rFonts w:ascii="Times New Roman" w:hAnsi="Times New Roman"/>
          <w:sz w:val="28"/>
          <w:szCs w:val="28"/>
        </w:rPr>
        <w:t>Всецело в</w:t>
      </w:r>
      <w:r w:rsidR="00FF4A50" w:rsidRPr="008E793E">
        <w:rPr>
          <w:rFonts w:ascii="Times New Roman" w:hAnsi="Times New Roman"/>
          <w:sz w:val="28"/>
          <w:szCs w:val="28"/>
        </w:rPr>
        <w:t>оспользовавши</w:t>
      </w:r>
      <w:r w:rsidR="00354A51" w:rsidRPr="008E793E">
        <w:rPr>
          <w:rFonts w:ascii="Times New Roman" w:hAnsi="Times New Roman"/>
          <w:sz w:val="28"/>
          <w:szCs w:val="28"/>
        </w:rPr>
        <w:t>сь разнородностью  экономических</w:t>
      </w:r>
      <w:r w:rsidR="00FF4A50" w:rsidRPr="008E793E">
        <w:rPr>
          <w:rFonts w:ascii="Times New Roman" w:hAnsi="Times New Roman"/>
          <w:sz w:val="28"/>
          <w:szCs w:val="28"/>
        </w:rPr>
        <w:t xml:space="preserve"> интересов</w:t>
      </w:r>
      <w:r w:rsidR="00354A51" w:rsidRPr="008E793E">
        <w:rPr>
          <w:rFonts w:ascii="Times New Roman" w:hAnsi="Times New Roman"/>
          <w:sz w:val="28"/>
          <w:szCs w:val="28"/>
        </w:rPr>
        <w:t xml:space="preserve"> субъектов</w:t>
      </w:r>
      <w:r w:rsidR="00FF4A50" w:rsidRPr="008E793E">
        <w:rPr>
          <w:rFonts w:ascii="Times New Roman" w:hAnsi="Times New Roman"/>
          <w:sz w:val="28"/>
          <w:szCs w:val="28"/>
        </w:rPr>
        <w:t>, центр добился необходимого</w:t>
      </w:r>
      <w:r w:rsidR="00BC743F" w:rsidRPr="008E793E">
        <w:rPr>
          <w:rFonts w:ascii="Times New Roman" w:hAnsi="Times New Roman"/>
          <w:sz w:val="28"/>
          <w:szCs w:val="28"/>
        </w:rPr>
        <w:t xml:space="preserve"> ему</w:t>
      </w:r>
      <w:r w:rsidR="00677B7D" w:rsidRPr="008E793E">
        <w:rPr>
          <w:rFonts w:ascii="Times New Roman" w:hAnsi="Times New Roman"/>
          <w:sz w:val="28"/>
          <w:szCs w:val="28"/>
        </w:rPr>
        <w:t xml:space="preserve"> </w:t>
      </w:r>
      <w:r w:rsidR="00FF4A50" w:rsidRPr="008E793E">
        <w:rPr>
          <w:rFonts w:ascii="Times New Roman" w:hAnsi="Times New Roman"/>
          <w:sz w:val="28"/>
          <w:szCs w:val="28"/>
        </w:rPr>
        <w:t>провинциального согласия</w:t>
      </w:r>
      <w:r w:rsidR="00CB2E08" w:rsidRPr="008E793E">
        <w:rPr>
          <w:rFonts w:ascii="Times New Roman" w:hAnsi="Times New Roman"/>
          <w:sz w:val="28"/>
          <w:szCs w:val="28"/>
        </w:rPr>
        <w:t xml:space="preserve"> на</w:t>
      </w:r>
      <w:r w:rsidR="00FF70FA" w:rsidRPr="008E793E">
        <w:rPr>
          <w:rFonts w:ascii="Times New Roman" w:hAnsi="Times New Roman"/>
          <w:sz w:val="28"/>
          <w:szCs w:val="28"/>
        </w:rPr>
        <w:t xml:space="preserve"> </w:t>
      </w:r>
      <w:r w:rsidR="00EE016F" w:rsidRPr="008E793E">
        <w:rPr>
          <w:rFonts w:ascii="Times New Roman" w:hAnsi="Times New Roman"/>
          <w:sz w:val="28"/>
          <w:szCs w:val="28"/>
        </w:rPr>
        <w:t>превращение федерального контроля над нефтяными ценами</w:t>
      </w:r>
      <w:r w:rsidR="00677B7D" w:rsidRPr="008E793E">
        <w:rPr>
          <w:rFonts w:ascii="Times New Roman" w:hAnsi="Times New Roman"/>
          <w:sz w:val="28"/>
          <w:szCs w:val="28"/>
        </w:rPr>
        <w:t xml:space="preserve"> из</w:t>
      </w:r>
      <w:r w:rsidR="0097454E" w:rsidRPr="008E793E">
        <w:rPr>
          <w:rFonts w:ascii="Times New Roman" w:hAnsi="Times New Roman"/>
          <w:sz w:val="28"/>
          <w:szCs w:val="28"/>
        </w:rPr>
        <w:t xml:space="preserve"> кратковремен</w:t>
      </w:r>
      <w:r w:rsidR="00FF70FA" w:rsidRPr="008E793E">
        <w:rPr>
          <w:rFonts w:ascii="Times New Roman" w:hAnsi="Times New Roman"/>
          <w:sz w:val="28"/>
          <w:szCs w:val="28"/>
        </w:rPr>
        <w:t>ного</w:t>
      </w:r>
      <w:r w:rsidR="0046153A" w:rsidRPr="008E793E">
        <w:rPr>
          <w:rFonts w:ascii="Times New Roman" w:hAnsi="Times New Roman"/>
          <w:sz w:val="28"/>
          <w:szCs w:val="28"/>
        </w:rPr>
        <w:t xml:space="preserve"> </w:t>
      </w:r>
      <w:r w:rsidR="00FF4A50" w:rsidRPr="008E793E">
        <w:rPr>
          <w:rFonts w:ascii="Times New Roman" w:hAnsi="Times New Roman"/>
          <w:sz w:val="28"/>
          <w:szCs w:val="28"/>
        </w:rPr>
        <w:t xml:space="preserve">антикризисного </w:t>
      </w:r>
      <w:r w:rsidR="00FF70FA" w:rsidRPr="008E793E">
        <w:rPr>
          <w:rFonts w:ascii="Times New Roman" w:hAnsi="Times New Roman"/>
          <w:sz w:val="28"/>
          <w:szCs w:val="28"/>
        </w:rPr>
        <w:t>мероприятия</w:t>
      </w:r>
      <w:r w:rsidR="00790A83" w:rsidRPr="008E793E">
        <w:rPr>
          <w:rFonts w:ascii="Times New Roman" w:hAnsi="Times New Roman"/>
          <w:sz w:val="28"/>
          <w:szCs w:val="28"/>
        </w:rPr>
        <w:t xml:space="preserve"> в </w:t>
      </w:r>
      <w:r w:rsidR="0066294B" w:rsidRPr="008E793E">
        <w:rPr>
          <w:rFonts w:ascii="Times New Roman" w:hAnsi="Times New Roman"/>
          <w:sz w:val="28"/>
          <w:szCs w:val="28"/>
        </w:rPr>
        <w:t xml:space="preserve">неотъемлемый и </w:t>
      </w:r>
      <w:r w:rsidR="00EE016F" w:rsidRPr="008E793E">
        <w:rPr>
          <w:rFonts w:ascii="Times New Roman" w:hAnsi="Times New Roman"/>
          <w:sz w:val="28"/>
          <w:szCs w:val="28"/>
        </w:rPr>
        <w:t xml:space="preserve">долгосрочный компонент </w:t>
      </w:r>
      <w:r w:rsidR="00790A83" w:rsidRPr="008E793E">
        <w:rPr>
          <w:rFonts w:ascii="Times New Roman" w:hAnsi="Times New Roman"/>
          <w:sz w:val="28"/>
          <w:szCs w:val="28"/>
        </w:rPr>
        <w:t xml:space="preserve">общегосударственной </w:t>
      </w:r>
      <w:r w:rsidR="00DD6BFB" w:rsidRPr="008E793E">
        <w:rPr>
          <w:rFonts w:ascii="Times New Roman" w:hAnsi="Times New Roman"/>
          <w:sz w:val="28"/>
          <w:szCs w:val="28"/>
        </w:rPr>
        <w:t xml:space="preserve"> экономической </w:t>
      </w:r>
      <w:r w:rsidR="00BC743F" w:rsidRPr="008E793E">
        <w:rPr>
          <w:rFonts w:ascii="Times New Roman" w:hAnsi="Times New Roman"/>
          <w:sz w:val="28"/>
          <w:szCs w:val="28"/>
        </w:rPr>
        <w:t xml:space="preserve"> стратеги</w:t>
      </w:r>
      <w:r w:rsidR="00790A83" w:rsidRPr="008E793E">
        <w:rPr>
          <w:rFonts w:ascii="Times New Roman" w:hAnsi="Times New Roman"/>
          <w:sz w:val="28"/>
          <w:szCs w:val="28"/>
        </w:rPr>
        <w:t>и.</w:t>
      </w:r>
      <w:r w:rsidR="00CB2E08" w:rsidRPr="008E793E">
        <w:rPr>
          <w:rFonts w:ascii="Times New Roman" w:hAnsi="Times New Roman"/>
          <w:sz w:val="28"/>
          <w:szCs w:val="28"/>
        </w:rPr>
        <w:t xml:space="preserve"> </w:t>
      </w:r>
    </w:p>
    <w:p w:rsidR="00412FCE" w:rsidRPr="008E793E" w:rsidRDefault="00D537C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90A83" w:rsidRPr="008E793E">
        <w:rPr>
          <w:rFonts w:ascii="Times New Roman" w:hAnsi="Times New Roman"/>
          <w:sz w:val="28"/>
          <w:szCs w:val="28"/>
        </w:rPr>
        <w:t xml:space="preserve"> </w:t>
      </w:r>
      <w:r w:rsidR="00FF70FA" w:rsidRPr="008E793E">
        <w:rPr>
          <w:rFonts w:ascii="Times New Roman" w:hAnsi="Times New Roman"/>
          <w:sz w:val="28"/>
          <w:szCs w:val="28"/>
        </w:rPr>
        <w:t xml:space="preserve">    </w:t>
      </w:r>
      <w:r w:rsidR="00EE0149" w:rsidRPr="008E793E">
        <w:rPr>
          <w:rFonts w:ascii="Times New Roman" w:hAnsi="Times New Roman"/>
          <w:sz w:val="28"/>
          <w:szCs w:val="28"/>
        </w:rPr>
        <w:t xml:space="preserve">  </w:t>
      </w:r>
      <w:r w:rsidR="0095150A" w:rsidRPr="008E793E">
        <w:rPr>
          <w:rFonts w:ascii="Times New Roman" w:hAnsi="Times New Roman"/>
          <w:sz w:val="28"/>
          <w:szCs w:val="28"/>
        </w:rPr>
        <w:t xml:space="preserve"> </w:t>
      </w:r>
      <w:r w:rsidR="00FF70FA" w:rsidRPr="008E793E">
        <w:rPr>
          <w:rFonts w:ascii="Times New Roman" w:hAnsi="Times New Roman"/>
          <w:sz w:val="28"/>
          <w:szCs w:val="28"/>
        </w:rPr>
        <w:t xml:space="preserve">Сверх </w:t>
      </w:r>
      <w:r w:rsidR="00EE016F" w:rsidRPr="008E793E">
        <w:rPr>
          <w:rFonts w:ascii="Times New Roman" w:hAnsi="Times New Roman"/>
          <w:sz w:val="28"/>
          <w:szCs w:val="28"/>
        </w:rPr>
        <w:t>т</w:t>
      </w:r>
      <w:r w:rsidR="00790A83" w:rsidRPr="008E793E">
        <w:rPr>
          <w:rFonts w:ascii="Times New Roman" w:hAnsi="Times New Roman"/>
          <w:sz w:val="28"/>
          <w:szCs w:val="28"/>
        </w:rPr>
        <w:t>ого</w:t>
      </w:r>
      <w:r w:rsidRPr="008E793E">
        <w:rPr>
          <w:rFonts w:ascii="Times New Roman" w:hAnsi="Times New Roman"/>
          <w:sz w:val="28"/>
          <w:szCs w:val="28"/>
        </w:rPr>
        <w:t>,</w:t>
      </w:r>
      <w:r w:rsidR="0046153A" w:rsidRPr="008E793E">
        <w:rPr>
          <w:rFonts w:ascii="Times New Roman" w:hAnsi="Times New Roman"/>
          <w:sz w:val="28"/>
          <w:szCs w:val="28"/>
        </w:rPr>
        <w:t xml:space="preserve"> </w:t>
      </w:r>
      <w:r w:rsidR="00FC5264" w:rsidRPr="008E793E">
        <w:rPr>
          <w:rFonts w:ascii="Times New Roman" w:hAnsi="Times New Roman"/>
          <w:sz w:val="28"/>
          <w:szCs w:val="28"/>
        </w:rPr>
        <w:t xml:space="preserve">под нажимом </w:t>
      </w:r>
      <w:r w:rsidR="00FF70FA" w:rsidRPr="008E793E">
        <w:rPr>
          <w:rFonts w:ascii="Times New Roman" w:hAnsi="Times New Roman"/>
          <w:sz w:val="28"/>
          <w:szCs w:val="28"/>
        </w:rPr>
        <w:t>центр</w:t>
      </w:r>
      <w:r w:rsidR="00C462F7" w:rsidRPr="008E793E">
        <w:rPr>
          <w:rFonts w:ascii="Times New Roman" w:hAnsi="Times New Roman"/>
          <w:sz w:val="28"/>
          <w:szCs w:val="28"/>
        </w:rPr>
        <w:t xml:space="preserve">а </w:t>
      </w:r>
      <w:r w:rsidR="00FC5264" w:rsidRPr="008E793E">
        <w:rPr>
          <w:rFonts w:ascii="Times New Roman" w:hAnsi="Times New Roman"/>
          <w:sz w:val="28"/>
          <w:szCs w:val="28"/>
        </w:rPr>
        <w:t>ресурсные субъекты федерации</w:t>
      </w:r>
      <w:r w:rsidR="00FF70FA" w:rsidRPr="008E793E">
        <w:rPr>
          <w:rFonts w:ascii="Times New Roman" w:hAnsi="Times New Roman"/>
          <w:sz w:val="28"/>
          <w:szCs w:val="28"/>
        </w:rPr>
        <w:t xml:space="preserve"> </w:t>
      </w:r>
      <w:r w:rsidR="0046153A" w:rsidRPr="008E793E">
        <w:rPr>
          <w:rFonts w:ascii="Times New Roman" w:hAnsi="Times New Roman"/>
          <w:sz w:val="28"/>
          <w:szCs w:val="28"/>
        </w:rPr>
        <w:t>смягчили</w:t>
      </w:r>
      <w:r w:rsidR="00790A83" w:rsidRPr="008E793E">
        <w:rPr>
          <w:rFonts w:ascii="Times New Roman" w:hAnsi="Times New Roman"/>
          <w:sz w:val="28"/>
          <w:szCs w:val="28"/>
        </w:rPr>
        <w:t xml:space="preserve"> </w:t>
      </w:r>
      <w:r w:rsidR="00EE016F" w:rsidRPr="008E793E">
        <w:rPr>
          <w:rFonts w:ascii="Times New Roman" w:hAnsi="Times New Roman"/>
          <w:sz w:val="28"/>
          <w:szCs w:val="28"/>
        </w:rPr>
        <w:t>возражения</w:t>
      </w:r>
      <w:r w:rsidR="00FC5264" w:rsidRPr="008E793E">
        <w:rPr>
          <w:rFonts w:ascii="Times New Roman" w:hAnsi="Times New Roman"/>
          <w:sz w:val="28"/>
          <w:szCs w:val="28"/>
        </w:rPr>
        <w:t xml:space="preserve"> против ограничения</w:t>
      </w:r>
      <w:r w:rsidR="00EE016F" w:rsidRPr="008E793E">
        <w:rPr>
          <w:rFonts w:ascii="Times New Roman" w:hAnsi="Times New Roman"/>
          <w:sz w:val="28"/>
          <w:szCs w:val="28"/>
        </w:rPr>
        <w:t xml:space="preserve"> вывоза энергоносителей</w:t>
      </w:r>
      <w:r w:rsidR="0097454E" w:rsidRPr="008E793E">
        <w:rPr>
          <w:rFonts w:ascii="Times New Roman" w:hAnsi="Times New Roman"/>
          <w:sz w:val="28"/>
          <w:szCs w:val="28"/>
        </w:rPr>
        <w:t xml:space="preserve"> в</w:t>
      </w:r>
      <w:r w:rsidR="00790A83" w:rsidRPr="008E793E">
        <w:rPr>
          <w:rFonts w:ascii="Times New Roman" w:hAnsi="Times New Roman"/>
          <w:sz w:val="28"/>
          <w:szCs w:val="28"/>
        </w:rPr>
        <w:t xml:space="preserve"> </w:t>
      </w:r>
      <w:r w:rsidR="00FC5264" w:rsidRPr="008E793E">
        <w:rPr>
          <w:rFonts w:ascii="Times New Roman" w:hAnsi="Times New Roman"/>
          <w:sz w:val="28"/>
          <w:szCs w:val="28"/>
        </w:rPr>
        <w:t>США. О</w:t>
      </w:r>
      <w:r w:rsidR="0097454E" w:rsidRPr="008E793E">
        <w:rPr>
          <w:rFonts w:ascii="Times New Roman" w:hAnsi="Times New Roman"/>
          <w:sz w:val="28"/>
          <w:szCs w:val="28"/>
        </w:rPr>
        <w:t xml:space="preserve">ни </w:t>
      </w:r>
      <w:r w:rsidR="00EE016F" w:rsidRPr="008E793E">
        <w:rPr>
          <w:rFonts w:ascii="Times New Roman" w:hAnsi="Times New Roman"/>
          <w:sz w:val="28"/>
          <w:szCs w:val="28"/>
        </w:rPr>
        <w:t>поддержали предложенную центром</w:t>
      </w:r>
      <w:r w:rsidR="0097454E" w:rsidRPr="008E793E">
        <w:rPr>
          <w:rFonts w:ascii="Times New Roman" w:hAnsi="Times New Roman"/>
          <w:sz w:val="28"/>
          <w:szCs w:val="28"/>
        </w:rPr>
        <w:t xml:space="preserve"> комплексн</w:t>
      </w:r>
      <w:r w:rsidR="00790A83" w:rsidRPr="008E793E">
        <w:rPr>
          <w:rFonts w:ascii="Times New Roman" w:hAnsi="Times New Roman"/>
          <w:sz w:val="28"/>
          <w:szCs w:val="28"/>
        </w:rPr>
        <w:t>ую</w:t>
      </w:r>
      <w:r w:rsidR="00FC5264" w:rsidRPr="008E793E">
        <w:rPr>
          <w:rFonts w:ascii="Times New Roman" w:hAnsi="Times New Roman"/>
          <w:sz w:val="28"/>
          <w:szCs w:val="28"/>
        </w:rPr>
        <w:t xml:space="preserve"> долгосрочную программу сбережения</w:t>
      </w:r>
      <w:r w:rsidR="00EE016F" w:rsidRPr="008E793E">
        <w:rPr>
          <w:rFonts w:ascii="Times New Roman" w:hAnsi="Times New Roman"/>
          <w:sz w:val="28"/>
          <w:szCs w:val="28"/>
        </w:rPr>
        <w:t xml:space="preserve"> топлива и горючего, </w:t>
      </w:r>
      <w:r w:rsidR="00FF70FA" w:rsidRPr="008E793E">
        <w:rPr>
          <w:rFonts w:ascii="Times New Roman" w:hAnsi="Times New Roman"/>
          <w:sz w:val="28"/>
          <w:szCs w:val="28"/>
        </w:rPr>
        <w:t>которая включала</w:t>
      </w:r>
      <w:r w:rsidR="00FC5264" w:rsidRPr="008E793E">
        <w:rPr>
          <w:rFonts w:ascii="Times New Roman" w:hAnsi="Times New Roman"/>
          <w:sz w:val="28"/>
          <w:szCs w:val="28"/>
        </w:rPr>
        <w:t xml:space="preserve"> совершенствование</w:t>
      </w:r>
      <w:r w:rsidR="0097454E" w:rsidRPr="008E793E">
        <w:rPr>
          <w:rFonts w:ascii="Times New Roman" w:hAnsi="Times New Roman"/>
          <w:sz w:val="28"/>
          <w:szCs w:val="28"/>
        </w:rPr>
        <w:t xml:space="preserve"> стандартов жилищного ст</w:t>
      </w:r>
      <w:r w:rsidR="00071566" w:rsidRPr="008E793E">
        <w:rPr>
          <w:rFonts w:ascii="Times New Roman" w:hAnsi="Times New Roman"/>
          <w:sz w:val="28"/>
          <w:szCs w:val="28"/>
        </w:rPr>
        <w:t>роительства и  производства автомобилей</w:t>
      </w:r>
      <w:r w:rsidR="0097454E" w:rsidRPr="008E793E">
        <w:rPr>
          <w:rFonts w:ascii="Times New Roman" w:hAnsi="Times New Roman"/>
          <w:sz w:val="28"/>
          <w:szCs w:val="28"/>
        </w:rPr>
        <w:t xml:space="preserve">, </w:t>
      </w:r>
      <w:r w:rsidR="00071566" w:rsidRPr="008E793E">
        <w:rPr>
          <w:rFonts w:ascii="Times New Roman" w:hAnsi="Times New Roman"/>
          <w:sz w:val="28"/>
          <w:szCs w:val="28"/>
        </w:rPr>
        <w:t xml:space="preserve">широкое </w:t>
      </w:r>
      <w:r w:rsidR="0097454E" w:rsidRPr="008E793E">
        <w:rPr>
          <w:rFonts w:ascii="Times New Roman" w:hAnsi="Times New Roman"/>
          <w:sz w:val="28"/>
          <w:szCs w:val="28"/>
        </w:rPr>
        <w:t xml:space="preserve">внедрение ресурсосберегающих технологий, </w:t>
      </w:r>
      <w:r w:rsidR="006B0F65" w:rsidRPr="008E793E">
        <w:rPr>
          <w:rFonts w:ascii="Times New Roman" w:hAnsi="Times New Roman"/>
          <w:sz w:val="28"/>
          <w:szCs w:val="28"/>
        </w:rPr>
        <w:t xml:space="preserve"> </w:t>
      </w:r>
      <w:r w:rsidR="0097454E" w:rsidRPr="008E793E">
        <w:rPr>
          <w:rFonts w:ascii="Times New Roman" w:hAnsi="Times New Roman"/>
          <w:sz w:val="28"/>
          <w:szCs w:val="28"/>
        </w:rPr>
        <w:t xml:space="preserve">соответствующую </w:t>
      </w:r>
      <w:r w:rsidR="000F6B0F" w:rsidRPr="008E793E">
        <w:rPr>
          <w:rFonts w:ascii="Times New Roman" w:hAnsi="Times New Roman"/>
          <w:sz w:val="28"/>
          <w:szCs w:val="28"/>
        </w:rPr>
        <w:t xml:space="preserve"> </w:t>
      </w:r>
      <w:r w:rsidR="0097454E" w:rsidRPr="008E793E">
        <w:rPr>
          <w:rFonts w:ascii="Times New Roman" w:hAnsi="Times New Roman"/>
          <w:sz w:val="28"/>
          <w:szCs w:val="28"/>
        </w:rPr>
        <w:t xml:space="preserve">рекламу </w:t>
      </w:r>
      <w:r w:rsidR="000F6B0F" w:rsidRPr="008E793E">
        <w:rPr>
          <w:rFonts w:ascii="Times New Roman" w:hAnsi="Times New Roman"/>
          <w:sz w:val="28"/>
          <w:szCs w:val="28"/>
        </w:rPr>
        <w:t xml:space="preserve"> </w:t>
      </w:r>
      <w:r w:rsidR="0097454E" w:rsidRPr="008E793E">
        <w:rPr>
          <w:rFonts w:ascii="Times New Roman" w:hAnsi="Times New Roman"/>
          <w:sz w:val="28"/>
          <w:szCs w:val="28"/>
        </w:rPr>
        <w:t xml:space="preserve">и </w:t>
      </w:r>
      <w:r w:rsidR="000F6B0F" w:rsidRPr="008E793E">
        <w:rPr>
          <w:rFonts w:ascii="Times New Roman" w:hAnsi="Times New Roman"/>
          <w:sz w:val="28"/>
          <w:szCs w:val="28"/>
        </w:rPr>
        <w:t xml:space="preserve"> </w:t>
      </w:r>
      <w:r w:rsidR="0097454E" w:rsidRPr="008E793E">
        <w:rPr>
          <w:rFonts w:ascii="Times New Roman" w:hAnsi="Times New Roman"/>
          <w:sz w:val="28"/>
          <w:szCs w:val="28"/>
        </w:rPr>
        <w:t xml:space="preserve">др. </w:t>
      </w:r>
      <w:r w:rsidR="00FC5264" w:rsidRPr="008E793E">
        <w:rPr>
          <w:rFonts w:ascii="Times New Roman" w:hAnsi="Times New Roman"/>
          <w:sz w:val="28"/>
          <w:szCs w:val="28"/>
        </w:rPr>
        <w:t xml:space="preserve"> В  программе  был</w:t>
      </w:r>
      <w:r w:rsidRPr="008E793E">
        <w:rPr>
          <w:rFonts w:ascii="Times New Roman" w:hAnsi="Times New Roman"/>
          <w:sz w:val="28"/>
          <w:szCs w:val="28"/>
        </w:rPr>
        <w:t xml:space="preserve"> </w:t>
      </w:r>
      <w:r w:rsidRPr="008E793E">
        <w:rPr>
          <w:rFonts w:ascii="Times New Roman" w:hAnsi="Times New Roman"/>
          <w:sz w:val="28"/>
          <w:szCs w:val="28"/>
        </w:rPr>
        <w:lastRenderedPageBreak/>
        <w:t>зафиксирован порядок  ее  финансирования:  50%</w:t>
      </w:r>
      <w:r w:rsidR="008B619C" w:rsidRPr="008E793E">
        <w:rPr>
          <w:rFonts w:ascii="Times New Roman" w:hAnsi="Times New Roman"/>
          <w:sz w:val="28"/>
          <w:szCs w:val="28"/>
        </w:rPr>
        <w:t xml:space="preserve"> </w:t>
      </w:r>
      <w:r w:rsidRPr="008E793E">
        <w:rPr>
          <w:rFonts w:ascii="Times New Roman" w:hAnsi="Times New Roman"/>
          <w:sz w:val="28"/>
          <w:szCs w:val="28"/>
        </w:rPr>
        <w:t xml:space="preserve"> расходов нес центр и 50% - ресурсные провинции</w:t>
      </w:r>
      <w:r w:rsidR="00C02B17" w:rsidRPr="008E793E">
        <w:rPr>
          <w:rFonts w:ascii="Times New Roman" w:hAnsi="Times New Roman"/>
          <w:sz w:val="28"/>
          <w:szCs w:val="28"/>
        </w:rPr>
        <w:t>. И</w:t>
      </w:r>
      <w:r w:rsidR="00046040" w:rsidRPr="008E793E">
        <w:rPr>
          <w:rFonts w:ascii="Times New Roman" w:hAnsi="Times New Roman"/>
          <w:sz w:val="28"/>
          <w:szCs w:val="28"/>
        </w:rPr>
        <w:t>ногда подобную ра</w:t>
      </w:r>
      <w:r w:rsidR="00EE0149" w:rsidRPr="008E793E">
        <w:rPr>
          <w:rFonts w:ascii="Times New Roman" w:hAnsi="Times New Roman"/>
          <w:sz w:val="28"/>
          <w:szCs w:val="28"/>
        </w:rPr>
        <w:t>збивку</w:t>
      </w:r>
      <w:r w:rsidR="00C02B17" w:rsidRPr="008E793E">
        <w:rPr>
          <w:rFonts w:ascii="Times New Roman" w:hAnsi="Times New Roman"/>
          <w:sz w:val="28"/>
          <w:szCs w:val="28"/>
        </w:rPr>
        <w:t xml:space="preserve"> расх</w:t>
      </w:r>
      <w:r w:rsidR="00FC5264" w:rsidRPr="008E793E">
        <w:rPr>
          <w:rFonts w:ascii="Times New Roman" w:hAnsi="Times New Roman"/>
          <w:sz w:val="28"/>
          <w:szCs w:val="28"/>
        </w:rPr>
        <w:t>одов</w:t>
      </w:r>
      <w:r w:rsidR="00C02B17" w:rsidRPr="008E793E">
        <w:rPr>
          <w:rFonts w:ascii="Times New Roman" w:hAnsi="Times New Roman"/>
          <w:sz w:val="28"/>
          <w:szCs w:val="28"/>
        </w:rPr>
        <w:t xml:space="preserve"> двух уровней власти считают образцом </w:t>
      </w:r>
      <w:r w:rsidR="00EE0149" w:rsidRPr="008E793E">
        <w:rPr>
          <w:rFonts w:ascii="Times New Roman" w:hAnsi="Times New Roman"/>
          <w:sz w:val="28"/>
          <w:szCs w:val="28"/>
        </w:rPr>
        <w:t xml:space="preserve">практического </w:t>
      </w:r>
      <w:r w:rsidR="00DD6BFB" w:rsidRPr="008E793E">
        <w:rPr>
          <w:rFonts w:ascii="Times New Roman" w:hAnsi="Times New Roman"/>
          <w:sz w:val="28"/>
          <w:szCs w:val="28"/>
        </w:rPr>
        <w:t xml:space="preserve"> </w:t>
      </w:r>
      <w:r w:rsidR="00EE0149" w:rsidRPr="008E793E">
        <w:rPr>
          <w:rFonts w:ascii="Times New Roman" w:hAnsi="Times New Roman"/>
          <w:sz w:val="28"/>
          <w:szCs w:val="28"/>
        </w:rPr>
        <w:t xml:space="preserve">воплощения  теории  </w:t>
      </w:r>
      <w:r w:rsidR="00C02B17" w:rsidRPr="008E793E">
        <w:rPr>
          <w:rFonts w:ascii="Times New Roman" w:hAnsi="Times New Roman"/>
          <w:sz w:val="28"/>
          <w:szCs w:val="28"/>
        </w:rPr>
        <w:t>«</w:t>
      </w:r>
      <w:r w:rsidR="00046040" w:rsidRPr="008E793E">
        <w:rPr>
          <w:rFonts w:ascii="Times New Roman" w:hAnsi="Times New Roman"/>
          <w:sz w:val="28"/>
          <w:szCs w:val="28"/>
        </w:rPr>
        <w:t>кооперативного</w:t>
      </w:r>
      <w:r w:rsidR="00EE0149" w:rsidRPr="008E793E">
        <w:rPr>
          <w:rFonts w:ascii="Times New Roman" w:hAnsi="Times New Roman"/>
          <w:sz w:val="28"/>
          <w:szCs w:val="28"/>
        </w:rPr>
        <w:t xml:space="preserve"> </w:t>
      </w:r>
      <w:r w:rsidR="00046040" w:rsidRPr="008E793E">
        <w:rPr>
          <w:rFonts w:ascii="Times New Roman" w:hAnsi="Times New Roman"/>
          <w:sz w:val="28"/>
          <w:szCs w:val="28"/>
        </w:rPr>
        <w:t xml:space="preserve"> федерализма»</w:t>
      </w:r>
      <w:r w:rsidR="00610366" w:rsidRPr="008E793E">
        <w:rPr>
          <w:rStyle w:val="a6"/>
          <w:rFonts w:ascii="Times New Roman" w:hAnsi="Times New Roman"/>
          <w:sz w:val="28"/>
          <w:szCs w:val="28"/>
        </w:rPr>
        <w:footnoteReference w:id="308"/>
      </w:r>
      <w:r w:rsidRPr="008E793E">
        <w:rPr>
          <w:rFonts w:ascii="Times New Roman" w:hAnsi="Times New Roman"/>
          <w:sz w:val="28"/>
          <w:szCs w:val="28"/>
        </w:rPr>
        <w:t>.</w:t>
      </w:r>
    </w:p>
    <w:p w:rsidR="006B0F65" w:rsidRPr="008E793E" w:rsidRDefault="006B0F6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B619C" w:rsidRPr="008E793E">
        <w:rPr>
          <w:rFonts w:ascii="Times New Roman" w:hAnsi="Times New Roman"/>
          <w:sz w:val="28"/>
          <w:szCs w:val="28"/>
        </w:rPr>
        <w:t xml:space="preserve">   </w:t>
      </w:r>
      <w:r w:rsidRPr="008E793E">
        <w:rPr>
          <w:rFonts w:ascii="Times New Roman" w:hAnsi="Times New Roman"/>
          <w:sz w:val="28"/>
          <w:szCs w:val="28"/>
        </w:rPr>
        <w:t>В ходе переговоров федеральное правительство широко пользовалось поддержкой правительств и общественного мнения шести провинц</w:t>
      </w:r>
      <w:r w:rsidR="00EE0149" w:rsidRPr="008E793E">
        <w:rPr>
          <w:rFonts w:ascii="Times New Roman" w:hAnsi="Times New Roman"/>
          <w:sz w:val="28"/>
          <w:szCs w:val="28"/>
        </w:rPr>
        <w:t>ий Центральн</w:t>
      </w:r>
      <w:r w:rsidR="008B619C" w:rsidRPr="008E793E">
        <w:rPr>
          <w:rFonts w:ascii="Times New Roman" w:hAnsi="Times New Roman"/>
          <w:sz w:val="28"/>
          <w:szCs w:val="28"/>
        </w:rPr>
        <w:t>ой</w:t>
      </w:r>
      <w:r w:rsidR="00EE0149" w:rsidRPr="008E793E">
        <w:rPr>
          <w:rFonts w:ascii="Times New Roman" w:hAnsi="Times New Roman"/>
          <w:sz w:val="28"/>
          <w:szCs w:val="28"/>
        </w:rPr>
        <w:t xml:space="preserve"> и Атлантической</w:t>
      </w:r>
      <w:r w:rsidR="00307365" w:rsidRPr="008E793E">
        <w:rPr>
          <w:rFonts w:ascii="Times New Roman" w:hAnsi="Times New Roman"/>
          <w:sz w:val="28"/>
          <w:szCs w:val="28"/>
        </w:rPr>
        <w:t xml:space="preserve"> Канады. Ему удалось </w:t>
      </w:r>
      <w:r w:rsidRPr="008E793E">
        <w:rPr>
          <w:rFonts w:ascii="Times New Roman" w:hAnsi="Times New Roman"/>
          <w:sz w:val="28"/>
          <w:szCs w:val="28"/>
        </w:rPr>
        <w:t>временно и частичн</w:t>
      </w:r>
      <w:r w:rsidR="00FC5264" w:rsidRPr="008E793E">
        <w:rPr>
          <w:rFonts w:ascii="Times New Roman" w:hAnsi="Times New Roman"/>
          <w:sz w:val="28"/>
          <w:szCs w:val="28"/>
        </w:rPr>
        <w:t>о расстроить</w:t>
      </w:r>
      <w:r w:rsidRPr="008E793E">
        <w:rPr>
          <w:rFonts w:ascii="Times New Roman" w:hAnsi="Times New Roman"/>
          <w:sz w:val="28"/>
          <w:szCs w:val="28"/>
        </w:rPr>
        <w:t xml:space="preserve"> блок </w:t>
      </w:r>
      <w:r w:rsidR="00FC5264" w:rsidRPr="008E793E">
        <w:rPr>
          <w:rFonts w:ascii="Times New Roman" w:hAnsi="Times New Roman"/>
          <w:sz w:val="28"/>
          <w:szCs w:val="28"/>
        </w:rPr>
        <w:t>четырех</w:t>
      </w:r>
      <w:r w:rsidR="00EE0149" w:rsidRPr="008E793E">
        <w:rPr>
          <w:rFonts w:ascii="Times New Roman" w:hAnsi="Times New Roman"/>
          <w:sz w:val="28"/>
          <w:szCs w:val="28"/>
        </w:rPr>
        <w:t xml:space="preserve"> провинций Западной Канады.</w:t>
      </w:r>
      <w:r w:rsidRPr="008E793E">
        <w:rPr>
          <w:rFonts w:ascii="Times New Roman" w:hAnsi="Times New Roman"/>
          <w:sz w:val="28"/>
          <w:szCs w:val="28"/>
        </w:rPr>
        <w:t xml:space="preserve"> В то время как</w:t>
      </w:r>
      <w:r w:rsidR="00071566" w:rsidRPr="008E793E">
        <w:rPr>
          <w:rFonts w:ascii="Times New Roman" w:hAnsi="Times New Roman"/>
          <w:sz w:val="28"/>
          <w:szCs w:val="28"/>
        </w:rPr>
        <w:t xml:space="preserve"> управлявшиеся Прогрессивно-Консервативной партией</w:t>
      </w:r>
      <w:r w:rsidRPr="008E793E">
        <w:rPr>
          <w:rFonts w:ascii="Times New Roman" w:hAnsi="Times New Roman"/>
          <w:sz w:val="28"/>
          <w:szCs w:val="28"/>
        </w:rPr>
        <w:t xml:space="preserve"> Альбе</w:t>
      </w:r>
      <w:r w:rsidR="00FC5264" w:rsidRPr="008E793E">
        <w:rPr>
          <w:rFonts w:ascii="Times New Roman" w:hAnsi="Times New Roman"/>
          <w:sz w:val="28"/>
          <w:szCs w:val="28"/>
        </w:rPr>
        <w:t>рта и Саскачеван</w:t>
      </w:r>
      <w:r w:rsidRPr="008E793E">
        <w:rPr>
          <w:rFonts w:ascii="Times New Roman" w:hAnsi="Times New Roman"/>
          <w:sz w:val="28"/>
          <w:szCs w:val="28"/>
        </w:rPr>
        <w:t xml:space="preserve"> придерживались курса </w:t>
      </w:r>
      <w:r w:rsidR="0095150A" w:rsidRPr="008E793E">
        <w:rPr>
          <w:rFonts w:ascii="Times New Roman" w:hAnsi="Times New Roman"/>
          <w:sz w:val="28"/>
          <w:szCs w:val="28"/>
        </w:rPr>
        <w:t>на максимально возможное</w:t>
      </w:r>
      <w:r w:rsidRPr="008E793E">
        <w:rPr>
          <w:rFonts w:ascii="Times New Roman" w:hAnsi="Times New Roman"/>
          <w:sz w:val="28"/>
          <w:szCs w:val="28"/>
        </w:rPr>
        <w:t xml:space="preserve"> расширение провинциальных полномочий и увеличе</w:t>
      </w:r>
      <w:r w:rsidR="0005218A" w:rsidRPr="008E793E">
        <w:rPr>
          <w:rFonts w:ascii="Times New Roman" w:hAnsi="Times New Roman"/>
          <w:sz w:val="28"/>
          <w:szCs w:val="28"/>
        </w:rPr>
        <w:t>ние соответствующих доходов,</w:t>
      </w:r>
      <w:r w:rsidRPr="008E793E">
        <w:rPr>
          <w:rFonts w:ascii="Times New Roman" w:hAnsi="Times New Roman"/>
          <w:sz w:val="28"/>
          <w:szCs w:val="28"/>
        </w:rPr>
        <w:t xml:space="preserve"> </w:t>
      </w:r>
      <w:r w:rsidR="00307365" w:rsidRPr="008E793E">
        <w:rPr>
          <w:rFonts w:ascii="Times New Roman" w:hAnsi="Times New Roman"/>
          <w:sz w:val="28"/>
          <w:szCs w:val="28"/>
        </w:rPr>
        <w:t>федерал</w:t>
      </w:r>
      <w:r w:rsidR="0095150A" w:rsidRPr="008E793E">
        <w:rPr>
          <w:rFonts w:ascii="Times New Roman" w:hAnsi="Times New Roman"/>
          <w:sz w:val="28"/>
          <w:szCs w:val="28"/>
        </w:rPr>
        <w:t>ьному центру удалось побудить к</w:t>
      </w:r>
      <w:r w:rsidR="00307365" w:rsidRPr="008E793E">
        <w:rPr>
          <w:rFonts w:ascii="Times New Roman" w:hAnsi="Times New Roman"/>
          <w:sz w:val="28"/>
          <w:szCs w:val="28"/>
        </w:rPr>
        <w:t xml:space="preserve"> занятию более умеренной, компромиссной </w:t>
      </w:r>
      <w:r w:rsidR="00071566" w:rsidRPr="008E793E">
        <w:rPr>
          <w:rFonts w:ascii="Times New Roman" w:hAnsi="Times New Roman"/>
          <w:sz w:val="28"/>
          <w:szCs w:val="28"/>
        </w:rPr>
        <w:t xml:space="preserve"> </w:t>
      </w:r>
      <w:r w:rsidR="00307365" w:rsidRPr="008E793E">
        <w:rPr>
          <w:rFonts w:ascii="Times New Roman" w:hAnsi="Times New Roman"/>
          <w:sz w:val="28"/>
          <w:szCs w:val="28"/>
        </w:rPr>
        <w:t xml:space="preserve">позиции </w:t>
      </w:r>
      <w:r w:rsidR="000F6B0F" w:rsidRPr="008E793E">
        <w:rPr>
          <w:rFonts w:ascii="Times New Roman" w:hAnsi="Times New Roman"/>
          <w:sz w:val="28"/>
          <w:szCs w:val="28"/>
        </w:rPr>
        <w:t xml:space="preserve"> </w:t>
      </w:r>
      <w:r w:rsidR="00FF4A50" w:rsidRPr="008E793E">
        <w:rPr>
          <w:rFonts w:ascii="Times New Roman" w:hAnsi="Times New Roman"/>
          <w:sz w:val="28"/>
          <w:szCs w:val="28"/>
        </w:rPr>
        <w:t xml:space="preserve">управлявшиеся новыми демократами </w:t>
      </w:r>
      <w:r w:rsidR="00FC5264" w:rsidRPr="008E793E">
        <w:rPr>
          <w:rFonts w:ascii="Times New Roman" w:hAnsi="Times New Roman"/>
          <w:sz w:val="28"/>
          <w:szCs w:val="28"/>
        </w:rPr>
        <w:t xml:space="preserve">Британскую Колумбию </w:t>
      </w:r>
      <w:r w:rsidR="00307365" w:rsidRPr="008E793E">
        <w:rPr>
          <w:rFonts w:ascii="Times New Roman" w:hAnsi="Times New Roman"/>
          <w:sz w:val="28"/>
          <w:szCs w:val="28"/>
        </w:rPr>
        <w:t xml:space="preserve"> и</w:t>
      </w:r>
      <w:r w:rsidRPr="008E793E">
        <w:rPr>
          <w:rFonts w:ascii="Times New Roman" w:hAnsi="Times New Roman"/>
          <w:sz w:val="28"/>
          <w:szCs w:val="28"/>
        </w:rPr>
        <w:t xml:space="preserve"> </w:t>
      </w:r>
      <w:r w:rsidR="00DD6BFB" w:rsidRPr="008E793E">
        <w:rPr>
          <w:rFonts w:ascii="Times New Roman" w:hAnsi="Times New Roman"/>
          <w:sz w:val="28"/>
          <w:szCs w:val="28"/>
        </w:rPr>
        <w:t xml:space="preserve"> </w:t>
      </w:r>
      <w:r w:rsidRPr="008E793E">
        <w:rPr>
          <w:rFonts w:ascii="Times New Roman" w:hAnsi="Times New Roman"/>
          <w:sz w:val="28"/>
          <w:szCs w:val="28"/>
        </w:rPr>
        <w:t>Манито</w:t>
      </w:r>
      <w:r w:rsidR="00FC5264" w:rsidRPr="008E793E">
        <w:rPr>
          <w:rFonts w:ascii="Times New Roman" w:hAnsi="Times New Roman"/>
          <w:sz w:val="28"/>
          <w:szCs w:val="28"/>
        </w:rPr>
        <w:t>бу</w:t>
      </w:r>
      <w:r w:rsidRPr="008E793E">
        <w:rPr>
          <w:rFonts w:ascii="Times New Roman" w:hAnsi="Times New Roman"/>
          <w:sz w:val="28"/>
          <w:szCs w:val="28"/>
        </w:rPr>
        <w:t xml:space="preserve">.  </w:t>
      </w:r>
    </w:p>
    <w:p w:rsidR="00234994" w:rsidRPr="008E793E" w:rsidRDefault="006B0F6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644C8" w:rsidRPr="008E793E">
        <w:rPr>
          <w:rFonts w:ascii="Times New Roman" w:hAnsi="Times New Roman"/>
          <w:sz w:val="28"/>
          <w:szCs w:val="28"/>
        </w:rPr>
        <w:t xml:space="preserve">  </w:t>
      </w:r>
      <w:r w:rsidR="000D6DAD" w:rsidRPr="008E793E">
        <w:rPr>
          <w:rFonts w:ascii="Times New Roman" w:hAnsi="Times New Roman"/>
          <w:sz w:val="28"/>
          <w:szCs w:val="28"/>
        </w:rPr>
        <w:t xml:space="preserve">     </w:t>
      </w:r>
      <w:r w:rsidRPr="008E793E">
        <w:rPr>
          <w:rFonts w:ascii="Times New Roman" w:hAnsi="Times New Roman"/>
          <w:sz w:val="28"/>
          <w:szCs w:val="28"/>
        </w:rPr>
        <w:t xml:space="preserve">На шестом месяце энергетического кризиса </w:t>
      </w:r>
      <w:r w:rsidR="002644C8" w:rsidRPr="008E793E">
        <w:rPr>
          <w:rFonts w:ascii="Times New Roman" w:hAnsi="Times New Roman"/>
          <w:sz w:val="28"/>
          <w:szCs w:val="28"/>
        </w:rPr>
        <w:t xml:space="preserve">яблоком раздора между центром и </w:t>
      </w:r>
      <w:r w:rsidR="00BC743F" w:rsidRPr="008E793E">
        <w:rPr>
          <w:rFonts w:ascii="Times New Roman" w:hAnsi="Times New Roman"/>
          <w:sz w:val="28"/>
          <w:szCs w:val="28"/>
        </w:rPr>
        <w:t>энерго</w:t>
      </w:r>
      <w:r w:rsidR="002644C8" w:rsidRPr="008E793E">
        <w:rPr>
          <w:rFonts w:ascii="Times New Roman" w:hAnsi="Times New Roman"/>
          <w:sz w:val="28"/>
          <w:szCs w:val="28"/>
        </w:rPr>
        <w:t>ресурсными провинциями остался «только» вопрос о перерасп</w:t>
      </w:r>
      <w:r w:rsidR="000D6DAD" w:rsidRPr="008E793E">
        <w:rPr>
          <w:rFonts w:ascii="Times New Roman" w:hAnsi="Times New Roman"/>
          <w:sz w:val="28"/>
          <w:szCs w:val="28"/>
        </w:rPr>
        <w:t>ределении доходов от продажи</w:t>
      </w:r>
      <w:r w:rsidR="00D537CC" w:rsidRPr="008E793E">
        <w:rPr>
          <w:rFonts w:ascii="Times New Roman" w:hAnsi="Times New Roman"/>
          <w:sz w:val="28"/>
          <w:szCs w:val="28"/>
        </w:rPr>
        <w:t xml:space="preserve"> нефти и газа </w:t>
      </w:r>
      <w:r w:rsidR="00EE0149" w:rsidRPr="008E793E">
        <w:rPr>
          <w:rFonts w:ascii="Times New Roman" w:hAnsi="Times New Roman"/>
          <w:sz w:val="28"/>
          <w:szCs w:val="28"/>
        </w:rPr>
        <w:t>за рубеж</w:t>
      </w:r>
      <w:r w:rsidR="00071566" w:rsidRPr="008E793E">
        <w:rPr>
          <w:rFonts w:ascii="Times New Roman" w:hAnsi="Times New Roman"/>
          <w:sz w:val="28"/>
          <w:szCs w:val="28"/>
        </w:rPr>
        <w:t>, главным образом в США.</w:t>
      </w:r>
      <w:r w:rsidR="00EE0149" w:rsidRPr="008E793E">
        <w:rPr>
          <w:rFonts w:ascii="Times New Roman" w:hAnsi="Times New Roman"/>
          <w:sz w:val="28"/>
          <w:szCs w:val="28"/>
        </w:rPr>
        <w:t xml:space="preserve"> Правительства</w:t>
      </w:r>
      <w:r w:rsidR="002644C8" w:rsidRPr="008E793E">
        <w:rPr>
          <w:rFonts w:ascii="Times New Roman" w:hAnsi="Times New Roman"/>
          <w:sz w:val="28"/>
          <w:szCs w:val="28"/>
        </w:rPr>
        <w:t xml:space="preserve"> западноканадских провинций, поддержанные в данном случае правительством Квебека, </w:t>
      </w:r>
      <w:r w:rsidR="00C462F7" w:rsidRPr="008E793E">
        <w:rPr>
          <w:rFonts w:ascii="Times New Roman" w:hAnsi="Times New Roman"/>
          <w:sz w:val="28"/>
          <w:szCs w:val="28"/>
        </w:rPr>
        <w:t xml:space="preserve">по </w:t>
      </w:r>
      <w:r w:rsidR="00071566" w:rsidRPr="008E793E">
        <w:rPr>
          <w:rFonts w:ascii="Times New Roman" w:hAnsi="Times New Roman"/>
          <w:sz w:val="28"/>
          <w:szCs w:val="28"/>
        </w:rPr>
        <w:t>ст.</w:t>
      </w:r>
      <w:r w:rsidR="00C462F7" w:rsidRPr="008E793E">
        <w:rPr>
          <w:rFonts w:ascii="Times New Roman" w:hAnsi="Times New Roman"/>
          <w:sz w:val="28"/>
          <w:szCs w:val="28"/>
        </w:rPr>
        <w:t>ст.109</w:t>
      </w:r>
      <w:r w:rsidR="00071566" w:rsidRPr="008E793E">
        <w:rPr>
          <w:rFonts w:ascii="Times New Roman" w:hAnsi="Times New Roman"/>
          <w:sz w:val="28"/>
          <w:szCs w:val="28"/>
        </w:rPr>
        <w:t xml:space="preserve"> и 125</w:t>
      </w:r>
      <w:r w:rsidR="00C462F7" w:rsidRPr="008E793E">
        <w:rPr>
          <w:rFonts w:ascii="Times New Roman" w:hAnsi="Times New Roman"/>
          <w:sz w:val="28"/>
          <w:szCs w:val="28"/>
        </w:rPr>
        <w:t xml:space="preserve"> АБСА </w:t>
      </w:r>
      <w:r w:rsidR="002644C8" w:rsidRPr="008E793E">
        <w:rPr>
          <w:rFonts w:ascii="Times New Roman" w:hAnsi="Times New Roman"/>
          <w:sz w:val="28"/>
          <w:szCs w:val="28"/>
        </w:rPr>
        <w:t xml:space="preserve">ультимативно настаивали на неприкосновенности  налоговых и </w:t>
      </w:r>
      <w:r w:rsidR="00C462F7" w:rsidRPr="008E793E">
        <w:rPr>
          <w:rFonts w:ascii="Times New Roman" w:hAnsi="Times New Roman"/>
          <w:sz w:val="28"/>
          <w:szCs w:val="28"/>
        </w:rPr>
        <w:t xml:space="preserve"> </w:t>
      </w:r>
      <w:r w:rsidR="002644C8" w:rsidRPr="008E793E">
        <w:rPr>
          <w:rFonts w:ascii="Times New Roman" w:hAnsi="Times New Roman"/>
          <w:sz w:val="28"/>
          <w:szCs w:val="28"/>
        </w:rPr>
        <w:t>арендных  поступлений</w:t>
      </w:r>
      <w:r w:rsidR="008B619C" w:rsidRPr="008E793E">
        <w:rPr>
          <w:rFonts w:ascii="Times New Roman" w:hAnsi="Times New Roman"/>
          <w:sz w:val="28"/>
          <w:szCs w:val="28"/>
        </w:rPr>
        <w:t xml:space="preserve"> в их казну</w:t>
      </w:r>
      <w:r w:rsidR="00071566" w:rsidRPr="008E793E">
        <w:rPr>
          <w:rFonts w:ascii="Times New Roman" w:hAnsi="Times New Roman"/>
          <w:sz w:val="28"/>
          <w:szCs w:val="28"/>
        </w:rPr>
        <w:t xml:space="preserve"> </w:t>
      </w:r>
      <w:r w:rsidR="00071566" w:rsidRPr="008E793E">
        <w:rPr>
          <w:rStyle w:val="a6"/>
          <w:rFonts w:ascii="Times New Roman" w:hAnsi="Times New Roman"/>
          <w:sz w:val="28"/>
          <w:szCs w:val="28"/>
        </w:rPr>
        <w:footnoteReference w:id="309"/>
      </w:r>
      <w:r w:rsidR="008B619C" w:rsidRPr="008E793E">
        <w:rPr>
          <w:rFonts w:ascii="Times New Roman" w:hAnsi="Times New Roman"/>
          <w:sz w:val="28"/>
          <w:szCs w:val="28"/>
        </w:rPr>
        <w:t>.</w:t>
      </w:r>
      <w:r w:rsidR="002644C8" w:rsidRPr="008E793E">
        <w:rPr>
          <w:rFonts w:ascii="Times New Roman" w:hAnsi="Times New Roman"/>
          <w:sz w:val="28"/>
          <w:szCs w:val="28"/>
        </w:rPr>
        <w:t xml:space="preserve"> Тогда федеральный кабинет снова прибе</w:t>
      </w:r>
      <w:r w:rsidR="008B619C" w:rsidRPr="008E793E">
        <w:rPr>
          <w:rFonts w:ascii="Times New Roman" w:hAnsi="Times New Roman"/>
          <w:sz w:val="28"/>
          <w:szCs w:val="28"/>
        </w:rPr>
        <w:t>гнул к односторонним действиям.</w:t>
      </w:r>
      <w:r w:rsidR="002644C8" w:rsidRPr="008E793E">
        <w:rPr>
          <w:rFonts w:ascii="Times New Roman" w:hAnsi="Times New Roman"/>
          <w:sz w:val="28"/>
          <w:szCs w:val="28"/>
        </w:rPr>
        <w:t xml:space="preserve"> Министерство финансов включило в проект очередного </w:t>
      </w:r>
      <w:r w:rsidR="000D6DAD" w:rsidRPr="008E793E">
        <w:rPr>
          <w:rFonts w:ascii="Times New Roman" w:hAnsi="Times New Roman"/>
          <w:sz w:val="28"/>
          <w:szCs w:val="28"/>
        </w:rPr>
        <w:t>федерального бюджета</w:t>
      </w:r>
      <w:r w:rsidR="00E93657" w:rsidRPr="008E793E">
        <w:rPr>
          <w:rFonts w:ascii="Times New Roman" w:hAnsi="Times New Roman"/>
          <w:sz w:val="28"/>
          <w:szCs w:val="28"/>
        </w:rPr>
        <w:t xml:space="preserve"> заявление </w:t>
      </w:r>
      <w:r w:rsidR="002644C8" w:rsidRPr="008E793E">
        <w:rPr>
          <w:rFonts w:ascii="Times New Roman" w:hAnsi="Times New Roman"/>
          <w:sz w:val="28"/>
          <w:szCs w:val="28"/>
        </w:rPr>
        <w:t xml:space="preserve">о том, что хотя </w:t>
      </w:r>
      <w:r w:rsidR="00FF70FA" w:rsidRPr="008E793E">
        <w:rPr>
          <w:rFonts w:ascii="Times New Roman" w:hAnsi="Times New Roman"/>
          <w:sz w:val="28"/>
          <w:szCs w:val="28"/>
        </w:rPr>
        <w:t xml:space="preserve"> </w:t>
      </w:r>
      <w:r w:rsidR="002644C8" w:rsidRPr="008E793E">
        <w:rPr>
          <w:rFonts w:ascii="Times New Roman" w:hAnsi="Times New Roman"/>
          <w:sz w:val="28"/>
          <w:szCs w:val="28"/>
        </w:rPr>
        <w:t>федеральная власть по-прежнему исходит</w:t>
      </w:r>
      <w:r w:rsidR="000D6DAD" w:rsidRPr="008E793E">
        <w:rPr>
          <w:rFonts w:ascii="Times New Roman" w:hAnsi="Times New Roman"/>
          <w:sz w:val="28"/>
          <w:szCs w:val="28"/>
        </w:rPr>
        <w:t xml:space="preserve"> из</w:t>
      </w:r>
      <w:r w:rsidR="00FF70FA" w:rsidRPr="008E793E">
        <w:rPr>
          <w:rFonts w:ascii="Times New Roman" w:hAnsi="Times New Roman"/>
          <w:sz w:val="28"/>
          <w:szCs w:val="28"/>
        </w:rPr>
        <w:t xml:space="preserve"> примата </w:t>
      </w:r>
      <w:r w:rsidR="002644C8" w:rsidRPr="008E793E">
        <w:rPr>
          <w:rFonts w:ascii="Times New Roman" w:hAnsi="Times New Roman"/>
          <w:sz w:val="28"/>
          <w:szCs w:val="28"/>
        </w:rPr>
        <w:t>провинциа</w:t>
      </w:r>
      <w:r w:rsidR="00E93657" w:rsidRPr="008E793E">
        <w:rPr>
          <w:rFonts w:ascii="Times New Roman" w:hAnsi="Times New Roman"/>
          <w:sz w:val="28"/>
          <w:szCs w:val="28"/>
        </w:rPr>
        <w:t>л</w:t>
      </w:r>
      <w:r w:rsidR="002644C8" w:rsidRPr="008E793E">
        <w:rPr>
          <w:rFonts w:ascii="Times New Roman" w:hAnsi="Times New Roman"/>
          <w:sz w:val="28"/>
          <w:szCs w:val="28"/>
        </w:rPr>
        <w:t>ьной</w:t>
      </w:r>
      <w:r w:rsidR="00FF70FA" w:rsidRPr="008E793E">
        <w:rPr>
          <w:rFonts w:ascii="Times New Roman" w:hAnsi="Times New Roman"/>
          <w:sz w:val="28"/>
          <w:szCs w:val="28"/>
        </w:rPr>
        <w:t xml:space="preserve"> </w:t>
      </w:r>
      <w:r w:rsidR="002644C8" w:rsidRPr="008E793E">
        <w:rPr>
          <w:rFonts w:ascii="Times New Roman" w:hAnsi="Times New Roman"/>
          <w:sz w:val="28"/>
          <w:szCs w:val="28"/>
        </w:rPr>
        <w:t xml:space="preserve"> компетенции</w:t>
      </w:r>
      <w:r w:rsidR="00FF70FA" w:rsidRPr="008E793E">
        <w:rPr>
          <w:rFonts w:ascii="Times New Roman" w:hAnsi="Times New Roman"/>
          <w:sz w:val="28"/>
          <w:szCs w:val="28"/>
        </w:rPr>
        <w:t xml:space="preserve"> </w:t>
      </w:r>
      <w:r w:rsidR="002644C8" w:rsidRPr="008E793E">
        <w:rPr>
          <w:rFonts w:ascii="Times New Roman" w:hAnsi="Times New Roman"/>
          <w:sz w:val="28"/>
          <w:szCs w:val="28"/>
        </w:rPr>
        <w:t xml:space="preserve"> над</w:t>
      </w:r>
      <w:r w:rsidR="00FF70FA" w:rsidRPr="008E793E">
        <w:rPr>
          <w:rFonts w:ascii="Times New Roman" w:hAnsi="Times New Roman"/>
          <w:sz w:val="28"/>
          <w:szCs w:val="28"/>
        </w:rPr>
        <w:t xml:space="preserve"> </w:t>
      </w:r>
      <w:r w:rsidR="002644C8" w:rsidRPr="008E793E">
        <w:rPr>
          <w:rFonts w:ascii="Times New Roman" w:hAnsi="Times New Roman"/>
          <w:sz w:val="28"/>
          <w:szCs w:val="28"/>
        </w:rPr>
        <w:t xml:space="preserve"> природными богатствами,</w:t>
      </w:r>
      <w:r w:rsidR="00E93657" w:rsidRPr="008E793E">
        <w:rPr>
          <w:rFonts w:ascii="Times New Roman" w:hAnsi="Times New Roman"/>
          <w:sz w:val="28"/>
          <w:szCs w:val="28"/>
        </w:rPr>
        <w:t xml:space="preserve"> она считает, что  </w:t>
      </w:r>
      <w:r w:rsidR="00BC2746" w:rsidRPr="008E793E">
        <w:rPr>
          <w:rFonts w:ascii="Times New Roman" w:hAnsi="Times New Roman"/>
          <w:sz w:val="28"/>
          <w:szCs w:val="28"/>
        </w:rPr>
        <w:t>«</w:t>
      </w:r>
      <w:r w:rsidR="00E93657" w:rsidRPr="008E793E">
        <w:rPr>
          <w:rFonts w:ascii="Times New Roman" w:hAnsi="Times New Roman"/>
          <w:sz w:val="28"/>
          <w:szCs w:val="28"/>
        </w:rPr>
        <w:t xml:space="preserve">находящиеся на территории  провинций </w:t>
      </w:r>
      <w:r w:rsidR="002644C8" w:rsidRPr="008E793E">
        <w:rPr>
          <w:rFonts w:ascii="Times New Roman" w:hAnsi="Times New Roman"/>
          <w:sz w:val="28"/>
          <w:szCs w:val="28"/>
        </w:rPr>
        <w:t xml:space="preserve"> природные ресурсы, взятые в их совокупности, одновременно </w:t>
      </w:r>
      <w:r w:rsidR="002644C8" w:rsidRPr="008E793E">
        <w:rPr>
          <w:rFonts w:ascii="Times New Roman" w:hAnsi="Times New Roman"/>
          <w:sz w:val="28"/>
          <w:szCs w:val="28"/>
        </w:rPr>
        <w:lastRenderedPageBreak/>
        <w:t>являются и общенациональными ресурсами</w:t>
      </w:r>
      <w:r w:rsidR="00BC2746" w:rsidRPr="008E793E">
        <w:rPr>
          <w:rFonts w:ascii="Times New Roman" w:hAnsi="Times New Roman"/>
          <w:sz w:val="28"/>
          <w:szCs w:val="28"/>
        </w:rPr>
        <w:t>»</w:t>
      </w:r>
      <w:r w:rsidR="00E0276A" w:rsidRPr="008E793E">
        <w:rPr>
          <w:rFonts w:ascii="Times New Roman" w:hAnsi="Times New Roman"/>
          <w:sz w:val="28"/>
          <w:szCs w:val="28"/>
        </w:rPr>
        <w:t>.</w:t>
      </w:r>
      <w:r w:rsidR="002644C8" w:rsidRPr="008E793E">
        <w:rPr>
          <w:rFonts w:ascii="Times New Roman" w:hAnsi="Times New Roman"/>
          <w:sz w:val="28"/>
          <w:szCs w:val="28"/>
        </w:rPr>
        <w:t xml:space="preserve"> Поэтому оно переходит к взиманию налогов</w:t>
      </w:r>
      <w:r w:rsidR="00EE0149" w:rsidRPr="008E793E">
        <w:rPr>
          <w:rFonts w:ascii="Times New Roman" w:hAnsi="Times New Roman"/>
          <w:sz w:val="28"/>
          <w:szCs w:val="28"/>
        </w:rPr>
        <w:t xml:space="preserve"> с</w:t>
      </w:r>
      <w:r w:rsidR="00FF70FA" w:rsidRPr="008E793E">
        <w:rPr>
          <w:rFonts w:ascii="Times New Roman" w:hAnsi="Times New Roman"/>
          <w:sz w:val="28"/>
          <w:szCs w:val="28"/>
        </w:rPr>
        <w:t xml:space="preserve"> </w:t>
      </w:r>
      <w:r w:rsidR="002644C8" w:rsidRPr="008E793E">
        <w:rPr>
          <w:rFonts w:ascii="Times New Roman" w:hAnsi="Times New Roman"/>
          <w:sz w:val="28"/>
          <w:szCs w:val="28"/>
        </w:rPr>
        <w:t xml:space="preserve">экспортных прибылей ресурсных </w:t>
      </w:r>
      <w:r w:rsidR="00FF70FA" w:rsidRPr="008E793E">
        <w:rPr>
          <w:rFonts w:ascii="Times New Roman" w:hAnsi="Times New Roman"/>
          <w:sz w:val="28"/>
          <w:szCs w:val="28"/>
        </w:rPr>
        <w:t xml:space="preserve"> </w:t>
      </w:r>
      <w:r w:rsidR="002644C8" w:rsidRPr="008E793E">
        <w:rPr>
          <w:rFonts w:ascii="Times New Roman" w:hAnsi="Times New Roman"/>
          <w:sz w:val="28"/>
          <w:szCs w:val="28"/>
        </w:rPr>
        <w:t xml:space="preserve">корпораций </w:t>
      </w:r>
      <w:r w:rsidR="00C462F7" w:rsidRPr="008E793E">
        <w:rPr>
          <w:rFonts w:ascii="Times New Roman" w:hAnsi="Times New Roman"/>
          <w:sz w:val="28"/>
          <w:szCs w:val="28"/>
        </w:rPr>
        <w:t xml:space="preserve"> </w:t>
      </w:r>
      <w:r w:rsidR="002644C8" w:rsidRPr="008E793E">
        <w:rPr>
          <w:rFonts w:ascii="Times New Roman" w:hAnsi="Times New Roman"/>
          <w:sz w:val="28"/>
          <w:szCs w:val="28"/>
        </w:rPr>
        <w:t>безотносительно</w:t>
      </w:r>
      <w:r w:rsidR="00EE0149" w:rsidRPr="008E793E">
        <w:rPr>
          <w:rFonts w:ascii="Times New Roman" w:hAnsi="Times New Roman"/>
          <w:sz w:val="28"/>
          <w:szCs w:val="28"/>
        </w:rPr>
        <w:t xml:space="preserve"> к</w:t>
      </w:r>
      <w:r w:rsidR="00FF70FA" w:rsidRPr="008E793E">
        <w:rPr>
          <w:rFonts w:ascii="Times New Roman" w:hAnsi="Times New Roman"/>
          <w:sz w:val="28"/>
          <w:szCs w:val="28"/>
        </w:rPr>
        <w:t xml:space="preserve"> </w:t>
      </w:r>
      <w:r w:rsidR="002644C8" w:rsidRPr="008E793E">
        <w:rPr>
          <w:rFonts w:ascii="Times New Roman" w:hAnsi="Times New Roman"/>
          <w:sz w:val="28"/>
          <w:szCs w:val="28"/>
        </w:rPr>
        <w:t>размерам уплачиваемых ими  провинциальных налогов и</w:t>
      </w:r>
      <w:r w:rsidR="00E93657" w:rsidRPr="008E793E">
        <w:rPr>
          <w:rFonts w:ascii="Times New Roman" w:hAnsi="Times New Roman"/>
          <w:sz w:val="28"/>
          <w:szCs w:val="28"/>
        </w:rPr>
        <w:t xml:space="preserve"> </w:t>
      </w:r>
      <w:r w:rsidR="002644C8" w:rsidRPr="008E793E">
        <w:rPr>
          <w:rFonts w:ascii="Times New Roman" w:hAnsi="Times New Roman"/>
          <w:sz w:val="28"/>
          <w:szCs w:val="28"/>
        </w:rPr>
        <w:t xml:space="preserve"> сборов</w:t>
      </w:r>
      <w:r w:rsidR="00FF4A50" w:rsidRPr="008E793E">
        <w:rPr>
          <w:rFonts w:ascii="Times New Roman" w:hAnsi="Times New Roman"/>
          <w:sz w:val="28"/>
          <w:szCs w:val="28"/>
        </w:rPr>
        <w:t>.</w:t>
      </w:r>
      <w:r w:rsidR="00610366" w:rsidRPr="008E793E">
        <w:rPr>
          <w:rStyle w:val="a6"/>
          <w:rFonts w:ascii="Times New Roman" w:hAnsi="Times New Roman"/>
          <w:sz w:val="28"/>
          <w:szCs w:val="28"/>
        </w:rPr>
        <w:footnoteReference w:id="310"/>
      </w:r>
      <w:r w:rsidR="002644C8" w:rsidRPr="008E793E">
        <w:rPr>
          <w:rFonts w:ascii="Times New Roman" w:hAnsi="Times New Roman"/>
          <w:sz w:val="28"/>
          <w:szCs w:val="28"/>
        </w:rPr>
        <w:t xml:space="preserve"> </w:t>
      </w:r>
      <w:r w:rsidR="00C462F7" w:rsidRPr="008E793E">
        <w:rPr>
          <w:rFonts w:ascii="Times New Roman" w:hAnsi="Times New Roman"/>
          <w:sz w:val="28"/>
          <w:szCs w:val="28"/>
        </w:rPr>
        <w:t>Снова ц</w:t>
      </w:r>
      <w:r w:rsidR="003D0A37" w:rsidRPr="008E793E">
        <w:rPr>
          <w:rFonts w:ascii="Times New Roman" w:hAnsi="Times New Roman"/>
          <w:sz w:val="28"/>
          <w:szCs w:val="28"/>
        </w:rPr>
        <w:t>ентр</w:t>
      </w:r>
      <w:r w:rsidR="00C462F7" w:rsidRPr="008E793E">
        <w:rPr>
          <w:rFonts w:ascii="Times New Roman" w:hAnsi="Times New Roman"/>
          <w:sz w:val="28"/>
          <w:szCs w:val="28"/>
        </w:rPr>
        <w:t xml:space="preserve"> воспользовался положениями ст.</w:t>
      </w:r>
      <w:r w:rsidR="003D0A37" w:rsidRPr="008E793E">
        <w:rPr>
          <w:rFonts w:ascii="Times New Roman" w:hAnsi="Times New Roman"/>
          <w:sz w:val="28"/>
          <w:szCs w:val="28"/>
        </w:rPr>
        <w:t>91 АБСА о праве издавать законы ради поддержания «мира, порядка и хорошего управления».</w:t>
      </w:r>
    </w:p>
    <w:p w:rsidR="00E93657" w:rsidRPr="008E793E" w:rsidRDefault="0023499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F70FA" w:rsidRPr="008E793E">
        <w:rPr>
          <w:rFonts w:ascii="Times New Roman" w:hAnsi="Times New Roman"/>
          <w:sz w:val="28"/>
          <w:szCs w:val="28"/>
        </w:rPr>
        <w:t xml:space="preserve">  </w:t>
      </w:r>
      <w:r w:rsidR="00E0276A" w:rsidRPr="008E793E">
        <w:rPr>
          <w:rFonts w:ascii="Times New Roman" w:hAnsi="Times New Roman"/>
          <w:sz w:val="28"/>
          <w:szCs w:val="28"/>
        </w:rPr>
        <w:t xml:space="preserve"> </w:t>
      </w:r>
      <w:r w:rsidR="00D6499C" w:rsidRPr="008E793E">
        <w:rPr>
          <w:rFonts w:ascii="Times New Roman" w:hAnsi="Times New Roman"/>
          <w:sz w:val="28"/>
          <w:szCs w:val="28"/>
        </w:rPr>
        <w:t xml:space="preserve">  </w:t>
      </w:r>
      <w:r w:rsidR="00FD7C14" w:rsidRPr="008E793E">
        <w:rPr>
          <w:rFonts w:ascii="Times New Roman" w:hAnsi="Times New Roman"/>
          <w:sz w:val="28"/>
          <w:szCs w:val="28"/>
        </w:rPr>
        <w:t>Данное полож</w:t>
      </w:r>
      <w:r w:rsidR="00E93657" w:rsidRPr="008E793E">
        <w:rPr>
          <w:rFonts w:ascii="Times New Roman" w:hAnsi="Times New Roman"/>
          <w:sz w:val="28"/>
          <w:szCs w:val="28"/>
        </w:rPr>
        <w:t>ение</w:t>
      </w:r>
      <w:r w:rsidR="00FD7C14" w:rsidRPr="008E793E">
        <w:rPr>
          <w:rFonts w:ascii="Times New Roman" w:hAnsi="Times New Roman"/>
          <w:sz w:val="28"/>
          <w:szCs w:val="28"/>
        </w:rPr>
        <w:t xml:space="preserve"> бюджета создало новый правовой прецедент, который означал</w:t>
      </w:r>
      <w:r w:rsidR="00D537CC" w:rsidRPr="008E793E">
        <w:rPr>
          <w:rFonts w:ascii="Times New Roman" w:hAnsi="Times New Roman"/>
          <w:sz w:val="28"/>
          <w:szCs w:val="28"/>
        </w:rPr>
        <w:t xml:space="preserve"> разрыв</w:t>
      </w:r>
      <w:r w:rsidR="00FD7C14" w:rsidRPr="008E793E">
        <w:rPr>
          <w:rFonts w:ascii="Times New Roman" w:hAnsi="Times New Roman"/>
          <w:sz w:val="28"/>
          <w:szCs w:val="28"/>
        </w:rPr>
        <w:t xml:space="preserve"> Оттавы со сложившейся ранее</w:t>
      </w:r>
      <w:r w:rsidR="00BC2746" w:rsidRPr="008E793E">
        <w:rPr>
          <w:rFonts w:ascii="Times New Roman" w:hAnsi="Times New Roman"/>
          <w:sz w:val="28"/>
          <w:szCs w:val="28"/>
        </w:rPr>
        <w:t xml:space="preserve"> </w:t>
      </w:r>
      <w:r w:rsidR="003D0A37" w:rsidRPr="008E793E">
        <w:rPr>
          <w:rFonts w:ascii="Times New Roman" w:hAnsi="Times New Roman"/>
          <w:sz w:val="28"/>
          <w:szCs w:val="28"/>
        </w:rPr>
        <w:t>в праве доминиона практикой</w:t>
      </w:r>
      <w:r w:rsidR="00D537CC" w:rsidRPr="008E793E">
        <w:rPr>
          <w:rFonts w:ascii="Times New Roman" w:hAnsi="Times New Roman"/>
          <w:sz w:val="28"/>
          <w:szCs w:val="28"/>
        </w:rPr>
        <w:t xml:space="preserve">. </w:t>
      </w:r>
      <w:r w:rsidR="003D0A37" w:rsidRPr="008E793E">
        <w:rPr>
          <w:rFonts w:ascii="Times New Roman" w:hAnsi="Times New Roman"/>
          <w:sz w:val="28"/>
          <w:szCs w:val="28"/>
        </w:rPr>
        <w:t>Оно означало существенное расширение базы налоговых доходов Оттавы. Проект бюджета</w:t>
      </w:r>
      <w:r w:rsidR="00E93657" w:rsidRPr="008E793E">
        <w:rPr>
          <w:rFonts w:ascii="Times New Roman" w:hAnsi="Times New Roman"/>
          <w:sz w:val="28"/>
          <w:szCs w:val="28"/>
        </w:rPr>
        <w:t xml:space="preserve"> незамед</w:t>
      </w:r>
      <w:r w:rsidRPr="008E793E">
        <w:rPr>
          <w:rFonts w:ascii="Times New Roman" w:hAnsi="Times New Roman"/>
          <w:sz w:val="28"/>
          <w:szCs w:val="28"/>
        </w:rPr>
        <w:t>лительно</w:t>
      </w:r>
      <w:r w:rsidR="002644C8" w:rsidRPr="008E793E">
        <w:rPr>
          <w:rFonts w:ascii="Times New Roman" w:hAnsi="Times New Roman"/>
          <w:sz w:val="28"/>
          <w:szCs w:val="28"/>
        </w:rPr>
        <w:t xml:space="preserve"> </w:t>
      </w:r>
      <w:r w:rsidR="003D0A37" w:rsidRPr="008E793E">
        <w:rPr>
          <w:rFonts w:ascii="Times New Roman" w:hAnsi="Times New Roman"/>
          <w:sz w:val="28"/>
          <w:szCs w:val="28"/>
        </w:rPr>
        <w:t>вызвал возражения</w:t>
      </w:r>
      <w:r w:rsidR="00E93657" w:rsidRPr="008E793E">
        <w:rPr>
          <w:rFonts w:ascii="Times New Roman" w:hAnsi="Times New Roman"/>
          <w:sz w:val="28"/>
          <w:szCs w:val="28"/>
        </w:rPr>
        <w:t xml:space="preserve"> пяти правительств –</w:t>
      </w:r>
      <w:r w:rsidR="003D0A37" w:rsidRPr="008E793E">
        <w:rPr>
          <w:rFonts w:ascii="Times New Roman" w:hAnsi="Times New Roman"/>
          <w:sz w:val="28"/>
          <w:szCs w:val="28"/>
        </w:rPr>
        <w:t xml:space="preserve"> </w:t>
      </w:r>
      <w:r w:rsidR="00BC2746" w:rsidRPr="008E793E">
        <w:rPr>
          <w:rFonts w:ascii="Times New Roman" w:hAnsi="Times New Roman"/>
          <w:sz w:val="28"/>
          <w:szCs w:val="28"/>
        </w:rPr>
        <w:t>четырех</w:t>
      </w:r>
      <w:r w:rsidR="00E93657" w:rsidRPr="008E793E">
        <w:rPr>
          <w:rFonts w:ascii="Times New Roman" w:hAnsi="Times New Roman"/>
          <w:sz w:val="28"/>
          <w:szCs w:val="28"/>
        </w:rPr>
        <w:t xml:space="preserve"> </w:t>
      </w:r>
      <w:r w:rsidR="007F3AE4" w:rsidRPr="008E793E">
        <w:rPr>
          <w:rFonts w:ascii="Times New Roman" w:hAnsi="Times New Roman"/>
          <w:sz w:val="28"/>
          <w:szCs w:val="28"/>
        </w:rPr>
        <w:t xml:space="preserve"> </w:t>
      </w:r>
      <w:r w:rsidR="00E93657" w:rsidRPr="008E793E">
        <w:rPr>
          <w:rFonts w:ascii="Times New Roman" w:hAnsi="Times New Roman"/>
          <w:sz w:val="28"/>
          <w:szCs w:val="28"/>
        </w:rPr>
        <w:t>западноканадских</w:t>
      </w:r>
      <w:r w:rsidR="00BC2746" w:rsidRPr="008E793E">
        <w:rPr>
          <w:rFonts w:ascii="Times New Roman" w:hAnsi="Times New Roman"/>
          <w:sz w:val="28"/>
          <w:szCs w:val="28"/>
        </w:rPr>
        <w:t xml:space="preserve"> субъектов федерации и Квебека.</w:t>
      </w:r>
      <w:r w:rsidR="002644C8" w:rsidRPr="008E793E">
        <w:rPr>
          <w:rFonts w:ascii="Times New Roman" w:hAnsi="Times New Roman"/>
          <w:sz w:val="28"/>
          <w:szCs w:val="28"/>
        </w:rPr>
        <w:t xml:space="preserve"> </w:t>
      </w:r>
      <w:r w:rsidR="00E93657" w:rsidRPr="008E793E">
        <w:rPr>
          <w:rFonts w:ascii="Times New Roman" w:hAnsi="Times New Roman"/>
          <w:sz w:val="28"/>
          <w:szCs w:val="28"/>
        </w:rPr>
        <w:t>Они сообщали о намерениях возбудить против федерального</w:t>
      </w:r>
      <w:r w:rsidR="00BC2746" w:rsidRPr="008E793E">
        <w:rPr>
          <w:rFonts w:ascii="Times New Roman" w:hAnsi="Times New Roman"/>
          <w:sz w:val="28"/>
          <w:szCs w:val="28"/>
        </w:rPr>
        <w:t xml:space="preserve"> правительства</w:t>
      </w:r>
      <w:r w:rsidRPr="008E793E">
        <w:rPr>
          <w:rFonts w:ascii="Times New Roman" w:hAnsi="Times New Roman"/>
          <w:sz w:val="28"/>
          <w:szCs w:val="28"/>
        </w:rPr>
        <w:t xml:space="preserve"> дело </w:t>
      </w:r>
      <w:r w:rsidR="004342D9" w:rsidRPr="008E793E">
        <w:rPr>
          <w:rFonts w:ascii="Times New Roman" w:hAnsi="Times New Roman"/>
          <w:sz w:val="28"/>
          <w:szCs w:val="28"/>
        </w:rPr>
        <w:t>в</w:t>
      </w:r>
      <w:r w:rsidR="00E93657" w:rsidRPr="008E793E">
        <w:rPr>
          <w:rFonts w:ascii="Times New Roman" w:hAnsi="Times New Roman"/>
          <w:sz w:val="28"/>
          <w:szCs w:val="28"/>
        </w:rPr>
        <w:t xml:space="preserve"> Верхо</w:t>
      </w:r>
      <w:r w:rsidR="00BC2746" w:rsidRPr="008E793E">
        <w:rPr>
          <w:rFonts w:ascii="Times New Roman" w:hAnsi="Times New Roman"/>
          <w:sz w:val="28"/>
          <w:szCs w:val="28"/>
        </w:rPr>
        <w:t xml:space="preserve">вном </w:t>
      </w:r>
      <w:r w:rsidR="007F3AE4" w:rsidRPr="008E793E">
        <w:rPr>
          <w:rFonts w:ascii="Times New Roman" w:hAnsi="Times New Roman"/>
          <w:sz w:val="28"/>
          <w:szCs w:val="28"/>
        </w:rPr>
        <w:t>суде доминиона</w:t>
      </w:r>
      <w:r w:rsidR="00BC2746" w:rsidRPr="008E793E">
        <w:rPr>
          <w:rFonts w:ascii="Times New Roman" w:hAnsi="Times New Roman"/>
          <w:sz w:val="28"/>
          <w:szCs w:val="28"/>
        </w:rPr>
        <w:t xml:space="preserve"> о нарушении норм</w:t>
      </w:r>
      <w:r w:rsidR="000F6B0F" w:rsidRPr="008E793E">
        <w:rPr>
          <w:rFonts w:ascii="Times New Roman" w:hAnsi="Times New Roman"/>
          <w:sz w:val="28"/>
          <w:szCs w:val="28"/>
        </w:rPr>
        <w:t xml:space="preserve"> </w:t>
      </w:r>
      <w:r w:rsidR="004342D9" w:rsidRPr="008E793E">
        <w:rPr>
          <w:rFonts w:ascii="Times New Roman" w:hAnsi="Times New Roman"/>
          <w:sz w:val="28"/>
          <w:szCs w:val="28"/>
        </w:rPr>
        <w:t>ст.</w:t>
      </w:r>
      <w:r w:rsidR="000F6B0F" w:rsidRPr="008E793E">
        <w:rPr>
          <w:rFonts w:ascii="Times New Roman" w:hAnsi="Times New Roman"/>
          <w:sz w:val="28"/>
          <w:szCs w:val="28"/>
        </w:rPr>
        <w:t>с</w:t>
      </w:r>
      <w:r w:rsidR="004342D9" w:rsidRPr="008E793E">
        <w:rPr>
          <w:rFonts w:ascii="Times New Roman" w:hAnsi="Times New Roman"/>
          <w:sz w:val="28"/>
          <w:szCs w:val="28"/>
        </w:rPr>
        <w:t>т.</w:t>
      </w:r>
      <w:r w:rsidR="00FD7C14" w:rsidRPr="008E793E">
        <w:rPr>
          <w:rFonts w:ascii="Times New Roman" w:hAnsi="Times New Roman"/>
          <w:sz w:val="28"/>
          <w:szCs w:val="28"/>
        </w:rPr>
        <w:t>92</w:t>
      </w:r>
      <w:r w:rsidR="0095150A" w:rsidRPr="008E793E">
        <w:rPr>
          <w:rFonts w:ascii="Times New Roman" w:hAnsi="Times New Roman"/>
          <w:sz w:val="28"/>
          <w:szCs w:val="28"/>
        </w:rPr>
        <w:t>(16)</w:t>
      </w:r>
      <w:r w:rsidR="004342D9" w:rsidRPr="008E793E">
        <w:rPr>
          <w:rFonts w:ascii="Times New Roman" w:hAnsi="Times New Roman"/>
          <w:sz w:val="28"/>
          <w:szCs w:val="28"/>
        </w:rPr>
        <w:t xml:space="preserve"> и 125 </w:t>
      </w:r>
      <w:r w:rsidR="000F6B0F" w:rsidRPr="008E793E">
        <w:rPr>
          <w:rFonts w:ascii="Times New Roman" w:hAnsi="Times New Roman"/>
          <w:sz w:val="28"/>
          <w:szCs w:val="28"/>
        </w:rPr>
        <w:t>АБСА.</w:t>
      </w:r>
      <w:r w:rsidR="00AB3609" w:rsidRPr="008E793E">
        <w:rPr>
          <w:rFonts w:ascii="Times New Roman" w:hAnsi="Times New Roman"/>
          <w:sz w:val="28"/>
          <w:szCs w:val="28"/>
        </w:rPr>
        <w:t xml:space="preserve"> </w:t>
      </w:r>
      <w:r w:rsidR="00FD7C14" w:rsidRPr="008E793E">
        <w:rPr>
          <w:rFonts w:ascii="Times New Roman" w:hAnsi="Times New Roman"/>
          <w:sz w:val="28"/>
          <w:szCs w:val="28"/>
        </w:rPr>
        <w:t>Впрочем,</w:t>
      </w:r>
      <w:r w:rsidR="00AB3609" w:rsidRPr="008E793E">
        <w:rPr>
          <w:rFonts w:ascii="Times New Roman" w:hAnsi="Times New Roman"/>
          <w:sz w:val="28"/>
          <w:szCs w:val="28"/>
        </w:rPr>
        <w:t xml:space="preserve"> их</w:t>
      </w:r>
      <w:r w:rsidRPr="008E793E">
        <w:rPr>
          <w:rFonts w:ascii="Times New Roman" w:hAnsi="Times New Roman"/>
          <w:sz w:val="28"/>
          <w:szCs w:val="28"/>
        </w:rPr>
        <w:t xml:space="preserve"> намерение</w:t>
      </w:r>
      <w:r w:rsidR="00E93657" w:rsidRPr="008E793E">
        <w:rPr>
          <w:rFonts w:ascii="Times New Roman" w:hAnsi="Times New Roman"/>
          <w:sz w:val="28"/>
          <w:szCs w:val="28"/>
        </w:rPr>
        <w:t xml:space="preserve"> не помешало федеральному правительству вскоре провести через Парламент</w:t>
      </w:r>
      <w:r w:rsidR="00B33EA7" w:rsidRPr="008E793E">
        <w:rPr>
          <w:rFonts w:ascii="Times New Roman" w:hAnsi="Times New Roman"/>
          <w:sz w:val="28"/>
          <w:szCs w:val="28"/>
        </w:rPr>
        <w:t xml:space="preserve"> законопроект</w:t>
      </w:r>
      <w:r w:rsidR="00AB3609" w:rsidRPr="008E793E">
        <w:rPr>
          <w:rFonts w:ascii="Times New Roman" w:hAnsi="Times New Roman"/>
          <w:sz w:val="28"/>
          <w:szCs w:val="28"/>
        </w:rPr>
        <w:t>, придавший</w:t>
      </w:r>
      <w:r w:rsidR="00FD7C14" w:rsidRPr="008E793E">
        <w:rPr>
          <w:rFonts w:ascii="Times New Roman" w:hAnsi="Times New Roman"/>
          <w:sz w:val="28"/>
          <w:szCs w:val="28"/>
        </w:rPr>
        <w:t xml:space="preserve">  указанному полож</w:t>
      </w:r>
      <w:r w:rsidR="00E93657" w:rsidRPr="008E793E">
        <w:rPr>
          <w:rFonts w:ascii="Times New Roman" w:hAnsi="Times New Roman"/>
          <w:sz w:val="28"/>
          <w:szCs w:val="28"/>
        </w:rPr>
        <w:t>ению</w:t>
      </w:r>
      <w:r w:rsidR="004342D9" w:rsidRPr="008E793E">
        <w:rPr>
          <w:rFonts w:ascii="Times New Roman" w:hAnsi="Times New Roman"/>
          <w:sz w:val="28"/>
          <w:szCs w:val="28"/>
        </w:rPr>
        <w:t xml:space="preserve"> </w:t>
      </w:r>
      <w:r w:rsidR="00E93657" w:rsidRPr="008E793E">
        <w:rPr>
          <w:rFonts w:ascii="Times New Roman" w:hAnsi="Times New Roman"/>
          <w:sz w:val="28"/>
          <w:szCs w:val="28"/>
        </w:rPr>
        <w:t xml:space="preserve"> </w:t>
      </w:r>
      <w:r w:rsidR="003D0A37" w:rsidRPr="008E793E">
        <w:rPr>
          <w:rFonts w:ascii="Times New Roman" w:hAnsi="Times New Roman"/>
          <w:sz w:val="28"/>
          <w:szCs w:val="28"/>
        </w:rPr>
        <w:t xml:space="preserve">бюджетного законопроекта </w:t>
      </w:r>
      <w:r w:rsidR="00FD7C14" w:rsidRPr="008E793E">
        <w:rPr>
          <w:rFonts w:ascii="Times New Roman" w:hAnsi="Times New Roman"/>
          <w:sz w:val="28"/>
          <w:szCs w:val="28"/>
        </w:rPr>
        <w:t xml:space="preserve"> </w:t>
      </w:r>
      <w:r w:rsidR="0095150A" w:rsidRPr="008E793E">
        <w:rPr>
          <w:rFonts w:ascii="Times New Roman" w:hAnsi="Times New Roman"/>
          <w:sz w:val="28"/>
          <w:szCs w:val="28"/>
        </w:rPr>
        <w:t>силу</w:t>
      </w:r>
      <w:r w:rsidR="00B33EA7" w:rsidRPr="008E793E">
        <w:rPr>
          <w:rFonts w:ascii="Times New Roman" w:hAnsi="Times New Roman"/>
          <w:sz w:val="28"/>
          <w:szCs w:val="28"/>
        </w:rPr>
        <w:t xml:space="preserve"> </w:t>
      </w:r>
      <w:r w:rsidR="003D0A37" w:rsidRPr="008E793E">
        <w:rPr>
          <w:rFonts w:ascii="Times New Roman" w:hAnsi="Times New Roman"/>
          <w:sz w:val="28"/>
          <w:szCs w:val="28"/>
        </w:rPr>
        <w:t xml:space="preserve">акта </w:t>
      </w:r>
      <w:r w:rsidR="00FC5264" w:rsidRPr="008E793E">
        <w:rPr>
          <w:rFonts w:ascii="Times New Roman" w:hAnsi="Times New Roman"/>
          <w:sz w:val="28"/>
          <w:szCs w:val="28"/>
        </w:rPr>
        <w:t>статут</w:t>
      </w:r>
      <w:r w:rsidR="003D0A37" w:rsidRPr="008E793E">
        <w:rPr>
          <w:rFonts w:ascii="Times New Roman" w:hAnsi="Times New Roman"/>
          <w:sz w:val="28"/>
          <w:szCs w:val="28"/>
        </w:rPr>
        <w:t xml:space="preserve">ного права </w:t>
      </w:r>
      <w:r w:rsidR="00B33EA7" w:rsidRPr="008E793E">
        <w:rPr>
          <w:rFonts w:ascii="Times New Roman" w:hAnsi="Times New Roman"/>
          <w:sz w:val="28"/>
          <w:szCs w:val="28"/>
        </w:rPr>
        <w:t xml:space="preserve"> </w:t>
      </w:r>
      <w:r w:rsidR="00E93657" w:rsidRPr="008E793E">
        <w:rPr>
          <w:rFonts w:ascii="Times New Roman" w:hAnsi="Times New Roman"/>
          <w:sz w:val="28"/>
          <w:szCs w:val="28"/>
        </w:rPr>
        <w:t>(Natural Resources</w:t>
      </w:r>
      <w:r w:rsidR="00FD7C14" w:rsidRPr="008E793E">
        <w:rPr>
          <w:rFonts w:ascii="Times New Roman" w:hAnsi="Times New Roman"/>
          <w:sz w:val="28"/>
          <w:szCs w:val="28"/>
        </w:rPr>
        <w:t xml:space="preserve"> </w:t>
      </w:r>
      <w:r w:rsidR="00E93657" w:rsidRPr="008E793E">
        <w:rPr>
          <w:rFonts w:ascii="Times New Roman" w:hAnsi="Times New Roman"/>
          <w:sz w:val="28"/>
          <w:szCs w:val="28"/>
        </w:rPr>
        <w:t>Taxation Act).</w:t>
      </w:r>
      <w:r w:rsidR="00211C1A" w:rsidRPr="008E793E">
        <w:rPr>
          <w:rFonts w:ascii="Times New Roman" w:hAnsi="Times New Roman"/>
          <w:sz w:val="28"/>
          <w:szCs w:val="28"/>
        </w:rPr>
        <w:t xml:space="preserve"> </w:t>
      </w:r>
      <w:r w:rsidR="00FF4A50" w:rsidRPr="008E793E">
        <w:rPr>
          <w:rFonts w:ascii="Times New Roman" w:hAnsi="Times New Roman"/>
          <w:sz w:val="28"/>
          <w:szCs w:val="28"/>
        </w:rPr>
        <w:t xml:space="preserve">Статут </w:t>
      </w:r>
      <w:r w:rsidR="00E93657" w:rsidRPr="008E793E">
        <w:rPr>
          <w:rFonts w:ascii="Times New Roman" w:hAnsi="Times New Roman"/>
          <w:sz w:val="28"/>
          <w:szCs w:val="28"/>
        </w:rPr>
        <w:t>был</w:t>
      </w:r>
      <w:r w:rsidR="00307365" w:rsidRPr="008E793E">
        <w:rPr>
          <w:rFonts w:ascii="Times New Roman" w:hAnsi="Times New Roman"/>
          <w:sz w:val="28"/>
          <w:szCs w:val="28"/>
        </w:rPr>
        <w:t xml:space="preserve"> одобрен</w:t>
      </w:r>
      <w:r w:rsidR="00E93657" w:rsidRPr="008E793E">
        <w:rPr>
          <w:rFonts w:ascii="Times New Roman" w:hAnsi="Times New Roman"/>
          <w:sz w:val="28"/>
          <w:szCs w:val="28"/>
        </w:rPr>
        <w:t xml:space="preserve"> Палатой общин</w:t>
      </w:r>
      <w:r w:rsidR="00B33EA7" w:rsidRPr="008E793E">
        <w:rPr>
          <w:rFonts w:ascii="Times New Roman" w:hAnsi="Times New Roman"/>
          <w:sz w:val="28"/>
          <w:szCs w:val="28"/>
        </w:rPr>
        <w:t xml:space="preserve"> на</w:t>
      </w:r>
      <w:r w:rsidR="0095150A" w:rsidRPr="008E793E">
        <w:rPr>
          <w:rFonts w:ascii="Times New Roman" w:hAnsi="Times New Roman"/>
          <w:sz w:val="28"/>
          <w:szCs w:val="28"/>
        </w:rPr>
        <w:t xml:space="preserve"> основе</w:t>
      </w:r>
      <w:r w:rsidR="00211C1A" w:rsidRPr="008E793E">
        <w:rPr>
          <w:rFonts w:ascii="Times New Roman" w:hAnsi="Times New Roman"/>
          <w:sz w:val="28"/>
          <w:szCs w:val="28"/>
        </w:rPr>
        <w:t xml:space="preserve"> </w:t>
      </w:r>
      <w:r w:rsidR="00B33EA7" w:rsidRPr="008E793E">
        <w:rPr>
          <w:rFonts w:ascii="Times New Roman" w:hAnsi="Times New Roman"/>
          <w:sz w:val="28"/>
          <w:szCs w:val="28"/>
        </w:rPr>
        <w:t>согласия трех парламентских партий из четырех</w:t>
      </w:r>
      <w:r w:rsidR="00C462F7" w:rsidRPr="008E793E">
        <w:rPr>
          <w:rFonts w:ascii="Times New Roman" w:hAnsi="Times New Roman"/>
          <w:sz w:val="28"/>
          <w:szCs w:val="28"/>
        </w:rPr>
        <w:t xml:space="preserve"> голосами 141</w:t>
      </w:r>
      <w:r w:rsidR="00E93657" w:rsidRPr="008E793E">
        <w:rPr>
          <w:rFonts w:ascii="Times New Roman" w:hAnsi="Times New Roman"/>
          <w:sz w:val="28"/>
          <w:szCs w:val="28"/>
        </w:rPr>
        <w:t xml:space="preserve"> </w:t>
      </w:r>
      <w:r w:rsidR="00C462F7" w:rsidRPr="008E793E">
        <w:rPr>
          <w:rFonts w:ascii="Times New Roman" w:hAnsi="Times New Roman"/>
          <w:sz w:val="28"/>
          <w:szCs w:val="28"/>
        </w:rPr>
        <w:t xml:space="preserve">депутата </w:t>
      </w:r>
      <w:r w:rsidR="00E93657" w:rsidRPr="008E793E">
        <w:rPr>
          <w:rFonts w:ascii="Times New Roman" w:hAnsi="Times New Roman"/>
          <w:sz w:val="28"/>
          <w:szCs w:val="28"/>
        </w:rPr>
        <w:t>против 83.</w:t>
      </w:r>
      <w:r w:rsidR="00D6499C" w:rsidRPr="008E793E">
        <w:rPr>
          <w:rFonts w:ascii="Times New Roman" w:hAnsi="Times New Roman"/>
          <w:sz w:val="28"/>
          <w:szCs w:val="28"/>
        </w:rPr>
        <w:t xml:space="preserve"> Отсутствовало</w:t>
      </w:r>
      <w:r w:rsidR="003D0A37" w:rsidRPr="008E793E">
        <w:rPr>
          <w:rFonts w:ascii="Times New Roman" w:hAnsi="Times New Roman"/>
          <w:sz w:val="28"/>
          <w:szCs w:val="28"/>
        </w:rPr>
        <w:t xml:space="preserve"> при голосовании</w:t>
      </w:r>
      <w:r w:rsidR="00D6499C" w:rsidRPr="008E793E">
        <w:rPr>
          <w:rFonts w:ascii="Times New Roman" w:hAnsi="Times New Roman"/>
          <w:sz w:val="28"/>
          <w:szCs w:val="28"/>
        </w:rPr>
        <w:t xml:space="preserve"> 40 депутатов.</w:t>
      </w:r>
      <w:r w:rsidR="00211C1A" w:rsidRPr="008E793E">
        <w:rPr>
          <w:rStyle w:val="a6"/>
          <w:rFonts w:ascii="Times New Roman" w:hAnsi="Times New Roman"/>
          <w:sz w:val="28"/>
          <w:szCs w:val="28"/>
        </w:rPr>
        <w:footnoteReference w:id="311"/>
      </w:r>
      <w:r w:rsidR="005520F6" w:rsidRPr="008E793E">
        <w:rPr>
          <w:rFonts w:ascii="Times New Roman" w:hAnsi="Times New Roman"/>
          <w:sz w:val="28"/>
          <w:szCs w:val="28"/>
        </w:rPr>
        <w:t xml:space="preserve"> Провинциальные</w:t>
      </w:r>
      <w:r w:rsidRPr="008E793E">
        <w:rPr>
          <w:rFonts w:ascii="Times New Roman" w:hAnsi="Times New Roman"/>
          <w:sz w:val="28"/>
          <w:szCs w:val="28"/>
        </w:rPr>
        <w:t xml:space="preserve"> же </w:t>
      </w:r>
      <w:r w:rsidR="008660C0" w:rsidRPr="008E793E">
        <w:rPr>
          <w:rFonts w:ascii="Times New Roman" w:hAnsi="Times New Roman"/>
          <w:sz w:val="28"/>
          <w:szCs w:val="28"/>
        </w:rPr>
        <w:t>правительства в</w:t>
      </w:r>
      <w:r w:rsidRPr="008E793E">
        <w:rPr>
          <w:rFonts w:ascii="Times New Roman" w:hAnsi="Times New Roman"/>
          <w:sz w:val="28"/>
          <w:szCs w:val="28"/>
        </w:rPr>
        <w:t xml:space="preserve"> да</w:t>
      </w:r>
      <w:r w:rsidR="008660C0" w:rsidRPr="008E793E">
        <w:rPr>
          <w:rFonts w:ascii="Times New Roman" w:hAnsi="Times New Roman"/>
          <w:sz w:val="28"/>
          <w:szCs w:val="28"/>
        </w:rPr>
        <w:t>льнейшем сочли нецелесообразным</w:t>
      </w:r>
      <w:r w:rsidR="00EE0149" w:rsidRPr="008E793E">
        <w:rPr>
          <w:rFonts w:ascii="Times New Roman" w:hAnsi="Times New Roman"/>
          <w:sz w:val="28"/>
          <w:szCs w:val="28"/>
        </w:rPr>
        <w:t xml:space="preserve"> обращаться</w:t>
      </w:r>
      <w:r w:rsidR="007F3AE4" w:rsidRPr="008E793E">
        <w:rPr>
          <w:rFonts w:ascii="Times New Roman" w:hAnsi="Times New Roman"/>
          <w:sz w:val="28"/>
          <w:szCs w:val="28"/>
        </w:rPr>
        <w:t xml:space="preserve"> в  Верховный суд</w:t>
      </w:r>
      <w:r w:rsidRPr="008E793E">
        <w:rPr>
          <w:rFonts w:ascii="Times New Roman" w:hAnsi="Times New Roman"/>
          <w:sz w:val="28"/>
          <w:szCs w:val="28"/>
        </w:rPr>
        <w:t xml:space="preserve"> Канады. </w:t>
      </w:r>
      <w:r w:rsidR="007F3AE4" w:rsidRPr="008E793E">
        <w:rPr>
          <w:rFonts w:ascii="Times New Roman" w:hAnsi="Times New Roman"/>
          <w:sz w:val="28"/>
          <w:szCs w:val="28"/>
        </w:rPr>
        <w:t>В таком исходе коллизии с</w:t>
      </w:r>
      <w:r w:rsidR="00120912" w:rsidRPr="008E793E">
        <w:rPr>
          <w:rFonts w:ascii="Times New Roman" w:hAnsi="Times New Roman"/>
          <w:sz w:val="28"/>
          <w:szCs w:val="28"/>
        </w:rPr>
        <w:t>казались:</w:t>
      </w:r>
      <w:r w:rsidR="008660C0" w:rsidRPr="008E793E">
        <w:rPr>
          <w:rFonts w:ascii="Times New Roman" w:hAnsi="Times New Roman"/>
          <w:sz w:val="28"/>
          <w:szCs w:val="28"/>
        </w:rPr>
        <w:t xml:space="preserve"> </w:t>
      </w:r>
      <w:r w:rsidR="00120912" w:rsidRPr="008E793E">
        <w:rPr>
          <w:rFonts w:ascii="Times New Roman" w:hAnsi="Times New Roman"/>
          <w:sz w:val="28"/>
          <w:szCs w:val="28"/>
        </w:rPr>
        <w:t>1)</w:t>
      </w:r>
      <w:r w:rsidR="00FD7C14" w:rsidRPr="008E793E">
        <w:rPr>
          <w:rFonts w:ascii="Times New Roman" w:hAnsi="Times New Roman"/>
          <w:sz w:val="28"/>
          <w:szCs w:val="28"/>
        </w:rPr>
        <w:t xml:space="preserve"> </w:t>
      </w:r>
      <w:r w:rsidRPr="008E793E">
        <w:rPr>
          <w:rFonts w:ascii="Times New Roman" w:hAnsi="Times New Roman"/>
          <w:sz w:val="28"/>
          <w:szCs w:val="28"/>
        </w:rPr>
        <w:t>умелая тактика федерального центра, не нарушившего своими односторонними действиями ни о</w:t>
      </w:r>
      <w:r w:rsidR="00AB3609" w:rsidRPr="008E793E">
        <w:rPr>
          <w:rFonts w:ascii="Times New Roman" w:hAnsi="Times New Roman"/>
          <w:sz w:val="28"/>
          <w:szCs w:val="28"/>
        </w:rPr>
        <w:t xml:space="preserve">дной из </w:t>
      </w:r>
      <w:r w:rsidR="00307365" w:rsidRPr="008E793E">
        <w:rPr>
          <w:rFonts w:ascii="Times New Roman" w:hAnsi="Times New Roman"/>
          <w:sz w:val="28"/>
          <w:szCs w:val="28"/>
        </w:rPr>
        <w:t>норм</w:t>
      </w:r>
      <w:r w:rsidR="00120912" w:rsidRPr="008E793E">
        <w:rPr>
          <w:rFonts w:ascii="Times New Roman" w:hAnsi="Times New Roman"/>
          <w:sz w:val="28"/>
          <w:szCs w:val="28"/>
        </w:rPr>
        <w:t xml:space="preserve"> статутного права</w:t>
      </w:r>
      <w:r w:rsidR="005520F6" w:rsidRPr="008E793E">
        <w:rPr>
          <w:rFonts w:ascii="Times New Roman" w:hAnsi="Times New Roman"/>
          <w:sz w:val="28"/>
          <w:szCs w:val="28"/>
        </w:rPr>
        <w:t>,</w:t>
      </w:r>
      <w:r w:rsidR="00B33EA7" w:rsidRPr="008E793E">
        <w:rPr>
          <w:rFonts w:ascii="Times New Roman" w:hAnsi="Times New Roman"/>
          <w:sz w:val="28"/>
          <w:szCs w:val="28"/>
        </w:rPr>
        <w:t xml:space="preserve"> </w:t>
      </w:r>
      <w:r w:rsidR="005520F6" w:rsidRPr="008E793E">
        <w:rPr>
          <w:rFonts w:ascii="Times New Roman" w:hAnsi="Times New Roman"/>
          <w:sz w:val="28"/>
          <w:szCs w:val="28"/>
        </w:rPr>
        <w:t xml:space="preserve">и </w:t>
      </w:r>
      <w:r w:rsidR="00120912" w:rsidRPr="008E793E">
        <w:rPr>
          <w:rFonts w:ascii="Times New Roman" w:hAnsi="Times New Roman"/>
          <w:sz w:val="28"/>
          <w:szCs w:val="28"/>
        </w:rPr>
        <w:t>2)</w:t>
      </w:r>
      <w:r w:rsidR="008660C0" w:rsidRPr="008E793E">
        <w:rPr>
          <w:rFonts w:ascii="Times New Roman" w:hAnsi="Times New Roman"/>
          <w:sz w:val="28"/>
          <w:szCs w:val="28"/>
        </w:rPr>
        <w:t xml:space="preserve"> </w:t>
      </w:r>
      <w:r w:rsidR="005520F6" w:rsidRPr="008E793E">
        <w:rPr>
          <w:rFonts w:ascii="Times New Roman" w:hAnsi="Times New Roman"/>
          <w:sz w:val="28"/>
          <w:szCs w:val="28"/>
        </w:rPr>
        <w:t xml:space="preserve">устойчивая </w:t>
      </w:r>
      <w:r w:rsidR="00AB3609" w:rsidRPr="008E793E">
        <w:rPr>
          <w:rFonts w:ascii="Times New Roman" w:hAnsi="Times New Roman"/>
          <w:sz w:val="28"/>
          <w:szCs w:val="28"/>
        </w:rPr>
        <w:t xml:space="preserve">массовая </w:t>
      </w:r>
      <w:r w:rsidR="00D6499C" w:rsidRPr="008E793E">
        <w:rPr>
          <w:rFonts w:ascii="Times New Roman" w:hAnsi="Times New Roman"/>
          <w:sz w:val="28"/>
          <w:szCs w:val="28"/>
        </w:rPr>
        <w:t>популярность федеральных</w:t>
      </w:r>
      <w:r w:rsidR="00FD7C14" w:rsidRPr="008E793E">
        <w:rPr>
          <w:rFonts w:ascii="Times New Roman" w:hAnsi="Times New Roman"/>
          <w:sz w:val="28"/>
          <w:szCs w:val="28"/>
        </w:rPr>
        <w:t xml:space="preserve"> законодательн</w:t>
      </w:r>
      <w:r w:rsidR="005520F6" w:rsidRPr="008E793E">
        <w:rPr>
          <w:rFonts w:ascii="Times New Roman" w:hAnsi="Times New Roman"/>
          <w:sz w:val="28"/>
          <w:szCs w:val="28"/>
        </w:rPr>
        <w:t>ых</w:t>
      </w:r>
      <w:r w:rsidR="00FD7C14" w:rsidRPr="008E793E">
        <w:rPr>
          <w:rFonts w:ascii="Times New Roman" w:hAnsi="Times New Roman"/>
          <w:sz w:val="28"/>
          <w:szCs w:val="28"/>
        </w:rPr>
        <w:t xml:space="preserve"> и подзаконных</w:t>
      </w:r>
      <w:r w:rsidR="00EE0149" w:rsidRPr="008E793E">
        <w:rPr>
          <w:rFonts w:ascii="Times New Roman" w:hAnsi="Times New Roman"/>
          <w:sz w:val="28"/>
          <w:szCs w:val="28"/>
        </w:rPr>
        <w:t xml:space="preserve"> актов,</w:t>
      </w:r>
      <w:r w:rsidR="005520F6" w:rsidRPr="008E793E">
        <w:rPr>
          <w:rFonts w:ascii="Times New Roman" w:hAnsi="Times New Roman"/>
          <w:sz w:val="28"/>
          <w:szCs w:val="28"/>
        </w:rPr>
        <w:t xml:space="preserve"> замо</w:t>
      </w:r>
      <w:r w:rsidR="00120912" w:rsidRPr="008E793E">
        <w:rPr>
          <w:rFonts w:ascii="Times New Roman" w:hAnsi="Times New Roman"/>
          <w:sz w:val="28"/>
          <w:szCs w:val="28"/>
        </w:rPr>
        <w:t>розивших</w:t>
      </w:r>
      <w:r w:rsidR="00D6499C" w:rsidRPr="008E793E">
        <w:rPr>
          <w:rFonts w:ascii="Times New Roman" w:hAnsi="Times New Roman"/>
          <w:sz w:val="28"/>
          <w:szCs w:val="28"/>
        </w:rPr>
        <w:t xml:space="preserve"> цену нефти и</w:t>
      </w:r>
      <w:r w:rsidR="00AB3609" w:rsidRPr="008E793E">
        <w:rPr>
          <w:rFonts w:ascii="Times New Roman" w:hAnsi="Times New Roman"/>
          <w:sz w:val="28"/>
          <w:szCs w:val="28"/>
        </w:rPr>
        <w:t xml:space="preserve"> газа. О</w:t>
      </w:r>
      <w:r w:rsidR="00120912" w:rsidRPr="008E793E">
        <w:rPr>
          <w:rFonts w:ascii="Times New Roman" w:hAnsi="Times New Roman"/>
          <w:sz w:val="28"/>
          <w:szCs w:val="28"/>
        </w:rPr>
        <w:t>собенно</w:t>
      </w:r>
      <w:r w:rsidR="001D3487" w:rsidRPr="008E793E">
        <w:rPr>
          <w:rFonts w:ascii="Times New Roman" w:hAnsi="Times New Roman"/>
          <w:sz w:val="28"/>
          <w:szCs w:val="28"/>
        </w:rPr>
        <w:t xml:space="preserve"> </w:t>
      </w:r>
      <w:r w:rsidR="00AB3609" w:rsidRPr="008E793E">
        <w:rPr>
          <w:rFonts w:ascii="Times New Roman" w:hAnsi="Times New Roman"/>
          <w:sz w:val="28"/>
          <w:szCs w:val="28"/>
        </w:rPr>
        <w:t xml:space="preserve">положительно </w:t>
      </w:r>
      <w:r w:rsidR="00FD7C14" w:rsidRPr="008E793E">
        <w:rPr>
          <w:rFonts w:ascii="Times New Roman" w:hAnsi="Times New Roman"/>
          <w:sz w:val="28"/>
          <w:szCs w:val="28"/>
        </w:rPr>
        <w:t>большинство избирателей оценило</w:t>
      </w:r>
      <w:r w:rsidR="00AB3609" w:rsidRPr="008E793E">
        <w:rPr>
          <w:rFonts w:ascii="Times New Roman" w:hAnsi="Times New Roman"/>
          <w:sz w:val="28"/>
          <w:szCs w:val="28"/>
        </w:rPr>
        <w:t xml:space="preserve"> те акты</w:t>
      </w:r>
      <w:r w:rsidR="008660C0" w:rsidRPr="008E793E">
        <w:rPr>
          <w:rFonts w:ascii="Times New Roman" w:hAnsi="Times New Roman"/>
          <w:sz w:val="28"/>
          <w:szCs w:val="28"/>
        </w:rPr>
        <w:t>, которые</w:t>
      </w:r>
      <w:r w:rsidR="005520F6" w:rsidRPr="008E793E">
        <w:rPr>
          <w:rFonts w:ascii="Times New Roman" w:hAnsi="Times New Roman"/>
          <w:sz w:val="28"/>
          <w:szCs w:val="28"/>
        </w:rPr>
        <w:t xml:space="preserve"> зак</w:t>
      </w:r>
      <w:r w:rsidR="00AB3609" w:rsidRPr="008E793E">
        <w:rPr>
          <w:rFonts w:ascii="Times New Roman" w:hAnsi="Times New Roman"/>
          <w:sz w:val="28"/>
          <w:szCs w:val="28"/>
        </w:rPr>
        <w:t>репили на территории доминиона</w:t>
      </w:r>
      <w:r w:rsidR="00EE0149" w:rsidRPr="008E793E">
        <w:rPr>
          <w:rFonts w:ascii="Times New Roman" w:hAnsi="Times New Roman"/>
          <w:sz w:val="28"/>
          <w:szCs w:val="28"/>
        </w:rPr>
        <w:t xml:space="preserve"> </w:t>
      </w:r>
      <w:r w:rsidR="00120912" w:rsidRPr="008E793E">
        <w:rPr>
          <w:rFonts w:ascii="Times New Roman" w:hAnsi="Times New Roman"/>
          <w:sz w:val="28"/>
          <w:szCs w:val="28"/>
        </w:rPr>
        <w:t>принцип двойных цен</w:t>
      </w:r>
      <w:r w:rsidR="00EE0149" w:rsidRPr="008E793E">
        <w:rPr>
          <w:rFonts w:ascii="Times New Roman" w:hAnsi="Times New Roman"/>
          <w:sz w:val="28"/>
          <w:szCs w:val="28"/>
        </w:rPr>
        <w:t xml:space="preserve"> на</w:t>
      </w:r>
      <w:r w:rsidR="00120912" w:rsidRPr="008E793E">
        <w:rPr>
          <w:rFonts w:ascii="Times New Roman" w:hAnsi="Times New Roman"/>
          <w:sz w:val="28"/>
          <w:szCs w:val="28"/>
        </w:rPr>
        <w:t xml:space="preserve"> энергоносители</w:t>
      </w:r>
      <w:r w:rsidRPr="008E793E">
        <w:rPr>
          <w:rFonts w:ascii="Times New Roman" w:hAnsi="Times New Roman"/>
          <w:sz w:val="28"/>
          <w:szCs w:val="28"/>
        </w:rPr>
        <w:t>.</w:t>
      </w:r>
      <w:r w:rsidR="001D3487" w:rsidRPr="008E793E">
        <w:rPr>
          <w:rFonts w:ascii="Times New Roman" w:hAnsi="Times New Roman"/>
          <w:sz w:val="28"/>
          <w:szCs w:val="28"/>
        </w:rPr>
        <w:t xml:space="preserve"> </w:t>
      </w:r>
      <w:r w:rsidR="0066294B" w:rsidRPr="008E793E">
        <w:rPr>
          <w:rFonts w:ascii="Times New Roman" w:hAnsi="Times New Roman"/>
          <w:sz w:val="28"/>
          <w:szCs w:val="28"/>
        </w:rPr>
        <w:t>Главным образом</w:t>
      </w:r>
      <w:r w:rsidR="00D34756" w:rsidRPr="008E793E">
        <w:rPr>
          <w:rFonts w:ascii="Times New Roman" w:hAnsi="Times New Roman"/>
          <w:sz w:val="28"/>
          <w:szCs w:val="28"/>
        </w:rPr>
        <w:t xml:space="preserve"> п</w:t>
      </w:r>
      <w:r w:rsidR="001D3487" w:rsidRPr="008E793E">
        <w:rPr>
          <w:rFonts w:ascii="Times New Roman" w:hAnsi="Times New Roman"/>
          <w:sz w:val="28"/>
          <w:szCs w:val="28"/>
        </w:rPr>
        <w:t xml:space="preserve">оэтому Британская </w:t>
      </w:r>
      <w:r w:rsidR="00AB3609" w:rsidRPr="008E793E">
        <w:rPr>
          <w:rFonts w:ascii="Times New Roman" w:hAnsi="Times New Roman"/>
          <w:sz w:val="28"/>
          <w:szCs w:val="28"/>
        </w:rPr>
        <w:t xml:space="preserve">Колумбия и </w:t>
      </w:r>
      <w:r w:rsidR="00D05467" w:rsidRPr="008E793E">
        <w:rPr>
          <w:rFonts w:ascii="Times New Roman" w:hAnsi="Times New Roman"/>
          <w:sz w:val="28"/>
          <w:szCs w:val="28"/>
        </w:rPr>
        <w:t xml:space="preserve"> </w:t>
      </w:r>
      <w:r w:rsidR="00D05467" w:rsidRPr="008E793E">
        <w:rPr>
          <w:rFonts w:ascii="Times New Roman" w:hAnsi="Times New Roman"/>
          <w:sz w:val="28"/>
          <w:szCs w:val="28"/>
        </w:rPr>
        <w:lastRenderedPageBreak/>
        <w:t>Манитоба</w:t>
      </w:r>
      <w:r w:rsidR="00A97AF4" w:rsidRPr="008E793E">
        <w:rPr>
          <w:rFonts w:ascii="Times New Roman" w:hAnsi="Times New Roman"/>
          <w:sz w:val="28"/>
          <w:szCs w:val="28"/>
        </w:rPr>
        <w:t xml:space="preserve"> отошли от</w:t>
      </w:r>
      <w:r w:rsidR="0005218A" w:rsidRPr="008E793E">
        <w:rPr>
          <w:rFonts w:ascii="Times New Roman" w:hAnsi="Times New Roman"/>
          <w:sz w:val="28"/>
          <w:szCs w:val="28"/>
        </w:rPr>
        <w:t xml:space="preserve"> коалиции </w:t>
      </w:r>
      <w:r w:rsidR="00D05467" w:rsidRPr="008E793E">
        <w:rPr>
          <w:rFonts w:ascii="Times New Roman" w:hAnsi="Times New Roman"/>
          <w:sz w:val="28"/>
          <w:szCs w:val="28"/>
        </w:rPr>
        <w:t xml:space="preserve">родственных им в экономическом отношении </w:t>
      </w:r>
      <w:r w:rsidR="00FC5264" w:rsidRPr="008E793E">
        <w:rPr>
          <w:rFonts w:ascii="Times New Roman" w:hAnsi="Times New Roman"/>
          <w:sz w:val="28"/>
          <w:szCs w:val="28"/>
        </w:rPr>
        <w:t>энерго</w:t>
      </w:r>
      <w:r w:rsidR="0005218A" w:rsidRPr="008E793E">
        <w:rPr>
          <w:rFonts w:ascii="Times New Roman" w:hAnsi="Times New Roman"/>
          <w:sz w:val="28"/>
          <w:szCs w:val="28"/>
        </w:rPr>
        <w:t>ресурсных провинций. А</w:t>
      </w:r>
      <w:r w:rsidR="001D3487" w:rsidRPr="008E793E">
        <w:rPr>
          <w:rFonts w:ascii="Times New Roman" w:hAnsi="Times New Roman"/>
          <w:sz w:val="28"/>
          <w:szCs w:val="28"/>
        </w:rPr>
        <w:t xml:space="preserve"> Квебек</w:t>
      </w:r>
      <w:r w:rsidR="007F3AE4" w:rsidRPr="008E793E">
        <w:rPr>
          <w:rFonts w:ascii="Times New Roman" w:hAnsi="Times New Roman"/>
          <w:sz w:val="28"/>
          <w:szCs w:val="28"/>
        </w:rPr>
        <w:t xml:space="preserve">, </w:t>
      </w:r>
      <w:r w:rsidR="00AB3609" w:rsidRPr="008E793E">
        <w:rPr>
          <w:rFonts w:ascii="Times New Roman" w:hAnsi="Times New Roman"/>
          <w:sz w:val="28"/>
          <w:szCs w:val="28"/>
        </w:rPr>
        <w:t xml:space="preserve">в </w:t>
      </w:r>
      <w:r w:rsidR="004342D9" w:rsidRPr="008E793E">
        <w:rPr>
          <w:rFonts w:ascii="Times New Roman" w:hAnsi="Times New Roman"/>
          <w:sz w:val="28"/>
          <w:szCs w:val="28"/>
        </w:rPr>
        <w:t>экономике которого</w:t>
      </w:r>
      <w:r w:rsidR="00AB3609" w:rsidRPr="008E793E">
        <w:rPr>
          <w:rFonts w:ascii="Times New Roman" w:hAnsi="Times New Roman"/>
          <w:sz w:val="28"/>
          <w:szCs w:val="28"/>
        </w:rPr>
        <w:t xml:space="preserve"> развита </w:t>
      </w:r>
      <w:r w:rsidR="00D34756" w:rsidRPr="008E793E">
        <w:rPr>
          <w:rFonts w:ascii="Times New Roman" w:hAnsi="Times New Roman"/>
          <w:sz w:val="28"/>
          <w:szCs w:val="28"/>
        </w:rPr>
        <w:t xml:space="preserve">прежде всего </w:t>
      </w:r>
      <w:r w:rsidR="00AB3609" w:rsidRPr="008E793E">
        <w:rPr>
          <w:rFonts w:ascii="Times New Roman" w:hAnsi="Times New Roman"/>
          <w:sz w:val="28"/>
          <w:szCs w:val="28"/>
        </w:rPr>
        <w:t>обрабатывающая промышленность, в большинстве энергетических</w:t>
      </w:r>
      <w:r w:rsidR="001D3487" w:rsidRPr="008E793E">
        <w:rPr>
          <w:rFonts w:ascii="Times New Roman" w:hAnsi="Times New Roman"/>
          <w:sz w:val="28"/>
          <w:szCs w:val="28"/>
        </w:rPr>
        <w:t xml:space="preserve"> вопросов</w:t>
      </w:r>
      <w:r w:rsidR="00AB3609" w:rsidRPr="008E793E">
        <w:rPr>
          <w:rFonts w:ascii="Times New Roman" w:hAnsi="Times New Roman"/>
          <w:sz w:val="28"/>
          <w:szCs w:val="28"/>
        </w:rPr>
        <w:t xml:space="preserve"> был вынужден</w:t>
      </w:r>
      <w:r w:rsidR="00A97AF4" w:rsidRPr="008E793E">
        <w:rPr>
          <w:rFonts w:ascii="Times New Roman" w:hAnsi="Times New Roman"/>
          <w:sz w:val="28"/>
          <w:szCs w:val="28"/>
        </w:rPr>
        <w:t xml:space="preserve"> </w:t>
      </w:r>
      <w:r w:rsidR="00AB3609" w:rsidRPr="008E793E">
        <w:rPr>
          <w:rFonts w:ascii="Times New Roman" w:hAnsi="Times New Roman"/>
          <w:sz w:val="28"/>
          <w:szCs w:val="28"/>
        </w:rPr>
        <w:t>поддержать</w:t>
      </w:r>
      <w:r w:rsidR="00A97AF4" w:rsidRPr="008E793E">
        <w:rPr>
          <w:rFonts w:ascii="Times New Roman" w:hAnsi="Times New Roman"/>
          <w:sz w:val="28"/>
          <w:szCs w:val="28"/>
        </w:rPr>
        <w:t xml:space="preserve"> </w:t>
      </w:r>
      <w:r w:rsidR="001D3487" w:rsidRPr="008E793E">
        <w:rPr>
          <w:rFonts w:ascii="Times New Roman" w:hAnsi="Times New Roman"/>
          <w:sz w:val="28"/>
          <w:szCs w:val="28"/>
        </w:rPr>
        <w:t>не Альберту</w:t>
      </w:r>
      <w:r w:rsidR="00D34756" w:rsidRPr="008E793E">
        <w:rPr>
          <w:rFonts w:ascii="Times New Roman" w:hAnsi="Times New Roman"/>
          <w:sz w:val="28"/>
          <w:szCs w:val="28"/>
        </w:rPr>
        <w:t xml:space="preserve"> и Саскачеван</w:t>
      </w:r>
      <w:r w:rsidR="001D3487" w:rsidRPr="008E793E">
        <w:rPr>
          <w:rFonts w:ascii="Times New Roman" w:hAnsi="Times New Roman"/>
          <w:sz w:val="28"/>
          <w:szCs w:val="28"/>
        </w:rPr>
        <w:t>,</w:t>
      </w:r>
      <w:r w:rsidR="00FD7C14" w:rsidRPr="008E793E">
        <w:rPr>
          <w:rFonts w:ascii="Times New Roman" w:hAnsi="Times New Roman"/>
          <w:sz w:val="28"/>
          <w:szCs w:val="28"/>
        </w:rPr>
        <w:t xml:space="preserve"> что сначала намеревалось сделать его правительство и</w:t>
      </w:r>
      <w:r w:rsidR="001D3487" w:rsidRPr="008E793E">
        <w:rPr>
          <w:rFonts w:ascii="Times New Roman" w:hAnsi="Times New Roman"/>
          <w:sz w:val="28"/>
          <w:szCs w:val="28"/>
        </w:rPr>
        <w:t xml:space="preserve"> </w:t>
      </w:r>
      <w:r w:rsidR="00A97AF4" w:rsidRPr="008E793E">
        <w:rPr>
          <w:rFonts w:ascii="Times New Roman" w:hAnsi="Times New Roman"/>
          <w:sz w:val="28"/>
          <w:szCs w:val="28"/>
        </w:rPr>
        <w:t>на</w:t>
      </w:r>
      <w:r w:rsidR="00AB3609" w:rsidRPr="008E793E">
        <w:rPr>
          <w:rFonts w:ascii="Times New Roman" w:hAnsi="Times New Roman"/>
          <w:sz w:val="28"/>
          <w:szCs w:val="28"/>
        </w:rPr>
        <w:t xml:space="preserve"> что</w:t>
      </w:r>
      <w:r w:rsidR="0005218A" w:rsidRPr="008E793E">
        <w:rPr>
          <w:rFonts w:ascii="Times New Roman" w:hAnsi="Times New Roman"/>
          <w:sz w:val="28"/>
          <w:szCs w:val="28"/>
        </w:rPr>
        <w:t xml:space="preserve"> </w:t>
      </w:r>
      <w:r w:rsidR="00D34756" w:rsidRPr="008E793E">
        <w:rPr>
          <w:rFonts w:ascii="Times New Roman" w:hAnsi="Times New Roman"/>
          <w:sz w:val="28"/>
          <w:szCs w:val="28"/>
        </w:rPr>
        <w:t>рассчитывали их органы власти</w:t>
      </w:r>
      <w:r w:rsidR="00A97AF4" w:rsidRPr="008E793E">
        <w:rPr>
          <w:rFonts w:ascii="Times New Roman" w:hAnsi="Times New Roman"/>
          <w:sz w:val="28"/>
          <w:szCs w:val="28"/>
        </w:rPr>
        <w:t>,</w:t>
      </w:r>
      <w:r w:rsidR="004342D9" w:rsidRPr="008E793E">
        <w:rPr>
          <w:rFonts w:ascii="Times New Roman" w:hAnsi="Times New Roman"/>
          <w:sz w:val="28"/>
          <w:szCs w:val="28"/>
        </w:rPr>
        <w:t xml:space="preserve"> </w:t>
      </w:r>
      <w:r w:rsidR="007F3AE4" w:rsidRPr="008E793E">
        <w:rPr>
          <w:rFonts w:ascii="Times New Roman" w:hAnsi="Times New Roman"/>
          <w:sz w:val="28"/>
          <w:szCs w:val="28"/>
        </w:rPr>
        <w:t>а федеральный</w:t>
      </w:r>
      <w:r w:rsidR="00EE0149" w:rsidRPr="008E793E">
        <w:rPr>
          <w:rFonts w:ascii="Times New Roman" w:hAnsi="Times New Roman"/>
          <w:sz w:val="28"/>
          <w:szCs w:val="28"/>
        </w:rPr>
        <w:t xml:space="preserve"> </w:t>
      </w:r>
      <w:r w:rsidR="00A97AF4" w:rsidRPr="008E793E">
        <w:rPr>
          <w:rFonts w:ascii="Times New Roman" w:hAnsi="Times New Roman"/>
          <w:sz w:val="28"/>
          <w:szCs w:val="28"/>
        </w:rPr>
        <w:t>центр</w:t>
      </w:r>
      <w:r w:rsidR="0005218A" w:rsidRPr="008E793E">
        <w:rPr>
          <w:rStyle w:val="a6"/>
          <w:rFonts w:ascii="Times New Roman" w:hAnsi="Times New Roman"/>
          <w:sz w:val="28"/>
          <w:szCs w:val="28"/>
        </w:rPr>
        <w:footnoteReference w:id="312"/>
      </w:r>
      <w:r w:rsidR="007F3AE4" w:rsidRPr="008E793E">
        <w:rPr>
          <w:rFonts w:ascii="Times New Roman" w:hAnsi="Times New Roman"/>
          <w:sz w:val="28"/>
          <w:szCs w:val="28"/>
        </w:rPr>
        <w:t xml:space="preserve"> </w:t>
      </w:r>
      <w:r w:rsidR="004342D9" w:rsidRPr="008E793E">
        <w:rPr>
          <w:rFonts w:ascii="Times New Roman" w:hAnsi="Times New Roman"/>
          <w:sz w:val="28"/>
          <w:szCs w:val="28"/>
        </w:rPr>
        <w:t>и</w:t>
      </w:r>
      <w:r w:rsidR="00EE0149" w:rsidRPr="008E793E">
        <w:rPr>
          <w:rFonts w:ascii="Times New Roman" w:hAnsi="Times New Roman"/>
          <w:sz w:val="28"/>
          <w:szCs w:val="28"/>
        </w:rPr>
        <w:t xml:space="preserve"> </w:t>
      </w:r>
      <w:r w:rsidR="004342D9" w:rsidRPr="008E793E">
        <w:rPr>
          <w:rFonts w:ascii="Times New Roman" w:hAnsi="Times New Roman"/>
          <w:sz w:val="28"/>
          <w:szCs w:val="28"/>
        </w:rPr>
        <w:t>большинство провинций</w:t>
      </w:r>
      <w:r w:rsidR="00AB3609" w:rsidRPr="008E793E">
        <w:rPr>
          <w:rFonts w:ascii="Times New Roman" w:hAnsi="Times New Roman"/>
          <w:sz w:val="28"/>
          <w:szCs w:val="28"/>
        </w:rPr>
        <w:t xml:space="preserve"> во главе с Онтарио</w:t>
      </w:r>
      <w:r w:rsidR="001D3487" w:rsidRPr="008E793E">
        <w:rPr>
          <w:rFonts w:ascii="Times New Roman" w:hAnsi="Times New Roman"/>
          <w:sz w:val="28"/>
          <w:szCs w:val="28"/>
        </w:rPr>
        <w:t xml:space="preserve">. </w:t>
      </w:r>
    </w:p>
    <w:p w:rsidR="00234994" w:rsidRPr="008E793E" w:rsidRDefault="0023499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07365" w:rsidRPr="008E793E">
        <w:rPr>
          <w:rFonts w:ascii="Times New Roman" w:hAnsi="Times New Roman"/>
          <w:sz w:val="28"/>
          <w:szCs w:val="28"/>
        </w:rPr>
        <w:t xml:space="preserve">  </w:t>
      </w:r>
      <w:r w:rsidRPr="008E793E">
        <w:rPr>
          <w:rFonts w:ascii="Times New Roman" w:hAnsi="Times New Roman"/>
          <w:sz w:val="28"/>
          <w:szCs w:val="28"/>
        </w:rPr>
        <w:t xml:space="preserve">По наблюдению </w:t>
      </w:r>
      <w:r w:rsidR="00E219C3" w:rsidRPr="008E793E">
        <w:rPr>
          <w:rFonts w:ascii="Times New Roman" w:hAnsi="Times New Roman"/>
          <w:sz w:val="28"/>
          <w:szCs w:val="28"/>
        </w:rPr>
        <w:t xml:space="preserve">целого </w:t>
      </w:r>
      <w:r w:rsidRPr="008E793E">
        <w:rPr>
          <w:rFonts w:ascii="Times New Roman" w:hAnsi="Times New Roman"/>
          <w:sz w:val="28"/>
          <w:szCs w:val="28"/>
        </w:rPr>
        <w:t xml:space="preserve">ряда конституционалистов и политологов, с помощью рассмотренной модификации федерального законодательства  правительство  доминиона </w:t>
      </w:r>
      <w:r w:rsidR="00BC2746" w:rsidRPr="008E793E">
        <w:rPr>
          <w:rFonts w:ascii="Times New Roman" w:hAnsi="Times New Roman"/>
          <w:sz w:val="28"/>
          <w:szCs w:val="28"/>
        </w:rPr>
        <w:t xml:space="preserve">впервые </w:t>
      </w:r>
      <w:r w:rsidR="00D137E0" w:rsidRPr="008E793E">
        <w:rPr>
          <w:rFonts w:ascii="Times New Roman" w:hAnsi="Times New Roman"/>
          <w:sz w:val="28"/>
          <w:szCs w:val="28"/>
        </w:rPr>
        <w:t xml:space="preserve"> вызвало глубокое разногласия  между органами</w:t>
      </w:r>
      <w:r w:rsidRPr="008E793E">
        <w:rPr>
          <w:rFonts w:ascii="Times New Roman" w:hAnsi="Times New Roman"/>
          <w:sz w:val="28"/>
          <w:szCs w:val="28"/>
        </w:rPr>
        <w:t xml:space="preserve"> </w:t>
      </w:r>
      <w:r w:rsidR="00610366" w:rsidRPr="008E793E">
        <w:rPr>
          <w:rFonts w:ascii="Times New Roman" w:hAnsi="Times New Roman"/>
          <w:sz w:val="28"/>
          <w:szCs w:val="28"/>
        </w:rPr>
        <w:t>власти ресурсных провинций и частным капиталом</w:t>
      </w:r>
      <w:r w:rsidRPr="008E793E">
        <w:rPr>
          <w:rFonts w:ascii="Times New Roman" w:hAnsi="Times New Roman"/>
          <w:sz w:val="28"/>
          <w:szCs w:val="28"/>
        </w:rPr>
        <w:t xml:space="preserve"> </w:t>
      </w:r>
      <w:r w:rsidR="00AD7E48" w:rsidRPr="008E793E">
        <w:rPr>
          <w:rFonts w:ascii="Times New Roman" w:hAnsi="Times New Roman"/>
          <w:sz w:val="28"/>
          <w:szCs w:val="28"/>
        </w:rPr>
        <w:t>топливно-</w:t>
      </w:r>
      <w:r w:rsidR="007F3AE4" w:rsidRPr="008E793E">
        <w:rPr>
          <w:rFonts w:ascii="Times New Roman" w:hAnsi="Times New Roman"/>
          <w:sz w:val="28"/>
          <w:szCs w:val="28"/>
        </w:rPr>
        <w:t>энергетического сектора,</w:t>
      </w:r>
      <w:r w:rsidRPr="008E793E">
        <w:rPr>
          <w:rFonts w:ascii="Times New Roman" w:hAnsi="Times New Roman"/>
          <w:sz w:val="28"/>
          <w:szCs w:val="28"/>
        </w:rPr>
        <w:t xml:space="preserve"> положив</w:t>
      </w:r>
      <w:r w:rsidR="00D137E0" w:rsidRPr="008E793E">
        <w:rPr>
          <w:rFonts w:ascii="Times New Roman" w:hAnsi="Times New Roman"/>
          <w:sz w:val="28"/>
          <w:szCs w:val="28"/>
        </w:rPr>
        <w:t xml:space="preserve"> </w:t>
      </w:r>
      <w:r w:rsidR="00AB3609" w:rsidRPr="008E793E">
        <w:rPr>
          <w:rFonts w:ascii="Times New Roman" w:hAnsi="Times New Roman"/>
          <w:sz w:val="28"/>
          <w:szCs w:val="28"/>
        </w:rPr>
        <w:t xml:space="preserve">тем самым </w:t>
      </w:r>
      <w:r w:rsidR="00BC2746" w:rsidRPr="008E793E">
        <w:rPr>
          <w:rFonts w:ascii="Times New Roman" w:hAnsi="Times New Roman"/>
          <w:sz w:val="28"/>
          <w:szCs w:val="28"/>
        </w:rPr>
        <w:t>конец</w:t>
      </w:r>
      <w:r w:rsidR="00610366" w:rsidRPr="008E793E">
        <w:rPr>
          <w:rFonts w:ascii="Times New Roman" w:hAnsi="Times New Roman"/>
          <w:sz w:val="28"/>
          <w:szCs w:val="28"/>
        </w:rPr>
        <w:t xml:space="preserve"> длительному</w:t>
      </w:r>
      <w:r w:rsidRPr="008E793E">
        <w:rPr>
          <w:rFonts w:ascii="Times New Roman" w:hAnsi="Times New Roman"/>
          <w:sz w:val="28"/>
          <w:szCs w:val="28"/>
        </w:rPr>
        <w:t xml:space="preserve"> </w:t>
      </w:r>
      <w:r w:rsidR="007F3AE4" w:rsidRPr="008E793E">
        <w:rPr>
          <w:rFonts w:ascii="Times New Roman" w:hAnsi="Times New Roman"/>
          <w:sz w:val="28"/>
          <w:szCs w:val="28"/>
        </w:rPr>
        <w:t>беск</w:t>
      </w:r>
      <w:r w:rsidR="00AB3609" w:rsidRPr="008E793E">
        <w:rPr>
          <w:rFonts w:ascii="Times New Roman" w:hAnsi="Times New Roman"/>
          <w:sz w:val="28"/>
          <w:szCs w:val="28"/>
        </w:rPr>
        <w:t>онфликтному</w:t>
      </w:r>
      <w:r w:rsidR="007F3AE4" w:rsidRPr="008E793E">
        <w:rPr>
          <w:rFonts w:ascii="Times New Roman" w:hAnsi="Times New Roman"/>
          <w:sz w:val="28"/>
          <w:szCs w:val="28"/>
        </w:rPr>
        <w:t xml:space="preserve"> сотрудничеству</w:t>
      </w:r>
      <w:r w:rsidRPr="008E793E">
        <w:rPr>
          <w:rFonts w:ascii="Times New Roman" w:hAnsi="Times New Roman"/>
          <w:sz w:val="28"/>
          <w:szCs w:val="28"/>
        </w:rPr>
        <w:t xml:space="preserve"> </w:t>
      </w:r>
      <w:r w:rsidR="007F3AE4" w:rsidRPr="008E793E">
        <w:rPr>
          <w:rFonts w:ascii="Times New Roman" w:hAnsi="Times New Roman"/>
          <w:sz w:val="28"/>
          <w:szCs w:val="28"/>
        </w:rPr>
        <w:t>провинций</w:t>
      </w:r>
      <w:r w:rsidR="00AD7E48" w:rsidRPr="008E793E">
        <w:rPr>
          <w:rFonts w:ascii="Times New Roman" w:hAnsi="Times New Roman"/>
          <w:sz w:val="28"/>
          <w:szCs w:val="28"/>
        </w:rPr>
        <w:t xml:space="preserve"> </w:t>
      </w:r>
      <w:r w:rsidR="00C462F7" w:rsidRPr="008E793E">
        <w:rPr>
          <w:rFonts w:ascii="Times New Roman" w:hAnsi="Times New Roman"/>
          <w:sz w:val="28"/>
          <w:szCs w:val="28"/>
        </w:rPr>
        <w:t>с транснациональными корпорациями и значительно</w:t>
      </w:r>
      <w:r w:rsidR="001D3487" w:rsidRPr="008E793E">
        <w:rPr>
          <w:rFonts w:ascii="Times New Roman" w:hAnsi="Times New Roman"/>
          <w:sz w:val="28"/>
          <w:szCs w:val="28"/>
        </w:rPr>
        <w:t xml:space="preserve"> </w:t>
      </w:r>
      <w:r w:rsidR="00AB3609" w:rsidRPr="008E793E">
        <w:rPr>
          <w:rFonts w:ascii="Times New Roman" w:hAnsi="Times New Roman"/>
          <w:sz w:val="28"/>
          <w:szCs w:val="28"/>
        </w:rPr>
        <w:t>укрепив</w:t>
      </w:r>
      <w:r w:rsidR="004342D9" w:rsidRPr="008E793E">
        <w:rPr>
          <w:rFonts w:ascii="Times New Roman" w:hAnsi="Times New Roman"/>
          <w:sz w:val="28"/>
          <w:szCs w:val="28"/>
        </w:rPr>
        <w:t xml:space="preserve"> экономический суверенитет Канады</w:t>
      </w:r>
      <w:r w:rsidRPr="008E793E">
        <w:rPr>
          <w:rFonts w:ascii="Times New Roman" w:hAnsi="Times New Roman"/>
          <w:sz w:val="28"/>
          <w:szCs w:val="28"/>
        </w:rPr>
        <w:t>.</w:t>
      </w:r>
      <w:r w:rsidR="00307365" w:rsidRPr="008E793E">
        <w:rPr>
          <w:rStyle w:val="a6"/>
          <w:rFonts w:ascii="Times New Roman" w:hAnsi="Times New Roman"/>
          <w:sz w:val="28"/>
          <w:szCs w:val="28"/>
        </w:rPr>
        <w:footnoteReference w:id="313"/>
      </w:r>
    </w:p>
    <w:p w:rsidR="00234994" w:rsidRPr="008E793E" w:rsidRDefault="0023499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B49E5" w:rsidRPr="008E793E">
        <w:rPr>
          <w:rFonts w:ascii="Times New Roman" w:hAnsi="Times New Roman"/>
          <w:sz w:val="28"/>
          <w:szCs w:val="28"/>
        </w:rPr>
        <w:t xml:space="preserve">   </w:t>
      </w:r>
      <w:r w:rsidR="0095150A" w:rsidRPr="008E793E">
        <w:rPr>
          <w:rFonts w:ascii="Times New Roman" w:hAnsi="Times New Roman"/>
          <w:sz w:val="28"/>
          <w:szCs w:val="28"/>
        </w:rPr>
        <w:t xml:space="preserve">    </w:t>
      </w:r>
      <w:r w:rsidR="00BC2746" w:rsidRPr="008E793E">
        <w:rPr>
          <w:rFonts w:ascii="Times New Roman" w:hAnsi="Times New Roman"/>
          <w:sz w:val="28"/>
          <w:szCs w:val="28"/>
        </w:rPr>
        <w:t xml:space="preserve">Новая энергетическая политика всецело оправдывала ее название. </w:t>
      </w:r>
      <w:r w:rsidR="00B33EA7" w:rsidRPr="008E793E">
        <w:rPr>
          <w:rFonts w:ascii="Times New Roman" w:hAnsi="Times New Roman"/>
          <w:sz w:val="28"/>
          <w:szCs w:val="28"/>
        </w:rPr>
        <w:t>Федеральное  правительство  впервые  в мирное  время вторглось в процессы ценообразования в</w:t>
      </w:r>
      <w:r w:rsidR="005520F6" w:rsidRPr="008E793E">
        <w:rPr>
          <w:rFonts w:ascii="Times New Roman" w:hAnsi="Times New Roman"/>
          <w:sz w:val="28"/>
          <w:szCs w:val="28"/>
        </w:rPr>
        <w:t xml:space="preserve"> </w:t>
      </w:r>
      <w:r w:rsidR="00AB3609" w:rsidRPr="008E793E">
        <w:rPr>
          <w:rFonts w:ascii="Times New Roman" w:hAnsi="Times New Roman"/>
          <w:sz w:val="28"/>
          <w:szCs w:val="28"/>
        </w:rPr>
        <w:t>топливно-</w:t>
      </w:r>
      <w:r w:rsidR="00B33EA7" w:rsidRPr="008E793E">
        <w:rPr>
          <w:rFonts w:ascii="Times New Roman" w:hAnsi="Times New Roman"/>
          <w:sz w:val="28"/>
          <w:szCs w:val="28"/>
        </w:rPr>
        <w:t>энергетическом</w:t>
      </w:r>
      <w:r w:rsidR="00610366" w:rsidRPr="008E793E">
        <w:rPr>
          <w:rFonts w:ascii="Times New Roman" w:hAnsi="Times New Roman"/>
          <w:sz w:val="28"/>
          <w:szCs w:val="28"/>
        </w:rPr>
        <w:t xml:space="preserve"> секторе экономики,</w:t>
      </w:r>
      <w:r w:rsidR="008660C0" w:rsidRPr="008E793E">
        <w:rPr>
          <w:rFonts w:ascii="Times New Roman" w:hAnsi="Times New Roman"/>
          <w:sz w:val="28"/>
          <w:szCs w:val="28"/>
        </w:rPr>
        <w:t xml:space="preserve"> приступило к </w:t>
      </w:r>
      <w:r w:rsidR="00FF4A50" w:rsidRPr="008E793E">
        <w:rPr>
          <w:rFonts w:ascii="Times New Roman" w:hAnsi="Times New Roman"/>
          <w:sz w:val="28"/>
          <w:szCs w:val="28"/>
        </w:rPr>
        <w:t xml:space="preserve">прямому </w:t>
      </w:r>
      <w:r w:rsidR="00B33EA7" w:rsidRPr="008E793E">
        <w:rPr>
          <w:rFonts w:ascii="Times New Roman" w:hAnsi="Times New Roman"/>
          <w:sz w:val="28"/>
          <w:szCs w:val="28"/>
        </w:rPr>
        <w:t>регулированию экспорт</w:t>
      </w:r>
      <w:r w:rsidR="00610366" w:rsidRPr="008E793E">
        <w:rPr>
          <w:rFonts w:ascii="Times New Roman" w:hAnsi="Times New Roman"/>
          <w:sz w:val="28"/>
          <w:szCs w:val="28"/>
        </w:rPr>
        <w:t>а и импорта нефтепродуктов,</w:t>
      </w:r>
      <w:r w:rsidR="00B33EA7" w:rsidRPr="008E793E">
        <w:rPr>
          <w:rFonts w:ascii="Times New Roman" w:hAnsi="Times New Roman"/>
          <w:sz w:val="28"/>
          <w:szCs w:val="28"/>
        </w:rPr>
        <w:t xml:space="preserve"> пересмотрело принципы налогообложения энергетической промышленности, заложило </w:t>
      </w:r>
      <w:r w:rsidR="008660C0" w:rsidRPr="008E793E">
        <w:rPr>
          <w:rFonts w:ascii="Times New Roman" w:hAnsi="Times New Roman"/>
          <w:sz w:val="28"/>
          <w:szCs w:val="28"/>
        </w:rPr>
        <w:t xml:space="preserve"> </w:t>
      </w:r>
      <w:r w:rsidR="00BC2746" w:rsidRPr="008E793E">
        <w:rPr>
          <w:rFonts w:ascii="Times New Roman" w:hAnsi="Times New Roman"/>
          <w:sz w:val="28"/>
          <w:szCs w:val="28"/>
        </w:rPr>
        <w:t>фундамент</w:t>
      </w:r>
      <w:r w:rsidR="008660C0" w:rsidRPr="008E793E">
        <w:rPr>
          <w:rFonts w:ascii="Times New Roman" w:hAnsi="Times New Roman"/>
          <w:sz w:val="28"/>
          <w:szCs w:val="28"/>
        </w:rPr>
        <w:t xml:space="preserve"> </w:t>
      </w:r>
      <w:r w:rsidR="00FD7C14" w:rsidRPr="008E793E">
        <w:rPr>
          <w:rFonts w:ascii="Times New Roman" w:hAnsi="Times New Roman"/>
          <w:sz w:val="28"/>
          <w:szCs w:val="28"/>
        </w:rPr>
        <w:t>нормативной правовой базы</w:t>
      </w:r>
      <w:r w:rsidR="00B33EA7" w:rsidRPr="008E793E">
        <w:rPr>
          <w:rFonts w:ascii="Times New Roman" w:hAnsi="Times New Roman"/>
          <w:sz w:val="28"/>
          <w:szCs w:val="28"/>
        </w:rPr>
        <w:t xml:space="preserve"> </w:t>
      </w:r>
      <w:r w:rsidR="005520F6" w:rsidRPr="008E793E">
        <w:rPr>
          <w:rFonts w:ascii="Times New Roman" w:hAnsi="Times New Roman"/>
          <w:sz w:val="28"/>
          <w:szCs w:val="28"/>
        </w:rPr>
        <w:t xml:space="preserve">последующей  </w:t>
      </w:r>
      <w:r w:rsidR="00B33EA7" w:rsidRPr="008E793E">
        <w:rPr>
          <w:rFonts w:ascii="Times New Roman" w:hAnsi="Times New Roman"/>
          <w:sz w:val="28"/>
          <w:szCs w:val="28"/>
        </w:rPr>
        <w:t>час</w:t>
      </w:r>
      <w:r w:rsidR="00FF4A50" w:rsidRPr="008E793E">
        <w:rPr>
          <w:rFonts w:ascii="Times New Roman" w:hAnsi="Times New Roman"/>
          <w:sz w:val="28"/>
          <w:szCs w:val="28"/>
        </w:rPr>
        <w:t>тичной  этатизации нефтегазовой</w:t>
      </w:r>
      <w:r w:rsidR="005520F6" w:rsidRPr="008E793E">
        <w:rPr>
          <w:rFonts w:ascii="Times New Roman" w:hAnsi="Times New Roman"/>
          <w:sz w:val="28"/>
          <w:szCs w:val="28"/>
        </w:rPr>
        <w:t xml:space="preserve"> </w:t>
      </w:r>
      <w:r w:rsidR="008660C0" w:rsidRPr="008E793E">
        <w:rPr>
          <w:rFonts w:ascii="Times New Roman" w:hAnsi="Times New Roman"/>
          <w:sz w:val="28"/>
          <w:szCs w:val="28"/>
        </w:rPr>
        <w:t>индустрии. Были реформированы принципы раздела доходов от продажи нефти и газа между двумя уровнями государственной власти. Доля</w:t>
      </w:r>
      <w:r w:rsidR="00D137E0" w:rsidRPr="008E793E">
        <w:rPr>
          <w:rFonts w:ascii="Times New Roman" w:hAnsi="Times New Roman"/>
          <w:sz w:val="28"/>
          <w:szCs w:val="28"/>
        </w:rPr>
        <w:t xml:space="preserve"> </w:t>
      </w:r>
      <w:r w:rsidR="004342D9" w:rsidRPr="008E793E">
        <w:rPr>
          <w:rFonts w:ascii="Times New Roman" w:hAnsi="Times New Roman"/>
          <w:sz w:val="28"/>
          <w:szCs w:val="28"/>
        </w:rPr>
        <w:t>федерального</w:t>
      </w:r>
      <w:r w:rsidR="00D137E0" w:rsidRPr="008E793E">
        <w:rPr>
          <w:rFonts w:ascii="Times New Roman" w:hAnsi="Times New Roman"/>
          <w:sz w:val="28"/>
          <w:szCs w:val="28"/>
        </w:rPr>
        <w:t xml:space="preserve"> </w:t>
      </w:r>
      <w:r w:rsidR="008660C0" w:rsidRPr="008E793E">
        <w:rPr>
          <w:rFonts w:ascii="Times New Roman" w:hAnsi="Times New Roman"/>
          <w:sz w:val="28"/>
          <w:szCs w:val="28"/>
        </w:rPr>
        <w:t>центра</w:t>
      </w:r>
      <w:r w:rsidR="004342D9" w:rsidRPr="008E793E">
        <w:rPr>
          <w:rFonts w:ascii="Times New Roman" w:hAnsi="Times New Roman"/>
          <w:sz w:val="28"/>
          <w:szCs w:val="28"/>
        </w:rPr>
        <w:t xml:space="preserve"> дошл</w:t>
      </w:r>
      <w:r w:rsidR="008660C0" w:rsidRPr="008E793E">
        <w:rPr>
          <w:rFonts w:ascii="Times New Roman" w:hAnsi="Times New Roman"/>
          <w:sz w:val="28"/>
          <w:szCs w:val="28"/>
        </w:rPr>
        <w:t xml:space="preserve">а до 17-18% </w:t>
      </w:r>
      <w:r w:rsidR="00316241" w:rsidRPr="008E793E">
        <w:rPr>
          <w:rFonts w:ascii="Times New Roman" w:hAnsi="Times New Roman"/>
          <w:sz w:val="28"/>
          <w:szCs w:val="28"/>
        </w:rPr>
        <w:t xml:space="preserve"> объема </w:t>
      </w:r>
      <w:r w:rsidR="008660C0" w:rsidRPr="008E793E">
        <w:rPr>
          <w:rFonts w:ascii="Times New Roman" w:hAnsi="Times New Roman"/>
          <w:sz w:val="28"/>
          <w:szCs w:val="28"/>
        </w:rPr>
        <w:t xml:space="preserve">нефтегазовой  </w:t>
      </w:r>
      <w:r w:rsidR="00FC5264" w:rsidRPr="008E793E">
        <w:rPr>
          <w:rFonts w:ascii="Times New Roman" w:hAnsi="Times New Roman"/>
          <w:sz w:val="28"/>
          <w:szCs w:val="28"/>
        </w:rPr>
        <w:t>ренты. Она</w:t>
      </w:r>
      <w:r w:rsidR="00D137E0" w:rsidRPr="008E793E">
        <w:rPr>
          <w:rFonts w:ascii="Times New Roman" w:hAnsi="Times New Roman"/>
          <w:sz w:val="28"/>
          <w:szCs w:val="28"/>
        </w:rPr>
        <w:t xml:space="preserve"> </w:t>
      </w:r>
      <w:r w:rsidR="00757809" w:rsidRPr="008E793E">
        <w:rPr>
          <w:rFonts w:ascii="Times New Roman" w:hAnsi="Times New Roman"/>
          <w:sz w:val="28"/>
          <w:szCs w:val="28"/>
        </w:rPr>
        <w:t>увеличилась</w:t>
      </w:r>
      <w:r w:rsidR="00316241" w:rsidRPr="008E793E">
        <w:rPr>
          <w:rFonts w:ascii="Times New Roman" w:hAnsi="Times New Roman"/>
          <w:sz w:val="28"/>
          <w:szCs w:val="28"/>
        </w:rPr>
        <w:t xml:space="preserve"> </w:t>
      </w:r>
      <w:r w:rsidR="00AB3609" w:rsidRPr="008E793E">
        <w:rPr>
          <w:rFonts w:ascii="Times New Roman" w:hAnsi="Times New Roman"/>
          <w:sz w:val="28"/>
          <w:szCs w:val="28"/>
        </w:rPr>
        <w:t>в</w:t>
      </w:r>
      <w:r w:rsidR="00DD6BFB" w:rsidRPr="008E793E">
        <w:rPr>
          <w:rFonts w:ascii="Times New Roman" w:hAnsi="Times New Roman"/>
          <w:sz w:val="28"/>
          <w:szCs w:val="28"/>
        </w:rPr>
        <w:t xml:space="preserve"> </w:t>
      </w:r>
      <w:r w:rsidR="008660C0" w:rsidRPr="008E793E">
        <w:rPr>
          <w:rFonts w:ascii="Times New Roman" w:hAnsi="Times New Roman"/>
          <w:sz w:val="28"/>
          <w:szCs w:val="28"/>
        </w:rPr>
        <w:t>5-6 раз,</w:t>
      </w:r>
      <w:r w:rsidR="00316241" w:rsidRPr="008E793E">
        <w:rPr>
          <w:rFonts w:ascii="Times New Roman" w:hAnsi="Times New Roman"/>
          <w:sz w:val="28"/>
          <w:szCs w:val="28"/>
        </w:rPr>
        <w:t xml:space="preserve"> тогда как доля провинций</w:t>
      </w:r>
      <w:r w:rsidR="004342D9" w:rsidRPr="008E793E">
        <w:rPr>
          <w:rFonts w:ascii="Times New Roman" w:hAnsi="Times New Roman"/>
          <w:sz w:val="28"/>
          <w:szCs w:val="28"/>
        </w:rPr>
        <w:t xml:space="preserve"> </w:t>
      </w:r>
      <w:r w:rsidR="00316241" w:rsidRPr="008E793E">
        <w:rPr>
          <w:rFonts w:ascii="Times New Roman" w:hAnsi="Times New Roman"/>
          <w:sz w:val="28"/>
          <w:szCs w:val="28"/>
        </w:rPr>
        <w:t>осталась на уровне</w:t>
      </w:r>
      <w:r w:rsidR="00FD7C14" w:rsidRPr="008E793E">
        <w:rPr>
          <w:rFonts w:ascii="Times New Roman" w:hAnsi="Times New Roman"/>
          <w:sz w:val="28"/>
          <w:szCs w:val="28"/>
        </w:rPr>
        <w:t xml:space="preserve"> </w:t>
      </w:r>
      <w:r w:rsidR="008660C0" w:rsidRPr="008E793E">
        <w:rPr>
          <w:rFonts w:ascii="Times New Roman" w:hAnsi="Times New Roman"/>
          <w:sz w:val="28"/>
          <w:szCs w:val="28"/>
        </w:rPr>
        <w:t>40%.</w:t>
      </w:r>
      <w:r w:rsidR="00316241" w:rsidRPr="008E793E">
        <w:rPr>
          <w:rFonts w:ascii="Times New Roman" w:hAnsi="Times New Roman"/>
          <w:sz w:val="28"/>
          <w:szCs w:val="28"/>
        </w:rPr>
        <w:t xml:space="preserve"> </w:t>
      </w:r>
      <w:r w:rsidR="008660C0" w:rsidRPr="008E793E">
        <w:rPr>
          <w:rFonts w:ascii="Times New Roman" w:hAnsi="Times New Roman"/>
          <w:sz w:val="28"/>
          <w:szCs w:val="28"/>
        </w:rPr>
        <w:t xml:space="preserve">Заметнее всего </w:t>
      </w:r>
      <w:r w:rsidR="00316241" w:rsidRPr="008E793E">
        <w:rPr>
          <w:rFonts w:ascii="Times New Roman" w:hAnsi="Times New Roman"/>
          <w:sz w:val="28"/>
          <w:szCs w:val="28"/>
        </w:rPr>
        <w:t>в</w:t>
      </w:r>
      <w:r w:rsidR="004342D9" w:rsidRPr="008E793E">
        <w:rPr>
          <w:rFonts w:ascii="Times New Roman" w:hAnsi="Times New Roman"/>
          <w:sz w:val="28"/>
          <w:szCs w:val="28"/>
        </w:rPr>
        <w:t xml:space="preserve"> итоге</w:t>
      </w:r>
      <w:r w:rsidR="00316241" w:rsidRPr="008E793E">
        <w:rPr>
          <w:rFonts w:ascii="Times New Roman" w:hAnsi="Times New Roman"/>
          <w:sz w:val="28"/>
          <w:szCs w:val="28"/>
        </w:rPr>
        <w:t xml:space="preserve"> федерально-провинциального  ком</w:t>
      </w:r>
      <w:r w:rsidR="00C462F7" w:rsidRPr="008E793E">
        <w:rPr>
          <w:rFonts w:ascii="Times New Roman" w:hAnsi="Times New Roman"/>
          <w:sz w:val="28"/>
          <w:szCs w:val="28"/>
        </w:rPr>
        <w:t>промисса</w:t>
      </w:r>
      <w:r w:rsidR="00D137E0" w:rsidRPr="008E793E">
        <w:rPr>
          <w:rFonts w:ascii="Times New Roman" w:hAnsi="Times New Roman"/>
          <w:sz w:val="28"/>
          <w:szCs w:val="28"/>
        </w:rPr>
        <w:t xml:space="preserve"> </w:t>
      </w:r>
      <w:r w:rsidR="008660C0" w:rsidRPr="008E793E">
        <w:rPr>
          <w:rFonts w:ascii="Times New Roman" w:hAnsi="Times New Roman"/>
          <w:sz w:val="28"/>
          <w:szCs w:val="28"/>
        </w:rPr>
        <w:t xml:space="preserve">была сокращена доля </w:t>
      </w:r>
      <w:r w:rsidR="004342D9" w:rsidRPr="008E793E">
        <w:rPr>
          <w:rFonts w:ascii="Times New Roman" w:hAnsi="Times New Roman"/>
          <w:sz w:val="28"/>
          <w:szCs w:val="28"/>
        </w:rPr>
        <w:t xml:space="preserve"> доходов</w:t>
      </w:r>
      <w:r w:rsidR="00DD6BFB" w:rsidRPr="008E793E">
        <w:rPr>
          <w:rFonts w:ascii="Times New Roman" w:hAnsi="Times New Roman"/>
          <w:sz w:val="28"/>
          <w:szCs w:val="28"/>
        </w:rPr>
        <w:t xml:space="preserve"> </w:t>
      </w:r>
      <w:r w:rsidR="008660C0" w:rsidRPr="008E793E">
        <w:rPr>
          <w:rFonts w:ascii="Times New Roman" w:hAnsi="Times New Roman"/>
          <w:sz w:val="28"/>
          <w:szCs w:val="28"/>
        </w:rPr>
        <w:t xml:space="preserve">частного </w:t>
      </w:r>
      <w:r w:rsidR="008660C0" w:rsidRPr="008E793E">
        <w:rPr>
          <w:rFonts w:ascii="Times New Roman" w:hAnsi="Times New Roman"/>
          <w:sz w:val="28"/>
          <w:szCs w:val="28"/>
        </w:rPr>
        <w:lastRenderedPageBreak/>
        <w:t>бизнеса –</w:t>
      </w:r>
      <w:r w:rsidR="00AB3609" w:rsidRPr="008E793E">
        <w:rPr>
          <w:rFonts w:ascii="Times New Roman" w:hAnsi="Times New Roman"/>
          <w:sz w:val="28"/>
          <w:szCs w:val="28"/>
        </w:rPr>
        <w:t xml:space="preserve"> с</w:t>
      </w:r>
      <w:r w:rsidR="007F3AE4" w:rsidRPr="008E793E">
        <w:rPr>
          <w:rFonts w:ascii="Times New Roman" w:hAnsi="Times New Roman"/>
          <w:sz w:val="28"/>
          <w:szCs w:val="28"/>
        </w:rPr>
        <w:t xml:space="preserve"> </w:t>
      </w:r>
      <w:r w:rsidR="008B619C" w:rsidRPr="008E793E">
        <w:rPr>
          <w:rFonts w:ascii="Times New Roman" w:hAnsi="Times New Roman"/>
          <w:sz w:val="28"/>
          <w:szCs w:val="28"/>
        </w:rPr>
        <w:t>50%</w:t>
      </w:r>
      <w:r w:rsidR="00D137E0" w:rsidRPr="008E793E">
        <w:rPr>
          <w:rFonts w:ascii="Times New Roman" w:hAnsi="Times New Roman"/>
          <w:sz w:val="28"/>
          <w:szCs w:val="28"/>
        </w:rPr>
        <w:t xml:space="preserve"> </w:t>
      </w:r>
      <w:r w:rsidR="00FC5264" w:rsidRPr="008E793E">
        <w:rPr>
          <w:rFonts w:ascii="Times New Roman" w:hAnsi="Times New Roman"/>
          <w:sz w:val="28"/>
          <w:szCs w:val="28"/>
        </w:rPr>
        <w:t>до</w:t>
      </w:r>
      <w:r w:rsidR="00316241" w:rsidRPr="008E793E">
        <w:rPr>
          <w:rFonts w:ascii="Times New Roman" w:hAnsi="Times New Roman"/>
          <w:sz w:val="28"/>
          <w:szCs w:val="28"/>
        </w:rPr>
        <w:t xml:space="preserve"> </w:t>
      </w:r>
      <w:r w:rsidR="007F3AE4" w:rsidRPr="008E793E">
        <w:rPr>
          <w:rFonts w:ascii="Times New Roman" w:hAnsi="Times New Roman"/>
          <w:sz w:val="28"/>
          <w:szCs w:val="28"/>
        </w:rPr>
        <w:t>42%</w:t>
      </w:r>
      <w:r w:rsidR="008660C0" w:rsidRPr="008E793E">
        <w:rPr>
          <w:rFonts w:ascii="Times New Roman" w:hAnsi="Times New Roman"/>
          <w:sz w:val="28"/>
          <w:szCs w:val="28"/>
        </w:rPr>
        <w:t xml:space="preserve"> </w:t>
      </w:r>
      <w:r w:rsidR="00BC2746" w:rsidRPr="008E793E">
        <w:rPr>
          <w:rFonts w:ascii="Times New Roman" w:hAnsi="Times New Roman"/>
          <w:sz w:val="28"/>
          <w:szCs w:val="28"/>
        </w:rPr>
        <w:t xml:space="preserve">нефтяной </w:t>
      </w:r>
      <w:r w:rsidR="008660C0" w:rsidRPr="008E793E">
        <w:rPr>
          <w:rFonts w:ascii="Times New Roman" w:hAnsi="Times New Roman"/>
          <w:sz w:val="28"/>
          <w:szCs w:val="28"/>
        </w:rPr>
        <w:t>рен</w:t>
      </w:r>
      <w:r w:rsidR="006B1F7E" w:rsidRPr="008E793E">
        <w:rPr>
          <w:rFonts w:ascii="Times New Roman" w:hAnsi="Times New Roman"/>
          <w:sz w:val="28"/>
          <w:szCs w:val="28"/>
        </w:rPr>
        <w:t>ты</w:t>
      </w:r>
      <w:r w:rsidR="00610366" w:rsidRPr="008E793E">
        <w:rPr>
          <w:rStyle w:val="a6"/>
          <w:rFonts w:ascii="Times New Roman" w:hAnsi="Times New Roman"/>
          <w:sz w:val="28"/>
          <w:szCs w:val="28"/>
        </w:rPr>
        <w:footnoteReference w:id="314"/>
      </w:r>
      <w:r w:rsidR="006B1F7E" w:rsidRPr="008E793E">
        <w:rPr>
          <w:rFonts w:ascii="Times New Roman" w:hAnsi="Times New Roman"/>
          <w:sz w:val="28"/>
          <w:szCs w:val="28"/>
        </w:rPr>
        <w:t>. Следует подчеркнуть, что перераспределение доходов было осуществлено</w:t>
      </w:r>
      <w:r w:rsidR="00B33EA7" w:rsidRPr="008E793E">
        <w:rPr>
          <w:rFonts w:ascii="Times New Roman" w:hAnsi="Times New Roman"/>
          <w:sz w:val="28"/>
          <w:szCs w:val="28"/>
        </w:rPr>
        <w:t xml:space="preserve"> </w:t>
      </w:r>
      <w:r w:rsidR="00FD7C14" w:rsidRPr="008E793E">
        <w:rPr>
          <w:rFonts w:ascii="Times New Roman" w:hAnsi="Times New Roman"/>
          <w:sz w:val="28"/>
          <w:szCs w:val="28"/>
        </w:rPr>
        <w:t xml:space="preserve">Оттавой </w:t>
      </w:r>
      <w:r w:rsidR="00B33EA7" w:rsidRPr="008E793E">
        <w:rPr>
          <w:rFonts w:ascii="Times New Roman" w:hAnsi="Times New Roman"/>
          <w:sz w:val="28"/>
          <w:szCs w:val="28"/>
        </w:rPr>
        <w:t>без</w:t>
      </w:r>
      <w:r w:rsidR="008B619C" w:rsidRPr="008E793E">
        <w:rPr>
          <w:rFonts w:ascii="Times New Roman" w:hAnsi="Times New Roman"/>
          <w:sz w:val="28"/>
          <w:szCs w:val="28"/>
        </w:rPr>
        <w:t xml:space="preserve"> малейшего</w:t>
      </w:r>
      <w:r w:rsidR="00B33EA7" w:rsidRPr="008E793E">
        <w:rPr>
          <w:rFonts w:ascii="Times New Roman" w:hAnsi="Times New Roman"/>
          <w:sz w:val="28"/>
          <w:szCs w:val="28"/>
        </w:rPr>
        <w:t xml:space="preserve"> ущемления</w:t>
      </w:r>
      <w:r w:rsidR="008660C0" w:rsidRPr="008E793E">
        <w:rPr>
          <w:rFonts w:ascii="Times New Roman" w:hAnsi="Times New Roman"/>
          <w:sz w:val="28"/>
          <w:szCs w:val="28"/>
        </w:rPr>
        <w:t xml:space="preserve"> закрепленных</w:t>
      </w:r>
      <w:r w:rsidR="00B33EA7" w:rsidRPr="008E793E">
        <w:rPr>
          <w:rFonts w:ascii="Times New Roman" w:hAnsi="Times New Roman"/>
          <w:sz w:val="28"/>
          <w:szCs w:val="28"/>
        </w:rPr>
        <w:t xml:space="preserve"> </w:t>
      </w:r>
      <w:r w:rsidR="00316241" w:rsidRPr="008E793E">
        <w:rPr>
          <w:rFonts w:ascii="Times New Roman" w:hAnsi="Times New Roman"/>
          <w:sz w:val="28"/>
          <w:szCs w:val="28"/>
        </w:rPr>
        <w:t>на конституционном уровне</w:t>
      </w:r>
      <w:r w:rsidR="00120912" w:rsidRPr="008E793E">
        <w:rPr>
          <w:rFonts w:ascii="Times New Roman" w:hAnsi="Times New Roman"/>
          <w:sz w:val="28"/>
          <w:szCs w:val="28"/>
        </w:rPr>
        <w:t xml:space="preserve"> полномочий </w:t>
      </w:r>
      <w:r w:rsidR="00FF70FA" w:rsidRPr="008E793E">
        <w:rPr>
          <w:rFonts w:ascii="Times New Roman" w:hAnsi="Times New Roman"/>
          <w:sz w:val="28"/>
          <w:szCs w:val="28"/>
        </w:rPr>
        <w:t>провинциального уровня</w:t>
      </w:r>
      <w:r w:rsidR="00B33EA7" w:rsidRPr="008E793E">
        <w:rPr>
          <w:rFonts w:ascii="Times New Roman" w:hAnsi="Times New Roman"/>
          <w:sz w:val="28"/>
          <w:szCs w:val="28"/>
        </w:rPr>
        <w:t xml:space="preserve"> власти</w:t>
      </w:r>
      <w:r w:rsidR="004342D9" w:rsidRPr="008E793E">
        <w:rPr>
          <w:rFonts w:ascii="Times New Roman" w:hAnsi="Times New Roman"/>
          <w:sz w:val="28"/>
          <w:szCs w:val="28"/>
        </w:rPr>
        <w:t>.</w:t>
      </w:r>
      <w:r w:rsidR="00FD7C14" w:rsidRPr="008E793E">
        <w:rPr>
          <w:rFonts w:ascii="Times New Roman" w:hAnsi="Times New Roman"/>
          <w:sz w:val="28"/>
          <w:szCs w:val="28"/>
        </w:rPr>
        <w:t xml:space="preserve"> Противодействие</w:t>
      </w:r>
      <w:r w:rsidR="001D3487" w:rsidRPr="008E793E">
        <w:rPr>
          <w:rFonts w:ascii="Times New Roman" w:hAnsi="Times New Roman"/>
          <w:sz w:val="28"/>
          <w:szCs w:val="28"/>
        </w:rPr>
        <w:t xml:space="preserve"> </w:t>
      </w:r>
      <w:r w:rsidR="00AB3609" w:rsidRPr="008E793E">
        <w:rPr>
          <w:rFonts w:ascii="Times New Roman" w:hAnsi="Times New Roman"/>
          <w:sz w:val="28"/>
          <w:szCs w:val="28"/>
        </w:rPr>
        <w:t xml:space="preserve">провинций </w:t>
      </w:r>
      <w:r w:rsidR="001D3487" w:rsidRPr="008E793E">
        <w:rPr>
          <w:rFonts w:ascii="Times New Roman" w:hAnsi="Times New Roman"/>
          <w:sz w:val="28"/>
          <w:szCs w:val="28"/>
        </w:rPr>
        <w:t>стратегии</w:t>
      </w:r>
      <w:r w:rsidR="00DD6BFB" w:rsidRPr="008E793E">
        <w:rPr>
          <w:rFonts w:ascii="Times New Roman" w:hAnsi="Times New Roman"/>
          <w:sz w:val="28"/>
          <w:szCs w:val="28"/>
        </w:rPr>
        <w:t xml:space="preserve"> </w:t>
      </w:r>
      <w:r w:rsidR="001D3487" w:rsidRPr="008E793E">
        <w:rPr>
          <w:rFonts w:ascii="Times New Roman" w:hAnsi="Times New Roman"/>
          <w:sz w:val="28"/>
          <w:szCs w:val="28"/>
        </w:rPr>
        <w:t xml:space="preserve"> федерального центра</w:t>
      </w:r>
      <w:r w:rsidR="00FD7C14" w:rsidRPr="008E793E">
        <w:rPr>
          <w:rFonts w:ascii="Times New Roman" w:hAnsi="Times New Roman"/>
          <w:sz w:val="28"/>
          <w:szCs w:val="28"/>
        </w:rPr>
        <w:t xml:space="preserve">  не было пресечено, но было</w:t>
      </w:r>
      <w:r w:rsidR="00D05467" w:rsidRPr="008E793E">
        <w:rPr>
          <w:rFonts w:ascii="Times New Roman" w:hAnsi="Times New Roman"/>
          <w:sz w:val="28"/>
          <w:szCs w:val="28"/>
        </w:rPr>
        <w:t xml:space="preserve"> </w:t>
      </w:r>
      <w:r w:rsidR="00FD7C14" w:rsidRPr="008E793E">
        <w:rPr>
          <w:rFonts w:ascii="Times New Roman" w:hAnsi="Times New Roman"/>
          <w:sz w:val="28"/>
          <w:szCs w:val="28"/>
        </w:rPr>
        <w:t xml:space="preserve"> существенно ослаблено</w:t>
      </w:r>
      <w:r w:rsidR="001D3487" w:rsidRPr="008E793E">
        <w:rPr>
          <w:rFonts w:ascii="Times New Roman" w:hAnsi="Times New Roman"/>
          <w:sz w:val="28"/>
          <w:szCs w:val="28"/>
        </w:rPr>
        <w:t>.</w:t>
      </w:r>
    </w:p>
    <w:p w:rsidR="00316241" w:rsidRPr="008E793E" w:rsidRDefault="0031624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D3487" w:rsidRPr="008E793E">
        <w:rPr>
          <w:rFonts w:ascii="Times New Roman" w:hAnsi="Times New Roman"/>
          <w:sz w:val="28"/>
          <w:szCs w:val="28"/>
        </w:rPr>
        <w:t xml:space="preserve">  </w:t>
      </w:r>
      <w:r w:rsidR="008B619C" w:rsidRPr="008E793E">
        <w:rPr>
          <w:rFonts w:ascii="Times New Roman" w:hAnsi="Times New Roman"/>
          <w:sz w:val="28"/>
          <w:szCs w:val="28"/>
        </w:rPr>
        <w:t xml:space="preserve">    </w:t>
      </w:r>
      <w:r w:rsidRPr="008E793E">
        <w:rPr>
          <w:rFonts w:ascii="Times New Roman" w:hAnsi="Times New Roman"/>
          <w:sz w:val="28"/>
          <w:szCs w:val="28"/>
        </w:rPr>
        <w:t>Федерально-провинциальное  соглашение о повышении цен на нефть и газ</w:t>
      </w:r>
      <w:r w:rsidR="008B619C" w:rsidRPr="008E793E">
        <w:rPr>
          <w:rFonts w:ascii="Times New Roman" w:hAnsi="Times New Roman"/>
          <w:sz w:val="28"/>
          <w:szCs w:val="28"/>
        </w:rPr>
        <w:t xml:space="preserve"> </w:t>
      </w:r>
      <w:r w:rsidR="00C462F7" w:rsidRPr="008E793E">
        <w:rPr>
          <w:rFonts w:ascii="Times New Roman" w:hAnsi="Times New Roman"/>
          <w:sz w:val="28"/>
          <w:szCs w:val="28"/>
        </w:rPr>
        <w:t>в</w:t>
      </w:r>
      <w:r w:rsidR="00FD7C14" w:rsidRPr="008E793E">
        <w:rPr>
          <w:rFonts w:ascii="Times New Roman" w:hAnsi="Times New Roman"/>
          <w:sz w:val="28"/>
          <w:szCs w:val="28"/>
        </w:rPr>
        <w:t xml:space="preserve"> оговоренные сроки </w:t>
      </w:r>
      <w:r w:rsidR="008B619C" w:rsidRPr="008E793E">
        <w:rPr>
          <w:rFonts w:ascii="Times New Roman" w:hAnsi="Times New Roman"/>
          <w:sz w:val="28"/>
          <w:szCs w:val="28"/>
        </w:rPr>
        <w:t>и</w:t>
      </w:r>
      <w:r w:rsidR="00BC2746" w:rsidRPr="008E793E">
        <w:rPr>
          <w:rFonts w:ascii="Times New Roman" w:hAnsi="Times New Roman"/>
          <w:sz w:val="28"/>
          <w:szCs w:val="28"/>
        </w:rPr>
        <w:t xml:space="preserve"> о разделе нефтяной </w:t>
      </w:r>
      <w:r w:rsidR="001D3487" w:rsidRPr="008E793E">
        <w:rPr>
          <w:rFonts w:ascii="Times New Roman" w:hAnsi="Times New Roman"/>
          <w:sz w:val="28"/>
          <w:szCs w:val="28"/>
        </w:rPr>
        <w:t>ренты</w:t>
      </w:r>
      <w:r w:rsidRPr="008E793E">
        <w:rPr>
          <w:rFonts w:ascii="Times New Roman" w:hAnsi="Times New Roman"/>
          <w:sz w:val="28"/>
          <w:szCs w:val="28"/>
        </w:rPr>
        <w:t xml:space="preserve"> было заключено на шестилетний</w:t>
      </w:r>
      <w:r w:rsidR="00AB3609" w:rsidRPr="008E793E">
        <w:rPr>
          <w:rFonts w:ascii="Times New Roman" w:hAnsi="Times New Roman"/>
          <w:sz w:val="28"/>
          <w:szCs w:val="28"/>
        </w:rPr>
        <w:t xml:space="preserve"> срок.</w:t>
      </w:r>
      <w:r w:rsidR="008B619C" w:rsidRPr="008E793E">
        <w:rPr>
          <w:rFonts w:ascii="Times New Roman" w:hAnsi="Times New Roman"/>
          <w:sz w:val="28"/>
          <w:szCs w:val="28"/>
        </w:rPr>
        <w:t xml:space="preserve"> С</w:t>
      </w:r>
      <w:r w:rsidRPr="008E793E">
        <w:rPr>
          <w:rFonts w:ascii="Times New Roman" w:hAnsi="Times New Roman"/>
          <w:sz w:val="28"/>
          <w:szCs w:val="28"/>
        </w:rPr>
        <w:t xml:space="preserve"> </w:t>
      </w:r>
      <w:r w:rsidR="001D3487" w:rsidRPr="008E793E">
        <w:rPr>
          <w:rFonts w:ascii="Times New Roman" w:hAnsi="Times New Roman"/>
          <w:sz w:val="28"/>
          <w:szCs w:val="28"/>
        </w:rPr>
        <w:t xml:space="preserve">истечением срока </w:t>
      </w:r>
      <w:r w:rsidRPr="008E793E">
        <w:rPr>
          <w:rFonts w:ascii="Times New Roman" w:hAnsi="Times New Roman"/>
          <w:sz w:val="28"/>
          <w:szCs w:val="28"/>
        </w:rPr>
        <w:t>его</w:t>
      </w:r>
      <w:r w:rsidR="001D3487" w:rsidRPr="008E793E">
        <w:rPr>
          <w:rFonts w:ascii="Times New Roman" w:hAnsi="Times New Roman"/>
          <w:sz w:val="28"/>
          <w:szCs w:val="28"/>
        </w:rPr>
        <w:t xml:space="preserve"> действия, совпавшим с новой вспышкой всем</w:t>
      </w:r>
      <w:r w:rsidR="008B619C" w:rsidRPr="008E793E">
        <w:rPr>
          <w:rFonts w:ascii="Times New Roman" w:hAnsi="Times New Roman"/>
          <w:sz w:val="28"/>
          <w:szCs w:val="28"/>
        </w:rPr>
        <w:t xml:space="preserve">ирного </w:t>
      </w:r>
      <w:r w:rsidR="00BC2746" w:rsidRPr="008E793E">
        <w:rPr>
          <w:rFonts w:ascii="Times New Roman" w:hAnsi="Times New Roman"/>
          <w:sz w:val="28"/>
          <w:szCs w:val="28"/>
        </w:rPr>
        <w:t>энергетического кризиса,</w:t>
      </w:r>
      <w:r w:rsidR="001D3487" w:rsidRPr="008E793E">
        <w:rPr>
          <w:rFonts w:ascii="Times New Roman" w:hAnsi="Times New Roman"/>
          <w:sz w:val="28"/>
          <w:szCs w:val="28"/>
        </w:rPr>
        <w:t xml:space="preserve"> федерально-пров</w:t>
      </w:r>
      <w:r w:rsidR="00BC2746" w:rsidRPr="008E793E">
        <w:rPr>
          <w:rFonts w:ascii="Times New Roman" w:hAnsi="Times New Roman"/>
          <w:sz w:val="28"/>
          <w:szCs w:val="28"/>
        </w:rPr>
        <w:t xml:space="preserve">инциальные противоречия  закономерно </w:t>
      </w:r>
      <w:r w:rsidR="008B619C" w:rsidRPr="008E793E">
        <w:rPr>
          <w:rFonts w:ascii="Times New Roman" w:hAnsi="Times New Roman"/>
          <w:sz w:val="28"/>
          <w:szCs w:val="28"/>
        </w:rPr>
        <w:t xml:space="preserve"> </w:t>
      </w:r>
      <w:r w:rsidR="001D3487" w:rsidRPr="008E793E">
        <w:rPr>
          <w:rFonts w:ascii="Times New Roman" w:hAnsi="Times New Roman"/>
          <w:sz w:val="28"/>
          <w:szCs w:val="28"/>
        </w:rPr>
        <w:t>обострились.</w:t>
      </w:r>
      <w:r w:rsidR="00AD7E48" w:rsidRPr="008E793E">
        <w:rPr>
          <w:rFonts w:ascii="Times New Roman" w:hAnsi="Times New Roman"/>
          <w:sz w:val="28"/>
          <w:szCs w:val="28"/>
        </w:rPr>
        <w:t xml:space="preserve"> </w:t>
      </w:r>
      <w:r w:rsidR="00211C1A" w:rsidRPr="008E793E">
        <w:rPr>
          <w:rFonts w:ascii="Times New Roman" w:hAnsi="Times New Roman"/>
          <w:sz w:val="28"/>
          <w:szCs w:val="28"/>
        </w:rPr>
        <w:t>В этот</w:t>
      </w:r>
      <w:r w:rsidR="008B619C" w:rsidRPr="008E793E">
        <w:rPr>
          <w:rFonts w:ascii="Times New Roman" w:hAnsi="Times New Roman"/>
          <w:sz w:val="28"/>
          <w:szCs w:val="28"/>
        </w:rPr>
        <w:t xml:space="preserve"> </w:t>
      </w:r>
      <w:r w:rsidR="007F3AE4" w:rsidRPr="008E793E">
        <w:rPr>
          <w:rFonts w:ascii="Times New Roman" w:hAnsi="Times New Roman"/>
          <w:sz w:val="28"/>
          <w:szCs w:val="28"/>
        </w:rPr>
        <w:t>период обр</w:t>
      </w:r>
      <w:r w:rsidR="00211C1A" w:rsidRPr="008E793E">
        <w:rPr>
          <w:rFonts w:ascii="Times New Roman" w:hAnsi="Times New Roman"/>
          <w:sz w:val="28"/>
          <w:szCs w:val="28"/>
        </w:rPr>
        <w:t>ела актуальность проблема</w:t>
      </w:r>
      <w:r w:rsidR="00AB3609" w:rsidRPr="008E793E">
        <w:rPr>
          <w:rFonts w:ascii="Times New Roman" w:hAnsi="Times New Roman"/>
          <w:sz w:val="28"/>
          <w:szCs w:val="28"/>
        </w:rPr>
        <w:t xml:space="preserve"> </w:t>
      </w:r>
      <w:r w:rsidR="007F3AE4" w:rsidRPr="008E793E">
        <w:rPr>
          <w:rFonts w:ascii="Times New Roman" w:hAnsi="Times New Roman"/>
          <w:sz w:val="28"/>
          <w:szCs w:val="28"/>
        </w:rPr>
        <w:t>континентального шельфа Канады. К</w:t>
      </w:r>
      <w:r w:rsidR="00D368ED" w:rsidRPr="008E793E">
        <w:rPr>
          <w:rFonts w:ascii="Times New Roman" w:hAnsi="Times New Roman"/>
          <w:sz w:val="28"/>
          <w:szCs w:val="28"/>
        </w:rPr>
        <w:t xml:space="preserve"> </w:t>
      </w:r>
      <w:r w:rsidR="00FD7C14" w:rsidRPr="008E793E">
        <w:rPr>
          <w:rFonts w:ascii="Times New Roman" w:hAnsi="Times New Roman"/>
          <w:sz w:val="28"/>
          <w:szCs w:val="28"/>
        </w:rPr>
        <w:t xml:space="preserve">«нефтедобывающему </w:t>
      </w:r>
      <w:r w:rsidR="00D368ED" w:rsidRPr="008E793E">
        <w:rPr>
          <w:rFonts w:ascii="Times New Roman" w:hAnsi="Times New Roman"/>
          <w:sz w:val="28"/>
          <w:szCs w:val="28"/>
        </w:rPr>
        <w:t>блоку</w:t>
      </w:r>
      <w:r w:rsidR="00FD7C14" w:rsidRPr="008E793E">
        <w:rPr>
          <w:rFonts w:ascii="Times New Roman" w:hAnsi="Times New Roman"/>
          <w:sz w:val="28"/>
          <w:szCs w:val="28"/>
        </w:rPr>
        <w:t>»</w:t>
      </w:r>
      <w:r w:rsidR="00D368ED" w:rsidRPr="008E793E">
        <w:rPr>
          <w:rFonts w:ascii="Times New Roman" w:hAnsi="Times New Roman"/>
          <w:sz w:val="28"/>
          <w:szCs w:val="28"/>
        </w:rPr>
        <w:t xml:space="preserve"> Альб</w:t>
      </w:r>
      <w:r w:rsidR="00AD7E48" w:rsidRPr="008E793E">
        <w:rPr>
          <w:rFonts w:ascii="Times New Roman" w:hAnsi="Times New Roman"/>
          <w:sz w:val="28"/>
          <w:szCs w:val="28"/>
        </w:rPr>
        <w:t>ерты и Саскачевана</w:t>
      </w:r>
      <w:r w:rsidR="00FD7C14" w:rsidRPr="008E793E">
        <w:rPr>
          <w:rFonts w:ascii="Times New Roman" w:hAnsi="Times New Roman"/>
          <w:sz w:val="28"/>
          <w:szCs w:val="28"/>
        </w:rPr>
        <w:t>, не</w:t>
      </w:r>
      <w:r w:rsidR="00AD7E48" w:rsidRPr="008E793E">
        <w:rPr>
          <w:rFonts w:ascii="Times New Roman" w:hAnsi="Times New Roman"/>
          <w:sz w:val="28"/>
          <w:szCs w:val="28"/>
        </w:rPr>
        <w:t xml:space="preserve"> имеющих</w:t>
      </w:r>
      <w:r w:rsidR="00FD7C14" w:rsidRPr="008E793E">
        <w:rPr>
          <w:rFonts w:ascii="Times New Roman" w:hAnsi="Times New Roman"/>
          <w:sz w:val="28"/>
          <w:szCs w:val="28"/>
        </w:rPr>
        <w:t xml:space="preserve"> океанской береговой</w:t>
      </w:r>
      <w:r w:rsidR="003D0A37" w:rsidRPr="008E793E">
        <w:rPr>
          <w:rFonts w:ascii="Times New Roman" w:hAnsi="Times New Roman"/>
          <w:sz w:val="28"/>
          <w:szCs w:val="28"/>
        </w:rPr>
        <w:t xml:space="preserve"> линии, из пяти </w:t>
      </w:r>
      <w:r w:rsidR="0005218A" w:rsidRPr="008E793E">
        <w:rPr>
          <w:rFonts w:ascii="Times New Roman" w:hAnsi="Times New Roman"/>
          <w:sz w:val="28"/>
          <w:szCs w:val="28"/>
        </w:rPr>
        <w:t xml:space="preserve"> </w:t>
      </w:r>
      <w:r w:rsidR="00AD7E48" w:rsidRPr="008E793E">
        <w:rPr>
          <w:rFonts w:ascii="Times New Roman" w:hAnsi="Times New Roman"/>
          <w:sz w:val="28"/>
          <w:szCs w:val="28"/>
        </w:rPr>
        <w:t>провинций</w:t>
      </w:r>
      <w:r w:rsidR="00FF4A50" w:rsidRPr="008E793E">
        <w:rPr>
          <w:rFonts w:ascii="Times New Roman" w:hAnsi="Times New Roman"/>
          <w:sz w:val="28"/>
          <w:szCs w:val="28"/>
        </w:rPr>
        <w:t xml:space="preserve">, </w:t>
      </w:r>
      <w:r w:rsidR="003D0A37" w:rsidRPr="008E793E">
        <w:rPr>
          <w:rFonts w:ascii="Times New Roman" w:hAnsi="Times New Roman"/>
          <w:sz w:val="28"/>
          <w:szCs w:val="28"/>
        </w:rPr>
        <w:t xml:space="preserve"> имеющих выход к океану,</w:t>
      </w:r>
      <w:r w:rsidR="00AD7E48" w:rsidRPr="008E793E">
        <w:rPr>
          <w:rFonts w:ascii="Times New Roman" w:hAnsi="Times New Roman"/>
          <w:sz w:val="28"/>
          <w:szCs w:val="28"/>
        </w:rPr>
        <w:t xml:space="preserve"> присоединились три</w:t>
      </w:r>
      <w:r w:rsidR="00BC2746" w:rsidRPr="008E793E">
        <w:rPr>
          <w:rFonts w:ascii="Times New Roman" w:hAnsi="Times New Roman"/>
          <w:sz w:val="28"/>
          <w:szCs w:val="28"/>
        </w:rPr>
        <w:t xml:space="preserve"> -</w:t>
      </w:r>
      <w:r w:rsidR="00AD7E48" w:rsidRPr="008E793E">
        <w:rPr>
          <w:rFonts w:ascii="Times New Roman" w:hAnsi="Times New Roman"/>
          <w:sz w:val="28"/>
          <w:szCs w:val="28"/>
        </w:rPr>
        <w:t xml:space="preserve"> Британская Колумбия,</w:t>
      </w:r>
      <w:r w:rsidR="00D368ED" w:rsidRPr="008E793E">
        <w:rPr>
          <w:rFonts w:ascii="Times New Roman" w:hAnsi="Times New Roman"/>
          <w:sz w:val="28"/>
          <w:szCs w:val="28"/>
        </w:rPr>
        <w:t xml:space="preserve"> Но</w:t>
      </w:r>
      <w:r w:rsidR="00AD7E48" w:rsidRPr="008E793E">
        <w:rPr>
          <w:rFonts w:ascii="Times New Roman" w:hAnsi="Times New Roman"/>
          <w:sz w:val="28"/>
          <w:szCs w:val="28"/>
        </w:rPr>
        <w:t>вая Шотландия и</w:t>
      </w:r>
      <w:r w:rsidR="00D34756" w:rsidRPr="008E793E">
        <w:rPr>
          <w:rFonts w:ascii="Times New Roman" w:hAnsi="Times New Roman"/>
          <w:sz w:val="28"/>
          <w:szCs w:val="28"/>
        </w:rPr>
        <w:t xml:space="preserve"> Ньюфаундленд. Они</w:t>
      </w:r>
      <w:r w:rsidR="00D368ED" w:rsidRPr="008E793E">
        <w:rPr>
          <w:rFonts w:ascii="Times New Roman" w:hAnsi="Times New Roman"/>
          <w:sz w:val="28"/>
          <w:szCs w:val="28"/>
        </w:rPr>
        <w:t xml:space="preserve"> пре</w:t>
      </w:r>
      <w:r w:rsidR="00FD7C14" w:rsidRPr="008E793E">
        <w:rPr>
          <w:rFonts w:ascii="Times New Roman" w:hAnsi="Times New Roman"/>
          <w:sz w:val="28"/>
          <w:szCs w:val="28"/>
        </w:rPr>
        <w:t>дъявили</w:t>
      </w:r>
      <w:r w:rsidR="00D34756" w:rsidRPr="008E793E">
        <w:rPr>
          <w:rFonts w:ascii="Times New Roman" w:hAnsi="Times New Roman"/>
          <w:sz w:val="28"/>
          <w:szCs w:val="28"/>
        </w:rPr>
        <w:t xml:space="preserve"> Оттаве</w:t>
      </w:r>
      <w:r w:rsidR="00FD7C14" w:rsidRPr="008E793E">
        <w:rPr>
          <w:rFonts w:ascii="Times New Roman" w:hAnsi="Times New Roman"/>
          <w:sz w:val="28"/>
          <w:szCs w:val="28"/>
        </w:rPr>
        <w:t xml:space="preserve"> притязания на признание</w:t>
      </w:r>
      <w:r w:rsidR="00AD7E48" w:rsidRPr="008E793E">
        <w:rPr>
          <w:rFonts w:ascii="Times New Roman" w:hAnsi="Times New Roman"/>
          <w:sz w:val="28"/>
          <w:szCs w:val="28"/>
        </w:rPr>
        <w:t xml:space="preserve"> </w:t>
      </w:r>
      <w:r w:rsidR="00D368ED" w:rsidRPr="008E793E">
        <w:rPr>
          <w:rFonts w:ascii="Times New Roman" w:hAnsi="Times New Roman"/>
          <w:sz w:val="28"/>
          <w:szCs w:val="28"/>
        </w:rPr>
        <w:t>их прав собственности на соответст</w:t>
      </w:r>
      <w:r w:rsidR="00AD7E48" w:rsidRPr="008E793E">
        <w:rPr>
          <w:rFonts w:ascii="Times New Roman" w:hAnsi="Times New Roman"/>
          <w:sz w:val="28"/>
          <w:szCs w:val="28"/>
        </w:rPr>
        <w:t>вующие участки континентального</w:t>
      </w:r>
      <w:r w:rsidR="007F3AE4" w:rsidRPr="008E793E">
        <w:rPr>
          <w:rFonts w:ascii="Times New Roman" w:hAnsi="Times New Roman"/>
          <w:sz w:val="28"/>
          <w:szCs w:val="28"/>
        </w:rPr>
        <w:t xml:space="preserve"> шельфа</w:t>
      </w:r>
      <w:r w:rsidR="00D368ED" w:rsidRPr="008E793E">
        <w:rPr>
          <w:rFonts w:ascii="Times New Roman" w:hAnsi="Times New Roman"/>
          <w:sz w:val="28"/>
          <w:szCs w:val="28"/>
        </w:rPr>
        <w:t>.</w:t>
      </w:r>
      <w:r w:rsidR="00AD7E48" w:rsidRPr="008E793E">
        <w:rPr>
          <w:rStyle w:val="a6"/>
          <w:rFonts w:ascii="Times New Roman" w:hAnsi="Times New Roman"/>
          <w:sz w:val="28"/>
          <w:szCs w:val="28"/>
        </w:rPr>
        <w:footnoteReference w:id="315"/>
      </w:r>
      <w:r w:rsidR="007F3AE4" w:rsidRPr="008E793E">
        <w:rPr>
          <w:rFonts w:ascii="Times New Roman" w:hAnsi="Times New Roman"/>
          <w:sz w:val="28"/>
          <w:szCs w:val="28"/>
        </w:rPr>
        <w:t xml:space="preserve"> Т</w:t>
      </w:r>
      <w:r w:rsidR="004F2033" w:rsidRPr="008E793E">
        <w:rPr>
          <w:rFonts w:ascii="Times New Roman" w:hAnsi="Times New Roman"/>
          <w:sz w:val="28"/>
          <w:szCs w:val="28"/>
        </w:rPr>
        <w:t>ребования</w:t>
      </w:r>
      <w:r w:rsidR="00305086" w:rsidRPr="008E793E">
        <w:rPr>
          <w:rFonts w:ascii="Times New Roman" w:hAnsi="Times New Roman"/>
          <w:sz w:val="28"/>
          <w:szCs w:val="28"/>
        </w:rPr>
        <w:t xml:space="preserve"> </w:t>
      </w:r>
      <w:r w:rsidR="00D34756" w:rsidRPr="008E793E">
        <w:rPr>
          <w:rFonts w:ascii="Times New Roman" w:hAnsi="Times New Roman"/>
          <w:sz w:val="28"/>
          <w:szCs w:val="28"/>
        </w:rPr>
        <w:t xml:space="preserve">трех «шельфовых» </w:t>
      </w:r>
      <w:r w:rsidR="00305086" w:rsidRPr="008E793E">
        <w:rPr>
          <w:rFonts w:ascii="Times New Roman" w:hAnsi="Times New Roman"/>
          <w:sz w:val="28"/>
          <w:szCs w:val="28"/>
        </w:rPr>
        <w:t>провинций шли вразрез с решение</w:t>
      </w:r>
      <w:r w:rsidR="006B542C" w:rsidRPr="008E793E">
        <w:rPr>
          <w:rFonts w:ascii="Times New Roman" w:hAnsi="Times New Roman"/>
          <w:sz w:val="28"/>
          <w:szCs w:val="28"/>
        </w:rPr>
        <w:t>м Верховного суда Канады,</w:t>
      </w:r>
      <w:r w:rsidR="00D34756" w:rsidRPr="008E793E">
        <w:rPr>
          <w:rFonts w:ascii="Times New Roman" w:hAnsi="Times New Roman"/>
          <w:sz w:val="28"/>
          <w:szCs w:val="28"/>
        </w:rPr>
        <w:t xml:space="preserve"> </w:t>
      </w:r>
      <w:r w:rsidR="00D05467" w:rsidRPr="008E793E">
        <w:rPr>
          <w:rFonts w:ascii="Times New Roman" w:hAnsi="Times New Roman"/>
          <w:sz w:val="28"/>
          <w:szCs w:val="28"/>
        </w:rPr>
        <w:t>решение которого</w:t>
      </w:r>
      <w:r w:rsidR="00D34756" w:rsidRPr="008E793E">
        <w:rPr>
          <w:rFonts w:ascii="Times New Roman" w:hAnsi="Times New Roman"/>
          <w:sz w:val="28"/>
          <w:szCs w:val="28"/>
        </w:rPr>
        <w:t xml:space="preserve"> подтвердил</w:t>
      </w:r>
      <w:r w:rsidR="00D05467" w:rsidRPr="008E793E">
        <w:rPr>
          <w:rFonts w:ascii="Times New Roman" w:hAnsi="Times New Roman"/>
          <w:sz w:val="28"/>
          <w:szCs w:val="28"/>
        </w:rPr>
        <w:t>о</w:t>
      </w:r>
      <w:r w:rsidR="004F2033" w:rsidRPr="008E793E">
        <w:rPr>
          <w:rFonts w:ascii="Times New Roman" w:hAnsi="Times New Roman"/>
          <w:sz w:val="28"/>
          <w:szCs w:val="28"/>
        </w:rPr>
        <w:t xml:space="preserve"> в </w:t>
      </w:r>
      <w:r w:rsidR="00AD7E48" w:rsidRPr="008E793E">
        <w:rPr>
          <w:rFonts w:ascii="Times New Roman" w:hAnsi="Times New Roman"/>
          <w:sz w:val="28"/>
          <w:szCs w:val="28"/>
        </w:rPr>
        <w:t>1967</w:t>
      </w:r>
      <w:r w:rsidR="006B542C" w:rsidRPr="008E793E">
        <w:rPr>
          <w:rFonts w:ascii="Times New Roman" w:hAnsi="Times New Roman"/>
          <w:sz w:val="28"/>
          <w:szCs w:val="28"/>
        </w:rPr>
        <w:t>г.</w:t>
      </w:r>
      <w:r w:rsidR="009B473B" w:rsidRPr="008E793E">
        <w:rPr>
          <w:rFonts w:ascii="Times New Roman" w:hAnsi="Times New Roman"/>
          <w:sz w:val="28"/>
          <w:szCs w:val="28"/>
        </w:rPr>
        <w:t xml:space="preserve"> </w:t>
      </w:r>
      <w:r w:rsidR="00DD6BFB" w:rsidRPr="008E793E">
        <w:rPr>
          <w:rFonts w:ascii="Times New Roman" w:hAnsi="Times New Roman"/>
          <w:sz w:val="28"/>
          <w:szCs w:val="28"/>
        </w:rPr>
        <w:t>принцип исключительной компетенции</w:t>
      </w:r>
      <w:r w:rsidR="004F2033" w:rsidRPr="008E793E">
        <w:rPr>
          <w:rFonts w:ascii="Times New Roman" w:hAnsi="Times New Roman"/>
          <w:sz w:val="28"/>
          <w:szCs w:val="28"/>
        </w:rPr>
        <w:t xml:space="preserve"> центра над шельфом</w:t>
      </w:r>
      <w:r w:rsidR="007F3AE4" w:rsidRPr="008E793E">
        <w:rPr>
          <w:rFonts w:ascii="Times New Roman" w:hAnsi="Times New Roman"/>
          <w:sz w:val="28"/>
          <w:szCs w:val="28"/>
        </w:rPr>
        <w:t>. Однако провинциальные правительства не считали себя связанными решением ВСК</w:t>
      </w:r>
      <w:r w:rsidR="009B473B" w:rsidRPr="008E793E">
        <w:rPr>
          <w:rStyle w:val="a6"/>
          <w:rFonts w:ascii="Times New Roman" w:hAnsi="Times New Roman"/>
          <w:sz w:val="28"/>
          <w:szCs w:val="28"/>
        </w:rPr>
        <w:footnoteReference w:id="316"/>
      </w:r>
      <w:r w:rsidR="004F2033" w:rsidRPr="008E793E">
        <w:rPr>
          <w:rFonts w:ascii="Times New Roman" w:hAnsi="Times New Roman"/>
          <w:sz w:val="28"/>
          <w:szCs w:val="28"/>
        </w:rPr>
        <w:t>.</w:t>
      </w:r>
      <w:r w:rsidR="006B542C" w:rsidRPr="008E793E">
        <w:rPr>
          <w:rFonts w:ascii="Times New Roman" w:hAnsi="Times New Roman"/>
          <w:sz w:val="28"/>
          <w:szCs w:val="28"/>
        </w:rPr>
        <w:t xml:space="preserve"> Все более отражавшая требования нефтегазового бизнеса и провинций федеральная </w:t>
      </w:r>
      <w:r w:rsidR="00AB3609" w:rsidRPr="008E793E">
        <w:rPr>
          <w:rFonts w:ascii="Times New Roman" w:hAnsi="Times New Roman"/>
          <w:sz w:val="28"/>
          <w:szCs w:val="28"/>
        </w:rPr>
        <w:t>Прогрессивно-К</w:t>
      </w:r>
      <w:r w:rsidR="00305086" w:rsidRPr="008E793E">
        <w:rPr>
          <w:rFonts w:ascii="Times New Roman" w:hAnsi="Times New Roman"/>
          <w:sz w:val="28"/>
          <w:szCs w:val="28"/>
        </w:rPr>
        <w:t xml:space="preserve">онсервативная партия </w:t>
      </w:r>
      <w:r w:rsidR="00DD6BFB" w:rsidRPr="008E793E">
        <w:rPr>
          <w:rFonts w:ascii="Times New Roman" w:hAnsi="Times New Roman"/>
          <w:sz w:val="28"/>
          <w:szCs w:val="28"/>
        </w:rPr>
        <w:t xml:space="preserve">– партия официальной оппозиции </w:t>
      </w:r>
      <w:r w:rsidR="006B542C" w:rsidRPr="008E793E">
        <w:rPr>
          <w:rFonts w:ascii="Times New Roman" w:hAnsi="Times New Roman"/>
          <w:sz w:val="28"/>
          <w:szCs w:val="28"/>
        </w:rPr>
        <w:t>требовала прекращения «искусственного» вмешатель</w:t>
      </w:r>
      <w:r w:rsidR="007F3AE4" w:rsidRPr="008E793E">
        <w:rPr>
          <w:rFonts w:ascii="Times New Roman" w:hAnsi="Times New Roman"/>
          <w:sz w:val="28"/>
          <w:szCs w:val="28"/>
        </w:rPr>
        <w:t>ства</w:t>
      </w:r>
      <w:r w:rsidR="00DD6BFB" w:rsidRPr="008E793E">
        <w:rPr>
          <w:rFonts w:ascii="Times New Roman" w:hAnsi="Times New Roman"/>
          <w:sz w:val="28"/>
          <w:szCs w:val="28"/>
        </w:rPr>
        <w:t xml:space="preserve"> Оттавы</w:t>
      </w:r>
      <w:r w:rsidR="007F3AE4" w:rsidRPr="008E793E">
        <w:rPr>
          <w:rFonts w:ascii="Times New Roman" w:hAnsi="Times New Roman"/>
          <w:sz w:val="28"/>
          <w:szCs w:val="28"/>
        </w:rPr>
        <w:t xml:space="preserve"> в</w:t>
      </w:r>
      <w:r w:rsidR="00757809" w:rsidRPr="008E793E">
        <w:rPr>
          <w:rFonts w:ascii="Times New Roman" w:hAnsi="Times New Roman"/>
          <w:sz w:val="28"/>
          <w:szCs w:val="28"/>
        </w:rPr>
        <w:t xml:space="preserve"> рыночные  процессы и</w:t>
      </w:r>
      <w:r w:rsidR="006B542C" w:rsidRPr="008E793E">
        <w:rPr>
          <w:rFonts w:ascii="Times New Roman" w:hAnsi="Times New Roman"/>
          <w:sz w:val="28"/>
          <w:szCs w:val="28"/>
        </w:rPr>
        <w:t xml:space="preserve"> снятия</w:t>
      </w:r>
      <w:r w:rsidR="007F3AE4" w:rsidRPr="008E793E">
        <w:rPr>
          <w:rFonts w:ascii="Times New Roman" w:hAnsi="Times New Roman"/>
          <w:sz w:val="28"/>
          <w:szCs w:val="28"/>
        </w:rPr>
        <w:t xml:space="preserve"> </w:t>
      </w:r>
      <w:r w:rsidR="006B542C" w:rsidRPr="008E793E">
        <w:rPr>
          <w:rFonts w:ascii="Times New Roman" w:hAnsi="Times New Roman"/>
          <w:sz w:val="28"/>
          <w:szCs w:val="28"/>
        </w:rPr>
        <w:t xml:space="preserve">контроля над ценами на </w:t>
      </w:r>
      <w:r w:rsidR="00DD6BFB" w:rsidRPr="008E793E">
        <w:rPr>
          <w:rFonts w:ascii="Times New Roman" w:hAnsi="Times New Roman"/>
          <w:sz w:val="28"/>
          <w:szCs w:val="28"/>
        </w:rPr>
        <w:t>нефтепродукты</w:t>
      </w:r>
      <w:r w:rsidR="007F3AE4" w:rsidRPr="008E793E">
        <w:rPr>
          <w:rFonts w:ascii="Times New Roman" w:hAnsi="Times New Roman"/>
          <w:sz w:val="28"/>
          <w:szCs w:val="28"/>
        </w:rPr>
        <w:t xml:space="preserve"> </w:t>
      </w:r>
      <w:r w:rsidR="00757809" w:rsidRPr="008E793E">
        <w:rPr>
          <w:rFonts w:ascii="Times New Roman" w:hAnsi="Times New Roman"/>
          <w:sz w:val="28"/>
          <w:szCs w:val="28"/>
        </w:rPr>
        <w:t>с их  подтягиванием</w:t>
      </w:r>
      <w:r w:rsidR="006B542C" w:rsidRPr="008E793E">
        <w:rPr>
          <w:rFonts w:ascii="Times New Roman" w:hAnsi="Times New Roman"/>
          <w:sz w:val="28"/>
          <w:szCs w:val="28"/>
        </w:rPr>
        <w:t xml:space="preserve"> к мировому уровню.</w:t>
      </w:r>
    </w:p>
    <w:p w:rsidR="006B542C" w:rsidRPr="008E793E" w:rsidRDefault="006B542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6B1F7E" w:rsidRPr="008E793E">
        <w:rPr>
          <w:rFonts w:ascii="Times New Roman" w:hAnsi="Times New Roman"/>
          <w:sz w:val="28"/>
          <w:szCs w:val="28"/>
        </w:rPr>
        <w:t xml:space="preserve"> </w:t>
      </w:r>
      <w:r w:rsidR="00E70544" w:rsidRPr="008E793E">
        <w:rPr>
          <w:rFonts w:ascii="Times New Roman" w:hAnsi="Times New Roman"/>
          <w:sz w:val="28"/>
          <w:szCs w:val="28"/>
        </w:rPr>
        <w:t xml:space="preserve">  </w:t>
      </w:r>
      <w:r w:rsidR="008B619C" w:rsidRPr="008E793E">
        <w:rPr>
          <w:rFonts w:ascii="Times New Roman" w:hAnsi="Times New Roman"/>
          <w:sz w:val="28"/>
          <w:szCs w:val="28"/>
        </w:rPr>
        <w:t xml:space="preserve">   </w:t>
      </w:r>
      <w:r w:rsidR="00FF4A50" w:rsidRPr="008E793E">
        <w:rPr>
          <w:rFonts w:ascii="Times New Roman" w:hAnsi="Times New Roman"/>
          <w:sz w:val="28"/>
          <w:szCs w:val="28"/>
        </w:rPr>
        <w:t>В процессе подготовки</w:t>
      </w:r>
      <w:r w:rsidRPr="008E793E">
        <w:rPr>
          <w:rFonts w:ascii="Times New Roman" w:hAnsi="Times New Roman"/>
          <w:sz w:val="28"/>
          <w:szCs w:val="28"/>
        </w:rPr>
        <w:t xml:space="preserve"> к переговорам с п</w:t>
      </w:r>
      <w:r w:rsidR="00FF4A50" w:rsidRPr="008E793E">
        <w:rPr>
          <w:rFonts w:ascii="Times New Roman" w:hAnsi="Times New Roman"/>
          <w:sz w:val="28"/>
          <w:szCs w:val="28"/>
        </w:rPr>
        <w:t>ровинциями</w:t>
      </w:r>
      <w:r w:rsidR="00D34756" w:rsidRPr="008E793E">
        <w:rPr>
          <w:rFonts w:ascii="Times New Roman" w:hAnsi="Times New Roman"/>
          <w:sz w:val="28"/>
          <w:szCs w:val="28"/>
        </w:rPr>
        <w:t xml:space="preserve"> СПМ и федеральное Министерство природных ресурсов и энергетики</w:t>
      </w:r>
      <w:r w:rsidR="00C51C54" w:rsidRPr="008E793E">
        <w:rPr>
          <w:rFonts w:ascii="Times New Roman" w:hAnsi="Times New Roman"/>
          <w:sz w:val="28"/>
          <w:szCs w:val="28"/>
        </w:rPr>
        <w:t xml:space="preserve"> центр разработа</w:t>
      </w:r>
      <w:r w:rsidRPr="008E793E">
        <w:rPr>
          <w:rFonts w:ascii="Times New Roman" w:hAnsi="Times New Roman"/>
          <w:sz w:val="28"/>
          <w:szCs w:val="28"/>
        </w:rPr>
        <w:t>л</w:t>
      </w:r>
      <w:r w:rsidR="00D34756" w:rsidRPr="008E793E">
        <w:rPr>
          <w:rFonts w:ascii="Times New Roman" w:hAnsi="Times New Roman"/>
          <w:sz w:val="28"/>
          <w:szCs w:val="28"/>
        </w:rPr>
        <w:t>и</w:t>
      </w:r>
      <w:r w:rsidR="00C51C54" w:rsidRPr="008E793E">
        <w:rPr>
          <w:rFonts w:ascii="Times New Roman" w:hAnsi="Times New Roman"/>
          <w:sz w:val="28"/>
          <w:szCs w:val="28"/>
        </w:rPr>
        <w:t xml:space="preserve"> национальную энергетическую программу</w:t>
      </w:r>
      <w:r w:rsidR="006B1F7E" w:rsidRPr="008E793E">
        <w:rPr>
          <w:rFonts w:ascii="Times New Roman" w:hAnsi="Times New Roman"/>
          <w:sz w:val="28"/>
          <w:szCs w:val="28"/>
        </w:rPr>
        <w:t xml:space="preserve"> (НЭП)</w:t>
      </w:r>
      <w:r w:rsidR="00C51C54" w:rsidRPr="008E793E">
        <w:rPr>
          <w:rFonts w:ascii="Times New Roman" w:hAnsi="Times New Roman"/>
          <w:sz w:val="28"/>
          <w:szCs w:val="28"/>
        </w:rPr>
        <w:t>. Ее содержанием стали</w:t>
      </w:r>
      <w:r w:rsidRPr="008E793E">
        <w:rPr>
          <w:rFonts w:ascii="Times New Roman" w:hAnsi="Times New Roman"/>
          <w:sz w:val="28"/>
          <w:szCs w:val="28"/>
        </w:rPr>
        <w:t>:</w:t>
      </w:r>
    </w:p>
    <w:p w:rsidR="006B542C" w:rsidRPr="008E793E" w:rsidRDefault="00DD6BF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D0A37" w:rsidRPr="008E793E">
        <w:rPr>
          <w:rFonts w:ascii="Times New Roman" w:hAnsi="Times New Roman"/>
          <w:sz w:val="28"/>
          <w:szCs w:val="28"/>
        </w:rPr>
        <w:t xml:space="preserve"> </w:t>
      </w:r>
      <w:r w:rsidRPr="008E793E">
        <w:rPr>
          <w:rFonts w:ascii="Times New Roman" w:hAnsi="Times New Roman"/>
          <w:sz w:val="28"/>
          <w:szCs w:val="28"/>
        </w:rPr>
        <w:t xml:space="preserve"> </w:t>
      </w:r>
      <w:r w:rsidR="006B542C" w:rsidRPr="008E793E">
        <w:rPr>
          <w:rFonts w:ascii="Times New Roman" w:hAnsi="Times New Roman"/>
          <w:sz w:val="28"/>
          <w:szCs w:val="28"/>
        </w:rPr>
        <w:t>- сохранение контроля над ценами в отрасли</w:t>
      </w:r>
      <w:r w:rsidR="003468C3" w:rsidRPr="008E793E">
        <w:rPr>
          <w:rFonts w:ascii="Times New Roman" w:hAnsi="Times New Roman"/>
          <w:sz w:val="28"/>
          <w:szCs w:val="28"/>
        </w:rPr>
        <w:t xml:space="preserve"> -</w:t>
      </w:r>
      <w:r w:rsidR="00F8778C" w:rsidRPr="008E793E">
        <w:rPr>
          <w:rFonts w:ascii="Times New Roman" w:hAnsi="Times New Roman"/>
          <w:sz w:val="28"/>
          <w:szCs w:val="28"/>
        </w:rPr>
        <w:t xml:space="preserve"> удержание розничных</w:t>
      </w:r>
      <w:r w:rsidR="003468C3" w:rsidRPr="008E793E">
        <w:rPr>
          <w:rFonts w:ascii="Times New Roman" w:hAnsi="Times New Roman"/>
          <w:sz w:val="28"/>
          <w:szCs w:val="28"/>
        </w:rPr>
        <w:t xml:space="preserve"> внутриканадских </w:t>
      </w:r>
      <w:r w:rsidR="00D34756" w:rsidRPr="008E793E">
        <w:rPr>
          <w:rFonts w:ascii="Times New Roman" w:hAnsi="Times New Roman"/>
          <w:sz w:val="28"/>
          <w:szCs w:val="28"/>
        </w:rPr>
        <w:t>цен на</w:t>
      </w:r>
      <w:r w:rsidR="003468C3" w:rsidRPr="008E793E">
        <w:rPr>
          <w:rFonts w:ascii="Times New Roman" w:hAnsi="Times New Roman"/>
          <w:sz w:val="28"/>
          <w:szCs w:val="28"/>
        </w:rPr>
        <w:t xml:space="preserve"> нефтепродукты </w:t>
      </w:r>
      <w:r w:rsidR="00305086" w:rsidRPr="008E793E">
        <w:rPr>
          <w:rFonts w:ascii="Times New Roman" w:hAnsi="Times New Roman"/>
          <w:sz w:val="28"/>
          <w:szCs w:val="28"/>
        </w:rPr>
        <w:t xml:space="preserve"> </w:t>
      </w:r>
      <w:r w:rsidR="00F8778C" w:rsidRPr="008E793E">
        <w:rPr>
          <w:rFonts w:ascii="Times New Roman" w:hAnsi="Times New Roman"/>
          <w:sz w:val="28"/>
          <w:szCs w:val="28"/>
        </w:rPr>
        <w:t>на уровне не более 75% мировых</w:t>
      </w:r>
      <w:r w:rsidR="006B542C" w:rsidRPr="008E793E">
        <w:rPr>
          <w:rFonts w:ascii="Times New Roman" w:hAnsi="Times New Roman"/>
          <w:sz w:val="28"/>
          <w:szCs w:val="28"/>
        </w:rPr>
        <w:t>;</w:t>
      </w:r>
    </w:p>
    <w:p w:rsidR="006B542C" w:rsidRPr="008E793E" w:rsidRDefault="00DD6BF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D0A37" w:rsidRPr="008E793E">
        <w:rPr>
          <w:rFonts w:ascii="Times New Roman" w:hAnsi="Times New Roman"/>
          <w:sz w:val="28"/>
          <w:szCs w:val="28"/>
        </w:rPr>
        <w:t xml:space="preserve"> </w:t>
      </w:r>
      <w:r w:rsidRPr="008E793E">
        <w:rPr>
          <w:rFonts w:ascii="Times New Roman" w:hAnsi="Times New Roman"/>
          <w:sz w:val="28"/>
          <w:szCs w:val="28"/>
        </w:rPr>
        <w:t xml:space="preserve"> </w:t>
      </w:r>
      <w:r w:rsidR="006B542C" w:rsidRPr="008E793E">
        <w:rPr>
          <w:rFonts w:ascii="Times New Roman" w:hAnsi="Times New Roman"/>
          <w:sz w:val="28"/>
          <w:szCs w:val="28"/>
        </w:rPr>
        <w:t>-</w:t>
      </w:r>
      <w:r w:rsidR="00305086" w:rsidRPr="008E793E">
        <w:rPr>
          <w:rFonts w:ascii="Times New Roman" w:hAnsi="Times New Roman"/>
          <w:sz w:val="28"/>
          <w:szCs w:val="28"/>
        </w:rPr>
        <w:t xml:space="preserve"> </w:t>
      </w:r>
      <w:r w:rsidR="00D34756" w:rsidRPr="008E793E">
        <w:rPr>
          <w:rFonts w:ascii="Times New Roman" w:hAnsi="Times New Roman"/>
          <w:sz w:val="28"/>
          <w:szCs w:val="28"/>
        </w:rPr>
        <w:t>курс на самоснабжение федерации</w:t>
      </w:r>
      <w:r w:rsidR="006B542C" w:rsidRPr="008E793E">
        <w:rPr>
          <w:rFonts w:ascii="Times New Roman" w:hAnsi="Times New Roman"/>
          <w:sz w:val="28"/>
          <w:szCs w:val="28"/>
        </w:rPr>
        <w:t xml:space="preserve"> энергоносителями;</w:t>
      </w:r>
    </w:p>
    <w:p w:rsidR="00C51C54" w:rsidRPr="008E793E" w:rsidRDefault="00DD6BF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8778C" w:rsidRPr="008E793E">
        <w:rPr>
          <w:rFonts w:ascii="Times New Roman" w:hAnsi="Times New Roman"/>
          <w:sz w:val="28"/>
          <w:szCs w:val="28"/>
        </w:rPr>
        <w:t>-</w:t>
      </w:r>
      <w:r w:rsidR="00305086" w:rsidRPr="008E793E">
        <w:rPr>
          <w:rFonts w:ascii="Times New Roman" w:hAnsi="Times New Roman"/>
          <w:sz w:val="28"/>
          <w:szCs w:val="28"/>
        </w:rPr>
        <w:t xml:space="preserve"> </w:t>
      </w:r>
      <w:r w:rsidR="00C51C54" w:rsidRPr="008E793E">
        <w:rPr>
          <w:rFonts w:ascii="Times New Roman" w:hAnsi="Times New Roman"/>
          <w:sz w:val="28"/>
          <w:szCs w:val="28"/>
        </w:rPr>
        <w:t>расширение сферы компетенции «Петро-Канады» и увеличение ее финансирования;</w:t>
      </w:r>
    </w:p>
    <w:p w:rsidR="00C51C54" w:rsidRPr="008E793E" w:rsidRDefault="00DD6BF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51C54" w:rsidRPr="008E793E">
        <w:rPr>
          <w:rFonts w:ascii="Times New Roman" w:hAnsi="Times New Roman"/>
          <w:sz w:val="28"/>
          <w:szCs w:val="28"/>
        </w:rPr>
        <w:t>-</w:t>
      </w:r>
      <w:r w:rsidR="003468C3" w:rsidRPr="008E793E">
        <w:rPr>
          <w:rFonts w:ascii="Times New Roman" w:hAnsi="Times New Roman"/>
          <w:sz w:val="28"/>
          <w:szCs w:val="28"/>
        </w:rPr>
        <w:t xml:space="preserve"> </w:t>
      </w:r>
      <w:r w:rsidR="00305086" w:rsidRPr="008E793E">
        <w:rPr>
          <w:rFonts w:ascii="Times New Roman" w:hAnsi="Times New Roman"/>
          <w:sz w:val="28"/>
          <w:szCs w:val="28"/>
        </w:rPr>
        <w:t xml:space="preserve"> </w:t>
      </w:r>
      <w:r w:rsidR="00C51C54" w:rsidRPr="008E793E">
        <w:rPr>
          <w:rFonts w:ascii="Times New Roman" w:hAnsi="Times New Roman"/>
          <w:sz w:val="28"/>
          <w:szCs w:val="28"/>
        </w:rPr>
        <w:t>повышение уровня налогообложения нефтегазового сектора;</w:t>
      </w:r>
    </w:p>
    <w:p w:rsidR="003468C3" w:rsidRPr="008E793E" w:rsidRDefault="00DD6BF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34756" w:rsidRPr="008E793E">
        <w:rPr>
          <w:rFonts w:ascii="Times New Roman" w:hAnsi="Times New Roman"/>
          <w:sz w:val="28"/>
          <w:szCs w:val="28"/>
        </w:rPr>
        <w:t xml:space="preserve">- </w:t>
      </w:r>
      <w:r w:rsidR="00BE7718" w:rsidRPr="008E793E">
        <w:rPr>
          <w:rFonts w:ascii="Times New Roman" w:hAnsi="Times New Roman"/>
          <w:sz w:val="28"/>
          <w:szCs w:val="28"/>
        </w:rPr>
        <w:t>наделение</w:t>
      </w:r>
      <w:r w:rsidR="003468C3" w:rsidRPr="008E793E">
        <w:rPr>
          <w:rFonts w:ascii="Times New Roman" w:hAnsi="Times New Roman"/>
          <w:sz w:val="28"/>
          <w:szCs w:val="28"/>
        </w:rPr>
        <w:t xml:space="preserve"> налоговыми и кредитными льготами фирм, разрабатывающих природные ресурсы на федеральных землях</w:t>
      </w:r>
      <w:r w:rsidR="00D34756" w:rsidRPr="008E793E">
        <w:rPr>
          <w:rFonts w:ascii="Times New Roman" w:hAnsi="Times New Roman"/>
          <w:sz w:val="28"/>
          <w:szCs w:val="28"/>
        </w:rPr>
        <w:t>, т.е. на Северо-Западных территориях</w:t>
      </w:r>
      <w:r w:rsidR="003468C3" w:rsidRPr="008E793E">
        <w:rPr>
          <w:rFonts w:ascii="Times New Roman" w:hAnsi="Times New Roman"/>
          <w:sz w:val="28"/>
          <w:szCs w:val="28"/>
        </w:rPr>
        <w:t>;</w:t>
      </w:r>
    </w:p>
    <w:p w:rsidR="00C51C54" w:rsidRPr="008E793E" w:rsidRDefault="00BE771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51C54" w:rsidRPr="008E793E">
        <w:rPr>
          <w:rFonts w:ascii="Times New Roman" w:hAnsi="Times New Roman"/>
          <w:sz w:val="28"/>
          <w:szCs w:val="28"/>
        </w:rPr>
        <w:t>-</w:t>
      </w:r>
      <w:r w:rsidRPr="008E793E">
        <w:rPr>
          <w:rFonts w:ascii="Times New Roman" w:hAnsi="Times New Roman"/>
          <w:sz w:val="28"/>
          <w:szCs w:val="28"/>
        </w:rPr>
        <w:t xml:space="preserve"> </w:t>
      </w:r>
      <w:r w:rsidR="00C51C54" w:rsidRPr="008E793E">
        <w:rPr>
          <w:rFonts w:ascii="Times New Roman" w:hAnsi="Times New Roman"/>
          <w:sz w:val="28"/>
          <w:szCs w:val="28"/>
        </w:rPr>
        <w:t>увеличение канадской собственности в отрасли за счет при</w:t>
      </w:r>
      <w:r w:rsidR="00211C1A" w:rsidRPr="008E793E">
        <w:rPr>
          <w:rFonts w:ascii="Times New Roman" w:hAnsi="Times New Roman"/>
          <w:sz w:val="28"/>
          <w:szCs w:val="28"/>
        </w:rPr>
        <w:t>обретения  активов  иностранных</w:t>
      </w:r>
      <w:r w:rsidR="00C51C54" w:rsidRPr="008E793E">
        <w:rPr>
          <w:rFonts w:ascii="Times New Roman" w:hAnsi="Times New Roman"/>
          <w:sz w:val="28"/>
          <w:szCs w:val="28"/>
        </w:rPr>
        <w:t xml:space="preserve"> филиалов;</w:t>
      </w:r>
    </w:p>
    <w:p w:rsidR="00C51C54" w:rsidRPr="008E793E" w:rsidRDefault="00BE771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B542C" w:rsidRPr="008E793E">
        <w:rPr>
          <w:rFonts w:ascii="Times New Roman" w:hAnsi="Times New Roman"/>
          <w:sz w:val="28"/>
          <w:szCs w:val="28"/>
        </w:rPr>
        <w:t>-</w:t>
      </w:r>
      <w:r w:rsidR="003D0A37" w:rsidRPr="008E793E">
        <w:rPr>
          <w:rFonts w:ascii="Times New Roman" w:hAnsi="Times New Roman"/>
          <w:sz w:val="28"/>
          <w:szCs w:val="28"/>
        </w:rPr>
        <w:t xml:space="preserve"> </w:t>
      </w:r>
      <w:r w:rsidR="00D34756" w:rsidRPr="008E793E">
        <w:rPr>
          <w:rFonts w:ascii="Times New Roman" w:hAnsi="Times New Roman"/>
          <w:sz w:val="28"/>
          <w:szCs w:val="28"/>
        </w:rPr>
        <w:t>дальнейшее</w:t>
      </w:r>
      <w:r w:rsidR="00C51C54" w:rsidRPr="008E793E">
        <w:rPr>
          <w:rFonts w:ascii="Times New Roman" w:hAnsi="Times New Roman"/>
          <w:sz w:val="28"/>
          <w:szCs w:val="28"/>
        </w:rPr>
        <w:t xml:space="preserve"> увелич</w:t>
      </w:r>
      <w:r w:rsidR="00D34756" w:rsidRPr="008E793E">
        <w:rPr>
          <w:rFonts w:ascii="Times New Roman" w:hAnsi="Times New Roman"/>
          <w:sz w:val="28"/>
          <w:szCs w:val="28"/>
        </w:rPr>
        <w:t>ение доли</w:t>
      </w:r>
      <w:r w:rsidR="00305086" w:rsidRPr="008E793E">
        <w:rPr>
          <w:rFonts w:ascii="Times New Roman" w:hAnsi="Times New Roman"/>
          <w:sz w:val="28"/>
          <w:szCs w:val="28"/>
        </w:rPr>
        <w:t xml:space="preserve"> федерального центра в</w:t>
      </w:r>
      <w:r w:rsidR="003D0A37" w:rsidRPr="008E793E">
        <w:rPr>
          <w:rFonts w:ascii="Times New Roman" w:hAnsi="Times New Roman"/>
          <w:sz w:val="28"/>
          <w:szCs w:val="28"/>
        </w:rPr>
        <w:t xml:space="preserve"> доходах, образующихся в нефтегазовой индустрии</w:t>
      </w:r>
      <w:r w:rsidR="00E70544" w:rsidRPr="008E793E">
        <w:rPr>
          <w:rStyle w:val="a6"/>
          <w:rFonts w:ascii="Times New Roman" w:hAnsi="Times New Roman"/>
          <w:sz w:val="28"/>
          <w:szCs w:val="28"/>
        </w:rPr>
        <w:footnoteReference w:id="317"/>
      </w:r>
      <w:r w:rsidR="00C51C54" w:rsidRPr="008E793E">
        <w:rPr>
          <w:rFonts w:ascii="Times New Roman" w:hAnsi="Times New Roman"/>
          <w:sz w:val="28"/>
          <w:szCs w:val="28"/>
        </w:rPr>
        <w:t>.</w:t>
      </w:r>
    </w:p>
    <w:p w:rsidR="00F8778C" w:rsidRPr="008E793E" w:rsidRDefault="00F8778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468C3" w:rsidRPr="008E793E">
        <w:rPr>
          <w:rFonts w:ascii="Times New Roman" w:hAnsi="Times New Roman"/>
          <w:sz w:val="28"/>
          <w:szCs w:val="28"/>
        </w:rPr>
        <w:t xml:space="preserve">   </w:t>
      </w:r>
      <w:r w:rsidR="00E70544" w:rsidRPr="008E793E">
        <w:rPr>
          <w:rFonts w:ascii="Times New Roman" w:hAnsi="Times New Roman"/>
          <w:sz w:val="28"/>
          <w:szCs w:val="28"/>
        </w:rPr>
        <w:t xml:space="preserve">   </w:t>
      </w:r>
      <w:r w:rsidR="00AD7E48" w:rsidRPr="008E793E">
        <w:rPr>
          <w:rFonts w:ascii="Times New Roman" w:hAnsi="Times New Roman"/>
          <w:sz w:val="28"/>
          <w:szCs w:val="28"/>
        </w:rPr>
        <w:t xml:space="preserve"> С точки зрения</w:t>
      </w:r>
      <w:r w:rsidRPr="008E793E">
        <w:rPr>
          <w:rFonts w:ascii="Times New Roman" w:hAnsi="Times New Roman"/>
          <w:sz w:val="28"/>
          <w:szCs w:val="28"/>
        </w:rPr>
        <w:t xml:space="preserve"> сглаживания </w:t>
      </w:r>
      <w:r w:rsidR="00EF28EC" w:rsidRPr="008E793E">
        <w:rPr>
          <w:rFonts w:ascii="Times New Roman" w:hAnsi="Times New Roman"/>
          <w:sz w:val="28"/>
          <w:szCs w:val="28"/>
        </w:rPr>
        <w:t xml:space="preserve">федерально-провинциальных и </w:t>
      </w:r>
      <w:r w:rsidRPr="008E793E">
        <w:rPr>
          <w:rFonts w:ascii="Times New Roman" w:hAnsi="Times New Roman"/>
          <w:sz w:val="28"/>
          <w:szCs w:val="28"/>
        </w:rPr>
        <w:t>межрегиональных</w:t>
      </w:r>
      <w:r w:rsidR="00EF28EC" w:rsidRPr="008E793E">
        <w:rPr>
          <w:rFonts w:ascii="Times New Roman" w:hAnsi="Times New Roman"/>
          <w:sz w:val="28"/>
          <w:szCs w:val="28"/>
        </w:rPr>
        <w:t xml:space="preserve"> </w:t>
      </w:r>
      <w:r w:rsidR="000F6B0F" w:rsidRPr="008E793E">
        <w:rPr>
          <w:rFonts w:ascii="Times New Roman" w:hAnsi="Times New Roman"/>
          <w:sz w:val="28"/>
          <w:szCs w:val="28"/>
        </w:rPr>
        <w:t>противоречий</w:t>
      </w:r>
      <w:r w:rsidRPr="008E793E">
        <w:rPr>
          <w:rFonts w:ascii="Times New Roman" w:hAnsi="Times New Roman"/>
          <w:sz w:val="28"/>
          <w:szCs w:val="28"/>
        </w:rPr>
        <w:t xml:space="preserve"> наиболее</w:t>
      </w:r>
      <w:r w:rsidR="000F6B0F" w:rsidRPr="008E793E">
        <w:rPr>
          <w:rFonts w:ascii="Times New Roman" w:hAnsi="Times New Roman"/>
          <w:sz w:val="28"/>
          <w:szCs w:val="28"/>
        </w:rPr>
        <w:t xml:space="preserve"> важен</w:t>
      </w:r>
      <w:r w:rsidR="00EF28EC" w:rsidRPr="008E793E">
        <w:rPr>
          <w:rFonts w:ascii="Times New Roman" w:hAnsi="Times New Roman"/>
          <w:sz w:val="28"/>
          <w:szCs w:val="28"/>
        </w:rPr>
        <w:t xml:space="preserve"> </w:t>
      </w:r>
      <w:r w:rsidR="000F6B0F" w:rsidRPr="008E793E">
        <w:rPr>
          <w:rFonts w:ascii="Times New Roman" w:hAnsi="Times New Roman"/>
          <w:sz w:val="28"/>
          <w:szCs w:val="28"/>
        </w:rPr>
        <w:t>пункт</w:t>
      </w:r>
      <w:r w:rsidR="00EF28EC" w:rsidRPr="008E793E">
        <w:rPr>
          <w:rFonts w:ascii="Times New Roman" w:hAnsi="Times New Roman"/>
          <w:sz w:val="28"/>
          <w:szCs w:val="28"/>
        </w:rPr>
        <w:t xml:space="preserve"> </w:t>
      </w:r>
      <w:r w:rsidRPr="008E793E">
        <w:rPr>
          <w:rFonts w:ascii="Times New Roman" w:hAnsi="Times New Roman"/>
          <w:sz w:val="28"/>
          <w:szCs w:val="28"/>
        </w:rPr>
        <w:t>программы о</w:t>
      </w:r>
      <w:r w:rsidR="00EF28EC" w:rsidRPr="008E793E">
        <w:rPr>
          <w:rFonts w:ascii="Times New Roman" w:hAnsi="Times New Roman"/>
          <w:sz w:val="28"/>
          <w:szCs w:val="28"/>
        </w:rPr>
        <w:t xml:space="preserve"> </w:t>
      </w:r>
      <w:r w:rsidRPr="008E793E">
        <w:rPr>
          <w:rFonts w:ascii="Times New Roman" w:hAnsi="Times New Roman"/>
          <w:sz w:val="28"/>
          <w:szCs w:val="28"/>
        </w:rPr>
        <w:t xml:space="preserve"> направлении</w:t>
      </w:r>
      <w:r w:rsidR="00EF28EC" w:rsidRPr="008E793E">
        <w:rPr>
          <w:rFonts w:ascii="Times New Roman" w:hAnsi="Times New Roman"/>
          <w:sz w:val="28"/>
          <w:szCs w:val="28"/>
        </w:rPr>
        <w:t xml:space="preserve"> </w:t>
      </w:r>
      <w:r w:rsidRPr="008E793E">
        <w:rPr>
          <w:rFonts w:ascii="Times New Roman" w:hAnsi="Times New Roman"/>
          <w:sz w:val="28"/>
          <w:szCs w:val="28"/>
        </w:rPr>
        <w:t xml:space="preserve"> </w:t>
      </w:r>
      <w:r w:rsidR="00EF28EC" w:rsidRPr="008E793E">
        <w:rPr>
          <w:rFonts w:ascii="Times New Roman" w:hAnsi="Times New Roman"/>
          <w:sz w:val="28"/>
          <w:szCs w:val="28"/>
        </w:rPr>
        <w:t xml:space="preserve">значительной (но не большей) </w:t>
      </w:r>
      <w:r w:rsidRPr="008E793E">
        <w:rPr>
          <w:rFonts w:ascii="Times New Roman" w:hAnsi="Times New Roman"/>
          <w:sz w:val="28"/>
          <w:szCs w:val="28"/>
        </w:rPr>
        <w:t>час</w:t>
      </w:r>
      <w:r w:rsidR="00EF28EC" w:rsidRPr="008E793E">
        <w:rPr>
          <w:rFonts w:ascii="Times New Roman" w:hAnsi="Times New Roman"/>
          <w:sz w:val="28"/>
          <w:szCs w:val="28"/>
        </w:rPr>
        <w:t>ти федеральных</w:t>
      </w:r>
      <w:r w:rsidRPr="008E793E">
        <w:rPr>
          <w:rFonts w:ascii="Times New Roman" w:hAnsi="Times New Roman"/>
          <w:sz w:val="28"/>
          <w:szCs w:val="28"/>
        </w:rPr>
        <w:t xml:space="preserve"> налоговых доходов</w:t>
      </w:r>
      <w:r w:rsidR="00BE7718" w:rsidRPr="008E793E">
        <w:rPr>
          <w:rFonts w:ascii="Times New Roman" w:hAnsi="Times New Roman"/>
          <w:sz w:val="28"/>
          <w:szCs w:val="28"/>
        </w:rPr>
        <w:t xml:space="preserve"> с</w:t>
      </w:r>
      <w:r w:rsidR="00EF28EC" w:rsidRPr="008E793E">
        <w:rPr>
          <w:rFonts w:ascii="Times New Roman" w:hAnsi="Times New Roman"/>
          <w:sz w:val="28"/>
          <w:szCs w:val="28"/>
        </w:rPr>
        <w:t xml:space="preserve"> </w:t>
      </w:r>
      <w:r w:rsidRPr="008E793E">
        <w:rPr>
          <w:rFonts w:ascii="Times New Roman" w:hAnsi="Times New Roman"/>
          <w:sz w:val="28"/>
          <w:szCs w:val="28"/>
        </w:rPr>
        <w:t>о</w:t>
      </w:r>
      <w:r w:rsidR="00BE7718" w:rsidRPr="008E793E">
        <w:rPr>
          <w:rFonts w:ascii="Times New Roman" w:hAnsi="Times New Roman"/>
          <w:sz w:val="28"/>
          <w:szCs w:val="28"/>
        </w:rPr>
        <w:t>трасли  в</w:t>
      </w:r>
      <w:r w:rsidR="00EF28EC" w:rsidRPr="008E793E">
        <w:rPr>
          <w:rFonts w:ascii="Times New Roman" w:hAnsi="Times New Roman"/>
          <w:sz w:val="28"/>
          <w:szCs w:val="28"/>
        </w:rPr>
        <w:t xml:space="preserve"> </w:t>
      </w:r>
      <w:r w:rsidR="00FF4A50" w:rsidRPr="008E793E">
        <w:rPr>
          <w:rFonts w:ascii="Times New Roman" w:hAnsi="Times New Roman"/>
          <w:sz w:val="28"/>
          <w:szCs w:val="28"/>
        </w:rPr>
        <w:t xml:space="preserve"> </w:t>
      </w:r>
      <w:r w:rsidR="0066294B" w:rsidRPr="008E793E">
        <w:rPr>
          <w:rFonts w:ascii="Times New Roman" w:hAnsi="Times New Roman"/>
          <w:sz w:val="28"/>
          <w:szCs w:val="28"/>
        </w:rPr>
        <w:t>Фонд развития Западной</w:t>
      </w:r>
      <w:r w:rsidR="00EF28EC" w:rsidRPr="008E793E">
        <w:rPr>
          <w:rFonts w:ascii="Times New Roman" w:hAnsi="Times New Roman"/>
          <w:sz w:val="28"/>
          <w:szCs w:val="28"/>
        </w:rPr>
        <w:t xml:space="preserve"> Кана</w:t>
      </w:r>
      <w:r w:rsidR="00FF4A50" w:rsidRPr="008E793E">
        <w:rPr>
          <w:rFonts w:ascii="Times New Roman" w:hAnsi="Times New Roman"/>
          <w:sz w:val="28"/>
          <w:szCs w:val="28"/>
        </w:rPr>
        <w:t xml:space="preserve">ды (ФРЗК), который  Оттава  обещала </w:t>
      </w:r>
      <w:r w:rsidR="00EF28EC" w:rsidRPr="008E793E">
        <w:rPr>
          <w:rFonts w:ascii="Times New Roman" w:hAnsi="Times New Roman"/>
          <w:sz w:val="28"/>
          <w:szCs w:val="28"/>
        </w:rPr>
        <w:t xml:space="preserve"> создать</w:t>
      </w:r>
      <w:r w:rsidR="00BE7718" w:rsidRPr="008E793E">
        <w:rPr>
          <w:rFonts w:ascii="Times New Roman" w:hAnsi="Times New Roman"/>
          <w:sz w:val="28"/>
          <w:szCs w:val="28"/>
        </w:rPr>
        <w:t>.</w:t>
      </w:r>
      <w:r w:rsidR="00EF28EC" w:rsidRPr="008E793E">
        <w:rPr>
          <w:rFonts w:ascii="Times New Roman" w:hAnsi="Times New Roman"/>
          <w:sz w:val="28"/>
          <w:szCs w:val="28"/>
        </w:rPr>
        <w:t xml:space="preserve"> </w:t>
      </w:r>
      <w:r w:rsidR="003468C3" w:rsidRPr="008E793E">
        <w:rPr>
          <w:rFonts w:ascii="Times New Roman" w:hAnsi="Times New Roman"/>
          <w:sz w:val="28"/>
          <w:szCs w:val="28"/>
        </w:rPr>
        <w:t>С</w:t>
      </w:r>
      <w:r w:rsidRPr="008E793E">
        <w:rPr>
          <w:rFonts w:ascii="Times New Roman" w:hAnsi="Times New Roman"/>
          <w:sz w:val="28"/>
          <w:szCs w:val="28"/>
        </w:rPr>
        <w:t>редства данного</w:t>
      </w:r>
      <w:r w:rsidR="00EF28EC" w:rsidRPr="008E793E">
        <w:rPr>
          <w:rFonts w:ascii="Times New Roman" w:hAnsi="Times New Roman"/>
          <w:sz w:val="28"/>
          <w:szCs w:val="28"/>
        </w:rPr>
        <w:t xml:space="preserve"> </w:t>
      </w:r>
      <w:r w:rsidRPr="008E793E">
        <w:rPr>
          <w:rFonts w:ascii="Times New Roman" w:hAnsi="Times New Roman"/>
          <w:sz w:val="28"/>
          <w:szCs w:val="28"/>
        </w:rPr>
        <w:t>Фонда</w:t>
      </w:r>
      <w:r w:rsidR="00BE7718" w:rsidRPr="008E793E">
        <w:rPr>
          <w:rFonts w:ascii="Times New Roman" w:hAnsi="Times New Roman"/>
          <w:sz w:val="28"/>
          <w:szCs w:val="28"/>
        </w:rPr>
        <w:t xml:space="preserve"> – 5 млрд. долл.</w:t>
      </w:r>
      <w:r w:rsidR="00EF28EC" w:rsidRPr="008E793E">
        <w:rPr>
          <w:rFonts w:ascii="Times New Roman" w:hAnsi="Times New Roman"/>
          <w:sz w:val="28"/>
          <w:szCs w:val="28"/>
        </w:rPr>
        <w:t xml:space="preserve"> согласно</w:t>
      </w:r>
      <w:r w:rsidR="008B619C" w:rsidRPr="008E793E">
        <w:rPr>
          <w:rFonts w:ascii="Times New Roman" w:hAnsi="Times New Roman"/>
          <w:sz w:val="28"/>
          <w:szCs w:val="28"/>
        </w:rPr>
        <w:t xml:space="preserve"> условиям </w:t>
      </w:r>
      <w:r w:rsidR="00EF28EC" w:rsidRPr="008E793E">
        <w:rPr>
          <w:rFonts w:ascii="Times New Roman" w:hAnsi="Times New Roman"/>
          <w:sz w:val="28"/>
          <w:szCs w:val="28"/>
        </w:rPr>
        <w:t xml:space="preserve"> НЭП </w:t>
      </w:r>
      <w:r w:rsidRPr="008E793E">
        <w:rPr>
          <w:rFonts w:ascii="Times New Roman" w:hAnsi="Times New Roman"/>
          <w:sz w:val="28"/>
          <w:szCs w:val="28"/>
        </w:rPr>
        <w:t xml:space="preserve"> должны </w:t>
      </w:r>
      <w:r w:rsidR="00EF28EC" w:rsidRPr="008E793E">
        <w:rPr>
          <w:rFonts w:ascii="Times New Roman" w:hAnsi="Times New Roman"/>
          <w:sz w:val="28"/>
          <w:szCs w:val="28"/>
        </w:rPr>
        <w:t xml:space="preserve"> </w:t>
      </w:r>
      <w:r w:rsidRPr="008E793E">
        <w:rPr>
          <w:rFonts w:ascii="Times New Roman" w:hAnsi="Times New Roman"/>
          <w:sz w:val="28"/>
          <w:szCs w:val="28"/>
        </w:rPr>
        <w:t>были пойти на</w:t>
      </w:r>
      <w:r w:rsidR="00EF28EC" w:rsidRPr="008E793E">
        <w:rPr>
          <w:rFonts w:ascii="Times New Roman" w:hAnsi="Times New Roman"/>
          <w:sz w:val="28"/>
          <w:szCs w:val="28"/>
        </w:rPr>
        <w:t xml:space="preserve"> </w:t>
      </w:r>
      <w:r w:rsidRPr="008E793E">
        <w:rPr>
          <w:rFonts w:ascii="Times New Roman" w:hAnsi="Times New Roman"/>
          <w:sz w:val="28"/>
          <w:szCs w:val="28"/>
        </w:rPr>
        <w:t xml:space="preserve">прямое субсидирование нескольких </w:t>
      </w:r>
      <w:r w:rsidR="005132CE" w:rsidRPr="008E793E">
        <w:rPr>
          <w:rFonts w:ascii="Times New Roman" w:hAnsi="Times New Roman"/>
          <w:sz w:val="28"/>
          <w:szCs w:val="28"/>
        </w:rPr>
        <w:t xml:space="preserve">вторичных </w:t>
      </w:r>
      <w:r w:rsidRPr="008E793E">
        <w:rPr>
          <w:rFonts w:ascii="Times New Roman" w:hAnsi="Times New Roman"/>
          <w:sz w:val="28"/>
          <w:szCs w:val="28"/>
        </w:rPr>
        <w:t>секторо</w:t>
      </w:r>
      <w:r w:rsidR="008F5FC1" w:rsidRPr="008E793E">
        <w:rPr>
          <w:rFonts w:ascii="Times New Roman" w:hAnsi="Times New Roman"/>
          <w:sz w:val="28"/>
          <w:szCs w:val="28"/>
        </w:rPr>
        <w:t>в экономики западноканадских</w:t>
      </w:r>
      <w:r w:rsidR="003468C3" w:rsidRPr="008E793E">
        <w:rPr>
          <w:rFonts w:ascii="Times New Roman" w:hAnsi="Times New Roman"/>
          <w:sz w:val="28"/>
          <w:szCs w:val="28"/>
        </w:rPr>
        <w:t xml:space="preserve"> провинций - </w:t>
      </w:r>
      <w:r w:rsidRPr="008E793E">
        <w:rPr>
          <w:rFonts w:ascii="Times New Roman" w:hAnsi="Times New Roman"/>
          <w:sz w:val="28"/>
          <w:szCs w:val="28"/>
        </w:rPr>
        <w:t>обрабатывающего, транспортного и агропромышленного.</w:t>
      </w:r>
      <w:r w:rsidR="008B619C" w:rsidRPr="008E793E">
        <w:rPr>
          <w:rFonts w:ascii="Times New Roman" w:hAnsi="Times New Roman"/>
          <w:sz w:val="28"/>
          <w:szCs w:val="28"/>
        </w:rPr>
        <w:t xml:space="preserve"> Положение</w:t>
      </w:r>
      <w:r w:rsidR="00EF28EC" w:rsidRPr="008E793E">
        <w:rPr>
          <w:rFonts w:ascii="Times New Roman" w:hAnsi="Times New Roman"/>
          <w:sz w:val="28"/>
          <w:szCs w:val="28"/>
        </w:rPr>
        <w:t xml:space="preserve"> о</w:t>
      </w:r>
      <w:r w:rsidR="008F5FC1" w:rsidRPr="008E793E">
        <w:rPr>
          <w:rFonts w:ascii="Times New Roman" w:hAnsi="Times New Roman"/>
          <w:sz w:val="28"/>
          <w:szCs w:val="28"/>
        </w:rPr>
        <w:t>б</w:t>
      </w:r>
      <w:r w:rsidR="008B619C" w:rsidRPr="008E793E">
        <w:rPr>
          <w:rFonts w:ascii="Times New Roman" w:hAnsi="Times New Roman"/>
          <w:sz w:val="28"/>
          <w:szCs w:val="28"/>
        </w:rPr>
        <w:t xml:space="preserve"> </w:t>
      </w:r>
      <w:r w:rsidR="008F5FC1" w:rsidRPr="008E793E">
        <w:rPr>
          <w:rFonts w:ascii="Times New Roman" w:hAnsi="Times New Roman"/>
          <w:sz w:val="28"/>
          <w:szCs w:val="28"/>
        </w:rPr>
        <w:t>учрежде</w:t>
      </w:r>
      <w:r w:rsidR="00EF28EC" w:rsidRPr="008E793E">
        <w:rPr>
          <w:rFonts w:ascii="Times New Roman" w:hAnsi="Times New Roman"/>
          <w:sz w:val="28"/>
          <w:szCs w:val="28"/>
        </w:rPr>
        <w:t>нии</w:t>
      </w:r>
      <w:r w:rsidR="008F5FC1" w:rsidRPr="008E793E">
        <w:rPr>
          <w:rFonts w:ascii="Times New Roman" w:hAnsi="Times New Roman"/>
          <w:sz w:val="28"/>
          <w:szCs w:val="28"/>
        </w:rPr>
        <w:t xml:space="preserve"> ФРЗК</w:t>
      </w:r>
      <w:r w:rsidR="00EF28EC" w:rsidRPr="008E793E">
        <w:rPr>
          <w:rFonts w:ascii="Times New Roman" w:hAnsi="Times New Roman"/>
          <w:sz w:val="28"/>
          <w:szCs w:val="28"/>
        </w:rPr>
        <w:t xml:space="preserve"> было существенной уступкой</w:t>
      </w:r>
      <w:r w:rsidR="00BE7718" w:rsidRPr="008E793E">
        <w:rPr>
          <w:rFonts w:ascii="Times New Roman" w:hAnsi="Times New Roman"/>
          <w:sz w:val="28"/>
          <w:szCs w:val="28"/>
        </w:rPr>
        <w:t xml:space="preserve"> Оттавы давним </w:t>
      </w:r>
      <w:r w:rsidR="00BE7718" w:rsidRPr="008E793E">
        <w:rPr>
          <w:rFonts w:ascii="Times New Roman" w:hAnsi="Times New Roman"/>
          <w:sz w:val="28"/>
          <w:szCs w:val="28"/>
        </w:rPr>
        <w:lastRenderedPageBreak/>
        <w:t>требованиям</w:t>
      </w:r>
      <w:r w:rsidR="00FF4A50" w:rsidRPr="008E793E">
        <w:rPr>
          <w:rFonts w:ascii="Times New Roman" w:hAnsi="Times New Roman"/>
          <w:sz w:val="28"/>
          <w:szCs w:val="28"/>
        </w:rPr>
        <w:t xml:space="preserve"> западных</w:t>
      </w:r>
      <w:r w:rsidR="00305086" w:rsidRPr="008E793E">
        <w:rPr>
          <w:rFonts w:ascii="Times New Roman" w:hAnsi="Times New Roman"/>
          <w:sz w:val="28"/>
          <w:szCs w:val="28"/>
        </w:rPr>
        <w:t xml:space="preserve"> </w:t>
      </w:r>
      <w:r w:rsidR="00EF28EC" w:rsidRPr="008E793E">
        <w:rPr>
          <w:rFonts w:ascii="Times New Roman" w:hAnsi="Times New Roman"/>
          <w:sz w:val="28"/>
          <w:szCs w:val="28"/>
        </w:rPr>
        <w:t>провинций.</w:t>
      </w:r>
      <w:r w:rsidR="005132CE" w:rsidRPr="008E793E">
        <w:rPr>
          <w:rFonts w:ascii="Times New Roman" w:hAnsi="Times New Roman"/>
          <w:sz w:val="28"/>
          <w:szCs w:val="28"/>
        </w:rPr>
        <w:t xml:space="preserve"> </w:t>
      </w:r>
      <w:r w:rsidR="00BE7718" w:rsidRPr="008E793E">
        <w:rPr>
          <w:rFonts w:ascii="Times New Roman" w:hAnsi="Times New Roman"/>
          <w:sz w:val="28"/>
          <w:szCs w:val="28"/>
        </w:rPr>
        <w:t>Формировать</w:t>
      </w:r>
      <w:r w:rsidR="00305086" w:rsidRPr="008E793E">
        <w:rPr>
          <w:rFonts w:ascii="Times New Roman" w:hAnsi="Times New Roman"/>
          <w:sz w:val="28"/>
          <w:szCs w:val="28"/>
        </w:rPr>
        <w:t xml:space="preserve"> </w:t>
      </w:r>
      <w:r w:rsidR="00FF4A50" w:rsidRPr="008E793E">
        <w:rPr>
          <w:rFonts w:ascii="Times New Roman" w:hAnsi="Times New Roman"/>
          <w:sz w:val="28"/>
          <w:szCs w:val="28"/>
        </w:rPr>
        <w:t xml:space="preserve"> </w:t>
      </w:r>
      <w:r w:rsidR="00BE7718" w:rsidRPr="008E793E">
        <w:rPr>
          <w:rFonts w:ascii="Times New Roman" w:hAnsi="Times New Roman"/>
          <w:sz w:val="28"/>
          <w:szCs w:val="28"/>
        </w:rPr>
        <w:t>Фонд было</w:t>
      </w:r>
      <w:r w:rsidR="00AD7E48" w:rsidRPr="008E793E">
        <w:rPr>
          <w:rFonts w:ascii="Times New Roman" w:hAnsi="Times New Roman"/>
          <w:sz w:val="28"/>
          <w:szCs w:val="28"/>
        </w:rPr>
        <w:t xml:space="preserve"> </w:t>
      </w:r>
      <w:r w:rsidR="00BE7718" w:rsidRPr="008E793E">
        <w:rPr>
          <w:rFonts w:ascii="Times New Roman" w:hAnsi="Times New Roman"/>
          <w:sz w:val="28"/>
          <w:szCs w:val="28"/>
        </w:rPr>
        <w:t xml:space="preserve">намечено </w:t>
      </w:r>
      <w:r w:rsidR="008F5FC1" w:rsidRPr="008E793E">
        <w:rPr>
          <w:rFonts w:ascii="Times New Roman" w:hAnsi="Times New Roman"/>
          <w:sz w:val="28"/>
          <w:szCs w:val="28"/>
        </w:rPr>
        <w:t xml:space="preserve">за </w:t>
      </w:r>
      <w:r w:rsidR="00AB3609" w:rsidRPr="008E793E">
        <w:rPr>
          <w:rFonts w:ascii="Times New Roman" w:hAnsi="Times New Roman"/>
          <w:sz w:val="28"/>
          <w:szCs w:val="28"/>
        </w:rPr>
        <w:t xml:space="preserve">счет налоговых </w:t>
      </w:r>
      <w:r w:rsidR="005132CE" w:rsidRPr="008E793E">
        <w:rPr>
          <w:rFonts w:ascii="Times New Roman" w:hAnsi="Times New Roman"/>
          <w:sz w:val="28"/>
          <w:szCs w:val="28"/>
        </w:rPr>
        <w:t>поступлений</w:t>
      </w:r>
      <w:r w:rsidR="008F5FC1" w:rsidRPr="008E793E">
        <w:rPr>
          <w:rFonts w:ascii="Times New Roman" w:hAnsi="Times New Roman"/>
          <w:sz w:val="28"/>
          <w:szCs w:val="28"/>
        </w:rPr>
        <w:t xml:space="preserve"> с экспорта устойчиво дорожавших тогда  нефтепродуктов.</w:t>
      </w:r>
    </w:p>
    <w:p w:rsidR="00C51C54" w:rsidRPr="008E793E" w:rsidRDefault="00C51C5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468C3" w:rsidRPr="008E793E">
        <w:rPr>
          <w:rFonts w:ascii="Times New Roman" w:hAnsi="Times New Roman"/>
          <w:sz w:val="28"/>
          <w:szCs w:val="28"/>
        </w:rPr>
        <w:t xml:space="preserve">   </w:t>
      </w:r>
      <w:r w:rsidR="00FC5264" w:rsidRPr="008E793E">
        <w:rPr>
          <w:rFonts w:ascii="Times New Roman" w:hAnsi="Times New Roman"/>
          <w:sz w:val="28"/>
          <w:szCs w:val="28"/>
        </w:rPr>
        <w:t xml:space="preserve">   </w:t>
      </w:r>
      <w:r w:rsidR="00FF4A50" w:rsidRPr="008E793E">
        <w:rPr>
          <w:rFonts w:ascii="Times New Roman" w:hAnsi="Times New Roman"/>
          <w:sz w:val="28"/>
          <w:szCs w:val="28"/>
        </w:rPr>
        <w:t xml:space="preserve">Оригинальной была нормативная </w:t>
      </w:r>
      <w:r w:rsidR="00F8778C" w:rsidRPr="008E793E">
        <w:rPr>
          <w:rFonts w:ascii="Times New Roman" w:hAnsi="Times New Roman"/>
          <w:sz w:val="28"/>
          <w:szCs w:val="28"/>
        </w:rPr>
        <w:t>правовая база</w:t>
      </w:r>
      <w:r w:rsidRPr="008E793E">
        <w:rPr>
          <w:rFonts w:ascii="Times New Roman" w:hAnsi="Times New Roman"/>
          <w:sz w:val="28"/>
          <w:szCs w:val="28"/>
        </w:rPr>
        <w:t xml:space="preserve"> энергетической программы</w:t>
      </w:r>
      <w:r w:rsidR="00F8778C" w:rsidRPr="008E793E">
        <w:rPr>
          <w:rFonts w:ascii="Times New Roman" w:hAnsi="Times New Roman"/>
          <w:sz w:val="28"/>
          <w:szCs w:val="28"/>
        </w:rPr>
        <w:t>. Положения программы</w:t>
      </w:r>
      <w:r w:rsidR="003468C3" w:rsidRPr="008E793E">
        <w:rPr>
          <w:rFonts w:ascii="Times New Roman" w:hAnsi="Times New Roman"/>
          <w:sz w:val="28"/>
          <w:szCs w:val="28"/>
        </w:rPr>
        <w:t xml:space="preserve"> в обобщенном виде</w:t>
      </w:r>
      <w:r w:rsidR="00F8778C" w:rsidRPr="008E793E">
        <w:rPr>
          <w:rFonts w:ascii="Times New Roman" w:hAnsi="Times New Roman"/>
          <w:sz w:val="28"/>
          <w:szCs w:val="28"/>
        </w:rPr>
        <w:t xml:space="preserve"> бы</w:t>
      </w:r>
      <w:r w:rsidRPr="008E793E">
        <w:rPr>
          <w:rFonts w:ascii="Times New Roman" w:hAnsi="Times New Roman"/>
          <w:sz w:val="28"/>
          <w:szCs w:val="28"/>
        </w:rPr>
        <w:t>ли</w:t>
      </w:r>
      <w:r w:rsidR="00F8778C" w:rsidRPr="008E793E">
        <w:rPr>
          <w:rFonts w:ascii="Times New Roman" w:hAnsi="Times New Roman"/>
          <w:sz w:val="28"/>
          <w:szCs w:val="28"/>
        </w:rPr>
        <w:t xml:space="preserve"> сделаны</w:t>
      </w:r>
      <w:r w:rsidR="00B003E2" w:rsidRPr="008E793E">
        <w:rPr>
          <w:rFonts w:ascii="Times New Roman" w:hAnsi="Times New Roman"/>
          <w:sz w:val="28"/>
          <w:szCs w:val="28"/>
        </w:rPr>
        <w:t xml:space="preserve"> частью проекта очередного федерального</w:t>
      </w:r>
      <w:r w:rsidR="00F8778C" w:rsidRPr="008E793E">
        <w:rPr>
          <w:rFonts w:ascii="Times New Roman" w:hAnsi="Times New Roman"/>
          <w:sz w:val="28"/>
          <w:szCs w:val="28"/>
        </w:rPr>
        <w:t xml:space="preserve"> </w:t>
      </w:r>
      <w:r w:rsidRPr="008E793E">
        <w:rPr>
          <w:rFonts w:ascii="Times New Roman" w:hAnsi="Times New Roman"/>
          <w:sz w:val="28"/>
          <w:szCs w:val="28"/>
        </w:rPr>
        <w:t>б</w:t>
      </w:r>
      <w:r w:rsidR="00B003E2" w:rsidRPr="008E793E">
        <w:rPr>
          <w:rFonts w:ascii="Times New Roman" w:hAnsi="Times New Roman"/>
          <w:sz w:val="28"/>
          <w:szCs w:val="28"/>
        </w:rPr>
        <w:t>юджета,</w:t>
      </w:r>
      <w:r w:rsidR="00F8778C" w:rsidRPr="008E793E">
        <w:rPr>
          <w:rFonts w:ascii="Times New Roman" w:hAnsi="Times New Roman"/>
          <w:sz w:val="28"/>
          <w:szCs w:val="28"/>
        </w:rPr>
        <w:t xml:space="preserve"> </w:t>
      </w:r>
      <w:r w:rsidRPr="008E793E">
        <w:rPr>
          <w:rFonts w:ascii="Times New Roman" w:hAnsi="Times New Roman"/>
          <w:sz w:val="28"/>
          <w:szCs w:val="28"/>
        </w:rPr>
        <w:t>что по</w:t>
      </w:r>
      <w:r w:rsidR="00AD7A16" w:rsidRPr="008E793E">
        <w:rPr>
          <w:rFonts w:ascii="Times New Roman" w:hAnsi="Times New Roman"/>
          <w:sz w:val="28"/>
          <w:szCs w:val="28"/>
        </w:rPr>
        <w:t>зволило правительству сохранить ее условия</w:t>
      </w:r>
      <w:r w:rsidR="00BE7718" w:rsidRPr="008E793E">
        <w:rPr>
          <w:rFonts w:ascii="Times New Roman" w:hAnsi="Times New Roman"/>
          <w:sz w:val="28"/>
          <w:szCs w:val="28"/>
        </w:rPr>
        <w:t xml:space="preserve"> в секрете</w:t>
      </w:r>
      <w:r w:rsidR="00F8778C" w:rsidRPr="008E793E">
        <w:rPr>
          <w:rFonts w:ascii="Times New Roman" w:hAnsi="Times New Roman"/>
          <w:sz w:val="28"/>
          <w:szCs w:val="28"/>
        </w:rPr>
        <w:t xml:space="preserve"> </w:t>
      </w:r>
      <w:r w:rsidR="00AD7A16" w:rsidRPr="008E793E">
        <w:rPr>
          <w:rFonts w:ascii="Times New Roman" w:hAnsi="Times New Roman"/>
          <w:sz w:val="28"/>
          <w:szCs w:val="28"/>
        </w:rPr>
        <w:t>вплоть</w:t>
      </w:r>
      <w:r w:rsidR="00F8778C" w:rsidRPr="008E793E">
        <w:rPr>
          <w:rFonts w:ascii="Times New Roman" w:hAnsi="Times New Roman"/>
          <w:sz w:val="28"/>
          <w:szCs w:val="28"/>
        </w:rPr>
        <w:t xml:space="preserve"> </w:t>
      </w:r>
      <w:r w:rsidR="00AD7A16" w:rsidRPr="008E793E">
        <w:rPr>
          <w:rFonts w:ascii="Times New Roman" w:hAnsi="Times New Roman"/>
          <w:sz w:val="28"/>
          <w:szCs w:val="28"/>
        </w:rPr>
        <w:t>до внесения</w:t>
      </w:r>
      <w:r w:rsidR="00F8778C" w:rsidRPr="008E793E">
        <w:rPr>
          <w:rFonts w:ascii="Times New Roman" w:hAnsi="Times New Roman"/>
          <w:sz w:val="28"/>
          <w:szCs w:val="28"/>
        </w:rPr>
        <w:t xml:space="preserve"> </w:t>
      </w:r>
      <w:r w:rsidR="00305086" w:rsidRPr="008E793E">
        <w:rPr>
          <w:rFonts w:ascii="Times New Roman" w:hAnsi="Times New Roman"/>
          <w:sz w:val="28"/>
          <w:szCs w:val="28"/>
        </w:rPr>
        <w:t>проекта бюджета</w:t>
      </w:r>
      <w:r w:rsidR="003468C3" w:rsidRPr="008E793E">
        <w:rPr>
          <w:rFonts w:ascii="Times New Roman" w:hAnsi="Times New Roman"/>
          <w:sz w:val="28"/>
          <w:szCs w:val="28"/>
        </w:rPr>
        <w:t xml:space="preserve"> </w:t>
      </w:r>
      <w:r w:rsidRPr="008E793E">
        <w:rPr>
          <w:rFonts w:ascii="Times New Roman" w:hAnsi="Times New Roman"/>
          <w:sz w:val="28"/>
          <w:szCs w:val="28"/>
        </w:rPr>
        <w:t>в Палату общин.</w:t>
      </w:r>
      <w:r w:rsidR="005132CE" w:rsidRPr="008E793E">
        <w:rPr>
          <w:rFonts w:ascii="Times New Roman" w:hAnsi="Times New Roman"/>
          <w:sz w:val="28"/>
          <w:szCs w:val="28"/>
        </w:rPr>
        <w:t xml:space="preserve"> Только после</w:t>
      </w:r>
      <w:r w:rsidR="00245352" w:rsidRPr="008E793E">
        <w:rPr>
          <w:rFonts w:ascii="Times New Roman" w:hAnsi="Times New Roman"/>
          <w:sz w:val="28"/>
          <w:szCs w:val="28"/>
        </w:rPr>
        <w:t xml:space="preserve"> </w:t>
      </w:r>
      <w:r w:rsidR="005132CE" w:rsidRPr="008E793E">
        <w:rPr>
          <w:rFonts w:ascii="Times New Roman" w:hAnsi="Times New Roman"/>
          <w:sz w:val="28"/>
          <w:szCs w:val="28"/>
        </w:rPr>
        <w:t>прохожден</w:t>
      </w:r>
      <w:r w:rsidR="00245352" w:rsidRPr="008E793E">
        <w:rPr>
          <w:rFonts w:ascii="Times New Roman" w:hAnsi="Times New Roman"/>
          <w:sz w:val="28"/>
          <w:szCs w:val="28"/>
        </w:rPr>
        <w:t>ия</w:t>
      </w:r>
      <w:r w:rsidR="005132CE" w:rsidRPr="008E793E">
        <w:rPr>
          <w:rFonts w:ascii="Times New Roman" w:hAnsi="Times New Roman"/>
          <w:sz w:val="28"/>
          <w:szCs w:val="28"/>
        </w:rPr>
        <w:t xml:space="preserve"> бюджетным законопроектом</w:t>
      </w:r>
      <w:r w:rsidR="007C2237" w:rsidRPr="008E793E">
        <w:rPr>
          <w:rFonts w:ascii="Times New Roman" w:hAnsi="Times New Roman"/>
          <w:sz w:val="28"/>
          <w:szCs w:val="28"/>
        </w:rPr>
        <w:t xml:space="preserve"> втор</w:t>
      </w:r>
      <w:r w:rsidR="005132CE" w:rsidRPr="008E793E">
        <w:rPr>
          <w:rFonts w:ascii="Times New Roman" w:hAnsi="Times New Roman"/>
          <w:sz w:val="28"/>
          <w:szCs w:val="28"/>
        </w:rPr>
        <w:t>ого чтения</w:t>
      </w:r>
      <w:r w:rsidR="00245352" w:rsidRPr="008E793E">
        <w:rPr>
          <w:rFonts w:ascii="Times New Roman" w:hAnsi="Times New Roman"/>
          <w:sz w:val="28"/>
          <w:szCs w:val="28"/>
        </w:rPr>
        <w:t xml:space="preserve"> кабинет </w:t>
      </w:r>
      <w:r w:rsidR="006B1F7E" w:rsidRPr="008E793E">
        <w:rPr>
          <w:rFonts w:ascii="Times New Roman" w:hAnsi="Times New Roman"/>
          <w:sz w:val="28"/>
          <w:szCs w:val="28"/>
        </w:rPr>
        <w:t>вернулся к общепринятой парламентской практике</w:t>
      </w:r>
      <w:r w:rsidR="005132CE" w:rsidRPr="008E793E">
        <w:rPr>
          <w:rFonts w:ascii="Times New Roman" w:hAnsi="Times New Roman"/>
          <w:sz w:val="28"/>
          <w:szCs w:val="28"/>
        </w:rPr>
        <w:t xml:space="preserve"> и</w:t>
      </w:r>
      <w:r w:rsidR="00245352" w:rsidRPr="008E793E">
        <w:rPr>
          <w:rFonts w:ascii="Times New Roman" w:hAnsi="Times New Roman"/>
          <w:sz w:val="28"/>
          <w:szCs w:val="28"/>
        </w:rPr>
        <w:t xml:space="preserve"> в</w:t>
      </w:r>
      <w:r w:rsidR="003468C3" w:rsidRPr="008E793E">
        <w:rPr>
          <w:rFonts w:ascii="Times New Roman" w:hAnsi="Times New Roman"/>
          <w:sz w:val="28"/>
          <w:szCs w:val="28"/>
        </w:rPr>
        <w:t>ынес на рассмотрение</w:t>
      </w:r>
      <w:r w:rsidR="005132CE" w:rsidRPr="008E793E">
        <w:rPr>
          <w:rFonts w:ascii="Times New Roman" w:hAnsi="Times New Roman"/>
          <w:sz w:val="28"/>
          <w:szCs w:val="28"/>
        </w:rPr>
        <w:t xml:space="preserve"> Палаты</w:t>
      </w:r>
      <w:r w:rsidR="00245352" w:rsidRPr="008E793E">
        <w:rPr>
          <w:rFonts w:ascii="Times New Roman" w:hAnsi="Times New Roman"/>
          <w:sz w:val="28"/>
          <w:szCs w:val="28"/>
        </w:rPr>
        <w:t xml:space="preserve"> проект  специального Закона</w:t>
      </w:r>
      <w:r w:rsidR="005132CE" w:rsidRPr="008E793E">
        <w:rPr>
          <w:rFonts w:ascii="Times New Roman" w:hAnsi="Times New Roman"/>
          <w:sz w:val="28"/>
          <w:szCs w:val="28"/>
        </w:rPr>
        <w:t xml:space="preserve"> о нефти</w:t>
      </w:r>
      <w:r w:rsidR="00245352" w:rsidRPr="008E793E">
        <w:rPr>
          <w:rFonts w:ascii="Times New Roman" w:hAnsi="Times New Roman"/>
          <w:sz w:val="28"/>
          <w:szCs w:val="28"/>
        </w:rPr>
        <w:t xml:space="preserve"> и газе (Oil and Gas Act)</w:t>
      </w:r>
      <w:r w:rsidR="005132CE" w:rsidRPr="008E793E">
        <w:rPr>
          <w:rFonts w:ascii="Times New Roman" w:hAnsi="Times New Roman"/>
          <w:sz w:val="28"/>
          <w:szCs w:val="28"/>
        </w:rPr>
        <w:t>,</w:t>
      </w:r>
      <w:r w:rsidR="003468C3" w:rsidRPr="008E793E">
        <w:rPr>
          <w:rFonts w:ascii="Times New Roman" w:hAnsi="Times New Roman"/>
          <w:sz w:val="28"/>
          <w:szCs w:val="28"/>
        </w:rPr>
        <w:t xml:space="preserve"> </w:t>
      </w:r>
      <w:r w:rsidR="00245352" w:rsidRPr="008E793E">
        <w:rPr>
          <w:rFonts w:ascii="Times New Roman" w:hAnsi="Times New Roman"/>
          <w:sz w:val="28"/>
          <w:szCs w:val="28"/>
        </w:rPr>
        <w:t>полностью</w:t>
      </w:r>
      <w:r w:rsidR="00305086" w:rsidRPr="008E793E">
        <w:rPr>
          <w:rFonts w:ascii="Times New Roman" w:hAnsi="Times New Roman"/>
          <w:sz w:val="28"/>
          <w:szCs w:val="28"/>
        </w:rPr>
        <w:t xml:space="preserve"> отражавший</w:t>
      </w:r>
      <w:r w:rsidR="003468C3" w:rsidRPr="008E793E">
        <w:rPr>
          <w:rFonts w:ascii="Times New Roman" w:hAnsi="Times New Roman"/>
          <w:sz w:val="28"/>
          <w:szCs w:val="28"/>
        </w:rPr>
        <w:t xml:space="preserve"> </w:t>
      </w:r>
      <w:r w:rsidR="00245352" w:rsidRPr="008E793E">
        <w:rPr>
          <w:rFonts w:ascii="Times New Roman" w:hAnsi="Times New Roman"/>
          <w:sz w:val="28"/>
          <w:szCs w:val="28"/>
        </w:rPr>
        <w:t>содержание программы.</w:t>
      </w:r>
      <w:r w:rsidR="007C2D3F" w:rsidRPr="008E793E">
        <w:rPr>
          <w:rFonts w:ascii="Times New Roman" w:hAnsi="Times New Roman"/>
          <w:sz w:val="28"/>
          <w:szCs w:val="28"/>
        </w:rPr>
        <w:t xml:space="preserve"> </w:t>
      </w:r>
      <w:r w:rsidR="00046040" w:rsidRPr="008E793E">
        <w:rPr>
          <w:rFonts w:ascii="Times New Roman" w:hAnsi="Times New Roman"/>
          <w:sz w:val="28"/>
          <w:szCs w:val="28"/>
        </w:rPr>
        <w:t>Парламентская оппозиция</w:t>
      </w:r>
      <w:r w:rsidR="006B1F7E" w:rsidRPr="008E793E">
        <w:rPr>
          <w:rFonts w:ascii="Times New Roman" w:hAnsi="Times New Roman"/>
          <w:sz w:val="28"/>
          <w:szCs w:val="28"/>
        </w:rPr>
        <w:t xml:space="preserve"> в лице</w:t>
      </w:r>
      <w:r w:rsidR="00046040" w:rsidRPr="008E793E">
        <w:rPr>
          <w:rFonts w:ascii="Times New Roman" w:hAnsi="Times New Roman"/>
          <w:sz w:val="28"/>
          <w:szCs w:val="28"/>
        </w:rPr>
        <w:t xml:space="preserve"> Прогрессивн</w:t>
      </w:r>
      <w:r w:rsidR="007C2D3F" w:rsidRPr="008E793E">
        <w:rPr>
          <w:rFonts w:ascii="Times New Roman" w:hAnsi="Times New Roman"/>
          <w:sz w:val="28"/>
          <w:szCs w:val="28"/>
        </w:rPr>
        <w:t>о</w:t>
      </w:r>
      <w:r w:rsidR="00AB3609" w:rsidRPr="008E793E">
        <w:rPr>
          <w:rFonts w:ascii="Times New Roman" w:hAnsi="Times New Roman"/>
          <w:sz w:val="28"/>
          <w:szCs w:val="28"/>
        </w:rPr>
        <w:t>-К</w:t>
      </w:r>
      <w:r w:rsidR="00046040" w:rsidRPr="008E793E">
        <w:rPr>
          <w:rFonts w:ascii="Times New Roman" w:hAnsi="Times New Roman"/>
          <w:sz w:val="28"/>
          <w:szCs w:val="28"/>
        </w:rPr>
        <w:t>о</w:t>
      </w:r>
      <w:r w:rsidR="00AB3609" w:rsidRPr="008E793E">
        <w:rPr>
          <w:rFonts w:ascii="Times New Roman" w:hAnsi="Times New Roman"/>
          <w:sz w:val="28"/>
          <w:szCs w:val="28"/>
        </w:rPr>
        <w:t>нсервативной</w:t>
      </w:r>
      <w:r w:rsidR="007C2D3F" w:rsidRPr="008E793E">
        <w:rPr>
          <w:rFonts w:ascii="Times New Roman" w:hAnsi="Times New Roman"/>
          <w:sz w:val="28"/>
          <w:szCs w:val="28"/>
        </w:rPr>
        <w:t xml:space="preserve"> партии задержал</w:t>
      </w:r>
      <w:r w:rsidR="0095150A" w:rsidRPr="008E793E">
        <w:rPr>
          <w:rFonts w:ascii="Times New Roman" w:hAnsi="Times New Roman"/>
          <w:sz w:val="28"/>
          <w:szCs w:val="28"/>
        </w:rPr>
        <w:t>а принятие статут</w:t>
      </w:r>
      <w:r w:rsidR="006B1F7E" w:rsidRPr="008E793E">
        <w:rPr>
          <w:rFonts w:ascii="Times New Roman" w:hAnsi="Times New Roman"/>
          <w:sz w:val="28"/>
          <w:szCs w:val="28"/>
        </w:rPr>
        <w:t>а почти на</w:t>
      </w:r>
      <w:r w:rsidR="00046040" w:rsidRPr="008E793E">
        <w:rPr>
          <w:rFonts w:ascii="Times New Roman" w:hAnsi="Times New Roman"/>
          <w:sz w:val="28"/>
          <w:szCs w:val="28"/>
        </w:rPr>
        <w:t xml:space="preserve"> </w:t>
      </w:r>
      <w:r w:rsidR="006B1F7E" w:rsidRPr="008E793E">
        <w:rPr>
          <w:rFonts w:ascii="Times New Roman" w:hAnsi="Times New Roman"/>
          <w:sz w:val="28"/>
          <w:szCs w:val="28"/>
        </w:rPr>
        <w:t xml:space="preserve"> год.</w:t>
      </w:r>
      <w:r w:rsidR="00046040" w:rsidRPr="008E793E">
        <w:rPr>
          <w:rFonts w:ascii="Times New Roman" w:hAnsi="Times New Roman"/>
          <w:sz w:val="28"/>
          <w:szCs w:val="28"/>
        </w:rPr>
        <w:t xml:space="preserve"> </w:t>
      </w:r>
      <w:r w:rsidR="007C2D3F" w:rsidRPr="008E793E">
        <w:rPr>
          <w:rFonts w:ascii="Times New Roman" w:hAnsi="Times New Roman"/>
          <w:sz w:val="28"/>
          <w:szCs w:val="28"/>
        </w:rPr>
        <w:t>В смягченном</w:t>
      </w:r>
      <w:r w:rsidR="00046040" w:rsidRPr="008E793E">
        <w:rPr>
          <w:rFonts w:ascii="Times New Roman" w:hAnsi="Times New Roman"/>
          <w:sz w:val="28"/>
          <w:szCs w:val="28"/>
        </w:rPr>
        <w:t xml:space="preserve"> </w:t>
      </w:r>
      <w:r w:rsidR="0095150A" w:rsidRPr="008E793E">
        <w:rPr>
          <w:rFonts w:ascii="Times New Roman" w:hAnsi="Times New Roman"/>
          <w:sz w:val="28"/>
          <w:szCs w:val="28"/>
        </w:rPr>
        <w:t xml:space="preserve"> виде</w:t>
      </w:r>
      <w:r w:rsidR="00046040" w:rsidRPr="008E793E">
        <w:rPr>
          <w:rFonts w:ascii="Times New Roman" w:hAnsi="Times New Roman"/>
          <w:sz w:val="28"/>
          <w:szCs w:val="28"/>
        </w:rPr>
        <w:t xml:space="preserve"> </w:t>
      </w:r>
      <w:r w:rsidR="007C2D3F" w:rsidRPr="008E793E">
        <w:rPr>
          <w:rFonts w:ascii="Times New Roman" w:hAnsi="Times New Roman"/>
          <w:sz w:val="28"/>
          <w:szCs w:val="28"/>
        </w:rPr>
        <w:t>Закон о нефти и</w:t>
      </w:r>
      <w:r w:rsidR="00AB3609" w:rsidRPr="008E793E">
        <w:rPr>
          <w:rFonts w:ascii="Times New Roman" w:hAnsi="Times New Roman"/>
          <w:sz w:val="28"/>
          <w:szCs w:val="28"/>
        </w:rPr>
        <w:t xml:space="preserve"> газе был одобрен</w:t>
      </w:r>
      <w:r w:rsidR="007C2D3F" w:rsidRPr="008E793E">
        <w:rPr>
          <w:rFonts w:ascii="Times New Roman" w:hAnsi="Times New Roman"/>
          <w:sz w:val="28"/>
          <w:szCs w:val="28"/>
        </w:rPr>
        <w:t xml:space="preserve"> Палатой</w:t>
      </w:r>
      <w:r w:rsidR="00046040" w:rsidRPr="008E793E">
        <w:rPr>
          <w:rFonts w:ascii="Times New Roman" w:hAnsi="Times New Roman"/>
          <w:sz w:val="28"/>
          <w:szCs w:val="28"/>
        </w:rPr>
        <w:t xml:space="preserve"> </w:t>
      </w:r>
      <w:r w:rsidR="008B619C" w:rsidRPr="008E793E">
        <w:rPr>
          <w:rFonts w:ascii="Times New Roman" w:hAnsi="Times New Roman"/>
          <w:sz w:val="28"/>
          <w:szCs w:val="28"/>
        </w:rPr>
        <w:t>общин в</w:t>
      </w:r>
      <w:r w:rsidR="00046040" w:rsidRPr="008E793E">
        <w:rPr>
          <w:rFonts w:ascii="Times New Roman" w:hAnsi="Times New Roman"/>
          <w:sz w:val="28"/>
          <w:szCs w:val="28"/>
        </w:rPr>
        <w:t xml:space="preserve"> </w:t>
      </w:r>
      <w:r w:rsidR="008B619C" w:rsidRPr="008E793E">
        <w:rPr>
          <w:rFonts w:ascii="Times New Roman" w:hAnsi="Times New Roman"/>
          <w:sz w:val="28"/>
          <w:szCs w:val="28"/>
        </w:rPr>
        <w:t xml:space="preserve">третьем чтении </w:t>
      </w:r>
      <w:r w:rsidR="00C462F7" w:rsidRPr="008E793E">
        <w:rPr>
          <w:rFonts w:ascii="Times New Roman" w:hAnsi="Times New Roman"/>
          <w:sz w:val="28"/>
          <w:szCs w:val="28"/>
        </w:rPr>
        <w:t>голосами 115 депутатов</w:t>
      </w:r>
      <w:r w:rsidR="007C2D3F" w:rsidRPr="008E793E">
        <w:rPr>
          <w:rFonts w:ascii="Times New Roman" w:hAnsi="Times New Roman"/>
          <w:sz w:val="28"/>
          <w:szCs w:val="28"/>
        </w:rPr>
        <w:t xml:space="preserve"> против 76</w:t>
      </w:r>
      <w:r w:rsidR="00E70544" w:rsidRPr="008E793E">
        <w:rPr>
          <w:rStyle w:val="a6"/>
          <w:rFonts w:ascii="Times New Roman" w:hAnsi="Times New Roman"/>
          <w:sz w:val="28"/>
          <w:szCs w:val="28"/>
        </w:rPr>
        <w:footnoteReference w:id="318"/>
      </w:r>
      <w:r w:rsidR="007C2D3F" w:rsidRPr="008E793E">
        <w:rPr>
          <w:rFonts w:ascii="Times New Roman" w:hAnsi="Times New Roman"/>
          <w:sz w:val="28"/>
          <w:szCs w:val="28"/>
        </w:rPr>
        <w:t>.</w:t>
      </w:r>
      <w:r w:rsidR="00AB3609" w:rsidRPr="008E793E">
        <w:rPr>
          <w:rFonts w:ascii="Times New Roman" w:hAnsi="Times New Roman"/>
          <w:sz w:val="28"/>
          <w:szCs w:val="28"/>
        </w:rPr>
        <w:t xml:space="preserve"> Еще</w:t>
      </w:r>
      <w:r w:rsidR="00AD7A16" w:rsidRPr="008E793E">
        <w:rPr>
          <w:rFonts w:ascii="Times New Roman" w:hAnsi="Times New Roman"/>
          <w:sz w:val="28"/>
          <w:szCs w:val="28"/>
        </w:rPr>
        <w:t xml:space="preserve"> </w:t>
      </w:r>
      <w:r w:rsidR="00046040" w:rsidRPr="008E793E">
        <w:rPr>
          <w:rFonts w:ascii="Times New Roman" w:hAnsi="Times New Roman"/>
          <w:sz w:val="28"/>
          <w:szCs w:val="28"/>
        </w:rPr>
        <w:t>75 депутатов не явилось на голосование.</w:t>
      </w:r>
    </w:p>
    <w:p w:rsidR="00F8778C" w:rsidRPr="008E793E" w:rsidRDefault="007C2D3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B1F7E" w:rsidRPr="008E793E">
        <w:rPr>
          <w:rFonts w:ascii="Times New Roman" w:hAnsi="Times New Roman"/>
          <w:sz w:val="28"/>
          <w:szCs w:val="28"/>
        </w:rPr>
        <w:t xml:space="preserve"> </w:t>
      </w:r>
      <w:r w:rsidR="008B619C" w:rsidRPr="008E793E">
        <w:rPr>
          <w:rFonts w:ascii="Times New Roman" w:hAnsi="Times New Roman"/>
          <w:sz w:val="28"/>
          <w:szCs w:val="28"/>
        </w:rPr>
        <w:t xml:space="preserve">   </w:t>
      </w:r>
      <w:r w:rsidRPr="008E793E">
        <w:rPr>
          <w:rFonts w:ascii="Times New Roman" w:hAnsi="Times New Roman"/>
          <w:sz w:val="28"/>
          <w:szCs w:val="28"/>
        </w:rPr>
        <w:t xml:space="preserve">Не завершившаяся с </w:t>
      </w:r>
      <w:r w:rsidR="00AD7A16" w:rsidRPr="008E793E">
        <w:rPr>
          <w:rFonts w:ascii="Times New Roman" w:hAnsi="Times New Roman"/>
          <w:sz w:val="28"/>
          <w:szCs w:val="28"/>
        </w:rPr>
        <w:t>принятием Закона о нефти и газе</w:t>
      </w:r>
      <w:r w:rsidRPr="008E793E">
        <w:rPr>
          <w:rFonts w:ascii="Times New Roman" w:hAnsi="Times New Roman"/>
          <w:sz w:val="28"/>
          <w:szCs w:val="28"/>
        </w:rPr>
        <w:t xml:space="preserve"> б</w:t>
      </w:r>
      <w:r w:rsidR="00F8778C" w:rsidRPr="008E793E">
        <w:rPr>
          <w:rFonts w:ascii="Times New Roman" w:hAnsi="Times New Roman"/>
          <w:sz w:val="28"/>
          <w:szCs w:val="28"/>
        </w:rPr>
        <w:t xml:space="preserve">орьба </w:t>
      </w:r>
      <w:r w:rsidRPr="008E793E">
        <w:rPr>
          <w:rFonts w:ascii="Times New Roman" w:hAnsi="Times New Roman"/>
          <w:sz w:val="28"/>
          <w:szCs w:val="28"/>
        </w:rPr>
        <w:t xml:space="preserve"> </w:t>
      </w:r>
      <w:r w:rsidR="00F8778C" w:rsidRPr="008E793E">
        <w:rPr>
          <w:rFonts w:ascii="Times New Roman" w:hAnsi="Times New Roman"/>
          <w:sz w:val="28"/>
          <w:szCs w:val="28"/>
        </w:rPr>
        <w:t>во</w:t>
      </w:r>
      <w:r w:rsidR="008B619C" w:rsidRPr="008E793E">
        <w:rPr>
          <w:rFonts w:ascii="Times New Roman" w:hAnsi="Times New Roman"/>
          <w:sz w:val="28"/>
          <w:szCs w:val="28"/>
        </w:rPr>
        <w:t xml:space="preserve">круг правомерности национальной энергетической </w:t>
      </w:r>
      <w:r w:rsidR="00F8778C" w:rsidRPr="008E793E">
        <w:rPr>
          <w:rFonts w:ascii="Times New Roman" w:hAnsi="Times New Roman"/>
          <w:sz w:val="28"/>
          <w:szCs w:val="28"/>
        </w:rPr>
        <w:t xml:space="preserve">программы оказалась напряженной и интенсивной, не уступавшей борьбе вокруг </w:t>
      </w:r>
      <w:r w:rsidR="004E16B6" w:rsidRPr="008E793E">
        <w:rPr>
          <w:rFonts w:ascii="Times New Roman" w:hAnsi="Times New Roman"/>
          <w:sz w:val="28"/>
          <w:szCs w:val="28"/>
        </w:rPr>
        <w:t>конституционной реформы, а временами</w:t>
      </w:r>
      <w:r w:rsidR="00F8778C" w:rsidRPr="008E793E">
        <w:rPr>
          <w:rFonts w:ascii="Times New Roman" w:hAnsi="Times New Roman"/>
          <w:sz w:val="28"/>
          <w:szCs w:val="28"/>
        </w:rPr>
        <w:t xml:space="preserve"> превосходившей ее.</w:t>
      </w:r>
      <w:r w:rsidR="004E16B6" w:rsidRPr="008E793E">
        <w:rPr>
          <w:rFonts w:ascii="Times New Roman" w:hAnsi="Times New Roman"/>
          <w:sz w:val="28"/>
          <w:szCs w:val="28"/>
        </w:rPr>
        <w:t xml:space="preserve"> Сила сопротивле</w:t>
      </w:r>
      <w:r w:rsidRPr="008E793E">
        <w:rPr>
          <w:rFonts w:ascii="Times New Roman" w:hAnsi="Times New Roman"/>
          <w:sz w:val="28"/>
          <w:szCs w:val="28"/>
        </w:rPr>
        <w:t>ния, оказанного программе,</w:t>
      </w:r>
      <w:r w:rsidR="00B003E2" w:rsidRPr="008E793E">
        <w:rPr>
          <w:rFonts w:ascii="Times New Roman" w:hAnsi="Times New Roman"/>
          <w:sz w:val="28"/>
          <w:szCs w:val="28"/>
        </w:rPr>
        <w:t xml:space="preserve"> объяснялась: 1) общей централизаторской</w:t>
      </w:r>
      <w:r w:rsidR="004E16B6" w:rsidRPr="008E793E">
        <w:rPr>
          <w:rFonts w:ascii="Times New Roman" w:hAnsi="Times New Roman"/>
          <w:sz w:val="28"/>
          <w:szCs w:val="28"/>
        </w:rPr>
        <w:t xml:space="preserve"> нацеленностью программы,</w:t>
      </w:r>
      <w:r w:rsidR="0008586C" w:rsidRPr="008E793E">
        <w:rPr>
          <w:rStyle w:val="a6"/>
          <w:rFonts w:ascii="Times New Roman" w:hAnsi="Times New Roman"/>
          <w:sz w:val="28"/>
          <w:szCs w:val="28"/>
        </w:rPr>
        <w:footnoteReference w:id="319"/>
      </w:r>
      <w:r w:rsidR="004E16B6" w:rsidRPr="008E793E">
        <w:rPr>
          <w:rFonts w:ascii="Times New Roman" w:hAnsi="Times New Roman"/>
          <w:sz w:val="28"/>
          <w:szCs w:val="28"/>
        </w:rPr>
        <w:t xml:space="preserve"> 2) ее беспрецедентн</w:t>
      </w:r>
      <w:r w:rsidR="00694C8D" w:rsidRPr="008E793E">
        <w:rPr>
          <w:rFonts w:ascii="Times New Roman" w:hAnsi="Times New Roman"/>
          <w:sz w:val="28"/>
          <w:szCs w:val="28"/>
        </w:rPr>
        <w:t>ой объемностью и насыщенностью,</w:t>
      </w:r>
      <w:r w:rsidR="004E16B6" w:rsidRPr="008E793E">
        <w:rPr>
          <w:rFonts w:ascii="Times New Roman" w:hAnsi="Times New Roman"/>
          <w:sz w:val="28"/>
          <w:szCs w:val="28"/>
        </w:rPr>
        <w:t xml:space="preserve"> 3)</w:t>
      </w:r>
      <w:r w:rsidR="00694C8D" w:rsidRPr="008E793E">
        <w:rPr>
          <w:rFonts w:ascii="Times New Roman" w:hAnsi="Times New Roman"/>
          <w:sz w:val="28"/>
          <w:szCs w:val="28"/>
        </w:rPr>
        <w:t xml:space="preserve"> опережающим  претворением  в жизнь ряда положений программы ранее ее рассмотрения Парламентом, 4)</w:t>
      </w:r>
      <w:r w:rsidR="004E16B6" w:rsidRPr="008E793E">
        <w:rPr>
          <w:rFonts w:ascii="Times New Roman" w:hAnsi="Times New Roman"/>
          <w:sz w:val="28"/>
          <w:szCs w:val="28"/>
        </w:rPr>
        <w:t xml:space="preserve"> секретностью, которой правительство окружило  разработку  ее </w:t>
      </w:r>
      <w:r w:rsidR="00277526" w:rsidRPr="008E793E">
        <w:rPr>
          <w:rFonts w:ascii="Times New Roman" w:hAnsi="Times New Roman"/>
          <w:sz w:val="28"/>
          <w:szCs w:val="28"/>
        </w:rPr>
        <w:t xml:space="preserve"> </w:t>
      </w:r>
      <w:r w:rsidR="00B003E2" w:rsidRPr="008E793E">
        <w:rPr>
          <w:rFonts w:ascii="Times New Roman" w:hAnsi="Times New Roman"/>
          <w:sz w:val="28"/>
          <w:szCs w:val="28"/>
        </w:rPr>
        <w:t xml:space="preserve"> нормативной </w:t>
      </w:r>
      <w:r w:rsidR="004E16B6" w:rsidRPr="008E793E">
        <w:rPr>
          <w:rFonts w:ascii="Times New Roman" w:hAnsi="Times New Roman"/>
          <w:sz w:val="28"/>
          <w:szCs w:val="28"/>
        </w:rPr>
        <w:t>правовой базы.</w:t>
      </w:r>
    </w:p>
    <w:p w:rsidR="00F8778C" w:rsidRPr="008E793E" w:rsidRDefault="00F8778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94C8D" w:rsidRPr="008E793E">
        <w:rPr>
          <w:rFonts w:ascii="Times New Roman" w:hAnsi="Times New Roman"/>
          <w:sz w:val="28"/>
          <w:szCs w:val="28"/>
        </w:rPr>
        <w:t xml:space="preserve">    </w:t>
      </w:r>
      <w:r w:rsidR="00AD7E48" w:rsidRPr="008E793E">
        <w:rPr>
          <w:rFonts w:ascii="Times New Roman" w:hAnsi="Times New Roman"/>
          <w:sz w:val="28"/>
          <w:szCs w:val="28"/>
        </w:rPr>
        <w:t xml:space="preserve">    </w:t>
      </w:r>
      <w:r w:rsidR="00351B18" w:rsidRPr="008E793E">
        <w:rPr>
          <w:rFonts w:ascii="Times New Roman" w:hAnsi="Times New Roman"/>
          <w:sz w:val="28"/>
          <w:szCs w:val="28"/>
        </w:rPr>
        <w:t>Органы власти ч</w:t>
      </w:r>
      <w:r w:rsidR="004E16B6" w:rsidRPr="008E793E">
        <w:rPr>
          <w:rFonts w:ascii="Times New Roman" w:hAnsi="Times New Roman"/>
          <w:sz w:val="28"/>
          <w:szCs w:val="28"/>
        </w:rPr>
        <w:t>етыре</w:t>
      </w:r>
      <w:r w:rsidR="00351B18" w:rsidRPr="008E793E">
        <w:rPr>
          <w:rFonts w:ascii="Times New Roman" w:hAnsi="Times New Roman"/>
          <w:sz w:val="28"/>
          <w:szCs w:val="28"/>
        </w:rPr>
        <w:t>х субъектов</w:t>
      </w:r>
      <w:r w:rsidR="004E16B6" w:rsidRPr="008E793E">
        <w:rPr>
          <w:rFonts w:ascii="Times New Roman" w:hAnsi="Times New Roman"/>
          <w:sz w:val="28"/>
          <w:szCs w:val="28"/>
        </w:rPr>
        <w:t xml:space="preserve"> федерации - Квебек</w:t>
      </w:r>
      <w:r w:rsidR="005132CE" w:rsidRPr="008E793E">
        <w:rPr>
          <w:rFonts w:ascii="Times New Roman" w:hAnsi="Times New Roman"/>
          <w:sz w:val="28"/>
          <w:szCs w:val="28"/>
        </w:rPr>
        <w:t>а, Манитобы,</w:t>
      </w:r>
      <w:r w:rsidR="00305086" w:rsidRPr="008E793E">
        <w:rPr>
          <w:rFonts w:ascii="Times New Roman" w:hAnsi="Times New Roman"/>
          <w:sz w:val="28"/>
          <w:szCs w:val="28"/>
        </w:rPr>
        <w:t xml:space="preserve"> </w:t>
      </w:r>
      <w:r w:rsidR="00277526" w:rsidRPr="008E793E">
        <w:rPr>
          <w:rFonts w:ascii="Times New Roman" w:hAnsi="Times New Roman"/>
          <w:sz w:val="28"/>
          <w:szCs w:val="28"/>
        </w:rPr>
        <w:t xml:space="preserve">Нью-Брансуика </w:t>
      </w:r>
      <w:r w:rsidR="004E16B6" w:rsidRPr="008E793E">
        <w:rPr>
          <w:rFonts w:ascii="Times New Roman" w:hAnsi="Times New Roman"/>
          <w:sz w:val="28"/>
          <w:szCs w:val="28"/>
        </w:rPr>
        <w:t>и Остров</w:t>
      </w:r>
      <w:r w:rsidR="00277526" w:rsidRPr="008E793E">
        <w:rPr>
          <w:rFonts w:ascii="Times New Roman" w:hAnsi="Times New Roman"/>
          <w:sz w:val="28"/>
          <w:szCs w:val="28"/>
        </w:rPr>
        <w:t>а</w:t>
      </w:r>
      <w:r w:rsidR="004E16B6" w:rsidRPr="008E793E">
        <w:rPr>
          <w:rFonts w:ascii="Times New Roman" w:hAnsi="Times New Roman"/>
          <w:sz w:val="28"/>
          <w:szCs w:val="28"/>
        </w:rPr>
        <w:t xml:space="preserve"> Принца Эдуарда – не возражали </w:t>
      </w:r>
      <w:r w:rsidR="004E16B6" w:rsidRPr="008E793E">
        <w:rPr>
          <w:rFonts w:ascii="Times New Roman" w:hAnsi="Times New Roman"/>
          <w:sz w:val="28"/>
          <w:szCs w:val="28"/>
        </w:rPr>
        <w:lastRenderedPageBreak/>
        <w:t xml:space="preserve">против программы, </w:t>
      </w:r>
      <w:r w:rsidR="00AD7E48" w:rsidRPr="008E793E">
        <w:rPr>
          <w:rFonts w:ascii="Times New Roman" w:hAnsi="Times New Roman"/>
          <w:sz w:val="28"/>
          <w:szCs w:val="28"/>
        </w:rPr>
        <w:t xml:space="preserve"> </w:t>
      </w:r>
      <w:r w:rsidR="004E16B6" w:rsidRPr="008E793E">
        <w:rPr>
          <w:rFonts w:ascii="Times New Roman" w:hAnsi="Times New Roman"/>
          <w:sz w:val="28"/>
          <w:szCs w:val="28"/>
        </w:rPr>
        <w:t xml:space="preserve">а </w:t>
      </w:r>
      <w:r w:rsidR="00AD7E48" w:rsidRPr="008E793E">
        <w:rPr>
          <w:rFonts w:ascii="Times New Roman" w:hAnsi="Times New Roman"/>
          <w:sz w:val="28"/>
          <w:szCs w:val="28"/>
        </w:rPr>
        <w:t xml:space="preserve">Парламент и </w:t>
      </w:r>
      <w:r w:rsidR="004E16B6" w:rsidRPr="008E793E">
        <w:rPr>
          <w:rFonts w:ascii="Times New Roman" w:hAnsi="Times New Roman"/>
          <w:sz w:val="28"/>
          <w:szCs w:val="28"/>
        </w:rPr>
        <w:t>правительство Онтарио приветств</w:t>
      </w:r>
      <w:r w:rsidR="00AD7E48" w:rsidRPr="008E793E">
        <w:rPr>
          <w:rFonts w:ascii="Times New Roman" w:hAnsi="Times New Roman"/>
          <w:sz w:val="28"/>
          <w:szCs w:val="28"/>
        </w:rPr>
        <w:t>овали</w:t>
      </w:r>
      <w:r w:rsidR="00277526" w:rsidRPr="008E793E">
        <w:rPr>
          <w:rFonts w:ascii="Times New Roman" w:hAnsi="Times New Roman"/>
          <w:sz w:val="28"/>
          <w:szCs w:val="28"/>
        </w:rPr>
        <w:t xml:space="preserve"> ее.</w:t>
      </w:r>
      <w:r w:rsidR="004E16B6" w:rsidRPr="008E793E">
        <w:rPr>
          <w:rFonts w:ascii="Times New Roman" w:hAnsi="Times New Roman"/>
          <w:sz w:val="28"/>
          <w:szCs w:val="28"/>
        </w:rPr>
        <w:t xml:space="preserve"> Пять других провинций в разной форме </w:t>
      </w:r>
      <w:r w:rsidR="007B6B10" w:rsidRPr="008E793E">
        <w:rPr>
          <w:rFonts w:ascii="Times New Roman" w:hAnsi="Times New Roman"/>
          <w:sz w:val="28"/>
          <w:szCs w:val="28"/>
        </w:rPr>
        <w:t>выразили несогласие</w:t>
      </w:r>
      <w:r w:rsidR="004E16B6" w:rsidRPr="008E793E">
        <w:rPr>
          <w:rFonts w:ascii="Times New Roman" w:hAnsi="Times New Roman"/>
          <w:sz w:val="28"/>
          <w:szCs w:val="28"/>
        </w:rPr>
        <w:t xml:space="preserve">. </w:t>
      </w:r>
      <w:r w:rsidR="00AD7E48" w:rsidRPr="008E793E">
        <w:rPr>
          <w:rFonts w:ascii="Times New Roman" w:hAnsi="Times New Roman"/>
          <w:sz w:val="28"/>
          <w:szCs w:val="28"/>
        </w:rPr>
        <w:t>Правительства Новой</w:t>
      </w:r>
      <w:r w:rsidR="002A1F66" w:rsidRPr="008E793E">
        <w:rPr>
          <w:rFonts w:ascii="Times New Roman" w:hAnsi="Times New Roman"/>
          <w:sz w:val="28"/>
          <w:szCs w:val="28"/>
        </w:rPr>
        <w:t xml:space="preserve"> Шотландии</w:t>
      </w:r>
      <w:r w:rsidR="005132CE" w:rsidRPr="008E793E">
        <w:rPr>
          <w:rFonts w:ascii="Times New Roman" w:hAnsi="Times New Roman"/>
          <w:sz w:val="28"/>
          <w:szCs w:val="28"/>
        </w:rPr>
        <w:t xml:space="preserve"> </w:t>
      </w:r>
      <w:r w:rsidR="004E16B6" w:rsidRPr="008E793E">
        <w:rPr>
          <w:rFonts w:ascii="Times New Roman" w:hAnsi="Times New Roman"/>
          <w:sz w:val="28"/>
          <w:szCs w:val="28"/>
        </w:rPr>
        <w:t>и Ньюфаундленд</w:t>
      </w:r>
      <w:r w:rsidR="002A1F66" w:rsidRPr="008E793E">
        <w:rPr>
          <w:rFonts w:ascii="Times New Roman" w:hAnsi="Times New Roman"/>
          <w:sz w:val="28"/>
          <w:szCs w:val="28"/>
        </w:rPr>
        <w:t>а</w:t>
      </w:r>
      <w:r w:rsidR="004E16B6" w:rsidRPr="008E793E">
        <w:rPr>
          <w:rFonts w:ascii="Times New Roman" w:hAnsi="Times New Roman"/>
          <w:sz w:val="28"/>
          <w:szCs w:val="28"/>
        </w:rPr>
        <w:t xml:space="preserve"> сообщили, что они остаются про</w:t>
      </w:r>
      <w:r w:rsidR="00351B18" w:rsidRPr="008E793E">
        <w:rPr>
          <w:rFonts w:ascii="Times New Roman" w:hAnsi="Times New Roman"/>
          <w:sz w:val="28"/>
          <w:szCs w:val="28"/>
        </w:rPr>
        <w:t>тивниками программы до тех пор, пока центр не признает их</w:t>
      </w:r>
      <w:r w:rsidR="004E16B6" w:rsidRPr="008E793E">
        <w:rPr>
          <w:rFonts w:ascii="Times New Roman" w:hAnsi="Times New Roman"/>
          <w:sz w:val="28"/>
          <w:szCs w:val="28"/>
        </w:rPr>
        <w:t xml:space="preserve"> </w:t>
      </w:r>
      <w:r w:rsidR="00B003E2" w:rsidRPr="008E793E">
        <w:rPr>
          <w:rFonts w:ascii="Times New Roman" w:hAnsi="Times New Roman"/>
          <w:sz w:val="28"/>
          <w:szCs w:val="28"/>
        </w:rPr>
        <w:t>право собственности</w:t>
      </w:r>
      <w:r w:rsidR="00E70544" w:rsidRPr="008E793E">
        <w:rPr>
          <w:rFonts w:ascii="Times New Roman" w:hAnsi="Times New Roman"/>
          <w:sz w:val="28"/>
          <w:szCs w:val="28"/>
        </w:rPr>
        <w:t xml:space="preserve"> на</w:t>
      </w:r>
      <w:r w:rsidR="00B003E2" w:rsidRPr="008E793E">
        <w:rPr>
          <w:rFonts w:ascii="Times New Roman" w:hAnsi="Times New Roman"/>
          <w:sz w:val="28"/>
          <w:szCs w:val="28"/>
        </w:rPr>
        <w:t xml:space="preserve"> участки континентального</w:t>
      </w:r>
      <w:r w:rsidR="00E70544" w:rsidRPr="008E793E">
        <w:rPr>
          <w:rFonts w:ascii="Times New Roman" w:hAnsi="Times New Roman"/>
          <w:sz w:val="28"/>
          <w:szCs w:val="28"/>
        </w:rPr>
        <w:t xml:space="preserve"> шельф</w:t>
      </w:r>
      <w:r w:rsidR="00B003E2" w:rsidRPr="008E793E">
        <w:rPr>
          <w:rFonts w:ascii="Times New Roman" w:hAnsi="Times New Roman"/>
          <w:sz w:val="28"/>
          <w:szCs w:val="28"/>
        </w:rPr>
        <w:t>а</w:t>
      </w:r>
      <w:r w:rsidR="00E70544" w:rsidRPr="008E793E">
        <w:rPr>
          <w:rFonts w:ascii="Times New Roman" w:hAnsi="Times New Roman"/>
          <w:sz w:val="28"/>
          <w:szCs w:val="28"/>
        </w:rPr>
        <w:t>.</w:t>
      </w:r>
      <w:r w:rsidR="004E16B6" w:rsidRPr="008E793E">
        <w:rPr>
          <w:rFonts w:ascii="Times New Roman" w:hAnsi="Times New Roman"/>
          <w:sz w:val="28"/>
          <w:szCs w:val="28"/>
        </w:rPr>
        <w:t xml:space="preserve"> </w:t>
      </w:r>
      <w:r w:rsidR="00351B18" w:rsidRPr="008E793E">
        <w:rPr>
          <w:rFonts w:ascii="Times New Roman" w:hAnsi="Times New Roman"/>
          <w:sz w:val="28"/>
          <w:szCs w:val="28"/>
        </w:rPr>
        <w:t>Правительство Саскачевана</w:t>
      </w:r>
      <w:r w:rsidR="004E16B6" w:rsidRPr="008E793E">
        <w:rPr>
          <w:rFonts w:ascii="Times New Roman" w:hAnsi="Times New Roman"/>
          <w:sz w:val="28"/>
          <w:szCs w:val="28"/>
        </w:rPr>
        <w:t xml:space="preserve"> осудил</w:t>
      </w:r>
      <w:r w:rsidR="00351B18" w:rsidRPr="008E793E">
        <w:rPr>
          <w:rFonts w:ascii="Times New Roman" w:hAnsi="Times New Roman"/>
          <w:sz w:val="28"/>
          <w:szCs w:val="28"/>
        </w:rPr>
        <w:t>о</w:t>
      </w:r>
      <w:r w:rsidR="004E16B6" w:rsidRPr="008E793E">
        <w:rPr>
          <w:rFonts w:ascii="Times New Roman" w:hAnsi="Times New Roman"/>
          <w:sz w:val="28"/>
          <w:szCs w:val="28"/>
        </w:rPr>
        <w:t xml:space="preserve"> сдерживания цен на нефть и газ</w:t>
      </w:r>
      <w:r w:rsidR="00B003E2" w:rsidRPr="008E793E">
        <w:rPr>
          <w:rFonts w:ascii="Times New Roman" w:hAnsi="Times New Roman"/>
          <w:sz w:val="28"/>
          <w:szCs w:val="28"/>
        </w:rPr>
        <w:t>,</w:t>
      </w:r>
      <w:r w:rsidR="007B6B10" w:rsidRPr="008E793E">
        <w:rPr>
          <w:rFonts w:ascii="Times New Roman" w:hAnsi="Times New Roman"/>
          <w:sz w:val="28"/>
          <w:szCs w:val="28"/>
        </w:rPr>
        <w:t xml:space="preserve"> «создающее препятствия</w:t>
      </w:r>
      <w:r w:rsidR="008B619C" w:rsidRPr="008E793E">
        <w:rPr>
          <w:rFonts w:ascii="Times New Roman" w:hAnsi="Times New Roman"/>
          <w:sz w:val="28"/>
          <w:szCs w:val="28"/>
        </w:rPr>
        <w:t xml:space="preserve"> </w:t>
      </w:r>
      <w:r w:rsidR="0091447E" w:rsidRPr="008E793E">
        <w:rPr>
          <w:rFonts w:ascii="Times New Roman" w:hAnsi="Times New Roman"/>
          <w:sz w:val="28"/>
          <w:szCs w:val="28"/>
        </w:rPr>
        <w:t xml:space="preserve">нормальному </w:t>
      </w:r>
      <w:r w:rsidR="008B619C" w:rsidRPr="008E793E">
        <w:rPr>
          <w:rFonts w:ascii="Times New Roman" w:hAnsi="Times New Roman"/>
          <w:sz w:val="28"/>
          <w:szCs w:val="28"/>
        </w:rPr>
        <w:t>функционированию рыночной экономики»</w:t>
      </w:r>
      <w:r w:rsidR="004E16B6" w:rsidRPr="008E793E">
        <w:rPr>
          <w:rFonts w:ascii="Times New Roman" w:hAnsi="Times New Roman"/>
          <w:sz w:val="28"/>
          <w:szCs w:val="28"/>
        </w:rPr>
        <w:t xml:space="preserve">. </w:t>
      </w:r>
      <w:r w:rsidR="007B6B10" w:rsidRPr="008E793E">
        <w:rPr>
          <w:rFonts w:ascii="Times New Roman" w:hAnsi="Times New Roman"/>
          <w:sz w:val="28"/>
          <w:szCs w:val="28"/>
        </w:rPr>
        <w:t xml:space="preserve"> </w:t>
      </w:r>
      <w:r w:rsidR="004E16B6" w:rsidRPr="008E793E">
        <w:rPr>
          <w:rFonts w:ascii="Times New Roman" w:hAnsi="Times New Roman"/>
          <w:sz w:val="28"/>
          <w:szCs w:val="28"/>
        </w:rPr>
        <w:t>Пр</w:t>
      </w:r>
      <w:r w:rsidR="00351B18" w:rsidRPr="008E793E">
        <w:rPr>
          <w:rFonts w:ascii="Times New Roman" w:hAnsi="Times New Roman"/>
          <w:sz w:val="28"/>
          <w:szCs w:val="28"/>
        </w:rPr>
        <w:t>авительство Британской Колумбии</w:t>
      </w:r>
      <w:r w:rsidR="00BE7718" w:rsidRPr="008E793E">
        <w:rPr>
          <w:rFonts w:ascii="Times New Roman" w:hAnsi="Times New Roman"/>
          <w:sz w:val="28"/>
          <w:szCs w:val="28"/>
        </w:rPr>
        <w:t xml:space="preserve"> во главе</w:t>
      </w:r>
      <w:r w:rsidR="005F659C" w:rsidRPr="008E793E">
        <w:rPr>
          <w:rFonts w:ascii="Times New Roman" w:hAnsi="Times New Roman"/>
          <w:sz w:val="28"/>
          <w:szCs w:val="28"/>
        </w:rPr>
        <w:t xml:space="preserve"> </w:t>
      </w:r>
      <w:r w:rsidR="0008586C" w:rsidRPr="008E793E">
        <w:rPr>
          <w:rFonts w:ascii="Times New Roman" w:hAnsi="Times New Roman"/>
          <w:sz w:val="28"/>
          <w:szCs w:val="28"/>
        </w:rPr>
        <w:t>с</w:t>
      </w:r>
      <w:r w:rsidR="00B003E2" w:rsidRPr="008E793E">
        <w:rPr>
          <w:rFonts w:ascii="Times New Roman" w:hAnsi="Times New Roman"/>
          <w:sz w:val="28"/>
          <w:szCs w:val="28"/>
        </w:rPr>
        <w:t xml:space="preserve"> консерватором</w:t>
      </w:r>
      <w:r w:rsidR="005F659C" w:rsidRPr="008E793E">
        <w:rPr>
          <w:rFonts w:ascii="Times New Roman" w:hAnsi="Times New Roman"/>
          <w:sz w:val="28"/>
          <w:szCs w:val="28"/>
        </w:rPr>
        <w:t xml:space="preserve"> У.Ван дер Залмом</w:t>
      </w:r>
      <w:r w:rsidR="00B003E2" w:rsidRPr="008E793E">
        <w:rPr>
          <w:rFonts w:ascii="Times New Roman" w:hAnsi="Times New Roman"/>
          <w:sz w:val="28"/>
          <w:szCs w:val="28"/>
        </w:rPr>
        <w:t xml:space="preserve"> </w:t>
      </w:r>
      <w:r w:rsidR="005F659C" w:rsidRPr="008E793E">
        <w:rPr>
          <w:rFonts w:ascii="Times New Roman" w:hAnsi="Times New Roman"/>
          <w:sz w:val="28"/>
          <w:szCs w:val="28"/>
        </w:rPr>
        <w:t>опубликов</w:t>
      </w:r>
      <w:r w:rsidR="00305086" w:rsidRPr="008E793E">
        <w:rPr>
          <w:rFonts w:ascii="Times New Roman" w:hAnsi="Times New Roman"/>
          <w:sz w:val="28"/>
          <w:szCs w:val="28"/>
        </w:rPr>
        <w:t xml:space="preserve">ало </w:t>
      </w:r>
      <w:r w:rsidR="004E16B6" w:rsidRPr="008E793E">
        <w:rPr>
          <w:rFonts w:ascii="Times New Roman" w:hAnsi="Times New Roman"/>
          <w:sz w:val="28"/>
          <w:szCs w:val="28"/>
        </w:rPr>
        <w:t>приказ-в-совете</w:t>
      </w:r>
      <w:r w:rsidR="002A1F66" w:rsidRPr="008E793E">
        <w:rPr>
          <w:rFonts w:ascii="Times New Roman" w:hAnsi="Times New Roman"/>
          <w:sz w:val="28"/>
          <w:szCs w:val="28"/>
        </w:rPr>
        <w:t>,</w:t>
      </w:r>
      <w:r w:rsidR="00B003E2" w:rsidRPr="008E793E">
        <w:rPr>
          <w:rFonts w:ascii="Times New Roman" w:hAnsi="Times New Roman"/>
          <w:sz w:val="28"/>
          <w:szCs w:val="28"/>
        </w:rPr>
        <w:t xml:space="preserve"> </w:t>
      </w:r>
      <w:r w:rsidR="005F659C" w:rsidRPr="008E793E">
        <w:rPr>
          <w:rFonts w:ascii="Times New Roman" w:hAnsi="Times New Roman"/>
          <w:sz w:val="28"/>
          <w:szCs w:val="28"/>
        </w:rPr>
        <w:t>запрещ</w:t>
      </w:r>
      <w:r w:rsidR="00351B18" w:rsidRPr="008E793E">
        <w:rPr>
          <w:rFonts w:ascii="Times New Roman" w:hAnsi="Times New Roman"/>
          <w:sz w:val="28"/>
          <w:szCs w:val="28"/>
        </w:rPr>
        <w:t>авший</w:t>
      </w:r>
      <w:r w:rsidR="005F659C" w:rsidRPr="008E793E">
        <w:rPr>
          <w:rFonts w:ascii="Times New Roman" w:hAnsi="Times New Roman"/>
          <w:sz w:val="28"/>
          <w:szCs w:val="28"/>
        </w:rPr>
        <w:t xml:space="preserve">  перечисление</w:t>
      </w:r>
      <w:r w:rsidR="00351B18" w:rsidRPr="008E793E">
        <w:rPr>
          <w:rFonts w:ascii="Times New Roman" w:hAnsi="Times New Roman"/>
          <w:sz w:val="28"/>
          <w:szCs w:val="28"/>
        </w:rPr>
        <w:t xml:space="preserve"> центру средств,</w:t>
      </w:r>
      <w:r w:rsidR="00BE7718" w:rsidRPr="008E793E">
        <w:rPr>
          <w:rFonts w:ascii="Times New Roman" w:hAnsi="Times New Roman"/>
          <w:sz w:val="28"/>
          <w:szCs w:val="28"/>
        </w:rPr>
        <w:t xml:space="preserve"> </w:t>
      </w:r>
      <w:r w:rsidR="00580748" w:rsidRPr="008E793E">
        <w:rPr>
          <w:rFonts w:ascii="Times New Roman" w:hAnsi="Times New Roman"/>
          <w:sz w:val="28"/>
          <w:szCs w:val="28"/>
        </w:rPr>
        <w:t>вносимых предпринимателями</w:t>
      </w:r>
      <w:r w:rsidR="00E70544" w:rsidRPr="008E793E">
        <w:rPr>
          <w:rFonts w:ascii="Times New Roman" w:hAnsi="Times New Roman"/>
          <w:sz w:val="28"/>
          <w:szCs w:val="28"/>
        </w:rPr>
        <w:t xml:space="preserve"> отрасли</w:t>
      </w:r>
      <w:r w:rsidR="00351B18" w:rsidRPr="008E793E">
        <w:rPr>
          <w:rFonts w:ascii="Times New Roman" w:hAnsi="Times New Roman"/>
          <w:sz w:val="28"/>
          <w:szCs w:val="28"/>
        </w:rPr>
        <w:t xml:space="preserve"> </w:t>
      </w:r>
      <w:r w:rsidR="007B6B10" w:rsidRPr="008E793E">
        <w:rPr>
          <w:rFonts w:ascii="Times New Roman" w:hAnsi="Times New Roman"/>
          <w:sz w:val="28"/>
          <w:szCs w:val="28"/>
        </w:rPr>
        <w:t xml:space="preserve">при уплате </w:t>
      </w:r>
      <w:r w:rsidR="00580748" w:rsidRPr="008E793E">
        <w:rPr>
          <w:rFonts w:ascii="Times New Roman" w:hAnsi="Times New Roman"/>
          <w:sz w:val="28"/>
          <w:szCs w:val="28"/>
        </w:rPr>
        <w:t xml:space="preserve">новых федеральных налогов. </w:t>
      </w:r>
      <w:r w:rsidR="00AD7A16" w:rsidRPr="008E793E">
        <w:rPr>
          <w:rFonts w:ascii="Times New Roman" w:hAnsi="Times New Roman"/>
          <w:sz w:val="28"/>
          <w:szCs w:val="28"/>
        </w:rPr>
        <w:t xml:space="preserve">Это было </w:t>
      </w:r>
      <w:r w:rsidR="005F659C" w:rsidRPr="008E793E">
        <w:rPr>
          <w:rFonts w:ascii="Times New Roman" w:hAnsi="Times New Roman"/>
          <w:sz w:val="28"/>
          <w:szCs w:val="28"/>
        </w:rPr>
        <w:t xml:space="preserve">прямым </w:t>
      </w:r>
      <w:r w:rsidR="00AD7A16" w:rsidRPr="008E793E">
        <w:rPr>
          <w:rFonts w:ascii="Times New Roman" w:hAnsi="Times New Roman"/>
          <w:sz w:val="28"/>
          <w:szCs w:val="28"/>
        </w:rPr>
        <w:t>нарушением конвенциональной нормы</w:t>
      </w:r>
      <w:r w:rsidR="00BE7718" w:rsidRPr="008E793E">
        <w:rPr>
          <w:rFonts w:ascii="Times New Roman" w:hAnsi="Times New Roman"/>
          <w:sz w:val="28"/>
          <w:szCs w:val="28"/>
        </w:rPr>
        <w:t xml:space="preserve"> и</w:t>
      </w:r>
      <w:r w:rsidR="005F659C" w:rsidRPr="008E793E">
        <w:rPr>
          <w:rFonts w:ascii="Times New Roman" w:hAnsi="Times New Roman"/>
          <w:sz w:val="28"/>
          <w:szCs w:val="28"/>
        </w:rPr>
        <w:t xml:space="preserve"> </w:t>
      </w:r>
      <w:r w:rsidR="007B6B10" w:rsidRPr="008E793E">
        <w:rPr>
          <w:rFonts w:ascii="Times New Roman" w:hAnsi="Times New Roman"/>
          <w:sz w:val="28"/>
          <w:szCs w:val="28"/>
        </w:rPr>
        <w:t>шло вразрез с рядом</w:t>
      </w:r>
      <w:r w:rsidR="00BE7718" w:rsidRPr="008E793E">
        <w:rPr>
          <w:rFonts w:ascii="Times New Roman" w:hAnsi="Times New Roman"/>
          <w:sz w:val="28"/>
          <w:szCs w:val="28"/>
        </w:rPr>
        <w:t xml:space="preserve"> подзаконных нормативных актов</w:t>
      </w:r>
      <w:r w:rsidR="00AD7A16" w:rsidRPr="008E793E">
        <w:rPr>
          <w:rFonts w:ascii="Times New Roman" w:hAnsi="Times New Roman"/>
          <w:sz w:val="28"/>
          <w:szCs w:val="28"/>
        </w:rPr>
        <w:t>.</w:t>
      </w:r>
    </w:p>
    <w:p w:rsidR="00580748" w:rsidRPr="008E793E" w:rsidRDefault="0058074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94C8D" w:rsidRPr="008E793E">
        <w:rPr>
          <w:rFonts w:ascii="Times New Roman" w:hAnsi="Times New Roman"/>
          <w:sz w:val="28"/>
          <w:szCs w:val="28"/>
        </w:rPr>
        <w:t xml:space="preserve">      </w:t>
      </w:r>
      <w:r w:rsidR="00AD7E48" w:rsidRPr="008E793E">
        <w:rPr>
          <w:rFonts w:ascii="Times New Roman" w:hAnsi="Times New Roman"/>
          <w:sz w:val="28"/>
          <w:szCs w:val="28"/>
        </w:rPr>
        <w:t xml:space="preserve"> Однак</w:t>
      </w:r>
      <w:r w:rsidRPr="008E793E">
        <w:rPr>
          <w:rFonts w:ascii="Times New Roman" w:hAnsi="Times New Roman"/>
          <w:sz w:val="28"/>
          <w:szCs w:val="28"/>
        </w:rPr>
        <w:t>о наибольшие издержки федеральному центру причинила позиция, занятая консервативным правительством Альберты. О</w:t>
      </w:r>
      <w:r w:rsidR="007C2237" w:rsidRPr="008E793E">
        <w:rPr>
          <w:rFonts w:ascii="Times New Roman" w:hAnsi="Times New Roman"/>
          <w:sz w:val="28"/>
          <w:szCs w:val="28"/>
        </w:rPr>
        <w:t xml:space="preserve">но не только </w:t>
      </w:r>
      <w:r w:rsidR="00AD7E48" w:rsidRPr="008E793E">
        <w:rPr>
          <w:rFonts w:ascii="Times New Roman" w:hAnsi="Times New Roman"/>
          <w:sz w:val="28"/>
          <w:szCs w:val="28"/>
        </w:rPr>
        <w:t>возбудило</w:t>
      </w:r>
      <w:r w:rsidR="007C2237" w:rsidRPr="008E793E">
        <w:rPr>
          <w:rFonts w:ascii="Times New Roman" w:hAnsi="Times New Roman"/>
          <w:sz w:val="28"/>
          <w:szCs w:val="28"/>
        </w:rPr>
        <w:t xml:space="preserve"> </w:t>
      </w:r>
      <w:r w:rsidRPr="008E793E">
        <w:rPr>
          <w:rFonts w:ascii="Times New Roman" w:hAnsi="Times New Roman"/>
          <w:sz w:val="28"/>
          <w:szCs w:val="28"/>
        </w:rPr>
        <w:t>судебное</w:t>
      </w:r>
      <w:r w:rsidR="007C2237" w:rsidRPr="008E793E">
        <w:rPr>
          <w:rFonts w:ascii="Times New Roman" w:hAnsi="Times New Roman"/>
          <w:sz w:val="28"/>
          <w:szCs w:val="28"/>
        </w:rPr>
        <w:t xml:space="preserve"> дело против  центра  в  Апелляционном</w:t>
      </w:r>
      <w:r w:rsidRPr="008E793E">
        <w:rPr>
          <w:rFonts w:ascii="Times New Roman" w:hAnsi="Times New Roman"/>
          <w:sz w:val="28"/>
          <w:szCs w:val="28"/>
        </w:rPr>
        <w:t xml:space="preserve"> суде провинции</w:t>
      </w:r>
      <w:r w:rsidR="007B6B10" w:rsidRPr="008E793E">
        <w:rPr>
          <w:rFonts w:ascii="Times New Roman" w:hAnsi="Times New Roman"/>
          <w:sz w:val="28"/>
          <w:szCs w:val="28"/>
        </w:rPr>
        <w:t xml:space="preserve"> (дело «Альберта против</w:t>
      </w:r>
      <w:r w:rsidR="00B003E2" w:rsidRPr="008E793E">
        <w:rPr>
          <w:rFonts w:ascii="Times New Roman" w:hAnsi="Times New Roman"/>
          <w:sz w:val="28"/>
          <w:szCs w:val="28"/>
        </w:rPr>
        <w:t xml:space="preserve"> Канады»)</w:t>
      </w:r>
      <w:r w:rsidR="007C2237" w:rsidRPr="008E793E">
        <w:rPr>
          <w:rFonts w:ascii="Times New Roman" w:hAnsi="Times New Roman"/>
          <w:sz w:val="28"/>
          <w:szCs w:val="28"/>
        </w:rPr>
        <w:t>, но</w:t>
      </w:r>
      <w:r w:rsidRPr="008E793E">
        <w:rPr>
          <w:rFonts w:ascii="Times New Roman" w:hAnsi="Times New Roman"/>
          <w:sz w:val="28"/>
          <w:szCs w:val="28"/>
        </w:rPr>
        <w:t xml:space="preserve"> и прибегло к беспримерным в</w:t>
      </w:r>
      <w:r w:rsidR="007C2237" w:rsidRPr="008E793E">
        <w:rPr>
          <w:rFonts w:ascii="Times New Roman" w:hAnsi="Times New Roman"/>
          <w:sz w:val="28"/>
          <w:szCs w:val="28"/>
        </w:rPr>
        <w:t xml:space="preserve"> конституционной</w:t>
      </w:r>
      <w:r w:rsidR="00B003E2" w:rsidRPr="008E793E">
        <w:rPr>
          <w:rFonts w:ascii="Times New Roman" w:hAnsi="Times New Roman"/>
          <w:sz w:val="28"/>
          <w:szCs w:val="28"/>
        </w:rPr>
        <w:t xml:space="preserve"> практике доминиона</w:t>
      </w:r>
      <w:r w:rsidRPr="008E793E">
        <w:rPr>
          <w:rFonts w:ascii="Times New Roman" w:hAnsi="Times New Roman"/>
          <w:sz w:val="28"/>
          <w:szCs w:val="28"/>
        </w:rPr>
        <w:t xml:space="preserve"> репрессалиям, приступив к свертыванию</w:t>
      </w:r>
      <w:r w:rsidR="00A07A44" w:rsidRPr="008E793E">
        <w:rPr>
          <w:rFonts w:ascii="Times New Roman" w:hAnsi="Times New Roman"/>
          <w:sz w:val="28"/>
          <w:szCs w:val="28"/>
        </w:rPr>
        <w:t xml:space="preserve"> добычи и </w:t>
      </w:r>
      <w:r w:rsidRPr="008E793E">
        <w:rPr>
          <w:rFonts w:ascii="Times New Roman" w:hAnsi="Times New Roman"/>
          <w:sz w:val="28"/>
          <w:szCs w:val="28"/>
        </w:rPr>
        <w:t xml:space="preserve"> поставок нефти в Центральные провинций</w:t>
      </w:r>
      <w:r w:rsidR="00D6499C" w:rsidRPr="008E793E">
        <w:rPr>
          <w:rFonts w:ascii="Times New Roman" w:hAnsi="Times New Roman"/>
          <w:sz w:val="28"/>
          <w:szCs w:val="28"/>
        </w:rPr>
        <w:t xml:space="preserve"> на</w:t>
      </w:r>
      <w:r w:rsidR="007C2237" w:rsidRPr="008E793E">
        <w:rPr>
          <w:rFonts w:ascii="Times New Roman" w:hAnsi="Times New Roman"/>
          <w:sz w:val="28"/>
          <w:szCs w:val="28"/>
        </w:rPr>
        <w:t xml:space="preserve"> </w:t>
      </w:r>
      <w:r w:rsidRPr="008E793E">
        <w:rPr>
          <w:rFonts w:ascii="Times New Roman" w:hAnsi="Times New Roman"/>
          <w:sz w:val="28"/>
          <w:szCs w:val="28"/>
        </w:rPr>
        <w:t xml:space="preserve">60.000 баррелей ежедневно. </w:t>
      </w:r>
      <w:r w:rsidR="00D6499C" w:rsidRPr="008E793E">
        <w:rPr>
          <w:rFonts w:ascii="Times New Roman" w:hAnsi="Times New Roman"/>
          <w:sz w:val="28"/>
          <w:szCs w:val="28"/>
        </w:rPr>
        <w:t>За 10 месяцев</w:t>
      </w:r>
      <w:r w:rsidR="005A244D" w:rsidRPr="008E793E">
        <w:rPr>
          <w:rFonts w:ascii="Times New Roman" w:hAnsi="Times New Roman"/>
          <w:sz w:val="28"/>
          <w:szCs w:val="28"/>
        </w:rPr>
        <w:t xml:space="preserve"> объем доб</w:t>
      </w:r>
      <w:r w:rsidR="00EF28EC" w:rsidRPr="008E793E">
        <w:rPr>
          <w:rFonts w:ascii="Times New Roman" w:hAnsi="Times New Roman"/>
          <w:sz w:val="28"/>
          <w:szCs w:val="28"/>
        </w:rPr>
        <w:t>ычи нефти в</w:t>
      </w:r>
      <w:r w:rsidR="00D6499C" w:rsidRPr="008E793E">
        <w:rPr>
          <w:rFonts w:ascii="Times New Roman" w:hAnsi="Times New Roman"/>
          <w:sz w:val="28"/>
          <w:szCs w:val="28"/>
        </w:rPr>
        <w:t xml:space="preserve"> основной нефтедобывающей</w:t>
      </w:r>
      <w:r w:rsidR="00EF28EC" w:rsidRPr="008E793E">
        <w:rPr>
          <w:rFonts w:ascii="Times New Roman" w:hAnsi="Times New Roman"/>
          <w:sz w:val="28"/>
          <w:szCs w:val="28"/>
        </w:rPr>
        <w:t xml:space="preserve"> провинции</w:t>
      </w:r>
      <w:r w:rsidR="0000293D" w:rsidRPr="008E793E">
        <w:rPr>
          <w:rFonts w:ascii="Times New Roman" w:hAnsi="Times New Roman"/>
          <w:sz w:val="28"/>
          <w:szCs w:val="28"/>
        </w:rPr>
        <w:t xml:space="preserve"> страны</w:t>
      </w:r>
      <w:r w:rsidR="002A1F66" w:rsidRPr="008E793E">
        <w:rPr>
          <w:rFonts w:ascii="Times New Roman" w:hAnsi="Times New Roman"/>
          <w:sz w:val="28"/>
          <w:szCs w:val="28"/>
        </w:rPr>
        <w:t xml:space="preserve"> был уменьшен</w:t>
      </w:r>
      <w:r w:rsidR="00EF28EC" w:rsidRPr="008E793E">
        <w:rPr>
          <w:rFonts w:ascii="Times New Roman" w:hAnsi="Times New Roman"/>
          <w:sz w:val="28"/>
          <w:szCs w:val="28"/>
        </w:rPr>
        <w:t xml:space="preserve"> почти</w:t>
      </w:r>
      <w:r w:rsidR="005A244D" w:rsidRPr="008E793E">
        <w:rPr>
          <w:rFonts w:ascii="Times New Roman" w:hAnsi="Times New Roman"/>
          <w:sz w:val="28"/>
          <w:szCs w:val="28"/>
        </w:rPr>
        <w:t xml:space="preserve"> вдвое.</w:t>
      </w:r>
      <w:r w:rsidR="0000293D" w:rsidRPr="008E793E">
        <w:rPr>
          <w:rFonts w:ascii="Times New Roman" w:hAnsi="Times New Roman"/>
          <w:sz w:val="28"/>
          <w:szCs w:val="28"/>
        </w:rPr>
        <w:t xml:space="preserve"> </w:t>
      </w:r>
      <w:r w:rsidR="00DC5886" w:rsidRPr="008E793E">
        <w:rPr>
          <w:rFonts w:ascii="Times New Roman" w:hAnsi="Times New Roman"/>
          <w:sz w:val="28"/>
          <w:szCs w:val="28"/>
        </w:rPr>
        <w:t>Неоднократные в</w:t>
      </w:r>
      <w:r w:rsidR="00A07A44" w:rsidRPr="008E793E">
        <w:rPr>
          <w:rFonts w:ascii="Times New Roman" w:hAnsi="Times New Roman"/>
          <w:sz w:val="28"/>
          <w:szCs w:val="28"/>
        </w:rPr>
        <w:t>стречи главы МПРЭ</w:t>
      </w:r>
      <w:r w:rsidR="00EF28EC" w:rsidRPr="008E793E">
        <w:rPr>
          <w:rFonts w:ascii="Times New Roman" w:hAnsi="Times New Roman"/>
          <w:sz w:val="28"/>
          <w:szCs w:val="28"/>
        </w:rPr>
        <w:t xml:space="preserve"> с премьером Альберты </w:t>
      </w:r>
      <w:r w:rsidR="00A07A44" w:rsidRPr="008E793E">
        <w:rPr>
          <w:rFonts w:ascii="Times New Roman" w:hAnsi="Times New Roman"/>
          <w:sz w:val="28"/>
          <w:szCs w:val="28"/>
        </w:rPr>
        <w:t>не дали результатов</w:t>
      </w:r>
      <w:r w:rsidR="0000293D" w:rsidRPr="008E793E">
        <w:rPr>
          <w:rFonts w:ascii="Times New Roman" w:hAnsi="Times New Roman"/>
          <w:sz w:val="28"/>
          <w:szCs w:val="28"/>
        </w:rPr>
        <w:t>.</w:t>
      </w:r>
      <w:r w:rsidR="00E70544" w:rsidRPr="008E793E">
        <w:rPr>
          <w:rStyle w:val="a6"/>
          <w:rFonts w:ascii="Times New Roman" w:hAnsi="Times New Roman"/>
          <w:sz w:val="28"/>
          <w:szCs w:val="28"/>
        </w:rPr>
        <w:footnoteReference w:id="320"/>
      </w:r>
      <w:r w:rsidR="0008586C" w:rsidRPr="008E793E">
        <w:rPr>
          <w:rFonts w:ascii="Times New Roman" w:hAnsi="Times New Roman"/>
          <w:sz w:val="28"/>
          <w:szCs w:val="28"/>
        </w:rPr>
        <w:t xml:space="preserve"> </w:t>
      </w:r>
      <w:r w:rsidR="00DC5886" w:rsidRPr="008E793E">
        <w:rPr>
          <w:rFonts w:ascii="Times New Roman" w:hAnsi="Times New Roman"/>
          <w:sz w:val="28"/>
          <w:szCs w:val="28"/>
        </w:rPr>
        <w:t>«Энергетическая» коллизия была в</w:t>
      </w:r>
      <w:r w:rsidR="00A07A44" w:rsidRPr="008E793E">
        <w:rPr>
          <w:rFonts w:ascii="Times New Roman" w:hAnsi="Times New Roman"/>
          <w:sz w:val="28"/>
          <w:szCs w:val="28"/>
        </w:rPr>
        <w:t xml:space="preserve"> значительной мере </w:t>
      </w:r>
      <w:r w:rsidR="00EF28EC" w:rsidRPr="008E793E">
        <w:rPr>
          <w:rFonts w:ascii="Times New Roman" w:hAnsi="Times New Roman"/>
          <w:sz w:val="28"/>
          <w:szCs w:val="28"/>
        </w:rPr>
        <w:t>усугублен</w:t>
      </w:r>
      <w:r w:rsidR="009B473B" w:rsidRPr="008E793E">
        <w:rPr>
          <w:rFonts w:ascii="Times New Roman" w:hAnsi="Times New Roman"/>
          <w:sz w:val="28"/>
          <w:szCs w:val="28"/>
        </w:rPr>
        <w:t>а</w:t>
      </w:r>
      <w:r w:rsidRPr="008E793E">
        <w:rPr>
          <w:rFonts w:ascii="Times New Roman" w:hAnsi="Times New Roman"/>
          <w:sz w:val="28"/>
          <w:szCs w:val="28"/>
        </w:rPr>
        <w:t xml:space="preserve"> противоборством сторон</w:t>
      </w:r>
      <w:r w:rsidR="0000293D" w:rsidRPr="008E793E">
        <w:rPr>
          <w:rFonts w:ascii="Times New Roman" w:hAnsi="Times New Roman"/>
          <w:sz w:val="28"/>
          <w:szCs w:val="28"/>
        </w:rPr>
        <w:t xml:space="preserve"> </w:t>
      </w:r>
      <w:r w:rsidR="00EF28EC" w:rsidRPr="008E793E">
        <w:rPr>
          <w:rFonts w:ascii="Times New Roman" w:hAnsi="Times New Roman"/>
          <w:sz w:val="28"/>
          <w:szCs w:val="28"/>
        </w:rPr>
        <w:t>в</w:t>
      </w:r>
      <w:r w:rsidRPr="008E793E">
        <w:rPr>
          <w:rFonts w:ascii="Times New Roman" w:hAnsi="Times New Roman"/>
          <w:sz w:val="28"/>
          <w:szCs w:val="28"/>
        </w:rPr>
        <w:t xml:space="preserve"> одновременно</w:t>
      </w:r>
      <w:r w:rsidR="009B473B" w:rsidRPr="008E793E">
        <w:rPr>
          <w:rFonts w:ascii="Times New Roman" w:hAnsi="Times New Roman"/>
          <w:sz w:val="28"/>
          <w:szCs w:val="28"/>
        </w:rPr>
        <w:t xml:space="preserve"> развивавшей</w:t>
      </w:r>
      <w:r w:rsidRPr="008E793E">
        <w:rPr>
          <w:rFonts w:ascii="Times New Roman" w:hAnsi="Times New Roman"/>
          <w:sz w:val="28"/>
          <w:szCs w:val="28"/>
        </w:rPr>
        <w:t>ся</w:t>
      </w:r>
      <w:r w:rsidR="009B473B" w:rsidRPr="008E793E">
        <w:rPr>
          <w:rFonts w:ascii="Times New Roman" w:hAnsi="Times New Roman"/>
          <w:sz w:val="28"/>
          <w:szCs w:val="28"/>
        </w:rPr>
        <w:t xml:space="preserve"> коллизии</w:t>
      </w:r>
      <w:r w:rsidR="00B003E2" w:rsidRPr="008E793E">
        <w:rPr>
          <w:rFonts w:ascii="Times New Roman" w:hAnsi="Times New Roman"/>
          <w:sz w:val="28"/>
          <w:szCs w:val="28"/>
        </w:rPr>
        <w:t xml:space="preserve">  вокруг конституционной</w:t>
      </w:r>
      <w:r w:rsidR="00DC5886" w:rsidRPr="008E793E">
        <w:rPr>
          <w:rFonts w:ascii="Times New Roman" w:hAnsi="Times New Roman"/>
          <w:sz w:val="28"/>
          <w:szCs w:val="28"/>
        </w:rPr>
        <w:t xml:space="preserve"> </w:t>
      </w:r>
      <w:r w:rsidR="00EF28EC" w:rsidRPr="008E793E">
        <w:rPr>
          <w:rFonts w:ascii="Times New Roman" w:hAnsi="Times New Roman"/>
          <w:sz w:val="28"/>
          <w:szCs w:val="28"/>
        </w:rPr>
        <w:t xml:space="preserve"> реформы</w:t>
      </w:r>
      <w:r w:rsidR="00AD7E48" w:rsidRPr="008E793E">
        <w:rPr>
          <w:rFonts w:ascii="Times New Roman" w:hAnsi="Times New Roman"/>
          <w:sz w:val="28"/>
          <w:szCs w:val="28"/>
        </w:rPr>
        <w:t xml:space="preserve"> </w:t>
      </w:r>
      <w:r w:rsidR="00DC5886" w:rsidRPr="008E793E">
        <w:rPr>
          <w:rFonts w:ascii="Times New Roman" w:hAnsi="Times New Roman"/>
          <w:sz w:val="28"/>
          <w:szCs w:val="28"/>
        </w:rPr>
        <w:t xml:space="preserve"> </w:t>
      </w:r>
      <w:r w:rsidR="00AD7E48" w:rsidRPr="008E793E">
        <w:rPr>
          <w:rFonts w:ascii="Times New Roman" w:hAnsi="Times New Roman"/>
          <w:sz w:val="28"/>
          <w:szCs w:val="28"/>
        </w:rPr>
        <w:t>(см. параграф 2)</w:t>
      </w:r>
      <w:r w:rsidRPr="008E793E">
        <w:rPr>
          <w:rFonts w:ascii="Times New Roman" w:hAnsi="Times New Roman"/>
          <w:sz w:val="28"/>
          <w:szCs w:val="28"/>
        </w:rPr>
        <w:t xml:space="preserve">. </w:t>
      </w:r>
    </w:p>
    <w:p w:rsidR="00580748" w:rsidRPr="008E793E" w:rsidRDefault="0058074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94C8D" w:rsidRPr="008E793E">
        <w:rPr>
          <w:rFonts w:ascii="Times New Roman" w:hAnsi="Times New Roman"/>
          <w:sz w:val="28"/>
          <w:szCs w:val="28"/>
        </w:rPr>
        <w:t xml:space="preserve">   </w:t>
      </w:r>
      <w:r w:rsidR="002A1F66" w:rsidRPr="008E793E">
        <w:rPr>
          <w:rFonts w:ascii="Times New Roman" w:hAnsi="Times New Roman"/>
          <w:sz w:val="28"/>
          <w:szCs w:val="28"/>
        </w:rPr>
        <w:t xml:space="preserve">  </w:t>
      </w:r>
      <w:r w:rsidR="00AD7E48" w:rsidRPr="008E793E">
        <w:rPr>
          <w:rFonts w:ascii="Times New Roman" w:hAnsi="Times New Roman"/>
          <w:sz w:val="28"/>
          <w:szCs w:val="28"/>
        </w:rPr>
        <w:t xml:space="preserve">     </w:t>
      </w:r>
      <w:r w:rsidRPr="008E793E">
        <w:rPr>
          <w:rFonts w:ascii="Times New Roman" w:hAnsi="Times New Roman"/>
          <w:sz w:val="28"/>
          <w:szCs w:val="28"/>
        </w:rPr>
        <w:t>Со своей с</w:t>
      </w:r>
      <w:r w:rsidR="00305086" w:rsidRPr="008E793E">
        <w:rPr>
          <w:rFonts w:ascii="Times New Roman" w:hAnsi="Times New Roman"/>
          <w:sz w:val="28"/>
          <w:szCs w:val="28"/>
        </w:rPr>
        <w:t>тороны федеральный кабинет</w:t>
      </w:r>
      <w:r w:rsidR="00694C8D" w:rsidRPr="008E793E">
        <w:rPr>
          <w:rFonts w:ascii="Times New Roman" w:hAnsi="Times New Roman"/>
          <w:sz w:val="28"/>
          <w:szCs w:val="28"/>
        </w:rPr>
        <w:t xml:space="preserve"> изда</w:t>
      </w:r>
      <w:r w:rsidRPr="008E793E">
        <w:rPr>
          <w:rFonts w:ascii="Times New Roman" w:hAnsi="Times New Roman"/>
          <w:sz w:val="28"/>
          <w:szCs w:val="28"/>
        </w:rPr>
        <w:t xml:space="preserve">л приказы-в-совете, </w:t>
      </w:r>
      <w:r w:rsidR="00694C8D" w:rsidRPr="008E793E">
        <w:rPr>
          <w:rFonts w:ascii="Times New Roman" w:hAnsi="Times New Roman"/>
          <w:sz w:val="28"/>
          <w:szCs w:val="28"/>
        </w:rPr>
        <w:t>которые</w:t>
      </w:r>
      <w:r w:rsidRPr="008E793E">
        <w:rPr>
          <w:rFonts w:ascii="Times New Roman" w:hAnsi="Times New Roman"/>
          <w:sz w:val="28"/>
          <w:szCs w:val="28"/>
        </w:rPr>
        <w:t xml:space="preserve"> узаконивали</w:t>
      </w:r>
      <w:r w:rsidR="00694C8D" w:rsidRPr="008E793E">
        <w:rPr>
          <w:rFonts w:ascii="Times New Roman" w:hAnsi="Times New Roman"/>
          <w:sz w:val="28"/>
          <w:szCs w:val="28"/>
        </w:rPr>
        <w:t xml:space="preserve"> увеличение расходов</w:t>
      </w:r>
      <w:r w:rsidRPr="008E793E">
        <w:rPr>
          <w:rFonts w:ascii="Times New Roman" w:hAnsi="Times New Roman"/>
          <w:sz w:val="28"/>
          <w:szCs w:val="28"/>
        </w:rPr>
        <w:t xml:space="preserve"> на субсидирование</w:t>
      </w:r>
      <w:r w:rsidR="000A19BF" w:rsidRPr="008E793E">
        <w:rPr>
          <w:rFonts w:ascii="Times New Roman" w:hAnsi="Times New Roman"/>
          <w:sz w:val="28"/>
          <w:szCs w:val="28"/>
        </w:rPr>
        <w:t xml:space="preserve"> топливного</w:t>
      </w:r>
      <w:r w:rsidRPr="008E793E">
        <w:rPr>
          <w:rFonts w:ascii="Times New Roman" w:hAnsi="Times New Roman"/>
          <w:sz w:val="28"/>
          <w:szCs w:val="28"/>
        </w:rPr>
        <w:t xml:space="preserve"> импорта из-за рубежа</w:t>
      </w:r>
      <w:r w:rsidR="00B003E2" w:rsidRPr="008E793E">
        <w:rPr>
          <w:rFonts w:ascii="Times New Roman" w:hAnsi="Times New Roman"/>
          <w:sz w:val="28"/>
          <w:szCs w:val="28"/>
        </w:rPr>
        <w:t xml:space="preserve"> и санкционировали</w:t>
      </w:r>
      <w:r w:rsidR="00305086" w:rsidRPr="008E793E">
        <w:rPr>
          <w:rFonts w:ascii="Times New Roman" w:hAnsi="Times New Roman"/>
          <w:sz w:val="28"/>
          <w:szCs w:val="28"/>
        </w:rPr>
        <w:t xml:space="preserve"> повышение  внутренних  цен на</w:t>
      </w:r>
      <w:r w:rsidR="00694C8D" w:rsidRPr="008E793E">
        <w:rPr>
          <w:rFonts w:ascii="Times New Roman" w:hAnsi="Times New Roman"/>
          <w:sz w:val="28"/>
          <w:szCs w:val="28"/>
        </w:rPr>
        <w:t xml:space="preserve"> нефтепродукты (эта п</w:t>
      </w:r>
      <w:r w:rsidR="00EF28EC" w:rsidRPr="008E793E">
        <w:rPr>
          <w:rFonts w:ascii="Times New Roman" w:hAnsi="Times New Roman"/>
          <w:sz w:val="28"/>
          <w:szCs w:val="28"/>
        </w:rPr>
        <w:t>риб</w:t>
      </w:r>
      <w:r w:rsidR="00305086" w:rsidRPr="008E793E">
        <w:rPr>
          <w:rFonts w:ascii="Times New Roman" w:hAnsi="Times New Roman"/>
          <w:sz w:val="28"/>
          <w:szCs w:val="28"/>
        </w:rPr>
        <w:t>авка к</w:t>
      </w:r>
      <w:r w:rsidR="00946049" w:rsidRPr="008E793E">
        <w:rPr>
          <w:rFonts w:ascii="Times New Roman" w:hAnsi="Times New Roman"/>
          <w:sz w:val="28"/>
          <w:szCs w:val="28"/>
        </w:rPr>
        <w:t xml:space="preserve"> ценам была прозвана</w:t>
      </w:r>
      <w:r w:rsidR="000A19BF" w:rsidRPr="008E793E">
        <w:rPr>
          <w:rFonts w:ascii="Times New Roman" w:hAnsi="Times New Roman"/>
          <w:sz w:val="28"/>
          <w:szCs w:val="28"/>
        </w:rPr>
        <w:t xml:space="preserve"> </w:t>
      </w:r>
      <w:r w:rsidR="000A19BF" w:rsidRPr="008E793E">
        <w:rPr>
          <w:rFonts w:ascii="Times New Roman" w:hAnsi="Times New Roman"/>
          <w:sz w:val="28"/>
          <w:szCs w:val="28"/>
        </w:rPr>
        <w:lastRenderedPageBreak/>
        <w:t>общественностью</w:t>
      </w:r>
      <w:r w:rsidR="00694C8D" w:rsidRPr="008E793E">
        <w:rPr>
          <w:rFonts w:ascii="Times New Roman" w:hAnsi="Times New Roman"/>
          <w:sz w:val="28"/>
          <w:szCs w:val="28"/>
        </w:rPr>
        <w:t xml:space="preserve"> Цент</w:t>
      </w:r>
      <w:r w:rsidR="00EF28EC" w:rsidRPr="008E793E">
        <w:rPr>
          <w:rFonts w:ascii="Times New Roman" w:hAnsi="Times New Roman"/>
          <w:sz w:val="28"/>
          <w:szCs w:val="28"/>
        </w:rPr>
        <w:t>ральной</w:t>
      </w:r>
      <w:r w:rsidR="005E793C" w:rsidRPr="008E793E">
        <w:rPr>
          <w:rFonts w:ascii="Times New Roman" w:hAnsi="Times New Roman"/>
          <w:sz w:val="28"/>
          <w:szCs w:val="28"/>
        </w:rPr>
        <w:t xml:space="preserve"> Ка</w:t>
      </w:r>
      <w:r w:rsidR="000A19BF" w:rsidRPr="008E793E">
        <w:rPr>
          <w:rFonts w:ascii="Times New Roman" w:hAnsi="Times New Roman"/>
          <w:sz w:val="28"/>
          <w:szCs w:val="28"/>
        </w:rPr>
        <w:t>нады</w:t>
      </w:r>
      <w:r w:rsidR="00EF28EC" w:rsidRPr="008E793E">
        <w:rPr>
          <w:rFonts w:ascii="Times New Roman" w:hAnsi="Times New Roman"/>
          <w:sz w:val="28"/>
          <w:szCs w:val="28"/>
        </w:rPr>
        <w:t xml:space="preserve"> </w:t>
      </w:r>
      <w:r w:rsidR="005E793C" w:rsidRPr="008E793E">
        <w:rPr>
          <w:rFonts w:ascii="Times New Roman" w:hAnsi="Times New Roman"/>
          <w:sz w:val="28"/>
          <w:szCs w:val="28"/>
        </w:rPr>
        <w:t>«данью Питеру Лоухиду</w:t>
      </w:r>
      <w:r w:rsidR="00EF28EC" w:rsidRPr="008E793E">
        <w:rPr>
          <w:rFonts w:ascii="Times New Roman" w:hAnsi="Times New Roman"/>
          <w:sz w:val="28"/>
          <w:szCs w:val="28"/>
        </w:rPr>
        <w:t>»).</w:t>
      </w:r>
      <w:r w:rsidR="000A19BF" w:rsidRPr="008E793E">
        <w:rPr>
          <w:rFonts w:ascii="Times New Roman" w:hAnsi="Times New Roman"/>
          <w:sz w:val="28"/>
          <w:szCs w:val="28"/>
        </w:rPr>
        <w:t xml:space="preserve"> Глава федерального</w:t>
      </w:r>
      <w:r w:rsidR="00EF28EC" w:rsidRPr="008E793E">
        <w:rPr>
          <w:rFonts w:ascii="Times New Roman" w:hAnsi="Times New Roman"/>
          <w:sz w:val="28"/>
          <w:szCs w:val="28"/>
        </w:rPr>
        <w:t xml:space="preserve"> </w:t>
      </w:r>
      <w:r w:rsidR="000A19BF" w:rsidRPr="008E793E">
        <w:rPr>
          <w:rFonts w:ascii="Times New Roman" w:hAnsi="Times New Roman"/>
          <w:sz w:val="28"/>
          <w:szCs w:val="28"/>
        </w:rPr>
        <w:t>правительства сделал заявление</w:t>
      </w:r>
      <w:r w:rsidR="00D1500E" w:rsidRPr="008E793E">
        <w:rPr>
          <w:rFonts w:ascii="Times New Roman" w:hAnsi="Times New Roman"/>
          <w:sz w:val="28"/>
          <w:szCs w:val="28"/>
        </w:rPr>
        <w:t xml:space="preserve"> о</w:t>
      </w:r>
      <w:r w:rsidR="00694C8D" w:rsidRPr="008E793E">
        <w:rPr>
          <w:rFonts w:ascii="Times New Roman" w:hAnsi="Times New Roman"/>
          <w:sz w:val="28"/>
          <w:szCs w:val="28"/>
        </w:rPr>
        <w:t xml:space="preserve"> возможности  применения </w:t>
      </w:r>
      <w:r w:rsidR="000A19BF" w:rsidRPr="008E793E">
        <w:rPr>
          <w:rFonts w:ascii="Times New Roman" w:hAnsi="Times New Roman"/>
          <w:sz w:val="28"/>
          <w:szCs w:val="28"/>
        </w:rPr>
        <w:t xml:space="preserve"> </w:t>
      </w:r>
      <w:r w:rsidR="00694C8D" w:rsidRPr="008E793E">
        <w:rPr>
          <w:rFonts w:ascii="Times New Roman" w:hAnsi="Times New Roman"/>
          <w:sz w:val="28"/>
          <w:szCs w:val="28"/>
        </w:rPr>
        <w:t>Закона</w:t>
      </w:r>
      <w:r w:rsidR="000A19BF" w:rsidRPr="008E793E">
        <w:rPr>
          <w:rFonts w:ascii="Times New Roman" w:hAnsi="Times New Roman"/>
          <w:sz w:val="28"/>
          <w:szCs w:val="28"/>
        </w:rPr>
        <w:t xml:space="preserve"> </w:t>
      </w:r>
      <w:r w:rsidR="00D1500E" w:rsidRPr="008E793E">
        <w:rPr>
          <w:rFonts w:ascii="Times New Roman" w:hAnsi="Times New Roman"/>
          <w:sz w:val="28"/>
          <w:szCs w:val="28"/>
        </w:rPr>
        <w:t xml:space="preserve"> о мерах</w:t>
      </w:r>
      <w:r w:rsidR="00694C8D" w:rsidRPr="008E793E">
        <w:rPr>
          <w:rFonts w:ascii="Times New Roman" w:hAnsi="Times New Roman"/>
          <w:sz w:val="28"/>
          <w:szCs w:val="28"/>
        </w:rPr>
        <w:t xml:space="preserve"> </w:t>
      </w:r>
      <w:r w:rsidR="00D1500E" w:rsidRPr="008E793E">
        <w:rPr>
          <w:rFonts w:ascii="Times New Roman" w:hAnsi="Times New Roman"/>
          <w:sz w:val="28"/>
          <w:szCs w:val="28"/>
        </w:rPr>
        <w:t>военного времени</w:t>
      </w:r>
      <w:r w:rsidR="00305086" w:rsidRPr="008E793E">
        <w:rPr>
          <w:rFonts w:ascii="Times New Roman" w:hAnsi="Times New Roman"/>
          <w:sz w:val="28"/>
          <w:szCs w:val="28"/>
        </w:rPr>
        <w:t xml:space="preserve"> на территории</w:t>
      </w:r>
      <w:r w:rsidR="00694C8D" w:rsidRPr="008E793E">
        <w:rPr>
          <w:rFonts w:ascii="Times New Roman" w:hAnsi="Times New Roman"/>
          <w:sz w:val="28"/>
          <w:szCs w:val="28"/>
        </w:rPr>
        <w:t xml:space="preserve"> Альберт</w:t>
      </w:r>
      <w:r w:rsidR="000A19BF" w:rsidRPr="008E793E">
        <w:rPr>
          <w:rFonts w:ascii="Times New Roman" w:hAnsi="Times New Roman"/>
          <w:sz w:val="28"/>
          <w:szCs w:val="28"/>
        </w:rPr>
        <w:t xml:space="preserve">ы и </w:t>
      </w:r>
      <w:r w:rsidR="00AD7E48" w:rsidRPr="008E793E">
        <w:rPr>
          <w:rFonts w:ascii="Times New Roman" w:hAnsi="Times New Roman"/>
          <w:sz w:val="28"/>
          <w:szCs w:val="28"/>
        </w:rPr>
        <w:t>даже</w:t>
      </w:r>
      <w:r w:rsidR="001F366F" w:rsidRPr="008E793E">
        <w:rPr>
          <w:rFonts w:ascii="Times New Roman" w:hAnsi="Times New Roman"/>
          <w:sz w:val="28"/>
          <w:szCs w:val="28"/>
        </w:rPr>
        <w:t xml:space="preserve"> занятия ее нефтепромыслов федеральными</w:t>
      </w:r>
      <w:r w:rsidR="000A19BF" w:rsidRPr="008E793E">
        <w:rPr>
          <w:rFonts w:ascii="Times New Roman" w:hAnsi="Times New Roman"/>
          <w:sz w:val="28"/>
          <w:szCs w:val="28"/>
        </w:rPr>
        <w:t xml:space="preserve"> войск</w:t>
      </w:r>
      <w:r w:rsidR="001F366F" w:rsidRPr="008E793E">
        <w:rPr>
          <w:rFonts w:ascii="Times New Roman" w:hAnsi="Times New Roman"/>
          <w:sz w:val="28"/>
          <w:szCs w:val="28"/>
        </w:rPr>
        <w:t>ами.</w:t>
      </w:r>
      <w:r w:rsidR="00E70544" w:rsidRPr="008E793E">
        <w:rPr>
          <w:rStyle w:val="a6"/>
          <w:rFonts w:ascii="Times New Roman" w:hAnsi="Times New Roman"/>
          <w:sz w:val="28"/>
          <w:szCs w:val="28"/>
        </w:rPr>
        <w:footnoteReference w:id="321"/>
      </w:r>
      <w:r w:rsidR="00694C8D" w:rsidRPr="008E793E">
        <w:rPr>
          <w:rFonts w:ascii="Times New Roman" w:hAnsi="Times New Roman"/>
          <w:sz w:val="28"/>
          <w:szCs w:val="28"/>
        </w:rPr>
        <w:t xml:space="preserve"> </w:t>
      </w:r>
      <w:r w:rsidR="00532A3E" w:rsidRPr="008E793E">
        <w:rPr>
          <w:rFonts w:ascii="Times New Roman" w:hAnsi="Times New Roman"/>
          <w:sz w:val="28"/>
          <w:szCs w:val="28"/>
        </w:rPr>
        <w:t>Н</w:t>
      </w:r>
      <w:r w:rsidR="00245352" w:rsidRPr="008E793E">
        <w:rPr>
          <w:rFonts w:ascii="Times New Roman" w:hAnsi="Times New Roman"/>
          <w:sz w:val="28"/>
          <w:szCs w:val="28"/>
        </w:rPr>
        <w:t>еприкрытая угроза</w:t>
      </w:r>
      <w:r w:rsidR="000A19BF" w:rsidRPr="008E793E">
        <w:rPr>
          <w:rFonts w:ascii="Times New Roman" w:hAnsi="Times New Roman"/>
          <w:sz w:val="28"/>
          <w:szCs w:val="28"/>
        </w:rPr>
        <w:t xml:space="preserve"> </w:t>
      </w:r>
      <w:r w:rsidR="00245352" w:rsidRPr="008E793E">
        <w:rPr>
          <w:rFonts w:ascii="Times New Roman" w:hAnsi="Times New Roman"/>
          <w:sz w:val="28"/>
          <w:szCs w:val="28"/>
        </w:rPr>
        <w:t xml:space="preserve"> </w:t>
      </w:r>
      <w:r w:rsidR="000A19BF" w:rsidRPr="008E793E">
        <w:rPr>
          <w:rFonts w:ascii="Times New Roman" w:hAnsi="Times New Roman"/>
          <w:sz w:val="28"/>
          <w:szCs w:val="28"/>
        </w:rPr>
        <w:t xml:space="preserve">федерального  центра  </w:t>
      </w:r>
      <w:r w:rsidR="00245352" w:rsidRPr="008E793E">
        <w:rPr>
          <w:rFonts w:ascii="Times New Roman" w:hAnsi="Times New Roman"/>
          <w:sz w:val="28"/>
          <w:szCs w:val="28"/>
        </w:rPr>
        <w:t>не</w:t>
      </w:r>
      <w:r w:rsidR="000A19BF" w:rsidRPr="008E793E">
        <w:rPr>
          <w:rFonts w:ascii="Times New Roman" w:hAnsi="Times New Roman"/>
          <w:sz w:val="28"/>
          <w:szCs w:val="28"/>
        </w:rPr>
        <w:t xml:space="preserve"> </w:t>
      </w:r>
      <w:r w:rsidR="00245352" w:rsidRPr="008E793E">
        <w:rPr>
          <w:rFonts w:ascii="Times New Roman" w:hAnsi="Times New Roman"/>
          <w:sz w:val="28"/>
          <w:szCs w:val="28"/>
        </w:rPr>
        <w:t xml:space="preserve"> возымела,</w:t>
      </w:r>
      <w:r w:rsidR="000A19BF" w:rsidRPr="008E793E">
        <w:rPr>
          <w:rFonts w:ascii="Times New Roman" w:hAnsi="Times New Roman"/>
          <w:sz w:val="28"/>
          <w:szCs w:val="28"/>
        </w:rPr>
        <w:t xml:space="preserve"> </w:t>
      </w:r>
      <w:r w:rsidR="00245352" w:rsidRPr="008E793E">
        <w:rPr>
          <w:rFonts w:ascii="Times New Roman" w:hAnsi="Times New Roman"/>
          <w:sz w:val="28"/>
          <w:szCs w:val="28"/>
        </w:rPr>
        <w:t xml:space="preserve"> однако, </w:t>
      </w:r>
      <w:r w:rsidR="000A19BF" w:rsidRPr="008E793E">
        <w:rPr>
          <w:rFonts w:ascii="Times New Roman" w:hAnsi="Times New Roman"/>
          <w:sz w:val="28"/>
          <w:szCs w:val="28"/>
        </w:rPr>
        <w:t xml:space="preserve"> </w:t>
      </w:r>
      <w:r w:rsidR="00245352" w:rsidRPr="008E793E">
        <w:rPr>
          <w:rFonts w:ascii="Times New Roman" w:hAnsi="Times New Roman"/>
          <w:sz w:val="28"/>
          <w:szCs w:val="28"/>
        </w:rPr>
        <w:t>действия.</w:t>
      </w:r>
      <w:r w:rsidR="00DC5886" w:rsidRPr="008E793E">
        <w:rPr>
          <w:rFonts w:ascii="Times New Roman" w:hAnsi="Times New Roman"/>
          <w:sz w:val="28"/>
          <w:szCs w:val="28"/>
        </w:rPr>
        <w:t xml:space="preserve"> Ведь подобная акция стала бы дополнительн</w:t>
      </w:r>
      <w:r w:rsidR="00305086" w:rsidRPr="008E793E">
        <w:rPr>
          <w:rFonts w:ascii="Times New Roman" w:hAnsi="Times New Roman"/>
          <w:sz w:val="28"/>
          <w:szCs w:val="28"/>
        </w:rPr>
        <w:t>ой</w:t>
      </w:r>
      <w:r w:rsidR="005132CE" w:rsidRPr="008E793E">
        <w:rPr>
          <w:rFonts w:ascii="Times New Roman" w:hAnsi="Times New Roman"/>
          <w:sz w:val="28"/>
          <w:szCs w:val="28"/>
        </w:rPr>
        <w:t xml:space="preserve"> </w:t>
      </w:r>
      <w:r w:rsidR="00305086" w:rsidRPr="008E793E">
        <w:rPr>
          <w:rFonts w:ascii="Times New Roman" w:hAnsi="Times New Roman"/>
          <w:sz w:val="28"/>
          <w:szCs w:val="28"/>
        </w:rPr>
        <w:t>- и  вряд</w:t>
      </w:r>
      <w:r w:rsidR="001D4395" w:rsidRPr="008E793E">
        <w:rPr>
          <w:rFonts w:ascii="Times New Roman" w:hAnsi="Times New Roman"/>
          <w:sz w:val="28"/>
          <w:szCs w:val="28"/>
        </w:rPr>
        <w:t xml:space="preserve"> ли преодолимой - </w:t>
      </w:r>
      <w:r w:rsidR="000A19BF" w:rsidRPr="008E793E">
        <w:rPr>
          <w:rFonts w:ascii="Times New Roman" w:hAnsi="Times New Roman"/>
          <w:sz w:val="28"/>
          <w:szCs w:val="28"/>
        </w:rPr>
        <w:t xml:space="preserve">преградой  на </w:t>
      </w:r>
      <w:r w:rsidR="00245352" w:rsidRPr="008E793E">
        <w:rPr>
          <w:rFonts w:ascii="Times New Roman" w:hAnsi="Times New Roman"/>
          <w:sz w:val="28"/>
          <w:szCs w:val="28"/>
        </w:rPr>
        <w:t>пути</w:t>
      </w:r>
      <w:r w:rsidR="001D4395" w:rsidRPr="008E793E">
        <w:rPr>
          <w:rFonts w:ascii="Times New Roman" w:hAnsi="Times New Roman"/>
          <w:sz w:val="28"/>
          <w:szCs w:val="28"/>
        </w:rPr>
        <w:t xml:space="preserve"> осуществления конституционной</w:t>
      </w:r>
      <w:r w:rsidR="000A19BF" w:rsidRPr="008E793E">
        <w:rPr>
          <w:rFonts w:ascii="Times New Roman" w:hAnsi="Times New Roman"/>
          <w:sz w:val="28"/>
          <w:szCs w:val="28"/>
        </w:rPr>
        <w:t xml:space="preserve"> реформы</w:t>
      </w:r>
      <w:r w:rsidR="00532A3E" w:rsidRPr="008E793E">
        <w:rPr>
          <w:rFonts w:ascii="Times New Roman" w:hAnsi="Times New Roman"/>
          <w:sz w:val="28"/>
          <w:szCs w:val="28"/>
        </w:rPr>
        <w:t>. Отсутствие</w:t>
      </w:r>
      <w:r w:rsidR="00AD7E48" w:rsidRPr="008E793E">
        <w:rPr>
          <w:rFonts w:ascii="Times New Roman" w:hAnsi="Times New Roman"/>
          <w:sz w:val="28"/>
          <w:szCs w:val="28"/>
        </w:rPr>
        <w:t xml:space="preserve"> </w:t>
      </w:r>
      <w:r w:rsidR="00532A3E" w:rsidRPr="008E793E">
        <w:rPr>
          <w:rFonts w:ascii="Times New Roman" w:hAnsi="Times New Roman"/>
          <w:sz w:val="28"/>
          <w:szCs w:val="28"/>
        </w:rPr>
        <w:t>же</w:t>
      </w:r>
      <w:r w:rsidR="001D4395" w:rsidRPr="008E793E">
        <w:rPr>
          <w:rFonts w:ascii="Times New Roman" w:hAnsi="Times New Roman"/>
          <w:sz w:val="28"/>
          <w:szCs w:val="28"/>
        </w:rPr>
        <w:t xml:space="preserve"> политических возможностей</w:t>
      </w:r>
      <w:r w:rsidR="00245352" w:rsidRPr="008E793E">
        <w:rPr>
          <w:rFonts w:ascii="Times New Roman" w:hAnsi="Times New Roman"/>
          <w:sz w:val="28"/>
          <w:szCs w:val="28"/>
        </w:rPr>
        <w:t xml:space="preserve"> выполнения</w:t>
      </w:r>
      <w:r w:rsidR="000A19BF" w:rsidRPr="008E793E">
        <w:rPr>
          <w:rFonts w:ascii="Times New Roman" w:hAnsi="Times New Roman"/>
          <w:sz w:val="28"/>
          <w:szCs w:val="28"/>
        </w:rPr>
        <w:t xml:space="preserve"> н</w:t>
      </w:r>
      <w:r w:rsidR="008527C4" w:rsidRPr="008E793E">
        <w:rPr>
          <w:rFonts w:ascii="Times New Roman" w:hAnsi="Times New Roman"/>
          <w:sz w:val="28"/>
          <w:szCs w:val="28"/>
        </w:rPr>
        <w:t>амерения</w:t>
      </w:r>
      <w:r w:rsidR="000A19BF" w:rsidRPr="008E793E">
        <w:rPr>
          <w:rFonts w:ascii="Times New Roman" w:hAnsi="Times New Roman"/>
          <w:sz w:val="28"/>
          <w:szCs w:val="28"/>
        </w:rPr>
        <w:t xml:space="preserve"> Оттавы</w:t>
      </w:r>
      <w:r w:rsidR="008527C4" w:rsidRPr="008E793E">
        <w:rPr>
          <w:rFonts w:ascii="Times New Roman" w:hAnsi="Times New Roman"/>
          <w:sz w:val="28"/>
          <w:szCs w:val="28"/>
        </w:rPr>
        <w:t>,</w:t>
      </w:r>
      <w:r w:rsidR="00AD7E48" w:rsidRPr="008E793E">
        <w:rPr>
          <w:rFonts w:ascii="Times New Roman" w:hAnsi="Times New Roman"/>
          <w:sz w:val="28"/>
          <w:szCs w:val="28"/>
        </w:rPr>
        <w:t xml:space="preserve"> </w:t>
      </w:r>
      <w:r w:rsidR="009A6BD9" w:rsidRPr="008E793E">
        <w:rPr>
          <w:rFonts w:ascii="Times New Roman" w:hAnsi="Times New Roman"/>
          <w:sz w:val="28"/>
          <w:szCs w:val="28"/>
        </w:rPr>
        <w:t>несмотря на наличие</w:t>
      </w:r>
      <w:r w:rsidR="00305086" w:rsidRPr="008E793E">
        <w:rPr>
          <w:rFonts w:ascii="Times New Roman" w:hAnsi="Times New Roman"/>
          <w:sz w:val="28"/>
          <w:szCs w:val="28"/>
        </w:rPr>
        <w:t xml:space="preserve"> у нее</w:t>
      </w:r>
      <w:r w:rsidR="009A6BD9" w:rsidRPr="008E793E">
        <w:rPr>
          <w:rFonts w:ascii="Times New Roman" w:hAnsi="Times New Roman"/>
          <w:sz w:val="28"/>
          <w:szCs w:val="28"/>
        </w:rPr>
        <w:t xml:space="preserve"> адекватных</w:t>
      </w:r>
      <w:r w:rsidR="00A07A44" w:rsidRPr="008E793E">
        <w:rPr>
          <w:rFonts w:ascii="Times New Roman" w:hAnsi="Times New Roman"/>
          <w:sz w:val="28"/>
          <w:szCs w:val="28"/>
        </w:rPr>
        <w:t xml:space="preserve"> конституционно закрепленных</w:t>
      </w:r>
      <w:r w:rsidR="000A19BF" w:rsidRPr="008E793E">
        <w:rPr>
          <w:rFonts w:ascii="Times New Roman" w:hAnsi="Times New Roman"/>
          <w:sz w:val="28"/>
          <w:szCs w:val="28"/>
        </w:rPr>
        <w:t xml:space="preserve"> полномочий</w:t>
      </w:r>
      <w:r w:rsidR="009A6BD9" w:rsidRPr="008E793E">
        <w:rPr>
          <w:rFonts w:ascii="Times New Roman" w:hAnsi="Times New Roman"/>
          <w:sz w:val="28"/>
          <w:szCs w:val="28"/>
        </w:rPr>
        <w:t>,</w:t>
      </w:r>
      <w:r w:rsidR="00B003E2" w:rsidRPr="008E793E">
        <w:rPr>
          <w:rFonts w:ascii="Times New Roman" w:hAnsi="Times New Roman"/>
          <w:sz w:val="28"/>
          <w:szCs w:val="28"/>
        </w:rPr>
        <w:t xml:space="preserve"> </w:t>
      </w:r>
      <w:r w:rsidR="00245352" w:rsidRPr="008E793E">
        <w:rPr>
          <w:rFonts w:ascii="Times New Roman" w:hAnsi="Times New Roman"/>
          <w:sz w:val="28"/>
          <w:szCs w:val="28"/>
        </w:rPr>
        <w:t>в</w:t>
      </w:r>
      <w:r w:rsidR="001D4395" w:rsidRPr="008E793E">
        <w:rPr>
          <w:rFonts w:ascii="Times New Roman" w:hAnsi="Times New Roman"/>
          <w:sz w:val="28"/>
          <w:szCs w:val="28"/>
        </w:rPr>
        <w:t xml:space="preserve"> корне</w:t>
      </w:r>
      <w:r w:rsidR="000A19BF" w:rsidRPr="008E793E">
        <w:rPr>
          <w:rFonts w:ascii="Times New Roman" w:hAnsi="Times New Roman"/>
          <w:sz w:val="28"/>
          <w:szCs w:val="28"/>
        </w:rPr>
        <w:t xml:space="preserve"> </w:t>
      </w:r>
      <w:r w:rsidR="00245352" w:rsidRPr="008E793E">
        <w:rPr>
          <w:rFonts w:ascii="Times New Roman" w:hAnsi="Times New Roman"/>
          <w:sz w:val="28"/>
          <w:szCs w:val="28"/>
        </w:rPr>
        <w:t>лимитирова</w:t>
      </w:r>
      <w:r w:rsidR="00A07A44" w:rsidRPr="008E793E">
        <w:rPr>
          <w:rFonts w:ascii="Times New Roman" w:hAnsi="Times New Roman"/>
          <w:sz w:val="28"/>
          <w:szCs w:val="28"/>
        </w:rPr>
        <w:t xml:space="preserve">ло </w:t>
      </w:r>
      <w:r w:rsidR="000A19BF" w:rsidRPr="008E793E">
        <w:rPr>
          <w:rFonts w:ascii="Times New Roman" w:hAnsi="Times New Roman"/>
          <w:sz w:val="28"/>
          <w:szCs w:val="28"/>
        </w:rPr>
        <w:t xml:space="preserve"> </w:t>
      </w:r>
      <w:r w:rsidR="00245352" w:rsidRPr="008E793E">
        <w:rPr>
          <w:rFonts w:ascii="Times New Roman" w:hAnsi="Times New Roman"/>
          <w:sz w:val="28"/>
          <w:szCs w:val="28"/>
        </w:rPr>
        <w:t>дейс</w:t>
      </w:r>
      <w:r w:rsidR="00532A3E" w:rsidRPr="008E793E">
        <w:rPr>
          <w:rFonts w:ascii="Times New Roman" w:hAnsi="Times New Roman"/>
          <w:sz w:val="28"/>
          <w:szCs w:val="28"/>
        </w:rPr>
        <w:t>твенность</w:t>
      </w:r>
      <w:r w:rsidR="009A6BD9" w:rsidRPr="008E793E">
        <w:rPr>
          <w:rFonts w:ascii="Times New Roman" w:hAnsi="Times New Roman"/>
          <w:sz w:val="28"/>
          <w:szCs w:val="28"/>
        </w:rPr>
        <w:t xml:space="preserve"> </w:t>
      </w:r>
      <w:r w:rsidR="00A07A44" w:rsidRPr="008E793E">
        <w:rPr>
          <w:rFonts w:ascii="Times New Roman" w:hAnsi="Times New Roman"/>
          <w:sz w:val="28"/>
          <w:szCs w:val="28"/>
        </w:rPr>
        <w:t>угрозы</w:t>
      </w:r>
      <w:r w:rsidR="00532A3E" w:rsidRPr="008E793E">
        <w:rPr>
          <w:rFonts w:ascii="Times New Roman" w:hAnsi="Times New Roman"/>
          <w:sz w:val="28"/>
          <w:szCs w:val="28"/>
        </w:rPr>
        <w:t xml:space="preserve"> в </w:t>
      </w:r>
      <w:r w:rsidR="009A6BD9" w:rsidRPr="008E793E">
        <w:rPr>
          <w:rFonts w:ascii="Times New Roman" w:hAnsi="Times New Roman"/>
          <w:sz w:val="28"/>
          <w:szCs w:val="28"/>
        </w:rPr>
        <w:t xml:space="preserve"> </w:t>
      </w:r>
      <w:r w:rsidR="00532A3E" w:rsidRPr="008E793E">
        <w:rPr>
          <w:rFonts w:ascii="Times New Roman" w:hAnsi="Times New Roman"/>
          <w:sz w:val="28"/>
          <w:szCs w:val="28"/>
        </w:rPr>
        <w:t xml:space="preserve">качестве </w:t>
      </w:r>
      <w:r w:rsidR="009A6BD9" w:rsidRPr="008E793E">
        <w:rPr>
          <w:rFonts w:ascii="Times New Roman" w:hAnsi="Times New Roman"/>
          <w:sz w:val="28"/>
          <w:szCs w:val="28"/>
        </w:rPr>
        <w:t xml:space="preserve"> </w:t>
      </w:r>
      <w:r w:rsidR="00532A3E" w:rsidRPr="008E793E">
        <w:rPr>
          <w:rFonts w:ascii="Times New Roman" w:hAnsi="Times New Roman"/>
          <w:sz w:val="28"/>
          <w:szCs w:val="28"/>
        </w:rPr>
        <w:t>средства</w:t>
      </w:r>
      <w:r w:rsidR="00245352" w:rsidRPr="008E793E">
        <w:rPr>
          <w:rFonts w:ascii="Times New Roman" w:hAnsi="Times New Roman"/>
          <w:sz w:val="28"/>
          <w:szCs w:val="28"/>
        </w:rPr>
        <w:t xml:space="preserve"> </w:t>
      </w:r>
      <w:r w:rsidR="00915E81" w:rsidRPr="008E793E">
        <w:rPr>
          <w:rFonts w:ascii="Times New Roman" w:hAnsi="Times New Roman"/>
          <w:sz w:val="28"/>
          <w:szCs w:val="28"/>
        </w:rPr>
        <w:t>воздейств</w:t>
      </w:r>
      <w:r w:rsidR="001D4395" w:rsidRPr="008E793E">
        <w:rPr>
          <w:rFonts w:ascii="Times New Roman" w:hAnsi="Times New Roman"/>
          <w:sz w:val="28"/>
          <w:szCs w:val="28"/>
        </w:rPr>
        <w:t>ия</w:t>
      </w:r>
      <w:r w:rsidR="00A07A44" w:rsidRPr="008E793E">
        <w:rPr>
          <w:rFonts w:ascii="Times New Roman" w:hAnsi="Times New Roman"/>
          <w:sz w:val="28"/>
          <w:szCs w:val="28"/>
        </w:rPr>
        <w:t xml:space="preserve"> </w:t>
      </w:r>
      <w:r w:rsidR="00245352" w:rsidRPr="008E793E">
        <w:rPr>
          <w:rFonts w:ascii="Times New Roman" w:hAnsi="Times New Roman"/>
          <w:sz w:val="28"/>
          <w:szCs w:val="28"/>
        </w:rPr>
        <w:t>на органы</w:t>
      </w:r>
      <w:r w:rsidR="00D34756" w:rsidRPr="008E793E">
        <w:rPr>
          <w:rFonts w:ascii="Times New Roman" w:hAnsi="Times New Roman"/>
          <w:sz w:val="28"/>
          <w:szCs w:val="28"/>
        </w:rPr>
        <w:t xml:space="preserve"> </w:t>
      </w:r>
      <w:r w:rsidR="00245352" w:rsidRPr="008E793E">
        <w:rPr>
          <w:rFonts w:ascii="Times New Roman" w:hAnsi="Times New Roman"/>
          <w:sz w:val="28"/>
          <w:szCs w:val="28"/>
        </w:rPr>
        <w:t xml:space="preserve"> власти Альберты</w:t>
      </w:r>
      <w:r w:rsidR="00A07A44" w:rsidRPr="008E793E">
        <w:rPr>
          <w:rFonts w:ascii="Times New Roman" w:hAnsi="Times New Roman"/>
          <w:sz w:val="28"/>
          <w:szCs w:val="28"/>
        </w:rPr>
        <w:t>, которые</w:t>
      </w:r>
      <w:r w:rsidR="00D1500E" w:rsidRPr="008E793E">
        <w:rPr>
          <w:rFonts w:ascii="Times New Roman" w:hAnsi="Times New Roman"/>
          <w:sz w:val="28"/>
          <w:szCs w:val="28"/>
        </w:rPr>
        <w:t xml:space="preserve"> усмотрели в заявлении премьер-министра всего лишь часть «войны нервов»</w:t>
      </w:r>
      <w:r w:rsidR="00245352" w:rsidRPr="008E793E">
        <w:rPr>
          <w:rFonts w:ascii="Times New Roman" w:hAnsi="Times New Roman"/>
          <w:sz w:val="28"/>
          <w:szCs w:val="28"/>
        </w:rPr>
        <w:t xml:space="preserve">. </w:t>
      </w:r>
    </w:p>
    <w:p w:rsidR="00245352" w:rsidRPr="008E793E" w:rsidRDefault="0024535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C2237" w:rsidRPr="008E793E">
        <w:rPr>
          <w:rFonts w:ascii="Times New Roman" w:hAnsi="Times New Roman"/>
          <w:sz w:val="28"/>
          <w:szCs w:val="28"/>
        </w:rPr>
        <w:t xml:space="preserve">    </w:t>
      </w:r>
      <w:r w:rsidR="001D4395" w:rsidRPr="008E793E">
        <w:rPr>
          <w:rFonts w:ascii="Times New Roman" w:hAnsi="Times New Roman"/>
          <w:sz w:val="28"/>
          <w:szCs w:val="28"/>
        </w:rPr>
        <w:t xml:space="preserve">  </w:t>
      </w:r>
      <w:r w:rsidR="008527C4" w:rsidRPr="008E793E">
        <w:rPr>
          <w:rFonts w:ascii="Times New Roman" w:hAnsi="Times New Roman"/>
          <w:sz w:val="28"/>
          <w:szCs w:val="28"/>
        </w:rPr>
        <w:t xml:space="preserve">    </w:t>
      </w:r>
      <w:r w:rsidR="007C2237" w:rsidRPr="008E793E">
        <w:rPr>
          <w:rFonts w:ascii="Times New Roman" w:hAnsi="Times New Roman"/>
          <w:sz w:val="28"/>
          <w:szCs w:val="28"/>
        </w:rPr>
        <w:t>Решая дело «Альберта против Канады», А</w:t>
      </w:r>
      <w:r w:rsidR="002A1F66" w:rsidRPr="008E793E">
        <w:rPr>
          <w:rFonts w:ascii="Times New Roman" w:hAnsi="Times New Roman"/>
          <w:sz w:val="28"/>
          <w:szCs w:val="28"/>
        </w:rPr>
        <w:t>пелляционный суд Альберты пришел к заключению</w:t>
      </w:r>
      <w:r w:rsidR="005E074D" w:rsidRPr="008E793E">
        <w:rPr>
          <w:rFonts w:ascii="Times New Roman" w:hAnsi="Times New Roman"/>
          <w:sz w:val="28"/>
          <w:szCs w:val="28"/>
        </w:rPr>
        <w:t>, что</w:t>
      </w:r>
      <w:r w:rsidR="00AF1EE0" w:rsidRPr="008E793E">
        <w:rPr>
          <w:rFonts w:ascii="Times New Roman" w:hAnsi="Times New Roman"/>
          <w:sz w:val="28"/>
          <w:szCs w:val="28"/>
        </w:rPr>
        <w:t xml:space="preserve"> федеральная</w:t>
      </w:r>
      <w:r w:rsidR="007C2237" w:rsidRPr="008E793E">
        <w:rPr>
          <w:rFonts w:ascii="Times New Roman" w:hAnsi="Times New Roman"/>
          <w:sz w:val="28"/>
          <w:szCs w:val="28"/>
        </w:rPr>
        <w:t xml:space="preserve"> власть, обложившая налогом добываемый на провинциальных землях газ, превысила свои конституционн</w:t>
      </w:r>
      <w:r w:rsidR="009A6BD9" w:rsidRPr="008E793E">
        <w:rPr>
          <w:rFonts w:ascii="Times New Roman" w:hAnsi="Times New Roman"/>
          <w:sz w:val="28"/>
          <w:szCs w:val="28"/>
        </w:rPr>
        <w:t xml:space="preserve">ые полномочия.  Обжаловав </w:t>
      </w:r>
      <w:r w:rsidR="007C2237" w:rsidRPr="008E793E">
        <w:rPr>
          <w:rFonts w:ascii="Times New Roman" w:hAnsi="Times New Roman"/>
          <w:sz w:val="28"/>
          <w:szCs w:val="28"/>
        </w:rPr>
        <w:t xml:space="preserve"> решение </w:t>
      </w:r>
      <w:r w:rsidR="00A07A44" w:rsidRPr="008E793E">
        <w:rPr>
          <w:rFonts w:ascii="Times New Roman" w:hAnsi="Times New Roman"/>
          <w:sz w:val="28"/>
          <w:szCs w:val="28"/>
        </w:rPr>
        <w:t xml:space="preserve"> АСА</w:t>
      </w:r>
      <w:r w:rsidR="009A6BD9" w:rsidRPr="008E793E">
        <w:rPr>
          <w:rFonts w:ascii="Times New Roman" w:hAnsi="Times New Roman"/>
          <w:sz w:val="28"/>
          <w:szCs w:val="28"/>
        </w:rPr>
        <w:t xml:space="preserve"> </w:t>
      </w:r>
      <w:r w:rsidR="007C2237" w:rsidRPr="008E793E">
        <w:rPr>
          <w:rFonts w:ascii="Times New Roman" w:hAnsi="Times New Roman"/>
          <w:sz w:val="28"/>
          <w:szCs w:val="28"/>
        </w:rPr>
        <w:t>в Верховном суде Канады, феде</w:t>
      </w:r>
      <w:r w:rsidR="001D4395" w:rsidRPr="008E793E">
        <w:rPr>
          <w:rFonts w:ascii="Times New Roman" w:hAnsi="Times New Roman"/>
          <w:sz w:val="28"/>
          <w:szCs w:val="28"/>
        </w:rPr>
        <w:t xml:space="preserve">ральное правительство, однако, </w:t>
      </w:r>
      <w:r w:rsidR="007C2237" w:rsidRPr="008E793E">
        <w:rPr>
          <w:rFonts w:ascii="Times New Roman" w:hAnsi="Times New Roman"/>
          <w:sz w:val="28"/>
          <w:szCs w:val="28"/>
        </w:rPr>
        <w:t xml:space="preserve">было вынуждено искать консенсуса  с  провинциалистской  оппозицией.  Провинции в свою очередь тоже настроились на компромисс, на который их ориентировал бизнес </w:t>
      </w:r>
      <w:r w:rsidR="00A07A44" w:rsidRPr="008E793E">
        <w:rPr>
          <w:rFonts w:ascii="Times New Roman" w:hAnsi="Times New Roman"/>
          <w:sz w:val="28"/>
          <w:szCs w:val="28"/>
        </w:rPr>
        <w:t>топливно-</w:t>
      </w:r>
      <w:r w:rsidR="007C2237" w:rsidRPr="008E793E">
        <w:rPr>
          <w:rFonts w:ascii="Times New Roman" w:hAnsi="Times New Roman"/>
          <w:sz w:val="28"/>
          <w:szCs w:val="28"/>
        </w:rPr>
        <w:t>энергетического сектора</w:t>
      </w:r>
      <w:r w:rsidR="00532A3E" w:rsidRPr="008E793E">
        <w:rPr>
          <w:rFonts w:ascii="Times New Roman" w:hAnsi="Times New Roman"/>
          <w:sz w:val="28"/>
          <w:szCs w:val="28"/>
        </w:rPr>
        <w:t>,</w:t>
      </w:r>
      <w:r w:rsidR="00D34756" w:rsidRPr="008E793E">
        <w:rPr>
          <w:rFonts w:ascii="Times New Roman" w:hAnsi="Times New Roman"/>
          <w:sz w:val="28"/>
          <w:szCs w:val="28"/>
        </w:rPr>
        <w:t xml:space="preserve"> интересам которого стало противоречить длительное</w:t>
      </w:r>
      <w:r w:rsidR="00A4308C" w:rsidRPr="008E793E">
        <w:rPr>
          <w:rFonts w:ascii="Times New Roman" w:hAnsi="Times New Roman"/>
          <w:sz w:val="28"/>
          <w:szCs w:val="28"/>
        </w:rPr>
        <w:t xml:space="preserve"> противоборств</w:t>
      </w:r>
      <w:r w:rsidR="00D34756" w:rsidRPr="008E793E">
        <w:rPr>
          <w:rFonts w:ascii="Times New Roman" w:hAnsi="Times New Roman"/>
          <w:sz w:val="28"/>
          <w:szCs w:val="28"/>
        </w:rPr>
        <w:t>о</w:t>
      </w:r>
      <w:r w:rsidR="002A1F66" w:rsidRPr="008E793E">
        <w:rPr>
          <w:rFonts w:ascii="Times New Roman" w:hAnsi="Times New Roman"/>
          <w:sz w:val="28"/>
          <w:szCs w:val="28"/>
        </w:rPr>
        <w:t xml:space="preserve"> между федерацией и субъектами.</w:t>
      </w:r>
      <w:r w:rsidR="007C2237" w:rsidRPr="008E793E">
        <w:rPr>
          <w:rFonts w:ascii="Times New Roman" w:hAnsi="Times New Roman"/>
          <w:sz w:val="28"/>
          <w:szCs w:val="28"/>
        </w:rPr>
        <w:t xml:space="preserve"> </w:t>
      </w:r>
      <w:r w:rsidR="00532A3E" w:rsidRPr="008E793E">
        <w:rPr>
          <w:rFonts w:ascii="Times New Roman" w:hAnsi="Times New Roman"/>
          <w:sz w:val="28"/>
          <w:szCs w:val="28"/>
        </w:rPr>
        <w:t>Эта стадия реализации на</w:t>
      </w:r>
      <w:r w:rsidR="002A1F66" w:rsidRPr="008E793E">
        <w:rPr>
          <w:rFonts w:ascii="Times New Roman" w:hAnsi="Times New Roman"/>
          <w:sz w:val="28"/>
          <w:szCs w:val="28"/>
        </w:rPr>
        <w:t xml:space="preserve">циональной энергетической </w:t>
      </w:r>
      <w:r w:rsidR="00532A3E" w:rsidRPr="008E793E">
        <w:rPr>
          <w:rFonts w:ascii="Times New Roman" w:hAnsi="Times New Roman"/>
          <w:sz w:val="28"/>
          <w:szCs w:val="28"/>
        </w:rPr>
        <w:t>программы включала:</w:t>
      </w:r>
    </w:p>
    <w:p w:rsidR="00532A3E" w:rsidRPr="008E793E" w:rsidRDefault="002A1F6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сокращение</w:t>
      </w:r>
      <w:r w:rsidR="00532A3E" w:rsidRPr="008E793E">
        <w:rPr>
          <w:rFonts w:ascii="Times New Roman" w:hAnsi="Times New Roman"/>
          <w:sz w:val="28"/>
          <w:szCs w:val="28"/>
        </w:rPr>
        <w:t xml:space="preserve"> ставок двух </w:t>
      </w:r>
      <w:r w:rsidRPr="008E793E">
        <w:rPr>
          <w:rFonts w:ascii="Times New Roman" w:hAnsi="Times New Roman"/>
          <w:sz w:val="28"/>
          <w:szCs w:val="28"/>
        </w:rPr>
        <w:t>только что введенных</w:t>
      </w:r>
      <w:r w:rsidR="00532A3E" w:rsidRPr="008E793E">
        <w:rPr>
          <w:rFonts w:ascii="Times New Roman" w:hAnsi="Times New Roman"/>
          <w:sz w:val="28"/>
          <w:szCs w:val="28"/>
        </w:rPr>
        <w:t xml:space="preserve"> федеральных на</w:t>
      </w:r>
      <w:r w:rsidRPr="008E793E">
        <w:rPr>
          <w:rFonts w:ascii="Times New Roman" w:hAnsi="Times New Roman"/>
          <w:sz w:val="28"/>
          <w:szCs w:val="28"/>
        </w:rPr>
        <w:t xml:space="preserve">логов на нефтегазовый  сектор  и  </w:t>
      </w:r>
      <w:r w:rsidR="00532A3E" w:rsidRPr="008E793E">
        <w:rPr>
          <w:rFonts w:ascii="Times New Roman" w:hAnsi="Times New Roman"/>
          <w:sz w:val="28"/>
          <w:szCs w:val="28"/>
        </w:rPr>
        <w:t xml:space="preserve">временную </w:t>
      </w:r>
      <w:r w:rsidRPr="008E793E">
        <w:rPr>
          <w:rFonts w:ascii="Times New Roman" w:hAnsi="Times New Roman"/>
          <w:sz w:val="28"/>
          <w:szCs w:val="28"/>
        </w:rPr>
        <w:t xml:space="preserve"> </w:t>
      </w:r>
      <w:r w:rsidR="00532A3E" w:rsidRPr="008E793E">
        <w:rPr>
          <w:rFonts w:ascii="Times New Roman" w:hAnsi="Times New Roman"/>
          <w:sz w:val="28"/>
          <w:szCs w:val="28"/>
        </w:rPr>
        <w:t xml:space="preserve">отмену еще двух; </w:t>
      </w:r>
    </w:p>
    <w:p w:rsidR="00532A3E" w:rsidRPr="008E793E" w:rsidRDefault="00B003E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t>
      </w:r>
      <w:r w:rsidR="002A1F66" w:rsidRPr="008E793E">
        <w:rPr>
          <w:rFonts w:ascii="Times New Roman" w:hAnsi="Times New Roman"/>
          <w:sz w:val="28"/>
          <w:szCs w:val="28"/>
        </w:rPr>
        <w:t>блок</w:t>
      </w:r>
      <w:r w:rsidR="00305086" w:rsidRPr="008E793E">
        <w:rPr>
          <w:rFonts w:ascii="Times New Roman" w:hAnsi="Times New Roman"/>
          <w:sz w:val="28"/>
          <w:szCs w:val="28"/>
        </w:rPr>
        <w:t xml:space="preserve"> соглашений центра с</w:t>
      </w:r>
      <w:r w:rsidR="00532A3E" w:rsidRPr="008E793E">
        <w:rPr>
          <w:rFonts w:ascii="Times New Roman" w:hAnsi="Times New Roman"/>
          <w:sz w:val="28"/>
          <w:szCs w:val="28"/>
        </w:rPr>
        <w:t xml:space="preserve"> Альбертой, Британской </w:t>
      </w:r>
      <w:r w:rsidR="00305086" w:rsidRPr="008E793E">
        <w:rPr>
          <w:rFonts w:ascii="Times New Roman" w:hAnsi="Times New Roman"/>
          <w:sz w:val="28"/>
          <w:szCs w:val="28"/>
        </w:rPr>
        <w:t>Колумбией, Н</w:t>
      </w:r>
      <w:r w:rsidR="00723177" w:rsidRPr="008E793E">
        <w:rPr>
          <w:rFonts w:ascii="Times New Roman" w:hAnsi="Times New Roman"/>
          <w:sz w:val="28"/>
          <w:szCs w:val="28"/>
        </w:rPr>
        <w:t>овой Шотландией</w:t>
      </w:r>
      <w:r w:rsidR="002A1F66" w:rsidRPr="008E793E">
        <w:rPr>
          <w:rFonts w:ascii="Times New Roman" w:hAnsi="Times New Roman"/>
          <w:sz w:val="28"/>
          <w:szCs w:val="28"/>
        </w:rPr>
        <w:t xml:space="preserve"> и</w:t>
      </w:r>
      <w:r w:rsidR="00AD7A16" w:rsidRPr="008E793E">
        <w:rPr>
          <w:rFonts w:ascii="Times New Roman" w:hAnsi="Times New Roman"/>
          <w:sz w:val="28"/>
          <w:szCs w:val="28"/>
        </w:rPr>
        <w:t xml:space="preserve"> Саскачеваном.</w:t>
      </w:r>
      <w:r w:rsidR="00532A3E" w:rsidRPr="008E793E">
        <w:rPr>
          <w:rFonts w:ascii="Times New Roman" w:hAnsi="Times New Roman"/>
          <w:sz w:val="28"/>
          <w:szCs w:val="28"/>
        </w:rPr>
        <w:t xml:space="preserve"> О нем следует сказать подробнее.</w:t>
      </w:r>
    </w:p>
    <w:p w:rsidR="00532A3E" w:rsidRPr="008E793E" w:rsidRDefault="00532A3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F1EE0" w:rsidRPr="008E793E">
        <w:rPr>
          <w:rFonts w:ascii="Times New Roman" w:hAnsi="Times New Roman"/>
          <w:sz w:val="28"/>
          <w:szCs w:val="28"/>
        </w:rPr>
        <w:t xml:space="preserve">     </w:t>
      </w:r>
      <w:r w:rsidR="005A244D" w:rsidRPr="008E793E">
        <w:rPr>
          <w:rFonts w:ascii="Times New Roman" w:hAnsi="Times New Roman"/>
          <w:sz w:val="28"/>
          <w:szCs w:val="28"/>
        </w:rPr>
        <w:t>О</w:t>
      </w:r>
      <w:r w:rsidR="00AF1EE0" w:rsidRPr="008E793E">
        <w:rPr>
          <w:rFonts w:ascii="Times New Roman" w:hAnsi="Times New Roman"/>
          <w:sz w:val="28"/>
          <w:szCs w:val="28"/>
        </w:rPr>
        <w:t>снову н</w:t>
      </w:r>
      <w:r w:rsidR="00B003E2" w:rsidRPr="008E793E">
        <w:rPr>
          <w:rFonts w:ascii="Times New Roman" w:hAnsi="Times New Roman"/>
          <w:sz w:val="28"/>
          <w:szCs w:val="28"/>
        </w:rPr>
        <w:t xml:space="preserve">ормативной </w:t>
      </w:r>
      <w:r w:rsidR="00AF1EE0" w:rsidRPr="008E793E">
        <w:rPr>
          <w:rFonts w:ascii="Times New Roman" w:hAnsi="Times New Roman"/>
          <w:sz w:val="28"/>
          <w:szCs w:val="28"/>
        </w:rPr>
        <w:t>правовой базы данны</w:t>
      </w:r>
      <w:r w:rsidR="005A244D" w:rsidRPr="008E793E">
        <w:rPr>
          <w:rFonts w:ascii="Times New Roman" w:hAnsi="Times New Roman"/>
          <w:sz w:val="28"/>
          <w:szCs w:val="28"/>
        </w:rPr>
        <w:t>х соглашений стало соглашение</w:t>
      </w:r>
      <w:r w:rsidR="00AF1EE0" w:rsidRPr="008E793E">
        <w:rPr>
          <w:rFonts w:ascii="Times New Roman" w:hAnsi="Times New Roman"/>
          <w:sz w:val="28"/>
          <w:szCs w:val="28"/>
        </w:rPr>
        <w:t xml:space="preserve"> </w:t>
      </w:r>
      <w:r w:rsidR="005A244D" w:rsidRPr="008E793E">
        <w:rPr>
          <w:rFonts w:ascii="Times New Roman" w:hAnsi="Times New Roman"/>
          <w:sz w:val="28"/>
          <w:szCs w:val="28"/>
        </w:rPr>
        <w:t xml:space="preserve"> центра</w:t>
      </w:r>
      <w:r w:rsidR="00AF1EE0" w:rsidRPr="008E793E">
        <w:rPr>
          <w:rFonts w:ascii="Times New Roman" w:hAnsi="Times New Roman"/>
          <w:sz w:val="28"/>
          <w:szCs w:val="28"/>
        </w:rPr>
        <w:t xml:space="preserve"> </w:t>
      </w:r>
      <w:r w:rsidR="005A244D" w:rsidRPr="008E793E">
        <w:rPr>
          <w:rFonts w:ascii="Times New Roman" w:hAnsi="Times New Roman"/>
          <w:sz w:val="28"/>
          <w:szCs w:val="28"/>
        </w:rPr>
        <w:t xml:space="preserve"> с</w:t>
      </w:r>
      <w:r w:rsidR="00AF1EE0" w:rsidRPr="008E793E">
        <w:rPr>
          <w:rFonts w:ascii="Times New Roman" w:hAnsi="Times New Roman"/>
          <w:sz w:val="28"/>
          <w:szCs w:val="28"/>
        </w:rPr>
        <w:t xml:space="preserve"> </w:t>
      </w:r>
      <w:r w:rsidR="005A244D" w:rsidRPr="008E793E">
        <w:rPr>
          <w:rFonts w:ascii="Times New Roman" w:hAnsi="Times New Roman"/>
          <w:sz w:val="28"/>
          <w:szCs w:val="28"/>
        </w:rPr>
        <w:t xml:space="preserve"> Альбертой.  Его условиями явились:</w:t>
      </w:r>
    </w:p>
    <w:p w:rsidR="005A244D" w:rsidRPr="008E793E" w:rsidRDefault="00BE771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w:t>
      </w:r>
      <w:r w:rsidR="005A244D" w:rsidRPr="008E793E">
        <w:rPr>
          <w:rFonts w:ascii="Times New Roman" w:hAnsi="Times New Roman"/>
          <w:sz w:val="28"/>
          <w:szCs w:val="28"/>
        </w:rPr>
        <w:t>прекращение свертывания нефтедобычи и возращение ее объема к прежнему уровню;</w:t>
      </w:r>
    </w:p>
    <w:p w:rsidR="00DD4655" w:rsidRPr="008E793E" w:rsidRDefault="00DD465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-ускорение в 1,5 раза темпов  роста внутриканадских цен  на  нефтепродукты;</w:t>
      </w:r>
    </w:p>
    <w:p w:rsidR="005A244D" w:rsidRPr="008E793E" w:rsidRDefault="00D6499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отказ центра </w:t>
      </w:r>
      <w:r w:rsidR="005A244D" w:rsidRPr="008E793E">
        <w:rPr>
          <w:rFonts w:ascii="Times New Roman" w:hAnsi="Times New Roman"/>
          <w:sz w:val="28"/>
          <w:szCs w:val="28"/>
        </w:rPr>
        <w:t>от взимания еще одного нового федерального налога – на продажу газа и</w:t>
      </w:r>
      <w:r w:rsidRPr="008E793E">
        <w:rPr>
          <w:rFonts w:ascii="Times New Roman" w:hAnsi="Times New Roman"/>
          <w:sz w:val="28"/>
          <w:szCs w:val="28"/>
        </w:rPr>
        <w:t xml:space="preserve"> </w:t>
      </w:r>
      <w:r w:rsidR="00DD4655" w:rsidRPr="008E793E">
        <w:rPr>
          <w:rFonts w:ascii="Times New Roman" w:hAnsi="Times New Roman"/>
          <w:sz w:val="28"/>
          <w:szCs w:val="28"/>
        </w:rPr>
        <w:t>отзыв правительством Альберты  дела о его законности из  Верховного суда</w:t>
      </w:r>
      <w:r w:rsidR="005A244D" w:rsidRPr="008E793E">
        <w:rPr>
          <w:rFonts w:ascii="Times New Roman" w:hAnsi="Times New Roman"/>
          <w:sz w:val="28"/>
          <w:szCs w:val="28"/>
        </w:rPr>
        <w:t>;</w:t>
      </w:r>
    </w:p>
    <w:p w:rsidR="005A244D" w:rsidRPr="008E793E" w:rsidRDefault="005A244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F70FA" w:rsidRPr="008E793E">
        <w:rPr>
          <w:rFonts w:ascii="Times New Roman" w:hAnsi="Times New Roman"/>
          <w:sz w:val="28"/>
          <w:szCs w:val="28"/>
        </w:rPr>
        <w:t xml:space="preserve">основанное на компромиссе </w:t>
      </w:r>
      <w:r w:rsidRPr="008E793E">
        <w:rPr>
          <w:rFonts w:ascii="Times New Roman" w:hAnsi="Times New Roman"/>
          <w:sz w:val="28"/>
          <w:szCs w:val="28"/>
        </w:rPr>
        <w:t>разграничение сфер ответственности в управле</w:t>
      </w:r>
      <w:r w:rsidR="00D6499C" w:rsidRPr="008E793E">
        <w:rPr>
          <w:rFonts w:ascii="Times New Roman" w:hAnsi="Times New Roman"/>
          <w:sz w:val="28"/>
          <w:szCs w:val="28"/>
        </w:rPr>
        <w:t>нии программами</w:t>
      </w:r>
      <w:r w:rsidRPr="008E793E">
        <w:rPr>
          <w:rFonts w:ascii="Times New Roman" w:hAnsi="Times New Roman"/>
          <w:sz w:val="28"/>
          <w:szCs w:val="28"/>
        </w:rPr>
        <w:t xml:space="preserve"> стимулирования нефтегазового</w:t>
      </w:r>
      <w:r w:rsidR="00D6499C" w:rsidRPr="008E793E">
        <w:rPr>
          <w:rFonts w:ascii="Times New Roman" w:hAnsi="Times New Roman"/>
          <w:sz w:val="28"/>
          <w:szCs w:val="28"/>
        </w:rPr>
        <w:t xml:space="preserve"> сектора. Определение критериев</w:t>
      </w:r>
      <w:r w:rsidR="00DD4655" w:rsidRPr="008E793E">
        <w:rPr>
          <w:rFonts w:ascii="Times New Roman" w:hAnsi="Times New Roman"/>
          <w:sz w:val="28"/>
          <w:szCs w:val="28"/>
        </w:rPr>
        <w:t xml:space="preserve"> распределения</w:t>
      </w:r>
      <w:r w:rsidRPr="008E793E">
        <w:rPr>
          <w:rFonts w:ascii="Times New Roman" w:hAnsi="Times New Roman"/>
          <w:sz w:val="28"/>
          <w:szCs w:val="28"/>
        </w:rPr>
        <w:t xml:space="preserve"> </w:t>
      </w:r>
      <w:r w:rsidR="00DD4655" w:rsidRPr="008E793E">
        <w:rPr>
          <w:rFonts w:ascii="Times New Roman" w:hAnsi="Times New Roman"/>
          <w:sz w:val="28"/>
          <w:szCs w:val="28"/>
        </w:rPr>
        <w:t>субсидий</w:t>
      </w:r>
      <w:r w:rsidRPr="008E793E">
        <w:rPr>
          <w:rFonts w:ascii="Times New Roman" w:hAnsi="Times New Roman"/>
          <w:sz w:val="28"/>
          <w:szCs w:val="28"/>
        </w:rPr>
        <w:t xml:space="preserve"> осталось в компетенц</w:t>
      </w:r>
      <w:r w:rsidR="00D6499C" w:rsidRPr="008E793E">
        <w:rPr>
          <w:rFonts w:ascii="Times New Roman" w:hAnsi="Times New Roman"/>
          <w:sz w:val="28"/>
          <w:szCs w:val="28"/>
        </w:rPr>
        <w:t xml:space="preserve">ии центра, однако </w:t>
      </w:r>
      <w:r w:rsidR="00A07A44" w:rsidRPr="008E793E">
        <w:rPr>
          <w:rFonts w:ascii="Times New Roman" w:hAnsi="Times New Roman"/>
          <w:sz w:val="28"/>
          <w:szCs w:val="28"/>
        </w:rPr>
        <w:t xml:space="preserve"> сроки и процедуры  распределения субсидий были переданы</w:t>
      </w:r>
      <w:r w:rsidR="00DD4655" w:rsidRPr="008E793E">
        <w:rPr>
          <w:rFonts w:ascii="Times New Roman" w:hAnsi="Times New Roman"/>
          <w:sz w:val="28"/>
          <w:szCs w:val="28"/>
        </w:rPr>
        <w:t xml:space="preserve"> в сферу компетенции</w:t>
      </w:r>
      <w:r w:rsidRPr="008E793E">
        <w:rPr>
          <w:rFonts w:ascii="Times New Roman" w:hAnsi="Times New Roman"/>
          <w:sz w:val="28"/>
          <w:szCs w:val="28"/>
        </w:rPr>
        <w:t xml:space="preserve"> провинциальной </w:t>
      </w:r>
      <w:r w:rsidR="00DD4655" w:rsidRPr="008E793E">
        <w:rPr>
          <w:rFonts w:ascii="Times New Roman" w:hAnsi="Times New Roman"/>
          <w:sz w:val="28"/>
          <w:szCs w:val="28"/>
        </w:rPr>
        <w:t xml:space="preserve"> </w:t>
      </w:r>
      <w:r w:rsidRPr="008E793E">
        <w:rPr>
          <w:rFonts w:ascii="Times New Roman" w:hAnsi="Times New Roman"/>
          <w:sz w:val="28"/>
          <w:szCs w:val="28"/>
        </w:rPr>
        <w:t>власти</w:t>
      </w:r>
      <w:r w:rsidR="00E70544" w:rsidRPr="008E793E">
        <w:rPr>
          <w:rStyle w:val="a6"/>
          <w:rFonts w:ascii="Times New Roman" w:hAnsi="Times New Roman"/>
          <w:sz w:val="28"/>
          <w:szCs w:val="28"/>
        </w:rPr>
        <w:footnoteReference w:id="322"/>
      </w:r>
      <w:r w:rsidRPr="008E793E">
        <w:rPr>
          <w:rFonts w:ascii="Times New Roman" w:hAnsi="Times New Roman"/>
          <w:sz w:val="28"/>
          <w:szCs w:val="28"/>
        </w:rPr>
        <w:t>.</w:t>
      </w:r>
    </w:p>
    <w:p w:rsidR="005A244D" w:rsidRPr="008E793E" w:rsidRDefault="005A244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D4655" w:rsidRPr="008E793E">
        <w:rPr>
          <w:rFonts w:ascii="Times New Roman" w:hAnsi="Times New Roman"/>
          <w:sz w:val="28"/>
          <w:szCs w:val="28"/>
        </w:rPr>
        <w:t xml:space="preserve">    </w:t>
      </w:r>
      <w:r w:rsidR="009F13A9" w:rsidRPr="008E793E">
        <w:rPr>
          <w:rFonts w:ascii="Times New Roman" w:hAnsi="Times New Roman"/>
          <w:sz w:val="28"/>
          <w:szCs w:val="28"/>
        </w:rPr>
        <w:t xml:space="preserve"> </w:t>
      </w:r>
      <w:r w:rsidR="00AF1EE0" w:rsidRPr="008E793E">
        <w:rPr>
          <w:rFonts w:ascii="Times New Roman" w:hAnsi="Times New Roman"/>
          <w:sz w:val="28"/>
          <w:szCs w:val="28"/>
        </w:rPr>
        <w:t xml:space="preserve">  </w:t>
      </w:r>
      <w:r w:rsidR="008527C4" w:rsidRPr="008E793E">
        <w:rPr>
          <w:rFonts w:ascii="Times New Roman" w:hAnsi="Times New Roman"/>
          <w:sz w:val="28"/>
          <w:szCs w:val="28"/>
        </w:rPr>
        <w:t xml:space="preserve"> </w:t>
      </w:r>
      <w:r w:rsidR="0008586C" w:rsidRPr="008E793E">
        <w:rPr>
          <w:rFonts w:ascii="Times New Roman" w:hAnsi="Times New Roman"/>
          <w:sz w:val="28"/>
          <w:szCs w:val="28"/>
        </w:rPr>
        <w:t xml:space="preserve"> </w:t>
      </w:r>
      <w:r w:rsidRPr="008E793E">
        <w:rPr>
          <w:rFonts w:ascii="Times New Roman" w:hAnsi="Times New Roman"/>
          <w:sz w:val="28"/>
          <w:szCs w:val="28"/>
        </w:rPr>
        <w:t xml:space="preserve">Соглашение </w:t>
      </w:r>
      <w:r w:rsidR="00DD4655" w:rsidRPr="008E793E">
        <w:rPr>
          <w:rFonts w:ascii="Times New Roman" w:hAnsi="Times New Roman"/>
          <w:sz w:val="28"/>
          <w:szCs w:val="28"/>
        </w:rPr>
        <w:t>между</w:t>
      </w:r>
      <w:r w:rsidR="009763B7" w:rsidRPr="008E793E">
        <w:rPr>
          <w:rFonts w:ascii="Times New Roman" w:hAnsi="Times New Roman"/>
          <w:sz w:val="28"/>
          <w:szCs w:val="28"/>
        </w:rPr>
        <w:t xml:space="preserve"> федеральным центром и</w:t>
      </w:r>
      <w:r w:rsidR="00D6499C" w:rsidRPr="008E793E">
        <w:rPr>
          <w:rFonts w:ascii="Times New Roman" w:hAnsi="Times New Roman"/>
          <w:sz w:val="28"/>
          <w:szCs w:val="28"/>
        </w:rPr>
        <w:t xml:space="preserve"> Альбертой</w:t>
      </w:r>
      <w:r w:rsidRPr="008E793E">
        <w:rPr>
          <w:rFonts w:ascii="Times New Roman" w:hAnsi="Times New Roman"/>
          <w:sz w:val="28"/>
          <w:szCs w:val="28"/>
        </w:rPr>
        <w:t xml:space="preserve"> </w:t>
      </w:r>
      <w:r w:rsidR="009763B7" w:rsidRPr="008E793E">
        <w:rPr>
          <w:rFonts w:ascii="Times New Roman" w:hAnsi="Times New Roman"/>
          <w:sz w:val="28"/>
          <w:szCs w:val="28"/>
        </w:rPr>
        <w:t>имело весьма серьезное конституционно-правовое</w:t>
      </w:r>
      <w:r w:rsidR="003B587D" w:rsidRPr="008E793E">
        <w:rPr>
          <w:rFonts w:ascii="Times New Roman" w:hAnsi="Times New Roman"/>
          <w:sz w:val="28"/>
          <w:szCs w:val="28"/>
        </w:rPr>
        <w:t xml:space="preserve"> и политическое значение. Вопреки</w:t>
      </w:r>
      <w:r w:rsidR="00D6499C" w:rsidRPr="008E793E">
        <w:rPr>
          <w:rFonts w:ascii="Times New Roman" w:hAnsi="Times New Roman"/>
          <w:sz w:val="28"/>
          <w:szCs w:val="28"/>
        </w:rPr>
        <w:t xml:space="preserve"> </w:t>
      </w:r>
      <w:r w:rsidR="0008586C" w:rsidRPr="008E793E">
        <w:rPr>
          <w:rFonts w:ascii="Times New Roman" w:hAnsi="Times New Roman"/>
          <w:sz w:val="28"/>
          <w:szCs w:val="28"/>
        </w:rPr>
        <w:t xml:space="preserve">общей </w:t>
      </w:r>
      <w:r w:rsidR="00D6499C" w:rsidRPr="008E793E">
        <w:rPr>
          <w:rFonts w:ascii="Times New Roman" w:hAnsi="Times New Roman"/>
          <w:sz w:val="28"/>
          <w:szCs w:val="28"/>
        </w:rPr>
        <w:t>напряженности</w:t>
      </w:r>
      <w:r w:rsidR="00E15447" w:rsidRPr="008E793E">
        <w:rPr>
          <w:rFonts w:ascii="Times New Roman" w:hAnsi="Times New Roman"/>
          <w:sz w:val="28"/>
          <w:szCs w:val="28"/>
        </w:rPr>
        <w:t xml:space="preserve"> </w:t>
      </w:r>
      <w:r w:rsidR="003B587D" w:rsidRPr="008E793E">
        <w:rPr>
          <w:rFonts w:ascii="Times New Roman" w:hAnsi="Times New Roman"/>
          <w:sz w:val="28"/>
          <w:szCs w:val="28"/>
        </w:rPr>
        <w:t>в</w:t>
      </w:r>
      <w:r w:rsidR="00D6499C" w:rsidRPr="008E793E">
        <w:rPr>
          <w:rFonts w:ascii="Times New Roman" w:hAnsi="Times New Roman"/>
          <w:sz w:val="28"/>
          <w:szCs w:val="28"/>
        </w:rPr>
        <w:t xml:space="preserve"> федерально-провинциальных</w:t>
      </w:r>
      <w:r w:rsidR="009763B7" w:rsidRPr="008E793E">
        <w:rPr>
          <w:rFonts w:ascii="Times New Roman" w:hAnsi="Times New Roman"/>
          <w:sz w:val="28"/>
          <w:szCs w:val="28"/>
        </w:rPr>
        <w:t xml:space="preserve"> </w:t>
      </w:r>
      <w:r w:rsidR="003B587D" w:rsidRPr="008E793E">
        <w:rPr>
          <w:rFonts w:ascii="Times New Roman" w:hAnsi="Times New Roman"/>
          <w:sz w:val="28"/>
          <w:szCs w:val="28"/>
        </w:rPr>
        <w:t>отнощениях,</w:t>
      </w:r>
      <w:r w:rsidR="00A07A44" w:rsidRPr="008E793E">
        <w:rPr>
          <w:rFonts w:ascii="Times New Roman" w:hAnsi="Times New Roman"/>
          <w:sz w:val="28"/>
          <w:szCs w:val="28"/>
        </w:rPr>
        <w:t xml:space="preserve"> усилившейся в связи с реализацией</w:t>
      </w:r>
      <w:r w:rsidR="003B587D" w:rsidRPr="008E793E">
        <w:rPr>
          <w:rFonts w:ascii="Times New Roman" w:hAnsi="Times New Roman"/>
          <w:sz w:val="28"/>
          <w:szCs w:val="28"/>
        </w:rPr>
        <w:t xml:space="preserve"> национальной энергетичес</w:t>
      </w:r>
      <w:r w:rsidR="0008586C" w:rsidRPr="008E793E">
        <w:rPr>
          <w:rFonts w:ascii="Times New Roman" w:hAnsi="Times New Roman"/>
          <w:sz w:val="28"/>
          <w:szCs w:val="28"/>
        </w:rPr>
        <w:t>кой программы и</w:t>
      </w:r>
      <w:r w:rsidR="00A07A44" w:rsidRPr="008E793E">
        <w:rPr>
          <w:rFonts w:ascii="Times New Roman" w:hAnsi="Times New Roman"/>
          <w:sz w:val="28"/>
          <w:szCs w:val="28"/>
        </w:rPr>
        <w:t xml:space="preserve"> односторонней патриацией</w:t>
      </w:r>
      <w:r w:rsidR="0008586C" w:rsidRPr="008E793E">
        <w:rPr>
          <w:rFonts w:ascii="Times New Roman" w:hAnsi="Times New Roman"/>
          <w:sz w:val="28"/>
          <w:szCs w:val="28"/>
        </w:rPr>
        <w:t xml:space="preserve"> Конституции</w:t>
      </w:r>
      <w:r w:rsidR="003B587D" w:rsidRPr="008E793E">
        <w:rPr>
          <w:rFonts w:ascii="Times New Roman" w:hAnsi="Times New Roman"/>
          <w:sz w:val="28"/>
          <w:szCs w:val="28"/>
        </w:rPr>
        <w:t>, федеральное</w:t>
      </w:r>
      <w:r w:rsidR="00A07A44" w:rsidRPr="008E793E">
        <w:rPr>
          <w:rFonts w:ascii="Times New Roman" w:hAnsi="Times New Roman"/>
          <w:sz w:val="28"/>
          <w:szCs w:val="28"/>
        </w:rPr>
        <w:t xml:space="preserve"> правительство пришло к компромиссу</w:t>
      </w:r>
      <w:r w:rsidR="003B587D" w:rsidRPr="008E793E">
        <w:rPr>
          <w:rFonts w:ascii="Times New Roman" w:hAnsi="Times New Roman"/>
          <w:sz w:val="28"/>
          <w:szCs w:val="28"/>
        </w:rPr>
        <w:t xml:space="preserve"> с правительство</w:t>
      </w:r>
      <w:r w:rsidR="00AF1EE0" w:rsidRPr="008E793E">
        <w:rPr>
          <w:rFonts w:ascii="Times New Roman" w:hAnsi="Times New Roman"/>
          <w:sz w:val="28"/>
          <w:szCs w:val="28"/>
        </w:rPr>
        <w:t>м провинции, являвшейся</w:t>
      </w:r>
      <w:r w:rsidR="00323D1B" w:rsidRPr="008E793E">
        <w:rPr>
          <w:rFonts w:ascii="Times New Roman" w:hAnsi="Times New Roman"/>
          <w:sz w:val="28"/>
          <w:szCs w:val="28"/>
        </w:rPr>
        <w:t xml:space="preserve"> на данном отрезке времени</w:t>
      </w:r>
      <w:r w:rsidR="00D1500E" w:rsidRPr="008E793E">
        <w:rPr>
          <w:rFonts w:ascii="Times New Roman" w:hAnsi="Times New Roman"/>
          <w:sz w:val="28"/>
          <w:szCs w:val="28"/>
        </w:rPr>
        <w:t xml:space="preserve"> неоспоримым</w:t>
      </w:r>
      <w:r w:rsidR="00AF1EE0" w:rsidRPr="008E793E">
        <w:rPr>
          <w:rFonts w:ascii="Times New Roman" w:hAnsi="Times New Roman"/>
          <w:sz w:val="28"/>
          <w:szCs w:val="28"/>
        </w:rPr>
        <w:t xml:space="preserve"> лидером</w:t>
      </w:r>
      <w:r w:rsidR="0008586C" w:rsidRPr="008E793E">
        <w:rPr>
          <w:rFonts w:ascii="Times New Roman" w:hAnsi="Times New Roman"/>
          <w:sz w:val="28"/>
          <w:szCs w:val="28"/>
        </w:rPr>
        <w:t xml:space="preserve"> регионалистской</w:t>
      </w:r>
      <w:r w:rsidR="003B587D" w:rsidRPr="008E793E">
        <w:rPr>
          <w:rFonts w:ascii="Times New Roman" w:hAnsi="Times New Roman"/>
          <w:sz w:val="28"/>
          <w:szCs w:val="28"/>
        </w:rPr>
        <w:t xml:space="preserve"> оппозиции. Центр тем самы</w:t>
      </w:r>
      <w:r w:rsidR="00323D1B" w:rsidRPr="008E793E">
        <w:rPr>
          <w:rFonts w:ascii="Times New Roman" w:hAnsi="Times New Roman"/>
          <w:sz w:val="28"/>
          <w:szCs w:val="28"/>
        </w:rPr>
        <w:t>м не только расчистил дорогу  к</w:t>
      </w:r>
      <w:r w:rsidR="00D1500E" w:rsidRPr="008E793E">
        <w:rPr>
          <w:rFonts w:ascii="Times New Roman" w:hAnsi="Times New Roman"/>
          <w:sz w:val="28"/>
          <w:szCs w:val="28"/>
        </w:rPr>
        <w:t xml:space="preserve"> соглашению с</w:t>
      </w:r>
      <w:r w:rsidR="003B587D" w:rsidRPr="008E793E">
        <w:rPr>
          <w:rFonts w:ascii="Times New Roman" w:hAnsi="Times New Roman"/>
          <w:sz w:val="28"/>
          <w:szCs w:val="28"/>
        </w:rPr>
        <w:t xml:space="preserve"> тремя оставшимися</w:t>
      </w:r>
      <w:r w:rsidR="00D1500E" w:rsidRPr="008E793E">
        <w:rPr>
          <w:rFonts w:ascii="Times New Roman" w:hAnsi="Times New Roman"/>
          <w:sz w:val="28"/>
          <w:szCs w:val="28"/>
        </w:rPr>
        <w:t xml:space="preserve"> в оппозиции</w:t>
      </w:r>
      <w:r w:rsidR="00E15447" w:rsidRPr="008E793E">
        <w:rPr>
          <w:rFonts w:ascii="Times New Roman" w:hAnsi="Times New Roman"/>
          <w:sz w:val="28"/>
          <w:szCs w:val="28"/>
        </w:rPr>
        <w:t xml:space="preserve"> </w:t>
      </w:r>
      <w:r w:rsidR="00D1500E" w:rsidRPr="008E793E">
        <w:rPr>
          <w:rFonts w:ascii="Times New Roman" w:hAnsi="Times New Roman"/>
          <w:sz w:val="28"/>
          <w:szCs w:val="28"/>
        </w:rPr>
        <w:t>энерго</w:t>
      </w:r>
      <w:r w:rsidR="00E15447" w:rsidRPr="008E793E">
        <w:rPr>
          <w:rFonts w:ascii="Times New Roman" w:hAnsi="Times New Roman"/>
          <w:sz w:val="28"/>
          <w:szCs w:val="28"/>
        </w:rPr>
        <w:t>ресурсными</w:t>
      </w:r>
      <w:r w:rsidR="003B587D" w:rsidRPr="008E793E">
        <w:rPr>
          <w:rFonts w:ascii="Times New Roman" w:hAnsi="Times New Roman"/>
          <w:sz w:val="28"/>
          <w:szCs w:val="28"/>
        </w:rPr>
        <w:t xml:space="preserve"> провинциями, но и создал благоприятные условия для продолжен</w:t>
      </w:r>
      <w:r w:rsidR="00A07A44" w:rsidRPr="008E793E">
        <w:rPr>
          <w:rFonts w:ascii="Times New Roman" w:hAnsi="Times New Roman"/>
          <w:sz w:val="28"/>
          <w:szCs w:val="28"/>
        </w:rPr>
        <w:t>ия конституционной реформы</w:t>
      </w:r>
      <w:r w:rsidR="003B587D" w:rsidRPr="008E793E">
        <w:rPr>
          <w:rFonts w:ascii="Times New Roman" w:hAnsi="Times New Roman"/>
          <w:sz w:val="28"/>
          <w:szCs w:val="28"/>
        </w:rPr>
        <w:t xml:space="preserve"> (см. параграф 1</w:t>
      </w:r>
      <w:r w:rsidR="00FF70FA" w:rsidRPr="008E793E">
        <w:rPr>
          <w:rFonts w:ascii="Times New Roman" w:hAnsi="Times New Roman"/>
          <w:sz w:val="28"/>
          <w:szCs w:val="28"/>
        </w:rPr>
        <w:t xml:space="preserve"> настоящей главы</w:t>
      </w:r>
      <w:r w:rsidR="00AF1EE0" w:rsidRPr="008E793E">
        <w:rPr>
          <w:rFonts w:ascii="Times New Roman" w:hAnsi="Times New Roman"/>
          <w:sz w:val="28"/>
          <w:szCs w:val="28"/>
        </w:rPr>
        <w:t>). Уступив Альберте</w:t>
      </w:r>
      <w:r w:rsidR="00FF70FA" w:rsidRPr="008E793E">
        <w:rPr>
          <w:rFonts w:ascii="Times New Roman" w:hAnsi="Times New Roman"/>
          <w:sz w:val="28"/>
          <w:szCs w:val="28"/>
        </w:rPr>
        <w:t xml:space="preserve"> </w:t>
      </w:r>
      <w:r w:rsidR="003B587D" w:rsidRPr="008E793E">
        <w:rPr>
          <w:rFonts w:ascii="Times New Roman" w:hAnsi="Times New Roman"/>
          <w:sz w:val="28"/>
          <w:szCs w:val="28"/>
        </w:rPr>
        <w:t>в вопросе о</w:t>
      </w:r>
      <w:r w:rsidR="00D1500E" w:rsidRPr="008E793E">
        <w:rPr>
          <w:rFonts w:ascii="Times New Roman" w:hAnsi="Times New Roman"/>
          <w:sz w:val="28"/>
          <w:szCs w:val="28"/>
        </w:rPr>
        <w:t xml:space="preserve"> регулировании</w:t>
      </w:r>
      <w:r w:rsidR="00FF70FA" w:rsidRPr="008E793E">
        <w:rPr>
          <w:rFonts w:ascii="Times New Roman" w:hAnsi="Times New Roman"/>
          <w:sz w:val="28"/>
          <w:szCs w:val="28"/>
        </w:rPr>
        <w:t xml:space="preserve"> цен</w:t>
      </w:r>
      <w:r w:rsidR="003B587D" w:rsidRPr="008E793E">
        <w:rPr>
          <w:rFonts w:ascii="Times New Roman" w:hAnsi="Times New Roman"/>
          <w:sz w:val="28"/>
          <w:szCs w:val="28"/>
        </w:rPr>
        <w:t xml:space="preserve"> на нефтепродукты, центр </w:t>
      </w:r>
      <w:r w:rsidR="00AF1EE0" w:rsidRPr="008E793E">
        <w:rPr>
          <w:rFonts w:ascii="Times New Roman" w:hAnsi="Times New Roman"/>
          <w:sz w:val="28"/>
          <w:szCs w:val="28"/>
        </w:rPr>
        <w:t>одновременно</w:t>
      </w:r>
      <w:r w:rsidR="00EF28EC" w:rsidRPr="008E793E">
        <w:rPr>
          <w:rFonts w:ascii="Times New Roman" w:hAnsi="Times New Roman"/>
          <w:sz w:val="28"/>
          <w:szCs w:val="28"/>
        </w:rPr>
        <w:t xml:space="preserve"> </w:t>
      </w:r>
      <w:r w:rsidR="003B587D" w:rsidRPr="008E793E">
        <w:rPr>
          <w:rFonts w:ascii="Times New Roman" w:hAnsi="Times New Roman"/>
          <w:sz w:val="28"/>
          <w:szCs w:val="28"/>
        </w:rPr>
        <w:t xml:space="preserve">добился существенного увеличения </w:t>
      </w:r>
      <w:r w:rsidR="00FF70FA" w:rsidRPr="008E793E">
        <w:rPr>
          <w:rFonts w:ascii="Times New Roman" w:hAnsi="Times New Roman"/>
          <w:sz w:val="28"/>
          <w:szCs w:val="28"/>
        </w:rPr>
        <w:t xml:space="preserve"> </w:t>
      </w:r>
      <w:r w:rsidR="003B587D" w:rsidRPr="008E793E">
        <w:rPr>
          <w:rFonts w:ascii="Times New Roman" w:hAnsi="Times New Roman"/>
          <w:sz w:val="28"/>
          <w:szCs w:val="28"/>
        </w:rPr>
        <w:t xml:space="preserve">причитавшейся ему доли доходов от </w:t>
      </w:r>
      <w:r w:rsidR="005E074D" w:rsidRPr="008E793E">
        <w:rPr>
          <w:rFonts w:ascii="Times New Roman" w:hAnsi="Times New Roman"/>
          <w:sz w:val="28"/>
          <w:szCs w:val="28"/>
        </w:rPr>
        <w:t xml:space="preserve"> </w:t>
      </w:r>
      <w:r w:rsidR="003B587D" w:rsidRPr="008E793E">
        <w:rPr>
          <w:rFonts w:ascii="Times New Roman" w:hAnsi="Times New Roman"/>
          <w:sz w:val="28"/>
          <w:szCs w:val="28"/>
        </w:rPr>
        <w:t xml:space="preserve">их </w:t>
      </w:r>
      <w:r w:rsidR="00EF28EC" w:rsidRPr="008E793E">
        <w:rPr>
          <w:rFonts w:ascii="Times New Roman" w:hAnsi="Times New Roman"/>
          <w:sz w:val="28"/>
          <w:szCs w:val="28"/>
        </w:rPr>
        <w:t xml:space="preserve"> </w:t>
      </w:r>
      <w:r w:rsidR="003B587D" w:rsidRPr="008E793E">
        <w:rPr>
          <w:rFonts w:ascii="Times New Roman" w:hAnsi="Times New Roman"/>
          <w:sz w:val="28"/>
          <w:szCs w:val="28"/>
        </w:rPr>
        <w:t>сбыта.  Премьер-м</w:t>
      </w:r>
      <w:r w:rsidR="00FF70FA" w:rsidRPr="008E793E">
        <w:rPr>
          <w:rFonts w:ascii="Times New Roman" w:hAnsi="Times New Roman"/>
          <w:sz w:val="28"/>
          <w:szCs w:val="28"/>
        </w:rPr>
        <w:t>инистр Канады</w:t>
      </w:r>
      <w:r w:rsidR="00D34756" w:rsidRPr="008E793E">
        <w:rPr>
          <w:rFonts w:ascii="Times New Roman" w:hAnsi="Times New Roman"/>
          <w:sz w:val="28"/>
          <w:szCs w:val="28"/>
        </w:rPr>
        <w:t xml:space="preserve"> </w:t>
      </w:r>
      <w:r w:rsidR="00FF70FA" w:rsidRPr="008E793E">
        <w:rPr>
          <w:rFonts w:ascii="Times New Roman" w:hAnsi="Times New Roman"/>
          <w:sz w:val="28"/>
          <w:szCs w:val="28"/>
        </w:rPr>
        <w:t xml:space="preserve"> не преувеличивал,</w:t>
      </w:r>
      <w:r w:rsidR="00EF28EC" w:rsidRPr="008E793E">
        <w:rPr>
          <w:rFonts w:ascii="Times New Roman" w:hAnsi="Times New Roman"/>
          <w:sz w:val="28"/>
          <w:szCs w:val="28"/>
        </w:rPr>
        <w:t xml:space="preserve"> </w:t>
      </w:r>
      <w:r w:rsidR="003B587D" w:rsidRPr="008E793E">
        <w:rPr>
          <w:rFonts w:ascii="Times New Roman" w:hAnsi="Times New Roman"/>
          <w:sz w:val="28"/>
          <w:szCs w:val="28"/>
        </w:rPr>
        <w:t>когда охарактеризова</w:t>
      </w:r>
      <w:r w:rsidR="00FF70FA" w:rsidRPr="008E793E">
        <w:rPr>
          <w:rFonts w:ascii="Times New Roman" w:hAnsi="Times New Roman"/>
          <w:sz w:val="28"/>
          <w:szCs w:val="28"/>
        </w:rPr>
        <w:t>л соглашение Оттавы и</w:t>
      </w:r>
      <w:r w:rsidR="00DD4655" w:rsidRPr="008E793E">
        <w:rPr>
          <w:rFonts w:ascii="Times New Roman" w:hAnsi="Times New Roman"/>
          <w:sz w:val="28"/>
          <w:szCs w:val="28"/>
        </w:rPr>
        <w:t xml:space="preserve"> Альберты</w:t>
      </w:r>
      <w:r w:rsidR="00FF70FA" w:rsidRPr="008E793E">
        <w:rPr>
          <w:rFonts w:ascii="Times New Roman" w:hAnsi="Times New Roman"/>
          <w:sz w:val="28"/>
          <w:szCs w:val="28"/>
        </w:rPr>
        <w:t xml:space="preserve"> как</w:t>
      </w:r>
      <w:r w:rsidR="003B587D" w:rsidRPr="008E793E">
        <w:rPr>
          <w:rFonts w:ascii="Times New Roman" w:hAnsi="Times New Roman"/>
          <w:sz w:val="28"/>
          <w:szCs w:val="28"/>
        </w:rPr>
        <w:t xml:space="preserve"> стра</w:t>
      </w:r>
      <w:r w:rsidR="00DD4655" w:rsidRPr="008E793E">
        <w:rPr>
          <w:rFonts w:ascii="Times New Roman" w:hAnsi="Times New Roman"/>
          <w:sz w:val="28"/>
          <w:szCs w:val="28"/>
        </w:rPr>
        <w:t>тегическую</w:t>
      </w:r>
      <w:r w:rsidR="00EF28EC" w:rsidRPr="008E793E">
        <w:rPr>
          <w:rFonts w:ascii="Times New Roman" w:hAnsi="Times New Roman"/>
          <w:sz w:val="28"/>
          <w:szCs w:val="28"/>
        </w:rPr>
        <w:t xml:space="preserve"> </w:t>
      </w:r>
      <w:r w:rsidR="00FF70FA" w:rsidRPr="008E793E">
        <w:rPr>
          <w:rFonts w:ascii="Times New Roman" w:hAnsi="Times New Roman"/>
          <w:sz w:val="28"/>
          <w:szCs w:val="28"/>
        </w:rPr>
        <w:t>победу</w:t>
      </w:r>
      <w:r w:rsidR="007171F2" w:rsidRPr="008E793E">
        <w:rPr>
          <w:rFonts w:ascii="Times New Roman" w:hAnsi="Times New Roman"/>
          <w:sz w:val="28"/>
          <w:szCs w:val="28"/>
        </w:rPr>
        <w:t xml:space="preserve"> </w:t>
      </w:r>
      <w:r w:rsidR="00AF1EE0" w:rsidRPr="008E793E">
        <w:rPr>
          <w:rFonts w:ascii="Times New Roman" w:hAnsi="Times New Roman"/>
          <w:sz w:val="28"/>
          <w:szCs w:val="28"/>
        </w:rPr>
        <w:lastRenderedPageBreak/>
        <w:t>«</w:t>
      </w:r>
      <w:r w:rsidR="007171F2" w:rsidRPr="008E793E">
        <w:rPr>
          <w:rFonts w:ascii="Times New Roman" w:hAnsi="Times New Roman"/>
          <w:sz w:val="28"/>
          <w:szCs w:val="28"/>
        </w:rPr>
        <w:t>кооперативного</w:t>
      </w:r>
      <w:r w:rsidR="00DD4655" w:rsidRPr="008E793E">
        <w:rPr>
          <w:rFonts w:ascii="Times New Roman" w:hAnsi="Times New Roman"/>
          <w:sz w:val="28"/>
          <w:szCs w:val="28"/>
        </w:rPr>
        <w:t xml:space="preserve"> федерализма</w:t>
      </w:r>
      <w:r w:rsidR="00AF1EE0" w:rsidRPr="008E793E">
        <w:rPr>
          <w:rFonts w:ascii="Times New Roman" w:hAnsi="Times New Roman"/>
          <w:sz w:val="28"/>
          <w:szCs w:val="28"/>
        </w:rPr>
        <w:t>»</w:t>
      </w:r>
      <w:r w:rsidR="00DD4655" w:rsidRPr="008E793E">
        <w:rPr>
          <w:rFonts w:ascii="Times New Roman" w:hAnsi="Times New Roman"/>
          <w:sz w:val="28"/>
          <w:szCs w:val="28"/>
        </w:rPr>
        <w:t>,</w:t>
      </w:r>
      <w:r w:rsidR="00EF28EC" w:rsidRPr="008E793E">
        <w:rPr>
          <w:rFonts w:ascii="Times New Roman" w:hAnsi="Times New Roman"/>
          <w:sz w:val="28"/>
          <w:szCs w:val="28"/>
        </w:rPr>
        <w:t xml:space="preserve"> </w:t>
      </w:r>
      <w:r w:rsidR="00FF70FA" w:rsidRPr="008E793E">
        <w:rPr>
          <w:rFonts w:ascii="Times New Roman" w:hAnsi="Times New Roman"/>
          <w:sz w:val="28"/>
          <w:szCs w:val="28"/>
        </w:rPr>
        <w:t>а</w:t>
      </w:r>
      <w:r w:rsidR="0008586C" w:rsidRPr="008E793E">
        <w:rPr>
          <w:rFonts w:ascii="Times New Roman" w:hAnsi="Times New Roman"/>
          <w:sz w:val="28"/>
          <w:szCs w:val="28"/>
        </w:rPr>
        <w:t xml:space="preserve"> </w:t>
      </w:r>
      <w:r w:rsidR="00FF70FA" w:rsidRPr="008E793E">
        <w:rPr>
          <w:rFonts w:ascii="Times New Roman" w:hAnsi="Times New Roman"/>
          <w:sz w:val="28"/>
          <w:szCs w:val="28"/>
        </w:rPr>
        <w:t>не только</w:t>
      </w:r>
      <w:r w:rsidR="003B587D" w:rsidRPr="008E793E">
        <w:rPr>
          <w:rFonts w:ascii="Times New Roman" w:hAnsi="Times New Roman"/>
          <w:sz w:val="28"/>
          <w:szCs w:val="28"/>
        </w:rPr>
        <w:t xml:space="preserve"> как</w:t>
      </w:r>
      <w:r w:rsidR="00DD4655" w:rsidRPr="008E793E">
        <w:rPr>
          <w:rFonts w:ascii="Times New Roman" w:hAnsi="Times New Roman"/>
          <w:sz w:val="28"/>
          <w:szCs w:val="28"/>
        </w:rPr>
        <w:t xml:space="preserve"> </w:t>
      </w:r>
      <w:r w:rsidR="00AF1EE0" w:rsidRPr="008E793E">
        <w:rPr>
          <w:rFonts w:ascii="Times New Roman" w:hAnsi="Times New Roman"/>
          <w:sz w:val="28"/>
          <w:szCs w:val="28"/>
        </w:rPr>
        <w:t>частный успех в</w:t>
      </w:r>
      <w:r w:rsidR="007171F2" w:rsidRPr="008E793E">
        <w:rPr>
          <w:rFonts w:ascii="Times New Roman" w:hAnsi="Times New Roman"/>
          <w:sz w:val="28"/>
          <w:szCs w:val="28"/>
        </w:rPr>
        <w:t xml:space="preserve"> пр</w:t>
      </w:r>
      <w:r w:rsidR="00AF1EE0" w:rsidRPr="008E793E">
        <w:rPr>
          <w:rFonts w:ascii="Times New Roman" w:hAnsi="Times New Roman"/>
          <w:sz w:val="28"/>
          <w:szCs w:val="28"/>
        </w:rPr>
        <w:t>одвижении и</w:t>
      </w:r>
      <w:r w:rsidR="003B587D" w:rsidRPr="008E793E">
        <w:rPr>
          <w:rFonts w:ascii="Times New Roman" w:hAnsi="Times New Roman"/>
          <w:sz w:val="28"/>
          <w:szCs w:val="28"/>
        </w:rPr>
        <w:t xml:space="preserve"> ре</w:t>
      </w:r>
      <w:r w:rsidR="00FF70FA" w:rsidRPr="008E793E">
        <w:rPr>
          <w:rFonts w:ascii="Times New Roman" w:hAnsi="Times New Roman"/>
          <w:sz w:val="28"/>
          <w:szCs w:val="28"/>
        </w:rPr>
        <w:t>ализации</w:t>
      </w:r>
      <w:r w:rsidR="00D34756" w:rsidRPr="008E793E">
        <w:rPr>
          <w:rFonts w:ascii="Times New Roman" w:hAnsi="Times New Roman"/>
          <w:sz w:val="28"/>
          <w:szCs w:val="28"/>
        </w:rPr>
        <w:t xml:space="preserve">  секторно-отраслевой </w:t>
      </w:r>
      <w:r w:rsidR="00E15447" w:rsidRPr="008E793E">
        <w:rPr>
          <w:rFonts w:ascii="Times New Roman" w:hAnsi="Times New Roman"/>
          <w:sz w:val="28"/>
          <w:szCs w:val="28"/>
        </w:rPr>
        <w:t xml:space="preserve"> </w:t>
      </w:r>
      <w:r w:rsidR="003B587D" w:rsidRPr="008E793E">
        <w:rPr>
          <w:rFonts w:ascii="Times New Roman" w:hAnsi="Times New Roman"/>
          <w:sz w:val="28"/>
          <w:szCs w:val="28"/>
        </w:rPr>
        <w:t>политики</w:t>
      </w:r>
      <w:r w:rsidR="009B473B" w:rsidRPr="008E793E">
        <w:rPr>
          <w:rStyle w:val="a6"/>
          <w:rFonts w:ascii="Times New Roman" w:hAnsi="Times New Roman"/>
          <w:sz w:val="28"/>
          <w:szCs w:val="28"/>
        </w:rPr>
        <w:footnoteReference w:id="323"/>
      </w:r>
      <w:r w:rsidR="003B587D" w:rsidRPr="008E793E">
        <w:rPr>
          <w:rFonts w:ascii="Times New Roman" w:hAnsi="Times New Roman"/>
          <w:sz w:val="28"/>
          <w:szCs w:val="28"/>
        </w:rPr>
        <w:t>.</w:t>
      </w:r>
    </w:p>
    <w:p w:rsidR="003B587D" w:rsidRPr="008E793E" w:rsidRDefault="003B587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46BFB" w:rsidRPr="008E793E">
        <w:rPr>
          <w:rFonts w:ascii="Times New Roman" w:hAnsi="Times New Roman"/>
          <w:sz w:val="28"/>
          <w:szCs w:val="28"/>
        </w:rPr>
        <w:t xml:space="preserve">           </w:t>
      </w:r>
      <w:r w:rsidR="009F13A9" w:rsidRPr="008E793E">
        <w:rPr>
          <w:rFonts w:ascii="Times New Roman" w:hAnsi="Times New Roman"/>
          <w:sz w:val="28"/>
          <w:szCs w:val="28"/>
        </w:rPr>
        <w:t xml:space="preserve"> </w:t>
      </w:r>
      <w:r w:rsidR="00AF1EE0" w:rsidRPr="008E793E">
        <w:rPr>
          <w:rFonts w:ascii="Times New Roman" w:hAnsi="Times New Roman"/>
          <w:sz w:val="28"/>
          <w:szCs w:val="28"/>
        </w:rPr>
        <w:t xml:space="preserve">   </w:t>
      </w:r>
      <w:r w:rsidR="00746BFB" w:rsidRPr="008E793E">
        <w:rPr>
          <w:rFonts w:ascii="Times New Roman" w:hAnsi="Times New Roman"/>
          <w:sz w:val="28"/>
          <w:szCs w:val="28"/>
        </w:rPr>
        <w:t>Соглашения</w:t>
      </w:r>
      <w:r w:rsidR="0095150A" w:rsidRPr="008E793E">
        <w:rPr>
          <w:rFonts w:ascii="Times New Roman" w:hAnsi="Times New Roman"/>
          <w:sz w:val="28"/>
          <w:szCs w:val="28"/>
        </w:rPr>
        <w:t xml:space="preserve"> центра</w:t>
      </w:r>
      <w:r w:rsidR="00746BFB" w:rsidRPr="008E793E">
        <w:rPr>
          <w:rFonts w:ascii="Times New Roman" w:hAnsi="Times New Roman"/>
          <w:sz w:val="28"/>
          <w:szCs w:val="28"/>
        </w:rPr>
        <w:t xml:space="preserve"> с Британской Колумбией и С</w:t>
      </w:r>
      <w:r w:rsidRPr="008E793E">
        <w:rPr>
          <w:rFonts w:ascii="Times New Roman" w:hAnsi="Times New Roman"/>
          <w:sz w:val="28"/>
          <w:szCs w:val="28"/>
        </w:rPr>
        <w:t>аскачеваном были в главных че</w:t>
      </w:r>
      <w:r w:rsidR="00D6499C" w:rsidRPr="008E793E">
        <w:rPr>
          <w:rFonts w:ascii="Times New Roman" w:hAnsi="Times New Roman"/>
          <w:sz w:val="28"/>
          <w:szCs w:val="28"/>
        </w:rPr>
        <w:t>ртах скопир</w:t>
      </w:r>
      <w:r w:rsidR="0008586C" w:rsidRPr="008E793E">
        <w:rPr>
          <w:rFonts w:ascii="Times New Roman" w:hAnsi="Times New Roman"/>
          <w:sz w:val="28"/>
          <w:szCs w:val="28"/>
        </w:rPr>
        <w:t>ованы с соглашения Оттавы</w:t>
      </w:r>
      <w:r w:rsidR="00D6499C" w:rsidRPr="008E793E">
        <w:rPr>
          <w:rFonts w:ascii="Times New Roman" w:hAnsi="Times New Roman"/>
          <w:sz w:val="28"/>
          <w:szCs w:val="28"/>
        </w:rPr>
        <w:t xml:space="preserve"> и Альберты</w:t>
      </w:r>
      <w:r w:rsidR="00AF1EE0" w:rsidRPr="008E793E">
        <w:rPr>
          <w:rFonts w:ascii="Times New Roman" w:hAnsi="Times New Roman"/>
          <w:sz w:val="28"/>
          <w:szCs w:val="28"/>
        </w:rPr>
        <w:t>,</w:t>
      </w:r>
      <w:r w:rsidR="00746BFB" w:rsidRPr="008E793E">
        <w:rPr>
          <w:rFonts w:ascii="Times New Roman" w:hAnsi="Times New Roman"/>
          <w:sz w:val="28"/>
          <w:szCs w:val="28"/>
        </w:rPr>
        <w:t xml:space="preserve"> </w:t>
      </w:r>
      <w:r w:rsidRPr="008E793E">
        <w:rPr>
          <w:rFonts w:ascii="Times New Roman" w:hAnsi="Times New Roman"/>
          <w:sz w:val="28"/>
          <w:szCs w:val="28"/>
        </w:rPr>
        <w:t>с</w:t>
      </w:r>
      <w:r w:rsidR="00AF1EE0" w:rsidRPr="008E793E">
        <w:rPr>
          <w:rFonts w:ascii="Times New Roman" w:hAnsi="Times New Roman"/>
          <w:sz w:val="28"/>
          <w:szCs w:val="28"/>
        </w:rPr>
        <w:t xml:space="preserve"> отдельными отклонениями от</w:t>
      </w:r>
      <w:r w:rsidR="00746BFB" w:rsidRPr="008E793E">
        <w:rPr>
          <w:rFonts w:ascii="Times New Roman" w:hAnsi="Times New Roman"/>
          <w:sz w:val="28"/>
          <w:szCs w:val="28"/>
        </w:rPr>
        <w:t xml:space="preserve"> </w:t>
      </w:r>
      <w:r w:rsidR="00AF1EE0" w:rsidRPr="008E793E">
        <w:rPr>
          <w:rFonts w:ascii="Times New Roman" w:hAnsi="Times New Roman"/>
          <w:sz w:val="28"/>
          <w:szCs w:val="28"/>
        </w:rPr>
        <w:t>его</w:t>
      </w:r>
      <w:r w:rsidR="00746BFB" w:rsidRPr="008E793E">
        <w:rPr>
          <w:rFonts w:ascii="Times New Roman" w:hAnsi="Times New Roman"/>
          <w:sz w:val="28"/>
          <w:szCs w:val="28"/>
        </w:rPr>
        <w:t xml:space="preserve"> условий </w:t>
      </w:r>
      <w:r w:rsidR="007C2D3F" w:rsidRPr="008E793E">
        <w:rPr>
          <w:rFonts w:ascii="Times New Roman" w:hAnsi="Times New Roman"/>
          <w:sz w:val="28"/>
          <w:szCs w:val="28"/>
        </w:rPr>
        <w:t>в сторону некоторого</w:t>
      </w:r>
      <w:r w:rsidR="00746BFB" w:rsidRPr="008E793E">
        <w:rPr>
          <w:rFonts w:ascii="Times New Roman" w:hAnsi="Times New Roman"/>
          <w:sz w:val="28"/>
          <w:szCs w:val="28"/>
        </w:rPr>
        <w:t xml:space="preserve"> </w:t>
      </w:r>
      <w:r w:rsidRPr="008E793E">
        <w:rPr>
          <w:rFonts w:ascii="Times New Roman" w:hAnsi="Times New Roman"/>
          <w:sz w:val="28"/>
          <w:szCs w:val="28"/>
        </w:rPr>
        <w:t>увеличения</w:t>
      </w:r>
      <w:r w:rsidR="00746BFB" w:rsidRPr="008E793E">
        <w:rPr>
          <w:rFonts w:ascii="Times New Roman" w:hAnsi="Times New Roman"/>
          <w:sz w:val="28"/>
          <w:szCs w:val="28"/>
        </w:rPr>
        <w:t xml:space="preserve"> </w:t>
      </w:r>
      <w:r w:rsidRPr="008E793E">
        <w:rPr>
          <w:rFonts w:ascii="Times New Roman" w:hAnsi="Times New Roman"/>
          <w:sz w:val="28"/>
          <w:szCs w:val="28"/>
        </w:rPr>
        <w:t>п</w:t>
      </w:r>
      <w:r w:rsidR="00AF1EE0" w:rsidRPr="008E793E">
        <w:rPr>
          <w:rFonts w:ascii="Times New Roman" w:hAnsi="Times New Roman"/>
          <w:sz w:val="28"/>
          <w:szCs w:val="28"/>
        </w:rPr>
        <w:t>ровинциальной</w:t>
      </w:r>
      <w:r w:rsidR="00746BFB" w:rsidRPr="008E793E">
        <w:rPr>
          <w:rFonts w:ascii="Times New Roman" w:hAnsi="Times New Roman"/>
          <w:sz w:val="28"/>
          <w:szCs w:val="28"/>
        </w:rPr>
        <w:t xml:space="preserve"> </w:t>
      </w:r>
      <w:r w:rsidRPr="008E793E">
        <w:rPr>
          <w:rFonts w:ascii="Times New Roman" w:hAnsi="Times New Roman"/>
          <w:sz w:val="28"/>
          <w:szCs w:val="28"/>
        </w:rPr>
        <w:t>нефтяной ренты за счет</w:t>
      </w:r>
      <w:r w:rsidR="00AF1EE0" w:rsidRPr="008E793E">
        <w:rPr>
          <w:rFonts w:ascii="Times New Roman" w:hAnsi="Times New Roman"/>
          <w:sz w:val="28"/>
          <w:szCs w:val="28"/>
        </w:rPr>
        <w:t xml:space="preserve"> доли, причитавшейся федерации.</w:t>
      </w:r>
      <w:r w:rsidRPr="008E793E">
        <w:rPr>
          <w:rFonts w:ascii="Times New Roman" w:hAnsi="Times New Roman"/>
          <w:sz w:val="28"/>
          <w:szCs w:val="28"/>
        </w:rPr>
        <w:t xml:space="preserve"> </w:t>
      </w:r>
      <w:r w:rsidR="00D6499C" w:rsidRPr="008E793E">
        <w:rPr>
          <w:rFonts w:ascii="Times New Roman" w:hAnsi="Times New Roman"/>
          <w:sz w:val="28"/>
          <w:szCs w:val="28"/>
        </w:rPr>
        <w:t>Взамен</w:t>
      </w:r>
      <w:r w:rsidR="009E2407" w:rsidRPr="008E793E">
        <w:rPr>
          <w:rFonts w:ascii="Times New Roman" w:hAnsi="Times New Roman"/>
          <w:sz w:val="28"/>
          <w:szCs w:val="28"/>
        </w:rPr>
        <w:t xml:space="preserve"> правительство Британской Колумбии</w:t>
      </w:r>
      <w:r w:rsidR="00746BFB" w:rsidRPr="008E793E">
        <w:rPr>
          <w:rFonts w:ascii="Times New Roman" w:hAnsi="Times New Roman"/>
          <w:sz w:val="28"/>
          <w:szCs w:val="28"/>
        </w:rPr>
        <w:t xml:space="preserve"> </w:t>
      </w:r>
      <w:r w:rsidR="009E2407" w:rsidRPr="008E793E">
        <w:rPr>
          <w:rFonts w:ascii="Times New Roman" w:hAnsi="Times New Roman"/>
          <w:sz w:val="28"/>
          <w:szCs w:val="28"/>
        </w:rPr>
        <w:t>возобновило</w:t>
      </w:r>
      <w:r w:rsidR="00351B18" w:rsidRPr="008E793E">
        <w:rPr>
          <w:rFonts w:ascii="Times New Roman" w:hAnsi="Times New Roman"/>
          <w:sz w:val="28"/>
          <w:szCs w:val="28"/>
        </w:rPr>
        <w:t xml:space="preserve"> перечисление новых налогов в федеральную казну и </w:t>
      </w:r>
      <w:r w:rsidR="009E2407" w:rsidRPr="008E793E">
        <w:rPr>
          <w:rFonts w:ascii="Times New Roman" w:hAnsi="Times New Roman"/>
          <w:sz w:val="28"/>
          <w:szCs w:val="28"/>
        </w:rPr>
        <w:t>согласило</w:t>
      </w:r>
      <w:r w:rsidR="0095150A" w:rsidRPr="008E793E">
        <w:rPr>
          <w:rFonts w:ascii="Times New Roman" w:hAnsi="Times New Roman"/>
          <w:sz w:val="28"/>
          <w:szCs w:val="28"/>
        </w:rPr>
        <w:t>сь отложить</w:t>
      </w:r>
      <w:r w:rsidR="00B003E2" w:rsidRPr="008E793E">
        <w:rPr>
          <w:rFonts w:ascii="Times New Roman" w:hAnsi="Times New Roman"/>
          <w:sz w:val="28"/>
          <w:szCs w:val="28"/>
        </w:rPr>
        <w:t xml:space="preserve"> урегулирова</w:t>
      </w:r>
      <w:r w:rsidR="007C2D3F" w:rsidRPr="008E793E">
        <w:rPr>
          <w:rFonts w:ascii="Times New Roman" w:hAnsi="Times New Roman"/>
          <w:sz w:val="28"/>
          <w:szCs w:val="28"/>
        </w:rPr>
        <w:t>ние проблемы юрисдикции над Тихоокеанским</w:t>
      </w:r>
      <w:r w:rsidR="00E15447" w:rsidRPr="008E793E">
        <w:rPr>
          <w:rFonts w:ascii="Times New Roman" w:hAnsi="Times New Roman"/>
          <w:sz w:val="28"/>
          <w:szCs w:val="28"/>
        </w:rPr>
        <w:t xml:space="preserve"> </w:t>
      </w:r>
      <w:r w:rsidR="00DD4655" w:rsidRPr="008E793E">
        <w:rPr>
          <w:rFonts w:ascii="Times New Roman" w:hAnsi="Times New Roman"/>
          <w:sz w:val="28"/>
          <w:szCs w:val="28"/>
        </w:rPr>
        <w:t>контине</w:t>
      </w:r>
      <w:r w:rsidR="007C2D3F" w:rsidRPr="008E793E">
        <w:rPr>
          <w:rFonts w:ascii="Times New Roman" w:hAnsi="Times New Roman"/>
          <w:sz w:val="28"/>
          <w:szCs w:val="28"/>
        </w:rPr>
        <w:t>нтальным шельфом на</w:t>
      </w:r>
      <w:r w:rsidR="00DD4655" w:rsidRPr="008E793E">
        <w:rPr>
          <w:rFonts w:ascii="Times New Roman" w:hAnsi="Times New Roman"/>
          <w:sz w:val="28"/>
          <w:szCs w:val="28"/>
        </w:rPr>
        <w:t xml:space="preserve"> </w:t>
      </w:r>
      <w:r w:rsidR="00305086" w:rsidRPr="008E793E">
        <w:rPr>
          <w:rFonts w:ascii="Times New Roman" w:hAnsi="Times New Roman"/>
          <w:sz w:val="28"/>
          <w:szCs w:val="28"/>
        </w:rPr>
        <w:t xml:space="preserve">неопределенное </w:t>
      </w:r>
      <w:r w:rsidR="00746BFB" w:rsidRPr="008E793E">
        <w:rPr>
          <w:rFonts w:ascii="Times New Roman" w:hAnsi="Times New Roman"/>
          <w:sz w:val="28"/>
          <w:szCs w:val="28"/>
        </w:rPr>
        <w:t xml:space="preserve">время. </w:t>
      </w:r>
      <w:r w:rsidR="009E2407" w:rsidRPr="008E793E">
        <w:rPr>
          <w:rFonts w:ascii="Times New Roman" w:hAnsi="Times New Roman"/>
          <w:sz w:val="28"/>
          <w:szCs w:val="28"/>
        </w:rPr>
        <w:t>Правительство</w:t>
      </w:r>
      <w:r w:rsidR="00AF1EE0" w:rsidRPr="008E793E">
        <w:rPr>
          <w:rFonts w:ascii="Times New Roman" w:hAnsi="Times New Roman"/>
          <w:sz w:val="28"/>
          <w:szCs w:val="28"/>
        </w:rPr>
        <w:t xml:space="preserve"> </w:t>
      </w:r>
      <w:r w:rsidR="00351B18" w:rsidRPr="008E793E">
        <w:rPr>
          <w:rFonts w:ascii="Times New Roman" w:hAnsi="Times New Roman"/>
          <w:sz w:val="28"/>
          <w:szCs w:val="28"/>
        </w:rPr>
        <w:t>Саскачеван</w:t>
      </w:r>
      <w:r w:rsidR="009E2407" w:rsidRPr="008E793E">
        <w:rPr>
          <w:rFonts w:ascii="Times New Roman" w:hAnsi="Times New Roman"/>
          <w:sz w:val="28"/>
          <w:szCs w:val="28"/>
        </w:rPr>
        <w:t>а</w:t>
      </w:r>
      <w:r w:rsidR="00351B18" w:rsidRPr="008E793E">
        <w:rPr>
          <w:rFonts w:ascii="Times New Roman" w:hAnsi="Times New Roman"/>
          <w:sz w:val="28"/>
          <w:szCs w:val="28"/>
        </w:rPr>
        <w:t xml:space="preserve"> снял</w:t>
      </w:r>
      <w:r w:rsidR="009E2407" w:rsidRPr="008E793E">
        <w:rPr>
          <w:rFonts w:ascii="Times New Roman" w:hAnsi="Times New Roman"/>
          <w:sz w:val="28"/>
          <w:szCs w:val="28"/>
        </w:rPr>
        <w:t>о</w:t>
      </w:r>
      <w:r w:rsidR="0095150A" w:rsidRPr="008E793E">
        <w:rPr>
          <w:rFonts w:ascii="Times New Roman" w:hAnsi="Times New Roman"/>
          <w:sz w:val="28"/>
          <w:szCs w:val="28"/>
        </w:rPr>
        <w:t xml:space="preserve"> возражения против графика</w:t>
      </w:r>
      <w:r w:rsidR="00351B18" w:rsidRPr="008E793E">
        <w:rPr>
          <w:rFonts w:ascii="Times New Roman" w:hAnsi="Times New Roman"/>
          <w:sz w:val="28"/>
          <w:szCs w:val="28"/>
        </w:rPr>
        <w:t xml:space="preserve"> цен, закрепленного в </w:t>
      </w:r>
      <w:r w:rsidR="00D6499C" w:rsidRPr="008E793E">
        <w:rPr>
          <w:rFonts w:ascii="Times New Roman" w:hAnsi="Times New Roman"/>
          <w:sz w:val="28"/>
          <w:szCs w:val="28"/>
        </w:rPr>
        <w:t>федеральном бюджете и в Законе о нефти</w:t>
      </w:r>
      <w:r w:rsidR="00351B18" w:rsidRPr="008E793E">
        <w:rPr>
          <w:rFonts w:ascii="Times New Roman" w:hAnsi="Times New Roman"/>
          <w:sz w:val="28"/>
          <w:szCs w:val="28"/>
        </w:rPr>
        <w:t xml:space="preserve"> и  газе.</w:t>
      </w:r>
      <w:r w:rsidR="006C3382" w:rsidRPr="008E793E">
        <w:rPr>
          <w:rFonts w:ascii="Times New Roman" w:hAnsi="Times New Roman"/>
          <w:sz w:val="28"/>
          <w:szCs w:val="28"/>
        </w:rPr>
        <w:t xml:space="preserve"> </w:t>
      </w:r>
      <w:r w:rsidR="0008586C" w:rsidRPr="008E793E">
        <w:rPr>
          <w:rFonts w:ascii="Times New Roman" w:hAnsi="Times New Roman"/>
          <w:sz w:val="28"/>
          <w:szCs w:val="28"/>
        </w:rPr>
        <w:t xml:space="preserve"> </w:t>
      </w:r>
      <w:r w:rsidR="006C3382" w:rsidRPr="008E793E">
        <w:rPr>
          <w:rFonts w:ascii="Times New Roman" w:hAnsi="Times New Roman"/>
          <w:sz w:val="28"/>
          <w:szCs w:val="28"/>
        </w:rPr>
        <w:t>Центр в свою очеред</w:t>
      </w:r>
      <w:r w:rsidR="0008586C" w:rsidRPr="008E793E">
        <w:rPr>
          <w:rFonts w:ascii="Times New Roman" w:hAnsi="Times New Roman"/>
          <w:sz w:val="28"/>
          <w:szCs w:val="28"/>
        </w:rPr>
        <w:t>ь отозвал жалобу на решение АСА</w:t>
      </w:r>
      <w:r w:rsidR="006C3382" w:rsidRPr="008E793E">
        <w:rPr>
          <w:rFonts w:ascii="Times New Roman" w:hAnsi="Times New Roman"/>
          <w:sz w:val="28"/>
          <w:szCs w:val="28"/>
        </w:rPr>
        <w:t xml:space="preserve"> из Верховного суда Канады.</w:t>
      </w:r>
    </w:p>
    <w:p w:rsidR="00746BFB" w:rsidRPr="008E793E" w:rsidRDefault="00746BF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51B18" w:rsidRPr="008E793E">
        <w:rPr>
          <w:rFonts w:ascii="Times New Roman" w:hAnsi="Times New Roman"/>
          <w:sz w:val="28"/>
          <w:szCs w:val="28"/>
        </w:rPr>
        <w:t xml:space="preserve">   </w:t>
      </w:r>
      <w:r w:rsidR="009E2407" w:rsidRPr="008E793E">
        <w:rPr>
          <w:rFonts w:ascii="Times New Roman" w:hAnsi="Times New Roman"/>
          <w:sz w:val="28"/>
          <w:szCs w:val="28"/>
        </w:rPr>
        <w:t xml:space="preserve">   </w:t>
      </w:r>
      <w:r w:rsidRPr="008E793E">
        <w:rPr>
          <w:rFonts w:ascii="Times New Roman" w:hAnsi="Times New Roman"/>
          <w:sz w:val="28"/>
          <w:szCs w:val="28"/>
        </w:rPr>
        <w:t>В общеканадском масштабе нефтяная рента была поделена таким образом: це</w:t>
      </w:r>
      <w:r w:rsidR="00305086" w:rsidRPr="008E793E">
        <w:rPr>
          <w:rFonts w:ascii="Times New Roman" w:hAnsi="Times New Roman"/>
          <w:sz w:val="28"/>
          <w:szCs w:val="28"/>
        </w:rPr>
        <w:t>нтр стал получать 25% доходов (</w:t>
      </w:r>
      <w:r w:rsidR="0008586C" w:rsidRPr="008E793E">
        <w:rPr>
          <w:rFonts w:ascii="Times New Roman" w:hAnsi="Times New Roman"/>
          <w:sz w:val="28"/>
          <w:szCs w:val="28"/>
        </w:rPr>
        <w:t xml:space="preserve">по первому варианту </w:t>
      </w:r>
      <w:r w:rsidR="00D05467" w:rsidRPr="008E793E">
        <w:rPr>
          <w:rFonts w:ascii="Times New Roman" w:hAnsi="Times New Roman"/>
          <w:sz w:val="28"/>
          <w:szCs w:val="28"/>
        </w:rPr>
        <w:t xml:space="preserve">национальной </w:t>
      </w:r>
      <w:r w:rsidR="0008586C" w:rsidRPr="008E793E">
        <w:rPr>
          <w:rFonts w:ascii="Times New Roman" w:hAnsi="Times New Roman"/>
          <w:sz w:val="28"/>
          <w:szCs w:val="28"/>
        </w:rPr>
        <w:t xml:space="preserve">энергетической </w:t>
      </w:r>
      <w:r w:rsidRPr="008E793E">
        <w:rPr>
          <w:rFonts w:ascii="Times New Roman" w:hAnsi="Times New Roman"/>
          <w:sz w:val="28"/>
          <w:szCs w:val="28"/>
        </w:rPr>
        <w:t xml:space="preserve">программы – </w:t>
      </w:r>
      <w:r w:rsidR="0008586C" w:rsidRPr="008E793E">
        <w:rPr>
          <w:rFonts w:ascii="Times New Roman" w:hAnsi="Times New Roman"/>
          <w:sz w:val="28"/>
          <w:szCs w:val="28"/>
        </w:rPr>
        <w:t>29%), провинции – 30%</w:t>
      </w:r>
      <w:r w:rsidR="00DD4655" w:rsidRPr="008E793E">
        <w:rPr>
          <w:rFonts w:ascii="Times New Roman" w:hAnsi="Times New Roman"/>
          <w:sz w:val="28"/>
          <w:szCs w:val="28"/>
        </w:rPr>
        <w:t xml:space="preserve"> </w:t>
      </w:r>
      <w:r w:rsidRPr="008E793E">
        <w:rPr>
          <w:rFonts w:ascii="Times New Roman" w:hAnsi="Times New Roman"/>
          <w:sz w:val="28"/>
          <w:szCs w:val="28"/>
        </w:rPr>
        <w:t>вместо</w:t>
      </w:r>
      <w:r w:rsidR="00DD4655" w:rsidRPr="008E793E">
        <w:rPr>
          <w:rFonts w:ascii="Times New Roman" w:hAnsi="Times New Roman"/>
          <w:sz w:val="28"/>
          <w:szCs w:val="28"/>
        </w:rPr>
        <w:t xml:space="preserve">  первоначальных </w:t>
      </w:r>
      <w:r w:rsidRPr="008E793E">
        <w:rPr>
          <w:rFonts w:ascii="Times New Roman" w:hAnsi="Times New Roman"/>
          <w:sz w:val="28"/>
          <w:szCs w:val="28"/>
        </w:rPr>
        <w:t xml:space="preserve"> 33%,  ч</w:t>
      </w:r>
      <w:r w:rsidR="00D6499C" w:rsidRPr="008E793E">
        <w:rPr>
          <w:rFonts w:ascii="Times New Roman" w:hAnsi="Times New Roman"/>
          <w:sz w:val="28"/>
          <w:szCs w:val="28"/>
        </w:rPr>
        <w:t>астному</w:t>
      </w:r>
      <w:r w:rsidR="00D33AD5" w:rsidRPr="008E793E">
        <w:rPr>
          <w:rFonts w:ascii="Times New Roman" w:hAnsi="Times New Roman"/>
          <w:sz w:val="28"/>
          <w:szCs w:val="28"/>
        </w:rPr>
        <w:t xml:space="preserve"> бизнесу были оставлены</w:t>
      </w:r>
      <w:r w:rsidR="00D6499C" w:rsidRPr="008E793E">
        <w:rPr>
          <w:rFonts w:ascii="Times New Roman" w:hAnsi="Times New Roman"/>
          <w:sz w:val="28"/>
          <w:szCs w:val="28"/>
        </w:rPr>
        <w:t xml:space="preserve"> 45% вместо 37%,</w:t>
      </w:r>
      <w:r w:rsidRPr="008E793E">
        <w:rPr>
          <w:rFonts w:ascii="Times New Roman" w:hAnsi="Times New Roman"/>
          <w:sz w:val="28"/>
          <w:szCs w:val="28"/>
        </w:rPr>
        <w:t xml:space="preserve"> предложенных ему Оттавой ранее</w:t>
      </w:r>
      <w:r w:rsidR="00E70544" w:rsidRPr="008E793E">
        <w:rPr>
          <w:rStyle w:val="a6"/>
          <w:rFonts w:ascii="Times New Roman" w:hAnsi="Times New Roman"/>
          <w:sz w:val="28"/>
          <w:szCs w:val="28"/>
        </w:rPr>
        <w:footnoteReference w:id="324"/>
      </w:r>
      <w:r w:rsidRPr="008E793E">
        <w:rPr>
          <w:rFonts w:ascii="Times New Roman" w:hAnsi="Times New Roman"/>
          <w:sz w:val="28"/>
          <w:szCs w:val="28"/>
        </w:rPr>
        <w:t>.</w:t>
      </w:r>
    </w:p>
    <w:p w:rsidR="007C2D3F" w:rsidRPr="008E793E" w:rsidRDefault="007C2D3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15E81" w:rsidRPr="008E793E">
        <w:rPr>
          <w:rFonts w:ascii="Times New Roman" w:hAnsi="Times New Roman"/>
          <w:sz w:val="28"/>
          <w:szCs w:val="28"/>
        </w:rPr>
        <w:t xml:space="preserve">    </w:t>
      </w:r>
      <w:r w:rsidR="005F659C" w:rsidRPr="008E793E">
        <w:rPr>
          <w:rFonts w:ascii="Times New Roman" w:hAnsi="Times New Roman"/>
          <w:sz w:val="28"/>
          <w:szCs w:val="28"/>
        </w:rPr>
        <w:t xml:space="preserve"> </w:t>
      </w:r>
      <w:r w:rsidR="00915E81" w:rsidRPr="008E793E">
        <w:rPr>
          <w:rFonts w:ascii="Times New Roman" w:hAnsi="Times New Roman"/>
          <w:sz w:val="28"/>
          <w:szCs w:val="28"/>
        </w:rPr>
        <w:t>Только с</w:t>
      </w:r>
      <w:r w:rsidRPr="008E793E">
        <w:rPr>
          <w:rFonts w:ascii="Times New Roman" w:hAnsi="Times New Roman"/>
          <w:sz w:val="28"/>
          <w:szCs w:val="28"/>
        </w:rPr>
        <w:t xml:space="preserve"> заключением</w:t>
      </w:r>
      <w:r w:rsidR="00B003E2" w:rsidRPr="008E793E">
        <w:rPr>
          <w:rFonts w:ascii="Times New Roman" w:hAnsi="Times New Roman"/>
          <w:sz w:val="28"/>
          <w:szCs w:val="28"/>
        </w:rPr>
        <w:t xml:space="preserve"> данных</w:t>
      </w:r>
      <w:r w:rsidRPr="008E793E">
        <w:rPr>
          <w:rFonts w:ascii="Times New Roman" w:hAnsi="Times New Roman"/>
          <w:sz w:val="28"/>
          <w:szCs w:val="28"/>
        </w:rPr>
        <w:t xml:space="preserve"> федерально</w:t>
      </w:r>
      <w:r w:rsidR="009F13A9" w:rsidRPr="008E793E">
        <w:rPr>
          <w:rFonts w:ascii="Times New Roman" w:hAnsi="Times New Roman"/>
          <w:sz w:val="28"/>
          <w:szCs w:val="28"/>
        </w:rPr>
        <w:t xml:space="preserve">-провинциальных соглашений </w:t>
      </w:r>
      <w:r w:rsidR="00B003E2" w:rsidRPr="008E793E">
        <w:rPr>
          <w:rFonts w:ascii="Times New Roman" w:hAnsi="Times New Roman"/>
          <w:sz w:val="28"/>
          <w:szCs w:val="28"/>
        </w:rPr>
        <w:t xml:space="preserve"> удалось ускорить</w:t>
      </w:r>
      <w:r w:rsidR="009F13A9" w:rsidRPr="008E793E">
        <w:rPr>
          <w:rFonts w:ascii="Times New Roman" w:hAnsi="Times New Roman"/>
          <w:sz w:val="28"/>
          <w:szCs w:val="28"/>
        </w:rPr>
        <w:t xml:space="preserve"> прохождение через федеральный Парламент Закона о нефти и газе (см. выше).</w:t>
      </w:r>
    </w:p>
    <w:p w:rsidR="00746BFB" w:rsidRPr="008E793E" w:rsidRDefault="00746BF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77526" w:rsidRPr="008E793E">
        <w:rPr>
          <w:rFonts w:ascii="Times New Roman" w:hAnsi="Times New Roman"/>
          <w:sz w:val="28"/>
          <w:szCs w:val="28"/>
        </w:rPr>
        <w:t xml:space="preserve"> </w:t>
      </w:r>
      <w:r w:rsidR="00D33AD5" w:rsidRPr="008E793E">
        <w:rPr>
          <w:rFonts w:ascii="Times New Roman" w:hAnsi="Times New Roman"/>
          <w:sz w:val="28"/>
          <w:szCs w:val="28"/>
        </w:rPr>
        <w:t xml:space="preserve">  </w:t>
      </w:r>
      <w:r w:rsidR="005F659C" w:rsidRPr="008E793E">
        <w:rPr>
          <w:rFonts w:ascii="Times New Roman" w:hAnsi="Times New Roman"/>
          <w:sz w:val="28"/>
          <w:szCs w:val="28"/>
        </w:rPr>
        <w:t xml:space="preserve">  </w:t>
      </w:r>
      <w:r w:rsidRPr="008E793E">
        <w:rPr>
          <w:rFonts w:ascii="Times New Roman" w:hAnsi="Times New Roman"/>
          <w:sz w:val="28"/>
          <w:szCs w:val="28"/>
        </w:rPr>
        <w:t>Развивая успех</w:t>
      </w:r>
      <w:r w:rsidR="00D33AD5" w:rsidRPr="008E793E">
        <w:rPr>
          <w:rFonts w:ascii="Times New Roman" w:hAnsi="Times New Roman"/>
          <w:sz w:val="28"/>
          <w:szCs w:val="28"/>
        </w:rPr>
        <w:t>, достигнутый</w:t>
      </w:r>
      <w:r w:rsidRPr="008E793E">
        <w:rPr>
          <w:rFonts w:ascii="Times New Roman" w:hAnsi="Times New Roman"/>
          <w:sz w:val="28"/>
          <w:szCs w:val="28"/>
        </w:rPr>
        <w:t xml:space="preserve"> в расчленении провинциальной оппозиции, фе</w:t>
      </w:r>
      <w:r w:rsidR="00DD4655" w:rsidRPr="008E793E">
        <w:rPr>
          <w:rFonts w:ascii="Times New Roman" w:hAnsi="Times New Roman"/>
          <w:sz w:val="28"/>
          <w:szCs w:val="28"/>
        </w:rPr>
        <w:t>деральный центр пришел к соглашени</w:t>
      </w:r>
      <w:r w:rsidRPr="008E793E">
        <w:rPr>
          <w:rFonts w:ascii="Times New Roman" w:hAnsi="Times New Roman"/>
          <w:sz w:val="28"/>
          <w:szCs w:val="28"/>
        </w:rPr>
        <w:t xml:space="preserve">ю с Новой Шотландией о разделе полномочий и доходов при </w:t>
      </w:r>
      <w:r w:rsidR="00DD4655" w:rsidRPr="008E793E">
        <w:rPr>
          <w:rFonts w:ascii="Times New Roman" w:hAnsi="Times New Roman"/>
          <w:sz w:val="28"/>
          <w:szCs w:val="28"/>
        </w:rPr>
        <w:t>возможной в будущем</w:t>
      </w:r>
      <w:r w:rsidRPr="008E793E">
        <w:rPr>
          <w:rFonts w:ascii="Times New Roman" w:hAnsi="Times New Roman"/>
          <w:sz w:val="28"/>
          <w:szCs w:val="28"/>
        </w:rPr>
        <w:t xml:space="preserve"> эксплуатации </w:t>
      </w:r>
      <w:r w:rsidR="00DD4655" w:rsidRPr="008E793E">
        <w:rPr>
          <w:rFonts w:ascii="Times New Roman" w:hAnsi="Times New Roman"/>
          <w:sz w:val="28"/>
          <w:szCs w:val="28"/>
        </w:rPr>
        <w:t xml:space="preserve">нефтегазовых ресурсов ее участка Атлантического </w:t>
      </w:r>
      <w:r w:rsidRPr="008E793E">
        <w:rPr>
          <w:rFonts w:ascii="Times New Roman" w:hAnsi="Times New Roman"/>
          <w:sz w:val="28"/>
          <w:szCs w:val="28"/>
        </w:rPr>
        <w:t>континен</w:t>
      </w:r>
      <w:r w:rsidR="00DD4655" w:rsidRPr="008E793E">
        <w:rPr>
          <w:rFonts w:ascii="Times New Roman" w:hAnsi="Times New Roman"/>
          <w:sz w:val="28"/>
          <w:szCs w:val="28"/>
        </w:rPr>
        <w:t>тального  шельфа.</w:t>
      </w:r>
      <w:r w:rsidRPr="008E793E">
        <w:rPr>
          <w:rFonts w:ascii="Times New Roman" w:hAnsi="Times New Roman"/>
          <w:sz w:val="28"/>
          <w:szCs w:val="28"/>
        </w:rPr>
        <w:t xml:space="preserve"> </w:t>
      </w:r>
      <w:r w:rsidR="00DD4655" w:rsidRPr="008E793E">
        <w:rPr>
          <w:rFonts w:ascii="Times New Roman" w:hAnsi="Times New Roman"/>
          <w:sz w:val="28"/>
          <w:szCs w:val="28"/>
        </w:rPr>
        <w:t xml:space="preserve">Центр признал за данной провинцией право </w:t>
      </w:r>
      <w:r w:rsidRPr="008E793E">
        <w:rPr>
          <w:rFonts w:ascii="Times New Roman" w:hAnsi="Times New Roman"/>
          <w:sz w:val="28"/>
          <w:szCs w:val="28"/>
        </w:rPr>
        <w:t xml:space="preserve">на получение </w:t>
      </w:r>
      <w:r w:rsidR="00DD4655" w:rsidRPr="008E793E">
        <w:rPr>
          <w:rFonts w:ascii="Times New Roman" w:hAnsi="Times New Roman"/>
          <w:sz w:val="28"/>
          <w:szCs w:val="28"/>
        </w:rPr>
        <w:t xml:space="preserve"> «среднепровинциальной» </w:t>
      </w:r>
      <w:r w:rsidR="00E15447" w:rsidRPr="008E793E">
        <w:rPr>
          <w:rFonts w:ascii="Times New Roman" w:hAnsi="Times New Roman"/>
          <w:sz w:val="28"/>
          <w:szCs w:val="28"/>
        </w:rPr>
        <w:t xml:space="preserve">30-процентной доли доходов от </w:t>
      </w:r>
      <w:r w:rsidR="00351B18" w:rsidRPr="008E793E">
        <w:rPr>
          <w:rFonts w:ascii="Times New Roman" w:hAnsi="Times New Roman"/>
          <w:sz w:val="28"/>
          <w:szCs w:val="28"/>
        </w:rPr>
        <w:t xml:space="preserve">будущей </w:t>
      </w:r>
      <w:r w:rsidR="00E15447" w:rsidRPr="008E793E">
        <w:rPr>
          <w:rFonts w:ascii="Times New Roman" w:hAnsi="Times New Roman"/>
          <w:sz w:val="28"/>
          <w:szCs w:val="28"/>
        </w:rPr>
        <w:lastRenderedPageBreak/>
        <w:t>экспл</w:t>
      </w:r>
      <w:r w:rsidR="005119A5" w:rsidRPr="008E793E">
        <w:rPr>
          <w:rFonts w:ascii="Times New Roman" w:hAnsi="Times New Roman"/>
          <w:sz w:val="28"/>
          <w:szCs w:val="28"/>
        </w:rPr>
        <w:t>уатации и сбыта энергоносителей, пока провинция не достигнет среднеканадского</w:t>
      </w:r>
      <w:r w:rsidR="00D05467" w:rsidRPr="008E793E">
        <w:rPr>
          <w:rFonts w:ascii="Times New Roman" w:hAnsi="Times New Roman"/>
          <w:sz w:val="28"/>
          <w:szCs w:val="28"/>
        </w:rPr>
        <w:t xml:space="preserve"> </w:t>
      </w:r>
      <w:r w:rsidR="005119A5" w:rsidRPr="008E793E">
        <w:rPr>
          <w:rFonts w:ascii="Times New Roman" w:hAnsi="Times New Roman"/>
          <w:sz w:val="28"/>
          <w:szCs w:val="28"/>
        </w:rPr>
        <w:t xml:space="preserve"> уровня</w:t>
      </w:r>
      <w:r w:rsidR="00D05467" w:rsidRPr="008E793E">
        <w:rPr>
          <w:rFonts w:ascii="Times New Roman" w:hAnsi="Times New Roman"/>
          <w:sz w:val="28"/>
          <w:szCs w:val="28"/>
        </w:rPr>
        <w:t xml:space="preserve"> </w:t>
      </w:r>
      <w:r w:rsidR="005119A5" w:rsidRPr="008E793E">
        <w:rPr>
          <w:rFonts w:ascii="Times New Roman" w:hAnsi="Times New Roman"/>
          <w:sz w:val="28"/>
          <w:szCs w:val="28"/>
        </w:rPr>
        <w:t xml:space="preserve"> доходов </w:t>
      </w:r>
      <w:r w:rsidR="00D05467" w:rsidRPr="008E793E">
        <w:rPr>
          <w:rFonts w:ascii="Times New Roman" w:hAnsi="Times New Roman"/>
          <w:sz w:val="28"/>
          <w:szCs w:val="28"/>
        </w:rPr>
        <w:t xml:space="preserve"> </w:t>
      </w:r>
      <w:r w:rsidR="005119A5" w:rsidRPr="008E793E">
        <w:rPr>
          <w:rFonts w:ascii="Times New Roman" w:hAnsi="Times New Roman"/>
          <w:sz w:val="28"/>
          <w:szCs w:val="28"/>
        </w:rPr>
        <w:t>на душу населения</w:t>
      </w:r>
      <w:r w:rsidR="006C3382" w:rsidRPr="008E793E">
        <w:rPr>
          <w:rFonts w:ascii="Times New Roman" w:hAnsi="Times New Roman"/>
          <w:sz w:val="28"/>
          <w:szCs w:val="28"/>
        </w:rPr>
        <w:t xml:space="preserve"> (пп.3,4)</w:t>
      </w:r>
      <w:r w:rsidR="005119A5" w:rsidRPr="008E793E">
        <w:rPr>
          <w:rFonts w:ascii="Times New Roman" w:hAnsi="Times New Roman"/>
          <w:sz w:val="28"/>
          <w:szCs w:val="28"/>
        </w:rPr>
        <w:t xml:space="preserve">. </w:t>
      </w:r>
      <w:r w:rsidR="0090629C" w:rsidRPr="008E793E">
        <w:rPr>
          <w:rFonts w:ascii="Times New Roman" w:hAnsi="Times New Roman"/>
          <w:sz w:val="28"/>
          <w:szCs w:val="28"/>
        </w:rPr>
        <w:t>Федераль</w:t>
      </w:r>
      <w:r w:rsidR="00E15447" w:rsidRPr="008E793E">
        <w:rPr>
          <w:rFonts w:ascii="Times New Roman" w:hAnsi="Times New Roman"/>
          <w:sz w:val="28"/>
          <w:szCs w:val="28"/>
        </w:rPr>
        <w:t>ное правительство обязалось в</w:t>
      </w:r>
      <w:r w:rsidR="005119A5" w:rsidRPr="008E793E">
        <w:rPr>
          <w:rFonts w:ascii="Times New Roman" w:hAnsi="Times New Roman"/>
          <w:sz w:val="28"/>
          <w:szCs w:val="28"/>
        </w:rPr>
        <w:t xml:space="preserve"> дальнейшем продать</w:t>
      </w:r>
      <w:r w:rsidR="00E15447" w:rsidRPr="008E793E">
        <w:rPr>
          <w:rFonts w:ascii="Times New Roman" w:hAnsi="Times New Roman"/>
          <w:sz w:val="28"/>
          <w:szCs w:val="28"/>
        </w:rPr>
        <w:t xml:space="preserve"> Новой Шотландии значительную (но не большую) часть</w:t>
      </w:r>
      <w:r w:rsidR="00351B18" w:rsidRPr="008E793E">
        <w:rPr>
          <w:rFonts w:ascii="Times New Roman" w:hAnsi="Times New Roman"/>
          <w:sz w:val="28"/>
          <w:szCs w:val="28"/>
        </w:rPr>
        <w:t xml:space="preserve"> причитавш</w:t>
      </w:r>
      <w:r w:rsidR="0090629C" w:rsidRPr="008E793E">
        <w:rPr>
          <w:rFonts w:ascii="Times New Roman" w:hAnsi="Times New Roman"/>
          <w:sz w:val="28"/>
          <w:szCs w:val="28"/>
        </w:rPr>
        <w:t>егося ему</w:t>
      </w:r>
      <w:r w:rsidR="00E15447" w:rsidRPr="008E793E">
        <w:rPr>
          <w:rFonts w:ascii="Times New Roman" w:hAnsi="Times New Roman"/>
          <w:sz w:val="28"/>
          <w:szCs w:val="28"/>
        </w:rPr>
        <w:t xml:space="preserve"> пакета акций нефтегазовых месторождений на</w:t>
      </w:r>
      <w:r w:rsidR="00277526" w:rsidRPr="008E793E">
        <w:rPr>
          <w:rFonts w:ascii="Times New Roman" w:hAnsi="Times New Roman"/>
          <w:sz w:val="28"/>
          <w:szCs w:val="28"/>
        </w:rPr>
        <w:t xml:space="preserve"> Атлантическом</w:t>
      </w:r>
      <w:r w:rsidR="0090629C" w:rsidRPr="008E793E">
        <w:rPr>
          <w:rFonts w:ascii="Times New Roman" w:hAnsi="Times New Roman"/>
          <w:sz w:val="28"/>
          <w:szCs w:val="28"/>
        </w:rPr>
        <w:t xml:space="preserve"> </w:t>
      </w:r>
      <w:r w:rsidR="00277526" w:rsidRPr="008E793E">
        <w:rPr>
          <w:rFonts w:ascii="Times New Roman" w:hAnsi="Times New Roman"/>
          <w:sz w:val="28"/>
          <w:szCs w:val="28"/>
        </w:rPr>
        <w:t xml:space="preserve">участке </w:t>
      </w:r>
      <w:r w:rsidR="00D33AD5" w:rsidRPr="008E793E">
        <w:rPr>
          <w:rFonts w:ascii="Times New Roman" w:hAnsi="Times New Roman"/>
          <w:sz w:val="28"/>
          <w:szCs w:val="28"/>
        </w:rPr>
        <w:t xml:space="preserve">континентального </w:t>
      </w:r>
      <w:r w:rsidR="00277526" w:rsidRPr="008E793E">
        <w:rPr>
          <w:rFonts w:ascii="Times New Roman" w:hAnsi="Times New Roman"/>
          <w:sz w:val="28"/>
          <w:szCs w:val="28"/>
        </w:rPr>
        <w:t>шельфа,</w:t>
      </w:r>
      <w:r w:rsidR="00D1500E" w:rsidRPr="008E793E">
        <w:rPr>
          <w:rFonts w:ascii="Times New Roman" w:hAnsi="Times New Roman"/>
          <w:sz w:val="28"/>
          <w:szCs w:val="28"/>
        </w:rPr>
        <w:t xml:space="preserve"> </w:t>
      </w:r>
      <w:r w:rsidR="00B003E2" w:rsidRPr="008E793E">
        <w:rPr>
          <w:rFonts w:ascii="Times New Roman" w:hAnsi="Times New Roman"/>
          <w:sz w:val="28"/>
          <w:szCs w:val="28"/>
        </w:rPr>
        <w:t>с оговоркой:</w:t>
      </w:r>
      <w:r w:rsidR="0090629C" w:rsidRPr="008E793E">
        <w:rPr>
          <w:rFonts w:ascii="Times New Roman" w:hAnsi="Times New Roman"/>
          <w:sz w:val="28"/>
          <w:szCs w:val="28"/>
        </w:rPr>
        <w:t xml:space="preserve"> </w:t>
      </w:r>
      <w:r w:rsidR="00D1500E" w:rsidRPr="008E793E">
        <w:rPr>
          <w:rFonts w:ascii="Times New Roman" w:hAnsi="Times New Roman"/>
          <w:sz w:val="28"/>
          <w:szCs w:val="28"/>
        </w:rPr>
        <w:t>«</w:t>
      </w:r>
      <w:r w:rsidR="00D33AD5" w:rsidRPr="008E793E">
        <w:rPr>
          <w:rFonts w:ascii="Times New Roman" w:hAnsi="Times New Roman"/>
          <w:sz w:val="28"/>
          <w:szCs w:val="28"/>
        </w:rPr>
        <w:t>если</w:t>
      </w:r>
      <w:r w:rsidR="0090629C" w:rsidRPr="008E793E">
        <w:rPr>
          <w:rFonts w:ascii="Times New Roman" w:hAnsi="Times New Roman"/>
          <w:sz w:val="28"/>
          <w:szCs w:val="28"/>
        </w:rPr>
        <w:t xml:space="preserve"> </w:t>
      </w:r>
      <w:r w:rsidR="00277526" w:rsidRPr="008E793E">
        <w:rPr>
          <w:rFonts w:ascii="Times New Roman" w:hAnsi="Times New Roman"/>
          <w:sz w:val="28"/>
          <w:szCs w:val="28"/>
        </w:rPr>
        <w:t>таковые будут</w:t>
      </w:r>
      <w:r w:rsidR="0090629C" w:rsidRPr="008E793E">
        <w:rPr>
          <w:rFonts w:ascii="Times New Roman" w:hAnsi="Times New Roman"/>
          <w:sz w:val="28"/>
          <w:szCs w:val="28"/>
        </w:rPr>
        <w:t xml:space="preserve"> </w:t>
      </w:r>
      <w:r w:rsidR="00277526" w:rsidRPr="008E793E">
        <w:rPr>
          <w:rFonts w:ascii="Times New Roman" w:hAnsi="Times New Roman"/>
          <w:sz w:val="28"/>
          <w:szCs w:val="28"/>
        </w:rPr>
        <w:t>эксплуатироваться</w:t>
      </w:r>
      <w:r w:rsidR="00B003E2" w:rsidRPr="008E793E">
        <w:rPr>
          <w:rFonts w:ascii="Times New Roman" w:hAnsi="Times New Roman"/>
          <w:sz w:val="28"/>
          <w:szCs w:val="28"/>
        </w:rPr>
        <w:t>»</w:t>
      </w:r>
      <w:r w:rsidR="006C3382" w:rsidRPr="008E793E">
        <w:rPr>
          <w:rFonts w:ascii="Times New Roman" w:hAnsi="Times New Roman"/>
          <w:sz w:val="28"/>
          <w:szCs w:val="28"/>
        </w:rPr>
        <w:t xml:space="preserve"> (п.11)</w:t>
      </w:r>
      <w:r w:rsidR="00277526" w:rsidRPr="008E793E">
        <w:rPr>
          <w:rFonts w:ascii="Times New Roman" w:hAnsi="Times New Roman"/>
          <w:sz w:val="28"/>
          <w:szCs w:val="28"/>
        </w:rPr>
        <w:t>.</w:t>
      </w:r>
      <w:r w:rsidR="000057A5" w:rsidRPr="008E793E">
        <w:rPr>
          <w:rFonts w:ascii="Times New Roman" w:hAnsi="Times New Roman"/>
          <w:sz w:val="28"/>
          <w:szCs w:val="28"/>
        </w:rPr>
        <w:t xml:space="preserve"> Сроки продажи </w:t>
      </w:r>
      <w:r w:rsidR="006C3382" w:rsidRPr="008E793E">
        <w:rPr>
          <w:rFonts w:ascii="Times New Roman" w:hAnsi="Times New Roman"/>
          <w:sz w:val="28"/>
          <w:szCs w:val="28"/>
        </w:rPr>
        <w:t>центр отказался</w:t>
      </w:r>
      <w:r w:rsidR="00D1500E" w:rsidRPr="008E793E">
        <w:rPr>
          <w:rFonts w:ascii="Times New Roman" w:hAnsi="Times New Roman"/>
          <w:sz w:val="28"/>
          <w:szCs w:val="28"/>
        </w:rPr>
        <w:t xml:space="preserve"> уточнить.</w:t>
      </w:r>
      <w:r w:rsidR="00B003E2" w:rsidRPr="008E793E">
        <w:rPr>
          <w:rFonts w:ascii="Times New Roman" w:hAnsi="Times New Roman"/>
          <w:sz w:val="28"/>
          <w:szCs w:val="28"/>
        </w:rPr>
        <w:t xml:space="preserve"> </w:t>
      </w:r>
      <w:r w:rsidR="00D1500E" w:rsidRPr="008E793E">
        <w:rPr>
          <w:rFonts w:ascii="Times New Roman" w:hAnsi="Times New Roman"/>
          <w:sz w:val="28"/>
          <w:szCs w:val="28"/>
        </w:rPr>
        <w:t>Однако у</w:t>
      </w:r>
      <w:r w:rsidR="006C3382" w:rsidRPr="008E793E">
        <w:rPr>
          <w:rFonts w:ascii="Times New Roman" w:hAnsi="Times New Roman"/>
          <w:sz w:val="28"/>
          <w:szCs w:val="28"/>
        </w:rPr>
        <w:t>казывалось,</w:t>
      </w:r>
      <w:r w:rsidR="00D33AD5" w:rsidRPr="008E793E">
        <w:rPr>
          <w:rFonts w:ascii="Times New Roman" w:hAnsi="Times New Roman"/>
          <w:sz w:val="28"/>
          <w:szCs w:val="28"/>
        </w:rPr>
        <w:t xml:space="preserve"> </w:t>
      </w:r>
      <w:r w:rsidR="000057A5" w:rsidRPr="008E793E">
        <w:rPr>
          <w:rFonts w:ascii="Times New Roman" w:hAnsi="Times New Roman"/>
          <w:sz w:val="28"/>
          <w:szCs w:val="28"/>
        </w:rPr>
        <w:t xml:space="preserve">что при </w:t>
      </w:r>
      <w:r w:rsidR="00D33AD5" w:rsidRPr="008E793E">
        <w:rPr>
          <w:rFonts w:ascii="Times New Roman" w:hAnsi="Times New Roman"/>
          <w:sz w:val="28"/>
          <w:szCs w:val="28"/>
        </w:rPr>
        <w:t xml:space="preserve"> </w:t>
      </w:r>
      <w:r w:rsidR="000057A5" w:rsidRPr="008E793E">
        <w:rPr>
          <w:rFonts w:ascii="Times New Roman" w:hAnsi="Times New Roman"/>
          <w:sz w:val="28"/>
          <w:szCs w:val="28"/>
        </w:rPr>
        <w:t>за</w:t>
      </w:r>
      <w:r w:rsidR="00D1500E" w:rsidRPr="008E793E">
        <w:rPr>
          <w:rFonts w:ascii="Times New Roman" w:hAnsi="Times New Roman"/>
          <w:sz w:val="28"/>
          <w:szCs w:val="28"/>
        </w:rPr>
        <w:t>ключении аналогичного</w:t>
      </w:r>
      <w:r w:rsidR="000057A5" w:rsidRPr="008E793E">
        <w:rPr>
          <w:rFonts w:ascii="Times New Roman" w:hAnsi="Times New Roman"/>
          <w:sz w:val="28"/>
          <w:szCs w:val="28"/>
        </w:rPr>
        <w:t xml:space="preserve"> соглашения </w:t>
      </w:r>
      <w:r w:rsidR="00D1500E" w:rsidRPr="008E793E">
        <w:rPr>
          <w:rFonts w:ascii="Times New Roman" w:hAnsi="Times New Roman"/>
          <w:sz w:val="28"/>
          <w:szCs w:val="28"/>
        </w:rPr>
        <w:t>между центром и</w:t>
      </w:r>
      <w:r w:rsidR="003F3D26" w:rsidRPr="008E793E">
        <w:rPr>
          <w:rFonts w:ascii="Times New Roman" w:hAnsi="Times New Roman"/>
          <w:sz w:val="28"/>
          <w:szCs w:val="28"/>
        </w:rPr>
        <w:t xml:space="preserve"> </w:t>
      </w:r>
      <w:r w:rsidR="000057A5" w:rsidRPr="008E793E">
        <w:rPr>
          <w:rFonts w:ascii="Times New Roman" w:hAnsi="Times New Roman"/>
          <w:sz w:val="28"/>
          <w:szCs w:val="28"/>
        </w:rPr>
        <w:t>любой</w:t>
      </w:r>
      <w:r w:rsidR="003F3D26" w:rsidRPr="008E793E">
        <w:rPr>
          <w:rFonts w:ascii="Times New Roman" w:hAnsi="Times New Roman"/>
          <w:sz w:val="28"/>
          <w:szCs w:val="28"/>
        </w:rPr>
        <w:t xml:space="preserve"> </w:t>
      </w:r>
      <w:r w:rsidR="000057A5" w:rsidRPr="008E793E">
        <w:rPr>
          <w:rFonts w:ascii="Times New Roman" w:hAnsi="Times New Roman"/>
          <w:sz w:val="28"/>
          <w:szCs w:val="28"/>
        </w:rPr>
        <w:t xml:space="preserve"> другой </w:t>
      </w:r>
      <w:r w:rsidR="005119A5" w:rsidRPr="008E793E">
        <w:rPr>
          <w:rFonts w:ascii="Times New Roman" w:hAnsi="Times New Roman"/>
          <w:sz w:val="28"/>
          <w:szCs w:val="28"/>
        </w:rPr>
        <w:t xml:space="preserve"> </w:t>
      </w:r>
      <w:r w:rsidR="00B50898" w:rsidRPr="008E793E">
        <w:rPr>
          <w:rFonts w:ascii="Times New Roman" w:hAnsi="Times New Roman"/>
          <w:sz w:val="28"/>
          <w:szCs w:val="28"/>
        </w:rPr>
        <w:t>«</w:t>
      </w:r>
      <w:r w:rsidR="000057A5" w:rsidRPr="008E793E">
        <w:rPr>
          <w:rFonts w:ascii="Times New Roman" w:hAnsi="Times New Roman"/>
          <w:sz w:val="28"/>
          <w:szCs w:val="28"/>
        </w:rPr>
        <w:t>шельфовой</w:t>
      </w:r>
      <w:r w:rsidR="00D1500E" w:rsidRPr="008E793E">
        <w:rPr>
          <w:rFonts w:ascii="Times New Roman" w:hAnsi="Times New Roman"/>
          <w:sz w:val="28"/>
          <w:szCs w:val="28"/>
        </w:rPr>
        <w:t>»</w:t>
      </w:r>
      <w:r w:rsidR="000057A5" w:rsidRPr="008E793E">
        <w:rPr>
          <w:rFonts w:ascii="Times New Roman" w:hAnsi="Times New Roman"/>
          <w:sz w:val="28"/>
          <w:szCs w:val="28"/>
        </w:rPr>
        <w:t xml:space="preserve"> провинцией на более выгодных для последней условиях данные</w:t>
      </w:r>
      <w:r w:rsidR="00D05467" w:rsidRPr="008E793E">
        <w:rPr>
          <w:rFonts w:ascii="Times New Roman" w:hAnsi="Times New Roman"/>
          <w:sz w:val="28"/>
          <w:szCs w:val="28"/>
        </w:rPr>
        <w:t xml:space="preserve"> </w:t>
      </w:r>
      <w:r w:rsidR="000057A5" w:rsidRPr="008E793E">
        <w:rPr>
          <w:rFonts w:ascii="Times New Roman" w:hAnsi="Times New Roman"/>
          <w:sz w:val="28"/>
          <w:szCs w:val="28"/>
        </w:rPr>
        <w:t xml:space="preserve"> условия автоматически</w:t>
      </w:r>
      <w:r w:rsidR="00B003E2" w:rsidRPr="008E793E">
        <w:rPr>
          <w:rFonts w:ascii="Times New Roman" w:hAnsi="Times New Roman"/>
          <w:sz w:val="28"/>
          <w:szCs w:val="28"/>
        </w:rPr>
        <w:t xml:space="preserve"> будут</w:t>
      </w:r>
      <w:r w:rsidR="00D1500E" w:rsidRPr="008E793E">
        <w:rPr>
          <w:rFonts w:ascii="Times New Roman" w:hAnsi="Times New Roman"/>
          <w:sz w:val="28"/>
          <w:szCs w:val="28"/>
        </w:rPr>
        <w:t xml:space="preserve"> распространены</w:t>
      </w:r>
      <w:r w:rsidR="000057A5" w:rsidRPr="008E793E">
        <w:rPr>
          <w:rFonts w:ascii="Times New Roman" w:hAnsi="Times New Roman"/>
          <w:sz w:val="28"/>
          <w:szCs w:val="28"/>
        </w:rPr>
        <w:t xml:space="preserve"> на</w:t>
      </w:r>
      <w:r w:rsidR="003F3D26" w:rsidRPr="008E793E">
        <w:rPr>
          <w:rFonts w:ascii="Times New Roman" w:hAnsi="Times New Roman"/>
          <w:sz w:val="28"/>
          <w:szCs w:val="28"/>
        </w:rPr>
        <w:t xml:space="preserve"> </w:t>
      </w:r>
      <w:r w:rsidR="00B003E2" w:rsidRPr="008E793E">
        <w:rPr>
          <w:rFonts w:ascii="Times New Roman" w:hAnsi="Times New Roman"/>
          <w:sz w:val="28"/>
          <w:szCs w:val="28"/>
        </w:rPr>
        <w:t>Новую</w:t>
      </w:r>
      <w:r w:rsidR="000057A5" w:rsidRPr="008E793E">
        <w:rPr>
          <w:rFonts w:ascii="Times New Roman" w:hAnsi="Times New Roman"/>
          <w:sz w:val="28"/>
          <w:szCs w:val="28"/>
        </w:rPr>
        <w:t xml:space="preserve"> Шотландию</w:t>
      </w:r>
      <w:r w:rsidR="006C3382" w:rsidRPr="008E793E">
        <w:rPr>
          <w:rFonts w:ascii="Times New Roman" w:hAnsi="Times New Roman"/>
          <w:sz w:val="28"/>
          <w:szCs w:val="28"/>
        </w:rPr>
        <w:t xml:space="preserve"> (пп. 6,8)</w:t>
      </w:r>
      <w:r w:rsidR="00E70544" w:rsidRPr="008E793E">
        <w:rPr>
          <w:rStyle w:val="a6"/>
          <w:rFonts w:ascii="Times New Roman" w:hAnsi="Times New Roman"/>
          <w:sz w:val="28"/>
          <w:szCs w:val="28"/>
        </w:rPr>
        <w:footnoteReference w:id="325"/>
      </w:r>
      <w:r w:rsidR="000057A5" w:rsidRPr="008E793E">
        <w:rPr>
          <w:rFonts w:ascii="Times New Roman" w:hAnsi="Times New Roman"/>
          <w:sz w:val="28"/>
          <w:szCs w:val="28"/>
        </w:rPr>
        <w:t>.</w:t>
      </w:r>
    </w:p>
    <w:p w:rsidR="000057A5" w:rsidRPr="008E793E" w:rsidRDefault="000057A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77526" w:rsidRPr="008E793E">
        <w:rPr>
          <w:rFonts w:ascii="Times New Roman" w:hAnsi="Times New Roman"/>
          <w:sz w:val="28"/>
          <w:szCs w:val="28"/>
        </w:rPr>
        <w:t xml:space="preserve"> </w:t>
      </w:r>
      <w:r w:rsidR="00AF1EE0" w:rsidRPr="008E793E">
        <w:rPr>
          <w:rFonts w:ascii="Times New Roman" w:hAnsi="Times New Roman"/>
          <w:sz w:val="28"/>
          <w:szCs w:val="28"/>
        </w:rPr>
        <w:t xml:space="preserve">    </w:t>
      </w:r>
      <w:r w:rsidRPr="008E793E">
        <w:rPr>
          <w:rFonts w:ascii="Times New Roman" w:hAnsi="Times New Roman"/>
          <w:sz w:val="28"/>
          <w:szCs w:val="28"/>
        </w:rPr>
        <w:t>Соглашение предусматривало создание двусторонней Шельфовой нефтегазовой комиссии</w:t>
      </w:r>
      <w:r w:rsidR="00D34756" w:rsidRPr="008E793E">
        <w:rPr>
          <w:rFonts w:ascii="Times New Roman" w:hAnsi="Times New Roman"/>
          <w:sz w:val="28"/>
          <w:szCs w:val="28"/>
        </w:rPr>
        <w:t xml:space="preserve"> (ШНК)</w:t>
      </w:r>
      <w:r w:rsidRPr="008E793E">
        <w:rPr>
          <w:rFonts w:ascii="Times New Roman" w:hAnsi="Times New Roman"/>
          <w:sz w:val="28"/>
          <w:szCs w:val="28"/>
        </w:rPr>
        <w:t>, большинство членов которой должны были составлять федеральные чиновники. Постановления Комиссии не могли иметь силы без утверждени</w:t>
      </w:r>
      <w:r w:rsidR="00E70544" w:rsidRPr="008E793E">
        <w:rPr>
          <w:rFonts w:ascii="Times New Roman" w:hAnsi="Times New Roman"/>
          <w:sz w:val="28"/>
          <w:szCs w:val="28"/>
        </w:rPr>
        <w:t>я</w:t>
      </w:r>
      <w:r w:rsidRPr="008E793E">
        <w:rPr>
          <w:rFonts w:ascii="Times New Roman" w:hAnsi="Times New Roman"/>
          <w:sz w:val="28"/>
          <w:szCs w:val="28"/>
        </w:rPr>
        <w:t xml:space="preserve"> федеральным Министерством энергетики</w:t>
      </w:r>
      <w:r w:rsidR="008B51AC" w:rsidRPr="008E793E">
        <w:rPr>
          <w:rFonts w:ascii="Times New Roman" w:hAnsi="Times New Roman"/>
          <w:sz w:val="28"/>
          <w:szCs w:val="28"/>
        </w:rPr>
        <w:t xml:space="preserve"> и природных ресурсов</w:t>
      </w:r>
      <w:r w:rsidRPr="008E793E">
        <w:rPr>
          <w:rFonts w:ascii="Times New Roman" w:hAnsi="Times New Roman"/>
          <w:sz w:val="28"/>
          <w:szCs w:val="28"/>
        </w:rPr>
        <w:t>.</w:t>
      </w:r>
      <w:r w:rsidR="00AF1EE0" w:rsidRPr="008E793E">
        <w:rPr>
          <w:rFonts w:ascii="Times New Roman" w:hAnsi="Times New Roman"/>
          <w:sz w:val="28"/>
          <w:szCs w:val="28"/>
        </w:rPr>
        <w:t xml:space="preserve"> </w:t>
      </w:r>
      <w:r w:rsidR="00D05467" w:rsidRPr="008E793E">
        <w:rPr>
          <w:rFonts w:ascii="Times New Roman" w:hAnsi="Times New Roman"/>
          <w:sz w:val="28"/>
          <w:szCs w:val="28"/>
        </w:rPr>
        <w:t>Правда, п</w:t>
      </w:r>
      <w:r w:rsidR="00AF1EE0" w:rsidRPr="008E793E">
        <w:rPr>
          <w:rFonts w:ascii="Times New Roman" w:hAnsi="Times New Roman"/>
          <w:sz w:val="28"/>
          <w:szCs w:val="28"/>
        </w:rPr>
        <w:t>ровинция наделялась правом на</w:t>
      </w:r>
      <w:r w:rsidR="008B51AC" w:rsidRPr="008E793E">
        <w:rPr>
          <w:rFonts w:ascii="Times New Roman" w:hAnsi="Times New Roman"/>
          <w:sz w:val="28"/>
          <w:szCs w:val="28"/>
        </w:rPr>
        <w:t xml:space="preserve"> отсрочку</w:t>
      </w:r>
      <w:r w:rsidR="005119A5" w:rsidRPr="008E793E">
        <w:rPr>
          <w:rFonts w:ascii="Times New Roman" w:hAnsi="Times New Roman"/>
          <w:sz w:val="28"/>
          <w:szCs w:val="28"/>
        </w:rPr>
        <w:t xml:space="preserve"> выполнения</w:t>
      </w:r>
      <w:r w:rsidRPr="008E793E">
        <w:rPr>
          <w:rFonts w:ascii="Times New Roman" w:hAnsi="Times New Roman"/>
          <w:sz w:val="28"/>
          <w:szCs w:val="28"/>
        </w:rPr>
        <w:t xml:space="preserve"> распоряжений </w:t>
      </w:r>
      <w:r w:rsidR="005119A5" w:rsidRPr="008E793E">
        <w:rPr>
          <w:rFonts w:ascii="Times New Roman" w:hAnsi="Times New Roman"/>
          <w:sz w:val="28"/>
          <w:szCs w:val="28"/>
        </w:rPr>
        <w:t>Комис</w:t>
      </w:r>
      <w:r w:rsidR="00D05467" w:rsidRPr="008E793E">
        <w:rPr>
          <w:rFonts w:ascii="Times New Roman" w:hAnsi="Times New Roman"/>
          <w:sz w:val="28"/>
          <w:szCs w:val="28"/>
        </w:rPr>
        <w:t xml:space="preserve">сии на срок до </w:t>
      </w:r>
      <w:r w:rsidR="00AF1EE0" w:rsidRPr="008E793E">
        <w:rPr>
          <w:rFonts w:ascii="Times New Roman" w:hAnsi="Times New Roman"/>
          <w:sz w:val="28"/>
          <w:szCs w:val="28"/>
        </w:rPr>
        <w:t>года</w:t>
      </w:r>
      <w:r w:rsidR="0064647E" w:rsidRPr="008E793E">
        <w:rPr>
          <w:rFonts w:ascii="Times New Roman" w:hAnsi="Times New Roman"/>
          <w:sz w:val="28"/>
          <w:szCs w:val="28"/>
        </w:rPr>
        <w:t xml:space="preserve"> (т.е. эквивалентом права отсрочивающего вето)</w:t>
      </w:r>
      <w:r w:rsidR="00AF1EE0" w:rsidRPr="008E793E">
        <w:rPr>
          <w:rFonts w:ascii="Times New Roman" w:hAnsi="Times New Roman"/>
          <w:sz w:val="28"/>
          <w:szCs w:val="28"/>
        </w:rPr>
        <w:t xml:space="preserve">, </w:t>
      </w:r>
      <w:r w:rsidR="0064647E" w:rsidRPr="008E793E">
        <w:rPr>
          <w:rFonts w:ascii="Times New Roman" w:hAnsi="Times New Roman"/>
          <w:sz w:val="28"/>
          <w:szCs w:val="28"/>
        </w:rPr>
        <w:t xml:space="preserve"> но</w:t>
      </w:r>
      <w:r w:rsidR="005119A5" w:rsidRPr="008E793E">
        <w:rPr>
          <w:rFonts w:ascii="Times New Roman" w:hAnsi="Times New Roman"/>
          <w:sz w:val="28"/>
          <w:szCs w:val="28"/>
        </w:rPr>
        <w:t xml:space="preserve"> не на их отмену</w:t>
      </w:r>
      <w:r w:rsidR="00D05467" w:rsidRPr="008E793E">
        <w:rPr>
          <w:rFonts w:ascii="Times New Roman" w:hAnsi="Times New Roman"/>
          <w:sz w:val="28"/>
          <w:szCs w:val="28"/>
        </w:rPr>
        <w:t xml:space="preserve"> </w:t>
      </w:r>
      <w:r w:rsidR="000C006D" w:rsidRPr="008E793E">
        <w:rPr>
          <w:rFonts w:ascii="Times New Roman" w:hAnsi="Times New Roman"/>
          <w:sz w:val="28"/>
          <w:szCs w:val="28"/>
        </w:rPr>
        <w:t xml:space="preserve"> </w:t>
      </w:r>
      <w:r w:rsidR="006C3382" w:rsidRPr="008E793E">
        <w:rPr>
          <w:rFonts w:ascii="Times New Roman" w:hAnsi="Times New Roman"/>
          <w:sz w:val="28"/>
          <w:szCs w:val="28"/>
        </w:rPr>
        <w:t>(пп. 12,13)</w:t>
      </w:r>
      <w:r w:rsidRPr="008E793E">
        <w:rPr>
          <w:rFonts w:ascii="Times New Roman" w:hAnsi="Times New Roman"/>
          <w:sz w:val="28"/>
          <w:szCs w:val="28"/>
        </w:rPr>
        <w:t xml:space="preserve">. </w:t>
      </w:r>
    </w:p>
    <w:p w:rsidR="005119A5" w:rsidRPr="008E793E" w:rsidRDefault="0027752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Следовательно, з</w:t>
      </w:r>
      <w:r w:rsidR="005119A5" w:rsidRPr="008E793E">
        <w:rPr>
          <w:rFonts w:ascii="Times New Roman" w:hAnsi="Times New Roman"/>
          <w:sz w:val="28"/>
          <w:szCs w:val="28"/>
        </w:rPr>
        <w:t xml:space="preserve">а Новой Шотландией </w:t>
      </w:r>
      <w:r w:rsidR="000C006D" w:rsidRPr="008E793E">
        <w:rPr>
          <w:rFonts w:ascii="Times New Roman" w:hAnsi="Times New Roman"/>
          <w:sz w:val="28"/>
          <w:szCs w:val="28"/>
        </w:rPr>
        <w:t>центр признал</w:t>
      </w:r>
      <w:r w:rsidR="005119A5" w:rsidRPr="008E793E">
        <w:rPr>
          <w:rFonts w:ascii="Times New Roman" w:hAnsi="Times New Roman"/>
          <w:sz w:val="28"/>
          <w:szCs w:val="28"/>
        </w:rPr>
        <w:t xml:space="preserve"> право на участие в распоряжении и пользовании </w:t>
      </w:r>
      <w:r w:rsidR="003F3D26" w:rsidRPr="008E793E">
        <w:rPr>
          <w:rFonts w:ascii="Times New Roman" w:hAnsi="Times New Roman"/>
          <w:sz w:val="28"/>
          <w:szCs w:val="28"/>
        </w:rPr>
        <w:t>топливно-</w:t>
      </w:r>
      <w:r w:rsidR="005119A5" w:rsidRPr="008E793E">
        <w:rPr>
          <w:rFonts w:ascii="Times New Roman" w:hAnsi="Times New Roman"/>
          <w:sz w:val="28"/>
          <w:szCs w:val="28"/>
        </w:rPr>
        <w:t>энергетическим</w:t>
      </w:r>
      <w:r w:rsidR="003F3D26" w:rsidRPr="008E793E">
        <w:rPr>
          <w:rFonts w:ascii="Times New Roman" w:hAnsi="Times New Roman"/>
          <w:sz w:val="28"/>
          <w:szCs w:val="28"/>
        </w:rPr>
        <w:t>и</w:t>
      </w:r>
      <w:r w:rsidR="005119A5" w:rsidRPr="008E793E">
        <w:rPr>
          <w:rFonts w:ascii="Times New Roman" w:hAnsi="Times New Roman"/>
          <w:sz w:val="28"/>
          <w:szCs w:val="28"/>
        </w:rPr>
        <w:t xml:space="preserve"> ресурсами континентального шельфа, но не </w:t>
      </w:r>
      <w:r w:rsidRPr="008E793E">
        <w:rPr>
          <w:rFonts w:ascii="Times New Roman" w:hAnsi="Times New Roman"/>
          <w:sz w:val="28"/>
          <w:szCs w:val="28"/>
        </w:rPr>
        <w:t>право юрисдикции</w:t>
      </w:r>
      <w:r w:rsidR="003F3D26" w:rsidRPr="008E793E">
        <w:rPr>
          <w:rFonts w:ascii="Times New Roman" w:hAnsi="Times New Roman"/>
          <w:sz w:val="28"/>
          <w:szCs w:val="28"/>
        </w:rPr>
        <w:t xml:space="preserve"> над ними. </w:t>
      </w:r>
      <w:r w:rsidRPr="008E793E">
        <w:rPr>
          <w:rFonts w:ascii="Times New Roman" w:hAnsi="Times New Roman"/>
          <w:sz w:val="28"/>
          <w:szCs w:val="28"/>
        </w:rPr>
        <w:t xml:space="preserve"> </w:t>
      </w:r>
      <w:r w:rsidR="003F3D26" w:rsidRPr="008E793E">
        <w:rPr>
          <w:rFonts w:ascii="Times New Roman" w:hAnsi="Times New Roman"/>
          <w:sz w:val="28"/>
          <w:szCs w:val="28"/>
        </w:rPr>
        <w:t>Право собственности</w:t>
      </w:r>
      <w:r w:rsidR="005119A5" w:rsidRPr="008E793E">
        <w:rPr>
          <w:rFonts w:ascii="Times New Roman" w:hAnsi="Times New Roman"/>
          <w:sz w:val="28"/>
          <w:szCs w:val="28"/>
        </w:rPr>
        <w:t xml:space="preserve"> федерации</w:t>
      </w:r>
      <w:r w:rsidR="0064647E" w:rsidRPr="008E793E">
        <w:rPr>
          <w:rFonts w:ascii="Times New Roman" w:hAnsi="Times New Roman"/>
          <w:sz w:val="28"/>
          <w:szCs w:val="28"/>
        </w:rPr>
        <w:t xml:space="preserve"> на шельф</w:t>
      </w:r>
      <w:r w:rsidR="003F3D26" w:rsidRPr="008E793E">
        <w:rPr>
          <w:rFonts w:ascii="Times New Roman" w:hAnsi="Times New Roman"/>
          <w:sz w:val="28"/>
          <w:szCs w:val="28"/>
        </w:rPr>
        <w:t xml:space="preserve"> </w:t>
      </w:r>
      <w:r w:rsidR="0008586C" w:rsidRPr="008E793E">
        <w:rPr>
          <w:rFonts w:ascii="Times New Roman" w:hAnsi="Times New Roman"/>
          <w:sz w:val="28"/>
          <w:szCs w:val="28"/>
        </w:rPr>
        <w:t xml:space="preserve">и его </w:t>
      </w:r>
      <w:r w:rsidR="000C006D" w:rsidRPr="008E793E">
        <w:rPr>
          <w:rFonts w:ascii="Times New Roman" w:hAnsi="Times New Roman"/>
          <w:sz w:val="28"/>
          <w:szCs w:val="28"/>
        </w:rPr>
        <w:t xml:space="preserve">природные </w:t>
      </w:r>
      <w:r w:rsidR="0008586C" w:rsidRPr="008E793E">
        <w:rPr>
          <w:rFonts w:ascii="Times New Roman" w:hAnsi="Times New Roman"/>
          <w:sz w:val="28"/>
          <w:szCs w:val="28"/>
        </w:rPr>
        <w:t xml:space="preserve">ресурсы </w:t>
      </w:r>
      <w:r w:rsidR="0064647E" w:rsidRPr="008E793E">
        <w:rPr>
          <w:rFonts w:ascii="Times New Roman" w:hAnsi="Times New Roman"/>
          <w:sz w:val="28"/>
          <w:szCs w:val="28"/>
        </w:rPr>
        <w:t xml:space="preserve">было оставлено </w:t>
      </w:r>
      <w:r w:rsidR="003F3D26" w:rsidRPr="008E793E">
        <w:rPr>
          <w:rFonts w:ascii="Times New Roman" w:hAnsi="Times New Roman"/>
          <w:sz w:val="28"/>
          <w:szCs w:val="28"/>
        </w:rPr>
        <w:t xml:space="preserve"> неприкосновенным</w:t>
      </w:r>
      <w:r w:rsidR="005119A5" w:rsidRPr="008E793E">
        <w:rPr>
          <w:rFonts w:ascii="Times New Roman" w:hAnsi="Times New Roman"/>
          <w:sz w:val="28"/>
          <w:szCs w:val="28"/>
        </w:rPr>
        <w:t>.</w:t>
      </w:r>
    </w:p>
    <w:p w:rsidR="002C44C9" w:rsidRPr="008E793E" w:rsidRDefault="005119A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4647E" w:rsidRPr="008E793E">
        <w:rPr>
          <w:rFonts w:ascii="Times New Roman" w:hAnsi="Times New Roman"/>
          <w:sz w:val="28"/>
          <w:szCs w:val="28"/>
        </w:rPr>
        <w:t xml:space="preserve">   </w:t>
      </w:r>
      <w:r w:rsidR="00AF1EE0" w:rsidRPr="008E793E">
        <w:rPr>
          <w:rFonts w:ascii="Times New Roman" w:hAnsi="Times New Roman"/>
          <w:sz w:val="28"/>
          <w:szCs w:val="28"/>
        </w:rPr>
        <w:t>Федеральное  правительство</w:t>
      </w:r>
      <w:r w:rsidR="00277526" w:rsidRPr="008E793E">
        <w:rPr>
          <w:rFonts w:ascii="Times New Roman" w:hAnsi="Times New Roman"/>
          <w:sz w:val="28"/>
          <w:szCs w:val="28"/>
        </w:rPr>
        <w:t xml:space="preserve"> долго не </w:t>
      </w:r>
      <w:r w:rsidRPr="008E793E">
        <w:rPr>
          <w:rFonts w:ascii="Times New Roman" w:hAnsi="Times New Roman"/>
          <w:sz w:val="28"/>
          <w:szCs w:val="28"/>
        </w:rPr>
        <w:t>могло</w:t>
      </w:r>
      <w:r w:rsidR="007C2D3F" w:rsidRPr="008E793E">
        <w:rPr>
          <w:rFonts w:ascii="Times New Roman" w:hAnsi="Times New Roman"/>
          <w:sz w:val="28"/>
          <w:szCs w:val="28"/>
        </w:rPr>
        <w:t>, однако, прийти к консенсусу с другой</w:t>
      </w:r>
      <w:r w:rsidR="00FF70FA" w:rsidRPr="008E793E">
        <w:rPr>
          <w:rFonts w:ascii="Times New Roman" w:hAnsi="Times New Roman"/>
          <w:sz w:val="28"/>
          <w:szCs w:val="28"/>
        </w:rPr>
        <w:t xml:space="preserve"> провинцией Атлантического региона </w:t>
      </w:r>
      <w:r w:rsidR="007C2D3F" w:rsidRPr="008E793E">
        <w:rPr>
          <w:rFonts w:ascii="Times New Roman" w:hAnsi="Times New Roman"/>
          <w:sz w:val="28"/>
          <w:szCs w:val="28"/>
        </w:rPr>
        <w:t xml:space="preserve">- </w:t>
      </w:r>
      <w:r w:rsidRPr="008E793E">
        <w:rPr>
          <w:rFonts w:ascii="Times New Roman" w:hAnsi="Times New Roman"/>
          <w:sz w:val="28"/>
          <w:szCs w:val="28"/>
        </w:rPr>
        <w:t>Ньюфаундлен</w:t>
      </w:r>
      <w:r w:rsidR="00EB3B26" w:rsidRPr="008E793E">
        <w:rPr>
          <w:rFonts w:ascii="Times New Roman" w:hAnsi="Times New Roman"/>
          <w:sz w:val="28"/>
          <w:szCs w:val="28"/>
        </w:rPr>
        <w:t xml:space="preserve">дом.  </w:t>
      </w:r>
      <w:r w:rsidR="00FF70FA" w:rsidRPr="008E793E">
        <w:rPr>
          <w:rFonts w:ascii="Times New Roman" w:hAnsi="Times New Roman"/>
          <w:sz w:val="28"/>
          <w:szCs w:val="28"/>
        </w:rPr>
        <w:t xml:space="preserve"> </w:t>
      </w:r>
      <w:r w:rsidR="00EB3B26" w:rsidRPr="008E793E">
        <w:rPr>
          <w:rFonts w:ascii="Times New Roman" w:hAnsi="Times New Roman"/>
          <w:sz w:val="28"/>
          <w:szCs w:val="28"/>
        </w:rPr>
        <w:t xml:space="preserve">Правительство последнего, </w:t>
      </w:r>
      <w:r w:rsidR="00FF70FA" w:rsidRPr="008E793E">
        <w:rPr>
          <w:rFonts w:ascii="Times New Roman" w:hAnsi="Times New Roman"/>
          <w:sz w:val="28"/>
          <w:szCs w:val="28"/>
        </w:rPr>
        <w:t xml:space="preserve"> </w:t>
      </w:r>
      <w:r w:rsidR="00277526" w:rsidRPr="008E793E">
        <w:rPr>
          <w:rFonts w:ascii="Times New Roman" w:hAnsi="Times New Roman"/>
          <w:sz w:val="28"/>
          <w:szCs w:val="28"/>
        </w:rPr>
        <w:t>ссылаясь</w:t>
      </w:r>
      <w:r w:rsidR="00EB3B26" w:rsidRPr="008E793E">
        <w:rPr>
          <w:rFonts w:ascii="Times New Roman" w:hAnsi="Times New Roman"/>
          <w:sz w:val="28"/>
          <w:szCs w:val="28"/>
        </w:rPr>
        <w:t xml:space="preserve"> </w:t>
      </w:r>
      <w:r w:rsidRPr="008E793E">
        <w:rPr>
          <w:rFonts w:ascii="Times New Roman" w:hAnsi="Times New Roman"/>
          <w:sz w:val="28"/>
          <w:szCs w:val="28"/>
        </w:rPr>
        <w:t>на</w:t>
      </w:r>
      <w:r w:rsidR="00FF70FA" w:rsidRPr="008E793E">
        <w:rPr>
          <w:rFonts w:ascii="Times New Roman" w:hAnsi="Times New Roman"/>
          <w:sz w:val="28"/>
          <w:szCs w:val="28"/>
        </w:rPr>
        <w:t xml:space="preserve"> </w:t>
      </w:r>
      <w:r w:rsidR="00EB3B26" w:rsidRPr="008E793E">
        <w:rPr>
          <w:rFonts w:ascii="Times New Roman" w:hAnsi="Times New Roman"/>
          <w:sz w:val="28"/>
          <w:szCs w:val="28"/>
        </w:rPr>
        <w:t xml:space="preserve"> образовавшиеся у</w:t>
      </w:r>
      <w:r w:rsidR="00FF70FA" w:rsidRPr="008E793E">
        <w:rPr>
          <w:rFonts w:ascii="Times New Roman" w:hAnsi="Times New Roman"/>
          <w:sz w:val="28"/>
          <w:szCs w:val="28"/>
        </w:rPr>
        <w:t xml:space="preserve"> </w:t>
      </w:r>
      <w:r w:rsidR="00EB3B26" w:rsidRPr="008E793E">
        <w:rPr>
          <w:rFonts w:ascii="Times New Roman" w:hAnsi="Times New Roman"/>
          <w:sz w:val="28"/>
          <w:szCs w:val="28"/>
        </w:rPr>
        <w:t xml:space="preserve"> провинции </w:t>
      </w:r>
      <w:r w:rsidRPr="008E793E">
        <w:rPr>
          <w:rFonts w:ascii="Times New Roman" w:hAnsi="Times New Roman"/>
          <w:sz w:val="28"/>
          <w:szCs w:val="28"/>
        </w:rPr>
        <w:t>«исторические права</w:t>
      </w:r>
      <w:r w:rsidR="00EB3B26" w:rsidRPr="008E793E">
        <w:rPr>
          <w:rFonts w:ascii="Times New Roman" w:hAnsi="Times New Roman"/>
          <w:sz w:val="28"/>
          <w:szCs w:val="28"/>
        </w:rPr>
        <w:t xml:space="preserve"> собственности</w:t>
      </w:r>
      <w:r w:rsidRPr="008E793E">
        <w:rPr>
          <w:rFonts w:ascii="Times New Roman" w:hAnsi="Times New Roman"/>
          <w:sz w:val="28"/>
          <w:szCs w:val="28"/>
        </w:rPr>
        <w:t xml:space="preserve">» </w:t>
      </w:r>
      <w:r w:rsidR="00277526" w:rsidRPr="008E793E">
        <w:rPr>
          <w:rFonts w:ascii="Times New Roman" w:hAnsi="Times New Roman"/>
          <w:sz w:val="28"/>
          <w:szCs w:val="28"/>
        </w:rPr>
        <w:t>(</w:t>
      </w:r>
      <w:r w:rsidR="00EB3B26" w:rsidRPr="008E793E">
        <w:rPr>
          <w:rFonts w:ascii="Times New Roman" w:hAnsi="Times New Roman"/>
          <w:sz w:val="28"/>
          <w:szCs w:val="28"/>
        </w:rPr>
        <w:t>Ньюфаундленд до 1949</w:t>
      </w:r>
      <w:r w:rsidRPr="008E793E">
        <w:rPr>
          <w:rFonts w:ascii="Times New Roman" w:hAnsi="Times New Roman"/>
          <w:sz w:val="28"/>
          <w:szCs w:val="28"/>
        </w:rPr>
        <w:t xml:space="preserve">г. не </w:t>
      </w:r>
      <w:r w:rsidR="00EB3B26" w:rsidRPr="008E793E">
        <w:rPr>
          <w:rFonts w:ascii="Times New Roman" w:hAnsi="Times New Roman"/>
          <w:sz w:val="28"/>
          <w:szCs w:val="28"/>
        </w:rPr>
        <w:t>был членом Канадской федерации),</w:t>
      </w:r>
      <w:r w:rsidRPr="008E793E">
        <w:rPr>
          <w:rFonts w:ascii="Times New Roman" w:hAnsi="Times New Roman"/>
          <w:sz w:val="28"/>
          <w:szCs w:val="28"/>
        </w:rPr>
        <w:t xml:space="preserve"> всецело от</w:t>
      </w:r>
      <w:r w:rsidR="007C2D3F" w:rsidRPr="008E793E">
        <w:rPr>
          <w:rFonts w:ascii="Times New Roman" w:hAnsi="Times New Roman"/>
          <w:sz w:val="28"/>
          <w:szCs w:val="28"/>
        </w:rPr>
        <w:t>верг</w:t>
      </w:r>
      <w:r w:rsidR="00FF70FA" w:rsidRPr="008E793E">
        <w:rPr>
          <w:rFonts w:ascii="Times New Roman" w:hAnsi="Times New Roman"/>
          <w:sz w:val="28"/>
          <w:szCs w:val="28"/>
        </w:rPr>
        <w:t>ло</w:t>
      </w:r>
      <w:r w:rsidR="007C2D3F" w:rsidRPr="008E793E">
        <w:rPr>
          <w:rFonts w:ascii="Times New Roman" w:hAnsi="Times New Roman"/>
          <w:sz w:val="28"/>
          <w:szCs w:val="28"/>
        </w:rPr>
        <w:t xml:space="preserve"> федеральную </w:t>
      </w:r>
      <w:r w:rsidR="007C2D3F" w:rsidRPr="008E793E">
        <w:rPr>
          <w:rFonts w:ascii="Times New Roman" w:hAnsi="Times New Roman"/>
          <w:sz w:val="28"/>
          <w:szCs w:val="28"/>
        </w:rPr>
        <w:lastRenderedPageBreak/>
        <w:t>юрисдикцию над</w:t>
      </w:r>
      <w:r w:rsidR="00EB3B26" w:rsidRPr="008E793E">
        <w:rPr>
          <w:rFonts w:ascii="Times New Roman" w:hAnsi="Times New Roman"/>
          <w:sz w:val="28"/>
          <w:szCs w:val="28"/>
        </w:rPr>
        <w:t xml:space="preserve"> ко</w:t>
      </w:r>
      <w:r w:rsidR="007C2D3F" w:rsidRPr="008E793E">
        <w:rPr>
          <w:rFonts w:ascii="Times New Roman" w:hAnsi="Times New Roman"/>
          <w:sz w:val="28"/>
          <w:szCs w:val="28"/>
        </w:rPr>
        <w:t>нтинентальным</w:t>
      </w:r>
      <w:r w:rsidR="00EB3B26" w:rsidRPr="008E793E">
        <w:rPr>
          <w:rFonts w:ascii="Times New Roman" w:hAnsi="Times New Roman"/>
          <w:sz w:val="28"/>
          <w:szCs w:val="28"/>
        </w:rPr>
        <w:t xml:space="preserve"> </w:t>
      </w:r>
      <w:r w:rsidR="00277526" w:rsidRPr="008E793E">
        <w:rPr>
          <w:rFonts w:ascii="Times New Roman" w:hAnsi="Times New Roman"/>
          <w:sz w:val="28"/>
          <w:szCs w:val="28"/>
        </w:rPr>
        <w:t>шельфом.</w:t>
      </w:r>
      <w:r w:rsidR="00EB3B26" w:rsidRPr="008E793E">
        <w:rPr>
          <w:rFonts w:ascii="Times New Roman" w:hAnsi="Times New Roman"/>
          <w:sz w:val="28"/>
          <w:szCs w:val="28"/>
        </w:rPr>
        <w:t xml:space="preserve"> Ньюфаундленд</w:t>
      </w:r>
      <w:r w:rsidRPr="008E793E">
        <w:rPr>
          <w:rFonts w:ascii="Times New Roman" w:hAnsi="Times New Roman"/>
          <w:sz w:val="28"/>
          <w:szCs w:val="28"/>
        </w:rPr>
        <w:t xml:space="preserve"> </w:t>
      </w:r>
      <w:r w:rsidR="00EB3B26" w:rsidRPr="008E793E">
        <w:rPr>
          <w:rFonts w:ascii="Times New Roman" w:hAnsi="Times New Roman"/>
          <w:sz w:val="28"/>
          <w:szCs w:val="28"/>
        </w:rPr>
        <w:t>также</w:t>
      </w:r>
      <w:r w:rsidR="001D4395" w:rsidRPr="008E793E">
        <w:rPr>
          <w:rFonts w:ascii="Times New Roman" w:hAnsi="Times New Roman"/>
          <w:sz w:val="28"/>
          <w:szCs w:val="28"/>
        </w:rPr>
        <w:t xml:space="preserve"> категорически</w:t>
      </w:r>
      <w:r w:rsidRPr="008E793E">
        <w:rPr>
          <w:rFonts w:ascii="Times New Roman" w:hAnsi="Times New Roman"/>
          <w:sz w:val="28"/>
          <w:szCs w:val="28"/>
        </w:rPr>
        <w:t xml:space="preserve"> возражал против </w:t>
      </w:r>
      <w:r w:rsidR="00EB3B26" w:rsidRPr="008E793E">
        <w:rPr>
          <w:rFonts w:ascii="Times New Roman" w:hAnsi="Times New Roman"/>
          <w:sz w:val="28"/>
          <w:szCs w:val="28"/>
        </w:rPr>
        <w:t>еще одного положения энергетической программы</w:t>
      </w:r>
      <w:r w:rsidR="008B51AC" w:rsidRPr="008E793E">
        <w:rPr>
          <w:rFonts w:ascii="Times New Roman" w:hAnsi="Times New Roman"/>
          <w:sz w:val="28"/>
          <w:szCs w:val="28"/>
        </w:rPr>
        <w:t xml:space="preserve"> </w:t>
      </w:r>
      <w:r w:rsidR="00FF70FA" w:rsidRPr="008E793E">
        <w:rPr>
          <w:rFonts w:ascii="Times New Roman" w:hAnsi="Times New Roman"/>
          <w:sz w:val="28"/>
          <w:szCs w:val="28"/>
        </w:rPr>
        <w:t xml:space="preserve"> </w:t>
      </w:r>
      <w:r w:rsidR="00EB3B26" w:rsidRPr="008E793E">
        <w:rPr>
          <w:rFonts w:ascii="Times New Roman" w:hAnsi="Times New Roman"/>
          <w:sz w:val="28"/>
          <w:szCs w:val="28"/>
        </w:rPr>
        <w:t xml:space="preserve">- </w:t>
      </w:r>
      <w:r w:rsidR="00FF70FA" w:rsidRPr="008E793E">
        <w:rPr>
          <w:rFonts w:ascii="Times New Roman" w:hAnsi="Times New Roman"/>
          <w:sz w:val="28"/>
          <w:szCs w:val="28"/>
        </w:rPr>
        <w:t xml:space="preserve"> </w:t>
      </w:r>
      <w:r w:rsidR="007C2D3F" w:rsidRPr="008E793E">
        <w:rPr>
          <w:rFonts w:ascii="Times New Roman" w:hAnsi="Times New Roman"/>
          <w:sz w:val="28"/>
          <w:szCs w:val="28"/>
        </w:rPr>
        <w:t>стимулирования нефтегазового сектора на федеральных з</w:t>
      </w:r>
      <w:r w:rsidR="00EF28EC" w:rsidRPr="008E793E">
        <w:rPr>
          <w:rFonts w:ascii="Times New Roman" w:hAnsi="Times New Roman"/>
          <w:sz w:val="28"/>
          <w:szCs w:val="28"/>
        </w:rPr>
        <w:t xml:space="preserve">емлях </w:t>
      </w:r>
      <w:r w:rsidR="00D1500E" w:rsidRPr="008E793E">
        <w:rPr>
          <w:rFonts w:ascii="Times New Roman" w:hAnsi="Times New Roman"/>
          <w:sz w:val="28"/>
          <w:szCs w:val="28"/>
        </w:rPr>
        <w:t xml:space="preserve">Севера </w:t>
      </w:r>
      <w:r w:rsidR="00EF28EC" w:rsidRPr="008E793E">
        <w:rPr>
          <w:rFonts w:ascii="Times New Roman" w:hAnsi="Times New Roman"/>
          <w:sz w:val="28"/>
          <w:szCs w:val="28"/>
        </w:rPr>
        <w:t xml:space="preserve">как </w:t>
      </w:r>
      <w:r w:rsidR="00FF70FA" w:rsidRPr="008E793E">
        <w:rPr>
          <w:rFonts w:ascii="Times New Roman" w:hAnsi="Times New Roman"/>
          <w:sz w:val="28"/>
          <w:szCs w:val="28"/>
        </w:rPr>
        <w:t>якобы</w:t>
      </w:r>
      <w:r w:rsidR="00EF28EC" w:rsidRPr="008E793E">
        <w:rPr>
          <w:rFonts w:ascii="Times New Roman" w:hAnsi="Times New Roman"/>
          <w:sz w:val="28"/>
          <w:szCs w:val="28"/>
        </w:rPr>
        <w:t xml:space="preserve"> </w:t>
      </w:r>
      <w:r w:rsidR="00FF70FA" w:rsidRPr="008E793E">
        <w:rPr>
          <w:rFonts w:ascii="Times New Roman" w:hAnsi="Times New Roman"/>
          <w:sz w:val="28"/>
          <w:szCs w:val="28"/>
        </w:rPr>
        <w:t>«</w:t>
      </w:r>
      <w:r w:rsidR="00EF28EC" w:rsidRPr="008E793E">
        <w:rPr>
          <w:rFonts w:ascii="Times New Roman" w:hAnsi="Times New Roman"/>
          <w:sz w:val="28"/>
          <w:szCs w:val="28"/>
        </w:rPr>
        <w:t>дискриминационного</w:t>
      </w:r>
      <w:r w:rsidR="00FF70FA" w:rsidRPr="008E793E">
        <w:rPr>
          <w:rFonts w:ascii="Times New Roman" w:hAnsi="Times New Roman"/>
          <w:sz w:val="28"/>
          <w:szCs w:val="28"/>
        </w:rPr>
        <w:t xml:space="preserve">» к </w:t>
      </w:r>
      <w:r w:rsidR="007C2D3F" w:rsidRPr="008E793E">
        <w:rPr>
          <w:rFonts w:ascii="Times New Roman" w:hAnsi="Times New Roman"/>
          <w:sz w:val="28"/>
          <w:szCs w:val="28"/>
        </w:rPr>
        <w:t>добыче</w:t>
      </w:r>
      <w:r w:rsidR="00FF70FA" w:rsidRPr="008E793E">
        <w:rPr>
          <w:rFonts w:ascii="Times New Roman" w:hAnsi="Times New Roman"/>
          <w:sz w:val="28"/>
          <w:szCs w:val="28"/>
        </w:rPr>
        <w:t xml:space="preserve"> </w:t>
      </w:r>
      <w:r w:rsidR="00E219C3" w:rsidRPr="008E793E">
        <w:rPr>
          <w:rFonts w:ascii="Times New Roman" w:hAnsi="Times New Roman"/>
          <w:sz w:val="28"/>
          <w:szCs w:val="28"/>
        </w:rPr>
        <w:t xml:space="preserve">данных </w:t>
      </w:r>
      <w:r w:rsidR="00EF28EC" w:rsidRPr="008E793E">
        <w:rPr>
          <w:rFonts w:ascii="Times New Roman" w:hAnsi="Times New Roman"/>
          <w:sz w:val="28"/>
          <w:szCs w:val="28"/>
        </w:rPr>
        <w:t xml:space="preserve">энергоносителей </w:t>
      </w:r>
      <w:r w:rsidRPr="008E793E">
        <w:rPr>
          <w:rFonts w:ascii="Times New Roman" w:hAnsi="Times New Roman"/>
          <w:sz w:val="28"/>
          <w:szCs w:val="28"/>
        </w:rPr>
        <w:t>на провинциальных землях.</w:t>
      </w:r>
      <w:r w:rsidR="00277526" w:rsidRPr="008E793E">
        <w:rPr>
          <w:rFonts w:ascii="Times New Roman" w:hAnsi="Times New Roman"/>
          <w:sz w:val="28"/>
          <w:szCs w:val="28"/>
        </w:rPr>
        <w:t xml:space="preserve"> </w:t>
      </w:r>
      <w:r w:rsidR="008B51AC" w:rsidRPr="008E793E">
        <w:rPr>
          <w:rStyle w:val="a6"/>
          <w:rFonts w:ascii="Times New Roman" w:hAnsi="Times New Roman"/>
          <w:sz w:val="28"/>
          <w:szCs w:val="28"/>
        </w:rPr>
        <w:footnoteReference w:id="326"/>
      </w:r>
      <w:r w:rsidR="005F659C" w:rsidRPr="008E793E">
        <w:rPr>
          <w:rFonts w:ascii="Times New Roman" w:hAnsi="Times New Roman"/>
          <w:sz w:val="28"/>
          <w:szCs w:val="28"/>
        </w:rPr>
        <w:t xml:space="preserve"> </w:t>
      </w:r>
      <w:r w:rsidR="00277526" w:rsidRPr="008E793E">
        <w:rPr>
          <w:rFonts w:ascii="Times New Roman" w:hAnsi="Times New Roman"/>
          <w:sz w:val="28"/>
          <w:szCs w:val="28"/>
        </w:rPr>
        <w:t>Такого</w:t>
      </w:r>
      <w:r w:rsidR="00EF28EC" w:rsidRPr="008E793E">
        <w:rPr>
          <w:rFonts w:ascii="Times New Roman" w:hAnsi="Times New Roman"/>
          <w:sz w:val="28"/>
          <w:szCs w:val="28"/>
        </w:rPr>
        <w:t xml:space="preserve"> </w:t>
      </w:r>
      <w:r w:rsidR="00EB3B26" w:rsidRPr="008E793E">
        <w:rPr>
          <w:rFonts w:ascii="Times New Roman" w:hAnsi="Times New Roman"/>
          <w:sz w:val="28"/>
          <w:szCs w:val="28"/>
        </w:rPr>
        <w:t xml:space="preserve">возражения </w:t>
      </w:r>
      <w:r w:rsidR="00E219C3" w:rsidRPr="008E793E">
        <w:rPr>
          <w:rFonts w:ascii="Times New Roman" w:hAnsi="Times New Roman"/>
          <w:sz w:val="28"/>
          <w:szCs w:val="28"/>
        </w:rPr>
        <w:t xml:space="preserve"> против национальной энергетической программы </w:t>
      </w:r>
      <w:r w:rsidR="0008586C" w:rsidRPr="008E793E">
        <w:rPr>
          <w:rFonts w:ascii="Times New Roman" w:hAnsi="Times New Roman"/>
          <w:sz w:val="28"/>
          <w:szCs w:val="28"/>
        </w:rPr>
        <w:t xml:space="preserve"> </w:t>
      </w:r>
      <w:r w:rsidR="00EB3B26" w:rsidRPr="008E793E">
        <w:rPr>
          <w:rFonts w:ascii="Times New Roman" w:hAnsi="Times New Roman"/>
          <w:sz w:val="28"/>
          <w:szCs w:val="28"/>
        </w:rPr>
        <w:t>не выдвигала даже Альберта.</w:t>
      </w:r>
      <w:r w:rsidR="00277526" w:rsidRPr="008E793E">
        <w:rPr>
          <w:rFonts w:ascii="Times New Roman" w:hAnsi="Times New Roman"/>
          <w:sz w:val="28"/>
          <w:szCs w:val="28"/>
        </w:rPr>
        <w:t xml:space="preserve"> После</w:t>
      </w:r>
      <w:r w:rsidR="00AF1EE0" w:rsidRPr="008E793E">
        <w:rPr>
          <w:rFonts w:ascii="Times New Roman" w:hAnsi="Times New Roman"/>
          <w:sz w:val="28"/>
          <w:szCs w:val="28"/>
        </w:rPr>
        <w:t xml:space="preserve"> бесплодных переговоров</w:t>
      </w:r>
      <w:r w:rsidR="00EF28EC" w:rsidRPr="008E793E">
        <w:rPr>
          <w:rFonts w:ascii="Times New Roman" w:hAnsi="Times New Roman"/>
          <w:sz w:val="28"/>
          <w:szCs w:val="28"/>
        </w:rPr>
        <w:t xml:space="preserve"> </w:t>
      </w:r>
      <w:r w:rsidR="00EB3B26" w:rsidRPr="008E793E">
        <w:rPr>
          <w:rFonts w:ascii="Times New Roman" w:hAnsi="Times New Roman"/>
          <w:sz w:val="28"/>
          <w:szCs w:val="28"/>
        </w:rPr>
        <w:t>с</w:t>
      </w:r>
      <w:r w:rsidR="00EF28EC" w:rsidRPr="008E793E">
        <w:rPr>
          <w:rFonts w:ascii="Times New Roman" w:hAnsi="Times New Roman"/>
          <w:sz w:val="28"/>
          <w:szCs w:val="28"/>
        </w:rPr>
        <w:t xml:space="preserve"> </w:t>
      </w:r>
      <w:r w:rsidR="00EB3B26" w:rsidRPr="008E793E">
        <w:rPr>
          <w:rFonts w:ascii="Times New Roman" w:hAnsi="Times New Roman"/>
          <w:sz w:val="28"/>
          <w:szCs w:val="28"/>
        </w:rPr>
        <w:t>Ньюфаундлендом</w:t>
      </w:r>
      <w:r w:rsidR="00EF28EC" w:rsidRPr="008E793E">
        <w:rPr>
          <w:rFonts w:ascii="Times New Roman" w:hAnsi="Times New Roman"/>
          <w:sz w:val="28"/>
          <w:szCs w:val="28"/>
        </w:rPr>
        <w:t xml:space="preserve"> на </w:t>
      </w:r>
      <w:r w:rsidR="00E219C3" w:rsidRPr="008E793E">
        <w:rPr>
          <w:rFonts w:ascii="Times New Roman" w:hAnsi="Times New Roman"/>
          <w:sz w:val="28"/>
          <w:szCs w:val="28"/>
        </w:rPr>
        <w:t xml:space="preserve"> уровне ПМКК</w:t>
      </w:r>
      <w:r w:rsidR="00EF28EC" w:rsidRPr="008E793E">
        <w:rPr>
          <w:rFonts w:ascii="Times New Roman" w:hAnsi="Times New Roman"/>
          <w:sz w:val="28"/>
          <w:szCs w:val="28"/>
        </w:rPr>
        <w:t xml:space="preserve"> </w:t>
      </w:r>
      <w:r w:rsidRPr="008E793E">
        <w:rPr>
          <w:rFonts w:ascii="Times New Roman" w:hAnsi="Times New Roman"/>
          <w:sz w:val="28"/>
          <w:szCs w:val="28"/>
        </w:rPr>
        <w:t xml:space="preserve">центр настоял на передаче </w:t>
      </w:r>
      <w:r w:rsidR="00EF28EC" w:rsidRPr="008E793E">
        <w:rPr>
          <w:rFonts w:ascii="Times New Roman" w:hAnsi="Times New Roman"/>
          <w:sz w:val="28"/>
          <w:szCs w:val="28"/>
        </w:rPr>
        <w:t xml:space="preserve"> </w:t>
      </w:r>
      <w:r w:rsidRPr="008E793E">
        <w:rPr>
          <w:rFonts w:ascii="Times New Roman" w:hAnsi="Times New Roman"/>
          <w:sz w:val="28"/>
          <w:szCs w:val="28"/>
        </w:rPr>
        <w:t>дела</w:t>
      </w:r>
      <w:r w:rsidR="00277526" w:rsidRPr="008E793E">
        <w:rPr>
          <w:rFonts w:ascii="Times New Roman" w:hAnsi="Times New Roman"/>
          <w:sz w:val="28"/>
          <w:szCs w:val="28"/>
        </w:rPr>
        <w:t xml:space="preserve"> </w:t>
      </w:r>
      <w:r w:rsidR="00AF1EE0" w:rsidRPr="008E793E">
        <w:rPr>
          <w:rFonts w:ascii="Times New Roman" w:hAnsi="Times New Roman"/>
          <w:sz w:val="28"/>
          <w:szCs w:val="28"/>
        </w:rPr>
        <w:t xml:space="preserve"> в</w:t>
      </w:r>
      <w:r w:rsidR="007C2D3F" w:rsidRPr="008E793E">
        <w:rPr>
          <w:rFonts w:ascii="Times New Roman" w:hAnsi="Times New Roman"/>
          <w:sz w:val="28"/>
          <w:szCs w:val="28"/>
        </w:rPr>
        <w:t xml:space="preserve"> </w:t>
      </w:r>
      <w:r w:rsidRPr="008E793E">
        <w:rPr>
          <w:rFonts w:ascii="Times New Roman" w:hAnsi="Times New Roman"/>
          <w:sz w:val="28"/>
          <w:szCs w:val="28"/>
        </w:rPr>
        <w:t>Верховный</w:t>
      </w:r>
      <w:r w:rsidR="00EB3B26" w:rsidRPr="008E793E">
        <w:rPr>
          <w:rFonts w:ascii="Times New Roman" w:hAnsi="Times New Roman"/>
          <w:sz w:val="28"/>
          <w:szCs w:val="28"/>
        </w:rPr>
        <w:t xml:space="preserve"> </w:t>
      </w:r>
      <w:r w:rsidR="00E219C3" w:rsidRPr="008E793E">
        <w:rPr>
          <w:rFonts w:ascii="Times New Roman" w:hAnsi="Times New Roman"/>
          <w:sz w:val="28"/>
          <w:szCs w:val="28"/>
        </w:rPr>
        <w:t xml:space="preserve"> суд  Канады, </w:t>
      </w:r>
      <w:r w:rsidRPr="008E793E">
        <w:rPr>
          <w:rFonts w:ascii="Times New Roman" w:hAnsi="Times New Roman"/>
          <w:sz w:val="28"/>
          <w:szCs w:val="28"/>
        </w:rPr>
        <w:t>который</w:t>
      </w:r>
      <w:r w:rsidR="00EB3B26" w:rsidRPr="008E793E">
        <w:rPr>
          <w:rFonts w:ascii="Times New Roman" w:hAnsi="Times New Roman"/>
          <w:sz w:val="28"/>
          <w:szCs w:val="28"/>
        </w:rPr>
        <w:t xml:space="preserve"> </w:t>
      </w:r>
      <w:r w:rsidRPr="008E793E">
        <w:rPr>
          <w:rFonts w:ascii="Times New Roman" w:hAnsi="Times New Roman"/>
          <w:sz w:val="28"/>
          <w:szCs w:val="28"/>
        </w:rPr>
        <w:t xml:space="preserve"> позже </w:t>
      </w:r>
      <w:r w:rsidR="00EB3B26" w:rsidRPr="008E793E">
        <w:rPr>
          <w:rFonts w:ascii="Times New Roman" w:hAnsi="Times New Roman"/>
          <w:sz w:val="28"/>
          <w:szCs w:val="28"/>
        </w:rPr>
        <w:t xml:space="preserve"> </w:t>
      </w:r>
      <w:r w:rsidRPr="008E793E">
        <w:rPr>
          <w:rFonts w:ascii="Times New Roman" w:hAnsi="Times New Roman"/>
          <w:sz w:val="28"/>
          <w:szCs w:val="28"/>
        </w:rPr>
        <w:t xml:space="preserve">вынес решение в пользу </w:t>
      </w:r>
      <w:r w:rsidR="00EF28EC" w:rsidRPr="008E793E">
        <w:rPr>
          <w:rFonts w:ascii="Times New Roman" w:hAnsi="Times New Roman"/>
          <w:sz w:val="28"/>
          <w:szCs w:val="28"/>
        </w:rPr>
        <w:t>Оттавы</w:t>
      </w:r>
      <w:r w:rsidR="00AF1EE0" w:rsidRPr="008E793E">
        <w:rPr>
          <w:rFonts w:ascii="Times New Roman" w:hAnsi="Times New Roman"/>
          <w:sz w:val="28"/>
          <w:szCs w:val="28"/>
        </w:rPr>
        <w:t xml:space="preserve"> (1984г.). Но и</w:t>
      </w:r>
      <w:r w:rsidR="003F3D26" w:rsidRPr="008E793E">
        <w:rPr>
          <w:rFonts w:ascii="Times New Roman" w:hAnsi="Times New Roman"/>
          <w:sz w:val="28"/>
          <w:szCs w:val="28"/>
        </w:rPr>
        <w:t xml:space="preserve"> решение</w:t>
      </w:r>
      <w:r w:rsidR="00AF1EE0" w:rsidRPr="008E793E">
        <w:rPr>
          <w:rFonts w:ascii="Times New Roman" w:hAnsi="Times New Roman"/>
          <w:sz w:val="28"/>
          <w:szCs w:val="28"/>
        </w:rPr>
        <w:t xml:space="preserve"> </w:t>
      </w:r>
      <w:r w:rsidR="00EB3B26" w:rsidRPr="008E793E">
        <w:rPr>
          <w:rFonts w:ascii="Times New Roman" w:hAnsi="Times New Roman"/>
          <w:sz w:val="28"/>
          <w:szCs w:val="28"/>
        </w:rPr>
        <w:t>Верховного суда не склонил</w:t>
      </w:r>
      <w:r w:rsidR="00AF1EE0" w:rsidRPr="008E793E">
        <w:rPr>
          <w:rFonts w:ascii="Times New Roman" w:hAnsi="Times New Roman"/>
          <w:sz w:val="28"/>
          <w:szCs w:val="28"/>
        </w:rPr>
        <w:t>о</w:t>
      </w:r>
      <w:r w:rsidR="00EB3B26" w:rsidRPr="008E793E">
        <w:rPr>
          <w:rFonts w:ascii="Times New Roman" w:hAnsi="Times New Roman"/>
          <w:sz w:val="28"/>
          <w:szCs w:val="28"/>
        </w:rPr>
        <w:t xml:space="preserve"> пр</w:t>
      </w:r>
      <w:r w:rsidR="00AF1EE0" w:rsidRPr="008E793E">
        <w:rPr>
          <w:rFonts w:ascii="Times New Roman" w:hAnsi="Times New Roman"/>
          <w:sz w:val="28"/>
          <w:szCs w:val="28"/>
        </w:rPr>
        <w:t xml:space="preserve">авительство </w:t>
      </w:r>
      <w:r w:rsidR="0064647E" w:rsidRPr="008E793E">
        <w:rPr>
          <w:rFonts w:ascii="Times New Roman" w:hAnsi="Times New Roman"/>
          <w:sz w:val="28"/>
          <w:szCs w:val="28"/>
        </w:rPr>
        <w:t>Ньюфаундленда</w:t>
      </w:r>
      <w:r w:rsidR="003F3D26" w:rsidRPr="008E793E">
        <w:rPr>
          <w:rFonts w:ascii="Times New Roman" w:hAnsi="Times New Roman"/>
          <w:sz w:val="28"/>
          <w:szCs w:val="28"/>
        </w:rPr>
        <w:t xml:space="preserve"> </w:t>
      </w:r>
      <w:r w:rsidR="00277526" w:rsidRPr="008E793E">
        <w:rPr>
          <w:rFonts w:ascii="Times New Roman" w:hAnsi="Times New Roman"/>
          <w:sz w:val="28"/>
          <w:szCs w:val="28"/>
        </w:rPr>
        <w:t>к компромиссу</w:t>
      </w:r>
      <w:r w:rsidR="00E70544" w:rsidRPr="008E793E">
        <w:rPr>
          <w:rStyle w:val="a6"/>
          <w:rFonts w:ascii="Times New Roman" w:hAnsi="Times New Roman"/>
          <w:sz w:val="28"/>
          <w:szCs w:val="28"/>
        </w:rPr>
        <w:footnoteReference w:id="327"/>
      </w:r>
      <w:r w:rsidR="00277526" w:rsidRPr="008E793E">
        <w:rPr>
          <w:rFonts w:ascii="Times New Roman" w:hAnsi="Times New Roman"/>
          <w:sz w:val="28"/>
          <w:szCs w:val="28"/>
        </w:rPr>
        <w:t>.</w:t>
      </w:r>
      <w:r w:rsidR="00EB3B26" w:rsidRPr="008E793E">
        <w:rPr>
          <w:rFonts w:ascii="Times New Roman" w:hAnsi="Times New Roman"/>
          <w:sz w:val="28"/>
          <w:szCs w:val="28"/>
        </w:rPr>
        <w:t xml:space="preserve"> </w:t>
      </w:r>
      <w:r w:rsidR="00D1500E" w:rsidRPr="008E793E">
        <w:rPr>
          <w:rFonts w:ascii="Times New Roman" w:hAnsi="Times New Roman"/>
          <w:sz w:val="28"/>
          <w:szCs w:val="28"/>
        </w:rPr>
        <w:t>Провинциальны</w:t>
      </w:r>
      <w:r w:rsidR="00381A37" w:rsidRPr="008E793E">
        <w:rPr>
          <w:rFonts w:ascii="Times New Roman" w:hAnsi="Times New Roman"/>
          <w:sz w:val="28"/>
          <w:szCs w:val="28"/>
        </w:rPr>
        <w:t xml:space="preserve">е </w:t>
      </w:r>
      <w:r w:rsidR="00D1500E" w:rsidRPr="008E793E">
        <w:rPr>
          <w:rFonts w:ascii="Times New Roman" w:hAnsi="Times New Roman"/>
          <w:sz w:val="28"/>
          <w:szCs w:val="28"/>
        </w:rPr>
        <w:t xml:space="preserve"> правительства </w:t>
      </w:r>
      <w:r w:rsidR="00C61C4A" w:rsidRPr="008E793E">
        <w:rPr>
          <w:rFonts w:ascii="Times New Roman" w:hAnsi="Times New Roman"/>
          <w:sz w:val="28"/>
          <w:szCs w:val="28"/>
        </w:rPr>
        <w:t xml:space="preserve"> </w:t>
      </w:r>
      <w:r w:rsidR="00D07C47" w:rsidRPr="008E793E">
        <w:rPr>
          <w:rFonts w:ascii="Times New Roman" w:hAnsi="Times New Roman"/>
          <w:sz w:val="28"/>
          <w:szCs w:val="28"/>
        </w:rPr>
        <w:t xml:space="preserve">ПКП </w:t>
      </w:r>
      <w:r w:rsidR="001D4395" w:rsidRPr="008E793E">
        <w:rPr>
          <w:rFonts w:ascii="Times New Roman" w:hAnsi="Times New Roman"/>
          <w:sz w:val="28"/>
          <w:szCs w:val="28"/>
        </w:rPr>
        <w:t>во главе с Ф.Мурсом</w:t>
      </w:r>
      <w:r w:rsidR="00EF28EC" w:rsidRPr="008E793E">
        <w:rPr>
          <w:rFonts w:ascii="Times New Roman" w:hAnsi="Times New Roman"/>
          <w:sz w:val="28"/>
          <w:szCs w:val="28"/>
        </w:rPr>
        <w:t xml:space="preserve"> и сменившим его Б.Пекфордом</w:t>
      </w:r>
      <w:r w:rsidR="00381A37" w:rsidRPr="008E793E">
        <w:rPr>
          <w:rFonts w:ascii="Times New Roman" w:hAnsi="Times New Roman"/>
          <w:sz w:val="28"/>
          <w:szCs w:val="28"/>
        </w:rPr>
        <w:t xml:space="preserve"> несколько лет </w:t>
      </w:r>
      <w:r w:rsidR="00D33AD5" w:rsidRPr="008E793E">
        <w:rPr>
          <w:rFonts w:ascii="Times New Roman" w:hAnsi="Times New Roman"/>
          <w:sz w:val="28"/>
          <w:szCs w:val="28"/>
        </w:rPr>
        <w:t xml:space="preserve">категорически </w:t>
      </w:r>
      <w:r w:rsidR="00D1500E" w:rsidRPr="008E793E">
        <w:rPr>
          <w:rFonts w:ascii="Times New Roman" w:hAnsi="Times New Roman"/>
          <w:sz w:val="28"/>
          <w:szCs w:val="28"/>
        </w:rPr>
        <w:t>отказывали</w:t>
      </w:r>
      <w:r w:rsidR="00381A37" w:rsidRPr="008E793E">
        <w:rPr>
          <w:rFonts w:ascii="Times New Roman" w:hAnsi="Times New Roman"/>
          <w:sz w:val="28"/>
          <w:szCs w:val="28"/>
        </w:rPr>
        <w:t xml:space="preserve">сь </w:t>
      </w:r>
      <w:r w:rsidR="00E70544" w:rsidRPr="008E793E">
        <w:rPr>
          <w:rFonts w:ascii="Times New Roman" w:hAnsi="Times New Roman"/>
          <w:sz w:val="28"/>
          <w:szCs w:val="28"/>
        </w:rPr>
        <w:t>от любого сотрудничества</w:t>
      </w:r>
      <w:r w:rsidR="00381A37" w:rsidRPr="008E793E">
        <w:rPr>
          <w:rFonts w:ascii="Times New Roman" w:hAnsi="Times New Roman"/>
          <w:sz w:val="28"/>
          <w:szCs w:val="28"/>
        </w:rPr>
        <w:t xml:space="preserve"> с </w:t>
      </w:r>
      <w:r w:rsidR="00D33AD5" w:rsidRPr="008E793E">
        <w:rPr>
          <w:rFonts w:ascii="Times New Roman" w:hAnsi="Times New Roman"/>
          <w:sz w:val="28"/>
          <w:szCs w:val="28"/>
        </w:rPr>
        <w:t>федеральным</w:t>
      </w:r>
      <w:r w:rsidR="0064647E" w:rsidRPr="008E793E">
        <w:rPr>
          <w:rFonts w:ascii="Times New Roman" w:hAnsi="Times New Roman"/>
          <w:sz w:val="28"/>
          <w:szCs w:val="28"/>
        </w:rPr>
        <w:t xml:space="preserve"> </w:t>
      </w:r>
      <w:r w:rsidR="00D33AD5" w:rsidRPr="008E793E">
        <w:rPr>
          <w:rFonts w:ascii="Times New Roman" w:hAnsi="Times New Roman"/>
          <w:sz w:val="28"/>
          <w:szCs w:val="28"/>
        </w:rPr>
        <w:t xml:space="preserve"> </w:t>
      </w:r>
      <w:r w:rsidR="00381A37" w:rsidRPr="008E793E">
        <w:rPr>
          <w:rFonts w:ascii="Times New Roman" w:hAnsi="Times New Roman"/>
          <w:sz w:val="28"/>
          <w:szCs w:val="28"/>
        </w:rPr>
        <w:t xml:space="preserve">центром в вопросах </w:t>
      </w:r>
      <w:r w:rsidR="00323D1B" w:rsidRPr="008E793E">
        <w:rPr>
          <w:rFonts w:ascii="Times New Roman" w:hAnsi="Times New Roman"/>
          <w:sz w:val="28"/>
          <w:szCs w:val="28"/>
        </w:rPr>
        <w:t xml:space="preserve"> </w:t>
      </w:r>
      <w:r w:rsidR="00381A37" w:rsidRPr="008E793E">
        <w:rPr>
          <w:rFonts w:ascii="Times New Roman" w:hAnsi="Times New Roman"/>
          <w:sz w:val="28"/>
          <w:szCs w:val="28"/>
        </w:rPr>
        <w:t>эксплуатации</w:t>
      </w:r>
      <w:r w:rsidR="00323D1B" w:rsidRPr="008E793E">
        <w:rPr>
          <w:rFonts w:ascii="Times New Roman" w:hAnsi="Times New Roman"/>
          <w:sz w:val="28"/>
          <w:szCs w:val="28"/>
        </w:rPr>
        <w:t xml:space="preserve"> </w:t>
      </w:r>
      <w:r w:rsidR="00381A37" w:rsidRPr="008E793E">
        <w:rPr>
          <w:rFonts w:ascii="Times New Roman" w:hAnsi="Times New Roman"/>
          <w:sz w:val="28"/>
          <w:szCs w:val="28"/>
        </w:rPr>
        <w:t xml:space="preserve"> природных</w:t>
      </w:r>
      <w:r w:rsidR="000C006D" w:rsidRPr="008E793E">
        <w:rPr>
          <w:rFonts w:ascii="Times New Roman" w:hAnsi="Times New Roman"/>
          <w:sz w:val="28"/>
          <w:szCs w:val="28"/>
        </w:rPr>
        <w:t xml:space="preserve"> </w:t>
      </w:r>
      <w:r w:rsidR="00381A37" w:rsidRPr="008E793E">
        <w:rPr>
          <w:rFonts w:ascii="Times New Roman" w:hAnsi="Times New Roman"/>
          <w:sz w:val="28"/>
          <w:szCs w:val="28"/>
        </w:rPr>
        <w:t xml:space="preserve"> ресурсов</w:t>
      </w:r>
      <w:r w:rsidR="000C006D" w:rsidRPr="008E793E">
        <w:rPr>
          <w:rFonts w:ascii="Times New Roman" w:hAnsi="Times New Roman"/>
          <w:sz w:val="28"/>
          <w:szCs w:val="28"/>
        </w:rPr>
        <w:t xml:space="preserve"> – сухопутных и  подводных</w:t>
      </w:r>
      <w:r w:rsidR="00381A37" w:rsidRPr="008E793E">
        <w:rPr>
          <w:rFonts w:ascii="Times New Roman" w:hAnsi="Times New Roman"/>
          <w:sz w:val="28"/>
          <w:szCs w:val="28"/>
        </w:rPr>
        <w:t xml:space="preserve">. </w:t>
      </w:r>
      <w:r w:rsidR="00915E81" w:rsidRPr="008E793E">
        <w:rPr>
          <w:rFonts w:ascii="Times New Roman" w:hAnsi="Times New Roman"/>
          <w:sz w:val="28"/>
          <w:szCs w:val="28"/>
        </w:rPr>
        <w:t>Лишь с приходом к власти в провинции правительства</w:t>
      </w:r>
      <w:r w:rsidR="005F659C" w:rsidRPr="008E793E">
        <w:rPr>
          <w:rFonts w:ascii="Times New Roman" w:hAnsi="Times New Roman"/>
          <w:sz w:val="28"/>
          <w:szCs w:val="28"/>
        </w:rPr>
        <w:t xml:space="preserve"> </w:t>
      </w:r>
      <w:r w:rsidR="00D07C47" w:rsidRPr="008E793E">
        <w:rPr>
          <w:rFonts w:ascii="Times New Roman" w:hAnsi="Times New Roman"/>
          <w:sz w:val="28"/>
          <w:szCs w:val="28"/>
        </w:rPr>
        <w:t xml:space="preserve">ЛП </w:t>
      </w:r>
      <w:r w:rsidR="005F659C" w:rsidRPr="008E793E">
        <w:rPr>
          <w:rFonts w:ascii="Times New Roman" w:hAnsi="Times New Roman"/>
          <w:sz w:val="28"/>
          <w:szCs w:val="28"/>
        </w:rPr>
        <w:t xml:space="preserve">во главе </w:t>
      </w:r>
      <w:r w:rsidR="0008586C" w:rsidRPr="008E793E">
        <w:rPr>
          <w:rFonts w:ascii="Times New Roman" w:hAnsi="Times New Roman"/>
          <w:sz w:val="28"/>
          <w:szCs w:val="28"/>
        </w:rPr>
        <w:t>с твердым федералистом</w:t>
      </w:r>
      <w:r w:rsidR="00D07C47" w:rsidRPr="008E793E">
        <w:rPr>
          <w:rFonts w:ascii="Times New Roman" w:hAnsi="Times New Roman"/>
          <w:sz w:val="28"/>
          <w:szCs w:val="28"/>
        </w:rPr>
        <w:t xml:space="preserve"> К.Уэллсом</w:t>
      </w:r>
      <w:r w:rsidR="00915E81" w:rsidRPr="008E793E">
        <w:rPr>
          <w:rFonts w:ascii="Times New Roman" w:hAnsi="Times New Roman"/>
          <w:sz w:val="28"/>
          <w:szCs w:val="28"/>
        </w:rPr>
        <w:t xml:space="preserve"> положение </w:t>
      </w:r>
      <w:r w:rsidR="00D1500E" w:rsidRPr="008E793E">
        <w:rPr>
          <w:rFonts w:ascii="Times New Roman" w:hAnsi="Times New Roman"/>
          <w:sz w:val="28"/>
          <w:szCs w:val="28"/>
        </w:rPr>
        <w:t xml:space="preserve"> </w:t>
      </w:r>
      <w:r w:rsidR="00915E81" w:rsidRPr="008E793E">
        <w:rPr>
          <w:rFonts w:ascii="Times New Roman" w:hAnsi="Times New Roman"/>
          <w:sz w:val="28"/>
          <w:szCs w:val="28"/>
        </w:rPr>
        <w:t>несколько изменилось.</w:t>
      </w:r>
    </w:p>
    <w:p w:rsidR="005119A5" w:rsidRPr="008E793E" w:rsidRDefault="002C44C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B3B26" w:rsidRPr="008E793E">
        <w:rPr>
          <w:rFonts w:ascii="Times New Roman" w:hAnsi="Times New Roman"/>
          <w:sz w:val="28"/>
          <w:szCs w:val="28"/>
        </w:rPr>
        <w:t xml:space="preserve"> Ньюфау</w:t>
      </w:r>
      <w:r w:rsidRPr="008E793E">
        <w:rPr>
          <w:rFonts w:ascii="Times New Roman" w:hAnsi="Times New Roman"/>
          <w:sz w:val="28"/>
          <w:szCs w:val="28"/>
        </w:rPr>
        <w:t>ндленд, долгое время</w:t>
      </w:r>
      <w:r w:rsidR="00277526" w:rsidRPr="008E793E">
        <w:rPr>
          <w:rFonts w:ascii="Times New Roman" w:hAnsi="Times New Roman"/>
          <w:sz w:val="28"/>
          <w:szCs w:val="28"/>
        </w:rPr>
        <w:t xml:space="preserve"> настроенный профеде</w:t>
      </w:r>
      <w:r w:rsidR="00D33AD5" w:rsidRPr="008E793E">
        <w:rPr>
          <w:rFonts w:ascii="Times New Roman" w:hAnsi="Times New Roman"/>
          <w:sz w:val="28"/>
          <w:szCs w:val="28"/>
        </w:rPr>
        <w:t>ралистски и оста</w:t>
      </w:r>
      <w:r w:rsidRPr="008E793E">
        <w:rPr>
          <w:rFonts w:ascii="Times New Roman" w:hAnsi="Times New Roman"/>
          <w:sz w:val="28"/>
          <w:szCs w:val="28"/>
        </w:rPr>
        <w:t>ющийся до сих пор энергопотребляющей провинцией,</w:t>
      </w:r>
      <w:r w:rsidR="00277526" w:rsidRPr="008E793E">
        <w:rPr>
          <w:rFonts w:ascii="Times New Roman" w:hAnsi="Times New Roman"/>
          <w:sz w:val="28"/>
          <w:szCs w:val="28"/>
        </w:rPr>
        <w:t xml:space="preserve"> </w:t>
      </w:r>
      <w:r w:rsidR="00381A37" w:rsidRPr="008E793E">
        <w:rPr>
          <w:rFonts w:ascii="Times New Roman" w:hAnsi="Times New Roman"/>
          <w:sz w:val="28"/>
          <w:szCs w:val="28"/>
        </w:rPr>
        <w:t xml:space="preserve">надолго </w:t>
      </w:r>
      <w:r w:rsidR="0072170C" w:rsidRPr="008E793E">
        <w:rPr>
          <w:rFonts w:ascii="Times New Roman" w:hAnsi="Times New Roman"/>
          <w:sz w:val="28"/>
          <w:szCs w:val="28"/>
        </w:rPr>
        <w:t>присоединился</w:t>
      </w:r>
      <w:r w:rsidR="00EF28EC" w:rsidRPr="008E793E">
        <w:rPr>
          <w:rFonts w:ascii="Times New Roman" w:hAnsi="Times New Roman"/>
          <w:sz w:val="28"/>
          <w:szCs w:val="28"/>
        </w:rPr>
        <w:t xml:space="preserve"> </w:t>
      </w:r>
      <w:r w:rsidR="0072170C" w:rsidRPr="008E793E">
        <w:rPr>
          <w:rFonts w:ascii="Times New Roman" w:hAnsi="Times New Roman"/>
          <w:sz w:val="28"/>
          <w:szCs w:val="28"/>
        </w:rPr>
        <w:t>к</w:t>
      </w:r>
      <w:r w:rsidR="00D1500E" w:rsidRPr="008E793E">
        <w:rPr>
          <w:rFonts w:ascii="Times New Roman" w:hAnsi="Times New Roman"/>
          <w:sz w:val="28"/>
          <w:szCs w:val="28"/>
        </w:rPr>
        <w:t xml:space="preserve"> группе</w:t>
      </w:r>
      <w:r w:rsidR="0072170C" w:rsidRPr="008E793E">
        <w:rPr>
          <w:rFonts w:ascii="Times New Roman" w:hAnsi="Times New Roman"/>
          <w:sz w:val="28"/>
          <w:szCs w:val="28"/>
        </w:rPr>
        <w:t xml:space="preserve"> субъектов федерации</w:t>
      </w:r>
      <w:r w:rsidR="00277526" w:rsidRPr="008E793E">
        <w:rPr>
          <w:rFonts w:ascii="Times New Roman" w:hAnsi="Times New Roman"/>
          <w:sz w:val="28"/>
          <w:szCs w:val="28"/>
        </w:rPr>
        <w:t xml:space="preserve">, </w:t>
      </w:r>
      <w:r w:rsidR="00EB3B26" w:rsidRPr="008E793E">
        <w:rPr>
          <w:rFonts w:ascii="Times New Roman" w:hAnsi="Times New Roman"/>
          <w:sz w:val="28"/>
          <w:szCs w:val="28"/>
        </w:rPr>
        <w:t>си</w:t>
      </w:r>
      <w:r w:rsidR="00277526" w:rsidRPr="008E793E">
        <w:rPr>
          <w:rFonts w:ascii="Times New Roman" w:hAnsi="Times New Roman"/>
          <w:sz w:val="28"/>
          <w:szCs w:val="28"/>
        </w:rPr>
        <w:t xml:space="preserve">стематически </w:t>
      </w:r>
      <w:r w:rsidR="00381A37" w:rsidRPr="008E793E">
        <w:rPr>
          <w:rFonts w:ascii="Times New Roman" w:hAnsi="Times New Roman"/>
          <w:sz w:val="28"/>
          <w:szCs w:val="28"/>
        </w:rPr>
        <w:t xml:space="preserve"> </w:t>
      </w:r>
      <w:r w:rsidR="00277526" w:rsidRPr="008E793E">
        <w:rPr>
          <w:rFonts w:ascii="Times New Roman" w:hAnsi="Times New Roman"/>
          <w:sz w:val="28"/>
          <w:szCs w:val="28"/>
        </w:rPr>
        <w:t>противодействующих</w:t>
      </w:r>
      <w:r w:rsidR="00381A37" w:rsidRPr="008E793E">
        <w:rPr>
          <w:rFonts w:ascii="Times New Roman" w:hAnsi="Times New Roman"/>
          <w:sz w:val="28"/>
          <w:szCs w:val="28"/>
        </w:rPr>
        <w:t xml:space="preserve"> </w:t>
      </w:r>
      <w:r w:rsidR="00277526" w:rsidRPr="008E793E">
        <w:rPr>
          <w:rFonts w:ascii="Times New Roman" w:hAnsi="Times New Roman"/>
          <w:sz w:val="28"/>
          <w:szCs w:val="28"/>
        </w:rPr>
        <w:t xml:space="preserve"> </w:t>
      </w:r>
      <w:r w:rsidR="00EB3B26" w:rsidRPr="008E793E">
        <w:rPr>
          <w:rFonts w:ascii="Times New Roman" w:hAnsi="Times New Roman"/>
          <w:sz w:val="28"/>
          <w:szCs w:val="28"/>
        </w:rPr>
        <w:t xml:space="preserve">стратегии </w:t>
      </w:r>
      <w:r w:rsidRPr="008E793E">
        <w:rPr>
          <w:rFonts w:ascii="Times New Roman" w:hAnsi="Times New Roman"/>
          <w:sz w:val="28"/>
          <w:szCs w:val="28"/>
        </w:rPr>
        <w:t xml:space="preserve"> </w:t>
      </w:r>
      <w:r w:rsidR="00EB3B26" w:rsidRPr="008E793E">
        <w:rPr>
          <w:rFonts w:ascii="Times New Roman" w:hAnsi="Times New Roman"/>
          <w:sz w:val="28"/>
          <w:szCs w:val="28"/>
        </w:rPr>
        <w:t xml:space="preserve">федеральной </w:t>
      </w:r>
      <w:r w:rsidRPr="008E793E">
        <w:rPr>
          <w:rFonts w:ascii="Times New Roman" w:hAnsi="Times New Roman"/>
          <w:sz w:val="28"/>
          <w:szCs w:val="28"/>
        </w:rPr>
        <w:t xml:space="preserve"> </w:t>
      </w:r>
      <w:r w:rsidR="00277526" w:rsidRPr="008E793E">
        <w:rPr>
          <w:rFonts w:ascii="Times New Roman" w:hAnsi="Times New Roman"/>
          <w:sz w:val="28"/>
          <w:szCs w:val="28"/>
        </w:rPr>
        <w:t xml:space="preserve"> </w:t>
      </w:r>
      <w:r w:rsidR="00EB3B26" w:rsidRPr="008E793E">
        <w:rPr>
          <w:rFonts w:ascii="Times New Roman" w:hAnsi="Times New Roman"/>
          <w:sz w:val="28"/>
          <w:szCs w:val="28"/>
        </w:rPr>
        <w:t>власти  (см. также</w:t>
      </w:r>
      <w:r w:rsidR="00277526" w:rsidRPr="008E793E">
        <w:rPr>
          <w:rFonts w:ascii="Times New Roman" w:hAnsi="Times New Roman"/>
          <w:sz w:val="28"/>
          <w:szCs w:val="28"/>
        </w:rPr>
        <w:t xml:space="preserve"> </w:t>
      </w:r>
      <w:r w:rsidR="00EB3B26" w:rsidRPr="008E793E">
        <w:rPr>
          <w:rFonts w:ascii="Times New Roman" w:hAnsi="Times New Roman"/>
          <w:sz w:val="28"/>
          <w:szCs w:val="28"/>
        </w:rPr>
        <w:t xml:space="preserve"> </w:t>
      </w:r>
      <w:r w:rsidR="00381A37" w:rsidRPr="008E793E">
        <w:rPr>
          <w:rFonts w:ascii="Times New Roman" w:hAnsi="Times New Roman"/>
          <w:sz w:val="28"/>
          <w:szCs w:val="28"/>
        </w:rPr>
        <w:t xml:space="preserve"> </w:t>
      </w:r>
      <w:r w:rsidR="00EB3B26" w:rsidRPr="008E793E">
        <w:rPr>
          <w:rFonts w:ascii="Times New Roman" w:hAnsi="Times New Roman"/>
          <w:sz w:val="28"/>
          <w:szCs w:val="28"/>
        </w:rPr>
        <w:t>параграф</w:t>
      </w:r>
      <w:r w:rsidR="00381A37" w:rsidRPr="008E793E">
        <w:rPr>
          <w:rFonts w:ascii="Times New Roman" w:hAnsi="Times New Roman"/>
          <w:sz w:val="28"/>
          <w:szCs w:val="28"/>
        </w:rPr>
        <w:t xml:space="preserve"> </w:t>
      </w:r>
      <w:r w:rsidR="00305086" w:rsidRPr="008E793E">
        <w:rPr>
          <w:rFonts w:ascii="Times New Roman" w:hAnsi="Times New Roman"/>
          <w:sz w:val="28"/>
          <w:szCs w:val="28"/>
        </w:rPr>
        <w:t xml:space="preserve"> 3 настоящей</w:t>
      </w:r>
      <w:r w:rsidR="009F13A9" w:rsidRPr="008E793E">
        <w:rPr>
          <w:rFonts w:ascii="Times New Roman" w:hAnsi="Times New Roman"/>
          <w:sz w:val="28"/>
          <w:szCs w:val="28"/>
        </w:rPr>
        <w:t xml:space="preserve"> </w:t>
      </w:r>
      <w:r w:rsidR="00EB3B26" w:rsidRPr="008E793E">
        <w:rPr>
          <w:rFonts w:ascii="Times New Roman" w:hAnsi="Times New Roman"/>
          <w:sz w:val="28"/>
          <w:szCs w:val="28"/>
        </w:rPr>
        <w:t>главы).</w:t>
      </w:r>
    </w:p>
    <w:p w:rsidR="00D42BF5" w:rsidRPr="008E793E" w:rsidRDefault="00D42BF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61C4A" w:rsidRPr="008E793E">
        <w:rPr>
          <w:rFonts w:ascii="Times New Roman" w:hAnsi="Times New Roman"/>
          <w:sz w:val="28"/>
          <w:szCs w:val="28"/>
        </w:rPr>
        <w:t xml:space="preserve">  </w:t>
      </w:r>
      <w:r w:rsidRPr="008E793E">
        <w:rPr>
          <w:rFonts w:ascii="Times New Roman" w:hAnsi="Times New Roman"/>
          <w:sz w:val="28"/>
          <w:szCs w:val="28"/>
        </w:rPr>
        <w:t>Как легко видеть, реализация национальной энергетической программы</w:t>
      </w:r>
      <w:r w:rsidR="00A060C2" w:rsidRPr="008E793E">
        <w:rPr>
          <w:rFonts w:ascii="Times New Roman" w:hAnsi="Times New Roman"/>
          <w:sz w:val="28"/>
          <w:szCs w:val="28"/>
        </w:rPr>
        <w:t xml:space="preserve"> (как и конституцион</w:t>
      </w:r>
      <w:r w:rsidR="00C61C4A" w:rsidRPr="008E793E">
        <w:rPr>
          <w:rFonts w:ascii="Times New Roman" w:hAnsi="Times New Roman"/>
          <w:sz w:val="28"/>
          <w:szCs w:val="28"/>
        </w:rPr>
        <w:t>ной реформы – см.</w:t>
      </w:r>
      <w:r w:rsidR="00D33AD5" w:rsidRPr="008E793E">
        <w:rPr>
          <w:rFonts w:ascii="Times New Roman" w:hAnsi="Times New Roman"/>
          <w:sz w:val="28"/>
          <w:szCs w:val="28"/>
        </w:rPr>
        <w:t xml:space="preserve"> </w:t>
      </w:r>
      <w:r w:rsidR="00A060C2" w:rsidRPr="008E793E">
        <w:rPr>
          <w:rFonts w:ascii="Times New Roman" w:hAnsi="Times New Roman"/>
          <w:sz w:val="28"/>
          <w:szCs w:val="28"/>
        </w:rPr>
        <w:t>параграф 1</w:t>
      </w:r>
      <w:r w:rsidR="00D33AD5" w:rsidRPr="008E793E">
        <w:rPr>
          <w:rFonts w:ascii="Times New Roman" w:hAnsi="Times New Roman"/>
          <w:sz w:val="28"/>
          <w:szCs w:val="28"/>
        </w:rPr>
        <w:t xml:space="preserve"> настоящей главы</w:t>
      </w:r>
      <w:r w:rsidR="00A060C2" w:rsidRPr="008E793E">
        <w:rPr>
          <w:rFonts w:ascii="Times New Roman" w:hAnsi="Times New Roman"/>
          <w:sz w:val="28"/>
          <w:szCs w:val="28"/>
        </w:rPr>
        <w:t>)  сопровождалась неудачами и срывами. Центр первоначально пытался проводить ее в жизнь</w:t>
      </w:r>
      <w:r w:rsidR="00C61C4A" w:rsidRPr="008E793E">
        <w:rPr>
          <w:rFonts w:ascii="Times New Roman" w:hAnsi="Times New Roman"/>
          <w:sz w:val="28"/>
          <w:szCs w:val="28"/>
        </w:rPr>
        <w:t xml:space="preserve"> в одностороннем порядке -</w:t>
      </w:r>
      <w:r w:rsidR="00A060C2" w:rsidRPr="008E793E">
        <w:rPr>
          <w:rFonts w:ascii="Times New Roman" w:hAnsi="Times New Roman"/>
          <w:sz w:val="28"/>
          <w:szCs w:val="28"/>
        </w:rPr>
        <w:t xml:space="preserve"> как политику, не нуждающуюся </w:t>
      </w:r>
      <w:r w:rsidR="00146E12" w:rsidRPr="008E793E">
        <w:rPr>
          <w:rFonts w:ascii="Times New Roman" w:hAnsi="Times New Roman"/>
          <w:sz w:val="28"/>
          <w:szCs w:val="28"/>
        </w:rPr>
        <w:t xml:space="preserve"> </w:t>
      </w:r>
      <w:r w:rsidR="00A060C2" w:rsidRPr="008E793E">
        <w:rPr>
          <w:rFonts w:ascii="Times New Roman" w:hAnsi="Times New Roman"/>
          <w:sz w:val="28"/>
          <w:szCs w:val="28"/>
        </w:rPr>
        <w:t>в</w:t>
      </w:r>
      <w:r w:rsidR="00146E12" w:rsidRPr="008E793E">
        <w:rPr>
          <w:rFonts w:ascii="Times New Roman" w:hAnsi="Times New Roman"/>
          <w:sz w:val="28"/>
          <w:szCs w:val="28"/>
        </w:rPr>
        <w:t xml:space="preserve"> </w:t>
      </w:r>
      <w:r w:rsidR="00A060C2" w:rsidRPr="008E793E">
        <w:rPr>
          <w:rFonts w:ascii="Times New Roman" w:hAnsi="Times New Roman"/>
          <w:sz w:val="28"/>
          <w:szCs w:val="28"/>
        </w:rPr>
        <w:t xml:space="preserve"> согласовании </w:t>
      </w:r>
      <w:r w:rsidR="00146E12" w:rsidRPr="008E793E">
        <w:rPr>
          <w:rFonts w:ascii="Times New Roman" w:hAnsi="Times New Roman"/>
          <w:sz w:val="28"/>
          <w:szCs w:val="28"/>
        </w:rPr>
        <w:t xml:space="preserve"> </w:t>
      </w:r>
      <w:r w:rsidR="00A060C2" w:rsidRPr="008E793E">
        <w:rPr>
          <w:rFonts w:ascii="Times New Roman" w:hAnsi="Times New Roman"/>
          <w:sz w:val="28"/>
          <w:szCs w:val="28"/>
        </w:rPr>
        <w:t>с</w:t>
      </w:r>
      <w:r w:rsidR="00146E12" w:rsidRPr="008E793E">
        <w:rPr>
          <w:rFonts w:ascii="Times New Roman" w:hAnsi="Times New Roman"/>
          <w:sz w:val="28"/>
          <w:szCs w:val="28"/>
        </w:rPr>
        <w:t xml:space="preserve"> </w:t>
      </w:r>
      <w:r w:rsidR="00323D1B" w:rsidRPr="008E793E">
        <w:rPr>
          <w:rFonts w:ascii="Times New Roman" w:hAnsi="Times New Roman"/>
          <w:sz w:val="28"/>
          <w:szCs w:val="28"/>
        </w:rPr>
        <w:t xml:space="preserve"> провинциальным</w:t>
      </w:r>
      <w:r w:rsidR="00A060C2" w:rsidRPr="008E793E">
        <w:rPr>
          <w:rFonts w:ascii="Times New Roman" w:hAnsi="Times New Roman"/>
          <w:sz w:val="28"/>
          <w:szCs w:val="28"/>
        </w:rPr>
        <w:t xml:space="preserve">  уровнем  власти</w:t>
      </w:r>
      <w:r w:rsidR="00146E12" w:rsidRPr="008E793E">
        <w:rPr>
          <w:rFonts w:ascii="Times New Roman" w:hAnsi="Times New Roman"/>
          <w:sz w:val="28"/>
          <w:szCs w:val="28"/>
        </w:rPr>
        <w:t xml:space="preserve"> и тем более в одобрении</w:t>
      </w:r>
      <w:r w:rsidR="00323D1B" w:rsidRPr="008E793E">
        <w:rPr>
          <w:rFonts w:ascii="Times New Roman" w:hAnsi="Times New Roman"/>
          <w:sz w:val="28"/>
          <w:szCs w:val="28"/>
        </w:rPr>
        <w:t xml:space="preserve"> им</w:t>
      </w:r>
      <w:r w:rsidR="00146E12" w:rsidRPr="008E793E">
        <w:rPr>
          <w:rFonts w:ascii="Times New Roman" w:hAnsi="Times New Roman"/>
          <w:sz w:val="28"/>
          <w:szCs w:val="28"/>
        </w:rPr>
        <w:t>.</w:t>
      </w:r>
      <w:r w:rsidR="00A060C2" w:rsidRPr="008E793E">
        <w:rPr>
          <w:rFonts w:ascii="Times New Roman" w:hAnsi="Times New Roman"/>
          <w:sz w:val="28"/>
          <w:szCs w:val="28"/>
        </w:rPr>
        <w:t xml:space="preserve"> </w:t>
      </w:r>
      <w:r w:rsidR="001F366F" w:rsidRPr="008E793E">
        <w:rPr>
          <w:rFonts w:ascii="Times New Roman" w:hAnsi="Times New Roman"/>
          <w:sz w:val="28"/>
          <w:szCs w:val="28"/>
        </w:rPr>
        <w:t>Однако в дальнейшем Министерство</w:t>
      </w:r>
      <w:r w:rsidR="00D1500E" w:rsidRPr="008E793E">
        <w:rPr>
          <w:rFonts w:ascii="Times New Roman" w:hAnsi="Times New Roman"/>
          <w:sz w:val="28"/>
          <w:szCs w:val="28"/>
        </w:rPr>
        <w:t xml:space="preserve"> природных ресурсов и</w:t>
      </w:r>
      <w:r w:rsidR="001F366F" w:rsidRPr="008E793E">
        <w:rPr>
          <w:rFonts w:ascii="Times New Roman" w:hAnsi="Times New Roman"/>
          <w:sz w:val="28"/>
          <w:szCs w:val="28"/>
        </w:rPr>
        <w:t xml:space="preserve"> энергетики</w:t>
      </w:r>
      <w:r w:rsidR="00D1500E" w:rsidRPr="008E793E">
        <w:rPr>
          <w:rFonts w:ascii="Times New Roman" w:hAnsi="Times New Roman"/>
          <w:sz w:val="28"/>
          <w:szCs w:val="28"/>
        </w:rPr>
        <w:t xml:space="preserve"> (МПРЭ)</w:t>
      </w:r>
      <w:r w:rsidR="001F366F" w:rsidRPr="008E793E">
        <w:rPr>
          <w:rFonts w:ascii="Times New Roman" w:hAnsi="Times New Roman"/>
          <w:sz w:val="28"/>
          <w:szCs w:val="28"/>
        </w:rPr>
        <w:t xml:space="preserve"> восприняло опыт Министерств федерально-</w:t>
      </w:r>
      <w:r w:rsidR="001F366F" w:rsidRPr="008E793E">
        <w:rPr>
          <w:rFonts w:ascii="Times New Roman" w:hAnsi="Times New Roman"/>
          <w:sz w:val="28"/>
          <w:szCs w:val="28"/>
        </w:rPr>
        <w:lastRenderedPageBreak/>
        <w:t>прови</w:t>
      </w:r>
      <w:r w:rsidR="00323D1B" w:rsidRPr="008E793E">
        <w:rPr>
          <w:rFonts w:ascii="Times New Roman" w:hAnsi="Times New Roman"/>
          <w:sz w:val="28"/>
          <w:szCs w:val="28"/>
        </w:rPr>
        <w:t xml:space="preserve">нциальных отношений и  юстиции </w:t>
      </w:r>
      <w:r w:rsidR="001F366F" w:rsidRPr="008E793E">
        <w:rPr>
          <w:rFonts w:ascii="Times New Roman" w:hAnsi="Times New Roman"/>
          <w:sz w:val="28"/>
          <w:szCs w:val="28"/>
        </w:rPr>
        <w:t xml:space="preserve"> при  реализации конституционной  реформы. </w:t>
      </w:r>
      <w:r w:rsidR="00323D1B" w:rsidRPr="008E793E">
        <w:rPr>
          <w:rFonts w:ascii="Times New Roman" w:hAnsi="Times New Roman"/>
          <w:sz w:val="28"/>
          <w:szCs w:val="28"/>
        </w:rPr>
        <w:t>Гибкость Оттавы, проявившаяся в ее</w:t>
      </w:r>
      <w:r w:rsidR="001F366F" w:rsidRPr="008E793E">
        <w:rPr>
          <w:rFonts w:ascii="Times New Roman" w:hAnsi="Times New Roman"/>
          <w:sz w:val="28"/>
          <w:szCs w:val="28"/>
        </w:rPr>
        <w:t xml:space="preserve"> </w:t>
      </w:r>
      <w:r w:rsidR="00323D1B" w:rsidRPr="008E793E">
        <w:rPr>
          <w:rFonts w:ascii="Times New Roman" w:hAnsi="Times New Roman"/>
          <w:sz w:val="28"/>
          <w:szCs w:val="28"/>
        </w:rPr>
        <w:t xml:space="preserve">возвращении </w:t>
      </w:r>
      <w:r w:rsidR="00A060C2" w:rsidRPr="008E793E">
        <w:rPr>
          <w:rFonts w:ascii="Times New Roman" w:hAnsi="Times New Roman"/>
          <w:sz w:val="28"/>
          <w:szCs w:val="28"/>
        </w:rPr>
        <w:t xml:space="preserve">к </w:t>
      </w:r>
      <w:r w:rsidR="001F366F" w:rsidRPr="008E793E">
        <w:rPr>
          <w:rFonts w:ascii="Times New Roman" w:hAnsi="Times New Roman"/>
          <w:sz w:val="28"/>
          <w:szCs w:val="28"/>
        </w:rPr>
        <w:t xml:space="preserve"> традиционным </w:t>
      </w:r>
      <w:r w:rsidR="00A060C2" w:rsidRPr="008E793E">
        <w:rPr>
          <w:rFonts w:ascii="Times New Roman" w:hAnsi="Times New Roman"/>
          <w:sz w:val="28"/>
          <w:szCs w:val="28"/>
        </w:rPr>
        <w:t>мет</w:t>
      </w:r>
      <w:r w:rsidR="00146E12" w:rsidRPr="008E793E">
        <w:rPr>
          <w:rFonts w:ascii="Times New Roman" w:hAnsi="Times New Roman"/>
          <w:sz w:val="28"/>
          <w:szCs w:val="28"/>
        </w:rPr>
        <w:t xml:space="preserve">одам </w:t>
      </w:r>
      <w:r w:rsidR="009B473B" w:rsidRPr="008E793E">
        <w:rPr>
          <w:rFonts w:ascii="Times New Roman" w:hAnsi="Times New Roman"/>
          <w:sz w:val="28"/>
          <w:szCs w:val="28"/>
        </w:rPr>
        <w:t>«</w:t>
      </w:r>
      <w:r w:rsidR="00146E12" w:rsidRPr="008E793E">
        <w:rPr>
          <w:rFonts w:ascii="Times New Roman" w:hAnsi="Times New Roman"/>
          <w:sz w:val="28"/>
          <w:szCs w:val="28"/>
        </w:rPr>
        <w:t>кооперативного федерализма</w:t>
      </w:r>
      <w:r w:rsidR="009B473B" w:rsidRPr="008E793E">
        <w:rPr>
          <w:rFonts w:ascii="Times New Roman" w:hAnsi="Times New Roman"/>
          <w:sz w:val="28"/>
          <w:szCs w:val="28"/>
        </w:rPr>
        <w:t>»</w:t>
      </w:r>
      <w:r w:rsidR="00A060C2" w:rsidRPr="008E793E">
        <w:rPr>
          <w:rFonts w:ascii="Times New Roman" w:hAnsi="Times New Roman"/>
          <w:sz w:val="28"/>
          <w:szCs w:val="28"/>
        </w:rPr>
        <w:t xml:space="preserve"> («федерально-прови</w:t>
      </w:r>
      <w:r w:rsidR="002C44C9" w:rsidRPr="008E793E">
        <w:rPr>
          <w:rFonts w:ascii="Times New Roman" w:hAnsi="Times New Roman"/>
          <w:sz w:val="28"/>
          <w:szCs w:val="28"/>
        </w:rPr>
        <w:t xml:space="preserve">нциальной дипломатии») </w:t>
      </w:r>
      <w:r w:rsidR="009B473B" w:rsidRPr="008E793E">
        <w:rPr>
          <w:rFonts w:ascii="Times New Roman" w:hAnsi="Times New Roman"/>
          <w:sz w:val="28"/>
          <w:szCs w:val="28"/>
        </w:rPr>
        <w:t>принес</w:t>
      </w:r>
      <w:r w:rsidR="00323D1B" w:rsidRPr="008E793E">
        <w:rPr>
          <w:rFonts w:ascii="Times New Roman" w:hAnsi="Times New Roman"/>
          <w:sz w:val="28"/>
          <w:szCs w:val="28"/>
        </w:rPr>
        <w:t>ла</w:t>
      </w:r>
      <w:r w:rsidR="001F366F" w:rsidRPr="008E793E">
        <w:rPr>
          <w:rFonts w:ascii="Times New Roman" w:hAnsi="Times New Roman"/>
          <w:sz w:val="28"/>
          <w:szCs w:val="28"/>
        </w:rPr>
        <w:t xml:space="preserve"> положительные</w:t>
      </w:r>
      <w:r w:rsidR="00A060C2" w:rsidRPr="008E793E">
        <w:rPr>
          <w:rFonts w:ascii="Times New Roman" w:hAnsi="Times New Roman"/>
          <w:sz w:val="28"/>
          <w:szCs w:val="28"/>
        </w:rPr>
        <w:t xml:space="preserve"> плоды в виде согласия 9 провинций из 10 (включая Квебек)</w:t>
      </w:r>
      <w:r w:rsidR="00C61C4A" w:rsidRPr="008E793E">
        <w:rPr>
          <w:rFonts w:ascii="Times New Roman" w:hAnsi="Times New Roman"/>
          <w:sz w:val="28"/>
          <w:szCs w:val="28"/>
        </w:rPr>
        <w:t xml:space="preserve"> с</w:t>
      </w:r>
      <w:r w:rsidR="00146E12" w:rsidRPr="008E793E">
        <w:rPr>
          <w:rFonts w:ascii="Times New Roman" w:hAnsi="Times New Roman"/>
          <w:sz w:val="28"/>
          <w:szCs w:val="28"/>
        </w:rPr>
        <w:t xml:space="preserve"> установками </w:t>
      </w:r>
      <w:r w:rsidR="00AF1EE0" w:rsidRPr="008E793E">
        <w:rPr>
          <w:rFonts w:ascii="Times New Roman" w:hAnsi="Times New Roman"/>
          <w:sz w:val="28"/>
          <w:szCs w:val="28"/>
        </w:rPr>
        <w:t xml:space="preserve">национальной </w:t>
      </w:r>
      <w:r w:rsidR="00146E12" w:rsidRPr="008E793E">
        <w:rPr>
          <w:rFonts w:ascii="Times New Roman" w:hAnsi="Times New Roman"/>
          <w:sz w:val="28"/>
          <w:szCs w:val="28"/>
        </w:rPr>
        <w:t xml:space="preserve">энергетической </w:t>
      </w:r>
      <w:r w:rsidR="00A060C2" w:rsidRPr="008E793E">
        <w:rPr>
          <w:rFonts w:ascii="Times New Roman" w:hAnsi="Times New Roman"/>
          <w:sz w:val="28"/>
          <w:szCs w:val="28"/>
        </w:rPr>
        <w:t>программы</w:t>
      </w:r>
      <w:r w:rsidR="001F366F" w:rsidRPr="008E793E">
        <w:rPr>
          <w:rFonts w:ascii="Times New Roman" w:hAnsi="Times New Roman"/>
          <w:sz w:val="28"/>
          <w:szCs w:val="28"/>
        </w:rPr>
        <w:t>, хотя и</w:t>
      </w:r>
      <w:r w:rsidR="00A060C2" w:rsidRPr="008E793E">
        <w:rPr>
          <w:rFonts w:ascii="Times New Roman" w:hAnsi="Times New Roman"/>
          <w:sz w:val="28"/>
          <w:szCs w:val="28"/>
        </w:rPr>
        <w:t xml:space="preserve"> в ее смягченном варианте.</w:t>
      </w:r>
      <w:r w:rsidR="0087507D" w:rsidRPr="008E793E">
        <w:rPr>
          <w:rFonts w:ascii="Times New Roman" w:hAnsi="Times New Roman"/>
          <w:sz w:val="28"/>
          <w:szCs w:val="28"/>
        </w:rPr>
        <w:t xml:space="preserve"> Смягчение части условий НЭП означало поддержание баланса между интересами центра и субъектов федерации.</w:t>
      </w:r>
    </w:p>
    <w:p w:rsidR="009F13A9" w:rsidRPr="008E793E" w:rsidRDefault="009F13A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46E12" w:rsidRPr="008E793E">
        <w:rPr>
          <w:rFonts w:ascii="Times New Roman" w:hAnsi="Times New Roman"/>
          <w:sz w:val="28"/>
          <w:szCs w:val="28"/>
        </w:rPr>
        <w:t xml:space="preserve">   </w:t>
      </w:r>
      <w:r w:rsidRPr="008E793E">
        <w:rPr>
          <w:rFonts w:ascii="Times New Roman" w:hAnsi="Times New Roman"/>
          <w:sz w:val="28"/>
          <w:szCs w:val="28"/>
        </w:rPr>
        <w:t xml:space="preserve"> </w:t>
      </w:r>
      <w:r w:rsidR="00305086" w:rsidRPr="008E793E">
        <w:rPr>
          <w:rFonts w:ascii="Times New Roman" w:hAnsi="Times New Roman"/>
          <w:sz w:val="28"/>
          <w:szCs w:val="28"/>
        </w:rPr>
        <w:t xml:space="preserve"> Последствия</w:t>
      </w:r>
      <w:r w:rsidR="001549B2" w:rsidRPr="008E793E">
        <w:rPr>
          <w:rFonts w:ascii="Times New Roman" w:hAnsi="Times New Roman"/>
          <w:sz w:val="28"/>
          <w:szCs w:val="28"/>
        </w:rPr>
        <w:t xml:space="preserve"> </w:t>
      </w:r>
      <w:r w:rsidRPr="008E793E">
        <w:rPr>
          <w:rFonts w:ascii="Times New Roman" w:hAnsi="Times New Roman"/>
          <w:sz w:val="28"/>
          <w:szCs w:val="28"/>
        </w:rPr>
        <w:t xml:space="preserve"> реализации национальной энергетической программы могут быть охарактеризованы</w:t>
      </w:r>
      <w:r w:rsidR="001549B2" w:rsidRPr="008E793E">
        <w:rPr>
          <w:rFonts w:ascii="Times New Roman" w:hAnsi="Times New Roman"/>
          <w:sz w:val="28"/>
          <w:szCs w:val="28"/>
        </w:rPr>
        <w:t xml:space="preserve"> </w:t>
      </w:r>
      <w:r w:rsidRPr="008E793E">
        <w:rPr>
          <w:rFonts w:ascii="Times New Roman" w:hAnsi="Times New Roman"/>
          <w:sz w:val="28"/>
          <w:szCs w:val="28"/>
        </w:rPr>
        <w:t xml:space="preserve"> в следующем виде:</w:t>
      </w:r>
    </w:p>
    <w:p w:rsidR="009F13A9" w:rsidRPr="008E793E" w:rsidRDefault="009F13A9" w:rsidP="008E793E">
      <w:pPr>
        <w:numPr>
          <w:ilvl w:val="0"/>
          <w:numId w:val="8"/>
        </w:numPr>
        <w:spacing w:line="360" w:lineRule="auto"/>
        <w:ind w:left="0" w:firstLine="709"/>
        <w:contextualSpacing/>
        <w:jc w:val="both"/>
        <w:rPr>
          <w:rFonts w:ascii="Times New Roman" w:hAnsi="Times New Roman"/>
          <w:sz w:val="28"/>
          <w:szCs w:val="28"/>
        </w:rPr>
      </w:pPr>
      <w:r w:rsidRPr="008E793E">
        <w:rPr>
          <w:rFonts w:ascii="Times New Roman" w:hAnsi="Times New Roman"/>
          <w:sz w:val="28"/>
          <w:szCs w:val="28"/>
        </w:rPr>
        <w:t>Увеличение федеральной  доли нефтяной ренты в 8 раз – с 3% до 25%.</w:t>
      </w:r>
    </w:p>
    <w:p w:rsidR="009F13A9" w:rsidRPr="008E793E" w:rsidRDefault="009F13A9" w:rsidP="008E793E">
      <w:pPr>
        <w:numPr>
          <w:ilvl w:val="0"/>
          <w:numId w:val="8"/>
        </w:numPr>
        <w:spacing w:line="360" w:lineRule="auto"/>
        <w:ind w:left="0" w:firstLine="709"/>
        <w:contextualSpacing/>
        <w:jc w:val="both"/>
        <w:rPr>
          <w:rFonts w:ascii="Times New Roman" w:hAnsi="Times New Roman"/>
          <w:sz w:val="28"/>
          <w:szCs w:val="28"/>
        </w:rPr>
      </w:pPr>
      <w:r w:rsidRPr="008E793E">
        <w:rPr>
          <w:rFonts w:ascii="Times New Roman" w:hAnsi="Times New Roman"/>
          <w:sz w:val="28"/>
          <w:szCs w:val="28"/>
        </w:rPr>
        <w:t>Ощутимое сокращение доли провинций в нефтяной ренте – с  45% до 30%.</w:t>
      </w:r>
    </w:p>
    <w:p w:rsidR="00A015B2" w:rsidRPr="008E793E" w:rsidRDefault="00A015B2" w:rsidP="008E793E">
      <w:pPr>
        <w:numPr>
          <w:ilvl w:val="0"/>
          <w:numId w:val="8"/>
        </w:numPr>
        <w:spacing w:line="360" w:lineRule="auto"/>
        <w:ind w:left="0" w:firstLine="709"/>
        <w:contextualSpacing/>
        <w:jc w:val="both"/>
        <w:rPr>
          <w:rFonts w:ascii="Times New Roman" w:hAnsi="Times New Roman"/>
          <w:sz w:val="28"/>
          <w:szCs w:val="28"/>
        </w:rPr>
      </w:pPr>
      <w:r w:rsidRPr="008E793E">
        <w:rPr>
          <w:rFonts w:ascii="Times New Roman" w:hAnsi="Times New Roman"/>
          <w:sz w:val="28"/>
          <w:szCs w:val="28"/>
        </w:rPr>
        <w:t>Значительное увеличение доли</w:t>
      </w:r>
      <w:r w:rsidR="00A16F8E" w:rsidRPr="008E793E">
        <w:rPr>
          <w:rFonts w:ascii="Times New Roman" w:hAnsi="Times New Roman"/>
          <w:sz w:val="28"/>
          <w:szCs w:val="28"/>
        </w:rPr>
        <w:t>, принадлежащей  канадскому капиталу (государственному и частному</w:t>
      </w:r>
      <w:r w:rsidRPr="008E793E">
        <w:rPr>
          <w:rFonts w:ascii="Times New Roman" w:hAnsi="Times New Roman"/>
          <w:sz w:val="28"/>
          <w:szCs w:val="28"/>
        </w:rPr>
        <w:t>)</w:t>
      </w:r>
      <w:r w:rsidR="00A16F8E" w:rsidRPr="008E793E">
        <w:rPr>
          <w:rFonts w:ascii="Times New Roman" w:hAnsi="Times New Roman"/>
          <w:sz w:val="28"/>
          <w:szCs w:val="28"/>
        </w:rPr>
        <w:t xml:space="preserve"> в</w:t>
      </w:r>
      <w:r w:rsidRPr="008E793E">
        <w:rPr>
          <w:rFonts w:ascii="Times New Roman" w:hAnsi="Times New Roman"/>
          <w:sz w:val="28"/>
          <w:szCs w:val="28"/>
        </w:rPr>
        <w:t xml:space="preserve"> нефтегазовой отрасли – с 9% до 46%</w:t>
      </w:r>
      <w:r w:rsidR="00A16F8E" w:rsidRPr="008E793E">
        <w:rPr>
          <w:rFonts w:ascii="Times New Roman" w:hAnsi="Times New Roman"/>
          <w:sz w:val="28"/>
          <w:szCs w:val="28"/>
        </w:rPr>
        <w:t xml:space="preserve">  ее  активов.</w:t>
      </w:r>
      <w:r w:rsidR="00E70544" w:rsidRPr="008E793E">
        <w:rPr>
          <w:rStyle w:val="a6"/>
          <w:rFonts w:ascii="Times New Roman" w:hAnsi="Times New Roman"/>
          <w:sz w:val="28"/>
          <w:szCs w:val="28"/>
        </w:rPr>
        <w:footnoteReference w:id="328"/>
      </w:r>
      <w:r w:rsidR="00D42BF5" w:rsidRPr="008E793E">
        <w:rPr>
          <w:rFonts w:ascii="Times New Roman" w:hAnsi="Times New Roman"/>
          <w:sz w:val="28"/>
          <w:szCs w:val="28"/>
        </w:rPr>
        <w:t xml:space="preserve">  </w:t>
      </w:r>
    </w:p>
    <w:p w:rsidR="009F13A9" w:rsidRPr="008E793E" w:rsidRDefault="00146E1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A0FEE" w:rsidRPr="008E793E">
        <w:rPr>
          <w:rFonts w:ascii="Times New Roman" w:hAnsi="Times New Roman"/>
          <w:sz w:val="28"/>
          <w:szCs w:val="28"/>
        </w:rPr>
        <w:t xml:space="preserve">  </w:t>
      </w:r>
      <w:r w:rsidR="00AF1EE0" w:rsidRPr="008E793E">
        <w:rPr>
          <w:rFonts w:ascii="Times New Roman" w:hAnsi="Times New Roman"/>
          <w:sz w:val="28"/>
          <w:szCs w:val="28"/>
        </w:rPr>
        <w:t xml:space="preserve"> </w:t>
      </w:r>
      <w:r w:rsidRPr="008E793E">
        <w:rPr>
          <w:rFonts w:ascii="Times New Roman" w:hAnsi="Times New Roman"/>
          <w:sz w:val="28"/>
          <w:szCs w:val="28"/>
        </w:rPr>
        <w:t>В  процессе</w:t>
      </w:r>
      <w:r w:rsidR="00A015B2" w:rsidRPr="008E793E">
        <w:rPr>
          <w:rFonts w:ascii="Times New Roman" w:hAnsi="Times New Roman"/>
          <w:sz w:val="28"/>
          <w:szCs w:val="28"/>
        </w:rPr>
        <w:t xml:space="preserve">  </w:t>
      </w:r>
      <w:r w:rsidR="00305086" w:rsidRPr="008E793E">
        <w:rPr>
          <w:rFonts w:ascii="Times New Roman" w:hAnsi="Times New Roman"/>
          <w:sz w:val="28"/>
          <w:szCs w:val="28"/>
        </w:rPr>
        <w:t xml:space="preserve"> </w:t>
      </w:r>
      <w:r w:rsidR="00A015B2" w:rsidRPr="008E793E">
        <w:rPr>
          <w:rFonts w:ascii="Times New Roman" w:hAnsi="Times New Roman"/>
          <w:sz w:val="28"/>
          <w:szCs w:val="28"/>
        </w:rPr>
        <w:t xml:space="preserve">реализации национальной энергетической  программы  </w:t>
      </w:r>
      <w:r w:rsidR="000C006D" w:rsidRPr="008E793E">
        <w:rPr>
          <w:rFonts w:ascii="Times New Roman" w:hAnsi="Times New Roman"/>
          <w:sz w:val="28"/>
          <w:szCs w:val="28"/>
        </w:rPr>
        <w:t xml:space="preserve">протяженность </w:t>
      </w:r>
      <w:r w:rsidR="00E219C3" w:rsidRPr="008E793E">
        <w:rPr>
          <w:rFonts w:ascii="Times New Roman" w:hAnsi="Times New Roman"/>
          <w:sz w:val="28"/>
          <w:szCs w:val="28"/>
        </w:rPr>
        <w:t>трансканадского</w:t>
      </w:r>
      <w:r w:rsidR="0064647E" w:rsidRPr="008E793E">
        <w:rPr>
          <w:rFonts w:ascii="Times New Roman" w:hAnsi="Times New Roman"/>
          <w:sz w:val="28"/>
          <w:szCs w:val="28"/>
        </w:rPr>
        <w:t xml:space="preserve"> </w:t>
      </w:r>
      <w:r w:rsidR="000C006D" w:rsidRPr="008E793E">
        <w:rPr>
          <w:rFonts w:ascii="Times New Roman" w:hAnsi="Times New Roman"/>
          <w:sz w:val="28"/>
          <w:szCs w:val="28"/>
        </w:rPr>
        <w:t xml:space="preserve"> </w:t>
      </w:r>
      <w:r w:rsidR="0064647E" w:rsidRPr="008E793E">
        <w:rPr>
          <w:rFonts w:ascii="Times New Roman" w:hAnsi="Times New Roman"/>
          <w:sz w:val="28"/>
          <w:szCs w:val="28"/>
        </w:rPr>
        <w:t>трубопровод</w:t>
      </w:r>
      <w:r w:rsidR="000C006D" w:rsidRPr="008E793E">
        <w:rPr>
          <w:rFonts w:ascii="Times New Roman" w:hAnsi="Times New Roman"/>
          <w:sz w:val="28"/>
          <w:szCs w:val="28"/>
        </w:rPr>
        <w:t>а б</w:t>
      </w:r>
      <w:r w:rsidR="00E219C3" w:rsidRPr="008E793E">
        <w:rPr>
          <w:rFonts w:ascii="Times New Roman" w:hAnsi="Times New Roman"/>
          <w:sz w:val="28"/>
          <w:szCs w:val="28"/>
        </w:rPr>
        <w:t>ыла увеличена более чем вдвое. К ХХI в. трубопровод был</w:t>
      </w:r>
      <w:r w:rsidR="00A015B2" w:rsidRPr="008E793E">
        <w:rPr>
          <w:rFonts w:ascii="Times New Roman" w:hAnsi="Times New Roman"/>
          <w:sz w:val="28"/>
          <w:szCs w:val="28"/>
        </w:rPr>
        <w:t xml:space="preserve"> доведен на севере до Квебек-Сит</w:t>
      </w:r>
      <w:r w:rsidR="00E219C3" w:rsidRPr="008E793E">
        <w:rPr>
          <w:rFonts w:ascii="Times New Roman" w:hAnsi="Times New Roman"/>
          <w:sz w:val="28"/>
          <w:szCs w:val="28"/>
        </w:rPr>
        <w:t xml:space="preserve">и, на востоке – до Галифакса на Атлантическом побережье </w:t>
      </w:r>
      <w:r w:rsidR="00A015B2" w:rsidRPr="008E793E">
        <w:rPr>
          <w:rFonts w:ascii="Times New Roman" w:hAnsi="Times New Roman"/>
          <w:sz w:val="28"/>
          <w:szCs w:val="28"/>
        </w:rPr>
        <w:t xml:space="preserve"> и на западе – до </w:t>
      </w:r>
      <w:r w:rsidR="00E219C3" w:rsidRPr="008E793E">
        <w:rPr>
          <w:rFonts w:ascii="Times New Roman" w:hAnsi="Times New Roman"/>
          <w:sz w:val="28"/>
          <w:szCs w:val="28"/>
        </w:rPr>
        <w:t xml:space="preserve"> Виктории на </w:t>
      </w:r>
      <w:r w:rsidR="00A015B2" w:rsidRPr="008E793E">
        <w:rPr>
          <w:rFonts w:ascii="Times New Roman" w:hAnsi="Times New Roman"/>
          <w:sz w:val="28"/>
          <w:szCs w:val="28"/>
        </w:rPr>
        <w:t>Т</w:t>
      </w:r>
      <w:r w:rsidR="002A1F66" w:rsidRPr="008E793E">
        <w:rPr>
          <w:rFonts w:ascii="Times New Roman" w:hAnsi="Times New Roman"/>
          <w:sz w:val="28"/>
          <w:szCs w:val="28"/>
        </w:rPr>
        <w:t>ихооке</w:t>
      </w:r>
      <w:r w:rsidR="00A015B2" w:rsidRPr="008E793E">
        <w:rPr>
          <w:rFonts w:ascii="Times New Roman" w:hAnsi="Times New Roman"/>
          <w:sz w:val="28"/>
          <w:szCs w:val="28"/>
        </w:rPr>
        <w:t>а</w:t>
      </w:r>
      <w:r w:rsidR="002A1F66" w:rsidRPr="008E793E">
        <w:rPr>
          <w:rFonts w:ascii="Times New Roman" w:hAnsi="Times New Roman"/>
          <w:sz w:val="28"/>
          <w:szCs w:val="28"/>
        </w:rPr>
        <w:t>н</w:t>
      </w:r>
      <w:r w:rsidR="00E219C3" w:rsidRPr="008E793E">
        <w:rPr>
          <w:rFonts w:ascii="Times New Roman" w:hAnsi="Times New Roman"/>
          <w:sz w:val="28"/>
          <w:szCs w:val="28"/>
        </w:rPr>
        <w:t>ском  побережье</w:t>
      </w:r>
      <w:r w:rsidR="000C006D" w:rsidRPr="008E793E">
        <w:rPr>
          <w:rFonts w:ascii="Times New Roman" w:hAnsi="Times New Roman"/>
          <w:sz w:val="28"/>
          <w:szCs w:val="28"/>
        </w:rPr>
        <w:t xml:space="preserve">. </w:t>
      </w:r>
      <w:r w:rsidR="00E219C3" w:rsidRPr="008E793E">
        <w:rPr>
          <w:rFonts w:ascii="Times New Roman" w:hAnsi="Times New Roman"/>
          <w:sz w:val="28"/>
          <w:szCs w:val="28"/>
        </w:rPr>
        <w:t xml:space="preserve"> </w:t>
      </w:r>
      <w:r w:rsidR="002A1F66" w:rsidRPr="008E793E">
        <w:rPr>
          <w:rFonts w:ascii="Times New Roman" w:hAnsi="Times New Roman"/>
          <w:sz w:val="28"/>
          <w:szCs w:val="28"/>
        </w:rPr>
        <w:t>П</w:t>
      </w:r>
      <w:r w:rsidR="005E074D" w:rsidRPr="008E793E">
        <w:rPr>
          <w:rFonts w:ascii="Times New Roman" w:hAnsi="Times New Roman"/>
          <w:sz w:val="28"/>
          <w:szCs w:val="28"/>
        </w:rPr>
        <w:t>очти</w:t>
      </w:r>
      <w:r w:rsidR="005132CE" w:rsidRPr="008E793E">
        <w:rPr>
          <w:rFonts w:ascii="Times New Roman" w:hAnsi="Times New Roman"/>
          <w:sz w:val="28"/>
          <w:szCs w:val="28"/>
        </w:rPr>
        <w:t xml:space="preserve"> </w:t>
      </w:r>
      <w:r w:rsidR="00AF1EE0" w:rsidRPr="008E793E">
        <w:rPr>
          <w:rFonts w:ascii="Times New Roman" w:hAnsi="Times New Roman"/>
          <w:sz w:val="28"/>
          <w:szCs w:val="28"/>
        </w:rPr>
        <w:t xml:space="preserve">90% </w:t>
      </w:r>
      <w:r w:rsidR="005132CE" w:rsidRPr="008E793E">
        <w:rPr>
          <w:rFonts w:ascii="Times New Roman" w:hAnsi="Times New Roman"/>
          <w:sz w:val="28"/>
          <w:szCs w:val="28"/>
        </w:rPr>
        <w:t>народо</w:t>
      </w:r>
      <w:r w:rsidR="00AF1EE0" w:rsidRPr="008E793E">
        <w:rPr>
          <w:rFonts w:ascii="Times New Roman" w:hAnsi="Times New Roman"/>
          <w:sz w:val="28"/>
          <w:szCs w:val="28"/>
        </w:rPr>
        <w:t>населения Канады</w:t>
      </w:r>
      <w:r w:rsidR="00D42BF5" w:rsidRPr="008E793E">
        <w:rPr>
          <w:rFonts w:ascii="Times New Roman" w:hAnsi="Times New Roman"/>
          <w:sz w:val="28"/>
          <w:szCs w:val="28"/>
        </w:rPr>
        <w:t xml:space="preserve"> и </w:t>
      </w:r>
      <w:r w:rsidR="002A1F66" w:rsidRPr="008E793E">
        <w:rPr>
          <w:rFonts w:ascii="Times New Roman" w:hAnsi="Times New Roman"/>
          <w:sz w:val="28"/>
          <w:szCs w:val="28"/>
        </w:rPr>
        <w:t>не менее</w:t>
      </w:r>
      <w:r w:rsidR="00D42BF5" w:rsidRPr="008E793E">
        <w:rPr>
          <w:rFonts w:ascii="Times New Roman" w:hAnsi="Times New Roman"/>
          <w:sz w:val="28"/>
          <w:szCs w:val="28"/>
        </w:rPr>
        <w:t xml:space="preserve"> </w:t>
      </w:r>
      <w:r w:rsidR="002A1F66" w:rsidRPr="008E793E">
        <w:rPr>
          <w:rFonts w:ascii="Times New Roman" w:hAnsi="Times New Roman"/>
          <w:sz w:val="28"/>
          <w:szCs w:val="28"/>
        </w:rPr>
        <w:t>8</w:t>
      </w:r>
      <w:r w:rsidR="00AF1EE0" w:rsidRPr="008E793E">
        <w:rPr>
          <w:rFonts w:ascii="Times New Roman" w:hAnsi="Times New Roman"/>
          <w:sz w:val="28"/>
          <w:szCs w:val="28"/>
        </w:rPr>
        <w:t>0% ее</w:t>
      </w:r>
      <w:r w:rsidR="0064647E" w:rsidRPr="008E793E">
        <w:rPr>
          <w:rFonts w:ascii="Times New Roman" w:hAnsi="Times New Roman"/>
          <w:sz w:val="28"/>
          <w:szCs w:val="28"/>
        </w:rPr>
        <w:t xml:space="preserve"> экономического потенциала</w:t>
      </w:r>
      <w:r w:rsidR="00A015B2" w:rsidRPr="008E793E">
        <w:rPr>
          <w:rFonts w:ascii="Times New Roman" w:hAnsi="Times New Roman"/>
          <w:sz w:val="28"/>
          <w:szCs w:val="28"/>
        </w:rPr>
        <w:t xml:space="preserve"> </w:t>
      </w:r>
      <w:r w:rsidR="0064647E" w:rsidRPr="008E793E">
        <w:rPr>
          <w:rFonts w:ascii="Times New Roman" w:hAnsi="Times New Roman"/>
          <w:sz w:val="28"/>
          <w:szCs w:val="28"/>
        </w:rPr>
        <w:t xml:space="preserve">тем самым </w:t>
      </w:r>
      <w:r w:rsidR="000C006D" w:rsidRPr="008E793E">
        <w:rPr>
          <w:rFonts w:ascii="Times New Roman" w:hAnsi="Times New Roman"/>
          <w:sz w:val="28"/>
          <w:szCs w:val="28"/>
        </w:rPr>
        <w:t xml:space="preserve">включено в систему надежного </w:t>
      </w:r>
      <w:r w:rsidR="00D42BF5" w:rsidRPr="008E793E">
        <w:rPr>
          <w:rFonts w:ascii="Times New Roman" w:hAnsi="Times New Roman"/>
          <w:sz w:val="28"/>
          <w:szCs w:val="28"/>
        </w:rPr>
        <w:t>снабж</w:t>
      </w:r>
      <w:r w:rsidR="00A015B2" w:rsidRPr="008E793E">
        <w:rPr>
          <w:rFonts w:ascii="Times New Roman" w:hAnsi="Times New Roman"/>
          <w:sz w:val="28"/>
          <w:szCs w:val="28"/>
        </w:rPr>
        <w:t>ения</w:t>
      </w:r>
      <w:r w:rsidR="00D42BF5" w:rsidRPr="008E793E">
        <w:rPr>
          <w:rFonts w:ascii="Times New Roman" w:hAnsi="Times New Roman"/>
          <w:sz w:val="28"/>
          <w:szCs w:val="28"/>
        </w:rPr>
        <w:t xml:space="preserve"> отечественными нефтепродуктами</w:t>
      </w:r>
      <w:r w:rsidR="00A015B2" w:rsidRPr="008E793E">
        <w:rPr>
          <w:rFonts w:ascii="Times New Roman" w:hAnsi="Times New Roman"/>
          <w:sz w:val="28"/>
          <w:szCs w:val="28"/>
        </w:rPr>
        <w:t>,</w:t>
      </w:r>
      <w:r w:rsidR="003F3D26" w:rsidRPr="008E793E">
        <w:rPr>
          <w:rStyle w:val="a6"/>
          <w:rFonts w:ascii="Times New Roman" w:hAnsi="Times New Roman"/>
          <w:sz w:val="28"/>
          <w:szCs w:val="28"/>
        </w:rPr>
        <w:footnoteReference w:id="329"/>
      </w:r>
      <w:r w:rsidR="00A015B2" w:rsidRPr="008E793E">
        <w:rPr>
          <w:rFonts w:ascii="Times New Roman" w:hAnsi="Times New Roman"/>
          <w:sz w:val="28"/>
          <w:szCs w:val="28"/>
        </w:rPr>
        <w:t>что способствовало упрочению экономического суверенитета</w:t>
      </w:r>
      <w:r w:rsidR="00AF1EE0" w:rsidRPr="008E793E">
        <w:rPr>
          <w:rFonts w:ascii="Times New Roman" w:hAnsi="Times New Roman"/>
          <w:sz w:val="28"/>
          <w:szCs w:val="28"/>
        </w:rPr>
        <w:t xml:space="preserve"> Канадской </w:t>
      </w:r>
      <w:r w:rsidR="00D42BF5" w:rsidRPr="008E793E">
        <w:rPr>
          <w:rFonts w:ascii="Times New Roman" w:hAnsi="Times New Roman"/>
          <w:sz w:val="28"/>
          <w:szCs w:val="28"/>
        </w:rPr>
        <w:t xml:space="preserve"> федерации</w:t>
      </w:r>
      <w:r w:rsidR="00DA0FEE" w:rsidRPr="008E793E">
        <w:rPr>
          <w:rFonts w:ascii="Times New Roman" w:hAnsi="Times New Roman"/>
          <w:sz w:val="28"/>
          <w:szCs w:val="28"/>
        </w:rPr>
        <w:t xml:space="preserve"> в североамериканском экономическом  комплексе</w:t>
      </w:r>
      <w:r w:rsidR="002A1F66" w:rsidRPr="008E793E">
        <w:rPr>
          <w:rFonts w:ascii="Times New Roman" w:hAnsi="Times New Roman"/>
          <w:sz w:val="28"/>
          <w:szCs w:val="28"/>
        </w:rPr>
        <w:t>.</w:t>
      </w:r>
    </w:p>
    <w:p w:rsidR="00F65795" w:rsidRPr="008E793E" w:rsidRDefault="00F6579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2C44C9" w:rsidRPr="008E793E">
        <w:rPr>
          <w:rFonts w:ascii="Times New Roman" w:hAnsi="Times New Roman"/>
          <w:sz w:val="28"/>
          <w:szCs w:val="28"/>
        </w:rPr>
        <w:t xml:space="preserve"> </w:t>
      </w:r>
      <w:r w:rsidR="005132CE" w:rsidRPr="008E793E">
        <w:rPr>
          <w:rFonts w:ascii="Times New Roman" w:hAnsi="Times New Roman"/>
          <w:sz w:val="28"/>
          <w:szCs w:val="28"/>
        </w:rPr>
        <w:t xml:space="preserve">  </w:t>
      </w:r>
      <w:r w:rsidR="00323D1B" w:rsidRPr="008E793E">
        <w:rPr>
          <w:rFonts w:ascii="Times New Roman" w:hAnsi="Times New Roman"/>
          <w:sz w:val="28"/>
          <w:szCs w:val="28"/>
        </w:rPr>
        <w:t>Основными институ</w:t>
      </w:r>
      <w:r w:rsidRPr="008E793E">
        <w:rPr>
          <w:rFonts w:ascii="Times New Roman" w:hAnsi="Times New Roman"/>
          <w:sz w:val="28"/>
          <w:szCs w:val="28"/>
        </w:rPr>
        <w:t>тами</w:t>
      </w:r>
      <w:r w:rsidR="00D1500E" w:rsidRPr="008E793E">
        <w:rPr>
          <w:rFonts w:ascii="Times New Roman" w:hAnsi="Times New Roman"/>
          <w:sz w:val="28"/>
          <w:szCs w:val="28"/>
        </w:rPr>
        <w:t>, проводившими положения</w:t>
      </w:r>
      <w:r w:rsidRPr="008E793E">
        <w:rPr>
          <w:rFonts w:ascii="Times New Roman" w:hAnsi="Times New Roman"/>
          <w:sz w:val="28"/>
          <w:szCs w:val="28"/>
        </w:rPr>
        <w:t xml:space="preserve"> НЭП</w:t>
      </w:r>
      <w:r w:rsidR="00D1500E" w:rsidRPr="008E793E">
        <w:rPr>
          <w:rFonts w:ascii="Times New Roman" w:hAnsi="Times New Roman"/>
          <w:sz w:val="28"/>
          <w:szCs w:val="28"/>
        </w:rPr>
        <w:t xml:space="preserve"> в жизнь</w:t>
      </w:r>
      <w:r w:rsidR="00323D1B" w:rsidRPr="008E793E">
        <w:rPr>
          <w:rFonts w:ascii="Times New Roman" w:hAnsi="Times New Roman"/>
          <w:sz w:val="28"/>
          <w:szCs w:val="28"/>
        </w:rPr>
        <w:t>,</w:t>
      </w:r>
      <w:r w:rsidRPr="008E793E">
        <w:rPr>
          <w:rFonts w:ascii="Times New Roman" w:hAnsi="Times New Roman"/>
          <w:sz w:val="28"/>
          <w:szCs w:val="28"/>
        </w:rPr>
        <w:t xml:space="preserve"> стали Администрация канадских нефтега</w:t>
      </w:r>
      <w:r w:rsidR="002C44C9" w:rsidRPr="008E793E">
        <w:rPr>
          <w:rFonts w:ascii="Times New Roman" w:hAnsi="Times New Roman"/>
          <w:sz w:val="28"/>
          <w:szCs w:val="28"/>
        </w:rPr>
        <w:t>зовых земель и</w:t>
      </w:r>
      <w:r w:rsidRPr="008E793E">
        <w:rPr>
          <w:rFonts w:ascii="Times New Roman" w:hAnsi="Times New Roman"/>
          <w:sz w:val="28"/>
          <w:szCs w:val="28"/>
        </w:rPr>
        <w:t xml:space="preserve"> «Петро-</w:t>
      </w:r>
      <w:r w:rsidR="00E70544" w:rsidRPr="008E793E">
        <w:rPr>
          <w:rFonts w:ascii="Times New Roman" w:hAnsi="Times New Roman"/>
          <w:sz w:val="28"/>
          <w:szCs w:val="28"/>
        </w:rPr>
        <w:t>Канада»,</w:t>
      </w:r>
      <w:r w:rsidR="002C44C9" w:rsidRPr="008E793E">
        <w:rPr>
          <w:rFonts w:ascii="Times New Roman" w:hAnsi="Times New Roman"/>
          <w:sz w:val="28"/>
          <w:szCs w:val="28"/>
        </w:rPr>
        <w:t xml:space="preserve"> которая после прио</w:t>
      </w:r>
      <w:r w:rsidR="00DC5886" w:rsidRPr="008E793E">
        <w:rPr>
          <w:rFonts w:ascii="Times New Roman" w:hAnsi="Times New Roman"/>
          <w:sz w:val="28"/>
          <w:szCs w:val="28"/>
        </w:rPr>
        <w:t>бретения ею</w:t>
      </w:r>
      <w:r w:rsidR="002C44C9" w:rsidRPr="008E793E">
        <w:rPr>
          <w:rFonts w:ascii="Times New Roman" w:hAnsi="Times New Roman"/>
          <w:sz w:val="28"/>
          <w:szCs w:val="28"/>
        </w:rPr>
        <w:t xml:space="preserve"> </w:t>
      </w:r>
      <w:r w:rsidRPr="008E793E">
        <w:rPr>
          <w:rFonts w:ascii="Times New Roman" w:hAnsi="Times New Roman"/>
          <w:sz w:val="28"/>
          <w:szCs w:val="28"/>
        </w:rPr>
        <w:t>контрольных пакетов ряда иностранных филиалов</w:t>
      </w:r>
      <w:r w:rsidR="00DC5886" w:rsidRPr="008E793E">
        <w:rPr>
          <w:rFonts w:ascii="Times New Roman" w:hAnsi="Times New Roman"/>
          <w:sz w:val="28"/>
          <w:szCs w:val="28"/>
        </w:rPr>
        <w:t xml:space="preserve"> (англо-голландских, франко-бельгийских, американских) </w:t>
      </w:r>
      <w:r w:rsidRPr="008E793E">
        <w:rPr>
          <w:rFonts w:ascii="Times New Roman" w:hAnsi="Times New Roman"/>
          <w:sz w:val="28"/>
          <w:szCs w:val="28"/>
        </w:rPr>
        <w:t xml:space="preserve"> обрела черты </w:t>
      </w:r>
      <w:r w:rsidR="002C44C9" w:rsidRPr="008E793E">
        <w:rPr>
          <w:rFonts w:ascii="Times New Roman" w:hAnsi="Times New Roman"/>
          <w:sz w:val="28"/>
          <w:szCs w:val="28"/>
        </w:rPr>
        <w:t xml:space="preserve"> </w:t>
      </w:r>
      <w:r w:rsidRPr="008E793E">
        <w:rPr>
          <w:rFonts w:ascii="Times New Roman" w:hAnsi="Times New Roman"/>
          <w:sz w:val="28"/>
          <w:szCs w:val="28"/>
        </w:rPr>
        <w:t xml:space="preserve">мощной </w:t>
      </w:r>
      <w:r w:rsidR="002C44C9" w:rsidRPr="008E793E">
        <w:rPr>
          <w:rFonts w:ascii="Times New Roman" w:hAnsi="Times New Roman"/>
          <w:sz w:val="28"/>
          <w:szCs w:val="28"/>
        </w:rPr>
        <w:t xml:space="preserve"> </w:t>
      </w:r>
      <w:r w:rsidRPr="008E793E">
        <w:rPr>
          <w:rFonts w:ascii="Times New Roman" w:hAnsi="Times New Roman"/>
          <w:sz w:val="28"/>
          <w:szCs w:val="28"/>
        </w:rPr>
        <w:t xml:space="preserve">диверсифицированной </w:t>
      </w:r>
      <w:r w:rsidR="002C44C9" w:rsidRPr="008E793E">
        <w:rPr>
          <w:rFonts w:ascii="Times New Roman" w:hAnsi="Times New Roman"/>
          <w:sz w:val="28"/>
          <w:szCs w:val="28"/>
        </w:rPr>
        <w:t xml:space="preserve"> </w:t>
      </w:r>
      <w:r w:rsidRPr="008E793E">
        <w:rPr>
          <w:rFonts w:ascii="Times New Roman" w:hAnsi="Times New Roman"/>
          <w:sz w:val="28"/>
          <w:szCs w:val="28"/>
        </w:rPr>
        <w:t>государственной корпорации. Она</w:t>
      </w:r>
      <w:r w:rsidR="000C006D" w:rsidRPr="008E793E">
        <w:rPr>
          <w:rFonts w:ascii="Times New Roman" w:hAnsi="Times New Roman"/>
          <w:sz w:val="28"/>
          <w:szCs w:val="28"/>
        </w:rPr>
        <w:t xml:space="preserve"> </w:t>
      </w:r>
      <w:r w:rsidRPr="008E793E">
        <w:rPr>
          <w:rFonts w:ascii="Times New Roman" w:hAnsi="Times New Roman"/>
          <w:sz w:val="28"/>
          <w:szCs w:val="28"/>
        </w:rPr>
        <w:t xml:space="preserve"> владеет значительной частью предприятий в каждой из сфер нефтегазовой</w:t>
      </w:r>
      <w:r w:rsidR="002C44C9" w:rsidRPr="008E793E">
        <w:rPr>
          <w:rFonts w:ascii="Times New Roman" w:hAnsi="Times New Roman"/>
          <w:sz w:val="28"/>
          <w:szCs w:val="28"/>
        </w:rPr>
        <w:t xml:space="preserve"> экономики:</w:t>
      </w:r>
      <w:r w:rsidRPr="008E793E">
        <w:rPr>
          <w:rFonts w:ascii="Times New Roman" w:hAnsi="Times New Roman"/>
          <w:sz w:val="28"/>
          <w:szCs w:val="28"/>
        </w:rPr>
        <w:t xml:space="preserve"> </w:t>
      </w:r>
      <w:r w:rsidR="00DC5886" w:rsidRPr="008E793E">
        <w:rPr>
          <w:rFonts w:ascii="Times New Roman" w:hAnsi="Times New Roman"/>
          <w:sz w:val="28"/>
          <w:szCs w:val="28"/>
        </w:rPr>
        <w:t xml:space="preserve">в </w:t>
      </w:r>
      <w:r w:rsidRPr="008E793E">
        <w:rPr>
          <w:rFonts w:ascii="Times New Roman" w:hAnsi="Times New Roman"/>
          <w:sz w:val="28"/>
          <w:szCs w:val="28"/>
        </w:rPr>
        <w:t>разведке, добыче, переработке</w:t>
      </w:r>
      <w:r w:rsidR="000C006D" w:rsidRPr="008E793E">
        <w:rPr>
          <w:rFonts w:ascii="Times New Roman" w:hAnsi="Times New Roman"/>
          <w:sz w:val="28"/>
          <w:szCs w:val="28"/>
        </w:rPr>
        <w:t>, транспортировании</w:t>
      </w:r>
      <w:r w:rsidRPr="008E793E">
        <w:rPr>
          <w:rFonts w:ascii="Times New Roman" w:hAnsi="Times New Roman"/>
          <w:sz w:val="28"/>
          <w:szCs w:val="28"/>
        </w:rPr>
        <w:t xml:space="preserve"> и продаже энергоносителей. </w:t>
      </w:r>
      <w:r w:rsidR="009F38F8" w:rsidRPr="008E793E">
        <w:rPr>
          <w:rFonts w:ascii="Times New Roman" w:hAnsi="Times New Roman"/>
          <w:sz w:val="28"/>
          <w:szCs w:val="28"/>
        </w:rPr>
        <w:t xml:space="preserve">Она проникла в химическую промышленность. </w:t>
      </w:r>
      <w:r w:rsidRPr="008E793E">
        <w:rPr>
          <w:rFonts w:ascii="Times New Roman" w:hAnsi="Times New Roman"/>
          <w:sz w:val="28"/>
          <w:szCs w:val="28"/>
        </w:rPr>
        <w:t>По размерам  акт</w:t>
      </w:r>
      <w:r w:rsidR="009F38F8" w:rsidRPr="008E793E">
        <w:rPr>
          <w:rFonts w:ascii="Times New Roman" w:hAnsi="Times New Roman"/>
          <w:sz w:val="28"/>
          <w:szCs w:val="28"/>
        </w:rPr>
        <w:t>ивов</w:t>
      </w:r>
      <w:r w:rsidR="00D05467" w:rsidRPr="008E793E">
        <w:rPr>
          <w:rFonts w:ascii="Times New Roman" w:hAnsi="Times New Roman"/>
          <w:sz w:val="28"/>
          <w:szCs w:val="28"/>
        </w:rPr>
        <w:t xml:space="preserve"> </w:t>
      </w:r>
      <w:r w:rsidR="00DC5886" w:rsidRPr="008E793E">
        <w:rPr>
          <w:rFonts w:ascii="Times New Roman" w:hAnsi="Times New Roman"/>
          <w:sz w:val="28"/>
          <w:szCs w:val="28"/>
        </w:rPr>
        <w:t xml:space="preserve"> </w:t>
      </w:r>
      <w:r w:rsidR="000C006D" w:rsidRPr="008E793E">
        <w:rPr>
          <w:rFonts w:ascii="Times New Roman" w:hAnsi="Times New Roman"/>
          <w:sz w:val="28"/>
          <w:szCs w:val="28"/>
        </w:rPr>
        <w:t xml:space="preserve">«Петро-Канада» </w:t>
      </w:r>
      <w:r w:rsidR="00DC5886" w:rsidRPr="008E793E">
        <w:rPr>
          <w:rFonts w:ascii="Times New Roman" w:hAnsi="Times New Roman"/>
          <w:sz w:val="28"/>
          <w:szCs w:val="28"/>
        </w:rPr>
        <w:t xml:space="preserve"> </w:t>
      </w:r>
      <w:r w:rsidR="000C006D" w:rsidRPr="008E793E">
        <w:rPr>
          <w:rFonts w:ascii="Times New Roman" w:hAnsi="Times New Roman"/>
          <w:sz w:val="28"/>
          <w:szCs w:val="28"/>
        </w:rPr>
        <w:t>с 1990-х</w:t>
      </w:r>
      <w:r w:rsidR="002C44C9" w:rsidRPr="008E793E">
        <w:rPr>
          <w:rFonts w:ascii="Times New Roman" w:hAnsi="Times New Roman"/>
          <w:sz w:val="28"/>
          <w:szCs w:val="28"/>
        </w:rPr>
        <w:t xml:space="preserve"> </w:t>
      </w:r>
      <w:r w:rsidR="000C006D" w:rsidRPr="008E793E">
        <w:rPr>
          <w:rFonts w:ascii="Times New Roman" w:hAnsi="Times New Roman"/>
          <w:sz w:val="28"/>
          <w:szCs w:val="28"/>
        </w:rPr>
        <w:t xml:space="preserve">годов </w:t>
      </w:r>
      <w:r w:rsidR="00DC5886" w:rsidRPr="008E793E">
        <w:rPr>
          <w:rFonts w:ascii="Times New Roman" w:hAnsi="Times New Roman"/>
          <w:sz w:val="28"/>
          <w:szCs w:val="28"/>
        </w:rPr>
        <w:t xml:space="preserve">прочно </w:t>
      </w:r>
      <w:r w:rsidR="000C006D" w:rsidRPr="008E793E">
        <w:rPr>
          <w:rFonts w:ascii="Times New Roman" w:hAnsi="Times New Roman"/>
          <w:sz w:val="28"/>
          <w:szCs w:val="28"/>
        </w:rPr>
        <w:t xml:space="preserve">занимает </w:t>
      </w:r>
      <w:r w:rsidR="002C44C9" w:rsidRPr="008E793E">
        <w:rPr>
          <w:rFonts w:ascii="Times New Roman" w:hAnsi="Times New Roman"/>
          <w:sz w:val="28"/>
          <w:szCs w:val="28"/>
        </w:rPr>
        <w:t xml:space="preserve"> </w:t>
      </w:r>
      <w:r w:rsidRPr="008E793E">
        <w:rPr>
          <w:rFonts w:ascii="Times New Roman" w:hAnsi="Times New Roman"/>
          <w:sz w:val="28"/>
          <w:szCs w:val="28"/>
        </w:rPr>
        <w:t>первое место среди нефтегазовых</w:t>
      </w:r>
      <w:r w:rsidR="00D05467" w:rsidRPr="008E793E">
        <w:rPr>
          <w:rFonts w:ascii="Times New Roman" w:hAnsi="Times New Roman"/>
          <w:sz w:val="28"/>
          <w:szCs w:val="28"/>
        </w:rPr>
        <w:t xml:space="preserve"> фирм Канады и второе место</w:t>
      </w:r>
      <w:r w:rsidR="00DC5886" w:rsidRPr="008E793E">
        <w:rPr>
          <w:rFonts w:ascii="Times New Roman" w:hAnsi="Times New Roman"/>
          <w:sz w:val="28"/>
          <w:szCs w:val="28"/>
        </w:rPr>
        <w:t xml:space="preserve"> - </w:t>
      </w:r>
      <w:r w:rsidR="000C006D" w:rsidRPr="008E793E">
        <w:rPr>
          <w:rFonts w:ascii="Times New Roman" w:hAnsi="Times New Roman"/>
          <w:sz w:val="28"/>
          <w:szCs w:val="28"/>
        </w:rPr>
        <w:t>в</w:t>
      </w:r>
      <w:r w:rsidR="00DC5886" w:rsidRPr="008E793E">
        <w:rPr>
          <w:rFonts w:ascii="Times New Roman" w:hAnsi="Times New Roman"/>
          <w:sz w:val="28"/>
          <w:szCs w:val="28"/>
        </w:rPr>
        <w:t xml:space="preserve"> масштабах  Северной Америки</w:t>
      </w:r>
      <w:r w:rsidR="00D1500E" w:rsidRPr="008E793E">
        <w:rPr>
          <w:rFonts w:ascii="Times New Roman" w:hAnsi="Times New Roman"/>
          <w:sz w:val="28"/>
          <w:szCs w:val="28"/>
        </w:rPr>
        <w:t>,</w:t>
      </w:r>
      <w:r w:rsidR="000C006D" w:rsidRPr="008E793E">
        <w:rPr>
          <w:rFonts w:ascii="Times New Roman" w:hAnsi="Times New Roman"/>
          <w:sz w:val="28"/>
          <w:szCs w:val="28"/>
        </w:rPr>
        <w:t xml:space="preserve"> опережая</w:t>
      </w:r>
      <w:r w:rsidR="00323D1B" w:rsidRPr="008E793E">
        <w:rPr>
          <w:rFonts w:ascii="Times New Roman" w:hAnsi="Times New Roman"/>
          <w:sz w:val="28"/>
          <w:szCs w:val="28"/>
        </w:rPr>
        <w:t xml:space="preserve"> таких гигантов</w:t>
      </w:r>
      <w:r w:rsidR="006C3382" w:rsidRPr="008E793E">
        <w:rPr>
          <w:rFonts w:ascii="Times New Roman" w:hAnsi="Times New Roman"/>
          <w:sz w:val="28"/>
          <w:szCs w:val="28"/>
        </w:rPr>
        <w:t xml:space="preserve"> отрасли</w:t>
      </w:r>
      <w:r w:rsidR="009F38F8" w:rsidRPr="008E793E">
        <w:rPr>
          <w:rFonts w:ascii="Times New Roman" w:hAnsi="Times New Roman"/>
          <w:sz w:val="28"/>
          <w:szCs w:val="28"/>
        </w:rPr>
        <w:t>, как</w:t>
      </w:r>
      <w:r w:rsidR="000C006D" w:rsidRPr="008E793E">
        <w:rPr>
          <w:rFonts w:ascii="Times New Roman" w:hAnsi="Times New Roman"/>
          <w:sz w:val="28"/>
          <w:szCs w:val="28"/>
        </w:rPr>
        <w:t xml:space="preserve"> </w:t>
      </w:r>
      <w:r w:rsidR="00723177" w:rsidRPr="008E793E">
        <w:rPr>
          <w:rFonts w:ascii="Times New Roman" w:hAnsi="Times New Roman"/>
          <w:sz w:val="28"/>
          <w:szCs w:val="28"/>
        </w:rPr>
        <w:t>«Бритиш петролеум»,</w:t>
      </w:r>
      <w:r w:rsidR="000C006D" w:rsidRPr="008E793E">
        <w:rPr>
          <w:rFonts w:ascii="Times New Roman" w:hAnsi="Times New Roman"/>
          <w:sz w:val="28"/>
          <w:szCs w:val="28"/>
        </w:rPr>
        <w:t xml:space="preserve"> </w:t>
      </w:r>
      <w:r w:rsidR="00323D1B" w:rsidRPr="008E793E">
        <w:rPr>
          <w:rFonts w:ascii="Times New Roman" w:hAnsi="Times New Roman"/>
          <w:sz w:val="28"/>
          <w:szCs w:val="28"/>
        </w:rPr>
        <w:t>«Галф</w:t>
      </w:r>
      <w:r w:rsidR="000C006D" w:rsidRPr="008E793E">
        <w:rPr>
          <w:rFonts w:ascii="Times New Roman" w:hAnsi="Times New Roman"/>
          <w:sz w:val="28"/>
          <w:szCs w:val="28"/>
        </w:rPr>
        <w:t xml:space="preserve"> ойл</w:t>
      </w:r>
      <w:r w:rsidR="00323D1B" w:rsidRPr="008E793E">
        <w:rPr>
          <w:rFonts w:ascii="Times New Roman" w:hAnsi="Times New Roman"/>
          <w:sz w:val="28"/>
          <w:szCs w:val="28"/>
        </w:rPr>
        <w:t>» и «Шелл</w:t>
      </w:r>
      <w:r w:rsidR="000C006D" w:rsidRPr="008E793E">
        <w:rPr>
          <w:rFonts w:ascii="Times New Roman" w:hAnsi="Times New Roman"/>
          <w:sz w:val="28"/>
          <w:szCs w:val="28"/>
        </w:rPr>
        <w:t xml:space="preserve"> ойл</w:t>
      </w:r>
      <w:r w:rsidR="00323D1B" w:rsidRPr="008E793E">
        <w:rPr>
          <w:rFonts w:ascii="Times New Roman" w:hAnsi="Times New Roman"/>
          <w:sz w:val="28"/>
          <w:szCs w:val="28"/>
        </w:rPr>
        <w:t>».</w:t>
      </w:r>
      <w:r w:rsidR="00384DD0" w:rsidRPr="008E793E">
        <w:rPr>
          <w:rFonts w:ascii="Times New Roman" w:hAnsi="Times New Roman"/>
          <w:sz w:val="28"/>
          <w:szCs w:val="28"/>
        </w:rPr>
        <w:t xml:space="preserve"> </w:t>
      </w:r>
      <w:r w:rsidR="00AF1EE0" w:rsidRPr="008E793E">
        <w:rPr>
          <w:rFonts w:ascii="Times New Roman" w:hAnsi="Times New Roman"/>
          <w:sz w:val="28"/>
          <w:szCs w:val="28"/>
        </w:rPr>
        <w:t>Площадь переданных</w:t>
      </w:r>
      <w:r w:rsidRPr="008E793E">
        <w:rPr>
          <w:rFonts w:ascii="Times New Roman" w:hAnsi="Times New Roman"/>
          <w:sz w:val="28"/>
          <w:szCs w:val="28"/>
        </w:rPr>
        <w:t xml:space="preserve"> </w:t>
      </w:r>
      <w:r w:rsidR="00A72BAF" w:rsidRPr="008E793E">
        <w:rPr>
          <w:rFonts w:ascii="Times New Roman" w:hAnsi="Times New Roman"/>
          <w:sz w:val="28"/>
          <w:szCs w:val="28"/>
        </w:rPr>
        <w:t>Адм</w:t>
      </w:r>
      <w:r w:rsidR="005E793C" w:rsidRPr="008E793E">
        <w:rPr>
          <w:rFonts w:ascii="Times New Roman" w:hAnsi="Times New Roman"/>
          <w:sz w:val="28"/>
          <w:szCs w:val="28"/>
        </w:rPr>
        <w:t>инистрацией канадских нефтегазоносн</w:t>
      </w:r>
      <w:r w:rsidR="00384DD0" w:rsidRPr="008E793E">
        <w:rPr>
          <w:rFonts w:ascii="Times New Roman" w:hAnsi="Times New Roman"/>
          <w:sz w:val="28"/>
          <w:szCs w:val="28"/>
        </w:rPr>
        <w:t xml:space="preserve">ых земель «Петро-Канаде» </w:t>
      </w:r>
      <w:r w:rsidR="00A72BAF" w:rsidRPr="008E793E">
        <w:rPr>
          <w:rFonts w:ascii="Times New Roman" w:hAnsi="Times New Roman"/>
          <w:sz w:val="28"/>
          <w:szCs w:val="28"/>
        </w:rPr>
        <w:t>в</w:t>
      </w:r>
      <w:r w:rsidR="003F3D26" w:rsidRPr="008E793E">
        <w:rPr>
          <w:rFonts w:ascii="Times New Roman" w:hAnsi="Times New Roman"/>
          <w:sz w:val="28"/>
          <w:szCs w:val="28"/>
        </w:rPr>
        <w:t xml:space="preserve"> </w:t>
      </w:r>
      <w:r w:rsidRPr="008E793E">
        <w:rPr>
          <w:rFonts w:ascii="Times New Roman" w:hAnsi="Times New Roman"/>
          <w:sz w:val="28"/>
          <w:szCs w:val="28"/>
        </w:rPr>
        <w:t>пользов</w:t>
      </w:r>
      <w:r w:rsidR="00384DD0" w:rsidRPr="008E793E">
        <w:rPr>
          <w:rFonts w:ascii="Times New Roman" w:hAnsi="Times New Roman"/>
          <w:sz w:val="28"/>
          <w:szCs w:val="28"/>
        </w:rPr>
        <w:t>ание</w:t>
      </w:r>
      <w:r w:rsidRPr="008E793E">
        <w:rPr>
          <w:rFonts w:ascii="Times New Roman" w:hAnsi="Times New Roman"/>
          <w:sz w:val="28"/>
          <w:szCs w:val="28"/>
        </w:rPr>
        <w:t xml:space="preserve"> земель</w:t>
      </w:r>
      <w:r w:rsidR="002D2F86" w:rsidRPr="008E793E">
        <w:rPr>
          <w:rFonts w:ascii="Times New Roman" w:hAnsi="Times New Roman"/>
          <w:sz w:val="28"/>
          <w:szCs w:val="28"/>
        </w:rPr>
        <w:t>ных</w:t>
      </w:r>
      <w:r w:rsidR="005E793C" w:rsidRPr="008E793E">
        <w:rPr>
          <w:rFonts w:ascii="Times New Roman" w:hAnsi="Times New Roman"/>
          <w:sz w:val="28"/>
          <w:szCs w:val="28"/>
        </w:rPr>
        <w:t xml:space="preserve"> </w:t>
      </w:r>
      <w:r w:rsidR="005132CE" w:rsidRPr="008E793E">
        <w:rPr>
          <w:rFonts w:ascii="Times New Roman" w:hAnsi="Times New Roman"/>
          <w:sz w:val="28"/>
          <w:szCs w:val="28"/>
        </w:rPr>
        <w:t xml:space="preserve">участков </w:t>
      </w:r>
      <w:r w:rsidR="00AF1EE0" w:rsidRPr="008E793E">
        <w:rPr>
          <w:rFonts w:ascii="Times New Roman" w:hAnsi="Times New Roman"/>
          <w:sz w:val="28"/>
          <w:szCs w:val="28"/>
        </w:rPr>
        <w:t xml:space="preserve">Северо-Западных территорий </w:t>
      </w:r>
      <w:r w:rsidR="002C44C9" w:rsidRPr="008E793E">
        <w:rPr>
          <w:rFonts w:ascii="Times New Roman" w:hAnsi="Times New Roman"/>
          <w:sz w:val="28"/>
          <w:szCs w:val="28"/>
        </w:rPr>
        <w:t xml:space="preserve"> </w:t>
      </w:r>
      <w:r w:rsidR="00DC5886" w:rsidRPr="008E793E">
        <w:rPr>
          <w:rFonts w:ascii="Times New Roman" w:hAnsi="Times New Roman"/>
          <w:sz w:val="28"/>
          <w:szCs w:val="28"/>
        </w:rPr>
        <w:t xml:space="preserve"> превышает</w:t>
      </w:r>
      <w:r w:rsidR="002D2F86" w:rsidRPr="008E793E">
        <w:rPr>
          <w:rFonts w:ascii="Times New Roman" w:hAnsi="Times New Roman"/>
          <w:sz w:val="28"/>
          <w:szCs w:val="28"/>
        </w:rPr>
        <w:t xml:space="preserve"> 200</w:t>
      </w:r>
      <w:r w:rsidR="00D05467" w:rsidRPr="008E793E">
        <w:rPr>
          <w:rFonts w:ascii="Times New Roman" w:hAnsi="Times New Roman"/>
          <w:sz w:val="28"/>
          <w:szCs w:val="28"/>
        </w:rPr>
        <w:t xml:space="preserve"> тыс.</w:t>
      </w:r>
      <w:r w:rsidRPr="008E793E">
        <w:rPr>
          <w:rFonts w:ascii="Times New Roman" w:hAnsi="Times New Roman"/>
          <w:sz w:val="28"/>
          <w:szCs w:val="28"/>
        </w:rPr>
        <w:t xml:space="preserve">кв.км </w:t>
      </w:r>
    </w:p>
    <w:p w:rsidR="00EB3B26" w:rsidRPr="008E793E" w:rsidRDefault="00EB3B2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77526" w:rsidRPr="008E793E">
        <w:rPr>
          <w:rFonts w:ascii="Times New Roman" w:hAnsi="Times New Roman"/>
          <w:sz w:val="28"/>
          <w:szCs w:val="28"/>
        </w:rPr>
        <w:t xml:space="preserve"> </w:t>
      </w:r>
      <w:r w:rsidR="00A060C2" w:rsidRPr="008E793E">
        <w:rPr>
          <w:rFonts w:ascii="Times New Roman" w:hAnsi="Times New Roman"/>
          <w:sz w:val="28"/>
          <w:szCs w:val="28"/>
        </w:rPr>
        <w:t xml:space="preserve">  </w:t>
      </w:r>
      <w:r w:rsidR="00146E12" w:rsidRPr="008E793E">
        <w:rPr>
          <w:rFonts w:ascii="Times New Roman" w:hAnsi="Times New Roman"/>
          <w:sz w:val="28"/>
          <w:szCs w:val="28"/>
        </w:rPr>
        <w:t xml:space="preserve"> </w:t>
      </w:r>
      <w:r w:rsidR="00A060C2" w:rsidRPr="008E793E">
        <w:rPr>
          <w:rFonts w:ascii="Times New Roman" w:hAnsi="Times New Roman"/>
          <w:sz w:val="28"/>
          <w:szCs w:val="28"/>
        </w:rPr>
        <w:t>Проведенная в жизнь в едином замысле с конституционной реформой</w:t>
      </w:r>
      <w:r w:rsidR="00A015B2" w:rsidRPr="008E793E">
        <w:rPr>
          <w:rFonts w:ascii="Times New Roman" w:hAnsi="Times New Roman"/>
          <w:sz w:val="28"/>
          <w:szCs w:val="28"/>
        </w:rPr>
        <w:t>,</w:t>
      </w:r>
      <w:r w:rsidR="00A060C2" w:rsidRPr="008E793E">
        <w:rPr>
          <w:rFonts w:ascii="Times New Roman" w:hAnsi="Times New Roman"/>
          <w:sz w:val="28"/>
          <w:szCs w:val="28"/>
        </w:rPr>
        <w:t xml:space="preserve"> </w:t>
      </w:r>
      <w:r w:rsidR="00A015B2" w:rsidRPr="008E793E">
        <w:rPr>
          <w:rFonts w:ascii="Times New Roman" w:hAnsi="Times New Roman"/>
          <w:sz w:val="28"/>
          <w:szCs w:val="28"/>
        </w:rPr>
        <w:t>национальная</w:t>
      </w:r>
      <w:r w:rsidR="00A060C2" w:rsidRPr="008E793E">
        <w:rPr>
          <w:rFonts w:ascii="Times New Roman" w:hAnsi="Times New Roman"/>
          <w:sz w:val="28"/>
          <w:szCs w:val="28"/>
        </w:rPr>
        <w:t xml:space="preserve"> энергетичес</w:t>
      </w:r>
      <w:r w:rsidR="00A015B2" w:rsidRPr="008E793E">
        <w:rPr>
          <w:rFonts w:ascii="Times New Roman" w:hAnsi="Times New Roman"/>
          <w:sz w:val="28"/>
          <w:szCs w:val="28"/>
        </w:rPr>
        <w:t>кая</w:t>
      </w:r>
      <w:r w:rsidR="00A060C2" w:rsidRPr="008E793E">
        <w:rPr>
          <w:rFonts w:ascii="Times New Roman" w:hAnsi="Times New Roman"/>
          <w:sz w:val="28"/>
          <w:szCs w:val="28"/>
        </w:rPr>
        <w:t xml:space="preserve"> программа </w:t>
      </w:r>
      <w:r w:rsidR="002A1F66" w:rsidRPr="008E793E">
        <w:rPr>
          <w:rFonts w:ascii="Times New Roman" w:hAnsi="Times New Roman"/>
          <w:sz w:val="28"/>
          <w:szCs w:val="28"/>
        </w:rPr>
        <w:t xml:space="preserve">наравне с нею </w:t>
      </w:r>
      <w:r w:rsidR="009E2407" w:rsidRPr="008E793E">
        <w:rPr>
          <w:rFonts w:ascii="Times New Roman" w:hAnsi="Times New Roman"/>
          <w:sz w:val="28"/>
          <w:szCs w:val="28"/>
        </w:rPr>
        <w:t>способствовала укреплению</w:t>
      </w:r>
      <w:r w:rsidR="00A015B2" w:rsidRPr="008E793E">
        <w:rPr>
          <w:rFonts w:ascii="Times New Roman" w:hAnsi="Times New Roman"/>
          <w:sz w:val="28"/>
          <w:szCs w:val="28"/>
        </w:rPr>
        <w:t xml:space="preserve"> </w:t>
      </w:r>
      <w:r w:rsidR="00A060C2" w:rsidRPr="008E793E">
        <w:rPr>
          <w:rFonts w:ascii="Times New Roman" w:hAnsi="Times New Roman"/>
          <w:sz w:val="28"/>
          <w:szCs w:val="28"/>
        </w:rPr>
        <w:t xml:space="preserve"> Канады  </w:t>
      </w:r>
      <w:r w:rsidR="00A015B2" w:rsidRPr="008E793E">
        <w:rPr>
          <w:rFonts w:ascii="Times New Roman" w:hAnsi="Times New Roman"/>
          <w:sz w:val="28"/>
          <w:szCs w:val="28"/>
        </w:rPr>
        <w:t>в качестве  суверенного ф</w:t>
      </w:r>
      <w:r w:rsidR="00A16F8E" w:rsidRPr="008E793E">
        <w:rPr>
          <w:rFonts w:ascii="Times New Roman" w:hAnsi="Times New Roman"/>
          <w:sz w:val="28"/>
          <w:szCs w:val="28"/>
        </w:rPr>
        <w:t>едеративного  государства. В</w:t>
      </w:r>
      <w:r w:rsidR="002A1F66" w:rsidRPr="008E793E">
        <w:rPr>
          <w:rFonts w:ascii="Times New Roman" w:hAnsi="Times New Roman"/>
          <w:sz w:val="28"/>
          <w:szCs w:val="28"/>
        </w:rPr>
        <w:t xml:space="preserve"> то же</w:t>
      </w:r>
      <w:r w:rsidR="00A015B2" w:rsidRPr="008E793E">
        <w:rPr>
          <w:rFonts w:ascii="Times New Roman" w:hAnsi="Times New Roman"/>
          <w:sz w:val="28"/>
          <w:szCs w:val="28"/>
        </w:rPr>
        <w:t xml:space="preserve"> время центр</w:t>
      </w:r>
      <w:r w:rsidR="00060C6C" w:rsidRPr="008E793E">
        <w:rPr>
          <w:rFonts w:ascii="Times New Roman" w:hAnsi="Times New Roman"/>
          <w:sz w:val="28"/>
          <w:szCs w:val="28"/>
        </w:rPr>
        <w:t>альная власть</w:t>
      </w:r>
      <w:r w:rsidR="002A1F66" w:rsidRPr="008E793E">
        <w:rPr>
          <w:rFonts w:ascii="Times New Roman" w:hAnsi="Times New Roman"/>
          <w:sz w:val="28"/>
          <w:szCs w:val="28"/>
        </w:rPr>
        <w:t xml:space="preserve"> еще раз убедилась</w:t>
      </w:r>
      <w:r w:rsidR="00A015B2" w:rsidRPr="008E793E">
        <w:rPr>
          <w:rFonts w:ascii="Times New Roman" w:hAnsi="Times New Roman"/>
          <w:sz w:val="28"/>
          <w:szCs w:val="28"/>
        </w:rPr>
        <w:t xml:space="preserve"> в невозможности</w:t>
      </w:r>
      <w:r w:rsidR="002A1F66" w:rsidRPr="008E793E">
        <w:rPr>
          <w:rFonts w:ascii="Times New Roman" w:hAnsi="Times New Roman"/>
          <w:sz w:val="28"/>
          <w:szCs w:val="28"/>
        </w:rPr>
        <w:t xml:space="preserve"> </w:t>
      </w:r>
      <w:r w:rsidR="00A16F8E" w:rsidRPr="008E793E">
        <w:rPr>
          <w:rFonts w:ascii="Times New Roman" w:hAnsi="Times New Roman"/>
          <w:sz w:val="28"/>
          <w:szCs w:val="28"/>
        </w:rPr>
        <w:t xml:space="preserve"> </w:t>
      </w:r>
      <w:r w:rsidR="002A1F66" w:rsidRPr="008E793E">
        <w:rPr>
          <w:rFonts w:ascii="Times New Roman" w:hAnsi="Times New Roman"/>
          <w:sz w:val="28"/>
          <w:szCs w:val="28"/>
        </w:rPr>
        <w:t>регулирования</w:t>
      </w:r>
      <w:r w:rsidR="005E793C" w:rsidRPr="008E793E">
        <w:rPr>
          <w:rFonts w:ascii="Times New Roman" w:hAnsi="Times New Roman"/>
          <w:sz w:val="28"/>
          <w:szCs w:val="28"/>
        </w:rPr>
        <w:t xml:space="preserve"> сколько-нибудь значительных</w:t>
      </w:r>
      <w:r w:rsidR="002A1F66" w:rsidRPr="008E793E">
        <w:rPr>
          <w:rFonts w:ascii="Times New Roman" w:hAnsi="Times New Roman"/>
          <w:sz w:val="28"/>
          <w:szCs w:val="28"/>
        </w:rPr>
        <w:t xml:space="preserve"> </w:t>
      </w:r>
      <w:r w:rsidR="00A015B2" w:rsidRPr="008E793E">
        <w:rPr>
          <w:rFonts w:ascii="Times New Roman" w:hAnsi="Times New Roman"/>
          <w:sz w:val="28"/>
          <w:szCs w:val="28"/>
        </w:rPr>
        <w:t>пробл</w:t>
      </w:r>
      <w:r w:rsidR="002A1F66" w:rsidRPr="008E793E">
        <w:rPr>
          <w:rFonts w:ascii="Times New Roman" w:hAnsi="Times New Roman"/>
          <w:sz w:val="28"/>
          <w:szCs w:val="28"/>
        </w:rPr>
        <w:t xml:space="preserve">ем </w:t>
      </w:r>
      <w:r w:rsidR="00A015B2" w:rsidRPr="008E793E">
        <w:rPr>
          <w:rFonts w:ascii="Times New Roman" w:hAnsi="Times New Roman"/>
          <w:sz w:val="28"/>
          <w:szCs w:val="28"/>
        </w:rPr>
        <w:t xml:space="preserve"> без</w:t>
      </w:r>
      <w:r w:rsidR="005E793C" w:rsidRPr="008E793E">
        <w:rPr>
          <w:rFonts w:ascii="Times New Roman" w:hAnsi="Times New Roman"/>
          <w:sz w:val="28"/>
          <w:szCs w:val="28"/>
        </w:rPr>
        <w:t xml:space="preserve"> </w:t>
      </w:r>
      <w:r w:rsidR="002C44C9" w:rsidRPr="008E793E">
        <w:rPr>
          <w:rFonts w:ascii="Times New Roman" w:hAnsi="Times New Roman"/>
          <w:sz w:val="28"/>
          <w:szCs w:val="28"/>
        </w:rPr>
        <w:t xml:space="preserve"> согласия  или  по крайней  мере </w:t>
      </w:r>
      <w:r w:rsidR="009F38F8" w:rsidRPr="008E793E">
        <w:rPr>
          <w:rFonts w:ascii="Times New Roman" w:hAnsi="Times New Roman"/>
          <w:sz w:val="28"/>
          <w:szCs w:val="28"/>
        </w:rPr>
        <w:t xml:space="preserve"> широкого  </w:t>
      </w:r>
      <w:r w:rsidR="005E793C" w:rsidRPr="008E793E">
        <w:rPr>
          <w:rFonts w:ascii="Times New Roman" w:hAnsi="Times New Roman"/>
          <w:sz w:val="28"/>
          <w:szCs w:val="28"/>
        </w:rPr>
        <w:t xml:space="preserve">участия </w:t>
      </w:r>
      <w:r w:rsidR="002A1F66" w:rsidRPr="008E793E">
        <w:rPr>
          <w:rFonts w:ascii="Times New Roman" w:hAnsi="Times New Roman"/>
          <w:sz w:val="28"/>
          <w:szCs w:val="28"/>
        </w:rPr>
        <w:t xml:space="preserve"> субъектов</w:t>
      </w:r>
      <w:r w:rsidR="002C44C9" w:rsidRPr="008E793E">
        <w:rPr>
          <w:rFonts w:ascii="Times New Roman" w:hAnsi="Times New Roman"/>
          <w:sz w:val="28"/>
          <w:szCs w:val="28"/>
        </w:rPr>
        <w:t xml:space="preserve"> </w:t>
      </w:r>
      <w:r w:rsidR="005E793C" w:rsidRPr="008E793E">
        <w:rPr>
          <w:rFonts w:ascii="Times New Roman" w:hAnsi="Times New Roman"/>
          <w:sz w:val="28"/>
          <w:szCs w:val="28"/>
        </w:rPr>
        <w:t xml:space="preserve"> федерации</w:t>
      </w:r>
      <w:r w:rsidR="00E70544" w:rsidRPr="008E793E">
        <w:rPr>
          <w:rStyle w:val="a6"/>
          <w:rFonts w:ascii="Times New Roman" w:hAnsi="Times New Roman"/>
          <w:sz w:val="28"/>
          <w:szCs w:val="28"/>
        </w:rPr>
        <w:footnoteReference w:id="330"/>
      </w:r>
      <w:r w:rsidR="00A015B2" w:rsidRPr="008E793E">
        <w:rPr>
          <w:rFonts w:ascii="Times New Roman" w:hAnsi="Times New Roman"/>
          <w:sz w:val="28"/>
          <w:szCs w:val="28"/>
        </w:rPr>
        <w:t xml:space="preserve">. </w:t>
      </w:r>
    </w:p>
    <w:p w:rsidR="00060C6C" w:rsidRPr="008E793E" w:rsidRDefault="00146E1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84DD0" w:rsidRPr="008E793E">
        <w:rPr>
          <w:rFonts w:ascii="Times New Roman" w:hAnsi="Times New Roman"/>
          <w:sz w:val="28"/>
          <w:szCs w:val="28"/>
        </w:rPr>
        <w:t xml:space="preserve">    </w:t>
      </w:r>
      <w:r w:rsidRPr="008E793E">
        <w:rPr>
          <w:rFonts w:ascii="Times New Roman" w:hAnsi="Times New Roman"/>
          <w:sz w:val="28"/>
          <w:szCs w:val="28"/>
        </w:rPr>
        <w:t>С</w:t>
      </w:r>
      <w:r w:rsidR="00060C6C" w:rsidRPr="008E793E">
        <w:rPr>
          <w:rFonts w:ascii="Times New Roman" w:hAnsi="Times New Roman"/>
          <w:sz w:val="28"/>
          <w:szCs w:val="28"/>
        </w:rPr>
        <w:t>о сменой правящей партии в Отт</w:t>
      </w:r>
      <w:r w:rsidR="00384DD0" w:rsidRPr="008E793E">
        <w:rPr>
          <w:rFonts w:ascii="Times New Roman" w:hAnsi="Times New Roman"/>
          <w:sz w:val="28"/>
          <w:szCs w:val="28"/>
        </w:rPr>
        <w:t>аве национальная энергетическая</w:t>
      </w:r>
      <w:r w:rsidR="009E2407" w:rsidRPr="008E793E">
        <w:rPr>
          <w:rFonts w:ascii="Times New Roman" w:hAnsi="Times New Roman"/>
          <w:sz w:val="28"/>
          <w:szCs w:val="28"/>
        </w:rPr>
        <w:t xml:space="preserve"> программа,</w:t>
      </w:r>
      <w:r w:rsidRPr="008E793E">
        <w:rPr>
          <w:rFonts w:ascii="Times New Roman" w:hAnsi="Times New Roman"/>
          <w:sz w:val="28"/>
          <w:szCs w:val="28"/>
        </w:rPr>
        <w:t xml:space="preserve"> </w:t>
      </w:r>
      <w:r w:rsidR="00384DD0" w:rsidRPr="008E793E">
        <w:rPr>
          <w:rFonts w:ascii="Times New Roman" w:hAnsi="Times New Roman"/>
          <w:sz w:val="28"/>
          <w:szCs w:val="28"/>
        </w:rPr>
        <w:t>в</w:t>
      </w:r>
      <w:r w:rsidRPr="008E793E">
        <w:rPr>
          <w:rFonts w:ascii="Times New Roman" w:hAnsi="Times New Roman"/>
          <w:sz w:val="28"/>
          <w:szCs w:val="28"/>
        </w:rPr>
        <w:t xml:space="preserve"> </w:t>
      </w:r>
      <w:r w:rsidR="00384DD0" w:rsidRPr="008E793E">
        <w:rPr>
          <w:rFonts w:ascii="Times New Roman" w:hAnsi="Times New Roman"/>
          <w:sz w:val="28"/>
          <w:szCs w:val="28"/>
        </w:rPr>
        <w:t>отличие</w:t>
      </w:r>
      <w:r w:rsidRPr="008E793E">
        <w:rPr>
          <w:rFonts w:ascii="Times New Roman" w:hAnsi="Times New Roman"/>
          <w:sz w:val="28"/>
          <w:szCs w:val="28"/>
        </w:rPr>
        <w:t xml:space="preserve"> </w:t>
      </w:r>
      <w:r w:rsidR="00060C6C" w:rsidRPr="008E793E">
        <w:rPr>
          <w:rFonts w:ascii="Times New Roman" w:hAnsi="Times New Roman"/>
          <w:sz w:val="28"/>
          <w:szCs w:val="28"/>
        </w:rPr>
        <w:t>от конституционной реформы,  оказалась  уязвимой</w:t>
      </w:r>
      <w:r w:rsidR="002D2F86" w:rsidRPr="008E793E">
        <w:rPr>
          <w:rFonts w:ascii="Times New Roman" w:hAnsi="Times New Roman"/>
          <w:sz w:val="28"/>
          <w:szCs w:val="28"/>
        </w:rPr>
        <w:t xml:space="preserve"> и </w:t>
      </w:r>
      <w:r w:rsidR="005E793C" w:rsidRPr="008E793E">
        <w:rPr>
          <w:rFonts w:ascii="Times New Roman" w:hAnsi="Times New Roman"/>
          <w:sz w:val="28"/>
          <w:szCs w:val="28"/>
        </w:rPr>
        <w:t xml:space="preserve"> </w:t>
      </w:r>
      <w:r w:rsidR="002D2F86" w:rsidRPr="008E793E">
        <w:rPr>
          <w:rFonts w:ascii="Times New Roman" w:hAnsi="Times New Roman"/>
          <w:sz w:val="28"/>
          <w:szCs w:val="28"/>
        </w:rPr>
        <w:t>во</w:t>
      </w:r>
      <w:r w:rsidR="005E793C" w:rsidRPr="008E793E">
        <w:rPr>
          <w:rFonts w:ascii="Times New Roman" w:hAnsi="Times New Roman"/>
          <w:sz w:val="28"/>
          <w:szCs w:val="28"/>
        </w:rPr>
        <w:t xml:space="preserve"> </w:t>
      </w:r>
      <w:r w:rsidR="002D2F86" w:rsidRPr="008E793E">
        <w:rPr>
          <w:rFonts w:ascii="Times New Roman" w:hAnsi="Times New Roman"/>
          <w:sz w:val="28"/>
          <w:szCs w:val="28"/>
        </w:rPr>
        <w:t xml:space="preserve"> многом </w:t>
      </w:r>
      <w:r w:rsidR="005E793C" w:rsidRPr="008E793E">
        <w:rPr>
          <w:rFonts w:ascii="Times New Roman" w:hAnsi="Times New Roman"/>
          <w:sz w:val="28"/>
          <w:szCs w:val="28"/>
        </w:rPr>
        <w:t xml:space="preserve"> </w:t>
      </w:r>
      <w:r w:rsidR="002D2F86" w:rsidRPr="008E793E">
        <w:rPr>
          <w:rFonts w:ascii="Times New Roman" w:hAnsi="Times New Roman"/>
          <w:sz w:val="28"/>
          <w:szCs w:val="28"/>
        </w:rPr>
        <w:t>обратимой</w:t>
      </w:r>
      <w:r w:rsidR="00060C6C" w:rsidRPr="008E793E">
        <w:rPr>
          <w:rFonts w:ascii="Times New Roman" w:hAnsi="Times New Roman"/>
          <w:sz w:val="28"/>
          <w:szCs w:val="28"/>
        </w:rPr>
        <w:t xml:space="preserve">. </w:t>
      </w:r>
      <w:r w:rsidR="009E2407" w:rsidRPr="008E793E">
        <w:rPr>
          <w:rStyle w:val="a6"/>
          <w:rFonts w:ascii="Times New Roman" w:hAnsi="Times New Roman"/>
          <w:sz w:val="28"/>
          <w:szCs w:val="28"/>
        </w:rPr>
        <w:footnoteReference w:id="331"/>
      </w:r>
      <w:r w:rsidR="00060C6C" w:rsidRPr="008E793E">
        <w:rPr>
          <w:rFonts w:ascii="Times New Roman" w:hAnsi="Times New Roman"/>
          <w:sz w:val="28"/>
          <w:szCs w:val="28"/>
        </w:rPr>
        <w:t xml:space="preserve"> </w:t>
      </w:r>
      <w:r w:rsidR="00DA0FEE" w:rsidRPr="008E793E">
        <w:rPr>
          <w:rFonts w:ascii="Times New Roman" w:hAnsi="Times New Roman"/>
          <w:sz w:val="28"/>
          <w:szCs w:val="28"/>
        </w:rPr>
        <w:t xml:space="preserve">Не </w:t>
      </w:r>
      <w:r w:rsidR="00384DD0" w:rsidRPr="008E793E">
        <w:rPr>
          <w:rFonts w:ascii="Times New Roman" w:hAnsi="Times New Roman"/>
          <w:sz w:val="28"/>
          <w:szCs w:val="28"/>
        </w:rPr>
        <w:t xml:space="preserve"> </w:t>
      </w:r>
      <w:r w:rsidR="00DA0FEE" w:rsidRPr="008E793E">
        <w:rPr>
          <w:rFonts w:ascii="Times New Roman" w:hAnsi="Times New Roman"/>
          <w:sz w:val="28"/>
          <w:szCs w:val="28"/>
        </w:rPr>
        <w:t>в послед</w:t>
      </w:r>
      <w:r w:rsidR="00305086" w:rsidRPr="008E793E">
        <w:rPr>
          <w:rFonts w:ascii="Times New Roman" w:hAnsi="Times New Roman"/>
          <w:sz w:val="28"/>
          <w:szCs w:val="28"/>
        </w:rPr>
        <w:t>нюю очередь это произошло из-за</w:t>
      </w:r>
      <w:r w:rsidR="008F5FC1" w:rsidRPr="008E793E">
        <w:rPr>
          <w:rFonts w:ascii="Times New Roman" w:hAnsi="Times New Roman"/>
          <w:sz w:val="28"/>
          <w:szCs w:val="28"/>
        </w:rPr>
        <w:t xml:space="preserve"> не </w:t>
      </w:r>
      <w:r w:rsidR="00384DD0" w:rsidRPr="008E793E">
        <w:rPr>
          <w:rFonts w:ascii="Times New Roman" w:hAnsi="Times New Roman"/>
          <w:sz w:val="28"/>
          <w:szCs w:val="28"/>
        </w:rPr>
        <w:t xml:space="preserve"> </w:t>
      </w:r>
      <w:r w:rsidR="008F5FC1" w:rsidRPr="008E793E">
        <w:rPr>
          <w:rFonts w:ascii="Times New Roman" w:hAnsi="Times New Roman"/>
          <w:sz w:val="28"/>
          <w:szCs w:val="28"/>
        </w:rPr>
        <w:t xml:space="preserve">предвиденного федеральными политиками </w:t>
      </w:r>
      <w:r w:rsidR="00384DD0" w:rsidRPr="008E793E">
        <w:rPr>
          <w:rFonts w:ascii="Times New Roman" w:hAnsi="Times New Roman"/>
          <w:sz w:val="28"/>
          <w:szCs w:val="28"/>
        </w:rPr>
        <w:t>снижения цен на энергоносители, а также</w:t>
      </w:r>
      <w:r w:rsidR="008F5FC1" w:rsidRPr="008E793E">
        <w:rPr>
          <w:rFonts w:ascii="Times New Roman" w:hAnsi="Times New Roman"/>
          <w:sz w:val="28"/>
          <w:szCs w:val="28"/>
        </w:rPr>
        <w:t xml:space="preserve"> из-за </w:t>
      </w:r>
      <w:r w:rsidR="00DA0FEE" w:rsidRPr="008E793E">
        <w:rPr>
          <w:rFonts w:ascii="Times New Roman" w:hAnsi="Times New Roman"/>
          <w:sz w:val="28"/>
          <w:szCs w:val="28"/>
        </w:rPr>
        <w:t>того, что обяза</w:t>
      </w:r>
      <w:r w:rsidR="003F3D26" w:rsidRPr="008E793E">
        <w:rPr>
          <w:rFonts w:ascii="Times New Roman" w:hAnsi="Times New Roman"/>
          <w:sz w:val="28"/>
          <w:szCs w:val="28"/>
        </w:rPr>
        <w:t>тельство Оттавы учредить</w:t>
      </w:r>
      <w:r w:rsidR="00384DD0" w:rsidRPr="008E793E">
        <w:rPr>
          <w:rFonts w:ascii="Times New Roman" w:hAnsi="Times New Roman"/>
          <w:sz w:val="28"/>
          <w:szCs w:val="28"/>
        </w:rPr>
        <w:t xml:space="preserve"> Фонд</w:t>
      </w:r>
      <w:r w:rsidR="00DA0FEE" w:rsidRPr="008E793E">
        <w:rPr>
          <w:rFonts w:ascii="Times New Roman" w:hAnsi="Times New Roman"/>
          <w:sz w:val="28"/>
          <w:szCs w:val="28"/>
        </w:rPr>
        <w:t xml:space="preserve"> развития Западной Канады</w:t>
      </w:r>
      <w:r w:rsidR="0008586C" w:rsidRPr="008E793E">
        <w:rPr>
          <w:rFonts w:ascii="Times New Roman" w:hAnsi="Times New Roman"/>
          <w:sz w:val="28"/>
          <w:szCs w:val="28"/>
        </w:rPr>
        <w:t xml:space="preserve"> и по его каналам содействовать</w:t>
      </w:r>
      <w:r w:rsidR="00DA0FEE" w:rsidRPr="008E793E">
        <w:rPr>
          <w:rFonts w:ascii="Times New Roman" w:hAnsi="Times New Roman"/>
          <w:sz w:val="28"/>
          <w:szCs w:val="28"/>
        </w:rPr>
        <w:t xml:space="preserve"> </w:t>
      </w:r>
      <w:r w:rsidR="00DA0FEE" w:rsidRPr="008E793E">
        <w:rPr>
          <w:rFonts w:ascii="Times New Roman" w:hAnsi="Times New Roman"/>
          <w:sz w:val="28"/>
          <w:szCs w:val="28"/>
        </w:rPr>
        <w:lastRenderedPageBreak/>
        <w:t>диверсификации ее экономики</w:t>
      </w:r>
      <w:r w:rsidR="008F5FC1" w:rsidRPr="008E793E">
        <w:rPr>
          <w:rFonts w:ascii="Times New Roman" w:hAnsi="Times New Roman"/>
          <w:sz w:val="28"/>
          <w:szCs w:val="28"/>
        </w:rPr>
        <w:t xml:space="preserve"> </w:t>
      </w:r>
      <w:r w:rsidR="009E2407" w:rsidRPr="008E793E">
        <w:rPr>
          <w:rFonts w:ascii="Times New Roman" w:hAnsi="Times New Roman"/>
          <w:sz w:val="28"/>
          <w:szCs w:val="28"/>
        </w:rPr>
        <w:t>так</w:t>
      </w:r>
      <w:r w:rsidR="00DA0FEE" w:rsidRPr="008E793E">
        <w:rPr>
          <w:rFonts w:ascii="Times New Roman" w:hAnsi="Times New Roman"/>
          <w:sz w:val="28"/>
          <w:szCs w:val="28"/>
        </w:rPr>
        <w:t xml:space="preserve"> и не было воплощено в жизнь</w:t>
      </w:r>
      <w:r w:rsidR="00384DD0" w:rsidRPr="008E793E">
        <w:rPr>
          <w:rFonts w:ascii="Times New Roman" w:hAnsi="Times New Roman"/>
          <w:sz w:val="28"/>
          <w:szCs w:val="28"/>
        </w:rPr>
        <w:t>.</w:t>
      </w:r>
      <w:r w:rsidR="009B473B" w:rsidRPr="008E793E">
        <w:rPr>
          <w:rStyle w:val="a6"/>
          <w:rFonts w:ascii="Times New Roman" w:hAnsi="Times New Roman"/>
          <w:sz w:val="28"/>
          <w:szCs w:val="28"/>
        </w:rPr>
        <w:footnoteReference w:id="332"/>
      </w:r>
      <w:r w:rsidR="00384DD0" w:rsidRPr="008E793E">
        <w:rPr>
          <w:rFonts w:ascii="Times New Roman" w:hAnsi="Times New Roman"/>
          <w:sz w:val="28"/>
          <w:szCs w:val="28"/>
        </w:rPr>
        <w:t xml:space="preserve"> </w:t>
      </w:r>
      <w:r w:rsidR="00DA0FEE" w:rsidRPr="008E793E">
        <w:rPr>
          <w:rFonts w:ascii="Times New Roman" w:hAnsi="Times New Roman"/>
          <w:sz w:val="28"/>
          <w:szCs w:val="28"/>
        </w:rPr>
        <w:t xml:space="preserve">Поэтому </w:t>
      </w:r>
      <w:r w:rsidR="00D05467" w:rsidRPr="008E793E">
        <w:rPr>
          <w:rFonts w:ascii="Times New Roman" w:hAnsi="Times New Roman"/>
          <w:sz w:val="28"/>
          <w:szCs w:val="28"/>
        </w:rPr>
        <w:t xml:space="preserve">национальная энергетическая </w:t>
      </w:r>
      <w:r w:rsidR="00DA0FEE" w:rsidRPr="008E793E">
        <w:rPr>
          <w:rFonts w:ascii="Times New Roman" w:hAnsi="Times New Roman"/>
          <w:sz w:val="28"/>
          <w:szCs w:val="28"/>
        </w:rPr>
        <w:t xml:space="preserve">программа осталась предметом недовольства </w:t>
      </w:r>
      <w:r w:rsidR="003F3D26" w:rsidRPr="008E793E">
        <w:rPr>
          <w:rFonts w:ascii="Times New Roman" w:hAnsi="Times New Roman"/>
          <w:sz w:val="28"/>
          <w:szCs w:val="28"/>
        </w:rPr>
        <w:t>органов власти и общественного</w:t>
      </w:r>
      <w:r w:rsidR="00384DD0" w:rsidRPr="008E793E">
        <w:rPr>
          <w:rFonts w:ascii="Times New Roman" w:hAnsi="Times New Roman"/>
          <w:sz w:val="28"/>
          <w:szCs w:val="28"/>
        </w:rPr>
        <w:t xml:space="preserve"> </w:t>
      </w:r>
      <w:r w:rsidR="00A16F8E" w:rsidRPr="008E793E">
        <w:rPr>
          <w:rFonts w:ascii="Times New Roman" w:hAnsi="Times New Roman"/>
          <w:sz w:val="28"/>
          <w:szCs w:val="28"/>
        </w:rPr>
        <w:t xml:space="preserve">мнения </w:t>
      </w:r>
      <w:r w:rsidR="00DA0FEE" w:rsidRPr="008E793E">
        <w:rPr>
          <w:rFonts w:ascii="Times New Roman" w:hAnsi="Times New Roman"/>
          <w:sz w:val="28"/>
          <w:szCs w:val="28"/>
        </w:rPr>
        <w:t>западных</w:t>
      </w:r>
      <w:r w:rsidR="003F3D26" w:rsidRPr="008E793E">
        <w:rPr>
          <w:rFonts w:ascii="Times New Roman" w:hAnsi="Times New Roman"/>
          <w:sz w:val="28"/>
          <w:szCs w:val="28"/>
        </w:rPr>
        <w:t xml:space="preserve"> провинций.</w:t>
      </w:r>
      <w:r w:rsidR="00DA0FEE" w:rsidRPr="008E793E">
        <w:rPr>
          <w:rFonts w:ascii="Times New Roman" w:hAnsi="Times New Roman"/>
          <w:sz w:val="28"/>
          <w:szCs w:val="28"/>
        </w:rPr>
        <w:t xml:space="preserve"> </w:t>
      </w:r>
      <w:r w:rsidR="003F3D26" w:rsidRPr="008E793E">
        <w:rPr>
          <w:rFonts w:ascii="Times New Roman" w:hAnsi="Times New Roman"/>
          <w:sz w:val="28"/>
          <w:szCs w:val="28"/>
        </w:rPr>
        <w:t>Правительства ПКП</w:t>
      </w:r>
      <w:r w:rsidR="00A16F8E" w:rsidRPr="008E793E">
        <w:rPr>
          <w:rFonts w:ascii="Times New Roman" w:hAnsi="Times New Roman"/>
          <w:sz w:val="28"/>
          <w:szCs w:val="28"/>
        </w:rPr>
        <w:t xml:space="preserve"> </w:t>
      </w:r>
      <w:r w:rsidR="00060C6C" w:rsidRPr="008E793E">
        <w:rPr>
          <w:rFonts w:ascii="Times New Roman" w:hAnsi="Times New Roman"/>
          <w:sz w:val="28"/>
          <w:szCs w:val="28"/>
        </w:rPr>
        <w:t xml:space="preserve"> во</w:t>
      </w:r>
      <w:r w:rsidR="00384DD0" w:rsidRPr="008E793E">
        <w:rPr>
          <w:rFonts w:ascii="Times New Roman" w:hAnsi="Times New Roman"/>
          <w:sz w:val="28"/>
          <w:szCs w:val="28"/>
        </w:rPr>
        <w:t xml:space="preserve"> </w:t>
      </w:r>
      <w:r w:rsidRPr="008E793E">
        <w:rPr>
          <w:rFonts w:ascii="Times New Roman" w:hAnsi="Times New Roman"/>
          <w:sz w:val="28"/>
          <w:szCs w:val="28"/>
        </w:rPr>
        <w:t xml:space="preserve"> главе </w:t>
      </w:r>
      <w:r w:rsidR="00A16F8E" w:rsidRPr="008E793E">
        <w:rPr>
          <w:rFonts w:ascii="Times New Roman" w:hAnsi="Times New Roman"/>
          <w:sz w:val="28"/>
          <w:szCs w:val="28"/>
        </w:rPr>
        <w:t xml:space="preserve"> </w:t>
      </w:r>
      <w:r w:rsidRPr="008E793E">
        <w:rPr>
          <w:rFonts w:ascii="Times New Roman" w:hAnsi="Times New Roman"/>
          <w:sz w:val="28"/>
          <w:szCs w:val="28"/>
        </w:rPr>
        <w:t>с Б.Малруни</w:t>
      </w:r>
      <w:r w:rsidR="00D07C47" w:rsidRPr="008E793E">
        <w:rPr>
          <w:rFonts w:ascii="Times New Roman" w:hAnsi="Times New Roman"/>
          <w:sz w:val="28"/>
          <w:szCs w:val="28"/>
        </w:rPr>
        <w:t xml:space="preserve"> и</w:t>
      </w:r>
      <w:r w:rsidR="00A16F8E" w:rsidRPr="008E793E">
        <w:rPr>
          <w:rFonts w:ascii="Times New Roman" w:hAnsi="Times New Roman"/>
          <w:sz w:val="28"/>
          <w:szCs w:val="28"/>
        </w:rPr>
        <w:t xml:space="preserve"> </w:t>
      </w:r>
      <w:r w:rsidR="00D07C47" w:rsidRPr="008E793E">
        <w:rPr>
          <w:rFonts w:ascii="Times New Roman" w:hAnsi="Times New Roman"/>
          <w:sz w:val="28"/>
          <w:szCs w:val="28"/>
        </w:rPr>
        <w:t xml:space="preserve">сменившим его на посту лидера партии </w:t>
      </w:r>
      <w:r w:rsidRPr="008E793E">
        <w:rPr>
          <w:rFonts w:ascii="Times New Roman" w:hAnsi="Times New Roman"/>
          <w:sz w:val="28"/>
          <w:szCs w:val="28"/>
        </w:rPr>
        <w:t>С.Харпером</w:t>
      </w:r>
      <w:r w:rsidR="005E793C" w:rsidRPr="008E793E">
        <w:rPr>
          <w:rFonts w:ascii="Times New Roman" w:hAnsi="Times New Roman"/>
          <w:sz w:val="28"/>
          <w:szCs w:val="28"/>
        </w:rPr>
        <w:t xml:space="preserve">, </w:t>
      </w:r>
      <w:r w:rsidR="0008586C" w:rsidRPr="008E793E">
        <w:rPr>
          <w:rFonts w:ascii="Times New Roman" w:hAnsi="Times New Roman"/>
          <w:sz w:val="28"/>
          <w:szCs w:val="28"/>
        </w:rPr>
        <w:t>во</w:t>
      </w:r>
      <w:r w:rsidR="003F3D26" w:rsidRPr="008E793E">
        <w:rPr>
          <w:rFonts w:ascii="Times New Roman" w:hAnsi="Times New Roman"/>
          <w:sz w:val="28"/>
          <w:szCs w:val="28"/>
        </w:rPr>
        <w:t xml:space="preserve"> </w:t>
      </w:r>
      <w:r w:rsidR="008F5FC1" w:rsidRPr="008E793E">
        <w:rPr>
          <w:rFonts w:ascii="Times New Roman" w:hAnsi="Times New Roman"/>
          <w:sz w:val="28"/>
          <w:szCs w:val="28"/>
        </w:rPr>
        <w:t>многом отражающ</w:t>
      </w:r>
      <w:r w:rsidR="00DA0FEE" w:rsidRPr="008E793E">
        <w:rPr>
          <w:rFonts w:ascii="Times New Roman" w:hAnsi="Times New Roman"/>
          <w:sz w:val="28"/>
          <w:szCs w:val="28"/>
        </w:rPr>
        <w:t xml:space="preserve">ие потребности бизнеса </w:t>
      </w:r>
      <w:r w:rsidR="003F3D26" w:rsidRPr="008E793E">
        <w:rPr>
          <w:rFonts w:ascii="Times New Roman" w:hAnsi="Times New Roman"/>
          <w:sz w:val="28"/>
          <w:szCs w:val="28"/>
        </w:rPr>
        <w:t>энерго</w:t>
      </w:r>
      <w:r w:rsidR="00DA0FEE" w:rsidRPr="008E793E">
        <w:rPr>
          <w:rFonts w:ascii="Times New Roman" w:hAnsi="Times New Roman"/>
          <w:sz w:val="28"/>
          <w:szCs w:val="28"/>
        </w:rPr>
        <w:t>ресурсного сектора</w:t>
      </w:r>
      <w:r w:rsidR="003F3D26" w:rsidRPr="008E793E">
        <w:rPr>
          <w:rFonts w:ascii="Times New Roman" w:hAnsi="Times New Roman"/>
          <w:sz w:val="28"/>
          <w:szCs w:val="28"/>
        </w:rPr>
        <w:t xml:space="preserve"> экономики</w:t>
      </w:r>
      <w:r w:rsidR="00305086" w:rsidRPr="008E793E">
        <w:rPr>
          <w:rFonts w:ascii="Times New Roman" w:hAnsi="Times New Roman"/>
          <w:sz w:val="28"/>
          <w:szCs w:val="28"/>
        </w:rPr>
        <w:t>,</w:t>
      </w:r>
      <w:r w:rsidR="003F3D26" w:rsidRPr="008E793E">
        <w:rPr>
          <w:rFonts w:ascii="Times New Roman" w:hAnsi="Times New Roman"/>
          <w:sz w:val="28"/>
          <w:szCs w:val="28"/>
        </w:rPr>
        <w:t xml:space="preserve"> </w:t>
      </w:r>
      <w:r w:rsidR="00DA0FEE" w:rsidRPr="008E793E">
        <w:rPr>
          <w:rFonts w:ascii="Times New Roman" w:hAnsi="Times New Roman"/>
          <w:sz w:val="28"/>
          <w:szCs w:val="28"/>
        </w:rPr>
        <w:t>под лозунгами «обновленного федерализма» и</w:t>
      </w:r>
      <w:r w:rsidR="00060C6C" w:rsidRPr="008E793E">
        <w:rPr>
          <w:rFonts w:ascii="Times New Roman" w:hAnsi="Times New Roman"/>
          <w:sz w:val="28"/>
          <w:szCs w:val="28"/>
        </w:rPr>
        <w:t xml:space="preserve"> «примирения канадцев друг с другом»</w:t>
      </w:r>
      <w:r w:rsidR="008F5FC1" w:rsidRPr="008E793E">
        <w:rPr>
          <w:rFonts w:ascii="Times New Roman" w:hAnsi="Times New Roman"/>
          <w:sz w:val="28"/>
          <w:szCs w:val="28"/>
        </w:rPr>
        <w:t xml:space="preserve"> критически переоценили</w:t>
      </w:r>
      <w:r w:rsidR="00DA0FEE" w:rsidRPr="008E793E">
        <w:rPr>
          <w:rFonts w:ascii="Times New Roman" w:hAnsi="Times New Roman"/>
          <w:sz w:val="28"/>
          <w:szCs w:val="28"/>
        </w:rPr>
        <w:t xml:space="preserve"> </w:t>
      </w:r>
      <w:r w:rsidR="00060C6C" w:rsidRPr="008E793E">
        <w:rPr>
          <w:rFonts w:ascii="Times New Roman" w:hAnsi="Times New Roman"/>
          <w:sz w:val="28"/>
          <w:szCs w:val="28"/>
        </w:rPr>
        <w:t>многи</w:t>
      </w:r>
      <w:r w:rsidR="008F5FC1" w:rsidRPr="008E793E">
        <w:rPr>
          <w:rFonts w:ascii="Times New Roman" w:hAnsi="Times New Roman"/>
          <w:sz w:val="28"/>
          <w:szCs w:val="28"/>
        </w:rPr>
        <w:t>е</w:t>
      </w:r>
      <w:r w:rsidR="00DA0FEE" w:rsidRPr="008E793E">
        <w:rPr>
          <w:rFonts w:ascii="Times New Roman" w:hAnsi="Times New Roman"/>
          <w:sz w:val="28"/>
          <w:szCs w:val="28"/>
        </w:rPr>
        <w:t xml:space="preserve"> </w:t>
      </w:r>
      <w:r w:rsidR="00060C6C" w:rsidRPr="008E793E">
        <w:rPr>
          <w:rFonts w:ascii="Times New Roman" w:hAnsi="Times New Roman"/>
          <w:sz w:val="28"/>
          <w:szCs w:val="28"/>
        </w:rPr>
        <w:t>положения</w:t>
      </w:r>
      <w:r w:rsidR="002D2F86" w:rsidRPr="008E793E">
        <w:rPr>
          <w:rFonts w:ascii="Times New Roman" w:hAnsi="Times New Roman"/>
          <w:sz w:val="28"/>
          <w:szCs w:val="28"/>
        </w:rPr>
        <w:t xml:space="preserve"> энергетической</w:t>
      </w:r>
      <w:r w:rsidR="00060C6C" w:rsidRPr="008E793E">
        <w:rPr>
          <w:rFonts w:ascii="Times New Roman" w:hAnsi="Times New Roman"/>
          <w:sz w:val="28"/>
          <w:szCs w:val="28"/>
        </w:rPr>
        <w:t xml:space="preserve"> программы</w:t>
      </w:r>
      <w:r w:rsidR="008F5FC1" w:rsidRPr="008E793E">
        <w:rPr>
          <w:rFonts w:ascii="Times New Roman" w:hAnsi="Times New Roman"/>
          <w:sz w:val="28"/>
          <w:szCs w:val="28"/>
        </w:rPr>
        <w:t xml:space="preserve"> под углом  интересов </w:t>
      </w:r>
      <w:r w:rsidR="00060C6C" w:rsidRPr="008E793E">
        <w:rPr>
          <w:rFonts w:ascii="Times New Roman" w:hAnsi="Times New Roman"/>
          <w:sz w:val="28"/>
          <w:szCs w:val="28"/>
        </w:rPr>
        <w:t xml:space="preserve"> </w:t>
      </w:r>
      <w:r w:rsidR="008F5FC1" w:rsidRPr="008E793E">
        <w:rPr>
          <w:rFonts w:ascii="Times New Roman" w:hAnsi="Times New Roman"/>
          <w:sz w:val="28"/>
          <w:szCs w:val="28"/>
        </w:rPr>
        <w:t xml:space="preserve">ресурсных корпораций и  </w:t>
      </w:r>
      <w:r w:rsidR="00060C6C" w:rsidRPr="008E793E">
        <w:rPr>
          <w:rFonts w:ascii="Times New Roman" w:hAnsi="Times New Roman"/>
          <w:sz w:val="28"/>
          <w:szCs w:val="28"/>
        </w:rPr>
        <w:t>п</w:t>
      </w:r>
      <w:r w:rsidR="008F5FC1" w:rsidRPr="008E793E">
        <w:rPr>
          <w:rFonts w:ascii="Times New Roman" w:hAnsi="Times New Roman"/>
          <w:sz w:val="28"/>
          <w:szCs w:val="28"/>
        </w:rPr>
        <w:t>ровинциального  уровня</w:t>
      </w:r>
      <w:r w:rsidR="00DA0FEE" w:rsidRPr="008E793E">
        <w:rPr>
          <w:rFonts w:ascii="Times New Roman" w:hAnsi="Times New Roman"/>
          <w:sz w:val="28"/>
          <w:szCs w:val="28"/>
        </w:rPr>
        <w:t xml:space="preserve"> </w:t>
      </w:r>
      <w:r w:rsidRPr="008E793E">
        <w:rPr>
          <w:rFonts w:ascii="Times New Roman" w:hAnsi="Times New Roman"/>
          <w:sz w:val="28"/>
          <w:szCs w:val="28"/>
        </w:rPr>
        <w:t>власти.</w:t>
      </w:r>
      <w:r w:rsidR="002D2F86" w:rsidRPr="008E793E">
        <w:rPr>
          <w:rFonts w:ascii="Times New Roman" w:hAnsi="Times New Roman"/>
          <w:sz w:val="28"/>
          <w:szCs w:val="28"/>
        </w:rPr>
        <w:t xml:space="preserve"> </w:t>
      </w:r>
      <w:r w:rsidRPr="008E793E">
        <w:rPr>
          <w:rFonts w:ascii="Times New Roman" w:hAnsi="Times New Roman"/>
          <w:sz w:val="28"/>
          <w:szCs w:val="28"/>
        </w:rPr>
        <w:t xml:space="preserve"> М</w:t>
      </w:r>
      <w:r w:rsidR="008F5FC1" w:rsidRPr="008E793E">
        <w:rPr>
          <w:rFonts w:ascii="Times New Roman" w:hAnsi="Times New Roman"/>
          <w:sz w:val="28"/>
          <w:szCs w:val="28"/>
        </w:rPr>
        <w:t>ероприятиями</w:t>
      </w:r>
      <w:r w:rsidRPr="008E793E">
        <w:rPr>
          <w:rFonts w:ascii="Times New Roman" w:hAnsi="Times New Roman"/>
          <w:sz w:val="28"/>
          <w:szCs w:val="28"/>
        </w:rPr>
        <w:t xml:space="preserve"> такого</w:t>
      </w:r>
      <w:r w:rsidR="008F5FC1" w:rsidRPr="008E793E">
        <w:rPr>
          <w:rFonts w:ascii="Times New Roman" w:hAnsi="Times New Roman"/>
          <w:sz w:val="28"/>
          <w:szCs w:val="28"/>
        </w:rPr>
        <w:t xml:space="preserve"> </w:t>
      </w:r>
      <w:r w:rsidRPr="008E793E">
        <w:rPr>
          <w:rFonts w:ascii="Times New Roman" w:hAnsi="Times New Roman"/>
          <w:sz w:val="28"/>
          <w:szCs w:val="28"/>
        </w:rPr>
        <w:t xml:space="preserve"> порядка  </w:t>
      </w:r>
      <w:r w:rsidR="00060C6C" w:rsidRPr="008E793E">
        <w:rPr>
          <w:rFonts w:ascii="Times New Roman" w:hAnsi="Times New Roman"/>
          <w:sz w:val="28"/>
          <w:szCs w:val="28"/>
        </w:rPr>
        <w:t>стали</w:t>
      </w:r>
      <w:r w:rsidR="005E793C" w:rsidRPr="008E793E">
        <w:rPr>
          <w:rFonts w:ascii="Times New Roman" w:hAnsi="Times New Roman"/>
          <w:sz w:val="28"/>
          <w:szCs w:val="28"/>
        </w:rPr>
        <w:t xml:space="preserve"> </w:t>
      </w:r>
      <w:r w:rsidR="00384DD0" w:rsidRPr="008E793E">
        <w:rPr>
          <w:rFonts w:ascii="Times New Roman" w:hAnsi="Times New Roman"/>
          <w:sz w:val="28"/>
          <w:szCs w:val="28"/>
        </w:rPr>
        <w:t xml:space="preserve"> </w:t>
      </w:r>
      <w:r w:rsidR="005E793C" w:rsidRPr="008E793E">
        <w:rPr>
          <w:rFonts w:ascii="Times New Roman" w:hAnsi="Times New Roman"/>
          <w:sz w:val="28"/>
          <w:szCs w:val="28"/>
        </w:rPr>
        <w:t xml:space="preserve"> три</w:t>
      </w:r>
      <w:r w:rsidR="00DA0FEE" w:rsidRPr="008E793E">
        <w:rPr>
          <w:rFonts w:ascii="Times New Roman" w:hAnsi="Times New Roman"/>
          <w:sz w:val="28"/>
          <w:szCs w:val="28"/>
        </w:rPr>
        <w:t xml:space="preserve"> </w:t>
      </w:r>
      <w:r w:rsidR="005E793C" w:rsidRPr="008E793E">
        <w:rPr>
          <w:rFonts w:ascii="Times New Roman" w:hAnsi="Times New Roman"/>
          <w:sz w:val="28"/>
          <w:szCs w:val="28"/>
        </w:rPr>
        <w:t xml:space="preserve"> «энергетических</w:t>
      </w:r>
      <w:r w:rsidR="00DA0FEE" w:rsidRPr="008E793E">
        <w:rPr>
          <w:rFonts w:ascii="Times New Roman" w:hAnsi="Times New Roman"/>
          <w:sz w:val="28"/>
          <w:szCs w:val="28"/>
        </w:rPr>
        <w:t xml:space="preserve"> </w:t>
      </w:r>
      <w:r w:rsidR="005E793C" w:rsidRPr="008E793E">
        <w:rPr>
          <w:rFonts w:ascii="Times New Roman" w:hAnsi="Times New Roman"/>
          <w:sz w:val="28"/>
          <w:szCs w:val="28"/>
        </w:rPr>
        <w:t xml:space="preserve"> соглашения»</w:t>
      </w:r>
      <w:r w:rsidR="00060C6C" w:rsidRPr="008E793E">
        <w:rPr>
          <w:rFonts w:ascii="Times New Roman" w:hAnsi="Times New Roman"/>
          <w:sz w:val="28"/>
          <w:szCs w:val="28"/>
        </w:rPr>
        <w:t>:</w:t>
      </w:r>
    </w:p>
    <w:p w:rsidR="00060C6C" w:rsidRPr="008E793E" w:rsidRDefault="00060C6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t>
      </w:r>
      <w:r w:rsidR="005E793C" w:rsidRPr="008E793E">
        <w:rPr>
          <w:rFonts w:ascii="Times New Roman" w:hAnsi="Times New Roman"/>
          <w:sz w:val="28"/>
          <w:szCs w:val="28"/>
        </w:rPr>
        <w:t xml:space="preserve">т.н. </w:t>
      </w:r>
      <w:r w:rsidR="00B83D1A">
        <w:rPr>
          <w:rFonts w:ascii="Times New Roman" w:hAnsi="Times New Roman"/>
          <w:sz w:val="28"/>
          <w:szCs w:val="28"/>
        </w:rPr>
        <w:t>«</w:t>
      </w:r>
      <w:r w:rsidRPr="008E793E">
        <w:rPr>
          <w:rFonts w:ascii="Times New Roman" w:hAnsi="Times New Roman"/>
          <w:sz w:val="28"/>
          <w:szCs w:val="28"/>
        </w:rPr>
        <w:t xml:space="preserve">Западный </w:t>
      </w:r>
      <w:r w:rsidR="00052A25" w:rsidRPr="008E793E">
        <w:rPr>
          <w:rFonts w:ascii="Times New Roman" w:hAnsi="Times New Roman"/>
          <w:sz w:val="28"/>
          <w:szCs w:val="28"/>
        </w:rPr>
        <w:t xml:space="preserve"> </w:t>
      </w:r>
      <w:r w:rsidRPr="008E793E">
        <w:rPr>
          <w:rFonts w:ascii="Times New Roman" w:hAnsi="Times New Roman"/>
          <w:sz w:val="28"/>
          <w:szCs w:val="28"/>
        </w:rPr>
        <w:t>аккорд</w:t>
      </w:r>
      <w:r w:rsidR="00B83D1A">
        <w:rPr>
          <w:rFonts w:ascii="Times New Roman" w:hAnsi="Times New Roman"/>
          <w:sz w:val="28"/>
          <w:szCs w:val="28"/>
        </w:rPr>
        <w:t>»</w:t>
      </w:r>
      <w:r w:rsidRPr="008E793E">
        <w:rPr>
          <w:rFonts w:ascii="Times New Roman" w:hAnsi="Times New Roman"/>
          <w:sz w:val="28"/>
          <w:szCs w:val="28"/>
        </w:rPr>
        <w:t>;</w:t>
      </w:r>
    </w:p>
    <w:p w:rsidR="00060C6C" w:rsidRPr="008E793E" w:rsidRDefault="00060C6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t>
      </w:r>
      <w:r w:rsidR="005E793C" w:rsidRPr="008E793E">
        <w:rPr>
          <w:rFonts w:ascii="Times New Roman" w:hAnsi="Times New Roman"/>
          <w:sz w:val="28"/>
          <w:szCs w:val="28"/>
        </w:rPr>
        <w:t xml:space="preserve">т.н. </w:t>
      </w:r>
      <w:r w:rsidR="00B83D1A">
        <w:rPr>
          <w:rFonts w:ascii="Times New Roman" w:hAnsi="Times New Roman"/>
          <w:sz w:val="28"/>
          <w:szCs w:val="28"/>
        </w:rPr>
        <w:t>«</w:t>
      </w:r>
      <w:r w:rsidRPr="008E793E">
        <w:rPr>
          <w:rFonts w:ascii="Times New Roman" w:hAnsi="Times New Roman"/>
          <w:sz w:val="28"/>
          <w:szCs w:val="28"/>
        </w:rPr>
        <w:t xml:space="preserve">Атлантический </w:t>
      </w:r>
      <w:r w:rsidR="00052A25" w:rsidRPr="008E793E">
        <w:rPr>
          <w:rFonts w:ascii="Times New Roman" w:hAnsi="Times New Roman"/>
          <w:sz w:val="28"/>
          <w:szCs w:val="28"/>
        </w:rPr>
        <w:t xml:space="preserve"> </w:t>
      </w:r>
      <w:r w:rsidRPr="008E793E">
        <w:rPr>
          <w:rFonts w:ascii="Times New Roman" w:hAnsi="Times New Roman"/>
          <w:sz w:val="28"/>
          <w:szCs w:val="28"/>
        </w:rPr>
        <w:t>аккорд</w:t>
      </w:r>
      <w:r w:rsidR="00B83D1A">
        <w:rPr>
          <w:rFonts w:ascii="Times New Roman" w:hAnsi="Times New Roman"/>
          <w:sz w:val="28"/>
          <w:szCs w:val="28"/>
        </w:rPr>
        <w:t>»</w:t>
      </w:r>
      <w:r w:rsidRPr="008E793E">
        <w:rPr>
          <w:rFonts w:ascii="Times New Roman" w:hAnsi="Times New Roman"/>
          <w:sz w:val="28"/>
          <w:szCs w:val="28"/>
        </w:rPr>
        <w:t>;</w:t>
      </w:r>
    </w:p>
    <w:p w:rsidR="00060C6C" w:rsidRPr="008E793E" w:rsidRDefault="00060C6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t>
      </w:r>
      <w:r w:rsidR="005E793C" w:rsidRPr="008E793E">
        <w:rPr>
          <w:rFonts w:ascii="Times New Roman" w:hAnsi="Times New Roman"/>
          <w:sz w:val="28"/>
          <w:szCs w:val="28"/>
        </w:rPr>
        <w:t xml:space="preserve"> </w:t>
      </w:r>
      <w:r w:rsidRPr="008E793E">
        <w:rPr>
          <w:rFonts w:ascii="Times New Roman" w:hAnsi="Times New Roman"/>
          <w:sz w:val="28"/>
          <w:szCs w:val="28"/>
        </w:rPr>
        <w:t>соглашение</w:t>
      </w:r>
      <w:r w:rsidR="00052A25" w:rsidRPr="008E793E">
        <w:rPr>
          <w:rFonts w:ascii="Times New Roman" w:hAnsi="Times New Roman"/>
          <w:sz w:val="28"/>
          <w:szCs w:val="28"/>
        </w:rPr>
        <w:t xml:space="preserve"> </w:t>
      </w:r>
      <w:r w:rsidRPr="008E793E">
        <w:rPr>
          <w:rFonts w:ascii="Times New Roman" w:hAnsi="Times New Roman"/>
          <w:sz w:val="28"/>
          <w:szCs w:val="28"/>
        </w:rPr>
        <w:t xml:space="preserve"> о ценах</w:t>
      </w:r>
      <w:r w:rsidR="002D2F86" w:rsidRPr="008E793E">
        <w:rPr>
          <w:rFonts w:ascii="Times New Roman" w:hAnsi="Times New Roman"/>
          <w:sz w:val="28"/>
          <w:szCs w:val="28"/>
        </w:rPr>
        <w:t xml:space="preserve"> </w:t>
      </w:r>
      <w:r w:rsidRPr="008E793E">
        <w:rPr>
          <w:rFonts w:ascii="Times New Roman" w:hAnsi="Times New Roman"/>
          <w:sz w:val="28"/>
          <w:szCs w:val="28"/>
        </w:rPr>
        <w:t xml:space="preserve"> на</w:t>
      </w:r>
      <w:r w:rsidR="00052A25" w:rsidRPr="008E793E">
        <w:rPr>
          <w:rFonts w:ascii="Times New Roman" w:hAnsi="Times New Roman"/>
          <w:sz w:val="28"/>
          <w:szCs w:val="28"/>
        </w:rPr>
        <w:t xml:space="preserve"> </w:t>
      </w:r>
      <w:r w:rsidRPr="008E793E">
        <w:rPr>
          <w:rFonts w:ascii="Times New Roman" w:hAnsi="Times New Roman"/>
          <w:sz w:val="28"/>
          <w:szCs w:val="28"/>
        </w:rPr>
        <w:t xml:space="preserve"> </w:t>
      </w:r>
      <w:r w:rsidR="005E793C" w:rsidRPr="008E793E">
        <w:rPr>
          <w:rFonts w:ascii="Times New Roman" w:hAnsi="Times New Roman"/>
          <w:sz w:val="28"/>
          <w:szCs w:val="28"/>
        </w:rPr>
        <w:t xml:space="preserve">природный </w:t>
      </w:r>
      <w:r w:rsidRPr="008E793E">
        <w:rPr>
          <w:rFonts w:ascii="Times New Roman" w:hAnsi="Times New Roman"/>
          <w:sz w:val="28"/>
          <w:szCs w:val="28"/>
        </w:rPr>
        <w:t>газ.</w:t>
      </w:r>
    </w:p>
    <w:p w:rsidR="00146E12" w:rsidRPr="008E793E" w:rsidRDefault="00146E1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C3842" w:rsidRPr="008E793E">
        <w:rPr>
          <w:rFonts w:ascii="Times New Roman" w:hAnsi="Times New Roman"/>
          <w:sz w:val="28"/>
          <w:szCs w:val="28"/>
        </w:rPr>
        <w:t xml:space="preserve">     </w:t>
      </w:r>
      <w:r w:rsidR="002D2F86" w:rsidRPr="008E793E">
        <w:rPr>
          <w:rFonts w:ascii="Times New Roman" w:hAnsi="Times New Roman"/>
          <w:sz w:val="28"/>
          <w:szCs w:val="28"/>
        </w:rPr>
        <w:t xml:space="preserve">  </w:t>
      </w:r>
      <w:r w:rsidR="005F659C" w:rsidRPr="008E793E">
        <w:rPr>
          <w:rFonts w:ascii="Times New Roman" w:hAnsi="Times New Roman"/>
          <w:sz w:val="28"/>
          <w:szCs w:val="28"/>
        </w:rPr>
        <w:t xml:space="preserve">  </w:t>
      </w:r>
      <w:r w:rsidR="002D2F86" w:rsidRPr="008E793E">
        <w:rPr>
          <w:rFonts w:ascii="Times New Roman" w:hAnsi="Times New Roman"/>
          <w:sz w:val="28"/>
          <w:szCs w:val="28"/>
        </w:rPr>
        <w:t xml:space="preserve">Данные «энергетические </w:t>
      </w:r>
      <w:r w:rsidRPr="008E793E">
        <w:rPr>
          <w:rFonts w:ascii="Times New Roman" w:hAnsi="Times New Roman"/>
          <w:sz w:val="28"/>
          <w:szCs w:val="28"/>
        </w:rPr>
        <w:t>соглашения</w:t>
      </w:r>
      <w:r w:rsidR="002D2F86" w:rsidRPr="008E793E">
        <w:rPr>
          <w:rFonts w:ascii="Times New Roman" w:hAnsi="Times New Roman"/>
          <w:sz w:val="28"/>
          <w:szCs w:val="28"/>
        </w:rPr>
        <w:t>»</w:t>
      </w:r>
      <w:r w:rsidR="009A33EA" w:rsidRPr="008E793E">
        <w:rPr>
          <w:rFonts w:ascii="Times New Roman" w:hAnsi="Times New Roman"/>
          <w:sz w:val="28"/>
          <w:szCs w:val="28"/>
        </w:rPr>
        <w:t xml:space="preserve"> сохраня</w:t>
      </w:r>
      <w:r w:rsidRPr="008E793E">
        <w:rPr>
          <w:rFonts w:ascii="Times New Roman" w:hAnsi="Times New Roman"/>
          <w:sz w:val="28"/>
          <w:szCs w:val="28"/>
        </w:rPr>
        <w:t>ют</w:t>
      </w:r>
      <w:r w:rsidR="009A33EA" w:rsidRPr="008E793E">
        <w:rPr>
          <w:rFonts w:ascii="Times New Roman" w:hAnsi="Times New Roman"/>
          <w:sz w:val="28"/>
          <w:szCs w:val="28"/>
        </w:rPr>
        <w:t xml:space="preserve"> силу</w:t>
      </w:r>
      <w:r w:rsidRPr="008E793E">
        <w:rPr>
          <w:rFonts w:ascii="Times New Roman" w:hAnsi="Times New Roman"/>
          <w:sz w:val="28"/>
          <w:szCs w:val="28"/>
        </w:rPr>
        <w:t xml:space="preserve"> до настоящего</w:t>
      </w:r>
      <w:r w:rsidR="003C3842" w:rsidRPr="008E793E">
        <w:rPr>
          <w:rFonts w:ascii="Times New Roman" w:hAnsi="Times New Roman"/>
          <w:sz w:val="28"/>
          <w:szCs w:val="28"/>
        </w:rPr>
        <w:t xml:space="preserve">  </w:t>
      </w:r>
      <w:r w:rsidRPr="008E793E">
        <w:rPr>
          <w:rFonts w:ascii="Times New Roman" w:hAnsi="Times New Roman"/>
          <w:sz w:val="28"/>
          <w:szCs w:val="28"/>
        </w:rPr>
        <w:t>времени.</w:t>
      </w:r>
    </w:p>
    <w:p w:rsidR="00060C6C" w:rsidRPr="008E793E" w:rsidRDefault="00060C6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D2F86" w:rsidRPr="008E793E">
        <w:rPr>
          <w:rFonts w:ascii="Times New Roman" w:hAnsi="Times New Roman"/>
          <w:sz w:val="28"/>
          <w:szCs w:val="28"/>
        </w:rPr>
        <w:t xml:space="preserve"> </w:t>
      </w:r>
      <w:r w:rsidR="002C44C9" w:rsidRPr="008E793E">
        <w:rPr>
          <w:rFonts w:ascii="Times New Roman" w:hAnsi="Times New Roman"/>
          <w:sz w:val="28"/>
          <w:szCs w:val="28"/>
        </w:rPr>
        <w:t xml:space="preserve"> </w:t>
      </w:r>
      <w:r w:rsidR="005F659C" w:rsidRPr="008E793E">
        <w:rPr>
          <w:rFonts w:ascii="Times New Roman" w:hAnsi="Times New Roman"/>
          <w:sz w:val="28"/>
          <w:szCs w:val="28"/>
        </w:rPr>
        <w:t xml:space="preserve"> В</w:t>
      </w:r>
      <w:r w:rsidR="003F3D26" w:rsidRPr="008E793E">
        <w:rPr>
          <w:rFonts w:ascii="Times New Roman" w:hAnsi="Times New Roman"/>
          <w:sz w:val="28"/>
          <w:szCs w:val="28"/>
        </w:rPr>
        <w:t xml:space="preserve"> </w:t>
      </w:r>
      <w:r w:rsidR="005F659C" w:rsidRPr="008E793E">
        <w:rPr>
          <w:rFonts w:ascii="Times New Roman" w:hAnsi="Times New Roman"/>
          <w:sz w:val="28"/>
          <w:szCs w:val="28"/>
        </w:rPr>
        <w:t xml:space="preserve">правовых нормах, составляющих </w:t>
      </w:r>
      <w:r w:rsidR="00B83D1A">
        <w:rPr>
          <w:rFonts w:ascii="Times New Roman" w:hAnsi="Times New Roman"/>
          <w:sz w:val="28"/>
          <w:szCs w:val="28"/>
        </w:rPr>
        <w:t>«</w:t>
      </w:r>
      <w:r w:rsidR="005F659C" w:rsidRPr="008E793E">
        <w:rPr>
          <w:rFonts w:ascii="Times New Roman" w:hAnsi="Times New Roman"/>
          <w:sz w:val="28"/>
          <w:szCs w:val="28"/>
        </w:rPr>
        <w:t>Западный аккорд</w:t>
      </w:r>
      <w:r w:rsidR="00B83D1A">
        <w:rPr>
          <w:rFonts w:ascii="Times New Roman" w:hAnsi="Times New Roman"/>
          <w:sz w:val="28"/>
          <w:szCs w:val="28"/>
        </w:rPr>
        <w:t>»</w:t>
      </w:r>
      <w:r w:rsidR="005F659C" w:rsidRPr="008E793E">
        <w:rPr>
          <w:rFonts w:ascii="Times New Roman" w:hAnsi="Times New Roman"/>
          <w:sz w:val="28"/>
          <w:szCs w:val="28"/>
        </w:rPr>
        <w:t xml:space="preserve"> </w:t>
      </w:r>
      <w:r w:rsidR="00052A25" w:rsidRPr="008E793E">
        <w:rPr>
          <w:rFonts w:ascii="Times New Roman" w:hAnsi="Times New Roman"/>
          <w:sz w:val="28"/>
          <w:szCs w:val="28"/>
        </w:rPr>
        <w:t>и</w:t>
      </w:r>
      <w:r w:rsidR="00146E12" w:rsidRPr="008E793E">
        <w:rPr>
          <w:rFonts w:ascii="Times New Roman" w:hAnsi="Times New Roman"/>
          <w:sz w:val="28"/>
          <w:szCs w:val="28"/>
        </w:rPr>
        <w:t xml:space="preserve"> </w:t>
      </w:r>
      <w:r w:rsidR="005F659C" w:rsidRPr="008E793E">
        <w:rPr>
          <w:rFonts w:ascii="Times New Roman" w:hAnsi="Times New Roman"/>
          <w:sz w:val="28"/>
          <w:szCs w:val="28"/>
        </w:rPr>
        <w:t xml:space="preserve"> соглашение о</w:t>
      </w:r>
      <w:r w:rsidR="00146E12" w:rsidRPr="008E793E">
        <w:rPr>
          <w:rFonts w:ascii="Times New Roman" w:hAnsi="Times New Roman"/>
          <w:sz w:val="28"/>
          <w:szCs w:val="28"/>
        </w:rPr>
        <w:t xml:space="preserve"> </w:t>
      </w:r>
      <w:r w:rsidR="00052A25" w:rsidRPr="008E793E">
        <w:rPr>
          <w:rFonts w:ascii="Times New Roman" w:hAnsi="Times New Roman"/>
          <w:sz w:val="28"/>
          <w:szCs w:val="28"/>
        </w:rPr>
        <w:t>ценах на газ</w:t>
      </w:r>
      <w:r w:rsidR="005F659C" w:rsidRPr="008E793E">
        <w:rPr>
          <w:rFonts w:ascii="Times New Roman" w:hAnsi="Times New Roman"/>
          <w:sz w:val="28"/>
          <w:szCs w:val="28"/>
        </w:rPr>
        <w:t>,</w:t>
      </w:r>
      <w:r w:rsidRPr="008E793E">
        <w:rPr>
          <w:rFonts w:ascii="Times New Roman" w:hAnsi="Times New Roman"/>
          <w:sz w:val="28"/>
          <w:szCs w:val="28"/>
        </w:rPr>
        <w:t xml:space="preserve"> зак</w:t>
      </w:r>
      <w:r w:rsidR="00052A25" w:rsidRPr="008E793E">
        <w:rPr>
          <w:rFonts w:ascii="Times New Roman" w:hAnsi="Times New Roman"/>
          <w:sz w:val="28"/>
          <w:szCs w:val="28"/>
        </w:rPr>
        <w:t>люченных</w:t>
      </w:r>
      <w:r w:rsidRPr="008E793E">
        <w:rPr>
          <w:rFonts w:ascii="Times New Roman" w:hAnsi="Times New Roman"/>
          <w:sz w:val="28"/>
          <w:szCs w:val="28"/>
        </w:rPr>
        <w:t xml:space="preserve"> федеральным центром </w:t>
      </w:r>
      <w:r w:rsidR="009E2407" w:rsidRPr="008E793E">
        <w:rPr>
          <w:rFonts w:ascii="Times New Roman" w:hAnsi="Times New Roman"/>
          <w:sz w:val="28"/>
          <w:szCs w:val="28"/>
        </w:rPr>
        <w:t xml:space="preserve"> </w:t>
      </w:r>
      <w:r w:rsidRPr="008E793E">
        <w:rPr>
          <w:rFonts w:ascii="Times New Roman" w:hAnsi="Times New Roman"/>
          <w:sz w:val="28"/>
          <w:szCs w:val="28"/>
        </w:rPr>
        <w:t>с Альбертой, Британской Колумбией и Саскачеваном, зафиксированы:</w:t>
      </w:r>
    </w:p>
    <w:p w:rsidR="00052A25" w:rsidRPr="008E793E" w:rsidRDefault="00060C6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t>
      </w:r>
      <w:r w:rsidR="002D2F86" w:rsidRPr="008E793E">
        <w:rPr>
          <w:rFonts w:ascii="Times New Roman" w:hAnsi="Times New Roman"/>
          <w:sz w:val="28"/>
          <w:szCs w:val="28"/>
        </w:rPr>
        <w:t xml:space="preserve"> </w:t>
      </w:r>
      <w:r w:rsidR="00052A25" w:rsidRPr="008E793E">
        <w:rPr>
          <w:rFonts w:ascii="Times New Roman" w:hAnsi="Times New Roman"/>
          <w:sz w:val="28"/>
          <w:szCs w:val="28"/>
        </w:rPr>
        <w:t>снятие федерального контроля над ценообразованием в нефтегазовом секторе</w:t>
      </w:r>
      <w:r w:rsidR="00EF70C8" w:rsidRPr="008E793E">
        <w:rPr>
          <w:rFonts w:ascii="Times New Roman" w:hAnsi="Times New Roman"/>
          <w:sz w:val="28"/>
          <w:szCs w:val="28"/>
        </w:rPr>
        <w:t xml:space="preserve"> (п.2)</w:t>
      </w:r>
      <w:r w:rsidR="00052A25" w:rsidRPr="008E793E">
        <w:rPr>
          <w:rFonts w:ascii="Times New Roman" w:hAnsi="Times New Roman"/>
          <w:sz w:val="28"/>
          <w:szCs w:val="28"/>
        </w:rPr>
        <w:t>;</w:t>
      </w:r>
    </w:p>
    <w:p w:rsidR="00052A25" w:rsidRPr="008E793E" w:rsidRDefault="00EF70C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t>
      </w:r>
      <w:r w:rsidR="002D2F86" w:rsidRPr="008E793E">
        <w:rPr>
          <w:rFonts w:ascii="Times New Roman" w:hAnsi="Times New Roman"/>
          <w:sz w:val="28"/>
          <w:szCs w:val="28"/>
        </w:rPr>
        <w:t xml:space="preserve"> </w:t>
      </w:r>
      <w:r w:rsidRPr="008E793E">
        <w:rPr>
          <w:rFonts w:ascii="Times New Roman" w:hAnsi="Times New Roman"/>
          <w:sz w:val="28"/>
          <w:szCs w:val="28"/>
        </w:rPr>
        <w:t>прекращение федерального</w:t>
      </w:r>
      <w:r w:rsidR="00052A25" w:rsidRPr="008E793E">
        <w:rPr>
          <w:rFonts w:ascii="Times New Roman" w:hAnsi="Times New Roman"/>
          <w:sz w:val="28"/>
          <w:szCs w:val="28"/>
        </w:rPr>
        <w:t xml:space="preserve"> </w:t>
      </w:r>
      <w:r w:rsidRPr="008E793E">
        <w:rPr>
          <w:rFonts w:ascii="Times New Roman" w:hAnsi="Times New Roman"/>
          <w:sz w:val="28"/>
          <w:szCs w:val="28"/>
        </w:rPr>
        <w:t>субсидирования  предприятий</w:t>
      </w:r>
      <w:r w:rsidR="00052A25" w:rsidRPr="008E793E">
        <w:rPr>
          <w:rFonts w:ascii="Times New Roman" w:hAnsi="Times New Roman"/>
          <w:sz w:val="28"/>
          <w:szCs w:val="28"/>
        </w:rPr>
        <w:t xml:space="preserve"> отрасли при сохранении</w:t>
      </w:r>
      <w:r w:rsidRPr="008E793E">
        <w:rPr>
          <w:rFonts w:ascii="Times New Roman" w:hAnsi="Times New Roman"/>
          <w:sz w:val="28"/>
          <w:szCs w:val="28"/>
        </w:rPr>
        <w:t xml:space="preserve"> </w:t>
      </w:r>
      <w:r w:rsidR="00052A25" w:rsidRPr="008E793E">
        <w:rPr>
          <w:rFonts w:ascii="Times New Roman" w:hAnsi="Times New Roman"/>
          <w:sz w:val="28"/>
          <w:szCs w:val="28"/>
        </w:rPr>
        <w:t xml:space="preserve"> практики </w:t>
      </w:r>
      <w:r w:rsidRPr="008E793E">
        <w:rPr>
          <w:rFonts w:ascii="Times New Roman" w:hAnsi="Times New Roman"/>
          <w:sz w:val="28"/>
          <w:szCs w:val="28"/>
        </w:rPr>
        <w:t xml:space="preserve"> их </w:t>
      </w:r>
      <w:r w:rsidR="00052A25" w:rsidRPr="008E793E">
        <w:rPr>
          <w:rFonts w:ascii="Times New Roman" w:hAnsi="Times New Roman"/>
          <w:sz w:val="28"/>
          <w:szCs w:val="28"/>
        </w:rPr>
        <w:t>провинциального  субсидирования</w:t>
      </w:r>
      <w:r w:rsidRPr="008E793E">
        <w:rPr>
          <w:rFonts w:ascii="Times New Roman" w:hAnsi="Times New Roman"/>
          <w:sz w:val="28"/>
          <w:szCs w:val="28"/>
        </w:rPr>
        <w:t xml:space="preserve"> (пп. 6,11)</w:t>
      </w:r>
      <w:r w:rsidR="00052A25" w:rsidRPr="008E793E">
        <w:rPr>
          <w:rFonts w:ascii="Times New Roman" w:hAnsi="Times New Roman"/>
          <w:sz w:val="28"/>
          <w:szCs w:val="28"/>
        </w:rPr>
        <w:t>;</w:t>
      </w:r>
    </w:p>
    <w:p w:rsidR="00060C6C" w:rsidRPr="008E793E" w:rsidRDefault="00052A2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-вз</w:t>
      </w:r>
      <w:r w:rsidR="009E2407" w:rsidRPr="008E793E">
        <w:rPr>
          <w:rFonts w:ascii="Times New Roman" w:hAnsi="Times New Roman"/>
          <w:sz w:val="28"/>
          <w:szCs w:val="28"/>
        </w:rPr>
        <w:t>имание федеральных налогов с</w:t>
      </w:r>
      <w:r w:rsidR="00305086" w:rsidRPr="008E793E">
        <w:rPr>
          <w:rFonts w:ascii="Times New Roman" w:hAnsi="Times New Roman"/>
          <w:sz w:val="28"/>
          <w:szCs w:val="28"/>
        </w:rPr>
        <w:t xml:space="preserve"> отрасли по ежегодно</w:t>
      </w:r>
      <w:r w:rsidRPr="008E793E">
        <w:rPr>
          <w:rFonts w:ascii="Times New Roman" w:hAnsi="Times New Roman"/>
          <w:sz w:val="28"/>
          <w:szCs w:val="28"/>
        </w:rPr>
        <w:t xml:space="preserve"> снижа</w:t>
      </w:r>
      <w:r w:rsidR="009E2407" w:rsidRPr="008E793E">
        <w:rPr>
          <w:rFonts w:ascii="Times New Roman" w:hAnsi="Times New Roman"/>
          <w:sz w:val="28"/>
          <w:szCs w:val="28"/>
        </w:rPr>
        <w:t xml:space="preserve">ющимся ставкам   при вероятной </w:t>
      </w:r>
      <w:r w:rsidR="00305086" w:rsidRPr="008E793E">
        <w:rPr>
          <w:rFonts w:ascii="Times New Roman" w:hAnsi="Times New Roman"/>
          <w:sz w:val="28"/>
          <w:szCs w:val="28"/>
        </w:rPr>
        <w:t xml:space="preserve"> в</w:t>
      </w:r>
      <w:r w:rsidRPr="008E793E">
        <w:rPr>
          <w:rFonts w:ascii="Times New Roman" w:hAnsi="Times New Roman"/>
          <w:sz w:val="28"/>
          <w:szCs w:val="28"/>
        </w:rPr>
        <w:t xml:space="preserve"> дальнейшем  полной  отмене  данных налогов</w:t>
      </w:r>
      <w:r w:rsidR="002C44C9" w:rsidRPr="008E793E">
        <w:rPr>
          <w:rFonts w:ascii="Times New Roman" w:hAnsi="Times New Roman"/>
          <w:sz w:val="28"/>
          <w:szCs w:val="28"/>
        </w:rPr>
        <w:t xml:space="preserve">  (пп. 9</w:t>
      </w:r>
      <w:r w:rsidR="00EF70C8" w:rsidRPr="008E793E">
        <w:rPr>
          <w:rFonts w:ascii="Times New Roman" w:hAnsi="Times New Roman"/>
          <w:sz w:val="28"/>
          <w:szCs w:val="28"/>
        </w:rPr>
        <w:t>,12)</w:t>
      </w:r>
      <w:r w:rsidRPr="008E793E">
        <w:rPr>
          <w:rFonts w:ascii="Times New Roman" w:hAnsi="Times New Roman"/>
          <w:sz w:val="28"/>
          <w:szCs w:val="28"/>
        </w:rPr>
        <w:t>;</w:t>
      </w:r>
    </w:p>
    <w:p w:rsidR="00052A25" w:rsidRPr="008E793E" w:rsidRDefault="00052A2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t>
      </w:r>
      <w:r w:rsidR="002D2F86" w:rsidRPr="008E793E">
        <w:rPr>
          <w:rFonts w:ascii="Times New Roman" w:hAnsi="Times New Roman"/>
          <w:sz w:val="28"/>
          <w:szCs w:val="28"/>
        </w:rPr>
        <w:t xml:space="preserve"> </w:t>
      </w:r>
      <w:r w:rsidR="0008586C" w:rsidRPr="008E793E">
        <w:rPr>
          <w:rFonts w:ascii="Times New Roman" w:hAnsi="Times New Roman"/>
          <w:sz w:val="28"/>
          <w:szCs w:val="28"/>
        </w:rPr>
        <w:t>упразднение</w:t>
      </w:r>
      <w:r w:rsidRPr="008E793E">
        <w:rPr>
          <w:rFonts w:ascii="Times New Roman" w:hAnsi="Times New Roman"/>
          <w:sz w:val="28"/>
          <w:szCs w:val="28"/>
        </w:rPr>
        <w:t xml:space="preserve">  Адми</w:t>
      </w:r>
      <w:r w:rsidR="009A33EA" w:rsidRPr="008E793E">
        <w:rPr>
          <w:rFonts w:ascii="Times New Roman" w:hAnsi="Times New Roman"/>
          <w:sz w:val="28"/>
          <w:szCs w:val="28"/>
        </w:rPr>
        <w:t>нистрации  канадских  нефтегазоносн</w:t>
      </w:r>
      <w:r w:rsidRPr="008E793E">
        <w:rPr>
          <w:rFonts w:ascii="Times New Roman" w:hAnsi="Times New Roman"/>
          <w:sz w:val="28"/>
          <w:szCs w:val="28"/>
        </w:rPr>
        <w:t>ых  земель</w:t>
      </w:r>
      <w:r w:rsidR="00EF70C8" w:rsidRPr="008E793E">
        <w:rPr>
          <w:rFonts w:ascii="Times New Roman" w:hAnsi="Times New Roman"/>
          <w:sz w:val="28"/>
          <w:szCs w:val="28"/>
        </w:rPr>
        <w:t xml:space="preserve"> (п.4)</w:t>
      </w:r>
      <w:r w:rsidRPr="008E793E">
        <w:rPr>
          <w:rFonts w:ascii="Times New Roman" w:hAnsi="Times New Roman"/>
          <w:sz w:val="28"/>
          <w:szCs w:val="28"/>
        </w:rPr>
        <w:t>.</w:t>
      </w:r>
    </w:p>
    <w:p w:rsidR="009E2407" w:rsidRPr="008E793E" w:rsidRDefault="00052A2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6B1F7E" w:rsidRPr="008E793E">
        <w:rPr>
          <w:rFonts w:ascii="Times New Roman" w:hAnsi="Times New Roman"/>
          <w:sz w:val="28"/>
          <w:szCs w:val="28"/>
        </w:rPr>
        <w:t xml:space="preserve">   </w:t>
      </w:r>
      <w:r w:rsidR="002D2F86" w:rsidRPr="008E793E">
        <w:rPr>
          <w:rFonts w:ascii="Times New Roman" w:hAnsi="Times New Roman"/>
          <w:sz w:val="28"/>
          <w:szCs w:val="28"/>
        </w:rPr>
        <w:t>Правда, федеральное</w:t>
      </w:r>
      <w:r w:rsidRPr="008E793E">
        <w:rPr>
          <w:rFonts w:ascii="Times New Roman" w:hAnsi="Times New Roman"/>
          <w:sz w:val="28"/>
          <w:szCs w:val="28"/>
        </w:rPr>
        <w:t xml:space="preserve"> правительство настояло на включе</w:t>
      </w:r>
      <w:r w:rsidR="00EF70C8" w:rsidRPr="008E793E">
        <w:rPr>
          <w:rFonts w:ascii="Times New Roman" w:hAnsi="Times New Roman"/>
          <w:sz w:val="28"/>
          <w:szCs w:val="28"/>
        </w:rPr>
        <w:t xml:space="preserve">нии в </w:t>
      </w:r>
      <w:r w:rsidR="00B83D1A">
        <w:rPr>
          <w:rFonts w:ascii="Times New Roman" w:hAnsi="Times New Roman"/>
          <w:sz w:val="28"/>
          <w:szCs w:val="28"/>
        </w:rPr>
        <w:t>«</w:t>
      </w:r>
      <w:r w:rsidR="00EF70C8" w:rsidRPr="008E793E">
        <w:rPr>
          <w:rFonts w:ascii="Times New Roman" w:hAnsi="Times New Roman"/>
          <w:sz w:val="28"/>
          <w:szCs w:val="28"/>
        </w:rPr>
        <w:t>Западный аккорд</w:t>
      </w:r>
      <w:r w:rsidR="00B83D1A">
        <w:rPr>
          <w:rFonts w:ascii="Times New Roman" w:hAnsi="Times New Roman"/>
          <w:sz w:val="28"/>
          <w:szCs w:val="28"/>
        </w:rPr>
        <w:t>»</w:t>
      </w:r>
      <w:r w:rsidR="00EF70C8" w:rsidRPr="008E793E">
        <w:rPr>
          <w:rFonts w:ascii="Times New Roman" w:hAnsi="Times New Roman"/>
          <w:sz w:val="28"/>
          <w:szCs w:val="28"/>
        </w:rPr>
        <w:t xml:space="preserve"> положений о </w:t>
      </w:r>
      <w:r w:rsidR="005F659C" w:rsidRPr="008E793E">
        <w:rPr>
          <w:rFonts w:ascii="Times New Roman" w:hAnsi="Times New Roman"/>
          <w:sz w:val="28"/>
          <w:szCs w:val="28"/>
        </w:rPr>
        <w:t xml:space="preserve">дальнейшем </w:t>
      </w:r>
      <w:r w:rsidR="00EF70C8" w:rsidRPr="008E793E">
        <w:rPr>
          <w:rFonts w:ascii="Times New Roman" w:hAnsi="Times New Roman"/>
          <w:sz w:val="28"/>
          <w:szCs w:val="28"/>
        </w:rPr>
        <w:t xml:space="preserve">расширении отчетности частного нефтегазового бизнеса перед  МПРЭ  (п.9)  и  </w:t>
      </w:r>
      <w:r w:rsidRPr="008E793E">
        <w:rPr>
          <w:rFonts w:ascii="Times New Roman" w:hAnsi="Times New Roman"/>
          <w:sz w:val="28"/>
          <w:szCs w:val="28"/>
        </w:rPr>
        <w:t xml:space="preserve">о замораживании  суммарных </w:t>
      </w:r>
      <w:r w:rsidR="003C3842" w:rsidRPr="008E793E">
        <w:rPr>
          <w:rFonts w:ascii="Times New Roman" w:hAnsi="Times New Roman"/>
          <w:sz w:val="28"/>
          <w:szCs w:val="28"/>
        </w:rPr>
        <w:t xml:space="preserve"> </w:t>
      </w:r>
      <w:r w:rsidRPr="008E793E">
        <w:rPr>
          <w:rFonts w:ascii="Times New Roman" w:hAnsi="Times New Roman"/>
          <w:sz w:val="28"/>
          <w:szCs w:val="28"/>
        </w:rPr>
        <w:t xml:space="preserve">доходов </w:t>
      </w:r>
      <w:r w:rsidR="00F2552E" w:rsidRPr="008E793E">
        <w:rPr>
          <w:rFonts w:ascii="Times New Roman" w:hAnsi="Times New Roman"/>
          <w:sz w:val="28"/>
          <w:szCs w:val="28"/>
        </w:rPr>
        <w:t>трех</w:t>
      </w:r>
      <w:r w:rsidRPr="008E793E">
        <w:rPr>
          <w:rFonts w:ascii="Times New Roman" w:hAnsi="Times New Roman"/>
          <w:sz w:val="28"/>
          <w:szCs w:val="28"/>
        </w:rPr>
        <w:t xml:space="preserve"> </w:t>
      </w:r>
      <w:r w:rsidR="003C3842" w:rsidRPr="008E793E">
        <w:rPr>
          <w:rFonts w:ascii="Times New Roman" w:hAnsi="Times New Roman"/>
          <w:sz w:val="28"/>
          <w:szCs w:val="28"/>
        </w:rPr>
        <w:t xml:space="preserve">западных </w:t>
      </w:r>
      <w:r w:rsidRPr="008E793E">
        <w:rPr>
          <w:rFonts w:ascii="Times New Roman" w:hAnsi="Times New Roman"/>
          <w:sz w:val="28"/>
          <w:szCs w:val="28"/>
        </w:rPr>
        <w:t>провинций</w:t>
      </w:r>
      <w:r w:rsidR="00EF70C8" w:rsidRPr="008E793E">
        <w:rPr>
          <w:rFonts w:ascii="Times New Roman" w:hAnsi="Times New Roman"/>
          <w:sz w:val="28"/>
          <w:szCs w:val="28"/>
        </w:rPr>
        <w:t>, получаемых</w:t>
      </w:r>
      <w:r w:rsidRPr="008E793E">
        <w:rPr>
          <w:rFonts w:ascii="Times New Roman" w:hAnsi="Times New Roman"/>
          <w:sz w:val="28"/>
          <w:szCs w:val="28"/>
        </w:rPr>
        <w:t xml:space="preserve"> </w:t>
      </w:r>
      <w:r w:rsidR="00EF70C8" w:rsidRPr="008E793E">
        <w:rPr>
          <w:rFonts w:ascii="Times New Roman" w:hAnsi="Times New Roman"/>
          <w:sz w:val="28"/>
          <w:szCs w:val="28"/>
        </w:rPr>
        <w:t>с</w:t>
      </w:r>
      <w:r w:rsidR="003C3842" w:rsidRPr="008E793E">
        <w:rPr>
          <w:rFonts w:ascii="Times New Roman" w:hAnsi="Times New Roman"/>
          <w:sz w:val="28"/>
          <w:szCs w:val="28"/>
        </w:rPr>
        <w:t xml:space="preserve"> </w:t>
      </w:r>
      <w:r w:rsidR="00EF70C8" w:rsidRPr="008E793E">
        <w:rPr>
          <w:rFonts w:ascii="Times New Roman" w:hAnsi="Times New Roman"/>
          <w:sz w:val="28"/>
          <w:szCs w:val="28"/>
        </w:rPr>
        <w:t>нефтегазового сектора</w:t>
      </w:r>
      <w:r w:rsidR="00611B64" w:rsidRPr="008E793E">
        <w:rPr>
          <w:rFonts w:ascii="Times New Roman" w:hAnsi="Times New Roman"/>
          <w:sz w:val="28"/>
          <w:szCs w:val="28"/>
        </w:rPr>
        <w:t xml:space="preserve"> экономики</w:t>
      </w:r>
      <w:r w:rsidR="00EF70C8" w:rsidRPr="008E793E">
        <w:rPr>
          <w:rFonts w:ascii="Times New Roman" w:hAnsi="Times New Roman"/>
          <w:sz w:val="28"/>
          <w:szCs w:val="28"/>
        </w:rPr>
        <w:t xml:space="preserve"> (п.7)</w:t>
      </w:r>
      <w:r w:rsidR="002D2F86" w:rsidRPr="008E793E">
        <w:rPr>
          <w:rFonts w:ascii="Times New Roman" w:hAnsi="Times New Roman"/>
          <w:sz w:val="28"/>
          <w:szCs w:val="28"/>
        </w:rPr>
        <w:t>.</w:t>
      </w:r>
      <w:r w:rsidR="00611B64" w:rsidRPr="008E793E">
        <w:rPr>
          <w:rFonts w:ascii="Times New Roman" w:hAnsi="Times New Roman"/>
          <w:sz w:val="28"/>
          <w:szCs w:val="28"/>
        </w:rPr>
        <w:t xml:space="preserve"> </w:t>
      </w:r>
      <w:r w:rsidR="009A33EA" w:rsidRPr="008E793E">
        <w:rPr>
          <w:rFonts w:ascii="Times New Roman" w:hAnsi="Times New Roman"/>
          <w:sz w:val="28"/>
          <w:szCs w:val="28"/>
        </w:rPr>
        <w:t xml:space="preserve"> </w:t>
      </w:r>
      <w:r w:rsidR="00EF70C8" w:rsidRPr="008E793E">
        <w:rPr>
          <w:rFonts w:ascii="Times New Roman" w:hAnsi="Times New Roman"/>
          <w:sz w:val="28"/>
          <w:szCs w:val="28"/>
        </w:rPr>
        <w:t xml:space="preserve">Последний </w:t>
      </w:r>
      <w:r w:rsidR="009A33EA" w:rsidRPr="008E793E">
        <w:rPr>
          <w:rFonts w:ascii="Times New Roman" w:hAnsi="Times New Roman"/>
          <w:sz w:val="28"/>
          <w:szCs w:val="28"/>
        </w:rPr>
        <w:t xml:space="preserve"> </w:t>
      </w:r>
      <w:r w:rsidR="00EF70C8" w:rsidRPr="008E793E">
        <w:rPr>
          <w:rFonts w:ascii="Times New Roman" w:hAnsi="Times New Roman"/>
          <w:sz w:val="28"/>
          <w:szCs w:val="28"/>
        </w:rPr>
        <w:t xml:space="preserve">пункт </w:t>
      </w:r>
      <w:r w:rsidR="00B83D1A">
        <w:rPr>
          <w:rFonts w:ascii="Times New Roman" w:hAnsi="Times New Roman"/>
          <w:sz w:val="28"/>
          <w:szCs w:val="28"/>
        </w:rPr>
        <w:t>«</w:t>
      </w:r>
      <w:r w:rsidR="009A33EA" w:rsidRPr="008E793E">
        <w:rPr>
          <w:rFonts w:ascii="Times New Roman" w:hAnsi="Times New Roman"/>
          <w:sz w:val="28"/>
          <w:szCs w:val="28"/>
        </w:rPr>
        <w:t>Западного аккорда</w:t>
      </w:r>
      <w:r w:rsidR="00B83D1A">
        <w:rPr>
          <w:rFonts w:ascii="Times New Roman" w:hAnsi="Times New Roman"/>
          <w:sz w:val="28"/>
          <w:szCs w:val="28"/>
        </w:rPr>
        <w:t>»</w:t>
      </w:r>
      <w:r w:rsidR="009A33EA" w:rsidRPr="008E793E">
        <w:rPr>
          <w:rFonts w:ascii="Times New Roman" w:hAnsi="Times New Roman"/>
          <w:sz w:val="28"/>
          <w:szCs w:val="28"/>
        </w:rPr>
        <w:t xml:space="preserve"> </w:t>
      </w:r>
      <w:r w:rsidR="009E2407" w:rsidRPr="008E793E">
        <w:rPr>
          <w:rFonts w:ascii="Times New Roman" w:hAnsi="Times New Roman"/>
          <w:sz w:val="28"/>
          <w:szCs w:val="28"/>
        </w:rPr>
        <w:t xml:space="preserve"> </w:t>
      </w:r>
      <w:r w:rsidR="009A33EA" w:rsidRPr="008E793E">
        <w:rPr>
          <w:rFonts w:ascii="Times New Roman" w:hAnsi="Times New Roman"/>
          <w:sz w:val="28"/>
          <w:szCs w:val="28"/>
        </w:rPr>
        <w:t xml:space="preserve">означает </w:t>
      </w:r>
      <w:r w:rsidR="00EF70C8" w:rsidRPr="008E793E">
        <w:rPr>
          <w:rFonts w:ascii="Times New Roman" w:hAnsi="Times New Roman"/>
          <w:sz w:val="28"/>
          <w:szCs w:val="28"/>
        </w:rPr>
        <w:t xml:space="preserve"> молчаливое</w:t>
      </w:r>
      <w:r w:rsidR="00611B64" w:rsidRPr="008E793E">
        <w:rPr>
          <w:rFonts w:ascii="Times New Roman" w:hAnsi="Times New Roman"/>
          <w:sz w:val="28"/>
          <w:szCs w:val="28"/>
        </w:rPr>
        <w:t xml:space="preserve"> обязательств</w:t>
      </w:r>
      <w:r w:rsidR="00D34756" w:rsidRPr="008E793E">
        <w:rPr>
          <w:rFonts w:ascii="Times New Roman" w:hAnsi="Times New Roman"/>
          <w:sz w:val="28"/>
          <w:szCs w:val="28"/>
        </w:rPr>
        <w:t>о</w:t>
      </w:r>
      <w:r w:rsidR="00611B64" w:rsidRPr="008E793E">
        <w:rPr>
          <w:rFonts w:ascii="Times New Roman" w:hAnsi="Times New Roman"/>
          <w:sz w:val="28"/>
          <w:szCs w:val="28"/>
        </w:rPr>
        <w:t xml:space="preserve"> </w:t>
      </w:r>
      <w:r w:rsidR="00D34756" w:rsidRPr="008E793E">
        <w:rPr>
          <w:rFonts w:ascii="Times New Roman" w:hAnsi="Times New Roman"/>
          <w:sz w:val="28"/>
          <w:szCs w:val="28"/>
        </w:rPr>
        <w:t xml:space="preserve">подписавших его </w:t>
      </w:r>
      <w:r w:rsidR="00611B64" w:rsidRPr="008E793E">
        <w:rPr>
          <w:rFonts w:ascii="Times New Roman" w:hAnsi="Times New Roman"/>
          <w:sz w:val="28"/>
          <w:szCs w:val="28"/>
        </w:rPr>
        <w:t xml:space="preserve">провинциальных </w:t>
      </w:r>
      <w:r w:rsidRPr="008E793E">
        <w:rPr>
          <w:rFonts w:ascii="Times New Roman" w:hAnsi="Times New Roman"/>
          <w:sz w:val="28"/>
          <w:szCs w:val="28"/>
        </w:rPr>
        <w:t xml:space="preserve">правительств </w:t>
      </w:r>
      <w:r w:rsidR="00611B64" w:rsidRPr="008E793E">
        <w:rPr>
          <w:rFonts w:ascii="Times New Roman" w:hAnsi="Times New Roman"/>
          <w:sz w:val="28"/>
          <w:szCs w:val="28"/>
        </w:rPr>
        <w:t xml:space="preserve"> компенсировать</w:t>
      </w:r>
      <w:r w:rsidR="00D1500E" w:rsidRPr="008E793E">
        <w:rPr>
          <w:rFonts w:ascii="Times New Roman" w:hAnsi="Times New Roman"/>
          <w:sz w:val="28"/>
          <w:szCs w:val="28"/>
        </w:rPr>
        <w:t xml:space="preserve"> частному </w:t>
      </w:r>
      <w:r w:rsidR="00611B64" w:rsidRPr="008E793E">
        <w:rPr>
          <w:rFonts w:ascii="Times New Roman" w:hAnsi="Times New Roman"/>
          <w:sz w:val="28"/>
          <w:szCs w:val="28"/>
        </w:rPr>
        <w:t xml:space="preserve"> </w:t>
      </w:r>
      <w:r w:rsidR="00F2552E" w:rsidRPr="008E793E">
        <w:rPr>
          <w:rFonts w:ascii="Times New Roman" w:hAnsi="Times New Roman"/>
          <w:sz w:val="28"/>
          <w:szCs w:val="28"/>
        </w:rPr>
        <w:t xml:space="preserve">бизнесу </w:t>
      </w:r>
      <w:r w:rsidR="00611B64" w:rsidRPr="008E793E">
        <w:rPr>
          <w:rFonts w:ascii="Times New Roman" w:hAnsi="Times New Roman"/>
          <w:sz w:val="28"/>
          <w:szCs w:val="28"/>
        </w:rPr>
        <w:t xml:space="preserve">возможное повышение провинциальных налогов равноценным снижением </w:t>
      </w:r>
      <w:r w:rsidR="009A33EA" w:rsidRPr="008E793E">
        <w:rPr>
          <w:rFonts w:ascii="Times New Roman" w:hAnsi="Times New Roman"/>
          <w:sz w:val="28"/>
          <w:szCs w:val="28"/>
        </w:rPr>
        <w:t xml:space="preserve"> </w:t>
      </w:r>
      <w:r w:rsidR="00611B64" w:rsidRPr="008E793E">
        <w:rPr>
          <w:rFonts w:ascii="Times New Roman" w:hAnsi="Times New Roman"/>
          <w:sz w:val="28"/>
          <w:szCs w:val="28"/>
        </w:rPr>
        <w:t xml:space="preserve">арендных платежей  в  отрасли.  </w:t>
      </w:r>
    </w:p>
    <w:p w:rsidR="00052A25" w:rsidRPr="008E793E" w:rsidRDefault="009E240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2552E" w:rsidRPr="008E793E">
        <w:rPr>
          <w:rFonts w:ascii="Times New Roman" w:hAnsi="Times New Roman"/>
          <w:sz w:val="28"/>
          <w:szCs w:val="28"/>
        </w:rPr>
        <w:t xml:space="preserve"> Заключенное центром </w:t>
      </w:r>
      <w:r w:rsidR="00384DD0" w:rsidRPr="008E793E">
        <w:rPr>
          <w:rFonts w:ascii="Times New Roman" w:hAnsi="Times New Roman"/>
          <w:sz w:val="28"/>
          <w:szCs w:val="28"/>
        </w:rPr>
        <w:t xml:space="preserve">с теми </w:t>
      </w:r>
      <w:r w:rsidRPr="008E793E">
        <w:rPr>
          <w:rFonts w:ascii="Times New Roman" w:hAnsi="Times New Roman"/>
          <w:sz w:val="28"/>
          <w:szCs w:val="28"/>
        </w:rPr>
        <w:t xml:space="preserve"> же провинциями </w:t>
      </w:r>
      <w:r w:rsidR="00384DD0" w:rsidRPr="008E793E">
        <w:rPr>
          <w:rFonts w:ascii="Times New Roman" w:hAnsi="Times New Roman"/>
          <w:sz w:val="28"/>
          <w:szCs w:val="28"/>
        </w:rPr>
        <w:t xml:space="preserve"> с</w:t>
      </w:r>
      <w:r w:rsidR="00611B64" w:rsidRPr="008E793E">
        <w:rPr>
          <w:rFonts w:ascii="Times New Roman" w:hAnsi="Times New Roman"/>
          <w:sz w:val="28"/>
          <w:szCs w:val="28"/>
        </w:rPr>
        <w:t>оглашение</w:t>
      </w:r>
      <w:r w:rsidR="00384DD0" w:rsidRPr="008E793E">
        <w:rPr>
          <w:rFonts w:ascii="Times New Roman" w:hAnsi="Times New Roman"/>
          <w:sz w:val="28"/>
          <w:szCs w:val="28"/>
        </w:rPr>
        <w:t xml:space="preserve"> </w:t>
      </w:r>
      <w:r w:rsidR="00611B64" w:rsidRPr="008E793E">
        <w:rPr>
          <w:rFonts w:ascii="Times New Roman" w:hAnsi="Times New Roman"/>
          <w:sz w:val="28"/>
          <w:szCs w:val="28"/>
        </w:rPr>
        <w:t xml:space="preserve"> о  ценах</w:t>
      </w:r>
      <w:r w:rsidR="003C3842" w:rsidRPr="008E793E">
        <w:rPr>
          <w:rFonts w:ascii="Times New Roman" w:hAnsi="Times New Roman"/>
          <w:sz w:val="28"/>
          <w:szCs w:val="28"/>
        </w:rPr>
        <w:t xml:space="preserve"> </w:t>
      </w:r>
      <w:r w:rsidR="00611B64" w:rsidRPr="008E793E">
        <w:rPr>
          <w:rFonts w:ascii="Times New Roman" w:hAnsi="Times New Roman"/>
          <w:sz w:val="28"/>
          <w:szCs w:val="28"/>
        </w:rPr>
        <w:t xml:space="preserve"> на</w:t>
      </w:r>
      <w:r w:rsidR="00EF70C8" w:rsidRPr="008E793E">
        <w:rPr>
          <w:rFonts w:ascii="Times New Roman" w:hAnsi="Times New Roman"/>
          <w:sz w:val="28"/>
          <w:szCs w:val="28"/>
        </w:rPr>
        <w:t xml:space="preserve"> </w:t>
      </w:r>
      <w:r w:rsidR="00D07C47" w:rsidRPr="008E793E">
        <w:rPr>
          <w:rFonts w:ascii="Times New Roman" w:hAnsi="Times New Roman"/>
          <w:sz w:val="28"/>
          <w:szCs w:val="28"/>
        </w:rPr>
        <w:t xml:space="preserve"> </w:t>
      </w:r>
      <w:r w:rsidR="00384DD0" w:rsidRPr="008E793E">
        <w:rPr>
          <w:rFonts w:ascii="Times New Roman" w:hAnsi="Times New Roman"/>
          <w:sz w:val="28"/>
          <w:szCs w:val="28"/>
        </w:rPr>
        <w:t xml:space="preserve">природный </w:t>
      </w:r>
      <w:r w:rsidR="00611B64" w:rsidRPr="008E793E">
        <w:rPr>
          <w:rFonts w:ascii="Times New Roman" w:hAnsi="Times New Roman"/>
          <w:sz w:val="28"/>
          <w:szCs w:val="28"/>
        </w:rPr>
        <w:t xml:space="preserve"> газ</w:t>
      </w:r>
      <w:r w:rsidR="009A33EA" w:rsidRPr="008E793E">
        <w:rPr>
          <w:rFonts w:ascii="Times New Roman" w:hAnsi="Times New Roman"/>
          <w:sz w:val="28"/>
          <w:szCs w:val="28"/>
        </w:rPr>
        <w:t xml:space="preserve"> гарантирует</w:t>
      </w:r>
      <w:r w:rsidR="003C3842" w:rsidRPr="008E793E">
        <w:rPr>
          <w:rFonts w:ascii="Times New Roman" w:hAnsi="Times New Roman"/>
          <w:sz w:val="28"/>
          <w:szCs w:val="28"/>
        </w:rPr>
        <w:t xml:space="preserve"> </w:t>
      </w:r>
      <w:r w:rsidR="009A33EA" w:rsidRPr="008E793E">
        <w:rPr>
          <w:rFonts w:ascii="Times New Roman" w:hAnsi="Times New Roman"/>
          <w:sz w:val="28"/>
          <w:szCs w:val="28"/>
        </w:rPr>
        <w:t xml:space="preserve"> его</w:t>
      </w:r>
      <w:r w:rsidRPr="008E793E">
        <w:rPr>
          <w:rFonts w:ascii="Times New Roman" w:hAnsi="Times New Roman"/>
          <w:sz w:val="28"/>
          <w:szCs w:val="28"/>
        </w:rPr>
        <w:t xml:space="preserve"> продажу и  </w:t>
      </w:r>
      <w:r w:rsidR="00611B64" w:rsidRPr="008E793E">
        <w:rPr>
          <w:rFonts w:ascii="Times New Roman" w:hAnsi="Times New Roman"/>
          <w:sz w:val="28"/>
          <w:szCs w:val="28"/>
        </w:rPr>
        <w:t>доставку физическим и юридическим лицам</w:t>
      </w:r>
      <w:r w:rsidR="005132CE" w:rsidRPr="008E793E">
        <w:rPr>
          <w:rFonts w:ascii="Times New Roman" w:hAnsi="Times New Roman"/>
          <w:sz w:val="28"/>
          <w:szCs w:val="28"/>
        </w:rPr>
        <w:t xml:space="preserve"> в</w:t>
      </w:r>
      <w:r w:rsidR="00611B64" w:rsidRPr="008E793E">
        <w:rPr>
          <w:rFonts w:ascii="Times New Roman" w:hAnsi="Times New Roman"/>
          <w:sz w:val="28"/>
          <w:szCs w:val="28"/>
        </w:rPr>
        <w:t xml:space="preserve"> </w:t>
      </w:r>
      <w:r w:rsidR="00B83D1A">
        <w:rPr>
          <w:rFonts w:ascii="Times New Roman" w:hAnsi="Times New Roman"/>
          <w:sz w:val="28"/>
          <w:szCs w:val="28"/>
        </w:rPr>
        <w:t xml:space="preserve">самую населенную проивнцию - </w:t>
      </w:r>
      <w:r w:rsidR="00611B64" w:rsidRPr="008E793E">
        <w:rPr>
          <w:rFonts w:ascii="Times New Roman" w:hAnsi="Times New Roman"/>
          <w:sz w:val="28"/>
          <w:szCs w:val="28"/>
        </w:rPr>
        <w:t>Онтарио по ц</w:t>
      </w:r>
      <w:r w:rsidR="00D07C47" w:rsidRPr="008E793E">
        <w:rPr>
          <w:rFonts w:ascii="Times New Roman" w:hAnsi="Times New Roman"/>
          <w:sz w:val="28"/>
          <w:szCs w:val="28"/>
        </w:rPr>
        <w:t>енам не более высоким, чем</w:t>
      </w:r>
      <w:r w:rsidR="009A33EA" w:rsidRPr="008E793E">
        <w:rPr>
          <w:rFonts w:ascii="Times New Roman" w:hAnsi="Times New Roman"/>
          <w:sz w:val="28"/>
          <w:szCs w:val="28"/>
        </w:rPr>
        <w:t xml:space="preserve"> его</w:t>
      </w:r>
      <w:r w:rsidR="00EF70C8" w:rsidRPr="008E793E">
        <w:rPr>
          <w:rFonts w:ascii="Times New Roman" w:hAnsi="Times New Roman"/>
          <w:sz w:val="28"/>
          <w:szCs w:val="28"/>
        </w:rPr>
        <w:t xml:space="preserve"> </w:t>
      </w:r>
      <w:r w:rsidR="009A33EA" w:rsidRPr="008E793E">
        <w:rPr>
          <w:rFonts w:ascii="Times New Roman" w:hAnsi="Times New Roman"/>
          <w:sz w:val="28"/>
          <w:szCs w:val="28"/>
        </w:rPr>
        <w:t>экспорт</w:t>
      </w:r>
      <w:r w:rsidR="00611B64" w:rsidRPr="008E793E">
        <w:rPr>
          <w:rFonts w:ascii="Times New Roman" w:hAnsi="Times New Roman"/>
          <w:sz w:val="28"/>
          <w:szCs w:val="28"/>
        </w:rPr>
        <w:t xml:space="preserve"> из</w:t>
      </w:r>
      <w:r w:rsidR="00EF70C8" w:rsidRPr="008E793E">
        <w:rPr>
          <w:rFonts w:ascii="Times New Roman" w:hAnsi="Times New Roman"/>
          <w:sz w:val="28"/>
          <w:szCs w:val="28"/>
        </w:rPr>
        <w:t xml:space="preserve"> </w:t>
      </w:r>
      <w:r w:rsidR="00611B64" w:rsidRPr="008E793E">
        <w:rPr>
          <w:rFonts w:ascii="Times New Roman" w:hAnsi="Times New Roman"/>
          <w:sz w:val="28"/>
          <w:szCs w:val="28"/>
        </w:rPr>
        <w:t>Альберты в американск</w:t>
      </w:r>
      <w:r w:rsidR="003C3842" w:rsidRPr="008E793E">
        <w:rPr>
          <w:rFonts w:ascii="Times New Roman" w:hAnsi="Times New Roman"/>
          <w:sz w:val="28"/>
          <w:szCs w:val="28"/>
        </w:rPr>
        <w:t>ие штаты, находящиеся на равном с</w:t>
      </w:r>
      <w:r w:rsidR="002D2F86" w:rsidRPr="008E793E">
        <w:rPr>
          <w:rFonts w:ascii="Times New Roman" w:hAnsi="Times New Roman"/>
          <w:sz w:val="28"/>
          <w:szCs w:val="28"/>
        </w:rPr>
        <w:t xml:space="preserve"> Онтарио</w:t>
      </w:r>
      <w:r w:rsidR="00384DD0" w:rsidRPr="008E793E">
        <w:rPr>
          <w:rFonts w:ascii="Times New Roman" w:hAnsi="Times New Roman"/>
          <w:sz w:val="28"/>
          <w:szCs w:val="28"/>
        </w:rPr>
        <w:t xml:space="preserve"> </w:t>
      </w:r>
      <w:r w:rsidR="00EF70C8" w:rsidRPr="008E793E">
        <w:rPr>
          <w:rFonts w:ascii="Times New Roman" w:hAnsi="Times New Roman"/>
          <w:sz w:val="28"/>
          <w:szCs w:val="28"/>
        </w:rPr>
        <w:t xml:space="preserve"> </w:t>
      </w:r>
      <w:r w:rsidR="003C3842" w:rsidRPr="008E793E">
        <w:rPr>
          <w:rFonts w:ascii="Times New Roman" w:hAnsi="Times New Roman"/>
          <w:sz w:val="28"/>
          <w:szCs w:val="28"/>
        </w:rPr>
        <w:t>удалении</w:t>
      </w:r>
      <w:r w:rsidR="00384DD0" w:rsidRPr="008E793E">
        <w:rPr>
          <w:rFonts w:ascii="Times New Roman" w:hAnsi="Times New Roman"/>
          <w:sz w:val="28"/>
          <w:szCs w:val="28"/>
        </w:rPr>
        <w:t xml:space="preserve"> </w:t>
      </w:r>
      <w:r w:rsidR="00611B64" w:rsidRPr="008E793E">
        <w:rPr>
          <w:rFonts w:ascii="Times New Roman" w:hAnsi="Times New Roman"/>
          <w:sz w:val="28"/>
          <w:szCs w:val="28"/>
        </w:rPr>
        <w:t xml:space="preserve"> от</w:t>
      </w:r>
      <w:r w:rsidR="00384DD0" w:rsidRPr="008E793E">
        <w:rPr>
          <w:rFonts w:ascii="Times New Roman" w:hAnsi="Times New Roman"/>
          <w:sz w:val="28"/>
          <w:szCs w:val="28"/>
        </w:rPr>
        <w:t xml:space="preserve"> </w:t>
      </w:r>
      <w:r w:rsidRPr="008E793E">
        <w:rPr>
          <w:rFonts w:ascii="Times New Roman" w:hAnsi="Times New Roman"/>
          <w:sz w:val="28"/>
          <w:szCs w:val="28"/>
        </w:rPr>
        <w:t xml:space="preserve"> газовых </w:t>
      </w:r>
      <w:r w:rsidR="00384DD0" w:rsidRPr="008E793E">
        <w:rPr>
          <w:rFonts w:ascii="Times New Roman" w:hAnsi="Times New Roman"/>
          <w:sz w:val="28"/>
          <w:szCs w:val="28"/>
        </w:rPr>
        <w:t xml:space="preserve"> </w:t>
      </w:r>
      <w:r w:rsidR="00611B64" w:rsidRPr="008E793E">
        <w:rPr>
          <w:rFonts w:ascii="Times New Roman" w:hAnsi="Times New Roman"/>
          <w:sz w:val="28"/>
          <w:szCs w:val="28"/>
        </w:rPr>
        <w:t>месторождений</w:t>
      </w:r>
      <w:r w:rsidR="00EF70C8" w:rsidRPr="008E793E">
        <w:rPr>
          <w:rFonts w:ascii="Times New Roman" w:hAnsi="Times New Roman"/>
          <w:sz w:val="28"/>
          <w:szCs w:val="28"/>
        </w:rPr>
        <w:t xml:space="preserve"> </w:t>
      </w:r>
      <w:r w:rsidR="009F38F8" w:rsidRPr="008E793E">
        <w:rPr>
          <w:rFonts w:ascii="Times New Roman" w:hAnsi="Times New Roman"/>
          <w:sz w:val="28"/>
          <w:szCs w:val="28"/>
        </w:rPr>
        <w:t xml:space="preserve"> </w:t>
      </w:r>
      <w:r w:rsidR="00EF70C8" w:rsidRPr="008E793E">
        <w:rPr>
          <w:rFonts w:ascii="Times New Roman" w:hAnsi="Times New Roman"/>
          <w:sz w:val="28"/>
          <w:szCs w:val="28"/>
        </w:rPr>
        <w:t>(пп. 5,6 и 10)</w:t>
      </w:r>
      <w:r w:rsidR="00F2552E" w:rsidRPr="008E793E">
        <w:rPr>
          <w:rFonts w:ascii="Times New Roman" w:hAnsi="Times New Roman"/>
          <w:sz w:val="28"/>
          <w:szCs w:val="28"/>
        </w:rPr>
        <w:t>.</w:t>
      </w:r>
      <w:r w:rsidR="00E70544" w:rsidRPr="008E793E">
        <w:rPr>
          <w:rStyle w:val="a6"/>
          <w:rFonts w:ascii="Times New Roman" w:hAnsi="Times New Roman"/>
          <w:sz w:val="28"/>
          <w:szCs w:val="28"/>
        </w:rPr>
        <w:footnoteReference w:id="333"/>
      </w:r>
      <w:r w:rsidR="009A33EA" w:rsidRPr="008E793E">
        <w:rPr>
          <w:rFonts w:ascii="Times New Roman" w:hAnsi="Times New Roman"/>
          <w:sz w:val="28"/>
          <w:szCs w:val="28"/>
        </w:rPr>
        <w:t xml:space="preserve"> Тем  самым</w:t>
      </w:r>
      <w:r w:rsidR="00652505" w:rsidRPr="008E793E">
        <w:rPr>
          <w:rFonts w:ascii="Times New Roman" w:hAnsi="Times New Roman"/>
          <w:sz w:val="28"/>
          <w:szCs w:val="28"/>
        </w:rPr>
        <w:t xml:space="preserve"> </w:t>
      </w:r>
      <w:r w:rsidR="009A33EA" w:rsidRPr="008E793E">
        <w:rPr>
          <w:rFonts w:ascii="Times New Roman" w:hAnsi="Times New Roman"/>
          <w:sz w:val="28"/>
          <w:szCs w:val="28"/>
        </w:rPr>
        <w:t xml:space="preserve"> </w:t>
      </w:r>
      <w:r w:rsidR="00652505" w:rsidRPr="008E793E">
        <w:rPr>
          <w:rFonts w:ascii="Times New Roman" w:hAnsi="Times New Roman"/>
          <w:sz w:val="28"/>
          <w:szCs w:val="28"/>
        </w:rPr>
        <w:t xml:space="preserve">частично </w:t>
      </w:r>
      <w:r w:rsidR="00384DD0" w:rsidRPr="008E793E">
        <w:rPr>
          <w:rFonts w:ascii="Times New Roman" w:hAnsi="Times New Roman"/>
          <w:sz w:val="28"/>
          <w:szCs w:val="28"/>
        </w:rPr>
        <w:t xml:space="preserve"> </w:t>
      </w:r>
      <w:r w:rsidR="00652505" w:rsidRPr="008E793E">
        <w:rPr>
          <w:rFonts w:ascii="Times New Roman" w:hAnsi="Times New Roman"/>
          <w:sz w:val="28"/>
          <w:szCs w:val="28"/>
        </w:rPr>
        <w:t>ограждены интересы</w:t>
      </w:r>
      <w:r w:rsidR="00384DD0" w:rsidRPr="008E793E">
        <w:rPr>
          <w:rFonts w:ascii="Times New Roman" w:hAnsi="Times New Roman"/>
          <w:sz w:val="28"/>
          <w:szCs w:val="28"/>
        </w:rPr>
        <w:t xml:space="preserve"> </w:t>
      </w:r>
      <w:r w:rsidR="00652505" w:rsidRPr="008E793E">
        <w:rPr>
          <w:rFonts w:ascii="Times New Roman" w:hAnsi="Times New Roman"/>
          <w:sz w:val="28"/>
          <w:szCs w:val="28"/>
        </w:rPr>
        <w:t xml:space="preserve"> бизнеса и </w:t>
      </w:r>
      <w:r w:rsidR="009A33EA" w:rsidRPr="008E793E">
        <w:rPr>
          <w:rFonts w:ascii="Times New Roman" w:hAnsi="Times New Roman"/>
          <w:sz w:val="28"/>
          <w:szCs w:val="28"/>
        </w:rPr>
        <w:t xml:space="preserve"> </w:t>
      </w:r>
      <w:r w:rsidR="00652505" w:rsidRPr="008E793E">
        <w:rPr>
          <w:rFonts w:ascii="Times New Roman" w:hAnsi="Times New Roman"/>
          <w:sz w:val="28"/>
          <w:szCs w:val="28"/>
        </w:rPr>
        <w:t>потребителей</w:t>
      </w:r>
      <w:r w:rsidR="009A33EA" w:rsidRPr="008E793E">
        <w:rPr>
          <w:rFonts w:ascii="Times New Roman" w:hAnsi="Times New Roman"/>
          <w:sz w:val="28"/>
          <w:szCs w:val="28"/>
        </w:rPr>
        <w:t xml:space="preserve"> </w:t>
      </w:r>
      <w:r w:rsidR="00652505" w:rsidRPr="008E793E">
        <w:rPr>
          <w:rFonts w:ascii="Times New Roman" w:hAnsi="Times New Roman"/>
          <w:sz w:val="28"/>
          <w:szCs w:val="28"/>
        </w:rPr>
        <w:t xml:space="preserve"> ключевого субъекта </w:t>
      </w:r>
      <w:r w:rsidR="00EF70C8" w:rsidRPr="008E793E">
        <w:rPr>
          <w:rFonts w:ascii="Times New Roman" w:hAnsi="Times New Roman"/>
          <w:sz w:val="28"/>
          <w:szCs w:val="28"/>
        </w:rPr>
        <w:t xml:space="preserve"> </w:t>
      </w:r>
      <w:r w:rsidR="00652505" w:rsidRPr="008E793E">
        <w:rPr>
          <w:rFonts w:ascii="Times New Roman" w:hAnsi="Times New Roman"/>
          <w:sz w:val="28"/>
          <w:szCs w:val="28"/>
        </w:rPr>
        <w:t>федерации.</w:t>
      </w:r>
    </w:p>
    <w:p w:rsidR="00652505" w:rsidRPr="008E793E" w:rsidRDefault="00EF70C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84DD0" w:rsidRPr="008E793E">
        <w:rPr>
          <w:rFonts w:ascii="Times New Roman" w:hAnsi="Times New Roman"/>
          <w:sz w:val="28"/>
          <w:szCs w:val="28"/>
        </w:rPr>
        <w:t xml:space="preserve">   Федерально-провинциальное</w:t>
      </w:r>
      <w:r w:rsidRPr="008E793E">
        <w:rPr>
          <w:rFonts w:ascii="Times New Roman" w:hAnsi="Times New Roman"/>
          <w:sz w:val="28"/>
          <w:szCs w:val="28"/>
        </w:rPr>
        <w:t xml:space="preserve"> с</w:t>
      </w:r>
      <w:r w:rsidR="00384DD0" w:rsidRPr="008E793E">
        <w:rPr>
          <w:rFonts w:ascii="Times New Roman" w:hAnsi="Times New Roman"/>
          <w:sz w:val="28"/>
          <w:szCs w:val="28"/>
        </w:rPr>
        <w:t>оглашение о</w:t>
      </w:r>
      <w:r w:rsidRPr="008E793E">
        <w:rPr>
          <w:rFonts w:ascii="Times New Roman" w:hAnsi="Times New Roman"/>
          <w:sz w:val="28"/>
          <w:szCs w:val="28"/>
        </w:rPr>
        <w:t xml:space="preserve"> </w:t>
      </w:r>
      <w:r w:rsidR="00652505" w:rsidRPr="008E793E">
        <w:rPr>
          <w:rFonts w:ascii="Times New Roman" w:hAnsi="Times New Roman"/>
          <w:sz w:val="28"/>
          <w:szCs w:val="28"/>
        </w:rPr>
        <w:t xml:space="preserve">ценах на </w:t>
      </w:r>
      <w:r w:rsidR="009E2407" w:rsidRPr="008E793E">
        <w:rPr>
          <w:rFonts w:ascii="Times New Roman" w:hAnsi="Times New Roman"/>
          <w:sz w:val="28"/>
          <w:szCs w:val="28"/>
        </w:rPr>
        <w:t xml:space="preserve"> природный </w:t>
      </w:r>
      <w:r w:rsidR="00652505" w:rsidRPr="008E793E">
        <w:rPr>
          <w:rFonts w:ascii="Times New Roman" w:hAnsi="Times New Roman"/>
          <w:sz w:val="28"/>
          <w:szCs w:val="28"/>
        </w:rPr>
        <w:t>газ приходится считать единственным из трех рассматриваем</w:t>
      </w:r>
      <w:r w:rsidR="00384DD0" w:rsidRPr="008E793E">
        <w:rPr>
          <w:rFonts w:ascii="Times New Roman" w:hAnsi="Times New Roman"/>
          <w:sz w:val="28"/>
          <w:szCs w:val="28"/>
        </w:rPr>
        <w:t>ых «энергетических соглашений»,</w:t>
      </w:r>
      <w:r w:rsidR="002D2F86" w:rsidRPr="008E793E">
        <w:rPr>
          <w:rFonts w:ascii="Times New Roman" w:hAnsi="Times New Roman"/>
          <w:sz w:val="28"/>
          <w:szCs w:val="28"/>
        </w:rPr>
        <w:t xml:space="preserve"> </w:t>
      </w:r>
      <w:r w:rsidR="009E2407" w:rsidRPr="008E793E">
        <w:rPr>
          <w:rFonts w:ascii="Times New Roman" w:hAnsi="Times New Roman"/>
          <w:sz w:val="28"/>
          <w:szCs w:val="28"/>
        </w:rPr>
        <w:t>условия которого</w:t>
      </w:r>
      <w:r w:rsidR="006B1F7E" w:rsidRPr="008E793E">
        <w:rPr>
          <w:rFonts w:ascii="Times New Roman" w:hAnsi="Times New Roman"/>
          <w:sz w:val="28"/>
          <w:szCs w:val="28"/>
        </w:rPr>
        <w:t xml:space="preserve"> зафиксирова</w:t>
      </w:r>
      <w:r w:rsidR="00652505" w:rsidRPr="008E793E">
        <w:rPr>
          <w:rFonts w:ascii="Times New Roman" w:hAnsi="Times New Roman"/>
          <w:sz w:val="28"/>
          <w:szCs w:val="28"/>
        </w:rPr>
        <w:t>ли   равноправный</w:t>
      </w:r>
      <w:r w:rsidR="00384DD0" w:rsidRPr="008E793E">
        <w:rPr>
          <w:rFonts w:ascii="Times New Roman" w:hAnsi="Times New Roman"/>
          <w:sz w:val="28"/>
          <w:szCs w:val="28"/>
        </w:rPr>
        <w:t xml:space="preserve"> </w:t>
      </w:r>
      <w:r w:rsidR="00652505" w:rsidRPr="008E793E">
        <w:rPr>
          <w:rFonts w:ascii="Times New Roman" w:hAnsi="Times New Roman"/>
          <w:sz w:val="28"/>
          <w:szCs w:val="28"/>
        </w:rPr>
        <w:t xml:space="preserve"> компромисс между  центром и субъектами.</w:t>
      </w:r>
    </w:p>
    <w:p w:rsidR="00611B64" w:rsidRPr="008E793E" w:rsidRDefault="00381A3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84DD0" w:rsidRPr="008E793E">
        <w:rPr>
          <w:rFonts w:ascii="Times New Roman" w:hAnsi="Times New Roman"/>
          <w:sz w:val="28"/>
          <w:szCs w:val="28"/>
        </w:rPr>
        <w:t xml:space="preserve">  </w:t>
      </w:r>
      <w:r w:rsidRPr="008E793E">
        <w:rPr>
          <w:rFonts w:ascii="Times New Roman" w:hAnsi="Times New Roman"/>
          <w:sz w:val="28"/>
          <w:szCs w:val="28"/>
        </w:rPr>
        <w:t>О</w:t>
      </w:r>
      <w:r w:rsidR="00611B64" w:rsidRPr="008E793E">
        <w:rPr>
          <w:rFonts w:ascii="Times New Roman" w:hAnsi="Times New Roman"/>
          <w:sz w:val="28"/>
          <w:szCs w:val="28"/>
        </w:rPr>
        <w:t xml:space="preserve">сновой </w:t>
      </w:r>
      <w:r w:rsidR="00B83D1A">
        <w:rPr>
          <w:rFonts w:ascii="Times New Roman" w:hAnsi="Times New Roman"/>
          <w:sz w:val="28"/>
          <w:szCs w:val="28"/>
        </w:rPr>
        <w:t>«</w:t>
      </w:r>
      <w:r w:rsidR="00611B64" w:rsidRPr="008E793E">
        <w:rPr>
          <w:rFonts w:ascii="Times New Roman" w:hAnsi="Times New Roman"/>
          <w:sz w:val="28"/>
          <w:szCs w:val="28"/>
        </w:rPr>
        <w:t>Атлантического аккорда</w:t>
      </w:r>
      <w:r w:rsidR="00B83D1A">
        <w:rPr>
          <w:rFonts w:ascii="Times New Roman" w:hAnsi="Times New Roman"/>
          <w:sz w:val="28"/>
          <w:szCs w:val="28"/>
        </w:rPr>
        <w:t xml:space="preserve">» </w:t>
      </w:r>
      <w:r w:rsidR="00611B64" w:rsidRPr="008E793E">
        <w:rPr>
          <w:rFonts w:ascii="Times New Roman" w:hAnsi="Times New Roman"/>
          <w:sz w:val="28"/>
          <w:szCs w:val="28"/>
        </w:rPr>
        <w:t xml:space="preserve"> стало согл</w:t>
      </w:r>
      <w:r w:rsidR="002D2F86" w:rsidRPr="008E793E">
        <w:rPr>
          <w:rFonts w:ascii="Times New Roman" w:hAnsi="Times New Roman"/>
          <w:sz w:val="28"/>
          <w:szCs w:val="28"/>
        </w:rPr>
        <w:t>ашение центра с Ньюфаундлендом,</w:t>
      </w:r>
      <w:r w:rsidRPr="008E793E">
        <w:rPr>
          <w:rFonts w:ascii="Times New Roman" w:hAnsi="Times New Roman"/>
          <w:sz w:val="28"/>
          <w:szCs w:val="28"/>
        </w:rPr>
        <w:t xml:space="preserve"> к </w:t>
      </w:r>
      <w:r w:rsidR="00611B64" w:rsidRPr="008E793E">
        <w:rPr>
          <w:rFonts w:ascii="Times New Roman" w:hAnsi="Times New Roman"/>
          <w:sz w:val="28"/>
          <w:szCs w:val="28"/>
        </w:rPr>
        <w:t>которому затем было прибавлено  фо</w:t>
      </w:r>
      <w:r w:rsidRPr="008E793E">
        <w:rPr>
          <w:rFonts w:ascii="Times New Roman" w:hAnsi="Times New Roman"/>
          <w:sz w:val="28"/>
          <w:szCs w:val="28"/>
        </w:rPr>
        <w:t>рмально</w:t>
      </w:r>
      <w:r w:rsidR="002D2F86" w:rsidRPr="008E793E">
        <w:rPr>
          <w:rFonts w:ascii="Times New Roman" w:hAnsi="Times New Roman"/>
          <w:sz w:val="28"/>
          <w:szCs w:val="28"/>
        </w:rPr>
        <w:t xml:space="preserve"> </w:t>
      </w:r>
      <w:r w:rsidRPr="008E793E">
        <w:rPr>
          <w:rFonts w:ascii="Times New Roman" w:hAnsi="Times New Roman"/>
          <w:sz w:val="28"/>
          <w:szCs w:val="28"/>
        </w:rPr>
        <w:t xml:space="preserve"> отдельное соглашение </w:t>
      </w:r>
      <w:r w:rsidR="009A33EA" w:rsidRPr="008E793E">
        <w:rPr>
          <w:rFonts w:ascii="Times New Roman" w:hAnsi="Times New Roman"/>
          <w:sz w:val="28"/>
          <w:szCs w:val="28"/>
        </w:rPr>
        <w:t xml:space="preserve"> </w:t>
      </w:r>
      <w:r w:rsidRPr="008E793E">
        <w:rPr>
          <w:rFonts w:ascii="Times New Roman" w:hAnsi="Times New Roman"/>
          <w:sz w:val="28"/>
          <w:szCs w:val="28"/>
        </w:rPr>
        <w:t>Оттавы  с  Н</w:t>
      </w:r>
      <w:r w:rsidR="00611B64" w:rsidRPr="008E793E">
        <w:rPr>
          <w:rFonts w:ascii="Times New Roman" w:hAnsi="Times New Roman"/>
          <w:sz w:val="28"/>
          <w:szCs w:val="28"/>
        </w:rPr>
        <w:t>овой</w:t>
      </w:r>
      <w:r w:rsidRPr="008E793E">
        <w:rPr>
          <w:rFonts w:ascii="Times New Roman" w:hAnsi="Times New Roman"/>
          <w:sz w:val="28"/>
          <w:szCs w:val="28"/>
        </w:rPr>
        <w:t xml:space="preserve"> </w:t>
      </w:r>
      <w:r w:rsidR="00611B64" w:rsidRPr="008E793E">
        <w:rPr>
          <w:rFonts w:ascii="Times New Roman" w:hAnsi="Times New Roman"/>
          <w:sz w:val="28"/>
          <w:szCs w:val="28"/>
        </w:rPr>
        <w:t xml:space="preserve"> Шотландией. </w:t>
      </w:r>
      <w:r w:rsidR="00212CB9" w:rsidRPr="008E793E">
        <w:rPr>
          <w:rFonts w:ascii="Times New Roman" w:hAnsi="Times New Roman"/>
          <w:sz w:val="28"/>
          <w:szCs w:val="28"/>
        </w:rPr>
        <w:t xml:space="preserve"> Условия </w:t>
      </w:r>
      <w:r w:rsidR="009A33EA" w:rsidRPr="008E793E">
        <w:rPr>
          <w:rFonts w:ascii="Times New Roman" w:hAnsi="Times New Roman"/>
          <w:sz w:val="28"/>
          <w:szCs w:val="28"/>
        </w:rPr>
        <w:t xml:space="preserve"> </w:t>
      </w:r>
      <w:r w:rsidR="00212CB9" w:rsidRPr="008E793E">
        <w:rPr>
          <w:rFonts w:ascii="Times New Roman" w:hAnsi="Times New Roman"/>
          <w:sz w:val="28"/>
          <w:szCs w:val="28"/>
        </w:rPr>
        <w:t>аккорда  рассмотрены ниже</w:t>
      </w:r>
      <w:r w:rsidR="0008586C" w:rsidRPr="008E793E">
        <w:rPr>
          <w:rFonts w:ascii="Times New Roman" w:hAnsi="Times New Roman"/>
          <w:sz w:val="28"/>
          <w:szCs w:val="28"/>
        </w:rPr>
        <w:t xml:space="preserve"> (табл.</w:t>
      </w:r>
      <w:r w:rsidR="00AE4F83" w:rsidRPr="008E793E">
        <w:rPr>
          <w:rFonts w:ascii="Times New Roman" w:hAnsi="Times New Roman"/>
          <w:sz w:val="28"/>
          <w:szCs w:val="28"/>
        </w:rPr>
        <w:t xml:space="preserve"> </w:t>
      </w:r>
      <w:r w:rsidR="00D1500E" w:rsidRPr="008E793E">
        <w:rPr>
          <w:rFonts w:ascii="Times New Roman" w:hAnsi="Times New Roman"/>
          <w:sz w:val="28"/>
          <w:szCs w:val="28"/>
        </w:rPr>
        <w:t>5</w:t>
      </w:r>
      <w:r w:rsidR="005132CE" w:rsidRPr="008E793E">
        <w:rPr>
          <w:rFonts w:ascii="Times New Roman" w:hAnsi="Times New Roman"/>
          <w:sz w:val="28"/>
          <w:szCs w:val="28"/>
        </w:rPr>
        <w:t>)</w:t>
      </w:r>
      <w:r w:rsidR="00212CB9" w:rsidRPr="008E793E">
        <w:rPr>
          <w:rFonts w:ascii="Times New Roman" w:hAnsi="Times New Roman"/>
          <w:sz w:val="28"/>
          <w:szCs w:val="28"/>
        </w:rPr>
        <w:t>.</w:t>
      </w:r>
    </w:p>
    <w:p w:rsidR="0008586C" w:rsidRPr="008E793E" w:rsidRDefault="0008586C" w:rsidP="008E793E">
      <w:pPr>
        <w:spacing w:line="360" w:lineRule="auto"/>
        <w:ind w:firstLine="709"/>
        <w:contextualSpacing/>
        <w:jc w:val="both"/>
        <w:rPr>
          <w:rFonts w:ascii="Times New Roman" w:hAnsi="Times New Roman"/>
          <w:sz w:val="28"/>
          <w:szCs w:val="28"/>
        </w:rPr>
      </w:pPr>
    </w:p>
    <w:p w:rsidR="0095150A" w:rsidRPr="008E793E" w:rsidRDefault="00CE40E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C3382" w:rsidRPr="008E793E">
        <w:rPr>
          <w:rFonts w:ascii="Times New Roman" w:hAnsi="Times New Roman"/>
          <w:sz w:val="28"/>
          <w:szCs w:val="28"/>
        </w:rPr>
        <w:t>Таблица 5</w:t>
      </w:r>
      <w:r w:rsidR="005132CE" w:rsidRPr="008E793E">
        <w:rPr>
          <w:rFonts w:ascii="Times New Roman" w:hAnsi="Times New Roman"/>
          <w:sz w:val="28"/>
          <w:szCs w:val="28"/>
        </w:rPr>
        <w:t>.</w:t>
      </w:r>
    </w:p>
    <w:p w:rsidR="0095150A" w:rsidRPr="008E793E" w:rsidRDefault="0095150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Условия </w:t>
      </w:r>
      <w:r w:rsidR="00757809" w:rsidRPr="008E793E">
        <w:rPr>
          <w:rFonts w:ascii="Times New Roman" w:hAnsi="Times New Roman"/>
          <w:sz w:val="28"/>
          <w:szCs w:val="28"/>
        </w:rPr>
        <w:t xml:space="preserve"> </w:t>
      </w:r>
      <w:r w:rsidR="00B83D1A">
        <w:rPr>
          <w:rFonts w:ascii="Times New Roman" w:hAnsi="Times New Roman"/>
          <w:sz w:val="28"/>
          <w:szCs w:val="28"/>
        </w:rPr>
        <w:t>«</w:t>
      </w:r>
      <w:r w:rsidRPr="008E793E">
        <w:rPr>
          <w:rFonts w:ascii="Times New Roman" w:hAnsi="Times New Roman"/>
          <w:sz w:val="28"/>
          <w:szCs w:val="28"/>
        </w:rPr>
        <w:t>Атлантического</w:t>
      </w:r>
      <w:r w:rsidR="00757809" w:rsidRPr="008E793E">
        <w:rPr>
          <w:rFonts w:ascii="Times New Roman" w:hAnsi="Times New Roman"/>
          <w:sz w:val="28"/>
          <w:szCs w:val="28"/>
        </w:rPr>
        <w:t xml:space="preserve"> </w:t>
      </w:r>
      <w:r w:rsidRPr="008E793E">
        <w:rPr>
          <w:rFonts w:ascii="Times New Roman" w:hAnsi="Times New Roman"/>
          <w:sz w:val="28"/>
          <w:szCs w:val="28"/>
        </w:rPr>
        <w:t xml:space="preserve"> аккорда</w:t>
      </w:r>
      <w:r w:rsidR="00B83D1A">
        <w:rPr>
          <w:rFonts w:ascii="Times New Roman" w:hAnsi="Times New Roman"/>
          <w:sz w:val="28"/>
          <w:szCs w:val="28"/>
        </w:rPr>
        <w:t>»</w:t>
      </w:r>
    </w:p>
    <w:p w:rsidR="005F659C" w:rsidRPr="008E793E" w:rsidRDefault="005F659C" w:rsidP="008E793E">
      <w:pPr>
        <w:spacing w:line="360" w:lineRule="auto"/>
        <w:ind w:firstLine="709"/>
        <w:contextualSpacing/>
        <w:jc w:val="both"/>
        <w:rPr>
          <w:rFonts w:ascii="Times New Roman" w:hAnsi="Times New Roman"/>
          <w:sz w:val="28"/>
          <w:szCs w:val="28"/>
        </w:rPr>
      </w:pPr>
    </w:p>
    <w:p w:rsidR="001B7EDC" w:rsidRPr="008E793E" w:rsidRDefault="00212C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 о г л а ш е н и я</w:t>
      </w:r>
    </w:p>
    <w:p w:rsidR="00381A37" w:rsidRPr="008E793E" w:rsidRDefault="00212C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381A37" w:rsidRPr="008E793E">
        <w:rPr>
          <w:rFonts w:ascii="Times New Roman" w:hAnsi="Times New Roman"/>
          <w:sz w:val="28"/>
          <w:szCs w:val="28"/>
        </w:rPr>
        <w:t>Оттава</w:t>
      </w:r>
      <w:r w:rsidRPr="008E793E">
        <w:rPr>
          <w:rFonts w:ascii="Times New Roman" w:hAnsi="Times New Roman"/>
          <w:sz w:val="28"/>
          <w:szCs w:val="28"/>
        </w:rPr>
        <w:t xml:space="preserve"> </w:t>
      </w:r>
      <w:r w:rsidR="00381A37" w:rsidRPr="008E793E">
        <w:rPr>
          <w:rFonts w:ascii="Times New Roman" w:hAnsi="Times New Roman"/>
          <w:sz w:val="28"/>
          <w:szCs w:val="28"/>
        </w:rPr>
        <w:t>-</w:t>
      </w:r>
      <w:r w:rsidRPr="008E793E">
        <w:rPr>
          <w:rFonts w:ascii="Times New Roman" w:hAnsi="Times New Roman"/>
          <w:sz w:val="28"/>
          <w:szCs w:val="28"/>
        </w:rPr>
        <w:t xml:space="preserve"> </w:t>
      </w:r>
      <w:r w:rsidR="00381A37" w:rsidRPr="008E793E">
        <w:rPr>
          <w:rFonts w:ascii="Times New Roman" w:hAnsi="Times New Roman"/>
          <w:sz w:val="28"/>
          <w:szCs w:val="28"/>
        </w:rPr>
        <w:t>Ньюфаундленд</w:t>
      </w:r>
      <w:r w:rsidRPr="008E793E">
        <w:rPr>
          <w:rFonts w:ascii="Times New Roman" w:hAnsi="Times New Roman"/>
          <w:sz w:val="28"/>
          <w:szCs w:val="28"/>
        </w:rPr>
        <w:t xml:space="preserve">»        </w:t>
      </w:r>
      <w:r w:rsidR="001B7EDC" w:rsidRPr="008E793E">
        <w:rPr>
          <w:rFonts w:ascii="Times New Roman" w:hAnsi="Times New Roman"/>
          <w:sz w:val="28"/>
          <w:szCs w:val="28"/>
        </w:rPr>
        <w:t xml:space="preserve"> </w:t>
      </w:r>
      <w:r w:rsidR="00B83D1A">
        <w:rPr>
          <w:rFonts w:ascii="Times New Roman" w:hAnsi="Times New Roman"/>
          <w:sz w:val="28"/>
          <w:szCs w:val="28"/>
        </w:rPr>
        <w:t xml:space="preserve">         </w:t>
      </w:r>
      <w:r w:rsidR="001B7EDC" w:rsidRPr="008E793E">
        <w:rPr>
          <w:rFonts w:ascii="Times New Roman" w:hAnsi="Times New Roman"/>
          <w:sz w:val="28"/>
          <w:szCs w:val="28"/>
        </w:rPr>
        <w:t xml:space="preserve"> </w:t>
      </w:r>
      <w:r w:rsidRPr="008E793E">
        <w:rPr>
          <w:rFonts w:ascii="Times New Roman" w:hAnsi="Times New Roman"/>
          <w:sz w:val="28"/>
          <w:szCs w:val="28"/>
        </w:rPr>
        <w:t>«</w:t>
      </w:r>
      <w:r w:rsidR="00381A37" w:rsidRPr="008E793E">
        <w:rPr>
          <w:rFonts w:ascii="Times New Roman" w:hAnsi="Times New Roman"/>
          <w:sz w:val="28"/>
          <w:szCs w:val="28"/>
        </w:rPr>
        <w:t>Оттава</w:t>
      </w:r>
      <w:r w:rsidRPr="008E793E">
        <w:rPr>
          <w:rFonts w:ascii="Times New Roman" w:hAnsi="Times New Roman"/>
          <w:sz w:val="28"/>
          <w:szCs w:val="28"/>
        </w:rPr>
        <w:t xml:space="preserve"> </w:t>
      </w:r>
      <w:r w:rsidR="00381A37" w:rsidRPr="008E793E">
        <w:rPr>
          <w:rFonts w:ascii="Times New Roman" w:hAnsi="Times New Roman"/>
          <w:sz w:val="28"/>
          <w:szCs w:val="28"/>
        </w:rPr>
        <w:t>-</w:t>
      </w:r>
      <w:r w:rsidRPr="008E793E">
        <w:rPr>
          <w:rFonts w:ascii="Times New Roman" w:hAnsi="Times New Roman"/>
          <w:sz w:val="28"/>
          <w:szCs w:val="28"/>
        </w:rPr>
        <w:t xml:space="preserve"> </w:t>
      </w:r>
      <w:r w:rsidR="00381A37" w:rsidRPr="008E793E">
        <w:rPr>
          <w:rFonts w:ascii="Times New Roman" w:hAnsi="Times New Roman"/>
          <w:sz w:val="28"/>
          <w:szCs w:val="28"/>
        </w:rPr>
        <w:t xml:space="preserve">Новая </w:t>
      </w:r>
      <w:r w:rsidRPr="008E793E">
        <w:rPr>
          <w:rFonts w:ascii="Times New Roman" w:hAnsi="Times New Roman"/>
          <w:sz w:val="28"/>
          <w:szCs w:val="28"/>
        </w:rPr>
        <w:t xml:space="preserve"> </w:t>
      </w:r>
      <w:r w:rsidR="00381A37" w:rsidRPr="008E793E">
        <w:rPr>
          <w:rFonts w:ascii="Times New Roman" w:hAnsi="Times New Roman"/>
          <w:sz w:val="28"/>
          <w:szCs w:val="28"/>
        </w:rPr>
        <w:t>Шотландия</w:t>
      </w:r>
      <w:r w:rsidRPr="008E793E">
        <w:rPr>
          <w:rFonts w:ascii="Times New Roman" w:hAnsi="Times New Roman"/>
          <w:sz w:val="28"/>
          <w:szCs w:val="28"/>
        </w:rPr>
        <w:t>»</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Федеральн</w:t>
      </w:r>
      <w:r w:rsidR="00B83D1A">
        <w:rPr>
          <w:rFonts w:ascii="Times New Roman" w:hAnsi="Times New Roman"/>
          <w:sz w:val="28"/>
          <w:szCs w:val="28"/>
        </w:rPr>
        <w:t xml:space="preserve">ая  юрисдикция  над    </w:t>
      </w:r>
      <w:r w:rsidRPr="008E793E">
        <w:rPr>
          <w:rFonts w:ascii="Times New Roman" w:hAnsi="Times New Roman"/>
          <w:sz w:val="28"/>
          <w:szCs w:val="28"/>
        </w:rPr>
        <w:t>Совместная юрисдикция над шельфом</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шельфом</w:t>
      </w:r>
    </w:p>
    <w:p w:rsidR="00381A37" w:rsidRPr="008E793E" w:rsidRDefault="00381A3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Право обоих уровней власти  на         Исключительное право провинции</w:t>
      </w:r>
    </w:p>
    <w:p w:rsidR="00381A37" w:rsidRPr="008E793E" w:rsidRDefault="00381A3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налоги</w:t>
      </w:r>
      <w:r w:rsidR="001B7EDC" w:rsidRPr="008E793E">
        <w:rPr>
          <w:rFonts w:ascii="Times New Roman" w:hAnsi="Times New Roman"/>
          <w:sz w:val="28"/>
          <w:szCs w:val="28"/>
        </w:rPr>
        <w:t xml:space="preserve"> </w:t>
      </w:r>
      <w:r w:rsidRPr="008E793E">
        <w:rPr>
          <w:rFonts w:ascii="Times New Roman" w:hAnsi="Times New Roman"/>
          <w:sz w:val="28"/>
          <w:szCs w:val="28"/>
        </w:rPr>
        <w:t xml:space="preserve"> и </w:t>
      </w:r>
      <w:r w:rsidR="001B7EDC" w:rsidRPr="008E793E">
        <w:rPr>
          <w:rFonts w:ascii="Times New Roman" w:hAnsi="Times New Roman"/>
          <w:sz w:val="28"/>
          <w:szCs w:val="28"/>
        </w:rPr>
        <w:t xml:space="preserve"> </w:t>
      </w:r>
      <w:r w:rsidRPr="008E793E">
        <w:rPr>
          <w:rFonts w:ascii="Times New Roman" w:hAnsi="Times New Roman"/>
          <w:sz w:val="28"/>
          <w:szCs w:val="28"/>
        </w:rPr>
        <w:t>арендные</w:t>
      </w:r>
      <w:r w:rsidR="001B7EDC" w:rsidRPr="008E793E">
        <w:rPr>
          <w:rFonts w:ascii="Times New Roman" w:hAnsi="Times New Roman"/>
          <w:sz w:val="28"/>
          <w:szCs w:val="28"/>
        </w:rPr>
        <w:t xml:space="preserve"> </w:t>
      </w:r>
      <w:r w:rsidRPr="008E793E">
        <w:rPr>
          <w:rFonts w:ascii="Times New Roman" w:hAnsi="Times New Roman"/>
          <w:sz w:val="28"/>
          <w:szCs w:val="28"/>
        </w:rPr>
        <w:t xml:space="preserve"> платежи                   на  арендную  плату с  отрасли</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Равное  распределение будущих                             -</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прибылей между двумя уровнями</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власти</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Равноправие  двух  уровней                 Преобладание  провинциальных</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власти  в ШНК с  «нейтральным»         должностных лиц  в  ШНК, </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председателем  во главе                         независимой  от  федерального</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Министерства энергетики</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Создание со</w:t>
      </w:r>
      <w:r w:rsidR="00B83D1A">
        <w:rPr>
          <w:rFonts w:ascii="Times New Roman" w:hAnsi="Times New Roman"/>
          <w:sz w:val="28"/>
          <w:szCs w:val="28"/>
        </w:rPr>
        <w:t xml:space="preserve">вместного  Фонда          </w:t>
      </w:r>
      <w:r w:rsidRPr="008E793E">
        <w:rPr>
          <w:rFonts w:ascii="Times New Roman" w:hAnsi="Times New Roman"/>
          <w:sz w:val="28"/>
          <w:szCs w:val="28"/>
        </w:rPr>
        <w:t>Списание центром выделенных им</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инфраструктуры на шельфе    </w:t>
      </w:r>
      <w:r w:rsidR="00B83D1A">
        <w:rPr>
          <w:rFonts w:ascii="Times New Roman" w:hAnsi="Times New Roman"/>
          <w:sz w:val="28"/>
          <w:szCs w:val="28"/>
        </w:rPr>
        <w:t xml:space="preserve">          </w:t>
      </w:r>
      <w:r w:rsidR="009F38F8" w:rsidRPr="008E793E">
        <w:rPr>
          <w:rFonts w:ascii="Times New Roman" w:hAnsi="Times New Roman"/>
          <w:sz w:val="28"/>
          <w:szCs w:val="28"/>
        </w:rPr>
        <w:t>ранее кредитов. П</w:t>
      </w:r>
      <w:r w:rsidRPr="008E793E">
        <w:rPr>
          <w:rFonts w:ascii="Times New Roman" w:hAnsi="Times New Roman"/>
          <w:sz w:val="28"/>
          <w:szCs w:val="28"/>
        </w:rPr>
        <w:t>раво провинции</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(3/4 средств из федеральной  казны,     </w:t>
      </w:r>
      <w:r w:rsidR="009F38F8" w:rsidRPr="008E793E">
        <w:rPr>
          <w:rFonts w:ascii="Times New Roman" w:hAnsi="Times New Roman"/>
          <w:sz w:val="28"/>
          <w:szCs w:val="28"/>
        </w:rPr>
        <w:t xml:space="preserve">  на федеральную субсидию, всего</w:t>
      </w:r>
      <w:r w:rsidRPr="008E793E">
        <w:rPr>
          <w:rFonts w:ascii="Times New Roman" w:hAnsi="Times New Roman"/>
          <w:sz w:val="28"/>
          <w:szCs w:val="28"/>
        </w:rPr>
        <w:t xml:space="preserve"> на </w:t>
      </w:r>
    </w:p>
    <w:p w:rsidR="001B7EDC" w:rsidRPr="008E793E" w:rsidRDefault="001B7E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1/4 - из  провинциаль</w:t>
      </w:r>
      <w:r w:rsidR="00DB06CD" w:rsidRPr="008E793E">
        <w:rPr>
          <w:rFonts w:ascii="Times New Roman" w:hAnsi="Times New Roman"/>
          <w:sz w:val="28"/>
          <w:szCs w:val="28"/>
        </w:rPr>
        <w:t xml:space="preserve">ной),                       225 </w:t>
      </w:r>
      <w:r w:rsidRPr="008E793E">
        <w:rPr>
          <w:rFonts w:ascii="Times New Roman" w:hAnsi="Times New Roman"/>
          <w:sz w:val="28"/>
          <w:szCs w:val="28"/>
        </w:rPr>
        <w:t>млн. долл.</w:t>
      </w:r>
    </w:p>
    <w:p w:rsidR="00381A37" w:rsidRPr="008E793E" w:rsidRDefault="003F3D2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всего на  300</w:t>
      </w:r>
      <w:r w:rsidR="00DB06CD" w:rsidRPr="008E793E">
        <w:rPr>
          <w:rFonts w:ascii="Times New Roman" w:hAnsi="Times New Roman"/>
          <w:sz w:val="28"/>
          <w:szCs w:val="28"/>
        </w:rPr>
        <w:t xml:space="preserve"> млн.</w:t>
      </w:r>
      <w:r w:rsidRPr="008E793E">
        <w:rPr>
          <w:rFonts w:ascii="Times New Roman" w:hAnsi="Times New Roman"/>
          <w:sz w:val="28"/>
          <w:szCs w:val="28"/>
        </w:rPr>
        <w:t xml:space="preserve"> </w:t>
      </w:r>
      <w:r w:rsidR="00DB06CD" w:rsidRPr="008E793E">
        <w:rPr>
          <w:rFonts w:ascii="Times New Roman" w:hAnsi="Times New Roman"/>
          <w:sz w:val="28"/>
          <w:szCs w:val="28"/>
        </w:rPr>
        <w:t>долл.</w:t>
      </w:r>
    </w:p>
    <w:p w:rsidR="00DB06CD" w:rsidRPr="008E793E" w:rsidRDefault="00DB06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Федеральный кон</w:t>
      </w:r>
      <w:r w:rsidR="00B83D1A">
        <w:rPr>
          <w:rFonts w:ascii="Times New Roman" w:hAnsi="Times New Roman"/>
          <w:sz w:val="28"/>
          <w:szCs w:val="28"/>
        </w:rPr>
        <w:t xml:space="preserve">троль                      </w:t>
      </w:r>
      <w:r w:rsidRPr="008E793E">
        <w:rPr>
          <w:rFonts w:ascii="Times New Roman" w:hAnsi="Times New Roman"/>
          <w:sz w:val="28"/>
          <w:szCs w:val="28"/>
        </w:rPr>
        <w:t xml:space="preserve">Исключительный провинциальный </w:t>
      </w:r>
    </w:p>
    <w:p w:rsidR="00DB06CD" w:rsidRPr="008E793E" w:rsidRDefault="00DB06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над темпами разработки                          контроль над всеми вопросами </w:t>
      </w:r>
    </w:p>
    <w:p w:rsidR="00DB06CD" w:rsidRPr="008E793E" w:rsidRDefault="009F38F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месторождений, но не над</w:t>
      </w:r>
      <w:r w:rsidR="00DB06CD" w:rsidRPr="008E793E">
        <w:rPr>
          <w:rFonts w:ascii="Times New Roman" w:hAnsi="Times New Roman"/>
          <w:sz w:val="28"/>
          <w:szCs w:val="28"/>
        </w:rPr>
        <w:t xml:space="preserve">        </w:t>
      </w:r>
      <w:r w:rsidRPr="008E793E">
        <w:rPr>
          <w:rFonts w:ascii="Times New Roman" w:hAnsi="Times New Roman"/>
          <w:sz w:val="28"/>
          <w:szCs w:val="28"/>
        </w:rPr>
        <w:t xml:space="preserve">               </w:t>
      </w:r>
      <w:r w:rsidR="00DB06CD" w:rsidRPr="008E793E">
        <w:rPr>
          <w:rFonts w:ascii="Times New Roman" w:hAnsi="Times New Roman"/>
          <w:sz w:val="28"/>
          <w:szCs w:val="28"/>
        </w:rPr>
        <w:t>разработки  месторождений</w:t>
      </w:r>
    </w:p>
    <w:p w:rsidR="009F38F8" w:rsidRPr="008E793E" w:rsidRDefault="009F38F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всеми вопросами их </w:t>
      </w:r>
    </w:p>
    <w:p w:rsidR="003F3D26" w:rsidRPr="008E793E" w:rsidRDefault="009F38F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эксплуатации</w:t>
      </w:r>
    </w:p>
    <w:p w:rsidR="009F38F8" w:rsidRPr="008E793E" w:rsidRDefault="009F38F8" w:rsidP="008E793E">
      <w:pPr>
        <w:spacing w:line="360" w:lineRule="auto"/>
        <w:ind w:firstLine="709"/>
        <w:contextualSpacing/>
        <w:jc w:val="both"/>
        <w:rPr>
          <w:rFonts w:ascii="Times New Roman" w:hAnsi="Times New Roman"/>
          <w:sz w:val="28"/>
          <w:szCs w:val="28"/>
        </w:rPr>
      </w:pPr>
    </w:p>
    <w:p w:rsidR="003F3D26" w:rsidRPr="008E793E" w:rsidRDefault="003F3D2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Источник: </w:t>
      </w:r>
      <w:r w:rsidR="00D12289" w:rsidRPr="008E793E">
        <w:rPr>
          <w:rFonts w:ascii="Times New Roman" w:hAnsi="Times New Roman"/>
          <w:sz w:val="28"/>
          <w:szCs w:val="28"/>
        </w:rPr>
        <w:t>Doern B., Toner G. Op.cit. – P.</w:t>
      </w:r>
      <w:r w:rsidR="00AE4F83" w:rsidRPr="008E793E">
        <w:rPr>
          <w:rFonts w:ascii="Times New Roman" w:hAnsi="Times New Roman"/>
          <w:sz w:val="28"/>
          <w:szCs w:val="28"/>
        </w:rPr>
        <w:t>314.</w:t>
      </w:r>
    </w:p>
    <w:p w:rsidR="00DB06CD" w:rsidRPr="008E793E" w:rsidRDefault="00DB06CD" w:rsidP="008E793E">
      <w:pPr>
        <w:spacing w:line="360" w:lineRule="auto"/>
        <w:ind w:firstLine="709"/>
        <w:contextualSpacing/>
        <w:jc w:val="both"/>
        <w:rPr>
          <w:rFonts w:ascii="Times New Roman" w:hAnsi="Times New Roman"/>
          <w:sz w:val="28"/>
          <w:szCs w:val="28"/>
        </w:rPr>
      </w:pPr>
    </w:p>
    <w:p w:rsidR="00DB06CD" w:rsidRPr="008E793E" w:rsidRDefault="00DB06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171F2" w:rsidRPr="008E793E">
        <w:rPr>
          <w:rFonts w:ascii="Times New Roman" w:hAnsi="Times New Roman"/>
          <w:sz w:val="28"/>
          <w:szCs w:val="28"/>
        </w:rPr>
        <w:t xml:space="preserve">   </w:t>
      </w:r>
      <w:r w:rsidR="003F3D26" w:rsidRPr="008E793E">
        <w:rPr>
          <w:rFonts w:ascii="Times New Roman" w:hAnsi="Times New Roman"/>
          <w:sz w:val="28"/>
          <w:szCs w:val="28"/>
        </w:rPr>
        <w:t xml:space="preserve"> </w:t>
      </w:r>
      <w:r w:rsidR="00D07C47" w:rsidRPr="008E793E">
        <w:rPr>
          <w:rFonts w:ascii="Times New Roman" w:hAnsi="Times New Roman"/>
          <w:sz w:val="28"/>
          <w:szCs w:val="28"/>
        </w:rPr>
        <w:t>Из данных таблицы следует</w:t>
      </w:r>
      <w:r w:rsidRPr="008E793E">
        <w:rPr>
          <w:rFonts w:ascii="Times New Roman" w:hAnsi="Times New Roman"/>
          <w:sz w:val="28"/>
          <w:szCs w:val="28"/>
        </w:rPr>
        <w:t>,</w:t>
      </w:r>
      <w:r w:rsidR="00384DD0" w:rsidRPr="008E793E">
        <w:rPr>
          <w:rFonts w:ascii="Times New Roman" w:hAnsi="Times New Roman"/>
          <w:sz w:val="28"/>
          <w:szCs w:val="28"/>
        </w:rPr>
        <w:t xml:space="preserve"> </w:t>
      </w:r>
      <w:r w:rsidR="00D07C47" w:rsidRPr="008E793E">
        <w:rPr>
          <w:rFonts w:ascii="Times New Roman" w:hAnsi="Times New Roman"/>
          <w:sz w:val="28"/>
          <w:szCs w:val="28"/>
        </w:rPr>
        <w:t xml:space="preserve">что </w:t>
      </w:r>
      <w:r w:rsidR="00B83D1A">
        <w:rPr>
          <w:rFonts w:ascii="Times New Roman" w:hAnsi="Times New Roman"/>
          <w:sz w:val="28"/>
          <w:szCs w:val="28"/>
        </w:rPr>
        <w:t>«</w:t>
      </w:r>
      <w:r w:rsidR="00384DD0" w:rsidRPr="008E793E">
        <w:rPr>
          <w:rFonts w:ascii="Times New Roman" w:hAnsi="Times New Roman"/>
          <w:sz w:val="28"/>
          <w:szCs w:val="28"/>
        </w:rPr>
        <w:t>Атлантический аккорд</w:t>
      </w:r>
      <w:r w:rsidR="00B83D1A">
        <w:rPr>
          <w:rFonts w:ascii="Times New Roman" w:hAnsi="Times New Roman"/>
          <w:sz w:val="28"/>
          <w:szCs w:val="28"/>
        </w:rPr>
        <w:t>»</w:t>
      </w:r>
      <w:r w:rsidR="00384DD0" w:rsidRPr="008E793E">
        <w:rPr>
          <w:rFonts w:ascii="Times New Roman" w:hAnsi="Times New Roman"/>
          <w:sz w:val="28"/>
          <w:szCs w:val="28"/>
        </w:rPr>
        <w:t xml:space="preserve">, подобно </w:t>
      </w:r>
      <w:r w:rsidR="00B83D1A">
        <w:rPr>
          <w:rFonts w:ascii="Times New Roman" w:hAnsi="Times New Roman"/>
          <w:sz w:val="28"/>
          <w:szCs w:val="28"/>
        </w:rPr>
        <w:t>«</w:t>
      </w:r>
      <w:r w:rsidR="00384DD0" w:rsidRPr="008E793E">
        <w:rPr>
          <w:rFonts w:ascii="Times New Roman" w:hAnsi="Times New Roman"/>
          <w:sz w:val="28"/>
          <w:szCs w:val="28"/>
        </w:rPr>
        <w:t>Западному аккорду</w:t>
      </w:r>
      <w:r w:rsidR="00B83D1A">
        <w:rPr>
          <w:rFonts w:ascii="Times New Roman" w:hAnsi="Times New Roman"/>
          <w:sz w:val="28"/>
          <w:szCs w:val="28"/>
        </w:rPr>
        <w:t>»</w:t>
      </w:r>
      <w:r w:rsidR="003F3D26" w:rsidRPr="008E793E">
        <w:rPr>
          <w:rFonts w:ascii="Times New Roman" w:hAnsi="Times New Roman"/>
          <w:sz w:val="28"/>
          <w:szCs w:val="28"/>
        </w:rPr>
        <w:t>, в большей степени</w:t>
      </w:r>
      <w:r w:rsidR="00384DD0" w:rsidRPr="008E793E">
        <w:rPr>
          <w:rFonts w:ascii="Times New Roman" w:hAnsi="Times New Roman"/>
          <w:sz w:val="28"/>
          <w:szCs w:val="28"/>
        </w:rPr>
        <w:t xml:space="preserve"> </w:t>
      </w:r>
      <w:r w:rsidR="005F659C" w:rsidRPr="008E793E">
        <w:rPr>
          <w:rFonts w:ascii="Times New Roman" w:hAnsi="Times New Roman"/>
          <w:sz w:val="28"/>
          <w:szCs w:val="28"/>
        </w:rPr>
        <w:t>выгоден провинциальному уровню власти</w:t>
      </w:r>
      <w:r w:rsidR="009A33EA" w:rsidRPr="008E793E">
        <w:rPr>
          <w:rFonts w:ascii="Times New Roman" w:hAnsi="Times New Roman"/>
          <w:sz w:val="28"/>
          <w:szCs w:val="28"/>
        </w:rPr>
        <w:t>, нежели центру. У</w:t>
      </w:r>
      <w:r w:rsidR="00212CB9" w:rsidRPr="008E793E">
        <w:rPr>
          <w:rFonts w:ascii="Times New Roman" w:hAnsi="Times New Roman"/>
          <w:sz w:val="28"/>
          <w:szCs w:val="28"/>
        </w:rPr>
        <w:t>становленно</w:t>
      </w:r>
      <w:r w:rsidR="00D07C47" w:rsidRPr="008E793E">
        <w:rPr>
          <w:rFonts w:ascii="Times New Roman" w:hAnsi="Times New Roman"/>
          <w:sz w:val="28"/>
          <w:szCs w:val="28"/>
        </w:rPr>
        <w:t>е</w:t>
      </w:r>
      <w:r w:rsidR="009A33EA" w:rsidRPr="008E793E">
        <w:rPr>
          <w:rFonts w:ascii="Times New Roman" w:hAnsi="Times New Roman"/>
          <w:sz w:val="28"/>
          <w:szCs w:val="28"/>
        </w:rPr>
        <w:t xml:space="preserve"> ранее Законом о нефти и газе</w:t>
      </w:r>
      <w:r w:rsidRPr="008E793E">
        <w:rPr>
          <w:rFonts w:ascii="Times New Roman" w:hAnsi="Times New Roman"/>
          <w:sz w:val="28"/>
          <w:szCs w:val="28"/>
        </w:rPr>
        <w:t xml:space="preserve"> преобладан</w:t>
      </w:r>
      <w:r w:rsidR="00212CB9" w:rsidRPr="008E793E">
        <w:rPr>
          <w:rFonts w:ascii="Times New Roman" w:hAnsi="Times New Roman"/>
          <w:sz w:val="28"/>
          <w:szCs w:val="28"/>
        </w:rPr>
        <w:t>ие федерального чиновничества в</w:t>
      </w:r>
      <w:r w:rsidRPr="008E793E">
        <w:rPr>
          <w:rFonts w:ascii="Times New Roman" w:hAnsi="Times New Roman"/>
          <w:sz w:val="28"/>
          <w:szCs w:val="28"/>
        </w:rPr>
        <w:t xml:space="preserve"> </w:t>
      </w:r>
      <w:r w:rsidRPr="008E793E">
        <w:rPr>
          <w:rFonts w:ascii="Times New Roman" w:hAnsi="Times New Roman"/>
          <w:sz w:val="28"/>
          <w:szCs w:val="28"/>
        </w:rPr>
        <w:lastRenderedPageBreak/>
        <w:t>Шел</w:t>
      </w:r>
      <w:r w:rsidR="009A33EA" w:rsidRPr="008E793E">
        <w:rPr>
          <w:rFonts w:ascii="Times New Roman" w:hAnsi="Times New Roman"/>
          <w:sz w:val="28"/>
          <w:szCs w:val="28"/>
        </w:rPr>
        <w:t>ьфовой нефтегазовой комиссии отменено, а</w:t>
      </w:r>
      <w:r w:rsidR="00212CB9" w:rsidRPr="008E793E">
        <w:rPr>
          <w:rFonts w:ascii="Times New Roman" w:hAnsi="Times New Roman"/>
          <w:sz w:val="28"/>
          <w:szCs w:val="28"/>
        </w:rPr>
        <w:t xml:space="preserve"> </w:t>
      </w:r>
      <w:r w:rsidR="009A33EA" w:rsidRPr="008E793E">
        <w:rPr>
          <w:rFonts w:ascii="Times New Roman" w:hAnsi="Times New Roman"/>
          <w:sz w:val="28"/>
          <w:szCs w:val="28"/>
        </w:rPr>
        <w:t>сама</w:t>
      </w:r>
      <w:r w:rsidR="00212CB9" w:rsidRPr="008E793E">
        <w:rPr>
          <w:rFonts w:ascii="Times New Roman" w:hAnsi="Times New Roman"/>
          <w:sz w:val="28"/>
          <w:szCs w:val="28"/>
        </w:rPr>
        <w:t xml:space="preserve"> </w:t>
      </w:r>
      <w:r w:rsidRPr="008E793E">
        <w:rPr>
          <w:rFonts w:ascii="Times New Roman" w:hAnsi="Times New Roman"/>
          <w:sz w:val="28"/>
          <w:szCs w:val="28"/>
        </w:rPr>
        <w:t>Комиссия</w:t>
      </w:r>
      <w:r w:rsidR="00212CB9" w:rsidRPr="008E793E">
        <w:rPr>
          <w:rFonts w:ascii="Times New Roman" w:hAnsi="Times New Roman"/>
          <w:sz w:val="28"/>
          <w:szCs w:val="28"/>
        </w:rPr>
        <w:t xml:space="preserve"> </w:t>
      </w:r>
      <w:r w:rsidRPr="008E793E">
        <w:rPr>
          <w:rFonts w:ascii="Times New Roman" w:hAnsi="Times New Roman"/>
          <w:sz w:val="28"/>
          <w:szCs w:val="28"/>
        </w:rPr>
        <w:t xml:space="preserve"> преобразована </w:t>
      </w:r>
      <w:r w:rsidR="00212CB9" w:rsidRPr="008E793E">
        <w:rPr>
          <w:rFonts w:ascii="Times New Roman" w:hAnsi="Times New Roman"/>
          <w:sz w:val="28"/>
          <w:szCs w:val="28"/>
        </w:rPr>
        <w:t xml:space="preserve"> </w:t>
      </w:r>
      <w:r w:rsidR="00915E81" w:rsidRPr="008E793E">
        <w:rPr>
          <w:rFonts w:ascii="Times New Roman" w:hAnsi="Times New Roman"/>
          <w:sz w:val="28"/>
          <w:szCs w:val="28"/>
        </w:rPr>
        <w:t>из органа в</w:t>
      </w:r>
      <w:r w:rsidR="009A33EA" w:rsidRPr="008E793E">
        <w:rPr>
          <w:rFonts w:ascii="Times New Roman" w:hAnsi="Times New Roman"/>
          <w:sz w:val="28"/>
          <w:szCs w:val="28"/>
        </w:rPr>
        <w:t xml:space="preserve"> </w:t>
      </w:r>
      <w:r w:rsidRPr="008E793E">
        <w:rPr>
          <w:rFonts w:ascii="Times New Roman" w:hAnsi="Times New Roman"/>
          <w:sz w:val="28"/>
          <w:szCs w:val="28"/>
        </w:rPr>
        <w:t>структуре</w:t>
      </w:r>
      <w:r w:rsidR="00212CB9" w:rsidRPr="008E793E">
        <w:rPr>
          <w:rFonts w:ascii="Times New Roman" w:hAnsi="Times New Roman"/>
          <w:sz w:val="28"/>
          <w:szCs w:val="28"/>
        </w:rPr>
        <w:t xml:space="preserve"> </w:t>
      </w:r>
      <w:r w:rsidR="009A33EA" w:rsidRPr="008E793E">
        <w:rPr>
          <w:rFonts w:ascii="Times New Roman" w:hAnsi="Times New Roman"/>
          <w:sz w:val="28"/>
          <w:szCs w:val="28"/>
        </w:rPr>
        <w:t xml:space="preserve"> </w:t>
      </w:r>
      <w:r w:rsidR="00B37600" w:rsidRPr="008E793E">
        <w:rPr>
          <w:rFonts w:ascii="Times New Roman" w:hAnsi="Times New Roman"/>
          <w:sz w:val="28"/>
          <w:szCs w:val="28"/>
        </w:rPr>
        <w:t>МПРЭ</w:t>
      </w:r>
      <w:r w:rsidRPr="008E793E">
        <w:rPr>
          <w:rFonts w:ascii="Times New Roman" w:hAnsi="Times New Roman"/>
          <w:sz w:val="28"/>
          <w:szCs w:val="28"/>
        </w:rPr>
        <w:t xml:space="preserve"> в с</w:t>
      </w:r>
      <w:r w:rsidR="00915E81" w:rsidRPr="008E793E">
        <w:rPr>
          <w:rFonts w:ascii="Times New Roman" w:hAnsi="Times New Roman"/>
          <w:sz w:val="28"/>
          <w:szCs w:val="28"/>
        </w:rPr>
        <w:t>амостоятельный орган</w:t>
      </w:r>
      <w:r w:rsidR="00B37600" w:rsidRPr="008E793E">
        <w:rPr>
          <w:rFonts w:ascii="Times New Roman" w:hAnsi="Times New Roman"/>
          <w:sz w:val="28"/>
          <w:szCs w:val="28"/>
        </w:rPr>
        <w:t xml:space="preserve"> власти и</w:t>
      </w:r>
      <w:r w:rsidRPr="008E793E">
        <w:rPr>
          <w:rFonts w:ascii="Times New Roman" w:hAnsi="Times New Roman"/>
          <w:sz w:val="28"/>
          <w:szCs w:val="28"/>
        </w:rPr>
        <w:t xml:space="preserve"> управления</w:t>
      </w:r>
      <w:r w:rsidR="00B37600" w:rsidRPr="008E793E">
        <w:rPr>
          <w:rFonts w:ascii="Times New Roman" w:hAnsi="Times New Roman"/>
          <w:sz w:val="28"/>
          <w:szCs w:val="28"/>
        </w:rPr>
        <w:t xml:space="preserve">, находящийся де-факто в совместной сфере компетенции. </w:t>
      </w:r>
      <w:r w:rsidRPr="008E793E">
        <w:rPr>
          <w:rFonts w:ascii="Times New Roman" w:hAnsi="Times New Roman"/>
          <w:sz w:val="28"/>
          <w:szCs w:val="28"/>
        </w:rPr>
        <w:t>Федера</w:t>
      </w:r>
      <w:r w:rsidR="00B37600" w:rsidRPr="008E793E">
        <w:rPr>
          <w:rFonts w:ascii="Times New Roman" w:hAnsi="Times New Roman"/>
          <w:sz w:val="28"/>
          <w:szCs w:val="28"/>
        </w:rPr>
        <w:t xml:space="preserve">льное правительство, </w:t>
      </w:r>
      <w:r w:rsidR="00212CB9" w:rsidRPr="008E793E">
        <w:rPr>
          <w:rFonts w:ascii="Times New Roman" w:hAnsi="Times New Roman"/>
          <w:sz w:val="28"/>
          <w:szCs w:val="28"/>
        </w:rPr>
        <w:t xml:space="preserve">выделяющее </w:t>
      </w:r>
      <w:r w:rsidR="00B37600" w:rsidRPr="008E793E">
        <w:rPr>
          <w:rFonts w:ascii="Times New Roman" w:hAnsi="Times New Roman"/>
          <w:sz w:val="28"/>
          <w:szCs w:val="28"/>
        </w:rPr>
        <w:t xml:space="preserve">по условиям Аккорда </w:t>
      </w:r>
      <w:r w:rsidR="00212CB9" w:rsidRPr="008E793E">
        <w:rPr>
          <w:rFonts w:ascii="Times New Roman" w:hAnsi="Times New Roman"/>
          <w:sz w:val="28"/>
          <w:szCs w:val="28"/>
        </w:rPr>
        <w:t>львиную</w:t>
      </w:r>
      <w:r w:rsidR="009A33EA" w:rsidRPr="008E793E">
        <w:rPr>
          <w:rFonts w:ascii="Times New Roman" w:hAnsi="Times New Roman"/>
          <w:sz w:val="28"/>
          <w:szCs w:val="28"/>
        </w:rPr>
        <w:t xml:space="preserve"> долю</w:t>
      </w:r>
      <w:r w:rsidRPr="008E793E">
        <w:rPr>
          <w:rFonts w:ascii="Times New Roman" w:hAnsi="Times New Roman"/>
          <w:sz w:val="28"/>
          <w:szCs w:val="28"/>
        </w:rPr>
        <w:t xml:space="preserve"> средств на создание шельфово</w:t>
      </w:r>
      <w:r w:rsidR="00212CB9" w:rsidRPr="008E793E">
        <w:rPr>
          <w:rFonts w:ascii="Times New Roman" w:hAnsi="Times New Roman"/>
          <w:sz w:val="28"/>
          <w:szCs w:val="28"/>
        </w:rPr>
        <w:t>й инфраструктуры</w:t>
      </w:r>
      <w:r w:rsidRPr="008E793E">
        <w:rPr>
          <w:rFonts w:ascii="Times New Roman" w:hAnsi="Times New Roman"/>
          <w:sz w:val="28"/>
          <w:szCs w:val="28"/>
        </w:rPr>
        <w:t xml:space="preserve"> Ньюфаундленд</w:t>
      </w:r>
      <w:r w:rsidR="00B37600" w:rsidRPr="008E793E">
        <w:rPr>
          <w:rFonts w:ascii="Times New Roman" w:hAnsi="Times New Roman"/>
          <w:sz w:val="28"/>
          <w:szCs w:val="28"/>
        </w:rPr>
        <w:t>а, согласилось довольствоваться</w:t>
      </w:r>
      <w:r w:rsidRPr="008E793E">
        <w:rPr>
          <w:rFonts w:ascii="Times New Roman" w:hAnsi="Times New Roman"/>
          <w:sz w:val="28"/>
          <w:szCs w:val="28"/>
        </w:rPr>
        <w:t xml:space="preserve"> полов</w:t>
      </w:r>
      <w:r w:rsidR="009A33EA" w:rsidRPr="008E793E">
        <w:rPr>
          <w:rFonts w:ascii="Times New Roman" w:hAnsi="Times New Roman"/>
          <w:sz w:val="28"/>
          <w:szCs w:val="28"/>
        </w:rPr>
        <w:t>иной будущих прибылей от добычи</w:t>
      </w:r>
      <w:r w:rsidR="00212CB9" w:rsidRPr="008E793E">
        <w:rPr>
          <w:rFonts w:ascii="Times New Roman" w:hAnsi="Times New Roman"/>
          <w:sz w:val="28"/>
          <w:szCs w:val="28"/>
        </w:rPr>
        <w:t xml:space="preserve"> и сбыта энергоносителей. </w:t>
      </w:r>
      <w:r w:rsidRPr="008E793E">
        <w:rPr>
          <w:rFonts w:ascii="Times New Roman" w:hAnsi="Times New Roman"/>
          <w:sz w:val="28"/>
          <w:szCs w:val="28"/>
        </w:rPr>
        <w:t>По</w:t>
      </w:r>
      <w:r w:rsidR="00212CB9" w:rsidRPr="008E793E">
        <w:rPr>
          <w:rFonts w:ascii="Times New Roman" w:hAnsi="Times New Roman"/>
          <w:sz w:val="28"/>
          <w:szCs w:val="28"/>
        </w:rPr>
        <w:t xml:space="preserve"> отношению к Ньюфаундленду Оттава  отказалась</w:t>
      </w:r>
      <w:r w:rsidRPr="008E793E">
        <w:rPr>
          <w:rFonts w:ascii="Times New Roman" w:hAnsi="Times New Roman"/>
          <w:sz w:val="28"/>
          <w:szCs w:val="28"/>
        </w:rPr>
        <w:t xml:space="preserve"> от </w:t>
      </w:r>
      <w:r w:rsidR="00212CB9" w:rsidRPr="008E793E">
        <w:rPr>
          <w:rFonts w:ascii="Times New Roman" w:hAnsi="Times New Roman"/>
          <w:sz w:val="28"/>
          <w:szCs w:val="28"/>
        </w:rPr>
        <w:t xml:space="preserve"> </w:t>
      </w:r>
      <w:r w:rsidR="0058200F" w:rsidRPr="008E793E">
        <w:rPr>
          <w:rFonts w:ascii="Times New Roman" w:hAnsi="Times New Roman"/>
          <w:sz w:val="28"/>
          <w:szCs w:val="28"/>
        </w:rPr>
        <w:t>прав</w:t>
      </w:r>
      <w:r w:rsidR="00212CB9" w:rsidRPr="008E793E">
        <w:rPr>
          <w:rFonts w:ascii="Times New Roman" w:hAnsi="Times New Roman"/>
          <w:sz w:val="28"/>
          <w:szCs w:val="28"/>
        </w:rPr>
        <w:t xml:space="preserve"> </w:t>
      </w:r>
      <w:r w:rsidR="0058200F" w:rsidRPr="008E793E">
        <w:rPr>
          <w:rFonts w:ascii="Times New Roman" w:hAnsi="Times New Roman"/>
          <w:sz w:val="28"/>
          <w:szCs w:val="28"/>
        </w:rPr>
        <w:t xml:space="preserve"> на</w:t>
      </w:r>
      <w:r w:rsidRPr="008E793E">
        <w:rPr>
          <w:rFonts w:ascii="Times New Roman" w:hAnsi="Times New Roman"/>
          <w:sz w:val="28"/>
          <w:szCs w:val="28"/>
        </w:rPr>
        <w:t xml:space="preserve"> </w:t>
      </w:r>
      <w:r w:rsidR="00212CB9" w:rsidRPr="008E793E">
        <w:rPr>
          <w:rFonts w:ascii="Times New Roman" w:hAnsi="Times New Roman"/>
          <w:sz w:val="28"/>
          <w:szCs w:val="28"/>
        </w:rPr>
        <w:t xml:space="preserve"> </w:t>
      </w:r>
      <w:r w:rsidRPr="008E793E">
        <w:rPr>
          <w:rFonts w:ascii="Times New Roman" w:hAnsi="Times New Roman"/>
          <w:sz w:val="28"/>
          <w:szCs w:val="28"/>
        </w:rPr>
        <w:t xml:space="preserve">большую </w:t>
      </w:r>
      <w:r w:rsidR="00212CB9" w:rsidRPr="008E793E">
        <w:rPr>
          <w:rFonts w:ascii="Times New Roman" w:hAnsi="Times New Roman"/>
          <w:sz w:val="28"/>
          <w:szCs w:val="28"/>
        </w:rPr>
        <w:t xml:space="preserve"> </w:t>
      </w:r>
      <w:r w:rsidRPr="008E793E">
        <w:rPr>
          <w:rFonts w:ascii="Times New Roman" w:hAnsi="Times New Roman"/>
          <w:sz w:val="28"/>
          <w:szCs w:val="28"/>
        </w:rPr>
        <w:t xml:space="preserve">часть </w:t>
      </w:r>
      <w:r w:rsidR="00212CB9" w:rsidRPr="008E793E">
        <w:rPr>
          <w:rFonts w:ascii="Times New Roman" w:hAnsi="Times New Roman"/>
          <w:sz w:val="28"/>
          <w:szCs w:val="28"/>
        </w:rPr>
        <w:t xml:space="preserve"> </w:t>
      </w:r>
      <w:r w:rsidRPr="008E793E">
        <w:rPr>
          <w:rFonts w:ascii="Times New Roman" w:hAnsi="Times New Roman"/>
          <w:sz w:val="28"/>
          <w:szCs w:val="28"/>
        </w:rPr>
        <w:t>налоговых</w:t>
      </w:r>
      <w:r w:rsidR="00212CB9" w:rsidRPr="008E793E">
        <w:rPr>
          <w:rFonts w:ascii="Times New Roman" w:hAnsi="Times New Roman"/>
          <w:sz w:val="28"/>
          <w:szCs w:val="28"/>
        </w:rPr>
        <w:t xml:space="preserve"> </w:t>
      </w:r>
      <w:r w:rsidRPr="008E793E">
        <w:rPr>
          <w:rFonts w:ascii="Times New Roman" w:hAnsi="Times New Roman"/>
          <w:sz w:val="28"/>
          <w:szCs w:val="28"/>
        </w:rPr>
        <w:t xml:space="preserve"> доходов</w:t>
      </w:r>
      <w:r w:rsidR="0058200F" w:rsidRPr="008E793E">
        <w:rPr>
          <w:rFonts w:ascii="Times New Roman" w:hAnsi="Times New Roman"/>
          <w:sz w:val="28"/>
          <w:szCs w:val="28"/>
        </w:rPr>
        <w:t xml:space="preserve">,  а </w:t>
      </w:r>
      <w:r w:rsidR="00212CB9" w:rsidRPr="008E793E">
        <w:rPr>
          <w:rFonts w:ascii="Times New Roman" w:hAnsi="Times New Roman"/>
          <w:sz w:val="28"/>
          <w:szCs w:val="28"/>
        </w:rPr>
        <w:t xml:space="preserve"> </w:t>
      </w:r>
      <w:r w:rsidR="00B37600" w:rsidRPr="008E793E">
        <w:rPr>
          <w:rFonts w:ascii="Times New Roman" w:hAnsi="Times New Roman"/>
          <w:sz w:val="28"/>
          <w:szCs w:val="28"/>
        </w:rPr>
        <w:t>по  отнош</w:t>
      </w:r>
      <w:r w:rsidR="0058200F" w:rsidRPr="008E793E">
        <w:rPr>
          <w:rFonts w:ascii="Times New Roman" w:hAnsi="Times New Roman"/>
          <w:sz w:val="28"/>
          <w:szCs w:val="28"/>
        </w:rPr>
        <w:t xml:space="preserve">ению  к </w:t>
      </w:r>
      <w:r w:rsidR="00212CB9" w:rsidRPr="008E793E">
        <w:rPr>
          <w:rFonts w:ascii="Times New Roman" w:hAnsi="Times New Roman"/>
          <w:sz w:val="28"/>
          <w:szCs w:val="28"/>
        </w:rPr>
        <w:t xml:space="preserve"> </w:t>
      </w:r>
      <w:r w:rsidR="0058200F" w:rsidRPr="008E793E">
        <w:rPr>
          <w:rFonts w:ascii="Times New Roman" w:hAnsi="Times New Roman"/>
          <w:sz w:val="28"/>
          <w:szCs w:val="28"/>
        </w:rPr>
        <w:t>Н</w:t>
      </w:r>
      <w:r w:rsidRPr="008E793E">
        <w:rPr>
          <w:rFonts w:ascii="Times New Roman" w:hAnsi="Times New Roman"/>
          <w:sz w:val="28"/>
          <w:szCs w:val="28"/>
        </w:rPr>
        <w:t>овой</w:t>
      </w:r>
      <w:r w:rsidR="00212CB9" w:rsidRPr="008E793E">
        <w:rPr>
          <w:rFonts w:ascii="Times New Roman" w:hAnsi="Times New Roman"/>
          <w:sz w:val="28"/>
          <w:szCs w:val="28"/>
        </w:rPr>
        <w:t xml:space="preserve"> </w:t>
      </w:r>
      <w:r w:rsidRPr="008E793E">
        <w:rPr>
          <w:rFonts w:ascii="Times New Roman" w:hAnsi="Times New Roman"/>
          <w:sz w:val="28"/>
          <w:szCs w:val="28"/>
        </w:rPr>
        <w:t xml:space="preserve"> Шотландии</w:t>
      </w:r>
      <w:r w:rsidR="00212CB9" w:rsidRPr="008E793E">
        <w:rPr>
          <w:rFonts w:ascii="Times New Roman" w:hAnsi="Times New Roman"/>
          <w:sz w:val="28"/>
          <w:szCs w:val="28"/>
        </w:rPr>
        <w:t xml:space="preserve"> </w:t>
      </w:r>
      <w:r w:rsidRPr="008E793E">
        <w:rPr>
          <w:rFonts w:ascii="Times New Roman" w:hAnsi="Times New Roman"/>
          <w:sz w:val="28"/>
          <w:szCs w:val="28"/>
        </w:rPr>
        <w:t xml:space="preserve"> – </w:t>
      </w:r>
      <w:r w:rsidR="00212CB9" w:rsidRPr="008E793E">
        <w:rPr>
          <w:rFonts w:ascii="Times New Roman" w:hAnsi="Times New Roman"/>
          <w:sz w:val="28"/>
          <w:szCs w:val="28"/>
        </w:rPr>
        <w:t xml:space="preserve"> </w:t>
      </w:r>
      <w:r w:rsidRPr="008E793E">
        <w:rPr>
          <w:rFonts w:ascii="Times New Roman" w:hAnsi="Times New Roman"/>
          <w:sz w:val="28"/>
          <w:szCs w:val="28"/>
        </w:rPr>
        <w:t>еще</w:t>
      </w:r>
      <w:r w:rsidR="00212CB9" w:rsidRPr="008E793E">
        <w:rPr>
          <w:rFonts w:ascii="Times New Roman" w:hAnsi="Times New Roman"/>
          <w:sz w:val="28"/>
          <w:szCs w:val="28"/>
        </w:rPr>
        <w:t xml:space="preserve"> </w:t>
      </w:r>
      <w:r w:rsidRPr="008E793E">
        <w:rPr>
          <w:rFonts w:ascii="Times New Roman" w:hAnsi="Times New Roman"/>
          <w:sz w:val="28"/>
          <w:szCs w:val="28"/>
        </w:rPr>
        <w:t xml:space="preserve"> и от безраздельной</w:t>
      </w:r>
      <w:r w:rsidR="0058200F" w:rsidRPr="008E793E">
        <w:rPr>
          <w:rFonts w:ascii="Times New Roman" w:hAnsi="Times New Roman"/>
          <w:sz w:val="28"/>
          <w:szCs w:val="28"/>
        </w:rPr>
        <w:t xml:space="preserve"> федеральной</w:t>
      </w:r>
      <w:r w:rsidRPr="008E793E">
        <w:rPr>
          <w:rFonts w:ascii="Times New Roman" w:hAnsi="Times New Roman"/>
          <w:sz w:val="28"/>
          <w:szCs w:val="28"/>
        </w:rPr>
        <w:t xml:space="preserve"> юрисдикции</w:t>
      </w:r>
      <w:r w:rsidR="0058200F" w:rsidRPr="008E793E">
        <w:rPr>
          <w:rFonts w:ascii="Times New Roman" w:hAnsi="Times New Roman"/>
          <w:sz w:val="28"/>
          <w:szCs w:val="28"/>
        </w:rPr>
        <w:t xml:space="preserve">  над </w:t>
      </w:r>
      <w:r w:rsidR="00B37600" w:rsidRPr="008E793E">
        <w:rPr>
          <w:rFonts w:ascii="Times New Roman" w:hAnsi="Times New Roman"/>
          <w:sz w:val="28"/>
          <w:szCs w:val="28"/>
        </w:rPr>
        <w:t xml:space="preserve"> </w:t>
      </w:r>
      <w:r w:rsidR="0058200F" w:rsidRPr="008E793E">
        <w:rPr>
          <w:rFonts w:ascii="Times New Roman" w:hAnsi="Times New Roman"/>
          <w:sz w:val="28"/>
          <w:szCs w:val="28"/>
        </w:rPr>
        <w:t>континентальным</w:t>
      </w:r>
      <w:r w:rsidR="00212CB9" w:rsidRPr="008E793E">
        <w:rPr>
          <w:rFonts w:ascii="Times New Roman" w:hAnsi="Times New Roman"/>
          <w:sz w:val="28"/>
          <w:szCs w:val="28"/>
        </w:rPr>
        <w:t xml:space="preserve"> </w:t>
      </w:r>
      <w:r w:rsidR="0058200F" w:rsidRPr="008E793E">
        <w:rPr>
          <w:rFonts w:ascii="Times New Roman" w:hAnsi="Times New Roman"/>
          <w:sz w:val="28"/>
          <w:szCs w:val="28"/>
        </w:rPr>
        <w:t xml:space="preserve"> </w:t>
      </w:r>
      <w:r w:rsidR="00212CB9" w:rsidRPr="008E793E">
        <w:rPr>
          <w:rFonts w:ascii="Times New Roman" w:hAnsi="Times New Roman"/>
          <w:sz w:val="28"/>
          <w:szCs w:val="28"/>
        </w:rPr>
        <w:t xml:space="preserve"> </w:t>
      </w:r>
      <w:r w:rsidR="0058200F" w:rsidRPr="008E793E">
        <w:rPr>
          <w:rFonts w:ascii="Times New Roman" w:hAnsi="Times New Roman"/>
          <w:sz w:val="28"/>
          <w:szCs w:val="28"/>
        </w:rPr>
        <w:t xml:space="preserve">шельфом. </w:t>
      </w:r>
      <w:r w:rsidR="00212CB9" w:rsidRPr="008E793E">
        <w:rPr>
          <w:rFonts w:ascii="Times New Roman" w:hAnsi="Times New Roman"/>
          <w:sz w:val="28"/>
          <w:szCs w:val="28"/>
        </w:rPr>
        <w:t xml:space="preserve"> </w:t>
      </w:r>
      <w:r w:rsidR="00B83D1A">
        <w:rPr>
          <w:rFonts w:ascii="Times New Roman" w:hAnsi="Times New Roman"/>
          <w:sz w:val="28"/>
          <w:szCs w:val="28"/>
        </w:rPr>
        <w:t>К тому же Новая Шотландия добилась списания сделанных ею ранее долгов.  Правда, центр,</w:t>
      </w:r>
      <w:r w:rsidR="00212CB9" w:rsidRPr="008E793E">
        <w:rPr>
          <w:rFonts w:ascii="Times New Roman" w:hAnsi="Times New Roman"/>
          <w:sz w:val="28"/>
          <w:szCs w:val="28"/>
        </w:rPr>
        <w:t xml:space="preserve"> опираясь на вынесенное</w:t>
      </w:r>
      <w:r w:rsidR="00B37600" w:rsidRPr="008E793E">
        <w:rPr>
          <w:rFonts w:ascii="Times New Roman" w:hAnsi="Times New Roman"/>
          <w:sz w:val="28"/>
          <w:szCs w:val="28"/>
        </w:rPr>
        <w:t xml:space="preserve"> ранее решение ВСК,</w:t>
      </w:r>
      <w:r w:rsidR="00212CB9" w:rsidRPr="008E793E">
        <w:rPr>
          <w:rFonts w:ascii="Times New Roman" w:hAnsi="Times New Roman"/>
          <w:sz w:val="28"/>
          <w:szCs w:val="28"/>
        </w:rPr>
        <w:t xml:space="preserve"> </w:t>
      </w:r>
      <w:r w:rsidR="0058200F" w:rsidRPr="008E793E">
        <w:rPr>
          <w:rFonts w:ascii="Times New Roman" w:hAnsi="Times New Roman"/>
          <w:sz w:val="28"/>
          <w:szCs w:val="28"/>
        </w:rPr>
        <w:t xml:space="preserve">подтвердил  свою  </w:t>
      </w:r>
      <w:r w:rsidRPr="008E793E">
        <w:rPr>
          <w:rFonts w:ascii="Times New Roman" w:hAnsi="Times New Roman"/>
          <w:sz w:val="28"/>
          <w:szCs w:val="28"/>
        </w:rPr>
        <w:t xml:space="preserve">юрисдикцию </w:t>
      </w:r>
      <w:r w:rsidR="0058200F" w:rsidRPr="008E793E">
        <w:rPr>
          <w:rFonts w:ascii="Times New Roman" w:hAnsi="Times New Roman"/>
          <w:sz w:val="28"/>
          <w:szCs w:val="28"/>
        </w:rPr>
        <w:t xml:space="preserve"> </w:t>
      </w:r>
      <w:r w:rsidRPr="008E793E">
        <w:rPr>
          <w:rFonts w:ascii="Times New Roman" w:hAnsi="Times New Roman"/>
          <w:sz w:val="28"/>
          <w:szCs w:val="28"/>
        </w:rPr>
        <w:t>над</w:t>
      </w:r>
      <w:r w:rsidR="00212CB9" w:rsidRPr="008E793E">
        <w:rPr>
          <w:rFonts w:ascii="Times New Roman" w:hAnsi="Times New Roman"/>
          <w:sz w:val="28"/>
          <w:szCs w:val="28"/>
        </w:rPr>
        <w:t xml:space="preserve"> </w:t>
      </w:r>
      <w:r w:rsidRPr="008E793E">
        <w:rPr>
          <w:rFonts w:ascii="Times New Roman" w:hAnsi="Times New Roman"/>
          <w:sz w:val="28"/>
          <w:szCs w:val="28"/>
        </w:rPr>
        <w:t xml:space="preserve"> шельфом</w:t>
      </w:r>
      <w:r w:rsidR="00212CB9" w:rsidRPr="008E793E">
        <w:rPr>
          <w:rFonts w:ascii="Times New Roman" w:hAnsi="Times New Roman"/>
          <w:sz w:val="28"/>
          <w:szCs w:val="28"/>
        </w:rPr>
        <w:t xml:space="preserve"> </w:t>
      </w:r>
      <w:r w:rsidR="009F38F8" w:rsidRPr="008E793E">
        <w:rPr>
          <w:rFonts w:ascii="Times New Roman" w:hAnsi="Times New Roman"/>
          <w:sz w:val="28"/>
          <w:szCs w:val="28"/>
        </w:rPr>
        <w:t xml:space="preserve"> Ньюфаундленда, </w:t>
      </w:r>
      <w:r w:rsidR="0058200F" w:rsidRPr="008E793E">
        <w:rPr>
          <w:rFonts w:ascii="Times New Roman" w:hAnsi="Times New Roman"/>
          <w:sz w:val="28"/>
          <w:szCs w:val="28"/>
        </w:rPr>
        <w:t xml:space="preserve">заставив правительство данной провинции </w:t>
      </w:r>
      <w:r w:rsidR="009F38F8" w:rsidRPr="008E793E">
        <w:rPr>
          <w:rFonts w:ascii="Times New Roman" w:hAnsi="Times New Roman"/>
          <w:sz w:val="28"/>
          <w:szCs w:val="28"/>
        </w:rPr>
        <w:t xml:space="preserve">во главе с К.Уэллсом </w:t>
      </w:r>
      <w:r w:rsidR="0058200F" w:rsidRPr="008E793E">
        <w:rPr>
          <w:rFonts w:ascii="Times New Roman" w:hAnsi="Times New Roman"/>
          <w:sz w:val="28"/>
          <w:szCs w:val="28"/>
        </w:rPr>
        <w:t>отказаться от</w:t>
      </w:r>
      <w:r w:rsidR="00212CB9" w:rsidRPr="008E793E">
        <w:rPr>
          <w:rFonts w:ascii="Times New Roman" w:hAnsi="Times New Roman"/>
          <w:sz w:val="28"/>
          <w:szCs w:val="28"/>
        </w:rPr>
        <w:t xml:space="preserve"> </w:t>
      </w:r>
      <w:r w:rsidR="0058200F" w:rsidRPr="008E793E">
        <w:rPr>
          <w:rFonts w:ascii="Times New Roman" w:hAnsi="Times New Roman"/>
          <w:sz w:val="28"/>
          <w:szCs w:val="28"/>
        </w:rPr>
        <w:t>притязаний</w:t>
      </w:r>
      <w:r w:rsidR="00B83D1A">
        <w:rPr>
          <w:rFonts w:ascii="Times New Roman" w:hAnsi="Times New Roman"/>
          <w:sz w:val="28"/>
          <w:szCs w:val="28"/>
        </w:rPr>
        <w:t xml:space="preserve"> </w:t>
      </w:r>
      <w:r w:rsidR="009F38F8" w:rsidRPr="008E793E">
        <w:rPr>
          <w:rFonts w:ascii="Times New Roman" w:hAnsi="Times New Roman"/>
          <w:sz w:val="28"/>
          <w:szCs w:val="28"/>
        </w:rPr>
        <w:t xml:space="preserve">его предшественников </w:t>
      </w:r>
      <w:r w:rsidR="00B83D1A">
        <w:rPr>
          <w:rFonts w:ascii="Times New Roman" w:hAnsi="Times New Roman"/>
          <w:sz w:val="28"/>
          <w:szCs w:val="28"/>
        </w:rPr>
        <w:t xml:space="preserve">- </w:t>
      </w:r>
      <w:r w:rsidR="009F38F8" w:rsidRPr="008E793E">
        <w:rPr>
          <w:rFonts w:ascii="Times New Roman" w:hAnsi="Times New Roman"/>
          <w:sz w:val="28"/>
          <w:szCs w:val="28"/>
        </w:rPr>
        <w:t>Ф.Мурса и Б.Пекфорда</w:t>
      </w:r>
      <w:r w:rsidR="00E70544" w:rsidRPr="008E793E">
        <w:rPr>
          <w:rStyle w:val="a6"/>
          <w:rFonts w:ascii="Times New Roman" w:hAnsi="Times New Roman"/>
          <w:sz w:val="28"/>
          <w:szCs w:val="28"/>
        </w:rPr>
        <w:footnoteReference w:id="334"/>
      </w:r>
      <w:r w:rsidR="0058200F" w:rsidRPr="008E793E">
        <w:rPr>
          <w:rFonts w:ascii="Times New Roman" w:hAnsi="Times New Roman"/>
          <w:sz w:val="28"/>
          <w:szCs w:val="28"/>
        </w:rPr>
        <w:t>.</w:t>
      </w:r>
      <w:r w:rsidR="00212CB9" w:rsidRPr="008E793E">
        <w:rPr>
          <w:rFonts w:ascii="Times New Roman" w:hAnsi="Times New Roman"/>
          <w:sz w:val="28"/>
          <w:szCs w:val="28"/>
        </w:rPr>
        <w:t xml:space="preserve"> Континентальный ше</w:t>
      </w:r>
      <w:r w:rsidR="00B37600" w:rsidRPr="008E793E">
        <w:rPr>
          <w:rFonts w:ascii="Times New Roman" w:hAnsi="Times New Roman"/>
          <w:sz w:val="28"/>
          <w:szCs w:val="28"/>
        </w:rPr>
        <w:t>льф Британской Колумбии</w:t>
      </w:r>
      <w:r w:rsidR="00915E81" w:rsidRPr="008E793E">
        <w:rPr>
          <w:rFonts w:ascii="Times New Roman" w:hAnsi="Times New Roman"/>
          <w:sz w:val="28"/>
          <w:szCs w:val="28"/>
        </w:rPr>
        <w:t>, на котором не обнаружено месторождений</w:t>
      </w:r>
      <w:r w:rsidR="009F38F8" w:rsidRPr="008E793E">
        <w:rPr>
          <w:rFonts w:ascii="Times New Roman" w:hAnsi="Times New Roman"/>
          <w:sz w:val="28"/>
          <w:szCs w:val="28"/>
        </w:rPr>
        <w:t xml:space="preserve"> полезных ископ</w:t>
      </w:r>
      <w:r w:rsidR="00D1500E" w:rsidRPr="008E793E">
        <w:rPr>
          <w:rFonts w:ascii="Times New Roman" w:hAnsi="Times New Roman"/>
          <w:sz w:val="28"/>
          <w:szCs w:val="28"/>
        </w:rPr>
        <w:t>аемых</w:t>
      </w:r>
      <w:r w:rsidR="00915E81" w:rsidRPr="008E793E">
        <w:rPr>
          <w:rFonts w:ascii="Times New Roman" w:hAnsi="Times New Roman"/>
          <w:sz w:val="28"/>
          <w:szCs w:val="28"/>
        </w:rPr>
        <w:t>,</w:t>
      </w:r>
      <w:r w:rsidR="009F38F8" w:rsidRPr="008E793E">
        <w:rPr>
          <w:rFonts w:ascii="Times New Roman" w:hAnsi="Times New Roman"/>
          <w:sz w:val="28"/>
          <w:szCs w:val="28"/>
        </w:rPr>
        <w:t xml:space="preserve"> остает</w:t>
      </w:r>
      <w:r w:rsidR="00B37600" w:rsidRPr="008E793E">
        <w:rPr>
          <w:rFonts w:ascii="Times New Roman" w:hAnsi="Times New Roman"/>
          <w:sz w:val="28"/>
          <w:szCs w:val="28"/>
        </w:rPr>
        <w:t>ся под безраздельной</w:t>
      </w:r>
      <w:r w:rsidR="00212CB9" w:rsidRPr="008E793E">
        <w:rPr>
          <w:rFonts w:ascii="Times New Roman" w:hAnsi="Times New Roman"/>
          <w:sz w:val="28"/>
          <w:szCs w:val="28"/>
        </w:rPr>
        <w:t xml:space="preserve"> федеральной  юрисдикцией.</w:t>
      </w:r>
    </w:p>
    <w:p w:rsidR="00AB6E75" w:rsidRPr="008E793E" w:rsidRDefault="00212C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52505" w:rsidRPr="008E793E">
        <w:rPr>
          <w:rFonts w:ascii="Times New Roman" w:hAnsi="Times New Roman"/>
          <w:sz w:val="28"/>
          <w:szCs w:val="28"/>
        </w:rPr>
        <w:t xml:space="preserve">   </w:t>
      </w:r>
      <w:r w:rsidR="00384DD0" w:rsidRPr="008E793E">
        <w:rPr>
          <w:rFonts w:ascii="Times New Roman" w:hAnsi="Times New Roman"/>
          <w:sz w:val="28"/>
          <w:szCs w:val="28"/>
        </w:rPr>
        <w:t xml:space="preserve">  </w:t>
      </w:r>
      <w:r w:rsidR="005F659C" w:rsidRPr="008E793E">
        <w:rPr>
          <w:rFonts w:ascii="Times New Roman" w:hAnsi="Times New Roman"/>
          <w:sz w:val="28"/>
          <w:szCs w:val="28"/>
        </w:rPr>
        <w:t>Рассмотренные</w:t>
      </w:r>
      <w:r w:rsidR="00384DD0" w:rsidRPr="008E793E">
        <w:rPr>
          <w:rFonts w:ascii="Times New Roman" w:hAnsi="Times New Roman"/>
          <w:sz w:val="28"/>
          <w:szCs w:val="28"/>
        </w:rPr>
        <w:t xml:space="preserve"> выше</w:t>
      </w:r>
      <w:r w:rsidR="00A02BE3" w:rsidRPr="008E793E">
        <w:rPr>
          <w:rFonts w:ascii="Times New Roman" w:hAnsi="Times New Roman"/>
          <w:sz w:val="28"/>
          <w:szCs w:val="28"/>
        </w:rPr>
        <w:t xml:space="preserve"> «эн</w:t>
      </w:r>
      <w:r w:rsidR="005F659C" w:rsidRPr="008E793E">
        <w:rPr>
          <w:rFonts w:ascii="Times New Roman" w:hAnsi="Times New Roman"/>
          <w:sz w:val="28"/>
          <w:szCs w:val="28"/>
        </w:rPr>
        <w:t>ергетические</w:t>
      </w:r>
      <w:r w:rsidR="00A02BE3" w:rsidRPr="008E793E">
        <w:rPr>
          <w:rFonts w:ascii="Times New Roman" w:hAnsi="Times New Roman"/>
          <w:sz w:val="28"/>
          <w:szCs w:val="28"/>
        </w:rPr>
        <w:t xml:space="preserve"> </w:t>
      </w:r>
      <w:r w:rsidR="00652505" w:rsidRPr="008E793E">
        <w:rPr>
          <w:rFonts w:ascii="Times New Roman" w:hAnsi="Times New Roman"/>
          <w:sz w:val="28"/>
          <w:szCs w:val="28"/>
        </w:rPr>
        <w:t>соглашения</w:t>
      </w:r>
      <w:r w:rsidR="005F659C" w:rsidRPr="008E793E">
        <w:rPr>
          <w:rFonts w:ascii="Times New Roman" w:hAnsi="Times New Roman"/>
          <w:sz w:val="28"/>
          <w:szCs w:val="28"/>
        </w:rPr>
        <w:t>»</w:t>
      </w:r>
      <w:r w:rsidRPr="008E793E">
        <w:rPr>
          <w:rFonts w:ascii="Times New Roman" w:hAnsi="Times New Roman"/>
          <w:sz w:val="28"/>
          <w:szCs w:val="28"/>
        </w:rPr>
        <w:t xml:space="preserve"> с</w:t>
      </w:r>
      <w:r w:rsidR="002C44C9" w:rsidRPr="008E793E">
        <w:rPr>
          <w:rFonts w:ascii="Times New Roman" w:hAnsi="Times New Roman"/>
          <w:sz w:val="28"/>
          <w:szCs w:val="28"/>
        </w:rPr>
        <w:t xml:space="preserve"> </w:t>
      </w:r>
      <w:r w:rsidRPr="008E793E">
        <w:rPr>
          <w:rFonts w:ascii="Times New Roman" w:hAnsi="Times New Roman"/>
          <w:sz w:val="28"/>
          <w:szCs w:val="28"/>
        </w:rPr>
        <w:t>пятью ресурсными провинциями</w:t>
      </w:r>
      <w:r w:rsidR="00384DD0" w:rsidRPr="008E793E">
        <w:rPr>
          <w:rFonts w:ascii="Times New Roman" w:hAnsi="Times New Roman"/>
          <w:sz w:val="28"/>
          <w:szCs w:val="28"/>
        </w:rPr>
        <w:t xml:space="preserve"> </w:t>
      </w:r>
      <w:r w:rsidRPr="008E793E">
        <w:rPr>
          <w:rFonts w:ascii="Times New Roman" w:hAnsi="Times New Roman"/>
          <w:sz w:val="28"/>
          <w:szCs w:val="28"/>
        </w:rPr>
        <w:t xml:space="preserve"> позволили</w:t>
      </w:r>
      <w:r w:rsidR="00384DD0" w:rsidRPr="008E793E">
        <w:rPr>
          <w:rFonts w:ascii="Times New Roman" w:hAnsi="Times New Roman"/>
          <w:sz w:val="28"/>
          <w:szCs w:val="28"/>
        </w:rPr>
        <w:t xml:space="preserve"> </w:t>
      </w:r>
      <w:r w:rsidRPr="008E793E">
        <w:rPr>
          <w:rFonts w:ascii="Times New Roman" w:hAnsi="Times New Roman"/>
          <w:sz w:val="28"/>
          <w:szCs w:val="28"/>
        </w:rPr>
        <w:t xml:space="preserve"> федеральному</w:t>
      </w:r>
      <w:r w:rsidR="00384DD0" w:rsidRPr="008E793E">
        <w:rPr>
          <w:rFonts w:ascii="Times New Roman" w:hAnsi="Times New Roman"/>
          <w:sz w:val="28"/>
          <w:szCs w:val="28"/>
        </w:rPr>
        <w:t xml:space="preserve"> </w:t>
      </w:r>
      <w:r w:rsidRPr="008E793E">
        <w:rPr>
          <w:rFonts w:ascii="Times New Roman" w:hAnsi="Times New Roman"/>
          <w:sz w:val="28"/>
          <w:szCs w:val="28"/>
        </w:rPr>
        <w:t xml:space="preserve"> центру подвес</w:t>
      </w:r>
      <w:r w:rsidR="00AB6E75" w:rsidRPr="008E793E">
        <w:rPr>
          <w:rFonts w:ascii="Times New Roman" w:hAnsi="Times New Roman"/>
          <w:sz w:val="28"/>
          <w:szCs w:val="28"/>
        </w:rPr>
        <w:t>ти</w:t>
      </w:r>
      <w:r w:rsidR="00384DD0" w:rsidRPr="008E793E">
        <w:rPr>
          <w:rFonts w:ascii="Times New Roman" w:hAnsi="Times New Roman"/>
          <w:sz w:val="28"/>
          <w:szCs w:val="28"/>
        </w:rPr>
        <w:t xml:space="preserve"> </w:t>
      </w:r>
      <w:r w:rsidR="00AB6E75" w:rsidRPr="008E793E">
        <w:rPr>
          <w:rFonts w:ascii="Times New Roman" w:hAnsi="Times New Roman"/>
          <w:sz w:val="28"/>
          <w:szCs w:val="28"/>
        </w:rPr>
        <w:t xml:space="preserve"> черту под затяжными коллизия</w:t>
      </w:r>
      <w:r w:rsidRPr="008E793E">
        <w:rPr>
          <w:rFonts w:ascii="Times New Roman" w:hAnsi="Times New Roman"/>
          <w:sz w:val="28"/>
          <w:szCs w:val="28"/>
        </w:rPr>
        <w:t>ми</w:t>
      </w:r>
      <w:r w:rsidR="00652505" w:rsidRPr="008E793E">
        <w:rPr>
          <w:rFonts w:ascii="Times New Roman" w:hAnsi="Times New Roman"/>
          <w:sz w:val="28"/>
          <w:szCs w:val="28"/>
        </w:rPr>
        <w:t xml:space="preserve"> с ними, заставили его полнее учесть в общегосударственной</w:t>
      </w:r>
      <w:r w:rsidR="00A02BE3" w:rsidRPr="008E793E">
        <w:rPr>
          <w:rFonts w:ascii="Times New Roman" w:hAnsi="Times New Roman"/>
          <w:sz w:val="28"/>
          <w:szCs w:val="28"/>
        </w:rPr>
        <w:t xml:space="preserve">  энергетической стратегии  </w:t>
      </w:r>
      <w:r w:rsidR="00652505" w:rsidRPr="008E793E">
        <w:rPr>
          <w:rFonts w:ascii="Times New Roman" w:hAnsi="Times New Roman"/>
          <w:sz w:val="28"/>
          <w:szCs w:val="28"/>
        </w:rPr>
        <w:t>особенности</w:t>
      </w:r>
      <w:r w:rsidR="00A02BE3" w:rsidRPr="008E793E">
        <w:rPr>
          <w:rFonts w:ascii="Times New Roman" w:hAnsi="Times New Roman"/>
          <w:sz w:val="28"/>
          <w:szCs w:val="28"/>
        </w:rPr>
        <w:t xml:space="preserve"> </w:t>
      </w:r>
      <w:r w:rsidR="00652505" w:rsidRPr="008E793E">
        <w:rPr>
          <w:rFonts w:ascii="Times New Roman" w:hAnsi="Times New Roman"/>
          <w:sz w:val="28"/>
          <w:szCs w:val="28"/>
        </w:rPr>
        <w:t xml:space="preserve"> исторических прав и </w:t>
      </w:r>
      <w:r w:rsidR="009F38F8" w:rsidRPr="008E793E">
        <w:rPr>
          <w:rFonts w:ascii="Times New Roman" w:hAnsi="Times New Roman"/>
          <w:sz w:val="28"/>
          <w:szCs w:val="28"/>
        </w:rPr>
        <w:t xml:space="preserve"> </w:t>
      </w:r>
      <w:r w:rsidR="00652505" w:rsidRPr="008E793E">
        <w:rPr>
          <w:rFonts w:ascii="Times New Roman" w:hAnsi="Times New Roman"/>
          <w:sz w:val="28"/>
          <w:szCs w:val="28"/>
        </w:rPr>
        <w:t>финансового</w:t>
      </w:r>
      <w:r w:rsidR="00A02BE3" w:rsidRPr="008E793E">
        <w:rPr>
          <w:rFonts w:ascii="Times New Roman" w:hAnsi="Times New Roman"/>
          <w:sz w:val="28"/>
          <w:szCs w:val="28"/>
        </w:rPr>
        <w:t xml:space="preserve"> </w:t>
      </w:r>
      <w:r w:rsidR="009F38F8" w:rsidRPr="008E793E">
        <w:rPr>
          <w:rFonts w:ascii="Times New Roman" w:hAnsi="Times New Roman"/>
          <w:sz w:val="28"/>
          <w:szCs w:val="28"/>
        </w:rPr>
        <w:t xml:space="preserve"> положения провинций  и регионов</w:t>
      </w:r>
      <w:r w:rsidR="00652505" w:rsidRPr="008E793E">
        <w:rPr>
          <w:rFonts w:ascii="Times New Roman" w:hAnsi="Times New Roman"/>
          <w:sz w:val="28"/>
          <w:szCs w:val="28"/>
        </w:rPr>
        <w:t xml:space="preserve"> федерации. </w:t>
      </w:r>
    </w:p>
    <w:p w:rsidR="00041EE9" w:rsidRPr="008E793E" w:rsidRDefault="00AB6E7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84DD0" w:rsidRPr="008E793E">
        <w:rPr>
          <w:rFonts w:ascii="Times New Roman" w:hAnsi="Times New Roman"/>
          <w:sz w:val="28"/>
          <w:szCs w:val="28"/>
        </w:rPr>
        <w:t xml:space="preserve"> </w:t>
      </w:r>
      <w:r w:rsidRPr="008E793E">
        <w:rPr>
          <w:rFonts w:ascii="Times New Roman" w:hAnsi="Times New Roman"/>
          <w:sz w:val="28"/>
          <w:szCs w:val="28"/>
        </w:rPr>
        <w:t>Однак</w:t>
      </w:r>
      <w:r w:rsidR="00B83D1A">
        <w:rPr>
          <w:rFonts w:ascii="Times New Roman" w:hAnsi="Times New Roman"/>
          <w:sz w:val="28"/>
          <w:szCs w:val="28"/>
        </w:rPr>
        <w:t>о</w:t>
      </w:r>
      <w:r w:rsidR="00A02BE3" w:rsidRPr="008E793E">
        <w:rPr>
          <w:rFonts w:ascii="Times New Roman" w:hAnsi="Times New Roman"/>
          <w:sz w:val="28"/>
          <w:szCs w:val="28"/>
        </w:rPr>
        <w:t xml:space="preserve"> заключением отдельных соглашений уже не с  одно</w:t>
      </w:r>
      <w:r w:rsidR="00B83D1A">
        <w:rPr>
          <w:rFonts w:ascii="Times New Roman" w:hAnsi="Times New Roman"/>
          <w:sz w:val="28"/>
          <w:szCs w:val="28"/>
        </w:rPr>
        <w:t>й, а</w:t>
      </w:r>
      <w:r w:rsidRPr="008E793E">
        <w:rPr>
          <w:rFonts w:ascii="Times New Roman" w:hAnsi="Times New Roman"/>
          <w:sz w:val="28"/>
          <w:szCs w:val="28"/>
        </w:rPr>
        <w:t xml:space="preserve"> </w:t>
      </w:r>
      <w:r w:rsidR="006C05BC" w:rsidRPr="008E793E">
        <w:rPr>
          <w:rFonts w:ascii="Times New Roman" w:hAnsi="Times New Roman"/>
          <w:sz w:val="28"/>
          <w:szCs w:val="28"/>
        </w:rPr>
        <w:t>с двумя группами провинций Оттава</w:t>
      </w:r>
      <w:r w:rsidR="00A02BE3" w:rsidRPr="008E793E">
        <w:rPr>
          <w:rFonts w:ascii="Times New Roman" w:hAnsi="Times New Roman"/>
          <w:sz w:val="28"/>
          <w:szCs w:val="28"/>
        </w:rPr>
        <w:t xml:space="preserve"> де-факто признал</w:t>
      </w:r>
      <w:r w:rsidR="006C05BC" w:rsidRPr="008E793E">
        <w:rPr>
          <w:rFonts w:ascii="Times New Roman" w:hAnsi="Times New Roman"/>
          <w:sz w:val="28"/>
          <w:szCs w:val="28"/>
        </w:rPr>
        <w:t>а</w:t>
      </w:r>
      <w:r w:rsidR="00A02BE3" w:rsidRPr="008E793E">
        <w:rPr>
          <w:rFonts w:ascii="Times New Roman" w:hAnsi="Times New Roman"/>
          <w:sz w:val="28"/>
          <w:szCs w:val="28"/>
        </w:rPr>
        <w:t xml:space="preserve"> их «специальные статусы»</w:t>
      </w:r>
      <w:r w:rsidRPr="008E793E">
        <w:rPr>
          <w:rFonts w:ascii="Times New Roman" w:hAnsi="Times New Roman"/>
          <w:sz w:val="28"/>
          <w:szCs w:val="28"/>
        </w:rPr>
        <w:t xml:space="preserve"> применительно к</w:t>
      </w:r>
      <w:r w:rsidR="00EF70C8" w:rsidRPr="008E793E">
        <w:rPr>
          <w:rFonts w:ascii="Times New Roman" w:hAnsi="Times New Roman"/>
          <w:sz w:val="28"/>
          <w:szCs w:val="28"/>
        </w:rPr>
        <w:t xml:space="preserve"> </w:t>
      </w:r>
      <w:r w:rsidR="001F63DB" w:rsidRPr="008E793E">
        <w:rPr>
          <w:rFonts w:ascii="Times New Roman" w:hAnsi="Times New Roman"/>
          <w:sz w:val="28"/>
          <w:szCs w:val="28"/>
        </w:rPr>
        <w:t>сфере энергетики</w:t>
      </w:r>
      <w:r w:rsidRPr="008E793E">
        <w:rPr>
          <w:rFonts w:ascii="Times New Roman" w:hAnsi="Times New Roman"/>
          <w:sz w:val="28"/>
          <w:szCs w:val="28"/>
        </w:rPr>
        <w:t>,</w:t>
      </w:r>
      <w:r w:rsidR="00EF70C8" w:rsidRPr="008E793E">
        <w:rPr>
          <w:rFonts w:ascii="Times New Roman" w:hAnsi="Times New Roman"/>
          <w:sz w:val="28"/>
          <w:szCs w:val="28"/>
        </w:rPr>
        <w:t xml:space="preserve"> </w:t>
      </w:r>
      <w:r w:rsidRPr="008E793E">
        <w:rPr>
          <w:rFonts w:ascii="Times New Roman" w:hAnsi="Times New Roman"/>
          <w:sz w:val="28"/>
          <w:szCs w:val="28"/>
        </w:rPr>
        <w:t>чем</w:t>
      </w:r>
      <w:r w:rsidR="00A02BE3" w:rsidRPr="008E793E">
        <w:rPr>
          <w:rFonts w:ascii="Times New Roman" w:hAnsi="Times New Roman"/>
          <w:sz w:val="28"/>
          <w:szCs w:val="28"/>
        </w:rPr>
        <w:t xml:space="preserve"> так или иначе  </w:t>
      </w:r>
      <w:r w:rsidR="00B37600" w:rsidRPr="008E793E">
        <w:rPr>
          <w:rFonts w:ascii="Times New Roman" w:hAnsi="Times New Roman"/>
          <w:sz w:val="28"/>
          <w:szCs w:val="28"/>
        </w:rPr>
        <w:t xml:space="preserve">дополнительно  </w:t>
      </w:r>
      <w:r w:rsidR="001F63DB" w:rsidRPr="008E793E">
        <w:rPr>
          <w:rFonts w:ascii="Times New Roman" w:hAnsi="Times New Roman"/>
          <w:sz w:val="28"/>
          <w:szCs w:val="28"/>
        </w:rPr>
        <w:t>стимулирова</w:t>
      </w:r>
      <w:r w:rsidR="00A02BE3" w:rsidRPr="008E793E">
        <w:rPr>
          <w:rFonts w:ascii="Times New Roman" w:hAnsi="Times New Roman"/>
          <w:sz w:val="28"/>
          <w:szCs w:val="28"/>
        </w:rPr>
        <w:t>л</w:t>
      </w:r>
      <w:r w:rsidR="00EF70C8" w:rsidRPr="008E793E">
        <w:rPr>
          <w:rFonts w:ascii="Times New Roman" w:hAnsi="Times New Roman"/>
          <w:sz w:val="28"/>
          <w:szCs w:val="28"/>
        </w:rPr>
        <w:t>а</w:t>
      </w:r>
      <w:r w:rsidR="00F2552E" w:rsidRPr="008E793E">
        <w:rPr>
          <w:rFonts w:ascii="Times New Roman" w:hAnsi="Times New Roman"/>
          <w:sz w:val="28"/>
          <w:szCs w:val="28"/>
        </w:rPr>
        <w:t xml:space="preserve"> </w:t>
      </w:r>
      <w:r w:rsidR="00B37600" w:rsidRPr="008E793E">
        <w:rPr>
          <w:rFonts w:ascii="Times New Roman" w:hAnsi="Times New Roman"/>
          <w:sz w:val="28"/>
          <w:szCs w:val="28"/>
        </w:rPr>
        <w:t xml:space="preserve"> центробежные</w:t>
      </w:r>
      <w:r w:rsidR="006C05BC" w:rsidRPr="008E793E">
        <w:rPr>
          <w:rFonts w:ascii="Times New Roman" w:hAnsi="Times New Roman"/>
          <w:sz w:val="28"/>
          <w:szCs w:val="28"/>
        </w:rPr>
        <w:t xml:space="preserve"> тенденции в</w:t>
      </w:r>
      <w:r w:rsidR="00A02BE3" w:rsidRPr="008E793E">
        <w:rPr>
          <w:rFonts w:ascii="Times New Roman" w:hAnsi="Times New Roman"/>
          <w:sz w:val="28"/>
          <w:szCs w:val="28"/>
        </w:rPr>
        <w:t xml:space="preserve"> федерации.</w:t>
      </w:r>
      <w:r w:rsidR="003F3D26" w:rsidRPr="008E793E">
        <w:rPr>
          <w:rStyle w:val="a6"/>
          <w:rFonts w:ascii="Times New Roman" w:hAnsi="Times New Roman"/>
          <w:sz w:val="28"/>
          <w:szCs w:val="28"/>
        </w:rPr>
        <w:footnoteReference w:id="335"/>
      </w:r>
      <w:r w:rsidR="00A02BE3" w:rsidRPr="008E793E">
        <w:rPr>
          <w:rFonts w:ascii="Times New Roman" w:hAnsi="Times New Roman"/>
          <w:sz w:val="28"/>
          <w:szCs w:val="28"/>
        </w:rPr>
        <w:t xml:space="preserve"> </w:t>
      </w:r>
      <w:r w:rsidR="00384DD0" w:rsidRPr="008E793E">
        <w:rPr>
          <w:rFonts w:ascii="Times New Roman" w:hAnsi="Times New Roman"/>
          <w:sz w:val="28"/>
          <w:szCs w:val="28"/>
        </w:rPr>
        <w:t>А уступками</w:t>
      </w:r>
      <w:r w:rsidRPr="008E793E">
        <w:rPr>
          <w:rFonts w:ascii="Times New Roman" w:hAnsi="Times New Roman"/>
          <w:sz w:val="28"/>
          <w:szCs w:val="28"/>
        </w:rPr>
        <w:t xml:space="preserve"> Ньюфаундленду,</w:t>
      </w:r>
      <w:r w:rsidR="001F63DB" w:rsidRPr="008E793E">
        <w:rPr>
          <w:rFonts w:ascii="Times New Roman" w:hAnsi="Times New Roman"/>
          <w:sz w:val="28"/>
          <w:szCs w:val="28"/>
        </w:rPr>
        <w:t xml:space="preserve"> </w:t>
      </w:r>
      <w:r w:rsidR="009D1819" w:rsidRPr="008E793E">
        <w:rPr>
          <w:rFonts w:ascii="Times New Roman" w:hAnsi="Times New Roman"/>
          <w:sz w:val="28"/>
          <w:szCs w:val="28"/>
        </w:rPr>
        <w:t xml:space="preserve">правительство которого ранее </w:t>
      </w:r>
      <w:r w:rsidR="00B37600" w:rsidRPr="008E793E">
        <w:rPr>
          <w:rFonts w:ascii="Times New Roman" w:hAnsi="Times New Roman"/>
          <w:sz w:val="28"/>
          <w:szCs w:val="28"/>
        </w:rPr>
        <w:t xml:space="preserve">безнаказанно </w:t>
      </w:r>
      <w:r w:rsidR="009D1819" w:rsidRPr="008E793E">
        <w:rPr>
          <w:rFonts w:ascii="Times New Roman" w:hAnsi="Times New Roman"/>
          <w:sz w:val="28"/>
          <w:szCs w:val="28"/>
        </w:rPr>
        <w:lastRenderedPageBreak/>
        <w:t>игнорировало</w:t>
      </w:r>
      <w:r w:rsidRPr="008E793E">
        <w:rPr>
          <w:rFonts w:ascii="Times New Roman" w:hAnsi="Times New Roman"/>
          <w:sz w:val="28"/>
          <w:szCs w:val="28"/>
        </w:rPr>
        <w:t xml:space="preserve"> </w:t>
      </w:r>
      <w:r w:rsidR="009D1819" w:rsidRPr="008E793E">
        <w:rPr>
          <w:rFonts w:ascii="Times New Roman" w:hAnsi="Times New Roman"/>
          <w:sz w:val="28"/>
          <w:szCs w:val="28"/>
        </w:rPr>
        <w:t xml:space="preserve"> решение</w:t>
      </w:r>
      <w:r w:rsidRPr="008E793E">
        <w:rPr>
          <w:rFonts w:ascii="Times New Roman" w:hAnsi="Times New Roman"/>
          <w:sz w:val="28"/>
          <w:szCs w:val="28"/>
        </w:rPr>
        <w:t xml:space="preserve"> </w:t>
      </w:r>
      <w:r w:rsidR="009D1819" w:rsidRPr="008E793E">
        <w:rPr>
          <w:rFonts w:ascii="Times New Roman" w:hAnsi="Times New Roman"/>
          <w:sz w:val="28"/>
          <w:szCs w:val="28"/>
        </w:rPr>
        <w:t xml:space="preserve"> Верховного суда</w:t>
      </w:r>
      <w:r w:rsidRPr="008E793E">
        <w:rPr>
          <w:rFonts w:ascii="Times New Roman" w:hAnsi="Times New Roman"/>
          <w:sz w:val="28"/>
          <w:szCs w:val="28"/>
        </w:rPr>
        <w:t xml:space="preserve"> </w:t>
      </w:r>
      <w:r w:rsidR="001F63DB" w:rsidRPr="008E793E">
        <w:rPr>
          <w:rFonts w:ascii="Times New Roman" w:hAnsi="Times New Roman"/>
          <w:sz w:val="28"/>
          <w:szCs w:val="28"/>
        </w:rPr>
        <w:t xml:space="preserve">Канады, </w:t>
      </w:r>
      <w:r w:rsidR="005E074D" w:rsidRPr="008E793E">
        <w:rPr>
          <w:rFonts w:ascii="Times New Roman" w:hAnsi="Times New Roman"/>
          <w:sz w:val="28"/>
          <w:szCs w:val="28"/>
        </w:rPr>
        <w:t xml:space="preserve"> Оттава</w:t>
      </w:r>
      <w:r w:rsidR="00384DD0" w:rsidRPr="008E793E">
        <w:rPr>
          <w:rFonts w:ascii="Times New Roman" w:hAnsi="Times New Roman"/>
          <w:sz w:val="28"/>
          <w:szCs w:val="28"/>
        </w:rPr>
        <w:t xml:space="preserve"> </w:t>
      </w:r>
      <w:r w:rsidR="001F63DB" w:rsidRPr="008E793E">
        <w:rPr>
          <w:rFonts w:ascii="Times New Roman" w:hAnsi="Times New Roman"/>
          <w:sz w:val="28"/>
          <w:szCs w:val="28"/>
        </w:rPr>
        <w:t>создал</w:t>
      </w:r>
      <w:r w:rsidR="005E074D" w:rsidRPr="008E793E">
        <w:rPr>
          <w:rFonts w:ascii="Times New Roman" w:hAnsi="Times New Roman"/>
          <w:sz w:val="28"/>
          <w:szCs w:val="28"/>
        </w:rPr>
        <w:t>а</w:t>
      </w:r>
      <w:r w:rsidR="00384DD0" w:rsidRPr="008E793E">
        <w:rPr>
          <w:rFonts w:ascii="Times New Roman" w:hAnsi="Times New Roman"/>
          <w:sz w:val="28"/>
          <w:szCs w:val="28"/>
        </w:rPr>
        <w:t xml:space="preserve"> </w:t>
      </w:r>
      <w:r w:rsidR="00B37600" w:rsidRPr="008E793E">
        <w:rPr>
          <w:rFonts w:ascii="Times New Roman" w:hAnsi="Times New Roman"/>
          <w:sz w:val="28"/>
          <w:szCs w:val="28"/>
        </w:rPr>
        <w:t xml:space="preserve"> </w:t>
      </w:r>
      <w:r w:rsidR="00384DD0" w:rsidRPr="008E793E">
        <w:rPr>
          <w:rFonts w:ascii="Times New Roman" w:hAnsi="Times New Roman"/>
          <w:sz w:val="28"/>
          <w:szCs w:val="28"/>
        </w:rPr>
        <w:t xml:space="preserve"> правовой </w:t>
      </w:r>
      <w:r w:rsidR="009D1819" w:rsidRPr="008E793E">
        <w:rPr>
          <w:rFonts w:ascii="Times New Roman" w:hAnsi="Times New Roman"/>
          <w:sz w:val="28"/>
          <w:szCs w:val="28"/>
        </w:rPr>
        <w:t xml:space="preserve">прецедент, </w:t>
      </w:r>
      <w:r w:rsidRPr="008E793E">
        <w:rPr>
          <w:rFonts w:ascii="Times New Roman" w:hAnsi="Times New Roman"/>
          <w:sz w:val="28"/>
          <w:szCs w:val="28"/>
        </w:rPr>
        <w:t xml:space="preserve">который </w:t>
      </w:r>
      <w:r w:rsidR="00F2552E" w:rsidRPr="008E793E">
        <w:rPr>
          <w:rFonts w:ascii="Times New Roman" w:hAnsi="Times New Roman"/>
          <w:sz w:val="28"/>
          <w:szCs w:val="28"/>
        </w:rPr>
        <w:t xml:space="preserve"> </w:t>
      </w:r>
      <w:r w:rsidRPr="008E793E">
        <w:rPr>
          <w:rFonts w:ascii="Times New Roman" w:hAnsi="Times New Roman"/>
          <w:sz w:val="28"/>
          <w:szCs w:val="28"/>
        </w:rPr>
        <w:t>никак</w:t>
      </w:r>
      <w:r w:rsidR="00B37600" w:rsidRPr="008E793E">
        <w:rPr>
          <w:rFonts w:ascii="Times New Roman" w:hAnsi="Times New Roman"/>
          <w:sz w:val="28"/>
          <w:szCs w:val="28"/>
        </w:rPr>
        <w:t xml:space="preserve"> </w:t>
      </w:r>
      <w:r w:rsidR="009D1819" w:rsidRPr="008E793E">
        <w:rPr>
          <w:rFonts w:ascii="Times New Roman" w:hAnsi="Times New Roman"/>
          <w:sz w:val="28"/>
          <w:szCs w:val="28"/>
        </w:rPr>
        <w:t xml:space="preserve">не </w:t>
      </w:r>
      <w:r w:rsidRPr="008E793E">
        <w:rPr>
          <w:rFonts w:ascii="Times New Roman" w:hAnsi="Times New Roman"/>
          <w:sz w:val="28"/>
          <w:szCs w:val="28"/>
        </w:rPr>
        <w:t>мог</w:t>
      </w:r>
      <w:r w:rsidR="006C05BC" w:rsidRPr="008E793E">
        <w:rPr>
          <w:rFonts w:ascii="Times New Roman" w:hAnsi="Times New Roman"/>
          <w:sz w:val="28"/>
          <w:szCs w:val="28"/>
        </w:rPr>
        <w:t xml:space="preserve"> </w:t>
      </w:r>
      <w:r w:rsidRPr="008E793E">
        <w:rPr>
          <w:rFonts w:ascii="Times New Roman" w:hAnsi="Times New Roman"/>
          <w:sz w:val="28"/>
          <w:szCs w:val="28"/>
        </w:rPr>
        <w:t>пойти</w:t>
      </w:r>
      <w:r w:rsidR="006C05BC" w:rsidRPr="008E793E">
        <w:rPr>
          <w:rFonts w:ascii="Times New Roman" w:hAnsi="Times New Roman"/>
          <w:sz w:val="28"/>
          <w:szCs w:val="28"/>
        </w:rPr>
        <w:t xml:space="preserve"> на </w:t>
      </w:r>
      <w:r w:rsidR="009D1819" w:rsidRPr="008E793E">
        <w:rPr>
          <w:rFonts w:ascii="Times New Roman" w:hAnsi="Times New Roman"/>
          <w:sz w:val="28"/>
          <w:szCs w:val="28"/>
        </w:rPr>
        <w:t>пользу федеральной власти</w:t>
      </w:r>
      <w:r w:rsidR="009B473B" w:rsidRPr="008E793E">
        <w:rPr>
          <w:rStyle w:val="a6"/>
          <w:rFonts w:ascii="Times New Roman" w:hAnsi="Times New Roman"/>
          <w:sz w:val="28"/>
          <w:szCs w:val="28"/>
        </w:rPr>
        <w:footnoteReference w:id="336"/>
      </w:r>
      <w:r w:rsidR="009D1819" w:rsidRPr="008E793E">
        <w:rPr>
          <w:rFonts w:ascii="Times New Roman" w:hAnsi="Times New Roman"/>
          <w:sz w:val="28"/>
          <w:szCs w:val="28"/>
        </w:rPr>
        <w:t>.</w:t>
      </w:r>
      <w:r w:rsidR="006C05BC" w:rsidRPr="008E793E">
        <w:rPr>
          <w:rFonts w:ascii="Times New Roman" w:hAnsi="Times New Roman"/>
          <w:sz w:val="28"/>
          <w:szCs w:val="28"/>
        </w:rPr>
        <w:t xml:space="preserve"> Данные </w:t>
      </w:r>
      <w:r w:rsidR="00384DD0" w:rsidRPr="008E793E">
        <w:rPr>
          <w:rFonts w:ascii="Times New Roman" w:hAnsi="Times New Roman"/>
          <w:sz w:val="28"/>
          <w:szCs w:val="28"/>
        </w:rPr>
        <w:t xml:space="preserve"> </w:t>
      </w:r>
      <w:r w:rsidR="006C05BC" w:rsidRPr="008E793E">
        <w:rPr>
          <w:rFonts w:ascii="Times New Roman" w:hAnsi="Times New Roman"/>
          <w:sz w:val="28"/>
          <w:szCs w:val="28"/>
        </w:rPr>
        <w:t>уступки</w:t>
      </w:r>
      <w:r w:rsidR="00384DD0" w:rsidRPr="008E793E">
        <w:rPr>
          <w:rFonts w:ascii="Times New Roman" w:hAnsi="Times New Roman"/>
          <w:sz w:val="28"/>
          <w:szCs w:val="28"/>
        </w:rPr>
        <w:t xml:space="preserve"> </w:t>
      </w:r>
      <w:r w:rsidR="00F2552E" w:rsidRPr="008E793E">
        <w:rPr>
          <w:rFonts w:ascii="Times New Roman" w:hAnsi="Times New Roman"/>
          <w:sz w:val="28"/>
          <w:szCs w:val="28"/>
        </w:rPr>
        <w:t xml:space="preserve"> </w:t>
      </w:r>
      <w:r w:rsidR="002C44C9" w:rsidRPr="008E793E">
        <w:rPr>
          <w:rFonts w:ascii="Times New Roman" w:hAnsi="Times New Roman"/>
          <w:sz w:val="28"/>
          <w:szCs w:val="28"/>
        </w:rPr>
        <w:t>получают объяснение, х</w:t>
      </w:r>
      <w:r w:rsidR="00B37600" w:rsidRPr="008E793E">
        <w:rPr>
          <w:rFonts w:ascii="Times New Roman" w:hAnsi="Times New Roman"/>
          <w:sz w:val="28"/>
          <w:szCs w:val="28"/>
        </w:rPr>
        <w:t xml:space="preserve">отя и не оправдание, </w:t>
      </w:r>
      <w:r w:rsidR="002C44C9" w:rsidRPr="008E793E">
        <w:rPr>
          <w:rFonts w:ascii="Times New Roman" w:hAnsi="Times New Roman"/>
          <w:sz w:val="28"/>
          <w:szCs w:val="28"/>
        </w:rPr>
        <w:t xml:space="preserve"> в свете того,  </w:t>
      </w:r>
      <w:r w:rsidR="00B37600" w:rsidRPr="008E793E">
        <w:rPr>
          <w:rFonts w:ascii="Times New Roman" w:hAnsi="Times New Roman"/>
          <w:sz w:val="28"/>
          <w:szCs w:val="28"/>
        </w:rPr>
        <w:t>что они</w:t>
      </w:r>
      <w:r w:rsidR="002C44C9" w:rsidRPr="008E793E">
        <w:rPr>
          <w:rFonts w:ascii="Times New Roman" w:hAnsi="Times New Roman"/>
          <w:sz w:val="28"/>
          <w:szCs w:val="28"/>
        </w:rPr>
        <w:t xml:space="preserve"> </w:t>
      </w:r>
      <w:r w:rsidR="006C05BC" w:rsidRPr="008E793E">
        <w:rPr>
          <w:rFonts w:ascii="Times New Roman" w:hAnsi="Times New Roman"/>
          <w:sz w:val="28"/>
          <w:szCs w:val="28"/>
        </w:rPr>
        <w:t>были призваны облегчить федеральному це</w:t>
      </w:r>
      <w:r w:rsidRPr="008E793E">
        <w:rPr>
          <w:rFonts w:ascii="Times New Roman" w:hAnsi="Times New Roman"/>
          <w:sz w:val="28"/>
          <w:szCs w:val="28"/>
        </w:rPr>
        <w:t xml:space="preserve">нтру завершение конституционной </w:t>
      </w:r>
      <w:r w:rsidR="00DF47AC">
        <w:rPr>
          <w:rFonts w:ascii="Times New Roman" w:hAnsi="Times New Roman"/>
          <w:sz w:val="28"/>
          <w:szCs w:val="28"/>
        </w:rPr>
        <w:t>реформы. В</w:t>
      </w:r>
      <w:r w:rsidR="005132CE" w:rsidRPr="008E793E">
        <w:rPr>
          <w:rFonts w:ascii="Times New Roman" w:hAnsi="Times New Roman"/>
          <w:sz w:val="28"/>
          <w:szCs w:val="28"/>
        </w:rPr>
        <w:t xml:space="preserve"> данной ситуации</w:t>
      </w:r>
      <w:r w:rsidR="00F257D2" w:rsidRPr="008E793E">
        <w:rPr>
          <w:rFonts w:ascii="Times New Roman" w:hAnsi="Times New Roman"/>
          <w:sz w:val="28"/>
          <w:szCs w:val="28"/>
        </w:rPr>
        <w:t xml:space="preserve"> центр связал себе руки настойчивым стремлением к ратификации</w:t>
      </w:r>
      <w:r w:rsidR="006C05BC" w:rsidRPr="008E793E">
        <w:rPr>
          <w:rFonts w:ascii="Times New Roman" w:hAnsi="Times New Roman"/>
          <w:sz w:val="28"/>
          <w:szCs w:val="28"/>
        </w:rPr>
        <w:t xml:space="preserve"> </w:t>
      </w:r>
      <w:r w:rsidR="004F2DB1">
        <w:rPr>
          <w:rFonts w:ascii="Times New Roman" w:hAnsi="Times New Roman"/>
          <w:sz w:val="28"/>
          <w:szCs w:val="28"/>
        </w:rPr>
        <w:t xml:space="preserve">конституционных </w:t>
      </w:r>
      <w:r w:rsidR="006C05BC" w:rsidRPr="008E793E">
        <w:rPr>
          <w:rFonts w:ascii="Times New Roman" w:hAnsi="Times New Roman"/>
          <w:sz w:val="28"/>
          <w:szCs w:val="28"/>
        </w:rPr>
        <w:t>соглашений</w:t>
      </w:r>
      <w:r w:rsidR="004F2DB1">
        <w:rPr>
          <w:rFonts w:ascii="Times New Roman" w:hAnsi="Times New Roman"/>
          <w:sz w:val="28"/>
          <w:szCs w:val="28"/>
        </w:rPr>
        <w:t>. заключенных</w:t>
      </w:r>
      <w:r w:rsidR="00F257D2" w:rsidRPr="008E793E">
        <w:rPr>
          <w:rFonts w:ascii="Times New Roman" w:hAnsi="Times New Roman"/>
          <w:sz w:val="28"/>
          <w:szCs w:val="28"/>
        </w:rPr>
        <w:t xml:space="preserve"> в</w:t>
      </w:r>
      <w:r w:rsidR="00B37600" w:rsidRPr="008E793E">
        <w:rPr>
          <w:rFonts w:ascii="Times New Roman" w:hAnsi="Times New Roman"/>
          <w:sz w:val="28"/>
          <w:szCs w:val="28"/>
        </w:rPr>
        <w:t xml:space="preserve"> </w:t>
      </w:r>
      <w:r w:rsidR="006C05BC" w:rsidRPr="008E793E">
        <w:rPr>
          <w:rFonts w:ascii="Times New Roman" w:hAnsi="Times New Roman"/>
          <w:sz w:val="28"/>
          <w:szCs w:val="28"/>
        </w:rPr>
        <w:t>Мич-Лейке</w:t>
      </w:r>
      <w:r w:rsidR="004F2DB1">
        <w:rPr>
          <w:rFonts w:ascii="Times New Roman" w:hAnsi="Times New Roman"/>
          <w:sz w:val="28"/>
          <w:szCs w:val="28"/>
        </w:rPr>
        <w:t xml:space="preserve"> и</w:t>
      </w:r>
      <w:r w:rsidR="00B37600" w:rsidRPr="008E793E">
        <w:rPr>
          <w:rFonts w:ascii="Times New Roman" w:hAnsi="Times New Roman"/>
          <w:sz w:val="28"/>
          <w:szCs w:val="28"/>
        </w:rPr>
        <w:t xml:space="preserve"> </w:t>
      </w:r>
      <w:r w:rsidR="00F257D2" w:rsidRPr="008E793E">
        <w:rPr>
          <w:rFonts w:ascii="Times New Roman" w:hAnsi="Times New Roman"/>
          <w:sz w:val="28"/>
          <w:szCs w:val="28"/>
        </w:rPr>
        <w:t>Шарлоттауне (см.</w:t>
      </w:r>
      <w:r w:rsidR="006C05BC" w:rsidRPr="008E793E">
        <w:rPr>
          <w:rFonts w:ascii="Times New Roman" w:hAnsi="Times New Roman"/>
          <w:sz w:val="28"/>
          <w:szCs w:val="28"/>
        </w:rPr>
        <w:t>параграф 3</w:t>
      </w:r>
      <w:r w:rsidR="002C44C9" w:rsidRPr="008E793E">
        <w:rPr>
          <w:rFonts w:ascii="Times New Roman" w:hAnsi="Times New Roman"/>
          <w:sz w:val="28"/>
          <w:szCs w:val="28"/>
        </w:rPr>
        <w:t xml:space="preserve"> настоящей главы</w:t>
      </w:r>
      <w:r w:rsidR="006C05BC" w:rsidRPr="008E793E">
        <w:rPr>
          <w:rFonts w:ascii="Times New Roman" w:hAnsi="Times New Roman"/>
          <w:sz w:val="28"/>
          <w:szCs w:val="28"/>
        </w:rPr>
        <w:t>)</w:t>
      </w:r>
      <w:r w:rsidR="00F257D2" w:rsidRPr="008E793E">
        <w:rPr>
          <w:rFonts w:ascii="Times New Roman" w:hAnsi="Times New Roman"/>
          <w:sz w:val="28"/>
          <w:szCs w:val="28"/>
        </w:rPr>
        <w:t>, чем, разумеется, воспользовались  провинции</w:t>
      </w:r>
      <w:r w:rsidR="006C05BC" w:rsidRPr="008E793E">
        <w:rPr>
          <w:rFonts w:ascii="Times New Roman" w:hAnsi="Times New Roman"/>
          <w:sz w:val="28"/>
          <w:szCs w:val="28"/>
        </w:rPr>
        <w:t xml:space="preserve">. </w:t>
      </w:r>
    </w:p>
    <w:p w:rsidR="00212CB9" w:rsidRPr="008E793E" w:rsidRDefault="00DF47AC"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A02BE3" w:rsidRPr="008E793E">
        <w:rPr>
          <w:rFonts w:ascii="Times New Roman" w:hAnsi="Times New Roman"/>
          <w:sz w:val="28"/>
          <w:szCs w:val="28"/>
        </w:rPr>
        <w:t>Условия Западного</w:t>
      </w:r>
      <w:r w:rsidR="00652505" w:rsidRPr="008E793E">
        <w:rPr>
          <w:rFonts w:ascii="Times New Roman" w:hAnsi="Times New Roman"/>
          <w:sz w:val="28"/>
          <w:szCs w:val="28"/>
        </w:rPr>
        <w:t xml:space="preserve"> и А</w:t>
      </w:r>
      <w:r w:rsidR="00A02BE3" w:rsidRPr="008E793E">
        <w:rPr>
          <w:rFonts w:ascii="Times New Roman" w:hAnsi="Times New Roman"/>
          <w:sz w:val="28"/>
          <w:szCs w:val="28"/>
        </w:rPr>
        <w:t>тлантического</w:t>
      </w:r>
      <w:r w:rsidR="00652505" w:rsidRPr="008E793E">
        <w:rPr>
          <w:rFonts w:ascii="Times New Roman" w:hAnsi="Times New Roman"/>
          <w:sz w:val="28"/>
          <w:szCs w:val="28"/>
        </w:rPr>
        <w:t xml:space="preserve"> </w:t>
      </w:r>
      <w:r w:rsidR="00A02BE3" w:rsidRPr="008E793E">
        <w:rPr>
          <w:rFonts w:ascii="Times New Roman" w:hAnsi="Times New Roman"/>
          <w:sz w:val="28"/>
          <w:szCs w:val="28"/>
        </w:rPr>
        <w:t xml:space="preserve">аккордов означают </w:t>
      </w:r>
      <w:r w:rsidR="00EF70C8" w:rsidRPr="008E793E">
        <w:rPr>
          <w:rFonts w:ascii="Times New Roman" w:hAnsi="Times New Roman"/>
          <w:sz w:val="28"/>
          <w:szCs w:val="28"/>
        </w:rPr>
        <w:t xml:space="preserve"> </w:t>
      </w:r>
      <w:r w:rsidR="00F257D2" w:rsidRPr="008E793E">
        <w:rPr>
          <w:rFonts w:ascii="Times New Roman" w:hAnsi="Times New Roman"/>
          <w:sz w:val="28"/>
          <w:szCs w:val="28"/>
        </w:rPr>
        <w:t>согласие федерального центра на аннулирование основной части</w:t>
      </w:r>
      <w:r w:rsidR="00652505" w:rsidRPr="008E793E">
        <w:rPr>
          <w:rFonts w:ascii="Times New Roman" w:hAnsi="Times New Roman"/>
          <w:sz w:val="28"/>
          <w:szCs w:val="28"/>
        </w:rPr>
        <w:t xml:space="preserve"> положений </w:t>
      </w:r>
      <w:r w:rsidR="009D1819" w:rsidRPr="008E793E">
        <w:rPr>
          <w:rFonts w:ascii="Times New Roman" w:hAnsi="Times New Roman"/>
          <w:sz w:val="28"/>
          <w:szCs w:val="28"/>
        </w:rPr>
        <w:t>национальной</w:t>
      </w:r>
      <w:r w:rsidR="00652505" w:rsidRPr="008E793E">
        <w:rPr>
          <w:rFonts w:ascii="Times New Roman" w:hAnsi="Times New Roman"/>
          <w:sz w:val="28"/>
          <w:szCs w:val="28"/>
        </w:rPr>
        <w:t xml:space="preserve"> энергетической</w:t>
      </w:r>
      <w:r w:rsidR="00F257D2" w:rsidRPr="008E793E">
        <w:rPr>
          <w:rFonts w:ascii="Times New Roman" w:hAnsi="Times New Roman"/>
          <w:sz w:val="28"/>
          <w:szCs w:val="28"/>
        </w:rPr>
        <w:t xml:space="preserve"> программы.</w:t>
      </w:r>
      <w:r w:rsidR="006C05BC" w:rsidRPr="008E793E">
        <w:rPr>
          <w:rFonts w:ascii="Times New Roman" w:hAnsi="Times New Roman"/>
          <w:sz w:val="28"/>
          <w:szCs w:val="28"/>
        </w:rPr>
        <w:t xml:space="preserve"> От</w:t>
      </w:r>
      <w:r w:rsidR="00F257D2" w:rsidRPr="008E793E">
        <w:rPr>
          <w:rFonts w:ascii="Times New Roman" w:hAnsi="Times New Roman"/>
          <w:sz w:val="28"/>
          <w:szCs w:val="28"/>
        </w:rPr>
        <w:t xml:space="preserve"> указанной программы </w:t>
      </w:r>
      <w:r w:rsidR="00B37600" w:rsidRPr="008E793E">
        <w:rPr>
          <w:rFonts w:ascii="Times New Roman" w:hAnsi="Times New Roman"/>
          <w:sz w:val="28"/>
          <w:szCs w:val="28"/>
        </w:rPr>
        <w:t xml:space="preserve"> </w:t>
      </w:r>
      <w:r w:rsidR="00A02BE3" w:rsidRPr="008E793E">
        <w:rPr>
          <w:rFonts w:ascii="Times New Roman" w:hAnsi="Times New Roman"/>
          <w:sz w:val="28"/>
          <w:szCs w:val="28"/>
        </w:rPr>
        <w:t xml:space="preserve">к </w:t>
      </w:r>
      <w:r w:rsidR="00F65795" w:rsidRPr="008E793E">
        <w:rPr>
          <w:rFonts w:ascii="Times New Roman" w:hAnsi="Times New Roman"/>
          <w:sz w:val="28"/>
          <w:szCs w:val="28"/>
        </w:rPr>
        <w:t xml:space="preserve"> </w:t>
      </w:r>
      <w:r w:rsidR="00A02BE3" w:rsidRPr="008E793E">
        <w:rPr>
          <w:rFonts w:ascii="Times New Roman" w:hAnsi="Times New Roman"/>
          <w:sz w:val="28"/>
          <w:szCs w:val="28"/>
        </w:rPr>
        <w:t>2000-м</w:t>
      </w:r>
      <w:r w:rsidR="00F65795" w:rsidRPr="008E793E">
        <w:rPr>
          <w:rFonts w:ascii="Times New Roman" w:hAnsi="Times New Roman"/>
          <w:sz w:val="28"/>
          <w:szCs w:val="28"/>
        </w:rPr>
        <w:t xml:space="preserve"> </w:t>
      </w:r>
      <w:r w:rsidR="00A02BE3" w:rsidRPr="008E793E">
        <w:rPr>
          <w:rFonts w:ascii="Times New Roman" w:hAnsi="Times New Roman"/>
          <w:sz w:val="28"/>
          <w:szCs w:val="28"/>
        </w:rPr>
        <w:t xml:space="preserve"> годам</w:t>
      </w:r>
      <w:r w:rsidR="00B37600" w:rsidRPr="008E793E">
        <w:rPr>
          <w:rFonts w:ascii="Times New Roman" w:hAnsi="Times New Roman"/>
          <w:sz w:val="28"/>
          <w:szCs w:val="28"/>
        </w:rPr>
        <w:t xml:space="preserve"> </w:t>
      </w:r>
      <w:r w:rsidR="00A02BE3" w:rsidRPr="008E793E">
        <w:rPr>
          <w:rFonts w:ascii="Times New Roman" w:hAnsi="Times New Roman"/>
          <w:sz w:val="28"/>
          <w:szCs w:val="28"/>
        </w:rPr>
        <w:t xml:space="preserve"> осталось только:</w:t>
      </w:r>
    </w:p>
    <w:p w:rsidR="00EF70C8" w:rsidRPr="008E793E" w:rsidRDefault="009D181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t>
      </w:r>
      <w:r w:rsidR="0024324E" w:rsidRPr="008E793E">
        <w:rPr>
          <w:rFonts w:ascii="Times New Roman" w:hAnsi="Times New Roman"/>
          <w:sz w:val="28"/>
          <w:szCs w:val="28"/>
        </w:rPr>
        <w:t xml:space="preserve"> </w:t>
      </w:r>
      <w:r w:rsidRPr="008E793E">
        <w:rPr>
          <w:rFonts w:ascii="Times New Roman" w:hAnsi="Times New Roman"/>
          <w:sz w:val="28"/>
          <w:szCs w:val="28"/>
        </w:rPr>
        <w:t>обширная отчетн</w:t>
      </w:r>
      <w:r w:rsidR="00EF70C8" w:rsidRPr="008E793E">
        <w:rPr>
          <w:rFonts w:ascii="Times New Roman" w:hAnsi="Times New Roman"/>
          <w:sz w:val="28"/>
          <w:szCs w:val="28"/>
        </w:rPr>
        <w:t xml:space="preserve">ость </w:t>
      </w:r>
      <w:r w:rsidRPr="008E793E">
        <w:rPr>
          <w:rFonts w:ascii="Times New Roman" w:hAnsi="Times New Roman"/>
          <w:sz w:val="28"/>
          <w:szCs w:val="28"/>
        </w:rPr>
        <w:t>всех</w:t>
      </w:r>
      <w:r w:rsidR="00EF70C8" w:rsidRPr="008E793E">
        <w:rPr>
          <w:rFonts w:ascii="Times New Roman" w:hAnsi="Times New Roman"/>
          <w:sz w:val="28"/>
          <w:szCs w:val="28"/>
        </w:rPr>
        <w:t xml:space="preserve"> нефтегазовых корпораций</w:t>
      </w:r>
      <w:r w:rsidR="0024324E" w:rsidRPr="008E793E">
        <w:rPr>
          <w:rFonts w:ascii="Times New Roman" w:hAnsi="Times New Roman"/>
          <w:sz w:val="28"/>
          <w:szCs w:val="28"/>
        </w:rPr>
        <w:t>, независимо от природы их собственности, перед органами федеральной</w:t>
      </w:r>
      <w:r w:rsidRPr="008E793E">
        <w:rPr>
          <w:rFonts w:ascii="Times New Roman" w:hAnsi="Times New Roman"/>
          <w:sz w:val="28"/>
          <w:szCs w:val="28"/>
        </w:rPr>
        <w:t xml:space="preserve"> вл</w:t>
      </w:r>
      <w:r w:rsidR="00AB6E75" w:rsidRPr="008E793E">
        <w:rPr>
          <w:rFonts w:ascii="Times New Roman" w:hAnsi="Times New Roman"/>
          <w:sz w:val="28"/>
          <w:szCs w:val="28"/>
        </w:rPr>
        <w:t>асти;</w:t>
      </w:r>
      <w:r w:rsidR="00AB6E75" w:rsidRPr="008E793E">
        <w:rPr>
          <w:rStyle w:val="a6"/>
          <w:rFonts w:ascii="Times New Roman" w:hAnsi="Times New Roman"/>
          <w:sz w:val="28"/>
          <w:szCs w:val="28"/>
        </w:rPr>
        <w:footnoteReference w:id="337"/>
      </w:r>
      <w:r w:rsidR="00AB6E75" w:rsidRPr="008E793E">
        <w:rPr>
          <w:rFonts w:ascii="Times New Roman" w:hAnsi="Times New Roman"/>
          <w:sz w:val="28"/>
          <w:szCs w:val="28"/>
        </w:rPr>
        <w:t xml:space="preserve"> Например, </w:t>
      </w:r>
      <w:r w:rsidR="00384DD0" w:rsidRPr="008E793E">
        <w:rPr>
          <w:rFonts w:ascii="Times New Roman" w:hAnsi="Times New Roman"/>
          <w:sz w:val="28"/>
          <w:szCs w:val="28"/>
        </w:rPr>
        <w:t xml:space="preserve"> </w:t>
      </w:r>
      <w:r w:rsidR="00B37600" w:rsidRPr="008E793E">
        <w:rPr>
          <w:rFonts w:ascii="Times New Roman" w:hAnsi="Times New Roman"/>
          <w:sz w:val="28"/>
          <w:szCs w:val="28"/>
        </w:rPr>
        <w:t>«Петро –</w:t>
      </w:r>
      <w:r w:rsidR="001F63DB" w:rsidRPr="008E793E">
        <w:rPr>
          <w:rFonts w:ascii="Times New Roman" w:hAnsi="Times New Roman"/>
          <w:sz w:val="28"/>
          <w:szCs w:val="28"/>
        </w:rPr>
        <w:t xml:space="preserve"> </w:t>
      </w:r>
      <w:r w:rsidR="00B37600" w:rsidRPr="008E793E">
        <w:rPr>
          <w:rFonts w:ascii="Times New Roman" w:hAnsi="Times New Roman"/>
          <w:sz w:val="28"/>
          <w:szCs w:val="28"/>
        </w:rPr>
        <w:t>Канада»</w:t>
      </w:r>
      <w:r w:rsidR="002D2F86" w:rsidRPr="008E793E">
        <w:rPr>
          <w:rFonts w:ascii="Times New Roman" w:hAnsi="Times New Roman"/>
          <w:sz w:val="28"/>
          <w:szCs w:val="28"/>
        </w:rPr>
        <w:t xml:space="preserve"> </w:t>
      </w:r>
      <w:r w:rsidR="00384DD0" w:rsidRPr="008E793E">
        <w:rPr>
          <w:rFonts w:ascii="Times New Roman" w:hAnsi="Times New Roman"/>
          <w:sz w:val="28"/>
          <w:szCs w:val="28"/>
        </w:rPr>
        <w:t xml:space="preserve"> </w:t>
      </w:r>
      <w:r w:rsidRPr="008E793E">
        <w:rPr>
          <w:rFonts w:ascii="Times New Roman" w:hAnsi="Times New Roman"/>
          <w:sz w:val="28"/>
          <w:szCs w:val="28"/>
        </w:rPr>
        <w:t>подотч</w:t>
      </w:r>
      <w:r w:rsidR="00AB6E75" w:rsidRPr="008E793E">
        <w:rPr>
          <w:rFonts w:ascii="Times New Roman" w:hAnsi="Times New Roman"/>
          <w:sz w:val="28"/>
          <w:szCs w:val="28"/>
        </w:rPr>
        <w:t>етна</w:t>
      </w:r>
      <w:r w:rsidR="00384DD0" w:rsidRPr="008E793E">
        <w:rPr>
          <w:rFonts w:ascii="Times New Roman" w:hAnsi="Times New Roman"/>
          <w:sz w:val="28"/>
          <w:szCs w:val="28"/>
        </w:rPr>
        <w:t xml:space="preserve"> </w:t>
      </w:r>
      <w:r w:rsidR="00AB6E75" w:rsidRPr="008E793E">
        <w:rPr>
          <w:rFonts w:ascii="Times New Roman" w:hAnsi="Times New Roman"/>
          <w:sz w:val="28"/>
          <w:szCs w:val="28"/>
        </w:rPr>
        <w:t xml:space="preserve"> Парламенту. Частновладельчески</w:t>
      </w:r>
      <w:r w:rsidR="002D2F86" w:rsidRPr="008E793E">
        <w:rPr>
          <w:rFonts w:ascii="Times New Roman" w:hAnsi="Times New Roman"/>
          <w:sz w:val="28"/>
          <w:szCs w:val="28"/>
        </w:rPr>
        <w:t>е фирмы</w:t>
      </w:r>
      <w:r w:rsidR="00AB6E75" w:rsidRPr="008E793E">
        <w:rPr>
          <w:rFonts w:ascii="Times New Roman" w:hAnsi="Times New Roman"/>
          <w:sz w:val="28"/>
          <w:szCs w:val="28"/>
        </w:rPr>
        <w:t xml:space="preserve"> </w:t>
      </w:r>
      <w:r w:rsidR="002D2F86" w:rsidRPr="008E793E">
        <w:rPr>
          <w:rFonts w:ascii="Times New Roman" w:hAnsi="Times New Roman"/>
          <w:sz w:val="28"/>
          <w:szCs w:val="28"/>
        </w:rPr>
        <w:t xml:space="preserve"> подотчетны сразу двум органам федеральной исполнительной власти - Министерству природных ресурсов</w:t>
      </w:r>
      <w:r w:rsidRPr="008E793E">
        <w:rPr>
          <w:rFonts w:ascii="Times New Roman" w:hAnsi="Times New Roman"/>
          <w:sz w:val="28"/>
          <w:szCs w:val="28"/>
        </w:rPr>
        <w:t xml:space="preserve"> и энергетики</w:t>
      </w:r>
      <w:r w:rsidR="00D07C47" w:rsidRPr="008E793E">
        <w:rPr>
          <w:rFonts w:ascii="Times New Roman" w:hAnsi="Times New Roman"/>
          <w:sz w:val="28"/>
          <w:szCs w:val="28"/>
        </w:rPr>
        <w:t xml:space="preserve"> (МПРЭ)</w:t>
      </w:r>
      <w:r w:rsidRPr="008E793E">
        <w:rPr>
          <w:rFonts w:ascii="Times New Roman" w:hAnsi="Times New Roman"/>
          <w:sz w:val="28"/>
          <w:szCs w:val="28"/>
        </w:rPr>
        <w:t xml:space="preserve"> и Министерству промышленности </w:t>
      </w:r>
      <w:r w:rsidR="00AB6E75" w:rsidRPr="008E793E">
        <w:rPr>
          <w:rFonts w:ascii="Times New Roman" w:hAnsi="Times New Roman"/>
          <w:sz w:val="28"/>
          <w:szCs w:val="28"/>
        </w:rPr>
        <w:t xml:space="preserve"> </w:t>
      </w:r>
      <w:r w:rsidRPr="008E793E">
        <w:rPr>
          <w:rFonts w:ascii="Times New Roman" w:hAnsi="Times New Roman"/>
          <w:sz w:val="28"/>
          <w:szCs w:val="28"/>
        </w:rPr>
        <w:t>и торговли</w:t>
      </w:r>
      <w:r w:rsidR="00D07C47" w:rsidRPr="008E793E">
        <w:rPr>
          <w:rFonts w:ascii="Times New Roman" w:hAnsi="Times New Roman"/>
          <w:sz w:val="28"/>
          <w:szCs w:val="28"/>
        </w:rPr>
        <w:t xml:space="preserve"> (МПТ)</w:t>
      </w:r>
      <w:r w:rsidRPr="008E793E">
        <w:rPr>
          <w:rFonts w:ascii="Times New Roman" w:hAnsi="Times New Roman"/>
          <w:sz w:val="28"/>
          <w:szCs w:val="28"/>
        </w:rPr>
        <w:t>;</w:t>
      </w:r>
    </w:p>
    <w:p w:rsidR="009D1819" w:rsidRPr="008E793E" w:rsidRDefault="0024324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закрепленное</w:t>
      </w:r>
      <w:r w:rsidR="00AB6E75" w:rsidRPr="008E793E">
        <w:rPr>
          <w:rFonts w:ascii="Times New Roman" w:hAnsi="Times New Roman"/>
          <w:sz w:val="28"/>
          <w:szCs w:val="28"/>
        </w:rPr>
        <w:t xml:space="preserve"> </w:t>
      </w:r>
      <w:r w:rsidRPr="008E793E">
        <w:rPr>
          <w:rFonts w:ascii="Times New Roman" w:hAnsi="Times New Roman"/>
          <w:sz w:val="28"/>
          <w:szCs w:val="28"/>
        </w:rPr>
        <w:t>статутным правом</w:t>
      </w:r>
      <w:r w:rsidR="00AB6E75" w:rsidRPr="008E793E">
        <w:rPr>
          <w:rFonts w:ascii="Times New Roman" w:hAnsi="Times New Roman"/>
          <w:sz w:val="28"/>
          <w:szCs w:val="28"/>
        </w:rPr>
        <w:t xml:space="preserve"> </w:t>
      </w:r>
      <w:r w:rsidR="009D1819" w:rsidRPr="008E793E">
        <w:rPr>
          <w:rFonts w:ascii="Times New Roman" w:hAnsi="Times New Roman"/>
          <w:sz w:val="28"/>
          <w:szCs w:val="28"/>
        </w:rPr>
        <w:t xml:space="preserve">право федерального центра на </w:t>
      </w:r>
      <w:r w:rsidR="00F257D2" w:rsidRPr="008E793E">
        <w:rPr>
          <w:rFonts w:ascii="Times New Roman" w:hAnsi="Times New Roman"/>
          <w:sz w:val="28"/>
          <w:szCs w:val="28"/>
        </w:rPr>
        <w:t xml:space="preserve">односторонние </w:t>
      </w:r>
      <w:r w:rsidR="009D1819" w:rsidRPr="008E793E">
        <w:rPr>
          <w:rFonts w:ascii="Times New Roman" w:hAnsi="Times New Roman"/>
          <w:sz w:val="28"/>
          <w:szCs w:val="28"/>
        </w:rPr>
        <w:t xml:space="preserve">«экстраординарные»  мероприятия </w:t>
      </w:r>
      <w:r w:rsidR="001D4395" w:rsidRPr="008E793E">
        <w:rPr>
          <w:rFonts w:ascii="Times New Roman" w:hAnsi="Times New Roman"/>
          <w:sz w:val="28"/>
          <w:szCs w:val="28"/>
        </w:rPr>
        <w:t xml:space="preserve"> </w:t>
      </w:r>
      <w:r w:rsidR="009D1819" w:rsidRPr="008E793E">
        <w:rPr>
          <w:rFonts w:ascii="Times New Roman" w:hAnsi="Times New Roman"/>
          <w:sz w:val="28"/>
          <w:szCs w:val="28"/>
        </w:rPr>
        <w:t xml:space="preserve">в </w:t>
      </w:r>
      <w:r w:rsidR="001D4395" w:rsidRPr="008E793E">
        <w:rPr>
          <w:rFonts w:ascii="Times New Roman" w:hAnsi="Times New Roman"/>
          <w:sz w:val="28"/>
          <w:szCs w:val="28"/>
        </w:rPr>
        <w:t xml:space="preserve"> </w:t>
      </w:r>
      <w:r w:rsidR="009D1819" w:rsidRPr="008E793E">
        <w:rPr>
          <w:rFonts w:ascii="Times New Roman" w:hAnsi="Times New Roman"/>
          <w:sz w:val="28"/>
          <w:szCs w:val="28"/>
        </w:rPr>
        <w:t xml:space="preserve">нефтегазовой </w:t>
      </w:r>
      <w:r w:rsidR="00F257D2" w:rsidRPr="008E793E">
        <w:rPr>
          <w:rFonts w:ascii="Times New Roman" w:hAnsi="Times New Roman"/>
          <w:sz w:val="28"/>
          <w:szCs w:val="28"/>
        </w:rPr>
        <w:t xml:space="preserve"> отрасли  при</w:t>
      </w:r>
      <w:r w:rsidR="009D1819" w:rsidRPr="008E793E">
        <w:rPr>
          <w:rFonts w:ascii="Times New Roman" w:hAnsi="Times New Roman"/>
          <w:sz w:val="28"/>
          <w:szCs w:val="28"/>
        </w:rPr>
        <w:t xml:space="preserve"> возможных новых</w:t>
      </w:r>
      <w:r w:rsidR="00F257D2" w:rsidRPr="008E793E">
        <w:rPr>
          <w:rFonts w:ascii="Times New Roman" w:hAnsi="Times New Roman"/>
          <w:sz w:val="28"/>
          <w:szCs w:val="28"/>
        </w:rPr>
        <w:t xml:space="preserve"> сильных</w:t>
      </w:r>
      <w:r w:rsidR="009D1819" w:rsidRPr="008E793E">
        <w:rPr>
          <w:rFonts w:ascii="Times New Roman" w:hAnsi="Times New Roman"/>
          <w:sz w:val="28"/>
          <w:szCs w:val="28"/>
        </w:rPr>
        <w:t xml:space="preserve"> колебаниях цен  на </w:t>
      </w:r>
      <w:r w:rsidR="00094922" w:rsidRPr="008E793E">
        <w:rPr>
          <w:rFonts w:ascii="Times New Roman" w:hAnsi="Times New Roman"/>
          <w:sz w:val="28"/>
          <w:szCs w:val="28"/>
        </w:rPr>
        <w:t xml:space="preserve"> </w:t>
      </w:r>
      <w:r w:rsidR="009D1819" w:rsidRPr="008E793E">
        <w:rPr>
          <w:rFonts w:ascii="Times New Roman" w:hAnsi="Times New Roman"/>
          <w:sz w:val="28"/>
          <w:szCs w:val="28"/>
        </w:rPr>
        <w:t>нефтепродукты;</w:t>
      </w:r>
    </w:p>
    <w:p w:rsidR="009D1819" w:rsidRPr="008E793E" w:rsidRDefault="009D181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t>
      </w:r>
      <w:r w:rsidR="00AB6E75" w:rsidRPr="008E793E">
        <w:rPr>
          <w:rFonts w:ascii="Times New Roman" w:hAnsi="Times New Roman"/>
          <w:sz w:val="28"/>
          <w:szCs w:val="28"/>
        </w:rPr>
        <w:t xml:space="preserve"> </w:t>
      </w:r>
      <w:r w:rsidR="002C44C9" w:rsidRPr="008E793E">
        <w:rPr>
          <w:rFonts w:ascii="Times New Roman" w:hAnsi="Times New Roman"/>
          <w:sz w:val="28"/>
          <w:szCs w:val="28"/>
        </w:rPr>
        <w:t xml:space="preserve">существование </w:t>
      </w:r>
      <w:r w:rsidRPr="008E793E">
        <w:rPr>
          <w:rFonts w:ascii="Times New Roman" w:hAnsi="Times New Roman"/>
          <w:sz w:val="28"/>
          <w:szCs w:val="28"/>
        </w:rPr>
        <w:t>«Петро-Канады»</w:t>
      </w:r>
      <w:r w:rsidR="00B37600" w:rsidRPr="008E793E">
        <w:rPr>
          <w:rFonts w:ascii="Times New Roman" w:hAnsi="Times New Roman"/>
          <w:sz w:val="28"/>
          <w:szCs w:val="28"/>
        </w:rPr>
        <w:t xml:space="preserve">, </w:t>
      </w:r>
      <w:r w:rsidR="00F257D2" w:rsidRPr="008E793E">
        <w:rPr>
          <w:rFonts w:ascii="Times New Roman" w:hAnsi="Times New Roman"/>
          <w:sz w:val="28"/>
          <w:szCs w:val="28"/>
        </w:rPr>
        <w:t>по-прежнему призванной выражать</w:t>
      </w:r>
      <w:r w:rsidR="00B37600" w:rsidRPr="008E793E">
        <w:rPr>
          <w:rFonts w:ascii="Times New Roman" w:hAnsi="Times New Roman"/>
          <w:sz w:val="28"/>
          <w:szCs w:val="28"/>
        </w:rPr>
        <w:t xml:space="preserve"> и защища</w:t>
      </w:r>
      <w:r w:rsidR="00F257D2" w:rsidRPr="008E793E">
        <w:rPr>
          <w:rFonts w:ascii="Times New Roman" w:hAnsi="Times New Roman"/>
          <w:sz w:val="28"/>
          <w:szCs w:val="28"/>
        </w:rPr>
        <w:t>ть</w:t>
      </w:r>
      <w:r w:rsidR="00B37600" w:rsidRPr="008E793E">
        <w:rPr>
          <w:rFonts w:ascii="Times New Roman" w:hAnsi="Times New Roman"/>
          <w:sz w:val="28"/>
          <w:szCs w:val="28"/>
        </w:rPr>
        <w:t xml:space="preserve"> федеральные интересы в отрасли</w:t>
      </w:r>
      <w:r w:rsidRPr="008E793E">
        <w:rPr>
          <w:rFonts w:ascii="Times New Roman" w:hAnsi="Times New Roman"/>
          <w:sz w:val="28"/>
          <w:szCs w:val="28"/>
        </w:rPr>
        <w:t>.</w:t>
      </w:r>
      <w:r w:rsidR="00041EE9" w:rsidRPr="008E793E">
        <w:rPr>
          <w:rFonts w:ascii="Times New Roman" w:hAnsi="Times New Roman"/>
          <w:sz w:val="28"/>
          <w:szCs w:val="28"/>
        </w:rPr>
        <w:t xml:space="preserve"> </w:t>
      </w:r>
      <w:r w:rsidR="00AB6E75" w:rsidRPr="008E793E">
        <w:rPr>
          <w:rFonts w:ascii="Times New Roman" w:hAnsi="Times New Roman"/>
          <w:sz w:val="28"/>
          <w:szCs w:val="28"/>
        </w:rPr>
        <w:t>О</w:t>
      </w:r>
      <w:r w:rsidR="002C44C9" w:rsidRPr="008E793E">
        <w:rPr>
          <w:rFonts w:ascii="Times New Roman" w:hAnsi="Times New Roman"/>
          <w:sz w:val="28"/>
          <w:szCs w:val="28"/>
        </w:rPr>
        <w:t>днако «Петро-Канада»</w:t>
      </w:r>
      <w:r w:rsidR="006C05BC" w:rsidRPr="008E793E">
        <w:rPr>
          <w:rFonts w:ascii="Times New Roman" w:hAnsi="Times New Roman"/>
          <w:sz w:val="28"/>
          <w:szCs w:val="28"/>
        </w:rPr>
        <w:t xml:space="preserve"> перевед</w:t>
      </w:r>
      <w:r w:rsidR="00041EE9" w:rsidRPr="008E793E">
        <w:rPr>
          <w:rFonts w:ascii="Times New Roman" w:hAnsi="Times New Roman"/>
          <w:sz w:val="28"/>
          <w:szCs w:val="28"/>
        </w:rPr>
        <w:t>е</w:t>
      </w:r>
      <w:r w:rsidR="006C05BC" w:rsidRPr="008E793E">
        <w:rPr>
          <w:rFonts w:ascii="Times New Roman" w:hAnsi="Times New Roman"/>
          <w:sz w:val="28"/>
          <w:szCs w:val="28"/>
        </w:rPr>
        <w:t xml:space="preserve">на </w:t>
      </w:r>
      <w:r w:rsidR="00F257D2" w:rsidRPr="008E793E">
        <w:rPr>
          <w:rFonts w:ascii="Times New Roman" w:hAnsi="Times New Roman"/>
          <w:sz w:val="28"/>
          <w:szCs w:val="28"/>
        </w:rPr>
        <w:t>при консерваторах</w:t>
      </w:r>
      <w:r w:rsidR="002C44C9" w:rsidRPr="008E793E">
        <w:rPr>
          <w:rFonts w:ascii="Times New Roman" w:hAnsi="Times New Roman"/>
          <w:sz w:val="28"/>
          <w:szCs w:val="28"/>
        </w:rPr>
        <w:t xml:space="preserve"> </w:t>
      </w:r>
      <w:r w:rsidR="006C05BC" w:rsidRPr="008E793E">
        <w:rPr>
          <w:rFonts w:ascii="Times New Roman" w:hAnsi="Times New Roman"/>
          <w:sz w:val="28"/>
          <w:szCs w:val="28"/>
        </w:rPr>
        <w:t xml:space="preserve">на </w:t>
      </w:r>
      <w:r w:rsidR="002D2F86" w:rsidRPr="008E793E">
        <w:rPr>
          <w:rFonts w:ascii="Times New Roman" w:hAnsi="Times New Roman"/>
          <w:sz w:val="28"/>
          <w:szCs w:val="28"/>
        </w:rPr>
        <w:t xml:space="preserve"> </w:t>
      </w:r>
      <w:r w:rsidR="00AB6E75" w:rsidRPr="008E793E">
        <w:rPr>
          <w:rFonts w:ascii="Times New Roman" w:hAnsi="Times New Roman"/>
          <w:sz w:val="28"/>
          <w:szCs w:val="28"/>
        </w:rPr>
        <w:t>принцип</w:t>
      </w:r>
      <w:r w:rsidR="002C44C9" w:rsidRPr="008E793E">
        <w:rPr>
          <w:rFonts w:ascii="Times New Roman" w:hAnsi="Times New Roman"/>
          <w:sz w:val="28"/>
          <w:szCs w:val="28"/>
        </w:rPr>
        <w:t xml:space="preserve"> </w:t>
      </w:r>
      <w:r w:rsidR="006C05BC" w:rsidRPr="008E793E">
        <w:rPr>
          <w:rFonts w:ascii="Times New Roman" w:hAnsi="Times New Roman"/>
          <w:sz w:val="28"/>
          <w:szCs w:val="28"/>
        </w:rPr>
        <w:t>с</w:t>
      </w:r>
      <w:r w:rsidR="00AB6E75" w:rsidRPr="008E793E">
        <w:rPr>
          <w:rFonts w:ascii="Times New Roman" w:hAnsi="Times New Roman"/>
          <w:sz w:val="28"/>
          <w:szCs w:val="28"/>
        </w:rPr>
        <w:t>амоокупаемости и</w:t>
      </w:r>
      <w:r w:rsidR="006C05BC" w:rsidRPr="008E793E">
        <w:rPr>
          <w:rFonts w:ascii="Times New Roman" w:hAnsi="Times New Roman"/>
          <w:sz w:val="28"/>
          <w:szCs w:val="28"/>
        </w:rPr>
        <w:t xml:space="preserve"> получила</w:t>
      </w:r>
      <w:r w:rsidR="00AB6E75" w:rsidRPr="008E793E">
        <w:rPr>
          <w:rFonts w:ascii="Times New Roman" w:hAnsi="Times New Roman"/>
          <w:sz w:val="28"/>
          <w:szCs w:val="28"/>
        </w:rPr>
        <w:t xml:space="preserve"> приказ-в-</w:t>
      </w:r>
      <w:r w:rsidR="00F257D2" w:rsidRPr="008E793E">
        <w:rPr>
          <w:rFonts w:ascii="Times New Roman" w:hAnsi="Times New Roman"/>
          <w:sz w:val="28"/>
          <w:szCs w:val="28"/>
        </w:rPr>
        <w:t>совете, который предписывает ей</w:t>
      </w:r>
      <w:r w:rsidR="006C05BC" w:rsidRPr="008E793E">
        <w:rPr>
          <w:rFonts w:ascii="Times New Roman" w:hAnsi="Times New Roman"/>
          <w:sz w:val="28"/>
          <w:szCs w:val="28"/>
        </w:rPr>
        <w:t xml:space="preserve"> руководствовать</w:t>
      </w:r>
      <w:r w:rsidR="0024324E" w:rsidRPr="008E793E">
        <w:rPr>
          <w:rFonts w:ascii="Times New Roman" w:hAnsi="Times New Roman"/>
          <w:sz w:val="28"/>
          <w:szCs w:val="28"/>
        </w:rPr>
        <w:t>ся</w:t>
      </w:r>
      <w:r w:rsidR="00AB6E75" w:rsidRPr="008E793E">
        <w:rPr>
          <w:rFonts w:ascii="Times New Roman" w:hAnsi="Times New Roman"/>
          <w:sz w:val="28"/>
          <w:szCs w:val="28"/>
        </w:rPr>
        <w:t xml:space="preserve"> только</w:t>
      </w:r>
      <w:r w:rsidR="002D2F86" w:rsidRPr="008E793E">
        <w:rPr>
          <w:rFonts w:ascii="Times New Roman" w:hAnsi="Times New Roman"/>
          <w:sz w:val="28"/>
          <w:szCs w:val="28"/>
        </w:rPr>
        <w:t xml:space="preserve"> </w:t>
      </w:r>
      <w:r w:rsidR="00F257D2" w:rsidRPr="008E793E">
        <w:rPr>
          <w:rFonts w:ascii="Times New Roman" w:hAnsi="Times New Roman"/>
          <w:sz w:val="28"/>
          <w:szCs w:val="28"/>
        </w:rPr>
        <w:t>«</w:t>
      </w:r>
      <w:r w:rsidR="006C05BC" w:rsidRPr="008E793E">
        <w:rPr>
          <w:rFonts w:ascii="Times New Roman" w:hAnsi="Times New Roman"/>
          <w:sz w:val="28"/>
          <w:szCs w:val="28"/>
        </w:rPr>
        <w:t>коммерческими</w:t>
      </w:r>
      <w:r w:rsidR="00041EE9" w:rsidRPr="008E793E">
        <w:rPr>
          <w:rFonts w:ascii="Times New Roman" w:hAnsi="Times New Roman"/>
          <w:sz w:val="28"/>
          <w:szCs w:val="28"/>
        </w:rPr>
        <w:t xml:space="preserve"> и техническ</w:t>
      </w:r>
      <w:r w:rsidR="001F63DB" w:rsidRPr="008E793E">
        <w:rPr>
          <w:rFonts w:ascii="Times New Roman" w:hAnsi="Times New Roman"/>
          <w:sz w:val="28"/>
          <w:szCs w:val="28"/>
        </w:rPr>
        <w:t>и</w:t>
      </w:r>
      <w:r w:rsidR="00F257D2" w:rsidRPr="008E793E">
        <w:rPr>
          <w:rFonts w:ascii="Times New Roman" w:hAnsi="Times New Roman"/>
          <w:sz w:val="28"/>
          <w:szCs w:val="28"/>
        </w:rPr>
        <w:t>ми</w:t>
      </w:r>
      <w:r w:rsidR="0064647E" w:rsidRPr="008E793E">
        <w:rPr>
          <w:rFonts w:ascii="Times New Roman" w:hAnsi="Times New Roman"/>
          <w:sz w:val="28"/>
          <w:szCs w:val="28"/>
        </w:rPr>
        <w:t xml:space="preserve"> соображениями</w:t>
      </w:r>
      <w:r w:rsidR="00F257D2" w:rsidRPr="008E793E">
        <w:rPr>
          <w:rFonts w:ascii="Times New Roman" w:hAnsi="Times New Roman"/>
          <w:sz w:val="28"/>
          <w:szCs w:val="28"/>
        </w:rPr>
        <w:t>»</w:t>
      </w:r>
      <w:r w:rsidR="0064647E" w:rsidRPr="008E793E">
        <w:rPr>
          <w:rFonts w:ascii="Times New Roman" w:hAnsi="Times New Roman"/>
          <w:sz w:val="28"/>
          <w:szCs w:val="28"/>
        </w:rPr>
        <w:t>.</w:t>
      </w:r>
      <w:r w:rsidR="003F3D26" w:rsidRPr="008E793E">
        <w:rPr>
          <w:rFonts w:ascii="Times New Roman" w:hAnsi="Times New Roman"/>
          <w:sz w:val="28"/>
          <w:szCs w:val="28"/>
        </w:rPr>
        <w:t xml:space="preserve"> Кроме того,</w:t>
      </w:r>
      <w:r w:rsidR="0072170C" w:rsidRPr="008E793E">
        <w:rPr>
          <w:rFonts w:ascii="Times New Roman" w:hAnsi="Times New Roman"/>
          <w:sz w:val="28"/>
          <w:szCs w:val="28"/>
        </w:rPr>
        <w:t xml:space="preserve"> к</w:t>
      </w:r>
      <w:r w:rsidR="00AB6E75" w:rsidRPr="008E793E">
        <w:rPr>
          <w:rFonts w:ascii="Times New Roman" w:hAnsi="Times New Roman"/>
          <w:sz w:val="28"/>
          <w:szCs w:val="28"/>
        </w:rPr>
        <w:t xml:space="preserve"> 2005</w:t>
      </w:r>
      <w:r w:rsidR="00041EE9" w:rsidRPr="008E793E">
        <w:rPr>
          <w:rFonts w:ascii="Times New Roman" w:hAnsi="Times New Roman"/>
          <w:sz w:val="28"/>
          <w:szCs w:val="28"/>
        </w:rPr>
        <w:t xml:space="preserve">г. </w:t>
      </w:r>
      <w:r w:rsidR="003F3D26" w:rsidRPr="008E793E">
        <w:rPr>
          <w:rFonts w:ascii="Times New Roman" w:hAnsi="Times New Roman"/>
          <w:sz w:val="28"/>
          <w:szCs w:val="28"/>
        </w:rPr>
        <w:t>активы</w:t>
      </w:r>
      <w:r w:rsidR="00F257D2" w:rsidRPr="008E793E">
        <w:rPr>
          <w:rFonts w:ascii="Times New Roman" w:hAnsi="Times New Roman"/>
          <w:sz w:val="28"/>
          <w:szCs w:val="28"/>
        </w:rPr>
        <w:t xml:space="preserve"> </w:t>
      </w:r>
      <w:r w:rsidR="003F3D26" w:rsidRPr="008E793E">
        <w:rPr>
          <w:rFonts w:ascii="Times New Roman" w:hAnsi="Times New Roman"/>
          <w:sz w:val="28"/>
          <w:szCs w:val="28"/>
        </w:rPr>
        <w:t xml:space="preserve"> «Петро-Канады</w:t>
      </w:r>
      <w:r w:rsidR="0064647E" w:rsidRPr="008E793E">
        <w:rPr>
          <w:rFonts w:ascii="Times New Roman" w:hAnsi="Times New Roman"/>
          <w:sz w:val="28"/>
          <w:szCs w:val="28"/>
        </w:rPr>
        <w:t>» были</w:t>
      </w:r>
      <w:r w:rsidR="00041EE9" w:rsidRPr="008E793E">
        <w:rPr>
          <w:rFonts w:ascii="Times New Roman" w:hAnsi="Times New Roman"/>
          <w:sz w:val="28"/>
          <w:szCs w:val="28"/>
        </w:rPr>
        <w:t xml:space="preserve"> </w:t>
      </w:r>
      <w:r w:rsidR="00F257D2" w:rsidRPr="008E793E">
        <w:rPr>
          <w:rFonts w:ascii="Times New Roman" w:hAnsi="Times New Roman"/>
          <w:sz w:val="28"/>
          <w:szCs w:val="28"/>
        </w:rPr>
        <w:t xml:space="preserve"> </w:t>
      </w:r>
      <w:r w:rsidR="00D571C7" w:rsidRPr="008E793E">
        <w:rPr>
          <w:rFonts w:ascii="Times New Roman" w:hAnsi="Times New Roman"/>
          <w:sz w:val="28"/>
          <w:szCs w:val="28"/>
        </w:rPr>
        <w:t xml:space="preserve">правительством </w:t>
      </w:r>
      <w:r w:rsidR="00041EE9" w:rsidRPr="008E793E">
        <w:rPr>
          <w:rFonts w:ascii="Times New Roman" w:hAnsi="Times New Roman"/>
          <w:sz w:val="28"/>
          <w:szCs w:val="28"/>
        </w:rPr>
        <w:t xml:space="preserve">на 75% </w:t>
      </w:r>
      <w:r w:rsidR="002D2F86" w:rsidRPr="008E793E">
        <w:rPr>
          <w:rFonts w:ascii="Times New Roman" w:hAnsi="Times New Roman"/>
          <w:sz w:val="28"/>
          <w:szCs w:val="28"/>
        </w:rPr>
        <w:t xml:space="preserve"> </w:t>
      </w:r>
      <w:r w:rsidR="00041EE9" w:rsidRPr="008E793E">
        <w:rPr>
          <w:rFonts w:ascii="Times New Roman" w:hAnsi="Times New Roman"/>
          <w:sz w:val="28"/>
          <w:szCs w:val="28"/>
        </w:rPr>
        <w:t>приватизирован</w:t>
      </w:r>
      <w:r w:rsidR="0072170C" w:rsidRPr="008E793E">
        <w:rPr>
          <w:rFonts w:ascii="Times New Roman" w:hAnsi="Times New Roman"/>
          <w:sz w:val="28"/>
          <w:szCs w:val="28"/>
        </w:rPr>
        <w:t>ы</w:t>
      </w:r>
      <w:r w:rsidR="0024324E" w:rsidRPr="008E793E">
        <w:rPr>
          <w:rFonts w:ascii="Times New Roman" w:hAnsi="Times New Roman"/>
          <w:sz w:val="28"/>
          <w:szCs w:val="28"/>
        </w:rPr>
        <w:t>.</w:t>
      </w:r>
      <w:r w:rsidR="00E70544" w:rsidRPr="008E793E">
        <w:rPr>
          <w:rStyle w:val="a6"/>
          <w:rFonts w:ascii="Times New Roman" w:hAnsi="Times New Roman"/>
          <w:sz w:val="28"/>
          <w:szCs w:val="28"/>
        </w:rPr>
        <w:footnoteReference w:id="338"/>
      </w:r>
    </w:p>
    <w:p w:rsidR="00094922" w:rsidRPr="008E793E" w:rsidRDefault="00DF47AC"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003F3D26" w:rsidRPr="008E793E">
        <w:rPr>
          <w:rFonts w:ascii="Times New Roman" w:hAnsi="Times New Roman"/>
          <w:sz w:val="28"/>
          <w:szCs w:val="28"/>
        </w:rPr>
        <w:t xml:space="preserve">Значительную роль  в демонтаже </w:t>
      </w:r>
      <w:r w:rsidR="00F2552E" w:rsidRPr="008E793E">
        <w:rPr>
          <w:rFonts w:ascii="Times New Roman" w:hAnsi="Times New Roman"/>
          <w:sz w:val="28"/>
          <w:szCs w:val="28"/>
        </w:rPr>
        <w:t>национальной энергетической программы</w:t>
      </w:r>
      <w:r w:rsidR="00094922" w:rsidRPr="008E793E">
        <w:rPr>
          <w:rFonts w:ascii="Times New Roman" w:hAnsi="Times New Roman"/>
          <w:sz w:val="28"/>
          <w:szCs w:val="28"/>
        </w:rPr>
        <w:t xml:space="preserve"> сыграл переход Канады к режи</w:t>
      </w:r>
      <w:r w:rsidR="002D2F86" w:rsidRPr="008E793E">
        <w:rPr>
          <w:rFonts w:ascii="Times New Roman" w:hAnsi="Times New Roman"/>
          <w:sz w:val="28"/>
          <w:szCs w:val="28"/>
        </w:rPr>
        <w:t>му свободной торговли  (фритреда</w:t>
      </w:r>
      <w:r w:rsidR="00F2552E" w:rsidRPr="008E793E">
        <w:rPr>
          <w:rFonts w:ascii="Times New Roman" w:hAnsi="Times New Roman"/>
          <w:sz w:val="28"/>
          <w:szCs w:val="28"/>
        </w:rPr>
        <w:t>) с США.</w:t>
      </w:r>
      <w:r w:rsidR="00094922" w:rsidRPr="008E793E">
        <w:rPr>
          <w:rFonts w:ascii="Times New Roman" w:hAnsi="Times New Roman"/>
          <w:sz w:val="28"/>
          <w:szCs w:val="28"/>
        </w:rPr>
        <w:t xml:space="preserve"> Канадо-американское </w:t>
      </w:r>
      <w:r w:rsidR="003549E4" w:rsidRPr="008E793E">
        <w:rPr>
          <w:rFonts w:ascii="Times New Roman" w:hAnsi="Times New Roman"/>
          <w:sz w:val="28"/>
          <w:szCs w:val="28"/>
        </w:rPr>
        <w:t>с</w:t>
      </w:r>
      <w:r w:rsidR="002D2F86" w:rsidRPr="008E793E">
        <w:rPr>
          <w:rFonts w:ascii="Times New Roman" w:hAnsi="Times New Roman"/>
          <w:sz w:val="28"/>
          <w:szCs w:val="28"/>
        </w:rPr>
        <w:t>оглашение о фритреде</w:t>
      </w:r>
      <w:r w:rsidR="003F3D26" w:rsidRPr="008E793E">
        <w:rPr>
          <w:rFonts w:ascii="Times New Roman" w:hAnsi="Times New Roman"/>
          <w:sz w:val="28"/>
          <w:szCs w:val="28"/>
        </w:rPr>
        <w:t>, заключенное в</w:t>
      </w:r>
      <w:r w:rsidR="002D2F86" w:rsidRPr="008E793E">
        <w:rPr>
          <w:rFonts w:ascii="Times New Roman" w:hAnsi="Times New Roman"/>
          <w:sz w:val="28"/>
          <w:szCs w:val="28"/>
        </w:rPr>
        <w:t xml:space="preserve"> 1987</w:t>
      </w:r>
      <w:r w:rsidR="003F3D26" w:rsidRPr="008E793E">
        <w:rPr>
          <w:rFonts w:ascii="Times New Roman" w:hAnsi="Times New Roman"/>
          <w:sz w:val="28"/>
          <w:szCs w:val="28"/>
        </w:rPr>
        <w:t>г.,</w:t>
      </w:r>
      <w:r w:rsidR="00094922" w:rsidRPr="008E793E">
        <w:rPr>
          <w:rFonts w:ascii="Times New Roman" w:hAnsi="Times New Roman"/>
          <w:sz w:val="28"/>
          <w:szCs w:val="28"/>
        </w:rPr>
        <w:t xml:space="preserve"> дейс</w:t>
      </w:r>
      <w:r w:rsidR="001E1A33" w:rsidRPr="008E793E">
        <w:rPr>
          <w:rFonts w:ascii="Times New Roman" w:hAnsi="Times New Roman"/>
          <w:sz w:val="28"/>
          <w:szCs w:val="28"/>
        </w:rPr>
        <w:t>твующее</w:t>
      </w:r>
      <w:r w:rsidR="0024324E" w:rsidRPr="008E793E">
        <w:rPr>
          <w:rFonts w:ascii="Times New Roman" w:hAnsi="Times New Roman"/>
          <w:sz w:val="28"/>
          <w:szCs w:val="28"/>
        </w:rPr>
        <w:t xml:space="preserve"> ныне в </w:t>
      </w:r>
      <w:r w:rsidR="002D2F86" w:rsidRPr="008E793E">
        <w:rPr>
          <w:rFonts w:ascii="Times New Roman" w:hAnsi="Times New Roman"/>
          <w:sz w:val="28"/>
          <w:szCs w:val="28"/>
        </w:rPr>
        <w:t>редакции 1999г.</w:t>
      </w:r>
      <w:r w:rsidR="006C3382" w:rsidRPr="008E793E">
        <w:rPr>
          <w:rFonts w:ascii="Times New Roman" w:hAnsi="Times New Roman"/>
          <w:sz w:val="28"/>
          <w:szCs w:val="28"/>
        </w:rPr>
        <w:t xml:space="preserve"> и являющееся нормативной </w:t>
      </w:r>
      <w:r w:rsidR="0024324E" w:rsidRPr="008E793E">
        <w:rPr>
          <w:rFonts w:ascii="Times New Roman" w:hAnsi="Times New Roman"/>
          <w:sz w:val="28"/>
          <w:szCs w:val="28"/>
        </w:rPr>
        <w:t xml:space="preserve">правовой базой </w:t>
      </w:r>
      <w:r w:rsidR="00094922" w:rsidRPr="008E793E">
        <w:rPr>
          <w:rFonts w:ascii="Times New Roman" w:hAnsi="Times New Roman"/>
          <w:sz w:val="28"/>
          <w:szCs w:val="28"/>
        </w:rPr>
        <w:t xml:space="preserve"> се</w:t>
      </w:r>
      <w:r w:rsidR="002D2F86" w:rsidRPr="008E793E">
        <w:rPr>
          <w:rFonts w:ascii="Times New Roman" w:hAnsi="Times New Roman"/>
          <w:sz w:val="28"/>
          <w:szCs w:val="28"/>
        </w:rPr>
        <w:t xml:space="preserve">вероамериканской зоны свободной </w:t>
      </w:r>
      <w:r w:rsidR="00094922" w:rsidRPr="008E793E">
        <w:rPr>
          <w:rFonts w:ascii="Times New Roman" w:hAnsi="Times New Roman"/>
          <w:sz w:val="28"/>
          <w:szCs w:val="28"/>
        </w:rPr>
        <w:t>торговли</w:t>
      </w:r>
      <w:r w:rsidR="001E1A33" w:rsidRPr="008E793E">
        <w:rPr>
          <w:rFonts w:ascii="Times New Roman" w:hAnsi="Times New Roman"/>
          <w:sz w:val="28"/>
          <w:szCs w:val="28"/>
        </w:rPr>
        <w:t xml:space="preserve">, </w:t>
      </w:r>
      <w:r w:rsidR="003549E4" w:rsidRPr="008E793E">
        <w:rPr>
          <w:rFonts w:ascii="Times New Roman" w:hAnsi="Times New Roman"/>
          <w:sz w:val="28"/>
          <w:szCs w:val="28"/>
        </w:rPr>
        <w:t>закрепило</w:t>
      </w:r>
      <w:r w:rsidR="00094922" w:rsidRPr="008E793E">
        <w:rPr>
          <w:rFonts w:ascii="Times New Roman" w:hAnsi="Times New Roman"/>
          <w:sz w:val="28"/>
          <w:szCs w:val="28"/>
        </w:rPr>
        <w:t xml:space="preserve"> образование континентального энергетического рынка</w:t>
      </w:r>
      <w:r w:rsidR="003549E4" w:rsidRPr="008E793E">
        <w:rPr>
          <w:rFonts w:ascii="Times New Roman" w:hAnsi="Times New Roman"/>
          <w:sz w:val="28"/>
          <w:szCs w:val="28"/>
        </w:rPr>
        <w:t xml:space="preserve"> </w:t>
      </w:r>
      <w:r w:rsidR="0024324E" w:rsidRPr="008E793E">
        <w:rPr>
          <w:rFonts w:ascii="Times New Roman" w:hAnsi="Times New Roman"/>
          <w:sz w:val="28"/>
          <w:szCs w:val="28"/>
        </w:rPr>
        <w:t xml:space="preserve">со свободным  обращением капиталов, товаров и </w:t>
      </w:r>
      <w:r w:rsidR="003549E4" w:rsidRPr="008E793E">
        <w:rPr>
          <w:rFonts w:ascii="Times New Roman" w:hAnsi="Times New Roman"/>
          <w:sz w:val="28"/>
          <w:szCs w:val="28"/>
        </w:rPr>
        <w:t>услуг (пп.12,19</w:t>
      </w:r>
      <w:r w:rsidR="0024324E" w:rsidRPr="008E793E">
        <w:rPr>
          <w:rFonts w:ascii="Times New Roman" w:hAnsi="Times New Roman"/>
          <w:sz w:val="28"/>
          <w:szCs w:val="28"/>
        </w:rPr>
        <w:t xml:space="preserve"> Соглашения</w:t>
      </w:r>
      <w:r w:rsidR="003549E4" w:rsidRPr="008E793E">
        <w:rPr>
          <w:rFonts w:ascii="Times New Roman" w:hAnsi="Times New Roman"/>
          <w:sz w:val="28"/>
          <w:szCs w:val="28"/>
        </w:rPr>
        <w:t xml:space="preserve">). </w:t>
      </w:r>
      <w:r w:rsidR="002D2F86" w:rsidRPr="008E793E">
        <w:rPr>
          <w:rFonts w:ascii="Times New Roman" w:hAnsi="Times New Roman"/>
          <w:sz w:val="28"/>
          <w:szCs w:val="28"/>
        </w:rPr>
        <w:t xml:space="preserve"> </w:t>
      </w:r>
      <w:r w:rsidR="009A33EA" w:rsidRPr="008E793E">
        <w:rPr>
          <w:rFonts w:ascii="Times New Roman" w:hAnsi="Times New Roman"/>
          <w:sz w:val="28"/>
          <w:szCs w:val="28"/>
        </w:rPr>
        <w:t xml:space="preserve"> </w:t>
      </w:r>
      <w:r w:rsidR="00F2552E" w:rsidRPr="008E793E">
        <w:rPr>
          <w:rFonts w:ascii="Times New Roman" w:hAnsi="Times New Roman"/>
          <w:sz w:val="28"/>
          <w:szCs w:val="28"/>
        </w:rPr>
        <w:t>Характерно, что  в  ходе</w:t>
      </w:r>
      <w:r w:rsidR="003549E4" w:rsidRPr="008E793E">
        <w:rPr>
          <w:rFonts w:ascii="Times New Roman" w:hAnsi="Times New Roman"/>
          <w:sz w:val="28"/>
          <w:szCs w:val="28"/>
        </w:rPr>
        <w:t xml:space="preserve"> предварите</w:t>
      </w:r>
      <w:r w:rsidR="00F2552E" w:rsidRPr="008E793E">
        <w:rPr>
          <w:rFonts w:ascii="Times New Roman" w:hAnsi="Times New Roman"/>
          <w:sz w:val="28"/>
          <w:szCs w:val="28"/>
        </w:rPr>
        <w:t xml:space="preserve">льных переговоров о </w:t>
      </w:r>
      <w:r w:rsidR="007171F2" w:rsidRPr="008E793E">
        <w:rPr>
          <w:rFonts w:ascii="Times New Roman" w:hAnsi="Times New Roman"/>
          <w:sz w:val="28"/>
          <w:szCs w:val="28"/>
        </w:rPr>
        <w:t>свободной торговле</w:t>
      </w:r>
      <w:r w:rsidR="002D2F86" w:rsidRPr="008E793E">
        <w:rPr>
          <w:rFonts w:ascii="Times New Roman" w:hAnsi="Times New Roman"/>
          <w:sz w:val="28"/>
          <w:szCs w:val="28"/>
        </w:rPr>
        <w:t xml:space="preserve"> </w:t>
      </w:r>
      <w:r w:rsidR="009A33EA" w:rsidRPr="008E793E">
        <w:rPr>
          <w:rFonts w:ascii="Times New Roman" w:hAnsi="Times New Roman"/>
          <w:sz w:val="28"/>
          <w:szCs w:val="28"/>
        </w:rPr>
        <w:t>субъек</w:t>
      </w:r>
      <w:r w:rsidR="001E1A33" w:rsidRPr="008E793E">
        <w:rPr>
          <w:rFonts w:ascii="Times New Roman" w:hAnsi="Times New Roman"/>
          <w:sz w:val="28"/>
          <w:szCs w:val="28"/>
        </w:rPr>
        <w:t xml:space="preserve">ты федерации двух государств </w:t>
      </w:r>
      <w:r w:rsidR="007171F2" w:rsidRPr="008E793E">
        <w:rPr>
          <w:rFonts w:ascii="Times New Roman" w:hAnsi="Times New Roman"/>
          <w:sz w:val="28"/>
          <w:szCs w:val="28"/>
        </w:rPr>
        <w:t>-</w:t>
      </w:r>
      <w:r w:rsidR="009A33EA" w:rsidRPr="008E793E">
        <w:rPr>
          <w:rFonts w:ascii="Times New Roman" w:hAnsi="Times New Roman"/>
          <w:sz w:val="28"/>
          <w:szCs w:val="28"/>
        </w:rPr>
        <w:t xml:space="preserve"> </w:t>
      </w:r>
      <w:r w:rsidR="002D2F86" w:rsidRPr="008E793E">
        <w:rPr>
          <w:rFonts w:ascii="Times New Roman" w:hAnsi="Times New Roman"/>
          <w:sz w:val="28"/>
          <w:szCs w:val="28"/>
        </w:rPr>
        <w:t>провинции Канады и штаты США добились</w:t>
      </w:r>
      <w:r w:rsidR="007171F2" w:rsidRPr="008E793E">
        <w:rPr>
          <w:rFonts w:ascii="Times New Roman" w:hAnsi="Times New Roman"/>
          <w:sz w:val="28"/>
          <w:szCs w:val="28"/>
        </w:rPr>
        <w:t xml:space="preserve"> наделения</w:t>
      </w:r>
      <w:r w:rsidR="009A33EA" w:rsidRPr="008E793E">
        <w:rPr>
          <w:rFonts w:ascii="Times New Roman" w:hAnsi="Times New Roman"/>
          <w:sz w:val="28"/>
          <w:szCs w:val="28"/>
        </w:rPr>
        <w:t xml:space="preserve"> </w:t>
      </w:r>
      <w:r w:rsidR="0024324E" w:rsidRPr="008E793E">
        <w:rPr>
          <w:rFonts w:ascii="Times New Roman" w:hAnsi="Times New Roman"/>
          <w:sz w:val="28"/>
          <w:szCs w:val="28"/>
        </w:rPr>
        <w:t xml:space="preserve">их </w:t>
      </w:r>
      <w:r w:rsidR="007171F2" w:rsidRPr="008E793E">
        <w:rPr>
          <w:rFonts w:ascii="Times New Roman" w:hAnsi="Times New Roman"/>
          <w:sz w:val="28"/>
          <w:szCs w:val="28"/>
        </w:rPr>
        <w:t>статусом</w:t>
      </w:r>
      <w:r w:rsidR="00AA1268" w:rsidRPr="008E793E">
        <w:rPr>
          <w:rFonts w:ascii="Times New Roman" w:hAnsi="Times New Roman"/>
          <w:sz w:val="28"/>
          <w:szCs w:val="28"/>
        </w:rPr>
        <w:t xml:space="preserve"> участников</w:t>
      </w:r>
      <w:r w:rsidR="003549E4" w:rsidRPr="008E793E">
        <w:rPr>
          <w:rFonts w:ascii="Times New Roman" w:hAnsi="Times New Roman"/>
          <w:sz w:val="28"/>
          <w:szCs w:val="28"/>
        </w:rPr>
        <w:t xml:space="preserve"> соглашения.</w:t>
      </w:r>
      <w:r w:rsidR="001E1A33" w:rsidRPr="008E793E">
        <w:rPr>
          <w:rStyle w:val="a6"/>
          <w:rFonts w:ascii="Times New Roman" w:hAnsi="Times New Roman"/>
          <w:sz w:val="28"/>
          <w:szCs w:val="28"/>
        </w:rPr>
        <w:footnoteReference w:id="339"/>
      </w:r>
      <w:r w:rsidR="009A33EA" w:rsidRPr="008E793E">
        <w:rPr>
          <w:rFonts w:ascii="Times New Roman" w:hAnsi="Times New Roman"/>
          <w:sz w:val="28"/>
          <w:szCs w:val="28"/>
        </w:rPr>
        <w:t xml:space="preserve"> </w:t>
      </w:r>
      <w:r w:rsidR="007171F2" w:rsidRPr="008E793E">
        <w:rPr>
          <w:rFonts w:ascii="Times New Roman" w:hAnsi="Times New Roman"/>
          <w:sz w:val="28"/>
          <w:szCs w:val="28"/>
        </w:rPr>
        <w:t xml:space="preserve">Трудно оспорить тот факт, что </w:t>
      </w:r>
      <w:r w:rsidR="00F2552E" w:rsidRPr="008E793E">
        <w:rPr>
          <w:rFonts w:ascii="Times New Roman" w:hAnsi="Times New Roman"/>
          <w:sz w:val="28"/>
          <w:szCs w:val="28"/>
        </w:rPr>
        <w:t>черты деволюционной федерации в</w:t>
      </w:r>
      <w:r w:rsidR="007171F2" w:rsidRPr="008E793E">
        <w:rPr>
          <w:rFonts w:ascii="Times New Roman" w:hAnsi="Times New Roman"/>
          <w:sz w:val="28"/>
          <w:szCs w:val="28"/>
        </w:rPr>
        <w:t xml:space="preserve"> государственном устройстве </w:t>
      </w:r>
      <w:r w:rsidR="00384DD0" w:rsidRPr="008E793E">
        <w:rPr>
          <w:rFonts w:ascii="Times New Roman" w:hAnsi="Times New Roman"/>
          <w:sz w:val="28"/>
          <w:szCs w:val="28"/>
        </w:rPr>
        <w:t xml:space="preserve"> </w:t>
      </w:r>
      <w:r w:rsidR="007171F2" w:rsidRPr="008E793E">
        <w:rPr>
          <w:rFonts w:ascii="Times New Roman" w:hAnsi="Times New Roman"/>
          <w:sz w:val="28"/>
          <w:szCs w:val="28"/>
        </w:rPr>
        <w:t>Канады  тем</w:t>
      </w:r>
      <w:r w:rsidR="00384DD0" w:rsidRPr="008E793E">
        <w:rPr>
          <w:rFonts w:ascii="Times New Roman" w:hAnsi="Times New Roman"/>
          <w:sz w:val="28"/>
          <w:szCs w:val="28"/>
        </w:rPr>
        <w:t xml:space="preserve"> </w:t>
      </w:r>
      <w:r w:rsidR="007171F2" w:rsidRPr="008E793E">
        <w:rPr>
          <w:rFonts w:ascii="Times New Roman" w:hAnsi="Times New Roman"/>
          <w:sz w:val="28"/>
          <w:szCs w:val="28"/>
        </w:rPr>
        <w:t xml:space="preserve"> самым укреплены. </w:t>
      </w:r>
    </w:p>
    <w:p w:rsidR="00041EE9" w:rsidRPr="008E793E" w:rsidRDefault="00DF47AC"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041EE9" w:rsidRPr="008E793E">
        <w:rPr>
          <w:rFonts w:ascii="Times New Roman" w:hAnsi="Times New Roman"/>
          <w:sz w:val="28"/>
          <w:szCs w:val="28"/>
        </w:rPr>
        <w:t xml:space="preserve">Следовательно, наметившаяся было в 1970-х </w:t>
      </w:r>
      <w:r w:rsidR="00861C35" w:rsidRPr="008E793E">
        <w:rPr>
          <w:rFonts w:ascii="Times New Roman" w:hAnsi="Times New Roman"/>
          <w:sz w:val="28"/>
          <w:szCs w:val="28"/>
        </w:rPr>
        <w:t xml:space="preserve">и частично в </w:t>
      </w:r>
      <w:r w:rsidR="00041EE9" w:rsidRPr="008E793E">
        <w:rPr>
          <w:rFonts w:ascii="Times New Roman" w:hAnsi="Times New Roman"/>
          <w:sz w:val="28"/>
          <w:szCs w:val="28"/>
        </w:rPr>
        <w:t xml:space="preserve"> 1980-х го</w:t>
      </w:r>
      <w:r w:rsidR="00861C35" w:rsidRPr="008E793E">
        <w:rPr>
          <w:rFonts w:ascii="Times New Roman" w:hAnsi="Times New Roman"/>
          <w:sz w:val="28"/>
          <w:szCs w:val="28"/>
        </w:rPr>
        <w:t>дах тенденция к значительному расширению де-ф</w:t>
      </w:r>
      <w:r w:rsidR="00B37600" w:rsidRPr="008E793E">
        <w:rPr>
          <w:rFonts w:ascii="Times New Roman" w:hAnsi="Times New Roman"/>
          <w:sz w:val="28"/>
          <w:szCs w:val="28"/>
        </w:rPr>
        <w:t>акто совместной (конкурирующей)</w:t>
      </w:r>
      <w:r w:rsidR="00861C35" w:rsidRPr="008E793E">
        <w:rPr>
          <w:rFonts w:ascii="Times New Roman" w:hAnsi="Times New Roman"/>
          <w:sz w:val="28"/>
          <w:szCs w:val="28"/>
        </w:rPr>
        <w:t xml:space="preserve"> компетенции </w:t>
      </w:r>
      <w:r w:rsidR="00041EE9" w:rsidRPr="008E793E">
        <w:rPr>
          <w:rFonts w:ascii="Times New Roman" w:hAnsi="Times New Roman"/>
          <w:sz w:val="28"/>
          <w:szCs w:val="28"/>
        </w:rPr>
        <w:t>в преобладающ</w:t>
      </w:r>
      <w:r w:rsidR="00861C35" w:rsidRPr="008E793E">
        <w:rPr>
          <w:rFonts w:ascii="Times New Roman" w:hAnsi="Times New Roman"/>
          <w:sz w:val="28"/>
          <w:szCs w:val="28"/>
        </w:rPr>
        <w:t>ем в канадской экономике</w:t>
      </w:r>
      <w:r w:rsidR="00041EE9" w:rsidRPr="008E793E">
        <w:rPr>
          <w:rFonts w:ascii="Times New Roman" w:hAnsi="Times New Roman"/>
          <w:sz w:val="28"/>
          <w:szCs w:val="28"/>
        </w:rPr>
        <w:t xml:space="preserve"> топливно-энергетическом секторе</w:t>
      </w:r>
      <w:r w:rsidR="00A97AF4" w:rsidRPr="008E793E">
        <w:rPr>
          <w:rFonts w:ascii="Times New Roman" w:hAnsi="Times New Roman"/>
          <w:sz w:val="28"/>
          <w:szCs w:val="28"/>
        </w:rPr>
        <w:t xml:space="preserve"> сменилась</w:t>
      </w:r>
      <w:r w:rsidR="00B37600" w:rsidRPr="008E793E">
        <w:rPr>
          <w:rFonts w:ascii="Times New Roman" w:hAnsi="Times New Roman"/>
          <w:sz w:val="28"/>
          <w:szCs w:val="28"/>
        </w:rPr>
        <w:t xml:space="preserve"> и</w:t>
      </w:r>
      <w:r w:rsidR="009A33EA" w:rsidRPr="008E793E">
        <w:rPr>
          <w:rFonts w:ascii="Times New Roman" w:hAnsi="Times New Roman"/>
          <w:sz w:val="28"/>
          <w:szCs w:val="28"/>
        </w:rPr>
        <w:t>н</w:t>
      </w:r>
      <w:r w:rsidR="00A97AF4" w:rsidRPr="008E793E">
        <w:rPr>
          <w:rFonts w:ascii="Times New Roman" w:hAnsi="Times New Roman"/>
          <w:sz w:val="28"/>
          <w:szCs w:val="28"/>
        </w:rPr>
        <w:t>ой тенденцией - к</w:t>
      </w:r>
      <w:r w:rsidR="00F257D2" w:rsidRPr="008E793E">
        <w:rPr>
          <w:rFonts w:ascii="Times New Roman" w:hAnsi="Times New Roman"/>
          <w:sz w:val="28"/>
          <w:szCs w:val="28"/>
        </w:rPr>
        <w:t xml:space="preserve"> </w:t>
      </w:r>
      <w:r w:rsidR="00861C35" w:rsidRPr="008E793E">
        <w:rPr>
          <w:rFonts w:ascii="Times New Roman" w:hAnsi="Times New Roman"/>
          <w:sz w:val="28"/>
          <w:szCs w:val="28"/>
        </w:rPr>
        <w:t xml:space="preserve">  </w:t>
      </w:r>
      <w:r w:rsidR="00B37600" w:rsidRPr="008E793E">
        <w:rPr>
          <w:rFonts w:ascii="Times New Roman" w:hAnsi="Times New Roman"/>
          <w:sz w:val="28"/>
          <w:szCs w:val="28"/>
        </w:rPr>
        <w:t xml:space="preserve"> частичному </w:t>
      </w:r>
      <w:r w:rsidR="00AB6E75" w:rsidRPr="008E793E">
        <w:rPr>
          <w:rFonts w:ascii="Times New Roman" w:hAnsi="Times New Roman"/>
          <w:sz w:val="28"/>
          <w:szCs w:val="28"/>
        </w:rPr>
        <w:t xml:space="preserve"> </w:t>
      </w:r>
      <w:r w:rsidR="00861C35" w:rsidRPr="008E793E">
        <w:rPr>
          <w:rFonts w:ascii="Times New Roman" w:hAnsi="Times New Roman"/>
          <w:sz w:val="28"/>
          <w:szCs w:val="28"/>
        </w:rPr>
        <w:t>свертыванию</w:t>
      </w:r>
      <w:r w:rsidR="00F257D2" w:rsidRPr="008E793E">
        <w:rPr>
          <w:rFonts w:ascii="Times New Roman" w:hAnsi="Times New Roman"/>
          <w:sz w:val="28"/>
          <w:szCs w:val="28"/>
        </w:rPr>
        <w:t xml:space="preserve"> совместной компетенции</w:t>
      </w:r>
      <w:r w:rsidR="005132CE" w:rsidRPr="008E793E">
        <w:rPr>
          <w:rFonts w:ascii="Times New Roman" w:hAnsi="Times New Roman"/>
          <w:sz w:val="28"/>
          <w:szCs w:val="28"/>
        </w:rPr>
        <w:t xml:space="preserve"> в</w:t>
      </w:r>
      <w:r w:rsidR="00AB6E75" w:rsidRPr="008E793E">
        <w:rPr>
          <w:rFonts w:ascii="Times New Roman" w:hAnsi="Times New Roman"/>
          <w:sz w:val="28"/>
          <w:szCs w:val="28"/>
        </w:rPr>
        <w:t xml:space="preserve"> пользу провинций и в ущерб центру</w:t>
      </w:r>
      <w:r w:rsidR="00861C35" w:rsidRPr="008E793E">
        <w:rPr>
          <w:rFonts w:ascii="Times New Roman" w:hAnsi="Times New Roman"/>
          <w:sz w:val="28"/>
          <w:szCs w:val="28"/>
        </w:rPr>
        <w:t xml:space="preserve">. </w:t>
      </w:r>
      <w:r w:rsidR="00F257D2" w:rsidRPr="008E793E">
        <w:rPr>
          <w:rFonts w:ascii="Times New Roman" w:hAnsi="Times New Roman"/>
          <w:sz w:val="28"/>
          <w:szCs w:val="28"/>
        </w:rPr>
        <w:t xml:space="preserve"> В 1990-х и 2000-х годах о</w:t>
      </w:r>
      <w:r w:rsidR="002C44C9" w:rsidRPr="008E793E">
        <w:rPr>
          <w:rFonts w:ascii="Times New Roman" w:hAnsi="Times New Roman"/>
          <w:sz w:val="28"/>
          <w:szCs w:val="28"/>
        </w:rPr>
        <w:t>тчетливее,</w:t>
      </w:r>
      <w:r w:rsidR="005132CE" w:rsidRPr="008E793E">
        <w:rPr>
          <w:rFonts w:ascii="Times New Roman" w:hAnsi="Times New Roman"/>
          <w:sz w:val="28"/>
          <w:szCs w:val="28"/>
        </w:rPr>
        <w:t xml:space="preserve"> чем ранее,</w:t>
      </w:r>
      <w:r w:rsidR="00AB6E75" w:rsidRPr="008E793E">
        <w:rPr>
          <w:rFonts w:ascii="Times New Roman" w:hAnsi="Times New Roman"/>
          <w:sz w:val="28"/>
          <w:szCs w:val="28"/>
        </w:rPr>
        <w:t xml:space="preserve"> </w:t>
      </w:r>
      <w:r w:rsidR="00B37600" w:rsidRPr="008E793E">
        <w:rPr>
          <w:rFonts w:ascii="Times New Roman" w:hAnsi="Times New Roman"/>
          <w:sz w:val="28"/>
          <w:szCs w:val="28"/>
        </w:rPr>
        <w:t xml:space="preserve">возобладала тенденция к неприкосновенности сферы безраздельной </w:t>
      </w:r>
      <w:r w:rsidR="00AB6E75" w:rsidRPr="008E793E">
        <w:rPr>
          <w:rFonts w:ascii="Times New Roman" w:hAnsi="Times New Roman"/>
          <w:sz w:val="28"/>
          <w:szCs w:val="28"/>
        </w:rPr>
        <w:t xml:space="preserve"> </w:t>
      </w:r>
      <w:r w:rsidR="00B37600" w:rsidRPr="008E793E">
        <w:rPr>
          <w:rFonts w:ascii="Times New Roman" w:hAnsi="Times New Roman"/>
          <w:sz w:val="28"/>
          <w:szCs w:val="28"/>
        </w:rPr>
        <w:t>провинциальной</w:t>
      </w:r>
      <w:r w:rsidR="00AB6E75" w:rsidRPr="008E793E">
        <w:rPr>
          <w:rFonts w:ascii="Times New Roman" w:hAnsi="Times New Roman"/>
          <w:sz w:val="28"/>
          <w:szCs w:val="28"/>
        </w:rPr>
        <w:t xml:space="preserve"> </w:t>
      </w:r>
      <w:r w:rsidR="00B37600" w:rsidRPr="008E793E">
        <w:rPr>
          <w:rFonts w:ascii="Times New Roman" w:hAnsi="Times New Roman"/>
          <w:sz w:val="28"/>
          <w:szCs w:val="28"/>
        </w:rPr>
        <w:t xml:space="preserve"> компетенции. </w:t>
      </w:r>
      <w:r w:rsidR="00861C35" w:rsidRPr="008E793E">
        <w:rPr>
          <w:rFonts w:ascii="Times New Roman" w:hAnsi="Times New Roman"/>
          <w:sz w:val="28"/>
          <w:szCs w:val="28"/>
        </w:rPr>
        <w:t>Следует</w:t>
      </w:r>
      <w:r w:rsidR="002D2F86" w:rsidRPr="008E793E">
        <w:rPr>
          <w:rFonts w:ascii="Times New Roman" w:hAnsi="Times New Roman"/>
          <w:sz w:val="28"/>
          <w:szCs w:val="28"/>
        </w:rPr>
        <w:t>, однако,</w:t>
      </w:r>
      <w:r w:rsidR="00A97AF4" w:rsidRPr="008E793E">
        <w:rPr>
          <w:rFonts w:ascii="Times New Roman" w:hAnsi="Times New Roman"/>
          <w:sz w:val="28"/>
          <w:szCs w:val="28"/>
        </w:rPr>
        <w:t xml:space="preserve"> оговор</w:t>
      </w:r>
      <w:r w:rsidR="00861C35" w:rsidRPr="008E793E">
        <w:rPr>
          <w:rFonts w:ascii="Times New Roman" w:hAnsi="Times New Roman"/>
          <w:sz w:val="28"/>
          <w:szCs w:val="28"/>
        </w:rPr>
        <w:t>ить</w:t>
      </w:r>
      <w:r w:rsidR="00A97AF4" w:rsidRPr="008E793E">
        <w:rPr>
          <w:rFonts w:ascii="Times New Roman" w:hAnsi="Times New Roman"/>
          <w:sz w:val="28"/>
          <w:szCs w:val="28"/>
        </w:rPr>
        <w:t>ся</w:t>
      </w:r>
      <w:r w:rsidR="00861C35" w:rsidRPr="008E793E">
        <w:rPr>
          <w:rFonts w:ascii="Times New Roman" w:hAnsi="Times New Roman"/>
          <w:sz w:val="28"/>
          <w:szCs w:val="28"/>
        </w:rPr>
        <w:t>, что данные характ</w:t>
      </w:r>
      <w:r w:rsidR="00AB6E75" w:rsidRPr="008E793E">
        <w:rPr>
          <w:rFonts w:ascii="Times New Roman" w:hAnsi="Times New Roman"/>
          <w:sz w:val="28"/>
          <w:szCs w:val="28"/>
        </w:rPr>
        <w:t xml:space="preserve">еристики справедливы, </w:t>
      </w:r>
      <w:r w:rsidR="00F257D2" w:rsidRPr="008E793E">
        <w:rPr>
          <w:rFonts w:ascii="Times New Roman" w:hAnsi="Times New Roman"/>
          <w:sz w:val="28"/>
          <w:szCs w:val="28"/>
        </w:rPr>
        <w:t xml:space="preserve"> </w:t>
      </w:r>
      <w:r w:rsidR="00AB6E75" w:rsidRPr="008E793E">
        <w:rPr>
          <w:rFonts w:ascii="Times New Roman" w:hAnsi="Times New Roman"/>
          <w:sz w:val="28"/>
          <w:szCs w:val="28"/>
        </w:rPr>
        <w:t>поскольку мы</w:t>
      </w:r>
      <w:r w:rsidR="005132CE" w:rsidRPr="008E793E">
        <w:rPr>
          <w:rFonts w:ascii="Times New Roman" w:hAnsi="Times New Roman"/>
          <w:sz w:val="28"/>
          <w:szCs w:val="28"/>
        </w:rPr>
        <w:t xml:space="preserve"> говорим </w:t>
      </w:r>
      <w:r w:rsidR="00F257D2" w:rsidRPr="008E793E">
        <w:rPr>
          <w:rFonts w:ascii="Times New Roman" w:hAnsi="Times New Roman"/>
          <w:sz w:val="28"/>
          <w:szCs w:val="28"/>
        </w:rPr>
        <w:t xml:space="preserve"> </w:t>
      </w:r>
      <w:r w:rsidR="005132CE" w:rsidRPr="008E793E">
        <w:rPr>
          <w:rFonts w:ascii="Times New Roman" w:hAnsi="Times New Roman"/>
          <w:sz w:val="28"/>
          <w:szCs w:val="28"/>
        </w:rPr>
        <w:t>о  разграничении</w:t>
      </w:r>
      <w:r w:rsidR="00861C35" w:rsidRPr="008E793E">
        <w:rPr>
          <w:rFonts w:ascii="Times New Roman" w:hAnsi="Times New Roman"/>
          <w:sz w:val="28"/>
          <w:szCs w:val="28"/>
        </w:rPr>
        <w:t xml:space="preserve"> компетенции  внутри</w:t>
      </w:r>
      <w:r w:rsidR="009A33EA" w:rsidRPr="008E793E">
        <w:rPr>
          <w:rFonts w:ascii="Times New Roman" w:hAnsi="Times New Roman"/>
          <w:sz w:val="28"/>
          <w:szCs w:val="28"/>
        </w:rPr>
        <w:t xml:space="preserve"> </w:t>
      </w:r>
      <w:r w:rsidR="00861C35" w:rsidRPr="008E793E">
        <w:rPr>
          <w:rFonts w:ascii="Times New Roman" w:hAnsi="Times New Roman"/>
          <w:sz w:val="28"/>
          <w:szCs w:val="28"/>
        </w:rPr>
        <w:t xml:space="preserve"> федерации </w:t>
      </w:r>
      <w:r w:rsidR="009A33EA" w:rsidRPr="008E793E">
        <w:rPr>
          <w:rFonts w:ascii="Times New Roman" w:hAnsi="Times New Roman"/>
          <w:sz w:val="28"/>
          <w:szCs w:val="28"/>
        </w:rPr>
        <w:t xml:space="preserve"> </w:t>
      </w:r>
      <w:r w:rsidR="00F257D2" w:rsidRPr="008E793E">
        <w:rPr>
          <w:rFonts w:ascii="Times New Roman" w:hAnsi="Times New Roman"/>
          <w:sz w:val="28"/>
          <w:szCs w:val="28"/>
        </w:rPr>
        <w:t>в</w:t>
      </w:r>
      <w:r w:rsidR="009A33EA" w:rsidRPr="008E793E">
        <w:rPr>
          <w:rFonts w:ascii="Times New Roman" w:hAnsi="Times New Roman"/>
          <w:sz w:val="28"/>
          <w:szCs w:val="28"/>
        </w:rPr>
        <w:t xml:space="preserve"> </w:t>
      </w:r>
      <w:r w:rsidR="00DC5886" w:rsidRPr="008E793E">
        <w:rPr>
          <w:rFonts w:ascii="Times New Roman" w:hAnsi="Times New Roman"/>
          <w:sz w:val="28"/>
          <w:szCs w:val="28"/>
        </w:rPr>
        <w:t xml:space="preserve"> </w:t>
      </w:r>
      <w:r w:rsidR="00861C35" w:rsidRPr="008E793E">
        <w:rPr>
          <w:rFonts w:ascii="Times New Roman" w:hAnsi="Times New Roman"/>
          <w:sz w:val="28"/>
          <w:szCs w:val="28"/>
        </w:rPr>
        <w:t xml:space="preserve">«мирное»  время.  </w:t>
      </w:r>
      <w:r w:rsidR="007171F2" w:rsidRPr="008E793E">
        <w:rPr>
          <w:rFonts w:ascii="Times New Roman" w:hAnsi="Times New Roman"/>
          <w:sz w:val="28"/>
          <w:szCs w:val="28"/>
        </w:rPr>
        <w:t>Одна</w:t>
      </w:r>
      <w:r w:rsidR="006C3382" w:rsidRPr="008E793E">
        <w:rPr>
          <w:rFonts w:ascii="Times New Roman" w:hAnsi="Times New Roman"/>
          <w:sz w:val="28"/>
          <w:szCs w:val="28"/>
        </w:rPr>
        <w:t>ко в целом Канада сделала новый шаг к превращению</w:t>
      </w:r>
      <w:r w:rsidR="0017233A" w:rsidRPr="008E793E">
        <w:rPr>
          <w:rFonts w:ascii="Times New Roman" w:hAnsi="Times New Roman"/>
          <w:sz w:val="28"/>
          <w:szCs w:val="28"/>
        </w:rPr>
        <w:t xml:space="preserve"> из интеграционной</w:t>
      </w:r>
      <w:r w:rsidR="00F257D2" w:rsidRPr="008E793E">
        <w:rPr>
          <w:rFonts w:ascii="Times New Roman" w:hAnsi="Times New Roman"/>
          <w:sz w:val="28"/>
          <w:szCs w:val="28"/>
        </w:rPr>
        <w:t xml:space="preserve"> </w:t>
      </w:r>
      <w:r w:rsidR="006C3382" w:rsidRPr="008E793E">
        <w:rPr>
          <w:rFonts w:ascii="Times New Roman" w:hAnsi="Times New Roman"/>
          <w:sz w:val="28"/>
          <w:szCs w:val="28"/>
        </w:rPr>
        <w:t xml:space="preserve"> в деволюционную федерацию</w:t>
      </w:r>
      <w:r w:rsidR="007171F2" w:rsidRPr="008E793E">
        <w:rPr>
          <w:rFonts w:ascii="Times New Roman" w:hAnsi="Times New Roman"/>
          <w:sz w:val="28"/>
          <w:szCs w:val="28"/>
        </w:rPr>
        <w:t>.</w:t>
      </w:r>
    </w:p>
    <w:p w:rsidR="002F529B" w:rsidRPr="008E793E" w:rsidRDefault="002F529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х        х        х</w:t>
      </w:r>
    </w:p>
    <w:p w:rsidR="002D2F86" w:rsidRPr="008E793E" w:rsidRDefault="00861C3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F529B" w:rsidRPr="008E793E">
        <w:rPr>
          <w:rFonts w:ascii="Times New Roman" w:hAnsi="Times New Roman"/>
          <w:sz w:val="28"/>
          <w:szCs w:val="28"/>
        </w:rPr>
        <w:t xml:space="preserve">          </w:t>
      </w:r>
      <w:r w:rsidR="001F63DB" w:rsidRPr="008E793E">
        <w:rPr>
          <w:rFonts w:ascii="Times New Roman" w:hAnsi="Times New Roman"/>
          <w:sz w:val="28"/>
          <w:szCs w:val="28"/>
        </w:rPr>
        <w:t xml:space="preserve">   </w:t>
      </w:r>
      <w:r w:rsidR="005132CE" w:rsidRPr="008E793E">
        <w:rPr>
          <w:rFonts w:ascii="Times New Roman" w:hAnsi="Times New Roman"/>
          <w:sz w:val="28"/>
          <w:szCs w:val="28"/>
        </w:rPr>
        <w:t xml:space="preserve"> </w:t>
      </w:r>
      <w:r w:rsidR="0024324E" w:rsidRPr="008E793E">
        <w:rPr>
          <w:rFonts w:ascii="Times New Roman" w:hAnsi="Times New Roman"/>
          <w:sz w:val="28"/>
          <w:szCs w:val="28"/>
        </w:rPr>
        <w:t xml:space="preserve"> </w:t>
      </w:r>
      <w:r w:rsidR="005132CE" w:rsidRPr="008E793E">
        <w:rPr>
          <w:rFonts w:ascii="Times New Roman" w:hAnsi="Times New Roman"/>
          <w:sz w:val="28"/>
          <w:szCs w:val="28"/>
        </w:rPr>
        <w:t>Национальная</w:t>
      </w:r>
      <w:r w:rsidR="002F529B" w:rsidRPr="008E793E">
        <w:rPr>
          <w:rFonts w:ascii="Times New Roman" w:hAnsi="Times New Roman"/>
          <w:sz w:val="28"/>
          <w:szCs w:val="28"/>
        </w:rPr>
        <w:t xml:space="preserve"> </w:t>
      </w:r>
      <w:r w:rsidR="00DF47AC">
        <w:rPr>
          <w:rFonts w:ascii="Times New Roman" w:hAnsi="Times New Roman"/>
          <w:sz w:val="28"/>
          <w:szCs w:val="28"/>
        </w:rPr>
        <w:t>энергетическая программа Канады</w:t>
      </w:r>
      <w:r w:rsidR="002F529B" w:rsidRPr="008E793E">
        <w:rPr>
          <w:rFonts w:ascii="Times New Roman" w:hAnsi="Times New Roman"/>
          <w:sz w:val="28"/>
          <w:szCs w:val="28"/>
        </w:rPr>
        <w:t xml:space="preserve"> </w:t>
      </w:r>
      <w:r w:rsidRPr="008E793E">
        <w:rPr>
          <w:rFonts w:ascii="Times New Roman" w:hAnsi="Times New Roman"/>
          <w:sz w:val="28"/>
          <w:szCs w:val="28"/>
        </w:rPr>
        <w:t xml:space="preserve">и рассмотренная ранее  конституционная </w:t>
      </w:r>
      <w:r w:rsidR="009A33EA" w:rsidRPr="008E793E">
        <w:rPr>
          <w:rFonts w:ascii="Times New Roman" w:hAnsi="Times New Roman"/>
          <w:sz w:val="28"/>
          <w:szCs w:val="28"/>
        </w:rPr>
        <w:t xml:space="preserve"> </w:t>
      </w:r>
      <w:r w:rsidRPr="008E793E">
        <w:rPr>
          <w:rFonts w:ascii="Times New Roman" w:hAnsi="Times New Roman"/>
          <w:sz w:val="28"/>
          <w:szCs w:val="28"/>
        </w:rPr>
        <w:t>реформа</w:t>
      </w:r>
      <w:r w:rsidR="001F63DB" w:rsidRPr="008E793E">
        <w:rPr>
          <w:rFonts w:ascii="Times New Roman" w:hAnsi="Times New Roman"/>
          <w:sz w:val="28"/>
          <w:szCs w:val="28"/>
        </w:rPr>
        <w:t xml:space="preserve"> </w:t>
      </w:r>
      <w:r w:rsidRPr="008E793E">
        <w:rPr>
          <w:rFonts w:ascii="Times New Roman" w:hAnsi="Times New Roman"/>
          <w:sz w:val="28"/>
          <w:szCs w:val="28"/>
        </w:rPr>
        <w:t xml:space="preserve"> не</w:t>
      </w:r>
      <w:r w:rsidR="009A33EA" w:rsidRPr="008E793E">
        <w:rPr>
          <w:rFonts w:ascii="Times New Roman" w:hAnsi="Times New Roman"/>
          <w:sz w:val="28"/>
          <w:szCs w:val="28"/>
        </w:rPr>
        <w:t xml:space="preserve"> </w:t>
      </w:r>
      <w:r w:rsidRPr="008E793E">
        <w:rPr>
          <w:rFonts w:ascii="Times New Roman" w:hAnsi="Times New Roman"/>
          <w:sz w:val="28"/>
          <w:szCs w:val="28"/>
        </w:rPr>
        <w:t xml:space="preserve"> имеют </w:t>
      </w:r>
      <w:r w:rsidR="009A33EA" w:rsidRPr="008E793E">
        <w:rPr>
          <w:rFonts w:ascii="Times New Roman" w:hAnsi="Times New Roman"/>
          <w:sz w:val="28"/>
          <w:szCs w:val="28"/>
        </w:rPr>
        <w:t xml:space="preserve"> </w:t>
      </w:r>
      <w:r w:rsidRPr="008E793E">
        <w:rPr>
          <w:rFonts w:ascii="Times New Roman" w:hAnsi="Times New Roman"/>
          <w:sz w:val="28"/>
          <w:szCs w:val="28"/>
        </w:rPr>
        <w:t>себе</w:t>
      </w:r>
      <w:r w:rsidR="009A33EA" w:rsidRPr="008E793E">
        <w:rPr>
          <w:rFonts w:ascii="Times New Roman" w:hAnsi="Times New Roman"/>
          <w:sz w:val="28"/>
          <w:szCs w:val="28"/>
        </w:rPr>
        <w:t xml:space="preserve"> </w:t>
      </w:r>
      <w:r w:rsidRPr="008E793E">
        <w:rPr>
          <w:rFonts w:ascii="Times New Roman" w:hAnsi="Times New Roman"/>
          <w:sz w:val="28"/>
          <w:szCs w:val="28"/>
        </w:rPr>
        <w:t xml:space="preserve"> равных по </w:t>
      </w:r>
      <w:r w:rsidR="009A33EA" w:rsidRPr="008E793E">
        <w:rPr>
          <w:rFonts w:ascii="Times New Roman" w:hAnsi="Times New Roman"/>
          <w:sz w:val="28"/>
          <w:szCs w:val="28"/>
        </w:rPr>
        <w:t xml:space="preserve"> </w:t>
      </w:r>
      <w:r w:rsidRPr="008E793E">
        <w:rPr>
          <w:rFonts w:ascii="Times New Roman" w:hAnsi="Times New Roman"/>
          <w:sz w:val="28"/>
          <w:szCs w:val="28"/>
        </w:rPr>
        <w:t>насыщенности федерально-провинциал</w:t>
      </w:r>
      <w:r w:rsidR="0024324E" w:rsidRPr="008E793E">
        <w:rPr>
          <w:rFonts w:ascii="Times New Roman" w:hAnsi="Times New Roman"/>
          <w:sz w:val="28"/>
          <w:szCs w:val="28"/>
        </w:rPr>
        <w:t>ьными коллизиями, по количеству</w:t>
      </w:r>
      <w:r w:rsidRPr="008E793E">
        <w:rPr>
          <w:rFonts w:ascii="Times New Roman" w:hAnsi="Times New Roman"/>
          <w:sz w:val="28"/>
          <w:szCs w:val="28"/>
        </w:rPr>
        <w:t xml:space="preserve"> </w:t>
      </w:r>
      <w:r w:rsidRPr="008E793E">
        <w:rPr>
          <w:rFonts w:ascii="Times New Roman" w:hAnsi="Times New Roman"/>
          <w:sz w:val="28"/>
          <w:szCs w:val="28"/>
        </w:rPr>
        <w:lastRenderedPageBreak/>
        <w:t xml:space="preserve">конференций двух уровней власти, по числу их обращений в судебные органы. </w:t>
      </w:r>
      <w:r w:rsidR="00E601D2" w:rsidRPr="008E793E">
        <w:rPr>
          <w:rFonts w:ascii="Times New Roman" w:hAnsi="Times New Roman"/>
          <w:sz w:val="28"/>
          <w:szCs w:val="28"/>
        </w:rPr>
        <w:t>В частности,</w:t>
      </w:r>
      <w:r w:rsidR="002F529B" w:rsidRPr="008E793E">
        <w:rPr>
          <w:rFonts w:ascii="Times New Roman" w:hAnsi="Times New Roman"/>
          <w:sz w:val="28"/>
          <w:szCs w:val="28"/>
        </w:rPr>
        <w:t xml:space="preserve"> кабинету П.</w:t>
      </w:r>
      <w:r w:rsidR="005F659C" w:rsidRPr="008E793E">
        <w:rPr>
          <w:rFonts w:ascii="Times New Roman" w:hAnsi="Times New Roman"/>
          <w:sz w:val="28"/>
          <w:szCs w:val="28"/>
        </w:rPr>
        <w:t>Э.</w:t>
      </w:r>
      <w:r w:rsidR="002F529B" w:rsidRPr="008E793E">
        <w:rPr>
          <w:rFonts w:ascii="Times New Roman" w:hAnsi="Times New Roman"/>
          <w:sz w:val="28"/>
          <w:szCs w:val="28"/>
        </w:rPr>
        <w:t>Трюдо в процессе</w:t>
      </w:r>
      <w:r w:rsidR="00E601D2" w:rsidRPr="008E793E">
        <w:rPr>
          <w:rFonts w:ascii="Times New Roman" w:hAnsi="Times New Roman"/>
          <w:sz w:val="28"/>
          <w:szCs w:val="28"/>
        </w:rPr>
        <w:t xml:space="preserve"> реализации энергетической </w:t>
      </w:r>
      <w:r w:rsidR="002F529B" w:rsidRPr="008E793E">
        <w:rPr>
          <w:rFonts w:ascii="Times New Roman" w:hAnsi="Times New Roman"/>
          <w:sz w:val="28"/>
          <w:szCs w:val="28"/>
        </w:rPr>
        <w:t>программы</w:t>
      </w:r>
      <w:r w:rsidR="00E601D2" w:rsidRPr="008E793E">
        <w:rPr>
          <w:rFonts w:ascii="Times New Roman" w:hAnsi="Times New Roman"/>
          <w:sz w:val="28"/>
          <w:szCs w:val="28"/>
        </w:rPr>
        <w:t xml:space="preserve"> </w:t>
      </w:r>
      <w:r w:rsidR="002F529B" w:rsidRPr="008E793E">
        <w:rPr>
          <w:rFonts w:ascii="Times New Roman" w:hAnsi="Times New Roman"/>
          <w:sz w:val="28"/>
          <w:szCs w:val="28"/>
        </w:rPr>
        <w:t xml:space="preserve"> и </w:t>
      </w:r>
      <w:r w:rsidR="00E601D2" w:rsidRPr="008E793E">
        <w:rPr>
          <w:rFonts w:ascii="Times New Roman" w:hAnsi="Times New Roman"/>
          <w:sz w:val="28"/>
          <w:szCs w:val="28"/>
        </w:rPr>
        <w:t xml:space="preserve"> </w:t>
      </w:r>
      <w:r w:rsidR="00D571C7" w:rsidRPr="008E793E">
        <w:rPr>
          <w:rFonts w:ascii="Times New Roman" w:hAnsi="Times New Roman"/>
          <w:sz w:val="28"/>
          <w:szCs w:val="28"/>
        </w:rPr>
        <w:t>конституционной реформы</w:t>
      </w:r>
      <w:r w:rsidR="002F529B" w:rsidRPr="008E793E">
        <w:rPr>
          <w:rFonts w:ascii="Times New Roman" w:hAnsi="Times New Roman"/>
          <w:sz w:val="28"/>
          <w:szCs w:val="28"/>
        </w:rPr>
        <w:t xml:space="preserve"> пришлось</w:t>
      </w:r>
      <w:r w:rsidR="00D571C7" w:rsidRPr="008E793E">
        <w:rPr>
          <w:rFonts w:ascii="Times New Roman" w:hAnsi="Times New Roman"/>
          <w:sz w:val="28"/>
          <w:szCs w:val="28"/>
        </w:rPr>
        <w:t xml:space="preserve"> за семь лет</w:t>
      </w:r>
      <w:r w:rsidR="002F529B" w:rsidRPr="008E793E">
        <w:rPr>
          <w:rFonts w:ascii="Times New Roman" w:hAnsi="Times New Roman"/>
          <w:sz w:val="28"/>
          <w:szCs w:val="28"/>
        </w:rPr>
        <w:t xml:space="preserve"> пройти через судебные процессы </w:t>
      </w:r>
      <w:r w:rsidR="00E601D2" w:rsidRPr="008E793E">
        <w:rPr>
          <w:rFonts w:ascii="Times New Roman" w:hAnsi="Times New Roman"/>
          <w:sz w:val="28"/>
          <w:szCs w:val="28"/>
        </w:rPr>
        <w:t xml:space="preserve">в общей сложности </w:t>
      </w:r>
      <w:r w:rsidR="002F529B" w:rsidRPr="008E793E">
        <w:rPr>
          <w:rFonts w:ascii="Times New Roman" w:hAnsi="Times New Roman"/>
          <w:sz w:val="28"/>
          <w:szCs w:val="28"/>
        </w:rPr>
        <w:t>не менее</w:t>
      </w:r>
      <w:r w:rsidR="0024324E" w:rsidRPr="008E793E">
        <w:rPr>
          <w:rFonts w:ascii="Times New Roman" w:hAnsi="Times New Roman"/>
          <w:sz w:val="28"/>
          <w:szCs w:val="28"/>
        </w:rPr>
        <w:t xml:space="preserve"> десяти</w:t>
      </w:r>
      <w:r w:rsidR="003549E4" w:rsidRPr="008E793E">
        <w:rPr>
          <w:rFonts w:ascii="Times New Roman" w:hAnsi="Times New Roman"/>
          <w:sz w:val="28"/>
          <w:szCs w:val="28"/>
        </w:rPr>
        <w:t xml:space="preserve"> </w:t>
      </w:r>
      <w:r w:rsidR="002F529B" w:rsidRPr="008E793E">
        <w:rPr>
          <w:rFonts w:ascii="Times New Roman" w:hAnsi="Times New Roman"/>
          <w:sz w:val="28"/>
          <w:szCs w:val="28"/>
        </w:rPr>
        <w:t xml:space="preserve">раз.  В том </w:t>
      </w:r>
      <w:r w:rsidR="003549E4" w:rsidRPr="008E793E">
        <w:rPr>
          <w:rFonts w:ascii="Times New Roman" w:hAnsi="Times New Roman"/>
          <w:sz w:val="28"/>
          <w:szCs w:val="28"/>
        </w:rPr>
        <w:t xml:space="preserve"> </w:t>
      </w:r>
      <w:r w:rsidR="002F529B" w:rsidRPr="008E793E">
        <w:rPr>
          <w:rFonts w:ascii="Times New Roman" w:hAnsi="Times New Roman"/>
          <w:sz w:val="28"/>
          <w:szCs w:val="28"/>
        </w:rPr>
        <w:t xml:space="preserve">числе </w:t>
      </w:r>
      <w:r w:rsidR="003549E4" w:rsidRPr="008E793E">
        <w:rPr>
          <w:rFonts w:ascii="Times New Roman" w:hAnsi="Times New Roman"/>
          <w:sz w:val="28"/>
          <w:szCs w:val="28"/>
        </w:rPr>
        <w:t xml:space="preserve"> </w:t>
      </w:r>
      <w:r w:rsidR="00E601D2" w:rsidRPr="008E793E">
        <w:rPr>
          <w:rFonts w:ascii="Times New Roman" w:hAnsi="Times New Roman"/>
          <w:sz w:val="28"/>
          <w:szCs w:val="28"/>
        </w:rPr>
        <w:t>федеральное  правительство</w:t>
      </w:r>
      <w:r w:rsidR="002F529B" w:rsidRPr="008E793E">
        <w:rPr>
          <w:rFonts w:ascii="Times New Roman" w:hAnsi="Times New Roman"/>
          <w:sz w:val="28"/>
          <w:szCs w:val="28"/>
        </w:rPr>
        <w:t xml:space="preserve"> дважды</w:t>
      </w:r>
      <w:r w:rsidR="003549E4" w:rsidRPr="008E793E">
        <w:rPr>
          <w:rFonts w:ascii="Times New Roman" w:hAnsi="Times New Roman"/>
          <w:sz w:val="28"/>
          <w:szCs w:val="28"/>
        </w:rPr>
        <w:t xml:space="preserve"> </w:t>
      </w:r>
      <w:r w:rsidR="002F529B" w:rsidRPr="008E793E">
        <w:rPr>
          <w:rFonts w:ascii="Times New Roman" w:hAnsi="Times New Roman"/>
          <w:sz w:val="28"/>
          <w:szCs w:val="28"/>
        </w:rPr>
        <w:t xml:space="preserve"> был</w:t>
      </w:r>
      <w:r w:rsidR="00E601D2" w:rsidRPr="008E793E">
        <w:rPr>
          <w:rFonts w:ascii="Times New Roman" w:hAnsi="Times New Roman"/>
          <w:sz w:val="28"/>
          <w:szCs w:val="28"/>
        </w:rPr>
        <w:t>о</w:t>
      </w:r>
      <w:r w:rsidR="002F529B" w:rsidRPr="008E793E">
        <w:rPr>
          <w:rFonts w:ascii="Times New Roman" w:hAnsi="Times New Roman"/>
          <w:sz w:val="28"/>
          <w:szCs w:val="28"/>
        </w:rPr>
        <w:t xml:space="preserve"> </w:t>
      </w:r>
      <w:r w:rsidR="003549E4" w:rsidRPr="008E793E">
        <w:rPr>
          <w:rFonts w:ascii="Times New Roman" w:hAnsi="Times New Roman"/>
          <w:sz w:val="28"/>
          <w:szCs w:val="28"/>
        </w:rPr>
        <w:t xml:space="preserve"> </w:t>
      </w:r>
      <w:r w:rsidR="002F529B" w:rsidRPr="008E793E">
        <w:rPr>
          <w:rFonts w:ascii="Times New Roman" w:hAnsi="Times New Roman"/>
          <w:sz w:val="28"/>
          <w:szCs w:val="28"/>
        </w:rPr>
        <w:t xml:space="preserve">ответчиком  и </w:t>
      </w:r>
      <w:r w:rsidR="003549E4" w:rsidRPr="008E793E">
        <w:rPr>
          <w:rFonts w:ascii="Times New Roman" w:hAnsi="Times New Roman"/>
          <w:sz w:val="28"/>
          <w:szCs w:val="28"/>
        </w:rPr>
        <w:t xml:space="preserve"> </w:t>
      </w:r>
      <w:r w:rsidR="002F529B" w:rsidRPr="008E793E">
        <w:rPr>
          <w:rFonts w:ascii="Times New Roman" w:hAnsi="Times New Roman"/>
          <w:sz w:val="28"/>
          <w:szCs w:val="28"/>
        </w:rPr>
        <w:t>один</w:t>
      </w:r>
      <w:r w:rsidR="003549E4" w:rsidRPr="008E793E">
        <w:rPr>
          <w:rFonts w:ascii="Times New Roman" w:hAnsi="Times New Roman"/>
          <w:sz w:val="28"/>
          <w:szCs w:val="28"/>
        </w:rPr>
        <w:t xml:space="preserve"> </w:t>
      </w:r>
      <w:r w:rsidR="002F529B" w:rsidRPr="008E793E">
        <w:rPr>
          <w:rFonts w:ascii="Times New Roman" w:hAnsi="Times New Roman"/>
          <w:sz w:val="28"/>
          <w:szCs w:val="28"/>
        </w:rPr>
        <w:t xml:space="preserve"> раз – истцом в</w:t>
      </w:r>
      <w:r w:rsidR="001F63DB" w:rsidRPr="008E793E">
        <w:rPr>
          <w:rFonts w:ascii="Times New Roman" w:hAnsi="Times New Roman"/>
          <w:sz w:val="28"/>
          <w:szCs w:val="28"/>
        </w:rPr>
        <w:t xml:space="preserve"> высшей судебно-апелляционной инстанции</w:t>
      </w:r>
      <w:r w:rsidR="002D2F86" w:rsidRPr="008E793E">
        <w:rPr>
          <w:rFonts w:ascii="Times New Roman" w:hAnsi="Times New Roman"/>
          <w:sz w:val="28"/>
          <w:szCs w:val="28"/>
        </w:rPr>
        <w:t xml:space="preserve"> Канады.</w:t>
      </w:r>
      <w:r w:rsidR="00E601D2" w:rsidRPr="008E793E">
        <w:rPr>
          <w:rFonts w:ascii="Times New Roman" w:hAnsi="Times New Roman"/>
          <w:sz w:val="28"/>
          <w:szCs w:val="28"/>
        </w:rPr>
        <w:t xml:space="preserve"> </w:t>
      </w:r>
      <w:r w:rsidR="002F529B" w:rsidRPr="008E793E">
        <w:rPr>
          <w:rFonts w:ascii="Times New Roman" w:hAnsi="Times New Roman"/>
          <w:sz w:val="28"/>
          <w:szCs w:val="28"/>
        </w:rPr>
        <w:t>Совме</w:t>
      </w:r>
      <w:r w:rsidR="003549E4" w:rsidRPr="008E793E">
        <w:rPr>
          <w:rFonts w:ascii="Times New Roman" w:hAnsi="Times New Roman"/>
          <w:sz w:val="28"/>
          <w:szCs w:val="28"/>
        </w:rPr>
        <w:t>стимость</w:t>
      </w:r>
      <w:r w:rsidR="002F529B" w:rsidRPr="008E793E">
        <w:rPr>
          <w:rFonts w:ascii="Times New Roman" w:hAnsi="Times New Roman"/>
          <w:sz w:val="28"/>
          <w:szCs w:val="28"/>
        </w:rPr>
        <w:t xml:space="preserve"> инициатив</w:t>
      </w:r>
      <w:r w:rsidR="002D2F86" w:rsidRPr="008E793E">
        <w:rPr>
          <w:rFonts w:ascii="Times New Roman" w:hAnsi="Times New Roman"/>
          <w:sz w:val="28"/>
          <w:szCs w:val="28"/>
        </w:rPr>
        <w:t xml:space="preserve"> федерального центра с</w:t>
      </w:r>
      <w:r w:rsidR="00E601D2" w:rsidRPr="008E793E">
        <w:rPr>
          <w:rFonts w:ascii="Times New Roman" w:hAnsi="Times New Roman"/>
          <w:sz w:val="28"/>
          <w:szCs w:val="28"/>
        </w:rPr>
        <w:t xml:space="preserve"> </w:t>
      </w:r>
      <w:r w:rsidR="003549E4" w:rsidRPr="008E793E">
        <w:rPr>
          <w:rFonts w:ascii="Times New Roman" w:hAnsi="Times New Roman"/>
          <w:sz w:val="28"/>
          <w:szCs w:val="28"/>
        </w:rPr>
        <w:t>Конституцией</w:t>
      </w:r>
      <w:r w:rsidR="002F529B" w:rsidRPr="008E793E">
        <w:rPr>
          <w:rFonts w:ascii="Times New Roman" w:hAnsi="Times New Roman"/>
          <w:sz w:val="28"/>
          <w:szCs w:val="28"/>
        </w:rPr>
        <w:t xml:space="preserve"> пять раз была оспоре</w:t>
      </w:r>
      <w:r w:rsidR="003549E4" w:rsidRPr="008E793E">
        <w:rPr>
          <w:rFonts w:ascii="Times New Roman" w:hAnsi="Times New Roman"/>
          <w:sz w:val="28"/>
          <w:szCs w:val="28"/>
        </w:rPr>
        <w:t xml:space="preserve">на в высших судебных инстанциях </w:t>
      </w:r>
      <w:r w:rsidR="002F529B" w:rsidRPr="008E793E">
        <w:rPr>
          <w:rFonts w:ascii="Times New Roman" w:hAnsi="Times New Roman"/>
          <w:sz w:val="28"/>
          <w:szCs w:val="28"/>
        </w:rPr>
        <w:t>провинций</w:t>
      </w:r>
      <w:r w:rsidR="003549E4" w:rsidRPr="008E793E">
        <w:rPr>
          <w:rFonts w:ascii="Times New Roman" w:hAnsi="Times New Roman"/>
          <w:sz w:val="28"/>
          <w:szCs w:val="28"/>
        </w:rPr>
        <w:t xml:space="preserve"> и дв</w:t>
      </w:r>
      <w:r w:rsidR="001F63DB" w:rsidRPr="008E793E">
        <w:rPr>
          <w:rFonts w:ascii="Times New Roman" w:hAnsi="Times New Roman"/>
          <w:sz w:val="28"/>
          <w:szCs w:val="28"/>
        </w:rPr>
        <w:t>ажды была предметом разбирательства</w:t>
      </w:r>
      <w:r w:rsidR="003549E4" w:rsidRPr="008E793E">
        <w:rPr>
          <w:rFonts w:ascii="Times New Roman" w:hAnsi="Times New Roman"/>
          <w:sz w:val="28"/>
          <w:szCs w:val="28"/>
        </w:rPr>
        <w:t xml:space="preserve"> </w:t>
      </w:r>
      <w:r w:rsidR="009A33EA" w:rsidRPr="008E793E">
        <w:rPr>
          <w:rFonts w:ascii="Times New Roman" w:hAnsi="Times New Roman"/>
          <w:sz w:val="28"/>
          <w:szCs w:val="28"/>
        </w:rPr>
        <w:t>в Судебно</w:t>
      </w:r>
      <w:r w:rsidR="0024324E" w:rsidRPr="008E793E">
        <w:rPr>
          <w:rFonts w:ascii="Times New Roman" w:hAnsi="Times New Roman"/>
          <w:sz w:val="28"/>
          <w:szCs w:val="28"/>
        </w:rPr>
        <w:t xml:space="preserve">м комитете </w:t>
      </w:r>
      <w:r w:rsidR="002F529B" w:rsidRPr="008E793E">
        <w:rPr>
          <w:rFonts w:ascii="Times New Roman" w:hAnsi="Times New Roman"/>
          <w:sz w:val="28"/>
          <w:szCs w:val="28"/>
        </w:rPr>
        <w:t>Тайного совета Соединенного Королевс</w:t>
      </w:r>
      <w:r w:rsidR="002D2F86" w:rsidRPr="008E793E">
        <w:rPr>
          <w:rFonts w:ascii="Times New Roman" w:hAnsi="Times New Roman"/>
          <w:sz w:val="28"/>
          <w:szCs w:val="28"/>
        </w:rPr>
        <w:t>тва. При рассмотрении программ</w:t>
      </w:r>
      <w:r w:rsidR="00E601D2" w:rsidRPr="008E793E">
        <w:rPr>
          <w:rFonts w:ascii="Times New Roman" w:hAnsi="Times New Roman"/>
          <w:sz w:val="28"/>
          <w:szCs w:val="28"/>
        </w:rPr>
        <w:t xml:space="preserve"> </w:t>
      </w:r>
      <w:r w:rsidR="002D2F86" w:rsidRPr="008E793E">
        <w:rPr>
          <w:rFonts w:ascii="Times New Roman" w:hAnsi="Times New Roman"/>
          <w:sz w:val="28"/>
          <w:szCs w:val="28"/>
        </w:rPr>
        <w:t>действий</w:t>
      </w:r>
      <w:r w:rsidR="00E601D2" w:rsidRPr="008E793E">
        <w:rPr>
          <w:rFonts w:ascii="Times New Roman" w:hAnsi="Times New Roman"/>
          <w:sz w:val="28"/>
          <w:szCs w:val="28"/>
        </w:rPr>
        <w:t xml:space="preserve"> </w:t>
      </w:r>
      <w:r w:rsidR="002D2F86" w:rsidRPr="008E793E">
        <w:rPr>
          <w:rFonts w:ascii="Times New Roman" w:hAnsi="Times New Roman"/>
          <w:sz w:val="28"/>
          <w:szCs w:val="28"/>
        </w:rPr>
        <w:t xml:space="preserve">правительства </w:t>
      </w:r>
      <w:r w:rsidR="002F529B" w:rsidRPr="008E793E">
        <w:rPr>
          <w:rFonts w:ascii="Times New Roman" w:hAnsi="Times New Roman"/>
          <w:sz w:val="28"/>
          <w:szCs w:val="28"/>
        </w:rPr>
        <w:t>и отдельных его законопроектов дважды ока</w:t>
      </w:r>
      <w:r w:rsidR="008A6F7C" w:rsidRPr="008E793E">
        <w:rPr>
          <w:rFonts w:ascii="Times New Roman" w:hAnsi="Times New Roman"/>
          <w:sz w:val="28"/>
          <w:szCs w:val="28"/>
        </w:rPr>
        <w:t xml:space="preserve">зывалась </w:t>
      </w:r>
      <w:r w:rsidR="002F529B" w:rsidRPr="008E793E">
        <w:rPr>
          <w:rFonts w:ascii="Times New Roman" w:hAnsi="Times New Roman"/>
          <w:sz w:val="28"/>
          <w:szCs w:val="28"/>
        </w:rPr>
        <w:t xml:space="preserve">парализованной </w:t>
      </w:r>
      <w:r w:rsidR="00E601D2" w:rsidRPr="008E793E">
        <w:rPr>
          <w:rFonts w:ascii="Times New Roman" w:hAnsi="Times New Roman"/>
          <w:sz w:val="28"/>
          <w:szCs w:val="28"/>
        </w:rPr>
        <w:t>парламентским бойкотом</w:t>
      </w:r>
      <w:r w:rsidR="002D2F86" w:rsidRPr="008E793E">
        <w:rPr>
          <w:rFonts w:ascii="Times New Roman" w:hAnsi="Times New Roman"/>
          <w:sz w:val="28"/>
          <w:szCs w:val="28"/>
        </w:rPr>
        <w:t xml:space="preserve"> и обструкцией</w:t>
      </w:r>
      <w:r w:rsidR="008A6F7C" w:rsidRPr="008E793E">
        <w:rPr>
          <w:rFonts w:ascii="Times New Roman" w:hAnsi="Times New Roman"/>
          <w:sz w:val="28"/>
          <w:szCs w:val="28"/>
        </w:rPr>
        <w:t xml:space="preserve"> </w:t>
      </w:r>
      <w:r w:rsidR="00E601D2" w:rsidRPr="008E793E">
        <w:rPr>
          <w:rFonts w:ascii="Times New Roman" w:hAnsi="Times New Roman"/>
          <w:sz w:val="28"/>
          <w:szCs w:val="28"/>
        </w:rPr>
        <w:t>деятельность</w:t>
      </w:r>
      <w:r w:rsidR="003549E4" w:rsidRPr="008E793E">
        <w:rPr>
          <w:rFonts w:ascii="Times New Roman" w:hAnsi="Times New Roman"/>
          <w:sz w:val="28"/>
          <w:szCs w:val="28"/>
        </w:rPr>
        <w:t xml:space="preserve"> </w:t>
      </w:r>
      <w:r w:rsidR="002F529B" w:rsidRPr="008E793E">
        <w:rPr>
          <w:rFonts w:ascii="Times New Roman" w:hAnsi="Times New Roman"/>
          <w:sz w:val="28"/>
          <w:szCs w:val="28"/>
        </w:rPr>
        <w:t>Палаты общин</w:t>
      </w:r>
      <w:r w:rsidR="00E601D2" w:rsidRPr="008E793E">
        <w:rPr>
          <w:rFonts w:ascii="Times New Roman" w:hAnsi="Times New Roman"/>
          <w:sz w:val="28"/>
          <w:szCs w:val="28"/>
        </w:rPr>
        <w:t xml:space="preserve"> федерального  Парламента</w:t>
      </w:r>
      <w:r w:rsidR="002D2F86" w:rsidRPr="008E793E">
        <w:rPr>
          <w:rFonts w:ascii="Times New Roman" w:hAnsi="Times New Roman"/>
          <w:sz w:val="28"/>
          <w:szCs w:val="28"/>
        </w:rPr>
        <w:t xml:space="preserve">. </w:t>
      </w:r>
    </w:p>
    <w:p w:rsidR="00861C35" w:rsidRPr="008E793E" w:rsidRDefault="002D2F8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F63DB" w:rsidRPr="008E793E">
        <w:rPr>
          <w:rFonts w:ascii="Times New Roman" w:hAnsi="Times New Roman"/>
          <w:sz w:val="28"/>
          <w:szCs w:val="28"/>
        </w:rPr>
        <w:t xml:space="preserve"> </w:t>
      </w:r>
      <w:r w:rsidR="005132CE" w:rsidRPr="008E793E">
        <w:rPr>
          <w:rFonts w:ascii="Times New Roman" w:hAnsi="Times New Roman"/>
          <w:sz w:val="28"/>
          <w:szCs w:val="28"/>
        </w:rPr>
        <w:t xml:space="preserve">  </w:t>
      </w:r>
      <w:r w:rsidR="00CE40E3" w:rsidRPr="008E793E">
        <w:rPr>
          <w:rFonts w:ascii="Times New Roman" w:hAnsi="Times New Roman"/>
          <w:sz w:val="28"/>
          <w:szCs w:val="28"/>
        </w:rPr>
        <w:t xml:space="preserve">    </w:t>
      </w:r>
      <w:r w:rsidRPr="008E793E">
        <w:rPr>
          <w:rFonts w:ascii="Times New Roman" w:hAnsi="Times New Roman"/>
          <w:sz w:val="28"/>
          <w:szCs w:val="28"/>
        </w:rPr>
        <w:t>То</w:t>
      </w:r>
      <w:r w:rsidR="00E601D2" w:rsidRPr="008E793E">
        <w:rPr>
          <w:rFonts w:ascii="Times New Roman" w:hAnsi="Times New Roman"/>
          <w:sz w:val="28"/>
          <w:szCs w:val="28"/>
        </w:rPr>
        <w:t xml:space="preserve"> обстоятельство, что национальная энергетическая программа и конституционная реформа были </w:t>
      </w:r>
      <w:r w:rsidRPr="008E793E">
        <w:rPr>
          <w:rFonts w:ascii="Times New Roman" w:hAnsi="Times New Roman"/>
          <w:sz w:val="28"/>
          <w:szCs w:val="28"/>
        </w:rPr>
        <w:t>тем не</w:t>
      </w:r>
      <w:r w:rsidR="000841EC" w:rsidRPr="008E793E">
        <w:rPr>
          <w:rFonts w:ascii="Times New Roman" w:hAnsi="Times New Roman"/>
          <w:sz w:val="28"/>
          <w:szCs w:val="28"/>
        </w:rPr>
        <w:t xml:space="preserve"> менее</w:t>
      </w:r>
      <w:r w:rsidR="00E601D2" w:rsidRPr="008E793E">
        <w:rPr>
          <w:rFonts w:ascii="Times New Roman" w:hAnsi="Times New Roman"/>
          <w:sz w:val="28"/>
          <w:szCs w:val="28"/>
        </w:rPr>
        <w:t xml:space="preserve"> проведены в жизн</w:t>
      </w:r>
      <w:r w:rsidR="0024324E" w:rsidRPr="008E793E">
        <w:rPr>
          <w:rFonts w:ascii="Times New Roman" w:hAnsi="Times New Roman"/>
          <w:sz w:val="28"/>
          <w:szCs w:val="28"/>
        </w:rPr>
        <w:t>ь, красноречиво</w:t>
      </w:r>
      <w:r w:rsidR="001F63DB" w:rsidRPr="008E793E">
        <w:rPr>
          <w:rFonts w:ascii="Times New Roman" w:hAnsi="Times New Roman"/>
          <w:sz w:val="28"/>
          <w:szCs w:val="28"/>
        </w:rPr>
        <w:t xml:space="preserve"> </w:t>
      </w:r>
      <w:r w:rsidR="00E601D2" w:rsidRPr="008E793E">
        <w:rPr>
          <w:rFonts w:ascii="Times New Roman" w:hAnsi="Times New Roman"/>
          <w:sz w:val="28"/>
          <w:szCs w:val="28"/>
        </w:rPr>
        <w:t xml:space="preserve">указывает </w:t>
      </w:r>
      <w:r w:rsidR="000841EC" w:rsidRPr="008E793E">
        <w:rPr>
          <w:rFonts w:ascii="Times New Roman" w:hAnsi="Times New Roman"/>
          <w:sz w:val="28"/>
          <w:szCs w:val="28"/>
        </w:rPr>
        <w:t xml:space="preserve">не только </w:t>
      </w:r>
      <w:r w:rsidRPr="008E793E">
        <w:rPr>
          <w:rFonts w:ascii="Times New Roman" w:hAnsi="Times New Roman"/>
          <w:sz w:val="28"/>
          <w:szCs w:val="28"/>
        </w:rPr>
        <w:t>на наличие у</w:t>
      </w:r>
      <w:r w:rsidR="000841EC" w:rsidRPr="008E793E">
        <w:rPr>
          <w:rFonts w:ascii="Times New Roman" w:hAnsi="Times New Roman"/>
          <w:sz w:val="28"/>
          <w:szCs w:val="28"/>
        </w:rPr>
        <w:t xml:space="preserve"> </w:t>
      </w:r>
      <w:r w:rsidR="00E601D2" w:rsidRPr="008E793E">
        <w:rPr>
          <w:rFonts w:ascii="Times New Roman" w:hAnsi="Times New Roman"/>
          <w:sz w:val="28"/>
          <w:szCs w:val="28"/>
        </w:rPr>
        <w:t>ф</w:t>
      </w:r>
      <w:r w:rsidRPr="008E793E">
        <w:rPr>
          <w:rFonts w:ascii="Times New Roman" w:hAnsi="Times New Roman"/>
          <w:sz w:val="28"/>
          <w:szCs w:val="28"/>
        </w:rPr>
        <w:t xml:space="preserve">едерального центра </w:t>
      </w:r>
      <w:r w:rsidR="001F63DB" w:rsidRPr="008E793E">
        <w:rPr>
          <w:rFonts w:ascii="Times New Roman" w:hAnsi="Times New Roman"/>
          <w:sz w:val="28"/>
          <w:szCs w:val="28"/>
        </w:rPr>
        <w:t>т.н. «</w:t>
      </w:r>
      <w:r w:rsidRPr="008E793E">
        <w:rPr>
          <w:rFonts w:ascii="Times New Roman" w:hAnsi="Times New Roman"/>
          <w:sz w:val="28"/>
          <w:szCs w:val="28"/>
        </w:rPr>
        <w:t xml:space="preserve">политической </w:t>
      </w:r>
      <w:r w:rsidR="00E601D2" w:rsidRPr="008E793E">
        <w:rPr>
          <w:rFonts w:ascii="Times New Roman" w:hAnsi="Times New Roman"/>
          <w:sz w:val="28"/>
          <w:szCs w:val="28"/>
        </w:rPr>
        <w:t>воли</w:t>
      </w:r>
      <w:r w:rsidR="001F63DB" w:rsidRPr="008E793E">
        <w:rPr>
          <w:rFonts w:ascii="Times New Roman" w:hAnsi="Times New Roman"/>
          <w:sz w:val="28"/>
          <w:szCs w:val="28"/>
        </w:rPr>
        <w:t>»</w:t>
      </w:r>
      <w:r w:rsidR="000841EC" w:rsidRPr="008E793E">
        <w:rPr>
          <w:rFonts w:ascii="Times New Roman" w:hAnsi="Times New Roman"/>
          <w:sz w:val="28"/>
          <w:szCs w:val="28"/>
        </w:rPr>
        <w:t>,</w:t>
      </w:r>
      <w:r w:rsidRPr="008E793E">
        <w:rPr>
          <w:rFonts w:ascii="Times New Roman" w:hAnsi="Times New Roman"/>
          <w:sz w:val="28"/>
          <w:szCs w:val="28"/>
        </w:rPr>
        <w:t xml:space="preserve"> но также</w:t>
      </w:r>
      <w:r w:rsidR="000841EC" w:rsidRPr="008E793E">
        <w:rPr>
          <w:rFonts w:ascii="Times New Roman" w:hAnsi="Times New Roman"/>
          <w:sz w:val="28"/>
          <w:szCs w:val="28"/>
        </w:rPr>
        <w:t>, что не менее существенно,</w:t>
      </w:r>
      <w:r w:rsidR="00A27C74" w:rsidRPr="008E793E">
        <w:rPr>
          <w:rFonts w:ascii="Times New Roman" w:hAnsi="Times New Roman"/>
          <w:sz w:val="28"/>
          <w:szCs w:val="28"/>
        </w:rPr>
        <w:t xml:space="preserve"> </w:t>
      </w:r>
      <w:r w:rsidR="00D571C7" w:rsidRPr="008E793E">
        <w:rPr>
          <w:rFonts w:ascii="Times New Roman" w:hAnsi="Times New Roman"/>
          <w:sz w:val="28"/>
          <w:szCs w:val="28"/>
        </w:rPr>
        <w:t>на</w:t>
      </w:r>
      <w:r w:rsidR="005E793C" w:rsidRPr="008E793E">
        <w:rPr>
          <w:rFonts w:ascii="Times New Roman" w:hAnsi="Times New Roman"/>
          <w:sz w:val="28"/>
          <w:szCs w:val="28"/>
        </w:rPr>
        <w:t xml:space="preserve"> искусство</w:t>
      </w:r>
      <w:r w:rsidR="00E601D2" w:rsidRPr="008E793E">
        <w:rPr>
          <w:rFonts w:ascii="Times New Roman" w:hAnsi="Times New Roman"/>
          <w:sz w:val="28"/>
          <w:szCs w:val="28"/>
        </w:rPr>
        <w:t xml:space="preserve"> </w:t>
      </w:r>
      <w:r w:rsidR="00A27C74" w:rsidRPr="008E793E">
        <w:rPr>
          <w:rFonts w:ascii="Times New Roman" w:hAnsi="Times New Roman"/>
          <w:sz w:val="28"/>
          <w:szCs w:val="28"/>
        </w:rPr>
        <w:t xml:space="preserve">          </w:t>
      </w:r>
      <w:r w:rsidR="00E601D2" w:rsidRPr="008E793E">
        <w:rPr>
          <w:rFonts w:ascii="Times New Roman" w:hAnsi="Times New Roman"/>
          <w:sz w:val="28"/>
          <w:szCs w:val="28"/>
        </w:rPr>
        <w:t>реал</w:t>
      </w:r>
      <w:r w:rsidR="000841EC" w:rsidRPr="008E793E">
        <w:rPr>
          <w:rFonts w:ascii="Times New Roman" w:hAnsi="Times New Roman"/>
          <w:sz w:val="28"/>
          <w:szCs w:val="28"/>
        </w:rPr>
        <w:t xml:space="preserve">изовать </w:t>
      </w:r>
      <w:r w:rsidR="00A27C74" w:rsidRPr="008E793E">
        <w:rPr>
          <w:rFonts w:ascii="Times New Roman" w:hAnsi="Times New Roman"/>
          <w:sz w:val="28"/>
          <w:szCs w:val="28"/>
        </w:rPr>
        <w:t xml:space="preserve"> </w:t>
      </w:r>
      <w:r w:rsidR="000841EC" w:rsidRPr="008E793E">
        <w:rPr>
          <w:rFonts w:ascii="Times New Roman" w:hAnsi="Times New Roman"/>
          <w:sz w:val="28"/>
          <w:szCs w:val="28"/>
        </w:rPr>
        <w:t>ее</w:t>
      </w:r>
      <w:r w:rsidRPr="008E793E">
        <w:rPr>
          <w:rFonts w:ascii="Times New Roman" w:hAnsi="Times New Roman"/>
          <w:sz w:val="28"/>
          <w:szCs w:val="28"/>
        </w:rPr>
        <w:t xml:space="preserve"> </w:t>
      </w:r>
      <w:r w:rsidR="00A27C74" w:rsidRPr="008E793E">
        <w:rPr>
          <w:rFonts w:ascii="Times New Roman" w:hAnsi="Times New Roman"/>
          <w:sz w:val="28"/>
          <w:szCs w:val="28"/>
        </w:rPr>
        <w:t xml:space="preserve"> </w:t>
      </w:r>
      <w:r w:rsidR="000841EC" w:rsidRPr="008E793E">
        <w:rPr>
          <w:rFonts w:ascii="Times New Roman" w:hAnsi="Times New Roman"/>
          <w:sz w:val="28"/>
          <w:szCs w:val="28"/>
        </w:rPr>
        <w:t>в</w:t>
      </w:r>
      <w:r w:rsidRPr="008E793E">
        <w:rPr>
          <w:rFonts w:ascii="Times New Roman" w:hAnsi="Times New Roman"/>
          <w:sz w:val="28"/>
          <w:szCs w:val="28"/>
        </w:rPr>
        <w:t xml:space="preserve"> </w:t>
      </w:r>
      <w:r w:rsidR="00E601D2" w:rsidRPr="008E793E">
        <w:rPr>
          <w:rFonts w:ascii="Times New Roman" w:hAnsi="Times New Roman"/>
          <w:sz w:val="28"/>
          <w:szCs w:val="28"/>
        </w:rPr>
        <w:t xml:space="preserve"> </w:t>
      </w:r>
      <w:r w:rsidR="000841EC" w:rsidRPr="008E793E">
        <w:rPr>
          <w:rFonts w:ascii="Times New Roman" w:hAnsi="Times New Roman"/>
          <w:sz w:val="28"/>
          <w:szCs w:val="28"/>
        </w:rPr>
        <w:t>рамках</w:t>
      </w:r>
      <w:r w:rsidRPr="008E793E">
        <w:rPr>
          <w:rFonts w:ascii="Times New Roman" w:hAnsi="Times New Roman"/>
          <w:sz w:val="28"/>
          <w:szCs w:val="28"/>
        </w:rPr>
        <w:t xml:space="preserve"> </w:t>
      </w:r>
      <w:r w:rsidR="00E601D2" w:rsidRPr="008E793E">
        <w:rPr>
          <w:rFonts w:ascii="Times New Roman" w:hAnsi="Times New Roman"/>
          <w:sz w:val="28"/>
          <w:szCs w:val="28"/>
        </w:rPr>
        <w:t xml:space="preserve">конституционного </w:t>
      </w:r>
      <w:r w:rsidR="005E793C" w:rsidRPr="008E793E">
        <w:rPr>
          <w:rFonts w:ascii="Times New Roman" w:hAnsi="Times New Roman"/>
          <w:sz w:val="28"/>
          <w:szCs w:val="28"/>
        </w:rPr>
        <w:t xml:space="preserve"> демократического</w:t>
      </w:r>
      <w:r w:rsidRPr="008E793E">
        <w:rPr>
          <w:rFonts w:ascii="Times New Roman" w:hAnsi="Times New Roman"/>
          <w:sz w:val="28"/>
          <w:szCs w:val="28"/>
        </w:rPr>
        <w:t xml:space="preserve"> </w:t>
      </w:r>
      <w:r w:rsidR="00E601D2" w:rsidRPr="008E793E">
        <w:rPr>
          <w:rFonts w:ascii="Times New Roman" w:hAnsi="Times New Roman"/>
          <w:sz w:val="28"/>
          <w:szCs w:val="28"/>
        </w:rPr>
        <w:t xml:space="preserve"> государства</w:t>
      </w:r>
      <w:r w:rsidR="000841EC" w:rsidRPr="008E793E">
        <w:rPr>
          <w:rFonts w:ascii="Times New Roman" w:hAnsi="Times New Roman"/>
          <w:sz w:val="28"/>
          <w:szCs w:val="28"/>
        </w:rPr>
        <w:t xml:space="preserve">, </w:t>
      </w:r>
      <w:r w:rsidR="00D571C7" w:rsidRPr="008E793E">
        <w:rPr>
          <w:rFonts w:ascii="Times New Roman" w:hAnsi="Times New Roman"/>
          <w:sz w:val="28"/>
          <w:szCs w:val="28"/>
        </w:rPr>
        <w:t xml:space="preserve">юридически </w:t>
      </w:r>
      <w:r w:rsidR="000841EC" w:rsidRPr="008E793E">
        <w:rPr>
          <w:rFonts w:ascii="Times New Roman" w:hAnsi="Times New Roman"/>
          <w:sz w:val="28"/>
          <w:szCs w:val="28"/>
        </w:rPr>
        <w:t>ори</w:t>
      </w:r>
      <w:r w:rsidR="005E793C" w:rsidRPr="008E793E">
        <w:rPr>
          <w:rFonts w:ascii="Times New Roman" w:hAnsi="Times New Roman"/>
          <w:sz w:val="28"/>
          <w:szCs w:val="28"/>
        </w:rPr>
        <w:t>ентирующего все органы</w:t>
      </w:r>
      <w:r w:rsidR="00A27C74" w:rsidRPr="008E793E">
        <w:rPr>
          <w:rFonts w:ascii="Times New Roman" w:hAnsi="Times New Roman"/>
          <w:sz w:val="28"/>
          <w:szCs w:val="28"/>
        </w:rPr>
        <w:t xml:space="preserve"> </w:t>
      </w:r>
      <w:r w:rsidR="005E793C" w:rsidRPr="008E793E">
        <w:rPr>
          <w:rFonts w:ascii="Times New Roman" w:hAnsi="Times New Roman"/>
          <w:sz w:val="28"/>
          <w:szCs w:val="28"/>
        </w:rPr>
        <w:t xml:space="preserve"> публичной </w:t>
      </w:r>
      <w:r w:rsidR="000841EC" w:rsidRPr="008E793E">
        <w:rPr>
          <w:rFonts w:ascii="Times New Roman" w:hAnsi="Times New Roman"/>
          <w:sz w:val="28"/>
          <w:szCs w:val="28"/>
        </w:rPr>
        <w:t>власти и управления</w:t>
      </w:r>
      <w:r w:rsidRPr="008E793E">
        <w:rPr>
          <w:rFonts w:ascii="Times New Roman" w:hAnsi="Times New Roman"/>
          <w:sz w:val="28"/>
          <w:szCs w:val="28"/>
        </w:rPr>
        <w:t xml:space="preserve"> </w:t>
      </w:r>
      <w:r w:rsidR="00D571C7" w:rsidRPr="008E793E">
        <w:rPr>
          <w:rFonts w:ascii="Times New Roman" w:hAnsi="Times New Roman"/>
          <w:sz w:val="28"/>
          <w:szCs w:val="28"/>
        </w:rPr>
        <w:t>на  соблюдение законности</w:t>
      </w:r>
      <w:r w:rsidR="00CE40E3" w:rsidRPr="008E793E">
        <w:rPr>
          <w:rFonts w:ascii="Times New Roman" w:hAnsi="Times New Roman"/>
          <w:sz w:val="28"/>
          <w:szCs w:val="28"/>
        </w:rPr>
        <w:t xml:space="preserve"> и</w:t>
      </w:r>
      <w:r w:rsidR="00D571C7" w:rsidRPr="008E793E">
        <w:rPr>
          <w:rFonts w:ascii="Times New Roman" w:hAnsi="Times New Roman"/>
          <w:sz w:val="28"/>
          <w:szCs w:val="28"/>
        </w:rPr>
        <w:t xml:space="preserve"> фактически - на</w:t>
      </w:r>
      <w:r w:rsidR="000841EC" w:rsidRPr="008E793E">
        <w:rPr>
          <w:rFonts w:ascii="Times New Roman" w:hAnsi="Times New Roman"/>
          <w:sz w:val="28"/>
          <w:szCs w:val="28"/>
        </w:rPr>
        <w:t xml:space="preserve"> компромисс</w:t>
      </w:r>
      <w:r w:rsidR="00CE40E3" w:rsidRPr="008E793E">
        <w:rPr>
          <w:rFonts w:ascii="Times New Roman" w:hAnsi="Times New Roman"/>
          <w:sz w:val="28"/>
          <w:szCs w:val="28"/>
        </w:rPr>
        <w:t>ы</w:t>
      </w:r>
      <w:r w:rsidR="00D571C7" w:rsidRPr="008E793E">
        <w:rPr>
          <w:rFonts w:ascii="Times New Roman" w:hAnsi="Times New Roman"/>
          <w:sz w:val="28"/>
          <w:szCs w:val="28"/>
        </w:rPr>
        <w:t xml:space="preserve"> вместо административного нажима</w:t>
      </w:r>
      <w:r w:rsidR="000841EC" w:rsidRPr="008E793E">
        <w:rPr>
          <w:rFonts w:ascii="Times New Roman" w:hAnsi="Times New Roman"/>
          <w:sz w:val="28"/>
          <w:szCs w:val="28"/>
        </w:rPr>
        <w:t>.</w:t>
      </w:r>
    </w:p>
    <w:p w:rsidR="00A97AF4" w:rsidRPr="008E793E" w:rsidRDefault="00A97AF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409E8" w:rsidRPr="008E793E">
        <w:rPr>
          <w:rFonts w:ascii="Times New Roman" w:hAnsi="Times New Roman"/>
          <w:sz w:val="28"/>
          <w:szCs w:val="28"/>
        </w:rPr>
        <w:t xml:space="preserve"> </w:t>
      </w:r>
      <w:r w:rsidR="005132CE" w:rsidRPr="008E793E">
        <w:rPr>
          <w:rFonts w:ascii="Times New Roman" w:hAnsi="Times New Roman"/>
          <w:sz w:val="28"/>
          <w:szCs w:val="28"/>
        </w:rPr>
        <w:t xml:space="preserve">  </w:t>
      </w:r>
      <w:r w:rsidR="00CE40E3" w:rsidRPr="008E793E">
        <w:rPr>
          <w:rFonts w:ascii="Times New Roman" w:hAnsi="Times New Roman"/>
          <w:sz w:val="28"/>
          <w:szCs w:val="28"/>
        </w:rPr>
        <w:t xml:space="preserve">  </w:t>
      </w:r>
      <w:r w:rsidR="00A669C6" w:rsidRPr="008E793E">
        <w:rPr>
          <w:rFonts w:ascii="Times New Roman" w:hAnsi="Times New Roman"/>
          <w:sz w:val="28"/>
          <w:szCs w:val="28"/>
        </w:rPr>
        <w:t>Выросшая из вынужденной реакции органов власти федера</w:t>
      </w:r>
      <w:r w:rsidR="00CE40E3" w:rsidRPr="008E793E">
        <w:rPr>
          <w:rFonts w:ascii="Times New Roman" w:hAnsi="Times New Roman"/>
          <w:sz w:val="28"/>
          <w:szCs w:val="28"/>
        </w:rPr>
        <w:t>ции и ее субъектов на</w:t>
      </w:r>
      <w:r w:rsidR="00A1724C" w:rsidRPr="008E793E">
        <w:rPr>
          <w:rFonts w:ascii="Times New Roman" w:hAnsi="Times New Roman"/>
          <w:sz w:val="28"/>
          <w:szCs w:val="28"/>
        </w:rPr>
        <w:t xml:space="preserve"> отраслевой хозяйственный кризис</w:t>
      </w:r>
      <w:r w:rsidR="00CE40E3" w:rsidRPr="008E793E">
        <w:rPr>
          <w:rFonts w:ascii="Times New Roman" w:hAnsi="Times New Roman"/>
          <w:sz w:val="28"/>
          <w:szCs w:val="28"/>
        </w:rPr>
        <w:t>,</w:t>
      </w:r>
      <w:r w:rsidR="00A1724C" w:rsidRPr="008E793E">
        <w:rPr>
          <w:rFonts w:ascii="Times New Roman" w:hAnsi="Times New Roman"/>
          <w:sz w:val="28"/>
          <w:szCs w:val="28"/>
        </w:rPr>
        <w:t xml:space="preserve"> </w:t>
      </w:r>
      <w:r w:rsidR="00A669C6" w:rsidRPr="008E793E">
        <w:rPr>
          <w:rFonts w:ascii="Times New Roman" w:hAnsi="Times New Roman"/>
          <w:sz w:val="28"/>
          <w:szCs w:val="28"/>
        </w:rPr>
        <w:t>и</w:t>
      </w:r>
      <w:r w:rsidRPr="008E793E">
        <w:rPr>
          <w:rFonts w:ascii="Times New Roman" w:hAnsi="Times New Roman"/>
          <w:sz w:val="28"/>
          <w:szCs w:val="28"/>
        </w:rPr>
        <w:t>мевшая в первую очередь экономическое содержание, национальная энергетическая программа вместе с тем оказала,</w:t>
      </w:r>
      <w:r w:rsidR="00A669C6" w:rsidRPr="008E793E">
        <w:rPr>
          <w:rFonts w:ascii="Times New Roman" w:hAnsi="Times New Roman"/>
          <w:sz w:val="28"/>
          <w:szCs w:val="28"/>
        </w:rPr>
        <w:t xml:space="preserve"> как</w:t>
      </w:r>
      <w:r w:rsidR="00D409E8" w:rsidRPr="008E793E">
        <w:rPr>
          <w:rFonts w:ascii="Times New Roman" w:hAnsi="Times New Roman"/>
          <w:sz w:val="28"/>
          <w:szCs w:val="28"/>
        </w:rPr>
        <w:t xml:space="preserve"> показано выше,</w:t>
      </w:r>
      <w:r w:rsidRPr="008E793E">
        <w:rPr>
          <w:rFonts w:ascii="Times New Roman" w:hAnsi="Times New Roman"/>
          <w:sz w:val="28"/>
          <w:szCs w:val="28"/>
        </w:rPr>
        <w:t xml:space="preserve"> существенное воздействие на </w:t>
      </w:r>
      <w:r w:rsidR="00D409E8" w:rsidRPr="008E793E">
        <w:rPr>
          <w:rFonts w:ascii="Times New Roman" w:hAnsi="Times New Roman"/>
          <w:sz w:val="28"/>
          <w:szCs w:val="28"/>
        </w:rPr>
        <w:t>пере</w:t>
      </w:r>
      <w:r w:rsidRPr="008E793E">
        <w:rPr>
          <w:rFonts w:ascii="Times New Roman" w:hAnsi="Times New Roman"/>
          <w:sz w:val="28"/>
          <w:szCs w:val="28"/>
        </w:rPr>
        <w:t>распр</w:t>
      </w:r>
      <w:r w:rsidR="00CE40E3" w:rsidRPr="008E793E">
        <w:rPr>
          <w:rFonts w:ascii="Times New Roman" w:hAnsi="Times New Roman"/>
          <w:sz w:val="28"/>
          <w:szCs w:val="28"/>
        </w:rPr>
        <w:t>еделение конституционно</w:t>
      </w:r>
      <w:r w:rsidR="00A1724C" w:rsidRPr="008E793E">
        <w:rPr>
          <w:rFonts w:ascii="Times New Roman" w:hAnsi="Times New Roman"/>
          <w:sz w:val="28"/>
          <w:szCs w:val="28"/>
        </w:rPr>
        <w:t xml:space="preserve"> </w:t>
      </w:r>
      <w:r w:rsidR="00D409E8" w:rsidRPr="008E793E">
        <w:rPr>
          <w:rFonts w:ascii="Times New Roman" w:hAnsi="Times New Roman"/>
          <w:sz w:val="28"/>
          <w:szCs w:val="28"/>
        </w:rPr>
        <w:t>закреп</w:t>
      </w:r>
      <w:r w:rsidR="00CE40E3" w:rsidRPr="008E793E">
        <w:rPr>
          <w:rFonts w:ascii="Times New Roman" w:hAnsi="Times New Roman"/>
          <w:sz w:val="28"/>
          <w:szCs w:val="28"/>
        </w:rPr>
        <w:t>ленных</w:t>
      </w:r>
      <w:r w:rsidRPr="008E793E">
        <w:rPr>
          <w:rFonts w:ascii="Times New Roman" w:hAnsi="Times New Roman"/>
          <w:sz w:val="28"/>
          <w:szCs w:val="28"/>
        </w:rPr>
        <w:t xml:space="preserve"> полномочий</w:t>
      </w:r>
      <w:r w:rsidR="005132CE" w:rsidRPr="008E793E">
        <w:rPr>
          <w:rFonts w:ascii="Times New Roman" w:hAnsi="Times New Roman"/>
          <w:sz w:val="28"/>
          <w:szCs w:val="28"/>
        </w:rPr>
        <w:t xml:space="preserve"> между  центром и субъектами.</w:t>
      </w:r>
      <w:r w:rsidR="00D409E8" w:rsidRPr="008E793E">
        <w:rPr>
          <w:rFonts w:ascii="Times New Roman" w:hAnsi="Times New Roman"/>
          <w:sz w:val="28"/>
          <w:szCs w:val="28"/>
        </w:rPr>
        <w:t xml:space="preserve"> Ослабленные в предшествующий </w:t>
      </w:r>
      <w:r w:rsidR="00A1724C" w:rsidRPr="008E793E">
        <w:rPr>
          <w:rFonts w:ascii="Times New Roman" w:hAnsi="Times New Roman"/>
          <w:sz w:val="28"/>
          <w:szCs w:val="28"/>
        </w:rPr>
        <w:t xml:space="preserve"> исторический </w:t>
      </w:r>
      <w:r w:rsidR="00D409E8" w:rsidRPr="008E793E">
        <w:rPr>
          <w:rFonts w:ascii="Times New Roman" w:hAnsi="Times New Roman"/>
          <w:sz w:val="28"/>
          <w:szCs w:val="28"/>
        </w:rPr>
        <w:t>период тенде</w:t>
      </w:r>
      <w:r w:rsidR="00A1724C" w:rsidRPr="008E793E">
        <w:rPr>
          <w:rFonts w:ascii="Times New Roman" w:hAnsi="Times New Roman"/>
          <w:sz w:val="28"/>
          <w:szCs w:val="28"/>
        </w:rPr>
        <w:t>нции  к  централизации федерации,</w:t>
      </w:r>
      <w:r w:rsidR="00D409E8" w:rsidRPr="008E793E">
        <w:rPr>
          <w:rFonts w:ascii="Times New Roman" w:hAnsi="Times New Roman"/>
          <w:sz w:val="28"/>
          <w:szCs w:val="28"/>
        </w:rPr>
        <w:t xml:space="preserve"> к</w:t>
      </w:r>
      <w:r w:rsidR="00A1724C" w:rsidRPr="008E793E">
        <w:rPr>
          <w:rFonts w:ascii="Times New Roman" w:hAnsi="Times New Roman"/>
          <w:sz w:val="28"/>
          <w:szCs w:val="28"/>
        </w:rPr>
        <w:t xml:space="preserve"> </w:t>
      </w:r>
      <w:r w:rsidR="00D409E8" w:rsidRPr="008E793E">
        <w:rPr>
          <w:rFonts w:ascii="Times New Roman" w:hAnsi="Times New Roman"/>
          <w:sz w:val="28"/>
          <w:szCs w:val="28"/>
        </w:rPr>
        <w:t xml:space="preserve"> расш</w:t>
      </w:r>
      <w:r w:rsidR="00A1724C" w:rsidRPr="008E793E">
        <w:rPr>
          <w:rFonts w:ascii="Times New Roman" w:hAnsi="Times New Roman"/>
          <w:sz w:val="28"/>
          <w:szCs w:val="28"/>
        </w:rPr>
        <w:t>ирению и упрочению  федеральной компетенции над экономическими процессами</w:t>
      </w:r>
      <w:r w:rsidR="00D409E8" w:rsidRPr="008E793E">
        <w:rPr>
          <w:rFonts w:ascii="Times New Roman" w:hAnsi="Times New Roman"/>
          <w:sz w:val="28"/>
          <w:szCs w:val="28"/>
        </w:rPr>
        <w:t xml:space="preserve">  получили во время топливно-энерге</w:t>
      </w:r>
      <w:r w:rsidR="00A1724C" w:rsidRPr="008E793E">
        <w:rPr>
          <w:rFonts w:ascii="Times New Roman" w:hAnsi="Times New Roman"/>
          <w:sz w:val="28"/>
          <w:szCs w:val="28"/>
        </w:rPr>
        <w:t xml:space="preserve">тического кризиса и </w:t>
      </w:r>
      <w:r w:rsidR="00A1724C" w:rsidRPr="008E793E">
        <w:rPr>
          <w:rFonts w:ascii="Times New Roman" w:hAnsi="Times New Roman"/>
          <w:sz w:val="28"/>
          <w:szCs w:val="28"/>
        </w:rPr>
        <w:lastRenderedPageBreak/>
        <w:t>действия национальной энергетической программы дополнительный</w:t>
      </w:r>
      <w:r w:rsidR="00A669C6" w:rsidRPr="008E793E">
        <w:rPr>
          <w:rFonts w:ascii="Times New Roman" w:hAnsi="Times New Roman"/>
          <w:sz w:val="28"/>
          <w:szCs w:val="28"/>
        </w:rPr>
        <w:t xml:space="preserve"> </w:t>
      </w:r>
      <w:r w:rsidR="00A1724C" w:rsidRPr="008E793E">
        <w:rPr>
          <w:rFonts w:ascii="Times New Roman" w:hAnsi="Times New Roman"/>
          <w:sz w:val="28"/>
          <w:szCs w:val="28"/>
        </w:rPr>
        <w:t xml:space="preserve"> имп</w:t>
      </w:r>
      <w:r w:rsidR="00CE40E3" w:rsidRPr="008E793E">
        <w:rPr>
          <w:rFonts w:ascii="Times New Roman" w:hAnsi="Times New Roman"/>
          <w:sz w:val="28"/>
          <w:szCs w:val="28"/>
        </w:rPr>
        <w:t>ульс.  Эти процессы нашли отраж</w:t>
      </w:r>
      <w:r w:rsidR="00A1724C" w:rsidRPr="008E793E">
        <w:rPr>
          <w:rFonts w:ascii="Times New Roman" w:hAnsi="Times New Roman"/>
          <w:sz w:val="28"/>
          <w:szCs w:val="28"/>
        </w:rPr>
        <w:t>ение как в</w:t>
      </w:r>
      <w:r w:rsidR="00D409E8" w:rsidRPr="008E793E">
        <w:rPr>
          <w:rFonts w:ascii="Times New Roman" w:hAnsi="Times New Roman"/>
          <w:sz w:val="28"/>
          <w:szCs w:val="28"/>
        </w:rPr>
        <w:t xml:space="preserve"> нормах позит</w:t>
      </w:r>
      <w:r w:rsidR="005132CE" w:rsidRPr="008E793E">
        <w:rPr>
          <w:rFonts w:ascii="Times New Roman" w:hAnsi="Times New Roman"/>
          <w:sz w:val="28"/>
          <w:szCs w:val="28"/>
        </w:rPr>
        <w:t>ивного права - положениях ст.</w:t>
      </w:r>
      <w:r w:rsidR="00A1724C" w:rsidRPr="008E793E">
        <w:rPr>
          <w:rFonts w:ascii="Times New Roman" w:hAnsi="Times New Roman"/>
          <w:sz w:val="28"/>
          <w:szCs w:val="28"/>
        </w:rPr>
        <w:t>94  Конституционного акта 1867</w:t>
      </w:r>
      <w:r w:rsidR="0024324E" w:rsidRPr="008E793E">
        <w:rPr>
          <w:rFonts w:ascii="Times New Roman" w:hAnsi="Times New Roman"/>
          <w:sz w:val="28"/>
          <w:szCs w:val="28"/>
        </w:rPr>
        <w:t>г., так</w:t>
      </w:r>
      <w:r w:rsidR="00A1724C" w:rsidRPr="008E793E">
        <w:rPr>
          <w:rFonts w:ascii="Times New Roman" w:hAnsi="Times New Roman"/>
          <w:sz w:val="28"/>
          <w:szCs w:val="28"/>
        </w:rPr>
        <w:t xml:space="preserve"> и в</w:t>
      </w:r>
      <w:r w:rsidR="00D409E8" w:rsidRPr="008E793E">
        <w:rPr>
          <w:rFonts w:ascii="Times New Roman" w:hAnsi="Times New Roman"/>
          <w:sz w:val="28"/>
          <w:szCs w:val="28"/>
        </w:rPr>
        <w:t xml:space="preserve"> </w:t>
      </w:r>
      <w:r w:rsidR="00A1724C" w:rsidRPr="008E793E">
        <w:rPr>
          <w:rFonts w:ascii="Times New Roman" w:hAnsi="Times New Roman"/>
          <w:sz w:val="28"/>
          <w:szCs w:val="28"/>
        </w:rPr>
        <w:t>ряде</w:t>
      </w:r>
      <w:r w:rsidR="0024324E" w:rsidRPr="008E793E">
        <w:rPr>
          <w:rFonts w:ascii="Times New Roman" w:hAnsi="Times New Roman"/>
          <w:sz w:val="28"/>
          <w:szCs w:val="28"/>
        </w:rPr>
        <w:t xml:space="preserve"> правовых</w:t>
      </w:r>
      <w:r w:rsidR="00A1724C" w:rsidRPr="008E793E">
        <w:rPr>
          <w:rFonts w:ascii="Times New Roman" w:hAnsi="Times New Roman"/>
          <w:sz w:val="28"/>
          <w:szCs w:val="28"/>
        </w:rPr>
        <w:t xml:space="preserve"> прецедентов, на основе которых происходит возникновение очередных конвенциональных</w:t>
      </w:r>
      <w:r w:rsidR="00D409E8" w:rsidRPr="008E793E">
        <w:rPr>
          <w:rFonts w:ascii="Times New Roman" w:hAnsi="Times New Roman"/>
          <w:sz w:val="28"/>
          <w:szCs w:val="28"/>
        </w:rPr>
        <w:t xml:space="preserve"> норм</w:t>
      </w:r>
      <w:r w:rsidR="0024324E" w:rsidRPr="008E793E">
        <w:rPr>
          <w:rFonts w:ascii="Times New Roman" w:hAnsi="Times New Roman"/>
          <w:sz w:val="28"/>
          <w:szCs w:val="28"/>
        </w:rPr>
        <w:t>.  Поскольку речь идет о стране «общего права»,  с</w:t>
      </w:r>
      <w:r w:rsidR="00A1724C" w:rsidRPr="008E793E">
        <w:rPr>
          <w:rFonts w:ascii="Times New Roman" w:hAnsi="Times New Roman"/>
          <w:sz w:val="28"/>
          <w:szCs w:val="28"/>
        </w:rPr>
        <w:t xml:space="preserve"> большой долей вероят</w:t>
      </w:r>
      <w:r w:rsidR="00CE40E3" w:rsidRPr="008E793E">
        <w:rPr>
          <w:rFonts w:ascii="Times New Roman" w:hAnsi="Times New Roman"/>
          <w:sz w:val="28"/>
          <w:szCs w:val="28"/>
        </w:rPr>
        <w:t>ности  можно предположить,  что</w:t>
      </w:r>
      <w:r w:rsidR="00A1724C" w:rsidRPr="008E793E">
        <w:rPr>
          <w:rFonts w:ascii="Times New Roman" w:hAnsi="Times New Roman"/>
          <w:sz w:val="28"/>
          <w:szCs w:val="28"/>
        </w:rPr>
        <w:t xml:space="preserve"> </w:t>
      </w:r>
      <w:r w:rsidR="001D4395" w:rsidRPr="008E793E">
        <w:rPr>
          <w:rFonts w:ascii="Times New Roman" w:hAnsi="Times New Roman"/>
          <w:sz w:val="28"/>
          <w:szCs w:val="28"/>
        </w:rPr>
        <w:t>данные прецеденты и конвенциональные нормы не раз найдут</w:t>
      </w:r>
      <w:r w:rsidR="005132CE" w:rsidRPr="008E793E">
        <w:rPr>
          <w:rFonts w:ascii="Times New Roman" w:hAnsi="Times New Roman"/>
          <w:sz w:val="28"/>
          <w:szCs w:val="28"/>
        </w:rPr>
        <w:t xml:space="preserve"> </w:t>
      </w:r>
      <w:r w:rsidR="00CE40E3" w:rsidRPr="008E793E">
        <w:rPr>
          <w:rFonts w:ascii="Times New Roman" w:hAnsi="Times New Roman"/>
          <w:sz w:val="28"/>
          <w:szCs w:val="28"/>
        </w:rPr>
        <w:t xml:space="preserve">применение </w:t>
      </w:r>
      <w:r w:rsidR="001D4395" w:rsidRPr="008E793E">
        <w:rPr>
          <w:rFonts w:ascii="Times New Roman" w:hAnsi="Times New Roman"/>
          <w:sz w:val="28"/>
          <w:szCs w:val="28"/>
        </w:rPr>
        <w:t>в конституционной практике Канадской федерации.</w:t>
      </w:r>
    </w:p>
    <w:p w:rsidR="001D4395" w:rsidRPr="008E793E" w:rsidRDefault="001D4395" w:rsidP="008E793E">
      <w:pPr>
        <w:spacing w:line="360" w:lineRule="auto"/>
        <w:ind w:firstLine="709"/>
        <w:contextualSpacing/>
        <w:jc w:val="both"/>
        <w:rPr>
          <w:rFonts w:ascii="Times New Roman" w:hAnsi="Times New Roman"/>
          <w:sz w:val="28"/>
          <w:szCs w:val="28"/>
        </w:rPr>
      </w:pPr>
    </w:p>
    <w:p w:rsidR="00041EE9" w:rsidRPr="008E793E" w:rsidRDefault="00041EE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E054AE" w:rsidRPr="008E793E" w:rsidRDefault="00E054AE" w:rsidP="008E793E">
      <w:pPr>
        <w:spacing w:line="360" w:lineRule="auto"/>
        <w:ind w:firstLine="709"/>
        <w:contextualSpacing/>
        <w:jc w:val="both"/>
        <w:rPr>
          <w:rFonts w:ascii="Times New Roman" w:hAnsi="Times New Roman"/>
          <w:sz w:val="28"/>
          <w:szCs w:val="28"/>
        </w:rPr>
      </w:pPr>
    </w:p>
    <w:p w:rsidR="00E219C3" w:rsidRDefault="00E219C3"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Default="004F2DB1" w:rsidP="004F2DB1">
      <w:pPr>
        <w:spacing w:line="360" w:lineRule="auto"/>
        <w:contextualSpacing/>
        <w:jc w:val="both"/>
        <w:rPr>
          <w:rFonts w:ascii="Times New Roman" w:hAnsi="Times New Roman"/>
          <w:sz w:val="28"/>
          <w:szCs w:val="28"/>
        </w:rPr>
      </w:pPr>
    </w:p>
    <w:p w:rsidR="004F2DB1" w:rsidRPr="008E793E" w:rsidRDefault="004F2DB1" w:rsidP="004F2DB1">
      <w:pPr>
        <w:spacing w:line="360" w:lineRule="auto"/>
        <w:contextualSpacing/>
        <w:jc w:val="both"/>
        <w:rPr>
          <w:rFonts w:ascii="Times New Roman" w:hAnsi="Times New Roman"/>
          <w:sz w:val="28"/>
          <w:szCs w:val="28"/>
        </w:rPr>
      </w:pPr>
    </w:p>
    <w:p w:rsidR="00284E12" w:rsidRPr="008E793E" w:rsidRDefault="00284E1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219C3" w:rsidRPr="008E793E">
        <w:rPr>
          <w:rFonts w:ascii="Times New Roman" w:hAnsi="Times New Roman"/>
          <w:sz w:val="28"/>
          <w:szCs w:val="28"/>
        </w:rPr>
        <w:t xml:space="preserve">      ГЛАВА ТРЕТЬ</w:t>
      </w:r>
      <w:r w:rsidRPr="008E793E">
        <w:rPr>
          <w:rFonts w:ascii="Times New Roman" w:hAnsi="Times New Roman"/>
          <w:sz w:val="28"/>
          <w:szCs w:val="28"/>
        </w:rPr>
        <w:t>Я</w:t>
      </w:r>
    </w:p>
    <w:p w:rsidR="00284E12" w:rsidRPr="008E793E" w:rsidRDefault="00284E12" w:rsidP="008E793E">
      <w:pPr>
        <w:spacing w:line="360" w:lineRule="auto"/>
        <w:ind w:firstLine="709"/>
        <w:contextualSpacing/>
        <w:jc w:val="both"/>
        <w:rPr>
          <w:rFonts w:ascii="Times New Roman" w:hAnsi="Times New Roman"/>
          <w:sz w:val="28"/>
          <w:szCs w:val="28"/>
        </w:rPr>
      </w:pPr>
    </w:p>
    <w:p w:rsidR="00FD4F94" w:rsidRPr="008E793E" w:rsidRDefault="0029147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КОНСТИТУЦИОННО </w:t>
      </w:r>
      <w:r w:rsidR="00B928F3" w:rsidRPr="008E793E">
        <w:rPr>
          <w:rFonts w:ascii="Times New Roman" w:hAnsi="Times New Roman"/>
          <w:sz w:val="28"/>
          <w:szCs w:val="28"/>
        </w:rPr>
        <w:t xml:space="preserve">- </w:t>
      </w:r>
      <w:r w:rsidRPr="008E793E">
        <w:rPr>
          <w:rFonts w:ascii="Times New Roman" w:hAnsi="Times New Roman"/>
          <w:sz w:val="28"/>
          <w:szCs w:val="28"/>
        </w:rPr>
        <w:t xml:space="preserve">ПРАВОВОЕ РЕГУЛИРОВАНИЕ ФРАНКОКАНАДСКОЙ (КВЕБЕКСКОЙ)  НАЦИОНАЛЬНОЙ   ПРОБЛЕМЫ В </w:t>
      </w:r>
      <w:r w:rsidR="00A17CE6" w:rsidRPr="008E793E">
        <w:rPr>
          <w:rFonts w:ascii="Times New Roman" w:hAnsi="Times New Roman"/>
          <w:sz w:val="28"/>
          <w:szCs w:val="28"/>
        </w:rPr>
        <w:t xml:space="preserve"> </w:t>
      </w:r>
      <w:r w:rsidRPr="008E793E">
        <w:rPr>
          <w:rFonts w:ascii="Times New Roman" w:hAnsi="Times New Roman"/>
          <w:sz w:val="28"/>
          <w:szCs w:val="28"/>
        </w:rPr>
        <w:t>ФЕДЕРАЦИИ</w:t>
      </w:r>
    </w:p>
    <w:p w:rsidR="00E219C3" w:rsidRPr="008E793E" w:rsidRDefault="00E219C3" w:rsidP="008E793E">
      <w:pPr>
        <w:spacing w:line="360" w:lineRule="auto"/>
        <w:ind w:firstLine="709"/>
        <w:contextualSpacing/>
        <w:jc w:val="both"/>
        <w:rPr>
          <w:rFonts w:ascii="Times New Roman" w:hAnsi="Times New Roman"/>
          <w:sz w:val="28"/>
          <w:szCs w:val="28"/>
        </w:rPr>
      </w:pPr>
    </w:p>
    <w:p w:rsidR="00733D00" w:rsidRPr="008E793E" w:rsidRDefault="00A81D9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1</w:t>
      </w:r>
      <w:r w:rsidR="00A07FDF" w:rsidRPr="008E793E">
        <w:rPr>
          <w:rFonts w:ascii="Times New Roman" w:hAnsi="Times New Roman"/>
          <w:sz w:val="28"/>
          <w:szCs w:val="28"/>
        </w:rPr>
        <w:t xml:space="preserve">. </w:t>
      </w:r>
      <w:r w:rsidR="00A956A5" w:rsidRPr="008E793E">
        <w:rPr>
          <w:rFonts w:ascii="Times New Roman" w:hAnsi="Times New Roman"/>
          <w:sz w:val="28"/>
          <w:szCs w:val="28"/>
        </w:rPr>
        <w:t>ПРЕДЫСТОРИЯ  ПРОБЛЕМЫ</w:t>
      </w:r>
      <w:r w:rsidR="00733D00" w:rsidRPr="008E793E">
        <w:rPr>
          <w:rFonts w:ascii="Times New Roman" w:hAnsi="Times New Roman"/>
          <w:sz w:val="28"/>
          <w:szCs w:val="28"/>
        </w:rPr>
        <w:t>.</w:t>
      </w:r>
    </w:p>
    <w:p w:rsidR="002C44C9" w:rsidRPr="008E793E" w:rsidRDefault="002C44C9" w:rsidP="008E793E">
      <w:pPr>
        <w:spacing w:line="360" w:lineRule="auto"/>
        <w:ind w:firstLine="709"/>
        <w:contextualSpacing/>
        <w:jc w:val="both"/>
        <w:rPr>
          <w:rFonts w:ascii="Times New Roman" w:hAnsi="Times New Roman"/>
          <w:sz w:val="28"/>
          <w:szCs w:val="28"/>
        </w:rPr>
      </w:pPr>
    </w:p>
    <w:p w:rsidR="00DC5A09" w:rsidRPr="008E793E" w:rsidRDefault="008A7D04" w:rsidP="004F2DB1">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1396E" w:rsidRPr="008E793E">
        <w:rPr>
          <w:rFonts w:ascii="Times New Roman" w:hAnsi="Times New Roman"/>
          <w:sz w:val="28"/>
          <w:szCs w:val="28"/>
        </w:rPr>
        <w:t>Франкоканадская</w:t>
      </w:r>
      <w:r w:rsidR="00CF4A22" w:rsidRPr="008E793E">
        <w:rPr>
          <w:rFonts w:ascii="Times New Roman" w:hAnsi="Times New Roman"/>
          <w:sz w:val="28"/>
          <w:szCs w:val="28"/>
        </w:rPr>
        <w:t xml:space="preserve"> </w:t>
      </w:r>
      <w:r w:rsidR="0091396E" w:rsidRPr="008E793E">
        <w:rPr>
          <w:rFonts w:ascii="Times New Roman" w:hAnsi="Times New Roman"/>
          <w:sz w:val="28"/>
          <w:szCs w:val="28"/>
        </w:rPr>
        <w:t xml:space="preserve"> (квебекская)</w:t>
      </w:r>
      <w:r w:rsidR="00CF4A22" w:rsidRPr="008E793E">
        <w:rPr>
          <w:rFonts w:ascii="Times New Roman" w:hAnsi="Times New Roman"/>
          <w:sz w:val="28"/>
          <w:szCs w:val="28"/>
        </w:rPr>
        <w:t xml:space="preserve"> </w:t>
      </w:r>
      <w:r w:rsidR="0091396E" w:rsidRPr="008E793E">
        <w:rPr>
          <w:rFonts w:ascii="Times New Roman" w:hAnsi="Times New Roman"/>
          <w:sz w:val="28"/>
          <w:szCs w:val="28"/>
        </w:rPr>
        <w:t xml:space="preserve"> национальная проблема</w:t>
      </w:r>
      <w:r w:rsidR="00B17FF1" w:rsidRPr="008E793E">
        <w:rPr>
          <w:rFonts w:ascii="Times New Roman" w:hAnsi="Times New Roman"/>
          <w:sz w:val="28"/>
          <w:szCs w:val="28"/>
        </w:rPr>
        <w:t xml:space="preserve">, </w:t>
      </w:r>
      <w:r w:rsidR="00CF4A22" w:rsidRPr="008E793E">
        <w:rPr>
          <w:rFonts w:ascii="Times New Roman" w:hAnsi="Times New Roman"/>
          <w:sz w:val="28"/>
          <w:szCs w:val="28"/>
        </w:rPr>
        <w:t xml:space="preserve"> </w:t>
      </w:r>
      <w:r w:rsidR="00B17FF1" w:rsidRPr="008E793E">
        <w:rPr>
          <w:rFonts w:ascii="Times New Roman" w:hAnsi="Times New Roman"/>
          <w:sz w:val="28"/>
          <w:szCs w:val="28"/>
        </w:rPr>
        <w:t>которая</w:t>
      </w:r>
      <w:r w:rsidR="00D003C8" w:rsidRPr="008E793E">
        <w:rPr>
          <w:rFonts w:ascii="Times New Roman" w:hAnsi="Times New Roman"/>
          <w:sz w:val="28"/>
          <w:szCs w:val="28"/>
        </w:rPr>
        <w:t xml:space="preserve"> </w:t>
      </w:r>
      <w:r w:rsidR="005C0A32" w:rsidRPr="008E793E">
        <w:rPr>
          <w:rFonts w:ascii="Times New Roman" w:hAnsi="Times New Roman"/>
          <w:sz w:val="28"/>
          <w:szCs w:val="28"/>
        </w:rPr>
        <w:t>с</w:t>
      </w:r>
      <w:r w:rsidR="00553F76" w:rsidRPr="008E793E">
        <w:rPr>
          <w:rFonts w:ascii="Times New Roman" w:hAnsi="Times New Roman"/>
          <w:sz w:val="28"/>
          <w:szCs w:val="28"/>
        </w:rPr>
        <w:t xml:space="preserve"> </w:t>
      </w:r>
      <w:r w:rsidR="00D003C8" w:rsidRPr="008E793E">
        <w:rPr>
          <w:rFonts w:ascii="Times New Roman" w:hAnsi="Times New Roman"/>
          <w:sz w:val="28"/>
          <w:szCs w:val="28"/>
        </w:rPr>
        <w:t xml:space="preserve"> </w:t>
      </w:r>
      <w:r w:rsidR="005C0A32" w:rsidRPr="008E793E">
        <w:rPr>
          <w:rFonts w:ascii="Times New Roman" w:hAnsi="Times New Roman"/>
          <w:sz w:val="28"/>
          <w:szCs w:val="28"/>
        </w:rPr>
        <w:t xml:space="preserve">середины прошлого столетия </w:t>
      </w:r>
      <w:r w:rsidR="00F9345F" w:rsidRPr="008E793E">
        <w:rPr>
          <w:rFonts w:ascii="Times New Roman" w:hAnsi="Times New Roman"/>
          <w:sz w:val="28"/>
          <w:szCs w:val="28"/>
        </w:rPr>
        <w:t>я</w:t>
      </w:r>
      <w:r w:rsidR="00B17FF1" w:rsidRPr="008E793E">
        <w:rPr>
          <w:rFonts w:ascii="Times New Roman" w:hAnsi="Times New Roman"/>
          <w:sz w:val="28"/>
          <w:szCs w:val="28"/>
        </w:rPr>
        <w:t xml:space="preserve">вляется предметом пристального </w:t>
      </w:r>
      <w:r w:rsidR="00C95BE3" w:rsidRPr="008E793E">
        <w:rPr>
          <w:rFonts w:ascii="Times New Roman" w:hAnsi="Times New Roman"/>
          <w:sz w:val="28"/>
          <w:szCs w:val="28"/>
        </w:rPr>
        <w:t xml:space="preserve"> </w:t>
      </w:r>
      <w:r w:rsidR="00B17FF1" w:rsidRPr="008E793E">
        <w:rPr>
          <w:rFonts w:ascii="Times New Roman" w:hAnsi="Times New Roman"/>
          <w:sz w:val="28"/>
          <w:szCs w:val="28"/>
        </w:rPr>
        <w:t>внимания</w:t>
      </w:r>
      <w:r w:rsidR="00C95BE3" w:rsidRPr="008E793E">
        <w:rPr>
          <w:rFonts w:ascii="Times New Roman" w:hAnsi="Times New Roman"/>
          <w:sz w:val="28"/>
          <w:szCs w:val="28"/>
        </w:rPr>
        <w:t xml:space="preserve"> </w:t>
      </w:r>
      <w:r w:rsidR="00B17FF1" w:rsidRPr="008E793E">
        <w:rPr>
          <w:rFonts w:ascii="Times New Roman" w:hAnsi="Times New Roman"/>
          <w:sz w:val="28"/>
          <w:szCs w:val="28"/>
        </w:rPr>
        <w:t xml:space="preserve"> юристов</w:t>
      </w:r>
      <w:r w:rsidR="00C95BE3" w:rsidRPr="008E793E">
        <w:rPr>
          <w:rFonts w:ascii="Times New Roman" w:hAnsi="Times New Roman"/>
          <w:sz w:val="28"/>
          <w:szCs w:val="28"/>
        </w:rPr>
        <w:t xml:space="preserve">-конституционалистов </w:t>
      </w:r>
      <w:r w:rsidR="00B17FF1" w:rsidRPr="008E793E">
        <w:rPr>
          <w:rFonts w:ascii="Times New Roman" w:hAnsi="Times New Roman"/>
          <w:sz w:val="28"/>
          <w:szCs w:val="28"/>
        </w:rPr>
        <w:t xml:space="preserve"> и политологов</w:t>
      </w:r>
      <w:r w:rsidR="00A81D9A" w:rsidRPr="008E793E">
        <w:rPr>
          <w:rFonts w:ascii="Times New Roman" w:hAnsi="Times New Roman"/>
          <w:sz w:val="28"/>
          <w:szCs w:val="28"/>
        </w:rPr>
        <w:t xml:space="preserve"> многи</w:t>
      </w:r>
      <w:r w:rsidR="00F9345F" w:rsidRPr="008E793E">
        <w:rPr>
          <w:rFonts w:ascii="Times New Roman" w:hAnsi="Times New Roman"/>
          <w:sz w:val="28"/>
          <w:szCs w:val="28"/>
        </w:rPr>
        <w:t>х стран</w:t>
      </w:r>
      <w:r w:rsidR="00B17FF1" w:rsidRPr="008E793E">
        <w:rPr>
          <w:rFonts w:ascii="Times New Roman" w:hAnsi="Times New Roman"/>
          <w:sz w:val="28"/>
          <w:szCs w:val="28"/>
        </w:rPr>
        <w:t>,</w:t>
      </w:r>
      <w:r w:rsidR="0091396E" w:rsidRPr="008E793E">
        <w:rPr>
          <w:rFonts w:ascii="Times New Roman" w:hAnsi="Times New Roman"/>
          <w:sz w:val="28"/>
          <w:szCs w:val="28"/>
        </w:rPr>
        <w:t xml:space="preserve"> </w:t>
      </w:r>
      <w:r w:rsidR="00F9345F" w:rsidRPr="008E793E">
        <w:rPr>
          <w:rFonts w:ascii="Times New Roman" w:hAnsi="Times New Roman"/>
          <w:sz w:val="28"/>
          <w:szCs w:val="28"/>
        </w:rPr>
        <w:t>была и остается самой фунда</w:t>
      </w:r>
      <w:r w:rsidR="00CF4A22" w:rsidRPr="008E793E">
        <w:rPr>
          <w:rFonts w:ascii="Times New Roman" w:hAnsi="Times New Roman"/>
          <w:sz w:val="28"/>
          <w:szCs w:val="28"/>
        </w:rPr>
        <w:t>ментальной проблемой канадского общества, непосредственно</w:t>
      </w:r>
      <w:r w:rsidR="00AB5F6F" w:rsidRPr="008E793E">
        <w:rPr>
          <w:rFonts w:ascii="Times New Roman" w:hAnsi="Times New Roman"/>
          <w:sz w:val="28"/>
          <w:szCs w:val="28"/>
        </w:rPr>
        <w:t xml:space="preserve">  и неразрывно слитой с коренной проблемой</w:t>
      </w:r>
      <w:r w:rsidR="00C95BE3" w:rsidRPr="008E793E">
        <w:rPr>
          <w:rFonts w:ascii="Times New Roman" w:hAnsi="Times New Roman"/>
          <w:sz w:val="28"/>
          <w:szCs w:val="28"/>
        </w:rPr>
        <w:t xml:space="preserve"> </w:t>
      </w:r>
      <w:r w:rsidR="00F9345F" w:rsidRPr="008E793E">
        <w:rPr>
          <w:rFonts w:ascii="Times New Roman" w:hAnsi="Times New Roman"/>
          <w:sz w:val="28"/>
          <w:szCs w:val="28"/>
        </w:rPr>
        <w:t>существования Канады в качестве</w:t>
      </w:r>
      <w:r w:rsidR="00AB5F6F" w:rsidRPr="008E793E">
        <w:rPr>
          <w:rFonts w:ascii="Times New Roman" w:hAnsi="Times New Roman"/>
          <w:sz w:val="28"/>
          <w:szCs w:val="28"/>
        </w:rPr>
        <w:t xml:space="preserve"> </w:t>
      </w:r>
      <w:r w:rsidR="00F9345F" w:rsidRPr="008E793E">
        <w:rPr>
          <w:rFonts w:ascii="Times New Roman" w:hAnsi="Times New Roman"/>
          <w:sz w:val="28"/>
          <w:szCs w:val="28"/>
        </w:rPr>
        <w:t xml:space="preserve"> суверенного</w:t>
      </w:r>
      <w:r w:rsidRPr="008E793E">
        <w:rPr>
          <w:rFonts w:ascii="Times New Roman" w:hAnsi="Times New Roman"/>
          <w:sz w:val="28"/>
          <w:szCs w:val="28"/>
        </w:rPr>
        <w:t xml:space="preserve"> </w:t>
      </w:r>
      <w:r w:rsidR="00F9345F" w:rsidRPr="008E793E">
        <w:rPr>
          <w:rFonts w:ascii="Times New Roman" w:hAnsi="Times New Roman"/>
          <w:sz w:val="28"/>
          <w:szCs w:val="28"/>
        </w:rPr>
        <w:t xml:space="preserve"> федеративного государства</w:t>
      </w:r>
      <w:r w:rsidR="00E70544" w:rsidRPr="008E793E">
        <w:rPr>
          <w:rStyle w:val="a6"/>
          <w:rFonts w:ascii="Times New Roman" w:hAnsi="Times New Roman"/>
          <w:sz w:val="28"/>
          <w:szCs w:val="28"/>
        </w:rPr>
        <w:footnoteReference w:id="340"/>
      </w:r>
      <w:r w:rsidR="00F9345F" w:rsidRPr="008E793E">
        <w:rPr>
          <w:rFonts w:ascii="Times New Roman" w:hAnsi="Times New Roman"/>
          <w:sz w:val="28"/>
          <w:szCs w:val="28"/>
        </w:rPr>
        <w:t xml:space="preserve">. </w:t>
      </w:r>
      <w:r w:rsidR="009B473B" w:rsidRPr="008E793E">
        <w:rPr>
          <w:rFonts w:ascii="Times New Roman" w:hAnsi="Times New Roman"/>
          <w:sz w:val="28"/>
          <w:szCs w:val="28"/>
        </w:rPr>
        <w:t xml:space="preserve"> </w:t>
      </w:r>
    </w:p>
    <w:p w:rsidR="004F2DB1" w:rsidRDefault="00C95BE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Необходимо подчеркнуть, что  и</w:t>
      </w:r>
      <w:r w:rsidR="00F9345F" w:rsidRPr="008E793E">
        <w:rPr>
          <w:rFonts w:ascii="Times New Roman" w:hAnsi="Times New Roman"/>
          <w:sz w:val="28"/>
          <w:szCs w:val="28"/>
        </w:rPr>
        <w:t>з двух основ</w:t>
      </w:r>
      <w:r w:rsidR="00A07FDF" w:rsidRPr="008E793E">
        <w:rPr>
          <w:rFonts w:ascii="Times New Roman" w:hAnsi="Times New Roman"/>
          <w:sz w:val="28"/>
          <w:szCs w:val="28"/>
        </w:rPr>
        <w:t>ных национально-языковых</w:t>
      </w:r>
      <w:r w:rsidR="00DC5A09" w:rsidRPr="008E793E">
        <w:rPr>
          <w:rFonts w:ascii="Times New Roman" w:hAnsi="Times New Roman"/>
          <w:sz w:val="28"/>
          <w:szCs w:val="28"/>
        </w:rPr>
        <w:t xml:space="preserve"> общностей, сложившихся</w:t>
      </w:r>
      <w:r w:rsidRPr="008E793E">
        <w:rPr>
          <w:rFonts w:ascii="Times New Roman" w:hAnsi="Times New Roman"/>
          <w:sz w:val="28"/>
          <w:szCs w:val="28"/>
        </w:rPr>
        <w:t xml:space="preserve"> </w:t>
      </w:r>
      <w:r w:rsidR="00DC5A09" w:rsidRPr="008E793E">
        <w:rPr>
          <w:rFonts w:ascii="Times New Roman" w:hAnsi="Times New Roman"/>
          <w:sz w:val="28"/>
          <w:szCs w:val="28"/>
        </w:rPr>
        <w:t>в стране,</w:t>
      </w:r>
      <w:r w:rsidR="0091396E" w:rsidRPr="008E793E">
        <w:rPr>
          <w:rFonts w:ascii="Times New Roman" w:hAnsi="Times New Roman"/>
          <w:sz w:val="28"/>
          <w:szCs w:val="28"/>
        </w:rPr>
        <w:t xml:space="preserve"> </w:t>
      </w:r>
      <w:r w:rsidR="00F9345F" w:rsidRPr="008E793E">
        <w:rPr>
          <w:rFonts w:ascii="Times New Roman" w:hAnsi="Times New Roman"/>
          <w:sz w:val="28"/>
          <w:szCs w:val="28"/>
        </w:rPr>
        <w:t xml:space="preserve">франкоканадская этническая общность  является </w:t>
      </w:r>
      <w:r w:rsidR="00A81D9A" w:rsidRPr="008E793E">
        <w:rPr>
          <w:rFonts w:ascii="Times New Roman" w:hAnsi="Times New Roman"/>
          <w:sz w:val="28"/>
          <w:szCs w:val="28"/>
        </w:rPr>
        <w:t xml:space="preserve"> </w:t>
      </w:r>
      <w:r w:rsidR="00A07FDF" w:rsidRPr="008E793E">
        <w:rPr>
          <w:rFonts w:ascii="Times New Roman" w:hAnsi="Times New Roman"/>
          <w:sz w:val="28"/>
          <w:szCs w:val="28"/>
        </w:rPr>
        <w:t>численно</w:t>
      </w:r>
      <w:r w:rsidR="00A81D9A" w:rsidRPr="008E793E">
        <w:rPr>
          <w:rFonts w:ascii="Times New Roman" w:hAnsi="Times New Roman"/>
          <w:sz w:val="28"/>
          <w:szCs w:val="28"/>
        </w:rPr>
        <w:t xml:space="preserve"> </w:t>
      </w:r>
      <w:r w:rsidR="00A07FDF" w:rsidRPr="008E793E">
        <w:rPr>
          <w:rFonts w:ascii="Times New Roman" w:hAnsi="Times New Roman"/>
          <w:sz w:val="28"/>
          <w:szCs w:val="28"/>
        </w:rPr>
        <w:t xml:space="preserve"> меньшей, </w:t>
      </w:r>
      <w:r w:rsidR="00A81D9A" w:rsidRPr="008E793E">
        <w:rPr>
          <w:rFonts w:ascii="Times New Roman" w:hAnsi="Times New Roman"/>
          <w:sz w:val="28"/>
          <w:szCs w:val="28"/>
        </w:rPr>
        <w:t xml:space="preserve"> </w:t>
      </w:r>
      <w:r w:rsidR="00A07FDF" w:rsidRPr="008E793E">
        <w:rPr>
          <w:rFonts w:ascii="Times New Roman" w:hAnsi="Times New Roman"/>
          <w:sz w:val="28"/>
          <w:szCs w:val="28"/>
        </w:rPr>
        <w:t>но старейшей. Она сложилась</w:t>
      </w:r>
      <w:r w:rsidR="00F9345F" w:rsidRPr="008E793E">
        <w:rPr>
          <w:rFonts w:ascii="Times New Roman" w:hAnsi="Times New Roman"/>
          <w:sz w:val="28"/>
          <w:szCs w:val="28"/>
        </w:rPr>
        <w:t xml:space="preserve"> </w:t>
      </w:r>
      <w:r w:rsidR="00A07FDF" w:rsidRPr="008E793E">
        <w:rPr>
          <w:rFonts w:ascii="Times New Roman" w:hAnsi="Times New Roman"/>
          <w:sz w:val="28"/>
          <w:szCs w:val="28"/>
        </w:rPr>
        <w:t>ранее англоканадской</w:t>
      </w:r>
      <w:r w:rsidR="00A72563" w:rsidRPr="008E793E">
        <w:rPr>
          <w:rFonts w:ascii="Times New Roman" w:hAnsi="Times New Roman"/>
          <w:sz w:val="28"/>
          <w:szCs w:val="28"/>
        </w:rPr>
        <w:t xml:space="preserve">, обладает значительно более развитым </w:t>
      </w:r>
      <w:r w:rsidR="0027368F" w:rsidRPr="008E793E">
        <w:rPr>
          <w:rFonts w:ascii="Times New Roman" w:hAnsi="Times New Roman"/>
          <w:sz w:val="28"/>
          <w:szCs w:val="28"/>
        </w:rPr>
        <w:t xml:space="preserve">этнокультурным </w:t>
      </w:r>
      <w:r w:rsidR="00A72563" w:rsidRPr="008E793E">
        <w:rPr>
          <w:rFonts w:ascii="Times New Roman" w:hAnsi="Times New Roman"/>
          <w:sz w:val="28"/>
          <w:szCs w:val="28"/>
        </w:rPr>
        <w:t>самосознанием</w:t>
      </w:r>
      <w:r w:rsidR="00FD68FD" w:rsidRPr="008E793E">
        <w:rPr>
          <w:rFonts w:ascii="Times New Roman" w:hAnsi="Times New Roman"/>
          <w:sz w:val="28"/>
          <w:szCs w:val="28"/>
        </w:rPr>
        <w:t xml:space="preserve"> </w:t>
      </w:r>
      <w:r w:rsidR="00A72563" w:rsidRPr="008E793E">
        <w:rPr>
          <w:rFonts w:ascii="Times New Roman" w:hAnsi="Times New Roman"/>
          <w:sz w:val="28"/>
          <w:szCs w:val="28"/>
        </w:rPr>
        <w:t>и</w:t>
      </w:r>
      <w:r w:rsidRPr="008E793E">
        <w:rPr>
          <w:rFonts w:ascii="Times New Roman" w:hAnsi="Times New Roman"/>
          <w:sz w:val="28"/>
          <w:szCs w:val="28"/>
        </w:rPr>
        <w:t xml:space="preserve"> </w:t>
      </w:r>
      <w:r w:rsidR="00A07FDF" w:rsidRPr="008E793E">
        <w:rPr>
          <w:rFonts w:ascii="Times New Roman" w:hAnsi="Times New Roman"/>
          <w:sz w:val="28"/>
          <w:szCs w:val="28"/>
        </w:rPr>
        <w:t>образует</w:t>
      </w:r>
      <w:r w:rsidR="00DC5A09" w:rsidRPr="008E793E">
        <w:rPr>
          <w:rFonts w:ascii="Times New Roman" w:hAnsi="Times New Roman"/>
          <w:sz w:val="28"/>
          <w:szCs w:val="28"/>
        </w:rPr>
        <w:t xml:space="preserve"> </w:t>
      </w:r>
      <w:r w:rsidR="00A81D9A" w:rsidRPr="008E793E">
        <w:rPr>
          <w:rFonts w:ascii="Times New Roman" w:hAnsi="Times New Roman"/>
          <w:sz w:val="28"/>
          <w:szCs w:val="28"/>
        </w:rPr>
        <w:t xml:space="preserve">абсолютное </w:t>
      </w:r>
      <w:r w:rsidRPr="008E793E">
        <w:rPr>
          <w:rFonts w:ascii="Times New Roman" w:hAnsi="Times New Roman"/>
          <w:sz w:val="28"/>
          <w:szCs w:val="28"/>
        </w:rPr>
        <w:t xml:space="preserve"> </w:t>
      </w:r>
      <w:r w:rsidR="00DC5A09" w:rsidRPr="008E793E">
        <w:rPr>
          <w:rFonts w:ascii="Times New Roman" w:hAnsi="Times New Roman"/>
          <w:sz w:val="28"/>
          <w:szCs w:val="28"/>
        </w:rPr>
        <w:t>большинство</w:t>
      </w:r>
      <w:r w:rsidR="00FD68FD" w:rsidRPr="008E793E">
        <w:rPr>
          <w:rFonts w:ascii="Times New Roman" w:hAnsi="Times New Roman"/>
          <w:sz w:val="28"/>
          <w:szCs w:val="28"/>
        </w:rPr>
        <w:t xml:space="preserve">  в Квебеке – первом</w:t>
      </w:r>
      <w:r w:rsidR="00F9345F" w:rsidRPr="008E793E">
        <w:rPr>
          <w:rFonts w:ascii="Times New Roman" w:hAnsi="Times New Roman"/>
          <w:sz w:val="28"/>
          <w:szCs w:val="28"/>
        </w:rPr>
        <w:t xml:space="preserve"> по </w:t>
      </w:r>
      <w:r w:rsidR="00DC5A09" w:rsidRPr="008E793E">
        <w:rPr>
          <w:rFonts w:ascii="Times New Roman" w:hAnsi="Times New Roman"/>
          <w:sz w:val="28"/>
          <w:szCs w:val="28"/>
        </w:rPr>
        <w:t xml:space="preserve"> размерам </w:t>
      </w:r>
      <w:r w:rsidR="00F9345F" w:rsidRPr="008E793E">
        <w:rPr>
          <w:rFonts w:ascii="Times New Roman" w:hAnsi="Times New Roman"/>
          <w:sz w:val="28"/>
          <w:szCs w:val="28"/>
        </w:rPr>
        <w:t>территории</w:t>
      </w:r>
      <w:r w:rsidR="00FD68FD" w:rsidRPr="008E793E">
        <w:rPr>
          <w:rFonts w:ascii="Times New Roman" w:hAnsi="Times New Roman"/>
          <w:sz w:val="28"/>
          <w:szCs w:val="28"/>
        </w:rPr>
        <w:t xml:space="preserve"> и втором</w:t>
      </w:r>
      <w:r w:rsidR="00F9345F" w:rsidRPr="008E793E">
        <w:rPr>
          <w:rFonts w:ascii="Times New Roman" w:hAnsi="Times New Roman"/>
          <w:sz w:val="28"/>
          <w:szCs w:val="28"/>
        </w:rPr>
        <w:t xml:space="preserve"> по населенности и экономическому потенциалу</w:t>
      </w:r>
      <w:r w:rsidR="00F2552E" w:rsidRPr="008E793E">
        <w:rPr>
          <w:rFonts w:ascii="Times New Roman" w:hAnsi="Times New Roman"/>
          <w:sz w:val="28"/>
          <w:szCs w:val="28"/>
        </w:rPr>
        <w:t xml:space="preserve"> </w:t>
      </w:r>
      <w:r w:rsidR="00F9345F" w:rsidRPr="008E793E">
        <w:rPr>
          <w:rFonts w:ascii="Times New Roman" w:hAnsi="Times New Roman"/>
          <w:sz w:val="28"/>
          <w:szCs w:val="28"/>
        </w:rPr>
        <w:t xml:space="preserve"> </w:t>
      </w:r>
      <w:r w:rsidR="00F2552E" w:rsidRPr="008E793E">
        <w:rPr>
          <w:rFonts w:ascii="Times New Roman" w:hAnsi="Times New Roman"/>
          <w:sz w:val="28"/>
          <w:szCs w:val="28"/>
        </w:rPr>
        <w:t>субъекте</w:t>
      </w:r>
      <w:r w:rsidR="00DC5A09" w:rsidRPr="008E793E">
        <w:rPr>
          <w:rFonts w:ascii="Times New Roman" w:hAnsi="Times New Roman"/>
          <w:sz w:val="28"/>
          <w:szCs w:val="28"/>
        </w:rPr>
        <w:t xml:space="preserve"> </w:t>
      </w:r>
      <w:r w:rsidR="00A81D9A" w:rsidRPr="008E793E">
        <w:rPr>
          <w:rFonts w:ascii="Times New Roman" w:hAnsi="Times New Roman"/>
          <w:sz w:val="28"/>
          <w:szCs w:val="28"/>
        </w:rPr>
        <w:t xml:space="preserve"> </w:t>
      </w:r>
      <w:r w:rsidR="00DC5A09" w:rsidRPr="008E793E">
        <w:rPr>
          <w:rFonts w:ascii="Times New Roman" w:hAnsi="Times New Roman"/>
          <w:sz w:val="28"/>
          <w:szCs w:val="28"/>
        </w:rPr>
        <w:t>К</w:t>
      </w:r>
      <w:r w:rsidR="00F9345F" w:rsidRPr="008E793E">
        <w:rPr>
          <w:rFonts w:ascii="Times New Roman" w:hAnsi="Times New Roman"/>
          <w:sz w:val="28"/>
          <w:szCs w:val="28"/>
        </w:rPr>
        <w:t>анадской</w:t>
      </w:r>
      <w:r w:rsidR="00A72563" w:rsidRPr="008E793E">
        <w:rPr>
          <w:rFonts w:ascii="Times New Roman" w:hAnsi="Times New Roman"/>
          <w:sz w:val="28"/>
          <w:szCs w:val="28"/>
        </w:rPr>
        <w:t xml:space="preserve"> </w:t>
      </w:r>
      <w:r w:rsidR="00A81D9A" w:rsidRPr="008E793E">
        <w:rPr>
          <w:rFonts w:ascii="Times New Roman" w:hAnsi="Times New Roman"/>
          <w:sz w:val="28"/>
          <w:szCs w:val="28"/>
        </w:rPr>
        <w:t xml:space="preserve"> </w:t>
      </w:r>
      <w:r w:rsidR="00A72563" w:rsidRPr="008E793E">
        <w:rPr>
          <w:rFonts w:ascii="Times New Roman" w:hAnsi="Times New Roman"/>
          <w:sz w:val="28"/>
          <w:szCs w:val="28"/>
        </w:rPr>
        <w:t xml:space="preserve"> федерации</w:t>
      </w:r>
      <w:r w:rsidR="00F2552E" w:rsidRPr="008E793E">
        <w:rPr>
          <w:rFonts w:ascii="Times New Roman" w:hAnsi="Times New Roman"/>
          <w:sz w:val="28"/>
          <w:szCs w:val="28"/>
        </w:rPr>
        <w:t>.</w:t>
      </w:r>
      <w:r w:rsidR="00E70544" w:rsidRPr="008E793E">
        <w:rPr>
          <w:rStyle w:val="a6"/>
          <w:rFonts w:ascii="Times New Roman" w:hAnsi="Times New Roman"/>
          <w:sz w:val="28"/>
          <w:szCs w:val="28"/>
        </w:rPr>
        <w:footnoteReference w:id="341"/>
      </w:r>
      <w:r w:rsidR="00A72563" w:rsidRPr="008E793E">
        <w:rPr>
          <w:rFonts w:ascii="Times New Roman" w:hAnsi="Times New Roman"/>
          <w:sz w:val="28"/>
          <w:szCs w:val="28"/>
        </w:rPr>
        <w:t xml:space="preserve"> Права </w:t>
      </w:r>
      <w:r w:rsidR="00F2552E" w:rsidRPr="008E793E">
        <w:rPr>
          <w:rFonts w:ascii="Times New Roman" w:hAnsi="Times New Roman"/>
          <w:sz w:val="28"/>
          <w:szCs w:val="28"/>
        </w:rPr>
        <w:t xml:space="preserve"> </w:t>
      </w:r>
      <w:r w:rsidR="00A72563" w:rsidRPr="008E793E">
        <w:rPr>
          <w:rFonts w:ascii="Times New Roman" w:hAnsi="Times New Roman"/>
          <w:sz w:val="28"/>
          <w:szCs w:val="28"/>
        </w:rPr>
        <w:t>на Квебек</w:t>
      </w:r>
      <w:r w:rsidR="00F9345F" w:rsidRPr="008E793E">
        <w:rPr>
          <w:rFonts w:ascii="Times New Roman" w:hAnsi="Times New Roman"/>
          <w:sz w:val="28"/>
          <w:szCs w:val="28"/>
        </w:rPr>
        <w:t xml:space="preserve"> перешли к британской </w:t>
      </w:r>
      <w:r w:rsidR="00A81D9A" w:rsidRPr="008E793E">
        <w:rPr>
          <w:rFonts w:ascii="Times New Roman" w:hAnsi="Times New Roman"/>
          <w:sz w:val="28"/>
          <w:szCs w:val="28"/>
        </w:rPr>
        <w:t xml:space="preserve"> </w:t>
      </w:r>
      <w:r w:rsidR="00F9345F" w:rsidRPr="008E793E">
        <w:rPr>
          <w:rFonts w:ascii="Times New Roman" w:hAnsi="Times New Roman"/>
          <w:sz w:val="28"/>
          <w:szCs w:val="28"/>
        </w:rPr>
        <w:t>короне</w:t>
      </w:r>
      <w:r w:rsidR="00A81D9A" w:rsidRPr="008E793E">
        <w:rPr>
          <w:rFonts w:ascii="Times New Roman" w:hAnsi="Times New Roman"/>
          <w:sz w:val="28"/>
          <w:szCs w:val="28"/>
        </w:rPr>
        <w:t xml:space="preserve"> </w:t>
      </w:r>
      <w:r w:rsidR="00F9345F" w:rsidRPr="008E793E">
        <w:rPr>
          <w:rFonts w:ascii="Times New Roman" w:hAnsi="Times New Roman"/>
          <w:sz w:val="28"/>
          <w:szCs w:val="28"/>
        </w:rPr>
        <w:t xml:space="preserve"> </w:t>
      </w:r>
      <w:r w:rsidRPr="008E793E">
        <w:rPr>
          <w:rFonts w:ascii="Times New Roman" w:hAnsi="Times New Roman"/>
          <w:sz w:val="28"/>
          <w:szCs w:val="28"/>
        </w:rPr>
        <w:t>в 1763</w:t>
      </w:r>
      <w:r w:rsidR="0016328D" w:rsidRPr="008E793E">
        <w:rPr>
          <w:rFonts w:ascii="Times New Roman" w:hAnsi="Times New Roman"/>
          <w:sz w:val="28"/>
          <w:szCs w:val="28"/>
        </w:rPr>
        <w:t xml:space="preserve">г. </w:t>
      </w:r>
      <w:r w:rsidR="00FD68FD" w:rsidRPr="008E793E">
        <w:rPr>
          <w:rFonts w:ascii="Times New Roman" w:hAnsi="Times New Roman"/>
          <w:sz w:val="28"/>
          <w:szCs w:val="28"/>
        </w:rPr>
        <w:t xml:space="preserve">в </w:t>
      </w:r>
      <w:r w:rsidR="00A81D9A" w:rsidRPr="008E793E">
        <w:rPr>
          <w:rFonts w:ascii="Times New Roman" w:hAnsi="Times New Roman"/>
          <w:sz w:val="28"/>
          <w:szCs w:val="28"/>
        </w:rPr>
        <w:t xml:space="preserve"> </w:t>
      </w:r>
      <w:r w:rsidR="00FD68FD" w:rsidRPr="008E793E">
        <w:rPr>
          <w:rFonts w:ascii="Times New Roman" w:hAnsi="Times New Roman"/>
          <w:sz w:val="28"/>
          <w:szCs w:val="28"/>
        </w:rPr>
        <w:t xml:space="preserve">результате </w:t>
      </w:r>
      <w:r w:rsidR="00A81D9A" w:rsidRPr="008E793E">
        <w:rPr>
          <w:rFonts w:ascii="Times New Roman" w:hAnsi="Times New Roman"/>
          <w:sz w:val="28"/>
          <w:szCs w:val="28"/>
        </w:rPr>
        <w:t xml:space="preserve"> </w:t>
      </w:r>
      <w:r w:rsidR="00FD68FD" w:rsidRPr="008E793E">
        <w:rPr>
          <w:rFonts w:ascii="Times New Roman" w:hAnsi="Times New Roman"/>
          <w:sz w:val="28"/>
          <w:szCs w:val="28"/>
        </w:rPr>
        <w:t>его</w:t>
      </w:r>
      <w:r w:rsidR="00F2552E" w:rsidRPr="008E793E">
        <w:rPr>
          <w:rFonts w:ascii="Times New Roman" w:hAnsi="Times New Roman"/>
          <w:sz w:val="28"/>
          <w:szCs w:val="28"/>
        </w:rPr>
        <w:t xml:space="preserve"> </w:t>
      </w:r>
      <w:r w:rsidR="00FD68FD" w:rsidRPr="008E793E">
        <w:rPr>
          <w:rFonts w:ascii="Times New Roman" w:hAnsi="Times New Roman"/>
          <w:sz w:val="28"/>
          <w:szCs w:val="28"/>
        </w:rPr>
        <w:t xml:space="preserve"> захвата военной силой</w:t>
      </w:r>
      <w:r w:rsidR="00F2552E" w:rsidRPr="008E793E">
        <w:rPr>
          <w:rFonts w:ascii="Times New Roman" w:hAnsi="Times New Roman"/>
          <w:sz w:val="28"/>
          <w:szCs w:val="28"/>
        </w:rPr>
        <w:t>,</w:t>
      </w:r>
      <w:r w:rsidR="00E70544" w:rsidRPr="008E793E">
        <w:rPr>
          <w:rStyle w:val="a6"/>
          <w:rFonts w:ascii="Times New Roman" w:hAnsi="Times New Roman"/>
          <w:sz w:val="28"/>
          <w:szCs w:val="28"/>
        </w:rPr>
        <w:footnoteReference w:id="342"/>
      </w:r>
      <w:r w:rsidR="00E70544" w:rsidRPr="008E793E">
        <w:rPr>
          <w:rFonts w:ascii="Times New Roman" w:hAnsi="Times New Roman"/>
          <w:sz w:val="28"/>
          <w:szCs w:val="28"/>
        </w:rPr>
        <w:t xml:space="preserve"> </w:t>
      </w:r>
      <w:r w:rsidR="005132CE" w:rsidRPr="008E793E">
        <w:rPr>
          <w:rFonts w:ascii="Times New Roman" w:hAnsi="Times New Roman"/>
          <w:sz w:val="28"/>
          <w:szCs w:val="28"/>
        </w:rPr>
        <w:t xml:space="preserve"> что придает франкоканадской</w:t>
      </w:r>
      <w:r w:rsidR="0016328D" w:rsidRPr="008E793E">
        <w:rPr>
          <w:rFonts w:ascii="Times New Roman" w:hAnsi="Times New Roman"/>
          <w:sz w:val="28"/>
          <w:szCs w:val="28"/>
        </w:rPr>
        <w:t xml:space="preserve"> проблеме дополнительную остроту.</w:t>
      </w:r>
    </w:p>
    <w:p w:rsidR="0091396E" w:rsidRPr="008E793E" w:rsidRDefault="004F2DB1"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F9345F" w:rsidRPr="008E793E">
        <w:rPr>
          <w:rFonts w:ascii="Times New Roman" w:hAnsi="Times New Roman"/>
          <w:sz w:val="28"/>
          <w:szCs w:val="28"/>
        </w:rPr>
        <w:t xml:space="preserve"> </w:t>
      </w:r>
      <w:r w:rsidR="0016328D" w:rsidRPr="008E793E">
        <w:rPr>
          <w:rFonts w:ascii="Times New Roman" w:hAnsi="Times New Roman"/>
          <w:sz w:val="28"/>
          <w:szCs w:val="28"/>
        </w:rPr>
        <w:t xml:space="preserve">Данная </w:t>
      </w:r>
      <w:r w:rsidR="00DC5A09" w:rsidRPr="008E793E">
        <w:rPr>
          <w:rFonts w:ascii="Times New Roman" w:hAnsi="Times New Roman"/>
          <w:sz w:val="28"/>
          <w:szCs w:val="28"/>
        </w:rPr>
        <w:t>проблема с самого начала содержа</w:t>
      </w:r>
      <w:r w:rsidR="0024324E" w:rsidRPr="008E793E">
        <w:rPr>
          <w:rFonts w:ascii="Times New Roman" w:hAnsi="Times New Roman"/>
          <w:sz w:val="28"/>
          <w:szCs w:val="28"/>
        </w:rPr>
        <w:t>ла</w:t>
      </w:r>
      <w:r w:rsidR="0091396E" w:rsidRPr="008E793E">
        <w:rPr>
          <w:rFonts w:ascii="Times New Roman" w:hAnsi="Times New Roman"/>
          <w:sz w:val="28"/>
          <w:szCs w:val="28"/>
        </w:rPr>
        <w:t xml:space="preserve"> ряд тесно связанных между собой </w:t>
      </w:r>
      <w:r w:rsidR="00491029" w:rsidRPr="008E793E">
        <w:rPr>
          <w:rFonts w:ascii="Times New Roman" w:hAnsi="Times New Roman"/>
          <w:sz w:val="28"/>
          <w:szCs w:val="28"/>
        </w:rPr>
        <w:t>компонентов. Эти</w:t>
      </w:r>
      <w:r w:rsidR="00DC5A09" w:rsidRPr="008E793E">
        <w:rPr>
          <w:rFonts w:ascii="Times New Roman" w:hAnsi="Times New Roman"/>
          <w:sz w:val="28"/>
          <w:szCs w:val="28"/>
        </w:rPr>
        <w:t xml:space="preserve"> компоненты</w:t>
      </w:r>
      <w:r w:rsidR="00491029" w:rsidRPr="008E793E">
        <w:rPr>
          <w:rFonts w:ascii="Times New Roman" w:hAnsi="Times New Roman"/>
          <w:sz w:val="28"/>
          <w:szCs w:val="28"/>
        </w:rPr>
        <w:t xml:space="preserve"> суть следующие</w:t>
      </w:r>
      <w:r w:rsidR="00DC5A09" w:rsidRPr="008E793E">
        <w:rPr>
          <w:rFonts w:ascii="Times New Roman" w:hAnsi="Times New Roman"/>
          <w:sz w:val="28"/>
          <w:szCs w:val="28"/>
        </w:rPr>
        <w:t>: 1)</w:t>
      </w:r>
      <w:r w:rsidR="0091396E" w:rsidRPr="008E793E">
        <w:rPr>
          <w:rFonts w:ascii="Times New Roman" w:hAnsi="Times New Roman"/>
          <w:sz w:val="28"/>
          <w:szCs w:val="28"/>
        </w:rPr>
        <w:t xml:space="preserve"> собственно </w:t>
      </w:r>
      <w:r w:rsidR="0091396E" w:rsidRPr="008E793E">
        <w:rPr>
          <w:rFonts w:ascii="Times New Roman" w:hAnsi="Times New Roman"/>
          <w:sz w:val="28"/>
          <w:szCs w:val="28"/>
        </w:rPr>
        <w:lastRenderedPageBreak/>
        <w:t>национ</w:t>
      </w:r>
      <w:r w:rsidR="0016328D" w:rsidRPr="008E793E">
        <w:rPr>
          <w:rFonts w:ascii="Times New Roman" w:hAnsi="Times New Roman"/>
          <w:sz w:val="28"/>
          <w:szCs w:val="28"/>
        </w:rPr>
        <w:t>альный (языково-культурный), 2)</w:t>
      </w:r>
      <w:r w:rsidR="0091396E" w:rsidRPr="008E793E">
        <w:rPr>
          <w:rFonts w:ascii="Times New Roman" w:hAnsi="Times New Roman"/>
          <w:sz w:val="28"/>
          <w:szCs w:val="28"/>
        </w:rPr>
        <w:t xml:space="preserve"> социально-экономический, 3) территориальный. В связи</w:t>
      </w:r>
      <w:r w:rsidR="0024324E" w:rsidRPr="008E793E">
        <w:rPr>
          <w:rFonts w:ascii="Times New Roman" w:hAnsi="Times New Roman"/>
          <w:sz w:val="28"/>
          <w:szCs w:val="28"/>
        </w:rPr>
        <w:t xml:space="preserve"> с</w:t>
      </w:r>
      <w:r w:rsidR="00B17FF1" w:rsidRPr="008E793E">
        <w:rPr>
          <w:rFonts w:ascii="Times New Roman" w:hAnsi="Times New Roman"/>
          <w:sz w:val="28"/>
          <w:szCs w:val="28"/>
        </w:rPr>
        <w:t xml:space="preserve"> </w:t>
      </w:r>
      <w:r w:rsidR="0091396E" w:rsidRPr="008E793E">
        <w:rPr>
          <w:rFonts w:ascii="Times New Roman" w:hAnsi="Times New Roman"/>
          <w:sz w:val="28"/>
          <w:szCs w:val="28"/>
        </w:rPr>
        <w:t>повышенно</w:t>
      </w:r>
      <w:r w:rsidR="0027368F" w:rsidRPr="008E793E">
        <w:rPr>
          <w:rFonts w:ascii="Times New Roman" w:hAnsi="Times New Roman"/>
          <w:sz w:val="28"/>
          <w:szCs w:val="28"/>
        </w:rPr>
        <w:t xml:space="preserve">й сложностью </w:t>
      </w:r>
      <w:r w:rsidR="009B473B" w:rsidRPr="008E793E">
        <w:rPr>
          <w:rFonts w:ascii="Times New Roman" w:hAnsi="Times New Roman"/>
          <w:sz w:val="28"/>
          <w:szCs w:val="28"/>
        </w:rPr>
        <w:t xml:space="preserve">франкоканадской </w:t>
      </w:r>
      <w:r w:rsidR="0027368F" w:rsidRPr="008E793E">
        <w:rPr>
          <w:rFonts w:ascii="Times New Roman" w:hAnsi="Times New Roman"/>
          <w:sz w:val="28"/>
          <w:szCs w:val="28"/>
        </w:rPr>
        <w:t>проблемы</w:t>
      </w:r>
      <w:r w:rsidR="00B17FF1" w:rsidRPr="008E793E">
        <w:rPr>
          <w:rFonts w:ascii="Times New Roman" w:hAnsi="Times New Roman"/>
          <w:sz w:val="28"/>
          <w:szCs w:val="28"/>
        </w:rPr>
        <w:t xml:space="preserve"> считаем</w:t>
      </w:r>
      <w:r w:rsidR="0024324E" w:rsidRPr="008E793E">
        <w:rPr>
          <w:rFonts w:ascii="Times New Roman" w:hAnsi="Times New Roman"/>
          <w:sz w:val="28"/>
          <w:szCs w:val="28"/>
        </w:rPr>
        <w:t xml:space="preserve"> не лишним</w:t>
      </w:r>
      <w:r w:rsidR="00A81D9A" w:rsidRPr="008E793E">
        <w:rPr>
          <w:rFonts w:ascii="Times New Roman" w:hAnsi="Times New Roman"/>
          <w:sz w:val="28"/>
          <w:szCs w:val="28"/>
        </w:rPr>
        <w:t xml:space="preserve"> </w:t>
      </w:r>
      <w:r w:rsidR="00AB6E75" w:rsidRPr="008E793E">
        <w:rPr>
          <w:rFonts w:ascii="Times New Roman" w:hAnsi="Times New Roman"/>
          <w:sz w:val="28"/>
          <w:szCs w:val="28"/>
        </w:rPr>
        <w:t>проаналирова</w:t>
      </w:r>
      <w:r w:rsidR="0091396E" w:rsidRPr="008E793E">
        <w:rPr>
          <w:rFonts w:ascii="Times New Roman" w:hAnsi="Times New Roman"/>
          <w:sz w:val="28"/>
          <w:szCs w:val="28"/>
        </w:rPr>
        <w:t>ть</w:t>
      </w:r>
      <w:r w:rsidR="00CC1353" w:rsidRPr="008E793E">
        <w:rPr>
          <w:rFonts w:ascii="Times New Roman" w:hAnsi="Times New Roman"/>
          <w:sz w:val="28"/>
          <w:szCs w:val="28"/>
        </w:rPr>
        <w:t xml:space="preserve"> </w:t>
      </w:r>
      <w:r w:rsidR="0024324E" w:rsidRPr="008E793E">
        <w:rPr>
          <w:rFonts w:ascii="Times New Roman" w:hAnsi="Times New Roman"/>
          <w:sz w:val="28"/>
          <w:szCs w:val="28"/>
        </w:rPr>
        <w:t xml:space="preserve"> ее</w:t>
      </w:r>
      <w:r w:rsidR="00CC1353" w:rsidRPr="008E793E">
        <w:rPr>
          <w:rFonts w:ascii="Times New Roman" w:hAnsi="Times New Roman"/>
          <w:sz w:val="28"/>
          <w:szCs w:val="28"/>
        </w:rPr>
        <w:t xml:space="preserve"> </w:t>
      </w:r>
      <w:r w:rsidR="0091396E" w:rsidRPr="008E793E">
        <w:rPr>
          <w:rFonts w:ascii="Times New Roman" w:hAnsi="Times New Roman"/>
          <w:sz w:val="28"/>
          <w:szCs w:val="28"/>
        </w:rPr>
        <w:t xml:space="preserve">предысторию. </w:t>
      </w:r>
    </w:p>
    <w:p w:rsidR="00B928F3" w:rsidRPr="008E793E" w:rsidRDefault="00C9699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375A1" w:rsidRPr="008E793E">
        <w:rPr>
          <w:rFonts w:ascii="Times New Roman" w:hAnsi="Times New Roman"/>
          <w:sz w:val="28"/>
          <w:szCs w:val="28"/>
        </w:rPr>
        <w:t xml:space="preserve"> Современное  конституционное и международ</w:t>
      </w:r>
      <w:r w:rsidR="00D003C8" w:rsidRPr="008E793E">
        <w:rPr>
          <w:rFonts w:ascii="Times New Roman" w:hAnsi="Times New Roman"/>
          <w:sz w:val="28"/>
          <w:szCs w:val="28"/>
        </w:rPr>
        <w:t>ное право  исходят из того, что</w:t>
      </w:r>
      <w:r w:rsidR="000375A1" w:rsidRPr="008E793E">
        <w:rPr>
          <w:rFonts w:ascii="Times New Roman" w:hAnsi="Times New Roman"/>
          <w:sz w:val="28"/>
          <w:szCs w:val="28"/>
        </w:rPr>
        <w:t xml:space="preserve"> п</w:t>
      </w:r>
      <w:r w:rsidR="00D003C8" w:rsidRPr="008E793E">
        <w:rPr>
          <w:rFonts w:ascii="Times New Roman" w:hAnsi="Times New Roman"/>
          <w:sz w:val="28"/>
          <w:szCs w:val="28"/>
        </w:rPr>
        <w:t>раво всякой этнической общности</w:t>
      </w:r>
      <w:r w:rsidRPr="008E793E">
        <w:rPr>
          <w:rFonts w:ascii="Times New Roman" w:hAnsi="Times New Roman"/>
          <w:sz w:val="28"/>
          <w:szCs w:val="28"/>
        </w:rPr>
        <w:t xml:space="preserve"> - </w:t>
      </w:r>
      <w:r w:rsidR="00EC3C71" w:rsidRPr="008E793E">
        <w:rPr>
          <w:rFonts w:ascii="Times New Roman" w:hAnsi="Times New Roman"/>
          <w:sz w:val="28"/>
          <w:szCs w:val="28"/>
        </w:rPr>
        <w:t xml:space="preserve">большой или малочисленной </w:t>
      </w:r>
      <w:r w:rsidRPr="008E793E">
        <w:rPr>
          <w:rFonts w:ascii="Times New Roman" w:hAnsi="Times New Roman"/>
          <w:sz w:val="28"/>
          <w:szCs w:val="28"/>
        </w:rPr>
        <w:t xml:space="preserve">на существование и на уважение ее особенностей, в чем бы они ни выражались: в политических взглядах, </w:t>
      </w:r>
      <w:r w:rsidR="00EC3C71" w:rsidRPr="008E793E">
        <w:rPr>
          <w:rFonts w:ascii="Times New Roman" w:hAnsi="Times New Roman"/>
          <w:sz w:val="28"/>
          <w:szCs w:val="28"/>
        </w:rPr>
        <w:t xml:space="preserve">в </w:t>
      </w:r>
      <w:r w:rsidRPr="008E793E">
        <w:rPr>
          <w:rFonts w:ascii="Times New Roman" w:hAnsi="Times New Roman"/>
          <w:sz w:val="28"/>
          <w:szCs w:val="28"/>
        </w:rPr>
        <w:t xml:space="preserve">экономических интересах или в </w:t>
      </w:r>
      <w:r w:rsidR="00EC3C71" w:rsidRPr="008E793E">
        <w:rPr>
          <w:rFonts w:ascii="Times New Roman" w:hAnsi="Times New Roman"/>
          <w:sz w:val="28"/>
          <w:szCs w:val="28"/>
        </w:rPr>
        <w:t xml:space="preserve">языковом и </w:t>
      </w:r>
      <w:r w:rsidRPr="008E793E">
        <w:rPr>
          <w:rFonts w:ascii="Times New Roman" w:hAnsi="Times New Roman"/>
          <w:sz w:val="28"/>
          <w:szCs w:val="28"/>
        </w:rPr>
        <w:t>культурном своеобразии – является составной частью конституционного демократического</w:t>
      </w:r>
      <w:r w:rsidR="00EC3C71" w:rsidRPr="008E793E">
        <w:rPr>
          <w:rFonts w:ascii="Times New Roman" w:hAnsi="Times New Roman"/>
          <w:sz w:val="28"/>
          <w:szCs w:val="28"/>
        </w:rPr>
        <w:t xml:space="preserve"> государства. Демократическое государство, игнорирующее</w:t>
      </w:r>
      <w:r w:rsidRPr="008E793E">
        <w:rPr>
          <w:rFonts w:ascii="Times New Roman" w:hAnsi="Times New Roman"/>
          <w:sz w:val="28"/>
          <w:szCs w:val="28"/>
        </w:rPr>
        <w:t xml:space="preserve"> такие</w:t>
      </w:r>
      <w:r w:rsidR="00BA6B96" w:rsidRPr="008E793E">
        <w:rPr>
          <w:rFonts w:ascii="Times New Roman" w:hAnsi="Times New Roman"/>
          <w:sz w:val="28"/>
          <w:szCs w:val="28"/>
        </w:rPr>
        <w:t xml:space="preserve"> особенности и право</w:t>
      </w:r>
      <w:r w:rsidR="00EC3C71" w:rsidRPr="008E793E">
        <w:rPr>
          <w:rFonts w:ascii="Times New Roman" w:hAnsi="Times New Roman"/>
          <w:sz w:val="28"/>
          <w:szCs w:val="28"/>
        </w:rPr>
        <w:t xml:space="preserve"> этнических общностей </w:t>
      </w:r>
      <w:r w:rsidRPr="008E793E">
        <w:rPr>
          <w:rFonts w:ascii="Times New Roman" w:hAnsi="Times New Roman"/>
          <w:sz w:val="28"/>
          <w:szCs w:val="28"/>
        </w:rPr>
        <w:t>на</w:t>
      </w:r>
      <w:r w:rsidR="00BA6B96" w:rsidRPr="008E793E">
        <w:rPr>
          <w:rFonts w:ascii="Times New Roman" w:hAnsi="Times New Roman"/>
          <w:sz w:val="28"/>
          <w:szCs w:val="28"/>
        </w:rPr>
        <w:t xml:space="preserve"> их </w:t>
      </w:r>
      <w:r w:rsidR="000375A1" w:rsidRPr="008E793E">
        <w:rPr>
          <w:rFonts w:ascii="Times New Roman" w:hAnsi="Times New Roman"/>
          <w:sz w:val="28"/>
          <w:szCs w:val="28"/>
        </w:rPr>
        <w:t>выражение,</w:t>
      </w:r>
      <w:r w:rsidR="00EC3C71" w:rsidRPr="008E793E">
        <w:rPr>
          <w:rFonts w:ascii="Times New Roman" w:hAnsi="Times New Roman"/>
          <w:sz w:val="28"/>
          <w:szCs w:val="28"/>
        </w:rPr>
        <w:t xml:space="preserve"> </w:t>
      </w:r>
      <w:r w:rsidR="000375A1" w:rsidRPr="008E793E">
        <w:rPr>
          <w:rFonts w:ascii="Times New Roman" w:hAnsi="Times New Roman"/>
          <w:sz w:val="28"/>
          <w:szCs w:val="28"/>
        </w:rPr>
        <w:t>очевидно,</w:t>
      </w:r>
      <w:r w:rsidRPr="008E793E">
        <w:rPr>
          <w:rFonts w:ascii="Times New Roman" w:hAnsi="Times New Roman"/>
          <w:sz w:val="28"/>
          <w:szCs w:val="28"/>
        </w:rPr>
        <w:t xml:space="preserve"> превращается в свою</w:t>
      </w:r>
      <w:r w:rsidR="00EC3C71" w:rsidRPr="008E793E">
        <w:rPr>
          <w:rFonts w:ascii="Times New Roman" w:hAnsi="Times New Roman"/>
          <w:sz w:val="28"/>
          <w:szCs w:val="28"/>
        </w:rPr>
        <w:t xml:space="preserve"> </w:t>
      </w:r>
      <w:r w:rsidRPr="008E793E">
        <w:rPr>
          <w:rFonts w:ascii="Times New Roman" w:hAnsi="Times New Roman"/>
          <w:sz w:val="28"/>
          <w:szCs w:val="28"/>
        </w:rPr>
        <w:t xml:space="preserve"> противоположность. </w:t>
      </w:r>
    </w:p>
    <w:p w:rsidR="00EC3C71" w:rsidRPr="008E793E" w:rsidRDefault="00B928F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C3C71" w:rsidRPr="008E793E">
        <w:rPr>
          <w:rFonts w:ascii="Times New Roman" w:hAnsi="Times New Roman"/>
          <w:sz w:val="28"/>
          <w:szCs w:val="28"/>
        </w:rPr>
        <w:t xml:space="preserve">  Известно в то же время</w:t>
      </w:r>
      <w:r w:rsidR="00C9699A" w:rsidRPr="008E793E">
        <w:rPr>
          <w:rFonts w:ascii="Times New Roman" w:hAnsi="Times New Roman"/>
          <w:sz w:val="28"/>
          <w:szCs w:val="28"/>
        </w:rPr>
        <w:t>, что р</w:t>
      </w:r>
      <w:r w:rsidRPr="008E793E">
        <w:rPr>
          <w:rFonts w:ascii="Times New Roman" w:hAnsi="Times New Roman"/>
          <w:sz w:val="28"/>
          <w:szCs w:val="28"/>
        </w:rPr>
        <w:t xml:space="preserve">егулирование </w:t>
      </w:r>
      <w:r w:rsidR="00962CC1" w:rsidRPr="008E793E">
        <w:rPr>
          <w:rFonts w:ascii="Times New Roman" w:hAnsi="Times New Roman"/>
          <w:sz w:val="28"/>
          <w:szCs w:val="28"/>
        </w:rPr>
        <w:t>любых</w:t>
      </w:r>
      <w:r w:rsidR="000375A1" w:rsidRPr="008E793E">
        <w:rPr>
          <w:rFonts w:ascii="Times New Roman" w:hAnsi="Times New Roman"/>
          <w:sz w:val="28"/>
          <w:szCs w:val="28"/>
        </w:rPr>
        <w:t xml:space="preserve"> аспектов </w:t>
      </w:r>
      <w:r w:rsidRPr="008E793E">
        <w:rPr>
          <w:rFonts w:ascii="Times New Roman" w:hAnsi="Times New Roman"/>
          <w:sz w:val="28"/>
          <w:szCs w:val="28"/>
        </w:rPr>
        <w:t>межнациональных отношений</w:t>
      </w:r>
      <w:r w:rsidR="00700C39" w:rsidRPr="008E793E">
        <w:rPr>
          <w:rFonts w:ascii="Times New Roman" w:hAnsi="Times New Roman"/>
          <w:sz w:val="28"/>
          <w:szCs w:val="28"/>
        </w:rPr>
        <w:t>,</w:t>
      </w:r>
      <w:r w:rsidR="00EC3C71" w:rsidRPr="008E793E">
        <w:rPr>
          <w:rFonts w:ascii="Times New Roman" w:hAnsi="Times New Roman"/>
          <w:sz w:val="28"/>
          <w:szCs w:val="28"/>
        </w:rPr>
        <w:t xml:space="preserve"> </w:t>
      </w:r>
      <w:r w:rsidR="000375A1" w:rsidRPr="008E793E">
        <w:rPr>
          <w:rFonts w:ascii="Times New Roman" w:hAnsi="Times New Roman"/>
          <w:sz w:val="28"/>
          <w:szCs w:val="28"/>
        </w:rPr>
        <w:t xml:space="preserve"> </w:t>
      </w:r>
      <w:r w:rsidR="00EC3C71" w:rsidRPr="008E793E">
        <w:rPr>
          <w:rFonts w:ascii="Times New Roman" w:hAnsi="Times New Roman"/>
          <w:sz w:val="28"/>
          <w:szCs w:val="28"/>
        </w:rPr>
        <w:t>бесспорно</w:t>
      </w:r>
      <w:r w:rsidR="00700C39" w:rsidRPr="008E793E">
        <w:rPr>
          <w:rFonts w:ascii="Times New Roman" w:hAnsi="Times New Roman"/>
          <w:sz w:val="28"/>
          <w:szCs w:val="28"/>
        </w:rPr>
        <w:t>,</w:t>
      </w:r>
      <w:r w:rsidR="00EC3C71" w:rsidRPr="008E793E">
        <w:rPr>
          <w:rFonts w:ascii="Times New Roman" w:hAnsi="Times New Roman"/>
          <w:sz w:val="28"/>
          <w:szCs w:val="28"/>
        </w:rPr>
        <w:t xml:space="preserve"> </w:t>
      </w:r>
      <w:r w:rsidRPr="008E793E">
        <w:rPr>
          <w:rFonts w:ascii="Times New Roman" w:hAnsi="Times New Roman"/>
          <w:sz w:val="28"/>
          <w:szCs w:val="28"/>
        </w:rPr>
        <w:t xml:space="preserve"> принадлежит</w:t>
      </w:r>
      <w:r w:rsidR="00700C39" w:rsidRPr="008E793E">
        <w:rPr>
          <w:rFonts w:ascii="Times New Roman" w:hAnsi="Times New Roman"/>
          <w:sz w:val="28"/>
          <w:szCs w:val="28"/>
        </w:rPr>
        <w:t xml:space="preserve"> </w:t>
      </w:r>
      <w:r w:rsidRPr="008E793E">
        <w:rPr>
          <w:rFonts w:ascii="Times New Roman" w:hAnsi="Times New Roman"/>
          <w:sz w:val="28"/>
          <w:szCs w:val="28"/>
        </w:rPr>
        <w:t xml:space="preserve"> к </w:t>
      </w:r>
      <w:r w:rsidR="00700C39" w:rsidRPr="008E793E">
        <w:rPr>
          <w:rFonts w:ascii="Times New Roman" w:hAnsi="Times New Roman"/>
          <w:sz w:val="28"/>
          <w:szCs w:val="28"/>
        </w:rPr>
        <w:t xml:space="preserve">  </w:t>
      </w:r>
      <w:r w:rsidRPr="008E793E">
        <w:rPr>
          <w:rFonts w:ascii="Times New Roman" w:hAnsi="Times New Roman"/>
          <w:sz w:val="28"/>
          <w:szCs w:val="28"/>
        </w:rPr>
        <w:t>чис</w:t>
      </w:r>
      <w:r w:rsidR="00EC3C71" w:rsidRPr="008E793E">
        <w:rPr>
          <w:rFonts w:ascii="Times New Roman" w:hAnsi="Times New Roman"/>
          <w:sz w:val="28"/>
          <w:szCs w:val="28"/>
        </w:rPr>
        <w:t>лу наиболее</w:t>
      </w:r>
      <w:r w:rsidRPr="008E793E">
        <w:rPr>
          <w:rFonts w:ascii="Times New Roman" w:hAnsi="Times New Roman"/>
          <w:sz w:val="28"/>
          <w:szCs w:val="28"/>
        </w:rPr>
        <w:t xml:space="preserve"> трудных вопросов конституционно-правового регулирования. </w:t>
      </w:r>
      <w:r w:rsidR="00400F2A" w:rsidRPr="008E793E">
        <w:rPr>
          <w:rFonts w:ascii="Times New Roman" w:hAnsi="Times New Roman"/>
          <w:sz w:val="28"/>
          <w:szCs w:val="28"/>
        </w:rPr>
        <w:t>Даже выделение</w:t>
      </w:r>
      <w:r w:rsidR="00700C39" w:rsidRPr="008E793E">
        <w:rPr>
          <w:rFonts w:ascii="Times New Roman" w:hAnsi="Times New Roman"/>
          <w:sz w:val="28"/>
          <w:szCs w:val="28"/>
        </w:rPr>
        <w:t xml:space="preserve"> </w:t>
      </w:r>
      <w:r w:rsidR="000B2086" w:rsidRPr="008E793E">
        <w:rPr>
          <w:rFonts w:ascii="Times New Roman" w:hAnsi="Times New Roman"/>
          <w:sz w:val="28"/>
          <w:szCs w:val="28"/>
        </w:rPr>
        <w:t>чисто национально-этнической</w:t>
      </w:r>
      <w:r w:rsidR="00962CC1" w:rsidRPr="008E793E">
        <w:rPr>
          <w:rFonts w:ascii="Times New Roman" w:hAnsi="Times New Roman"/>
          <w:sz w:val="28"/>
          <w:szCs w:val="28"/>
        </w:rPr>
        <w:t xml:space="preserve"> составляющей</w:t>
      </w:r>
      <w:r w:rsidR="00400F2A" w:rsidRPr="008E793E">
        <w:rPr>
          <w:rFonts w:ascii="Times New Roman" w:hAnsi="Times New Roman"/>
          <w:sz w:val="28"/>
          <w:szCs w:val="28"/>
        </w:rPr>
        <w:t xml:space="preserve"> из всей со</w:t>
      </w:r>
      <w:r w:rsidR="00962CC1" w:rsidRPr="008E793E">
        <w:rPr>
          <w:rFonts w:ascii="Times New Roman" w:hAnsi="Times New Roman"/>
          <w:sz w:val="28"/>
          <w:szCs w:val="28"/>
        </w:rPr>
        <w:t>вокупности общественных отношений</w:t>
      </w:r>
      <w:r w:rsidR="00400F2A" w:rsidRPr="008E793E">
        <w:rPr>
          <w:rFonts w:ascii="Times New Roman" w:hAnsi="Times New Roman"/>
          <w:sz w:val="28"/>
          <w:szCs w:val="28"/>
        </w:rPr>
        <w:t xml:space="preserve"> зачастую является сложным процессом. </w:t>
      </w:r>
      <w:r w:rsidR="007B1311" w:rsidRPr="008E793E">
        <w:rPr>
          <w:rFonts w:ascii="Times New Roman" w:hAnsi="Times New Roman"/>
          <w:sz w:val="28"/>
          <w:szCs w:val="28"/>
        </w:rPr>
        <w:t>Еще большие</w:t>
      </w:r>
      <w:r w:rsidR="0006757A" w:rsidRPr="008E793E">
        <w:rPr>
          <w:rFonts w:ascii="Times New Roman" w:hAnsi="Times New Roman"/>
          <w:sz w:val="28"/>
          <w:szCs w:val="28"/>
        </w:rPr>
        <w:t xml:space="preserve"> сложности</w:t>
      </w:r>
      <w:r w:rsidR="00962CC1" w:rsidRPr="008E793E">
        <w:rPr>
          <w:rFonts w:ascii="Times New Roman" w:hAnsi="Times New Roman"/>
          <w:sz w:val="28"/>
          <w:szCs w:val="28"/>
        </w:rPr>
        <w:t xml:space="preserve"> </w:t>
      </w:r>
      <w:r w:rsidR="007B1311" w:rsidRPr="008E793E">
        <w:rPr>
          <w:rFonts w:ascii="Times New Roman" w:hAnsi="Times New Roman"/>
          <w:sz w:val="28"/>
          <w:szCs w:val="28"/>
        </w:rPr>
        <w:t>со</w:t>
      </w:r>
      <w:r w:rsidR="00850EF2" w:rsidRPr="008E793E">
        <w:rPr>
          <w:rFonts w:ascii="Times New Roman" w:hAnsi="Times New Roman"/>
          <w:sz w:val="28"/>
          <w:szCs w:val="28"/>
        </w:rPr>
        <w:t>п</w:t>
      </w:r>
      <w:r w:rsidR="007B1311" w:rsidRPr="008E793E">
        <w:rPr>
          <w:rFonts w:ascii="Times New Roman" w:hAnsi="Times New Roman"/>
          <w:sz w:val="28"/>
          <w:szCs w:val="28"/>
        </w:rPr>
        <w:t>р</w:t>
      </w:r>
      <w:r w:rsidR="00850EF2" w:rsidRPr="008E793E">
        <w:rPr>
          <w:rFonts w:ascii="Times New Roman" w:hAnsi="Times New Roman"/>
          <w:sz w:val="28"/>
          <w:szCs w:val="28"/>
        </w:rPr>
        <w:t xml:space="preserve">яжены с </w:t>
      </w:r>
      <w:r w:rsidR="007B1311" w:rsidRPr="008E793E">
        <w:rPr>
          <w:rFonts w:ascii="Times New Roman" w:hAnsi="Times New Roman"/>
          <w:sz w:val="28"/>
          <w:szCs w:val="28"/>
        </w:rPr>
        <w:t xml:space="preserve">определением оптимального соотношения между интересами государства, этноса и личности, большинства и меньшинства. </w:t>
      </w:r>
      <w:r w:rsidR="00C95BE3" w:rsidRPr="008E793E">
        <w:rPr>
          <w:rFonts w:ascii="Times New Roman" w:hAnsi="Times New Roman"/>
          <w:sz w:val="28"/>
          <w:szCs w:val="28"/>
        </w:rPr>
        <w:t>Вполне закономерно,</w:t>
      </w:r>
      <w:r w:rsidR="00D91D3E" w:rsidRPr="008E793E">
        <w:rPr>
          <w:rFonts w:ascii="Times New Roman" w:hAnsi="Times New Roman"/>
          <w:sz w:val="28"/>
          <w:szCs w:val="28"/>
        </w:rPr>
        <w:t xml:space="preserve"> что </w:t>
      </w:r>
      <w:r w:rsidR="00400F2A" w:rsidRPr="008E793E">
        <w:rPr>
          <w:rFonts w:ascii="Times New Roman" w:hAnsi="Times New Roman"/>
          <w:sz w:val="28"/>
          <w:szCs w:val="28"/>
        </w:rPr>
        <w:t xml:space="preserve">  и</w:t>
      </w:r>
      <w:r w:rsidR="000C0297" w:rsidRPr="008E793E">
        <w:rPr>
          <w:rFonts w:ascii="Times New Roman" w:hAnsi="Times New Roman"/>
          <w:sz w:val="28"/>
          <w:szCs w:val="28"/>
        </w:rPr>
        <w:t>нтеграция</w:t>
      </w:r>
      <w:r w:rsidR="00D91D3E" w:rsidRPr="008E793E">
        <w:rPr>
          <w:rFonts w:ascii="Times New Roman" w:hAnsi="Times New Roman"/>
          <w:sz w:val="28"/>
          <w:szCs w:val="28"/>
        </w:rPr>
        <w:t xml:space="preserve"> </w:t>
      </w:r>
      <w:r w:rsidR="000C0297" w:rsidRPr="008E793E">
        <w:rPr>
          <w:rFonts w:ascii="Times New Roman" w:hAnsi="Times New Roman"/>
          <w:sz w:val="28"/>
          <w:szCs w:val="28"/>
        </w:rPr>
        <w:t xml:space="preserve"> государственных и региональных интересов</w:t>
      </w:r>
      <w:r w:rsidR="00700C39" w:rsidRPr="008E793E">
        <w:rPr>
          <w:rFonts w:ascii="Times New Roman" w:hAnsi="Times New Roman"/>
          <w:sz w:val="28"/>
          <w:szCs w:val="28"/>
        </w:rPr>
        <w:t xml:space="preserve"> </w:t>
      </w:r>
      <w:r w:rsidR="000C0297" w:rsidRPr="008E793E">
        <w:rPr>
          <w:rFonts w:ascii="Times New Roman" w:hAnsi="Times New Roman"/>
          <w:sz w:val="28"/>
          <w:szCs w:val="28"/>
        </w:rPr>
        <w:t xml:space="preserve"> с</w:t>
      </w:r>
      <w:r w:rsidR="00700C39" w:rsidRPr="008E793E">
        <w:rPr>
          <w:rFonts w:ascii="Times New Roman" w:hAnsi="Times New Roman"/>
          <w:sz w:val="28"/>
          <w:szCs w:val="28"/>
        </w:rPr>
        <w:t xml:space="preserve"> </w:t>
      </w:r>
      <w:r w:rsidR="000C0297" w:rsidRPr="008E793E">
        <w:rPr>
          <w:rFonts w:ascii="Times New Roman" w:hAnsi="Times New Roman"/>
          <w:sz w:val="28"/>
          <w:szCs w:val="28"/>
        </w:rPr>
        <w:t xml:space="preserve"> национальной </w:t>
      </w:r>
      <w:r w:rsidR="00D91D3E" w:rsidRPr="008E793E">
        <w:rPr>
          <w:rFonts w:ascii="Times New Roman" w:hAnsi="Times New Roman"/>
          <w:sz w:val="28"/>
          <w:szCs w:val="28"/>
        </w:rPr>
        <w:t xml:space="preserve"> </w:t>
      </w:r>
      <w:r w:rsidR="000C0297" w:rsidRPr="008E793E">
        <w:rPr>
          <w:rFonts w:ascii="Times New Roman" w:hAnsi="Times New Roman"/>
          <w:sz w:val="28"/>
          <w:szCs w:val="28"/>
        </w:rPr>
        <w:t>идеей</w:t>
      </w:r>
      <w:r w:rsidR="00090954" w:rsidRPr="008E793E">
        <w:rPr>
          <w:rFonts w:ascii="Times New Roman" w:hAnsi="Times New Roman"/>
          <w:sz w:val="28"/>
          <w:szCs w:val="28"/>
        </w:rPr>
        <w:t xml:space="preserve"> и</w:t>
      </w:r>
      <w:r w:rsidR="00700C39" w:rsidRPr="008E793E">
        <w:rPr>
          <w:rFonts w:ascii="Times New Roman" w:hAnsi="Times New Roman"/>
          <w:sz w:val="28"/>
          <w:szCs w:val="28"/>
        </w:rPr>
        <w:t xml:space="preserve"> </w:t>
      </w:r>
      <w:r w:rsidR="000C0297" w:rsidRPr="008E793E">
        <w:rPr>
          <w:rFonts w:ascii="Times New Roman" w:hAnsi="Times New Roman"/>
          <w:sz w:val="28"/>
          <w:szCs w:val="28"/>
        </w:rPr>
        <w:t xml:space="preserve">с общечеловеческими интересами </w:t>
      </w:r>
      <w:r w:rsidR="00962CC1" w:rsidRPr="008E793E">
        <w:rPr>
          <w:rFonts w:ascii="Times New Roman" w:hAnsi="Times New Roman"/>
          <w:sz w:val="28"/>
          <w:szCs w:val="28"/>
        </w:rPr>
        <w:t xml:space="preserve">обычно </w:t>
      </w:r>
      <w:r w:rsidR="000C0297" w:rsidRPr="008E793E">
        <w:rPr>
          <w:rFonts w:ascii="Times New Roman" w:hAnsi="Times New Roman"/>
          <w:sz w:val="28"/>
          <w:szCs w:val="28"/>
        </w:rPr>
        <w:t>сопровождается серь</w:t>
      </w:r>
      <w:r w:rsidR="00EC3C71" w:rsidRPr="008E793E">
        <w:rPr>
          <w:rFonts w:ascii="Times New Roman" w:hAnsi="Times New Roman"/>
          <w:sz w:val="28"/>
          <w:szCs w:val="28"/>
        </w:rPr>
        <w:t>езными</w:t>
      </w:r>
      <w:r w:rsidR="007B1311" w:rsidRPr="008E793E">
        <w:rPr>
          <w:rFonts w:ascii="Times New Roman" w:hAnsi="Times New Roman"/>
          <w:sz w:val="28"/>
          <w:szCs w:val="28"/>
        </w:rPr>
        <w:t>,</w:t>
      </w:r>
      <w:r w:rsidR="00D91D3E" w:rsidRPr="008E793E">
        <w:rPr>
          <w:rFonts w:ascii="Times New Roman" w:hAnsi="Times New Roman"/>
          <w:sz w:val="28"/>
          <w:szCs w:val="28"/>
        </w:rPr>
        <w:t xml:space="preserve"> </w:t>
      </w:r>
      <w:r w:rsidR="000375A1" w:rsidRPr="008E793E">
        <w:rPr>
          <w:rFonts w:ascii="Times New Roman" w:hAnsi="Times New Roman"/>
          <w:sz w:val="28"/>
          <w:szCs w:val="28"/>
        </w:rPr>
        <w:t xml:space="preserve">трудно устранимыми </w:t>
      </w:r>
      <w:r w:rsidR="000C0297" w:rsidRPr="008E793E">
        <w:rPr>
          <w:rFonts w:ascii="Times New Roman" w:hAnsi="Times New Roman"/>
          <w:sz w:val="28"/>
          <w:szCs w:val="28"/>
        </w:rPr>
        <w:t xml:space="preserve"> конфликтами, регулирование</w:t>
      </w:r>
      <w:r w:rsidR="00EC3C71" w:rsidRPr="008E793E">
        <w:rPr>
          <w:rFonts w:ascii="Times New Roman" w:hAnsi="Times New Roman"/>
          <w:sz w:val="28"/>
          <w:szCs w:val="28"/>
        </w:rPr>
        <w:t xml:space="preserve"> </w:t>
      </w:r>
      <w:r w:rsidR="000C0297" w:rsidRPr="008E793E">
        <w:rPr>
          <w:rFonts w:ascii="Times New Roman" w:hAnsi="Times New Roman"/>
          <w:sz w:val="28"/>
          <w:szCs w:val="28"/>
        </w:rPr>
        <w:t xml:space="preserve"> которых требует</w:t>
      </w:r>
      <w:r w:rsidR="000375A1" w:rsidRPr="008E793E">
        <w:rPr>
          <w:rFonts w:ascii="Times New Roman" w:hAnsi="Times New Roman"/>
          <w:sz w:val="28"/>
          <w:szCs w:val="28"/>
        </w:rPr>
        <w:t xml:space="preserve"> гибкого и изощренного</w:t>
      </w:r>
      <w:r w:rsidR="000C0297" w:rsidRPr="008E793E">
        <w:rPr>
          <w:rFonts w:ascii="Times New Roman" w:hAnsi="Times New Roman"/>
          <w:sz w:val="28"/>
          <w:szCs w:val="28"/>
        </w:rPr>
        <w:t xml:space="preserve"> использования</w:t>
      </w:r>
      <w:r w:rsidR="00700C39" w:rsidRPr="008E793E">
        <w:rPr>
          <w:rFonts w:ascii="Times New Roman" w:hAnsi="Times New Roman"/>
          <w:sz w:val="28"/>
          <w:szCs w:val="28"/>
        </w:rPr>
        <w:t xml:space="preserve"> </w:t>
      </w:r>
      <w:r w:rsidR="000C0297" w:rsidRPr="008E793E">
        <w:rPr>
          <w:rFonts w:ascii="Times New Roman" w:hAnsi="Times New Roman"/>
          <w:sz w:val="28"/>
          <w:szCs w:val="28"/>
        </w:rPr>
        <w:t xml:space="preserve"> вс</w:t>
      </w:r>
      <w:r w:rsidR="00313414" w:rsidRPr="008E793E">
        <w:rPr>
          <w:rFonts w:ascii="Times New Roman" w:hAnsi="Times New Roman"/>
          <w:sz w:val="28"/>
          <w:szCs w:val="28"/>
        </w:rPr>
        <w:t>его</w:t>
      </w:r>
      <w:r w:rsidR="00A6686E" w:rsidRPr="008E793E">
        <w:rPr>
          <w:rFonts w:ascii="Times New Roman" w:hAnsi="Times New Roman"/>
          <w:sz w:val="28"/>
          <w:szCs w:val="28"/>
        </w:rPr>
        <w:t xml:space="preserve"> </w:t>
      </w:r>
      <w:r w:rsidR="00700C39" w:rsidRPr="008E793E">
        <w:rPr>
          <w:rFonts w:ascii="Times New Roman" w:hAnsi="Times New Roman"/>
          <w:sz w:val="28"/>
          <w:szCs w:val="28"/>
        </w:rPr>
        <w:t xml:space="preserve"> институционал</w:t>
      </w:r>
      <w:r w:rsidR="001E2796" w:rsidRPr="008E793E">
        <w:rPr>
          <w:rFonts w:ascii="Times New Roman" w:hAnsi="Times New Roman"/>
          <w:sz w:val="28"/>
          <w:szCs w:val="28"/>
        </w:rPr>
        <w:t>ьно  и функционально многообразн</w:t>
      </w:r>
      <w:r w:rsidR="00090954" w:rsidRPr="008E793E">
        <w:rPr>
          <w:rFonts w:ascii="Times New Roman" w:hAnsi="Times New Roman"/>
          <w:sz w:val="28"/>
          <w:szCs w:val="28"/>
        </w:rPr>
        <w:t>ого</w:t>
      </w:r>
      <w:r w:rsidR="00313414" w:rsidRPr="008E793E">
        <w:rPr>
          <w:rFonts w:ascii="Times New Roman" w:hAnsi="Times New Roman"/>
          <w:sz w:val="28"/>
          <w:szCs w:val="28"/>
        </w:rPr>
        <w:t xml:space="preserve"> </w:t>
      </w:r>
      <w:r w:rsidR="00D91D3E" w:rsidRPr="008E793E">
        <w:rPr>
          <w:rFonts w:ascii="Times New Roman" w:hAnsi="Times New Roman"/>
          <w:sz w:val="28"/>
          <w:szCs w:val="28"/>
        </w:rPr>
        <w:t xml:space="preserve">правового и политико-управленческого </w:t>
      </w:r>
      <w:r w:rsidR="00313414" w:rsidRPr="008E793E">
        <w:rPr>
          <w:rFonts w:ascii="Times New Roman" w:hAnsi="Times New Roman"/>
          <w:sz w:val="28"/>
          <w:szCs w:val="28"/>
        </w:rPr>
        <w:t>инструментария</w:t>
      </w:r>
      <w:r w:rsidR="00EC3C71" w:rsidRPr="008E793E">
        <w:rPr>
          <w:rFonts w:ascii="Times New Roman" w:hAnsi="Times New Roman"/>
          <w:sz w:val="28"/>
          <w:szCs w:val="28"/>
        </w:rPr>
        <w:t>, имеющегося</w:t>
      </w:r>
      <w:r w:rsidR="00D91D3E" w:rsidRPr="008E793E">
        <w:rPr>
          <w:rFonts w:ascii="Times New Roman" w:hAnsi="Times New Roman"/>
          <w:sz w:val="28"/>
          <w:szCs w:val="28"/>
        </w:rPr>
        <w:t xml:space="preserve"> в </w:t>
      </w:r>
      <w:r w:rsidR="00EC3C71" w:rsidRPr="008E793E">
        <w:rPr>
          <w:rFonts w:ascii="Times New Roman" w:hAnsi="Times New Roman"/>
          <w:sz w:val="28"/>
          <w:szCs w:val="28"/>
        </w:rPr>
        <w:t>распоряжении</w:t>
      </w:r>
      <w:r w:rsidR="000375A1" w:rsidRPr="008E793E">
        <w:rPr>
          <w:rFonts w:ascii="Times New Roman" w:hAnsi="Times New Roman"/>
          <w:sz w:val="28"/>
          <w:szCs w:val="28"/>
        </w:rPr>
        <w:t xml:space="preserve"> современного </w:t>
      </w:r>
      <w:r w:rsidR="000C0297" w:rsidRPr="008E793E">
        <w:rPr>
          <w:rFonts w:ascii="Times New Roman" w:hAnsi="Times New Roman"/>
          <w:sz w:val="28"/>
          <w:szCs w:val="28"/>
        </w:rPr>
        <w:t xml:space="preserve"> конституционного</w:t>
      </w:r>
      <w:r w:rsidR="00D91D3E" w:rsidRPr="008E793E">
        <w:rPr>
          <w:rFonts w:ascii="Times New Roman" w:hAnsi="Times New Roman"/>
          <w:sz w:val="28"/>
          <w:szCs w:val="28"/>
        </w:rPr>
        <w:t xml:space="preserve"> </w:t>
      </w:r>
      <w:r w:rsidR="000C0297" w:rsidRPr="008E793E">
        <w:rPr>
          <w:rFonts w:ascii="Times New Roman" w:hAnsi="Times New Roman"/>
          <w:sz w:val="28"/>
          <w:szCs w:val="28"/>
        </w:rPr>
        <w:t xml:space="preserve"> </w:t>
      </w:r>
      <w:r w:rsidR="00D003C8" w:rsidRPr="008E793E">
        <w:rPr>
          <w:rFonts w:ascii="Times New Roman" w:hAnsi="Times New Roman"/>
          <w:sz w:val="28"/>
          <w:szCs w:val="28"/>
        </w:rPr>
        <w:t xml:space="preserve"> демократического </w:t>
      </w:r>
      <w:r w:rsidR="000C0297" w:rsidRPr="008E793E">
        <w:rPr>
          <w:rFonts w:ascii="Times New Roman" w:hAnsi="Times New Roman"/>
          <w:sz w:val="28"/>
          <w:szCs w:val="28"/>
        </w:rPr>
        <w:t>государства.</w:t>
      </w:r>
    </w:p>
    <w:p w:rsidR="00962CC1" w:rsidRPr="008E793E" w:rsidRDefault="00EC3C7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Несомненно, существует связь между формой государственного устройства</w:t>
      </w:r>
      <w:r w:rsidR="00A07FDF" w:rsidRPr="008E793E">
        <w:rPr>
          <w:rFonts w:ascii="Times New Roman" w:hAnsi="Times New Roman"/>
          <w:sz w:val="28"/>
          <w:szCs w:val="28"/>
        </w:rPr>
        <w:t xml:space="preserve"> </w:t>
      </w:r>
      <w:r w:rsidRPr="008E793E">
        <w:rPr>
          <w:rFonts w:ascii="Times New Roman" w:hAnsi="Times New Roman"/>
          <w:sz w:val="28"/>
          <w:szCs w:val="28"/>
        </w:rPr>
        <w:t xml:space="preserve"> и</w:t>
      </w:r>
      <w:r w:rsidR="00A07FDF" w:rsidRPr="008E793E">
        <w:rPr>
          <w:rFonts w:ascii="Times New Roman" w:hAnsi="Times New Roman"/>
          <w:sz w:val="28"/>
          <w:szCs w:val="28"/>
        </w:rPr>
        <w:t xml:space="preserve">  способами регулирования</w:t>
      </w:r>
      <w:r w:rsidRPr="008E793E">
        <w:rPr>
          <w:rFonts w:ascii="Times New Roman" w:hAnsi="Times New Roman"/>
          <w:sz w:val="28"/>
          <w:szCs w:val="28"/>
        </w:rPr>
        <w:t xml:space="preserve"> межнациональных отношений. </w:t>
      </w:r>
      <w:r w:rsidR="000C0297" w:rsidRPr="008E793E">
        <w:rPr>
          <w:rFonts w:ascii="Times New Roman" w:hAnsi="Times New Roman"/>
          <w:sz w:val="28"/>
          <w:szCs w:val="28"/>
        </w:rPr>
        <w:t xml:space="preserve"> </w:t>
      </w:r>
      <w:r w:rsidRPr="008E793E">
        <w:rPr>
          <w:rFonts w:ascii="Times New Roman" w:hAnsi="Times New Roman"/>
          <w:sz w:val="28"/>
          <w:szCs w:val="28"/>
        </w:rPr>
        <w:t>О</w:t>
      </w:r>
      <w:r w:rsidR="000C0297" w:rsidRPr="008E793E">
        <w:rPr>
          <w:rFonts w:ascii="Times New Roman" w:hAnsi="Times New Roman"/>
          <w:sz w:val="28"/>
          <w:szCs w:val="28"/>
        </w:rPr>
        <w:t>течественные юристы</w:t>
      </w:r>
      <w:r w:rsidR="00313414" w:rsidRPr="008E793E">
        <w:rPr>
          <w:rFonts w:ascii="Times New Roman" w:hAnsi="Times New Roman"/>
          <w:sz w:val="28"/>
          <w:szCs w:val="28"/>
        </w:rPr>
        <w:t>-</w:t>
      </w:r>
      <w:r w:rsidR="000C0297" w:rsidRPr="008E793E">
        <w:rPr>
          <w:rFonts w:ascii="Times New Roman" w:hAnsi="Times New Roman"/>
          <w:sz w:val="28"/>
          <w:szCs w:val="28"/>
        </w:rPr>
        <w:t>конституционалист</w:t>
      </w:r>
      <w:r w:rsidRPr="008E793E">
        <w:rPr>
          <w:rFonts w:ascii="Times New Roman" w:hAnsi="Times New Roman"/>
          <w:sz w:val="28"/>
          <w:szCs w:val="28"/>
        </w:rPr>
        <w:t xml:space="preserve">ы, освещающие данные вопросы, </w:t>
      </w:r>
      <w:r w:rsidRPr="008E793E">
        <w:rPr>
          <w:rFonts w:ascii="Times New Roman" w:hAnsi="Times New Roman"/>
          <w:sz w:val="28"/>
          <w:szCs w:val="28"/>
        </w:rPr>
        <w:lastRenderedPageBreak/>
        <w:t xml:space="preserve">с </w:t>
      </w:r>
      <w:r w:rsidR="000C0297" w:rsidRPr="008E793E">
        <w:rPr>
          <w:rFonts w:ascii="Times New Roman" w:hAnsi="Times New Roman"/>
          <w:sz w:val="28"/>
          <w:szCs w:val="28"/>
        </w:rPr>
        <w:t xml:space="preserve">полным </w:t>
      </w:r>
      <w:r w:rsidRPr="008E793E">
        <w:rPr>
          <w:rFonts w:ascii="Times New Roman" w:hAnsi="Times New Roman"/>
          <w:sz w:val="28"/>
          <w:szCs w:val="28"/>
        </w:rPr>
        <w:t xml:space="preserve">основанием </w:t>
      </w:r>
      <w:r w:rsidR="000C0297" w:rsidRPr="008E793E">
        <w:rPr>
          <w:rFonts w:ascii="Times New Roman" w:hAnsi="Times New Roman"/>
          <w:sz w:val="28"/>
          <w:szCs w:val="28"/>
        </w:rPr>
        <w:t>подчеркивают</w:t>
      </w:r>
      <w:r w:rsidR="00BA6B96" w:rsidRPr="008E793E">
        <w:rPr>
          <w:rFonts w:ascii="Times New Roman" w:hAnsi="Times New Roman"/>
          <w:sz w:val="28"/>
          <w:szCs w:val="28"/>
        </w:rPr>
        <w:t xml:space="preserve"> в коллективной</w:t>
      </w:r>
      <w:r w:rsidR="00962CC1" w:rsidRPr="008E793E">
        <w:rPr>
          <w:rFonts w:ascii="Times New Roman" w:hAnsi="Times New Roman"/>
          <w:sz w:val="28"/>
          <w:szCs w:val="28"/>
        </w:rPr>
        <w:t xml:space="preserve"> монографии </w:t>
      </w:r>
      <w:r w:rsidR="00F257D2" w:rsidRPr="008E793E">
        <w:rPr>
          <w:rFonts w:ascii="Times New Roman" w:hAnsi="Times New Roman"/>
          <w:sz w:val="28"/>
          <w:szCs w:val="28"/>
        </w:rPr>
        <w:t xml:space="preserve">Института государства  и  права  </w:t>
      </w:r>
      <w:r w:rsidR="00962CC1" w:rsidRPr="008E793E">
        <w:rPr>
          <w:rFonts w:ascii="Times New Roman" w:hAnsi="Times New Roman"/>
          <w:sz w:val="28"/>
          <w:szCs w:val="28"/>
        </w:rPr>
        <w:t xml:space="preserve">«Государство, право  и  межнациональные  отношения  в  странах  западной  демократии» </w:t>
      </w:r>
      <w:r w:rsidR="00C95BE3" w:rsidRPr="008E793E">
        <w:rPr>
          <w:rFonts w:ascii="Times New Roman" w:hAnsi="Times New Roman"/>
          <w:sz w:val="28"/>
          <w:szCs w:val="28"/>
        </w:rPr>
        <w:t xml:space="preserve"> </w:t>
      </w:r>
      <w:r w:rsidR="00962CC1" w:rsidRPr="008E793E">
        <w:rPr>
          <w:rFonts w:ascii="Times New Roman" w:hAnsi="Times New Roman"/>
          <w:sz w:val="28"/>
          <w:szCs w:val="28"/>
        </w:rPr>
        <w:t>следующее</w:t>
      </w:r>
      <w:r w:rsidR="000C0297" w:rsidRPr="008E793E">
        <w:rPr>
          <w:rFonts w:ascii="Times New Roman" w:hAnsi="Times New Roman"/>
          <w:sz w:val="28"/>
          <w:szCs w:val="28"/>
        </w:rPr>
        <w:t>:</w:t>
      </w:r>
      <w:r w:rsidR="00850EF2" w:rsidRPr="008E793E">
        <w:rPr>
          <w:rFonts w:ascii="Times New Roman" w:hAnsi="Times New Roman"/>
          <w:sz w:val="28"/>
          <w:szCs w:val="28"/>
        </w:rPr>
        <w:t xml:space="preserve"> </w:t>
      </w:r>
    </w:p>
    <w:p w:rsidR="00B928F3" w:rsidRPr="008E793E" w:rsidRDefault="00962CC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6686E" w:rsidRPr="008E793E">
        <w:rPr>
          <w:rFonts w:ascii="Times New Roman" w:hAnsi="Times New Roman"/>
          <w:sz w:val="28"/>
          <w:szCs w:val="28"/>
        </w:rPr>
        <w:t xml:space="preserve"> </w:t>
      </w:r>
      <w:r w:rsidR="001E1A33" w:rsidRPr="008E793E">
        <w:rPr>
          <w:rFonts w:ascii="Times New Roman" w:hAnsi="Times New Roman"/>
          <w:sz w:val="28"/>
          <w:szCs w:val="28"/>
        </w:rPr>
        <w:t>«</w:t>
      </w:r>
      <w:r w:rsidR="00313414" w:rsidRPr="008E793E">
        <w:rPr>
          <w:rFonts w:ascii="Times New Roman" w:hAnsi="Times New Roman"/>
          <w:sz w:val="28"/>
          <w:szCs w:val="28"/>
        </w:rPr>
        <w:t>В</w:t>
      </w:r>
      <w:r w:rsidR="00A6686E" w:rsidRPr="008E793E">
        <w:rPr>
          <w:rFonts w:ascii="Times New Roman" w:hAnsi="Times New Roman"/>
          <w:sz w:val="28"/>
          <w:szCs w:val="28"/>
        </w:rPr>
        <w:t xml:space="preserve"> современн</w:t>
      </w:r>
      <w:r w:rsidR="00313414" w:rsidRPr="008E793E">
        <w:rPr>
          <w:rFonts w:ascii="Times New Roman" w:hAnsi="Times New Roman"/>
          <w:sz w:val="28"/>
          <w:szCs w:val="28"/>
        </w:rPr>
        <w:t>ых условиях о</w:t>
      </w:r>
      <w:r w:rsidR="00EC3C71" w:rsidRPr="008E793E">
        <w:rPr>
          <w:rFonts w:ascii="Times New Roman" w:hAnsi="Times New Roman"/>
          <w:sz w:val="28"/>
          <w:szCs w:val="28"/>
        </w:rPr>
        <w:t xml:space="preserve">собое </w:t>
      </w:r>
      <w:r w:rsidR="00A6686E" w:rsidRPr="008E793E">
        <w:rPr>
          <w:rFonts w:ascii="Times New Roman" w:hAnsi="Times New Roman"/>
          <w:sz w:val="28"/>
          <w:szCs w:val="28"/>
        </w:rPr>
        <w:t>значение приобретае</w:t>
      </w:r>
      <w:r w:rsidR="000C0297" w:rsidRPr="008E793E">
        <w:rPr>
          <w:rFonts w:ascii="Times New Roman" w:hAnsi="Times New Roman"/>
          <w:sz w:val="28"/>
          <w:szCs w:val="28"/>
        </w:rPr>
        <w:t>т изучение сущности и видов</w:t>
      </w:r>
      <w:r w:rsidR="00A6686E" w:rsidRPr="008E793E">
        <w:rPr>
          <w:rFonts w:ascii="Times New Roman" w:hAnsi="Times New Roman"/>
          <w:sz w:val="28"/>
          <w:szCs w:val="28"/>
        </w:rPr>
        <w:t xml:space="preserve"> федераций и </w:t>
      </w:r>
      <w:r w:rsidR="000C0297" w:rsidRPr="008E793E">
        <w:rPr>
          <w:rFonts w:ascii="Times New Roman" w:hAnsi="Times New Roman"/>
          <w:sz w:val="28"/>
          <w:szCs w:val="28"/>
        </w:rPr>
        <w:t>других</w:t>
      </w:r>
      <w:r w:rsidR="00A6686E" w:rsidRPr="008E793E">
        <w:rPr>
          <w:rFonts w:ascii="Times New Roman" w:hAnsi="Times New Roman"/>
          <w:sz w:val="28"/>
          <w:szCs w:val="28"/>
        </w:rPr>
        <w:t xml:space="preserve"> государственных образований;</w:t>
      </w:r>
      <w:r w:rsidRPr="008E793E">
        <w:rPr>
          <w:rFonts w:ascii="Times New Roman" w:hAnsi="Times New Roman"/>
          <w:sz w:val="28"/>
          <w:szCs w:val="28"/>
        </w:rPr>
        <w:t xml:space="preserve"> </w:t>
      </w:r>
      <w:r w:rsidR="000C0297" w:rsidRPr="008E793E">
        <w:rPr>
          <w:rFonts w:ascii="Times New Roman" w:hAnsi="Times New Roman"/>
          <w:sz w:val="28"/>
          <w:szCs w:val="28"/>
        </w:rPr>
        <w:t xml:space="preserve"> выявление отличий</w:t>
      </w:r>
      <w:r w:rsidR="00A6686E" w:rsidRPr="008E793E">
        <w:rPr>
          <w:rFonts w:ascii="Times New Roman" w:hAnsi="Times New Roman"/>
          <w:sz w:val="28"/>
          <w:szCs w:val="28"/>
        </w:rPr>
        <w:t xml:space="preserve"> </w:t>
      </w:r>
      <w:r w:rsidR="000C0297" w:rsidRPr="008E793E">
        <w:rPr>
          <w:rFonts w:ascii="Times New Roman" w:hAnsi="Times New Roman"/>
          <w:sz w:val="28"/>
          <w:szCs w:val="28"/>
        </w:rPr>
        <w:t>федер</w:t>
      </w:r>
      <w:r w:rsidR="00BA6B96" w:rsidRPr="008E793E">
        <w:rPr>
          <w:rFonts w:ascii="Times New Roman" w:hAnsi="Times New Roman"/>
          <w:sz w:val="28"/>
          <w:szCs w:val="28"/>
        </w:rPr>
        <w:t>ации</w:t>
      </w:r>
      <w:r w:rsidR="00A6686E" w:rsidRPr="008E793E">
        <w:rPr>
          <w:rFonts w:ascii="Times New Roman" w:hAnsi="Times New Roman"/>
          <w:sz w:val="28"/>
          <w:szCs w:val="28"/>
        </w:rPr>
        <w:t xml:space="preserve"> </w:t>
      </w:r>
      <w:r w:rsidR="00BA6B96" w:rsidRPr="008E793E">
        <w:rPr>
          <w:rFonts w:ascii="Times New Roman" w:hAnsi="Times New Roman"/>
          <w:sz w:val="28"/>
          <w:szCs w:val="28"/>
        </w:rPr>
        <w:t>от</w:t>
      </w:r>
      <w:r w:rsidR="00A6686E" w:rsidRPr="008E793E">
        <w:rPr>
          <w:rFonts w:ascii="Times New Roman" w:hAnsi="Times New Roman"/>
          <w:sz w:val="28"/>
          <w:szCs w:val="28"/>
        </w:rPr>
        <w:t xml:space="preserve"> </w:t>
      </w:r>
      <w:r w:rsidR="00313414" w:rsidRPr="008E793E">
        <w:rPr>
          <w:rFonts w:ascii="Times New Roman" w:hAnsi="Times New Roman"/>
          <w:sz w:val="28"/>
          <w:szCs w:val="28"/>
        </w:rPr>
        <w:t>унитар</w:t>
      </w:r>
      <w:r w:rsidR="00BA6B96" w:rsidRPr="008E793E">
        <w:rPr>
          <w:rFonts w:ascii="Times New Roman" w:hAnsi="Times New Roman"/>
          <w:sz w:val="28"/>
          <w:szCs w:val="28"/>
        </w:rPr>
        <w:t>ного</w:t>
      </w:r>
      <w:r w:rsidR="00A6686E" w:rsidRPr="008E793E">
        <w:rPr>
          <w:rFonts w:ascii="Times New Roman" w:hAnsi="Times New Roman"/>
          <w:sz w:val="28"/>
          <w:szCs w:val="28"/>
        </w:rPr>
        <w:t xml:space="preserve"> государства и от конфедерации; </w:t>
      </w:r>
      <w:r w:rsidRPr="008E793E">
        <w:rPr>
          <w:rFonts w:ascii="Times New Roman" w:hAnsi="Times New Roman"/>
          <w:sz w:val="28"/>
          <w:szCs w:val="28"/>
        </w:rPr>
        <w:t xml:space="preserve">изучение </w:t>
      </w:r>
      <w:r w:rsidR="00A6686E" w:rsidRPr="008E793E">
        <w:rPr>
          <w:rFonts w:ascii="Times New Roman" w:hAnsi="Times New Roman"/>
          <w:sz w:val="28"/>
          <w:szCs w:val="28"/>
        </w:rPr>
        <w:t xml:space="preserve"> </w:t>
      </w:r>
      <w:r w:rsidR="00313414" w:rsidRPr="008E793E">
        <w:rPr>
          <w:rFonts w:ascii="Times New Roman" w:hAnsi="Times New Roman"/>
          <w:sz w:val="28"/>
          <w:szCs w:val="28"/>
        </w:rPr>
        <w:t>признаков</w:t>
      </w:r>
      <w:r w:rsidR="00A6686E" w:rsidRPr="008E793E">
        <w:rPr>
          <w:rFonts w:ascii="Times New Roman" w:hAnsi="Times New Roman"/>
          <w:sz w:val="28"/>
          <w:szCs w:val="28"/>
        </w:rPr>
        <w:t xml:space="preserve"> </w:t>
      </w:r>
      <w:r w:rsidR="00313414" w:rsidRPr="008E793E">
        <w:rPr>
          <w:rFonts w:ascii="Times New Roman" w:hAnsi="Times New Roman"/>
          <w:sz w:val="28"/>
          <w:szCs w:val="28"/>
        </w:rPr>
        <w:t xml:space="preserve"> единства государства при федерат</w:t>
      </w:r>
      <w:r w:rsidR="00A6686E" w:rsidRPr="008E793E">
        <w:rPr>
          <w:rFonts w:ascii="Times New Roman" w:hAnsi="Times New Roman"/>
          <w:sz w:val="28"/>
          <w:szCs w:val="28"/>
        </w:rPr>
        <w:t xml:space="preserve">ивной  структуре  его </w:t>
      </w:r>
      <w:r w:rsidR="00907943" w:rsidRPr="008E793E">
        <w:rPr>
          <w:rFonts w:ascii="Times New Roman" w:hAnsi="Times New Roman"/>
          <w:sz w:val="28"/>
          <w:szCs w:val="28"/>
        </w:rPr>
        <w:t xml:space="preserve"> </w:t>
      </w:r>
      <w:r w:rsidR="00A6686E" w:rsidRPr="008E793E">
        <w:rPr>
          <w:rFonts w:ascii="Times New Roman" w:hAnsi="Times New Roman"/>
          <w:sz w:val="28"/>
          <w:szCs w:val="28"/>
        </w:rPr>
        <w:t xml:space="preserve">устройства; </w:t>
      </w:r>
      <w:r w:rsidR="00907943" w:rsidRPr="008E793E">
        <w:rPr>
          <w:rFonts w:ascii="Times New Roman" w:hAnsi="Times New Roman"/>
          <w:sz w:val="28"/>
          <w:szCs w:val="28"/>
        </w:rPr>
        <w:t xml:space="preserve"> </w:t>
      </w:r>
      <w:r w:rsidR="00313414" w:rsidRPr="008E793E">
        <w:rPr>
          <w:rFonts w:ascii="Times New Roman" w:hAnsi="Times New Roman"/>
          <w:sz w:val="28"/>
          <w:szCs w:val="28"/>
        </w:rPr>
        <w:t xml:space="preserve">рассмотрение </w:t>
      </w:r>
      <w:r w:rsidRPr="008E793E">
        <w:rPr>
          <w:rFonts w:ascii="Times New Roman" w:hAnsi="Times New Roman"/>
          <w:sz w:val="28"/>
          <w:szCs w:val="28"/>
        </w:rPr>
        <w:t xml:space="preserve"> </w:t>
      </w:r>
      <w:r w:rsidR="00313414" w:rsidRPr="008E793E">
        <w:rPr>
          <w:rFonts w:ascii="Times New Roman" w:hAnsi="Times New Roman"/>
          <w:sz w:val="28"/>
          <w:szCs w:val="28"/>
        </w:rPr>
        <w:t xml:space="preserve">основных </w:t>
      </w:r>
      <w:r w:rsidRPr="008E793E">
        <w:rPr>
          <w:rFonts w:ascii="Times New Roman" w:hAnsi="Times New Roman"/>
          <w:sz w:val="28"/>
          <w:szCs w:val="28"/>
        </w:rPr>
        <w:t xml:space="preserve"> </w:t>
      </w:r>
      <w:r w:rsidR="00313414" w:rsidRPr="008E793E">
        <w:rPr>
          <w:rFonts w:ascii="Times New Roman" w:hAnsi="Times New Roman"/>
          <w:sz w:val="28"/>
          <w:szCs w:val="28"/>
        </w:rPr>
        <w:t xml:space="preserve">элементов </w:t>
      </w:r>
      <w:r w:rsidRPr="008E793E">
        <w:rPr>
          <w:rFonts w:ascii="Times New Roman" w:hAnsi="Times New Roman"/>
          <w:sz w:val="28"/>
          <w:szCs w:val="28"/>
        </w:rPr>
        <w:t xml:space="preserve"> </w:t>
      </w:r>
      <w:r w:rsidR="00313414" w:rsidRPr="008E793E">
        <w:rPr>
          <w:rFonts w:ascii="Times New Roman" w:hAnsi="Times New Roman"/>
          <w:sz w:val="28"/>
          <w:szCs w:val="28"/>
        </w:rPr>
        <w:t>правового</w:t>
      </w:r>
      <w:r w:rsidRPr="008E793E">
        <w:rPr>
          <w:rFonts w:ascii="Times New Roman" w:hAnsi="Times New Roman"/>
          <w:sz w:val="28"/>
          <w:szCs w:val="28"/>
        </w:rPr>
        <w:t xml:space="preserve"> </w:t>
      </w:r>
      <w:r w:rsidR="00313414" w:rsidRPr="008E793E">
        <w:rPr>
          <w:rFonts w:ascii="Times New Roman" w:hAnsi="Times New Roman"/>
          <w:sz w:val="28"/>
          <w:szCs w:val="28"/>
        </w:rPr>
        <w:t xml:space="preserve"> статуса</w:t>
      </w:r>
      <w:r w:rsidR="00A6686E" w:rsidRPr="008E793E">
        <w:rPr>
          <w:rFonts w:ascii="Times New Roman" w:hAnsi="Times New Roman"/>
          <w:sz w:val="28"/>
          <w:szCs w:val="28"/>
        </w:rPr>
        <w:t xml:space="preserve"> </w:t>
      </w:r>
      <w:r w:rsidR="00313414" w:rsidRPr="008E793E">
        <w:rPr>
          <w:rFonts w:ascii="Times New Roman" w:hAnsi="Times New Roman"/>
          <w:sz w:val="28"/>
          <w:szCs w:val="28"/>
        </w:rPr>
        <w:t xml:space="preserve"> субъектов</w:t>
      </w:r>
      <w:r w:rsidR="00A6686E" w:rsidRPr="008E793E">
        <w:rPr>
          <w:rFonts w:ascii="Times New Roman" w:hAnsi="Times New Roman"/>
          <w:sz w:val="28"/>
          <w:szCs w:val="28"/>
        </w:rPr>
        <w:t xml:space="preserve"> </w:t>
      </w:r>
      <w:r w:rsidR="00313414" w:rsidRPr="008E793E">
        <w:rPr>
          <w:rFonts w:ascii="Times New Roman" w:hAnsi="Times New Roman"/>
          <w:sz w:val="28"/>
          <w:szCs w:val="28"/>
        </w:rPr>
        <w:t xml:space="preserve"> федерации</w:t>
      </w:r>
      <w:r w:rsidR="00A6686E" w:rsidRPr="008E793E">
        <w:rPr>
          <w:rFonts w:ascii="Times New Roman" w:hAnsi="Times New Roman"/>
          <w:sz w:val="28"/>
          <w:szCs w:val="28"/>
        </w:rPr>
        <w:t xml:space="preserve"> </w:t>
      </w:r>
      <w:r w:rsidR="00313414" w:rsidRPr="008E793E">
        <w:rPr>
          <w:rFonts w:ascii="Times New Roman" w:hAnsi="Times New Roman"/>
          <w:sz w:val="28"/>
          <w:szCs w:val="28"/>
        </w:rPr>
        <w:t xml:space="preserve"> </w:t>
      </w:r>
      <w:r w:rsidR="00A6686E" w:rsidRPr="008E793E">
        <w:rPr>
          <w:rFonts w:ascii="Times New Roman" w:hAnsi="Times New Roman"/>
          <w:sz w:val="28"/>
          <w:szCs w:val="28"/>
        </w:rPr>
        <w:t xml:space="preserve">и  пределов  их  самостоятельности; </w:t>
      </w:r>
      <w:r w:rsidR="00313414" w:rsidRPr="008E793E">
        <w:rPr>
          <w:rFonts w:ascii="Times New Roman" w:hAnsi="Times New Roman"/>
          <w:sz w:val="28"/>
          <w:szCs w:val="28"/>
        </w:rPr>
        <w:t xml:space="preserve"> изучение соотношения</w:t>
      </w:r>
      <w:r w:rsidR="00907943" w:rsidRPr="008E793E">
        <w:rPr>
          <w:rFonts w:ascii="Times New Roman" w:hAnsi="Times New Roman"/>
          <w:sz w:val="28"/>
          <w:szCs w:val="28"/>
        </w:rPr>
        <w:t xml:space="preserve"> </w:t>
      </w:r>
      <w:r w:rsidR="00313414" w:rsidRPr="008E793E">
        <w:rPr>
          <w:rFonts w:ascii="Times New Roman" w:hAnsi="Times New Roman"/>
          <w:sz w:val="28"/>
          <w:szCs w:val="28"/>
        </w:rPr>
        <w:t xml:space="preserve"> правовых</w:t>
      </w:r>
      <w:r w:rsidR="00907943" w:rsidRPr="008E793E">
        <w:rPr>
          <w:rFonts w:ascii="Times New Roman" w:hAnsi="Times New Roman"/>
          <w:sz w:val="28"/>
          <w:szCs w:val="28"/>
        </w:rPr>
        <w:t xml:space="preserve"> актов федерации</w:t>
      </w:r>
      <w:r w:rsidRPr="008E793E">
        <w:rPr>
          <w:rFonts w:ascii="Times New Roman" w:hAnsi="Times New Roman"/>
          <w:sz w:val="28"/>
          <w:szCs w:val="28"/>
        </w:rPr>
        <w:t xml:space="preserve"> </w:t>
      </w:r>
      <w:r w:rsidR="00313414" w:rsidRPr="008E793E">
        <w:rPr>
          <w:rFonts w:ascii="Times New Roman" w:hAnsi="Times New Roman"/>
          <w:sz w:val="28"/>
          <w:szCs w:val="28"/>
        </w:rPr>
        <w:t>и</w:t>
      </w:r>
      <w:r w:rsidR="00907943" w:rsidRPr="008E793E">
        <w:rPr>
          <w:rFonts w:ascii="Times New Roman" w:hAnsi="Times New Roman"/>
          <w:sz w:val="28"/>
          <w:szCs w:val="28"/>
        </w:rPr>
        <w:t xml:space="preserve"> субъектов; </w:t>
      </w:r>
      <w:r w:rsidR="00313414" w:rsidRPr="008E793E">
        <w:rPr>
          <w:rFonts w:ascii="Times New Roman" w:hAnsi="Times New Roman"/>
          <w:sz w:val="28"/>
          <w:szCs w:val="28"/>
        </w:rPr>
        <w:t xml:space="preserve"> </w:t>
      </w:r>
      <w:r w:rsidR="00907943" w:rsidRPr="008E793E">
        <w:rPr>
          <w:rFonts w:ascii="Times New Roman" w:hAnsi="Times New Roman"/>
          <w:sz w:val="28"/>
          <w:szCs w:val="28"/>
        </w:rPr>
        <w:t xml:space="preserve">анализ </w:t>
      </w:r>
      <w:r w:rsidR="00313414" w:rsidRPr="008E793E">
        <w:rPr>
          <w:rFonts w:ascii="Times New Roman" w:hAnsi="Times New Roman"/>
          <w:sz w:val="28"/>
          <w:szCs w:val="28"/>
        </w:rPr>
        <w:t>правовых механизмов обеспечения устойчивости</w:t>
      </w:r>
      <w:r w:rsidRPr="008E793E">
        <w:rPr>
          <w:rFonts w:ascii="Times New Roman" w:hAnsi="Times New Roman"/>
          <w:sz w:val="28"/>
          <w:szCs w:val="28"/>
        </w:rPr>
        <w:t xml:space="preserve"> федерации.</w:t>
      </w:r>
      <w:r w:rsidR="00A6686E" w:rsidRPr="008E793E">
        <w:rPr>
          <w:rFonts w:ascii="Times New Roman" w:hAnsi="Times New Roman"/>
          <w:sz w:val="28"/>
          <w:szCs w:val="28"/>
        </w:rPr>
        <w:t xml:space="preserve"> </w:t>
      </w:r>
      <w:r w:rsidR="00313414" w:rsidRPr="008E793E">
        <w:rPr>
          <w:rFonts w:ascii="Times New Roman" w:hAnsi="Times New Roman"/>
          <w:sz w:val="28"/>
          <w:szCs w:val="28"/>
        </w:rPr>
        <w:t>Все это имеет самое непосредственное</w:t>
      </w:r>
      <w:r w:rsidR="00907943" w:rsidRPr="008E793E">
        <w:rPr>
          <w:rFonts w:ascii="Times New Roman" w:hAnsi="Times New Roman"/>
          <w:sz w:val="28"/>
          <w:szCs w:val="28"/>
        </w:rPr>
        <w:t xml:space="preserve"> </w:t>
      </w:r>
      <w:r w:rsidR="00313414" w:rsidRPr="008E793E">
        <w:rPr>
          <w:rFonts w:ascii="Times New Roman" w:hAnsi="Times New Roman"/>
          <w:sz w:val="28"/>
          <w:szCs w:val="28"/>
        </w:rPr>
        <w:t xml:space="preserve"> отношение</w:t>
      </w:r>
      <w:r w:rsidR="00907943" w:rsidRPr="008E793E">
        <w:rPr>
          <w:rFonts w:ascii="Times New Roman" w:hAnsi="Times New Roman"/>
          <w:sz w:val="28"/>
          <w:szCs w:val="28"/>
        </w:rPr>
        <w:t xml:space="preserve"> </w:t>
      </w:r>
      <w:r w:rsidR="00313414" w:rsidRPr="008E793E">
        <w:rPr>
          <w:rFonts w:ascii="Times New Roman" w:hAnsi="Times New Roman"/>
          <w:sz w:val="28"/>
          <w:szCs w:val="28"/>
        </w:rPr>
        <w:t xml:space="preserve"> к </w:t>
      </w:r>
      <w:r w:rsidR="00907943" w:rsidRPr="008E793E">
        <w:rPr>
          <w:rFonts w:ascii="Times New Roman" w:hAnsi="Times New Roman"/>
          <w:sz w:val="28"/>
          <w:szCs w:val="28"/>
        </w:rPr>
        <w:t xml:space="preserve"> </w:t>
      </w:r>
      <w:r w:rsidR="00313414" w:rsidRPr="008E793E">
        <w:rPr>
          <w:rFonts w:ascii="Times New Roman" w:hAnsi="Times New Roman"/>
          <w:sz w:val="28"/>
          <w:szCs w:val="28"/>
        </w:rPr>
        <w:t>гарантированию</w:t>
      </w:r>
      <w:r w:rsidR="00907943" w:rsidRPr="008E793E">
        <w:rPr>
          <w:rFonts w:ascii="Times New Roman" w:hAnsi="Times New Roman"/>
          <w:sz w:val="28"/>
          <w:szCs w:val="28"/>
        </w:rPr>
        <w:t xml:space="preserve"> </w:t>
      </w:r>
      <w:r w:rsidR="00313414" w:rsidRPr="008E793E">
        <w:rPr>
          <w:rFonts w:ascii="Times New Roman" w:hAnsi="Times New Roman"/>
          <w:sz w:val="28"/>
          <w:szCs w:val="28"/>
        </w:rPr>
        <w:t xml:space="preserve"> прав</w:t>
      </w:r>
      <w:r w:rsidR="00907943" w:rsidRPr="008E793E">
        <w:rPr>
          <w:rFonts w:ascii="Times New Roman" w:hAnsi="Times New Roman"/>
          <w:sz w:val="28"/>
          <w:szCs w:val="28"/>
        </w:rPr>
        <w:t xml:space="preserve"> </w:t>
      </w:r>
      <w:r w:rsidR="00313414" w:rsidRPr="008E793E">
        <w:rPr>
          <w:rFonts w:ascii="Times New Roman" w:hAnsi="Times New Roman"/>
          <w:sz w:val="28"/>
          <w:szCs w:val="28"/>
        </w:rPr>
        <w:t xml:space="preserve"> и </w:t>
      </w:r>
      <w:r w:rsidR="00907943" w:rsidRPr="008E793E">
        <w:rPr>
          <w:rFonts w:ascii="Times New Roman" w:hAnsi="Times New Roman"/>
          <w:sz w:val="28"/>
          <w:szCs w:val="28"/>
        </w:rPr>
        <w:t xml:space="preserve"> </w:t>
      </w:r>
      <w:r w:rsidR="00313414" w:rsidRPr="008E793E">
        <w:rPr>
          <w:rFonts w:ascii="Times New Roman" w:hAnsi="Times New Roman"/>
          <w:sz w:val="28"/>
          <w:szCs w:val="28"/>
        </w:rPr>
        <w:t xml:space="preserve">свобод </w:t>
      </w:r>
      <w:r w:rsidR="00907943" w:rsidRPr="008E793E">
        <w:rPr>
          <w:rFonts w:ascii="Times New Roman" w:hAnsi="Times New Roman"/>
          <w:sz w:val="28"/>
          <w:szCs w:val="28"/>
        </w:rPr>
        <w:t xml:space="preserve"> </w:t>
      </w:r>
      <w:r w:rsidR="00313414" w:rsidRPr="008E793E">
        <w:rPr>
          <w:rFonts w:ascii="Times New Roman" w:hAnsi="Times New Roman"/>
          <w:sz w:val="28"/>
          <w:szCs w:val="28"/>
        </w:rPr>
        <w:t>личности, национального равноправия, к сохранению и развитию национальных культур, строител</w:t>
      </w:r>
      <w:r w:rsidR="00A6686E" w:rsidRPr="008E793E">
        <w:rPr>
          <w:rFonts w:ascii="Times New Roman" w:hAnsi="Times New Roman"/>
          <w:sz w:val="28"/>
          <w:szCs w:val="28"/>
        </w:rPr>
        <w:t>ьству</w:t>
      </w:r>
      <w:r w:rsidR="00EC3C71" w:rsidRPr="008E793E">
        <w:rPr>
          <w:rFonts w:ascii="Times New Roman" w:hAnsi="Times New Roman"/>
          <w:sz w:val="28"/>
          <w:szCs w:val="28"/>
        </w:rPr>
        <w:t xml:space="preserve"> жизнеспособного, </w:t>
      </w:r>
      <w:r w:rsidR="00313414" w:rsidRPr="008E793E">
        <w:rPr>
          <w:rFonts w:ascii="Times New Roman" w:hAnsi="Times New Roman"/>
          <w:sz w:val="28"/>
          <w:szCs w:val="28"/>
        </w:rPr>
        <w:t>подлинно</w:t>
      </w:r>
      <w:r w:rsidRPr="008E793E">
        <w:rPr>
          <w:rFonts w:ascii="Times New Roman" w:hAnsi="Times New Roman"/>
          <w:sz w:val="28"/>
          <w:szCs w:val="28"/>
        </w:rPr>
        <w:t xml:space="preserve"> правового  государства</w:t>
      </w:r>
      <w:r w:rsidR="00313414" w:rsidRPr="008E793E">
        <w:rPr>
          <w:rFonts w:ascii="Times New Roman" w:hAnsi="Times New Roman"/>
          <w:sz w:val="28"/>
          <w:szCs w:val="28"/>
        </w:rPr>
        <w:t>»</w:t>
      </w:r>
      <w:r w:rsidR="00E70544" w:rsidRPr="008E793E">
        <w:rPr>
          <w:rStyle w:val="a6"/>
          <w:rFonts w:ascii="Times New Roman" w:hAnsi="Times New Roman"/>
          <w:sz w:val="28"/>
          <w:szCs w:val="28"/>
        </w:rPr>
        <w:footnoteReference w:id="343"/>
      </w:r>
      <w:r w:rsidR="00313414" w:rsidRPr="008E793E">
        <w:rPr>
          <w:rFonts w:ascii="Times New Roman" w:hAnsi="Times New Roman"/>
          <w:sz w:val="28"/>
          <w:szCs w:val="28"/>
        </w:rPr>
        <w:t xml:space="preserve">. </w:t>
      </w:r>
    </w:p>
    <w:p w:rsidR="00DA1E34" w:rsidRPr="008E793E" w:rsidRDefault="00700C3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6328D" w:rsidRPr="008E793E">
        <w:rPr>
          <w:rFonts w:ascii="Times New Roman" w:hAnsi="Times New Roman"/>
          <w:sz w:val="28"/>
          <w:szCs w:val="28"/>
        </w:rPr>
        <w:t xml:space="preserve">  </w:t>
      </w:r>
      <w:r w:rsidR="002350EA" w:rsidRPr="008E793E">
        <w:rPr>
          <w:rFonts w:ascii="Times New Roman" w:hAnsi="Times New Roman"/>
          <w:sz w:val="28"/>
          <w:szCs w:val="28"/>
        </w:rPr>
        <w:t>На</w:t>
      </w:r>
      <w:r w:rsidR="0016328D" w:rsidRPr="008E793E">
        <w:rPr>
          <w:rFonts w:ascii="Times New Roman" w:hAnsi="Times New Roman"/>
          <w:sz w:val="28"/>
          <w:szCs w:val="28"/>
        </w:rPr>
        <w:t xml:space="preserve"> территориях, в настоящее вр</w:t>
      </w:r>
      <w:r w:rsidR="00E054AE" w:rsidRPr="008E793E">
        <w:rPr>
          <w:rFonts w:ascii="Times New Roman" w:hAnsi="Times New Roman"/>
          <w:sz w:val="28"/>
          <w:szCs w:val="28"/>
        </w:rPr>
        <w:t>емя находящихся под юрисдикцией</w:t>
      </w:r>
      <w:r w:rsidR="002350EA" w:rsidRPr="008E793E">
        <w:rPr>
          <w:rFonts w:ascii="Times New Roman" w:hAnsi="Times New Roman"/>
          <w:sz w:val="28"/>
          <w:szCs w:val="28"/>
        </w:rPr>
        <w:t xml:space="preserve"> Канадской федерации,</w:t>
      </w:r>
      <w:r w:rsidR="0016328D" w:rsidRPr="008E793E">
        <w:rPr>
          <w:rFonts w:ascii="Times New Roman" w:hAnsi="Times New Roman"/>
          <w:sz w:val="28"/>
          <w:szCs w:val="28"/>
        </w:rPr>
        <w:t xml:space="preserve"> первые</w:t>
      </w:r>
      <w:r w:rsidR="00B17FF1" w:rsidRPr="008E793E">
        <w:rPr>
          <w:rFonts w:ascii="Times New Roman" w:hAnsi="Times New Roman"/>
          <w:sz w:val="28"/>
          <w:szCs w:val="28"/>
        </w:rPr>
        <w:t xml:space="preserve"> попытки правового</w:t>
      </w:r>
      <w:r w:rsidR="00A81D9A" w:rsidRPr="008E793E">
        <w:rPr>
          <w:rFonts w:ascii="Times New Roman" w:hAnsi="Times New Roman"/>
          <w:sz w:val="28"/>
          <w:szCs w:val="28"/>
        </w:rPr>
        <w:t xml:space="preserve"> регулирования франкоканадской</w:t>
      </w:r>
      <w:r w:rsidR="00E054AE" w:rsidRPr="008E793E">
        <w:rPr>
          <w:rFonts w:ascii="Times New Roman" w:hAnsi="Times New Roman"/>
          <w:sz w:val="28"/>
          <w:szCs w:val="28"/>
        </w:rPr>
        <w:t xml:space="preserve"> </w:t>
      </w:r>
      <w:r w:rsidR="00A81D9A" w:rsidRPr="008E793E">
        <w:rPr>
          <w:rFonts w:ascii="Times New Roman" w:hAnsi="Times New Roman"/>
          <w:sz w:val="28"/>
          <w:szCs w:val="28"/>
        </w:rPr>
        <w:t>проблемы</w:t>
      </w:r>
      <w:r w:rsidR="00B17FF1" w:rsidRPr="008E793E">
        <w:rPr>
          <w:rFonts w:ascii="Times New Roman" w:hAnsi="Times New Roman"/>
          <w:sz w:val="28"/>
          <w:szCs w:val="28"/>
        </w:rPr>
        <w:t xml:space="preserve"> были положены</w:t>
      </w:r>
      <w:r w:rsidR="0072170C" w:rsidRPr="008E793E">
        <w:rPr>
          <w:rFonts w:ascii="Times New Roman" w:hAnsi="Times New Roman"/>
          <w:sz w:val="28"/>
          <w:szCs w:val="28"/>
        </w:rPr>
        <w:t xml:space="preserve"> еще</w:t>
      </w:r>
      <w:r w:rsidR="006D183D" w:rsidRPr="008E793E">
        <w:rPr>
          <w:rFonts w:ascii="Times New Roman" w:hAnsi="Times New Roman"/>
          <w:sz w:val="28"/>
          <w:szCs w:val="28"/>
        </w:rPr>
        <w:t xml:space="preserve"> Квебекскими </w:t>
      </w:r>
      <w:r w:rsidR="0072170C" w:rsidRPr="008E793E">
        <w:rPr>
          <w:rFonts w:ascii="Times New Roman" w:hAnsi="Times New Roman"/>
          <w:sz w:val="28"/>
          <w:szCs w:val="28"/>
        </w:rPr>
        <w:t xml:space="preserve"> </w:t>
      </w:r>
      <w:r w:rsidR="006D183D" w:rsidRPr="008E793E">
        <w:rPr>
          <w:rFonts w:ascii="Times New Roman" w:hAnsi="Times New Roman"/>
          <w:sz w:val="28"/>
          <w:szCs w:val="28"/>
        </w:rPr>
        <w:t xml:space="preserve">актами </w:t>
      </w:r>
      <w:r w:rsidR="00E054AE" w:rsidRPr="008E793E">
        <w:rPr>
          <w:rFonts w:ascii="Times New Roman" w:hAnsi="Times New Roman"/>
          <w:sz w:val="28"/>
          <w:szCs w:val="28"/>
        </w:rPr>
        <w:t xml:space="preserve"> </w:t>
      </w:r>
      <w:r w:rsidR="006D183D" w:rsidRPr="008E793E">
        <w:rPr>
          <w:rFonts w:ascii="Times New Roman" w:hAnsi="Times New Roman"/>
          <w:sz w:val="28"/>
          <w:szCs w:val="28"/>
        </w:rPr>
        <w:t>1763 – 1774</w:t>
      </w:r>
      <w:r w:rsidR="00E054AE" w:rsidRPr="008E793E">
        <w:rPr>
          <w:rFonts w:ascii="Times New Roman" w:hAnsi="Times New Roman"/>
          <w:sz w:val="28"/>
          <w:szCs w:val="28"/>
        </w:rPr>
        <w:t xml:space="preserve"> </w:t>
      </w:r>
      <w:r w:rsidR="002350EA" w:rsidRPr="008E793E">
        <w:rPr>
          <w:rFonts w:ascii="Times New Roman" w:hAnsi="Times New Roman"/>
          <w:sz w:val="28"/>
          <w:szCs w:val="28"/>
        </w:rPr>
        <w:t xml:space="preserve">гг. </w:t>
      </w:r>
      <w:r w:rsidR="00E054AE" w:rsidRPr="008E793E">
        <w:rPr>
          <w:rFonts w:ascii="Times New Roman" w:hAnsi="Times New Roman"/>
          <w:sz w:val="28"/>
          <w:szCs w:val="28"/>
        </w:rPr>
        <w:t xml:space="preserve"> </w:t>
      </w:r>
      <w:r w:rsidR="006D183D" w:rsidRPr="008E793E">
        <w:rPr>
          <w:rFonts w:ascii="Times New Roman" w:hAnsi="Times New Roman"/>
          <w:sz w:val="28"/>
          <w:szCs w:val="28"/>
        </w:rPr>
        <w:t xml:space="preserve">и </w:t>
      </w:r>
      <w:r w:rsidR="0016328D" w:rsidRPr="008E793E">
        <w:rPr>
          <w:rFonts w:ascii="Times New Roman" w:hAnsi="Times New Roman"/>
          <w:sz w:val="28"/>
          <w:szCs w:val="28"/>
        </w:rPr>
        <w:t xml:space="preserve"> </w:t>
      </w:r>
      <w:r w:rsidR="006D183D" w:rsidRPr="008E793E">
        <w:rPr>
          <w:rFonts w:ascii="Times New Roman" w:hAnsi="Times New Roman"/>
          <w:sz w:val="28"/>
          <w:szCs w:val="28"/>
        </w:rPr>
        <w:t>Конституционным</w:t>
      </w:r>
      <w:r w:rsidR="002256FF" w:rsidRPr="008E793E">
        <w:rPr>
          <w:rFonts w:ascii="Times New Roman" w:hAnsi="Times New Roman"/>
          <w:sz w:val="28"/>
          <w:szCs w:val="28"/>
        </w:rPr>
        <w:t xml:space="preserve"> </w:t>
      </w:r>
      <w:r w:rsidR="006D183D" w:rsidRPr="008E793E">
        <w:rPr>
          <w:rFonts w:ascii="Times New Roman" w:hAnsi="Times New Roman"/>
          <w:sz w:val="28"/>
          <w:szCs w:val="28"/>
        </w:rPr>
        <w:t xml:space="preserve"> актом</w:t>
      </w:r>
      <w:r w:rsidR="00E054AE" w:rsidRPr="008E793E">
        <w:rPr>
          <w:rFonts w:ascii="Times New Roman" w:hAnsi="Times New Roman"/>
          <w:sz w:val="28"/>
          <w:szCs w:val="28"/>
        </w:rPr>
        <w:t xml:space="preserve"> </w:t>
      </w:r>
      <w:r w:rsidR="00CE6188" w:rsidRPr="008E793E">
        <w:rPr>
          <w:rFonts w:ascii="Times New Roman" w:hAnsi="Times New Roman"/>
          <w:sz w:val="28"/>
          <w:szCs w:val="28"/>
        </w:rPr>
        <w:t>1791</w:t>
      </w:r>
      <w:r w:rsidR="006D183D" w:rsidRPr="008E793E">
        <w:rPr>
          <w:rFonts w:ascii="Times New Roman" w:hAnsi="Times New Roman"/>
          <w:sz w:val="28"/>
          <w:szCs w:val="28"/>
        </w:rPr>
        <w:t>г.</w:t>
      </w:r>
      <w:r w:rsidR="0016328D" w:rsidRPr="008E793E">
        <w:rPr>
          <w:rFonts w:ascii="Times New Roman" w:hAnsi="Times New Roman"/>
          <w:sz w:val="28"/>
          <w:szCs w:val="28"/>
        </w:rPr>
        <w:t xml:space="preserve"> </w:t>
      </w:r>
      <w:r w:rsidR="0072170C" w:rsidRPr="008E793E">
        <w:rPr>
          <w:rFonts w:ascii="Times New Roman" w:hAnsi="Times New Roman"/>
          <w:sz w:val="28"/>
          <w:szCs w:val="28"/>
        </w:rPr>
        <w:t xml:space="preserve"> </w:t>
      </w:r>
      <w:r w:rsidR="0016328D" w:rsidRPr="008E793E">
        <w:rPr>
          <w:rFonts w:ascii="Times New Roman" w:hAnsi="Times New Roman"/>
          <w:sz w:val="28"/>
          <w:szCs w:val="28"/>
        </w:rPr>
        <w:t>В соответствии с</w:t>
      </w:r>
      <w:r w:rsidR="002256FF" w:rsidRPr="008E793E">
        <w:rPr>
          <w:rFonts w:ascii="Times New Roman" w:hAnsi="Times New Roman"/>
          <w:sz w:val="28"/>
          <w:szCs w:val="28"/>
        </w:rPr>
        <w:t xml:space="preserve"> тогдашним состоянием</w:t>
      </w:r>
      <w:r w:rsidR="0016328D" w:rsidRPr="008E793E">
        <w:rPr>
          <w:rFonts w:ascii="Times New Roman" w:hAnsi="Times New Roman"/>
          <w:sz w:val="28"/>
          <w:szCs w:val="28"/>
        </w:rPr>
        <w:t xml:space="preserve"> конституцио</w:t>
      </w:r>
      <w:r w:rsidR="00D571C7" w:rsidRPr="008E793E">
        <w:rPr>
          <w:rFonts w:ascii="Times New Roman" w:hAnsi="Times New Roman"/>
          <w:sz w:val="28"/>
          <w:szCs w:val="28"/>
        </w:rPr>
        <w:t>нно-правовой  доктрины в данной проблеме</w:t>
      </w:r>
      <w:r w:rsidR="0016328D" w:rsidRPr="008E793E">
        <w:rPr>
          <w:rFonts w:ascii="Times New Roman" w:hAnsi="Times New Roman"/>
          <w:sz w:val="28"/>
          <w:szCs w:val="28"/>
        </w:rPr>
        <w:t xml:space="preserve"> видели</w:t>
      </w:r>
      <w:r w:rsidR="003F2FDE" w:rsidRPr="008E793E">
        <w:rPr>
          <w:rFonts w:ascii="Times New Roman" w:hAnsi="Times New Roman"/>
          <w:sz w:val="28"/>
          <w:szCs w:val="28"/>
        </w:rPr>
        <w:t xml:space="preserve"> главным образом религиозные </w:t>
      </w:r>
      <w:r w:rsidR="00D63FEC" w:rsidRPr="008E793E">
        <w:rPr>
          <w:rFonts w:ascii="Times New Roman" w:hAnsi="Times New Roman"/>
          <w:sz w:val="28"/>
          <w:szCs w:val="28"/>
        </w:rPr>
        <w:t xml:space="preserve">и гражданско-правовые </w:t>
      </w:r>
      <w:r w:rsidR="003A0ADA" w:rsidRPr="008E793E">
        <w:rPr>
          <w:rFonts w:ascii="Times New Roman" w:hAnsi="Times New Roman"/>
          <w:sz w:val="28"/>
          <w:szCs w:val="28"/>
        </w:rPr>
        <w:t>аспекты.</w:t>
      </w:r>
      <w:r w:rsidR="002350EA" w:rsidRPr="008E793E">
        <w:rPr>
          <w:rFonts w:ascii="Times New Roman" w:hAnsi="Times New Roman"/>
          <w:sz w:val="28"/>
          <w:szCs w:val="28"/>
        </w:rPr>
        <w:t xml:space="preserve"> </w:t>
      </w:r>
      <w:r w:rsidR="002256FF" w:rsidRPr="008E793E">
        <w:rPr>
          <w:rFonts w:ascii="Times New Roman" w:hAnsi="Times New Roman"/>
          <w:sz w:val="28"/>
          <w:szCs w:val="28"/>
        </w:rPr>
        <w:t>Соответственно</w:t>
      </w:r>
      <w:r w:rsidR="00BA6B96" w:rsidRPr="008E793E">
        <w:rPr>
          <w:rFonts w:ascii="Times New Roman" w:hAnsi="Times New Roman"/>
          <w:sz w:val="28"/>
          <w:szCs w:val="28"/>
        </w:rPr>
        <w:t xml:space="preserve"> Королевская прокламация</w:t>
      </w:r>
      <w:r w:rsidR="004819D7" w:rsidRPr="008E793E">
        <w:rPr>
          <w:rFonts w:ascii="Times New Roman" w:hAnsi="Times New Roman"/>
          <w:sz w:val="28"/>
          <w:szCs w:val="28"/>
        </w:rPr>
        <w:t xml:space="preserve"> </w:t>
      </w:r>
      <w:r w:rsidR="002256FF" w:rsidRPr="008E793E">
        <w:rPr>
          <w:rFonts w:ascii="Times New Roman" w:hAnsi="Times New Roman"/>
          <w:sz w:val="28"/>
          <w:szCs w:val="28"/>
        </w:rPr>
        <w:t>Георга III</w:t>
      </w:r>
      <w:r w:rsidR="00D63FEC" w:rsidRPr="008E793E">
        <w:rPr>
          <w:rFonts w:ascii="Times New Roman" w:hAnsi="Times New Roman"/>
          <w:sz w:val="28"/>
          <w:szCs w:val="28"/>
        </w:rPr>
        <w:t xml:space="preserve"> </w:t>
      </w:r>
      <w:r w:rsidR="00D05467" w:rsidRPr="008E793E">
        <w:rPr>
          <w:rFonts w:ascii="Times New Roman" w:hAnsi="Times New Roman"/>
          <w:sz w:val="28"/>
          <w:szCs w:val="28"/>
        </w:rPr>
        <w:t>1763</w:t>
      </w:r>
      <w:r w:rsidR="004819D7" w:rsidRPr="008E793E">
        <w:rPr>
          <w:rFonts w:ascii="Times New Roman" w:hAnsi="Times New Roman"/>
          <w:sz w:val="28"/>
          <w:szCs w:val="28"/>
        </w:rPr>
        <w:t xml:space="preserve">г. </w:t>
      </w:r>
      <w:r w:rsidR="00B17FF1" w:rsidRPr="008E793E">
        <w:rPr>
          <w:rFonts w:ascii="Times New Roman" w:hAnsi="Times New Roman"/>
          <w:sz w:val="28"/>
          <w:szCs w:val="28"/>
        </w:rPr>
        <w:t>в общей форме</w:t>
      </w:r>
      <w:r w:rsidR="00D63FEC" w:rsidRPr="008E793E">
        <w:rPr>
          <w:rFonts w:ascii="Times New Roman" w:hAnsi="Times New Roman"/>
          <w:sz w:val="28"/>
          <w:szCs w:val="28"/>
        </w:rPr>
        <w:t xml:space="preserve"> </w:t>
      </w:r>
      <w:r w:rsidR="00A81D9A" w:rsidRPr="008E793E">
        <w:rPr>
          <w:rFonts w:ascii="Times New Roman" w:hAnsi="Times New Roman"/>
          <w:sz w:val="28"/>
          <w:szCs w:val="28"/>
        </w:rPr>
        <w:t>гарантировала</w:t>
      </w:r>
      <w:r w:rsidR="00B17FF1" w:rsidRPr="008E793E">
        <w:rPr>
          <w:rFonts w:ascii="Times New Roman" w:hAnsi="Times New Roman"/>
          <w:sz w:val="28"/>
          <w:szCs w:val="28"/>
        </w:rPr>
        <w:t xml:space="preserve"> </w:t>
      </w:r>
      <w:r w:rsidR="00A81D9A" w:rsidRPr="008E793E">
        <w:rPr>
          <w:rFonts w:ascii="Times New Roman" w:hAnsi="Times New Roman"/>
          <w:sz w:val="28"/>
          <w:szCs w:val="28"/>
        </w:rPr>
        <w:t>жителям</w:t>
      </w:r>
      <w:r w:rsidR="002256FF" w:rsidRPr="008E793E">
        <w:rPr>
          <w:rFonts w:ascii="Times New Roman" w:hAnsi="Times New Roman"/>
          <w:sz w:val="28"/>
          <w:szCs w:val="28"/>
        </w:rPr>
        <w:t xml:space="preserve"> </w:t>
      </w:r>
      <w:r w:rsidR="002350EA" w:rsidRPr="008E793E">
        <w:rPr>
          <w:rFonts w:ascii="Times New Roman" w:hAnsi="Times New Roman"/>
          <w:sz w:val="28"/>
          <w:szCs w:val="28"/>
        </w:rPr>
        <w:t>Квебека «</w:t>
      </w:r>
      <w:r w:rsidR="00D63FEC" w:rsidRPr="008E793E">
        <w:rPr>
          <w:rFonts w:ascii="Times New Roman" w:hAnsi="Times New Roman"/>
          <w:sz w:val="28"/>
          <w:szCs w:val="28"/>
        </w:rPr>
        <w:t xml:space="preserve">уважение и </w:t>
      </w:r>
      <w:r w:rsidR="00CE6188" w:rsidRPr="008E793E">
        <w:rPr>
          <w:rFonts w:ascii="Times New Roman" w:hAnsi="Times New Roman"/>
          <w:sz w:val="28"/>
          <w:szCs w:val="28"/>
        </w:rPr>
        <w:t xml:space="preserve">сохранение их обычаев, </w:t>
      </w:r>
      <w:r w:rsidR="002350EA" w:rsidRPr="008E793E">
        <w:rPr>
          <w:rFonts w:ascii="Times New Roman" w:hAnsi="Times New Roman"/>
          <w:sz w:val="28"/>
          <w:szCs w:val="28"/>
        </w:rPr>
        <w:t>религии и собственности»</w:t>
      </w:r>
      <w:r w:rsidR="00CE6188" w:rsidRPr="008E793E">
        <w:rPr>
          <w:rFonts w:ascii="Times New Roman" w:hAnsi="Times New Roman"/>
          <w:sz w:val="28"/>
          <w:szCs w:val="28"/>
        </w:rPr>
        <w:t xml:space="preserve"> (1763</w:t>
      </w:r>
      <w:r w:rsidR="00BA6B96" w:rsidRPr="008E793E">
        <w:rPr>
          <w:rFonts w:ascii="Times New Roman" w:hAnsi="Times New Roman"/>
          <w:sz w:val="28"/>
          <w:szCs w:val="28"/>
        </w:rPr>
        <w:t>г.)</w:t>
      </w:r>
      <w:r w:rsidR="00E70544" w:rsidRPr="008E793E">
        <w:rPr>
          <w:rFonts w:ascii="Times New Roman" w:hAnsi="Times New Roman"/>
          <w:sz w:val="28"/>
          <w:szCs w:val="28"/>
        </w:rPr>
        <w:t>.</w:t>
      </w:r>
      <w:r w:rsidR="00D63FEC" w:rsidRPr="008E793E">
        <w:rPr>
          <w:rFonts w:ascii="Times New Roman" w:hAnsi="Times New Roman"/>
          <w:sz w:val="28"/>
          <w:szCs w:val="28"/>
        </w:rPr>
        <w:t xml:space="preserve"> </w:t>
      </w:r>
      <w:r w:rsidR="002256FF" w:rsidRPr="008E793E">
        <w:rPr>
          <w:rFonts w:ascii="Times New Roman" w:hAnsi="Times New Roman"/>
          <w:sz w:val="28"/>
          <w:szCs w:val="28"/>
        </w:rPr>
        <w:t xml:space="preserve">Последующим </w:t>
      </w:r>
      <w:r w:rsidR="00A81D9A" w:rsidRPr="008E793E">
        <w:rPr>
          <w:rFonts w:ascii="Times New Roman" w:hAnsi="Times New Roman"/>
          <w:sz w:val="28"/>
          <w:szCs w:val="28"/>
        </w:rPr>
        <w:t>ст</w:t>
      </w:r>
      <w:r w:rsidR="00CE6188" w:rsidRPr="008E793E">
        <w:rPr>
          <w:rFonts w:ascii="Times New Roman" w:hAnsi="Times New Roman"/>
          <w:sz w:val="28"/>
          <w:szCs w:val="28"/>
        </w:rPr>
        <w:t>атутом британского Парламента</w:t>
      </w:r>
      <w:r w:rsidR="004819D7" w:rsidRPr="008E793E">
        <w:rPr>
          <w:rFonts w:ascii="Times New Roman" w:hAnsi="Times New Roman"/>
          <w:sz w:val="28"/>
          <w:szCs w:val="28"/>
        </w:rPr>
        <w:t xml:space="preserve"> </w:t>
      </w:r>
      <w:r w:rsidR="00D571C7" w:rsidRPr="008E793E">
        <w:rPr>
          <w:rFonts w:ascii="Times New Roman" w:hAnsi="Times New Roman"/>
          <w:sz w:val="28"/>
          <w:szCs w:val="28"/>
        </w:rPr>
        <w:t>- Актом</w:t>
      </w:r>
      <w:r w:rsidR="00CE6188" w:rsidRPr="008E793E">
        <w:rPr>
          <w:rFonts w:ascii="Times New Roman" w:hAnsi="Times New Roman"/>
          <w:sz w:val="28"/>
          <w:szCs w:val="28"/>
        </w:rPr>
        <w:t xml:space="preserve"> </w:t>
      </w:r>
      <w:r w:rsidR="00A81D9A" w:rsidRPr="008E793E">
        <w:rPr>
          <w:rFonts w:ascii="Times New Roman" w:hAnsi="Times New Roman"/>
          <w:sz w:val="28"/>
          <w:szCs w:val="28"/>
        </w:rPr>
        <w:t>«О</w:t>
      </w:r>
      <w:r w:rsidR="002350EA" w:rsidRPr="008E793E">
        <w:rPr>
          <w:rFonts w:ascii="Times New Roman" w:hAnsi="Times New Roman"/>
          <w:sz w:val="28"/>
          <w:szCs w:val="28"/>
        </w:rPr>
        <w:t xml:space="preserve"> лучшем управлении </w:t>
      </w:r>
      <w:r w:rsidR="00B17FF1" w:rsidRPr="008E793E">
        <w:rPr>
          <w:rFonts w:ascii="Times New Roman" w:hAnsi="Times New Roman"/>
          <w:sz w:val="28"/>
          <w:szCs w:val="28"/>
        </w:rPr>
        <w:t xml:space="preserve"> </w:t>
      </w:r>
      <w:r w:rsidR="002256FF" w:rsidRPr="008E793E">
        <w:rPr>
          <w:rFonts w:ascii="Times New Roman" w:hAnsi="Times New Roman"/>
          <w:sz w:val="28"/>
          <w:szCs w:val="28"/>
        </w:rPr>
        <w:t>Квебеком</w:t>
      </w:r>
      <w:r w:rsidR="00CE6188" w:rsidRPr="008E793E">
        <w:rPr>
          <w:rFonts w:ascii="Times New Roman" w:hAnsi="Times New Roman"/>
          <w:sz w:val="28"/>
          <w:szCs w:val="28"/>
        </w:rPr>
        <w:t xml:space="preserve">» </w:t>
      </w:r>
      <w:r w:rsidR="00D05467" w:rsidRPr="008E793E">
        <w:rPr>
          <w:rFonts w:ascii="Times New Roman" w:hAnsi="Times New Roman"/>
          <w:sz w:val="28"/>
          <w:szCs w:val="28"/>
        </w:rPr>
        <w:t xml:space="preserve"> </w:t>
      </w:r>
      <w:r w:rsidR="00CE6188" w:rsidRPr="008E793E">
        <w:rPr>
          <w:rFonts w:ascii="Times New Roman" w:hAnsi="Times New Roman"/>
          <w:sz w:val="28"/>
          <w:szCs w:val="28"/>
        </w:rPr>
        <w:t>1774 г. данные</w:t>
      </w:r>
      <w:r w:rsidR="003A0ADA" w:rsidRPr="008E793E">
        <w:rPr>
          <w:rFonts w:ascii="Times New Roman" w:hAnsi="Times New Roman"/>
          <w:sz w:val="28"/>
          <w:szCs w:val="28"/>
        </w:rPr>
        <w:t xml:space="preserve"> </w:t>
      </w:r>
      <w:r w:rsidR="002350EA" w:rsidRPr="008E793E">
        <w:rPr>
          <w:rFonts w:ascii="Times New Roman" w:hAnsi="Times New Roman"/>
          <w:sz w:val="28"/>
          <w:szCs w:val="28"/>
        </w:rPr>
        <w:t>гарантии были</w:t>
      </w:r>
      <w:r w:rsidR="00A81D9A" w:rsidRPr="008E793E">
        <w:rPr>
          <w:rFonts w:ascii="Times New Roman" w:hAnsi="Times New Roman"/>
          <w:sz w:val="28"/>
          <w:szCs w:val="28"/>
        </w:rPr>
        <w:t xml:space="preserve"> подтверждены</w:t>
      </w:r>
      <w:r w:rsidR="002256FF" w:rsidRPr="008E793E">
        <w:rPr>
          <w:rFonts w:ascii="Times New Roman" w:hAnsi="Times New Roman"/>
          <w:sz w:val="28"/>
          <w:szCs w:val="28"/>
        </w:rPr>
        <w:t xml:space="preserve"> </w:t>
      </w:r>
      <w:r w:rsidR="002350EA" w:rsidRPr="008E793E">
        <w:rPr>
          <w:rFonts w:ascii="Times New Roman" w:hAnsi="Times New Roman"/>
          <w:sz w:val="28"/>
          <w:szCs w:val="28"/>
        </w:rPr>
        <w:t>и расширены</w:t>
      </w:r>
      <w:r w:rsidR="00F53A87" w:rsidRPr="008E793E">
        <w:rPr>
          <w:rFonts w:ascii="Times New Roman" w:hAnsi="Times New Roman"/>
          <w:sz w:val="28"/>
          <w:szCs w:val="28"/>
        </w:rPr>
        <w:t>.</w:t>
      </w:r>
      <w:r w:rsidR="00BA6B96" w:rsidRPr="008E793E">
        <w:rPr>
          <w:rFonts w:ascii="Times New Roman" w:hAnsi="Times New Roman"/>
          <w:sz w:val="28"/>
          <w:szCs w:val="28"/>
        </w:rPr>
        <w:t xml:space="preserve"> </w:t>
      </w:r>
      <w:r w:rsidR="00D63FEC" w:rsidRPr="008E793E">
        <w:rPr>
          <w:rFonts w:ascii="Times New Roman" w:hAnsi="Times New Roman"/>
          <w:sz w:val="28"/>
          <w:szCs w:val="28"/>
        </w:rPr>
        <w:t>К</w:t>
      </w:r>
      <w:r w:rsidR="00BA6B96" w:rsidRPr="008E793E">
        <w:rPr>
          <w:rFonts w:ascii="Times New Roman" w:hAnsi="Times New Roman"/>
          <w:sz w:val="28"/>
          <w:szCs w:val="28"/>
        </w:rPr>
        <w:t xml:space="preserve"> </w:t>
      </w:r>
      <w:r w:rsidR="0072170C" w:rsidRPr="008E793E">
        <w:rPr>
          <w:rFonts w:ascii="Times New Roman" w:hAnsi="Times New Roman"/>
          <w:sz w:val="28"/>
          <w:szCs w:val="28"/>
        </w:rPr>
        <w:t>их</w:t>
      </w:r>
      <w:r w:rsidR="00BA6B96" w:rsidRPr="008E793E">
        <w:rPr>
          <w:rFonts w:ascii="Times New Roman" w:hAnsi="Times New Roman"/>
          <w:sz w:val="28"/>
          <w:szCs w:val="28"/>
        </w:rPr>
        <w:t xml:space="preserve"> </w:t>
      </w:r>
      <w:r w:rsidR="00D63FEC" w:rsidRPr="008E793E">
        <w:rPr>
          <w:rFonts w:ascii="Times New Roman" w:hAnsi="Times New Roman"/>
          <w:sz w:val="28"/>
          <w:szCs w:val="28"/>
        </w:rPr>
        <w:t>числу</w:t>
      </w:r>
      <w:r w:rsidR="00CE6188" w:rsidRPr="008E793E">
        <w:rPr>
          <w:rFonts w:ascii="Times New Roman" w:hAnsi="Times New Roman"/>
          <w:sz w:val="28"/>
          <w:szCs w:val="28"/>
        </w:rPr>
        <w:t xml:space="preserve"> </w:t>
      </w:r>
      <w:r w:rsidR="004819D7" w:rsidRPr="008E793E">
        <w:rPr>
          <w:rFonts w:ascii="Times New Roman" w:hAnsi="Times New Roman"/>
          <w:sz w:val="28"/>
          <w:szCs w:val="28"/>
        </w:rPr>
        <w:t xml:space="preserve">статутным правом </w:t>
      </w:r>
      <w:r w:rsidR="00F53A87" w:rsidRPr="008E793E">
        <w:rPr>
          <w:rFonts w:ascii="Times New Roman" w:hAnsi="Times New Roman"/>
          <w:sz w:val="28"/>
          <w:szCs w:val="28"/>
        </w:rPr>
        <w:t>была</w:t>
      </w:r>
      <w:r w:rsidR="00D63FEC" w:rsidRPr="008E793E">
        <w:rPr>
          <w:rFonts w:ascii="Times New Roman" w:hAnsi="Times New Roman"/>
          <w:sz w:val="28"/>
          <w:szCs w:val="28"/>
        </w:rPr>
        <w:t xml:space="preserve"> отнес</w:t>
      </w:r>
      <w:r w:rsidR="00F53A87" w:rsidRPr="008E793E">
        <w:rPr>
          <w:rFonts w:ascii="Times New Roman" w:hAnsi="Times New Roman"/>
          <w:sz w:val="28"/>
          <w:szCs w:val="28"/>
        </w:rPr>
        <w:t>ена неприкосновенность</w:t>
      </w:r>
      <w:r w:rsidR="0072170C" w:rsidRPr="008E793E">
        <w:rPr>
          <w:rFonts w:ascii="Times New Roman" w:hAnsi="Times New Roman"/>
          <w:sz w:val="28"/>
          <w:szCs w:val="28"/>
        </w:rPr>
        <w:t xml:space="preserve"> </w:t>
      </w:r>
      <w:r w:rsidR="004819D7" w:rsidRPr="008E793E">
        <w:rPr>
          <w:rFonts w:ascii="Times New Roman" w:hAnsi="Times New Roman"/>
          <w:sz w:val="28"/>
          <w:szCs w:val="28"/>
        </w:rPr>
        <w:t>не только обычаев</w:t>
      </w:r>
      <w:r w:rsidR="002350EA" w:rsidRPr="008E793E">
        <w:rPr>
          <w:rFonts w:ascii="Times New Roman" w:hAnsi="Times New Roman"/>
          <w:sz w:val="28"/>
          <w:szCs w:val="28"/>
        </w:rPr>
        <w:t xml:space="preserve"> ф</w:t>
      </w:r>
      <w:r w:rsidR="00ED613D" w:rsidRPr="008E793E">
        <w:rPr>
          <w:rFonts w:ascii="Times New Roman" w:hAnsi="Times New Roman"/>
          <w:sz w:val="28"/>
          <w:szCs w:val="28"/>
        </w:rPr>
        <w:t>ранкоязычных жителей</w:t>
      </w:r>
      <w:r w:rsidR="002256FF" w:rsidRPr="008E793E">
        <w:rPr>
          <w:rFonts w:ascii="Times New Roman" w:hAnsi="Times New Roman"/>
          <w:sz w:val="28"/>
          <w:szCs w:val="28"/>
        </w:rPr>
        <w:t xml:space="preserve"> </w:t>
      </w:r>
      <w:r w:rsidR="002350EA" w:rsidRPr="008E793E">
        <w:rPr>
          <w:rFonts w:ascii="Times New Roman" w:hAnsi="Times New Roman"/>
          <w:sz w:val="28"/>
          <w:szCs w:val="28"/>
        </w:rPr>
        <w:t>колонии</w:t>
      </w:r>
      <w:r w:rsidR="00CE6188" w:rsidRPr="008E793E">
        <w:rPr>
          <w:rFonts w:ascii="Times New Roman" w:hAnsi="Times New Roman"/>
          <w:sz w:val="28"/>
          <w:szCs w:val="28"/>
        </w:rPr>
        <w:t>,</w:t>
      </w:r>
      <w:r w:rsidR="0072170C" w:rsidRPr="008E793E">
        <w:rPr>
          <w:rFonts w:ascii="Times New Roman" w:hAnsi="Times New Roman"/>
          <w:sz w:val="28"/>
          <w:szCs w:val="28"/>
        </w:rPr>
        <w:t xml:space="preserve"> но и</w:t>
      </w:r>
      <w:r w:rsidR="00ED613D" w:rsidRPr="008E793E">
        <w:rPr>
          <w:rFonts w:ascii="Times New Roman" w:hAnsi="Times New Roman"/>
          <w:sz w:val="28"/>
          <w:szCs w:val="28"/>
        </w:rPr>
        <w:t xml:space="preserve"> </w:t>
      </w:r>
      <w:r w:rsidR="002256FF" w:rsidRPr="008E793E">
        <w:rPr>
          <w:rFonts w:ascii="Times New Roman" w:hAnsi="Times New Roman"/>
          <w:sz w:val="28"/>
          <w:szCs w:val="28"/>
        </w:rPr>
        <w:t>перенесе</w:t>
      </w:r>
      <w:r w:rsidR="0072170C" w:rsidRPr="008E793E">
        <w:rPr>
          <w:rFonts w:ascii="Times New Roman" w:hAnsi="Times New Roman"/>
          <w:sz w:val="28"/>
          <w:szCs w:val="28"/>
        </w:rPr>
        <w:t xml:space="preserve">нного ими из </w:t>
      </w:r>
      <w:r w:rsidR="0072170C" w:rsidRPr="008E793E">
        <w:rPr>
          <w:rFonts w:ascii="Times New Roman" w:hAnsi="Times New Roman"/>
          <w:sz w:val="28"/>
          <w:szCs w:val="28"/>
        </w:rPr>
        <w:lastRenderedPageBreak/>
        <w:t>прежней метрополии</w:t>
      </w:r>
      <w:r w:rsidR="002350EA" w:rsidRPr="008E793E">
        <w:rPr>
          <w:rFonts w:ascii="Times New Roman" w:hAnsi="Times New Roman"/>
          <w:sz w:val="28"/>
          <w:szCs w:val="28"/>
        </w:rPr>
        <w:t xml:space="preserve"> ф</w:t>
      </w:r>
      <w:r w:rsidR="00F53A87" w:rsidRPr="008E793E">
        <w:rPr>
          <w:rFonts w:ascii="Times New Roman" w:hAnsi="Times New Roman"/>
          <w:sz w:val="28"/>
          <w:szCs w:val="28"/>
        </w:rPr>
        <w:t>ранцузского</w:t>
      </w:r>
      <w:r w:rsidR="002350EA" w:rsidRPr="008E793E">
        <w:rPr>
          <w:rFonts w:ascii="Times New Roman" w:hAnsi="Times New Roman"/>
          <w:sz w:val="28"/>
          <w:szCs w:val="28"/>
        </w:rPr>
        <w:t xml:space="preserve"> </w:t>
      </w:r>
      <w:r w:rsidR="00ED613D" w:rsidRPr="008E793E">
        <w:rPr>
          <w:rFonts w:ascii="Times New Roman" w:hAnsi="Times New Roman"/>
          <w:sz w:val="28"/>
          <w:szCs w:val="28"/>
        </w:rPr>
        <w:t xml:space="preserve"> </w:t>
      </w:r>
      <w:r w:rsidR="00F53A87" w:rsidRPr="008E793E">
        <w:rPr>
          <w:rFonts w:ascii="Times New Roman" w:hAnsi="Times New Roman"/>
          <w:sz w:val="28"/>
          <w:szCs w:val="28"/>
        </w:rPr>
        <w:t>гражданского права</w:t>
      </w:r>
      <w:r w:rsidR="00CE6188" w:rsidRPr="008E793E">
        <w:rPr>
          <w:rFonts w:ascii="Times New Roman" w:hAnsi="Times New Roman"/>
          <w:sz w:val="28"/>
          <w:szCs w:val="28"/>
        </w:rPr>
        <w:t xml:space="preserve"> в</w:t>
      </w:r>
      <w:r w:rsidR="002256FF" w:rsidRPr="008E793E">
        <w:rPr>
          <w:rFonts w:ascii="Times New Roman" w:hAnsi="Times New Roman"/>
          <w:sz w:val="28"/>
          <w:szCs w:val="28"/>
        </w:rPr>
        <w:t xml:space="preserve"> целом</w:t>
      </w:r>
      <w:r w:rsidR="00CE6188" w:rsidRPr="008E793E">
        <w:rPr>
          <w:rFonts w:ascii="Times New Roman" w:hAnsi="Times New Roman"/>
          <w:sz w:val="28"/>
          <w:szCs w:val="28"/>
        </w:rPr>
        <w:t>.</w:t>
      </w:r>
      <w:r w:rsidR="00E70544" w:rsidRPr="008E793E">
        <w:rPr>
          <w:rStyle w:val="a6"/>
          <w:rFonts w:ascii="Times New Roman" w:hAnsi="Times New Roman"/>
          <w:sz w:val="28"/>
          <w:szCs w:val="28"/>
        </w:rPr>
        <w:footnoteReference w:id="344"/>
      </w:r>
      <w:r w:rsidR="00CE6188" w:rsidRPr="008E793E">
        <w:rPr>
          <w:rFonts w:ascii="Times New Roman" w:hAnsi="Times New Roman"/>
          <w:sz w:val="28"/>
          <w:szCs w:val="28"/>
        </w:rPr>
        <w:t xml:space="preserve"> Вместе с тем юридически</w:t>
      </w:r>
      <w:r w:rsidR="00A72563" w:rsidRPr="008E793E">
        <w:rPr>
          <w:rFonts w:ascii="Times New Roman" w:hAnsi="Times New Roman"/>
          <w:sz w:val="28"/>
          <w:szCs w:val="28"/>
        </w:rPr>
        <w:t xml:space="preserve"> полноценных</w:t>
      </w:r>
      <w:r w:rsidR="00ED613D" w:rsidRPr="008E793E">
        <w:rPr>
          <w:rFonts w:ascii="Times New Roman" w:hAnsi="Times New Roman"/>
          <w:sz w:val="28"/>
          <w:szCs w:val="28"/>
        </w:rPr>
        <w:t xml:space="preserve"> </w:t>
      </w:r>
      <w:r w:rsidR="00CE6188" w:rsidRPr="008E793E">
        <w:rPr>
          <w:rFonts w:ascii="Times New Roman" w:hAnsi="Times New Roman"/>
          <w:sz w:val="28"/>
          <w:szCs w:val="28"/>
        </w:rPr>
        <w:t>языковых</w:t>
      </w:r>
      <w:r w:rsidR="002256FF" w:rsidRPr="008E793E">
        <w:rPr>
          <w:rFonts w:ascii="Times New Roman" w:hAnsi="Times New Roman"/>
          <w:sz w:val="28"/>
          <w:szCs w:val="28"/>
        </w:rPr>
        <w:t xml:space="preserve"> </w:t>
      </w:r>
      <w:r w:rsidR="00B17FF1" w:rsidRPr="008E793E">
        <w:rPr>
          <w:rFonts w:ascii="Times New Roman" w:hAnsi="Times New Roman"/>
          <w:sz w:val="28"/>
          <w:szCs w:val="28"/>
        </w:rPr>
        <w:t>и культурных</w:t>
      </w:r>
      <w:r w:rsidR="003A0ADA" w:rsidRPr="008E793E">
        <w:rPr>
          <w:rFonts w:ascii="Times New Roman" w:hAnsi="Times New Roman"/>
          <w:sz w:val="28"/>
          <w:szCs w:val="28"/>
        </w:rPr>
        <w:t xml:space="preserve"> гарантий</w:t>
      </w:r>
      <w:r w:rsidR="000B2086" w:rsidRPr="008E793E">
        <w:rPr>
          <w:rFonts w:ascii="Times New Roman" w:hAnsi="Times New Roman"/>
          <w:sz w:val="28"/>
          <w:szCs w:val="28"/>
        </w:rPr>
        <w:t xml:space="preserve"> </w:t>
      </w:r>
      <w:r w:rsidR="00BA6B96" w:rsidRPr="008E793E">
        <w:rPr>
          <w:rFonts w:ascii="Times New Roman" w:hAnsi="Times New Roman"/>
          <w:sz w:val="28"/>
          <w:szCs w:val="28"/>
        </w:rPr>
        <w:t>как</w:t>
      </w:r>
      <w:r w:rsidR="002256FF" w:rsidRPr="008E793E">
        <w:rPr>
          <w:rFonts w:ascii="Times New Roman" w:hAnsi="Times New Roman"/>
          <w:sz w:val="28"/>
          <w:szCs w:val="28"/>
        </w:rPr>
        <w:t xml:space="preserve"> таковых </w:t>
      </w:r>
      <w:r w:rsidR="000B2086" w:rsidRPr="008E793E">
        <w:rPr>
          <w:rFonts w:ascii="Times New Roman" w:hAnsi="Times New Roman"/>
          <w:sz w:val="28"/>
          <w:szCs w:val="28"/>
        </w:rPr>
        <w:t>франкоязычным жителям</w:t>
      </w:r>
      <w:r w:rsidR="00A72563" w:rsidRPr="008E793E">
        <w:rPr>
          <w:rFonts w:ascii="Times New Roman" w:hAnsi="Times New Roman"/>
          <w:sz w:val="28"/>
          <w:szCs w:val="28"/>
        </w:rPr>
        <w:t xml:space="preserve"> североамериканских</w:t>
      </w:r>
      <w:r w:rsidR="00CE6188" w:rsidRPr="008E793E">
        <w:rPr>
          <w:rFonts w:ascii="Times New Roman" w:hAnsi="Times New Roman"/>
          <w:sz w:val="28"/>
          <w:szCs w:val="28"/>
        </w:rPr>
        <w:t xml:space="preserve"> </w:t>
      </w:r>
      <w:r w:rsidR="002256FF" w:rsidRPr="008E793E">
        <w:rPr>
          <w:rFonts w:ascii="Times New Roman" w:hAnsi="Times New Roman"/>
          <w:sz w:val="28"/>
          <w:szCs w:val="28"/>
        </w:rPr>
        <w:t xml:space="preserve"> </w:t>
      </w:r>
      <w:r w:rsidR="000B2086" w:rsidRPr="008E793E">
        <w:rPr>
          <w:rFonts w:ascii="Times New Roman" w:hAnsi="Times New Roman"/>
          <w:sz w:val="28"/>
          <w:szCs w:val="28"/>
        </w:rPr>
        <w:t>владений</w:t>
      </w:r>
      <w:r w:rsidR="002256FF" w:rsidRPr="008E793E">
        <w:rPr>
          <w:rFonts w:ascii="Times New Roman" w:hAnsi="Times New Roman"/>
          <w:sz w:val="28"/>
          <w:szCs w:val="28"/>
        </w:rPr>
        <w:t xml:space="preserve"> </w:t>
      </w:r>
      <w:r w:rsidR="00CE6188" w:rsidRPr="008E793E">
        <w:rPr>
          <w:rFonts w:ascii="Times New Roman" w:hAnsi="Times New Roman"/>
          <w:sz w:val="28"/>
          <w:szCs w:val="28"/>
        </w:rPr>
        <w:t xml:space="preserve"> британской</w:t>
      </w:r>
      <w:r w:rsidR="002256FF" w:rsidRPr="008E793E">
        <w:rPr>
          <w:rFonts w:ascii="Times New Roman" w:hAnsi="Times New Roman"/>
          <w:sz w:val="28"/>
          <w:szCs w:val="28"/>
        </w:rPr>
        <w:t xml:space="preserve"> </w:t>
      </w:r>
      <w:r w:rsidR="00CE6188" w:rsidRPr="008E793E">
        <w:rPr>
          <w:rFonts w:ascii="Times New Roman" w:hAnsi="Times New Roman"/>
          <w:sz w:val="28"/>
          <w:szCs w:val="28"/>
        </w:rPr>
        <w:t>короны</w:t>
      </w:r>
      <w:r w:rsidR="00F53A87" w:rsidRPr="008E793E">
        <w:rPr>
          <w:rFonts w:ascii="Times New Roman" w:hAnsi="Times New Roman"/>
          <w:sz w:val="28"/>
          <w:szCs w:val="28"/>
        </w:rPr>
        <w:t xml:space="preserve"> </w:t>
      </w:r>
      <w:r w:rsidR="00BB4E70" w:rsidRPr="008E793E">
        <w:rPr>
          <w:rFonts w:ascii="Times New Roman" w:hAnsi="Times New Roman"/>
          <w:sz w:val="28"/>
          <w:szCs w:val="28"/>
        </w:rPr>
        <w:t xml:space="preserve">дано не </w:t>
      </w:r>
      <w:r w:rsidR="00B17FF1" w:rsidRPr="008E793E">
        <w:rPr>
          <w:rFonts w:ascii="Times New Roman" w:hAnsi="Times New Roman"/>
          <w:sz w:val="28"/>
          <w:szCs w:val="28"/>
        </w:rPr>
        <w:t xml:space="preserve"> </w:t>
      </w:r>
      <w:r w:rsidR="00BB4E70" w:rsidRPr="008E793E">
        <w:rPr>
          <w:rFonts w:ascii="Times New Roman" w:hAnsi="Times New Roman"/>
          <w:sz w:val="28"/>
          <w:szCs w:val="28"/>
        </w:rPr>
        <w:t>было</w:t>
      </w:r>
      <w:r w:rsidR="00F53A87" w:rsidRPr="008E793E">
        <w:rPr>
          <w:rFonts w:ascii="Times New Roman" w:hAnsi="Times New Roman"/>
          <w:sz w:val="28"/>
          <w:szCs w:val="28"/>
        </w:rPr>
        <w:t xml:space="preserve">. </w:t>
      </w:r>
    </w:p>
    <w:p w:rsidR="00700C39" w:rsidRPr="008E793E" w:rsidRDefault="00DA1E3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350EA" w:rsidRPr="008E793E">
        <w:rPr>
          <w:rFonts w:ascii="Times New Roman" w:hAnsi="Times New Roman"/>
          <w:sz w:val="28"/>
          <w:szCs w:val="28"/>
        </w:rPr>
        <w:t xml:space="preserve"> </w:t>
      </w:r>
      <w:r w:rsidR="008309F0" w:rsidRPr="008E793E">
        <w:rPr>
          <w:rFonts w:ascii="Times New Roman" w:hAnsi="Times New Roman"/>
          <w:sz w:val="28"/>
          <w:szCs w:val="28"/>
        </w:rPr>
        <w:t>Нетрудно видеть, что в</w:t>
      </w:r>
      <w:r w:rsidR="00F53A87" w:rsidRPr="008E793E">
        <w:rPr>
          <w:rFonts w:ascii="Times New Roman" w:hAnsi="Times New Roman"/>
          <w:sz w:val="28"/>
          <w:szCs w:val="28"/>
        </w:rPr>
        <w:t>опрос об официальном языке</w:t>
      </w:r>
      <w:r w:rsidR="00B17FF1" w:rsidRPr="008E793E">
        <w:rPr>
          <w:rFonts w:ascii="Times New Roman" w:hAnsi="Times New Roman"/>
          <w:sz w:val="28"/>
          <w:szCs w:val="28"/>
        </w:rPr>
        <w:t xml:space="preserve">  органов власти и управления</w:t>
      </w:r>
      <w:r w:rsidR="00C270C4" w:rsidRPr="008E793E">
        <w:rPr>
          <w:rFonts w:ascii="Times New Roman" w:hAnsi="Times New Roman"/>
          <w:sz w:val="28"/>
          <w:szCs w:val="28"/>
        </w:rPr>
        <w:t xml:space="preserve"> </w:t>
      </w:r>
      <w:r w:rsidR="00F53A87" w:rsidRPr="008E793E">
        <w:rPr>
          <w:rFonts w:ascii="Times New Roman" w:hAnsi="Times New Roman"/>
          <w:sz w:val="28"/>
          <w:szCs w:val="28"/>
        </w:rPr>
        <w:t>колонии</w:t>
      </w:r>
      <w:r w:rsidR="00BA6B96" w:rsidRPr="008E793E">
        <w:rPr>
          <w:rFonts w:ascii="Times New Roman" w:hAnsi="Times New Roman"/>
          <w:sz w:val="28"/>
          <w:szCs w:val="28"/>
        </w:rPr>
        <w:t xml:space="preserve"> был</w:t>
      </w:r>
      <w:r w:rsidR="005C0A32" w:rsidRPr="008E793E">
        <w:rPr>
          <w:rFonts w:ascii="Times New Roman" w:hAnsi="Times New Roman"/>
          <w:sz w:val="28"/>
          <w:szCs w:val="28"/>
        </w:rPr>
        <w:t xml:space="preserve"> </w:t>
      </w:r>
      <w:r w:rsidR="00BA6B96" w:rsidRPr="008E793E">
        <w:rPr>
          <w:rFonts w:ascii="Times New Roman" w:hAnsi="Times New Roman"/>
          <w:sz w:val="28"/>
          <w:szCs w:val="28"/>
        </w:rPr>
        <w:t>в</w:t>
      </w:r>
      <w:r w:rsidR="00C270C4" w:rsidRPr="008E793E">
        <w:rPr>
          <w:rFonts w:ascii="Times New Roman" w:hAnsi="Times New Roman"/>
          <w:sz w:val="28"/>
          <w:szCs w:val="28"/>
        </w:rPr>
        <w:t xml:space="preserve"> </w:t>
      </w:r>
      <w:r w:rsidR="00F53A87" w:rsidRPr="008E793E">
        <w:rPr>
          <w:rFonts w:ascii="Times New Roman" w:hAnsi="Times New Roman"/>
          <w:sz w:val="28"/>
          <w:szCs w:val="28"/>
        </w:rPr>
        <w:t xml:space="preserve">данных </w:t>
      </w:r>
      <w:r w:rsidR="005C0A32" w:rsidRPr="008E793E">
        <w:rPr>
          <w:rFonts w:ascii="Times New Roman" w:hAnsi="Times New Roman"/>
          <w:sz w:val="28"/>
          <w:szCs w:val="28"/>
        </w:rPr>
        <w:t xml:space="preserve">законодательных </w:t>
      </w:r>
      <w:r w:rsidR="00F53A87" w:rsidRPr="008E793E">
        <w:rPr>
          <w:rFonts w:ascii="Times New Roman" w:hAnsi="Times New Roman"/>
          <w:sz w:val="28"/>
          <w:szCs w:val="28"/>
        </w:rPr>
        <w:t>актах</w:t>
      </w:r>
      <w:r w:rsidR="00BA6B96" w:rsidRPr="008E793E">
        <w:rPr>
          <w:rFonts w:ascii="Times New Roman" w:hAnsi="Times New Roman"/>
          <w:sz w:val="28"/>
          <w:szCs w:val="28"/>
        </w:rPr>
        <w:t xml:space="preserve"> сознательно</w:t>
      </w:r>
      <w:r w:rsidR="003A0ADA" w:rsidRPr="008E793E">
        <w:rPr>
          <w:rFonts w:ascii="Times New Roman" w:hAnsi="Times New Roman"/>
          <w:sz w:val="28"/>
          <w:szCs w:val="28"/>
        </w:rPr>
        <w:t xml:space="preserve"> обойден. В</w:t>
      </w:r>
      <w:r w:rsidR="000F4B8F" w:rsidRPr="008E793E">
        <w:rPr>
          <w:rFonts w:ascii="Times New Roman" w:hAnsi="Times New Roman"/>
          <w:sz w:val="28"/>
          <w:szCs w:val="28"/>
        </w:rPr>
        <w:t xml:space="preserve"> то</w:t>
      </w:r>
      <w:r w:rsidR="005C0A32" w:rsidRPr="008E793E">
        <w:rPr>
          <w:rFonts w:ascii="Times New Roman" w:hAnsi="Times New Roman"/>
          <w:sz w:val="28"/>
          <w:szCs w:val="28"/>
        </w:rPr>
        <w:t xml:space="preserve"> же время</w:t>
      </w:r>
      <w:r w:rsidR="00F53A87" w:rsidRPr="008E793E">
        <w:rPr>
          <w:rFonts w:ascii="Times New Roman" w:hAnsi="Times New Roman"/>
          <w:sz w:val="28"/>
          <w:szCs w:val="28"/>
        </w:rPr>
        <w:t xml:space="preserve"> </w:t>
      </w:r>
      <w:r w:rsidR="00BB4E70" w:rsidRPr="008E793E">
        <w:rPr>
          <w:rFonts w:ascii="Times New Roman" w:hAnsi="Times New Roman"/>
          <w:sz w:val="28"/>
          <w:szCs w:val="28"/>
        </w:rPr>
        <w:t xml:space="preserve">должностными </w:t>
      </w:r>
      <w:r w:rsidR="003A0ADA" w:rsidRPr="008E793E">
        <w:rPr>
          <w:rFonts w:ascii="Times New Roman" w:hAnsi="Times New Roman"/>
          <w:sz w:val="28"/>
          <w:szCs w:val="28"/>
        </w:rPr>
        <w:t xml:space="preserve">лицами колонии назначались </w:t>
      </w:r>
      <w:r w:rsidR="005C0A32" w:rsidRPr="008E793E">
        <w:rPr>
          <w:rFonts w:ascii="Times New Roman" w:hAnsi="Times New Roman"/>
          <w:sz w:val="28"/>
          <w:szCs w:val="28"/>
        </w:rPr>
        <w:t xml:space="preserve">на основании подзаконных нормативных актов </w:t>
      </w:r>
      <w:r w:rsidR="0027368F" w:rsidRPr="008E793E">
        <w:rPr>
          <w:rFonts w:ascii="Times New Roman" w:hAnsi="Times New Roman"/>
          <w:sz w:val="28"/>
          <w:szCs w:val="28"/>
        </w:rPr>
        <w:t>британской короны</w:t>
      </w:r>
      <w:r w:rsidR="004819D7" w:rsidRPr="008E793E">
        <w:rPr>
          <w:rFonts w:ascii="Times New Roman" w:hAnsi="Times New Roman"/>
          <w:sz w:val="28"/>
          <w:szCs w:val="28"/>
        </w:rPr>
        <w:t xml:space="preserve"> – указов-в-совете  исключительно</w:t>
      </w:r>
      <w:r w:rsidR="0027368F" w:rsidRPr="008E793E">
        <w:rPr>
          <w:rFonts w:ascii="Times New Roman" w:hAnsi="Times New Roman"/>
          <w:sz w:val="28"/>
          <w:szCs w:val="28"/>
        </w:rPr>
        <w:t xml:space="preserve"> </w:t>
      </w:r>
      <w:r w:rsidR="005C0A32" w:rsidRPr="008E793E">
        <w:rPr>
          <w:rFonts w:ascii="Times New Roman" w:hAnsi="Times New Roman"/>
          <w:sz w:val="28"/>
          <w:szCs w:val="28"/>
        </w:rPr>
        <w:t>л</w:t>
      </w:r>
      <w:r w:rsidR="004819D7" w:rsidRPr="008E793E">
        <w:rPr>
          <w:rFonts w:ascii="Times New Roman" w:hAnsi="Times New Roman"/>
          <w:sz w:val="28"/>
          <w:szCs w:val="28"/>
        </w:rPr>
        <w:t>ица, владевшие только</w:t>
      </w:r>
      <w:r w:rsidR="005C0A32" w:rsidRPr="008E793E">
        <w:rPr>
          <w:rFonts w:ascii="Times New Roman" w:hAnsi="Times New Roman"/>
          <w:sz w:val="28"/>
          <w:szCs w:val="28"/>
        </w:rPr>
        <w:t xml:space="preserve"> языком</w:t>
      </w:r>
      <w:r w:rsidR="00323D1B" w:rsidRPr="008E793E">
        <w:rPr>
          <w:rFonts w:ascii="Times New Roman" w:hAnsi="Times New Roman"/>
          <w:sz w:val="28"/>
          <w:szCs w:val="28"/>
        </w:rPr>
        <w:t xml:space="preserve"> метрополии</w:t>
      </w:r>
      <w:r w:rsidR="00BB4E70" w:rsidRPr="008E793E">
        <w:rPr>
          <w:rFonts w:ascii="Times New Roman" w:hAnsi="Times New Roman"/>
          <w:sz w:val="28"/>
          <w:szCs w:val="28"/>
        </w:rPr>
        <w:t xml:space="preserve">. </w:t>
      </w:r>
      <w:r w:rsidRPr="008E793E">
        <w:rPr>
          <w:rFonts w:ascii="Times New Roman" w:hAnsi="Times New Roman"/>
          <w:sz w:val="28"/>
          <w:szCs w:val="28"/>
        </w:rPr>
        <w:t>Тем</w:t>
      </w:r>
      <w:r w:rsidR="00ED613D" w:rsidRPr="008E793E">
        <w:rPr>
          <w:rFonts w:ascii="Times New Roman" w:hAnsi="Times New Roman"/>
          <w:sz w:val="28"/>
          <w:szCs w:val="28"/>
        </w:rPr>
        <w:t xml:space="preserve"> </w:t>
      </w:r>
      <w:r w:rsidR="006D183D" w:rsidRPr="008E793E">
        <w:rPr>
          <w:rFonts w:ascii="Times New Roman" w:hAnsi="Times New Roman"/>
          <w:sz w:val="28"/>
          <w:szCs w:val="28"/>
        </w:rPr>
        <w:t>самым</w:t>
      </w:r>
      <w:r w:rsidR="00ED613D" w:rsidRPr="008E793E">
        <w:rPr>
          <w:rFonts w:ascii="Times New Roman" w:hAnsi="Times New Roman"/>
          <w:sz w:val="28"/>
          <w:szCs w:val="28"/>
        </w:rPr>
        <w:t xml:space="preserve"> </w:t>
      </w:r>
      <w:r w:rsidR="00BB4E70" w:rsidRPr="008E793E">
        <w:rPr>
          <w:rFonts w:ascii="Times New Roman" w:hAnsi="Times New Roman"/>
          <w:sz w:val="28"/>
          <w:szCs w:val="28"/>
        </w:rPr>
        <w:t>«</w:t>
      </w:r>
      <w:r w:rsidR="003F2FDE" w:rsidRPr="008E793E">
        <w:rPr>
          <w:rFonts w:ascii="Times New Roman" w:hAnsi="Times New Roman"/>
          <w:sz w:val="28"/>
          <w:szCs w:val="28"/>
        </w:rPr>
        <w:t>п</w:t>
      </w:r>
      <w:r w:rsidR="000F4B8F" w:rsidRPr="008E793E">
        <w:rPr>
          <w:rFonts w:ascii="Times New Roman" w:hAnsi="Times New Roman"/>
          <w:sz w:val="28"/>
          <w:szCs w:val="28"/>
        </w:rPr>
        <w:t>о</w:t>
      </w:r>
      <w:r w:rsidR="003F2FDE" w:rsidRPr="008E793E">
        <w:rPr>
          <w:rFonts w:ascii="Times New Roman" w:hAnsi="Times New Roman"/>
          <w:sz w:val="28"/>
          <w:szCs w:val="28"/>
        </w:rPr>
        <w:t xml:space="preserve"> </w:t>
      </w:r>
      <w:r w:rsidR="00BB4E70" w:rsidRPr="008E793E">
        <w:rPr>
          <w:rFonts w:ascii="Times New Roman" w:hAnsi="Times New Roman"/>
          <w:sz w:val="28"/>
          <w:szCs w:val="28"/>
        </w:rPr>
        <w:t>умолчанию»</w:t>
      </w:r>
      <w:r w:rsidR="00BA6B96" w:rsidRPr="008E793E">
        <w:rPr>
          <w:rFonts w:ascii="Times New Roman" w:hAnsi="Times New Roman"/>
          <w:sz w:val="28"/>
          <w:szCs w:val="28"/>
        </w:rPr>
        <w:t xml:space="preserve"> </w:t>
      </w:r>
      <w:r w:rsidR="00ED613D" w:rsidRPr="008E793E">
        <w:rPr>
          <w:rFonts w:ascii="Times New Roman" w:hAnsi="Times New Roman"/>
          <w:sz w:val="28"/>
          <w:szCs w:val="28"/>
        </w:rPr>
        <w:t>в</w:t>
      </w:r>
      <w:r w:rsidR="000C47A7" w:rsidRPr="008E793E">
        <w:rPr>
          <w:rFonts w:ascii="Times New Roman" w:hAnsi="Times New Roman"/>
          <w:sz w:val="28"/>
          <w:szCs w:val="28"/>
        </w:rPr>
        <w:t xml:space="preserve"> колонии,</w:t>
      </w:r>
      <w:r w:rsidR="00CE6188" w:rsidRPr="008E793E">
        <w:rPr>
          <w:rFonts w:ascii="Times New Roman" w:hAnsi="Times New Roman"/>
          <w:sz w:val="28"/>
          <w:szCs w:val="28"/>
        </w:rPr>
        <w:t xml:space="preserve"> </w:t>
      </w:r>
      <w:r w:rsidR="00AB6E75" w:rsidRPr="008E793E">
        <w:rPr>
          <w:rFonts w:ascii="Times New Roman" w:hAnsi="Times New Roman"/>
          <w:sz w:val="28"/>
          <w:szCs w:val="28"/>
        </w:rPr>
        <w:t xml:space="preserve">почти </w:t>
      </w:r>
      <w:r w:rsidR="000C47A7" w:rsidRPr="008E793E">
        <w:rPr>
          <w:rFonts w:ascii="Times New Roman" w:hAnsi="Times New Roman"/>
          <w:sz w:val="28"/>
          <w:szCs w:val="28"/>
        </w:rPr>
        <w:t>на 85%</w:t>
      </w:r>
      <w:r w:rsidR="000F4B8F" w:rsidRPr="008E793E">
        <w:rPr>
          <w:rFonts w:ascii="Times New Roman" w:hAnsi="Times New Roman"/>
          <w:sz w:val="28"/>
          <w:szCs w:val="28"/>
        </w:rPr>
        <w:t xml:space="preserve"> франкоязычной</w:t>
      </w:r>
      <w:r w:rsidR="00C270C4" w:rsidRPr="008E793E">
        <w:rPr>
          <w:rFonts w:ascii="Times New Roman" w:hAnsi="Times New Roman"/>
          <w:sz w:val="28"/>
          <w:szCs w:val="28"/>
        </w:rPr>
        <w:t xml:space="preserve"> </w:t>
      </w:r>
      <w:r w:rsidRPr="008E793E">
        <w:rPr>
          <w:rFonts w:ascii="Times New Roman" w:hAnsi="Times New Roman"/>
          <w:sz w:val="28"/>
          <w:szCs w:val="28"/>
        </w:rPr>
        <w:t xml:space="preserve">по составу ее </w:t>
      </w:r>
      <w:r w:rsidR="00C270C4" w:rsidRPr="008E793E">
        <w:rPr>
          <w:rFonts w:ascii="Times New Roman" w:hAnsi="Times New Roman"/>
          <w:sz w:val="28"/>
          <w:szCs w:val="28"/>
        </w:rPr>
        <w:t xml:space="preserve"> </w:t>
      </w:r>
      <w:r w:rsidRPr="008E793E">
        <w:rPr>
          <w:rFonts w:ascii="Times New Roman" w:hAnsi="Times New Roman"/>
          <w:sz w:val="28"/>
          <w:szCs w:val="28"/>
        </w:rPr>
        <w:t>населения</w:t>
      </w:r>
      <w:r w:rsidR="003A0ADA" w:rsidRPr="008E793E">
        <w:rPr>
          <w:rFonts w:ascii="Times New Roman" w:hAnsi="Times New Roman"/>
          <w:sz w:val="28"/>
          <w:szCs w:val="28"/>
        </w:rPr>
        <w:t>,</w:t>
      </w:r>
      <w:r w:rsidR="00BA6B96" w:rsidRPr="008E793E">
        <w:rPr>
          <w:rFonts w:ascii="Times New Roman" w:hAnsi="Times New Roman"/>
          <w:sz w:val="28"/>
          <w:szCs w:val="28"/>
        </w:rPr>
        <w:t xml:space="preserve"> </w:t>
      </w:r>
      <w:r w:rsidR="003F2FDE" w:rsidRPr="008E793E">
        <w:rPr>
          <w:rFonts w:ascii="Times New Roman" w:hAnsi="Times New Roman"/>
          <w:sz w:val="28"/>
          <w:szCs w:val="28"/>
        </w:rPr>
        <w:t>закреплялось</w:t>
      </w:r>
      <w:r w:rsidR="00E054AE" w:rsidRPr="008E793E">
        <w:rPr>
          <w:rFonts w:ascii="Times New Roman" w:hAnsi="Times New Roman"/>
          <w:sz w:val="28"/>
          <w:szCs w:val="28"/>
        </w:rPr>
        <w:t xml:space="preserve"> преобладание</w:t>
      </w:r>
      <w:r w:rsidR="00BB4E70" w:rsidRPr="008E793E">
        <w:rPr>
          <w:rFonts w:ascii="Times New Roman" w:hAnsi="Times New Roman"/>
          <w:sz w:val="28"/>
          <w:szCs w:val="28"/>
        </w:rPr>
        <w:t xml:space="preserve"> </w:t>
      </w:r>
      <w:r w:rsidR="00AB6E75" w:rsidRPr="008E793E">
        <w:rPr>
          <w:rFonts w:ascii="Times New Roman" w:hAnsi="Times New Roman"/>
          <w:sz w:val="28"/>
          <w:szCs w:val="28"/>
        </w:rPr>
        <w:t>языка</w:t>
      </w:r>
      <w:r w:rsidR="00BA6B96" w:rsidRPr="008E793E">
        <w:rPr>
          <w:rFonts w:ascii="Times New Roman" w:hAnsi="Times New Roman"/>
          <w:sz w:val="28"/>
          <w:szCs w:val="28"/>
        </w:rPr>
        <w:t xml:space="preserve"> </w:t>
      </w:r>
      <w:r w:rsidR="005C0A32" w:rsidRPr="008E793E">
        <w:rPr>
          <w:rFonts w:ascii="Times New Roman" w:hAnsi="Times New Roman"/>
          <w:sz w:val="28"/>
          <w:szCs w:val="28"/>
        </w:rPr>
        <w:t>меньшинства -</w:t>
      </w:r>
      <w:r w:rsidRPr="008E793E">
        <w:rPr>
          <w:rFonts w:ascii="Times New Roman" w:hAnsi="Times New Roman"/>
          <w:sz w:val="28"/>
          <w:szCs w:val="28"/>
        </w:rPr>
        <w:t xml:space="preserve"> </w:t>
      </w:r>
      <w:r w:rsidR="003F2FDE" w:rsidRPr="008E793E">
        <w:rPr>
          <w:rFonts w:ascii="Times New Roman" w:hAnsi="Times New Roman"/>
          <w:sz w:val="28"/>
          <w:szCs w:val="28"/>
        </w:rPr>
        <w:t>английского</w:t>
      </w:r>
      <w:r w:rsidR="00C270C4" w:rsidRPr="008E793E">
        <w:rPr>
          <w:rFonts w:ascii="Times New Roman" w:hAnsi="Times New Roman"/>
          <w:sz w:val="28"/>
          <w:szCs w:val="28"/>
        </w:rPr>
        <w:t xml:space="preserve"> </w:t>
      </w:r>
      <w:r w:rsidR="005C0A32" w:rsidRPr="008E793E">
        <w:rPr>
          <w:rFonts w:ascii="Times New Roman" w:hAnsi="Times New Roman"/>
          <w:sz w:val="28"/>
          <w:szCs w:val="28"/>
        </w:rPr>
        <w:t>языка.</w:t>
      </w:r>
      <w:r w:rsidR="00757809" w:rsidRPr="008E793E">
        <w:rPr>
          <w:rFonts w:ascii="Times New Roman" w:hAnsi="Times New Roman"/>
          <w:sz w:val="28"/>
          <w:szCs w:val="28"/>
        </w:rPr>
        <w:t xml:space="preserve"> </w:t>
      </w:r>
      <w:r w:rsidR="005C0A32" w:rsidRPr="008E793E">
        <w:rPr>
          <w:rFonts w:ascii="Times New Roman" w:hAnsi="Times New Roman"/>
          <w:sz w:val="28"/>
          <w:szCs w:val="28"/>
        </w:rPr>
        <w:t>Закономерно п</w:t>
      </w:r>
      <w:r w:rsidR="0091396E" w:rsidRPr="008E793E">
        <w:rPr>
          <w:rFonts w:ascii="Times New Roman" w:hAnsi="Times New Roman"/>
          <w:sz w:val="28"/>
          <w:szCs w:val="28"/>
        </w:rPr>
        <w:t>оэтому</w:t>
      </w:r>
      <w:r w:rsidR="005C0A32" w:rsidRPr="008E793E">
        <w:rPr>
          <w:rFonts w:ascii="Times New Roman" w:hAnsi="Times New Roman"/>
          <w:sz w:val="28"/>
          <w:szCs w:val="28"/>
        </w:rPr>
        <w:t>, что</w:t>
      </w:r>
      <w:r w:rsidR="00CE6188" w:rsidRPr="008E793E">
        <w:rPr>
          <w:rFonts w:ascii="Times New Roman" w:hAnsi="Times New Roman"/>
          <w:sz w:val="28"/>
          <w:szCs w:val="28"/>
        </w:rPr>
        <w:t xml:space="preserve"> во франкоканадской</w:t>
      </w:r>
      <w:r w:rsidR="008309F0" w:rsidRPr="008E793E">
        <w:rPr>
          <w:rFonts w:ascii="Times New Roman" w:hAnsi="Times New Roman"/>
          <w:sz w:val="28"/>
          <w:szCs w:val="28"/>
        </w:rPr>
        <w:t xml:space="preserve"> </w:t>
      </w:r>
      <w:r w:rsidR="0091396E" w:rsidRPr="008E793E">
        <w:rPr>
          <w:rFonts w:ascii="Times New Roman" w:hAnsi="Times New Roman"/>
          <w:sz w:val="28"/>
          <w:szCs w:val="28"/>
        </w:rPr>
        <w:t>проблеме первонача</w:t>
      </w:r>
      <w:r w:rsidR="005C0A32" w:rsidRPr="008E793E">
        <w:rPr>
          <w:rFonts w:ascii="Times New Roman" w:hAnsi="Times New Roman"/>
          <w:sz w:val="28"/>
          <w:szCs w:val="28"/>
        </w:rPr>
        <w:t>льно на</w:t>
      </w:r>
      <w:r w:rsidR="00AB6E75" w:rsidRPr="008E793E">
        <w:rPr>
          <w:rFonts w:ascii="Times New Roman" w:hAnsi="Times New Roman"/>
          <w:sz w:val="28"/>
          <w:szCs w:val="28"/>
        </w:rPr>
        <w:t xml:space="preserve"> первый</w:t>
      </w:r>
      <w:r w:rsidR="005C0A32" w:rsidRPr="008E793E">
        <w:rPr>
          <w:rFonts w:ascii="Times New Roman" w:hAnsi="Times New Roman"/>
          <w:sz w:val="28"/>
          <w:szCs w:val="28"/>
        </w:rPr>
        <w:t xml:space="preserve"> план</w:t>
      </w:r>
      <w:r w:rsidR="00A34CB8" w:rsidRPr="008E793E">
        <w:rPr>
          <w:rFonts w:ascii="Times New Roman" w:hAnsi="Times New Roman"/>
          <w:sz w:val="28"/>
          <w:szCs w:val="28"/>
        </w:rPr>
        <w:t xml:space="preserve"> вышли  те </w:t>
      </w:r>
      <w:r w:rsidR="0027368F" w:rsidRPr="008E793E">
        <w:rPr>
          <w:rFonts w:ascii="Times New Roman" w:hAnsi="Times New Roman"/>
          <w:sz w:val="28"/>
          <w:szCs w:val="28"/>
        </w:rPr>
        <w:t xml:space="preserve"> </w:t>
      </w:r>
      <w:r w:rsidR="00A34CB8" w:rsidRPr="008E793E">
        <w:rPr>
          <w:rFonts w:ascii="Times New Roman" w:hAnsi="Times New Roman"/>
          <w:sz w:val="28"/>
          <w:szCs w:val="28"/>
        </w:rPr>
        <w:t>ее</w:t>
      </w:r>
      <w:r w:rsidR="0091396E" w:rsidRPr="008E793E">
        <w:rPr>
          <w:rFonts w:ascii="Times New Roman" w:hAnsi="Times New Roman"/>
          <w:sz w:val="28"/>
          <w:szCs w:val="28"/>
        </w:rPr>
        <w:t xml:space="preserve"> компоненты</w:t>
      </w:r>
      <w:r w:rsidR="00C270C4" w:rsidRPr="008E793E">
        <w:rPr>
          <w:rFonts w:ascii="Times New Roman" w:hAnsi="Times New Roman"/>
          <w:sz w:val="28"/>
          <w:szCs w:val="28"/>
        </w:rPr>
        <w:t xml:space="preserve">, </w:t>
      </w:r>
      <w:r w:rsidR="00A34CB8" w:rsidRPr="008E793E">
        <w:rPr>
          <w:rFonts w:ascii="Times New Roman" w:hAnsi="Times New Roman"/>
          <w:sz w:val="28"/>
          <w:szCs w:val="28"/>
        </w:rPr>
        <w:t xml:space="preserve"> которые  касались </w:t>
      </w:r>
      <w:r w:rsidR="00BA6B96" w:rsidRPr="008E793E">
        <w:rPr>
          <w:rFonts w:ascii="Times New Roman" w:hAnsi="Times New Roman"/>
          <w:sz w:val="28"/>
          <w:szCs w:val="28"/>
        </w:rPr>
        <w:t xml:space="preserve"> </w:t>
      </w:r>
      <w:r w:rsidR="00A34CB8" w:rsidRPr="008E793E">
        <w:rPr>
          <w:rFonts w:ascii="Times New Roman" w:hAnsi="Times New Roman"/>
          <w:sz w:val="28"/>
          <w:szCs w:val="28"/>
        </w:rPr>
        <w:t xml:space="preserve"> </w:t>
      </w:r>
      <w:r w:rsidR="000C47A7" w:rsidRPr="008E793E">
        <w:rPr>
          <w:rFonts w:ascii="Times New Roman" w:hAnsi="Times New Roman"/>
          <w:sz w:val="28"/>
          <w:szCs w:val="28"/>
        </w:rPr>
        <w:t>нарушения</w:t>
      </w:r>
      <w:r w:rsidR="00CE6188" w:rsidRPr="008E793E">
        <w:rPr>
          <w:rFonts w:ascii="Times New Roman" w:hAnsi="Times New Roman"/>
          <w:sz w:val="28"/>
          <w:szCs w:val="28"/>
        </w:rPr>
        <w:t xml:space="preserve"> </w:t>
      </w:r>
      <w:r w:rsidR="00A34CB8" w:rsidRPr="008E793E">
        <w:rPr>
          <w:rFonts w:ascii="Times New Roman" w:hAnsi="Times New Roman"/>
          <w:sz w:val="28"/>
          <w:szCs w:val="28"/>
        </w:rPr>
        <w:t xml:space="preserve">языково-культурных </w:t>
      </w:r>
      <w:r w:rsidR="00757809" w:rsidRPr="008E793E">
        <w:rPr>
          <w:rFonts w:ascii="Times New Roman" w:hAnsi="Times New Roman"/>
          <w:sz w:val="28"/>
          <w:szCs w:val="28"/>
        </w:rPr>
        <w:t xml:space="preserve"> прав</w:t>
      </w:r>
      <w:r w:rsidR="0027368F" w:rsidRPr="008E793E">
        <w:rPr>
          <w:rFonts w:ascii="Times New Roman" w:hAnsi="Times New Roman"/>
          <w:sz w:val="28"/>
          <w:szCs w:val="28"/>
        </w:rPr>
        <w:t xml:space="preserve"> </w:t>
      </w:r>
      <w:r w:rsidR="00C270C4" w:rsidRPr="008E793E">
        <w:rPr>
          <w:rFonts w:ascii="Times New Roman" w:hAnsi="Times New Roman"/>
          <w:sz w:val="28"/>
          <w:szCs w:val="28"/>
        </w:rPr>
        <w:t>большинства</w:t>
      </w:r>
      <w:r w:rsidR="0091396E" w:rsidRPr="008E793E">
        <w:rPr>
          <w:rFonts w:ascii="Times New Roman" w:hAnsi="Times New Roman"/>
          <w:sz w:val="28"/>
          <w:szCs w:val="28"/>
        </w:rPr>
        <w:t>.</w:t>
      </w:r>
    </w:p>
    <w:p w:rsidR="005C0A32" w:rsidRPr="008E793E" w:rsidRDefault="006D183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C69D6" w:rsidRPr="008E793E">
        <w:rPr>
          <w:rFonts w:ascii="Times New Roman" w:hAnsi="Times New Roman"/>
          <w:sz w:val="28"/>
          <w:szCs w:val="28"/>
        </w:rPr>
        <w:t xml:space="preserve"> </w:t>
      </w:r>
      <w:r w:rsidR="00B17FF1" w:rsidRPr="008E793E">
        <w:rPr>
          <w:rFonts w:ascii="Times New Roman" w:hAnsi="Times New Roman"/>
          <w:sz w:val="28"/>
          <w:szCs w:val="28"/>
        </w:rPr>
        <w:t>Известное внимание было отведено тер</w:t>
      </w:r>
      <w:r w:rsidR="009E2407" w:rsidRPr="008E793E">
        <w:rPr>
          <w:rFonts w:ascii="Times New Roman" w:hAnsi="Times New Roman"/>
          <w:sz w:val="28"/>
          <w:szCs w:val="28"/>
        </w:rPr>
        <w:t>риториальному аспекту проблемы.</w:t>
      </w:r>
      <w:r w:rsidR="00CE6188" w:rsidRPr="008E793E">
        <w:rPr>
          <w:rFonts w:ascii="Times New Roman" w:hAnsi="Times New Roman"/>
          <w:sz w:val="28"/>
          <w:szCs w:val="28"/>
        </w:rPr>
        <w:t xml:space="preserve"> </w:t>
      </w:r>
      <w:r w:rsidR="000C47A7" w:rsidRPr="008E793E">
        <w:rPr>
          <w:rFonts w:ascii="Times New Roman" w:hAnsi="Times New Roman"/>
          <w:sz w:val="28"/>
          <w:szCs w:val="28"/>
        </w:rPr>
        <w:t>С</w:t>
      </w:r>
      <w:r w:rsidR="00146082" w:rsidRPr="008E793E">
        <w:rPr>
          <w:rFonts w:ascii="Times New Roman" w:hAnsi="Times New Roman"/>
          <w:sz w:val="28"/>
          <w:szCs w:val="28"/>
        </w:rPr>
        <w:t xml:space="preserve">татутом - </w:t>
      </w:r>
      <w:r w:rsidR="009E2407" w:rsidRPr="008E793E">
        <w:rPr>
          <w:rFonts w:ascii="Times New Roman" w:hAnsi="Times New Roman"/>
          <w:sz w:val="28"/>
          <w:szCs w:val="28"/>
        </w:rPr>
        <w:t>Конституционным актом</w:t>
      </w:r>
      <w:r w:rsidR="00146082" w:rsidRPr="008E793E">
        <w:rPr>
          <w:rFonts w:ascii="Times New Roman" w:hAnsi="Times New Roman"/>
          <w:sz w:val="28"/>
          <w:szCs w:val="28"/>
        </w:rPr>
        <w:t xml:space="preserve"> </w:t>
      </w:r>
      <w:r w:rsidR="000C47A7" w:rsidRPr="008E793E">
        <w:rPr>
          <w:rFonts w:ascii="Times New Roman" w:hAnsi="Times New Roman"/>
          <w:sz w:val="28"/>
          <w:szCs w:val="28"/>
        </w:rPr>
        <w:t>британского</w:t>
      </w:r>
      <w:r w:rsidR="00A34CB8" w:rsidRPr="008E793E">
        <w:rPr>
          <w:rFonts w:ascii="Times New Roman" w:hAnsi="Times New Roman"/>
          <w:sz w:val="28"/>
          <w:szCs w:val="28"/>
        </w:rPr>
        <w:t xml:space="preserve"> П</w:t>
      </w:r>
      <w:r w:rsidR="00B17FF1" w:rsidRPr="008E793E">
        <w:rPr>
          <w:rFonts w:ascii="Times New Roman" w:hAnsi="Times New Roman"/>
          <w:sz w:val="28"/>
          <w:szCs w:val="28"/>
        </w:rPr>
        <w:t>арламента</w:t>
      </w:r>
      <w:r w:rsidR="003A0ADA" w:rsidRPr="008E793E">
        <w:rPr>
          <w:rFonts w:ascii="Times New Roman" w:hAnsi="Times New Roman"/>
          <w:sz w:val="28"/>
          <w:szCs w:val="28"/>
        </w:rPr>
        <w:t xml:space="preserve"> </w:t>
      </w:r>
      <w:r w:rsidR="008B6ABE" w:rsidRPr="008E793E">
        <w:rPr>
          <w:rFonts w:ascii="Times New Roman" w:hAnsi="Times New Roman"/>
          <w:sz w:val="28"/>
          <w:szCs w:val="28"/>
        </w:rPr>
        <w:t xml:space="preserve"> </w:t>
      </w:r>
      <w:r w:rsidRPr="008E793E">
        <w:rPr>
          <w:rFonts w:ascii="Times New Roman" w:hAnsi="Times New Roman"/>
          <w:sz w:val="28"/>
          <w:szCs w:val="28"/>
        </w:rPr>
        <w:t xml:space="preserve">1791 г. </w:t>
      </w:r>
      <w:r w:rsidR="008B6ABE" w:rsidRPr="008E793E">
        <w:rPr>
          <w:rFonts w:ascii="Times New Roman" w:hAnsi="Times New Roman"/>
          <w:sz w:val="28"/>
          <w:szCs w:val="28"/>
        </w:rPr>
        <w:t xml:space="preserve"> </w:t>
      </w:r>
      <w:r w:rsidR="003A0ADA" w:rsidRPr="008E793E">
        <w:rPr>
          <w:rFonts w:ascii="Times New Roman" w:hAnsi="Times New Roman"/>
          <w:sz w:val="28"/>
          <w:szCs w:val="28"/>
        </w:rPr>
        <w:t xml:space="preserve"> </w:t>
      </w:r>
      <w:r w:rsidR="00B17FF1" w:rsidRPr="008E793E">
        <w:rPr>
          <w:rFonts w:ascii="Times New Roman" w:hAnsi="Times New Roman"/>
          <w:sz w:val="28"/>
          <w:szCs w:val="28"/>
        </w:rPr>
        <w:t xml:space="preserve">было </w:t>
      </w:r>
      <w:r w:rsidR="008B6ABE" w:rsidRPr="008E793E">
        <w:rPr>
          <w:rFonts w:ascii="Times New Roman" w:hAnsi="Times New Roman"/>
          <w:sz w:val="28"/>
          <w:szCs w:val="28"/>
        </w:rPr>
        <w:t xml:space="preserve"> </w:t>
      </w:r>
      <w:r w:rsidR="00B17FF1" w:rsidRPr="008E793E">
        <w:rPr>
          <w:rFonts w:ascii="Times New Roman" w:hAnsi="Times New Roman"/>
          <w:sz w:val="28"/>
          <w:szCs w:val="28"/>
        </w:rPr>
        <w:t>осуществлено</w:t>
      </w:r>
      <w:r w:rsidR="003A0ADA" w:rsidRPr="008E793E">
        <w:rPr>
          <w:rFonts w:ascii="Times New Roman" w:hAnsi="Times New Roman"/>
          <w:sz w:val="28"/>
          <w:szCs w:val="28"/>
        </w:rPr>
        <w:t xml:space="preserve"> </w:t>
      </w:r>
      <w:r w:rsidR="008B6ABE" w:rsidRPr="008E793E">
        <w:rPr>
          <w:rFonts w:ascii="Times New Roman" w:hAnsi="Times New Roman"/>
          <w:sz w:val="28"/>
          <w:szCs w:val="28"/>
        </w:rPr>
        <w:t xml:space="preserve"> административное </w:t>
      </w:r>
      <w:r w:rsidR="00B17FF1" w:rsidRPr="008E793E">
        <w:rPr>
          <w:rFonts w:ascii="Times New Roman" w:hAnsi="Times New Roman"/>
          <w:sz w:val="28"/>
          <w:szCs w:val="28"/>
        </w:rPr>
        <w:t xml:space="preserve"> разграничение территории</w:t>
      </w:r>
      <w:r w:rsidRPr="008E793E">
        <w:rPr>
          <w:rFonts w:ascii="Times New Roman" w:hAnsi="Times New Roman"/>
          <w:sz w:val="28"/>
          <w:szCs w:val="28"/>
        </w:rPr>
        <w:t xml:space="preserve"> Квебека и </w:t>
      </w:r>
      <w:r w:rsidR="008B6ABE" w:rsidRPr="008E793E">
        <w:rPr>
          <w:rFonts w:ascii="Times New Roman" w:hAnsi="Times New Roman"/>
          <w:sz w:val="28"/>
          <w:szCs w:val="28"/>
        </w:rPr>
        <w:t>двух соседних с ним</w:t>
      </w:r>
      <w:r w:rsidR="00DA1E34" w:rsidRPr="008E793E">
        <w:rPr>
          <w:rFonts w:ascii="Times New Roman" w:hAnsi="Times New Roman"/>
          <w:sz w:val="28"/>
          <w:szCs w:val="28"/>
        </w:rPr>
        <w:t xml:space="preserve"> британских </w:t>
      </w:r>
      <w:r w:rsidRPr="008E793E">
        <w:rPr>
          <w:rFonts w:ascii="Times New Roman" w:hAnsi="Times New Roman"/>
          <w:sz w:val="28"/>
          <w:szCs w:val="28"/>
        </w:rPr>
        <w:t>колоний, ныне являющи</w:t>
      </w:r>
      <w:r w:rsidR="008B6ABE" w:rsidRPr="008E793E">
        <w:rPr>
          <w:rFonts w:ascii="Times New Roman" w:hAnsi="Times New Roman"/>
          <w:sz w:val="28"/>
          <w:szCs w:val="28"/>
        </w:rPr>
        <w:t>хся субъекта</w:t>
      </w:r>
      <w:r w:rsidR="00B17FF1" w:rsidRPr="008E793E">
        <w:rPr>
          <w:rFonts w:ascii="Times New Roman" w:hAnsi="Times New Roman"/>
          <w:sz w:val="28"/>
          <w:szCs w:val="28"/>
        </w:rPr>
        <w:t>ми</w:t>
      </w:r>
      <w:r w:rsidR="00BA6B96" w:rsidRPr="008E793E">
        <w:rPr>
          <w:rFonts w:ascii="Times New Roman" w:hAnsi="Times New Roman"/>
          <w:sz w:val="28"/>
          <w:szCs w:val="28"/>
        </w:rPr>
        <w:t xml:space="preserve"> Канадской</w:t>
      </w:r>
      <w:r w:rsidR="008B6ABE" w:rsidRPr="008E793E">
        <w:rPr>
          <w:rFonts w:ascii="Times New Roman" w:hAnsi="Times New Roman"/>
          <w:sz w:val="28"/>
          <w:szCs w:val="28"/>
        </w:rPr>
        <w:t xml:space="preserve"> федерации</w:t>
      </w:r>
      <w:r w:rsidR="00CE6188" w:rsidRPr="008E793E">
        <w:rPr>
          <w:rFonts w:ascii="Times New Roman" w:hAnsi="Times New Roman"/>
          <w:sz w:val="28"/>
          <w:szCs w:val="28"/>
        </w:rPr>
        <w:t xml:space="preserve"> </w:t>
      </w:r>
      <w:r w:rsidR="00E6185B" w:rsidRPr="008E793E">
        <w:rPr>
          <w:rFonts w:ascii="Times New Roman" w:hAnsi="Times New Roman"/>
          <w:sz w:val="28"/>
          <w:szCs w:val="28"/>
        </w:rPr>
        <w:t>-</w:t>
      </w:r>
      <w:r w:rsidR="00CE6188" w:rsidRPr="008E793E">
        <w:rPr>
          <w:rFonts w:ascii="Times New Roman" w:hAnsi="Times New Roman"/>
          <w:sz w:val="28"/>
          <w:szCs w:val="28"/>
        </w:rPr>
        <w:t xml:space="preserve"> </w:t>
      </w:r>
      <w:r w:rsidR="003D58B1" w:rsidRPr="008E793E">
        <w:rPr>
          <w:rFonts w:ascii="Times New Roman" w:hAnsi="Times New Roman"/>
          <w:sz w:val="28"/>
          <w:szCs w:val="28"/>
        </w:rPr>
        <w:t>Нью-Брансуика</w:t>
      </w:r>
      <w:r w:rsidR="00DA1E34" w:rsidRPr="008E793E">
        <w:rPr>
          <w:rFonts w:ascii="Times New Roman" w:hAnsi="Times New Roman"/>
          <w:sz w:val="28"/>
          <w:szCs w:val="28"/>
        </w:rPr>
        <w:t xml:space="preserve"> и Онтарио. Меж</w:t>
      </w:r>
      <w:r w:rsidR="0043623D" w:rsidRPr="008E793E">
        <w:rPr>
          <w:rFonts w:ascii="Times New Roman" w:hAnsi="Times New Roman"/>
          <w:sz w:val="28"/>
          <w:szCs w:val="28"/>
        </w:rPr>
        <w:t xml:space="preserve">колониальные </w:t>
      </w:r>
      <w:r w:rsidR="008B6ABE" w:rsidRPr="008E793E">
        <w:rPr>
          <w:rFonts w:ascii="Times New Roman" w:hAnsi="Times New Roman"/>
          <w:sz w:val="28"/>
          <w:szCs w:val="28"/>
        </w:rPr>
        <w:t xml:space="preserve"> </w:t>
      </w:r>
      <w:r w:rsidR="0043623D" w:rsidRPr="008E793E">
        <w:rPr>
          <w:rFonts w:ascii="Times New Roman" w:hAnsi="Times New Roman"/>
          <w:sz w:val="28"/>
          <w:szCs w:val="28"/>
        </w:rPr>
        <w:t>(ныне</w:t>
      </w:r>
      <w:r w:rsidR="008B6ABE" w:rsidRPr="008E793E">
        <w:rPr>
          <w:rFonts w:ascii="Times New Roman" w:hAnsi="Times New Roman"/>
          <w:sz w:val="28"/>
          <w:szCs w:val="28"/>
        </w:rPr>
        <w:t xml:space="preserve"> </w:t>
      </w:r>
      <w:r w:rsidR="00A34CB8" w:rsidRPr="008E793E">
        <w:rPr>
          <w:rFonts w:ascii="Times New Roman" w:hAnsi="Times New Roman"/>
          <w:sz w:val="28"/>
          <w:szCs w:val="28"/>
        </w:rPr>
        <w:t xml:space="preserve"> - </w:t>
      </w:r>
      <w:r w:rsidR="0043623D" w:rsidRPr="008E793E">
        <w:rPr>
          <w:rFonts w:ascii="Times New Roman" w:hAnsi="Times New Roman"/>
          <w:sz w:val="28"/>
          <w:szCs w:val="28"/>
        </w:rPr>
        <w:t xml:space="preserve"> </w:t>
      </w:r>
      <w:r w:rsidR="00DA1E34" w:rsidRPr="008E793E">
        <w:rPr>
          <w:rFonts w:ascii="Times New Roman" w:hAnsi="Times New Roman"/>
          <w:sz w:val="28"/>
          <w:szCs w:val="28"/>
        </w:rPr>
        <w:t>провинциальные</w:t>
      </w:r>
      <w:r w:rsidR="0043623D" w:rsidRPr="008E793E">
        <w:rPr>
          <w:rFonts w:ascii="Times New Roman" w:hAnsi="Times New Roman"/>
          <w:sz w:val="28"/>
          <w:szCs w:val="28"/>
        </w:rPr>
        <w:t>)</w:t>
      </w:r>
      <w:r w:rsidRPr="008E793E">
        <w:rPr>
          <w:rFonts w:ascii="Times New Roman" w:hAnsi="Times New Roman"/>
          <w:sz w:val="28"/>
          <w:szCs w:val="28"/>
        </w:rPr>
        <w:t xml:space="preserve"> границы</w:t>
      </w:r>
      <w:r w:rsidR="003A0ADA" w:rsidRPr="008E793E">
        <w:rPr>
          <w:rFonts w:ascii="Times New Roman" w:hAnsi="Times New Roman"/>
          <w:sz w:val="28"/>
          <w:szCs w:val="28"/>
        </w:rPr>
        <w:t xml:space="preserve">, вопреки </w:t>
      </w:r>
      <w:r w:rsidR="00E42288" w:rsidRPr="008E793E">
        <w:rPr>
          <w:rFonts w:ascii="Times New Roman" w:hAnsi="Times New Roman"/>
          <w:sz w:val="28"/>
          <w:szCs w:val="28"/>
        </w:rPr>
        <w:t xml:space="preserve">бытующему в отечественной </w:t>
      </w:r>
      <w:r w:rsidR="00E6185B" w:rsidRPr="008E793E">
        <w:rPr>
          <w:rFonts w:ascii="Times New Roman" w:hAnsi="Times New Roman"/>
          <w:sz w:val="28"/>
          <w:szCs w:val="28"/>
        </w:rPr>
        <w:t>литературе</w:t>
      </w:r>
      <w:r w:rsidR="001F63DB" w:rsidRPr="008E793E">
        <w:rPr>
          <w:rFonts w:ascii="Times New Roman" w:hAnsi="Times New Roman"/>
          <w:sz w:val="28"/>
          <w:szCs w:val="28"/>
        </w:rPr>
        <w:t xml:space="preserve"> </w:t>
      </w:r>
      <w:r w:rsidR="00E42288" w:rsidRPr="008E793E">
        <w:rPr>
          <w:rFonts w:ascii="Times New Roman" w:hAnsi="Times New Roman"/>
          <w:sz w:val="28"/>
          <w:szCs w:val="28"/>
        </w:rPr>
        <w:t>мнению</w:t>
      </w:r>
      <w:r w:rsidR="009570B7" w:rsidRPr="008E793E">
        <w:rPr>
          <w:rStyle w:val="a6"/>
          <w:rFonts w:ascii="Times New Roman" w:hAnsi="Times New Roman"/>
          <w:sz w:val="28"/>
          <w:szCs w:val="28"/>
        </w:rPr>
        <w:footnoteReference w:id="345"/>
      </w:r>
      <w:r w:rsidR="00E42288" w:rsidRPr="008E793E">
        <w:rPr>
          <w:rFonts w:ascii="Times New Roman" w:hAnsi="Times New Roman"/>
          <w:sz w:val="28"/>
          <w:szCs w:val="28"/>
        </w:rPr>
        <w:t>,</w:t>
      </w:r>
      <w:r w:rsidRPr="008E793E">
        <w:rPr>
          <w:rFonts w:ascii="Times New Roman" w:hAnsi="Times New Roman"/>
          <w:sz w:val="28"/>
          <w:szCs w:val="28"/>
        </w:rPr>
        <w:t xml:space="preserve"> были пров</w:t>
      </w:r>
      <w:r w:rsidR="00C95BE3" w:rsidRPr="008E793E">
        <w:rPr>
          <w:rFonts w:ascii="Times New Roman" w:hAnsi="Times New Roman"/>
          <w:sz w:val="28"/>
          <w:szCs w:val="28"/>
        </w:rPr>
        <w:t xml:space="preserve">едены </w:t>
      </w:r>
      <w:r w:rsidR="00DA1E34" w:rsidRPr="008E793E">
        <w:rPr>
          <w:rFonts w:ascii="Times New Roman" w:hAnsi="Times New Roman"/>
          <w:sz w:val="28"/>
          <w:szCs w:val="28"/>
        </w:rPr>
        <w:t>колониальными</w:t>
      </w:r>
      <w:r w:rsidRPr="008E793E">
        <w:rPr>
          <w:rFonts w:ascii="Times New Roman" w:hAnsi="Times New Roman"/>
          <w:sz w:val="28"/>
          <w:szCs w:val="28"/>
        </w:rPr>
        <w:t xml:space="preserve"> властями </w:t>
      </w:r>
      <w:r w:rsidR="00E054AE" w:rsidRPr="008E793E">
        <w:rPr>
          <w:rFonts w:ascii="Times New Roman" w:hAnsi="Times New Roman"/>
          <w:sz w:val="28"/>
          <w:szCs w:val="28"/>
        </w:rPr>
        <w:t xml:space="preserve"> Британской империи</w:t>
      </w:r>
      <w:r w:rsidRPr="008E793E">
        <w:rPr>
          <w:rFonts w:ascii="Times New Roman" w:hAnsi="Times New Roman"/>
          <w:sz w:val="28"/>
          <w:szCs w:val="28"/>
        </w:rPr>
        <w:t xml:space="preserve"> без у</w:t>
      </w:r>
      <w:r w:rsidR="00E054AE" w:rsidRPr="008E793E">
        <w:rPr>
          <w:rFonts w:ascii="Times New Roman" w:hAnsi="Times New Roman"/>
          <w:sz w:val="28"/>
          <w:szCs w:val="28"/>
        </w:rPr>
        <w:t>чета национально-этнического</w:t>
      </w:r>
      <w:r w:rsidR="00B17FF1" w:rsidRPr="008E793E">
        <w:rPr>
          <w:rFonts w:ascii="Times New Roman" w:hAnsi="Times New Roman"/>
          <w:sz w:val="28"/>
          <w:szCs w:val="28"/>
        </w:rPr>
        <w:t xml:space="preserve"> фактора,</w:t>
      </w:r>
      <w:r w:rsidR="0043623D" w:rsidRPr="008E793E">
        <w:rPr>
          <w:rFonts w:ascii="Times New Roman" w:hAnsi="Times New Roman"/>
          <w:sz w:val="28"/>
          <w:szCs w:val="28"/>
        </w:rPr>
        <w:t xml:space="preserve"> строго по</w:t>
      </w:r>
      <w:r w:rsidR="00B17FF1" w:rsidRPr="008E793E">
        <w:rPr>
          <w:rFonts w:ascii="Times New Roman" w:hAnsi="Times New Roman"/>
          <w:sz w:val="28"/>
          <w:szCs w:val="28"/>
        </w:rPr>
        <w:t xml:space="preserve"> </w:t>
      </w:r>
      <w:r w:rsidR="0043623D" w:rsidRPr="008E793E">
        <w:rPr>
          <w:rFonts w:ascii="Times New Roman" w:hAnsi="Times New Roman"/>
          <w:sz w:val="28"/>
          <w:szCs w:val="28"/>
        </w:rPr>
        <w:t xml:space="preserve"> </w:t>
      </w:r>
      <w:r w:rsidRPr="008E793E">
        <w:rPr>
          <w:rFonts w:ascii="Times New Roman" w:hAnsi="Times New Roman"/>
          <w:sz w:val="28"/>
          <w:szCs w:val="28"/>
        </w:rPr>
        <w:t>территориально-географическо</w:t>
      </w:r>
      <w:r w:rsidR="00B17FF1" w:rsidRPr="008E793E">
        <w:rPr>
          <w:rFonts w:ascii="Times New Roman" w:hAnsi="Times New Roman"/>
          <w:sz w:val="28"/>
          <w:szCs w:val="28"/>
        </w:rPr>
        <w:t xml:space="preserve">му принципу - </w:t>
      </w:r>
      <w:r w:rsidR="00DA1E34" w:rsidRPr="008E793E">
        <w:rPr>
          <w:rFonts w:ascii="Times New Roman" w:hAnsi="Times New Roman"/>
          <w:sz w:val="28"/>
          <w:szCs w:val="28"/>
        </w:rPr>
        <w:t xml:space="preserve"> главным образом</w:t>
      </w:r>
      <w:r w:rsidR="00B17FF1" w:rsidRPr="008E793E">
        <w:rPr>
          <w:rFonts w:ascii="Times New Roman" w:hAnsi="Times New Roman"/>
          <w:sz w:val="28"/>
          <w:szCs w:val="28"/>
        </w:rPr>
        <w:t xml:space="preserve"> </w:t>
      </w:r>
      <w:r w:rsidR="00DA1E34" w:rsidRPr="008E793E">
        <w:rPr>
          <w:rFonts w:ascii="Times New Roman" w:hAnsi="Times New Roman"/>
          <w:sz w:val="28"/>
          <w:szCs w:val="28"/>
        </w:rPr>
        <w:t xml:space="preserve"> по рекам</w:t>
      </w:r>
      <w:r w:rsidR="00D05467" w:rsidRPr="008E793E">
        <w:rPr>
          <w:rFonts w:ascii="Times New Roman" w:hAnsi="Times New Roman"/>
          <w:sz w:val="28"/>
          <w:szCs w:val="28"/>
        </w:rPr>
        <w:t>, лесным массивам и</w:t>
      </w:r>
      <w:r w:rsidR="003C69D6" w:rsidRPr="008E793E">
        <w:rPr>
          <w:rFonts w:ascii="Times New Roman" w:hAnsi="Times New Roman"/>
          <w:sz w:val="28"/>
          <w:szCs w:val="28"/>
        </w:rPr>
        <w:t xml:space="preserve"> го</w:t>
      </w:r>
      <w:r w:rsidR="00CE40E3" w:rsidRPr="008E793E">
        <w:rPr>
          <w:rFonts w:ascii="Times New Roman" w:hAnsi="Times New Roman"/>
          <w:sz w:val="28"/>
          <w:szCs w:val="28"/>
        </w:rPr>
        <w:t>рным хребтам. Т</w:t>
      </w:r>
      <w:r w:rsidR="009B35F1" w:rsidRPr="008E793E">
        <w:rPr>
          <w:rFonts w:ascii="Times New Roman" w:hAnsi="Times New Roman"/>
          <w:sz w:val="28"/>
          <w:szCs w:val="28"/>
        </w:rPr>
        <w:t xml:space="preserve">ам, где </w:t>
      </w:r>
      <w:r w:rsidR="00D05467" w:rsidRPr="008E793E">
        <w:rPr>
          <w:rFonts w:ascii="Times New Roman" w:hAnsi="Times New Roman"/>
          <w:sz w:val="28"/>
          <w:szCs w:val="28"/>
        </w:rPr>
        <w:t>природно-</w:t>
      </w:r>
      <w:r w:rsidR="009B35F1" w:rsidRPr="008E793E">
        <w:rPr>
          <w:rFonts w:ascii="Times New Roman" w:hAnsi="Times New Roman"/>
          <w:sz w:val="28"/>
          <w:szCs w:val="28"/>
        </w:rPr>
        <w:t>естественные границы отсутствовали</w:t>
      </w:r>
      <w:r w:rsidR="00CE40E3" w:rsidRPr="008E793E">
        <w:rPr>
          <w:rFonts w:ascii="Times New Roman" w:hAnsi="Times New Roman"/>
          <w:sz w:val="28"/>
          <w:szCs w:val="28"/>
        </w:rPr>
        <w:t xml:space="preserve">, </w:t>
      </w:r>
      <w:r w:rsidR="000C47A7" w:rsidRPr="008E793E">
        <w:rPr>
          <w:rFonts w:ascii="Times New Roman" w:hAnsi="Times New Roman"/>
          <w:sz w:val="28"/>
          <w:szCs w:val="28"/>
        </w:rPr>
        <w:t xml:space="preserve">колониальные чиновники проводили административные границы </w:t>
      </w:r>
      <w:r w:rsidR="00D05467" w:rsidRPr="008E793E">
        <w:rPr>
          <w:rFonts w:ascii="Times New Roman" w:hAnsi="Times New Roman"/>
          <w:sz w:val="28"/>
          <w:szCs w:val="28"/>
        </w:rPr>
        <w:t xml:space="preserve">самым </w:t>
      </w:r>
      <w:r w:rsidR="000C47A7" w:rsidRPr="008E793E">
        <w:rPr>
          <w:rFonts w:ascii="Times New Roman" w:hAnsi="Times New Roman"/>
          <w:sz w:val="28"/>
          <w:szCs w:val="28"/>
        </w:rPr>
        <w:t xml:space="preserve">элементарным способом - </w:t>
      </w:r>
      <w:r w:rsidR="003C69D6" w:rsidRPr="008E793E">
        <w:rPr>
          <w:rFonts w:ascii="Times New Roman" w:hAnsi="Times New Roman"/>
          <w:sz w:val="28"/>
          <w:szCs w:val="28"/>
        </w:rPr>
        <w:t>«по</w:t>
      </w:r>
      <w:r w:rsidR="00B17FF1" w:rsidRPr="008E793E">
        <w:rPr>
          <w:rFonts w:ascii="Times New Roman" w:hAnsi="Times New Roman"/>
          <w:sz w:val="28"/>
          <w:szCs w:val="28"/>
        </w:rPr>
        <w:t xml:space="preserve"> линейке»</w:t>
      </w:r>
      <w:r w:rsidR="009570B7" w:rsidRPr="008E793E">
        <w:rPr>
          <w:rFonts w:ascii="Times New Roman" w:hAnsi="Times New Roman"/>
          <w:sz w:val="28"/>
          <w:szCs w:val="28"/>
        </w:rPr>
        <w:t>.</w:t>
      </w:r>
      <w:r w:rsidR="00B17FF1" w:rsidRPr="008E793E">
        <w:rPr>
          <w:rFonts w:ascii="Times New Roman" w:hAnsi="Times New Roman"/>
          <w:sz w:val="28"/>
          <w:szCs w:val="28"/>
        </w:rPr>
        <w:t xml:space="preserve"> </w:t>
      </w:r>
      <w:r w:rsidR="00B17FF1" w:rsidRPr="008E793E">
        <w:rPr>
          <w:rFonts w:ascii="Times New Roman" w:hAnsi="Times New Roman"/>
          <w:sz w:val="28"/>
          <w:szCs w:val="28"/>
        </w:rPr>
        <w:lastRenderedPageBreak/>
        <w:t>Значительная</w:t>
      </w:r>
      <w:r w:rsidR="00045FD2" w:rsidRPr="008E793E">
        <w:rPr>
          <w:rFonts w:ascii="Times New Roman" w:hAnsi="Times New Roman"/>
          <w:sz w:val="28"/>
          <w:szCs w:val="28"/>
        </w:rPr>
        <w:t xml:space="preserve"> (западная) </w:t>
      </w:r>
      <w:r w:rsidR="00FB75D8" w:rsidRPr="008E793E">
        <w:rPr>
          <w:rFonts w:ascii="Times New Roman" w:hAnsi="Times New Roman"/>
          <w:sz w:val="28"/>
          <w:szCs w:val="28"/>
        </w:rPr>
        <w:t>ч</w:t>
      </w:r>
      <w:r w:rsidR="008B6ABE" w:rsidRPr="008E793E">
        <w:rPr>
          <w:rFonts w:ascii="Times New Roman" w:hAnsi="Times New Roman"/>
          <w:sz w:val="28"/>
          <w:szCs w:val="28"/>
        </w:rPr>
        <w:t>асть</w:t>
      </w:r>
      <w:r w:rsidR="00B17FF1" w:rsidRPr="008E793E">
        <w:rPr>
          <w:rFonts w:ascii="Times New Roman" w:hAnsi="Times New Roman"/>
          <w:sz w:val="28"/>
          <w:szCs w:val="28"/>
        </w:rPr>
        <w:t xml:space="preserve"> </w:t>
      </w:r>
      <w:r w:rsidR="00DA1E34" w:rsidRPr="008E793E">
        <w:rPr>
          <w:rFonts w:ascii="Times New Roman" w:hAnsi="Times New Roman"/>
          <w:sz w:val="28"/>
          <w:szCs w:val="28"/>
        </w:rPr>
        <w:t>территории франкоязычного</w:t>
      </w:r>
      <w:r w:rsidR="0043623D" w:rsidRPr="008E793E">
        <w:rPr>
          <w:rFonts w:ascii="Times New Roman" w:hAnsi="Times New Roman"/>
          <w:sz w:val="28"/>
          <w:szCs w:val="28"/>
        </w:rPr>
        <w:t xml:space="preserve"> Квебека</w:t>
      </w:r>
      <w:r w:rsidR="00045FD2" w:rsidRPr="008E793E">
        <w:rPr>
          <w:rFonts w:ascii="Times New Roman" w:hAnsi="Times New Roman"/>
          <w:sz w:val="28"/>
          <w:szCs w:val="28"/>
        </w:rPr>
        <w:t xml:space="preserve"> </w:t>
      </w:r>
      <w:r w:rsidR="009570B7" w:rsidRPr="008E793E">
        <w:rPr>
          <w:rFonts w:ascii="Times New Roman" w:hAnsi="Times New Roman"/>
          <w:sz w:val="28"/>
          <w:szCs w:val="28"/>
        </w:rPr>
        <w:t>таким</w:t>
      </w:r>
      <w:r w:rsidR="00045FD2" w:rsidRPr="008E793E">
        <w:rPr>
          <w:rFonts w:ascii="Times New Roman" w:hAnsi="Times New Roman"/>
          <w:sz w:val="28"/>
          <w:szCs w:val="28"/>
        </w:rPr>
        <w:t xml:space="preserve"> </w:t>
      </w:r>
      <w:r w:rsidR="009570B7" w:rsidRPr="008E793E">
        <w:rPr>
          <w:rFonts w:ascii="Times New Roman" w:hAnsi="Times New Roman"/>
          <w:sz w:val="28"/>
          <w:szCs w:val="28"/>
        </w:rPr>
        <w:t>образом</w:t>
      </w:r>
      <w:r w:rsidR="00045FD2" w:rsidRPr="008E793E">
        <w:rPr>
          <w:rFonts w:ascii="Times New Roman" w:hAnsi="Times New Roman"/>
          <w:sz w:val="28"/>
          <w:szCs w:val="28"/>
        </w:rPr>
        <w:t xml:space="preserve"> </w:t>
      </w:r>
      <w:r w:rsidR="00B17FF1" w:rsidRPr="008E793E">
        <w:rPr>
          <w:rFonts w:ascii="Times New Roman" w:hAnsi="Times New Roman"/>
          <w:sz w:val="28"/>
          <w:szCs w:val="28"/>
        </w:rPr>
        <w:t>оказалась</w:t>
      </w:r>
      <w:r w:rsidR="00DA1E34" w:rsidRPr="008E793E">
        <w:rPr>
          <w:rFonts w:ascii="Times New Roman" w:hAnsi="Times New Roman"/>
          <w:sz w:val="28"/>
          <w:szCs w:val="28"/>
        </w:rPr>
        <w:t xml:space="preserve"> </w:t>
      </w:r>
      <w:r w:rsidRPr="008E793E">
        <w:rPr>
          <w:rFonts w:ascii="Times New Roman" w:hAnsi="Times New Roman"/>
          <w:sz w:val="28"/>
          <w:szCs w:val="28"/>
        </w:rPr>
        <w:t>пр</w:t>
      </w:r>
      <w:r w:rsidR="00B17FF1" w:rsidRPr="008E793E">
        <w:rPr>
          <w:rFonts w:ascii="Times New Roman" w:hAnsi="Times New Roman"/>
          <w:sz w:val="28"/>
          <w:szCs w:val="28"/>
        </w:rPr>
        <w:t>исоединенной</w:t>
      </w:r>
      <w:r w:rsidR="0027368F" w:rsidRPr="008E793E">
        <w:rPr>
          <w:rFonts w:ascii="Times New Roman" w:hAnsi="Times New Roman"/>
          <w:sz w:val="28"/>
          <w:szCs w:val="28"/>
        </w:rPr>
        <w:t xml:space="preserve"> </w:t>
      </w:r>
      <w:r w:rsidR="004A6C04" w:rsidRPr="008E793E">
        <w:rPr>
          <w:rFonts w:ascii="Times New Roman" w:hAnsi="Times New Roman"/>
          <w:sz w:val="28"/>
          <w:szCs w:val="28"/>
        </w:rPr>
        <w:t>к</w:t>
      </w:r>
      <w:r w:rsidRPr="008E793E">
        <w:rPr>
          <w:rFonts w:ascii="Times New Roman" w:hAnsi="Times New Roman"/>
          <w:sz w:val="28"/>
          <w:szCs w:val="28"/>
        </w:rPr>
        <w:t xml:space="preserve"> </w:t>
      </w:r>
      <w:r w:rsidR="0027368F" w:rsidRPr="008E793E">
        <w:rPr>
          <w:rFonts w:ascii="Times New Roman" w:hAnsi="Times New Roman"/>
          <w:sz w:val="28"/>
          <w:szCs w:val="28"/>
        </w:rPr>
        <w:t xml:space="preserve">преимущественно </w:t>
      </w:r>
      <w:r w:rsidRPr="008E793E">
        <w:rPr>
          <w:rFonts w:ascii="Times New Roman" w:hAnsi="Times New Roman"/>
          <w:sz w:val="28"/>
          <w:szCs w:val="28"/>
        </w:rPr>
        <w:t>англо</w:t>
      </w:r>
      <w:r w:rsidR="004A6C04" w:rsidRPr="008E793E">
        <w:rPr>
          <w:rFonts w:ascii="Times New Roman" w:hAnsi="Times New Roman"/>
          <w:sz w:val="28"/>
          <w:szCs w:val="28"/>
        </w:rPr>
        <w:t>язычной колонии</w:t>
      </w:r>
      <w:r w:rsidR="005C0A32" w:rsidRPr="008E793E">
        <w:rPr>
          <w:rFonts w:ascii="Times New Roman" w:hAnsi="Times New Roman"/>
          <w:sz w:val="28"/>
          <w:szCs w:val="28"/>
        </w:rPr>
        <w:t xml:space="preserve"> Онтарио.</w:t>
      </w:r>
      <w:r w:rsidR="00C95BE3" w:rsidRPr="008E793E">
        <w:rPr>
          <w:rFonts w:ascii="Times New Roman" w:hAnsi="Times New Roman"/>
          <w:sz w:val="28"/>
          <w:szCs w:val="28"/>
        </w:rPr>
        <w:t xml:space="preserve"> </w:t>
      </w:r>
      <w:r w:rsidR="009570B7" w:rsidRPr="008E793E">
        <w:rPr>
          <w:rFonts w:ascii="Times New Roman" w:hAnsi="Times New Roman"/>
          <w:sz w:val="28"/>
          <w:szCs w:val="28"/>
        </w:rPr>
        <w:t>В то же время</w:t>
      </w:r>
      <w:r w:rsidR="00B17FF1" w:rsidRPr="008E793E">
        <w:rPr>
          <w:rFonts w:ascii="Times New Roman" w:hAnsi="Times New Roman"/>
          <w:sz w:val="28"/>
          <w:szCs w:val="28"/>
        </w:rPr>
        <w:t xml:space="preserve"> многие</w:t>
      </w:r>
      <w:r w:rsidR="00C95BE3" w:rsidRPr="008E793E">
        <w:rPr>
          <w:rFonts w:ascii="Times New Roman" w:hAnsi="Times New Roman"/>
          <w:sz w:val="28"/>
          <w:szCs w:val="28"/>
        </w:rPr>
        <w:t xml:space="preserve"> терри</w:t>
      </w:r>
      <w:r w:rsidR="0006757A" w:rsidRPr="008E793E">
        <w:rPr>
          <w:rFonts w:ascii="Times New Roman" w:hAnsi="Times New Roman"/>
          <w:sz w:val="28"/>
          <w:szCs w:val="28"/>
        </w:rPr>
        <w:t>тории,</w:t>
      </w:r>
      <w:r w:rsidR="005C0A32" w:rsidRPr="008E793E">
        <w:rPr>
          <w:rFonts w:ascii="Times New Roman" w:hAnsi="Times New Roman"/>
          <w:sz w:val="28"/>
          <w:szCs w:val="28"/>
        </w:rPr>
        <w:t xml:space="preserve"> расположенные</w:t>
      </w:r>
      <w:r w:rsidR="002C473C" w:rsidRPr="008E793E">
        <w:rPr>
          <w:rFonts w:ascii="Times New Roman" w:hAnsi="Times New Roman"/>
          <w:sz w:val="28"/>
          <w:szCs w:val="28"/>
        </w:rPr>
        <w:t xml:space="preserve"> южнее</w:t>
      </w:r>
      <w:r w:rsidR="008B6ABE" w:rsidRPr="008E793E">
        <w:rPr>
          <w:rFonts w:ascii="Times New Roman" w:hAnsi="Times New Roman"/>
          <w:sz w:val="28"/>
          <w:szCs w:val="28"/>
        </w:rPr>
        <w:t>,</w:t>
      </w:r>
      <w:r w:rsidR="005C0A32" w:rsidRPr="008E793E">
        <w:rPr>
          <w:rFonts w:ascii="Times New Roman" w:hAnsi="Times New Roman"/>
          <w:sz w:val="28"/>
          <w:szCs w:val="28"/>
        </w:rPr>
        <w:t xml:space="preserve"> вдоль</w:t>
      </w:r>
      <w:r w:rsidR="00D05467" w:rsidRPr="008E793E">
        <w:rPr>
          <w:rFonts w:ascii="Times New Roman" w:hAnsi="Times New Roman"/>
          <w:sz w:val="28"/>
          <w:szCs w:val="28"/>
        </w:rPr>
        <w:t xml:space="preserve"> канадо-американской</w:t>
      </w:r>
      <w:r w:rsidR="00C95BE3" w:rsidRPr="008E793E">
        <w:rPr>
          <w:rFonts w:ascii="Times New Roman" w:hAnsi="Times New Roman"/>
          <w:sz w:val="28"/>
          <w:szCs w:val="28"/>
        </w:rPr>
        <w:t xml:space="preserve"> границы</w:t>
      </w:r>
      <w:r w:rsidRPr="008E793E">
        <w:rPr>
          <w:rFonts w:ascii="Times New Roman" w:hAnsi="Times New Roman"/>
          <w:sz w:val="28"/>
          <w:szCs w:val="28"/>
        </w:rPr>
        <w:t>, где компактно ра</w:t>
      </w:r>
      <w:r w:rsidR="009570B7" w:rsidRPr="008E793E">
        <w:rPr>
          <w:rFonts w:ascii="Times New Roman" w:hAnsi="Times New Roman"/>
          <w:sz w:val="28"/>
          <w:szCs w:val="28"/>
        </w:rPr>
        <w:t>сселились</w:t>
      </w:r>
      <w:r w:rsidR="000B5CFD" w:rsidRPr="008E793E">
        <w:rPr>
          <w:rFonts w:ascii="Times New Roman" w:hAnsi="Times New Roman"/>
          <w:sz w:val="28"/>
          <w:szCs w:val="28"/>
        </w:rPr>
        <w:t xml:space="preserve"> </w:t>
      </w:r>
      <w:r w:rsidR="00DA1E34" w:rsidRPr="008E793E">
        <w:rPr>
          <w:rFonts w:ascii="Times New Roman" w:hAnsi="Times New Roman"/>
          <w:sz w:val="28"/>
          <w:szCs w:val="28"/>
        </w:rPr>
        <w:t>англоязычные общины,</w:t>
      </w:r>
      <w:r w:rsidR="000B5CFD" w:rsidRPr="008E793E">
        <w:rPr>
          <w:rFonts w:ascii="Times New Roman" w:hAnsi="Times New Roman"/>
          <w:sz w:val="28"/>
          <w:szCs w:val="28"/>
        </w:rPr>
        <w:t xml:space="preserve"> </w:t>
      </w:r>
      <w:r w:rsidRPr="008E793E">
        <w:rPr>
          <w:rFonts w:ascii="Times New Roman" w:hAnsi="Times New Roman"/>
          <w:sz w:val="28"/>
          <w:szCs w:val="28"/>
        </w:rPr>
        <w:t>были оставлены в составе Квебека</w:t>
      </w:r>
      <w:r w:rsidR="00CE6188" w:rsidRPr="008E793E">
        <w:rPr>
          <w:rFonts w:ascii="Times New Roman" w:hAnsi="Times New Roman"/>
          <w:sz w:val="28"/>
          <w:szCs w:val="28"/>
        </w:rPr>
        <w:t>.</w:t>
      </w:r>
      <w:r w:rsidR="003F580B" w:rsidRPr="008E793E">
        <w:rPr>
          <w:rStyle w:val="a6"/>
          <w:rFonts w:ascii="Times New Roman" w:hAnsi="Times New Roman"/>
          <w:sz w:val="28"/>
          <w:szCs w:val="28"/>
        </w:rPr>
        <w:footnoteReference w:id="346"/>
      </w:r>
      <w:r w:rsidR="00F67B28" w:rsidRPr="008E793E">
        <w:rPr>
          <w:rFonts w:ascii="Times New Roman" w:hAnsi="Times New Roman"/>
          <w:sz w:val="28"/>
          <w:szCs w:val="28"/>
        </w:rPr>
        <w:t xml:space="preserve"> Характерно,</w:t>
      </w:r>
      <w:r w:rsidR="00C95BE3" w:rsidRPr="008E793E">
        <w:rPr>
          <w:rFonts w:ascii="Times New Roman" w:hAnsi="Times New Roman"/>
          <w:sz w:val="28"/>
          <w:szCs w:val="28"/>
        </w:rPr>
        <w:t xml:space="preserve"> </w:t>
      </w:r>
      <w:r w:rsidR="000B5CFD" w:rsidRPr="008E793E">
        <w:rPr>
          <w:rFonts w:ascii="Times New Roman" w:hAnsi="Times New Roman"/>
          <w:sz w:val="28"/>
          <w:szCs w:val="28"/>
        </w:rPr>
        <w:t xml:space="preserve">что </w:t>
      </w:r>
      <w:r w:rsidR="009570B7" w:rsidRPr="008E793E">
        <w:rPr>
          <w:rFonts w:ascii="Times New Roman" w:hAnsi="Times New Roman"/>
          <w:sz w:val="28"/>
          <w:szCs w:val="28"/>
        </w:rPr>
        <w:t>ни тогда, ни</w:t>
      </w:r>
      <w:r w:rsidR="00F67B28" w:rsidRPr="008E793E">
        <w:rPr>
          <w:rFonts w:ascii="Times New Roman" w:hAnsi="Times New Roman"/>
          <w:sz w:val="28"/>
          <w:szCs w:val="28"/>
        </w:rPr>
        <w:t xml:space="preserve"> впоследствии </w:t>
      </w:r>
      <w:r w:rsidR="000B5CFD" w:rsidRPr="008E793E">
        <w:rPr>
          <w:rFonts w:ascii="Times New Roman" w:hAnsi="Times New Roman"/>
          <w:sz w:val="28"/>
          <w:szCs w:val="28"/>
        </w:rPr>
        <w:t>н</w:t>
      </w:r>
      <w:r w:rsidR="00045FD2" w:rsidRPr="008E793E">
        <w:rPr>
          <w:rFonts w:ascii="Times New Roman" w:hAnsi="Times New Roman"/>
          <w:sz w:val="28"/>
          <w:szCs w:val="28"/>
        </w:rPr>
        <w:t>е было сделано</w:t>
      </w:r>
      <w:r w:rsidR="008B51AC" w:rsidRPr="008E793E">
        <w:rPr>
          <w:rFonts w:ascii="Times New Roman" w:hAnsi="Times New Roman"/>
          <w:sz w:val="28"/>
          <w:szCs w:val="28"/>
        </w:rPr>
        <w:t xml:space="preserve"> попыток</w:t>
      </w:r>
      <w:r w:rsidR="005C0A32" w:rsidRPr="008E793E">
        <w:rPr>
          <w:rFonts w:ascii="Times New Roman" w:hAnsi="Times New Roman"/>
          <w:sz w:val="28"/>
          <w:szCs w:val="28"/>
        </w:rPr>
        <w:t xml:space="preserve"> </w:t>
      </w:r>
      <w:r w:rsidR="00C95BE3" w:rsidRPr="008E793E">
        <w:rPr>
          <w:rFonts w:ascii="Times New Roman" w:hAnsi="Times New Roman"/>
          <w:sz w:val="28"/>
          <w:szCs w:val="28"/>
        </w:rPr>
        <w:t>включить</w:t>
      </w:r>
      <w:r w:rsidR="009570B7" w:rsidRPr="008E793E">
        <w:rPr>
          <w:rFonts w:ascii="Times New Roman" w:hAnsi="Times New Roman"/>
          <w:sz w:val="28"/>
          <w:szCs w:val="28"/>
        </w:rPr>
        <w:t xml:space="preserve"> в</w:t>
      </w:r>
      <w:r w:rsidR="005C0A32" w:rsidRPr="008E793E">
        <w:rPr>
          <w:rFonts w:ascii="Times New Roman" w:hAnsi="Times New Roman"/>
          <w:sz w:val="28"/>
          <w:szCs w:val="28"/>
        </w:rPr>
        <w:t xml:space="preserve"> </w:t>
      </w:r>
      <w:r w:rsidR="00C95BE3" w:rsidRPr="008E793E">
        <w:rPr>
          <w:rFonts w:ascii="Times New Roman" w:hAnsi="Times New Roman"/>
          <w:sz w:val="28"/>
          <w:szCs w:val="28"/>
        </w:rPr>
        <w:t>состав</w:t>
      </w:r>
      <w:r w:rsidRPr="008E793E">
        <w:rPr>
          <w:rFonts w:ascii="Times New Roman" w:hAnsi="Times New Roman"/>
          <w:sz w:val="28"/>
          <w:szCs w:val="28"/>
        </w:rPr>
        <w:t xml:space="preserve"> </w:t>
      </w:r>
      <w:r w:rsidR="008F61FA" w:rsidRPr="008E793E">
        <w:rPr>
          <w:rFonts w:ascii="Times New Roman" w:hAnsi="Times New Roman"/>
          <w:sz w:val="28"/>
          <w:szCs w:val="28"/>
        </w:rPr>
        <w:t>франкоязычного</w:t>
      </w:r>
      <w:r w:rsidR="003A0ADA" w:rsidRPr="008E793E">
        <w:rPr>
          <w:rFonts w:ascii="Times New Roman" w:hAnsi="Times New Roman"/>
          <w:sz w:val="28"/>
          <w:szCs w:val="28"/>
        </w:rPr>
        <w:t xml:space="preserve"> </w:t>
      </w:r>
      <w:r w:rsidR="00C95BE3" w:rsidRPr="008E793E">
        <w:rPr>
          <w:rFonts w:ascii="Times New Roman" w:hAnsi="Times New Roman"/>
          <w:sz w:val="28"/>
          <w:szCs w:val="28"/>
        </w:rPr>
        <w:t>Квебека</w:t>
      </w:r>
      <w:r w:rsidR="003A0ADA" w:rsidRPr="008E793E">
        <w:rPr>
          <w:rFonts w:ascii="Times New Roman" w:hAnsi="Times New Roman"/>
          <w:sz w:val="28"/>
          <w:szCs w:val="28"/>
        </w:rPr>
        <w:t xml:space="preserve"> ча</w:t>
      </w:r>
      <w:r w:rsidR="000B5CFD" w:rsidRPr="008E793E">
        <w:rPr>
          <w:rFonts w:ascii="Times New Roman" w:hAnsi="Times New Roman"/>
          <w:sz w:val="28"/>
          <w:szCs w:val="28"/>
        </w:rPr>
        <w:t xml:space="preserve">сть </w:t>
      </w:r>
      <w:r w:rsidR="008B51AC" w:rsidRPr="008E793E">
        <w:rPr>
          <w:rFonts w:ascii="Times New Roman" w:hAnsi="Times New Roman"/>
          <w:sz w:val="28"/>
          <w:szCs w:val="28"/>
        </w:rPr>
        <w:t>соседней колонии -</w:t>
      </w:r>
      <w:r w:rsidR="00F2552E" w:rsidRPr="008E793E">
        <w:rPr>
          <w:rFonts w:ascii="Times New Roman" w:hAnsi="Times New Roman"/>
          <w:sz w:val="28"/>
          <w:szCs w:val="28"/>
        </w:rPr>
        <w:t xml:space="preserve"> </w:t>
      </w:r>
      <w:r w:rsidR="009570B7" w:rsidRPr="008E793E">
        <w:rPr>
          <w:rFonts w:ascii="Times New Roman" w:hAnsi="Times New Roman"/>
          <w:sz w:val="28"/>
          <w:szCs w:val="28"/>
        </w:rPr>
        <w:t>Нью-Брансуика,</w:t>
      </w:r>
      <w:r w:rsidR="00F67B28" w:rsidRPr="008E793E">
        <w:rPr>
          <w:rFonts w:ascii="Times New Roman" w:hAnsi="Times New Roman"/>
          <w:sz w:val="28"/>
          <w:szCs w:val="28"/>
        </w:rPr>
        <w:t xml:space="preserve"> </w:t>
      </w:r>
      <w:r w:rsidR="000B5CFD" w:rsidRPr="008E793E">
        <w:rPr>
          <w:rFonts w:ascii="Times New Roman" w:hAnsi="Times New Roman"/>
          <w:sz w:val="28"/>
          <w:szCs w:val="28"/>
        </w:rPr>
        <w:t>н</w:t>
      </w:r>
      <w:r w:rsidR="003A0ADA" w:rsidRPr="008E793E">
        <w:rPr>
          <w:rFonts w:ascii="Times New Roman" w:hAnsi="Times New Roman"/>
          <w:sz w:val="28"/>
          <w:szCs w:val="28"/>
        </w:rPr>
        <w:t>асел</w:t>
      </w:r>
      <w:r w:rsidRPr="008E793E">
        <w:rPr>
          <w:rFonts w:ascii="Times New Roman" w:hAnsi="Times New Roman"/>
          <w:sz w:val="28"/>
          <w:szCs w:val="28"/>
        </w:rPr>
        <w:t>ен</w:t>
      </w:r>
      <w:r w:rsidR="008F61FA" w:rsidRPr="008E793E">
        <w:rPr>
          <w:rFonts w:ascii="Times New Roman" w:hAnsi="Times New Roman"/>
          <w:sz w:val="28"/>
          <w:szCs w:val="28"/>
        </w:rPr>
        <w:t>ную исключительно</w:t>
      </w:r>
      <w:r w:rsidR="003A0ADA" w:rsidRPr="008E793E">
        <w:rPr>
          <w:rFonts w:ascii="Times New Roman" w:hAnsi="Times New Roman"/>
          <w:sz w:val="28"/>
          <w:szCs w:val="28"/>
        </w:rPr>
        <w:t xml:space="preserve"> франкоканадцами</w:t>
      </w:r>
      <w:r w:rsidR="009570B7" w:rsidRPr="008E793E">
        <w:rPr>
          <w:rStyle w:val="a6"/>
          <w:rFonts w:ascii="Times New Roman" w:hAnsi="Times New Roman"/>
          <w:sz w:val="28"/>
          <w:szCs w:val="28"/>
        </w:rPr>
        <w:footnoteReference w:id="347"/>
      </w:r>
      <w:r w:rsidR="003A0ADA" w:rsidRPr="008E793E">
        <w:rPr>
          <w:rFonts w:ascii="Times New Roman" w:hAnsi="Times New Roman"/>
          <w:sz w:val="28"/>
          <w:szCs w:val="28"/>
        </w:rPr>
        <w:t>.</w:t>
      </w:r>
      <w:r w:rsidR="00DA1E34" w:rsidRPr="008E793E">
        <w:rPr>
          <w:rFonts w:ascii="Times New Roman" w:hAnsi="Times New Roman"/>
          <w:sz w:val="28"/>
          <w:szCs w:val="28"/>
        </w:rPr>
        <w:t xml:space="preserve"> </w:t>
      </w:r>
    </w:p>
    <w:p w:rsidR="006D183D" w:rsidRPr="008E793E" w:rsidRDefault="005C0A3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F580B" w:rsidRPr="008E793E">
        <w:rPr>
          <w:rFonts w:ascii="Times New Roman" w:hAnsi="Times New Roman"/>
          <w:sz w:val="28"/>
          <w:szCs w:val="28"/>
        </w:rPr>
        <w:t>Установленные</w:t>
      </w:r>
      <w:r w:rsidR="008B6ABE" w:rsidRPr="008E793E">
        <w:rPr>
          <w:rFonts w:ascii="Times New Roman" w:hAnsi="Times New Roman"/>
          <w:sz w:val="28"/>
          <w:szCs w:val="28"/>
        </w:rPr>
        <w:t xml:space="preserve"> </w:t>
      </w:r>
      <w:r w:rsidR="008F61FA" w:rsidRPr="008E793E">
        <w:rPr>
          <w:rFonts w:ascii="Times New Roman" w:hAnsi="Times New Roman"/>
          <w:sz w:val="28"/>
          <w:szCs w:val="28"/>
        </w:rPr>
        <w:t>тогда</w:t>
      </w:r>
      <w:r w:rsidR="00C95BE3" w:rsidRPr="008E793E">
        <w:rPr>
          <w:rFonts w:ascii="Times New Roman" w:hAnsi="Times New Roman"/>
          <w:sz w:val="28"/>
          <w:szCs w:val="28"/>
        </w:rPr>
        <w:t xml:space="preserve"> </w:t>
      </w:r>
      <w:r w:rsidR="003F580B" w:rsidRPr="008E793E">
        <w:rPr>
          <w:rFonts w:ascii="Times New Roman" w:hAnsi="Times New Roman"/>
          <w:sz w:val="28"/>
          <w:szCs w:val="28"/>
        </w:rPr>
        <w:t>административные</w:t>
      </w:r>
      <w:r w:rsidR="008B6ABE" w:rsidRPr="008E793E">
        <w:rPr>
          <w:rFonts w:ascii="Times New Roman" w:hAnsi="Times New Roman"/>
          <w:sz w:val="28"/>
          <w:szCs w:val="28"/>
        </w:rPr>
        <w:t xml:space="preserve"> </w:t>
      </w:r>
      <w:r w:rsidR="00C95BE3" w:rsidRPr="008E793E">
        <w:rPr>
          <w:rFonts w:ascii="Times New Roman" w:hAnsi="Times New Roman"/>
          <w:sz w:val="28"/>
          <w:szCs w:val="28"/>
        </w:rPr>
        <w:t>г</w:t>
      </w:r>
      <w:r w:rsidR="008F61FA" w:rsidRPr="008E793E">
        <w:rPr>
          <w:rFonts w:ascii="Times New Roman" w:hAnsi="Times New Roman"/>
          <w:sz w:val="28"/>
          <w:szCs w:val="28"/>
        </w:rPr>
        <w:t xml:space="preserve">раницы </w:t>
      </w:r>
      <w:r w:rsidR="003A0ADA" w:rsidRPr="008E793E">
        <w:rPr>
          <w:rFonts w:ascii="Times New Roman" w:hAnsi="Times New Roman"/>
          <w:sz w:val="28"/>
          <w:szCs w:val="28"/>
        </w:rPr>
        <w:t xml:space="preserve"> не</w:t>
      </w:r>
      <w:r w:rsidR="008F61FA" w:rsidRPr="008E793E">
        <w:rPr>
          <w:rFonts w:ascii="Times New Roman" w:hAnsi="Times New Roman"/>
          <w:sz w:val="28"/>
          <w:szCs w:val="28"/>
        </w:rPr>
        <w:t xml:space="preserve"> </w:t>
      </w:r>
      <w:r w:rsidR="003A0ADA" w:rsidRPr="008E793E">
        <w:rPr>
          <w:rFonts w:ascii="Times New Roman" w:hAnsi="Times New Roman"/>
          <w:sz w:val="28"/>
          <w:szCs w:val="28"/>
        </w:rPr>
        <w:t xml:space="preserve"> </w:t>
      </w:r>
      <w:r w:rsidR="0043623D" w:rsidRPr="008E793E">
        <w:rPr>
          <w:rFonts w:ascii="Times New Roman" w:hAnsi="Times New Roman"/>
          <w:sz w:val="28"/>
          <w:szCs w:val="28"/>
        </w:rPr>
        <w:t>подверг</w:t>
      </w:r>
      <w:r w:rsidR="008F61FA" w:rsidRPr="008E793E">
        <w:rPr>
          <w:rFonts w:ascii="Times New Roman" w:hAnsi="Times New Roman"/>
          <w:sz w:val="28"/>
          <w:szCs w:val="28"/>
        </w:rPr>
        <w:t xml:space="preserve">лись </w:t>
      </w:r>
      <w:r w:rsidR="00C95BE3" w:rsidRPr="008E793E">
        <w:rPr>
          <w:rFonts w:ascii="Times New Roman" w:hAnsi="Times New Roman"/>
          <w:sz w:val="28"/>
          <w:szCs w:val="28"/>
        </w:rPr>
        <w:t xml:space="preserve"> </w:t>
      </w:r>
      <w:r w:rsidR="008F61FA" w:rsidRPr="008E793E">
        <w:rPr>
          <w:rFonts w:ascii="Times New Roman" w:hAnsi="Times New Roman"/>
          <w:sz w:val="28"/>
          <w:szCs w:val="28"/>
        </w:rPr>
        <w:t>до  настоящего  времени</w:t>
      </w:r>
      <w:r w:rsidR="00C95BE3" w:rsidRPr="008E793E">
        <w:rPr>
          <w:rFonts w:ascii="Times New Roman" w:hAnsi="Times New Roman"/>
          <w:sz w:val="28"/>
          <w:szCs w:val="28"/>
        </w:rPr>
        <w:t xml:space="preserve"> </w:t>
      </w:r>
      <w:r w:rsidR="008B6ABE" w:rsidRPr="008E793E">
        <w:rPr>
          <w:rFonts w:ascii="Times New Roman" w:hAnsi="Times New Roman"/>
          <w:sz w:val="28"/>
          <w:szCs w:val="28"/>
        </w:rPr>
        <w:t xml:space="preserve"> </w:t>
      </w:r>
      <w:r w:rsidR="00DA1E34" w:rsidRPr="008E793E">
        <w:rPr>
          <w:rFonts w:ascii="Times New Roman" w:hAnsi="Times New Roman"/>
          <w:sz w:val="28"/>
          <w:szCs w:val="28"/>
        </w:rPr>
        <w:t>каким-либо  изменениям</w:t>
      </w:r>
      <w:r w:rsidR="003A0ADA" w:rsidRPr="008E793E">
        <w:rPr>
          <w:rFonts w:ascii="Times New Roman" w:hAnsi="Times New Roman"/>
          <w:sz w:val="28"/>
          <w:szCs w:val="28"/>
        </w:rPr>
        <w:t>.</w:t>
      </w:r>
    </w:p>
    <w:p w:rsidR="004B36D9" w:rsidRPr="008E793E" w:rsidRDefault="00E4228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D58B1" w:rsidRPr="008E793E">
        <w:rPr>
          <w:rFonts w:ascii="Times New Roman" w:hAnsi="Times New Roman"/>
          <w:sz w:val="28"/>
          <w:szCs w:val="28"/>
        </w:rPr>
        <w:t>Статут</w:t>
      </w:r>
      <w:r w:rsidR="008B6ABE" w:rsidRPr="008E793E">
        <w:rPr>
          <w:rFonts w:ascii="Times New Roman" w:hAnsi="Times New Roman"/>
          <w:sz w:val="28"/>
          <w:szCs w:val="28"/>
        </w:rPr>
        <w:t>ом</w:t>
      </w:r>
      <w:r w:rsidR="00F67B28" w:rsidRPr="008E793E">
        <w:rPr>
          <w:rFonts w:ascii="Times New Roman" w:hAnsi="Times New Roman"/>
          <w:sz w:val="28"/>
          <w:szCs w:val="28"/>
        </w:rPr>
        <w:t xml:space="preserve"> </w:t>
      </w:r>
      <w:r w:rsidR="008B6ABE" w:rsidRPr="008E793E">
        <w:rPr>
          <w:rFonts w:ascii="Times New Roman" w:hAnsi="Times New Roman"/>
          <w:sz w:val="28"/>
          <w:szCs w:val="28"/>
        </w:rPr>
        <w:t xml:space="preserve"> о </w:t>
      </w:r>
      <w:r w:rsidR="003F2FDE" w:rsidRPr="008E793E">
        <w:rPr>
          <w:rFonts w:ascii="Times New Roman" w:hAnsi="Times New Roman"/>
          <w:sz w:val="28"/>
          <w:szCs w:val="28"/>
        </w:rPr>
        <w:t xml:space="preserve">создании </w:t>
      </w:r>
      <w:r w:rsidR="000F4B8F" w:rsidRPr="008E793E">
        <w:rPr>
          <w:rFonts w:ascii="Times New Roman" w:hAnsi="Times New Roman"/>
          <w:sz w:val="28"/>
          <w:szCs w:val="28"/>
        </w:rPr>
        <w:t>объединенной</w:t>
      </w:r>
      <w:r w:rsidR="003D58B1" w:rsidRPr="008E793E">
        <w:rPr>
          <w:rFonts w:ascii="Times New Roman" w:hAnsi="Times New Roman"/>
          <w:sz w:val="28"/>
          <w:szCs w:val="28"/>
        </w:rPr>
        <w:t xml:space="preserve"> </w:t>
      </w:r>
      <w:r w:rsidR="000F4B8F" w:rsidRPr="008E793E">
        <w:rPr>
          <w:rFonts w:ascii="Times New Roman" w:hAnsi="Times New Roman"/>
          <w:sz w:val="28"/>
          <w:szCs w:val="28"/>
        </w:rPr>
        <w:t xml:space="preserve"> </w:t>
      </w:r>
      <w:r w:rsidR="004819D7" w:rsidRPr="008E793E">
        <w:rPr>
          <w:rFonts w:ascii="Times New Roman" w:hAnsi="Times New Roman"/>
          <w:sz w:val="28"/>
          <w:szCs w:val="28"/>
        </w:rPr>
        <w:t>провинции</w:t>
      </w:r>
      <w:r w:rsidR="003D58B1" w:rsidRPr="008E793E">
        <w:rPr>
          <w:rFonts w:ascii="Times New Roman" w:hAnsi="Times New Roman"/>
          <w:sz w:val="28"/>
          <w:szCs w:val="28"/>
        </w:rPr>
        <w:t xml:space="preserve"> </w:t>
      </w:r>
      <w:r w:rsidR="003F2FDE" w:rsidRPr="008E793E">
        <w:rPr>
          <w:rFonts w:ascii="Times New Roman" w:hAnsi="Times New Roman"/>
          <w:sz w:val="28"/>
          <w:szCs w:val="28"/>
        </w:rPr>
        <w:t>Канады</w:t>
      </w:r>
      <w:r w:rsidR="000F4B8F" w:rsidRPr="008E793E">
        <w:rPr>
          <w:rFonts w:ascii="Times New Roman" w:hAnsi="Times New Roman"/>
          <w:sz w:val="28"/>
          <w:szCs w:val="28"/>
        </w:rPr>
        <w:t xml:space="preserve"> (</w:t>
      </w:r>
      <w:r w:rsidR="008B6ABE" w:rsidRPr="008E793E">
        <w:rPr>
          <w:rFonts w:ascii="Times New Roman" w:hAnsi="Times New Roman"/>
          <w:sz w:val="28"/>
          <w:szCs w:val="28"/>
        </w:rPr>
        <w:t xml:space="preserve"> в точном переводе</w:t>
      </w:r>
      <w:r w:rsidR="003D58B1" w:rsidRPr="008E793E">
        <w:rPr>
          <w:rFonts w:ascii="Times New Roman" w:hAnsi="Times New Roman"/>
          <w:sz w:val="28"/>
          <w:szCs w:val="28"/>
        </w:rPr>
        <w:t xml:space="preserve"> его название</w:t>
      </w:r>
      <w:r w:rsidR="008B6ABE" w:rsidRPr="008E793E">
        <w:rPr>
          <w:rFonts w:ascii="Times New Roman" w:hAnsi="Times New Roman"/>
          <w:sz w:val="28"/>
          <w:szCs w:val="28"/>
        </w:rPr>
        <w:t xml:space="preserve"> – </w:t>
      </w:r>
      <w:r w:rsidR="00F853AB" w:rsidRPr="008E793E">
        <w:rPr>
          <w:rFonts w:ascii="Times New Roman" w:hAnsi="Times New Roman"/>
          <w:sz w:val="28"/>
          <w:szCs w:val="28"/>
        </w:rPr>
        <w:t>«</w:t>
      </w:r>
      <w:r w:rsidR="008B6ABE" w:rsidRPr="008E793E">
        <w:rPr>
          <w:rFonts w:ascii="Times New Roman" w:hAnsi="Times New Roman"/>
          <w:sz w:val="28"/>
          <w:szCs w:val="28"/>
        </w:rPr>
        <w:t>Закон о союзе</w:t>
      </w:r>
      <w:r w:rsidR="00F853AB" w:rsidRPr="008E793E">
        <w:rPr>
          <w:rFonts w:ascii="Times New Roman" w:hAnsi="Times New Roman"/>
          <w:sz w:val="28"/>
          <w:szCs w:val="28"/>
        </w:rPr>
        <w:t>»</w:t>
      </w:r>
      <w:r w:rsidR="008B6ABE" w:rsidRPr="008E793E">
        <w:rPr>
          <w:rFonts w:ascii="Times New Roman" w:hAnsi="Times New Roman"/>
          <w:sz w:val="28"/>
          <w:szCs w:val="28"/>
        </w:rPr>
        <w:t>, см.</w:t>
      </w:r>
      <w:r w:rsidR="00C14D70" w:rsidRPr="008E793E">
        <w:rPr>
          <w:rFonts w:ascii="Times New Roman" w:hAnsi="Times New Roman"/>
          <w:sz w:val="28"/>
          <w:szCs w:val="28"/>
        </w:rPr>
        <w:t xml:space="preserve"> </w:t>
      </w:r>
      <w:r w:rsidR="007D052C" w:rsidRPr="008E793E">
        <w:rPr>
          <w:rFonts w:ascii="Times New Roman" w:hAnsi="Times New Roman"/>
          <w:sz w:val="28"/>
          <w:szCs w:val="28"/>
        </w:rPr>
        <w:t>параграф 1</w:t>
      </w:r>
      <w:r w:rsidR="00A34CB8" w:rsidRPr="008E793E">
        <w:rPr>
          <w:rFonts w:ascii="Times New Roman" w:hAnsi="Times New Roman"/>
          <w:sz w:val="28"/>
          <w:szCs w:val="28"/>
        </w:rPr>
        <w:t xml:space="preserve"> </w:t>
      </w:r>
      <w:r w:rsidR="000F4B8F" w:rsidRPr="008E793E">
        <w:rPr>
          <w:rFonts w:ascii="Times New Roman" w:hAnsi="Times New Roman"/>
          <w:sz w:val="28"/>
          <w:szCs w:val="28"/>
        </w:rPr>
        <w:t>глав</w:t>
      </w:r>
      <w:r w:rsidR="00ED613D" w:rsidRPr="008E793E">
        <w:rPr>
          <w:rFonts w:ascii="Times New Roman" w:hAnsi="Times New Roman"/>
          <w:sz w:val="28"/>
          <w:szCs w:val="28"/>
        </w:rPr>
        <w:t>ы</w:t>
      </w:r>
      <w:r w:rsidR="00D05467" w:rsidRPr="008E793E">
        <w:rPr>
          <w:rFonts w:ascii="Times New Roman" w:hAnsi="Times New Roman"/>
          <w:sz w:val="28"/>
          <w:szCs w:val="28"/>
        </w:rPr>
        <w:t xml:space="preserve"> II</w:t>
      </w:r>
      <w:r w:rsidR="000F4B8F" w:rsidRPr="008E793E">
        <w:rPr>
          <w:rFonts w:ascii="Times New Roman" w:hAnsi="Times New Roman"/>
          <w:sz w:val="28"/>
          <w:szCs w:val="28"/>
        </w:rPr>
        <w:t>),</w:t>
      </w:r>
      <w:r w:rsidR="005C0A32" w:rsidRPr="008E793E">
        <w:rPr>
          <w:rFonts w:ascii="Times New Roman" w:hAnsi="Times New Roman"/>
          <w:sz w:val="28"/>
          <w:szCs w:val="28"/>
        </w:rPr>
        <w:t xml:space="preserve"> </w:t>
      </w:r>
      <w:r w:rsidR="000F4B8F" w:rsidRPr="008E793E">
        <w:rPr>
          <w:rFonts w:ascii="Times New Roman" w:hAnsi="Times New Roman"/>
          <w:sz w:val="28"/>
          <w:szCs w:val="28"/>
        </w:rPr>
        <w:t>британский</w:t>
      </w:r>
      <w:r w:rsidR="002C473C" w:rsidRPr="008E793E">
        <w:rPr>
          <w:rFonts w:ascii="Times New Roman" w:hAnsi="Times New Roman"/>
          <w:sz w:val="28"/>
          <w:szCs w:val="28"/>
        </w:rPr>
        <w:t xml:space="preserve"> П</w:t>
      </w:r>
      <w:r w:rsidR="003D58B1" w:rsidRPr="008E793E">
        <w:rPr>
          <w:rFonts w:ascii="Times New Roman" w:hAnsi="Times New Roman"/>
          <w:sz w:val="28"/>
          <w:szCs w:val="28"/>
        </w:rPr>
        <w:t>арламент</w:t>
      </w:r>
      <w:r w:rsidR="0027368F" w:rsidRPr="008E793E">
        <w:rPr>
          <w:rFonts w:ascii="Times New Roman" w:hAnsi="Times New Roman"/>
          <w:sz w:val="28"/>
          <w:szCs w:val="28"/>
        </w:rPr>
        <w:t xml:space="preserve"> провозгласил</w:t>
      </w:r>
      <w:r w:rsidR="003D58B1" w:rsidRPr="008E793E">
        <w:rPr>
          <w:rFonts w:ascii="Times New Roman" w:hAnsi="Times New Roman"/>
          <w:sz w:val="28"/>
          <w:szCs w:val="28"/>
        </w:rPr>
        <w:t xml:space="preserve"> официальным языком</w:t>
      </w:r>
      <w:r w:rsidR="00F853AB" w:rsidRPr="008E793E">
        <w:rPr>
          <w:rFonts w:ascii="Times New Roman" w:hAnsi="Times New Roman"/>
          <w:sz w:val="28"/>
          <w:szCs w:val="28"/>
        </w:rPr>
        <w:t xml:space="preserve"> Канады </w:t>
      </w:r>
      <w:r w:rsidR="003F2FDE" w:rsidRPr="008E793E">
        <w:rPr>
          <w:rFonts w:ascii="Times New Roman" w:hAnsi="Times New Roman"/>
          <w:sz w:val="28"/>
          <w:szCs w:val="28"/>
        </w:rPr>
        <w:t xml:space="preserve"> английский</w:t>
      </w:r>
      <w:r w:rsidR="009B35F1" w:rsidRPr="008E793E">
        <w:rPr>
          <w:rFonts w:ascii="Times New Roman" w:hAnsi="Times New Roman"/>
          <w:sz w:val="28"/>
          <w:szCs w:val="28"/>
        </w:rPr>
        <w:t xml:space="preserve"> (1840</w:t>
      </w:r>
      <w:r w:rsidR="000F4B8F" w:rsidRPr="008E793E">
        <w:rPr>
          <w:rFonts w:ascii="Times New Roman" w:hAnsi="Times New Roman"/>
          <w:sz w:val="28"/>
          <w:szCs w:val="28"/>
        </w:rPr>
        <w:t>г.)</w:t>
      </w:r>
      <w:r w:rsidR="00075C58" w:rsidRPr="008E793E">
        <w:rPr>
          <w:rFonts w:ascii="Times New Roman" w:hAnsi="Times New Roman"/>
          <w:sz w:val="28"/>
          <w:szCs w:val="28"/>
        </w:rPr>
        <w:t>.</w:t>
      </w:r>
      <w:r w:rsidR="004819D7" w:rsidRPr="008E793E">
        <w:rPr>
          <w:rFonts w:ascii="Times New Roman" w:hAnsi="Times New Roman"/>
          <w:sz w:val="28"/>
          <w:szCs w:val="28"/>
        </w:rPr>
        <w:t xml:space="preserve"> Однако вскоре д</w:t>
      </w:r>
      <w:r w:rsidR="00ED613D" w:rsidRPr="008E793E">
        <w:rPr>
          <w:rFonts w:ascii="Times New Roman" w:hAnsi="Times New Roman"/>
          <w:sz w:val="28"/>
          <w:szCs w:val="28"/>
        </w:rPr>
        <w:t>анная норма, вызвавшая неодобрение франкоканадцев,</w:t>
      </w:r>
      <w:r w:rsidR="008B6ABE" w:rsidRPr="008E793E">
        <w:rPr>
          <w:rFonts w:ascii="Times New Roman" w:hAnsi="Times New Roman"/>
          <w:sz w:val="28"/>
          <w:szCs w:val="28"/>
        </w:rPr>
        <w:t xml:space="preserve"> </w:t>
      </w:r>
      <w:r w:rsidR="004819D7" w:rsidRPr="008E793E">
        <w:rPr>
          <w:rFonts w:ascii="Times New Roman" w:hAnsi="Times New Roman"/>
          <w:sz w:val="28"/>
          <w:szCs w:val="28"/>
        </w:rPr>
        <w:t xml:space="preserve">составлявших не менее половины жителей провинции, </w:t>
      </w:r>
      <w:r w:rsidR="00A34CB8" w:rsidRPr="008E793E">
        <w:rPr>
          <w:rFonts w:ascii="Times New Roman" w:hAnsi="Times New Roman"/>
          <w:sz w:val="28"/>
          <w:szCs w:val="28"/>
        </w:rPr>
        <w:t>вскоре вышла из употребления</w:t>
      </w:r>
      <w:r w:rsidR="003D58B1" w:rsidRPr="008E793E">
        <w:rPr>
          <w:rFonts w:ascii="Times New Roman" w:hAnsi="Times New Roman"/>
          <w:sz w:val="28"/>
          <w:szCs w:val="28"/>
        </w:rPr>
        <w:t>.</w:t>
      </w:r>
      <w:r w:rsidR="008B6ABE" w:rsidRPr="008E793E">
        <w:rPr>
          <w:rFonts w:ascii="Times New Roman" w:hAnsi="Times New Roman"/>
          <w:sz w:val="28"/>
          <w:szCs w:val="28"/>
        </w:rPr>
        <w:t xml:space="preserve"> </w:t>
      </w:r>
      <w:r w:rsidR="0043623D" w:rsidRPr="008E793E">
        <w:rPr>
          <w:rFonts w:ascii="Times New Roman" w:hAnsi="Times New Roman"/>
          <w:sz w:val="28"/>
          <w:szCs w:val="28"/>
        </w:rPr>
        <w:t>В</w:t>
      </w:r>
      <w:r w:rsidR="009B35F1" w:rsidRPr="008E793E">
        <w:rPr>
          <w:rFonts w:ascii="Times New Roman" w:hAnsi="Times New Roman"/>
          <w:sz w:val="28"/>
          <w:szCs w:val="28"/>
        </w:rPr>
        <w:t xml:space="preserve"> </w:t>
      </w:r>
      <w:r w:rsidR="002C473C" w:rsidRPr="008E793E">
        <w:rPr>
          <w:rFonts w:ascii="Times New Roman" w:hAnsi="Times New Roman"/>
          <w:sz w:val="28"/>
          <w:szCs w:val="28"/>
        </w:rPr>
        <w:t>1849г</w:t>
      </w:r>
      <w:r w:rsidR="004819D7" w:rsidRPr="008E793E">
        <w:rPr>
          <w:rFonts w:ascii="Times New Roman" w:hAnsi="Times New Roman"/>
          <w:sz w:val="28"/>
          <w:szCs w:val="28"/>
        </w:rPr>
        <w:t>. генерал-губернатор объединенной провинции</w:t>
      </w:r>
      <w:r w:rsidR="00F2552E" w:rsidRPr="008E793E">
        <w:rPr>
          <w:rFonts w:ascii="Times New Roman" w:hAnsi="Times New Roman"/>
          <w:sz w:val="28"/>
          <w:szCs w:val="28"/>
        </w:rPr>
        <w:t xml:space="preserve"> вразрез с буквой статут</w:t>
      </w:r>
      <w:r w:rsidR="00A34CB8" w:rsidRPr="008E793E">
        <w:rPr>
          <w:rFonts w:ascii="Times New Roman" w:hAnsi="Times New Roman"/>
          <w:sz w:val="28"/>
          <w:szCs w:val="28"/>
        </w:rPr>
        <w:t>а 1840</w:t>
      </w:r>
      <w:r w:rsidR="0043623D" w:rsidRPr="008E793E">
        <w:rPr>
          <w:rFonts w:ascii="Times New Roman" w:hAnsi="Times New Roman"/>
          <w:sz w:val="28"/>
          <w:szCs w:val="28"/>
        </w:rPr>
        <w:t>г.</w:t>
      </w:r>
      <w:r w:rsidR="003D58B1" w:rsidRPr="008E793E">
        <w:rPr>
          <w:rFonts w:ascii="Times New Roman" w:hAnsi="Times New Roman"/>
          <w:sz w:val="28"/>
          <w:szCs w:val="28"/>
        </w:rPr>
        <w:t xml:space="preserve"> произнес</w:t>
      </w:r>
      <w:r w:rsidR="002C473C" w:rsidRPr="008E793E">
        <w:rPr>
          <w:rFonts w:ascii="Times New Roman" w:hAnsi="Times New Roman"/>
          <w:sz w:val="28"/>
          <w:szCs w:val="28"/>
        </w:rPr>
        <w:t xml:space="preserve"> перед провинциальной ассамблеей реч</w:t>
      </w:r>
      <w:r w:rsidR="008B6ABE" w:rsidRPr="008E793E">
        <w:rPr>
          <w:rFonts w:ascii="Times New Roman" w:hAnsi="Times New Roman"/>
          <w:sz w:val="28"/>
          <w:szCs w:val="28"/>
        </w:rPr>
        <w:t>ь на французском языке. Т</w:t>
      </w:r>
      <w:r w:rsidR="003D58B1" w:rsidRPr="008E793E">
        <w:rPr>
          <w:rFonts w:ascii="Times New Roman" w:hAnsi="Times New Roman"/>
          <w:sz w:val="28"/>
          <w:szCs w:val="28"/>
        </w:rPr>
        <w:t>ем</w:t>
      </w:r>
      <w:r w:rsidR="00F67B28" w:rsidRPr="008E793E">
        <w:rPr>
          <w:rFonts w:ascii="Times New Roman" w:hAnsi="Times New Roman"/>
          <w:sz w:val="28"/>
          <w:szCs w:val="28"/>
        </w:rPr>
        <w:t xml:space="preserve"> </w:t>
      </w:r>
      <w:r w:rsidR="002C473C" w:rsidRPr="008E793E">
        <w:rPr>
          <w:rFonts w:ascii="Times New Roman" w:hAnsi="Times New Roman"/>
          <w:sz w:val="28"/>
          <w:szCs w:val="28"/>
        </w:rPr>
        <w:t>самым</w:t>
      </w:r>
      <w:r w:rsidR="00F67B28" w:rsidRPr="008E793E">
        <w:rPr>
          <w:rFonts w:ascii="Times New Roman" w:hAnsi="Times New Roman"/>
          <w:sz w:val="28"/>
          <w:szCs w:val="28"/>
        </w:rPr>
        <w:t xml:space="preserve">  высшее </w:t>
      </w:r>
      <w:r w:rsidR="002C473C" w:rsidRPr="008E793E">
        <w:rPr>
          <w:rFonts w:ascii="Times New Roman" w:hAnsi="Times New Roman"/>
          <w:sz w:val="28"/>
          <w:szCs w:val="28"/>
        </w:rPr>
        <w:t xml:space="preserve"> </w:t>
      </w:r>
      <w:r w:rsidR="003D58B1" w:rsidRPr="008E793E">
        <w:rPr>
          <w:rFonts w:ascii="Times New Roman" w:hAnsi="Times New Roman"/>
          <w:sz w:val="28"/>
          <w:szCs w:val="28"/>
        </w:rPr>
        <w:t>должностное</w:t>
      </w:r>
      <w:r w:rsidR="00F67B28" w:rsidRPr="008E793E">
        <w:rPr>
          <w:rFonts w:ascii="Times New Roman" w:hAnsi="Times New Roman"/>
          <w:sz w:val="28"/>
          <w:szCs w:val="28"/>
        </w:rPr>
        <w:t xml:space="preserve"> </w:t>
      </w:r>
      <w:r w:rsidR="008B6ABE" w:rsidRPr="008E793E">
        <w:rPr>
          <w:rFonts w:ascii="Times New Roman" w:hAnsi="Times New Roman"/>
          <w:sz w:val="28"/>
          <w:szCs w:val="28"/>
        </w:rPr>
        <w:t>лицо</w:t>
      </w:r>
      <w:r w:rsidR="003D58B1" w:rsidRPr="008E793E">
        <w:rPr>
          <w:rFonts w:ascii="Times New Roman" w:hAnsi="Times New Roman"/>
          <w:sz w:val="28"/>
          <w:szCs w:val="28"/>
        </w:rPr>
        <w:t xml:space="preserve"> объединенной провинции</w:t>
      </w:r>
      <w:r w:rsidR="008B6ABE" w:rsidRPr="008E793E">
        <w:rPr>
          <w:rFonts w:ascii="Times New Roman" w:hAnsi="Times New Roman"/>
          <w:sz w:val="28"/>
          <w:szCs w:val="28"/>
        </w:rPr>
        <w:t xml:space="preserve">, олицетворявшее в </w:t>
      </w:r>
      <w:r w:rsidR="00F67B28" w:rsidRPr="008E793E">
        <w:rPr>
          <w:rFonts w:ascii="Times New Roman" w:hAnsi="Times New Roman"/>
          <w:sz w:val="28"/>
          <w:szCs w:val="28"/>
        </w:rPr>
        <w:t xml:space="preserve">пределах </w:t>
      </w:r>
      <w:r w:rsidR="009763B7" w:rsidRPr="008E793E">
        <w:rPr>
          <w:rFonts w:ascii="Times New Roman" w:hAnsi="Times New Roman"/>
          <w:sz w:val="28"/>
          <w:szCs w:val="28"/>
        </w:rPr>
        <w:t>колонии британскую корону,</w:t>
      </w:r>
      <w:r w:rsidR="00F67B28" w:rsidRPr="008E793E">
        <w:rPr>
          <w:rFonts w:ascii="Times New Roman" w:hAnsi="Times New Roman"/>
          <w:sz w:val="28"/>
          <w:szCs w:val="28"/>
        </w:rPr>
        <w:t xml:space="preserve"> </w:t>
      </w:r>
      <w:r w:rsidR="009763B7" w:rsidRPr="008E793E">
        <w:rPr>
          <w:rFonts w:ascii="Times New Roman" w:hAnsi="Times New Roman"/>
          <w:sz w:val="28"/>
          <w:szCs w:val="28"/>
        </w:rPr>
        <w:t>создало в данном</w:t>
      </w:r>
      <w:r w:rsidR="008B6ABE" w:rsidRPr="008E793E">
        <w:rPr>
          <w:rFonts w:ascii="Times New Roman" w:hAnsi="Times New Roman"/>
          <w:sz w:val="28"/>
          <w:szCs w:val="28"/>
        </w:rPr>
        <w:t xml:space="preserve"> вопросе </w:t>
      </w:r>
      <w:r w:rsidR="002C473C" w:rsidRPr="008E793E">
        <w:rPr>
          <w:rFonts w:ascii="Times New Roman" w:hAnsi="Times New Roman"/>
          <w:sz w:val="28"/>
          <w:szCs w:val="28"/>
        </w:rPr>
        <w:t>пр</w:t>
      </w:r>
      <w:r w:rsidR="008B6ABE" w:rsidRPr="008E793E">
        <w:rPr>
          <w:rFonts w:ascii="Times New Roman" w:hAnsi="Times New Roman"/>
          <w:sz w:val="28"/>
          <w:szCs w:val="28"/>
        </w:rPr>
        <w:t>ецедент,</w:t>
      </w:r>
      <w:r w:rsidR="00A34CB8" w:rsidRPr="008E793E">
        <w:rPr>
          <w:rFonts w:ascii="Times New Roman" w:hAnsi="Times New Roman"/>
          <w:sz w:val="28"/>
          <w:szCs w:val="28"/>
        </w:rPr>
        <w:t xml:space="preserve"> </w:t>
      </w:r>
      <w:r w:rsidR="009763B7" w:rsidRPr="008E793E">
        <w:rPr>
          <w:rFonts w:ascii="Times New Roman" w:hAnsi="Times New Roman"/>
          <w:sz w:val="28"/>
          <w:szCs w:val="28"/>
        </w:rPr>
        <w:t>противоречивший</w:t>
      </w:r>
      <w:r w:rsidR="008B6ABE" w:rsidRPr="008E793E">
        <w:rPr>
          <w:rFonts w:ascii="Times New Roman" w:hAnsi="Times New Roman"/>
          <w:sz w:val="28"/>
          <w:szCs w:val="28"/>
        </w:rPr>
        <w:t xml:space="preserve"> </w:t>
      </w:r>
      <w:r w:rsidR="004819D7" w:rsidRPr="008E793E">
        <w:rPr>
          <w:rFonts w:ascii="Times New Roman" w:hAnsi="Times New Roman"/>
          <w:sz w:val="28"/>
          <w:szCs w:val="28"/>
        </w:rPr>
        <w:t>статутному праву</w:t>
      </w:r>
      <w:r w:rsidR="00C14D70" w:rsidRPr="008E793E">
        <w:rPr>
          <w:rFonts w:ascii="Times New Roman" w:hAnsi="Times New Roman"/>
          <w:sz w:val="28"/>
          <w:szCs w:val="28"/>
        </w:rPr>
        <w:t>.</w:t>
      </w:r>
      <w:r w:rsidR="0043623D" w:rsidRPr="008E793E">
        <w:rPr>
          <w:rFonts w:ascii="Times New Roman" w:hAnsi="Times New Roman"/>
          <w:sz w:val="28"/>
          <w:szCs w:val="28"/>
        </w:rPr>
        <w:t xml:space="preserve"> П</w:t>
      </w:r>
      <w:r w:rsidR="0027368F" w:rsidRPr="008E793E">
        <w:rPr>
          <w:rFonts w:ascii="Times New Roman" w:hAnsi="Times New Roman"/>
          <w:sz w:val="28"/>
          <w:szCs w:val="28"/>
        </w:rPr>
        <w:t>озже рассматриваемая</w:t>
      </w:r>
      <w:r w:rsidR="0043623D" w:rsidRPr="008E793E">
        <w:rPr>
          <w:rFonts w:ascii="Times New Roman" w:hAnsi="Times New Roman"/>
          <w:sz w:val="28"/>
          <w:szCs w:val="28"/>
        </w:rPr>
        <w:t xml:space="preserve"> </w:t>
      </w:r>
      <w:r w:rsidR="009B35F1" w:rsidRPr="008E793E">
        <w:rPr>
          <w:rFonts w:ascii="Times New Roman" w:hAnsi="Times New Roman"/>
          <w:sz w:val="28"/>
          <w:szCs w:val="28"/>
        </w:rPr>
        <w:t xml:space="preserve">спорная </w:t>
      </w:r>
      <w:r w:rsidR="0043623D" w:rsidRPr="008E793E">
        <w:rPr>
          <w:rFonts w:ascii="Times New Roman" w:hAnsi="Times New Roman"/>
          <w:sz w:val="28"/>
          <w:szCs w:val="28"/>
        </w:rPr>
        <w:t>норма</w:t>
      </w:r>
      <w:r w:rsidR="009B35F1" w:rsidRPr="008E793E">
        <w:rPr>
          <w:rFonts w:ascii="Times New Roman" w:hAnsi="Times New Roman"/>
          <w:sz w:val="28"/>
          <w:szCs w:val="28"/>
        </w:rPr>
        <w:t xml:space="preserve"> не была воспроизведена</w:t>
      </w:r>
      <w:r w:rsidR="00075C58" w:rsidRPr="008E793E">
        <w:rPr>
          <w:rFonts w:ascii="Times New Roman" w:hAnsi="Times New Roman"/>
          <w:sz w:val="28"/>
          <w:szCs w:val="28"/>
        </w:rPr>
        <w:t xml:space="preserve"> </w:t>
      </w:r>
      <w:r w:rsidR="00ED613D" w:rsidRPr="008E793E">
        <w:rPr>
          <w:rFonts w:ascii="Times New Roman" w:hAnsi="Times New Roman"/>
          <w:sz w:val="28"/>
          <w:szCs w:val="28"/>
        </w:rPr>
        <w:t xml:space="preserve">в </w:t>
      </w:r>
      <w:r w:rsidR="00A34CB8" w:rsidRPr="008E793E">
        <w:rPr>
          <w:rFonts w:ascii="Times New Roman" w:hAnsi="Times New Roman"/>
          <w:sz w:val="28"/>
          <w:szCs w:val="28"/>
        </w:rPr>
        <w:t>Конституции</w:t>
      </w:r>
      <w:r w:rsidR="00F67B28" w:rsidRPr="008E793E">
        <w:rPr>
          <w:rFonts w:ascii="Times New Roman" w:hAnsi="Times New Roman"/>
          <w:sz w:val="28"/>
          <w:szCs w:val="28"/>
        </w:rPr>
        <w:t xml:space="preserve"> страны -</w:t>
      </w:r>
      <w:r w:rsidR="007F5BD0" w:rsidRPr="008E793E">
        <w:rPr>
          <w:rFonts w:ascii="Times New Roman" w:hAnsi="Times New Roman"/>
          <w:sz w:val="28"/>
          <w:szCs w:val="28"/>
        </w:rPr>
        <w:t xml:space="preserve"> </w:t>
      </w:r>
      <w:r w:rsidR="00F853AB" w:rsidRPr="008E793E">
        <w:rPr>
          <w:rFonts w:ascii="Times New Roman" w:hAnsi="Times New Roman"/>
          <w:sz w:val="28"/>
          <w:szCs w:val="28"/>
        </w:rPr>
        <w:t>Акте</w:t>
      </w:r>
      <w:r w:rsidR="0043623D" w:rsidRPr="008E793E">
        <w:rPr>
          <w:rFonts w:ascii="Times New Roman" w:hAnsi="Times New Roman"/>
          <w:sz w:val="28"/>
          <w:szCs w:val="28"/>
        </w:rPr>
        <w:t xml:space="preserve"> </w:t>
      </w:r>
      <w:r w:rsidR="00ED613D" w:rsidRPr="008E793E">
        <w:rPr>
          <w:rFonts w:ascii="Times New Roman" w:hAnsi="Times New Roman"/>
          <w:sz w:val="28"/>
          <w:szCs w:val="28"/>
        </w:rPr>
        <w:t>о Б</w:t>
      </w:r>
      <w:r w:rsidR="00915E81" w:rsidRPr="008E793E">
        <w:rPr>
          <w:rFonts w:ascii="Times New Roman" w:hAnsi="Times New Roman"/>
          <w:sz w:val="28"/>
          <w:szCs w:val="28"/>
        </w:rPr>
        <w:t>ританской Северной Америке 1867</w:t>
      </w:r>
      <w:r w:rsidR="00D07C47" w:rsidRPr="008E793E">
        <w:rPr>
          <w:rFonts w:ascii="Times New Roman" w:hAnsi="Times New Roman"/>
          <w:sz w:val="28"/>
          <w:szCs w:val="28"/>
        </w:rPr>
        <w:t>г.</w:t>
      </w:r>
      <w:r w:rsidR="0072170C" w:rsidRPr="008E793E">
        <w:rPr>
          <w:rFonts w:ascii="Times New Roman" w:hAnsi="Times New Roman"/>
          <w:sz w:val="28"/>
          <w:szCs w:val="28"/>
        </w:rPr>
        <w:t xml:space="preserve"> </w:t>
      </w:r>
      <w:r w:rsidR="00A72563" w:rsidRPr="008E793E">
        <w:rPr>
          <w:rFonts w:ascii="Times New Roman" w:hAnsi="Times New Roman"/>
          <w:sz w:val="28"/>
          <w:szCs w:val="28"/>
        </w:rPr>
        <w:t>Терминология</w:t>
      </w:r>
      <w:r w:rsidR="0043623D" w:rsidRPr="008E793E">
        <w:rPr>
          <w:rFonts w:ascii="Times New Roman" w:hAnsi="Times New Roman"/>
          <w:sz w:val="28"/>
          <w:szCs w:val="28"/>
        </w:rPr>
        <w:t xml:space="preserve"> </w:t>
      </w:r>
      <w:r w:rsidR="00915E81" w:rsidRPr="008E793E">
        <w:rPr>
          <w:rFonts w:ascii="Times New Roman" w:hAnsi="Times New Roman"/>
          <w:sz w:val="28"/>
          <w:szCs w:val="28"/>
        </w:rPr>
        <w:t>АБСА</w:t>
      </w:r>
      <w:r w:rsidR="00A72563" w:rsidRPr="008E793E">
        <w:rPr>
          <w:rFonts w:ascii="Times New Roman" w:hAnsi="Times New Roman"/>
          <w:sz w:val="28"/>
          <w:szCs w:val="28"/>
        </w:rPr>
        <w:t xml:space="preserve"> </w:t>
      </w:r>
      <w:r w:rsidR="0072170C" w:rsidRPr="008E793E">
        <w:rPr>
          <w:rFonts w:ascii="Times New Roman" w:hAnsi="Times New Roman"/>
          <w:sz w:val="28"/>
          <w:szCs w:val="28"/>
        </w:rPr>
        <w:t xml:space="preserve">вообще </w:t>
      </w:r>
      <w:r w:rsidR="003C55A0" w:rsidRPr="008E793E">
        <w:rPr>
          <w:rFonts w:ascii="Times New Roman" w:hAnsi="Times New Roman"/>
          <w:sz w:val="28"/>
          <w:szCs w:val="28"/>
        </w:rPr>
        <w:t>н</w:t>
      </w:r>
      <w:r w:rsidR="003D58B1" w:rsidRPr="008E793E">
        <w:rPr>
          <w:rFonts w:ascii="Times New Roman" w:hAnsi="Times New Roman"/>
          <w:sz w:val="28"/>
          <w:szCs w:val="28"/>
        </w:rPr>
        <w:t>е</w:t>
      </w:r>
      <w:r w:rsidR="00A72563" w:rsidRPr="008E793E">
        <w:rPr>
          <w:rFonts w:ascii="Times New Roman" w:hAnsi="Times New Roman"/>
          <w:sz w:val="28"/>
          <w:szCs w:val="28"/>
        </w:rPr>
        <w:t xml:space="preserve"> содержала  выражений, толкование которых закрепляло бы</w:t>
      </w:r>
      <w:r w:rsidR="00915E81" w:rsidRPr="008E793E">
        <w:rPr>
          <w:rFonts w:ascii="Times New Roman" w:hAnsi="Times New Roman"/>
          <w:sz w:val="28"/>
          <w:szCs w:val="28"/>
        </w:rPr>
        <w:t xml:space="preserve"> статус какого</w:t>
      </w:r>
      <w:r w:rsidR="003D58B1" w:rsidRPr="008E793E">
        <w:rPr>
          <w:rFonts w:ascii="Times New Roman" w:hAnsi="Times New Roman"/>
          <w:sz w:val="28"/>
          <w:szCs w:val="28"/>
        </w:rPr>
        <w:t>-либо язык</w:t>
      </w:r>
      <w:r w:rsidR="00915E81" w:rsidRPr="008E793E">
        <w:rPr>
          <w:rFonts w:ascii="Times New Roman" w:hAnsi="Times New Roman"/>
          <w:sz w:val="28"/>
          <w:szCs w:val="28"/>
        </w:rPr>
        <w:t>а</w:t>
      </w:r>
      <w:r w:rsidR="003D58B1" w:rsidRPr="008E793E">
        <w:rPr>
          <w:rFonts w:ascii="Times New Roman" w:hAnsi="Times New Roman"/>
          <w:sz w:val="28"/>
          <w:szCs w:val="28"/>
        </w:rPr>
        <w:t xml:space="preserve"> в качестве официального</w:t>
      </w:r>
      <w:r w:rsidR="00ED4B5D" w:rsidRPr="008E793E">
        <w:rPr>
          <w:rFonts w:ascii="Times New Roman" w:hAnsi="Times New Roman"/>
          <w:sz w:val="28"/>
          <w:szCs w:val="28"/>
        </w:rPr>
        <w:t>.</w:t>
      </w:r>
      <w:r w:rsidR="003C55A0" w:rsidRPr="008E793E">
        <w:rPr>
          <w:rFonts w:ascii="Times New Roman" w:hAnsi="Times New Roman"/>
          <w:sz w:val="28"/>
          <w:szCs w:val="28"/>
        </w:rPr>
        <w:t xml:space="preserve"> </w:t>
      </w:r>
      <w:r w:rsidR="00A34CB8" w:rsidRPr="008E793E">
        <w:rPr>
          <w:rFonts w:ascii="Times New Roman" w:hAnsi="Times New Roman"/>
          <w:sz w:val="28"/>
          <w:szCs w:val="28"/>
        </w:rPr>
        <w:t>В</w:t>
      </w:r>
      <w:r w:rsidR="003D58B1" w:rsidRPr="008E793E">
        <w:rPr>
          <w:rFonts w:ascii="Times New Roman" w:hAnsi="Times New Roman"/>
          <w:sz w:val="28"/>
          <w:szCs w:val="28"/>
        </w:rPr>
        <w:t xml:space="preserve"> Акте</w:t>
      </w:r>
      <w:r w:rsidR="00B17817" w:rsidRPr="008E793E">
        <w:rPr>
          <w:rFonts w:ascii="Times New Roman" w:hAnsi="Times New Roman"/>
          <w:sz w:val="28"/>
          <w:szCs w:val="28"/>
        </w:rPr>
        <w:t xml:space="preserve"> также</w:t>
      </w:r>
      <w:r w:rsidR="00075C58" w:rsidRPr="008E793E">
        <w:rPr>
          <w:rFonts w:ascii="Times New Roman" w:hAnsi="Times New Roman"/>
          <w:sz w:val="28"/>
          <w:szCs w:val="28"/>
        </w:rPr>
        <w:t xml:space="preserve"> не говорилось о народах или</w:t>
      </w:r>
      <w:r w:rsidR="00B17817" w:rsidRPr="008E793E">
        <w:rPr>
          <w:rFonts w:ascii="Times New Roman" w:hAnsi="Times New Roman"/>
          <w:sz w:val="28"/>
          <w:szCs w:val="28"/>
        </w:rPr>
        <w:t xml:space="preserve"> этнических</w:t>
      </w:r>
      <w:r w:rsidR="000B5CFD" w:rsidRPr="008E793E">
        <w:rPr>
          <w:rFonts w:ascii="Times New Roman" w:hAnsi="Times New Roman"/>
          <w:sz w:val="28"/>
          <w:szCs w:val="28"/>
        </w:rPr>
        <w:t xml:space="preserve"> общностях,</w:t>
      </w:r>
      <w:r w:rsidR="008B6ABE" w:rsidRPr="008E793E">
        <w:rPr>
          <w:rFonts w:ascii="Times New Roman" w:hAnsi="Times New Roman"/>
          <w:sz w:val="28"/>
          <w:szCs w:val="28"/>
        </w:rPr>
        <w:t xml:space="preserve"> живущих в</w:t>
      </w:r>
      <w:r w:rsidR="000841EC" w:rsidRPr="008E793E">
        <w:rPr>
          <w:rFonts w:ascii="Times New Roman" w:hAnsi="Times New Roman"/>
          <w:sz w:val="28"/>
          <w:szCs w:val="28"/>
        </w:rPr>
        <w:t xml:space="preserve"> сфере</w:t>
      </w:r>
      <w:r w:rsidR="000B5CFD" w:rsidRPr="008E793E">
        <w:rPr>
          <w:rFonts w:ascii="Times New Roman" w:hAnsi="Times New Roman"/>
          <w:sz w:val="28"/>
          <w:szCs w:val="28"/>
        </w:rPr>
        <w:t xml:space="preserve"> юрисдикции </w:t>
      </w:r>
      <w:r w:rsidR="000841EC" w:rsidRPr="008E793E">
        <w:rPr>
          <w:rFonts w:ascii="Times New Roman" w:hAnsi="Times New Roman"/>
          <w:sz w:val="28"/>
          <w:szCs w:val="28"/>
        </w:rPr>
        <w:t>федерации.</w:t>
      </w:r>
      <w:r w:rsidR="000C47A7" w:rsidRPr="008E793E">
        <w:rPr>
          <w:rStyle w:val="a6"/>
          <w:rFonts w:ascii="Times New Roman" w:hAnsi="Times New Roman"/>
          <w:sz w:val="28"/>
          <w:szCs w:val="28"/>
        </w:rPr>
        <w:footnoteReference w:id="348"/>
      </w:r>
      <w:r w:rsidR="00075C58" w:rsidRPr="008E793E">
        <w:rPr>
          <w:rFonts w:ascii="Times New Roman" w:hAnsi="Times New Roman"/>
          <w:sz w:val="28"/>
          <w:szCs w:val="28"/>
        </w:rPr>
        <w:t xml:space="preserve"> </w:t>
      </w:r>
      <w:r w:rsidR="00A72563" w:rsidRPr="008E793E">
        <w:rPr>
          <w:rFonts w:ascii="Times New Roman" w:hAnsi="Times New Roman"/>
          <w:sz w:val="28"/>
          <w:szCs w:val="28"/>
        </w:rPr>
        <w:t>Вместе с тем текст</w:t>
      </w:r>
      <w:r w:rsidR="0072170C" w:rsidRPr="008E793E">
        <w:rPr>
          <w:rFonts w:ascii="Times New Roman" w:hAnsi="Times New Roman"/>
          <w:sz w:val="28"/>
          <w:szCs w:val="28"/>
        </w:rPr>
        <w:t xml:space="preserve"> </w:t>
      </w:r>
      <w:r w:rsidR="00A34CB8" w:rsidRPr="008E793E">
        <w:rPr>
          <w:rFonts w:ascii="Times New Roman" w:hAnsi="Times New Roman"/>
          <w:sz w:val="28"/>
          <w:szCs w:val="28"/>
        </w:rPr>
        <w:lastRenderedPageBreak/>
        <w:t>Акт</w:t>
      </w:r>
      <w:r w:rsidR="009B35F1" w:rsidRPr="008E793E">
        <w:rPr>
          <w:rFonts w:ascii="Times New Roman" w:hAnsi="Times New Roman"/>
          <w:sz w:val="28"/>
          <w:szCs w:val="28"/>
        </w:rPr>
        <w:t>а</w:t>
      </w:r>
      <w:r w:rsidR="000841EC" w:rsidRPr="008E793E">
        <w:rPr>
          <w:rFonts w:ascii="Times New Roman" w:hAnsi="Times New Roman"/>
          <w:sz w:val="28"/>
          <w:szCs w:val="28"/>
        </w:rPr>
        <w:t xml:space="preserve"> был составлен,</w:t>
      </w:r>
      <w:r w:rsidR="00B17817" w:rsidRPr="008E793E">
        <w:rPr>
          <w:rFonts w:ascii="Times New Roman" w:hAnsi="Times New Roman"/>
          <w:sz w:val="28"/>
          <w:szCs w:val="28"/>
        </w:rPr>
        <w:t xml:space="preserve"> опуб</w:t>
      </w:r>
      <w:r w:rsidR="00A72563" w:rsidRPr="008E793E">
        <w:rPr>
          <w:rFonts w:ascii="Times New Roman" w:hAnsi="Times New Roman"/>
          <w:sz w:val="28"/>
          <w:szCs w:val="28"/>
        </w:rPr>
        <w:t>ликован</w:t>
      </w:r>
      <w:r w:rsidR="00B17817" w:rsidRPr="008E793E">
        <w:rPr>
          <w:rFonts w:ascii="Times New Roman" w:hAnsi="Times New Roman"/>
          <w:sz w:val="28"/>
          <w:szCs w:val="28"/>
        </w:rPr>
        <w:t xml:space="preserve"> </w:t>
      </w:r>
      <w:r w:rsidR="008B6ABE" w:rsidRPr="008E793E">
        <w:rPr>
          <w:rFonts w:ascii="Times New Roman" w:hAnsi="Times New Roman"/>
          <w:sz w:val="28"/>
          <w:szCs w:val="28"/>
        </w:rPr>
        <w:t>(</w:t>
      </w:r>
      <w:r w:rsidR="009B35F1" w:rsidRPr="008E793E">
        <w:rPr>
          <w:rFonts w:ascii="Times New Roman" w:hAnsi="Times New Roman"/>
          <w:sz w:val="28"/>
          <w:szCs w:val="28"/>
        </w:rPr>
        <w:t>и</w:t>
      </w:r>
      <w:r w:rsidR="00F67B28" w:rsidRPr="008E793E">
        <w:rPr>
          <w:rFonts w:ascii="Times New Roman" w:hAnsi="Times New Roman"/>
          <w:sz w:val="28"/>
          <w:szCs w:val="28"/>
        </w:rPr>
        <w:t xml:space="preserve"> в течение </w:t>
      </w:r>
      <w:r w:rsidR="00CE40E3" w:rsidRPr="008E793E">
        <w:rPr>
          <w:rFonts w:ascii="Times New Roman" w:hAnsi="Times New Roman"/>
          <w:sz w:val="28"/>
          <w:szCs w:val="28"/>
        </w:rPr>
        <w:t>ста лет</w:t>
      </w:r>
      <w:r w:rsidR="00B17817" w:rsidRPr="008E793E">
        <w:rPr>
          <w:rFonts w:ascii="Times New Roman" w:hAnsi="Times New Roman"/>
          <w:sz w:val="28"/>
          <w:szCs w:val="28"/>
        </w:rPr>
        <w:t xml:space="preserve"> был доступен</w:t>
      </w:r>
      <w:r w:rsidR="00444A62" w:rsidRPr="008E793E">
        <w:rPr>
          <w:rFonts w:ascii="Times New Roman" w:hAnsi="Times New Roman"/>
          <w:sz w:val="28"/>
          <w:szCs w:val="28"/>
        </w:rPr>
        <w:t>)</w:t>
      </w:r>
      <w:r w:rsidR="000841EC" w:rsidRPr="008E793E">
        <w:rPr>
          <w:rFonts w:ascii="Times New Roman" w:hAnsi="Times New Roman"/>
          <w:sz w:val="28"/>
          <w:szCs w:val="28"/>
        </w:rPr>
        <w:t xml:space="preserve"> исключительн</w:t>
      </w:r>
      <w:r w:rsidR="00F67B28" w:rsidRPr="008E793E">
        <w:rPr>
          <w:rFonts w:ascii="Times New Roman" w:hAnsi="Times New Roman"/>
          <w:sz w:val="28"/>
          <w:szCs w:val="28"/>
        </w:rPr>
        <w:t>о на</w:t>
      </w:r>
      <w:r w:rsidR="00B17817" w:rsidRPr="008E793E">
        <w:rPr>
          <w:rFonts w:ascii="Times New Roman" w:hAnsi="Times New Roman"/>
          <w:sz w:val="28"/>
          <w:szCs w:val="28"/>
        </w:rPr>
        <w:t xml:space="preserve"> английском языке.</w:t>
      </w:r>
      <w:r w:rsidR="000841EC" w:rsidRPr="008E793E">
        <w:rPr>
          <w:rFonts w:ascii="Times New Roman" w:hAnsi="Times New Roman"/>
          <w:sz w:val="28"/>
          <w:szCs w:val="28"/>
        </w:rPr>
        <w:t xml:space="preserve"> Тем самым де-факто, хотя</w:t>
      </w:r>
      <w:r w:rsidR="003D58B1" w:rsidRPr="008E793E">
        <w:rPr>
          <w:rFonts w:ascii="Times New Roman" w:hAnsi="Times New Roman"/>
          <w:sz w:val="28"/>
          <w:szCs w:val="28"/>
        </w:rPr>
        <w:t xml:space="preserve"> и </w:t>
      </w:r>
      <w:r w:rsidR="001E1A33" w:rsidRPr="008E793E">
        <w:rPr>
          <w:rFonts w:ascii="Times New Roman" w:hAnsi="Times New Roman"/>
          <w:sz w:val="28"/>
          <w:szCs w:val="28"/>
        </w:rPr>
        <w:t>не юридически</w:t>
      </w:r>
      <w:r w:rsidR="00A72563" w:rsidRPr="008E793E">
        <w:rPr>
          <w:rFonts w:ascii="Times New Roman" w:hAnsi="Times New Roman"/>
          <w:sz w:val="28"/>
          <w:szCs w:val="28"/>
        </w:rPr>
        <w:t xml:space="preserve"> подтверждалось </w:t>
      </w:r>
      <w:r w:rsidR="003D58B1" w:rsidRPr="008E793E">
        <w:rPr>
          <w:rFonts w:ascii="Times New Roman" w:hAnsi="Times New Roman"/>
          <w:sz w:val="28"/>
          <w:szCs w:val="28"/>
        </w:rPr>
        <w:t>употребление</w:t>
      </w:r>
      <w:r w:rsidR="001E1A33" w:rsidRPr="008E793E">
        <w:rPr>
          <w:rFonts w:ascii="Times New Roman" w:hAnsi="Times New Roman"/>
          <w:sz w:val="28"/>
          <w:szCs w:val="28"/>
        </w:rPr>
        <w:t xml:space="preserve"> языка</w:t>
      </w:r>
      <w:r w:rsidR="00F67B28" w:rsidRPr="008E793E">
        <w:rPr>
          <w:rFonts w:ascii="Times New Roman" w:hAnsi="Times New Roman"/>
          <w:sz w:val="28"/>
          <w:szCs w:val="28"/>
        </w:rPr>
        <w:t xml:space="preserve"> метрополии</w:t>
      </w:r>
      <w:r w:rsidR="00444A62" w:rsidRPr="008E793E">
        <w:rPr>
          <w:rFonts w:ascii="Times New Roman" w:hAnsi="Times New Roman"/>
          <w:sz w:val="28"/>
          <w:szCs w:val="28"/>
        </w:rPr>
        <w:t xml:space="preserve">– </w:t>
      </w:r>
      <w:r w:rsidR="000841EC" w:rsidRPr="008E793E">
        <w:rPr>
          <w:rFonts w:ascii="Times New Roman" w:hAnsi="Times New Roman"/>
          <w:sz w:val="28"/>
          <w:szCs w:val="28"/>
        </w:rPr>
        <w:t>Соединенного  Королевства</w:t>
      </w:r>
      <w:r w:rsidR="003D58B1" w:rsidRPr="008E793E">
        <w:rPr>
          <w:rFonts w:ascii="Times New Roman" w:hAnsi="Times New Roman"/>
          <w:sz w:val="28"/>
          <w:szCs w:val="28"/>
        </w:rPr>
        <w:t xml:space="preserve">  в  качестве  официального</w:t>
      </w:r>
      <w:r w:rsidR="001E1A33" w:rsidRPr="008E793E">
        <w:rPr>
          <w:rFonts w:ascii="Times New Roman" w:hAnsi="Times New Roman"/>
          <w:sz w:val="28"/>
          <w:szCs w:val="28"/>
        </w:rPr>
        <w:t xml:space="preserve"> языка доминиона</w:t>
      </w:r>
      <w:r w:rsidR="000841EC" w:rsidRPr="008E793E">
        <w:rPr>
          <w:rFonts w:ascii="Times New Roman" w:hAnsi="Times New Roman"/>
          <w:sz w:val="28"/>
          <w:szCs w:val="28"/>
        </w:rPr>
        <w:t>.</w:t>
      </w:r>
      <w:r w:rsidR="00A72563" w:rsidRPr="008E793E">
        <w:rPr>
          <w:rFonts w:ascii="Times New Roman" w:hAnsi="Times New Roman"/>
          <w:sz w:val="28"/>
          <w:szCs w:val="28"/>
        </w:rPr>
        <w:t xml:space="preserve"> </w:t>
      </w:r>
      <w:r w:rsidR="003D58B1" w:rsidRPr="008E793E">
        <w:rPr>
          <w:rStyle w:val="a6"/>
          <w:rFonts w:ascii="Times New Roman" w:hAnsi="Times New Roman"/>
          <w:sz w:val="28"/>
          <w:szCs w:val="28"/>
        </w:rPr>
        <w:footnoteReference w:id="349"/>
      </w:r>
    </w:p>
    <w:p w:rsidR="003F2FDE" w:rsidRPr="008E793E" w:rsidRDefault="00E4228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C0A32" w:rsidRPr="008E793E">
        <w:rPr>
          <w:rFonts w:ascii="Times New Roman" w:hAnsi="Times New Roman"/>
          <w:sz w:val="28"/>
          <w:szCs w:val="28"/>
        </w:rPr>
        <w:t xml:space="preserve"> </w:t>
      </w:r>
      <w:r w:rsidR="00B60FF1" w:rsidRPr="008E793E">
        <w:rPr>
          <w:rFonts w:ascii="Times New Roman" w:hAnsi="Times New Roman"/>
          <w:sz w:val="28"/>
          <w:szCs w:val="28"/>
        </w:rPr>
        <w:t xml:space="preserve"> Авторам</w:t>
      </w:r>
      <w:r w:rsidR="000B5CFD" w:rsidRPr="008E793E">
        <w:rPr>
          <w:rFonts w:ascii="Times New Roman" w:hAnsi="Times New Roman"/>
          <w:sz w:val="28"/>
          <w:szCs w:val="28"/>
        </w:rPr>
        <w:t xml:space="preserve"> </w:t>
      </w:r>
      <w:r w:rsidR="009763B7" w:rsidRPr="008E793E">
        <w:rPr>
          <w:rFonts w:ascii="Times New Roman" w:hAnsi="Times New Roman"/>
          <w:sz w:val="28"/>
          <w:szCs w:val="28"/>
        </w:rPr>
        <w:t>АБСА,</w:t>
      </w:r>
      <w:r w:rsidRPr="008E793E">
        <w:rPr>
          <w:rFonts w:ascii="Times New Roman" w:hAnsi="Times New Roman"/>
          <w:sz w:val="28"/>
          <w:szCs w:val="28"/>
        </w:rPr>
        <w:t xml:space="preserve"> как и </w:t>
      </w:r>
      <w:r w:rsidR="00B60FF1" w:rsidRPr="008E793E">
        <w:rPr>
          <w:rFonts w:ascii="Times New Roman" w:hAnsi="Times New Roman"/>
          <w:sz w:val="28"/>
          <w:szCs w:val="28"/>
        </w:rPr>
        <w:t xml:space="preserve"> </w:t>
      </w:r>
      <w:r w:rsidR="009763B7" w:rsidRPr="008E793E">
        <w:rPr>
          <w:rFonts w:ascii="Times New Roman" w:hAnsi="Times New Roman"/>
          <w:sz w:val="28"/>
          <w:szCs w:val="28"/>
        </w:rPr>
        <w:t xml:space="preserve">ранее </w:t>
      </w:r>
      <w:r w:rsidR="00B60FF1" w:rsidRPr="008E793E">
        <w:rPr>
          <w:rFonts w:ascii="Times New Roman" w:hAnsi="Times New Roman"/>
          <w:sz w:val="28"/>
          <w:szCs w:val="28"/>
        </w:rPr>
        <w:t>составителя</w:t>
      </w:r>
      <w:r w:rsidRPr="008E793E">
        <w:rPr>
          <w:rFonts w:ascii="Times New Roman" w:hAnsi="Times New Roman"/>
          <w:sz w:val="28"/>
          <w:szCs w:val="28"/>
        </w:rPr>
        <w:t>м</w:t>
      </w:r>
      <w:r w:rsidR="008F61FA" w:rsidRPr="008E793E">
        <w:rPr>
          <w:rFonts w:ascii="Times New Roman" w:hAnsi="Times New Roman"/>
          <w:sz w:val="28"/>
          <w:szCs w:val="28"/>
        </w:rPr>
        <w:t xml:space="preserve"> Конституционного </w:t>
      </w:r>
      <w:r w:rsidR="008B6ABE" w:rsidRPr="008E793E">
        <w:rPr>
          <w:rFonts w:ascii="Times New Roman" w:hAnsi="Times New Roman"/>
          <w:sz w:val="28"/>
          <w:szCs w:val="28"/>
        </w:rPr>
        <w:t xml:space="preserve"> </w:t>
      </w:r>
      <w:r w:rsidR="00B60FF1" w:rsidRPr="008E793E">
        <w:rPr>
          <w:rFonts w:ascii="Times New Roman" w:hAnsi="Times New Roman"/>
          <w:sz w:val="28"/>
          <w:szCs w:val="28"/>
        </w:rPr>
        <w:t>акта 1791</w:t>
      </w:r>
      <w:r w:rsidR="008F61FA" w:rsidRPr="008E793E">
        <w:rPr>
          <w:rFonts w:ascii="Times New Roman" w:hAnsi="Times New Roman"/>
          <w:sz w:val="28"/>
          <w:szCs w:val="28"/>
        </w:rPr>
        <w:t>г.,</w:t>
      </w:r>
      <w:r w:rsidR="00FB75D8" w:rsidRPr="008E793E">
        <w:rPr>
          <w:rFonts w:ascii="Times New Roman" w:hAnsi="Times New Roman"/>
          <w:sz w:val="28"/>
          <w:szCs w:val="28"/>
        </w:rPr>
        <w:t xml:space="preserve"> национально-этнический</w:t>
      </w:r>
      <w:r w:rsidRPr="008E793E">
        <w:rPr>
          <w:rFonts w:ascii="Times New Roman" w:hAnsi="Times New Roman"/>
          <w:sz w:val="28"/>
          <w:szCs w:val="28"/>
        </w:rPr>
        <w:t xml:space="preserve"> анализ</w:t>
      </w:r>
      <w:r w:rsidR="004B36D9" w:rsidRPr="008E793E">
        <w:rPr>
          <w:rFonts w:ascii="Times New Roman" w:hAnsi="Times New Roman"/>
          <w:sz w:val="28"/>
          <w:szCs w:val="28"/>
        </w:rPr>
        <w:t xml:space="preserve"> общества</w:t>
      </w:r>
      <w:r w:rsidR="008B6ABE" w:rsidRPr="008E793E">
        <w:rPr>
          <w:rFonts w:ascii="Times New Roman" w:hAnsi="Times New Roman"/>
          <w:sz w:val="28"/>
          <w:szCs w:val="28"/>
        </w:rPr>
        <w:t xml:space="preserve"> </w:t>
      </w:r>
      <w:r w:rsidR="000B5CFD" w:rsidRPr="008E793E">
        <w:rPr>
          <w:rFonts w:ascii="Times New Roman" w:hAnsi="Times New Roman"/>
          <w:sz w:val="28"/>
          <w:szCs w:val="28"/>
        </w:rPr>
        <w:t>был</w:t>
      </w:r>
      <w:r w:rsidR="002724CF" w:rsidRPr="008E793E">
        <w:rPr>
          <w:rFonts w:ascii="Times New Roman" w:hAnsi="Times New Roman"/>
          <w:sz w:val="28"/>
          <w:szCs w:val="28"/>
        </w:rPr>
        <w:t xml:space="preserve"> всецело</w:t>
      </w:r>
      <w:r w:rsidR="000B5CFD" w:rsidRPr="008E793E">
        <w:rPr>
          <w:rFonts w:ascii="Times New Roman" w:hAnsi="Times New Roman"/>
          <w:sz w:val="28"/>
          <w:szCs w:val="28"/>
        </w:rPr>
        <w:t xml:space="preserve"> чужд</w:t>
      </w:r>
      <w:r w:rsidR="004B36D9" w:rsidRPr="008E793E">
        <w:rPr>
          <w:rFonts w:ascii="Times New Roman" w:hAnsi="Times New Roman"/>
          <w:sz w:val="28"/>
          <w:szCs w:val="28"/>
        </w:rPr>
        <w:t>.  Поэтому  с</w:t>
      </w:r>
      <w:r w:rsidR="00075C58" w:rsidRPr="008E793E">
        <w:rPr>
          <w:rFonts w:ascii="Times New Roman" w:hAnsi="Times New Roman"/>
          <w:sz w:val="28"/>
          <w:szCs w:val="28"/>
        </w:rPr>
        <w:t xml:space="preserve">татьи </w:t>
      </w:r>
      <w:r w:rsidR="004B36D9" w:rsidRPr="008E793E">
        <w:rPr>
          <w:rFonts w:ascii="Times New Roman" w:hAnsi="Times New Roman"/>
          <w:sz w:val="28"/>
          <w:szCs w:val="28"/>
        </w:rPr>
        <w:t xml:space="preserve"> </w:t>
      </w:r>
      <w:r w:rsidR="000F678A" w:rsidRPr="008E793E">
        <w:rPr>
          <w:rFonts w:ascii="Times New Roman" w:hAnsi="Times New Roman"/>
          <w:sz w:val="28"/>
          <w:szCs w:val="28"/>
        </w:rPr>
        <w:t>Акта</w:t>
      </w:r>
      <w:r w:rsidR="00ED4B5D" w:rsidRPr="008E793E">
        <w:rPr>
          <w:rFonts w:ascii="Times New Roman" w:hAnsi="Times New Roman"/>
          <w:sz w:val="28"/>
          <w:szCs w:val="28"/>
        </w:rPr>
        <w:t xml:space="preserve"> </w:t>
      </w:r>
      <w:r w:rsidR="00075C58" w:rsidRPr="008E793E">
        <w:rPr>
          <w:rFonts w:ascii="Times New Roman" w:hAnsi="Times New Roman"/>
          <w:sz w:val="28"/>
          <w:szCs w:val="28"/>
        </w:rPr>
        <w:t xml:space="preserve"> говорили </w:t>
      </w:r>
      <w:r w:rsidR="004B36D9" w:rsidRPr="008E793E">
        <w:rPr>
          <w:rFonts w:ascii="Times New Roman" w:hAnsi="Times New Roman"/>
          <w:sz w:val="28"/>
          <w:szCs w:val="28"/>
        </w:rPr>
        <w:t xml:space="preserve"> </w:t>
      </w:r>
      <w:r w:rsidR="00075C58" w:rsidRPr="008E793E">
        <w:rPr>
          <w:rFonts w:ascii="Times New Roman" w:hAnsi="Times New Roman"/>
          <w:sz w:val="28"/>
          <w:szCs w:val="28"/>
        </w:rPr>
        <w:t>только</w:t>
      </w:r>
      <w:r w:rsidR="004B36D9" w:rsidRPr="008E793E">
        <w:rPr>
          <w:rFonts w:ascii="Times New Roman" w:hAnsi="Times New Roman"/>
          <w:sz w:val="28"/>
          <w:szCs w:val="28"/>
        </w:rPr>
        <w:t xml:space="preserve"> </w:t>
      </w:r>
      <w:r w:rsidR="00075C58" w:rsidRPr="008E793E">
        <w:rPr>
          <w:rFonts w:ascii="Times New Roman" w:hAnsi="Times New Roman"/>
          <w:sz w:val="28"/>
          <w:szCs w:val="28"/>
        </w:rPr>
        <w:t xml:space="preserve"> о </w:t>
      </w:r>
      <w:r w:rsidR="004B36D9" w:rsidRPr="008E793E">
        <w:rPr>
          <w:rFonts w:ascii="Times New Roman" w:hAnsi="Times New Roman"/>
          <w:sz w:val="28"/>
          <w:szCs w:val="28"/>
        </w:rPr>
        <w:t xml:space="preserve"> </w:t>
      </w:r>
      <w:r w:rsidR="00075C58" w:rsidRPr="008E793E">
        <w:rPr>
          <w:rFonts w:ascii="Times New Roman" w:hAnsi="Times New Roman"/>
          <w:sz w:val="28"/>
          <w:szCs w:val="28"/>
        </w:rPr>
        <w:t>подданных</w:t>
      </w:r>
      <w:r w:rsidR="004B36D9" w:rsidRPr="008E793E">
        <w:rPr>
          <w:rFonts w:ascii="Times New Roman" w:hAnsi="Times New Roman"/>
          <w:sz w:val="28"/>
          <w:szCs w:val="28"/>
        </w:rPr>
        <w:t xml:space="preserve"> </w:t>
      </w:r>
      <w:r w:rsidR="00075C58" w:rsidRPr="008E793E">
        <w:rPr>
          <w:rFonts w:ascii="Times New Roman" w:hAnsi="Times New Roman"/>
          <w:sz w:val="28"/>
          <w:szCs w:val="28"/>
        </w:rPr>
        <w:t xml:space="preserve"> британской</w:t>
      </w:r>
      <w:r w:rsidR="00CF4A22" w:rsidRPr="008E793E">
        <w:rPr>
          <w:rFonts w:ascii="Times New Roman" w:hAnsi="Times New Roman"/>
          <w:sz w:val="28"/>
          <w:szCs w:val="28"/>
        </w:rPr>
        <w:t xml:space="preserve"> короны.</w:t>
      </w:r>
      <w:r w:rsidR="008F61FA" w:rsidRPr="008E793E">
        <w:rPr>
          <w:rFonts w:ascii="Times New Roman" w:hAnsi="Times New Roman"/>
          <w:sz w:val="28"/>
          <w:szCs w:val="28"/>
        </w:rPr>
        <w:t xml:space="preserve"> </w:t>
      </w:r>
      <w:r w:rsidR="0064647E" w:rsidRPr="008E793E">
        <w:rPr>
          <w:rFonts w:ascii="Times New Roman" w:hAnsi="Times New Roman"/>
          <w:sz w:val="28"/>
          <w:szCs w:val="28"/>
        </w:rPr>
        <w:t>Проблемы</w:t>
      </w:r>
      <w:r w:rsidR="008F61FA" w:rsidRPr="008E793E">
        <w:rPr>
          <w:rFonts w:ascii="Times New Roman" w:hAnsi="Times New Roman"/>
          <w:sz w:val="28"/>
          <w:szCs w:val="28"/>
        </w:rPr>
        <w:t xml:space="preserve"> </w:t>
      </w:r>
      <w:r w:rsidR="00FB75D8" w:rsidRPr="008E793E">
        <w:rPr>
          <w:rFonts w:ascii="Times New Roman" w:hAnsi="Times New Roman"/>
          <w:sz w:val="28"/>
          <w:szCs w:val="28"/>
        </w:rPr>
        <w:t>межнациональных отношений</w:t>
      </w:r>
      <w:r w:rsidR="000B5CFD" w:rsidRPr="008E793E">
        <w:rPr>
          <w:rFonts w:ascii="Times New Roman" w:hAnsi="Times New Roman"/>
          <w:sz w:val="28"/>
          <w:szCs w:val="28"/>
        </w:rPr>
        <w:t xml:space="preserve"> составители Акта</w:t>
      </w:r>
      <w:r w:rsidR="00B17817" w:rsidRPr="008E793E">
        <w:rPr>
          <w:rFonts w:ascii="Times New Roman" w:hAnsi="Times New Roman"/>
          <w:sz w:val="28"/>
          <w:szCs w:val="28"/>
        </w:rPr>
        <w:t xml:space="preserve"> раствори</w:t>
      </w:r>
      <w:r w:rsidR="00B0094D" w:rsidRPr="008E793E">
        <w:rPr>
          <w:rFonts w:ascii="Times New Roman" w:hAnsi="Times New Roman"/>
          <w:sz w:val="28"/>
          <w:szCs w:val="28"/>
        </w:rPr>
        <w:t>ли</w:t>
      </w:r>
      <w:r w:rsidR="006A1015" w:rsidRPr="008E793E">
        <w:rPr>
          <w:rFonts w:ascii="Times New Roman" w:hAnsi="Times New Roman"/>
          <w:sz w:val="28"/>
          <w:szCs w:val="28"/>
        </w:rPr>
        <w:t xml:space="preserve"> в</w:t>
      </w:r>
      <w:r w:rsidR="003C55A0" w:rsidRPr="008E793E">
        <w:rPr>
          <w:rFonts w:ascii="Times New Roman" w:hAnsi="Times New Roman"/>
          <w:sz w:val="28"/>
          <w:szCs w:val="28"/>
        </w:rPr>
        <w:t xml:space="preserve"> </w:t>
      </w:r>
      <w:r w:rsidR="00ED4B5D" w:rsidRPr="008E793E">
        <w:rPr>
          <w:rFonts w:ascii="Times New Roman" w:hAnsi="Times New Roman"/>
          <w:sz w:val="28"/>
          <w:szCs w:val="28"/>
        </w:rPr>
        <w:t>традиционных</w:t>
      </w:r>
      <w:r w:rsidR="009B35F1" w:rsidRPr="008E793E">
        <w:rPr>
          <w:rFonts w:ascii="Times New Roman" w:hAnsi="Times New Roman"/>
          <w:sz w:val="28"/>
          <w:szCs w:val="28"/>
        </w:rPr>
        <w:t xml:space="preserve"> для первого</w:t>
      </w:r>
      <w:r w:rsidR="006A1015" w:rsidRPr="008E793E">
        <w:rPr>
          <w:rFonts w:ascii="Times New Roman" w:hAnsi="Times New Roman"/>
          <w:sz w:val="28"/>
          <w:szCs w:val="28"/>
        </w:rPr>
        <w:t xml:space="preserve"> конст</w:t>
      </w:r>
      <w:r w:rsidR="009B35F1" w:rsidRPr="008E793E">
        <w:rPr>
          <w:rFonts w:ascii="Times New Roman" w:hAnsi="Times New Roman"/>
          <w:sz w:val="28"/>
          <w:szCs w:val="28"/>
        </w:rPr>
        <w:t>итуционного поколения</w:t>
      </w:r>
      <w:r w:rsidR="00ED4B5D" w:rsidRPr="008E793E">
        <w:rPr>
          <w:rFonts w:ascii="Times New Roman" w:hAnsi="Times New Roman"/>
          <w:sz w:val="28"/>
          <w:szCs w:val="28"/>
        </w:rPr>
        <w:t xml:space="preserve"> </w:t>
      </w:r>
      <w:r w:rsidR="009E2407" w:rsidRPr="008E793E">
        <w:rPr>
          <w:rFonts w:ascii="Times New Roman" w:hAnsi="Times New Roman"/>
          <w:sz w:val="28"/>
          <w:szCs w:val="28"/>
        </w:rPr>
        <w:t>и узко толкуемых</w:t>
      </w:r>
      <w:r w:rsidR="0072170C" w:rsidRPr="008E793E">
        <w:rPr>
          <w:rFonts w:ascii="Times New Roman" w:hAnsi="Times New Roman"/>
          <w:sz w:val="28"/>
          <w:szCs w:val="28"/>
        </w:rPr>
        <w:t xml:space="preserve"> </w:t>
      </w:r>
      <w:r w:rsidR="00ED4B5D" w:rsidRPr="008E793E">
        <w:rPr>
          <w:rFonts w:ascii="Times New Roman" w:hAnsi="Times New Roman"/>
          <w:sz w:val="28"/>
          <w:szCs w:val="28"/>
        </w:rPr>
        <w:t>конституционно-юридических</w:t>
      </w:r>
      <w:r w:rsidR="0064647E" w:rsidRPr="008E793E">
        <w:rPr>
          <w:rFonts w:ascii="Times New Roman" w:hAnsi="Times New Roman"/>
          <w:sz w:val="28"/>
          <w:szCs w:val="28"/>
        </w:rPr>
        <w:t xml:space="preserve"> категориях:</w:t>
      </w:r>
      <w:r w:rsidR="009B35F1" w:rsidRPr="008E793E">
        <w:rPr>
          <w:rFonts w:ascii="Times New Roman" w:hAnsi="Times New Roman"/>
          <w:sz w:val="28"/>
          <w:szCs w:val="28"/>
        </w:rPr>
        <w:t xml:space="preserve"> </w:t>
      </w:r>
      <w:r w:rsidR="00CE6188" w:rsidRPr="008E793E">
        <w:rPr>
          <w:rFonts w:ascii="Times New Roman" w:hAnsi="Times New Roman"/>
          <w:sz w:val="28"/>
          <w:szCs w:val="28"/>
        </w:rPr>
        <w:t>подданствe</w:t>
      </w:r>
      <w:r w:rsidR="00F257D2" w:rsidRPr="008E793E">
        <w:rPr>
          <w:rFonts w:ascii="Times New Roman" w:hAnsi="Times New Roman"/>
          <w:sz w:val="28"/>
          <w:szCs w:val="28"/>
        </w:rPr>
        <w:t xml:space="preserve"> граждан</w:t>
      </w:r>
      <w:r w:rsidR="001E1A33" w:rsidRPr="008E793E">
        <w:rPr>
          <w:rFonts w:ascii="Times New Roman" w:hAnsi="Times New Roman"/>
          <w:sz w:val="28"/>
          <w:szCs w:val="28"/>
        </w:rPr>
        <w:t>,</w:t>
      </w:r>
      <w:r w:rsidR="009B35F1" w:rsidRPr="008E793E">
        <w:rPr>
          <w:rFonts w:ascii="Times New Roman" w:hAnsi="Times New Roman"/>
          <w:sz w:val="28"/>
          <w:szCs w:val="28"/>
        </w:rPr>
        <w:t xml:space="preserve"> </w:t>
      </w:r>
      <w:r w:rsidR="00F257D2" w:rsidRPr="008E793E">
        <w:rPr>
          <w:rFonts w:ascii="Times New Roman" w:hAnsi="Times New Roman"/>
          <w:sz w:val="28"/>
          <w:szCs w:val="28"/>
        </w:rPr>
        <w:t xml:space="preserve">их </w:t>
      </w:r>
      <w:r w:rsidR="009B35F1" w:rsidRPr="008E793E">
        <w:rPr>
          <w:rFonts w:ascii="Times New Roman" w:hAnsi="Times New Roman"/>
          <w:sz w:val="28"/>
          <w:szCs w:val="28"/>
        </w:rPr>
        <w:t>судебно-процессуальных гарантиях</w:t>
      </w:r>
      <w:r w:rsidR="009570B7" w:rsidRPr="008E793E">
        <w:rPr>
          <w:rFonts w:ascii="Times New Roman" w:hAnsi="Times New Roman"/>
          <w:sz w:val="28"/>
          <w:szCs w:val="28"/>
        </w:rPr>
        <w:t>,</w:t>
      </w:r>
      <w:r w:rsidR="00D07C47" w:rsidRPr="008E793E">
        <w:rPr>
          <w:rFonts w:ascii="Times New Roman" w:hAnsi="Times New Roman"/>
          <w:sz w:val="28"/>
          <w:szCs w:val="28"/>
        </w:rPr>
        <w:t xml:space="preserve"> </w:t>
      </w:r>
      <w:r w:rsidR="00F257D2" w:rsidRPr="008E793E">
        <w:rPr>
          <w:rFonts w:ascii="Times New Roman" w:hAnsi="Times New Roman"/>
          <w:sz w:val="28"/>
          <w:szCs w:val="28"/>
        </w:rPr>
        <w:t>статусе учебных заведений,</w:t>
      </w:r>
      <w:r w:rsidR="009B35F1" w:rsidRPr="008E793E">
        <w:rPr>
          <w:rFonts w:ascii="Times New Roman" w:hAnsi="Times New Roman"/>
          <w:sz w:val="28"/>
          <w:szCs w:val="28"/>
        </w:rPr>
        <w:t xml:space="preserve"> привилегиях</w:t>
      </w:r>
      <w:r w:rsidR="006A1015" w:rsidRPr="008E793E">
        <w:rPr>
          <w:rFonts w:ascii="Times New Roman" w:hAnsi="Times New Roman"/>
          <w:sz w:val="28"/>
          <w:szCs w:val="28"/>
        </w:rPr>
        <w:t xml:space="preserve"> </w:t>
      </w:r>
      <w:r w:rsidR="00F257D2" w:rsidRPr="008E793E">
        <w:rPr>
          <w:rFonts w:ascii="Times New Roman" w:hAnsi="Times New Roman"/>
          <w:sz w:val="28"/>
          <w:szCs w:val="28"/>
        </w:rPr>
        <w:t>депутатского корпуса</w:t>
      </w:r>
      <w:r w:rsidR="006A1015" w:rsidRPr="008E793E">
        <w:rPr>
          <w:rFonts w:ascii="Times New Roman" w:hAnsi="Times New Roman"/>
          <w:sz w:val="28"/>
          <w:szCs w:val="28"/>
        </w:rPr>
        <w:t xml:space="preserve"> и </w:t>
      </w:r>
      <w:r w:rsidR="00B0094D" w:rsidRPr="008E793E">
        <w:rPr>
          <w:rFonts w:ascii="Times New Roman" w:hAnsi="Times New Roman"/>
          <w:sz w:val="28"/>
          <w:szCs w:val="28"/>
        </w:rPr>
        <w:t xml:space="preserve"> </w:t>
      </w:r>
      <w:r w:rsidR="006A1015" w:rsidRPr="008E793E">
        <w:rPr>
          <w:rFonts w:ascii="Times New Roman" w:hAnsi="Times New Roman"/>
          <w:sz w:val="28"/>
          <w:szCs w:val="28"/>
        </w:rPr>
        <w:t>др.</w:t>
      </w:r>
      <w:r w:rsidR="00ED4B5D" w:rsidRPr="008E793E">
        <w:rPr>
          <w:rFonts w:ascii="Times New Roman" w:hAnsi="Times New Roman"/>
          <w:sz w:val="28"/>
          <w:szCs w:val="28"/>
        </w:rPr>
        <w:t xml:space="preserve"> </w:t>
      </w:r>
      <w:r w:rsidR="00834968" w:rsidRPr="008E793E">
        <w:rPr>
          <w:rFonts w:ascii="Times New Roman" w:hAnsi="Times New Roman"/>
          <w:sz w:val="28"/>
          <w:szCs w:val="28"/>
        </w:rPr>
        <w:t>Федерация считалась мононациональной «по умолчанию».</w:t>
      </w:r>
    </w:p>
    <w:p w:rsidR="00075C58" w:rsidRPr="008E793E" w:rsidRDefault="00ED4B5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C55A0" w:rsidRPr="008E793E">
        <w:rPr>
          <w:rFonts w:ascii="Times New Roman" w:hAnsi="Times New Roman"/>
          <w:sz w:val="28"/>
          <w:szCs w:val="28"/>
        </w:rPr>
        <w:t xml:space="preserve"> </w:t>
      </w:r>
      <w:r w:rsidR="008B6ABE" w:rsidRPr="008E793E">
        <w:rPr>
          <w:rFonts w:ascii="Times New Roman" w:hAnsi="Times New Roman"/>
          <w:sz w:val="28"/>
          <w:szCs w:val="28"/>
        </w:rPr>
        <w:t>Конституционные нормы,</w:t>
      </w:r>
      <w:r w:rsidR="000F678A" w:rsidRPr="008E793E">
        <w:rPr>
          <w:rFonts w:ascii="Times New Roman" w:hAnsi="Times New Roman"/>
          <w:sz w:val="28"/>
          <w:szCs w:val="28"/>
        </w:rPr>
        <w:t xml:space="preserve"> которые </w:t>
      </w:r>
      <w:r w:rsidRPr="008E793E">
        <w:rPr>
          <w:rFonts w:ascii="Times New Roman" w:hAnsi="Times New Roman"/>
          <w:sz w:val="28"/>
          <w:szCs w:val="28"/>
        </w:rPr>
        <w:t>в оч</w:t>
      </w:r>
      <w:r w:rsidR="000F678A" w:rsidRPr="008E793E">
        <w:rPr>
          <w:rFonts w:ascii="Times New Roman" w:hAnsi="Times New Roman"/>
          <w:sz w:val="28"/>
          <w:szCs w:val="28"/>
        </w:rPr>
        <w:t xml:space="preserve">ень отдаленной мере напоминали </w:t>
      </w:r>
      <w:r w:rsidRPr="008E793E">
        <w:rPr>
          <w:rFonts w:ascii="Times New Roman" w:hAnsi="Times New Roman"/>
          <w:sz w:val="28"/>
          <w:szCs w:val="28"/>
        </w:rPr>
        <w:t xml:space="preserve"> га</w:t>
      </w:r>
      <w:r w:rsidR="005C0A32" w:rsidRPr="008E793E">
        <w:rPr>
          <w:rFonts w:ascii="Times New Roman" w:hAnsi="Times New Roman"/>
          <w:sz w:val="28"/>
          <w:szCs w:val="28"/>
        </w:rPr>
        <w:t xml:space="preserve">рантирование </w:t>
      </w:r>
      <w:r w:rsidR="000F678A" w:rsidRPr="008E793E">
        <w:rPr>
          <w:rFonts w:ascii="Times New Roman" w:hAnsi="Times New Roman"/>
          <w:sz w:val="28"/>
          <w:szCs w:val="28"/>
        </w:rPr>
        <w:t xml:space="preserve"> некоторых  </w:t>
      </w:r>
      <w:r w:rsidR="005C0A32" w:rsidRPr="008E793E">
        <w:rPr>
          <w:rFonts w:ascii="Times New Roman" w:hAnsi="Times New Roman"/>
          <w:sz w:val="28"/>
          <w:szCs w:val="28"/>
        </w:rPr>
        <w:t>отдельно</w:t>
      </w:r>
      <w:r w:rsidR="003C55A0" w:rsidRPr="008E793E">
        <w:rPr>
          <w:rFonts w:ascii="Times New Roman" w:hAnsi="Times New Roman"/>
          <w:sz w:val="28"/>
          <w:szCs w:val="28"/>
        </w:rPr>
        <w:t xml:space="preserve"> </w:t>
      </w:r>
      <w:r w:rsidR="000F678A" w:rsidRPr="008E793E">
        <w:rPr>
          <w:rFonts w:ascii="Times New Roman" w:hAnsi="Times New Roman"/>
          <w:sz w:val="28"/>
          <w:szCs w:val="28"/>
        </w:rPr>
        <w:t xml:space="preserve"> </w:t>
      </w:r>
      <w:r w:rsidR="003C55A0" w:rsidRPr="008E793E">
        <w:rPr>
          <w:rFonts w:ascii="Times New Roman" w:hAnsi="Times New Roman"/>
          <w:sz w:val="28"/>
          <w:szCs w:val="28"/>
        </w:rPr>
        <w:t>взят</w:t>
      </w:r>
      <w:r w:rsidR="005C0A32" w:rsidRPr="008E793E">
        <w:rPr>
          <w:rFonts w:ascii="Times New Roman" w:hAnsi="Times New Roman"/>
          <w:sz w:val="28"/>
          <w:szCs w:val="28"/>
        </w:rPr>
        <w:t>ых</w:t>
      </w:r>
      <w:r w:rsidR="00FB75D8" w:rsidRPr="008E793E">
        <w:rPr>
          <w:rFonts w:ascii="Times New Roman" w:hAnsi="Times New Roman"/>
          <w:sz w:val="28"/>
          <w:szCs w:val="28"/>
        </w:rPr>
        <w:t xml:space="preserve"> </w:t>
      </w:r>
      <w:r w:rsidR="000F678A" w:rsidRPr="008E793E">
        <w:rPr>
          <w:rFonts w:ascii="Times New Roman" w:hAnsi="Times New Roman"/>
          <w:sz w:val="28"/>
          <w:szCs w:val="28"/>
        </w:rPr>
        <w:t xml:space="preserve"> </w:t>
      </w:r>
      <w:r w:rsidR="00FB75D8" w:rsidRPr="008E793E">
        <w:rPr>
          <w:rFonts w:ascii="Times New Roman" w:hAnsi="Times New Roman"/>
          <w:sz w:val="28"/>
          <w:szCs w:val="28"/>
        </w:rPr>
        <w:t>национально-этнически</w:t>
      </w:r>
      <w:r w:rsidR="005C0A32" w:rsidRPr="008E793E">
        <w:rPr>
          <w:rFonts w:ascii="Times New Roman" w:hAnsi="Times New Roman"/>
          <w:sz w:val="28"/>
          <w:szCs w:val="28"/>
        </w:rPr>
        <w:t>х</w:t>
      </w:r>
      <w:r w:rsidRPr="008E793E">
        <w:rPr>
          <w:rFonts w:ascii="Times New Roman" w:hAnsi="Times New Roman"/>
          <w:sz w:val="28"/>
          <w:szCs w:val="28"/>
        </w:rPr>
        <w:t xml:space="preserve"> прав,</w:t>
      </w:r>
      <w:r w:rsidR="000F678A" w:rsidRPr="008E793E">
        <w:rPr>
          <w:rFonts w:ascii="Times New Roman" w:hAnsi="Times New Roman"/>
          <w:sz w:val="28"/>
          <w:szCs w:val="28"/>
        </w:rPr>
        <w:t xml:space="preserve"> </w:t>
      </w:r>
      <w:r w:rsidR="009B35F1" w:rsidRPr="008E793E">
        <w:rPr>
          <w:rFonts w:ascii="Times New Roman" w:hAnsi="Times New Roman"/>
          <w:sz w:val="28"/>
          <w:szCs w:val="28"/>
        </w:rPr>
        <w:t>содержались</w:t>
      </w:r>
      <w:r w:rsidR="009570B7" w:rsidRPr="008E793E">
        <w:rPr>
          <w:rFonts w:ascii="Times New Roman" w:hAnsi="Times New Roman"/>
          <w:sz w:val="28"/>
          <w:szCs w:val="28"/>
        </w:rPr>
        <w:t xml:space="preserve"> только</w:t>
      </w:r>
      <w:r w:rsidR="006A1015" w:rsidRPr="008E793E">
        <w:rPr>
          <w:rFonts w:ascii="Times New Roman" w:hAnsi="Times New Roman"/>
          <w:sz w:val="28"/>
          <w:szCs w:val="28"/>
        </w:rPr>
        <w:t xml:space="preserve"> </w:t>
      </w:r>
      <w:r w:rsidR="009B35F1" w:rsidRPr="008E793E">
        <w:rPr>
          <w:rFonts w:ascii="Times New Roman" w:hAnsi="Times New Roman"/>
          <w:sz w:val="28"/>
          <w:szCs w:val="28"/>
        </w:rPr>
        <w:t>в двух статьях Акта из</w:t>
      </w:r>
      <w:r w:rsidR="00E770B3" w:rsidRPr="008E793E">
        <w:rPr>
          <w:rFonts w:ascii="Times New Roman" w:hAnsi="Times New Roman"/>
          <w:sz w:val="28"/>
          <w:szCs w:val="28"/>
        </w:rPr>
        <w:t xml:space="preserve"> общего количества</w:t>
      </w:r>
      <w:r w:rsidR="003D58B1" w:rsidRPr="008E793E">
        <w:rPr>
          <w:rFonts w:ascii="Times New Roman" w:hAnsi="Times New Roman"/>
          <w:sz w:val="28"/>
          <w:szCs w:val="28"/>
        </w:rPr>
        <w:t xml:space="preserve"> </w:t>
      </w:r>
      <w:r w:rsidR="00E770B3" w:rsidRPr="008E793E">
        <w:rPr>
          <w:rFonts w:ascii="Times New Roman" w:hAnsi="Times New Roman"/>
          <w:sz w:val="28"/>
          <w:szCs w:val="28"/>
        </w:rPr>
        <w:t xml:space="preserve"> </w:t>
      </w:r>
      <w:r w:rsidR="006A1015" w:rsidRPr="008E793E">
        <w:rPr>
          <w:rFonts w:ascii="Times New Roman" w:hAnsi="Times New Roman"/>
          <w:sz w:val="28"/>
          <w:szCs w:val="28"/>
        </w:rPr>
        <w:t xml:space="preserve">147. </w:t>
      </w:r>
      <w:r w:rsidR="00075C58" w:rsidRPr="008E793E">
        <w:rPr>
          <w:rFonts w:ascii="Times New Roman" w:hAnsi="Times New Roman"/>
          <w:sz w:val="28"/>
          <w:szCs w:val="28"/>
        </w:rPr>
        <w:t xml:space="preserve"> </w:t>
      </w:r>
    </w:p>
    <w:p w:rsidR="00075C58" w:rsidRPr="008E793E" w:rsidRDefault="00075C5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F4A22" w:rsidRPr="008E793E">
        <w:rPr>
          <w:rFonts w:ascii="Times New Roman" w:hAnsi="Times New Roman"/>
          <w:sz w:val="28"/>
          <w:szCs w:val="28"/>
        </w:rPr>
        <w:t xml:space="preserve"> Ст.</w:t>
      </w:r>
      <w:r w:rsidR="009B35F1" w:rsidRPr="008E793E">
        <w:rPr>
          <w:rFonts w:ascii="Times New Roman" w:hAnsi="Times New Roman"/>
          <w:sz w:val="28"/>
          <w:szCs w:val="28"/>
        </w:rPr>
        <w:t>133 АБСА</w:t>
      </w:r>
      <w:r w:rsidR="00E770B3" w:rsidRPr="008E793E">
        <w:rPr>
          <w:rFonts w:ascii="Times New Roman" w:hAnsi="Times New Roman"/>
          <w:sz w:val="28"/>
          <w:szCs w:val="28"/>
        </w:rPr>
        <w:t xml:space="preserve"> </w:t>
      </w:r>
      <w:r w:rsidRPr="008E793E">
        <w:rPr>
          <w:rFonts w:ascii="Times New Roman" w:hAnsi="Times New Roman"/>
          <w:sz w:val="28"/>
          <w:szCs w:val="28"/>
        </w:rPr>
        <w:t>не имела аналогов в британс</w:t>
      </w:r>
      <w:r w:rsidR="004B36D9" w:rsidRPr="008E793E">
        <w:rPr>
          <w:rFonts w:ascii="Times New Roman" w:hAnsi="Times New Roman"/>
          <w:sz w:val="28"/>
          <w:szCs w:val="28"/>
        </w:rPr>
        <w:t>ком констит</w:t>
      </w:r>
      <w:r w:rsidR="00CF4A22" w:rsidRPr="008E793E">
        <w:rPr>
          <w:rFonts w:ascii="Times New Roman" w:hAnsi="Times New Roman"/>
          <w:sz w:val="28"/>
          <w:szCs w:val="28"/>
        </w:rPr>
        <w:t xml:space="preserve">уционном праве. </w:t>
      </w:r>
      <w:r w:rsidR="005F6C79" w:rsidRPr="008E793E">
        <w:rPr>
          <w:rFonts w:ascii="Times New Roman" w:hAnsi="Times New Roman"/>
          <w:sz w:val="28"/>
          <w:szCs w:val="28"/>
        </w:rPr>
        <w:t>Можно сказать, что о</w:t>
      </w:r>
      <w:r w:rsidR="00CF4A22" w:rsidRPr="008E793E">
        <w:rPr>
          <w:rFonts w:ascii="Times New Roman" w:hAnsi="Times New Roman"/>
          <w:sz w:val="28"/>
          <w:szCs w:val="28"/>
        </w:rPr>
        <w:t>на в масштабах</w:t>
      </w:r>
      <w:r w:rsidRPr="008E793E">
        <w:rPr>
          <w:rFonts w:ascii="Times New Roman" w:hAnsi="Times New Roman"/>
          <w:sz w:val="28"/>
          <w:szCs w:val="28"/>
        </w:rPr>
        <w:t xml:space="preserve"> всей Британской империи </w:t>
      </w:r>
      <w:r w:rsidR="004B36D9" w:rsidRPr="008E793E">
        <w:rPr>
          <w:rFonts w:ascii="Times New Roman" w:hAnsi="Times New Roman"/>
          <w:sz w:val="28"/>
          <w:szCs w:val="28"/>
        </w:rPr>
        <w:t>по</w:t>
      </w:r>
      <w:r w:rsidR="005F6C79" w:rsidRPr="008E793E">
        <w:rPr>
          <w:rFonts w:ascii="Times New Roman" w:hAnsi="Times New Roman"/>
          <w:sz w:val="28"/>
          <w:szCs w:val="28"/>
        </w:rPr>
        <w:t>ложила начало регулированию</w:t>
      </w:r>
      <w:r w:rsidR="007F5BD0" w:rsidRPr="008E793E">
        <w:rPr>
          <w:rFonts w:ascii="Times New Roman" w:hAnsi="Times New Roman"/>
          <w:sz w:val="28"/>
          <w:szCs w:val="28"/>
        </w:rPr>
        <w:t xml:space="preserve"> государственной </w:t>
      </w:r>
      <w:r w:rsidR="004B36D9" w:rsidRPr="008E793E">
        <w:rPr>
          <w:rFonts w:ascii="Times New Roman" w:hAnsi="Times New Roman"/>
          <w:sz w:val="28"/>
          <w:szCs w:val="28"/>
        </w:rPr>
        <w:t>л</w:t>
      </w:r>
      <w:r w:rsidR="000B5CFD" w:rsidRPr="008E793E">
        <w:rPr>
          <w:rFonts w:ascii="Times New Roman" w:hAnsi="Times New Roman"/>
          <w:sz w:val="28"/>
          <w:szCs w:val="28"/>
        </w:rPr>
        <w:t>ингвистической политики</w:t>
      </w:r>
      <w:r w:rsidR="000F678A" w:rsidRPr="008E793E">
        <w:rPr>
          <w:rFonts w:ascii="Times New Roman" w:hAnsi="Times New Roman"/>
          <w:sz w:val="28"/>
          <w:szCs w:val="28"/>
        </w:rPr>
        <w:t xml:space="preserve"> нормами </w:t>
      </w:r>
      <w:r w:rsidR="00C14D70" w:rsidRPr="008E793E">
        <w:rPr>
          <w:rFonts w:ascii="Times New Roman" w:hAnsi="Times New Roman"/>
          <w:sz w:val="28"/>
          <w:szCs w:val="28"/>
        </w:rPr>
        <w:t xml:space="preserve">писаного, </w:t>
      </w:r>
      <w:r w:rsidR="000F678A" w:rsidRPr="008E793E">
        <w:rPr>
          <w:rFonts w:ascii="Times New Roman" w:hAnsi="Times New Roman"/>
          <w:sz w:val="28"/>
          <w:szCs w:val="28"/>
        </w:rPr>
        <w:t>позитивного права</w:t>
      </w:r>
      <w:r w:rsidR="009570B7" w:rsidRPr="008E793E">
        <w:rPr>
          <w:rStyle w:val="a6"/>
          <w:rFonts w:ascii="Times New Roman" w:hAnsi="Times New Roman"/>
          <w:sz w:val="28"/>
          <w:szCs w:val="28"/>
        </w:rPr>
        <w:footnoteReference w:id="350"/>
      </w:r>
      <w:r w:rsidR="000B5CFD" w:rsidRPr="008E793E">
        <w:rPr>
          <w:rFonts w:ascii="Times New Roman" w:hAnsi="Times New Roman"/>
          <w:sz w:val="28"/>
          <w:szCs w:val="28"/>
        </w:rPr>
        <w:t>. Статья</w:t>
      </w:r>
      <w:r w:rsidR="00ED4B5D" w:rsidRPr="008E793E">
        <w:rPr>
          <w:rFonts w:ascii="Times New Roman" w:hAnsi="Times New Roman"/>
          <w:sz w:val="28"/>
          <w:szCs w:val="28"/>
        </w:rPr>
        <w:t xml:space="preserve"> </w:t>
      </w:r>
      <w:r w:rsidR="00C14D70" w:rsidRPr="008E793E">
        <w:rPr>
          <w:rFonts w:ascii="Times New Roman" w:hAnsi="Times New Roman"/>
          <w:sz w:val="28"/>
          <w:szCs w:val="28"/>
        </w:rPr>
        <w:t xml:space="preserve">133 </w:t>
      </w:r>
      <w:r w:rsidR="004B36D9" w:rsidRPr="008E793E">
        <w:rPr>
          <w:rFonts w:ascii="Times New Roman" w:hAnsi="Times New Roman"/>
          <w:sz w:val="28"/>
          <w:szCs w:val="28"/>
        </w:rPr>
        <w:t>провозгласи</w:t>
      </w:r>
      <w:r w:rsidR="006A1015" w:rsidRPr="008E793E">
        <w:rPr>
          <w:rFonts w:ascii="Times New Roman" w:hAnsi="Times New Roman"/>
          <w:sz w:val="28"/>
          <w:szCs w:val="28"/>
        </w:rPr>
        <w:t>ла</w:t>
      </w:r>
      <w:r w:rsidR="00E770B3" w:rsidRPr="008E793E">
        <w:rPr>
          <w:rFonts w:ascii="Times New Roman" w:hAnsi="Times New Roman"/>
          <w:sz w:val="28"/>
          <w:szCs w:val="28"/>
        </w:rPr>
        <w:t xml:space="preserve"> </w:t>
      </w:r>
      <w:r w:rsidR="008B6ABE" w:rsidRPr="008E793E">
        <w:rPr>
          <w:rFonts w:ascii="Times New Roman" w:hAnsi="Times New Roman"/>
          <w:sz w:val="28"/>
          <w:szCs w:val="28"/>
        </w:rPr>
        <w:t xml:space="preserve"> </w:t>
      </w:r>
      <w:r w:rsidR="006B08C4" w:rsidRPr="008E793E">
        <w:rPr>
          <w:rFonts w:ascii="Times New Roman" w:hAnsi="Times New Roman"/>
          <w:sz w:val="28"/>
          <w:szCs w:val="28"/>
        </w:rPr>
        <w:t xml:space="preserve">«факультативное </w:t>
      </w:r>
      <w:r w:rsidR="00BA4946" w:rsidRPr="008E793E">
        <w:rPr>
          <w:rFonts w:ascii="Times New Roman" w:hAnsi="Times New Roman"/>
          <w:sz w:val="28"/>
          <w:szCs w:val="28"/>
        </w:rPr>
        <w:t>право</w:t>
      </w:r>
      <w:r w:rsidR="006B08C4" w:rsidRPr="008E793E">
        <w:rPr>
          <w:rFonts w:ascii="Times New Roman" w:hAnsi="Times New Roman"/>
          <w:sz w:val="28"/>
          <w:szCs w:val="28"/>
        </w:rPr>
        <w:t>»</w:t>
      </w:r>
      <w:r w:rsidR="00BA4946" w:rsidRPr="008E793E">
        <w:rPr>
          <w:rFonts w:ascii="Times New Roman" w:hAnsi="Times New Roman"/>
          <w:sz w:val="28"/>
          <w:szCs w:val="28"/>
        </w:rPr>
        <w:t xml:space="preserve"> подданных</w:t>
      </w:r>
      <w:r w:rsidR="008B6ABE" w:rsidRPr="008E793E">
        <w:rPr>
          <w:rFonts w:ascii="Times New Roman" w:hAnsi="Times New Roman"/>
          <w:sz w:val="28"/>
          <w:szCs w:val="28"/>
        </w:rPr>
        <w:t xml:space="preserve"> </w:t>
      </w:r>
      <w:r w:rsidR="004B36D9" w:rsidRPr="008E793E">
        <w:rPr>
          <w:rFonts w:ascii="Times New Roman" w:hAnsi="Times New Roman"/>
          <w:sz w:val="28"/>
          <w:szCs w:val="28"/>
        </w:rPr>
        <w:t>британской короны</w:t>
      </w:r>
      <w:r w:rsidR="008B6ABE" w:rsidRPr="008E793E">
        <w:rPr>
          <w:rFonts w:ascii="Times New Roman" w:hAnsi="Times New Roman"/>
          <w:sz w:val="28"/>
          <w:szCs w:val="28"/>
        </w:rPr>
        <w:t xml:space="preserve"> </w:t>
      </w:r>
      <w:r w:rsidR="00BA4946" w:rsidRPr="008E793E">
        <w:rPr>
          <w:rFonts w:ascii="Times New Roman" w:hAnsi="Times New Roman"/>
          <w:sz w:val="28"/>
          <w:szCs w:val="28"/>
        </w:rPr>
        <w:t>на употребление</w:t>
      </w:r>
      <w:r w:rsidR="000F678A" w:rsidRPr="008E793E">
        <w:rPr>
          <w:rFonts w:ascii="Times New Roman" w:hAnsi="Times New Roman"/>
          <w:sz w:val="28"/>
          <w:szCs w:val="28"/>
        </w:rPr>
        <w:t xml:space="preserve"> </w:t>
      </w:r>
      <w:r w:rsidR="00BA4946" w:rsidRPr="008E793E">
        <w:rPr>
          <w:rFonts w:ascii="Times New Roman" w:hAnsi="Times New Roman"/>
          <w:sz w:val="28"/>
          <w:szCs w:val="28"/>
        </w:rPr>
        <w:t xml:space="preserve"> англий</w:t>
      </w:r>
      <w:r w:rsidR="00E770B3" w:rsidRPr="008E793E">
        <w:rPr>
          <w:rFonts w:ascii="Times New Roman" w:hAnsi="Times New Roman"/>
          <w:sz w:val="28"/>
          <w:szCs w:val="28"/>
        </w:rPr>
        <w:t>ского и французского</w:t>
      </w:r>
      <w:r w:rsidR="00BA4946" w:rsidRPr="008E793E">
        <w:rPr>
          <w:rFonts w:ascii="Times New Roman" w:hAnsi="Times New Roman"/>
          <w:sz w:val="28"/>
          <w:szCs w:val="28"/>
        </w:rPr>
        <w:t xml:space="preserve"> языков</w:t>
      </w:r>
      <w:r w:rsidR="000F678A" w:rsidRPr="008E793E">
        <w:rPr>
          <w:rFonts w:ascii="Times New Roman" w:hAnsi="Times New Roman"/>
          <w:sz w:val="28"/>
          <w:szCs w:val="28"/>
        </w:rPr>
        <w:t xml:space="preserve"> </w:t>
      </w:r>
      <w:r w:rsidR="00BA4946" w:rsidRPr="008E793E">
        <w:rPr>
          <w:rFonts w:ascii="Times New Roman" w:hAnsi="Times New Roman"/>
          <w:sz w:val="28"/>
          <w:szCs w:val="28"/>
        </w:rPr>
        <w:t xml:space="preserve"> в </w:t>
      </w:r>
      <w:r w:rsidR="000F678A" w:rsidRPr="008E793E">
        <w:rPr>
          <w:rFonts w:ascii="Times New Roman" w:hAnsi="Times New Roman"/>
          <w:sz w:val="28"/>
          <w:szCs w:val="28"/>
        </w:rPr>
        <w:t xml:space="preserve"> </w:t>
      </w:r>
      <w:r w:rsidR="00F67B28" w:rsidRPr="008E793E">
        <w:rPr>
          <w:rFonts w:ascii="Times New Roman" w:hAnsi="Times New Roman"/>
          <w:sz w:val="28"/>
          <w:szCs w:val="28"/>
        </w:rPr>
        <w:t>федеральных</w:t>
      </w:r>
      <w:r w:rsidR="000F678A" w:rsidRPr="008E793E">
        <w:rPr>
          <w:rFonts w:ascii="Times New Roman" w:hAnsi="Times New Roman"/>
          <w:sz w:val="28"/>
          <w:szCs w:val="28"/>
        </w:rPr>
        <w:t xml:space="preserve"> </w:t>
      </w:r>
      <w:r w:rsidR="009570B7" w:rsidRPr="008E793E">
        <w:rPr>
          <w:rFonts w:ascii="Times New Roman" w:hAnsi="Times New Roman"/>
          <w:sz w:val="28"/>
          <w:szCs w:val="28"/>
        </w:rPr>
        <w:t>судах</w:t>
      </w:r>
      <w:r w:rsidR="000F678A" w:rsidRPr="008E793E">
        <w:rPr>
          <w:rFonts w:ascii="Times New Roman" w:hAnsi="Times New Roman"/>
          <w:sz w:val="28"/>
          <w:szCs w:val="28"/>
        </w:rPr>
        <w:t xml:space="preserve"> </w:t>
      </w:r>
      <w:r w:rsidR="003D58B1" w:rsidRPr="008E793E">
        <w:rPr>
          <w:rFonts w:ascii="Times New Roman" w:hAnsi="Times New Roman"/>
          <w:sz w:val="28"/>
          <w:szCs w:val="28"/>
        </w:rPr>
        <w:t>и</w:t>
      </w:r>
      <w:r w:rsidR="008B6ABE" w:rsidRPr="008E793E">
        <w:rPr>
          <w:rFonts w:ascii="Times New Roman" w:hAnsi="Times New Roman"/>
          <w:sz w:val="28"/>
          <w:szCs w:val="28"/>
        </w:rPr>
        <w:t xml:space="preserve"> </w:t>
      </w:r>
      <w:r w:rsidR="00BA4946" w:rsidRPr="008E793E">
        <w:rPr>
          <w:rFonts w:ascii="Times New Roman" w:hAnsi="Times New Roman"/>
          <w:sz w:val="28"/>
          <w:szCs w:val="28"/>
        </w:rPr>
        <w:t>в судах Квебека</w:t>
      </w:r>
      <w:r w:rsidR="003D58B1" w:rsidRPr="008E793E">
        <w:rPr>
          <w:rFonts w:ascii="Times New Roman" w:hAnsi="Times New Roman"/>
          <w:sz w:val="28"/>
          <w:szCs w:val="28"/>
        </w:rPr>
        <w:t>. Она также</w:t>
      </w:r>
      <w:r w:rsidR="00BA4946" w:rsidRPr="008E793E">
        <w:rPr>
          <w:rFonts w:ascii="Times New Roman" w:hAnsi="Times New Roman"/>
          <w:sz w:val="28"/>
          <w:szCs w:val="28"/>
        </w:rPr>
        <w:t xml:space="preserve"> </w:t>
      </w:r>
      <w:r w:rsidR="003D58B1" w:rsidRPr="008E793E">
        <w:rPr>
          <w:rFonts w:ascii="Times New Roman" w:hAnsi="Times New Roman"/>
          <w:sz w:val="28"/>
          <w:szCs w:val="28"/>
        </w:rPr>
        <w:t>закрепляла</w:t>
      </w:r>
      <w:r w:rsidRPr="008E793E">
        <w:rPr>
          <w:rFonts w:ascii="Times New Roman" w:hAnsi="Times New Roman"/>
          <w:sz w:val="28"/>
          <w:szCs w:val="28"/>
        </w:rPr>
        <w:t xml:space="preserve"> </w:t>
      </w:r>
      <w:r w:rsidR="00BA4946" w:rsidRPr="008E793E">
        <w:rPr>
          <w:rFonts w:ascii="Times New Roman" w:hAnsi="Times New Roman"/>
          <w:sz w:val="28"/>
          <w:szCs w:val="28"/>
        </w:rPr>
        <w:t>аналогичное право</w:t>
      </w:r>
      <w:r w:rsidR="009570B7" w:rsidRPr="008E793E">
        <w:rPr>
          <w:rFonts w:ascii="Times New Roman" w:hAnsi="Times New Roman"/>
          <w:sz w:val="28"/>
          <w:szCs w:val="28"/>
        </w:rPr>
        <w:t xml:space="preserve"> лиц, являющихся</w:t>
      </w:r>
      <w:r w:rsidR="006B08C4" w:rsidRPr="008E793E">
        <w:rPr>
          <w:rFonts w:ascii="Times New Roman" w:hAnsi="Times New Roman"/>
          <w:sz w:val="28"/>
          <w:szCs w:val="28"/>
        </w:rPr>
        <w:t xml:space="preserve"> депутатами</w:t>
      </w:r>
      <w:r w:rsidR="00BA4946" w:rsidRPr="008E793E">
        <w:rPr>
          <w:rFonts w:ascii="Times New Roman" w:hAnsi="Times New Roman"/>
          <w:sz w:val="28"/>
          <w:szCs w:val="28"/>
        </w:rPr>
        <w:t xml:space="preserve"> </w:t>
      </w:r>
      <w:r w:rsidRPr="008E793E">
        <w:rPr>
          <w:rFonts w:ascii="Times New Roman" w:hAnsi="Times New Roman"/>
          <w:sz w:val="28"/>
          <w:szCs w:val="28"/>
        </w:rPr>
        <w:t>двух законодательных органов</w:t>
      </w:r>
      <w:r w:rsidR="007F5BD0" w:rsidRPr="008E793E">
        <w:rPr>
          <w:rFonts w:ascii="Times New Roman" w:hAnsi="Times New Roman"/>
          <w:sz w:val="28"/>
          <w:szCs w:val="28"/>
        </w:rPr>
        <w:t>:</w:t>
      </w:r>
      <w:r w:rsidRPr="008E793E">
        <w:rPr>
          <w:rFonts w:ascii="Times New Roman" w:hAnsi="Times New Roman"/>
          <w:sz w:val="28"/>
          <w:szCs w:val="28"/>
        </w:rPr>
        <w:t xml:space="preserve"> </w:t>
      </w:r>
      <w:r w:rsidR="000B5CFD" w:rsidRPr="008E793E">
        <w:rPr>
          <w:rFonts w:ascii="Times New Roman" w:hAnsi="Times New Roman"/>
          <w:sz w:val="28"/>
          <w:szCs w:val="28"/>
        </w:rPr>
        <w:t>федерального</w:t>
      </w:r>
      <w:r w:rsidRPr="008E793E">
        <w:rPr>
          <w:rFonts w:ascii="Times New Roman" w:hAnsi="Times New Roman"/>
          <w:sz w:val="28"/>
          <w:szCs w:val="28"/>
        </w:rPr>
        <w:t xml:space="preserve"> </w:t>
      </w:r>
      <w:r w:rsidR="00BA4946" w:rsidRPr="008E793E">
        <w:rPr>
          <w:rFonts w:ascii="Times New Roman" w:hAnsi="Times New Roman"/>
          <w:sz w:val="28"/>
          <w:szCs w:val="28"/>
        </w:rPr>
        <w:t>парламента и</w:t>
      </w:r>
      <w:r w:rsidR="006B08C4" w:rsidRPr="008E793E">
        <w:rPr>
          <w:rFonts w:ascii="Times New Roman" w:hAnsi="Times New Roman"/>
          <w:sz w:val="28"/>
          <w:szCs w:val="28"/>
        </w:rPr>
        <w:t>ли</w:t>
      </w:r>
      <w:r w:rsidR="008B6ABE" w:rsidRPr="008E793E">
        <w:rPr>
          <w:rFonts w:ascii="Times New Roman" w:hAnsi="Times New Roman"/>
          <w:sz w:val="28"/>
          <w:szCs w:val="28"/>
        </w:rPr>
        <w:t xml:space="preserve"> </w:t>
      </w:r>
      <w:r w:rsidR="00BA4946" w:rsidRPr="008E793E">
        <w:rPr>
          <w:rFonts w:ascii="Times New Roman" w:hAnsi="Times New Roman"/>
          <w:sz w:val="28"/>
          <w:szCs w:val="28"/>
        </w:rPr>
        <w:t xml:space="preserve"> законодательно</w:t>
      </w:r>
      <w:r w:rsidR="006A1015" w:rsidRPr="008E793E">
        <w:rPr>
          <w:rFonts w:ascii="Times New Roman" w:hAnsi="Times New Roman"/>
          <w:sz w:val="28"/>
          <w:szCs w:val="28"/>
        </w:rPr>
        <w:t xml:space="preserve">й </w:t>
      </w:r>
      <w:r w:rsidRPr="008E793E">
        <w:rPr>
          <w:rFonts w:ascii="Times New Roman" w:hAnsi="Times New Roman"/>
          <w:sz w:val="28"/>
          <w:szCs w:val="28"/>
        </w:rPr>
        <w:t xml:space="preserve"> </w:t>
      </w:r>
      <w:r w:rsidR="006A1015" w:rsidRPr="008E793E">
        <w:rPr>
          <w:rFonts w:ascii="Times New Roman" w:hAnsi="Times New Roman"/>
          <w:sz w:val="28"/>
          <w:szCs w:val="28"/>
        </w:rPr>
        <w:lastRenderedPageBreak/>
        <w:t>ассамблеи Квебека</w:t>
      </w:r>
      <w:r w:rsidR="006B08C4" w:rsidRPr="008E793E">
        <w:rPr>
          <w:rFonts w:ascii="Times New Roman" w:hAnsi="Times New Roman"/>
          <w:sz w:val="28"/>
          <w:szCs w:val="28"/>
        </w:rPr>
        <w:t xml:space="preserve"> </w:t>
      </w:r>
      <w:r w:rsidR="008B6ABE" w:rsidRPr="008E793E">
        <w:rPr>
          <w:rFonts w:ascii="Times New Roman" w:hAnsi="Times New Roman"/>
          <w:sz w:val="28"/>
          <w:szCs w:val="28"/>
        </w:rPr>
        <w:t>(однак</w:t>
      </w:r>
      <w:r w:rsidRPr="008E793E">
        <w:rPr>
          <w:rFonts w:ascii="Times New Roman" w:hAnsi="Times New Roman"/>
          <w:sz w:val="28"/>
          <w:szCs w:val="28"/>
        </w:rPr>
        <w:t>о</w:t>
      </w:r>
      <w:r w:rsidR="00C14D70" w:rsidRPr="008E793E">
        <w:rPr>
          <w:rFonts w:ascii="Times New Roman" w:hAnsi="Times New Roman"/>
          <w:sz w:val="28"/>
          <w:szCs w:val="28"/>
        </w:rPr>
        <w:t xml:space="preserve"> не</w:t>
      </w:r>
      <w:r w:rsidR="005F6C79" w:rsidRPr="008E793E">
        <w:rPr>
          <w:rFonts w:ascii="Times New Roman" w:hAnsi="Times New Roman"/>
          <w:sz w:val="28"/>
          <w:szCs w:val="28"/>
        </w:rPr>
        <w:t xml:space="preserve"> </w:t>
      </w:r>
      <w:r w:rsidR="00C14D70" w:rsidRPr="008E793E">
        <w:rPr>
          <w:rFonts w:ascii="Times New Roman" w:hAnsi="Times New Roman"/>
          <w:sz w:val="28"/>
          <w:szCs w:val="28"/>
        </w:rPr>
        <w:t>ассамблей</w:t>
      </w:r>
      <w:r w:rsidR="005F6C79" w:rsidRPr="008E793E">
        <w:rPr>
          <w:rFonts w:ascii="Times New Roman" w:hAnsi="Times New Roman"/>
          <w:sz w:val="28"/>
          <w:szCs w:val="28"/>
        </w:rPr>
        <w:t xml:space="preserve"> </w:t>
      </w:r>
      <w:r w:rsidR="00C14D70" w:rsidRPr="008E793E">
        <w:rPr>
          <w:rFonts w:ascii="Times New Roman" w:hAnsi="Times New Roman"/>
          <w:sz w:val="28"/>
          <w:szCs w:val="28"/>
        </w:rPr>
        <w:t>прочи</w:t>
      </w:r>
      <w:r w:rsidRPr="008E793E">
        <w:rPr>
          <w:rFonts w:ascii="Times New Roman" w:hAnsi="Times New Roman"/>
          <w:sz w:val="28"/>
          <w:szCs w:val="28"/>
        </w:rPr>
        <w:t>х</w:t>
      </w:r>
      <w:r w:rsidR="007F5BD0" w:rsidRPr="008E793E">
        <w:rPr>
          <w:rFonts w:ascii="Times New Roman" w:hAnsi="Times New Roman"/>
          <w:sz w:val="28"/>
          <w:szCs w:val="28"/>
        </w:rPr>
        <w:t xml:space="preserve"> субъектов</w:t>
      </w:r>
      <w:r w:rsidR="006B08C4" w:rsidRPr="008E793E">
        <w:rPr>
          <w:rFonts w:ascii="Times New Roman" w:hAnsi="Times New Roman"/>
          <w:sz w:val="28"/>
          <w:szCs w:val="28"/>
        </w:rPr>
        <w:t xml:space="preserve"> </w:t>
      </w:r>
      <w:r w:rsidRPr="008E793E">
        <w:rPr>
          <w:rFonts w:ascii="Times New Roman" w:hAnsi="Times New Roman"/>
          <w:sz w:val="28"/>
          <w:szCs w:val="28"/>
        </w:rPr>
        <w:t>федерации)</w:t>
      </w:r>
      <w:r w:rsidR="007F5BD0" w:rsidRPr="008E793E">
        <w:rPr>
          <w:rFonts w:ascii="Times New Roman" w:hAnsi="Times New Roman"/>
          <w:sz w:val="28"/>
          <w:szCs w:val="28"/>
        </w:rPr>
        <w:t>.</w:t>
      </w:r>
      <w:r w:rsidR="00B50898" w:rsidRPr="008E793E">
        <w:rPr>
          <w:rStyle w:val="a6"/>
          <w:rFonts w:ascii="Times New Roman" w:hAnsi="Times New Roman"/>
          <w:sz w:val="28"/>
          <w:szCs w:val="28"/>
        </w:rPr>
        <w:footnoteReference w:id="351"/>
      </w:r>
      <w:r w:rsidR="006B08C4" w:rsidRPr="008E793E">
        <w:rPr>
          <w:rFonts w:ascii="Times New Roman" w:hAnsi="Times New Roman"/>
          <w:sz w:val="28"/>
          <w:szCs w:val="28"/>
        </w:rPr>
        <w:t xml:space="preserve"> Вопрос об официальном языке</w:t>
      </w:r>
      <w:r w:rsidR="007F5BD0" w:rsidRPr="008E793E">
        <w:rPr>
          <w:rFonts w:ascii="Times New Roman" w:hAnsi="Times New Roman"/>
          <w:sz w:val="28"/>
          <w:szCs w:val="28"/>
        </w:rPr>
        <w:t xml:space="preserve"> (языках)</w:t>
      </w:r>
      <w:r w:rsidR="006B08C4" w:rsidRPr="008E793E">
        <w:rPr>
          <w:rFonts w:ascii="Times New Roman" w:hAnsi="Times New Roman"/>
          <w:sz w:val="28"/>
          <w:szCs w:val="28"/>
        </w:rPr>
        <w:t xml:space="preserve"> в органах </w:t>
      </w:r>
      <w:r w:rsidR="00CF4A22" w:rsidRPr="008E793E">
        <w:rPr>
          <w:rFonts w:ascii="Times New Roman" w:hAnsi="Times New Roman"/>
          <w:sz w:val="28"/>
          <w:szCs w:val="28"/>
        </w:rPr>
        <w:t xml:space="preserve"> </w:t>
      </w:r>
      <w:r w:rsidR="006B08C4" w:rsidRPr="008E793E">
        <w:rPr>
          <w:rFonts w:ascii="Times New Roman" w:hAnsi="Times New Roman"/>
          <w:sz w:val="28"/>
          <w:szCs w:val="28"/>
        </w:rPr>
        <w:t>исполнительной власти</w:t>
      </w:r>
      <w:r w:rsidR="008126E2" w:rsidRPr="008E793E">
        <w:rPr>
          <w:rFonts w:ascii="Times New Roman" w:hAnsi="Times New Roman"/>
          <w:sz w:val="28"/>
          <w:szCs w:val="28"/>
        </w:rPr>
        <w:t xml:space="preserve"> доминиона и провинций</w:t>
      </w:r>
      <w:r w:rsidR="006B08C4" w:rsidRPr="008E793E">
        <w:rPr>
          <w:rFonts w:ascii="Times New Roman" w:hAnsi="Times New Roman"/>
          <w:sz w:val="28"/>
          <w:szCs w:val="28"/>
        </w:rPr>
        <w:t xml:space="preserve">, в </w:t>
      </w:r>
      <w:r w:rsidR="00BA6B96" w:rsidRPr="008E793E">
        <w:rPr>
          <w:rFonts w:ascii="Times New Roman" w:hAnsi="Times New Roman"/>
          <w:sz w:val="28"/>
          <w:szCs w:val="28"/>
        </w:rPr>
        <w:t xml:space="preserve">милиции и в </w:t>
      </w:r>
      <w:r w:rsidR="006B08C4" w:rsidRPr="008E793E">
        <w:rPr>
          <w:rFonts w:ascii="Times New Roman" w:hAnsi="Times New Roman"/>
          <w:sz w:val="28"/>
          <w:szCs w:val="28"/>
        </w:rPr>
        <w:t xml:space="preserve"> вооруженных </w:t>
      </w:r>
      <w:r w:rsidR="00CF4A22" w:rsidRPr="008E793E">
        <w:rPr>
          <w:rFonts w:ascii="Times New Roman" w:hAnsi="Times New Roman"/>
          <w:sz w:val="28"/>
          <w:szCs w:val="28"/>
        </w:rPr>
        <w:t>силах, а также в</w:t>
      </w:r>
      <w:r w:rsidR="003C69D6" w:rsidRPr="008E793E">
        <w:rPr>
          <w:rFonts w:ascii="Times New Roman" w:hAnsi="Times New Roman"/>
          <w:sz w:val="28"/>
          <w:szCs w:val="28"/>
        </w:rPr>
        <w:t xml:space="preserve"> такой </w:t>
      </w:r>
      <w:r w:rsidR="00CF4A22" w:rsidRPr="008E793E">
        <w:rPr>
          <w:rFonts w:ascii="Times New Roman" w:hAnsi="Times New Roman"/>
          <w:sz w:val="28"/>
          <w:szCs w:val="28"/>
        </w:rPr>
        <w:t xml:space="preserve"> </w:t>
      </w:r>
      <w:r w:rsidR="00C14D70" w:rsidRPr="008E793E">
        <w:rPr>
          <w:rFonts w:ascii="Times New Roman" w:hAnsi="Times New Roman"/>
          <w:sz w:val="28"/>
          <w:szCs w:val="28"/>
        </w:rPr>
        <w:t xml:space="preserve">существенной </w:t>
      </w:r>
      <w:r w:rsidR="00CF4A22" w:rsidRPr="008E793E">
        <w:rPr>
          <w:rFonts w:ascii="Times New Roman" w:hAnsi="Times New Roman"/>
          <w:sz w:val="28"/>
          <w:szCs w:val="28"/>
        </w:rPr>
        <w:t>сфере</w:t>
      </w:r>
      <w:r w:rsidR="003C69D6" w:rsidRPr="008E793E">
        <w:rPr>
          <w:rFonts w:ascii="Times New Roman" w:hAnsi="Times New Roman"/>
          <w:sz w:val="28"/>
          <w:szCs w:val="28"/>
        </w:rPr>
        <w:t>,</w:t>
      </w:r>
      <w:r w:rsidR="00C14D70" w:rsidRPr="008E793E">
        <w:rPr>
          <w:rFonts w:ascii="Times New Roman" w:hAnsi="Times New Roman"/>
          <w:sz w:val="28"/>
          <w:szCs w:val="28"/>
        </w:rPr>
        <w:t xml:space="preserve"> как</w:t>
      </w:r>
      <w:r w:rsidR="00E054AE" w:rsidRPr="008E793E">
        <w:rPr>
          <w:rFonts w:ascii="Times New Roman" w:hAnsi="Times New Roman"/>
          <w:sz w:val="28"/>
          <w:szCs w:val="28"/>
        </w:rPr>
        <w:t xml:space="preserve"> </w:t>
      </w:r>
      <w:r w:rsidR="003C69D6" w:rsidRPr="008E793E">
        <w:rPr>
          <w:rFonts w:ascii="Times New Roman" w:hAnsi="Times New Roman"/>
          <w:sz w:val="28"/>
          <w:szCs w:val="28"/>
        </w:rPr>
        <w:t>мир</w:t>
      </w:r>
      <w:r w:rsidR="00C14D70" w:rsidRPr="008E793E">
        <w:rPr>
          <w:rFonts w:ascii="Times New Roman" w:hAnsi="Times New Roman"/>
          <w:sz w:val="28"/>
          <w:szCs w:val="28"/>
        </w:rPr>
        <w:t xml:space="preserve"> частного</w:t>
      </w:r>
      <w:r w:rsidR="00BA6B96" w:rsidRPr="008E793E">
        <w:rPr>
          <w:rFonts w:ascii="Times New Roman" w:hAnsi="Times New Roman"/>
          <w:sz w:val="28"/>
          <w:szCs w:val="28"/>
        </w:rPr>
        <w:t xml:space="preserve"> </w:t>
      </w:r>
      <w:r w:rsidR="00C14D70" w:rsidRPr="008E793E">
        <w:rPr>
          <w:rFonts w:ascii="Times New Roman" w:hAnsi="Times New Roman"/>
          <w:sz w:val="28"/>
          <w:szCs w:val="28"/>
        </w:rPr>
        <w:t>бизнеса,</w:t>
      </w:r>
      <w:r w:rsidR="00A07FDF" w:rsidRPr="008E793E">
        <w:rPr>
          <w:rFonts w:ascii="Times New Roman" w:hAnsi="Times New Roman"/>
          <w:sz w:val="28"/>
          <w:szCs w:val="28"/>
        </w:rPr>
        <w:t xml:space="preserve"> </w:t>
      </w:r>
      <w:r w:rsidR="006B08C4" w:rsidRPr="008E793E">
        <w:rPr>
          <w:rFonts w:ascii="Times New Roman" w:hAnsi="Times New Roman"/>
          <w:sz w:val="28"/>
          <w:szCs w:val="28"/>
        </w:rPr>
        <w:t>был</w:t>
      </w:r>
      <w:r w:rsidR="00CF4A22" w:rsidRPr="008E793E">
        <w:rPr>
          <w:rFonts w:ascii="Times New Roman" w:hAnsi="Times New Roman"/>
          <w:sz w:val="28"/>
          <w:szCs w:val="28"/>
        </w:rPr>
        <w:t xml:space="preserve"> еще раз</w:t>
      </w:r>
      <w:r w:rsidR="003F580B" w:rsidRPr="008E793E">
        <w:rPr>
          <w:rFonts w:ascii="Times New Roman" w:hAnsi="Times New Roman"/>
          <w:sz w:val="28"/>
          <w:szCs w:val="28"/>
        </w:rPr>
        <w:t xml:space="preserve"> </w:t>
      </w:r>
      <w:r w:rsidR="006B08C4" w:rsidRPr="008E793E">
        <w:rPr>
          <w:rFonts w:ascii="Times New Roman" w:hAnsi="Times New Roman"/>
          <w:sz w:val="28"/>
          <w:szCs w:val="28"/>
        </w:rPr>
        <w:t>оставлен открытым</w:t>
      </w:r>
      <w:r w:rsidR="00F2552E" w:rsidRPr="008E793E">
        <w:rPr>
          <w:rFonts w:ascii="Times New Roman" w:hAnsi="Times New Roman"/>
          <w:sz w:val="28"/>
          <w:szCs w:val="28"/>
        </w:rPr>
        <w:t>.</w:t>
      </w:r>
      <w:r w:rsidR="003F580B" w:rsidRPr="008E793E">
        <w:rPr>
          <w:rStyle w:val="a6"/>
          <w:rFonts w:ascii="Times New Roman" w:hAnsi="Times New Roman"/>
          <w:sz w:val="28"/>
          <w:szCs w:val="28"/>
        </w:rPr>
        <w:footnoteReference w:id="352"/>
      </w:r>
      <w:r w:rsidR="00CF4A22" w:rsidRPr="008E793E">
        <w:rPr>
          <w:rFonts w:ascii="Times New Roman" w:hAnsi="Times New Roman"/>
          <w:sz w:val="28"/>
          <w:szCs w:val="28"/>
        </w:rPr>
        <w:t xml:space="preserve"> Всецело и</w:t>
      </w:r>
      <w:r w:rsidR="007F5BD0" w:rsidRPr="008E793E">
        <w:rPr>
          <w:rFonts w:ascii="Times New Roman" w:hAnsi="Times New Roman"/>
          <w:sz w:val="28"/>
          <w:szCs w:val="28"/>
        </w:rPr>
        <w:t>гнорировался также</w:t>
      </w:r>
      <w:r w:rsidR="00BA6B96" w:rsidRPr="008E793E">
        <w:rPr>
          <w:rFonts w:ascii="Times New Roman" w:hAnsi="Times New Roman"/>
          <w:sz w:val="28"/>
          <w:szCs w:val="28"/>
        </w:rPr>
        <w:t xml:space="preserve"> факт расселения</w:t>
      </w:r>
      <w:r w:rsidR="005F6C79" w:rsidRPr="008E793E">
        <w:rPr>
          <w:rFonts w:ascii="Times New Roman" w:hAnsi="Times New Roman"/>
          <w:sz w:val="28"/>
          <w:szCs w:val="28"/>
        </w:rPr>
        <w:t xml:space="preserve"> </w:t>
      </w:r>
      <w:r w:rsidR="00E57FF0" w:rsidRPr="008E793E">
        <w:rPr>
          <w:rFonts w:ascii="Times New Roman" w:hAnsi="Times New Roman"/>
          <w:sz w:val="28"/>
          <w:szCs w:val="28"/>
        </w:rPr>
        <w:t xml:space="preserve">заметной части </w:t>
      </w:r>
      <w:r w:rsidR="00A07FDF" w:rsidRPr="008E793E">
        <w:rPr>
          <w:rFonts w:ascii="Times New Roman" w:hAnsi="Times New Roman"/>
          <w:sz w:val="28"/>
          <w:szCs w:val="28"/>
        </w:rPr>
        <w:t>франкоканадцев</w:t>
      </w:r>
      <w:r w:rsidR="00E42288" w:rsidRPr="008E793E">
        <w:rPr>
          <w:rFonts w:ascii="Times New Roman" w:hAnsi="Times New Roman"/>
          <w:sz w:val="28"/>
          <w:szCs w:val="28"/>
        </w:rPr>
        <w:t xml:space="preserve"> </w:t>
      </w:r>
      <w:r w:rsidR="00A07FDF" w:rsidRPr="008E793E">
        <w:rPr>
          <w:rFonts w:ascii="Times New Roman" w:hAnsi="Times New Roman"/>
          <w:sz w:val="28"/>
          <w:szCs w:val="28"/>
        </w:rPr>
        <w:t>по целому ряду провинций</w:t>
      </w:r>
      <w:r w:rsidR="00C14D70" w:rsidRPr="008E793E">
        <w:rPr>
          <w:rFonts w:ascii="Times New Roman" w:hAnsi="Times New Roman"/>
          <w:sz w:val="28"/>
          <w:szCs w:val="28"/>
        </w:rPr>
        <w:t xml:space="preserve"> и</w:t>
      </w:r>
      <w:r w:rsidR="003C69D6" w:rsidRPr="008E793E">
        <w:rPr>
          <w:rFonts w:ascii="Times New Roman" w:hAnsi="Times New Roman"/>
          <w:sz w:val="28"/>
          <w:szCs w:val="28"/>
        </w:rPr>
        <w:t xml:space="preserve"> </w:t>
      </w:r>
      <w:r w:rsidR="00A07FDF" w:rsidRPr="008E793E">
        <w:rPr>
          <w:rFonts w:ascii="Times New Roman" w:hAnsi="Times New Roman"/>
          <w:sz w:val="28"/>
          <w:szCs w:val="28"/>
        </w:rPr>
        <w:t xml:space="preserve">территорий </w:t>
      </w:r>
      <w:r w:rsidR="008126E2" w:rsidRPr="008E793E">
        <w:rPr>
          <w:rFonts w:ascii="Times New Roman" w:hAnsi="Times New Roman"/>
          <w:sz w:val="28"/>
          <w:szCs w:val="28"/>
        </w:rPr>
        <w:t xml:space="preserve">Канадской  </w:t>
      </w:r>
      <w:r w:rsidR="007F5BD0" w:rsidRPr="008E793E">
        <w:rPr>
          <w:rFonts w:ascii="Times New Roman" w:hAnsi="Times New Roman"/>
          <w:sz w:val="28"/>
          <w:szCs w:val="28"/>
        </w:rPr>
        <w:t>федерации.</w:t>
      </w:r>
      <w:r w:rsidR="008B6ABE" w:rsidRPr="008E793E">
        <w:rPr>
          <w:rFonts w:ascii="Times New Roman" w:hAnsi="Times New Roman"/>
          <w:sz w:val="28"/>
          <w:szCs w:val="28"/>
        </w:rPr>
        <w:t xml:space="preserve"> </w:t>
      </w:r>
      <w:r w:rsidR="003F580B" w:rsidRPr="008E793E">
        <w:rPr>
          <w:rFonts w:ascii="Times New Roman" w:hAnsi="Times New Roman"/>
          <w:sz w:val="28"/>
          <w:szCs w:val="28"/>
        </w:rPr>
        <w:t xml:space="preserve"> </w:t>
      </w:r>
      <w:r w:rsidR="00E57FF0" w:rsidRPr="008E793E">
        <w:rPr>
          <w:rFonts w:ascii="Times New Roman" w:hAnsi="Times New Roman"/>
          <w:sz w:val="28"/>
          <w:szCs w:val="28"/>
        </w:rPr>
        <w:t>Вразрез</w:t>
      </w:r>
      <w:r w:rsidR="003F580B" w:rsidRPr="008E793E">
        <w:rPr>
          <w:rFonts w:ascii="Times New Roman" w:hAnsi="Times New Roman"/>
          <w:sz w:val="28"/>
          <w:szCs w:val="28"/>
        </w:rPr>
        <w:t xml:space="preserve"> </w:t>
      </w:r>
      <w:r w:rsidR="00E57FF0" w:rsidRPr="008E793E">
        <w:rPr>
          <w:rFonts w:ascii="Times New Roman" w:hAnsi="Times New Roman"/>
          <w:sz w:val="28"/>
          <w:szCs w:val="28"/>
        </w:rPr>
        <w:t>с</w:t>
      </w:r>
      <w:r w:rsidR="00BA6B96" w:rsidRPr="008E793E">
        <w:rPr>
          <w:rFonts w:ascii="Times New Roman" w:hAnsi="Times New Roman"/>
          <w:sz w:val="28"/>
          <w:szCs w:val="28"/>
        </w:rPr>
        <w:t xml:space="preserve"> действительностью  м</w:t>
      </w:r>
      <w:r w:rsidR="008B6ABE" w:rsidRPr="008E793E">
        <w:rPr>
          <w:rFonts w:ascii="Times New Roman" w:hAnsi="Times New Roman"/>
          <w:sz w:val="28"/>
          <w:szCs w:val="28"/>
        </w:rPr>
        <w:t xml:space="preserve">олчаливо предполагалось, </w:t>
      </w:r>
      <w:r w:rsidR="000F678A" w:rsidRPr="008E793E">
        <w:rPr>
          <w:rFonts w:ascii="Times New Roman" w:hAnsi="Times New Roman"/>
          <w:sz w:val="28"/>
          <w:szCs w:val="28"/>
        </w:rPr>
        <w:t xml:space="preserve"> что они </w:t>
      </w:r>
      <w:r w:rsidR="003F580B" w:rsidRPr="008E793E">
        <w:rPr>
          <w:rFonts w:ascii="Times New Roman" w:hAnsi="Times New Roman"/>
          <w:sz w:val="28"/>
          <w:szCs w:val="28"/>
        </w:rPr>
        <w:t xml:space="preserve"> </w:t>
      </w:r>
      <w:r w:rsidR="000F678A" w:rsidRPr="008E793E">
        <w:rPr>
          <w:rFonts w:ascii="Times New Roman" w:hAnsi="Times New Roman"/>
          <w:sz w:val="28"/>
          <w:szCs w:val="28"/>
        </w:rPr>
        <w:t>обитают</w:t>
      </w:r>
      <w:r w:rsidR="003C69D6" w:rsidRPr="008E793E">
        <w:rPr>
          <w:rFonts w:ascii="Times New Roman" w:hAnsi="Times New Roman"/>
          <w:sz w:val="28"/>
          <w:szCs w:val="28"/>
        </w:rPr>
        <w:t xml:space="preserve"> </w:t>
      </w:r>
      <w:r w:rsidR="000F678A" w:rsidRPr="008E793E">
        <w:rPr>
          <w:rFonts w:ascii="Times New Roman" w:hAnsi="Times New Roman"/>
          <w:sz w:val="28"/>
          <w:szCs w:val="28"/>
        </w:rPr>
        <w:t xml:space="preserve"> только </w:t>
      </w:r>
      <w:r w:rsidR="003C69D6" w:rsidRPr="008E793E">
        <w:rPr>
          <w:rFonts w:ascii="Times New Roman" w:hAnsi="Times New Roman"/>
          <w:sz w:val="28"/>
          <w:szCs w:val="28"/>
        </w:rPr>
        <w:t xml:space="preserve"> </w:t>
      </w:r>
      <w:r w:rsidR="000F678A" w:rsidRPr="008E793E">
        <w:rPr>
          <w:rFonts w:ascii="Times New Roman" w:hAnsi="Times New Roman"/>
          <w:sz w:val="28"/>
          <w:szCs w:val="28"/>
        </w:rPr>
        <w:t>в</w:t>
      </w:r>
      <w:r w:rsidR="00E054AE" w:rsidRPr="008E793E">
        <w:rPr>
          <w:rFonts w:ascii="Times New Roman" w:hAnsi="Times New Roman"/>
          <w:sz w:val="28"/>
          <w:szCs w:val="28"/>
        </w:rPr>
        <w:t xml:space="preserve"> </w:t>
      </w:r>
      <w:r w:rsidR="003C69D6" w:rsidRPr="008E793E">
        <w:rPr>
          <w:rFonts w:ascii="Times New Roman" w:hAnsi="Times New Roman"/>
          <w:sz w:val="28"/>
          <w:szCs w:val="28"/>
        </w:rPr>
        <w:t xml:space="preserve"> </w:t>
      </w:r>
      <w:r w:rsidR="000F678A" w:rsidRPr="008E793E">
        <w:rPr>
          <w:rFonts w:ascii="Times New Roman" w:hAnsi="Times New Roman"/>
          <w:sz w:val="28"/>
          <w:szCs w:val="28"/>
        </w:rPr>
        <w:t>Квебеке.</w:t>
      </w:r>
      <w:r w:rsidR="003D58B1" w:rsidRPr="008E793E">
        <w:rPr>
          <w:rStyle w:val="a6"/>
          <w:rFonts w:ascii="Times New Roman" w:hAnsi="Times New Roman"/>
          <w:sz w:val="28"/>
          <w:szCs w:val="28"/>
        </w:rPr>
        <w:footnoteReference w:id="353"/>
      </w:r>
    </w:p>
    <w:p w:rsidR="00ED4B5D" w:rsidRPr="008E793E" w:rsidRDefault="00075C5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A1015" w:rsidRPr="008E793E">
        <w:rPr>
          <w:rFonts w:ascii="Times New Roman" w:hAnsi="Times New Roman"/>
          <w:sz w:val="28"/>
          <w:szCs w:val="28"/>
        </w:rPr>
        <w:t xml:space="preserve"> </w:t>
      </w:r>
      <w:r w:rsidR="00E42288" w:rsidRPr="008E793E">
        <w:rPr>
          <w:rFonts w:ascii="Times New Roman" w:hAnsi="Times New Roman"/>
          <w:sz w:val="28"/>
          <w:szCs w:val="28"/>
        </w:rPr>
        <w:t xml:space="preserve"> </w:t>
      </w:r>
      <w:r w:rsidR="007F5BD0" w:rsidRPr="008E793E">
        <w:rPr>
          <w:rFonts w:ascii="Times New Roman" w:hAnsi="Times New Roman"/>
          <w:sz w:val="28"/>
          <w:szCs w:val="28"/>
        </w:rPr>
        <w:t>Ст.</w:t>
      </w:r>
      <w:r w:rsidR="006B08C4" w:rsidRPr="008E793E">
        <w:rPr>
          <w:rFonts w:ascii="Times New Roman" w:hAnsi="Times New Roman"/>
          <w:sz w:val="28"/>
          <w:szCs w:val="28"/>
        </w:rPr>
        <w:t>93</w:t>
      </w:r>
      <w:r w:rsidR="007F5BD0" w:rsidRPr="008E793E">
        <w:rPr>
          <w:rFonts w:ascii="Times New Roman" w:hAnsi="Times New Roman"/>
          <w:sz w:val="28"/>
          <w:szCs w:val="28"/>
        </w:rPr>
        <w:t xml:space="preserve">(2) </w:t>
      </w:r>
      <w:r w:rsidR="00727BAE" w:rsidRPr="008E793E">
        <w:rPr>
          <w:rFonts w:ascii="Times New Roman" w:hAnsi="Times New Roman"/>
          <w:sz w:val="28"/>
          <w:szCs w:val="28"/>
        </w:rPr>
        <w:t>АБСА</w:t>
      </w:r>
      <w:r w:rsidR="007F5BD0" w:rsidRPr="008E793E">
        <w:rPr>
          <w:rFonts w:ascii="Times New Roman" w:hAnsi="Times New Roman"/>
          <w:sz w:val="28"/>
          <w:szCs w:val="28"/>
        </w:rPr>
        <w:t>, основные положения которой проистекали из принятого в</w:t>
      </w:r>
      <w:r w:rsidRPr="008E793E">
        <w:rPr>
          <w:rFonts w:ascii="Times New Roman" w:hAnsi="Times New Roman"/>
          <w:sz w:val="28"/>
          <w:szCs w:val="28"/>
        </w:rPr>
        <w:t xml:space="preserve"> 18</w:t>
      </w:r>
      <w:r w:rsidR="000841EC" w:rsidRPr="008E793E">
        <w:rPr>
          <w:rFonts w:ascii="Times New Roman" w:hAnsi="Times New Roman"/>
          <w:sz w:val="28"/>
          <w:szCs w:val="28"/>
        </w:rPr>
        <w:t>29</w:t>
      </w:r>
      <w:r w:rsidR="002C473C" w:rsidRPr="008E793E">
        <w:rPr>
          <w:rFonts w:ascii="Times New Roman" w:hAnsi="Times New Roman"/>
          <w:sz w:val="28"/>
          <w:szCs w:val="28"/>
        </w:rPr>
        <w:t>г. П</w:t>
      </w:r>
      <w:r w:rsidRPr="008E793E">
        <w:rPr>
          <w:rFonts w:ascii="Times New Roman" w:hAnsi="Times New Roman"/>
          <w:sz w:val="28"/>
          <w:szCs w:val="28"/>
        </w:rPr>
        <w:t>арламентом</w:t>
      </w:r>
      <w:r w:rsidR="002C473C" w:rsidRPr="008E793E">
        <w:rPr>
          <w:rFonts w:ascii="Times New Roman" w:hAnsi="Times New Roman"/>
          <w:sz w:val="28"/>
          <w:szCs w:val="28"/>
        </w:rPr>
        <w:t xml:space="preserve"> метрополии </w:t>
      </w:r>
      <w:r w:rsidR="00F257D2" w:rsidRPr="008E793E">
        <w:rPr>
          <w:rFonts w:ascii="Times New Roman" w:hAnsi="Times New Roman"/>
          <w:sz w:val="28"/>
          <w:szCs w:val="28"/>
        </w:rPr>
        <w:t xml:space="preserve">акта статутного права - </w:t>
      </w:r>
      <w:r w:rsidR="002C473C" w:rsidRPr="008E793E">
        <w:rPr>
          <w:rFonts w:ascii="Times New Roman" w:hAnsi="Times New Roman"/>
          <w:sz w:val="28"/>
          <w:szCs w:val="28"/>
        </w:rPr>
        <w:t>Закона</w:t>
      </w:r>
      <w:r w:rsidR="006A1015" w:rsidRPr="008E793E">
        <w:rPr>
          <w:rFonts w:ascii="Times New Roman" w:hAnsi="Times New Roman"/>
          <w:sz w:val="28"/>
          <w:szCs w:val="28"/>
        </w:rPr>
        <w:t xml:space="preserve"> об</w:t>
      </w:r>
      <w:r w:rsidRPr="008E793E">
        <w:rPr>
          <w:rFonts w:ascii="Times New Roman" w:hAnsi="Times New Roman"/>
          <w:sz w:val="28"/>
          <w:szCs w:val="28"/>
        </w:rPr>
        <w:t xml:space="preserve"> эмансипации</w:t>
      </w:r>
      <w:r w:rsidR="006B08C4" w:rsidRPr="008E793E">
        <w:rPr>
          <w:rFonts w:ascii="Times New Roman" w:hAnsi="Times New Roman"/>
          <w:sz w:val="28"/>
          <w:szCs w:val="28"/>
        </w:rPr>
        <w:t xml:space="preserve"> католиков,</w:t>
      </w:r>
      <w:r w:rsidR="007F5BD0" w:rsidRPr="008E793E">
        <w:rPr>
          <w:rFonts w:ascii="Times New Roman" w:hAnsi="Times New Roman"/>
          <w:sz w:val="28"/>
          <w:szCs w:val="28"/>
        </w:rPr>
        <w:t xml:space="preserve"> фиксировала</w:t>
      </w:r>
      <w:r w:rsidR="00ED4B5D" w:rsidRPr="008E793E">
        <w:rPr>
          <w:rFonts w:ascii="Times New Roman" w:hAnsi="Times New Roman"/>
          <w:sz w:val="28"/>
          <w:szCs w:val="28"/>
        </w:rPr>
        <w:t xml:space="preserve"> </w:t>
      </w:r>
      <w:r w:rsidR="006A1015" w:rsidRPr="008E793E">
        <w:rPr>
          <w:rFonts w:ascii="Times New Roman" w:hAnsi="Times New Roman"/>
          <w:sz w:val="28"/>
          <w:szCs w:val="28"/>
        </w:rPr>
        <w:t>право</w:t>
      </w:r>
      <w:r w:rsidR="007F5BD0" w:rsidRPr="008E793E">
        <w:rPr>
          <w:rFonts w:ascii="Times New Roman" w:hAnsi="Times New Roman"/>
          <w:sz w:val="28"/>
          <w:szCs w:val="28"/>
        </w:rPr>
        <w:t xml:space="preserve"> подданных</w:t>
      </w:r>
      <w:r w:rsidRPr="008E793E">
        <w:rPr>
          <w:rFonts w:ascii="Times New Roman" w:hAnsi="Times New Roman"/>
          <w:sz w:val="28"/>
          <w:szCs w:val="28"/>
        </w:rPr>
        <w:t xml:space="preserve"> </w:t>
      </w:r>
      <w:r w:rsidR="007F5BD0" w:rsidRPr="008E793E">
        <w:rPr>
          <w:rFonts w:ascii="Times New Roman" w:hAnsi="Times New Roman"/>
          <w:sz w:val="28"/>
          <w:szCs w:val="28"/>
        </w:rPr>
        <w:t>британской</w:t>
      </w:r>
      <w:r w:rsidR="00A72563" w:rsidRPr="008E793E">
        <w:rPr>
          <w:rFonts w:ascii="Times New Roman" w:hAnsi="Times New Roman"/>
          <w:sz w:val="28"/>
          <w:szCs w:val="28"/>
        </w:rPr>
        <w:t xml:space="preserve"> </w:t>
      </w:r>
      <w:r w:rsidR="006A1015" w:rsidRPr="008E793E">
        <w:rPr>
          <w:rFonts w:ascii="Times New Roman" w:hAnsi="Times New Roman"/>
          <w:sz w:val="28"/>
          <w:szCs w:val="28"/>
        </w:rPr>
        <w:t>короны</w:t>
      </w:r>
      <w:r w:rsidR="00E770B3" w:rsidRPr="008E793E">
        <w:rPr>
          <w:rFonts w:ascii="Times New Roman" w:hAnsi="Times New Roman"/>
          <w:sz w:val="28"/>
          <w:szCs w:val="28"/>
        </w:rPr>
        <w:t xml:space="preserve"> </w:t>
      </w:r>
      <w:r w:rsidR="00C14D70" w:rsidRPr="008E793E">
        <w:rPr>
          <w:rFonts w:ascii="Times New Roman" w:hAnsi="Times New Roman"/>
          <w:sz w:val="28"/>
          <w:szCs w:val="28"/>
        </w:rPr>
        <w:t>на содержание</w:t>
      </w:r>
      <w:r w:rsidR="00A72563" w:rsidRPr="008E793E">
        <w:rPr>
          <w:rFonts w:ascii="Times New Roman" w:hAnsi="Times New Roman"/>
          <w:sz w:val="28"/>
          <w:szCs w:val="28"/>
        </w:rPr>
        <w:t xml:space="preserve"> </w:t>
      </w:r>
      <w:r w:rsidR="007F5BD0" w:rsidRPr="008E793E">
        <w:rPr>
          <w:rFonts w:ascii="Times New Roman" w:hAnsi="Times New Roman"/>
          <w:sz w:val="28"/>
          <w:szCs w:val="28"/>
        </w:rPr>
        <w:t>негосударственные</w:t>
      </w:r>
      <w:r w:rsidR="00A72563" w:rsidRPr="008E793E">
        <w:rPr>
          <w:rFonts w:ascii="Times New Roman" w:hAnsi="Times New Roman"/>
          <w:sz w:val="28"/>
          <w:szCs w:val="28"/>
        </w:rPr>
        <w:t xml:space="preserve"> </w:t>
      </w:r>
      <w:r w:rsidR="00ED4B5D" w:rsidRPr="008E793E">
        <w:rPr>
          <w:rFonts w:ascii="Times New Roman" w:hAnsi="Times New Roman"/>
          <w:sz w:val="28"/>
          <w:szCs w:val="28"/>
        </w:rPr>
        <w:t xml:space="preserve"> католические</w:t>
      </w:r>
      <w:r w:rsidRPr="008E793E">
        <w:rPr>
          <w:rFonts w:ascii="Times New Roman" w:hAnsi="Times New Roman"/>
          <w:sz w:val="28"/>
          <w:szCs w:val="28"/>
        </w:rPr>
        <w:t xml:space="preserve"> школы –</w:t>
      </w:r>
      <w:r w:rsidR="00E054AE" w:rsidRPr="008E793E">
        <w:rPr>
          <w:rFonts w:ascii="Times New Roman" w:hAnsi="Times New Roman"/>
          <w:sz w:val="28"/>
          <w:szCs w:val="28"/>
        </w:rPr>
        <w:t xml:space="preserve"> </w:t>
      </w:r>
      <w:r w:rsidR="00323D1B" w:rsidRPr="008E793E">
        <w:rPr>
          <w:rFonts w:ascii="Times New Roman" w:hAnsi="Times New Roman"/>
          <w:sz w:val="28"/>
          <w:szCs w:val="28"/>
        </w:rPr>
        <w:t>однако</w:t>
      </w:r>
      <w:r w:rsidR="00E770B3" w:rsidRPr="008E793E">
        <w:rPr>
          <w:rFonts w:ascii="Times New Roman" w:hAnsi="Times New Roman"/>
          <w:sz w:val="28"/>
          <w:szCs w:val="28"/>
        </w:rPr>
        <w:t xml:space="preserve"> </w:t>
      </w:r>
      <w:r w:rsidR="007F5BD0" w:rsidRPr="008E793E">
        <w:rPr>
          <w:rFonts w:ascii="Times New Roman" w:hAnsi="Times New Roman"/>
          <w:sz w:val="28"/>
          <w:szCs w:val="28"/>
        </w:rPr>
        <w:t>без</w:t>
      </w:r>
      <w:r w:rsidR="00E770B3" w:rsidRPr="008E793E">
        <w:rPr>
          <w:rFonts w:ascii="Times New Roman" w:hAnsi="Times New Roman"/>
          <w:sz w:val="28"/>
          <w:szCs w:val="28"/>
        </w:rPr>
        <w:t xml:space="preserve"> </w:t>
      </w:r>
      <w:r w:rsidR="00ED4B5D" w:rsidRPr="008E793E">
        <w:rPr>
          <w:rFonts w:ascii="Times New Roman" w:hAnsi="Times New Roman"/>
          <w:sz w:val="28"/>
          <w:szCs w:val="28"/>
        </w:rPr>
        <w:t xml:space="preserve">уточнения </w:t>
      </w:r>
      <w:r w:rsidR="00F257D2" w:rsidRPr="008E793E">
        <w:rPr>
          <w:rFonts w:ascii="Times New Roman" w:hAnsi="Times New Roman"/>
          <w:sz w:val="28"/>
          <w:szCs w:val="28"/>
        </w:rPr>
        <w:t>языка</w:t>
      </w:r>
      <w:r w:rsidR="00E770B3" w:rsidRPr="008E793E">
        <w:rPr>
          <w:rFonts w:ascii="Times New Roman" w:hAnsi="Times New Roman"/>
          <w:sz w:val="28"/>
          <w:szCs w:val="28"/>
        </w:rPr>
        <w:t xml:space="preserve"> </w:t>
      </w:r>
      <w:r w:rsidR="00ED4B5D" w:rsidRPr="008E793E">
        <w:rPr>
          <w:rFonts w:ascii="Times New Roman" w:hAnsi="Times New Roman"/>
          <w:sz w:val="28"/>
          <w:szCs w:val="28"/>
        </w:rPr>
        <w:t>преподавания.</w:t>
      </w:r>
      <w:r w:rsidR="00323D1B" w:rsidRPr="008E793E">
        <w:rPr>
          <w:rFonts w:ascii="Times New Roman" w:hAnsi="Times New Roman"/>
          <w:sz w:val="28"/>
          <w:szCs w:val="28"/>
        </w:rPr>
        <w:t xml:space="preserve"> </w:t>
      </w:r>
      <w:r w:rsidR="00F257D2" w:rsidRPr="008E793E">
        <w:rPr>
          <w:rFonts w:ascii="Times New Roman" w:hAnsi="Times New Roman"/>
          <w:sz w:val="28"/>
          <w:szCs w:val="28"/>
        </w:rPr>
        <w:t>Данные</w:t>
      </w:r>
      <w:r w:rsidR="00727BAE" w:rsidRPr="008E793E">
        <w:rPr>
          <w:rFonts w:ascii="Times New Roman" w:hAnsi="Times New Roman"/>
          <w:sz w:val="28"/>
          <w:szCs w:val="28"/>
        </w:rPr>
        <w:t xml:space="preserve"> нормы,</w:t>
      </w:r>
      <w:r w:rsidR="00A72563" w:rsidRPr="008E793E">
        <w:rPr>
          <w:rFonts w:ascii="Times New Roman" w:hAnsi="Times New Roman"/>
          <w:sz w:val="28"/>
          <w:szCs w:val="28"/>
        </w:rPr>
        <w:t xml:space="preserve"> которые при их современном прочтении могут быть</w:t>
      </w:r>
      <w:r w:rsidR="00CE6188" w:rsidRPr="008E793E">
        <w:rPr>
          <w:rFonts w:ascii="Times New Roman" w:hAnsi="Times New Roman"/>
          <w:sz w:val="28"/>
          <w:szCs w:val="28"/>
        </w:rPr>
        <w:t xml:space="preserve"> </w:t>
      </w:r>
      <w:r w:rsidR="00323D1B" w:rsidRPr="008E793E">
        <w:rPr>
          <w:rFonts w:ascii="Times New Roman" w:hAnsi="Times New Roman"/>
          <w:sz w:val="28"/>
          <w:szCs w:val="28"/>
        </w:rPr>
        <w:t>с большой натяжкой</w:t>
      </w:r>
      <w:r w:rsidR="00A72563" w:rsidRPr="008E793E">
        <w:rPr>
          <w:rFonts w:ascii="Times New Roman" w:hAnsi="Times New Roman"/>
          <w:sz w:val="28"/>
          <w:szCs w:val="28"/>
        </w:rPr>
        <w:t xml:space="preserve"> истолкованы как</w:t>
      </w:r>
      <w:r w:rsidR="005F6C79" w:rsidRPr="008E793E">
        <w:rPr>
          <w:rFonts w:ascii="Times New Roman" w:hAnsi="Times New Roman"/>
          <w:sz w:val="28"/>
          <w:szCs w:val="28"/>
        </w:rPr>
        <w:t xml:space="preserve"> </w:t>
      </w:r>
      <w:r w:rsidR="008B6ABE" w:rsidRPr="008E793E">
        <w:rPr>
          <w:rFonts w:ascii="Times New Roman" w:hAnsi="Times New Roman"/>
          <w:sz w:val="28"/>
          <w:szCs w:val="28"/>
        </w:rPr>
        <w:t xml:space="preserve">языково-культурные </w:t>
      </w:r>
      <w:r w:rsidR="005F6C79" w:rsidRPr="008E793E">
        <w:rPr>
          <w:rFonts w:ascii="Times New Roman" w:hAnsi="Times New Roman"/>
          <w:sz w:val="28"/>
          <w:szCs w:val="28"/>
        </w:rPr>
        <w:t>гарантии</w:t>
      </w:r>
      <w:r w:rsidR="000841EC" w:rsidRPr="008E793E">
        <w:rPr>
          <w:rFonts w:ascii="Times New Roman" w:hAnsi="Times New Roman"/>
          <w:sz w:val="28"/>
          <w:szCs w:val="28"/>
        </w:rPr>
        <w:t xml:space="preserve"> прав меньшинства</w:t>
      </w:r>
      <w:r w:rsidR="00323D1B" w:rsidRPr="008E793E">
        <w:rPr>
          <w:rFonts w:ascii="Times New Roman" w:hAnsi="Times New Roman"/>
          <w:sz w:val="28"/>
          <w:szCs w:val="28"/>
        </w:rPr>
        <w:t>,</w:t>
      </w:r>
      <w:r w:rsidR="00727BAE" w:rsidRPr="008E793E">
        <w:rPr>
          <w:rFonts w:ascii="Times New Roman" w:hAnsi="Times New Roman"/>
          <w:sz w:val="28"/>
          <w:szCs w:val="28"/>
        </w:rPr>
        <w:t xml:space="preserve"> были</w:t>
      </w:r>
      <w:r w:rsidR="00543133" w:rsidRPr="008E793E">
        <w:rPr>
          <w:rFonts w:ascii="Times New Roman" w:hAnsi="Times New Roman"/>
          <w:sz w:val="28"/>
          <w:szCs w:val="28"/>
        </w:rPr>
        <w:t xml:space="preserve"> </w:t>
      </w:r>
      <w:r w:rsidR="005F6C79" w:rsidRPr="008E793E">
        <w:rPr>
          <w:rFonts w:ascii="Times New Roman" w:hAnsi="Times New Roman"/>
          <w:sz w:val="28"/>
          <w:szCs w:val="28"/>
        </w:rPr>
        <w:t>разрозненными</w:t>
      </w:r>
      <w:r w:rsidR="00ED4B5D" w:rsidRPr="008E793E">
        <w:rPr>
          <w:rFonts w:ascii="Times New Roman" w:hAnsi="Times New Roman"/>
          <w:sz w:val="28"/>
          <w:szCs w:val="28"/>
        </w:rPr>
        <w:t xml:space="preserve"> и</w:t>
      </w:r>
      <w:r w:rsidR="00A72563" w:rsidRPr="008E793E">
        <w:rPr>
          <w:rFonts w:ascii="Times New Roman" w:hAnsi="Times New Roman"/>
          <w:sz w:val="28"/>
          <w:szCs w:val="28"/>
        </w:rPr>
        <w:t xml:space="preserve"> недостаточны</w:t>
      </w:r>
      <w:r w:rsidR="008B6ABE" w:rsidRPr="008E793E">
        <w:rPr>
          <w:rFonts w:ascii="Times New Roman" w:hAnsi="Times New Roman"/>
          <w:sz w:val="28"/>
          <w:szCs w:val="28"/>
        </w:rPr>
        <w:t>ми.</w:t>
      </w:r>
      <w:r w:rsidR="005F6C79" w:rsidRPr="008E793E">
        <w:rPr>
          <w:rFonts w:ascii="Times New Roman" w:hAnsi="Times New Roman"/>
          <w:sz w:val="28"/>
          <w:szCs w:val="28"/>
        </w:rPr>
        <w:t xml:space="preserve"> </w:t>
      </w:r>
      <w:r w:rsidR="002F680C" w:rsidRPr="008E793E">
        <w:rPr>
          <w:rFonts w:ascii="Times New Roman" w:hAnsi="Times New Roman"/>
          <w:sz w:val="28"/>
          <w:szCs w:val="28"/>
        </w:rPr>
        <w:t>Однак</w:t>
      </w:r>
      <w:r w:rsidR="005F6C79" w:rsidRPr="008E793E">
        <w:rPr>
          <w:rFonts w:ascii="Times New Roman" w:hAnsi="Times New Roman"/>
          <w:sz w:val="28"/>
          <w:szCs w:val="28"/>
        </w:rPr>
        <w:t xml:space="preserve">о и </w:t>
      </w:r>
      <w:r w:rsidR="00AC13D2" w:rsidRPr="008E793E">
        <w:rPr>
          <w:rFonts w:ascii="Times New Roman" w:hAnsi="Times New Roman"/>
          <w:sz w:val="28"/>
          <w:szCs w:val="28"/>
        </w:rPr>
        <w:t>такие несовершенные нормы</w:t>
      </w:r>
      <w:r w:rsidR="00ED4B5D" w:rsidRPr="008E793E">
        <w:rPr>
          <w:rFonts w:ascii="Times New Roman" w:hAnsi="Times New Roman"/>
          <w:sz w:val="28"/>
          <w:szCs w:val="28"/>
        </w:rPr>
        <w:t xml:space="preserve"> </w:t>
      </w:r>
      <w:r w:rsidR="002F680C" w:rsidRPr="008E793E">
        <w:rPr>
          <w:rFonts w:ascii="Times New Roman" w:hAnsi="Times New Roman"/>
          <w:sz w:val="28"/>
          <w:szCs w:val="28"/>
        </w:rPr>
        <w:t>были</w:t>
      </w:r>
      <w:r w:rsidR="00AC13D2" w:rsidRPr="008E793E">
        <w:rPr>
          <w:rFonts w:ascii="Times New Roman" w:hAnsi="Times New Roman"/>
          <w:sz w:val="28"/>
          <w:szCs w:val="28"/>
        </w:rPr>
        <w:t xml:space="preserve"> включ</w:t>
      </w:r>
      <w:r w:rsidR="00CE6188" w:rsidRPr="008E793E">
        <w:rPr>
          <w:rFonts w:ascii="Times New Roman" w:hAnsi="Times New Roman"/>
          <w:sz w:val="28"/>
          <w:szCs w:val="28"/>
        </w:rPr>
        <w:t xml:space="preserve">ены в текст </w:t>
      </w:r>
      <w:r w:rsidR="00090954" w:rsidRPr="008E793E">
        <w:rPr>
          <w:rFonts w:ascii="Times New Roman" w:hAnsi="Times New Roman"/>
          <w:sz w:val="28"/>
          <w:szCs w:val="28"/>
        </w:rPr>
        <w:t>АБСА</w:t>
      </w:r>
      <w:r w:rsidR="00543133" w:rsidRPr="008E793E">
        <w:rPr>
          <w:rFonts w:ascii="Times New Roman" w:hAnsi="Times New Roman"/>
          <w:sz w:val="28"/>
          <w:szCs w:val="28"/>
        </w:rPr>
        <w:t xml:space="preserve"> </w:t>
      </w:r>
      <w:r w:rsidR="00E770B3" w:rsidRPr="008E793E">
        <w:rPr>
          <w:rFonts w:ascii="Times New Roman" w:hAnsi="Times New Roman"/>
          <w:sz w:val="28"/>
          <w:szCs w:val="28"/>
        </w:rPr>
        <w:t>после</w:t>
      </w:r>
      <w:r w:rsidR="000841EC" w:rsidRPr="008E793E">
        <w:rPr>
          <w:rFonts w:ascii="Times New Roman" w:hAnsi="Times New Roman"/>
          <w:sz w:val="28"/>
          <w:szCs w:val="28"/>
        </w:rPr>
        <w:t xml:space="preserve"> дл</w:t>
      </w:r>
      <w:r w:rsidR="00090954" w:rsidRPr="008E793E">
        <w:rPr>
          <w:rFonts w:ascii="Times New Roman" w:hAnsi="Times New Roman"/>
          <w:sz w:val="28"/>
          <w:szCs w:val="28"/>
        </w:rPr>
        <w:t>итель</w:t>
      </w:r>
      <w:r w:rsidR="005F6C79" w:rsidRPr="008E793E">
        <w:rPr>
          <w:rFonts w:ascii="Times New Roman" w:hAnsi="Times New Roman"/>
          <w:sz w:val="28"/>
          <w:szCs w:val="28"/>
        </w:rPr>
        <w:t>ных</w:t>
      </w:r>
      <w:r w:rsidR="00543133" w:rsidRPr="008E793E">
        <w:rPr>
          <w:rFonts w:ascii="Times New Roman" w:hAnsi="Times New Roman"/>
          <w:sz w:val="28"/>
          <w:szCs w:val="28"/>
        </w:rPr>
        <w:t xml:space="preserve"> дебатов,</w:t>
      </w:r>
      <w:r w:rsidR="00A72563" w:rsidRPr="008E793E">
        <w:rPr>
          <w:rFonts w:ascii="Times New Roman" w:hAnsi="Times New Roman"/>
          <w:sz w:val="28"/>
          <w:szCs w:val="28"/>
        </w:rPr>
        <w:t xml:space="preserve"> </w:t>
      </w:r>
      <w:r w:rsidR="00C14D70" w:rsidRPr="008E793E">
        <w:rPr>
          <w:rFonts w:ascii="Times New Roman" w:hAnsi="Times New Roman"/>
          <w:sz w:val="28"/>
          <w:szCs w:val="28"/>
        </w:rPr>
        <w:t xml:space="preserve"> </w:t>
      </w:r>
      <w:r w:rsidR="00543133" w:rsidRPr="008E793E">
        <w:rPr>
          <w:rFonts w:ascii="Times New Roman" w:hAnsi="Times New Roman"/>
          <w:sz w:val="28"/>
          <w:szCs w:val="28"/>
        </w:rPr>
        <w:t>п</w:t>
      </w:r>
      <w:r w:rsidR="0081624F" w:rsidRPr="008E793E">
        <w:rPr>
          <w:rFonts w:ascii="Times New Roman" w:hAnsi="Times New Roman"/>
          <w:sz w:val="28"/>
          <w:szCs w:val="28"/>
        </w:rPr>
        <w:t>о</w:t>
      </w:r>
      <w:r w:rsidR="008B6ABE" w:rsidRPr="008E793E">
        <w:rPr>
          <w:rFonts w:ascii="Times New Roman" w:hAnsi="Times New Roman"/>
          <w:sz w:val="28"/>
          <w:szCs w:val="28"/>
        </w:rPr>
        <w:t xml:space="preserve"> </w:t>
      </w:r>
      <w:r w:rsidR="000B5CFD" w:rsidRPr="008E793E">
        <w:rPr>
          <w:rFonts w:ascii="Times New Roman" w:hAnsi="Times New Roman"/>
          <w:sz w:val="28"/>
          <w:szCs w:val="28"/>
        </w:rPr>
        <w:t>настоянию</w:t>
      </w:r>
      <w:r w:rsidR="000841EC" w:rsidRPr="008E793E">
        <w:rPr>
          <w:rFonts w:ascii="Times New Roman" w:hAnsi="Times New Roman"/>
          <w:sz w:val="28"/>
          <w:szCs w:val="28"/>
        </w:rPr>
        <w:t xml:space="preserve"> франкоканадских</w:t>
      </w:r>
      <w:r w:rsidR="008B6ABE" w:rsidRPr="008E793E">
        <w:rPr>
          <w:rFonts w:ascii="Times New Roman" w:hAnsi="Times New Roman"/>
          <w:sz w:val="28"/>
          <w:szCs w:val="28"/>
        </w:rPr>
        <w:t xml:space="preserve"> </w:t>
      </w:r>
      <w:r w:rsidR="000841EC" w:rsidRPr="008E793E">
        <w:rPr>
          <w:rFonts w:ascii="Times New Roman" w:hAnsi="Times New Roman"/>
          <w:sz w:val="28"/>
          <w:szCs w:val="28"/>
        </w:rPr>
        <w:t>федералистов</w:t>
      </w:r>
      <w:r w:rsidR="008B6ABE" w:rsidRPr="008E793E">
        <w:rPr>
          <w:rFonts w:ascii="Times New Roman" w:hAnsi="Times New Roman"/>
          <w:sz w:val="28"/>
          <w:szCs w:val="28"/>
        </w:rPr>
        <w:t xml:space="preserve"> </w:t>
      </w:r>
      <w:r w:rsidR="000841EC" w:rsidRPr="008E793E">
        <w:rPr>
          <w:rFonts w:ascii="Times New Roman" w:hAnsi="Times New Roman"/>
          <w:sz w:val="28"/>
          <w:szCs w:val="28"/>
        </w:rPr>
        <w:t>и</w:t>
      </w:r>
      <w:r w:rsidR="00CE6188" w:rsidRPr="008E793E">
        <w:rPr>
          <w:rFonts w:ascii="Times New Roman" w:hAnsi="Times New Roman"/>
          <w:sz w:val="28"/>
          <w:szCs w:val="28"/>
        </w:rPr>
        <w:t xml:space="preserve"> </w:t>
      </w:r>
      <w:r w:rsidR="00E770B3" w:rsidRPr="008E793E">
        <w:rPr>
          <w:rFonts w:ascii="Times New Roman" w:hAnsi="Times New Roman"/>
          <w:sz w:val="28"/>
          <w:szCs w:val="28"/>
        </w:rPr>
        <w:t xml:space="preserve"> </w:t>
      </w:r>
      <w:r w:rsidR="00543133" w:rsidRPr="008E793E">
        <w:rPr>
          <w:rFonts w:ascii="Times New Roman" w:hAnsi="Times New Roman"/>
          <w:sz w:val="28"/>
          <w:szCs w:val="28"/>
        </w:rPr>
        <w:t>только</w:t>
      </w:r>
      <w:r w:rsidR="000841EC" w:rsidRPr="008E793E">
        <w:rPr>
          <w:rFonts w:ascii="Times New Roman" w:hAnsi="Times New Roman"/>
          <w:sz w:val="28"/>
          <w:szCs w:val="28"/>
        </w:rPr>
        <w:t xml:space="preserve"> в</w:t>
      </w:r>
      <w:r w:rsidR="008B6ABE" w:rsidRPr="008E793E">
        <w:rPr>
          <w:rFonts w:ascii="Times New Roman" w:hAnsi="Times New Roman"/>
          <w:sz w:val="28"/>
          <w:szCs w:val="28"/>
        </w:rPr>
        <w:t xml:space="preserve"> </w:t>
      </w:r>
      <w:r w:rsidR="00543133" w:rsidRPr="008E793E">
        <w:rPr>
          <w:rFonts w:ascii="Times New Roman" w:hAnsi="Times New Roman"/>
          <w:sz w:val="28"/>
          <w:szCs w:val="28"/>
        </w:rPr>
        <w:t>обмен на равноценные га</w:t>
      </w:r>
      <w:r w:rsidR="007F5BD0" w:rsidRPr="008E793E">
        <w:rPr>
          <w:rFonts w:ascii="Times New Roman" w:hAnsi="Times New Roman"/>
          <w:sz w:val="28"/>
          <w:szCs w:val="28"/>
        </w:rPr>
        <w:t>рантии п</w:t>
      </w:r>
      <w:r w:rsidR="005F6C79" w:rsidRPr="008E793E">
        <w:rPr>
          <w:rFonts w:ascii="Times New Roman" w:hAnsi="Times New Roman"/>
          <w:sz w:val="28"/>
          <w:szCs w:val="28"/>
        </w:rPr>
        <w:t>рав англоязычной протестантской</w:t>
      </w:r>
      <w:r w:rsidR="007F5BD0" w:rsidRPr="008E793E">
        <w:rPr>
          <w:rFonts w:ascii="Times New Roman" w:hAnsi="Times New Roman"/>
          <w:sz w:val="28"/>
          <w:szCs w:val="28"/>
        </w:rPr>
        <w:t xml:space="preserve"> обшины</w:t>
      </w:r>
      <w:r w:rsidR="00543133" w:rsidRPr="008E793E">
        <w:rPr>
          <w:rFonts w:ascii="Times New Roman" w:hAnsi="Times New Roman"/>
          <w:sz w:val="28"/>
          <w:szCs w:val="28"/>
        </w:rPr>
        <w:t xml:space="preserve"> Квебека</w:t>
      </w:r>
      <w:r w:rsidR="005F6C79" w:rsidRPr="008E793E">
        <w:rPr>
          <w:rFonts w:ascii="Times New Roman" w:hAnsi="Times New Roman"/>
          <w:sz w:val="28"/>
          <w:szCs w:val="28"/>
        </w:rPr>
        <w:t>,</w:t>
      </w:r>
      <w:r w:rsidR="00B5760F" w:rsidRPr="008E793E">
        <w:rPr>
          <w:rFonts w:ascii="Times New Roman" w:hAnsi="Times New Roman"/>
          <w:sz w:val="28"/>
          <w:szCs w:val="28"/>
        </w:rPr>
        <w:t xml:space="preserve"> которые получили оформление и </w:t>
      </w:r>
      <w:r w:rsidR="00E770B3" w:rsidRPr="008E793E">
        <w:rPr>
          <w:rFonts w:ascii="Times New Roman" w:hAnsi="Times New Roman"/>
          <w:sz w:val="28"/>
          <w:szCs w:val="28"/>
        </w:rPr>
        <w:t>закрепление</w:t>
      </w:r>
      <w:r w:rsidRPr="008E793E">
        <w:rPr>
          <w:rFonts w:ascii="Times New Roman" w:hAnsi="Times New Roman"/>
          <w:sz w:val="28"/>
          <w:szCs w:val="28"/>
        </w:rPr>
        <w:t xml:space="preserve"> </w:t>
      </w:r>
      <w:r w:rsidR="00B5760F" w:rsidRPr="008E793E">
        <w:rPr>
          <w:rFonts w:ascii="Times New Roman" w:hAnsi="Times New Roman"/>
          <w:sz w:val="28"/>
          <w:szCs w:val="28"/>
        </w:rPr>
        <w:t>в</w:t>
      </w:r>
      <w:r w:rsidR="00AC13D2" w:rsidRPr="008E793E">
        <w:rPr>
          <w:rFonts w:ascii="Times New Roman" w:hAnsi="Times New Roman"/>
          <w:sz w:val="28"/>
          <w:szCs w:val="28"/>
        </w:rPr>
        <w:t xml:space="preserve"> ст. 93(3)</w:t>
      </w:r>
      <w:r w:rsidR="00E770B3" w:rsidRPr="008E793E">
        <w:rPr>
          <w:rFonts w:ascii="Times New Roman" w:hAnsi="Times New Roman"/>
          <w:sz w:val="28"/>
          <w:szCs w:val="28"/>
        </w:rPr>
        <w:t xml:space="preserve"> Акта</w:t>
      </w:r>
      <w:r w:rsidR="009570B7" w:rsidRPr="008E793E">
        <w:rPr>
          <w:rStyle w:val="a6"/>
          <w:rFonts w:ascii="Times New Roman" w:hAnsi="Times New Roman"/>
          <w:sz w:val="28"/>
          <w:szCs w:val="28"/>
        </w:rPr>
        <w:footnoteReference w:id="354"/>
      </w:r>
      <w:r w:rsidR="00543133" w:rsidRPr="008E793E">
        <w:rPr>
          <w:rFonts w:ascii="Times New Roman" w:hAnsi="Times New Roman"/>
          <w:sz w:val="28"/>
          <w:szCs w:val="28"/>
        </w:rPr>
        <w:t xml:space="preserve">. </w:t>
      </w:r>
    </w:p>
    <w:p w:rsidR="00E770B3" w:rsidRPr="008E793E" w:rsidRDefault="00E770B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72563" w:rsidRPr="008E793E">
        <w:rPr>
          <w:rFonts w:ascii="Times New Roman" w:hAnsi="Times New Roman"/>
          <w:sz w:val="28"/>
          <w:szCs w:val="28"/>
        </w:rPr>
        <w:t>Приходится сделать вывод</w:t>
      </w:r>
      <w:r w:rsidR="00733D00" w:rsidRPr="008E793E">
        <w:rPr>
          <w:rFonts w:ascii="Times New Roman" w:hAnsi="Times New Roman"/>
          <w:sz w:val="28"/>
          <w:szCs w:val="28"/>
        </w:rPr>
        <w:t xml:space="preserve">, </w:t>
      </w:r>
      <w:r w:rsidR="00A72563" w:rsidRPr="008E793E">
        <w:rPr>
          <w:rFonts w:ascii="Times New Roman" w:hAnsi="Times New Roman"/>
          <w:sz w:val="28"/>
          <w:szCs w:val="28"/>
        </w:rPr>
        <w:t xml:space="preserve">что </w:t>
      </w:r>
      <w:r w:rsidR="00733D00" w:rsidRPr="008E793E">
        <w:rPr>
          <w:rFonts w:ascii="Times New Roman" w:hAnsi="Times New Roman"/>
          <w:sz w:val="28"/>
          <w:szCs w:val="28"/>
        </w:rPr>
        <w:t>в</w:t>
      </w:r>
      <w:r w:rsidR="00A72563" w:rsidRPr="008E793E">
        <w:rPr>
          <w:rFonts w:ascii="Times New Roman" w:hAnsi="Times New Roman"/>
          <w:sz w:val="28"/>
          <w:szCs w:val="28"/>
        </w:rPr>
        <w:t>не</w:t>
      </w:r>
      <w:r w:rsidR="007B1EF3" w:rsidRPr="008E793E">
        <w:rPr>
          <w:rFonts w:ascii="Times New Roman" w:hAnsi="Times New Roman"/>
          <w:sz w:val="28"/>
          <w:szCs w:val="28"/>
        </w:rPr>
        <w:t xml:space="preserve"> органов федеральной </w:t>
      </w:r>
      <w:r w:rsidR="006C3382" w:rsidRPr="008E793E">
        <w:rPr>
          <w:rFonts w:ascii="Times New Roman" w:hAnsi="Times New Roman"/>
          <w:sz w:val="28"/>
          <w:szCs w:val="28"/>
        </w:rPr>
        <w:t xml:space="preserve">законодательной и </w:t>
      </w:r>
      <w:r w:rsidRPr="008E793E">
        <w:rPr>
          <w:rFonts w:ascii="Times New Roman" w:hAnsi="Times New Roman"/>
          <w:sz w:val="28"/>
          <w:szCs w:val="28"/>
        </w:rPr>
        <w:t>судеб</w:t>
      </w:r>
      <w:r w:rsidR="00A72563" w:rsidRPr="008E793E">
        <w:rPr>
          <w:rFonts w:ascii="Times New Roman" w:hAnsi="Times New Roman"/>
          <w:sz w:val="28"/>
          <w:szCs w:val="28"/>
        </w:rPr>
        <w:t>ной власти</w:t>
      </w:r>
      <w:r w:rsidR="006C3382" w:rsidRPr="008E793E">
        <w:rPr>
          <w:rFonts w:ascii="Times New Roman" w:hAnsi="Times New Roman"/>
          <w:sz w:val="28"/>
          <w:szCs w:val="28"/>
        </w:rPr>
        <w:t>, а также</w:t>
      </w:r>
      <w:r w:rsidR="00A72563" w:rsidRPr="008E793E">
        <w:rPr>
          <w:rFonts w:ascii="Times New Roman" w:hAnsi="Times New Roman"/>
          <w:sz w:val="28"/>
          <w:szCs w:val="28"/>
        </w:rPr>
        <w:t xml:space="preserve"> </w:t>
      </w:r>
      <w:r w:rsidR="00CE6188" w:rsidRPr="008E793E">
        <w:rPr>
          <w:rFonts w:ascii="Times New Roman" w:hAnsi="Times New Roman"/>
          <w:sz w:val="28"/>
          <w:szCs w:val="28"/>
        </w:rPr>
        <w:t xml:space="preserve">вне </w:t>
      </w:r>
      <w:r w:rsidR="00A72563" w:rsidRPr="008E793E">
        <w:rPr>
          <w:rFonts w:ascii="Times New Roman" w:hAnsi="Times New Roman"/>
          <w:sz w:val="28"/>
          <w:szCs w:val="28"/>
        </w:rPr>
        <w:t>католических</w:t>
      </w:r>
      <w:r w:rsidRPr="008E793E">
        <w:rPr>
          <w:rFonts w:ascii="Times New Roman" w:hAnsi="Times New Roman"/>
          <w:sz w:val="28"/>
          <w:szCs w:val="28"/>
        </w:rPr>
        <w:t xml:space="preserve"> школ</w:t>
      </w:r>
      <w:r w:rsidR="00A72563" w:rsidRPr="008E793E">
        <w:rPr>
          <w:rFonts w:ascii="Times New Roman" w:hAnsi="Times New Roman"/>
          <w:sz w:val="28"/>
          <w:szCs w:val="28"/>
        </w:rPr>
        <w:t xml:space="preserve">, которые </w:t>
      </w:r>
      <w:r w:rsidR="006C3382" w:rsidRPr="008E793E">
        <w:rPr>
          <w:rFonts w:ascii="Times New Roman" w:hAnsi="Times New Roman"/>
          <w:sz w:val="28"/>
          <w:szCs w:val="28"/>
        </w:rPr>
        <w:t>в пределах Британской империи</w:t>
      </w:r>
      <w:r w:rsidR="00C14D70" w:rsidRPr="008E793E">
        <w:rPr>
          <w:rFonts w:ascii="Times New Roman" w:hAnsi="Times New Roman"/>
          <w:sz w:val="28"/>
          <w:szCs w:val="28"/>
        </w:rPr>
        <w:t xml:space="preserve"> (ныне Содружества</w:t>
      </w:r>
      <w:r w:rsidR="00AC13D2" w:rsidRPr="008E793E">
        <w:rPr>
          <w:rFonts w:ascii="Times New Roman" w:hAnsi="Times New Roman"/>
          <w:sz w:val="28"/>
          <w:szCs w:val="28"/>
        </w:rPr>
        <w:t xml:space="preserve"> наций</w:t>
      </w:r>
      <w:r w:rsidR="00C14D70" w:rsidRPr="008E793E">
        <w:rPr>
          <w:rFonts w:ascii="Times New Roman" w:hAnsi="Times New Roman"/>
          <w:sz w:val="28"/>
          <w:szCs w:val="28"/>
        </w:rPr>
        <w:t>)</w:t>
      </w:r>
      <w:r w:rsidR="006C3382" w:rsidRPr="008E793E">
        <w:rPr>
          <w:rFonts w:ascii="Times New Roman" w:hAnsi="Times New Roman"/>
          <w:sz w:val="28"/>
          <w:szCs w:val="28"/>
        </w:rPr>
        <w:t xml:space="preserve"> </w:t>
      </w:r>
      <w:r w:rsidR="00A72563" w:rsidRPr="008E793E">
        <w:rPr>
          <w:rFonts w:ascii="Times New Roman" w:hAnsi="Times New Roman"/>
          <w:sz w:val="28"/>
          <w:szCs w:val="28"/>
        </w:rPr>
        <w:t xml:space="preserve">не могли </w:t>
      </w:r>
      <w:r w:rsidR="00B5760F" w:rsidRPr="008E793E">
        <w:rPr>
          <w:rFonts w:ascii="Times New Roman" w:hAnsi="Times New Roman"/>
          <w:sz w:val="28"/>
          <w:szCs w:val="28"/>
        </w:rPr>
        <w:t>и не могут</w:t>
      </w:r>
      <w:r w:rsidR="00C14D70" w:rsidRPr="008E793E">
        <w:rPr>
          <w:rFonts w:ascii="Times New Roman" w:hAnsi="Times New Roman"/>
          <w:sz w:val="28"/>
          <w:szCs w:val="28"/>
        </w:rPr>
        <w:t xml:space="preserve"> </w:t>
      </w:r>
      <w:r w:rsidR="00A72563" w:rsidRPr="008E793E">
        <w:rPr>
          <w:rFonts w:ascii="Times New Roman" w:hAnsi="Times New Roman"/>
          <w:sz w:val="28"/>
          <w:szCs w:val="28"/>
        </w:rPr>
        <w:t>быть государственными, положение французского языка</w:t>
      </w:r>
      <w:r w:rsidR="00075C58" w:rsidRPr="008E793E">
        <w:rPr>
          <w:rFonts w:ascii="Times New Roman" w:hAnsi="Times New Roman"/>
          <w:sz w:val="28"/>
          <w:szCs w:val="28"/>
        </w:rPr>
        <w:t xml:space="preserve"> в </w:t>
      </w:r>
      <w:r w:rsidR="006B08C4" w:rsidRPr="008E793E">
        <w:rPr>
          <w:rFonts w:ascii="Times New Roman" w:hAnsi="Times New Roman"/>
          <w:sz w:val="28"/>
          <w:szCs w:val="28"/>
        </w:rPr>
        <w:t>эко</w:t>
      </w:r>
      <w:r w:rsidR="007B1EF3" w:rsidRPr="008E793E">
        <w:rPr>
          <w:rFonts w:ascii="Times New Roman" w:hAnsi="Times New Roman"/>
          <w:sz w:val="28"/>
          <w:szCs w:val="28"/>
        </w:rPr>
        <w:t>номической и политической жизни</w:t>
      </w:r>
      <w:r w:rsidR="007F5BD0" w:rsidRPr="008E793E">
        <w:rPr>
          <w:rFonts w:ascii="Times New Roman" w:hAnsi="Times New Roman"/>
          <w:sz w:val="28"/>
          <w:szCs w:val="28"/>
        </w:rPr>
        <w:t xml:space="preserve"> федерации </w:t>
      </w:r>
      <w:r w:rsidR="005C0A32" w:rsidRPr="008E793E">
        <w:rPr>
          <w:rFonts w:ascii="Times New Roman" w:hAnsi="Times New Roman"/>
          <w:sz w:val="28"/>
          <w:szCs w:val="28"/>
        </w:rPr>
        <w:t xml:space="preserve">и ее провинций и </w:t>
      </w:r>
      <w:r w:rsidR="005C0A32" w:rsidRPr="008E793E">
        <w:rPr>
          <w:rFonts w:ascii="Times New Roman" w:hAnsi="Times New Roman"/>
          <w:sz w:val="28"/>
          <w:szCs w:val="28"/>
        </w:rPr>
        <w:lastRenderedPageBreak/>
        <w:t>территорий</w:t>
      </w:r>
      <w:r w:rsidR="007B1EF3" w:rsidRPr="008E793E">
        <w:rPr>
          <w:rFonts w:ascii="Times New Roman" w:hAnsi="Times New Roman"/>
          <w:sz w:val="28"/>
          <w:szCs w:val="28"/>
        </w:rPr>
        <w:t xml:space="preserve"> </w:t>
      </w:r>
      <w:r w:rsidR="006B08C4" w:rsidRPr="008E793E">
        <w:rPr>
          <w:rFonts w:ascii="Times New Roman" w:hAnsi="Times New Roman"/>
          <w:sz w:val="28"/>
          <w:szCs w:val="28"/>
        </w:rPr>
        <w:t>было</w:t>
      </w:r>
      <w:r w:rsidR="00733D00" w:rsidRPr="008E793E">
        <w:rPr>
          <w:rFonts w:ascii="Times New Roman" w:hAnsi="Times New Roman"/>
          <w:sz w:val="28"/>
          <w:szCs w:val="28"/>
        </w:rPr>
        <w:t xml:space="preserve"> </w:t>
      </w:r>
      <w:r w:rsidR="005C0A32" w:rsidRPr="008E793E">
        <w:rPr>
          <w:rFonts w:ascii="Times New Roman" w:hAnsi="Times New Roman"/>
          <w:sz w:val="28"/>
          <w:szCs w:val="28"/>
        </w:rPr>
        <w:t>оставлено</w:t>
      </w:r>
      <w:r w:rsidR="007B1EF3" w:rsidRPr="008E793E">
        <w:rPr>
          <w:rFonts w:ascii="Times New Roman" w:hAnsi="Times New Roman"/>
          <w:sz w:val="28"/>
          <w:szCs w:val="28"/>
        </w:rPr>
        <w:t xml:space="preserve"> </w:t>
      </w:r>
      <w:r w:rsidR="0028674C" w:rsidRPr="008E793E">
        <w:rPr>
          <w:rFonts w:ascii="Times New Roman" w:hAnsi="Times New Roman"/>
          <w:sz w:val="28"/>
          <w:szCs w:val="28"/>
        </w:rPr>
        <w:t>c</w:t>
      </w:r>
      <w:r w:rsidR="000D6A00" w:rsidRPr="008E793E">
        <w:rPr>
          <w:rFonts w:ascii="Times New Roman" w:hAnsi="Times New Roman"/>
          <w:sz w:val="28"/>
          <w:szCs w:val="28"/>
        </w:rPr>
        <w:t>оставителями</w:t>
      </w:r>
      <w:r w:rsidR="0028674C" w:rsidRPr="008E793E">
        <w:rPr>
          <w:rFonts w:ascii="Times New Roman" w:hAnsi="Times New Roman"/>
          <w:sz w:val="28"/>
          <w:szCs w:val="28"/>
        </w:rPr>
        <w:t xml:space="preserve"> </w:t>
      </w:r>
      <w:r w:rsidR="006B08C4" w:rsidRPr="008E793E">
        <w:rPr>
          <w:rFonts w:ascii="Times New Roman" w:hAnsi="Times New Roman"/>
          <w:sz w:val="28"/>
          <w:szCs w:val="28"/>
        </w:rPr>
        <w:t>К</w:t>
      </w:r>
      <w:r w:rsidR="0028674C" w:rsidRPr="008E793E">
        <w:rPr>
          <w:rFonts w:ascii="Times New Roman" w:hAnsi="Times New Roman"/>
          <w:sz w:val="28"/>
          <w:szCs w:val="28"/>
        </w:rPr>
        <w:t>онституции</w:t>
      </w:r>
      <w:r w:rsidR="00B5760F" w:rsidRPr="008E793E">
        <w:rPr>
          <w:rFonts w:ascii="Times New Roman" w:hAnsi="Times New Roman"/>
          <w:sz w:val="28"/>
          <w:szCs w:val="28"/>
        </w:rPr>
        <w:t xml:space="preserve"> </w:t>
      </w:r>
      <w:r w:rsidR="007B1EF3" w:rsidRPr="008E793E">
        <w:rPr>
          <w:rFonts w:ascii="Times New Roman" w:hAnsi="Times New Roman"/>
          <w:sz w:val="28"/>
          <w:szCs w:val="28"/>
        </w:rPr>
        <w:t xml:space="preserve">доминиона </w:t>
      </w:r>
      <w:r w:rsidR="00C14D70" w:rsidRPr="008E793E">
        <w:rPr>
          <w:rFonts w:ascii="Times New Roman" w:hAnsi="Times New Roman"/>
          <w:sz w:val="28"/>
          <w:szCs w:val="28"/>
        </w:rPr>
        <w:t>без</w:t>
      </w:r>
      <w:r w:rsidR="00EE68F1" w:rsidRPr="008E793E">
        <w:rPr>
          <w:rFonts w:ascii="Times New Roman" w:hAnsi="Times New Roman"/>
          <w:sz w:val="28"/>
          <w:szCs w:val="28"/>
        </w:rPr>
        <w:t xml:space="preserve"> какой-либо </w:t>
      </w:r>
      <w:r w:rsidRPr="008E793E">
        <w:rPr>
          <w:rFonts w:ascii="Times New Roman" w:hAnsi="Times New Roman"/>
          <w:sz w:val="28"/>
          <w:szCs w:val="28"/>
        </w:rPr>
        <w:t>правовой защиты.</w:t>
      </w:r>
      <w:r w:rsidR="00EE68F1" w:rsidRPr="008E793E">
        <w:rPr>
          <w:rFonts w:ascii="Times New Roman" w:hAnsi="Times New Roman"/>
          <w:sz w:val="28"/>
          <w:szCs w:val="28"/>
        </w:rPr>
        <w:t xml:space="preserve"> </w:t>
      </w:r>
    </w:p>
    <w:p w:rsidR="00543133" w:rsidRPr="008E793E" w:rsidRDefault="0054313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1624F" w:rsidRPr="008E793E">
        <w:rPr>
          <w:rFonts w:ascii="Times New Roman" w:hAnsi="Times New Roman"/>
          <w:sz w:val="28"/>
          <w:szCs w:val="28"/>
        </w:rPr>
        <w:t xml:space="preserve">  </w:t>
      </w:r>
      <w:r w:rsidR="005C0A32" w:rsidRPr="008E793E">
        <w:rPr>
          <w:rFonts w:ascii="Times New Roman" w:hAnsi="Times New Roman"/>
          <w:sz w:val="28"/>
          <w:szCs w:val="28"/>
        </w:rPr>
        <w:t xml:space="preserve"> </w:t>
      </w:r>
      <w:r w:rsidRPr="008E793E">
        <w:rPr>
          <w:rFonts w:ascii="Times New Roman" w:hAnsi="Times New Roman"/>
          <w:sz w:val="28"/>
          <w:szCs w:val="28"/>
        </w:rPr>
        <w:t>«Акт о Британской Северной Америке не намечал языкового</w:t>
      </w:r>
      <w:r w:rsidR="005C0A32" w:rsidRPr="008E793E">
        <w:rPr>
          <w:rFonts w:ascii="Times New Roman" w:hAnsi="Times New Roman"/>
          <w:sz w:val="28"/>
          <w:szCs w:val="28"/>
        </w:rPr>
        <w:t xml:space="preserve"> или национального</w:t>
      </w:r>
      <w:r w:rsidRPr="008E793E">
        <w:rPr>
          <w:rFonts w:ascii="Times New Roman" w:hAnsi="Times New Roman"/>
          <w:sz w:val="28"/>
          <w:szCs w:val="28"/>
        </w:rPr>
        <w:t xml:space="preserve"> равноправия в какой бы</w:t>
      </w:r>
      <w:r w:rsidR="00214858" w:rsidRPr="008E793E">
        <w:rPr>
          <w:rFonts w:ascii="Times New Roman" w:hAnsi="Times New Roman"/>
          <w:sz w:val="28"/>
          <w:szCs w:val="28"/>
        </w:rPr>
        <w:t xml:space="preserve"> то ни было форме. В сфере юрисдикции </w:t>
      </w:r>
      <w:r w:rsidRPr="008E793E">
        <w:rPr>
          <w:rFonts w:ascii="Times New Roman" w:hAnsi="Times New Roman"/>
          <w:sz w:val="28"/>
          <w:szCs w:val="28"/>
        </w:rPr>
        <w:t xml:space="preserve"> федерации  всюду</w:t>
      </w:r>
      <w:r w:rsidR="0081624F" w:rsidRPr="008E793E">
        <w:rPr>
          <w:rFonts w:ascii="Times New Roman" w:hAnsi="Times New Roman"/>
          <w:sz w:val="28"/>
          <w:szCs w:val="28"/>
        </w:rPr>
        <w:t xml:space="preserve"> </w:t>
      </w:r>
      <w:r w:rsidRPr="008E793E">
        <w:rPr>
          <w:rFonts w:ascii="Times New Roman" w:hAnsi="Times New Roman"/>
          <w:sz w:val="28"/>
          <w:szCs w:val="28"/>
        </w:rPr>
        <w:t xml:space="preserve"> за </w:t>
      </w:r>
      <w:r w:rsidR="0081624F" w:rsidRPr="008E793E">
        <w:rPr>
          <w:rFonts w:ascii="Times New Roman" w:hAnsi="Times New Roman"/>
          <w:sz w:val="28"/>
          <w:szCs w:val="28"/>
        </w:rPr>
        <w:t xml:space="preserve"> </w:t>
      </w:r>
      <w:r w:rsidRPr="008E793E">
        <w:rPr>
          <w:rFonts w:ascii="Times New Roman" w:hAnsi="Times New Roman"/>
          <w:sz w:val="28"/>
          <w:szCs w:val="28"/>
        </w:rPr>
        <w:t>пределами</w:t>
      </w:r>
      <w:r w:rsidR="0081624F" w:rsidRPr="008E793E">
        <w:rPr>
          <w:rFonts w:ascii="Times New Roman" w:hAnsi="Times New Roman"/>
          <w:sz w:val="28"/>
          <w:szCs w:val="28"/>
        </w:rPr>
        <w:t xml:space="preserve"> </w:t>
      </w:r>
      <w:r w:rsidRPr="008E793E">
        <w:rPr>
          <w:rFonts w:ascii="Times New Roman" w:hAnsi="Times New Roman"/>
          <w:sz w:val="28"/>
          <w:szCs w:val="28"/>
        </w:rPr>
        <w:t xml:space="preserve"> Кв</w:t>
      </w:r>
      <w:r w:rsidR="005C0A32" w:rsidRPr="008E793E">
        <w:rPr>
          <w:rFonts w:ascii="Times New Roman" w:hAnsi="Times New Roman"/>
          <w:sz w:val="28"/>
          <w:szCs w:val="28"/>
        </w:rPr>
        <w:t>ебека статус французского языка остался неопределенным.</w:t>
      </w:r>
      <w:r w:rsidR="00E770B3" w:rsidRPr="008E793E">
        <w:rPr>
          <w:rFonts w:ascii="Times New Roman" w:hAnsi="Times New Roman"/>
          <w:sz w:val="28"/>
          <w:szCs w:val="28"/>
        </w:rPr>
        <w:t xml:space="preserve"> </w:t>
      </w:r>
      <w:r w:rsidRPr="008E793E">
        <w:rPr>
          <w:rFonts w:ascii="Times New Roman" w:hAnsi="Times New Roman"/>
          <w:sz w:val="28"/>
          <w:szCs w:val="28"/>
        </w:rPr>
        <w:t>Англоязычное большинство страны</w:t>
      </w:r>
      <w:r w:rsidR="00E770B3" w:rsidRPr="008E793E">
        <w:rPr>
          <w:rFonts w:ascii="Times New Roman" w:hAnsi="Times New Roman"/>
          <w:sz w:val="28"/>
          <w:szCs w:val="28"/>
        </w:rPr>
        <w:t xml:space="preserve"> </w:t>
      </w:r>
      <w:r w:rsidRPr="008E793E">
        <w:rPr>
          <w:rFonts w:ascii="Times New Roman" w:hAnsi="Times New Roman"/>
          <w:sz w:val="28"/>
          <w:szCs w:val="28"/>
        </w:rPr>
        <w:t xml:space="preserve"> возобладало </w:t>
      </w:r>
      <w:r w:rsidR="00D07C47" w:rsidRPr="008E793E">
        <w:rPr>
          <w:rFonts w:ascii="Times New Roman" w:hAnsi="Times New Roman"/>
          <w:sz w:val="28"/>
          <w:szCs w:val="28"/>
        </w:rPr>
        <w:t>в федеральном П</w:t>
      </w:r>
      <w:r w:rsidR="005C0A32" w:rsidRPr="008E793E">
        <w:rPr>
          <w:rFonts w:ascii="Times New Roman" w:hAnsi="Times New Roman"/>
          <w:sz w:val="28"/>
          <w:szCs w:val="28"/>
        </w:rPr>
        <w:t>арламенте, равно</w:t>
      </w:r>
      <w:r w:rsidR="0081624F" w:rsidRPr="008E793E">
        <w:rPr>
          <w:rFonts w:ascii="Times New Roman" w:hAnsi="Times New Roman"/>
          <w:sz w:val="28"/>
          <w:szCs w:val="28"/>
        </w:rPr>
        <w:t xml:space="preserve"> </w:t>
      </w:r>
      <w:r w:rsidR="00A02FBA" w:rsidRPr="008E793E">
        <w:rPr>
          <w:rFonts w:ascii="Times New Roman" w:hAnsi="Times New Roman"/>
          <w:sz w:val="28"/>
          <w:szCs w:val="28"/>
        </w:rPr>
        <w:t>как</w:t>
      </w:r>
      <w:r w:rsidR="0081624F" w:rsidRPr="008E793E">
        <w:rPr>
          <w:rFonts w:ascii="Times New Roman" w:hAnsi="Times New Roman"/>
          <w:sz w:val="28"/>
          <w:szCs w:val="28"/>
        </w:rPr>
        <w:t xml:space="preserve"> </w:t>
      </w:r>
      <w:r w:rsidR="00A02FBA" w:rsidRPr="008E793E">
        <w:rPr>
          <w:rFonts w:ascii="Times New Roman" w:hAnsi="Times New Roman"/>
          <w:sz w:val="28"/>
          <w:szCs w:val="28"/>
        </w:rPr>
        <w:t>и</w:t>
      </w:r>
      <w:r w:rsidR="0081624F" w:rsidRPr="008E793E">
        <w:rPr>
          <w:rFonts w:ascii="Times New Roman" w:hAnsi="Times New Roman"/>
          <w:sz w:val="28"/>
          <w:szCs w:val="28"/>
        </w:rPr>
        <w:t xml:space="preserve"> </w:t>
      </w:r>
      <w:r w:rsidRPr="008E793E">
        <w:rPr>
          <w:rFonts w:ascii="Times New Roman" w:hAnsi="Times New Roman"/>
          <w:sz w:val="28"/>
          <w:szCs w:val="28"/>
        </w:rPr>
        <w:t>в</w:t>
      </w:r>
      <w:r w:rsidR="0081624F" w:rsidRPr="008E793E">
        <w:rPr>
          <w:rFonts w:ascii="Times New Roman" w:hAnsi="Times New Roman"/>
          <w:sz w:val="28"/>
          <w:szCs w:val="28"/>
        </w:rPr>
        <w:t xml:space="preserve"> </w:t>
      </w:r>
      <w:r w:rsidRPr="008E793E">
        <w:rPr>
          <w:rFonts w:ascii="Times New Roman" w:hAnsi="Times New Roman"/>
          <w:sz w:val="28"/>
          <w:szCs w:val="28"/>
        </w:rPr>
        <w:t xml:space="preserve">абсолютном </w:t>
      </w:r>
      <w:r w:rsidR="00854796" w:rsidRPr="008E793E">
        <w:rPr>
          <w:rFonts w:ascii="Times New Roman" w:hAnsi="Times New Roman"/>
          <w:sz w:val="28"/>
          <w:szCs w:val="28"/>
        </w:rPr>
        <w:t>большинстве</w:t>
      </w:r>
      <w:r w:rsidR="00214858" w:rsidRPr="008E793E">
        <w:rPr>
          <w:rFonts w:ascii="Times New Roman" w:hAnsi="Times New Roman"/>
          <w:sz w:val="28"/>
          <w:szCs w:val="28"/>
        </w:rPr>
        <w:t xml:space="preserve"> </w:t>
      </w:r>
      <w:r w:rsidRPr="008E793E">
        <w:rPr>
          <w:rFonts w:ascii="Times New Roman" w:hAnsi="Times New Roman"/>
          <w:sz w:val="28"/>
          <w:szCs w:val="28"/>
        </w:rPr>
        <w:t>провинциальных</w:t>
      </w:r>
      <w:r w:rsidR="00854796" w:rsidRPr="008E793E">
        <w:rPr>
          <w:rFonts w:ascii="Times New Roman" w:hAnsi="Times New Roman"/>
          <w:sz w:val="28"/>
          <w:szCs w:val="28"/>
        </w:rPr>
        <w:t xml:space="preserve"> законодательных</w:t>
      </w:r>
      <w:r w:rsidR="0081624F" w:rsidRPr="008E793E">
        <w:rPr>
          <w:rFonts w:ascii="Times New Roman" w:hAnsi="Times New Roman"/>
          <w:sz w:val="28"/>
          <w:szCs w:val="28"/>
        </w:rPr>
        <w:t xml:space="preserve"> ассамблей.</w:t>
      </w:r>
      <w:r w:rsidRPr="008E793E">
        <w:rPr>
          <w:rFonts w:ascii="Times New Roman" w:hAnsi="Times New Roman"/>
          <w:sz w:val="28"/>
          <w:szCs w:val="28"/>
        </w:rPr>
        <w:t xml:space="preserve"> Акт</w:t>
      </w:r>
      <w:r w:rsidR="00214858" w:rsidRPr="008E793E">
        <w:rPr>
          <w:rFonts w:ascii="Times New Roman" w:hAnsi="Times New Roman"/>
          <w:sz w:val="28"/>
          <w:szCs w:val="28"/>
        </w:rPr>
        <w:t xml:space="preserve"> о Британской Северной Америке</w:t>
      </w:r>
      <w:r w:rsidR="003F580B" w:rsidRPr="008E793E">
        <w:rPr>
          <w:rFonts w:ascii="Times New Roman" w:hAnsi="Times New Roman"/>
          <w:sz w:val="28"/>
          <w:szCs w:val="28"/>
        </w:rPr>
        <w:t xml:space="preserve"> </w:t>
      </w:r>
      <w:r w:rsidRPr="008E793E">
        <w:rPr>
          <w:rFonts w:ascii="Times New Roman" w:hAnsi="Times New Roman"/>
          <w:sz w:val="28"/>
          <w:szCs w:val="28"/>
        </w:rPr>
        <w:t xml:space="preserve">не обещал этническим меньшинствам </w:t>
      </w:r>
      <w:r w:rsidR="00DC5886" w:rsidRPr="008E793E">
        <w:rPr>
          <w:rFonts w:ascii="Times New Roman" w:hAnsi="Times New Roman"/>
          <w:sz w:val="28"/>
          <w:szCs w:val="28"/>
        </w:rPr>
        <w:t xml:space="preserve">юридической </w:t>
      </w:r>
      <w:r w:rsidRPr="008E793E">
        <w:rPr>
          <w:rFonts w:ascii="Times New Roman" w:hAnsi="Times New Roman"/>
          <w:sz w:val="28"/>
          <w:szCs w:val="28"/>
        </w:rPr>
        <w:t>защиты их прав. Канада в качестве единого целого стала</w:t>
      </w:r>
      <w:r w:rsidR="00A02FBA" w:rsidRPr="008E793E">
        <w:rPr>
          <w:rFonts w:ascii="Times New Roman" w:hAnsi="Times New Roman"/>
          <w:sz w:val="28"/>
          <w:szCs w:val="28"/>
        </w:rPr>
        <w:t xml:space="preserve"> в 1867</w:t>
      </w:r>
      <w:r w:rsidR="003F580B" w:rsidRPr="008E793E">
        <w:rPr>
          <w:rFonts w:ascii="Times New Roman" w:hAnsi="Times New Roman"/>
          <w:sz w:val="28"/>
          <w:szCs w:val="28"/>
        </w:rPr>
        <w:t>г.</w:t>
      </w:r>
      <w:r w:rsidR="005C0A32" w:rsidRPr="008E793E">
        <w:rPr>
          <w:rFonts w:ascii="Times New Roman" w:hAnsi="Times New Roman"/>
          <w:sz w:val="28"/>
          <w:szCs w:val="28"/>
        </w:rPr>
        <w:t xml:space="preserve"> англоязычной</w:t>
      </w:r>
      <w:r w:rsidR="00E770B3" w:rsidRPr="008E793E">
        <w:rPr>
          <w:rFonts w:ascii="Times New Roman" w:hAnsi="Times New Roman"/>
          <w:sz w:val="28"/>
          <w:szCs w:val="28"/>
        </w:rPr>
        <w:t xml:space="preserve"> </w:t>
      </w:r>
      <w:r w:rsidR="00214858" w:rsidRPr="008E793E">
        <w:rPr>
          <w:rFonts w:ascii="Times New Roman" w:hAnsi="Times New Roman"/>
          <w:sz w:val="28"/>
          <w:szCs w:val="28"/>
        </w:rPr>
        <w:t>федерацией,</w:t>
      </w:r>
      <w:r w:rsidR="00E770B3" w:rsidRPr="008E793E">
        <w:rPr>
          <w:rFonts w:ascii="Times New Roman" w:hAnsi="Times New Roman"/>
          <w:sz w:val="28"/>
          <w:szCs w:val="28"/>
        </w:rPr>
        <w:t xml:space="preserve"> </w:t>
      </w:r>
      <w:r w:rsidR="005A481E" w:rsidRPr="008E793E">
        <w:rPr>
          <w:rFonts w:ascii="Times New Roman" w:hAnsi="Times New Roman"/>
          <w:sz w:val="28"/>
          <w:szCs w:val="28"/>
        </w:rPr>
        <w:t>включившей</w:t>
      </w:r>
      <w:r w:rsidR="00F853AB" w:rsidRPr="008E793E">
        <w:rPr>
          <w:rFonts w:ascii="Times New Roman" w:hAnsi="Times New Roman"/>
          <w:sz w:val="28"/>
          <w:szCs w:val="28"/>
        </w:rPr>
        <w:t xml:space="preserve"> </w:t>
      </w:r>
      <w:r w:rsidRPr="008E793E">
        <w:rPr>
          <w:rFonts w:ascii="Times New Roman" w:hAnsi="Times New Roman"/>
          <w:sz w:val="28"/>
          <w:szCs w:val="28"/>
        </w:rPr>
        <w:t>в себя Квебек»</w:t>
      </w:r>
      <w:r w:rsidR="00854796" w:rsidRPr="008E793E">
        <w:rPr>
          <w:rFonts w:ascii="Times New Roman" w:hAnsi="Times New Roman"/>
          <w:sz w:val="28"/>
          <w:szCs w:val="28"/>
        </w:rPr>
        <w:t xml:space="preserve">, - резонно </w:t>
      </w:r>
      <w:r w:rsidRPr="008E793E">
        <w:rPr>
          <w:rFonts w:ascii="Times New Roman" w:hAnsi="Times New Roman"/>
          <w:sz w:val="28"/>
          <w:szCs w:val="28"/>
        </w:rPr>
        <w:t>отмечается</w:t>
      </w:r>
      <w:r w:rsidR="003D58B1" w:rsidRPr="008E793E">
        <w:rPr>
          <w:rFonts w:ascii="Times New Roman" w:hAnsi="Times New Roman"/>
          <w:sz w:val="28"/>
          <w:szCs w:val="28"/>
        </w:rPr>
        <w:t xml:space="preserve"> </w:t>
      </w:r>
      <w:r w:rsidRPr="008E793E">
        <w:rPr>
          <w:rFonts w:ascii="Times New Roman" w:hAnsi="Times New Roman"/>
          <w:sz w:val="28"/>
          <w:szCs w:val="28"/>
        </w:rPr>
        <w:t>в зарубежной</w:t>
      </w:r>
      <w:r w:rsidR="00E770B3" w:rsidRPr="008E793E">
        <w:rPr>
          <w:rFonts w:ascii="Times New Roman" w:hAnsi="Times New Roman"/>
          <w:sz w:val="28"/>
          <w:szCs w:val="28"/>
        </w:rPr>
        <w:t xml:space="preserve"> </w:t>
      </w:r>
      <w:r w:rsidR="0081624F" w:rsidRPr="008E793E">
        <w:rPr>
          <w:rFonts w:ascii="Times New Roman" w:hAnsi="Times New Roman"/>
          <w:sz w:val="28"/>
          <w:szCs w:val="28"/>
        </w:rPr>
        <w:t>научной</w:t>
      </w:r>
      <w:r w:rsidR="009570B7" w:rsidRPr="008E793E">
        <w:rPr>
          <w:rFonts w:ascii="Times New Roman" w:hAnsi="Times New Roman"/>
          <w:sz w:val="28"/>
          <w:szCs w:val="28"/>
        </w:rPr>
        <w:t xml:space="preserve"> литературе</w:t>
      </w:r>
      <w:r w:rsidR="009570B7" w:rsidRPr="008E793E">
        <w:rPr>
          <w:rStyle w:val="a6"/>
          <w:rFonts w:ascii="Times New Roman" w:hAnsi="Times New Roman"/>
          <w:sz w:val="28"/>
          <w:szCs w:val="28"/>
        </w:rPr>
        <w:footnoteReference w:id="355"/>
      </w:r>
      <w:r w:rsidR="009570B7" w:rsidRPr="008E793E">
        <w:rPr>
          <w:rFonts w:ascii="Times New Roman" w:hAnsi="Times New Roman"/>
          <w:sz w:val="28"/>
          <w:szCs w:val="28"/>
        </w:rPr>
        <w:t>.</w:t>
      </w:r>
    </w:p>
    <w:p w:rsidR="00EE68F1" w:rsidRPr="008E793E" w:rsidRDefault="00EE68F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4647E" w:rsidRPr="008E793E">
        <w:rPr>
          <w:rFonts w:ascii="Times New Roman" w:hAnsi="Times New Roman"/>
          <w:sz w:val="28"/>
          <w:szCs w:val="28"/>
        </w:rPr>
        <w:t xml:space="preserve">     И</w:t>
      </w:r>
      <w:r w:rsidR="005C0A32" w:rsidRPr="008E793E">
        <w:rPr>
          <w:rFonts w:ascii="Times New Roman" w:hAnsi="Times New Roman"/>
          <w:sz w:val="28"/>
          <w:szCs w:val="28"/>
        </w:rPr>
        <w:t>ндиффере</w:t>
      </w:r>
      <w:r w:rsidR="005930C2" w:rsidRPr="008E793E">
        <w:rPr>
          <w:rFonts w:ascii="Times New Roman" w:hAnsi="Times New Roman"/>
          <w:sz w:val="28"/>
          <w:szCs w:val="28"/>
        </w:rPr>
        <w:t>нт</w:t>
      </w:r>
      <w:r w:rsidR="008126E2" w:rsidRPr="008E793E">
        <w:rPr>
          <w:rFonts w:ascii="Times New Roman" w:hAnsi="Times New Roman"/>
          <w:sz w:val="28"/>
          <w:szCs w:val="28"/>
        </w:rPr>
        <w:t>ный</w:t>
      </w:r>
      <w:r w:rsidR="005930C2" w:rsidRPr="008E793E">
        <w:rPr>
          <w:rFonts w:ascii="Times New Roman" w:hAnsi="Times New Roman"/>
          <w:sz w:val="28"/>
          <w:szCs w:val="28"/>
        </w:rPr>
        <w:t xml:space="preserve"> </w:t>
      </w:r>
      <w:r w:rsidR="0027368F" w:rsidRPr="008E793E">
        <w:rPr>
          <w:rFonts w:ascii="Times New Roman" w:hAnsi="Times New Roman"/>
          <w:sz w:val="28"/>
          <w:szCs w:val="28"/>
        </w:rPr>
        <w:t>подход</w:t>
      </w:r>
      <w:r w:rsidR="00FB75D8" w:rsidRPr="008E793E">
        <w:rPr>
          <w:rFonts w:ascii="Times New Roman" w:hAnsi="Times New Roman"/>
          <w:sz w:val="28"/>
          <w:szCs w:val="28"/>
        </w:rPr>
        <w:t xml:space="preserve"> </w:t>
      </w:r>
      <w:r w:rsidR="008126E2" w:rsidRPr="008E793E">
        <w:rPr>
          <w:rFonts w:ascii="Times New Roman" w:hAnsi="Times New Roman"/>
          <w:sz w:val="28"/>
          <w:szCs w:val="28"/>
        </w:rPr>
        <w:t>органов</w:t>
      </w:r>
      <w:r w:rsidR="0027368F" w:rsidRPr="008E793E">
        <w:rPr>
          <w:rFonts w:ascii="Times New Roman" w:hAnsi="Times New Roman"/>
          <w:sz w:val="28"/>
          <w:szCs w:val="28"/>
        </w:rPr>
        <w:t xml:space="preserve"> власти и управления</w:t>
      </w:r>
      <w:r w:rsidR="00F2552E" w:rsidRPr="008E793E">
        <w:rPr>
          <w:rFonts w:ascii="Times New Roman" w:hAnsi="Times New Roman"/>
          <w:sz w:val="28"/>
          <w:szCs w:val="28"/>
        </w:rPr>
        <w:t xml:space="preserve"> доминиона</w:t>
      </w:r>
      <w:r w:rsidR="0027368F" w:rsidRPr="008E793E">
        <w:rPr>
          <w:rFonts w:ascii="Times New Roman" w:hAnsi="Times New Roman"/>
          <w:sz w:val="28"/>
          <w:szCs w:val="28"/>
        </w:rPr>
        <w:t xml:space="preserve"> </w:t>
      </w:r>
      <w:r w:rsidR="00F2552E" w:rsidRPr="008E793E">
        <w:rPr>
          <w:rFonts w:ascii="Times New Roman" w:hAnsi="Times New Roman"/>
          <w:sz w:val="28"/>
          <w:szCs w:val="28"/>
        </w:rPr>
        <w:t>к</w:t>
      </w:r>
      <w:r w:rsidR="00A02FBA" w:rsidRPr="008E793E">
        <w:rPr>
          <w:rFonts w:ascii="Times New Roman" w:hAnsi="Times New Roman"/>
          <w:sz w:val="28"/>
          <w:szCs w:val="28"/>
        </w:rPr>
        <w:t xml:space="preserve"> национально-этническим</w:t>
      </w:r>
      <w:r w:rsidR="00FB75D8" w:rsidRPr="008E793E">
        <w:rPr>
          <w:rFonts w:ascii="Times New Roman" w:hAnsi="Times New Roman"/>
          <w:sz w:val="28"/>
          <w:szCs w:val="28"/>
        </w:rPr>
        <w:t xml:space="preserve"> проблемам</w:t>
      </w:r>
      <w:r w:rsidR="00A02FBA" w:rsidRPr="008E793E">
        <w:rPr>
          <w:rFonts w:ascii="Times New Roman" w:hAnsi="Times New Roman"/>
          <w:sz w:val="28"/>
          <w:szCs w:val="28"/>
        </w:rPr>
        <w:t xml:space="preserve"> даже</w:t>
      </w:r>
      <w:r w:rsidR="00B0094D" w:rsidRPr="008E793E">
        <w:rPr>
          <w:rFonts w:ascii="Times New Roman" w:hAnsi="Times New Roman"/>
          <w:sz w:val="28"/>
          <w:szCs w:val="28"/>
        </w:rPr>
        <w:t xml:space="preserve"> в усл</w:t>
      </w:r>
      <w:r w:rsidR="002A59A9" w:rsidRPr="008E793E">
        <w:rPr>
          <w:rFonts w:ascii="Times New Roman" w:hAnsi="Times New Roman"/>
          <w:sz w:val="28"/>
          <w:szCs w:val="28"/>
        </w:rPr>
        <w:t>овиях ХI</w:t>
      </w:r>
      <w:r w:rsidR="00A02FBA" w:rsidRPr="008E793E">
        <w:rPr>
          <w:rFonts w:ascii="Times New Roman" w:hAnsi="Times New Roman"/>
          <w:sz w:val="28"/>
          <w:szCs w:val="28"/>
        </w:rPr>
        <w:t>Х</w:t>
      </w:r>
      <w:r w:rsidR="00714B38" w:rsidRPr="008E793E">
        <w:rPr>
          <w:rFonts w:ascii="Times New Roman" w:hAnsi="Times New Roman"/>
          <w:sz w:val="28"/>
          <w:szCs w:val="28"/>
        </w:rPr>
        <w:t>в. следует признать равноценным</w:t>
      </w:r>
      <w:r w:rsidR="00A02FBA" w:rsidRPr="008E793E">
        <w:rPr>
          <w:rFonts w:ascii="Times New Roman" w:hAnsi="Times New Roman"/>
          <w:sz w:val="28"/>
          <w:szCs w:val="28"/>
        </w:rPr>
        <w:t xml:space="preserve"> фактическому</w:t>
      </w:r>
      <w:r w:rsidR="00B0094D" w:rsidRPr="008E793E">
        <w:rPr>
          <w:rFonts w:ascii="Times New Roman" w:hAnsi="Times New Roman"/>
          <w:sz w:val="28"/>
          <w:szCs w:val="28"/>
        </w:rPr>
        <w:t xml:space="preserve"> </w:t>
      </w:r>
      <w:r w:rsidR="00A02FBA" w:rsidRPr="008E793E">
        <w:rPr>
          <w:rFonts w:ascii="Times New Roman" w:hAnsi="Times New Roman"/>
          <w:sz w:val="28"/>
          <w:szCs w:val="28"/>
        </w:rPr>
        <w:t>ущемлению</w:t>
      </w:r>
      <w:r w:rsidR="00B0094D" w:rsidRPr="008E793E">
        <w:rPr>
          <w:rFonts w:ascii="Times New Roman" w:hAnsi="Times New Roman"/>
          <w:sz w:val="28"/>
          <w:szCs w:val="28"/>
        </w:rPr>
        <w:t xml:space="preserve"> </w:t>
      </w:r>
      <w:r w:rsidRPr="008E793E">
        <w:rPr>
          <w:rFonts w:ascii="Times New Roman" w:hAnsi="Times New Roman"/>
          <w:sz w:val="28"/>
          <w:szCs w:val="28"/>
        </w:rPr>
        <w:t>язы</w:t>
      </w:r>
      <w:r w:rsidR="006A1015" w:rsidRPr="008E793E">
        <w:rPr>
          <w:rFonts w:ascii="Times New Roman" w:hAnsi="Times New Roman"/>
          <w:sz w:val="28"/>
          <w:szCs w:val="28"/>
        </w:rPr>
        <w:t>ково-культурных  прав франкоязычных</w:t>
      </w:r>
      <w:r w:rsidR="00714B38" w:rsidRPr="008E793E">
        <w:rPr>
          <w:rFonts w:ascii="Times New Roman" w:hAnsi="Times New Roman"/>
          <w:sz w:val="28"/>
          <w:szCs w:val="28"/>
        </w:rPr>
        <w:t xml:space="preserve"> общин. </w:t>
      </w:r>
      <w:r w:rsidR="00C14D70" w:rsidRPr="008E793E">
        <w:rPr>
          <w:rFonts w:ascii="Times New Roman" w:hAnsi="Times New Roman"/>
          <w:sz w:val="28"/>
          <w:szCs w:val="28"/>
        </w:rPr>
        <w:t>Как было сказано выше, п</w:t>
      </w:r>
      <w:r w:rsidR="00714B38" w:rsidRPr="008E793E">
        <w:rPr>
          <w:rFonts w:ascii="Times New Roman" w:hAnsi="Times New Roman"/>
          <w:sz w:val="28"/>
          <w:szCs w:val="28"/>
        </w:rPr>
        <w:t>оследние</w:t>
      </w:r>
      <w:r w:rsidR="00854796" w:rsidRPr="008E793E">
        <w:rPr>
          <w:rFonts w:ascii="Times New Roman" w:hAnsi="Times New Roman"/>
          <w:sz w:val="28"/>
          <w:szCs w:val="28"/>
        </w:rPr>
        <w:t xml:space="preserve"> </w:t>
      </w:r>
      <w:r w:rsidR="006A1015" w:rsidRPr="008E793E">
        <w:rPr>
          <w:rFonts w:ascii="Times New Roman" w:hAnsi="Times New Roman"/>
          <w:sz w:val="28"/>
          <w:szCs w:val="28"/>
        </w:rPr>
        <w:t>компактно</w:t>
      </w:r>
      <w:r w:rsidR="00714B38" w:rsidRPr="008E793E">
        <w:rPr>
          <w:rFonts w:ascii="Times New Roman" w:hAnsi="Times New Roman"/>
          <w:sz w:val="28"/>
          <w:szCs w:val="28"/>
        </w:rPr>
        <w:t xml:space="preserve"> проживали </w:t>
      </w:r>
      <w:r w:rsidR="00C14D70" w:rsidRPr="008E793E">
        <w:rPr>
          <w:rFonts w:ascii="Times New Roman" w:hAnsi="Times New Roman"/>
          <w:sz w:val="28"/>
          <w:szCs w:val="28"/>
        </w:rPr>
        <w:t xml:space="preserve"> </w:t>
      </w:r>
      <w:r w:rsidR="00714B38" w:rsidRPr="008E793E">
        <w:rPr>
          <w:rFonts w:ascii="Times New Roman" w:hAnsi="Times New Roman"/>
          <w:sz w:val="28"/>
          <w:szCs w:val="28"/>
        </w:rPr>
        <w:t>в</w:t>
      </w:r>
      <w:r w:rsidR="00854796" w:rsidRPr="008E793E">
        <w:rPr>
          <w:rFonts w:ascii="Times New Roman" w:hAnsi="Times New Roman"/>
          <w:sz w:val="28"/>
          <w:szCs w:val="28"/>
        </w:rPr>
        <w:t xml:space="preserve"> </w:t>
      </w:r>
      <w:r w:rsidR="00714B38" w:rsidRPr="008E793E">
        <w:rPr>
          <w:rFonts w:ascii="Times New Roman" w:hAnsi="Times New Roman"/>
          <w:sz w:val="28"/>
          <w:szCs w:val="28"/>
        </w:rPr>
        <w:t>двух</w:t>
      </w:r>
      <w:r w:rsidR="007F5BD0" w:rsidRPr="008E793E">
        <w:rPr>
          <w:rFonts w:ascii="Times New Roman" w:hAnsi="Times New Roman"/>
          <w:sz w:val="28"/>
          <w:szCs w:val="28"/>
        </w:rPr>
        <w:t xml:space="preserve"> </w:t>
      </w:r>
      <w:r w:rsidR="00C14D70" w:rsidRPr="008E793E">
        <w:rPr>
          <w:rFonts w:ascii="Times New Roman" w:hAnsi="Times New Roman"/>
          <w:sz w:val="28"/>
          <w:szCs w:val="28"/>
        </w:rPr>
        <w:t xml:space="preserve"> </w:t>
      </w:r>
      <w:r w:rsidR="001213E6" w:rsidRPr="008E793E">
        <w:rPr>
          <w:rFonts w:ascii="Times New Roman" w:hAnsi="Times New Roman"/>
          <w:sz w:val="28"/>
          <w:szCs w:val="28"/>
        </w:rPr>
        <w:t xml:space="preserve">(из тогдашних четырех) </w:t>
      </w:r>
      <w:r w:rsidR="00A02FBA" w:rsidRPr="008E793E">
        <w:rPr>
          <w:rFonts w:ascii="Times New Roman" w:hAnsi="Times New Roman"/>
          <w:sz w:val="28"/>
          <w:szCs w:val="28"/>
        </w:rPr>
        <w:t>субъектах</w:t>
      </w:r>
      <w:r w:rsidR="00733D00" w:rsidRPr="008E793E">
        <w:rPr>
          <w:rFonts w:ascii="Times New Roman" w:hAnsi="Times New Roman"/>
          <w:sz w:val="28"/>
          <w:szCs w:val="28"/>
        </w:rPr>
        <w:t xml:space="preserve"> </w:t>
      </w:r>
      <w:r w:rsidR="00A02FBA" w:rsidRPr="008E793E">
        <w:rPr>
          <w:rFonts w:ascii="Times New Roman" w:hAnsi="Times New Roman"/>
          <w:sz w:val="28"/>
          <w:szCs w:val="28"/>
        </w:rPr>
        <w:t>Канадской</w:t>
      </w:r>
      <w:r w:rsidR="00214858" w:rsidRPr="008E793E">
        <w:rPr>
          <w:rFonts w:ascii="Times New Roman" w:hAnsi="Times New Roman"/>
          <w:sz w:val="28"/>
          <w:szCs w:val="28"/>
        </w:rPr>
        <w:t xml:space="preserve"> </w:t>
      </w:r>
      <w:r w:rsidR="00733D00" w:rsidRPr="008E793E">
        <w:rPr>
          <w:rFonts w:ascii="Times New Roman" w:hAnsi="Times New Roman"/>
          <w:sz w:val="28"/>
          <w:szCs w:val="28"/>
        </w:rPr>
        <w:t>федерации –</w:t>
      </w:r>
      <w:r w:rsidR="00214858" w:rsidRPr="008E793E">
        <w:rPr>
          <w:rFonts w:ascii="Times New Roman" w:hAnsi="Times New Roman"/>
          <w:sz w:val="28"/>
          <w:szCs w:val="28"/>
        </w:rPr>
        <w:t xml:space="preserve"> </w:t>
      </w:r>
      <w:r w:rsidR="00733D00" w:rsidRPr="008E793E">
        <w:rPr>
          <w:rFonts w:ascii="Times New Roman" w:hAnsi="Times New Roman"/>
          <w:sz w:val="28"/>
          <w:szCs w:val="28"/>
        </w:rPr>
        <w:t>Нью-Брансуике</w:t>
      </w:r>
      <w:r w:rsidR="00075C58" w:rsidRPr="008E793E">
        <w:rPr>
          <w:rFonts w:ascii="Times New Roman" w:hAnsi="Times New Roman"/>
          <w:sz w:val="28"/>
          <w:szCs w:val="28"/>
        </w:rPr>
        <w:t xml:space="preserve"> </w:t>
      </w:r>
      <w:r w:rsidR="006A1015" w:rsidRPr="008E793E">
        <w:rPr>
          <w:rFonts w:ascii="Times New Roman" w:hAnsi="Times New Roman"/>
          <w:sz w:val="28"/>
          <w:szCs w:val="28"/>
        </w:rPr>
        <w:t>(Атлантический регион)</w:t>
      </w:r>
      <w:r w:rsidR="002F680C" w:rsidRPr="008E793E">
        <w:rPr>
          <w:rFonts w:ascii="Times New Roman" w:hAnsi="Times New Roman"/>
          <w:sz w:val="28"/>
          <w:szCs w:val="28"/>
        </w:rPr>
        <w:t xml:space="preserve"> </w:t>
      </w:r>
      <w:r w:rsidR="00733D00" w:rsidRPr="008E793E">
        <w:rPr>
          <w:rFonts w:ascii="Times New Roman" w:hAnsi="Times New Roman"/>
          <w:sz w:val="28"/>
          <w:szCs w:val="28"/>
        </w:rPr>
        <w:t>и</w:t>
      </w:r>
      <w:r w:rsidRPr="008E793E">
        <w:rPr>
          <w:rFonts w:ascii="Times New Roman" w:hAnsi="Times New Roman"/>
          <w:sz w:val="28"/>
          <w:szCs w:val="28"/>
        </w:rPr>
        <w:t xml:space="preserve"> О</w:t>
      </w:r>
      <w:r w:rsidR="00733D00" w:rsidRPr="008E793E">
        <w:rPr>
          <w:rFonts w:ascii="Times New Roman" w:hAnsi="Times New Roman"/>
          <w:sz w:val="28"/>
          <w:szCs w:val="28"/>
        </w:rPr>
        <w:t>нтарио</w:t>
      </w:r>
      <w:r w:rsidR="00A02FBA" w:rsidRPr="008E793E">
        <w:rPr>
          <w:rFonts w:ascii="Times New Roman" w:hAnsi="Times New Roman"/>
          <w:sz w:val="28"/>
          <w:szCs w:val="28"/>
        </w:rPr>
        <w:t xml:space="preserve"> (Центральная</w:t>
      </w:r>
      <w:r w:rsidR="00B0094D" w:rsidRPr="008E793E">
        <w:rPr>
          <w:rFonts w:ascii="Times New Roman" w:hAnsi="Times New Roman"/>
          <w:sz w:val="28"/>
          <w:szCs w:val="28"/>
        </w:rPr>
        <w:t xml:space="preserve"> </w:t>
      </w:r>
      <w:r w:rsidR="006A1015" w:rsidRPr="008E793E">
        <w:rPr>
          <w:rFonts w:ascii="Times New Roman" w:hAnsi="Times New Roman"/>
          <w:sz w:val="28"/>
          <w:szCs w:val="28"/>
        </w:rPr>
        <w:t>Канада)</w:t>
      </w:r>
      <w:r w:rsidR="006C3382" w:rsidRPr="008E793E">
        <w:rPr>
          <w:rFonts w:ascii="Times New Roman" w:hAnsi="Times New Roman"/>
          <w:sz w:val="28"/>
          <w:szCs w:val="28"/>
        </w:rPr>
        <w:t>. Они</w:t>
      </w:r>
      <w:r w:rsidR="00345606" w:rsidRPr="008E793E">
        <w:rPr>
          <w:rFonts w:ascii="Times New Roman" w:hAnsi="Times New Roman"/>
          <w:sz w:val="28"/>
          <w:szCs w:val="28"/>
        </w:rPr>
        <w:t xml:space="preserve"> также</w:t>
      </w:r>
      <w:r w:rsidR="002724CF" w:rsidRPr="008E793E">
        <w:rPr>
          <w:rFonts w:ascii="Times New Roman" w:hAnsi="Times New Roman"/>
          <w:sz w:val="28"/>
          <w:szCs w:val="28"/>
        </w:rPr>
        <w:t xml:space="preserve"> расселились на</w:t>
      </w:r>
      <w:r w:rsidR="00B0094D" w:rsidRPr="008E793E">
        <w:rPr>
          <w:rFonts w:ascii="Times New Roman" w:hAnsi="Times New Roman"/>
          <w:sz w:val="28"/>
          <w:szCs w:val="28"/>
        </w:rPr>
        <w:t xml:space="preserve"> </w:t>
      </w:r>
      <w:r w:rsidR="006C3382" w:rsidRPr="008E793E">
        <w:rPr>
          <w:rFonts w:ascii="Times New Roman" w:hAnsi="Times New Roman"/>
          <w:sz w:val="28"/>
          <w:szCs w:val="28"/>
        </w:rPr>
        <w:t xml:space="preserve"> </w:t>
      </w:r>
      <w:r w:rsidR="007F5BD0" w:rsidRPr="008E793E">
        <w:rPr>
          <w:rFonts w:ascii="Times New Roman" w:hAnsi="Times New Roman"/>
          <w:sz w:val="28"/>
          <w:szCs w:val="28"/>
        </w:rPr>
        <w:t>Северо-Западных</w:t>
      </w:r>
      <w:r w:rsidR="00C14D70" w:rsidRPr="008E793E">
        <w:rPr>
          <w:rFonts w:ascii="Times New Roman" w:hAnsi="Times New Roman"/>
          <w:sz w:val="28"/>
          <w:szCs w:val="28"/>
        </w:rPr>
        <w:t xml:space="preserve"> территориях.</w:t>
      </w:r>
      <w:r w:rsidR="006C3382" w:rsidRPr="008E793E">
        <w:rPr>
          <w:rFonts w:ascii="Times New Roman" w:hAnsi="Times New Roman"/>
          <w:sz w:val="28"/>
          <w:szCs w:val="28"/>
        </w:rPr>
        <w:t xml:space="preserve"> </w:t>
      </w:r>
      <w:r w:rsidR="002724CF" w:rsidRPr="008E793E">
        <w:rPr>
          <w:rFonts w:ascii="Times New Roman" w:hAnsi="Times New Roman"/>
          <w:sz w:val="28"/>
          <w:szCs w:val="28"/>
        </w:rPr>
        <w:t>Л</w:t>
      </w:r>
      <w:r w:rsidR="001213E6" w:rsidRPr="008E793E">
        <w:rPr>
          <w:rFonts w:ascii="Times New Roman" w:hAnsi="Times New Roman"/>
          <w:sz w:val="28"/>
          <w:szCs w:val="28"/>
        </w:rPr>
        <w:t>ица,</w:t>
      </w:r>
      <w:r w:rsidR="00B0094D" w:rsidRPr="008E793E">
        <w:rPr>
          <w:rFonts w:ascii="Times New Roman" w:hAnsi="Times New Roman"/>
          <w:sz w:val="28"/>
          <w:szCs w:val="28"/>
        </w:rPr>
        <w:t xml:space="preserve"> </w:t>
      </w:r>
      <w:r w:rsidR="006B08C4" w:rsidRPr="008E793E">
        <w:rPr>
          <w:rFonts w:ascii="Times New Roman" w:hAnsi="Times New Roman"/>
          <w:sz w:val="28"/>
          <w:szCs w:val="28"/>
        </w:rPr>
        <w:t>го</w:t>
      </w:r>
      <w:r w:rsidR="00714B38" w:rsidRPr="008E793E">
        <w:rPr>
          <w:rFonts w:ascii="Times New Roman" w:hAnsi="Times New Roman"/>
          <w:sz w:val="28"/>
          <w:szCs w:val="28"/>
        </w:rPr>
        <w:t>ворившие только на французском</w:t>
      </w:r>
      <w:r w:rsidR="001213E6" w:rsidRPr="008E793E">
        <w:rPr>
          <w:rFonts w:ascii="Times New Roman" w:hAnsi="Times New Roman"/>
          <w:sz w:val="28"/>
          <w:szCs w:val="28"/>
        </w:rPr>
        <w:t xml:space="preserve"> языке,</w:t>
      </w:r>
      <w:r w:rsidR="00714B38" w:rsidRPr="008E793E">
        <w:rPr>
          <w:rFonts w:ascii="Times New Roman" w:hAnsi="Times New Roman"/>
          <w:sz w:val="28"/>
          <w:szCs w:val="28"/>
        </w:rPr>
        <w:t xml:space="preserve"> составляли свыше</w:t>
      </w:r>
      <w:r w:rsidR="00B0094D" w:rsidRPr="008E793E">
        <w:rPr>
          <w:rFonts w:ascii="Times New Roman" w:hAnsi="Times New Roman"/>
          <w:sz w:val="28"/>
          <w:szCs w:val="28"/>
        </w:rPr>
        <w:t xml:space="preserve"> 65</w:t>
      </w:r>
      <w:r w:rsidR="00F853AB" w:rsidRPr="008E793E">
        <w:rPr>
          <w:rFonts w:ascii="Times New Roman" w:hAnsi="Times New Roman"/>
          <w:sz w:val="28"/>
          <w:szCs w:val="28"/>
        </w:rPr>
        <w:t>%</w:t>
      </w:r>
      <w:r w:rsidR="006B08C4" w:rsidRPr="008E793E">
        <w:rPr>
          <w:rFonts w:ascii="Times New Roman" w:hAnsi="Times New Roman"/>
          <w:sz w:val="28"/>
          <w:szCs w:val="28"/>
        </w:rPr>
        <w:t xml:space="preserve"> </w:t>
      </w:r>
      <w:r w:rsidR="00854796" w:rsidRPr="008E793E">
        <w:rPr>
          <w:rFonts w:ascii="Times New Roman" w:hAnsi="Times New Roman"/>
          <w:sz w:val="28"/>
          <w:szCs w:val="28"/>
        </w:rPr>
        <w:t>народо</w:t>
      </w:r>
      <w:r w:rsidR="00714B38" w:rsidRPr="008E793E">
        <w:rPr>
          <w:rFonts w:ascii="Times New Roman" w:hAnsi="Times New Roman"/>
          <w:sz w:val="28"/>
          <w:szCs w:val="28"/>
        </w:rPr>
        <w:t>населения</w:t>
      </w:r>
      <w:r w:rsidR="002724CF" w:rsidRPr="008E793E">
        <w:rPr>
          <w:rFonts w:ascii="Times New Roman" w:hAnsi="Times New Roman"/>
          <w:sz w:val="28"/>
          <w:szCs w:val="28"/>
        </w:rPr>
        <w:t xml:space="preserve"> в Манитобе</w:t>
      </w:r>
      <w:r w:rsidR="00C14D70" w:rsidRPr="008E793E">
        <w:rPr>
          <w:rFonts w:ascii="Times New Roman" w:hAnsi="Times New Roman"/>
          <w:sz w:val="28"/>
          <w:szCs w:val="28"/>
        </w:rPr>
        <w:t>,</w:t>
      </w:r>
      <w:r w:rsidR="00714B38" w:rsidRPr="008E793E">
        <w:rPr>
          <w:rFonts w:ascii="Times New Roman" w:hAnsi="Times New Roman"/>
          <w:sz w:val="28"/>
          <w:szCs w:val="28"/>
        </w:rPr>
        <w:t xml:space="preserve"> в Нью-Брансуике</w:t>
      </w:r>
      <w:r w:rsidR="006B08C4" w:rsidRPr="008E793E">
        <w:rPr>
          <w:rFonts w:ascii="Times New Roman" w:hAnsi="Times New Roman"/>
          <w:sz w:val="28"/>
          <w:szCs w:val="28"/>
        </w:rPr>
        <w:t xml:space="preserve"> – не менее</w:t>
      </w:r>
      <w:r w:rsidR="00F853AB" w:rsidRPr="008E793E">
        <w:rPr>
          <w:rFonts w:ascii="Times New Roman" w:hAnsi="Times New Roman"/>
          <w:sz w:val="28"/>
          <w:szCs w:val="28"/>
        </w:rPr>
        <w:t xml:space="preserve"> 40%</w:t>
      </w:r>
      <w:r w:rsidR="002724CF" w:rsidRPr="008E793E">
        <w:rPr>
          <w:rFonts w:ascii="Times New Roman" w:hAnsi="Times New Roman"/>
          <w:sz w:val="28"/>
          <w:szCs w:val="28"/>
        </w:rPr>
        <w:t xml:space="preserve"> </w:t>
      </w:r>
      <w:r w:rsidR="00C14D70" w:rsidRPr="008E793E">
        <w:rPr>
          <w:rFonts w:ascii="Times New Roman" w:hAnsi="Times New Roman"/>
          <w:sz w:val="28"/>
          <w:szCs w:val="28"/>
        </w:rPr>
        <w:t>и</w:t>
      </w:r>
      <w:r w:rsidR="00714B38" w:rsidRPr="008E793E">
        <w:rPr>
          <w:rFonts w:ascii="Times New Roman" w:hAnsi="Times New Roman"/>
          <w:sz w:val="28"/>
          <w:szCs w:val="28"/>
        </w:rPr>
        <w:t xml:space="preserve"> в</w:t>
      </w:r>
      <w:r w:rsidR="002A59A9" w:rsidRPr="008E793E">
        <w:rPr>
          <w:rFonts w:ascii="Times New Roman" w:hAnsi="Times New Roman"/>
          <w:sz w:val="28"/>
          <w:szCs w:val="28"/>
        </w:rPr>
        <w:t xml:space="preserve"> самой экономически развитой провинции</w:t>
      </w:r>
      <w:r w:rsidR="00C14D70" w:rsidRPr="008E793E">
        <w:rPr>
          <w:rFonts w:ascii="Times New Roman" w:hAnsi="Times New Roman"/>
          <w:sz w:val="28"/>
          <w:szCs w:val="28"/>
        </w:rPr>
        <w:t xml:space="preserve"> </w:t>
      </w:r>
      <w:r w:rsidR="00714B38" w:rsidRPr="008E793E">
        <w:rPr>
          <w:rFonts w:ascii="Times New Roman" w:hAnsi="Times New Roman"/>
          <w:sz w:val="28"/>
          <w:szCs w:val="28"/>
        </w:rPr>
        <w:t xml:space="preserve"> </w:t>
      </w:r>
      <w:r w:rsidR="006B08C4" w:rsidRPr="008E793E">
        <w:rPr>
          <w:rFonts w:ascii="Times New Roman" w:hAnsi="Times New Roman"/>
          <w:sz w:val="28"/>
          <w:szCs w:val="28"/>
        </w:rPr>
        <w:t>Онтарио</w:t>
      </w:r>
      <w:r w:rsidR="004F4A83" w:rsidRPr="008E793E">
        <w:rPr>
          <w:rFonts w:ascii="Times New Roman" w:hAnsi="Times New Roman"/>
          <w:sz w:val="28"/>
          <w:szCs w:val="28"/>
        </w:rPr>
        <w:t xml:space="preserve"> </w:t>
      </w:r>
      <w:r w:rsidR="006B08C4" w:rsidRPr="008E793E">
        <w:rPr>
          <w:rFonts w:ascii="Times New Roman" w:hAnsi="Times New Roman"/>
          <w:sz w:val="28"/>
          <w:szCs w:val="28"/>
        </w:rPr>
        <w:t xml:space="preserve"> - </w:t>
      </w:r>
      <w:r w:rsidR="004F4A83" w:rsidRPr="008E793E">
        <w:rPr>
          <w:rFonts w:ascii="Times New Roman" w:hAnsi="Times New Roman"/>
          <w:sz w:val="28"/>
          <w:szCs w:val="28"/>
        </w:rPr>
        <w:t xml:space="preserve"> </w:t>
      </w:r>
      <w:r w:rsidR="00323D1B" w:rsidRPr="008E793E">
        <w:rPr>
          <w:rFonts w:ascii="Times New Roman" w:hAnsi="Times New Roman"/>
          <w:sz w:val="28"/>
          <w:szCs w:val="28"/>
        </w:rPr>
        <w:t>около</w:t>
      </w:r>
      <w:r w:rsidR="004F4A83" w:rsidRPr="008E793E">
        <w:rPr>
          <w:rFonts w:ascii="Times New Roman" w:hAnsi="Times New Roman"/>
          <w:sz w:val="28"/>
          <w:szCs w:val="28"/>
        </w:rPr>
        <w:t xml:space="preserve"> </w:t>
      </w:r>
      <w:r w:rsidR="00F853AB" w:rsidRPr="008E793E">
        <w:rPr>
          <w:rFonts w:ascii="Times New Roman" w:hAnsi="Times New Roman"/>
          <w:sz w:val="28"/>
          <w:szCs w:val="28"/>
        </w:rPr>
        <w:t>25%</w:t>
      </w:r>
      <w:r w:rsidR="009570B7" w:rsidRPr="008E793E">
        <w:rPr>
          <w:rStyle w:val="a6"/>
          <w:rFonts w:ascii="Times New Roman" w:hAnsi="Times New Roman"/>
          <w:sz w:val="28"/>
          <w:szCs w:val="28"/>
        </w:rPr>
        <w:footnoteReference w:id="356"/>
      </w:r>
      <w:r w:rsidR="006B08C4" w:rsidRPr="008E793E">
        <w:rPr>
          <w:rFonts w:ascii="Times New Roman" w:hAnsi="Times New Roman"/>
          <w:sz w:val="28"/>
          <w:szCs w:val="28"/>
        </w:rPr>
        <w:t>.</w:t>
      </w:r>
    </w:p>
    <w:p w:rsidR="00214858" w:rsidRPr="008E793E" w:rsidRDefault="0021485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Треб</w:t>
      </w:r>
      <w:r w:rsidR="00132F4C" w:rsidRPr="008E793E">
        <w:rPr>
          <w:rFonts w:ascii="Times New Roman" w:hAnsi="Times New Roman"/>
          <w:sz w:val="28"/>
          <w:szCs w:val="28"/>
        </w:rPr>
        <w:t>ования франкоязычных</w:t>
      </w:r>
      <w:r w:rsidR="00DA1E34" w:rsidRPr="008E793E">
        <w:rPr>
          <w:rFonts w:ascii="Times New Roman" w:hAnsi="Times New Roman"/>
          <w:sz w:val="28"/>
          <w:szCs w:val="28"/>
        </w:rPr>
        <w:t xml:space="preserve"> жителей федерации</w:t>
      </w:r>
      <w:r w:rsidRPr="008E793E">
        <w:rPr>
          <w:rFonts w:ascii="Times New Roman" w:hAnsi="Times New Roman"/>
          <w:sz w:val="28"/>
          <w:szCs w:val="28"/>
        </w:rPr>
        <w:t xml:space="preserve"> об огр</w:t>
      </w:r>
      <w:r w:rsidR="00DA1E34" w:rsidRPr="008E793E">
        <w:rPr>
          <w:rFonts w:ascii="Times New Roman" w:hAnsi="Times New Roman"/>
          <w:sz w:val="28"/>
          <w:szCs w:val="28"/>
        </w:rPr>
        <w:t>аждении их национально-языковых прав</w:t>
      </w:r>
      <w:r w:rsidR="00E57FF0" w:rsidRPr="008E793E">
        <w:rPr>
          <w:rFonts w:ascii="Times New Roman" w:hAnsi="Times New Roman"/>
          <w:sz w:val="28"/>
          <w:szCs w:val="28"/>
        </w:rPr>
        <w:t xml:space="preserve">  (см. также параграф 3</w:t>
      </w:r>
      <w:r w:rsidR="00A02FBA" w:rsidRPr="008E793E">
        <w:rPr>
          <w:rFonts w:ascii="Times New Roman" w:hAnsi="Times New Roman"/>
          <w:sz w:val="28"/>
          <w:szCs w:val="28"/>
        </w:rPr>
        <w:t xml:space="preserve"> настоящей главы)</w:t>
      </w:r>
      <w:r w:rsidRPr="008E793E">
        <w:rPr>
          <w:rFonts w:ascii="Times New Roman" w:hAnsi="Times New Roman"/>
          <w:sz w:val="28"/>
          <w:szCs w:val="28"/>
        </w:rPr>
        <w:t xml:space="preserve"> стали причиной</w:t>
      </w:r>
      <w:r w:rsidR="00132F4C" w:rsidRPr="008E793E">
        <w:rPr>
          <w:rFonts w:ascii="Times New Roman" w:hAnsi="Times New Roman"/>
          <w:sz w:val="28"/>
          <w:szCs w:val="28"/>
        </w:rPr>
        <w:t xml:space="preserve"> вынужденного</w:t>
      </w:r>
      <w:r w:rsidRPr="008E793E">
        <w:rPr>
          <w:rFonts w:ascii="Times New Roman" w:hAnsi="Times New Roman"/>
          <w:sz w:val="28"/>
          <w:szCs w:val="28"/>
        </w:rPr>
        <w:t xml:space="preserve"> принятия федеральным</w:t>
      </w:r>
      <w:r w:rsidR="000B5CFD" w:rsidRPr="008E793E">
        <w:rPr>
          <w:rFonts w:ascii="Times New Roman" w:hAnsi="Times New Roman"/>
          <w:sz w:val="28"/>
          <w:szCs w:val="28"/>
        </w:rPr>
        <w:t xml:space="preserve"> </w:t>
      </w:r>
      <w:r w:rsidR="00714B38" w:rsidRPr="008E793E">
        <w:rPr>
          <w:rFonts w:ascii="Times New Roman" w:hAnsi="Times New Roman"/>
          <w:sz w:val="28"/>
          <w:szCs w:val="28"/>
        </w:rPr>
        <w:t xml:space="preserve"> П</w:t>
      </w:r>
      <w:r w:rsidRPr="008E793E">
        <w:rPr>
          <w:rFonts w:ascii="Times New Roman" w:hAnsi="Times New Roman"/>
          <w:sz w:val="28"/>
          <w:szCs w:val="28"/>
        </w:rPr>
        <w:t>арламентом</w:t>
      </w:r>
      <w:r w:rsidR="000B5CFD" w:rsidRPr="008E793E">
        <w:rPr>
          <w:rFonts w:ascii="Times New Roman" w:hAnsi="Times New Roman"/>
          <w:sz w:val="28"/>
          <w:szCs w:val="28"/>
        </w:rPr>
        <w:t xml:space="preserve"> </w:t>
      </w:r>
      <w:r w:rsidRPr="008E793E">
        <w:rPr>
          <w:rFonts w:ascii="Times New Roman" w:hAnsi="Times New Roman"/>
          <w:sz w:val="28"/>
          <w:szCs w:val="28"/>
        </w:rPr>
        <w:t xml:space="preserve"> первого  по </w:t>
      </w:r>
      <w:r w:rsidR="00B0094D" w:rsidRPr="008E793E">
        <w:rPr>
          <w:rFonts w:ascii="Times New Roman" w:hAnsi="Times New Roman"/>
          <w:sz w:val="28"/>
          <w:szCs w:val="28"/>
        </w:rPr>
        <w:t xml:space="preserve"> </w:t>
      </w:r>
      <w:r w:rsidRPr="008E793E">
        <w:rPr>
          <w:rFonts w:ascii="Times New Roman" w:hAnsi="Times New Roman"/>
          <w:sz w:val="28"/>
          <w:szCs w:val="28"/>
        </w:rPr>
        <w:t>счету дополнения к</w:t>
      </w:r>
      <w:r w:rsidR="00B0094D" w:rsidRPr="008E793E">
        <w:rPr>
          <w:rFonts w:ascii="Times New Roman" w:hAnsi="Times New Roman"/>
          <w:sz w:val="28"/>
          <w:szCs w:val="28"/>
        </w:rPr>
        <w:t xml:space="preserve"> </w:t>
      </w:r>
      <w:r w:rsidR="00C178F2" w:rsidRPr="008E793E">
        <w:rPr>
          <w:rFonts w:ascii="Times New Roman" w:hAnsi="Times New Roman"/>
          <w:sz w:val="28"/>
          <w:szCs w:val="28"/>
        </w:rPr>
        <w:t>Акту о Британской Северной Америке</w:t>
      </w:r>
      <w:r w:rsidR="00A02FBA" w:rsidRPr="008E793E">
        <w:rPr>
          <w:rFonts w:ascii="Times New Roman" w:hAnsi="Times New Roman"/>
          <w:sz w:val="28"/>
          <w:szCs w:val="28"/>
        </w:rPr>
        <w:t xml:space="preserve"> –</w:t>
      </w:r>
      <w:r w:rsidR="00F2552E" w:rsidRPr="008E793E">
        <w:rPr>
          <w:rFonts w:ascii="Times New Roman" w:hAnsi="Times New Roman"/>
          <w:sz w:val="28"/>
          <w:szCs w:val="28"/>
        </w:rPr>
        <w:t xml:space="preserve"> Манитобского</w:t>
      </w:r>
      <w:r w:rsidR="00DA1E34" w:rsidRPr="008E793E">
        <w:rPr>
          <w:rFonts w:ascii="Times New Roman" w:hAnsi="Times New Roman"/>
          <w:sz w:val="28"/>
          <w:szCs w:val="28"/>
        </w:rPr>
        <w:t xml:space="preserve"> </w:t>
      </w:r>
      <w:r w:rsidR="00F2552E" w:rsidRPr="008E793E">
        <w:rPr>
          <w:rFonts w:ascii="Times New Roman" w:hAnsi="Times New Roman"/>
          <w:sz w:val="28"/>
          <w:szCs w:val="28"/>
        </w:rPr>
        <w:t xml:space="preserve">статута </w:t>
      </w:r>
      <w:r w:rsidR="00DA1E34" w:rsidRPr="008E793E">
        <w:rPr>
          <w:rFonts w:ascii="Times New Roman" w:hAnsi="Times New Roman"/>
          <w:sz w:val="28"/>
          <w:szCs w:val="28"/>
        </w:rPr>
        <w:t>1870г.</w:t>
      </w:r>
      <w:r w:rsidRPr="008E793E">
        <w:rPr>
          <w:rFonts w:ascii="Times New Roman" w:hAnsi="Times New Roman"/>
          <w:sz w:val="28"/>
          <w:szCs w:val="28"/>
        </w:rPr>
        <w:t xml:space="preserve"> </w:t>
      </w:r>
      <w:r w:rsidR="00DA1E34" w:rsidRPr="008E793E">
        <w:rPr>
          <w:rFonts w:ascii="Times New Roman" w:hAnsi="Times New Roman"/>
          <w:sz w:val="28"/>
          <w:szCs w:val="28"/>
        </w:rPr>
        <w:t>По</w:t>
      </w:r>
      <w:r w:rsidRPr="008E793E">
        <w:rPr>
          <w:rFonts w:ascii="Times New Roman" w:hAnsi="Times New Roman"/>
          <w:sz w:val="28"/>
          <w:szCs w:val="28"/>
        </w:rPr>
        <w:t xml:space="preserve"> условиям</w:t>
      </w:r>
      <w:r w:rsidR="00B0094D" w:rsidRPr="008E793E">
        <w:rPr>
          <w:rFonts w:ascii="Times New Roman" w:hAnsi="Times New Roman"/>
          <w:sz w:val="28"/>
          <w:szCs w:val="28"/>
        </w:rPr>
        <w:t xml:space="preserve"> указанного</w:t>
      </w:r>
      <w:r w:rsidRPr="008E793E">
        <w:rPr>
          <w:rFonts w:ascii="Times New Roman" w:hAnsi="Times New Roman"/>
          <w:sz w:val="28"/>
          <w:szCs w:val="28"/>
        </w:rPr>
        <w:t xml:space="preserve"> </w:t>
      </w:r>
      <w:r w:rsidR="00F2552E" w:rsidRPr="008E793E">
        <w:rPr>
          <w:rFonts w:ascii="Times New Roman" w:hAnsi="Times New Roman"/>
          <w:sz w:val="28"/>
          <w:szCs w:val="28"/>
        </w:rPr>
        <w:t>статут</w:t>
      </w:r>
      <w:r w:rsidR="00B0094D" w:rsidRPr="008E793E">
        <w:rPr>
          <w:rFonts w:ascii="Times New Roman" w:hAnsi="Times New Roman"/>
          <w:sz w:val="28"/>
          <w:szCs w:val="28"/>
        </w:rPr>
        <w:t xml:space="preserve">а являвшаяся </w:t>
      </w:r>
      <w:r w:rsidR="0091396E" w:rsidRPr="008E793E">
        <w:rPr>
          <w:rFonts w:ascii="Times New Roman" w:hAnsi="Times New Roman"/>
          <w:sz w:val="28"/>
          <w:szCs w:val="28"/>
        </w:rPr>
        <w:t>ранее</w:t>
      </w:r>
      <w:r w:rsidR="00B0094D" w:rsidRPr="008E793E">
        <w:rPr>
          <w:rFonts w:ascii="Times New Roman" w:hAnsi="Times New Roman"/>
          <w:sz w:val="28"/>
          <w:szCs w:val="28"/>
        </w:rPr>
        <w:t xml:space="preserve"> </w:t>
      </w:r>
      <w:r w:rsidR="00B0094D" w:rsidRPr="008E793E">
        <w:rPr>
          <w:rFonts w:ascii="Times New Roman" w:hAnsi="Times New Roman"/>
          <w:sz w:val="28"/>
          <w:szCs w:val="28"/>
        </w:rPr>
        <w:lastRenderedPageBreak/>
        <w:t>федеральной территорией</w:t>
      </w:r>
      <w:r w:rsidR="00310EAA" w:rsidRPr="008E793E">
        <w:rPr>
          <w:rFonts w:ascii="Times New Roman" w:hAnsi="Times New Roman"/>
          <w:sz w:val="28"/>
          <w:szCs w:val="28"/>
        </w:rPr>
        <w:t xml:space="preserve"> и </w:t>
      </w:r>
      <w:r w:rsidR="0091396E" w:rsidRPr="008E793E">
        <w:rPr>
          <w:rFonts w:ascii="Times New Roman" w:hAnsi="Times New Roman"/>
          <w:sz w:val="28"/>
          <w:szCs w:val="28"/>
        </w:rPr>
        <w:t xml:space="preserve">преимущественно франкоязычная по составу </w:t>
      </w:r>
      <w:r w:rsidR="00310EAA" w:rsidRPr="008E793E">
        <w:rPr>
          <w:rFonts w:ascii="Times New Roman" w:hAnsi="Times New Roman"/>
          <w:sz w:val="28"/>
          <w:szCs w:val="28"/>
        </w:rPr>
        <w:t>народо</w:t>
      </w:r>
      <w:r w:rsidR="0091396E" w:rsidRPr="008E793E">
        <w:rPr>
          <w:rFonts w:ascii="Times New Roman" w:hAnsi="Times New Roman"/>
          <w:sz w:val="28"/>
          <w:szCs w:val="28"/>
        </w:rPr>
        <w:t xml:space="preserve">населения </w:t>
      </w:r>
      <w:r w:rsidRPr="008E793E">
        <w:rPr>
          <w:rFonts w:ascii="Times New Roman" w:hAnsi="Times New Roman"/>
          <w:sz w:val="28"/>
          <w:szCs w:val="28"/>
        </w:rPr>
        <w:t>Манитоба наделялась статусом</w:t>
      </w:r>
      <w:r w:rsidR="002C473C" w:rsidRPr="008E793E">
        <w:rPr>
          <w:rFonts w:ascii="Times New Roman" w:hAnsi="Times New Roman"/>
          <w:sz w:val="28"/>
          <w:szCs w:val="28"/>
        </w:rPr>
        <w:t xml:space="preserve"> субъекта федерации -</w:t>
      </w:r>
      <w:r w:rsidRPr="008E793E">
        <w:rPr>
          <w:rFonts w:ascii="Times New Roman" w:hAnsi="Times New Roman"/>
          <w:sz w:val="28"/>
          <w:szCs w:val="28"/>
        </w:rPr>
        <w:t xml:space="preserve"> провинции</w:t>
      </w:r>
      <w:r w:rsidR="002C473C" w:rsidRPr="008E793E">
        <w:rPr>
          <w:rFonts w:ascii="Times New Roman" w:hAnsi="Times New Roman"/>
          <w:sz w:val="28"/>
          <w:szCs w:val="28"/>
        </w:rPr>
        <w:t xml:space="preserve"> со всеми</w:t>
      </w:r>
      <w:r w:rsidR="00714B38" w:rsidRPr="008E793E">
        <w:rPr>
          <w:rFonts w:ascii="Times New Roman" w:hAnsi="Times New Roman"/>
          <w:sz w:val="28"/>
          <w:szCs w:val="28"/>
        </w:rPr>
        <w:t xml:space="preserve"> вытекающими из этого конституционно-правовы</w:t>
      </w:r>
      <w:r w:rsidR="002C473C" w:rsidRPr="008E793E">
        <w:rPr>
          <w:rFonts w:ascii="Times New Roman" w:hAnsi="Times New Roman"/>
          <w:sz w:val="28"/>
          <w:szCs w:val="28"/>
        </w:rPr>
        <w:t>ми послед</w:t>
      </w:r>
      <w:r w:rsidR="00F853AB" w:rsidRPr="008E793E">
        <w:rPr>
          <w:rFonts w:ascii="Times New Roman" w:hAnsi="Times New Roman"/>
          <w:sz w:val="28"/>
          <w:szCs w:val="28"/>
        </w:rPr>
        <w:t>ствиями.</w:t>
      </w:r>
      <w:r w:rsidR="002C473C" w:rsidRPr="008E793E">
        <w:rPr>
          <w:rFonts w:ascii="Times New Roman" w:hAnsi="Times New Roman"/>
          <w:sz w:val="28"/>
          <w:szCs w:val="28"/>
        </w:rPr>
        <w:t xml:space="preserve"> В</w:t>
      </w:r>
      <w:r w:rsidR="00132F4C" w:rsidRPr="008E793E">
        <w:rPr>
          <w:rFonts w:ascii="Times New Roman" w:hAnsi="Times New Roman"/>
          <w:sz w:val="28"/>
          <w:szCs w:val="28"/>
        </w:rPr>
        <w:t xml:space="preserve"> </w:t>
      </w:r>
      <w:r w:rsidR="00714B38" w:rsidRPr="008E793E">
        <w:rPr>
          <w:rFonts w:ascii="Times New Roman" w:hAnsi="Times New Roman"/>
          <w:sz w:val="28"/>
          <w:szCs w:val="28"/>
        </w:rPr>
        <w:t>расположенных на ее территории</w:t>
      </w:r>
      <w:r w:rsidR="001213E6" w:rsidRPr="008E793E">
        <w:rPr>
          <w:rFonts w:ascii="Times New Roman" w:hAnsi="Times New Roman"/>
          <w:sz w:val="28"/>
          <w:szCs w:val="28"/>
        </w:rPr>
        <w:t xml:space="preserve"> </w:t>
      </w:r>
      <w:r w:rsidR="00132F4C" w:rsidRPr="008E793E">
        <w:rPr>
          <w:rFonts w:ascii="Times New Roman" w:hAnsi="Times New Roman"/>
          <w:sz w:val="28"/>
          <w:szCs w:val="28"/>
        </w:rPr>
        <w:t>федеральны</w:t>
      </w:r>
      <w:r w:rsidR="00714B38" w:rsidRPr="008E793E">
        <w:rPr>
          <w:rFonts w:ascii="Times New Roman" w:hAnsi="Times New Roman"/>
          <w:sz w:val="28"/>
          <w:szCs w:val="28"/>
        </w:rPr>
        <w:t>х</w:t>
      </w:r>
      <w:r w:rsidR="002C3047" w:rsidRPr="008E793E">
        <w:rPr>
          <w:rFonts w:ascii="Times New Roman" w:hAnsi="Times New Roman"/>
          <w:sz w:val="28"/>
          <w:szCs w:val="28"/>
        </w:rPr>
        <w:t xml:space="preserve"> учреждениях</w:t>
      </w:r>
      <w:r w:rsidR="00CB3E4B" w:rsidRPr="008E793E">
        <w:rPr>
          <w:rFonts w:ascii="Times New Roman" w:hAnsi="Times New Roman"/>
          <w:sz w:val="28"/>
          <w:szCs w:val="28"/>
        </w:rPr>
        <w:t xml:space="preserve"> устанавливался</w:t>
      </w:r>
      <w:r w:rsidR="002C3047" w:rsidRPr="008E793E">
        <w:rPr>
          <w:rFonts w:ascii="Times New Roman" w:hAnsi="Times New Roman"/>
          <w:sz w:val="28"/>
          <w:szCs w:val="28"/>
        </w:rPr>
        <w:t xml:space="preserve"> равный статус</w:t>
      </w:r>
      <w:r w:rsidR="00B0094D" w:rsidRPr="008E793E">
        <w:rPr>
          <w:rFonts w:ascii="Times New Roman" w:hAnsi="Times New Roman"/>
          <w:sz w:val="28"/>
          <w:szCs w:val="28"/>
        </w:rPr>
        <w:t xml:space="preserve"> </w:t>
      </w:r>
      <w:r w:rsidR="0091396E" w:rsidRPr="008E793E">
        <w:rPr>
          <w:rFonts w:ascii="Times New Roman" w:hAnsi="Times New Roman"/>
          <w:sz w:val="28"/>
          <w:szCs w:val="28"/>
        </w:rPr>
        <w:t>английского</w:t>
      </w:r>
      <w:r w:rsidR="00CB3E4B" w:rsidRPr="008E793E">
        <w:rPr>
          <w:rFonts w:ascii="Times New Roman" w:hAnsi="Times New Roman"/>
          <w:sz w:val="28"/>
          <w:szCs w:val="28"/>
        </w:rPr>
        <w:t xml:space="preserve"> и</w:t>
      </w:r>
      <w:r w:rsidR="00132F4C" w:rsidRPr="008E793E">
        <w:rPr>
          <w:rFonts w:ascii="Times New Roman" w:hAnsi="Times New Roman"/>
          <w:sz w:val="28"/>
          <w:szCs w:val="28"/>
        </w:rPr>
        <w:t xml:space="preserve"> французского </w:t>
      </w:r>
      <w:r w:rsidR="00CB3E4B" w:rsidRPr="008E793E">
        <w:rPr>
          <w:rFonts w:ascii="Times New Roman" w:hAnsi="Times New Roman"/>
          <w:sz w:val="28"/>
          <w:szCs w:val="28"/>
        </w:rPr>
        <w:t>языков.</w:t>
      </w:r>
      <w:r w:rsidR="001E1A33" w:rsidRPr="008E793E">
        <w:rPr>
          <w:rFonts w:ascii="Times New Roman" w:hAnsi="Times New Roman"/>
          <w:sz w:val="28"/>
          <w:szCs w:val="28"/>
        </w:rPr>
        <w:t xml:space="preserve"> </w:t>
      </w:r>
      <w:r w:rsidR="00F2552E" w:rsidRPr="008E793E">
        <w:rPr>
          <w:rFonts w:ascii="Times New Roman" w:hAnsi="Times New Roman"/>
          <w:sz w:val="28"/>
          <w:szCs w:val="28"/>
        </w:rPr>
        <w:t xml:space="preserve"> </w:t>
      </w:r>
      <w:r w:rsidR="001E1A33" w:rsidRPr="008E793E">
        <w:rPr>
          <w:rFonts w:ascii="Times New Roman" w:hAnsi="Times New Roman"/>
          <w:sz w:val="28"/>
          <w:szCs w:val="28"/>
        </w:rPr>
        <w:t xml:space="preserve">Манитобский  статут, </w:t>
      </w:r>
      <w:r w:rsidR="00132F4C" w:rsidRPr="008E793E">
        <w:rPr>
          <w:rFonts w:ascii="Times New Roman" w:hAnsi="Times New Roman"/>
          <w:sz w:val="28"/>
          <w:szCs w:val="28"/>
        </w:rPr>
        <w:t xml:space="preserve"> </w:t>
      </w:r>
      <w:r w:rsidR="001E2796" w:rsidRPr="008E793E">
        <w:rPr>
          <w:rFonts w:ascii="Times New Roman" w:hAnsi="Times New Roman"/>
          <w:sz w:val="28"/>
          <w:szCs w:val="28"/>
        </w:rPr>
        <w:t>имевший</w:t>
      </w:r>
      <w:r w:rsidR="00132F4C" w:rsidRPr="008E793E">
        <w:rPr>
          <w:rFonts w:ascii="Times New Roman" w:hAnsi="Times New Roman"/>
          <w:sz w:val="28"/>
          <w:szCs w:val="28"/>
        </w:rPr>
        <w:t xml:space="preserve"> </w:t>
      </w:r>
      <w:r w:rsidR="0016328D" w:rsidRPr="008E793E">
        <w:rPr>
          <w:rFonts w:ascii="Times New Roman" w:hAnsi="Times New Roman"/>
          <w:sz w:val="28"/>
          <w:szCs w:val="28"/>
        </w:rPr>
        <w:t>новаторский характер,</w:t>
      </w:r>
      <w:r w:rsidR="00132F4C" w:rsidRPr="008E793E">
        <w:rPr>
          <w:rFonts w:ascii="Times New Roman" w:hAnsi="Times New Roman"/>
          <w:sz w:val="28"/>
          <w:szCs w:val="28"/>
        </w:rPr>
        <w:t xml:space="preserve"> в зарубежной правовой</w:t>
      </w:r>
      <w:r w:rsidR="0091396E" w:rsidRPr="008E793E">
        <w:rPr>
          <w:rFonts w:ascii="Times New Roman" w:hAnsi="Times New Roman"/>
          <w:sz w:val="28"/>
          <w:szCs w:val="28"/>
        </w:rPr>
        <w:t xml:space="preserve"> и политологической </w:t>
      </w:r>
      <w:r w:rsidR="00854796" w:rsidRPr="008E793E">
        <w:rPr>
          <w:rFonts w:ascii="Times New Roman" w:hAnsi="Times New Roman"/>
          <w:sz w:val="28"/>
          <w:szCs w:val="28"/>
        </w:rPr>
        <w:t xml:space="preserve">литературе </w:t>
      </w:r>
      <w:r w:rsidR="00B0094D" w:rsidRPr="008E793E">
        <w:rPr>
          <w:rFonts w:ascii="Times New Roman" w:hAnsi="Times New Roman"/>
          <w:sz w:val="28"/>
          <w:szCs w:val="28"/>
        </w:rPr>
        <w:t>иногда</w:t>
      </w:r>
      <w:r w:rsidR="00132F4C" w:rsidRPr="008E793E">
        <w:rPr>
          <w:rFonts w:ascii="Times New Roman" w:hAnsi="Times New Roman"/>
          <w:sz w:val="28"/>
          <w:szCs w:val="28"/>
        </w:rPr>
        <w:t xml:space="preserve"> называют</w:t>
      </w:r>
      <w:r w:rsidR="00CB3E4B" w:rsidRPr="008E793E">
        <w:rPr>
          <w:rFonts w:ascii="Times New Roman" w:hAnsi="Times New Roman"/>
          <w:sz w:val="28"/>
          <w:szCs w:val="28"/>
        </w:rPr>
        <w:t xml:space="preserve"> первым в</w:t>
      </w:r>
      <w:r w:rsidR="009E2407" w:rsidRPr="008E793E">
        <w:rPr>
          <w:rFonts w:ascii="Times New Roman" w:hAnsi="Times New Roman"/>
          <w:sz w:val="28"/>
          <w:szCs w:val="28"/>
        </w:rPr>
        <w:t xml:space="preserve"> законодательстве</w:t>
      </w:r>
      <w:r w:rsidR="00132F4C" w:rsidRPr="008E793E">
        <w:rPr>
          <w:rFonts w:ascii="Times New Roman" w:hAnsi="Times New Roman"/>
          <w:sz w:val="28"/>
          <w:szCs w:val="28"/>
        </w:rPr>
        <w:t xml:space="preserve"> </w:t>
      </w:r>
      <w:r w:rsidR="00AC13D2" w:rsidRPr="008E793E">
        <w:rPr>
          <w:rFonts w:ascii="Times New Roman" w:hAnsi="Times New Roman"/>
          <w:sz w:val="28"/>
          <w:szCs w:val="28"/>
        </w:rPr>
        <w:t xml:space="preserve">всего Британского содружества наций </w:t>
      </w:r>
      <w:r w:rsidR="009E2407" w:rsidRPr="008E793E">
        <w:rPr>
          <w:rFonts w:ascii="Times New Roman" w:hAnsi="Times New Roman"/>
          <w:sz w:val="28"/>
          <w:szCs w:val="28"/>
        </w:rPr>
        <w:t>правовой нормой</w:t>
      </w:r>
      <w:r w:rsidR="00CB3E4B" w:rsidRPr="008E793E">
        <w:rPr>
          <w:rFonts w:ascii="Times New Roman" w:hAnsi="Times New Roman"/>
          <w:sz w:val="28"/>
          <w:szCs w:val="28"/>
        </w:rPr>
        <w:t xml:space="preserve"> о двуязычии</w:t>
      </w:r>
      <w:r w:rsidR="009570B7" w:rsidRPr="008E793E">
        <w:rPr>
          <w:rStyle w:val="a6"/>
          <w:rFonts w:ascii="Times New Roman" w:hAnsi="Times New Roman"/>
          <w:sz w:val="28"/>
          <w:szCs w:val="28"/>
        </w:rPr>
        <w:footnoteReference w:id="357"/>
      </w:r>
      <w:r w:rsidR="00CB3E4B" w:rsidRPr="008E793E">
        <w:rPr>
          <w:rFonts w:ascii="Times New Roman" w:hAnsi="Times New Roman"/>
          <w:sz w:val="28"/>
          <w:szCs w:val="28"/>
        </w:rPr>
        <w:t>.</w:t>
      </w:r>
      <w:r w:rsidR="00E054AE" w:rsidRPr="008E793E">
        <w:rPr>
          <w:rFonts w:ascii="Times New Roman" w:hAnsi="Times New Roman"/>
          <w:sz w:val="28"/>
          <w:szCs w:val="28"/>
        </w:rPr>
        <w:t xml:space="preserve"> </w:t>
      </w:r>
      <w:r w:rsidR="00C178F2" w:rsidRPr="008E793E">
        <w:rPr>
          <w:rFonts w:ascii="Times New Roman" w:hAnsi="Times New Roman"/>
          <w:sz w:val="28"/>
          <w:szCs w:val="28"/>
        </w:rPr>
        <w:t xml:space="preserve">С </w:t>
      </w:r>
      <w:r w:rsidR="00E054AE" w:rsidRPr="008E793E">
        <w:rPr>
          <w:rFonts w:ascii="Times New Roman" w:hAnsi="Times New Roman"/>
          <w:sz w:val="28"/>
          <w:szCs w:val="28"/>
        </w:rPr>
        <w:t>принятием</w:t>
      </w:r>
      <w:r w:rsidR="00127998" w:rsidRPr="008E793E">
        <w:rPr>
          <w:rFonts w:ascii="Times New Roman" w:hAnsi="Times New Roman"/>
          <w:sz w:val="28"/>
          <w:szCs w:val="28"/>
        </w:rPr>
        <w:t xml:space="preserve"> </w:t>
      </w:r>
      <w:r w:rsidR="00C178F2" w:rsidRPr="008E793E">
        <w:rPr>
          <w:rFonts w:ascii="Times New Roman" w:hAnsi="Times New Roman"/>
          <w:sz w:val="28"/>
          <w:szCs w:val="28"/>
        </w:rPr>
        <w:t xml:space="preserve">указанного статута </w:t>
      </w:r>
      <w:r w:rsidR="00127998" w:rsidRPr="008E793E">
        <w:rPr>
          <w:rFonts w:ascii="Times New Roman" w:hAnsi="Times New Roman"/>
          <w:sz w:val="28"/>
          <w:szCs w:val="28"/>
        </w:rPr>
        <w:t>ф</w:t>
      </w:r>
      <w:r w:rsidR="00345606" w:rsidRPr="008E793E">
        <w:rPr>
          <w:rFonts w:ascii="Times New Roman" w:hAnsi="Times New Roman"/>
          <w:sz w:val="28"/>
          <w:szCs w:val="28"/>
        </w:rPr>
        <w:t>ранкоканадцы добились ощутимого успеха.</w:t>
      </w:r>
      <w:r w:rsidR="00132F4C" w:rsidRPr="008E793E">
        <w:rPr>
          <w:rFonts w:ascii="Times New Roman" w:hAnsi="Times New Roman"/>
          <w:sz w:val="28"/>
          <w:szCs w:val="28"/>
        </w:rPr>
        <w:t xml:space="preserve"> </w:t>
      </w:r>
      <w:r w:rsidR="000B5CFD" w:rsidRPr="008E793E">
        <w:rPr>
          <w:rFonts w:ascii="Times New Roman" w:hAnsi="Times New Roman"/>
          <w:sz w:val="28"/>
          <w:szCs w:val="28"/>
        </w:rPr>
        <w:t>К</w:t>
      </w:r>
      <w:r w:rsidR="00127998" w:rsidRPr="008E793E">
        <w:rPr>
          <w:rFonts w:ascii="Times New Roman" w:hAnsi="Times New Roman"/>
          <w:sz w:val="28"/>
          <w:szCs w:val="28"/>
        </w:rPr>
        <w:t xml:space="preserve"> началу</w:t>
      </w:r>
      <w:r w:rsidR="00132F4C" w:rsidRPr="008E793E">
        <w:rPr>
          <w:rFonts w:ascii="Times New Roman" w:hAnsi="Times New Roman"/>
          <w:sz w:val="28"/>
          <w:szCs w:val="28"/>
        </w:rPr>
        <w:t xml:space="preserve"> </w:t>
      </w:r>
      <w:r w:rsidR="00C14D70" w:rsidRPr="008E793E">
        <w:rPr>
          <w:rFonts w:ascii="Times New Roman" w:hAnsi="Times New Roman"/>
          <w:sz w:val="28"/>
          <w:szCs w:val="28"/>
        </w:rPr>
        <w:t>ХХ столетия</w:t>
      </w:r>
      <w:r w:rsidR="004C4E41" w:rsidRPr="008E793E">
        <w:rPr>
          <w:rFonts w:ascii="Times New Roman" w:hAnsi="Times New Roman"/>
          <w:sz w:val="28"/>
          <w:szCs w:val="28"/>
        </w:rPr>
        <w:t>, однако,</w:t>
      </w:r>
      <w:r w:rsidR="0016328D" w:rsidRPr="008E793E">
        <w:rPr>
          <w:rFonts w:ascii="Times New Roman" w:hAnsi="Times New Roman"/>
          <w:sz w:val="28"/>
          <w:szCs w:val="28"/>
        </w:rPr>
        <w:t xml:space="preserve"> </w:t>
      </w:r>
      <w:r w:rsidR="004C4E41" w:rsidRPr="008E793E">
        <w:rPr>
          <w:rFonts w:ascii="Times New Roman" w:hAnsi="Times New Roman"/>
          <w:sz w:val="28"/>
          <w:szCs w:val="28"/>
        </w:rPr>
        <w:t>вследствие</w:t>
      </w:r>
      <w:r w:rsidR="002F680C" w:rsidRPr="008E793E">
        <w:rPr>
          <w:rFonts w:ascii="Times New Roman" w:hAnsi="Times New Roman"/>
          <w:sz w:val="28"/>
          <w:szCs w:val="28"/>
        </w:rPr>
        <w:t xml:space="preserve"> </w:t>
      </w:r>
      <w:r w:rsidR="002C473C" w:rsidRPr="008E793E">
        <w:rPr>
          <w:rFonts w:ascii="Times New Roman" w:hAnsi="Times New Roman"/>
          <w:sz w:val="28"/>
          <w:szCs w:val="28"/>
        </w:rPr>
        <w:t>приток</w:t>
      </w:r>
      <w:r w:rsidR="004A6C04" w:rsidRPr="008E793E">
        <w:rPr>
          <w:rFonts w:ascii="Times New Roman" w:hAnsi="Times New Roman"/>
          <w:sz w:val="28"/>
          <w:szCs w:val="28"/>
        </w:rPr>
        <w:t>а</w:t>
      </w:r>
      <w:r w:rsidR="000B5CFD" w:rsidRPr="008E793E">
        <w:rPr>
          <w:rFonts w:ascii="Times New Roman" w:hAnsi="Times New Roman"/>
          <w:sz w:val="28"/>
          <w:szCs w:val="28"/>
        </w:rPr>
        <w:t xml:space="preserve"> англоязычных </w:t>
      </w:r>
      <w:r w:rsidR="00132F4C" w:rsidRPr="008E793E">
        <w:rPr>
          <w:rFonts w:ascii="Times New Roman" w:hAnsi="Times New Roman"/>
          <w:sz w:val="28"/>
          <w:szCs w:val="28"/>
        </w:rPr>
        <w:t xml:space="preserve"> </w:t>
      </w:r>
      <w:r w:rsidR="000B5CFD" w:rsidRPr="008E793E">
        <w:rPr>
          <w:rFonts w:ascii="Times New Roman" w:hAnsi="Times New Roman"/>
          <w:sz w:val="28"/>
          <w:szCs w:val="28"/>
        </w:rPr>
        <w:t>переселенцев</w:t>
      </w:r>
      <w:r w:rsidR="004C4E41" w:rsidRPr="008E793E">
        <w:rPr>
          <w:rFonts w:ascii="Times New Roman" w:hAnsi="Times New Roman"/>
          <w:sz w:val="28"/>
          <w:szCs w:val="28"/>
        </w:rPr>
        <w:t xml:space="preserve"> (Манитоба</w:t>
      </w:r>
      <w:r w:rsidR="000C47A7" w:rsidRPr="008E793E">
        <w:rPr>
          <w:rFonts w:ascii="Times New Roman" w:hAnsi="Times New Roman"/>
          <w:sz w:val="28"/>
          <w:szCs w:val="28"/>
        </w:rPr>
        <w:t xml:space="preserve"> всего </w:t>
      </w:r>
      <w:r w:rsidR="002C473C" w:rsidRPr="008E793E">
        <w:rPr>
          <w:rFonts w:ascii="Times New Roman" w:hAnsi="Times New Roman"/>
          <w:sz w:val="28"/>
          <w:szCs w:val="28"/>
        </w:rPr>
        <w:t>за</w:t>
      </w:r>
      <w:r w:rsidR="001213E6" w:rsidRPr="008E793E">
        <w:rPr>
          <w:rFonts w:ascii="Times New Roman" w:hAnsi="Times New Roman"/>
          <w:sz w:val="28"/>
          <w:szCs w:val="28"/>
        </w:rPr>
        <w:t xml:space="preserve"> </w:t>
      </w:r>
      <w:r w:rsidR="0016328D" w:rsidRPr="008E793E">
        <w:rPr>
          <w:rFonts w:ascii="Times New Roman" w:hAnsi="Times New Roman"/>
          <w:sz w:val="28"/>
          <w:szCs w:val="28"/>
        </w:rPr>
        <w:t>30</w:t>
      </w:r>
      <w:r w:rsidR="00132F4C" w:rsidRPr="008E793E">
        <w:rPr>
          <w:rFonts w:ascii="Times New Roman" w:hAnsi="Times New Roman"/>
          <w:sz w:val="28"/>
          <w:szCs w:val="28"/>
        </w:rPr>
        <w:t xml:space="preserve"> лет </w:t>
      </w:r>
      <w:r w:rsidR="00F9345F" w:rsidRPr="008E793E">
        <w:rPr>
          <w:rFonts w:ascii="Times New Roman" w:hAnsi="Times New Roman"/>
          <w:sz w:val="28"/>
          <w:szCs w:val="28"/>
        </w:rPr>
        <w:t>стала на</w:t>
      </w:r>
      <w:r w:rsidR="004A6C04" w:rsidRPr="008E793E">
        <w:rPr>
          <w:rFonts w:ascii="Times New Roman" w:hAnsi="Times New Roman"/>
          <w:sz w:val="28"/>
          <w:szCs w:val="28"/>
        </w:rPr>
        <w:t xml:space="preserve"> 90%</w:t>
      </w:r>
      <w:r w:rsidR="00F9345F" w:rsidRPr="008E793E">
        <w:rPr>
          <w:rFonts w:ascii="Times New Roman" w:hAnsi="Times New Roman"/>
          <w:sz w:val="28"/>
          <w:szCs w:val="28"/>
        </w:rPr>
        <w:t xml:space="preserve"> англоязычной</w:t>
      </w:r>
      <w:r w:rsidR="00132F4C" w:rsidRPr="008E793E">
        <w:rPr>
          <w:rFonts w:ascii="Times New Roman" w:hAnsi="Times New Roman"/>
          <w:sz w:val="28"/>
          <w:szCs w:val="28"/>
        </w:rPr>
        <w:t xml:space="preserve"> провинцией</w:t>
      </w:r>
      <w:r w:rsidR="00F9345F" w:rsidRPr="008E793E">
        <w:rPr>
          <w:rFonts w:ascii="Times New Roman" w:hAnsi="Times New Roman"/>
          <w:sz w:val="28"/>
          <w:szCs w:val="28"/>
        </w:rPr>
        <w:t>)</w:t>
      </w:r>
      <w:r w:rsidR="004A6C04" w:rsidRPr="008E793E">
        <w:rPr>
          <w:rFonts w:ascii="Times New Roman" w:hAnsi="Times New Roman"/>
          <w:sz w:val="28"/>
          <w:szCs w:val="28"/>
        </w:rPr>
        <w:t>,</w:t>
      </w:r>
      <w:r w:rsidR="002C473C" w:rsidRPr="008E793E">
        <w:rPr>
          <w:rFonts w:ascii="Times New Roman" w:hAnsi="Times New Roman"/>
          <w:sz w:val="28"/>
          <w:szCs w:val="28"/>
        </w:rPr>
        <w:t xml:space="preserve"> </w:t>
      </w:r>
      <w:r w:rsidR="001969AD" w:rsidRPr="008E793E">
        <w:rPr>
          <w:rFonts w:ascii="Times New Roman" w:hAnsi="Times New Roman"/>
          <w:sz w:val="28"/>
          <w:szCs w:val="28"/>
        </w:rPr>
        <w:t xml:space="preserve">многие </w:t>
      </w:r>
      <w:r w:rsidR="002C473C" w:rsidRPr="008E793E">
        <w:rPr>
          <w:rFonts w:ascii="Times New Roman" w:hAnsi="Times New Roman"/>
          <w:sz w:val="28"/>
          <w:szCs w:val="28"/>
        </w:rPr>
        <w:t>положения</w:t>
      </w:r>
      <w:r w:rsidR="00132F4C" w:rsidRPr="008E793E">
        <w:rPr>
          <w:rFonts w:ascii="Times New Roman" w:hAnsi="Times New Roman"/>
          <w:sz w:val="28"/>
          <w:szCs w:val="28"/>
        </w:rPr>
        <w:t xml:space="preserve"> </w:t>
      </w:r>
      <w:r w:rsidR="009E2407" w:rsidRPr="008E793E">
        <w:rPr>
          <w:rFonts w:ascii="Times New Roman" w:hAnsi="Times New Roman"/>
          <w:sz w:val="28"/>
          <w:szCs w:val="28"/>
        </w:rPr>
        <w:t>статута</w:t>
      </w:r>
      <w:r w:rsidR="002724CF" w:rsidRPr="008E793E">
        <w:rPr>
          <w:rFonts w:ascii="Times New Roman" w:hAnsi="Times New Roman"/>
          <w:sz w:val="28"/>
          <w:szCs w:val="28"/>
        </w:rPr>
        <w:t xml:space="preserve"> 1870</w:t>
      </w:r>
      <w:r w:rsidR="002C473C" w:rsidRPr="008E793E">
        <w:rPr>
          <w:rFonts w:ascii="Times New Roman" w:hAnsi="Times New Roman"/>
          <w:sz w:val="28"/>
          <w:szCs w:val="28"/>
        </w:rPr>
        <w:t>г.</w:t>
      </w:r>
      <w:r w:rsidR="00132F4C" w:rsidRPr="008E793E">
        <w:rPr>
          <w:rFonts w:ascii="Times New Roman" w:hAnsi="Times New Roman"/>
          <w:sz w:val="28"/>
          <w:szCs w:val="28"/>
        </w:rPr>
        <w:t xml:space="preserve"> </w:t>
      </w:r>
      <w:r w:rsidR="001E2796" w:rsidRPr="008E793E">
        <w:rPr>
          <w:rFonts w:ascii="Times New Roman" w:hAnsi="Times New Roman"/>
          <w:sz w:val="28"/>
          <w:szCs w:val="28"/>
        </w:rPr>
        <w:t>перестали</w:t>
      </w:r>
      <w:r w:rsidR="004A6C04" w:rsidRPr="008E793E">
        <w:rPr>
          <w:rFonts w:ascii="Times New Roman" w:hAnsi="Times New Roman"/>
          <w:sz w:val="28"/>
          <w:szCs w:val="28"/>
        </w:rPr>
        <w:t xml:space="preserve"> находить применение</w:t>
      </w:r>
      <w:r w:rsidR="000B5CFD" w:rsidRPr="008E793E">
        <w:rPr>
          <w:rFonts w:ascii="Times New Roman" w:hAnsi="Times New Roman"/>
          <w:sz w:val="28"/>
          <w:szCs w:val="28"/>
        </w:rPr>
        <w:t xml:space="preserve">, </w:t>
      </w:r>
      <w:r w:rsidR="00FB75D8" w:rsidRPr="008E793E">
        <w:rPr>
          <w:rFonts w:ascii="Times New Roman" w:hAnsi="Times New Roman"/>
          <w:sz w:val="28"/>
          <w:szCs w:val="28"/>
        </w:rPr>
        <w:t xml:space="preserve"> </w:t>
      </w:r>
      <w:r w:rsidR="000B5CFD" w:rsidRPr="008E793E">
        <w:rPr>
          <w:rFonts w:ascii="Times New Roman" w:hAnsi="Times New Roman"/>
          <w:sz w:val="28"/>
          <w:szCs w:val="28"/>
        </w:rPr>
        <w:t>хотя</w:t>
      </w:r>
      <w:r w:rsidR="004C4E41" w:rsidRPr="008E793E">
        <w:rPr>
          <w:rFonts w:ascii="Times New Roman" w:hAnsi="Times New Roman"/>
          <w:sz w:val="28"/>
          <w:szCs w:val="28"/>
        </w:rPr>
        <w:t xml:space="preserve"> в</w:t>
      </w:r>
      <w:r w:rsidR="00FB75D8" w:rsidRPr="008E793E">
        <w:rPr>
          <w:rFonts w:ascii="Times New Roman" w:hAnsi="Times New Roman"/>
          <w:sz w:val="28"/>
          <w:szCs w:val="28"/>
        </w:rPr>
        <w:t xml:space="preserve"> </w:t>
      </w:r>
      <w:r w:rsidR="004C4E41" w:rsidRPr="008E793E">
        <w:rPr>
          <w:rFonts w:ascii="Times New Roman" w:hAnsi="Times New Roman"/>
          <w:sz w:val="28"/>
          <w:szCs w:val="28"/>
        </w:rPr>
        <w:t>то же время номин</w:t>
      </w:r>
      <w:r w:rsidR="00132F4C" w:rsidRPr="008E793E">
        <w:rPr>
          <w:rFonts w:ascii="Times New Roman" w:hAnsi="Times New Roman"/>
          <w:sz w:val="28"/>
          <w:szCs w:val="28"/>
        </w:rPr>
        <w:t xml:space="preserve">ально они </w:t>
      </w:r>
      <w:r w:rsidR="009E2407" w:rsidRPr="008E793E">
        <w:rPr>
          <w:rFonts w:ascii="Times New Roman" w:hAnsi="Times New Roman"/>
          <w:sz w:val="28"/>
          <w:szCs w:val="28"/>
        </w:rPr>
        <w:t>остаются</w:t>
      </w:r>
      <w:r w:rsidR="001E2796" w:rsidRPr="008E793E">
        <w:rPr>
          <w:rFonts w:ascii="Times New Roman" w:hAnsi="Times New Roman"/>
          <w:sz w:val="28"/>
          <w:szCs w:val="28"/>
        </w:rPr>
        <w:t xml:space="preserve"> </w:t>
      </w:r>
      <w:r w:rsidR="0016328D" w:rsidRPr="008E793E">
        <w:rPr>
          <w:rFonts w:ascii="Times New Roman" w:hAnsi="Times New Roman"/>
          <w:sz w:val="28"/>
          <w:szCs w:val="28"/>
        </w:rPr>
        <w:t>неотъемле</w:t>
      </w:r>
      <w:r w:rsidR="00045FD2" w:rsidRPr="008E793E">
        <w:rPr>
          <w:rFonts w:ascii="Times New Roman" w:hAnsi="Times New Roman"/>
          <w:sz w:val="28"/>
          <w:szCs w:val="28"/>
        </w:rPr>
        <w:t>мой</w:t>
      </w:r>
      <w:r w:rsidR="00127998" w:rsidRPr="008E793E">
        <w:rPr>
          <w:rFonts w:ascii="Times New Roman" w:hAnsi="Times New Roman"/>
          <w:sz w:val="28"/>
          <w:szCs w:val="28"/>
        </w:rPr>
        <w:t xml:space="preserve"> </w:t>
      </w:r>
      <w:r w:rsidR="004A6C04" w:rsidRPr="008E793E">
        <w:rPr>
          <w:rFonts w:ascii="Times New Roman" w:hAnsi="Times New Roman"/>
          <w:sz w:val="28"/>
          <w:szCs w:val="28"/>
        </w:rPr>
        <w:t>частью</w:t>
      </w:r>
      <w:r w:rsidR="00127998" w:rsidRPr="008E793E">
        <w:rPr>
          <w:rFonts w:ascii="Times New Roman" w:hAnsi="Times New Roman"/>
          <w:sz w:val="28"/>
          <w:szCs w:val="28"/>
        </w:rPr>
        <w:t xml:space="preserve"> </w:t>
      </w:r>
      <w:r w:rsidR="0016328D" w:rsidRPr="008E793E">
        <w:rPr>
          <w:rFonts w:ascii="Times New Roman" w:hAnsi="Times New Roman"/>
          <w:sz w:val="28"/>
          <w:szCs w:val="28"/>
        </w:rPr>
        <w:t xml:space="preserve">неконсолидированной Конституции </w:t>
      </w:r>
      <w:r w:rsidR="00132F4C" w:rsidRPr="008E793E">
        <w:rPr>
          <w:rFonts w:ascii="Times New Roman" w:hAnsi="Times New Roman"/>
          <w:sz w:val="28"/>
          <w:szCs w:val="28"/>
        </w:rPr>
        <w:t xml:space="preserve"> </w:t>
      </w:r>
      <w:r w:rsidR="0016328D" w:rsidRPr="008E793E">
        <w:rPr>
          <w:rFonts w:ascii="Times New Roman" w:hAnsi="Times New Roman"/>
          <w:sz w:val="28"/>
          <w:szCs w:val="28"/>
        </w:rPr>
        <w:t>доминиона</w:t>
      </w:r>
      <w:r w:rsidR="000B5CFD" w:rsidRPr="008E793E">
        <w:rPr>
          <w:rFonts w:ascii="Times New Roman" w:hAnsi="Times New Roman"/>
          <w:sz w:val="28"/>
          <w:szCs w:val="28"/>
        </w:rPr>
        <w:t>.</w:t>
      </w:r>
    </w:p>
    <w:p w:rsidR="00C360C3" w:rsidRPr="008E793E" w:rsidRDefault="000321F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F644C" w:rsidRPr="008E793E">
        <w:rPr>
          <w:rFonts w:ascii="Times New Roman" w:hAnsi="Times New Roman"/>
          <w:sz w:val="28"/>
          <w:szCs w:val="28"/>
        </w:rPr>
        <w:t xml:space="preserve"> </w:t>
      </w:r>
      <w:r w:rsidR="002F680C" w:rsidRPr="008E793E">
        <w:rPr>
          <w:rFonts w:ascii="Times New Roman" w:hAnsi="Times New Roman"/>
          <w:sz w:val="28"/>
          <w:szCs w:val="28"/>
        </w:rPr>
        <w:t xml:space="preserve"> </w:t>
      </w:r>
      <w:r w:rsidR="00C14D70" w:rsidRPr="008E793E">
        <w:rPr>
          <w:rFonts w:ascii="Times New Roman" w:hAnsi="Times New Roman"/>
          <w:sz w:val="28"/>
          <w:szCs w:val="28"/>
        </w:rPr>
        <w:t>На протяжении ХХ столетия</w:t>
      </w:r>
      <w:r w:rsidRPr="008E793E">
        <w:rPr>
          <w:rFonts w:ascii="Times New Roman" w:hAnsi="Times New Roman"/>
          <w:sz w:val="28"/>
          <w:szCs w:val="28"/>
        </w:rPr>
        <w:t xml:space="preserve"> имело место постепенно</w:t>
      </w:r>
      <w:r w:rsidR="00C14D70" w:rsidRPr="008E793E">
        <w:rPr>
          <w:rFonts w:ascii="Times New Roman" w:hAnsi="Times New Roman"/>
          <w:sz w:val="28"/>
          <w:szCs w:val="28"/>
        </w:rPr>
        <w:t>е возрастание</w:t>
      </w:r>
      <w:r w:rsidRPr="008E793E">
        <w:rPr>
          <w:rFonts w:ascii="Times New Roman" w:hAnsi="Times New Roman"/>
          <w:sz w:val="28"/>
          <w:szCs w:val="28"/>
        </w:rPr>
        <w:t xml:space="preserve"> актуальности социально-экономического аспекта франкоканадской проблемы</w:t>
      </w:r>
      <w:r w:rsidR="008126E2" w:rsidRPr="008E793E">
        <w:rPr>
          <w:rFonts w:ascii="Times New Roman" w:hAnsi="Times New Roman"/>
          <w:sz w:val="28"/>
          <w:szCs w:val="28"/>
        </w:rPr>
        <w:t xml:space="preserve"> </w:t>
      </w:r>
      <w:r w:rsidR="00045FD2" w:rsidRPr="008E793E">
        <w:rPr>
          <w:rFonts w:ascii="Times New Roman" w:hAnsi="Times New Roman"/>
          <w:sz w:val="28"/>
          <w:szCs w:val="28"/>
        </w:rPr>
        <w:t xml:space="preserve"> при</w:t>
      </w:r>
      <w:r w:rsidR="00E85312" w:rsidRPr="008E793E">
        <w:rPr>
          <w:rFonts w:ascii="Times New Roman" w:hAnsi="Times New Roman"/>
          <w:sz w:val="28"/>
          <w:szCs w:val="28"/>
        </w:rPr>
        <w:t xml:space="preserve"> одновременном </w:t>
      </w:r>
      <w:r w:rsidR="004A6C04" w:rsidRPr="008E793E">
        <w:rPr>
          <w:rFonts w:ascii="Times New Roman" w:hAnsi="Times New Roman"/>
          <w:sz w:val="28"/>
          <w:szCs w:val="28"/>
        </w:rPr>
        <w:t>сохране</w:t>
      </w:r>
      <w:r w:rsidR="00E85312" w:rsidRPr="008E793E">
        <w:rPr>
          <w:rFonts w:ascii="Times New Roman" w:hAnsi="Times New Roman"/>
          <w:sz w:val="28"/>
          <w:szCs w:val="28"/>
        </w:rPr>
        <w:t>ни</w:t>
      </w:r>
      <w:r w:rsidR="005E793C" w:rsidRPr="008E793E">
        <w:rPr>
          <w:rFonts w:ascii="Times New Roman" w:hAnsi="Times New Roman"/>
          <w:sz w:val="28"/>
          <w:szCs w:val="28"/>
        </w:rPr>
        <w:t>и</w:t>
      </w:r>
      <w:r w:rsidR="00E85312" w:rsidRPr="008E793E">
        <w:rPr>
          <w:rFonts w:ascii="Times New Roman" w:hAnsi="Times New Roman"/>
          <w:sz w:val="28"/>
          <w:szCs w:val="28"/>
        </w:rPr>
        <w:t xml:space="preserve"> </w:t>
      </w:r>
      <w:r w:rsidR="004A6C04" w:rsidRPr="008E793E">
        <w:rPr>
          <w:rFonts w:ascii="Times New Roman" w:hAnsi="Times New Roman"/>
          <w:sz w:val="28"/>
          <w:szCs w:val="28"/>
        </w:rPr>
        <w:t>значения его</w:t>
      </w:r>
      <w:r w:rsidR="005930C2" w:rsidRPr="008E793E">
        <w:rPr>
          <w:rFonts w:ascii="Times New Roman" w:hAnsi="Times New Roman"/>
          <w:sz w:val="28"/>
          <w:szCs w:val="28"/>
        </w:rPr>
        <w:t xml:space="preserve"> языково-культурной</w:t>
      </w:r>
      <w:r w:rsidR="004A6C04" w:rsidRPr="008E793E">
        <w:rPr>
          <w:rFonts w:ascii="Times New Roman" w:hAnsi="Times New Roman"/>
          <w:sz w:val="28"/>
          <w:szCs w:val="28"/>
        </w:rPr>
        <w:t xml:space="preserve"> </w:t>
      </w:r>
      <w:r w:rsidR="005930C2" w:rsidRPr="008E793E">
        <w:rPr>
          <w:rFonts w:ascii="Times New Roman" w:hAnsi="Times New Roman"/>
          <w:sz w:val="28"/>
          <w:szCs w:val="28"/>
        </w:rPr>
        <w:t>составляющей</w:t>
      </w:r>
      <w:r w:rsidR="00AB3AEB" w:rsidRPr="008E793E">
        <w:rPr>
          <w:rFonts w:ascii="Times New Roman" w:hAnsi="Times New Roman"/>
          <w:sz w:val="28"/>
          <w:szCs w:val="28"/>
        </w:rPr>
        <w:t>.</w:t>
      </w:r>
      <w:r w:rsidR="008126E2" w:rsidRPr="008E793E">
        <w:rPr>
          <w:rFonts w:ascii="Times New Roman" w:hAnsi="Times New Roman"/>
          <w:sz w:val="28"/>
          <w:szCs w:val="28"/>
        </w:rPr>
        <w:t xml:space="preserve"> </w:t>
      </w:r>
      <w:r w:rsidR="001F644C" w:rsidRPr="008E793E">
        <w:rPr>
          <w:rFonts w:ascii="Times New Roman" w:hAnsi="Times New Roman"/>
          <w:sz w:val="28"/>
          <w:szCs w:val="28"/>
        </w:rPr>
        <w:t>При</w:t>
      </w:r>
      <w:r w:rsidR="00AB3AEB" w:rsidRPr="008E793E">
        <w:rPr>
          <w:rFonts w:ascii="Times New Roman" w:hAnsi="Times New Roman"/>
          <w:sz w:val="28"/>
          <w:szCs w:val="28"/>
        </w:rPr>
        <w:t xml:space="preserve"> базировавшемся</w:t>
      </w:r>
      <w:r w:rsidR="007A6287" w:rsidRPr="008E793E">
        <w:rPr>
          <w:rFonts w:ascii="Times New Roman" w:hAnsi="Times New Roman"/>
          <w:sz w:val="28"/>
          <w:szCs w:val="28"/>
        </w:rPr>
        <w:t xml:space="preserve"> главным образом  на конвенциональных нормах</w:t>
      </w:r>
      <w:r w:rsidR="001F644C" w:rsidRPr="008E793E">
        <w:rPr>
          <w:rFonts w:ascii="Times New Roman" w:hAnsi="Times New Roman"/>
          <w:sz w:val="28"/>
          <w:szCs w:val="28"/>
        </w:rPr>
        <w:t xml:space="preserve"> номинальном </w:t>
      </w:r>
      <w:r w:rsidR="00AB3AEB" w:rsidRPr="008E793E">
        <w:rPr>
          <w:rFonts w:ascii="Times New Roman" w:hAnsi="Times New Roman"/>
          <w:sz w:val="28"/>
          <w:szCs w:val="28"/>
        </w:rPr>
        <w:t>равенстве граждан</w:t>
      </w:r>
      <w:r w:rsidR="0087507D" w:rsidRPr="008E793E">
        <w:rPr>
          <w:rFonts w:ascii="Times New Roman" w:hAnsi="Times New Roman"/>
          <w:sz w:val="28"/>
          <w:szCs w:val="28"/>
        </w:rPr>
        <w:t>, обойденном молчанием</w:t>
      </w:r>
      <w:r w:rsidR="00C14D70" w:rsidRPr="008E793E">
        <w:rPr>
          <w:rFonts w:ascii="Times New Roman" w:hAnsi="Times New Roman"/>
          <w:sz w:val="28"/>
          <w:szCs w:val="28"/>
        </w:rPr>
        <w:t xml:space="preserve"> </w:t>
      </w:r>
      <w:r w:rsidR="0087507D" w:rsidRPr="008E793E">
        <w:rPr>
          <w:rFonts w:ascii="Times New Roman" w:hAnsi="Times New Roman"/>
          <w:sz w:val="28"/>
          <w:szCs w:val="28"/>
        </w:rPr>
        <w:t xml:space="preserve"> в АБСА,</w:t>
      </w:r>
      <w:r w:rsidR="001F644C" w:rsidRPr="008E793E">
        <w:rPr>
          <w:rFonts w:ascii="Times New Roman" w:hAnsi="Times New Roman"/>
          <w:sz w:val="28"/>
          <w:szCs w:val="28"/>
        </w:rPr>
        <w:t xml:space="preserve"> </w:t>
      </w:r>
      <w:r w:rsidR="00C14D70" w:rsidRPr="008E793E">
        <w:rPr>
          <w:rFonts w:ascii="Times New Roman" w:hAnsi="Times New Roman"/>
          <w:sz w:val="28"/>
          <w:szCs w:val="28"/>
        </w:rPr>
        <w:t xml:space="preserve"> </w:t>
      </w:r>
      <w:r w:rsidR="001F644C" w:rsidRPr="008E793E">
        <w:rPr>
          <w:rFonts w:ascii="Times New Roman" w:hAnsi="Times New Roman"/>
          <w:sz w:val="28"/>
          <w:szCs w:val="28"/>
        </w:rPr>
        <w:t>с опережающим</w:t>
      </w:r>
      <w:r w:rsidRPr="008E793E">
        <w:rPr>
          <w:rFonts w:ascii="Times New Roman" w:hAnsi="Times New Roman"/>
          <w:sz w:val="28"/>
          <w:szCs w:val="28"/>
        </w:rPr>
        <w:t xml:space="preserve"> развитием индустриального общества </w:t>
      </w:r>
      <w:r w:rsidR="001F644C" w:rsidRPr="008E793E">
        <w:rPr>
          <w:rFonts w:ascii="Times New Roman" w:hAnsi="Times New Roman"/>
          <w:sz w:val="28"/>
          <w:szCs w:val="28"/>
        </w:rPr>
        <w:t xml:space="preserve">в </w:t>
      </w:r>
      <w:r w:rsidR="001213E6" w:rsidRPr="008E793E">
        <w:rPr>
          <w:rFonts w:ascii="Times New Roman" w:hAnsi="Times New Roman"/>
          <w:sz w:val="28"/>
          <w:szCs w:val="28"/>
        </w:rPr>
        <w:t>большинстве провинций</w:t>
      </w:r>
      <w:r w:rsidR="001F644C" w:rsidRPr="008E793E">
        <w:rPr>
          <w:rFonts w:ascii="Times New Roman" w:hAnsi="Times New Roman"/>
          <w:sz w:val="28"/>
          <w:szCs w:val="28"/>
        </w:rPr>
        <w:t xml:space="preserve"> </w:t>
      </w:r>
      <w:r w:rsidR="004A6C04" w:rsidRPr="008E793E">
        <w:rPr>
          <w:rFonts w:ascii="Times New Roman" w:hAnsi="Times New Roman"/>
          <w:sz w:val="28"/>
          <w:szCs w:val="28"/>
        </w:rPr>
        <w:t xml:space="preserve">отчетливо </w:t>
      </w:r>
      <w:r w:rsidRPr="008E793E">
        <w:rPr>
          <w:rFonts w:ascii="Times New Roman" w:hAnsi="Times New Roman"/>
          <w:sz w:val="28"/>
          <w:szCs w:val="28"/>
        </w:rPr>
        <w:t>определилось</w:t>
      </w:r>
      <w:r w:rsidR="001F644C" w:rsidRPr="008E793E">
        <w:rPr>
          <w:rFonts w:ascii="Times New Roman" w:hAnsi="Times New Roman"/>
          <w:sz w:val="28"/>
          <w:szCs w:val="28"/>
        </w:rPr>
        <w:t xml:space="preserve"> фактически</w:t>
      </w:r>
      <w:r w:rsidR="00AB3AEB" w:rsidRPr="008E793E">
        <w:rPr>
          <w:rFonts w:ascii="Times New Roman" w:hAnsi="Times New Roman"/>
          <w:sz w:val="28"/>
          <w:szCs w:val="28"/>
        </w:rPr>
        <w:t xml:space="preserve"> неравноправное,</w:t>
      </w:r>
      <w:r w:rsidR="00E85312" w:rsidRPr="008E793E">
        <w:rPr>
          <w:rFonts w:ascii="Times New Roman" w:hAnsi="Times New Roman"/>
          <w:sz w:val="28"/>
          <w:szCs w:val="28"/>
        </w:rPr>
        <w:t xml:space="preserve"> </w:t>
      </w:r>
      <w:r w:rsidR="005930C2" w:rsidRPr="008E793E">
        <w:rPr>
          <w:rFonts w:ascii="Times New Roman" w:hAnsi="Times New Roman"/>
          <w:sz w:val="28"/>
          <w:szCs w:val="28"/>
        </w:rPr>
        <w:t>подчиненное</w:t>
      </w:r>
      <w:r w:rsidRPr="008E793E">
        <w:rPr>
          <w:rFonts w:ascii="Times New Roman" w:hAnsi="Times New Roman"/>
          <w:sz w:val="28"/>
          <w:szCs w:val="28"/>
        </w:rPr>
        <w:t xml:space="preserve"> п</w:t>
      </w:r>
      <w:r w:rsidR="00AB3AEB" w:rsidRPr="008E793E">
        <w:rPr>
          <w:rFonts w:ascii="Times New Roman" w:hAnsi="Times New Roman"/>
          <w:sz w:val="28"/>
          <w:szCs w:val="28"/>
        </w:rPr>
        <w:t>оложение франкоканадцев</w:t>
      </w:r>
      <w:r w:rsidR="00C14D70" w:rsidRPr="008E793E">
        <w:rPr>
          <w:rFonts w:ascii="Times New Roman" w:hAnsi="Times New Roman"/>
          <w:sz w:val="28"/>
          <w:szCs w:val="28"/>
        </w:rPr>
        <w:t xml:space="preserve"> </w:t>
      </w:r>
      <w:r w:rsidR="005930C2" w:rsidRPr="008E793E">
        <w:rPr>
          <w:rFonts w:ascii="Times New Roman" w:hAnsi="Times New Roman"/>
          <w:sz w:val="28"/>
          <w:szCs w:val="28"/>
        </w:rPr>
        <w:t xml:space="preserve"> - </w:t>
      </w:r>
      <w:r w:rsidR="00C14D70" w:rsidRPr="008E793E">
        <w:rPr>
          <w:rFonts w:ascii="Times New Roman" w:hAnsi="Times New Roman"/>
          <w:sz w:val="28"/>
          <w:szCs w:val="28"/>
        </w:rPr>
        <w:t xml:space="preserve"> </w:t>
      </w:r>
      <w:r w:rsidR="005930C2" w:rsidRPr="008E793E">
        <w:rPr>
          <w:rFonts w:ascii="Times New Roman" w:hAnsi="Times New Roman"/>
          <w:sz w:val="28"/>
          <w:szCs w:val="28"/>
        </w:rPr>
        <w:t>как</w:t>
      </w:r>
      <w:r w:rsidR="00AB3AEB" w:rsidRPr="008E793E">
        <w:rPr>
          <w:rFonts w:ascii="Times New Roman" w:hAnsi="Times New Roman"/>
          <w:sz w:val="28"/>
          <w:szCs w:val="28"/>
        </w:rPr>
        <w:t xml:space="preserve"> в</w:t>
      </w:r>
      <w:r w:rsidRPr="008E793E">
        <w:rPr>
          <w:rFonts w:ascii="Times New Roman" w:hAnsi="Times New Roman"/>
          <w:sz w:val="28"/>
          <w:szCs w:val="28"/>
        </w:rPr>
        <w:t xml:space="preserve"> Квебеке, так и вне</w:t>
      </w:r>
      <w:r w:rsidR="00AB3AEB" w:rsidRPr="008E793E">
        <w:rPr>
          <w:rFonts w:ascii="Times New Roman" w:hAnsi="Times New Roman"/>
          <w:sz w:val="28"/>
          <w:szCs w:val="28"/>
        </w:rPr>
        <w:t xml:space="preserve"> него.</w:t>
      </w:r>
      <w:r w:rsidRPr="008E793E">
        <w:rPr>
          <w:rFonts w:ascii="Times New Roman" w:hAnsi="Times New Roman"/>
          <w:sz w:val="28"/>
          <w:szCs w:val="28"/>
        </w:rPr>
        <w:t xml:space="preserve"> Они отст</w:t>
      </w:r>
      <w:r w:rsidR="001F644C" w:rsidRPr="008E793E">
        <w:rPr>
          <w:rFonts w:ascii="Times New Roman" w:hAnsi="Times New Roman"/>
          <w:sz w:val="28"/>
          <w:szCs w:val="28"/>
        </w:rPr>
        <w:t>авали</w:t>
      </w:r>
      <w:r w:rsidR="00C14D70" w:rsidRPr="008E793E">
        <w:rPr>
          <w:rFonts w:ascii="Times New Roman" w:hAnsi="Times New Roman"/>
          <w:sz w:val="28"/>
          <w:szCs w:val="28"/>
        </w:rPr>
        <w:t xml:space="preserve"> </w:t>
      </w:r>
      <w:r w:rsidR="001F644C" w:rsidRPr="008E793E">
        <w:rPr>
          <w:rFonts w:ascii="Times New Roman" w:hAnsi="Times New Roman"/>
          <w:sz w:val="28"/>
          <w:szCs w:val="28"/>
        </w:rPr>
        <w:t xml:space="preserve"> от</w:t>
      </w:r>
      <w:r w:rsidR="008126E2" w:rsidRPr="008E793E">
        <w:rPr>
          <w:rFonts w:ascii="Times New Roman" w:hAnsi="Times New Roman"/>
          <w:sz w:val="28"/>
          <w:szCs w:val="28"/>
        </w:rPr>
        <w:t xml:space="preserve"> </w:t>
      </w:r>
      <w:r w:rsidRPr="008E793E">
        <w:rPr>
          <w:rFonts w:ascii="Times New Roman" w:hAnsi="Times New Roman"/>
          <w:sz w:val="28"/>
          <w:szCs w:val="28"/>
        </w:rPr>
        <w:t xml:space="preserve"> англоканадцев</w:t>
      </w:r>
      <w:r w:rsidR="001F644C" w:rsidRPr="008E793E">
        <w:rPr>
          <w:rFonts w:ascii="Times New Roman" w:hAnsi="Times New Roman"/>
          <w:sz w:val="28"/>
          <w:szCs w:val="28"/>
        </w:rPr>
        <w:t xml:space="preserve"> в</w:t>
      </w:r>
      <w:r w:rsidRPr="008E793E">
        <w:rPr>
          <w:rFonts w:ascii="Times New Roman" w:hAnsi="Times New Roman"/>
          <w:sz w:val="28"/>
          <w:szCs w:val="28"/>
        </w:rPr>
        <w:t xml:space="preserve"> уровн</w:t>
      </w:r>
      <w:r w:rsidR="001F644C" w:rsidRPr="008E793E">
        <w:rPr>
          <w:rFonts w:ascii="Times New Roman" w:hAnsi="Times New Roman"/>
          <w:sz w:val="28"/>
          <w:szCs w:val="28"/>
        </w:rPr>
        <w:t>е</w:t>
      </w:r>
      <w:r w:rsidR="008126E2" w:rsidRPr="008E793E">
        <w:rPr>
          <w:rFonts w:ascii="Times New Roman" w:hAnsi="Times New Roman"/>
          <w:sz w:val="28"/>
          <w:szCs w:val="28"/>
        </w:rPr>
        <w:t xml:space="preserve"> образованности</w:t>
      </w:r>
      <w:r w:rsidRPr="008E793E">
        <w:rPr>
          <w:rFonts w:ascii="Times New Roman" w:hAnsi="Times New Roman"/>
          <w:sz w:val="28"/>
          <w:szCs w:val="28"/>
        </w:rPr>
        <w:t xml:space="preserve">, </w:t>
      </w:r>
      <w:r w:rsidR="00D571C7" w:rsidRPr="008E793E">
        <w:rPr>
          <w:rFonts w:ascii="Times New Roman" w:hAnsi="Times New Roman"/>
          <w:sz w:val="28"/>
          <w:szCs w:val="28"/>
        </w:rPr>
        <w:t>в доходах</w:t>
      </w:r>
      <w:r w:rsidR="00045FD2" w:rsidRPr="008E793E">
        <w:rPr>
          <w:rFonts w:ascii="Times New Roman" w:hAnsi="Times New Roman"/>
          <w:sz w:val="28"/>
          <w:szCs w:val="28"/>
        </w:rPr>
        <w:t xml:space="preserve"> на душу</w:t>
      </w:r>
      <w:r w:rsidR="008126E2" w:rsidRPr="008E793E">
        <w:rPr>
          <w:rFonts w:ascii="Times New Roman" w:hAnsi="Times New Roman"/>
          <w:sz w:val="28"/>
          <w:szCs w:val="28"/>
        </w:rPr>
        <w:t xml:space="preserve"> на</w:t>
      </w:r>
      <w:r w:rsidR="005E793C" w:rsidRPr="008E793E">
        <w:rPr>
          <w:rFonts w:ascii="Times New Roman" w:hAnsi="Times New Roman"/>
          <w:sz w:val="28"/>
          <w:szCs w:val="28"/>
        </w:rPr>
        <w:t>с</w:t>
      </w:r>
      <w:r w:rsidR="00045FD2" w:rsidRPr="008E793E">
        <w:rPr>
          <w:rFonts w:ascii="Times New Roman" w:hAnsi="Times New Roman"/>
          <w:sz w:val="28"/>
          <w:szCs w:val="28"/>
        </w:rPr>
        <w:t>еления</w:t>
      </w:r>
      <w:r w:rsidR="0087507D" w:rsidRPr="008E793E">
        <w:rPr>
          <w:rFonts w:ascii="Times New Roman" w:hAnsi="Times New Roman"/>
          <w:sz w:val="28"/>
          <w:szCs w:val="28"/>
        </w:rPr>
        <w:t>,</w:t>
      </w:r>
      <w:r w:rsidR="008126E2" w:rsidRPr="008E793E">
        <w:rPr>
          <w:rFonts w:ascii="Times New Roman" w:hAnsi="Times New Roman"/>
          <w:sz w:val="28"/>
          <w:szCs w:val="28"/>
        </w:rPr>
        <w:t xml:space="preserve"> </w:t>
      </w:r>
      <w:r w:rsidR="00D571C7" w:rsidRPr="008E793E">
        <w:rPr>
          <w:rFonts w:ascii="Times New Roman" w:hAnsi="Times New Roman"/>
          <w:sz w:val="28"/>
          <w:szCs w:val="28"/>
        </w:rPr>
        <w:t xml:space="preserve">в </w:t>
      </w:r>
      <w:r w:rsidRPr="008E793E">
        <w:rPr>
          <w:rFonts w:ascii="Times New Roman" w:hAnsi="Times New Roman"/>
          <w:sz w:val="28"/>
          <w:szCs w:val="28"/>
        </w:rPr>
        <w:t>представительстве</w:t>
      </w:r>
      <w:r w:rsidR="00AB3AEB" w:rsidRPr="008E793E">
        <w:rPr>
          <w:rFonts w:ascii="Times New Roman" w:hAnsi="Times New Roman"/>
          <w:sz w:val="28"/>
          <w:szCs w:val="28"/>
        </w:rPr>
        <w:t xml:space="preserve"> в</w:t>
      </w:r>
      <w:r w:rsidR="00045FD2" w:rsidRPr="008E793E">
        <w:rPr>
          <w:rFonts w:ascii="Times New Roman" w:hAnsi="Times New Roman"/>
          <w:sz w:val="28"/>
          <w:szCs w:val="28"/>
        </w:rPr>
        <w:t xml:space="preserve"> </w:t>
      </w:r>
      <w:r w:rsidRPr="008E793E">
        <w:rPr>
          <w:rFonts w:ascii="Times New Roman" w:hAnsi="Times New Roman"/>
          <w:sz w:val="28"/>
          <w:szCs w:val="28"/>
        </w:rPr>
        <w:t>органах</w:t>
      </w:r>
      <w:r w:rsidR="00AB3AEB" w:rsidRPr="008E793E">
        <w:rPr>
          <w:rFonts w:ascii="Times New Roman" w:hAnsi="Times New Roman"/>
          <w:sz w:val="28"/>
          <w:szCs w:val="28"/>
        </w:rPr>
        <w:t xml:space="preserve"> исполнительной власти</w:t>
      </w:r>
      <w:r w:rsidR="00045FD2" w:rsidRPr="008E793E">
        <w:rPr>
          <w:rFonts w:ascii="Times New Roman" w:hAnsi="Times New Roman"/>
          <w:sz w:val="28"/>
          <w:szCs w:val="28"/>
        </w:rPr>
        <w:t xml:space="preserve"> </w:t>
      </w:r>
      <w:r w:rsidR="00AB3AEB" w:rsidRPr="008E793E">
        <w:rPr>
          <w:rFonts w:ascii="Times New Roman" w:hAnsi="Times New Roman"/>
          <w:sz w:val="28"/>
          <w:szCs w:val="28"/>
        </w:rPr>
        <w:t>на</w:t>
      </w:r>
      <w:r w:rsidR="008F61FA" w:rsidRPr="008E793E">
        <w:rPr>
          <w:rFonts w:ascii="Times New Roman" w:hAnsi="Times New Roman"/>
          <w:sz w:val="28"/>
          <w:szCs w:val="28"/>
        </w:rPr>
        <w:t xml:space="preserve"> </w:t>
      </w:r>
      <w:r w:rsidRPr="008E793E">
        <w:rPr>
          <w:rFonts w:ascii="Times New Roman" w:hAnsi="Times New Roman"/>
          <w:sz w:val="28"/>
          <w:szCs w:val="28"/>
        </w:rPr>
        <w:t xml:space="preserve">федеральном  уровне.  </w:t>
      </w:r>
      <w:r w:rsidR="001F644C" w:rsidRPr="008E793E">
        <w:rPr>
          <w:rFonts w:ascii="Times New Roman" w:hAnsi="Times New Roman"/>
          <w:sz w:val="28"/>
          <w:szCs w:val="28"/>
        </w:rPr>
        <w:t>Молчаливо считалос</w:t>
      </w:r>
      <w:r w:rsidR="00045FD2" w:rsidRPr="008E793E">
        <w:rPr>
          <w:rFonts w:ascii="Times New Roman" w:hAnsi="Times New Roman"/>
          <w:sz w:val="28"/>
          <w:szCs w:val="28"/>
        </w:rPr>
        <w:t>ь, что данные вопросы относятся</w:t>
      </w:r>
      <w:r w:rsidR="001F644C" w:rsidRPr="008E793E">
        <w:rPr>
          <w:rFonts w:ascii="Times New Roman" w:hAnsi="Times New Roman"/>
          <w:sz w:val="28"/>
          <w:szCs w:val="28"/>
        </w:rPr>
        <w:t xml:space="preserve"> к сфере действия «свободных естественных сил»</w:t>
      </w:r>
      <w:r w:rsidR="004A6C04" w:rsidRPr="008E793E">
        <w:rPr>
          <w:rFonts w:ascii="Times New Roman" w:hAnsi="Times New Roman"/>
          <w:sz w:val="28"/>
          <w:szCs w:val="28"/>
        </w:rPr>
        <w:t xml:space="preserve"> </w:t>
      </w:r>
      <w:r w:rsidR="008F61FA" w:rsidRPr="008E793E">
        <w:rPr>
          <w:rFonts w:ascii="Times New Roman" w:hAnsi="Times New Roman"/>
          <w:sz w:val="28"/>
          <w:szCs w:val="28"/>
        </w:rPr>
        <w:t>правового</w:t>
      </w:r>
      <w:r w:rsidR="00E85312" w:rsidRPr="008E793E">
        <w:rPr>
          <w:rFonts w:ascii="Times New Roman" w:hAnsi="Times New Roman"/>
          <w:sz w:val="28"/>
          <w:szCs w:val="28"/>
        </w:rPr>
        <w:t xml:space="preserve"> демократического общества.</w:t>
      </w:r>
      <w:r w:rsidR="004A6C04" w:rsidRPr="008E793E">
        <w:rPr>
          <w:rFonts w:ascii="Times New Roman" w:hAnsi="Times New Roman"/>
          <w:sz w:val="28"/>
          <w:szCs w:val="28"/>
        </w:rPr>
        <w:t xml:space="preserve"> </w:t>
      </w:r>
      <w:r w:rsidR="001F644C" w:rsidRPr="008E793E">
        <w:rPr>
          <w:rFonts w:ascii="Times New Roman" w:hAnsi="Times New Roman"/>
          <w:sz w:val="28"/>
          <w:szCs w:val="28"/>
        </w:rPr>
        <w:t>Пользуясь</w:t>
      </w:r>
      <w:r w:rsidR="00DC5A09" w:rsidRPr="008E793E">
        <w:rPr>
          <w:rFonts w:ascii="Times New Roman" w:hAnsi="Times New Roman"/>
          <w:sz w:val="28"/>
          <w:szCs w:val="28"/>
        </w:rPr>
        <w:t xml:space="preserve"> </w:t>
      </w:r>
      <w:r w:rsidR="001F644C" w:rsidRPr="008E793E">
        <w:rPr>
          <w:rFonts w:ascii="Times New Roman" w:hAnsi="Times New Roman"/>
          <w:sz w:val="28"/>
          <w:szCs w:val="28"/>
        </w:rPr>
        <w:t>пробелами</w:t>
      </w:r>
      <w:r w:rsidR="00DC5A09" w:rsidRPr="008E793E">
        <w:rPr>
          <w:rFonts w:ascii="Times New Roman" w:hAnsi="Times New Roman"/>
          <w:sz w:val="28"/>
          <w:szCs w:val="28"/>
        </w:rPr>
        <w:t xml:space="preserve"> в конституционно-правовом регулировании</w:t>
      </w:r>
      <w:r w:rsidR="001F644C" w:rsidRPr="008E793E">
        <w:rPr>
          <w:rFonts w:ascii="Times New Roman" w:hAnsi="Times New Roman"/>
          <w:sz w:val="28"/>
          <w:szCs w:val="28"/>
        </w:rPr>
        <w:t xml:space="preserve"> (см.</w:t>
      </w:r>
      <w:r w:rsidR="009570B7" w:rsidRPr="008E793E">
        <w:rPr>
          <w:rFonts w:ascii="Times New Roman" w:hAnsi="Times New Roman"/>
          <w:sz w:val="28"/>
          <w:szCs w:val="28"/>
        </w:rPr>
        <w:t xml:space="preserve"> </w:t>
      </w:r>
      <w:r w:rsidR="008F61FA" w:rsidRPr="008E793E">
        <w:rPr>
          <w:rFonts w:ascii="Times New Roman" w:hAnsi="Times New Roman"/>
          <w:sz w:val="28"/>
          <w:szCs w:val="28"/>
        </w:rPr>
        <w:t xml:space="preserve">выше), </w:t>
      </w:r>
      <w:r w:rsidR="00670D4F" w:rsidRPr="008E793E">
        <w:rPr>
          <w:rFonts w:ascii="Times New Roman" w:hAnsi="Times New Roman"/>
          <w:sz w:val="28"/>
          <w:szCs w:val="28"/>
        </w:rPr>
        <w:t xml:space="preserve">юридические лица - </w:t>
      </w:r>
      <w:r w:rsidR="008F61FA" w:rsidRPr="008E793E">
        <w:rPr>
          <w:rFonts w:ascii="Times New Roman" w:hAnsi="Times New Roman"/>
          <w:sz w:val="28"/>
          <w:szCs w:val="28"/>
        </w:rPr>
        <w:t xml:space="preserve">англоязычные </w:t>
      </w:r>
      <w:r w:rsidR="008F61FA" w:rsidRPr="008E793E">
        <w:rPr>
          <w:rFonts w:ascii="Times New Roman" w:hAnsi="Times New Roman"/>
          <w:sz w:val="28"/>
          <w:szCs w:val="28"/>
        </w:rPr>
        <w:lastRenderedPageBreak/>
        <w:t>корпорации</w:t>
      </w:r>
      <w:r w:rsidR="001F644C" w:rsidRPr="008E793E">
        <w:rPr>
          <w:rFonts w:ascii="Times New Roman" w:hAnsi="Times New Roman"/>
          <w:sz w:val="28"/>
          <w:szCs w:val="28"/>
        </w:rPr>
        <w:t xml:space="preserve"> безнаказанно</w:t>
      </w:r>
      <w:r w:rsidR="00DC5A09" w:rsidRPr="008E793E">
        <w:rPr>
          <w:rFonts w:ascii="Times New Roman" w:hAnsi="Times New Roman"/>
          <w:sz w:val="28"/>
          <w:szCs w:val="28"/>
        </w:rPr>
        <w:t xml:space="preserve"> </w:t>
      </w:r>
      <w:r w:rsidR="00AB3AEB" w:rsidRPr="008E793E">
        <w:rPr>
          <w:rFonts w:ascii="Times New Roman" w:hAnsi="Times New Roman"/>
          <w:sz w:val="28"/>
          <w:szCs w:val="28"/>
        </w:rPr>
        <w:t xml:space="preserve"> практиковали в качестве</w:t>
      </w:r>
      <w:r w:rsidR="008F61FA" w:rsidRPr="008E793E">
        <w:rPr>
          <w:rFonts w:ascii="Times New Roman" w:hAnsi="Times New Roman"/>
          <w:sz w:val="28"/>
          <w:szCs w:val="28"/>
        </w:rPr>
        <w:t xml:space="preserve"> </w:t>
      </w:r>
      <w:r w:rsidR="004A6C04" w:rsidRPr="008E793E">
        <w:rPr>
          <w:rFonts w:ascii="Times New Roman" w:hAnsi="Times New Roman"/>
          <w:sz w:val="28"/>
          <w:szCs w:val="28"/>
        </w:rPr>
        <w:t>рабочего языка</w:t>
      </w:r>
      <w:r w:rsidR="008F61FA" w:rsidRPr="008E793E">
        <w:rPr>
          <w:rFonts w:ascii="Times New Roman" w:hAnsi="Times New Roman"/>
          <w:sz w:val="28"/>
          <w:szCs w:val="28"/>
        </w:rPr>
        <w:t xml:space="preserve"> и языка обслуживания исключительн</w:t>
      </w:r>
      <w:r w:rsidR="003B470E" w:rsidRPr="008E793E">
        <w:rPr>
          <w:rFonts w:ascii="Times New Roman" w:hAnsi="Times New Roman"/>
          <w:sz w:val="28"/>
          <w:szCs w:val="28"/>
        </w:rPr>
        <w:t>о английский</w:t>
      </w:r>
      <w:r w:rsidR="001F644C" w:rsidRPr="008E793E">
        <w:rPr>
          <w:rFonts w:ascii="Times New Roman" w:hAnsi="Times New Roman"/>
          <w:sz w:val="28"/>
          <w:szCs w:val="28"/>
        </w:rPr>
        <w:t xml:space="preserve"> язык</w:t>
      </w:r>
      <w:r w:rsidR="003B470E" w:rsidRPr="008E793E">
        <w:rPr>
          <w:rFonts w:ascii="Times New Roman" w:hAnsi="Times New Roman"/>
          <w:sz w:val="28"/>
          <w:szCs w:val="28"/>
        </w:rPr>
        <w:t>, отказывая</w:t>
      </w:r>
      <w:r w:rsidR="008B1DF9" w:rsidRPr="008E793E">
        <w:rPr>
          <w:rFonts w:ascii="Times New Roman" w:hAnsi="Times New Roman"/>
          <w:sz w:val="28"/>
          <w:szCs w:val="28"/>
        </w:rPr>
        <w:t xml:space="preserve"> в  приеме на  работу </w:t>
      </w:r>
      <w:r w:rsidR="0087507D" w:rsidRPr="008E793E">
        <w:rPr>
          <w:rFonts w:ascii="Times New Roman" w:hAnsi="Times New Roman"/>
          <w:sz w:val="28"/>
          <w:szCs w:val="28"/>
        </w:rPr>
        <w:t>всем лицам, не знавшим его, что</w:t>
      </w:r>
      <w:r w:rsidR="001C59F7" w:rsidRPr="008E793E">
        <w:rPr>
          <w:rFonts w:ascii="Times New Roman" w:hAnsi="Times New Roman"/>
          <w:sz w:val="28"/>
          <w:szCs w:val="28"/>
        </w:rPr>
        <w:t xml:space="preserve"> не могло не препятствовать</w:t>
      </w:r>
      <w:r w:rsidR="008B1DF9" w:rsidRPr="008E793E">
        <w:rPr>
          <w:rFonts w:ascii="Times New Roman" w:hAnsi="Times New Roman"/>
          <w:sz w:val="28"/>
          <w:szCs w:val="28"/>
        </w:rPr>
        <w:t xml:space="preserve"> трудоустройству</w:t>
      </w:r>
      <w:r w:rsidR="00127998" w:rsidRPr="008E793E">
        <w:rPr>
          <w:rFonts w:ascii="Times New Roman" w:hAnsi="Times New Roman"/>
          <w:sz w:val="28"/>
          <w:szCs w:val="28"/>
        </w:rPr>
        <w:t xml:space="preserve"> </w:t>
      </w:r>
      <w:r w:rsidR="008B1DF9" w:rsidRPr="008E793E">
        <w:rPr>
          <w:rFonts w:ascii="Times New Roman" w:hAnsi="Times New Roman"/>
          <w:sz w:val="28"/>
          <w:szCs w:val="28"/>
        </w:rPr>
        <w:t xml:space="preserve"> и </w:t>
      </w:r>
      <w:r w:rsidR="00127998" w:rsidRPr="008E793E">
        <w:rPr>
          <w:rFonts w:ascii="Times New Roman" w:hAnsi="Times New Roman"/>
          <w:sz w:val="28"/>
          <w:szCs w:val="28"/>
        </w:rPr>
        <w:t xml:space="preserve"> </w:t>
      </w:r>
      <w:r w:rsidR="008B1DF9" w:rsidRPr="008E793E">
        <w:rPr>
          <w:rFonts w:ascii="Times New Roman" w:hAnsi="Times New Roman"/>
          <w:sz w:val="28"/>
          <w:szCs w:val="28"/>
        </w:rPr>
        <w:t>карье</w:t>
      </w:r>
      <w:r w:rsidR="00C360C3" w:rsidRPr="008E793E">
        <w:rPr>
          <w:rFonts w:ascii="Times New Roman" w:hAnsi="Times New Roman"/>
          <w:sz w:val="28"/>
          <w:szCs w:val="28"/>
        </w:rPr>
        <w:t xml:space="preserve">ре  </w:t>
      </w:r>
      <w:r w:rsidR="001C59F7" w:rsidRPr="008E793E">
        <w:rPr>
          <w:rFonts w:ascii="Times New Roman" w:hAnsi="Times New Roman"/>
          <w:sz w:val="28"/>
          <w:szCs w:val="28"/>
        </w:rPr>
        <w:t>традиционно</w:t>
      </w:r>
      <w:r w:rsidR="00265016" w:rsidRPr="008E793E">
        <w:rPr>
          <w:rFonts w:ascii="Times New Roman" w:hAnsi="Times New Roman"/>
          <w:sz w:val="28"/>
          <w:szCs w:val="28"/>
        </w:rPr>
        <w:t xml:space="preserve"> </w:t>
      </w:r>
      <w:r w:rsidR="00C360C3" w:rsidRPr="008E793E">
        <w:rPr>
          <w:rFonts w:ascii="Times New Roman" w:hAnsi="Times New Roman"/>
          <w:sz w:val="28"/>
          <w:szCs w:val="28"/>
        </w:rPr>
        <w:t xml:space="preserve">одноязычных </w:t>
      </w:r>
      <w:r w:rsidR="00127998" w:rsidRPr="008E793E">
        <w:rPr>
          <w:rFonts w:ascii="Times New Roman" w:hAnsi="Times New Roman"/>
          <w:sz w:val="28"/>
          <w:szCs w:val="28"/>
        </w:rPr>
        <w:t xml:space="preserve"> </w:t>
      </w:r>
      <w:r w:rsidR="00C360C3" w:rsidRPr="008E793E">
        <w:rPr>
          <w:rFonts w:ascii="Times New Roman" w:hAnsi="Times New Roman"/>
          <w:sz w:val="28"/>
          <w:szCs w:val="28"/>
        </w:rPr>
        <w:t>франкоканадцев.</w:t>
      </w:r>
      <w:r w:rsidR="00B17817" w:rsidRPr="008E793E">
        <w:rPr>
          <w:rFonts w:ascii="Times New Roman" w:hAnsi="Times New Roman"/>
          <w:sz w:val="28"/>
          <w:szCs w:val="28"/>
        </w:rPr>
        <w:t xml:space="preserve"> </w:t>
      </w:r>
      <w:r w:rsidR="00DC5A09" w:rsidRPr="008E793E">
        <w:rPr>
          <w:rFonts w:ascii="Times New Roman" w:hAnsi="Times New Roman"/>
          <w:sz w:val="28"/>
          <w:szCs w:val="28"/>
        </w:rPr>
        <w:t xml:space="preserve"> Следствие</w:t>
      </w:r>
      <w:r w:rsidR="008F61FA" w:rsidRPr="008E793E">
        <w:rPr>
          <w:rFonts w:ascii="Times New Roman" w:hAnsi="Times New Roman"/>
          <w:sz w:val="28"/>
          <w:szCs w:val="28"/>
        </w:rPr>
        <w:t>м</w:t>
      </w:r>
      <w:r w:rsidR="00DC5A09" w:rsidRPr="008E793E">
        <w:rPr>
          <w:rFonts w:ascii="Times New Roman" w:hAnsi="Times New Roman"/>
          <w:sz w:val="28"/>
          <w:szCs w:val="28"/>
        </w:rPr>
        <w:t xml:space="preserve"> такого положения </w:t>
      </w:r>
      <w:r w:rsidR="001E1A33" w:rsidRPr="008E793E">
        <w:rPr>
          <w:rFonts w:ascii="Times New Roman" w:hAnsi="Times New Roman"/>
          <w:sz w:val="28"/>
          <w:szCs w:val="28"/>
        </w:rPr>
        <w:t>стало</w:t>
      </w:r>
      <w:r w:rsidR="00127998" w:rsidRPr="008E793E">
        <w:rPr>
          <w:rFonts w:ascii="Times New Roman" w:hAnsi="Times New Roman"/>
          <w:sz w:val="28"/>
          <w:szCs w:val="28"/>
        </w:rPr>
        <w:t xml:space="preserve"> </w:t>
      </w:r>
      <w:r w:rsidR="00C360C3" w:rsidRPr="008E793E">
        <w:rPr>
          <w:rFonts w:ascii="Times New Roman" w:hAnsi="Times New Roman"/>
          <w:sz w:val="28"/>
          <w:szCs w:val="28"/>
        </w:rPr>
        <w:t xml:space="preserve">превращение </w:t>
      </w:r>
      <w:r w:rsidR="00DE3D5F" w:rsidRPr="008E793E">
        <w:rPr>
          <w:rFonts w:ascii="Times New Roman" w:hAnsi="Times New Roman"/>
          <w:sz w:val="28"/>
          <w:szCs w:val="28"/>
        </w:rPr>
        <w:t>преимущественно франкоязычного</w:t>
      </w:r>
      <w:r w:rsidR="00C14D70" w:rsidRPr="008E793E">
        <w:rPr>
          <w:rFonts w:ascii="Times New Roman" w:hAnsi="Times New Roman"/>
          <w:sz w:val="28"/>
          <w:szCs w:val="28"/>
        </w:rPr>
        <w:t xml:space="preserve"> </w:t>
      </w:r>
      <w:r w:rsidR="008F61FA" w:rsidRPr="008E793E">
        <w:rPr>
          <w:rFonts w:ascii="Times New Roman" w:hAnsi="Times New Roman"/>
          <w:sz w:val="28"/>
          <w:szCs w:val="28"/>
        </w:rPr>
        <w:t xml:space="preserve"> </w:t>
      </w:r>
      <w:r w:rsidR="00C360C3" w:rsidRPr="008E793E">
        <w:rPr>
          <w:rFonts w:ascii="Times New Roman" w:hAnsi="Times New Roman"/>
          <w:sz w:val="28"/>
          <w:szCs w:val="28"/>
        </w:rPr>
        <w:t>Квебека</w:t>
      </w:r>
      <w:r w:rsidR="00DE3D5F" w:rsidRPr="008E793E">
        <w:rPr>
          <w:rFonts w:ascii="Times New Roman" w:hAnsi="Times New Roman"/>
          <w:sz w:val="28"/>
          <w:szCs w:val="28"/>
        </w:rPr>
        <w:t xml:space="preserve"> </w:t>
      </w:r>
      <w:r w:rsidR="001E1A33" w:rsidRPr="008E793E">
        <w:rPr>
          <w:rFonts w:ascii="Times New Roman" w:hAnsi="Times New Roman"/>
          <w:sz w:val="28"/>
          <w:szCs w:val="28"/>
        </w:rPr>
        <w:t>к</w:t>
      </w:r>
      <w:r w:rsidR="00DE3D5F" w:rsidRPr="008E793E">
        <w:rPr>
          <w:rFonts w:ascii="Times New Roman" w:hAnsi="Times New Roman"/>
          <w:sz w:val="28"/>
          <w:szCs w:val="28"/>
        </w:rPr>
        <w:t xml:space="preserve"> </w:t>
      </w:r>
      <w:r w:rsidR="00C360C3" w:rsidRPr="008E793E">
        <w:rPr>
          <w:rFonts w:ascii="Times New Roman" w:hAnsi="Times New Roman"/>
          <w:sz w:val="28"/>
          <w:szCs w:val="28"/>
        </w:rPr>
        <w:t>середине ХХ</w:t>
      </w:r>
      <w:r w:rsidR="00E054AE" w:rsidRPr="008E793E">
        <w:rPr>
          <w:rFonts w:ascii="Times New Roman" w:hAnsi="Times New Roman"/>
          <w:sz w:val="28"/>
          <w:szCs w:val="28"/>
        </w:rPr>
        <w:t xml:space="preserve"> </w:t>
      </w:r>
      <w:r w:rsidR="00C14D70" w:rsidRPr="008E793E">
        <w:rPr>
          <w:rFonts w:ascii="Times New Roman" w:hAnsi="Times New Roman"/>
          <w:sz w:val="28"/>
          <w:szCs w:val="28"/>
        </w:rPr>
        <w:t xml:space="preserve">столетия </w:t>
      </w:r>
      <w:r w:rsidR="00CF4A22" w:rsidRPr="008E793E">
        <w:rPr>
          <w:rFonts w:ascii="Times New Roman" w:hAnsi="Times New Roman"/>
          <w:sz w:val="28"/>
          <w:szCs w:val="28"/>
        </w:rPr>
        <w:t xml:space="preserve"> </w:t>
      </w:r>
      <w:r w:rsidR="00265016" w:rsidRPr="008E793E">
        <w:rPr>
          <w:rFonts w:ascii="Times New Roman" w:hAnsi="Times New Roman"/>
          <w:sz w:val="28"/>
          <w:szCs w:val="28"/>
        </w:rPr>
        <w:t>в</w:t>
      </w:r>
      <w:r w:rsidR="00DE3D5F" w:rsidRPr="008E793E">
        <w:rPr>
          <w:rFonts w:ascii="Times New Roman" w:hAnsi="Times New Roman"/>
          <w:sz w:val="28"/>
          <w:szCs w:val="28"/>
        </w:rPr>
        <w:t xml:space="preserve"> </w:t>
      </w:r>
      <w:r w:rsidR="001C59F7" w:rsidRPr="008E793E">
        <w:rPr>
          <w:rFonts w:ascii="Times New Roman" w:hAnsi="Times New Roman"/>
          <w:sz w:val="28"/>
          <w:szCs w:val="28"/>
        </w:rPr>
        <w:t xml:space="preserve"> </w:t>
      </w:r>
      <w:r w:rsidR="007350D1" w:rsidRPr="008E793E">
        <w:rPr>
          <w:rFonts w:ascii="Times New Roman" w:hAnsi="Times New Roman"/>
          <w:sz w:val="28"/>
          <w:szCs w:val="28"/>
        </w:rPr>
        <w:t>с</w:t>
      </w:r>
      <w:r w:rsidR="00265016" w:rsidRPr="008E793E">
        <w:rPr>
          <w:rFonts w:ascii="Times New Roman" w:hAnsi="Times New Roman"/>
          <w:sz w:val="28"/>
          <w:szCs w:val="28"/>
        </w:rPr>
        <w:t>редоточие</w:t>
      </w:r>
      <w:r w:rsidR="008F61FA" w:rsidRPr="008E793E">
        <w:rPr>
          <w:rFonts w:ascii="Times New Roman" w:hAnsi="Times New Roman"/>
          <w:sz w:val="28"/>
          <w:szCs w:val="28"/>
        </w:rPr>
        <w:t xml:space="preserve"> </w:t>
      </w:r>
      <w:r w:rsidR="00265016" w:rsidRPr="008E793E">
        <w:rPr>
          <w:rFonts w:ascii="Times New Roman" w:hAnsi="Times New Roman"/>
          <w:sz w:val="28"/>
          <w:szCs w:val="28"/>
        </w:rPr>
        <w:t xml:space="preserve"> сначала</w:t>
      </w:r>
      <w:r w:rsidR="008F61FA" w:rsidRPr="008E793E">
        <w:rPr>
          <w:rFonts w:ascii="Times New Roman" w:hAnsi="Times New Roman"/>
          <w:sz w:val="28"/>
          <w:szCs w:val="28"/>
        </w:rPr>
        <w:t xml:space="preserve"> </w:t>
      </w:r>
      <w:r w:rsidR="00265016" w:rsidRPr="008E793E">
        <w:rPr>
          <w:rFonts w:ascii="Times New Roman" w:hAnsi="Times New Roman"/>
          <w:sz w:val="28"/>
          <w:szCs w:val="28"/>
        </w:rPr>
        <w:t xml:space="preserve"> национал-автономистских,</w:t>
      </w:r>
      <w:r w:rsidR="00E1551A" w:rsidRPr="008E793E">
        <w:rPr>
          <w:rFonts w:ascii="Times New Roman" w:hAnsi="Times New Roman"/>
          <w:sz w:val="28"/>
          <w:szCs w:val="28"/>
        </w:rPr>
        <w:t xml:space="preserve"> </w:t>
      </w:r>
      <w:r w:rsidR="00265016" w:rsidRPr="008E793E">
        <w:rPr>
          <w:rFonts w:ascii="Times New Roman" w:hAnsi="Times New Roman"/>
          <w:sz w:val="28"/>
          <w:szCs w:val="28"/>
        </w:rPr>
        <w:t>а затем и</w:t>
      </w:r>
      <w:r w:rsidR="00E1551A" w:rsidRPr="008E793E">
        <w:rPr>
          <w:rFonts w:ascii="Times New Roman" w:hAnsi="Times New Roman"/>
          <w:sz w:val="28"/>
          <w:szCs w:val="28"/>
        </w:rPr>
        <w:t xml:space="preserve"> </w:t>
      </w:r>
      <w:r w:rsidR="00265016" w:rsidRPr="008E793E">
        <w:rPr>
          <w:rFonts w:ascii="Times New Roman" w:hAnsi="Times New Roman"/>
          <w:sz w:val="28"/>
          <w:szCs w:val="28"/>
        </w:rPr>
        <w:t>национал-сепаратистских настроений.</w:t>
      </w:r>
      <w:r w:rsidR="008F61FA" w:rsidRPr="008E793E">
        <w:rPr>
          <w:rFonts w:ascii="Times New Roman" w:hAnsi="Times New Roman"/>
          <w:sz w:val="28"/>
          <w:szCs w:val="28"/>
        </w:rPr>
        <w:t xml:space="preserve"> </w:t>
      </w:r>
      <w:r w:rsidR="00B17817" w:rsidRPr="008E793E">
        <w:rPr>
          <w:rFonts w:ascii="Times New Roman" w:hAnsi="Times New Roman"/>
          <w:sz w:val="28"/>
          <w:szCs w:val="28"/>
        </w:rPr>
        <w:t>Первые из</w:t>
      </w:r>
      <w:r w:rsidR="00CF4A22" w:rsidRPr="008E793E">
        <w:rPr>
          <w:rFonts w:ascii="Times New Roman" w:hAnsi="Times New Roman"/>
          <w:sz w:val="28"/>
          <w:szCs w:val="28"/>
        </w:rPr>
        <w:t xml:space="preserve"> </w:t>
      </w:r>
      <w:r w:rsidR="007911BC" w:rsidRPr="008E793E">
        <w:rPr>
          <w:rFonts w:ascii="Times New Roman" w:hAnsi="Times New Roman"/>
          <w:sz w:val="28"/>
          <w:szCs w:val="28"/>
        </w:rPr>
        <w:t>этих настроений впоследствии</w:t>
      </w:r>
      <w:r w:rsidR="004A6C04" w:rsidRPr="008E793E">
        <w:rPr>
          <w:rFonts w:ascii="Times New Roman" w:hAnsi="Times New Roman"/>
          <w:sz w:val="28"/>
          <w:szCs w:val="28"/>
        </w:rPr>
        <w:t xml:space="preserve"> </w:t>
      </w:r>
      <w:r w:rsidR="001E1A33" w:rsidRPr="008E793E">
        <w:rPr>
          <w:rFonts w:ascii="Times New Roman" w:hAnsi="Times New Roman"/>
          <w:sz w:val="28"/>
          <w:szCs w:val="28"/>
        </w:rPr>
        <w:t>трансформировались</w:t>
      </w:r>
      <w:r w:rsidR="00127998" w:rsidRPr="008E793E">
        <w:rPr>
          <w:rFonts w:ascii="Times New Roman" w:hAnsi="Times New Roman"/>
          <w:sz w:val="28"/>
          <w:szCs w:val="28"/>
        </w:rPr>
        <w:t xml:space="preserve"> </w:t>
      </w:r>
      <w:r w:rsidR="001E1A33" w:rsidRPr="008E793E">
        <w:rPr>
          <w:rFonts w:ascii="Times New Roman" w:hAnsi="Times New Roman"/>
          <w:sz w:val="28"/>
          <w:szCs w:val="28"/>
        </w:rPr>
        <w:t>в</w:t>
      </w:r>
      <w:r w:rsidR="004A6C04" w:rsidRPr="008E793E">
        <w:rPr>
          <w:rFonts w:ascii="Times New Roman" w:hAnsi="Times New Roman"/>
          <w:sz w:val="28"/>
          <w:szCs w:val="28"/>
        </w:rPr>
        <w:t xml:space="preserve"> </w:t>
      </w:r>
      <w:r w:rsidR="00AB3AEB" w:rsidRPr="008E793E">
        <w:rPr>
          <w:rFonts w:ascii="Times New Roman" w:hAnsi="Times New Roman"/>
          <w:sz w:val="28"/>
          <w:szCs w:val="28"/>
        </w:rPr>
        <w:t>теорию</w:t>
      </w:r>
      <w:r w:rsidR="003B470E" w:rsidRPr="008E793E">
        <w:rPr>
          <w:rFonts w:ascii="Times New Roman" w:hAnsi="Times New Roman"/>
          <w:sz w:val="28"/>
          <w:szCs w:val="28"/>
        </w:rPr>
        <w:t xml:space="preserve"> и </w:t>
      </w:r>
      <w:r w:rsidR="00265016" w:rsidRPr="008E793E">
        <w:rPr>
          <w:rFonts w:ascii="Times New Roman" w:hAnsi="Times New Roman"/>
          <w:sz w:val="28"/>
          <w:szCs w:val="28"/>
        </w:rPr>
        <w:t xml:space="preserve">практику </w:t>
      </w:r>
      <w:r w:rsidR="00B17817" w:rsidRPr="008E793E">
        <w:rPr>
          <w:rFonts w:ascii="Times New Roman" w:hAnsi="Times New Roman"/>
          <w:sz w:val="28"/>
          <w:szCs w:val="28"/>
        </w:rPr>
        <w:t>«уникальности»</w:t>
      </w:r>
      <w:r w:rsidR="003B470E" w:rsidRPr="008E793E">
        <w:rPr>
          <w:rFonts w:ascii="Times New Roman" w:hAnsi="Times New Roman"/>
          <w:sz w:val="28"/>
          <w:szCs w:val="28"/>
        </w:rPr>
        <w:t xml:space="preserve"> данной провинции</w:t>
      </w:r>
      <w:r w:rsidR="00DE3D5F" w:rsidRPr="008E793E">
        <w:rPr>
          <w:rFonts w:ascii="Times New Roman" w:hAnsi="Times New Roman"/>
          <w:sz w:val="28"/>
          <w:szCs w:val="28"/>
        </w:rPr>
        <w:t xml:space="preserve"> </w:t>
      </w:r>
      <w:r w:rsidR="00B17817" w:rsidRPr="008E793E">
        <w:rPr>
          <w:rFonts w:ascii="Times New Roman" w:hAnsi="Times New Roman"/>
          <w:sz w:val="28"/>
          <w:szCs w:val="28"/>
        </w:rPr>
        <w:t xml:space="preserve">  и</w:t>
      </w:r>
      <w:r w:rsidR="00D571C7" w:rsidRPr="008E793E">
        <w:rPr>
          <w:rFonts w:ascii="Times New Roman" w:hAnsi="Times New Roman"/>
          <w:sz w:val="28"/>
          <w:szCs w:val="28"/>
        </w:rPr>
        <w:t xml:space="preserve"> </w:t>
      </w:r>
      <w:r w:rsidR="00B17817" w:rsidRPr="008E793E">
        <w:rPr>
          <w:rFonts w:ascii="Times New Roman" w:hAnsi="Times New Roman"/>
          <w:sz w:val="28"/>
          <w:szCs w:val="28"/>
        </w:rPr>
        <w:t xml:space="preserve">  </w:t>
      </w:r>
      <w:r w:rsidR="003B470E" w:rsidRPr="008E793E">
        <w:rPr>
          <w:rFonts w:ascii="Times New Roman" w:hAnsi="Times New Roman"/>
          <w:sz w:val="28"/>
          <w:szCs w:val="28"/>
        </w:rPr>
        <w:t xml:space="preserve">ее </w:t>
      </w:r>
      <w:r w:rsidR="00265016" w:rsidRPr="008E793E">
        <w:rPr>
          <w:rFonts w:ascii="Times New Roman" w:hAnsi="Times New Roman"/>
          <w:sz w:val="28"/>
          <w:szCs w:val="28"/>
        </w:rPr>
        <w:t>«спе</w:t>
      </w:r>
      <w:r w:rsidR="008F61FA" w:rsidRPr="008E793E">
        <w:rPr>
          <w:rFonts w:ascii="Times New Roman" w:hAnsi="Times New Roman"/>
          <w:sz w:val="28"/>
          <w:szCs w:val="28"/>
        </w:rPr>
        <w:t>циального</w:t>
      </w:r>
      <w:r w:rsidR="00DE3D5F" w:rsidRPr="008E793E">
        <w:rPr>
          <w:rFonts w:ascii="Times New Roman" w:hAnsi="Times New Roman"/>
          <w:sz w:val="28"/>
          <w:szCs w:val="28"/>
        </w:rPr>
        <w:t xml:space="preserve"> </w:t>
      </w:r>
      <w:r w:rsidR="00AE1C59" w:rsidRPr="008E793E">
        <w:rPr>
          <w:rFonts w:ascii="Times New Roman" w:hAnsi="Times New Roman"/>
          <w:sz w:val="28"/>
          <w:szCs w:val="28"/>
        </w:rPr>
        <w:t xml:space="preserve"> статуса»</w:t>
      </w:r>
      <w:r w:rsidR="008F61FA" w:rsidRPr="008E793E">
        <w:rPr>
          <w:rFonts w:ascii="Times New Roman" w:hAnsi="Times New Roman"/>
          <w:sz w:val="28"/>
          <w:szCs w:val="28"/>
        </w:rPr>
        <w:t>, тогда</w:t>
      </w:r>
      <w:r w:rsidR="00DE3D5F" w:rsidRPr="008E793E">
        <w:rPr>
          <w:rFonts w:ascii="Times New Roman" w:hAnsi="Times New Roman"/>
          <w:sz w:val="28"/>
          <w:szCs w:val="28"/>
        </w:rPr>
        <w:t xml:space="preserve"> </w:t>
      </w:r>
      <w:r w:rsidR="008F61FA" w:rsidRPr="008E793E">
        <w:rPr>
          <w:rFonts w:ascii="Times New Roman" w:hAnsi="Times New Roman"/>
          <w:sz w:val="28"/>
          <w:szCs w:val="28"/>
        </w:rPr>
        <w:t xml:space="preserve"> как</w:t>
      </w:r>
      <w:r w:rsidR="00AE1C59" w:rsidRPr="008E793E">
        <w:rPr>
          <w:rFonts w:ascii="Times New Roman" w:hAnsi="Times New Roman"/>
          <w:sz w:val="28"/>
          <w:szCs w:val="28"/>
        </w:rPr>
        <w:t xml:space="preserve"> </w:t>
      </w:r>
      <w:r w:rsidR="00DE3D5F" w:rsidRPr="008E793E">
        <w:rPr>
          <w:rFonts w:ascii="Times New Roman" w:hAnsi="Times New Roman"/>
          <w:sz w:val="28"/>
          <w:szCs w:val="28"/>
        </w:rPr>
        <w:t xml:space="preserve"> </w:t>
      </w:r>
      <w:r w:rsidR="00AE1C59" w:rsidRPr="008E793E">
        <w:rPr>
          <w:rFonts w:ascii="Times New Roman" w:hAnsi="Times New Roman"/>
          <w:sz w:val="28"/>
          <w:szCs w:val="28"/>
        </w:rPr>
        <w:t>вторые – в</w:t>
      </w:r>
      <w:r w:rsidR="00C178F2" w:rsidRPr="008E793E">
        <w:rPr>
          <w:rFonts w:ascii="Times New Roman" w:hAnsi="Times New Roman"/>
          <w:sz w:val="28"/>
          <w:szCs w:val="28"/>
        </w:rPr>
        <w:t xml:space="preserve"> </w:t>
      </w:r>
      <w:r w:rsidR="00AE1C59" w:rsidRPr="008E793E">
        <w:rPr>
          <w:rFonts w:ascii="Times New Roman" w:hAnsi="Times New Roman"/>
          <w:sz w:val="28"/>
          <w:szCs w:val="28"/>
        </w:rPr>
        <w:t>установку на  самоопределение</w:t>
      </w:r>
      <w:r w:rsidR="00265016" w:rsidRPr="008E793E">
        <w:rPr>
          <w:rFonts w:ascii="Times New Roman" w:hAnsi="Times New Roman"/>
          <w:sz w:val="28"/>
          <w:szCs w:val="28"/>
        </w:rPr>
        <w:t xml:space="preserve"> Квебека</w:t>
      </w:r>
      <w:r w:rsidR="009570B7" w:rsidRPr="008E793E">
        <w:rPr>
          <w:rStyle w:val="a6"/>
          <w:rFonts w:ascii="Times New Roman" w:hAnsi="Times New Roman"/>
          <w:sz w:val="28"/>
          <w:szCs w:val="28"/>
        </w:rPr>
        <w:footnoteReference w:id="358"/>
      </w:r>
      <w:r w:rsidR="00265016" w:rsidRPr="008E793E">
        <w:rPr>
          <w:rFonts w:ascii="Times New Roman" w:hAnsi="Times New Roman"/>
          <w:sz w:val="28"/>
          <w:szCs w:val="28"/>
        </w:rPr>
        <w:t>.</w:t>
      </w:r>
    </w:p>
    <w:p w:rsidR="00AB3AEB" w:rsidRPr="008E793E" w:rsidRDefault="002C294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57FF0" w:rsidRPr="008E793E">
        <w:rPr>
          <w:rFonts w:ascii="Times New Roman" w:hAnsi="Times New Roman"/>
          <w:sz w:val="28"/>
          <w:szCs w:val="28"/>
        </w:rPr>
        <w:t xml:space="preserve">      </w:t>
      </w:r>
      <w:r w:rsidR="00AE1C59" w:rsidRPr="008E793E">
        <w:rPr>
          <w:rFonts w:ascii="Times New Roman" w:hAnsi="Times New Roman"/>
          <w:sz w:val="28"/>
          <w:szCs w:val="28"/>
        </w:rPr>
        <w:t xml:space="preserve"> </w:t>
      </w:r>
      <w:r w:rsidR="00DE3D5F" w:rsidRPr="008E793E">
        <w:rPr>
          <w:rFonts w:ascii="Times New Roman" w:hAnsi="Times New Roman"/>
          <w:sz w:val="28"/>
          <w:szCs w:val="28"/>
        </w:rPr>
        <w:t xml:space="preserve"> </w:t>
      </w:r>
      <w:r w:rsidR="00E57FF0" w:rsidRPr="008E793E">
        <w:rPr>
          <w:rFonts w:ascii="Times New Roman" w:hAnsi="Times New Roman"/>
          <w:sz w:val="28"/>
          <w:szCs w:val="28"/>
        </w:rPr>
        <w:t>Нельзя утвержд</w:t>
      </w:r>
      <w:r w:rsidRPr="008E793E">
        <w:rPr>
          <w:rFonts w:ascii="Times New Roman" w:hAnsi="Times New Roman"/>
          <w:sz w:val="28"/>
          <w:szCs w:val="28"/>
        </w:rPr>
        <w:t>ать, что правящие круги доминиона</w:t>
      </w:r>
      <w:r w:rsidR="00E57FF0" w:rsidRPr="008E793E">
        <w:rPr>
          <w:rFonts w:ascii="Times New Roman" w:hAnsi="Times New Roman"/>
          <w:sz w:val="28"/>
          <w:szCs w:val="28"/>
        </w:rPr>
        <w:t xml:space="preserve"> и метрополии</w:t>
      </w:r>
      <w:r w:rsidRPr="008E793E">
        <w:rPr>
          <w:rFonts w:ascii="Times New Roman" w:hAnsi="Times New Roman"/>
          <w:sz w:val="28"/>
          <w:szCs w:val="28"/>
        </w:rPr>
        <w:t xml:space="preserve"> полностью игнорировали </w:t>
      </w:r>
      <w:r w:rsidR="00E57FF0" w:rsidRPr="008E793E">
        <w:rPr>
          <w:rFonts w:ascii="Times New Roman" w:hAnsi="Times New Roman"/>
          <w:sz w:val="28"/>
          <w:szCs w:val="28"/>
        </w:rPr>
        <w:t xml:space="preserve"> </w:t>
      </w:r>
      <w:r w:rsidRPr="008E793E">
        <w:rPr>
          <w:rFonts w:ascii="Times New Roman" w:hAnsi="Times New Roman"/>
          <w:sz w:val="28"/>
          <w:szCs w:val="28"/>
        </w:rPr>
        <w:t>франкоквебекскую</w:t>
      </w:r>
      <w:r w:rsidR="00F96550" w:rsidRPr="008E793E">
        <w:rPr>
          <w:rFonts w:ascii="Times New Roman" w:hAnsi="Times New Roman"/>
          <w:sz w:val="28"/>
          <w:szCs w:val="28"/>
        </w:rPr>
        <w:t xml:space="preserve"> </w:t>
      </w:r>
      <w:r w:rsidRPr="008E793E">
        <w:rPr>
          <w:rFonts w:ascii="Times New Roman" w:hAnsi="Times New Roman"/>
          <w:sz w:val="28"/>
          <w:szCs w:val="28"/>
        </w:rPr>
        <w:t xml:space="preserve"> проблему.</w:t>
      </w:r>
      <w:r w:rsidR="00F96550" w:rsidRPr="008E793E">
        <w:rPr>
          <w:rFonts w:ascii="Times New Roman" w:hAnsi="Times New Roman"/>
          <w:sz w:val="28"/>
          <w:szCs w:val="28"/>
        </w:rPr>
        <w:t xml:space="preserve"> </w:t>
      </w:r>
      <w:r w:rsidRPr="008E793E">
        <w:rPr>
          <w:rFonts w:ascii="Times New Roman" w:hAnsi="Times New Roman"/>
          <w:sz w:val="28"/>
          <w:szCs w:val="28"/>
        </w:rPr>
        <w:t xml:space="preserve">Выше </w:t>
      </w:r>
      <w:r w:rsidR="00F96550" w:rsidRPr="008E793E">
        <w:rPr>
          <w:rFonts w:ascii="Times New Roman" w:hAnsi="Times New Roman"/>
          <w:sz w:val="28"/>
          <w:szCs w:val="28"/>
        </w:rPr>
        <w:t xml:space="preserve"> </w:t>
      </w:r>
      <w:r w:rsidRPr="008E793E">
        <w:rPr>
          <w:rFonts w:ascii="Times New Roman" w:hAnsi="Times New Roman"/>
          <w:sz w:val="28"/>
          <w:szCs w:val="28"/>
        </w:rPr>
        <w:t>г</w:t>
      </w:r>
      <w:r w:rsidR="00F96550" w:rsidRPr="008E793E">
        <w:rPr>
          <w:rFonts w:ascii="Times New Roman" w:hAnsi="Times New Roman"/>
          <w:sz w:val="28"/>
          <w:szCs w:val="28"/>
        </w:rPr>
        <w:t>оворилось, что Квебек еще д</w:t>
      </w:r>
      <w:r w:rsidRPr="008E793E">
        <w:rPr>
          <w:rFonts w:ascii="Times New Roman" w:hAnsi="Times New Roman"/>
          <w:sz w:val="28"/>
          <w:szCs w:val="28"/>
        </w:rPr>
        <w:t>о создания</w:t>
      </w:r>
      <w:r w:rsidR="00F96550" w:rsidRPr="008E793E">
        <w:rPr>
          <w:rFonts w:ascii="Times New Roman" w:hAnsi="Times New Roman"/>
          <w:sz w:val="28"/>
          <w:szCs w:val="28"/>
        </w:rPr>
        <w:t xml:space="preserve"> </w:t>
      </w:r>
      <w:r w:rsidR="002724CF" w:rsidRPr="008E793E">
        <w:rPr>
          <w:rFonts w:ascii="Times New Roman" w:hAnsi="Times New Roman"/>
          <w:sz w:val="28"/>
          <w:szCs w:val="28"/>
        </w:rPr>
        <w:t>федерации получил</w:t>
      </w:r>
      <w:r w:rsidRPr="008E793E">
        <w:rPr>
          <w:rFonts w:ascii="Times New Roman" w:hAnsi="Times New Roman"/>
          <w:sz w:val="28"/>
          <w:szCs w:val="28"/>
        </w:rPr>
        <w:t xml:space="preserve"> уступки в сфере </w:t>
      </w:r>
      <w:r w:rsidR="002A59A9" w:rsidRPr="008E793E">
        <w:rPr>
          <w:rFonts w:ascii="Times New Roman" w:hAnsi="Times New Roman"/>
          <w:sz w:val="28"/>
          <w:szCs w:val="28"/>
        </w:rPr>
        <w:t>гражданского права. После введения АБСА в действие</w:t>
      </w:r>
      <w:r w:rsidRPr="008E793E">
        <w:rPr>
          <w:rFonts w:ascii="Times New Roman" w:hAnsi="Times New Roman"/>
          <w:sz w:val="28"/>
          <w:szCs w:val="28"/>
        </w:rPr>
        <w:t xml:space="preserve"> </w:t>
      </w:r>
      <w:r w:rsidR="002A59A9" w:rsidRPr="008E793E">
        <w:rPr>
          <w:rFonts w:ascii="Times New Roman" w:hAnsi="Times New Roman"/>
          <w:sz w:val="28"/>
          <w:szCs w:val="28"/>
        </w:rPr>
        <w:t xml:space="preserve">в конституционном праве доминиона </w:t>
      </w:r>
      <w:r w:rsidRPr="008E793E">
        <w:rPr>
          <w:rFonts w:ascii="Times New Roman" w:hAnsi="Times New Roman"/>
          <w:sz w:val="28"/>
          <w:szCs w:val="28"/>
        </w:rPr>
        <w:t>возникла конв</w:t>
      </w:r>
      <w:r w:rsidR="00E57FF0" w:rsidRPr="008E793E">
        <w:rPr>
          <w:rFonts w:ascii="Times New Roman" w:hAnsi="Times New Roman"/>
          <w:sz w:val="28"/>
          <w:szCs w:val="28"/>
        </w:rPr>
        <w:t>енциональная</w:t>
      </w:r>
      <w:r w:rsidR="002A59A9" w:rsidRPr="008E793E">
        <w:rPr>
          <w:rFonts w:ascii="Times New Roman" w:hAnsi="Times New Roman"/>
          <w:sz w:val="28"/>
          <w:szCs w:val="28"/>
        </w:rPr>
        <w:t xml:space="preserve"> </w:t>
      </w:r>
      <w:r w:rsidR="00E57FF0" w:rsidRPr="008E793E">
        <w:rPr>
          <w:rFonts w:ascii="Times New Roman" w:hAnsi="Times New Roman"/>
          <w:sz w:val="28"/>
          <w:szCs w:val="28"/>
        </w:rPr>
        <w:t xml:space="preserve"> норма, </w:t>
      </w:r>
      <w:r w:rsidRPr="008E793E">
        <w:rPr>
          <w:rFonts w:ascii="Times New Roman" w:hAnsi="Times New Roman"/>
          <w:sz w:val="28"/>
          <w:szCs w:val="28"/>
        </w:rPr>
        <w:t xml:space="preserve"> в</w:t>
      </w:r>
      <w:r w:rsidR="002A59A9" w:rsidRPr="008E793E">
        <w:rPr>
          <w:rFonts w:ascii="Times New Roman" w:hAnsi="Times New Roman"/>
          <w:sz w:val="28"/>
          <w:szCs w:val="28"/>
        </w:rPr>
        <w:t xml:space="preserve"> </w:t>
      </w:r>
      <w:r w:rsidRPr="008E793E">
        <w:rPr>
          <w:rFonts w:ascii="Times New Roman" w:hAnsi="Times New Roman"/>
          <w:sz w:val="28"/>
          <w:szCs w:val="28"/>
        </w:rPr>
        <w:t xml:space="preserve"> соответствии </w:t>
      </w:r>
      <w:r w:rsidR="002A59A9" w:rsidRPr="008E793E">
        <w:rPr>
          <w:rFonts w:ascii="Times New Roman" w:hAnsi="Times New Roman"/>
          <w:sz w:val="28"/>
          <w:szCs w:val="28"/>
        </w:rPr>
        <w:t xml:space="preserve"> с которой на пост спикера П</w:t>
      </w:r>
      <w:r w:rsidRPr="008E793E">
        <w:rPr>
          <w:rFonts w:ascii="Times New Roman" w:hAnsi="Times New Roman"/>
          <w:sz w:val="28"/>
          <w:szCs w:val="28"/>
        </w:rPr>
        <w:t>алат</w:t>
      </w:r>
      <w:r w:rsidR="002724CF" w:rsidRPr="008E793E">
        <w:rPr>
          <w:rFonts w:ascii="Times New Roman" w:hAnsi="Times New Roman"/>
          <w:sz w:val="28"/>
          <w:szCs w:val="28"/>
        </w:rPr>
        <w:t>ы общин</w:t>
      </w:r>
      <w:r w:rsidRPr="008E793E">
        <w:rPr>
          <w:rFonts w:ascii="Times New Roman" w:hAnsi="Times New Roman"/>
          <w:sz w:val="28"/>
          <w:szCs w:val="28"/>
        </w:rPr>
        <w:t xml:space="preserve"> глава правител</w:t>
      </w:r>
      <w:r w:rsidR="00E57FF0" w:rsidRPr="008E793E">
        <w:rPr>
          <w:rFonts w:ascii="Times New Roman" w:hAnsi="Times New Roman"/>
          <w:sz w:val="28"/>
          <w:szCs w:val="28"/>
        </w:rPr>
        <w:t>ьства стал назначать поочередно</w:t>
      </w:r>
      <w:r w:rsidRPr="008E793E">
        <w:rPr>
          <w:rFonts w:ascii="Times New Roman" w:hAnsi="Times New Roman"/>
          <w:sz w:val="28"/>
          <w:szCs w:val="28"/>
        </w:rPr>
        <w:t xml:space="preserve"> </w:t>
      </w:r>
      <w:r w:rsidR="00F96550" w:rsidRPr="008E793E">
        <w:rPr>
          <w:rFonts w:ascii="Times New Roman" w:hAnsi="Times New Roman"/>
          <w:sz w:val="28"/>
          <w:szCs w:val="28"/>
        </w:rPr>
        <w:t>анг</w:t>
      </w:r>
      <w:r w:rsidRPr="008E793E">
        <w:rPr>
          <w:rFonts w:ascii="Times New Roman" w:hAnsi="Times New Roman"/>
          <w:sz w:val="28"/>
          <w:szCs w:val="28"/>
        </w:rPr>
        <w:t>локан</w:t>
      </w:r>
      <w:r w:rsidR="00E57FF0" w:rsidRPr="008E793E">
        <w:rPr>
          <w:rFonts w:ascii="Times New Roman" w:hAnsi="Times New Roman"/>
          <w:sz w:val="28"/>
          <w:szCs w:val="28"/>
        </w:rPr>
        <w:t xml:space="preserve">адцев и </w:t>
      </w:r>
      <w:r w:rsidRPr="008E793E">
        <w:rPr>
          <w:rFonts w:ascii="Times New Roman" w:hAnsi="Times New Roman"/>
          <w:sz w:val="28"/>
          <w:szCs w:val="28"/>
        </w:rPr>
        <w:t>франкоканадцев.</w:t>
      </w:r>
      <w:r w:rsidR="003B470E" w:rsidRPr="008E793E">
        <w:rPr>
          <w:rFonts w:ascii="Times New Roman" w:hAnsi="Times New Roman"/>
          <w:sz w:val="28"/>
          <w:szCs w:val="28"/>
        </w:rPr>
        <w:t xml:space="preserve"> Затем действие подобной нормы распространилось на </w:t>
      </w:r>
      <w:r w:rsidR="00DC5886" w:rsidRPr="008E793E">
        <w:rPr>
          <w:rFonts w:ascii="Times New Roman" w:hAnsi="Times New Roman"/>
          <w:sz w:val="28"/>
          <w:szCs w:val="28"/>
        </w:rPr>
        <w:t xml:space="preserve">спикера </w:t>
      </w:r>
      <w:r w:rsidR="003B470E" w:rsidRPr="008E793E">
        <w:rPr>
          <w:rFonts w:ascii="Times New Roman" w:hAnsi="Times New Roman"/>
          <w:sz w:val="28"/>
          <w:szCs w:val="28"/>
        </w:rPr>
        <w:t>Сенат</w:t>
      </w:r>
      <w:r w:rsidR="00DC5886" w:rsidRPr="008E793E">
        <w:rPr>
          <w:rFonts w:ascii="Times New Roman" w:hAnsi="Times New Roman"/>
          <w:sz w:val="28"/>
          <w:szCs w:val="28"/>
        </w:rPr>
        <w:t>а</w:t>
      </w:r>
      <w:r w:rsidR="003B470E" w:rsidRPr="008E793E">
        <w:rPr>
          <w:rFonts w:ascii="Times New Roman" w:hAnsi="Times New Roman"/>
          <w:sz w:val="28"/>
          <w:szCs w:val="28"/>
        </w:rPr>
        <w:t xml:space="preserve"> и</w:t>
      </w:r>
      <w:r w:rsidR="00DC5886" w:rsidRPr="008E793E">
        <w:rPr>
          <w:rFonts w:ascii="Times New Roman" w:hAnsi="Times New Roman"/>
          <w:sz w:val="28"/>
          <w:szCs w:val="28"/>
        </w:rPr>
        <w:t xml:space="preserve"> председателя Верховного</w:t>
      </w:r>
      <w:r w:rsidR="003B470E" w:rsidRPr="008E793E">
        <w:rPr>
          <w:rFonts w:ascii="Times New Roman" w:hAnsi="Times New Roman"/>
          <w:sz w:val="28"/>
          <w:szCs w:val="28"/>
        </w:rPr>
        <w:t xml:space="preserve"> суд</w:t>
      </w:r>
      <w:r w:rsidR="00DC5886" w:rsidRPr="008E793E">
        <w:rPr>
          <w:rFonts w:ascii="Times New Roman" w:hAnsi="Times New Roman"/>
          <w:sz w:val="28"/>
          <w:szCs w:val="28"/>
        </w:rPr>
        <w:t>а</w:t>
      </w:r>
      <w:r w:rsidR="003B470E" w:rsidRPr="008E793E">
        <w:rPr>
          <w:rFonts w:ascii="Times New Roman" w:hAnsi="Times New Roman"/>
          <w:sz w:val="28"/>
          <w:szCs w:val="28"/>
        </w:rPr>
        <w:t xml:space="preserve"> Канады.</w:t>
      </w:r>
      <w:r w:rsidR="00E57FF0" w:rsidRPr="008E793E">
        <w:rPr>
          <w:rStyle w:val="a6"/>
          <w:rFonts w:ascii="Times New Roman" w:hAnsi="Times New Roman"/>
          <w:sz w:val="28"/>
          <w:szCs w:val="28"/>
        </w:rPr>
        <w:footnoteReference w:id="359"/>
      </w:r>
      <w:r w:rsidR="002A59A9" w:rsidRPr="008E793E">
        <w:rPr>
          <w:rFonts w:ascii="Times New Roman" w:hAnsi="Times New Roman"/>
          <w:sz w:val="28"/>
          <w:szCs w:val="28"/>
        </w:rPr>
        <w:t xml:space="preserve"> </w:t>
      </w:r>
      <w:r w:rsidRPr="008E793E">
        <w:rPr>
          <w:rFonts w:ascii="Times New Roman" w:hAnsi="Times New Roman"/>
          <w:sz w:val="28"/>
          <w:szCs w:val="28"/>
        </w:rPr>
        <w:t>По другой  конвенциональной норме</w:t>
      </w:r>
      <w:r w:rsidR="002A59A9" w:rsidRPr="008E793E">
        <w:rPr>
          <w:rFonts w:ascii="Times New Roman" w:hAnsi="Times New Roman"/>
          <w:sz w:val="28"/>
          <w:szCs w:val="28"/>
        </w:rPr>
        <w:t xml:space="preserve">, возникшей в начале  ХХ в.,  </w:t>
      </w:r>
      <w:r w:rsidR="00E57FF0" w:rsidRPr="008E793E">
        <w:rPr>
          <w:rFonts w:ascii="Times New Roman" w:hAnsi="Times New Roman"/>
          <w:sz w:val="28"/>
          <w:szCs w:val="28"/>
        </w:rPr>
        <w:t>верховным</w:t>
      </w:r>
      <w:r w:rsidR="00AC13D2" w:rsidRPr="008E793E">
        <w:rPr>
          <w:rFonts w:ascii="Times New Roman" w:hAnsi="Times New Roman"/>
          <w:sz w:val="28"/>
          <w:szCs w:val="28"/>
        </w:rPr>
        <w:t xml:space="preserve"> судьям </w:t>
      </w:r>
      <w:r w:rsidR="002724CF" w:rsidRPr="008E793E">
        <w:rPr>
          <w:rFonts w:ascii="Times New Roman" w:hAnsi="Times New Roman"/>
          <w:sz w:val="28"/>
          <w:szCs w:val="28"/>
        </w:rPr>
        <w:t>из</w:t>
      </w:r>
      <w:r w:rsidR="00E57FF0" w:rsidRPr="008E793E">
        <w:rPr>
          <w:rFonts w:ascii="Times New Roman" w:hAnsi="Times New Roman"/>
          <w:sz w:val="28"/>
          <w:szCs w:val="28"/>
        </w:rPr>
        <w:t xml:space="preserve"> Квебека</w:t>
      </w:r>
      <w:r w:rsidR="00D571C7" w:rsidRPr="008E793E">
        <w:rPr>
          <w:rFonts w:ascii="Times New Roman" w:hAnsi="Times New Roman"/>
          <w:sz w:val="28"/>
          <w:szCs w:val="28"/>
        </w:rPr>
        <w:t xml:space="preserve"> стала</w:t>
      </w:r>
      <w:r w:rsidR="002A59A9" w:rsidRPr="008E793E">
        <w:rPr>
          <w:rFonts w:ascii="Times New Roman" w:hAnsi="Times New Roman"/>
          <w:sz w:val="28"/>
          <w:szCs w:val="28"/>
        </w:rPr>
        <w:t xml:space="preserve"> </w:t>
      </w:r>
      <w:r w:rsidR="00D571C7" w:rsidRPr="008E793E">
        <w:rPr>
          <w:rFonts w:ascii="Times New Roman" w:hAnsi="Times New Roman"/>
          <w:sz w:val="28"/>
          <w:szCs w:val="28"/>
        </w:rPr>
        <w:t>полагаться</w:t>
      </w:r>
      <w:r w:rsidR="00DC5886" w:rsidRPr="008E793E">
        <w:rPr>
          <w:rFonts w:ascii="Times New Roman" w:hAnsi="Times New Roman"/>
          <w:sz w:val="28"/>
          <w:szCs w:val="28"/>
        </w:rPr>
        <w:t xml:space="preserve"> треть</w:t>
      </w:r>
      <w:r w:rsidR="00F96550" w:rsidRPr="008E793E">
        <w:rPr>
          <w:rFonts w:ascii="Times New Roman" w:hAnsi="Times New Roman"/>
          <w:sz w:val="28"/>
          <w:szCs w:val="28"/>
        </w:rPr>
        <w:t xml:space="preserve"> мест </w:t>
      </w:r>
      <w:r w:rsidR="002724CF" w:rsidRPr="008E793E">
        <w:rPr>
          <w:rFonts w:ascii="Times New Roman" w:hAnsi="Times New Roman"/>
          <w:sz w:val="28"/>
          <w:szCs w:val="28"/>
        </w:rPr>
        <w:t>в</w:t>
      </w:r>
      <w:r w:rsidR="00AB3AEB" w:rsidRPr="008E793E">
        <w:rPr>
          <w:rFonts w:ascii="Times New Roman" w:hAnsi="Times New Roman"/>
          <w:sz w:val="28"/>
          <w:szCs w:val="28"/>
        </w:rPr>
        <w:t xml:space="preserve"> Верховном</w:t>
      </w:r>
      <w:r w:rsidR="002A59A9" w:rsidRPr="008E793E">
        <w:rPr>
          <w:rFonts w:ascii="Times New Roman" w:hAnsi="Times New Roman"/>
          <w:sz w:val="28"/>
          <w:szCs w:val="28"/>
        </w:rPr>
        <w:t xml:space="preserve"> суде</w:t>
      </w:r>
      <w:r w:rsidR="00E57FF0" w:rsidRPr="008E793E">
        <w:rPr>
          <w:rFonts w:ascii="Times New Roman" w:hAnsi="Times New Roman"/>
          <w:sz w:val="28"/>
          <w:szCs w:val="28"/>
        </w:rPr>
        <w:t xml:space="preserve"> Канады</w:t>
      </w:r>
      <w:r w:rsidR="00164266" w:rsidRPr="008E793E">
        <w:rPr>
          <w:rFonts w:ascii="Times New Roman" w:hAnsi="Times New Roman"/>
          <w:sz w:val="28"/>
          <w:szCs w:val="28"/>
        </w:rPr>
        <w:t xml:space="preserve"> – сначала</w:t>
      </w:r>
      <w:r w:rsidR="00DC5886" w:rsidRPr="008E793E">
        <w:rPr>
          <w:rFonts w:ascii="Times New Roman" w:hAnsi="Times New Roman"/>
          <w:sz w:val="28"/>
          <w:szCs w:val="28"/>
        </w:rPr>
        <w:t xml:space="preserve"> два</w:t>
      </w:r>
      <w:r w:rsidR="00164266" w:rsidRPr="008E793E">
        <w:rPr>
          <w:rFonts w:ascii="Times New Roman" w:hAnsi="Times New Roman"/>
          <w:sz w:val="28"/>
          <w:szCs w:val="28"/>
        </w:rPr>
        <w:t xml:space="preserve"> из 6</w:t>
      </w:r>
      <w:r w:rsidR="008D0BA3" w:rsidRPr="008E793E">
        <w:rPr>
          <w:rFonts w:ascii="Times New Roman" w:hAnsi="Times New Roman"/>
          <w:sz w:val="28"/>
          <w:szCs w:val="28"/>
        </w:rPr>
        <w:t xml:space="preserve">, затем </w:t>
      </w:r>
      <w:r w:rsidR="00DC5886" w:rsidRPr="008E793E">
        <w:rPr>
          <w:rFonts w:ascii="Times New Roman" w:hAnsi="Times New Roman"/>
          <w:sz w:val="28"/>
          <w:szCs w:val="28"/>
        </w:rPr>
        <w:t>три</w:t>
      </w:r>
      <w:r w:rsidR="00164266" w:rsidRPr="008E793E">
        <w:rPr>
          <w:rFonts w:ascii="Times New Roman" w:hAnsi="Times New Roman"/>
          <w:sz w:val="28"/>
          <w:szCs w:val="28"/>
        </w:rPr>
        <w:t xml:space="preserve"> </w:t>
      </w:r>
      <w:r w:rsidR="002A59A9" w:rsidRPr="008E793E">
        <w:rPr>
          <w:rFonts w:ascii="Times New Roman" w:hAnsi="Times New Roman"/>
          <w:sz w:val="28"/>
          <w:szCs w:val="28"/>
        </w:rPr>
        <w:t>из</w:t>
      </w:r>
      <w:r w:rsidR="008D0BA3" w:rsidRPr="008E793E">
        <w:rPr>
          <w:rFonts w:ascii="Times New Roman" w:hAnsi="Times New Roman"/>
          <w:sz w:val="28"/>
          <w:szCs w:val="28"/>
        </w:rPr>
        <w:t xml:space="preserve"> 9</w:t>
      </w:r>
      <w:r w:rsidR="00E57FF0" w:rsidRPr="008E793E">
        <w:rPr>
          <w:rFonts w:ascii="Times New Roman" w:hAnsi="Times New Roman"/>
          <w:sz w:val="28"/>
          <w:szCs w:val="28"/>
        </w:rPr>
        <w:t>.</w:t>
      </w:r>
      <w:r w:rsidR="00D571C7" w:rsidRPr="008E793E">
        <w:rPr>
          <w:rFonts w:ascii="Times New Roman" w:hAnsi="Times New Roman"/>
          <w:sz w:val="28"/>
          <w:szCs w:val="28"/>
        </w:rPr>
        <w:t xml:space="preserve"> Установленная таким образом </w:t>
      </w:r>
      <w:r w:rsidR="008D0BA3" w:rsidRPr="008E793E">
        <w:rPr>
          <w:rFonts w:ascii="Times New Roman" w:hAnsi="Times New Roman"/>
          <w:sz w:val="28"/>
          <w:szCs w:val="28"/>
        </w:rPr>
        <w:t xml:space="preserve"> квота в целом совпадала с</w:t>
      </w:r>
      <w:r w:rsidR="002A59A9" w:rsidRPr="008E793E">
        <w:rPr>
          <w:rFonts w:ascii="Times New Roman" w:hAnsi="Times New Roman"/>
          <w:sz w:val="28"/>
          <w:szCs w:val="28"/>
        </w:rPr>
        <w:t xml:space="preserve"> </w:t>
      </w:r>
      <w:r w:rsidR="00D571C7" w:rsidRPr="008E793E">
        <w:rPr>
          <w:rFonts w:ascii="Times New Roman" w:hAnsi="Times New Roman"/>
          <w:sz w:val="28"/>
          <w:szCs w:val="28"/>
        </w:rPr>
        <w:t xml:space="preserve">долей Квебека в </w:t>
      </w:r>
      <w:r w:rsidR="00AB3AEB" w:rsidRPr="008E793E">
        <w:rPr>
          <w:rFonts w:ascii="Times New Roman" w:hAnsi="Times New Roman"/>
          <w:sz w:val="28"/>
          <w:szCs w:val="28"/>
        </w:rPr>
        <w:t>народонаселении</w:t>
      </w:r>
      <w:r w:rsidR="008D0BA3" w:rsidRPr="008E793E">
        <w:rPr>
          <w:rFonts w:ascii="Times New Roman" w:hAnsi="Times New Roman"/>
          <w:sz w:val="28"/>
          <w:szCs w:val="28"/>
        </w:rPr>
        <w:t xml:space="preserve"> </w:t>
      </w:r>
      <w:r w:rsidR="002A59A9" w:rsidRPr="008E793E">
        <w:rPr>
          <w:rFonts w:ascii="Times New Roman" w:hAnsi="Times New Roman"/>
          <w:sz w:val="28"/>
          <w:szCs w:val="28"/>
        </w:rPr>
        <w:t>доминиона.</w:t>
      </w:r>
      <w:r w:rsidR="00946049" w:rsidRPr="008E793E">
        <w:rPr>
          <w:rFonts w:ascii="Times New Roman" w:hAnsi="Times New Roman"/>
          <w:sz w:val="28"/>
          <w:szCs w:val="28"/>
        </w:rPr>
        <w:t xml:space="preserve"> Зат</w:t>
      </w:r>
      <w:r w:rsidR="00F96550" w:rsidRPr="008E793E">
        <w:rPr>
          <w:rFonts w:ascii="Times New Roman" w:hAnsi="Times New Roman"/>
          <w:sz w:val="28"/>
          <w:szCs w:val="28"/>
        </w:rPr>
        <w:t>ем образов</w:t>
      </w:r>
      <w:r w:rsidR="00D571C7" w:rsidRPr="008E793E">
        <w:rPr>
          <w:rFonts w:ascii="Times New Roman" w:hAnsi="Times New Roman"/>
          <w:sz w:val="28"/>
          <w:szCs w:val="28"/>
        </w:rPr>
        <w:t>алась конвенциональная норма,</w:t>
      </w:r>
      <w:r w:rsidR="002A59A9" w:rsidRPr="008E793E">
        <w:rPr>
          <w:rFonts w:ascii="Times New Roman" w:hAnsi="Times New Roman"/>
          <w:sz w:val="28"/>
          <w:szCs w:val="28"/>
        </w:rPr>
        <w:t xml:space="preserve"> </w:t>
      </w:r>
      <w:r w:rsidR="00946049" w:rsidRPr="008E793E">
        <w:rPr>
          <w:rFonts w:ascii="Times New Roman" w:hAnsi="Times New Roman"/>
          <w:sz w:val="28"/>
          <w:szCs w:val="28"/>
        </w:rPr>
        <w:t>согласн</w:t>
      </w:r>
      <w:r w:rsidR="000F161D" w:rsidRPr="008E793E">
        <w:rPr>
          <w:rFonts w:ascii="Times New Roman" w:hAnsi="Times New Roman"/>
          <w:sz w:val="28"/>
          <w:szCs w:val="28"/>
        </w:rPr>
        <w:t>о</w:t>
      </w:r>
      <w:r w:rsidR="002A59A9" w:rsidRPr="008E793E">
        <w:rPr>
          <w:rFonts w:ascii="Times New Roman" w:hAnsi="Times New Roman"/>
          <w:sz w:val="28"/>
          <w:szCs w:val="28"/>
        </w:rPr>
        <w:t xml:space="preserve"> </w:t>
      </w:r>
      <w:r w:rsidR="00D571C7" w:rsidRPr="008E793E">
        <w:rPr>
          <w:rFonts w:ascii="Times New Roman" w:hAnsi="Times New Roman"/>
          <w:sz w:val="28"/>
          <w:szCs w:val="28"/>
        </w:rPr>
        <w:t>которой</w:t>
      </w:r>
      <w:r w:rsidR="002A59A9" w:rsidRPr="008E793E">
        <w:rPr>
          <w:rFonts w:ascii="Times New Roman" w:hAnsi="Times New Roman"/>
          <w:sz w:val="28"/>
          <w:szCs w:val="28"/>
        </w:rPr>
        <w:t xml:space="preserve"> </w:t>
      </w:r>
      <w:r w:rsidR="00946049" w:rsidRPr="008E793E">
        <w:rPr>
          <w:rFonts w:ascii="Times New Roman" w:hAnsi="Times New Roman"/>
          <w:sz w:val="28"/>
          <w:szCs w:val="28"/>
        </w:rPr>
        <w:t xml:space="preserve">два из трех </w:t>
      </w:r>
      <w:r w:rsidR="002A59A9" w:rsidRPr="008E793E">
        <w:rPr>
          <w:rFonts w:ascii="Times New Roman" w:hAnsi="Times New Roman"/>
          <w:sz w:val="28"/>
          <w:szCs w:val="28"/>
        </w:rPr>
        <w:t xml:space="preserve"> </w:t>
      </w:r>
      <w:r w:rsidR="00946049" w:rsidRPr="008E793E">
        <w:rPr>
          <w:rFonts w:ascii="Times New Roman" w:hAnsi="Times New Roman"/>
          <w:sz w:val="28"/>
          <w:szCs w:val="28"/>
        </w:rPr>
        <w:t>верховных судей</w:t>
      </w:r>
      <w:r w:rsidR="002A59A9" w:rsidRPr="008E793E">
        <w:rPr>
          <w:rFonts w:ascii="Times New Roman" w:hAnsi="Times New Roman"/>
          <w:sz w:val="28"/>
          <w:szCs w:val="28"/>
        </w:rPr>
        <w:t xml:space="preserve">, назначаемых по </w:t>
      </w:r>
      <w:r w:rsidR="002724CF" w:rsidRPr="008E793E">
        <w:rPr>
          <w:rFonts w:ascii="Times New Roman" w:hAnsi="Times New Roman"/>
          <w:sz w:val="28"/>
          <w:szCs w:val="28"/>
        </w:rPr>
        <w:t>«</w:t>
      </w:r>
      <w:r w:rsidR="002A59A9" w:rsidRPr="008E793E">
        <w:rPr>
          <w:rFonts w:ascii="Times New Roman" w:hAnsi="Times New Roman"/>
          <w:sz w:val="28"/>
          <w:szCs w:val="28"/>
        </w:rPr>
        <w:t>квебекской квоте</w:t>
      </w:r>
      <w:r w:rsidR="002724CF" w:rsidRPr="008E793E">
        <w:rPr>
          <w:rFonts w:ascii="Times New Roman" w:hAnsi="Times New Roman"/>
          <w:sz w:val="28"/>
          <w:szCs w:val="28"/>
        </w:rPr>
        <w:t>»</w:t>
      </w:r>
      <w:r w:rsidR="002A59A9" w:rsidRPr="008E793E">
        <w:rPr>
          <w:rFonts w:ascii="Times New Roman" w:hAnsi="Times New Roman"/>
          <w:sz w:val="28"/>
          <w:szCs w:val="28"/>
        </w:rPr>
        <w:t xml:space="preserve">, </w:t>
      </w:r>
      <w:r w:rsidR="00946049" w:rsidRPr="008E793E">
        <w:rPr>
          <w:rFonts w:ascii="Times New Roman" w:hAnsi="Times New Roman"/>
          <w:sz w:val="28"/>
          <w:szCs w:val="28"/>
        </w:rPr>
        <w:t>обязательно д</w:t>
      </w:r>
      <w:r w:rsidR="00F96550" w:rsidRPr="008E793E">
        <w:rPr>
          <w:rFonts w:ascii="Times New Roman" w:hAnsi="Times New Roman"/>
          <w:sz w:val="28"/>
          <w:szCs w:val="28"/>
        </w:rPr>
        <w:t>олжны быть</w:t>
      </w:r>
      <w:r w:rsidR="008D0BA3" w:rsidRPr="008E793E">
        <w:rPr>
          <w:rFonts w:ascii="Times New Roman" w:hAnsi="Times New Roman"/>
          <w:sz w:val="28"/>
          <w:szCs w:val="28"/>
        </w:rPr>
        <w:t xml:space="preserve"> </w:t>
      </w:r>
      <w:r w:rsidR="00946049" w:rsidRPr="008E793E">
        <w:rPr>
          <w:rFonts w:ascii="Times New Roman" w:hAnsi="Times New Roman"/>
          <w:sz w:val="28"/>
          <w:szCs w:val="28"/>
        </w:rPr>
        <w:t xml:space="preserve"> франкоканад</w:t>
      </w:r>
      <w:r w:rsidR="00E57FF0" w:rsidRPr="008E793E">
        <w:rPr>
          <w:rFonts w:ascii="Times New Roman" w:hAnsi="Times New Roman"/>
          <w:sz w:val="28"/>
          <w:szCs w:val="28"/>
        </w:rPr>
        <w:t>ского</w:t>
      </w:r>
      <w:r w:rsidR="008D0BA3" w:rsidRPr="008E793E">
        <w:rPr>
          <w:rFonts w:ascii="Times New Roman" w:hAnsi="Times New Roman"/>
          <w:sz w:val="28"/>
          <w:szCs w:val="28"/>
        </w:rPr>
        <w:t xml:space="preserve"> </w:t>
      </w:r>
      <w:r w:rsidR="00F96550" w:rsidRPr="008E793E">
        <w:rPr>
          <w:rFonts w:ascii="Times New Roman" w:hAnsi="Times New Roman"/>
          <w:sz w:val="28"/>
          <w:szCs w:val="28"/>
        </w:rPr>
        <w:t>происхождения</w:t>
      </w:r>
      <w:r w:rsidR="002A59A9" w:rsidRPr="008E793E">
        <w:rPr>
          <w:rFonts w:ascii="Times New Roman" w:hAnsi="Times New Roman"/>
          <w:sz w:val="28"/>
          <w:szCs w:val="28"/>
        </w:rPr>
        <w:t xml:space="preserve">, а среди </w:t>
      </w:r>
      <w:r w:rsidR="002724CF" w:rsidRPr="008E793E">
        <w:rPr>
          <w:rFonts w:ascii="Times New Roman" w:hAnsi="Times New Roman"/>
          <w:sz w:val="28"/>
          <w:szCs w:val="28"/>
        </w:rPr>
        <w:t xml:space="preserve"> шести</w:t>
      </w:r>
      <w:r w:rsidR="00E57FF0" w:rsidRPr="008E793E">
        <w:rPr>
          <w:rFonts w:ascii="Times New Roman" w:hAnsi="Times New Roman"/>
          <w:sz w:val="28"/>
          <w:szCs w:val="28"/>
        </w:rPr>
        <w:t xml:space="preserve"> верховных судей</w:t>
      </w:r>
      <w:r w:rsidR="002A59A9" w:rsidRPr="008E793E">
        <w:rPr>
          <w:rFonts w:ascii="Times New Roman" w:hAnsi="Times New Roman"/>
          <w:sz w:val="28"/>
          <w:szCs w:val="28"/>
        </w:rPr>
        <w:t>. назначаемых</w:t>
      </w:r>
      <w:r w:rsidR="00E57FF0" w:rsidRPr="008E793E">
        <w:rPr>
          <w:rFonts w:ascii="Times New Roman" w:hAnsi="Times New Roman"/>
          <w:sz w:val="28"/>
          <w:szCs w:val="28"/>
        </w:rPr>
        <w:t xml:space="preserve"> из англоязычных провинций</w:t>
      </w:r>
      <w:r w:rsidR="002A59A9" w:rsidRPr="008E793E">
        <w:rPr>
          <w:rFonts w:ascii="Times New Roman" w:hAnsi="Times New Roman"/>
          <w:sz w:val="28"/>
          <w:szCs w:val="28"/>
        </w:rPr>
        <w:t xml:space="preserve">, один </w:t>
      </w:r>
      <w:r w:rsidR="00E57FF0" w:rsidRPr="008E793E">
        <w:rPr>
          <w:rFonts w:ascii="Times New Roman" w:hAnsi="Times New Roman"/>
          <w:sz w:val="28"/>
          <w:szCs w:val="28"/>
        </w:rPr>
        <w:t>должен быть назначен из франкоканадцев</w:t>
      </w:r>
      <w:r w:rsidR="00F96550" w:rsidRPr="008E793E">
        <w:rPr>
          <w:rFonts w:ascii="Times New Roman" w:hAnsi="Times New Roman"/>
          <w:sz w:val="28"/>
          <w:szCs w:val="28"/>
        </w:rPr>
        <w:t xml:space="preserve">. </w:t>
      </w:r>
      <w:r w:rsidR="008D0BA3" w:rsidRPr="008E793E">
        <w:rPr>
          <w:rFonts w:ascii="Times New Roman" w:hAnsi="Times New Roman"/>
          <w:sz w:val="28"/>
          <w:szCs w:val="28"/>
        </w:rPr>
        <w:t xml:space="preserve">Еще одна конвенциональная норма диктует чередование </w:t>
      </w:r>
      <w:r w:rsidR="008D0BA3" w:rsidRPr="008E793E">
        <w:rPr>
          <w:rFonts w:ascii="Times New Roman" w:hAnsi="Times New Roman"/>
          <w:sz w:val="28"/>
          <w:szCs w:val="28"/>
        </w:rPr>
        <w:lastRenderedPageBreak/>
        <w:t>англоканадцев и</w:t>
      </w:r>
      <w:r w:rsidR="00AB3AEB" w:rsidRPr="008E793E">
        <w:rPr>
          <w:rFonts w:ascii="Times New Roman" w:hAnsi="Times New Roman"/>
          <w:sz w:val="28"/>
          <w:szCs w:val="28"/>
        </w:rPr>
        <w:t xml:space="preserve"> франкоканадцев на посту п</w:t>
      </w:r>
      <w:r w:rsidR="008D0BA3" w:rsidRPr="008E793E">
        <w:rPr>
          <w:rFonts w:ascii="Times New Roman" w:hAnsi="Times New Roman"/>
          <w:sz w:val="28"/>
          <w:szCs w:val="28"/>
        </w:rPr>
        <w:t xml:space="preserve">редседателя ВСК. </w:t>
      </w:r>
      <w:r w:rsidR="00164266" w:rsidRPr="008E793E">
        <w:rPr>
          <w:rStyle w:val="a6"/>
          <w:rFonts w:ascii="Times New Roman" w:hAnsi="Times New Roman"/>
          <w:sz w:val="28"/>
          <w:szCs w:val="28"/>
        </w:rPr>
        <w:footnoteReference w:id="360"/>
      </w:r>
      <w:r w:rsidR="009E2407" w:rsidRPr="008E793E">
        <w:rPr>
          <w:rFonts w:ascii="Times New Roman" w:hAnsi="Times New Roman"/>
          <w:sz w:val="28"/>
          <w:szCs w:val="28"/>
        </w:rPr>
        <w:t xml:space="preserve"> </w:t>
      </w:r>
      <w:r w:rsidR="00F96550" w:rsidRPr="008E793E">
        <w:rPr>
          <w:rFonts w:ascii="Times New Roman" w:hAnsi="Times New Roman"/>
          <w:sz w:val="28"/>
          <w:szCs w:val="28"/>
        </w:rPr>
        <w:t>В</w:t>
      </w:r>
      <w:r w:rsidR="008D0BA3" w:rsidRPr="008E793E">
        <w:rPr>
          <w:rFonts w:ascii="Times New Roman" w:hAnsi="Times New Roman"/>
          <w:sz w:val="28"/>
          <w:szCs w:val="28"/>
        </w:rPr>
        <w:t>о</w:t>
      </w:r>
      <w:r w:rsidRPr="008E793E">
        <w:rPr>
          <w:rFonts w:ascii="Times New Roman" w:hAnsi="Times New Roman"/>
          <w:sz w:val="28"/>
          <w:szCs w:val="28"/>
        </w:rPr>
        <w:t xml:space="preserve"> гл</w:t>
      </w:r>
      <w:r w:rsidR="008B51AC" w:rsidRPr="008E793E">
        <w:rPr>
          <w:rFonts w:ascii="Times New Roman" w:hAnsi="Times New Roman"/>
          <w:sz w:val="28"/>
          <w:szCs w:val="28"/>
        </w:rPr>
        <w:t>аве королевских и парламентских</w:t>
      </w:r>
      <w:r w:rsidRPr="008E793E">
        <w:rPr>
          <w:rFonts w:ascii="Times New Roman" w:hAnsi="Times New Roman"/>
          <w:sz w:val="28"/>
          <w:szCs w:val="28"/>
        </w:rPr>
        <w:t xml:space="preserve"> ком</w:t>
      </w:r>
      <w:r w:rsidR="008B51AC" w:rsidRPr="008E793E">
        <w:rPr>
          <w:rFonts w:ascii="Times New Roman" w:hAnsi="Times New Roman"/>
          <w:sz w:val="28"/>
          <w:szCs w:val="28"/>
        </w:rPr>
        <w:t>иссий</w:t>
      </w:r>
      <w:r w:rsidR="008D0BA3" w:rsidRPr="008E793E">
        <w:rPr>
          <w:rFonts w:ascii="Times New Roman" w:hAnsi="Times New Roman"/>
          <w:sz w:val="28"/>
          <w:szCs w:val="28"/>
        </w:rPr>
        <w:t xml:space="preserve"> стали ставить в качестве</w:t>
      </w:r>
      <w:r w:rsidRPr="008E793E">
        <w:rPr>
          <w:rFonts w:ascii="Times New Roman" w:hAnsi="Times New Roman"/>
          <w:sz w:val="28"/>
          <w:szCs w:val="28"/>
        </w:rPr>
        <w:t xml:space="preserve"> со</w:t>
      </w:r>
      <w:r w:rsidR="008B51AC" w:rsidRPr="008E793E">
        <w:rPr>
          <w:rFonts w:ascii="Times New Roman" w:hAnsi="Times New Roman"/>
          <w:sz w:val="28"/>
          <w:szCs w:val="28"/>
        </w:rPr>
        <w:t>председателей</w:t>
      </w:r>
      <w:r w:rsidR="00946049" w:rsidRPr="008E793E">
        <w:rPr>
          <w:rFonts w:ascii="Times New Roman" w:hAnsi="Times New Roman"/>
          <w:sz w:val="28"/>
          <w:szCs w:val="28"/>
        </w:rPr>
        <w:t xml:space="preserve"> </w:t>
      </w:r>
      <w:r w:rsidR="00E57FF0" w:rsidRPr="008E793E">
        <w:rPr>
          <w:rFonts w:ascii="Times New Roman" w:hAnsi="Times New Roman"/>
          <w:sz w:val="28"/>
          <w:szCs w:val="28"/>
        </w:rPr>
        <w:t>англоканадцев</w:t>
      </w:r>
      <w:r w:rsidRPr="008E793E">
        <w:rPr>
          <w:rFonts w:ascii="Times New Roman" w:hAnsi="Times New Roman"/>
          <w:sz w:val="28"/>
          <w:szCs w:val="28"/>
        </w:rPr>
        <w:t xml:space="preserve"> и франкок</w:t>
      </w:r>
      <w:r w:rsidR="00946049" w:rsidRPr="008E793E">
        <w:rPr>
          <w:rFonts w:ascii="Times New Roman" w:hAnsi="Times New Roman"/>
          <w:sz w:val="28"/>
          <w:szCs w:val="28"/>
        </w:rPr>
        <w:t>а</w:t>
      </w:r>
      <w:r w:rsidR="00E57FF0" w:rsidRPr="008E793E">
        <w:rPr>
          <w:rFonts w:ascii="Times New Roman" w:hAnsi="Times New Roman"/>
          <w:sz w:val="28"/>
          <w:szCs w:val="28"/>
        </w:rPr>
        <w:t>надцев</w:t>
      </w:r>
      <w:r w:rsidR="00946049" w:rsidRPr="008E793E">
        <w:rPr>
          <w:rFonts w:ascii="Times New Roman" w:hAnsi="Times New Roman"/>
          <w:sz w:val="28"/>
          <w:szCs w:val="28"/>
        </w:rPr>
        <w:t xml:space="preserve"> </w:t>
      </w:r>
      <w:r w:rsidRPr="008E793E">
        <w:rPr>
          <w:rFonts w:ascii="Times New Roman" w:hAnsi="Times New Roman"/>
          <w:sz w:val="28"/>
          <w:szCs w:val="28"/>
        </w:rPr>
        <w:t>(комиссии Роуэлла</w:t>
      </w:r>
      <w:r w:rsidR="00E57FF0" w:rsidRPr="008E793E">
        <w:rPr>
          <w:rFonts w:ascii="Times New Roman" w:hAnsi="Times New Roman"/>
          <w:sz w:val="28"/>
          <w:szCs w:val="28"/>
        </w:rPr>
        <w:t xml:space="preserve"> </w:t>
      </w:r>
      <w:r w:rsidRPr="008E793E">
        <w:rPr>
          <w:rFonts w:ascii="Times New Roman" w:hAnsi="Times New Roman"/>
          <w:sz w:val="28"/>
          <w:szCs w:val="28"/>
        </w:rPr>
        <w:t>-</w:t>
      </w:r>
      <w:r w:rsidR="00E57FF0" w:rsidRPr="008E793E">
        <w:rPr>
          <w:rFonts w:ascii="Times New Roman" w:hAnsi="Times New Roman"/>
          <w:sz w:val="28"/>
          <w:szCs w:val="28"/>
        </w:rPr>
        <w:t xml:space="preserve"> </w:t>
      </w:r>
      <w:r w:rsidRPr="008E793E">
        <w:rPr>
          <w:rFonts w:ascii="Times New Roman" w:hAnsi="Times New Roman"/>
          <w:sz w:val="28"/>
          <w:szCs w:val="28"/>
        </w:rPr>
        <w:t>Сируа,</w:t>
      </w:r>
      <w:r w:rsidR="008B51AC" w:rsidRPr="008E793E">
        <w:rPr>
          <w:rFonts w:ascii="Times New Roman" w:hAnsi="Times New Roman"/>
          <w:sz w:val="28"/>
          <w:szCs w:val="28"/>
        </w:rPr>
        <w:t xml:space="preserve"> Гордона - Лепэна,</w:t>
      </w:r>
      <w:r w:rsidRPr="008E793E">
        <w:rPr>
          <w:rFonts w:ascii="Times New Roman" w:hAnsi="Times New Roman"/>
          <w:sz w:val="28"/>
          <w:szCs w:val="28"/>
        </w:rPr>
        <w:t xml:space="preserve"> Молгэта - </w:t>
      </w:r>
      <w:r w:rsidR="00F96550" w:rsidRPr="008E793E">
        <w:rPr>
          <w:rFonts w:ascii="Times New Roman" w:hAnsi="Times New Roman"/>
          <w:sz w:val="28"/>
          <w:szCs w:val="28"/>
        </w:rPr>
        <w:t xml:space="preserve">Макгигана, </w:t>
      </w:r>
      <w:r w:rsidR="00946049" w:rsidRPr="008E793E">
        <w:rPr>
          <w:rFonts w:ascii="Times New Roman" w:hAnsi="Times New Roman"/>
          <w:sz w:val="28"/>
          <w:szCs w:val="28"/>
        </w:rPr>
        <w:t xml:space="preserve"> </w:t>
      </w:r>
      <w:r w:rsidR="00B50898" w:rsidRPr="008E793E">
        <w:rPr>
          <w:rFonts w:ascii="Times New Roman" w:hAnsi="Times New Roman"/>
          <w:sz w:val="28"/>
          <w:szCs w:val="28"/>
        </w:rPr>
        <w:t>Пепэна</w:t>
      </w:r>
      <w:r w:rsidR="002A59A9" w:rsidRPr="008E793E">
        <w:rPr>
          <w:rFonts w:ascii="Times New Roman" w:hAnsi="Times New Roman"/>
          <w:sz w:val="28"/>
          <w:szCs w:val="28"/>
        </w:rPr>
        <w:t xml:space="preserve"> </w:t>
      </w:r>
      <w:r w:rsidR="00B50898" w:rsidRPr="008E793E">
        <w:rPr>
          <w:rFonts w:ascii="Times New Roman" w:hAnsi="Times New Roman"/>
          <w:sz w:val="28"/>
          <w:szCs w:val="28"/>
        </w:rPr>
        <w:t>-</w:t>
      </w:r>
      <w:r w:rsidR="002A59A9" w:rsidRPr="008E793E">
        <w:rPr>
          <w:rFonts w:ascii="Times New Roman" w:hAnsi="Times New Roman"/>
          <w:sz w:val="28"/>
          <w:szCs w:val="28"/>
        </w:rPr>
        <w:t xml:space="preserve"> </w:t>
      </w:r>
      <w:r w:rsidR="00B50898" w:rsidRPr="008E793E">
        <w:rPr>
          <w:rFonts w:ascii="Times New Roman" w:hAnsi="Times New Roman"/>
          <w:sz w:val="28"/>
          <w:szCs w:val="28"/>
        </w:rPr>
        <w:t xml:space="preserve">Робартса, </w:t>
      </w:r>
      <w:r w:rsidR="00F96550" w:rsidRPr="008E793E">
        <w:rPr>
          <w:rFonts w:ascii="Times New Roman" w:hAnsi="Times New Roman"/>
          <w:sz w:val="28"/>
          <w:szCs w:val="28"/>
        </w:rPr>
        <w:t>Хейса-Жойяля</w:t>
      </w:r>
      <w:r w:rsidR="00AE1C59" w:rsidRPr="008E793E">
        <w:rPr>
          <w:rFonts w:ascii="Times New Roman" w:hAnsi="Times New Roman"/>
          <w:sz w:val="28"/>
          <w:szCs w:val="28"/>
        </w:rPr>
        <w:t xml:space="preserve"> </w:t>
      </w:r>
      <w:r w:rsidR="00946049" w:rsidRPr="008E793E">
        <w:rPr>
          <w:rFonts w:ascii="Times New Roman" w:hAnsi="Times New Roman"/>
          <w:sz w:val="28"/>
          <w:szCs w:val="28"/>
        </w:rPr>
        <w:t xml:space="preserve"> </w:t>
      </w:r>
      <w:r w:rsidR="008B51AC" w:rsidRPr="008E793E">
        <w:rPr>
          <w:rFonts w:ascii="Times New Roman" w:hAnsi="Times New Roman"/>
          <w:sz w:val="28"/>
          <w:szCs w:val="28"/>
        </w:rPr>
        <w:t xml:space="preserve">и </w:t>
      </w:r>
      <w:r w:rsidR="00AE1C59" w:rsidRPr="008E793E">
        <w:rPr>
          <w:rFonts w:ascii="Times New Roman" w:hAnsi="Times New Roman"/>
          <w:sz w:val="28"/>
          <w:szCs w:val="28"/>
        </w:rPr>
        <w:t xml:space="preserve"> </w:t>
      </w:r>
      <w:r w:rsidR="008B51AC" w:rsidRPr="008E793E">
        <w:rPr>
          <w:rFonts w:ascii="Times New Roman" w:hAnsi="Times New Roman"/>
          <w:sz w:val="28"/>
          <w:szCs w:val="28"/>
        </w:rPr>
        <w:t>т.д.).</w:t>
      </w:r>
      <w:r w:rsidRPr="008E793E">
        <w:rPr>
          <w:rFonts w:ascii="Times New Roman" w:hAnsi="Times New Roman"/>
          <w:sz w:val="28"/>
          <w:szCs w:val="28"/>
        </w:rPr>
        <w:t xml:space="preserve"> </w:t>
      </w:r>
      <w:r w:rsidR="008B51AC" w:rsidRPr="008E793E">
        <w:rPr>
          <w:rFonts w:ascii="Times New Roman" w:hAnsi="Times New Roman"/>
          <w:sz w:val="28"/>
          <w:szCs w:val="28"/>
        </w:rPr>
        <w:t>Образовалась соответствующая конвенциональная норма.</w:t>
      </w:r>
    </w:p>
    <w:p w:rsidR="002C2944" w:rsidRPr="008E793E" w:rsidRDefault="00AB3AE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B51AC" w:rsidRPr="008E793E">
        <w:rPr>
          <w:rFonts w:ascii="Times New Roman" w:hAnsi="Times New Roman"/>
          <w:sz w:val="28"/>
          <w:szCs w:val="28"/>
        </w:rPr>
        <w:t xml:space="preserve"> </w:t>
      </w:r>
      <w:r w:rsidR="00D571C7" w:rsidRPr="008E793E">
        <w:rPr>
          <w:rFonts w:ascii="Times New Roman" w:hAnsi="Times New Roman"/>
          <w:sz w:val="28"/>
          <w:szCs w:val="28"/>
        </w:rPr>
        <w:t xml:space="preserve"> С середины ХХ</w:t>
      </w:r>
      <w:r w:rsidR="00C14D70" w:rsidRPr="008E793E">
        <w:rPr>
          <w:rFonts w:ascii="Times New Roman" w:hAnsi="Times New Roman"/>
          <w:sz w:val="28"/>
          <w:szCs w:val="28"/>
        </w:rPr>
        <w:t xml:space="preserve"> столетия</w:t>
      </w:r>
      <w:r w:rsidR="002C2944" w:rsidRPr="008E793E">
        <w:rPr>
          <w:rFonts w:ascii="Times New Roman" w:hAnsi="Times New Roman"/>
          <w:sz w:val="28"/>
          <w:szCs w:val="28"/>
        </w:rPr>
        <w:t xml:space="preserve"> </w:t>
      </w:r>
      <w:r w:rsidR="00D571C7" w:rsidRPr="008E793E">
        <w:rPr>
          <w:rFonts w:ascii="Times New Roman" w:hAnsi="Times New Roman"/>
          <w:sz w:val="28"/>
          <w:szCs w:val="28"/>
        </w:rPr>
        <w:t xml:space="preserve">общественно-политические деятели </w:t>
      </w:r>
      <w:r w:rsidR="002C2944" w:rsidRPr="008E793E">
        <w:rPr>
          <w:rFonts w:ascii="Times New Roman" w:hAnsi="Times New Roman"/>
          <w:sz w:val="28"/>
          <w:szCs w:val="28"/>
        </w:rPr>
        <w:t>франкокан</w:t>
      </w:r>
      <w:r w:rsidR="00E57FF0" w:rsidRPr="008E793E">
        <w:rPr>
          <w:rFonts w:ascii="Times New Roman" w:hAnsi="Times New Roman"/>
          <w:sz w:val="28"/>
          <w:szCs w:val="28"/>
        </w:rPr>
        <w:t>а</w:t>
      </w:r>
      <w:r w:rsidR="002C2944" w:rsidRPr="008E793E">
        <w:rPr>
          <w:rFonts w:ascii="Times New Roman" w:hAnsi="Times New Roman"/>
          <w:sz w:val="28"/>
          <w:szCs w:val="28"/>
        </w:rPr>
        <w:t>д</w:t>
      </w:r>
      <w:r w:rsidR="00D571C7" w:rsidRPr="008E793E">
        <w:rPr>
          <w:rFonts w:ascii="Times New Roman" w:hAnsi="Times New Roman"/>
          <w:sz w:val="28"/>
          <w:szCs w:val="28"/>
        </w:rPr>
        <w:t xml:space="preserve">ского происхождения </w:t>
      </w:r>
      <w:r w:rsidR="002C2944" w:rsidRPr="008E793E">
        <w:rPr>
          <w:rFonts w:ascii="Times New Roman" w:hAnsi="Times New Roman"/>
          <w:sz w:val="28"/>
          <w:szCs w:val="28"/>
        </w:rPr>
        <w:t xml:space="preserve"> получили</w:t>
      </w:r>
      <w:r w:rsidR="002A59A9" w:rsidRPr="008E793E">
        <w:rPr>
          <w:rFonts w:ascii="Times New Roman" w:hAnsi="Times New Roman"/>
          <w:sz w:val="28"/>
          <w:szCs w:val="28"/>
        </w:rPr>
        <w:t xml:space="preserve"> </w:t>
      </w:r>
      <w:r w:rsidR="002C2944" w:rsidRPr="008E793E">
        <w:rPr>
          <w:rFonts w:ascii="Times New Roman" w:hAnsi="Times New Roman"/>
          <w:sz w:val="28"/>
          <w:szCs w:val="28"/>
        </w:rPr>
        <w:t xml:space="preserve"> доступ </w:t>
      </w:r>
      <w:r w:rsidR="002A59A9" w:rsidRPr="008E793E">
        <w:rPr>
          <w:rFonts w:ascii="Times New Roman" w:hAnsi="Times New Roman"/>
          <w:sz w:val="28"/>
          <w:szCs w:val="28"/>
        </w:rPr>
        <w:t xml:space="preserve"> </w:t>
      </w:r>
      <w:r w:rsidR="002C2944" w:rsidRPr="008E793E">
        <w:rPr>
          <w:rFonts w:ascii="Times New Roman" w:hAnsi="Times New Roman"/>
          <w:sz w:val="28"/>
          <w:szCs w:val="28"/>
        </w:rPr>
        <w:t>к</w:t>
      </w:r>
      <w:r w:rsidR="002A59A9" w:rsidRPr="008E793E">
        <w:rPr>
          <w:rFonts w:ascii="Times New Roman" w:hAnsi="Times New Roman"/>
          <w:sz w:val="28"/>
          <w:szCs w:val="28"/>
        </w:rPr>
        <w:t xml:space="preserve"> </w:t>
      </w:r>
      <w:r w:rsidR="002C2944" w:rsidRPr="008E793E">
        <w:rPr>
          <w:rFonts w:ascii="Times New Roman" w:hAnsi="Times New Roman"/>
          <w:sz w:val="28"/>
          <w:szCs w:val="28"/>
        </w:rPr>
        <w:t xml:space="preserve"> должно</w:t>
      </w:r>
      <w:r w:rsidR="002270F7" w:rsidRPr="008E793E">
        <w:rPr>
          <w:rFonts w:ascii="Times New Roman" w:hAnsi="Times New Roman"/>
          <w:sz w:val="28"/>
          <w:szCs w:val="28"/>
        </w:rPr>
        <w:t>сти генерал-губернатора Канады,</w:t>
      </w:r>
      <w:r w:rsidR="002A59A9" w:rsidRPr="008E793E">
        <w:rPr>
          <w:rFonts w:ascii="Times New Roman" w:hAnsi="Times New Roman"/>
          <w:sz w:val="28"/>
          <w:szCs w:val="28"/>
        </w:rPr>
        <w:t xml:space="preserve"> </w:t>
      </w:r>
      <w:r w:rsidR="002C2944" w:rsidRPr="008E793E">
        <w:rPr>
          <w:rFonts w:ascii="Times New Roman" w:hAnsi="Times New Roman"/>
          <w:sz w:val="28"/>
          <w:szCs w:val="28"/>
        </w:rPr>
        <w:t>на</w:t>
      </w:r>
      <w:r w:rsidR="002A59A9" w:rsidRPr="008E793E">
        <w:rPr>
          <w:rFonts w:ascii="Times New Roman" w:hAnsi="Times New Roman"/>
          <w:sz w:val="28"/>
          <w:szCs w:val="28"/>
        </w:rPr>
        <w:t xml:space="preserve"> к</w:t>
      </w:r>
      <w:r w:rsidR="002270F7" w:rsidRPr="008E793E">
        <w:rPr>
          <w:rFonts w:ascii="Times New Roman" w:hAnsi="Times New Roman"/>
          <w:sz w:val="28"/>
          <w:szCs w:val="28"/>
        </w:rPr>
        <w:t>оторую</w:t>
      </w:r>
      <w:r w:rsidR="008B51AC" w:rsidRPr="008E793E">
        <w:rPr>
          <w:rFonts w:ascii="Times New Roman" w:hAnsi="Times New Roman"/>
          <w:sz w:val="28"/>
          <w:szCs w:val="28"/>
        </w:rPr>
        <w:t xml:space="preserve"> в течение почти ста лет</w:t>
      </w:r>
      <w:r w:rsidR="002C2944" w:rsidRPr="008E793E">
        <w:rPr>
          <w:rFonts w:ascii="Times New Roman" w:hAnsi="Times New Roman"/>
          <w:sz w:val="28"/>
          <w:szCs w:val="28"/>
        </w:rPr>
        <w:t xml:space="preserve"> назначались только</w:t>
      </w:r>
      <w:r w:rsidR="00E57FF0" w:rsidRPr="008E793E">
        <w:rPr>
          <w:rFonts w:ascii="Times New Roman" w:hAnsi="Times New Roman"/>
          <w:sz w:val="28"/>
          <w:szCs w:val="28"/>
        </w:rPr>
        <w:t xml:space="preserve"> англичан</w:t>
      </w:r>
      <w:r w:rsidR="008B51AC" w:rsidRPr="008E793E">
        <w:rPr>
          <w:rFonts w:ascii="Times New Roman" w:hAnsi="Times New Roman"/>
          <w:sz w:val="28"/>
          <w:szCs w:val="28"/>
        </w:rPr>
        <w:t>е</w:t>
      </w:r>
      <w:r w:rsidR="00F96550" w:rsidRPr="008E793E">
        <w:rPr>
          <w:rFonts w:ascii="Times New Roman" w:hAnsi="Times New Roman"/>
          <w:sz w:val="28"/>
          <w:szCs w:val="28"/>
        </w:rPr>
        <w:t xml:space="preserve"> </w:t>
      </w:r>
      <w:r w:rsidR="008D0BA3" w:rsidRPr="008E793E">
        <w:rPr>
          <w:rFonts w:ascii="Times New Roman" w:hAnsi="Times New Roman"/>
          <w:sz w:val="28"/>
          <w:szCs w:val="28"/>
        </w:rPr>
        <w:t>и</w:t>
      </w:r>
      <w:r w:rsidR="00F96550" w:rsidRPr="008E793E">
        <w:rPr>
          <w:rFonts w:ascii="Times New Roman" w:hAnsi="Times New Roman"/>
          <w:sz w:val="28"/>
          <w:szCs w:val="28"/>
        </w:rPr>
        <w:t xml:space="preserve"> </w:t>
      </w:r>
      <w:r w:rsidR="002C2944" w:rsidRPr="008E793E">
        <w:rPr>
          <w:rFonts w:ascii="Times New Roman" w:hAnsi="Times New Roman"/>
          <w:sz w:val="28"/>
          <w:szCs w:val="28"/>
        </w:rPr>
        <w:t>англ</w:t>
      </w:r>
      <w:r w:rsidR="00F96550" w:rsidRPr="008E793E">
        <w:rPr>
          <w:rFonts w:ascii="Times New Roman" w:hAnsi="Times New Roman"/>
          <w:sz w:val="28"/>
          <w:szCs w:val="28"/>
        </w:rPr>
        <w:t>о</w:t>
      </w:r>
      <w:r w:rsidR="002C2944" w:rsidRPr="008E793E">
        <w:rPr>
          <w:rFonts w:ascii="Times New Roman" w:hAnsi="Times New Roman"/>
          <w:sz w:val="28"/>
          <w:szCs w:val="28"/>
        </w:rPr>
        <w:t>кана</w:t>
      </w:r>
      <w:r w:rsidR="00F96550" w:rsidRPr="008E793E">
        <w:rPr>
          <w:rFonts w:ascii="Times New Roman" w:hAnsi="Times New Roman"/>
          <w:sz w:val="28"/>
          <w:szCs w:val="28"/>
        </w:rPr>
        <w:t>д</w:t>
      </w:r>
      <w:r w:rsidR="00FC6B2A" w:rsidRPr="008E793E">
        <w:rPr>
          <w:rFonts w:ascii="Times New Roman" w:hAnsi="Times New Roman"/>
          <w:sz w:val="28"/>
          <w:szCs w:val="28"/>
        </w:rPr>
        <w:t>цы.</w:t>
      </w:r>
      <w:r w:rsidR="002270F7" w:rsidRPr="008E793E">
        <w:rPr>
          <w:rFonts w:ascii="Times New Roman" w:hAnsi="Times New Roman"/>
          <w:sz w:val="28"/>
          <w:szCs w:val="28"/>
        </w:rPr>
        <w:t xml:space="preserve"> </w:t>
      </w:r>
      <w:r w:rsidR="00946049" w:rsidRPr="008E793E">
        <w:rPr>
          <w:rFonts w:ascii="Times New Roman" w:hAnsi="Times New Roman"/>
          <w:sz w:val="28"/>
          <w:szCs w:val="28"/>
        </w:rPr>
        <w:t>С</w:t>
      </w:r>
      <w:r w:rsidR="00FC6B2A" w:rsidRPr="008E793E">
        <w:rPr>
          <w:rFonts w:ascii="Times New Roman" w:hAnsi="Times New Roman"/>
          <w:sz w:val="28"/>
          <w:szCs w:val="28"/>
        </w:rPr>
        <w:t xml:space="preserve"> 1960-х годов</w:t>
      </w:r>
      <w:r w:rsidR="00D571C7" w:rsidRPr="008E793E">
        <w:rPr>
          <w:rFonts w:ascii="Times New Roman" w:hAnsi="Times New Roman"/>
          <w:sz w:val="28"/>
          <w:szCs w:val="28"/>
        </w:rPr>
        <w:t xml:space="preserve"> обе </w:t>
      </w:r>
      <w:r w:rsidR="00F54180" w:rsidRPr="008E793E">
        <w:rPr>
          <w:rFonts w:ascii="Times New Roman" w:hAnsi="Times New Roman"/>
          <w:sz w:val="28"/>
          <w:szCs w:val="28"/>
        </w:rPr>
        <w:t>палаты</w:t>
      </w:r>
      <w:r w:rsidR="00F96550" w:rsidRPr="008E793E">
        <w:rPr>
          <w:rFonts w:ascii="Times New Roman" w:hAnsi="Times New Roman"/>
          <w:sz w:val="28"/>
          <w:szCs w:val="28"/>
        </w:rPr>
        <w:t xml:space="preserve"> федерального </w:t>
      </w:r>
      <w:r w:rsidR="008D0BA3" w:rsidRPr="008E793E">
        <w:rPr>
          <w:rFonts w:ascii="Times New Roman" w:hAnsi="Times New Roman"/>
          <w:sz w:val="28"/>
          <w:szCs w:val="28"/>
        </w:rPr>
        <w:t>П</w:t>
      </w:r>
      <w:r w:rsidR="00E57FF0" w:rsidRPr="008E793E">
        <w:rPr>
          <w:rFonts w:ascii="Times New Roman" w:hAnsi="Times New Roman"/>
          <w:sz w:val="28"/>
          <w:szCs w:val="28"/>
        </w:rPr>
        <w:t>арламента</w:t>
      </w:r>
      <w:r w:rsidR="00F54180" w:rsidRPr="008E793E">
        <w:rPr>
          <w:rFonts w:ascii="Times New Roman" w:hAnsi="Times New Roman"/>
          <w:sz w:val="28"/>
          <w:szCs w:val="28"/>
        </w:rPr>
        <w:t xml:space="preserve"> были оборудованы средствами </w:t>
      </w:r>
      <w:r w:rsidR="00017B56" w:rsidRPr="008E793E">
        <w:rPr>
          <w:rFonts w:ascii="Times New Roman" w:hAnsi="Times New Roman"/>
          <w:sz w:val="28"/>
          <w:szCs w:val="28"/>
        </w:rPr>
        <w:t xml:space="preserve">синхронного </w:t>
      </w:r>
      <w:r w:rsidR="00F54180" w:rsidRPr="008E793E">
        <w:rPr>
          <w:rFonts w:ascii="Times New Roman" w:hAnsi="Times New Roman"/>
          <w:sz w:val="28"/>
          <w:szCs w:val="28"/>
        </w:rPr>
        <w:t>перевода</w:t>
      </w:r>
      <w:r w:rsidR="00017B56" w:rsidRPr="008E793E">
        <w:rPr>
          <w:rFonts w:ascii="Times New Roman" w:hAnsi="Times New Roman"/>
          <w:sz w:val="28"/>
          <w:szCs w:val="28"/>
        </w:rPr>
        <w:t xml:space="preserve"> дебатов</w:t>
      </w:r>
      <w:r w:rsidR="00F54180" w:rsidRPr="008E793E">
        <w:rPr>
          <w:rFonts w:ascii="Times New Roman" w:hAnsi="Times New Roman"/>
          <w:sz w:val="28"/>
          <w:szCs w:val="28"/>
        </w:rPr>
        <w:t>. Н</w:t>
      </w:r>
      <w:r w:rsidR="002A59A9" w:rsidRPr="008E793E">
        <w:rPr>
          <w:rFonts w:ascii="Times New Roman" w:hAnsi="Times New Roman"/>
          <w:sz w:val="28"/>
          <w:szCs w:val="28"/>
        </w:rPr>
        <w:t xml:space="preserve">адписи </w:t>
      </w:r>
      <w:r w:rsidR="00D571C7" w:rsidRPr="008E793E">
        <w:rPr>
          <w:rFonts w:ascii="Times New Roman" w:hAnsi="Times New Roman"/>
          <w:sz w:val="28"/>
          <w:szCs w:val="28"/>
        </w:rPr>
        <w:t xml:space="preserve"> </w:t>
      </w:r>
      <w:r w:rsidR="002A59A9" w:rsidRPr="008E793E">
        <w:rPr>
          <w:rFonts w:ascii="Times New Roman" w:hAnsi="Times New Roman"/>
          <w:sz w:val="28"/>
          <w:szCs w:val="28"/>
        </w:rPr>
        <w:t>на</w:t>
      </w:r>
      <w:r w:rsidR="00D571C7" w:rsidRPr="008E793E">
        <w:rPr>
          <w:rFonts w:ascii="Times New Roman" w:hAnsi="Times New Roman"/>
          <w:sz w:val="28"/>
          <w:szCs w:val="28"/>
        </w:rPr>
        <w:t xml:space="preserve"> </w:t>
      </w:r>
      <w:r w:rsidR="00B50898" w:rsidRPr="008E793E">
        <w:rPr>
          <w:rFonts w:ascii="Times New Roman" w:hAnsi="Times New Roman"/>
          <w:sz w:val="28"/>
          <w:szCs w:val="28"/>
        </w:rPr>
        <w:t xml:space="preserve"> канад</w:t>
      </w:r>
      <w:r w:rsidR="002A59A9" w:rsidRPr="008E793E">
        <w:rPr>
          <w:rFonts w:ascii="Times New Roman" w:hAnsi="Times New Roman"/>
          <w:sz w:val="28"/>
          <w:szCs w:val="28"/>
        </w:rPr>
        <w:t>ских денежных знаках и почтовых</w:t>
      </w:r>
      <w:r w:rsidR="00B50898" w:rsidRPr="008E793E">
        <w:rPr>
          <w:rFonts w:ascii="Times New Roman" w:hAnsi="Times New Roman"/>
          <w:sz w:val="28"/>
          <w:szCs w:val="28"/>
        </w:rPr>
        <w:t xml:space="preserve"> марках</w:t>
      </w:r>
      <w:r w:rsidR="00D571C7" w:rsidRPr="008E793E">
        <w:rPr>
          <w:rFonts w:ascii="Times New Roman" w:hAnsi="Times New Roman"/>
          <w:sz w:val="28"/>
          <w:szCs w:val="28"/>
        </w:rPr>
        <w:t xml:space="preserve"> </w:t>
      </w:r>
      <w:r w:rsidR="00E57FF0" w:rsidRPr="008E793E">
        <w:rPr>
          <w:rFonts w:ascii="Times New Roman" w:hAnsi="Times New Roman"/>
          <w:sz w:val="28"/>
          <w:szCs w:val="28"/>
        </w:rPr>
        <w:t xml:space="preserve"> </w:t>
      </w:r>
      <w:r w:rsidR="002C3047" w:rsidRPr="008E793E">
        <w:rPr>
          <w:rFonts w:ascii="Times New Roman" w:hAnsi="Times New Roman"/>
          <w:sz w:val="28"/>
          <w:szCs w:val="28"/>
        </w:rPr>
        <w:t xml:space="preserve">по </w:t>
      </w:r>
      <w:r w:rsidR="00D571C7" w:rsidRPr="008E793E">
        <w:rPr>
          <w:rFonts w:ascii="Times New Roman" w:hAnsi="Times New Roman"/>
          <w:sz w:val="28"/>
          <w:szCs w:val="28"/>
        </w:rPr>
        <w:t xml:space="preserve"> </w:t>
      </w:r>
      <w:r w:rsidR="002C3047" w:rsidRPr="008E793E">
        <w:rPr>
          <w:rFonts w:ascii="Times New Roman" w:hAnsi="Times New Roman"/>
          <w:sz w:val="28"/>
          <w:szCs w:val="28"/>
        </w:rPr>
        <w:t xml:space="preserve">статуту 1962 г. </w:t>
      </w:r>
      <w:r w:rsidR="00E57FF0" w:rsidRPr="008E793E">
        <w:rPr>
          <w:rFonts w:ascii="Times New Roman" w:hAnsi="Times New Roman"/>
          <w:sz w:val="28"/>
          <w:szCs w:val="28"/>
        </w:rPr>
        <w:t xml:space="preserve">были сделаны </w:t>
      </w:r>
      <w:r w:rsidR="00F96550" w:rsidRPr="008E793E">
        <w:rPr>
          <w:rFonts w:ascii="Times New Roman" w:hAnsi="Times New Roman"/>
          <w:sz w:val="28"/>
          <w:szCs w:val="28"/>
        </w:rPr>
        <w:t>двуязычными</w:t>
      </w:r>
      <w:r w:rsidR="00E57FF0" w:rsidRPr="008E793E">
        <w:rPr>
          <w:rFonts w:ascii="Times New Roman" w:hAnsi="Times New Roman"/>
          <w:sz w:val="28"/>
          <w:szCs w:val="28"/>
        </w:rPr>
        <w:t>.</w:t>
      </w:r>
      <w:r w:rsidR="009E2407" w:rsidRPr="008E793E">
        <w:rPr>
          <w:rFonts w:ascii="Times New Roman" w:hAnsi="Times New Roman"/>
          <w:sz w:val="28"/>
          <w:szCs w:val="28"/>
        </w:rPr>
        <w:t xml:space="preserve"> Одна из двух ведущих федеральных партий – Ли</w:t>
      </w:r>
      <w:r w:rsidR="0087507D" w:rsidRPr="008E793E">
        <w:rPr>
          <w:rFonts w:ascii="Times New Roman" w:hAnsi="Times New Roman"/>
          <w:sz w:val="28"/>
          <w:szCs w:val="28"/>
        </w:rPr>
        <w:t>беральная с конца</w:t>
      </w:r>
      <w:r w:rsidR="009E2407" w:rsidRPr="008E793E">
        <w:rPr>
          <w:rFonts w:ascii="Times New Roman" w:hAnsi="Times New Roman"/>
          <w:sz w:val="28"/>
          <w:szCs w:val="28"/>
        </w:rPr>
        <w:t xml:space="preserve"> Х</w:t>
      </w:r>
      <w:r w:rsidR="0087507D" w:rsidRPr="008E793E">
        <w:rPr>
          <w:rFonts w:ascii="Times New Roman" w:hAnsi="Times New Roman"/>
          <w:sz w:val="28"/>
          <w:szCs w:val="28"/>
        </w:rPr>
        <w:t>I</w:t>
      </w:r>
      <w:r w:rsidR="009E2407" w:rsidRPr="008E793E">
        <w:rPr>
          <w:rFonts w:ascii="Times New Roman" w:hAnsi="Times New Roman"/>
          <w:sz w:val="28"/>
          <w:szCs w:val="28"/>
        </w:rPr>
        <w:t xml:space="preserve">Х в. </w:t>
      </w:r>
      <w:r w:rsidR="0087507D" w:rsidRPr="008E793E">
        <w:rPr>
          <w:rFonts w:ascii="Times New Roman" w:hAnsi="Times New Roman"/>
          <w:sz w:val="28"/>
          <w:szCs w:val="28"/>
        </w:rPr>
        <w:t>(1887</w:t>
      </w:r>
      <w:r w:rsidR="003B470E" w:rsidRPr="008E793E">
        <w:rPr>
          <w:rFonts w:ascii="Times New Roman" w:hAnsi="Times New Roman"/>
          <w:sz w:val="28"/>
          <w:szCs w:val="28"/>
        </w:rPr>
        <w:t xml:space="preserve"> г.) </w:t>
      </w:r>
      <w:r w:rsidR="009E2407" w:rsidRPr="008E793E">
        <w:rPr>
          <w:rFonts w:ascii="Times New Roman" w:hAnsi="Times New Roman"/>
          <w:sz w:val="28"/>
          <w:szCs w:val="28"/>
        </w:rPr>
        <w:t>чередует на посту партийного лидера англоканадцев и франкоканадцев.</w:t>
      </w:r>
      <w:r w:rsidR="000F161D" w:rsidRPr="008E793E">
        <w:rPr>
          <w:rStyle w:val="a6"/>
          <w:rFonts w:ascii="Times New Roman" w:hAnsi="Times New Roman"/>
          <w:sz w:val="28"/>
          <w:szCs w:val="28"/>
        </w:rPr>
        <w:footnoteReference w:id="361"/>
      </w:r>
      <w:r w:rsidR="00E57FF0" w:rsidRPr="008E793E">
        <w:rPr>
          <w:rFonts w:ascii="Times New Roman" w:hAnsi="Times New Roman"/>
          <w:sz w:val="28"/>
          <w:szCs w:val="28"/>
        </w:rPr>
        <w:t xml:space="preserve"> Дан</w:t>
      </w:r>
      <w:r w:rsidR="00C14D70" w:rsidRPr="008E793E">
        <w:rPr>
          <w:rFonts w:ascii="Times New Roman" w:hAnsi="Times New Roman"/>
          <w:sz w:val="28"/>
          <w:szCs w:val="28"/>
        </w:rPr>
        <w:t>ные нововведения</w:t>
      </w:r>
      <w:r w:rsidR="004F2DB1">
        <w:rPr>
          <w:rFonts w:ascii="Times New Roman" w:hAnsi="Times New Roman"/>
          <w:sz w:val="28"/>
          <w:szCs w:val="28"/>
        </w:rPr>
        <w:t>, многие из которых нашли закрепление в</w:t>
      </w:r>
      <w:r w:rsidR="00D571C7" w:rsidRPr="008E793E">
        <w:rPr>
          <w:rFonts w:ascii="Times New Roman" w:hAnsi="Times New Roman"/>
          <w:sz w:val="28"/>
          <w:szCs w:val="28"/>
        </w:rPr>
        <w:t xml:space="preserve"> статутн</w:t>
      </w:r>
      <w:r w:rsidR="004F2DB1">
        <w:rPr>
          <w:rFonts w:ascii="Times New Roman" w:hAnsi="Times New Roman"/>
          <w:sz w:val="28"/>
          <w:szCs w:val="28"/>
        </w:rPr>
        <w:t>ом праве доминиона</w:t>
      </w:r>
      <w:r w:rsidR="00D571C7" w:rsidRPr="008E793E">
        <w:rPr>
          <w:rFonts w:ascii="Times New Roman" w:hAnsi="Times New Roman"/>
          <w:sz w:val="28"/>
          <w:szCs w:val="28"/>
        </w:rPr>
        <w:t>,</w:t>
      </w:r>
      <w:r w:rsidR="00AE1C59" w:rsidRPr="008E793E">
        <w:rPr>
          <w:rFonts w:ascii="Times New Roman" w:hAnsi="Times New Roman"/>
          <w:sz w:val="28"/>
          <w:szCs w:val="28"/>
        </w:rPr>
        <w:t xml:space="preserve"> оказались, однако,</w:t>
      </w:r>
      <w:r w:rsidR="002A59A9" w:rsidRPr="008E793E">
        <w:rPr>
          <w:rFonts w:ascii="Times New Roman" w:hAnsi="Times New Roman"/>
          <w:sz w:val="28"/>
          <w:szCs w:val="28"/>
        </w:rPr>
        <w:t xml:space="preserve"> </w:t>
      </w:r>
      <w:r w:rsidR="00E57FF0" w:rsidRPr="008E793E">
        <w:rPr>
          <w:rFonts w:ascii="Times New Roman" w:hAnsi="Times New Roman"/>
          <w:sz w:val="28"/>
          <w:szCs w:val="28"/>
        </w:rPr>
        <w:t>недостаточными.</w:t>
      </w:r>
    </w:p>
    <w:p w:rsidR="004A6C04" w:rsidRPr="008E793E" w:rsidRDefault="00C454C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45FD2" w:rsidRPr="008E793E">
        <w:rPr>
          <w:rFonts w:ascii="Times New Roman" w:hAnsi="Times New Roman"/>
          <w:sz w:val="28"/>
          <w:szCs w:val="28"/>
        </w:rPr>
        <w:t xml:space="preserve"> </w:t>
      </w:r>
      <w:r w:rsidR="007350D1" w:rsidRPr="008E793E">
        <w:rPr>
          <w:rFonts w:ascii="Times New Roman" w:hAnsi="Times New Roman"/>
          <w:sz w:val="28"/>
          <w:szCs w:val="28"/>
        </w:rPr>
        <w:t>В политическом руковод</w:t>
      </w:r>
      <w:r w:rsidR="00D2031B" w:rsidRPr="008E793E">
        <w:rPr>
          <w:rFonts w:ascii="Times New Roman" w:hAnsi="Times New Roman"/>
          <w:sz w:val="28"/>
          <w:szCs w:val="28"/>
        </w:rPr>
        <w:t>стве Квебека</w:t>
      </w:r>
      <w:r w:rsidR="00491029" w:rsidRPr="008E793E">
        <w:rPr>
          <w:rFonts w:ascii="Times New Roman" w:hAnsi="Times New Roman"/>
          <w:sz w:val="28"/>
          <w:szCs w:val="28"/>
        </w:rPr>
        <w:t>,</w:t>
      </w:r>
      <w:r w:rsidR="00045FD2" w:rsidRPr="008E793E">
        <w:rPr>
          <w:rFonts w:ascii="Times New Roman" w:hAnsi="Times New Roman"/>
          <w:sz w:val="28"/>
          <w:szCs w:val="28"/>
        </w:rPr>
        <w:t xml:space="preserve"> начиная  с</w:t>
      </w:r>
      <w:r w:rsidR="00D2031B" w:rsidRPr="008E793E">
        <w:rPr>
          <w:rFonts w:ascii="Times New Roman" w:hAnsi="Times New Roman"/>
          <w:sz w:val="28"/>
          <w:szCs w:val="28"/>
        </w:rPr>
        <w:t xml:space="preserve"> 1940-х годов</w:t>
      </w:r>
      <w:r w:rsidR="00491029" w:rsidRPr="008E793E">
        <w:rPr>
          <w:rFonts w:ascii="Times New Roman" w:hAnsi="Times New Roman"/>
          <w:sz w:val="28"/>
          <w:szCs w:val="28"/>
        </w:rPr>
        <w:t>,</w:t>
      </w:r>
      <w:r w:rsidR="00D2031B" w:rsidRPr="008E793E">
        <w:rPr>
          <w:rFonts w:ascii="Times New Roman" w:hAnsi="Times New Roman"/>
          <w:sz w:val="28"/>
          <w:szCs w:val="28"/>
        </w:rPr>
        <w:t xml:space="preserve">  на уровне</w:t>
      </w:r>
      <w:r w:rsidR="00FB75D8" w:rsidRPr="008E793E">
        <w:rPr>
          <w:rFonts w:ascii="Times New Roman" w:hAnsi="Times New Roman"/>
          <w:sz w:val="28"/>
          <w:szCs w:val="28"/>
        </w:rPr>
        <w:t xml:space="preserve"> </w:t>
      </w:r>
      <w:r w:rsidR="00A14977" w:rsidRPr="008E793E">
        <w:rPr>
          <w:rFonts w:ascii="Times New Roman" w:hAnsi="Times New Roman"/>
          <w:sz w:val="28"/>
          <w:szCs w:val="28"/>
        </w:rPr>
        <w:t>провинциального</w:t>
      </w:r>
      <w:r w:rsidR="00D2031B" w:rsidRPr="008E793E">
        <w:rPr>
          <w:rFonts w:ascii="Times New Roman" w:hAnsi="Times New Roman"/>
          <w:sz w:val="28"/>
          <w:szCs w:val="28"/>
        </w:rPr>
        <w:t xml:space="preserve"> </w:t>
      </w:r>
      <w:r w:rsidR="007350D1" w:rsidRPr="008E793E">
        <w:rPr>
          <w:rFonts w:ascii="Times New Roman" w:hAnsi="Times New Roman"/>
          <w:sz w:val="28"/>
          <w:szCs w:val="28"/>
        </w:rPr>
        <w:t>правительства и</w:t>
      </w:r>
      <w:r w:rsidR="00A14977" w:rsidRPr="008E793E">
        <w:rPr>
          <w:rFonts w:ascii="Times New Roman" w:hAnsi="Times New Roman"/>
          <w:sz w:val="28"/>
          <w:szCs w:val="28"/>
        </w:rPr>
        <w:t xml:space="preserve"> депутатских</w:t>
      </w:r>
      <w:r w:rsidR="00FB75D8" w:rsidRPr="008E793E">
        <w:rPr>
          <w:rFonts w:ascii="Times New Roman" w:hAnsi="Times New Roman"/>
          <w:sz w:val="28"/>
          <w:szCs w:val="28"/>
        </w:rPr>
        <w:t xml:space="preserve"> фракций  </w:t>
      </w:r>
      <w:r w:rsidR="007350D1" w:rsidRPr="008E793E">
        <w:rPr>
          <w:rFonts w:ascii="Times New Roman" w:hAnsi="Times New Roman"/>
          <w:sz w:val="28"/>
          <w:szCs w:val="28"/>
        </w:rPr>
        <w:t>Национального собрания</w:t>
      </w:r>
      <w:r w:rsidR="00A50C5B" w:rsidRPr="008E793E">
        <w:rPr>
          <w:rFonts w:ascii="Times New Roman" w:hAnsi="Times New Roman"/>
          <w:sz w:val="28"/>
          <w:szCs w:val="28"/>
        </w:rPr>
        <w:t xml:space="preserve"> выделились</w:t>
      </w:r>
      <w:r w:rsidR="00A14977" w:rsidRPr="008E793E">
        <w:rPr>
          <w:rFonts w:ascii="Times New Roman" w:hAnsi="Times New Roman"/>
          <w:sz w:val="28"/>
          <w:szCs w:val="28"/>
        </w:rPr>
        <w:t xml:space="preserve"> группировки</w:t>
      </w:r>
      <w:r w:rsidR="007350D1" w:rsidRPr="008E793E">
        <w:rPr>
          <w:rFonts w:ascii="Times New Roman" w:hAnsi="Times New Roman"/>
          <w:sz w:val="28"/>
          <w:szCs w:val="28"/>
        </w:rPr>
        <w:t xml:space="preserve"> </w:t>
      </w:r>
      <w:r w:rsidR="004F2DB1">
        <w:rPr>
          <w:rFonts w:ascii="Times New Roman" w:hAnsi="Times New Roman"/>
          <w:sz w:val="28"/>
          <w:szCs w:val="28"/>
        </w:rPr>
        <w:t xml:space="preserve">сначала </w:t>
      </w:r>
      <w:r w:rsidR="00265016" w:rsidRPr="008E793E">
        <w:rPr>
          <w:rFonts w:ascii="Times New Roman" w:hAnsi="Times New Roman"/>
          <w:sz w:val="28"/>
          <w:szCs w:val="28"/>
        </w:rPr>
        <w:t>сторонников</w:t>
      </w:r>
      <w:r w:rsidR="007350D1" w:rsidRPr="008E793E">
        <w:rPr>
          <w:rFonts w:ascii="Times New Roman" w:hAnsi="Times New Roman"/>
          <w:sz w:val="28"/>
          <w:szCs w:val="28"/>
        </w:rPr>
        <w:t xml:space="preserve"> «специального</w:t>
      </w:r>
      <w:r w:rsidR="00265016" w:rsidRPr="008E793E">
        <w:rPr>
          <w:rFonts w:ascii="Times New Roman" w:hAnsi="Times New Roman"/>
          <w:sz w:val="28"/>
          <w:szCs w:val="28"/>
        </w:rPr>
        <w:t xml:space="preserve"> </w:t>
      </w:r>
      <w:r w:rsidR="004F2DB1">
        <w:rPr>
          <w:rFonts w:ascii="Times New Roman" w:hAnsi="Times New Roman"/>
          <w:sz w:val="28"/>
          <w:szCs w:val="28"/>
        </w:rPr>
        <w:t xml:space="preserve"> </w:t>
      </w:r>
      <w:r w:rsidR="00265016" w:rsidRPr="008E793E">
        <w:rPr>
          <w:rFonts w:ascii="Times New Roman" w:hAnsi="Times New Roman"/>
          <w:sz w:val="28"/>
          <w:szCs w:val="28"/>
        </w:rPr>
        <w:t>статуса»</w:t>
      </w:r>
      <w:r w:rsidR="004F2DB1">
        <w:rPr>
          <w:rFonts w:ascii="Times New Roman" w:hAnsi="Times New Roman"/>
          <w:sz w:val="28"/>
          <w:szCs w:val="28"/>
        </w:rPr>
        <w:t xml:space="preserve"> (расширенной автономии)</w:t>
      </w:r>
      <w:r w:rsidR="007350D1" w:rsidRPr="008E793E">
        <w:rPr>
          <w:rFonts w:ascii="Times New Roman" w:hAnsi="Times New Roman"/>
          <w:sz w:val="28"/>
          <w:szCs w:val="28"/>
        </w:rPr>
        <w:t xml:space="preserve"> провинции</w:t>
      </w:r>
      <w:r w:rsidR="00A50C5B" w:rsidRPr="008E793E">
        <w:rPr>
          <w:rFonts w:ascii="Times New Roman" w:hAnsi="Times New Roman"/>
          <w:sz w:val="28"/>
          <w:szCs w:val="28"/>
        </w:rPr>
        <w:t xml:space="preserve"> </w:t>
      </w:r>
      <w:r w:rsidR="007350D1" w:rsidRPr="008E793E">
        <w:rPr>
          <w:rFonts w:ascii="Times New Roman" w:hAnsi="Times New Roman"/>
          <w:sz w:val="28"/>
          <w:szCs w:val="28"/>
        </w:rPr>
        <w:t>и</w:t>
      </w:r>
      <w:r w:rsidR="004F2DB1">
        <w:rPr>
          <w:rFonts w:ascii="Times New Roman" w:hAnsi="Times New Roman"/>
          <w:sz w:val="28"/>
          <w:szCs w:val="28"/>
        </w:rPr>
        <w:t xml:space="preserve"> затем</w:t>
      </w:r>
      <w:r w:rsidR="007350D1" w:rsidRPr="008E793E">
        <w:rPr>
          <w:rFonts w:ascii="Times New Roman" w:hAnsi="Times New Roman"/>
          <w:sz w:val="28"/>
          <w:szCs w:val="28"/>
        </w:rPr>
        <w:t xml:space="preserve"> </w:t>
      </w:r>
      <w:r w:rsidR="00E85312" w:rsidRPr="008E793E">
        <w:rPr>
          <w:rFonts w:ascii="Times New Roman" w:hAnsi="Times New Roman"/>
          <w:sz w:val="28"/>
          <w:szCs w:val="28"/>
        </w:rPr>
        <w:t>сторонников</w:t>
      </w:r>
      <w:r w:rsidR="00DC5A09" w:rsidRPr="008E793E">
        <w:rPr>
          <w:rFonts w:ascii="Times New Roman" w:hAnsi="Times New Roman"/>
          <w:sz w:val="28"/>
          <w:szCs w:val="28"/>
        </w:rPr>
        <w:t xml:space="preserve"> самоопределения Квебека</w:t>
      </w:r>
      <w:r w:rsidRPr="008E793E">
        <w:rPr>
          <w:rFonts w:ascii="Times New Roman" w:hAnsi="Times New Roman"/>
          <w:sz w:val="28"/>
          <w:szCs w:val="28"/>
        </w:rPr>
        <w:t>.</w:t>
      </w:r>
      <w:r w:rsidR="00C360C3" w:rsidRPr="008E793E">
        <w:rPr>
          <w:rFonts w:ascii="Times New Roman" w:hAnsi="Times New Roman"/>
          <w:sz w:val="28"/>
          <w:szCs w:val="28"/>
        </w:rPr>
        <w:t xml:space="preserve"> Основной политической партией, поддерживающей требование </w:t>
      </w:r>
      <w:r w:rsidR="00AE1C59" w:rsidRPr="008E793E">
        <w:rPr>
          <w:rFonts w:ascii="Times New Roman" w:hAnsi="Times New Roman"/>
          <w:sz w:val="28"/>
          <w:szCs w:val="28"/>
        </w:rPr>
        <w:t>«специального</w:t>
      </w:r>
      <w:r w:rsidR="00045FD2" w:rsidRPr="008E793E">
        <w:rPr>
          <w:rFonts w:ascii="Times New Roman" w:hAnsi="Times New Roman"/>
          <w:sz w:val="28"/>
          <w:szCs w:val="28"/>
        </w:rPr>
        <w:t xml:space="preserve"> </w:t>
      </w:r>
      <w:r w:rsidR="00DC5A09" w:rsidRPr="008E793E">
        <w:rPr>
          <w:rFonts w:ascii="Times New Roman" w:hAnsi="Times New Roman"/>
          <w:sz w:val="28"/>
          <w:szCs w:val="28"/>
        </w:rPr>
        <w:t>статуса»</w:t>
      </w:r>
      <w:r w:rsidR="00C360C3" w:rsidRPr="008E793E">
        <w:rPr>
          <w:rFonts w:ascii="Times New Roman" w:hAnsi="Times New Roman"/>
          <w:sz w:val="28"/>
          <w:szCs w:val="28"/>
        </w:rPr>
        <w:t xml:space="preserve"> провинции</w:t>
      </w:r>
      <w:r w:rsidR="00AE1C59" w:rsidRPr="008E793E">
        <w:rPr>
          <w:rFonts w:ascii="Times New Roman" w:hAnsi="Times New Roman"/>
          <w:sz w:val="28"/>
          <w:szCs w:val="28"/>
        </w:rPr>
        <w:t xml:space="preserve"> в рамках федерации</w:t>
      </w:r>
      <w:r w:rsidR="00C360C3" w:rsidRPr="008E793E">
        <w:rPr>
          <w:rFonts w:ascii="Times New Roman" w:hAnsi="Times New Roman"/>
          <w:sz w:val="28"/>
          <w:szCs w:val="28"/>
        </w:rPr>
        <w:t>,</w:t>
      </w:r>
      <w:r w:rsidR="00E85312" w:rsidRPr="008E793E">
        <w:rPr>
          <w:rFonts w:ascii="Times New Roman" w:hAnsi="Times New Roman"/>
          <w:sz w:val="28"/>
          <w:szCs w:val="28"/>
        </w:rPr>
        <w:t xml:space="preserve"> первоначально явля</w:t>
      </w:r>
      <w:r w:rsidR="005930C2" w:rsidRPr="008E793E">
        <w:rPr>
          <w:rFonts w:ascii="Times New Roman" w:hAnsi="Times New Roman"/>
          <w:sz w:val="28"/>
          <w:szCs w:val="28"/>
        </w:rPr>
        <w:t>л</w:t>
      </w:r>
      <w:r w:rsidR="00E85312" w:rsidRPr="008E793E">
        <w:rPr>
          <w:rFonts w:ascii="Times New Roman" w:hAnsi="Times New Roman"/>
          <w:sz w:val="28"/>
          <w:szCs w:val="28"/>
        </w:rPr>
        <w:t>ся</w:t>
      </w:r>
      <w:r w:rsidR="005930C2" w:rsidRPr="008E793E">
        <w:rPr>
          <w:rFonts w:ascii="Times New Roman" w:hAnsi="Times New Roman"/>
          <w:sz w:val="28"/>
          <w:szCs w:val="28"/>
        </w:rPr>
        <w:t xml:space="preserve"> </w:t>
      </w:r>
      <w:r w:rsidR="004F2DB1">
        <w:rPr>
          <w:rFonts w:ascii="Times New Roman" w:hAnsi="Times New Roman"/>
          <w:sz w:val="28"/>
          <w:szCs w:val="28"/>
        </w:rPr>
        <w:t xml:space="preserve">консервативно-клерикальный </w:t>
      </w:r>
      <w:r w:rsidR="005930C2" w:rsidRPr="008E793E">
        <w:rPr>
          <w:rFonts w:ascii="Times New Roman" w:hAnsi="Times New Roman"/>
          <w:sz w:val="28"/>
          <w:szCs w:val="28"/>
        </w:rPr>
        <w:t>Национальный</w:t>
      </w:r>
      <w:r w:rsidR="00A14977" w:rsidRPr="008E793E">
        <w:rPr>
          <w:rFonts w:ascii="Times New Roman" w:hAnsi="Times New Roman"/>
          <w:sz w:val="28"/>
          <w:szCs w:val="28"/>
        </w:rPr>
        <w:t xml:space="preserve"> союз</w:t>
      </w:r>
      <w:r w:rsidR="00E85312" w:rsidRPr="008E793E">
        <w:rPr>
          <w:rFonts w:ascii="Times New Roman" w:hAnsi="Times New Roman"/>
          <w:sz w:val="28"/>
          <w:szCs w:val="28"/>
        </w:rPr>
        <w:t xml:space="preserve"> (Union national)</w:t>
      </w:r>
      <w:r w:rsidR="00A14977" w:rsidRPr="008E793E">
        <w:rPr>
          <w:rFonts w:ascii="Times New Roman" w:hAnsi="Times New Roman"/>
          <w:sz w:val="28"/>
          <w:szCs w:val="28"/>
        </w:rPr>
        <w:t>,</w:t>
      </w:r>
      <w:r w:rsidR="004F2DB1">
        <w:rPr>
          <w:rFonts w:ascii="Times New Roman" w:hAnsi="Times New Roman"/>
          <w:sz w:val="28"/>
          <w:szCs w:val="28"/>
        </w:rPr>
        <w:t xml:space="preserve"> который не был организационно </w:t>
      </w:r>
      <w:r w:rsidR="00017B56" w:rsidRPr="008E793E">
        <w:rPr>
          <w:rFonts w:ascii="Times New Roman" w:hAnsi="Times New Roman"/>
          <w:sz w:val="28"/>
          <w:szCs w:val="28"/>
        </w:rPr>
        <w:t xml:space="preserve"> и идеологически</w:t>
      </w:r>
      <w:r w:rsidR="009570B7" w:rsidRPr="008E793E">
        <w:rPr>
          <w:rFonts w:ascii="Times New Roman" w:hAnsi="Times New Roman"/>
          <w:sz w:val="28"/>
          <w:szCs w:val="28"/>
        </w:rPr>
        <w:t xml:space="preserve"> </w:t>
      </w:r>
      <w:r w:rsidR="00017B56" w:rsidRPr="008E793E">
        <w:rPr>
          <w:rFonts w:ascii="Times New Roman" w:hAnsi="Times New Roman"/>
          <w:sz w:val="28"/>
          <w:szCs w:val="28"/>
        </w:rPr>
        <w:t>связан с</w:t>
      </w:r>
      <w:r w:rsidR="005930C2" w:rsidRPr="008E793E">
        <w:rPr>
          <w:rFonts w:ascii="Times New Roman" w:hAnsi="Times New Roman"/>
          <w:sz w:val="28"/>
          <w:szCs w:val="28"/>
        </w:rPr>
        <w:t xml:space="preserve"> фе</w:t>
      </w:r>
      <w:r w:rsidR="00E85312" w:rsidRPr="008E793E">
        <w:rPr>
          <w:rFonts w:ascii="Times New Roman" w:hAnsi="Times New Roman"/>
          <w:sz w:val="28"/>
          <w:szCs w:val="28"/>
        </w:rPr>
        <w:t>де</w:t>
      </w:r>
      <w:r w:rsidR="00017B56" w:rsidRPr="008E793E">
        <w:rPr>
          <w:rFonts w:ascii="Times New Roman" w:hAnsi="Times New Roman"/>
          <w:sz w:val="28"/>
          <w:szCs w:val="28"/>
        </w:rPr>
        <w:t>ральными партиями</w:t>
      </w:r>
      <w:r w:rsidR="005777EF" w:rsidRPr="008E793E">
        <w:rPr>
          <w:rFonts w:ascii="Times New Roman" w:hAnsi="Times New Roman"/>
          <w:sz w:val="28"/>
          <w:szCs w:val="28"/>
        </w:rPr>
        <w:t>. Затем</w:t>
      </w:r>
      <w:r w:rsidR="00491029" w:rsidRPr="008E793E">
        <w:rPr>
          <w:rFonts w:ascii="Times New Roman" w:hAnsi="Times New Roman"/>
          <w:sz w:val="28"/>
          <w:szCs w:val="28"/>
        </w:rPr>
        <w:t xml:space="preserve"> Национальный союз</w:t>
      </w:r>
      <w:r w:rsidR="005777EF" w:rsidRPr="008E793E">
        <w:rPr>
          <w:rFonts w:ascii="Times New Roman" w:hAnsi="Times New Roman"/>
          <w:sz w:val="28"/>
          <w:szCs w:val="28"/>
        </w:rPr>
        <w:t xml:space="preserve"> </w:t>
      </w:r>
      <w:r w:rsidR="005777EF" w:rsidRPr="008E793E">
        <w:rPr>
          <w:rFonts w:ascii="Times New Roman" w:hAnsi="Times New Roman"/>
          <w:sz w:val="28"/>
          <w:szCs w:val="28"/>
        </w:rPr>
        <w:lastRenderedPageBreak/>
        <w:t>вытеснила</w:t>
      </w:r>
      <w:r w:rsidR="00DC5A09" w:rsidRPr="008E793E">
        <w:rPr>
          <w:rFonts w:ascii="Times New Roman" w:hAnsi="Times New Roman"/>
          <w:sz w:val="28"/>
          <w:szCs w:val="28"/>
        </w:rPr>
        <w:t xml:space="preserve"> </w:t>
      </w:r>
      <w:r w:rsidR="004F2DB1">
        <w:rPr>
          <w:rFonts w:ascii="Times New Roman" w:hAnsi="Times New Roman"/>
          <w:sz w:val="28"/>
          <w:szCs w:val="28"/>
        </w:rPr>
        <w:t xml:space="preserve"> </w:t>
      </w:r>
      <w:r w:rsidR="00DC5A09" w:rsidRPr="008E793E">
        <w:rPr>
          <w:rFonts w:ascii="Times New Roman" w:hAnsi="Times New Roman"/>
          <w:sz w:val="28"/>
          <w:szCs w:val="28"/>
        </w:rPr>
        <w:t>Либе</w:t>
      </w:r>
      <w:r w:rsidR="00C360C3" w:rsidRPr="008E793E">
        <w:rPr>
          <w:rFonts w:ascii="Times New Roman" w:hAnsi="Times New Roman"/>
          <w:sz w:val="28"/>
          <w:szCs w:val="28"/>
        </w:rPr>
        <w:t>ральная</w:t>
      </w:r>
      <w:r w:rsidR="00DC5A09" w:rsidRPr="008E793E">
        <w:rPr>
          <w:rFonts w:ascii="Times New Roman" w:hAnsi="Times New Roman"/>
          <w:sz w:val="28"/>
          <w:szCs w:val="28"/>
        </w:rPr>
        <w:t xml:space="preserve"> </w:t>
      </w:r>
      <w:r w:rsidR="004F2DB1">
        <w:rPr>
          <w:rFonts w:ascii="Times New Roman" w:hAnsi="Times New Roman"/>
          <w:sz w:val="28"/>
          <w:szCs w:val="28"/>
        </w:rPr>
        <w:t xml:space="preserve"> </w:t>
      </w:r>
      <w:r w:rsidR="009570B7" w:rsidRPr="008E793E">
        <w:rPr>
          <w:rFonts w:ascii="Times New Roman" w:hAnsi="Times New Roman"/>
          <w:sz w:val="28"/>
          <w:szCs w:val="28"/>
        </w:rPr>
        <w:t>партия Квебека,</w:t>
      </w:r>
      <w:r w:rsidR="00002EA0" w:rsidRPr="008E793E">
        <w:rPr>
          <w:rFonts w:ascii="Times New Roman" w:hAnsi="Times New Roman"/>
          <w:sz w:val="28"/>
          <w:szCs w:val="28"/>
        </w:rPr>
        <w:t xml:space="preserve"> </w:t>
      </w:r>
      <w:r w:rsidR="00C360C3" w:rsidRPr="008E793E">
        <w:rPr>
          <w:rFonts w:ascii="Times New Roman" w:hAnsi="Times New Roman"/>
          <w:sz w:val="28"/>
          <w:szCs w:val="28"/>
        </w:rPr>
        <w:t>номинально являющая</w:t>
      </w:r>
      <w:r w:rsidR="00DC5A09" w:rsidRPr="008E793E">
        <w:rPr>
          <w:rFonts w:ascii="Times New Roman" w:hAnsi="Times New Roman"/>
          <w:sz w:val="28"/>
          <w:szCs w:val="28"/>
        </w:rPr>
        <w:t xml:space="preserve">ся </w:t>
      </w:r>
      <w:r w:rsidR="009570B7" w:rsidRPr="008E793E">
        <w:rPr>
          <w:rFonts w:ascii="Times New Roman" w:hAnsi="Times New Roman"/>
          <w:sz w:val="28"/>
          <w:szCs w:val="28"/>
        </w:rPr>
        <w:t>составной</w:t>
      </w:r>
      <w:r w:rsidR="00045FD2" w:rsidRPr="008E793E">
        <w:rPr>
          <w:rFonts w:ascii="Times New Roman" w:hAnsi="Times New Roman"/>
          <w:sz w:val="28"/>
          <w:szCs w:val="28"/>
        </w:rPr>
        <w:t xml:space="preserve"> </w:t>
      </w:r>
      <w:r w:rsidR="005930C2" w:rsidRPr="008E793E">
        <w:rPr>
          <w:rFonts w:ascii="Times New Roman" w:hAnsi="Times New Roman"/>
          <w:sz w:val="28"/>
          <w:szCs w:val="28"/>
        </w:rPr>
        <w:t>частью</w:t>
      </w:r>
      <w:r w:rsidR="00045FD2" w:rsidRPr="008E793E">
        <w:rPr>
          <w:rFonts w:ascii="Times New Roman" w:hAnsi="Times New Roman"/>
          <w:sz w:val="28"/>
          <w:szCs w:val="28"/>
        </w:rPr>
        <w:t xml:space="preserve"> федеральн</w:t>
      </w:r>
      <w:r w:rsidRPr="008E793E">
        <w:rPr>
          <w:rFonts w:ascii="Times New Roman" w:hAnsi="Times New Roman"/>
          <w:sz w:val="28"/>
          <w:szCs w:val="28"/>
        </w:rPr>
        <w:t xml:space="preserve">ой </w:t>
      </w:r>
      <w:r w:rsidR="00491029" w:rsidRPr="008E793E">
        <w:rPr>
          <w:rFonts w:ascii="Times New Roman" w:hAnsi="Times New Roman"/>
          <w:sz w:val="28"/>
          <w:szCs w:val="28"/>
        </w:rPr>
        <w:t>Либеральной</w:t>
      </w:r>
      <w:r w:rsidR="00090954" w:rsidRPr="008E793E">
        <w:rPr>
          <w:rFonts w:ascii="Times New Roman" w:hAnsi="Times New Roman"/>
          <w:sz w:val="28"/>
          <w:szCs w:val="28"/>
        </w:rPr>
        <w:t xml:space="preserve"> </w:t>
      </w:r>
      <w:r w:rsidR="00CE399D" w:rsidRPr="008E793E">
        <w:rPr>
          <w:rFonts w:ascii="Times New Roman" w:hAnsi="Times New Roman"/>
          <w:sz w:val="28"/>
          <w:szCs w:val="28"/>
        </w:rPr>
        <w:t xml:space="preserve"> </w:t>
      </w:r>
      <w:r w:rsidRPr="008E793E">
        <w:rPr>
          <w:rFonts w:ascii="Times New Roman" w:hAnsi="Times New Roman"/>
          <w:sz w:val="28"/>
          <w:szCs w:val="28"/>
        </w:rPr>
        <w:t>пар</w:t>
      </w:r>
      <w:r w:rsidR="00491029" w:rsidRPr="008E793E">
        <w:rPr>
          <w:rFonts w:ascii="Times New Roman" w:hAnsi="Times New Roman"/>
          <w:sz w:val="28"/>
          <w:szCs w:val="28"/>
        </w:rPr>
        <w:t>тии</w:t>
      </w:r>
      <w:r w:rsidR="004F2DB1">
        <w:rPr>
          <w:rStyle w:val="a6"/>
          <w:rFonts w:ascii="Times New Roman" w:hAnsi="Times New Roman"/>
          <w:sz w:val="28"/>
          <w:szCs w:val="28"/>
        </w:rPr>
        <w:footnoteReference w:id="362"/>
      </w:r>
      <w:r w:rsidR="00491029" w:rsidRPr="008E793E">
        <w:rPr>
          <w:rFonts w:ascii="Times New Roman" w:hAnsi="Times New Roman"/>
          <w:sz w:val="28"/>
          <w:szCs w:val="28"/>
        </w:rPr>
        <w:t>.</w:t>
      </w:r>
    </w:p>
    <w:p w:rsidR="00A50C5B" w:rsidRPr="008E793E" w:rsidRDefault="004A6C0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21635" w:rsidRPr="008E793E">
        <w:rPr>
          <w:rFonts w:ascii="Times New Roman" w:hAnsi="Times New Roman"/>
          <w:sz w:val="28"/>
          <w:szCs w:val="28"/>
        </w:rPr>
        <w:t xml:space="preserve"> </w:t>
      </w:r>
      <w:r w:rsidR="00002EA0" w:rsidRPr="008E793E">
        <w:rPr>
          <w:rFonts w:ascii="Times New Roman" w:hAnsi="Times New Roman"/>
          <w:sz w:val="28"/>
          <w:szCs w:val="28"/>
        </w:rPr>
        <w:t>Таким образом,</w:t>
      </w:r>
      <w:r w:rsidR="0050673C" w:rsidRPr="008E793E">
        <w:rPr>
          <w:rFonts w:ascii="Times New Roman" w:hAnsi="Times New Roman"/>
          <w:sz w:val="28"/>
          <w:szCs w:val="28"/>
        </w:rPr>
        <w:t xml:space="preserve"> с</w:t>
      </w:r>
      <w:r w:rsidR="00C064F1" w:rsidRPr="008E793E">
        <w:rPr>
          <w:rFonts w:ascii="Times New Roman" w:hAnsi="Times New Roman"/>
          <w:sz w:val="28"/>
          <w:szCs w:val="28"/>
        </w:rPr>
        <w:t xml:space="preserve">пецифика политико-правового развития </w:t>
      </w:r>
      <w:r w:rsidR="00E57FF0" w:rsidRPr="008E793E">
        <w:rPr>
          <w:rFonts w:ascii="Times New Roman" w:hAnsi="Times New Roman"/>
          <w:sz w:val="28"/>
          <w:szCs w:val="28"/>
        </w:rPr>
        <w:t xml:space="preserve">современного </w:t>
      </w:r>
      <w:r w:rsidR="00C064F1" w:rsidRPr="008E793E">
        <w:rPr>
          <w:rFonts w:ascii="Times New Roman" w:hAnsi="Times New Roman"/>
          <w:sz w:val="28"/>
          <w:szCs w:val="28"/>
        </w:rPr>
        <w:t>Квебека выражается в том, что с</w:t>
      </w:r>
      <w:r w:rsidR="00F21635" w:rsidRPr="008E793E">
        <w:rPr>
          <w:rFonts w:ascii="Times New Roman" w:hAnsi="Times New Roman"/>
          <w:sz w:val="28"/>
          <w:szCs w:val="28"/>
        </w:rPr>
        <w:t>торонники</w:t>
      </w:r>
      <w:r w:rsidR="00E57FF0" w:rsidRPr="008E793E">
        <w:rPr>
          <w:rFonts w:ascii="Times New Roman" w:hAnsi="Times New Roman"/>
          <w:sz w:val="28"/>
          <w:szCs w:val="28"/>
        </w:rPr>
        <w:t xml:space="preserve"> отделения (сецессии)</w:t>
      </w:r>
      <w:r w:rsidR="007D052C" w:rsidRPr="008E793E">
        <w:rPr>
          <w:rFonts w:ascii="Times New Roman" w:hAnsi="Times New Roman"/>
          <w:sz w:val="28"/>
          <w:szCs w:val="28"/>
        </w:rPr>
        <w:t xml:space="preserve"> провинции</w:t>
      </w:r>
      <w:r w:rsidR="007D052C" w:rsidRPr="008E793E">
        <w:rPr>
          <w:rStyle w:val="a6"/>
          <w:rFonts w:ascii="Times New Roman" w:hAnsi="Times New Roman"/>
          <w:sz w:val="28"/>
          <w:szCs w:val="28"/>
        </w:rPr>
        <w:footnoteReference w:id="363"/>
      </w:r>
      <w:r w:rsidR="00C064F1" w:rsidRPr="008E793E">
        <w:rPr>
          <w:rFonts w:ascii="Times New Roman" w:hAnsi="Times New Roman"/>
          <w:sz w:val="28"/>
          <w:szCs w:val="28"/>
        </w:rPr>
        <w:t xml:space="preserve"> </w:t>
      </w:r>
      <w:r w:rsidR="00C454C4" w:rsidRPr="008E793E">
        <w:rPr>
          <w:rFonts w:ascii="Times New Roman" w:hAnsi="Times New Roman"/>
          <w:sz w:val="28"/>
          <w:szCs w:val="28"/>
        </w:rPr>
        <w:t>группируются</w:t>
      </w:r>
      <w:r w:rsidR="00127998" w:rsidRPr="008E793E">
        <w:rPr>
          <w:rFonts w:ascii="Times New Roman" w:hAnsi="Times New Roman"/>
          <w:sz w:val="28"/>
          <w:szCs w:val="28"/>
        </w:rPr>
        <w:t xml:space="preserve"> </w:t>
      </w:r>
      <w:r w:rsidR="00C454C4" w:rsidRPr="008E793E">
        <w:rPr>
          <w:rFonts w:ascii="Times New Roman" w:hAnsi="Times New Roman"/>
          <w:sz w:val="28"/>
          <w:szCs w:val="28"/>
        </w:rPr>
        <w:t xml:space="preserve"> вокруг</w:t>
      </w:r>
      <w:r w:rsidR="00127998" w:rsidRPr="008E793E">
        <w:rPr>
          <w:rFonts w:ascii="Times New Roman" w:hAnsi="Times New Roman"/>
          <w:sz w:val="28"/>
          <w:szCs w:val="28"/>
        </w:rPr>
        <w:t xml:space="preserve">  легально действующих </w:t>
      </w:r>
      <w:r w:rsidR="002724CF" w:rsidRPr="008E793E">
        <w:rPr>
          <w:rFonts w:ascii="Times New Roman" w:hAnsi="Times New Roman"/>
          <w:sz w:val="28"/>
          <w:szCs w:val="28"/>
        </w:rPr>
        <w:t xml:space="preserve">политических </w:t>
      </w:r>
      <w:r w:rsidR="002F680C" w:rsidRPr="008E793E">
        <w:rPr>
          <w:rFonts w:ascii="Times New Roman" w:hAnsi="Times New Roman"/>
          <w:sz w:val="28"/>
          <w:szCs w:val="28"/>
        </w:rPr>
        <w:t>п</w:t>
      </w:r>
      <w:r w:rsidR="00E85312" w:rsidRPr="008E793E">
        <w:rPr>
          <w:rFonts w:ascii="Times New Roman" w:hAnsi="Times New Roman"/>
          <w:sz w:val="28"/>
          <w:szCs w:val="28"/>
        </w:rPr>
        <w:t>артий</w:t>
      </w:r>
      <w:r w:rsidR="0050673C" w:rsidRPr="008E793E">
        <w:rPr>
          <w:rFonts w:ascii="Times New Roman" w:hAnsi="Times New Roman"/>
          <w:sz w:val="28"/>
          <w:szCs w:val="28"/>
        </w:rPr>
        <w:t>,</w:t>
      </w:r>
      <w:r w:rsidR="001E58CE" w:rsidRPr="008E793E">
        <w:rPr>
          <w:rStyle w:val="a6"/>
          <w:rFonts w:ascii="Times New Roman" w:hAnsi="Times New Roman"/>
          <w:sz w:val="28"/>
          <w:szCs w:val="28"/>
        </w:rPr>
        <w:footnoteReference w:id="364"/>
      </w:r>
      <w:r w:rsidR="001E58CE" w:rsidRPr="008E793E">
        <w:rPr>
          <w:rFonts w:ascii="Times New Roman" w:hAnsi="Times New Roman"/>
          <w:sz w:val="28"/>
          <w:szCs w:val="28"/>
        </w:rPr>
        <w:t>имеющих фракции в</w:t>
      </w:r>
      <w:r w:rsidR="00AE1C59" w:rsidRPr="008E793E">
        <w:rPr>
          <w:rFonts w:ascii="Times New Roman" w:hAnsi="Times New Roman"/>
          <w:sz w:val="28"/>
          <w:szCs w:val="28"/>
        </w:rPr>
        <w:t xml:space="preserve"> органах</w:t>
      </w:r>
      <w:r w:rsidR="00127998" w:rsidRPr="008E793E">
        <w:rPr>
          <w:rFonts w:ascii="Times New Roman" w:hAnsi="Times New Roman"/>
          <w:sz w:val="28"/>
          <w:szCs w:val="28"/>
        </w:rPr>
        <w:t xml:space="preserve"> законодательной власти</w:t>
      </w:r>
      <w:r w:rsidR="00AE1C59" w:rsidRPr="008E793E">
        <w:rPr>
          <w:rFonts w:ascii="Times New Roman" w:hAnsi="Times New Roman"/>
          <w:sz w:val="28"/>
          <w:szCs w:val="28"/>
        </w:rPr>
        <w:t>.</w:t>
      </w:r>
      <w:r w:rsidR="00127998" w:rsidRPr="008E793E">
        <w:rPr>
          <w:rFonts w:ascii="Times New Roman" w:hAnsi="Times New Roman"/>
          <w:sz w:val="28"/>
          <w:szCs w:val="28"/>
        </w:rPr>
        <w:t xml:space="preserve"> </w:t>
      </w:r>
      <w:r w:rsidR="00E85312" w:rsidRPr="008E793E">
        <w:rPr>
          <w:rFonts w:ascii="Times New Roman" w:hAnsi="Times New Roman"/>
          <w:sz w:val="28"/>
          <w:szCs w:val="28"/>
        </w:rPr>
        <w:t>На</w:t>
      </w:r>
      <w:r w:rsidR="00AE1C59" w:rsidRPr="008E793E">
        <w:rPr>
          <w:rFonts w:ascii="Times New Roman" w:hAnsi="Times New Roman"/>
          <w:sz w:val="28"/>
          <w:szCs w:val="28"/>
        </w:rPr>
        <w:t xml:space="preserve"> провинциальном</w:t>
      </w:r>
      <w:r w:rsidR="00127998" w:rsidRPr="008E793E">
        <w:rPr>
          <w:rFonts w:ascii="Times New Roman" w:hAnsi="Times New Roman"/>
          <w:sz w:val="28"/>
          <w:szCs w:val="28"/>
        </w:rPr>
        <w:t xml:space="preserve"> </w:t>
      </w:r>
      <w:r w:rsidR="00E85312" w:rsidRPr="008E793E">
        <w:rPr>
          <w:rFonts w:ascii="Times New Roman" w:hAnsi="Times New Roman"/>
          <w:sz w:val="28"/>
          <w:szCs w:val="28"/>
        </w:rPr>
        <w:t>уровне</w:t>
      </w:r>
      <w:r w:rsidR="00C064F1" w:rsidRPr="008E793E">
        <w:rPr>
          <w:rFonts w:ascii="Times New Roman" w:hAnsi="Times New Roman"/>
          <w:sz w:val="28"/>
          <w:szCs w:val="28"/>
        </w:rPr>
        <w:t xml:space="preserve"> </w:t>
      </w:r>
      <w:r w:rsidR="002F680C" w:rsidRPr="008E793E">
        <w:rPr>
          <w:rFonts w:ascii="Times New Roman" w:hAnsi="Times New Roman"/>
          <w:sz w:val="28"/>
          <w:szCs w:val="28"/>
        </w:rPr>
        <w:t>это</w:t>
      </w:r>
      <w:r w:rsidR="00C064F1" w:rsidRPr="008E793E">
        <w:rPr>
          <w:rFonts w:ascii="Times New Roman" w:hAnsi="Times New Roman"/>
          <w:sz w:val="28"/>
          <w:szCs w:val="28"/>
        </w:rPr>
        <w:t xml:space="preserve"> </w:t>
      </w:r>
      <w:r w:rsidR="00C360C3" w:rsidRPr="008E793E">
        <w:rPr>
          <w:rFonts w:ascii="Times New Roman" w:hAnsi="Times New Roman"/>
          <w:sz w:val="28"/>
          <w:szCs w:val="28"/>
        </w:rPr>
        <w:t>Квебекская</w:t>
      </w:r>
      <w:r w:rsidR="00265016" w:rsidRPr="008E793E">
        <w:rPr>
          <w:rFonts w:ascii="Times New Roman" w:hAnsi="Times New Roman"/>
          <w:sz w:val="28"/>
          <w:szCs w:val="28"/>
        </w:rPr>
        <w:t xml:space="preserve"> </w:t>
      </w:r>
      <w:r w:rsidR="00C454C4" w:rsidRPr="008E793E">
        <w:rPr>
          <w:rFonts w:ascii="Times New Roman" w:hAnsi="Times New Roman"/>
          <w:sz w:val="28"/>
          <w:szCs w:val="28"/>
        </w:rPr>
        <w:t>пар</w:t>
      </w:r>
      <w:r w:rsidR="00F21635" w:rsidRPr="008E793E">
        <w:rPr>
          <w:rFonts w:ascii="Times New Roman" w:hAnsi="Times New Roman"/>
          <w:sz w:val="28"/>
          <w:szCs w:val="28"/>
        </w:rPr>
        <w:t>тия</w:t>
      </w:r>
      <w:r w:rsidR="007D052C" w:rsidRPr="008E793E">
        <w:rPr>
          <w:rFonts w:ascii="Times New Roman" w:hAnsi="Times New Roman"/>
          <w:sz w:val="28"/>
          <w:szCs w:val="28"/>
        </w:rPr>
        <w:t xml:space="preserve"> (с 1968</w:t>
      </w:r>
      <w:r w:rsidR="00E85312" w:rsidRPr="008E793E">
        <w:rPr>
          <w:rFonts w:ascii="Times New Roman" w:hAnsi="Times New Roman"/>
          <w:sz w:val="28"/>
          <w:szCs w:val="28"/>
        </w:rPr>
        <w:t>г.),</w:t>
      </w:r>
      <w:r w:rsidR="0053379A" w:rsidRPr="008E793E">
        <w:rPr>
          <w:rFonts w:ascii="Times New Roman" w:hAnsi="Times New Roman"/>
          <w:sz w:val="28"/>
          <w:szCs w:val="28"/>
        </w:rPr>
        <w:t xml:space="preserve"> </w:t>
      </w:r>
      <w:r w:rsidR="00F54180" w:rsidRPr="008E793E">
        <w:rPr>
          <w:rFonts w:ascii="Times New Roman" w:hAnsi="Times New Roman"/>
          <w:sz w:val="28"/>
          <w:szCs w:val="28"/>
        </w:rPr>
        <w:t xml:space="preserve">на федеральном уровне - </w:t>
      </w:r>
      <w:r w:rsidR="00C454C4" w:rsidRPr="008E793E">
        <w:rPr>
          <w:rFonts w:ascii="Times New Roman" w:hAnsi="Times New Roman"/>
          <w:sz w:val="28"/>
          <w:szCs w:val="28"/>
        </w:rPr>
        <w:t>К</w:t>
      </w:r>
      <w:r w:rsidR="00A14977" w:rsidRPr="008E793E">
        <w:rPr>
          <w:rFonts w:ascii="Times New Roman" w:hAnsi="Times New Roman"/>
          <w:sz w:val="28"/>
          <w:szCs w:val="28"/>
        </w:rPr>
        <w:t>вебекский</w:t>
      </w:r>
      <w:r w:rsidR="00E85312" w:rsidRPr="008E793E">
        <w:rPr>
          <w:rFonts w:ascii="Times New Roman" w:hAnsi="Times New Roman"/>
          <w:sz w:val="28"/>
          <w:szCs w:val="28"/>
        </w:rPr>
        <w:t xml:space="preserve"> </w:t>
      </w:r>
      <w:r w:rsidR="002F680C" w:rsidRPr="008E793E">
        <w:rPr>
          <w:rFonts w:ascii="Times New Roman" w:hAnsi="Times New Roman"/>
          <w:sz w:val="28"/>
          <w:szCs w:val="28"/>
        </w:rPr>
        <w:t>блок</w:t>
      </w:r>
      <w:r w:rsidR="007D052C" w:rsidRPr="008E793E">
        <w:rPr>
          <w:rFonts w:ascii="Times New Roman" w:hAnsi="Times New Roman"/>
          <w:sz w:val="28"/>
          <w:szCs w:val="28"/>
        </w:rPr>
        <w:t xml:space="preserve"> (с 1993</w:t>
      </w:r>
      <w:r w:rsidR="00E85312" w:rsidRPr="008E793E">
        <w:rPr>
          <w:rFonts w:ascii="Times New Roman" w:hAnsi="Times New Roman"/>
          <w:sz w:val="28"/>
          <w:szCs w:val="28"/>
        </w:rPr>
        <w:t>г.)</w:t>
      </w:r>
      <w:r w:rsidR="0050673C" w:rsidRPr="008E793E">
        <w:rPr>
          <w:rFonts w:ascii="Times New Roman" w:hAnsi="Times New Roman"/>
          <w:sz w:val="28"/>
          <w:szCs w:val="28"/>
        </w:rPr>
        <w:t>.</w:t>
      </w:r>
      <w:r w:rsidR="00E6185B" w:rsidRPr="008E793E">
        <w:rPr>
          <w:rStyle w:val="a6"/>
          <w:rFonts w:ascii="Times New Roman" w:hAnsi="Times New Roman"/>
          <w:sz w:val="28"/>
          <w:szCs w:val="28"/>
        </w:rPr>
        <w:footnoteReference w:id="365"/>
      </w:r>
      <w:r w:rsidR="0050673C" w:rsidRPr="008E793E">
        <w:rPr>
          <w:rFonts w:ascii="Times New Roman" w:hAnsi="Times New Roman"/>
          <w:sz w:val="28"/>
          <w:szCs w:val="28"/>
        </w:rPr>
        <w:t xml:space="preserve"> </w:t>
      </w:r>
      <w:r w:rsidR="000E1C1F" w:rsidRPr="008E793E">
        <w:rPr>
          <w:rFonts w:ascii="Times New Roman" w:hAnsi="Times New Roman"/>
          <w:sz w:val="28"/>
          <w:szCs w:val="28"/>
        </w:rPr>
        <w:t>Подобного явления не знает  абсолютное больши</w:t>
      </w:r>
      <w:r w:rsidR="007B1EF3" w:rsidRPr="008E793E">
        <w:rPr>
          <w:rFonts w:ascii="Times New Roman" w:hAnsi="Times New Roman"/>
          <w:sz w:val="28"/>
          <w:szCs w:val="28"/>
        </w:rPr>
        <w:t>нс</w:t>
      </w:r>
      <w:r w:rsidR="000E1C1F" w:rsidRPr="008E793E">
        <w:rPr>
          <w:rFonts w:ascii="Times New Roman" w:hAnsi="Times New Roman"/>
          <w:sz w:val="28"/>
          <w:szCs w:val="28"/>
        </w:rPr>
        <w:t>тво других государств</w:t>
      </w:r>
      <w:r w:rsidR="007B1EF3" w:rsidRPr="008E793E">
        <w:rPr>
          <w:rFonts w:ascii="Times New Roman" w:hAnsi="Times New Roman"/>
          <w:sz w:val="28"/>
          <w:szCs w:val="28"/>
        </w:rPr>
        <w:t>, как федеративных, так  и  унитарных</w:t>
      </w:r>
      <w:r w:rsidR="004F2DB1">
        <w:rPr>
          <w:rFonts w:ascii="Times New Roman" w:hAnsi="Times New Roman"/>
          <w:sz w:val="28"/>
          <w:szCs w:val="28"/>
        </w:rPr>
        <w:t>, за исключением Великобритании и Испании.</w:t>
      </w:r>
    </w:p>
    <w:p w:rsidR="00C360C3" w:rsidRPr="008E793E" w:rsidRDefault="00A50C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D03A8" w:rsidRPr="008E793E">
        <w:rPr>
          <w:rFonts w:ascii="Times New Roman" w:hAnsi="Times New Roman"/>
          <w:sz w:val="28"/>
          <w:szCs w:val="28"/>
        </w:rPr>
        <w:t xml:space="preserve">  </w:t>
      </w:r>
      <w:r w:rsidRPr="008E793E">
        <w:rPr>
          <w:rFonts w:ascii="Times New Roman" w:hAnsi="Times New Roman"/>
          <w:sz w:val="28"/>
          <w:szCs w:val="28"/>
        </w:rPr>
        <w:t>Как видно из сказанного выше, в распоря</w:t>
      </w:r>
      <w:r w:rsidR="0050673C" w:rsidRPr="008E793E">
        <w:rPr>
          <w:rFonts w:ascii="Times New Roman" w:hAnsi="Times New Roman"/>
          <w:sz w:val="28"/>
          <w:szCs w:val="28"/>
        </w:rPr>
        <w:t>жении сторонников «специального</w:t>
      </w:r>
      <w:r w:rsidR="002F680C" w:rsidRPr="008E793E">
        <w:rPr>
          <w:rFonts w:ascii="Times New Roman" w:hAnsi="Times New Roman"/>
          <w:sz w:val="28"/>
          <w:szCs w:val="28"/>
        </w:rPr>
        <w:t xml:space="preserve"> </w:t>
      </w:r>
      <w:r w:rsidRPr="008E793E">
        <w:rPr>
          <w:rFonts w:ascii="Times New Roman" w:hAnsi="Times New Roman"/>
          <w:sz w:val="28"/>
          <w:szCs w:val="28"/>
        </w:rPr>
        <w:t>статуса»</w:t>
      </w:r>
      <w:r w:rsidR="00DC5A09" w:rsidRPr="008E793E">
        <w:rPr>
          <w:rFonts w:ascii="Times New Roman" w:hAnsi="Times New Roman"/>
          <w:sz w:val="28"/>
          <w:szCs w:val="28"/>
        </w:rPr>
        <w:t xml:space="preserve"> </w:t>
      </w:r>
      <w:r w:rsidR="00442E77" w:rsidRPr="008E793E">
        <w:rPr>
          <w:rFonts w:ascii="Times New Roman" w:hAnsi="Times New Roman"/>
          <w:sz w:val="28"/>
          <w:szCs w:val="28"/>
        </w:rPr>
        <w:t>рассматриваемого</w:t>
      </w:r>
      <w:r w:rsidRPr="008E793E">
        <w:rPr>
          <w:rFonts w:ascii="Times New Roman" w:hAnsi="Times New Roman"/>
          <w:sz w:val="28"/>
          <w:szCs w:val="28"/>
        </w:rPr>
        <w:t xml:space="preserve"> </w:t>
      </w:r>
      <w:r w:rsidR="00DC5A09" w:rsidRPr="008E793E">
        <w:rPr>
          <w:rFonts w:ascii="Times New Roman" w:hAnsi="Times New Roman"/>
          <w:sz w:val="28"/>
          <w:szCs w:val="28"/>
        </w:rPr>
        <w:t xml:space="preserve">субъекта федерации </w:t>
      </w:r>
      <w:r w:rsidRPr="008E793E">
        <w:rPr>
          <w:rFonts w:ascii="Times New Roman" w:hAnsi="Times New Roman"/>
          <w:sz w:val="28"/>
          <w:szCs w:val="28"/>
        </w:rPr>
        <w:t>имеются конституционно-</w:t>
      </w:r>
      <w:r w:rsidR="00442E77" w:rsidRPr="008E793E">
        <w:rPr>
          <w:rFonts w:ascii="Times New Roman" w:hAnsi="Times New Roman"/>
          <w:sz w:val="28"/>
          <w:szCs w:val="28"/>
        </w:rPr>
        <w:t>правовые</w:t>
      </w:r>
      <w:r w:rsidR="00DC5A09" w:rsidRPr="008E793E">
        <w:rPr>
          <w:rFonts w:ascii="Times New Roman" w:hAnsi="Times New Roman"/>
          <w:sz w:val="28"/>
          <w:szCs w:val="28"/>
        </w:rPr>
        <w:t xml:space="preserve"> </w:t>
      </w:r>
      <w:r w:rsidR="00C360C3" w:rsidRPr="008E793E">
        <w:rPr>
          <w:rFonts w:ascii="Times New Roman" w:hAnsi="Times New Roman"/>
          <w:sz w:val="28"/>
          <w:szCs w:val="28"/>
        </w:rPr>
        <w:t xml:space="preserve"> </w:t>
      </w:r>
      <w:r w:rsidR="00DC5A09" w:rsidRPr="008E793E">
        <w:rPr>
          <w:rFonts w:ascii="Times New Roman" w:hAnsi="Times New Roman"/>
          <w:sz w:val="28"/>
          <w:szCs w:val="28"/>
        </w:rPr>
        <w:t xml:space="preserve">аргументы, проистекающие  из </w:t>
      </w:r>
      <w:r w:rsidRPr="008E793E">
        <w:rPr>
          <w:rFonts w:ascii="Times New Roman" w:hAnsi="Times New Roman"/>
          <w:sz w:val="28"/>
          <w:szCs w:val="28"/>
        </w:rPr>
        <w:t xml:space="preserve"> норм</w:t>
      </w:r>
      <w:r w:rsidR="00C360C3" w:rsidRPr="008E793E">
        <w:rPr>
          <w:rFonts w:ascii="Times New Roman" w:hAnsi="Times New Roman"/>
          <w:sz w:val="28"/>
          <w:szCs w:val="28"/>
        </w:rPr>
        <w:t xml:space="preserve"> </w:t>
      </w:r>
      <w:r w:rsidRPr="008E793E">
        <w:rPr>
          <w:rFonts w:ascii="Times New Roman" w:hAnsi="Times New Roman"/>
          <w:sz w:val="28"/>
          <w:szCs w:val="28"/>
        </w:rPr>
        <w:t xml:space="preserve"> </w:t>
      </w:r>
      <w:r w:rsidR="00DC5A09" w:rsidRPr="008E793E">
        <w:rPr>
          <w:rFonts w:ascii="Times New Roman" w:hAnsi="Times New Roman"/>
          <w:sz w:val="28"/>
          <w:szCs w:val="28"/>
        </w:rPr>
        <w:t>ст.</w:t>
      </w:r>
      <w:r w:rsidRPr="008E793E">
        <w:rPr>
          <w:rFonts w:ascii="Times New Roman" w:hAnsi="Times New Roman"/>
          <w:sz w:val="28"/>
          <w:szCs w:val="28"/>
        </w:rPr>
        <w:t>ст. 93</w:t>
      </w:r>
      <w:r w:rsidR="00B5760F" w:rsidRPr="008E793E">
        <w:rPr>
          <w:rFonts w:ascii="Times New Roman" w:hAnsi="Times New Roman"/>
          <w:sz w:val="28"/>
          <w:szCs w:val="28"/>
        </w:rPr>
        <w:t xml:space="preserve"> и 133</w:t>
      </w:r>
      <w:r w:rsidR="00AA1268" w:rsidRPr="008E793E">
        <w:rPr>
          <w:rFonts w:ascii="Times New Roman" w:hAnsi="Times New Roman"/>
          <w:sz w:val="28"/>
          <w:szCs w:val="28"/>
        </w:rPr>
        <w:t xml:space="preserve"> АБСА</w:t>
      </w:r>
      <w:r w:rsidR="00DC5A09" w:rsidRPr="008E793E">
        <w:rPr>
          <w:rFonts w:ascii="Times New Roman" w:hAnsi="Times New Roman"/>
          <w:sz w:val="28"/>
          <w:szCs w:val="28"/>
        </w:rPr>
        <w:t>.</w:t>
      </w:r>
      <w:r w:rsidR="00C360C3" w:rsidRPr="008E793E">
        <w:rPr>
          <w:rFonts w:ascii="Times New Roman" w:hAnsi="Times New Roman"/>
          <w:sz w:val="28"/>
          <w:szCs w:val="28"/>
        </w:rPr>
        <w:t xml:space="preserve"> Ведь ни одна из англоязычных провинций</w:t>
      </w:r>
      <w:r w:rsidR="008D03A8" w:rsidRPr="008E793E">
        <w:rPr>
          <w:rFonts w:ascii="Times New Roman" w:hAnsi="Times New Roman"/>
          <w:sz w:val="28"/>
          <w:szCs w:val="28"/>
        </w:rPr>
        <w:t xml:space="preserve"> подобных (пусть и очень несов</w:t>
      </w:r>
      <w:r w:rsidR="00442E77" w:rsidRPr="008E793E">
        <w:rPr>
          <w:rFonts w:ascii="Times New Roman" w:hAnsi="Times New Roman"/>
          <w:sz w:val="28"/>
          <w:szCs w:val="28"/>
        </w:rPr>
        <w:t>ершен</w:t>
      </w:r>
      <w:r w:rsidR="008D03A8" w:rsidRPr="008E793E">
        <w:rPr>
          <w:rFonts w:ascii="Times New Roman" w:hAnsi="Times New Roman"/>
          <w:sz w:val="28"/>
          <w:szCs w:val="28"/>
        </w:rPr>
        <w:t>ных) гарантий</w:t>
      </w:r>
      <w:r w:rsidR="00442E77" w:rsidRPr="008E793E">
        <w:rPr>
          <w:rFonts w:ascii="Times New Roman" w:hAnsi="Times New Roman"/>
          <w:sz w:val="28"/>
          <w:szCs w:val="28"/>
        </w:rPr>
        <w:t xml:space="preserve"> не</w:t>
      </w:r>
      <w:r w:rsidR="008D03A8" w:rsidRPr="008E793E">
        <w:rPr>
          <w:rFonts w:ascii="Times New Roman" w:hAnsi="Times New Roman"/>
          <w:sz w:val="28"/>
          <w:szCs w:val="28"/>
        </w:rPr>
        <w:t xml:space="preserve"> </w:t>
      </w:r>
      <w:r w:rsidR="00442E77" w:rsidRPr="008E793E">
        <w:rPr>
          <w:rFonts w:ascii="Times New Roman" w:hAnsi="Times New Roman"/>
          <w:sz w:val="28"/>
          <w:szCs w:val="28"/>
        </w:rPr>
        <w:t>получила.</w:t>
      </w:r>
      <w:r w:rsidR="008D03A8" w:rsidRPr="008E793E">
        <w:rPr>
          <w:rFonts w:ascii="Times New Roman" w:hAnsi="Times New Roman"/>
          <w:sz w:val="28"/>
          <w:szCs w:val="28"/>
        </w:rPr>
        <w:t xml:space="preserve"> </w:t>
      </w:r>
      <w:r w:rsidR="002724CF" w:rsidRPr="008E793E">
        <w:rPr>
          <w:rFonts w:ascii="Times New Roman" w:hAnsi="Times New Roman"/>
          <w:sz w:val="28"/>
          <w:szCs w:val="28"/>
        </w:rPr>
        <w:t>Задачей</w:t>
      </w:r>
      <w:r w:rsidR="002F680C" w:rsidRPr="008E793E">
        <w:rPr>
          <w:rFonts w:ascii="Times New Roman" w:hAnsi="Times New Roman"/>
          <w:sz w:val="28"/>
          <w:szCs w:val="28"/>
        </w:rPr>
        <w:t xml:space="preserve"> Либеральной партии</w:t>
      </w:r>
      <w:r w:rsidR="00F54180" w:rsidRPr="008E793E">
        <w:rPr>
          <w:rFonts w:ascii="Times New Roman" w:hAnsi="Times New Roman"/>
          <w:sz w:val="28"/>
          <w:szCs w:val="28"/>
        </w:rPr>
        <w:t xml:space="preserve"> Квебека стало</w:t>
      </w:r>
      <w:r w:rsidR="005930C2" w:rsidRPr="008E793E">
        <w:rPr>
          <w:rFonts w:ascii="Times New Roman" w:hAnsi="Times New Roman"/>
          <w:sz w:val="28"/>
          <w:szCs w:val="28"/>
        </w:rPr>
        <w:t xml:space="preserve"> поэтому </w:t>
      </w:r>
      <w:r w:rsidR="00B5760F" w:rsidRPr="008E793E">
        <w:rPr>
          <w:rFonts w:ascii="Times New Roman" w:hAnsi="Times New Roman"/>
          <w:sz w:val="28"/>
          <w:szCs w:val="28"/>
        </w:rPr>
        <w:t>достиж</w:t>
      </w:r>
      <w:r w:rsidR="00C360C3" w:rsidRPr="008E793E">
        <w:rPr>
          <w:rFonts w:ascii="Times New Roman" w:hAnsi="Times New Roman"/>
          <w:sz w:val="28"/>
          <w:szCs w:val="28"/>
        </w:rPr>
        <w:t xml:space="preserve">ение </w:t>
      </w:r>
      <w:r w:rsidR="0053379A" w:rsidRPr="008E793E">
        <w:rPr>
          <w:rFonts w:ascii="Times New Roman" w:hAnsi="Times New Roman"/>
          <w:sz w:val="28"/>
          <w:szCs w:val="28"/>
        </w:rPr>
        <w:t xml:space="preserve">юридически </w:t>
      </w:r>
      <w:r w:rsidR="00C360C3" w:rsidRPr="008E793E">
        <w:rPr>
          <w:rFonts w:ascii="Times New Roman" w:hAnsi="Times New Roman"/>
          <w:sz w:val="28"/>
          <w:szCs w:val="28"/>
        </w:rPr>
        <w:t>полноценного признания «специального статуса» провинции и</w:t>
      </w:r>
      <w:r w:rsidR="00F54180" w:rsidRPr="008E793E">
        <w:rPr>
          <w:rFonts w:ascii="Times New Roman" w:hAnsi="Times New Roman"/>
          <w:sz w:val="28"/>
          <w:szCs w:val="28"/>
        </w:rPr>
        <w:t xml:space="preserve"> его последующее</w:t>
      </w:r>
      <w:r w:rsidR="002F680C" w:rsidRPr="008E793E">
        <w:rPr>
          <w:rFonts w:ascii="Times New Roman" w:hAnsi="Times New Roman"/>
          <w:sz w:val="28"/>
          <w:szCs w:val="28"/>
        </w:rPr>
        <w:t xml:space="preserve"> </w:t>
      </w:r>
      <w:r w:rsidR="00F54180" w:rsidRPr="008E793E">
        <w:rPr>
          <w:rFonts w:ascii="Times New Roman" w:hAnsi="Times New Roman"/>
          <w:sz w:val="28"/>
          <w:szCs w:val="28"/>
        </w:rPr>
        <w:t>закрепление</w:t>
      </w:r>
      <w:r w:rsidR="002F680C" w:rsidRPr="008E793E">
        <w:rPr>
          <w:rFonts w:ascii="Times New Roman" w:hAnsi="Times New Roman"/>
          <w:sz w:val="28"/>
          <w:szCs w:val="28"/>
        </w:rPr>
        <w:t xml:space="preserve"> </w:t>
      </w:r>
      <w:r w:rsidR="00C360C3" w:rsidRPr="008E793E">
        <w:rPr>
          <w:rFonts w:ascii="Times New Roman" w:hAnsi="Times New Roman"/>
          <w:sz w:val="28"/>
          <w:szCs w:val="28"/>
        </w:rPr>
        <w:t>на</w:t>
      </w:r>
      <w:r w:rsidR="002F680C" w:rsidRPr="008E793E">
        <w:rPr>
          <w:rFonts w:ascii="Times New Roman" w:hAnsi="Times New Roman"/>
          <w:sz w:val="28"/>
          <w:szCs w:val="28"/>
        </w:rPr>
        <w:t xml:space="preserve"> </w:t>
      </w:r>
      <w:r w:rsidR="00C360C3" w:rsidRPr="008E793E">
        <w:rPr>
          <w:rFonts w:ascii="Times New Roman" w:hAnsi="Times New Roman"/>
          <w:sz w:val="28"/>
          <w:szCs w:val="28"/>
        </w:rPr>
        <w:t xml:space="preserve"> конституционном  уровне</w:t>
      </w:r>
      <w:r w:rsidR="00E0726A" w:rsidRPr="008E793E">
        <w:rPr>
          <w:rStyle w:val="a6"/>
          <w:rFonts w:ascii="Times New Roman" w:hAnsi="Times New Roman"/>
          <w:sz w:val="28"/>
          <w:szCs w:val="28"/>
        </w:rPr>
        <w:footnoteReference w:id="366"/>
      </w:r>
      <w:r w:rsidR="00C360C3" w:rsidRPr="008E793E">
        <w:rPr>
          <w:rFonts w:ascii="Times New Roman" w:hAnsi="Times New Roman"/>
          <w:sz w:val="28"/>
          <w:szCs w:val="28"/>
        </w:rPr>
        <w:t xml:space="preserve">. </w:t>
      </w:r>
      <w:r w:rsidR="00F54180" w:rsidRPr="008E793E">
        <w:rPr>
          <w:rFonts w:ascii="Times New Roman" w:hAnsi="Times New Roman"/>
          <w:sz w:val="28"/>
          <w:szCs w:val="28"/>
        </w:rPr>
        <w:t>Вопрос, выходит ли</w:t>
      </w:r>
      <w:r w:rsidR="00F92599" w:rsidRPr="008E793E">
        <w:rPr>
          <w:rFonts w:ascii="Times New Roman" w:hAnsi="Times New Roman"/>
          <w:sz w:val="28"/>
          <w:szCs w:val="28"/>
        </w:rPr>
        <w:t xml:space="preserve"> стратегия</w:t>
      </w:r>
      <w:r w:rsidR="00B5760F" w:rsidRPr="008E793E">
        <w:rPr>
          <w:rFonts w:ascii="Times New Roman" w:hAnsi="Times New Roman"/>
          <w:sz w:val="28"/>
          <w:szCs w:val="28"/>
        </w:rPr>
        <w:t xml:space="preserve"> </w:t>
      </w:r>
      <w:r w:rsidR="00F54180" w:rsidRPr="008E793E">
        <w:rPr>
          <w:rFonts w:ascii="Times New Roman" w:hAnsi="Times New Roman"/>
          <w:sz w:val="28"/>
          <w:szCs w:val="28"/>
        </w:rPr>
        <w:t xml:space="preserve"> ЛПК</w:t>
      </w:r>
      <w:r w:rsidR="00F92599" w:rsidRPr="008E793E">
        <w:rPr>
          <w:rFonts w:ascii="Times New Roman" w:hAnsi="Times New Roman"/>
          <w:sz w:val="28"/>
          <w:szCs w:val="28"/>
        </w:rPr>
        <w:t xml:space="preserve"> из рамок федеративных отнош</w:t>
      </w:r>
      <w:r w:rsidR="003F580B" w:rsidRPr="008E793E">
        <w:rPr>
          <w:rFonts w:ascii="Times New Roman" w:hAnsi="Times New Roman"/>
          <w:sz w:val="28"/>
          <w:szCs w:val="28"/>
        </w:rPr>
        <w:t>ен</w:t>
      </w:r>
      <w:r w:rsidR="0050673C" w:rsidRPr="008E793E">
        <w:rPr>
          <w:rFonts w:ascii="Times New Roman" w:hAnsi="Times New Roman"/>
          <w:sz w:val="28"/>
          <w:szCs w:val="28"/>
        </w:rPr>
        <w:t>ий, остается предметом затяжной дискуссии</w:t>
      </w:r>
      <w:r w:rsidR="003F580B" w:rsidRPr="008E793E">
        <w:rPr>
          <w:rFonts w:ascii="Times New Roman" w:hAnsi="Times New Roman"/>
          <w:sz w:val="28"/>
          <w:szCs w:val="28"/>
        </w:rPr>
        <w:t xml:space="preserve"> юристов</w:t>
      </w:r>
      <w:r w:rsidR="00DE3D5F" w:rsidRPr="008E793E">
        <w:rPr>
          <w:rFonts w:ascii="Times New Roman" w:hAnsi="Times New Roman"/>
          <w:sz w:val="28"/>
          <w:szCs w:val="28"/>
        </w:rPr>
        <w:t>-</w:t>
      </w:r>
      <w:r w:rsidR="00DE3D5F" w:rsidRPr="008E793E">
        <w:rPr>
          <w:rFonts w:ascii="Times New Roman" w:hAnsi="Times New Roman"/>
          <w:sz w:val="28"/>
          <w:szCs w:val="28"/>
        </w:rPr>
        <w:lastRenderedPageBreak/>
        <w:t>конституционалистов</w:t>
      </w:r>
      <w:r w:rsidR="003F580B" w:rsidRPr="008E793E">
        <w:rPr>
          <w:rFonts w:ascii="Times New Roman" w:hAnsi="Times New Roman"/>
          <w:sz w:val="28"/>
          <w:szCs w:val="28"/>
        </w:rPr>
        <w:t>, политологов и</w:t>
      </w:r>
      <w:r w:rsidR="00F54180" w:rsidRPr="008E793E">
        <w:rPr>
          <w:rFonts w:ascii="Times New Roman" w:hAnsi="Times New Roman"/>
          <w:sz w:val="28"/>
          <w:szCs w:val="28"/>
        </w:rPr>
        <w:t xml:space="preserve"> историков.</w:t>
      </w:r>
      <w:r w:rsidR="0050673C" w:rsidRPr="008E793E">
        <w:rPr>
          <w:rFonts w:ascii="Times New Roman" w:hAnsi="Times New Roman"/>
          <w:sz w:val="28"/>
          <w:szCs w:val="28"/>
        </w:rPr>
        <w:t xml:space="preserve"> </w:t>
      </w:r>
      <w:r w:rsidR="003F580B" w:rsidRPr="008E793E">
        <w:rPr>
          <w:rFonts w:ascii="Times New Roman" w:hAnsi="Times New Roman"/>
          <w:sz w:val="28"/>
          <w:szCs w:val="28"/>
        </w:rPr>
        <w:t xml:space="preserve">Большинство ее </w:t>
      </w:r>
      <w:r w:rsidR="00AB3AEB" w:rsidRPr="008E793E">
        <w:rPr>
          <w:rFonts w:ascii="Times New Roman" w:hAnsi="Times New Roman"/>
          <w:sz w:val="28"/>
          <w:szCs w:val="28"/>
        </w:rPr>
        <w:t xml:space="preserve"> </w:t>
      </w:r>
      <w:r w:rsidR="003F580B" w:rsidRPr="008E793E">
        <w:rPr>
          <w:rFonts w:ascii="Times New Roman" w:hAnsi="Times New Roman"/>
          <w:sz w:val="28"/>
          <w:szCs w:val="28"/>
        </w:rPr>
        <w:t>участников  отвечает на данный</w:t>
      </w:r>
      <w:r w:rsidR="002724CF" w:rsidRPr="008E793E">
        <w:rPr>
          <w:rFonts w:ascii="Times New Roman" w:hAnsi="Times New Roman"/>
          <w:sz w:val="28"/>
          <w:szCs w:val="28"/>
        </w:rPr>
        <w:t xml:space="preserve"> вопрос отрица</w:t>
      </w:r>
      <w:r w:rsidR="003F580B" w:rsidRPr="008E793E">
        <w:rPr>
          <w:rFonts w:ascii="Times New Roman" w:hAnsi="Times New Roman"/>
          <w:sz w:val="28"/>
          <w:szCs w:val="28"/>
        </w:rPr>
        <w:t>тельно</w:t>
      </w:r>
      <w:r w:rsidR="00DE3D5F" w:rsidRPr="008E793E">
        <w:rPr>
          <w:rFonts w:ascii="Times New Roman" w:hAnsi="Times New Roman"/>
          <w:sz w:val="28"/>
          <w:szCs w:val="28"/>
        </w:rPr>
        <w:t>.</w:t>
      </w:r>
      <w:r w:rsidR="003F580B" w:rsidRPr="008E793E">
        <w:rPr>
          <w:rFonts w:ascii="Times New Roman" w:hAnsi="Times New Roman"/>
          <w:sz w:val="28"/>
          <w:szCs w:val="28"/>
        </w:rPr>
        <w:t xml:space="preserve"> </w:t>
      </w:r>
      <w:r w:rsidR="00F92599" w:rsidRPr="008E793E">
        <w:rPr>
          <w:rStyle w:val="a6"/>
          <w:rFonts w:ascii="Times New Roman" w:hAnsi="Times New Roman"/>
          <w:sz w:val="28"/>
          <w:szCs w:val="28"/>
        </w:rPr>
        <w:footnoteReference w:id="367"/>
      </w:r>
      <w:r w:rsidR="00F92599" w:rsidRPr="008E793E">
        <w:rPr>
          <w:rFonts w:ascii="Times New Roman" w:hAnsi="Times New Roman"/>
          <w:sz w:val="28"/>
          <w:szCs w:val="28"/>
        </w:rPr>
        <w:t xml:space="preserve"> </w:t>
      </w:r>
    </w:p>
    <w:p w:rsidR="00A50C5B" w:rsidRPr="008E793E" w:rsidRDefault="00C360C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65016" w:rsidRPr="008E793E">
        <w:rPr>
          <w:rFonts w:ascii="Times New Roman" w:hAnsi="Times New Roman"/>
          <w:sz w:val="28"/>
          <w:szCs w:val="28"/>
        </w:rPr>
        <w:t xml:space="preserve">  </w:t>
      </w:r>
      <w:r w:rsidR="00DE3D5F" w:rsidRPr="008E793E">
        <w:rPr>
          <w:rFonts w:ascii="Times New Roman" w:hAnsi="Times New Roman"/>
          <w:sz w:val="28"/>
          <w:szCs w:val="28"/>
        </w:rPr>
        <w:t>Конституционные а</w:t>
      </w:r>
      <w:r w:rsidR="007B1EF3" w:rsidRPr="008E793E">
        <w:rPr>
          <w:rFonts w:ascii="Times New Roman" w:hAnsi="Times New Roman"/>
          <w:sz w:val="28"/>
          <w:szCs w:val="28"/>
        </w:rPr>
        <w:t>кты</w:t>
      </w:r>
      <w:r w:rsidR="00DE3D5F" w:rsidRPr="008E793E">
        <w:rPr>
          <w:rFonts w:ascii="Times New Roman" w:hAnsi="Times New Roman"/>
          <w:sz w:val="28"/>
          <w:szCs w:val="28"/>
        </w:rPr>
        <w:t>, статутное право</w:t>
      </w:r>
      <w:r w:rsidR="007B1EF3" w:rsidRPr="008E793E">
        <w:rPr>
          <w:rFonts w:ascii="Times New Roman" w:hAnsi="Times New Roman"/>
          <w:sz w:val="28"/>
          <w:szCs w:val="28"/>
        </w:rPr>
        <w:t xml:space="preserve"> и</w:t>
      </w:r>
      <w:r w:rsidR="00491029" w:rsidRPr="008E793E">
        <w:rPr>
          <w:rFonts w:ascii="Times New Roman" w:hAnsi="Times New Roman"/>
          <w:sz w:val="28"/>
          <w:szCs w:val="28"/>
        </w:rPr>
        <w:t xml:space="preserve"> конвенциональные нормы, составляющие </w:t>
      </w:r>
      <w:r w:rsidR="00D2031B" w:rsidRPr="008E793E">
        <w:rPr>
          <w:rFonts w:ascii="Times New Roman" w:hAnsi="Times New Roman"/>
          <w:sz w:val="28"/>
          <w:szCs w:val="28"/>
        </w:rPr>
        <w:t xml:space="preserve"> </w:t>
      </w:r>
      <w:r w:rsidR="00C178F2" w:rsidRPr="008E793E">
        <w:rPr>
          <w:rFonts w:ascii="Times New Roman" w:hAnsi="Times New Roman"/>
          <w:sz w:val="28"/>
          <w:szCs w:val="28"/>
        </w:rPr>
        <w:t xml:space="preserve">в совокупности  </w:t>
      </w:r>
      <w:r w:rsidR="002F680C" w:rsidRPr="008E793E">
        <w:rPr>
          <w:rFonts w:ascii="Times New Roman" w:hAnsi="Times New Roman"/>
          <w:sz w:val="28"/>
          <w:szCs w:val="28"/>
        </w:rPr>
        <w:t xml:space="preserve">неконсолидированную </w:t>
      </w:r>
      <w:r w:rsidR="007B1EF3" w:rsidRPr="008E793E">
        <w:rPr>
          <w:rFonts w:ascii="Times New Roman" w:hAnsi="Times New Roman"/>
          <w:sz w:val="28"/>
          <w:szCs w:val="28"/>
        </w:rPr>
        <w:t xml:space="preserve"> </w:t>
      </w:r>
      <w:r w:rsidRPr="008E793E">
        <w:rPr>
          <w:rFonts w:ascii="Times New Roman" w:hAnsi="Times New Roman"/>
          <w:sz w:val="28"/>
          <w:szCs w:val="28"/>
        </w:rPr>
        <w:t>К</w:t>
      </w:r>
      <w:r w:rsidR="00491029" w:rsidRPr="008E793E">
        <w:rPr>
          <w:rFonts w:ascii="Times New Roman" w:hAnsi="Times New Roman"/>
          <w:sz w:val="28"/>
          <w:szCs w:val="28"/>
        </w:rPr>
        <w:t>онституцию</w:t>
      </w:r>
      <w:r w:rsidR="00D2031B" w:rsidRPr="008E793E">
        <w:rPr>
          <w:rFonts w:ascii="Times New Roman" w:hAnsi="Times New Roman"/>
          <w:sz w:val="28"/>
          <w:szCs w:val="28"/>
        </w:rPr>
        <w:t xml:space="preserve"> </w:t>
      </w:r>
      <w:r w:rsidR="00C454C4" w:rsidRPr="008E793E">
        <w:rPr>
          <w:rFonts w:ascii="Times New Roman" w:hAnsi="Times New Roman"/>
          <w:sz w:val="28"/>
          <w:szCs w:val="28"/>
        </w:rPr>
        <w:t xml:space="preserve"> страны</w:t>
      </w:r>
      <w:r w:rsidR="00491029" w:rsidRPr="008E793E">
        <w:rPr>
          <w:rFonts w:ascii="Times New Roman" w:hAnsi="Times New Roman"/>
          <w:sz w:val="28"/>
          <w:szCs w:val="28"/>
        </w:rPr>
        <w:t>,</w:t>
      </w:r>
      <w:r w:rsidR="00DE3D5F" w:rsidRPr="008E793E">
        <w:rPr>
          <w:rFonts w:ascii="Times New Roman" w:hAnsi="Times New Roman"/>
          <w:sz w:val="28"/>
          <w:szCs w:val="28"/>
        </w:rPr>
        <w:t xml:space="preserve"> не</w:t>
      </w:r>
      <w:r w:rsidR="00D2031B" w:rsidRPr="008E793E">
        <w:rPr>
          <w:rFonts w:ascii="Times New Roman" w:hAnsi="Times New Roman"/>
          <w:sz w:val="28"/>
          <w:szCs w:val="28"/>
        </w:rPr>
        <w:t xml:space="preserve"> </w:t>
      </w:r>
      <w:r w:rsidR="00491029" w:rsidRPr="008E793E">
        <w:rPr>
          <w:rFonts w:ascii="Times New Roman" w:hAnsi="Times New Roman"/>
          <w:sz w:val="28"/>
          <w:szCs w:val="28"/>
        </w:rPr>
        <w:t>содержа</w:t>
      </w:r>
      <w:r w:rsidR="00C454C4" w:rsidRPr="008E793E">
        <w:rPr>
          <w:rFonts w:ascii="Times New Roman" w:hAnsi="Times New Roman"/>
          <w:sz w:val="28"/>
          <w:szCs w:val="28"/>
        </w:rPr>
        <w:t>т</w:t>
      </w:r>
      <w:r w:rsidR="00E054AE" w:rsidRPr="008E793E">
        <w:rPr>
          <w:rFonts w:ascii="Times New Roman" w:hAnsi="Times New Roman"/>
          <w:sz w:val="28"/>
          <w:szCs w:val="28"/>
        </w:rPr>
        <w:t xml:space="preserve"> норм</w:t>
      </w:r>
      <w:r w:rsidR="00C178F2" w:rsidRPr="008E793E">
        <w:rPr>
          <w:rFonts w:ascii="Times New Roman" w:hAnsi="Times New Roman"/>
          <w:sz w:val="28"/>
          <w:szCs w:val="28"/>
        </w:rPr>
        <w:t xml:space="preserve">, </w:t>
      </w:r>
      <w:r w:rsidR="00E054AE" w:rsidRPr="008E793E">
        <w:rPr>
          <w:rFonts w:ascii="Times New Roman" w:hAnsi="Times New Roman"/>
          <w:sz w:val="28"/>
          <w:szCs w:val="28"/>
        </w:rPr>
        <w:t xml:space="preserve"> </w:t>
      </w:r>
      <w:r w:rsidR="001E58CE" w:rsidRPr="008E793E">
        <w:rPr>
          <w:rFonts w:ascii="Times New Roman" w:hAnsi="Times New Roman"/>
          <w:sz w:val="28"/>
          <w:szCs w:val="28"/>
        </w:rPr>
        <w:t>которые  означали бы признание права</w:t>
      </w:r>
      <w:r w:rsidR="00C454C4" w:rsidRPr="008E793E">
        <w:rPr>
          <w:rFonts w:ascii="Times New Roman" w:hAnsi="Times New Roman"/>
          <w:sz w:val="28"/>
          <w:szCs w:val="28"/>
        </w:rPr>
        <w:t xml:space="preserve"> субъектов на самоопределение или</w:t>
      </w:r>
      <w:r w:rsidR="001E58CE" w:rsidRPr="008E793E">
        <w:rPr>
          <w:rFonts w:ascii="Times New Roman" w:hAnsi="Times New Roman"/>
          <w:sz w:val="28"/>
          <w:szCs w:val="28"/>
        </w:rPr>
        <w:t xml:space="preserve"> на</w:t>
      </w:r>
      <w:r w:rsidR="00C454C4" w:rsidRPr="008E793E">
        <w:rPr>
          <w:rFonts w:ascii="Times New Roman" w:hAnsi="Times New Roman"/>
          <w:sz w:val="28"/>
          <w:szCs w:val="28"/>
        </w:rPr>
        <w:t xml:space="preserve"> отделение от федерации</w:t>
      </w:r>
      <w:r w:rsidR="001E58CE" w:rsidRPr="008E793E">
        <w:rPr>
          <w:rFonts w:ascii="Times New Roman" w:hAnsi="Times New Roman"/>
          <w:sz w:val="28"/>
          <w:szCs w:val="28"/>
        </w:rPr>
        <w:t xml:space="preserve"> (см.такж</w:t>
      </w:r>
      <w:r w:rsidR="00C14D70" w:rsidRPr="008E793E">
        <w:rPr>
          <w:rFonts w:ascii="Times New Roman" w:hAnsi="Times New Roman"/>
          <w:sz w:val="28"/>
          <w:szCs w:val="28"/>
        </w:rPr>
        <w:t>е</w:t>
      </w:r>
      <w:r w:rsidR="00103684" w:rsidRPr="008E793E">
        <w:rPr>
          <w:rFonts w:ascii="Times New Roman" w:hAnsi="Times New Roman"/>
          <w:sz w:val="28"/>
          <w:szCs w:val="28"/>
        </w:rPr>
        <w:t xml:space="preserve"> параграф 2 главы </w:t>
      </w:r>
      <w:r w:rsidR="00C14D70" w:rsidRPr="008E793E">
        <w:rPr>
          <w:rFonts w:ascii="Times New Roman" w:hAnsi="Times New Roman"/>
          <w:sz w:val="28"/>
          <w:szCs w:val="28"/>
        </w:rPr>
        <w:t xml:space="preserve"> I</w:t>
      </w:r>
      <w:r w:rsidR="00C454C4" w:rsidRPr="008E793E">
        <w:rPr>
          <w:rFonts w:ascii="Times New Roman" w:hAnsi="Times New Roman"/>
          <w:sz w:val="28"/>
          <w:szCs w:val="28"/>
        </w:rPr>
        <w:t>)</w:t>
      </w:r>
      <w:r w:rsidR="00DE3D5F" w:rsidRPr="008E793E">
        <w:rPr>
          <w:rFonts w:ascii="Times New Roman" w:hAnsi="Times New Roman"/>
          <w:sz w:val="28"/>
          <w:szCs w:val="28"/>
        </w:rPr>
        <w:t xml:space="preserve"> и тем более закрепляли бы</w:t>
      </w:r>
      <w:r w:rsidR="00D2031B" w:rsidRPr="008E793E">
        <w:rPr>
          <w:rFonts w:ascii="Times New Roman" w:hAnsi="Times New Roman"/>
          <w:sz w:val="28"/>
          <w:szCs w:val="28"/>
        </w:rPr>
        <w:t xml:space="preserve"> механ</w:t>
      </w:r>
      <w:r w:rsidR="00C178F2" w:rsidRPr="008E793E">
        <w:rPr>
          <w:rFonts w:ascii="Times New Roman" w:hAnsi="Times New Roman"/>
          <w:sz w:val="28"/>
          <w:szCs w:val="28"/>
        </w:rPr>
        <w:t>и</w:t>
      </w:r>
      <w:r w:rsidR="001E58CE" w:rsidRPr="008E793E">
        <w:rPr>
          <w:rFonts w:ascii="Times New Roman" w:hAnsi="Times New Roman"/>
          <w:sz w:val="28"/>
          <w:szCs w:val="28"/>
        </w:rPr>
        <w:t>зм</w:t>
      </w:r>
      <w:r w:rsidR="00C178F2" w:rsidRPr="008E793E">
        <w:rPr>
          <w:rFonts w:ascii="Times New Roman" w:hAnsi="Times New Roman"/>
          <w:sz w:val="28"/>
          <w:szCs w:val="28"/>
        </w:rPr>
        <w:t xml:space="preserve"> </w:t>
      </w:r>
      <w:r w:rsidR="001E58CE" w:rsidRPr="008E793E">
        <w:rPr>
          <w:rFonts w:ascii="Times New Roman" w:hAnsi="Times New Roman"/>
          <w:sz w:val="28"/>
          <w:szCs w:val="28"/>
        </w:rPr>
        <w:t>реализации</w:t>
      </w:r>
      <w:r w:rsidR="00C178F2" w:rsidRPr="008E793E">
        <w:rPr>
          <w:rFonts w:ascii="Times New Roman" w:hAnsi="Times New Roman"/>
          <w:sz w:val="28"/>
          <w:szCs w:val="28"/>
        </w:rPr>
        <w:t xml:space="preserve"> </w:t>
      </w:r>
      <w:r w:rsidR="007B1EF3" w:rsidRPr="008E793E">
        <w:rPr>
          <w:rFonts w:ascii="Times New Roman" w:hAnsi="Times New Roman"/>
          <w:sz w:val="28"/>
          <w:szCs w:val="28"/>
        </w:rPr>
        <w:t>подобного права.</w:t>
      </w:r>
      <w:r w:rsidR="002970F4" w:rsidRPr="008E793E">
        <w:rPr>
          <w:rFonts w:ascii="Times New Roman" w:hAnsi="Times New Roman"/>
          <w:sz w:val="28"/>
          <w:szCs w:val="28"/>
        </w:rPr>
        <w:t xml:space="preserve"> </w:t>
      </w:r>
      <w:r w:rsidR="007B1EF3" w:rsidRPr="008E793E">
        <w:rPr>
          <w:rFonts w:ascii="Times New Roman" w:hAnsi="Times New Roman"/>
          <w:sz w:val="28"/>
          <w:szCs w:val="28"/>
        </w:rPr>
        <w:t xml:space="preserve">Поэтому </w:t>
      </w:r>
      <w:r w:rsidR="00C454C4" w:rsidRPr="008E793E">
        <w:rPr>
          <w:rFonts w:ascii="Times New Roman" w:hAnsi="Times New Roman"/>
          <w:sz w:val="28"/>
          <w:szCs w:val="28"/>
        </w:rPr>
        <w:t>сторонники</w:t>
      </w:r>
      <w:r w:rsidR="0053379A" w:rsidRPr="008E793E">
        <w:rPr>
          <w:rFonts w:ascii="Times New Roman" w:hAnsi="Times New Roman"/>
          <w:sz w:val="28"/>
          <w:szCs w:val="28"/>
        </w:rPr>
        <w:t xml:space="preserve"> </w:t>
      </w:r>
      <w:r w:rsidR="00DE3D5F" w:rsidRPr="008E793E">
        <w:rPr>
          <w:rFonts w:ascii="Times New Roman" w:hAnsi="Times New Roman"/>
          <w:sz w:val="28"/>
          <w:szCs w:val="28"/>
        </w:rPr>
        <w:t>сецессии</w:t>
      </w:r>
      <w:r w:rsidR="00DC5A09" w:rsidRPr="008E793E">
        <w:rPr>
          <w:rFonts w:ascii="Times New Roman" w:hAnsi="Times New Roman"/>
          <w:sz w:val="28"/>
          <w:szCs w:val="28"/>
        </w:rPr>
        <w:t xml:space="preserve"> прови</w:t>
      </w:r>
      <w:r w:rsidR="002F680C" w:rsidRPr="008E793E">
        <w:rPr>
          <w:rFonts w:ascii="Times New Roman" w:hAnsi="Times New Roman"/>
          <w:sz w:val="28"/>
          <w:szCs w:val="28"/>
        </w:rPr>
        <w:t>нции в качестве аргумента</w:t>
      </w:r>
      <w:r w:rsidR="00C454C4" w:rsidRPr="008E793E">
        <w:rPr>
          <w:rFonts w:ascii="Times New Roman" w:hAnsi="Times New Roman"/>
          <w:sz w:val="28"/>
          <w:szCs w:val="28"/>
        </w:rPr>
        <w:t xml:space="preserve"> </w:t>
      </w:r>
      <w:r w:rsidR="00442E77" w:rsidRPr="008E793E">
        <w:rPr>
          <w:rFonts w:ascii="Times New Roman" w:hAnsi="Times New Roman"/>
          <w:sz w:val="28"/>
          <w:szCs w:val="28"/>
        </w:rPr>
        <w:t>ссылаются</w:t>
      </w:r>
      <w:r w:rsidR="00C178F2" w:rsidRPr="008E793E">
        <w:rPr>
          <w:rFonts w:ascii="Times New Roman" w:hAnsi="Times New Roman"/>
          <w:sz w:val="28"/>
          <w:szCs w:val="28"/>
        </w:rPr>
        <w:t xml:space="preserve"> не на</w:t>
      </w:r>
      <w:r w:rsidR="007B1EF3" w:rsidRPr="008E793E">
        <w:rPr>
          <w:rFonts w:ascii="Times New Roman" w:hAnsi="Times New Roman"/>
          <w:sz w:val="28"/>
          <w:szCs w:val="28"/>
        </w:rPr>
        <w:t xml:space="preserve"> </w:t>
      </w:r>
      <w:r w:rsidR="0053379A" w:rsidRPr="008E793E">
        <w:rPr>
          <w:rFonts w:ascii="Times New Roman" w:hAnsi="Times New Roman"/>
          <w:sz w:val="28"/>
          <w:szCs w:val="28"/>
        </w:rPr>
        <w:t>конституционно-правовые</w:t>
      </w:r>
      <w:r w:rsidR="00C178F2" w:rsidRPr="008E793E">
        <w:rPr>
          <w:rFonts w:ascii="Times New Roman" w:hAnsi="Times New Roman"/>
          <w:sz w:val="28"/>
          <w:szCs w:val="28"/>
        </w:rPr>
        <w:t xml:space="preserve"> нормы</w:t>
      </w:r>
      <w:r w:rsidR="0053379A" w:rsidRPr="008E793E">
        <w:rPr>
          <w:rFonts w:ascii="Times New Roman" w:hAnsi="Times New Roman"/>
          <w:sz w:val="28"/>
          <w:szCs w:val="28"/>
        </w:rPr>
        <w:t>,</w:t>
      </w:r>
      <w:r w:rsidR="0065685F" w:rsidRPr="008E793E">
        <w:rPr>
          <w:rFonts w:ascii="Times New Roman" w:hAnsi="Times New Roman"/>
          <w:sz w:val="28"/>
          <w:szCs w:val="28"/>
        </w:rPr>
        <w:t xml:space="preserve"> </w:t>
      </w:r>
      <w:r w:rsidR="0053379A" w:rsidRPr="008E793E">
        <w:rPr>
          <w:rFonts w:ascii="Times New Roman" w:hAnsi="Times New Roman"/>
          <w:sz w:val="28"/>
          <w:szCs w:val="28"/>
        </w:rPr>
        <w:t>а на</w:t>
      </w:r>
      <w:r w:rsidR="00DC5A09" w:rsidRPr="008E793E">
        <w:rPr>
          <w:rFonts w:ascii="Times New Roman" w:hAnsi="Times New Roman"/>
          <w:sz w:val="28"/>
          <w:szCs w:val="28"/>
        </w:rPr>
        <w:t xml:space="preserve"> </w:t>
      </w:r>
      <w:r w:rsidR="00C178F2" w:rsidRPr="008E793E">
        <w:rPr>
          <w:rFonts w:ascii="Times New Roman" w:hAnsi="Times New Roman"/>
          <w:sz w:val="28"/>
          <w:szCs w:val="28"/>
        </w:rPr>
        <w:t>нормы международного  публичного  права</w:t>
      </w:r>
      <w:r w:rsidR="00DE3D5F" w:rsidRPr="008E793E">
        <w:rPr>
          <w:rFonts w:ascii="Times New Roman" w:hAnsi="Times New Roman"/>
          <w:sz w:val="28"/>
          <w:szCs w:val="28"/>
        </w:rPr>
        <w:t>,</w:t>
      </w:r>
      <w:r w:rsidR="00DE3D5F" w:rsidRPr="008E793E">
        <w:rPr>
          <w:rStyle w:val="a6"/>
          <w:rFonts w:ascii="Times New Roman" w:hAnsi="Times New Roman"/>
          <w:sz w:val="28"/>
          <w:szCs w:val="28"/>
        </w:rPr>
        <w:footnoteReference w:id="368"/>
      </w:r>
      <w:r w:rsidR="00491029" w:rsidRPr="008E793E">
        <w:rPr>
          <w:rFonts w:ascii="Times New Roman" w:hAnsi="Times New Roman"/>
          <w:sz w:val="28"/>
          <w:szCs w:val="28"/>
        </w:rPr>
        <w:t xml:space="preserve"> </w:t>
      </w:r>
      <w:r w:rsidR="00DE3D5F" w:rsidRPr="008E793E">
        <w:rPr>
          <w:rFonts w:ascii="Times New Roman" w:hAnsi="Times New Roman"/>
          <w:sz w:val="28"/>
          <w:szCs w:val="28"/>
        </w:rPr>
        <w:t>провозглашающие</w:t>
      </w:r>
      <w:r w:rsidR="00DC5A09" w:rsidRPr="008E793E">
        <w:rPr>
          <w:rFonts w:ascii="Times New Roman" w:hAnsi="Times New Roman"/>
          <w:sz w:val="28"/>
          <w:szCs w:val="28"/>
        </w:rPr>
        <w:t xml:space="preserve"> право</w:t>
      </w:r>
      <w:r w:rsidR="00442E77" w:rsidRPr="008E793E">
        <w:rPr>
          <w:rFonts w:ascii="Times New Roman" w:hAnsi="Times New Roman"/>
          <w:sz w:val="28"/>
          <w:szCs w:val="28"/>
        </w:rPr>
        <w:t xml:space="preserve"> народов</w:t>
      </w:r>
      <w:r w:rsidR="00E054AE" w:rsidRPr="008E793E">
        <w:rPr>
          <w:rFonts w:ascii="Times New Roman" w:hAnsi="Times New Roman"/>
          <w:sz w:val="28"/>
          <w:szCs w:val="28"/>
        </w:rPr>
        <w:t xml:space="preserve"> на</w:t>
      </w:r>
      <w:r w:rsidR="007B1EF3" w:rsidRPr="008E793E">
        <w:rPr>
          <w:rFonts w:ascii="Times New Roman" w:hAnsi="Times New Roman"/>
          <w:sz w:val="28"/>
          <w:szCs w:val="28"/>
        </w:rPr>
        <w:t xml:space="preserve"> </w:t>
      </w:r>
      <w:r w:rsidR="00442E77" w:rsidRPr="008E793E">
        <w:rPr>
          <w:rFonts w:ascii="Times New Roman" w:hAnsi="Times New Roman"/>
          <w:sz w:val="28"/>
          <w:szCs w:val="28"/>
        </w:rPr>
        <w:t>самоо</w:t>
      </w:r>
      <w:r w:rsidR="00DC5A09" w:rsidRPr="008E793E">
        <w:rPr>
          <w:rFonts w:ascii="Times New Roman" w:hAnsi="Times New Roman"/>
          <w:sz w:val="28"/>
          <w:szCs w:val="28"/>
        </w:rPr>
        <w:t>пр</w:t>
      </w:r>
      <w:r w:rsidR="00442E77" w:rsidRPr="008E793E">
        <w:rPr>
          <w:rFonts w:ascii="Times New Roman" w:hAnsi="Times New Roman"/>
          <w:sz w:val="28"/>
          <w:szCs w:val="28"/>
        </w:rPr>
        <w:t>еде</w:t>
      </w:r>
      <w:r w:rsidR="00DC5A09" w:rsidRPr="008E793E">
        <w:rPr>
          <w:rFonts w:ascii="Times New Roman" w:hAnsi="Times New Roman"/>
          <w:sz w:val="28"/>
          <w:szCs w:val="28"/>
        </w:rPr>
        <w:t>ле</w:t>
      </w:r>
      <w:r w:rsidR="00442E77" w:rsidRPr="008E793E">
        <w:rPr>
          <w:rFonts w:ascii="Times New Roman" w:hAnsi="Times New Roman"/>
          <w:sz w:val="28"/>
          <w:szCs w:val="28"/>
        </w:rPr>
        <w:t>ние</w:t>
      </w:r>
      <w:r w:rsidR="00CF4A22" w:rsidRPr="008E793E">
        <w:rPr>
          <w:rFonts w:ascii="Times New Roman" w:hAnsi="Times New Roman"/>
          <w:sz w:val="28"/>
          <w:szCs w:val="28"/>
        </w:rPr>
        <w:t>,</w:t>
      </w:r>
      <w:r w:rsidR="00C178F2" w:rsidRPr="008E793E">
        <w:rPr>
          <w:rFonts w:ascii="Times New Roman" w:hAnsi="Times New Roman"/>
          <w:sz w:val="28"/>
          <w:szCs w:val="28"/>
        </w:rPr>
        <w:t xml:space="preserve"> начиная с</w:t>
      </w:r>
      <w:r w:rsidR="00103684" w:rsidRPr="008E793E">
        <w:rPr>
          <w:rFonts w:ascii="Times New Roman" w:hAnsi="Times New Roman"/>
          <w:sz w:val="28"/>
          <w:szCs w:val="28"/>
        </w:rPr>
        <w:t xml:space="preserve"> </w:t>
      </w:r>
      <w:r w:rsidR="007B1EF3" w:rsidRPr="008E793E">
        <w:rPr>
          <w:rFonts w:ascii="Times New Roman" w:hAnsi="Times New Roman"/>
          <w:sz w:val="28"/>
          <w:szCs w:val="28"/>
        </w:rPr>
        <w:t xml:space="preserve"> принятой </w:t>
      </w:r>
      <w:r w:rsidR="002C3047" w:rsidRPr="008E793E">
        <w:rPr>
          <w:rFonts w:ascii="Times New Roman" w:hAnsi="Times New Roman"/>
          <w:sz w:val="28"/>
          <w:szCs w:val="28"/>
        </w:rPr>
        <w:t>Организацией Объединенных</w:t>
      </w:r>
      <w:r w:rsidR="00CE399D" w:rsidRPr="008E793E">
        <w:rPr>
          <w:rFonts w:ascii="Times New Roman" w:hAnsi="Times New Roman"/>
          <w:sz w:val="28"/>
          <w:szCs w:val="28"/>
        </w:rPr>
        <w:t xml:space="preserve"> </w:t>
      </w:r>
      <w:r w:rsidR="0065685F" w:rsidRPr="008E793E">
        <w:rPr>
          <w:rFonts w:ascii="Times New Roman" w:hAnsi="Times New Roman"/>
          <w:sz w:val="28"/>
          <w:szCs w:val="28"/>
        </w:rPr>
        <w:t>Наций</w:t>
      </w:r>
      <w:r w:rsidR="00CE399D" w:rsidRPr="008E793E">
        <w:rPr>
          <w:rFonts w:ascii="Times New Roman" w:hAnsi="Times New Roman"/>
          <w:sz w:val="28"/>
          <w:szCs w:val="28"/>
        </w:rPr>
        <w:t xml:space="preserve"> </w:t>
      </w:r>
      <w:r w:rsidR="0065685F" w:rsidRPr="008E793E">
        <w:rPr>
          <w:rFonts w:ascii="Times New Roman" w:hAnsi="Times New Roman"/>
          <w:sz w:val="28"/>
          <w:szCs w:val="28"/>
        </w:rPr>
        <w:t>Декларации</w:t>
      </w:r>
      <w:r w:rsidR="00CE399D" w:rsidRPr="008E793E">
        <w:rPr>
          <w:rFonts w:ascii="Times New Roman" w:hAnsi="Times New Roman"/>
          <w:sz w:val="28"/>
          <w:szCs w:val="28"/>
        </w:rPr>
        <w:t xml:space="preserve"> </w:t>
      </w:r>
      <w:r w:rsidR="002D6F84" w:rsidRPr="008E793E">
        <w:rPr>
          <w:rFonts w:ascii="Times New Roman" w:hAnsi="Times New Roman"/>
          <w:sz w:val="28"/>
          <w:szCs w:val="28"/>
        </w:rPr>
        <w:t>прав человека</w:t>
      </w:r>
      <w:r w:rsidR="0065685F" w:rsidRPr="008E793E">
        <w:rPr>
          <w:rFonts w:ascii="Times New Roman" w:hAnsi="Times New Roman"/>
          <w:sz w:val="28"/>
          <w:szCs w:val="28"/>
        </w:rPr>
        <w:t xml:space="preserve"> 1948</w:t>
      </w:r>
      <w:r w:rsidR="00C454C4" w:rsidRPr="008E793E">
        <w:rPr>
          <w:rFonts w:ascii="Times New Roman" w:hAnsi="Times New Roman"/>
          <w:sz w:val="28"/>
          <w:szCs w:val="28"/>
        </w:rPr>
        <w:t>г</w:t>
      </w:r>
      <w:r w:rsidR="00442E77" w:rsidRPr="008E793E">
        <w:rPr>
          <w:rFonts w:ascii="Times New Roman" w:hAnsi="Times New Roman"/>
          <w:sz w:val="28"/>
          <w:szCs w:val="28"/>
        </w:rPr>
        <w:t>.</w:t>
      </w:r>
      <w:r w:rsidR="00103684" w:rsidRPr="008E793E">
        <w:rPr>
          <w:rFonts w:ascii="Times New Roman" w:hAnsi="Times New Roman"/>
          <w:sz w:val="28"/>
          <w:szCs w:val="28"/>
        </w:rPr>
        <w:t xml:space="preserve"> Между тем конституционное право Канады не закрепляет верховенства международно-правовых норм над конституционно-правовыми.</w:t>
      </w:r>
    </w:p>
    <w:p w:rsidR="00E1551A" w:rsidRPr="008E793E" w:rsidRDefault="00A50C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454C4" w:rsidRPr="008E793E">
        <w:rPr>
          <w:rFonts w:ascii="Times New Roman" w:hAnsi="Times New Roman"/>
          <w:sz w:val="28"/>
          <w:szCs w:val="28"/>
        </w:rPr>
        <w:t xml:space="preserve"> </w:t>
      </w:r>
      <w:r w:rsidR="00C360C3" w:rsidRPr="008E793E">
        <w:rPr>
          <w:rFonts w:ascii="Times New Roman" w:hAnsi="Times New Roman"/>
          <w:sz w:val="28"/>
          <w:szCs w:val="28"/>
        </w:rPr>
        <w:t xml:space="preserve">  </w:t>
      </w:r>
      <w:r w:rsidR="009B35F1" w:rsidRPr="008E793E">
        <w:rPr>
          <w:rFonts w:ascii="Times New Roman" w:hAnsi="Times New Roman"/>
          <w:sz w:val="28"/>
          <w:szCs w:val="28"/>
        </w:rPr>
        <w:t>В</w:t>
      </w:r>
      <w:r w:rsidR="007350D1" w:rsidRPr="008E793E">
        <w:rPr>
          <w:rFonts w:ascii="Times New Roman" w:hAnsi="Times New Roman"/>
          <w:sz w:val="28"/>
          <w:szCs w:val="28"/>
        </w:rPr>
        <w:t xml:space="preserve"> </w:t>
      </w:r>
      <w:r w:rsidR="00C454C4" w:rsidRPr="008E793E">
        <w:rPr>
          <w:rFonts w:ascii="Times New Roman" w:hAnsi="Times New Roman"/>
          <w:sz w:val="28"/>
          <w:szCs w:val="28"/>
        </w:rPr>
        <w:t xml:space="preserve">рассматриваемой провинции </w:t>
      </w:r>
      <w:r w:rsidR="009B35F1" w:rsidRPr="008E793E">
        <w:rPr>
          <w:rFonts w:ascii="Times New Roman" w:hAnsi="Times New Roman"/>
          <w:sz w:val="28"/>
          <w:szCs w:val="28"/>
        </w:rPr>
        <w:t xml:space="preserve">одно время </w:t>
      </w:r>
      <w:r w:rsidR="00C454C4" w:rsidRPr="008E793E">
        <w:rPr>
          <w:rFonts w:ascii="Times New Roman" w:hAnsi="Times New Roman"/>
          <w:sz w:val="28"/>
          <w:szCs w:val="28"/>
        </w:rPr>
        <w:t xml:space="preserve">действовал </w:t>
      </w:r>
      <w:r w:rsidR="00265016" w:rsidRPr="008E793E">
        <w:rPr>
          <w:rFonts w:ascii="Times New Roman" w:hAnsi="Times New Roman"/>
          <w:sz w:val="28"/>
          <w:szCs w:val="28"/>
        </w:rPr>
        <w:t xml:space="preserve">подпольная  </w:t>
      </w:r>
      <w:r w:rsidR="00FD68FD" w:rsidRPr="008E793E">
        <w:rPr>
          <w:rFonts w:ascii="Times New Roman" w:hAnsi="Times New Roman"/>
          <w:sz w:val="28"/>
          <w:szCs w:val="28"/>
        </w:rPr>
        <w:t xml:space="preserve">сепаратистская </w:t>
      </w:r>
      <w:r w:rsidR="00265016" w:rsidRPr="008E793E">
        <w:rPr>
          <w:rFonts w:ascii="Times New Roman" w:hAnsi="Times New Roman"/>
          <w:sz w:val="28"/>
          <w:szCs w:val="28"/>
        </w:rPr>
        <w:t>террористическая организация -</w:t>
      </w:r>
      <w:r w:rsidR="007350D1" w:rsidRPr="008E793E">
        <w:rPr>
          <w:rFonts w:ascii="Times New Roman" w:hAnsi="Times New Roman"/>
          <w:sz w:val="28"/>
          <w:szCs w:val="28"/>
        </w:rPr>
        <w:t xml:space="preserve"> Фронт освобождения Квебека</w:t>
      </w:r>
      <w:r w:rsidR="00B5760F" w:rsidRPr="008E793E">
        <w:rPr>
          <w:rFonts w:ascii="Times New Roman" w:hAnsi="Times New Roman"/>
          <w:sz w:val="28"/>
          <w:szCs w:val="28"/>
        </w:rPr>
        <w:t>. Фронт образовал</w:t>
      </w:r>
      <w:r w:rsidR="00D2031B" w:rsidRPr="008E793E">
        <w:rPr>
          <w:rFonts w:ascii="Times New Roman" w:hAnsi="Times New Roman"/>
          <w:sz w:val="28"/>
          <w:szCs w:val="28"/>
        </w:rPr>
        <w:t>ся практически одновременно с Квебекской партией и</w:t>
      </w:r>
      <w:r w:rsidR="009B35F1" w:rsidRPr="008E793E">
        <w:rPr>
          <w:rFonts w:ascii="Times New Roman" w:hAnsi="Times New Roman"/>
          <w:sz w:val="28"/>
          <w:szCs w:val="28"/>
        </w:rPr>
        <w:t xml:space="preserve"> </w:t>
      </w:r>
      <w:r w:rsidR="00B5760F" w:rsidRPr="008E793E">
        <w:rPr>
          <w:rFonts w:ascii="Times New Roman" w:hAnsi="Times New Roman"/>
          <w:sz w:val="28"/>
          <w:szCs w:val="28"/>
        </w:rPr>
        <w:t>опирал</w:t>
      </w:r>
      <w:r w:rsidR="00E1551A" w:rsidRPr="008E793E">
        <w:rPr>
          <w:rFonts w:ascii="Times New Roman" w:hAnsi="Times New Roman"/>
          <w:sz w:val="28"/>
          <w:szCs w:val="28"/>
        </w:rPr>
        <w:t xml:space="preserve">ся на экстремистскую </w:t>
      </w:r>
      <w:r w:rsidR="005930C2" w:rsidRPr="008E793E">
        <w:rPr>
          <w:rFonts w:ascii="Times New Roman" w:hAnsi="Times New Roman"/>
          <w:sz w:val="28"/>
          <w:szCs w:val="28"/>
        </w:rPr>
        <w:t>часть</w:t>
      </w:r>
      <w:r w:rsidR="00E1551A" w:rsidRPr="008E793E">
        <w:rPr>
          <w:rFonts w:ascii="Times New Roman" w:hAnsi="Times New Roman"/>
          <w:sz w:val="28"/>
          <w:szCs w:val="28"/>
        </w:rPr>
        <w:t xml:space="preserve"> </w:t>
      </w:r>
      <w:r w:rsidR="007350D1" w:rsidRPr="008E793E">
        <w:rPr>
          <w:rFonts w:ascii="Times New Roman" w:hAnsi="Times New Roman"/>
          <w:sz w:val="28"/>
          <w:szCs w:val="28"/>
        </w:rPr>
        <w:t xml:space="preserve">франкоканадской </w:t>
      </w:r>
      <w:r w:rsidR="00C454C4" w:rsidRPr="008E793E">
        <w:rPr>
          <w:rFonts w:ascii="Times New Roman" w:hAnsi="Times New Roman"/>
          <w:sz w:val="28"/>
          <w:szCs w:val="28"/>
        </w:rPr>
        <w:t xml:space="preserve"> безработной </w:t>
      </w:r>
      <w:r w:rsidR="000F678A" w:rsidRPr="008E793E">
        <w:rPr>
          <w:rFonts w:ascii="Times New Roman" w:hAnsi="Times New Roman"/>
          <w:sz w:val="28"/>
          <w:szCs w:val="28"/>
        </w:rPr>
        <w:t xml:space="preserve"> </w:t>
      </w:r>
      <w:r w:rsidR="00C454C4" w:rsidRPr="008E793E">
        <w:rPr>
          <w:rFonts w:ascii="Times New Roman" w:hAnsi="Times New Roman"/>
          <w:sz w:val="28"/>
          <w:szCs w:val="28"/>
        </w:rPr>
        <w:t>и</w:t>
      </w:r>
      <w:r w:rsidR="00E1551A" w:rsidRPr="008E793E">
        <w:rPr>
          <w:rFonts w:ascii="Times New Roman" w:hAnsi="Times New Roman"/>
          <w:sz w:val="28"/>
          <w:szCs w:val="28"/>
        </w:rPr>
        <w:t xml:space="preserve"> </w:t>
      </w:r>
      <w:r w:rsidR="000F678A" w:rsidRPr="008E793E">
        <w:rPr>
          <w:rFonts w:ascii="Times New Roman" w:hAnsi="Times New Roman"/>
          <w:sz w:val="28"/>
          <w:szCs w:val="28"/>
        </w:rPr>
        <w:t xml:space="preserve"> </w:t>
      </w:r>
      <w:r w:rsidR="00E1551A" w:rsidRPr="008E793E">
        <w:rPr>
          <w:rFonts w:ascii="Times New Roman" w:hAnsi="Times New Roman"/>
          <w:sz w:val="28"/>
          <w:szCs w:val="28"/>
        </w:rPr>
        <w:t>учащейся</w:t>
      </w:r>
      <w:r w:rsidR="000F678A" w:rsidRPr="008E793E">
        <w:rPr>
          <w:rFonts w:ascii="Times New Roman" w:hAnsi="Times New Roman"/>
          <w:sz w:val="28"/>
          <w:szCs w:val="28"/>
        </w:rPr>
        <w:t xml:space="preserve"> </w:t>
      </w:r>
      <w:r w:rsidR="007350D1" w:rsidRPr="008E793E">
        <w:rPr>
          <w:rFonts w:ascii="Times New Roman" w:hAnsi="Times New Roman"/>
          <w:sz w:val="28"/>
          <w:szCs w:val="28"/>
        </w:rPr>
        <w:t xml:space="preserve"> молодежи. </w:t>
      </w:r>
      <w:r w:rsidR="000E1C1F" w:rsidRPr="008E793E">
        <w:rPr>
          <w:rFonts w:ascii="Times New Roman" w:hAnsi="Times New Roman"/>
          <w:sz w:val="28"/>
          <w:szCs w:val="28"/>
        </w:rPr>
        <w:t xml:space="preserve"> Это – единственный  в</w:t>
      </w:r>
      <w:r w:rsidR="00D2031B" w:rsidRPr="008E793E">
        <w:rPr>
          <w:rFonts w:ascii="Times New Roman" w:hAnsi="Times New Roman"/>
          <w:sz w:val="28"/>
          <w:szCs w:val="28"/>
        </w:rPr>
        <w:t xml:space="preserve"> </w:t>
      </w:r>
      <w:r w:rsidR="00017B56" w:rsidRPr="008E793E">
        <w:rPr>
          <w:rFonts w:ascii="Times New Roman" w:hAnsi="Times New Roman"/>
          <w:sz w:val="28"/>
          <w:szCs w:val="28"/>
        </w:rPr>
        <w:t xml:space="preserve">Канаде пример </w:t>
      </w:r>
      <w:r w:rsidR="00E1551A" w:rsidRPr="008E793E">
        <w:rPr>
          <w:rFonts w:ascii="Times New Roman" w:hAnsi="Times New Roman"/>
          <w:sz w:val="28"/>
          <w:szCs w:val="28"/>
        </w:rPr>
        <w:t xml:space="preserve"> деятельности </w:t>
      </w:r>
      <w:r w:rsidR="00017B56" w:rsidRPr="008E793E">
        <w:rPr>
          <w:rFonts w:ascii="Times New Roman" w:hAnsi="Times New Roman"/>
          <w:sz w:val="28"/>
          <w:szCs w:val="28"/>
        </w:rPr>
        <w:t>подпольн</w:t>
      </w:r>
      <w:r w:rsidR="00265016" w:rsidRPr="008E793E">
        <w:rPr>
          <w:rFonts w:ascii="Times New Roman" w:hAnsi="Times New Roman"/>
          <w:sz w:val="28"/>
          <w:szCs w:val="28"/>
        </w:rPr>
        <w:t>ой</w:t>
      </w:r>
      <w:r w:rsidR="00E1551A" w:rsidRPr="008E793E">
        <w:rPr>
          <w:rFonts w:ascii="Times New Roman" w:hAnsi="Times New Roman"/>
          <w:sz w:val="28"/>
          <w:szCs w:val="28"/>
        </w:rPr>
        <w:t xml:space="preserve"> организации</w:t>
      </w:r>
      <w:r w:rsidR="00FB75D8" w:rsidRPr="008E793E">
        <w:rPr>
          <w:rFonts w:ascii="Times New Roman" w:hAnsi="Times New Roman"/>
          <w:sz w:val="28"/>
          <w:szCs w:val="28"/>
        </w:rPr>
        <w:t xml:space="preserve">, построенной по </w:t>
      </w:r>
      <w:r w:rsidR="00C454C4" w:rsidRPr="008E793E">
        <w:rPr>
          <w:rFonts w:ascii="Times New Roman" w:hAnsi="Times New Roman"/>
          <w:sz w:val="28"/>
          <w:szCs w:val="28"/>
        </w:rPr>
        <w:t>национа</w:t>
      </w:r>
      <w:r w:rsidR="00CE773F" w:rsidRPr="008E793E">
        <w:rPr>
          <w:rFonts w:ascii="Times New Roman" w:hAnsi="Times New Roman"/>
          <w:sz w:val="28"/>
          <w:szCs w:val="28"/>
        </w:rPr>
        <w:t>л</w:t>
      </w:r>
      <w:r w:rsidR="00FB75D8" w:rsidRPr="008E793E">
        <w:rPr>
          <w:rFonts w:ascii="Times New Roman" w:hAnsi="Times New Roman"/>
          <w:sz w:val="28"/>
          <w:szCs w:val="28"/>
        </w:rPr>
        <w:t xml:space="preserve">ьно-этническому </w:t>
      </w:r>
      <w:r w:rsidR="00C454C4" w:rsidRPr="008E793E">
        <w:rPr>
          <w:rFonts w:ascii="Times New Roman" w:hAnsi="Times New Roman"/>
          <w:sz w:val="28"/>
          <w:szCs w:val="28"/>
        </w:rPr>
        <w:t xml:space="preserve"> принципу</w:t>
      </w:r>
      <w:r w:rsidR="00E1551A" w:rsidRPr="008E793E">
        <w:rPr>
          <w:rFonts w:ascii="Times New Roman" w:hAnsi="Times New Roman"/>
          <w:sz w:val="28"/>
          <w:szCs w:val="28"/>
        </w:rPr>
        <w:t xml:space="preserve">.  </w:t>
      </w:r>
    </w:p>
    <w:p w:rsidR="000321F4" w:rsidRPr="008E793E" w:rsidRDefault="00E1551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360C3" w:rsidRPr="008E793E">
        <w:rPr>
          <w:rFonts w:ascii="Times New Roman" w:hAnsi="Times New Roman"/>
          <w:sz w:val="28"/>
          <w:szCs w:val="28"/>
        </w:rPr>
        <w:t xml:space="preserve"> Таким</w:t>
      </w:r>
      <w:r w:rsidR="00C454C4" w:rsidRPr="008E793E">
        <w:rPr>
          <w:rFonts w:ascii="Times New Roman" w:hAnsi="Times New Roman"/>
          <w:sz w:val="28"/>
          <w:szCs w:val="28"/>
        </w:rPr>
        <w:t xml:space="preserve"> </w:t>
      </w:r>
      <w:r w:rsidR="00D502D9" w:rsidRPr="008E793E">
        <w:rPr>
          <w:rFonts w:ascii="Times New Roman" w:hAnsi="Times New Roman"/>
          <w:sz w:val="28"/>
          <w:szCs w:val="28"/>
        </w:rPr>
        <w:t>образом,</w:t>
      </w:r>
      <w:r w:rsidR="00C454C4" w:rsidRPr="008E793E">
        <w:rPr>
          <w:rFonts w:ascii="Times New Roman" w:hAnsi="Times New Roman"/>
          <w:sz w:val="28"/>
          <w:szCs w:val="28"/>
        </w:rPr>
        <w:t xml:space="preserve"> </w:t>
      </w:r>
      <w:r w:rsidRPr="008E793E">
        <w:rPr>
          <w:rFonts w:ascii="Times New Roman" w:hAnsi="Times New Roman"/>
          <w:sz w:val="28"/>
          <w:szCs w:val="28"/>
        </w:rPr>
        <w:t>в итоге</w:t>
      </w:r>
      <w:r w:rsidR="00C454C4" w:rsidRPr="008E793E">
        <w:rPr>
          <w:rFonts w:ascii="Times New Roman" w:hAnsi="Times New Roman"/>
          <w:sz w:val="28"/>
          <w:szCs w:val="28"/>
        </w:rPr>
        <w:t xml:space="preserve"> </w:t>
      </w:r>
      <w:r w:rsidR="00A50C5B" w:rsidRPr="008E793E">
        <w:rPr>
          <w:rFonts w:ascii="Times New Roman" w:hAnsi="Times New Roman"/>
          <w:sz w:val="28"/>
          <w:szCs w:val="28"/>
        </w:rPr>
        <w:t>исторически</w:t>
      </w:r>
      <w:r w:rsidRPr="008E793E">
        <w:rPr>
          <w:rFonts w:ascii="Times New Roman" w:hAnsi="Times New Roman"/>
          <w:sz w:val="28"/>
          <w:szCs w:val="28"/>
        </w:rPr>
        <w:t xml:space="preserve"> </w:t>
      </w:r>
      <w:r w:rsidR="00A50C5B" w:rsidRPr="008E793E">
        <w:rPr>
          <w:rFonts w:ascii="Times New Roman" w:hAnsi="Times New Roman"/>
          <w:sz w:val="28"/>
          <w:szCs w:val="28"/>
        </w:rPr>
        <w:t>продолжи</w:t>
      </w:r>
      <w:r w:rsidRPr="008E793E">
        <w:rPr>
          <w:rFonts w:ascii="Times New Roman" w:hAnsi="Times New Roman"/>
          <w:sz w:val="28"/>
          <w:szCs w:val="28"/>
        </w:rPr>
        <w:t>тельного  игнори</w:t>
      </w:r>
      <w:r w:rsidR="00CE399D" w:rsidRPr="008E793E">
        <w:rPr>
          <w:rFonts w:ascii="Times New Roman" w:hAnsi="Times New Roman"/>
          <w:sz w:val="28"/>
          <w:szCs w:val="28"/>
        </w:rPr>
        <w:t xml:space="preserve">рования правящими кругами  доминиона </w:t>
      </w:r>
      <w:r w:rsidRPr="008E793E">
        <w:rPr>
          <w:rFonts w:ascii="Times New Roman" w:hAnsi="Times New Roman"/>
          <w:sz w:val="28"/>
          <w:szCs w:val="28"/>
        </w:rPr>
        <w:t xml:space="preserve"> социально-эко</w:t>
      </w:r>
      <w:r w:rsidR="00D502D9" w:rsidRPr="008E793E">
        <w:rPr>
          <w:rFonts w:ascii="Times New Roman" w:hAnsi="Times New Roman"/>
          <w:sz w:val="28"/>
          <w:szCs w:val="28"/>
        </w:rPr>
        <w:t>номических и языково-культурных</w:t>
      </w:r>
      <w:r w:rsidR="00A50C5B" w:rsidRPr="008E793E">
        <w:rPr>
          <w:rFonts w:ascii="Times New Roman" w:hAnsi="Times New Roman"/>
          <w:sz w:val="28"/>
          <w:szCs w:val="28"/>
        </w:rPr>
        <w:t xml:space="preserve"> </w:t>
      </w:r>
      <w:r w:rsidRPr="008E793E">
        <w:rPr>
          <w:rFonts w:ascii="Times New Roman" w:hAnsi="Times New Roman"/>
          <w:sz w:val="28"/>
          <w:szCs w:val="28"/>
        </w:rPr>
        <w:t>аспектов рассматриваемой</w:t>
      </w:r>
      <w:r w:rsidR="00D502D9" w:rsidRPr="008E793E">
        <w:rPr>
          <w:rFonts w:ascii="Times New Roman" w:hAnsi="Times New Roman"/>
          <w:sz w:val="28"/>
          <w:szCs w:val="28"/>
        </w:rPr>
        <w:t xml:space="preserve"> проблемы </w:t>
      </w:r>
      <w:r w:rsidRPr="008E793E">
        <w:rPr>
          <w:rFonts w:ascii="Times New Roman" w:hAnsi="Times New Roman"/>
          <w:sz w:val="28"/>
          <w:szCs w:val="28"/>
        </w:rPr>
        <w:t xml:space="preserve">Квебек </w:t>
      </w:r>
      <w:r w:rsidR="0090398D" w:rsidRPr="008E793E">
        <w:rPr>
          <w:rFonts w:ascii="Times New Roman" w:hAnsi="Times New Roman"/>
          <w:sz w:val="28"/>
          <w:szCs w:val="28"/>
        </w:rPr>
        <w:t xml:space="preserve"> </w:t>
      </w:r>
      <w:r w:rsidR="00B5760F" w:rsidRPr="008E793E">
        <w:rPr>
          <w:rFonts w:ascii="Times New Roman" w:hAnsi="Times New Roman"/>
          <w:sz w:val="28"/>
          <w:szCs w:val="28"/>
        </w:rPr>
        <w:t xml:space="preserve"> превратился в</w:t>
      </w:r>
      <w:r w:rsidR="0090398D" w:rsidRPr="008E793E">
        <w:rPr>
          <w:rFonts w:ascii="Times New Roman" w:hAnsi="Times New Roman"/>
          <w:sz w:val="28"/>
          <w:szCs w:val="28"/>
        </w:rPr>
        <w:t xml:space="preserve"> </w:t>
      </w:r>
      <w:r w:rsidRPr="008E793E">
        <w:rPr>
          <w:rFonts w:ascii="Times New Roman" w:hAnsi="Times New Roman"/>
          <w:sz w:val="28"/>
          <w:szCs w:val="28"/>
        </w:rPr>
        <w:t>«болевую точку</w:t>
      </w:r>
      <w:r w:rsidR="00B5760F" w:rsidRPr="008E793E">
        <w:rPr>
          <w:rFonts w:ascii="Times New Roman" w:hAnsi="Times New Roman"/>
          <w:sz w:val="28"/>
          <w:szCs w:val="28"/>
        </w:rPr>
        <w:t xml:space="preserve"> Канадской</w:t>
      </w:r>
      <w:r w:rsidRPr="008E793E">
        <w:rPr>
          <w:rFonts w:ascii="Times New Roman" w:hAnsi="Times New Roman"/>
          <w:sz w:val="28"/>
          <w:szCs w:val="28"/>
        </w:rPr>
        <w:t xml:space="preserve"> федерации», </w:t>
      </w:r>
      <w:r w:rsidR="00A50C5B" w:rsidRPr="008E793E">
        <w:rPr>
          <w:rFonts w:ascii="Times New Roman" w:hAnsi="Times New Roman"/>
          <w:sz w:val="28"/>
          <w:szCs w:val="28"/>
        </w:rPr>
        <w:t xml:space="preserve"> </w:t>
      </w:r>
      <w:r w:rsidRPr="008E793E">
        <w:rPr>
          <w:rFonts w:ascii="Times New Roman" w:hAnsi="Times New Roman"/>
          <w:sz w:val="28"/>
          <w:szCs w:val="28"/>
        </w:rPr>
        <w:t xml:space="preserve">каковой </w:t>
      </w:r>
      <w:r w:rsidR="00A50C5B" w:rsidRPr="008E793E">
        <w:rPr>
          <w:rFonts w:ascii="Times New Roman" w:hAnsi="Times New Roman"/>
          <w:sz w:val="28"/>
          <w:szCs w:val="28"/>
        </w:rPr>
        <w:t xml:space="preserve"> </w:t>
      </w:r>
      <w:r w:rsidRPr="008E793E">
        <w:rPr>
          <w:rFonts w:ascii="Times New Roman" w:hAnsi="Times New Roman"/>
          <w:sz w:val="28"/>
          <w:szCs w:val="28"/>
        </w:rPr>
        <w:t xml:space="preserve">он </w:t>
      </w:r>
      <w:r w:rsidR="0090398D" w:rsidRPr="008E793E">
        <w:rPr>
          <w:rFonts w:ascii="Times New Roman" w:hAnsi="Times New Roman"/>
          <w:sz w:val="28"/>
          <w:szCs w:val="28"/>
        </w:rPr>
        <w:t xml:space="preserve"> </w:t>
      </w:r>
      <w:r w:rsidR="00A50C5B" w:rsidRPr="008E793E">
        <w:rPr>
          <w:rFonts w:ascii="Times New Roman" w:hAnsi="Times New Roman"/>
          <w:sz w:val="28"/>
          <w:szCs w:val="28"/>
        </w:rPr>
        <w:t xml:space="preserve"> остается  </w:t>
      </w:r>
      <w:r w:rsidRPr="008E793E">
        <w:rPr>
          <w:rFonts w:ascii="Times New Roman" w:hAnsi="Times New Roman"/>
          <w:sz w:val="28"/>
          <w:szCs w:val="28"/>
        </w:rPr>
        <w:t>вплоть до настоя</w:t>
      </w:r>
      <w:r w:rsidR="00D2031B" w:rsidRPr="008E793E">
        <w:rPr>
          <w:rFonts w:ascii="Times New Roman" w:hAnsi="Times New Roman"/>
          <w:sz w:val="28"/>
          <w:szCs w:val="28"/>
        </w:rPr>
        <w:t>щего</w:t>
      </w:r>
      <w:r w:rsidR="00A50C5B" w:rsidRPr="008E793E">
        <w:rPr>
          <w:rFonts w:ascii="Times New Roman" w:hAnsi="Times New Roman"/>
          <w:sz w:val="28"/>
          <w:szCs w:val="28"/>
        </w:rPr>
        <w:t xml:space="preserve"> </w:t>
      </w:r>
      <w:r w:rsidR="00D2031B" w:rsidRPr="008E793E">
        <w:rPr>
          <w:rFonts w:ascii="Times New Roman" w:hAnsi="Times New Roman"/>
          <w:sz w:val="28"/>
          <w:szCs w:val="28"/>
        </w:rPr>
        <w:t>времени</w:t>
      </w:r>
      <w:r w:rsidR="00017B56" w:rsidRPr="008E793E">
        <w:rPr>
          <w:rFonts w:ascii="Times New Roman" w:hAnsi="Times New Roman"/>
          <w:sz w:val="28"/>
          <w:szCs w:val="28"/>
        </w:rPr>
        <w:t xml:space="preserve"> (см.</w:t>
      </w:r>
      <w:r w:rsidR="0065685F" w:rsidRPr="008E793E">
        <w:rPr>
          <w:rFonts w:ascii="Times New Roman" w:hAnsi="Times New Roman"/>
          <w:sz w:val="28"/>
          <w:szCs w:val="28"/>
        </w:rPr>
        <w:t xml:space="preserve"> </w:t>
      </w:r>
      <w:r w:rsidR="00B5760F" w:rsidRPr="008E793E">
        <w:rPr>
          <w:rFonts w:ascii="Times New Roman" w:hAnsi="Times New Roman"/>
          <w:sz w:val="28"/>
          <w:szCs w:val="28"/>
        </w:rPr>
        <w:t>ниже,</w:t>
      </w:r>
      <w:r w:rsidR="00103684" w:rsidRPr="008E793E">
        <w:rPr>
          <w:rFonts w:ascii="Times New Roman" w:hAnsi="Times New Roman"/>
          <w:sz w:val="28"/>
          <w:szCs w:val="28"/>
        </w:rPr>
        <w:t xml:space="preserve"> </w:t>
      </w:r>
      <w:r w:rsidR="0065685F" w:rsidRPr="008E793E">
        <w:rPr>
          <w:rFonts w:ascii="Times New Roman" w:hAnsi="Times New Roman"/>
          <w:sz w:val="28"/>
          <w:szCs w:val="28"/>
        </w:rPr>
        <w:t>параграфы 2-4</w:t>
      </w:r>
      <w:r w:rsidR="00D2031B" w:rsidRPr="008E793E">
        <w:rPr>
          <w:rFonts w:ascii="Times New Roman" w:hAnsi="Times New Roman"/>
          <w:sz w:val="28"/>
          <w:szCs w:val="28"/>
        </w:rPr>
        <w:t xml:space="preserve"> настоящей главы</w:t>
      </w:r>
      <w:r w:rsidRPr="008E793E">
        <w:rPr>
          <w:rFonts w:ascii="Times New Roman" w:hAnsi="Times New Roman"/>
          <w:sz w:val="28"/>
          <w:szCs w:val="28"/>
        </w:rPr>
        <w:t xml:space="preserve">). </w:t>
      </w:r>
      <w:r w:rsidR="0065685F" w:rsidRPr="008E793E">
        <w:rPr>
          <w:rFonts w:ascii="Times New Roman" w:hAnsi="Times New Roman"/>
          <w:sz w:val="28"/>
          <w:szCs w:val="28"/>
        </w:rPr>
        <w:t xml:space="preserve"> </w:t>
      </w:r>
      <w:r w:rsidR="0090398D" w:rsidRPr="008E793E">
        <w:rPr>
          <w:rFonts w:ascii="Times New Roman" w:hAnsi="Times New Roman"/>
          <w:sz w:val="28"/>
          <w:szCs w:val="28"/>
        </w:rPr>
        <w:t xml:space="preserve">В </w:t>
      </w:r>
      <w:r w:rsidR="0053379A" w:rsidRPr="008E793E">
        <w:rPr>
          <w:rFonts w:ascii="Times New Roman" w:hAnsi="Times New Roman"/>
          <w:sz w:val="28"/>
          <w:szCs w:val="28"/>
        </w:rPr>
        <w:t xml:space="preserve"> научной </w:t>
      </w:r>
      <w:r w:rsidR="00B5760F" w:rsidRPr="008E793E">
        <w:rPr>
          <w:rFonts w:ascii="Times New Roman" w:hAnsi="Times New Roman"/>
          <w:sz w:val="28"/>
          <w:szCs w:val="28"/>
        </w:rPr>
        <w:t>литературе</w:t>
      </w:r>
      <w:r w:rsidR="0053379A" w:rsidRPr="008E793E">
        <w:rPr>
          <w:rFonts w:ascii="Times New Roman" w:hAnsi="Times New Roman"/>
          <w:sz w:val="28"/>
          <w:szCs w:val="28"/>
        </w:rPr>
        <w:t xml:space="preserve"> </w:t>
      </w:r>
      <w:r w:rsidR="00C178F2" w:rsidRPr="008E793E">
        <w:rPr>
          <w:rFonts w:ascii="Times New Roman" w:hAnsi="Times New Roman"/>
          <w:sz w:val="28"/>
          <w:szCs w:val="28"/>
        </w:rPr>
        <w:t>справедливо и</w:t>
      </w:r>
      <w:r w:rsidR="0065685F" w:rsidRPr="008E793E">
        <w:rPr>
          <w:rFonts w:ascii="Times New Roman" w:hAnsi="Times New Roman"/>
          <w:sz w:val="28"/>
          <w:szCs w:val="28"/>
        </w:rPr>
        <w:t xml:space="preserve"> </w:t>
      </w:r>
      <w:r w:rsidR="00B5760F" w:rsidRPr="008E793E">
        <w:rPr>
          <w:rFonts w:ascii="Times New Roman" w:hAnsi="Times New Roman"/>
          <w:sz w:val="28"/>
          <w:szCs w:val="28"/>
        </w:rPr>
        <w:t>многократно</w:t>
      </w:r>
      <w:r w:rsidR="0053379A" w:rsidRPr="008E793E">
        <w:rPr>
          <w:rFonts w:ascii="Times New Roman" w:hAnsi="Times New Roman"/>
          <w:sz w:val="28"/>
          <w:szCs w:val="28"/>
        </w:rPr>
        <w:t xml:space="preserve"> </w:t>
      </w:r>
      <w:r w:rsidR="00E0726A" w:rsidRPr="008E793E">
        <w:rPr>
          <w:rFonts w:ascii="Times New Roman" w:hAnsi="Times New Roman"/>
          <w:sz w:val="28"/>
          <w:szCs w:val="28"/>
        </w:rPr>
        <w:t>подчеркивается, что</w:t>
      </w:r>
      <w:r w:rsidR="00C178F2" w:rsidRPr="008E793E">
        <w:rPr>
          <w:rFonts w:ascii="Times New Roman" w:hAnsi="Times New Roman"/>
          <w:sz w:val="28"/>
          <w:szCs w:val="28"/>
        </w:rPr>
        <w:t xml:space="preserve"> </w:t>
      </w:r>
      <w:r w:rsidR="0090398D" w:rsidRPr="008E793E">
        <w:rPr>
          <w:rFonts w:ascii="Times New Roman" w:hAnsi="Times New Roman"/>
          <w:sz w:val="28"/>
          <w:szCs w:val="28"/>
        </w:rPr>
        <w:t xml:space="preserve">начиная с образования легальной парламентской  Квебекской </w:t>
      </w:r>
      <w:r w:rsidR="00C178F2" w:rsidRPr="008E793E">
        <w:rPr>
          <w:rFonts w:ascii="Times New Roman" w:hAnsi="Times New Roman"/>
          <w:sz w:val="28"/>
          <w:szCs w:val="28"/>
        </w:rPr>
        <w:t xml:space="preserve"> </w:t>
      </w:r>
      <w:r w:rsidR="00CF4A22" w:rsidRPr="008E793E">
        <w:rPr>
          <w:rFonts w:ascii="Times New Roman" w:hAnsi="Times New Roman"/>
          <w:sz w:val="28"/>
          <w:szCs w:val="28"/>
        </w:rPr>
        <w:t xml:space="preserve"> парти</w:t>
      </w:r>
      <w:r w:rsidR="00E0726A" w:rsidRPr="008E793E">
        <w:rPr>
          <w:rFonts w:ascii="Times New Roman" w:hAnsi="Times New Roman"/>
          <w:sz w:val="28"/>
          <w:szCs w:val="28"/>
        </w:rPr>
        <w:t>и и</w:t>
      </w:r>
      <w:r w:rsidR="0090398D" w:rsidRPr="008E793E">
        <w:rPr>
          <w:rFonts w:ascii="Times New Roman" w:hAnsi="Times New Roman"/>
          <w:sz w:val="28"/>
          <w:szCs w:val="28"/>
        </w:rPr>
        <w:t xml:space="preserve"> </w:t>
      </w:r>
      <w:r w:rsidR="0090398D" w:rsidRPr="008E793E">
        <w:rPr>
          <w:rFonts w:ascii="Times New Roman" w:hAnsi="Times New Roman"/>
          <w:sz w:val="28"/>
          <w:szCs w:val="28"/>
        </w:rPr>
        <w:lastRenderedPageBreak/>
        <w:t>нелегальног</w:t>
      </w:r>
      <w:r w:rsidR="00E0726A" w:rsidRPr="008E793E">
        <w:rPr>
          <w:rFonts w:ascii="Times New Roman" w:hAnsi="Times New Roman"/>
          <w:sz w:val="28"/>
          <w:szCs w:val="28"/>
        </w:rPr>
        <w:t>о Фронта</w:t>
      </w:r>
      <w:r w:rsidR="00090954" w:rsidRPr="008E793E">
        <w:rPr>
          <w:rFonts w:ascii="Times New Roman" w:hAnsi="Times New Roman"/>
          <w:sz w:val="28"/>
          <w:szCs w:val="28"/>
        </w:rPr>
        <w:t xml:space="preserve"> освобождения Квебека</w:t>
      </w:r>
      <w:r w:rsidR="00CF4A22" w:rsidRPr="008E793E">
        <w:rPr>
          <w:rFonts w:ascii="Times New Roman" w:hAnsi="Times New Roman"/>
          <w:sz w:val="28"/>
          <w:szCs w:val="28"/>
        </w:rPr>
        <w:t xml:space="preserve"> </w:t>
      </w:r>
      <w:r w:rsidR="00090954" w:rsidRPr="008E793E">
        <w:rPr>
          <w:rFonts w:ascii="Times New Roman" w:hAnsi="Times New Roman"/>
          <w:sz w:val="28"/>
          <w:szCs w:val="28"/>
        </w:rPr>
        <w:t xml:space="preserve">в </w:t>
      </w:r>
      <w:r w:rsidR="0090398D" w:rsidRPr="008E793E">
        <w:rPr>
          <w:rFonts w:ascii="Times New Roman" w:hAnsi="Times New Roman"/>
          <w:sz w:val="28"/>
          <w:szCs w:val="28"/>
        </w:rPr>
        <w:t>1960-х гг.</w:t>
      </w:r>
      <w:r w:rsidR="00017B56" w:rsidRPr="008E793E">
        <w:rPr>
          <w:rFonts w:ascii="Times New Roman" w:hAnsi="Times New Roman"/>
          <w:sz w:val="28"/>
          <w:szCs w:val="28"/>
        </w:rPr>
        <w:t>,</w:t>
      </w:r>
      <w:r w:rsidR="00B5760F" w:rsidRPr="008E793E">
        <w:rPr>
          <w:rFonts w:ascii="Times New Roman" w:hAnsi="Times New Roman"/>
          <w:sz w:val="28"/>
          <w:szCs w:val="28"/>
        </w:rPr>
        <w:t xml:space="preserve"> </w:t>
      </w:r>
      <w:r w:rsidR="0090398D" w:rsidRPr="008E793E">
        <w:rPr>
          <w:rFonts w:ascii="Times New Roman" w:hAnsi="Times New Roman"/>
          <w:sz w:val="28"/>
          <w:szCs w:val="28"/>
        </w:rPr>
        <w:t>г</w:t>
      </w:r>
      <w:r w:rsidR="0065685F" w:rsidRPr="008E793E">
        <w:rPr>
          <w:rFonts w:ascii="Times New Roman" w:hAnsi="Times New Roman"/>
          <w:sz w:val="28"/>
          <w:szCs w:val="28"/>
        </w:rPr>
        <w:t>осударственное</w:t>
      </w:r>
      <w:r w:rsidR="00A50C5B" w:rsidRPr="008E793E">
        <w:rPr>
          <w:rFonts w:ascii="Times New Roman" w:hAnsi="Times New Roman"/>
          <w:sz w:val="28"/>
          <w:szCs w:val="28"/>
        </w:rPr>
        <w:t xml:space="preserve"> единство Канады</w:t>
      </w:r>
      <w:r w:rsidR="0090398D" w:rsidRPr="008E793E">
        <w:rPr>
          <w:rFonts w:ascii="Times New Roman" w:hAnsi="Times New Roman"/>
          <w:sz w:val="28"/>
          <w:szCs w:val="28"/>
        </w:rPr>
        <w:t xml:space="preserve"> </w:t>
      </w:r>
      <w:r w:rsidR="00B5760F" w:rsidRPr="008E793E">
        <w:rPr>
          <w:rFonts w:ascii="Times New Roman" w:hAnsi="Times New Roman"/>
          <w:sz w:val="28"/>
          <w:szCs w:val="28"/>
        </w:rPr>
        <w:t>практически постоянно</w:t>
      </w:r>
      <w:r w:rsidR="0090398D" w:rsidRPr="008E793E">
        <w:rPr>
          <w:rFonts w:ascii="Times New Roman" w:hAnsi="Times New Roman"/>
          <w:sz w:val="28"/>
          <w:szCs w:val="28"/>
        </w:rPr>
        <w:t xml:space="preserve"> </w:t>
      </w:r>
      <w:r w:rsidR="00265016" w:rsidRPr="008E793E">
        <w:rPr>
          <w:rFonts w:ascii="Times New Roman" w:hAnsi="Times New Roman"/>
          <w:sz w:val="28"/>
          <w:szCs w:val="28"/>
        </w:rPr>
        <w:t xml:space="preserve">находится </w:t>
      </w:r>
      <w:r w:rsidR="0065685F" w:rsidRPr="008E793E">
        <w:rPr>
          <w:rFonts w:ascii="Times New Roman" w:hAnsi="Times New Roman"/>
          <w:sz w:val="28"/>
          <w:szCs w:val="28"/>
        </w:rPr>
        <w:t>под</w:t>
      </w:r>
      <w:r w:rsidR="00C178F2" w:rsidRPr="008E793E">
        <w:rPr>
          <w:rFonts w:ascii="Times New Roman" w:hAnsi="Times New Roman"/>
          <w:sz w:val="28"/>
          <w:szCs w:val="28"/>
        </w:rPr>
        <w:t xml:space="preserve"> </w:t>
      </w:r>
      <w:r w:rsidR="00265016" w:rsidRPr="008E793E">
        <w:rPr>
          <w:rFonts w:ascii="Times New Roman" w:hAnsi="Times New Roman"/>
          <w:sz w:val="28"/>
          <w:szCs w:val="28"/>
        </w:rPr>
        <w:t>угрозой</w:t>
      </w:r>
      <w:r w:rsidR="009B35F1" w:rsidRPr="008E793E">
        <w:rPr>
          <w:rFonts w:ascii="Times New Roman" w:hAnsi="Times New Roman"/>
          <w:sz w:val="28"/>
          <w:szCs w:val="28"/>
        </w:rPr>
        <w:t>.</w:t>
      </w:r>
      <w:r w:rsidR="00E0726A" w:rsidRPr="008E793E">
        <w:rPr>
          <w:rStyle w:val="a6"/>
          <w:rFonts w:ascii="Times New Roman" w:hAnsi="Times New Roman"/>
          <w:sz w:val="28"/>
          <w:szCs w:val="28"/>
        </w:rPr>
        <w:footnoteReference w:id="369"/>
      </w:r>
      <w:r w:rsidR="009B35F1" w:rsidRPr="008E793E">
        <w:rPr>
          <w:rFonts w:ascii="Times New Roman" w:hAnsi="Times New Roman"/>
          <w:sz w:val="28"/>
          <w:szCs w:val="28"/>
        </w:rPr>
        <w:t xml:space="preserve"> К</w:t>
      </w:r>
      <w:r w:rsidR="003F580B" w:rsidRPr="008E793E">
        <w:rPr>
          <w:rFonts w:ascii="Times New Roman" w:hAnsi="Times New Roman"/>
          <w:sz w:val="28"/>
          <w:szCs w:val="28"/>
        </w:rPr>
        <w:t>ак будет показано ниже,</w:t>
      </w:r>
      <w:r w:rsidR="00B5760F" w:rsidRPr="008E793E">
        <w:rPr>
          <w:rFonts w:ascii="Times New Roman" w:hAnsi="Times New Roman"/>
          <w:sz w:val="28"/>
          <w:szCs w:val="28"/>
        </w:rPr>
        <w:t xml:space="preserve"> степень этой угрозы</w:t>
      </w:r>
      <w:r w:rsidR="003F580B" w:rsidRPr="008E793E">
        <w:rPr>
          <w:rFonts w:ascii="Times New Roman" w:hAnsi="Times New Roman"/>
          <w:sz w:val="28"/>
          <w:szCs w:val="28"/>
        </w:rPr>
        <w:t xml:space="preserve"> </w:t>
      </w:r>
      <w:r w:rsidR="0053379A" w:rsidRPr="008E793E">
        <w:rPr>
          <w:rFonts w:ascii="Times New Roman" w:hAnsi="Times New Roman"/>
          <w:sz w:val="28"/>
          <w:szCs w:val="28"/>
        </w:rPr>
        <w:t>н</w:t>
      </w:r>
      <w:r w:rsidR="00C178F2" w:rsidRPr="008E793E">
        <w:rPr>
          <w:rFonts w:ascii="Times New Roman" w:hAnsi="Times New Roman"/>
          <w:sz w:val="28"/>
          <w:szCs w:val="28"/>
        </w:rPr>
        <w:t>а различных отрезках времени</w:t>
      </w:r>
      <w:r w:rsidR="00B5760F" w:rsidRPr="008E793E">
        <w:rPr>
          <w:rFonts w:ascii="Times New Roman" w:hAnsi="Times New Roman"/>
          <w:sz w:val="28"/>
          <w:szCs w:val="28"/>
        </w:rPr>
        <w:t xml:space="preserve"> далеко</w:t>
      </w:r>
      <w:r w:rsidR="009B35F1" w:rsidRPr="008E793E">
        <w:rPr>
          <w:rFonts w:ascii="Times New Roman" w:hAnsi="Times New Roman"/>
          <w:sz w:val="28"/>
          <w:szCs w:val="28"/>
        </w:rPr>
        <w:t xml:space="preserve"> не </w:t>
      </w:r>
      <w:r w:rsidR="0065685F" w:rsidRPr="008E793E">
        <w:rPr>
          <w:rFonts w:ascii="Times New Roman" w:hAnsi="Times New Roman"/>
          <w:sz w:val="28"/>
          <w:szCs w:val="28"/>
        </w:rPr>
        <w:t xml:space="preserve"> </w:t>
      </w:r>
      <w:r w:rsidR="0053379A" w:rsidRPr="008E793E">
        <w:rPr>
          <w:rFonts w:ascii="Times New Roman" w:hAnsi="Times New Roman"/>
          <w:sz w:val="28"/>
          <w:szCs w:val="28"/>
        </w:rPr>
        <w:t>одинакова</w:t>
      </w:r>
      <w:r w:rsidR="00A50C5B" w:rsidRPr="008E793E">
        <w:rPr>
          <w:rFonts w:ascii="Times New Roman" w:hAnsi="Times New Roman"/>
          <w:sz w:val="28"/>
          <w:szCs w:val="28"/>
        </w:rPr>
        <w:t>.</w:t>
      </w:r>
    </w:p>
    <w:p w:rsidR="00D2031B" w:rsidRPr="008E793E" w:rsidRDefault="00D2031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65016" w:rsidRPr="008E793E">
        <w:rPr>
          <w:rFonts w:ascii="Times New Roman" w:hAnsi="Times New Roman"/>
          <w:sz w:val="28"/>
          <w:szCs w:val="28"/>
        </w:rPr>
        <w:t xml:space="preserve">   Органы федеральной</w:t>
      </w:r>
      <w:r w:rsidR="0090398D" w:rsidRPr="008E793E">
        <w:rPr>
          <w:rFonts w:ascii="Times New Roman" w:hAnsi="Times New Roman"/>
          <w:sz w:val="28"/>
          <w:szCs w:val="28"/>
        </w:rPr>
        <w:t xml:space="preserve"> власти</w:t>
      </w:r>
      <w:r w:rsidRPr="008E793E">
        <w:rPr>
          <w:rFonts w:ascii="Times New Roman" w:hAnsi="Times New Roman"/>
          <w:sz w:val="28"/>
          <w:szCs w:val="28"/>
        </w:rPr>
        <w:t xml:space="preserve"> </w:t>
      </w:r>
      <w:r w:rsidR="0090398D" w:rsidRPr="008E793E">
        <w:rPr>
          <w:rFonts w:ascii="Times New Roman" w:hAnsi="Times New Roman"/>
          <w:sz w:val="28"/>
          <w:szCs w:val="28"/>
        </w:rPr>
        <w:t>Канады</w:t>
      </w:r>
      <w:r w:rsidR="00FD68FD" w:rsidRPr="008E793E">
        <w:rPr>
          <w:rFonts w:ascii="Times New Roman" w:hAnsi="Times New Roman"/>
          <w:sz w:val="28"/>
          <w:szCs w:val="28"/>
        </w:rPr>
        <w:t xml:space="preserve"> вместе с органами власти ряда</w:t>
      </w:r>
      <w:r w:rsidR="007A6287" w:rsidRPr="008E793E">
        <w:rPr>
          <w:rFonts w:ascii="Times New Roman" w:hAnsi="Times New Roman"/>
          <w:sz w:val="28"/>
          <w:szCs w:val="28"/>
        </w:rPr>
        <w:t xml:space="preserve"> субъектов федерации</w:t>
      </w:r>
      <w:r w:rsidR="0090398D" w:rsidRPr="008E793E">
        <w:rPr>
          <w:rFonts w:ascii="Times New Roman" w:hAnsi="Times New Roman"/>
          <w:sz w:val="28"/>
          <w:szCs w:val="28"/>
        </w:rPr>
        <w:t xml:space="preserve"> в последние десятилетия  прилагают значительные усилия </w:t>
      </w:r>
      <w:r w:rsidR="00090954" w:rsidRPr="008E793E">
        <w:rPr>
          <w:rFonts w:ascii="Times New Roman" w:hAnsi="Times New Roman"/>
          <w:sz w:val="28"/>
          <w:szCs w:val="28"/>
        </w:rPr>
        <w:t xml:space="preserve"> </w:t>
      </w:r>
      <w:r w:rsidR="0090398D" w:rsidRPr="008E793E">
        <w:rPr>
          <w:rFonts w:ascii="Times New Roman" w:hAnsi="Times New Roman"/>
          <w:sz w:val="28"/>
          <w:szCs w:val="28"/>
        </w:rPr>
        <w:t xml:space="preserve">к нейтрализации франкоканадского сепаратизма и </w:t>
      </w:r>
      <w:r w:rsidR="00090954" w:rsidRPr="008E793E">
        <w:rPr>
          <w:rFonts w:ascii="Times New Roman" w:hAnsi="Times New Roman"/>
          <w:sz w:val="28"/>
          <w:szCs w:val="28"/>
        </w:rPr>
        <w:t xml:space="preserve">к </w:t>
      </w:r>
      <w:r w:rsidR="0090398D" w:rsidRPr="008E793E">
        <w:rPr>
          <w:rFonts w:ascii="Times New Roman" w:hAnsi="Times New Roman"/>
          <w:sz w:val="28"/>
          <w:szCs w:val="28"/>
        </w:rPr>
        <w:t xml:space="preserve"> </w:t>
      </w:r>
      <w:r w:rsidR="00FD68FD" w:rsidRPr="008E793E">
        <w:rPr>
          <w:rFonts w:ascii="Times New Roman" w:hAnsi="Times New Roman"/>
          <w:sz w:val="28"/>
          <w:szCs w:val="28"/>
        </w:rPr>
        <w:t>сохранению  единства федерации.</w:t>
      </w:r>
      <w:r w:rsidR="007A6287" w:rsidRPr="008E793E">
        <w:rPr>
          <w:rFonts w:ascii="Times New Roman" w:hAnsi="Times New Roman"/>
          <w:sz w:val="28"/>
          <w:szCs w:val="28"/>
        </w:rPr>
        <w:t xml:space="preserve"> </w:t>
      </w:r>
      <w:r w:rsidR="0090398D" w:rsidRPr="008E793E">
        <w:rPr>
          <w:rFonts w:ascii="Times New Roman" w:hAnsi="Times New Roman"/>
          <w:sz w:val="28"/>
          <w:szCs w:val="28"/>
        </w:rPr>
        <w:t xml:space="preserve">Основные </w:t>
      </w:r>
      <w:r w:rsidR="00A545FA" w:rsidRPr="008E793E">
        <w:rPr>
          <w:rFonts w:ascii="Times New Roman" w:hAnsi="Times New Roman"/>
          <w:sz w:val="28"/>
          <w:szCs w:val="28"/>
        </w:rPr>
        <w:t>направления данных действ</w:t>
      </w:r>
      <w:r w:rsidR="0090398D" w:rsidRPr="008E793E">
        <w:rPr>
          <w:rFonts w:ascii="Times New Roman" w:hAnsi="Times New Roman"/>
          <w:sz w:val="28"/>
          <w:szCs w:val="28"/>
        </w:rPr>
        <w:t>ий суть  следующие:</w:t>
      </w:r>
    </w:p>
    <w:p w:rsidR="00FB75D8" w:rsidRPr="008E793E" w:rsidRDefault="00A545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502D9" w:rsidRPr="008E793E">
        <w:rPr>
          <w:rFonts w:ascii="Times New Roman" w:hAnsi="Times New Roman"/>
          <w:sz w:val="28"/>
          <w:szCs w:val="28"/>
        </w:rPr>
        <w:t>1.</w:t>
      </w:r>
      <w:r w:rsidR="00FB75D8" w:rsidRPr="008E793E">
        <w:rPr>
          <w:rFonts w:ascii="Times New Roman" w:hAnsi="Times New Roman"/>
          <w:sz w:val="28"/>
          <w:szCs w:val="28"/>
        </w:rPr>
        <w:t>Применение федеральным центром конституционно закрепленных институто</w:t>
      </w:r>
      <w:r w:rsidR="00670D4F" w:rsidRPr="008E793E">
        <w:rPr>
          <w:rFonts w:ascii="Times New Roman" w:hAnsi="Times New Roman"/>
          <w:sz w:val="28"/>
          <w:szCs w:val="28"/>
        </w:rPr>
        <w:t xml:space="preserve">в </w:t>
      </w:r>
      <w:r w:rsidR="00FD68FD" w:rsidRPr="008E793E">
        <w:rPr>
          <w:rFonts w:ascii="Times New Roman" w:hAnsi="Times New Roman"/>
          <w:sz w:val="28"/>
          <w:szCs w:val="28"/>
        </w:rPr>
        <w:t>федерального принуждения.</w:t>
      </w:r>
    </w:p>
    <w:p w:rsidR="00FB75D8" w:rsidRPr="008E793E" w:rsidRDefault="00A545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502D9" w:rsidRPr="008E793E">
        <w:rPr>
          <w:rFonts w:ascii="Times New Roman" w:hAnsi="Times New Roman"/>
          <w:sz w:val="28"/>
          <w:szCs w:val="28"/>
        </w:rPr>
        <w:t>2.</w:t>
      </w:r>
      <w:r w:rsidRPr="008E793E">
        <w:rPr>
          <w:rFonts w:ascii="Times New Roman" w:hAnsi="Times New Roman"/>
          <w:sz w:val="28"/>
          <w:szCs w:val="28"/>
        </w:rPr>
        <w:t xml:space="preserve"> </w:t>
      </w:r>
      <w:r w:rsidR="00FB75D8" w:rsidRPr="008E793E">
        <w:rPr>
          <w:rFonts w:ascii="Times New Roman" w:hAnsi="Times New Roman"/>
          <w:sz w:val="28"/>
          <w:szCs w:val="28"/>
        </w:rPr>
        <w:t>Применение</w:t>
      </w:r>
      <w:r w:rsidR="00A07FDF" w:rsidRPr="008E793E">
        <w:rPr>
          <w:rFonts w:ascii="Times New Roman" w:hAnsi="Times New Roman"/>
          <w:sz w:val="28"/>
          <w:szCs w:val="28"/>
        </w:rPr>
        <w:t xml:space="preserve"> федеральным центром и  субъектами федерации </w:t>
      </w:r>
      <w:r w:rsidR="00FB75D8" w:rsidRPr="008E793E">
        <w:rPr>
          <w:rFonts w:ascii="Times New Roman" w:hAnsi="Times New Roman"/>
          <w:sz w:val="28"/>
          <w:szCs w:val="28"/>
        </w:rPr>
        <w:t xml:space="preserve"> институтов парламентской дем</w:t>
      </w:r>
      <w:r w:rsidR="003F580B" w:rsidRPr="008E793E">
        <w:rPr>
          <w:rFonts w:ascii="Times New Roman" w:hAnsi="Times New Roman"/>
          <w:sz w:val="28"/>
          <w:szCs w:val="28"/>
        </w:rPr>
        <w:t xml:space="preserve">ократии.  </w:t>
      </w:r>
    </w:p>
    <w:p w:rsidR="00FB75D8" w:rsidRPr="008E793E" w:rsidRDefault="00A545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502D9" w:rsidRPr="008E793E">
        <w:rPr>
          <w:rFonts w:ascii="Times New Roman" w:hAnsi="Times New Roman"/>
          <w:sz w:val="28"/>
          <w:szCs w:val="28"/>
        </w:rPr>
        <w:t>3.</w:t>
      </w:r>
      <w:r w:rsidR="00FB75D8" w:rsidRPr="008E793E">
        <w:rPr>
          <w:rFonts w:ascii="Times New Roman" w:hAnsi="Times New Roman"/>
          <w:sz w:val="28"/>
          <w:szCs w:val="28"/>
        </w:rPr>
        <w:t>Использование</w:t>
      </w:r>
      <w:r w:rsidR="00A07FDF" w:rsidRPr="008E793E">
        <w:rPr>
          <w:rFonts w:ascii="Times New Roman" w:hAnsi="Times New Roman"/>
          <w:sz w:val="28"/>
          <w:szCs w:val="28"/>
        </w:rPr>
        <w:t xml:space="preserve"> федеральным центром и субъекта</w:t>
      </w:r>
      <w:r w:rsidR="00FB75D8" w:rsidRPr="008E793E">
        <w:rPr>
          <w:rFonts w:ascii="Times New Roman" w:hAnsi="Times New Roman"/>
          <w:sz w:val="28"/>
          <w:szCs w:val="28"/>
        </w:rPr>
        <w:t xml:space="preserve">ми </w:t>
      </w:r>
      <w:r w:rsidR="00A07FDF" w:rsidRPr="008E793E">
        <w:rPr>
          <w:rFonts w:ascii="Times New Roman" w:hAnsi="Times New Roman"/>
          <w:sz w:val="28"/>
          <w:szCs w:val="28"/>
        </w:rPr>
        <w:t xml:space="preserve">федерации </w:t>
      </w:r>
      <w:r w:rsidR="00FB75D8" w:rsidRPr="008E793E">
        <w:rPr>
          <w:rFonts w:ascii="Times New Roman" w:hAnsi="Times New Roman"/>
          <w:sz w:val="28"/>
          <w:szCs w:val="28"/>
        </w:rPr>
        <w:t>институтов</w:t>
      </w:r>
      <w:r w:rsidR="003F580B" w:rsidRPr="008E793E">
        <w:rPr>
          <w:rFonts w:ascii="Times New Roman" w:hAnsi="Times New Roman"/>
          <w:sz w:val="28"/>
          <w:szCs w:val="28"/>
        </w:rPr>
        <w:t xml:space="preserve"> </w:t>
      </w:r>
      <w:r w:rsidR="00FB75D8" w:rsidRPr="008E793E">
        <w:rPr>
          <w:rFonts w:ascii="Times New Roman" w:hAnsi="Times New Roman"/>
          <w:sz w:val="28"/>
          <w:szCs w:val="28"/>
        </w:rPr>
        <w:t xml:space="preserve"> непосредственной  демократии.</w:t>
      </w:r>
    </w:p>
    <w:p w:rsidR="00FD68FD" w:rsidRPr="008E793E" w:rsidRDefault="003F580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D68FD" w:rsidRPr="008E793E">
        <w:rPr>
          <w:rFonts w:ascii="Times New Roman" w:hAnsi="Times New Roman"/>
          <w:sz w:val="28"/>
          <w:szCs w:val="28"/>
        </w:rPr>
        <w:t xml:space="preserve">Указанные </w:t>
      </w:r>
      <w:r w:rsidR="00103684" w:rsidRPr="008E793E">
        <w:rPr>
          <w:rFonts w:ascii="Times New Roman" w:hAnsi="Times New Roman"/>
          <w:sz w:val="28"/>
          <w:szCs w:val="28"/>
        </w:rPr>
        <w:t>направления</w:t>
      </w:r>
      <w:r w:rsidR="00FD68FD" w:rsidRPr="008E793E">
        <w:rPr>
          <w:rFonts w:ascii="Times New Roman" w:hAnsi="Times New Roman"/>
          <w:sz w:val="28"/>
          <w:szCs w:val="28"/>
        </w:rPr>
        <w:t xml:space="preserve"> </w:t>
      </w:r>
      <w:r w:rsidR="00AC13D2" w:rsidRPr="008E793E">
        <w:rPr>
          <w:rFonts w:ascii="Times New Roman" w:hAnsi="Times New Roman"/>
          <w:sz w:val="28"/>
          <w:szCs w:val="28"/>
        </w:rPr>
        <w:t xml:space="preserve">рассматриваются в параграфах 2,3 и </w:t>
      </w:r>
      <w:r w:rsidR="00FD68FD" w:rsidRPr="008E793E">
        <w:rPr>
          <w:rFonts w:ascii="Times New Roman" w:hAnsi="Times New Roman"/>
          <w:sz w:val="28"/>
          <w:szCs w:val="28"/>
        </w:rPr>
        <w:t>4 настоящей главы.</w:t>
      </w:r>
    </w:p>
    <w:p w:rsidR="00A545FA" w:rsidRPr="008E793E" w:rsidRDefault="00A545FA" w:rsidP="008E793E">
      <w:pPr>
        <w:spacing w:line="360" w:lineRule="auto"/>
        <w:ind w:firstLine="709"/>
        <w:contextualSpacing/>
        <w:jc w:val="both"/>
        <w:rPr>
          <w:rFonts w:ascii="Times New Roman" w:hAnsi="Times New Roman"/>
          <w:sz w:val="28"/>
          <w:szCs w:val="28"/>
        </w:rPr>
      </w:pPr>
    </w:p>
    <w:p w:rsidR="00A545FA" w:rsidRPr="008E793E" w:rsidRDefault="00A545F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7507D" w:rsidRPr="008E793E">
        <w:rPr>
          <w:rFonts w:ascii="Times New Roman" w:hAnsi="Times New Roman"/>
          <w:sz w:val="28"/>
          <w:szCs w:val="28"/>
        </w:rPr>
        <w:t>2</w:t>
      </w:r>
      <w:r w:rsidR="00A07FDF" w:rsidRPr="008E793E">
        <w:rPr>
          <w:rFonts w:ascii="Times New Roman" w:hAnsi="Times New Roman"/>
          <w:sz w:val="28"/>
          <w:szCs w:val="28"/>
        </w:rPr>
        <w:t xml:space="preserve">. </w:t>
      </w:r>
      <w:r w:rsidRPr="008E793E">
        <w:rPr>
          <w:rFonts w:ascii="Times New Roman" w:hAnsi="Times New Roman"/>
          <w:sz w:val="28"/>
          <w:szCs w:val="28"/>
        </w:rPr>
        <w:t>Применение федеральным центром конституционно закрепленных инстит</w:t>
      </w:r>
      <w:r w:rsidR="00A07FDF" w:rsidRPr="008E793E">
        <w:rPr>
          <w:rFonts w:ascii="Times New Roman" w:hAnsi="Times New Roman"/>
          <w:sz w:val="28"/>
          <w:szCs w:val="28"/>
        </w:rPr>
        <w:t>утов феде</w:t>
      </w:r>
      <w:r w:rsidR="00670D4F" w:rsidRPr="008E793E">
        <w:rPr>
          <w:rFonts w:ascii="Times New Roman" w:hAnsi="Times New Roman"/>
          <w:sz w:val="28"/>
          <w:szCs w:val="28"/>
        </w:rPr>
        <w:t xml:space="preserve">рального принуждения. </w:t>
      </w:r>
      <w:r w:rsidR="00AE1C59" w:rsidRPr="008E793E">
        <w:rPr>
          <w:rFonts w:ascii="Times New Roman" w:hAnsi="Times New Roman"/>
          <w:sz w:val="28"/>
          <w:szCs w:val="28"/>
        </w:rPr>
        <w:t>Статуты</w:t>
      </w:r>
      <w:r w:rsidR="00017B56" w:rsidRPr="008E793E">
        <w:rPr>
          <w:rFonts w:ascii="Times New Roman" w:hAnsi="Times New Roman"/>
          <w:sz w:val="28"/>
          <w:szCs w:val="28"/>
        </w:rPr>
        <w:t xml:space="preserve"> о чрезвычайном положении</w:t>
      </w:r>
      <w:r w:rsidR="002C3047" w:rsidRPr="008E793E">
        <w:rPr>
          <w:rFonts w:ascii="Times New Roman" w:hAnsi="Times New Roman"/>
          <w:sz w:val="28"/>
          <w:szCs w:val="28"/>
        </w:rPr>
        <w:t>.</w:t>
      </w:r>
    </w:p>
    <w:p w:rsidR="00AE1C59" w:rsidRPr="008E793E" w:rsidRDefault="00AE1C59" w:rsidP="008E793E">
      <w:pPr>
        <w:spacing w:line="360" w:lineRule="auto"/>
        <w:ind w:firstLine="709"/>
        <w:contextualSpacing/>
        <w:jc w:val="both"/>
        <w:rPr>
          <w:rFonts w:ascii="Times New Roman" w:hAnsi="Times New Roman"/>
          <w:sz w:val="28"/>
          <w:szCs w:val="28"/>
        </w:rPr>
      </w:pPr>
    </w:p>
    <w:p w:rsidR="001213E6" w:rsidRPr="008E793E" w:rsidRDefault="001213E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C63C3" w:rsidRPr="008E793E">
        <w:rPr>
          <w:rFonts w:ascii="Times New Roman" w:hAnsi="Times New Roman"/>
          <w:sz w:val="28"/>
          <w:szCs w:val="28"/>
        </w:rPr>
        <w:t xml:space="preserve"> </w:t>
      </w:r>
      <w:r w:rsidR="005930C2" w:rsidRPr="008E793E">
        <w:rPr>
          <w:rFonts w:ascii="Times New Roman" w:hAnsi="Times New Roman"/>
          <w:sz w:val="28"/>
          <w:szCs w:val="28"/>
        </w:rPr>
        <w:t xml:space="preserve"> </w:t>
      </w:r>
      <w:r w:rsidRPr="008E793E">
        <w:rPr>
          <w:rFonts w:ascii="Times New Roman" w:hAnsi="Times New Roman"/>
          <w:sz w:val="28"/>
          <w:szCs w:val="28"/>
        </w:rPr>
        <w:t>К конституционно закрепленным институтам федерального принуждения в Канаде</w:t>
      </w:r>
      <w:r w:rsidR="007C795A" w:rsidRPr="008E793E">
        <w:rPr>
          <w:rFonts w:ascii="Times New Roman" w:hAnsi="Times New Roman"/>
          <w:sz w:val="28"/>
          <w:szCs w:val="28"/>
        </w:rPr>
        <w:t xml:space="preserve"> принято  относить</w:t>
      </w:r>
      <w:r w:rsidRPr="008E793E">
        <w:rPr>
          <w:rFonts w:ascii="Times New Roman" w:hAnsi="Times New Roman"/>
          <w:sz w:val="28"/>
          <w:szCs w:val="28"/>
        </w:rPr>
        <w:t>: 1)</w:t>
      </w:r>
      <w:r w:rsidR="007C795A" w:rsidRPr="008E793E">
        <w:rPr>
          <w:rFonts w:ascii="Times New Roman" w:hAnsi="Times New Roman"/>
          <w:sz w:val="28"/>
          <w:szCs w:val="28"/>
        </w:rPr>
        <w:t xml:space="preserve"> </w:t>
      </w:r>
      <w:r w:rsidRPr="008E793E">
        <w:rPr>
          <w:rFonts w:ascii="Times New Roman" w:hAnsi="Times New Roman"/>
          <w:sz w:val="28"/>
          <w:szCs w:val="28"/>
        </w:rPr>
        <w:t xml:space="preserve">аннулирование федеральными </w:t>
      </w:r>
      <w:r w:rsidR="005930C2" w:rsidRPr="008E793E">
        <w:rPr>
          <w:rFonts w:ascii="Times New Roman" w:hAnsi="Times New Roman"/>
          <w:sz w:val="28"/>
          <w:szCs w:val="28"/>
        </w:rPr>
        <w:t>органами</w:t>
      </w:r>
      <w:r w:rsidR="00BC63C3" w:rsidRPr="008E793E">
        <w:rPr>
          <w:rFonts w:ascii="Times New Roman" w:hAnsi="Times New Roman"/>
          <w:sz w:val="28"/>
          <w:szCs w:val="28"/>
        </w:rPr>
        <w:t xml:space="preserve"> провинциального</w:t>
      </w:r>
      <w:r w:rsidR="007C795A" w:rsidRPr="008E793E">
        <w:rPr>
          <w:rFonts w:ascii="Times New Roman" w:hAnsi="Times New Roman"/>
          <w:sz w:val="28"/>
          <w:szCs w:val="28"/>
        </w:rPr>
        <w:t xml:space="preserve"> </w:t>
      </w:r>
      <w:r w:rsidRPr="008E793E">
        <w:rPr>
          <w:rFonts w:ascii="Times New Roman" w:hAnsi="Times New Roman"/>
          <w:sz w:val="28"/>
          <w:szCs w:val="28"/>
        </w:rPr>
        <w:t xml:space="preserve">законодательства, 2) </w:t>
      </w:r>
      <w:r w:rsidR="007C795A" w:rsidRPr="008E793E">
        <w:rPr>
          <w:rFonts w:ascii="Times New Roman" w:hAnsi="Times New Roman"/>
          <w:sz w:val="28"/>
          <w:szCs w:val="28"/>
        </w:rPr>
        <w:t>использование чре</w:t>
      </w:r>
      <w:r w:rsidR="00BC63C3" w:rsidRPr="008E793E">
        <w:rPr>
          <w:rFonts w:ascii="Times New Roman" w:hAnsi="Times New Roman"/>
          <w:sz w:val="28"/>
          <w:szCs w:val="28"/>
        </w:rPr>
        <w:t>звычайного законодательства, 3)</w:t>
      </w:r>
      <w:r w:rsidR="007C795A" w:rsidRPr="008E793E">
        <w:rPr>
          <w:rFonts w:ascii="Times New Roman" w:hAnsi="Times New Roman"/>
          <w:sz w:val="28"/>
          <w:szCs w:val="28"/>
        </w:rPr>
        <w:t>использов</w:t>
      </w:r>
      <w:r w:rsidR="005930C2" w:rsidRPr="008E793E">
        <w:rPr>
          <w:rFonts w:ascii="Times New Roman" w:hAnsi="Times New Roman"/>
          <w:sz w:val="28"/>
          <w:szCs w:val="28"/>
        </w:rPr>
        <w:t>ание сил безопасности (Королевс</w:t>
      </w:r>
      <w:r w:rsidR="007C795A" w:rsidRPr="008E793E">
        <w:rPr>
          <w:rFonts w:ascii="Times New Roman" w:hAnsi="Times New Roman"/>
          <w:sz w:val="28"/>
          <w:szCs w:val="28"/>
        </w:rPr>
        <w:t>к</w:t>
      </w:r>
      <w:r w:rsidR="005930C2" w:rsidRPr="008E793E">
        <w:rPr>
          <w:rFonts w:ascii="Times New Roman" w:hAnsi="Times New Roman"/>
          <w:sz w:val="28"/>
          <w:szCs w:val="28"/>
        </w:rPr>
        <w:t>о</w:t>
      </w:r>
      <w:r w:rsidR="00103684" w:rsidRPr="008E793E">
        <w:rPr>
          <w:rFonts w:ascii="Times New Roman" w:hAnsi="Times New Roman"/>
          <w:sz w:val="28"/>
          <w:szCs w:val="28"/>
        </w:rPr>
        <w:t>й</w:t>
      </w:r>
      <w:r w:rsidR="005930C2" w:rsidRPr="008E793E">
        <w:rPr>
          <w:rFonts w:ascii="Times New Roman" w:hAnsi="Times New Roman"/>
          <w:sz w:val="28"/>
          <w:szCs w:val="28"/>
        </w:rPr>
        <w:t xml:space="preserve"> </w:t>
      </w:r>
      <w:r w:rsidR="00103684" w:rsidRPr="008E793E">
        <w:rPr>
          <w:rFonts w:ascii="Times New Roman" w:hAnsi="Times New Roman"/>
          <w:sz w:val="28"/>
          <w:szCs w:val="28"/>
        </w:rPr>
        <w:t>канадской конной</w:t>
      </w:r>
      <w:r w:rsidR="007C795A" w:rsidRPr="008E793E">
        <w:rPr>
          <w:rFonts w:ascii="Times New Roman" w:hAnsi="Times New Roman"/>
          <w:sz w:val="28"/>
          <w:szCs w:val="28"/>
        </w:rPr>
        <w:t xml:space="preserve"> полиции</w:t>
      </w:r>
      <w:r w:rsidR="00D571C7" w:rsidRPr="008E793E">
        <w:rPr>
          <w:rFonts w:ascii="Times New Roman" w:hAnsi="Times New Roman"/>
          <w:sz w:val="28"/>
          <w:szCs w:val="28"/>
        </w:rPr>
        <w:t xml:space="preserve"> - КККР</w:t>
      </w:r>
      <w:r w:rsidR="00103684" w:rsidRPr="008E793E">
        <w:rPr>
          <w:rFonts w:ascii="Times New Roman" w:hAnsi="Times New Roman"/>
          <w:sz w:val="28"/>
          <w:szCs w:val="28"/>
        </w:rPr>
        <w:t>), 4)</w:t>
      </w:r>
      <w:r w:rsidR="00D502D9" w:rsidRPr="008E793E">
        <w:rPr>
          <w:rFonts w:ascii="Times New Roman" w:hAnsi="Times New Roman"/>
          <w:sz w:val="28"/>
          <w:szCs w:val="28"/>
        </w:rPr>
        <w:t xml:space="preserve"> </w:t>
      </w:r>
      <w:r w:rsidR="007C795A" w:rsidRPr="008E793E">
        <w:rPr>
          <w:rFonts w:ascii="Times New Roman" w:hAnsi="Times New Roman"/>
          <w:sz w:val="28"/>
          <w:szCs w:val="28"/>
        </w:rPr>
        <w:t xml:space="preserve">использование  вооруженных сил </w:t>
      </w:r>
      <w:r w:rsidR="005930C2" w:rsidRPr="008E793E">
        <w:rPr>
          <w:rFonts w:ascii="Times New Roman" w:hAnsi="Times New Roman"/>
          <w:sz w:val="28"/>
          <w:szCs w:val="28"/>
        </w:rPr>
        <w:t xml:space="preserve"> </w:t>
      </w:r>
      <w:r w:rsidR="007C795A" w:rsidRPr="008E793E">
        <w:rPr>
          <w:rFonts w:ascii="Times New Roman" w:hAnsi="Times New Roman"/>
          <w:sz w:val="28"/>
          <w:szCs w:val="28"/>
        </w:rPr>
        <w:t xml:space="preserve">внутри страны.  Правовым обоснованием  их применения </w:t>
      </w:r>
      <w:r w:rsidR="007C795A" w:rsidRPr="008E793E">
        <w:rPr>
          <w:rFonts w:ascii="Times New Roman" w:hAnsi="Times New Roman"/>
          <w:sz w:val="28"/>
          <w:szCs w:val="28"/>
        </w:rPr>
        <w:lastRenderedPageBreak/>
        <w:t>является</w:t>
      </w:r>
      <w:r w:rsidR="00A442EC" w:rsidRPr="008E793E">
        <w:rPr>
          <w:rFonts w:ascii="Times New Roman" w:hAnsi="Times New Roman"/>
          <w:sz w:val="28"/>
          <w:szCs w:val="28"/>
        </w:rPr>
        <w:t xml:space="preserve"> </w:t>
      </w:r>
      <w:r w:rsidR="00103684" w:rsidRPr="008E793E">
        <w:rPr>
          <w:rFonts w:ascii="Times New Roman" w:hAnsi="Times New Roman"/>
          <w:sz w:val="28"/>
          <w:szCs w:val="28"/>
        </w:rPr>
        <w:t xml:space="preserve"> неоднократно </w:t>
      </w:r>
      <w:r w:rsidR="00A442EC" w:rsidRPr="008E793E">
        <w:rPr>
          <w:rFonts w:ascii="Times New Roman" w:hAnsi="Times New Roman"/>
          <w:sz w:val="28"/>
          <w:szCs w:val="28"/>
        </w:rPr>
        <w:t>цитировавшаяся</w:t>
      </w:r>
      <w:r w:rsidR="0087507D" w:rsidRPr="008E793E">
        <w:rPr>
          <w:rFonts w:ascii="Times New Roman" w:hAnsi="Times New Roman"/>
          <w:sz w:val="28"/>
          <w:szCs w:val="28"/>
        </w:rPr>
        <w:t xml:space="preserve"> </w:t>
      </w:r>
      <w:r w:rsidR="00A442EC" w:rsidRPr="008E793E">
        <w:rPr>
          <w:rFonts w:ascii="Times New Roman" w:hAnsi="Times New Roman"/>
          <w:sz w:val="28"/>
          <w:szCs w:val="28"/>
        </w:rPr>
        <w:t xml:space="preserve"> выше</w:t>
      </w:r>
      <w:r w:rsidR="007C795A" w:rsidRPr="008E793E">
        <w:rPr>
          <w:rFonts w:ascii="Times New Roman" w:hAnsi="Times New Roman"/>
          <w:sz w:val="28"/>
          <w:szCs w:val="28"/>
        </w:rPr>
        <w:t xml:space="preserve"> ст.</w:t>
      </w:r>
      <w:r w:rsidR="00AE1C59" w:rsidRPr="008E793E">
        <w:rPr>
          <w:rFonts w:ascii="Times New Roman" w:hAnsi="Times New Roman"/>
          <w:sz w:val="28"/>
          <w:szCs w:val="28"/>
        </w:rPr>
        <w:t>91</w:t>
      </w:r>
      <w:r w:rsidR="0087507D" w:rsidRPr="008E793E">
        <w:rPr>
          <w:rFonts w:ascii="Times New Roman" w:hAnsi="Times New Roman"/>
          <w:sz w:val="28"/>
          <w:szCs w:val="28"/>
        </w:rPr>
        <w:t xml:space="preserve"> Конституционного</w:t>
      </w:r>
      <w:r w:rsidR="005930C2" w:rsidRPr="008E793E">
        <w:rPr>
          <w:rFonts w:ascii="Times New Roman" w:hAnsi="Times New Roman"/>
          <w:sz w:val="28"/>
          <w:szCs w:val="28"/>
        </w:rPr>
        <w:t xml:space="preserve"> акта</w:t>
      </w:r>
      <w:r w:rsidR="000F678A" w:rsidRPr="008E793E">
        <w:rPr>
          <w:rFonts w:ascii="Times New Roman" w:hAnsi="Times New Roman"/>
          <w:sz w:val="28"/>
          <w:szCs w:val="28"/>
        </w:rPr>
        <w:t xml:space="preserve"> </w:t>
      </w:r>
      <w:r w:rsidR="00103684" w:rsidRPr="008E793E">
        <w:rPr>
          <w:rFonts w:ascii="Times New Roman" w:hAnsi="Times New Roman"/>
          <w:sz w:val="28"/>
          <w:szCs w:val="28"/>
        </w:rPr>
        <w:t>1867</w:t>
      </w:r>
      <w:r w:rsidR="00A442EC" w:rsidRPr="008E793E">
        <w:rPr>
          <w:rFonts w:ascii="Times New Roman" w:hAnsi="Times New Roman"/>
          <w:sz w:val="28"/>
          <w:szCs w:val="28"/>
        </w:rPr>
        <w:t>г.</w:t>
      </w:r>
      <w:r w:rsidR="00103684" w:rsidRPr="008E793E">
        <w:rPr>
          <w:rFonts w:ascii="Times New Roman" w:hAnsi="Times New Roman"/>
          <w:sz w:val="28"/>
          <w:szCs w:val="28"/>
        </w:rPr>
        <w:t xml:space="preserve"> о</w:t>
      </w:r>
      <w:r w:rsidR="000F678A" w:rsidRPr="008E793E">
        <w:rPr>
          <w:rFonts w:ascii="Times New Roman" w:hAnsi="Times New Roman"/>
          <w:sz w:val="28"/>
          <w:szCs w:val="28"/>
        </w:rPr>
        <w:t xml:space="preserve"> </w:t>
      </w:r>
      <w:r w:rsidR="00C35536" w:rsidRPr="008E793E">
        <w:rPr>
          <w:rFonts w:ascii="Times New Roman" w:hAnsi="Times New Roman"/>
          <w:sz w:val="28"/>
          <w:szCs w:val="28"/>
        </w:rPr>
        <w:t>праве</w:t>
      </w:r>
      <w:r w:rsidR="000F678A" w:rsidRPr="008E793E">
        <w:rPr>
          <w:rFonts w:ascii="Times New Roman" w:hAnsi="Times New Roman"/>
          <w:sz w:val="28"/>
          <w:szCs w:val="28"/>
        </w:rPr>
        <w:t xml:space="preserve"> </w:t>
      </w:r>
      <w:r w:rsidR="00B5760F" w:rsidRPr="008E793E">
        <w:rPr>
          <w:rFonts w:ascii="Times New Roman" w:hAnsi="Times New Roman"/>
          <w:sz w:val="28"/>
          <w:szCs w:val="28"/>
        </w:rPr>
        <w:t>органов федеральной</w:t>
      </w:r>
      <w:r w:rsidR="007C795A" w:rsidRPr="008E793E">
        <w:rPr>
          <w:rFonts w:ascii="Times New Roman" w:hAnsi="Times New Roman"/>
          <w:sz w:val="28"/>
          <w:szCs w:val="28"/>
        </w:rPr>
        <w:t xml:space="preserve"> власти </w:t>
      </w:r>
      <w:r w:rsidR="00B5760F" w:rsidRPr="008E793E">
        <w:rPr>
          <w:rFonts w:ascii="Times New Roman" w:hAnsi="Times New Roman"/>
          <w:sz w:val="28"/>
          <w:szCs w:val="28"/>
        </w:rPr>
        <w:t xml:space="preserve">на </w:t>
      </w:r>
      <w:r w:rsidR="000F678A" w:rsidRPr="008E793E">
        <w:rPr>
          <w:rFonts w:ascii="Times New Roman" w:hAnsi="Times New Roman"/>
          <w:sz w:val="28"/>
          <w:szCs w:val="28"/>
        </w:rPr>
        <w:t>принятие мер</w:t>
      </w:r>
      <w:r w:rsidR="00B5760F" w:rsidRPr="008E793E">
        <w:rPr>
          <w:rFonts w:ascii="Times New Roman" w:hAnsi="Times New Roman"/>
          <w:sz w:val="28"/>
          <w:szCs w:val="28"/>
        </w:rPr>
        <w:t xml:space="preserve"> в </w:t>
      </w:r>
      <w:r w:rsidR="007C795A" w:rsidRPr="008E793E">
        <w:rPr>
          <w:rFonts w:ascii="Times New Roman" w:hAnsi="Times New Roman"/>
          <w:sz w:val="28"/>
          <w:szCs w:val="28"/>
        </w:rPr>
        <w:t xml:space="preserve">интересах </w:t>
      </w:r>
      <w:r w:rsidR="0088000D" w:rsidRPr="008E793E">
        <w:rPr>
          <w:rFonts w:ascii="Times New Roman" w:hAnsi="Times New Roman"/>
          <w:sz w:val="28"/>
          <w:szCs w:val="28"/>
        </w:rPr>
        <w:t xml:space="preserve">поддержания </w:t>
      </w:r>
      <w:r w:rsidR="007C795A" w:rsidRPr="008E793E">
        <w:rPr>
          <w:rFonts w:ascii="Times New Roman" w:hAnsi="Times New Roman"/>
          <w:sz w:val="28"/>
          <w:szCs w:val="28"/>
        </w:rPr>
        <w:t xml:space="preserve">«мира, порядка </w:t>
      </w:r>
      <w:r w:rsidR="00C35536" w:rsidRPr="008E793E">
        <w:rPr>
          <w:rFonts w:ascii="Times New Roman" w:hAnsi="Times New Roman"/>
          <w:sz w:val="28"/>
          <w:szCs w:val="28"/>
        </w:rPr>
        <w:t xml:space="preserve"> </w:t>
      </w:r>
      <w:r w:rsidR="007C795A" w:rsidRPr="008E793E">
        <w:rPr>
          <w:rFonts w:ascii="Times New Roman" w:hAnsi="Times New Roman"/>
          <w:sz w:val="28"/>
          <w:szCs w:val="28"/>
        </w:rPr>
        <w:t>и</w:t>
      </w:r>
      <w:r w:rsidR="0088000D" w:rsidRPr="008E793E">
        <w:rPr>
          <w:rFonts w:ascii="Times New Roman" w:hAnsi="Times New Roman"/>
          <w:sz w:val="28"/>
          <w:szCs w:val="28"/>
        </w:rPr>
        <w:t xml:space="preserve"> </w:t>
      </w:r>
      <w:r w:rsidR="007C795A" w:rsidRPr="008E793E">
        <w:rPr>
          <w:rFonts w:ascii="Times New Roman" w:hAnsi="Times New Roman"/>
          <w:sz w:val="28"/>
          <w:szCs w:val="28"/>
        </w:rPr>
        <w:t xml:space="preserve"> хорошего управления».</w:t>
      </w:r>
    </w:p>
    <w:p w:rsidR="004C5ECE" w:rsidRPr="008E793E" w:rsidRDefault="00477B8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Правовая н</w:t>
      </w:r>
      <w:r w:rsidR="007C795A" w:rsidRPr="008E793E">
        <w:rPr>
          <w:rFonts w:ascii="Times New Roman" w:hAnsi="Times New Roman"/>
          <w:sz w:val="28"/>
          <w:szCs w:val="28"/>
        </w:rPr>
        <w:t>езащищенность языково-культ</w:t>
      </w:r>
      <w:r w:rsidR="00244BAB" w:rsidRPr="008E793E">
        <w:rPr>
          <w:rFonts w:ascii="Times New Roman" w:hAnsi="Times New Roman"/>
          <w:sz w:val="28"/>
          <w:szCs w:val="28"/>
        </w:rPr>
        <w:t>урных и имущественны</w:t>
      </w:r>
      <w:r w:rsidR="00491029" w:rsidRPr="008E793E">
        <w:rPr>
          <w:rFonts w:ascii="Times New Roman" w:hAnsi="Times New Roman"/>
          <w:sz w:val="28"/>
          <w:szCs w:val="28"/>
        </w:rPr>
        <w:t>х</w:t>
      </w:r>
      <w:r w:rsidR="004C5ECE" w:rsidRPr="008E793E">
        <w:rPr>
          <w:rFonts w:ascii="Times New Roman" w:hAnsi="Times New Roman"/>
          <w:sz w:val="28"/>
          <w:szCs w:val="28"/>
        </w:rPr>
        <w:t xml:space="preserve"> </w:t>
      </w:r>
      <w:r w:rsidR="007C795A" w:rsidRPr="008E793E">
        <w:rPr>
          <w:rFonts w:ascii="Times New Roman" w:hAnsi="Times New Roman"/>
          <w:sz w:val="28"/>
          <w:szCs w:val="28"/>
        </w:rPr>
        <w:t xml:space="preserve">прав </w:t>
      </w:r>
      <w:r w:rsidR="00491029" w:rsidRPr="008E793E">
        <w:rPr>
          <w:rFonts w:ascii="Times New Roman" w:hAnsi="Times New Roman"/>
          <w:sz w:val="28"/>
          <w:szCs w:val="28"/>
        </w:rPr>
        <w:t>франкоязычных жителей доминиона</w:t>
      </w:r>
      <w:r w:rsidR="00244BAB" w:rsidRPr="008E793E">
        <w:rPr>
          <w:rFonts w:ascii="Times New Roman" w:hAnsi="Times New Roman"/>
          <w:sz w:val="28"/>
          <w:szCs w:val="28"/>
        </w:rPr>
        <w:t xml:space="preserve"> явились предпосылкой</w:t>
      </w:r>
      <w:r w:rsidR="00C35536" w:rsidRPr="008E793E">
        <w:rPr>
          <w:rFonts w:ascii="Times New Roman" w:hAnsi="Times New Roman"/>
          <w:sz w:val="28"/>
          <w:szCs w:val="28"/>
        </w:rPr>
        <w:t xml:space="preserve"> Северо-Зап</w:t>
      </w:r>
      <w:r w:rsidR="00244BAB" w:rsidRPr="008E793E">
        <w:rPr>
          <w:rFonts w:ascii="Times New Roman" w:hAnsi="Times New Roman"/>
          <w:sz w:val="28"/>
          <w:szCs w:val="28"/>
        </w:rPr>
        <w:t>адных восстаний на</w:t>
      </w:r>
      <w:r w:rsidR="00863A50" w:rsidRPr="008E793E">
        <w:rPr>
          <w:rFonts w:ascii="Times New Roman" w:hAnsi="Times New Roman"/>
          <w:sz w:val="28"/>
          <w:szCs w:val="28"/>
        </w:rPr>
        <w:t xml:space="preserve"> тогдашних </w:t>
      </w:r>
      <w:r w:rsidR="004C5ECE" w:rsidRPr="008E793E">
        <w:rPr>
          <w:rFonts w:ascii="Times New Roman" w:hAnsi="Times New Roman"/>
          <w:sz w:val="28"/>
          <w:szCs w:val="28"/>
        </w:rPr>
        <w:t>федеральных</w:t>
      </w:r>
      <w:r w:rsidR="0088000D" w:rsidRPr="008E793E">
        <w:rPr>
          <w:rFonts w:ascii="Times New Roman" w:hAnsi="Times New Roman"/>
          <w:sz w:val="28"/>
          <w:szCs w:val="28"/>
        </w:rPr>
        <w:t xml:space="preserve"> </w:t>
      </w:r>
      <w:r w:rsidR="00C35536" w:rsidRPr="008E793E">
        <w:rPr>
          <w:rFonts w:ascii="Times New Roman" w:hAnsi="Times New Roman"/>
          <w:sz w:val="28"/>
          <w:szCs w:val="28"/>
        </w:rPr>
        <w:t>территориях</w:t>
      </w:r>
      <w:r w:rsidR="0088000D" w:rsidRPr="008E793E">
        <w:rPr>
          <w:rFonts w:ascii="Times New Roman" w:hAnsi="Times New Roman"/>
          <w:sz w:val="28"/>
          <w:szCs w:val="28"/>
        </w:rPr>
        <w:t xml:space="preserve"> – </w:t>
      </w:r>
      <w:r w:rsidR="000E1C1F" w:rsidRPr="008E793E">
        <w:rPr>
          <w:rFonts w:ascii="Times New Roman" w:hAnsi="Times New Roman"/>
          <w:sz w:val="28"/>
          <w:szCs w:val="28"/>
        </w:rPr>
        <w:t xml:space="preserve">в </w:t>
      </w:r>
      <w:r w:rsidR="0088000D" w:rsidRPr="008E793E">
        <w:rPr>
          <w:rFonts w:ascii="Times New Roman" w:hAnsi="Times New Roman"/>
          <w:sz w:val="28"/>
          <w:szCs w:val="28"/>
        </w:rPr>
        <w:t>Манитобе</w:t>
      </w:r>
      <w:r w:rsidR="000E1C1F" w:rsidRPr="008E793E">
        <w:rPr>
          <w:rFonts w:ascii="Times New Roman" w:hAnsi="Times New Roman"/>
          <w:sz w:val="28"/>
          <w:szCs w:val="28"/>
        </w:rPr>
        <w:t xml:space="preserve"> </w:t>
      </w:r>
      <w:r w:rsidR="0088000D" w:rsidRPr="008E793E">
        <w:rPr>
          <w:rFonts w:ascii="Times New Roman" w:hAnsi="Times New Roman"/>
          <w:sz w:val="28"/>
          <w:szCs w:val="28"/>
        </w:rPr>
        <w:t xml:space="preserve"> и </w:t>
      </w:r>
      <w:r w:rsidR="000E1C1F" w:rsidRPr="008E793E">
        <w:rPr>
          <w:rFonts w:ascii="Times New Roman" w:hAnsi="Times New Roman"/>
          <w:sz w:val="28"/>
          <w:szCs w:val="28"/>
        </w:rPr>
        <w:t xml:space="preserve"> </w:t>
      </w:r>
      <w:r w:rsidR="0088000D" w:rsidRPr="008E793E">
        <w:rPr>
          <w:rFonts w:ascii="Times New Roman" w:hAnsi="Times New Roman"/>
          <w:sz w:val="28"/>
          <w:szCs w:val="28"/>
        </w:rPr>
        <w:t>Саскачеван</w:t>
      </w:r>
      <w:r w:rsidR="00BC63C3" w:rsidRPr="008E793E">
        <w:rPr>
          <w:rFonts w:ascii="Times New Roman" w:hAnsi="Times New Roman"/>
          <w:sz w:val="28"/>
          <w:szCs w:val="28"/>
        </w:rPr>
        <w:t>е</w:t>
      </w:r>
      <w:r w:rsidR="000F161D" w:rsidRPr="008E793E">
        <w:rPr>
          <w:rStyle w:val="a6"/>
          <w:rFonts w:ascii="Times New Roman" w:hAnsi="Times New Roman"/>
          <w:sz w:val="28"/>
          <w:szCs w:val="28"/>
        </w:rPr>
        <w:footnoteReference w:id="370"/>
      </w:r>
      <w:r w:rsidR="000F161D" w:rsidRPr="008E793E">
        <w:rPr>
          <w:rFonts w:ascii="Times New Roman" w:hAnsi="Times New Roman"/>
          <w:sz w:val="28"/>
          <w:szCs w:val="28"/>
        </w:rPr>
        <w:t>.</w:t>
      </w:r>
      <w:r w:rsidR="00103684" w:rsidRPr="008E793E">
        <w:rPr>
          <w:rFonts w:ascii="Times New Roman" w:hAnsi="Times New Roman"/>
          <w:sz w:val="28"/>
          <w:szCs w:val="28"/>
        </w:rPr>
        <w:t xml:space="preserve"> </w:t>
      </w:r>
      <w:r w:rsidR="0088000D" w:rsidRPr="008E793E">
        <w:rPr>
          <w:rFonts w:ascii="Times New Roman" w:hAnsi="Times New Roman"/>
          <w:sz w:val="28"/>
          <w:szCs w:val="28"/>
        </w:rPr>
        <w:t>В обоих случаях федеральное правительство со ссылкой</w:t>
      </w:r>
      <w:r w:rsidR="00B528A8" w:rsidRPr="008E793E">
        <w:rPr>
          <w:rFonts w:ascii="Times New Roman" w:hAnsi="Times New Roman"/>
          <w:sz w:val="28"/>
          <w:szCs w:val="28"/>
        </w:rPr>
        <w:t xml:space="preserve"> </w:t>
      </w:r>
      <w:r w:rsidR="0088000D" w:rsidRPr="008E793E">
        <w:rPr>
          <w:rFonts w:ascii="Times New Roman" w:hAnsi="Times New Roman"/>
          <w:sz w:val="28"/>
          <w:szCs w:val="28"/>
        </w:rPr>
        <w:t xml:space="preserve"> на</w:t>
      </w:r>
      <w:r w:rsidR="00B528A8" w:rsidRPr="008E793E">
        <w:rPr>
          <w:rFonts w:ascii="Times New Roman" w:hAnsi="Times New Roman"/>
          <w:sz w:val="28"/>
          <w:szCs w:val="28"/>
        </w:rPr>
        <w:t xml:space="preserve"> </w:t>
      </w:r>
      <w:r w:rsidR="0088000D" w:rsidRPr="008E793E">
        <w:rPr>
          <w:rFonts w:ascii="Times New Roman" w:hAnsi="Times New Roman"/>
          <w:sz w:val="28"/>
          <w:szCs w:val="28"/>
        </w:rPr>
        <w:t xml:space="preserve"> </w:t>
      </w:r>
      <w:r w:rsidR="00863A50" w:rsidRPr="008E793E">
        <w:rPr>
          <w:rFonts w:ascii="Times New Roman" w:hAnsi="Times New Roman"/>
          <w:sz w:val="28"/>
          <w:szCs w:val="28"/>
        </w:rPr>
        <w:t>ст.</w:t>
      </w:r>
      <w:r w:rsidR="002B6EDA" w:rsidRPr="008E793E">
        <w:rPr>
          <w:rFonts w:ascii="Times New Roman" w:hAnsi="Times New Roman"/>
          <w:sz w:val="28"/>
          <w:szCs w:val="28"/>
        </w:rPr>
        <w:t>91</w:t>
      </w:r>
      <w:r w:rsidR="00103684" w:rsidRPr="008E793E">
        <w:rPr>
          <w:rFonts w:ascii="Times New Roman" w:hAnsi="Times New Roman"/>
          <w:sz w:val="28"/>
          <w:szCs w:val="28"/>
        </w:rPr>
        <w:t xml:space="preserve"> </w:t>
      </w:r>
      <w:r w:rsidR="007B1D58" w:rsidRPr="008E793E">
        <w:rPr>
          <w:rFonts w:ascii="Times New Roman" w:hAnsi="Times New Roman"/>
          <w:sz w:val="28"/>
          <w:szCs w:val="28"/>
        </w:rPr>
        <w:t>применило против восставших</w:t>
      </w:r>
      <w:r w:rsidR="00BC63C3" w:rsidRPr="008E793E">
        <w:rPr>
          <w:rFonts w:ascii="Times New Roman" w:hAnsi="Times New Roman"/>
          <w:sz w:val="28"/>
          <w:szCs w:val="28"/>
        </w:rPr>
        <w:t xml:space="preserve"> </w:t>
      </w:r>
      <w:r w:rsidR="00AE1C59" w:rsidRPr="008E793E">
        <w:rPr>
          <w:rFonts w:ascii="Times New Roman" w:hAnsi="Times New Roman"/>
          <w:sz w:val="28"/>
          <w:szCs w:val="28"/>
        </w:rPr>
        <w:t>силы безопасности</w:t>
      </w:r>
      <w:r w:rsidR="007B1D58" w:rsidRPr="008E793E">
        <w:rPr>
          <w:rFonts w:ascii="Times New Roman" w:hAnsi="Times New Roman"/>
          <w:sz w:val="28"/>
          <w:szCs w:val="28"/>
        </w:rPr>
        <w:t xml:space="preserve"> и</w:t>
      </w:r>
      <w:r w:rsidR="0088000D" w:rsidRPr="008E793E">
        <w:rPr>
          <w:rFonts w:ascii="Times New Roman" w:hAnsi="Times New Roman"/>
          <w:sz w:val="28"/>
          <w:szCs w:val="28"/>
        </w:rPr>
        <w:t xml:space="preserve"> вооруженные силы</w:t>
      </w:r>
      <w:r w:rsidR="00B528A8" w:rsidRPr="008E793E">
        <w:rPr>
          <w:rFonts w:ascii="Times New Roman" w:hAnsi="Times New Roman"/>
          <w:sz w:val="28"/>
          <w:szCs w:val="28"/>
        </w:rPr>
        <w:t xml:space="preserve"> – в</w:t>
      </w:r>
      <w:r w:rsidR="00AE1C59" w:rsidRPr="008E793E">
        <w:rPr>
          <w:rFonts w:ascii="Times New Roman" w:hAnsi="Times New Roman"/>
          <w:sz w:val="28"/>
          <w:szCs w:val="28"/>
        </w:rPr>
        <w:t xml:space="preserve"> общей</w:t>
      </w:r>
      <w:r w:rsidR="004C5ECE" w:rsidRPr="008E793E">
        <w:rPr>
          <w:rFonts w:ascii="Times New Roman" w:hAnsi="Times New Roman"/>
          <w:sz w:val="28"/>
          <w:szCs w:val="28"/>
        </w:rPr>
        <w:t xml:space="preserve"> </w:t>
      </w:r>
      <w:r w:rsidR="00B528A8" w:rsidRPr="008E793E">
        <w:rPr>
          <w:rFonts w:ascii="Times New Roman" w:hAnsi="Times New Roman"/>
          <w:sz w:val="28"/>
          <w:szCs w:val="28"/>
        </w:rPr>
        <w:t>сложности</w:t>
      </w:r>
      <w:r w:rsidR="00D502D9" w:rsidRPr="008E793E">
        <w:rPr>
          <w:rFonts w:ascii="Times New Roman" w:hAnsi="Times New Roman"/>
          <w:sz w:val="28"/>
          <w:szCs w:val="28"/>
        </w:rPr>
        <w:t xml:space="preserve"> около</w:t>
      </w:r>
      <w:r w:rsidR="004C5ECE" w:rsidRPr="008E793E">
        <w:rPr>
          <w:rFonts w:ascii="Times New Roman" w:hAnsi="Times New Roman"/>
          <w:sz w:val="28"/>
          <w:szCs w:val="28"/>
        </w:rPr>
        <w:t xml:space="preserve"> </w:t>
      </w:r>
      <w:r w:rsidR="00B528A8" w:rsidRPr="008E793E">
        <w:rPr>
          <w:rFonts w:ascii="Times New Roman" w:hAnsi="Times New Roman"/>
          <w:sz w:val="28"/>
          <w:szCs w:val="28"/>
        </w:rPr>
        <w:t>10.000 штыков</w:t>
      </w:r>
      <w:r w:rsidR="00D502D9" w:rsidRPr="008E793E">
        <w:rPr>
          <w:rFonts w:ascii="Times New Roman" w:hAnsi="Times New Roman"/>
          <w:sz w:val="28"/>
          <w:szCs w:val="28"/>
        </w:rPr>
        <w:t>.</w:t>
      </w:r>
      <w:r w:rsidR="000F161D" w:rsidRPr="008E793E">
        <w:rPr>
          <w:rFonts w:ascii="Times New Roman" w:hAnsi="Times New Roman"/>
          <w:sz w:val="28"/>
          <w:szCs w:val="28"/>
        </w:rPr>
        <w:t xml:space="preserve"> </w:t>
      </w:r>
      <w:r w:rsidR="0088000D" w:rsidRPr="008E793E">
        <w:rPr>
          <w:rFonts w:ascii="Times New Roman" w:hAnsi="Times New Roman"/>
          <w:sz w:val="28"/>
          <w:szCs w:val="28"/>
        </w:rPr>
        <w:t>В первом случае</w:t>
      </w:r>
      <w:r w:rsidR="003729C3" w:rsidRPr="008E793E">
        <w:rPr>
          <w:rFonts w:ascii="Times New Roman" w:hAnsi="Times New Roman"/>
          <w:sz w:val="28"/>
          <w:szCs w:val="28"/>
        </w:rPr>
        <w:t xml:space="preserve"> </w:t>
      </w:r>
      <w:r w:rsidR="0088000D" w:rsidRPr="008E793E">
        <w:rPr>
          <w:rFonts w:ascii="Times New Roman" w:hAnsi="Times New Roman"/>
          <w:sz w:val="28"/>
          <w:szCs w:val="28"/>
        </w:rPr>
        <w:t xml:space="preserve"> (1870 г.) </w:t>
      </w:r>
      <w:r w:rsidR="000F161D" w:rsidRPr="008E793E">
        <w:rPr>
          <w:rFonts w:ascii="Times New Roman" w:hAnsi="Times New Roman"/>
          <w:sz w:val="28"/>
          <w:szCs w:val="28"/>
        </w:rPr>
        <w:t>центру удалось подавить восстание</w:t>
      </w:r>
      <w:r w:rsidR="003729C3" w:rsidRPr="008E793E">
        <w:rPr>
          <w:rFonts w:ascii="Times New Roman" w:hAnsi="Times New Roman"/>
          <w:sz w:val="28"/>
          <w:szCs w:val="28"/>
        </w:rPr>
        <w:t xml:space="preserve"> без военных действий</w:t>
      </w:r>
      <w:r w:rsidR="00E0726A" w:rsidRPr="008E793E">
        <w:rPr>
          <w:rFonts w:ascii="Times New Roman" w:hAnsi="Times New Roman"/>
          <w:sz w:val="28"/>
          <w:szCs w:val="28"/>
        </w:rPr>
        <w:t xml:space="preserve">, а руководителям </w:t>
      </w:r>
      <w:r w:rsidR="00B528A8" w:rsidRPr="008E793E">
        <w:rPr>
          <w:rFonts w:ascii="Times New Roman" w:hAnsi="Times New Roman"/>
          <w:sz w:val="28"/>
          <w:szCs w:val="28"/>
        </w:rPr>
        <w:t>ра</w:t>
      </w:r>
      <w:r w:rsidR="003729C3" w:rsidRPr="008E793E">
        <w:rPr>
          <w:rFonts w:ascii="Times New Roman" w:hAnsi="Times New Roman"/>
          <w:sz w:val="28"/>
          <w:szCs w:val="28"/>
        </w:rPr>
        <w:t>спавшегося</w:t>
      </w:r>
      <w:r w:rsidR="004C5ECE" w:rsidRPr="008E793E">
        <w:rPr>
          <w:rFonts w:ascii="Times New Roman" w:hAnsi="Times New Roman"/>
          <w:sz w:val="28"/>
          <w:szCs w:val="28"/>
        </w:rPr>
        <w:t xml:space="preserve"> </w:t>
      </w:r>
      <w:r w:rsidR="000F161D" w:rsidRPr="008E793E">
        <w:rPr>
          <w:rFonts w:ascii="Times New Roman" w:hAnsi="Times New Roman"/>
          <w:sz w:val="28"/>
          <w:szCs w:val="28"/>
        </w:rPr>
        <w:t>временного</w:t>
      </w:r>
      <w:r w:rsidR="004C5ECE" w:rsidRPr="008E793E">
        <w:rPr>
          <w:rFonts w:ascii="Times New Roman" w:hAnsi="Times New Roman"/>
          <w:sz w:val="28"/>
          <w:szCs w:val="28"/>
        </w:rPr>
        <w:t xml:space="preserve"> </w:t>
      </w:r>
      <w:r w:rsidR="00B528A8" w:rsidRPr="008E793E">
        <w:rPr>
          <w:rFonts w:ascii="Times New Roman" w:hAnsi="Times New Roman"/>
          <w:sz w:val="28"/>
          <w:szCs w:val="28"/>
        </w:rPr>
        <w:t xml:space="preserve">правительства </w:t>
      </w:r>
      <w:r w:rsidR="00A442EC" w:rsidRPr="008E793E">
        <w:rPr>
          <w:rFonts w:ascii="Times New Roman" w:hAnsi="Times New Roman"/>
          <w:sz w:val="28"/>
          <w:szCs w:val="28"/>
        </w:rPr>
        <w:t>Манитобы</w:t>
      </w:r>
      <w:r w:rsidR="003729C3" w:rsidRPr="008E793E">
        <w:rPr>
          <w:rFonts w:ascii="Times New Roman" w:hAnsi="Times New Roman"/>
          <w:sz w:val="28"/>
          <w:szCs w:val="28"/>
        </w:rPr>
        <w:t xml:space="preserve"> </w:t>
      </w:r>
      <w:r w:rsidR="00B528A8" w:rsidRPr="008E793E">
        <w:rPr>
          <w:rFonts w:ascii="Times New Roman" w:hAnsi="Times New Roman"/>
          <w:sz w:val="28"/>
          <w:szCs w:val="28"/>
        </w:rPr>
        <w:t>фактически</w:t>
      </w:r>
      <w:r w:rsidR="00B5760F" w:rsidRPr="008E793E">
        <w:rPr>
          <w:rFonts w:ascii="Times New Roman" w:hAnsi="Times New Roman"/>
          <w:sz w:val="28"/>
          <w:szCs w:val="28"/>
        </w:rPr>
        <w:t xml:space="preserve"> была дана</w:t>
      </w:r>
      <w:r w:rsidR="004C5ECE" w:rsidRPr="008E793E">
        <w:rPr>
          <w:rFonts w:ascii="Times New Roman" w:hAnsi="Times New Roman"/>
          <w:sz w:val="28"/>
          <w:szCs w:val="28"/>
        </w:rPr>
        <w:t xml:space="preserve"> </w:t>
      </w:r>
      <w:r w:rsidR="00B528A8" w:rsidRPr="008E793E">
        <w:rPr>
          <w:rFonts w:ascii="Times New Roman" w:hAnsi="Times New Roman"/>
          <w:sz w:val="28"/>
          <w:szCs w:val="28"/>
        </w:rPr>
        <w:t>возможность</w:t>
      </w:r>
      <w:r w:rsidR="007911BC" w:rsidRPr="008E793E">
        <w:rPr>
          <w:rFonts w:ascii="Times New Roman" w:hAnsi="Times New Roman"/>
          <w:sz w:val="28"/>
          <w:szCs w:val="28"/>
        </w:rPr>
        <w:t xml:space="preserve"> эмигрировать</w:t>
      </w:r>
      <w:r w:rsidR="00CE399D" w:rsidRPr="008E793E">
        <w:rPr>
          <w:rFonts w:ascii="Times New Roman" w:hAnsi="Times New Roman"/>
          <w:sz w:val="28"/>
          <w:szCs w:val="28"/>
        </w:rPr>
        <w:t xml:space="preserve"> </w:t>
      </w:r>
      <w:r w:rsidR="001E58CE" w:rsidRPr="008E793E">
        <w:rPr>
          <w:rFonts w:ascii="Times New Roman" w:hAnsi="Times New Roman"/>
          <w:sz w:val="28"/>
          <w:szCs w:val="28"/>
        </w:rPr>
        <w:t>в</w:t>
      </w:r>
      <w:r w:rsidR="00CE399D" w:rsidRPr="008E793E">
        <w:rPr>
          <w:rFonts w:ascii="Times New Roman" w:hAnsi="Times New Roman"/>
          <w:sz w:val="28"/>
          <w:szCs w:val="28"/>
        </w:rPr>
        <w:t xml:space="preserve"> </w:t>
      </w:r>
      <w:r w:rsidR="007911BC" w:rsidRPr="008E793E">
        <w:rPr>
          <w:rFonts w:ascii="Times New Roman" w:hAnsi="Times New Roman"/>
          <w:sz w:val="28"/>
          <w:szCs w:val="28"/>
        </w:rPr>
        <w:t>США.</w:t>
      </w:r>
      <w:r w:rsidR="00A442EC" w:rsidRPr="008E793E">
        <w:rPr>
          <w:rStyle w:val="a6"/>
          <w:rFonts w:ascii="Times New Roman" w:hAnsi="Times New Roman"/>
          <w:sz w:val="28"/>
          <w:szCs w:val="28"/>
        </w:rPr>
        <w:footnoteReference w:id="371"/>
      </w:r>
      <w:r w:rsidR="007911BC" w:rsidRPr="008E793E">
        <w:rPr>
          <w:rFonts w:ascii="Times New Roman" w:hAnsi="Times New Roman"/>
          <w:sz w:val="28"/>
          <w:szCs w:val="28"/>
        </w:rPr>
        <w:t xml:space="preserve"> </w:t>
      </w:r>
      <w:r w:rsidR="001E58CE" w:rsidRPr="008E793E">
        <w:rPr>
          <w:rFonts w:ascii="Times New Roman" w:hAnsi="Times New Roman"/>
          <w:sz w:val="28"/>
          <w:szCs w:val="28"/>
        </w:rPr>
        <w:t>Через</w:t>
      </w:r>
      <w:r w:rsidR="00CE399D" w:rsidRPr="008E793E">
        <w:rPr>
          <w:rFonts w:ascii="Times New Roman" w:hAnsi="Times New Roman"/>
          <w:sz w:val="28"/>
          <w:szCs w:val="28"/>
        </w:rPr>
        <w:t xml:space="preserve"> </w:t>
      </w:r>
      <w:r w:rsidR="0053379A" w:rsidRPr="008E793E">
        <w:rPr>
          <w:rFonts w:ascii="Times New Roman" w:hAnsi="Times New Roman"/>
          <w:sz w:val="28"/>
          <w:szCs w:val="28"/>
        </w:rPr>
        <w:t>5 лет федеральный</w:t>
      </w:r>
      <w:r w:rsidR="00CE399D" w:rsidRPr="008E793E">
        <w:rPr>
          <w:rFonts w:ascii="Times New Roman" w:hAnsi="Times New Roman"/>
          <w:sz w:val="28"/>
          <w:szCs w:val="28"/>
        </w:rPr>
        <w:t xml:space="preserve"> </w:t>
      </w:r>
      <w:r w:rsidR="00A442EC" w:rsidRPr="008E793E">
        <w:rPr>
          <w:rFonts w:ascii="Times New Roman" w:hAnsi="Times New Roman"/>
          <w:sz w:val="28"/>
          <w:szCs w:val="28"/>
        </w:rPr>
        <w:t>Парламент принял резолюцию</w:t>
      </w:r>
      <w:r w:rsidR="00CE399D" w:rsidRPr="008E793E">
        <w:rPr>
          <w:rFonts w:ascii="Times New Roman" w:hAnsi="Times New Roman"/>
          <w:sz w:val="28"/>
          <w:szCs w:val="28"/>
        </w:rPr>
        <w:t xml:space="preserve"> </w:t>
      </w:r>
      <w:r w:rsidR="00244BAB" w:rsidRPr="008E793E">
        <w:rPr>
          <w:rFonts w:ascii="Times New Roman" w:hAnsi="Times New Roman"/>
          <w:sz w:val="28"/>
          <w:szCs w:val="28"/>
        </w:rPr>
        <w:t>об</w:t>
      </w:r>
      <w:r w:rsidR="00367E29" w:rsidRPr="008E793E">
        <w:rPr>
          <w:rFonts w:ascii="Times New Roman" w:hAnsi="Times New Roman"/>
          <w:sz w:val="28"/>
          <w:szCs w:val="28"/>
        </w:rPr>
        <w:t xml:space="preserve"> амнистировании</w:t>
      </w:r>
      <w:r w:rsidR="0053379A" w:rsidRPr="008E793E">
        <w:rPr>
          <w:rFonts w:ascii="Times New Roman" w:hAnsi="Times New Roman"/>
          <w:sz w:val="28"/>
          <w:szCs w:val="28"/>
        </w:rPr>
        <w:t xml:space="preserve"> «манитобских</w:t>
      </w:r>
      <w:r w:rsidR="00367E29" w:rsidRPr="008E793E">
        <w:rPr>
          <w:rFonts w:ascii="Times New Roman" w:hAnsi="Times New Roman"/>
          <w:sz w:val="28"/>
          <w:szCs w:val="28"/>
        </w:rPr>
        <w:t xml:space="preserve"> </w:t>
      </w:r>
      <w:r w:rsidR="0053379A" w:rsidRPr="008E793E">
        <w:rPr>
          <w:rFonts w:ascii="Times New Roman" w:hAnsi="Times New Roman"/>
          <w:sz w:val="28"/>
          <w:szCs w:val="28"/>
        </w:rPr>
        <w:t>мятежников»</w:t>
      </w:r>
      <w:r w:rsidR="00CE399D" w:rsidRPr="008E793E">
        <w:rPr>
          <w:rFonts w:ascii="Times New Roman" w:hAnsi="Times New Roman"/>
          <w:sz w:val="28"/>
          <w:szCs w:val="28"/>
        </w:rPr>
        <w:t xml:space="preserve"> </w:t>
      </w:r>
      <w:r w:rsidR="000E1C1F" w:rsidRPr="008E793E">
        <w:rPr>
          <w:rFonts w:ascii="Times New Roman" w:hAnsi="Times New Roman"/>
          <w:sz w:val="28"/>
          <w:szCs w:val="28"/>
        </w:rPr>
        <w:t>(Manitoba</w:t>
      </w:r>
      <w:r w:rsidR="00CE399D" w:rsidRPr="008E793E">
        <w:rPr>
          <w:rFonts w:ascii="Times New Roman" w:hAnsi="Times New Roman"/>
          <w:sz w:val="28"/>
          <w:szCs w:val="28"/>
        </w:rPr>
        <w:t xml:space="preserve"> </w:t>
      </w:r>
      <w:r w:rsidR="000E1C1F" w:rsidRPr="008E793E">
        <w:rPr>
          <w:rFonts w:ascii="Times New Roman" w:hAnsi="Times New Roman"/>
          <w:sz w:val="28"/>
          <w:szCs w:val="28"/>
        </w:rPr>
        <w:t xml:space="preserve">Rebels </w:t>
      </w:r>
      <w:r w:rsidR="00C178F2" w:rsidRPr="008E793E">
        <w:rPr>
          <w:rFonts w:ascii="Times New Roman" w:hAnsi="Times New Roman"/>
          <w:sz w:val="28"/>
          <w:szCs w:val="28"/>
        </w:rPr>
        <w:t>Amnes</w:t>
      </w:r>
      <w:r w:rsidR="000E1C1F" w:rsidRPr="008E793E">
        <w:rPr>
          <w:rFonts w:ascii="Times New Roman" w:hAnsi="Times New Roman"/>
          <w:sz w:val="28"/>
          <w:szCs w:val="28"/>
        </w:rPr>
        <w:t>ty</w:t>
      </w:r>
      <w:r w:rsidR="000F161D" w:rsidRPr="008E793E">
        <w:rPr>
          <w:rFonts w:ascii="Times New Roman" w:hAnsi="Times New Roman"/>
          <w:sz w:val="28"/>
          <w:szCs w:val="28"/>
        </w:rPr>
        <w:t xml:space="preserve"> </w:t>
      </w:r>
      <w:r w:rsidR="000E1C1F" w:rsidRPr="008E793E">
        <w:rPr>
          <w:rFonts w:ascii="Times New Roman" w:hAnsi="Times New Roman"/>
          <w:sz w:val="28"/>
          <w:szCs w:val="28"/>
        </w:rPr>
        <w:t>Act)</w:t>
      </w:r>
      <w:r w:rsidR="00A442EC" w:rsidRPr="008E793E">
        <w:rPr>
          <w:rFonts w:ascii="Times New Roman" w:hAnsi="Times New Roman"/>
          <w:sz w:val="28"/>
          <w:szCs w:val="28"/>
        </w:rPr>
        <w:t>.</w:t>
      </w:r>
      <w:r w:rsidR="003F580B" w:rsidRPr="008E793E">
        <w:rPr>
          <w:rStyle w:val="a6"/>
          <w:rFonts w:ascii="Times New Roman" w:hAnsi="Times New Roman"/>
          <w:sz w:val="28"/>
          <w:szCs w:val="28"/>
        </w:rPr>
        <w:footnoteReference w:id="372"/>
      </w:r>
      <w:r w:rsidR="00D502D9" w:rsidRPr="008E793E">
        <w:rPr>
          <w:rFonts w:ascii="Times New Roman" w:hAnsi="Times New Roman"/>
          <w:sz w:val="28"/>
          <w:szCs w:val="28"/>
        </w:rPr>
        <w:t xml:space="preserve"> </w:t>
      </w:r>
      <w:r w:rsidR="00367E29" w:rsidRPr="008E793E">
        <w:rPr>
          <w:rFonts w:ascii="Times New Roman" w:hAnsi="Times New Roman"/>
          <w:sz w:val="28"/>
          <w:szCs w:val="28"/>
        </w:rPr>
        <w:t>Во</w:t>
      </w:r>
      <w:r w:rsidR="003729C3" w:rsidRPr="008E793E">
        <w:rPr>
          <w:rFonts w:ascii="Times New Roman" w:hAnsi="Times New Roman"/>
          <w:sz w:val="28"/>
          <w:szCs w:val="28"/>
        </w:rPr>
        <w:t xml:space="preserve"> </w:t>
      </w:r>
      <w:r w:rsidR="00B528A8" w:rsidRPr="008E793E">
        <w:rPr>
          <w:rFonts w:ascii="Times New Roman" w:hAnsi="Times New Roman"/>
          <w:sz w:val="28"/>
          <w:szCs w:val="28"/>
        </w:rPr>
        <w:t>время второго Северо-Западного восстания</w:t>
      </w:r>
      <w:r w:rsidR="003729C3" w:rsidRPr="008E793E">
        <w:rPr>
          <w:rFonts w:ascii="Times New Roman" w:hAnsi="Times New Roman"/>
          <w:sz w:val="28"/>
          <w:szCs w:val="28"/>
        </w:rPr>
        <w:t xml:space="preserve"> (1885г.)</w:t>
      </w:r>
      <w:r w:rsidR="00244BAB" w:rsidRPr="008E793E">
        <w:rPr>
          <w:rFonts w:ascii="Times New Roman" w:hAnsi="Times New Roman"/>
          <w:sz w:val="28"/>
          <w:szCs w:val="28"/>
        </w:rPr>
        <w:t xml:space="preserve"> на территории</w:t>
      </w:r>
      <w:r w:rsidR="008309F0" w:rsidRPr="008E793E">
        <w:rPr>
          <w:rFonts w:ascii="Times New Roman" w:hAnsi="Times New Roman"/>
          <w:sz w:val="28"/>
          <w:szCs w:val="28"/>
        </w:rPr>
        <w:t xml:space="preserve"> Саскачевана </w:t>
      </w:r>
      <w:r w:rsidR="00B528A8" w:rsidRPr="008E793E">
        <w:rPr>
          <w:rFonts w:ascii="Times New Roman" w:hAnsi="Times New Roman"/>
          <w:sz w:val="28"/>
          <w:szCs w:val="28"/>
        </w:rPr>
        <w:t>использование сил безопасности и а</w:t>
      </w:r>
      <w:r w:rsidR="00103684" w:rsidRPr="008E793E">
        <w:rPr>
          <w:rFonts w:ascii="Times New Roman" w:hAnsi="Times New Roman"/>
          <w:sz w:val="28"/>
          <w:szCs w:val="28"/>
        </w:rPr>
        <w:t xml:space="preserve">рмии сопровождалось подавлением </w:t>
      </w:r>
      <w:r w:rsidR="00B528A8" w:rsidRPr="008E793E">
        <w:rPr>
          <w:rFonts w:ascii="Times New Roman" w:hAnsi="Times New Roman"/>
          <w:sz w:val="28"/>
          <w:szCs w:val="28"/>
        </w:rPr>
        <w:t>вооруженного</w:t>
      </w:r>
      <w:r w:rsidR="000F161D" w:rsidRPr="008E793E">
        <w:rPr>
          <w:rFonts w:ascii="Times New Roman" w:hAnsi="Times New Roman"/>
          <w:sz w:val="28"/>
          <w:szCs w:val="28"/>
        </w:rPr>
        <w:t xml:space="preserve"> </w:t>
      </w:r>
      <w:r w:rsidR="00B528A8" w:rsidRPr="008E793E">
        <w:rPr>
          <w:rFonts w:ascii="Times New Roman" w:hAnsi="Times New Roman"/>
          <w:sz w:val="28"/>
          <w:szCs w:val="28"/>
        </w:rPr>
        <w:t xml:space="preserve"> сопротивления</w:t>
      </w:r>
      <w:r w:rsidR="00BC63C3" w:rsidRPr="008E793E">
        <w:rPr>
          <w:rFonts w:ascii="Times New Roman" w:hAnsi="Times New Roman"/>
          <w:sz w:val="28"/>
          <w:szCs w:val="28"/>
        </w:rPr>
        <w:t>, оказанного восставшими,</w:t>
      </w:r>
      <w:r w:rsidR="00103684" w:rsidRPr="008E793E">
        <w:rPr>
          <w:rFonts w:ascii="Times New Roman" w:hAnsi="Times New Roman"/>
          <w:sz w:val="28"/>
          <w:szCs w:val="28"/>
        </w:rPr>
        <w:t xml:space="preserve"> и</w:t>
      </w:r>
      <w:r w:rsidR="003729C3" w:rsidRPr="008E793E">
        <w:rPr>
          <w:rFonts w:ascii="Times New Roman" w:hAnsi="Times New Roman"/>
          <w:sz w:val="28"/>
          <w:szCs w:val="28"/>
        </w:rPr>
        <w:t xml:space="preserve"> </w:t>
      </w:r>
      <w:r w:rsidR="00103684" w:rsidRPr="008E793E">
        <w:rPr>
          <w:rFonts w:ascii="Times New Roman" w:hAnsi="Times New Roman"/>
          <w:sz w:val="28"/>
          <w:szCs w:val="28"/>
        </w:rPr>
        <w:t>их</w:t>
      </w:r>
      <w:r w:rsidR="007B1D58" w:rsidRPr="008E793E">
        <w:rPr>
          <w:rFonts w:ascii="Times New Roman" w:hAnsi="Times New Roman"/>
          <w:sz w:val="28"/>
          <w:szCs w:val="28"/>
        </w:rPr>
        <w:t xml:space="preserve"> последующим</w:t>
      </w:r>
      <w:r w:rsidR="005930C2" w:rsidRPr="008E793E">
        <w:rPr>
          <w:rFonts w:ascii="Times New Roman" w:hAnsi="Times New Roman"/>
          <w:sz w:val="28"/>
          <w:szCs w:val="28"/>
        </w:rPr>
        <w:t xml:space="preserve"> </w:t>
      </w:r>
      <w:r w:rsidR="00B528A8" w:rsidRPr="008E793E">
        <w:rPr>
          <w:rFonts w:ascii="Times New Roman" w:hAnsi="Times New Roman"/>
          <w:sz w:val="28"/>
          <w:szCs w:val="28"/>
        </w:rPr>
        <w:t>судебным преследованием. Ш</w:t>
      </w:r>
      <w:r w:rsidR="003729C3" w:rsidRPr="008E793E">
        <w:rPr>
          <w:rFonts w:ascii="Times New Roman" w:hAnsi="Times New Roman"/>
          <w:sz w:val="28"/>
          <w:szCs w:val="28"/>
        </w:rPr>
        <w:t>есть</w:t>
      </w:r>
      <w:r w:rsidR="00B528A8" w:rsidRPr="008E793E">
        <w:rPr>
          <w:rFonts w:ascii="Times New Roman" w:hAnsi="Times New Roman"/>
          <w:sz w:val="28"/>
          <w:szCs w:val="28"/>
        </w:rPr>
        <w:t xml:space="preserve"> </w:t>
      </w:r>
      <w:r w:rsidR="003729C3" w:rsidRPr="008E793E">
        <w:rPr>
          <w:rFonts w:ascii="Times New Roman" w:hAnsi="Times New Roman"/>
          <w:sz w:val="28"/>
          <w:szCs w:val="28"/>
        </w:rPr>
        <w:t>участников второго</w:t>
      </w:r>
      <w:r w:rsidR="00B528A8" w:rsidRPr="008E793E">
        <w:rPr>
          <w:rFonts w:ascii="Times New Roman" w:hAnsi="Times New Roman"/>
          <w:sz w:val="28"/>
          <w:szCs w:val="28"/>
        </w:rPr>
        <w:t xml:space="preserve"> Северо-Западного</w:t>
      </w:r>
      <w:r w:rsidR="003729C3" w:rsidRPr="008E793E">
        <w:rPr>
          <w:rFonts w:ascii="Times New Roman" w:hAnsi="Times New Roman"/>
          <w:sz w:val="28"/>
          <w:szCs w:val="28"/>
        </w:rPr>
        <w:t xml:space="preserve"> восстания, вкл</w:t>
      </w:r>
      <w:r w:rsidR="003B470E" w:rsidRPr="008E793E">
        <w:rPr>
          <w:rFonts w:ascii="Times New Roman" w:hAnsi="Times New Roman"/>
          <w:sz w:val="28"/>
          <w:szCs w:val="28"/>
        </w:rPr>
        <w:t>ючая</w:t>
      </w:r>
      <w:r w:rsidR="00367E29" w:rsidRPr="008E793E">
        <w:rPr>
          <w:rFonts w:ascii="Times New Roman" w:hAnsi="Times New Roman"/>
          <w:sz w:val="28"/>
          <w:szCs w:val="28"/>
        </w:rPr>
        <w:t xml:space="preserve"> </w:t>
      </w:r>
      <w:r w:rsidR="007B1D58" w:rsidRPr="008E793E">
        <w:rPr>
          <w:rFonts w:ascii="Times New Roman" w:hAnsi="Times New Roman"/>
          <w:sz w:val="28"/>
          <w:szCs w:val="28"/>
        </w:rPr>
        <w:t>его</w:t>
      </w:r>
      <w:r w:rsidR="00367E29" w:rsidRPr="008E793E">
        <w:rPr>
          <w:rFonts w:ascii="Times New Roman" w:hAnsi="Times New Roman"/>
          <w:sz w:val="28"/>
          <w:szCs w:val="28"/>
        </w:rPr>
        <w:t xml:space="preserve"> </w:t>
      </w:r>
      <w:r w:rsidR="004C5ECE" w:rsidRPr="008E793E">
        <w:rPr>
          <w:rFonts w:ascii="Times New Roman" w:hAnsi="Times New Roman"/>
          <w:sz w:val="28"/>
          <w:szCs w:val="28"/>
        </w:rPr>
        <w:t>р</w:t>
      </w:r>
      <w:r w:rsidR="00564407" w:rsidRPr="008E793E">
        <w:rPr>
          <w:rFonts w:ascii="Times New Roman" w:hAnsi="Times New Roman"/>
          <w:sz w:val="28"/>
          <w:szCs w:val="28"/>
        </w:rPr>
        <w:t>уководителя –</w:t>
      </w:r>
      <w:r w:rsidR="003B470E" w:rsidRPr="008E793E">
        <w:rPr>
          <w:rFonts w:ascii="Times New Roman" w:hAnsi="Times New Roman"/>
          <w:sz w:val="28"/>
          <w:szCs w:val="28"/>
        </w:rPr>
        <w:t xml:space="preserve"> франкоязычного</w:t>
      </w:r>
      <w:r w:rsidR="003F580B" w:rsidRPr="008E793E">
        <w:rPr>
          <w:rFonts w:ascii="Times New Roman" w:hAnsi="Times New Roman"/>
          <w:sz w:val="28"/>
          <w:szCs w:val="28"/>
        </w:rPr>
        <w:t xml:space="preserve"> </w:t>
      </w:r>
      <w:r w:rsidR="005930C2" w:rsidRPr="008E793E">
        <w:rPr>
          <w:rFonts w:ascii="Times New Roman" w:hAnsi="Times New Roman"/>
          <w:sz w:val="28"/>
          <w:szCs w:val="28"/>
        </w:rPr>
        <w:t>уроженца Манитобы</w:t>
      </w:r>
      <w:r w:rsidR="003B470E" w:rsidRPr="008E793E">
        <w:rPr>
          <w:rFonts w:ascii="Times New Roman" w:hAnsi="Times New Roman"/>
          <w:sz w:val="28"/>
          <w:szCs w:val="28"/>
        </w:rPr>
        <w:t xml:space="preserve"> </w:t>
      </w:r>
      <w:r w:rsidR="004C5ECE" w:rsidRPr="008E793E">
        <w:rPr>
          <w:rFonts w:ascii="Times New Roman" w:hAnsi="Times New Roman"/>
          <w:sz w:val="28"/>
          <w:szCs w:val="28"/>
        </w:rPr>
        <w:t xml:space="preserve"> Л.Риэля,</w:t>
      </w:r>
      <w:r w:rsidR="003729C3" w:rsidRPr="008E793E">
        <w:rPr>
          <w:rFonts w:ascii="Times New Roman" w:hAnsi="Times New Roman"/>
          <w:sz w:val="28"/>
          <w:szCs w:val="28"/>
        </w:rPr>
        <w:t xml:space="preserve"> </w:t>
      </w:r>
      <w:r w:rsidR="003729C3" w:rsidRPr="008E793E">
        <w:rPr>
          <w:rFonts w:ascii="Times New Roman" w:hAnsi="Times New Roman"/>
          <w:sz w:val="28"/>
          <w:szCs w:val="28"/>
        </w:rPr>
        <w:lastRenderedPageBreak/>
        <w:t>были</w:t>
      </w:r>
      <w:r w:rsidR="00B528A8" w:rsidRPr="008E793E">
        <w:rPr>
          <w:rFonts w:ascii="Times New Roman" w:hAnsi="Times New Roman"/>
          <w:sz w:val="28"/>
          <w:szCs w:val="28"/>
        </w:rPr>
        <w:t xml:space="preserve"> обви</w:t>
      </w:r>
      <w:r w:rsidR="003729C3" w:rsidRPr="008E793E">
        <w:rPr>
          <w:rFonts w:ascii="Times New Roman" w:hAnsi="Times New Roman"/>
          <w:sz w:val="28"/>
          <w:szCs w:val="28"/>
        </w:rPr>
        <w:t>нены в</w:t>
      </w:r>
      <w:r w:rsidR="00A335EB" w:rsidRPr="008E793E">
        <w:rPr>
          <w:rFonts w:ascii="Times New Roman" w:hAnsi="Times New Roman"/>
          <w:sz w:val="28"/>
          <w:szCs w:val="28"/>
        </w:rPr>
        <w:t xml:space="preserve"> государственной измене, преданы</w:t>
      </w:r>
      <w:r w:rsidR="00B528A8" w:rsidRPr="008E793E">
        <w:rPr>
          <w:rFonts w:ascii="Times New Roman" w:hAnsi="Times New Roman"/>
          <w:sz w:val="28"/>
          <w:szCs w:val="28"/>
        </w:rPr>
        <w:t xml:space="preserve"> суду присяжных и приговорены к </w:t>
      </w:r>
      <w:r w:rsidR="00564407" w:rsidRPr="008E793E">
        <w:rPr>
          <w:rFonts w:ascii="Times New Roman" w:hAnsi="Times New Roman"/>
          <w:sz w:val="28"/>
          <w:szCs w:val="28"/>
        </w:rPr>
        <w:t>смертной казни</w:t>
      </w:r>
      <w:r w:rsidR="003729C3" w:rsidRPr="008E793E">
        <w:rPr>
          <w:rFonts w:ascii="Times New Roman" w:hAnsi="Times New Roman"/>
          <w:sz w:val="28"/>
          <w:szCs w:val="28"/>
        </w:rPr>
        <w:t>. Характерн</w:t>
      </w:r>
      <w:r w:rsidR="00BC63C3" w:rsidRPr="008E793E">
        <w:rPr>
          <w:rFonts w:ascii="Times New Roman" w:hAnsi="Times New Roman"/>
          <w:sz w:val="28"/>
          <w:szCs w:val="28"/>
        </w:rPr>
        <w:t>о, что</w:t>
      </w:r>
      <w:r w:rsidR="00365F4F" w:rsidRPr="008E793E">
        <w:rPr>
          <w:rFonts w:ascii="Times New Roman" w:hAnsi="Times New Roman"/>
          <w:sz w:val="28"/>
          <w:szCs w:val="28"/>
        </w:rPr>
        <w:t xml:space="preserve"> судебное обвинение было выдвинуто</w:t>
      </w:r>
      <w:r w:rsidR="00103684" w:rsidRPr="008E793E">
        <w:rPr>
          <w:rFonts w:ascii="Times New Roman" w:hAnsi="Times New Roman"/>
          <w:sz w:val="28"/>
          <w:szCs w:val="28"/>
        </w:rPr>
        <w:t xml:space="preserve"> </w:t>
      </w:r>
      <w:r w:rsidR="00365F4F" w:rsidRPr="008E793E">
        <w:rPr>
          <w:rFonts w:ascii="Times New Roman" w:hAnsi="Times New Roman"/>
          <w:sz w:val="28"/>
          <w:szCs w:val="28"/>
        </w:rPr>
        <w:t xml:space="preserve"> от им</w:t>
      </w:r>
      <w:r w:rsidR="00E6185B" w:rsidRPr="008E793E">
        <w:rPr>
          <w:rFonts w:ascii="Times New Roman" w:hAnsi="Times New Roman"/>
          <w:sz w:val="28"/>
          <w:szCs w:val="28"/>
        </w:rPr>
        <w:t xml:space="preserve">ени </w:t>
      </w:r>
      <w:r w:rsidR="00E808F2" w:rsidRPr="008E793E">
        <w:rPr>
          <w:rFonts w:ascii="Times New Roman" w:hAnsi="Times New Roman"/>
          <w:sz w:val="28"/>
          <w:szCs w:val="28"/>
        </w:rPr>
        <w:t>британской</w:t>
      </w:r>
      <w:r w:rsidR="00103684" w:rsidRPr="008E793E">
        <w:rPr>
          <w:rFonts w:ascii="Times New Roman" w:hAnsi="Times New Roman"/>
          <w:sz w:val="28"/>
          <w:szCs w:val="28"/>
        </w:rPr>
        <w:t xml:space="preserve"> </w:t>
      </w:r>
      <w:r w:rsidR="00E6185B" w:rsidRPr="008E793E">
        <w:rPr>
          <w:rFonts w:ascii="Times New Roman" w:hAnsi="Times New Roman"/>
          <w:sz w:val="28"/>
          <w:szCs w:val="28"/>
        </w:rPr>
        <w:t>короны</w:t>
      </w:r>
      <w:r w:rsidR="0050673C" w:rsidRPr="008E793E">
        <w:rPr>
          <w:rStyle w:val="a6"/>
          <w:rFonts w:ascii="Times New Roman" w:hAnsi="Times New Roman"/>
          <w:sz w:val="28"/>
          <w:szCs w:val="28"/>
        </w:rPr>
        <w:footnoteReference w:id="373"/>
      </w:r>
      <w:r w:rsidR="00564407" w:rsidRPr="008E793E">
        <w:rPr>
          <w:rFonts w:ascii="Times New Roman" w:hAnsi="Times New Roman"/>
          <w:sz w:val="28"/>
          <w:szCs w:val="28"/>
        </w:rPr>
        <w:t>, а</w:t>
      </w:r>
      <w:r w:rsidR="00BC63C3" w:rsidRPr="008E793E">
        <w:rPr>
          <w:rFonts w:ascii="Times New Roman" w:hAnsi="Times New Roman"/>
          <w:sz w:val="28"/>
          <w:szCs w:val="28"/>
        </w:rPr>
        <w:t xml:space="preserve"> виновность или невиновность франкоязычных подсудимых определял сплошь англоязычный</w:t>
      </w:r>
      <w:r w:rsidR="003B470E" w:rsidRPr="008E793E">
        <w:rPr>
          <w:rFonts w:ascii="Times New Roman" w:hAnsi="Times New Roman"/>
          <w:sz w:val="28"/>
          <w:szCs w:val="28"/>
        </w:rPr>
        <w:t xml:space="preserve"> состав суда</w:t>
      </w:r>
      <w:r w:rsidR="00E0726A" w:rsidRPr="008E793E">
        <w:rPr>
          <w:rFonts w:ascii="Times New Roman" w:hAnsi="Times New Roman"/>
          <w:sz w:val="28"/>
          <w:szCs w:val="28"/>
        </w:rPr>
        <w:t>.</w:t>
      </w:r>
      <w:r w:rsidR="00BC63C3" w:rsidRPr="008E793E">
        <w:rPr>
          <w:rFonts w:ascii="Times New Roman" w:hAnsi="Times New Roman"/>
          <w:sz w:val="28"/>
          <w:szCs w:val="28"/>
        </w:rPr>
        <w:t xml:space="preserve"> </w:t>
      </w:r>
      <w:r w:rsidR="00564407" w:rsidRPr="008E793E">
        <w:rPr>
          <w:rFonts w:ascii="Times New Roman" w:hAnsi="Times New Roman"/>
          <w:sz w:val="28"/>
          <w:szCs w:val="28"/>
        </w:rPr>
        <w:t xml:space="preserve">В прямое </w:t>
      </w:r>
      <w:r w:rsidR="00AA2CE1" w:rsidRPr="008E793E">
        <w:rPr>
          <w:rFonts w:ascii="Times New Roman" w:hAnsi="Times New Roman"/>
          <w:sz w:val="28"/>
          <w:szCs w:val="28"/>
        </w:rPr>
        <w:t>нарушение</w:t>
      </w:r>
      <w:r w:rsidR="00C178F2" w:rsidRPr="008E793E">
        <w:rPr>
          <w:rFonts w:ascii="Times New Roman" w:hAnsi="Times New Roman"/>
          <w:sz w:val="28"/>
          <w:szCs w:val="28"/>
        </w:rPr>
        <w:t xml:space="preserve"> перенесенной</w:t>
      </w:r>
      <w:r w:rsidR="003F580B" w:rsidRPr="008E793E">
        <w:rPr>
          <w:rFonts w:ascii="Times New Roman" w:hAnsi="Times New Roman"/>
          <w:sz w:val="28"/>
          <w:szCs w:val="28"/>
        </w:rPr>
        <w:t xml:space="preserve"> из метрополии</w:t>
      </w:r>
      <w:r w:rsidR="007B1D58" w:rsidRPr="008E793E">
        <w:rPr>
          <w:rFonts w:ascii="Times New Roman" w:hAnsi="Times New Roman"/>
          <w:sz w:val="28"/>
          <w:szCs w:val="28"/>
        </w:rPr>
        <w:t xml:space="preserve"> конвенциональной</w:t>
      </w:r>
      <w:r w:rsidR="001969AD" w:rsidRPr="008E793E">
        <w:rPr>
          <w:rFonts w:ascii="Times New Roman" w:hAnsi="Times New Roman"/>
          <w:sz w:val="28"/>
          <w:szCs w:val="28"/>
        </w:rPr>
        <w:t xml:space="preserve"> судебно-процессуальной</w:t>
      </w:r>
      <w:r w:rsidR="00564407" w:rsidRPr="008E793E">
        <w:rPr>
          <w:rFonts w:ascii="Times New Roman" w:hAnsi="Times New Roman"/>
          <w:sz w:val="28"/>
          <w:szCs w:val="28"/>
        </w:rPr>
        <w:t xml:space="preserve"> </w:t>
      </w:r>
      <w:r w:rsidR="00AA2CE1" w:rsidRPr="008E793E">
        <w:rPr>
          <w:rFonts w:ascii="Times New Roman" w:hAnsi="Times New Roman"/>
          <w:sz w:val="28"/>
          <w:szCs w:val="28"/>
        </w:rPr>
        <w:t xml:space="preserve">нормы обвиняемых </w:t>
      </w:r>
      <w:r w:rsidR="00107808" w:rsidRPr="008E793E">
        <w:rPr>
          <w:rFonts w:ascii="Times New Roman" w:hAnsi="Times New Roman"/>
          <w:sz w:val="28"/>
          <w:szCs w:val="28"/>
        </w:rPr>
        <w:t xml:space="preserve">в государственной измене </w:t>
      </w:r>
      <w:r w:rsidR="00AA2CE1" w:rsidRPr="008E793E">
        <w:rPr>
          <w:rFonts w:ascii="Times New Roman" w:hAnsi="Times New Roman"/>
          <w:sz w:val="28"/>
          <w:szCs w:val="28"/>
        </w:rPr>
        <w:t>судило</w:t>
      </w:r>
      <w:r w:rsidR="00564407" w:rsidRPr="008E793E">
        <w:rPr>
          <w:rFonts w:ascii="Times New Roman" w:hAnsi="Times New Roman"/>
          <w:sz w:val="28"/>
          <w:szCs w:val="28"/>
        </w:rPr>
        <w:t xml:space="preserve"> не </w:t>
      </w:r>
      <w:r w:rsidR="00107808" w:rsidRPr="008E793E">
        <w:rPr>
          <w:rFonts w:ascii="Times New Roman" w:hAnsi="Times New Roman"/>
          <w:sz w:val="28"/>
          <w:szCs w:val="28"/>
        </w:rPr>
        <w:t xml:space="preserve"> </w:t>
      </w:r>
      <w:r w:rsidR="0050673C" w:rsidRPr="008E793E">
        <w:rPr>
          <w:rFonts w:ascii="Times New Roman" w:hAnsi="Times New Roman"/>
          <w:sz w:val="28"/>
          <w:szCs w:val="28"/>
        </w:rPr>
        <w:t>большое,</w:t>
      </w:r>
      <w:r w:rsidR="00060A52" w:rsidRPr="008E793E">
        <w:rPr>
          <w:rFonts w:ascii="Times New Roman" w:hAnsi="Times New Roman"/>
          <w:sz w:val="28"/>
          <w:szCs w:val="28"/>
        </w:rPr>
        <w:t xml:space="preserve"> </w:t>
      </w:r>
      <w:r w:rsidR="00564407" w:rsidRPr="008E793E">
        <w:rPr>
          <w:rFonts w:ascii="Times New Roman" w:hAnsi="Times New Roman"/>
          <w:sz w:val="28"/>
          <w:szCs w:val="28"/>
        </w:rPr>
        <w:t>а</w:t>
      </w:r>
      <w:r w:rsidR="00AA2CE1" w:rsidRPr="008E793E">
        <w:rPr>
          <w:rFonts w:ascii="Times New Roman" w:hAnsi="Times New Roman"/>
          <w:sz w:val="28"/>
          <w:szCs w:val="28"/>
        </w:rPr>
        <w:t xml:space="preserve"> малое жюри присяжных. Юридически неоправданным было обвинение</w:t>
      </w:r>
      <w:r w:rsidR="00B17817" w:rsidRPr="008E793E">
        <w:rPr>
          <w:rFonts w:ascii="Times New Roman" w:hAnsi="Times New Roman"/>
          <w:sz w:val="28"/>
          <w:szCs w:val="28"/>
        </w:rPr>
        <w:t xml:space="preserve"> </w:t>
      </w:r>
      <w:r w:rsidR="00E6185B" w:rsidRPr="008E793E">
        <w:rPr>
          <w:rFonts w:ascii="Times New Roman" w:hAnsi="Times New Roman"/>
          <w:sz w:val="28"/>
          <w:szCs w:val="28"/>
        </w:rPr>
        <w:t>Л.</w:t>
      </w:r>
      <w:r w:rsidR="00D502D9" w:rsidRPr="008E793E">
        <w:rPr>
          <w:rFonts w:ascii="Times New Roman" w:hAnsi="Times New Roman"/>
          <w:sz w:val="28"/>
          <w:szCs w:val="28"/>
        </w:rPr>
        <w:t>Риэля</w:t>
      </w:r>
      <w:r w:rsidR="0050673C" w:rsidRPr="008E793E">
        <w:rPr>
          <w:rFonts w:ascii="Times New Roman" w:hAnsi="Times New Roman"/>
          <w:sz w:val="28"/>
          <w:szCs w:val="28"/>
        </w:rPr>
        <w:t xml:space="preserve"> в</w:t>
      </w:r>
      <w:r w:rsidR="003F580B" w:rsidRPr="008E793E">
        <w:rPr>
          <w:rFonts w:ascii="Times New Roman" w:hAnsi="Times New Roman"/>
          <w:sz w:val="28"/>
          <w:szCs w:val="28"/>
        </w:rPr>
        <w:t xml:space="preserve"> </w:t>
      </w:r>
      <w:r w:rsidR="00D502D9" w:rsidRPr="008E793E">
        <w:rPr>
          <w:rFonts w:ascii="Times New Roman" w:hAnsi="Times New Roman"/>
          <w:sz w:val="28"/>
          <w:szCs w:val="28"/>
        </w:rPr>
        <w:t>государственной измене,</w:t>
      </w:r>
      <w:r w:rsidR="00E0726A" w:rsidRPr="008E793E">
        <w:rPr>
          <w:rFonts w:ascii="Times New Roman" w:hAnsi="Times New Roman"/>
          <w:sz w:val="28"/>
          <w:szCs w:val="28"/>
        </w:rPr>
        <w:t xml:space="preserve"> так как он</w:t>
      </w:r>
      <w:r w:rsidR="00AA2CE1" w:rsidRPr="008E793E">
        <w:rPr>
          <w:rFonts w:ascii="Times New Roman" w:hAnsi="Times New Roman"/>
          <w:sz w:val="28"/>
          <w:szCs w:val="28"/>
        </w:rPr>
        <w:t xml:space="preserve"> ранее</w:t>
      </w:r>
      <w:r w:rsidR="00B17817" w:rsidRPr="008E793E">
        <w:rPr>
          <w:rFonts w:ascii="Times New Roman" w:hAnsi="Times New Roman"/>
          <w:sz w:val="28"/>
          <w:szCs w:val="28"/>
        </w:rPr>
        <w:t xml:space="preserve"> </w:t>
      </w:r>
      <w:r w:rsidR="00103684" w:rsidRPr="008E793E">
        <w:rPr>
          <w:rFonts w:ascii="Times New Roman" w:hAnsi="Times New Roman"/>
          <w:sz w:val="28"/>
          <w:szCs w:val="28"/>
        </w:rPr>
        <w:t>вышел из британского подданства</w:t>
      </w:r>
      <w:r w:rsidR="00B17817" w:rsidRPr="008E793E">
        <w:rPr>
          <w:rFonts w:ascii="Times New Roman" w:hAnsi="Times New Roman"/>
          <w:sz w:val="28"/>
          <w:szCs w:val="28"/>
        </w:rPr>
        <w:t xml:space="preserve"> и</w:t>
      </w:r>
      <w:r w:rsidR="002B6EDA" w:rsidRPr="008E793E">
        <w:rPr>
          <w:rFonts w:ascii="Times New Roman" w:hAnsi="Times New Roman"/>
          <w:sz w:val="28"/>
          <w:szCs w:val="28"/>
        </w:rPr>
        <w:t xml:space="preserve"> получил</w:t>
      </w:r>
      <w:r w:rsidR="00365F4F" w:rsidRPr="008E793E">
        <w:rPr>
          <w:rFonts w:ascii="Times New Roman" w:hAnsi="Times New Roman"/>
          <w:sz w:val="28"/>
          <w:szCs w:val="28"/>
        </w:rPr>
        <w:t xml:space="preserve"> </w:t>
      </w:r>
      <w:r w:rsidR="00B17817" w:rsidRPr="008E793E">
        <w:rPr>
          <w:rFonts w:ascii="Times New Roman" w:hAnsi="Times New Roman"/>
          <w:sz w:val="28"/>
          <w:szCs w:val="28"/>
        </w:rPr>
        <w:t>статус</w:t>
      </w:r>
      <w:r w:rsidR="002B6EDA" w:rsidRPr="008E793E">
        <w:rPr>
          <w:rFonts w:ascii="Times New Roman" w:hAnsi="Times New Roman"/>
          <w:sz w:val="28"/>
          <w:szCs w:val="28"/>
        </w:rPr>
        <w:t xml:space="preserve"> гражданина</w:t>
      </w:r>
      <w:r w:rsidR="00365F4F" w:rsidRPr="008E793E">
        <w:rPr>
          <w:rFonts w:ascii="Times New Roman" w:hAnsi="Times New Roman"/>
          <w:sz w:val="28"/>
          <w:szCs w:val="28"/>
        </w:rPr>
        <w:t xml:space="preserve"> </w:t>
      </w:r>
      <w:r w:rsidR="003F580B" w:rsidRPr="008E793E">
        <w:rPr>
          <w:rFonts w:ascii="Times New Roman" w:hAnsi="Times New Roman"/>
          <w:sz w:val="28"/>
          <w:szCs w:val="28"/>
        </w:rPr>
        <w:t>США. Тем не мене</w:t>
      </w:r>
      <w:r w:rsidR="002B6EDA" w:rsidRPr="008E793E">
        <w:rPr>
          <w:rFonts w:ascii="Times New Roman" w:hAnsi="Times New Roman"/>
          <w:sz w:val="28"/>
          <w:szCs w:val="28"/>
        </w:rPr>
        <w:t>е</w:t>
      </w:r>
      <w:r w:rsidR="003F580B" w:rsidRPr="008E793E">
        <w:rPr>
          <w:rFonts w:ascii="Times New Roman" w:hAnsi="Times New Roman"/>
          <w:sz w:val="28"/>
          <w:szCs w:val="28"/>
        </w:rPr>
        <w:t xml:space="preserve"> </w:t>
      </w:r>
      <w:r w:rsidR="00367E29" w:rsidRPr="008E793E">
        <w:rPr>
          <w:rFonts w:ascii="Times New Roman" w:hAnsi="Times New Roman"/>
          <w:sz w:val="28"/>
          <w:szCs w:val="28"/>
        </w:rPr>
        <w:t>судебно-</w:t>
      </w:r>
      <w:r w:rsidR="00AA2CE1" w:rsidRPr="008E793E">
        <w:rPr>
          <w:rFonts w:ascii="Times New Roman" w:hAnsi="Times New Roman"/>
          <w:sz w:val="28"/>
          <w:szCs w:val="28"/>
        </w:rPr>
        <w:t>а</w:t>
      </w:r>
      <w:r w:rsidR="00E6185B" w:rsidRPr="008E793E">
        <w:rPr>
          <w:rFonts w:ascii="Times New Roman" w:hAnsi="Times New Roman"/>
          <w:sz w:val="28"/>
          <w:szCs w:val="28"/>
        </w:rPr>
        <w:t>пелляционными инстанциями</w:t>
      </w:r>
      <w:r w:rsidR="00367E29" w:rsidRPr="008E793E">
        <w:rPr>
          <w:rFonts w:ascii="Times New Roman" w:hAnsi="Times New Roman"/>
          <w:sz w:val="28"/>
          <w:szCs w:val="28"/>
        </w:rPr>
        <w:t xml:space="preserve"> доминиона и затем Британской империи</w:t>
      </w:r>
      <w:r w:rsidR="00E0726A" w:rsidRPr="008E793E">
        <w:rPr>
          <w:rFonts w:ascii="Times New Roman" w:hAnsi="Times New Roman"/>
          <w:sz w:val="28"/>
          <w:szCs w:val="28"/>
        </w:rPr>
        <w:t xml:space="preserve"> </w:t>
      </w:r>
      <w:r w:rsidR="0050673C" w:rsidRPr="008E793E">
        <w:rPr>
          <w:rFonts w:ascii="Times New Roman" w:hAnsi="Times New Roman"/>
          <w:sz w:val="28"/>
          <w:szCs w:val="28"/>
        </w:rPr>
        <w:t xml:space="preserve">– </w:t>
      </w:r>
      <w:r w:rsidR="00060A52" w:rsidRPr="008E793E">
        <w:rPr>
          <w:rFonts w:ascii="Times New Roman" w:hAnsi="Times New Roman"/>
          <w:sz w:val="28"/>
          <w:szCs w:val="28"/>
        </w:rPr>
        <w:t>Апелляцион</w:t>
      </w:r>
      <w:r w:rsidR="00E0726A" w:rsidRPr="008E793E">
        <w:rPr>
          <w:rFonts w:ascii="Times New Roman" w:hAnsi="Times New Roman"/>
          <w:sz w:val="28"/>
          <w:szCs w:val="28"/>
        </w:rPr>
        <w:t>ным судом Манитобы,</w:t>
      </w:r>
      <w:r w:rsidR="005930C2" w:rsidRPr="008E793E">
        <w:rPr>
          <w:rFonts w:ascii="Times New Roman" w:hAnsi="Times New Roman"/>
          <w:sz w:val="28"/>
          <w:szCs w:val="28"/>
        </w:rPr>
        <w:t xml:space="preserve"> </w:t>
      </w:r>
      <w:r w:rsidR="00B528A8" w:rsidRPr="008E793E">
        <w:rPr>
          <w:rFonts w:ascii="Times New Roman" w:hAnsi="Times New Roman"/>
          <w:sz w:val="28"/>
          <w:szCs w:val="28"/>
        </w:rPr>
        <w:t>Ве</w:t>
      </w:r>
      <w:r w:rsidR="00E808F2" w:rsidRPr="008E793E">
        <w:rPr>
          <w:rFonts w:ascii="Times New Roman" w:hAnsi="Times New Roman"/>
          <w:sz w:val="28"/>
          <w:szCs w:val="28"/>
        </w:rPr>
        <w:t>рховным судом Канады</w:t>
      </w:r>
      <w:r w:rsidR="00A442EC" w:rsidRPr="008E793E">
        <w:rPr>
          <w:rFonts w:ascii="Times New Roman" w:hAnsi="Times New Roman"/>
          <w:sz w:val="28"/>
          <w:szCs w:val="28"/>
        </w:rPr>
        <w:t xml:space="preserve"> </w:t>
      </w:r>
      <w:r w:rsidR="00E808F2" w:rsidRPr="008E793E">
        <w:rPr>
          <w:rFonts w:ascii="Times New Roman" w:hAnsi="Times New Roman"/>
          <w:sz w:val="28"/>
          <w:szCs w:val="28"/>
        </w:rPr>
        <w:t>и</w:t>
      </w:r>
      <w:r w:rsidR="00B17817" w:rsidRPr="008E793E">
        <w:rPr>
          <w:rFonts w:ascii="Times New Roman" w:hAnsi="Times New Roman"/>
          <w:sz w:val="28"/>
          <w:szCs w:val="28"/>
        </w:rPr>
        <w:t xml:space="preserve"> </w:t>
      </w:r>
      <w:r w:rsidR="00365F4F" w:rsidRPr="008E793E">
        <w:rPr>
          <w:rFonts w:ascii="Times New Roman" w:hAnsi="Times New Roman"/>
          <w:sz w:val="28"/>
          <w:szCs w:val="28"/>
        </w:rPr>
        <w:t>Судебным</w:t>
      </w:r>
      <w:r w:rsidR="00E0726A" w:rsidRPr="008E793E">
        <w:rPr>
          <w:rFonts w:ascii="Times New Roman" w:hAnsi="Times New Roman"/>
          <w:sz w:val="28"/>
          <w:szCs w:val="28"/>
        </w:rPr>
        <w:t xml:space="preserve"> </w:t>
      </w:r>
      <w:r w:rsidR="00060A52" w:rsidRPr="008E793E">
        <w:rPr>
          <w:rFonts w:ascii="Times New Roman" w:hAnsi="Times New Roman"/>
          <w:sz w:val="28"/>
          <w:szCs w:val="28"/>
        </w:rPr>
        <w:t>К</w:t>
      </w:r>
      <w:r w:rsidR="00B528A8" w:rsidRPr="008E793E">
        <w:rPr>
          <w:rFonts w:ascii="Times New Roman" w:hAnsi="Times New Roman"/>
          <w:sz w:val="28"/>
          <w:szCs w:val="28"/>
        </w:rPr>
        <w:t>о</w:t>
      </w:r>
      <w:r w:rsidR="00060A52" w:rsidRPr="008E793E">
        <w:rPr>
          <w:rFonts w:ascii="Times New Roman" w:hAnsi="Times New Roman"/>
          <w:sz w:val="28"/>
          <w:szCs w:val="28"/>
        </w:rPr>
        <w:t>митетом</w:t>
      </w:r>
      <w:r w:rsidR="00A442EC" w:rsidRPr="008E793E">
        <w:rPr>
          <w:rFonts w:ascii="Times New Roman" w:hAnsi="Times New Roman"/>
          <w:sz w:val="28"/>
          <w:szCs w:val="28"/>
        </w:rPr>
        <w:t xml:space="preserve"> </w:t>
      </w:r>
      <w:r w:rsidR="00AA2CE1" w:rsidRPr="008E793E">
        <w:rPr>
          <w:rFonts w:ascii="Times New Roman" w:hAnsi="Times New Roman"/>
          <w:sz w:val="28"/>
          <w:szCs w:val="28"/>
        </w:rPr>
        <w:t>Тайного</w:t>
      </w:r>
      <w:r w:rsidR="00B528A8" w:rsidRPr="008E793E">
        <w:rPr>
          <w:rFonts w:ascii="Times New Roman" w:hAnsi="Times New Roman"/>
          <w:sz w:val="28"/>
          <w:szCs w:val="28"/>
        </w:rPr>
        <w:t xml:space="preserve"> сове</w:t>
      </w:r>
      <w:r w:rsidR="005930C2" w:rsidRPr="008E793E">
        <w:rPr>
          <w:rFonts w:ascii="Times New Roman" w:hAnsi="Times New Roman"/>
          <w:sz w:val="28"/>
          <w:szCs w:val="28"/>
        </w:rPr>
        <w:t>та</w:t>
      </w:r>
      <w:r w:rsidR="008309F0" w:rsidRPr="008E793E">
        <w:rPr>
          <w:rFonts w:ascii="Times New Roman" w:hAnsi="Times New Roman"/>
          <w:sz w:val="28"/>
          <w:szCs w:val="28"/>
        </w:rPr>
        <w:t xml:space="preserve"> </w:t>
      </w:r>
      <w:r w:rsidR="00AA2CE1" w:rsidRPr="008E793E">
        <w:rPr>
          <w:rFonts w:ascii="Times New Roman" w:hAnsi="Times New Roman"/>
          <w:sz w:val="28"/>
          <w:szCs w:val="28"/>
        </w:rPr>
        <w:t xml:space="preserve">в Лондоне </w:t>
      </w:r>
      <w:r w:rsidR="002B6EDA" w:rsidRPr="008E793E">
        <w:rPr>
          <w:rFonts w:ascii="Times New Roman" w:hAnsi="Times New Roman"/>
          <w:sz w:val="28"/>
          <w:szCs w:val="28"/>
        </w:rPr>
        <w:t>смертный</w:t>
      </w:r>
      <w:r w:rsidR="00365F4F" w:rsidRPr="008E793E">
        <w:rPr>
          <w:rFonts w:ascii="Times New Roman" w:hAnsi="Times New Roman"/>
          <w:sz w:val="28"/>
          <w:szCs w:val="28"/>
        </w:rPr>
        <w:t xml:space="preserve"> </w:t>
      </w:r>
      <w:r w:rsidR="008309F0" w:rsidRPr="008E793E">
        <w:rPr>
          <w:rFonts w:ascii="Times New Roman" w:hAnsi="Times New Roman"/>
          <w:sz w:val="28"/>
          <w:szCs w:val="28"/>
        </w:rPr>
        <w:t>п</w:t>
      </w:r>
      <w:r w:rsidR="00365F4F" w:rsidRPr="008E793E">
        <w:rPr>
          <w:rFonts w:ascii="Times New Roman" w:hAnsi="Times New Roman"/>
          <w:sz w:val="28"/>
          <w:szCs w:val="28"/>
        </w:rPr>
        <w:t>риговор был</w:t>
      </w:r>
      <w:r w:rsidR="00B17817" w:rsidRPr="008E793E">
        <w:rPr>
          <w:rFonts w:ascii="Times New Roman" w:hAnsi="Times New Roman"/>
          <w:sz w:val="28"/>
          <w:szCs w:val="28"/>
        </w:rPr>
        <w:t xml:space="preserve"> </w:t>
      </w:r>
      <w:r w:rsidR="00365F4F" w:rsidRPr="008E793E">
        <w:rPr>
          <w:rFonts w:ascii="Times New Roman" w:hAnsi="Times New Roman"/>
          <w:sz w:val="28"/>
          <w:szCs w:val="28"/>
        </w:rPr>
        <w:t>оставлен</w:t>
      </w:r>
      <w:r w:rsidR="00B17817" w:rsidRPr="008E793E">
        <w:rPr>
          <w:rFonts w:ascii="Times New Roman" w:hAnsi="Times New Roman"/>
          <w:sz w:val="28"/>
          <w:szCs w:val="28"/>
        </w:rPr>
        <w:t xml:space="preserve"> </w:t>
      </w:r>
      <w:r w:rsidR="008309F0" w:rsidRPr="008E793E">
        <w:rPr>
          <w:rFonts w:ascii="Times New Roman" w:hAnsi="Times New Roman"/>
          <w:sz w:val="28"/>
          <w:szCs w:val="28"/>
        </w:rPr>
        <w:t xml:space="preserve"> в силе</w:t>
      </w:r>
      <w:r w:rsidR="00E0726A" w:rsidRPr="008E793E">
        <w:rPr>
          <w:rStyle w:val="a6"/>
          <w:rFonts w:ascii="Times New Roman" w:hAnsi="Times New Roman"/>
          <w:sz w:val="28"/>
          <w:szCs w:val="28"/>
        </w:rPr>
        <w:footnoteReference w:id="374"/>
      </w:r>
      <w:r w:rsidR="008309F0" w:rsidRPr="008E793E">
        <w:rPr>
          <w:rFonts w:ascii="Times New Roman" w:hAnsi="Times New Roman"/>
          <w:sz w:val="28"/>
          <w:szCs w:val="28"/>
        </w:rPr>
        <w:t xml:space="preserve">. </w:t>
      </w:r>
    </w:p>
    <w:p w:rsidR="007C795A" w:rsidRPr="008E793E" w:rsidRDefault="004C5EC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53BE6" w:rsidRPr="008E793E">
        <w:rPr>
          <w:rFonts w:ascii="Times New Roman" w:hAnsi="Times New Roman"/>
          <w:sz w:val="28"/>
          <w:szCs w:val="28"/>
        </w:rPr>
        <w:t xml:space="preserve"> Последовательный</w:t>
      </w:r>
      <w:r w:rsidR="006570D6" w:rsidRPr="008E793E">
        <w:rPr>
          <w:rFonts w:ascii="Times New Roman" w:hAnsi="Times New Roman"/>
          <w:sz w:val="28"/>
          <w:szCs w:val="28"/>
        </w:rPr>
        <w:t xml:space="preserve"> о</w:t>
      </w:r>
      <w:r w:rsidR="008309F0" w:rsidRPr="008E793E">
        <w:rPr>
          <w:rFonts w:ascii="Times New Roman" w:hAnsi="Times New Roman"/>
          <w:sz w:val="28"/>
          <w:szCs w:val="28"/>
        </w:rPr>
        <w:t xml:space="preserve">тказ </w:t>
      </w:r>
      <w:r w:rsidR="00365F4F" w:rsidRPr="008E793E">
        <w:rPr>
          <w:rFonts w:ascii="Times New Roman" w:hAnsi="Times New Roman"/>
          <w:sz w:val="28"/>
          <w:szCs w:val="28"/>
        </w:rPr>
        <w:t>трех</w:t>
      </w:r>
      <w:r w:rsidR="006570D6" w:rsidRPr="008E793E">
        <w:rPr>
          <w:rFonts w:ascii="Times New Roman" w:hAnsi="Times New Roman"/>
          <w:sz w:val="28"/>
          <w:szCs w:val="28"/>
        </w:rPr>
        <w:t xml:space="preserve"> </w:t>
      </w:r>
      <w:r w:rsidR="00A335EB" w:rsidRPr="008E793E">
        <w:rPr>
          <w:rFonts w:ascii="Times New Roman" w:hAnsi="Times New Roman"/>
          <w:sz w:val="28"/>
          <w:szCs w:val="28"/>
        </w:rPr>
        <w:t xml:space="preserve">судебно-апелляционных </w:t>
      </w:r>
      <w:r w:rsidR="003729C3" w:rsidRPr="008E793E">
        <w:rPr>
          <w:rFonts w:ascii="Times New Roman" w:hAnsi="Times New Roman"/>
          <w:sz w:val="28"/>
          <w:szCs w:val="28"/>
        </w:rPr>
        <w:t xml:space="preserve"> инстанций</w:t>
      </w:r>
      <w:r w:rsidR="008309F0" w:rsidRPr="008E793E">
        <w:rPr>
          <w:rFonts w:ascii="Times New Roman" w:hAnsi="Times New Roman"/>
          <w:sz w:val="28"/>
          <w:szCs w:val="28"/>
        </w:rPr>
        <w:t xml:space="preserve"> – провинц</w:t>
      </w:r>
      <w:r w:rsidRPr="008E793E">
        <w:rPr>
          <w:rFonts w:ascii="Times New Roman" w:hAnsi="Times New Roman"/>
          <w:sz w:val="28"/>
          <w:szCs w:val="28"/>
        </w:rPr>
        <w:t>и</w:t>
      </w:r>
      <w:r w:rsidR="008309F0" w:rsidRPr="008E793E">
        <w:rPr>
          <w:rFonts w:ascii="Times New Roman" w:hAnsi="Times New Roman"/>
          <w:sz w:val="28"/>
          <w:szCs w:val="28"/>
        </w:rPr>
        <w:t>альной,</w:t>
      </w:r>
      <w:r w:rsidR="006362AD" w:rsidRPr="008E793E">
        <w:rPr>
          <w:rFonts w:ascii="Times New Roman" w:hAnsi="Times New Roman"/>
          <w:sz w:val="28"/>
          <w:szCs w:val="28"/>
        </w:rPr>
        <w:t xml:space="preserve"> федеральной</w:t>
      </w:r>
      <w:r w:rsidR="00A335EB" w:rsidRPr="008E793E">
        <w:rPr>
          <w:rFonts w:ascii="Times New Roman" w:hAnsi="Times New Roman"/>
          <w:sz w:val="28"/>
          <w:szCs w:val="28"/>
        </w:rPr>
        <w:t xml:space="preserve"> и</w:t>
      </w:r>
      <w:r w:rsidR="008309F0" w:rsidRPr="008E793E">
        <w:rPr>
          <w:rFonts w:ascii="Times New Roman" w:hAnsi="Times New Roman"/>
          <w:sz w:val="28"/>
          <w:szCs w:val="28"/>
        </w:rPr>
        <w:t xml:space="preserve"> </w:t>
      </w:r>
      <w:r w:rsidR="006362AD" w:rsidRPr="008E793E">
        <w:rPr>
          <w:rFonts w:ascii="Times New Roman" w:hAnsi="Times New Roman"/>
          <w:sz w:val="28"/>
          <w:szCs w:val="28"/>
        </w:rPr>
        <w:t xml:space="preserve">общеимперской - </w:t>
      </w:r>
      <w:r w:rsidR="003B470E" w:rsidRPr="008E793E">
        <w:rPr>
          <w:rFonts w:ascii="Times New Roman" w:hAnsi="Times New Roman"/>
          <w:sz w:val="28"/>
          <w:szCs w:val="28"/>
        </w:rPr>
        <w:t>смягчить</w:t>
      </w:r>
      <w:r w:rsidRPr="008E793E">
        <w:rPr>
          <w:rFonts w:ascii="Times New Roman" w:hAnsi="Times New Roman"/>
          <w:sz w:val="28"/>
          <w:szCs w:val="28"/>
        </w:rPr>
        <w:t xml:space="preserve"> </w:t>
      </w:r>
      <w:r w:rsidR="00BC63C3" w:rsidRPr="008E793E">
        <w:rPr>
          <w:rFonts w:ascii="Times New Roman" w:hAnsi="Times New Roman"/>
          <w:sz w:val="28"/>
          <w:szCs w:val="28"/>
        </w:rPr>
        <w:t>приговор</w:t>
      </w:r>
      <w:r w:rsidR="006362AD" w:rsidRPr="008E793E">
        <w:rPr>
          <w:rFonts w:ascii="Times New Roman" w:hAnsi="Times New Roman"/>
          <w:sz w:val="28"/>
          <w:szCs w:val="28"/>
        </w:rPr>
        <w:t xml:space="preserve"> </w:t>
      </w:r>
      <w:r w:rsidR="00A442EC" w:rsidRPr="008E793E">
        <w:rPr>
          <w:rFonts w:ascii="Times New Roman" w:hAnsi="Times New Roman"/>
          <w:sz w:val="28"/>
          <w:szCs w:val="28"/>
        </w:rPr>
        <w:t>Л.</w:t>
      </w:r>
      <w:r w:rsidR="00BC63C3" w:rsidRPr="008E793E">
        <w:rPr>
          <w:rFonts w:ascii="Times New Roman" w:hAnsi="Times New Roman"/>
          <w:sz w:val="28"/>
          <w:szCs w:val="28"/>
        </w:rPr>
        <w:t>Риэлю</w:t>
      </w:r>
      <w:r w:rsidR="003729C3" w:rsidRPr="008E793E">
        <w:rPr>
          <w:rFonts w:ascii="Times New Roman" w:hAnsi="Times New Roman"/>
          <w:sz w:val="28"/>
          <w:szCs w:val="28"/>
        </w:rPr>
        <w:t xml:space="preserve"> </w:t>
      </w:r>
      <w:r w:rsidR="00A335EB" w:rsidRPr="008E793E">
        <w:rPr>
          <w:rFonts w:ascii="Times New Roman" w:hAnsi="Times New Roman"/>
          <w:sz w:val="28"/>
          <w:szCs w:val="28"/>
        </w:rPr>
        <w:t>вызвал</w:t>
      </w:r>
      <w:r w:rsidR="003729C3" w:rsidRPr="008E793E">
        <w:rPr>
          <w:rFonts w:ascii="Times New Roman" w:hAnsi="Times New Roman"/>
          <w:sz w:val="28"/>
          <w:szCs w:val="28"/>
        </w:rPr>
        <w:t xml:space="preserve"> ма</w:t>
      </w:r>
      <w:r w:rsidR="00BC63C3" w:rsidRPr="008E793E">
        <w:rPr>
          <w:rFonts w:ascii="Times New Roman" w:hAnsi="Times New Roman"/>
          <w:sz w:val="28"/>
          <w:szCs w:val="28"/>
        </w:rPr>
        <w:t>ссовые протесты франкоканадцев</w:t>
      </w:r>
      <w:r w:rsidR="006362AD" w:rsidRPr="008E793E">
        <w:rPr>
          <w:rFonts w:ascii="Times New Roman" w:hAnsi="Times New Roman"/>
          <w:sz w:val="28"/>
          <w:szCs w:val="28"/>
        </w:rPr>
        <w:t xml:space="preserve"> </w:t>
      </w:r>
      <w:r w:rsidR="003729C3" w:rsidRPr="008E793E">
        <w:rPr>
          <w:rFonts w:ascii="Times New Roman" w:hAnsi="Times New Roman"/>
          <w:sz w:val="28"/>
          <w:szCs w:val="28"/>
        </w:rPr>
        <w:t>Квебека</w:t>
      </w:r>
      <w:r w:rsidR="000A1501" w:rsidRPr="008E793E">
        <w:rPr>
          <w:rFonts w:ascii="Times New Roman" w:hAnsi="Times New Roman"/>
          <w:sz w:val="28"/>
          <w:szCs w:val="28"/>
        </w:rPr>
        <w:t xml:space="preserve"> (см. также параграф 2 настоящей главы)</w:t>
      </w:r>
      <w:r w:rsidR="006362AD" w:rsidRPr="008E793E">
        <w:rPr>
          <w:rFonts w:ascii="Times New Roman" w:hAnsi="Times New Roman"/>
          <w:sz w:val="28"/>
          <w:szCs w:val="28"/>
        </w:rPr>
        <w:t xml:space="preserve"> и</w:t>
      </w:r>
      <w:r w:rsidR="008E3582" w:rsidRPr="008E793E">
        <w:rPr>
          <w:rFonts w:ascii="Times New Roman" w:hAnsi="Times New Roman"/>
          <w:sz w:val="28"/>
          <w:szCs w:val="28"/>
        </w:rPr>
        <w:t xml:space="preserve"> способствова</w:t>
      </w:r>
      <w:r w:rsidR="00BC63C3" w:rsidRPr="008E793E">
        <w:rPr>
          <w:rFonts w:ascii="Times New Roman" w:hAnsi="Times New Roman"/>
          <w:sz w:val="28"/>
          <w:szCs w:val="28"/>
        </w:rPr>
        <w:t>л</w:t>
      </w:r>
      <w:r w:rsidR="008E3582" w:rsidRPr="008E793E">
        <w:rPr>
          <w:rFonts w:ascii="Times New Roman" w:hAnsi="Times New Roman"/>
          <w:sz w:val="28"/>
          <w:szCs w:val="28"/>
        </w:rPr>
        <w:t xml:space="preserve"> упрочению</w:t>
      </w:r>
      <w:r w:rsidR="006362AD" w:rsidRPr="008E793E">
        <w:rPr>
          <w:rFonts w:ascii="Times New Roman" w:hAnsi="Times New Roman"/>
          <w:sz w:val="28"/>
          <w:szCs w:val="28"/>
        </w:rPr>
        <w:t xml:space="preserve"> в канадском обществ</w:t>
      </w:r>
      <w:r w:rsidR="008E3582" w:rsidRPr="008E793E">
        <w:rPr>
          <w:rFonts w:ascii="Times New Roman" w:hAnsi="Times New Roman"/>
          <w:sz w:val="28"/>
          <w:szCs w:val="28"/>
        </w:rPr>
        <w:t>е т</w:t>
      </w:r>
      <w:r w:rsidR="00AC13D2" w:rsidRPr="008E793E">
        <w:rPr>
          <w:rFonts w:ascii="Times New Roman" w:hAnsi="Times New Roman"/>
          <w:sz w:val="28"/>
          <w:szCs w:val="28"/>
        </w:rPr>
        <w:t>радиции продолжа</w:t>
      </w:r>
      <w:r w:rsidR="00B5760F" w:rsidRPr="008E793E">
        <w:rPr>
          <w:rFonts w:ascii="Times New Roman" w:hAnsi="Times New Roman"/>
          <w:sz w:val="28"/>
          <w:szCs w:val="28"/>
        </w:rPr>
        <w:t>ющего</w:t>
      </w:r>
      <w:r w:rsidR="00AC13D2" w:rsidRPr="008E793E">
        <w:rPr>
          <w:rFonts w:ascii="Times New Roman" w:hAnsi="Times New Roman"/>
          <w:sz w:val="28"/>
          <w:szCs w:val="28"/>
        </w:rPr>
        <w:t>ся вплоть</w:t>
      </w:r>
      <w:r w:rsidR="00B5760F" w:rsidRPr="008E793E">
        <w:rPr>
          <w:rFonts w:ascii="Times New Roman" w:hAnsi="Times New Roman"/>
          <w:sz w:val="28"/>
          <w:szCs w:val="28"/>
        </w:rPr>
        <w:t xml:space="preserve"> до настоящего времени</w:t>
      </w:r>
      <w:r w:rsidR="0028674C" w:rsidRPr="008E793E">
        <w:rPr>
          <w:rFonts w:ascii="Times New Roman" w:hAnsi="Times New Roman"/>
          <w:sz w:val="28"/>
          <w:szCs w:val="28"/>
        </w:rPr>
        <w:t xml:space="preserve"> </w:t>
      </w:r>
      <w:r w:rsidR="008E3582" w:rsidRPr="008E793E">
        <w:rPr>
          <w:rFonts w:ascii="Times New Roman" w:hAnsi="Times New Roman"/>
          <w:sz w:val="28"/>
          <w:szCs w:val="28"/>
        </w:rPr>
        <w:t>политического противостояния</w:t>
      </w:r>
      <w:r w:rsidR="006362AD" w:rsidRPr="008E793E">
        <w:rPr>
          <w:rFonts w:ascii="Times New Roman" w:hAnsi="Times New Roman"/>
          <w:sz w:val="28"/>
          <w:szCs w:val="28"/>
        </w:rPr>
        <w:t xml:space="preserve"> </w:t>
      </w:r>
      <w:r w:rsidR="007B1D58" w:rsidRPr="008E793E">
        <w:rPr>
          <w:rFonts w:ascii="Times New Roman" w:hAnsi="Times New Roman"/>
          <w:sz w:val="28"/>
          <w:szCs w:val="28"/>
        </w:rPr>
        <w:t xml:space="preserve">между </w:t>
      </w:r>
      <w:r w:rsidR="003B470E" w:rsidRPr="008E793E">
        <w:rPr>
          <w:rFonts w:ascii="Times New Roman" w:hAnsi="Times New Roman"/>
          <w:sz w:val="28"/>
          <w:szCs w:val="28"/>
        </w:rPr>
        <w:t>англоканадцами</w:t>
      </w:r>
      <w:r w:rsidR="0028674C" w:rsidRPr="008E793E">
        <w:rPr>
          <w:rFonts w:ascii="Times New Roman" w:hAnsi="Times New Roman"/>
          <w:sz w:val="28"/>
          <w:szCs w:val="28"/>
        </w:rPr>
        <w:t xml:space="preserve"> </w:t>
      </w:r>
      <w:r w:rsidR="006362AD" w:rsidRPr="008E793E">
        <w:rPr>
          <w:rFonts w:ascii="Times New Roman" w:hAnsi="Times New Roman"/>
          <w:sz w:val="28"/>
          <w:szCs w:val="28"/>
        </w:rPr>
        <w:t>и франкоканадцами.</w:t>
      </w:r>
      <w:r w:rsidR="000F161D" w:rsidRPr="008E793E">
        <w:rPr>
          <w:rStyle w:val="a6"/>
          <w:rFonts w:ascii="Times New Roman" w:hAnsi="Times New Roman"/>
          <w:sz w:val="28"/>
          <w:szCs w:val="28"/>
        </w:rPr>
        <w:footnoteReference w:id="375"/>
      </w:r>
      <w:r w:rsidR="00C35536" w:rsidRPr="008E793E">
        <w:rPr>
          <w:rFonts w:ascii="Times New Roman" w:hAnsi="Times New Roman"/>
          <w:sz w:val="28"/>
          <w:szCs w:val="28"/>
        </w:rPr>
        <w:t xml:space="preserve"> </w:t>
      </w:r>
      <w:r w:rsidR="00AA2CE1" w:rsidRPr="008E793E">
        <w:rPr>
          <w:rFonts w:ascii="Times New Roman" w:hAnsi="Times New Roman"/>
          <w:sz w:val="28"/>
          <w:szCs w:val="28"/>
        </w:rPr>
        <w:t>Стоя</w:t>
      </w:r>
      <w:r w:rsidR="007B1D58" w:rsidRPr="008E793E">
        <w:rPr>
          <w:rFonts w:ascii="Times New Roman" w:hAnsi="Times New Roman"/>
          <w:sz w:val="28"/>
          <w:szCs w:val="28"/>
        </w:rPr>
        <w:t>вшая у власти</w:t>
      </w:r>
      <w:r w:rsidR="006362AD" w:rsidRPr="008E793E">
        <w:rPr>
          <w:rFonts w:ascii="Times New Roman" w:hAnsi="Times New Roman"/>
          <w:sz w:val="28"/>
          <w:szCs w:val="28"/>
        </w:rPr>
        <w:t xml:space="preserve"> </w:t>
      </w:r>
      <w:r w:rsidR="00A442EC" w:rsidRPr="008E793E">
        <w:rPr>
          <w:rFonts w:ascii="Times New Roman" w:hAnsi="Times New Roman"/>
          <w:sz w:val="28"/>
          <w:szCs w:val="28"/>
        </w:rPr>
        <w:t xml:space="preserve">на федеральном уровне и в Квебеке </w:t>
      </w:r>
      <w:r w:rsidR="006362AD" w:rsidRPr="008E793E">
        <w:rPr>
          <w:rFonts w:ascii="Times New Roman" w:hAnsi="Times New Roman"/>
          <w:sz w:val="28"/>
          <w:szCs w:val="28"/>
        </w:rPr>
        <w:t>Консервативная партия приобрела</w:t>
      </w:r>
      <w:r w:rsidR="00863A50" w:rsidRPr="008E793E">
        <w:rPr>
          <w:rFonts w:ascii="Times New Roman" w:hAnsi="Times New Roman"/>
          <w:sz w:val="28"/>
          <w:szCs w:val="28"/>
        </w:rPr>
        <w:t xml:space="preserve"> репутацию</w:t>
      </w:r>
      <w:r w:rsidR="008309F0" w:rsidRPr="008E793E">
        <w:rPr>
          <w:rFonts w:ascii="Times New Roman" w:hAnsi="Times New Roman"/>
          <w:sz w:val="28"/>
          <w:szCs w:val="28"/>
        </w:rPr>
        <w:t xml:space="preserve"> </w:t>
      </w:r>
      <w:r w:rsidR="006362AD" w:rsidRPr="008E793E">
        <w:rPr>
          <w:rFonts w:ascii="Times New Roman" w:hAnsi="Times New Roman"/>
          <w:sz w:val="28"/>
          <w:szCs w:val="28"/>
        </w:rPr>
        <w:t>«пар</w:t>
      </w:r>
      <w:r w:rsidR="00863A50" w:rsidRPr="008E793E">
        <w:rPr>
          <w:rFonts w:ascii="Times New Roman" w:hAnsi="Times New Roman"/>
          <w:sz w:val="28"/>
          <w:szCs w:val="28"/>
        </w:rPr>
        <w:t>тии</w:t>
      </w:r>
      <w:r w:rsidR="00AC13D2" w:rsidRPr="008E793E">
        <w:rPr>
          <w:rFonts w:ascii="Times New Roman" w:hAnsi="Times New Roman"/>
          <w:sz w:val="28"/>
          <w:szCs w:val="28"/>
        </w:rPr>
        <w:t xml:space="preserve"> </w:t>
      </w:r>
      <w:r w:rsidR="00A335EB" w:rsidRPr="008E793E">
        <w:rPr>
          <w:rFonts w:ascii="Times New Roman" w:hAnsi="Times New Roman"/>
          <w:sz w:val="28"/>
          <w:szCs w:val="28"/>
        </w:rPr>
        <w:t xml:space="preserve"> англока</w:t>
      </w:r>
      <w:r w:rsidR="00863A50" w:rsidRPr="008E793E">
        <w:rPr>
          <w:rFonts w:ascii="Times New Roman" w:hAnsi="Times New Roman"/>
          <w:sz w:val="28"/>
          <w:szCs w:val="28"/>
        </w:rPr>
        <w:t>надцев»,</w:t>
      </w:r>
      <w:r w:rsidR="00A335EB" w:rsidRPr="008E793E">
        <w:rPr>
          <w:rFonts w:ascii="Times New Roman" w:hAnsi="Times New Roman"/>
          <w:sz w:val="28"/>
          <w:szCs w:val="28"/>
        </w:rPr>
        <w:t xml:space="preserve"> тогда</w:t>
      </w:r>
      <w:r w:rsidR="00060A52" w:rsidRPr="008E793E">
        <w:rPr>
          <w:rFonts w:ascii="Times New Roman" w:hAnsi="Times New Roman"/>
          <w:sz w:val="28"/>
          <w:szCs w:val="28"/>
        </w:rPr>
        <w:t xml:space="preserve"> как</w:t>
      </w:r>
      <w:r w:rsidR="0065685F" w:rsidRPr="008E793E">
        <w:rPr>
          <w:rFonts w:ascii="Times New Roman" w:hAnsi="Times New Roman"/>
          <w:sz w:val="28"/>
          <w:szCs w:val="28"/>
        </w:rPr>
        <w:t xml:space="preserve"> </w:t>
      </w:r>
      <w:r w:rsidR="00060A52" w:rsidRPr="008E793E">
        <w:rPr>
          <w:rFonts w:ascii="Times New Roman" w:hAnsi="Times New Roman"/>
          <w:sz w:val="28"/>
          <w:szCs w:val="28"/>
        </w:rPr>
        <w:t>находившаяся в официальной</w:t>
      </w:r>
      <w:r w:rsidR="006362AD" w:rsidRPr="008E793E">
        <w:rPr>
          <w:rFonts w:ascii="Times New Roman" w:hAnsi="Times New Roman"/>
          <w:sz w:val="28"/>
          <w:szCs w:val="28"/>
        </w:rPr>
        <w:t xml:space="preserve"> оппоз</w:t>
      </w:r>
      <w:r w:rsidR="008E3582" w:rsidRPr="008E793E">
        <w:rPr>
          <w:rFonts w:ascii="Times New Roman" w:hAnsi="Times New Roman"/>
          <w:sz w:val="28"/>
          <w:szCs w:val="28"/>
        </w:rPr>
        <w:t>иции</w:t>
      </w:r>
      <w:r w:rsidR="0065685F" w:rsidRPr="008E793E">
        <w:rPr>
          <w:rFonts w:ascii="Times New Roman" w:hAnsi="Times New Roman"/>
          <w:sz w:val="28"/>
          <w:szCs w:val="28"/>
        </w:rPr>
        <w:t xml:space="preserve"> на федер</w:t>
      </w:r>
      <w:r w:rsidR="00060A52" w:rsidRPr="008E793E">
        <w:rPr>
          <w:rFonts w:ascii="Times New Roman" w:hAnsi="Times New Roman"/>
          <w:sz w:val="28"/>
          <w:szCs w:val="28"/>
        </w:rPr>
        <w:t>альном и провинциальном</w:t>
      </w:r>
      <w:r w:rsidR="005960D7" w:rsidRPr="008E793E">
        <w:rPr>
          <w:rFonts w:ascii="Times New Roman" w:hAnsi="Times New Roman"/>
          <w:sz w:val="28"/>
          <w:szCs w:val="28"/>
        </w:rPr>
        <w:t xml:space="preserve"> </w:t>
      </w:r>
      <w:r w:rsidR="0065685F" w:rsidRPr="008E793E">
        <w:rPr>
          <w:rFonts w:ascii="Times New Roman" w:hAnsi="Times New Roman"/>
          <w:sz w:val="28"/>
          <w:szCs w:val="28"/>
        </w:rPr>
        <w:t>уровнях</w:t>
      </w:r>
      <w:r w:rsidR="005960D7" w:rsidRPr="008E793E">
        <w:rPr>
          <w:rFonts w:ascii="Times New Roman" w:hAnsi="Times New Roman"/>
          <w:sz w:val="28"/>
          <w:szCs w:val="28"/>
        </w:rPr>
        <w:t xml:space="preserve"> </w:t>
      </w:r>
      <w:r w:rsidR="00AC13D2" w:rsidRPr="008E793E">
        <w:rPr>
          <w:rFonts w:ascii="Times New Roman" w:hAnsi="Times New Roman"/>
          <w:sz w:val="28"/>
          <w:szCs w:val="28"/>
        </w:rPr>
        <w:t xml:space="preserve"> </w:t>
      </w:r>
      <w:r w:rsidR="006362AD" w:rsidRPr="008E793E">
        <w:rPr>
          <w:rFonts w:ascii="Times New Roman" w:hAnsi="Times New Roman"/>
          <w:sz w:val="28"/>
          <w:szCs w:val="28"/>
        </w:rPr>
        <w:t>Либеральная</w:t>
      </w:r>
      <w:r w:rsidR="00863A50" w:rsidRPr="008E793E">
        <w:rPr>
          <w:rFonts w:ascii="Times New Roman" w:hAnsi="Times New Roman"/>
          <w:sz w:val="28"/>
          <w:szCs w:val="28"/>
        </w:rPr>
        <w:t xml:space="preserve"> </w:t>
      </w:r>
      <w:r w:rsidR="00A442EC" w:rsidRPr="008E793E">
        <w:rPr>
          <w:rFonts w:ascii="Times New Roman" w:hAnsi="Times New Roman"/>
          <w:sz w:val="28"/>
          <w:szCs w:val="28"/>
        </w:rPr>
        <w:t>партия, вовремя</w:t>
      </w:r>
      <w:r w:rsidR="006362AD" w:rsidRPr="008E793E">
        <w:rPr>
          <w:rFonts w:ascii="Times New Roman" w:hAnsi="Times New Roman"/>
          <w:sz w:val="28"/>
          <w:szCs w:val="28"/>
        </w:rPr>
        <w:t xml:space="preserve"> отмежевавшаяся</w:t>
      </w:r>
      <w:r w:rsidR="00365F4F" w:rsidRPr="008E793E">
        <w:rPr>
          <w:rFonts w:ascii="Times New Roman" w:hAnsi="Times New Roman"/>
          <w:sz w:val="28"/>
          <w:szCs w:val="28"/>
        </w:rPr>
        <w:t xml:space="preserve"> от </w:t>
      </w:r>
      <w:r w:rsidR="00365F4F" w:rsidRPr="008E793E">
        <w:rPr>
          <w:rFonts w:ascii="Times New Roman" w:hAnsi="Times New Roman"/>
          <w:sz w:val="28"/>
          <w:szCs w:val="28"/>
        </w:rPr>
        <w:lastRenderedPageBreak/>
        <w:t>применения</w:t>
      </w:r>
      <w:r w:rsidR="0065685F" w:rsidRPr="008E793E">
        <w:rPr>
          <w:rFonts w:ascii="Times New Roman" w:hAnsi="Times New Roman"/>
          <w:sz w:val="28"/>
          <w:szCs w:val="28"/>
        </w:rPr>
        <w:t xml:space="preserve"> </w:t>
      </w:r>
      <w:r w:rsidR="008309F0" w:rsidRPr="008E793E">
        <w:rPr>
          <w:rFonts w:ascii="Times New Roman" w:hAnsi="Times New Roman"/>
          <w:sz w:val="28"/>
          <w:szCs w:val="28"/>
        </w:rPr>
        <w:t>вооруженных сил</w:t>
      </w:r>
      <w:r w:rsidR="00BC63C3" w:rsidRPr="008E793E">
        <w:rPr>
          <w:rFonts w:ascii="Times New Roman" w:hAnsi="Times New Roman"/>
          <w:sz w:val="28"/>
          <w:szCs w:val="28"/>
        </w:rPr>
        <w:t xml:space="preserve"> против соотечественников</w:t>
      </w:r>
      <w:r w:rsidR="002B6EDA" w:rsidRPr="008E793E">
        <w:rPr>
          <w:rFonts w:ascii="Times New Roman" w:hAnsi="Times New Roman"/>
          <w:sz w:val="28"/>
          <w:szCs w:val="28"/>
        </w:rPr>
        <w:t>,</w:t>
      </w:r>
      <w:r w:rsidR="0065685F" w:rsidRPr="008E793E">
        <w:rPr>
          <w:rFonts w:ascii="Times New Roman" w:hAnsi="Times New Roman"/>
          <w:sz w:val="28"/>
          <w:szCs w:val="28"/>
        </w:rPr>
        <w:t xml:space="preserve"> </w:t>
      </w:r>
      <w:r w:rsidR="003B470E" w:rsidRPr="008E793E">
        <w:rPr>
          <w:rFonts w:ascii="Times New Roman" w:hAnsi="Times New Roman"/>
          <w:sz w:val="28"/>
          <w:szCs w:val="28"/>
        </w:rPr>
        <w:t>стала</w:t>
      </w:r>
      <w:r w:rsidR="008E3582" w:rsidRPr="008E793E">
        <w:rPr>
          <w:rFonts w:ascii="Times New Roman" w:hAnsi="Times New Roman"/>
          <w:sz w:val="28"/>
          <w:szCs w:val="28"/>
        </w:rPr>
        <w:t xml:space="preserve"> пользов</w:t>
      </w:r>
      <w:r w:rsidR="00BC63C3" w:rsidRPr="008E793E">
        <w:rPr>
          <w:rFonts w:ascii="Times New Roman" w:hAnsi="Times New Roman"/>
          <w:sz w:val="28"/>
          <w:szCs w:val="28"/>
        </w:rPr>
        <w:t>аться</w:t>
      </w:r>
      <w:r w:rsidR="0064647E" w:rsidRPr="008E793E">
        <w:rPr>
          <w:rFonts w:ascii="Times New Roman" w:hAnsi="Times New Roman"/>
          <w:sz w:val="28"/>
          <w:szCs w:val="28"/>
        </w:rPr>
        <w:t xml:space="preserve"> </w:t>
      </w:r>
      <w:r w:rsidR="008E3582" w:rsidRPr="008E793E">
        <w:rPr>
          <w:rFonts w:ascii="Times New Roman" w:hAnsi="Times New Roman"/>
          <w:sz w:val="28"/>
          <w:szCs w:val="28"/>
        </w:rPr>
        <w:t xml:space="preserve">славой </w:t>
      </w:r>
      <w:r w:rsidR="00AC13D2" w:rsidRPr="008E793E">
        <w:rPr>
          <w:rFonts w:ascii="Times New Roman" w:hAnsi="Times New Roman"/>
          <w:sz w:val="28"/>
          <w:szCs w:val="28"/>
        </w:rPr>
        <w:t xml:space="preserve"> </w:t>
      </w:r>
      <w:r w:rsidR="008E3582" w:rsidRPr="008E793E">
        <w:rPr>
          <w:rFonts w:ascii="Times New Roman" w:hAnsi="Times New Roman"/>
          <w:sz w:val="28"/>
          <w:szCs w:val="28"/>
        </w:rPr>
        <w:t>«партии, защищающей</w:t>
      </w:r>
      <w:r w:rsidR="00060A52" w:rsidRPr="008E793E">
        <w:rPr>
          <w:rFonts w:ascii="Times New Roman" w:hAnsi="Times New Roman"/>
          <w:sz w:val="28"/>
          <w:szCs w:val="28"/>
        </w:rPr>
        <w:t xml:space="preserve"> </w:t>
      </w:r>
      <w:r w:rsidR="00103684" w:rsidRPr="008E793E">
        <w:rPr>
          <w:rFonts w:ascii="Times New Roman" w:hAnsi="Times New Roman"/>
          <w:sz w:val="28"/>
          <w:szCs w:val="28"/>
        </w:rPr>
        <w:t>франкоканадцев»</w:t>
      </w:r>
      <w:r w:rsidR="006362AD" w:rsidRPr="008E793E">
        <w:rPr>
          <w:rFonts w:ascii="Times New Roman" w:hAnsi="Times New Roman"/>
          <w:sz w:val="28"/>
          <w:szCs w:val="28"/>
        </w:rPr>
        <w:t xml:space="preserve"> </w:t>
      </w:r>
      <w:r w:rsidR="002B6EDA" w:rsidRPr="008E793E">
        <w:rPr>
          <w:rStyle w:val="a6"/>
          <w:rFonts w:ascii="Times New Roman" w:hAnsi="Times New Roman"/>
          <w:sz w:val="28"/>
          <w:szCs w:val="28"/>
        </w:rPr>
        <w:footnoteReference w:id="376"/>
      </w:r>
      <w:r w:rsidR="00103684" w:rsidRPr="008E793E">
        <w:rPr>
          <w:rFonts w:ascii="Times New Roman" w:hAnsi="Times New Roman"/>
          <w:sz w:val="28"/>
          <w:szCs w:val="28"/>
        </w:rPr>
        <w:t>.</w:t>
      </w:r>
    </w:p>
    <w:p w:rsidR="00090954" w:rsidRPr="008E793E" w:rsidRDefault="006362A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C5ECE" w:rsidRPr="008E793E">
        <w:rPr>
          <w:rFonts w:ascii="Times New Roman" w:hAnsi="Times New Roman"/>
          <w:sz w:val="28"/>
          <w:szCs w:val="28"/>
        </w:rPr>
        <w:t xml:space="preserve"> </w:t>
      </w:r>
      <w:r w:rsidRPr="008E793E">
        <w:rPr>
          <w:rFonts w:ascii="Times New Roman" w:hAnsi="Times New Roman"/>
          <w:sz w:val="28"/>
          <w:szCs w:val="28"/>
        </w:rPr>
        <w:t>П</w:t>
      </w:r>
      <w:r w:rsidR="00644BE9" w:rsidRPr="008E793E">
        <w:rPr>
          <w:rFonts w:ascii="Times New Roman" w:hAnsi="Times New Roman"/>
          <w:sz w:val="28"/>
          <w:szCs w:val="28"/>
        </w:rPr>
        <w:t>лодом</w:t>
      </w:r>
      <w:r w:rsidRPr="008E793E">
        <w:rPr>
          <w:rFonts w:ascii="Times New Roman" w:hAnsi="Times New Roman"/>
          <w:sz w:val="28"/>
          <w:szCs w:val="28"/>
        </w:rPr>
        <w:t xml:space="preserve"> недовольства франкоканадцев применением</w:t>
      </w:r>
      <w:r w:rsidR="00644BE9" w:rsidRPr="008E793E">
        <w:rPr>
          <w:rFonts w:ascii="Times New Roman" w:hAnsi="Times New Roman"/>
          <w:sz w:val="28"/>
          <w:szCs w:val="28"/>
        </w:rPr>
        <w:t xml:space="preserve"> англоязычных вооруженных сил</w:t>
      </w:r>
      <w:r w:rsidR="0060400C" w:rsidRPr="008E793E">
        <w:rPr>
          <w:rFonts w:ascii="Times New Roman" w:hAnsi="Times New Roman"/>
          <w:sz w:val="28"/>
          <w:szCs w:val="28"/>
        </w:rPr>
        <w:t xml:space="preserve"> в репрессивных целях</w:t>
      </w:r>
      <w:r w:rsidRPr="008E793E">
        <w:rPr>
          <w:rFonts w:ascii="Times New Roman" w:hAnsi="Times New Roman"/>
          <w:sz w:val="28"/>
          <w:szCs w:val="28"/>
        </w:rPr>
        <w:t xml:space="preserve"> </w:t>
      </w:r>
      <w:r w:rsidR="00CE399D" w:rsidRPr="008E793E">
        <w:rPr>
          <w:rFonts w:ascii="Times New Roman" w:hAnsi="Times New Roman"/>
          <w:sz w:val="28"/>
          <w:szCs w:val="28"/>
        </w:rPr>
        <w:t>внутри доминиона</w:t>
      </w:r>
      <w:r w:rsidR="00644BE9" w:rsidRPr="008E793E">
        <w:rPr>
          <w:rFonts w:ascii="Times New Roman" w:hAnsi="Times New Roman"/>
          <w:sz w:val="28"/>
          <w:szCs w:val="28"/>
        </w:rPr>
        <w:t xml:space="preserve"> стало укоренение сред</w:t>
      </w:r>
      <w:r w:rsidR="0060400C" w:rsidRPr="008E793E">
        <w:rPr>
          <w:rFonts w:ascii="Times New Roman" w:hAnsi="Times New Roman"/>
          <w:sz w:val="28"/>
          <w:szCs w:val="28"/>
        </w:rPr>
        <w:t xml:space="preserve">и данной национально-этнической общности </w:t>
      </w:r>
      <w:r w:rsidR="00B5760F" w:rsidRPr="008E793E">
        <w:rPr>
          <w:rFonts w:ascii="Times New Roman" w:hAnsi="Times New Roman"/>
          <w:sz w:val="28"/>
          <w:szCs w:val="28"/>
        </w:rPr>
        <w:t xml:space="preserve">настроений </w:t>
      </w:r>
      <w:r w:rsidR="0060400C" w:rsidRPr="008E793E">
        <w:rPr>
          <w:rFonts w:ascii="Times New Roman" w:hAnsi="Times New Roman"/>
          <w:sz w:val="28"/>
          <w:szCs w:val="28"/>
        </w:rPr>
        <w:t>пацифизма</w:t>
      </w:r>
      <w:r w:rsidR="00A442EC" w:rsidRPr="008E793E">
        <w:rPr>
          <w:rFonts w:ascii="Times New Roman" w:hAnsi="Times New Roman"/>
          <w:sz w:val="28"/>
          <w:szCs w:val="28"/>
        </w:rPr>
        <w:t xml:space="preserve"> и  изоляционизма. </w:t>
      </w:r>
      <w:r w:rsidR="002A59A9" w:rsidRPr="008E793E">
        <w:rPr>
          <w:rFonts w:ascii="Times New Roman" w:hAnsi="Times New Roman"/>
          <w:sz w:val="28"/>
          <w:szCs w:val="28"/>
        </w:rPr>
        <w:t xml:space="preserve"> </w:t>
      </w:r>
      <w:r w:rsidR="00644BE9" w:rsidRPr="008E793E">
        <w:rPr>
          <w:rFonts w:ascii="Times New Roman" w:hAnsi="Times New Roman"/>
          <w:sz w:val="28"/>
          <w:szCs w:val="28"/>
        </w:rPr>
        <w:t>В</w:t>
      </w:r>
      <w:r w:rsidR="005960D7" w:rsidRPr="008E793E">
        <w:rPr>
          <w:rFonts w:ascii="Times New Roman" w:hAnsi="Times New Roman"/>
          <w:sz w:val="28"/>
          <w:szCs w:val="28"/>
        </w:rPr>
        <w:t>последствии</w:t>
      </w:r>
      <w:r w:rsidR="00B5760F" w:rsidRPr="008E793E">
        <w:rPr>
          <w:rFonts w:ascii="Times New Roman" w:hAnsi="Times New Roman"/>
          <w:sz w:val="28"/>
          <w:szCs w:val="28"/>
        </w:rPr>
        <w:t xml:space="preserve"> в</w:t>
      </w:r>
      <w:r w:rsidR="002A59A9" w:rsidRPr="008E793E">
        <w:rPr>
          <w:rFonts w:ascii="Times New Roman" w:hAnsi="Times New Roman"/>
          <w:sz w:val="28"/>
          <w:szCs w:val="28"/>
        </w:rPr>
        <w:t xml:space="preserve"> </w:t>
      </w:r>
      <w:r w:rsidR="005960D7" w:rsidRPr="008E793E">
        <w:rPr>
          <w:rFonts w:ascii="Times New Roman" w:hAnsi="Times New Roman"/>
          <w:sz w:val="28"/>
          <w:szCs w:val="28"/>
        </w:rPr>
        <w:t>глобальных</w:t>
      </w:r>
      <w:r w:rsidR="004C5ECE" w:rsidRPr="008E793E">
        <w:rPr>
          <w:rFonts w:ascii="Times New Roman" w:hAnsi="Times New Roman"/>
          <w:sz w:val="28"/>
          <w:szCs w:val="28"/>
        </w:rPr>
        <w:t xml:space="preserve"> </w:t>
      </w:r>
      <w:r w:rsidR="00A47074" w:rsidRPr="008E793E">
        <w:rPr>
          <w:rFonts w:ascii="Times New Roman" w:hAnsi="Times New Roman"/>
          <w:sz w:val="28"/>
          <w:szCs w:val="28"/>
        </w:rPr>
        <w:t>вооруженных</w:t>
      </w:r>
      <w:r w:rsidR="00B5760F" w:rsidRPr="008E793E">
        <w:rPr>
          <w:rFonts w:ascii="Times New Roman" w:hAnsi="Times New Roman"/>
          <w:sz w:val="28"/>
          <w:szCs w:val="28"/>
        </w:rPr>
        <w:t xml:space="preserve"> конфликтах</w:t>
      </w:r>
      <w:r w:rsidR="002B6EDA" w:rsidRPr="008E793E">
        <w:rPr>
          <w:rFonts w:ascii="Times New Roman" w:hAnsi="Times New Roman"/>
          <w:sz w:val="28"/>
          <w:szCs w:val="28"/>
        </w:rPr>
        <w:t xml:space="preserve"> – </w:t>
      </w:r>
      <w:r w:rsidR="004C5ECE" w:rsidRPr="008E793E">
        <w:rPr>
          <w:rFonts w:ascii="Times New Roman" w:hAnsi="Times New Roman"/>
          <w:sz w:val="28"/>
          <w:szCs w:val="28"/>
        </w:rPr>
        <w:t>м</w:t>
      </w:r>
      <w:r w:rsidR="00B5760F" w:rsidRPr="008E793E">
        <w:rPr>
          <w:rFonts w:ascii="Times New Roman" w:hAnsi="Times New Roman"/>
          <w:sz w:val="28"/>
          <w:szCs w:val="28"/>
        </w:rPr>
        <w:t>ировых войнах</w:t>
      </w:r>
      <w:r w:rsidR="004C5ECE" w:rsidRPr="008E793E">
        <w:rPr>
          <w:rFonts w:ascii="Times New Roman" w:hAnsi="Times New Roman"/>
          <w:sz w:val="28"/>
          <w:szCs w:val="28"/>
        </w:rPr>
        <w:t xml:space="preserve"> -</w:t>
      </w:r>
      <w:r w:rsidR="005960D7" w:rsidRPr="008E793E">
        <w:rPr>
          <w:rFonts w:ascii="Times New Roman" w:hAnsi="Times New Roman"/>
          <w:sz w:val="28"/>
          <w:szCs w:val="28"/>
        </w:rPr>
        <w:t xml:space="preserve"> фран</w:t>
      </w:r>
      <w:r w:rsidR="00017B56" w:rsidRPr="008E793E">
        <w:rPr>
          <w:rFonts w:ascii="Times New Roman" w:hAnsi="Times New Roman"/>
          <w:sz w:val="28"/>
          <w:szCs w:val="28"/>
        </w:rPr>
        <w:t xml:space="preserve">коканадцы усматривали </w:t>
      </w:r>
      <w:r w:rsidR="00AA6A56" w:rsidRPr="008E793E">
        <w:rPr>
          <w:rFonts w:ascii="Times New Roman" w:hAnsi="Times New Roman"/>
          <w:sz w:val="28"/>
          <w:szCs w:val="28"/>
        </w:rPr>
        <w:t>главным образом</w:t>
      </w:r>
      <w:r w:rsidR="00644BE9" w:rsidRPr="008E793E">
        <w:rPr>
          <w:rFonts w:ascii="Times New Roman" w:hAnsi="Times New Roman"/>
          <w:sz w:val="28"/>
          <w:szCs w:val="28"/>
        </w:rPr>
        <w:t xml:space="preserve"> «войны  британского империа</w:t>
      </w:r>
      <w:r w:rsidR="005960D7" w:rsidRPr="008E793E">
        <w:rPr>
          <w:rFonts w:ascii="Times New Roman" w:hAnsi="Times New Roman"/>
          <w:sz w:val="28"/>
          <w:szCs w:val="28"/>
        </w:rPr>
        <w:t xml:space="preserve">лизма» и </w:t>
      </w:r>
      <w:r w:rsidR="00D502D9" w:rsidRPr="008E793E">
        <w:rPr>
          <w:rFonts w:ascii="Times New Roman" w:hAnsi="Times New Roman"/>
          <w:sz w:val="28"/>
          <w:szCs w:val="28"/>
        </w:rPr>
        <w:t>проявляли готовность</w:t>
      </w:r>
      <w:r w:rsidR="00B17817" w:rsidRPr="008E793E">
        <w:rPr>
          <w:rFonts w:ascii="Times New Roman" w:hAnsi="Times New Roman"/>
          <w:sz w:val="28"/>
          <w:szCs w:val="28"/>
        </w:rPr>
        <w:t xml:space="preserve"> </w:t>
      </w:r>
      <w:r w:rsidR="00644BE9" w:rsidRPr="008E793E">
        <w:rPr>
          <w:rFonts w:ascii="Times New Roman" w:hAnsi="Times New Roman"/>
          <w:sz w:val="28"/>
          <w:szCs w:val="28"/>
        </w:rPr>
        <w:t>поддерживать</w:t>
      </w:r>
      <w:r w:rsidR="002A59A9" w:rsidRPr="008E793E">
        <w:rPr>
          <w:rFonts w:ascii="Times New Roman" w:hAnsi="Times New Roman"/>
          <w:sz w:val="28"/>
          <w:szCs w:val="28"/>
        </w:rPr>
        <w:t xml:space="preserve"> </w:t>
      </w:r>
      <w:r w:rsidR="00AC13D2" w:rsidRPr="008E793E">
        <w:rPr>
          <w:rFonts w:ascii="Times New Roman" w:hAnsi="Times New Roman"/>
          <w:sz w:val="28"/>
          <w:szCs w:val="28"/>
        </w:rPr>
        <w:t xml:space="preserve"> </w:t>
      </w:r>
      <w:r w:rsidR="00EA7396" w:rsidRPr="008E793E">
        <w:rPr>
          <w:rFonts w:ascii="Times New Roman" w:hAnsi="Times New Roman"/>
          <w:sz w:val="28"/>
          <w:szCs w:val="28"/>
        </w:rPr>
        <w:t>военные усилия</w:t>
      </w:r>
      <w:r w:rsidR="002A59A9" w:rsidRPr="008E793E">
        <w:rPr>
          <w:rFonts w:ascii="Times New Roman" w:hAnsi="Times New Roman"/>
          <w:sz w:val="28"/>
          <w:szCs w:val="28"/>
        </w:rPr>
        <w:t xml:space="preserve"> </w:t>
      </w:r>
      <w:r w:rsidR="00EA7396" w:rsidRPr="008E793E">
        <w:rPr>
          <w:rFonts w:ascii="Times New Roman" w:hAnsi="Times New Roman"/>
          <w:sz w:val="28"/>
          <w:szCs w:val="28"/>
        </w:rPr>
        <w:t xml:space="preserve"> </w:t>
      </w:r>
      <w:r w:rsidR="00AC13D2" w:rsidRPr="008E793E">
        <w:rPr>
          <w:rFonts w:ascii="Times New Roman" w:hAnsi="Times New Roman"/>
          <w:sz w:val="28"/>
          <w:szCs w:val="28"/>
        </w:rPr>
        <w:t xml:space="preserve">Британской империи </w:t>
      </w:r>
      <w:r w:rsidR="00EA7396" w:rsidRPr="008E793E">
        <w:rPr>
          <w:rFonts w:ascii="Times New Roman" w:hAnsi="Times New Roman"/>
          <w:sz w:val="28"/>
          <w:szCs w:val="28"/>
        </w:rPr>
        <w:t>исключительн</w:t>
      </w:r>
      <w:r w:rsidR="00103684" w:rsidRPr="008E793E">
        <w:rPr>
          <w:rFonts w:ascii="Times New Roman" w:hAnsi="Times New Roman"/>
          <w:sz w:val="28"/>
          <w:szCs w:val="28"/>
        </w:rPr>
        <w:t>о</w:t>
      </w:r>
      <w:r w:rsidR="005960D7" w:rsidRPr="008E793E">
        <w:rPr>
          <w:rFonts w:ascii="Times New Roman" w:hAnsi="Times New Roman"/>
          <w:sz w:val="28"/>
          <w:szCs w:val="28"/>
        </w:rPr>
        <w:t xml:space="preserve"> </w:t>
      </w:r>
      <w:r w:rsidR="00103684" w:rsidRPr="008E793E">
        <w:rPr>
          <w:rFonts w:ascii="Times New Roman" w:hAnsi="Times New Roman"/>
          <w:sz w:val="28"/>
          <w:szCs w:val="28"/>
        </w:rPr>
        <w:t>в</w:t>
      </w:r>
      <w:r w:rsidR="005960D7" w:rsidRPr="008E793E">
        <w:rPr>
          <w:rFonts w:ascii="Times New Roman" w:hAnsi="Times New Roman"/>
          <w:sz w:val="28"/>
          <w:szCs w:val="28"/>
        </w:rPr>
        <w:t xml:space="preserve"> </w:t>
      </w:r>
      <w:r w:rsidR="00644BE9" w:rsidRPr="008E793E">
        <w:rPr>
          <w:rFonts w:ascii="Times New Roman" w:hAnsi="Times New Roman"/>
          <w:sz w:val="28"/>
          <w:szCs w:val="28"/>
        </w:rPr>
        <w:t>пред</w:t>
      </w:r>
      <w:r w:rsidR="00103684" w:rsidRPr="008E793E">
        <w:rPr>
          <w:rFonts w:ascii="Times New Roman" w:hAnsi="Times New Roman"/>
          <w:sz w:val="28"/>
          <w:szCs w:val="28"/>
        </w:rPr>
        <w:t>елах</w:t>
      </w:r>
      <w:r w:rsidR="007911BC" w:rsidRPr="008E793E">
        <w:rPr>
          <w:rFonts w:ascii="Times New Roman" w:hAnsi="Times New Roman"/>
          <w:sz w:val="28"/>
          <w:szCs w:val="28"/>
        </w:rPr>
        <w:t xml:space="preserve"> </w:t>
      </w:r>
      <w:r w:rsidR="00103684" w:rsidRPr="008E793E">
        <w:rPr>
          <w:rFonts w:ascii="Times New Roman" w:hAnsi="Times New Roman"/>
          <w:sz w:val="28"/>
          <w:szCs w:val="28"/>
        </w:rPr>
        <w:t xml:space="preserve">юрисдикции </w:t>
      </w:r>
      <w:r w:rsidR="008309F0" w:rsidRPr="008E793E">
        <w:rPr>
          <w:rFonts w:ascii="Times New Roman" w:hAnsi="Times New Roman"/>
          <w:sz w:val="28"/>
          <w:szCs w:val="28"/>
        </w:rPr>
        <w:t>Канады</w:t>
      </w:r>
      <w:r w:rsidR="003859B1" w:rsidRPr="008E793E">
        <w:rPr>
          <w:rFonts w:ascii="Times New Roman" w:hAnsi="Times New Roman"/>
          <w:sz w:val="28"/>
          <w:szCs w:val="28"/>
        </w:rPr>
        <w:t xml:space="preserve"> и</w:t>
      </w:r>
      <w:r w:rsidR="00103684" w:rsidRPr="008E793E">
        <w:rPr>
          <w:rFonts w:ascii="Times New Roman" w:hAnsi="Times New Roman"/>
          <w:sz w:val="28"/>
          <w:szCs w:val="28"/>
        </w:rPr>
        <w:t>ли</w:t>
      </w:r>
      <w:r w:rsidR="003859B1" w:rsidRPr="008E793E">
        <w:rPr>
          <w:rFonts w:ascii="Times New Roman" w:hAnsi="Times New Roman"/>
          <w:sz w:val="28"/>
          <w:szCs w:val="28"/>
        </w:rPr>
        <w:t xml:space="preserve"> даже только</w:t>
      </w:r>
      <w:r w:rsidR="00103684" w:rsidRPr="008E793E">
        <w:rPr>
          <w:rFonts w:ascii="Times New Roman" w:hAnsi="Times New Roman"/>
          <w:sz w:val="28"/>
          <w:szCs w:val="28"/>
        </w:rPr>
        <w:t xml:space="preserve"> в границах</w:t>
      </w:r>
      <w:r w:rsidR="003859B1" w:rsidRPr="008E793E">
        <w:rPr>
          <w:rFonts w:ascii="Times New Roman" w:hAnsi="Times New Roman"/>
          <w:sz w:val="28"/>
          <w:szCs w:val="28"/>
        </w:rPr>
        <w:t xml:space="preserve"> одного Квебека</w:t>
      </w:r>
      <w:r w:rsidR="00587A78" w:rsidRPr="008E793E">
        <w:rPr>
          <w:rStyle w:val="a6"/>
          <w:rFonts w:ascii="Times New Roman" w:hAnsi="Times New Roman"/>
          <w:sz w:val="28"/>
          <w:szCs w:val="28"/>
        </w:rPr>
        <w:footnoteReference w:id="377"/>
      </w:r>
      <w:r w:rsidR="008309F0" w:rsidRPr="008E793E">
        <w:rPr>
          <w:rFonts w:ascii="Times New Roman" w:hAnsi="Times New Roman"/>
          <w:sz w:val="28"/>
          <w:szCs w:val="28"/>
        </w:rPr>
        <w:t>.</w:t>
      </w:r>
      <w:r w:rsidR="00F75548" w:rsidRPr="008E793E">
        <w:rPr>
          <w:rFonts w:ascii="Times New Roman" w:hAnsi="Times New Roman"/>
          <w:sz w:val="28"/>
          <w:szCs w:val="28"/>
        </w:rPr>
        <w:t xml:space="preserve"> </w:t>
      </w:r>
      <w:r w:rsidR="00587A78" w:rsidRPr="008E793E">
        <w:rPr>
          <w:rFonts w:ascii="Times New Roman" w:hAnsi="Times New Roman"/>
          <w:sz w:val="28"/>
          <w:szCs w:val="28"/>
        </w:rPr>
        <w:t xml:space="preserve"> </w:t>
      </w:r>
    </w:p>
    <w:p w:rsidR="00D134B9" w:rsidRPr="008E793E" w:rsidRDefault="005960D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17817" w:rsidRPr="008E793E">
        <w:rPr>
          <w:rFonts w:ascii="Times New Roman" w:hAnsi="Times New Roman"/>
          <w:sz w:val="28"/>
          <w:szCs w:val="28"/>
        </w:rPr>
        <w:t>Вступление доминиона</w:t>
      </w:r>
      <w:r w:rsidR="0053379A" w:rsidRPr="008E793E">
        <w:rPr>
          <w:rFonts w:ascii="Times New Roman" w:hAnsi="Times New Roman"/>
          <w:sz w:val="28"/>
          <w:szCs w:val="28"/>
        </w:rPr>
        <w:t xml:space="preserve">, не имевшего </w:t>
      </w:r>
      <w:r w:rsidR="00365F4F" w:rsidRPr="008E793E">
        <w:rPr>
          <w:rFonts w:ascii="Times New Roman" w:hAnsi="Times New Roman"/>
          <w:sz w:val="28"/>
          <w:szCs w:val="28"/>
        </w:rPr>
        <w:t xml:space="preserve">до 1931г. </w:t>
      </w:r>
      <w:r w:rsidR="0053379A" w:rsidRPr="008E793E">
        <w:rPr>
          <w:rFonts w:ascii="Times New Roman" w:hAnsi="Times New Roman"/>
          <w:sz w:val="28"/>
          <w:szCs w:val="28"/>
        </w:rPr>
        <w:t>права на самостоятельную внешнюю политику,</w:t>
      </w:r>
      <w:r w:rsidRPr="008E793E">
        <w:rPr>
          <w:rFonts w:ascii="Times New Roman" w:hAnsi="Times New Roman"/>
          <w:sz w:val="28"/>
          <w:szCs w:val="28"/>
        </w:rPr>
        <w:t xml:space="preserve"> </w:t>
      </w:r>
      <w:r w:rsidR="0053379A" w:rsidRPr="008E793E">
        <w:rPr>
          <w:rFonts w:ascii="Times New Roman" w:hAnsi="Times New Roman"/>
          <w:sz w:val="28"/>
          <w:szCs w:val="28"/>
        </w:rPr>
        <w:t>в</w:t>
      </w:r>
      <w:r w:rsidR="00587A78" w:rsidRPr="008E793E">
        <w:rPr>
          <w:rFonts w:ascii="Times New Roman" w:hAnsi="Times New Roman"/>
          <w:sz w:val="28"/>
          <w:szCs w:val="28"/>
        </w:rPr>
        <w:t xml:space="preserve"> </w:t>
      </w:r>
      <w:r w:rsidR="00090954" w:rsidRPr="008E793E">
        <w:rPr>
          <w:rFonts w:ascii="Times New Roman" w:hAnsi="Times New Roman"/>
          <w:sz w:val="28"/>
          <w:szCs w:val="28"/>
        </w:rPr>
        <w:t>Первую</w:t>
      </w:r>
      <w:r w:rsidR="00587A78" w:rsidRPr="008E793E">
        <w:rPr>
          <w:rFonts w:ascii="Times New Roman" w:hAnsi="Times New Roman"/>
          <w:sz w:val="28"/>
          <w:szCs w:val="28"/>
        </w:rPr>
        <w:t xml:space="preserve"> </w:t>
      </w:r>
      <w:r w:rsidR="00090954" w:rsidRPr="008E793E">
        <w:rPr>
          <w:rFonts w:ascii="Times New Roman" w:hAnsi="Times New Roman"/>
          <w:sz w:val="28"/>
          <w:szCs w:val="28"/>
        </w:rPr>
        <w:t>Мировую</w:t>
      </w:r>
      <w:r w:rsidRPr="008E793E">
        <w:rPr>
          <w:rFonts w:ascii="Times New Roman" w:hAnsi="Times New Roman"/>
          <w:sz w:val="28"/>
          <w:szCs w:val="28"/>
        </w:rPr>
        <w:t xml:space="preserve"> </w:t>
      </w:r>
      <w:r w:rsidR="00090954" w:rsidRPr="008E793E">
        <w:rPr>
          <w:rFonts w:ascii="Times New Roman" w:hAnsi="Times New Roman"/>
          <w:sz w:val="28"/>
          <w:szCs w:val="28"/>
        </w:rPr>
        <w:t xml:space="preserve"> вой</w:t>
      </w:r>
      <w:r w:rsidR="00571FFD" w:rsidRPr="008E793E">
        <w:rPr>
          <w:rFonts w:ascii="Times New Roman" w:hAnsi="Times New Roman"/>
          <w:sz w:val="28"/>
          <w:szCs w:val="28"/>
        </w:rPr>
        <w:t xml:space="preserve">ну </w:t>
      </w:r>
      <w:r w:rsidR="00090954" w:rsidRPr="008E793E">
        <w:rPr>
          <w:rFonts w:ascii="Times New Roman" w:hAnsi="Times New Roman"/>
          <w:sz w:val="28"/>
          <w:szCs w:val="28"/>
        </w:rPr>
        <w:t>произошло автоматически</w:t>
      </w:r>
      <w:r w:rsidR="00571FFD" w:rsidRPr="008E793E">
        <w:rPr>
          <w:rFonts w:ascii="Times New Roman" w:hAnsi="Times New Roman"/>
          <w:sz w:val="28"/>
          <w:szCs w:val="28"/>
        </w:rPr>
        <w:t xml:space="preserve"> в силу его нахождения в составе Британской империи</w:t>
      </w:r>
      <w:r w:rsidR="00C53BE6" w:rsidRPr="008E793E">
        <w:rPr>
          <w:rFonts w:ascii="Times New Roman" w:hAnsi="Times New Roman"/>
          <w:sz w:val="28"/>
          <w:szCs w:val="28"/>
        </w:rPr>
        <w:t xml:space="preserve">. Нормативной  </w:t>
      </w:r>
      <w:r w:rsidR="00090954" w:rsidRPr="008E793E">
        <w:rPr>
          <w:rFonts w:ascii="Times New Roman" w:hAnsi="Times New Roman"/>
          <w:sz w:val="28"/>
          <w:szCs w:val="28"/>
        </w:rPr>
        <w:t>право</w:t>
      </w:r>
      <w:r w:rsidR="00365F4F" w:rsidRPr="008E793E">
        <w:rPr>
          <w:rFonts w:ascii="Times New Roman" w:hAnsi="Times New Roman"/>
          <w:sz w:val="28"/>
          <w:szCs w:val="28"/>
        </w:rPr>
        <w:t>вой базой управления страной</w:t>
      </w:r>
      <w:r w:rsidR="00AB0551" w:rsidRPr="008E793E">
        <w:rPr>
          <w:rFonts w:ascii="Times New Roman" w:hAnsi="Times New Roman"/>
          <w:sz w:val="28"/>
          <w:szCs w:val="28"/>
        </w:rPr>
        <w:t xml:space="preserve"> в ходе военных действий</w:t>
      </w:r>
      <w:r w:rsidR="00571FFD" w:rsidRPr="008E793E">
        <w:rPr>
          <w:rFonts w:ascii="Times New Roman" w:hAnsi="Times New Roman"/>
          <w:sz w:val="28"/>
          <w:szCs w:val="28"/>
        </w:rPr>
        <w:t xml:space="preserve"> стал принятый</w:t>
      </w:r>
      <w:r w:rsidR="00404E49" w:rsidRPr="008E793E">
        <w:rPr>
          <w:rFonts w:ascii="Times New Roman" w:hAnsi="Times New Roman"/>
          <w:sz w:val="28"/>
          <w:szCs w:val="28"/>
        </w:rPr>
        <w:t xml:space="preserve"> Парламентом</w:t>
      </w:r>
      <w:r w:rsidR="00571FFD" w:rsidRPr="008E793E">
        <w:rPr>
          <w:rFonts w:ascii="Times New Roman" w:hAnsi="Times New Roman"/>
          <w:sz w:val="28"/>
          <w:szCs w:val="28"/>
        </w:rPr>
        <w:t xml:space="preserve"> доминиона </w:t>
      </w:r>
      <w:r w:rsidR="007B1D58" w:rsidRPr="008E793E">
        <w:rPr>
          <w:rFonts w:ascii="Times New Roman" w:hAnsi="Times New Roman"/>
          <w:sz w:val="28"/>
          <w:szCs w:val="28"/>
        </w:rPr>
        <w:t>Закон о мерах</w:t>
      </w:r>
      <w:r w:rsidR="0053379A" w:rsidRPr="008E793E">
        <w:rPr>
          <w:rFonts w:ascii="Times New Roman" w:hAnsi="Times New Roman"/>
          <w:sz w:val="28"/>
          <w:szCs w:val="28"/>
        </w:rPr>
        <w:t xml:space="preserve"> </w:t>
      </w:r>
      <w:r w:rsidR="00090954" w:rsidRPr="008E793E">
        <w:rPr>
          <w:rFonts w:ascii="Times New Roman" w:hAnsi="Times New Roman"/>
          <w:sz w:val="28"/>
          <w:szCs w:val="28"/>
        </w:rPr>
        <w:t>военн</w:t>
      </w:r>
      <w:r w:rsidR="00404E49" w:rsidRPr="008E793E">
        <w:rPr>
          <w:rFonts w:ascii="Times New Roman" w:hAnsi="Times New Roman"/>
          <w:sz w:val="28"/>
          <w:szCs w:val="28"/>
        </w:rPr>
        <w:t xml:space="preserve">ого времени </w:t>
      </w:r>
      <w:r w:rsidR="0073249F" w:rsidRPr="008E793E">
        <w:rPr>
          <w:rFonts w:ascii="Times New Roman" w:hAnsi="Times New Roman"/>
          <w:sz w:val="28"/>
          <w:szCs w:val="28"/>
        </w:rPr>
        <w:t xml:space="preserve"> (War Measures Act) </w:t>
      </w:r>
      <w:r w:rsidR="00A47074" w:rsidRPr="008E793E">
        <w:rPr>
          <w:rFonts w:ascii="Times New Roman" w:hAnsi="Times New Roman"/>
          <w:sz w:val="28"/>
          <w:szCs w:val="28"/>
        </w:rPr>
        <w:t>1914</w:t>
      </w:r>
      <w:r w:rsidR="00404E49" w:rsidRPr="008E793E">
        <w:rPr>
          <w:rFonts w:ascii="Times New Roman" w:hAnsi="Times New Roman"/>
          <w:sz w:val="28"/>
          <w:szCs w:val="28"/>
        </w:rPr>
        <w:t>г</w:t>
      </w:r>
      <w:r w:rsidR="0053379A" w:rsidRPr="008E793E">
        <w:rPr>
          <w:rFonts w:ascii="Times New Roman" w:hAnsi="Times New Roman"/>
          <w:sz w:val="28"/>
          <w:szCs w:val="28"/>
        </w:rPr>
        <w:t>., являвшийся в полном смысле с</w:t>
      </w:r>
      <w:r w:rsidR="00365F4F" w:rsidRPr="008E793E">
        <w:rPr>
          <w:rFonts w:ascii="Times New Roman" w:hAnsi="Times New Roman"/>
          <w:sz w:val="28"/>
          <w:szCs w:val="28"/>
        </w:rPr>
        <w:t>л</w:t>
      </w:r>
      <w:r w:rsidRPr="008E793E">
        <w:rPr>
          <w:rFonts w:ascii="Times New Roman" w:hAnsi="Times New Roman"/>
          <w:sz w:val="28"/>
          <w:szCs w:val="28"/>
        </w:rPr>
        <w:t>ова</w:t>
      </w:r>
      <w:r w:rsidR="0053379A" w:rsidRPr="008E793E">
        <w:rPr>
          <w:rFonts w:ascii="Times New Roman" w:hAnsi="Times New Roman"/>
          <w:sz w:val="28"/>
          <w:szCs w:val="28"/>
        </w:rPr>
        <w:t xml:space="preserve"> </w:t>
      </w:r>
      <w:r w:rsidR="00571FFD" w:rsidRPr="008E793E">
        <w:rPr>
          <w:rFonts w:ascii="Times New Roman" w:hAnsi="Times New Roman"/>
          <w:sz w:val="28"/>
          <w:szCs w:val="28"/>
        </w:rPr>
        <w:t>калькой аналогичного</w:t>
      </w:r>
      <w:r w:rsidR="000F161D" w:rsidRPr="008E793E">
        <w:rPr>
          <w:rFonts w:ascii="Times New Roman" w:hAnsi="Times New Roman"/>
          <w:sz w:val="28"/>
          <w:szCs w:val="28"/>
        </w:rPr>
        <w:t xml:space="preserve"> </w:t>
      </w:r>
      <w:r w:rsidR="00C53BE6" w:rsidRPr="008E793E">
        <w:rPr>
          <w:rFonts w:ascii="Times New Roman" w:hAnsi="Times New Roman"/>
          <w:sz w:val="28"/>
          <w:szCs w:val="28"/>
        </w:rPr>
        <w:t>статута</w:t>
      </w:r>
      <w:r w:rsidR="000F161D" w:rsidRPr="008E793E">
        <w:rPr>
          <w:rFonts w:ascii="Times New Roman" w:hAnsi="Times New Roman"/>
          <w:sz w:val="28"/>
          <w:szCs w:val="28"/>
        </w:rPr>
        <w:t xml:space="preserve"> Соединенного Королевства</w:t>
      </w:r>
      <w:r w:rsidR="00365F4F" w:rsidRPr="008E793E">
        <w:rPr>
          <w:rFonts w:ascii="Times New Roman" w:hAnsi="Times New Roman"/>
          <w:sz w:val="28"/>
          <w:szCs w:val="28"/>
        </w:rPr>
        <w:t>.</w:t>
      </w:r>
      <w:r w:rsidR="0053379A" w:rsidRPr="008E793E">
        <w:rPr>
          <w:rFonts w:ascii="Times New Roman" w:hAnsi="Times New Roman"/>
          <w:sz w:val="28"/>
          <w:szCs w:val="28"/>
        </w:rPr>
        <w:t xml:space="preserve"> </w:t>
      </w:r>
      <w:r w:rsidR="00587A78" w:rsidRPr="008E793E">
        <w:rPr>
          <w:rFonts w:ascii="Times New Roman" w:hAnsi="Times New Roman"/>
          <w:sz w:val="28"/>
          <w:szCs w:val="28"/>
        </w:rPr>
        <w:t>Указанный акт статутного права,</w:t>
      </w:r>
      <w:r w:rsidR="0053379A" w:rsidRPr="008E793E">
        <w:rPr>
          <w:rFonts w:ascii="Times New Roman" w:hAnsi="Times New Roman"/>
          <w:sz w:val="28"/>
          <w:szCs w:val="28"/>
        </w:rPr>
        <w:t xml:space="preserve"> </w:t>
      </w:r>
      <w:r w:rsidR="00365F4F" w:rsidRPr="008E793E">
        <w:rPr>
          <w:rFonts w:ascii="Times New Roman" w:hAnsi="Times New Roman"/>
          <w:sz w:val="28"/>
          <w:szCs w:val="28"/>
        </w:rPr>
        <w:t>отразивший</w:t>
      </w:r>
      <w:r w:rsidR="0053379A" w:rsidRPr="008E793E">
        <w:rPr>
          <w:rFonts w:ascii="Times New Roman" w:hAnsi="Times New Roman"/>
          <w:sz w:val="28"/>
          <w:szCs w:val="28"/>
        </w:rPr>
        <w:t xml:space="preserve"> </w:t>
      </w:r>
      <w:r w:rsidR="00365F4F" w:rsidRPr="008E793E">
        <w:rPr>
          <w:rFonts w:ascii="Times New Roman" w:hAnsi="Times New Roman"/>
          <w:sz w:val="28"/>
          <w:szCs w:val="28"/>
        </w:rPr>
        <w:t>реалии</w:t>
      </w:r>
      <w:r w:rsidR="0053379A" w:rsidRPr="008E793E">
        <w:rPr>
          <w:rFonts w:ascii="Times New Roman" w:hAnsi="Times New Roman"/>
          <w:sz w:val="28"/>
          <w:szCs w:val="28"/>
        </w:rPr>
        <w:t xml:space="preserve"> </w:t>
      </w:r>
      <w:r w:rsidR="00370E56" w:rsidRPr="008E793E">
        <w:rPr>
          <w:rFonts w:ascii="Times New Roman" w:hAnsi="Times New Roman"/>
          <w:sz w:val="28"/>
          <w:szCs w:val="28"/>
        </w:rPr>
        <w:t>тотальной войны и потребности борьбы с революционным движением</w:t>
      </w:r>
      <w:r w:rsidR="00365F4F" w:rsidRPr="008E793E">
        <w:rPr>
          <w:rFonts w:ascii="Times New Roman" w:hAnsi="Times New Roman"/>
          <w:sz w:val="28"/>
          <w:szCs w:val="28"/>
        </w:rPr>
        <w:t>,</w:t>
      </w:r>
      <w:r w:rsidR="00D134B9" w:rsidRPr="008E793E">
        <w:rPr>
          <w:rFonts w:ascii="Times New Roman" w:hAnsi="Times New Roman"/>
          <w:sz w:val="28"/>
          <w:szCs w:val="28"/>
        </w:rPr>
        <w:t xml:space="preserve"> </w:t>
      </w:r>
      <w:r w:rsidRPr="008E793E">
        <w:rPr>
          <w:rFonts w:ascii="Times New Roman" w:hAnsi="Times New Roman"/>
          <w:sz w:val="28"/>
          <w:szCs w:val="28"/>
        </w:rPr>
        <w:t>стал первым в законодательстве</w:t>
      </w:r>
      <w:r w:rsidR="00D134B9" w:rsidRPr="008E793E">
        <w:rPr>
          <w:rFonts w:ascii="Times New Roman" w:hAnsi="Times New Roman"/>
          <w:sz w:val="28"/>
          <w:szCs w:val="28"/>
        </w:rPr>
        <w:t xml:space="preserve"> доминиона карательно-репрессивным правовым</w:t>
      </w:r>
      <w:r w:rsidR="00370E56" w:rsidRPr="008E793E">
        <w:rPr>
          <w:rFonts w:ascii="Times New Roman" w:hAnsi="Times New Roman"/>
          <w:sz w:val="28"/>
          <w:szCs w:val="28"/>
        </w:rPr>
        <w:t xml:space="preserve"> актом.</w:t>
      </w:r>
      <w:r w:rsidR="00D264EB" w:rsidRPr="008E793E">
        <w:rPr>
          <w:rStyle w:val="a6"/>
          <w:rFonts w:ascii="Times New Roman" w:hAnsi="Times New Roman"/>
          <w:sz w:val="28"/>
          <w:szCs w:val="28"/>
        </w:rPr>
        <w:footnoteReference w:id="378"/>
      </w:r>
      <w:r w:rsidR="00370E56" w:rsidRPr="008E793E">
        <w:rPr>
          <w:rFonts w:ascii="Times New Roman" w:hAnsi="Times New Roman"/>
          <w:sz w:val="28"/>
          <w:szCs w:val="28"/>
        </w:rPr>
        <w:t xml:space="preserve"> Он наделял федеральное</w:t>
      </w:r>
      <w:r w:rsidR="00D134B9" w:rsidRPr="008E793E">
        <w:rPr>
          <w:rFonts w:ascii="Times New Roman" w:hAnsi="Times New Roman"/>
          <w:sz w:val="28"/>
          <w:szCs w:val="28"/>
        </w:rPr>
        <w:t xml:space="preserve"> правительство фактически  неограниченными полномочиями, давая ему</w:t>
      </w:r>
      <w:r w:rsidR="00370E56" w:rsidRPr="008E793E">
        <w:rPr>
          <w:rFonts w:ascii="Times New Roman" w:hAnsi="Times New Roman"/>
          <w:sz w:val="28"/>
          <w:szCs w:val="28"/>
        </w:rPr>
        <w:t xml:space="preserve">, в частности, </w:t>
      </w:r>
      <w:r w:rsidR="00D134B9" w:rsidRPr="008E793E">
        <w:rPr>
          <w:rFonts w:ascii="Times New Roman" w:hAnsi="Times New Roman"/>
          <w:sz w:val="28"/>
          <w:szCs w:val="28"/>
        </w:rPr>
        <w:t xml:space="preserve"> право аннулировать:</w:t>
      </w:r>
    </w:p>
    <w:p w:rsidR="00D134B9" w:rsidRPr="008E793E" w:rsidRDefault="00D134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а) конституционно </w:t>
      </w:r>
      <w:r w:rsidR="00A335EB" w:rsidRPr="008E793E">
        <w:rPr>
          <w:rFonts w:ascii="Times New Roman" w:hAnsi="Times New Roman"/>
          <w:sz w:val="28"/>
          <w:szCs w:val="28"/>
        </w:rPr>
        <w:t>закрепленные полномочия</w:t>
      </w:r>
      <w:r w:rsidRPr="008E793E">
        <w:rPr>
          <w:rFonts w:ascii="Times New Roman" w:hAnsi="Times New Roman"/>
          <w:sz w:val="28"/>
          <w:szCs w:val="28"/>
        </w:rPr>
        <w:t xml:space="preserve"> провинциальных органов власти</w:t>
      </w:r>
      <w:r w:rsidR="007B1D58" w:rsidRPr="008E793E">
        <w:rPr>
          <w:rFonts w:ascii="Times New Roman" w:hAnsi="Times New Roman"/>
          <w:sz w:val="28"/>
          <w:szCs w:val="28"/>
        </w:rPr>
        <w:t xml:space="preserve"> (п.1)</w:t>
      </w:r>
      <w:r w:rsidR="00571FFD" w:rsidRPr="008E793E">
        <w:rPr>
          <w:rFonts w:ascii="Times New Roman" w:hAnsi="Times New Roman"/>
          <w:sz w:val="28"/>
          <w:szCs w:val="28"/>
        </w:rPr>
        <w:t xml:space="preserve">; применение данного права в полном объеме </w:t>
      </w:r>
      <w:r w:rsidR="00370E56" w:rsidRPr="008E793E">
        <w:rPr>
          <w:rFonts w:ascii="Times New Roman" w:hAnsi="Times New Roman"/>
          <w:sz w:val="28"/>
          <w:szCs w:val="28"/>
        </w:rPr>
        <w:t>было</w:t>
      </w:r>
      <w:r w:rsidR="00571FFD" w:rsidRPr="008E793E">
        <w:rPr>
          <w:rFonts w:ascii="Times New Roman" w:hAnsi="Times New Roman"/>
          <w:sz w:val="28"/>
          <w:szCs w:val="28"/>
        </w:rPr>
        <w:t xml:space="preserve"> бы </w:t>
      </w:r>
      <w:r w:rsidR="00370E56" w:rsidRPr="008E793E">
        <w:rPr>
          <w:rFonts w:ascii="Times New Roman" w:hAnsi="Times New Roman"/>
          <w:sz w:val="28"/>
          <w:szCs w:val="28"/>
        </w:rPr>
        <w:t xml:space="preserve"> равносильно</w:t>
      </w:r>
      <w:r w:rsidR="00365F4F" w:rsidRPr="008E793E">
        <w:rPr>
          <w:rFonts w:ascii="Times New Roman" w:hAnsi="Times New Roman"/>
          <w:sz w:val="28"/>
          <w:szCs w:val="28"/>
        </w:rPr>
        <w:t xml:space="preserve"> временной</w:t>
      </w:r>
      <w:r w:rsidR="00370E56" w:rsidRPr="008E793E">
        <w:rPr>
          <w:rFonts w:ascii="Times New Roman" w:hAnsi="Times New Roman"/>
          <w:sz w:val="28"/>
          <w:szCs w:val="28"/>
        </w:rPr>
        <w:t xml:space="preserve"> </w:t>
      </w:r>
      <w:r w:rsidR="00571FFD" w:rsidRPr="008E793E">
        <w:rPr>
          <w:rFonts w:ascii="Times New Roman" w:hAnsi="Times New Roman"/>
          <w:sz w:val="28"/>
          <w:szCs w:val="28"/>
        </w:rPr>
        <w:t xml:space="preserve"> </w:t>
      </w:r>
      <w:r w:rsidR="00370E56" w:rsidRPr="008E793E">
        <w:rPr>
          <w:rFonts w:ascii="Times New Roman" w:hAnsi="Times New Roman"/>
          <w:sz w:val="28"/>
          <w:szCs w:val="28"/>
        </w:rPr>
        <w:t>унитариз</w:t>
      </w:r>
      <w:r w:rsidR="00365F4F" w:rsidRPr="008E793E">
        <w:rPr>
          <w:rFonts w:ascii="Times New Roman" w:hAnsi="Times New Roman"/>
          <w:sz w:val="28"/>
          <w:szCs w:val="28"/>
        </w:rPr>
        <w:t>ации</w:t>
      </w:r>
      <w:r w:rsidR="00370E56" w:rsidRPr="008E793E">
        <w:rPr>
          <w:rFonts w:ascii="Times New Roman" w:hAnsi="Times New Roman"/>
          <w:sz w:val="28"/>
          <w:szCs w:val="28"/>
        </w:rPr>
        <w:t xml:space="preserve"> </w:t>
      </w:r>
      <w:r w:rsidR="00571FFD" w:rsidRPr="008E793E">
        <w:rPr>
          <w:rFonts w:ascii="Times New Roman" w:hAnsi="Times New Roman"/>
          <w:sz w:val="28"/>
          <w:szCs w:val="28"/>
        </w:rPr>
        <w:t xml:space="preserve"> </w:t>
      </w:r>
      <w:r w:rsidR="00370E56" w:rsidRPr="008E793E">
        <w:rPr>
          <w:rFonts w:ascii="Times New Roman" w:hAnsi="Times New Roman"/>
          <w:sz w:val="28"/>
          <w:szCs w:val="28"/>
        </w:rPr>
        <w:t>формы государственного устройства страны</w:t>
      </w:r>
      <w:r w:rsidRPr="008E793E">
        <w:rPr>
          <w:rFonts w:ascii="Times New Roman" w:hAnsi="Times New Roman"/>
          <w:sz w:val="28"/>
          <w:szCs w:val="28"/>
        </w:rPr>
        <w:t>;</w:t>
      </w:r>
    </w:p>
    <w:p w:rsidR="00D134B9" w:rsidRPr="008E793E" w:rsidRDefault="00571FF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б)</w:t>
      </w:r>
      <w:r w:rsidR="003859B1" w:rsidRPr="008E793E">
        <w:rPr>
          <w:rFonts w:ascii="Times New Roman" w:hAnsi="Times New Roman"/>
          <w:sz w:val="28"/>
          <w:szCs w:val="28"/>
        </w:rPr>
        <w:t xml:space="preserve"> </w:t>
      </w:r>
      <w:r w:rsidR="00D134B9" w:rsidRPr="008E793E">
        <w:rPr>
          <w:rFonts w:ascii="Times New Roman" w:hAnsi="Times New Roman"/>
          <w:sz w:val="28"/>
          <w:szCs w:val="28"/>
        </w:rPr>
        <w:t>к</w:t>
      </w:r>
      <w:r w:rsidR="00A335EB" w:rsidRPr="008E793E">
        <w:rPr>
          <w:rFonts w:ascii="Times New Roman" w:hAnsi="Times New Roman"/>
          <w:sz w:val="28"/>
          <w:szCs w:val="28"/>
        </w:rPr>
        <w:t>онстит</w:t>
      </w:r>
      <w:r w:rsidR="00AB5F6F" w:rsidRPr="008E793E">
        <w:rPr>
          <w:rFonts w:ascii="Times New Roman" w:hAnsi="Times New Roman"/>
          <w:sz w:val="28"/>
          <w:szCs w:val="28"/>
        </w:rPr>
        <w:t>уционно закрепленные полномочия</w:t>
      </w:r>
      <w:r w:rsidR="00D134B9" w:rsidRPr="008E793E">
        <w:rPr>
          <w:rFonts w:ascii="Times New Roman" w:hAnsi="Times New Roman"/>
          <w:sz w:val="28"/>
          <w:szCs w:val="28"/>
        </w:rPr>
        <w:t xml:space="preserve"> федерального Парламента</w:t>
      </w:r>
      <w:r w:rsidR="007B1D58" w:rsidRPr="008E793E">
        <w:rPr>
          <w:rFonts w:ascii="Times New Roman" w:hAnsi="Times New Roman"/>
          <w:sz w:val="28"/>
          <w:szCs w:val="28"/>
        </w:rPr>
        <w:t xml:space="preserve"> (п.2)</w:t>
      </w:r>
      <w:r w:rsidR="00AB5F6F" w:rsidRPr="008E793E">
        <w:rPr>
          <w:rFonts w:ascii="Times New Roman" w:hAnsi="Times New Roman"/>
          <w:sz w:val="28"/>
          <w:szCs w:val="28"/>
        </w:rPr>
        <w:t xml:space="preserve">, </w:t>
      </w:r>
      <w:r w:rsidR="00370E56" w:rsidRPr="008E793E">
        <w:rPr>
          <w:rFonts w:ascii="Times New Roman" w:hAnsi="Times New Roman"/>
          <w:sz w:val="28"/>
          <w:szCs w:val="28"/>
        </w:rPr>
        <w:t>что</w:t>
      </w:r>
      <w:r w:rsidR="00AB5F6F" w:rsidRPr="008E793E">
        <w:rPr>
          <w:rFonts w:ascii="Times New Roman" w:hAnsi="Times New Roman"/>
          <w:sz w:val="28"/>
          <w:szCs w:val="28"/>
        </w:rPr>
        <w:t xml:space="preserve"> не могло не</w:t>
      </w:r>
      <w:r w:rsidR="00370E56" w:rsidRPr="008E793E">
        <w:rPr>
          <w:rFonts w:ascii="Times New Roman" w:hAnsi="Times New Roman"/>
          <w:sz w:val="28"/>
          <w:szCs w:val="28"/>
        </w:rPr>
        <w:t xml:space="preserve"> ра</w:t>
      </w:r>
      <w:r w:rsidR="00AB5F6F" w:rsidRPr="008E793E">
        <w:rPr>
          <w:rFonts w:ascii="Times New Roman" w:hAnsi="Times New Roman"/>
          <w:sz w:val="28"/>
          <w:szCs w:val="28"/>
        </w:rPr>
        <w:t>сходиться</w:t>
      </w:r>
      <w:r w:rsidR="00370E56" w:rsidRPr="008E793E">
        <w:rPr>
          <w:rFonts w:ascii="Times New Roman" w:hAnsi="Times New Roman"/>
          <w:sz w:val="28"/>
          <w:szCs w:val="28"/>
        </w:rPr>
        <w:t xml:space="preserve"> с доктриной и практикой верховенства Парламента в системе высших органов государственной  власти</w:t>
      </w:r>
      <w:r w:rsidR="00D134B9" w:rsidRPr="008E793E">
        <w:rPr>
          <w:rFonts w:ascii="Times New Roman" w:hAnsi="Times New Roman"/>
          <w:sz w:val="28"/>
          <w:szCs w:val="28"/>
        </w:rPr>
        <w:t>;</w:t>
      </w:r>
    </w:p>
    <w:p w:rsidR="00D134B9" w:rsidRPr="008E793E" w:rsidRDefault="005960D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в) сложившиеся</w:t>
      </w:r>
      <w:r w:rsidR="00D134B9" w:rsidRPr="008E793E">
        <w:rPr>
          <w:rFonts w:ascii="Times New Roman" w:hAnsi="Times New Roman"/>
          <w:sz w:val="28"/>
          <w:szCs w:val="28"/>
        </w:rPr>
        <w:t xml:space="preserve"> на основе конвенциональных норм и судебных прецедентов </w:t>
      </w:r>
      <w:r w:rsidR="00571FFD" w:rsidRPr="008E793E">
        <w:rPr>
          <w:rFonts w:ascii="Times New Roman" w:hAnsi="Times New Roman"/>
          <w:sz w:val="28"/>
          <w:szCs w:val="28"/>
        </w:rPr>
        <w:t xml:space="preserve"> </w:t>
      </w:r>
      <w:r w:rsidR="00D134B9" w:rsidRPr="008E793E">
        <w:rPr>
          <w:rFonts w:ascii="Times New Roman" w:hAnsi="Times New Roman"/>
          <w:sz w:val="28"/>
          <w:szCs w:val="28"/>
        </w:rPr>
        <w:t xml:space="preserve">права и </w:t>
      </w:r>
      <w:r w:rsidR="00A335EB" w:rsidRPr="008E793E">
        <w:rPr>
          <w:rFonts w:ascii="Times New Roman" w:hAnsi="Times New Roman"/>
          <w:sz w:val="28"/>
          <w:szCs w:val="28"/>
        </w:rPr>
        <w:t xml:space="preserve"> </w:t>
      </w:r>
      <w:r w:rsidR="00D134B9" w:rsidRPr="008E793E">
        <w:rPr>
          <w:rFonts w:ascii="Times New Roman" w:hAnsi="Times New Roman"/>
          <w:sz w:val="28"/>
          <w:szCs w:val="28"/>
        </w:rPr>
        <w:t>свободы</w:t>
      </w:r>
      <w:r w:rsidR="00A335EB" w:rsidRPr="008E793E">
        <w:rPr>
          <w:rFonts w:ascii="Times New Roman" w:hAnsi="Times New Roman"/>
          <w:sz w:val="28"/>
          <w:szCs w:val="28"/>
        </w:rPr>
        <w:t xml:space="preserve"> </w:t>
      </w:r>
      <w:r w:rsidR="00D134B9" w:rsidRPr="008E793E">
        <w:rPr>
          <w:rFonts w:ascii="Times New Roman" w:hAnsi="Times New Roman"/>
          <w:sz w:val="28"/>
          <w:szCs w:val="28"/>
        </w:rPr>
        <w:t xml:space="preserve"> физических </w:t>
      </w:r>
      <w:r w:rsidR="00A335EB" w:rsidRPr="008E793E">
        <w:rPr>
          <w:rFonts w:ascii="Times New Roman" w:hAnsi="Times New Roman"/>
          <w:sz w:val="28"/>
          <w:szCs w:val="28"/>
        </w:rPr>
        <w:t xml:space="preserve"> </w:t>
      </w:r>
      <w:r w:rsidR="00D134B9" w:rsidRPr="008E793E">
        <w:rPr>
          <w:rFonts w:ascii="Times New Roman" w:hAnsi="Times New Roman"/>
          <w:sz w:val="28"/>
          <w:szCs w:val="28"/>
        </w:rPr>
        <w:t>и юридических лиц</w:t>
      </w:r>
      <w:r w:rsidR="007B1D58" w:rsidRPr="008E793E">
        <w:rPr>
          <w:rFonts w:ascii="Times New Roman" w:hAnsi="Times New Roman"/>
          <w:sz w:val="28"/>
          <w:szCs w:val="28"/>
        </w:rPr>
        <w:t xml:space="preserve"> (пп.  6.7)</w:t>
      </w:r>
      <w:r w:rsidR="00D134B9" w:rsidRPr="008E793E">
        <w:rPr>
          <w:rFonts w:ascii="Times New Roman" w:hAnsi="Times New Roman"/>
          <w:sz w:val="28"/>
          <w:szCs w:val="28"/>
        </w:rPr>
        <w:t>.</w:t>
      </w:r>
    </w:p>
    <w:p w:rsidR="00A335EB" w:rsidRPr="008E793E" w:rsidRDefault="00D134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335EB" w:rsidRPr="008E793E">
        <w:rPr>
          <w:rFonts w:ascii="Times New Roman" w:hAnsi="Times New Roman"/>
          <w:sz w:val="28"/>
          <w:szCs w:val="28"/>
        </w:rPr>
        <w:t xml:space="preserve">   </w:t>
      </w:r>
      <w:r w:rsidRPr="008E793E">
        <w:rPr>
          <w:rFonts w:ascii="Times New Roman" w:hAnsi="Times New Roman"/>
          <w:sz w:val="28"/>
          <w:szCs w:val="28"/>
        </w:rPr>
        <w:t xml:space="preserve"> </w:t>
      </w:r>
      <w:r w:rsidR="00571FFD" w:rsidRPr="008E793E">
        <w:rPr>
          <w:rFonts w:ascii="Times New Roman" w:hAnsi="Times New Roman"/>
          <w:sz w:val="28"/>
          <w:szCs w:val="28"/>
        </w:rPr>
        <w:t xml:space="preserve"> </w:t>
      </w:r>
      <w:r w:rsidR="00564407" w:rsidRPr="008E793E">
        <w:rPr>
          <w:rFonts w:ascii="Times New Roman" w:hAnsi="Times New Roman"/>
          <w:sz w:val="28"/>
          <w:szCs w:val="28"/>
        </w:rPr>
        <w:t xml:space="preserve"> </w:t>
      </w:r>
      <w:r w:rsidR="00C53BE6" w:rsidRPr="008E793E">
        <w:rPr>
          <w:rFonts w:ascii="Times New Roman" w:hAnsi="Times New Roman"/>
          <w:sz w:val="28"/>
          <w:szCs w:val="28"/>
        </w:rPr>
        <w:t>Рассматриваемый статут</w:t>
      </w:r>
      <w:r w:rsidR="00A335EB" w:rsidRPr="008E793E">
        <w:rPr>
          <w:rFonts w:ascii="Times New Roman" w:hAnsi="Times New Roman"/>
          <w:sz w:val="28"/>
          <w:szCs w:val="28"/>
        </w:rPr>
        <w:t xml:space="preserve"> н</w:t>
      </w:r>
      <w:r w:rsidR="00CE399D" w:rsidRPr="008E793E">
        <w:rPr>
          <w:rFonts w:ascii="Times New Roman" w:hAnsi="Times New Roman"/>
          <w:sz w:val="28"/>
          <w:szCs w:val="28"/>
        </w:rPr>
        <w:t>аделял органы</w:t>
      </w:r>
      <w:r w:rsidR="00370E56" w:rsidRPr="008E793E">
        <w:rPr>
          <w:rFonts w:ascii="Times New Roman" w:hAnsi="Times New Roman"/>
          <w:sz w:val="28"/>
          <w:szCs w:val="28"/>
        </w:rPr>
        <w:t xml:space="preserve"> исполнительной власти</w:t>
      </w:r>
      <w:r w:rsidR="00CE399D" w:rsidRPr="008E793E">
        <w:rPr>
          <w:rFonts w:ascii="Times New Roman" w:hAnsi="Times New Roman"/>
          <w:sz w:val="28"/>
          <w:szCs w:val="28"/>
        </w:rPr>
        <w:t xml:space="preserve"> доминиона </w:t>
      </w:r>
      <w:r w:rsidR="00370E56" w:rsidRPr="008E793E">
        <w:rPr>
          <w:rFonts w:ascii="Times New Roman" w:hAnsi="Times New Roman"/>
          <w:sz w:val="28"/>
          <w:szCs w:val="28"/>
        </w:rPr>
        <w:t xml:space="preserve"> следующими </w:t>
      </w:r>
      <w:r w:rsidR="00A335EB" w:rsidRPr="008E793E">
        <w:rPr>
          <w:rFonts w:ascii="Times New Roman" w:hAnsi="Times New Roman"/>
          <w:sz w:val="28"/>
          <w:szCs w:val="28"/>
        </w:rPr>
        <w:t xml:space="preserve">  правами:</w:t>
      </w:r>
    </w:p>
    <w:p w:rsidR="005A73D0" w:rsidRPr="008E793E" w:rsidRDefault="00CE399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335EB" w:rsidRPr="008E793E">
        <w:rPr>
          <w:rFonts w:ascii="Times New Roman" w:hAnsi="Times New Roman"/>
          <w:sz w:val="28"/>
          <w:szCs w:val="28"/>
        </w:rPr>
        <w:t>а)</w:t>
      </w:r>
      <w:r w:rsidR="00DA318B" w:rsidRPr="008E793E">
        <w:rPr>
          <w:rFonts w:ascii="Times New Roman" w:hAnsi="Times New Roman"/>
          <w:sz w:val="28"/>
          <w:szCs w:val="28"/>
        </w:rPr>
        <w:t>заключать</w:t>
      </w:r>
      <w:r w:rsidR="003618AC" w:rsidRPr="008E793E">
        <w:rPr>
          <w:rFonts w:ascii="Times New Roman" w:hAnsi="Times New Roman"/>
          <w:sz w:val="28"/>
          <w:szCs w:val="28"/>
        </w:rPr>
        <w:t xml:space="preserve"> </w:t>
      </w:r>
      <w:r w:rsidR="00A335EB" w:rsidRPr="008E793E">
        <w:rPr>
          <w:rFonts w:ascii="Times New Roman" w:hAnsi="Times New Roman"/>
          <w:sz w:val="28"/>
          <w:szCs w:val="28"/>
        </w:rPr>
        <w:t>на</w:t>
      </w:r>
      <w:r w:rsidR="00DA318B" w:rsidRPr="008E793E">
        <w:rPr>
          <w:rFonts w:ascii="Times New Roman" w:hAnsi="Times New Roman"/>
          <w:sz w:val="28"/>
          <w:szCs w:val="28"/>
        </w:rPr>
        <w:t xml:space="preserve"> время</w:t>
      </w:r>
      <w:r w:rsidR="003618AC" w:rsidRPr="008E793E">
        <w:rPr>
          <w:rFonts w:ascii="Times New Roman" w:hAnsi="Times New Roman"/>
          <w:sz w:val="28"/>
          <w:szCs w:val="28"/>
        </w:rPr>
        <w:t xml:space="preserve"> </w:t>
      </w:r>
      <w:r w:rsidR="00A335EB" w:rsidRPr="008E793E">
        <w:rPr>
          <w:rFonts w:ascii="Times New Roman" w:hAnsi="Times New Roman"/>
          <w:sz w:val="28"/>
          <w:szCs w:val="28"/>
        </w:rPr>
        <w:t xml:space="preserve">действия Закона </w:t>
      </w:r>
      <w:r w:rsidR="00370E56" w:rsidRPr="008E793E">
        <w:rPr>
          <w:rFonts w:ascii="Times New Roman" w:hAnsi="Times New Roman"/>
          <w:sz w:val="28"/>
          <w:szCs w:val="28"/>
        </w:rPr>
        <w:t xml:space="preserve">подозреваемых в принадлежности к «противозаконному сообществу» </w:t>
      </w:r>
      <w:r w:rsidR="00A335EB" w:rsidRPr="008E793E">
        <w:rPr>
          <w:rFonts w:ascii="Times New Roman" w:hAnsi="Times New Roman"/>
          <w:sz w:val="28"/>
          <w:szCs w:val="28"/>
        </w:rPr>
        <w:t xml:space="preserve">физических лиц под стражу </w:t>
      </w:r>
      <w:r w:rsidR="00D92C68" w:rsidRPr="008E793E">
        <w:rPr>
          <w:rFonts w:ascii="Times New Roman" w:hAnsi="Times New Roman"/>
          <w:sz w:val="28"/>
          <w:szCs w:val="28"/>
        </w:rPr>
        <w:t xml:space="preserve">во внесудебном порядке, </w:t>
      </w:r>
      <w:r w:rsidR="00A335EB" w:rsidRPr="008E793E">
        <w:rPr>
          <w:rFonts w:ascii="Times New Roman" w:hAnsi="Times New Roman"/>
          <w:sz w:val="28"/>
          <w:szCs w:val="28"/>
        </w:rPr>
        <w:t>без предъявления обвинения</w:t>
      </w:r>
      <w:r w:rsidR="007B1D58" w:rsidRPr="008E793E">
        <w:rPr>
          <w:rFonts w:ascii="Times New Roman" w:hAnsi="Times New Roman"/>
          <w:sz w:val="28"/>
          <w:szCs w:val="28"/>
        </w:rPr>
        <w:t xml:space="preserve"> (п. 9)</w:t>
      </w:r>
      <w:r w:rsidR="005A73D0" w:rsidRPr="008E793E">
        <w:rPr>
          <w:rFonts w:ascii="Times New Roman" w:hAnsi="Times New Roman"/>
          <w:sz w:val="28"/>
          <w:szCs w:val="28"/>
        </w:rPr>
        <w:t>;</w:t>
      </w:r>
    </w:p>
    <w:p w:rsidR="00A335EB" w:rsidRPr="008E793E" w:rsidRDefault="00CE399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A73D0" w:rsidRPr="008E793E">
        <w:rPr>
          <w:rFonts w:ascii="Times New Roman" w:hAnsi="Times New Roman"/>
          <w:sz w:val="28"/>
          <w:szCs w:val="28"/>
        </w:rPr>
        <w:t>б)</w:t>
      </w:r>
      <w:r w:rsidR="00D92C68" w:rsidRPr="008E793E">
        <w:rPr>
          <w:rFonts w:ascii="Times New Roman" w:hAnsi="Times New Roman"/>
          <w:sz w:val="28"/>
          <w:szCs w:val="28"/>
        </w:rPr>
        <w:t>содержать их</w:t>
      </w:r>
      <w:r w:rsidR="00AA6A56" w:rsidRPr="008E793E">
        <w:rPr>
          <w:rFonts w:ascii="Times New Roman" w:hAnsi="Times New Roman"/>
          <w:sz w:val="28"/>
          <w:szCs w:val="28"/>
        </w:rPr>
        <w:t xml:space="preserve"> в</w:t>
      </w:r>
      <w:r w:rsidR="003618AC" w:rsidRPr="008E793E">
        <w:rPr>
          <w:rFonts w:ascii="Times New Roman" w:hAnsi="Times New Roman"/>
          <w:sz w:val="28"/>
          <w:szCs w:val="28"/>
        </w:rPr>
        <w:t xml:space="preserve"> </w:t>
      </w:r>
      <w:r w:rsidR="00D92C68" w:rsidRPr="008E793E">
        <w:rPr>
          <w:rFonts w:ascii="Times New Roman" w:hAnsi="Times New Roman"/>
          <w:sz w:val="28"/>
          <w:szCs w:val="28"/>
        </w:rPr>
        <w:t>предварительном</w:t>
      </w:r>
      <w:r w:rsidR="003618AC" w:rsidRPr="008E793E">
        <w:rPr>
          <w:rFonts w:ascii="Times New Roman" w:hAnsi="Times New Roman"/>
          <w:sz w:val="28"/>
          <w:szCs w:val="28"/>
        </w:rPr>
        <w:t xml:space="preserve"> </w:t>
      </w:r>
      <w:r w:rsidR="00D92C68" w:rsidRPr="008E793E">
        <w:rPr>
          <w:rFonts w:ascii="Times New Roman" w:hAnsi="Times New Roman"/>
          <w:sz w:val="28"/>
          <w:szCs w:val="28"/>
        </w:rPr>
        <w:t>заключени</w:t>
      </w:r>
      <w:r w:rsidR="00A335EB" w:rsidRPr="008E793E">
        <w:rPr>
          <w:rFonts w:ascii="Times New Roman" w:hAnsi="Times New Roman"/>
          <w:sz w:val="28"/>
          <w:szCs w:val="28"/>
        </w:rPr>
        <w:t xml:space="preserve">и без права </w:t>
      </w:r>
      <w:r w:rsidR="00D92C68" w:rsidRPr="008E793E">
        <w:rPr>
          <w:rFonts w:ascii="Times New Roman" w:hAnsi="Times New Roman"/>
          <w:sz w:val="28"/>
          <w:szCs w:val="28"/>
        </w:rPr>
        <w:t xml:space="preserve">связаться с адвокатом и без права быть </w:t>
      </w:r>
      <w:r w:rsidR="00A335EB" w:rsidRPr="008E793E">
        <w:rPr>
          <w:rFonts w:ascii="Times New Roman" w:hAnsi="Times New Roman"/>
          <w:sz w:val="28"/>
          <w:szCs w:val="28"/>
        </w:rPr>
        <w:t>ос</w:t>
      </w:r>
      <w:r w:rsidR="00D92C68" w:rsidRPr="008E793E">
        <w:rPr>
          <w:rFonts w:ascii="Times New Roman" w:hAnsi="Times New Roman"/>
          <w:sz w:val="28"/>
          <w:szCs w:val="28"/>
        </w:rPr>
        <w:t>вобожденными</w:t>
      </w:r>
      <w:r w:rsidR="00A335EB" w:rsidRPr="008E793E">
        <w:rPr>
          <w:rFonts w:ascii="Times New Roman" w:hAnsi="Times New Roman"/>
          <w:sz w:val="28"/>
          <w:szCs w:val="28"/>
        </w:rPr>
        <w:t xml:space="preserve"> </w:t>
      </w:r>
      <w:r w:rsidR="00D92C68" w:rsidRPr="008E793E">
        <w:rPr>
          <w:rFonts w:ascii="Times New Roman" w:hAnsi="Times New Roman"/>
          <w:sz w:val="28"/>
          <w:szCs w:val="28"/>
        </w:rPr>
        <w:t>по</w:t>
      </w:r>
      <w:r w:rsidR="00365F4F" w:rsidRPr="008E793E">
        <w:rPr>
          <w:rFonts w:ascii="Times New Roman" w:hAnsi="Times New Roman"/>
          <w:sz w:val="28"/>
          <w:szCs w:val="28"/>
        </w:rPr>
        <w:t>д</w:t>
      </w:r>
      <w:r w:rsidR="00E82CFA" w:rsidRPr="008E793E">
        <w:rPr>
          <w:rFonts w:ascii="Times New Roman" w:hAnsi="Times New Roman"/>
          <w:sz w:val="28"/>
          <w:szCs w:val="28"/>
        </w:rPr>
        <w:t xml:space="preserve"> залог</w:t>
      </w:r>
      <w:r w:rsidR="007B1D58" w:rsidRPr="008E793E">
        <w:rPr>
          <w:rFonts w:ascii="Times New Roman" w:hAnsi="Times New Roman"/>
          <w:sz w:val="28"/>
          <w:szCs w:val="28"/>
        </w:rPr>
        <w:t xml:space="preserve"> или на поруки</w:t>
      </w:r>
      <w:r w:rsidR="00571FFD" w:rsidRPr="008E793E">
        <w:rPr>
          <w:rFonts w:ascii="Times New Roman" w:hAnsi="Times New Roman"/>
          <w:sz w:val="28"/>
          <w:szCs w:val="28"/>
        </w:rPr>
        <w:t xml:space="preserve"> </w:t>
      </w:r>
      <w:r w:rsidR="00A47074" w:rsidRPr="008E793E">
        <w:rPr>
          <w:rFonts w:ascii="Times New Roman" w:hAnsi="Times New Roman"/>
          <w:sz w:val="28"/>
          <w:szCs w:val="28"/>
        </w:rPr>
        <w:t xml:space="preserve">- п.10 </w:t>
      </w:r>
      <w:r w:rsidR="00571FFD" w:rsidRPr="008E793E">
        <w:rPr>
          <w:rFonts w:ascii="Times New Roman" w:hAnsi="Times New Roman"/>
          <w:sz w:val="28"/>
          <w:szCs w:val="28"/>
        </w:rPr>
        <w:t>(что означало</w:t>
      </w:r>
      <w:r w:rsidR="00564407" w:rsidRPr="008E793E">
        <w:rPr>
          <w:rFonts w:ascii="Times New Roman" w:hAnsi="Times New Roman"/>
          <w:sz w:val="28"/>
          <w:szCs w:val="28"/>
        </w:rPr>
        <w:t xml:space="preserve"> </w:t>
      </w:r>
      <w:r w:rsidR="00DA318B" w:rsidRPr="008E793E">
        <w:rPr>
          <w:rFonts w:ascii="Times New Roman" w:hAnsi="Times New Roman"/>
          <w:sz w:val="28"/>
          <w:szCs w:val="28"/>
        </w:rPr>
        <w:t>аннулирование</w:t>
      </w:r>
      <w:r w:rsidR="00A335EB" w:rsidRPr="008E793E">
        <w:rPr>
          <w:rFonts w:ascii="Times New Roman" w:hAnsi="Times New Roman"/>
          <w:sz w:val="28"/>
          <w:szCs w:val="28"/>
        </w:rPr>
        <w:t xml:space="preserve"> </w:t>
      </w:r>
      <w:r w:rsidR="003618AC" w:rsidRPr="008E793E">
        <w:rPr>
          <w:rFonts w:ascii="Times New Roman" w:hAnsi="Times New Roman"/>
          <w:sz w:val="28"/>
          <w:szCs w:val="28"/>
        </w:rPr>
        <w:t>многих</w:t>
      </w:r>
      <w:r w:rsidR="00D92C68" w:rsidRPr="008E793E">
        <w:rPr>
          <w:rFonts w:ascii="Times New Roman" w:hAnsi="Times New Roman"/>
          <w:sz w:val="28"/>
          <w:szCs w:val="28"/>
        </w:rPr>
        <w:t xml:space="preserve"> </w:t>
      </w:r>
      <w:r w:rsidR="00571FFD" w:rsidRPr="008E793E">
        <w:rPr>
          <w:rFonts w:ascii="Times New Roman" w:hAnsi="Times New Roman"/>
          <w:sz w:val="28"/>
          <w:szCs w:val="28"/>
        </w:rPr>
        <w:t xml:space="preserve">статутных и </w:t>
      </w:r>
      <w:r w:rsidR="00DA318B" w:rsidRPr="008E793E">
        <w:rPr>
          <w:rFonts w:ascii="Times New Roman" w:hAnsi="Times New Roman"/>
          <w:sz w:val="28"/>
          <w:szCs w:val="28"/>
        </w:rPr>
        <w:t xml:space="preserve">конвенциональных </w:t>
      </w:r>
      <w:r w:rsidR="003618AC" w:rsidRPr="008E793E">
        <w:rPr>
          <w:rFonts w:ascii="Times New Roman" w:hAnsi="Times New Roman"/>
          <w:sz w:val="28"/>
          <w:szCs w:val="28"/>
        </w:rPr>
        <w:t>норм</w:t>
      </w:r>
      <w:r w:rsidR="00A335EB" w:rsidRPr="008E793E">
        <w:rPr>
          <w:rFonts w:ascii="Times New Roman" w:hAnsi="Times New Roman"/>
          <w:sz w:val="28"/>
          <w:szCs w:val="28"/>
        </w:rPr>
        <w:t>)</w:t>
      </w:r>
      <w:r w:rsidR="00DA318B" w:rsidRPr="008E793E">
        <w:rPr>
          <w:rFonts w:ascii="Times New Roman" w:hAnsi="Times New Roman"/>
          <w:sz w:val="28"/>
          <w:szCs w:val="28"/>
        </w:rPr>
        <w:t xml:space="preserve">. </w:t>
      </w:r>
      <w:r w:rsidR="00221E7B" w:rsidRPr="008E793E">
        <w:rPr>
          <w:rFonts w:ascii="Times New Roman" w:hAnsi="Times New Roman"/>
          <w:sz w:val="28"/>
          <w:szCs w:val="28"/>
        </w:rPr>
        <w:t>Критериев принадлежности</w:t>
      </w:r>
      <w:r w:rsidR="00DA318B" w:rsidRPr="008E793E">
        <w:rPr>
          <w:rFonts w:ascii="Times New Roman" w:hAnsi="Times New Roman"/>
          <w:sz w:val="28"/>
          <w:szCs w:val="28"/>
        </w:rPr>
        <w:t xml:space="preserve"> </w:t>
      </w:r>
      <w:r w:rsidR="00564407" w:rsidRPr="008E793E">
        <w:rPr>
          <w:rFonts w:ascii="Times New Roman" w:hAnsi="Times New Roman"/>
          <w:sz w:val="28"/>
          <w:szCs w:val="28"/>
        </w:rPr>
        <w:t>к</w:t>
      </w:r>
      <w:r w:rsidR="00DA318B" w:rsidRPr="008E793E">
        <w:rPr>
          <w:rFonts w:ascii="Times New Roman" w:hAnsi="Times New Roman"/>
          <w:sz w:val="28"/>
          <w:szCs w:val="28"/>
        </w:rPr>
        <w:t xml:space="preserve"> </w:t>
      </w:r>
      <w:r w:rsidR="00370E56" w:rsidRPr="008E793E">
        <w:rPr>
          <w:rFonts w:ascii="Times New Roman" w:hAnsi="Times New Roman"/>
          <w:sz w:val="28"/>
          <w:szCs w:val="28"/>
        </w:rPr>
        <w:t>«противозаконному</w:t>
      </w:r>
      <w:r w:rsidR="00221E7B" w:rsidRPr="008E793E">
        <w:rPr>
          <w:rFonts w:ascii="Times New Roman" w:hAnsi="Times New Roman"/>
          <w:sz w:val="28"/>
          <w:szCs w:val="28"/>
        </w:rPr>
        <w:t xml:space="preserve"> сообществу» </w:t>
      </w:r>
      <w:r w:rsidR="007B1D58" w:rsidRPr="008E793E">
        <w:rPr>
          <w:rFonts w:ascii="Times New Roman" w:hAnsi="Times New Roman"/>
          <w:sz w:val="28"/>
          <w:szCs w:val="28"/>
        </w:rPr>
        <w:t xml:space="preserve"> нормы статут</w:t>
      </w:r>
      <w:r w:rsidR="005960D7" w:rsidRPr="008E793E">
        <w:rPr>
          <w:rFonts w:ascii="Times New Roman" w:hAnsi="Times New Roman"/>
          <w:sz w:val="28"/>
          <w:szCs w:val="28"/>
        </w:rPr>
        <w:t>а</w:t>
      </w:r>
      <w:r w:rsidR="00370E56" w:rsidRPr="008E793E">
        <w:rPr>
          <w:rFonts w:ascii="Times New Roman" w:hAnsi="Times New Roman"/>
          <w:sz w:val="28"/>
          <w:szCs w:val="28"/>
        </w:rPr>
        <w:t xml:space="preserve"> не  содержали;</w:t>
      </w:r>
      <w:r w:rsidR="00A335EB" w:rsidRPr="008E793E">
        <w:rPr>
          <w:rFonts w:ascii="Times New Roman" w:hAnsi="Times New Roman"/>
          <w:sz w:val="28"/>
          <w:szCs w:val="28"/>
        </w:rPr>
        <w:t xml:space="preserve">  </w:t>
      </w:r>
    </w:p>
    <w:p w:rsidR="00A335EB" w:rsidRPr="008E793E" w:rsidRDefault="00CE399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A73D0" w:rsidRPr="008E793E">
        <w:rPr>
          <w:rFonts w:ascii="Times New Roman" w:hAnsi="Times New Roman"/>
          <w:sz w:val="28"/>
          <w:szCs w:val="28"/>
        </w:rPr>
        <w:t>в</w:t>
      </w:r>
      <w:r w:rsidR="00A335EB" w:rsidRPr="008E793E">
        <w:rPr>
          <w:rFonts w:ascii="Times New Roman" w:hAnsi="Times New Roman"/>
          <w:sz w:val="28"/>
          <w:szCs w:val="28"/>
        </w:rPr>
        <w:t>) создавать военные трибуналы, передавать в та</w:t>
      </w:r>
      <w:r w:rsidR="005960D7" w:rsidRPr="008E793E">
        <w:rPr>
          <w:rFonts w:ascii="Times New Roman" w:hAnsi="Times New Roman"/>
          <w:sz w:val="28"/>
          <w:szCs w:val="28"/>
        </w:rPr>
        <w:t>кие трибуналы дела по обвинению</w:t>
      </w:r>
      <w:r w:rsidR="00A335EB" w:rsidRPr="008E793E">
        <w:rPr>
          <w:rFonts w:ascii="Times New Roman" w:hAnsi="Times New Roman"/>
          <w:sz w:val="28"/>
          <w:szCs w:val="28"/>
        </w:rPr>
        <w:t xml:space="preserve"> граждански</w:t>
      </w:r>
      <w:r w:rsidR="007B1D58" w:rsidRPr="008E793E">
        <w:rPr>
          <w:rFonts w:ascii="Times New Roman" w:hAnsi="Times New Roman"/>
          <w:sz w:val="28"/>
          <w:szCs w:val="28"/>
        </w:rPr>
        <w:t>х  лиц (п.13);</w:t>
      </w:r>
      <w:r w:rsidR="00A335EB" w:rsidRPr="008E793E">
        <w:rPr>
          <w:rFonts w:ascii="Times New Roman" w:hAnsi="Times New Roman"/>
          <w:sz w:val="28"/>
          <w:szCs w:val="28"/>
        </w:rPr>
        <w:t xml:space="preserve"> </w:t>
      </w:r>
    </w:p>
    <w:p w:rsidR="00D134B9" w:rsidRPr="008E793E" w:rsidRDefault="00CE399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A73D0" w:rsidRPr="008E793E">
        <w:rPr>
          <w:rFonts w:ascii="Times New Roman" w:hAnsi="Times New Roman"/>
          <w:sz w:val="28"/>
          <w:szCs w:val="28"/>
        </w:rPr>
        <w:t>г</w:t>
      </w:r>
      <w:r w:rsidR="00A335EB" w:rsidRPr="008E793E">
        <w:rPr>
          <w:rFonts w:ascii="Times New Roman" w:hAnsi="Times New Roman"/>
          <w:sz w:val="28"/>
          <w:szCs w:val="28"/>
        </w:rPr>
        <w:t>)</w:t>
      </w:r>
      <w:r w:rsidR="00D92C68" w:rsidRPr="008E793E">
        <w:rPr>
          <w:rFonts w:ascii="Times New Roman" w:hAnsi="Times New Roman"/>
          <w:sz w:val="28"/>
          <w:szCs w:val="28"/>
        </w:rPr>
        <w:t xml:space="preserve"> использова</w:t>
      </w:r>
      <w:r w:rsidR="005960D7" w:rsidRPr="008E793E">
        <w:rPr>
          <w:rFonts w:ascii="Times New Roman" w:hAnsi="Times New Roman"/>
          <w:sz w:val="28"/>
          <w:szCs w:val="28"/>
        </w:rPr>
        <w:t>ть</w:t>
      </w:r>
      <w:r w:rsidR="00D92C68" w:rsidRPr="008E793E">
        <w:rPr>
          <w:rFonts w:ascii="Times New Roman" w:hAnsi="Times New Roman"/>
          <w:sz w:val="28"/>
          <w:szCs w:val="28"/>
        </w:rPr>
        <w:t xml:space="preserve"> вооруженные </w:t>
      </w:r>
      <w:r w:rsidR="003618AC" w:rsidRPr="008E793E">
        <w:rPr>
          <w:rFonts w:ascii="Times New Roman" w:hAnsi="Times New Roman"/>
          <w:sz w:val="28"/>
          <w:szCs w:val="28"/>
        </w:rPr>
        <w:t xml:space="preserve"> </w:t>
      </w:r>
      <w:r w:rsidR="00D92C68" w:rsidRPr="008E793E">
        <w:rPr>
          <w:rFonts w:ascii="Times New Roman" w:hAnsi="Times New Roman"/>
          <w:sz w:val="28"/>
          <w:szCs w:val="28"/>
        </w:rPr>
        <w:t>силы внутри</w:t>
      </w:r>
      <w:r w:rsidR="003618AC" w:rsidRPr="008E793E">
        <w:rPr>
          <w:rFonts w:ascii="Times New Roman" w:hAnsi="Times New Roman"/>
          <w:sz w:val="28"/>
          <w:szCs w:val="28"/>
        </w:rPr>
        <w:t xml:space="preserve"> </w:t>
      </w:r>
      <w:r w:rsidR="00D92C68" w:rsidRPr="008E793E">
        <w:rPr>
          <w:rFonts w:ascii="Times New Roman" w:hAnsi="Times New Roman"/>
          <w:sz w:val="28"/>
          <w:szCs w:val="28"/>
        </w:rPr>
        <w:t xml:space="preserve"> страны</w:t>
      </w:r>
      <w:r w:rsidR="007B1D58" w:rsidRPr="008E793E">
        <w:rPr>
          <w:rFonts w:ascii="Times New Roman" w:hAnsi="Times New Roman"/>
          <w:sz w:val="28"/>
          <w:szCs w:val="28"/>
        </w:rPr>
        <w:t xml:space="preserve"> – п.17 </w:t>
      </w:r>
      <w:r w:rsidR="00571FFD" w:rsidRPr="008E793E">
        <w:rPr>
          <w:rFonts w:ascii="Times New Roman" w:hAnsi="Times New Roman"/>
          <w:sz w:val="28"/>
          <w:szCs w:val="28"/>
        </w:rPr>
        <w:t>(цели и задачи исполь</w:t>
      </w:r>
      <w:r w:rsidR="00AA6A56" w:rsidRPr="008E793E">
        <w:rPr>
          <w:rFonts w:ascii="Times New Roman" w:hAnsi="Times New Roman"/>
          <w:sz w:val="28"/>
          <w:szCs w:val="28"/>
        </w:rPr>
        <w:t>зования не уточнялись, запретов</w:t>
      </w:r>
      <w:r w:rsidR="00571FFD" w:rsidRPr="008E793E">
        <w:rPr>
          <w:rFonts w:ascii="Times New Roman" w:hAnsi="Times New Roman"/>
          <w:sz w:val="28"/>
          <w:szCs w:val="28"/>
        </w:rPr>
        <w:t xml:space="preserve"> или ограничений </w:t>
      </w:r>
      <w:r w:rsidR="00AA6A56" w:rsidRPr="008E793E">
        <w:rPr>
          <w:rFonts w:ascii="Times New Roman" w:hAnsi="Times New Roman"/>
          <w:sz w:val="28"/>
          <w:szCs w:val="28"/>
        </w:rPr>
        <w:t>статут не содержал</w:t>
      </w:r>
      <w:r w:rsidR="00571FFD" w:rsidRPr="008E793E">
        <w:rPr>
          <w:rFonts w:ascii="Times New Roman" w:hAnsi="Times New Roman"/>
          <w:sz w:val="28"/>
          <w:szCs w:val="28"/>
        </w:rPr>
        <w:t>)</w:t>
      </w:r>
      <w:r w:rsidR="00D92C68" w:rsidRPr="008E793E">
        <w:rPr>
          <w:rFonts w:ascii="Times New Roman" w:hAnsi="Times New Roman"/>
          <w:sz w:val="28"/>
          <w:szCs w:val="28"/>
        </w:rPr>
        <w:t>;</w:t>
      </w:r>
    </w:p>
    <w:p w:rsidR="007D1EC3" w:rsidRPr="008E793E" w:rsidRDefault="00CE399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A73D0" w:rsidRPr="008E793E">
        <w:rPr>
          <w:rFonts w:ascii="Times New Roman" w:hAnsi="Times New Roman"/>
          <w:sz w:val="28"/>
          <w:szCs w:val="28"/>
        </w:rPr>
        <w:t>д) вводить по усмотрению</w:t>
      </w:r>
      <w:r w:rsidR="007D1EC3" w:rsidRPr="008E793E">
        <w:rPr>
          <w:rFonts w:ascii="Times New Roman" w:hAnsi="Times New Roman"/>
          <w:sz w:val="28"/>
          <w:szCs w:val="28"/>
        </w:rPr>
        <w:t xml:space="preserve"> органов исполнительной влас</w:t>
      </w:r>
      <w:r w:rsidR="005960D7" w:rsidRPr="008E793E">
        <w:rPr>
          <w:rFonts w:ascii="Times New Roman" w:hAnsi="Times New Roman"/>
          <w:sz w:val="28"/>
          <w:szCs w:val="28"/>
        </w:rPr>
        <w:t>ти централизованное (карточное)</w:t>
      </w:r>
      <w:r w:rsidR="003618AC" w:rsidRPr="008E793E">
        <w:rPr>
          <w:rFonts w:ascii="Times New Roman" w:hAnsi="Times New Roman"/>
          <w:sz w:val="28"/>
          <w:szCs w:val="28"/>
        </w:rPr>
        <w:t xml:space="preserve"> </w:t>
      </w:r>
      <w:r w:rsidR="007D1EC3" w:rsidRPr="008E793E">
        <w:rPr>
          <w:rFonts w:ascii="Times New Roman" w:hAnsi="Times New Roman"/>
          <w:sz w:val="28"/>
          <w:szCs w:val="28"/>
        </w:rPr>
        <w:t>распределение</w:t>
      </w:r>
      <w:r w:rsidR="005960D7" w:rsidRPr="008E793E">
        <w:rPr>
          <w:rFonts w:ascii="Times New Roman" w:hAnsi="Times New Roman"/>
          <w:sz w:val="28"/>
          <w:szCs w:val="28"/>
        </w:rPr>
        <w:t xml:space="preserve"> продовольствия, сырья, электрической  энергии</w:t>
      </w:r>
      <w:r w:rsidR="00571FFD" w:rsidRPr="008E793E">
        <w:rPr>
          <w:rFonts w:ascii="Times New Roman" w:hAnsi="Times New Roman"/>
          <w:sz w:val="28"/>
          <w:szCs w:val="28"/>
        </w:rPr>
        <w:t xml:space="preserve"> и др</w:t>
      </w:r>
      <w:r w:rsidR="007D1EC3" w:rsidRPr="008E793E">
        <w:rPr>
          <w:rFonts w:ascii="Times New Roman" w:hAnsi="Times New Roman"/>
          <w:sz w:val="28"/>
          <w:szCs w:val="28"/>
        </w:rPr>
        <w:t>.</w:t>
      </w:r>
      <w:r w:rsidR="007B1D58" w:rsidRPr="008E793E">
        <w:rPr>
          <w:rFonts w:ascii="Times New Roman" w:hAnsi="Times New Roman"/>
          <w:sz w:val="28"/>
          <w:szCs w:val="28"/>
        </w:rPr>
        <w:t xml:space="preserve"> (п. 18).</w:t>
      </w:r>
    </w:p>
    <w:p w:rsidR="00973466" w:rsidRPr="008E793E" w:rsidRDefault="0097346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7635D" w:rsidRPr="008E793E">
        <w:rPr>
          <w:rFonts w:ascii="Times New Roman" w:hAnsi="Times New Roman"/>
          <w:sz w:val="28"/>
          <w:szCs w:val="28"/>
        </w:rPr>
        <w:t xml:space="preserve"> </w:t>
      </w:r>
      <w:r w:rsidR="005960D7" w:rsidRPr="008E793E">
        <w:rPr>
          <w:rFonts w:ascii="Times New Roman" w:hAnsi="Times New Roman"/>
          <w:sz w:val="28"/>
          <w:szCs w:val="28"/>
        </w:rPr>
        <w:t>Вместе с тем</w:t>
      </w:r>
      <w:r w:rsidR="00587A78" w:rsidRPr="008E793E">
        <w:rPr>
          <w:rFonts w:ascii="Times New Roman" w:hAnsi="Times New Roman"/>
          <w:sz w:val="28"/>
          <w:szCs w:val="28"/>
        </w:rPr>
        <w:t xml:space="preserve"> данный статут</w:t>
      </w:r>
      <w:r w:rsidR="001E31D6" w:rsidRPr="008E793E">
        <w:rPr>
          <w:rFonts w:ascii="Times New Roman" w:hAnsi="Times New Roman"/>
          <w:sz w:val="28"/>
          <w:szCs w:val="28"/>
        </w:rPr>
        <w:t xml:space="preserve"> </w:t>
      </w:r>
      <w:r w:rsidR="00365F4F" w:rsidRPr="008E793E">
        <w:rPr>
          <w:rFonts w:ascii="Times New Roman" w:hAnsi="Times New Roman"/>
          <w:sz w:val="28"/>
          <w:szCs w:val="28"/>
        </w:rPr>
        <w:t>не отменял ключевого</w:t>
      </w:r>
      <w:r w:rsidR="001E31D6" w:rsidRPr="008E793E">
        <w:rPr>
          <w:rFonts w:ascii="Times New Roman" w:hAnsi="Times New Roman"/>
          <w:sz w:val="28"/>
          <w:szCs w:val="28"/>
        </w:rPr>
        <w:t xml:space="preserve"> </w:t>
      </w:r>
      <w:r w:rsidRPr="008E793E">
        <w:rPr>
          <w:rFonts w:ascii="Times New Roman" w:hAnsi="Times New Roman"/>
          <w:sz w:val="28"/>
          <w:szCs w:val="28"/>
        </w:rPr>
        <w:t>судебно-процессуального права</w:t>
      </w:r>
      <w:r w:rsidR="00365F4F" w:rsidRPr="008E793E">
        <w:rPr>
          <w:rFonts w:ascii="Times New Roman" w:hAnsi="Times New Roman"/>
          <w:sz w:val="28"/>
          <w:szCs w:val="28"/>
        </w:rPr>
        <w:t xml:space="preserve"> задержанных</w:t>
      </w:r>
      <w:r w:rsidR="001E31D6" w:rsidRPr="008E793E">
        <w:rPr>
          <w:rFonts w:ascii="Times New Roman" w:hAnsi="Times New Roman"/>
          <w:sz w:val="28"/>
          <w:szCs w:val="28"/>
        </w:rPr>
        <w:t xml:space="preserve"> </w:t>
      </w:r>
      <w:r w:rsidR="007B1D58" w:rsidRPr="008E793E">
        <w:rPr>
          <w:rFonts w:ascii="Times New Roman" w:hAnsi="Times New Roman"/>
          <w:sz w:val="28"/>
          <w:szCs w:val="28"/>
        </w:rPr>
        <w:t>и арестованных</w:t>
      </w:r>
      <w:r w:rsidR="001E31D6" w:rsidRPr="008E793E">
        <w:rPr>
          <w:rFonts w:ascii="Times New Roman" w:hAnsi="Times New Roman"/>
          <w:sz w:val="28"/>
          <w:szCs w:val="28"/>
        </w:rPr>
        <w:t xml:space="preserve"> </w:t>
      </w:r>
      <w:r w:rsidR="007B1D58" w:rsidRPr="008E793E">
        <w:rPr>
          <w:rFonts w:ascii="Times New Roman" w:hAnsi="Times New Roman"/>
          <w:sz w:val="28"/>
          <w:szCs w:val="28"/>
        </w:rPr>
        <w:t>-</w:t>
      </w:r>
      <w:r w:rsidRPr="008E793E">
        <w:rPr>
          <w:rFonts w:ascii="Times New Roman" w:hAnsi="Times New Roman"/>
          <w:sz w:val="28"/>
          <w:szCs w:val="28"/>
        </w:rPr>
        <w:t xml:space="preserve"> презумпции </w:t>
      </w:r>
      <w:r w:rsidR="001E31D6" w:rsidRPr="008E793E">
        <w:rPr>
          <w:rFonts w:ascii="Times New Roman" w:hAnsi="Times New Roman"/>
          <w:sz w:val="28"/>
          <w:szCs w:val="28"/>
        </w:rPr>
        <w:t xml:space="preserve"> </w:t>
      </w:r>
      <w:r w:rsidRPr="008E793E">
        <w:rPr>
          <w:rFonts w:ascii="Times New Roman" w:hAnsi="Times New Roman"/>
          <w:sz w:val="28"/>
          <w:szCs w:val="28"/>
        </w:rPr>
        <w:lastRenderedPageBreak/>
        <w:t>невиновности.</w:t>
      </w:r>
      <w:r w:rsidR="0087635D" w:rsidRPr="008E793E">
        <w:rPr>
          <w:rFonts w:ascii="Times New Roman" w:hAnsi="Times New Roman"/>
          <w:sz w:val="28"/>
          <w:szCs w:val="28"/>
        </w:rPr>
        <w:t xml:space="preserve"> Орган</w:t>
      </w:r>
      <w:r w:rsidR="00365F4F" w:rsidRPr="008E793E">
        <w:rPr>
          <w:rFonts w:ascii="Times New Roman" w:hAnsi="Times New Roman"/>
          <w:sz w:val="28"/>
          <w:szCs w:val="28"/>
        </w:rPr>
        <w:t>ы провинциальной власти и</w:t>
      </w:r>
      <w:r w:rsidR="0087635D" w:rsidRPr="008E793E">
        <w:rPr>
          <w:rFonts w:ascii="Times New Roman" w:hAnsi="Times New Roman"/>
          <w:sz w:val="28"/>
          <w:szCs w:val="28"/>
        </w:rPr>
        <w:t xml:space="preserve"> муниципального самоуправления</w:t>
      </w:r>
      <w:r w:rsidR="00587A78" w:rsidRPr="008E793E">
        <w:rPr>
          <w:rFonts w:ascii="Times New Roman" w:hAnsi="Times New Roman"/>
          <w:sz w:val="28"/>
          <w:szCs w:val="28"/>
        </w:rPr>
        <w:t xml:space="preserve"> по данному статут</w:t>
      </w:r>
      <w:r w:rsidR="005A73D0" w:rsidRPr="008E793E">
        <w:rPr>
          <w:rFonts w:ascii="Times New Roman" w:hAnsi="Times New Roman"/>
          <w:sz w:val="28"/>
          <w:szCs w:val="28"/>
        </w:rPr>
        <w:t>у</w:t>
      </w:r>
      <w:r w:rsidR="00587A78" w:rsidRPr="008E793E">
        <w:rPr>
          <w:rFonts w:ascii="Times New Roman" w:hAnsi="Times New Roman"/>
          <w:sz w:val="28"/>
          <w:szCs w:val="28"/>
        </w:rPr>
        <w:t xml:space="preserve"> не</w:t>
      </w:r>
      <w:r w:rsidR="00365F4F" w:rsidRPr="008E793E">
        <w:rPr>
          <w:rFonts w:ascii="Times New Roman" w:hAnsi="Times New Roman"/>
          <w:sz w:val="28"/>
          <w:szCs w:val="28"/>
        </w:rPr>
        <w:t xml:space="preserve"> подлежали роспуску, а</w:t>
      </w:r>
      <w:r w:rsidR="0087635D" w:rsidRPr="008E793E">
        <w:rPr>
          <w:rFonts w:ascii="Times New Roman" w:hAnsi="Times New Roman"/>
          <w:sz w:val="28"/>
          <w:szCs w:val="28"/>
        </w:rPr>
        <w:t xml:space="preserve"> их деятельность - </w:t>
      </w:r>
      <w:r w:rsidR="005960D7" w:rsidRPr="008E793E">
        <w:rPr>
          <w:rFonts w:ascii="Times New Roman" w:hAnsi="Times New Roman"/>
          <w:sz w:val="28"/>
          <w:szCs w:val="28"/>
        </w:rPr>
        <w:t xml:space="preserve"> </w:t>
      </w:r>
      <w:r w:rsidR="0087635D" w:rsidRPr="008E793E">
        <w:rPr>
          <w:rFonts w:ascii="Times New Roman" w:hAnsi="Times New Roman"/>
          <w:sz w:val="28"/>
          <w:szCs w:val="28"/>
        </w:rPr>
        <w:t>приостановлению</w:t>
      </w:r>
      <w:r w:rsidR="001E31D6" w:rsidRPr="008E793E">
        <w:rPr>
          <w:rFonts w:ascii="Times New Roman" w:hAnsi="Times New Roman"/>
          <w:sz w:val="28"/>
          <w:szCs w:val="28"/>
        </w:rPr>
        <w:t xml:space="preserve">. </w:t>
      </w:r>
    </w:p>
    <w:p w:rsidR="00C06DF6" w:rsidRPr="008E793E" w:rsidRDefault="00C06DF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A1501" w:rsidRPr="008E793E">
        <w:rPr>
          <w:rFonts w:ascii="Times New Roman" w:hAnsi="Times New Roman"/>
          <w:sz w:val="28"/>
          <w:szCs w:val="28"/>
        </w:rPr>
        <w:t xml:space="preserve"> </w:t>
      </w:r>
      <w:r w:rsidR="00605827" w:rsidRPr="008E793E">
        <w:rPr>
          <w:rFonts w:ascii="Times New Roman" w:hAnsi="Times New Roman"/>
          <w:sz w:val="28"/>
          <w:szCs w:val="28"/>
        </w:rPr>
        <w:t>Нельзя не отметить, что п</w:t>
      </w:r>
      <w:r w:rsidR="00365F4F" w:rsidRPr="008E793E">
        <w:rPr>
          <w:rFonts w:ascii="Times New Roman" w:hAnsi="Times New Roman"/>
          <w:sz w:val="28"/>
          <w:szCs w:val="28"/>
        </w:rPr>
        <w:t>роцедуры</w:t>
      </w:r>
      <w:r w:rsidRPr="008E793E">
        <w:rPr>
          <w:rFonts w:ascii="Times New Roman" w:hAnsi="Times New Roman"/>
          <w:sz w:val="28"/>
          <w:szCs w:val="28"/>
        </w:rPr>
        <w:t xml:space="preserve"> применения</w:t>
      </w:r>
      <w:r w:rsidR="00244BAB" w:rsidRPr="008E793E">
        <w:rPr>
          <w:rFonts w:ascii="Times New Roman" w:hAnsi="Times New Roman"/>
          <w:sz w:val="28"/>
          <w:szCs w:val="28"/>
        </w:rPr>
        <w:t xml:space="preserve"> статута</w:t>
      </w:r>
      <w:r w:rsidRPr="008E793E">
        <w:rPr>
          <w:rFonts w:ascii="Times New Roman" w:hAnsi="Times New Roman"/>
          <w:sz w:val="28"/>
          <w:szCs w:val="28"/>
        </w:rPr>
        <w:t xml:space="preserve"> отличались упрощенностью.  Вразрез </w:t>
      </w:r>
      <w:r w:rsidR="008D0BA3" w:rsidRPr="008E793E">
        <w:rPr>
          <w:rFonts w:ascii="Times New Roman" w:hAnsi="Times New Roman"/>
          <w:sz w:val="28"/>
          <w:szCs w:val="28"/>
        </w:rPr>
        <w:t xml:space="preserve"> </w:t>
      </w:r>
      <w:r w:rsidRPr="008E793E">
        <w:rPr>
          <w:rFonts w:ascii="Times New Roman" w:hAnsi="Times New Roman"/>
          <w:sz w:val="28"/>
          <w:szCs w:val="28"/>
        </w:rPr>
        <w:t xml:space="preserve">с  духом  и  буквой  конституционного  </w:t>
      </w:r>
      <w:r w:rsidR="000A1501" w:rsidRPr="008E793E">
        <w:rPr>
          <w:rFonts w:ascii="Times New Roman" w:hAnsi="Times New Roman"/>
          <w:sz w:val="28"/>
          <w:szCs w:val="28"/>
        </w:rPr>
        <w:t xml:space="preserve">права стран </w:t>
      </w:r>
      <w:r w:rsidR="00863A50" w:rsidRPr="008E793E">
        <w:rPr>
          <w:rFonts w:ascii="Times New Roman" w:hAnsi="Times New Roman"/>
          <w:sz w:val="28"/>
          <w:szCs w:val="28"/>
        </w:rPr>
        <w:t xml:space="preserve"> </w:t>
      </w:r>
      <w:r w:rsidR="000A1501" w:rsidRPr="008E793E">
        <w:rPr>
          <w:rFonts w:ascii="Times New Roman" w:hAnsi="Times New Roman"/>
          <w:sz w:val="28"/>
          <w:szCs w:val="28"/>
        </w:rPr>
        <w:t xml:space="preserve">«общего </w:t>
      </w:r>
      <w:r w:rsidR="00863A50" w:rsidRPr="008E793E">
        <w:rPr>
          <w:rFonts w:ascii="Times New Roman" w:hAnsi="Times New Roman"/>
          <w:sz w:val="28"/>
          <w:szCs w:val="28"/>
        </w:rPr>
        <w:t xml:space="preserve"> </w:t>
      </w:r>
      <w:r w:rsidR="000A1501" w:rsidRPr="008E793E">
        <w:rPr>
          <w:rFonts w:ascii="Times New Roman" w:hAnsi="Times New Roman"/>
          <w:sz w:val="28"/>
          <w:szCs w:val="28"/>
        </w:rPr>
        <w:t>права»</w:t>
      </w:r>
      <w:r w:rsidR="001969AD" w:rsidRPr="008E793E">
        <w:rPr>
          <w:rFonts w:ascii="Times New Roman" w:hAnsi="Times New Roman"/>
          <w:sz w:val="28"/>
          <w:szCs w:val="28"/>
        </w:rPr>
        <w:t xml:space="preserve"> </w:t>
      </w:r>
      <w:r w:rsidR="003859B1" w:rsidRPr="008E793E">
        <w:rPr>
          <w:rFonts w:ascii="Times New Roman" w:hAnsi="Times New Roman"/>
          <w:sz w:val="28"/>
          <w:szCs w:val="28"/>
        </w:rPr>
        <w:t xml:space="preserve"> </w:t>
      </w:r>
      <w:r w:rsidR="001969AD" w:rsidRPr="008E793E">
        <w:rPr>
          <w:rFonts w:ascii="Times New Roman" w:hAnsi="Times New Roman"/>
          <w:sz w:val="28"/>
          <w:szCs w:val="28"/>
        </w:rPr>
        <w:t>введение</w:t>
      </w:r>
      <w:r w:rsidR="00244BAB" w:rsidRPr="008E793E">
        <w:rPr>
          <w:rFonts w:ascii="Times New Roman" w:hAnsi="Times New Roman"/>
          <w:sz w:val="28"/>
          <w:szCs w:val="28"/>
        </w:rPr>
        <w:t xml:space="preserve"> рассматриваемого статута </w:t>
      </w:r>
      <w:r w:rsidR="001969AD" w:rsidRPr="008E793E">
        <w:rPr>
          <w:rFonts w:ascii="Times New Roman" w:hAnsi="Times New Roman"/>
          <w:sz w:val="28"/>
          <w:szCs w:val="28"/>
        </w:rPr>
        <w:t xml:space="preserve"> в действие не нуждалось</w:t>
      </w:r>
      <w:r w:rsidR="0028674C" w:rsidRPr="008E793E">
        <w:rPr>
          <w:rFonts w:ascii="Times New Roman" w:hAnsi="Times New Roman"/>
          <w:sz w:val="28"/>
          <w:szCs w:val="28"/>
        </w:rPr>
        <w:t xml:space="preserve"> </w:t>
      </w:r>
      <w:r w:rsidR="00605827" w:rsidRPr="008E793E">
        <w:rPr>
          <w:rFonts w:ascii="Times New Roman" w:hAnsi="Times New Roman"/>
          <w:sz w:val="28"/>
          <w:szCs w:val="28"/>
        </w:rPr>
        <w:t>в</w:t>
      </w:r>
      <w:r w:rsidR="005A73D0" w:rsidRPr="008E793E">
        <w:rPr>
          <w:rFonts w:ascii="Times New Roman" w:hAnsi="Times New Roman"/>
          <w:sz w:val="28"/>
          <w:szCs w:val="28"/>
        </w:rPr>
        <w:t xml:space="preserve"> санкции Парламента.</w:t>
      </w:r>
      <w:r w:rsidR="0053379A" w:rsidRPr="008E793E">
        <w:rPr>
          <w:rFonts w:ascii="Times New Roman" w:hAnsi="Times New Roman"/>
          <w:sz w:val="28"/>
          <w:szCs w:val="28"/>
        </w:rPr>
        <w:t xml:space="preserve"> Для этого б</w:t>
      </w:r>
      <w:r w:rsidRPr="008E793E">
        <w:rPr>
          <w:rFonts w:ascii="Times New Roman" w:hAnsi="Times New Roman"/>
          <w:sz w:val="28"/>
          <w:szCs w:val="28"/>
        </w:rPr>
        <w:t>ыло достаточно издания генерал-губернатором Канады</w:t>
      </w:r>
      <w:r w:rsidR="000A1501" w:rsidRPr="008E793E">
        <w:rPr>
          <w:rFonts w:ascii="Times New Roman" w:hAnsi="Times New Roman"/>
          <w:sz w:val="28"/>
          <w:szCs w:val="28"/>
        </w:rPr>
        <w:t>,</w:t>
      </w:r>
      <w:r w:rsidR="0053379A" w:rsidRPr="008E793E">
        <w:rPr>
          <w:rFonts w:ascii="Times New Roman" w:hAnsi="Times New Roman"/>
          <w:sz w:val="28"/>
          <w:szCs w:val="28"/>
        </w:rPr>
        <w:t xml:space="preserve"> </w:t>
      </w:r>
      <w:r w:rsidR="00AC13D2" w:rsidRPr="008E793E">
        <w:rPr>
          <w:rFonts w:ascii="Times New Roman" w:hAnsi="Times New Roman"/>
          <w:sz w:val="28"/>
          <w:szCs w:val="28"/>
        </w:rPr>
        <w:t xml:space="preserve"> </w:t>
      </w:r>
      <w:r w:rsidR="008E3582" w:rsidRPr="008E793E">
        <w:rPr>
          <w:rFonts w:ascii="Times New Roman" w:hAnsi="Times New Roman"/>
          <w:sz w:val="28"/>
          <w:szCs w:val="28"/>
        </w:rPr>
        <w:t>«</w:t>
      </w:r>
      <w:r w:rsidR="0053379A" w:rsidRPr="008E793E">
        <w:rPr>
          <w:rFonts w:ascii="Times New Roman" w:hAnsi="Times New Roman"/>
          <w:sz w:val="28"/>
          <w:szCs w:val="28"/>
        </w:rPr>
        <w:t>по совету</w:t>
      </w:r>
      <w:r w:rsidR="000A1501" w:rsidRPr="008E793E">
        <w:rPr>
          <w:rFonts w:ascii="Times New Roman" w:hAnsi="Times New Roman"/>
          <w:sz w:val="28"/>
          <w:szCs w:val="28"/>
        </w:rPr>
        <w:t xml:space="preserve"> </w:t>
      </w:r>
      <w:r w:rsidRPr="008E793E">
        <w:rPr>
          <w:rFonts w:ascii="Times New Roman" w:hAnsi="Times New Roman"/>
          <w:sz w:val="28"/>
          <w:szCs w:val="28"/>
        </w:rPr>
        <w:t>премьер-министра</w:t>
      </w:r>
      <w:r w:rsidR="008E3582" w:rsidRPr="008E793E">
        <w:rPr>
          <w:rFonts w:ascii="Times New Roman" w:hAnsi="Times New Roman"/>
          <w:sz w:val="28"/>
          <w:szCs w:val="28"/>
        </w:rPr>
        <w:t>»</w:t>
      </w:r>
      <w:r w:rsidR="000A1501" w:rsidRPr="008E793E">
        <w:rPr>
          <w:rFonts w:ascii="Times New Roman" w:hAnsi="Times New Roman"/>
          <w:sz w:val="28"/>
          <w:szCs w:val="28"/>
        </w:rPr>
        <w:t xml:space="preserve">, </w:t>
      </w:r>
      <w:r w:rsidR="00A47074" w:rsidRPr="008E793E">
        <w:rPr>
          <w:rFonts w:ascii="Times New Roman" w:hAnsi="Times New Roman"/>
          <w:sz w:val="28"/>
          <w:szCs w:val="28"/>
        </w:rPr>
        <w:t>прокламации – подзаконного нормативного акта,</w:t>
      </w:r>
      <w:r w:rsidR="0053379A" w:rsidRPr="008E793E">
        <w:rPr>
          <w:rFonts w:ascii="Times New Roman" w:hAnsi="Times New Roman"/>
          <w:sz w:val="28"/>
          <w:szCs w:val="28"/>
        </w:rPr>
        <w:t xml:space="preserve"> </w:t>
      </w:r>
      <w:r w:rsidR="00A47074" w:rsidRPr="008E793E">
        <w:rPr>
          <w:rFonts w:ascii="Times New Roman" w:hAnsi="Times New Roman"/>
          <w:sz w:val="28"/>
          <w:szCs w:val="28"/>
        </w:rPr>
        <w:t>являющегося</w:t>
      </w:r>
      <w:r w:rsidR="000A1501" w:rsidRPr="008E793E">
        <w:rPr>
          <w:rFonts w:ascii="Times New Roman" w:hAnsi="Times New Roman"/>
          <w:sz w:val="28"/>
          <w:szCs w:val="28"/>
        </w:rPr>
        <w:t xml:space="preserve"> </w:t>
      </w:r>
      <w:r w:rsidR="00571FFD" w:rsidRPr="008E793E">
        <w:rPr>
          <w:rFonts w:ascii="Times New Roman" w:hAnsi="Times New Roman"/>
          <w:sz w:val="28"/>
          <w:szCs w:val="28"/>
        </w:rPr>
        <w:t>разновидностью</w:t>
      </w:r>
      <w:r w:rsidR="000A1501" w:rsidRPr="008E793E">
        <w:rPr>
          <w:rFonts w:ascii="Times New Roman" w:hAnsi="Times New Roman"/>
          <w:sz w:val="28"/>
          <w:szCs w:val="28"/>
        </w:rPr>
        <w:t xml:space="preserve"> </w:t>
      </w:r>
      <w:r w:rsidR="00A47074" w:rsidRPr="008E793E">
        <w:rPr>
          <w:rFonts w:ascii="Times New Roman" w:hAnsi="Times New Roman"/>
          <w:sz w:val="28"/>
          <w:szCs w:val="28"/>
        </w:rPr>
        <w:t xml:space="preserve">закрепленного </w:t>
      </w:r>
      <w:r w:rsidR="0064647E" w:rsidRPr="008E793E">
        <w:rPr>
          <w:rFonts w:ascii="Times New Roman" w:hAnsi="Times New Roman"/>
          <w:sz w:val="28"/>
          <w:szCs w:val="28"/>
        </w:rPr>
        <w:t xml:space="preserve"> </w:t>
      </w:r>
      <w:r w:rsidR="00A47074" w:rsidRPr="008E793E">
        <w:rPr>
          <w:rFonts w:ascii="Times New Roman" w:hAnsi="Times New Roman"/>
          <w:sz w:val="28"/>
          <w:szCs w:val="28"/>
        </w:rPr>
        <w:t>в</w:t>
      </w:r>
      <w:r w:rsidR="0064647E" w:rsidRPr="008E793E">
        <w:rPr>
          <w:rFonts w:ascii="Times New Roman" w:hAnsi="Times New Roman"/>
          <w:sz w:val="28"/>
          <w:szCs w:val="28"/>
        </w:rPr>
        <w:t xml:space="preserve"> АБСА</w:t>
      </w:r>
      <w:r w:rsidR="00571FFD" w:rsidRPr="008E793E">
        <w:rPr>
          <w:rFonts w:ascii="Times New Roman" w:hAnsi="Times New Roman"/>
          <w:sz w:val="28"/>
          <w:szCs w:val="28"/>
        </w:rPr>
        <w:t xml:space="preserve"> приказа-в-совете.</w:t>
      </w:r>
      <w:r w:rsidR="0028674C" w:rsidRPr="008E793E">
        <w:rPr>
          <w:rFonts w:ascii="Times New Roman" w:hAnsi="Times New Roman"/>
          <w:sz w:val="28"/>
          <w:szCs w:val="28"/>
        </w:rPr>
        <w:t xml:space="preserve"> </w:t>
      </w:r>
      <w:r w:rsidR="00244BAB" w:rsidRPr="008E793E">
        <w:rPr>
          <w:rFonts w:ascii="Times New Roman" w:hAnsi="Times New Roman"/>
          <w:sz w:val="28"/>
          <w:szCs w:val="28"/>
        </w:rPr>
        <w:t xml:space="preserve"> </w:t>
      </w:r>
      <w:r w:rsidR="00587A78" w:rsidRPr="008E793E">
        <w:rPr>
          <w:rFonts w:ascii="Times New Roman" w:hAnsi="Times New Roman"/>
          <w:sz w:val="28"/>
          <w:szCs w:val="28"/>
        </w:rPr>
        <w:t>Все</w:t>
      </w:r>
      <w:r w:rsidR="0028674C" w:rsidRPr="008E793E">
        <w:rPr>
          <w:rFonts w:ascii="Times New Roman" w:hAnsi="Times New Roman"/>
          <w:sz w:val="28"/>
          <w:szCs w:val="28"/>
        </w:rPr>
        <w:t xml:space="preserve"> </w:t>
      </w:r>
      <w:r w:rsidRPr="008E793E">
        <w:rPr>
          <w:rFonts w:ascii="Times New Roman" w:hAnsi="Times New Roman"/>
          <w:sz w:val="28"/>
          <w:szCs w:val="28"/>
        </w:rPr>
        <w:t>положения</w:t>
      </w:r>
      <w:r w:rsidR="0028674C" w:rsidRPr="008E793E">
        <w:rPr>
          <w:rFonts w:ascii="Times New Roman" w:hAnsi="Times New Roman"/>
          <w:sz w:val="28"/>
          <w:szCs w:val="28"/>
        </w:rPr>
        <w:t xml:space="preserve"> названного</w:t>
      </w:r>
      <w:r w:rsidR="00244BAB" w:rsidRPr="008E793E">
        <w:rPr>
          <w:rFonts w:ascii="Times New Roman" w:hAnsi="Times New Roman"/>
          <w:sz w:val="28"/>
          <w:szCs w:val="28"/>
        </w:rPr>
        <w:t xml:space="preserve"> статута вступали</w:t>
      </w:r>
      <w:r w:rsidR="00571FFD" w:rsidRPr="008E793E">
        <w:rPr>
          <w:rFonts w:ascii="Times New Roman" w:hAnsi="Times New Roman"/>
          <w:sz w:val="28"/>
          <w:szCs w:val="28"/>
        </w:rPr>
        <w:t xml:space="preserve"> </w:t>
      </w:r>
      <w:r w:rsidRPr="008E793E">
        <w:rPr>
          <w:rFonts w:ascii="Times New Roman" w:hAnsi="Times New Roman"/>
          <w:sz w:val="28"/>
          <w:szCs w:val="28"/>
        </w:rPr>
        <w:t>в силу на всей террит</w:t>
      </w:r>
      <w:r w:rsidR="00605827" w:rsidRPr="008E793E">
        <w:rPr>
          <w:rFonts w:ascii="Times New Roman" w:hAnsi="Times New Roman"/>
          <w:sz w:val="28"/>
          <w:szCs w:val="28"/>
        </w:rPr>
        <w:t>ории страны немедленно после</w:t>
      </w:r>
      <w:r w:rsidR="00571FFD" w:rsidRPr="008E793E">
        <w:rPr>
          <w:rFonts w:ascii="Times New Roman" w:hAnsi="Times New Roman"/>
          <w:sz w:val="28"/>
          <w:szCs w:val="28"/>
        </w:rPr>
        <w:t xml:space="preserve"> </w:t>
      </w:r>
      <w:r w:rsidR="005960D7" w:rsidRPr="008E793E">
        <w:rPr>
          <w:rFonts w:ascii="Times New Roman" w:hAnsi="Times New Roman"/>
          <w:sz w:val="28"/>
          <w:szCs w:val="28"/>
        </w:rPr>
        <w:t>опубликов</w:t>
      </w:r>
      <w:r w:rsidRPr="008E793E">
        <w:rPr>
          <w:rFonts w:ascii="Times New Roman" w:hAnsi="Times New Roman"/>
          <w:sz w:val="28"/>
          <w:szCs w:val="28"/>
        </w:rPr>
        <w:t xml:space="preserve">ания </w:t>
      </w:r>
      <w:r w:rsidR="00587A78" w:rsidRPr="008E793E">
        <w:rPr>
          <w:rFonts w:ascii="Times New Roman" w:hAnsi="Times New Roman"/>
          <w:sz w:val="28"/>
          <w:szCs w:val="28"/>
        </w:rPr>
        <w:t xml:space="preserve"> </w:t>
      </w:r>
      <w:r w:rsidRPr="008E793E">
        <w:rPr>
          <w:rFonts w:ascii="Times New Roman" w:hAnsi="Times New Roman"/>
          <w:sz w:val="28"/>
          <w:szCs w:val="28"/>
        </w:rPr>
        <w:t>прокламации</w:t>
      </w:r>
      <w:r w:rsidR="004A6C04" w:rsidRPr="008E793E">
        <w:rPr>
          <w:rFonts w:ascii="Times New Roman" w:hAnsi="Times New Roman"/>
          <w:sz w:val="28"/>
          <w:szCs w:val="28"/>
        </w:rPr>
        <w:t xml:space="preserve"> генерал-губернатора</w:t>
      </w:r>
      <w:r w:rsidR="00441BAA" w:rsidRPr="008E793E">
        <w:rPr>
          <w:rFonts w:ascii="Times New Roman" w:hAnsi="Times New Roman"/>
          <w:sz w:val="28"/>
          <w:szCs w:val="28"/>
        </w:rPr>
        <w:t xml:space="preserve"> (п.23).</w:t>
      </w:r>
      <w:r w:rsidR="00E0726A" w:rsidRPr="008E793E">
        <w:rPr>
          <w:rStyle w:val="a6"/>
          <w:rFonts w:ascii="Times New Roman" w:hAnsi="Times New Roman"/>
          <w:sz w:val="28"/>
          <w:szCs w:val="28"/>
        </w:rPr>
        <w:footnoteReference w:id="379"/>
      </w:r>
      <w:r w:rsidR="001969AD" w:rsidRPr="008E793E">
        <w:rPr>
          <w:rFonts w:ascii="Times New Roman" w:hAnsi="Times New Roman"/>
          <w:sz w:val="28"/>
          <w:szCs w:val="28"/>
        </w:rPr>
        <w:t>С</w:t>
      </w:r>
      <w:r w:rsidR="00587A78" w:rsidRPr="008E793E">
        <w:rPr>
          <w:rFonts w:ascii="Times New Roman" w:hAnsi="Times New Roman"/>
          <w:sz w:val="28"/>
          <w:szCs w:val="28"/>
        </w:rPr>
        <w:t>татут</w:t>
      </w:r>
      <w:r w:rsidR="0087635D" w:rsidRPr="008E793E">
        <w:rPr>
          <w:rFonts w:ascii="Times New Roman" w:hAnsi="Times New Roman"/>
          <w:sz w:val="28"/>
          <w:szCs w:val="28"/>
        </w:rPr>
        <w:t xml:space="preserve"> не содержал норм,</w:t>
      </w:r>
      <w:r w:rsidR="003618AC" w:rsidRPr="008E793E">
        <w:rPr>
          <w:rFonts w:ascii="Times New Roman" w:hAnsi="Times New Roman"/>
          <w:sz w:val="28"/>
          <w:szCs w:val="28"/>
        </w:rPr>
        <w:t xml:space="preserve"> ограничивавших продолжительность</w:t>
      </w:r>
      <w:r w:rsidRPr="008E793E">
        <w:rPr>
          <w:rFonts w:ascii="Times New Roman" w:hAnsi="Times New Roman"/>
          <w:sz w:val="28"/>
          <w:szCs w:val="28"/>
        </w:rPr>
        <w:t xml:space="preserve"> его применения</w:t>
      </w:r>
      <w:r w:rsidR="003F580B" w:rsidRPr="008E793E">
        <w:rPr>
          <w:rFonts w:ascii="Times New Roman" w:hAnsi="Times New Roman"/>
          <w:sz w:val="28"/>
          <w:szCs w:val="28"/>
        </w:rPr>
        <w:t xml:space="preserve"> </w:t>
      </w:r>
      <w:r w:rsidR="007B1EF3" w:rsidRPr="008E793E">
        <w:rPr>
          <w:rFonts w:ascii="Times New Roman" w:hAnsi="Times New Roman"/>
          <w:sz w:val="28"/>
          <w:szCs w:val="28"/>
        </w:rPr>
        <w:t>или регулировавших процедуру его продления</w:t>
      </w:r>
      <w:r w:rsidRPr="008E793E">
        <w:rPr>
          <w:rFonts w:ascii="Times New Roman" w:hAnsi="Times New Roman"/>
          <w:sz w:val="28"/>
          <w:szCs w:val="28"/>
        </w:rPr>
        <w:t>.</w:t>
      </w:r>
      <w:r w:rsidR="003618AC" w:rsidRPr="008E793E">
        <w:rPr>
          <w:rFonts w:ascii="Times New Roman" w:hAnsi="Times New Roman"/>
          <w:sz w:val="28"/>
          <w:szCs w:val="28"/>
        </w:rPr>
        <w:t xml:space="preserve"> Следовательно, федеральное правительство </w:t>
      </w:r>
      <w:r w:rsidR="000A1501" w:rsidRPr="008E793E">
        <w:rPr>
          <w:rFonts w:ascii="Times New Roman" w:hAnsi="Times New Roman"/>
          <w:sz w:val="28"/>
          <w:szCs w:val="28"/>
        </w:rPr>
        <w:t>было наделено правом</w:t>
      </w:r>
      <w:r w:rsidR="003618AC" w:rsidRPr="008E793E">
        <w:rPr>
          <w:rFonts w:ascii="Times New Roman" w:hAnsi="Times New Roman"/>
          <w:sz w:val="28"/>
          <w:szCs w:val="28"/>
        </w:rPr>
        <w:t xml:space="preserve"> по собственн</w:t>
      </w:r>
      <w:r w:rsidR="00365F4F" w:rsidRPr="008E793E">
        <w:rPr>
          <w:rFonts w:ascii="Times New Roman" w:hAnsi="Times New Roman"/>
          <w:sz w:val="28"/>
          <w:szCs w:val="28"/>
        </w:rPr>
        <w:t>ому усмотрению</w:t>
      </w:r>
      <w:r w:rsidR="007B1EF3" w:rsidRPr="008E793E">
        <w:rPr>
          <w:rFonts w:ascii="Times New Roman" w:hAnsi="Times New Roman"/>
          <w:sz w:val="28"/>
          <w:szCs w:val="28"/>
        </w:rPr>
        <w:t xml:space="preserve"> </w:t>
      </w:r>
      <w:r w:rsidR="00AC13D2" w:rsidRPr="008E793E">
        <w:rPr>
          <w:rFonts w:ascii="Times New Roman" w:hAnsi="Times New Roman"/>
          <w:sz w:val="28"/>
          <w:szCs w:val="28"/>
        </w:rPr>
        <w:t xml:space="preserve"> </w:t>
      </w:r>
      <w:r w:rsidR="00A47074" w:rsidRPr="008E793E">
        <w:rPr>
          <w:rFonts w:ascii="Times New Roman" w:hAnsi="Times New Roman"/>
          <w:sz w:val="28"/>
          <w:szCs w:val="28"/>
        </w:rPr>
        <w:t>применять</w:t>
      </w:r>
      <w:r w:rsidR="008E3582" w:rsidRPr="008E793E">
        <w:rPr>
          <w:rFonts w:ascii="Times New Roman" w:hAnsi="Times New Roman"/>
          <w:sz w:val="28"/>
          <w:szCs w:val="28"/>
        </w:rPr>
        <w:t xml:space="preserve"> </w:t>
      </w:r>
      <w:r w:rsidR="00A47074" w:rsidRPr="008E793E">
        <w:rPr>
          <w:rFonts w:ascii="Times New Roman" w:hAnsi="Times New Roman"/>
          <w:sz w:val="28"/>
          <w:szCs w:val="28"/>
        </w:rPr>
        <w:t xml:space="preserve"> статут</w:t>
      </w:r>
      <w:r w:rsidR="00605827" w:rsidRPr="008E793E">
        <w:rPr>
          <w:rFonts w:ascii="Times New Roman" w:hAnsi="Times New Roman"/>
          <w:sz w:val="28"/>
          <w:szCs w:val="28"/>
        </w:rPr>
        <w:t xml:space="preserve"> </w:t>
      </w:r>
      <w:r w:rsidR="00365F4F" w:rsidRPr="008E793E">
        <w:rPr>
          <w:rFonts w:ascii="Times New Roman" w:hAnsi="Times New Roman"/>
          <w:sz w:val="28"/>
          <w:szCs w:val="28"/>
        </w:rPr>
        <w:t>в</w:t>
      </w:r>
      <w:r w:rsidR="004A6C04" w:rsidRPr="008E793E">
        <w:rPr>
          <w:rFonts w:ascii="Times New Roman" w:hAnsi="Times New Roman"/>
          <w:sz w:val="28"/>
          <w:szCs w:val="28"/>
        </w:rPr>
        <w:t xml:space="preserve"> </w:t>
      </w:r>
      <w:r w:rsidR="003618AC" w:rsidRPr="008E793E">
        <w:rPr>
          <w:rFonts w:ascii="Times New Roman" w:hAnsi="Times New Roman"/>
          <w:sz w:val="28"/>
          <w:szCs w:val="28"/>
        </w:rPr>
        <w:t>течение неопределенно долгого времени</w:t>
      </w:r>
      <w:r w:rsidR="00A47074" w:rsidRPr="008E793E">
        <w:rPr>
          <w:rFonts w:ascii="Times New Roman" w:hAnsi="Times New Roman"/>
          <w:sz w:val="28"/>
          <w:szCs w:val="28"/>
        </w:rPr>
        <w:t>.</w:t>
      </w:r>
      <w:r w:rsidR="005960D7" w:rsidRPr="008E793E">
        <w:rPr>
          <w:rStyle w:val="a6"/>
          <w:rFonts w:ascii="Times New Roman" w:hAnsi="Times New Roman"/>
          <w:sz w:val="28"/>
          <w:szCs w:val="28"/>
        </w:rPr>
        <w:footnoteReference w:id="380"/>
      </w:r>
      <w:r w:rsidR="00A47074" w:rsidRPr="008E793E">
        <w:rPr>
          <w:rFonts w:ascii="Times New Roman" w:hAnsi="Times New Roman"/>
          <w:sz w:val="28"/>
          <w:szCs w:val="28"/>
        </w:rPr>
        <w:t xml:space="preserve"> </w:t>
      </w:r>
      <w:r w:rsidR="005960D7" w:rsidRPr="008E793E">
        <w:rPr>
          <w:rFonts w:ascii="Times New Roman" w:hAnsi="Times New Roman"/>
          <w:sz w:val="28"/>
          <w:szCs w:val="28"/>
        </w:rPr>
        <w:t>Закрепленный Конституцией и</w:t>
      </w:r>
      <w:r w:rsidR="00BA53A3" w:rsidRPr="008E793E">
        <w:rPr>
          <w:rFonts w:ascii="Times New Roman" w:hAnsi="Times New Roman"/>
          <w:sz w:val="28"/>
          <w:szCs w:val="28"/>
        </w:rPr>
        <w:t xml:space="preserve"> конвенциональными </w:t>
      </w:r>
      <w:r w:rsidR="008E3582" w:rsidRPr="008E793E">
        <w:rPr>
          <w:rFonts w:ascii="Times New Roman" w:hAnsi="Times New Roman"/>
          <w:sz w:val="28"/>
          <w:szCs w:val="28"/>
        </w:rPr>
        <w:t xml:space="preserve"> </w:t>
      </w:r>
      <w:r w:rsidR="00BA53A3" w:rsidRPr="008E793E">
        <w:rPr>
          <w:rFonts w:ascii="Times New Roman" w:hAnsi="Times New Roman"/>
          <w:sz w:val="28"/>
          <w:szCs w:val="28"/>
        </w:rPr>
        <w:t>нормами</w:t>
      </w:r>
      <w:r w:rsidR="007B1EF3" w:rsidRPr="008E793E">
        <w:rPr>
          <w:rFonts w:ascii="Times New Roman" w:hAnsi="Times New Roman"/>
          <w:sz w:val="28"/>
          <w:szCs w:val="28"/>
        </w:rPr>
        <w:t xml:space="preserve"> принцип верховен</w:t>
      </w:r>
      <w:r w:rsidR="005960D7" w:rsidRPr="008E793E">
        <w:rPr>
          <w:rFonts w:ascii="Times New Roman" w:hAnsi="Times New Roman"/>
          <w:sz w:val="28"/>
          <w:szCs w:val="28"/>
        </w:rPr>
        <w:t xml:space="preserve">ства </w:t>
      </w:r>
      <w:r w:rsidR="00605827" w:rsidRPr="008E793E">
        <w:rPr>
          <w:rFonts w:ascii="Times New Roman" w:hAnsi="Times New Roman"/>
          <w:sz w:val="28"/>
          <w:szCs w:val="28"/>
        </w:rPr>
        <w:t xml:space="preserve"> </w:t>
      </w:r>
      <w:r w:rsidR="005960D7" w:rsidRPr="008E793E">
        <w:rPr>
          <w:rFonts w:ascii="Times New Roman" w:hAnsi="Times New Roman"/>
          <w:sz w:val="28"/>
          <w:szCs w:val="28"/>
        </w:rPr>
        <w:t xml:space="preserve">Парламента  в </w:t>
      </w:r>
      <w:r w:rsidR="00605827" w:rsidRPr="008E793E">
        <w:rPr>
          <w:rFonts w:ascii="Times New Roman" w:hAnsi="Times New Roman"/>
          <w:sz w:val="28"/>
          <w:szCs w:val="28"/>
        </w:rPr>
        <w:t xml:space="preserve"> </w:t>
      </w:r>
      <w:r w:rsidR="005960D7" w:rsidRPr="008E793E">
        <w:rPr>
          <w:rFonts w:ascii="Times New Roman" w:hAnsi="Times New Roman"/>
          <w:sz w:val="28"/>
          <w:szCs w:val="28"/>
        </w:rPr>
        <w:t>данном случа</w:t>
      </w:r>
      <w:r w:rsidR="007B1EF3" w:rsidRPr="008E793E">
        <w:rPr>
          <w:rFonts w:ascii="Times New Roman" w:hAnsi="Times New Roman"/>
          <w:sz w:val="28"/>
          <w:szCs w:val="28"/>
        </w:rPr>
        <w:t>е не имел</w:t>
      </w:r>
      <w:r w:rsidR="005960D7" w:rsidRPr="008E793E">
        <w:rPr>
          <w:rFonts w:ascii="Times New Roman" w:hAnsi="Times New Roman"/>
          <w:sz w:val="28"/>
          <w:szCs w:val="28"/>
        </w:rPr>
        <w:t xml:space="preserve"> </w:t>
      </w:r>
      <w:r w:rsidR="007B1EF3" w:rsidRPr="008E793E">
        <w:rPr>
          <w:rFonts w:ascii="Times New Roman" w:hAnsi="Times New Roman"/>
          <w:sz w:val="28"/>
          <w:szCs w:val="28"/>
        </w:rPr>
        <w:t xml:space="preserve"> силы.</w:t>
      </w:r>
      <w:r w:rsidR="00CD5B2E" w:rsidRPr="008E793E">
        <w:rPr>
          <w:rStyle w:val="a6"/>
          <w:rFonts w:ascii="Times New Roman" w:hAnsi="Times New Roman"/>
          <w:sz w:val="28"/>
          <w:szCs w:val="28"/>
        </w:rPr>
        <w:footnoteReference w:id="381"/>
      </w:r>
    </w:p>
    <w:p w:rsidR="003618AC" w:rsidRPr="008E793E" w:rsidRDefault="003618A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65F4F" w:rsidRPr="008E793E">
        <w:rPr>
          <w:rFonts w:ascii="Times New Roman" w:hAnsi="Times New Roman"/>
          <w:sz w:val="28"/>
          <w:szCs w:val="28"/>
        </w:rPr>
        <w:t xml:space="preserve">    Пре</w:t>
      </w:r>
      <w:r w:rsidR="00244BAB" w:rsidRPr="008E793E">
        <w:rPr>
          <w:rFonts w:ascii="Times New Roman" w:hAnsi="Times New Roman"/>
          <w:sz w:val="28"/>
          <w:szCs w:val="28"/>
        </w:rPr>
        <w:t>кращение действия статута</w:t>
      </w:r>
      <w:r w:rsidRPr="008E793E">
        <w:rPr>
          <w:rFonts w:ascii="Times New Roman" w:hAnsi="Times New Roman"/>
          <w:sz w:val="28"/>
          <w:szCs w:val="28"/>
        </w:rPr>
        <w:t>, напр</w:t>
      </w:r>
      <w:r w:rsidR="007B1EF3" w:rsidRPr="008E793E">
        <w:rPr>
          <w:rFonts w:ascii="Times New Roman" w:hAnsi="Times New Roman"/>
          <w:sz w:val="28"/>
          <w:szCs w:val="28"/>
        </w:rPr>
        <w:t>отив, было поста</w:t>
      </w:r>
      <w:r w:rsidR="00367E29" w:rsidRPr="008E793E">
        <w:rPr>
          <w:rFonts w:ascii="Times New Roman" w:hAnsi="Times New Roman"/>
          <w:sz w:val="28"/>
          <w:szCs w:val="28"/>
        </w:rPr>
        <w:t>влено в зависимость от позиции Парламента в точ</w:t>
      </w:r>
      <w:r w:rsidR="00587A78" w:rsidRPr="008E793E">
        <w:rPr>
          <w:rFonts w:ascii="Times New Roman" w:hAnsi="Times New Roman"/>
          <w:sz w:val="28"/>
          <w:szCs w:val="28"/>
        </w:rPr>
        <w:t>ном соответствии с принципом  парламентского</w:t>
      </w:r>
      <w:r w:rsidR="00367E29" w:rsidRPr="008E793E">
        <w:rPr>
          <w:rFonts w:ascii="Times New Roman" w:hAnsi="Times New Roman"/>
          <w:sz w:val="28"/>
          <w:szCs w:val="28"/>
        </w:rPr>
        <w:t xml:space="preserve"> верховенства</w:t>
      </w:r>
      <w:r w:rsidR="0087635D" w:rsidRPr="008E793E">
        <w:rPr>
          <w:rFonts w:ascii="Times New Roman" w:hAnsi="Times New Roman"/>
          <w:sz w:val="28"/>
          <w:szCs w:val="28"/>
        </w:rPr>
        <w:t>. Закон мог утратить си</w:t>
      </w:r>
      <w:r w:rsidR="00587A78" w:rsidRPr="008E793E">
        <w:rPr>
          <w:rFonts w:ascii="Times New Roman" w:hAnsi="Times New Roman"/>
          <w:sz w:val="28"/>
          <w:szCs w:val="28"/>
        </w:rPr>
        <w:t xml:space="preserve">лу после внесения </w:t>
      </w:r>
      <w:r w:rsidR="00863A50" w:rsidRPr="008E793E">
        <w:rPr>
          <w:rFonts w:ascii="Times New Roman" w:hAnsi="Times New Roman"/>
          <w:sz w:val="28"/>
          <w:szCs w:val="28"/>
        </w:rPr>
        <w:t>в Парламент</w:t>
      </w:r>
      <w:r w:rsidR="0087635D" w:rsidRPr="008E793E">
        <w:rPr>
          <w:rFonts w:ascii="Times New Roman" w:hAnsi="Times New Roman"/>
          <w:sz w:val="28"/>
          <w:szCs w:val="28"/>
        </w:rPr>
        <w:t xml:space="preserve"> соответствующего законопроекта,</w:t>
      </w:r>
      <w:r w:rsidRPr="008E793E">
        <w:rPr>
          <w:rFonts w:ascii="Times New Roman" w:hAnsi="Times New Roman"/>
          <w:sz w:val="28"/>
          <w:szCs w:val="28"/>
        </w:rPr>
        <w:t xml:space="preserve"> </w:t>
      </w:r>
      <w:r w:rsidR="00365F4F" w:rsidRPr="008E793E">
        <w:rPr>
          <w:rFonts w:ascii="Times New Roman" w:hAnsi="Times New Roman"/>
          <w:sz w:val="28"/>
          <w:szCs w:val="28"/>
        </w:rPr>
        <w:t xml:space="preserve">проведения </w:t>
      </w:r>
      <w:r w:rsidRPr="008E793E">
        <w:rPr>
          <w:rFonts w:ascii="Times New Roman" w:hAnsi="Times New Roman"/>
          <w:sz w:val="28"/>
          <w:szCs w:val="28"/>
        </w:rPr>
        <w:t>прени</w:t>
      </w:r>
      <w:r w:rsidR="0087635D" w:rsidRPr="008E793E">
        <w:rPr>
          <w:rFonts w:ascii="Times New Roman" w:hAnsi="Times New Roman"/>
          <w:sz w:val="28"/>
          <w:szCs w:val="28"/>
        </w:rPr>
        <w:t>й в</w:t>
      </w:r>
      <w:r w:rsidR="0028674C" w:rsidRPr="008E793E">
        <w:rPr>
          <w:rFonts w:ascii="Times New Roman" w:hAnsi="Times New Roman"/>
          <w:sz w:val="28"/>
          <w:szCs w:val="28"/>
        </w:rPr>
        <w:t xml:space="preserve"> Па</w:t>
      </w:r>
      <w:r w:rsidR="00571FFD" w:rsidRPr="008E793E">
        <w:rPr>
          <w:rFonts w:ascii="Times New Roman" w:hAnsi="Times New Roman"/>
          <w:sz w:val="28"/>
          <w:szCs w:val="28"/>
        </w:rPr>
        <w:t xml:space="preserve">лате общин и </w:t>
      </w:r>
      <w:r w:rsidR="00BA53A3" w:rsidRPr="008E793E">
        <w:rPr>
          <w:rFonts w:ascii="Times New Roman" w:hAnsi="Times New Roman"/>
          <w:sz w:val="28"/>
          <w:szCs w:val="28"/>
        </w:rPr>
        <w:t xml:space="preserve">в </w:t>
      </w:r>
      <w:r w:rsidR="00571FFD" w:rsidRPr="008E793E">
        <w:rPr>
          <w:rFonts w:ascii="Times New Roman" w:hAnsi="Times New Roman"/>
          <w:sz w:val="28"/>
          <w:szCs w:val="28"/>
        </w:rPr>
        <w:t>Сенате и принятия П</w:t>
      </w:r>
      <w:r w:rsidR="0028674C" w:rsidRPr="008E793E">
        <w:rPr>
          <w:rFonts w:ascii="Times New Roman" w:hAnsi="Times New Roman"/>
          <w:sz w:val="28"/>
          <w:szCs w:val="28"/>
        </w:rPr>
        <w:t>алата</w:t>
      </w:r>
      <w:r w:rsidR="0043623D" w:rsidRPr="008E793E">
        <w:rPr>
          <w:rFonts w:ascii="Times New Roman" w:hAnsi="Times New Roman"/>
          <w:sz w:val="28"/>
          <w:szCs w:val="28"/>
        </w:rPr>
        <w:t>ми раздельным</w:t>
      </w:r>
      <w:r w:rsidRPr="008E793E">
        <w:rPr>
          <w:rFonts w:ascii="Times New Roman" w:hAnsi="Times New Roman"/>
          <w:sz w:val="28"/>
          <w:szCs w:val="28"/>
        </w:rPr>
        <w:t xml:space="preserve"> голосованием  соответствующей  резолюции</w:t>
      </w:r>
      <w:r w:rsidR="00441BAA" w:rsidRPr="008E793E">
        <w:rPr>
          <w:rFonts w:ascii="Times New Roman" w:hAnsi="Times New Roman"/>
          <w:sz w:val="28"/>
          <w:szCs w:val="28"/>
        </w:rPr>
        <w:t xml:space="preserve"> (ст.24-26)</w:t>
      </w:r>
      <w:r w:rsidRPr="008E793E">
        <w:rPr>
          <w:rFonts w:ascii="Times New Roman" w:hAnsi="Times New Roman"/>
          <w:sz w:val="28"/>
          <w:szCs w:val="28"/>
        </w:rPr>
        <w:t>.</w:t>
      </w:r>
    </w:p>
    <w:p w:rsidR="0087635D" w:rsidRPr="008E793E" w:rsidRDefault="00404E4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134B9" w:rsidRPr="008E793E">
        <w:rPr>
          <w:rFonts w:ascii="Times New Roman" w:hAnsi="Times New Roman"/>
          <w:sz w:val="28"/>
          <w:szCs w:val="28"/>
        </w:rPr>
        <w:t xml:space="preserve">  </w:t>
      </w:r>
      <w:r w:rsidR="00587A78" w:rsidRPr="008E793E">
        <w:rPr>
          <w:rFonts w:ascii="Times New Roman" w:hAnsi="Times New Roman"/>
          <w:sz w:val="28"/>
          <w:szCs w:val="28"/>
        </w:rPr>
        <w:t xml:space="preserve">    Указанный статут</w:t>
      </w:r>
      <w:r w:rsidR="00D134B9" w:rsidRPr="008E793E">
        <w:rPr>
          <w:rFonts w:ascii="Times New Roman" w:hAnsi="Times New Roman"/>
          <w:sz w:val="28"/>
          <w:szCs w:val="28"/>
        </w:rPr>
        <w:t xml:space="preserve">, </w:t>
      </w:r>
      <w:r w:rsidRPr="008E793E">
        <w:rPr>
          <w:rFonts w:ascii="Times New Roman" w:hAnsi="Times New Roman"/>
          <w:sz w:val="28"/>
          <w:szCs w:val="28"/>
        </w:rPr>
        <w:t>фактически передававший всю полноту власти федеральному пра</w:t>
      </w:r>
      <w:r w:rsidR="0073249F" w:rsidRPr="008E793E">
        <w:rPr>
          <w:rFonts w:ascii="Times New Roman" w:hAnsi="Times New Roman"/>
          <w:sz w:val="28"/>
          <w:szCs w:val="28"/>
        </w:rPr>
        <w:t>вительству</w:t>
      </w:r>
      <w:r w:rsidR="005960D7" w:rsidRPr="008E793E">
        <w:rPr>
          <w:rFonts w:ascii="Times New Roman" w:hAnsi="Times New Roman"/>
          <w:sz w:val="28"/>
          <w:szCs w:val="28"/>
        </w:rPr>
        <w:t xml:space="preserve"> и его органам </w:t>
      </w:r>
      <w:r w:rsidR="0043623D" w:rsidRPr="008E793E">
        <w:rPr>
          <w:rFonts w:ascii="Times New Roman" w:hAnsi="Times New Roman"/>
          <w:sz w:val="28"/>
          <w:szCs w:val="28"/>
        </w:rPr>
        <w:t xml:space="preserve"> </w:t>
      </w:r>
      <w:r w:rsidR="000A1501" w:rsidRPr="008E793E">
        <w:rPr>
          <w:rFonts w:ascii="Times New Roman" w:hAnsi="Times New Roman"/>
          <w:sz w:val="28"/>
          <w:szCs w:val="28"/>
        </w:rPr>
        <w:t>(</w:t>
      </w:r>
      <w:r w:rsidR="0043623D" w:rsidRPr="008E793E">
        <w:rPr>
          <w:rFonts w:ascii="Times New Roman" w:hAnsi="Times New Roman"/>
          <w:sz w:val="28"/>
          <w:szCs w:val="28"/>
        </w:rPr>
        <w:t>и</w:t>
      </w:r>
      <w:r w:rsidR="0087635D" w:rsidRPr="008E793E">
        <w:rPr>
          <w:rFonts w:ascii="Times New Roman" w:hAnsi="Times New Roman"/>
          <w:sz w:val="28"/>
          <w:szCs w:val="28"/>
        </w:rPr>
        <w:t>,</w:t>
      </w:r>
      <w:r w:rsidR="000A1501" w:rsidRPr="008E793E">
        <w:rPr>
          <w:rFonts w:ascii="Times New Roman" w:hAnsi="Times New Roman"/>
          <w:sz w:val="28"/>
          <w:szCs w:val="28"/>
        </w:rPr>
        <w:t xml:space="preserve"> следовательно</w:t>
      </w:r>
      <w:r w:rsidR="0087635D" w:rsidRPr="008E793E">
        <w:rPr>
          <w:rFonts w:ascii="Times New Roman" w:hAnsi="Times New Roman"/>
          <w:sz w:val="28"/>
          <w:szCs w:val="28"/>
        </w:rPr>
        <w:t>,</w:t>
      </w:r>
      <w:r w:rsidR="0043623D" w:rsidRPr="008E793E">
        <w:rPr>
          <w:rFonts w:ascii="Times New Roman" w:hAnsi="Times New Roman"/>
          <w:sz w:val="28"/>
          <w:szCs w:val="28"/>
        </w:rPr>
        <w:t xml:space="preserve">  возлагавш</w:t>
      </w:r>
      <w:r w:rsidR="00BA53A3" w:rsidRPr="008E793E">
        <w:rPr>
          <w:rFonts w:ascii="Times New Roman" w:hAnsi="Times New Roman"/>
          <w:sz w:val="28"/>
          <w:szCs w:val="28"/>
        </w:rPr>
        <w:t xml:space="preserve">ий </w:t>
      </w:r>
      <w:r w:rsidR="00BA53A3" w:rsidRPr="008E793E">
        <w:rPr>
          <w:rFonts w:ascii="Times New Roman" w:hAnsi="Times New Roman"/>
          <w:sz w:val="28"/>
          <w:szCs w:val="28"/>
        </w:rPr>
        <w:lastRenderedPageBreak/>
        <w:t>на него всю ответственность</w:t>
      </w:r>
      <w:r w:rsidR="00863A50" w:rsidRPr="008E793E">
        <w:rPr>
          <w:rFonts w:ascii="Times New Roman" w:hAnsi="Times New Roman"/>
          <w:sz w:val="28"/>
          <w:szCs w:val="28"/>
        </w:rPr>
        <w:t xml:space="preserve"> з</w:t>
      </w:r>
      <w:r w:rsidR="00BA53A3" w:rsidRPr="008E793E">
        <w:rPr>
          <w:rFonts w:ascii="Times New Roman" w:hAnsi="Times New Roman"/>
          <w:sz w:val="28"/>
          <w:szCs w:val="28"/>
        </w:rPr>
        <w:t>а</w:t>
      </w:r>
      <w:r w:rsidR="00863A50" w:rsidRPr="008E793E">
        <w:rPr>
          <w:rFonts w:ascii="Times New Roman" w:hAnsi="Times New Roman"/>
          <w:sz w:val="28"/>
          <w:szCs w:val="28"/>
        </w:rPr>
        <w:t xml:space="preserve"> </w:t>
      </w:r>
      <w:r w:rsidR="00BA53A3" w:rsidRPr="008E793E">
        <w:rPr>
          <w:rFonts w:ascii="Times New Roman" w:hAnsi="Times New Roman"/>
          <w:sz w:val="28"/>
          <w:szCs w:val="28"/>
        </w:rPr>
        <w:t>внутреннее и внешнее</w:t>
      </w:r>
      <w:r w:rsidR="00164266" w:rsidRPr="008E793E">
        <w:rPr>
          <w:rFonts w:ascii="Times New Roman" w:hAnsi="Times New Roman"/>
          <w:sz w:val="28"/>
          <w:szCs w:val="28"/>
        </w:rPr>
        <w:t xml:space="preserve"> </w:t>
      </w:r>
      <w:r w:rsidR="0043623D" w:rsidRPr="008E793E">
        <w:rPr>
          <w:rFonts w:ascii="Times New Roman" w:hAnsi="Times New Roman"/>
          <w:sz w:val="28"/>
          <w:szCs w:val="28"/>
        </w:rPr>
        <w:t>положение</w:t>
      </w:r>
      <w:r w:rsidR="00CE399D" w:rsidRPr="008E793E">
        <w:rPr>
          <w:rFonts w:ascii="Times New Roman" w:hAnsi="Times New Roman"/>
          <w:sz w:val="28"/>
          <w:szCs w:val="28"/>
        </w:rPr>
        <w:t xml:space="preserve"> доминиона</w:t>
      </w:r>
      <w:r w:rsidR="000A1501" w:rsidRPr="008E793E">
        <w:rPr>
          <w:rFonts w:ascii="Times New Roman" w:hAnsi="Times New Roman"/>
          <w:sz w:val="28"/>
          <w:szCs w:val="28"/>
        </w:rPr>
        <w:t>)</w:t>
      </w:r>
      <w:r w:rsidR="0073249F" w:rsidRPr="008E793E">
        <w:rPr>
          <w:rFonts w:ascii="Times New Roman" w:hAnsi="Times New Roman"/>
          <w:sz w:val="28"/>
          <w:szCs w:val="28"/>
        </w:rPr>
        <w:t>,</w:t>
      </w:r>
      <w:r w:rsidR="004C52E0" w:rsidRPr="008E793E">
        <w:rPr>
          <w:rFonts w:ascii="Times New Roman" w:hAnsi="Times New Roman"/>
          <w:sz w:val="28"/>
          <w:szCs w:val="28"/>
        </w:rPr>
        <w:t xml:space="preserve"> не</w:t>
      </w:r>
      <w:r w:rsidR="002017CA" w:rsidRPr="008E793E">
        <w:rPr>
          <w:rFonts w:ascii="Times New Roman" w:hAnsi="Times New Roman"/>
          <w:sz w:val="28"/>
          <w:szCs w:val="28"/>
        </w:rPr>
        <w:t xml:space="preserve"> содержал</w:t>
      </w:r>
      <w:r w:rsidR="00DC72A4" w:rsidRPr="008E793E">
        <w:rPr>
          <w:rFonts w:ascii="Times New Roman" w:hAnsi="Times New Roman"/>
          <w:sz w:val="28"/>
          <w:szCs w:val="28"/>
        </w:rPr>
        <w:t>, правда,</w:t>
      </w:r>
      <w:r w:rsidR="002017CA" w:rsidRPr="008E793E">
        <w:rPr>
          <w:rFonts w:ascii="Times New Roman" w:hAnsi="Times New Roman"/>
          <w:sz w:val="28"/>
          <w:szCs w:val="28"/>
        </w:rPr>
        <w:t xml:space="preserve"> норм,</w:t>
      </w:r>
      <w:r w:rsidR="00A47074" w:rsidRPr="008E793E">
        <w:rPr>
          <w:rFonts w:ascii="Times New Roman" w:hAnsi="Times New Roman"/>
          <w:sz w:val="28"/>
          <w:szCs w:val="28"/>
        </w:rPr>
        <w:t xml:space="preserve"> которые непосредственно регулиро</w:t>
      </w:r>
      <w:r w:rsidR="002017CA" w:rsidRPr="008E793E">
        <w:rPr>
          <w:rFonts w:ascii="Times New Roman" w:hAnsi="Times New Roman"/>
          <w:sz w:val="28"/>
          <w:szCs w:val="28"/>
        </w:rPr>
        <w:t>вали бы</w:t>
      </w:r>
      <w:r w:rsidR="00AB0551" w:rsidRPr="008E793E">
        <w:rPr>
          <w:rFonts w:ascii="Times New Roman" w:hAnsi="Times New Roman"/>
          <w:sz w:val="28"/>
          <w:szCs w:val="28"/>
        </w:rPr>
        <w:t xml:space="preserve"> </w:t>
      </w:r>
      <w:r w:rsidR="002017CA" w:rsidRPr="008E793E">
        <w:rPr>
          <w:rFonts w:ascii="Times New Roman" w:hAnsi="Times New Roman"/>
          <w:sz w:val="28"/>
          <w:szCs w:val="28"/>
        </w:rPr>
        <w:t>право органов федера</w:t>
      </w:r>
      <w:r w:rsidR="00E73794" w:rsidRPr="008E793E">
        <w:rPr>
          <w:rFonts w:ascii="Times New Roman" w:hAnsi="Times New Roman"/>
          <w:sz w:val="28"/>
          <w:szCs w:val="28"/>
        </w:rPr>
        <w:t xml:space="preserve">льной власти </w:t>
      </w:r>
      <w:r w:rsidR="00AB0551" w:rsidRPr="008E793E">
        <w:rPr>
          <w:rFonts w:ascii="Times New Roman" w:hAnsi="Times New Roman"/>
          <w:sz w:val="28"/>
          <w:szCs w:val="28"/>
        </w:rPr>
        <w:t>на введение</w:t>
      </w:r>
      <w:r w:rsidRPr="008E793E">
        <w:rPr>
          <w:rFonts w:ascii="Times New Roman" w:hAnsi="Times New Roman"/>
          <w:sz w:val="28"/>
          <w:szCs w:val="28"/>
        </w:rPr>
        <w:t xml:space="preserve"> в</w:t>
      </w:r>
      <w:r w:rsidR="00E73794" w:rsidRPr="008E793E">
        <w:rPr>
          <w:rFonts w:ascii="Times New Roman" w:hAnsi="Times New Roman"/>
          <w:sz w:val="28"/>
          <w:szCs w:val="28"/>
        </w:rPr>
        <w:t>сеобщей воинской повинности</w:t>
      </w:r>
      <w:r w:rsidR="002017CA" w:rsidRPr="008E793E">
        <w:rPr>
          <w:rFonts w:ascii="Times New Roman" w:hAnsi="Times New Roman"/>
          <w:sz w:val="28"/>
          <w:szCs w:val="28"/>
        </w:rPr>
        <w:t>.</w:t>
      </w:r>
      <w:r w:rsidR="0087635D" w:rsidRPr="008E793E">
        <w:rPr>
          <w:rFonts w:ascii="Times New Roman" w:hAnsi="Times New Roman"/>
          <w:sz w:val="28"/>
          <w:szCs w:val="28"/>
        </w:rPr>
        <w:t xml:space="preserve"> Ос</w:t>
      </w:r>
      <w:r w:rsidR="00E73794" w:rsidRPr="008E793E">
        <w:rPr>
          <w:rFonts w:ascii="Times New Roman" w:hAnsi="Times New Roman"/>
          <w:sz w:val="28"/>
          <w:szCs w:val="28"/>
        </w:rPr>
        <w:t>троту</w:t>
      </w:r>
      <w:r w:rsidR="002017CA" w:rsidRPr="008E793E">
        <w:rPr>
          <w:rFonts w:ascii="Times New Roman" w:hAnsi="Times New Roman"/>
          <w:sz w:val="28"/>
          <w:szCs w:val="28"/>
        </w:rPr>
        <w:t xml:space="preserve"> создавшейся таким</w:t>
      </w:r>
      <w:r w:rsidR="00BA53A3" w:rsidRPr="008E793E">
        <w:rPr>
          <w:rFonts w:ascii="Times New Roman" w:hAnsi="Times New Roman"/>
          <w:sz w:val="28"/>
          <w:szCs w:val="28"/>
        </w:rPr>
        <w:t xml:space="preserve"> образом</w:t>
      </w:r>
      <w:r w:rsidR="00E73794" w:rsidRPr="008E793E">
        <w:rPr>
          <w:rFonts w:ascii="Times New Roman" w:hAnsi="Times New Roman"/>
          <w:sz w:val="28"/>
          <w:szCs w:val="28"/>
        </w:rPr>
        <w:t xml:space="preserve"> проблеме</w:t>
      </w:r>
      <w:r w:rsidR="00BA53A3" w:rsidRPr="008E793E">
        <w:rPr>
          <w:rFonts w:ascii="Times New Roman" w:hAnsi="Times New Roman"/>
          <w:sz w:val="28"/>
          <w:szCs w:val="28"/>
        </w:rPr>
        <w:t xml:space="preserve"> комплектования вооруженных сил</w:t>
      </w:r>
      <w:r w:rsidR="0087635D" w:rsidRPr="008E793E">
        <w:rPr>
          <w:rFonts w:ascii="Times New Roman" w:hAnsi="Times New Roman"/>
          <w:sz w:val="28"/>
          <w:szCs w:val="28"/>
        </w:rPr>
        <w:t xml:space="preserve"> придавало отсу</w:t>
      </w:r>
      <w:r w:rsidR="002166D1" w:rsidRPr="008E793E">
        <w:rPr>
          <w:rFonts w:ascii="Times New Roman" w:hAnsi="Times New Roman"/>
          <w:sz w:val="28"/>
          <w:szCs w:val="28"/>
        </w:rPr>
        <w:t>тствие</w:t>
      </w:r>
      <w:r w:rsidR="005960D7" w:rsidRPr="008E793E">
        <w:rPr>
          <w:rFonts w:ascii="Times New Roman" w:hAnsi="Times New Roman"/>
          <w:sz w:val="28"/>
          <w:szCs w:val="28"/>
        </w:rPr>
        <w:t xml:space="preserve"> в</w:t>
      </w:r>
      <w:r w:rsidR="00DC72A4" w:rsidRPr="008E793E">
        <w:rPr>
          <w:rFonts w:ascii="Times New Roman" w:hAnsi="Times New Roman"/>
          <w:sz w:val="28"/>
          <w:szCs w:val="28"/>
        </w:rPr>
        <w:t xml:space="preserve"> </w:t>
      </w:r>
      <w:r w:rsidR="00BA53A3" w:rsidRPr="008E793E">
        <w:rPr>
          <w:rFonts w:ascii="Times New Roman" w:hAnsi="Times New Roman"/>
          <w:sz w:val="28"/>
          <w:szCs w:val="28"/>
        </w:rPr>
        <w:t>конституционном праве</w:t>
      </w:r>
      <w:r w:rsidR="0087635D" w:rsidRPr="008E793E">
        <w:rPr>
          <w:rFonts w:ascii="Times New Roman" w:hAnsi="Times New Roman"/>
          <w:sz w:val="28"/>
          <w:szCs w:val="28"/>
        </w:rPr>
        <w:t xml:space="preserve"> домини</w:t>
      </w:r>
      <w:r w:rsidR="00BA53A3" w:rsidRPr="008E793E">
        <w:rPr>
          <w:rFonts w:ascii="Times New Roman" w:hAnsi="Times New Roman"/>
          <w:sz w:val="28"/>
          <w:szCs w:val="28"/>
        </w:rPr>
        <w:t>она (как и метрополии) статутов</w:t>
      </w:r>
      <w:r w:rsidR="00DC72A4" w:rsidRPr="008E793E">
        <w:rPr>
          <w:rFonts w:ascii="Times New Roman" w:hAnsi="Times New Roman"/>
          <w:sz w:val="28"/>
          <w:szCs w:val="28"/>
        </w:rPr>
        <w:t xml:space="preserve"> и судебных прецедентов</w:t>
      </w:r>
      <w:r w:rsidR="00BA53A3" w:rsidRPr="008E793E">
        <w:rPr>
          <w:rFonts w:ascii="Times New Roman" w:hAnsi="Times New Roman"/>
          <w:sz w:val="28"/>
          <w:szCs w:val="28"/>
        </w:rPr>
        <w:t>, которые</w:t>
      </w:r>
      <w:r w:rsidR="00E73794" w:rsidRPr="008E793E">
        <w:rPr>
          <w:rFonts w:ascii="Times New Roman" w:hAnsi="Times New Roman"/>
          <w:sz w:val="28"/>
          <w:szCs w:val="28"/>
        </w:rPr>
        <w:t xml:space="preserve"> </w:t>
      </w:r>
      <w:r w:rsidR="0087635D" w:rsidRPr="008E793E">
        <w:rPr>
          <w:rFonts w:ascii="Times New Roman" w:hAnsi="Times New Roman"/>
          <w:sz w:val="28"/>
          <w:szCs w:val="28"/>
        </w:rPr>
        <w:t>закрепляли бы данную</w:t>
      </w:r>
      <w:r w:rsidR="00DC72A4" w:rsidRPr="008E793E">
        <w:rPr>
          <w:rFonts w:ascii="Times New Roman" w:hAnsi="Times New Roman"/>
          <w:sz w:val="28"/>
          <w:szCs w:val="28"/>
        </w:rPr>
        <w:t xml:space="preserve"> </w:t>
      </w:r>
      <w:r w:rsidR="0087635D" w:rsidRPr="008E793E">
        <w:rPr>
          <w:rFonts w:ascii="Times New Roman" w:hAnsi="Times New Roman"/>
          <w:sz w:val="28"/>
          <w:szCs w:val="28"/>
        </w:rPr>
        <w:t xml:space="preserve"> повинность</w:t>
      </w:r>
      <w:r w:rsidR="00E73794" w:rsidRPr="008E793E">
        <w:rPr>
          <w:rFonts w:ascii="Times New Roman" w:hAnsi="Times New Roman"/>
          <w:sz w:val="28"/>
          <w:szCs w:val="28"/>
        </w:rPr>
        <w:t xml:space="preserve"> </w:t>
      </w:r>
      <w:r w:rsidR="0087635D" w:rsidRPr="008E793E">
        <w:rPr>
          <w:rFonts w:ascii="Times New Roman" w:hAnsi="Times New Roman"/>
          <w:sz w:val="28"/>
          <w:szCs w:val="28"/>
        </w:rPr>
        <w:t xml:space="preserve"> подданных</w:t>
      </w:r>
      <w:r w:rsidR="00DC72A4" w:rsidRPr="008E793E">
        <w:rPr>
          <w:rFonts w:ascii="Times New Roman" w:hAnsi="Times New Roman"/>
          <w:sz w:val="28"/>
          <w:szCs w:val="28"/>
        </w:rPr>
        <w:t xml:space="preserve"> </w:t>
      </w:r>
      <w:r w:rsidR="0087635D" w:rsidRPr="008E793E">
        <w:rPr>
          <w:rFonts w:ascii="Times New Roman" w:hAnsi="Times New Roman"/>
          <w:sz w:val="28"/>
          <w:szCs w:val="28"/>
        </w:rPr>
        <w:t xml:space="preserve"> британской короны.</w:t>
      </w:r>
      <w:r w:rsidR="00E73794" w:rsidRPr="008E793E">
        <w:rPr>
          <w:rFonts w:ascii="Times New Roman" w:hAnsi="Times New Roman"/>
          <w:sz w:val="28"/>
          <w:szCs w:val="28"/>
        </w:rPr>
        <w:t xml:space="preserve"> Существовавшая же на основе конвенциональных</w:t>
      </w:r>
      <w:r w:rsidR="005960D7" w:rsidRPr="008E793E">
        <w:rPr>
          <w:rFonts w:ascii="Times New Roman" w:hAnsi="Times New Roman"/>
          <w:sz w:val="28"/>
          <w:szCs w:val="28"/>
        </w:rPr>
        <w:t xml:space="preserve"> норм</w:t>
      </w:r>
      <w:r w:rsidR="00DC72A4" w:rsidRPr="008E793E">
        <w:rPr>
          <w:rFonts w:ascii="Times New Roman" w:hAnsi="Times New Roman"/>
          <w:sz w:val="28"/>
          <w:szCs w:val="28"/>
        </w:rPr>
        <w:t xml:space="preserve"> </w:t>
      </w:r>
      <w:r w:rsidR="00AA6A56" w:rsidRPr="008E793E">
        <w:rPr>
          <w:rFonts w:ascii="Times New Roman" w:hAnsi="Times New Roman"/>
          <w:sz w:val="28"/>
          <w:szCs w:val="28"/>
        </w:rPr>
        <w:t xml:space="preserve">и ст.ст.15 и 91(7) АБСА </w:t>
      </w:r>
      <w:r w:rsidR="00BA53A3" w:rsidRPr="008E793E">
        <w:rPr>
          <w:rFonts w:ascii="Times New Roman" w:hAnsi="Times New Roman"/>
          <w:sz w:val="28"/>
          <w:szCs w:val="28"/>
        </w:rPr>
        <w:t>федеральная</w:t>
      </w:r>
      <w:r w:rsidR="00571FFD" w:rsidRPr="008E793E">
        <w:rPr>
          <w:rFonts w:ascii="Times New Roman" w:hAnsi="Times New Roman"/>
          <w:sz w:val="28"/>
          <w:szCs w:val="28"/>
        </w:rPr>
        <w:t xml:space="preserve"> милиция (</w:t>
      </w:r>
      <w:r w:rsidR="0087507D" w:rsidRPr="008E793E">
        <w:rPr>
          <w:rFonts w:ascii="Times New Roman" w:hAnsi="Times New Roman"/>
          <w:sz w:val="28"/>
          <w:szCs w:val="28"/>
        </w:rPr>
        <w:t xml:space="preserve">народное </w:t>
      </w:r>
      <w:r w:rsidR="00571FFD" w:rsidRPr="008E793E">
        <w:rPr>
          <w:rFonts w:ascii="Times New Roman" w:hAnsi="Times New Roman"/>
          <w:sz w:val="28"/>
          <w:szCs w:val="28"/>
        </w:rPr>
        <w:t>ополчение)</w:t>
      </w:r>
      <w:r w:rsidR="00DC72A4" w:rsidRPr="008E793E">
        <w:rPr>
          <w:rFonts w:ascii="Times New Roman" w:hAnsi="Times New Roman"/>
          <w:sz w:val="28"/>
          <w:szCs w:val="28"/>
        </w:rPr>
        <w:t xml:space="preserve"> </w:t>
      </w:r>
      <w:r w:rsidR="00E73794" w:rsidRPr="008E793E">
        <w:rPr>
          <w:rFonts w:ascii="Times New Roman" w:hAnsi="Times New Roman"/>
          <w:sz w:val="28"/>
          <w:szCs w:val="28"/>
        </w:rPr>
        <w:t>н</w:t>
      </w:r>
      <w:r w:rsidR="002017CA" w:rsidRPr="008E793E">
        <w:rPr>
          <w:rFonts w:ascii="Times New Roman" w:hAnsi="Times New Roman"/>
          <w:sz w:val="28"/>
          <w:szCs w:val="28"/>
        </w:rPr>
        <w:t>е</w:t>
      </w:r>
      <w:r w:rsidR="00BA53A3" w:rsidRPr="008E793E">
        <w:rPr>
          <w:rFonts w:ascii="Times New Roman" w:hAnsi="Times New Roman"/>
          <w:sz w:val="28"/>
          <w:szCs w:val="28"/>
        </w:rPr>
        <w:t xml:space="preserve"> была</w:t>
      </w:r>
      <w:r w:rsidR="00571FFD" w:rsidRPr="008E793E">
        <w:rPr>
          <w:rFonts w:ascii="Times New Roman" w:hAnsi="Times New Roman"/>
          <w:sz w:val="28"/>
          <w:szCs w:val="28"/>
        </w:rPr>
        <w:t xml:space="preserve"> пригодна</w:t>
      </w:r>
      <w:r w:rsidR="002017CA" w:rsidRPr="008E793E">
        <w:rPr>
          <w:rFonts w:ascii="Times New Roman" w:hAnsi="Times New Roman"/>
          <w:sz w:val="28"/>
          <w:szCs w:val="28"/>
        </w:rPr>
        <w:t xml:space="preserve"> к выполнению</w:t>
      </w:r>
      <w:r w:rsidR="00E73794" w:rsidRPr="008E793E">
        <w:rPr>
          <w:rFonts w:ascii="Times New Roman" w:hAnsi="Times New Roman"/>
          <w:sz w:val="28"/>
          <w:szCs w:val="28"/>
        </w:rPr>
        <w:t xml:space="preserve"> функций </w:t>
      </w:r>
      <w:r w:rsidR="0064647E" w:rsidRPr="008E793E">
        <w:rPr>
          <w:rFonts w:ascii="Times New Roman" w:hAnsi="Times New Roman"/>
          <w:sz w:val="28"/>
          <w:szCs w:val="28"/>
        </w:rPr>
        <w:t>регулярной армии</w:t>
      </w:r>
      <w:r w:rsidR="00E73794" w:rsidRPr="008E793E">
        <w:rPr>
          <w:rFonts w:ascii="Times New Roman" w:hAnsi="Times New Roman"/>
          <w:sz w:val="28"/>
          <w:szCs w:val="28"/>
        </w:rPr>
        <w:t>.</w:t>
      </w:r>
    </w:p>
    <w:p w:rsidR="00365F4F" w:rsidRPr="008E793E" w:rsidRDefault="0087635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04E49" w:rsidRPr="008E793E">
        <w:rPr>
          <w:rFonts w:ascii="Times New Roman" w:hAnsi="Times New Roman"/>
          <w:sz w:val="28"/>
          <w:szCs w:val="28"/>
        </w:rPr>
        <w:t xml:space="preserve"> </w:t>
      </w:r>
      <w:r w:rsidRPr="008E793E">
        <w:rPr>
          <w:rFonts w:ascii="Times New Roman" w:hAnsi="Times New Roman"/>
          <w:sz w:val="28"/>
          <w:szCs w:val="28"/>
        </w:rPr>
        <w:t xml:space="preserve">  </w:t>
      </w:r>
      <w:r w:rsidR="002166D1" w:rsidRPr="008E793E">
        <w:rPr>
          <w:rFonts w:ascii="Times New Roman" w:hAnsi="Times New Roman"/>
          <w:sz w:val="28"/>
          <w:szCs w:val="28"/>
        </w:rPr>
        <w:t xml:space="preserve"> </w:t>
      </w:r>
      <w:r w:rsidR="00AA6A56" w:rsidRPr="008E793E">
        <w:rPr>
          <w:rFonts w:ascii="Times New Roman" w:hAnsi="Times New Roman"/>
          <w:sz w:val="28"/>
          <w:szCs w:val="28"/>
        </w:rPr>
        <w:t xml:space="preserve"> </w:t>
      </w:r>
      <w:r w:rsidRPr="008E793E">
        <w:rPr>
          <w:rFonts w:ascii="Times New Roman" w:hAnsi="Times New Roman"/>
          <w:sz w:val="28"/>
          <w:szCs w:val="28"/>
        </w:rPr>
        <w:t>Федеральн</w:t>
      </w:r>
      <w:r w:rsidR="00AA6A56" w:rsidRPr="008E793E">
        <w:rPr>
          <w:rFonts w:ascii="Times New Roman" w:hAnsi="Times New Roman"/>
          <w:sz w:val="28"/>
          <w:szCs w:val="28"/>
        </w:rPr>
        <w:t xml:space="preserve">ый центр </w:t>
      </w:r>
      <w:r w:rsidRPr="008E793E">
        <w:rPr>
          <w:rFonts w:ascii="Times New Roman" w:hAnsi="Times New Roman"/>
          <w:sz w:val="28"/>
          <w:szCs w:val="28"/>
        </w:rPr>
        <w:t>р</w:t>
      </w:r>
      <w:r w:rsidR="00AA6A56" w:rsidRPr="008E793E">
        <w:rPr>
          <w:rFonts w:ascii="Times New Roman" w:hAnsi="Times New Roman"/>
          <w:sz w:val="28"/>
          <w:szCs w:val="28"/>
        </w:rPr>
        <w:t>ассчитывал урегулировать коллизии</w:t>
      </w:r>
      <w:r w:rsidR="00C72D45" w:rsidRPr="008E793E">
        <w:rPr>
          <w:rFonts w:ascii="Times New Roman" w:hAnsi="Times New Roman"/>
          <w:sz w:val="28"/>
          <w:szCs w:val="28"/>
        </w:rPr>
        <w:t>, связанные с</w:t>
      </w:r>
      <w:r w:rsidR="005960D7" w:rsidRPr="008E793E">
        <w:rPr>
          <w:rFonts w:ascii="Times New Roman" w:hAnsi="Times New Roman"/>
          <w:sz w:val="28"/>
          <w:szCs w:val="28"/>
        </w:rPr>
        <w:t xml:space="preserve"> </w:t>
      </w:r>
      <w:r w:rsidR="0087507D" w:rsidRPr="008E793E">
        <w:rPr>
          <w:rFonts w:ascii="Times New Roman" w:hAnsi="Times New Roman"/>
          <w:sz w:val="28"/>
          <w:szCs w:val="28"/>
        </w:rPr>
        <w:t>комплектованием вооруженных сил Британской империи</w:t>
      </w:r>
      <w:r w:rsidR="00C72D45" w:rsidRPr="008E793E">
        <w:rPr>
          <w:rFonts w:ascii="Times New Roman" w:hAnsi="Times New Roman"/>
          <w:sz w:val="28"/>
          <w:szCs w:val="28"/>
        </w:rPr>
        <w:t>,</w:t>
      </w:r>
      <w:r w:rsidR="00BA53A3" w:rsidRPr="008E793E">
        <w:rPr>
          <w:rFonts w:ascii="Times New Roman" w:hAnsi="Times New Roman"/>
          <w:sz w:val="28"/>
          <w:szCs w:val="28"/>
        </w:rPr>
        <w:t xml:space="preserve"> принятием</w:t>
      </w:r>
      <w:r w:rsidR="00057F4B" w:rsidRPr="008E793E">
        <w:rPr>
          <w:rFonts w:ascii="Times New Roman" w:hAnsi="Times New Roman"/>
          <w:sz w:val="28"/>
          <w:szCs w:val="28"/>
        </w:rPr>
        <w:t xml:space="preserve"> акта статутного права - </w:t>
      </w:r>
      <w:r w:rsidR="004C5ECE" w:rsidRPr="008E793E">
        <w:rPr>
          <w:rFonts w:ascii="Times New Roman" w:hAnsi="Times New Roman"/>
          <w:sz w:val="28"/>
          <w:szCs w:val="28"/>
        </w:rPr>
        <w:t>Закон</w:t>
      </w:r>
      <w:r w:rsidR="00BA53A3" w:rsidRPr="008E793E">
        <w:rPr>
          <w:rFonts w:ascii="Times New Roman" w:hAnsi="Times New Roman"/>
          <w:sz w:val="28"/>
          <w:szCs w:val="28"/>
        </w:rPr>
        <w:t>а о</w:t>
      </w:r>
      <w:r w:rsidR="00EA7396" w:rsidRPr="008E793E">
        <w:rPr>
          <w:rFonts w:ascii="Times New Roman" w:hAnsi="Times New Roman"/>
          <w:sz w:val="28"/>
          <w:szCs w:val="28"/>
        </w:rPr>
        <w:t xml:space="preserve"> прохождении </w:t>
      </w:r>
      <w:r w:rsidR="00BA53A3" w:rsidRPr="008E793E">
        <w:rPr>
          <w:rFonts w:ascii="Times New Roman" w:hAnsi="Times New Roman"/>
          <w:sz w:val="28"/>
          <w:szCs w:val="28"/>
        </w:rPr>
        <w:t>военной</w:t>
      </w:r>
      <w:r w:rsidR="00EA7396" w:rsidRPr="008E793E">
        <w:rPr>
          <w:rFonts w:ascii="Times New Roman" w:hAnsi="Times New Roman"/>
          <w:sz w:val="28"/>
          <w:szCs w:val="28"/>
        </w:rPr>
        <w:t xml:space="preserve"> </w:t>
      </w:r>
      <w:r w:rsidR="002B6EDA" w:rsidRPr="008E793E">
        <w:rPr>
          <w:rFonts w:ascii="Times New Roman" w:hAnsi="Times New Roman"/>
          <w:sz w:val="28"/>
          <w:szCs w:val="28"/>
        </w:rPr>
        <w:t>службы (</w:t>
      </w:r>
      <w:r w:rsidR="00EA7396" w:rsidRPr="008E793E">
        <w:rPr>
          <w:rFonts w:ascii="Times New Roman" w:hAnsi="Times New Roman"/>
          <w:sz w:val="28"/>
          <w:szCs w:val="28"/>
        </w:rPr>
        <w:t>Military Service</w:t>
      </w:r>
      <w:r w:rsidR="00A963D4" w:rsidRPr="008E793E">
        <w:rPr>
          <w:rFonts w:ascii="Times New Roman" w:hAnsi="Times New Roman"/>
          <w:sz w:val="28"/>
          <w:szCs w:val="28"/>
        </w:rPr>
        <w:t xml:space="preserve"> Act)</w:t>
      </w:r>
      <w:r w:rsidR="00F75548" w:rsidRPr="008E793E">
        <w:rPr>
          <w:rFonts w:ascii="Times New Roman" w:hAnsi="Times New Roman"/>
          <w:sz w:val="28"/>
          <w:szCs w:val="28"/>
        </w:rPr>
        <w:t xml:space="preserve"> 1917г.</w:t>
      </w:r>
      <w:r w:rsidR="00AB0551" w:rsidRPr="008E793E">
        <w:rPr>
          <w:rFonts w:ascii="Times New Roman" w:hAnsi="Times New Roman"/>
          <w:sz w:val="28"/>
          <w:szCs w:val="28"/>
        </w:rPr>
        <w:t>,</w:t>
      </w:r>
      <w:r w:rsidR="00973466" w:rsidRPr="008E793E">
        <w:rPr>
          <w:rFonts w:ascii="Times New Roman" w:hAnsi="Times New Roman"/>
          <w:sz w:val="28"/>
          <w:szCs w:val="28"/>
        </w:rPr>
        <w:t xml:space="preserve"> органич</w:t>
      </w:r>
      <w:r w:rsidR="00DF5E46" w:rsidRPr="008E793E">
        <w:rPr>
          <w:rFonts w:ascii="Times New Roman" w:hAnsi="Times New Roman"/>
          <w:sz w:val="28"/>
          <w:szCs w:val="28"/>
        </w:rPr>
        <w:t>ески</w:t>
      </w:r>
      <w:r w:rsidR="00E73794" w:rsidRPr="008E793E">
        <w:rPr>
          <w:rFonts w:ascii="Times New Roman" w:hAnsi="Times New Roman"/>
          <w:sz w:val="28"/>
          <w:szCs w:val="28"/>
        </w:rPr>
        <w:t xml:space="preserve"> дополнившего</w:t>
      </w:r>
      <w:r w:rsidR="00BA53A3" w:rsidRPr="008E793E">
        <w:rPr>
          <w:rFonts w:ascii="Times New Roman" w:hAnsi="Times New Roman"/>
          <w:sz w:val="28"/>
          <w:szCs w:val="28"/>
        </w:rPr>
        <w:t xml:space="preserve"> ЗМВВ</w:t>
      </w:r>
      <w:r w:rsidRPr="008E793E">
        <w:rPr>
          <w:rFonts w:ascii="Times New Roman" w:hAnsi="Times New Roman"/>
          <w:sz w:val="28"/>
          <w:szCs w:val="28"/>
        </w:rPr>
        <w:t>.</w:t>
      </w:r>
      <w:r w:rsidR="00090954" w:rsidRPr="008E793E">
        <w:rPr>
          <w:rFonts w:ascii="Times New Roman" w:hAnsi="Times New Roman"/>
          <w:sz w:val="28"/>
          <w:szCs w:val="28"/>
        </w:rPr>
        <w:t xml:space="preserve"> </w:t>
      </w:r>
      <w:r w:rsidR="0087507D" w:rsidRPr="008E793E">
        <w:rPr>
          <w:rFonts w:ascii="Times New Roman" w:hAnsi="Times New Roman"/>
          <w:sz w:val="28"/>
          <w:szCs w:val="28"/>
        </w:rPr>
        <w:t xml:space="preserve"> </w:t>
      </w:r>
      <w:r w:rsidR="00AA6A56" w:rsidRPr="008E793E">
        <w:rPr>
          <w:rFonts w:ascii="Times New Roman" w:hAnsi="Times New Roman"/>
          <w:sz w:val="28"/>
          <w:szCs w:val="28"/>
        </w:rPr>
        <w:t>Проведение</w:t>
      </w:r>
      <w:r w:rsidR="0087507D" w:rsidRPr="008E793E">
        <w:rPr>
          <w:rFonts w:ascii="Times New Roman" w:hAnsi="Times New Roman"/>
          <w:sz w:val="28"/>
          <w:szCs w:val="28"/>
        </w:rPr>
        <w:t xml:space="preserve"> в жизнь</w:t>
      </w:r>
      <w:r w:rsidR="00090954" w:rsidRPr="008E793E">
        <w:rPr>
          <w:rFonts w:ascii="Times New Roman" w:hAnsi="Times New Roman"/>
          <w:sz w:val="28"/>
          <w:szCs w:val="28"/>
        </w:rPr>
        <w:t xml:space="preserve"> </w:t>
      </w:r>
      <w:r w:rsidR="00057F4B" w:rsidRPr="008E793E">
        <w:rPr>
          <w:rFonts w:ascii="Times New Roman" w:hAnsi="Times New Roman"/>
          <w:sz w:val="28"/>
          <w:szCs w:val="28"/>
        </w:rPr>
        <w:t>указанного статута,</w:t>
      </w:r>
      <w:r w:rsidR="0087507D" w:rsidRPr="008E793E">
        <w:rPr>
          <w:rFonts w:ascii="Times New Roman" w:hAnsi="Times New Roman"/>
          <w:sz w:val="28"/>
          <w:szCs w:val="28"/>
        </w:rPr>
        <w:t xml:space="preserve"> который впервые в </w:t>
      </w:r>
      <w:r w:rsidR="003E4701" w:rsidRPr="008E793E">
        <w:rPr>
          <w:rFonts w:ascii="Times New Roman" w:hAnsi="Times New Roman"/>
          <w:sz w:val="28"/>
          <w:szCs w:val="28"/>
        </w:rPr>
        <w:t>конституционной практике доминиона</w:t>
      </w:r>
      <w:r w:rsidR="0087507D" w:rsidRPr="008E793E">
        <w:rPr>
          <w:rFonts w:ascii="Times New Roman" w:hAnsi="Times New Roman"/>
          <w:sz w:val="28"/>
          <w:szCs w:val="28"/>
        </w:rPr>
        <w:t xml:space="preserve"> узаконил </w:t>
      </w:r>
      <w:r w:rsidR="00057F4B" w:rsidRPr="008E793E">
        <w:rPr>
          <w:rFonts w:ascii="Times New Roman" w:hAnsi="Times New Roman"/>
          <w:sz w:val="28"/>
          <w:szCs w:val="28"/>
        </w:rPr>
        <w:t>принудительный призыв</w:t>
      </w:r>
      <w:r w:rsidR="0087507D" w:rsidRPr="008E793E">
        <w:rPr>
          <w:rFonts w:ascii="Times New Roman" w:hAnsi="Times New Roman"/>
          <w:sz w:val="28"/>
          <w:szCs w:val="28"/>
        </w:rPr>
        <w:t xml:space="preserve"> на военную службу,</w:t>
      </w:r>
      <w:r w:rsidR="00090954" w:rsidRPr="008E793E">
        <w:rPr>
          <w:rFonts w:ascii="Times New Roman" w:hAnsi="Times New Roman"/>
          <w:sz w:val="28"/>
          <w:szCs w:val="28"/>
        </w:rPr>
        <w:t xml:space="preserve"> </w:t>
      </w:r>
      <w:r w:rsidR="005E793C" w:rsidRPr="008E793E">
        <w:rPr>
          <w:rFonts w:ascii="Times New Roman" w:hAnsi="Times New Roman"/>
          <w:sz w:val="28"/>
          <w:szCs w:val="28"/>
        </w:rPr>
        <w:t>беспрепятственно протека</w:t>
      </w:r>
      <w:r w:rsidR="00C72D45" w:rsidRPr="008E793E">
        <w:rPr>
          <w:rFonts w:ascii="Times New Roman" w:hAnsi="Times New Roman"/>
          <w:sz w:val="28"/>
          <w:szCs w:val="28"/>
        </w:rPr>
        <w:t>ло</w:t>
      </w:r>
      <w:r w:rsidR="0090187B" w:rsidRPr="008E793E">
        <w:rPr>
          <w:rFonts w:ascii="Times New Roman" w:hAnsi="Times New Roman"/>
          <w:sz w:val="28"/>
          <w:szCs w:val="28"/>
        </w:rPr>
        <w:t xml:space="preserve"> в англоязычных</w:t>
      </w:r>
      <w:r w:rsidR="00AA6A56" w:rsidRPr="008E793E">
        <w:rPr>
          <w:rFonts w:ascii="Times New Roman" w:hAnsi="Times New Roman"/>
          <w:sz w:val="28"/>
          <w:szCs w:val="28"/>
        </w:rPr>
        <w:t xml:space="preserve"> провинциях.</w:t>
      </w:r>
      <w:r w:rsidR="002B6EDA" w:rsidRPr="008E793E">
        <w:rPr>
          <w:rFonts w:ascii="Times New Roman" w:hAnsi="Times New Roman"/>
          <w:sz w:val="28"/>
          <w:szCs w:val="28"/>
        </w:rPr>
        <w:t xml:space="preserve"> </w:t>
      </w:r>
      <w:r w:rsidR="005A73D0" w:rsidRPr="008E793E">
        <w:rPr>
          <w:rFonts w:ascii="Times New Roman" w:hAnsi="Times New Roman"/>
          <w:sz w:val="28"/>
          <w:szCs w:val="28"/>
        </w:rPr>
        <w:t xml:space="preserve">Однако </w:t>
      </w:r>
      <w:r w:rsidRPr="008E793E">
        <w:rPr>
          <w:rFonts w:ascii="Times New Roman" w:hAnsi="Times New Roman"/>
          <w:sz w:val="28"/>
          <w:szCs w:val="28"/>
        </w:rPr>
        <w:t>на территории</w:t>
      </w:r>
      <w:r w:rsidR="00090954" w:rsidRPr="008E793E">
        <w:rPr>
          <w:rFonts w:ascii="Times New Roman" w:hAnsi="Times New Roman"/>
          <w:sz w:val="28"/>
          <w:szCs w:val="28"/>
        </w:rPr>
        <w:t xml:space="preserve"> </w:t>
      </w:r>
      <w:r w:rsidR="00A74779" w:rsidRPr="008E793E">
        <w:rPr>
          <w:rFonts w:ascii="Times New Roman" w:hAnsi="Times New Roman"/>
          <w:sz w:val="28"/>
          <w:szCs w:val="28"/>
        </w:rPr>
        <w:t>Квебека</w:t>
      </w:r>
      <w:r w:rsidR="005A73D0" w:rsidRPr="008E793E">
        <w:rPr>
          <w:rFonts w:ascii="Times New Roman" w:hAnsi="Times New Roman"/>
          <w:sz w:val="28"/>
          <w:szCs w:val="28"/>
        </w:rPr>
        <w:t xml:space="preserve"> о</w:t>
      </w:r>
      <w:r w:rsidR="00AA6A56" w:rsidRPr="008E793E">
        <w:rPr>
          <w:rFonts w:ascii="Times New Roman" w:hAnsi="Times New Roman"/>
          <w:sz w:val="28"/>
          <w:szCs w:val="28"/>
        </w:rPr>
        <w:t>но в короткий срок привело</w:t>
      </w:r>
      <w:r w:rsidR="00A47074" w:rsidRPr="008E793E">
        <w:rPr>
          <w:rFonts w:ascii="Times New Roman" w:hAnsi="Times New Roman"/>
          <w:sz w:val="28"/>
          <w:szCs w:val="28"/>
        </w:rPr>
        <w:t xml:space="preserve"> к не</w:t>
      </w:r>
      <w:r w:rsidR="005A73D0" w:rsidRPr="008E793E">
        <w:rPr>
          <w:rFonts w:ascii="Times New Roman" w:hAnsi="Times New Roman"/>
          <w:sz w:val="28"/>
          <w:szCs w:val="28"/>
        </w:rPr>
        <w:t xml:space="preserve">предвиденным </w:t>
      </w:r>
      <w:r w:rsidR="0087507D" w:rsidRPr="008E793E">
        <w:rPr>
          <w:rFonts w:ascii="Times New Roman" w:hAnsi="Times New Roman"/>
          <w:sz w:val="28"/>
          <w:szCs w:val="28"/>
        </w:rPr>
        <w:t xml:space="preserve">и </w:t>
      </w:r>
      <w:r w:rsidR="00404E49" w:rsidRPr="008E793E">
        <w:rPr>
          <w:rFonts w:ascii="Times New Roman" w:hAnsi="Times New Roman"/>
          <w:sz w:val="28"/>
          <w:szCs w:val="28"/>
        </w:rPr>
        <w:t>серьезным</w:t>
      </w:r>
      <w:r w:rsidR="005E793C" w:rsidRPr="008E793E">
        <w:rPr>
          <w:rFonts w:ascii="Times New Roman" w:hAnsi="Times New Roman"/>
          <w:sz w:val="28"/>
          <w:szCs w:val="28"/>
        </w:rPr>
        <w:t xml:space="preserve"> нарушениям</w:t>
      </w:r>
      <w:r w:rsidR="00AB0551" w:rsidRPr="008E793E">
        <w:rPr>
          <w:rFonts w:ascii="Times New Roman" w:hAnsi="Times New Roman"/>
          <w:sz w:val="28"/>
          <w:szCs w:val="28"/>
        </w:rPr>
        <w:t xml:space="preserve"> правопорядка,</w:t>
      </w:r>
      <w:r w:rsidR="00090954" w:rsidRPr="008E793E">
        <w:rPr>
          <w:rFonts w:ascii="Times New Roman" w:hAnsi="Times New Roman"/>
          <w:sz w:val="28"/>
          <w:szCs w:val="28"/>
        </w:rPr>
        <w:t xml:space="preserve"> известным в юридической и исторической литературе под</w:t>
      </w:r>
      <w:r w:rsidR="00E771A1" w:rsidRPr="008E793E">
        <w:rPr>
          <w:rFonts w:ascii="Times New Roman" w:hAnsi="Times New Roman"/>
          <w:sz w:val="28"/>
          <w:szCs w:val="28"/>
        </w:rPr>
        <w:t xml:space="preserve"> наимено</w:t>
      </w:r>
      <w:r w:rsidR="00090954" w:rsidRPr="008E793E">
        <w:rPr>
          <w:rFonts w:ascii="Times New Roman" w:hAnsi="Times New Roman"/>
          <w:sz w:val="28"/>
          <w:szCs w:val="28"/>
        </w:rPr>
        <w:t>ванием «первого конскрипционного</w:t>
      </w:r>
      <w:r w:rsidR="007B1EF3" w:rsidRPr="008E793E">
        <w:rPr>
          <w:rFonts w:ascii="Times New Roman" w:hAnsi="Times New Roman"/>
          <w:sz w:val="28"/>
          <w:szCs w:val="28"/>
        </w:rPr>
        <w:t xml:space="preserve"> </w:t>
      </w:r>
      <w:r w:rsidR="005E793C" w:rsidRPr="008E793E">
        <w:rPr>
          <w:rFonts w:ascii="Times New Roman" w:hAnsi="Times New Roman"/>
          <w:sz w:val="28"/>
          <w:szCs w:val="28"/>
        </w:rPr>
        <w:t xml:space="preserve"> </w:t>
      </w:r>
      <w:r w:rsidR="007B1EF3" w:rsidRPr="008E793E">
        <w:rPr>
          <w:rFonts w:ascii="Times New Roman" w:hAnsi="Times New Roman"/>
          <w:sz w:val="28"/>
          <w:szCs w:val="28"/>
        </w:rPr>
        <w:t>(мобилизационного)</w:t>
      </w:r>
      <w:r w:rsidR="00A74779" w:rsidRPr="008E793E">
        <w:rPr>
          <w:rFonts w:ascii="Times New Roman" w:hAnsi="Times New Roman"/>
          <w:sz w:val="28"/>
          <w:szCs w:val="28"/>
        </w:rPr>
        <w:t xml:space="preserve"> </w:t>
      </w:r>
      <w:r w:rsidR="007B1EF3" w:rsidRPr="008E793E">
        <w:rPr>
          <w:rFonts w:ascii="Times New Roman" w:hAnsi="Times New Roman"/>
          <w:sz w:val="28"/>
          <w:szCs w:val="28"/>
        </w:rPr>
        <w:t xml:space="preserve"> кризиса».</w:t>
      </w:r>
      <w:r w:rsidR="00DC72A4" w:rsidRPr="008E793E">
        <w:rPr>
          <w:rFonts w:ascii="Times New Roman" w:hAnsi="Times New Roman"/>
          <w:sz w:val="28"/>
          <w:szCs w:val="28"/>
        </w:rPr>
        <w:t xml:space="preserve"> </w:t>
      </w:r>
    </w:p>
    <w:p w:rsidR="00D15CBC" w:rsidRPr="008E793E" w:rsidRDefault="00C43C0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F5E46" w:rsidRPr="008E793E">
        <w:rPr>
          <w:rFonts w:ascii="Times New Roman" w:hAnsi="Times New Roman"/>
          <w:sz w:val="28"/>
          <w:szCs w:val="28"/>
        </w:rPr>
        <w:t xml:space="preserve">  </w:t>
      </w:r>
      <w:r w:rsidR="00365F4F" w:rsidRPr="008E793E">
        <w:rPr>
          <w:rFonts w:ascii="Times New Roman" w:hAnsi="Times New Roman"/>
          <w:sz w:val="28"/>
          <w:szCs w:val="28"/>
        </w:rPr>
        <w:t>А</w:t>
      </w:r>
      <w:r w:rsidR="005A73D0" w:rsidRPr="008E793E">
        <w:rPr>
          <w:rFonts w:ascii="Times New Roman" w:hAnsi="Times New Roman"/>
          <w:sz w:val="28"/>
          <w:szCs w:val="28"/>
        </w:rPr>
        <w:t>вторитетный</w:t>
      </w:r>
      <w:r w:rsidR="002B6EDA" w:rsidRPr="008E793E">
        <w:rPr>
          <w:rFonts w:ascii="Times New Roman" w:hAnsi="Times New Roman"/>
          <w:sz w:val="28"/>
          <w:szCs w:val="28"/>
        </w:rPr>
        <w:t xml:space="preserve"> </w:t>
      </w:r>
      <w:r w:rsidR="003859B1" w:rsidRPr="008E793E">
        <w:rPr>
          <w:rFonts w:ascii="Times New Roman" w:hAnsi="Times New Roman"/>
          <w:sz w:val="28"/>
          <w:szCs w:val="28"/>
        </w:rPr>
        <w:t xml:space="preserve"> британский</w:t>
      </w:r>
      <w:r w:rsidR="00DF5E46" w:rsidRPr="008E793E">
        <w:rPr>
          <w:rFonts w:ascii="Times New Roman" w:hAnsi="Times New Roman"/>
          <w:sz w:val="28"/>
          <w:szCs w:val="28"/>
        </w:rPr>
        <w:t xml:space="preserve"> </w:t>
      </w:r>
      <w:r w:rsidR="005A73D0" w:rsidRPr="008E793E">
        <w:rPr>
          <w:rFonts w:ascii="Times New Roman" w:hAnsi="Times New Roman"/>
          <w:sz w:val="28"/>
          <w:szCs w:val="28"/>
        </w:rPr>
        <w:t>юрист</w:t>
      </w:r>
      <w:r w:rsidR="00365F4F" w:rsidRPr="008E793E">
        <w:rPr>
          <w:rFonts w:ascii="Times New Roman" w:hAnsi="Times New Roman"/>
          <w:sz w:val="28"/>
          <w:szCs w:val="28"/>
        </w:rPr>
        <w:t>-конституционалист</w:t>
      </w:r>
      <w:r w:rsidR="005A73D0" w:rsidRPr="008E793E">
        <w:rPr>
          <w:rFonts w:ascii="Times New Roman" w:hAnsi="Times New Roman"/>
          <w:sz w:val="28"/>
          <w:szCs w:val="28"/>
        </w:rPr>
        <w:t xml:space="preserve"> </w:t>
      </w:r>
      <w:r w:rsidR="00DF5E46" w:rsidRPr="008E793E">
        <w:rPr>
          <w:rFonts w:ascii="Times New Roman" w:hAnsi="Times New Roman"/>
          <w:sz w:val="28"/>
          <w:szCs w:val="28"/>
        </w:rPr>
        <w:t xml:space="preserve"> </w:t>
      </w:r>
      <w:r w:rsidR="005A73D0" w:rsidRPr="008E793E">
        <w:rPr>
          <w:rFonts w:ascii="Times New Roman" w:hAnsi="Times New Roman"/>
          <w:sz w:val="28"/>
          <w:szCs w:val="28"/>
        </w:rPr>
        <w:t>А.Дайси</w:t>
      </w:r>
      <w:r w:rsidR="00DF5E46" w:rsidRPr="008E793E">
        <w:rPr>
          <w:rFonts w:ascii="Times New Roman" w:hAnsi="Times New Roman"/>
          <w:sz w:val="28"/>
          <w:szCs w:val="28"/>
        </w:rPr>
        <w:t xml:space="preserve"> </w:t>
      </w:r>
      <w:r w:rsidR="005A73D0" w:rsidRPr="008E793E">
        <w:rPr>
          <w:rFonts w:ascii="Times New Roman" w:hAnsi="Times New Roman"/>
          <w:sz w:val="28"/>
          <w:szCs w:val="28"/>
        </w:rPr>
        <w:t xml:space="preserve"> </w:t>
      </w:r>
      <w:r w:rsidR="00365F4F" w:rsidRPr="008E793E">
        <w:rPr>
          <w:rFonts w:ascii="Times New Roman" w:hAnsi="Times New Roman"/>
          <w:sz w:val="28"/>
          <w:szCs w:val="28"/>
        </w:rPr>
        <w:t>не далее</w:t>
      </w:r>
      <w:r w:rsidR="00A47074" w:rsidRPr="008E793E">
        <w:rPr>
          <w:rFonts w:ascii="Times New Roman" w:hAnsi="Times New Roman"/>
          <w:sz w:val="28"/>
          <w:szCs w:val="28"/>
        </w:rPr>
        <w:t xml:space="preserve"> как в </w:t>
      </w:r>
      <w:r w:rsidR="00571FFD" w:rsidRPr="008E793E">
        <w:rPr>
          <w:rFonts w:ascii="Times New Roman" w:hAnsi="Times New Roman"/>
          <w:sz w:val="28"/>
          <w:szCs w:val="28"/>
        </w:rPr>
        <w:t>1914г.</w:t>
      </w:r>
      <w:r w:rsidR="00DF5E46" w:rsidRPr="008E793E">
        <w:rPr>
          <w:rFonts w:ascii="Times New Roman" w:hAnsi="Times New Roman"/>
          <w:sz w:val="28"/>
          <w:szCs w:val="28"/>
        </w:rPr>
        <w:t xml:space="preserve"> уверенно пис</w:t>
      </w:r>
      <w:r w:rsidR="005A73D0" w:rsidRPr="008E793E">
        <w:rPr>
          <w:rFonts w:ascii="Times New Roman" w:hAnsi="Times New Roman"/>
          <w:sz w:val="28"/>
          <w:szCs w:val="28"/>
        </w:rPr>
        <w:t xml:space="preserve">ал, что </w:t>
      </w:r>
      <w:r w:rsidR="00E771A1" w:rsidRPr="008E793E">
        <w:rPr>
          <w:rFonts w:ascii="Times New Roman" w:hAnsi="Times New Roman"/>
          <w:sz w:val="28"/>
          <w:szCs w:val="28"/>
        </w:rPr>
        <w:t>«</w:t>
      </w:r>
      <w:r w:rsidR="00365F4F" w:rsidRPr="008E793E">
        <w:rPr>
          <w:rFonts w:ascii="Times New Roman" w:hAnsi="Times New Roman"/>
          <w:sz w:val="28"/>
          <w:szCs w:val="28"/>
        </w:rPr>
        <w:t>лояльность</w:t>
      </w:r>
      <w:r w:rsidR="005A73D0" w:rsidRPr="008E793E">
        <w:rPr>
          <w:rFonts w:ascii="Times New Roman" w:hAnsi="Times New Roman"/>
          <w:sz w:val="28"/>
          <w:szCs w:val="28"/>
        </w:rPr>
        <w:t xml:space="preserve"> франкоязычных жителей</w:t>
      </w:r>
      <w:r w:rsidR="00DF5E46" w:rsidRPr="008E793E">
        <w:rPr>
          <w:rFonts w:ascii="Times New Roman" w:hAnsi="Times New Roman"/>
          <w:sz w:val="28"/>
          <w:szCs w:val="28"/>
        </w:rPr>
        <w:t xml:space="preserve"> </w:t>
      </w:r>
      <w:r w:rsidR="005A73D0" w:rsidRPr="008E793E">
        <w:rPr>
          <w:rFonts w:ascii="Times New Roman" w:hAnsi="Times New Roman"/>
          <w:sz w:val="28"/>
          <w:szCs w:val="28"/>
        </w:rPr>
        <w:t xml:space="preserve"> К</w:t>
      </w:r>
      <w:r w:rsidR="00E771A1" w:rsidRPr="008E793E">
        <w:rPr>
          <w:rFonts w:ascii="Times New Roman" w:hAnsi="Times New Roman"/>
          <w:sz w:val="28"/>
          <w:szCs w:val="28"/>
        </w:rPr>
        <w:t>вебека</w:t>
      </w:r>
      <w:r w:rsidR="00DF5E46" w:rsidRPr="008E793E">
        <w:rPr>
          <w:rFonts w:ascii="Times New Roman" w:hAnsi="Times New Roman"/>
          <w:sz w:val="28"/>
          <w:szCs w:val="28"/>
        </w:rPr>
        <w:t xml:space="preserve"> к</w:t>
      </w:r>
      <w:r w:rsidR="00587A78" w:rsidRPr="008E793E">
        <w:rPr>
          <w:rFonts w:ascii="Times New Roman" w:hAnsi="Times New Roman"/>
          <w:sz w:val="28"/>
          <w:szCs w:val="28"/>
        </w:rPr>
        <w:t xml:space="preserve"> </w:t>
      </w:r>
      <w:r w:rsidR="00E771A1" w:rsidRPr="008E793E">
        <w:rPr>
          <w:rFonts w:ascii="Times New Roman" w:hAnsi="Times New Roman"/>
          <w:sz w:val="28"/>
          <w:szCs w:val="28"/>
        </w:rPr>
        <w:t xml:space="preserve">Британской империи </w:t>
      </w:r>
      <w:r w:rsidR="005A73D0" w:rsidRPr="008E793E">
        <w:rPr>
          <w:rFonts w:ascii="Times New Roman" w:hAnsi="Times New Roman"/>
          <w:sz w:val="28"/>
          <w:szCs w:val="28"/>
        </w:rPr>
        <w:t>не вызывает сомнений</w:t>
      </w:r>
      <w:r w:rsidR="00E771A1" w:rsidRPr="008E793E">
        <w:rPr>
          <w:rFonts w:ascii="Times New Roman" w:hAnsi="Times New Roman"/>
          <w:sz w:val="28"/>
          <w:szCs w:val="28"/>
        </w:rPr>
        <w:t>»</w:t>
      </w:r>
      <w:r w:rsidR="00441BAA" w:rsidRPr="008E793E">
        <w:rPr>
          <w:rFonts w:ascii="Times New Roman" w:hAnsi="Times New Roman"/>
          <w:sz w:val="28"/>
          <w:szCs w:val="28"/>
        </w:rPr>
        <w:t>.</w:t>
      </w:r>
      <w:r w:rsidR="00E0726A" w:rsidRPr="008E793E">
        <w:rPr>
          <w:rStyle w:val="a6"/>
          <w:rFonts w:ascii="Times New Roman" w:hAnsi="Times New Roman"/>
          <w:sz w:val="28"/>
          <w:szCs w:val="28"/>
        </w:rPr>
        <w:footnoteReference w:id="382"/>
      </w:r>
      <w:r w:rsidR="005A73D0" w:rsidRPr="008E793E">
        <w:rPr>
          <w:rFonts w:ascii="Times New Roman" w:hAnsi="Times New Roman"/>
          <w:sz w:val="28"/>
          <w:szCs w:val="28"/>
        </w:rPr>
        <w:t xml:space="preserve"> </w:t>
      </w:r>
      <w:r w:rsidR="0098592F" w:rsidRPr="008E793E">
        <w:rPr>
          <w:rFonts w:ascii="Times New Roman" w:hAnsi="Times New Roman"/>
          <w:sz w:val="28"/>
          <w:szCs w:val="28"/>
        </w:rPr>
        <w:t>Эту ошибочную установку разделяло рук</w:t>
      </w:r>
      <w:r w:rsidR="00057F4B" w:rsidRPr="008E793E">
        <w:rPr>
          <w:rFonts w:ascii="Times New Roman" w:hAnsi="Times New Roman"/>
          <w:sz w:val="28"/>
          <w:szCs w:val="28"/>
        </w:rPr>
        <w:t>оводство Консервативной партии,</w:t>
      </w:r>
      <w:r w:rsidR="0098592F" w:rsidRPr="008E793E">
        <w:rPr>
          <w:rFonts w:ascii="Times New Roman" w:hAnsi="Times New Roman"/>
          <w:sz w:val="28"/>
          <w:szCs w:val="28"/>
        </w:rPr>
        <w:t xml:space="preserve"> не связанное с Квебеком и не понимавшее настроений франкоквебекцев. </w:t>
      </w:r>
      <w:r w:rsidR="00A47074" w:rsidRPr="008E793E">
        <w:rPr>
          <w:rFonts w:ascii="Times New Roman" w:hAnsi="Times New Roman"/>
          <w:sz w:val="28"/>
          <w:szCs w:val="28"/>
        </w:rPr>
        <w:t>В</w:t>
      </w:r>
      <w:r w:rsidR="005A73D0" w:rsidRPr="008E793E">
        <w:rPr>
          <w:rFonts w:ascii="Times New Roman" w:hAnsi="Times New Roman"/>
          <w:sz w:val="28"/>
          <w:szCs w:val="28"/>
        </w:rPr>
        <w:t>сего тремя года</w:t>
      </w:r>
      <w:r w:rsidR="00AA6A56" w:rsidRPr="008E793E">
        <w:rPr>
          <w:rFonts w:ascii="Times New Roman" w:hAnsi="Times New Roman"/>
          <w:sz w:val="28"/>
          <w:szCs w:val="28"/>
        </w:rPr>
        <w:t>ми позже в Квебеке происходили</w:t>
      </w:r>
      <w:r w:rsidR="00A47074" w:rsidRPr="008E793E">
        <w:rPr>
          <w:rFonts w:ascii="Times New Roman" w:hAnsi="Times New Roman"/>
          <w:sz w:val="28"/>
          <w:szCs w:val="28"/>
        </w:rPr>
        <w:t xml:space="preserve">: </w:t>
      </w:r>
      <w:r w:rsidR="005A73D0" w:rsidRPr="008E793E">
        <w:rPr>
          <w:rFonts w:ascii="Times New Roman" w:hAnsi="Times New Roman"/>
          <w:sz w:val="28"/>
          <w:szCs w:val="28"/>
        </w:rPr>
        <w:t>массовое</w:t>
      </w:r>
      <w:r w:rsidR="00973466" w:rsidRPr="008E793E">
        <w:rPr>
          <w:rFonts w:ascii="Times New Roman" w:hAnsi="Times New Roman"/>
          <w:sz w:val="28"/>
          <w:szCs w:val="28"/>
        </w:rPr>
        <w:t xml:space="preserve"> </w:t>
      </w:r>
      <w:r w:rsidR="005A73D0" w:rsidRPr="008E793E">
        <w:rPr>
          <w:rFonts w:ascii="Times New Roman" w:hAnsi="Times New Roman"/>
          <w:sz w:val="28"/>
          <w:szCs w:val="28"/>
        </w:rPr>
        <w:t>уклонение</w:t>
      </w:r>
      <w:r w:rsidR="00F75548" w:rsidRPr="008E793E">
        <w:rPr>
          <w:rFonts w:ascii="Times New Roman" w:hAnsi="Times New Roman"/>
          <w:sz w:val="28"/>
          <w:szCs w:val="28"/>
        </w:rPr>
        <w:t xml:space="preserve"> </w:t>
      </w:r>
      <w:r w:rsidR="005A73D0" w:rsidRPr="008E793E">
        <w:rPr>
          <w:rFonts w:ascii="Times New Roman" w:hAnsi="Times New Roman"/>
          <w:sz w:val="28"/>
          <w:szCs w:val="28"/>
        </w:rPr>
        <w:t>франкоквебек</w:t>
      </w:r>
      <w:r w:rsidR="00404E49" w:rsidRPr="008E793E">
        <w:rPr>
          <w:rFonts w:ascii="Times New Roman" w:hAnsi="Times New Roman"/>
          <w:sz w:val="28"/>
          <w:szCs w:val="28"/>
        </w:rPr>
        <w:t>цев</w:t>
      </w:r>
      <w:r w:rsidR="00090954" w:rsidRPr="008E793E">
        <w:rPr>
          <w:rFonts w:ascii="Times New Roman" w:hAnsi="Times New Roman"/>
          <w:sz w:val="28"/>
          <w:szCs w:val="28"/>
        </w:rPr>
        <w:t xml:space="preserve"> </w:t>
      </w:r>
      <w:r w:rsidR="00404E49" w:rsidRPr="008E793E">
        <w:rPr>
          <w:rFonts w:ascii="Times New Roman" w:hAnsi="Times New Roman"/>
          <w:sz w:val="28"/>
          <w:szCs w:val="28"/>
        </w:rPr>
        <w:t>от</w:t>
      </w:r>
      <w:r w:rsidR="00E771A1" w:rsidRPr="008E793E">
        <w:rPr>
          <w:rFonts w:ascii="Times New Roman" w:hAnsi="Times New Roman"/>
          <w:sz w:val="28"/>
          <w:szCs w:val="28"/>
        </w:rPr>
        <w:t xml:space="preserve"> призыва</w:t>
      </w:r>
      <w:r w:rsidR="00404E49" w:rsidRPr="008E793E">
        <w:rPr>
          <w:rFonts w:ascii="Times New Roman" w:hAnsi="Times New Roman"/>
          <w:sz w:val="28"/>
          <w:szCs w:val="28"/>
        </w:rPr>
        <w:t>,</w:t>
      </w:r>
      <w:r w:rsidR="005A73D0" w:rsidRPr="008E793E">
        <w:rPr>
          <w:rFonts w:ascii="Times New Roman" w:hAnsi="Times New Roman"/>
          <w:sz w:val="28"/>
          <w:szCs w:val="28"/>
        </w:rPr>
        <w:t xml:space="preserve"> укрывательство</w:t>
      </w:r>
      <w:r w:rsidR="00E73794" w:rsidRPr="008E793E">
        <w:rPr>
          <w:rFonts w:ascii="Times New Roman" w:hAnsi="Times New Roman"/>
          <w:sz w:val="28"/>
          <w:szCs w:val="28"/>
        </w:rPr>
        <w:t xml:space="preserve"> </w:t>
      </w:r>
      <w:r w:rsidR="00090954" w:rsidRPr="008E793E">
        <w:rPr>
          <w:rFonts w:ascii="Times New Roman" w:hAnsi="Times New Roman"/>
          <w:sz w:val="28"/>
          <w:szCs w:val="28"/>
        </w:rPr>
        <w:t>уклонявшихся</w:t>
      </w:r>
      <w:r w:rsidR="00E73794" w:rsidRPr="008E793E">
        <w:rPr>
          <w:rFonts w:ascii="Times New Roman" w:hAnsi="Times New Roman"/>
          <w:sz w:val="28"/>
          <w:szCs w:val="28"/>
        </w:rPr>
        <w:t xml:space="preserve"> род</w:t>
      </w:r>
      <w:r w:rsidR="00057F4B" w:rsidRPr="008E793E">
        <w:rPr>
          <w:rFonts w:ascii="Times New Roman" w:hAnsi="Times New Roman"/>
          <w:sz w:val="28"/>
          <w:szCs w:val="28"/>
        </w:rPr>
        <w:t>ственниками и населением</w:t>
      </w:r>
      <w:r w:rsidR="005A73D0" w:rsidRPr="008E793E">
        <w:rPr>
          <w:rFonts w:ascii="Times New Roman" w:hAnsi="Times New Roman"/>
          <w:sz w:val="28"/>
          <w:szCs w:val="28"/>
        </w:rPr>
        <w:t>,</w:t>
      </w:r>
      <w:r w:rsidR="00A74779" w:rsidRPr="008E793E">
        <w:rPr>
          <w:rFonts w:ascii="Times New Roman" w:hAnsi="Times New Roman"/>
          <w:sz w:val="28"/>
          <w:szCs w:val="28"/>
        </w:rPr>
        <w:t xml:space="preserve"> </w:t>
      </w:r>
      <w:r w:rsidR="00A74779" w:rsidRPr="008E793E">
        <w:rPr>
          <w:rFonts w:ascii="Times New Roman" w:hAnsi="Times New Roman"/>
          <w:sz w:val="28"/>
          <w:szCs w:val="28"/>
        </w:rPr>
        <w:lastRenderedPageBreak/>
        <w:t>многочи</w:t>
      </w:r>
      <w:r w:rsidR="005A73D0" w:rsidRPr="008E793E">
        <w:rPr>
          <w:rFonts w:ascii="Times New Roman" w:hAnsi="Times New Roman"/>
          <w:sz w:val="28"/>
          <w:szCs w:val="28"/>
        </w:rPr>
        <w:t>сленные нападения</w:t>
      </w:r>
      <w:r w:rsidR="0090187B" w:rsidRPr="008E793E">
        <w:rPr>
          <w:rFonts w:ascii="Times New Roman" w:hAnsi="Times New Roman"/>
          <w:sz w:val="28"/>
          <w:szCs w:val="28"/>
        </w:rPr>
        <w:t xml:space="preserve"> на </w:t>
      </w:r>
      <w:r w:rsidR="00AA2CE1" w:rsidRPr="008E793E">
        <w:rPr>
          <w:rFonts w:ascii="Times New Roman" w:hAnsi="Times New Roman"/>
          <w:sz w:val="28"/>
          <w:szCs w:val="28"/>
        </w:rPr>
        <w:t xml:space="preserve"> </w:t>
      </w:r>
      <w:r w:rsidR="0090187B" w:rsidRPr="008E793E">
        <w:rPr>
          <w:rFonts w:ascii="Times New Roman" w:hAnsi="Times New Roman"/>
          <w:sz w:val="28"/>
          <w:szCs w:val="28"/>
        </w:rPr>
        <w:t>призывные пункты</w:t>
      </w:r>
      <w:r w:rsidR="00F94120" w:rsidRPr="008E793E">
        <w:rPr>
          <w:rFonts w:ascii="Times New Roman" w:hAnsi="Times New Roman"/>
          <w:sz w:val="28"/>
          <w:szCs w:val="28"/>
        </w:rPr>
        <w:t xml:space="preserve"> и</w:t>
      </w:r>
      <w:r w:rsidR="00E771A1" w:rsidRPr="008E793E">
        <w:rPr>
          <w:rFonts w:ascii="Times New Roman" w:hAnsi="Times New Roman"/>
          <w:sz w:val="28"/>
          <w:szCs w:val="28"/>
        </w:rPr>
        <w:t xml:space="preserve"> </w:t>
      </w:r>
      <w:r w:rsidR="00090954" w:rsidRPr="008E793E">
        <w:rPr>
          <w:rFonts w:ascii="Times New Roman" w:hAnsi="Times New Roman"/>
          <w:sz w:val="28"/>
          <w:szCs w:val="28"/>
        </w:rPr>
        <w:t xml:space="preserve"> на</w:t>
      </w:r>
      <w:r w:rsidR="00A74779" w:rsidRPr="008E793E">
        <w:rPr>
          <w:rFonts w:ascii="Times New Roman" w:hAnsi="Times New Roman"/>
          <w:sz w:val="28"/>
          <w:szCs w:val="28"/>
        </w:rPr>
        <w:t xml:space="preserve"> полицей</w:t>
      </w:r>
      <w:r w:rsidR="00F94120" w:rsidRPr="008E793E">
        <w:rPr>
          <w:rFonts w:ascii="Times New Roman" w:hAnsi="Times New Roman"/>
          <w:sz w:val="28"/>
          <w:szCs w:val="28"/>
        </w:rPr>
        <w:t>с</w:t>
      </w:r>
      <w:r w:rsidR="007B1EF3" w:rsidRPr="008E793E">
        <w:rPr>
          <w:rFonts w:ascii="Times New Roman" w:hAnsi="Times New Roman"/>
          <w:sz w:val="28"/>
          <w:szCs w:val="28"/>
        </w:rPr>
        <w:t>кие</w:t>
      </w:r>
      <w:r w:rsidR="00973466" w:rsidRPr="008E793E">
        <w:rPr>
          <w:rFonts w:ascii="Times New Roman" w:hAnsi="Times New Roman"/>
          <w:sz w:val="28"/>
          <w:szCs w:val="28"/>
        </w:rPr>
        <w:t xml:space="preserve"> </w:t>
      </w:r>
      <w:r w:rsidR="007B1EF3" w:rsidRPr="008E793E">
        <w:rPr>
          <w:rFonts w:ascii="Times New Roman" w:hAnsi="Times New Roman"/>
          <w:sz w:val="28"/>
          <w:szCs w:val="28"/>
        </w:rPr>
        <w:t>участки</w:t>
      </w:r>
      <w:r w:rsidR="002166D1" w:rsidRPr="008E793E">
        <w:rPr>
          <w:rFonts w:ascii="Times New Roman" w:hAnsi="Times New Roman"/>
          <w:sz w:val="28"/>
          <w:szCs w:val="28"/>
        </w:rPr>
        <w:t xml:space="preserve"> и,</w:t>
      </w:r>
      <w:r w:rsidRPr="008E793E">
        <w:rPr>
          <w:rFonts w:ascii="Times New Roman" w:hAnsi="Times New Roman"/>
          <w:sz w:val="28"/>
          <w:szCs w:val="28"/>
        </w:rPr>
        <w:t xml:space="preserve"> наконец,</w:t>
      </w:r>
      <w:r w:rsidR="00E0726A" w:rsidRPr="008E793E">
        <w:rPr>
          <w:rFonts w:ascii="Times New Roman" w:hAnsi="Times New Roman"/>
          <w:sz w:val="28"/>
          <w:szCs w:val="28"/>
        </w:rPr>
        <w:t xml:space="preserve"> террористические</w:t>
      </w:r>
      <w:r w:rsidR="005A73D0" w:rsidRPr="008E793E">
        <w:rPr>
          <w:rFonts w:ascii="Times New Roman" w:hAnsi="Times New Roman"/>
          <w:sz w:val="28"/>
          <w:szCs w:val="28"/>
        </w:rPr>
        <w:t xml:space="preserve"> акты</w:t>
      </w:r>
      <w:r w:rsidR="00A74779" w:rsidRPr="008E793E">
        <w:rPr>
          <w:rFonts w:ascii="Times New Roman" w:hAnsi="Times New Roman"/>
          <w:sz w:val="28"/>
          <w:szCs w:val="28"/>
        </w:rPr>
        <w:t>.</w:t>
      </w:r>
      <w:r w:rsidR="00E771A1" w:rsidRPr="008E793E">
        <w:rPr>
          <w:rFonts w:ascii="Times New Roman" w:hAnsi="Times New Roman"/>
          <w:sz w:val="28"/>
          <w:szCs w:val="28"/>
        </w:rPr>
        <w:t xml:space="preserve"> </w:t>
      </w:r>
      <w:r w:rsidR="00404E49" w:rsidRPr="008E793E">
        <w:rPr>
          <w:rFonts w:ascii="Times New Roman" w:hAnsi="Times New Roman"/>
          <w:sz w:val="28"/>
          <w:szCs w:val="28"/>
        </w:rPr>
        <w:t>В крупнейшем городе провинции</w:t>
      </w:r>
      <w:r w:rsidR="003859B1" w:rsidRPr="008E793E">
        <w:rPr>
          <w:rFonts w:ascii="Times New Roman" w:hAnsi="Times New Roman"/>
          <w:sz w:val="28"/>
          <w:szCs w:val="28"/>
        </w:rPr>
        <w:t xml:space="preserve"> и страны</w:t>
      </w:r>
      <w:r w:rsidR="00404E49" w:rsidRPr="008E793E">
        <w:rPr>
          <w:rFonts w:ascii="Times New Roman" w:hAnsi="Times New Roman"/>
          <w:sz w:val="28"/>
          <w:szCs w:val="28"/>
        </w:rPr>
        <w:t xml:space="preserve"> </w:t>
      </w:r>
      <w:r w:rsidR="002166D1" w:rsidRPr="008E793E">
        <w:rPr>
          <w:rFonts w:ascii="Times New Roman" w:hAnsi="Times New Roman"/>
          <w:sz w:val="28"/>
          <w:szCs w:val="28"/>
        </w:rPr>
        <w:t>-</w:t>
      </w:r>
      <w:r w:rsidR="003521D5" w:rsidRPr="008E793E">
        <w:rPr>
          <w:rFonts w:ascii="Times New Roman" w:hAnsi="Times New Roman"/>
          <w:sz w:val="28"/>
          <w:szCs w:val="28"/>
        </w:rPr>
        <w:t xml:space="preserve"> </w:t>
      </w:r>
      <w:r w:rsidR="002166D1" w:rsidRPr="008E793E">
        <w:rPr>
          <w:rFonts w:ascii="Times New Roman" w:hAnsi="Times New Roman"/>
          <w:sz w:val="28"/>
          <w:szCs w:val="28"/>
        </w:rPr>
        <w:t>Монреале</w:t>
      </w:r>
      <w:r w:rsidR="00AA2CE1" w:rsidRPr="008E793E">
        <w:rPr>
          <w:rFonts w:ascii="Times New Roman" w:hAnsi="Times New Roman"/>
          <w:sz w:val="28"/>
          <w:szCs w:val="28"/>
        </w:rPr>
        <w:t xml:space="preserve"> произошел</w:t>
      </w:r>
      <w:r w:rsidR="005A73D0" w:rsidRPr="008E793E">
        <w:rPr>
          <w:rFonts w:ascii="Times New Roman" w:hAnsi="Times New Roman"/>
          <w:sz w:val="28"/>
          <w:szCs w:val="28"/>
        </w:rPr>
        <w:t xml:space="preserve"> взрыв </w:t>
      </w:r>
      <w:r w:rsidR="00E771A1" w:rsidRPr="008E793E">
        <w:rPr>
          <w:rFonts w:ascii="Times New Roman" w:hAnsi="Times New Roman"/>
          <w:sz w:val="28"/>
          <w:szCs w:val="28"/>
        </w:rPr>
        <w:t xml:space="preserve">в доме </w:t>
      </w:r>
      <w:r w:rsidR="005A73D0" w:rsidRPr="008E793E">
        <w:rPr>
          <w:rFonts w:ascii="Times New Roman" w:hAnsi="Times New Roman"/>
          <w:sz w:val="28"/>
          <w:szCs w:val="28"/>
        </w:rPr>
        <w:t>влад</w:t>
      </w:r>
      <w:r w:rsidR="000D6DAD" w:rsidRPr="008E793E">
        <w:rPr>
          <w:rFonts w:ascii="Times New Roman" w:hAnsi="Times New Roman"/>
          <w:sz w:val="28"/>
          <w:szCs w:val="28"/>
        </w:rPr>
        <w:t>ельц</w:t>
      </w:r>
      <w:r w:rsidR="002B6EDA" w:rsidRPr="008E793E">
        <w:rPr>
          <w:rFonts w:ascii="Times New Roman" w:hAnsi="Times New Roman"/>
          <w:sz w:val="28"/>
          <w:szCs w:val="28"/>
        </w:rPr>
        <w:t>а англоязычной газеты, поддерживавшей</w:t>
      </w:r>
      <w:r w:rsidR="005A73D0" w:rsidRPr="008E793E">
        <w:rPr>
          <w:rFonts w:ascii="Times New Roman" w:hAnsi="Times New Roman"/>
          <w:sz w:val="28"/>
          <w:szCs w:val="28"/>
        </w:rPr>
        <w:t xml:space="preserve"> </w:t>
      </w:r>
      <w:r w:rsidR="002166D1" w:rsidRPr="008E793E">
        <w:rPr>
          <w:rFonts w:ascii="Times New Roman" w:hAnsi="Times New Roman"/>
          <w:sz w:val="28"/>
          <w:szCs w:val="28"/>
        </w:rPr>
        <w:t>конскрипцию.</w:t>
      </w:r>
      <w:r w:rsidR="00AB0551" w:rsidRPr="008E793E">
        <w:rPr>
          <w:rFonts w:ascii="Times New Roman" w:hAnsi="Times New Roman"/>
          <w:sz w:val="28"/>
          <w:szCs w:val="28"/>
        </w:rPr>
        <w:t xml:space="preserve"> В</w:t>
      </w:r>
      <w:r w:rsidR="00E0726A" w:rsidRPr="008E793E">
        <w:rPr>
          <w:rFonts w:ascii="Times New Roman" w:hAnsi="Times New Roman"/>
          <w:sz w:val="28"/>
          <w:szCs w:val="28"/>
        </w:rPr>
        <w:t xml:space="preserve"> провинциальной столице </w:t>
      </w:r>
      <w:r w:rsidR="00404E49" w:rsidRPr="008E793E">
        <w:rPr>
          <w:rFonts w:ascii="Times New Roman" w:hAnsi="Times New Roman"/>
          <w:sz w:val="28"/>
          <w:szCs w:val="28"/>
        </w:rPr>
        <w:t>Квеб</w:t>
      </w:r>
      <w:r w:rsidR="0098592F" w:rsidRPr="008E793E">
        <w:rPr>
          <w:rFonts w:ascii="Times New Roman" w:hAnsi="Times New Roman"/>
          <w:sz w:val="28"/>
          <w:szCs w:val="28"/>
        </w:rPr>
        <w:t>ек-Сити был взорван центральный</w:t>
      </w:r>
      <w:r w:rsidR="00404E49" w:rsidRPr="008E793E">
        <w:rPr>
          <w:rFonts w:ascii="Times New Roman" w:hAnsi="Times New Roman"/>
          <w:sz w:val="28"/>
          <w:szCs w:val="28"/>
        </w:rPr>
        <w:t xml:space="preserve"> призывной</w:t>
      </w:r>
      <w:r w:rsidR="00BA53A3" w:rsidRPr="008E793E">
        <w:rPr>
          <w:rFonts w:ascii="Times New Roman" w:hAnsi="Times New Roman"/>
          <w:sz w:val="28"/>
          <w:szCs w:val="28"/>
        </w:rPr>
        <w:t xml:space="preserve"> пункт,</w:t>
      </w:r>
      <w:r w:rsidR="00F94120" w:rsidRPr="008E793E">
        <w:rPr>
          <w:rFonts w:ascii="Times New Roman" w:hAnsi="Times New Roman"/>
          <w:sz w:val="28"/>
          <w:szCs w:val="28"/>
        </w:rPr>
        <w:t xml:space="preserve"> </w:t>
      </w:r>
      <w:r w:rsidR="002166D1" w:rsidRPr="008E793E">
        <w:rPr>
          <w:rFonts w:ascii="Times New Roman" w:hAnsi="Times New Roman"/>
          <w:sz w:val="28"/>
          <w:szCs w:val="28"/>
        </w:rPr>
        <w:t>где</w:t>
      </w:r>
      <w:r w:rsidR="0090187B" w:rsidRPr="008E793E">
        <w:rPr>
          <w:rFonts w:ascii="Times New Roman" w:hAnsi="Times New Roman"/>
          <w:sz w:val="28"/>
          <w:szCs w:val="28"/>
        </w:rPr>
        <w:t xml:space="preserve"> </w:t>
      </w:r>
      <w:r w:rsidR="00A27C74" w:rsidRPr="008E793E">
        <w:rPr>
          <w:rFonts w:ascii="Times New Roman" w:hAnsi="Times New Roman"/>
          <w:sz w:val="28"/>
          <w:szCs w:val="28"/>
        </w:rPr>
        <w:t xml:space="preserve"> </w:t>
      </w:r>
      <w:r w:rsidR="0090187B" w:rsidRPr="008E793E">
        <w:rPr>
          <w:rFonts w:ascii="Times New Roman" w:hAnsi="Times New Roman"/>
          <w:sz w:val="28"/>
          <w:szCs w:val="28"/>
        </w:rPr>
        <w:t>хранились списки</w:t>
      </w:r>
      <w:r w:rsidR="00355977" w:rsidRPr="008E793E">
        <w:rPr>
          <w:rFonts w:ascii="Times New Roman" w:hAnsi="Times New Roman"/>
          <w:sz w:val="28"/>
          <w:szCs w:val="28"/>
        </w:rPr>
        <w:t xml:space="preserve"> </w:t>
      </w:r>
      <w:r w:rsidR="00A74779" w:rsidRPr="008E793E">
        <w:rPr>
          <w:rFonts w:ascii="Times New Roman" w:hAnsi="Times New Roman"/>
          <w:sz w:val="28"/>
          <w:szCs w:val="28"/>
        </w:rPr>
        <w:t>жителей</w:t>
      </w:r>
      <w:r w:rsidR="00404E49" w:rsidRPr="008E793E">
        <w:rPr>
          <w:rFonts w:ascii="Times New Roman" w:hAnsi="Times New Roman"/>
          <w:sz w:val="28"/>
          <w:szCs w:val="28"/>
        </w:rPr>
        <w:t xml:space="preserve"> провинции</w:t>
      </w:r>
      <w:r w:rsidR="005A73D0" w:rsidRPr="008E793E">
        <w:rPr>
          <w:rFonts w:ascii="Times New Roman" w:hAnsi="Times New Roman"/>
          <w:sz w:val="28"/>
          <w:szCs w:val="28"/>
        </w:rPr>
        <w:t xml:space="preserve"> </w:t>
      </w:r>
      <w:r w:rsidR="00404E49" w:rsidRPr="008E793E">
        <w:rPr>
          <w:rFonts w:ascii="Times New Roman" w:hAnsi="Times New Roman"/>
          <w:sz w:val="28"/>
          <w:szCs w:val="28"/>
        </w:rPr>
        <w:t xml:space="preserve"> призывного возраста.</w:t>
      </w:r>
      <w:r w:rsidR="001969AD" w:rsidRPr="008E793E">
        <w:rPr>
          <w:rFonts w:ascii="Times New Roman" w:hAnsi="Times New Roman"/>
          <w:sz w:val="28"/>
          <w:szCs w:val="28"/>
        </w:rPr>
        <w:t xml:space="preserve"> </w:t>
      </w:r>
      <w:r w:rsidR="00355977" w:rsidRPr="008E793E">
        <w:rPr>
          <w:rFonts w:ascii="Times New Roman" w:hAnsi="Times New Roman"/>
          <w:sz w:val="28"/>
          <w:szCs w:val="28"/>
        </w:rPr>
        <w:t>М</w:t>
      </w:r>
      <w:r w:rsidR="00F94120" w:rsidRPr="008E793E">
        <w:rPr>
          <w:rFonts w:ascii="Times New Roman" w:hAnsi="Times New Roman"/>
          <w:sz w:val="28"/>
          <w:szCs w:val="28"/>
        </w:rPr>
        <w:t xml:space="preserve">униципальная </w:t>
      </w:r>
      <w:r w:rsidR="00AA2CE1" w:rsidRPr="008E793E">
        <w:rPr>
          <w:rFonts w:ascii="Times New Roman" w:hAnsi="Times New Roman"/>
          <w:sz w:val="28"/>
          <w:szCs w:val="28"/>
        </w:rPr>
        <w:t xml:space="preserve"> </w:t>
      </w:r>
      <w:r w:rsidR="0053379A" w:rsidRPr="008E793E">
        <w:rPr>
          <w:rFonts w:ascii="Times New Roman" w:hAnsi="Times New Roman"/>
          <w:sz w:val="28"/>
          <w:szCs w:val="28"/>
        </w:rPr>
        <w:t>и</w:t>
      </w:r>
      <w:r w:rsidR="00AA2CE1" w:rsidRPr="008E793E">
        <w:rPr>
          <w:rFonts w:ascii="Times New Roman" w:hAnsi="Times New Roman"/>
          <w:sz w:val="28"/>
          <w:szCs w:val="28"/>
        </w:rPr>
        <w:t xml:space="preserve"> </w:t>
      </w:r>
      <w:r w:rsidR="00F94120" w:rsidRPr="008E793E">
        <w:rPr>
          <w:rFonts w:ascii="Times New Roman" w:hAnsi="Times New Roman"/>
          <w:sz w:val="28"/>
          <w:szCs w:val="28"/>
        </w:rPr>
        <w:t>провинциальная полиция</w:t>
      </w:r>
      <w:r w:rsidR="00355977" w:rsidRPr="008E793E">
        <w:rPr>
          <w:rFonts w:ascii="Times New Roman" w:hAnsi="Times New Roman"/>
          <w:sz w:val="28"/>
          <w:szCs w:val="28"/>
        </w:rPr>
        <w:t xml:space="preserve"> (</w:t>
      </w:r>
      <w:r w:rsidR="001E31D6" w:rsidRPr="008E793E">
        <w:rPr>
          <w:rFonts w:ascii="Times New Roman" w:hAnsi="Times New Roman"/>
          <w:sz w:val="28"/>
          <w:szCs w:val="28"/>
        </w:rPr>
        <w:t xml:space="preserve">насчитывавшая около 10.000 человек и </w:t>
      </w:r>
      <w:r w:rsidR="00355977" w:rsidRPr="008E793E">
        <w:rPr>
          <w:rFonts w:ascii="Times New Roman" w:hAnsi="Times New Roman"/>
          <w:sz w:val="28"/>
          <w:szCs w:val="28"/>
        </w:rPr>
        <w:t>укомплектованная</w:t>
      </w:r>
      <w:r w:rsidR="00AB0551" w:rsidRPr="008E793E">
        <w:rPr>
          <w:rFonts w:ascii="Times New Roman" w:hAnsi="Times New Roman"/>
          <w:sz w:val="28"/>
          <w:szCs w:val="28"/>
        </w:rPr>
        <w:t xml:space="preserve"> исключительно</w:t>
      </w:r>
      <w:r w:rsidR="00355977" w:rsidRPr="008E793E">
        <w:rPr>
          <w:rFonts w:ascii="Times New Roman" w:hAnsi="Times New Roman"/>
          <w:sz w:val="28"/>
          <w:szCs w:val="28"/>
        </w:rPr>
        <w:t xml:space="preserve"> франкоязычными</w:t>
      </w:r>
      <w:r w:rsidR="00D15CBC" w:rsidRPr="008E793E">
        <w:rPr>
          <w:rFonts w:ascii="Times New Roman" w:hAnsi="Times New Roman"/>
          <w:sz w:val="28"/>
          <w:szCs w:val="28"/>
        </w:rPr>
        <w:t xml:space="preserve"> кадрами)</w:t>
      </w:r>
      <w:r w:rsidR="00F94120" w:rsidRPr="008E793E">
        <w:rPr>
          <w:rFonts w:ascii="Times New Roman" w:hAnsi="Times New Roman"/>
          <w:sz w:val="28"/>
          <w:szCs w:val="28"/>
        </w:rPr>
        <w:t xml:space="preserve"> оказалась не</w:t>
      </w:r>
      <w:r w:rsidR="002166D1" w:rsidRPr="008E793E">
        <w:rPr>
          <w:rFonts w:ascii="Times New Roman" w:hAnsi="Times New Roman"/>
          <w:sz w:val="28"/>
          <w:szCs w:val="28"/>
        </w:rPr>
        <w:t xml:space="preserve"> </w:t>
      </w:r>
      <w:r w:rsidR="00F94120" w:rsidRPr="008E793E">
        <w:rPr>
          <w:rFonts w:ascii="Times New Roman" w:hAnsi="Times New Roman"/>
          <w:sz w:val="28"/>
          <w:szCs w:val="28"/>
        </w:rPr>
        <w:t xml:space="preserve"> в </w:t>
      </w:r>
      <w:r w:rsidR="00355977" w:rsidRPr="008E793E">
        <w:rPr>
          <w:rFonts w:ascii="Times New Roman" w:hAnsi="Times New Roman"/>
          <w:sz w:val="28"/>
          <w:szCs w:val="28"/>
        </w:rPr>
        <w:t>состоянии пресечь беспорядки</w:t>
      </w:r>
      <w:r w:rsidR="001969AD" w:rsidRPr="008E793E">
        <w:rPr>
          <w:rFonts w:ascii="Times New Roman" w:hAnsi="Times New Roman"/>
          <w:sz w:val="28"/>
          <w:szCs w:val="28"/>
        </w:rPr>
        <w:t>. Е</w:t>
      </w:r>
      <w:r w:rsidR="00D15CBC" w:rsidRPr="008E793E">
        <w:rPr>
          <w:rFonts w:ascii="Times New Roman" w:hAnsi="Times New Roman"/>
          <w:sz w:val="28"/>
          <w:szCs w:val="28"/>
        </w:rPr>
        <w:t>ю</w:t>
      </w:r>
      <w:r w:rsidR="00AB0551" w:rsidRPr="008E793E">
        <w:rPr>
          <w:rFonts w:ascii="Times New Roman" w:hAnsi="Times New Roman"/>
          <w:sz w:val="28"/>
          <w:szCs w:val="28"/>
        </w:rPr>
        <w:t xml:space="preserve"> </w:t>
      </w:r>
      <w:r w:rsidR="001969AD" w:rsidRPr="008E793E">
        <w:rPr>
          <w:rFonts w:ascii="Times New Roman" w:hAnsi="Times New Roman"/>
          <w:sz w:val="28"/>
          <w:szCs w:val="28"/>
        </w:rPr>
        <w:t>не были обнаружены вдохновители</w:t>
      </w:r>
      <w:r w:rsidR="00D763F3" w:rsidRPr="008E793E">
        <w:rPr>
          <w:rFonts w:ascii="Times New Roman" w:hAnsi="Times New Roman"/>
          <w:sz w:val="28"/>
          <w:szCs w:val="28"/>
        </w:rPr>
        <w:t xml:space="preserve"> </w:t>
      </w:r>
      <w:r w:rsidR="001969AD" w:rsidRPr="008E793E">
        <w:rPr>
          <w:rFonts w:ascii="Times New Roman" w:hAnsi="Times New Roman"/>
          <w:sz w:val="28"/>
          <w:szCs w:val="28"/>
        </w:rPr>
        <w:t xml:space="preserve">и </w:t>
      </w:r>
      <w:r w:rsidR="00D763F3" w:rsidRPr="008E793E">
        <w:rPr>
          <w:rFonts w:ascii="Times New Roman" w:hAnsi="Times New Roman"/>
          <w:sz w:val="28"/>
          <w:szCs w:val="28"/>
        </w:rPr>
        <w:t>испол</w:t>
      </w:r>
      <w:r w:rsidR="001969AD" w:rsidRPr="008E793E">
        <w:rPr>
          <w:rFonts w:ascii="Times New Roman" w:hAnsi="Times New Roman"/>
          <w:sz w:val="28"/>
          <w:szCs w:val="28"/>
        </w:rPr>
        <w:t>нители</w:t>
      </w:r>
      <w:r w:rsidR="009C60C3" w:rsidRPr="008E793E">
        <w:rPr>
          <w:rFonts w:ascii="Times New Roman" w:hAnsi="Times New Roman"/>
          <w:sz w:val="28"/>
          <w:szCs w:val="28"/>
        </w:rPr>
        <w:t xml:space="preserve"> тер</w:t>
      </w:r>
      <w:r w:rsidR="00C064F1" w:rsidRPr="008E793E">
        <w:rPr>
          <w:rFonts w:ascii="Times New Roman" w:hAnsi="Times New Roman"/>
          <w:sz w:val="28"/>
          <w:szCs w:val="28"/>
        </w:rPr>
        <w:t xml:space="preserve">рористических </w:t>
      </w:r>
      <w:r w:rsidR="00587A78" w:rsidRPr="008E793E">
        <w:rPr>
          <w:rFonts w:ascii="Times New Roman" w:hAnsi="Times New Roman"/>
          <w:sz w:val="28"/>
          <w:szCs w:val="28"/>
        </w:rPr>
        <w:t>актов.</w:t>
      </w:r>
      <w:r w:rsidR="009C60C3" w:rsidRPr="008E793E">
        <w:rPr>
          <w:rFonts w:ascii="Times New Roman" w:hAnsi="Times New Roman"/>
          <w:sz w:val="28"/>
          <w:szCs w:val="28"/>
        </w:rPr>
        <w:t xml:space="preserve"> Командование</w:t>
      </w:r>
      <w:r w:rsidR="00DF5E46" w:rsidRPr="008E793E">
        <w:rPr>
          <w:rFonts w:ascii="Times New Roman" w:hAnsi="Times New Roman"/>
          <w:sz w:val="28"/>
          <w:szCs w:val="28"/>
        </w:rPr>
        <w:t xml:space="preserve"> полиции</w:t>
      </w:r>
      <w:r w:rsidR="00DC72A4" w:rsidRPr="008E793E">
        <w:rPr>
          <w:rFonts w:ascii="Times New Roman" w:hAnsi="Times New Roman"/>
          <w:sz w:val="28"/>
          <w:szCs w:val="28"/>
        </w:rPr>
        <w:t xml:space="preserve"> </w:t>
      </w:r>
      <w:r w:rsidR="009C60C3" w:rsidRPr="008E793E">
        <w:rPr>
          <w:rFonts w:ascii="Times New Roman" w:hAnsi="Times New Roman"/>
          <w:sz w:val="28"/>
          <w:szCs w:val="28"/>
        </w:rPr>
        <w:t>обратило</w:t>
      </w:r>
      <w:r w:rsidR="00DF5E46" w:rsidRPr="008E793E">
        <w:rPr>
          <w:rFonts w:ascii="Times New Roman" w:hAnsi="Times New Roman"/>
          <w:sz w:val="28"/>
          <w:szCs w:val="28"/>
        </w:rPr>
        <w:t>сь за</w:t>
      </w:r>
      <w:r w:rsidR="00355977" w:rsidRPr="008E793E">
        <w:rPr>
          <w:rFonts w:ascii="Times New Roman" w:hAnsi="Times New Roman"/>
          <w:sz w:val="28"/>
          <w:szCs w:val="28"/>
        </w:rPr>
        <w:t xml:space="preserve"> </w:t>
      </w:r>
      <w:r w:rsidR="00D763F3" w:rsidRPr="008E793E">
        <w:rPr>
          <w:rFonts w:ascii="Times New Roman" w:hAnsi="Times New Roman"/>
          <w:sz w:val="28"/>
          <w:szCs w:val="28"/>
        </w:rPr>
        <w:t>помощью к</w:t>
      </w:r>
      <w:r w:rsidR="00F94120" w:rsidRPr="008E793E">
        <w:rPr>
          <w:rFonts w:ascii="Times New Roman" w:hAnsi="Times New Roman"/>
          <w:sz w:val="28"/>
          <w:szCs w:val="28"/>
        </w:rPr>
        <w:t xml:space="preserve"> </w:t>
      </w:r>
      <w:r w:rsidR="00355977" w:rsidRPr="008E793E">
        <w:rPr>
          <w:rFonts w:ascii="Times New Roman" w:hAnsi="Times New Roman"/>
          <w:sz w:val="28"/>
          <w:szCs w:val="28"/>
        </w:rPr>
        <w:t>органам федеральной исполнительной</w:t>
      </w:r>
      <w:r w:rsidR="00C064F1" w:rsidRPr="008E793E">
        <w:rPr>
          <w:rFonts w:ascii="Times New Roman" w:hAnsi="Times New Roman"/>
          <w:sz w:val="28"/>
          <w:szCs w:val="28"/>
        </w:rPr>
        <w:t xml:space="preserve"> </w:t>
      </w:r>
      <w:r w:rsidR="00355977" w:rsidRPr="008E793E">
        <w:rPr>
          <w:rFonts w:ascii="Times New Roman" w:hAnsi="Times New Roman"/>
          <w:sz w:val="28"/>
          <w:szCs w:val="28"/>
        </w:rPr>
        <w:t>власти в лице</w:t>
      </w:r>
      <w:r w:rsidR="00DF5E46" w:rsidRPr="008E793E">
        <w:rPr>
          <w:rFonts w:ascii="Times New Roman" w:hAnsi="Times New Roman"/>
          <w:sz w:val="28"/>
          <w:szCs w:val="28"/>
        </w:rPr>
        <w:t xml:space="preserve"> </w:t>
      </w:r>
      <w:r w:rsidR="0043696D" w:rsidRPr="008E793E">
        <w:rPr>
          <w:rFonts w:ascii="Times New Roman" w:hAnsi="Times New Roman"/>
          <w:sz w:val="28"/>
          <w:szCs w:val="28"/>
        </w:rPr>
        <w:t>Военного</w:t>
      </w:r>
      <w:r w:rsidR="00355977" w:rsidRPr="008E793E">
        <w:rPr>
          <w:rFonts w:ascii="Times New Roman" w:hAnsi="Times New Roman"/>
          <w:sz w:val="28"/>
          <w:szCs w:val="28"/>
        </w:rPr>
        <w:t xml:space="preserve"> министерства</w:t>
      </w:r>
      <w:r w:rsidR="0043696D" w:rsidRPr="008E793E">
        <w:rPr>
          <w:rFonts w:ascii="Times New Roman" w:hAnsi="Times New Roman"/>
          <w:sz w:val="28"/>
          <w:szCs w:val="28"/>
        </w:rPr>
        <w:t xml:space="preserve">. </w:t>
      </w:r>
      <w:r w:rsidR="00E82CFA" w:rsidRPr="008E793E">
        <w:rPr>
          <w:rFonts w:ascii="Times New Roman" w:hAnsi="Times New Roman"/>
          <w:sz w:val="28"/>
          <w:szCs w:val="28"/>
        </w:rPr>
        <w:t>Последнее с санкции премьер-</w:t>
      </w:r>
      <w:r w:rsidR="001969AD" w:rsidRPr="008E793E">
        <w:rPr>
          <w:rFonts w:ascii="Times New Roman" w:hAnsi="Times New Roman"/>
          <w:sz w:val="28"/>
          <w:szCs w:val="28"/>
        </w:rPr>
        <w:t>министра на основании п.17 ЗМВВ</w:t>
      </w:r>
      <w:r w:rsidR="00E82CFA" w:rsidRPr="008E793E">
        <w:rPr>
          <w:rFonts w:ascii="Times New Roman" w:hAnsi="Times New Roman"/>
          <w:sz w:val="28"/>
          <w:szCs w:val="28"/>
        </w:rPr>
        <w:t xml:space="preserve"> ввело в города Квебека войска.</w:t>
      </w:r>
      <w:r w:rsidR="001969AD" w:rsidRPr="008E793E">
        <w:rPr>
          <w:rFonts w:ascii="Times New Roman" w:hAnsi="Times New Roman"/>
          <w:sz w:val="28"/>
          <w:szCs w:val="28"/>
        </w:rPr>
        <w:t xml:space="preserve"> </w:t>
      </w:r>
      <w:r w:rsidR="00BA53A3" w:rsidRPr="008E793E">
        <w:rPr>
          <w:rFonts w:ascii="Times New Roman" w:hAnsi="Times New Roman"/>
          <w:sz w:val="28"/>
          <w:szCs w:val="28"/>
        </w:rPr>
        <w:t>О</w:t>
      </w:r>
      <w:r w:rsidR="00D15CBC" w:rsidRPr="008E793E">
        <w:rPr>
          <w:rFonts w:ascii="Times New Roman" w:hAnsi="Times New Roman"/>
          <w:sz w:val="28"/>
          <w:szCs w:val="28"/>
        </w:rPr>
        <w:t>бращение полицейских сил, подчиненных муниципалитету (Монреаль)</w:t>
      </w:r>
      <w:r w:rsidR="001969AD" w:rsidRPr="008E793E">
        <w:rPr>
          <w:rFonts w:ascii="Times New Roman" w:hAnsi="Times New Roman"/>
          <w:sz w:val="28"/>
          <w:szCs w:val="28"/>
        </w:rPr>
        <w:t xml:space="preserve"> и</w:t>
      </w:r>
      <w:r w:rsidR="00B17817" w:rsidRPr="008E793E">
        <w:rPr>
          <w:rFonts w:ascii="Times New Roman" w:hAnsi="Times New Roman"/>
          <w:sz w:val="28"/>
          <w:szCs w:val="28"/>
        </w:rPr>
        <w:t xml:space="preserve"> </w:t>
      </w:r>
      <w:r w:rsidR="00D15CBC" w:rsidRPr="008E793E">
        <w:rPr>
          <w:rFonts w:ascii="Times New Roman" w:hAnsi="Times New Roman"/>
          <w:sz w:val="28"/>
          <w:szCs w:val="28"/>
        </w:rPr>
        <w:t>провинции</w:t>
      </w:r>
      <w:r w:rsidR="00B17817" w:rsidRPr="008E793E">
        <w:rPr>
          <w:rFonts w:ascii="Times New Roman" w:hAnsi="Times New Roman"/>
          <w:sz w:val="28"/>
          <w:szCs w:val="28"/>
        </w:rPr>
        <w:t xml:space="preserve"> </w:t>
      </w:r>
      <w:r w:rsidR="00D15CBC" w:rsidRPr="008E793E">
        <w:rPr>
          <w:rFonts w:ascii="Times New Roman" w:hAnsi="Times New Roman"/>
          <w:sz w:val="28"/>
          <w:szCs w:val="28"/>
        </w:rPr>
        <w:t xml:space="preserve">(Квебек-Сити),  </w:t>
      </w:r>
      <w:r w:rsidR="001969AD" w:rsidRPr="008E793E">
        <w:rPr>
          <w:rFonts w:ascii="Times New Roman" w:hAnsi="Times New Roman"/>
          <w:sz w:val="28"/>
          <w:szCs w:val="28"/>
        </w:rPr>
        <w:t xml:space="preserve">непосредственно </w:t>
      </w:r>
      <w:r w:rsidR="00D15CBC" w:rsidRPr="008E793E">
        <w:rPr>
          <w:rFonts w:ascii="Times New Roman" w:hAnsi="Times New Roman"/>
          <w:sz w:val="28"/>
          <w:szCs w:val="28"/>
        </w:rPr>
        <w:t>к</w:t>
      </w:r>
      <w:r w:rsidR="00B17817" w:rsidRPr="008E793E">
        <w:rPr>
          <w:rFonts w:ascii="Times New Roman" w:hAnsi="Times New Roman"/>
          <w:sz w:val="28"/>
          <w:szCs w:val="28"/>
        </w:rPr>
        <w:t xml:space="preserve"> </w:t>
      </w:r>
      <w:r w:rsidR="00D15CBC" w:rsidRPr="008E793E">
        <w:rPr>
          <w:rFonts w:ascii="Times New Roman" w:hAnsi="Times New Roman"/>
          <w:sz w:val="28"/>
          <w:szCs w:val="28"/>
        </w:rPr>
        <w:t xml:space="preserve"> фед</w:t>
      </w:r>
      <w:r w:rsidR="001969AD" w:rsidRPr="008E793E">
        <w:rPr>
          <w:rFonts w:ascii="Times New Roman" w:hAnsi="Times New Roman"/>
          <w:sz w:val="28"/>
          <w:szCs w:val="28"/>
        </w:rPr>
        <w:t>еральному  органу</w:t>
      </w:r>
      <w:r w:rsidR="00B657AB" w:rsidRPr="008E793E">
        <w:rPr>
          <w:rFonts w:ascii="Times New Roman" w:hAnsi="Times New Roman"/>
          <w:sz w:val="28"/>
          <w:szCs w:val="28"/>
        </w:rPr>
        <w:t xml:space="preserve"> </w:t>
      </w:r>
      <w:r w:rsidR="001969AD" w:rsidRPr="008E793E">
        <w:rPr>
          <w:rFonts w:ascii="Times New Roman" w:hAnsi="Times New Roman"/>
          <w:sz w:val="28"/>
          <w:szCs w:val="28"/>
        </w:rPr>
        <w:t>власти</w:t>
      </w:r>
      <w:r w:rsidR="00DF5E46" w:rsidRPr="008E793E">
        <w:rPr>
          <w:rFonts w:ascii="Times New Roman" w:hAnsi="Times New Roman"/>
          <w:sz w:val="28"/>
          <w:szCs w:val="28"/>
        </w:rPr>
        <w:t xml:space="preserve"> </w:t>
      </w:r>
      <w:r w:rsidR="001969AD" w:rsidRPr="008E793E">
        <w:rPr>
          <w:rFonts w:ascii="Times New Roman" w:hAnsi="Times New Roman"/>
          <w:sz w:val="28"/>
          <w:szCs w:val="28"/>
        </w:rPr>
        <w:t>не имело</w:t>
      </w:r>
      <w:r w:rsidR="00D15CBC" w:rsidRPr="008E793E">
        <w:rPr>
          <w:rFonts w:ascii="Times New Roman" w:hAnsi="Times New Roman"/>
          <w:sz w:val="28"/>
          <w:szCs w:val="28"/>
        </w:rPr>
        <w:t xml:space="preserve"> прецедента</w:t>
      </w:r>
      <w:r w:rsidR="00B17817" w:rsidRPr="008E793E">
        <w:rPr>
          <w:rFonts w:ascii="Times New Roman" w:hAnsi="Times New Roman"/>
          <w:sz w:val="28"/>
          <w:szCs w:val="28"/>
        </w:rPr>
        <w:t xml:space="preserve"> в </w:t>
      </w:r>
      <w:r w:rsidR="00BA53A3" w:rsidRPr="008E793E">
        <w:rPr>
          <w:rFonts w:ascii="Times New Roman" w:hAnsi="Times New Roman"/>
          <w:sz w:val="28"/>
          <w:szCs w:val="28"/>
        </w:rPr>
        <w:t>канадском</w:t>
      </w:r>
      <w:r w:rsidR="00B17817" w:rsidRPr="008E793E">
        <w:rPr>
          <w:rFonts w:ascii="Times New Roman" w:hAnsi="Times New Roman"/>
          <w:sz w:val="28"/>
          <w:szCs w:val="28"/>
        </w:rPr>
        <w:t xml:space="preserve"> федерализме</w:t>
      </w:r>
      <w:r w:rsidR="00BA53A3" w:rsidRPr="008E793E">
        <w:rPr>
          <w:rFonts w:ascii="Times New Roman" w:hAnsi="Times New Roman"/>
          <w:sz w:val="28"/>
          <w:szCs w:val="28"/>
        </w:rPr>
        <w:t>,</w:t>
      </w:r>
      <w:r w:rsidR="001E31D6" w:rsidRPr="008E793E">
        <w:rPr>
          <w:rFonts w:ascii="Times New Roman" w:hAnsi="Times New Roman"/>
          <w:sz w:val="28"/>
          <w:szCs w:val="28"/>
        </w:rPr>
        <w:t xml:space="preserve"> </w:t>
      </w:r>
      <w:r w:rsidR="0053379A" w:rsidRPr="008E793E">
        <w:rPr>
          <w:rFonts w:ascii="Times New Roman" w:hAnsi="Times New Roman"/>
          <w:sz w:val="28"/>
          <w:szCs w:val="28"/>
        </w:rPr>
        <w:t>однак</w:t>
      </w:r>
      <w:r w:rsidR="002166D1" w:rsidRPr="008E793E">
        <w:rPr>
          <w:rFonts w:ascii="Times New Roman" w:hAnsi="Times New Roman"/>
          <w:sz w:val="28"/>
          <w:szCs w:val="28"/>
        </w:rPr>
        <w:t>о</w:t>
      </w:r>
      <w:r w:rsidR="00BA53A3" w:rsidRPr="008E793E">
        <w:rPr>
          <w:rFonts w:ascii="Times New Roman" w:hAnsi="Times New Roman"/>
          <w:sz w:val="28"/>
          <w:szCs w:val="28"/>
        </w:rPr>
        <w:t xml:space="preserve"> явилось</w:t>
      </w:r>
      <w:r w:rsidR="00DF5E46" w:rsidRPr="008E793E">
        <w:rPr>
          <w:rFonts w:ascii="Times New Roman" w:hAnsi="Times New Roman"/>
          <w:sz w:val="28"/>
          <w:szCs w:val="28"/>
        </w:rPr>
        <w:t xml:space="preserve"> вполне </w:t>
      </w:r>
      <w:r w:rsidR="00BA53A3" w:rsidRPr="008E793E">
        <w:rPr>
          <w:rFonts w:ascii="Times New Roman" w:hAnsi="Times New Roman"/>
          <w:sz w:val="28"/>
          <w:szCs w:val="28"/>
        </w:rPr>
        <w:t xml:space="preserve"> закон</w:t>
      </w:r>
      <w:r w:rsidR="002166D1" w:rsidRPr="008E793E">
        <w:rPr>
          <w:rFonts w:ascii="Times New Roman" w:hAnsi="Times New Roman"/>
          <w:sz w:val="28"/>
          <w:szCs w:val="28"/>
        </w:rPr>
        <w:t>ным</w:t>
      </w:r>
      <w:r w:rsidR="00571FFD" w:rsidRPr="008E793E">
        <w:rPr>
          <w:rFonts w:ascii="Times New Roman" w:hAnsi="Times New Roman"/>
          <w:sz w:val="28"/>
          <w:szCs w:val="28"/>
        </w:rPr>
        <w:t xml:space="preserve"> в</w:t>
      </w:r>
      <w:r w:rsidR="00587A78" w:rsidRPr="008E793E">
        <w:rPr>
          <w:rFonts w:ascii="Times New Roman" w:hAnsi="Times New Roman"/>
          <w:sz w:val="28"/>
          <w:szCs w:val="28"/>
        </w:rPr>
        <w:t xml:space="preserve"> силу действия ЗМВВ</w:t>
      </w:r>
      <w:r w:rsidR="00571FFD" w:rsidRPr="008E793E">
        <w:rPr>
          <w:rFonts w:ascii="Times New Roman" w:hAnsi="Times New Roman"/>
          <w:sz w:val="28"/>
          <w:szCs w:val="28"/>
        </w:rPr>
        <w:t>.</w:t>
      </w:r>
      <w:r w:rsidR="00BA53A3" w:rsidRPr="008E793E">
        <w:rPr>
          <w:rFonts w:ascii="Times New Roman" w:hAnsi="Times New Roman"/>
          <w:sz w:val="28"/>
          <w:szCs w:val="28"/>
        </w:rPr>
        <w:t xml:space="preserve"> П</w:t>
      </w:r>
      <w:r w:rsidR="00DF5E46" w:rsidRPr="008E793E">
        <w:rPr>
          <w:rFonts w:ascii="Times New Roman" w:hAnsi="Times New Roman"/>
          <w:sz w:val="28"/>
          <w:szCs w:val="28"/>
        </w:rPr>
        <w:t xml:space="preserve">оследствием </w:t>
      </w:r>
      <w:r w:rsidR="00BA53A3" w:rsidRPr="008E793E">
        <w:rPr>
          <w:rFonts w:ascii="Times New Roman" w:hAnsi="Times New Roman"/>
          <w:sz w:val="28"/>
          <w:szCs w:val="28"/>
        </w:rPr>
        <w:t>приме</w:t>
      </w:r>
      <w:r w:rsidR="001969AD" w:rsidRPr="008E793E">
        <w:rPr>
          <w:rFonts w:ascii="Times New Roman" w:hAnsi="Times New Roman"/>
          <w:sz w:val="28"/>
          <w:szCs w:val="28"/>
        </w:rPr>
        <w:t xml:space="preserve">нения </w:t>
      </w:r>
      <w:r w:rsidR="00BA53A3" w:rsidRPr="008E793E">
        <w:rPr>
          <w:rFonts w:ascii="Times New Roman" w:hAnsi="Times New Roman"/>
          <w:sz w:val="28"/>
          <w:szCs w:val="28"/>
        </w:rPr>
        <w:t>федерального</w:t>
      </w:r>
      <w:r w:rsidR="00E73A1A" w:rsidRPr="008E793E">
        <w:rPr>
          <w:rFonts w:ascii="Times New Roman" w:hAnsi="Times New Roman"/>
          <w:sz w:val="28"/>
          <w:szCs w:val="28"/>
        </w:rPr>
        <w:t xml:space="preserve"> статута</w:t>
      </w:r>
      <w:r w:rsidR="00DF5E46" w:rsidRPr="008E793E">
        <w:rPr>
          <w:rFonts w:ascii="Times New Roman" w:hAnsi="Times New Roman"/>
          <w:sz w:val="28"/>
          <w:szCs w:val="28"/>
        </w:rPr>
        <w:t xml:space="preserve"> стало рождение нового правового прецедента.</w:t>
      </w:r>
    </w:p>
    <w:p w:rsidR="003521D5" w:rsidRPr="008E793E" w:rsidRDefault="00D15CB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E31D6" w:rsidRPr="008E793E">
        <w:rPr>
          <w:rFonts w:ascii="Times New Roman" w:hAnsi="Times New Roman"/>
          <w:sz w:val="28"/>
          <w:szCs w:val="28"/>
        </w:rPr>
        <w:t xml:space="preserve">  </w:t>
      </w:r>
      <w:r w:rsidR="00E82CFA" w:rsidRPr="008E793E">
        <w:rPr>
          <w:rFonts w:ascii="Times New Roman" w:hAnsi="Times New Roman"/>
          <w:sz w:val="28"/>
          <w:szCs w:val="28"/>
        </w:rPr>
        <w:t>Вследствие</w:t>
      </w:r>
      <w:r w:rsidR="001E31D6" w:rsidRPr="008E793E">
        <w:rPr>
          <w:rFonts w:ascii="Times New Roman" w:hAnsi="Times New Roman"/>
          <w:sz w:val="28"/>
          <w:szCs w:val="28"/>
        </w:rPr>
        <w:t xml:space="preserve"> </w:t>
      </w:r>
      <w:r w:rsidR="00C43C00" w:rsidRPr="008E793E">
        <w:rPr>
          <w:rFonts w:ascii="Times New Roman" w:hAnsi="Times New Roman"/>
          <w:sz w:val="28"/>
          <w:szCs w:val="28"/>
        </w:rPr>
        <w:t xml:space="preserve">применения в </w:t>
      </w:r>
      <w:r w:rsidR="0053379A" w:rsidRPr="008E793E">
        <w:rPr>
          <w:rFonts w:ascii="Times New Roman" w:hAnsi="Times New Roman"/>
          <w:sz w:val="28"/>
          <w:szCs w:val="28"/>
        </w:rPr>
        <w:t>апреле</w:t>
      </w:r>
      <w:r w:rsidRPr="008E793E">
        <w:rPr>
          <w:rFonts w:ascii="Times New Roman" w:hAnsi="Times New Roman"/>
          <w:sz w:val="28"/>
          <w:szCs w:val="28"/>
        </w:rPr>
        <w:t xml:space="preserve"> </w:t>
      </w:r>
      <w:r w:rsidR="00A47074" w:rsidRPr="008E793E">
        <w:rPr>
          <w:rFonts w:ascii="Times New Roman" w:hAnsi="Times New Roman"/>
          <w:sz w:val="28"/>
          <w:szCs w:val="28"/>
        </w:rPr>
        <w:t>1918</w:t>
      </w:r>
      <w:r w:rsidR="00E82CFA" w:rsidRPr="008E793E">
        <w:rPr>
          <w:rFonts w:ascii="Times New Roman" w:hAnsi="Times New Roman"/>
          <w:sz w:val="28"/>
          <w:szCs w:val="28"/>
        </w:rPr>
        <w:t>г. войска</w:t>
      </w:r>
      <w:r w:rsidR="00355977" w:rsidRPr="008E793E">
        <w:rPr>
          <w:rFonts w:ascii="Times New Roman" w:hAnsi="Times New Roman"/>
          <w:sz w:val="28"/>
          <w:szCs w:val="28"/>
        </w:rPr>
        <w:t>ми</w:t>
      </w:r>
      <w:r w:rsidR="002F333B" w:rsidRPr="008E793E">
        <w:rPr>
          <w:rFonts w:ascii="Times New Roman" w:hAnsi="Times New Roman"/>
          <w:sz w:val="28"/>
          <w:szCs w:val="28"/>
        </w:rPr>
        <w:t xml:space="preserve"> холодного</w:t>
      </w:r>
      <w:r w:rsidR="003521D5" w:rsidRPr="008E793E">
        <w:rPr>
          <w:rFonts w:ascii="Times New Roman" w:hAnsi="Times New Roman"/>
          <w:sz w:val="28"/>
          <w:szCs w:val="28"/>
        </w:rPr>
        <w:t xml:space="preserve"> </w:t>
      </w:r>
      <w:r w:rsidR="0043696D" w:rsidRPr="008E793E">
        <w:rPr>
          <w:rFonts w:ascii="Times New Roman" w:hAnsi="Times New Roman"/>
          <w:sz w:val="28"/>
          <w:szCs w:val="28"/>
        </w:rPr>
        <w:t xml:space="preserve">и огнестрельного </w:t>
      </w:r>
      <w:r w:rsidR="00587A78" w:rsidRPr="008E793E">
        <w:rPr>
          <w:rFonts w:ascii="Times New Roman" w:hAnsi="Times New Roman"/>
          <w:sz w:val="28"/>
          <w:szCs w:val="28"/>
        </w:rPr>
        <w:t>оружия</w:t>
      </w:r>
      <w:r w:rsidR="0043696D" w:rsidRPr="008E793E">
        <w:rPr>
          <w:rFonts w:ascii="Times New Roman" w:hAnsi="Times New Roman"/>
          <w:sz w:val="28"/>
          <w:szCs w:val="28"/>
        </w:rPr>
        <w:t xml:space="preserve"> </w:t>
      </w:r>
      <w:r w:rsidR="00E82CFA" w:rsidRPr="008E793E">
        <w:rPr>
          <w:rFonts w:ascii="Times New Roman" w:hAnsi="Times New Roman"/>
          <w:sz w:val="28"/>
          <w:szCs w:val="28"/>
        </w:rPr>
        <w:t>в</w:t>
      </w:r>
      <w:r w:rsidR="000A1501" w:rsidRPr="008E793E">
        <w:rPr>
          <w:rFonts w:ascii="Times New Roman" w:hAnsi="Times New Roman"/>
          <w:sz w:val="28"/>
          <w:szCs w:val="28"/>
        </w:rPr>
        <w:t xml:space="preserve"> столице провинции</w:t>
      </w:r>
      <w:r w:rsidR="00C53BE6" w:rsidRPr="008E793E">
        <w:rPr>
          <w:rFonts w:ascii="Times New Roman" w:hAnsi="Times New Roman"/>
          <w:sz w:val="28"/>
          <w:szCs w:val="28"/>
        </w:rPr>
        <w:t xml:space="preserve"> –Квебек-Сити</w:t>
      </w:r>
      <w:r w:rsidR="00DF5E46" w:rsidRPr="008E793E">
        <w:rPr>
          <w:rFonts w:ascii="Times New Roman" w:hAnsi="Times New Roman"/>
          <w:sz w:val="28"/>
          <w:szCs w:val="28"/>
        </w:rPr>
        <w:t xml:space="preserve"> </w:t>
      </w:r>
      <w:r w:rsidR="003521D5" w:rsidRPr="008E793E">
        <w:rPr>
          <w:rFonts w:ascii="Times New Roman" w:hAnsi="Times New Roman"/>
          <w:sz w:val="28"/>
          <w:szCs w:val="28"/>
        </w:rPr>
        <w:t>было</w:t>
      </w:r>
      <w:r w:rsidR="00F75548" w:rsidRPr="008E793E">
        <w:rPr>
          <w:rFonts w:ascii="Times New Roman" w:hAnsi="Times New Roman"/>
          <w:sz w:val="28"/>
          <w:szCs w:val="28"/>
        </w:rPr>
        <w:t xml:space="preserve"> </w:t>
      </w:r>
      <w:r w:rsidR="00F00B53" w:rsidRPr="008E793E">
        <w:rPr>
          <w:rFonts w:ascii="Times New Roman" w:hAnsi="Times New Roman"/>
          <w:sz w:val="28"/>
          <w:szCs w:val="28"/>
        </w:rPr>
        <w:t>убито</w:t>
      </w:r>
      <w:r w:rsidR="003521D5" w:rsidRPr="008E793E">
        <w:rPr>
          <w:rFonts w:ascii="Times New Roman" w:hAnsi="Times New Roman"/>
          <w:sz w:val="28"/>
          <w:szCs w:val="28"/>
        </w:rPr>
        <w:t xml:space="preserve"> </w:t>
      </w:r>
      <w:r w:rsidR="00F00B53" w:rsidRPr="008E793E">
        <w:rPr>
          <w:rFonts w:ascii="Times New Roman" w:hAnsi="Times New Roman"/>
          <w:sz w:val="28"/>
          <w:szCs w:val="28"/>
        </w:rPr>
        <w:t>пять</w:t>
      </w:r>
      <w:r w:rsidR="00E0726A" w:rsidRPr="008E793E">
        <w:rPr>
          <w:rFonts w:ascii="Times New Roman" w:hAnsi="Times New Roman"/>
          <w:sz w:val="28"/>
          <w:szCs w:val="28"/>
        </w:rPr>
        <w:t xml:space="preserve"> и</w:t>
      </w:r>
      <w:r w:rsidR="003521D5" w:rsidRPr="008E793E">
        <w:rPr>
          <w:rFonts w:ascii="Times New Roman" w:hAnsi="Times New Roman"/>
          <w:sz w:val="28"/>
          <w:szCs w:val="28"/>
        </w:rPr>
        <w:t xml:space="preserve"> ранено не менее 40 </w:t>
      </w:r>
      <w:r w:rsidR="0043696D" w:rsidRPr="008E793E">
        <w:rPr>
          <w:rFonts w:ascii="Times New Roman" w:hAnsi="Times New Roman"/>
          <w:sz w:val="28"/>
          <w:szCs w:val="28"/>
        </w:rPr>
        <w:t>участников беспорядков</w:t>
      </w:r>
      <w:r w:rsidR="00D502D9" w:rsidRPr="008E793E">
        <w:rPr>
          <w:rFonts w:ascii="Times New Roman" w:hAnsi="Times New Roman"/>
          <w:sz w:val="28"/>
          <w:szCs w:val="28"/>
        </w:rPr>
        <w:t>,</w:t>
      </w:r>
      <w:r w:rsidR="0043696D" w:rsidRPr="008E793E">
        <w:rPr>
          <w:rFonts w:ascii="Times New Roman" w:hAnsi="Times New Roman"/>
          <w:sz w:val="28"/>
          <w:szCs w:val="28"/>
        </w:rPr>
        <w:t xml:space="preserve"> </w:t>
      </w:r>
      <w:r w:rsidR="003521D5" w:rsidRPr="008E793E">
        <w:rPr>
          <w:rFonts w:ascii="Times New Roman" w:hAnsi="Times New Roman"/>
          <w:sz w:val="28"/>
          <w:szCs w:val="28"/>
        </w:rPr>
        <w:t>арестовано около 30</w:t>
      </w:r>
      <w:r w:rsidR="00F00B53" w:rsidRPr="008E793E">
        <w:rPr>
          <w:rFonts w:ascii="Times New Roman" w:hAnsi="Times New Roman"/>
          <w:sz w:val="28"/>
          <w:szCs w:val="28"/>
        </w:rPr>
        <w:t xml:space="preserve"> человек,</w:t>
      </w:r>
      <w:r w:rsidR="003521D5" w:rsidRPr="008E793E">
        <w:rPr>
          <w:rFonts w:ascii="Times New Roman" w:hAnsi="Times New Roman"/>
          <w:sz w:val="28"/>
          <w:szCs w:val="28"/>
        </w:rPr>
        <w:t xml:space="preserve"> </w:t>
      </w:r>
      <w:r w:rsidR="00F00B53" w:rsidRPr="008E793E">
        <w:rPr>
          <w:rFonts w:ascii="Times New Roman" w:hAnsi="Times New Roman"/>
          <w:sz w:val="28"/>
          <w:szCs w:val="28"/>
        </w:rPr>
        <w:t>со</w:t>
      </w:r>
      <w:r w:rsidR="003521D5" w:rsidRPr="008E793E">
        <w:rPr>
          <w:rFonts w:ascii="Times New Roman" w:hAnsi="Times New Roman"/>
          <w:sz w:val="28"/>
          <w:szCs w:val="28"/>
        </w:rPr>
        <w:t xml:space="preserve"> </w:t>
      </w:r>
      <w:r w:rsidR="00F00B53" w:rsidRPr="008E793E">
        <w:rPr>
          <w:rFonts w:ascii="Times New Roman" w:hAnsi="Times New Roman"/>
          <w:sz w:val="28"/>
          <w:szCs w:val="28"/>
        </w:rPr>
        <w:t>стороны</w:t>
      </w:r>
      <w:r w:rsidR="003521D5" w:rsidRPr="008E793E">
        <w:rPr>
          <w:rFonts w:ascii="Times New Roman" w:hAnsi="Times New Roman"/>
          <w:sz w:val="28"/>
          <w:szCs w:val="28"/>
        </w:rPr>
        <w:t xml:space="preserve"> </w:t>
      </w:r>
      <w:r w:rsidR="00587A78" w:rsidRPr="008E793E">
        <w:rPr>
          <w:rFonts w:ascii="Times New Roman" w:hAnsi="Times New Roman"/>
          <w:sz w:val="28"/>
          <w:szCs w:val="28"/>
        </w:rPr>
        <w:t>войск</w:t>
      </w:r>
      <w:r w:rsidR="0043696D" w:rsidRPr="008E793E">
        <w:rPr>
          <w:rFonts w:ascii="Times New Roman" w:hAnsi="Times New Roman"/>
          <w:sz w:val="28"/>
          <w:szCs w:val="28"/>
        </w:rPr>
        <w:t xml:space="preserve"> и</w:t>
      </w:r>
      <w:r w:rsidR="003521D5" w:rsidRPr="008E793E">
        <w:rPr>
          <w:rFonts w:ascii="Times New Roman" w:hAnsi="Times New Roman"/>
          <w:sz w:val="28"/>
          <w:szCs w:val="28"/>
        </w:rPr>
        <w:t>мелись</w:t>
      </w:r>
      <w:r w:rsidR="0043696D" w:rsidRPr="008E793E">
        <w:rPr>
          <w:rFonts w:ascii="Times New Roman" w:hAnsi="Times New Roman"/>
          <w:sz w:val="28"/>
          <w:szCs w:val="28"/>
        </w:rPr>
        <w:t xml:space="preserve"> раненые</w:t>
      </w:r>
      <w:r w:rsidR="0098592F" w:rsidRPr="008E793E">
        <w:rPr>
          <w:rFonts w:ascii="Times New Roman" w:hAnsi="Times New Roman"/>
          <w:sz w:val="28"/>
          <w:szCs w:val="28"/>
        </w:rPr>
        <w:t xml:space="preserve">. Подавление беспорядков  было прозвано </w:t>
      </w:r>
      <w:r w:rsidR="00221E7B" w:rsidRPr="008E793E">
        <w:rPr>
          <w:rFonts w:ascii="Times New Roman" w:hAnsi="Times New Roman"/>
          <w:sz w:val="28"/>
          <w:szCs w:val="28"/>
        </w:rPr>
        <w:t xml:space="preserve"> </w:t>
      </w:r>
      <w:r w:rsidR="003859B1" w:rsidRPr="008E793E">
        <w:rPr>
          <w:rFonts w:ascii="Times New Roman" w:hAnsi="Times New Roman"/>
          <w:sz w:val="28"/>
          <w:szCs w:val="28"/>
        </w:rPr>
        <w:t xml:space="preserve">в народе  </w:t>
      </w:r>
      <w:r w:rsidR="00221E7B" w:rsidRPr="008E793E">
        <w:rPr>
          <w:rFonts w:ascii="Times New Roman" w:hAnsi="Times New Roman"/>
          <w:sz w:val="28"/>
          <w:szCs w:val="28"/>
        </w:rPr>
        <w:t>«кровавой</w:t>
      </w:r>
      <w:r w:rsidR="00107808" w:rsidRPr="008E793E">
        <w:rPr>
          <w:rFonts w:ascii="Times New Roman" w:hAnsi="Times New Roman"/>
          <w:sz w:val="28"/>
          <w:szCs w:val="28"/>
        </w:rPr>
        <w:t xml:space="preserve"> </w:t>
      </w:r>
      <w:r w:rsidR="00221E7B" w:rsidRPr="008E793E">
        <w:rPr>
          <w:rFonts w:ascii="Times New Roman" w:hAnsi="Times New Roman"/>
          <w:sz w:val="28"/>
          <w:szCs w:val="28"/>
        </w:rPr>
        <w:t>пасхой»</w:t>
      </w:r>
      <w:r w:rsidR="00274F8E" w:rsidRPr="008E793E">
        <w:rPr>
          <w:rFonts w:ascii="Times New Roman" w:hAnsi="Times New Roman"/>
          <w:sz w:val="28"/>
          <w:szCs w:val="28"/>
        </w:rPr>
        <w:t>.</w:t>
      </w:r>
      <w:r w:rsidR="003521D5" w:rsidRPr="008E793E">
        <w:rPr>
          <w:rFonts w:ascii="Times New Roman" w:hAnsi="Times New Roman"/>
          <w:sz w:val="28"/>
          <w:szCs w:val="28"/>
        </w:rPr>
        <w:t xml:space="preserve"> </w:t>
      </w:r>
      <w:r w:rsidR="003859B1" w:rsidRPr="008E793E">
        <w:rPr>
          <w:rFonts w:ascii="Times New Roman" w:hAnsi="Times New Roman"/>
          <w:sz w:val="28"/>
          <w:szCs w:val="28"/>
        </w:rPr>
        <w:t xml:space="preserve"> </w:t>
      </w:r>
      <w:r w:rsidR="001E31D6" w:rsidRPr="008E793E">
        <w:rPr>
          <w:rFonts w:ascii="Times New Roman" w:hAnsi="Times New Roman"/>
          <w:sz w:val="28"/>
          <w:szCs w:val="28"/>
        </w:rPr>
        <w:t>Арестованным были предъявлены</w:t>
      </w:r>
      <w:r w:rsidR="00E82CFA" w:rsidRPr="008E793E">
        <w:rPr>
          <w:rFonts w:ascii="Times New Roman" w:hAnsi="Times New Roman"/>
          <w:sz w:val="28"/>
          <w:szCs w:val="28"/>
        </w:rPr>
        <w:t xml:space="preserve"> обвинения в мятеже</w:t>
      </w:r>
      <w:r w:rsidR="002F333B" w:rsidRPr="008E793E">
        <w:rPr>
          <w:rFonts w:ascii="Times New Roman" w:hAnsi="Times New Roman"/>
          <w:sz w:val="28"/>
          <w:szCs w:val="28"/>
        </w:rPr>
        <w:t xml:space="preserve"> и</w:t>
      </w:r>
      <w:r w:rsidR="00057F4B" w:rsidRPr="008E793E">
        <w:rPr>
          <w:rFonts w:ascii="Times New Roman" w:hAnsi="Times New Roman"/>
          <w:sz w:val="28"/>
          <w:szCs w:val="28"/>
        </w:rPr>
        <w:t xml:space="preserve"> </w:t>
      </w:r>
      <w:r w:rsidR="007911BC" w:rsidRPr="008E793E">
        <w:rPr>
          <w:rFonts w:ascii="Times New Roman" w:hAnsi="Times New Roman"/>
          <w:sz w:val="28"/>
          <w:szCs w:val="28"/>
        </w:rPr>
        <w:t xml:space="preserve"> в вооруженном</w:t>
      </w:r>
      <w:r w:rsidR="00AB0551" w:rsidRPr="008E793E">
        <w:rPr>
          <w:rFonts w:ascii="Times New Roman" w:hAnsi="Times New Roman"/>
          <w:sz w:val="28"/>
          <w:szCs w:val="28"/>
        </w:rPr>
        <w:t xml:space="preserve"> </w:t>
      </w:r>
      <w:r w:rsidR="002F333B" w:rsidRPr="008E793E">
        <w:rPr>
          <w:rFonts w:ascii="Times New Roman" w:hAnsi="Times New Roman"/>
          <w:sz w:val="28"/>
          <w:szCs w:val="28"/>
        </w:rPr>
        <w:t>нападении</w:t>
      </w:r>
      <w:r w:rsidR="00E0726A" w:rsidRPr="008E793E">
        <w:rPr>
          <w:rStyle w:val="a6"/>
          <w:rFonts w:ascii="Times New Roman" w:hAnsi="Times New Roman"/>
          <w:sz w:val="28"/>
          <w:szCs w:val="28"/>
        </w:rPr>
        <w:footnoteReference w:id="383"/>
      </w:r>
      <w:r w:rsidR="00E82CFA" w:rsidRPr="008E793E">
        <w:rPr>
          <w:rFonts w:ascii="Times New Roman" w:hAnsi="Times New Roman"/>
          <w:sz w:val="28"/>
          <w:szCs w:val="28"/>
        </w:rPr>
        <w:t>.</w:t>
      </w:r>
    </w:p>
    <w:p w:rsidR="00D31B80" w:rsidRPr="008E793E" w:rsidRDefault="003521D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A53A3" w:rsidRPr="008E793E">
        <w:rPr>
          <w:rFonts w:ascii="Times New Roman" w:hAnsi="Times New Roman"/>
          <w:sz w:val="28"/>
          <w:szCs w:val="28"/>
        </w:rPr>
        <w:t xml:space="preserve">  Непопулярное в Квебеке федеральное п</w:t>
      </w:r>
      <w:r w:rsidR="002F333B" w:rsidRPr="008E793E">
        <w:rPr>
          <w:rFonts w:ascii="Times New Roman" w:hAnsi="Times New Roman"/>
          <w:sz w:val="28"/>
          <w:szCs w:val="28"/>
        </w:rPr>
        <w:t>равительст</w:t>
      </w:r>
      <w:r w:rsidR="00BA53A3" w:rsidRPr="008E793E">
        <w:rPr>
          <w:rFonts w:ascii="Times New Roman" w:hAnsi="Times New Roman"/>
          <w:sz w:val="28"/>
          <w:szCs w:val="28"/>
        </w:rPr>
        <w:t>во</w:t>
      </w:r>
      <w:r w:rsidR="00587A78" w:rsidRPr="008E793E">
        <w:rPr>
          <w:rFonts w:ascii="Times New Roman" w:hAnsi="Times New Roman"/>
          <w:sz w:val="28"/>
          <w:szCs w:val="28"/>
        </w:rPr>
        <w:t xml:space="preserve"> не воспользовалось</w:t>
      </w:r>
      <w:r w:rsidR="00BA53A3" w:rsidRPr="008E793E">
        <w:rPr>
          <w:rFonts w:ascii="Times New Roman" w:hAnsi="Times New Roman"/>
          <w:sz w:val="28"/>
          <w:szCs w:val="28"/>
        </w:rPr>
        <w:t xml:space="preserve"> закрепленным</w:t>
      </w:r>
      <w:r w:rsidR="002970F4" w:rsidRPr="008E793E">
        <w:rPr>
          <w:rFonts w:ascii="Times New Roman" w:hAnsi="Times New Roman"/>
          <w:sz w:val="28"/>
          <w:szCs w:val="28"/>
        </w:rPr>
        <w:t xml:space="preserve"> нормами </w:t>
      </w:r>
      <w:r w:rsidR="0098592F" w:rsidRPr="008E793E">
        <w:rPr>
          <w:rFonts w:ascii="Times New Roman" w:hAnsi="Times New Roman"/>
          <w:sz w:val="28"/>
          <w:szCs w:val="28"/>
        </w:rPr>
        <w:t>ст</w:t>
      </w:r>
      <w:r w:rsidR="00E82CFA" w:rsidRPr="008E793E">
        <w:rPr>
          <w:rFonts w:ascii="Times New Roman" w:hAnsi="Times New Roman"/>
          <w:sz w:val="28"/>
          <w:szCs w:val="28"/>
        </w:rPr>
        <w:t xml:space="preserve">.9 </w:t>
      </w:r>
      <w:r w:rsidR="002970F4" w:rsidRPr="008E793E">
        <w:rPr>
          <w:rFonts w:ascii="Times New Roman" w:hAnsi="Times New Roman"/>
          <w:sz w:val="28"/>
          <w:szCs w:val="28"/>
        </w:rPr>
        <w:t>ЗМВВ</w:t>
      </w:r>
      <w:r w:rsidR="00AA2CE1" w:rsidRPr="008E793E">
        <w:rPr>
          <w:rFonts w:ascii="Times New Roman" w:hAnsi="Times New Roman"/>
          <w:sz w:val="28"/>
          <w:szCs w:val="28"/>
        </w:rPr>
        <w:t xml:space="preserve"> </w:t>
      </w:r>
      <w:r w:rsidR="002F333B" w:rsidRPr="008E793E">
        <w:rPr>
          <w:rFonts w:ascii="Times New Roman" w:hAnsi="Times New Roman"/>
          <w:sz w:val="28"/>
          <w:szCs w:val="28"/>
        </w:rPr>
        <w:t>правом</w:t>
      </w:r>
      <w:r w:rsidR="00AA2CE1" w:rsidRPr="008E793E">
        <w:rPr>
          <w:rFonts w:ascii="Times New Roman" w:hAnsi="Times New Roman"/>
          <w:sz w:val="28"/>
          <w:szCs w:val="28"/>
        </w:rPr>
        <w:t xml:space="preserve"> органов исполнительной власти </w:t>
      </w:r>
      <w:r w:rsidR="007B3194" w:rsidRPr="008E793E">
        <w:rPr>
          <w:rFonts w:ascii="Times New Roman" w:hAnsi="Times New Roman"/>
          <w:sz w:val="28"/>
          <w:szCs w:val="28"/>
        </w:rPr>
        <w:t>на</w:t>
      </w:r>
      <w:r w:rsidR="002F333B" w:rsidRPr="008E793E">
        <w:rPr>
          <w:rFonts w:ascii="Times New Roman" w:hAnsi="Times New Roman"/>
          <w:sz w:val="28"/>
          <w:szCs w:val="28"/>
        </w:rPr>
        <w:t xml:space="preserve"> </w:t>
      </w:r>
      <w:r w:rsidR="007B3194" w:rsidRPr="008E793E">
        <w:rPr>
          <w:rFonts w:ascii="Times New Roman" w:hAnsi="Times New Roman"/>
          <w:sz w:val="28"/>
          <w:szCs w:val="28"/>
        </w:rPr>
        <w:t>содержание</w:t>
      </w:r>
      <w:r w:rsidR="00DF5E46" w:rsidRPr="008E793E">
        <w:rPr>
          <w:rFonts w:ascii="Times New Roman" w:hAnsi="Times New Roman"/>
          <w:sz w:val="28"/>
          <w:szCs w:val="28"/>
        </w:rPr>
        <w:t xml:space="preserve"> арестованных под</w:t>
      </w:r>
      <w:r w:rsidR="00AA2CE1" w:rsidRPr="008E793E">
        <w:rPr>
          <w:rFonts w:ascii="Times New Roman" w:hAnsi="Times New Roman"/>
          <w:sz w:val="28"/>
          <w:szCs w:val="28"/>
        </w:rPr>
        <w:t xml:space="preserve"> </w:t>
      </w:r>
      <w:r w:rsidR="002F333B" w:rsidRPr="008E793E">
        <w:rPr>
          <w:rFonts w:ascii="Times New Roman" w:hAnsi="Times New Roman"/>
          <w:sz w:val="28"/>
          <w:szCs w:val="28"/>
        </w:rPr>
        <w:t>стражей</w:t>
      </w:r>
      <w:r w:rsidR="00DF5E46" w:rsidRPr="008E793E">
        <w:rPr>
          <w:rFonts w:ascii="Times New Roman" w:hAnsi="Times New Roman"/>
          <w:sz w:val="28"/>
          <w:szCs w:val="28"/>
        </w:rPr>
        <w:t xml:space="preserve"> без </w:t>
      </w:r>
      <w:r w:rsidR="00DF5E46" w:rsidRPr="008E793E">
        <w:rPr>
          <w:rFonts w:ascii="Times New Roman" w:hAnsi="Times New Roman"/>
          <w:sz w:val="28"/>
          <w:szCs w:val="28"/>
        </w:rPr>
        <w:lastRenderedPageBreak/>
        <w:t>следствия</w:t>
      </w:r>
      <w:r w:rsidR="00AA2CE1" w:rsidRPr="008E793E">
        <w:rPr>
          <w:rFonts w:ascii="Times New Roman" w:hAnsi="Times New Roman"/>
          <w:sz w:val="28"/>
          <w:szCs w:val="28"/>
        </w:rPr>
        <w:t xml:space="preserve"> </w:t>
      </w:r>
      <w:r w:rsidR="002F333B" w:rsidRPr="008E793E">
        <w:rPr>
          <w:rFonts w:ascii="Times New Roman" w:hAnsi="Times New Roman"/>
          <w:sz w:val="28"/>
          <w:szCs w:val="28"/>
        </w:rPr>
        <w:t>и суда в течение неопределенного времени.</w:t>
      </w:r>
      <w:r w:rsidR="00587A78" w:rsidRPr="008E793E">
        <w:rPr>
          <w:rFonts w:ascii="Times New Roman" w:hAnsi="Times New Roman"/>
          <w:sz w:val="28"/>
          <w:szCs w:val="28"/>
        </w:rPr>
        <w:t xml:space="preserve"> </w:t>
      </w:r>
      <w:r w:rsidR="007B3194" w:rsidRPr="008E793E">
        <w:rPr>
          <w:rFonts w:ascii="Times New Roman" w:hAnsi="Times New Roman"/>
          <w:sz w:val="28"/>
          <w:szCs w:val="28"/>
        </w:rPr>
        <w:t>Дело о беспорядках</w:t>
      </w:r>
      <w:r w:rsidR="002F333B" w:rsidRPr="008E793E">
        <w:rPr>
          <w:rFonts w:ascii="Times New Roman" w:hAnsi="Times New Roman"/>
          <w:sz w:val="28"/>
          <w:szCs w:val="28"/>
        </w:rPr>
        <w:t xml:space="preserve"> немедленно </w:t>
      </w:r>
      <w:r w:rsidRPr="008E793E">
        <w:rPr>
          <w:rFonts w:ascii="Times New Roman" w:hAnsi="Times New Roman"/>
          <w:sz w:val="28"/>
          <w:szCs w:val="28"/>
        </w:rPr>
        <w:t>стал</w:t>
      </w:r>
      <w:r w:rsidR="002F333B" w:rsidRPr="008E793E">
        <w:rPr>
          <w:rFonts w:ascii="Times New Roman" w:hAnsi="Times New Roman"/>
          <w:sz w:val="28"/>
          <w:szCs w:val="28"/>
        </w:rPr>
        <w:t>о предметом ра</w:t>
      </w:r>
      <w:r w:rsidR="00D763F3" w:rsidRPr="008E793E">
        <w:rPr>
          <w:rFonts w:ascii="Times New Roman" w:hAnsi="Times New Roman"/>
          <w:sz w:val="28"/>
          <w:szCs w:val="28"/>
        </w:rPr>
        <w:t>сследов</w:t>
      </w:r>
      <w:r w:rsidR="00C43C00" w:rsidRPr="008E793E">
        <w:rPr>
          <w:rFonts w:ascii="Times New Roman" w:hAnsi="Times New Roman"/>
          <w:sz w:val="28"/>
          <w:szCs w:val="28"/>
        </w:rPr>
        <w:t>ания и</w:t>
      </w:r>
      <w:r w:rsidR="00DF5E46" w:rsidRPr="008E793E">
        <w:rPr>
          <w:rFonts w:ascii="Times New Roman" w:hAnsi="Times New Roman"/>
          <w:sz w:val="28"/>
          <w:szCs w:val="28"/>
        </w:rPr>
        <w:t xml:space="preserve"> открытого</w:t>
      </w:r>
      <w:r w:rsidR="00C43C00" w:rsidRPr="008E793E">
        <w:rPr>
          <w:rFonts w:ascii="Times New Roman" w:hAnsi="Times New Roman"/>
          <w:sz w:val="28"/>
          <w:szCs w:val="28"/>
        </w:rPr>
        <w:t xml:space="preserve"> судебного разбирательства</w:t>
      </w:r>
      <w:r w:rsidR="007B3194" w:rsidRPr="008E793E">
        <w:rPr>
          <w:rFonts w:ascii="Times New Roman" w:hAnsi="Times New Roman"/>
          <w:sz w:val="28"/>
          <w:szCs w:val="28"/>
        </w:rPr>
        <w:t>.</w:t>
      </w:r>
      <w:r w:rsidR="002F333B" w:rsidRPr="008E793E">
        <w:rPr>
          <w:rFonts w:ascii="Times New Roman" w:hAnsi="Times New Roman"/>
          <w:sz w:val="28"/>
          <w:szCs w:val="28"/>
        </w:rPr>
        <w:t xml:space="preserve"> Хотя</w:t>
      </w:r>
      <w:r w:rsidR="0098592F" w:rsidRPr="008E793E">
        <w:rPr>
          <w:rFonts w:ascii="Times New Roman" w:hAnsi="Times New Roman"/>
          <w:sz w:val="28"/>
          <w:szCs w:val="28"/>
        </w:rPr>
        <w:t xml:space="preserve"> ст</w:t>
      </w:r>
      <w:r w:rsidR="00E82CFA" w:rsidRPr="008E793E">
        <w:rPr>
          <w:rFonts w:ascii="Times New Roman" w:hAnsi="Times New Roman"/>
          <w:sz w:val="28"/>
          <w:szCs w:val="28"/>
        </w:rPr>
        <w:t xml:space="preserve">.17 </w:t>
      </w:r>
      <w:r w:rsidR="00587A78" w:rsidRPr="008E793E">
        <w:rPr>
          <w:rFonts w:ascii="Times New Roman" w:hAnsi="Times New Roman"/>
          <w:sz w:val="28"/>
          <w:szCs w:val="28"/>
        </w:rPr>
        <w:t>ЗМВВ</w:t>
      </w:r>
      <w:r w:rsidR="00D15CBC" w:rsidRPr="008E793E">
        <w:rPr>
          <w:rFonts w:ascii="Times New Roman" w:hAnsi="Times New Roman"/>
          <w:sz w:val="28"/>
          <w:szCs w:val="28"/>
        </w:rPr>
        <w:t xml:space="preserve"> </w:t>
      </w:r>
      <w:r w:rsidR="006A048A" w:rsidRPr="008E793E">
        <w:rPr>
          <w:rFonts w:ascii="Times New Roman" w:hAnsi="Times New Roman"/>
          <w:sz w:val="28"/>
          <w:szCs w:val="28"/>
        </w:rPr>
        <w:t>давал</w:t>
      </w:r>
      <w:r w:rsidR="0098592F" w:rsidRPr="008E793E">
        <w:rPr>
          <w:rFonts w:ascii="Times New Roman" w:hAnsi="Times New Roman"/>
          <w:sz w:val="28"/>
          <w:szCs w:val="28"/>
        </w:rPr>
        <w:t>а</w:t>
      </w:r>
      <w:r w:rsidR="006A048A" w:rsidRPr="008E793E">
        <w:rPr>
          <w:rFonts w:ascii="Times New Roman" w:hAnsi="Times New Roman"/>
          <w:sz w:val="28"/>
          <w:szCs w:val="28"/>
        </w:rPr>
        <w:t xml:space="preserve"> федеральной власти</w:t>
      </w:r>
      <w:r w:rsidR="00D763F3" w:rsidRPr="008E793E">
        <w:rPr>
          <w:rFonts w:ascii="Times New Roman" w:hAnsi="Times New Roman"/>
          <w:sz w:val="28"/>
          <w:szCs w:val="28"/>
        </w:rPr>
        <w:t xml:space="preserve"> </w:t>
      </w:r>
      <w:r w:rsidRPr="008E793E">
        <w:rPr>
          <w:rFonts w:ascii="Times New Roman" w:hAnsi="Times New Roman"/>
          <w:sz w:val="28"/>
          <w:szCs w:val="28"/>
        </w:rPr>
        <w:t>право</w:t>
      </w:r>
      <w:r w:rsidR="006A048A" w:rsidRPr="008E793E">
        <w:rPr>
          <w:rFonts w:ascii="Times New Roman" w:hAnsi="Times New Roman"/>
          <w:sz w:val="28"/>
          <w:szCs w:val="28"/>
        </w:rPr>
        <w:t xml:space="preserve"> преда</w:t>
      </w:r>
      <w:r w:rsidR="00441BAA" w:rsidRPr="008E793E">
        <w:rPr>
          <w:rFonts w:ascii="Times New Roman" w:hAnsi="Times New Roman"/>
          <w:sz w:val="28"/>
          <w:szCs w:val="28"/>
        </w:rPr>
        <w:t>ва</w:t>
      </w:r>
      <w:r w:rsidR="006A048A" w:rsidRPr="008E793E">
        <w:rPr>
          <w:rFonts w:ascii="Times New Roman" w:hAnsi="Times New Roman"/>
          <w:sz w:val="28"/>
          <w:szCs w:val="28"/>
        </w:rPr>
        <w:t>ть</w:t>
      </w:r>
      <w:r w:rsidR="00D763F3" w:rsidRPr="008E793E">
        <w:rPr>
          <w:rFonts w:ascii="Times New Roman" w:hAnsi="Times New Roman"/>
          <w:sz w:val="28"/>
          <w:szCs w:val="28"/>
        </w:rPr>
        <w:t xml:space="preserve"> </w:t>
      </w:r>
      <w:r w:rsidRPr="008E793E">
        <w:rPr>
          <w:rFonts w:ascii="Times New Roman" w:hAnsi="Times New Roman"/>
          <w:sz w:val="28"/>
          <w:szCs w:val="28"/>
        </w:rPr>
        <w:t>обви</w:t>
      </w:r>
      <w:r w:rsidR="000A1501" w:rsidRPr="008E793E">
        <w:rPr>
          <w:rFonts w:ascii="Times New Roman" w:hAnsi="Times New Roman"/>
          <w:sz w:val="28"/>
          <w:szCs w:val="28"/>
        </w:rPr>
        <w:t>няемых</w:t>
      </w:r>
      <w:r w:rsidR="00D763F3" w:rsidRPr="008E793E">
        <w:rPr>
          <w:rFonts w:ascii="Times New Roman" w:hAnsi="Times New Roman"/>
          <w:sz w:val="28"/>
          <w:szCs w:val="28"/>
        </w:rPr>
        <w:t xml:space="preserve"> </w:t>
      </w:r>
      <w:r w:rsidR="00BA53A3" w:rsidRPr="008E793E">
        <w:rPr>
          <w:rFonts w:ascii="Times New Roman" w:hAnsi="Times New Roman"/>
          <w:sz w:val="28"/>
          <w:szCs w:val="28"/>
        </w:rPr>
        <w:t>суду военного трибунала,</w:t>
      </w:r>
      <w:r w:rsidR="00AA2CE1" w:rsidRPr="008E793E">
        <w:rPr>
          <w:rFonts w:ascii="Times New Roman" w:hAnsi="Times New Roman"/>
          <w:sz w:val="28"/>
          <w:szCs w:val="28"/>
        </w:rPr>
        <w:t xml:space="preserve"> </w:t>
      </w:r>
      <w:r w:rsidRPr="008E793E">
        <w:rPr>
          <w:rFonts w:ascii="Times New Roman" w:hAnsi="Times New Roman"/>
          <w:sz w:val="28"/>
          <w:szCs w:val="28"/>
        </w:rPr>
        <w:t>Министерство юстиции</w:t>
      </w:r>
      <w:r w:rsidR="00587A78" w:rsidRPr="008E793E">
        <w:rPr>
          <w:rFonts w:ascii="Times New Roman" w:hAnsi="Times New Roman"/>
          <w:sz w:val="28"/>
          <w:szCs w:val="28"/>
        </w:rPr>
        <w:t xml:space="preserve"> сочло</w:t>
      </w:r>
      <w:r w:rsidR="002F333B" w:rsidRPr="008E793E">
        <w:rPr>
          <w:rFonts w:ascii="Times New Roman" w:hAnsi="Times New Roman"/>
          <w:sz w:val="28"/>
          <w:szCs w:val="28"/>
        </w:rPr>
        <w:t xml:space="preserve"> </w:t>
      </w:r>
      <w:r w:rsidRPr="008E793E">
        <w:rPr>
          <w:rFonts w:ascii="Times New Roman" w:hAnsi="Times New Roman"/>
          <w:sz w:val="28"/>
          <w:szCs w:val="28"/>
        </w:rPr>
        <w:t>целесообразным</w:t>
      </w:r>
      <w:r w:rsidR="00587A78" w:rsidRPr="008E793E">
        <w:rPr>
          <w:rFonts w:ascii="Times New Roman" w:hAnsi="Times New Roman"/>
          <w:sz w:val="28"/>
          <w:szCs w:val="28"/>
        </w:rPr>
        <w:t xml:space="preserve"> </w:t>
      </w:r>
      <w:r w:rsidR="00E82CFA" w:rsidRPr="008E793E">
        <w:rPr>
          <w:rFonts w:ascii="Times New Roman" w:hAnsi="Times New Roman"/>
          <w:sz w:val="28"/>
          <w:szCs w:val="28"/>
        </w:rPr>
        <w:t xml:space="preserve">придерживаться </w:t>
      </w:r>
      <w:r w:rsidR="0098592F" w:rsidRPr="008E793E">
        <w:rPr>
          <w:rFonts w:ascii="Times New Roman" w:hAnsi="Times New Roman"/>
          <w:sz w:val="28"/>
          <w:szCs w:val="28"/>
        </w:rPr>
        <w:t xml:space="preserve">не статутного права, а </w:t>
      </w:r>
      <w:r w:rsidR="00E82CFA" w:rsidRPr="008E793E">
        <w:rPr>
          <w:rFonts w:ascii="Times New Roman" w:hAnsi="Times New Roman"/>
          <w:sz w:val="28"/>
          <w:szCs w:val="28"/>
        </w:rPr>
        <w:t xml:space="preserve">конвенциональной нормы и </w:t>
      </w:r>
      <w:r w:rsidR="00587A78" w:rsidRPr="008E793E">
        <w:rPr>
          <w:rFonts w:ascii="Times New Roman" w:hAnsi="Times New Roman"/>
          <w:sz w:val="28"/>
          <w:szCs w:val="28"/>
        </w:rPr>
        <w:t>передать</w:t>
      </w:r>
      <w:r w:rsidR="002F333B" w:rsidRPr="008E793E">
        <w:rPr>
          <w:rFonts w:ascii="Times New Roman" w:hAnsi="Times New Roman"/>
          <w:sz w:val="28"/>
          <w:szCs w:val="28"/>
        </w:rPr>
        <w:t xml:space="preserve"> </w:t>
      </w:r>
      <w:r w:rsidR="00EF331C" w:rsidRPr="008E793E">
        <w:rPr>
          <w:rFonts w:ascii="Times New Roman" w:hAnsi="Times New Roman"/>
          <w:sz w:val="28"/>
          <w:szCs w:val="28"/>
        </w:rPr>
        <w:t>дело в</w:t>
      </w:r>
      <w:r w:rsidR="002F333B" w:rsidRPr="008E793E">
        <w:rPr>
          <w:rFonts w:ascii="Times New Roman" w:hAnsi="Times New Roman"/>
          <w:sz w:val="28"/>
          <w:szCs w:val="28"/>
        </w:rPr>
        <w:t xml:space="preserve"> </w:t>
      </w:r>
      <w:r w:rsidR="00AA2CE1" w:rsidRPr="008E793E">
        <w:rPr>
          <w:rFonts w:ascii="Times New Roman" w:hAnsi="Times New Roman"/>
          <w:sz w:val="28"/>
          <w:szCs w:val="28"/>
        </w:rPr>
        <w:t>большое жюри</w:t>
      </w:r>
      <w:r w:rsidR="002F333B" w:rsidRPr="008E793E">
        <w:rPr>
          <w:rFonts w:ascii="Times New Roman" w:hAnsi="Times New Roman"/>
          <w:sz w:val="28"/>
          <w:szCs w:val="28"/>
        </w:rPr>
        <w:t xml:space="preserve"> </w:t>
      </w:r>
      <w:r w:rsidR="00587A78" w:rsidRPr="008E793E">
        <w:rPr>
          <w:rFonts w:ascii="Times New Roman" w:hAnsi="Times New Roman"/>
          <w:sz w:val="28"/>
          <w:szCs w:val="28"/>
        </w:rPr>
        <w:t>присяжных по месту событий.</w:t>
      </w:r>
      <w:r w:rsidR="00D763F3" w:rsidRPr="008E793E">
        <w:rPr>
          <w:rFonts w:ascii="Times New Roman" w:hAnsi="Times New Roman"/>
          <w:sz w:val="28"/>
          <w:szCs w:val="28"/>
        </w:rPr>
        <w:t xml:space="preserve"> </w:t>
      </w:r>
      <w:r w:rsidRPr="008E793E">
        <w:rPr>
          <w:rFonts w:ascii="Times New Roman" w:hAnsi="Times New Roman"/>
          <w:sz w:val="28"/>
          <w:szCs w:val="28"/>
        </w:rPr>
        <w:t>К</w:t>
      </w:r>
      <w:r w:rsidR="00EF331C" w:rsidRPr="008E793E">
        <w:rPr>
          <w:rFonts w:ascii="Times New Roman" w:hAnsi="Times New Roman"/>
          <w:sz w:val="28"/>
          <w:szCs w:val="28"/>
        </w:rPr>
        <w:t>акая из сторон первой применила</w:t>
      </w:r>
      <w:r w:rsidR="00D31B80" w:rsidRPr="008E793E">
        <w:rPr>
          <w:rFonts w:ascii="Times New Roman" w:hAnsi="Times New Roman"/>
          <w:sz w:val="28"/>
          <w:szCs w:val="28"/>
        </w:rPr>
        <w:t xml:space="preserve"> </w:t>
      </w:r>
      <w:r w:rsidRPr="008E793E">
        <w:rPr>
          <w:rFonts w:ascii="Times New Roman" w:hAnsi="Times New Roman"/>
          <w:sz w:val="28"/>
          <w:szCs w:val="28"/>
        </w:rPr>
        <w:t>огнестрельное оружие</w:t>
      </w:r>
      <w:r w:rsidR="0043696D" w:rsidRPr="008E793E">
        <w:rPr>
          <w:rFonts w:ascii="Times New Roman" w:hAnsi="Times New Roman"/>
          <w:sz w:val="28"/>
          <w:szCs w:val="28"/>
        </w:rPr>
        <w:t>, следст</w:t>
      </w:r>
      <w:r w:rsidRPr="008E793E">
        <w:rPr>
          <w:rFonts w:ascii="Times New Roman" w:hAnsi="Times New Roman"/>
          <w:sz w:val="28"/>
          <w:szCs w:val="28"/>
        </w:rPr>
        <w:t xml:space="preserve">вию </w:t>
      </w:r>
      <w:r w:rsidR="00D31B80" w:rsidRPr="008E793E">
        <w:rPr>
          <w:rFonts w:ascii="Times New Roman" w:hAnsi="Times New Roman"/>
          <w:sz w:val="28"/>
          <w:szCs w:val="28"/>
        </w:rPr>
        <w:t xml:space="preserve">и суду </w:t>
      </w:r>
      <w:r w:rsidR="0098592F" w:rsidRPr="008E793E">
        <w:rPr>
          <w:rFonts w:ascii="Times New Roman" w:hAnsi="Times New Roman"/>
          <w:sz w:val="28"/>
          <w:szCs w:val="28"/>
        </w:rPr>
        <w:t>установить</w:t>
      </w:r>
      <w:r w:rsidR="00D31B80" w:rsidRPr="008E793E">
        <w:rPr>
          <w:rFonts w:ascii="Times New Roman" w:hAnsi="Times New Roman"/>
          <w:sz w:val="28"/>
          <w:szCs w:val="28"/>
        </w:rPr>
        <w:t xml:space="preserve"> </w:t>
      </w:r>
      <w:r w:rsidRPr="008E793E">
        <w:rPr>
          <w:rFonts w:ascii="Times New Roman" w:hAnsi="Times New Roman"/>
          <w:sz w:val="28"/>
          <w:szCs w:val="28"/>
        </w:rPr>
        <w:t>не уда</w:t>
      </w:r>
      <w:r w:rsidR="0043696D" w:rsidRPr="008E793E">
        <w:rPr>
          <w:rFonts w:ascii="Times New Roman" w:hAnsi="Times New Roman"/>
          <w:sz w:val="28"/>
          <w:szCs w:val="28"/>
        </w:rPr>
        <w:t>ло</w:t>
      </w:r>
      <w:r w:rsidRPr="008E793E">
        <w:rPr>
          <w:rFonts w:ascii="Times New Roman" w:hAnsi="Times New Roman"/>
          <w:sz w:val="28"/>
          <w:szCs w:val="28"/>
        </w:rPr>
        <w:t>сь</w:t>
      </w:r>
      <w:r w:rsidR="007911BC" w:rsidRPr="008E793E">
        <w:rPr>
          <w:rFonts w:ascii="Times New Roman" w:hAnsi="Times New Roman"/>
          <w:sz w:val="28"/>
          <w:szCs w:val="28"/>
        </w:rPr>
        <w:t xml:space="preserve">. </w:t>
      </w:r>
      <w:r w:rsidR="00DF5E46" w:rsidRPr="008E793E">
        <w:rPr>
          <w:rFonts w:ascii="Times New Roman" w:hAnsi="Times New Roman"/>
          <w:sz w:val="28"/>
          <w:szCs w:val="28"/>
        </w:rPr>
        <w:t xml:space="preserve">Вместе с тем не подтвержденной вещественными доказательствами </w:t>
      </w:r>
      <w:r w:rsidR="00D31B80" w:rsidRPr="008E793E">
        <w:rPr>
          <w:rFonts w:ascii="Times New Roman" w:hAnsi="Times New Roman"/>
          <w:sz w:val="28"/>
          <w:szCs w:val="28"/>
        </w:rPr>
        <w:t xml:space="preserve">правительственной </w:t>
      </w:r>
      <w:r w:rsidR="001E7262" w:rsidRPr="008E793E">
        <w:rPr>
          <w:rFonts w:ascii="Times New Roman" w:hAnsi="Times New Roman"/>
          <w:sz w:val="28"/>
          <w:szCs w:val="28"/>
        </w:rPr>
        <w:t>версии</w:t>
      </w:r>
      <w:r w:rsidR="00D31B80" w:rsidRPr="008E793E">
        <w:rPr>
          <w:rFonts w:ascii="Times New Roman" w:hAnsi="Times New Roman"/>
          <w:sz w:val="28"/>
          <w:szCs w:val="28"/>
        </w:rPr>
        <w:t xml:space="preserve"> </w:t>
      </w:r>
      <w:r w:rsidRPr="008E793E">
        <w:rPr>
          <w:rFonts w:ascii="Times New Roman" w:hAnsi="Times New Roman"/>
          <w:sz w:val="28"/>
          <w:szCs w:val="28"/>
        </w:rPr>
        <w:t>о</w:t>
      </w:r>
      <w:r w:rsidR="002B6EDA" w:rsidRPr="008E793E">
        <w:rPr>
          <w:rFonts w:ascii="Times New Roman" w:hAnsi="Times New Roman"/>
          <w:sz w:val="28"/>
          <w:szCs w:val="28"/>
        </w:rPr>
        <w:t xml:space="preserve"> </w:t>
      </w:r>
      <w:r w:rsidR="00AA2CE1" w:rsidRPr="008E793E">
        <w:rPr>
          <w:rFonts w:ascii="Times New Roman" w:hAnsi="Times New Roman"/>
          <w:sz w:val="28"/>
          <w:szCs w:val="28"/>
        </w:rPr>
        <w:t xml:space="preserve"> «сн</w:t>
      </w:r>
      <w:r w:rsidR="00B657AB" w:rsidRPr="008E793E">
        <w:rPr>
          <w:rFonts w:ascii="Times New Roman" w:hAnsi="Times New Roman"/>
          <w:sz w:val="28"/>
          <w:szCs w:val="28"/>
        </w:rPr>
        <w:t xml:space="preserve">айперах», </w:t>
      </w:r>
      <w:r w:rsidR="0098592F" w:rsidRPr="008E793E">
        <w:rPr>
          <w:rFonts w:ascii="Times New Roman" w:hAnsi="Times New Roman"/>
          <w:sz w:val="28"/>
          <w:szCs w:val="28"/>
        </w:rPr>
        <w:t xml:space="preserve"> якобы</w:t>
      </w:r>
      <w:r w:rsidR="00DF5E46" w:rsidRPr="008E793E">
        <w:rPr>
          <w:rFonts w:ascii="Times New Roman" w:hAnsi="Times New Roman"/>
          <w:sz w:val="28"/>
          <w:szCs w:val="28"/>
        </w:rPr>
        <w:t xml:space="preserve"> </w:t>
      </w:r>
      <w:r w:rsidR="001E7262" w:rsidRPr="008E793E">
        <w:rPr>
          <w:rFonts w:ascii="Times New Roman" w:hAnsi="Times New Roman"/>
          <w:sz w:val="28"/>
          <w:szCs w:val="28"/>
        </w:rPr>
        <w:t xml:space="preserve">стрелявших </w:t>
      </w:r>
      <w:r w:rsidR="002F333B" w:rsidRPr="008E793E">
        <w:rPr>
          <w:rFonts w:ascii="Times New Roman" w:hAnsi="Times New Roman"/>
          <w:sz w:val="28"/>
          <w:szCs w:val="28"/>
        </w:rPr>
        <w:t>по</w:t>
      </w:r>
      <w:r w:rsidR="00D31B80" w:rsidRPr="008E793E">
        <w:rPr>
          <w:rFonts w:ascii="Times New Roman" w:hAnsi="Times New Roman"/>
          <w:sz w:val="28"/>
          <w:szCs w:val="28"/>
        </w:rPr>
        <w:t xml:space="preserve"> </w:t>
      </w:r>
      <w:r w:rsidRPr="008E793E">
        <w:rPr>
          <w:rFonts w:ascii="Times New Roman" w:hAnsi="Times New Roman"/>
          <w:sz w:val="28"/>
          <w:szCs w:val="28"/>
        </w:rPr>
        <w:t>войскам</w:t>
      </w:r>
      <w:r w:rsidR="007911BC" w:rsidRPr="008E793E">
        <w:rPr>
          <w:rFonts w:ascii="Times New Roman" w:hAnsi="Times New Roman"/>
          <w:sz w:val="28"/>
          <w:szCs w:val="28"/>
        </w:rPr>
        <w:t xml:space="preserve"> из частных жилищ</w:t>
      </w:r>
      <w:r w:rsidR="00D31B80" w:rsidRPr="008E793E">
        <w:rPr>
          <w:rFonts w:ascii="Times New Roman" w:hAnsi="Times New Roman"/>
          <w:sz w:val="28"/>
          <w:szCs w:val="28"/>
        </w:rPr>
        <w:t>, присяж</w:t>
      </w:r>
      <w:r w:rsidR="00AA2CE1" w:rsidRPr="008E793E">
        <w:rPr>
          <w:rFonts w:ascii="Times New Roman" w:hAnsi="Times New Roman"/>
          <w:sz w:val="28"/>
          <w:szCs w:val="28"/>
        </w:rPr>
        <w:t>ные отказали</w:t>
      </w:r>
      <w:r w:rsidR="00DF5E46" w:rsidRPr="008E793E">
        <w:rPr>
          <w:rFonts w:ascii="Times New Roman" w:hAnsi="Times New Roman"/>
          <w:sz w:val="28"/>
          <w:szCs w:val="28"/>
        </w:rPr>
        <w:t xml:space="preserve">сь верить. </w:t>
      </w:r>
      <w:r w:rsidR="00E771A1" w:rsidRPr="008E793E">
        <w:rPr>
          <w:rFonts w:ascii="Times New Roman" w:hAnsi="Times New Roman"/>
          <w:sz w:val="28"/>
          <w:szCs w:val="28"/>
        </w:rPr>
        <w:t xml:space="preserve">Каких-либо подпольных организаций, </w:t>
      </w:r>
      <w:r w:rsidR="00605827" w:rsidRPr="008E793E">
        <w:rPr>
          <w:rFonts w:ascii="Times New Roman" w:hAnsi="Times New Roman"/>
          <w:sz w:val="28"/>
          <w:szCs w:val="28"/>
        </w:rPr>
        <w:t xml:space="preserve">а также </w:t>
      </w:r>
      <w:r w:rsidR="00E771A1" w:rsidRPr="008E793E">
        <w:rPr>
          <w:rFonts w:ascii="Times New Roman" w:hAnsi="Times New Roman"/>
          <w:sz w:val="28"/>
          <w:szCs w:val="28"/>
        </w:rPr>
        <w:t>р</w:t>
      </w:r>
      <w:r w:rsidR="002F333B" w:rsidRPr="008E793E">
        <w:rPr>
          <w:rFonts w:ascii="Times New Roman" w:hAnsi="Times New Roman"/>
          <w:sz w:val="28"/>
          <w:szCs w:val="28"/>
        </w:rPr>
        <w:t>уководителей</w:t>
      </w:r>
      <w:r w:rsidR="00D763F3" w:rsidRPr="008E793E">
        <w:rPr>
          <w:rFonts w:ascii="Times New Roman" w:hAnsi="Times New Roman"/>
          <w:sz w:val="28"/>
          <w:szCs w:val="28"/>
        </w:rPr>
        <w:t xml:space="preserve"> и вдохновителей</w:t>
      </w:r>
      <w:r w:rsidR="00AA2CE1" w:rsidRPr="008E793E">
        <w:rPr>
          <w:rFonts w:ascii="Times New Roman" w:hAnsi="Times New Roman"/>
          <w:sz w:val="28"/>
          <w:szCs w:val="28"/>
        </w:rPr>
        <w:t xml:space="preserve"> </w:t>
      </w:r>
      <w:r w:rsidR="002F333B" w:rsidRPr="008E793E">
        <w:rPr>
          <w:rFonts w:ascii="Times New Roman" w:hAnsi="Times New Roman"/>
          <w:sz w:val="28"/>
          <w:szCs w:val="28"/>
        </w:rPr>
        <w:t xml:space="preserve">предполагаемого </w:t>
      </w:r>
      <w:r w:rsidR="002A5E64" w:rsidRPr="008E793E">
        <w:rPr>
          <w:rFonts w:ascii="Times New Roman" w:hAnsi="Times New Roman"/>
          <w:sz w:val="28"/>
          <w:szCs w:val="28"/>
        </w:rPr>
        <w:t xml:space="preserve"> мятежа </w:t>
      </w:r>
      <w:r w:rsidR="002F333B" w:rsidRPr="008E793E">
        <w:rPr>
          <w:rFonts w:ascii="Times New Roman" w:hAnsi="Times New Roman"/>
          <w:sz w:val="28"/>
          <w:szCs w:val="28"/>
        </w:rPr>
        <w:t>выявить</w:t>
      </w:r>
      <w:r w:rsidR="00DF5E46" w:rsidRPr="008E793E">
        <w:rPr>
          <w:rFonts w:ascii="Times New Roman" w:hAnsi="Times New Roman"/>
          <w:sz w:val="28"/>
          <w:szCs w:val="28"/>
        </w:rPr>
        <w:t xml:space="preserve"> </w:t>
      </w:r>
      <w:r w:rsidR="001E7262" w:rsidRPr="008E793E">
        <w:rPr>
          <w:rFonts w:ascii="Times New Roman" w:hAnsi="Times New Roman"/>
          <w:sz w:val="28"/>
          <w:szCs w:val="28"/>
        </w:rPr>
        <w:t>не</w:t>
      </w:r>
      <w:r w:rsidR="000B15CF" w:rsidRPr="008E793E">
        <w:rPr>
          <w:rFonts w:ascii="Times New Roman" w:hAnsi="Times New Roman"/>
          <w:sz w:val="28"/>
          <w:szCs w:val="28"/>
        </w:rPr>
        <w:t xml:space="preserve"> </w:t>
      </w:r>
      <w:r w:rsidR="002F333B" w:rsidRPr="008E793E">
        <w:rPr>
          <w:rFonts w:ascii="Times New Roman" w:hAnsi="Times New Roman"/>
          <w:sz w:val="28"/>
          <w:szCs w:val="28"/>
        </w:rPr>
        <w:t>удалось,</w:t>
      </w:r>
      <w:r w:rsidR="00A47074" w:rsidRPr="008E793E">
        <w:rPr>
          <w:rFonts w:ascii="Times New Roman" w:hAnsi="Times New Roman"/>
          <w:sz w:val="28"/>
          <w:szCs w:val="28"/>
        </w:rPr>
        <w:t xml:space="preserve"> в</w:t>
      </w:r>
      <w:r w:rsidR="00DF5E46" w:rsidRPr="008E793E">
        <w:rPr>
          <w:rFonts w:ascii="Times New Roman" w:hAnsi="Times New Roman"/>
          <w:sz w:val="28"/>
          <w:szCs w:val="28"/>
        </w:rPr>
        <w:t xml:space="preserve"> </w:t>
      </w:r>
      <w:r w:rsidR="007B3194" w:rsidRPr="008E793E">
        <w:rPr>
          <w:rFonts w:ascii="Times New Roman" w:hAnsi="Times New Roman"/>
          <w:sz w:val="28"/>
          <w:szCs w:val="28"/>
        </w:rPr>
        <w:t xml:space="preserve">результате </w:t>
      </w:r>
      <w:r w:rsidR="00E771A1" w:rsidRPr="008E793E">
        <w:rPr>
          <w:rFonts w:ascii="Times New Roman" w:hAnsi="Times New Roman"/>
          <w:sz w:val="28"/>
          <w:szCs w:val="28"/>
        </w:rPr>
        <w:t xml:space="preserve"> </w:t>
      </w:r>
      <w:r w:rsidR="00EF331C" w:rsidRPr="008E793E">
        <w:rPr>
          <w:rFonts w:ascii="Times New Roman" w:hAnsi="Times New Roman"/>
          <w:sz w:val="28"/>
          <w:szCs w:val="28"/>
        </w:rPr>
        <w:t>чего  во  время судебного</w:t>
      </w:r>
      <w:r w:rsidR="002F333B" w:rsidRPr="008E793E">
        <w:rPr>
          <w:rFonts w:ascii="Times New Roman" w:hAnsi="Times New Roman"/>
          <w:sz w:val="28"/>
          <w:szCs w:val="28"/>
        </w:rPr>
        <w:t xml:space="preserve"> </w:t>
      </w:r>
      <w:r w:rsidR="007B3194" w:rsidRPr="008E793E">
        <w:rPr>
          <w:rFonts w:ascii="Times New Roman" w:hAnsi="Times New Roman"/>
          <w:sz w:val="28"/>
          <w:szCs w:val="28"/>
        </w:rPr>
        <w:t>разбирательства отпал и</w:t>
      </w:r>
      <w:r w:rsidR="002F333B" w:rsidRPr="008E793E">
        <w:rPr>
          <w:rFonts w:ascii="Times New Roman" w:hAnsi="Times New Roman"/>
          <w:sz w:val="28"/>
          <w:szCs w:val="28"/>
        </w:rPr>
        <w:t xml:space="preserve"> этот  пункт обвинения. </w:t>
      </w:r>
    </w:p>
    <w:p w:rsidR="00274F8E" w:rsidRPr="008E793E" w:rsidRDefault="00D31B8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F6814" w:rsidRPr="008E793E">
        <w:rPr>
          <w:rFonts w:ascii="Times New Roman" w:hAnsi="Times New Roman"/>
          <w:sz w:val="28"/>
          <w:szCs w:val="28"/>
        </w:rPr>
        <w:t xml:space="preserve"> </w:t>
      </w:r>
      <w:r w:rsidR="000B15CF" w:rsidRPr="008E793E">
        <w:rPr>
          <w:rFonts w:ascii="Times New Roman" w:hAnsi="Times New Roman"/>
          <w:sz w:val="28"/>
          <w:szCs w:val="28"/>
        </w:rPr>
        <w:t xml:space="preserve"> </w:t>
      </w:r>
      <w:r w:rsidR="00AA2CE1" w:rsidRPr="008E793E">
        <w:rPr>
          <w:rFonts w:ascii="Times New Roman" w:hAnsi="Times New Roman"/>
          <w:sz w:val="28"/>
          <w:szCs w:val="28"/>
        </w:rPr>
        <w:t xml:space="preserve"> </w:t>
      </w:r>
      <w:r w:rsidR="00060A52" w:rsidRPr="008E793E">
        <w:rPr>
          <w:rFonts w:ascii="Times New Roman" w:hAnsi="Times New Roman"/>
          <w:sz w:val="28"/>
          <w:szCs w:val="28"/>
        </w:rPr>
        <w:t xml:space="preserve"> </w:t>
      </w:r>
      <w:r w:rsidRPr="008E793E">
        <w:rPr>
          <w:rFonts w:ascii="Times New Roman" w:hAnsi="Times New Roman"/>
          <w:sz w:val="28"/>
          <w:szCs w:val="28"/>
        </w:rPr>
        <w:t>В</w:t>
      </w:r>
      <w:r w:rsidR="00AB0551" w:rsidRPr="008E793E">
        <w:rPr>
          <w:rFonts w:ascii="Times New Roman" w:hAnsi="Times New Roman"/>
          <w:sz w:val="28"/>
          <w:szCs w:val="28"/>
        </w:rPr>
        <w:t xml:space="preserve"> отличие</w:t>
      </w:r>
      <w:r w:rsidR="00D763F3" w:rsidRPr="008E793E">
        <w:rPr>
          <w:rFonts w:ascii="Times New Roman" w:hAnsi="Times New Roman"/>
          <w:sz w:val="28"/>
          <w:szCs w:val="28"/>
        </w:rPr>
        <w:t xml:space="preserve"> </w:t>
      </w:r>
      <w:r w:rsidRPr="008E793E">
        <w:rPr>
          <w:rFonts w:ascii="Times New Roman" w:hAnsi="Times New Roman"/>
          <w:sz w:val="28"/>
          <w:szCs w:val="28"/>
        </w:rPr>
        <w:t>от</w:t>
      </w:r>
      <w:r w:rsidR="00E31734">
        <w:rPr>
          <w:rFonts w:ascii="Times New Roman" w:hAnsi="Times New Roman"/>
          <w:sz w:val="28"/>
          <w:szCs w:val="28"/>
        </w:rPr>
        <w:t xml:space="preserve"> </w:t>
      </w:r>
      <w:r w:rsidR="00AA2CE1" w:rsidRPr="008E793E">
        <w:rPr>
          <w:rFonts w:ascii="Times New Roman" w:hAnsi="Times New Roman"/>
          <w:sz w:val="28"/>
          <w:szCs w:val="28"/>
        </w:rPr>
        <w:t xml:space="preserve"> </w:t>
      </w:r>
      <w:r w:rsidR="00E31734">
        <w:rPr>
          <w:rFonts w:ascii="Times New Roman" w:hAnsi="Times New Roman"/>
          <w:sz w:val="28"/>
          <w:szCs w:val="28"/>
        </w:rPr>
        <w:t xml:space="preserve">англдоязычного </w:t>
      </w:r>
      <w:r w:rsidR="00AA2CE1" w:rsidRPr="008E793E">
        <w:rPr>
          <w:rFonts w:ascii="Times New Roman" w:hAnsi="Times New Roman"/>
          <w:sz w:val="28"/>
          <w:szCs w:val="28"/>
        </w:rPr>
        <w:t>малого жюри присяжных</w:t>
      </w:r>
      <w:r w:rsidR="000B15CF" w:rsidRPr="008E793E">
        <w:rPr>
          <w:rFonts w:ascii="Times New Roman" w:hAnsi="Times New Roman"/>
          <w:sz w:val="28"/>
          <w:szCs w:val="28"/>
        </w:rPr>
        <w:t xml:space="preserve"> </w:t>
      </w:r>
      <w:r w:rsidR="002A5E64" w:rsidRPr="008E793E">
        <w:rPr>
          <w:rFonts w:ascii="Times New Roman" w:hAnsi="Times New Roman"/>
          <w:sz w:val="28"/>
          <w:szCs w:val="28"/>
        </w:rPr>
        <w:t>в Реджай</w:t>
      </w:r>
      <w:r w:rsidRPr="008E793E">
        <w:rPr>
          <w:rFonts w:ascii="Times New Roman" w:hAnsi="Times New Roman"/>
          <w:sz w:val="28"/>
          <w:szCs w:val="28"/>
        </w:rPr>
        <w:t>не</w:t>
      </w:r>
      <w:r w:rsidR="000B15CF" w:rsidRPr="008E793E">
        <w:rPr>
          <w:rFonts w:ascii="Times New Roman" w:hAnsi="Times New Roman"/>
          <w:sz w:val="28"/>
          <w:szCs w:val="28"/>
        </w:rPr>
        <w:t xml:space="preserve"> в 1885 г.</w:t>
      </w:r>
      <w:r w:rsidRPr="008E793E">
        <w:rPr>
          <w:rFonts w:ascii="Times New Roman" w:hAnsi="Times New Roman"/>
          <w:sz w:val="28"/>
          <w:szCs w:val="28"/>
        </w:rPr>
        <w:t>,</w:t>
      </w:r>
      <w:r w:rsidR="003521D5" w:rsidRPr="008E793E">
        <w:rPr>
          <w:rFonts w:ascii="Times New Roman" w:hAnsi="Times New Roman"/>
          <w:sz w:val="28"/>
          <w:szCs w:val="28"/>
        </w:rPr>
        <w:t xml:space="preserve"> </w:t>
      </w:r>
      <w:r w:rsidR="00E31734">
        <w:rPr>
          <w:rFonts w:ascii="Times New Roman" w:hAnsi="Times New Roman"/>
          <w:sz w:val="28"/>
          <w:szCs w:val="28"/>
        </w:rPr>
        <w:t xml:space="preserve">франкоязычное </w:t>
      </w:r>
      <w:r w:rsidR="00AB0551" w:rsidRPr="008E793E">
        <w:rPr>
          <w:rFonts w:ascii="Times New Roman" w:hAnsi="Times New Roman"/>
          <w:sz w:val="28"/>
          <w:szCs w:val="28"/>
        </w:rPr>
        <w:t>большое жюри</w:t>
      </w:r>
      <w:r w:rsidRPr="008E793E">
        <w:rPr>
          <w:rFonts w:ascii="Times New Roman" w:hAnsi="Times New Roman"/>
          <w:sz w:val="28"/>
          <w:szCs w:val="28"/>
        </w:rPr>
        <w:t xml:space="preserve"> присяжных</w:t>
      </w:r>
      <w:r w:rsidR="007F6814" w:rsidRPr="008E793E">
        <w:rPr>
          <w:rFonts w:ascii="Times New Roman" w:hAnsi="Times New Roman"/>
          <w:sz w:val="28"/>
          <w:szCs w:val="28"/>
        </w:rPr>
        <w:t xml:space="preserve"> в Квебек-Сити вынес</w:t>
      </w:r>
      <w:r w:rsidR="00D763F3" w:rsidRPr="008E793E">
        <w:rPr>
          <w:rFonts w:ascii="Times New Roman" w:hAnsi="Times New Roman"/>
          <w:sz w:val="28"/>
          <w:szCs w:val="28"/>
        </w:rPr>
        <w:t>ло</w:t>
      </w:r>
      <w:r w:rsidR="001E31D6" w:rsidRPr="008E793E">
        <w:rPr>
          <w:rFonts w:ascii="Times New Roman" w:hAnsi="Times New Roman"/>
          <w:sz w:val="28"/>
          <w:szCs w:val="28"/>
        </w:rPr>
        <w:t xml:space="preserve"> в 1918г.</w:t>
      </w:r>
      <w:r w:rsidR="003521D5" w:rsidRPr="008E793E">
        <w:rPr>
          <w:rFonts w:ascii="Times New Roman" w:hAnsi="Times New Roman"/>
          <w:sz w:val="28"/>
          <w:szCs w:val="28"/>
        </w:rPr>
        <w:t xml:space="preserve"> вс</w:t>
      </w:r>
      <w:r w:rsidR="007F6814" w:rsidRPr="008E793E">
        <w:rPr>
          <w:rFonts w:ascii="Times New Roman" w:hAnsi="Times New Roman"/>
          <w:sz w:val="28"/>
          <w:szCs w:val="28"/>
        </w:rPr>
        <w:t>ем</w:t>
      </w:r>
      <w:r w:rsidR="003521D5" w:rsidRPr="008E793E">
        <w:rPr>
          <w:rFonts w:ascii="Times New Roman" w:hAnsi="Times New Roman"/>
          <w:sz w:val="28"/>
          <w:szCs w:val="28"/>
        </w:rPr>
        <w:t xml:space="preserve"> аре</w:t>
      </w:r>
      <w:r w:rsidR="007F6814" w:rsidRPr="008E793E">
        <w:rPr>
          <w:rFonts w:ascii="Times New Roman" w:hAnsi="Times New Roman"/>
          <w:sz w:val="28"/>
          <w:szCs w:val="28"/>
        </w:rPr>
        <w:t xml:space="preserve">стованным </w:t>
      </w:r>
      <w:r w:rsidR="002F333B" w:rsidRPr="008E793E">
        <w:rPr>
          <w:rFonts w:ascii="Times New Roman" w:hAnsi="Times New Roman"/>
          <w:sz w:val="28"/>
          <w:szCs w:val="28"/>
        </w:rPr>
        <w:t>оправдательный</w:t>
      </w:r>
      <w:r w:rsidR="007911BC" w:rsidRPr="008E793E">
        <w:rPr>
          <w:rFonts w:ascii="Times New Roman" w:hAnsi="Times New Roman"/>
          <w:sz w:val="28"/>
          <w:szCs w:val="28"/>
        </w:rPr>
        <w:t xml:space="preserve"> </w:t>
      </w:r>
      <w:r w:rsidR="007F6814" w:rsidRPr="008E793E">
        <w:rPr>
          <w:rFonts w:ascii="Times New Roman" w:hAnsi="Times New Roman"/>
          <w:sz w:val="28"/>
          <w:szCs w:val="28"/>
        </w:rPr>
        <w:t>приговор</w:t>
      </w:r>
      <w:r w:rsidR="00E73A1A" w:rsidRPr="008E793E">
        <w:rPr>
          <w:rFonts w:ascii="Times New Roman" w:hAnsi="Times New Roman"/>
          <w:sz w:val="28"/>
          <w:szCs w:val="28"/>
        </w:rPr>
        <w:t>, и они были освобождены</w:t>
      </w:r>
      <w:r w:rsidR="001E31D6" w:rsidRPr="008E793E">
        <w:rPr>
          <w:rFonts w:ascii="Times New Roman" w:hAnsi="Times New Roman"/>
          <w:sz w:val="28"/>
          <w:szCs w:val="28"/>
        </w:rPr>
        <w:t>.</w:t>
      </w:r>
      <w:r w:rsidR="00E73A1A" w:rsidRPr="008E793E">
        <w:rPr>
          <w:rFonts w:ascii="Times New Roman" w:hAnsi="Times New Roman"/>
          <w:sz w:val="28"/>
          <w:szCs w:val="28"/>
        </w:rPr>
        <w:t xml:space="preserve"> </w:t>
      </w:r>
      <w:r w:rsidR="00D763F3" w:rsidRPr="008E793E">
        <w:rPr>
          <w:rFonts w:ascii="Times New Roman" w:hAnsi="Times New Roman"/>
          <w:sz w:val="28"/>
          <w:szCs w:val="28"/>
        </w:rPr>
        <w:t>О</w:t>
      </w:r>
      <w:r w:rsidR="003521D5" w:rsidRPr="008E793E">
        <w:rPr>
          <w:rFonts w:ascii="Times New Roman" w:hAnsi="Times New Roman"/>
          <w:sz w:val="28"/>
          <w:szCs w:val="28"/>
        </w:rPr>
        <w:t>тв</w:t>
      </w:r>
      <w:r w:rsidR="007F6814" w:rsidRPr="008E793E">
        <w:rPr>
          <w:rFonts w:ascii="Times New Roman" w:hAnsi="Times New Roman"/>
          <w:sz w:val="28"/>
          <w:szCs w:val="28"/>
        </w:rPr>
        <w:t xml:space="preserve">етственность </w:t>
      </w:r>
      <w:r w:rsidR="00FC6B2A" w:rsidRPr="008E793E">
        <w:rPr>
          <w:rFonts w:ascii="Times New Roman" w:hAnsi="Times New Roman"/>
          <w:sz w:val="28"/>
          <w:szCs w:val="28"/>
        </w:rPr>
        <w:t xml:space="preserve"> </w:t>
      </w:r>
      <w:r w:rsidR="007F6814" w:rsidRPr="008E793E">
        <w:rPr>
          <w:rFonts w:ascii="Times New Roman" w:hAnsi="Times New Roman"/>
          <w:sz w:val="28"/>
          <w:szCs w:val="28"/>
        </w:rPr>
        <w:t>за</w:t>
      </w:r>
      <w:r w:rsidRPr="008E793E">
        <w:rPr>
          <w:rFonts w:ascii="Times New Roman" w:hAnsi="Times New Roman"/>
          <w:sz w:val="28"/>
          <w:szCs w:val="28"/>
        </w:rPr>
        <w:t xml:space="preserve"> </w:t>
      </w:r>
      <w:r w:rsidR="00E73A1A" w:rsidRPr="008E793E">
        <w:rPr>
          <w:rFonts w:ascii="Times New Roman" w:hAnsi="Times New Roman"/>
          <w:sz w:val="28"/>
          <w:szCs w:val="28"/>
        </w:rPr>
        <w:t xml:space="preserve"> кровопролитие</w:t>
      </w:r>
      <w:r w:rsidRPr="008E793E">
        <w:rPr>
          <w:rFonts w:ascii="Times New Roman" w:hAnsi="Times New Roman"/>
          <w:sz w:val="28"/>
          <w:szCs w:val="28"/>
        </w:rPr>
        <w:t xml:space="preserve"> </w:t>
      </w:r>
      <w:r w:rsidR="000A1501" w:rsidRPr="008E793E">
        <w:rPr>
          <w:rFonts w:ascii="Times New Roman" w:hAnsi="Times New Roman"/>
          <w:sz w:val="28"/>
          <w:szCs w:val="28"/>
        </w:rPr>
        <w:t xml:space="preserve">суд, </w:t>
      </w:r>
      <w:r w:rsidR="000E1C1F" w:rsidRPr="008E793E">
        <w:rPr>
          <w:rFonts w:ascii="Times New Roman" w:hAnsi="Times New Roman"/>
          <w:sz w:val="28"/>
          <w:szCs w:val="28"/>
        </w:rPr>
        <w:t xml:space="preserve"> </w:t>
      </w:r>
      <w:r w:rsidR="000A1501" w:rsidRPr="008E793E">
        <w:rPr>
          <w:rFonts w:ascii="Times New Roman" w:hAnsi="Times New Roman"/>
          <w:sz w:val="28"/>
          <w:szCs w:val="28"/>
        </w:rPr>
        <w:t xml:space="preserve">в </w:t>
      </w:r>
      <w:r w:rsidR="00D763F3" w:rsidRPr="008E793E">
        <w:rPr>
          <w:rFonts w:ascii="Times New Roman" w:hAnsi="Times New Roman"/>
          <w:sz w:val="28"/>
          <w:szCs w:val="28"/>
        </w:rPr>
        <w:t xml:space="preserve"> соответствии с духом </w:t>
      </w:r>
      <w:r w:rsidRPr="008E793E">
        <w:rPr>
          <w:rFonts w:ascii="Times New Roman" w:hAnsi="Times New Roman"/>
          <w:sz w:val="28"/>
          <w:szCs w:val="28"/>
        </w:rPr>
        <w:t xml:space="preserve"> </w:t>
      </w:r>
      <w:r w:rsidR="00D763F3" w:rsidRPr="008E793E">
        <w:rPr>
          <w:rFonts w:ascii="Times New Roman" w:hAnsi="Times New Roman"/>
          <w:sz w:val="28"/>
          <w:szCs w:val="28"/>
        </w:rPr>
        <w:t>и</w:t>
      </w:r>
      <w:r w:rsidR="000E1C1F" w:rsidRPr="008E793E">
        <w:rPr>
          <w:rFonts w:ascii="Times New Roman" w:hAnsi="Times New Roman"/>
          <w:sz w:val="28"/>
          <w:szCs w:val="28"/>
        </w:rPr>
        <w:t xml:space="preserve"> </w:t>
      </w:r>
      <w:r w:rsidR="00D763F3" w:rsidRPr="008E793E">
        <w:rPr>
          <w:rFonts w:ascii="Times New Roman" w:hAnsi="Times New Roman"/>
          <w:sz w:val="28"/>
          <w:szCs w:val="28"/>
        </w:rPr>
        <w:t xml:space="preserve"> буквой </w:t>
      </w:r>
      <w:r w:rsidR="001E7262" w:rsidRPr="008E793E">
        <w:rPr>
          <w:rFonts w:ascii="Times New Roman" w:hAnsi="Times New Roman"/>
          <w:sz w:val="28"/>
          <w:szCs w:val="28"/>
        </w:rPr>
        <w:t xml:space="preserve"> ЗМВВ</w:t>
      </w:r>
      <w:r w:rsidR="00C00B7E" w:rsidRPr="008E793E">
        <w:rPr>
          <w:rFonts w:ascii="Times New Roman" w:hAnsi="Times New Roman"/>
          <w:sz w:val="28"/>
          <w:szCs w:val="28"/>
        </w:rPr>
        <w:t>,</w:t>
      </w:r>
      <w:r w:rsidR="007F6814" w:rsidRPr="008E793E">
        <w:rPr>
          <w:rFonts w:ascii="Times New Roman" w:hAnsi="Times New Roman"/>
          <w:sz w:val="28"/>
          <w:szCs w:val="28"/>
        </w:rPr>
        <w:t xml:space="preserve"> </w:t>
      </w:r>
      <w:r w:rsidR="000B15CF" w:rsidRPr="008E793E">
        <w:rPr>
          <w:rFonts w:ascii="Times New Roman" w:hAnsi="Times New Roman"/>
          <w:sz w:val="28"/>
          <w:szCs w:val="28"/>
        </w:rPr>
        <w:t xml:space="preserve"> всецело</w:t>
      </w:r>
      <w:r w:rsidR="000E1C1F" w:rsidRPr="008E793E">
        <w:rPr>
          <w:rFonts w:ascii="Times New Roman" w:hAnsi="Times New Roman"/>
          <w:sz w:val="28"/>
          <w:szCs w:val="28"/>
        </w:rPr>
        <w:t xml:space="preserve"> </w:t>
      </w:r>
      <w:r w:rsidR="000B15CF" w:rsidRPr="008E793E">
        <w:rPr>
          <w:rFonts w:ascii="Times New Roman" w:hAnsi="Times New Roman"/>
          <w:sz w:val="28"/>
          <w:szCs w:val="28"/>
        </w:rPr>
        <w:t xml:space="preserve"> возложил </w:t>
      </w:r>
      <w:r w:rsidR="000E1C1F" w:rsidRPr="008E793E">
        <w:rPr>
          <w:rFonts w:ascii="Times New Roman" w:hAnsi="Times New Roman"/>
          <w:sz w:val="28"/>
          <w:szCs w:val="28"/>
        </w:rPr>
        <w:t xml:space="preserve"> </w:t>
      </w:r>
      <w:r w:rsidR="000B15CF" w:rsidRPr="008E793E">
        <w:rPr>
          <w:rFonts w:ascii="Times New Roman" w:hAnsi="Times New Roman"/>
          <w:sz w:val="28"/>
          <w:szCs w:val="28"/>
        </w:rPr>
        <w:t>на</w:t>
      </w:r>
      <w:r w:rsidR="000E1C1F" w:rsidRPr="008E793E">
        <w:rPr>
          <w:rFonts w:ascii="Times New Roman" w:hAnsi="Times New Roman"/>
          <w:sz w:val="28"/>
          <w:szCs w:val="28"/>
        </w:rPr>
        <w:t xml:space="preserve"> </w:t>
      </w:r>
      <w:r w:rsidR="007F6814" w:rsidRPr="008E793E">
        <w:rPr>
          <w:rFonts w:ascii="Times New Roman" w:hAnsi="Times New Roman"/>
          <w:sz w:val="28"/>
          <w:szCs w:val="28"/>
        </w:rPr>
        <w:t xml:space="preserve"> </w:t>
      </w:r>
      <w:r w:rsidR="007911BC" w:rsidRPr="008E793E">
        <w:rPr>
          <w:rFonts w:ascii="Times New Roman" w:hAnsi="Times New Roman"/>
          <w:sz w:val="28"/>
          <w:szCs w:val="28"/>
        </w:rPr>
        <w:t>органы</w:t>
      </w:r>
      <w:r w:rsidR="007F6814" w:rsidRPr="008E793E">
        <w:rPr>
          <w:rFonts w:ascii="Times New Roman" w:hAnsi="Times New Roman"/>
          <w:sz w:val="28"/>
          <w:szCs w:val="28"/>
        </w:rPr>
        <w:t xml:space="preserve"> федеральной исполнительной власти</w:t>
      </w:r>
      <w:r w:rsidR="00DF5E46" w:rsidRPr="008E793E">
        <w:rPr>
          <w:rFonts w:ascii="Times New Roman" w:hAnsi="Times New Roman"/>
          <w:sz w:val="28"/>
          <w:szCs w:val="28"/>
        </w:rPr>
        <w:t>,</w:t>
      </w:r>
      <w:r w:rsidR="000B15CF" w:rsidRPr="008E793E">
        <w:rPr>
          <w:rFonts w:ascii="Times New Roman" w:hAnsi="Times New Roman"/>
          <w:sz w:val="28"/>
          <w:szCs w:val="28"/>
        </w:rPr>
        <w:t xml:space="preserve"> </w:t>
      </w:r>
      <w:r w:rsidR="00AA2CE1" w:rsidRPr="008E793E">
        <w:rPr>
          <w:rFonts w:ascii="Times New Roman" w:hAnsi="Times New Roman"/>
          <w:sz w:val="28"/>
          <w:szCs w:val="28"/>
        </w:rPr>
        <w:t>в адрес которых</w:t>
      </w:r>
      <w:r w:rsidR="000E1C1F" w:rsidRPr="008E793E">
        <w:rPr>
          <w:rFonts w:ascii="Times New Roman" w:hAnsi="Times New Roman"/>
          <w:sz w:val="28"/>
          <w:szCs w:val="28"/>
        </w:rPr>
        <w:t xml:space="preserve"> </w:t>
      </w:r>
      <w:r w:rsidR="000B15CF" w:rsidRPr="008E793E">
        <w:rPr>
          <w:rFonts w:ascii="Times New Roman" w:hAnsi="Times New Roman"/>
          <w:sz w:val="28"/>
          <w:szCs w:val="28"/>
        </w:rPr>
        <w:t>председателем</w:t>
      </w:r>
      <w:r w:rsidR="00D763F3" w:rsidRPr="008E793E">
        <w:rPr>
          <w:rFonts w:ascii="Times New Roman" w:hAnsi="Times New Roman"/>
          <w:sz w:val="28"/>
          <w:szCs w:val="28"/>
        </w:rPr>
        <w:t xml:space="preserve"> суда</w:t>
      </w:r>
      <w:r w:rsidR="000B15CF" w:rsidRPr="008E793E">
        <w:rPr>
          <w:rFonts w:ascii="Times New Roman" w:hAnsi="Times New Roman"/>
          <w:sz w:val="28"/>
          <w:szCs w:val="28"/>
        </w:rPr>
        <w:t xml:space="preserve"> было</w:t>
      </w:r>
      <w:r w:rsidR="00D763F3" w:rsidRPr="008E793E">
        <w:rPr>
          <w:rFonts w:ascii="Times New Roman" w:hAnsi="Times New Roman"/>
          <w:sz w:val="28"/>
          <w:szCs w:val="28"/>
        </w:rPr>
        <w:t xml:space="preserve"> вынес</w:t>
      </w:r>
      <w:r w:rsidR="000B15CF" w:rsidRPr="008E793E">
        <w:rPr>
          <w:rFonts w:ascii="Times New Roman" w:hAnsi="Times New Roman"/>
          <w:sz w:val="28"/>
          <w:szCs w:val="28"/>
        </w:rPr>
        <w:t>ено</w:t>
      </w:r>
      <w:r w:rsidR="007F6814" w:rsidRPr="008E793E">
        <w:rPr>
          <w:rFonts w:ascii="Times New Roman" w:hAnsi="Times New Roman"/>
          <w:sz w:val="28"/>
          <w:szCs w:val="28"/>
        </w:rPr>
        <w:t xml:space="preserve"> частное определение</w:t>
      </w:r>
      <w:r w:rsidR="00E82CFA" w:rsidRPr="008E793E">
        <w:rPr>
          <w:rFonts w:ascii="Times New Roman" w:hAnsi="Times New Roman"/>
          <w:sz w:val="28"/>
          <w:szCs w:val="28"/>
        </w:rPr>
        <w:t xml:space="preserve">. Позиция жюри и председателя полностью </w:t>
      </w:r>
      <w:r w:rsidR="00546B23" w:rsidRPr="008E793E">
        <w:rPr>
          <w:rFonts w:ascii="Times New Roman" w:hAnsi="Times New Roman"/>
          <w:sz w:val="28"/>
          <w:szCs w:val="28"/>
        </w:rPr>
        <w:t xml:space="preserve">отвечала </w:t>
      </w:r>
      <w:r w:rsidR="00244BAB" w:rsidRPr="008E793E">
        <w:rPr>
          <w:rFonts w:ascii="Times New Roman" w:hAnsi="Times New Roman"/>
          <w:sz w:val="28"/>
          <w:szCs w:val="28"/>
        </w:rPr>
        <w:t xml:space="preserve"> принципу независимости суда в конституционном</w:t>
      </w:r>
      <w:r w:rsidR="00DF5E46" w:rsidRPr="008E793E">
        <w:rPr>
          <w:rFonts w:ascii="Times New Roman" w:hAnsi="Times New Roman"/>
          <w:sz w:val="28"/>
          <w:szCs w:val="28"/>
        </w:rPr>
        <w:t xml:space="preserve"> </w:t>
      </w:r>
      <w:r w:rsidR="00244BAB" w:rsidRPr="008E793E">
        <w:rPr>
          <w:rFonts w:ascii="Times New Roman" w:hAnsi="Times New Roman"/>
          <w:sz w:val="28"/>
          <w:szCs w:val="28"/>
        </w:rPr>
        <w:t>демократическом</w:t>
      </w:r>
      <w:r w:rsidR="00C43C00" w:rsidRPr="008E793E">
        <w:rPr>
          <w:rFonts w:ascii="Times New Roman" w:hAnsi="Times New Roman"/>
          <w:sz w:val="28"/>
          <w:szCs w:val="28"/>
        </w:rPr>
        <w:t xml:space="preserve"> государств</w:t>
      </w:r>
      <w:r w:rsidR="00244BAB" w:rsidRPr="008E793E">
        <w:rPr>
          <w:rFonts w:ascii="Times New Roman" w:hAnsi="Times New Roman"/>
          <w:sz w:val="28"/>
          <w:szCs w:val="28"/>
        </w:rPr>
        <w:t>е</w:t>
      </w:r>
      <w:r w:rsidR="00A47074" w:rsidRPr="008E793E">
        <w:rPr>
          <w:rFonts w:ascii="Times New Roman" w:hAnsi="Times New Roman"/>
          <w:sz w:val="28"/>
          <w:szCs w:val="28"/>
        </w:rPr>
        <w:t>.</w:t>
      </w:r>
      <w:r w:rsidR="001E7262" w:rsidRPr="008E793E">
        <w:rPr>
          <w:rStyle w:val="a6"/>
          <w:rFonts w:ascii="Times New Roman" w:hAnsi="Times New Roman"/>
          <w:sz w:val="28"/>
          <w:szCs w:val="28"/>
        </w:rPr>
        <w:footnoteReference w:id="384"/>
      </w:r>
      <w:r w:rsidR="00DF5E46" w:rsidRPr="008E793E">
        <w:rPr>
          <w:rFonts w:ascii="Times New Roman" w:hAnsi="Times New Roman"/>
          <w:sz w:val="28"/>
          <w:szCs w:val="28"/>
        </w:rPr>
        <w:t xml:space="preserve"> </w:t>
      </w:r>
      <w:r w:rsidR="00D763F3" w:rsidRPr="008E793E">
        <w:rPr>
          <w:rFonts w:ascii="Times New Roman" w:hAnsi="Times New Roman"/>
          <w:sz w:val="28"/>
          <w:szCs w:val="28"/>
        </w:rPr>
        <w:t>В</w:t>
      </w:r>
      <w:r w:rsidR="007911BC" w:rsidRPr="008E793E">
        <w:rPr>
          <w:rFonts w:ascii="Times New Roman" w:hAnsi="Times New Roman"/>
          <w:sz w:val="28"/>
          <w:szCs w:val="28"/>
        </w:rPr>
        <w:t xml:space="preserve"> результате</w:t>
      </w:r>
      <w:r w:rsidR="00DF5E46" w:rsidRPr="008E793E">
        <w:rPr>
          <w:rFonts w:ascii="Times New Roman" w:hAnsi="Times New Roman"/>
          <w:sz w:val="28"/>
          <w:szCs w:val="28"/>
        </w:rPr>
        <w:t xml:space="preserve"> </w:t>
      </w:r>
      <w:r w:rsidR="007911BC" w:rsidRPr="008E793E">
        <w:rPr>
          <w:rFonts w:ascii="Times New Roman" w:hAnsi="Times New Roman"/>
          <w:sz w:val="28"/>
          <w:szCs w:val="28"/>
        </w:rPr>
        <w:t xml:space="preserve"> применения армией оружия</w:t>
      </w:r>
      <w:r w:rsidR="000E1C1F" w:rsidRPr="008E793E">
        <w:rPr>
          <w:rFonts w:ascii="Times New Roman" w:hAnsi="Times New Roman"/>
          <w:sz w:val="28"/>
          <w:szCs w:val="28"/>
        </w:rPr>
        <w:t xml:space="preserve"> </w:t>
      </w:r>
      <w:r w:rsidR="002B6EDA" w:rsidRPr="008E793E">
        <w:rPr>
          <w:rFonts w:ascii="Times New Roman" w:hAnsi="Times New Roman"/>
          <w:sz w:val="28"/>
          <w:szCs w:val="28"/>
        </w:rPr>
        <w:t>ПКП</w:t>
      </w:r>
      <w:r w:rsidR="00C00B7E" w:rsidRPr="008E793E">
        <w:rPr>
          <w:rFonts w:ascii="Times New Roman" w:hAnsi="Times New Roman"/>
          <w:sz w:val="28"/>
          <w:szCs w:val="28"/>
        </w:rPr>
        <w:t xml:space="preserve"> </w:t>
      </w:r>
      <w:r w:rsidRPr="008E793E">
        <w:rPr>
          <w:rFonts w:ascii="Times New Roman" w:hAnsi="Times New Roman"/>
          <w:sz w:val="28"/>
          <w:szCs w:val="28"/>
        </w:rPr>
        <w:t>надолго</w:t>
      </w:r>
      <w:r w:rsidR="00C00B7E" w:rsidRPr="008E793E">
        <w:rPr>
          <w:rFonts w:ascii="Times New Roman" w:hAnsi="Times New Roman"/>
          <w:sz w:val="28"/>
          <w:szCs w:val="28"/>
        </w:rPr>
        <w:t xml:space="preserve"> </w:t>
      </w:r>
      <w:r w:rsidR="002B6EDA" w:rsidRPr="008E793E">
        <w:rPr>
          <w:rFonts w:ascii="Times New Roman" w:hAnsi="Times New Roman"/>
          <w:sz w:val="28"/>
          <w:szCs w:val="28"/>
        </w:rPr>
        <w:t>лишилась</w:t>
      </w:r>
      <w:r w:rsidR="002F333B" w:rsidRPr="008E793E">
        <w:rPr>
          <w:rFonts w:ascii="Times New Roman" w:hAnsi="Times New Roman"/>
          <w:sz w:val="28"/>
          <w:szCs w:val="28"/>
        </w:rPr>
        <w:t xml:space="preserve"> поддержки в</w:t>
      </w:r>
      <w:r w:rsidR="00D763F3" w:rsidRPr="008E793E">
        <w:rPr>
          <w:rFonts w:ascii="Times New Roman" w:hAnsi="Times New Roman"/>
          <w:sz w:val="28"/>
          <w:szCs w:val="28"/>
        </w:rPr>
        <w:t xml:space="preserve"> </w:t>
      </w:r>
      <w:r w:rsidR="00FC6B2A" w:rsidRPr="008E793E">
        <w:rPr>
          <w:rFonts w:ascii="Times New Roman" w:hAnsi="Times New Roman"/>
          <w:sz w:val="28"/>
          <w:szCs w:val="28"/>
        </w:rPr>
        <w:t>Квебеке.</w:t>
      </w:r>
      <w:r w:rsidR="00546B23" w:rsidRPr="008E793E">
        <w:rPr>
          <w:rFonts w:ascii="Times New Roman" w:hAnsi="Times New Roman"/>
          <w:sz w:val="28"/>
          <w:szCs w:val="28"/>
        </w:rPr>
        <w:t xml:space="preserve">  П</w:t>
      </w:r>
      <w:r w:rsidR="00AB0551" w:rsidRPr="008E793E">
        <w:rPr>
          <w:rFonts w:ascii="Times New Roman" w:hAnsi="Times New Roman"/>
          <w:sz w:val="28"/>
          <w:szCs w:val="28"/>
        </w:rPr>
        <w:t>ровинциальная</w:t>
      </w:r>
      <w:r w:rsidRPr="008E793E">
        <w:rPr>
          <w:rFonts w:ascii="Times New Roman" w:hAnsi="Times New Roman"/>
          <w:sz w:val="28"/>
          <w:szCs w:val="28"/>
        </w:rPr>
        <w:t xml:space="preserve"> организаци</w:t>
      </w:r>
      <w:r w:rsidR="007F6814" w:rsidRPr="008E793E">
        <w:rPr>
          <w:rFonts w:ascii="Times New Roman" w:hAnsi="Times New Roman"/>
          <w:sz w:val="28"/>
          <w:szCs w:val="28"/>
        </w:rPr>
        <w:t>я</w:t>
      </w:r>
      <w:r w:rsidR="007911BC" w:rsidRPr="008E793E">
        <w:rPr>
          <w:rFonts w:ascii="Times New Roman" w:hAnsi="Times New Roman"/>
          <w:sz w:val="28"/>
          <w:szCs w:val="28"/>
        </w:rPr>
        <w:t xml:space="preserve"> партии</w:t>
      </w:r>
      <w:r w:rsidR="00546B23" w:rsidRPr="008E793E">
        <w:rPr>
          <w:rFonts w:ascii="Times New Roman" w:hAnsi="Times New Roman"/>
          <w:sz w:val="28"/>
          <w:szCs w:val="28"/>
        </w:rPr>
        <w:t xml:space="preserve"> </w:t>
      </w:r>
      <w:r w:rsidRPr="008E793E">
        <w:rPr>
          <w:rFonts w:ascii="Times New Roman" w:hAnsi="Times New Roman"/>
          <w:sz w:val="28"/>
          <w:szCs w:val="28"/>
        </w:rPr>
        <w:t>была</w:t>
      </w:r>
      <w:r w:rsidR="00D763F3" w:rsidRPr="008E793E">
        <w:rPr>
          <w:rFonts w:ascii="Times New Roman" w:hAnsi="Times New Roman"/>
          <w:sz w:val="28"/>
          <w:szCs w:val="28"/>
        </w:rPr>
        <w:t xml:space="preserve"> </w:t>
      </w:r>
      <w:r w:rsidR="007F6814" w:rsidRPr="008E793E">
        <w:rPr>
          <w:rFonts w:ascii="Times New Roman" w:hAnsi="Times New Roman"/>
          <w:sz w:val="28"/>
          <w:szCs w:val="28"/>
        </w:rPr>
        <w:t>вынуждена</w:t>
      </w:r>
      <w:r w:rsidR="00723177" w:rsidRPr="008E793E">
        <w:rPr>
          <w:rFonts w:ascii="Times New Roman" w:hAnsi="Times New Roman"/>
          <w:sz w:val="28"/>
          <w:szCs w:val="28"/>
        </w:rPr>
        <w:t xml:space="preserve"> самораспусти</w:t>
      </w:r>
      <w:r w:rsidR="002A5E64" w:rsidRPr="008E793E">
        <w:rPr>
          <w:rFonts w:ascii="Times New Roman" w:hAnsi="Times New Roman"/>
          <w:sz w:val="28"/>
          <w:szCs w:val="28"/>
        </w:rPr>
        <w:t>ться</w:t>
      </w:r>
      <w:r w:rsidR="00F44385" w:rsidRPr="008E793E">
        <w:rPr>
          <w:rFonts w:ascii="Times New Roman" w:hAnsi="Times New Roman"/>
          <w:sz w:val="28"/>
          <w:szCs w:val="28"/>
        </w:rPr>
        <w:t>.</w:t>
      </w:r>
    </w:p>
    <w:p w:rsidR="008309F0" w:rsidRPr="008E793E" w:rsidRDefault="00B317E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Следующее (и наиболее известное в гло</w:t>
      </w:r>
      <w:r w:rsidR="00FD68FD" w:rsidRPr="008E793E">
        <w:rPr>
          <w:rFonts w:ascii="Times New Roman" w:hAnsi="Times New Roman"/>
          <w:sz w:val="28"/>
          <w:szCs w:val="28"/>
        </w:rPr>
        <w:t>бальном масштабе) использование</w:t>
      </w:r>
      <w:r w:rsidR="008309F0" w:rsidRPr="008E793E">
        <w:rPr>
          <w:rFonts w:ascii="Times New Roman" w:hAnsi="Times New Roman"/>
          <w:sz w:val="28"/>
          <w:szCs w:val="28"/>
        </w:rPr>
        <w:t xml:space="preserve"> органами</w:t>
      </w:r>
      <w:r w:rsidR="0065685F" w:rsidRPr="008E793E">
        <w:rPr>
          <w:rFonts w:ascii="Times New Roman" w:hAnsi="Times New Roman"/>
          <w:sz w:val="28"/>
          <w:szCs w:val="28"/>
        </w:rPr>
        <w:t xml:space="preserve"> К</w:t>
      </w:r>
      <w:r w:rsidR="007911BC" w:rsidRPr="008E793E">
        <w:rPr>
          <w:rFonts w:ascii="Times New Roman" w:hAnsi="Times New Roman"/>
          <w:sz w:val="28"/>
          <w:szCs w:val="28"/>
        </w:rPr>
        <w:t>анадской</w:t>
      </w:r>
      <w:r w:rsidR="008309F0" w:rsidRPr="008E793E">
        <w:rPr>
          <w:rFonts w:ascii="Times New Roman" w:hAnsi="Times New Roman"/>
          <w:sz w:val="28"/>
          <w:szCs w:val="28"/>
        </w:rPr>
        <w:t xml:space="preserve"> федерации</w:t>
      </w:r>
      <w:r w:rsidRPr="008E793E">
        <w:rPr>
          <w:rFonts w:ascii="Times New Roman" w:hAnsi="Times New Roman"/>
          <w:sz w:val="28"/>
          <w:szCs w:val="28"/>
        </w:rPr>
        <w:t xml:space="preserve"> конститу</w:t>
      </w:r>
      <w:r w:rsidR="00205E7C" w:rsidRPr="008E793E">
        <w:rPr>
          <w:rFonts w:ascii="Times New Roman" w:hAnsi="Times New Roman"/>
          <w:sz w:val="28"/>
          <w:szCs w:val="28"/>
        </w:rPr>
        <w:t>ционных институтов  принуждения</w:t>
      </w:r>
      <w:r w:rsidR="0065685F" w:rsidRPr="008E793E">
        <w:rPr>
          <w:rFonts w:ascii="Times New Roman" w:hAnsi="Times New Roman"/>
          <w:sz w:val="28"/>
          <w:szCs w:val="28"/>
        </w:rPr>
        <w:t xml:space="preserve"> </w:t>
      </w:r>
      <w:r w:rsidR="007911BC" w:rsidRPr="008E793E">
        <w:rPr>
          <w:rFonts w:ascii="Times New Roman" w:hAnsi="Times New Roman"/>
          <w:sz w:val="28"/>
          <w:szCs w:val="28"/>
        </w:rPr>
        <w:t xml:space="preserve"> в</w:t>
      </w:r>
      <w:r w:rsidR="0065685F" w:rsidRPr="008E793E">
        <w:rPr>
          <w:rFonts w:ascii="Times New Roman" w:hAnsi="Times New Roman"/>
          <w:sz w:val="28"/>
          <w:szCs w:val="28"/>
        </w:rPr>
        <w:t xml:space="preserve"> связи  с ситуацией в </w:t>
      </w:r>
      <w:r w:rsidR="007911BC" w:rsidRPr="008E793E">
        <w:rPr>
          <w:rFonts w:ascii="Times New Roman" w:hAnsi="Times New Roman"/>
          <w:sz w:val="28"/>
          <w:szCs w:val="28"/>
        </w:rPr>
        <w:t xml:space="preserve"> Квебеке </w:t>
      </w:r>
      <w:r w:rsidR="008309F0" w:rsidRPr="008E793E">
        <w:rPr>
          <w:rFonts w:ascii="Times New Roman" w:hAnsi="Times New Roman"/>
          <w:sz w:val="28"/>
          <w:szCs w:val="28"/>
        </w:rPr>
        <w:t>было вызвано необходимостью</w:t>
      </w:r>
      <w:r w:rsidR="0065685F" w:rsidRPr="008E793E">
        <w:rPr>
          <w:rFonts w:ascii="Times New Roman" w:hAnsi="Times New Roman"/>
          <w:sz w:val="28"/>
          <w:szCs w:val="28"/>
        </w:rPr>
        <w:t xml:space="preserve"> пресечения</w:t>
      </w:r>
      <w:r w:rsidR="005E79D5" w:rsidRPr="008E793E">
        <w:rPr>
          <w:rFonts w:ascii="Times New Roman" w:hAnsi="Times New Roman"/>
          <w:sz w:val="28"/>
          <w:szCs w:val="28"/>
        </w:rPr>
        <w:t xml:space="preserve"> </w:t>
      </w:r>
      <w:r w:rsidR="00546B23" w:rsidRPr="008E793E">
        <w:rPr>
          <w:rFonts w:ascii="Times New Roman" w:hAnsi="Times New Roman"/>
          <w:sz w:val="28"/>
          <w:szCs w:val="28"/>
        </w:rPr>
        <w:t>террористических фракций</w:t>
      </w:r>
      <w:r w:rsidRPr="008E793E">
        <w:rPr>
          <w:rFonts w:ascii="Times New Roman" w:hAnsi="Times New Roman"/>
          <w:sz w:val="28"/>
          <w:szCs w:val="28"/>
        </w:rPr>
        <w:t xml:space="preserve"> наци</w:t>
      </w:r>
      <w:r w:rsidR="00F540E1" w:rsidRPr="008E793E">
        <w:rPr>
          <w:rFonts w:ascii="Times New Roman" w:hAnsi="Times New Roman"/>
          <w:sz w:val="28"/>
          <w:szCs w:val="28"/>
        </w:rPr>
        <w:t>онал-сепаратизма</w:t>
      </w:r>
      <w:r w:rsidR="009C60C3" w:rsidRPr="008E793E">
        <w:rPr>
          <w:rFonts w:ascii="Times New Roman" w:hAnsi="Times New Roman"/>
          <w:sz w:val="28"/>
          <w:szCs w:val="28"/>
        </w:rPr>
        <w:t xml:space="preserve"> (см. </w:t>
      </w:r>
      <w:r w:rsidRPr="008E793E">
        <w:rPr>
          <w:rFonts w:ascii="Times New Roman" w:hAnsi="Times New Roman"/>
          <w:sz w:val="28"/>
          <w:szCs w:val="28"/>
        </w:rPr>
        <w:t xml:space="preserve">параграф </w:t>
      </w:r>
      <w:r w:rsidRPr="008E793E">
        <w:rPr>
          <w:rFonts w:ascii="Times New Roman" w:hAnsi="Times New Roman"/>
          <w:sz w:val="28"/>
          <w:szCs w:val="28"/>
        </w:rPr>
        <w:lastRenderedPageBreak/>
        <w:t>1 настоящей</w:t>
      </w:r>
      <w:r w:rsidR="008309F0" w:rsidRPr="008E793E">
        <w:rPr>
          <w:rFonts w:ascii="Times New Roman" w:hAnsi="Times New Roman"/>
          <w:sz w:val="28"/>
          <w:szCs w:val="28"/>
        </w:rPr>
        <w:t xml:space="preserve"> </w:t>
      </w:r>
      <w:r w:rsidR="00EF331C" w:rsidRPr="008E793E">
        <w:rPr>
          <w:rFonts w:ascii="Times New Roman" w:hAnsi="Times New Roman"/>
          <w:sz w:val="28"/>
          <w:szCs w:val="28"/>
        </w:rPr>
        <w:t xml:space="preserve"> главы).</w:t>
      </w:r>
      <w:r w:rsidR="008309F0" w:rsidRPr="008E793E">
        <w:rPr>
          <w:rFonts w:ascii="Times New Roman" w:hAnsi="Times New Roman"/>
          <w:sz w:val="28"/>
          <w:szCs w:val="28"/>
        </w:rPr>
        <w:t xml:space="preserve"> В</w:t>
      </w:r>
      <w:r w:rsidR="00BC5E43" w:rsidRPr="008E793E">
        <w:rPr>
          <w:rFonts w:ascii="Times New Roman" w:hAnsi="Times New Roman"/>
          <w:sz w:val="28"/>
          <w:szCs w:val="28"/>
        </w:rPr>
        <w:t xml:space="preserve"> 1963</w:t>
      </w:r>
      <w:r w:rsidR="00205E7C" w:rsidRPr="008E793E">
        <w:rPr>
          <w:rFonts w:ascii="Times New Roman" w:hAnsi="Times New Roman"/>
          <w:sz w:val="28"/>
          <w:szCs w:val="28"/>
        </w:rPr>
        <w:t>г.</w:t>
      </w:r>
      <w:r w:rsidR="008309F0" w:rsidRPr="008E793E">
        <w:rPr>
          <w:rFonts w:ascii="Times New Roman" w:hAnsi="Times New Roman"/>
          <w:sz w:val="28"/>
          <w:szCs w:val="28"/>
        </w:rPr>
        <w:t xml:space="preserve"> </w:t>
      </w:r>
      <w:r w:rsidR="003859B1" w:rsidRPr="008E793E">
        <w:rPr>
          <w:rFonts w:ascii="Times New Roman" w:hAnsi="Times New Roman"/>
          <w:sz w:val="28"/>
          <w:szCs w:val="28"/>
        </w:rPr>
        <w:t>образовался</w:t>
      </w:r>
      <w:r w:rsidR="00F540E1" w:rsidRPr="008E793E">
        <w:rPr>
          <w:rFonts w:ascii="Times New Roman" w:hAnsi="Times New Roman"/>
          <w:sz w:val="28"/>
          <w:szCs w:val="28"/>
        </w:rPr>
        <w:t xml:space="preserve"> </w:t>
      </w:r>
      <w:r w:rsidRPr="008E793E">
        <w:rPr>
          <w:rFonts w:ascii="Times New Roman" w:hAnsi="Times New Roman"/>
          <w:sz w:val="28"/>
          <w:szCs w:val="28"/>
        </w:rPr>
        <w:t xml:space="preserve">Фронт </w:t>
      </w:r>
      <w:r w:rsidR="00BC5E43" w:rsidRPr="008E793E">
        <w:rPr>
          <w:rFonts w:ascii="Times New Roman" w:hAnsi="Times New Roman"/>
          <w:sz w:val="28"/>
          <w:szCs w:val="28"/>
        </w:rPr>
        <w:t>освобождения Квебека</w:t>
      </w:r>
      <w:r w:rsidR="00205E7C" w:rsidRPr="008E793E">
        <w:rPr>
          <w:rFonts w:ascii="Times New Roman" w:hAnsi="Times New Roman"/>
          <w:sz w:val="28"/>
          <w:szCs w:val="28"/>
        </w:rPr>
        <w:t xml:space="preserve"> (ФОК).</w:t>
      </w:r>
      <w:r w:rsidR="004C5ECE" w:rsidRPr="008E793E">
        <w:rPr>
          <w:rFonts w:ascii="Times New Roman" w:hAnsi="Times New Roman"/>
          <w:sz w:val="28"/>
          <w:szCs w:val="28"/>
        </w:rPr>
        <w:t xml:space="preserve"> </w:t>
      </w:r>
      <w:r w:rsidR="00546B23" w:rsidRPr="008E793E">
        <w:rPr>
          <w:rFonts w:ascii="Times New Roman" w:hAnsi="Times New Roman"/>
          <w:sz w:val="28"/>
          <w:szCs w:val="28"/>
        </w:rPr>
        <w:t>Боевики ФОК</w:t>
      </w:r>
      <w:r w:rsidR="008309F0" w:rsidRPr="008E793E">
        <w:rPr>
          <w:rFonts w:ascii="Times New Roman" w:hAnsi="Times New Roman"/>
          <w:sz w:val="28"/>
          <w:szCs w:val="28"/>
        </w:rPr>
        <w:t xml:space="preserve"> </w:t>
      </w:r>
      <w:r w:rsidR="006A048A" w:rsidRPr="008E793E">
        <w:rPr>
          <w:rFonts w:ascii="Times New Roman" w:hAnsi="Times New Roman"/>
          <w:sz w:val="28"/>
          <w:szCs w:val="28"/>
        </w:rPr>
        <w:t>организовывали похищения</w:t>
      </w:r>
      <w:r w:rsidR="00BC5E43" w:rsidRPr="008E793E">
        <w:rPr>
          <w:rFonts w:ascii="Times New Roman" w:hAnsi="Times New Roman"/>
          <w:sz w:val="28"/>
          <w:szCs w:val="28"/>
        </w:rPr>
        <w:t xml:space="preserve"> взрывчатки  с армейских складов, закладывали самодел</w:t>
      </w:r>
      <w:r w:rsidR="003859B1" w:rsidRPr="008E793E">
        <w:rPr>
          <w:rFonts w:ascii="Times New Roman" w:hAnsi="Times New Roman"/>
          <w:sz w:val="28"/>
          <w:szCs w:val="28"/>
        </w:rPr>
        <w:t>ьные бомбы в англоязычных кварталах</w:t>
      </w:r>
      <w:r w:rsidR="00AB0551" w:rsidRPr="008E793E">
        <w:rPr>
          <w:rFonts w:ascii="Times New Roman" w:hAnsi="Times New Roman"/>
          <w:sz w:val="28"/>
          <w:szCs w:val="28"/>
        </w:rPr>
        <w:t xml:space="preserve">, </w:t>
      </w:r>
      <w:r w:rsidR="009A6BD9" w:rsidRPr="008E793E">
        <w:rPr>
          <w:rFonts w:ascii="Times New Roman" w:hAnsi="Times New Roman"/>
          <w:sz w:val="28"/>
          <w:szCs w:val="28"/>
        </w:rPr>
        <w:t>распространяли</w:t>
      </w:r>
      <w:r w:rsidR="007911BC" w:rsidRPr="008E793E">
        <w:rPr>
          <w:rFonts w:ascii="Times New Roman" w:hAnsi="Times New Roman"/>
          <w:sz w:val="28"/>
          <w:szCs w:val="28"/>
        </w:rPr>
        <w:t xml:space="preserve"> антифедералистские </w:t>
      </w:r>
      <w:r w:rsidR="0098592F" w:rsidRPr="008E793E">
        <w:rPr>
          <w:rFonts w:ascii="Times New Roman" w:hAnsi="Times New Roman"/>
          <w:sz w:val="28"/>
          <w:szCs w:val="28"/>
        </w:rPr>
        <w:t>листовки и плакаты</w:t>
      </w:r>
      <w:r w:rsidR="00E73A1A" w:rsidRPr="008E793E">
        <w:rPr>
          <w:rFonts w:ascii="Times New Roman" w:hAnsi="Times New Roman"/>
          <w:sz w:val="28"/>
          <w:szCs w:val="28"/>
        </w:rPr>
        <w:t xml:space="preserve"> сепаратистского и анархического содержания.</w:t>
      </w:r>
      <w:r w:rsidR="0098592F" w:rsidRPr="008E793E">
        <w:rPr>
          <w:rFonts w:ascii="Times New Roman" w:hAnsi="Times New Roman"/>
          <w:sz w:val="28"/>
          <w:szCs w:val="28"/>
        </w:rPr>
        <w:t xml:space="preserve"> </w:t>
      </w:r>
      <w:r w:rsidR="006F156E" w:rsidRPr="008E793E">
        <w:rPr>
          <w:rStyle w:val="a6"/>
          <w:rFonts w:ascii="Times New Roman" w:hAnsi="Times New Roman"/>
          <w:sz w:val="28"/>
          <w:szCs w:val="28"/>
        </w:rPr>
        <w:footnoteReference w:id="385"/>
      </w:r>
      <w:r w:rsidR="0098592F" w:rsidRPr="008E793E">
        <w:rPr>
          <w:rFonts w:ascii="Times New Roman" w:hAnsi="Times New Roman"/>
          <w:sz w:val="28"/>
          <w:szCs w:val="28"/>
        </w:rPr>
        <w:t xml:space="preserve"> </w:t>
      </w:r>
      <w:r w:rsidR="00441BAA" w:rsidRPr="008E793E">
        <w:rPr>
          <w:rFonts w:ascii="Times New Roman" w:hAnsi="Times New Roman"/>
          <w:sz w:val="28"/>
          <w:szCs w:val="28"/>
        </w:rPr>
        <w:t>Аресты</w:t>
      </w:r>
      <w:r w:rsidR="00AB0551" w:rsidRPr="008E793E">
        <w:rPr>
          <w:rFonts w:ascii="Times New Roman" w:hAnsi="Times New Roman"/>
          <w:sz w:val="28"/>
          <w:szCs w:val="28"/>
        </w:rPr>
        <w:t xml:space="preserve"> полицией</w:t>
      </w:r>
      <w:r w:rsidR="008309F0" w:rsidRPr="008E793E">
        <w:rPr>
          <w:rFonts w:ascii="Times New Roman" w:hAnsi="Times New Roman"/>
          <w:sz w:val="28"/>
          <w:szCs w:val="28"/>
        </w:rPr>
        <w:t xml:space="preserve"> от</w:t>
      </w:r>
      <w:r w:rsidR="00AB0551" w:rsidRPr="008E793E">
        <w:rPr>
          <w:rFonts w:ascii="Times New Roman" w:hAnsi="Times New Roman"/>
          <w:sz w:val="28"/>
          <w:szCs w:val="28"/>
        </w:rPr>
        <w:t>дельных</w:t>
      </w:r>
      <w:r w:rsidR="001E31D6" w:rsidRPr="008E793E">
        <w:rPr>
          <w:rFonts w:ascii="Times New Roman" w:hAnsi="Times New Roman"/>
          <w:sz w:val="28"/>
          <w:szCs w:val="28"/>
        </w:rPr>
        <w:t xml:space="preserve"> </w:t>
      </w:r>
      <w:r w:rsidR="00EF331C" w:rsidRPr="008E793E">
        <w:rPr>
          <w:rFonts w:ascii="Times New Roman" w:hAnsi="Times New Roman"/>
          <w:sz w:val="28"/>
          <w:szCs w:val="28"/>
        </w:rPr>
        <w:t>рядовых</w:t>
      </w:r>
      <w:r w:rsidR="002B6EDA" w:rsidRPr="008E793E">
        <w:rPr>
          <w:rFonts w:ascii="Times New Roman" w:hAnsi="Times New Roman"/>
          <w:sz w:val="28"/>
          <w:szCs w:val="28"/>
        </w:rPr>
        <w:t xml:space="preserve"> членов</w:t>
      </w:r>
      <w:r w:rsidR="001E31D6" w:rsidRPr="008E793E">
        <w:rPr>
          <w:rFonts w:ascii="Times New Roman" w:hAnsi="Times New Roman"/>
          <w:sz w:val="28"/>
          <w:szCs w:val="28"/>
        </w:rPr>
        <w:t xml:space="preserve"> </w:t>
      </w:r>
      <w:r w:rsidR="00AB0551" w:rsidRPr="008E793E">
        <w:rPr>
          <w:rFonts w:ascii="Times New Roman" w:hAnsi="Times New Roman"/>
          <w:sz w:val="28"/>
          <w:szCs w:val="28"/>
        </w:rPr>
        <w:t>Фронта приводили</w:t>
      </w:r>
      <w:r w:rsidR="007911BC" w:rsidRPr="008E793E">
        <w:rPr>
          <w:rFonts w:ascii="Times New Roman" w:hAnsi="Times New Roman"/>
          <w:sz w:val="28"/>
          <w:szCs w:val="28"/>
        </w:rPr>
        <w:t xml:space="preserve"> </w:t>
      </w:r>
      <w:r w:rsidR="004C5ECE" w:rsidRPr="008E793E">
        <w:rPr>
          <w:rFonts w:ascii="Times New Roman" w:hAnsi="Times New Roman"/>
          <w:sz w:val="28"/>
          <w:szCs w:val="28"/>
        </w:rPr>
        <w:t>лишь</w:t>
      </w:r>
      <w:r w:rsidR="007911BC" w:rsidRPr="008E793E">
        <w:rPr>
          <w:rFonts w:ascii="Times New Roman" w:hAnsi="Times New Roman"/>
          <w:sz w:val="28"/>
          <w:szCs w:val="28"/>
        </w:rPr>
        <w:t xml:space="preserve"> </w:t>
      </w:r>
      <w:r w:rsidR="008309F0" w:rsidRPr="008E793E">
        <w:rPr>
          <w:rFonts w:ascii="Times New Roman" w:hAnsi="Times New Roman"/>
          <w:sz w:val="28"/>
          <w:szCs w:val="28"/>
        </w:rPr>
        <w:t xml:space="preserve">к </w:t>
      </w:r>
      <w:r w:rsidR="007911BC" w:rsidRPr="008E793E">
        <w:rPr>
          <w:rFonts w:ascii="Times New Roman" w:hAnsi="Times New Roman"/>
          <w:sz w:val="28"/>
          <w:szCs w:val="28"/>
        </w:rPr>
        <w:t xml:space="preserve"> </w:t>
      </w:r>
      <w:r w:rsidR="00FC6B2A" w:rsidRPr="008E793E">
        <w:rPr>
          <w:rFonts w:ascii="Times New Roman" w:hAnsi="Times New Roman"/>
          <w:sz w:val="28"/>
          <w:szCs w:val="28"/>
        </w:rPr>
        <w:t>кратко</w:t>
      </w:r>
      <w:r w:rsidR="008309F0" w:rsidRPr="008E793E">
        <w:rPr>
          <w:rFonts w:ascii="Times New Roman" w:hAnsi="Times New Roman"/>
          <w:sz w:val="28"/>
          <w:szCs w:val="28"/>
        </w:rPr>
        <w:t xml:space="preserve">временному затишью </w:t>
      </w:r>
      <w:r w:rsidR="004C5ECE" w:rsidRPr="008E793E">
        <w:rPr>
          <w:rFonts w:ascii="Times New Roman" w:hAnsi="Times New Roman"/>
          <w:sz w:val="28"/>
          <w:szCs w:val="28"/>
        </w:rPr>
        <w:t xml:space="preserve"> </w:t>
      </w:r>
      <w:r w:rsidR="008309F0" w:rsidRPr="008E793E">
        <w:rPr>
          <w:rFonts w:ascii="Times New Roman" w:hAnsi="Times New Roman"/>
          <w:sz w:val="28"/>
          <w:szCs w:val="28"/>
        </w:rPr>
        <w:t xml:space="preserve">в </w:t>
      </w:r>
      <w:r w:rsidR="004C5ECE" w:rsidRPr="008E793E">
        <w:rPr>
          <w:rFonts w:ascii="Times New Roman" w:hAnsi="Times New Roman"/>
          <w:sz w:val="28"/>
          <w:szCs w:val="28"/>
        </w:rPr>
        <w:t xml:space="preserve"> </w:t>
      </w:r>
      <w:r w:rsidR="008309F0" w:rsidRPr="008E793E">
        <w:rPr>
          <w:rFonts w:ascii="Times New Roman" w:hAnsi="Times New Roman"/>
          <w:sz w:val="28"/>
          <w:szCs w:val="28"/>
        </w:rPr>
        <w:t>его</w:t>
      </w:r>
      <w:r w:rsidR="004C5ECE" w:rsidRPr="008E793E">
        <w:rPr>
          <w:rFonts w:ascii="Times New Roman" w:hAnsi="Times New Roman"/>
          <w:sz w:val="28"/>
          <w:szCs w:val="28"/>
        </w:rPr>
        <w:t xml:space="preserve"> </w:t>
      </w:r>
      <w:r w:rsidR="008309F0" w:rsidRPr="008E793E">
        <w:rPr>
          <w:rFonts w:ascii="Times New Roman" w:hAnsi="Times New Roman"/>
          <w:sz w:val="28"/>
          <w:szCs w:val="28"/>
        </w:rPr>
        <w:t xml:space="preserve"> деятельности.</w:t>
      </w:r>
      <w:r w:rsidR="00BC5E43" w:rsidRPr="008E793E">
        <w:rPr>
          <w:rFonts w:ascii="Times New Roman" w:hAnsi="Times New Roman"/>
          <w:sz w:val="28"/>
          <w:szCs w:val="28"/>
        </w:rPr>
        <w:t xml:space="preserve"> </w:t>
      </w:r>
    </w:p>
    <w:p w:rsidR="004C5ECE" w:rsidRPr="008E793E" w:rsidRDefault="008309F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D68FD" w:rsidRPr="008E793E">
        <w:rPr>
          <w:rFonts w:ascii="Times New Roman" w:hAnsi="Times New Roman"/>
          <w:sz w:val="28"/>
          <w:szCs w:val="28"/>
        </w:rPr>
        <w:t xml:space="preserve">  </w:t>
      </w:r>
      <w:r w:rsidR="0094596F" w:rsidRPr="008E793E">
        <w:rPr>
          <w:rFonts w:ascii="Times New Roman" w:hAnsi="Times New Roman"/>
          <w:sz w:val="28"/>
          <w:szCs w:val="28"/>
        </w:rPr>
        <w:t>О</w:t>
      </w:r>
      <w:r w:rsidRPr="008E793E">
        <w:rPr>
          <w:rFonts w:ascii="Times New Roman" w:hAnsi="Times New Roman"/>
          <w:sz w:val="28"/>
          <w:szCs w:val="28"/>
        </w:rPr>
        <w:t>пасность целостности</w:t>
      </w:r>
      <w:r w:rsidR="00BC5E43" w:rsidRPr="008E793E">
        <w:rPr>
          <w:rFonts w:ascii="Times New Roman" w:hAnsi="Times New Roman"/>
          <w:sz w:val="28"/>
          <w:szCs w:val="28"/>
        </w:rPr>
        <w:t xml:space="preserve"> Ка</w:t>
      </w:r>
      <w:r w:rsidRPr="008E793E">
        <w:rPr>
          <w:rFonts w:ascii="Times New Roman" w:hAnsi="Times New Roman"/>
          <w:sz w:val="28"/>
          <w:szCs w:val="28"/>
        </w:rPr>
        <w:t>надской ф</w:t>
      </w:r>
      <w:r w:rsidR="0094596F" w:rsidRPr="008E793E">
        <w:rPr>
          <w:rFonts w:ascii="Times New Roman" w:hAnsi="Times New Roman"/>
          <w:sz w:val="28"/>
          <w:szCs w:val="28"/>
        </w:rPr>
        <w:t>едерации</w:t>
      </w:r>
      <w:r w:rsidRPr="008E793E">
        <w:rPr>
          <w:rFonts w:ascii="Times New Roman" w:hAnsi="Times New Roman"/>
          <w:sz w:val="28"/>
          <w:szCs w:val="28"/>
        </w:rPr>
        <w:t xml:space="preserve"> представляли</w:t>
      </w:r>
      <w:r w:rsidR="00EF331C" w:rsidRPr="008E793E">
        <w:rPr>
          <w:rFonts w:ascii="Times New Roman" w:hAnsi="Times New Roman"/>
          <w:sz w:val="28"/>
          <w:szCs w:val="28"/>
        </w:rPr>
        <w:t xml:space="preserve"> также </w:t>
      </w:r>
      <w:r w:rsidR="00BC5E43" w:rsidRPr="008E793E">
        <w:rPr>
          <w:rFonts w:ascii="Times New Roman" w:hAnsi="Times New Roman"/>
          <w:sz w:val="28"/>
          <w:szCs w:val="28"/>
        </w:rPr>
        <w:t xml:space="preserve"> </w:t>
      </w:r>
      <w:r w:rsidR="0094596F" w:rsidRPr="008E793E">
        <w:rPr>
          <w:rFonts w:ascii="Times New Roman" w:hAnsi="Times New Roman"/>
          <w:sz w:val="28"/>
          <w:szCs w:val="28"/>
        </w:rPr>
        <w:t>установки только что основанной</w:t>
      </w:r>
      <w:r w:rsidR="00BC5E43" w:rsidRPr="008E793E">
        <w:rPr>
          <w:rFonts w:ascii="Times New Roman" w:hAnsi="Times New Roman"/>
          <w:sz w:val="28"/>
          <w:szCs w:val="28"/>
        </w:rPr>
        <w:t xml:space="preserve"> националисти</w:t>
      </w:r>
      <w:r w:rsidR="00E771A1" w:rsidRPr="008E793E">
        <w:rPr>
          <w:rFonts w:ascii="Times New Roman" w:hAnsi="Times New Roman"/>
          <w:sz w:val="28"/>
          <w:szCs w:val="28"/>
        </w:rPr>
        <w:t>ческой Квебекской партии,</w:t>
      </w:r>
      <w:r w:rsidR="00DF5E46" w:rsidRPr="008E793E">
        <w:rPr>
          <w:rFonts w:ascii="Times New Roman" w:hAnsi="Times New Roman"/>
          <w:sz w:val="28"/>
          <w:szCs w:val="28"/>
        </w:rPr>
        <w:t xml:space="preserve"> </w:t>
      </w:r>
      <w:r w:rsidR="00546B23" w:rsidRPr="008E793E">
        <w:rPr>
          <w:rFonts w:ascii="Times New Roman" w:hAnsi="Times New Roman"/>
          <w:sz w:val="28"/>
          <w:szCs w:val="28"/>
        </w:rPr>
        <w:t>в которую переш</w:t>
      </w:r>
      <w:r w:rsidR="003859B1" w:rsidRPr="008E793E">
        <w:rPr>
          <w:rFonts w:ascii="Times New Roman" w:hAnsi="Times New Roman"/>
          <w:sz w:val="28"/>
          <w:szCs w:val="28"/>
        </w:rPr>
        <w:t>ли многие активисты ЛПК</w:t>
      </w:r>
      <w:r w:rsidR="0098592F" w:rsidRPr="008E793E">
        <w:rPr>
          <w:rFonts w:ascii="Times New Roman" w:hAnsi="Times New Roman"/>
          <w:sz w:val="28"/>
          <w:szCs w:val="28"/>
        </w:rPr>
        <w:t xml:space="preserve">. Программа </w:t>
      </w:r>
      <w:r w:rsidR="00546B23" w:rsidRPr="008E793E">
        <w:rPr>
          <w:rFonts w:ascii="Times New Roman" w:hAnsi="Times New Roman"/>
          <w:sz w:val="28"/>
          <w:szCs w:val="28"/>
        </w:rPr>
        <w:t>КП</w:t>
      </w:r>
      <w:r w:rsidR="0098592F" w:rsidRPr="008E793E">
        <w:rPr>
          <w:rFonts w:ascii="Times New Roman" w:hAnsi="Times New Roman"/>
          <w:sz w:val="28"/>
          <w:szCs w:val="28"/>
        </w:rPr>
        <w:t xml:space="preserve"> провозглашала</w:t>
      </w:r>
      <w:r w:rsidR="00E771A1" w:rsidRPr="008E793E">
        <w:rPr>
          <w:rFonts w:ascii="Times New Roman" w:hAnsi="Times New Roman"/>
          <w:sz w:val="28"/>
          <w:szCs w:val="28"/>
        </w:rPr>
        <w:t xml:space="preserve"> курс</w:t>
      </w:r>
      <w:r w:rsidR="00FD68FD" w:rsidRPr="008E793E">
        <w:rPr>
          <w:rFonts w:ascii="Times New Roman" w:hAnsi="Times New Roman"/>
          <w:sz w:val="28"/>
          <w:szCs w:val="28"/>
        </w:rPr>
        <w:t xml:space="preserve"> </w:t>
      </w:r>
      <w:r w:rsidR="00BC5E43" w:rsidRPr="008E793E">
        <w:rPr>
          <w:rFonts w:ascii="Times New Roman" w:hAnsi="Times New Roman"/>
          <w:sz w:val="28"/>
          <w:szCs w:val="28"/>
        </w:rPr>
        <w:t>на</w:t>
      </w:r>
      <w:r w:rsidR="003859B1" w:rsidRPr="008E793E">
        <w:rPr>
          <w:rFonts w:ascii="Times New Roman" w:hAnsi="Times New Roman"/>
          <w:sz w:val="28"/>
          <w:szCs w:val="28"/>
        </w:rPr>
        <w:t xml:space="preserve"> суверенизацию</w:t>
      </w:r>
      <w:r w:rsidR="00290781" w:rsidRPr="008E793E">
        <w:rPr>
          <w:rFonts w:ascii="Times New Roman" w:hAnsi="Times New Roman"/>
          <w:sz w:val="28"/>
          <w:szCs w:val="28"/>
        </w:rPr>
        <w:t xml:space="preserve"> </w:t>
      </w:r>
      <w:r w:rsidR="003859B1" w:rsidRPr="008E793E">
        <w:rPr>
          <w:rFonts w:ascii="Times New Roman" w:hAnsi="Times New Roman"/>
          <w:sz w:val="28"/>
          <w:szCs w:val="28"/>
        </w:rPr>
        <w:t xml:space="preserve">провинции </w:t>
      </w:r>
      <w:r w:rsidR="00FD68FD" w:rsidRPr="008E793E">
        <w:rPr>
          <w:rFonts w:ascii="Times New Roman" w:hAnsi="Times New Roman"/>
          <w:sz w:val="28"/>
          <w:szCs w:val="28"/>
        </w:rPr>
        <w:t>и</w:t>
      </w:r>
      <w:r w:rsidR="005E79D5" w:rsidRPr="008E793E">
        <w:rPr>
          <w:rFonts w:ascii="Times New Roman" w:hAnsi="Times New Roman"/>
          <w:sz w:val="28"/>
          <w:szCs w:val="28"/>
        </w:rPr>
        <w:t xml:space="preserve"> </w:t>
      </w:r>
      <w:r w:rsidR="00BC5E43" w:rsidRPr="008E793E">
        <w:rPr>
          <w:rFonts w:ascii="Times New Roman" w:hAnsi="Times New Roman"/>
          <w:sz w:val="28"/>
          <w:szCs w:val="28"/>
        </w:rPr>
        <w:t>не уточня</w:t>
      </w:r>
      <w:r w:rsidR="0098592F" w:rsidRPr="008E793E">
        <w:rPr>
          <w:rFonts w:ascii="Times New Roman" w:hAnsi="Times New Roman"/>
          <w:sz w:val="28"/>
          <w:szCs w:val="28"/>
        </w:rPr>
        <w:t>ла</w:t>
      </w:r>
      <w:r w:rsidR="00EF331C" w:rsidRPr="008E793E">
        <w:rPr>
          <w:rFonts w:ascii="Times New Roman" w:hAnsi="Times New Roman"/>
          <w:sz w:val="28"/>
          <w:szCs w:val="28"/>
        </w:rPr>
        <w:t>,</w:t>
      </w:r>
      <w:r w:rsidR="005E79D5" w:rsidRPr="008E793E">
        <w:rPr>
          <w:rFonts w:ascii="Times New Roman" w:hAnsi="Times New Roman"/>
          <w:sz w:val="28"/>
          <w:szCs w:val="28"/>
        </w:rPr>
        <w:t xml:space="preserve"> </w:t>
      </w:r>
      <w:r w:rsidR="00FD68FD" w:rsidRPr="008E793E">
        <w:rPr>
          <w:rFonts w:ascii="Times New Roman" w:hAnsi="Times New Roman"/>
          <w:sz w:val="28"/>
          <w:szCs w:val="28"/>
        </w:rPr>
        <w:t xml:space="preserve">каких именно </w:t>
      </w:r>
      <w:r w:rsidR="00290781" w:rsidRPr="008E793E">
        <w:rPr>
          <w:rFonts w:ascii="Times New Roman" w:hAnsi="Times New Roman"/>
          <w:sz w:val="28"/>
          <w:szCs w:val="28"/>
        </w:rPr>
        <w:t xml:space="preserve">форм и </w:t>
      </w:r>
      <w:r w:rsidR="0098592F" w:rsidRPr="008E793E">
        <w:rPr>
          <w:rFonts w:ascii="Times New Roman" w:hAnsi="Times New Roman"/>
          <w:sz w:val="28"/>
          <w:szCs w:val="28"/>
        </w:rPr>
        <w:t>средств борьбы партия</w:t>
      </w:r>
      <w:r w:rsidR="00290781" w:rsidRPr="008E793E">
        <w:rPr>
          <w:rFonts w:ascii="Times New Roman" w:hAnsi="Times New Roman"/>
          <w:sz w:val="28"/>
          <w:szCs w:val="28"/>
        </w:rPr>
        <w:t xml:space="preserve"> </w:t>
      </w:r>
      <w:r w:rsidR="0098592F" w:rsidRPr="008E793E">
        <w:rPr>
          <w:rFonts w:ascii="Times New Roman" w:hAnsi="Times New Roman"/>
          <w:sz w:val="28"/>
          <w:szCs w:val="28"/>
        </w:rPr>
        <w:t>намерена</w:t>
      </w:r>
      <w:r w:rsidR="00BC5E43" w:rsidRPr="008E793E">
        <w:rPr>
          <w:rFonts w:ascii="Times New Roman" w:hAnsi="Times New Roman"/>
          <w:sz w:val="28"/>
          <w:szCs w:val="28"/>
        </w:rPr>
        <w:t xml:space="preserve"> придерживаться.   </w:t>
      </w:r>
    </w:p>
    <w:p w:rsidR="00B317EA" w:rsidRPr="008E793E" w:rsidRDefault="004C5EC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317EA" w:rsidRPr="008E793E">
        <w:rPr>
          <w:rFonts w:ascii="Times New Roman" w:hAnsi="Times New Roman"/>
          <w:sz w:val="28"/>
          <w:szCs w:val="28"/>
        </w:rPr>
        <w:t>Деятельность федеральных органов власти</w:t>
      </w:r>
      <w:r w:rsidR="002D0254" w:rsidRPr="008E793E">
        <w:rPr>
          <w:rFonts w:ascii="Times New Roman" w:hAnsi="Times New Roman"/>
          <w:sz w:val="28"/>
          <w:szCs w:val="28"/>
        </w:rPr>
        <w:t>,</w:t>
      </w:r>
      <w:r w:rsidR="00BC5E43" w:rsidRPr="008E793E">
        <w:rPr>
          <w:rFonts w:ascii="Times New Roman" w:hAnsi="Times New Roman"/>
          <w:sz w:val="28"/>
          <w:szCs w:val="28"/>
        </w:rPr>
        <w:t xml:space="preserve"> направленная на нейтрализацию франкоквебекского сепаратизма, </w:t>
      </w:r>
      <w:r w:rsidR="00290781" w:rsidRPr="008E793E">
        <w:rPr>
          <w:rFonts w:ascii="Times New Roman" w:hAnsi="Times New Roman"/>
          <w:sz w:val="28"/>
          <w:szCs w:val="28"/>
        </w:rPr>
        <w:t>приняла следующие формы: 1)  антикризисное</w:t>
      </w:r>
      <w:r w:rsidR="00BC5E43" w:rsidRPr="008E793E">
        <w:rPr>
          <w:rFonts w:ascii="Times New Roman" w:hAnsi="Times New Roman"/>
          <w:sz w:val="28"/>
          <w:szCs w:val="28"/>
        </w:rPr>
        <w:t xml:space="preserve"> </w:t>
      </w:r>
      <w:r w:rsidR="00B317EA" w:rsidRPr="008E793E">
        <w:rPr>
          <w:rFonts w:ascii="Times New Roman" w:hAnsi="Times New Roman"/>
          <w:sz w:val="28"/>
          <w:szCs w:val="28"/>
        </w:rPr>
        <w:t>планир</w:t>
      </w:r>
      <w:r w:rsidR="00BC5E43" w:rsidRPr="008E793E">
        <w:rPr>
          <w:rFonts w:ascii="Times New Roman" w:hAnsi="Times New Roman"/>
          <w:sz w:val="28"/>
          <w:szCs w:val="28"/>
        </w:rPr>
        <w:t>о</w:t>
      </w:r>
      <w:r w:rsidR="00B317EA" w:rsidRPr="008E793E">
        <w:rPr>
          <w:rFonts w:ascii="Times New Roman" w:hAnsi="Times New Roman"/>
          <w:sz w:val="28"/>
          <w:szCs w:val="28"/>
        </w:rPr>
        <w:t>вание</w:t>
      </w:r>
      <w:r w:rsidRPr="008E793E">
        <w:rPr>
          <w:rFonts w:ascii="Times New Roman" w:hAnsi="Times New Roman"/>
          <w:sz w:val="28"/>
          <w:szCs w:val="28"/>
        </w:rPr>
        <w:t xml:space="preserve">  на  федеральном и провинциальном уровне, 2)</w:t>
      </w:r>
      <w:r w:rsidR="00290781" w:rsidRPr="008E793E">
        <w:rPr>
          <w:rFonts w:ascii="Times New Roman" w:hAnsi="Times New Roman"/>
          <w:sz w:val="28"/>
          <w:szCs w:val="28"/>
        </w:rPr>
        <w:t xml:space="preserve"> </w:t>
      </w:r>
      <w:r w:rsidR="00BC5E43" w:rsidRPr="008E793E">
        <w:rPr>
          <w:rFonts w:ascii="Times New Roman" w:hAnsi="Times New Roman"/>
          <w:sz w:val="28"/>
          <w:szCs w:val="28"/>
        </w:rPr>
        <w:t xml:space="preserve">деятельность </w:t>
      </w:r>
      <w:r w:rsidR="00B317EA" w:rsidRPr="008E793E">
        <w:rPr>
          <w:rFonts w:ascii="Times New Roman" w:hAnsi="Times New Roman"/>
          <w:sz w:val="28"/>
          <w:szCs w:val="28"/>
        </w:rPr>
        <w:t>правоохранительных</w:t>
      </w:r>
      <w:r w:rsidR="00BC5E43" w:rsidRPr="008E793E">
        <w:rPr>
          <w:rFonts w:ascii="Times New Roman" w:hAnsi="Times New Roman"/>
          <w:sz w:val="28"/>
          <w:szCs w:val="28"/>
        </w:rPr>
        <w:t xml:space="preserve"> </w:t>
      </w:r>
      <w:r w:rsidR="00B317EA" w:rsidRPr="008E793E">
        <w:rPr>
          <w:rFonts w:ascii="Times New Roman" w:hAnsi="Times New Roman"/>
          <w:sz w:val="28"/>
          <w:szCs w:val="28"/>
        </w:rPr>
        <w:t xml:space="preserve">и </w:t>
      </w:r>
      <w:r w:rsidR="00BC5E43" w:rsidRPr="008E793E">
        <w:rPr>
          <w:rFonts w:ascii="Times New Roman" w:hAnsi="Times New Roman"/>
          <w:sz w:val="28"/>
          <w:szCs w:val="28"/>
        </w:rPr>
        <w:t xml:space="preserve"> </w:t>
      </w:r>
      <w:r w:rsidR="00B317EA" w:rsidRPr="008E793E">
        <w:rPr>
          <w:rFonts w:ascii="Times New Roman" w:hAnsi="Times New Roman"/>
          <w:sz w:val="28"/>
          <w:szCs w:val="28"/>
        </w:rPr>
        <w:t>карательных органов, 3)</w:t>
      </w:r>
      <w:r w:rsidR="002D0254" w:rsidRPr="008E793E">
        <w:rPr>
          <w:rFonts w:ascii="Times New Roman" w:hAnsi="Times New Roman"/>
          <w:sz w:val="28"/>
          <w:szCs w:val="28"/>
        </w:rPr>
        <w:t xml:space="preserve"> </w:t>
      </w:r>
      <w:r w:rsidR="00B317EA" w:rsidRPr="008E793E">
        <w:rPr>
          <w:rFonts w:ascii="Times New Roman" w:hAnsi="Times New Roman"/>
          <w:sz w:val="28"/>
          <w:szCs w:val="28"/>
        </w:rPr>
        <w:t xml:space="preserve"> применение вооруженных сил. </w:t>
      </w:r>
    </w:p>
    <w:p w:rsidR="00BC5E43" w:rsidRPr="008E793E" w:rsidRDefault="00BC5E4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44DE5" w:rsidRPr="008E793E">
        <w:rPr>
          <w:rFonts w:ascii="Times New Roman" w:hAnsi="Times New Roman"/>
          <w:sz w:val="28"/>
          <w:szCs w:val="28"/>
        </w:rPr>
        <w:t xml:space="preserve">   </w:t>
      </w:r>
      <w:r w:rsidR="004C5ECE" w:rsidRPr="008E793E">
        <w:rPr>
          <w:rFonts w:ascii="Times New Roman" w:hAnsi="Times New Roman"/>
          <w:sz w:val="28"/>
          <w:szCs w:val="28"/>
        </w:rPr>
        <w:t xml:space="preserve"> </w:t>
      </w:r>
      <w:r w:rsidR="00546B23" w:rsidRPr="008E793E">
        <w:rPr>
          <w:rFonts w:ascii="Times New Roman" w:hAnsi="Times New Roman"/>
          <w:sz w:val="28"/>
          <w:szCs w:val="28"/>
        </w:rPr>
        <w:t>Ф</w:t>
      </w:r>
      <w:r w:rsidRPr="008E793E">
        <w:rPr>
          <w:rFonts w:ascii="Times New Roman" w:hAnsi="Times New Roman"/>
          <w:sz w:val="28"/>
          <w:szCs w:val="28"/>
        </w:rPr>
        <w:t>едераль</w:t>
      </w:r>
      <w:r w:rsidR="006A048A" w:rsidRPr="008E793E">
        <w:rPr>
          <w:rFonts w:ascii="Times New Roman" w:hAnsi="Times New Roman"/>
          <w:sz w:val="28"/>
          <w:szCs w:val="28"/>
        </w:rPr>
        <w:t>ное правительство</w:t>
      </w:r>
      <w:r w:rsidR="00573A85" w:rsidRPr="008E793E">
        <w:rPr>
          <w:rFonts w:ascii="Times New Roman" w:hAnsi="Times New Roman"/>
          <w:sz w:val="28"/>
          <w:szCs w:val="28"/>
        </w:rPr>
        <w:t xml:space="preserve"> </w:t>
      </w:r>
      <w:r w:rsidR="006A048A" w:rsidRPr="008E793E">
        <w:rPr>
          <w:rFonts w:ascii="Times New Roman" w:hAnsi="Times New Roman"/>
          <w:sz w:val="28"/>
          <w:szCs w:val="28"/>
        </w:rPr>
        <w:t>допускало,</w:t>
      </w:r>
      <w:r w:rsidR="00573A85" w:rsidRPr="008E793E">
        <w:rPr>
          <w:rFonts w:ascii="Times New Roman" w:hAnsi="Times New Roman"/>
          <w:sz w:val="28"/>
          <w:szCs w:val="28"/>
        </w:rPr>
        <w:t xml:space="preserve"> </w:t>
      </w:r>
      <w:r w:rsidR="006A048A" w:rsidRPr="008E793E">
        <w:rPr>
          <w:rFonts w:ascii="Times New Roman" w:hAnsi="Times New Roman"/>
          <w:sz w:val="28"/>
          <w:szCs w:val="28"/>
        </w:rPr>
        <w:t>что в</w:t>
      </w:r>
      <w:r w:rsidR="00FD68FD" w:rsidRPr="008E793E">
        <w:rPr>
          <w:rFonts w:ascii="Times New Roman" w:hAnsi="Times New Roman"/>
          <w:sz w:val="28"/>
          <w:szCs w:val="28"/>
        </w:rPr>
        <w:t xml:space="preserve"> </w:t>
      </w:r>
      <w:r w:rsidRPr="008E793E">
        <w:rPr>
          <w:rFonts w:ascii="Times New Roman" w:hAnsi="Times New Roman"/>
          <w:sz w:val="28"/>
          <w:szCs w:val="28"/>
        </w:rPr>
        <w:t>бор</w:t>
      </w:r>
      <w:r w:rsidR="00573A85" w:rsidRPr="008E793E">
        <w:rPr>
          <w:rFonts w:ascii="Times New Roman" w:hAnsi="Times New Roman"/>
          <w:sz w:val="28"/>
          <w:szCs w:val="28"/>
        </w:rPr>
        <w:t>ьбе с</w:t>
      </w:r>
      <w:r w:rsidR="00FD68FD" w:rsidRPr="008E793E">
        <w:rPr>
          <w:rFonts w:ascii="Times New Roman" w:hAnsi="Times New Roman"/>
          <w:sz w:val="28"/>
          <w:szCs w:val="28"/>
        </w:rPr>
        <w:t xml:space="preserve"> национал-сепаратистскими силами может</w:t>
      </w:r>
      <w:r w:rsidR="002D0254" w:rsidRPr="008E793E">
        <w:rPr>
          <w:rFonts w:ascii="Times New Roman" w:hAnsi="Times New Roman"/>
          <w:sz w:val="28"/>
          <w:szCs w:val="28"/>
        </w:rPr>
        <w:t xml:space="preserve"> возникнуть необходимость</w:t>
      </w:r>
      <w:r w:rsidRPr="008E793E">
        <w:rPr>
          <w:rFonts w:ascii="Times New Roman" w:hAnsi="Times New Roman"/>
          <w:sz w:val="28"/>
          <w:szCs w:val="28"/>
        </w:rPr>
        <w:t xml:space="preserve"> использовать </w:t>
      </w:r>
      <w:r w:rsidR="003E4701" w:rsidRPr="008E793E">
        <w:rPr>
          <w:rFonts w:ascii="Times New Roman" w:hAnsi="Times New Roman"/>
          <w:sz w:val="28"/>
          <w:szCs w:val="28"/>
        </w:rPr>
        <w:t xml:space="preserve"> федеральные </w:t>
      </w:r>
      <w:r w:rsidRPr="008E793E">
        <w:rPr>
          <w:rFonts w:ascii="Times New Roman" w:hAnsi="Times New Roman"/>
          <w:sz w:val="28"/>
          <w:szCs w:val="28"/>
        </w:rPr>
        <w:t>карательные органы и военный потенциал</w:t>
      </w:r>
      <w:r w:rsidR="002D0254" w:rsidRPr="008E793E">
        <w:rPr>
          <w:rFonts w:ascii="Times New Roman" w:hAnsi="Times New Roman"/>
          <w:sz w:val="28"/>
          <w:szCs w:val="28"/>
        </w:rPr>
        <w:t xml:space="preserve"> </w:t>
      </w:r>
      <w:r w:rsidRPr="008E793E">
        <w:rPr>
          <w:rFonts w:ascii="Times New Roman" w:hAnsi="Times New Roman"/>
          <w:sz w:val="28"/>
          <w:szCs w:val="28"/>
        </w:rPr>
        <w:t xml:space="preserve">государства. </w:t>
      </w:r>
      <w:r w:rsidR="00C53BE6" w:rsidRPr="008E793E">
        <w:rPr>
          <w:rFonts w:ascii="Times New Roman" w:hAnsi="Times New Roman"/>
          <w:sz w:val="28"/>
          <w:szCs w:val="28"/>
        </w:rPr>
        <w:t xml:space="preserve"> Министерство</w:t>
      </w:r>
      <w:r w:rsidR="002D0254" w:rsidRPr="008E793E">
        <w:rPr>
          <w:rFonts w:ascii="Times New Roman" w:hAnsi="Times New Roman"/>
          <w:sz w:val="28"/>
          <w:szCs w:val="28"/>
        </w:rPr>
        <w:t xml:space="preserve"> национальной обороны</w:t>
      </w:r>
      <w:r w:rsidR="00551F67" w:rsidRPr="008E793E">
        <w:rPr>
          <w:rFonts w:ascii="Times New Roman" w:hAnsi="Times New Roman"/>
          <w:sz w:val="28"/>
          <w:szCs w:val="28"/>
        </w:rPr>
        <w:t xml:space="preserve"> об</w:t>
      </w:r>
      <w:r w:rsidR="002D0254" w:rsidRPr="008E793E">
        <w:rPr>
          <w:rFonts w:ascii="Times New Roman" w:hAnsi="Times New Roman"/>
          <w:sz w:val="28"/>
          <w:szCs w:val="28"/>
        </w:rPr>
        <w:t>разовало</w:t>
      </w:r>
      <w:r w:rsidR="00E771A1" w:rsidRPr="008E793E">
        <w:rPr>
          <w:rFonts w:ascii="Times New Roman" w:hAnsi="Times New Roman"/>
          <w:sz w:val="28"/>
          <w:szCs w:val="28"/>
        </w:rPr>
        <w:t xml:space="preserve"> в Монреале</w:t>
      </w:r>
      <w:r w:rsidR="00FD68FD" w:rsidRPr="008E793E">
        <w:rPr>
          <w:rFonts w:ascii="Times New Roman" w:hAnsi="Times New Roman"/>
          <w:sz w:val="28"/>
          <w:szCs w:val="28"/>
        </w:rPr>
        <w:t xml:space="preserve"> </w:t>
      </w:r>
      <w:r w:rsidR="00290781" w:rsidRPr="008E793E">
        <w:rPr>
          <w:rFonts w:ascii="Times New Roman" w:hAnsi="Times New Roman"/>
          <w:sz w:val="28"/>
          <w:szCs w:val="28"/>
        </w:rPr>
        <w:t>мобильное</w:t>
      </w:r>
      <w:r w:rsidR="00FD68FD" w:rsidRPr="008E793E">
        <w:rPr>
          <w:rFonts w:ascii="Times New Roman" w:hAnsi="Times New Roman"/>
          <w:sz w:val="28"/>
          <w:szCs w:val="28"/>
        </w:rPr>
        <w:t xml:space="preserve"> </w:t>
      </w:r>
      <w:r w:rsidR="002D0254" w:rsidRPr="008E793E">
        <w:rPr>
          <w:rFonts w:ascii="Times New Roman" w:hAnsi="Times New Roman"/>
          <w:sz w:val="28"/>
          <w:szCs w:val="28"/>
        </w:rPr>
        <w:t>командование</w:t>
      </w:r>
      <w:r w:rsidR="000B2BAA" w:rsidRPr="008E793E">
        <w:rPr>
          <w:rFonts w:ascii="Times New Roman" w:hAnsi="Times New Roman"/>
          <w:sz w:val="28"/>
          <w:szCs w:val="28"/>
        </w:rPr>
        <w:t xml:space="preserve"> </w:t>
      </w:r>
      <w:r w:rsidR="00C53BE6" w:rsidRPr="008E793E">
        <w:rPr>
          <w:rFonts w:ascii="Times New Roman" w:hAnsi="Times New Roman"/>
          <w:sz w:val="28"/>
          <w:szCs w:val="28"/>
        </w:rPr>
        <w:t xml:space="preserve">«сил быстрого </w:t>
      </w:r>
      <w:r w:rsidR="00290781" w:rsidRPr="008E793E">
        <w:rPr>
          <w:rFonts w:ascii="Times New Roman" w:hAnsi="Times New Roman"/>
          <w:sz w:val="28"/>
          <w:szCs w:val="28"/>
        </w:rPr>
        <w:t>развертывания». Одновременно</w:t>
      </w:r>
      <w:r w:rsidR="002D0254" w:rsidRPr="008E793E">
        <w:rPr>
          <w:rFonts w:ascii="Times New Roman" w:hAnsi="Times New Roman"/>
          <w:sz w:val="28"/>
          <w:szCs w:val="28"/>
        </w:rPr>
        <w:t xml:space="preserve"> </w:t>
      </w:r>
      <w:r w:rsidR="007171F2" w:rsidRPr="008E793E">
        <w:rPr>
          <w:rFonts w:ascii="Times New Roman" w:hAnsi="Times New Roman"/>
          <w:sz w:val="28"/>
          <w:szCs w:val="28"/>
        </w:rPr>
        <w:t>МНО</w:t>
      </w:r>
      <w:r w:rsidR="00551F67" w:rsidRPr="008E793E">
        <w:rPr>
          <w:rFonts w:ascii="Times New Roman" w:hAnsi="Times New Roman"/>
          <w:sz w:val="28"/>
          <w:szCs w:val="28"/>
        </w:rPr>
        <w:t xml:space="preserve"> отказалось</w:t>
      </w:r>
      <w:r w:rsidR="00C53BE6" w:rsidRPr="008E793E">
        <w:rPr>
          <w:rFonts w:ascii="Times New Roman" w:hAnsi="Times New Roman"/>
          <w:sz w:val="28"/>
          <w:szCs w:val="28"/>
        </w:rPr>
        <w:t xml:space="preserve"> от</w:t>
      </w:r>
      <w:r w:rsidR="002D0254" w:rsidRPr="008E793E">
        <w:rPr>
          <w:rFonts w:ascii="Times New Roman" w:hAnsi="Times New Roman"/>
          <w:sz w:val="28"/>
          <w:szCs w:val="28"/>
        </w:rPr>
        <w:t xml:space="preserve"> расквартирова</w:t>
      </w:r>
      <w:r w:rsidR="00551F67" w:rsidRPr="008E793E">
        <w:rPr>
          <w:rFonts w:ascii="Times New Roman" w:hAnsi="Times New Roman"/>
          <w:sz w:val="28"/>
          <w:szCs w:val="28"/>
        </w:rPr>
        <w:t xml:space="preserve">ния </w:t>
      </w:r>
      <w:r w:rsidR="00344DE5" w:rsidRPr="008E793E">
        <w:rPr>
          <w:rFonts w:ascii="Times New Roman" w:hAnsi="Times New Roman"/>
          <w:sz w:val="28"/>
          <w:szCs w:val="28"/>
        </w:rPr>
        <w:t xml:space="preserve"> </w:t>
      </w:r>
      <w:r w:rsidR="00551F67" w:rsidRPr="008E793E">
        <w:rPr>
          <w:rFonts w:ascii="Times New Roman" w:hAnsi="Times New Roman"/>
          <w:sz w:val="28"/>
          <w:szCs w:val="28"/>
        </w:rPr>
        <w:t>армейских</w:t>
      </w:r>
      <w:r w:rsidR="00344DE5" w:rsidRPr="008E793E">
        <w:rPr>
          <w:rFonts w:ascii="Times New Roman" w:hAnsi="Times New Roman"/>
          <w:sz w:val="28"/>
          <w:szCs w:val="28"/>
        </w:rPr>
        <w:t xml:space="preserve"> </w:t>
      </w:r>
      <w:r w:rsidR="00551F67" w:rsidRPr="008E793E">
        <w:rPr>
          <w:rFonts w:ascii="Times New Roman" w:hAnsi="Times New Roman"/>
          <w:sz w:val="28"/>
          <w:szCs w:val="28"/>
        </w:rPr>
        <w:t xml:space="preserve"> гарнизоно</w:t>
      </w:r>
      <w:r w:rsidR="00EF331C" w:rsidRPr="008E793E">
        <w:rPr>
          <w:rFonts w:ascii="Times New Roman" w:hAnsi="Times New Roman"/>
          <w:sz w:val="28"/>
          <w:szCs w:val="28"/>
        </w:rPr>
        <w:t>в</w:t>
      </w:r>
      <w:r w:rsidR="002D0254" w:rsidRPr="008E793E">
        <w:rPr>
          <w:rFonts w:ascii="Times New Roman" w:hAnsi="Times New Roman"/>
          <w:sz w:val="28"/>
          <w:szCs w:val="28"/>
        </w:rPr>
        <w:t xml:space="preserve"> на территории</w:t>
      </w:r>
      <w:r w:rsidR="00551F67" w:rsidRPr="008E793E">
        <w:rPr>
          <w:rFonts w:ascii="Times New Roman" w:hAnsi="Times New Roman"/>
          <w:sz w:val="28"/>
          <w:szCs w:val="28"/>
        </w:rPr>
        <w:t xml:space="preserve"> </w:t>
      </w:r>
      <w:r w:rsidR="002D0254" w:rsidRPr="008E793E">
        <w:rPr>
          <w:rFonts w:ascii="Times New Roman" w:hAnsi="Times New Roman"/>
          <w:sz w:val="28"/>
          <w:szCs w:val="28"/>
        </w:rPr>
        <w:t xml:space="preserve"> </w:t>
      </w:r>
      <w:r w:rsidR="000B2BAA" w:rsidRPr="008E793E">
        <w:rPr>
          <w:rFonts w:ascii="Times New Roman" w:hAnsi="Times New Roman"/>
          <w:sz w:val="28"/>
          <w:szCs w:val="28"/>
        </w:rPr>
        <w:t>данной провинции</w:t>
      </w:r>
      <w:r w:rsidR="001C021C" w:rsidRPr="008E793E">
        <w:rPr>
          <w:rFonts w:ascii="Times New Roman" w:hAnsi="Times New Roman"/>
          <w:sz w:val="28"/>
          <w:szCs w:val="28"/>
        </w:rPr>
        <w:t>.</w:t>
      </w:r>
      <w:r w:rsidR="00551F67" w:rsidRPr="008E793E">
        <w:rPr>
          <w:rFonts w:ascii="Times New Roman" w:hAnsi="Times New Roman"/>
          <w:sz w:val="28"/>
          <w:szCs w:val="28"/>
        </w:rPr>
        <w:t xml:space="preserve"> «Армия не должна была</w:t>
      </w:r>
      <w:r w:rsidR="001C021C" w:rsidRPr="008E793E">
        <w:rPr>
          <w:rFonts w:ascii="Times New Roman" w:hAnsi="Times New Roman"/>
          <w:sz w:val="28"/>
          <w:szCs w:val="28"/>
        </w:rPr>
        <w:t xml:space="preserve"> находиться в нервирующей,</w:t>
      </w:r>
      <w:r w:rsidR="002D0254" w:rsidRPr="008E793E">
        <w:rPr>
          <w:rFonts w:ascii="Times New Roman" w:hAnsi="Times New Roman"/>
          <w:sz w:val="28"/>
          <w:szCs w:val="28"/>
        </w:rPr>
        <w:t xml:space="preserve"> </w:t>
      </w:r>
      <w:r w:rsidR="00551F67" w:rsidRPr="008E793E">
        <w:rPr>
          <w:rFonts w:ascii="Times New Roman" w:hAnsi="Times New Roman"/>
          <w:sz w:val="28"/>
          <w:szCs w:val="28"/>
        </w:rPr>
        <w:t>разлагающей обстановке, не должна была вступать</w:t>
      </w:r>
      <w:r w:rsidR="002D0254" w:rsidRPr="008E793E">
        <w:rPr>
          <w:rFonts w:ascii="Times New Roman" w:hAnsi="Times New Roman"/>
          <w:sz w:val="28"/>
          <w:szCs w:val="28"/>
        </w:rPr>
        <w:t xml:space="preserve"> в действие мелкими порциями»</w:t>
      </w:r>
      <w:r w:rsidR="001E7262" w:rsidRPr="008E793E">
        <w:rPr>
          <w:rStyle w:val="a6"/>
          <w:rFonts w:ascii="Times New Roman" w:hAnsi="Times New Roman"/>
          <w:sz w:val="28"/>
          <w:szCs w:val="28"/>
        </w:rPr>
        <w:footnoteReference w:id="386"/>
      </w:r>
      <w:r w:rsidR="002D0254" w:rsidRPr="008E793E">
        <w:rPr>
          <w:rFonts w:ascii="Times New Roman" w:hAnsi="Times New Roman"/>
          <w:sz w:val="28"/>
          <w:szCs w:val="28"/>
        </w:rPr>
        <w:t>,</w:t>
      </w:r>
      <w:r w:rsidR="00344DE5" w:rsidRPr="008E793E">
        <w:rPr>
          <w:rFonts w:ascii="Times New Roman" w:hAnsi="Times New Roman"/>
          <w:sz w:val="28"/>
          <w:szCs w:val="28"/>
        </w:rPr>
        <w:t xml:space="preserve"> </w:t>
      </w:r>
      <w:r w:rsidR="002D0254" w:rsidRPr="008E793E">
        <w:rPr>
          <w:rFonts w:ascii="Times New Roman" w:hAnsi="Times New Roman"/>
          <w:sz w:val="28"/>
          <w:szCs w:val="28"/>
        </w:rPr>
        <w:t>-</w:t>
      </w:r>
      <w:r w:rsidR="00551F67" w:rsidRPr="008E793E">
        <w:rPr>
          <w:rFonts w:ascii="Times New Roman" w:hAnsi="Times New Roman"/>
          <w:sz w:val="28"/>
          <w:szCs w:val="28"/>
        </w:rPr>
        <w:t xml:space="preserve"> комментирует канадс</w:t>
      </w:r>
      <w:r w:rsidR="00344DE5" w:rsidRPr="008E793E">
        <w:rPr>
          <w:rFonts w:ascii="Times New Roman" w:hAnsi="Times New Roman"/>
          <w:sz w:val="28"/>
          <w:szCs w:val="28"/>
        </w:rPr>
        <w:t>кий исследователь</w:t>
      </w:r>
      <w:r w:rsidR="007171F2" w:rsidRPr="008E793E">
        <w:rPr>
          <w:rFonts w:ascii="Times New Roman" w:hAnsi="Times New Roman"/>
          <w:sz w:val="28"/>
          <w:szCs w:val="28"/>
        </w:rPr>
        <w:t xml:space="preserve"> генерал</w:t>
      </w:r>
      <w:r w:rsidR="002E4F68" w:rsidRPr="008E793E">
        <w:rPr>
          <w:rFonts w:ascii="Times New Roman" w:hAnsi="Times New Roman"/>
          <w:sz w:val="28"/>
          <w:szCs w:val="28"/>
        </w:rPr>
        <w:t xml:space="preserve"> </w:t>
      </w:r>
      <w:r w:rsidR="00344DE5" w:rsidRPr="008E793E">
        <w:rPr>
          <w:rFonts w:ascii="Times New Roman" w:hAnsi="Times New Roman"/>
          <w:sz w:val="28"/>
          <w:szCs w:val="28"/>
        </w:rPr>
        <w:t>Дж.Лоумис.</w:t>
      </w:r>
      <w:r w:rsidR="00D61AA0" w:rsidRPr="008E793E">
        <w:rPr>
          <w:rFonts w:ascii="Times New Roman" w:hAnsi="Times New Roman"/>
          <w:sz w:val="28"/>
          <w:szCs w:val="28"/>
        </w:rPr>
        <w:t xml:space="preserve"> </w:t>
      </w:r>
      <w:r w:rsidR="007171F2" w:rsidRPr="008E793E">
        <w:rPr>
          <w:rFonts w:ascii="Times New Roman" w:hAnsi="Times New Roman"/>
          <w:sz w:val="28"/>
          <w:szCs w:val="28"/>
        </w:rPr>
        <w:t>В</w:t>
      </w:r>
      <w:r w:rsidR="000B2BAA" w:rsidRPr="008E793E">
        <w:rPr>
          <w:rFonts w:ascii="Times New Roman" w:hAnsi="Times New Roman"/>
          <w:sz w:val="28"/>
          <w:szCs w:val="28"/>
        </w:rPr>
        <w:t xml:space="preserve"> армии было </w:t>
      </w:r>
      <w:r w:rsidR="00670D4F" w:rsidRPr="008E793E">
        <w:rPr>
          <w:rFonts w:ascii="Times New Roman" w:hAnsi="Times New Roman"/>
          <w:sz w:val="28"/>
          <w:szCs w:val="28"/>
        </w:rPr>
        <w:t>образовано э</w:t>
      </w:r>
      <w:r w:rsidR="001C021C" w:rsidRPr="008E793E">
        <w:rPr>
          <w:rFonts w:ascii="Times New Roman" w:hAnsi="Times New Roman"/>
          <w:sz w:val="28"/>
          <w:szCs w:val="28"/>
        </w:rPr>
        <w:t>литное авиа</w:t>
      </w:r>
      <w:r w:rsidR="00573A85" w:rsidRPr="008E793E">
        <w:rPr>
          <w:rFonts w:ascii="Times New Roman" w:hAnsi="Times New Roman"/>
          <w:sz w:val="28"/>
          <w:szCs w:val="28"/>
        </w:rPr>
        <w:t>десантное</w:t>
      </w:r>
      <w:r w:rsidR="002D0254" w:rsidRPr="008E793E">
        <w:rPr>
          <w:rFonts w:ascii="Times New Roman" w:hAnsi="Times New Roman"/>
          <w:sz w:val="28"/>
          <w:szCs w:val="28"/>
        </w:rPr>
        <w:t xml:space="preserve"> </w:t>
      </w:r>
      <w:r w:rsidR="00573A85" w:rsidRPr="008E793E">
        <w:rPr>
          <w:rFonts w:ascii="Times New Roman" w:hAnsi="Times New Roman"/>
          <w:sz w:val="28"/>
          <w:szCs w:val="28"/>
        </w:rPr>
        <w:t>объединение,</w:t>
      </w:r>
      <w:r w:rsidR="00EA534C" w:rsidRPr="008E793E">
        <w:rPr>
          <w:rFonts w:ascii="Times New Roman" w:hAnsi="Times New Roman"/>
          <w:sz w:val="28"/>
          <w:szCs w:val="28"/>
        </w:rPr>
        <w:t xml:space="preserve"> </w:t>
      </w:r>
      <w:r w:rsidR="00551F67" w:rsidRPr="008E793E">
        <w:rPr>
          <w:rFonts w:ascii="Times New Roman" w:hAnsi="Times New Roman"/>
          <w:sz w:val="28"/>
          <w:szCs w:val="28"/>
        </w:rPr>
        <w:t>которо</w:t>
      </w:r>
      <w:r w:rsidR="00EF331C" w:rsidRPr="008E793E">
        <w:rPr>
          <w:rFonts w:ascii="Times New Roman" w:hAnsi="Times New Roman"/>
          <w:sz w:val="28"/>
          <w:szCs w:val="28"/>
        </w:rPr>
        <w:t>е предназначалось</w:t>
      </w:r>
      <w:r w:rsidR="00551F67" w:rsidRPr="008E793E">
        <w:rPr>
          <w:rFonts w:ascii="Times New Roman" w:hAnsi="Times New Roman"/>
          <w:sz w:val="28"/>
          <w:szCs w:val="28"/>
        </w:rPr>
        <w:t xml:space="preserve"> для подавления</w:t>
      </w:r>
      <w:r w:rsidR="00C53BE6" w:rsidRPr="008E793E">
        <w:rPr>
          <w:rFonts w:ascii="Times New Roman" w:hAnsi="Times New Roman"/>
          <w:sz w:val="28"/>
          <w:szCs w:val="28"/>
        </w:rPr>
        <w:t xml:space="preserve"> внутренних</w:t>
      </w:r>
      <w:r w:rsidR="002D0254" w:rsidRPr="008E793E">
        <w:rPr>
          <w:rFonts w:ascii="Times New Roman" w:hAnsi="Times New Roman"/>
          <w:sz w:val="28"/>
          <w:szCs w:val="28"/>
        </w:rPr>
        <w:t xml:space="preserve"> беспорядков</w:t>
      </w:r>
      <w:r w:rsidR="00670D4F" w:rsidRPr="008E793E">
        <w:rPr>
          <w:rFonts w:ascii="Times New Roman" w:hAnsi="Times New Roman"/>
          <w:sz w:val="28"/>
          <w:szCs w:val="28"/>
        </w:rPr>
        <w:t>.</w:t>
      </w:r>
      <w:r w:rsidR="00344DE5" w:rsidRPr="008E793E">
        <w:rPr>
          <w:rFonts w:ascii="Times New Roman" w:hAnsi="Times New Roman"/>
          <w:sz w:val="28"/>
          <w:szCs w:val="28"/>
        </w:rPr>
        <w:t xml:space="preserve"> </w:t>
      </w:r>
      <w:r w:rsidR="0094596F" w:rsidRPr="008E793E">
        <w:rPr>
          <w:rFonts w:ascii="Times New Roman" w:hAnsi="Times New Roman"/>
          <w:sz w:val="28"/>
          <w:szCs w:val="28"/>
        </w:rPr>
        <w:t>Министерство</w:t>
      </w:r>
      <w:r w:rsidR="000B2BAA" w:rsidRPr="008E793E">
        <w:rPr>
          <w:rFonts w:ascii="Times New Roman" w:hAnsi="Times New Roman"/>
          <w:sz w:val="28"/>
          <w:szCs w:val="28"/>
        </w:rPr>
        <w:t xml:space="preserve"> </w:t>
      </w:r>
      <w:r w:rsidR="003E4701" w:rsidRPr="008E793E">
        <w:rPr>
          <w:rFonts w:ascii="Times New Roman" w:hAnsi="Times New Roman"/>
          <w:sz w:val="28"/>
          <w:szCs w:val="28"/>
        </w:rPr>
        <w:lastRenderedPageBreak/>
        <w:t>поступило рационально,</w:t>
      </w:r>
      <w:r w:rsidR="000B2BAA" w:rsidRPr="008E793E">
        <w:rPr>
          <w:rFonts w:ascii="Times New Roman" w:hAnsi="Times New Roman"/>
          <w:sz w:val="28"/>
          <w:szCs w:val="28"/>
        </w:rPr>
        <w:t>размести</w:t>
      </w:r>
      <w:r w:rsidR="007A6287" w:rsidRPr="008E793E">
        <w:rPr>
          <w:rFonts w:ascii="Times New Roman" w:hAnsi="Times New Roman"/>
          <w:sz w:val="28"/>
          <w:szCs w:val="28"/>
        </w:rPr>
        <w:t>в</w:t>
      </w:r>
      <w:r w:rsidR="00344DE5" w:rsidRPr="008E793E">
        <w:rPr>
          <w:rFonts w:ascii="Times New Roman" w:hAnsi="Times New Roman"/>
          <w:sz w:val="28"/>
          <w:szCs w:val="28"/>
        </w:rPr>
        <w:t xml:space="preserve"> </w:t>
      </w:r>
      <w:r w:rsidR="00670D4F" w:rsidRPr="008E793E">
        <w:rPr>
          <w:rFonts w:ascii="Times New Roman" w:hAnsi="Times New Roman"/>
          <w:sz w:val="28"/>
          <w:szCs w:val="28"/>
        </w:rPr>
        <w:t xml:space="preserve">объединение </w:t>
      </w:r>
      <w:r w:rsidR="00EF331C" w:rsidRPr="008E793E">
        <w:rPr>
          <w:rFonts w:ascii="Times New Roman" w:hAnsi="Times New Roman"/>
          <w:sz w:val="28"/>
          <w:szCs w:val="28"/>
        </w:rPr>
        <w:t>вдали от Квебека</w:t>
      </w:r>
      <w:r w:rsidR="0094596F" w:rsidRPr="008E793E">
        <w:rPr>
          <w:rFonts w:ascii="Times New Roman" w:hAnsi="Times New Roman"/>
          <w:sz w:val="28"/>
          <w:szCs w:val="28"/>
        </w:rPr>
        <w:t>–в</w:t>
      </w:r>
      <w:r w:rsidR="00FD68FD" w:rsidRPr="008E793E">
        <w:rPr>
          <w:rFonts w:ascii="Times New Roman" w:hAnsi="Times New Roman"/>
          <w:sz w:val="28"/>
          <w:szCs w:val="28"/>
        </w:rPr>
        <w:t xml:space="preserve"> </w:t>
      </w:r>
      <w:r w:rsidR="00EF331C" w:rsidRPr="008E793E">
        <w:rPr>
          <w:rFonts w:ascii="Times New Roman" w:hAnsi="Times New Roman"/>
          <w:sz w:val="28"/>
          <w:szCs w:val="28"/>
        </w:rPr>
        <w:t>англоязычной</w:t>
      </w:r>
      <w:r w:rsidR="00045FD2" w:rsidRPr="008E793E">
        <w:rPr>
          <w:rFonts w:ascii="Times New Roman" w:hAnsi="Times New Roman"/>
          <w:sz w:val="28"/>
          <w:szCs w:val="28"/>
        </w:rPr>
        <w:t xml:space="preserve"> </w:t>
      </w:r>
      <w:r w:rsidR="00C53BE6" w:rsidRPr="008E793E">
        <w:rPr>
          <w:rFonts w:ascii="Times New Roman" w:hAnsi="Times New Roman"/>
          <w:sz w:val="28"/>
          <w:szCs w:val="28"/>
        </w:rPr>
        <w:t>Альберте</w:t>
      </w:r>
      <w:r w:rsidR="0094596F" w:rsidRPr="008E793E">
        <w:rPr>
          <w:rFonts w:ascii="Times New Roman" w:hAnsi="Times New Roman"/>
          <w:sz w:val="28"/>
          <w:szCs w:val="28"/>
        </w:rPr>
        <w:t xml:space="preserve"> </w:t>
      </w:r>
      <w:r w:rsidR="006505D0" w:rsidRPr="008E793E">
        <w:rPr>
          <w:rFonts w:ascii="Times New Roman" w:hAnsi="Times New Roman"/>
          <w:sz w:val="28"/>
          <w:szCs w:val="28"/>
        </w:rPr>
        <w:t>на Дальнем</w:t>
      </w:r>
      <w:r w:rsidR="00090A8C" w:rsidRPr="008E793E">
        <w:rPr>
          <w:rFonts w:ascii="Times New Roman" w:hAnsi="Times New Roman"/>
          <w:sz w:val="28"/>
          <w:szCs w:val="28"/>
        </w:rPr>
        <w:t xml:space="preserve"> З</w:t>
      </w:r>
      <w:r w:rsidR="00344DE5" w:rsidRPr="008E793E">
        <w:rPr>
          <w:rFonts w:ascii="Times New Roman" w:hAnsi="Times New Roman"/>
          <w:sz w:val="28"/>
          <w:szCs w:val="28"/>
        </w:rPr>
        <w:t>ападе Канады.</w:t>
      </w:r>
      <w:r w:rsidR="00551F67" w:rsidRPr="008E793E">
        <w:rPr>
          <w:rFonts w:ascii="Times New Roman" w:hAnsi="Times New Roman"/>
          <w:sz w:val="28"/>
          <w:szCs w:val="28"/>
        </w:rPr>
        <w:t xml:space="preserve"> </w:t>
      </w:r>
      <w:r w:rsidR="00C53BE6" w:rsidRPr="008E793E">
        <w:rPr>
          <w:rFonts w:ascii="Times New Roman" w:hAnsi="Times New Roman"/>
          <w:sz w:val="28"/>
          <w:szCs w:val="28"/>
        </w:rPr>
        <w:t>Однако десантников заставили  изучать французский язык.</w:t>
      </w:r>
    </w:p>
    <w:p w:rsidR="00573A85" w:rsidRPr="008E793E" w:rsidRDefault="00573A8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A534C" w:rsidRPr="008E793E">
        <w:rPr>
          <w:rFonts w:ascii="Times New Roman" w:hAnsi="Times New Roman"/>
          <w:sz w:val="28"/>
          <w:szCs w:val="28"/>
        </w:rPr>
        <w:t xml:space="preserve"> </w:t>
      </w:r>
      <w:r w:rsidR="002D0254" w:rsidRPr="008E793E">
        <w:rPr>
          <w:rFonts w:ascii="Times New Roman" w:hAnsi="Times New Roman"/>
          <w:sz w:val="28"/>
          <w:szCs w:val="28"/>
        </w:rPr>
        <w:t>Министерство</w:t>
      </w:r>
      <w:r w:rsidR="00EA534C" w:rsidRPr="008E793E">
        <w:rPr>
          <w:rFonts w:ascii="Times New Roman" w:hAnsi="Times New Roman"/>
          <w:sz w:val="28"/>
          <w:szCs w:val="28"/>
        </w:rPr>
        <w:t xml:space="preserve"> </w:t>
      </w:r>
      <w:r w:rsidR="001C021C" w:rsidRPr="008E793E">
        <w:rPr>
          <w:rFonts w:ascii="Times New Roman" w:hAnsi="Times New Roman"/>
          <w:sz w:val="28"/>
          <w:szCs w:val="28"/>
        </w:rPr>
        <w:t>ю</w:t>
      </w:r>
      <w:r w:rsidR="00290781" w:rsidRPr="008E793E">
        <w:rPr>
          <w:rFonts w:ascii="Times New Roman" w:hAnsi="Times New Roman"/>
          <w:sz w:val="28"/>
          <w:szCs w:val="28"/>
        </w:rPr>
        <w:t>стиции</w:t>
      </w:r>
      <w:r w:rsidR="002D0254" w:rsidRPr="008E793E">
        <w:rPr>
          <w:rFonts w:ascii="Times New Roman" w:hAnsi="Times New Roman"/>
          <w:sz w:val="28"/>
          <w:szCs w:val="28"/>
        </w:rPr>
        <w:t xml:space="preserve"> </w:t>
      </w:r>
      <w:r w:rsidR="00221E7B" w:rsidRPr="008E793E">
        <w:rPr>
          <w:rFonts w:ascii="Times New Roman" w:hAnsi="Times New Roman"/>
          <w:sz w:val="28"/>
          <w:szCs w:val="28"/>
        </w:rPr>
        <w:t>прорабатывали</w:t>
      </w:r>
      <w:r w:rsidR="001C021C" w:rsidRPr="008E793E">
        <w:rPr>
          <w:rFonts w:ascii="Times New Roman" w:hAnsi="Times New Roman"/>
          <w:sz w:val="28"/>
          <w:szCs w:val="28"/>
        </w:rPr>
        <w:t xml:space="preserve"> </w:t>
      </w:r>
      <w:r w:rsidR="00441BAA" w:rsidRPr="008E793E">
        <w:rPr>
          <w:rFonts w:ascii="Times New Roman" w:hAnsi="Times New Roman"/>
          <w:sz w:val="28"/>
          <w:szCs w:val="28"/>
        </w:rPr>
        <w:t xml:space="preserve">вопрос о неадекватности </w:t>
      </w:r>
      <w:r w:rsidRPr="008E793E">
        <w:rPr>
          <w:rFonts w:ascii="Times New Roman" w:hAnsi="Times New Roman"/>
          <w:sz w:val="28"/>
          <w:szCs w:val="28"/>
        </w:rPr>
        <w:t>н</w:t>
      </w:r>
      <w:r w:rsidR="006505D0" w:rsidRPr="008E793E">
        <w:rPr>
          <w:rFonts w:ascii="Times New Roman" w:hAnsi="Times New Roman"/>
          <w:sz w:val="28"/>
          <w:szCs w:val="28"/>
        </w:rPr>
        <w:t xml:space="preserve">ормативной </w:t>
      </w:r>
      <w:r w:rsidR="00441BAA" w:rsidRPr="008E793E">
        <w:rPr>
          <w:rFonts w:ascii="Times New Roman" w:hAnsi="Times New Roman"/>
          <w:sz w:val="28"/>
          <w:szCs w:val="28"/>
        </w:rPr>
        <w:t xml:space="preserve">правовой базы </w:t>
      </w:r>
      <w:r w:rsidR="00EF331C" w:rsidRPr="008E793E">
        <w:rPr>
          <w:rFonts w:ascii="Times New Roman" w:hAnsi="Times New Roman"/>
          <w:sz w:val="28"/>
          <w:szCs w:val="28"/>
        </w:rPr>
        <w:t>пресечения сепаратизма. Основу</w:t>
      </w:r>
      <w:r w:rsidR="002E4F68" w:rsidRPr="008E793E">
        <w:rPr>
          <w:rFonts w:ascii="Times New Roman" w:hAnsi="Times New Roman"/>
          <w:sz w:val="28"/>
          <w:szCs w:val="28"/>
        </w:rPr>
        <w:t xml:space="preserve"> пр</w:t>
      </w:r>
      <w:r w:rsidR="00B2529F" w:rsidRPr="008E793E">
        <w:rPr>
          <w:rFonts w:ascii="Times New Roman" w:hAnsi="Times New Roman"/>
          <w:sz w:val="28"/>
          <w:szCs w:val="28"/>
        </w:rPr>
        <w:t>авового регулирова</w:t>
      </w:r>
      <w:r w:rsidR="002A5E64" w:rsidRPr="008E793E">
        <w:rPr>
          <w:rFonts w:ascii="Times New Roman" w:hAnsi="Times New Roman"/>
          <w:sz w:val="28"/>
          <w:szCs w:val="28"/>
        </w:rPr>
        <w:t>ния</w:t>
      </w:r>
      <w:r w:rsidR="005777EF" w:rsidRPr="008E793E">
        <w:rPr>
          <w:rFonts w:ascii="Times New Roman" w:hAnsi="Times New Roman"/>
          <w:sz w:val="28"/>
          <w:szCs w:val="28"/>
        </w:rPr>
        <w:t xml:space="preserve"> в данном вопросе составляли</w:t>
      </w:r>
      <w:r w:rsidR="00221E7B" w:rsidRPr="008E793E">
        <w:rPr>
          <w:rFonts w:ascii="Times New Roman" w:hAnsi="Times New Roman"/>
          <w:sz w:val="28"/>
          <w:szCs w:val="28"/>
        </w:rPr>
        <w:t xml:space="preserve"> ст.91 </w:t>
      </w:r>
      <w:r w:rsidR="00EF331C" w:rsidRPr="008E793E">
        <w:rPr>
          <w:rFonts w:ascii="Times New Roman" w:hAnsi="Times New Roman"/>
          <w:sz w:val="28"/>
          <w:szCs w:val="28"/>
        </w:rPr>
        <w:t>АБСА</w:t>
      </w:r>
      <w:r w:rsidR="005777EF" w:rsidRPr="008E793E">
        <w:rPr>
          <w:rFonts w:ascii="Times New Roman" w:hAnsi="Times New Roman"/>
          <w:sz w:val="28"/>
          <w:szCs w:val="28"/>
        </w:rPr>
        <w:t xml:space="preserve"> и </w:t>
      </w:r>
      <w:r w:rsidR="00EF331C" w:rsidRPr="008E793E">
        <w:rPr>
          <w:rFonts w:ascii="Times New Roman" w:hAnsi="Times New Roman"/>
          <w:sz w:val="28"/>
          <w:szCs w:val="28"/>
        </w:rPr>
        <w:t>ЗМВВ</w:t>
      </w:r>
      <w:r w:rsidR="002A5E64" w:rsidRPr="008E793E">
        <w:rPr>
          <w:rFonts w:ascii="Times New Roman" w:hAnsi="Times New Roman"/>
          <w:sz w:val="28"/>
          <w:szCs w:val="28"/>
        </w:rPr>
        <w:t>. У</w:t>
      </w:r>
      <w:r w:rsidR="00F44385" w:rsidRPr="008E793E">
        <w:rPr>
          <w:rFonts w:ascii="Times New Roman" w:hAnsi="Times New Roman"/>
          <w:sz w:val="28"/>
          <w:szCs w:val="28"/>
        </w:rPr>
        <w:t>помянутый статут</w:t>
      </w:r>
      <w:r w:rsidR="00EA534C" w:rsidRPr="008E793E">
        <w:rPr>
          <w:rFonts w:ascii="Times New Roman" w:hAnsi="Times New Roman"/>
          <w:sz w:val="28"/>
          <w:szCs w:val="28"/>
        </w:rPr>
        <w:t xml:space="preserve"> не</w:t>
      </w:r>
      <w:r w:rsidR="002A5E64" w:rsidRPr="008E793E">
        <w:rPr>
          <w:rFonts w:ascii="Times New Roman" w:hAnsi="Times New Roman"/>
          <w:sz w:val="28"/>
          <w:szCs w:val="28"/>
        </w:rPr>
        <w:t xml:space="preserve"> применялся в</w:t>
      </w:r>
      <w:r w:rsidR="00290781" w:rsidRPr="008E793E">
        <w:rPr>
          <w:rFonts w:ascii="Times New Roman" w:hAnsi="Times New Roman"/>
          <w:sz w:val="28"/>
          <w:szCs w:val="28"/>
        </w:rPr>
        <w:t xml:space="preserve"> условиях мирного времени</w:t>
      </w:r>
      <w:r w:rsidR="009110D0" w:rsidRPr="008E793E">
        <w:rPr>
          <w:rFonts w:ascii="Times New Roman" w:hAnsi="Times New Roman"/>
          <w:sz w:val="28"/>
          <w:szCs w:val="28"/>
        </w:rPr>
        <w:t>,</w:t>
      </w:r>
      <w:r w:rsidR="00EA534C" w:rsidRPr="008E793E">
        <w:rPr>
          <w:rFonts w:ascii="Times New Roman" w:hAnsi="Times New Roman"/>
          <w:sz w:val="28"/>
          <w:szCs w:val="28"/>
        </w:rPr>
        <w:t xml:space="preserve"> и</w:t>
      </w:r>
      <w:r w:rsidR="009110D0" w:rsidRPr="008E793E">
        <w:rPr>
          <w:rFonts w:ascii="Times New Roman" w:hAnsi="Times New Roman"/>
          <w:sz w:val="28"/>
          <w:szCs w:val="28"/>
        </w:rPr>
        <w:t>бо</w:t>
      </w:r>
      <w:r w:rsidR="003859B1" w:rsidRPr="008E793E">
        <w:rPr>
          <w:rFonts w:ascii="Times New Roman" w:hAnsi="Times New Roman"/>
          <w:sz w:val="28"/>
          <w:szCs w:val="28"/>
        </w:rPr>
        <w:t xml:space="preserve"> считался</w:t>
      </w:r>
      <w:r w:rsidR="00B2529F" w:rsidRPr="008E793E">
        <w:rPr>
          <w:rFonts w:ascii="Times New Roman" w:hAnsi="Times New Roman"/>
          <w:sz w:val="28"/>
          <w:szCs w:val="28"/>
        </w:rPr>
        <w:t xml:space="preserve"> чрезмерно</w:t>
      </w:r>
      <w:r w:rsidR="00EA534C" w:rsidRPr="008E793E">
        <w:rPr>
          <w:rFonts w:ascii="Times New Roman" w:hAnsi="Times New Roman"/>
          <w:sz w:val="28"/>
          <w:szCs w:val="28"/>
        </w:rPr>
        <w:t xml:space="preserve"> все</w:t>
      </w:r>
      <w:r w:rsidR="002A5E64" w:rsidRPr="008E793E">
        <w:rPr>
          <w:rFonts w:ascii="Times New Roman" w:hAnsi="Times New Roman"/>
          <w:sz w:val="28"/>
          <w:szCs w:val="28"/>
        </w:rPr>
        <w:t>объемлющим</w:t>
      </w:r>
      <w:r w:rsidR="00EA534C" w:rsidRPr="008E793E">
        <w:rPr>
          <w:rFonts w:ascii="Times New Roman" w:hAnsi="Times New Roman"/>
          <w:sz w:val="28"/>
          <w:szCs w:val="28"/>
        </w:rPr>
        <w:t xml:space="preserve">. </w:t>
      </w:r>
      <w:r w:rsidR="00E73A1A" w:rsidRPr="008E793E">
        <w:rPr>
          <w:rFonts w:ascii="Times New Roman" w:hAnsi="Times New Roman"/>
          <w:sz w:val="28"/>
          <w:szCs w:val="28"/>
        </w:rPr>
        <w:t xml:space="preserve">Некоторые </w:t>
      </w:r>
      <w:r w:rsidR="00C70FF2" w:rsidRPr="008E793E">
        <w:rPr>
          <w:rFonts w:ascii="Times New Roman" w:hAnsi="Times New Roman"/>
          <w:sz w:val="28"/>
          <w:szCs w:val="28"/>
        </w:rPr>
        <w:t xml:space="preserve">молодые </w:t>
      </w:r>
      <w:r w:rsidR="00E73A1A" w:rsidRPr="008E793E">
        <w:rPr>
          <w:rFonts w:ascii="Times New Roman" w:hAnsi="Times New Roman"/>
          <w:sz w:val="28"/>
          <w:szCs w:val="28"/>
        </w:rPr>
        <w:t>федеральные</w:t>
      </w:r>
      <w:r w:rsidR="00C70FF2" w:rsidRPr="008E793E">
        <w:rPr>
          <w:rFonts w:ascii="Times New Roman" w:hAnsi="Times New Roman"/>
          <w:sz w:val="28"/>
          <w:szCs w:val="28"/>
        </w:rPr>
        <w:t xml:space="preserve"> </w:t>
      </w:r>
      <w:r w:rsidR="00EF331C" w:rsidRPr="008E793E">
        <w:rPr>
          <w:rFonts w:ascii="Times New Roman" w:hAnsi="Times New Roman"/>
          <w:sz w:val="28"/>
          <w:szCs w:val="28"/>
        </w:rPr>
        <w:t>чиновники</w:t>
      </w:r>
      <w:r w:rsidR="00EA534C" w:rsidRPr="008E793E">
        <w:rPr>
          <w:rFonts w:ascii="Times New Roman" w:hAnsi="Times New Roman"/>
          <w:sz w:val="28"/>
          <w:szCs w:val="28"/>
        </w:rPr>
        <w:t xml:space="preserve"> находила</w:t>
      </w:r>
      <w:r w:rsidR="00B2529F" w:rsidRPr="008E793E">
        <w:rPr>
          <w:rFonts w:ascii="Times New Roman" w:hAnsi="Times New Roman"/>
          <w:sz w:val="28"/>
          <w:szCs w:val="28"/>
        </w:rPr>
        <w:t xml:space="preserve"> целесообразным</w:t>
      </w:r>
      <w:r w:rsidRPr="008E793E">
        <w:rPr>
          <w:rFonts w:ascii="Times New Roman" w:hAnsi="Times New Roman"/>
          <w:sz w:val="28"/>
          <w:szCs w:val="28"/>
        </w:rPr>
        <w:t xml:space="preserve"> </w:t>
      </w:r>
      <w:r w:rsidR="00EA534C" w:rsidRPr="008E793E">
        <w:rPr>
          <w:rFonts w:ascii="Times New Roman" w:hAnsi="Times New Roman"/>
          <w:sz w:val="28"/>
          <w:szCs w:val="28"/>
        </w:rPr>
        <w:t>внесение</w:t>
      </w:r>
      <w:r w:rsidR="00546B23" w:rsidRPr="008E793E">
        <w:rPr>
          <w:rFonts w:ascii="Times New Roman" w:hAnsi="Times New Roman"/>
          <w:sz w:val="28"/>
          <w:szCs w:val="28"/>
        </w:rPr>
        <w:t xml:space="preserve"> в</w:t>
      </w:r>
      <w:r w:rsidR="000E0A61" w:rsidRPr="008E793E">
        <w:rPr>
          <w:rFonts w:ascii="Times New Roman" w:hAnsi="Times New Roman"/>
          <w:sz w:val="28"/>
          <w:szCs w:val="28"/>
        </w:rPr>
        <w:t xml:space="preserve"> статуты более гибких</w:t>
      </w:r>
      <w:r w:rsidRPr="008E793E">
        <w:rPr>
          <w:rFonts w:ascii="Times New Roman" w:hAnsi="Times New Roman"/>
          <w:sz w:val="28"/>
          <w:szCs w:val="28"/>
        </w:rPr>
        <w:t xml:space="preserve"> правовых</w:t>
      </w:r>
      <w:r w:rsidR="002E4F68" w:rsidRPr="008E793E">
        <w:rPr>
          <w:rFonts w:ascii="Times New Roman" w:hAnsi="Times New Roman"/>
          <w:sz w:val="28"/>
          <w:szCs w:val="28"/>
        </w:rPr>
        <w:t xml:space="preserve"> норм,</w:t>
      </w:r>
      <w:r w:rsidR="002A5E64" w:rsidRPr="008E793E">
        <w:rPr>
          <w:rFonts w:ascii="Times New Roman" w:hAnsi="Times New Roman"/>
          <w:sz w:val="28"/>
          <w:szCs w:val="28"/>
        </w:rPr>
        <w:t xml:space="preserve"> регулирующих</w:t>
      </w:r>
      <w:r w:rsidR="00E73A1A" w:rsidRPr="008E793E">
        <w:rPr>
          <w:rFonts w:ascii="Times New Roman" w:hAnsi="Times New Roman"/>
          <w:sz w:val="28"/>
          <w:szCs w:val="28"/>
        </w:rPr>
        <w:t xml:space="preserve"> пресеч</w:t>
      </w:r>
      <w:r w:rsidR="00EA534C" w:rsidRPr="008E793E">
        <w:rPr>
          <w:rFonts w:ascii="Times New Roman" w:hAnsi="Times New Roman"/>
          <w:sz w:val="28"/>
          <w:szCs w:val="28"/>
        </w:rPr>
        <w:t>ение</w:t>
      </w:r>
      <w:r w:rsidR="002D0254" w:rsidRPr="008E793E">
        <w:rPr>
          <w:rFonts w:ascii="Times New Roman" w:hAnsi="Times New Roman"/>
          <w:sz w:val="28"/>
          <w:szCs w:val="28"/>
        </w:rPr>
        <w:t xml:space="preserve"> внутренних </w:t>
      </w:r>
      <w:r w:rsidR="00EA534C" w:rsidRPr="008E793E">
        <w:rPr>
          <w:rFonts w:ascii="Times New Roman" w:hAnsi="Times New Roman"/>
          <w:sz w:val="28"/>
          <w:szCs w:val="28"/>
        </w:rPr>
        <w:t>беспорядко</w:t>
      </w:r>
      <w:r w:rsidRPr="008E793E">
        <w:rPr>
          <w:rFonts w:ascii="Times New Roman" w:hAnsi="Times New Roman"/>
          <w:sz w:val="28"/>
          <w:szCs w:val="28"/>
        </w:rPr>
        <w:t>в</w:t>
      </w:r>
      <w:r w:rsidR="00C70FF2" w:rsidRPr="008E793E">
        <w:rPr>
          <w:rFonts w:ascii="Times New Roman" w:hAnsi="Times New Roman"/>
          <w:sz w:val="28"/>
          <w:szCs w:val="28"/>
        </w:rPr>
        <w:t xml:space="preserve"> без</w:t>
      </w:r>
      <w:r w:rsidR="009D27C3" w:rsidRPr="008E793E">
        <w:rPr>
          <w:rFonts w:ascii="Times New Roman" w:hAnsi="Times New Roman"/>
          <w:sz w:val="28"/>
          <w:szCs w:val="28"/>
        </w:rPr>
        <w:t xml:space="preserve"> </w:t>
      </w:r>
      <w:r w:rsidR="002D0254" w:rsidRPr="008E793E">
        <w:rPr>
          <w:rFonts w:ascii="Times New Roman" w:hAnsi="Times New Roman"/>
          <w:sz w:val="28"/>
          <w:szCs w:val="28"/>
        </w:rPr>
        <w:t>аннулирования</w:t>
      </w:r>
      <w:r w:rsidR="00EA534C" w:rsidRPr="008E793E">
        <w:rPr>
          <w:rFonts w:ascii="Times New Roman" w:hAnsi="Times New Roman"/>
          <w:sz w:val="28"/>
          <w:szCs w:val="28"/>
        </w:rPr>
        <w:t xml:space="preserve"> прав</w:t>
      </w:r>
      <w:r w:rsidR="00546B23" w:rsidRPr="008E793E">
        <w:rPr>
          <w:rFonts w:ascii="Times New Roman" w:hAnsi="Times New Roman"/>
          <w:sz w:val="28"/>
          <w:szCs w:val="28"/>
        </w:rPr>
        <w:t xml:space="preserve"> провинций</w:t>
      </w:r>
      <w:r w:rsidR="00EA534C" w:rsidRPr="008E793E">
        <w:rPr>
          <w:rFonts w:ascii="Times New Roman" w:hAnsi="Times New Roman"/>
          <w:sz w:val="28"/>
          <w:szCs w:val="28"/>
        </w:rPr>
        <w:t xml:space="preserve"> и</w:t>
      </w:r>
      <w:r w:rsidR="00290781" w:rsidRPr="008E793E">
        <w:rPr>
          <w:rFonts w:ascii="Times New Roman" w:hAnsi="Times New Roman"/>
          <w:sz w:val="28"/>
          <w:szCs w:val="28"/>
        </w:rPr>
        <w:t xml:space="preserve"> </w:t>
      </w:r>
      <w:r w:rsidR="009110D0" w:rsidRPr="008E793E">
        <w:rPr>
          <w:rFonts w:ascii="Times New Roman" w:hAnsi="Times New Roman"/>
          <w:sz w:val="28"/>
          <w:szCs w:val="28"/>
        </w:rPr>
        <w:t>гражданских свобод</w:t>
      </w:r>
      <w:r w:rsidR="00EA534C" w:rsidRPr="008E793E">
        <w:rPr>
          <w:rFonts w:ascii="Times New Roman" w:hAnsi="Times New Roman"/>
          <w:sz w:val="28"/>
          <w:szCs w:val="28"/>
        </w:rPr>
        <w:t xml:space="preserve">. </w:t>
      </w:r>
      <w:r w:rsidR="00C70FF2" w:rsidRPr="008E793E">
        <w:rPr>
          <w:rFonts w:ascii="Times New Roman" w:hAnsi="Times New Roman"/>
          <w:sz w:val="28"/>
          <w:szCs w:val="28"/>
        </w:rPr>
        <w:t>Однако т</w:t>
      </w:r>
      <w:r w:rsidR="002E4F68" w:rsidRPr="008E793E">
        <w:rPr>
          <w:rFonts w:ascii="Times New Roman" w:hAnsi="Times New Roman"/>
          <w:sz w:val="28"/>
          <w:szCs w:val="28"/>
        </w:rPr>
        <w:t>еррористические акты были одиночными, погибших в их рез</w:t>
      </w:r>
      <w:r w:rsidR="009110D0" w:rsidRPr="008E793E">
        <w:rPr>
          <w:rFonts w:ascii="Times New Roman" w:hAnsi="Times New Roman"/>
          <w:sz w:val="28"/>
          <w:szCs w:val="28"/>
        </w:rPr>
        <w:t>ультате не было. При отсутствии</w:t>
      </w:r>
      <w:r w:rsidR="002E4F68" w:rsidRPr="008E793E">
        <w:rPr>
          <w:rFonts w:ascii="Times New Roman" w:hAnsi="Times New Roman"/>
          <w:sz w:val="28"/>
          <w:szCs w:val="28"/>
        </w:rPr>
        <w:t xml:space="preserve"> ясно выраженно</w:t>
      </w:r>
      <w:r w:rsidR="00290781" w:rsidRPr="008E793E">
        <w:rPr>
          <w:rFonts w:ascii="Times New Roman" w:hAnsi="Times New Roman"/>
          <w:sz w:val="28"/>
          <w:szCs w:val="28"/>
        </w:rPr>
        <w:t>й коллизии</w:t>
      </w:r>
      <w:r w:rsidR="001858B3" w:rsidRPr="008E793E">
        <w:rPr>
          <w:rFonts w:ascii="Times New Roman" w:hAnsi="Times New Roman"/>
          <w:sz w:val="28"/>
          <w:szCs w:val="28"/>
        </w:rPr>
        <w:t xml:space="preserve"> </w:t>
      </w:r>
      <w:r w:rsidR="002E4F68" w:rsidRPr="008E793E">
        <w:rPr>
          <w:rFonts w:ascii="Times New Roman" w:hAnsi="Times New Roman"/>
          <w:sz w:val="28"/>
          <w:szCs w:val="28"/>
        </w:rPr>
        <w:t>б</w:t>
      </w:r>
      <w:r w:rsidR="002D0254" w:rsidRPr="008E793E">
        <w:rPr>
          <w:rFonts w:ascii="Times New Roman" w:hAnsi="Times New Roman"/>
          <w:sz w:val="28"/>
          <w:szCs w:val="28"/>
        </w:rPr>
        <w:t>ольшинство депутат</w:t>
      </w:r>
      <w:r w:rsidR="001858B3" w:rsidRPr="008E793E">
        <w:rPr>
          <w:rFonts w:ascii="Times New Roman" w:hAnsi="Times New Roman"/>
          <w:sz w:val="28"/>
          <w:szCs w:val="28"/>
        </w:rPr>
        <w:t>ского корпуса</w:t>
      </w:r>
      <w:r w:rsidR="002D0254" w:rsidRPr="008E793E">
        <w:rPr>
          <w:rFonts w:ascii="Times New Roman" w:hAnsi="Times New Roman"/>
          <w:sz w:val="28"/>
          <w:szCs w:val="28"/>
        </w:rPr>
        <w:t xml:space="preserve"> не было готово сан</w:t>
      </w:r>
      <w:r w:rsidR="004C5ECE" w:rsidRPr="008E793E">
        <w:rPr>
          <w:rFonts w:ascii="Times New Roman" w:hAnsi="Times New Roman"/>
          <w:sz w:val="28"/>
          <w:szCs w:val="28"/>
        </w:rPr>
        <w:t xml:space="preserve">кционировать </w:t>
      </w:r>
      <w:r w:rsidR="001858B3" w:rsidRPr="008E793E">
        <w:rPr>
          <w:rFonts w:ascii="Times New Roman" w:hAnsi="Times New Roman"/>
          <w:sz w:val="28"/>
          <w:szCs w:val="28"/>
        </w:rPr>
        <w:t xml:space="preserve">  </w:t>
      </w:r>
      <w:r w:rsidR="00C70FF2" w:rsidRPr="008E793E">
        <w:rPr>
          <w:rFonts w:ascii="Times New Roman" w:hAnsi="Times New Roman"/>
          <w:sz w:val="28"/>
          <w:szCs w:val="28"/>
        </w:rPr>
        <w:t>дополнительн</w:t>
      </w:r>
      <w:r w:rsidR="004C5ECE" w:rsidRPr="008E793E">
        <w:rPr>
          <w:rFonts w:ascii="Times New Roman" w:hAnsi="Times New Roman"/>
          <w:sz w:val="28"/>
          <w:szCs w:val="28"/>
        </w:rPr>
        <w:t>ое</w:t>
      </w:r>
      <w:r w:rsidR="001858B3" w:rsidRPr="008E793E">
        <w:rPr>
          <w:rFonts w:ascii="Times New Roman" w:hAnsi="Times New Roman"/>
          <w:sz w:val="28"/>
          <w:szCs w:val="28"/>
        </w:rPr>
        <w:t xml:space="preserve"> </w:t>
      </w:r>
      <w:r w:rsidR="004C5ECE" w:rsidRPr="008E793E">
        <w:rPr>
          <w:rFonts w:ascii="Times New Roman" w:hAnsi="Times New Roman"/>
          <w:sz w:val="28"/>
          <w:szCs w:val="28"/>
        </w:rPr>
        <w:t xml:space="preserve"> репрессивное</w:t>
      </w:r>
      <w:r w:rsidR="002E4F68" w:rsidRPr="008E793E">
        <w:rPr>
          <w:rFonts w:ascii="Times New Roman" w:hAnsi="Times New Roman"/>
          <w:sz w:val="28"/>
          <w:szCs w:val="28"/>
        </w:rPr>
        <w:t xml:space="preserve"> законо</w:t>
      </w:r>
      <w:r w:rsidR="002D0254" w:rsidRPr="008E793E">
        <w:rPr>
          <w:rFonts w:ascii="Times New Roman" w:hAnsi="Times New Roman"/>
          <w:sz w:val="28"/>
          <w:szCs w:val="28"/>
        </w:rPr>
        <w:t>дательство.</w:t>
      </w:r>
      <w:r w:rsidR="002E4F68" w:rsidRPr="008E793E">
        <w:rPr>
          <w:rFonts w:ascii="Times New Roman" w:hAnsi="Times New Roman"/>
          <w:sz w:val="28"/>
          <w:szCs w:val="28"/>
        </w:rPr>
        <w:t xml:space="preserve"> </w:t>
      </w:r>
      <w:r w:rsidR="009D27C3" w:rsidRPr="008E793E">
        <w:rPr>
          <w:rFonts w:ascii="Times New Roman" w:hAnsi="Times New Roman"/>
          <w:sz w:val="28"/>
          <w:szCs w:val="28"/>
        </w:rPr>
        <w:t>Многие</w:t>
      </w:r>
      <w:r w:rsidR="00C70FF2" w:rsidRPr="008E793E">
        <w:rPr>
          <w:rFonts w:ascii="Times New Roman" w:hAnsi="Times New Roman"/>
          <w:sz w:val="28"/>
          <w:szCs w:val="28"/>
        </w:rPr>
        <w:t xml:space="preserve"> депутаты</w:t>
      </w:r>
      <w:r w:rsidR="00546B23" w:rsidRPr="008E793E">
        <w:rPr>
          <w:rFonts w:ascii="Times New Roman" w:hAnsi="Times New Roman"/>
          <w:sz w:val="28"/>
          <w:szCs w:val="28"/>
        </w:rPr>
        <w:t xml:space="preserve"> на</w:t>
      </w:r>
      <w:r w:rsidR="008E7C82" w:rsidRPr="008E793E">
        <w:rPr>
          <w:rFonts w:ascii="Times New Roman" w:hAnsi="Times New Roman"/>
          <w:sz w:val="28"/>
          <w:szCs w:val="28"/>
        </w:rPr>
        <w:t>поминали,</w:t>
      </w:r>
      <w:r w:rsidR="00290781" w:rsidRPr="008E793E">
        <w:rPr>
          <w:rFonts w:ascii="Times New Roman" w:hAnsi="Times New Roman"/>
          <w:sz w:val="28"/>
          <w:szCs w:val="28"/>
        </w:rPr>
        <w:t xml:space="preserve"> </w:t>
      </w:r>
      <w:r w:rsidR="009D27C3" w:rsidRPr="008E793E">
        <w:rPr>
          <w:rFonts w:ascii="Times New Roman" w:hAnsi="Times New Roman"/>
          <w:sz w:val="28"/>
          <w:szCs w:val="28"/>
        </w:rPr>
        <w:t xml:space="preserve">что </w:t>
      </w:r>
      <w:r w:rsidR="00C70FF2" w:rsidRPr="008E793E">
        <w:rPr>
          <w:rFonts w:ascii="Times New Roman" w:hAnsi="Times New Roman"/>
          <w:sz w:val="28"/>
          <w:szCs w:val="28"/>
        </w:rPr>
        <w:t>загодя</w:t>
      </w:r>
      <w:r w:rsidR="00EF331C" w:rsidRPr="008E793E">
        <w:rPr>
          <w:rFonts w:ascii="Times New Roman" w:hAnsi="Times New Roman"/>
          <w:sz w:val="28"/>
          <w:szCs w:val="28"/>
        </w:rPr>
        <w:t xml:space="preserve"> </w:t>
      </w:r>
      <w:r w:rsidR="00290781" w:rsidRPr="008E793E">
        <w:rPr>
          <w:rFonts w:ascii="Times New Roman" w:hAnsi="Times New Roman"/>
          <w:sz w:val="28"/>
          <w:szCs w:val="28"/>
        </w:rPr>
        <w:t>введ</w:t>
      </w:r>
      <w:r w:rsidR="007E6DFB" w:rsidRPr="008E793E">
        <w:rPr>
          <w:rFonts w:ascii="Times New Roman" w:hAnsi="Times New Roman"/>
          <w:sz w:val="28"/>
          <w:szCs w:val="28"/>
        </w:rPr>
        <w:t>енный</w:t>
      </w:r>
      <w:r w:rsidR="00EF331C" w:rsidRPr="008E793E">
        <w:rPr>
          <w:rFonts w:ascii="Times New Roman" w:hAnsi="Times New Roman"/>
          <w:sz w:val="28"/>
          <w:szCs w:val="28"/>
        </w:rPr>
        <w:t xml:space="preserve"> в действие</w:t>
      </w:r>
      <w:r w:rsidR="00290781" w:rsidRPr="008E793E">
        <w:rPr>
          <w:rFonts w:ascii="Times New Roman" w:hAnsi="Times New Roman"/>
          <w:sz w:val="28"/>
          <w:szCs w:val="28"/>
        </w:rPr>
        <w:t xml:space="preserve"> </w:t>
      </w:r>
      <w:r w:rsidR="00A47074" w:rsidRPr="008E793E">
        <w:rPr>
          <w:rFonts w:ascii="Times New Roman" w:hAnsi="Times New Roman"/>
          <w:sz w:val="28"/>
          <w:szCs w:val="28"/>
        </w:rPr>
        <w:t>ЗМВВ</w:t>
      </w:r>
      <w:r w:rsidR="00C70FF2" w:rsidRPr="008E793E">
        <w:rPr>
          <w:rFonts w:ascii="Times New Roman" w:hAnsi="Times New Roman"/>
          <w:sz w:val="28"/>
          <w:szCs w:val="28"/>
        </w:rPr>
        <w:t xml:space="preserve"> не предотвратил</w:t>
      </w:r>
      <w:r w:rsidR="005E5972" w:rsidRPr="008E793E">
        <w:rPr>
          <w:rFonts w:ascii="Times New Roman" w:hAnsi="Times New Roman"/>
          <w:sz w:val="28"/>
          <w:szCs w:val="28"/>
        </w:rPr>
        <w:t xml:space="preserve"> бе</w:t>
      </w:r>
      <w:r w:rsidR="00C70FF2" w:rsidRPr="008E793E">
        <w:rPr>
          <w:rFonts w:ascii="Times New Roman" w:hAnsi="Times New Roman"/>
          <w:sz w:val="28"/>
          <w:szCs w:val="28"/>
        </w:rPr>
        <w:t>спорядков</w:t>
      </w:r>
      <w:r w:rsidR="009D27C3" w:rsidRPr="008E793E">
        <w:rPr>
          <w:rFonts w:ascii="Times New Roman" w:hAnsi="Times New Roman"/>
          <w:sz w:val="28"/>
          <w:szCs w:val="28"/>
        </w:rPr>
        <w:t xml:space="preserve"> </w:t>
      </w:r>
      <w:r w:rsidR="005E5972" w:rsidRPr="008E793E">
        <w:rPr>
          <w:rFonts w:ascii="Times New Roman" w:hAnsi="Times New Roman"/>
          <w:sz w:val="28"/>
          <w:szCs w:val="28"/>
        </w:rPr>
        <w:t>во время двух Мировых войн</w:t>
      </w:r>
      <w:r w:rsidR="006A048A" w:rsidRPr="008E793E">
        <w:rPr>
          <w:rStyle w:val="a6"/>
          <w:rFonts w:ascii="Times New Roman" w:hAnsi="Times New Roman"/>
          <w:sz w:val="28"/>
          <w:szCs w:val="28"/>
        </w:rPr>
        <w:footnoteReference w:id="387"/>
      </w:r>
      <w:r w:rsidR="005E5972" w:rsidRPr="008E793E">
        <w:rPr>
          <w:rFonts w:ascii="Times New Roman" w:hAnsi="Times New Roman"/>
          <w:sz w:val="28"/>
          <w:szCs w:val="28"/>
        </w:rPr>
        <w:t>.</w:t>
      </w:r>
      <w:r w:rsidR="00564407" w:rsidRPr="008E793E">
        <w:rPr>
          <w:rFonts w:ascii="Times New Roman" w:hAnsi="Times New Roman"/>
          <w:sz w:val="28"/>
          <w:szCs w:val="28"/>
        </w:rPr>
        <w:t xml:space="preserve"> </w:t>
      </w:r>
      <w:r w:rsidR="006505D0" w:rsidRPr="008E793E">
        <w:rPr>
          <w:rFonts w:ascii="Times New Roman" w:hAnsi="Times New Roman"/>
          <w:sz w:val="28"/>
          <w:szCs w:val="28"/>
        </w:rPr>
        <w:t xml:space="preserve">В итоге нормативная </w:t>
      </w:r>
      <w:r w:rsidR="002E4F68" w:rsidRPr="008E793E">
        <w:rPr>
          <w:rFonts w:ascii="Times New Roman" w:hAnsi="Times New Roman"/>
          <w:sz w:val="28"/>
          <w:szCs w:val="28"/>
        </w:rPr>
        <w:t>правовая</w:t>
      </w:r>
      <w:r w:rsidR="00D61AA0" w:rsidRPr="008E793E">
        <w:rPr>
          <w:rFonts w:ascii="Times New Roman" w:hAnsi="Times New Roman"/>
          <w:sz w:val="28"/>
          <w:szCs w:val="28"/>
        </w:rPr>
        <w:t xml:space="preserve"> база</w:t>
      </w:r>
      <w:r w:rsidR="005E5972" w:rsidRPr="008E793E">
        <w:rPr>
          <w:rFonts w:ascii="Times New Roman" w:hAnsi="Times New Roman"/>
          <w:sz w:val="28"/>
          <w:szCs w:val="28"/>
        </w:rPr>
        <w:t xml:space="preserve"> </w:t>
      </w:r>
      <w:r w:rsidR="002E4F68" w:rsidRPr="008E793E">
        <w:rPr>
          <w:rFonts w:ascii="Times New Roman" w:hAnsi="Times New Roman"/>
          <w:sz w:val="28"/>
          <w:szCs w:val="28"/>
        </w:rPr>
        <w:t>регулирования</w:t>
      </w:r>
      <w:r w:rsidR="00D61AA0" w:rsidRPr="008E793E">
        <w:rPr>
          <w:rFonts w:ascii="Times New Roman" w:hAnsi="Times New Roman"/>
          <w:sz w:val="28"/>
          <w:szCs w:val="28"/>
        </w:rPr>
        <w:t xml:space="preserve"> противодействия</w:t>
      </w:r>
      <w:r w:rsidR="005E5972" w:rsidRPr="008E793E">
        <w:rPr>
          <w:rFonts w:ascii="Times New Roman" w:hAnsi="Times New Roman"/>
          <w:sz w:val="28"/>
          <w:szCs w:val="28"/>
        </w:rPr>
        <w:t xml:space="preserve"> </w:t>
      </w:r>
      <w:r w:rsidR="00546B23" w:rsidRPr="008E793E">
        <w:rPr>
          <w:rFonts w:ascii="Times New Roman" w:hAnsi="Times New Roman"/>
          <w:sz w:val="28"/>
          <w:szCs w:val="28"/>
        </w:rPr>
        <w:t>террористам</w:t>
      </w:r>
      <w:r w:rsidR="002E4F68" w:rsidRPr="008E793E">
        <w:rPr>
          <w:rFonts w:ascii="Times New Roman" w:hAnsi="Times New Roman"/>
          <w:sz w:val="28"/>
          <w:szCs w:val="28"/>
        </w:rPr>
        <w:t xml:space="preserve"> оставалась архаической.</w:t>
      </w:r>
    </w:p>
    <w:p w:rsidR="001F5E5B" w:rsidRPr="008E793E" w:rsidRDefault="004C5EC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E63C4" w:rsidRPr="008E793E">
        <w:rPr>
          <w:rFonts w:ascii="Times New Roman" w:hAnsi="Times New Roman"/>
          <w:sz w:val="28"/>
          <w:szCs w:val="28"/>
        </w:rPr>
        <w:t xml:space="preserve"> </w:t>
      </w:r>
      <w:r w:rsidR="009110D0" w:rsidRPr="008E793E">
        <w:rPr>
          <w:rFonts w:ascii="Times New Roman" w:hAnsi="Times New Roman"/>
          <w:sz w:val="28"/>
          <w:szCs w:val="28"/>
        </w:rPr>
        <w:t>Е</w:t>
      </w:r>
      <w:r w:rsidR="00EF331C" w:rsidRPr="008E793E">
        <w:rPr>
          <w:rFonts w:ascii="Times New Roman" w:hAnsi="Times New Roman"/>
          <w:sz w:val="28"/>
          <w:szCs w:val="28"/>
        </w:rPr>
        <w:t>ще</w:t>
      </w:r>
      <w:r w:rsidR="00290781" w:rsidRPr="008E793E">
        <w:rPr>
          <w:rFonts w:ascii="Times New Roman" w:hAnsi="Times New Roman"/>
          <w:sz w:val="28"/>
          <w:szCs w:val="28"/>
        </w:rPr>
        <w:t xml:space="preserve"> более</w:t>
      </w:r>
      <w:r w:rsidRPr="008E793E">
        <w:rPr>
          <w:rFonts w:ascii="Times New Roman" w:hAnsi="Times New Roman"/>
          <w:sz w:val="28"/>
          <w:szCs w:val="28"/>
        </w:rPr>
        <w:t xml:space="preserve"> </w:t>
      </w:r>
      <w:r w:rsidR="00EF331C" w:rsidRPr="008E793E">
        <w:rPr>
          <w:rFonts w:ascii="Times New Roman" w:hAnsi="Times New Roman"/>
          <w:sz w:val="28"/>
          <w:szCs w:val="28"/>
        </w:rPr>
        <w:t>серьезным недостатком</w:t>
      </w:r>
      <w:r w:rsidR="001F5E5B" w:rsidRPr="008E793E">
        <w:rPr>
          <w:rFonts w:ascii="Times New Roman" w:hAnsi="Times New Roman"/>
          <w:sz w:val="28"/>
          <w:szCs w:val="28"/>
        </w:rPr>
        <w:t xml:space="preserve"> была несогласованность</w:t>
      </w:r>
      <w:r w:rsidR="009E63C4" w:rsidRPr="008E793E">
        <w:rPr>
          <w:rFonts w:ascii="Times New Roman" w:hAnsi="Times New Roman"/>
          <w:sz w:val="28"/>
          <w:szCs w:val="28"/>
        </w:rPr>
        <w:t xml:space="preserve"> действий орган</w:t>
      </w:r>
      <w:r w:rsidR="003859B1" w:rsidRPr="008E793E">
        <w:rPr>
          <w:rFonts w:ascii="Times New Roman" w:hAnsi="Times New Roman"/>
          <w:sz w:val="28"/>
          <w:szCs w:val="28"/>
        </w:rPr>
        <w:t>ов</w:t>
      </w:r>
      <w:r w:rsidR="009110D0" w:rsidRPr="008E793E">
        <w:rPr>
          <w:rFonts w:ascii="Times New Roman" w:hAnsi="Times New Roman"/>
          <w:sz w:val="28"/>
          <w:szCs w:val="28"/>
        </w:rPr>
        <w:t xml:space="preserve"> федеральной</w:t>
      </w:r>
      <w:r w:rsidR="001F5E5B" w:rsidRPr="008E793E">
        <w:rPr>
          <w:rFonts w:ascii="Times New Roman" w:hAnsi="Times New Roman"/>
          <w:sz w:val="28"/>
          <w:szCs w:val="28"/>
        </w:rPr>
        <w:t xml:space="preserve"> и</w:t>
      </w:r>
      <w:r w:rsidR="009110D0" w:rsidRPr="008E793E">
        <w:rPr>
          <w:rFonts w:ascii="Times New Roman" w:hAnsi="Times New Roman"/>
          <w:sz w:val="28"/>
          <w:szCs w:val="28"/>
        </w:rPr>
        <w:t xml:space="preserve"> провинциальной  власти.</w:t>
      </w:r>
      <w:r w:rsidR="001F5E5B" w:rsidRPr="008E793E">
        <w:rPr>
          <w:rFonts w:ascii="Times New Roman" w:hAnsi="Times New Roman"/>
          <w:sz w:val="28"/>
          <w:szCs w:val="28"/>
        </w:rPr>
        <w:t xml:space="preserve"> </w:t>
      </w:r>
      <w:r w:rsidR="009110D0" w:rsidRPr="008E793E">
        <w:rPr>
          <w:rFonts w:ascii="Times New Roman" w:hAnsi="Times New Roman"/>
          <w:sz w:val="28"/>
          <w:szCs w:val="28"/>
        </w:rPr>
        <w:t>В деятельности органов</w:t>
      </w:r>
      <w:r w:rsidR="001F5E5B" w:rsidRPr="008E793E">
        <w:rPr>
          <w:rFonts w:ascii="Times New Roman" w:hAnsi="Times New Roman"/>
          <w:sz w:val="28"/>
          <w:szCs w:val="28"/>
        </w:rPr>
        <w:t xml:space="preserve"> власти Квебека л</w:t>
      </w:r>
      <w:r w:rsidR="009110D0" w:rsidRPr="008E793E">
        <w:rPr>
          <w:rFonts w:ascii="Times New Roman" w:hAnsi="Times New Roman"/>
          <w:sz w:val="28"/>
          <w:szCs w:val="28"/>
        </w:rPr>
        <w:t>юбой партийной принадлежности, начиная с 1940-х</w:t>
      </w:r>
      <w:r w:rsidR="00C70FF2" w:rsidRPr="008E793E">
        <w:rPr>
          <w:rFonts w:ascii="Times New Roman" w:hAnsi="Times New Roman"/>
          <w:sz w:val="28"/>
          <w:szCs w:val="28"/>
        </w:rPr>
        <w:t xml:space="preserve"> годов,</w:t>
      </w:r>
      <w:r w:rsidR="001858B3" w:rsidRPr="008E793E">
        <w:rPr>
          <w:rFonts w:ascii="Times New Roman" w:hAnsi="Times New Roman"/>
          <w:sz w:val="28"/>
          <w:szCs w:val="28"/>
        </w:rPr>
        <w:t xml:space="preserve"> прослеживалась тенденция сводить</w:t>
      </w:r>
      <w:r w:rsidR="008E7C82" w:rsidRPr="008E793E">
        <w:rPr>
          <w:rFonts w:ascii="Times New Roman" w:hAnsi="Times New Roman"/>
          <w:sz w:val="28"/>
          <w:szCs w:val="28"/>
        </w:rPr>
        <w:t xml:space="preserve"> сотрудничество с</w:t>
      </w:r>
      <w:r w:rsidR="00C70FF2" w:rsidRPr="008E793E">
        <w:rPr>
          <w:rFonts w:ascii="Times New Roman" w:hAnsi="Times New Roman"/>
          <w:sz w:val="28"/>
          <w:szCs w:val="28"/>
        </w:rPr>
        <w:t xml:space="preserve"> федеральными</w:t>
      </w:r>
      <w:r w:rsidRPr="008E793E">
        <w:rPr>
          <w:rFonts w:ascii="Times New Roman" w:hAnsi="Times New Roman"/>
          <w:sz w:val="28"/>
          <w:szCs w:val="28"/>
        </w:rPr>
        <w:t xml:space="preserve"> </w:t>
      </w:r>
      <w:r w:rsidR="009D27C3" w:rsidRPr="008E793E">
        <w:rPr>
          <w:rFonts w:ascii="Times New Roman" w:hAnsi="Times New Roman"/>
          <w:sz w:val="28"/>
          <w:szCs w:val="28"/>
        </w:rPr>
        <w:t>органами к минимуму</w:t>
      </w:r>
      <w:r w:rsidR="00F44385" w:rsidRPr="008E793E">
        <w:rPr>
          <w:rFonts w:ascii="Times New Roman" w:hAnsi="Times New Roman"/>
          <w:sz w:val="28"/>
          <w:szCs w:val="28"/>
        </w:rPr>
        <w:t>.</w:t>
      </w:r>
      <w:r w:rsidR="00E73A1A" w:rsidRPr="008E793E">
        <w:rPr>
          <w:rStyle w:val="a6"/>
          <w:rFonts w:ascii="Times New Roman" w:hAnsi="Times New Roman"/>
          <w:sz w:val="28"/>
          <w:szCs w:val="28"/>
        </w:rPr>
        <w:footnoteReference w:id="388"/>
      </w:r>
      <w:r w:rsidR="00F44385" w:rsidRPr="008E793E">
        <w:rPr>
          <w:rFonts w:ascii="Times New Roman" w:hAnsi="Times New Roman"/>
          <w:sz w:val="28"/>
          <w:szCs w:val="28"/>
        </w:rPr>
        <w:t xml:space="preserve"> </w:t>
      </w:r>
      <w:r w:rsidR="009110D0" w:rsidRPr="008E793E">
        <w:rPr>
          <w:rFonts w:ascii="Times New Roman" w:hAnsi="Times New Roman"/>
          <w:sz w:val="28"/>
          <w:szCs w:val="28"/>
        </w:rPr>
        <w:t>Применительно к отношениям Оттавы и Квебека «кооперативный федерализм» функционировал с большими трудностями.</w:t>
      </w:r>
      <w:r w:rsidR="009D7903" w:rsidRPr="008E793E">
        <w:rPr>
          <w:rFonts w:ascii="Times New Roman" w:hAnsi="Times New Roman"/>
          <w:sz w:val="28"/>
          <w:szCs w:val="28"/>
        </w:rPr>
        <w:t xml:space="preserve"> </w:t>
      </w:r>
      <w:r w:rsidR="009D27C3" w:rsidRPr="008E793E">
        <w:rPr>
          <w:rFonts w:ascii="Times New Roman" w:hAnsi="Times New Roman"/>
          <w:sz w:val="28"/>
          <w:szCs w:val="28"/>
        </w:rPr>
        <w:t xml:space="preserve">В течение семи лет </w:t>
      </w:r>
      <w:r w:rsidR="00DC72A4" w:rsidRPr="008E793E">
        <w:rPr>
          <w:rFonts w:ascii="Times New Roman" w:hAnsi="Times New Roman"/>
          <w:sz w:val="28"/>
          <w:szCs w:val="28"/>
        </w:rPr>
        <w:t>четыре сменивших</w:t>
      </w:r>
      <w:r w:rsidR="001F5E5B" w:rsidRPr="008E793E">
        <w:rPr>
          <w:rFonts w:ascii="Times New Roman" w:hAnsi="Times New Roman"/>
          <w:sz w:val="28"/>
          <w:szCs w:val="28"/>
        </w:rPr>
        <w:t xml:space="preserve"> друг</w:t>
      </w:r>
      <w:r w:rsidRPr="008E793E">
        <w:rPr>
          <w:rFonts w:ascii="Times New Roman" w:hAnsi="Times New Roman"/>
          <w:sz w:val="28"/>
          <w:szCs w:val="28"/>
        </w:rPr>
        <w:t xml:space="preserve"> </w:t>
      </w:r>
      <w:r w:rsidR="001F5E5B" w:rsidRPr="008E793E">
        <w:rPr>
          <w:rFonts w:ascii="Times New Roman" w:hAnsi="Times New Roman"/>
          <w:sz w:val="28"/>
          <w:szCs w:val="28"/>
        </w:rPr>
        <w:t xml:space="preserve"> друга  правительства  Квебека </w:t>
      </w:r>
      <w:r w:rsidR="00DC72A4" w:rsidRPr="008E793E">
        <w:rPr>
          <w:rFonts w:ascii="Times New Roman" w:hAnsi="Times New Roman"/>
          <w:sz w:val="28"/>
          <w:szCs w:val="28"/>
        </w:rPr>
        <w:t xml:space="preserve"> </w:t>
      </w:r>
      <w:r w:rsidR="001F5E5B" w:rsidRPr="008E793E">
        <w:rPr>
          <w:rFonts w:ascii="Times New Roman" w:hAnsi="Times New Roman"/>
          <w:sz w:val="28"/>
          <w:szCs w:val="28"/>
        </w:rPr>
        <w:t>не</w:t>
      </w:r>
      <w:r w:rsidRPr="008E793E">
        <w:rPr>
          <w:rFonts w:ascii="Times New Roman" w:hAnsi="Times New Roman"/>
          <w:sz w:val="28"/>
          <w:szCs w:val="28"/>
        </w:rPr>
        <w:t xml:space="preserve">  находили</w:t>
      </w:r>
      <w:r w:rsidR="001F5E5B" w:rsidRPr="008E793E">
        <w:rPr>
          <w:rFonts w:ascii="Times New Roman" w:hAnsi="Times New Roman"/>
          <w:sz w:val="28"/>
          <w:szCs w:val="28"/>
        </w:rPr>
        <w:t xml:space="preserve"> </w:t>
      </w:r>
      <w:r w:rsidR="00DC72A4" w:rsidRPr="008E793E">
        <w:rPr>
          <w:rFonts w:ascii="Times New Roman" w:hAnsi="Times New Roman"/>
          <w:sz w:val="28"/>
          <w:szCs w:val="28"/>
        </w:rPr>
        <w:t xml:space="preserve"> </w:t>
      </w:r>
      <w:r w:rsidR="001F5E5B" w:rsidRPr="008E793E">
        <w:rPr>
          <w:rFonts w:ascii="Times New Roman" w:hAnsi="Times New Roman"/>
          <w:sz w:val="28"/>
          <w:szCs w:val="28"/>
        </w:rPr>
        <w:t>нужным просить федераль</w:t>
      </w:r>
      <w:r w:rsidR="00C70FF2" w:rsidRPr="008E793E">
        <w:rPr>
          <w:rFonts w:ascii="Times New Roman" w:hAnsi="Times New Roman"/>
          <w:sz w:val="28"/>
          <w:szCs w:val="28"/>
        </w:rPr>
        <w:t>ный центр</w:t>
      </w:r>
      <w:r w:rsidR="00DC72A4" w:rsidRPr="008E793E">
        <w:rPr>
          <w:rFonts w:ascii="Times New Roman" w:hAnsi="Times New Roman"/>
          <w:sz w:val="28"/>
          <w:szCs w:val="28"/>
        </w:rPr>
        <w:t xml:space="preserve"> о</w:t>
      </w:r>
      <w:r w:rsidR="001858B3" w:rsidRPr="008E793E">
        <w:rPr>
          <w:rFonts w:ascii="Times New Roman" w:hAnsi="Times New Roman"/>
          <w:sz w:val="28"/>
          <w:szCs w:val="28"/>
        </w:rPr>
        <w:t xml:space="preserve"> поддержке и тем</w:t>
      </w:r>
      <w:r w:rsidR="001F5E5B" w:rsidRPr="008E793E">
        <w:rPr>
          <w:rFonts w:ascii="Times New Roman" w:hAnsi="Times New Roman"/>
          <w:sz w:val="28"/>
          <w:szCs w:val="28"/>
        </w:rPr>
        <w:t xml:space="preserve"> боле</w:t>
      </w:r>
      <w:r w:rsidR="009763B7" w:rsidRPr="008E793E">
        <w:rPr>
          <w:rFonts w:ascii="Times New Roman" w:hAnsi="Times New Roman"/>
          <w:sz w:val="28"/>
          <w:szCs w:val="28"/>
        </w:rPr>
        <w:t>е</w:t>
      </w:r>
      <w:r w:rsidR="00DC72A4" w:rsidRPr="008E793E">
        <w:rPr>
          <w:rFonts w:ascii="Times New Roman" w:hAnsi="Times New Roman"/>
          <w:sz w:val="28"/>
          <w:szCs w:val="28"/>
        </w:rPr>
        <w:t xml:space="preserve"> о </w:t>
      </w:r>
      <w:r w:rsidR="001F5E5B" w:rsidRPr="008E793E">
        <w:rPr>
          <w:rFonts w:ascii="Times New Roman" w:hAnsi="Times New Roman"/>
          <w:sz w:val="28"/>
          <w:szCs w:val="28"/>
        </w:rPr>
        <w:t>вмешательстве. Опасность</w:t>
      </w:r>
      <w:r w:rsidR="00290781" w:rsidRPr="008E793E">
        <w:rPr>
          <w:rFonts w:ascii="Times New Roman" w:hAnsi="Times New Roman"/>
          <w:sz w:val="28"/>
          <w:szCs w:val="28"/>
        </w:rPr>
        <w:t xml:space="preserve"> эскалации</w:t>
      </w:r>
      <w:r w:rsidR="009763B7" w:rsidRPr="008E793E">
        <w:rPr>
          <w:rFonts w:ascii="Times New Roman" w:hAnsi="Times New Roman"/>
          <w:sz w:val="28"/>
          <w:szCs w:val="28"/>
        </w:rPr>
        <w:t xml:space="preserve"> терр</w:t>
      </w:r>
      <w:r w:rsidR="00C70FF2" w:rsidRPr="008E793E">
        <w:rPr>
          <w:rFonts w:ascii="Times New Roman" w:hAnsi="Times New Roman"/>
          <w:sz w:val="28"/>
          <w:szCs w:val="28"/>
        </w:rPr>
        <w:t>ора они</w:t>
      </w:r>
      <w:r w:rsidR="00DC72A4" w:rsidRPr="008E793E">
        <w:rPr>
          <w:rFonts w:ascii="Times New Roman" w:hAnsi="Times New Roman"/>
          <w:sz w:val="28"/>
          <w:szCs w:val="28"/>
        </w:rPr>
        <w:t xml:space="preserve">, </w:t>
      </w:r>
      <w:r w:rsidR="00670D4F" w:rsidRPr="008E793E">
        <w:rPr>
          <w:rFonts w:ascii="Times New Roman" w:hAnsi="Times New Roman"/>
          <w:sz w:val="28"/>
          <w:szCs w:val="28"/>
        </w:rPr>
        <w:t>несомненно,</w:t>
      </w:r>
      <w:r w:rsidR="00AE1756" w:rsidRPr="008E793E">
        <w:rPr>
          <w:rFonts w:ascii="Times New Roman" w:hAnsi="Times New Roman"/>
          <w:sz w:val="28"/>
          <w:szCs w:val="28"/>
        </w:rPr>
        <w:t xml:space="preserve"> </w:t>
      </w:r>
      <w:r w:rsidR="00DC72A4" w:rsidRPr="008E793E">
        <w:rPr>
          <w:rFonts w:ascii="Times New Roman" w:hAnsi="Times New Roman"/>
          <w:sz w:val="28"/>
          <w:szCs w:val="28"/>
        </w:rPr>
        <w:lastRenderedPageBreak/>
        <w:t>недооценивали</w:t>
      </w:r>
      <w:r w:rsidR="002B6EDA" w:rsidRPr="008E793E">
        <w:rPr>
          <w:rFonts w:ascii="Times New Roman" w:hAnsi="Times New Roman"/>
          <w:sz w:val="28"/>
          <w:szCs w:val="28"/>
        </w:rPr>
        <w:t xml:space="preserve">. </w:t>
      </w:r>
      <w:r w:rsidR="00DC72A4" w:rsidRPr="008E793E">
        <w:rPr>
          <w:rFonts w:ascii="Times New Roman" w:hAnsi="Times New Roman"/>
          <w:sz w:val="28"/>
          <w:szCs w:val="28"/>
        </w:rPr>
        <w:t>Нельзя, впрочем,</w:t>
      </w:r>
      <w:r w:rsidR="001858B3" w:rsidRPr="008E793E">
        <w:rPr>
          <w:rFonts w:ascii="Times New Roman" w:hAnsi="Times New Roman"/>
          <w:sz w:val="28"/>
          <w:szCs w:val="28"/>
        </w:rPr>
        <w:t xml:space="preserve"> исключать</w:t>
      </w:r>
      <w:r w:rsidR="00D61AA0" w:rsidRPr="008E793E">
        <w:rPr>
          <w:rFonts w:ascii="Times New Roman" w:hAnsi="Times New Roman"/>
          <w:sz w:val="28"/>
          <w:szCs w:val="28"/>
        </w:rPr>
        <w:t xml:space="preserve"> также</w:t>
      </w:r>
      <w:r w:rsidR="00C70FF2" w:rsidRPr="008E793E">
        <w:rPr>
          <w:rFonts w:ascii="Times New Roman" w:hAnsi="Times New Roman"/>
          <w:sz w:val="28"/>
          <w:szCs w:val="28"/>
        </w:rPr>
        <w:t xml:space="preserve"> стремления</w:t>
      </w:r>
      <w:r w:rsidR="001858B3" w:rsidRPr="008E793E">
        <w:rPr>
          <w:rFonts w:ascii="Times New Roman" w:hAnsi="Times New Roman"/>
          <w:sz w:val="28"/>
          <w:szCs w:val="28"/>
        </w:rPr>
        <w:t xml:space="preserve"> </w:t>
      </w:r>
      <w:r w:rsidR="00DC72A4" w:rsidRPr="008E793E">
        <w:rPr>
          <w:rFonts w:ascii="Times New Roman" w:hAnsi="Times New Roman"/>
          <w:sz w:val="28"/>
          <w:szCs w:val="28"/>
        </w:rPr>
        <w:t xml:space="preserve"> </w:t>
      </w:r>
      <w:r w:rsidR="001858B3" w:rsidRPr="008E793E">
        <w:rPr>
          <w:rFonts w:ascii="Times New Roman" w:hAnsi="Times New Roman"/>
          <w:sz w:val="28"/>
          <w:szCs w:val="28"/>
        </w:rPr>
        <w:t>руководства данного субъекта</w:t>
      </w:r>
      <w:r w:rsidR="001E7262" w:rsidRPr="008E793E">
        <w:rPr>
          <w:rFonts w:ascii="Times New Roman" w:hAnsi="Times New Roman"/>
          <w:sz w:val="28"/>
          <w:szCs w:val="28"/>
        </w:rPr>
        <w:t xml:space="preserve"> федерации</w:t>
      </w:r>
      <w:r w:rsidR="00DC72A4" w:rsidRPr="008E793E">
        <w:rPr>
          <w:rFonts w:ascii="Times New Roman" w:hAnsi="Times New Roman"/>
          <w:sz w:val="28"/>
          <w:szCs w:val="28"/>
        </w:rPr>
        <w:t xml:space="preserve"> </w:t>
      </w:r>
      <w:r w:rsidR="009110D0" w:rsidRPr="008E793E">
        <w:rPr>
          <w:rFonts w:ascii="Times New Roman" w:hAnsi="Times New Roman"/>
          <w:sz w:val="28"/>
          <w:szCs w:val="28"/>
        </w:rPr>
        <w:t>пользоваться</w:t>
      </w:r>
      <w:r w:rsidR="002B6EDA" w:rsidRPr="008E793E">
        <w:rPr>
          <w:rFonts w:ascii="Times New Roman" w:hAnsi="Times New Roman"/>
          <w:sz w:val="28"/>
          <w:szCs w:val="28"/>
        </w:rPr>
        <w:t xml:space="preserve"> </w:t>
      </w:r>
      <w:r w:rsidR="001858B3" w:rsidRPr="008E793E">
        <w:rPr>
          <w:rFonts w:ascii="Times New Roman" w:hAnsi="Times New Roman"/>
          <w:sz w:val="28"/>
          <w:szCs w:val="28"/>
        </w:rPr>
        <w:t>терро</w:t>
      </w:r>
      <w:r w:rsidR="002B6EDA" w:rsidRPr="008E793E">
        <w:rPr>
          <w:rFonts w:ascii="Times New Roman" w:hAnsi="Times New Roman"/>
          <w:sz w:val="28"/>
          <w:szCs w:val="28"/>
        </w:rPr>
        <w:t>ристическими актами</w:t>
      </w:r>
      <w:r w:rsidR="001858B3" w:rsidRPr="008E793E">
        <w:rPr>
          <w:rFonts w:ascii="Times New Roman" w:hAnsi="Times New Roman"/>
          <w:sz w:val="28"/>
          <w:szCs w:val="28"/>
        </w:rPr>
        <w:t xml:space="preserve"> дл</w:t>
      </w:r>
      <w:r w:rsidR="00C70FF2" w:rsidRPr="008E793E">
        <w:rPr>
          <w:rFonts w:ascii="Times New Roman" w:hAnsi="Times New Roman"/>
          <w:sz w:val="28"/>
          <w:szCs w:val="28"/>
        </w:rPr>
        <w:t>я получения</w:t>
      </w:r>
      <w:r w:rsidR="001858B3" w:rsidRPr="008E793E">
        <w:rPr>
          <w:rFonts w:ascii="Times New Roman" w:hAnsi="Times New Roman"/>
          <w:sz w:val="28"/>
          <w:szCs w:val="28"/>
        </w:rPr>
        <w:t xml:space="preserve"> дополнительных конституционно-правовых и</w:t>
      </w:r>
      <w:r w:rsidR="00DC72A4" w:rsidRPr="008E793E">
        <w:rPr>
          <w:rFonts w:ascii="Times New Roman" w:hAnsi="Times New Roman"/>
          <w:sz w:val="28"/>
          <w:szCs w:val="28"/>
        </w:rPr>
        <w:t xml:space="preserve"> </w:t>
      </w:r>
      <w:r w:rsidR="00290781" w:rsidRPr="008E793E">
        <w:rPr>
          <w:rFonts w:ascii="Times New Roman" w:hAnsi="Times New Roman"/>
          <w:sz w:val="28"/>
          <w:szCs w:val="28"/>
        </w:rPr>
        <w:t>финансовых</w:t>
      </w:r>
      <w:r w:rsidR="00DC72A4" w:rsidRPr="008E793E">
        <w:rPr>
          <w:rFonts w:ascii="Times New Roman" w:hAnsi="Times New Roman"/>
          <w:sz w:val="28"/>
          <w:szCs w:val="28"/>
        </w:rPr>
        <w:t xml:space="preserve"> </w:t>
      </w:r>
      <w:r w:rsidR="00290781" w:rsidRPr="008E793E">
        <w:rPr>
          <w:rFonts w:ascii="Times New Roman" w:hAnsi="Times New Roman"/>
          <w:sz w:val="28"/>
          <w:szCs w:val="28"/>
        </w:rPr>
        <w:t>уступок</w:t>
      </w:r>
      <w:r w:rsidR="00F44385" w:rsidRPr="008E793E">
        <w:rPr>
          <w:rFonts w:ascii="Times New Roman" w:hAnsi="Times New Roman"/>
          <w:sz w:val="28"/>
          <w:szCs w:val="28"/>
        </w:rPr>
        <w:t>.</w:t>
      </w:r>
      <w:r w:rsidR="00290781" w:rsidRPr="008E793E">
        <w:rPr>
          <w:rStyle w:val="a6"/>
          <w:rFonts w:ascii="Times New Roman" w:hAnsi="Times New Roman"/>
          <w:sz w:val="28"/>
          <w:szCs w:val="28"/>
        </w:rPr>
        <w:footnoteReference w:id="389"/>
      </w:r>
      <w:r w:rsidR="00DC72A4" w:rsidRPr="008E793E">
        <w:rPr>
          <w:rFonts w:ascii="Times New Roman" w:hAnsi="Times New Roman"/>
          <w:sz w:val="28"/>
          <w:szCs w:val="28"/>
        </w:rPr>
        <w:t xml:space="preserve"> </w:t>
      </w:r>
      <w:r w:rsidR="00B2529F" w:rsidRPr="008E793E">
        <w:rPr>
          <w:rFonts w:ascii="Times New Roman" w:hAnsi="Times New Roman"/>
          <w:sz w:val="28"/>
          <w:szCs w:val="28"/>
        </w:rPr>
        <w:t>Национальное собрание</w:t>
      </w:r>
      <w:r w:rsidR="001858B3" w:rsidRPr="008E793E">
        <w:rPr>
          <w:rFonts w:ascii="Times New Roman" w:hAnsi="Times New Roman"/>
          <w:sz w:val="28"/>
          <w:szCs w:val="28"/>
        </w:rPr>
        <w:t xml:space="preserve"> </w:t>
      </w:r>
      <w:r w:rsidR="00C72D45" w:rsidRPr="008E793E">
        <w:rPr>
          <w:rFonts w:ascii="Times New Roman" w:hAnsi="Times New Roman"/>
          <w:sz w:val="28"/>
          <w:szCs w:val="28"/>
        </w:rPr>
        <w:t>провинции</w:t>
      </w:r>
      <w:r w:rsidR="00E73A1A" w:rsidRPr="008E793E">
        <w:rPr>
          <w:rFonts w:ascii="Times New Roman" w:hAnsi="Times New Roman"/>
          <w:sz w:val="28"/>
          <w:szCs w:val="28"/>
        </w:rPr>
        <w:t xml:space="preserve"> </w:t>
      </w:r>
      <w:r w:rsidR="00670D4F" w:rsidRPr="008E793E">
        <w:rPr>
          <w:rFonts w:ascii="Times New Roman" w:hAnsi="Times New Roman"/>
          <w:sz w:val="28"/>
          <w:szCs w:val="28"/>
        </w:rPr>
        <w:t>так</w:t>
      </w:r>
      <w:r w:rsidR="0034223E" w:rsidRPr="008E793E">
        <w:rPr>
          <w:rFonts w:ascii="Times New Roman" w:hAnsi="Times New Roman"/>
          <w:sz w:val="28"/>
          <w:szCs w:val="28"/>
        </w:rPr>
        <w:t xml:space="preserve"> </w:t>
      </w:r>
      <w:r w:rsidR="00E73A1A" w:rsidRPr="008E793E">
        <w:rPr>
          <w:rFonts w:ascii="Times New Roman" w:hAnsi="Times New Roman"/>
          <w:sz w:val="28"/>
          <w:szCs w:val="28"/>
        </w:rPr>
        <w:t>и</w:t>
      </w:r>
      <w:r w:rsidR="0034223E" w:rsidRPr="008E793E">
        <w:rPr>
          <w:rFonts w:ascii="Times New Roman" w:hAnsi="Times New Roman"/>
          <w:sz w:val="28"/>
          <w:szCs w:val="28"/>
        </w:rPr>
        <w:t xml:space="preserve"> </w:t>
      </w:r>
      <w:r w:rsidR="009110D0" w:rsidRPr="008E793E">
        <w:rPr>
          <w:rFonts w:ascii="Times New Roman" w:hAnsi="Times New Roman"/>
          <w:sz w:val="28"/>
          <w:szCs w:val="28"/>
        </w:rPr>
        <w:t>не</w:t>
      </w:r>
      <w:r w:rsidR="00A47074" w:rsidRPr="008E793E">
        <w:rPr>
          <w:rFonts w:ascii="Times New Roman" w:hAnsi="Times New Roman"/>
          <w:sz w:val="28"/>
          <w:szCs w:val="28"/>
        </w:rPr>
        <w:t xml:space="preserve"> </w:t>
      </w:r>
      <w:r w:rsidR="009110D0" w:rsidRPr="008E793E">
        <w:rPr>
          <w:rFonts w:ascii="Times New Roman" w:hAnsi="Times New Roman"/>
          <w:sz w:val="28"/>
          <w:szCs w:val="28"/>
        </w:rPr>
        <w:t>приняло</w:t>
      </w:r>
      <w:r w:rsidR="006F156E" w:rsidRPr="008E793E">
        <w:rPr>
          <w:rFonts w:ascii="Times New Roman" w:hAnsi="Times New Roman"/>
          <w:sz w:val="28"/>
          <w:szCs w:val="28"/>
        </w:rPr>
        <w:t xml:space="preserve"> </w:t>
      </w:r>
      <w:r w:rsidR="00670D4F" w:rsidRPr="008E793E">
        <w:rPr>
          <w:rFonts w:ascii="Times New Roman" w:hAnsi="Times New Roman"/>
          <w:sz w:val="28"/>
          <w:szCs w:val="28"/>
        </w:rPr>
        <w:t>правового</w:t>
      </w:r>
      <w:r w:rsidR="00E73A1A" w:rsidRPr="008E793E">
        <w:rPr>
          <w:rFonts w:ascii="Times New Roman" w:hAnsi="Times New Roman"/>
          <w:sz w:val="28"/>
          <w:szCs w:val="28"/>
        </w:rPr>
        <w:t xml:space="preserve"> акта,</w:t>
      </w:r>
      <w:r w:rsidR="006F156E" w:rsidRPr="008E793E">
        <w:rPr>
          <w:rFonts w:ascii="Times New Roman" w:hAnsi="Times New Roman"/>
          <w:sz w:val="28"/>
          <w:szCs w:val="28"/>
        </w:rPr>
        <w:t xml:space="preserve"> </w:t>
      </w:r>
      <w:r w:rsidR="00670D4F" w:rsidRPr="008E793E">
        <w:rPr>
          <w:rFonts w:ascii="Times New Roman" w:hAnsi="Times New Roman"/>
          <w:sz w:val="28"/>
          <w:szCs w:val="28"/>
        </w:rPr>
        <w:t>которы</w:t>
      </w:r>
      <w:r w:rsidR="009110D0" w:rsidRPr="008E793E">
        <w:rPr>
          <w:rFonts w:ascii="Times New Roman" w:hAnsi="Times New Roman"/>
          <w:sz w:val="28"/>
          <w:szCs w:val="28"/>
        </w:rPr>
        <w:t>й</w:t>
      </w:r>
      <w:r w:rsidR="0034223E" w:rsidRPr="008E793E">
        <w:rPr>
          <w:rFonts w:ascii="Times New Roman" w:hAnsi="Times New Roman"/>
          <w:sz w:val="28"/>
          <w:szCs w:val="28"/>
        </w:rPr>
        <w:t xml:space="preserve"> </w:t>
      </w:r>
      <w:r w:rsidR="001858B3" w:rsidRPr="008E793E">
        <w:rPr>
          <w:rFonts w:ascii="Times New Roman" w:hAnsi="Times New Roman"/>
          <w:sz w:val="28"/>
          <w:szCs w:val="28"/>
        </w:rPr>
        <w:t>квалифицировал бы</w:t>
      </w:r>
      <w:r w:rsidR="00B2529F" w:rsidRPr="008E793E">
        <w:rPr>
          <w:rFonts w:ascii="Times New Roman" w:hAnsi="Times New Roman"/>
          <w:sz w:val="28"/>
          <w:szCs w:val="28"/>
        </w:rPr>
        <w:t xml:space="preserve"> ФОК</w:t>
      </w:r>
      <w:r w:rsidR="00DC72A4" w:rsidRPr="008E793E">
        <w:rPr>
          <w:rFonts w:ascii="Times New Roman" w:hAnsi="Times New Roman"/>
          <w:sz w:val="28"/>
          <w:szCs w:val="28"/>
        </w:rPr>
        <w:t xml:space="preserve"> как незаконную</w:t>
      </w:r>
      <w:r w:rsidR="001858B3" w:rsidRPr="008E793E">
        <w:rPr>
          <w:rFonts w:ascii="Times New Roman" w:hAnsi="Times New Roman"/>
          <w:sz w:val="28"/>
          <w:szCs w:val="28"/>
        </w:rPr>
        <w:t xml:space="preserve"> организацию</w:t>
      </w:r>
      <w:r w:rsidR="006F156E" w:rsidRPr="008E793E">
        <w:rPr>
          <w:rStyle w:val="a6"/>
          <w:rFonts w:ascii="Times New Roman" w:hAnsi="Times New Roman"/>
          <w:sz w:val="28"/>
          <w:szCs w:val="28"/>
        </w:rPr>
        <w:footnoteReference w:id="390"/>
      </w:r>
      <w:r w:rsidR="00B2529F" w:rsidRPr="008E793E">
        <w:rPr>
          <w:rFonts w:ascii="Times New Roman" w:hAnsi="Times New Roman"/>
          <w:sz w:val="28"/>
          <w:szCs w:val="28"/>
        </w:rPr>
        <w:t>.</w:t>
      </w:r>
      <w:r w:rsidR="00AE1756" w:rsidRPr="008E793E">
        <w:rPr>
          <w:rFonts w:ascii="Times New Roman" w:hAnsi="Times New Roman"/>
          <w:sz w:val="28"/>
          <w:szCs w:val="28"/>
        </w:rPr>
        <w:t xml:space="preserve"> Борьба</w:t>
      </w:r>
      <w:r w:rsidR="001F5E5B" w:rsidRPr="008E793E">
        <w:rPr>
          <w:rFonts w:ascii="Times New Roman" w:hAnsi="Times New Roman"/>
          <w:sz w:val="28"/>
          <w:szCs w:val="28"/>
        </w:rPr>
        <w:t xml:space="preserve"> </w:t>
      </w:r>
      <w:r w:rsidR="00A47074" w:rsidRPr="008E793E">
        <w:rPr>
          <w:rFonts w:ascii="Times New Roman" w:hAnsi="Times New Roman"/>
          <w:sz w:val="28"/>
          <w:szCs w:val="28"/>
        </w:rPr>
        <w:t xml:space="preserve">с </w:t>
      </w:r>
      <w:r w:rsidR="003859B1" w:rsidRPr="008E793E">
        <w:rPr>
          <w:rFonts w:ascii="Times New Roman" w:hAnsi="Times New Roman"/>
          <w:sz w:val="28"/>
          <w:szCs w:val="28"/>
        </w:rPr>
        <w:t xml:space="preserve">террористическими группами оставалась функцией только что созданного </w:t>
      </w:r>
      <w:r w:rsidR="008E7C82" w:rsidRPr="008E793E">
        <w:rPr>
          <w:rFonts w:ascii="Times New Roman" w:hAnsi="Times New Roman"/>
          <w:sz w:val="28"/>
          <w:szCs w:val="28"/>
        </w:rPr>
        <w:t>орган</w:t>
      </w:r>
      <w:r w:rsidR="003859B1" w:rsidRPr="008E793E">
        <w:rPr>
          <w:rFonts w:ascii="Times New Roman" w:hAnsi="Times New Roman"/>
          <w:sz w:val="28"/>
          <w:szCs w:val="28"/>
        </w:rPr>
        <w:t>а</w:t>
      </w:r>
      <w:r w:rsidR="009D27C3" w:rsidRPr="008E793E">
        <w:rPr>
          <w:rFonts w:ascii="Times New Roman" w:hAnsi="Times New Roman"/>
          <w:sz w:val="28"/>
          <w:szCs w:val="28"/>
        </w:rPr>
        <w:t xml:space="preserve"> безопасности</w:t>
      </w:r>
      <w:r w:rsidR="001858B3" w:rsidRPr="008E793E">
        <w:rPr>
          <w:rFonts w:ascii="Times New Roman" w:hAnsi="Times New Roman"/>
          <w:sz w:val="28"/>
          <w:szCs w:val="28"/>
        </w:rPr>
        <w:t xml:space="preserve"> пр</w:t>
      </w:r>
      <w:r w:rsidR="007E6DFB" w:rsidRPr="008E793E">
        <w:rPr>
          <w:rFonts w:ascii="Times New Roman" w:hAnsi="Times New Roman"/>
          <w:sz w:val="28"/>
          <w:szCs w:val="28"/>
        </w:rPr>
        <w:t>овинции</w:t>
      </w:r>
      <w:r w:rsidR="00C70FF2" w:rsidRPr="008E793E">
        <w:rPr>
          <w:rFonts w:ascii="Times New Roman" w:hAnsi="Times New Roman"/>
          <w:sz w:val="28"/>
          <w:szCs w:val="28"/>
        </w:rPr>
        <w:t xml:space="preserve"> -</w:t>
      </w:r>
      <w:r w:rsidR="007E6DFB" w:rsidRPr="008E793E">
        <w:rPr>
          <w:rFonts w:ascii="Times New Roman" w:hAnsi="Times New Roman"/>
          <w:sz w:val="28"/>
          <w:szCs w:val="28"/>
        </w:rPr>
        <w:t xml:space="preserve"> </w:t>
      </w:r>
      <w:r w:rsidR="003859B1" w:rsidRPr="008E793E">
        <w:rPr>
          <w:rFonts w:ascii="Times New Roman" w:hAnsi="Times New Roman"/>
          <w:sz w:val="28"/>
          <w:szCs w:val="28"/>
        </w:rPr>
        <w:t>«Сюрте провинсиаль»</w:t>
      </w:r>
      <w:r w:rsidR="000B15CF" w:rsidRPr="008E793E">
        <w:rPr>
          <w:rFonts w:ascii="Times New Roman" w:hAnsi="Times New Roman"/>
          <w:sz w:val="28"/>
          <w:szCs w:val="28"/>
        </w:rPr>
        <w:t xml:space="preserve"> и</w:t>
      </w:r>
      <w:r w:rsidR="001858B3" w:rsidRPr="008E793E">
        <w:rPr>
          <w:rFonts w:ascii="Times New Roman" w:hAnsi="Times New Roman"/>
          <w:sz w:val="28"/>
          <w:szCs w:val="28"/>
        </w:rPr>
        <w:t xml:space="preserve"> </w:t>
      </w:r>
      <w:r w:rsidR="003859B1" w:rsidRPr="008E793E">
        <w:rPr>
          <w:rFonts w:ascii="Times New Roman" w:hAnsi="Times New Roman"/>
          <w:sz w:val="28"/>
          <w:szCs w:val="28"/>
        </w:rPr>
        <w:t>еще менее компетентной криминальной</w:t>
      </w:r>
      <w:r w:rsidR="001858B3" w:rsidRPr="008E793E">
        <w:rPr>
          <w:rFonts w:ascii="Times New Roman" w:hAnsi="Times New Roman"/>
          <w:sz w:val="28"/>
          <w:szCs w:val="28"/>
        </w:rPr>
        <w:t xml:space="preserve"> </w:t>
      </w:r>
      <w:r w:rsidR="003859B1" w:rsidRPr="008E793E">
        <w:rPr>
          <w:rFonts w:ascii="Times New Roman" w:hAnsi="Times New Roman"/>
          <w:sz w:val="28"/>
          <w:szCs w:val="28"/>
        </w:rPr>
        <w:t>полиции</w:t>
      </w:r>
      <w:r w:rsidR="00AE1756" w:rsidRPr="008E793E">
        <w:rPr>
          <w:rFonts w:ascii="Times New Roman" w:hAnsi="Times New Roman"/>
          <w:sz w:val="28"/>
          <w:szCs w:val="28"/>
        </w:rPr>
        <w:t xml:space="preserve">. </w:t>
      </w:r>
    </w:p>
    <w:p w:rsidR="00AE1756" w:rsidRPr="008E793E" w:rsidRDefault="00D61AA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Для</w:t>
      </w:r>
      <w:r w:rsidR="00A963D4" w:rsidRPr="008E793E">
        <w:rPr>
          <w:rFonts w:ascii="Times New Roman" w:hAnsi="Times New Roman"/>
          <w:sz w:val="28"/>
          <w:szCs w:val="28"/>
        </w:rPr>
        <w:t xml:space="preserve"> </w:t>
      </w:r>
      <w:r w:rsidR="00670D4F" w:rsidRPr="008E793E">
        <w:rPr>
          <w:rFonts w:ascii="Times New Roman" w:hAnsi="Times New Roman"/>
          <w:sz w:val="28"/>
          <w:szCs w:val="28"/>
        </w:rPr>
        <w:t>вмешательства</w:t>
      </w:r>
      <w:r w:rsidRPr="008E793E">
        <w:rPr>
          <w:rFonts w:ascii="Times New Roman" w:hAnsi="Times New Roman"/>
          <w:sz w:val="28"/>
          <w:szCs w:val="28"/>
        </w:rPr>
        <w:t xml:space="preserve"> в</w:t>
      </w:r>
      <w:r w:rsidR="00A963D4" w:rsidRPr="008E793E">
        <w:rPr>
          <w:rFonts w:ascii="Times New Roman" w:hAnsi="Times New Roman"/>
          <w:sz w:val="28"/>
          <w:szCs w:val="28"/>
        </w:rPr>
        <w:t xml:space="preserve"> </w:t>
      </w:r>
      <w:r w:rsidRPr="008E793E">
        <w:rPr>
          <w:rFonts w:ascii="Times New Roman" w:hAnsi="Times New Roman"/>
          <w:sz w:val="28"/>
          <w:szCs w:val="28"/>
        </w:rPr>
        <w:t>сложившуюся</w:t>
      </w:r>
      <w:r w:rsidR="00A963D4" w:rsidRPr="008E793E">
        <w:rPr>
          <w:rFonts w:ascii="Times New Roman" w:hAnsi="Times New Roman"/>
          <w:sz w:val="28"/>
          <w:szCs w:val="28"/>
        </w:rPr>
        <w:t xml:space="preserve"> </w:t>
      </w:r>
      <w:r w:rsidR="00670D4F" w:rsidRPr="008E793E">
        <w:rPr>
          <w:rFonts w:ascii="Times New Roman" w:hAnsi="Times New Roman"/>
          <w:sz w:val="28"/>
          <w:szCs w:val="28"/>
        </w:rPr>
        <w:t>в</w:t>
      </w:r>
      <w:r w:rsidRPr="008E793E">
        <w:rPr>
          <w:rFonts w:ascii="Times New Roman" w:hAnsi="Times New Roman"/>
          <w:sz w:val="28"/>
          <w:szCs w:val="28"/>
        </w:rPr>
        <w:t xml:space="preserve"> субъекте</w:t>
      </w:r>
      <w:r w:rsidR="00A963D4" w:rsidRPr="008E793E">
        <w:rPr>
          <w:rFonts w:ascii="Times New Roman" w:hAnsi="Times New Roman"/>
          <w:sz w:val="28"/>
          <w:szCs w:val="28"/>
        </w:rPr>
        <w:t xml:space="preserve"> </w:t>
      </w:r>
      <w:r w:rsidR="00670D4F" w:rsidRPr="008E793E">
        <w:rPr>
          <w:rFonts w:ascii="Times New Roman" w:hAnsi="Times New Roman"/>
          <w:sz w:val="28"/>
          <w:szCs w:val="28"/>
        </w:rPr>
        <w:t xml:space="preserve">федерации  </w:t>
      </w:r>
      <w:r w:rsidR="004C5ECE" w:rsidRPr="008E793E">
        <w:rPr>
          <w:rFonts w:ascii="Times New Roman" w:hAnsi="Times New Roman"/>
          <w:sz w:val="28"/>
          <w:szCs w:val="28"/>
        </w:rPr>
        <w:t xml:space="preserve">ситуацию </w:t>
      </w:r>
      <w:r w:rsidR="00AE1756" w:rsidRPr="008E793E">
        <w:rPr>
          <w:rFonts w:ascii="Times New Roman" w:hAnsi="Times New Roman"/>
          <w:sz w:val="28"/>
          <w:szCs w:val="28"/>
        </w:rPr>
        <w:t xml:space="preserve">по собственной </w:t>
      </w:r>
      <w:r w:rsidR="00A963D4" w:rsidRPr="008E793E">
        <w:rPr>
          <w:rFonts w:ascii="Times New Roman" w:hAnsi="Times New Roman"/>
          <w:sz w:val="28"/>
          <w:szCs w:val="28"/>
        </w:rPr>
        <w:t xml:space="preserve"> </w:t>
      </w:r>
      <w:r w:rsidR="00AE1756" w:rsidRPr="008E793E">
        <w:rPr>
          <w:rFonts w:ascii="Times New Roman" w:hAnsi="Times New Roman"/>
          <w:sz w:val="28"/>
          <w:szCs w:val="28"/>
        </w:rPr>
        <w:t>ини</w:t>
      </w:r>
      <w:r w:rsidR="009908FE" w:rsidRPr="008E793E">
        <w:rPr>
          <w:rFonts w:ascii="Times New Roman" w:hAnsi="Times New Roman"/>
          <w:sz w:val="28"/>
          <w:szCs w:val="28"/>
        </w:rPr>
        <w:t>циативе</w:t>
      </w:r>
      <w:r w:rsidR="00546B23" w:rsidRPr="008E793E">
        <w:rPr>
          <w:rFonts w:ascii="Times New Roman" w:hAnsi="Times New Roman"/>
          <w:sz w:val="28"/>
          <w:szCs w:val="28"/>
        </w:rPr>
        <w:t xml:space="preserve"> и в мирное время</w:t>
      </w:r>
      <w:r w:rsidR="009D27C3" w:rsidRPr="008E793E">
        <w:rPr>
          <w:rFonts w:ascii="Times New Roman" w:hAnsi="Times New Roman"/>
          <w:sz w:val="28"/>
          <w:szCs w:val="28"/>
        </w:rPr>
        <w:t xml:space="preserve"> центр</w:t>
      </w:r>
      <w:r w:rsidR="00A963D4" w:rsidRPr="008E793E">
        <w:rPr>
          <w:rFonts w:ascii="Times New Roman" w:hAnsi="Times New Roman"/>
          <w:sz w:val="28"/>
          <w:szCs w:val="28"/>
        </w:rPr>
        <w:t xml:space="preserve"> </w:t>
      </w:r>
      <w:r w:rsidR="009908FE" w:rsidRPr="008E793E">
        <w:rPr>
          <w:rFonts w:ascii="Times New Roman" w:hAnsi="Times New Roman"/>
          <w:sz w:val="28"/>
          <w:szCs w:val="28"/>
        </w:rPr>
        <w:t>не располага</w:t>
      </w:r>
      <w:r w:rsidR="00AE1756" w:rsidRPr="008E793E">
        <w:rPr>
          <w:rFonts w:ascii="Times New Roman" w:hAnsi="Times New Roman"/>
          <w:sz w:val="28"/>
          <w:szCs w:val="28"/>
        </w:rPr>
        <w:t>л</w:t>
      </w:r>
      <w:r w:rsidR="009D27C3" w:rsidRPr="008E793E">
        <w:rPr>
          <w:rFonts w:ascii="Times New Roman" w:hAnsi="Times New Roman"/>
          <w:sz w:val="28"/>
          <w:szCs w:val="28"/>
        </w:rPr>
        <w:t xml:space="preserve"> и</w:t>
      </w:r>
      <w:r w:rsidR="00A963D4" w:rsidRPr="008E793E">
        <w:rPr>
          <w:rFonts w:ascii="Times New Roman" w:hAnsi="Times New Roman"/>
          <w:sz w:val="28"/>
          <w:szCs w:val="28"/>
        </w:rPr>
        <w:t xml:space="preserve"> н</w:t>
      </w:r>
      <w:r w:rsidR="008E7C82" w:rsidRPr="008E793E">
        <w:rPr>
          <w:rFonts w:ascii="Times New Roman" w:hAnsi="Times New Roman"/>
          <w:sz w:val="28"/>
          <w:szCs w:val="28"/>
        </w:rPr>
        <w:t>е располагает</w:t>
      </w:r>
      <w:r w:rsidR="00546B23" w:rsidRPr="008E793E">
        <w:rPr>
          <w:rFonts w:ascii="Times New Roman" w:hAnsi="Times New Roman"/>
          <w:sz w:val="28"/>
          <w:szCs w:val="28"/>
        </w:rPr>
        <w:t xml:space="preserve"> конституционно-правовыми</w:t>
      </w:r>
      <w:r w:rsidR="00A963D4" w:rsidRPr="008E793E">
        <w:rPr>
          <w:rFonts w:ascii="Times New Roman" w:hAnsi="Times New Roman"/>
          <w:sz w:val="28"/>
          <w:szCs w:val="28"/>
        </w:rPr>
        <w:t xml:space="preserve"> </w:t>
      </w:r>
      <w:r w:rsidR="009908FE" w:rsidRPr="008E793E">
        <w:rPr>
          <w:rFonts w:ascii="Times New Roman" w:hAnsi="Times New Roman"/>
          <w:sz w:val="28"/>
          <w:szCs w:val="28"/>
        </w:rPr>
        <w:t>полномочиями</w:t>
      </w:r>
      <w:r w:rsidR="00546B23" w:rsidRPr="008E793E">
        <w:rPr>
          <w:rFonts w:ascii="Times New Roman" w:hAnsi="Times New Roman"/>
          <w:sz w:val="28"/>
          <w:szCs w:val="28"/>
        </w:rPr>
        <w:t>. По ст.</w:t>
      </w:r>
      <w:r w:rsidR="00E73A1A" w:rsidRPr="008E793E">
        <w:rPr>
          <w:rFonts w:ascii="Times New Roman" w:hAnsi="Times New Roman"/>
          <w:sz w:val="28"/>
          <w:szCs w:val="28"/>
        </w:rPr>
        <w:t>92</w:t>
      </w:r>
      <w:r w:rsidR="00546B23" w:rsidRPr="008E793E">
        <w:rPr>
          <w:rFonts w:ascii="Times New Roman" w:hAnsi="Times New Roman"/>
          <w:sz w:val="28"/>
          <w:szCs w:val="28"/>
        </w:rPr>
        <w:t>(14)</w:t>
      </w:r>
      <w:r w:rsidR="00E73A1A" w:rsidRPr="008E793E">
        <w:rPr>
          <w:rFonts w:ascii="Times New Roman" w:hAnsi="Times New Roman"/>
          <w:sz w:val="28"/>
          <w:szCs w:val="28"/>
        </w:rPr>
        <w:t xml:space="preserve"> АБСА</w:t>
      </w:r>
      <w:r w:rsidR="00C064F1" w:rsidRPr="008E793E">
        <w:rPr>
          <w:rFonts w:ascii="Times New Roman" w:hAnsi="Times New Roman"/>
          <w:sz w:val="28"/>
          <w:szCs w:val="28"/>
        </w:rPr>
        <w:t xml:space="preserve"> </w:t>
      </w:r>
      <w:r w:rsidR="00E73A1A" w:rsidRPr="008E793E">
        <w:rPr>
          <w:rFonts w:ascii="Times New Roman" w:hAnsi="Times New Roman"/>
          <w:sz w:val="28"/>
          <w:szCs w:val="28"/>
        </w:rPr>
        <w:t>охрана</w:t>
      </w:r>
      <w:r w:rsidR="00C064F1" w:rsidRPr="008E793E">
        <w:rPr>
          <w:rFonts w:ascii="Times New Roman" w:hAnsi="Times New Roman"/>
          <w:sz w:val="28"/>
          <w:szCs w:val="28"/>
        </w:rPr>
        <w:t xml:space="preserve"> </w:t>
      </w:r>
      <w:r w:rsidR="009110D0" w:rsidRPr="008E793E">
        <w:rPr>
          <w:rFonts w:ascii="Times New Roman" w:hAnsi="Times New Roman"/>
          <w:sz w:val="28"/>
          <w:szCs w:val="28"/>
        </w:rPr>
        <w:t>правопорядка</w:t>
      </w:r>
      <w:r w:rsidR="00C064F1" w:rsidRPr="008E793E">
        <w:rPr>
          <w:rFonts w:ascii="Times New Roman" w:hAnsi="Times New Roman"/>
          <w:sz w:val="28"/>
          <w:szCs w:val="28"/>
        </w:rPr>
        <w:t xml:space="preserve"> </w:t>
      </w:r>
      <w:r w:rsidR="009110D0" w:rsidRPr="008E793E">
        <w:rPr>
          <w:rFonts w:ascii="Times New Roman" w:hAnsi="Times New Roman"/>
          <w:sz w:val="28"/>
          <w:szCs w:val="28"/>
        </w:rPr>
        <w:t>(в подлиннике – «отправление</w:t>
      </w:r>
      <w:r w:rsidR="00C064F1" w:rsidRPr="008E793E">
        <w:rPr>
          <w:rFonts w:ascii="Times New Roman" w:hAnsi="Times New Roman"/>
          <w:sz w:val="28"/>
          <w:szCs w:val="28"/>
        </w:rPr>
        <w:t xml:space="preserve"> </w:t>
      </w:r>
      <w:r w:rsidR="00546B23" w:rsidRPr="008E793E">
        <w:rPr>
          <w:rFonts w:ascii="Times New Roman" w:hAnsi="Times New Roman"/>
          <w:sz w:val="28"/>
          <w:szCs w:val="28"/>
        </w:rPr>
        <w:t>правосудия и</w:t>
      </w:r>
      <w:r w:rsidR="00670D4F" w:rsidRPr="008E793E">
        <w:rPr>
          <w:rFonts w:ascii="Times New Roman" w:hAnsi="Times New Roman"/>
          <w:sz w:val="28"/>
          <w:szCs w:val="28"/>
        </w:rPr>
        <w:t xml:space="preserve"> </w:t>
      </w:r>
      <w:r w:rsidR="00AE1756" w:rsidRPr="008E793E">
        <w:rPr>
          <w:rFonts w:ascii="Times New Roman" w:hAnsi="Times New Roman"/>
          <w:sz w:val="28"/>
          <w:szCs w:val="28"/>
        </w:rPr>
        <w:t>наложение наказаний в виде карательных мер»)</w:t>
      </w:r>
      <w:r w:rsidR="00E73A1A" w:rsidRPr="008E793E">
        <w:rPr>
          <w:rStyle w:val="a6"/>
          <w:rFonts w:ascii="Times New Roman" w:hAnsi="Times New Roman"/>
          <w:sz w:val="28"/>
          <w:szCs w:val="28"/>
        </w:rPr>
        <w:footnoteReference w:id="391"/>
      </w:r>
      <w:r w:rsidR="00AE1756" w:rsidRPr="008E793E">
        <w:rPr>
          <w:rFonts w:ascii="Times New Roman" w:hAnsi="Times New Roman"/>
          <w:sz w:val="28"/>
          <w:szCs w:val="28"/>
        </w:rPr>
        <w:t xml:space="preserve"> </w:t>
      </w:r>
      <w:r w:rsidR="008E7C82" w:rsidRPr="008E793E">
        <w:rPr>
          <w:rFonts w:ascii="Times New Roman" w:hAnsi="Times New Roman"/>
          <w:sz w:val="28"/>
          <w:szCs w:val="28"/>
        </w:rPr>
        <w:t>в</w:t>
      </w:r>
      <w:r w:rsidR="00C064F1" w:rsidRPr="008E793E">
        <w:rPr>
          <w:rFonts w:ascii="Times New Roman" w:hAnsi="Times New Roman"/>
          <w:sz w:val="28"/>
          <w:szCs w:val="28"/>
        </w:rPr>
        <w:t xml:space="preserve"> </w:t>
      </w:r>
      <w:r w:rsidR="009110D0" w:rsidRPr="008E793E">
        <w:rPr>
          <w:rFonts w:ascii="Times New Roman" w:hAnsi="Times New Roman"/>
          <w:sz w:val="28"/>
          <w:szCs w:val="28"/>
        </w:rPr>
        <w:t>мирное</w:t>
      </w:r>
      <w:r w:rsidR="00C064F1" w:rsidRPr="008E793E">
        <w:rPr>
          <w:rFonts w:ascii="Times New Roman" w:hAnsi="Times New Roman"/>
          <w:sz w:val="28"/>
          <w:szCs w:val="28"/>
        </w:rPr>
        <w:t xml:space="preserve"> </w:t>
      </w:r>
      <w:r w:rsidR="00AE1756" w:rsidRPr="008E793E">
        <w:rPr>
          <w:rFonts w:ascii="Times New Roman" w:hAnsi="Times New Roman"/>
          <w:sz w:val="28"/>
          <w:szCs w:val="28"/>
        </w:rPr>
        <w:t>время</w:t>
      </w:r>
      <w:r w:rsidR="009110D0" w:rsidRPr="008E793E">
        <w:rPr>
          <w:rFonts w:ascii="Times New Roman" w:hAnsi="Times New Roman"/>
          <w:sz w:val="28"/>
          <w:szCs w:val="28"/>
        </w:rPr>
        <w:t xml:space="preserve"> трактуется</w:t>
      </w:r>
      <w:r w:rsidR="00AE1756" w:rsidRPr="008E793E">
        <w:rPr>
          <w:rFonts w:ascii="Times New Roman" w:hAnsi="Times New Roman"/>
          <w:sz w:val="28"/>
          <w:szCs w:val="28"/>
        </w:rPr>
        <w:t xml:space="preserve"> в</w:t>
      </w:r>
      <w:r w:rsidR="002A5E64" w:rsidRPr="008E793E">
        <w:rPr>
          <w:rFonts w:ascii="Times New Roman" w:hAnsi="Times New Roman"/>
          <w:sz w:val="28"/>
          <w:szCs w:val="28"/>
        </w:rPr>
        <w:t xml:space="preserve"> качестве</w:t>
      </w:r>
      <w:r w:rsidR="00C064F1" w:rsidRPr="008E793E">
        <w:rPr>
          <w:rFonts w:ascii="Times New Roman" w:hAnsi="Times New Roman"/>
          <w:sz w:val="28"/>
          <w:szCs w:val="28"/>
        </w:rPr>
        <w:t xml:space="preserve"> </w:t>
      </w:r>
      <w:r w:rsidR="002A5E64" w:rsidRPr="008E793E">
        <w:rPr>
          <w:rFonts w:ascii="Times New Roman" w:hAnsi="Times New Roman"/>
          <w:sz w:val="28"/>
          <w:szCs w:val="28"/>
        </w:rPr>
        <w:t>одного</w:t>
      </w:r>
      <w:r w:rsidR="00C064F1" w:rsidRPr="008E793E">
        <w:rPr>
          <w:rFonts w:ascii="Times New Roman" w:hAnsi="Times New Roman"/>
          <w:sz w:val="28"/>
          <w:szCs w:val="28"/>
        </w:rPr>
        <w:t xml:space="preserve"> </w:t>
      </w:r>
      <w:r w:rsidR="00AE1756" w:rsidRPr="008E793E">
        <w:rPr>
          <w:rFonts w:ascii="Times New Roman" w:hAnsi="Times New Roman"/>
          <w:sz w:val="28"/>
          <w:szCs w:val="28"/>
        </w:rPr>
        <w:t>из</w:t>
      </w:r>
      <w:r w:rsidR="00C064F1" w:rsidRPr="008E793E">
        <w:rPr>
          <w:rFonts w:ascii="Times New Roman" w:hAnsi="Times New Roman"/>
          <w:sz w:val="28"/>
          <w:szCs w:val="28"/>
        </w:rPr>
        <w:t xml:space="preserve"> </w:t>
      </w:r>
      <w:r w:rsidR="00AE1756" w:rsidRPr="008E793E">
        <w:rPr>
          <w:rFonts w:ascii="Times New Roman" w:hAnsi="Times New Roman"/>
          <w:sz w:val="28"/>
          <w:szCs w:val="28"/>
        </w:rPr>
        <w:t>дел «местн</w:t>
      </w:r>
      <w:r w:rsidR="00A963D4" w:rsidRPr="008E793E">
        <w:rPr>
          <w:rFonts w:ascii="Times New Roman" w:hAnsi="Times New Roman"/>
          <w:sz w:val="28"/>
          <w:szCs w:val="28"/>
        </w:rPr>
        <w:t xml:space="preserve">ого или частного значения». В качестве такового оно </w:t>
      </w:r>
      <w:r w:rsidR="00670D4F" w:rsidRPr="008E793E">
        <w:rPr>
          <w:rFonts w:ascii="Times New Roman" w:hAnsi="Times New Roman"/>
          <w:sz w:val="28"/>
          <w:szCs w:val="28"/>
        </w:rPr>
        <w:t>относится к</w:t>
      </w:r>
      <w:r w:rsidR="00C70FF2" w:rsidRPr="008E793E">
        <w:rPr>
          <w:rFonts w:ascii="Times New Roman" w:hAnsi="Times New Roman"/>
          <w:sz w:val="28"/>
          <w:szCs w:val="28"/>
        </w:rPr>
        <w:t xml:space="preserve"> исключительной провинциальной</w:t>
      </w:r>
      <w:r w:rsidR="00A963D4" w:rsidRPr="008E793E">
        <w:rPr>
          <w:rFonts w:ascii="Times New Roman" w:hAnsi="Times New Roman"/>
          <w:sz w:val="28"/>
          <w:szCs w:val="28"/>
        </w:rPr>
        <w:t xml:space="preserve"> </w:t>
      </w:r>
      <w:r w:rsidR="00C70FF2" w:rsidRPr="008E793E">
        <w:rPr>
          <w:rFonts w:ascii="Times New Roman" w:hAnsi="Times New Roman"/>
          <w:sz w:val="28"/>
          <w:szCs w:val="28"/>
        </w:rPr>
        <w:t>компетенции</w:t>
      </w:r>
      <w:r w:rsidR="00AE1756" w:rsidRPr="008E793E">
        <w:rPr>
          <w:rFonts w:ascii="Times New Roman" w:hAnsi="Times New Roman"/>
          <w:sz w:val="28"/>
          <w:szCs w:val="28"/>
        </w:rPr>
        <w:t xml:space="preserve">.  </w:t>
      </w:r>
      <w:r w:rsidR="00C52190" w:rsidRPr="008E793E">
        <w:rPr>
          <w:rFonts w:ascii="Times New Roman" w:hAnsi="Times New Roman"/>
          <w:sz w:val="28"/>
          <w:szCs w:val="28"/>
        </w:rPr>
        <w:t>Прецедент</w:t>
      </w:r>
      <w:r w:rsidR="00EF7249" w:rsidRPr="008E793E">
        <w:rPr>
          <w:rFonts w:ascii="Times New Roman" w:hAnsi="Times New Roman"/>
          <w:sz w:val="28"/>
          <w:szCs w:val="28"/>
        </w:rPr>
        <w:t>ное право</w:t>
      </w:r>
      <w:r w:rsidR="00C52190" w:rsidRPr="008E793E">
        <w:rPr>
          <w:rFonts w:ascii="Times New Roman" w:hAnsi="Times New Roman"/>
          <w:sz w:val="28"/>
          <w:szCs w:val="28"/>
        </w:rPr>
        <w:t xml:space="preserve"> гласит, что п</w:t>
      </w:r>
      <w:r w:rsidR="002A5E64" w:rsidRPr="008E793E">
        <w:rPr>
          <w:rFonts w:ascii="Times New Roman" w:hAnsi="Times New Roman"/>
          <w:sz w:val="28"/>
          <w:szCs w:val="28"/>
        </w:rPr>
        <w:t>раво на вмешательство</w:t>
      </w:r>
      <w:r w:rsidR="00A963D4" w:rsidRPr="008E793E">
        <w:rPr>
          <w:rFonts w:ascii="Times New Roman" w:hAnsi="Times New Roman"/>
          <w:sz w:val="28"/>
          <w:szCs w:val="28"/>
        </w:rPr>
        <w:t xml:space="preserve"> </w:t>
      </w:r>
      <w:r w:rsidR="002A5E64" w:rsidRPr="008E793E">
        <w:rPr>
          <w:rFonts w:ascii="Times New Roman" w:hAnsi="Times New Roman"/>
          <w:sz w:val="28"/>
          <w:szCs w:val="28"/>
        </w:rPr>
        <w:t>в</w:t>
      </w:r>
      <w:r w:rsidR="00AE1756" w:rsidRPr="008E793E">
        <w:rPr>
          <w:rFonts w:ascii="Times New Roman" w:hAnsi="Times New Roman"/>
          <w:sz w:val="28"/>
          <w:szCs w:val="28"/>
        </w:rPr>
        <w:t xml:space="preserve"> сферу провинциальной</w:t>
      </w:r>
      <w:r w:rsidR="00A963D4" w:rsidRPr="008E793E">
        <w:rPr>
          <w:rFonts w:ascii="Times New Roman" w:hAnsi="Times New Roman"/>
          <w:sz w:val="28"/>
          <w:szCs w:val="28"/>
        </w:rPr>
        <w:t xml:space="preserve"> </w:t>
      </w:r>
      <w:r w:rsidR="00AE1756" w:rsidRPr="008E793E">
        <w:rPr>
          <w:rFonts w:ascii="Times New Roman" w:hAnsi="Times New Roman"/>
          <w:sz w:val="28"/>
          <w:szCs w:val="28"/>
        </w:rPr>
        <w:t xml:space="preserve"> компете</w:t>
      </w:r>
      <w:r w:rsidR="002A5E64" w:rsidRPr="008E793E">
        <w:rPr>
          <w:rFonts w:ascii="Times New Roman" w:hAnsi="Times New Roman"/>
          <w:sz w:val="28"/>
          <w:szCs w:val="28"/>
        </w:rPr>
        <w:t>нции</w:t>
      </w:r>
      <w:r w:rsidR="00A963D4" w:rsidRPr="008E793E">
        <w:rPr>
          <w:rFonts w:ascii="Times New Roman" w:hAnsi="Times New Roman"/>
          <w:sz w:val="28"/>
          <w:szCs w:val="28"/>
        </w:rPr>
        <w:t xml:space="preserve"> органы федеральной власти </w:t>
      </w:r>
      <w:r w:rsidR="00AE1756" w:rsidRPr="008E793E">
        <w:rPr>
          <w:rFonts w:ascii="Times New Roman" w:hAnsi="Times New Roman"/>
          <w:sz w:val="28"/>
          <w:szCs w:val="28"/>
        </w:rPr>
        <w:t>могут получить только</w:t>
      </w:r>
      <w:r w:rsidR="00A76BDE" w:rsidRPr="008E793E">
        <w:rPr>
          <w:rFonts w:ascii="Times New Roman" w:hAnsi="Times New Roman"/>
          <w:sz w:val="28"/>
          <w:szCs w:val="28"/>
        </w:rPr>
        <w:t xml:space="preserve"> в</w:t>
      </w:r>
      <w:r w:rsidR="00ED625B" w:rsidRPr="008E793E">
        <w:rPr>
          <w:rFonts w:ascii="Times New Roman" w:hAnsi="Times New Roman"/>
          <w:sz w:val="28"/>
          <w:szCs w:val="28"/>
        </w:rPr>
        <w:t>о время действия чрезвычайного</w:t>
      </w:r>
      <w:r w:rsidR="00A963D4" w:rsidRPr="008E793E">
        <w:rPr>
          <w:rFonts w:ascii="Times New Roman" w:hAnsi="Times New Roman"/>
          <w:sz w:val="28"/>
          <w:szCs w:val="28"/>
        </w:rPr>
        <w:t xml:space="preserve"> законодательства, </w:t>
      </w:r>
      <w:r w:rsidR="009110D0" w:rsidRPr="008E793E">
        <w:rPr>
          <w:rFonts w:ascii="Times New Roman" w:hAnsi="Times New Roman"/>
          <w:sz w:val="28"/>
          <w:szCs w:val="28"/>
        </w:rPr>
        <w:t>которое может быть принято</w:t>
      </w:r>
      <w:r w:rsidR="00A963D4" w:rsidRPr="008E793E">
        <w:rPr>
          <w:rFonts w:ascii="Times New Roman" w:hAnsi="Times New Roman"/>
          <w:sz w:val="28"/>
          <w:szCs w:val="28"/>
        </w:rPr>
        <w:t xml:space="preserve"> </w:t>
      </w:r>
      <w:r w:rsidR="00605827" w:rsidRPr="008E793E">
        <w:rPr>
          <w:rFonts w:ascii="Times New Roman" w:hAnsi="Times New Roman"/>
          <w:sz w:val="28"/>
          <w:szCs w:val="28"/>
        </w:rPr>
        <w:t>при опасности</w:t>
      </w:r>
      <w:r w:rsidR="00A963D4" w:rsidRPr="008E793E">
        <w:rPr>
          <w:rFonts w:ascii="Times New Roman" w:hAnsi="Times New Roman"/>
          <w:sz w:val="28"/>
          <w:szCs w:val="28"/>
        </w:rPr>
        <w:t xml:space="preserve"> </w:t>
      </w:r>
      <w:r w:rsidR="004C5ECE" w:rsidRPr="008E793E">
        <w:rPr>
          <w:rFonts w:ascii="Times New Roman" w:hAnsi="Times New Roman"/>
          <w:sz w:val="28"/>
          <w:szCs w:val="28"/>
        </w:rPr>
        <w:t>«войны, массовых беспорядков или</w:t>
      </w:r>
      <w:r w:rsidR="00A963D4" w:rsidRPr="008E793E">
        <w:rPr>
          <w:rFonts w:ascii="Times New Roman" w:hAnsi="Times New Roman"/>
          <w:sz w:val="28"/>
          <w:szCs w:val="28"/>
        </w:rPr>
        <w:t xml:space="preserve"> голода»</w:t>
      </w:r>
      <w:r w:rsidR="00EF7249" w:rsidRPr="008E793E">
        <w:rPr>
          <w:rFonts w:ascii="Times New Roman" w:hAnsi="Times New Roman"/>
          <w:sz w:val="28"/>
          <w:szCs w:val="28"/>
        </w:rPr>
        <w:t xml:space="preserve"> (решение  Верховного суда</w:t>
      </w:r>
      <w:r w:rsidR="00E9698B" w:rsidRPr="008E793E">
        <w:rPr>
          <w:rFonts w:ascii="Times New Roman" w:hAnsi="Times New Roman"/>
          <w:sz w:val="28"/>
          <w:szCs w:val="28"/>
        </w:rPr>
        <w:t xml:space="preserve"> К</w:t>
      </w:r>
      <w:r w:rsidR="006F156E" w:rsidRPr="008E793E">
        <w:rPr>
          <w:rFonts w:ascii="Times New Roman" w:hAnsi="Times New Roman"/>
          <w:sz w:val="28"/>
          <w:szCs w:val="28"/>
        </w:rPr>
        <w:t>анады</w:t>
      </w:r>
      <w:r w:rsidR="00E9698B" w:rsidRPr="008E793E">
        <w:rPr>
          <w:rFonts w:ascii="Times New Roman" w:hAnsi="Times New Roman"/>
          <w:sz w:val="28"/>
          <w:szCs w:val="28"/>
        </w:rPr>
        <w:t xml:space="preserve"> </w:t>
      </w:r>
      <w:r w:rsidR="006F156E" w:rsidRPr="008E793E">
        <w:rPr>
          <w:rFonts w:ascii="Times New Roman" w:hAnsi="Times New Roman"/>
          <w:sz w:val="28"/>
          <w:szCs w:val="28"/>
        </w:rPr>
        <w:t xml:space="preserve"> в </w:t>
      </w:r>
      <w:r w:rsidR="00E9698B" w:rsidRPr="008E793E">
        <w:rPr>
          <w:rFonts w:ascii="Times New Roman" w:hAnsi="Times New Roman"/>
          <w:sz w:val="28"/>
          <w:szCs w:val="28"/>
        </w:rPr>
        <w:t xml:space="preserve"> </w:t>
      </w:r>
      <w:r w:rsidR="006F156E" w:rsidRPr="008E793E">
        <w:rPr>
          <w:rFonts w:ascii="Times New Roman" w:hAnsi="Times New Roman"/>
          <w:sz w:val="28"/>
          <w:szCs w:val="28"/>
        </w:rPr>
        <w:t xml:space="preserve">деле </w:t>
      </w:r>
      <w:r w:rsidR="00E9698B" w:rsidRPr="008E793E">
        <w:rPr>
          <w:rFonts w:ascii="Times New Roman" w:hAnsi="Times New Roman"/>
          <w:sz w:val="28"/>
          <w:szCs w:val="28"/>
        </w:rPr>
        <w:t xml:space="preserve"> </w:t>
      </w:r>
      <w:r w:rsidR="006F156E" w:rsidRPr="008E793E">
        <w:rPr>
          <w:rFonts w:ascii="Times New Roman" w:hAnsi="Times New Roman"/>
          <w:sz w:val="28"/>
          <w:szCs w:val="28"/>
        </w:rPr>
        <w:t>«Генеральный</w:t>
      </w:r>
      <w:r w:rsidR="00E9698B" w:rsidRPr="008E793E">
        <w:rPr>
          <w:rFonts w:ascii="Times New Roman" w:hAnsi="Times New Roman"/>
          <w:sz w:val="28"/>
          <w:szCs w:val="28"/>
        </w:rPr>
        <w:t xml:space="preserve"> </w:t>
      </w:r>
      <w:r w:rsidR="006F156E" w:rsidRPr="008E793E">
        <w:rPr>
          <w:rFonts w:ascii="Times New Roman" w:hAnsi="Times New Roman"/>
          <w:sz w:val="28"/>
          <w:szCs w:val="28"/>
        </w:rPr>
        <w:t xml:space="preserve"> прокурор Канады против генерального</w:t>
      </w:r>
      <w:r w:rsidR="00ED625B" w:rsidRPr="008E793E">
        <w:rPr>
          <w:rFonts w:ascii="Times New Roman" w:hAnsi="Times New Roman"/>
          <w:sz w:val="28"/>
          <w:szCs w:val="28"/>
        </w:rPr>
        <w:t xml:space="preserve"> прокурора Альберты» 1938</w:t>
      </w:r>
      <w:r w:rsidR="006F156E" w:rsidRPr="008E793E">
        <w:rPr>
          <w:rFonts w:ascii="Times New Roman" w:hAnsi="Times New Roman"/>
          <w:sz w:val="28"/>
          <w:szCs w:val="28"/>
        </w:rPr>
        <w:t>г.</w:t>
      </w:r>
      <w:r w:rsidR="00E9698B" w:rsidRPr="008E793E">
        <w:rPr>
          <w:rFonts w:ascii="Times New Roman" w:hAnsi="Times New Roman"/>
          <w:sz w:val="28"/>
          <w:szCs w:val="28"/>
        </w:rPr>
        <w:t>)</w:t>
      </w:r>
      <w:r w:rsidR="002A5E64" w:rsidRPr="008E793E">
        <w:rPr>
          <w:rFonts w:ascii="Times New Roman" w:hAnsi="Times New Roman"/>
          <w:sz w:val="28"/>
          <w:szCs w:val="28"/>
        </w:rPr>
        <w:t>.</w:t>
      </w:r>
      <w:r w:rsidR="00E9698B" w:rsidRPr="008E793E">
        <w:rPr>
          <w:rStyle w:val="a6"/>
          <w:rFonts w:ascii="Times New Roman" w:hAnsi="Times New Roman"/>
          <w:sz w:val="28"/>
          <w:szCs w:val="28"/>
        </w:rPr>
        <w:footnoteReference w:id="392"/>
      </w:r>
      <w:r w:rsidR="00A963D4" w:rsidRPr="008E793E">
        <w:rPr>
          <w:rFonts w:ascii="Times New Roman" w:hAnsi="Times New Roman"/>
          <w:sz w:val="28"/>
          <w:szCs w:val="28"/>
        </w:rPr>
        <w:t xml:space="preserve"> </w:t>
      </w:r>
      <w:r w:rsidR="009537DB" w:rsidRPr="008E793E">
        <w:rPr>
          <w:rFonts w:ascii="Times New Roman" w:hAnsi="Times New Roman"/>
          <w:sz w:val="28"/>
          <w:szCs w:val="28"/>
        </w:rPr>
        <w:t xml:space="preserve">В </w:t>
      </w:r>
      <w:r w:rsidR="008E7C82" w:rsidRPr="008E793E">
        <w:rPr>
          <w:rFonts w:ascii="Times New Roman" w:hAnsi="Times New Roman"/>
          <w:sz w:val="28"/>
          <w:szCs w:val="28"/>
        </w:rPr>
        <w:t>силу всего</w:t>
      </w:r>
      <w:r w:rsidR="009908FE" w:rsidRPr="008E793E">
        <w:rPr>
          <w:rFonts w:ascii="Times New Roman" w:hAnsi="Times New Roman"/>
          <w:sz w:val="28"/>
          <w:szCs w:val="28"/>
        </w:rPr>
        <w:t xml:space="preserve"> </w:t>
      </w:r>
      <w:r w:rsidR="008E7C82" w:rsidRPr="008E793E">
        <w:rPr>
          <w:rFonts w:ascii="Times New Roman" w:hAnsi="Times New Roman"/>
          <w:sz w:val="28"/>
          <w:szCs w:val="28"/>
        </w:rPr>
        <w:t>вышесказанного</w:t>
      </w:r>
      <w:r w:rsidR="00C52190" w:rsidRPr="008E793E">
        <w:rPr>
          <w:rFonts w:ascii="Times New Roman" w:hAnsi="Times New Roman"/>
          <w:sz w:val="28"/>
          <w:szCs w:val="28"/>
        </w:rPr>
        <w:t xml:space="preserve"> в</w:t>
      </w:r>
      <w:r w:rsidR="009908FE" w:rsidRPr="008E793E">
        <w:rPr>
          <w:rFonts w:ascii="Times New Roman" w:hAnsi="Times New Roman"/>
          <w:sz w:val="28"/>
          <w:szCs w:val="28"/>
        </w:rPr>
        <w:t xml:space="preserve"> </w:t>
      </w:r>
      <w:r w:rsidR="00C70FF2" w:rsidRPr="008E793E">
        <w:rPr>
          <w:rFonts w:ascii="Times New Roman" w:hAnsi="Times New Roman"/>
          <w:sz w:val="28"/>
          <w:szCs w:val="28"/>
        </w:rPr>
        <w:t>конституционной</w:t>
      </w:r>
      <w:r w:rsidR="00C52190" w:rsidRPr="008E793E">
        <w:rPr>
          <w:rFonts w:ascii="Times New Roman" w:hAnsi="Times New Roman"/>
          <w:sz w:val="28"/>
          <w:szCs w:val="28"/>
        </w:rPr>
        <w:t xml:space="preserve"> практике Канады</w:t>
      </w:r>
      <w:r w:rsidR="00C064F1" w:rsidRPr="008E793E">
        <w:rPr>
          <w:rFonts w:ascii="Times New Roman" w:hAnsi="Times New Roman"/>
          <w:sz w:val="28"/>
          <w:szCs w:val="28"/>
        </w:rPr>
        <w:t xml:space="preserve"> </w:t>
      </w:r>
      <w:r w:rsidR="00C52190" w:rsidRPr="008E793E">
        <w:rPr>
          <w:rFonts w:ascii="Times New Roman" w:hAnsi="Times New Roman"/>
          <w:sz w:val="28"/>
          <w:szCs w:val="28"/>
        </w:rPr>
        <w:t>сложилась</w:t>
      </w:r>
      <w:r w:rsidR="00C064F1" w:rsidRPr="008E793E">
        <w:rPr>
          <w:rFonts w:ascii="Times New Roman" w:hAnsi="Times New Roman"/>
          <w:sz w:val="28"/>
          <w:szCs w:val="28"/>
        </w:rPr>
        <w:t xml:space="preserve"> </w:t>
      </w:r>
      <w:r w:rsidR="00C52190" w:rsidRPr="008E793E">
        <w:rPr>
          <w:rFonts w:ascii="Times New Roman" w:hAnsi="Times New Roman"/>
          <w:sz w:val="28"/>
          <w:szCs w:val="28"/>
        </w:rPr>
        <w:t>конвенциональная</w:t>
      </w:r>
      <w:r w:rsidR="00C064F1" w:rsidRPr="008E793E">
        <w:rPr>
          <w:rFonts w:ascii="Times New Roman" w:hAnsi="Times New Roman"/>
          <w:sz w:val="28"/>
          <w:szCs w:val="28"/>
        </w:rPr>
        <w:t xml:space="preserve"> </w:t>
      </w:r>
      <w:r w:rsidR="009537DB" w:rsidRPr="008E793E">
        <w:rPr>
          <w:rFonts w:ascii="Times New Roman" w:hAnsi="Times New Roman"/>
          <w:sz w:val="28"/>
          <w:szCs w:val="28"/>
        </w:rPr>
        <w:t>норма, в</w:t>
      </w:r>
      <w:r w:rsidR="00C52190" w:rsidRPr="008E793E">
        <w:rPr>
          <w:rFonts w:ascii="Times New Roman" w:hAnsi="Times New Roman"/>
          <w:sz w:val="28"/>
          <w:szCs w:val="28"/>
        </w:rPr>
        <w:t xml:space="preserve"> соответствии</w:t>
      </w:r>
      <w:r w:rsidR="00C064F1" w:rsidRPr="008E793E">
        <w:rPr>
          <w:rFonts w:ascii="Times New Roman" w:hAnsi="Times New Roman"/>
          <w:sz w:val="28"/>
          <w:szCs w:val="28"/>
        </w:rPr>
        <w:t xml:space="preserve"> </w:t>
      </w:r>
      <w:r w:rsidR="009537DB" w:rsidRPr="008E793E">
        <w:rPr>
          <w:rFonts w:ascii="Times New Roman" w:hAnsi="Times New Roman"/>
          <w:sz w:val="28"/>
          <w:szCs w:val="28"/>
        </w:rPr>
        <w:t xml:space="preserve">с </w:t>
      </w:r>
      <w:r w:rsidR="002C3047" w:rsidRPr="008E793E">
        <w:rPr>
          <w:rFonts w:ascii="Times New Roman" w:hAnsi="Times New Roman"/>
          <w:sz w:val="28"/>
          <w:szCs w:val="28"/>
        </w:rPr>
        <w:t xml:space="preserve">которой вне рамок чрезвычайного </w:t>
      </w:r>
      <w:r w:rsidR="002C3047" w:rsidRPr="008E793E">
        <w:rPr>
          <w:rFonts w:ascii="Times New Roman" w:hAnsi="Times New Roman"/>
          <w:sz w:val="28"/>
          <w:szCs w:val="28"/>
        </w:rPr>
        <w:lastRenderedPageBreak/>
        <w:t xml:space="preserve">законодательства </w:t>
      </w:r>
      <w:r w:rsidR="009537DB" w:rsidRPr="008E793E">
        <w:rPr>
          <w:rFonts w:ascii="Times New Roman" w:hAnsi="Times New Roman"/>
          <w:sz w:val="28"/>
          <w:szCs w:val="28"/>
        </w:rPr>
        <w:t xml:space="preserve"> </w:t>
      </w:r>
      <w:r w:rsidR="009908FE" w:rsidRPr="008E793E">
        <w:rPr>
          <w:rFonts w:ascii="Times New Roman" w:hAnsi="Times New Roman"/>
          <w:sz w:val="28"/>
          <w:szCs w:val="28"/>
        </w:rPr>
        <w:t xml:space="preserve">институты </w:t>
      </w:r>
      <w:r w:rsidR="009537DB" w:rsidRPr="008E793E">
        <w:rPr>
          <w:rFonts w:ascii="Times New Roman" w:hAnsi="Times New Roman"/>
          <w:sz w:val="28"/>
          <w:szCs w:val="28"/>
        </w:rPr>
        <w:t>федеральной</w:t>
      </w:r>
      <w:r w:rsidR="00A963D4" w:rsidRPr="008E793E">
        <w:rPr>
          <w:rFonts w:ascii="Times New Roman" w:hAnsi="Times New Roman"/>
          <w:sz w:val="28"/>
          <w:szCs w:val="28"/>
        </w:rPr>
        <w:t xml:space="preserve"> </w:t>
      </w:r>
      <w:r w:rsidR="00C70FF2" w:rsidRPr="008E793E">
        <w:rPr>
          <w:rFonts w:ascii="Times New Roman" w:hAnsi="Times New Roman"/>
          <w:sz w:val="28"/>
          <w:szCs w:val="28"/>
        </w:rPr>
        <w:t>власти получают</w:t>
      </w:r>
      <w:r w:rsidR="004C5ECE" w:rsidRPr="008E793E">
        <w:rPr>
          <w:rFonts w:ascii="Times New Roman" w:hAnsi="Times New Roman"/>
          <w:sz w:val="28"/>
          <w:szCs w:val="28"/>
        </w:rPr>
        <w:t xml:space="preserve"> </w:t>
      </w:r>
      <w:r w:rsidR="009537DB" w:rsidRPr="008E793E">
        <w:rPr>
          <w:rFonts w:ascii="Times New Roman" w:hAnsi="Times New Roman"/>
          <w:sz w:val="28"/>
          <w:szCs w:val="28"/>
        </w:rPr>
        <w:t>право на</w:t>
      </w:r>
      <w:r w:rsidR="004C5ECE" w:rsidRPr="008E793E">
        <w:rPr>
          <w:rFonts w:ascii="Times New Roman" w:hAnsi="Times New Roman"/>
          <w:sz w:val="28"/>
          <w:szCs w:val="28"/>
        </w:rPr>
        <w:t xml:space="preserve"> </w:t>
      </w:r>
      <w:r w:rsidR="002A5E64" w:rsidRPr="008E793E">
        <w:rPr>
          <w:rFonts w:ascii="Times New Roman" w:hAnsi="Times New Roman"/>
          <w:sz w:val="28"/>
          <w:szCs w:val="28"/>
        </w:rPr>
        <w:t xml:space="preserve"> </w:t>
      </w:r>
      <w:r w:rsidR="009E63C4" w:rsidRPr="008E793E">
        <w:rPr>
          <w:rFonts w:ascii="Times New Roman" w:hAnsi="Times New Roman"/>
          <w:sz w:val="28"/>
          <w:szCs w:val="28"/>
        </w:rPr>
        <w:t xml:space="preserve"> </w:t>
      </w:r>
      <w:r w:rsidR="009537DB" w:rsidRPr="008E793E">
        <w:rPr>
          <w:rFonts w:ascii="Times New Roman" w:hAnsi="Times New Roman"/>
          <w:sz w:val="28"/>
          <w:szCs w:val="28"/>
        </w:rPr>
        <w:t>мер</w:t>
      </w:r>
      <w:r w:rsidR="002A5E64" w:rsidRPr="008E793E">
        <w:rPr>
          <w:rFonts w:ascii="Times New Roman" w:hAnsi="Times New Roman"/>
          <w:sz w:val="28"/>
          <w:szCs w:val="28"/>
        </w:rPr>
        <w:t>ы</w:t>
      </w:r>
      <w:r w:rsidR="009537DB" w:rsidRPr="008E793E">
        <w:rPr>
          <w:rFonts w:ascii="Times New Roman" w:hAnsi="Times New Roman"/>
          <w:sz w:val="28"/>
          <w:szCs w:val="28"/>
        </w:rPr>
        <w:t xml:space="preserve"> против </w:t>
      </w:r>
      <w:r w:rsidR="009908FE" w:rsidRPr="008E793E">
        <w:rPr>
          <w:rFonts w:ascii="Times New Roman" w:hAnsi="Times New Roman"/>
          <w:sz w:val="28"/>
          <w:szCs w:val="28"/>
        </w:rPr>
        <w:t>преступных элементов</w:t>
      </w:r>
      <w:r w:rsidR="00670D4F" w:rsidRPr="008E793E">
        <w:rPr>
          <w:rFonts w:ascii="Times New Roman" w:hAnsi="Times New Roman"/>
          <w:sz w:val="28"/>
          <w:szCs w:val="28"/>
        </w:rPr>
        <w:t xml:space="preserve"> (в данном случае </w:t>
      </w:r>
      <w:r w:rsidR="009E63C4" w:rsidRPr="008E793E">
        <w:rPr>
          <w:rFonts w:ascii="Times New Roman" w:hAnsi="Times New Roman"/>
          <w:sz w:val="28"/>
          <w:szCs w:val="28"/>
        </w:rPr>
        <w:t>–</w:t>
      </w:r>
      <w:r w:rsidR="009908FE" w:rsidRPr="008E793E">
        <w:rPr>
          <w:rFonts w:ascii="Times New Roman" w:hAnsi="Times New Roman"/>
          <w:sz w:val="28"/>
          <w:szCs w:val="28"/>
        </w:rPr>
        <w:t xml:space="preserve"> </w:t>
      </w:r>
      <w:r w:rsidR="00C70FF2" w:rsidRPr="008E793E">
        <w:rPr>
          <w:rFonts w:ascii="Times New Roman" w:hAnsi="Times New Roman"/>
          <w:sz w:val="28"/>
          <w:szCs w:val="28"/>
        </w:rPr>
        <w:t>сепаратистов и</w:t>
      </w:r>
      <w:r w:rsidR="00E73A1A" w:rsidRPr="008E793E">
        <w:rPr>
          <w:rFonts w:ascii="Times New Roman" w:hAnsi="Times New Roman"/>
          <w:sz w:val="28"/>
          <w:szCs w:val="28"/>
        </w:rPr>
        <w:t xml:space="preserve"> </w:t>
      </w:r>
      <w:r w:rsidR="009537DB" w:rsidRPr="008E793E">
        <w:rPr>
          <w:rFonts w:ascii="Times New Roman" w:hAnsi="Times New Roman"/>
          <w:sz w:val="28"/>
          <w:szCs w:val="28"/>
        </w:rPr>
        <w:t>террористов</w:t>
      </w:r>
      <w:r w:rsidR="00670D4F" w:rsidRPr="008E793E">
        <w:rPr>
          <w:rFonts w:ascii="Times New Roman" w:hAnsi="Times New Roman"/>
          <w:sz w:val="28"/>
          <w:szCs w:val="28"/>
        </w:rPr>
        <w:t>)</w:t>
      </w:r>
      <w:r w:rsidR="008E7C82" w:rsidRPr="008E793E">
        <w:rPr>
          <w:rFonts w:ascii="Times New Roman" w:hAnsi="Times New Roman"/>
          <w:sz w:val="28"/>
          <w:szCs w:val="28"/>
        </w:rPr>
        <w:t xml:space="preserve"> в мирное время </w:t>
      </w:r>
      <w:r w:rsidR="009110D0" w:rsidRPr="008E793E">
        <w:rPr>
          <w:rFonts w:ascii="Times New Roman" w:hAnsi="Times New Roman"/>
          <w:sz w:val="28"/>
          <w:szCs w:val="28"/>
        </w:rPr>
        <w:t xml:space="preserve">лишь </w:t>
      </w:r>
      <w:r w:rsidR="009537DB" w:rsidRPr="008E793E">
        <w:rPr>
          <w:rFonts w:ascii="Times New Roman" w:hAnsi="Times New Roman"/>
          <w:sz w:val="28"/>
          <w:szCs w:val="28"/>
        </w:rPr>
        <w:t>после</w:t>
      </w:r>
      <w:r w:rsidR="00290781" w:rsidRPr="008E793E">
        <w:rPr>
          <w:rFonts w:ascii="Times New Roman" w:hAnsi="Times New Roman"/>
          <w:sz w:val="28"/>
          <w:szCs w:val="28"/>
        </w:rPr>
        <w:t xml:space="preserve"> официального</w:t>
      </w:r>
      <w:r w:rsidR="004C5ECE" w:rsidRPr="008E793E">
        <w:rPr>
          <w:rFonts w:ascii="Times New Roman" w:hAnsi="Times New Roman"/>
          <w:sz w:val="28"/>
          <w:szCs w:val="28"/>
        </w:rPr>
        <w:t xml:space="preserve"> </w:t>
      </w:r>
      <w:r w:rsidR="009537DB" w:rsidRPr="008E793E">
        <w:rPr>
          <w:rFonts w:ascii="Times New Roman" w:hAnsi="Times New Roman"/>
          <w:sz w:val="28"/>
          <w:szCs w:val="28"/>
        </w:rPr>
        <w:t>обращения органов власти субъекта федерации</w:t>
      </w:r>
      <w:r w:rsidR="001E7262" w:rsidRPr="008E793E">
        <w:rPr>
          <w:rStyle w:val="a6"/>
          <w:rFonts w:ascii="Times New Roman" w:hAnsi="Times New Roman"/>
          <w:sz w:val="28"/>
          <w:szCs w:val="28"/>
        </w:rPr>
        <w:footnoteReference w:id="393"/>
      </w:r>
      <w:r w:rsidR="009537DB" w:rsidRPr="008E793E">
        <w:rPr>
          <w:rFonts w:ascii="Times New Roman" w:hAnsi="Times New Roman"/>
          <w:sz w:val="28"/>
          <w:szCs w:val="28"/>
        </w:rPr>
        <w:t xml:space="preserve">. </w:t>
      </w:r>
    </w:p>
    <w:p w:rsidR="000C40F7" w:rsidRPr="008E793E" w:rsidRDefault="00551F6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537DB" w:rsidRPr="008E793E">
        <w:rPr>
          <w:rFonts w:ascii="Times New Roman" w:hAnsi="Times New Roman"/>
          <w:sz w:val="28"/>
          <w:szCs w:val="28"/>
        </w:rPr>
        <w:t xml:space="preserve">     Только</w:t>
      </w:r>
      <w:r w:rsidR="009908FE" w:rsidRPr="008E793E">
        <w:rPr>
          <w:rFonts w:ascii="Times New Roman" w:hAnsi="Times New Roman"/>
          <w:sz w:val="28"/>
          <w:szCs w:val="28"/>
        </w:rPr>
        <w:t xml:space="preserve"> </w:t>
      </w:r>
      <w:r w:rsidR="009537DB" w:rsidRPr="008E793E">
        <w:rPr>
          <w:rFonts w:ascii="Times New Roman" w:hAnsi="Times New Roman"/>
          <w:sz w:val="28"/>
          <w:szCs w:val="28"/>
        </w:rPr>
        <w:t xml:space="preserve"> в</w:t>
      </w:r>
      <w:r w:rsidR="00670D4F" w:rsidRPr="008E793E">
        <w:rPr>
          <w:rFonts w:ascii="Times New Roman" w:hAnsi="Times New Roman"/>
          <w:sz w:val="28"/>
          <w:szCs w:val="28"/>
        </w:rPr>
        <w:t xml:space="preserve"> </w:t>
      </w:r>
      <w:r w:rsidR="009537DB" w:rsidRPr="008E793E">
        <w:rPr>
          <w:rFonts w:ascii="Times New Roman" w:hAnsi="Times New Roman"/>
          <w:sz w:val="28"/>
          <w:szCs w:val="28"/>
        </w:rPr>
        <w:t xml:space="preserve"> мае</w:t>
      </w:r>
      <w:r w:rsidR="00670D4F" w:rsidRPr="008E793E">
        <w:rPr>
          <w:rFonts w:ascii="Times New Roman" w:hAnsi="Times New Roman"/>
          <w:sz w:val="28"/>
          <w:szCs w:val="28"/>
        </w:rPr>
        <w:t xml:space="preserve"> </w:t>
      </w:r>
      <w:r w:rsidR="009537DB" w:rsidRPr="008E793E">
        <w:rPr>
          <w:rFonts w:ascii="Times New Roman" w:hAnsi="Times New Roman"/>
          <w:sz w:val="28"/>
          <w:szCs w:val="28"/>
        </w:rPr>
        <w:t xml:space="preserve"> 1970 г. </w:t>
      </w:r>
      <w:r w:rsidR="008E7C82" w:rsidRPr="008E793E">
        <w:rPr>
          <w:rFonts w:ascii="Times New Roman" w:hAnsi="Times New Roman"/>
          <w:sz w:val="28"/>
          <w:szCs w:val="28"/>
        </w:rPr>
        <w:t xml:space="preserve">органы  федеральной </w:t>
      </w:r>
      <w:r w:rsidR="00573A85" w:rsidRPr="008E793E">
        <w:rPr>
          <w:rFonts w:ascii="Times New Roman" w:hAnsi="Times New Roman"/>
          <w:sz w:val="28"/>
          <w:szCs w:val="28"/>
        </w:rPr>
        <w:t xml:space="preserve"> и </w:t>
      </w:r>
      <w:r w:rsidR="00C064F1" w:rsidRPr="008E793E">
        <w:rPr>
          <w:rFonts w:ascii="Times New Roman" w:hAnsi="Times New Roman"/>
          <w:sz w:val="28"/>
          <w:szCs w:val="28"/>
        </w:rPr>
        <w:t xml:space="preserve"> провинциальной </w:t>
      </w:r>
      <w:r w:rsidR="00573A85" w:rsidRPr="008E793E">
        <w:rPr>
          <w:rFonts w:ascii="Times New Roman" w:hAnsi="Times New Roman"/>
          <w:sz w:val="28"/>
          <w:szCs w:val="28"/>
        </w:rPr>
        <w:t xml:space="preserve"> власти сделали</w:t>
      </w:r>
      <w:r w:rsidR="009E63C4" w:rsidRPr="008E793E">
        <w:rPr>
          <w:rFonts w:ascii="Times New Roman" w:hAnsi="Times New Roman"/>
          <w:sz w:val="28"/>
          <w:szCs w:val="28"/>
        </w:rPr>
        <w:t xml:space="preserve"> назревши</w:t>
      </w:r>
      <w:r w:rsidR="00D61AA0" w:rsidRPr="008E793E">
        <w:rPr>
          <w:rFonts w:ascii="Times New Roman" w:hAnsi="Times New Roman"/>
          <w:sz w:val="28"/>
          <w:szCs w:val="28"/>
        </w:rPr>
        <w:t>й</w:t>
      </w:r>
      <w:r w:rsidR="00573A85" w:rsidRPr="008E793E">
        <w:rPr>
          <w:rFonts w:ascii="Times New Roman" w:hAnsi="Times New Roman"/>
          <w:sz w:val="28"/>
          <w:szCs w:val="28"/>
        </w:rPr>
        <w:t xml:space="preserve"> </w:t>
      </w:r>
      <w:r w:rsidR="00290781" w:rsidRPr="008E793E">
        <w:rPr>
          <w:rFonts w:ascii="Times New Roman" w:hAnsi="Times New Roman"/>
          <w:sz w:val="28"/>
          <w:szCs w:val="28"/>
        </w:rPr>
        <w:t>шаг</w:t>
      </w:r>
      <w:r w:rsidR="00211E62" w:rsidRPr="008E793E">
        <w:rPr>
          <w:rFonts w:ascii="Times New Roman" w:hAnsi="Times New Roman"/>
          <w:sz w:val="28"/>
          <w:szCs w:val="28"/>
        </w:rPr>
        <w:t xml:space="preserve">, </w:t>
      </w:r>
      <w:r w:rsidR="009728DE" w:rsidRPr="008E793E">
        <w:rPr>
          <w:rFonts w:ascii="Times New Roman" w:hAnsi="Times New Roman"/>
          <w:sz w:val="28"/>
          <w:szCs w:val="28"/>
        </w:rPr>
        <w:t xml:space="preserve">допускаемый и даже </w:t>
      </w:r>
      <w:r w:rsidR="00211E62" w:rsidRPr="008E793E">
        <w:rPr>
          <w:rFonts w:ascii="Times New Roman" w:hAnsi="Times New Roman"/>
          <w:sz w:val="28"/>
          <w:szCs w:val="28"/>
        </w:rPr>
        <w:t>диктовавшийся постулатами «кооперативно</w:t>
      </w:r>
      <w:r w:rsidR="00C52190" w:rsidRPr="008E793E">
        <w:rPr>
          <w:rFonts w:ascii="Times New Roman" w:hAnsi="Times New Roman"/>
          <w:sz w:val="28"/>
          <w:szCs w:val="28"/>
        </w:rPr>
        <w:t xml:space="preserve">го федерализма». На основании </w:t>
      </w:r>
      <w:r w:rsidR="00EF7249" w:rsidRPr="008E793E">
        <w:rPr>
          <w:rFonts w:ascii="Times New Roman" w:hAnsi="Times New Roman"/>
          <w:sz w:val="28"/>
          <w:szCs w:val="28"/>
        </w:rPr>
        <w:t xml:space="preserve">принятых в закрытом порядке </w:t>
      </w:r>
      <w:r w:rsidR="00C52190" w:rsidRPr="008E793E">
        <w:rPr>
          <w:rFonts w:ascii="Times New Roman" w:hAnsi="Times New Roman"/>
          <w:sz w:val="28"/>
          <w:szCs w:val="28"/>
        </w:rPr>
        <w:t>подзаконных нормативных актов в</w:t>
      </w:r>
      <w:r w:rsidR="006A048A" w:rsidRPr="008E793E">
        <w:rPr>
          <w:rFonts w:ascii="Times New Roman" w:hAnsi="Times New Roman"/>
          <w:sz w:val="28"/>
          <w:szCs w:val="28"/>
        </w:rPr>
        <w:t xml:space="preserve"> Оттаве</w:t>
      </w:r>
      <w:r w:rsidR="00211E62" w:rsidRPr="008E793E">
        <w:rPr>
          <w:rFonts w:ascii="Times New Roman" w:hAnsi="Times New Roman"/>
          <w:sz w:val="28"/>
          <w:szCs w:val="28"/>
        </w:rPr>
        <w:t xml:space="preserve"> был образован </w:t>
      </w:r>
      <w:r w:rsidR="001E7262" w:rsidRPr="008E793E">
        <w:rPr>
          <w:rFonts w:ascii="Times New Roman" w:hAnsi="Times New Roman"/>
          <w:sz w:val="28"/>
          <w:szCs w:val="28"/>
        </w:rPr>
        <w:t>секретный Стратегический центр</w:t>
      </w:r>
      <w:r w:rsidR="006A048A" w:rsidRPr="008E793E">
        <w:rPr>
          <w:rFonts w:ascii="Times New Roman" w:hAnsi="Times New Roman"/>
          <w:sz w:val="28"/>
          <w:szCs w:val="28"/>
        </w:rPr>
        <w:t>,</w:t>
      </w:r>
      <w:r w:rsidR="00573A85" w:rsidRPr="008E793E">
        <w:rPr>
          <w:rFonts w:ascii="Times New Roman" w:hAnsi="Times New Roman"/>
          <w:sz w:val="28"/>
          <w:szCs w:val="28"/>
        </w:rPr>
        <w:t xml:space="preserve"> в обязанности которо</w:t>
      </w:r>
      <w:r w:rsidR="00290781" w:rsidRPr="008E793E">
        <w:rPr>
          <w:rFonts w:ascii="Times New Roman" w:hAnsi="Times New Roman"/>
          <w:sz w:val="28"/>
          <w:szCs w:val="28"/>
        </w:rPr>
        <w:t>го входило</w:t>
      </w:r>
      <w:r w:rsidR="001E7262" w:rsidRPr="008E793E">
        <w:rPr>
          <w:rFonts w:ascii="Times New Roman" w:hAnsi="Times New Roman"/>
          <w:sz w:val="28"/>
          <w:szCs w:val="28"/>
        </w:rPr>
        <w:t xml:space="preserve"> </w:t>
      </w:r>
      <w:r w:rsidRPr="008E793E">
        <w:rPr>
          <w:rFonts w:ascii="Times New Roman" w:hAnsi="Times New Roman"/>
          <w:sz w:val="28"/>
          <w:szCs w:val="28"/>
        </w:rPr>
        <w:t>«рассмотрение шагов, могущих быть предпр</w:t>
      </w:r>
      <w:r w:rsidR="002A5E64" w:rsidRPr="008E793E">
        <w:rPr>
          <w:rFonts w:ascii="Times New Roman" w:hAnsi="Times New Roman"/>
          <w:sz w:val="28"/>
          <w:szCs w:val="28"/>
        </w:rPr>
        <w:t>инятыми</w:t>
      </w:r>
      <w:r w:rsidR="00290781" w:rsidRPr="008E793E">
        <w:rPr>
          <w:rFonts w:ascii="Times New Roman" w:hAnsi="Times New Roman"/>
          <w:sz w:val="28"/>
          <w:szCs w:val="28"/>
        </w:rPr>
        <w:t xml:space="preserve"> </w:t>
      </w:r>
      <w:r w:rsidR="00C70FF2" w:rsidRPr="008E793E">
        <w:rPr>
          <w:rFonts w:ascii="Times New Roman" w:hAnsi="Times New Roman"/>
          <w:sz w:val="28"/>
          <w:szCs w:val="28"/>
        </w:rPr>
        <w:t>в</w:t>
      </w:r>
      <w:r w:rsidR="00290781" w:rsidRPr="008E793E">
        <w:rPr>
          <w:rFonts w:ascii="Times New Roman" w:hAnsi="Times New Roman"/>
          <w:sz w:val="28"/>
          <w:szCs w:val="28"/>
        </w:rPr>
        <w:t xml:space="preserve"> </w:t>
      </w:r>
      <w:r w:rsidR="001E7262" w:rsidRPr="008E793E">
        <w:rPr>
          <w:rFonts w:ascii="Times New Roman" w:hAnsi="Times New Roman"/>
          <w:sz w:val="28"/>
          <w:szCs w:val="28"/>
        </w:rPr>
        <w:t xml:space="preserve">случае мятежа». </w:t>
      </w:r>
      <w:r w:rsidR="00290781" w:rsidRPr="008E793E">
        <w:rPr>
          <w:rFonts w:ascii="Times New Roman" w:hAnsi="Times New Roman"/>
          <w:sz w:val="28"/>
          <w:szCs w:val="28"/>
        </w:rPr>
        <w:t xml:space="preserve"> </w:t>
      </w:r>
      <w:r w:rsidR="001E7262" w:rsidRPr="008E793E">
        <w:rPr>
          <w:rFonts w:ascii="Times New Roman" w:hAnsi="Times New Roman"/>
          <w:sz w:val="28"/>
          <w:szCs w:val="28"/>
        </w:rPr>
        <w:t>В</w:t>
      </w:r>
      <w:r w:rsidR="00290781" w:rsidRPr="008E793E">
        <w:rPr>
          <w:rFonts w:ascii="Times New Roman" w:hAnsi="Times New Roman"/>
          <w:sz w:val="28"/>
          <w:szCs w:val="28"/>
        </w:rPr>
        <w:t xml:space="preserve"> </w:t>
      </w:r>
      <w:r w:rsidR="00C52190" w:rsidRPr="008E793E">
        <w:rPr>
          <w:rFonts w:ascii="Times New Roman" w:hAnsi="Times New Roman"/>
          <w:sz w:val="28"/>
          <w:szCs w:val="28"/>
        </w:rPr>
        <w:t>состав Центра</w:t>
      </w:r>
      <w:r w:rsidR="00290781" w:rsidRPr="008E793E">
        <w:rPr>
          <w:rFonts w:ascii="Times New Roman" w:hAnsi="Times New Roman"/>
          <w:sz w:val="28"/>
          <w:szCs w:val="28"/>
        </w:rPr>
        <w:t xml:space="preserve"> </w:t>
      </w:r>
      <w:r w:rsidR="001E7262" w:rsidRPr="008E793E">
        <w:rPr>
          <w:rFonts w:ascii="Times New Roman" w:hAnsi="Times New Roman"/>
          <w:sz w:val="28"/>
          <w:szCs w:val="28"/>
        </w:rPr>
        <w:t>включили</w:t>
      </w:r>
      <w:r w:rsidR="009728DE" w:rsidRPr="008E793E">
        <w:rPr>
          <w:rFonts w:ascii="Times New Roman" w:hAnsi="Times New Roman"/>
          <w:sz w:val="28"/>
          <w:szCs w:val="28"/>
        </w:rPr>
        <w:t xml:space="preserve"> высших</w:t>
      </w:r>
      <w:r w:rsidR="001E7262" w:rsidRPr="008E793E">
        <w:rPr>
          <w:rFonts w:ascii="Times New Roman" w:hAnsi="Times New Roman"/>
          <w:sz w:val="28"/>
          <w:szCs w:val="28"/>
        </w:rPr>
        <w:t xml:space="preserve"> </w:t>
      </w:r>
      <w:r w:rsidR="009E63C4" w:rsidRPr="008E793E">
        <w:rPr>
          <w:rFonts w:ascii="Times New Roman" w:hAnsi="Times New Roman"/>
          <w:sz w:val="28"/>
          <w:szCs w:val="28"/>
        </w:rPr>
        <w:t>офицеров</w:t>
      </w:r>
      <w:r w:rsidRPr="008E793E">
        <w:rPr>
          <w:rFonts w:ascii="Times New Roman" w:hAnsi="Times New Roman"/>
          <w:sz w:val="28"/>
          <w:szCs w:val="28"/>
        </w:rPr>
        <w:t xml:space="preserve"> армии и  органов</w:t>
      </w:r>
      <w:r w:rsidR="00D61AA0" w:rsidRPr="008E793E">
        <w:rPr>
          <w:rFonts w:ascii="Times New Roman" w:hAnsi="Times New Roman"/>
          <w:sz w:val="28"/>
          <w:szCs w:val="28"/>
        </w:rPr>
        <w:t xml:space="preserve"> безопасности федерального</w:t>
      </w:r>
      <w:r w:rsidR="00573A85" w:rsidRPr="008E793E">
        <w:rPr>
          <w:rFonts w:ascii="Times New Roman" w:hAnsi="Times New Roman"/>
          <w:sz w:val="28"/>
          <w:szCs w:val="28"/>
        </w:rPr>
        <w:t xml:space="preserve"> </w:t>
      </w:r>
      <w:r w:rsidR="00D61AA0" w:rsidRPr="008E793E">
        <w:rPr>
          <w:rFonts w:ascii="Times New Roman" w:hAnsi="Times New Roman"/>
          <w:sz w:val="28"/>
          <w:szCs w:val="28"/>
        </w:rPr>
        <w:t>и</w:t>
      </w:r>
      <w:r w:rsidR="00573A85" w:rsidRPr="008E793E">
        <w:rPr>
          <w:rFonts w:ascii="Times New Roman" w:hAnsi="Times New Roman"/>
          <w:sz w:val="28"/>
          <w:szCs w:val="28"/>
        </w:rPr>
        <w:t xml:space="preserve"> </w:t>
      </w:r>
      <w:r w:rsidR="00211E62" w:rsidRPr="008E793E">
        <w:rPr>
          <w:rFonts w:ascii="Times New Roman" w:hAnsi="Times New Roman"/>
          <w:sz w:val="28"/>
          <w:szCs w:val="28"/>
        </w:rPr>
        <w:t>квебекск</w:t>
      </w:r>
      <w:r w:rsidR="00C52190" w:rsidRPr="008E793E">
        <w:rPr>
          <w:rFonts w:ascii="Times New Roman" w:hAnsi="Times New Roman"/>
          <w:sz w:val="28"/>
          <w:szCs w:val="28"/>
        </w:rPr>
        <w:t>ого уровня –</w:t>
      </w:r>
      <w:r w:rsidR="003B470E" w:rsidRPr="008E793E">
        <w:rPr>
          <w:rFonts w:ascii="Times New Roman" w:hAnsi="Times New Roman"/>
          <w:sz w:val="28"/>
          <w:szCs w:val="28"/>
        </w:rPr>
        <w:t xml:space="preserve"> </w:t>
      </w:r>
      <w:r w:rsidR="00107808" w:rsidRPr="008E793E">
        <w:rPr>
          <w:rFonts w:ascii="Times New Roman" w:hAnsi="Times New Roman"/>
          <w:sz w:val="28"/>
          <w:szCs w:val="28"/>
        </w:rPr>
        <w:t>К</w:t>
      </w:r>
      <w:r w:rsidR="001E026E" w:rsidRPr="008E793E">
        <w:rPr>
          <w:rFonts w:ascii="Times New Roman" w:hAnsi="Times New Roman"/>
          <w:sz w:val="28"/>
          <w:szCs w:val="28"/>
        </w:rPr>
        <w:t>К</w:t>
      </w:r>
      <w:r w:rsidR="00107808" w:rsidRPr="008E793E">
        <w:rPr>
          <w:rFonts w:ascii="Times New Roman" w:hAnsi="Times New Roman"/>
          <w:sz w:val="28"/>
          <w:szCs w:val="28"/>
        </w:rPr>
        <w:t>КР</w:t>
      </w:r>
      <w:r w:rsidR="00573A85" w:rsidRPr="008E793E">
        <w:rPr>
          <w:rFonts w:ascii="Times New Roman" w:hAnsi="Times New Roman"/>
          <w:sz w:val="28"/>
          <w:szCs w:val="28"/>
        </w:rPr>
        <w:t xml:space="preserve"> </w:t>
      </w:r>
      <w:r w:rsidRPr="008E793E">
        <w:rPr>
          <w:rFonts w:ascii="Times New Roman" w:hAnsi="Times New Roman"/>
          <w:sz w:val="28"/>
          <w:szCs w:val="28"/>
        </w:rPr>
        <w:t>и «Сюрте</w:t>
      </w:r>
      <w:r w:rsidR="004C5ECE" w:rsidRPr="008E793E">
        <w:rPr>
          <w:rFonts w:ascii="Times New Roman" w:hAnsi="Times New Roman"/>
          <w:sz w:val="28"/>
          <w:szCs w:val="28"/>
        </w:rPr>
        <w:t xml:space="preserve"> провин</w:t>
      </w:r>
      <w:r w:rsidRPr="008E793E">
        <w:rPr>
          <w:rFonts w:ascii="Times New Roman" w:hAnsi="Times New Roman"/>
          <w:sz w:val="28"/>
          <w:szCs w:val="28"/>
        </w:rPr>
        <w:t>сиаль». Во</w:t>
      </w:r>
      <w:r w:rsidR="008E7C82" w:rsidRPr="008E793E">
        <w:rPr>
          <w:rFonts w:ascii="Times New Roman" w:hAnsi="Times New Roman"/>
          <w:sz w:val="28"/>
          <w:szCs w:val="28"/>
        </w:rPr>
        <w:t xml:space="preserve"> главе</w:t>
      </w:r>
      <w:r w:rsidR="001E7262" w:rsidRPr="008E793E">
        <w:rPr>
          <w:rFonts w:ascii="Times New Roman" w:hAnsi="Times New Roman"/>
          <w:sz w:val="28"/>
          <w:szCs w:val="28"/>
        </w:rPr>
        <w:t xml:space="preserve"> Ц</w:t>
      </w:r>
      <w:r w:rsidRPr="008E793E">
        <w:rPr>
          <w:rFonts w:ascii="Times New Roman" w:hAnsi="Times New Roman"/>
          <w:sz w:val="28"/>
          <w:szCs w:val="28"/>
        </w:rPr>
        <w:t>ентра</w:t>
      </w:r>
      <w:r w:rsidR="009537DB" w:rsidRPr="008E793E">
        <w:rPr>
          <w:rFonts w:ascii="Times New Roman" w:hAnsi="Times New Roman"/>
          <w:sz w:val="28"/>
          <w:szCs w:val="28"/>
        </w:rPr>
        <w:t xml:space="preserve"> был </w:t>
      </w:r>
      <w:r w:rsidR="00670D4F" w:rsidRPr="008E793E">
        <w:rPr>
          <w:rFonts w:ascii="Times New Roman" w:hAnsi="Times New Roman"/>
          <w:sz w:val="28"/>
          <w:szCs w:val="28"/>
        </w:rPr>
        <w:t>поставлен</w:t>
      </w:r>
      <w:r w:rsidR="00D329AB" w:rsidRPr="008E793E">
        <w:rPr>
          <w:rFonts w:ascii="Times New Roman" w:hAnsi="Times New Roman"/>
          <w:sz w:val="28"/>
          <w:szCs w:val="28"/>
        </w:rPr>
        <w:t xml:space="preserve"> </w:t>
      </w:r>
      <w:r w:rsidR="002A5E64" w:rsidRPr="008E793E">
        <w:rPr>
          <w:rFonts w:ascii="Times New Roman" w:hAnsi="Times New Roman"/>
          <w:sz w:val="28"/>
          <w:szCs w:val="28"/>
        </w:rPr>
        <w:t>генеральный</w:t>
      </w:r>
      <w:r w:rsidR="00573A85" w:rsidRPr="008E793E">
        <w:rPr>
          <w:rFonts w:ascii="Times New Roman" w:hAnsi="Times New Roman"/>
          <w:sz w:val="28"/>
          <w:szCs w:val="28"/>
        </w:rPr>
        <w:t xml:space="preserve"> </w:t>
      </w:r>
      <w:r w:rsidR="009E63C4" w:rsidRPr="008E793E">
        <w:rPr>
          <w:rFonts w:ascii="Times New Roman" w:hAnsi="Times New Roman"/>
          <w:sz w:val="28"/>
          <w:szCs w:val="28"/>
        </w:rPr>
        <w:t>прокурор</w:t>
      </w:r>
      <w:r w:rsidR="00C064F1" w:rsidRPr="008E793E">
        <w:rPr>
          <w:rFonts w:ascii="Times New Roman" w:hAnsi="Times New Roman"/>
          <w:sz w:val="28"/>
          <w:szCs w:val="28"/>
        </w:rPr>
        <w:t xml:space="preserve"> </w:t>
      </w:r>
      <w:r w:rsidRPr="008E793E">
        <w:rPr>
          <w:rFonts w:ascii="Times New Roman" w:hAnsi="Times New Roman"/>
          <w:sz w:val="28"/>
          <w:szCs w:val="28"/>
        </w:rPr>
        <w:t>Канады</w:t>
      </w:r>
      <w:r w:rsidR="00670D4F" w:rsidRPr="008E793E">
        <w:rPr>
          <w:rFonts w:ascii="Times New Roman" w:hAnsi="Times New Roman"/>
          <w:sz w:val="28"/>
          <w:szCs w:val="28"/>
        </w:rPr>
        <w:t xml:space="preserve">. </w:t>
      </w:r>
      <w:r w:rsidR="002C3047" w:rsidRPr="008E793E">
        <w:rPr>
          <w:rFonts w:ascii="Times New Roman" w:hAnsi="Times New Roman"/>
          <w:sz w:val="28"/>
          <w:szCs w:val="28"/>
        </w:rPr>
        <w:t xml:space="preserve">По предложению </w:t>
      </w:r>
      <w:r w:rsidRPr="008E793E">
        <w:rPr>
          <w:rFonts w:ascii="Times New Roman" w:hAnsi="Times New Roman"/>
          <w:sz w:val="28"/>
          <w:szCs w:val="28"/>
        </w:rPr>
        <w:t>Центр</w:t>
      </w:r>
      <w:r w:rsidR="002C3047" w:rsidRPr="008E793E">
        <w:rPr>
          <w:rFonts w:ascii="Times New Roman" w:hAnsi="Times New Roman"/>
          <w:sz w:val="28"/>
          <w:szCs w:val="28"/>
        </w:rPr>
        <w:t>а кабинет утвердил</w:t>
      </w:r>
      <w:r w:rsidR="00290781" w:rsidRPr="008E793E">
        <w:rPr>
          <w:rFonts w:ascii="Times New Roman" w:hAnsi="Times New Roman"/>
          <w:sz w:val="28"/>
          <w:szCs w:val="28"/>
        </w:rPr>
        <w:t xml:space="preserve"> </w:t>
      </w:r>
      <w:r w:rsidR="009E63C4" w:rsidRPr="008E793E">
        <w:rPr>
          <w:rFonts w:ascii="Times New Roman" w:hAnsi="Times New Roman"/>
          <w:sz w:val="28"/>
          <w:szCs w:val="28"/>
        </w:rPr>
        <w:t>план</w:t>
      </w:r>
      <w:r w:rsidR="00670D4F" w:rsidRPr="008E793E">
        <w:rPr>
          <w:rFonts w:ascii="Times New Roman" w:hAnsi="Times New Roman"/>
          <w:sz w:val="28"/>
          <w:szCs w:val="28"/>
        </w:rPr>
        <w:t xml:space="preserve"> «Эссе», предусматривавши</w:t>
      </w:r>
      <w:r w:rsidR="009728DE" w:rsidRPr="008E793E">
        <w:rPr>
          <w:rFonts w:ascii="Times New Roman" w:hAnsi="Times New Roman"/>
          <w:sz w:val="28"/>
          <w:szCs w:val="28"/>
        </w:rPr>
        <w:t>й введение армии</w:t>
      </w:r>
      <w:r w:rsidR="0026297D" w:rsidRPr="008E793E">
        <w:rPr>
          <w:rFonts w:ascii="Times New Roman" w:hAnsi="Times New Roman"/>
          <w:sz w:val="28"/>
          <w:szCs w:val="28"/>
        </w:rPr>
        <w:t xml:space="preserve"> в Квебек и</w:t>
      </w:r>
      <w:r w:rsidR="009728DE" w:rsidRPr="008E793E">
        <w:rPr>
          <w:rFonts w:ascii="Times New Roman" w:hAnsi="Times New Roman"/>
          <w:sz w:val="28"/>
          <w:szCs w:val="28"/>
        </w:rPr>
        <w:t xml:space="preserve"> порядок  ее</w:t>
      </w:r>
      <w:r w:rsidR="00D329AB" w:rsidRPr="008E793E">
        <w:rPr>
          <w:rFonts w:ascii="Times New Roman" w:hAnsi="Times New Roman"/>
          <w:sz w:val="28"/>
          <w:szCs w:val="28"/>
        </w:rPr>
        <w:t xml:space="preserve"> вероятных действий.</w:t>
      </w:r>
      <w:r w:rsidR="002C3047" w:rsidRPr="008E793E">
        <w:rPr>
          <w:rFonts w:ascii="Times New Roman" w:hAnsi="Times New Roman"/>
          <w:sz w:val="28"/>
          <w:szCs w:val="28"/>
        </w:rPr>
        <w:t xml:space="preserve"> </w:t>
      </w:r>
      <w:r w:rsidR="00A76BDE" w:rsidRPr="008E793E">
        <w:rPr>
          <w:rFonts w:ascii="Times New Roman" w:hAnsi="Times New Roman"/>
          <w:sz w:val="28"/>
          <w:szCs w:val="28"/>
        </w:rPr>
        <w:t>Центр</w:t>
      </w:r>
      <w:r w:rsidR="0026297D" w:rsidRPr="008E793E">
        <w:rPr>
          <w:rFonts w:ascii="Times New Roman" w:hAnsi="Times New Roman"/>
          <w:sz w:val="28"/>
          <w:szCs w:val="28"/>
        </w:rPr>
        <w:t xml:space="preserve"> </w:t>
      </w:r>
      <w:r w:rsidR="00D61AA0" w:rsidRPr="008E793E">
        <w:rPr>
          <w:rFonts w:ascii="Times New Roman" w:hAnsi="Times New Roman"/>
          <w:sz w:val="28"/>
          <w:szCs w:val="28"/>
        </w:rPr>
        <w:t>установил</w:t>
      </w:r>
      <w:r w:rsidR="00573A85" w:rsidRPr="008E793E">
        <w:rPr>
          <w:rFonts w:ascii="Times New Roman" w:hAnsi="Times New Roman"/>
          <w:sz w:val="28"/>
          <w:szCs w:val="28"/>
        </w:rPr>
        <w:t xml:space="preserve"> электронную</w:t>
      </w:r>
      <w:r w:rsidR="0026297D" w:rsidRPr="008E793E">
        <w:rPr>
          <w:rFonts w:ascii="Times New Roman" w:hAnsi="Times New Roman"/>
          <w:sz w:val="28"/>
          <w:szCs w:val="28"/>
        </w:rPr>
        <w:t xml:space="preserve"> связь с</w:t>
      </w:r>
      <w:r w:rsidR="00691AE1" w:rsidRPr="008E793E">
        <w:rPr>
          <w:rFonts w:ascii="Times New Roman" w:hAnsi="Times New Roman"/>
          <w:sz w:val="28"/>
          <w:szCs w:val="28"/>
        </w:rPr>
        <w:t xml:space="preserve"> ФБР и ЦРУ</w:t>
      </w:r>
      <w:r w:rsidR="009537DB" w:rsidRPr="008E793E">
        <w:rPr>
          <w:rFonts w:ascii="Times New Roman" w:hAnsi="Times New Roman"/>
          <w:sz w:val="28"/>
          <w:szCs w:val="28"/>
        </w:rPr>
        <w:t>,</w:t>
      </w:r>
      <w:r w:rsidR="00573A85" w:rsidRPr="008E793E">
        <w:rPr>
          <w:rFonts w:ascii="Times New Roman" w:hAnsi="Times New Roman"/>
          <w:sz w:val="28"/>
          <w:szCs w:val="28"/>
        </w:rPr>
        <w:t xml:space="preserve"> </w:t>
      </w:r>
      <w:r w:rsidRPr="008E793E">
        <w:rPr>
          <w:rFonts w:ascii="Times New Roman" w:hAnsi="Times New Roman"/>
          <w:sz w:val="28"/>
          <w:szCs w:val="28"/>
        </w:rPr>
        <w:t xml:space="preserve">по каналам </w:t>
      </w:r>
      <w:r w:rsidR="0026297D" w:rsidRPr="008E793E">
        <w:rPr>
          <w:rFonts w:ascii="Times New Roman" w:hAnsi="Times New Roman"/>
          <w:sz w:val="28"/>
          <w:szCs w:val="28"/>
        </w:rPr>
        <w:t>которой</w:t>
      </w:r>
      <w:r w:rsidR="00573A85" w:rsidRPr="008E793E">
        <w:rPr>
          <w:rFonts w:ascii="Times New Roman" w:hAnsi="Times New Roman"/>
          <w:sz w:val="28"/>
          <w:szCs w:val="28"/>
        </w:rPr>
        <w:t xml:space="preserve"> </w:t>
      </w:r>
      <w:r w:rsidRPr="008E793E">
        <w:rPr>
          <w:rFonts w:ascii="Times New Roman" w:hAnsi="Times New Roman"/>
          <w:sz w:val="28"/>
          <w:szCs w:val="28"/>
        </w:rPr>
        <w:t>пошел обмен</w:t>
      </w:r>
      <w:r w:rsidR="0065685F" w:rsidRPr="008E793E">
        <w:rPr>
          <w:rFonts w:ascii="Times New Roman" w:hAnsi="Times New Roman"/>
          <w:sz w:val="28"/>
          <w:szCs w:val="28"/>
        </w:rPr>
        <w:t xml:space="preserve"> информацией о франкоквебекских</w:t>
      </w:r>
      <w:r w:rsidR="00573A85" w:rsidRPr="008E793E">
        <w:rPr>
          <w:rFonts w:ascii="Times New Roman" w:hAnsi="Times New Roman"/>
          <w:sz w:val="28"/>
          <w:szCs w:val="28"/>
        </w:rPr>
        <w:t xml:space="preserve"> </w:t>
      </w:r>
      <w:r w:rsidRPr="008E793E">
        <w:rPr>
          <w:rFonts w:ascii="Times New Roman" w:hAnsi="Times New Roman"/>
          <w:sz w:val="28"/>
          <w:szCs w:val="28"/>
        </w:rPr>
        <w:t>террористах с правоохранительными</w:t>
      </w:r>
      <w:r w:rsidR="006C5CB3" w:rsidRPr="008E793E">
        <w:rPr>
          <w:rFonts w:ascii="Times New Roman" w:hAnsi="Times New Roman"/>
          <w:sz w:val="28"/>
          <w:szCs w:val="28"/>
        </w:rPr>
        <w:t xml:space="preserve"> </w:t>
      </w:r>
      <w:r w:rsidRPr="008E793E">
        <w:rPr>
          <w:rFonts w:ascii="Times New Roman" w:hAnsi="Times New Roman"/>
          <w:sz w:val="28"/>
          <w:szCs w:val="28"/>
        </w:rPr>
        <w:t xml:space="preserve"> органами </w:t>
      </w:r>
      <w:r w:rsidR="00290781" w:rsidRPr="008E793E">
        <w:rPr>
          <w:rFonts w:ascii="Times New Roman" w:hAnsi="Times New Roman"/>
          <w:sz w:val="28"/>
          <w:szCs w:val="28"/>
        </w:rPr>
        <w:t xml:space="preserve"> </w:t>
      </w:r>
      <w:r w:rsidRPr="008E793E">
        <w:rPr>
          <w:rFonts w:ascii="Times New Roman" w:hAnsi="Times New Roman"/>
          <w:sz w:val="28"/>
          <w:szCs w:val="28"/>
        </w:rPr>
        <w:t xml:space="preserve">США. </w:t>
      </w:r>
      <w:r w:rsidR="00573A85" w:rsidRPr="008E793E">
        <w:rPr>
          <w:rFonts w:ascii="Times New Roman" w:hAnsi="Times New Roman"/>
          <w:sz w:val="28"/>
          <w:szCs w:val="28"/>
        </w:rPr>
        <w:t xml:space="preserve"> </w:t>
      </w:r>
    </w:p>
    <w:p w:rsidR="00551F67" w:rsidRPr="008E793E" w:rsidRDefault="000C40F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329AB" w:rsidRPr="008E793E">
        <w:rPr>
          <w:rFonts w:ascii="Times New Roman" w:hAnsi="Times New Roman"/>
          <w:sz w:val="28"/>
          <w:szCs w:val="28"/>
        </w:rPr>
        <w:t xml:space="preserve">  </w:t>
      </w:r>
      <w:r w:rsidR="009908FE" w:rsidRPr="008E793E">
        <w:rPr>
          <w:rFonts w:ascii="Times New Roman" w:hAnsi="Times New Roman"/>
          <w:sz w:val="28"/>
          <w:szCs w:val="28"/>
        </w:rPr>
        <w:t>Стратегический ц</w:t>
      </w:r>
      <w:r w:rsidR="00573A85" w:rsidRPr="008E793E">
        <w:rPr>
          <w:rFonts w:ascii="Times New Roman" w:hAnsi="Times New Roman"/>
          <w:sz w:val="28"/>
          <w:szCs w:val="28"/>
        </w:rPr>
        <w:t>ентр</w:t>
      </w:r>
      <w:r w:rsidR="00691AE1" w:rsidRPr="008E793E">
        <w:rPr>
          <w:rFonts w:ascii="Times New Roman" w:hAnsi="Times New Roman"/>
          <w:sz w:val="28"/>
          <w:szCs w:val="28"/>
        </w:rPr>
        <w:t>,</w:t>
      </w:r>
      <w:r w:rsidRPr="008E793E">
        <w:rPr>
          <w:rFonts w:ascii="Times New Roman" w:hAnsi="Times New Roman"/>
          <w:sz w:val="28"/>
          <w:szCs w:val="28"/>
        </w:rPr>
        <w:t xml:space="preserve"> создан</w:t>
      </w:r>
      <w:r w:rsidR="00691AE1" w:rsidRPr="008E793E">
        <w:rPr>
          <w:rFonts w:ascii="Times New Roman" w:hAnsi="Times New Roman"/>
          <w:sz w:val="28"/>
          <w:szCs w:val="28"/>
        </w:rPr>
        <w:t>ный</w:t>
      </w:r>
      <w:r w:rsidR="00573A85" w:rsidRPr="008E793E">
        <w:rPr>
          <w:rFonts w:ascii="Times New Roman" w:hAnsi="Times New Roman"/>
          <w:sz w:val="28"/>
          <w:szCs w:val="28"/>
        </w:rPr>
        <w:t xml:space="preserve"> на</w:t>
      </w:r>
      <w:r w:rsidR="00C70FF2" w:rsidRPr="008E793E">
        <w:rPr>
          <w:rFonts w:ascii="Times New Roman" w:hAnsi="Times New Roman"/>
          <w:sz w:val="28"/>
          <w:szCs w:val="28"/>
        </w:rPr>
        <w:t xml:space="preserve"> седьмом</w:t>
      </w:r>
      <w:r w:rsidR="006C5CB3" w:rsidRPr="008E793E">
        <w:rPr>
          <w:rFonts w:ascii="Times New Roman" w:hAnsi="Times New Roman"/>
          <w:sz w:val="28"/>
          <w:szCs w:val="28"/>
        </w:rPr>
        <w:t xml:space="preserve"> </w:t>
      </w:r>
      <w:r w:rsidR="00573A85" w:rsidRPr="008E793E">
        <w:rPr>
          <w:rFonts w:ascii="Times New Roman" w:hAnsi="Times New Roman"/>
          <w:sz w:val="28"/>
          <w:szCs w:val="28"/>
        </w:rPr>
        <w:t>году</w:t>
      </w:r>
      <w:r w:rsidR="006C5CB3" w:rsidRPr="008E793E">
        <w:rPr>
          <w:rFonts w:ascii="Times New Roman" w:hAnsi="Times New Roman"/>
          <w:sz w:val="28"/>
          <w:szCs w:val="28"/>
        </w:rPr>
        <w:t xml:space="preserve"> </w:t>
      </w:r>
      <w:r w:rsidR="00605827" w:rsidRPr="008E793E">
        <w:rPr>
          <w:rFonts w:ascii="Times New Roman" w:hAnsi="Times New Roman"/>
          <w:sz w:val="28"/>
          <w:szCs w:val="28"/>
        </w:rPr>
        <w:t>деятельности</w:t>
      </w:r>
      <w:r w:rsidR="00691AE1" w:rsidRPr="008E793E">
        <w:rPr>
          <w:rFonts w:ascii="Times New Roman" w:hAnsi="Times New Roman"/>
          <w:sz w:val="28"/>
          <w:szCs w:val="28"/>
        </w:rPr>
        <w:t xml:space="preserve"> ФОК, </w:t>
      </w:r>
      <w:r w:rsidR="005E5972" w:rsidRPr="008E793E">
        <w:rPr>
          <w:rFonts w:ascii="Times New Roman" w:hAnsi="Times New Roman"/>
          <w:sz w:val="28"/>
          <w:szCs w:val="28"/>
        </w:rPr>
        <w:t xml:space="preserve"> </w:t>
      </w:r>
      <w:r w:rsidR="00573A85" w:rsidRPr="008E793E">
        <w:rPr>
          <w:rFonts w:ascii="Times New Roman" w:hAnsi="Times New Roman"/>
          <w:sz w:val="28"/>
          <w:szCs w:val="28"/>
        </w:rPr>
        <w:t>не</w:t>
      </w:r>
      <w:r w:rsidR="00EB3ED2" w:rsidRPr="008E793E">
        <w:rPr>
          <w:rFonts w:ascii="Times New Roman" w:hAnsi="Times New Roman"/>
          <w:sz w:val="28"/>
          <w:szCs w:val="28"/>
        </w:rPr>
        <w:t xml:space="preserve"> был наделен административ</w:t>
      </w:r>
      <w:r w:rsidR="0065685F" w:rsidRPr="008E793E">
        <w:rPr>
          <w:rFonts w:ascii="Times New Roman" w:hAnsi="Times New Roman"/>
          <w:sz w:val="28"/>
          <w:szCs w:val="28"/>
        </w:rPr>
        <w:t>ной</w:t>
      </w:r>
      <w:r w:rsidR="006E779A" w:rsidRPr="008E793E">
        <w:rPr>
          <w:rFonts w:ascii="Times New Roman" w:hAnsi="Times New Roman"/>
          <w:sz w:val="28"/>
          <w:szCs w:val="28"/>
        </w:rPr>
        <w:t xml:space="preserve"> </w:t>
      </w:r>
      <w:r w:rsidR="00573A85" w:rsidRPr="008E793E">
        <w:rPr>
          <w:rFonts w:ascii="Times New Roman" w:hAnsi="Times New Roman"/>
          <w:sz w:val="28"/>
          <w:szCs w:val="28"/>
        </w:rPr>
        <w:t>властью. Ему были приданы только со</w:t>
      </w:r>
      <w:r w:rsidR="00211E62" w:rsidRPr="008E793E">
        <w:rPr>
          <w:rFonts w:ascii="Times New Roman" w:hAnsi="Times New Roman"/>
          <w:sz w:val="28"/>
          <w:szCs w:val="28"/>
        </w:rPr>
        <w:t>вещательные, информацион</w:t>
      </w:r>
      <w:r w:rsidR="009537DB" w:rsidRPr="008E793E">
        <w:rPr>
          <w:rFonts w:ascii="Times New Roman" w:hAnsi="Times New Roman"/>
          <w:sz w:val="28"/>
          <w:szCs w:val="28"/>
        </w:rPr>
        <w:t>но-ана</w:t>
      </w:r>
      <w:r w:rsidR="005E5972" w:rsidRPr="008E793E">
        <w:rPr>
          <w:rFonts w:ascii="Times New Roman" w:hAnsi="Times New Roman"/>
          <w:sz w:val="28"/>
          <w:szCs w:val="28"/>
        </w:rPr>
        <w:t>литические</w:t>
      </w:r>
      <w:r w:rsidR="00211E62" w:rsidRPr="008E793E">
        <w:rPr>
          <w:rFonts w:ascii="Times New Roman" w:hAnsi="Times New Roman"/>
          <w:sz w:val="28"/>
          <w:szCs w:val="28"/>
        </w:rPr>
        <w:t xml:space="preserve"> </w:t>
      </w:r>
      <w:r w:rsidR="00605827" w:rsidRPr="008E793E">
        <w:rPr>
          <w:rFonts w:ascii="Times New Roman" w:hAnsi="Times New Roman"/>
          <w:sz w:val="28"/>
          <w:szCs w:val="28"/>
        </w:rPr>
        <w:t xml:space="preserve"> и плановые</w:t>
      </w:r>
      <w:r w:rsidR="00573A85" w:rsidRPr="008E793E">
        <w:rPr>
          <w:rFonts w:ascii="Times New Roman" w:hAnsi="Times New Roman"/>
          <w:sz w:val="28"/>
          <w:szCs w:val="28"/>
        </w:rPr>
        <w:t xml:space="preserve"> функции. </w:t>
      </w:r>
      <w:r w:rsidR="002A5E64" w:rsidRPr="008E793E">
        <w:rPr>
          <w:rFonts w:ascii="Times New Roman" w:hAnsi="Times New Roman"/>
          <w:sz w:val="28"/>
          <w:szCs w:val="28"/>
        </w:rPr>
        <w:t>М</w:t>
      </w:r>
      <w:r w:rsidR="009E63C4" w:rsidRPr="008E793E">
        <w:rPr>
          <w:rFonts w:ascii="Times New Roman" w:hAnsi="Times New Roman"/>
          <w:sz w:val="28"/>
          <w:szCs w:val="28"/>
        </w:rPr>
        <w:t>есто</w:t>
      </w:r>
      <w:r w:rsidR="00290781" w:rsidRPr="008E793E">
        <w:rPr>
          <w:rFonts w:ascii="Times New Roman" w:hAnsi="Times New Roman"/>
          <w:sz w:val="28"/>
          <w:szCs w:val="28"/>
        </w:rPr>
        <w:t xml:space="preserve"> </w:t>
      </w:r>
      <w:r w:rsidR="009E63C4" w:rsidRPr="008E793E">
        <w:rPr>
          <w:rFonts w:ascii="Times New Roman" w:hAnsi="Times New Roman"/>
          <w:sz w:val="28"/>
          <w:szCs w:val="28"/>
        </w:rPr>
        <w:t xml:space="preserve"> Центра </w:t>
      </w:r>
      <w:r w:rsidR="0065685F" w:rsidRPr="008E793E">
        <w:rPr>
          <w:rFonts w:ascii="Times New Roman" w:hAnsi="Times New Roman"/>
          <w:sz w:val="28"/>
          <w:szCs w:val="28"/>
        </w:rPr>
        <w:t xml:space="preserve"> </w:t>
      </w:r>
      <w:r w:rsidR="009E63C4" w:rsidRPr="008E793E">
        <w:rPr>
          <w:rFonts w:ascii="Times New Roman" w:hAnsi="Times New Roman"/>
          <w:sz w:val="28"/>
          <w:szCs w:val="28"/>
        </w:rPr>
        <w:t>в</w:t>
      </w:r>
      <w:r w:rsidR="006E779A" w:rsidRPr="008E793E">
        <w:rPr>
          <w:rFonts w:ascii="Times New Roman" w:hAnsi="Times New Roman"/>
          <w:sz w:val="28"/>
          <w:szCs w:val="28"/>
        </w:rPr>
        <w:t xml:space="preserve"> </w:t>
      </w:r>
      <w:r w:rsidR="009728DE" w:rsidRPr="008E793E">
        <w:rPr>
          <w:rFonts w:ascii="Times New Roman" w:hAnsi="Times New Roman"/>
          <w:sz w:val="28"/>
          <w:szCs w:val="28"/>
        </w:rPr>
        <w:t xml:space="preserve"> структуре</w:t>
      </w:r>
      <w:r w:rsidR="006E779A" w:rsidRPr="008E793E">
        <w:rPr>
          <w:rFonts w:ascii="Times New Roman" w:hAnsi="Times New Roman"/>
          <w:sz w:val="28"/>
          <w:szCs w:val="28"/>
        </w:rPr>
        <w:t xml:space="preserve"> органов федеральной </w:t>
      </w:r>
      <w:r w:rsidR="00386907" w:rsidRPr="008E793E">
        <w:rPr>
          <w:rFonts w:ascii="Times New Roman" w:hAnsi="Times New Roman"/>
          <w:sz w:val="28"/>
          <w:szCs w:val="28"/>
        </w:rPr>
        <w:t>исполнительной</w:t>
      </w:r>
      <w:r w:rsidR="002A5E64" w:rsidRPr="008E793E">
        <w:rPr>
          <w:rFonts w:ascii="Times New Roman" w:hAnsi="Times New Roman"/>
          <w:sz w:val="28"/>
          <w:szCs w:val="28"/>
        </w:rPr>
        <w:t xml:space="preserve"> власти не было определено</w:t>
      </w:r>
      <w:r w:rsidR="0065685F" w:rsidRPr="008E793E">
        <w:rPr>
          <w:rFonts w:ascii="Times New Roman" w:hAnsi="Times New Roman"/>
          <w:sz w:val="28"/>
          <w:szCs w:val="28"/>
        </w:rPr>
        <w:t>, что</w:t>
      </w:r>
      <w:r w:rsidR="005E5972" w:rsidRPr="008E793E">
        <w:rPr>
          <w:rFonts w:ascii="Times New Roman" w:hAnsi="Times New Roman"/>
          <w:sz w:val="28"/>
          <w:szCs w:val="28"/>
        </w:rPr>
        <w:t xml:space="preserve"> </w:t>
      </w:r>
      <w:r w:rsidR="009908FE" w:rsidRPr="008E793E">
        <w:rPr>
          <w:rFonts w:ascii="Times New Roman" w:hAnsi="Times New Roman"/>
          <w:sz w:val="28"/>
          <w:szCs w:val="28"/>
        </w:rPr>
        <w:t>не могло способствовать эффективности</w:t>
      </w:r>
      <w:r w:rsidR="0065685F" w:rsidRPr="008E793E">
        <w:rPr>
          <w:rFonts w:ascii="Times New Roman" w:hAnsi="Times New Roman"/>
          <w:sz w:val="28"/>
          <w:szCs w:val="28"/>
        </w:rPr>
        <w:t xml:space="preserve"> </w:t>
      </w:r>
      <w:r w:rsidR="009908FE" w:rsidRPr="008E793E">
        <w:rPr>
          <w:rFonts w:ascii="Times New Roman" w:hAnsi="Times New Roman"/>
          <w:sz w:val="28"/>
          <w:szCs w:val="28"/>
        </w:rPr>
        <w:t>его деятельности</w:t>
      </w:r>
      <w:r w:rsidR="009E63C4" w:rsidRPr="008E793E">
        <w:rPr>
          <w:rFonts w:ascii="Times New Roman" w:hAnsi="Times New Roman"/>
          <w:sz w:val="28"/>
          <w:szCs w:val="28"/>
        </w:rPr>
        <w:t>.</w:t>
      </w:r>
      <w:r w:rsidR="001C0122" w:rsidRPr="008E793E">
        <w:rPr>
          <w:rFonts w:ascii="Times New Roman" w:hAnsi="Times New Roman"/>
          <w:sz w:val="28"/>
          <w:szCs w:val="28"/>
        </w:rPr>
        <w:t xml:space="preserve"> </w:t>
      </w:r>
      <w:r w:rsidR="00C70FF2" w:rsidRPr="008E793E">
        <w:rPr>
          <w:rFonts w:ascii="Times New Roman" w:hAnsi="Times New Roman"/>
          <w:sz w:val="28"/>
          <w:szCs w:val="28"/>
        </w:rPr>
        <w:t xml:space="preserve">Нормативная </w:t>
      </w:r>
      <w:r w:rsidR="002969D9" w:rsidRPr="008E793E">
        <w:rPr>
          <w:rFonts w:ascii="Times New Roman" w:hAnsi="Times New Roman"/>
          <w:sz w:val="28"/>
          <w:szCs w:val="28"/>
        </w:rPr>
        <w:t>правовая база на</w:t>
      </w:r>
      <w:r w:rsidR="000A566C" w:rsidRPr="008E793E">
        <w:rPr>
          <w:rFonts w:ascii="Times New Roman" w:hAnsi="Times New Roman"/>
          <w:sz w:val="28"/>
          <w:szCs w:val="28"/>
        </w:rPr>
        <w:t>званных мер, состоявшая только из</w:t>
      </w:r>
      <w:r w:rsidR="001C0122" w:rsidRPr="008E793E">
        <w:rPr>
          <w:rFonts w:ascii="Times New Roman" w:hAnsi="Times New Roman"/>
          <w:sz w:val="28"/>
          <w:szCs w:val="28"/>
        </w:rPr>
        <w:t xml:space="preserve"> </w:t>
      </w:r>
      <w:r w:rsidR="002969D9" w:rsidRPr="008E793E">
        <w:rPr>
          <w:rFonts w:ascii="Times New Roman" w:hAnsi="Times New Roman"/>
          <w:sz w:val="28"/>
          <w:szCs w:val="28"/>
        </w:rPr>
        <w:t xml:space="preserve">подзаконных нормативных актов, </w:t>
      </w:r>
      <w:r w:rsidR="000A566C" w:rsidRPr="008E793E">
        <w:rPr>
          <w:rFonts w:ascii="Times New Roman" w:hAnsi="Times New Roman"/>
          <w:sz w:val="28"/>
          <w:szCs w:val="28"/>
        </w:rPr>
        <w:t xml:space="preserve">к тому же принятых в закрытом порядке, </w:t>
      </w:r>
      <w:r w:rsidR="002969D9" w:rsidRPr="008E793E">
        <w:rPr>
          <w:rFonts w:ascii="Times New Roman" w:hAnsi="Times New Roman"/>
          <w:sz w:val="28"/>
          <w:szCs w:val="28"/>
        </w:rPr>
        <w:t xml:space="preserve">не отвечала канонам конституционного демократического государства. </w:t>
      </w:r>
      <w:r w:rsidR="00CC55BA" w:rsidRPr="008E793E">
        <w:rPr>
          <w:rFonts w:ascii="Times New Roman" w:hAnsi="Times New Roman"/>
          <w:sz w:val="28"/>
          <w:szCs w:val="28"/>
        </w:rPr>
        <w:t>К тому же в</w:t>
      </w:r>
      <w:r w:rsidR="009537DB" w:rsidRPr="008E793E">
        <w:rPr>
          <w:rFonts w:ascii="Times New Roman" w:hAnsi="Times New Roman"/>
          <w:sz w:val="28"/>
          <w:szCs w:val="28"/>
        </w:rPr>
        <w:t>се названные</w:t>
      </w:r>
      <w:r w:rsidR="006C5CB3" w:rsidRPr="008E793E">
        <w:rPr>
          <w:rFonts w:ascii="Times New Roman" w:hAnsi="Times New Roman"/>
          <w:sz w:val="28"/>
          <w:szCs w:val="28"/>
        </w:rPr>
        <w:t xml:space="preserve"> </w:t>
      </w:r>
      <w:r w:rsidR="002969D9" w:rsidRPr="008E793E">
        <w:rPr>
          <w:rFonts w:ascii="Times New Roman" w:hAnsi="Times New Roman"/>
          <w:sz w:val="28"/>
          <w:szCs w:val="28"/>
        </w:rPr>
        <w:t xml:space="preserve"> меры</w:t>
      </w:r>
      <w:r w:rsidR="004113DA" w:rsidRPr="008E793E">
        <w:rPr>
          <w:rFonts w:ascii="Times New Roman" w:hAnsi="Times New Roman"/>
          <w:sz w:val="28"/>
          <w:szCs w:val="28"/>
        </w:rPr>
        <w:t xml:space="preserve"> </w:t>
      </w:r>
      <w:r w:rsidR="002969D9" w:rsidRPr="008E793E">
        <w:rPr>
          <w:rFonts w:ascii="Times New Roman" w:hAnsi="Times New Roman"/>
          <w:sz w:val="28"/>
          <w:szCs w:val="28"/>
        </w:rPr>
        <w:t>запоздали</w:t>
      </w:r>
      <w:r w:rsidR="009537DB" w:rsidRPr="008E793E">
        <w:rPr>
          <w:rFonts w:ascii="Times New Roman" w:hAnsi="Times New Roman"/>
          <w:sz w:val="28"/>
          <w:szCs w:val="28"/>
        </w:rPr>
        <w:t xml:space="preserve"> во </w:t>
      </w:r>
      <w:r w:rsidR="001C0122" w:rsidRPr="008E793E">
        <w:rPr>
          <w:rFonts w:ascii="Times New Roman" w:hAnsi="Times New Roman"/>
          <w:sz w:val="28"/>
          <w:szCs w:val="28"/>
        </w:rPr>
        <w:t>времени</w:t>
      </w:r>
      <w:r w:rsidR="009537DB" w:rsidRPr="008E793E">
        <w:rPr>
          <w:rFonts w:ascii="Times New Roman" w:hAnsi="Times New Roman"/>
          <w:sz w:val="28"/>
          <w:szCs w:val="28"/>
        </w:rPr>
        <w:t xml:space="preserve"> и</w:t>
      </w:r>
      <w:r w:rsidR="004113DA" w:rsidRPr="008E793E">
        <w:rPr>
          <w:rFonts w:ascii="Times New Roman" w:hAnsi="Times New Roman"/>
          <w:sz w:val="28"/>
          <w:szCs w:val="28"/>
        </w:rPr>
        <w:t xml:space="preserve"> </w:t>
      </w:r>
      <w:r w:rsidR="001C0122" w:rsidRPr="008E793E">
        <w:rPr>
          <w:rFonts w:ascii="Times New Roman" w:hAnsi="Times New Roman"/>
          <w:sz w:val="28"/>
          <w:szCs w:val="28"/>
        </w:rPr>
        <w:t>были</w:t>
      </w:r>
      <w:r w:rsidR="009728DE" w:rsidRPr="008E793E">
        <w:rPr>
          <w:rFonts w:ascii="Times New Roman" w:hAnsi="Times New Roman"/>
          <w:sz w:val="28"/>
          <w:szCs w:val="28"/>
        </w:rPr>
        <w:t xml:space="preserve"> </w:t>
      </w:r>
      <w:r w:rsidR="000A566C" w:rsidRPr="008E793E">
        <w:rPr>
          <w:rFonts w:ascii="Times New Roman" w:hAnsi="Times New Roman"/>
          <w:sz w:val="28"/>
          <w:szCs w:val="28"/>
        </w:rPr>
        <w:t xml:space="preserve"> недостаточны </w:t>
      </w:r>
      <w:r w:rsidR="009537DB" w:rsidRPr="008E793E">
        <w:rPr>
          <w:rFonts w:ascii="Times New Roman" w:hAnsi="Times New Roman"/>
          <w:sz w:val="28"/>
          <w:szCs w:val="28"/>
        </w:rPr>
        <w:t xml:space="preserve"> </w:t>
      </w:r>
      <w:r w:rsidR="002969D9" w:rsidRPr="008E793E">
        <w:rPr>
          <w:rFonts w:ascii="Times New Roman" w:hAnsi="Times New Roman"/>
          <w:sz w:val="28"/>
          <w:szCs w:val="28"/>
        </w:rPr>
        <w:t>по сути</w:t>
      </w:r>
      <w:r w:rsidR="009537DB" w:rsidRPr="008E793E">
        <w:rPr>
          <w:rFonts w:ascii="Times New Roman" w:hAnsi="Times New Roman"/>
          <w:sz w:val="28"/>
          <w:szCs w:val="28"/>
        </w:rPr>
        <w:t>.</w:t>
      </w:r>
    </w:p>
    <w:p w:rsidR="004113DA" w:rsidRPr="008E793E" w:rsidRDefault="004113D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6E779A" w:rsidRPr="008E793E">
        <w:rPr>
          <w:rFonts w:ascii="Times New Roman" w:hAnsi="Times New Roman"/>
          <w:sz w:val="28"/>
          <w:szCs w:val="28"/>
        </w:rPr>
        <w:t xml:space="preserve"> </w:t>
      </w:r>
      <w:r w:rsidR="00CC55BA" w:rsidRPr="008E793E">
        <w:rPr>
          <w:rFonts w:ascii="Times New Roman" w:hAnsi="Times New Roman"/>
          <w:sz w:val="28"/>
          <w:szCs w:val="28"/>
        </w:rPr>
        <w:t>Ф</w:t>
      </w:r>
      <w:r w:rsidRPr="008E793E">
        <w:rPr>
          <w:rFonts w:ascii="Times New Roman" w:hAnsi="Times New Roman"/>
          <w:sz w:val="28"/>
          <w:szCs w:val="28"/>
        </w:rPr>
        <w:t xml:space="preserve">едеральная </w:t>
      </w:r>
      <w:r w:rsidR="009908FE" w:rsidRPr="008E793E">
        <w:rPr>
          <w:rFonts w:ascii="Times New Roman" w:hAnsi="Times New Roman"/>
          <w:sz w:val="28"/>
          <w:szCs w:val="28"/>
        </w:rPr>
        <w:t xml:space="preserve">исполнительная </w:t>
      </w:r>
      <w:r w:rsidRPr="008E793E">
        <w:rPr>
          <w:rFonts w:ascii="Times New Roman" w:hAnsi="Times New Roman"/>
          <w:sz w:val="28"/>
          <w:szCs w:val="28"/>
        </w:rPr>
        <w:t>власть предвидела опасные ситуации в Квебек</w:t>
      </w:r>
      <w:r w:rsidR="00CC55BA" w:rsidRPr="008E793E">
        <w:rPr>
          <w:rFonts w:ascii="Times New Roman" w:hAnsi="Times New Roman"/>
          <w:sz w:val="28"/>
          <w:szCs w:val="28"/>
        </w:rPr>
        <w:t>е и, добившись сотрудничества с</w:t>
      </w:r>
      <w:r w:rsidRPr="008E793E">
        <w:rPr>
          <w:rFonts w:ascii="Times New Roman" w:hAnsi="Times New Roman"/>
          <w:sz w:val="28"/>
          <w:szCs w:val="28"/>
        </w:rPr>
        <w:t xml:space="preserve"> провинциал</w:t>
      </w:r>
      <w:r w:rsidR="009908FE" w:rsidRPr="008E793E">
        <w:rPr>
          <w:rFonts w:ascii="Times New Roman" w:hAnsi="Times New Roman"/>
          <w:sz w:val="28"/>
          <w:szCs w:val="28"/>
        </w:rPr>
        <w:t>ьным правительством, планировала</w:t>
      </w:r>
      <w:r w:rsidRPr="008E793E">
        <w:rPr>
          <w:rFonts w:ascii="Times New Roman" w:hAnsi="Times New Roman"/>
          <w:sz w:val="28"/>
          <w:szCs w:val="28"/>
        </w:rPr>
        <w:t xml:space="preserve">  контрмеры. </w:t>
      </w:r>
      <w:r w:rsidR="009908FE" w:rsidRPr="008E793E">
        <w:rPr>
          <w:rFonts w:ascii="Times New Roman" w:hAnsi="Times New Roman"/>
          <w:sz w:val="28"/>
          <w:szCs w:val="28"/>
        </w:rPr>
        <w:t xml:space="preserve"> Однако  она не предугадывала</w:t>
      </w:r>
      <w:r w:rsidRPr="008E793E">
        <w:rPr>
          <w:rFonts w:ascii="Times New Roman" w:hAnsi="Times New Roman"/>
          <w:sz w:val="28"/>
          <w:szCs w:val="28"/>
        </w:rPr>
        <w:t>, что подпольные</w:t>
      </w:r>
      <w:r w:rsidR="009908FE" w:rsidRPr="008E793E">
        <w:rPr>
          <w:rFonts w:ascii="Times New Roman" w:hAnsi="Times New Roman"/>
          <w:sz w:val="28"/>
          <w:szCs w:val="28"/>
        </w:rPr>
        <w:t xml:space="preserve"> сепаратист</w:t>
      </w:r>
      <w:r w:rsidR="00CC55BA" w:rsidRPr="008E793E">
        <w:rPr>
          <w:rFonts w:ascii="Times New Roman" w:hAnsi="Times New Roman"/>
          <w:sz w:val="28"/>
          <w:szCs w:val="28"/>
        </w:rPr>
        <w:t>ские</w:t>
      </w:r>
      <w:r w:rsidR="000A566C" w:rsidRPr="008E793E">
        <w:rPr>
          <w:rFonts w:ascii="Times New Roman" w:hAnsi="Times New Roman"/>
          <w:sz w:val="28"/>
          <w:szCs w:val="28"/>
        </w:rPr>
        <w:t xml:space="preserve"> группировки</w:t>
      </w:r>
      <w:r w:rsidRPr="008E793E">
        <w:rPr>
          <w:rFonts w:ascii="Times New Roman" w:hAnsi="Times New Roman"/>
          <w:sz w:val="28"/>
          <w:szCs w:val="28"/>
        </w:rPr>
        <w:t xml:space="preserve"> </w:t>
      </w:r>
      <w:r w:rsidR="009908FE" w:rsidRPr="008E793E">
        <w:rPr>
          <w:rFonts w:ascii="Times New Roman" w:hAnsi="Times New Roman"/>
          <w:sz w:val="28"/>
          <w:szCs w:val="28"/>
        </w:rPr>
        <w:t xml:space="preserve"> </w:t>
      </w:r>
      <w:r w:rsidRPr="008E793E">
        <w:rPr>
          <w:rFonts w:ascii="Times New Roman" w:hAnsi="Times New Roman"/>
          <w:sz w:val="28"/>
          <w:szCs w:val="28"/>
        </w:rPr>
        <w:t>перейдут</w:t>
      </w:r>
      <w:r w:rsidR="00CC55BA" w:rsidRPr="008E793E">
        <w:rPr>
          <w:rFonts w:ascii="Times New Roman" w:hAnsi="Times New Roman"/>
          <w:sz w:val="28"/>
          <w:szCs w:val="28"/>
        </w:rPr>
        <w:t xml:space="preserve"> к</w:t>
      </w:r>
      <w:r w:rsidRPr="008E793E">
        <w:rPr>
          <w:rFonts w:ascii="Times New Roman" w:hAnsi="Times New Roman"/>
          <w:sz w:val="28"/>
          <w:szCs w:val="28"/>
        </w:rPr>
        <w:t xml:space="preserve"> не приме</w:t>
      </w:r>
      <w:r w:rsidR="000A566C" w:rsidRPr="008E793E">
        <w:rPr>
          <w:rFonts w:ascii="Times New Roman" w:hAnsi="Times New Roman"/>
          <w:sz w:val="28"/>
          <w:szCs w:val="28"/>
        </w:rPr>
        <w:t>нявшимся ранее</w:t>
      </w:r>
      <w:r w:rsidR="001E31D6" w:rsidRPr="008E793E">
        <w:rPr>
          <w:rFonts w:ascii="Times New Roman" w:hAnsi="Times New Roman"/>
          <w:sz w:val="28"/>
          <w:szCs w:val="28"/>
        </w:rPr>
        <w:t xml:space="preserve"> </w:t>
      </w:r>
      <w:r w:rsidR="00CC55BA" w:rsidRPr="008E793E">
        <w:rPr>
          <w:rFonts w:ascii="Times New Roman" w:hAnsi="Times New Roman"/>
          <w:sz w:val="28"/>
          <w:szCs w:val="28"/>
        </w:rPr>
        <w:t>в</w:t>
      </w:r>
      <w:r w:rsidR="001E31D6" w:rsidRPr="008E793E">
        <w:rPr>
          <w:rFonts w:ascii="Times New Roman" w:hAnsi="Times New Roman"/>
          <w:sz w:val="28"/>
          <w:szCs w:val="28"/>
        </w:rPr>
        <w:t xml:space="preserve"> </w:t>
      </w:r>
      <w:r w:rsidR="00CC55BA" w:rsidRPr="008E793E">
        <w:rPr>
          <w:rFonts w:ascii="Times New Roman" w:hAnsi="Times New Roman"/>
          <w:sz w:val="28"/>
          <w:szCs w:val="28"/>
        </w:rPr>
        <w:t>Канаде</w:t>
      </w:r>
      <w:r w:rsidR="001E31D6" w:rsidRPr="008E793E">
        <w:rPr>
          <w:rFonts w:ascii="Times New Roman" w:hAnsi="Times New Roman"/>
          <w:sz w:val="28"/>
          <w:szCs w:val="28"/>
        </w:rPr>
        <w:t xml:space="preserve"> </w:t>
      </w:r>
      <w:r w:rsidR="00CC55BA" w:rsidRPr="008E793E">
        <w:rPr>
          <w:rFonts w:ascii="Times New Roman" w:hAnsi="Times New Roman"/>
          <w:sz w:val="28"/>
          <w:szCs w:val="28"/>
        </w:rPr>
        <w:t>формам</w:t>
      </w:r>
      <w:r w:rsidR="00F31D83" w:rsidRPr="008E793E">
        <w:rPr>
          <w:rFonts w:ascii="Times New Roman" w:hAnsi="Times New Roman"/>
          <w:sz w:val="28"/>
          <w:szCs w:val="28"/>
        </w:rPr>
        <w:t xml:space="preserve"> террора</w:t>
      </w:r>
      <w:r w:rsidRPr="008E793E">
        <w:rPr>
          <w:rFonts w:ascii="Times New Roman" w:hAnsi="Times New Roman"/>
          <w:sz w:val="28"/>
          <w:szCs w:val="28"/>
        </w:rPr>
        <w:t>.</w:t>
      </w:r>
      <w:r w:rsidR="000A566C" w:rsidRPr="008E793E">
        <w:rPr>
          <w:rFonts w:ascii="Times New Roman" w:hAnsi="Times New Roman"/>
          <w:sz w:val="28"/>
          <w:szCs w:val="28"/>
        </w:rPr>
        <w:t xml:space="preserve"> Предупреждение, содержавшееся</w:t>
      </w:r>
      <w:r w:rsidR="009908FE" w:rsidRPr="008E793E">
        <w:rPr>
          <w:rFonts w:ascii="Times New Roman" w:hAnsi="Times New Roman"/>
          <w:sz w:val="28"/>
          <w:szCs w:val="28"/>
        </w:rPr>
        <w:t xml:space="preserve"> в</w:t>
      </w:r>
      <w:r w:rsidR="00C504EB" w:rsidRPr="008E793E">
        <w:rPr>
          <w:rFonts w:ascii="Times New Roman" w:hAnsi="Times New Roman"/>
          <w:sz w:val="28"/>
          <w:szCs w:val="28"/>
        </w:rPr>
        <w:t xml:space="preserve"> </w:t>
      </w:r>
      <w:r w:rsidR="000A566C" w:rsidRPr="008E793E">
        <w:rPr>
          <w:rFonts w:ascii="Times New Roman" w:hAnsi="Times New Roman"/>
          <w:sz w:val="28"/>
          <w:szCs w:val="28"/>
        </w:rPr>
        <w:t xml:space="preserve"> манифесте</w:t>
      </w:r>
      <w:r w:rsidR="009908FE" w:rsidRPr="008E793E">
        <w:rPr>
          <w:rFonts w:ascii="Times New Roman" w:hAnsi="Times New Roman"/>
          <w:sz w:val="28"/>
          <w:szCs w:val="28"/>
        </w:rPr>
        <w:t xml:space="preserve"> ФОК</w:t>
      </w:r>
      <w:r w:rsidR="00C504EB" w:rsidRPr="008E793E">
        <w:rPr>
          <w:rFonts w:ascii="Times New Roman" w:hAnsi="Times New Roman"/>
          <w:sz w:val="28"/>
          <w:szCs w:val="28"/>
        </w:rPr>
        <w:t>:</w:t>
      </w:r>
      <w:r w:rsidR="00EF7249" w:rsidRPr="008E793E">
        <w:rPr>
          <w:rFonts w:ascii="Times New Roman" w:hAnsi="Times New Roman"/>
          <w:sz w:val="28"/>
          <w:szCs w:val="28"/>
        </w:rPr>
        <w:t xml:space="preserve"> «Мы</w:t>
      </w:r>
      <w:r w:rsidR="00C504EB" w:rsidRPr="008E793E">
        <w:rPr>
          <w:rFonts w:ascii="Times New Roman" w:hAnsi="Times New Roman"/>
          <w:sz w:val="28"/>
          <w:szCs w:val="28"/>
        </w:rPr>
        <w:t xml:space="preserve"> </w:t>
      </w:r>
      <w:r w:rsidR="00EF7249" w:rsidRPr="008E793E">
        <w:rPr>
          <w:rFonts w:ascii="Times New Roman" w:hAnsi="Times New Roman"/>
          <w:sz w:val="28"/>
          <w:szCs w:val="28"/>
        </w:rPr>
        <w:t>стан</w:t>
      </w:r>
      <w:r w:rsidR="009908FE" w:rsidRPr="008E793E">
        <w:rPr>
          <w:rFonts w:ascii="Times New Roman" w:hAnsi="Times New Roman"/>
          <w:sz w:val="28"/>
          <w:szCs w:val="28"/>
        </w:rPr>
        <w:t>ем убивать</w:t>
      </w:r>
      <w:r w:rsidR="001E31D6" w:rsidRPr="008E793E">
        <w:rPr>
          <w:rFonts w:ascii="Times New Roman" w:hAnsi="Times New Roman"/>
          <w:sz w:val="28"/>
          <w:szCs w:val="28"/>
        </w:rPr>
        <w:t xml:space="preserve"> вас</w:t>
      </w:r>
      <w:r w:rsidR="009908FE" w:rsidRPr="008E793E">
        <w:rPr>
          <w:rFonts w:ascii="Times New Roman" w:hAnsi="Times New Roman"/>
          <w:sz w:val="28"/>
          <w:szCs w:val="28"/>
        </w:rPr>
        <w:t>»</w:t>
      </w:r>
      <w:r w:rsidR="00C504EB" w:rsidRPr="008E793E">
        <w:rPr>
          <w:rFonts w:ascii="Times New Roman" w:hAnsi="Times New Roman"/>
          <w:sz w:val="28"/>
          <w:szCs w:val="28"/>
        </w:rPr>
        <w:t xml:space="preserve"> </w:t>
      </w:r>
      <w:r w:rsidR="001E7262" w:rsidRPr="008E793E">
        <w:rPr>
          <w:rStyle w:val="a6"/>
          <w:rFonts w:ascii="Times New Roman" w:hAnsi="Times New Roman"/>
          <w:sz w:val="28"/>
          <w:szCs w:val="28"/>
        </w:rPr>
        <w:footnoteReference w:id="394"/>
      </w:r>
      <w:r w:rsidR="00EF7249" w:rsidRPr="008E793E">
        <w:rPr>
          <w:rFonts w:ascii="Times New Roman" w:hAnsi="Times New Roman"/>
          <w:sz w:val="28"/>
          <w:szCs w:val="28"/>
        </w:rPr>
        <w:t xml:space="preserve"> (1964</w:t>
      </w:r>
      <w:r w:rsidR="009908FE" w:rsidRPr="008E793E">
        <w:rPr>
          <w:rFonts w:ascii="Times New Roman" w:hAnsi="Times New Roman"/>
          <w:sz w:val="28"/>
          <w:szCs w:val="28"/>
        </w:rPr>
        <w:t>г.)</w:t>
      </w:r>
      <w:r w:rsidR="00EF7249" w:rsidRPr="008E793E">
        <w:rPr>
          <w:rFonts w:ascii="Times New Roman" w:hAnsi="Times New Roman"/>
          <w:sz w:val="28"/>
          <w:szCs w:val="28"/>
        </w:rPr>
        <w:t>,</w:t>
      </w:r>
      <w:r w:rsidR="009D7903" w:rsidRPr="008E793E">
        <w:rPr>
          <w:rFonts w:ascii="Times New Roman" w:hAnsi="Times New Roman"/>
          <w:sz w:val="28"/>
          <w:szCs w:val="28"/>
        </w:rPr>
        <w:t xml:space="preserve"> не воспринимали</w:t>
      </w:r>
      <w:r w:rsidR="00C504EB" w:rsidRPr="008E793E">
        <w:rPr>
          <w:rFonts w:ascii="Times New Roman" w:hAnsi="Times New Roman"/>
          <w:sz w:val="28"/>
          <w:szCs w:val="28"/>
        </w:rPr>
        <w:t xml:space="preserve"> </w:t>
      </w:r>
      <w:r w:rsidR="005E5972" w:rsidRPr="008E793E">
        <w:rPr>
          <w:rFonts w:ascii="Times New Roman" w:hAnsi="Times New Roman"/>
          <w:sz w:val="28"/>
          <w:szCs w:val="28"/>
        </w:rPr>
        <w:t>всерьез</w:t>
      </w:r>
      <w:r w:rsidR="00C504EB" w:rsidRPr="008E793E">
        <w:rPr>
          <w:rFonts w:ascii="Times New Roman" w:hAnsi="Times New Roman"/>
          <w:sz w:val="28"/>
          <w:szCs w:val="28"/>
        </w:rPr>
        <w:t xml:space="preserve"> </w:t>
      </w:r>
      <w:r w:rsidR="001E026E" w:rsidRPr="008E793E">
        <w:rPr>
          <w:rFonts w:ascii="Times New Roman" w:hAnsi="Times New Roman"/>
          <w:sz w:val="28"/>
          <w:szCs w:val="28"/>
        </w:rPr>
        <w:t>в</w:t>
      </w:r>
      <w:r w:rsidR="00C504EB" w:rsidRPr="008E793E">
        <w:rPr>
          <w:rFonts w:ascii="Times New Roman" w:hAnsi="Times New Roman"/>
          <w:sz w:val="28"/>
          <w:szCs w:val="28"/>
        </w:rPr>
        <w:t xml:space="preserve"> </w:t>
      </w:r>
      <w:r w:rsidR="003844E2" w:rsidRPr="008E793E">
        <w:rPr>
          <w:rFonts w:ascii="Times New Roman" w:hAnsi="Times New Roman"/>
          <w:sz w:val="28"/>
          <w:szCs w:val="28"/>
        </w:rPr>
        <w:t>Оттаве,</w:t>
      </w:r>
      <w:r w:rsidR="001E026E" w:rsidRPr="008E793E">
        <w:rPr>
          <w:rFonts w:ascii="Times New Roman" w:hAnsi="Times New Roman"/>
          <w:sz w:val="28"/>
          <w:szCs w:val="28"/>
        </w:rPr>
        <w:t xml:space="preserve"> как</w:t>
      </w:r>
      <w:r w:rsidR="009D7903" w:rsidRPr="008E793E">
        <w:rPr>
          <w:rFonts w:ascii="Times New Roman" w:hAnsi="Times New Roman"/>
          <w:sz w:val="28"/>
          <w:szCs w:val="28"/>
        </w:rPr>
        <w:t xml:space="preserve"> и  в</w:t>
      </w:r>
      <w:r w:rsidR="009908FE" w:rsidRPr="008E793E">
        <w:rPr>
          <w:rFonts w:ascii="Times New Roman" w:hAnsi="Times New Roman"/>
          <w:sz w:val="28"/>
          <w:szCs w:val="28"/>
        </w:rPr>
        <w:t xml:space="preserve"> Квебек-Сити.</w:t>
      </w:r>
    </w:p>
    <w:p w:rsidR="009061C3" w:rsidRPr="008E793E" w:rsidRDefault="004113D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5 октября</w:t>
      </w:r>
      <w:r w:rsidR="000C40F7" w:rsidRPr="008E793E">
        <w:rPr>
          <w:rFonts w:ascii="Times New Roman" w:hAnsi="Times New Roman"/>
          <w:sz w:val="28"/>
          <w:szCs w:val="28"/>
        </w:rPr>
        <w:t xml:space="preserve"> 1970</w:t>
      </w:r>
      <w:r w:rsidR="009908FE" w:rsidRPr="008E793E">
        <w:rPr>
          <w:rFonts w:ascii="Times New Roman" w:hAnsi="Times New Roman"/>
          <w:sz w:val="28"/>
          <w:szCs w:val="28"/>
        </w:rPr>
        <w:t>г.</w:t>
      </w:r>
      <w:r w:rsidR="00CC55BA" w:rsidRPr="008E793E">
        <w:rPr>
          <w:rFonts w:ascii="Times New Roman" w:hAnsi="Times New Roman"/>
          <w:sz w:val="28"/>
          <w:szCs w:val="28"/>
        </w:rPr>
        <w:t xml:space="preserve"> боевики</w:t>
      </w:r>
      <w:r w:rsidRPr="008E793E">
        <w:rPr>
          <w:rFonts w:ascii="Times New Roman" w:hAnsi="Times New Roman"/>
          <w:sz w:val="28"/>
          <w:szCs w:val="28"/>
        </w:rPr>
        <w:t xml:space="preserve"> </w:t>
      </w:r>
      <w:r w:rsidR="009908FE" w:rsidRPr="008E793E">
        <w:rPr>
          <w:rFonts w:ascii="Times New Roman" w:hAnsi="Times New Roman"/>
          <w:sz w:val="28"/>
          <w:szCs w:val="28"/>
        </w:rPr>
        <w:t>Фронта</w:t>
      </w:r>
      <w:r w:rsidR="004C5ECE" w:rsidRPr="008E793E">
        <w:rPr>
          <w:rFonts w:ascii="Times New Roman" w:hAnsi="Times New Roman"/>
          <w:sz w:val="28"/>
          <w:szCs w:val="28"/>
        </w:rPr>
        <w:t xml:space="preserve"> </w:t>
      </w:r>
      <w:r w:rsidR="009D7903" w:rsidRPr="008E793E">
        <w:rPr>
          <w:rFonts w:ascii="Times New Roman" w:hAnsi="Times New Roman"/>
          <w:sz w:val="28"/>
          <w:szCs w:val="28"/>
        </w:rPr>
        <w:t>похитили</w:t>
      </w:r>
      <w:r w:rsidR="000A566C" w:rsidRPr="008E793E">
        <w:rPr>
          <w:rFonts w:ascii="Times New Roman" w:hAnsi="Times New Roman"/>
          <w:sz w:val="28"/>
          <w:szCs w:val="28"/>
        </w:rPr>
        <w:t xml:space="preserve">  </w:t>
      </w:r>
      <w:r w:rsidRPr="008E793E">
        <w:rPr>
          <w:rFonts w:ascii="Times New Roman" w:hAnsi="Times New Roman"/>
          <w:sz w:val="28"/>
          <w:szCs w:val="28"/>
        </w:rPr>
        <w:t>британского</w:t>
      </w:r>
      <w:r w:rsidR="009061C3" w:rsidRPr="008E793E">
        <w:rPr>
          <w:rFonts w:ascii="Times New Roman" w:hAnsi="Times New Roman"/>
          <w:sz w:val="28"/>
          <w:szCs w:val="28"/>
        </w:rPr>
        <w:t xml:space="preserve"> </w:t>
      </w:r>
      <w:r w:rsidRPr="008E793E">
        <w:rPr>
          <w:rFonts w:ascii="Times New Roman" w:hAnsi="Times New Roman"/>
          <w:sz w:val="28"/>
          <w:szCs w:val="28"/>
        </w:rPr>
        <w:t>торгового</w:t>
      </w:r>
      <w:r w:rsidR="009D27C3" w:rsidRPr="008E793E">
        <w:rPr>
          <w:rFonts w:ascii="Times New Roman" w:hAnsi="Times New Roman"/>
          <w:sz w:val="28"/>
          <w:szCs w:val="28"/>
        </w:rPr>
        <w:t xml:space="preserve"> атташе</w:t>
      </w:r>
      <w:r w:rsidR="001C4648" w:rsidRPr="008E793E">
        <w:rPr>
          <w:rFonts w:ascii="Times New Roman" w:hAnsi="Times New Roman"/>
          <w:sz w:val="28"/>
          <w:szCs w:val="28"/>
        </w:rPr>
        <w:t xml:space="preserve"> </w:t>
      </w:r>
      <w:r w:rsidRPr="008E793E">
        <w:rPr>
          <w:rFonts w:ascii="Times New Roman" w:hAnsi="Times New Roman"/>
          <w:sz w:val="28"/>
          <w:szCs w:val="28"/>
        </w:rPr>
        <w:t xml:space="preserve">Дж.Кросса </w:t>
      </w:r>
      <w:r w:rsidR="006A048A" w:rsidRPr="008E793E">
        <w:rPr>
          <w:rFonts w:ascii="Times New Roman" w:hAnsi="Times New Roman"/>
          <w:sz w:val="28"/>
          <w:szCs w:val="28"/>
        </w:rPr>
        <w:t>и</w:t>
      </w:r>
      <w:r w:rsidR="009D7903" w:rsidRPr="008E793E">
        <w:rPr>
          <w:rFonts w:ascii="Times New Roman" w:hAnsi="Times New Roman"/>
          <w:sz w:val="28"/>
          <w:szCs w:val="28"/>
        </w:rPr>
        <w:t xml:space="preserve"> объявили</w:t>
      </w:r>
      <w:r w:rsidR="00B82B7A" w:rsidRPr="008E793E">
        <w:rPr>
          <w:rFonts w:ascii="Times New Roman" w:hAnsi="Times New Roman"/>
          <w:sz w:val="28"/>
          <w:szCs w:val="28"/>
        </w:rPr>
        <w:t xml:space="preserve"> его</w:t>
      </w:r>
      <w:r w:rsidR="000A566C" w:rsidRPr="008E793E">
        <w:rPr>
          <w:rFonts w:ascii="Times New Roman" w:hAnsi="Times New Roman"/>
          <w:sz w:val="28"/>
          <w:szCs w:val="28"/>
        </w:rPr>
        <w:t xml:space="preserve"> </w:t>
      </w:r>
      <w:r w:rsidR="00CC55BA" w:rsidRPr="008E793E">
        <w:rPr>
          <w:rFonts w:ascii="Times New Roman" w:hAnsi="Times New Roman"/>
          <w:sz w:val="28"/>
          <w:szCs w:val="28"/>
        </w:rPr>
        <w:t>«заложником</w:t>
      </w:r>
      <w:r w:rsidR="008E7C82" w:rsidRPr="008E793E">
        <w:rPr>
          <w:rFonts w:ascii="Times New Roman" w:hAnsi="Times New Roman"/>
          <w:sz w:val="28"/>
          <w:szCs w:val="28"/>
        </w:rPr>
        <w:t xml:space="preserve"> </w:t>
      </w:r>
      <w:r w:rsidR="001C4648" w:rsidRPr="008E793E">
        <w:rPr>
          <w:rFonts w:ascii="Times New Roman" w:hAnsi="Times New Roman"/>
          <w:sz w:val="28"/>
          <w:szCs w:val="28"/>
        </w:rPr>
        <w:t>ре</w:t>
      </w:r>
      <w:r w:rsidR="00ED625B" w:rsidRPr="008E793E">
        <w:rPr>
          <w:rFonts w:ascii="Times New Roman" w:hAnsi="Times New Roman"/>
          <w:sz w:val="28"/>
          <w:szCs w:val="28"/>
        </w:rPr>
        <w:t>волюции».</w:t>
      </w:r>
      <w:r w:rsidR="008E7C82" w:rsidRPr="008E793E">
        <w:rPr>
          <w:rFonts w:ascii="Times New Roman" w:hAnsi="Times New Roman"/>
          <w:sz w:val="28"/>
          <w:szCs w:val="28"/>
        </w:rPr>
        <w:t xml:space="preserve">Похитители </w:t>
      </w:r>
      <w:r w:rsidR="009908FE" w:rsidRPr="008E793E">
        <w:rPr>
          <w:rFonts w:ascii="Times New Roman" w:hAnsi="Times New Roman"/>
          <w:sz w:val="28"/>
          <w:szCs w:val="28"/>
        </w:rPr>
        <w:t>требовали</w:t>
      </w:r>
      <w:r w:rsidR="003844E2" w:rsidRPr="008E793E">
        <w:rPr>
          <w:rFonts w:ascii="Times New Roman" w:hAnsi="Times New Roman"/>
          <w:sz w:val="28"/>
          <w:szCs w:val="28"/>
        </w:rPr>
        <w:t xml:space="preserve"> освобождения</w:t>
      </w:r>
      <w:r w:rsidR="001C4648" w:rsidRPr="008E793E">
        <w:rPr>
          <w:rFonts w:ascii="Times New Roman" w:hAnsi="Times New Roman"/>
          <w:sz w:val="28"/>
          <w:szCs w:val="28"/>
        </w:rPr>
        <w:t xml:space="preserve"> арестованных </w:t>
      </w:r>
      <w:r w:rsidR="009061C3" w:rsidRPr="008E793E">
        <w:rPr>
          <w:rFonts w:ascii="Times New Roman" w:hAnsi="Times New Roman"/>
          <w:sz w:val="28"/>
          <w:szCs w:val="28"/>
        </w:rPr>
        <w:t xml:space="preserve">членов </w:t>
      </w:r>
      <w:r w:rsidR="00E9698B" w:rsidRPr="008E793E">
        <w:rPr>
          <w:rFonts w:ascii="Times New Roman" w:hAnsi="Times New Roman"/>
          <w:sz w:val="28"/>
          <w:szCs w:val="28"/>
        </w:rPr>
        <w:t>ФОК</w:t>
      </w:r>
      <w:r w:rsidR="009908FE" w:rsidRPr="008E793E">
        <w:rPr>
          <w:rFonts w:ascii="Times New Roman" w:hAnsi="Times New Roman"/>
          <w:sz w:val="28"/>
          <w:szCs w:val="28"/>
        </w:rPr>
        <w:t xml:space="preserve"> (2</w:t>
      </w:r>
      <w:r w:rsidR="009061C3" w:rsidRPr="008E793E">
        <w:rPr>
          <w:rFonts w:ascii="Times New Roman" w:hAnsi="Times New Roman"/>
          <w:sz w:val="28"/>
          <w:szCs w:val="28"/>
        </w:rPr>
        <w:t>2 чел.</w:t>
      </w:r>
      <w:r w:rsidR="00C52190" w:rsidRPr="008E793E">
        <w:rPr>
          <w:rFonts w:ascii="Times New Roman" w:hAnsi="Times New Roman"/>
          <w:sz w:val="28"/>
          <w:szCs w:val="28"/>
        </w:rPr>
        <w:t xml:space="preserve">, </w:t>
      </w:r>
      <w:r w:rsidR="008E7C82" w:rsidRPr="008E793E">
        <w:rPr>
          <w:rFonts w:ascii="Times New Roman" w:hAnsi="Times New Roman"/>
          <w:sz w:val="28"/>
          <w:szCs w:val="28"/>
        </w:rPr>
        <w:t>часть которых</w:t>
      </w:r>
      <w:r w:rsidR="009908FE" w:rsidRPr="008E793E">
        <w:rPr>
          <w:rFonts w:ascii="Times New Roman" w:hAnsi="Times New Roman"/>
          <w:sz w:val="28"/>
          <w:szCs w:val="28"/>
        </w:rPr>
        <w:t xml:space="preserve"> находилась под следствием</w:t>
      </w:r>
      <w:r w:rsidR="009061C3" w:rsidRPr="008E793E">
        <w:rPr>
          <w:rFonts w:ascii="Times New Roman" w:hAnsi="Times New Roman"/>
          <w:sz w:val="28"/>
          <w:szCs w:val="28"/>
        </w:rPr>
        <w:t>)</w:t>
      </w:r>
      <w:r w:rsidR="00290781" w:rsidRPr="008E793E">
        <w:rPr>
          <w:rFonts w:ascii="Times New Roman" w:hAnsi="Times New Roman"/>
          <w:sz w:val="28"/>
          <w:szCs w:val="28"/>
        </w:rPr>
        <w:t>,</w:t>
      </w:r>
      <w:r w:rsidR="009908FE" w:rsidRPr="008E793E">
        <w:rPr>
          <w:rFonts w:ascii="Times New Roman" w:hAnsi="Times New Roman"/>
          <w:sz w:val="28"/>
          <w:szCs w:val="28"/>
        </w:rPr>
        <w:t xml:space="preserve"> </w:t>
      </w:r>
      <w:r w:rsidR="001C0122" w:rsidRPr="008E793E">
        <w:rPr>
          <w:rFonts w:ascii="Times New Roman" w:hAnsi="Times New Roman"/>
          <w:sz w:val="28"/>
          <w:szCs w:val="28"/>
        </w:rPr>
        <w:t>признания</w:t>
      </w:r>
      <w:r w:rsidR="00290781" w:rsidRPr="008E793E">
        <w:rPr>
          <w:rFonts w:ascii="Times New Roman" w:hAnsi="Times New Roman"/>
          <w:sz w:val="28"/>
          <w:szCs w:val="28"/>
        </w:rPr>
        <w:t xml:space="preserve"> </w:t>
      </w:r>
      <w:r w:rsidR="001C4648" w:rsidRPr="008E793E">
        <w:rPr>
          <w:rFonts w:ascii="Times New Roman" w:hAnsi="Times New Roman"/>
          <w:sz w:val="28"/>
          <w:szCs w:val="28"/>
        </w:rPr>
        <w:t>пр</w:t>
      </w:r>
      <w:r w:rsidR="001C0122" w:rsidRPr="008E793E">
        <w:rPr>
          <w:rFonts w:ascii="Times New Roman" w:hAnsi="Times New Roman"/>
          <w:sz w:val="28"/>
          <w:szCs w:val="28"/>
        </w:rPr>
        <w:t>ава</w:t>
      </w:r>
      <w:r w:rsidR="00290781" w:rsidRPr="008E793E">
        <w:rPr>
          <w:rFonts w:ascii="Times New Roman" w:hAnsi="Times New Roman"/>
          <w:sz w:val="28"/>
          <w:szCs w:val="28"/>
        </w:rPr>
        <w:t xml:space="preserve"> </w:t>
      </w:r>
      <w:r w:rsidR="000A566C" w:rsidRPr="008E793E">
        <w:rPr>
          <w:rFonts w:ascii="Times New Roman" w:hAnsi="Times New Roman"/>
          <w:sz w:val="28"/>
          <w:szCs w:val="28"/>
        </w:rPr>
        <w:t>провинции</w:t>
      </w:r>
      <w:r w:rsidR="006C5CB3" w:rsidRPr="008E793E">
        <w:rPr>
          <w:rFonts w:ascii="Times New Roman" w:hAnsi="Times New Roman"/>
          <w:sz w:val="28"/>
          <w:szCs w:val="28"/>
        </w:rPr>
        <w:t xml:space="preserve"> на </w:t>
      </w:r>
      <w:r w:rsidR="00290781" w:rsidRPr="008E793E">
        <w:rPr>
          <w:rFonts w:ascii="Times New Roman" w:hAnsi="Times New Roman"/>
          <w:sz w:val="28"/>
          <w:szCs w:val="28"/>
        </w:rPr>
        <w:t>«</w:t>
      </w:r>
      <w:r w:rsidR="006C5CB3" w:rsidRPr="008E793E">
        <w:rPr>
          <w:rFonts w:ascii="Times New Roman" w:hAnsi="Times New Roman"/>
          <w:sz w:val="28"/>
          <w:szCs w:val="28"/>
        </w:rPr>
        <w:t>самоопределение</w:t>
      </w:r>
      <w:r w:rsidR="00290781" w:rsidRPr="008E793E">
        <w:rPr>
          <w:rFonts w:ascii="Times New Roman" w:hAnsi="Times New Roman"/>
          <w:sz w:val="28"/>
          <w:szCs w:val="28"/>
        </w:rPr>
        <w:t>»</w:t>
      </w:r>
      <w:r w:rsidR="00ED625B" w:rsidRPr="008E793E">
        <w:rPr>
          <w:rFonts w:ascii="Times New Roman" w:hAnsi="Times New Roman"/>
          <w:sz w:val="28"/>
          <w:szCs w:val="28"/>
        </w:rPr>
        <w:t xml:space="preserve"> и</w:t>
      </w:r>
      <w:r w:rsidR="00C70FF2" w:rsidRPr="008E793E">
        <w:rPr>
          <w:rFonts w:ascii="Times New Roman" w:hAnsi="Times New Roman"/>
          <w:sz w:val="28"/>
          <w:szCs w:val="28"/>
        </w:rPr>
        <w:t xml:space="preserve"> уплаты</w:t>
      </w:r>
      <w:r w:rsidR="00B82B7A" w:rsidRPr="008E793E">
        <w:rPr>
          <w:rFonts w:ascii="Times New Roman" w:hAnsi="Times New Roman"/>
          <w:sz w:val="28"/>
          <w:szCs w:val="28"/>
        </w:rPr>
        <w:t xml:space="preserve"> </w:t>
      </w:r>
      <w:r w:rsidR="000A566C" w:rsidRPr="008E793E">
        <w:rPr>
          <w:rFonts w:ascii="Times New Roman" w:hAnsi="Times New Roman"/>
          <w:sz w:val="28"/>
          <w:szCs w:val="28"/>
        </w:rPr>
        <w:t xml:space="preserve">0,5 </w:t>
      </w:r>
      <w:r w:rsidR="009D7903" w:rsidRPr="008E793E">
        <w:rPr>
          <w:rFonts w:ascii="Times New Roman" w:hAnsi="Times New Roman"/>
          <w:sz w:val="28"/>
          <w:szCs w:val="28"/>
        </w:rPr>
        <w:t>млн. долл. золотом.</w:t>
      </w:r>
      <w:r w:rsidR="009061C3" w:rsidRPr="008E793E">
        <w:rPr>
          <w:rFonts w:ascii="Times New Roman" w:hAnsi="Times New Roman"/>
          <w:sz w:val="28"/>
          <w:szCs w:val="28"/>
        </w:rPr>
        <w:t xml:space="preserve"> </w:t>
      </w:r>
      <w:r w:rsidR="009D7903" w:rsidRPr="008E793E">
        <w:rPr>
          <w:rFonts w:ascii="Times New Roman" w:hAnsi="Times New Roman"/>
          <w:sz w:val="28"/>
          <w:szCs w:val="28"/>
        </w:rPr>
        <w:t>После</w:t>
      </w:r>
      <w:r w:rsidR="005A481E" w:rsidRPr="008E793E">
        <w:rPr>
          <w:rFonts w:ascii="Times New Roman" w:hAnsi="Times New Roman"/>
          <w:sz w:val="28"/>
          <w:szCs w:val="28"/>
        </w:rPr>
        <w:t xml:space="preserve"> отказ</w:t>
      </w:r>
      <w:r w:rsidR="009D7903" w:rsidRPr="008E793E">
        <w:rPr>
          <w:rFonts w:ascii="Times New Roman" w:hAnsi="Times New Roman"/>
          <w:sz w:val="28"/>
          <w:szCs w:val="28"/>
        </w:rPr>
        <w:t>а</w:t>
      </w:r>
      <w:r w:rsidR="005A481E" w:rsidRPr="008E793E">
        <w:rPr>
          <w:rFonts w:ascii="Times New Roman" w:hAnsi="Times New Roman"/>
          <w:sz w:val="28"/>
          <w:szCs w:val="28"/>
        </w:rPr>
        <w:t xml:space="preserve"> правительства Квебека</w:t>
      </w:r>
      <w:r w:rsidR="001C4648" w:rsidRPr="008E793E">
        <w:rPr>
          <w:rFonts w:ascii="Times New Roman" w:hAnsi="Times New Roman"/>
          <w:sz w:val="28"/>
          <w:szCs w:val="28"/>
        </w:rPr>
        <w:t xml:space="preserve"> был похищен видный</w:t>
      </w:r>
      <w:r w:rsidR="00ED625B" w:rsidRPr="008E793E">
        <w:rPr>
          <w:rFonts w:ascii="Times New Roman" w:hAnsi="Times New Roman"/>
          <w:sz w:val="28"/>
          <w:szCs w:val="28"/>
        </w:rPr>
        <w:t xml:space="preserve"> </w:t>
      </w:r>
      <w:r w:rsidR="00605827" w:rsidRPr="008E793E">
        <w:rPr>
          <w:rFonts w:ascii="Times New Roman" w:hAnsi="Times New Roman"/>
          <w:sz w:val="28"/>
          <w:szCs w:val="28"/>
        </w:rPr>
        <w:t>политический деятель</w:t>
      </w:r>
      <w:r w:rsidR="00290781" w:rsidRPr="008E793E">
        <w:rPr>
          <w:rFonts w:ascii="Times New Roman" w:hAnsi="Times New Roman"/>
          <w:sz w:val="28"/>
          <w:szCs w:val="28"/>
        </w:rPr>
        <w:t xml:space="preserve"> </w:t>
      </w:r>
      <w:r w:rsidR="001C4648" w:rsidRPr="008E793E">
        <w:rPr>
          <w:rFonts w:ascii="Times New Roman" w:hAnsi="Times New Roman"/>
          <w:sz w:val="28"/>
          <w:szCs w:val="28"/>
        </w:rPr>
        <w:t>-</w:t>
      </w:r>
      <w:r w:rsidR="00211E62" w:rsidRPr="008E793E">
        <w:rPr>
          <w:rFonts w:ascii="Times New Roman" w:hAnsi="Times New Roman"/>
          <w:sz w:val="28"/>
          <w:szCs w:val="28"/>
        </w:rPr>
        <w:t xml:space="preserve"> </w:t>
      </w:r>
      <w:r w:rsidR="00ED625B" w:rsidRPr="008E793E">
        <w:rPr>
          <w:rFonts w:ascii="Times New Roman" w:hAnsi="Times New Roman"/>
          <w:sz w:val="28"/>
          <w:szCs w:val="28"/>
        </w:rPr>
        <w:t>заместитель провинциального премьера</w:t>
      </w:r>
      <w:r w:rsidR="00547DA8" w:rsidRPr="008E793E">
        <w:rPr>
          <w:rFonts w:ascii="Times New Roman" w:hAnsi="Times New Roman"/>
          <w:sz w:val="28"/>
          <w:szCs w:val="28"/>
        </w:rPr>
        <w:t xml:space="preserve"> П.Лапорт,</w:t>
      </w:r>
      <w:r w:rsidR="009908FE" w:rsidRPr="008E793E">
        <w:rPr>
          <w:rFonts w:ascii="Times New Roman" w:hAnsi="Times New Roman"/>
          <w:sz w:val="28"/>
          <w:szCs w:val="28"/>
        </w:rPr>
        <w:t xml:space="preserve"> </w:t>
      </w:r>
      <w:r w:rsidR="001C4648" w:rsidRPr="008E793E">
        <w:rPr>
          <w:rFonts w:ascii="Times New Roman" w:hAnsi="Times New Roman"/>
          <w:sz w:val="28"/>
          <w:szCs w:val="28"/>
        </w:rPr>
        <w:t xml:space="preserve">которого боевики угрожали убить. Листовки Фронта призывали франкоканадцев </w:t>
      </w:r>
      <w:r w:rsidR="005E5972" w:rsidRPr="008E793E">
        <w:rPr>
          <w:rFonts w:ascii="Times New Roman" w:hAnsi="Times New Roman"/>
          <w:sz w:val="28"/>
          <w:szCs w:val="28"/>
        </w:rPr>
        <w:t xml:space="preserve">к свержению «власти </w:t>
      </w:r>
      <w:r w:rsidR="000A566C" w:rsidRPr="008E793E">
        <w:rPr>
          <w:rFonts w:ascii="Times New Roman" w:hAnsi="Times New Roman"/>
          <w:sz w:val="28"/>
          <w:szCs w:val="28"/>
        </w:rPr>
        <w:t xml:space="preserve"> </w:t>
      </w:r>
      <w:r w:rsidR="005E5972" w:rsidRPr="008E793E">
        <w:rPr>
          <w:rFonts w:ascii="Times New Roman" w:hAnsi="Times New Roman"/>
          <w:sz w:val="28"/>
          <w:szCs w:val="28"/>
        </w:rPr>
        <w:t>крупного</w:t>
      </w:r>
      <w:r w:rsidR="000A566C" w:rsidRPr="008E793E">
        <w:rPr>
          <w:rFonts w:ascii="Times New Roman" w:hAnsi="Times New Roman"/>
          <w:sz w:val="28"/>
          <w:szCs w:val="28"/>
        </w:rPr>
        <w:t xml:space="preserve"> </w:t>
      </w:r>
      <w:r w:rsidR="00605827" w:rsidRPr="008E793E">
        <w:rPr>
          <w:rFonts w:ascii="Times New Roman" w:hAnsi="Times New Roman"/>
          <w:sz w:val="28"/>
          <w:szCs w:val="28"/>
        </w:rPr>
        <w:t xml:space="preserve"> капитала»</w:t>
      </w:r>
      <w:r w:rsidR="006A048A" w:rsidRPr="008E793E">
        <w:rPr>
          <w:rFonts w:ascii="Times New Roman" w:hAnsi="Times New Roman"/>
          <w:sz w:val="28"/>
          <w:szCs w:val="28"/>
        </w:rPr>
        <w:t xml:space="preserve"> </w:t>
      </w:r>
      <w:r w:rsidR="000A566C" w:rsidRPr="008E793E">
        <w:rPr>
          <w:rFonts w:ascii="Times New Roman" w:hAnsi="Times New Roman"/>
          <w:sz w:val="28"/>
          <w:szCs w:val="28"/>
        </w:rPr>
        <w:t xml:space="preserve"> </w:t>
      </w:r>
      <w:r w:rsidR="006C5CB3" w:rsidRPr="008E793E">
        <w:rPr>
          <w:rFonts w:ascii="Times New Roman" w:hAnsi="Times New Roman"/>
          <w:sz w:val="28"/>
          <w:szCs w:val="28"/>
        </w:rPr>
        <w:t>и к</w:t>
      </w:r>
      <w:r w:rsidR="009D27C3" w:rsidRPr="008E793E">
        <w:rPr>
          <w:rFonts w:ascii="Times New Roman" w:hAnsi="Times New Roman"/>
          <w:sz w:val="28"/>
          <w:szCs w:val="28"/>
        </w:rPr>
        <w:t xml:space="preserve"> </w:t>
      </w:r>
      <w:r w:rsidR="000C40F7" w:rsidRPr="008E793E">
        <w:rPr>
          <w:rFonts w:ascii="Times New Roman" w:hAnsi="Times New Roman"/>
          <w:sz w:val="28"/>
          <w:szCs w:val="28"/>
        </w:rPr>
        <w:t xml:space="preserve"> </w:t>
      </w:r>
      <w:r w:rsidR="009D27C3" w:rsidRPr="008E793E">
        <w:rPr>
          <w:rFonts w:ascii="Times New Roman" w:hAnsi="Times New Roman"/>
          <w:sz w:val="28"/>
          <w:szCs w:val="28"/>
        </w:rPr>
        <w:t>суверенизации</w:t>
      </w:r>
      <w:r w:rsidR="001C4648" w:rsidRPr="008E793E">
        <w:rPr>
          <w:rFonts w:ascii="Times New Roman" w:hAnsi="Times New Roman"/>
          <w:sz w:val="28"/>
          <w:szCs w:val="28"/>
        </w:rPr>
        <w:t xml:space="preserve"> п</w:t>
      </w:r>
      <w:r w:rsidR="009908FE" w:rsidRPr="008E793E">
        <w:rPr>
          <w:rFonts w:ascii="Times New Roman" w:hAnsi="Times New Roman"/>
          <w:sz w:val="28"/>
          <w:szCs w:val="28"/>
        </w:rPr>
        <w:t>ровинции</w:t>
      </w:r>
      <w:r w:rsidR="006A048A" w:rsidRPr="008E793E">
        <w:rPr>
          <w:rStyle w:val="a6"/>
          <w:rFonts w:ascii="Times New Roman" w:hAnsi="Times New Roman"/>
          <w:sz w:val="28"/>
          <w:szCs w:val="28"/>
        </w:rPr>
        <w:footnoteReference w:id="395"/>
      </w:r>
      <w:r w:rsidR="009908FE" w:rsidRPr="008E793E">
        <w:rPr>
          <w:rFonts w:ascii="Times New Roman" w:hAnsi="Times New Roman"/>
          <w:sz w:val="28"/>
          <w:szCs w:val="28"/>
        </w:rPr>
        <w:t>.</w:t>
      </w:r>
      <w:r w:rsidR="002635D4" w:rsidRPr="008E793E">
        <w:rPr>
          <w:rFonts w:ascii="Times New Roman" w:hAnsi="Times New Roman"/>
          <w:sz w:val="28"/>
          <w:szCs w:val="28"/>
        </w:rPr>
        <w:t xml:space="preserve"> </w:t>
      </w:r>
      <w:r w:rsidR="000A566C" w:rsidRPr="008E793E">
        <w:rPr>
          <w:rFonts w:ascii="Times New Roman" w:hAnsi="Times New Roman"/>
          <w:sz w:val="28"/>
          <w:szCs w:val="28"/>
        </w:rPr>
        <w:t>Создавшаяся коллизия</w:t>
      </w:r>
      <w:r w:rsidR="00547DA8" w:rsidRPr="008E793E">
        <w:rPr>
          <w:rFonts w:ascii="Times New Roman" w:hAnsi="Times New Roman"/>
          <w:sz w:val="28"/>
          <w:szCs w:val="28"/>
        </w:rPr>
        <w:t xml:space="preserve"> </w:t>
      </w:r>
      <w:r w:rsidR="000A566C" w:rsidRPr="008E793E">
        <w:rPr>
          <w:rFonts w:ascii="Times New Roman" w:hAnsi="Times New Roman"/>
          <w:sz w:val="28"/>
          <w:szCs w:val="28"/>
        </w:rPr>
        <w:t>получила</w:t>
      </w:r>
      <w:r w:rsidR="005E5972" w:rsidRPr="008E793E">
        <w:rPr>
          <w:rFonts w:ascii="Times New Roman" w:hAnsi="Times New Roman"/>
          <w:sz w:val="28"/>
          <w:szCs w:val="28"/>
        </w:rPr>
        <w:t xml:space="preserve"> в</w:t>
      </w:r>
      <w:r w:rsidR="000A566C" w:rsidRPr="008E793E">
        <w:rPr>
          <w:rFonts w:ascii="Times New Roman" w:hAnsi="Times New Roman"/>
          <w:sz w:val="28"/>
          <w:szCs w:val="28"/>
        </w:rPr>
        <w:t xml:space="preserve"> правовой и исторической </w:t>
      </w:r>
      <w:r w:rsidR="00B82B7A" w:rsidRPr="008E793E">
        <w:rPr>
          <w:rFonts w:ascii="Times New Roman" w:hAnsi="Times New Roman"/>
          <w:sz w:val="28"/>
          <w:szCs w:val="28"/>
        </w:rPr>
        <w:t>литературе</w:t>
      </w:r>
      <w:r w:rsidR="00547DA8" w:rsidRPr="008E793E">
        <w:rPr>
          <w:rFonts w:ascii="Times New Roman" w:hAnsi="Times New Roman"/>
          <w:sz w:val="28"/>
          <w:szCs w:val="28"/>
        </w:rPr>
        <w:t xml:space="preserve"> </w:t>
      </w:r>
      <w:r w:rsidR="001C0122" w:rsidRPr="008E793E">
        <w:rPr>
          <w:rFonts w:ascii="Times New Roman" w:hAnsi="Times New Roman"/>
          <w:sz w:val="28"/>
          <w:szCs w:val="28"/>
        </w:rPr>
        <w:t>название</w:t>
      </w:r>
      <w:r w:rsidR="009D27C3" w:rsidRPr="008E793E">
        <w:rPr>
          <w:rFonts w:ascii="Times New Roman" w:hAnsi="Times New Roman"/>
          <w:sz w:val="28"/>
          <w:szCs w:val="28"/>
        </w:rPr>
        <w:t xml:space="preserve"> </w:t>
      </w:r>
      <w:r w:rsidR="00280397" w:rsidRPr="008E793E">
        <w:rPr>
          <w:rFonts w:ascii="Times New Roman" w:hAnsi="Times New Roman"/>
          <w:sz w:val="28"/>
          <w:szCs w:val="28"/>
        </w:rPr>
        <w:t>«октябрьского</w:t>
      </w:r>
      <w:r w:rsidR="00547DA8" w:rsidRPr="008E793E">
        <w:rPr>
          <w:rFonts w:ascii="Times New Roman" w:hAnsi="Times New Roman"/>
          <w:sz w:val="28"/>
          <w:szCs w:val="28"/>
        </w:rPr>
        <w:t xml:space="preserve"> </w:t>
      </w:r>
      <w:r w:rsidR="00280397" w:rsidRPr="008E793E">
        <w:rPr>
          <w:rFonts w:ascii="Times New Roman" w:hAnsi="Times New Roman"/>
          <w:sz w:val="28"/>
          <w:szCs w:val="28"/>
        </w:rPr>
        <w:t xml:space="preserve"> кризиса».</w:t>
      </w:r>
    </w:p>
    <w:p w:rsidR="004113DA" w:rsidRPr="008E793E" w:rsidRDefault="009061C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908FE" w:rsidRPr="008E793E">
        <w:rPr>
          <w:rFonts w:ascii="Times New Roman" w:hAnsi="Times New Roman"/>
          <w:sz w:val="28"/>
          <w:szCs w:val="28"/>
        </w:rPr>
        <w:t xml:space="preserve">«Октябрьский  кризис»  </w:t>
      </w:r>
      <w:r w:rsidR="00C43C00" w:rsidRPr="008E793E">
        <w:rPr>
          <w:rFonts w:ascii="Times New Roman" w:hAnsi="Times New Roman"/>
          <w:sz w:val="28"/>
          <w:szCs w:val="28"/>
        </w:rPr>
        <w:t xml:space="preserve"> </w:t>
      </w:r>
      <w:r w:rsidR="00E71913" w:rsidRPr="008E793E">
        <w:rPr>
          <w:rFonts w:ascii="Times New Roman" w:hAnsi="Times New Roman"/>
          <w:sz w:val="28"/>
          <w:szCs w:val="28"/>
        </w:rPr>
        <w:t>ознаменовался</w:t>
      </w:r>
      <w:r w:rsidR="009908FE" w:rsidRPr="008E793E">
        <w:rPr>
          <w:rFonts w:ascii="Times New Roman" w:hAnsi="Times New Roman"/>
          <w:sz w:val="28"/>
          <w:szCs w:val="28"/>
        </w:rPr>
        <w:t xml:space="preserve"> </w:t>
      </w:r>
      <w:r w:rsidR="009D27C3" w:rsidRPr="008E793E">
        <w:rPr>
          <w:rFonts w:ascii="Times New Roman" w:hAnsi="Times New Roman"/>
          <w:sz w:val="28"/>
          <w:szCs w:val="28"/>
        </w:rPr>
        <w:t xml:space="preserve">повышенной </w:t>
      </w:r>
      <w:r w:rsidR="00F31D83" w:rsidRPr="008E793E">
        <w:rPr>
          <w:rFonts w:ascii="Times New Roman" w:hAnsi="Times New Roman"/>
          <w:sz w:val="28"/>
          <w:szCs w:val="28"/>
        </w:rPr>
        <w:t xml:space="preserve">активностью  </w:t>
      </w:r>
      <w:r w:rsidR="00444764" w:rsidRPr="008E793E">
        <w:rPr>
          <w:rFonts w:ascii="Times New Roman" w:hAnsi="Times New Roman"/>
          <w:sz w:val="28"/>
          <w:szCs w:val="28"/>
        </w:rPr>
        <w:t xml:space="preserve"> </w:t>
      </w:r>
      <w:r w:rsidR="00C43C00" w:rsidRPr="008E793E">
        <w:rPr>
          <w:rFonts w:ascii="Times New Roman" w:hAnsi="Times New Roman"/>
          <w:sz w:val="28"/>
          <w:szCs w:val="28"/>
        </w:rPr>
        <w:t>Квебекской партии,</w:t>
      </w:r>
      <w:r w:rsidR="00F31D83" w:rsidRPr="008E793E">
        <w:rPr>
          <w:rFonts w:ascii="Times New Roman" w:hAnsi="Times New Roman"/>
          <w:sz w:val="28"/>
          <w:szCs w:val="28"/>
        </w:rPr>
        <w:t xml:space="preserve"> предложившей</w:t>
      </w:r>
      <w:r w:rsidR="009D7903" w:rsidRPr="008E793E">
        <w:rPr>
          <w:rFonts w:ascii="Times New Roman" w:hAnsi="Times New Roman"/>
          <w:sz w:val="28"/>
          <w:szCs w:val="28"/>
        </w:rPr>
        <w:t xml:space="preserve"> свое</w:t>
      </w:r>
      <w:r w:rsidR="002635D4" w:rsidRPr="008E793E">
        <w:rPr>
          <w:rFonts w:ascii="Times New Roman" w:hAnsi="Times New Roman"/>
          <w:sz w:val="28"/>
          <w:szCs w:val="28"/>
        </w:rPr>
        <w:t xml:space="preserve"> посред</w:t>
      </w:r>
      <w:r w:rsidRPr="008E793E">
        <w:rPr>
          <w:rFonts w:ascii="Times New Roman" w:hAnsi="Times New Roman"/>
          <w:sz w:val="28"/>
          <w:szCs w:val="28"/>
        </w:rPr>
        <w:t>ничество</w:t>
      </w:r>
      <w:r w:rsidR="00F31D83" w:rsidRPr="008E793E">
        <w:rPr>
          <w:rFonts w:ascii="Times New Roman" w:hAnsi="Times New Roman"/>
          <w:sz w:val="28"/>
          <w:szCs w:val="28"/>
        </w:rPr>
        <w:t xml:space="preserve"> на</w:t>
      </w:r>
      <w:r w:rsidR="009908FE" w:rsidRPr="008E793E">
        <w:rPr>
          <w:rFonts w:ascii="Times New Roman" w:hAnsi="Times New Roman"/>
          <w:sz w:val="28"/>
          <w:szCs w:val="28"/>
        </w:rPr>
        <w:t xml:space="preserve"> </w:t>
      </w:r>
      <w:r w:rsidR="00EB3ED2" w:rsidRPr="008E793E">
        <w:rPr>
          <w:rFonts w:ascii="Times New Roman" w:hAnsi="Times New Roman"/>
          <w:sz w:val="28"/>
          <w:szCs w:val="28"/>
        </w:rPr>
        <w:t>переговорах</w:t>
      </w:r>
      <w:r w:rsidR="009D7903" w:rsidRPr="008E793E">
        <w:rPr>
          <w:rFonts w:ascii="Times New Roman" w:hAnsi="Times New Roman"/>
          <w:sz w:val="28"/>
          <w:szCs w:val="28"/>
        </w:rPr>
        <w:t xml:space="preserve"> с</w:t>
      </w:r>
      <w:r w:rsidR="009908FE" w:rsidRPr="008E793E">
        <w:rPr>
          <w:rFonts w:ascii="Times New Roman" w:hAnsi="Times New Roman"/>
          <w:sz w:val="28"/>
          <w:szCs w:val="28"/>
        </w:rPr>
        <w:t xml:space="preserve"> </w:t>
      </w:r>
      <w:r w:rsidR="00EB3ED2" w:rsidRPr="008E793E">
        <w:rPr>
          <w:rFonts w:ascii="Times New Roman" w:hAnsi="Times New Roman"/>
          <w:sz w:val="28"/>
          <w:szCs w:val="28"/>
        </w:rPr>
        <w:t>террористами</w:t>
      </w:r>
      <w:r w:rsidRPr="008E793E">
        <w:rPr>
          <w:rFonts w:ascii="Times New Roman" w:hAnsi="Times New Roman"/>
          <w:sz w:val="28"/>
          <w:szCs w:val="28"/>
        </w:rPr>
        <w:t>.</w:t>
      </w:r>
      <w:r w:rsidR="00EB3ED2" w:rsidRPr="008E793E">
        <w:rPr>
          <w:rFonts w:ascii="Times New Roman" w:hAnsi="Times New Roman"/>
          <w:sz w:val="28"/>
          <w:szCs w:val="28"/>
        </w:rPr>
        <w:t xml:space="preserve"> </w:t>
      </w:r>
      <w:r w:rsidR="00F31D83" w:rsidRPr="008E793E">
        <w:rPr>
          <w:rFonts w:ascii="Times New Roman" w:hAnsi="Times New Roman"/>
          <w:sz w:val="28"/>
          <w:szCs w:val="28"/>
        </w:rPr>
        <w:t>Партия брала</w:t>
      </w:r>
      <w:r w:rsidR="002635D4" w:rsidRPr="008E793E">
        <w:rPr>
          <w:rFonts w:ascii="Times New Roman" w:hAnsi="Times New Roman"/>
          <w:sz w:val="28"/>
          <w:szCs w:val="28"/>
        </w:rPr>
        <w:t>сь спа</w:t>
      </w:r>
      <w:r w:rsidR="00F31D83" w:rsidRPr="008E793E">
        <w:rPr>
          <w:rFonts w:ascii="Times New Roman" w:hAnsi="Times New Roman"/>
          <w:sz w:val="28"/>
          <w:szCs w:val="28"/>
        </w:rPr>
        <w:t>сти</w:t>
      </w:r>
      <w:r w:rsidRPr="008E793E">
        <w:rPr>
          <w:rFonts w:ascii="Times New Roman" w:hAnsi="Times New Roman"/>
          <w:sz w:val="28"/>
          <w:szCs w:val="28"/>
        </w:rPr>
        <w:t xml:space="preserve"> заложников в обмен на</w:t>
      </w:r>
      <w:r w:rsidR="002635D4" w:rsidRPr="008E793E">
        <w:rPr>
          <w:rFonts w:ascii="Times New Roman" w:hAnsi="Times New Roman"/>
          <w:sz w:val="28"/>
          <w:szCs w:val="28"/>
        </w:rPr>
        <w:t xml:space="preserve"> </w:t>
      </w:r>
      <w:r w:rsidR="006C5CB3" w:rsidRPr="008E793E">
        <w:rPr>
          <w:rFonts w:ascii="Times New Roman" w:hAnsi="Times New Roman"/>
          <w:sz w:val="28"/>
          <w:szCs w:val="28"/>
        </w:rPr>
        <w:t xml:space="preserve">министерские </w:t>
      </w:r>
      <w:r w:rsidR="009D7903" w:rsidRPr="008E793E">
        <w:rPr>
          <w:rFonts w:ascii="Times New Roman" w:hAnsi="Times New Roman"/>
          <w:sz w:val="28"/>
          <w:szCs w:val="28"/>
        </w:rPr>
        <w:t>посты</w:t>
      </w:r>
      <w:r w:rsidR="006C5CB3" w:rsidRPr="008E793E">
        <w:rPr>
          <w:rFonts w:ascii="Times New Roman" w:hAnsi="Times New Roman"/>
          <w:sz w:val="28"/>
          <w:szCs w:val="28"/>
        </w:rPr>
        <w:t xml:space="preserve"> </w:t>
      </w:r>
      <w:r w:rsidR="002635D4" w:rsidRPr="008E793E">
        <w:rPr>
          <w:rFonts w:ascii="Times New Roman" w:hAnsi="Times New Roman"/>
          <w:sz w:val="28"/>
          <w:szCs w:val="28"/>
        </w:rPr>
        <w:t xml:space="preserve">в </w:t>
      </w:r>
      <w:r w:rsidR="009D27C3" w:rsidRPr="008E793E">
        <w:rPr>
          <w:rFonts w:ascii="Times New Roman" w:hAnsi="Times New Roman"/>
          <w:sz w:val="28"/>
          <w:szCs w:val="28"/>
        </w:rPr>
        <w:t>провинциальном</w:t>
      </w:r>
      <w:r w:rsidR="006C5CB3" w:rsidRPr="008E793E">
        <w:rPr>
          <w:rFonts w:ascii="Times New Roman" w:hAnsi="Times New Roman"/>
          <w:sz w:val="28"/>
          <w:szCs w:val="28"/>
        </w:rPr>
        <w:t xml:space="preserve"> </w:t>
      </w:r>
      <w:r w:rsidR="002635D4" w:rsidRPr="008E793E">
        <w:rPr>
          <w:rFonts w:ascii="Times New Roman" w:hAnsi="Times New Roman"/>
          <w:sz w:val="28"/>
          <w:szCs w:val="28"/>
        </w:rPr>
        <w:t>правительстве и</w:t>
      </w:r>
      <w:r w:rsidR="006C5CB3" w:rsidRPr="008E793E">
        <w:rPr>
          <w:rFonts w:ascii="Times New Roman" w:hAnsi="Times New Roman"/>
          <w:sz w:val="28"/>
          <w:szCs w:val="28"/>
        </w:rPr>
        <w:t xml:space="preserve"> </w:t>
      </w:r>
      <w:r w:rsidRPr="008E793E">
        <w:rPr>
          <w:rFonts w:ascii="Times New Roman" w:hAnsi="Times New Roman"/>
          <w:sz w:val="28"/>
          <w:szCs w:val="28"/>
        </w:rPr>
        <w:t>на</w:t>
      </w:r>
      <w:r w:rsidR="002635D4" w:rsidRPr="008E793E">
        <w:rPr>
          <w:rFonts w:ascii="Times New Roman" w:hAnsi="Times New Roman"/>
          <w:sz w:val="28"/>
          <w:szCs w:val="28"/>
        </w:rPr>
        <w:t xml:space="preserve"> ос</w:t>
      </w:r>
      <w:r w:rsidR="00444764" w:rsidRPr="008E793E">
        <w:rPr>
          <w:rFonts w:ascii="Times New Roman" w:hAnsi="Times New Roman"/>
          <w:sz w:val="28"/>
          <w:szCs w:val="28"/>
        </w:rPr>
        <w:t>вобождение</w:t>
      </w:r>
      <w:r w:rsidR="002635D4" w:rsidRPr="008E793E">
        <w:rPr>
          <w:rFonts w:ascii="Times New Roman" w:hAnsi="Times New Roman"/>
          <w:sz w:val="28"/>
          <w:szCs w:val="28"/>
        </w:rPr>
        <w:t xml:space="preserve"> </w:t>
      </w:r>
      <w:r w:rsidR="00EB3ED2" w:rsidRPr="008E793E">
        <w:rPr>
          <w:rFonts w:ascii="Times New Roman" w:hAnsi="Times New Roman"/>
          <w:sz w:val="28"/>
          <w:szCs w:val="28"/>
        </w:rPr>
        <w:t>«</w:t>
      </w:r>
      <w:r w:rsidR="002635D4" w:rsidRPr="008E793E">
        <w:rPr>
          <w:rFonts w:ascii="Times New Roman" w:hAnsi="Times New Roman"/>
          <w:sz w:val="28"/>
          <w:szCs w:val="28"/>
        </w:rPr>
        <w:t>политических заключенных</w:t>
      </w:r>
      <w:r w:rsidR="00B82B7A" w:rsidRPr="008E793E">
        <w:rPr>
          <w:rFonts w:ascii="Times New Roman" w:hAnsi="Times New Roman"/>
          <w:sz w:val="28"/>
          <w:szCs w:val="28"/>
        </w:rPr>
        <w:t>»</w:t>
      </w:r>
      <w:r w:rsidR="00ED625B" w:rsidRPr="008E793E">
        <w:rPr>
          <w:rFonts w:ascii="Times New Roman" w:hAnsi="Times New Roman"/>
          <w:sz w:val="28"/>
          <w:szCs w:val="28"/>
        </w:rPr>
        <w:t xml:space="preserve"> </w:t>
      </w:r>
      <w:r w:rsidR="00B82B7A" w:rsidRPr="008E793E">
        <w:rPr>
          <w:rFonts w:ascii="Times New Roman" w:hAnsi="Times New Roman"/>
          <w:sz w:val="28"/>
          <w:szCs w:val="28"/>
        </w:rPr>
        <w:t>-</w:t>
      </w:r>
      <w:r w:rsidR="00F31D83" w:rsidRPr="008E793E">
        <w:rPr>
          <w:rFonts w:ascii="Times New Roman" w:hAnsi="Times New Roman"/>
          <w:sz w:val="28"/>
          <w:szCs w:val="28"/>
        </w:rPr>
        <w:t xml:space="preserve"> </w:t>
      </w:r>
      <w:r w:rsidR="00EB3ED2" w:rsidRPr="008E793E">
        <w:rPr>
          <w:rFonts w:ascii="Times New Roman" w:hAnsi="Times New Roman"/>
          <w:sz w:val="28"/>
          <w:szCs w:val="28"/>
        </w:rPr>
        <w:t>активистов ФОК</w:t>
      </w:r>
      <w:r w:rsidR="002635D4" w:rsidRPr="008E793E">
        <w:rPr>
          <w:rFonts w:ascii="Times New Roman" w:hAnsi="Times New Roman"/>
          <w:sz w:val="28"/>
          <w:szCs w:val="28"/>
        </w:rPr>
        <w:t xml:space="preserve">. </w:t>
      </w:r>
      <w:r w:rsidR="006C5CB3" w:rsidRPr="008E793E">
        <w:rPr>
          <w:rFonts w:ascii="Times New Roman" w:hAnsi="Times New Roman"/>
          <w:sz w:val="28"/>
          <w:szCs w:val="28"/>
        </w:rPr>
        <w:t>Группа видных</w:t>
      </w:r>
      <w:r w:rsidR="002635D4" w:rsidRPr="008E793E">
        <w:rPr>
          <w:rFonts w:ascii="Times New Roman" w:hAnsi="Times New Roman"/>
          <w:sz w:val="28"/>
          <w:szCs w:val="28"/>
        </w:rPr>
        <w:t xml:space="preserve"> франко</w:t>
      </w:r>
      <w:r w:rsidR="006C5CB3" w:rsidRPr="008E793E">
        <w:rPr>
          <w:rFonts w:ascii="Times New Roman" w:hAnsi="Times New Roman"/>
          <w:sz w:val="28"/>
          <w:szCs w:val="28"/>
        </w:rPr>
        <w:t>квебе</w:t>
      </w:r>
      <w:r w:rsidR="00ED625B" w:rsidRPr="008E793E">
        <w:rPr>
          <w:rFonts w:ascii="Times New Roman" w:hAnsi="Times New Roman"/>
          <w:sz w:val="28"/>
          <w:szCs w:val="28"/>
        </w:rPr>
        <w:t xml:space="preserve">кских  интеллектуалов </w:t>
      </w:r>
      <w:r w:rsidR="009908FE" w:rsidRPr="008E793E">
        <w:rPr>
          <w:rFonts w:ascii="Times New Roman" w:hAnsi="Times New Roman"/>
          <w:sz w:val="28"/>
          <w:szCs w:val="28"/>
        </w:rPr>
        <w:t xml:space="preserve"> </w:t>
      </w:r>
      <w:r w:rsidR="006C5CB3" w:rsidRPr="008E793E">
        <w:rPr>
          <w:rFonts w:ascii="Times New Roman" w:hAnsi="Times New Roman"/>
          <w:sz w:val="28"/>
          <w:szCs w:val="28"/>
        </w:rPr>
        <w:t>призвала</w:t>
      </w:r>
      <w:r w:rsidR="00CC55BA" w:rsidRPr="008E793E">
        <w:rPr>
          <w:rFonts w:ascii="Times New Roman" w:hAnsi="Times New Roman"/>
          <w:sz w:val="28"/>
          <w:szCs w:val="28"/>
        </w:rPr>
        <w:t xml:space="preserve"> провинциальное</w:t>
      </w:r>
      <w:r w:rsidR="005E5972" w:rsidRPr="008E793E">
        <w:rPr>
          <w:rFonts w:ascii="Times New Roman" w:hAnsi="Times New Roman"/>
          <w:sz w:val="28"/>
          <w:szCs w:val="28"/>
        </w:rPr>
        <w:t xml:space="preserve"> правительство и</w:t>
      </w:r>
      <w:r w:rsidR="009908FE" w:rsidRPr="008E793E">
        <w:rPr>
          <w:rFonts w:ascii="Times New Roman" w:hAnsi="Times New Roman"/>
          <w:sz w:val="28"/>
          <w:szCs w:val="28"/>
        </w:rPr>
        <w:t xml:space="preserve"> </w:t>
      </w:r>
      <w:r w:rsidR="005E5972" w:rsidRPr="008E793E">
        <w:rPr>
          <w:rFonts w:ascii="Times New Roman" w:hAnsi="Times New Roman"/>
          <w:sz w:val="28"/>
          <w:szCs w:val="28"/>
        </w:rPr>
        <w:t>Национальное</w:t>
      </w:r>
      <w:r w:rsidR="009908FE" w:rsidRPr="008E793E">
        <w:rPr>
          <w:rFonts w:ascii="Times New Roman" w:hAnsi="Times New Roman"/>
          <w:sz w:val="28"/>
          <w:szCs w:val="28"/>
        </w:rPr>
        <w:t xml:space="preserve"> </w:t>
      </w:r>
      <w:r w:rsidR="00EB3ED2" w:rsidRPr="008E793E">
        <w:rPr>
          <w:rFonts w:ascii="Times New Roman" w:hAnsi="Times New Roman"/>
          <w:sz w:val="28"/>
          <w:szCs w:val="28"/>
        </w:rPr>
        <w:t>собрание</w:t>
      </w:r>
      <w:r w:rsidR="00444764" w:rsidRPr="008E793E">
        <w:rPr>
          <w:rFonts w:ascii="Times New Roman" w:hAnsi="Times New Roman"/>
          <w:sz w:val="28"/>
          <w:szCs w:val="28"/>
        </w:rPr>
        <w:t xml:space="preserve"> урегулировать кризис без вме</w:t>
      </w:r>
      <w:r w:rsidR="009908FE" w:rsidRPr="008E793E">
        <w:rPr>
          <w:rFonts w:ascii="Times New Roman" w:hAnsi="Times New Roman"/>
          <w:sz w:val="28"/>
          <w:szCs w:val="28"/>
        </w:rPr>
        <w:t>шательства органов</w:t>
      </w:r>
      <w:r w:rsidR="00EB3ED2" w:rsidRPr="008E793E">
        <w:rPr>
          <w:rFonts w:ascii="Times New Roman" w:hAnsi="Times New Roman"/>
          <w:sz w:val="28"/>
          <w:szCs w:val="28"/>
        </w:rPr>
        <w:t xml:space="preserve"> федеральной власти</w:t>
      </w:r>
      <w:r w:rsidR="00B82B7A" w:rsidRPr="008E793E">
        <w:rPr>
          <w:rFonts w:ascii="Times New Roman" w:hAnsi="Times New Roman"/>
          <w:sz w:val="28"/>
          <w:szCs w:val="28"/>
        </w:rPr>
        <w:t>.</w:t>
      </w:r>
      <w:r w:rsidR="006A048A" w:rsidRPr="008E793E">
        <w:rPr>
          <w:rStyle w:val="a6"/>
          <w:rFonts w:ascii="Times New Roman" w:hAnsi="Times New Roman"/>
          <w:sz w:val="28"/>
          <w:szCs w:val="28"/>
        </w:rPr>
        <w:footnoteReference w:id="396"/>
      </w:r>
      <w:r w:rsidR="00547DA8" w:rsidRPr="008E793E">
        <w:rPr>
          <w:rFonts w:ascii="Times New Roman" w:hAnsi="Times New Roman"/>
          <w:sz w:val="28"/>
          <w:szCs w:val="28"/>
        </w:rPr>
        <w:t xml:space="preserve"> </w:t>
      </w:r>
      <w:r w:rsidR="00D61AA0" w:rsidRPr="008E793E">
        <w:rPr>
          <w:rFonts w:ascii="Times New Roman" w:hAnsi="Times New Roman"/>
          <w:sz w:val="28"/>
          <w:szCs w:val="28"/>
        </w:rPr>
        <w:t>Студенчество</w:t>
      </w:r>
      <w:r w:rsidR="006C5CB3" w:rsidRPr="008E793E">
        <w:rPr>
          <w:rFonts w:ascii="Times New Roman" w:hAnsi="Times New Roman"/>
          <w:sz w:val="28"/>
          <w:szCs w:val="28"/>
        </w:rPr>
        <w:t xml:space="preserve"> </w:t>
      </w:r>
      <w:r w:rsidR="00B37600" w:rsidRPr="008E793E">
        <w:rPr>
          <w:rFonts w:ascii="Times New Roman" w:hAnsi="Times New Roman"/>
          <w:sz w:val="28"/>
          <w:szCs w:val="28"/>
        </w:rPr>
        <w:t>и</w:t>
      </w:r>
      <w:r w:rsidR="006C5CB3" w:rsidRPr="008E793E">
        <w:rPr>
          <w:rFonts w:ascii="Times New Roman" w:hAnsi="Times New Roman"/>
          <w:sz w:val="28"/>
          <w:szCs w:val="28"/>
        </w:rPr>
        <w:t xml:space="preserve"> </w:t>
      </w:r>
      <w:r w:rsidR="009D27C3" w:rsidRPr="008E793E">
        <w:rPr>
          <w:rFonts w:ascii="Times New Roman" w:hAnsi="Times New Roman"/>
          <w:sz w:val="28"/>
          <w:szCs w:val="28"/>
        </w:rPr>
        <w:t>профсоюзы</w:t>
      </w:r>
      <w:r w:rsidR="006C5CB3" w:rsidRPr="008E793E">
        <w:rPr>
          <w:rFonts w:ascii="Times New Roman" w:hAnsi="Times New Roman"/>
          <w:sz w:val="28"/>
          <w:szCs w:val="28"/>
        </w:rPr>
        <w:t xml:space="preserve"> </w:t>
      </w:r>
      <w:r w:rsidR="000A566C" w:rsidRPr="008E793E">
        <w:rPr>
          <w:rFonts w:ascii="Times New Roman" w:hAnsi="Times New Roman"/>
          <w:sz w:val="28"/>
          <w:szCs w:val="28"/>
        </w:rPr>
        <w:t>прове</w:t>
      </w:r>
      <w:r w:rsidR="00290781" w:rsidRPr="008E793E">
        <w:rPr>
          <w:rFonts w:ascii="Times New Roman" w:hAnsi="Times New Roman"/>
          <w:sz w:val="28"/>
          <w:szCs w:val="28"/>
        </w:rPr>
        <w:t>ли</w:t>
      </w:r>
      <w:r w:rsidR="006C5CB3" w:rsidRPr="008E793E">
        <w:rPr>
          <w:rFonts w:ascii="Times New Roman" w:hAnsi="Times New Roman"/>
          <w:sz w:val="28"/>
          <w:szCs w:val="28"/>
        </w:rPr>
        <w:t xml:space="preserve"> </w:t>
      </w:r>
      <w:r w:rsidR="00444764" w:rsidRPr="008E793E">
        <w:rPr>
          <w:rFonts w:ascii="Times New Roman" w:hAnsi="Times New Roman"/>
          <w:sz w:val="28"/>
          <w:szCs w:val="28"/>
        </w:rPr>
        <w:t>демонстрации солидарности</w:t>
      </w:r>
      <w:r w:rsidR="00B82B7A" w:rsidRPr="008E793E">
        <w:rPr>
          <w:rFonts w:ascii="Times New Roman" w:hAnsi="Times New Roman"/>
          <w:sz w:val="28"/>
          <w:szCs w:val="28"/>
        </w:rPr>
        <w:t xml:space="preserve"> с</w:t>
      </w:r>
      <w:r w:rsidR="00444764" w:rsidRPr="008E793E">
        <w:rPr>
          <w:rFonts w:ascii="Times New Roman" w:hAnsi="Times New Roman"/>
          <w:sz w:val="28"/>
          <w:szCs w:val="28"/>
        </w:rPr>
        <w:t xml:space="preserve"> </w:t>
      </w:r>
      <w:r w:rsidR="00444764" w:rsidRPr="008E793E">
        <w:rPr>
          <w:rFonts w:ascii="Times New Roman" w:hAnsi="Times New Roman"/>
          <w:sz w:val="28"/>
          <w:szCs w:val="28"/>
        </w:rPr>
        <w:lastRenderedPageBreak/>
        <w:t>целями</w:t>
      </w:r>
      <w:r w:rsidR="00EB3ED2" w:rsidRPr="008E793E">
        <w:rPr>
          <w:rFonts w:ascii="Times New Roman" w:hAnsi="Times New Roman"/>
          <w:sz w:val="28"/>
          <w:szCs w:val="28"/>
        </w:rPr>
        <w:t xml:space="preserve"> Фронта</w:t>
      </w:r>
      <w:r w:rsidR="009D27C3" w:rsidRPr="008E793E">
        <w:rPr>
          <w:rFonts w:ascii="Times New Roman" w:hAnsi="Times New Roman"/>
          <w:sz w:val="28"/>
          <w:szCs w:val="28"/>
        </w:rPr>
        <w:t>.</w:t>
      </w:r>
      <w:r w:rsidR="006C5CB3" w:rsidRPr="008E793E">
        <w:rPr>
          <w:rFonts w:ascii="Times New Roman" w:hAnsi="Times New Roman"/>
          <w:sz w:val="28"/>
          <w:szCs w:val="28"/>
        </w:rPr>
        <w:t xml:space="preserve"> </w:t>
      </w:r>
      <w:r w:rsidR="009D27C3" w:rsidRPr="008E793E">
        <w:rPr>
          <w:rFonts w:ascii="Times New Roman" w:hAnsi="Times New Roman"/>
          <w:sz w:val="28"/>
          <w:szCs w:val="28"/>
        </w:rPr>
        <w:t>Как и</w:t>
      </w:r>
      <w:r w:rsidR="00E71913" w:rsidRPr="008E793E">
        <w:rPr>
          <w:rFonts w:ascii="Times New Roman" w:hAnsi="Times New Roman"/>
          <w:sz w:val="28"/>
          <w:szCs w:val="28"/>
        </w:rPr>
        <w:t xml:space="preserve"> в </w:t>
      </w:r>
      <w:r w:rsidR="00D61AA0" w:rsidRPr="008E793E">
        <w:rPr>
          <w:rFonts w:ascii="Times New Roman" w:hAnsi="Times New Roman"/>
          <w:sz w:val="28"/>
          <w:szCs w:val="28"/>
        </w:rPr>
        <w:t>1918</w:t>
      </w:r>
      <w:r w:rsidR="00E71913" w:rsidRPr="008E793E">
        <w:rPr>
          <w:rFonts w:ascii="Times New Roman" w:hAnsi="Times New Roman"/>
          <w:sz w:val="28"/>
          <w:szCs w:val="28"/>
        </w:rPr>
        <w:t xml:space="preserve"> и в 1942</w:t>
      </w:r>
      <w:r w:rsidR="00D61AA0" w:rsidRPr="008E793E">
        <w:rPr>
          <w:rFonts w:ascii="Times New Roman" w:hAnsi="Times New Roman"/>
          <w:sz w:val="28"/>
          <w:szCs w:val="28"/>
        </w:rPr>
        <w:t>г.,</w:t>
      </w:r>
      <w:r w:rsidR="00B17817" w:rsidRPr="008E793E">
        <w:rPr>
          <w:rFonts w:ascii="Times New Roman" w:hAnsi="Times New Roman"/>
          <w:sz w:val="28"/>
          <w:szCs w:val="28"/>
        </w:rPr>
        <w:t xml:space="preserve"> </w:t>
      </w:r>
      <w:r w:rsidR="009D27C3" w:rsidRPr="008E793E">
        <w:rPr>
          <w:rFonts w:ascii="Times New Roman" w:hAnsi="Times New Roman"/>
          <w:sz w:val="28"/>
          <w:szCs w:val="28"/>
        </w:rPr>
        <w:t>о</w:t>
      </w:r>
      <w:r w:rsidR="00444764" w:rsidRPr="008E793E">
        <w:rPr>
          <w:rFonts w:ascii="Times New Roman" w:hAnsi="Times New Roman"/>
          <w:sz w:val="28"/>
          <w:szCs w:val="28"/>
        </w:rPr>
        <w:t>бозначился</w:t>
      </w:r>
      <w:r w:rsidR="00B17817" w:rsidRPr="008E793E">
        <w:rPr>
          <w:rFonts w:ascii="Times New Roman" w:hAnsi="Times New Roman"/>
          <w:sz w:val="28"/>
          <w:szCs w:val="28"/>
        </w:rPr>
        <w:t xml:space="preserve"> </w:t>
      </w:r>
      <w:r w:rsidR="00EB3ED2" w:rsidRPr="008E793E">
        <w:rPr>
          <w:rFonts w:ascii="Times New Roman" w:hAnsi="Times New Roman"/>
          <w:sz w:val="28"/>
          <w:szCs w:val="28"/>
        </w:rPr>
        <w:t>подъем</w:t>
      </w:r>
      <w:r w:rsidR="006C5CB3" w:rsidRPr="008E793E">
        <w:rPr>
          <w:rFonts w:ascii="Times New Roman" w:hAnsi="Times New Roman"/>
          <w:sz w:val="28"/>
          <w:szCs w:val="28"/>
        </w:rPr>
        <w:t xml:space="preserve"> </w:t>
      </w:r>
      <w:r w:rsidR="00444764" w:rsidRPr="008E793E">
        <w:rPr>
          <w:rFonts w:ascii="Times New Roman" w:hAnsi="Times New Roman"/>
          <w:sz w:val="28"/>
          <w:szCs w:val="28"/>
        </w:rPr>
        <w:t>массового</w:t>
      </w:r>
      <w:r w:rsidR="009908FE" w:rsidRPr="008E793E">
        <w:rPr>
          <w:rFonts w:ascii="Times New Roman" w:hAnsi="Times New Roman"/>
          <w:sz w:val="28"/>
          <w:szCs w:val="28"/>
        </w:rPr>
        <w:t xml:space="preserve"> движения,</w:t>
      </w:r>
      <w:r w:rsidR="00B17817" w:rsidRPr="008E793E">
        <w:rPr>
          <w:rFonts w:ascii="Times New Roman" w:hAnsi="Times New Roman"/>
          <w:sz w:val="28"/>
          <w:szCs w:val="28"/>
        </w:rPr>
        <w:t xml:space="preserve"> </w:t>
      </w:r>
      <w:r w:rsidR="00EB3ED2" w:rsidRPr="008E793E">
        <w:rPr>
          <w:rFonts w:ascii="Times New Roman" w:hAnsi="Times New Roman"/>
          <w:sz w:val="28"/>
          <w:szCs w:val="28"/>
        </w:rPr>
        <w:t xml:space="preserve"> </w:t>
      </w:r>
      <w:r w:rsidR="00444764" w:rsidRPr="008E793E">
        <w:rPr>
          <w:rFonts w:ascii="Times New Roman" w:hAnsi="Times New Roman"/>
          <w:sz w:val="28"/>
          <w:szCs w:val="28"/>
        </w:rPr>
        <w:t>оппозиционного</w:t>
      </w:r>
      <w:r w:rsidR="00B17817" w:rsidRPr="008E793E">
        <w:rPr>
          <w:rFonts w:ascii="Times New Roman" w:hAnsi="Times New Roman"/>
          <w:sz w:val="28"/>
          <w:szCs w:val="28"/>
        </w:rPr>
        <w:t xml:space="preserve"> </w:t>
      </w:r>
      <w:r w:rsidR="00444764" w:rsidRPr="008E793E">
        <w:rPr>
          <w:rFonts w:ascii="Times New Roman" w:hAnsi="Times New Roman"/>
          <w:sz w:val="28"/>
          <w:szCs w:val="28"/>
        </w:rPr>
        <w:t xml:space="preserve"> к</w:t>
      </w:r>
      <w:r w:rsidR="006C5CB3" w:rsidRPr="008E793E">
        <w:rPr>
          <w:rFonts w:ascii="Times New Roman" w:hAnsi="Times New Roman"/>
          <w:sz w:val="28"/>
          <w:szCs w:val="28"/>
        </w:rPr>
        <w:t xml:space="preserve"> </w:t>
      </w:r>
      <w:r w:rsidR="00444764" w:rsidRPr="008E793E">
        <w:rPr>
          <w:rFonts w:ascii="Times New Roman" w:hAnsi="Times New Roman"/>
          <w:sz w:val="28"/>
          <w:szCs w:val="28"/>
        </w:rPr>
        <w:t xml:space="preserve"> федеральному </w:t>
      </w:r>
      <w:r w:rsidRPr="008E793E">
        <w:rPr>
          <w:rFonts w:ascii="Times New Roman" w:hAnsi="Times New Roman"/>
          <w:sz w:val="28"/>
          <w:szCs w:val="28"/>
        </w:rPr>
        <w:t xml:space="preserve"> </w:t>
      </w:r>
      <w:r w:rsidR="00444764" w:rsidRPr="008E793E">
        <w:rPr>
          <w:rFonts w:ascii="Times New Roman" w:hAnsi="Times New Roman"/>
          <w:sz w:val="28"/>
          <w:szCs w:val="28"/>
        </w:rPr>
        <w:t>центру</w:t>
      </w:r>
      <w:r w:rsidR="000A566C" w:rsidRPr="008E793E">
        <w:rPr>
          <w:rFonts w:ascii="Times New Roman" w:hAnsi="Times New Roman"/>
          <w:sz w:val="28"/>
          <w:szCs w:val="28"/>
        </w:rPr>
        <w:t xml:space="preserve"> и к англоканадцам</w:t>
      </w:r>
      <w:r w:rsidR="00444764" w:rsidRPr="008E793E">
        <w:rPr>
          <w:rFonts w:ascii="Times New Roman" w:hAnsi="Times New Roman"/>
          <w:sz w:val="28"/>
          <w:szCs w:val="28"/>
        </w:rPr>
        <w:t>.</w:t>
      </w:r>
      <w:r w:rsidR="00F31D83" w:rsidRPr="008E793E">
        <w:rPr>
          <w:rFonts w:ascii="Times New Roman" w:hAnsi="Times New Roman"/>
          <w:sz w:val="28"/>
          <w:szCs w:val="28"/>
        </w:rPr>
        <w:t xml:space="preserve"> </w:t>
      </w:r>
      <w:r w:rsidR="00F109D6" w:rsidRPr="008E793E">
        <w:rPr>
          <w:rFonts w:ascii="Times New Roman" w:hAnsi="Times New Roman"/>
          <w:sz w:val="28"/>
          <w:szCs w:val="28"/>
        </w:rPr>
        <w:t>Вероятное</w:t>
      </w:r>
      <w:r w:rsidR="00B37600" w:rsidRPr="008E793E">
        <w:rPr>
          <w:rFonts w:ascii="Times New Roman" w:hAnsi="Times New Roman"/>
          <w:sz w:val="28"/>
          <w:szCs w:val="28"/>
        </w:rPr>
        <w:t xml:space="preserve"> пополнение</w:t>
      </w:r>
      <w:r w:rsidR="00EB3ED2" w:rsidRPr="008E793E">
        <w:rPr>
          <w:rFonts w:ascii="Times New Roman" w:hAnsi="Times New Roman"/>
          <w:sz w:val="28"/>
          <w:szCs w:val="28"/>
        </w:rPr>
        <w:t xml:space="preserve"> правительства </w:t>
      </w:r>
      <w:r w:rsidR="00C504EB" w:rsidRPr="008E793E">
        <w:rPr>
          <w:rFonts w:ascii="Times New Roman" w:hAnsi="Times New Roman"/>
          <w:sz w:val="28"/>
          <w:szCs w:val="28"/>
        </w:rPr>
        <w:t>второго по значению субъекта федерации</w:t>
      </w:r>
      <w:r w:rsidR="002635D4" w:rsidRPr="008E793E">
        <w:rPr>
          <w:rFonts w:ascii="Times New Roman" w:hAnsi="Times New Roman"/>
          <w:sz w:val="28"/>
          <w:szCs w:val="28"/>
        </w:rPr>
        <w:t xml:space="preserve"> радикал</w:t>
      </w:r>
      <w:r w:rsidR="00EF7249" w:rsidRPr="008E793E">
        <w:rPr>
          <w:rFonts w:ascii="Times New Roman" w:hAnsi="Times New Roman"/>
          <w:sz w:val="28"/>
          <w:szCs w:val="28"/>
        </w:rPr>
        <w:t>ьными</w:t>
      </w:r>
      <w:r w:rsidR="00EB3ED2" w:rsidRPr="008E793E">
        <w:rPr>
          <w:rFonts w:ascii="Times New Roman" w:hAnsi="Times New Roman"/>
          <w:sz w:val="28"/>
          <w:szCs w:val="28"/>
        </w:rPr>
        <w:t xml:space="preserve"> деятелями</w:t>
      </w:r>
      <w:r w:rsidR="002635D4" w:rsidRPr="008E793E">
        <w:rPr>
          <w:rFonts w:ascii="Times New Roman" w:hAnsi="Times New Roman"/>
          <w:sz w:val="28"/>
          <w:szCs w:val="28"/>
        </w:rPr>
        <w:t>, связанными с ма</w:t>
      </w:r>
      <w:r w:rsidR="009D27C3" w:rsidRPr="008E793E">
        <w:rPr>
          <w:rFonts w:ascii="Times New Roman" w:hAnsi="Times New Roman"/>
          <w:sz w:val="28"/>
          <w:szCs w:val="28"/>
        </w:rPr>
        <w:t>ссовым</w:t>
      </w:r>
      <w:r w:rsidR="00C504EB" w:rsidRPr="008E793E">
        <w:rPr>
          <w:rFonts w:ascii="Times New Roman" w:hAnsi="Times New Roman"/>
          <w:sz w:val="28"/>
          <w:szCs w:val="28"/>
        </w:rPr>
        <w:t xml:space="preserve"> </w:t>
      </w:r>
      <w:r w:rsidR="00547DA8" w:rsidRPr="008E793E">
        <w:rPr>
          <w:rFonts w:ascii="Times New Roman" w:hAnsi="Times New Roman"/>
          <w:sz w:val="28"/>
          <w:szCs w:val="28"/>
        </w:rPr>
        <w:t>молодежным</w:t>
      </w:r>
      <w:r w:rsidR="00C504EB" w:rsidRPr="008E793E">
        <w:rPr>
          <w:rFonts w:ascii="Times New Roman" w:hAnsi="Times New Roman"/>
          <w:sz w:val="28"/>
          <w:szCs w:val="28"/>
        </w:rPr>
        <w:t xml:space="preserve"> </w:t>
      </w:r>
      <w:r w:rsidR="00EB3ED2" w:rsidRPr="008E793E">
        <w:rPr>
          <w:rFonts w:ascii="Times New Roman" w:hAnsi="Times New Roman"/>
          <w:sz w:val="28"/>
          <w:szCs w:val="28"/>
        </w:rPr>
        <w:t>и профсоюзным</w:t>
      </w:r>
      <w:r w:rsidR="002635D4" w:rsidRPr="008E793E">
        <w:rPr>
          <w:rFonts w:ascii="Times New Roman" w:hAnsi="Times New Roman"/>
          <w:sz w:val="28"/>
          <w:szCs w:val="28"/>
        </w:rPr>
        <w:t xml:space="preserve"> дв</w:t>
      </w:r>
      <w:r w:rsidR="00EB3ED2" w:rsidRPr="008E793E">
        <w:rPr>
          <w:rFonts w:ascii="Times New Roman" w:hAnsi="Times New Roman"/>
          <w:sz w:val="28"/>
          <w:szCs w:val="28"/>
        </w:rPr>
        <w:t>ижением, созда</w:t>
      </w:r>
      <w:r w:rsidR="00C504EB" w:rsidRPr="008E793E">
        <w:rPr>
          <w:rFonts w:ascii="Times New Roman" w:hAnsi="Times New Roman"/>
          <w:sz w:val="28"/>
          <w:szCs w:val="28"/>
        </w:rPr>
        <w:t>ло</w:t>
      </w:r>
      <w:r w:rsidR="00CC55BA" w:rsidRPr="008E793E">
        <w:rPr>
          <w:rFonts w:ascii="Times New Roman" w:hAnsi="Times New Roman"/>
          <w:sz w:val="28"/>
          <w:szCs w:val="28"/>
        </w:rPr>
        <w:t xml:space="preserve"> опасность </w:t>
      </w:r>
      <w:r w:rsidR="00EB3ED2" w:rsidRPr="008E793E">
        <w:rPr>
          <w:rFonts w:ascii="Times New Roman" w:hAnsi="Times New Roman"/>
          <w:sz w:val="28"/>
          <w:szCs w:val="28"/>
        </w:rPr>
        <w:t xml:space="preserve"> </w:t>
      </w:r>
      <w:r w:rsidR="002635D4" w:rsidRPr="008E793E">
        <w:rPr>
          <w:rFonts w:ascii="Times New Roman" w:hAnsi="Times New Roman"/>
          <w:sz w:val="28"/>
          <w:szCs w:val="28"/>
        </w:rPr>
        <w:t>непредс</w:t>
      </w:r>
      <w:r w:rsidR="00B82B7A" w:rsidRPr="008E793E">
        <w:rPr>
          <w:rFonts w:ascii="Times New Roman" w:hAnsi="Times New Roman"/>
          <w:sz w:val="28"/>
          <w:szCs w:val="28"/>
        </w:rPr>
        <w:t xml:space="preserve">казуемых </w:t>
      </w:r>
      <w:r w:rsidR="009908FE" w:rsidRPr="008E793E">
        <w:rPr>
          <w:rFonts w:ascii="Times New Roman" w:hAnsi="Times New Roman"/>
          <w:sz w:val="28"/>
          <w:szCs w:val="28"/>
        </w:rPr>
        <w:t>последстви</w:t>
      </w:r>
      <w:r w:rsidR="00EB3ED2" w:rsidRPr="008E793E">
        <w:rPr>
          <w:rFonts w:ascii="Times New Roman" w:hAnsi="Times New Roman"/>
          <w:sz w:val="28"/>
          <w:szCs w:val="28"/>
        </w:rPr>
        <w:t>й</w:t>
      </w:r>
      <w:r w:rsidR="00B82B7A" w:rsidRPr="008E793E">
        <w:rPr>
          <w:rFonts w:ascii="Times New Roman" w:hAnsi="Times New Roman"/>
          <w:sz w:val="28"/>
          <w:szCs w:val="28"/>
        </w:rPr>
        <w:t xml:space="preserve"> в</w:t>
      </w:r>
      <w:r w:rsidR="00547DA8" w:rsidRPr="008E793E">
        <w:rPr>
          <w:rFonts w:ascii="Times New Roman" w:hAnsi="Times New Roman"/>
          <w:sz w:val="28"/>
          <w:szCs w:val="28"/>
        </w:rPr>
        <w:t xml:space="preserve"> </w:t>
      </w:r>
      <w:r w:rsidR="00EB3ED2" w:rsidRPr="008E793E">
        <w:rPr>
          <w:rFonts w:ascii="Times New Roman" w:hAnsi="Times New Roman"/>
          <w:sz w:val="28"/>
          <w:szCs w:val="28"/>
        </w:rPr>
        <w:t>сфере</w:t>
      </w:r>
      <w:r w:rsidR="00B82B7A" w:rsidRPr="008E793E">
        <w:rPr>
          <w:rFonts w:ascii="Times New Roman" w:hAnsi="Times New Roman"/>
          <w:sz w:val="28"/>
          <w:szCs w:val="28"/>
        </w:rPr>
        <w:t xml:space="preserve"> федерально-провинциальных</w:t>
      </w:r>
      <w:r w:rsidR="000A566C" w:rsidRPr="008E793E">
        <w:rPr>
          <w:rFonts w:ascii="Times New Roman" w:hAnsi="Times New Roman"/>
          <w:sz w:val="28"/>
          <w:szCs w:val="28"/>
        </w:rPr>
        <w:t xml:space="preserve"> и</w:t>
      </w:r>
      <w:r w:rsidR="00B82B7A" w:rsidRPr="008E793E">
        <w:rPr>
          <w:rFonts w:ascii="Times New Roman" w:hAnsi="Times New Roman"/>
          <w:sz w:val="28"/>
          <w:szCs w:val="28"/>
        </w:rPr>
        <w:t xml:space="preserve"> межгосударств</w:t>
      </w:r>
      <w:r w:rsidR="00C43C00" w:rsidRPr="008E793E">
        <w:rPr>
          <w:rFonts w:ascii="Times New Roman" w:hAnsi="Times New Roman"/>
          <w:sz w:val="28"/>
          <w:szCs w:val="28"/>
        </w:rPr>
        <w:t>енных</w:t>
      </w:r>
      <w:r w:rsidR="002635D4" w:rsidRPr="008E793E">
        <w:rPr>
          <w:rFonts w:ascii="Times New Roman" w:hAnsi="Times New Roman"/>
          <w:sz w:val="28"/>
          <w:szCs w:val="28"/>
        </w:rPr>
        <w:t xml:space="preserve"> </w:t>
      </w:r>
      <w:r w:rsidR="00C43C00" w:rsidRPr="008E793E">
        <w:rPr>
          <w:rFonts w:ascii="Times New Roman" w:hAnsi="Times New Roman"/>
          <w:sz w:val="28"/>
          <w:szCs w:val="28"/>
        </w:rPr>
        <w:t>(</w:t>
      </w:r>
      <w:r w:rsidR="002635D4" w:rsidRPr="008E793E">
        <w:rPr>
          <w:rFonts w:ascii="Times New Roman" w:hAnsi="Times New Roman"/>
          <w:sz w:val="28"/>
          <w:szCs w:val="28"/>
        </w:rPr>
        <w:t>канадо-американских</w:t>
      </w:r>
      <w:r w:rsidR="00C43C00" w:rsidRPr="008E793E">
        <w:rPr>
          <w:rFonts w:ascii="Times New Roman" w:hAnsi="Times New Roman"/>
          <w:sz w:val="28"/>
          <w:szCs w:val="28"/>
        </w:rPr>
        <w:t>)</w:t>
      </w:r>
      <w:r w:rsidR="002635D4" w:rsidRPr="008E793E">
        <w:rPr>
          <w:rFonts w:ascii="Times New Roman" w:hAnsi="Times New Roman"/>
          <w:sz w:val="28"/>
          <w:szCs w:val="28"/>
        </w:rPr>
        <w:t xml:space="preserve">  отношений.</w:t>
      </w:r>
    </w:p>
    <w:p w:rsidR="001C4648" w:rsidRPr="008E793E" w:rsidRDefault="001C464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635D4" w:rsidRPr="008E793E">
        <w:rPr>
          <w:rFonts w:ascii="Times New Roman" w:hAnsi="Times New Roman"/>
          <w:sz w:val="28"/>
          <w:szCs w:val="28"/>
        </w:rPr>
        <w:t xml:space="preserve"> </w:t>
      </w:r>
      <w:r w:rsidR="00B17817" w:rsidRPr="008E793E">
        <w:rPr>
          <w:rFonts w:ascii="Times New Roman" w:hAnsi="Times New Roman"/>
          <w:sz w:val="28"/>
          <w:szCs w:val="28"/>
        </w:rPr>
        <w:t xml:space="preserve"> </w:t>
      </w:r>
      <w:r w:rsidRPr="008E793E">
        <w:rPr>
          <w:rFonts w:ascii="Times New Roman" w:hAnsi="Times New Roman"/>
          <w:sz w:val="28"/>
          <w:szCs w:val="28"/>
        </w:rPr>
        <w:t>По</w:t>
      </w:r>
      <w:r w:rsidR="00B17817" w:rsidRPr="008E793E">
        <w:rPr>
          <w:rFonts w:ascii="Times New Roman" w:hAnsi="Times New Roman"/>
          <w:sz w:val="28"/>
          <w:szCs w:val="28"/>
        </w:rPr>
        <w:t>скольку по</w:t>
      </w:r>
      <w:r w:rsidR="00C43C00" w:rsidRPr="008E793E">
        <w:rPr>
          <w:rFonts w:ascii="Times New Roman" w:hAnsi="Times New Roman"/>
          <w:sz w:val="28"/>
          <w:szCs w:val="28"/>
        </w:rPr>
        <w:t>иски</w:t>
      </w:r>
      <w:r w:rsidR="00EB3ED2" w:rsidRPr="008E793E">
        <w:rPr>
          <w:rFonts w:ascii="Times New Roman" w:hAnsi="Times New Roman"/>
          <w:sz w:val="28"/>
          <w:szCs w:val="28"/>
        </w:rPr>
        <w:t xml:space="preserve"> </w:t>
      </w:r>
      <w:r w:rsidRPr="008E793E">
        <w:rPr>
          <w:rFonts w:ascii="Times New Roman" w:hAnsi="Times New Roman"/>
          <w:sz w:val="28"/>
          <w:szCs w:val="28"/>
        </w:rPr>
        <w:t xml:space="preserve">похитителей силами </w:t>
      </w:r>
      <w:r w:rsidR="00EB3ED2" w:rsidRPr="008E793E">
        <w:rPr>
          <w:rFonts w:ascii="Times New Roman" w:hAnsi="Times New Roman"/>
          <w:sz w:val="28"/>
          <w:szCs w:val="28"/>
        </w:rPr>
        <w:t xml:space="preserve"> </w:t>
      </w:r>
      <w:r w:rsidRPr="008E793E">
        <w:rPr>
          <w:rFonts w:ascii="Times New Roman" w:hAnsi="Times New Roman"/>
          <w:sz w:val="28"/>
          <w:szCs w:val="28"/>
        </w:rPr>
        <w:t>провинциальных</w:t>
      </w:r>
      <w:r w:rsidR="00EB3ED2" w:rsidRPr="008E793E">
        <w:rPr>
          <w:rFonts w:ascii="Times New Roman" w:hAnsi="Times New Roman"/>
          <w:sz w:val="28"/>
          <w:szCs w:val="28"/>
        </w:rPr>
        <w:t xml:space="preserve"> </w:t>
      </w:r>
      <w:r w:rsidRPr="008E793E">
        <w:rPr>
          <w:rFonts w:ascii="Times New Roman" w:hAnsi="Times New Roman"/>
          <w:sz w:val="28"/>
          <w:szCs w:val="28"/>
        </w:rPr>
        <w:t xml:space="preserve"> органов</w:t>
      </w:r>
      <w:r w:rsidR="00EB3ED2" w:rsidRPr="008E793E">
        <w:rPr>
          <w:rFonts w:ascii="Times New Roman" w:hAnsi="Times New Roman"/>
          <w:sz w:val="28"/>
          <w:szCs w:val="28"/>
        </w:rPr>
        <w:t xml:space="preserve"> </w:t>
      </w:r>
      <w:r w:rsidRPr="008E793E">
        <w:rPr>
          <w:rFonts w:ascii="Times New Roman" w:hAnsi="Times New Roman"/>
          <w:sz w:val="28"/>
          <w:szCs w:val="28"/>
        </w:rPr>
        <w:t xml:space="preserve"> бе</w:t>
      </w:r>
      <w:r w:rsidR="009D27C3" w:rsidRPr="008E793E">
        <w:rPr>
          <w:rFonts w:ascii="Times New Roman" w:hAnsi="Times New Roman"/>
          <w:sz w:val="28"/>
          <w:szCs w:val="28"/>
        </w:rPr>
        <w:t>зопасности не дали результатов,</w:t>
      </w:r>
      <w:r w:rsidR="008E7C82" w:rsidRPr="008E793E">
        <w:rPr>
          <w:rFonts w:ascii="Times New Roman" w:hAnsi="Times New Roman"/>
          <w:sz w:val="28"/>
          <w:szCs w:val="28"/>
        </w:rPr>
        <w:t xml:space="preserve"> мэр</w:t>
      </w:r>
      <w:r w:rsidR="00C52190" w:rsidRPr="008E793E">
        <w:rPr>
          <w:rFonts w:ascii="Times New Roman" w:hAnsi="Times New Roman"/>
          <w:sz w:val="28"/>
          <w:szCs w:val="28"/>
        </w:rPr>
        <w:t xml:space="preserve"> </w:t>
      </w:r>
      <w:r w:rsidRPr="008E793E">
        <w:rPr>
          <w:rFonts w:ascii="Times New Roman" w:hAnsi="Times New Roman"/>
          <w:sz w:val="28"/>
          <w:szCs w:val="28"/>
        </w:rPr>
        <w:t>Монреаля</w:t>
      </w:r>
      <w:r w:rsidR="00742002" w:rsidRPr="008E793E">
        <w:rPr>
          <w:rFonts w:ascii="Times New Roman" w:hAnsi="Times New Roman"/>
          <w:sz w:val="28"/>
          <w:szCs w:val="28"/>
        </w:rPr>
        <w:t xml:space="preserve"> и</w:t>
      </w:r>
      <w:r w:rsidR="002635D4" w:rsidRPr="008E793E">
        <w:rPr>
          <w:rFonts w:ascii="Times New Roman" w:hAnsi="Times New Roman"/>
          <w:sz w:val="28"/>
          <w:szCs w:val="28"/>
        </w:rPr>
        <w:t xml:space="preserve"> премьер Квебека</w:t>
      </w:r>
      <w:r w:rsidR="00B17817" w:rsidRPr="008E793E">
        <w:rPr>
          <w:rFonts w:ascii="Times New Roman" w:hAnsi="Times New Roman"/>
          <w:sz w:val="28"/>
          <w:szCs w:val="28"/>
        </w:rPr>
        <w:t xml:space="preserve"> </w:t>
      </w:r>
      <w:r w:rsidR="002635D4" w:rsidRPr="008E793E">
        <w:rPr>
          <w:rFonts w:ascii="Times New Roman" w:hAnsi="Times New Roman"/>
          <w:sz w:val="28"/>
          <w:szCs w:val="28"/>
        </w:rPr>
        <w:t xml:space="preserve"> обратились</w:t>
      </w:r>
      <w:r w:rsidR="006C5CB3" w:rsidRPr="008E793E">
        <w:rPr>
          <w:rFonts w:ascii="Times New Roman" w:hAnsi="Times New Roman"/>
          <w:sz w:val="28"/>
          <w:szCs w:val="28"/>
        </w:rPr>
        <w:t xml:space="preserve"> к федеральному правительству с официальной </w:t>
      </w:r>
      <w:r w:rsidR="00290781" w:rsidRPr="008E793E">
        <w:rPr>
          <w:rFonts w:ascii="Times New Roman" w:hAnsi="Times New Roman"/>
          <w:sz w:val="28"/>
          <w:szCs w:val="28"/>
        </w:rPr>
        <w:t>просьбой о</w:t>
      </w:r>
      <w:r w:rsidR="00C0209C" w:rsidRPr="008E793E">
        <w:rPr>
          <w:rFonts w:ascii="Times New Roman" w:hAnsi="Times New Roman"/>
          <w:sz w:val="28"/>
          <w:szCs w:val="28"/>
        </w:rPr>
        <w:t xml:space="preserve"> </w:t>
      </w:r>
      <w:r w:rsidR="00290781" w:rsidRPr="008E793E">
        <w:rPr>
          <w:rFonts w:ascii="Times New Roman" w:hAnsi="Times New Roman"/>
          <w:sz w:val="28"/>
          <w:szCs w:val="28"/>
        </w:rPr>
        <w:t xml:space="preserve"> вмешательстве</w:t>
      </w:r>
      <w:r w:rsidR="00F109D6" w:rsidRPr="008E793E">
        <w:rPr>
          <w:rFonts w:ascii="Times New Roman" w:hAnsi="Times New Roman"/>
          <w:sz w:val="28"/>
          <w:szCs w:val="28"/>
        </w:rPr>
        <w:t xml:space="preserve">. </w:t>
      </w:r>
      <w:r w:rsidR="008E7C82" w:rsidRPr="008E793E">
        <w:rPr>
          <w:rFonts w:ascii="Times New Roman" w:hAnsi="Times New Roman"/>
          <w:sz w:val="28"/>
          <w:szCs w:val="28"/>
        </w:rPr>
        <w:t>Прецедентом</w:t>
      </w:r>
      <w:r w:rsidR="00EF7249" w:rsidRPr="008E793E">
        <w:rPr>
          <w:rFonts w:ascii="Times New Roman" w:hAnsi="Times New Roman"/>
          <w:sz w:val="28"/>
          <w:szCs w:val="28"/>
        </w:rPr>
        <w:t xml:space="preserve"> служила ситуация в провинции</w:t>
      </w:r>
      <w:r w:rsidR="00C0209C" w:rsidRPr="008E793E">
        <w:rPr>
          <w:rFonts w:ascii="Times New Roman" w:hAnsi="Times New Roman"/>
          <w:sz w:val="28"/>
          <w:szCs w:val="28"/>
        </w:rPr>
        <w:t xml:space="preserve"> в 1918г. </w:t>
      </w:r>
      <w:r w:rsidR="00C0209C" w:rsidRPr="008E793E">
        <w:rPr>
          <w:rStyle w:val="a6"/>
          <w:rFonts w:ascii="Times New Roman" w:hAnsi="Times New Roman"/>
          <w:sz w:val="28"/>
          <w:szCs w:val="28"/>
        </w:rPr>
        <w:footnoteReference w:id="397"/>
      </w:r>
      <w:r w:rsidR="00C0209C" w:rsidRPr="008E793E">
        <w:rPr>
          <w:rFonts w:ascii="Times New Roman" w:hAnsi="Times New Roman"/>
          <w:sz w:val="28"/>
          <w:szCs w:val="28"/>
        </w:rPr>
        <w:t xml:space="preserve"> </w:t>
      </w:r>
      <w:r w:rsidR="008E7C82" w:rsidRPr="008E793E">
        <w:rPr>
          <w:rFonts w:ascii="Times New Roman" w:hAnsi="Times New Roman"/>
          <w:sz w:val="28"/>
          <w:szCs w:val="28"/>
        </w:rPr>
        <w:t>Вместе с</w:t>
      </w:r>
      <w:r w:rsidR="00C0209C" w:rsidRPr="008E793E">
        <w:rPr>
          <w:rFonts w:ascii="Times New Roman" w:hAnsi="Times New Roman"/>
          <w:sz w:val="28"/>
          <w:szCs w:val="28"/>
        </w:rPr>
        <w:t xml:space="preserve"> </w:t>
      </w:r>
      <w:r w:rsidR="00F109D6" w:rsidRPr="008E793E">
        <w:rPr>
          <w:rFonts w:ascii="Times New Roman" w:hAnsi="Times New Roman"/>
          <w:sz w:val="28"/>
          <w:szCs w:val="28"/>
        </w:rPr>
        <w:t>тем</w:t>
      </w:r>
      <w:r w:rsidR="00C0209C" w:rsidRPr="008E793E">
        <w:rPr>
          <w:rFonts w:ascii="Times New Roman" w:hAnsi="Times New Roman"/>
          <w:sz w:val="28"/>
          <w:szCs w:val="28"/>
        </w:rPr>
        <w:t xml:space="preserve"> </w:t>
      </w:r>
      <w:r w:rsidR="008E7C82" w:rsidRPr="008E793E">
        <w:rPr>
          <w:rFonts w:ascii="Times New Roman" w:hAnsi="Times New Roman"/>
          <w:sz w:val="28"/>
          <w:szCs w:val="28"/>
        </w:rPr>
        <w:t>правительство</w:t>
      </w:r>
      <w:r w:rsidR="00C0209C" w:rsidRPr="008E793E">
        <w:rPr>
          <w:rFonts w:ascii="Times New Roman" w:hAnsi="Times New Roman"/>
          <w:sz w:val="28"/>
          <w:szCs w:val="28"/>
        </w:rPr>
        <w:t xml:space="preserve"> </w:t>
      </w:r>
      <w:r w:rsidR="00C43C00" w:rsidRPr="008E793E">
        <w:rPr>
          <w:rFonts w:ascii="Times New Roman" w:hAnsi="Times New Roman"/>
          <w:sz w:val="28"/>
          <w:szCs w:val="28"/>
        </w:rPr>
        <w:t>Квебека</w:t>
      </w:r>
      <w:r w:rsidR="00C0209C" w:rsidRPr="008E793E">
        <w:rPr>
          <w:rFonts w:ascii="Times New Roman" w:hAnsi="Times New Roman"/>
          <w:sz w:val="28"/>
          <w:szCs w:val="28"/>
        </w:rPr>
        <w:t xml:space="preserve"> </w:t>
      </w:r>
      <w:r w:rsidR="00C504EB" w:rsidRPr="008E793E">
        <w:rPr>
          <w:rFonts w:ascii="Times New Roman" w:hAnsi="Times New Roman"/>
          <w:sz w:val="28"/>
          <w:szCs w:val="28"/>
        </w:rPr>
        <w:t>изъявило готовность освободить при посредничестве Квебекской партии часть</w:t>
      </w:r>
      <w:r w:rsidR="0034223E" w:rsidRPr="008E793E">
        <w:rPr>
          <w:rFonts w:ascii="Times New Roman" w:hAnsi="Times New Roman"/>
          <w:sz w:val="28"/>
          <w:szCs w:val="28"/>
        </w:rPr>
        <w:t xml:space="preserve"> политзаключенных</w:t>
      </w:r>
      <w:r w:rsidR="00B17817" w:rsidRPr="008E793E">
        <w:rPr>
          <w:rFonts w:ascii="Times New Roman" w:hAnsi="Times New Roman"/>
          <w:sz w:val="28"/>
          <w:szCs w:val="28"/>
        </w:rPr>
        <w:t xml:space="preserve"> в</w:t>
      </w:r>
      <w:r w:rsidR="0034223E" w:rsidRPr="008E793E">
        <w:rPr>
          <w:rFonts w:ascii="Times New Roman" w:hAnsi="Times New Roman"/>
          <w:sz w:val="28"/>
          <w:szCs w:val="28"/>
        </w:rPr>
        <w:t xml:space="preserve"> обмен</w:t>
      </w:r>
      <w:r w:rsidR="00B17817" w:rsidRPr="008E793E">
        <w:rPr>
          <w:rFonts w:ascii="Times New Roman" w:hAnsi="Times New Roman"/>
          <w:sz w:val="28"/>
          <w:szCs w:val="28"/>
        </w:rPr>
        <w:t xml:space="preserve"> </w:t>
      </w:r>
      <w:r w:rsidR="00C504EB" w:rsidRPr="008E793E">
        <w:rPr>
          <w:rFonts w:ascii="Times New Roman" w:hAnsi="Times New Roman"/>
          <w:sz w:val="28"/>
          <w:szCs w:val="28"/>
        </w:rPr>
        <w:t>на заложников. Факти</w:t>
      </w:r>
      <w:r w:rsidR="009D27C3" w:rsidRPr="008E793E">
        <w:rPr>
          <w:rFonts w:ascii="Times New Roman" w:hAnsi="Times New Roman"/>
          <w:sz w:val="28"/>
          <w:szCs w:val="28"/>
        </w:rPr>
        <w:t>чески оно стало</w:t>
      </w:r>
      <w:r w:rsidR="001E026E" w:rsidRPr="008E793E">
        <w:rPr>
          <w:rFonts w:ascii="Times New Roman" w:hAnsi="Times New Roman"/>
          <w:sz w:val="28"/>
          <w:szCs w:val="28"/>
        </w:rPr>
        <w:t xml:space="preserve"> выполня</w:t>
      </w:r>
      <w:r w:rsidR="00FC6B2A" w:rsidRPr="008E793E">
        <w:rPr>
          <w:rFonts w:ascii="Times New Roman" w:hAnsi="Times New Roman"/>
          <w:sz w:val="28"/>
          <w:szCs w:val="28"/>
        </w:rPr>
        <w:t>ть</w:t>
      </w:r>
      <w:r w:rsidR="00C0209C" w:rsidRPr="008E793E">
        <w:rPr>
          <w:rFonts w:ascii="Times New Roman" w:hAnsi="Times New Roman"/>
          <w:sz w:val="28"/>
          <w:szCs w:val="28"/>
        </w:rPr>
        <w:t xml:space="preserve"> </w:t>
      </w:r>
      <w:r w:rsidR="009D27C3" w:rsidRPr="008E793E">
        <w:rPr>
          <w:rFonts w:ascii="Times New Roman" w:hAnsi="Times New Roman"/>
          <w:sz w:val="28"/>
          <w:szCs w:val="28"/>
        </w:rPr>
        <w:t>предложения</w:t>
      </w:r>
      <w:r w:rsidR="005E793C" w:rsidRPr="008E793E">
        <w:rPr>
          <w:rFonts w:ascii="Times New Roman" w:hAnsi="Times New Roman"/>
          <w:sz w:val="28"/>
          <w:szCs w:val="28"/>
        </w:rPr>
        <w:t xml:space="preserve"> </w:t>
      </w:r>
      <w:r w:rsidR="00F109D6" w:rsidRPr="008E793E">
        <w:rPr>
          <w:rFonts w:ascii="Times New Roman" w:hAnsi="Times New Roman"/>
          <w:sz w:val="28"/>
          <w:szCs w:val="28"/>
        </w:rPr>
        <w:t xml:space="preserve"> провинциальной</w:t>
      </w:r>
      <w:r w:rsidR="00290781" w:rsidRPr="008E793E">
        <w:rPr>
          <w:rFonts w:ascii="Times New Roman" w:hAnsi="Times New Roman"/>
          <w:sz w:val="28"/>
          <w:szCs w:val="28"/>
        </w:rPr>
        <w:t xml:space="preserve"> </w:t>
      </w:r>
      <w:r w:rsidR="00B17817" w:rsidRPr="008E793E">
        <w:rPr>
          <w:rFonts w:ascii="Times New Roman" w:hAnsi="Times New Roman"/>
          <w:sz w:val="28"/>
          <w:szCs w:val="28"/>
        </w:rPr>
        <w:t xml:space="preserve"> </w:t>
      </w:r>
      <w:r w:rsidR="00C504EB" w:rsidRPr="008E793E">
        <w:rPr>
          <w:rFonts w:ascii="Times New Roman" w:hAnsi="Times New Roman"/>
          <w:sz w:val="28"/>
          <w:szCs w:val="28"/>
        </w:rPr>
        <w:t xml:space="preserve">оппозиции </w:t>
      </w:r>
      <w:r w:rsidR="009D27C3" w:rsidRPr="008E793E">
        <w:rPr>
          <w:rFonts w:ascii="Times New Roman" w:hAnsi="Times New Roman"/>
          <w:sz w:val="28"/>
          <w:szCs w:val="28"/>
        </w:rPr>
        <w:t xml:space="preserve"> </w:t>
      </w:r>
      <w:r w:rsidR="00C504EB" w:rsidRPr="008E793E">
        <w:rPr>
          <w:rFonts w:ascii="Times New Roman" w:hAnsi="Times New Roman"/>
          <w:sz w:val="28"/>
          <w:szCs w:val="28"/>
        </w:rPr>
        <w:t>о компромиссе</w:t>
      </w:r>
      <w:r w:rsidR="00FC6B2A" w:rsidRPr="008E793E">
        <w:rPr>
          <w:rFonts w:ascii="Times New Roman" w:hAnsi="Times New Roman"/>
          <w:sz w:val="28"/>
          <w:szCs w:val="28"/>
        </w:rPr>
        <w:t xml:space="preserve"> с</w:t>
      </w:r>
      <w:r w:rsidR="00290781" w:rsidRPr="008E793E">
        <w:rPr>
          <w:rFonts w:ascii="Times New Roman" w:hAnsi="Times New Roman"/>
          <w:sz w:val="28"/>
          <w:szCs w:val="28"/>
        </w:rPr>
        <w:t xml:space="preserve"> </w:t>
      </w:r>
      <w:r w:rsidR="00C504EB" w:rsidRPr="008E793E">
        <w:rPr>
          <w:rFonts w:ascii="Times New Roman" w:hAnsi="Times New Roman"/>
          <w:sz w:val="28"/>
          <w:szCs w:val="28"/>
        </w:rPr>
        <w:t>анархо-террористическим</w:t>
      </w:r>
      <w:r w:rsidR="00B17817" w:rsidRPr="008E793E">
        <w:rPr>
          <w:rFonts w:ascii="Times New Roman" w:hAnsi="Times New Roman"/>
          <w:sz w:val="28"/>
          <w:szCs w:val="28"/>
        </w:rPr>
        <w:t xml:space="preserve"> </w:t>
      </w:r>
      <w:r w:rsidR="00C504EB" w:rsidRPr="008E793E">
        <w:rPr>
          <w:rFonts w:ascii="Times New Roman" w:hAnsi="Times New Roman"/>
          <w:sz w:val="28"/>
          <w:szCs w:val="28"/>
        </w:rPr>
        <w:t xml:space="preserve"> Фронтом. </w:t>
      </w:r>
    </w:p>
    <w:p w:rsidR="002635D4" w:rsidRPr="008E793E" w:rsidRDefault="002635D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E7C82" w:rsidRPr="008E793E">
        <w:rPr>
          <w:rFonts w:ascii="Times New Roman" w:hAnsi="Times New Roman"/>
          <w:sz w:val="28"/>
          <w:szCs w:val="28"/>
        </w:rPr>
        <w:t xml:space="preserve"> Угрозами</w:t>
      </w:r>
      <w:r w:rsidR="00290781" w:rsidRPr="008E793E">
        <w:rPr>
          <w:rFonts w:ascii="Times New Roman" w:hAnsi="Times New Roman"/>
          <w:sz w:val="28"/>
          <w:szCs w:val="28"/>
        </w:rPr>
        <w:t xml:space="preserve"> </w:t>
      </w:r>
      <w:r w:rsidR="008E7C82" w:rsidRPr="008E793E">
        <w:rPr>
          <w:rFonts w:ascii="Times New Roman" w:hAnsi="Times New Roman"/>
          <w:sz w:val="28"/>
          <w:szCs w:val="28"/>
        </w:rPr>
        <w:t>оставить органы</w:t>
      </w:r>
      <w:r w:rsidR="00290781" w:rsidRPr="008E793E">
        <w:rPr>
          <w:rFonts w:ascii="Times New Roman" w:hAnsi="Times New Roman"/>
          <w:sz w:val="28"/>
          <w:szCs w:val="28"/>
        </w:rPr>
        <w:t xml:space="preserve"> </w:t>
      </w:r>
      <w:r w:rsidR="00444764" w:rsidRPr="008E793E">
        <w:rPr>
          <w:rFonts w:ascii="Times New Roman" w:hAnsi="Times New Roman"/>
          <w:sz w:val="28"/>
          <w:szCs w:val="28"/>
        </w:rPr>
        <w:t>власти Квебе</w:t>
      </w:r>
      <w:r w:rsidR="00F109D6" w:rsidRPr="008E793E">
        <w:rPr>
          <w:rFonts w:ascii="Times New Roman" w:hAnsi="Times New Roman"/>
          <w:sz w:val="28"/>
          <w:szCs w:val="28"/>
        </w:rPr>
        <w:t>ка</w:t>
      </w:r>
      <w:r w:rsidR="00290781" w:rsidRPr="008E793E">
        <w:rPr>
          <w:rFonts w:ascii="Times New Roman" w:hAnsi="Times New Roman"/>
          <w:sz w:val="28"/>
          <w:szCs w:val="28"/>
        </w:rPr>
        <w:t xml:space="preserve"> без помощи</w:t>
      </w:r>
      <w:r w:rsidR="00444764" w:rsidRPr="008E793E">
        <w:rPr>
          <w:rFonts w:ascii="Times New Roman" w:hAnsi="Times New Roman"/>
          <w:sz w:val="28"/>
          <w:szCs w:val="28"/>
        </w:rPr>
        <w:t xml:space="preserve"> ф</w:t>
      </w:r>
      <w:r w:rsidR="006439EF" w:rsidRPr="008E793E">
        <w:rPr>
          <w:rFonts w:ascii="Times New Roman" w:hAnsi="Times New Roman"/>
          <w:sz w:val="28"/>
          <w:szCs w:val="28"/>
        </w:rPr>
        <w:t>едеральный</w:t>
      </w:r>
      <w:r w:rsidR="00444764" w:rsidRPr="008E793E">
        <w:rPr>
          <w:rFonts w:ascii="Times New Roman" w:hAnsi="Times New Roman"/>
          <w:sz w:val="28"/>
          <w:szCs w:val="28"/>
        </w:rPr>
        <w:t xml:space="preserve"> </w:t>
      </w:r>
      <w:r w:rsidR="006439EF" w:rsidRPr="008E793E">
        <w:rPr>
          <w:rFonts w:ascii="Times New Roman" w:hAnsi="Times New Roman"/>
          <w:sz w:val="28"/>
          <w:szCs w:val="28"/>
        </w:rPr>
        <w:t>центр</w:t>
      </w:r>
      <w:r w:rsidR="00290781" w:rsidRPr="008E793E">
        <w:rPr>
          <w:rFonts w:ascii="Times New Roman" w:hAnsi="Times New Roman"/>
          <w:sz w:val="28"/>
          <w:szCs w:val="28"/>
        </w:rPr>
        <w:t xml:space="preserve"> </w:t>
      </w:r>
      <w:r w:rsidR="006439EF" w:rsidRPr="008E793E">
        <w:rPr>
          <w:rFonts w:ascii="Times New Roman" w:hAnsi="Times New Roman"/>
          <w:sz w:val="28"/>
          <w:szCs w:val="28"/>
        </w:rPr>
        <w:t>блокировал</w:t>
      </w:r>
      <w:r w:rsidR="008E7C82" w:rsidRPr="008E793E">
        <w:rPr>
          <w:rFonts w:ascii="Times New Roman" w:hAnsi="Times New Roman"/>
          <w:sz w:val="28"/>
          <w:szCs w:val="28"/>
        </w:rPr>
        <w:t xml:space="preserve"> указанные</w:t>
      </w:r>
      <w:r w:rsidR="00290781" w:rsidRPr="008E793E">
        <w:rPr>
          <w:rFonts w:ascii="Times New Roman" w:hAnsi="Times New Roman"/>
          <w:sz w:val="28"/>
          <w:szCs w:val="28"/>
        </w:rPr>
        <w:t xml:space="preserve"> </w:t>
      </w:r>
      <w:r w:rsidR="00C504EB" w:rsidRPr="008E793E">
        <w:rPr>
          <w:rFonts w:ascii="Times New Roman" w:hAnsi="Times New Roman"/>
          <w:sz w:val="28"/>
          <w:szCs w:val="28"/>
        </w:rPr>
        <w:t xml:space="preserve">намерения </w:t>
      </w:r>
      <w:r w:rsidR="00290781" w:rsidRPr="008E793E">
        <w:rPr>
          <w:rFonts w:ascii="Times New Roman" w:hAnsi="Times New Roman"/>
          <w:sz w:val="28"/>
          <w:szCs w:val="28"/>
        </w:rPr>
        <w:t xml:space="preserve"> провинциального</w:t>
      </w:r>
      <w:r w:rsidR="00F109D6" w:rsidRPr="008E793E">
        <w:rPr>
          <w:rFonts w:ascii="Times New Roman" w:hAnsi="Times New Roman"/>
          <w:sz w:val="28"/>
          <w:szCs w:val="28"/>
        </w:rPr>
        <w:t xml:space="preserve"> правительства</w:t>
      </w:r>
      <w:r w:rsidR="00290781" w:rsidRPr="008E793E">
        <w:rPr>
          <w:rFonts w:ascii="Times New Roman" w:hAnsi="Times New Roman"/>
          <w:sz w:val="28"/>
          <w:szCs w:val="28"/>
        </w:rPr>
        <w:t>.</w:t>
      </w:r>
      <w:r w:rsidR="009061C3" w:rsidRPr="008E793E">
        <w:rPr>
          <w:rFonts w:ascii="Times New Roman" w:hAnsi="Times New Roman"/>
          <w:sz w:val="28"/>
          <w:szCs w:val="28"/>
        </w:rPr>
        <w:t xml:space="preserve"> </w:t>
      </w:r>
      <w:r w:rsidR="00FE3347" w:rsidRPr="008E793E">
        <w:rPr>
          <w:rFonts w:ascii="Times New Roman" w:hAnsi="Times New Roman"/>
          <w:sz w:val="28"/>
          <w:szCs w:val="28"/>
        </w:rPr>
        <w:t>В свою очередь</w:t>
      </w:r>
      <w:r w:rsidR="00444764" w:rsidRPr="008E793E">
        <w:rPr>
          <w:rFonts w:ascii="Times New Roman" w:hAnsi="Times New Roman"/>
          <w:sz w:val="28"/>
          <w:szCs w:val="28"/>
        </w:rPr>
        <w:t xml:space="preserve"> на федеральное правительство</w:t>
      </w:r>
      <w:r w:rsidR="00742002" w:rsidRPr="008E793E">
        <w:rPr>
          <w:rFonts w:ascii="Times New Roman" w:hAnsi="Times New Roman"/>
          <w:sz w:val="28"/>
          <w:szCs w:val="28"/>
        </w:rPr>
        <w:t xml:space="preserve"> оказывала</w:t>
      </w:r>
      <w:r w:rsidR="00FE3347" w:rsidRPr="008E793E">
        <w:rPr>
          <w:rFonts w:ascii="Times New Roman" w:hAnsi="Times New Roman"/>
          <w:sz w:val="28"/>
          <w:szCs w:val="28"/>
        </w:rPr>
        <w:t xml:space="preserve"> нажим</w:t>
      </w:r>
      <w:r w:rsidR="006439EF" w:rsidRPr="008E793E">
        <w:rPr>
          <w:rFonts w:ascii="Times New Roman" w:hAnsi="Times New Roman"/>
          <w:sz w:val="28"/>
          <w:szCs w:val="28"/>
        </w:rPr>
        <w:t xml:space="preserve"> </w:t>
      </w:r>
      <w:r w:rsidR="00742002" w:rsidRPr="008E793E">
        <w:rPr>
          <w:rFonts w:ascii="Times New Roman" w:hAnsi="Times New Roman"/>
          <w:sz w:val="28"/>
          <w:szCs w:val="28"/>
        </w:rPr>
        <w:t xml:space="preserve"> англоканадская элита</w:t>
      </w:r>
      <w:r w:rsidR="00FE3347" w:rsidRPr="008E793E">
        <w:rPr>
          <w:rFonts w:ascii="Times New Roman" w:hAnsi="Times New Roman"/>
          <w:sz w:val="28"/>
          <w:szCs w:val="28"/>
        </w:rPr>
        <w:t xml:space="preserve"> в лице провинциальных правительств</w:t>
      </w:r>
      <w:r w:rsidR="00742002" w:rsidRPr="008E793E">
        <w:rPr>
          <w:rFonts w:ascii="Times New Roman" w:hAnsi="Times New Roman"/>
          <w:sz w:val="28"/>
          <w:szCs w:val="28"/>
        </w:rPr>
        <w:t xml:space="preserve">. Премьер ключевой провинции Онтарио </w:t>
      </w:r>
      <w:r w:rsidR="003844E2" w:rsidRPr="008E793E">
        <w:rPr>
          <w:rFonts w:ascii="Times New Roman" w:hAnsi="Times New Roman"/>
          <w:sz w:val="28"/>
          <w:szCs w:val="28"/>
        </w:rPr>
        <w:t>Дж.Робартс,</w:t>
      </w:r>
      <w:r w:rsidR="00E9698B" w:rsidRPr="008E793E">
        <w:rPr>
          <w:rFonts w:ascii="Times New Roman" w:hAnsi="Times New Roman"/>
          <w:sz w:val="28"/>
          <w:szCs w:val="28"/>
        </w:rPr>
        <w:t xml:space="preserve"> </w:t>
      </w:r>
      <w:r w:rsidR="00C0209C" w:rsidRPr="008E793E">
        <w:rPr>
          <w:rFonts w:ascii="Times New Roman" w:hAnsi="Times New Roman"/>
          <w:sz w:val="28"/>
          <w:szCs w:val="28"/>
        </w:rPr>
        <w:t>с</w:t>
      </w:r>
      <w:r w:rsidR="00E9698B" w:rsidRPr="008E793E">
        <w:rPr>
          <w:rFonts w:ascii="Times New Roman" w:hAnsi="Times New Roman"/>
          <w:sz w:val="28"/>
          <w:szCs w:val="28"/>
        </w:rPr>
        <w:t>читавшийся умеренным политиком,</w:t>
      </w:r>
      <w:r w:rsidR="00C0209C" w:rsidRPr="008E793E">
        <w:rPr>
          <w:rFonts w:ascii="Times New Roman" w:hAnsi="Times New Roman"/>
          <w:sz w:val="28"/>
          <w:szCs w:val="28"/>
        </w:rPr>
        <w:t xml:space="preserve"> после похищения </w:t>
      </w:r>
      <w:r w:rsidR="000A566C" w:rsidRPr="008E793E">
        <w:rPr>
          <w:rFonts w:ascii="Times New Roman" w:hAnsi="Times New Roman"/>
          <w:sz w:val="28"/>
          <w:szCs w:val="28"/>
        </w:rPr>
        <w:t>П.</w:t>
      </w:r>
      <w:r w:rsidR="00C0209C" w:rsidRPr="008E793E">
        <w:rPr>
          <w:rFonts w:ascii="Times New Roman" w:hAnsi="Times New Roman"/>
          <w:sz w:val="28"/>
          <w:szCs w:val="28"/>
        </w:rPr>
        <w:t xml:space="preserve">Лапорта </w:t>
      </w:r>
      <w:r w:rsidR="000A566C" w:rsidRPr="008E793E">
        <w:rPr>
          <w:rFonts w:ascii="Times New Roman" w:hAnsi="Times New Roman"/>
          <w:sz w:val="28"/>
          <w:szCs w:val="28"/>
        </w:rPr>
        <w:t xml:space="preserve"> </w:t>
      </w:r>
      <w:r w:rsidR="005E793C" w:rsidRPr="008E793E">
        <w:rPr>
          <w:rFonts w:ascii="Times New Roman" w:hAnsi="Times New Roman"/>
          <w:sz w:val="28"/>
          <w:szCs w:val="28"/>
        </w:rPr>
        <w:t>заявил</w:t>
      </w:r>
      <w:r w:rsidR="001C0122" w:rsidRPr="008E793E">
        <w:rPr>
          <w:rFonts w:ascii="Times New Roman" w:hAnsi="Times New Roman"/>
          <w:sz w:val="28"/>
          <w:szCs w:val="28"/>
        </w:rPr>
        <w:t xml:space="preserve"> на пресс-конференции</w:t>
      </w:r>
      <w:r w:rsidR="001E026E" w:rsidRPr="008E793E">
        <w:rPr>
          <w:rFonts w:ascii="Times New Roman" w:hAnsi="Times New Roman"/>
          <w:sz w:val="28"/>
          <w:szCs w:val="28"/>
        </w:rPr>
        <w:t>:»</w:t>
      </w:r>
      <w:r w:rsidR="003844E2" w:rsidRPr="008E793E">
        <w:rPr>
          <w:rFonts w:ascii="Times New Roman" w:hAnsi="Times New Roman"/>
          <w:sz w:val="28"/>
          <w:szCs w:val="28"/>
        </w:rPr>
        <w:t>Нам</w:t>
      </w:r>
      <w:r w:rsidR="00FD547C" w:rsidRPr="008E793E">
        <w:rPr>
          <w:rFonts w:ascii="Times New Roman" w:hAnsi="Times New Roman"/>
          <w:sz w:val="28"/>
          <w:szCs w:val="28"/>
        </w:rPr>
        <w:t xml:space="preserve"> всем </w:t>
      </w:r>
      <w:r w:rsidR="003844E2" w:rsidRPr="008E793E">
        <w:rPr>
          <w:rFonts w:ascii="Times New Roman" w:hAnsi="Times New Roman"/>
          <w:sz w:val="28"/>
          <w:szCs w:val="28"/>
        </w:rPr>
        <w:t>объявлена</w:t>
      </w:r>
      <w:r w:rsidR="00E71913" w:rsidRPr="008E793E">
        <w:rPr>
          <w:rFonts w:ascii="Times New Roman" w:hAnsi="Times New Roman"/>
          <w:sz w:val="28"/>
          <w:szCs w:val="28"/>
        </w:rPr>
        <w:t xml:space="preserve"> </w:t>
      </w:r>
      <w:r w:rsidR="00742002" w:rsidRPr="008E793E">
        <w:rPr>
          <w:rFonts w:ascii="Times New Roman" w:hAnsi="Times New Roman"/>
          <w:sz w:val="28"/>
          <w:szCs w:val="28"/>
        </w:rPr>
        <w:t>тотальная</w:t>
      </w:r>
      <w:r w:rsidR="00C0209C" w:rsidRPr="008E793E">
        <w:rPr>
          <w:rFonts w:ascii="Times New Roman" w:hAnsi="Times New Roman"/>
          <w:sz w:val="28"/>
          <w:szCs w:val="28"/>
        </w:rPr>
        <w:t xml:space="preserve"> война. </w:t>
      </w:r>
      <w:r w:rsidR="001C0122" w:rsidRPr="008E793E">
        <w:rPr>
          <w:rFonts w:ascii="Times New Roman" w:hAnsi="Times New Roman"/>
          <w:sz w:val="28"/>
          <w:szCs w:val="28"/>
        </w:rPr>
        <w:t>Н</w:t>
      </w:r>
      <w:r w:rsidR="008A7ABE" w:rsidRPr="008E793E">
        <w:rPr>
          <w:rFonts w:ascii="Times New Roman" w:hAnsi="Times New Roman"/>
          <w:sz w:val="28"/>
          <w:szCs w:val="28"/>
        </w:rPr>
        <w:t>е уступать,</w:t>
      </w:r>
      <w:r w:rsidR="00F109D6" w:rsidRPr="008E793E">
        <w:rPr>
          <w:rFonts w:ascii="Times New Roman" w:hAnsi="Times New Roman"/>
          <w:sz w:val="28"/>
          <w:szCs w:val="28"/>
        </w:rPr>
        <w:t xml:space="preserve"> а</w:t>
      </w:r>
      <w:r w:rsidR="00742002" w:rsidRPr="008E793E">
        <w:rPr>
          <w:rFonts w:ascii="Times New Roman" w:hAnsi="Times New Roman"/>
          <w:sz w:val="28"/>
          <w:szCs w:val="28"/>
        </w:rPr>
        <w:t xml:space="preserve"> сражаться!» </w:t>
      </w:r>
      <w:r w:rsidR="003844E2" w:rsidRPr="008E793E">
        <w:rPr>
          <w:rFonts w:ascii="Times New Roman" w:hAnsi="Times New Roman"/>
          <w:sz w:val="28"/>
          <w:szCs w:val="28"/>
        </w:rPr>
        <w:t>C</w:t>
      </w:r>
      <w:r w:rsidR="00E71913" w:rsidRPr="008E793E">
        <w:rPr>
          <w:rFonts w:ascii="Times New Roman" w:hAnsi="Times New Roman"/>
          <w:sz w:val="28"/>
          <w:szCs w:val="28"/>
        </w:rPr>
        <w:t>амый маститый из провинциальных премь</w:t>
      </w:r>
      <w:r w:rsidR="000A566C" w:rsidRPr="008E793E">
        <w:rPr>
          <w:rFonts w:ascii="Times New Roman" w:hAnsi="Times New Roman"/>
          <w:sz w:val="28"/>
          <w:szCs w:val="28"/>
        </w:rPr>
        <w:t xml:space="preserve">еров – глава правительства </w:t>
      </w:r>
      <w:r w:rsidR="00C0209C" w:rsidRPr="008E793E">
        <w:rPr>
          <w:rFonts w:ascii="Times New Roman" w:hAnsi="Times New Roman"/>
          <w:sz w:val="28"/>
          <w:szCs w:val="28"/>
        </w:rPr>
        <w:t xml:space="preserve"> </w:t>
      </w:r>
      <w:r w:rsidR="00C504EB" w:rsidRPr="008E793E">
        <w:rPr>
          <w:rFonts w:ascii="Times New Roman" w:hAnsi="Times New Roman"/>
          <w:sz w:val="28"/>
          <w:szCs w:val="28"/>
        </w:rPr>
        <w:t>Британской Колумбии</w:t>
      </w:r>
      <w:r w:rsidR="008E7C82" w:rsidRPr="008E793E">
        <w:rPr>
          <w:rFonts w:ascii="Times New Roman" w:hAnsi="Times New Roman"/>
          <w:sz w:val="28"/>
          <w:szCs w:val="28"/>
        </w:rPr>
        <w:t xml:space="preserve"> У.Беннет приз</w:t>
      </w:r>
      <w:r w:rsidR="00C0209C" w:rsidRPr="008E793E">
        <w:rPr>
          <w:rFonts w:ascii="Times New Roman" w:hAnsi="Times New Roman"/>
          <w:sz w:val="28"/>
          <w:szCs w:val="28"/>
        </w:rPr>
        <w:t>вал к «решительной</w:t>
      </w:r>
      <w:r w:rsidR="000A566C" w:rsidRPr="008E793E">
        <w:rPr>
          <w:rFonts w:ascii="Times New Roman" w:hAnsi="Times New Roman"/>
          <w:sz w:val="28"/>
          <w:szCs w:val="28"/>
        </w:rPr>
        <w:t xml:space="preserve"> защите</w:t>
      </w:r>
      <w:r w:rsidR="00C504EB" w:rsidRPr="008E793E">
        <w:rPr>
          <w:rFonts w:ascii="Times New Roman" w:hAnsi="Times New Roman"/>
          <w:sz w:val="28"/>
          <w:szCs w:val="28"/>
        </w:rPr>
        <w:t xml:space="preserve"> правопорядка».</w:t>
      </w:r>
      <w:r w:rsidR="00C0209C" w:rsidRPr="008E793E">
        <w:rPr>
          <w:rFonts w:ascii="Times New Roman" w:hAnsi="Times New Roman"/>
          <w:sz w:val="28"/>
          <w:szCs w:val="28"/>
        </w:rPr>
        <w:t xml:space="preserve"> </w:t>
      </w:r>
      <w:r w:rsidR="00B82B7A" w:rsidRPr="008E793E">
        <w:rPr>
          <w:rFonts w:ascii="Times New Roman" w:hAnsi="Times New Roman"/>
          <w:sz w:val="28"/>
          <w:szCs w:val="28"/>
        </w:rPr>
        <w:t xml:space="preserve"> </w:t>
      </w:r>
      <w:r w:rsidR="000A566C" w:rsidRPr="008E793E">
        <w:rPr>
          <w:rFonts w:ascii="Times New Roman" w:hAnsi="Times New Roman"/>
          <w:sz w:val="28"/>
          <w:szCs w:val="28"/>
        </w:rPr>
        <w:t>Генеральные</w:t>
      </w:r>
      <w:r w:rsidR="00B82B7A" w:rsidRPr="008E793E">
        <w:rPr>
          <w:rFonts w:ascii="Times New Roman" w:hAnsi="Times New Roman"/>
          <w:sz w:val="28"/>
          <w:szCs w:val="28"/>
        </w:rPr>
        <w:t xml:space="preserve"> </w:t>
      </w:r>
      <w:r w:rsidR="000A566C" w:rsidRPr="008E793E">
        <w:rPr>
          <w:rFonts w:ascii="Times New Roman" w:hAnsi="Times New Roman"/>
          <w:sz w:val="28"/>
          <w:szCs w:val="28"/>
        </w:rPr>
        <w:t>прокуроры трех</w:t>
      </w:r>
      <w:r w:rsidR="00B82B7A" w:rsidRPr="008E793E">
        <w:rPr>
          <w:rFonts w:ascii="Times New Roman" w:hAnsi="Times New Roman"/>
          <w:sz w:val="28"/>
          <w:szCs w:val="28"/>
        </w:rPr>
        <w:t xml:space="preserve"> </w:t>
      </w:r>
      <w:r w:rsidR="00742002" w:rsidRPr="008E793E">
        <w:rPr>
          <w:rFonts w:ascii="Times New Roman" w:hAnsi="Times New Roman"/>
          <w:sz w:val="28"/>
          <w:szCs w:val="28"/>
        </w:rPr>
        <w:t>англоязычных</w:t>
      </w:r>
      <w:r w:rsidR="0094596F" w:rsidRPr="008E793E">
        <w:rPr>
          <w:rFonts w:ascii="Times New Roman" w:hAnsi="Times New Roman"/>
          <w:sz w:val="28"/>
          <w:szCs w:val="28"/>
        </w:rPr>
        <w:t xml:space="preserve"> </w:t>
      </w:r>
      <w:r w:rsidR="003844E2" w:rsidRPr="008E793E">
        <w:rPr>
          <w:rFonts w:ascii="Times New Roman" w:hAnsi="Times New Roman"/>
          <w:sz w:val="28"/>
          <w:szCs w:val="28"/>
        </w:rPr>
        <w:t xml:space="preserve"> провинций: </w:t>
      </w:r>
      <w:r w:rsidR="00742002" w:rsidRPr="008E793E">
        <w:rPr>
          <w:rFonts w:ascii="Times New Roman" w:hAnsi="Times New Roman"/>
          <w:sz w:val="28"/>
          <w:szCs w:val="28"/>
        </w:rPr>
        <w:t>Новой  Шотландии,  Острова  Принца Эду</w:t>
      </w:r>
      <w:r w:rsidR="006439EF" w:rsidRPr="008E793E">
        <w:rPr>
          <w:rFonts w:ascii="Times New Roman" w:hAnsi="Times New Roman"/>
          <w:sz w:val="28"/>
          <w:szCs w:val="28"/>
        </w:rPr>
        <w:t>арда</w:t>
      </w:r>
      <w:r w:rsidR="003844E2" w:rsidRPr="008E793E">
        <w:rPr>
          <w:rFonts w:ascii="Times New Roman" w:hAnsi="Times New Roman"/>
          <w:sz w:val="28"/>
          <w:szCs w:val="28"/>
        </w:rPr>
        <w:t xml:space="preserve"> и Саскачевана</w:t>
      </w:r>
      <w:r w:rsidR="005E793C" w:rsidRPr="008E793E">
        <w:rPr>
          <w:rFonts w:ascii="Times New Roman" w:hAnsi="Times New Roman"/>
          <w:sz w:val="28"/>
          <w:szCs w:val="28"/>
        </w:rPr>
        <w:t xml:space="preserve"> публично</w:t>
      </w:r>
      <w:r w:rsidR="00C504EB" w:rsidRPr="008E793E">
        <w:rPr>
          <w:rFonts w:ascii="Times New Roman" w:hAnsi="Times New Roman"/>
          <w:sz w:val="28"/>
          <w:szCs w:val="28"/>
        </w:rPr>
        <w:t xml:space="preserve"> </w:t>
      </w:r>
      <w:r w:rsidR="003844E2" w:rsidRPr="008E793E">
        <w:rPr>
          <w:rFonts w:ascii="Times New Roman" w:hAnsi="Times New Roman"/>
          <w:sz w:val="28"/>
          <w:szCs w:val="28"/>
        </w:rPr>
        <w:t>призвали</w:t>
      </w:r>
      <w:r w:rsidR="009061C3" w:rsidRPr="008E793E">
        <w:rPr>
          <w:rFonts w:ascii="Times New Roman" w:hAnsi="Times New Roman"/>
          <w:sz w:val="28"/>
          <w:szCs w:val="28"/>
        </w:rPr>
        <w:t xml:space="preserve"> </w:t>
      </w:r>
      <w:r w:rsidR="00742002" w:rsidRPr="008E793E">
        <w:rPr>
          <w:rFonts w:ascii="Times New Roman" w:hAnsi="Times New Roman"/>
          <w:sz w:val="28"/>
          <w:szCs w:val="28"/>
        </w:rPr>
        <w:t>федеральный</w:t>
      </w:r>
      <w:r w:rsidR="005E793C" w:rsidRPr="008E793E">
        <w:rPr>
          <w:rFonts w:ascii="Times New Roman" w:hAnsi="Times New Roman"/>
          <w:sz w:val="28"/>
          <w:szCs w:val="28"/>
        </w:rPr>
        <w:t xml:space="preserve"> центр</w:t>
      </w:r>
      <w:r w:rsidR="00742002" w:rsidRPr="008E793E">
        <w:rPr>
          <w:rFonts w:ascii="Times New Roman" w:hAnsi="Times New Roman"/>
          <w:sz w:val="28"/>
          <w:szCs w:val="28"/>
        </w:rPr>
        <w:t xml:space="preserve"> перейти</w:t>
      </w:r>
      <w:r w:rsidR="003844E2" w:rsidRPr="008E793E">
        <w:rPr>
          <w:rFonts w:ascii="Times New Roman" w:hAnsi="Times New Roman"/>
          <w:sz w:val="28"/>
          <w:szCs w:val="28"/>
        </w:rPr>
        <w:t xml:space="preserve"> к</w:t>
      </w:r>
      <w:r w:rsidR="000A566C" w:rsidRPr="008E793E">
        <w:rPr>
          <w:rFonts w:ascii="Times New Roman" w:hAnsi="Times New Roman"/>
          <w:sz w:val="28"/>
          <w:szCs w:val="28"/>
        </w:rPr>
        <w:t xml:space="preserve"> «акциям</w:t>
      </w:r>
      <w:r w:rsidR="00742002" w:rsidRPr="008E793E">
        <w:rPr>
          <w:rFonts w:ascii="Times New Roman" w:hAnsi="Times New Roman"/>
          <w:sz w:val="28"/>
          <w:szCs w:val="28"/>
        </w:rPr>
        <w:t xml:space="preserve"> возмездия»</w:t>
      </w:r>
      <w:r w:rsidR="001E7262" w:rsidRPr="008E793E">
        <w:rPr>
          <w:rFonts w:ascii="Times New Roman" w:hAnsi="Times New Roman"/>
          <w:sz w:val="28"/>
          <w:szCs w:val="28"/>
        </w:rPr>
        <w:t>-</w:t>
      </w:r>
      <w:r w:rsidR="003844E2" w:rsidRPr="008E793E">
        <w:rPr>
          <w:rFonts w:ascii="Times New Roman" w:hAnsi="Times New Roman"/>
          <w:sz w:val="28"/>
          <w:szCs w:val="28"/>
        </w:rPr>
        <w:t xml:space="preserve"> </w:t>
      </w:r>
      <w:r w:rsidR="00742002" w:rsidRPr="008E793E">
        <w:rPr>
          <w:rFonts w:ascii="Times New Roman" w:hAnsi="Times New Roman"/>
          <w:sz w:val="28"/>
          <w:szCs w:val="28"/>
        </w:rPr>
        <w:t>расстрелам</w:t>
      </w:r>
      <w:r w:rsidR="005E793C" w:rsidRPr="008E793E">
        <w:rPr>
          <w:rFonts w:ascii="Times New Roman" w:hAnsi="Times New Roman"/>
          <w:sz w:val="28"/>
          <w:szCs w:val="28"/>
        </w:rPr>
        <w:t xml:space="preserve"> находившихся под</w:t>
      </w:r>
      <w:r w:rsidR="00742002" w:rsidRPr="008E793E">
        <w:rPr>
          <w:rFonts w:ascii="Times New Roman" w:hAnsi="Times New Roman"/>
          <w:sz w:val="28"/>
          <w:szCs w:val="28"/>
        </w:rPr>
        <w:t xml:space="preserve"> следст</w:t>
      </w:r>
      <w:r w:rsidR="005E793C" w:rsidRPr="008E793E">
        <w:rPr>
          <w:rFonts w:ascii="Times New Roman" w:hAnsi="Times New Roman"/>
          <w:sz w:val="28"/>
          <w:szCs w:val="28"/>
        </w:rPr>
        <w:t>вием</w:t>
      </w:r>
      <w:r w:rsidR="00C0209C" w:rsidRPr="008E793E">
        <w:rPr>
          <w:rFonts w:ascii="Times New Roman" w:hAnsi="Times New Roman"/>
          <w:sz w:val="28"/>
          <w:szCs w:val="28"/>
        </w:rPr>
        <w:t xml:space="preserve"> или</w:t>
      </w:r>
      <w:r w:rsidR="0094596F" w:rsidRPr="008E793E">
        <w:rPr>
          <w:rFonts w:ascii="Times New Roman" w:hAnsi="Times New Roman"/>
          <w:sz w:val="28"/>
          <w:szCs w:val="28"/>
        </w:rPr>
        <w:t xml:space="preserve"> в местах</w:t>
      </w:r>
      <w:r w:rsidR="008A7ABE" w:rsidRPr="008E793E">
        <w:rPr>
          <w:rFonts w:ascii="Times New Roman" w:hAnsi="Times New Roman"/>
          <w:sz w:val="28"/>
          <w:szCs w:val="28"/>
        </w:rPr>
        <w:t xml:space="preserve"> заключения</w:t>
      </w:r>
      <w:r w:rsidR="00742002" w:rsidRPr="008E793E">
        <w:rPr>
          <w:rFonts w:ascii="Times New Roman" w:hAnsi="Times New Roman"/>
          <w:sz w:val="28"/>
          <w:szCs w:val="28"/>
        </w:rPr>
        <w:t xml:space="preserve"> боевиков Фронта</w:t>
      </w:r>
      <w:r w:rsidR="003844E2" w:rsidRPr="008E793E">
        <w:rPr>
          <w:rFonts w:ascii="Times New Roman" w:hAnsi="Times New Roman"/>
          <w:sz w:val="28"/>
          <w:szCs w:val="28"/>
        </w:rPr>
        <w:t>.</w:t>
      </w:r>
      <w:r w:rsidR="00D507E0" w:rsidRPr="008E793E">
        <w:rPr>
          <w:rStyle w:val="a6"/>
          <w:rFonts w:ascii="Times New Roman" w:hAnsi="Times New Roman"/>
          <w:sz w:val="28"/>
          <w:szCs w:val="28"/>
        </w:rPr>
        <w:footnoteReference w:id="398"/>
      </w:r>
      <w:r w:rsidR="00742002" w:rsidRPr="008E793E">
        <w:rPr>
          <w:rFonts w:ascii="Times New Roman" w:hAnsi="Times New Roman"/>
          <w:sz w:val="28"/>
          <w:szCs w:val="28"/>
        </w:rPr>
        <w:t xml:space="preserve"> </w:t>
      </w:r>
      <w:r w:rsidR="009D27C3" w:rsidRPr="008E793E">
        <w:rPr>
          <w:rFonts w:ascii="Times New Roman" w:hAnsi="Times New Roman"/>
          <w:sz w:val="28"/>
          <w:szCs w:val="28"/>
        </w:rPr>
        <w:t xml:space="preserve">В федеральном </w:t>
      </w:r>
      <w:r w:rsidR="00FD547C" w:rsidRPr="008E793E">
        <w:rPr>
          <w:rFonts w:ascii="Times New Roman" w:hAnsi="Times New Roman"/>
          <w:sz w:val="28"/>
          <w:szCs w:val="28"/>
        </w:rPr>
        <w:lastRenderedPageBreak/>
        <w:t>Парламенте их позицию, противор</w:t>
      </w:r>
      <w:r w:rsidR="000A566C" w:rsidRPr="008E793E">
        <w:rPr>
          <w:rFonts w:ascii="Times New Roman" w:hAnsi="Times New Roman"/>
          <w:sz w:val="28"/>
          <w:szCs w:val="28"/>
        </w:rPr>
        <w:t>ечившую</w:t>
      </w:r>
      <w:r w:rsidR="00F109D6" w:rsidRPr="008E793E">
        <w:rPr>
          <w:rFonts w:ascii="Times New Roman" w:hAnsi="Times New Roman"/>
          <w:sz w:val="28"/>
          <w:szCs w:val="28"/>
        </w:rPr>
        <w:t xml:space="preserve"> принципам</w:t>
      </w:r>
      <w:r w:rsidR="00C504EB" w:rsidRPr="008E793E">
        <w:rPr>
          <w:rFonts w:ascii="Times New Roman" w:hAnsi="Times New Roman"/>
          <w:sz w:val="28"/>
          <w:szCs w:val="28"/>
        </w:rPr>
        <w:t xml:space="preserve"> правового государства,</w:t>
      </w:r>
      <w:r w:rsidR="000C40F7" w:rsidRPr="008E793E">
        <w:rPr>
          <w:rFonts w:ascii="Times New Roman" w:hAnsi="Times New Roman"/>
          <w:sz w:val="28"/>
          <w:szCs w:val="28"/>
        </w:rPr>
        <w:t xml:space="preserve"> </w:t>
      </w:r>
      <w:r w:rsidR="00C0209C" w:rsidRPr="008E793E">
        <w:rPr>
          <w:rFonts w:ascii="Times New Roman" w:hAnsi="Times New Roman"/>
          <w:sz w:val="28"/>
          <w:szCs w:val="28"/>
        </w:rPr>
        <w:t>поддержала</w:t>
      </w:r>
      <w:r w:rsidR="000C40F7" w:rsidRPr="008E793E">
        <w:rPr>
          <w:rFonts w:ascii="Times New Roman" w:hAnsi="Times New Roman"/>
          <w:sz w:val="28"/>
          <w:szCs w:val="28"/>
        </w:rPr>
        <w:t xml:space="preserve"> </w:t>
      </w:r>
      <w:r w:rsidR="00EF7249" w:rsidRPr="008E793E">
        <w:rPr>
          <w:rFonts w:ascii="Times New Roman" w:hAnsi="Times New Roman"/>
          <w:sz w:val="28"/>
          <w:szCs w:val="28"/>
        </w:rPr>
        <w:t xml:space="preserve">правоцентристская </w:t>
      </w:r>
      <w:r w:rsidR="00FD547C" w:rsidRPr="008E793E">
        <w:rPr>
          <w:rFonts w:ascii="Times New Roman" w:hAnsi="Times New Roman"/>
          <w:sz w:val="28"/>
          <w:szCs w:val="28"/>
        </w:rPr>
        <w:t>Партия социального кредита</w:t>
      </w:r>
      <w:r w:rsidR="0082520A" w:rsidRPr="008E793E">
        <w:rPr>
          <w:rFonts w:ascii="Times New Roman" w:hAnsi="Times New Roman"/>
          <w:sz w:val="28"/>
          <w:szCs w:val="28"/>
        </w:rPr>
        <w:t>.</w:t>
      </w:r>
      <w:r w:rsidR="00C0209C" w:rsidRPr="008E793E">
        <w:rPr>
          <w:rStyle w:val="a6"/>
          <w:rFonts w:ascii="Times New Roman" w:hAnsi="Times New Roman"/>
          <w:sz w:val="28"/>
          <w:szCs w:val="28"/>
        </w:rPr>
        <w:footnoteReference w:id="399"/>
      </w:r>
      <w:r w:rsidR="00045FD2" w:rsidRPr="008E793E">
        <w:rPr>
          <w:rFonts w:ascii="Times New Roman" w:hAnsi="Times New Roman"/>
          <w:sz w:val="28"/>
          <w:szCs w:val="28"/>
        </w:rPr>
        <w:t xml:space="preserve"> </w:t>
      </w:r>
      <w:r w:rsidR="009D7903" w:rsidRPr="008E793E">
        <w:rPr>
          <w:rFonts w:ascii="Times New Roman" w:hAnsi="Times New Roman"/>
          <w:sz w:val="28"/>
          <w:szCs w:val="28"/>
        </w:rPr>
        <w:t>На скорейшем</w:t>
      </w:r>
      <w:r w:rsidR="00742002" w:rsidRPr="008E793E">
        <w:rPr>
          <w:rFonts w:ascii="Times New Roman" w:hAnsi="Times New Roman"/>
          <w:sz w:val="28"/>
          <w:szCs w:val="28"/>
        </w:rPr>
        <w:t xml:space="preserve"> пр</w:t>
      </w:r>
      <w:r w:rsidR="00FD547C" w:rsidRPr="008E793E">
        <w:rPr>
          <w:rFonts w:ascii="Times New Roman" w:hAnsi="Times New Roman"/>
          <w:sz w:val="28"/>
          <w:szCs w:val="28"/>
        </w:rPr>
        <w:t>именении силы</w:t>
      </w:r>
      <w:r w:rsidR="008A7ABE" w:rsidRPr="008E793E">
        <w:rPr>
          <w:rFonts w:ascii="Times New Roman" w:hAnsi="Times New Roman"/>
          <w:sz w:val="28"/>
          <w:szCs w:val="28"/>
        </w:rPr>
        <w:t xml:space="preserve"> </w:t>
      </w:r>
      <w:r w:rsidR="009D7903" w:rsidRPr="008E793E">
        <w:rPr>
          <w:rFonts w:ascii="Times New Roman" w:hAnsi="Times New Roman"/>
          <w:sz w:val="28"/>
          <w:szCs w:val="28"/>
        </w:rPr>
        <w:t xml:space="preserve">настаивали </w:t>
      </w:r>
      <w:r w:rsidR="008A7ABE" w:rsidRPr="008E793E">
        <w:rPr>
          <w:rFonts w:ascii="Times New Roman" w:hAnsi="Times New Roman"/>
          <w:sz w:val="28"/>
          <w:szCs w:val="28"/>
        </w:rPr>
        <w:t>федеральные и</w:t>
      </w:r>
      <w:r w:rsidR="00742002" w:rsidRPr="008E793E">
        <w:rPr>
          <w:rFonts w:ascii="Times New Roman" w:hAnsi="Times New Roman"/>
          <w:sz w:val="28"/>
          <w:szCs w:val="28"/>
        </w:rPr>
        <w:t xml:space="preserve"> провинциальные</w:t>
      </w:r>
      <w:r w:rsidR="008E7C82" w:rsidRPr="008E793E">
        <w:rPr>
          <w:rFonts w:ascii="Times New Roman" w:hAnsi="Times New Roman"/>
          <w:sz w:val="28"/>
          <w:szCs w:val="28"/>
        </w:rPr>
        <w:t xml:space="preserve"> органы</w:t>
      </w:r>
      <w:r w:rsidR="000C40F7" w:rsidRPr="008E793E">
        <w:rPr>
          <w:rFonts w:ascii="Times New Roman" w:hAnsi="Times New Roman"/>
          <w:sz w:val="28"/>
          <w:szCs w:val="28"/>
        </w:rPr>
        <w:t xml:space="preserve"> </w:t>
      </w:r>
      <w:r w:rsidR="00B82B7A" w:rsidRPr="008E793E">
        <w:rPr>
          <w:rFonts w:ascii="Times New Roman" w:hAnsi="Times New Roman"/>
          <w:sz w:val="28"/>
          <w:szCs w:val="28"/>
        </w:rPr>
        <w:t xml:space="preserve">безопасности. </w:t>
      </w:r>
      <w:r w:rsidR="009D7903" w:rsidRPr="008E793E">
        <w:rPr>
          <w:rFonts w:ascii="Times New Roman" w:hAnsi="Times New Roman"/>
          <w:sz w:val="28"/>
          <w:szCs w:val="28"/>
        </w:rPr>
        <w:t>В</w:t>
      </w:r>
      <w:r w:rsidR="00C504EB" w:rsidRPr="008E793E">
        <w:rPr>
          <w:rFonts w:ascii="Times New Roman" w:hAnsi="Times New Roman"/>
          <w:sz w:val="28"/>
          <w:szCs w:val="28"/>
        </w:rPr>
        <w:t xml:space="preserve"> федеральном</w:t>
      </w:r>
      <w:r w:rsidR="008326B7" w:rsidRPr="008E793E">
        <w:rPr>
          <w:rFonts w:ascii="Times New Roman" w:hAnsi="Times New Roman"/>
          <w:sz w:val="28"/>
          <w:szCs w:val="28"/>
        </w:rPr>
        <w:t xml:space="preserve"> правительстве</w:t>
      </w:r>
      <w:r w:rsidR="009D27C3" w:rsidRPr="008E793E">
        <w:rPr>
          <w:rFonts w:ascii="Times New Roman" w:hAnsi="Times New Roman"/>
          <w:sz w:val="28"/>
          <w:szCs w:val="28"/>
        </w:rPr>
        <w:t xml:space="preserve"> </w:t>
      </w:r>
      <w:r w:rsidR="00C504EB" w:rsidRPr="008E793E">
        <w:rPr>
          <w:rFonts w:ascii="Times New Roman" w:hAnsi="Times New Roman"/>
          <w:sz w:val="28"/>
          <w:szCs w:val="28"/>
        </w:rPr>
        <w:t>возобладало</w:t>
      </w:r>
      <w:r w:rsidR="008326B7" w:rsidRPr="008E793E">
        <w:rPr>
          <w:rFonts w:ascii="Times New Roman" w:hAnsi="Times New Roman"/>
          <w:sz w:val="28"/>
          <w:szCs w:val="28"/>
        </w:rPr>
        <w:t xml:space="preserve"> мнение</w:t>
      </w:r>
      <w:r w:rsidR="009D27C3" w:rsidRPr="008E793E">
        <w:rPr>
          <w:rFonts w:ascii="Times New Roman" w:hAnsi="Times New Roman"/>
          <w:sz w:val="28"/>
          <w:szCs w:val="28"/>
        </w:rPr>
        <w:t xml:space="preserve"> </w:t>
      </w:r>
      <w:r w:rsidR="00C504EB" w:rsidRPr="008E793E">
        <w:rPr>
          <w:rFonts w:ascii="Times New Roman" w:hAnsi="Times New Roman"/>
          <w:sz w:val="28"/>
          <w:szCs w:val="28"/>
        </w:rPr>
        <w:t xml:space="preserve">жестких </w:t>
      </w:r>
      <w:r w:rsidR="009D27C3" w:rsidRPr="008E793E">
        <w:rPr>
          <w:rFonts w:ascii="Times New Roman" w:hAnsi="Times New Roman"/>
          <w:sz w:val="28"/>
          <w:szCs w:val="28"/>
        </w:rPr>
        <w:t xml:space="preserve"> </w:t>
      </w:r>
      <w:r w:rsidR="00C504EB" w:rsidRPr="008E793E">
        <w:rPr>
          <w:rFonts w:ascii="Times New Roman" w:hAnsi="Times New Roman"/>
          <w:sz w:val="28"/>
          <w:szCs w:val="28"/>
        </w:rPr>
        <w:t>федералистов</w:t>
      </w:r>
      <w:r w:rsidR="00C0209C" w:rsidRPr="008E793E">
        <w:rPr>
          <w:rStyle w:val="a6"/>
          <w:rFonts w:ascii="Times New Roman" w:hAnsi="Times New Roman"/>
          <w:sz w:val="28"/>
          <w:szCs w:val="28"/>
        </w:rPr>
        <w:footnoteReference w:id="400"/>
      </w:r>
      <w:r w:rsidR="00C504EB" w:rsidRPr="008E793E">
        <w:rPr>
          <w:rFonts w:ascii="Times New Roman" w:hAnsi="Times New Roman"/>
          <w:sz w:val="28"/>
          <w:szCs w:val="28"/>
        </w:rPr>
        <w:t>.</w:t>
      </w:r>
    </w:p>
    <w:p w:rsidR="00742002" w:rsidRPr="008E793E" w:rsidRDefault="0074200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504EB" w:rsidRPr="008E793E">
        <w:rPr>
          <w:rFonts w:ascii="Times New Roman" w:hAnsi="Times New Roman"/>
          <w:sz w:val="28"/>
          <w:szCs w:val="28"/>
        </w:rPr>
        <w:t xml:space="preserve">  </w:t>
      </w:r>
      <w:r w:rsidR="0094596F" w:rsidRPr="008E793E">
        <w:rPr>
          <w:rFonts w:ascii="Times New Roman" w:hAnsi="Times New Roman"/>
          <w:sz w:val="28"/>
          <w:szCs w:val="28"/>
        </w:rPr>
        <w:t xml:space="preserve"> Министерство </w:t>
      </w:r>
      <w:r w:rsidR="008326B7" w:rsidRPr="008E793E">
        <w:rPr>
          <w:rFonts w:ascii="Times New Roman" w:hAnsi="Times New Roman"/>
          <w:sz w:val="28"/>
          <w:szCs w:val="28"/>
        </w:rPr>
        <w:t>национальной</w:t>
      </w:r>
      <w:r w:rsidR="000A566C" w:rsidRPr="008E793E">
        <w:rPr>
          <w:rFonts w:ascii="Times New Roman" w:hAnsi="Times New Roman"/>
          <w:sz w:val="28"/>
          <w:szCs w:val="28"/>
        </w:rPr>
        <w:t xml:space="preserve"> обороны по распоряжению</w:t>
      </w:r>
      <w:r w:rsidRPr="008E793E">
        <w:rPr>
          <w:rFonts w:ascii="Times New Roman" w:hAnsi="Times New Roman"/>
          <w:sz w:val="28"/>
          <w:szCs w:val="28"/>
        </w:rPr>
        <w:t xml:space="preserve"> премьер-министра </w:t>
      </w:r>
      <w:r w:rsidR="0026297D" w:rsidRPr="008E793E">
        <w:rPr>
          <w:rFonts w:ascii="Times New Roman" w:hAnsi="Times New Roman"/>
          <w:sz w:val="28"/>
          <w:szCs w:val="28"/>
        </w:rPr>
        <w:t xml:space="preserve"> </w:t>
      </w:r>
      <w:r w:rsidRPr="008E793E">
        <w:rPr>
          <w:rFonts w:ascii="Times New Roman" w:hAnsi="Times New Roman"/>
          <w:sz w:val="28"/>
          <w:szCs w:val="28"/>
        </w:rPr>
        <w:t>Канады</w:t>
      </w:r>
      <w:r w:rsidR="0094596F" w:rsidRPr="008E793E">
        <w:rPr>
          <w:rFonts w:ascii="Times New Roman" w:hAnsi="Times New Roman"/>
          <w:sz w:val="28"/>
          <w:szCs w:val="28"/>
        </w:rPr>
        <w:t xml:space="preserve"> </w:t>
      </w:r>
      <w:r w:rsidR="0026297D" w:rsidRPr="008E793E">
        <w:rPr>
          <w:rFonts w:ascii="Times New Roman" w:hAnsi="Times New Roman"/>
          <w:sz w:val="28"/>
          <w:szCs w:val="28"/>
        </w:rPr>
        <w:t xml:space="preserve"> </w:t>
      </w:r>
      <w:r w:rsidR="000A566C" w:rsidRPr="008E793E">
        <w:rPr>
          <w:rFonts w:ascii="Times New Roman" w:hAnsi="Times New Roman"/>
          <w:sz w:val="28"/>
          <w:szCs w:val="28"/>
        </w:rPr>
        <w:t>приступило</w:t>
      </w:r>
      <w:r w:rsidR="009061C3" w:rsidRPr="008E793E">
        <w:rPr>
          <w:rFonts w:ascii="Times New Roman" w:hAnsi="Times New Roman"/>
          <w:sz w:val="28"/>
          <w:szCs w:val="28"/>
        </w:rPr>
        <w:t xml:space="preserve">  </w:t>
      </w:r>
      <w:r w:rsidR="006C5CB3" w:rsidRPr="008E793E">
        <w:rPr>
          <w:rFonts w:ascii="Times New Roman" w:hAnsi="Times New Roman"/>
          <w:sz w:val="28"/>
          <w:szCs w:val="28"/>
        </w:rPr>
        <w:t>к</w:t>
      </w:r>
      <w:r w:rsidR="009061C3" w:rsidRPr="008E793E">
        <w:rPr>
          <w:rFonts w:ascii="Times New Roman" w:hAnsi="Times New Roman"/>
          <w:sz w:val="28"/>
          <w:szCs w:val="28"/>
        </w:rPr>
        <w:t xml:space="preserve"> </w:t>
      </w:r>
      <w:r w:rsidR="009D7903" w:rsidRPr="008E793E">
        <w:rPr>
          <w:rFonts w:ascii="Times New Roman" w:hAnsi="Times New Roman"/>
          <w:sz w:val="28"/>
          <w:szCs w:val="28"/>
        </w:rPr>
        <w:t xml:space="preserve"> развертыванию</w:t>
      </w:r>
      <w:r w:rsidR="009061C3" w:rsidRPr="008E793E">
        <w:rPr>
          <w:rFonts w:ascii="Times New Roman" w:hAnsi="Times New Roman"/>
          <w:sz w:val="28"/>
          <w:szCs w:val="28"/>
        </w:rPr>
        <w:t xml:space="preserve"> </w:t>
      </w:r>
      <w:r w:rsidR="009D27C3" w:rsidRPr="008E793E">
        <w:rPr>
          <w:rFonts w:ascii="Times New Roman" w:hAnsi="Times New Roman"/>
          <w:sz w:val="28"/>
          <w:szCs w:val="28"/>
        </w:rPr>
        <w:t xml:space="preserve"> армии</w:t>
      </w:r>
      <w:r w:rsidR="00C504EB" w:rsidRPr="008E793E">
        <w:rPr>
          <w:rFonts w:ascii="Times New Roman" w:hAnsi="Times New Roman"/>
          <w:sz w:val="28"/>
          <w:szCs w:val="28"/>
        </w:rPr>
        <w:t xml:space="preserve"> </w:t>
      </w:r>
      <w:r w:rsidR="00C52190" w:rsidRPr="008E793E">
        <w:rPr>
          <w:rFonts w:ascii="Times New Roman" w:hAnsi="Times New Roman"/>
          <w:sz w:val="28"/>
          <w:szCs w:val="28"/>
        </w:rPr>
        <w:t xml:space="preserve"> по</w:t>
      </w:r>
      <w:r w:rsidR="008326B7" w:rsidRPr="008E793E">
        <w:rPr>
          <w:rFonts w:ascii="Times New Roman" w:hAnsi="Times New Roman"/>
          <w:sz w:val="28"/>
          <w:szCs w:val="28"/>
        </w:rPr>
        <w:t xml:space="preserve"> </w:t>
      </w:r>
      <w:r w:rsidR="0026297D" w:rsidRPr="008E793E">
        <w:rPr>
          <w:rFonts w:ascii="Times New Roman" w:hAnsi="Times New Roman"/>
          <w:sz w:val="28"/>
          <w:szCs w:val="28"/>
        </w:rPr>
        <w:t>пла</w:t>
      </w:r>
      <w:r w:rsidRPr="008E793E">
        <w:rPr>
          <w:rFonts w:ascii="Times New Roman" w:hAnsi="Times New Roman"/>
          <w:sz w:val="28"/>
          <w:szCs w:val="28"/>
        </w:rPr>
        <w:t>ну</w:t>
      </w:r>
      <w:r w:rsidR="00605827" w:rsidRPr="008E793E">
        <w:rPr>
          <w:rFonts w:ascii="Times New Roman" w:hAnsi="Times New Roman"/>
          <w:sz w:val="28"/>
          <w:szCs w:val="28"/>
        </w:rPr>
        <w:t xml:space="preserve"> «Эссе».</w:t>
      </w:r>
      <w:r w:rsidR="000A566C" w:rsidRPr="008E793E">
        <w:rPr>
          <w:rFonts w:ascii="Times New Roman" w:hAnsi="Times New Roman"/>
          <w:sz w:val="28"/>
          <w:szCs w:val="28"/>
        </w:rPr>
        <w:t xml:space="preserve"> Большую</w:t>
      </w:r>
      <w:r w:rsidR="0026297D" w:rsidRPr="008E793E">
        <w:rPr>
          <w:rFonts w:ascii="Times New Roman" w:hAnsi="Times New Roman"/>
          <w:sz w:val="28"/>
          <w:szCs w:val="28"/>
        </w:rPr>
        <w:t xml:space="preserve"> часть</w:t>
      </w:r>
      <w:r w:rsidR="000A566C" w:rsidRPr="008E793E">
        <w:rPr>
          <w:rFonts w:ascii="Times New Roman" w:hAnsi="Times New Roman"/>
          <w:sz w:val="28"/>
          <w:szCs w:val="28"/>
        </w:rPr>
        <w:t xml:space="preserve"> войск</w:t>
      </w:r>
      <w:r w:rsidR="00C504EB" w:rsidRPr="008E793E">
        <w:rPr>
          <w:rFonts w:ascii="Times New Roman" w:hAnsi="Times New Roman"/>
          <w:sz w:val="28"/>
          <w:szCs w:val="28"/>
        </w:rPr>
        <w:t xml:space="preserve"> </w:t>
      </w:r>
      <w:r w:rsidR="0026297D" w:rsidRPr="008E793E">
        <w:rPr>
          <w:rFonts w:ascii="Times New Roman" w:hAnsi="Times New Roman"/>
          <w:sz w:val="28"/>
          <w:szCs w:val="28"/>
        </w:rPr>
        <w:t>переб</w:t>
      </w:r>
      <w:r w:rsidR="009061C3" w:rsidRPr="008E793E">
        <w:rPr>
          <w:rFonts w:ascii="Times New Roman" w:hAnsi="Times New Roman"/>
          <w:sz w:val="28"/>
          <w:szCs w:val="28"/>
        </w:rPr>
        <w:t>расывали</w:t>
      </w:r>
      <w:r w:rsidR="005E793C" w:rsidRPr="008E793E">
        <w:rPr>
          <w:rFonts w:ascii="Times New Roman" w:hAnsi="Times New Roman"/>
          <w:sz w:val="28"/>
          <w:szCs w:val="28"/>
        </w:rPr>
        <w:t xml:space="preserve"> из Альберты, меньшую –</w:t>
      </w:r>
      <w:r w:rsidR="009061C3" w:rsidRPr="008E793E">
        <w:rPr>
          <w:rFonts w:ascii="Times New Roman" w:hAnsi="Times New Roman"/>
          <w:sz w:val="28"/>
          <w:szCs w:val="28"/>
        </w:rPr>
        <w:t xml:space="preserve"> </w:t>
      </w:r>
      <w:r w:rsidR="0026297D" w:rsidRPr="008E793E">
        <w:rPr>
          <w:rFonts w:ascii="Times New Roman" w:hAnsi="Times New Roman"/>
          <w:sz w:val="28"/>
          <w:szCs w:val="28"/>
        </w:rPr>
        <w:t>из Восточного полушария, с Кипра, где кан</w:t>
      </w:r>
      <w:r w:rsidR="006C5CB3" w:rsidRPr="008E793E">
        <w:rPr>
          <w:rFonts w:ascii="Times New Roman" w:hAnsi="Times New Roman"/>
          <w:sz w:val="28"/>
          <w:szCs w:val="28"/>
        </w:rPr>
        <w:t>адская армия участвовала</w:t>
      </w:r>
      <w:r w:rsidR="005E793C" w:rsidRPr="008E793E">
        <w:rPr>
          <w:rFonts w:ascii="Times New Roman" w:hAnsi="Times New Roman"/>
          <w:sz w:val="28"/>
          <w:szCs w:val="28"/>
        </w:rPr>
        <w:t xml:space="preserve"> в</w:t>
      </w:r>
      <w:r w:rsidR="000A566C" w:rsidRPr="008E793E">
        <w:rPr>
          <w:rFonts w:ascii="Times New Roman" w:hAnsi="Times New Roman"/>
          <w:sz w:val="28"/>
          <w:szCs w:val="28"/>
        </w:rPr>
        <w:t xml:space="preserve"> поддержании</w:t>
      </w:r>
      <w:r w:rsidR="0026297D" w:rsidRPr="008E793E">
        <w:rPr>
          <w:rFonts w:ascii="Times New Roman" w:hAnsi="Times New Roman"/>
          <w:sz w:val="28"/>
          <w:szCs w:val="28"/>
        </w:rPr>
        <w:t xml:space="preserve"> мира между греческой и турецкой</w:t>
      </w:r>
      <w:r w:rsidR="005E793C" w:rsidRPr="008E793E">
        <w:rPr>
          <w:rFonts w:ascii="Times New Roman" w:hAnsi="Times New Roman"/>
          <w:sz w:val="28"/>
          <w:szCs w:val="28"/>
        </w:rPr>
        <w:t xml:space="preserve"> общинами.</w:t>
      </w:r>
      <w:r w:rsidR="009061C3" w:rsidRPr="008E793E">
        <w:rPr>
          <w:rFonts w:ascii="Times New Roman" w:hAnsi="Times New Roman"/>
          <w:sz w:val="28"/>
          <w:szCs w:val="28"/>
        </w:rPr>
        <w:t xml:space="preserve"> </w:t>
      </w:r>
      <w:r w:rsidR="005E793C" w:rsidRPr="008E793E">
        <w:rPr>
          <w:rFonts w:ascii="Times New Roman" w:hAnsi="Times New Roman"/>
          <w:sz w:val="28"/>
          <w:szCs w:val="28"/>
        </w:rPr>
        <w:t>Всего</w:t>
      </w:r>
      <w:r w:rsidR="009061C3" w:rsidRPr="008E793E">
        <w:rPr>
          <w:rFonts w:ascii="Times New Roman" w:hAnsi="Times New Roman"/>
          <w:sz w:val="28"/>
          <w:szCs w:val="28"/>
        </w:rPr>
        <w:t xml:space="preserve"> </w:t>
      </w:r>
      <w:r w:rsidR="000A566C" w:rsidRPr="008E793E">
        <w:rPr>
          <w:rFonts w:ascii="Times New Roman" w:hAnsi="Times New Roman"/>
          <w:sz w:val="28"/>
          <w:szCs w:val="28"/>
        </w:rPr>
        <w:t>к</w:t>
      </w:r>
      <w:r w:rsidR="009061C3" w:rsidRPr="008E793E">
        <w:rPr>
          <w:rFonts w:ascii="Times New Roman" w:hAnsi="Times New Roman"/>
          <w:sz w:val="28"/>
          <w:szCs w:val="28"/>
        </w:rPr>
        <w:t xml:space="preserve"> </w:t>
      </w:r>
      <w:r w:rsidR="0026297D" w:rsidRPr="008E793E">
        <w:rPr>
          <w:rFonts w:ascii="Times New Roman" w:hAnsi="Times New Roman"/>
          <w:sz w:val="28"/>
          <w:szCs w:val="28"/>
        </w:rPr>
        <w:t xml:space="preserve">операции </w:t>
      </w:r>
      <w:r w:rsidR="000040C9" w:rsidRPr="008E793E">
        <w:rPr>
          <w:rFonts w:ascii="Times New Roman" w:hAnsi="Times New Roman"/>
          <w:sz w:val="28"/>
          <w:szCs w:val="28"/>
        </w:rPr>
        <w:t>«Эссе»</w:t>
      </w:r>
      <w:r w:rsidR="00FD547C" w:rsidRPr="008E793E">
        <w:rPr>
          <w:rFonts w:ascii="Times New Roman" w:hAnsi="Times New Roman"/>
          <w:sz w:val="28"/>
          <w:szCs w:val="28"/>
        </w:rPr>
        <w:t xml:space="preserve"> </w:t>
      </w:r>
      <w:r w:rsidR="0026297D" w:rsidRPr="008E793E">
        <w:rPr>
          <w:rFonts w:ascii="Times New Roman" w:hAnsi="Times New Roman"/>
          <w:sz w:val="28"/>
          <w:szCs w:val="28"/>
        </w:rPr>
        <w:t>была привлечена</w:t>
      </w:r>
      <w:r w:rsidR="005D74F1" w:rsidRPr="008E793E">
        <w:rPr>
          <w:rFonts w:ascii="Times New Roman" w:hAnsi="Times New Roman"/>
          <w:sz w:val="28"/>
          <w:szCs w:val="28"/>
        </w:rPr>
        <w:t xml:space="preserve"> четвертая часть</w:t>
      </w:r>
      <w:r w:rsidR="0026297D" w:rsidRPr="008E793E">
        <w:rPr>
          <w:rFonts w:ascii="Times New Roman" w:hAnsi="Times New Roman"/>
          <w:sz w:val="28"/>
          <w:szCs w:val="28"/>
        </w:rPr>
        <w:t xml:space="preserve"> </w:t>
      </w:r>
      <w:r w:rsidR="00CC55BA" w:rsidRPr="008E793E">
        <w:rPr>
          <w:rFonts w:ascii="Times New Roman" w:hAnsi="Times New Roman"/>
          <w:sz w:val="28"/>
          <w:szCs w:val="28"/>
        </w:rPr>
        <w:t>личного состава</w:t>
      </w:r>
      <w:r w:rsidR="000C40F7" w:rsidRPr="008E793E">
        <w:rPr>
          <w:rFonts w:ascii="Times New Roman" w:hAnsi="Times New Roman"/>
          <w:sz w:val="28"/>
          <w:szCs w:val="28"/>
        </w:rPr>
        <w:t xml:space="preserve"> канадской армии</w:t>
      </w:r>
      <w:r w:rsidR="000040C9" w:rsidRPr="008E793E">
        <w:rPr>
          <w:rFonts w:ascii="Times New Roman" w:hAnsi="Times New Roman"/>
          <w:sz w:val="28"/>
          <w:szCs w:val="28"/>
        </w:rPr>
        <w:t xml:space="preserve"> – 12.</w:t>
      </w:r>
      <w:r w:rsidR="0026297D" w:rsidRPr="008E793E">
        <w:rPr>
          <w:rFonts w:ascii="Times New Roman" w:hAnsi="Times New Roman"/>
          <w:sz w:val="28"/>
          <w:szCs w:val="28"/>
        </w:rPr>
        <w:t>5</w:t>
      </w:r>
      <w:r w:rsidR="00CC55BA" w:rsidRPr="008E793E">
        <w:rPr>
          <w:rFonts w:ascii="Times New Roman" w:hAnsi="Times New Roman"/>
          <w:sz w:val="28"/>
          <w:szCs w:val="28"/>
        </w:rPr>
        <w:t>00</w:t>
      </w:r>
      <w:r w:rsidR="0026297D" w:rsidRPr="008E793E">
        <w:rPr>
          <w:rFonts w:ascii="Times New Roman" w:hAnsi="Times New Roman"/>
          <w:sz w:val="28"/>
          <w:szCs w:val="28"/>
        </w:rPr>
        <w:t xml:space="preserve"> солдат и офицеров. </w:t>
      </w:r>
      <w:r w:rsidR="005D5E09" w:rsidRPr="008E793E">
        <w:rPr>
          <w:rFonts w:ascii="Times New Roman" w:hAnsi="Times New Roman"/>
          <w:sz w:val="28"/>
          <w:szCs w:val="28"/>
        </w:rPr>
        <w:t xml:space="preserve">Из них 5.000 солдат должны были </w:t>
      </w:r>
      <w:r w:rsidR="005E793C" w:rsidRPr="008E793E">
        <w:rPr>
          <w:rFonts w:ascii="Times New Roman" w:hAnsi="Times New Roman"/>
          <w:sz w:val="28"/>
          <w:szCs w:val="28"/>
        </w:rPr>
        <w:t xml:space="preserve"> </w:t>
      </w:r>
      <w:r w:rsidR="005D5E09" w:rsidRPr="008E793E">
        <w:rPr>
          <w:rFonts w:ascii="Times New Roman" w:hAnsi="Times New Roman"/>
          <w:sz w:val="28"/>
          <w:szCs w:val="28"/>
        </w:rPr>
        <w:t xml:space="preserve">занять </w:t>
      </w:r>
      <w:r w:rsidR="005E793C" w:rsidRPr="008E793E">
        <w:rPr>
          <w:rFonts w:ascii="Times New Roman" w:hAnsi="Times New Roman"/>
          <w:sz w:val="28"/>
          <w:szCs w:val="28"/>
        </w:rPr>
        <w:t xml:space="preserve"> </w:t>
      </w:r>
      <w:r w:rsidR="005D5E09" w:rsidRPr="008E793E">
        <w:rPr>
          <w:rFonts w:ascii="Times New Roman" w:hAnsi="Times New Roman"/>
          <w:sz w:val="28"/>
          <w:szCs w:val="28"/>
        </w:rPr>
        <w:t>Монреаль.</w:t>
      </w:r>
    </w:p>
    <w:p w:rsidR="0026297D" w:rsidRPr="008E793E" w:rsidRDefault="009061C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60948" w:rsidRPr="008E793E">
        <w:rPr>
          <w:rFonts w:ascii="Times New Roman" w:hAnsi="Times New Roman"/>
          <w:sz w:val="28"/>
          <w:szCs w:val="28"/>
        </w:rPr>
        <w:t xml:space="preserve"> </w:t>
      </w:r>
      <w:r w:rsidR="008E3582" w:rsidRPr="008E793E">
        <w:rPr>
          <w:rFonts w:ascii="Times New Roman" w:hAnsi="Times New Roman"/>
          <w:sz w:val="28"/>
          <w:szCs w:val="28"/>
        </w:rPr>
        <w:t>«</w:t>
      </w:r>
      <w:r w:rsidRPr="008E793E">
        <w:rPr>
          <w:rFonts w:ascii="Times New Roman" w:hAnsi="Times New Roman"/>
          <w:sz w:val="28"/>
          <w:szCs w:val="28"/>
        </w:rPr>
        <w:t>П</w:t>
      </w:r>
      <w:r w:rsidR="0026297D" w:rsidRPr="008E793E">
        <w:rPr>
          <w:rFonts w:ascii="Times New Roman" w:hAnsi="Times New Roman"/>
          <w:sz w:val="28"/>
          <w:szCs w:val="28"/>
        </w:rPr>
        <w:t xml:space="preserve">о просьбе </w:t>
      </w:r>
      <w:r w:rsidR="008E3582" w:rsidRPr="008E793E">
        <w:rPr>
          <w:rFonts w:ascii="Times New Roman" w:hAnsi="Times New Roman"/>
          <w:sz w:val="28"/>
          <w:szCs w:val="28"/>
        </w:rPr>
        <w:t xml:space="preserve">и совету» </w:t>
      </w:r>
      <w:r w:rsidR="0026297D" w:rsidRPr="008E793E">
        <w:rPr>
          <w:rFonts w:ascii="Times New Roman" w:hAnsi="Times New Roman"/>
          <w:sz w:val="28"/>
          <w:szCs w:val="28"/>
        </w:rPr>
        <w:t>главы федерального правительства генерал-губернатор  Канады</w:t>
      </w:r>
      <w:r w:rsidR="006C5CB3" w:rsidRPr="008E793E">
        <w:rPr>
          <w:rFonts w:ascii="Times New Roman" w:hAnsi="Times New Roman"/>
          <w:sz w:val="28"/>
          <w:szCs w:val="28"/>
        </w:rPr>
        <w:t xml:space="preserve"> 16 октября</w:t>
      </w:r>
      <w:r w:rsidR="005D74F1" w:rsidRPr="008E793E">
        <w:rPr>
          <w:rFonts w:ascii="Times New Roman" w:hAnsi="Times New Roman"/>
          <w:sz w:val="28"/>
          <w:szCs w:val="28"/>
        </w:rPr>
        <w:t xml:space="preserve"> скрепил подписью</w:t>
      </w:r>
      <w:r w:rsidRPr="008E793E">
        <w:rPr>
          <w:rFonts w:ascii="Times New Roman" w:hAnsi="Times New Roman"/>
          <w:sz w:val="28"/>
          <w:szCs w:val="28"/>
        </w:rPr>
        <w:t xml:space="preserve"> </w:t>
      </w:r>
      <w:r w:rsidR="00A60948" w:rsidRPr="008E793E">
        <w:rPr>
          <w:rFonts w:ascii="Times New Roman" w:hAnsi="Times New Roman"/>
          <w:sz w:val="28"/>
          <w:szCs w:val="28"/>
        </w:rPr>
        <w:t xml:space="preserve">прокламацию </w:t>
      </w:r>
      <w:r w:rsidR="005A4F6E" w:rsidRPr="008E793E">
        <w:rPr>
          <w:rFonts w:ascii="Times New Roman" w:hAnsi="Times New Roman"/>
          <w:sz w:val="28"/>
          <w:szCs w:val="28"/>
        </w:rPr>
        <w:t>о введении на территории федерации</w:t>
      </w:r>
      <w:r w:rsidR="0026297D" w:rsidRPr="008E793E">
        <w:rPr>
          <w:rFonts w:ascii="Times New Roman" w:hAnsi="Times New Roman"/>
          <w:sz w:val="28"/>
          <w:szCs w:val="28"/>
        </w:rPr>
        <w:t xml:space="preserve"> Закона о</w:t>
      </w:r>
      <w:r w:rsidR="00CB228F" w:rsidRPr="008E793E">
        <w:rPr>
          <w:rFonts w:ascii="Times New Roman" w:hAnsi="Times New Roman"/>
          <w:sz w:val="28"/>
          <w:szCs w:val="28"/>
        </w:rPr>
        <w:t xml:space="preserve"> мерах военного времени с мотивировкой: »Ввиду </w:t>
      </w:r>
      <w:r w:rsidR="005D74F1" w:rsidRPr="008E793E">
        <w:rPr>
          <w:rFonts w:ascii="Times New Roman" w:hAnsi="Times New Roman"/>
          <w:sz w:val="28"/>
          <w:szCs w:val="28"/>
        </w:rPr>
        <w:t xml:space="preserve">предполагаемой </w:t>
      </w:r>
      <w:r w:rsidR="00CB228F" w:rsidRPr="008E793E">
        <w:rPr>
          <w:rFonts w:ascii="Times New Roman" w:hAnsi="Times New Roman"/>
          <w:sz w:val="28"/>
          <w:szCs w:val="28"/>
        </w:rPr>
        <w:t>опасности мятежа и беспорядков».</w:t>
      </w:r>
      <w:r w:rsidR="00605827" w:rsidRPr="008E793E">
        <w:rPr>
          <w:rStyle w:val="a6"/>
          <w:rFonts w:ascii="Times New Roman" w:hAnsi="Times New Roman"/>
          <w:sz w:val="28"/>
          <w:szCs w:val="28"/>
        </w:rPr>
        <w:footnoteReference w:id="401"/>
      </w:r>
      <w:r w:rsidRPr="008E793E">
        <w:rPr>
          <w:rFonts w:ascii="Times New Roman" w:hAnsi="Times New Roman"/>
          <w:sz w:val="28"/>
          <w:szCs w:val="28"/>
        </w:rPr>
        <w:t xml:space="preserve"> </w:t>
      </w:r>
      <w:r w:rsidR="006439EF" w:rsidRPr="008E793E">
        <w:rPr>
          <w:rFonts w:ascii="Times New Roman" w:hAnsi="Times New Roman"/>
          <w:sz w:val="28"/>
          <w:szCs w:val="28"/>
        </w:rPr>
        <w:t>Ф</w:t>
      </w:r>
      <w:r w:rsidR="0026297D" w:rsidRPr="008E793E">
        <w:rPr>
          <w:rFonts w:ascii="Times New Roman" w:hAnsi="Times New Roman"/>
          <w:sz w:val="28"/>
          <w:szCs w:val="28"/>
        </w:rPr>
        <w:t>едеральн</w:t>
      </w:r>
      <w:r w:rsidR="00B36F98" w:rsidRPr="008E793E">
        <w:rPr>
          <w:rFonts w:ascii="Times New Roman" w:hAnsi="Times New Roman"/>
          <w:sz w:val="28"/>
          <w:szCs w:val="28"/>
        </w:rPr>
        <w:t xml:space="preserve">ые войска </w:t>
      </w:r>
      <w:r w:rsidR="008A7ABE" w:rsidRPr="008E793E">
        <w:rPr>
          <w:rFonts w:ascii="Times New Roman" w:hAnsi="Times New Roman"/>
          <w:sz w:val="28"/>
          <w:szCs w:val="28"/>
        </w:rPr>
        <w:t xml:space="preserve">(мотопехота и десантники) </w:t>
      </w:r>
      <w:r w:rsidR="00B36F98" w:rsidRPr="008E793E">
        <w:rPr>
          <w:rFonts w:ascii="Times New Roman" w:hAnsi="Times New Roman"/>
          <w:sz w:val="28"/>
          <w:szCs w:val="28"/>
        </w:rPr>
        <w:t>вступили в Монреаль, К</w:t>
      </w:r>
      <w:r w:rsidR="0026297D" w:rsidRPr="008E793E">
        <w:rPr>
          <w:rFonts w:ascii="Times New Roman" w:hAnsi="Times New Roman"/>
          <w:sz w:val="28"/>
          <w:szCs w:val="28"/>
        </w:rPr>
        <w:t xml:space="preserve">вебек-Сити </w:t>
      </w:r>
      <w:r w:rsidR="00E71913" w:rsidRPr="008E793E">
        <w:rPr>
          <w:rFonts w:ascii="Times New Roman" w:hAnsi="Times New Roman"/>
          <w:sz w:val="28"/>
          <w:szCs w:val="28"/>
        </w:rPr>
        <w:t>и</w:t>
      </w:r>
      <w:r w:rsidR="0026297D" w:rsidRPr="008E793E">
        <w:rPr>
          <w:rFonts w:ascii="Times New Roman" w:hAnsi="Times New Roman"/>
          <w:sz w:val="28"/>
          <w:szCs w:val="28"/>
        </w:rPr>
        <w:t xml:space="preserve"> Оттаву</w:t>
      </w:r>
      <w:r w:rsidR="00486AA1" w:rsidRPr="008E793E">
        <w:rPr>
          <w:rFonts w:ascii="Times New Roman" w:hAnsi="Times New Roman"/>
          <w:sz w:val="28"/>
          <w:szCs w:val="28"/>
        </w:rPr>
        <w:t>, перекрыли</w:t>
      </w:r>
      <w:r w:rsidR="00A60948" w:rsidRPr="008E793E">
        <w:rPr>
          <w:rFonts w:ascii="Times New Roman" w:hAnsi="Times New Roman"/>
          <w:sz w:val="28"/>
          <w:szCs w:val="28"/>
        </w:rPr>
        <w:t xml:space="preserve"> </w:t>
      </w:r>
      <w:r w:rsidR="00B36F98" w:rsidRPr="008E793E">
        <w:rPr>
          <w:rFonts w:ascii="Times New Roman" w:hAnsi="Times New Roman"/>
          <w:sz w:val="28"/>
          <w:szCs w:val="28"/>
        </w:rPr>
        <w:t xml:space="preserve">автострады. </w:t>
      </w:r>
      <w:r w:rsidR="00EF7249" w:rsidRPr="008E793E">
        <w:rPr>
          <w:rFonts w:ascii="Times New Roman" w:hAnsi="Times New Roman"/>
          <w:sz w:val="28"/>
          <w:szCs w:val="28"/>
        </w:rPr>
        <w:t xml:space="preserve"> </w:t>
      </w:r>
      <w:r w:rsidR="00B36F98" w:rsidRPr="008E793E">
        <w:rPr>
          <w:rFonts w:ascii="Times New Roman" w:hAnsi="Times New Roman"/>
          <w:sz w:val="28"/>
          <w:szCs w:val="28"/>
        </w:rPr>
        <w:t>У</w:t>
      </w:r>
      <w:r w:rsidR="008E3582" w:rsidRPr="008E793E">
        <w:rPr>
          <w:rFonts w:ascii="Times New Roman" w:hAnsi="Times New Roman"/>
          <w:sz w:val="28"/>
          <w:szCs w:val="28"/>
        </w:rPr>
        <w:t xml:space="preserve"> жизненно важных</w:t>
      </w:r>
      <w:r w:rsidR="00F109D6" w:rsidRPr="008E793E">
        <w:rPr>
          <w:rFonts w:ascii="Times New Roman" w:hAnsi="Times New Roman"/>
          <w:sz w:val="28"/>
          <w:szCs w:val="28"/>
        </w:rPr>
        <w:t xml:space="preserve"> объектов</w:t>
      </w:r>
      <w:r w:rsidR="00C0209C" w:rsidRPr="008E793E">
        <w:rPr>
          <w:rFonts w:ascii="Times New Roman" w:hAnsi="Times New Roman"/>
          <w:sz w:val="28"/>
          <w:szCs w:val="28"/>
        </w:rPr>
        <w:t xml:space="preserve"> </w:t>
      </w:r>
      <w:r w:rsidR="00486AA1" w:rsidRPr="008E793E">
        <w:rPr>
          <w:rFonts w:ascii="Times New Roman" w:hAnsi="Times New Roman"/>
          <w:sz w:val="28"/>
          <w:szCs w:val="28"/>
        </w:rPr>
        <w:t xml:space="preserve">жизнедеятельности </w:t>
      </w:r>
      <w:r w:rsidR="000B2BAA" w:rsidRPr="008E793E">
        <w:rPr>
          <w:rFonts w:ascii="Times New Roman" w:hAnsi="Times New Roman"/>
          <w:sz w:val="28"/>
          <w:szCs w:val="28"/>
        </w:rPr>
        <w:t>были возведены</w:t>
      </w:r>
      <w:r w:rsidR="005D74F1" w:rsidRPr="008E793E">
        <w:rPr>
          <w:rFonts w:ascii="Times New Roman" w:hAnsi="Times New Roman"/>
          <w:sz w:val="28"/>
          <w:szCs w:val="28"/>
        </w:rPr>
        <w:t xml:space="preserve"> </w:t>
      </w:r>
      <w:r w:rsidR="00B36F98" w:rsidRPr="008E793E">
        <w:rPr>
          <w:rFonts w:ascii="Times New Roman" w:hAnsi="Times New Roman"/>
          <w:sz w:val="28"/>
          <w:szCs w:val="28"/>
        </w:rPr>
        <w:t>проволочные</w:t>
      </w:r>
      <w:r w:rsidR="000B2BAA" w:rsidRPr="008E793E">
        <w:rPr>
          <w:rFonts w:ascii="Times New Roman" w:hAnsi="Times New Roman"/>
          <w:sz w:val="28"/>
          <w:szCs w:val="28"/>
        </w:rPr>
        <w:t xml:space="preserve"> заграждения </w:t>
      </w:r>
      <w:r w:rsidR="00B36F98" w:rsidRPr="008E793E">
        <w:rPr>
          <w:rFonts w:ascii="Times New Roman" w:hAnsi="Times New Roman"/>
          <w:sz w:val="28"/>
          <w:szCs w:val="28"/>
        </w:rPr>
        <w:t>и</w:t>
      </w:r>
      <w:r w:rsidRPr="008E793E">
        <w:rPr>
          <w:rFonts w:ascii="Times New Roman" w:hAnsi="Times New Roman"/>
          <w:sz w:val="28"/>
          <w:szCs w:val="28"/>
        </w:rPr>
        <w:t xml:space="preserve"> </w:t>
      </w:r>
      <w:r w:rsidR="00486AA1" w:rsidRPr="008E793E">
        <w:rPr>
          <w:rFonts w:ascii="Times New Roman" w:hAnsi="Times New Roman"/>
          <w:sz w:val="28"/>
          <w:szCs w:val="28"/>
        </w:rPr>
        <w:t>размещ</w:t>
      </w:r>
      <w:r w:rsidR="000B2BAA" w:rsidRPr="008E793E">
        <w:rPr>
          <w:rFonts w:ascii="Times New Roman" w:hAnsi="Times New Roman"/>
          <w:sz w:val="28"/>
          <w:szCs w:val="28"/>
        </w:rPr>
        <w:t>ены  бронетранспортеры.</w:t>
      </w:r>
      <w:r w:rsidR="006C5CB3" w:rsidRPr="008E793E">
        <w:rPr>
          <w:rFonts w:ascii="Times New Roman" w:hAnsi="Times New Roman"/>
          <w:sz w:val="28"/>
          <w:szCs w:val="28"/>
        </w:rPr>
        <w:t xml:space="preserve"> </w:t>
      </w:r>
      <w:r w:rsidR="00486AA1" w:rsidRPr="008E793E">
        <w:rPr>
          <w:rFonts w:ascii="Times New Roman" w:hAnsi="Times New Roman"/>
          <w:sz w:val="28"/>
          <w:szCs w:val="28"/>
        </w:rPr>
        <w:t>На</w:t>
      </w:r>
      <w:r w:rsidR="00DC30FF" w:rsidRPr="008E793E">
        <w:rPr>
          <w:rFonts w:ascii="Times New Roman" w:hAnsi="Times New Roman"/>
          <w:sz w:val="28"/>
          <w:szCs w:val="28"/>
        </w:rPr>
        <w:t xml:space="preserve"> </w:t>
      </w:r>
      <w:r w:rsidR="00486AA1" w:rsidRPr="008E793E">
        <w:rPr>
          <w:rFonts w:ascii="Times New Roman" w:hAnsi="Times New Roman"/>
          <w:sz w:val="28"/>
          <w:szCs w:val="28"/>
        </w:rPr>
        <w:t>остальной</w:t>
      </w:r>
      <w:r w:rsidR="00DC30FF" w:rsidRPr="008E793E">
        <w:rPr>
          <w:rFonts w:ascii="Times New Roman" w:hAnsi="Times New Roman"/>
          <w:sz w:val="28"/>
          <w:szCs w:val="28"/>
        </w:rPr>
        <w:t xml:space="preserve"> </w:t>
      </w:r>
      <w:r w:rsidRPr="008E793E">
        <w:rPr>
          <w:rFonts w:ascii="Times New Roman" w:hAnsi="Times New Roman"/>
          <w:sz w:val="28"/>
          <w:szCs w:val="28"/>
        </w:rPr>
        <w:t xml:space="preserve">территории </w:t>
      </w:r>
      <w:r w:rsidR="008326B7" w:rsidRPr="008E793E">
        <w:rPr>
          <w:rFonts w:ascii="Times New Roman" w:hAnsi="Times New Roman"/>
          <w:sz w:val="28"/>
          <w:szCs w:val="28"/>
        </w:rPr>
        <w:t>страны</w:t>
      </w:r>
      <w:r w:rsidRPr="008E793E">
        <w:rPr>
          <w:rFonts w:ascii="Times New Roman" w:hAnsi="Times New Roman"/>
          <w:sz w:val="28"/>
          <w:szCs w:val="28"/>
        </w:rPr>
        <w:t xml:space="preserve"> войска</w:t>
      </w:r>
      <w:r w:rsidR="000B2BAA" w:rsidRPr="008E793E">
        <w:rPr>
          <w:rFonts w:ascii="Times New Roman" w:hAnsi="Times New Roman"/>
          <w:sz w:val="28"/>
          <w:szCs w:val="28"/>
        </w:rPr>
        <w:t xml:space="preserve"> проводили маневры,</w:t>
      </w:r>
      <w:r w:rsidR="006C5CB3" w:rsidRPr="008E793E">
        <w:rPr>
          <w:rFonts w:ascii="Times New Roman" w:hAnsi="Times New Roman"/>
          <w:sz w:val="28"/>
          <w:szCs w:val="28"/>
        </w:rPr>
        <w:t xml:space="preserve"> </w:t>
      </w:r>
      <w:r w:rsidR="000B2BAA" w:rsidRPr="008E793E">
        <w:rPr>
          <w:rFonts w:ascii="Times New Roman" w:hAnsi="Times New Roman"/>
          <w:sz w:val="28"/>
          <w:szCs w:val="28"/>
        </w:rPr>
        <w:t>т.е.</w:t>
      </w:r>
      <w:r w:rsidR="00C0209C" w:rsidRPr="008E793E">
        <w:rPr>
          <w:rFonts w:ascii="Times New Roman" w:hAnsi="Times New Roman"/>
          <w:sz w:val="28"/>
          <w:szCs w:val="28"/>
        </w:rPr>
        <w:t xml:space="preserve"> </w:t>
      </w:r>
      <w:r w:rsidR="000B2BAA" w:rsidRPr="008E793E">
        <w:rPr>
          <w:rFonts w:ascii="Times New Roman" w:hAnsi="Times New Roman"/>
          <w:sz w:val="28"/>
          <w:szCs w:val="28"/>
        </w:rPr>
        <w:t>находились</w:t>
      </w:r>
      <w:r w:rsidR="006C5CB3" w:rsidRPr="008E793E">
        <w:rPr>
          <w:rFonts w:ascii="Times New Roman" w:hAnsi="Times New Roman"/>
          <w:sz w:val="28"/>
          <w:szCs w:val="28"/>
        </w:rPr>
        <w:t xml:space="preserve"> </w:t>
      </w:r>
      <w:r w:rsidR="000B2BAA" w:rsidRPr="008E793E">
        <w:rPr>
          <w:rFonts w:ascii="Times New Roman" w:hAnsi="Times New Roman"/>
          <w:sz w:val="28"/>
          <w:szCs w:val="28"/>
        </w:rPr>
        <w:t>в</w:t>
      </w:r>
      <w:r w:rsidR="006C5CB3" w:rsidRPr="008E793E">
        <w:rPr>
          <w:rFonts w:ascii="Times New Roman" w:hAnsi="Times New Roman"/>
          <w:sz w:val="28"/>
          <w:szCs w:val="28"/>
        </w:rPr>
        <w:t xml:space="preserve"> </w:t>
      </w:r>
      <w:r w:rsidRPr="008E793E">
        <w:rPr>
          <w:rFonts w:ascii="Times New Roman" w:hAnsi="Times New Roman"/>
          <w:sz w:val="28"/>
          <w:szCs w:val="28"/>
        </w:rPr>
        <w:t>полной боеготовности.</w:t>
      </w:r>
    </w:p>
    <w:p w:rsidR="009061C3" w:rsidRPr="008E793E" w:rsidRDefault="009061C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60948" w:rsidRPr="008E793E">
        <w:rPr>
          <w:rFonts w:ascii="Times New Roman" w:hAnsi="Times New Roman"/>
          <w:sz w:val="28"/>
          <w:szCs w:val="28"/>
        </w:rPr>
        <w:t xml:space="preserve">   </w:t>
      </w:r>
      <w:r w:rsidRPr="008E793E">
        <w:rPr>
          <w:rFonts w:ascii="Times New Roman" w:hAnsi="Times New Roman"/>
          <w:sz w:val="28"/>
          <w:szCs w:val="28"/>
        </w:rPr>
        <w:t xml:space="preserve">Под </w:t>
      </w:r>
      <w:r w:rsidR="000F628A" w:rsidRPr="008E793E">
        <w:rPr>
          <w:rFonts w:ascii="Times New Roman" w:hAnsi="Times New Roman"/>
          <w:sz w:val="28"/>
          <w:szCs w:val="28"/>
        </w:rPr>
        <w:t>прикрытием войск</w:t>
      </w:r>
      <w:r w:rsidR="00A60948" w:rsidRPr="008E793E">
        <w:rPr>
          <w:rFonts w:ascii="Times New Roman" w:hAnsi="Times New Roman"/>
          <w:sz w:val="28"/>
          <w:szCs w:val="28"/>
        </w:rPr>
        <w:t>, х</w:t>
      </w:r>
      <w:r w:rsidRPr="008E793E">
        <w:rPr>
          <w:rFonts w:ascii="Times New Roman" w:hAnsi="Times New Roman"/>
          <w:sz w:val="28"/>
          <w:szCs w:val="28"/>
        </w:rPr>
        <w:t>о</w:t>
      </w:r>
      <w:r w:rsidR="00A27C74" w:rsidRPr="008E793E">
        <w:rPr>
          <w:rFonts w:ascii="Times New Roman" w:hAnsi="Times New Roman"/>
          <w:sz w:val="28"/>
          <w:szCs w:val="28"/>
        </w:rPr>
        <w:t>тя и без их непосредственного</w:t>
      </w:r>
      <w:r w:rsidR="005D74F1" w:rsidRPr="008E793E">
        <w:rPr>
          <w:rFonts w:ascii="Times New Roman" w:hAnsi="Times New Roman"/>
          <w:sz w:val="28"/>
          <w:szCs w:val="28"/>
        </w:rPr>
        <w:t xml:space="preserve"> участия</w:t>
      </w:r>
      <w:r w:rsidR="00A27C74" w:rsidRPr="008E793E">
        <w:rPr>
          <w:rFonts w:ascii="Times New Roman" w:hAnsi="Times New Roman"/>
          <w:sz w:val="28"/>
          <w:szCs w:val="28"/>
        </w:rPr>
        <w:t>,</w:t>
      </w:r>
      <w:r w:rsidR="005D74F1" w:rsidRPr="008E793E">
        <w:rPr>
          <w:rFonts w:ascii="Times New Roman" w:hAnsi="Times New Roman"/>
          <w:sz w:val="28"/>
          <w:szCs w:val="28"/>
        </w:rPr>
        <w:t xml:space="preserve"> муницип</w:t>
      </w:r>
      <w:r w:rsidRPr="008E793E">
        <w:rPr>
          <w:rFonts w:ascii="Times New Roman" w:hAnsi="Times New Roman"/>
          <w:sz w:val="28"/>
          <w:szCs w:val="28"/>
        </w:rPr>
        <w:t>альная полиция и «Сюрте</w:t>
      </w:r>
      <w:r w:rsidR="00280397" w:rsidRPr="008E793E">
        <w:rPr>
          <w:rFonts w:ascii="Times New Roman" w:hAnsi="Times New Roman"/>
          <w:sz w:val="28"/>
          <w:szCs w:val="28"/>
        </w:rPr>
        <w:t xml:space="preserve"> провинсиаль</w:t>
      </w:r>
      <w:r w:rsidRPr="008E793E">
        <w:rPr>
          <w:rFonts w:ascii="Times New Roman" w:hAnsi="Times New Roman"/>
          <w:sz w:val="28"/>
          <w:szCs w:val="28"/>
        </w:rPr>
        <w:t>» провели массовые обыски жилищ и</w:t>
      </w:r>
      <w:r w:rsidR="00DC30FF" w:rsidRPr="008E793E">
        <w:rPr>
          <w:rFonts w:ascii="Times New Roman" w:hAnsi="Times New Roman"/>
          <w:sz w:val="28"/>
          <w:szCs w:val="28"/>
        </w:rPr>
        <w:t xml:space="preserve"> задержания лиц,</w:t>
      </w:r>
      <w:r w:rsidRPr="008E793E">
        <w:rPr>
          <w:rFonts w:ascii="Times New Roman" w:hAnsi="Times New Roman"/>
          <w:sz w:val="28"/>
          <w:szCs w:val="28"/>
        </w:rPr>
        <w:t xml:space="preserve"> подозреваемых</w:t>
      </w:r>
      <w:r w:rsidR="00DC30FF" w:rsidRPr="008E793E">
        <w:rPr>
          <w:rFonts w:ascii="Times New Roman" w:hAnsi="Times New Roman"/>
          <w:sz w:val="28"/>
          <w:szCs w:val="28"/>
        </w:rPr>
        <w:t xml:space="preserve"> </w:t>
      </w:r>
      <w:r w:rsidR="00221E7B" w:rsidRPr="008E793E">
        <w:rPr>
          <w:rFonts w:ascii="Times New Roman" w:hAnsi="Times New Roman"/>
          <w:sz w:val="28"/>
          <w:szCs w:val="28"/>
        </w:rPr>
        <w:t xml:space="preserve"> в принадлежности к</w:t>
      </w:r>
      <w:r w:rsidRPr="008E793E">
        <w:rPr>
          <w:rFonts w:ascii="Times New Roman" w:hAnsi="Times New Roman"/>
          <w:sz w:val="28"/>
          <w:szCs w:val="28"/>
        </w:rPr>
        <w:t xml:space="preserve"> «незаконным</w:t>
      </w:r>
      <w:r w:rsidR="00E52BC2" w:rsidRPr="008E793E">
        <w:rPr>
          <w:rFonts w:ascii="Times New Roman" w:hAnsi="Times New Roman"/>
          <w:sz w:val="28"/>
          <w:szCs w:val="28"/>
        </w:rPr>
        <w:t xml:space="preserve"> </w:t>
      </w:r>
      <w:r w:rsidRPr="008E793E">
        <w:rPr>
          <w:rFonts w:ascii="Times New Roman" w:hAnsi="Times New Roman"/>
          <w:sz w:val="28"/>
          <w:szCs w:val="28"/>
        </w:rPr>
        <w:t xml:space="preserve"> ассоциациям».</w:t>
      </w:r>
      <w:r w:rsidR="005D74F1" w:rsidRPr="008E793E">
        <w:rPr>
          <w:rFonts w:ascii="Times New Roman" w:hAnsi="Times New Roman"/>
          <w:sz w:val="28"/>
          <w:szCs w:val="28"/>
        </w:rPr>
        <w:t xml:space="preserve"> Списки</w:t>
      </w:r>
      <w:r w:rsidR="006C5CB3" w:rsidRPr="008E793E">
        <w:rPr>
          <w:rFonts w:ascii="Times New Roman" w:hAnsi="Times New Roman"/>
          <w:sz w:val="28"/>
          <w:szCs w:val="28"/>
        </w:rPr>
        <w:t xml:space="preserve"> подозрите</w:t>
      </w:r>
      <w:r w:rsidR="00D507E0" w:rsidRPr="008E793E">
        <w:rPr>
          <w:rFonts w:ascii="Times New Roman" w:hAnsi="Times New Roman"/>
          <w:sz w:val="28"/>
          <w:szCs w:val="28"/>
        </w:rPr>
        <w:t>льных лиц были</w:t>
      </w:r>
      <w:r w:rsidR="006C5CB3" w:rsidRPr="008E793E">
        <w:rPr>
          <w:rFonts w:ascii="Times New Roman" w:hAnsi="Times New Roman"/>
          <w:sz w:val="28"/>
          <w:szCs w:val="28"/>
        </w:rPr>
        <w:t xml:space="preserve"> составлены</w:t>
      </w:r>
      <w:r w:rsidR="00DC30FF" w:rsidRPr="008E793E">
        <w:rPr>
          <w:rFonts w:ascii="Times New Roman" w:hAnsi="Times New Roman"/>
          <w:sz w:val="28"/>
          <w:szCs w:val="28"/>
        </w:rPr>
        <w:t xml:space="preserve"> </w:t>
      </w:r>
      <w:r w:rsidR="005D74F1" w:rsidRPr="008E793E">
        <w:rPr>
          <w:rFonts w:ascii="Times New Roman" w:hAnsi="Times New Roman"/>
          <w:sz w:val="28"/>
          <w:szCs w:val="28"/>
        </w:rPr>
        <w:t>при участии офицеров</w:t>
      </w:r>
      <w:r w:rsidR="00DC30FF" w:rsidRPr="008E793E">
        <w:rPr>
          <w:rFonts w:ascii="Times New Roman" w:hAnsi="Times New Roman"/>
          <w:sz w:val="28"/>
          <w:szCs w:val="28"/>
        </w:rPr>
        <w:t xml:space="preserve"> федеральных</w:t>
      </w:r>
      <w:r w:rsidR="00971D96" w:rsidRPr="008E793E">
        <w:rPr>
          <w:rFonts w:ascii="Times New Roman" w:hAnsi="Times New Roman"/>
          <w:sz w:val="28"/>
          <w:szCs w:val="28"/>
        </w:rPr>
        <w:t xml:space="preserve"> органов</w:t>
      </w:r>
      <w:r w:rsidR="00DC30FF" w:rsidRPr="008E793E">
        <w:rPr>
          <w:rFonts w:ascii="Times New Roman" w:hAnsi="Times New Roman"/>
          <w:sz w:val="28"/>
          <w:szCs w:val="28"/>
        </w:rPr>
        <w:t xml:space="preserve"> без</w:t>
      </w:r>
      <w:r w:rsidR="00046040" w:rsidRPr="008E793E">
        <w:rPr>
          <w:rFonts w:ascii="Times New Roman" w:hAnsi="Times New Roman"/>
          <w:sz w:val="28"/>
          <w:szCs w:val="28"/>
        </w:rPr>
        <w:t>опасности. Б</w:t>
      </w:r>
      <w:r w:rsidR="00F540E1" w:rsidRPr="008E793E">
        <w:rPr>
          <w:rFonts w:ascii="Times New Roman" w:hAnsi="Times New Roman"/>
          <w:sz w:val="28"/>
          <w:szCs w:val="28"/>
        </w:rPr>
        <w:t>ыло обыскано не менее</w:t>
      </w:r>
      <w:r w:rsidR="00DC30FF" w:rsidRPr="008E793E">
        <w:rPr>
          <w:rFonts w:ascii="Times New Roman" w:hAnsi="Times New Roman"/>
          <w:sz w:val="28"/>
          <w:szCs w:val="28"/>
        </w:rPr>
        <w:t xml:space="preserve"> 3.000 </w:t>
      </w:r>
      <w:r w:rsidR="00DC30FF" w:rsidRPr="008E793E">
        <w:rPr>
          <w:rFonts w:ascii="Times New Roman" w:hAnsi="Times New Roman"/>
          <w:sz w:val="28"/>
          <w:szCs w:val="28"/>
        </w:rPr>
        <w:lastRenderedPageBreak/>
        <w:t>домов и квартир и взято под стражу в порядке превентивного заключения 49</w:t>
      </w:r>
      <w:r w:rsidR="00F403CE" w:rsidRPr="008E793E">
        <w:rPr>
          <w:rFonts w:ascii="Times New Roman" w:hAnsi="Times New Roman"/>
          <w:sz w:val="28"/>
          <w:szCs w:val="28"/>
        </w:rPr>
        <w:t>7 человек</w:t>
      </w:r>
      <w:r w:rsidR="00C0209C" w:rsidRPr="008E793E">
        <w:rPr>
          <w:rFonts w:ascii="Times New Roman" w:hAnsi="Times New Roman"/>
          <w:sz w:val="28"/>
          <w:szCs w:val="28"/>
        </w:rPr>
        <w:t xml:space="preserve"> </w:t>
      </w:r>
      <w:r w:rsidR="00A27C74" w:rsidRPr="008E793E">
        <w:rPr>
          <w:rFonts w:ascii="Times New Roman" w:hAnsi="Times New Roman"/>
          <w:sz w:val="28"/>
          <w:szCs w:val="28"/>
        </w:rPr>
        <w:t>–</w:t>
      </w:r>
      <w:r w:rsidR="00C0209C" w:rsidRPr="008E793E">
        <w:rPr>
          <w:rFonts w:ascii="Times New Roman" w:hAnsi="Times New Roman"/>
          <w:sz w:val="28"/>
          <w:szCs w:val="28"/>
        </w:rPr>
        <w:t xml:space="preserve"> </w:t>
      </w:r>
      <w:r w:rsidR="00F403CE" w:rsidRPr="008E793E">
        <w:rPr>
          <w:rFonts w:ascii="Times New Roman" w:hAnsi="Times New Roman"/>
          <w:sz w:val="28"/>
          <w:szCs w:val="28"/>
        </w:rPr>
        <w:t>сотрудников средств массовой информации</w:t>
      </w:r>
      <w:r w:rsidR="00A60948" w:rsidRPr="008E793E">
        <w:rPr>
          <w:rFonts w:ascii="Times New Roman" w:hAnsi="Times New Roman"/>
          <w:sz w:val="28"/>
          <w:szCs w:val="28"/>
        </w:rPr>
        <w:t>, профсоюзных активистов,</w:t>
      </w:r>
      <w:r w:rsidR="00F403CE" w:rsidRPr="008E793E">
        <w:rPr>
          <w:rFonts w:ascii="Times New Roman" w:hAnsi="Times New Roman"/>
          <w:sz w:val="28"/>
          <w:szCs w:val="28"/>
        </w:rPr>
        <w:t xml:space="preserve"> литераторов, университетских  преподавателей, студентов.</w:t>
      </w:r>
      <w:r w:rsidR="00DC30FF" w:rsidRPr="008E793E">
        <w:rPr>
          <w:rFonts w:ascii="Times New Roman" w:hAnsi="Times New Roman"/>
          <w:sz w:val="28"/>
          <w:szCs w:val="28"/>
        </w:rPr>
        <w:t xml:space="preserve"> </w:t>
      </w:r>
      <w:r w:rsidR="00CB228F" w:rsidRPr="008E793E">
        <w:rPr>
          <w:rFonts w:ascii="Times New Roman" w:hAnsi="Times New Roman"/>
          <w:sz w:val="28"/>
          <w:szCs w:val="28"/>
        </w:rPr>
        <w:t>По позднейш</w:t>
      </w:r>
      <w:r w:rsidR="000F628A" w:rsidRPr="008E793E">
        <w:rPr>
          <w:rFonts w:ascii="Times New Roman" w:hAnsi="Times New Roman"/>
          <w:sz w:val="28"/>
          <w:szCs w:val="28"/>
        </w:rPr>
        <w:t>ему признанию</w:t>
      </w:r>
      <w:r w:rsidR="00046040" w:rsidRPr="008E793E">
        <w:rPr>
          <w:rFonts w:ascii="Times New Roman" w:hAnsi="Times New Roman"/>
          <w:sz w:val="28"/>
          <w:szCs w:val="28"/>
        </w:rPr>
        <w:t xml:space="preserve"> П.Э.Трюдо</w:t>
      </w:r>
      <w:r w:rsidR="005D74F1" w:rsidRPr="008E793E">
        <w:rPr>
          <w:rFonts w:ascii="Times New Roman" w:hAnsi="Times New Roman"/>
          <w:sz w:val="28"/>
          <w:szCs w:val="28"/>
        </w:rPr>
        <w:t>,</w:t>
      </w:r>
      <w:r w:rsidR="00046040" w:rsidRPr="008E793E">
        <w:rPr>
          <w:rFonts w:ascii="Times New Roman" w:hAnsi="Times New Roman"/>
          <w:sz w:val="28"/>
          <w:szCs w:val="28"/>
        </w:rPr>
        <w:t xml:space="preserve"> </w:t>
      </w:r>
      <w:r w:rsidR="0082520A" w:rsidRPr="008E793E">
        <w:rPr>
          <w:rFonts w:ascii="Times New Roman" w:hAnsi="Times New Roman"/>
          <w:sz w:val="28"/>
          <w:szCs w:val="28"/>
        </w:rPr>
        <w:t>«поток</w:t>
      </w:r>
      <w:r w:rsidR="005D74F1" w:rsidRPr="008E793E">
        <w:rPr>
          <w:rFonts w:ascii="Times New Roman" w:hAnsi="Times New Roman"/>
          <w:sz w:val="28"/>
          <w:szCs w:val="28"/>
        </w:rPr>
        <w:t xml:space="preserve"> </w:t>
      </w:r>
      <w:r w:rsidR="00CB228F" w:rsidRPr="008E793E">
        <w:rPr>
          <w:rFonts w:ascii="Times New Roman" w:hAnsi="Times New Roman"/>
          <w:sz w:val="28"/>
          <w:szCs w:val="28"/>
        </w:rPr>
        <w:t>задержаний</w:t>
      </w:r>
      <w:r w:rsidR="0082520A" w:rsidRPr="008E793E">
        <w:rPr>
          <w:rFonts w:ascii="Times New Roman" w:hAnsi="Times New Roman"/>
          <w:sz w:val="28"/>
          <w:szCs w:val="28"/>
        </w:rPr>
        <w:t xml:space="preserve"> подозреваемых</w:t>
      </w:r>
      <w:r w:rsidR="00046040" w:rsidRPr="008E793E">
        <w:rPr>
          <w:rFonts w:ascii="Times New Roman" w:hAnsi="Times New Roman"/>
          <w:sz w:val="28"/>
          <w:szCs w:val="28"/>
        </w:rPr>
        <w:t xml:space="preserve"> </w:t>
      </w:r>
      <w:r w:rsidR="000210B7" w:rsidRPr="008E793E">
        <w:rPr>
          <w:rFonts w:ascii="Times New Roman" w:hAnsi="Times New Roman"/>
          <w:sz w:val="28"/>
          <w:szCs w:val="28"/>
        </w:rPr>
        <w:t>лиц</w:t>
      </w:r>
      <w:r w:rsidR="005D74F1" w:rsidRPr="008E793E">
        <w:rPr>
          <w:rFonts w:ascii="Times New Roman" w:hAnsi="Times New Roman"/>
          <w:sz w:val="28"/>
          <w:szCs w:val="28"/>
        </w:rPr>
        <w:t xml:space="preserve"> был</w:t>
      </w:r>
      <w:r w:rsidR="00046040" w:rsidRPr="008E793E">
        <w:rPr>
          <w:rFonts w:ascii="Times New Roman" w:hAnsi="Times New Roman"/>
          <w:sz w:val="28"/>
          <w:szCs w:val="28"/>
        </w:rPr>
        <w:t xml:space="preserve"> </w:t>
      </w:r>
      <w:r w:rsidR="005D74F1" w:rsidRPr="008E793E">
        <w:rPr>
          <w:rFonts w:ascii="Times New Roman" w:hAnsi="Times New Roman"/>
          <w:sz w:val="28"/>
          <w:szCs w:val="28"/>
        </w:rPr>
        <w:t>беспримерно обильным</w:t>
      </w:r>
      <w:r w:rsidR="005D5E09" w:rsidRPr="008E793E">
        <w:rPr>
          <w:rFonts w:ascii="Times New Roman" w:hAnsi="Times New Roman"/>
          <w:sz w:val="28"/>
          <w:szCs w:val="28"/>
        </w:rPr>
        <w:t>»</w:t>
      </w:r>
      <w:r w:rsidR="00D507E0" w:rsidRPr="008E793E">
        <w:rPr>
          <w:rStyle w:val="a6"/>
          <w:rFonts w:ascii="Times New Roman" w:hAnsi="Times New Roman"/>
          <w:sz w:val="28"/>
          <w:szCs w:val="28"/>
        </w:rPr>
        <w:footnoteReference w:id="402"/>
      </w:r>
      <w:r w:rsidR="005D5E09" w:rsidRPr="008E793E">
        <w:rPr>
          <w:rFonts w:ascii="Times New Roman" w:hAnsi="Times New Roman"/>
          <w:sz w:val="28"/>
          <w:szCs w:val="28"/>
        </w:rPr>
        <w:t>.</w:t>
      </w:r>
      <w:r w:rsidR="00CE399D" w:rsidRPr="008E793E">
        <w:rPr>
          <w:rFonts w:ascii="Times New Roman" w:hAnsi="Times New Roman"/>
          <w:sz w:val="28"/>
          <w:szCs w:val="28"/>
        </w:rPr>
        <w:t xml:space="preserve"> </w:t>
      </w:r>
      <w:r w:rsidR="00A60948" w:rsidRPr="008E793E">
        <w:rPr>
          <w:rFonts w:ascii="Times New Roman" w:hAnsi="Times New Roman"/>
          <w:sz w:val="28"/>
          <w:szCs w:val="28"/>
        </w:rPr>
        <w:t>Лицам, взятым</w:t>
      </w:r>
      <w:r w:rsidR="00DC30FF" w:rsidRPr="008E793E">
        <w:rPr>
          <w:rFonts w:ascii="Times New Roman" w:hAnsi="Times New Roman"/>
          <w:sz w:val="28"/>
          <w:szCs w:val="28"/>
        </w:rPr>
        <w:t xml:space="preserve"> под стражу</w:t>
      </w:r>
      <w:r w:rsidR="00A60948" w:rsidRPr="008E793E">
        <w:rPr>
          <w:rFonts w:ascii="Times New Roman" w:hAnsi="Times New Roman"/>
          <w:sz w:val="28"/>
          <w:szCs w:val="28"/>
        </w:rPr>
        <w:t>,</w:t>
      </w:r>
      <w:r w:rsidR="00C72D45" w:rsidRPr="008E793E">
        <w:rPr>
          <w:rFonts w:ascii="Times New Roman" w:hAnsi="Times New Roman"/>
          <w:sz w:val="28"/>
          <w:szCs w:val="28"/>
        </w:rPr>
        <w:t xml:space="preserve"> не предъявляли</w:t>
      </w:r>
      <w:r w:rsidR="00DC30FF" w:rsidRPr="008E793E">
        <w:rPr>
          <w:rFonts w:ascii="Times New Roman" w:hAnsi="Times New Roman"/>
          <w:sz w:val="28"/>
          <w:szCs w:val="28"/>
        </w:rPr>
        <w:t xml:space="preserve"> обвинений</w:t>
      </w:r>
      <w:r w:rsidR="006C5CB3" w:rsidRPr="008E793E">
        <w:rPr>
          <w:rFonts w:ascii="Times New Roman" w:hAnsi="Times New Roman"/>
          <w:sz w:val="28"/>
          <w:szCs w:val="28"/>
        </w:rPr>
        <w:t xml:space="preserve"> по статье</w:t>
      </w:r>
      <w:r w:rsidR="001E026E" w:rsidRPr="008E793E">
        <w:rPr>
          <w:rFonts w:ascii="Times New Roman" w:hAnsi="Times New Roman"/>
          <w:sz w:val="28"/>
          <w:szCs w:val="28"/>
        </w:rPr>
        <w:t xml:space="preserve"> Уголовного кодекса</w:t>
      </w:r>
      <w:r w:rsidR="00C72D45" w:rsidRPr="008E793E">
        <w:rPr>
          <w:rFonts w:ascii="Times New Roman" w:hAnsi="Times New Roman"/>
          <w:sz w:val="28"/>
          <w:szCs w:val="28"/>
        </w:rPr>
        <w:t>,</w:t>
      </w:r>
      <w:r w:rsidR="00CE399D" w:rsidRPr="008E793E">
        <w:rPr>
          <w:rFonts w:ascii="Times New Roman" w:hAnsi="Times New Roman"/>
          <w:sz w:val="28"/>
          <w:szCs w:val="28"/>
        </w:rPr>
        <w:t xml:space="preserve"> не сообщали об</w:t>
      </w:r>
      <w:r w:rsidR="005D74F1" w:rsidRPr="008E793E">
        <w:rPr>
          <w:rFonts w:ascii="Times New Roman" w:hAnsi="Times New Roman"/>
          <w:sz w:val="28"/>
          <w:szCs w:val="28"/>
        </w:rPr>
        <w:t xml:space="preserve"> </w:t>
      </w:r>
      <w:r w:rsidR="00DC30FF" w:rsidRPr="008E793E">
        <w:rPr>
          <w:rFonts w:ascii="Times New Roman" w:hAnsi="Times New Roman"/>
          <w:sz w:val="28"/>
          <w:szCs w:val="28"/>
        </w:rPr>
        <w:t>их процесс</w:t>
      </w:r>
      <w:r w:rsidR="00A27C74" w:rsidRPr="008E793E">
        <w:rPr>
          <w:rFonts w:ascii="Times New Roman" w:hAnsi="Times New Roman"/>
          <w:sz w:val="28"/>
          <w:szCs w:val="28"/>
        </w:rPr>
        <w:t>уальных</w:t>
      </w:r>
      <w:r w:rsidR="00A60948" w:rsidRPr="008E793E">
        <w:rPr>
          <w:rFonts w:ascii="Times New Roman" w:hAnsi="Times New Roman"/>
          <w:sz w:val="28"/>
          <w:szCs w:val="28"/>
        </w:rPr>
        <w:t xml:space="preserve"> п</w:t>
      </w:r>
      <w:r w:rsidR="00D507E0" w:rsidRPr="008E793E">
        <w:rPr>
          <w:rFonts w:ascii="Times New Roman" w:hAnsi="Times New Roman"/>
          <w:sz w:val="28"/>
          <w:szCs w:val="28"/>
        </w:rPr>
        <w:t>равах и</w:t>
      </w:r>
      <w:r w:rsidR="00C72D45" w:rsidRPr="008E793E">
        <w:rPr>
          <w:rFonts w:ascii="Times New Roman" w:hAnsi="Times New Roman"/>
          <w:sz w:val="28"/>
          <w:szCs w:val="28"/>
        </w:rPr>
        <w:t xml:space="preserve"> не </w:t>
      </w:r>
      <w:r w:rsidR="00E52BC2" w:rsidRPr="008E793E">
        <w:rPr>
          <w:rFonts w:ascii="Times New Roman" w:hAnsi="Times New Roman"/>
          <w:sz w:val="28"/>
          <w:szCs w:val="28"/>
        </w:rPr>
        <w:t xml:space="preserve">давали </w:t>
      </w:r>
      <w:r w:rsidR="00E27258" w:rsidRPr="008E793E">
        <w:rPr>
          <w:rFonts w:ascii="Times New Roman" w:hAnsi="Times New Roman"/>
          <w:sz w:val="28"/>
          <w:szCs w:val="28"/>
        </w:rPr>
        <w:t xml:space="preserve"> возможности</w:t>
      </w:r>
      <w:r w:rsidR="00E52BC2" w:rsidRPr="008E793E">
        <w:rPr>
          <w:rFonts w:ascii="Times New Roman" w:hAnsi="Times New Roman"/>
          <w:sz w:val="28"/>
          <w:szCs w:val="28"/>
        </w:rPr>
        <w:t xml:space="preserve"> связаться</w:t>
      </w:r>
      <w:r w:rsidR="00E27258" w:rsidRPr="008E793E">
        <w:rPr>
          <w:rFonts w:ascii="Times New Roman" w:hAnsi="Times New Roman"/>
          <w:sz w:val="28"/>
          <w:szCs w:val="28"/>
        </w:rPr>
        <w:t xml:space="preserve"> с</w:t>
      </w:r>
      <w:r w:rsidR="005D74F1" w:rsidRPr="008E793E">
        <w:rPr>
          <w:rFonts w:ascii="Times New Roman" w:hAnsi="Times New Roman"/>
          <w:sz w:val="28"/>
          <w:szCs w:val="28"/>
        </w:rPr>
        <w:t xml:space="preserve"> </w:t>
      </w:r>
      <w:r w:rsidR="00DC30FF" w:rsidRPr="008E793E">
        <w:rPr>
          <w:rFonts w:ascii="Times New Roman" w:hAnsi="Times New Roman"/>
          <w:sz w:val="28"/>
          <w:szCs w:val="28"/>
        </w:rPr>
        <w:t>адвокатом.</w:t>
      </w:r>
      <w:r w:rsidR="005D74F1" w:rsidRPr="008E793E">
        <w:rPr>
          <w:rFonts w:ascii="Times New Roman" w:hAnsi="Times New Roman"/>
          <w:sz w:val="28"/>
          <w:szCs w:val="28"/>
        </w:rPr>
        <w:t xml:space="preserve"> </w:t>
      </w:r>
      <w:r w:rsidR="00E52BC2" w:rsidRPr="008E793E">
        <w:rPr>
          <w:rFonts w:ascii="Times New Roman" w:hAnsi="Times New Roman"/>
          <w:sz w:val="28"/>
          <w:szCs w:val="28"/>
        </w:rPr>
        <w:t>И</w:t>
      </w:r>
      <w:r w:rsidR="009F288D" w:rsidRPr="008E793E">
        <w:rPr>
          <w:rFonts w:ascii="Times New Roman" w:hAnsi="Times New Roman"/>
          <w:sz w:val="28"/>
          <w:szCs w:val="28"/>
        </w:rPr>
        <w:t>х содержали</w:t>
      </w:r>
      <w:r w:rsidR="005D74F1" w:rsidRPr="008E793E">
        <w:rPr>
          <w:rFonts w:ascii="Times New Roman" w:hAnsi="Times New Roman"/>
          <w:sz w:val="28"/>
          <w:szCs w:val="28"/>
        </w:rPr>
        <w:t xml:space="preserve"> </w:t>
      </w:r>
      <w:r w:rsidR="0068228E" w:rsidRPr="008E793E">
        <w:rPr>
          <w:rFonts w:ascii="Times New Roman" w:hAnsi="Times New Roman"/>
          <w:sz w:val="28"/>
          <w:szCs w:val="28"/>
        </w:rPr>
        <w:t xml:space="preserve"> под</w:t>
      </w:r>
      <w:r w:rsidR="005D74F1" w:rsidRPr="008E793E">
        <w:rPr>
          <w:rFonts w:ascii="Times New Roman" w:hAnsi="Times New Roman"/>
          <w:sz w:val="28"/>
          <w:szCs w:val="28"/>
        </w:rPr>
        <w:t xml:space="preserve"> </w:t>
      </w:r>
      <w:r w:rsidR="009F288D" w:rsidRPr="008E793E">
        <w:rPr>
          <w:rFonts w:ascii="Times New Roman" w:hAnsi="Times New Roman"/>
          <w:sz w:val="28"/>
          <w:szCs w:val="28"/>
        </w:rPr>
        <w:t>стражей без передачи</w:t>
      </w:r>
      <w:r w:rsidR="005D74F1" w:rsidRPr="008E793E">
        <w:rPr>
          <w:rFonts w:ascii="Times New Roman" w:hAnsi="Times New Roman"/>
          <w:sz w:val="28"/>
          <w:szCs w:val="28"/>
        </w:rPr>
        <w:t xml:space="preserve"> </w:t>
      </w:r>
      <w:r w:rsidR="009F288D" w:rsidRPr="008E793E">
        <w:rPr>
          <w:rFonts w:ascii="Times New Roman" w:hAnsi="Times New Roman"/>
          <w:sz w:val="28"/>
          <w:szCs w:val="28"/>
        </w:rPr>
        <w:t xml:space="preserve"> дел</w:t>
      </w:r>
      <w:r w:rsidR="00C0209C" w:rsidRPr="008E793E">
        <w:rPr>
          <w:rFonts w:ascii="Times New Roman" w:hAnsi="Times New Roman"/>
          <w:sz w:val="28"/>
          <w:szCs w:val="28"/>
        </w:rPr>
        <w:t xml:space="preserve"> в</w:t>
      </w:r>
      <w:r w:rsidR="005D5E09" w:rsidRPr="008E793E">
        <w:rPr>
          <w:rFonts w:ascii="Times New Roman" w:hAnsi="Times New Roman"/>
          <w:sz w:val="28"/>
          <w:szCs w:val="28"/>
        </w:rPr>
        <w:t xml:space="preserve"> </w:t>
      </w:r>
      <w:r w:rsidR="009F288D" w:rsidRPr="008E793E">
        <w:rPr>
          <w:rFonts w:ascii="Times New Roman" w:hAnsi="Times New Roman"/>
          <w:sz w:val="28"/>
          <w:szCs w:val="28"/>
        </w:rPr>
        <w:t>суд</w:t>
      </w:r>
      <w:r w:rsidR="005D5E09" w:rsidRPr="008E793E">
        <w:rPr>
          <w:rFonts w:ascii="Times New Roman" w:hAnsi="Times New Roman"/>
          <w:sz w:val="28"/>
          <w:szCs w:val="28"/>
        </w:rPr>
        <w:t>,</w:t>
      </w:r>
      <w:r w:rsidR="005D74F1" w:rsidRPr="008E793E">
        <w:rPr>
          <w:rFonts w:ascii="Times New Roman" w:hAnsi="Times New Roman"/>
          <w:sz w:val="28"/>
          <w:szCs w:val="28"/>
        </w:rPr>
        <w:t xml:space="preserve"> </w:t>
      </w:r>
      <w:r w:rsidR="00D507E0" w:rsidRPr="008E793E">
        <w:rPr>
          <w:rFonts w:ascii="Times New Roman" w:hAnsi="Times New Roman"/>
          <w:sz w:val="28"/>
          <w:szCs w:val="28"/>
        </w:rPr>
        <w:t>без свиданий и без</w:t>
      </w:r>
      <w:r w:rsidR="005D5E09" w:rsidRPr="008E793E">
        <w:rPr>
          <w:rFonts w:ascii="Times New Roman" w:hAnsi="Times New Roman"/>
          <w:sz w:val="28"/>
          <w:szCs w:val="28"/>
        </w:rPr>
        <w:t xml:space="preserve"> </w:t>
      </w:r>
      <w:r w:rsidR="005D74F1" w:rsidRPr="008E793E">
        <w:rPr>
          <w:rFonts w:ascii="Times New Roman" w:hAnsi="Times New Roman"/>
          <w:sz w:val="28"/>
          <w:szCs w:val="28"/>
        </w:rPr>
        <w:t>права на переписку</w:t>
      </w:r>
      <w:r w:rsidR="009F288D" w:rsidRPr="008E793E">
        <w:rPr>
          <w:rFonts w:ascii="Times New Roman" w:hAnsi="Times New Roman"/>
          <w:sz w:val="28"/>
          <w:szCs w:val="28"/>
        </w:rPr>
        <w:t>.</w:t>
      </w:r>
      <w:r w:rsidR="006439EF" w:rsidRPr="008E793E">
        <w:rPr>
          <w:rFonts w:ascii="Times New Roman" w:hAnsi="Times New Roman"/>
          <w:sz w:val="28"/>
          <w:szCs w:val="28"/>
        </w:rPr>
        <w:t xml:space="preserve"> </w:t>
      </w:r>
    </w:p>
    <w:p w:rsidR="00E27258" w:rsidRPr="008E793E" w:rsidRDefault="005D5E0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В юридической и политической </w:t>
      </w:r>
      <w:r w:rsidR="00E27258" w:rsidRPr="008E793E">
        <w:rPr>
          <w:rFonts w:ascii="Times New Roman" w:hAnsi="Times New Roman"/>
          <w:sz w:val="28"/>
          <w:szCs w:val="28"/>
        </w:rPr>
        <w:t>ли</w:t>
      </w:r>
      <w:r w:rsidRPr="008E793E">
        <w:rPr>
          <w:rFonts w:ascii="Times New Roman" w:hAnsi="Times New Roman"/>
          <w:sz w:val="28"/>
          <w:szCs w:val="28"/>
        </w:rPr>
        <w:t>тературе</w:t>
      </w:r>
      <w:r w:rsidR="00E27258" w:rsidRPr="008E793E">
        <w:rPr>
          <w:rFonts w:ascii="Times New Roman" w:hAnsi="Times New Roman"/>
          <w:sz w:val="28"/>
          <w:szCs w:val="28"/>
        </w:rPr>
        <w:t xml:space="preserve"> </w:t>
      </w:r>
      <w:r w:rsidR="00886443" w:rsidRPr="008E793E">
        <w:rPr>
          <w:rFonts w:ascii="Times New Roman" w:hAnsi="Times New Roman"/>
          <w:sz w:val="28"/>
          <w:szCs w:val="28"/>
        </w:rPr>
        <w:t>справедливо отмечаю</w:t>
      </w:r>
      <w:r w:rsidR="00E27258" w:rsidRPr="008E793E">
        <w:rPr>
          <w:rFonts w:ascii="Times New Roman" w:hAnsi="Times New Roman"/>
          <w:sz w:val="28"/>
          <w:szCs w:val="28"/>
        </w:rPr>
        <w:t>тся</w:t>
      </w:r>
      <w:r w:rsidR="00886443" w:rsidRPr="008E793E">
        <w:rPr>
          <w:rFonts w:ascii="Times New Roman" w:hAnsi="Times New Roman"/>
          <w:sz w:val="28"/>
          <w:szCs w:val="28"/>
        </w:rPr>
        <w:t xml:space="preserve"> крупные недочеты в функционировании конституционно закрепленных</w:t>
      </w:r>
      <w:r w:rsidR="00CE085D" w:rsidRPr="008E793E">
        <w:rPr>
          <w:rFonts w:ascii="Times New Roman" w:hAnsi="Times New Roman"/>
          <w:sz w:val="28"/>
          <w:szCs w:val="28"/>
        </w:rPr>
        <w:t xml:space="preserve"> </w:t>
      </w:r>
      <w:r w:rsidR="00886443" w:rsidRPr="008E793E">
        <w:rPr>
          <w:rFonts w:ascii="Times New Roman" w:hAnsi="Times New Roman"/>
          <w:sz w:val="28"/>
          <w:szCs w:val="28"/>
        </w:rPr>
        <w:t xml:space="preserve"> институтов </w:t>
      </w:r>
      <w:r w:rsidR="00CE085D" w:rsidRPr="008E793E">
        <w:rPr>
          <w:rFonts w:ascii="Times New Roman" w:hAnsi="Times New Roman"/>
          <w:sz w:val="28"/>
          <w:szCs w:val="28"/>
        </w:rPr>
        <w:t xml:space="preserve"> </w:t>
      </w:r>
      <w:r w:rsidR="00886443" w:rsidRPr="008E793E">
        <w:rPr>
          <w:rFonts w:ascii="Times New Roman" w:hAnsi="Times New Roman"/>
          <w:sz w:val="28"/>
          <w:szCs w:val="28"/>
        </w:rPr>
        <w:t>принуждения</w:t>
      </w:r>
      <w:r w:rsidR="00CE085D" w:rsidRPr="008E793E">
        <w:rPr>
          <w:rFonts w:ascii="Times New Roman" w:hAnsi="Times New Roman"/>
          <w:sz w:val="28"/>
          <w:szCs w:val="28"/>
        </w:rPr>
        <w:t xml:space="preserve">  федерации </w:t>
      </w:r>
      <w:r w:rsidR="00886443" w:rsidRPr="008E793E">
        <w:rPr>
          <w:rFonts w:ascii="Times New Roman" w:hAnsi="Times New Roman"/>
          <w:sz w:val="28"/>
          <w:szCs w:val="28"/>
        </w:rPr>
        <w:t xml:space="preserve"> </w:t>
      </w:r>
      <w:r w:rsidR="00CE085D" w:rsidRPr="008E793E">
        <w:rPr>
          <w:rFonts w:ascii="Times New Roman" w:hAnsi="Times New Roman"/>
          <w:sz w:val="28"/>
          <w:szCs w:val="28"/>
        </w:rPr>
        <w:t xml:space="preserve"> и провинции  </w:t>
      </w:r>
      <w:r w:rsidR="00886443" w:rsidRPr="008E793E">
        <w:rPr>
          <w:rFonts w:ascii="Times New Roman" w:hAnsi="Times New Roman"/>
          <w:sz w:val="28"/>
          <w:szCs w:val="28"/>
        </w:rPr>
        <w:t xml:space="preserve">во время «октябрьского </w:t>
      </w:r>
      <w:r w:rsidR="00CE085D" w:rsidRPr="008E793E">
        <w:rPr>
          <w:rFonts w:ascii="Times New Roman" w:hAnsi="Times New Roman"/>
          <w:sz w:val="28"/>
          <w:szCs w:val="28"/>
        </w:rPr>
        <w:t xml:space="preserve"> </w:t>
      </w:r>
      <w:r w:rsidR="00886443" w:rsidRPr="008E793E">
        <w:rPr>
          <w:rFonts w:ascii="Times New Roman" w:hAnsi="Times New Roman"/>
          <w:sz w:val="28"/>
          <w:szCs w:val="28"/>
        </w:rPr>
        <w:t>криз</w:t>
      </w:r>
      <w:r w:rsidR="0082520A" w:rsidRPr="008E793E">
        <w:rPr>
          <w:rFonts w:ascii="Times New Roman" w:hAnsi="Times New Roman"/>
          <w:sz w:val="28"/>
          <w:szCs w:val="28"/>
        </w:rPr>
        <w:t xml:space="preserve">иса». </w:t>
      </w:r>
      <w:r w:rsidR="00CE085D" w:rsidRPr="008E793E">
        <w:rPr>
          <w:rFonts w:ascii="Times New Roman" w:hAnsi="Times New Roman"/>
          <w:sz w:val="28"/>
          <w:szCs w:val="28"/>
        </w:rPr>
        <w:t xml:space="preserve"> </w:t>
      </w:r>
      <w:r w:rsidR="0065685F" w:rsidRPr="008E793E">
        <w:rPr>
          <w:rFonts w:ascii="Times New Roman" w:hAnsi="Times New Roman"/>
          <w:sz w:val="28"/>
          <w:szCs w:val="28"/>
        </w:rPr>
        <w:t>В частности,</w:t>
      </w:r>
      <w:r w:rsidRPr="008E793E">
        <w:rPr>
          <w:rFonts w:ascii="Times New Roman" w:hAnsi="Times New Roman"/>
          <w:sz w:val="28"/>
          <w:szCs w:val="28"/>
        </w:rPr>
        <w:t xml:space="preserve"> списки подозрительных</w:t>
      </w:r>
      <w:r w:rsidR="00E27258" w:rsidRPr="008E793E">
        <w:rPr>
          <w:rFonts w:ascii="Times New Roman" w:hAnsi="Times New Roman"/>
          <w:sz w:val="28"/>
          <w:szCs w:val="28"/>
        </w:rPr>
        <w:t xml:space="preserve"> лиц в перв</w:t>
      </w:r>
      <w:r w:rsidR="00886443" w:rsidRPr="008E793E">
        <w:rPr>
          <w:rFonts w:ascii="Times New Roman" w:hAnsi="Times New Roman"/>
          <w:sz w:val="28"/>
          <w:szCs w:val="28"/>
        </w:rPr>
        <w:t>ые дни применения репрессивного</w:t>
      </w:r>
      <w:r w:rsidR="0065685F" w:rsidRPr="008E793E">
        <w:rPr>
          <w:rFonts w:ascii="Times New Roman" w:hAnsi="Times New Roman"/>
          <w:sz w:val="28"/>
          <w:szCs w:val="28"/>
        </w:rPr>
        <w:t xml:space="preserve"> законодательства составлялись наспех, зачастую</w:t>
      </w:r>
      <w:r w:rsidR="0082520A" w:rsidRPr="008E793E">
        <w:rPr>
          <w:rFonts w:ascii="Times New Roman" w:hAnsi="Times New Roman"/>
          <w:sz w:val="28"/>
          <w:szCs w:val="28"/>
        </w:rPr>
        <w:t xml:space="preserve"> на</w:t>
      </w:r>
      <w:r w:rsidR="00D507E0" w:rsidRPr="008E793E">
        <w:rPr>
          <w:rFonts w:ascii="Times New Roman" w:hAnsi="Times New Roman"/>
          <w:sz w:val="28"/>
          <w:szCs w:val="28"/>
        </w:rPr>
        <w:t xml:space="preserve"> основании</w:t>
      </w:r>
      <w:r w:rsidR="00E27258" w:rsidRPr="008E793E">
        <w:rPr>
          <w:rFonts w:ascii="Times New Roman" w:hAnsi="Times New Roman"/>
          <w:sz w:val="28"/>
          <w:szCs w:val="28"/>
        </w:rPr>
        <w:t xml:space="preserve"> устарев</w:t>
      </w:r>
      <w:r w:rsidR="00D507E0" w:rsidRPr="008E793E">
        <w:rPr>
          <w:rFonts w:ascii="Times New Roman" w:hAnsi="Times New Roman"/>
          <w:sz w:val="28"/>
          <w:szCs w:val="28"/>
        </w:rPr>
        <w:t>ших или неточных полицейских</w:t>
      </w:r>
      <w:r w:rsidRPr="008E793E">
        <w:rPr>
          <w:rFonts w:ascii="Times New Roman" w:hAnsi="Times New Roman"/>
          <w:sz w:val="28"/>
          <w:szCs w:val="28"/>
        </w:rPr>
        <w:t xml:space="preserve"> досье.</w:t>
      </w:r>
      <w:r w:rsidR="005E5972" w:rsidRPr="008E793E">
        <w:rPr>
          <w:rFonts w:ascii="Times New Roman" w:hAnsi="Times New Roman"/>
          <w:sz w:val="28"/>
          <w:szCs w:val="28"/>
        </w:rPr>
        <w:t xml:space="preserve"> Вопросы</w:t>
      </w:r>
      <w:r w:rsidR="00886443" w:rsidRPr="008E793E">
        <w:rPr>
          <w:rFonts w:ascii="Times New Roman" w:hAnsi="Times New Roman"/>
          <w:sz w:val="28"/>
          <w:szCs w:val="28"/>
        </w:rPr>
        <w:t xml:space="preserve"> разграничения</w:t>
      </w:r>
      <w:r w:rsidR="00221E7B" w:rsidRPr="008E793E">
        <w:rPr>
          <w:rFonts w:ascii="Times New Roman" w:hAnsi="Times New Roman"/>
          <w:sz w:val="28"/>
          <w:szCs w:val="28"/>
        </w:rPr>
        <w:t xml:space="preserve"> компетенции</w:t>
      </w:r>
      <w:r w:rsidR="00F92879" w:rsidRPr="008E793E">
        <w:rPr>
          <w:rFonts w:ascii="Times New Roman" w:hAnsi="Times New Roman"/>
          <w:sz w:val="28"/>
          <w:szCs w:val="28"/>
        </w:rPr>
        <w:t xml:space="preserve"> провинциальных и</w:t>
      </w:r>
      <w:r w:rsidR="00221E7B" w:rsidRPr="008E793E">
        <w:rPr>
          <w:rFonts w:ascii="Times New Roman" w:hAnsi="Times New Roman"/>
          <w:sz w:val="28"/>
          <w:szCs w:val="28"/>
        </w:rPr>
        <w:t xml:space="preserve"> </w:t>
      </w:r>
      <w:r w:rsidR="00F540E1" w:rsidRPr="008E793E">
        <w:rPr>
          <w:rFonts w:ascii="Times New Roman" w:hAnsi="Times New Roman"/>
          <w:sz w:val="28"/>
          <w:szCs w:val="28"/>
        </w:rPr>
        <w:t>федеральных служб безопасности долго не могли урегулировать.</w:t>
      </w:r>
      <w:r w:rsidR="00D507E0" w:rsidRPr="008E793E">
        <w:rPr>
          <w:rStyle w:val="a6"/>
          <w:rFonts w:ascii="Times New Roman" w:hAnsi="Times New Roman"/>
          <w:sz w:val="28"/>
          <w:szCs w:val="28"/>
        </w:rPr>
        <w:footnoteReference w:id="403"/>
      </w:r>
      <w:r w:rsidR="00E27258" w:rsidRPr="008E793E">
        <w:rPr>
          <w:rFonts w:ascii="Times New Roman" w:hAnsi="Times New Roman"/>
          <w:sz w:val="28"/>
          <w:szCs w:val="28"/>
        </w:rPr>
        <w:t xml:space="preserve"> Поэтому большинство задержаний было</w:t>
      </w:r>
      <w:r w:rsidR="009C60C3" w:rsidRPr="008E793E">
        <w:rPr>
          <w:rFonts w:ascii="Times New Roman" w:hAnsi="Times New Roman"/>
          <w:sz w:val="28"/>
          <w:szCs w:val="28"/>
        </w:rPr>
        <w:t xml:space="preserve"> осуществлено</w:t>
      </w:r>
      <w:r w:rsidR="00F403CE" w:rsidRPr="008E793E">
        <w:rPr>
          <w:rFonts w:ascii="Times New Roman" w:hAnsi="Times New Roman"/>
          <w:sz w:val="28"/>
          <w:szCs w:val="28"/>
        </w:rPr>
        <w:t xml:space="preserve"> в об</w:t>
      </w:r>
      <w:r w:rsidR="00F540E1" w:rsidRPr="008E793E">
        <w:rPr>
          <w:rFonts w:ascii="Times New Roman" w:hAnsi="Times New Roman"/>
          <w:sz w:val="28"/>
          <w:szCs w:val="28"/>
        </w:rPr>
        <w:t>становке неразберихи.</w:t>
      </w:r>
      <w:r w:rsidR="00CE085D" w:rsidRPr="008E793E">
        <w:rPr>
          <w:rFonts w:ascii="Times New Roman" w:hAnsi="Times New Roman"/>
          <w:sz w:val="28"/>
          <w:szCs w:val="28"/>
        </w:rPr>
        <w:t xml:space="preserve"> </w:t>
      </w:r>
      <w:r w:rsidR="009C60C3" w:rsidRPr="008E793E">
        <w:rPr>
          <w:rFonts w:ascii="Times New Roman" w:hAnsi="Times New Roman"/>
          <w:sz w:val="28"/>
          <w:szCs w:val="28"/>
        </w:rPr>
        <w:t xml:space="preserve">Поскольку </w:t>
      </w:r>
      <w:r w:rsidR="00CE085D" w:rsidRPr="008E793E">
        <w:rPr>
          <w:rFonts w:ascii="Times New Roman" w:hAnsi="Times New Roman"/>
          <w:sz w:val="28"/>
          <w:szCs w:val="28"/>
        </w:rPr>
        <w:t xml:space="preserve"> </w:t>
      </w:r>
      <w:r w:rsidR="009C60C3" w:rsidRPr="008E793E">
        <w:rPr>
          <w:rFonts w:ascii="Times New Roman" w:hAnsi="Times New Roman"/>
          <w:sz w:val="28"/>
          <w:szCs w:val="28"/>
        </w:rPr>
        <w:t xml:space="preserve"> предписывалось</w:t>
      </w:r>
      <w:r w:rsidR="00CE085D" w:rsidRPr="008E793E">
        <w:rPr>
          <w:rFonts w:ascii="Times New Roman" w:hAnsi="Times New Roman"/>
          <w:sz w:val="28"/>
          <w:szCs w:val="28"/>
        </w:rPr>
        <w:t xml:space="preserve"> </w:t>
      </w:r>
      <w:r w:rsidR="00C32401" w:rsidRPr="008E793E">
        <w:rPr>
          <w:rFonts w:ascii="Times New Roman" w:hAnsi="Times New Roman"/>
          <w:sz w:val="28"/>
          <w:szCs w:val="28"/>
        </w:rPr>
        <w:t>задерживать</w:t>
      </w:r>
      <w:r w:rsidR="00CE085D" w:rsidRPr="008E793E">
        <w:rPr>
          <w:rFonts w:ascii="Times New Roman" w:hAnsi="Times New Roman"/>
          <w:sz w:val="28"/>
          <w:szCs w:val="28"/>
        </w:rPr>
        <w:t xml:space="preserve"> </w:t>
      </w:r>
      <w:r w:rsidR="00F403CE" w:rsidRPr="008E793E">
        <w:rPr>
          <w:rFonts w:ascii="Times New Roman" w:hAnsi="Times New Roman"/>
          <w:sz w:val="28"/>
          <w:szCs w:val="28"/>
        </w:rPr>
        <w:t>«</w:t>
      </w:r>
      <w:r w:rsidR="001E037D" w:rsidRPr="008E793E">
        <w:rPr>
          <w:rFonts w:ascii="Times New Roman" w:hAnsi="Times New Roman"/>
          <w:sz w:val="28"/>
          <w:szCs w:val="28"/>
        </w:rPr>
        <w:t>сепаратистов</w:t>
      </w:r>
      <w:r w:rsidR="0068228E" w:rsidRPr="008E793E">
        <w:rPr>
          <w:rFonts w:ascii="Times New Roman" w:hAnsi="Times New Roman"/>
          <w:sz w:val="28"/>
          <w:szCs w:val="28"/>
        </w:rPr>
        <w:t xml:space="preserve"> и</w:t>
      </w:r>
      <w:r w:rsidR="00CE085D" w:rsidRPr="008E793E">
        <w:rPr>
          <w:rFonts w:ascii="Times New Roman" w:hAnsi="Times New Roman"/>
          <w:sz w:val="28"/>
          <w:szCs w:val="28"/>
        </w:rPr>
        <w:t xml:space="preserve"> </w:t>
      </w:r>
      <w:r w:rsidRPr="008E793E">
        <w:rPr>
          <w:rFonts w:ascii="Times New Roman" w:hAnsi="Times New Roman"/>
          <w:sz w:val="28"/>
          <w:szCs w:val="28"/>
        </w:rPr>
        <w:t>националистов»,</w:t>
      </w:r>
      <w:r w:rsidR="00CE085D" w:rsidRPr="008E793E">
        <w:rPr>
          <w:rFonts w:ascii="Times New Roman" w:hAnsi="Times New Roman"/>
          <w:sz w:val="28"/>
          <w:szCs w:val="28"/>
        </w:rPr>
        <w:t xml:space="preserve"> </w:t>
      </w:r>
      <w:r w:rsidR="00F403CE" w:rsidRPr="008E793E">
        <w:rPr>
          <w:rFonts w:ascii="Times New Roman" w:hAnsi="Times New Roman"/>
          <w:sz w:val="28"/>
          <w:szCs w:val="28"/>
        </w:rPr>
        <w:t>б</w:t>
      </w:r>
      <w:r w:rsidR="001E026E" w:rsidRPr="008E793E">
        <w:rPr>
          <w:rFonts w:ascii="Times New Roman" w:hAnsi="Times New Roman"/>
          <w:sz w:val="28"/>
          <w:szCs w:val="28"/>
        </w:rPr>
        <w:t>ыли</w:t>
      </w:r>
      <w:r w:rsidR="00CE085D" w:rsidRPr="008E793E">
        <w:rPr>
          <w:rFonts w:ascii="Times New Roman" w:hAnsi="Times New Roman"/>
          <w:sz w:val="28"/>
          <w:szCs w:val="28"/>
        </w:rPr>
        <w:t xml:space="preserve"> </w:t>
      </w:r>
      <w:r w:rsidR="001E026E" w:rsidRPr="008E793E">
        <w:rPr>
          <w:rFonts w:ascii="Times New Roman" w:hAnsi="Times New Roman"/>
          <w:sz w:val="28"/>
          <w:szCs w:val="28"/>
        </w:rPr>
        <w:t>заключены</w:t>
      </w:r>
      <w:r w:rsidR="00ED625B" w:rsidRPr="008E793E">
        <w:rPr>
          <w:rFonts w:ascii="Times New Roman" w:hAnsi="Times New Roman"/>
          <w:sz w:val="28"/>
          <w:szCs w:val="28"/>
        </w:rPr>
        <w:t xml:space="preserve"> под стражу</w:t>
      </w:r>
      <w:r w:rsidR="0068228E" w:rsidRPr="008E793E">
        <w:rPr>
          <w:rFonts w:ascii="Times New Roman" w:hAnsi="Times New Roman"/>
          <w:sz w:val="28"/>
          <w:szCs w:val="28"/>
        </w:rPr>
        <w:t xml:space="preserve"> жившие в Монреале активисты</w:t>
      </w:r>
      <w:r w:rsidR="00F403CE" w:rsidRPr="008E793E">
        <w:rPr>
          <w:rFonts w:ascii="Times New Roman" w:hAnsi="Times New Roman"/>
          <w:sz w:val="28"/>
          <w:szCs w:val="28"/>
        </w:rPr>
        <w:t xml:space="preserve"> украинского националистического движения, которые не могли быть квебекскими </w:t>
      </w:r>
      <w:r w:rsidRPr="008E793E">
        <w:rPr>
          <w:rFonts w:ascii="Times New Roman" w:hAnsi="Times New Roman"/>
          <w:sz w:val="28"/>
          <w:szCs w:val="28"/>
        </w:rPr>
        <w:t>сепаратистами по определению.</w:t>
      </w:r>
      <w:r w:rsidR="00CE085D" w:rsidRPr="008E793E">
        <w:rPr>
          <w:rFonts w:ascii="Times New Roman" w:hAnsi="Times New Roman"/>
          <w:sz w:val="28"/>
          <w:szCs w:val="28"/>
        </w:rPr>
        <w:t xml:space="preserve"> </w:t>
      </w:r>
      <w:r w:rsidR="000B4AC2" w:rsidRPr="008E793E">
        <w:rPr>
          <w:rFonts w:ascii="Times New Roman" w:hAnsi="Times New Roman"/>
          <w:sz w:val="28"/>
          <w:szCs w:val="28"/>
        </w:rPr>
        <w:t>Муниципальная п</w:t>
      </w:r>
      <w:r w:rsidR="00F403CE" w:rsidRPr="008E793E">
        <w:rPr>
          <w:rFonts w:ascii="Times New Roman" w:hAnsi="Times New Roman"/>
          <w:sz w:val="28"/>
          <w:szCs w:val="28"/>
        </w:rPr>
        <w:t>олиция устроила</w:t>
      </w:r>
      <w:r w:rsidR="001E026E" w:rsidRPr="008E793E">
        <w:rPr>
          <w:rFonts w:ascii="Times New Roman" w:hAnsi="Times New Roman"/>
          <w:sz w:val="28"/>
          <w:szCs w:val="28"/>
        </w:rPr>
        <w:t xml:space="preserve"> обыск в</w:t>
      </w:r>
      <w:r w:rsidR="00CE085D" w:rsidRPr="008E793E">
        <w:rPr>
          <w:rFonts w:ascii="Times New Roman" w:hAnsi="Times New Roman"/>
          <w:sz w:val="28"/>
          <w:szCs w:val="28"/>
        </w:rPr>
        <w:t xml:space="preserve"> </w:t>
      </w:r>
      <w:r w:rsidR="001E026E" w:rsidRPr="008E793E">
        <w:rPr>
          <w:rFonts w:ascii="Times New Roman" w:hAnsi="Times New Roman"/>
          <w:sz w:val="28"/>
          <w:szCs w:val="28"/>
        </w:rPr>
        <w:t>квартир</w:t>
      </w:r>
      <w:r w:rsidR="00F403CE" w:rsidRPr="008E793E">
        <w:rPr>
          <w:rFonts w:ascii="Times New Roman" w:hAnsi="Times New Roman"/>
          <w:sz w:val="28"/>
          <w:szCs w:val="28"/>
        </w:rPr>
        <w:t>е госуд</w:t>
      </w:r>
      <w:r w:rsidR="007A6287" w:rsidRPr="008E793E">
        <w:rPr>
          <w:rFonts w:ascii="Times New Roman" w:hAnsi="Times New Roman"/>
          <w:sz w:val="28"/>
          <w:szCs w:val="28"/>
        </w:rPr>
        <w:t>арственного</w:t>
      </w:r>
      <w:r w:rsidR="0068228E" w:rsidRPr="008E793E">
        <w:rPr>
          <w:rFonts w:ascii="Times New Roman" w:hAnsi="Times New Roman"/>
          <w:sz w:val="28"/>
          <w:szCs w:val="28"/>
        </w:rPr>
        <w:t xml:space="preserve"> секретаря Канады,</w:t>
      </w:r>
      <w:r w:rsidR="00F403CE" w:rsidRPr="008E793E">
        <w:rPr>
          <w:rFonts w:ascii="Times New Roman" w:hAnsi="Times New Roman"/>
          <w:sz w:val="28"/>
          <w:szCs w:val="28"/>
        </w:rPr>
        <w:t xml:space="preserve"> депутата от</w:t>
      </w:r>
      <w:r w:rsidR="008326B7" w:rsidRPr="008E793E">
        <w:rPr>
          <w:rFonts w:ascii="Times New Roman" w:hAnsi="Times New Roman"/>
          <w:sz w:val="28"/>
          <w:szCs w:val="28"/>
        </w:rPr>
        <w:t xml:space="preserve"> Монреаля</w:t>
      </w:r>
      <w:r w:rsidR="001E026E" w:rsidRPr="008E793E">
        <w:rPr>
          <w:rFonts w:ascii="Times New Roman" w:hAnsi="Times New Roman"/>
          <w:sz w:val="28"/>
          <w:szCs w:val="28"/>
        </w:rPr>
        <w:t xml:space="preserve"> </w:t>
      </w:r>
      <w:r w:rsidR="00CE085D" w:rsidRPr="008E793E">
        <w:rPr>
          <w:rFonts w:ascii="Times New Roman" w:hAnsi="Times New Roman"/>
          <w:sz w:val="28"/>
          <w:szCs w:val="28"/>
        </w:rPr>
        <w:t>и твердого федералиста</w:t>
      </w:r>
      <w:r w:rsidR="000B4AC2" w:rsidRPr="008E793E">
        <w:rPr>
          <w:rFonts w:ascii="Times New Roman" w:hAnsi="Times New Roman"/>
          <w:sz w:val="28"/>
          <w:szCs w:val="28"/>
        </w:rPr>
        <w:t xml:space="preserve"> </w:t>
      </w:r>
      <w:r w:rsidR="00ED625B" w:rsidRPr="008E793E">
        <w:rPr>
          <w:rFonts w:ascii="Times New Roman" w:hAnsi="Times New Roman"/>
          <w:sz w:val="28"/>
          <w:szCs w:val="28"/>
        </w:rPr>
        <w:t>Ж.Пеллетье,</w:t>
      </w:r>
      <w:r w:rsidR="001E026E" w:rsidRPr="008E793E">
        <w:rPr>
          <w:rFonts w:ascii="Times New Roman" w:hAnsi="Times New Roman"/>
          <w:sz w:val="28"/>
          <w:szCs w:val="28"/>
        </w:rPr>
        <w:t xml:space="preserve"> </w:t>
      </w:r>
      <w:r w:rsidR="00CC55BA" w:rsidRPr="008E793E">
        <w:rPr>
          <w:rFonts w:ascii="Times New Roman" w:hAnsi="Times New Roman"/>
          <w:sz w:val="28"/>
          <w:szCs w:val="28"/>
        </w:rPr>
        <w:t>ибо</w:t>
      </w:r>
      <w:r w:rsidR="000B4AC2" w:rsidRPr="008E793E">
        <w:rPr>
          <w:rFonts w:ascii="Times New Roman" w:hAnsi="Times New Roman"/>
          <w:sz w:val="28"/>
          <w:szCs w:val="28"/>
        </w:rPr>
        <w:t xml:space="preserve"> в</w:t>
      </w:r>
      <w:r w:rsidR="001E037D" w:rsidRPr="008E793E">
        <w:rPr>
          <w:rFonts w:ascii="Times New Roman" w:hAnsi="Times New Roman"/>
          <w:sz w:val="28"/>
          <w:szCs w:val="28"/>
        </w:rPr>
        <w:t xml:space="preserve"> </w:t>
      </w:r>
      <w:r w:rsidR="00CE085D" w:rsidRPr="008E793E">
        <w:rPr>
          <w:rFonts w:ascii="Times New Roman" w:hAnsi="Times New Roman"/>
          <w:sz w:val="28"/>
          <w:szCs w:val="28"/>
        </w:rPr>
        <w:t>досье</w:t>
      </w:r>
      <w:r w:rsidR="00CE399D" w:rsidRPr="008E793E">
        <w:rPr>
          <w:rFonts w:ascii="Times New Roman" w:hAnsi="Times New Roman"/>
          <w:sz w:val="28"/>
          <w:szCs w:val="28"/>
        </w:rPr>
        <w:t xml:space="preserve"> </w:t>
      </w:r>
      <w:r w:rsidR="000B2BAA" w:rsidRPr="008E793E">
        <w:rPr>
          <w:rFonts w:ascii="Times New Roman" w:hAnsi="Times New Roman"/>
          <w:sz w:val="28"/>
          <w:szCs w:val="28"/>
        </w:rPr>
        <w:t>«Сюрте</w:t>
      </w:r>
      <w:r w:rsidRPr="008E793E">
        <w:rPr>
          <w:rFonts w:ascii="Times New Roman" w:hAnsi="Times New Roman"/>
          <w:sz w:val="28"/>
          <w:szCs w:val="28"/>
        </w:rPr>
        <w:t xml:space="preserve"> </w:t>
      </w:r>
      <w:r w:rsidR="000B4AC2" w:rsidRPr="008E793E">
        <w:rPr>
          <w:rFonts w:ascii="Times New Roman" w:hAnsi="Times New Roman"/>
          <w:sz w:val="28"/>
          <w:szCs w:val="28"/>
        </w:rPr>
        <w:t>пр</w:t>
      </w:r>
      <w:r w:rsidR="000B2BAA" w:rsidRPr="008E793E">
        <w:rPr>
          <w:rFonts w:ascii="Times New Roman" w:hAnsi="Times New Roman"/>
          <w:sz w:val="28"/>
          <w:szCs w:val="28"/>
        </w:rPr>
        <w:t xml:space="preserve">овинсиаль» </w:t>
      </w:r>
      <w:r w:rsidR="00CE399D" w:rsidRPr="008E793E">
        <w:rPr>
          <w:rFonts w:ascii="Times New Roman" w:hAnsi="Times New Roman"/>
          <w:sz w:val="28"/>
          <w:szCs w:val="28"/>
        </w:rPr>
        <w:t xml:space="preserve"> </w:t>
      </w:r>
      <w:r w:rsidR="000B2BAA" w:rsidRPr="008E793E">
        <w:rPr>
          <w:rFonts w:ascii="Times New Roman" w:hAnsi="Times New Roman"/>
          <w:sz w:val="28"/>
          <w:szCs w:val="28"/>
        </w:rPr>
        <w:t>значи</w:t>
      </w:r>
      <w:r w:rsidR="00221E7B" w:rsidRPr="008E793E">
        <w:rPr>
          <w:rFonts w:ascii="Times New Roman" w:hAnsi="Times New Roman"/>
          <w:sz w:val="28"/>
          <w:szCs w:val="28"/>
        </w:rPr>
        <w:t>лся</w:t>
      </w:r>
      <w:r w:rsidR="00CE399D" w:rsidRPr="008E793E">
        <w:rPr>
          <w:rFonts w:ascii="Times New Roman" w:hAnsi="Times New Roman"/>
          <w:sz w:val="28"/>
          <w:szCs w:val="28"/>
        </w:rPr>
        <w:t xml:space="preserve"> </w:t>
      </w:r>
      <w:r w:rsidRPr="008E793E">
        <w:rPr>
          <w:rFonts w:ascii="Times New Roman" w:hAnsi="Times New Roman"/>
          <w:sz w:val="28"/>
          <w:szCs w:val="28"/>
        </w:rPr>
        <w:t>его</w:t>
      </w:r>
      <w:r w:rsidR="000B4AC2" w:rsidRPr="008E793E">
        <w:rPr>
          <w:rFonts w:ascii="Times New Roman" w:hAnsi="Times New Roman"/>
          <w:sz w:val="28"/>
          <w:szCs w:val="28"/>
        </w:rPr>
        <w:t xml:space="preserve"> </w:t>
      </w:r>
      <w:r w:rsidRPr="008E793E">
        <w:rPr>
          <w:rFonts w:ascii="Times New Roman" w:hAnsi="Times New Roman"/>
          <w:sz w:val="28"/>
          <w:szCs w:val="28"/>
        </w:rPr>
        <w:t>однофамилец.</w:t>
      </w:r>
      <w:r w:rsidR="00221E7B" w:rsidRPr="008E793E">
        <w:rPr>
          <w:rStyle w:val="a6"/>
          <w:rFonts w:ascii="Times New Roman" w:hAnsi="Times New Roman"/>
          <w:sz w:val="28"/>
          <w:szCs w:val="28"/>
        </w:rPr>
        <w:footnoteReference w:id="404"/>
      </w:r>
      <w:r w:rsidR="0082520A" w:rsidRPr="008E793E">
        <w:rPr>
          <w:rFonts w:ascii="Times New Roman" w:hAnsi="Times New Roman"/>
          <w:sz w:val="28"/>
          <w:szCs w:val="28"/>
        </w:rPr>
        <w:t>Лишь</w:t>
      </w:r>
      <w:r w:rsidR="00E27258" w:rsidRPr="008E793E">
        <w:rPr>
          <w:rFonts w:ascii="Times New Roman" w:hAnsi="Times New Roman"/>
          <w:sz w:val="28"/>
          <w:szCs w:val="28"/>
        </w:rPr>
        <w:t xml:space="preserve"> на</w:t>
      </w:r>
      <w:r w:rsidR="0082520A" w:rsidRPr="008E793E">
        <w:rPr>
          <w:rFonts w:ascii="Times New Roman" w:hAnsi="Times New Roman"/>
          <w:sz w:val="28"/>
          <w:szCs w:val="28"/>
        </w:rPr>
        <w:t xml:space="preserve"> третьей</w:t>
      </w:r>
      <w:r w:rsidR="00CE085D" w:rsidRPr="008E793E">
        <w:rPr>
          <w:rFonts w:ascii="Times New Roman" w:hAnsi="Times New Roman"/>
          <w:sz w:val="28"/>
          <w:szCs w:val="28"/>
        </w:rPr>
        <w:t xml:space="preserve"> </w:t>
      </w:r>
      <w:r w:rsidR="0082520A" w:rsidRPr="008E793E">
        <w:rPr>
          <w:rFonts w:ascii="Times New Roman" w:hAnsi="Times New Roman"/>
          <w:sz w:val="28"/>
          <w:szCs w:val="28"/>
        </w:rPr>
        <w:t>неделе</w:t>
      </w:r>
      <w:r w:rsidR="00E27258" w:rsidRPr="008E793E">
        <w:rPr>
          <w:rFonts w:ascii="Times New Roman" w:hAnsi="Times New Roman"/>
          <w:sz w:val="28"/>
          <w:szCs w:val="28"/>
        </w:rPr>
        <w:t xml:space="preserve"> применения</w:t>
      </w:r>
      <w:r w:rsidR="0082520A" w:rsidRPr="008E793E">
        <w:rPr>
          <w:rFonts w:ascii="Times New Roman" w:hAnsi="Times New Roman"/>
          <w:sz w:val="28"/>
          <w:szCs w:val="28"/>
        </w:rPr>
        <w:t xml:space="preserve"> Закона</w:t>
      </w:r>
      <w:r w:rsidR="00E9698B" w:rsidRPr="008E793E">
        <w:rPr>
          <w:rFonts w:ascii="Times New Roman" w:hAnsi="Times New Roman"/>
          <w:sz w:val="28"/>
          <w:szCs w:val="28"/>
        </w:rPr>
        <w:t xml:space="preserve"> </w:t>
      </w:r>
      <w:r w:rsidR="009D7903" w:rsidRPr="008E793E">
        <w:rPr>
          <w:rFonts w:ascii="Times New Roman" w:hAnsi="Times New Roman"/>
          <w:sz w:val="28"/>
          <w:szCs w:val="28"/>
        </w:rPr>
        <w:t>«Сюрте</w:t>
      </w:r>
      <w:r w:rsidR="007A6287" w:rsidRPr="008E793E">
        <w:rPr>
          <w:rFonts w:ascii="Times New Roman" w:hAnsi="Times New Roman"/>
          <w:sz w:val="28"/>
          <w:szCs w:val="28"/>
        </w:rPr>
        <w:t xml:space="preserve"> провинсиаль</w:t>
      </w:r>
      <w:r w:rsidR="009D7903" w:rsidRPr="008E793E">
        <w:rPr>
          <w:rFonts w:ascii="Times New Roman" w:hAnsi="Times New Roman"/>
          <w:sz w:val="28"/>
          <w:szCs w:val="28"/>
        </w:rPr>
        <w:t>» согласилась</w:t>
      </w:r>
      <w:r w:rsidR="007A6287" w:rsidRPr="008E793E">
        <w:rPr>
          <w:rFonts w:ascii="Times New Roman" w:hAnsi="Times New Roman"/>
          <w:sz w:val="28"/>
          <w:szCs w:val="28"/>
        </w:rPr>
        <w:t xml:space="preserve"> </w:t>
      </w:r>
      <w:r w:rsidR="00EF7249" w:rsidRPr="008E793E">
        <w:rPr>
          <w:rFonts w:ascii="Times New Roman" w:hAnsi="Times New Roman"/>
          <w:sz w:val="28"/>
          <w:szCs w:val="28"/>
        </w:rPr>
        <w:t>подчиняться указаниям офицеров</w:t>
      </w:r>
      <w:r w:rsidR="007A6287" w:rsidRPr="008E793E">
        <w:rPr>
          <w:rFonts w:ascii="Times New Roman" w:hAnsi="Times New Roman"/>
          <w:sz w:val="28"/>
          <w:szCs w:val="28"/>
        </w:rPr>
        <w:t xml:space="preserve"> </w:t>
      </w:r>
      <w:r w:rsidR="00221E7B" w:rsidRPr="008E793E">
        <w:rPr>
          <w:rFonts w:ascii="Times New Roman" w:hAnsi="Times New Roman"/>
          <w:sz w:val="28"/>
          <w:szCs w:val="28"/>
        </w:rPr>
        <w:lastRenderedPageBreak/>
        <w:t>КККР</w:t>
      </w:r>
      <w:r w:rsidR="00CC55BA" w:rsidRPr="008E793E">
        <w:rPr>
          <w:rFonts w:ascii="Times New Roman" w:hAnsi="Times New Roman"/>
          <w:sz w:val="28"/>
          <w:szCs w:val="28"/>
        </w:rPr>
        <w:t>,</w:t>
      </w:r>
      <w:r w:rsidR="007A6287" w:rsidRPr="008E793E">
        <w:rPr>
          <w:rStyle w:val="a6"/>
          <w:rFonts w:ascii="Times New Roman" w:hAnsi="Times New Roman"/>
          <w:sz w:val="28"/>
          <w:szCs w:val="28"/>
        </w:rPr>
        <w:footnoteReference w:id="405"/>
      </w:r>
      <w:r w:rsidR="000B2BAA" w:rsidRPr="008E793E">
        <w:rPr>
          <w:rFonts w:ascii="Times New Roman" w:hAnsi="Times New Roman"/>
          <w:sz w:val="28"/>
          <w:szCs w:val="28"/>
        </w:rPr>
        <w:t xml:space="preserve"> </w:t>
      </w:r>
      <w:r w:rsidR="00F403CE" w:rsidRPr="008E793E">
        <w:rPr>
          <w:rFonts w:ascii="Times New Roman" w:hAnsi="Times New Roman"/>
          <w:sz w:val="28"/>
          <w:szCs w:val="28"/>
        </w:rPr>
        <w:t xml:space="preserve">и </w:t>
      </w:r>
      <w:r w:rsidR="00D507E0" w:rsidRPr="008E793E">
        <w:rPr>
          <w:rFonts w:ascii="Times New Roman" w:hAnsi="Times New Roman"/>
          <w:sz w:val="28"/>
          <w:szCs w:val="28"/>
        </w:rPr>
        <w:t>только после</w:t>
      </w:r>
      <w:r w:rsidR="00DD23B8" w:rsidRPr="008E793E">
        <w:rPr>
          <w:rFonts w:ascii="Times New Roman" w:hAnsi="Times New Roman"/>
          <w:sz w:val="28"/>
          <w:szCs w:val="28"/>
        </w:rPr>
        <w:t xml:space="preserve"> </w:t>
      </w:r>
      <w:r w:rsidR="00D507E0" w:rsidRPr="008E793E">
        <w:rPr>
          <w:rFonts w:ascii="Times New Roman" w:hAnsi="Times New Roman"/>
          <w:sz w:val="28"/>
          <w:szCs w:val="28"/>
        </w:rPr>
        <w:t>этого</w:t>
      </w:r>
      <w:r w:rsidR="00DD23B8" w:rsidRPr="008E793E">
        <w:rPr>
          <w:rFonts w:ascii="Times New Roman" w:hAnsi="Times New Roman"/>
          <w:sz w:val="28"/>
          <w:szCs w:val="28"/>
        </w:rPr>
        <w:t xml:space="preserve"> </w:t>
      </w:r>
      <w:r w:rsidR="00D507E0" w:rsidRPr="008E793E">
        <w:rPr>
          <w:rFonts w:ascii="Times New Roman" w:hAnsi="Times New Roman"/>
          <w:sz w:val="28"/>
          <w:szCs w:val="28"/>
        </w:rPr>
        <w:t>был арестован</w:t>
      </w:r>
      <w:r w:rsidR="00CC55BA" w:rsidRPr="008E793E">
        <w:rPr>
          <w:rFonts w:ascii="Times New Roman" w:hAnsi="Times New Roman"/>
          <w:sz w:val="28"/>
          <w:szCs w:val="28"/>
        </w:rPr>
        <w:t xml:space="preserve"> ряд</w:t>
      </w:r>
      <w:r w:rsidR="00CE085D" w:rsidRPr="008E793E">
        <w:rPr>
          <w:rFonts w:ascii="Times New Roman" w:hAnsi="Times New Roman"/>
          <w:sz w:val="28"/>
          <w:szCs w:val="28"/>
        </w:rPr>
        <w:t xml:space="preserve"> </w:t>
      </w:r>
      <w:r w:rsidR="00D507E0" w:rsidRPr="008E793E">
        <w:rPr>
          <w:rFonts w:ascii="Times New Roman" w:hAnsi="Times New Roman"/>
          <w:sz w:val="28"/>
          <w:szCs w:val="28"/>
        </w:rPr>
        <w:t>членов</w:t>
      </w:r>
      <w:r w:rsidR="000B2BAA" w:rsidRPr="008E793E">
        <w:rPr>
          <w:rFonts w:ascii="Times New Roman" w:hAnsi="Times New Roman"/>
          <w:sz w:val="28"/>
          <w:szCs w:val="28"/>
        </w:rPr>
        <w:t xml:space="preserve"> </w:t>
      </w:r>
      <w:r w:rsidR="00F403CE" w:rsidRPr="008E793E">
        <w:rPr>
          <w:rFonts w:ascii="Times New Roman" w:hAnsi="Times New Roman"/>
          <w:sz w:val="28"/>
          <w:szCs w:val="28"/>
        </w:rPr>
        <w:t>ФОК</w:t>
      </w:r>
      <w:r w:rsidRPr="008E793E">
        <w:rPr>
          <w:rFonts w:ascii="Times New Roman" w:hAnsi="Times New Roman"/>
          <w:sz w:val="28"/>
          <w:szCs w:val="28"/>
        </w:rPr>
        <w:t>,</w:t>
      </w:r>
      <w:r w:rsidR="000B4AC2" w:rsidRPr="008E793E">
        <w:rPr>
          <w:rFonts w:ascii="Times New Roman" w:hAnsi="Times New Roman"/>
          <w:sz w:val="28"/>
          <w:szCs w:val="28"/>
        </w:rPr>
        <w:t xml:space="preserve"> </w:t>
      </w:r>
      <w:r w:rsidR="0068228E" w:rsidRPr="008E793E">
        <w:rPr>
          <w:rFonts w:ascii="Times New Roman" w:hAnsi="Times New Roman"/>
          <w:sz w:val="28"/>
          <w:szCs w:val="28"/>
        </w:rPr>
        <w:t>причастных</w:t>
      </w:r>
      <w:r w:rsidR="000B2BAA" w:rsidRPr="008E793E">
        <w:rPr>
          <w:rFonts w:ascii="Times New Roman" w:hAnsi="Times New Roman"/>
          <w:sz w:val="28"/>
          <w:szCs w:val="28"/>
        </w:rPr>
        <w:t xml:space="preserve"> </w:t>
      </w:r>
      <w:r w:rsidR="00DD23B8" w:rsidRPr="008E793E">
        <w:rPr>
          <w:rFonts w:ascii="Times New Roman" w:hAnsi="Times New Roman"/>
          <w:sz w:val="28"/>
          <w:szCs w:val="28"/>
        </w:rPr>
        <w:t>к</w:t>
      </w:r>
      <w:r w:rsidR="000B2BAA" w:rsidRPr="008E793E">
        <w:rPr>
          <w:rFonts w:ascii="Times New Roman" w:hAnsi="Times New Roman"/>
          <w:sz w:val="28"/>
          <w:szCs w:val="28"/>
        </w:rPr>
        <w:t xml:space="preserve"> </w:t>
      </w:r>
      <w:r w:rsidR="00DD23B8" w:rsidRPr="008E793E">
        <w:rPr>
          <w:rFonts w:ascii="Times New Roman" w:hAnsi="Times New Roman"/>
          <w:sz w:val="28"/>
          <w:szCs w:val="28"/>
        </w:rPr>
        <w:t>похищениям</w:t>
      </w:r>
      <w:r w:rsidR="001E026E" w:rsidRPr="008E793E">
        <w:rPr>
          <w:rFonts w:ascii="Times New Roman" w:hAnsi="Times New Roman"/>
          <w:sz w:val="28"/>
          <w:szCs w:val="28"/>
        </w:rPr>
        <w:t xml:space="preserve"> Кросса и</w:t>
      </w:r>
      <w:r w:rsidRPr="008E793E">
        <w:rPr>
          <w:rFonts w:ascii="Times New Roman" w:hAnsi="Times New Roman"/>
          <w:sz w:val="28"/>
          <w:szCs w:val="28"/>
        </w:rPr>
        <w:t xml:space="preserve"> Лапорта</w:t>
      </w:r>
      <w:r w:rsidR="0082520A" w:rsidRPr="008E793E">
        <w:rPr>
          <w:rFonts w:ascii="Times New Roman" w:hAnsi="Times New Roman"/>
          <w:sz w:val="28"/>
          <w:szCs w:val="28"/>
        </w:rPr>
        <w:t xml:space="preserve"> ( порядка</w:t>
      </w:r>
      <w:r w:rsidR="00CE085D" w:rsidRPr="008E793E">
        <w:rPr>
          <w:rFonts w:ascii="Times New Roman" w:hAnsi="Times New Roman"/>
          <w:sz w:val="28"/>
          <w:szCs w:val="28"/>
        </w:rPr>
        <w:t xml:space="preserve"> 1</w:t>
      </w:r>
      <w:r w:rsidR="00DD23B8" w:rsidRPr="008E793E">
        <w:rPr>
          <w:rFonts w:ascii="Times New Roman" w:hAnsi="Times New Roman"/>
          <w:sz w:val="28"/>
          <w:szCs w:val="28"/>
        </w:rPr>
        <w:t>5 чел.)</w:t>
      </w:r>
      <w:r w:rsidR="00F403CE" w:rsidRPr="008E793E">
        <w:rPr>
          <w:rFonts w:ascii="Times New Roman" w:hAnsi="Times New Roman"/>
          <w:sz w:val="28"/>
          <w:szCs w:val="28"/>
        </w:rPr>
        <w:t>.</w:t>
      </w:r>
      <w:r w:rsidR="001E7262" w:rsidRPr="008E793E">
        <w:rPr>
          <w:rFonts w:ascii="Times New Roman" w:hAnsi="Times New Roman"/>
          <w:sz w:val="28"/>
          <w:szCs w:val="28"/>
        </w:rPr>
        <w:t xml:space="preserve"> </w:t>
      </w:r>
    </w:p>
    <w:p w:rsidR="00F01871" w:rsidRPr="008E793E" w:rsidRDefault="005D5E0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71D96" w:rsidRPr="008E793E">
        <w:rPr>
          <w:rFonts w:ascii="Times New Roman" w:hAnsi="Times New Roman"/>
          <w:sz w:val="28"/>
          <w:szCs w:val="28"/>
        </w:rPr>
        <w:t xml:space="preserve"> </w:t>
      </w:r>
      <w:r w:rsidRPr="008E793E">
        <w:rPr>
          <w:rFonts w:ascii="Times New Roman" w:hAnsi="Times New Roman"/>
          <w:sz w:val="28"/>
          <w:szCs w:val="28"/>
        </w:rPr>
        <w:t>Министерство</w:t>
      </w:r>
      <w:r w:rsidR="00F01871" w:rsidRPr="008E793E">
        <w:rPr>
          <w:rFonts w:ascii="Times New Roman" w:hAnsi="Times New Roman"/>
          <w:sz w:val="28"/>
          <w:szCs w:val="28"/>
        </w:rPr>
        <w:t xml:space="preserve"> </w:t>
      </w:r>
      <w:r w:rsidR="0065685F" w:rsidRPr="008E793E">
        <w:rPr>
          <w:rFonts w:ascii="Times New Roman" w:hAnsi="Times New Roman"/>
          <w:sz w:val="28"/>
          <w:szCs w:val="28"/>
        </w:rPr>
        <w:t>юстиции Канады</w:t>
      </w:r>
      <w:r w:rsidR="00F01871" w:rsidRPr="008E793E">
        <w:rPr>
          <w:rFonts w:ascii="Times New Roman" w:hAnsi="Times New Roman"/>
          <w:sz w:val="28"/>
          <w:szCs w:val="28"/>
        </w:rPr>
        <w:t xml:space="preserve"> </w:t>
      </w:r>
      <w:r w:rsidR="0065685F" w:rsidRPr="008E793E">
        <w:rPr>
          <w:rFonts w:ascii="Times New Roman" w:hAnsi="Times New Roman"/>
          <w:sz w:val="28"/>
          <w:szCs w:val="28"/>
        </w:rPr>
        <w:t xml:space="preserve">придало </w:t>
      </w:r>
      <w:r w:rsidR="00DC30FF" w:rsidRPr="008E793E">
        <w:rPr>
          <w:rFonts w:ascii="Times New Roman" w:hAnsi="Times New Roman"/>
          <w:sz w:val="28"/>
          <w:szCs w:val="28"/>
        </w:rPr>
        <w:t>репрессивным положениям</w:t>
      </w:r>
      <w:r w:rsidR="009D7903" w:rsidRPr="008E793E">
        <w:rPr>
          <w:rFonts w:ascii="Times New Roman" w:hAnsi="Times New Roman"/>
          <w:sz w:val="28"/>
          <w:szCs w:val="28"/>
        </w:rPr>
        <w:t xml:space="preserve"> </w:t>
      </w:r>
      <w:r w:rsidR="00DC30FF" w:rsidRPr="008E793E">
        <w:rPr>
          <w:rFonts w:ascii="Times New Roman" w:hAnsi="Times New Roman"/>
          <w:sz w:val="28"/>
          <w:szCs w:val="28"/>
        </w:rPr>
        <w:t xml:space="preserve"> З</w:t>
      </w:r>
      <w:r w:rsidR="009D7903" w:rsidRPr="008E793E">
        <w:rPr>
          <w:rFonts w:ascii="Times New Roman" w:hAnsi="Times New Roman"/>
          <w:sz w:val="28"/>
          <w:szCs w:val="28"/>
        </w:rPr>
        <w:t xml:space="preserve">МВВ  </w:t>
      </w:r>
      <w:r w:rsidR="00DC30FF" w:rsidRPr="008E793E">
        <w:rPr>
          <w:rFonts w:ascii="Times New Roman" w:hAnsi="Times New Roman"/>
          <w:sz w:val="28"/>
          <w:szCs w:val="28"/>
        </w:rPr>
        <w:t>обр</w:t>
      </w:r>
      <w:r w:rsidR="00F01871" w:rsidRPr="008E793E">
        <w:rPr>
          <w:rFonts w:ascii="Times New Roman" w:hAnsi="Times New Roman"/>
          <w:sz w:val="28"/>
          <w:szCs w:val="28"/>
        </w:rPr>
        <w:t xml:space="preserve">атную силу. </w:t>
      </w:r>
      <w:r w:rsidR="0068228E" w:rsidRPr="008E793E">
        <w:rPr>
          <w:rFonts w:ascii="Times New Roman" w:hAnsi="Times New Roman"/>
          <w:sz w:val="28"/>
          <w:szCs w:val="28"/>
        </w:rPr>
        <w:t>Ранее</w:t>
      </w:r>
      <w:r w:rsidR="00612A52" w:rsidRPr="008E793E">
        <w:rPr>
          <w:rFonts w:ascii="Times New Roman" w:hAnsi="Times New Roman"/>
          <w:sz w:val="28"/>
          <w:szCs w:val="28"/>
        </w:rPr>
        <w:t xml:space="preserve"> не</w:t>
      </w:r>
      <w:r w:rsidR="001E037D" w:rsidRPr="008E793E">
        <w:rPr>
          <w:rFonts w:ascii="Times New Roman" w:hAnsi="Times New Roman"/>
          <w:sz w:val="28"/>
          <w:szCs w:val="28"/>
        </w:rPr>
        <w:t xml:space="preserve"> </w:t>
      </w:r>
      <w:r w:rsidR="00612A52" w:rsidRPr="008E793E">
        <w:rPr>
          <w:rFonts w:ascii="Times New Roman" w:hAnsi="Times New Roman"/>
          <w:sz w:val="28"/>
          <w:szCs w:val="28"/>
        </w:rPr>
        <w:t>запрещенный</w:t>
      </w:r>
      <w:r w:rsidR="000C40F7" w:rsidRPr="008E793E">
        <w:rPr>
          <w:rFonts w:ascii="Times New Roman" w:hAnsi="Times New Roman"/>
          <w:sz w:val="28"/>
          <w:szCs w:val="28"/>
        </w:rPr>
        <w:t xml:space="preserve"> законом</w:t>
      </w:r>
      <w:r w:rsidR="006C5CB3" w:rsidRPr="008E793E">
        <w:rPr>
          <w:rFonts w:ascii="Times New Roman" w:hAnsi="Times New Roman"/>
          <w:sz w:val="28"/>
          <w:szCs w:val="28"/>
        </w:rPr>
        <w:t xml:space="preserve"> </w:t>
      </w:r>
      <w:r w:rsidR="00F01871" w:rsidRPr="008E793E">
        <w:rPr>
          <w:rFonts w:ascii="Times New Roman" w:hAnsi="Times New Roman"/>
          <w:sz w:val="28"/>
          <w:szCs w:val="28"/>
        </w:rPr>
        <w:t>Фронт освобождения К</w:t>
      </w:r>
      <w:r w:rsidR="00FD547C" w:rsidRPr="008E793E">
        <w:rPr>
          <w:rFonts w:ascii="Times New Roman" w:hAnsi="Times New Roman"/>
          <w:sz w:val="28"/>
          <w:szCs w:val="28"/>
        </w:rPr>
        <w:t>вебека</w:t>
      </w:r>
      <w:r w:rsidR="00A60948" w:rsidRPr="008E793E">
        <w:rPr>
          <w:rFonts w:ascii="Times New Roman" w:hAnsi="Times New Roman"/>
          <w:sz w:val="28"/>
          <w:szCs w:val="28"/>
        </w:rPr>
        <w:t xml:space="preserve"> </w:t>
      </w:r>
      <w:r w:rsidR="00DC30FF" w:rsidRPr="008E793E">
        <w:rPr>
          <w:rFonts w:ascii="Times New Roman" w:hAnsi="Times New Roman"/>
          <w:sz w:val="28"/>
          <w:szCs w:val="28"/>
        </w:rPr>
        <w:t xml:space="preserve">стал считаться </w:t>
      </w:r>
      <w:r w:rsidR="00FD547C" w:rsidRPr="008E793E">
        <w:rPr>
          <w:rFonts w:ascii="Times New Roman" w:hAnsi="Times New Roman"/>
          <w:sz w:val="28"/>
          <w:szCs w:val="28"/>
        </w:rPr>
        <w:t>«</w:t>
      </w:r>
      <w:r w:rsidR="009D7903" w:rsidRPr="008E793E">
        <w:rPr>
          <w:rFonts w:ascii="Times New Roman" w:hAnsi="Times New Roman"/>
          <w:sz w:val="28"/>
          <w:szCs w:val="28"/>
        </w:rPr>
        <w:t>противо</w:t>
      </w:r>
      <w:r w:rsidR="00DC30FF" w:rsidRPr="008E793E">
        <w:rPr>
          <w:rFonts w:ascii="Times New Roman" w:hAnsi="Times New Roman"/>
          <w:sz w:val="28"/>
          <w:szCs w:val="28"/>
        </w:rPr>
        <w:t xml:space="preserve">законной </w:t>
      </w:r>
      <w:r w:rsidR="0068228E" w:rsidRPr="008E793E">
        <w:rPr>
          <w:rFonts w:ascii="Times New Roman" w:hAnsi="Times New Roman"/>
          <w:sz w:val="28"/>
          <w:szCs w:val="28"/>
        </w:rPr>
        <w:t xml:space="preserve"> </w:t>
      </w:r>
      <w:r w:rsidR="00DC30FF" w:rsidRPr="008E793E">
        <w:rPr>
          <w:rFonts w:ascii="Times New Roman" w:hAnsi="Times New Roman"/>
          <w:sz w:val="28"/>
          <w:szCs w:val="28"/>
        </w:rPr>
        <w:t>ассоциацией</w:t>
      </w:r>
      <w:r w:rsidR="00FD547C" w:rsidRPr="008E793E">
        <w:rPr>
          <w:rFonts w:ascii="Times New Roman" w:hAnsi="Times New Roman"/>
          <w:sz w:val="28"/>
          <w:szCs w:val="28"/>
        </w:rPr>
        <w:t>»</w:t>
      </w:r>
      <w:r w:rsidR="00CC55BA" w:rsidRPr="008E793E">
        <w:rPr>
          <w:rFonts w:ascii="Times New Roman" w:hAnsi="Times New Roman"/>
          <w:sz w:val="28"/>
          <w:szCs w:val="28"/>
        </w:rPr>
        <w:t xml:space="preserve"> с</w:t>
      </w:r>
      <w:r w:rsidR="0068228E" w:rsidRPr="008E793E">
        <w:rPr>
          <w:rFonts w:ascii="Times New Roman" w:hAnsi="Times New Roman"/>
          <w:sz w:val="28"/>
          <w:szCs w:val="28"/>
        </w:rPr>
        <w:t xml:space="preserve"> </w:t>
      </w:r>
      <w:r w:rsidR="009D7903" w:rsidRPr="008E793E">
        <w:rPr>
          <w:rFonts w:ascii="Times New Roman" w:hAnsi="Times New Roman"/>
          <w:sz w:val="28"/>
          <w:szCs w:val="28"/>
        </w:rPr>
        <w:t xml:space="preserve"> момента</w:t>
      </w:r>
      <w:r w:rsidR="0068228E" w:rsidRPr="008E793E">
        <w:rPr>
          <w:rFonts w:ascii="Times New Roman" w:hAnsi="Times New Roman"/>
          <w:sz w:val="28"/>
          <w:szCs w:val="28"/>
        </w:rPr>
        <w:t xml:space="preserve"> </w:t>
      </w:r>
      <w:r w:rsidR="00CC55BA" w:rsidRPr="008E793E">
        <w:rPr>
          <w:rFonts w:ascii="Times New Roman" w:hAnsi="Times New Roman"/>
          <w:sz w:val="28"/>
          <w:szCs w:val="28"/>
        </w:rPr>
        <w:t>его создания</w:t>
      </w:r>
      <w:r w:rsidR="009D7903" w:rsidRPr="008E793E">
        <w:rPr>
          <w:rFonts w:ascii="Times New Roman" w:hAnsi="Times New Roman"/>
          <w:sz w:val="28"/>
          <w:szCs w:val="28"/>
        </w:rPr>
        <w:t xml:space="preserve"> в </w:t>
      </w:r>
      <w:r w:rsidR="00CC55BA" w:rsidRPr="008E793E">
        <w:rPr>
          <w:rFonts w:ascii="Times New Roman" w:hAnsi="Times New Roman"/>
          <w:sz w:val="28"/>
          <w:szCs w:val="28"/>
        </w:rPr>
        <w:t>1963</w:t>
      </w:r>
      <w:r w:rsidR="00DC30FF" w:rsidRPr="008E793E">
        <w:rPr>
          <w:rFonts w:ascii="Times New Roman" w:hAnsi="Times New Roman"/>
          <w:sz w:val="28"/>
          <w:szCs w:val="28"/>
        </w:rPr>
        <w:t>г</w:t>
      </w:r>
      <w:r w:rsidR="00C53BE6" w:rsidRPr="008E793E">
        <w:rPr>
          <w:rFonts w:ascii="Times New Roman" w:hAnsi="Times New Roman"/>
          <w:sz w:val="28"/>
          <w:szCs w:val="28"/>
        </w:rPr>
        <w:t>.</w:t>
      </w:r>
      <w:r w:rsidR="006439EF" w:rsidRPr="008E793E">
        <w:rPr>
          <w:rFonts w:ascii="Times New Roman" w:hAnsi="Times New Roman"/>
          <w:sz w:val="28"/>
          <w:szCs w:val="28"/>
        </w:rPr>
        <w:t xml:space="preserve"> Институты</w:t>
      </w:r>
      <w:r w:rsidR="009D7903" w:rsidRPr="008E793E">
        <w:rPr>
          <w:rFonts w:ascii="Times New Roman" w:hAnsi="Times New Roman"/>
          <w:sz w:val="28"/>
          <w:szCs w:val="28"/>
        </w:rPr>
        <w:t xml:space="preserve"> федеральной власти </w:t>
      </w:r>
      <w:r w:rsidR="00E9698B" w:rsidRPr="008E793E">
        <w:rPr>
          <w:rFonts w:ascii="Times New Roman" w:hAnsi="Times New Roman"/>
          <w:sz w:val="28"/>
          <w:szCs w:val="28"/>
        </w:rPr>
        <w:t xml:space="preserve"> </w:t>
      </w:r>
      <w:r w:rsidR="001E037D" w:rsidRPr="008E793E">
        <w:rPr>
          <w:rFonts w:ascii="Times New Roman" w:hAnsi="Times New Roman"/>
          <w:sz w:val="28"/>
          <w:szCs w:val="28"/>
        </w:rPr>
        <w:t>получили</w:t>
      </w:r>
      <w:r w:rsidR="006C5CB3" w:rsidRPr="008E793E">
        <w:rPr>
          <w:rFonts w:ascii="Times New Roman" w:hAnsi="Times New Roman"/>
          <w:sz w:val="28"/>
          <w:szCs w:val="28"/>
        </w:rPr>
        <w:t xml:space="preserve"> </w:t>
      </w:r>
      <w:r w:rsidR="00CE085D" w:rsidRPr="008E793E">
        <w:rPr>
          <w:rFonts w:ascii="Times New Roman" w:hAnsi="Times New Roman"/>
          <w:sz w:val="28"/>
          <w:szCs w:val="28"/>
        </w:rPr>
        <w:t xml:space="preserve"> </w:t>
      </w:r>
      <w:r w:rsidR="00612A52" w:rsidRPr="008E793E">
        <w:rPr>
          <w:rFonts w:ascii="Times New Roman" w:hAnsi="Times New Roman"/>
          <w:sz w:val="28"/>
          <w:szCs w:val="28"/>
        </w:rPr>
        <w:t>право</w:t>
      </w:r>
      <w:r w:rsidR="006C5CB3" w:rsidRPr="008E793E">
        <w:rPr>
          <w:rFonts w:ascii="Times New Roman" w:hAnsi="Times New Roman"/>
          <w:sz w:val="28"/>
          <w:szCs w:val="28"/>
        </w:rPr>
        <w:t xml:space="preserve"> </w:t>
      </w:r>
      <w:r w:rsidR="0082520A" w:rsidRPr="008E793E">
        <w:rPr>
          <w:rFonts w:ascii="Times New Roman" w:hAnsi="Times New Roman"/>
          <w:sz w:val="28"/>
          <w:szCs w:val="28"/>
        </w:rPr>
        <w:t>рассматривать всякую</w:t>
      </w:r>
      <w:r w:rsidR="00CE085D" w:rsidRPr="008E793E">
        <w:rPr>
          <w:rFonts w:ascii="Times New Roman" w:hAnsi="Times New Roman"/>
          <w:sz w:val="28"/>
          <w:szCs w:val="28"/>
        </w:rPr>
        <w:t xml:space="preserve"> </w:t>
      </w:r>
      <w:r w:rsidR="00DC30FF" w:rsidRPr="008E793E">
        <w:rPr>
          <w:rFonts w:ascii="Times New Roman" w:hAnsi="Times New Roman"/>
          <w:sz w:val="28"/>
          <w:szCs w:val="28"/>
        </w:rPr>
        <w:t>ассоциацию</w:t>
      </w:r>
      <w:r w:rsidR="0082520A" w:rsidRPr="008E793E">
        <w:rPr>
          <w:rFonts w:ascii="Times New Roman" w:hAnsi="Times New Roman"/>
          <w:sz w:val="28"/>
          <w:szCs w:val="28"/>
        </w:rPr>
        <w:t xml:space="preserve"> как</w:t>
      </w:r>
      <w:r w:rsidR="00CE085D" w:rsidRPr="008E793E">
        <w:rPr>
          <w:rFonts w:ascii="Times New Roman" w:hAnsi="Times New Roman"/>
          <w:sz w:val="28"/>
          <w:szCs w:val="28"/>
        </w:rPr>
        <w:t xml:space="preserve"> </w:t>
      </w:r>
      <w:r w:rsidR="009D7903" w:rsidRPr="008E793E">
        <w:rPr>
          <w:rFonts w:ascii="Times New Roman" w:hAnsi="Times New Roman"/>
          <w:sz w:val="28"/>
          <w:szCs w:val="28"/>
        </w:rPr>
        <w:t>противо</w:t>
      </w:r>
      <w:r w:rsidR="00C32401" w:rsidRPr="008E793E">
        <w:rPr>
          <w:rFonts w:ascii="Times New Roman" w:hAnsi="Times New Roman"/>
          <w:sz w:val="28"/>
          <w:szCs w:val="28"/>
        </w:rPr>
        <w:t>законную, если</w:t>
      </w:r>
      <w:r w:rsidR="00DC30FF" w:rsidRPr="008E793E">
        <w:rPr>
          <w:rFonts w:ascii="Times New Roman" w:hAnsi="Times New Roman"/>
          <w:sz w:val="28"/>
          <w:szCs w:val="28"/>
        </w:rPr>
        <w:t xml:space="preserve"> находили, что ее члены </w:t>
      </w:r>
      <w:r w:rsidR="00F01871" w:rsidRPr="008E793E">
        <w:rPr>
          <w:rFonts w:ascii="Times New Roman" w:hAnsi="Times New Roman"/>
          <w:sz w:val="28"/>
          <w:szCs w:val="28"/>
        </w:rPr>
        <w:t>«придерживаются применения силы».</w:t>
      </w:r>
      <w:r w:rsidR="00DA318B" w:rsidRPr="008E793E">
        <w:rPr>
          <w:rFonts w:ascii="Times New Roman" w:hAnsi="Times New Roman"/>
          <w:sz w:val="28"/>
          <w:szCs w:val="28"/>
        </w:rPr>
        <w:t xml:space="preserve"> Что считать «применением силы»</w:t>
      </w:r>
      <w:r w:rsidR="00E771A1" w:rsidRPr="008E793E">
        <w:rPr>
          <w:rFonts w:ascii="Times New Roman" w:hAnsi="Times New Roman"/>
          <w:sz w:val="28"/>
          <w:szCs w:val="28"/>
        </w:rPr>
        <w:t>,</w:t>
      </w:r>
      <w:r w:rsidR="0068228E" w:rsidRPr="008E793E">
        <w:rPr>
          <w:rFonts w:ascii="Times New Roman" w:hAnsi="Times New Roman"/>
          <w:sz w:val="28"/>
          <w:szCs w:val="28"/>
        </w:rPr>
        <w:t xml:space="preserve"> Министерством</w:t>
      </w:r>
      <w:r w:rsidR="00E771A1" w:rsidRPr="008E793E">
        <w:rPr>
          <w:rFonts w:ascii="Times New Roman" w:hAnsi="Times New Roman"/>
          <w:sz w:val="28"/>
          <w:szCs w:val="28"/>
        </w:rPr>
        <w:t xml:space="preserve"> не уточнялось.</w:t>
      </w:r>
      <w:r w:rsidR="00F01871" w:rsidRPr="008E793E">
        <w:rPr>
          <w:rFonts w:ascii="Times New Roman" w:hAnsi="Times New Roman"/>
          <w:sz w:val="28"/>
          <w:szCs w:val="28"/>
        </w:rPr>
        <w:t xml:space="preserve"> Принадлежность к </w:t>
      </w:r>
      <w:r w:rsidR="00FD547C" w:rsidRPr="008E793E">
        <w:rPr>
          <w:rFonts w:ascii="Times New Roman" w:hAnsi="Times New Roman"/>
          <w:sz w:val="28"/>
          <w:szCs w:val="28"/>
        </w:rPr>
        <w:t>«</w:t>
      </w:r>
      <w:r w:rsidR="0068228E" w:rsidRPr="008E793E">
        <w:rPr>
          <w:rFonts w:ascii="Times New Roman" w:hAnsi="Times New Roman"/>
          <w:sz w:val="28"/>
          <w:szCs w:val="28"/>
        </w:rPr>
        <w:t>противозаконной</w:t>
      </w:r>
      <w:r w:rsidR="00F01871" w:rsidRPr="008E793E">
        <w:rPr>
          <w:rFonts w:ascii="Times New Roman" w:hAnsi="Times New Roman"/>
          <w:sz w:val="28"/>
          <w:szCs w:val="28"/>
        </w:rPr>
        <w:t xml:space="preserve"> ассоциации</w:t>
      </w:r>
      <w:r w:rsidR="00886443" w:rsidRPr="008E793E">
        <w:rPr>
          <w:rFonts w:ascii="Times New Roman" w:hAnsi="Times New Roman"/>
          <w:sz w:val="28"/>
          <w:szCs w:val="28"/>
        </w:rPr>
        <w:t>»</w:t>
      </w:r>
      <w:r w:rsidR="0068228E" w:rsidRPr="008E793E">
        <w:rPr>
          <w:rFonts w:ascii="Times New Roman" w:hAnsi="Times New Roman"/>
          <w:sz w:val="28"/>
          <w:szCs w:val="28"/>
        </w:rPr>
        <w:t xml:space="preserve"> и</w:t>
      </w:r>
      <w:r w:rsidR="00CE085D" w:rsidRPr="008E793E">
        <w:rPr>
          <w:rFonts w:ascii="Times New Roman" w:hAnsi="Times New Roman"/>
          <w:sz w:val="28"/>
          <w:szCs w:val="28"/>
        </w:rPr>
        <w:t xml:space="preserve"> </w:t>
      </w:r>
      <w:r w:rsidR="00ED625B" w:rsidRPr="008E793E">
        <w:rPr>
          <w:rFonts w:ascii="Times New Roman" w:hAnsi="Times New Roman"/>
          <w:sz w:val="28"/>
          <w:szCs w:val="28"/>
        </w:rPr>
        <w:t>даже присутствие</w:t>
      </w:r>
      <w:r w:rsidR="00F01871" w:rsidRPr="008E793E">
        <w:rPr>
          <w:rFonts w:ascii="Times New Roman" w:hAnsi="Times New Roman"/>
          <w:sz w:val="28"/>
          <w:szCs w:val="28"/>
        </w:rPr>
        <w:t xml:space="preserve"> на ее собраниях (</w:t>
      </w:r>
      <w:r w:rsidR="00971D96" w:rsidRPr="008E793E">
        <w:rPr>
          <w:rFonts w:ascii="Times New Roman" w:hAnsi="Times New Roman"/>
          <w:sz w:val="28"/>
          <w:szCs w:val="28"/>
        </w:rPr>
        <w:t>наприм</w:t>
      </w:r>
      <w:r w:rsidR="00C53BE6" w:rsidRPr="008E793E">
        <w:rPr>
          <w:rFonts w:ascii="Times New Roman" w:hAnsi="Times New Roman"/>
          <w:sz w:val="28"/>
          <w:szCs w:val="28"/>
        </w:rPr>
        <w:t>ер,</w:t>
      </w:r>
      <w:r w:rsidR="0068228E" w:rsidRPr="008E793E">
        <w:rPr>
          <w:rFonts w:ascii="Times New Roman" w:hAnsi="Times New Roman"/>
          <w:sz w:val="28"/>
          <w:szCs w:val="28"/>
        </w:rPr>
        <w:t xml:space="preserve"> </w:t>
      </w:r>
      <w:r w:rsidR="00971D96" w:rsidRPr="008E793E">
        <w:rPr>
          <w:rFonts w:ascii="Times New Roman" w:hAnsi="Times New Roman"/>
          <w:sz w:val="28"/>
          <w:szCs w:val="28"/>
        </w:rPr>
        <w:t>в качестве репортера)</w:t>
      </w:r>
      <w:r w:rsidR="005D74F1" w:rsidRPr="008E793E">
        <w:rPr>
          <w:rFonts w:ascii="Times New Roman" w:hAnsi="Times New Roman"/>
          <w:sz w:val="28"/>
          <w:szCs w:val="28"/>
        </w:rPr>
        <w:t xml:space="preserve"> </w:t>
      </w:r>
      <w:r w:rsidR="008E3582" w:rsidRPr="008E793E">
        <w:rPr>
          <w:rFonts w:ascii="Times New Roman" w:hAnsi="Times New Roman"/>
          <w:sz w:val="28"/>
          <w:szCs w:val="28"/>
        </w:rPr>
        <w:t xml:space="preserve"> </w:t>
      </w:r>
      <w:r w:rsidR="00971D96" w:rsidRPr="008E793E">
        <w:rPr>
          <w:rFonts w:ascii="Times New Roman" w:hAnsi="Times New Roman"/>
          <w:sz w:val="28"/>
          <w:szCs w:val="28"/>
        </w:rPr>
        <w:t>отныне</w:t>
      </w:r>
      <w:r w:rsidR="005D74F1" w:rsidRPr="008E793E">
        <w:rPr>
          <w:rFonts w:ascii="Times New Roman" w:hAnsi="Times New Roman"/>
          <w:sz w:val="28"/>
          <w:szCs w:val="28"/>
        </w:rPr>
        <w:t xml:space="preserve"> могли </w:t>
      </w:r>
      <w:r w:rsidR="00DA318B" w:rsidRPr="008E793E">
        <w:rPr>
          <w:rFonts w:ascii="Times New Roman" w:hAnsi="Times New Roman"/>
          <w:sz w:val="28"/>
          <w:szCs w:val="28"/>
        </w:rPr>
        <w:t xml:space="preserve"> рассматриваться</w:t>
      </w:r>
      <w:r w:rsidR="005D74F1" w:rsidRPr="008E793E">
        <w:rPr>
          <w:rFonts w:ascii="Times New Roman" w:hAnsi="Times New Roman"/>
          <w:sz w:val="28"/>
          <w:szCs w:val="28"/>
        </w:rPr>
        <w:t xml:space="preserve"> </w:t>
      </w:r>
      <w:r w:rsidR="00971D96" w:rsidRPr="008E793E">
        <w:rPr>
          <w:rFonts w:ascii="Times New Roman" w:hAnsi="Times New Roman"/>
          <w:sz w:val="28"/>
          <w:szCs w:val="28"/>
        </w:rPr>
        <w:t xml:space="preserve">судебными  органами </w:t>
      </w:r>
      <w:r w:rsidR="00F01871" w:rsidRPr="008E793E">
        <w:rPr>
          <w:rFonts w:ascii="Times New Roman" w:hAnsi="Times New Roman"/>
          <w:sz w:val="28"/>
          <w:szCs w:val="28"/>
        </w:rPr>
        <w:t xml:space="preserve"> в</w:t>
      </w:r>
      <w:r w:rsidR="00971D96" w:rsidRPr="008E793E">
        <w:rPr>
          <w:rFonts w:ascii="Times New Roman" w:hAnsi="Times New Roman"/>
          <w:sz w:val="28"/>
          <w:szCs w:val="28"/>
        </w:rPr>
        <w:t xml:space="preserve"> </w:t>
      </w:r>
      <w:r w:rsidR="00F01871" w:rsidRPr="008E793E">
        <w:rPr>
          <w:rFonts w:ascii="Times New Roman" w:hAnsi="Times New Roman"/>
          <w:sz w:val="28"/>
          <w:szCs w:val="28"/>
        </w:rPr>
        <w:t xml:space="preserve"> качестве </w:t>
      </w:r>
      <w:r w:rsidR="00FD547C" w:rsidRPr="008E793E">
        <w:rPr>
          <w:rFonts w:ascii="Times New Roman" w:hAnsi="Times New Roman"/>
          <w:sz w:val="28"/>
          <w:szCs w:val="28"/>
        </w:rPr>
        <w:t xml:space="preserve"> </w:t>
      </w:r>
      <w:r w:rsidR="00F01871" w:rsidRPr="008E793E">
        <w:rPr>
          <w:rFonts w:ascii="Times New Roman" w:hAnsi="Times New Roman"/>
          <w:sz w:val="28"/>
          <w:szCs w:val="28"/>
        </w:rPr>
        <w:t xml:space="preserve">уголовно  наказуемого </w:t>
      </w:r>
      <w:r w:rsidR="000F628A" w:rsidRPr="008E793E">
        <w:rPr>
          <w:rFonts w:ascii="Times New Roman" w:hAnsi="Times New Roman"/>
          <w:sz w:val="28"/>
          <w:szCs w:val="28"/>
        </w:rPr>
        <w:t xml:space="preserve"> деяния,</w:t>
      </w:r>
      <w:r w:rsidR="00F01871" w:rsidRPr="008E793E">
        <w:rPr>
          <w:rFonts w:ascii="Times New Roman" w:hAnsi="Times New Roman"/>
          <w:sz w:val="28"/>
          <w:szCs w:val="28"/>
        </w:rPr>
        <w:t xml:space="preserve"> караемого тюремным заключением</w:t>
      </w:r>
      <w:r w:rsidR="00FD547C" w:rsidRPr="008E793E">
        <w:rPr>
          <w:rFonts w:ascii="Times New Roman" w:hAnsi="Times New Roman"/>
          <w:sz w:val="28"/>
          <w:szCs w:val="28"/>
        </w:rPr>
        <w:t xml:space="preserve"> сроком</w:t>
      </w:r>
      <w:r w:rsidR="006C5CB3" w:rsidRPr="008E793E">
        <w:rPr>
          <w:rFonts w:ascii="Times New Roman" w:hAnsi="Times New Roman"/>
          <w:sz w:val="28"/>
          <w:szCs w:val="28"/>
        </w:rPr>
        <w:t xml:space="preserve"> </w:t>
      </w:r>
      <w:r w:rsidR="00F01871" w:rsidRPr="008E793E">
        <w:rPr>
          <w:rFonts w:ascii="Times New Roman" w:hAnsi="Times New Roman"/>
          <w:sz w:val="28"/>
          <w:szCs w:val="28"/>
        </w:rPr>
        <w:t>до 5 лет</w:t>
      </w:r>
      <w:r w:rsidR="00B70AD4" w:rsidRPr="008E793E">
        <w:rPr>
          <w:rFonts w:ascii="Times New Roman" w:hAnsi="Times New Roman"/>
          <w:sz w:val="28"/>
          <w:szCs w:val="28"/>
        </w:rPr>
        <w:t>.</w:t>
      </w:r>
      <w:r w:rsidR="00D507E0" w:rsidRPr="008E793E">
        <w:rPr>
          <w:rStyle w:val="a6"/>
          <w:rFonts w:ascii="Times New Roman" w:hAnsi="Times New Roman"/>
          <w:sz w:val="28"/>
          <w:szCs w:val="28"/>
        </w:rPr>
        <w:footnoteReference w:id="406"/>
      </w:r>
      <w:r w:rsidR="006C5CB3" w:rsidRPr="008E793E">
        <w:rPr>
          <w:rFonts w:ascii="Times New Roman" w:hAnsi="Times New Roman"/>
          <w:sz w:val="28"/>
          <w:szCs w:val="28"/>
        </w:rPr>
        <w:t xml:space="preserve"> </w:t>
      </w:r>
      <w:r w:rsidR="005A4F6E" w:rsidRPr="008E793E">
        <w:rPr>
          <w:rFonts w:ascii="Times New Roman" w:hAnsi="Times New Roman"/>
          <w:sz w:val="28"/>
          <w:szCs w:val="28"/>
        </w:rPr>
        <w:t>Не подлежит</w:t>
      </w:r>
      <w:r w:rsidR="00F92879" w:rsidRPr="008E793E">
        <w:rPr>
          <w:rFonts w:ascii="Times New Roman" w:hAnsi="Times New Roman"/>
          <w:sz w:val="28"/>
          <w:szCs w:val="28"/>
        </w:rPr>
        <w:t xml:space="preserve"> сомнению, что растяжим</w:t>
      </w:r>
      <w:r w:rsidR="00714B38" w:rsidRPr="008E793E">
        <w:rPr>
          <w:rFonts w:ascii="Times New Roman" w:hAnsi="Times New Roman"/>
          <w:sz w:val="28"/>
          <w:szCs w:val="28"/>
        </w:rPr>
        <w:t>ость формулировок</w:t>
      </w:r>
      <w:r w:rsidR="00F01871" w:rsidRPr="008E793E">
        <w:rPr>
          <w:rFonts w:ascii="Times New Roman" w:hAnsi="Times New Roman"/>
          <w:sz w:val="28"/>
          <w:szCs w:val="28"/>
        </w:rPr>
        <w:t xml:space="preserve"> </w:t>
      </w:r>
      <w:r w:rsidR="0068228E" w:rsidRPr="008E793E">
        <w:rPr>
          <w:rFonts w:ascii="Times New Roman" w:hAnsi="Times New Roman"/>
          <w:sz w:val="28"/>
          <w:szCs w:val="28"/>
        </w:rPr>
        <w:t xml:space="preserve"> </w:t>
      </w:r>
      <w:r w:rsidR="00F01871" w:rsidRPr="008E793E">
        <w:rPr>
          <w:rFonts w:ascii="Times New Roman" w:hAnsi="Times New Roman"/>
          <w:sz w:val="28"/>
          <w:szCs w:val="28"/>
        </w:rPr>
        <w:t>такого рода положен</w:t>
      </w:r>
      <w:r w:rsidR="00DA318B" w:rsidRPr="008E793E">
        <w:rPr>
          <w:rFonts w:ascii="Times New Roman" w:hAnsi="Times New Roman"/>
          <w:sz w:val="28"/>
          <w:szCs w:val="28"/>
        </w:rPr>
        <w:t>ий допускала</w:t>
      </w:r>
      <w:r w:rsidR="005D74F1" w:rsidRPr="008E793E">
        <w:rPr>
          <w:rFonts w:ascii="Times New Roman" w:hAnsi="Times New Roman"/>
          <w:sz w:val="28"/>
          <w:szCs w:val="28"/>
        </w:rPr>
        <w:t xml:space="preserve"> их самое широкое, т.е. произвольное</w:t>
      </w:r>
      <w:r w:rsidR="003120A1" w:rsidRPr="008E793E">
        <w:rPr>
          <w:rFonts w:ascii="Times New Roman" w:hAnsi="Times New Roman"/>
          <w:sz w:val="28"/>
          <w:szCs w:val="28"/>
        </w:rPr>
        <w:t xml:space="preserve"> </w:t>
      </w:r>
      <w:r w:rsidR="00F01871" w:rsidRPr="008E793E">
        <w:rPr>
          <w:rFonts w:ascii="Times New Roman" w:hAnsi="Times New Roman"/>
          <w:sz w:val="28"/>
          <w:szCs w:val="28"/>
        </w:rPr>
        <w:t>толкование.</w:t>
      </w:r>
      <w:r w:rsidR="00F109D6" w:rsidRPr="008E793E">
        <w:rPr>
          <w:rFonts w:ascii="Times New Roman" w:hAnsi="Times New Roman"/>
          <w:sz w:val="28"/>
          <w:szCs w:val="28"/>
        </w:rPr>
        <w:t xml:space="preserve"> Даже во время </w:t>
      </w:r>
      <w:r w:rsidR="003120A1" w:rsidRPr="008E793E">
        <w:rPr>
          <w:rFonts w:ascii="Times New Roman" w:hAnsi="Times New Roman"/>
          <w:sz w:val="28"/>
          <w:szCs w:val="28"/>
        </w:rPr>
        <w:t>«конс</w:t>
      </w:r>
      <w:r w:rsidR="00F109D6" w:rsidRPr="008E793E">
        <w:rPr>
          <w:rFonts w:ascii="Times New Roman" w:hAnsi="Times New Roman"/>
          <w:sz w:val="28"/>
          <w:szCs w:val="28"/>
        </w:rPr>
        <w:t>крипционных кризисов» (см.</w:t>
      </w:r>
      <w:r w:rsidR="008E3582" w:rsidRPr="008E793E">
        <w:rPr>
          <w:rFonts w:ascii="Times New Roman" w:hAnsi="Times New Roman"/>
          <w:sz w:val="28"/>
          <w:szCs w:val="28"/>
        </w:rPr>
        <w:t xml:space="preserve"> </w:t>
      </w:r>
      <w:r w:rsidR="00F109D6" w:rsidRPr="008E793E">
        <w:rPr>
          <w:rFonts w:ascii="Times New Roman" w:hAnsi="Times New Roman"/>
          <w:sz w:val="28"/>
          <w:szCs w:val="28"/>
        </w:rPr>
        <w:t>выше)</w:t>
      </w:r>
      <w:r w:rsidR="00971D96" w:rsidRPr="008E793E">
        <w:rPr>
          <w:rFonts w:ascii="Times New Roman" w:hAnsi="Times New Roman"/>
          <w:sz w:val="28"/>
          <w:szCs w:val="28"/>
        </w:rPr>
        <w:t xml:space="preserve"> Министерство юстиции</w:t>
      </w:r>
      <w:r w:rsidR="003120A1" w:rsidRPr="008E793E">
        <w:rPr>
          <w:rFonts w:ascii="Times New Roman" w:hAnsi="Times New Roman"/>
          <w:sz w:val="28"/>
          <w:szCs w:val="28"/>
        </w:rPr>
        <w:t xml:space="preserve"> таких действий </w:t>
      </w:r>
      <w:r w:rsidR="00971D96" w:rsidRPr="008E793E">
        <w:rPr>
          <w:rFonts w:ascii="Times New Roman" w:hAnsi="Times New Roman"/>
          <w:sz w:val="28"/>
          <w:szCs w:val="28"/>
        </w:rPr>
        <w:t>не</w:t>
      </w:r>
      <w:r w:rsidR="003120A1" w:rsidRPr="008E793E">
        <w:rPr>
          <w:rFonts w:ascii="Times New Roman" w:hAnsi="Times New Roman"/>
          <w:sz w:val="28"/>
          <w:szCs w:val="28"/>
        </w:rPr>
        <w:t xml:space="preserve"> </w:t>
      </w:r>
      <w:r w:rsidR="00971D96" w:rsidRPr="008E793E">
        <w:rPr>
          <w:rFonts w:ascii="Times New Roman" w:hAnsi="Times New Roman"/>
          <w:sz w:val="28"/>
          <w:szCs w:val="28"/>
        </w:rPr>
        <w:t xml:space="preserve"> предпринимало.</w:t>
      </w:r>
    </w:p>
    <w:p w:rsidR="002546E5" w:rsidRPr="008E793E" w:rsidRDefault="00F0187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771A1" w:rsidRPr="008E793E">
        <w:rPr>
          <w:rFonts w:ascii="Times New Roman" w:hAnsi="Times New Roman"/>
          <w:sz w:val="28"/>
          <w:szCs w:val="28"/>
        </w:rPr>
        <w:t xml:space="preserve">  </w:t>
      </w:r>
      <w:r w:rsidR="008E3582" w:rsidRPr="008E793E">
        <w:rPr>
          <w:rFonts w:ascii="Times New Roman" w:hAnsi="Times New Roman"/>
          <w:sz w:val="28"/>
          <w:szCs w:val="28"/>
        </w:rPr>
        <w:t xml:space="preserve">   </w:t>
      </w:r>
      <w:r w:rsidR="002546E5" w:rsidRPr="008E793E">
        <w:rPr>
          <w:rFonts w:ascii="Times New Roman" w:hAnsi="Times New Roman"/>
          <w:sz w:val="28"/>
          <w:szCs w:val="28"/>
        </w:rPr>
        <w:t>Во</w:t>
      </w:r>
      <w:r w:rsidR="00971D96" w:rsidRPr="008E793E">
        <w:rPr>
          <w:rFonts w:ascii="Times New Roman" w:hAnsi="Times New Roman"/>
          <w:sz w:val="28"/>
          <w:szCs w:val="28"/>
        </w:rPr>
        <w:t xml:space="preserve"> время </w:t>
      </w:r>
      <w:r w:rsidR="002546E5" w:rsidRPr="008E793E">
        <w:rPr>
          <w:rFonts w:ascii="Times New Roman" w:hAnsi="Times New Roman"/>
          <w:sz w:val="28"/>
          <w:szCs w:val="28"/>
        </w:rPr>
        <w:t xml:space="preserve"> дебатов </w:t>
      </w:r>
      <w:r w:rsidR="00971D96" w:rsidRPr="008E793E">
        <w:rPr>
          <w:rFonts w:ascii="Times New Roman" w:hAnsi="Times New Roman"/>
          <w:sz w:val="28"/>
          <w:szCs w:val="28"/>
        </w:rPr>
        <w:t xml:space="preserve">в Палате общин </w:t>
      </w:r>
      <w:r w:rsidR="002546E5" w:rsidRPr="008E793E">
        <w:rPr>
          <w:rFonts w:ascii="Times New Roman" w:hAnsi="Times New Roman"/>
          <w:sz w:val="28"/>
          <w:szCs w:val="28"/>
        </w:rPr>
        <w:t xml:space="preserve"> ф</w:t>
      </w:r>
      <w:r w:rsidRPr="008E793E">
        <w:rPr>
          <w:rFonts w:ascii="Times New Roman" w:hAnsi="Times New Roman"/>
          <w:sz w:val="28"/>
          <w:szCs w:val="28"/>
        </w:rPr>
        <w:t>ед</w:t>
      </w:r>
      <w:r w:rsidR="008E3582" w:rsidRPr="008E793E">
        <w:rPr>
          <w:rFonts w:ascii="Times New Roman" w:hAnsi="Times New Roman"/>
          <w:sz w:val="28"/>
          <w:szCs w:val="28"/>
        </w:rPr>
        <w:t>еральное  правительство в</w:t>
      </w:r>
      <w:r w:rsidR="0065685F" w:rsidRPr="008E793E">
        <w:rPr>
          <w:rFonts w:ascii="Times New Roman" w:hAnsi="Times New Roman"/>
          <w:sz w:val="28"/>
          <w:szCs w:val="28"/>
        </w:rPr>
        <w:t xml:space="preserve"> лице министра юстиции</w:t>
      </w:r>
      <w:r w:rsidRPr="008E793E">
        <w:rPr>
          <w:rFonts w:ascii="Times New Roman" w:hAnsi="Times New Roman"/>
          <w:sz w:val="28"/>
          <w:szCs w:val="28"/>
        </w:rPr>
        <w:t xml:space="preserve"> номинально провело различие меж</w:t>
      </w:r>
      <w:r w:rsidR="008E3582" w:rsidRPr="008E793E">
        <w:rPr>
          <w:rFonts w:ascii="Times New Roman" w:hAnsi="Times New Roman"/>
          <w:sz w:val="28"/>
          <w:szCs w:val="28"/>
        </w:rPr>
        <w:t>ду сепаратистски</w:t>
      </w:r>
      <w:r w:rsidRPr="008E793E">
        <w:rPr>
          <w:rFonts w:ascii="Times New Roman" w:hAnsi="Times New Roman"/>
          <w:sz w:val="28"/>
          <w:szCs w:val="28"/>
        </w:rPr>
        <w:t>м подпольем и остальной ча</w:t>
      </w:r>
      <w:r w:rsidR="00DA318B" w:rsidRPr="008E793E">
        <w:rPr>
          <w:rFonts w:ascii="Times New Roman" w:hAnsi="Times New Roman"/>
          <w:sz w:val="28"/>
          <w:szCs w:val="28"/>
        </w:rPr>
        <w:t>стью оппозиционных  организаций</w:t>
      </w:r>
      <w:r w:rsidRPr="008E793E">
        <w:rPr>
          <w:rFonts w:ascii="Times New Roman" w:hAnsi="Times New Roman"/>
          <w:sz w:val="28"/>
          <w:szCs w:val="28"/>
        </w:rPr>
        <w:t xml:space="preserve"> и дв</w:t>
      </w:r>
      <w:r w:rsidR="00CC55BA" w:rsidRPr="008E793E">
        <w:rPr>
          <w:rFonts w:ascii="Times New Roman" w:hAnsi="Times New Roman"/>
          <w:sz w:val="28"/>
          <w:szCs w:val="28"/>
        </w:rPr>
        <w:t>ижений. Фактически же репрессии</w:t>
      </w:r>
      <w:r w:rsidR="008E3582" w:rsidRPr="008E793E">
        <w:rPr>
          <w:rFonts w:ascii="Times New Roman" w:hAnsi="Times New Roman"/>
          <w:sz w:val="28"/>
          <w:szCs w:val="28"/>
        </w:rPr>
        <w:t xml:space="preserve"> широко затронули</w:t>
      </w:r>
      <w:r w:rsidRPr="008E793E">
        <w:rPr>
          <w:rFonts w:ascii="Times New Roman" w:hAnsi="Times New Roman"/>
          <w:sz w:val="28"/>
          <w:szCs w:val="28"/>
        </w:rPr>
        <w:t xml:space="preserve"> умеренно </w:t>
      </w:r>
      <w:r w:rsidR="00CE085D" w:rsidRPr="008E793E">
        <w:rPr>
          <w:rFonts w:ascii="Times New Roman" w:hAnsi="Times New Roman"/>
          <w:sz w:val="28"/>
          <w:szCs w:val="28"/>
        </w:rPr>
        <w:t xml:space="preserve"> </w:t>
      </w:r>
      <w:r w:rsidRPr="008E793E">
        <w:rPr>
          <w:rFonts w:ascii="Times New Roman" w:hAnsi="Times New Roman"/>
          <w:sz w:val="28"/>
          <w:szCs w:val="28"/>
        </w:rPr>
        <w:t xml:space="preserve">оппозиционные </w:t>
      </w:r>
      <w:r w:rsidR="002546E5" w:rsidRPr="008E793E">
        <w:rPr>
          <w:rFonts w:ascii="Times New Roman" w:hAnsi="Times New Roman"/>
          <w:sz w:val="28"/>
          <w:szCs w:val="28"/>
        </w:rPr>
        <w:t xml:space="preserve"> </w:t>
      </w:r>
      <w:r w:rsidR="008E3582" w:rsidRPr="008E793E">
        <w:rPr>
          <w:rFonts w:ascii="Times New Roman" w:hAnsi="Times New Roman"/>
          <w:sz w:val="28"/>
          <w:szCs w:val="28"/>
        </w:rPr>
        <w:t>общественные круги.</w:t>
      </w:r>
      <w:r w:rsidR="002546E5" w:rsidRPr="008E793E">
        <w:rPr>
          <w:rFonts w:ascii="Times New Roman" w:hAnsi="Times New Roman"/>
          <w:sz w:val="28"/>
          <w:szCs w:val="28"/>
        </w:rPr>
        <w:t xml:space="preserve"> </w:t>
      </w:r>
      <w:r w:rsidRPr="008E793E">
        <w:rPr>
          <w:rFonts w:ascii="Times New Roman" w:hAnsi="Times New Roman"/>
          <w:sz w:val="28"/>
          <w:szCs w:val="28"/>
        </w:rPr>
        <w:t>Большую часть взятых под стражу лиц составлял</w:t>
      </w:r>
      <w:r w:rsidR="001B6FDA" w:rsidRPr="008E793E">
        <w:rPr>
          <w:rFonts w:ascii="Times New Roman" w:hAnsi="Times New Roman"/>
          <w:sz w:val="28"/>
          <w:szCs w:val="28"/>
        </w:rPr>
        <w:t>и члены или сторонники</w:t>
      </w:r>
      <w:r w:rsidRPr="008E793E">
        <w:rPr>
          <w:rFonts w:ascii="Times New Roman" w:hAnsi="Times New Roman"/>
          <w:sz w:val="28"/>
          <w:szCs w:val="28"/>
        </w:rPr>
        <w:t xml:space="preserve"> Квебек</w:t>
      </w:r>
      <w:r w:rsidR="00B70AD4" w:rsidRPr="008E793E">
        <w:rPr>
          <w:rFonts w:ascii="Times New Roman" w:hAnsi="Times New Roman"/>
          <w:sz w:val="28"/>
          <w:szCs w:val="28"/>
        </w:rPr>
        <w:t xml:space="preserve">ской партии, имевшей фракцию </w:t>
      </w:r>
      <w:r w:rsidR="00CC55BA" w:rsidRPr="008E793E">
        <w:rPr>
          <w:rFonts w:ascii="Times New Roman" w:hAnsi="Times New Roman"/>
          <w:sz w:val="28"/>
          <w:szCs w:val="28"/>
        </w:rPr>
        <w:t>в</w:t>
      </w:r>
      <w:r w:rsidR="00E27258" w:rsidRPr="008E793E">
        <w:rPr>
          <w:rFonts w:ascii="Times New Roman" w:hAnsi="Times New Roman"/>
          <w:sz w:val="28"/>
          <w:szCs w:val="28"/>
        </w:rPr>
        <w:t xml:space="preserve"> </w:t>
      </w:r>
      <w:r w:rsidR="002546E5" w:rsidRPr="008E793E">
        <w:rPr>
          <w:rFonts w:ascii="Times New Roman" w:hAnsi="Times New Roman"/>
          <w:sz w:val="28"/>
          <w:szCs w:val="28"/>
        </w:rPr>
        <w:t>Н</w:t>
      </w:r>
      <w:r w:rsidRPr="008E793E">
        <w:rPr>
          <w:rFonts w:ascii="Times New Roman" w:hAnsi="Times New Roman"/>
          <w:sz w:val="28"/>
          <w:szCs w:val="28"/>
        </w:rPr>
        <w:t>ациональном собрании</w:t>
      </w:r>
      <w:r w:rsidR="002546E5" w:rsidRPr="008E793E">
        <w:rPr>
          <w:rFonts w:ascii="Times New Roman" w:hAnsi="Times New Roman"/>
          <w:sz w:val="28"/>
          <w:szCs w:val="28"/>
        </w:rPr>
        <w:t xml:space="preserve"> </w:t>
      </w:r>
      <w:r w:rsidRPr="008E793E">
        <w:rPr>
          <w:rFonts w:ascii="Times New Roman" w:hAnsi="Times New Roman"/>
          <w:sz w:val="28"/>
          <w:szCs w:val="28"/>
        </w:rPr>
        <w:t xml:space="preserve"> провинции.</w:t>
      </w:r>
      <w:r w:rsidR="00CE085D" w:rsidRPr="008E793E">
        <w:rPr>
          <w:rFonts w:ascii="Times New Roman" w:hAnsi="Times New Roman"/>
          <w:sz w:val="28"/>
          <w:szCs w:val="28"/>
        </w:rPr>
        <w:t xml:space="preserve"> </w:t>
      </w:r>
      <w:r w:rsidR="002546E5" w:rsidRPr="008E793E">
        <w:rPr>
          <w:rFonts w:ascii="Times New Roman" w:hAnsi="Times New Roman"/>
          <w:sz w:val="28"/>
          <w:szCs w:val="28"/>
        </w:rPr>
        <w:t>Лидеры партии</w:t>
      </w:r>
      <w:r w:rsidR="009E63C4" w:rsidRPr="008E793E">
        <w:rPr>
          <w:rFonts w:ascii="Times New Roman" w:hAnsi="Times New Roman"/>
          <w:sz w:val="28"/>
          <w:szCs w:val="28"/>
        </w:rPr>
        <w:t>,</w:t>
      </w:r>
      <w:r w:rsidR="00CE085D" w:rsidRPr="008E793E">
        <w:rPr>
          <w:rFonts w:ascii="Times New Roman" w:hAnsi="Times New Roman"/>
          <w:sz w:val="28"/>
          <w:szCs w:val="28"/>
        </w:rPr>
        <w:t xml:space="preserve"> </w:t>
      </w:r>
      <w:r w:rsidR="006C5CB3" w:rsidRPr="008E793E">
        <w:rPr>
          <w:rFonts w:ascii="Times New Roman" w:hAnsi="Times New Roman"/>
          <w:sz w:val="28"/>
          <w:szCs w:val="28"/>
        </w:rPr>
        <w:t>многие</w:t>
      </w:r>
      <w:r w:rsidR="00CE085D" w:rsidRPr="008E793E">
        <w:rPr>
          <w:rFonts w:ascii="Times New Roman" w:hAnsi="Times New Roman"/>
          <w:sz w:val="28"/>
          <w:szCs w:val="28"/>
        </w:rPr>
        <w:t xml:space="preserve"> </w:t>
      </w:r>
      <w:r w:rsidR="001B6FDA" w:rsidRPr="008E793E">
        <w:rPr>
          <w:rFonts w:ascii="Times New Roman" w:hAnsi="Times New Roman"/>
          <w:sz w:val="28"/>
          <w:szCs w:val="28"/>
        </w:rPr>
        <w:t>из которых не облада</w:t>
      </w:r>
      <w:r w:rsidR="006C5CB3" w:rsidRPr="008E793E">
        <w:rPr>
          <w:rFonts w:ascii="Times New Roman" w:hAnsi="Times New Roman"/>
          <w:sz w:val="28"/>
          <w:szCs w:val="28"/>
        </w:rPr>
        <w:t>ли тогд</w:t>
      </w:r>
      <w:r w:rsidR="00CE085D" w:rsidRPr="008E793E">
        <w:rPr>
          <w:rFonts w:ascii="Times New Roman" w:hAnsi="Times New Roman"/>
          <w:sz w:val="28"/>
          <w:szCs w:val="28"/>
        </w:rPr>
        <w:t xml:space="preserve">а депутатской </w:t>
      </w:r>
      <w:r w:rsidR="001B6FDA" w:rsidRPr="008E793E">
        <w:rPr>
          <w:rFonts w:ascii="Times New Roman" w:hAnsi="Times New Roman"/>
          <w:sz w:val="28"/>
          <w:szCs w:val="28"/>
        </w:rPr>
        <w:t>неприкосновенностью</w:t>
      </w:r>
      <w:r w:rsidR="006C5CB3" w:rsidRPr="008E793E">
        <w:rPr>
          <w:rFonts w:ascii="Times New Roman" w:hAnsi="Times New Roman"/>
          <w:sz w:val="28"/>
          <w:szCs w:val="28"/>
        </w:rPr>
        <w:t>,</w:t>
      </w:r>
      <w:r w:rsidR="00E27258" w:rsidRPr="008E793E">
        <w:rPr>
          <w:rFonts w:ascii="Times New Roman" w:hAnsi="Times New Roman"/>
          <w:sz w:val="28"/>
          <w:szCs w:val="28"/>
        </w:rPr>
        <w:t xml:space="preserve"> </w:t>
      </w:r>
      <w:r w:rsidR="002546E5" w:rsidRPr="008E793E">
        <w:rPr>
          <w:rFonts w:ascii="Times New Roman" w:hAnsi="Times New Roman"/>
          <w:sz w:val="28"/>
          <w:szCs w:val="28"/>
        </w:rPr>
        <w:t>готовились перейти на</w:t>
      </w:r>
      <w:r w:rsidR="00E27258" w:rsidRPr="008E793E">
        <w:rPr>
          <w:rFonts w:ascii="Times New Roman" w:hAnsi="Times New Roman"/>
          <w:sz w:val="28"/>
          <w:szCs w:val="28"/>
        </w:rPr>
        <w:t xml:space="preserve"> </w:t>
      </w:r>
      <w:r w:rsidR="002546E5" w:rsidRPr="008E793E">
        <w:rPr>
          <w:rFonts w:ascii="Times New Roman" w:hAnsi="Times New Roman"/>
          <w:sz w:val="28"/>
          <w:szCs w:val="28"/>
        </w:rPr>
        <w:t xml:space="preserve"> нелегальное</w:t>
      </w:r>
      <w:r w:rsidR="00E27258" w:rsidRPr="008E793E">
        <w:rPr>
          <w:rFonts w:ascii="Times New Roman" w:hAnsi="Times New Roman"/>
          <w:sz w:val="28"/>
          <w:szCs w:val="28"/>
        </w:rPr>
        <w:t xml:space="preserve"> </w:t>
      </w:r>
      <w:r w:rsidR="002546E5" w:rsidRPr="008E793E">
        <w:rPr>
          <w:rFonts w:ascii="Times New Roman" w:hAnsi="Times New Roman"/>
          <w:sz w:val="28"/>
          <w:szCs w:val="28"/>
        </w:rPr>
        <w:t xml:space="preserve"> положение</w:t>
      </w:r>
      <w:r w:rsidR="00D507E0" w:rsidRPr="008E793E">
        <w:rPr>
          <w:rFonts w:ascii="Times New Roman" w:hAnsi="Times New Roman"/>
          <w:sz w:val="28"/>
          <w:szCs w:val="28"/>
        </w:rPr>
        <w:t xml:space="preserve"> </w:t>
      </w:r>
      <w:r w:rsidR="00D507E0" w:rsidRPr="008E793E">
        <w:rPr>
          <w:rStyle w:val="a6"/>
          <w:rFonts w:ascii="Times New Roman" w:hAnsi="Times New Roman"/>
          <w:sz w:val="28"/>
          <w:szCs w:val="28"/>
        </w:rPr>
        <w:footnoteReference w:id="407"/>
      </w:r>
      <w:r w:rsidR="002546E5" w:rsidRPr="008E793E">
        <w:rPr>
          <w:rFonts w:ascii="Times New Roman" w:hAnsi="Times New Roman"/>
          <w:sz w:val="28"/>
          <w:szCs w:val="28"/>
        </w:rPr>
        <w:t xml:space="preserve">. </w:t>
      </w:r>
      <w:r w:rsidR="00547DA8" w:rsidRPr="008E793E">
        <w:rPr>
          <w:rFonts w:ascii="Times New Roman" w:hAnsi="Times New Roman"/>
          <w:sz w:val="28"/>
          <w:szCs w:val="28"/>
        </w:rPr>
        <w:t xml:space="preserve"> </w:t>
      </w:r>
    </w:p>
    <w:p w:rsidR="005A4F6E" w:rsidRPr="008E793E" w:rsidRDefault="002546E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8E3582" w:rsidRPr="008E793E">
        <w:rPr>
          <w:rFonts w:ascii="Times New Roman" w:hAnsi="Times New Roman"/>
          <w:sz w:val="28"/>
          <w:szCs w:val="28"/>
        </w:rPr>
        <w:t xml:space="preserve"> </w:t>
      </w:r>
      <w:r w:rsidRPr="008E793E">
        <w:rPr>
          <w:rFonts w:ascii="Times New Roman" w:hAnsi="Times New Roman"/>
          <w:sz w:val="28"/>
          <w:szCs w:val="28"/>
        </w:rPr>
        <w:t xml:space="preserve">На основании </w:t>
      </w:r>
      <w:r w:rsidR="009D7903" w:rsidRPr="008E793E">
        <w:rPr>
          <w:rFonts w:ascii="Times New Roman" w:hAnsi="Times New Roman"/>
          <w:sz w:val="28"/>
          <w:szCs w:val="28"/>
        </w:rPr>
        <w:t xml:space="preserve">норм </w:t>
      </w:r>
      <w:r w:rsidR="00F540E1" w:rsidRPr="008E793E">
        <w:rPr>
          <w:rFonts w:ascii="Times New Roman" w:hAnsi="Times New Roman"/>
          <w:sz w:val="28"/>
          <w:szCs w:val="28"/>
        </w:rPr>
        <w:t>ЗМВВ</w:t>
      </w:r>
      <w:r w:rsidR="00F109D6" w:rsidRPr="008E793E">
        <w:rPr>
          <w:rFonts w:ascii="Times New Roman" w:hAnsi="Times New Roman"/>
          <w:sz w:val="28"/>
          <w:szCs w:val="28"/>
        </w:rPr>
        <w:t xml:space="preserve"> органами</w:t>
      </w:r>
      <w:r w:rsidR="003120A1" w:rsidRPr="008E793E">
        <w:rPr>
          <w:rFonts w:ascii="Times New Roman" w:hAnsi="Times New Roman"/>
          <w:sz w:val="28"/>
          <w:szCs w:val="28"/>
        </w:rPr>
        <w:t xml:space="preserve"> провинциальной власти и муниципального самоуправления</w:t>
      </w:r>
      <w:r w:rsidRPr="008E793E">
        <w:rPr>
          <w:rFonts w:ascii="Times New Roman" w:hAnsi="Times New Roman"/>
          <w:sz w:val="28"/>
          <w:szCs w:val="28"/>
        </w:rPr>
        <w:t xml:space="preserve"> в нескольких англоязычных провинциях</w:t>
      </w:r>
      <w:r w:rsidR="001E026E" w:rsidRPr="008E793E">
        <w:rPr>
          <w:rFonts w:ascii="Times New Roman" w:hAnsi="Times New Roman"/>
          <w:sz w:val="28"/>
          <w:szCs w:val="28"/>
        </w:rPr>
        <w:t xml:space="preserve"> </w:t>
      </w:r>
      <w:r w:rsidR="00DA318B" w:rsidRPr="008E793E">
        <w:rPr>
          <w:rFonts w:ascii="Times New Roman" w:hAnsi="Times New Roman"/>
          <w:sz w:val="28"/>
          <w:szCs w:val="28"/>
        </w:rPr>
        <w:t xml:space="preserve"> - </w:t>
      </w:r>
      <w:r w:rsidRPr="008E793E">
        <w:rPr>
          <w:rFonts w:ascii="Times New Roman" w:hAnsi="Times New Roman"/>
          <w:sz w:val="28"/>
          <w:szCs w:val="28"/>
        </w:rPr>
        <w:t xml:space="preserve"> Британской </w:t>
      </w:r>
      <w:r w:rsidR="00060A52" w:rsidRPr="008E793E">
        <w:rPr>
          <w:rFonts w:ascii="Times New Roman" w:hAnsi="Times New Roman"/>
          <w:sz w:val="28"/>
          <w:szCs w:val="28"/>
        </w:rPr>
        <w:t>Колумбии, Онтарио и Саскачеване</w:t>
      </w:r>
      <w:r w:rsidR="005D74F1" w:rsidRPr="008E793E">
        <w:rPr>
          <w:rFonts w:ascii="Times New Roman" w:hAnsi="Times New Roman"/>
          <w:sz w:val="28"/>
          <w:szCs w:val="28"/>
        </w:rPr>
        <w:t xml:space="preserve"> также </w:t>
      </w:r>
      <w:r w:rsidR="00F109D6" w:rsidRPr="008E793E">
        <w:rPr>
          <w:rFonts w:ascii="Times New Roman" w:hAnsi="Times New Roman"/>
          <w:sz w:val="28"/>
          <w:szCs w:val="28"/>
        </w:rPr>
        <w:t xml:space="preserve">были </w:t>
      </w:r>
      <w:r w:rsidR="003120A1" w:rsidRPr="008E793E">
        <w:rPr>
          <w:rFonts w:ascii="Times New Roman" w:hAnsi="Times New Roman"/>
          <w:sz w:val="28"/>
          <w:szCs w:val="28"/>
        </w:rPr>
        <w:t>приняты</w:t>
      </w:r>
      <w:r w:rsidRPr="008E793E">
        <w:rPr>
          <w:rFonts w:ascii="Times New Roman" w:hAnsi="Times New Roman"/>
          <w:sz w:val="28"/>
          <w:szCs w:val="28"/>
        </w:rPr>
        <w:t xml:space="preserve"> </w:t>
      </w:r>
      <w:r w:rsidR="005D74F1" w:rsidRPr="008E793E">
        <w:rPr>
          <w:rFonts w:ascii="Times New Roman" w:hAnsi="Times New Roman"/>
          <w:sz w:val="28"/>
          <w:szCs w:val="28"/>
        </w:rPr>
        <w:t>репрессивные меры</w:t>
      </w:r>
      <w:r w:rsidRPr="008E793E">
        <w:rPr>
          <w:rFonts w:ascii="Times New Roman" w:hAnsi="Times New Roman"/>
          <w:sz w:val="28"/>
          <w:szCs w:val="28"/>
        </w:rPr>
        <w:t xml:space="preserve"> против оппозиционных кругов. </w:t>
      </w:r>
      <w:r w:rsidR="005D74F1" w:rsidRPr="008E793E">
        <w:rPr>
          <w:rFonts w:ascii="Times New Roman" w:hAnsi="Times New Roman"/>
          <w:sz w:val="28"/>
          <w:szCs w:val="28"/>
        </w:rPr>
        <w:t>Например, п</w:t>
      </w:r>
      <w:r w:rsidRPr="008E793E">
        <w:rPr>
          <w:rFonts w:ascii="Times New Roman" w:hAnsi="Times New Roman"/>
          <w:sz w:val="28"/>
          <w:szCs w:val="28"/>
        </w:rPr>
        <w:t>равительство Британской</w:t>
      </w:r>
      <w:r w:rsidR="005D74F1" w:rsidRPr="008E793E">
        <w:rPr>
          <w:rFonts w:ascii="Times New Roman" w:hAnsi="Times New Roman"/>
          <w:sz w:val="28"/>
          <w:szCs w:val="28"/>
        </w:rPr>
        <w:t xml:space="preserve"> Колумбии</w:t>
      </w:r>
      <w:r w:rsidRPr="008E793E">
        <w:rPr>
          <w:rFonts w:ascii="Times New Roman" w:hAnsi="Times New Roman"/>
          <w:sz w:val="28"/>
          <w:szCs w:val="28"/>
        </w:rPr>
        <w:t xml:space="preserve"> </w:t>
      </w:r>
      <w:r w:rsidR="005A4F6E" w:rsidRPr="008E793E">
        <w:rPr>
          <w:rFonts w:ascii="Times New Roman" w:hAnsi="Times New Roman"/>
          <w:sz w:val="28"/>
          <w:szCs w:val="28"/>
        </w:rPr>
        <w:t>без обсужде</w:t>
      </w:r>
      <w:r w:rsidR="00284AC9" w:rsidRPr="008E793E">
        <w:rPr>
          <w:rFonts w:ascii="Times New Roman" w:hAnsi="Times New Roman"/>
          <w:sz w:val="28"/>
          <w:szCs w:val="28"/>
        </w:rPr>
        <w:t>ния в З</w:t>
      </w:r>
      <w:r w:rsidR="005D74F1" w:rsidRPr="008E793E">
        <w:rPr>
          <w:rFonts w:ascii="Times New Roman" w:hAnsi="Times New Roman"/>
          <w:sz w:val="28"/>
          <w:szCs w:val="28"/>
        </w:rPr>
        <w:t>аконодательной ассамблее издало</w:t>
      </w:r>
      <w:r w:rsidR="00284AC9" w:rsidRPr="008E793E">
        <w:rPr>
          <w:rFonts w:ascii="Times New Roman" w:hAnsi="Times New Roman"/>
          <w:sz w:val="28"/>
          <w:szCs w:val="28"/>
        </w:rPr>
        <w:t xml:space="preserve"> приказ-в-совете, </w:t>
      </w:r>
      <w:r w:rsidRPr="008E793E">
        <w:rPr>
          <w:rFonts w:ascii="Times New Roman" w:hAnsi="Times New Roman"/>
          <w:sz w:val="28"/>
          <w:szCs w:val="28"/>
        </w:rPr>
        <w:t xml:space="preserve">требовавший </w:t>
      </w:r>
      <w:r w:rsidR="008326B7" w:rsidRPr="008E793E">
        <w:rPr>
          <w:rFonts w:ascii="Times New Roman" w:hAnsi="Times New Roman"/>
          <w:sz w:val="28"/>
          <w:szCs w:val="28"/>
        </w:rPr>
        <w:t>немедленного увольнения</w:t>
      </w:r>
      <w:r w:rsidR="00284AC9" w:rsidRPr="008E793E">
        <w:rPr>
          <w:rFonts w:ascii="Times New Roman" w:hAnsi="Times New Roman"/>
          <w:sz w:val="28"/>
          <w:szCs w:val="28"/>
        </w:rPr>
        <w:t xml:space="preserve"> </w:t>
      </w:r>
      <w:r w:rsidR="00C646BA" w:rsidRPr="008E793E">
        <w:rPr>
          <w:rFonts w:ascii="Times New Roman" w:hAnsi="Times New Roman"/>
          <w:sz w:val="28"/>
          <w:szCs w:val="28"/>
        </w:rPr>
        <w:t xml:space="preserve"> </w:t>
      </w:r>
      <w:r w:rsidRPr="008E793E">
        <w:rPr>
          <w:rFonts w:ascii="Times New Roman" w:hAnsi="Times New Roman"/>
          <w:sz w:val="28"/>
          <w:szCs w:val="28"/>
        </w:rPr>
        <w:t xml:space="preserve">университетских и школьных </w:t>
      </w:r>
      <w:r w:rsidR="00C646BA" w:rsidRPr="008E793E">
        <w:rPr>
          <w:rFonts w:ascii="Times New Roman" w:hAnsi="Times New Roman"/>
          <w:sz w:val="28"/>
          <w:szCs w:val="28"/>
        </w:rPr>
        <w:t xml:space="preserve"> </w:t>
      </w:r>
      <w:r w:rsidR="001E31D6" w:rsidRPr="008E793E">
        <w:rPr>
          <w:rFonts w:ascii="Times New Roman" w:hAnsi="Times New Roman"/>
          <w:sz w:val="28"/>
          <w:szCs w:val="28"/>
        </w:rPr>
        <w:t>преподавателей,  которые,</w:t>
      </w:r>
      <w:r w:rsidR="005D74F1" w:rsidRPr="008E793E">
        <w:rPr>
          <w:rFonts w:ascii="Times New Roman" w:hAnsi="Times New Roman"/>
          <w:sz w:val="28"/>
          <w:szCs w:val="28"/>
        </w:rPr>
        <w:t xml:space="preserve"> </w:t>
      </w:r>
      <w:r w:rsidRPr="008E793E">
        <w:rPr>
          <w:rFonts w:ascii="Times New Roman" w:hAnsi="Times New Roman"/>
          <w:sz w:val="28"/>
          <w:szCs w:val="28"/>
        </w:rPr>
        <w:t xml:space="preserve">по </w:t>
      </w:r>
      <w:r w:rsidR="005A4F6E" w:rsidRPr="008E793E">
        <w:rPr>
          <w:rFonts w:ascii="Times New Roman" w:hAnsi="Times New Roman"/>
          <w:sz w:val="28"/>
          <w:szCs w:val="28"/>
        </w:rPr>
        <w:t>мнению</w:t>
      </w:r>
      <w:r w:rsidR="0068228E" w:rsidRPr="008E793E">
        <w:rPr>
          <w:rFonts w:ascii="Times New Roman" w:hAnsi="Times New Roman"/>
          <w:sz w:val="28"/>
          <w:szCs w:val="28"/>
        </w:rPr>
        <w:t xml:space="preserve"> офицеров</w:t>
      </w:r>
      <w:r w:rsidR="00284AC9" w:rsidRPr="008E793E">
        <w:rPr>
          <w:rFonts w:ascii="Times New Roman" w:hAnsi="Times New Roman"/>
          <w:sz w:val="28"/>
          <w:szCs w:val="28"/>
        </w:rPr>
        <w:t xml:space="preserve"> провинциальной</w:t>
      </w:r>
      <w:r w:rsidR="005A4F6E" w:rsidRPr="008E793E">
        <w:rPr>
          <w:rFonts w:ascii="Times New Roman" w:hAnsi="Times New Roman"/>
          <w:sz w:val="28"/>
          <w:szCs w:val="28"/>
        </w:rPr>
        <w:t xml:space="preserve"> полиции,</w:t>
      </w:r>
      <w:r w:rsidR="005D74F1" w:rsidRPr="008E793E">
        <w:rPr>
          <w:rFonts w:ascii="Times New Roman" w:hAnsi="Times New Roman"/>
          <w:sz w:val="28"/>
          <w:szCs w:val="28"/>
        </w:rPr>
        <w:t xml:space="preserve"> когда-либо</w:t>
      </w:r>
      <w:r w:rsidR="005A4F6E" w:rsidRPr="008E793E">
        <w:rPr>
          <w:rFonts w:ascii="Times New Roman" w:hAnsi="Times New Roman"/>
          <w:sz w:val="28"/>
          <w:szCs w:val="28"/>
        </w:rPr>
        <w:t xml:space="preserve"> </w:t>
      </w:r>
      <w:r w:rsidR="001E31D6" w:rsidRPr="008E793E">
        <w:rPr>
          <w:rFonts w:ascii="Times New Roman" w:hAnsi="Times New Roman"/>
          <w:sz w:val="28"/>
          <w:szCs w:val="28"/>
        </w:rPr>
        <w:t>выражали</w:t>
      </w:r>
      <w:r w:rsidR="003120A1" w:rsidRPr="008E793E">
        <w:rPr>
          <w:rFonts w:ascii="Times New Roman" w:hAnsi="Times New Roman"/>
          <w:sz w:val="28"/>
          <w:szCs w:val="28"/>
        </w:rPr>
        <w:t xml:space="preserve"> </w:t>
      </w:r>
      <w:r w:rsidR="008326B7" w:rsidRPr="008E793E">
        <w:rPr>
          <w:rFonts w:ascii="Times New Roman" w:hAnsi="Times New Roman"/>
          <w:sz w:val="28"/>
          <w:szCs w:val="28"/>
        </w:rPr>
        <w:t>симпатию</w:t>
      </w:r>
      <w:r w:rsidR="000C40F7" w:rsidRPr="008E793E">
        <w:rPr>
          <w:rFonts w:ascii="Times New Roman" w:hAnsi="Times New Roman"/>
          <w:sz w:val="28"/>
          <w:szCs w:val="28"/>
        </w:rPr>
        <w:t xml:space="preserve"> к</w:t>
      </w:r>
      <w:r w:rsidR="001E026E" w:rsidRPr="008E793E">
        <w:rPr>
          <w:rFonts w:ascii="Times New Roman" w:hAnsi="Times New Roman"/>
          <w:sz w:val="28"/>
          <w:szCs w:val="28"/>
        </w:rPr>
        <w:t xml:space="preserve"> </w:t>
      </w:r>
      <w:r w:rsidRPr="008E793E">
        <w:rPr>
          <w:rFonts w:ascii="Times New Roman" w:hAnsi="Times New Roman"/>
          <w:sz w:val="28"/>
          <w:szCs w:val="28"/>
        </w:rPr>
        <w:t>Ф</w:t>
      </w:r>
      <w:r w:rsidR="009D7903" w:rsidRPr="008E793E">
        <w:rPr>
          <w:rFonts w:ascii="Times New Roman" w:hAnsi="Times New Roman"/>
          <w:sz w:val="28"/>
          <w:szCs w:val="28"/>
        </w:rPr>
        <w:t>ОК</w:t>
      </w:r>
      <w:r w:rsidR="00B2529F" w:rsidRPr="008E793E">
        <w:rPr>
          <w:rFonts w:ascii="Times New Roman" w:hAnsi="Times New Roman"/>
          <w:sz w:val="28"/>
          <w:szCs w:val="28"/>
        </w:rPr>
        <w:t>.</w:t>
      </w:r>
      <w:r w:rsidR="00B70AD4" w:rsidRPr="008E793E">
        <w:rPr>
          <w:rFonts w:ascii="Times New Roman" w:hAnsi="Times New Roman"/>
          <w:sz w:val="28"/>
          <w:szCs w:val="28"/>
        </w:rPr>
        <w:t xml:space="preserve"> Мэр</w:t>
      </w:r>
      <w:r w:rsidR="005E5972" w:rsidRPr="008E793E">
        <w:rPr>
          <w:rFonts w:ascii="Times New Roman" w:hAnsi="Times New Roman"/>
          <w:sz w:val="28"/>
          <w:szCs w:val="28"/>
        </w:rPr>
        <w:t xml:space="preserve"> Ванкувера</w:t>
      </w:r>
      <w:r w:rsidR="0068228E" w:rsidRPr="008E793E">
        <w:rPr>
          <w:rFonts w:ascii="Times New Roman" w:hAnsi="Times New Roman"/>
          <w:sz w:val="28"/>
          <w:szCs w:val="28"/>
        </w:rPr>
        <w:t xml:space="preserve"> заявил о</w:t>
      </w:r>
      <w:r w:rsidR="00CE085D" w:rsidRPr="008E793E">
        <w:rPr>
          <w:rFonts w:ascii="Times New Roman" w:hAnsi="Times New Roman"/>
          <w:sz w:val="28"/>
          <w:szCs w:val="28"/>
        </w:rPr>
        <w:t xml:space="preserve"> </w:t>
      </w:r>
      <w:r w:rsidR="00DA318B" w:rsidRPr="008E793E">
        <w:rPr>
          <w:rFonts w:ascii="Times New Roman" w:hAnsi="Times New Roman"/>
          <w:sz w:val="28"/>
          <w:szCs w:val="28"/>
        </w:rPr>
        <w:t>намерении</w:t>
      </w:r>
      <w:r w:rsidR="00CE085D" w:rsidRPr="008E793E">
        <w:rPr>
          <w:rFonts w:ascii="Times New Roman" w:hAnsi="Times New Roman"/>
          <w:sz w:val="28"/>
          <w:szCs w:val="28"/>
        </w:rPr>
        <w:t xml:space="preserve"> </w:t>
      </w:r>
      <w:r w:rsidRPr="008E793E">
        <w:rPr>
          <w:rFonts w:ascii="Times New Roman" w:hAnsi="Times New Roman"/>
          <w:sz w:val="28"/>
          <w:szCs w:val="28"/>
        </w:rPr>
        <w:t>использовать</w:t>
      </w:r>
      <w:r w:rsidR="00B70AD4" w:rsidRPr="008E793E">
        <w:rPr>
          <w:rFonts w:ascii="Times New Roman" w:hAnsi="Times New Roman"/>
          <w:sz w:val="28"/>
          <w:szCs w:val="28"/>
        </w:rPr>
        <w:t xml:space="preserve"> положения</w:t>
      </w:r>
      <w:r w:rsidR="00C0331F" w:rsidRPr="008E793E">
        <w:rPr>
          <w:rFonts w:ascii="Times New Roman" w:hAnsi="Times New Roman"/>
          <w:sz w:val="28"/>
          <w:szCs w:val="28"/>
        </w:rPr>
        <w:t xml:space="preserve"> ЗМВВ</w:t>
      </w:r>
      <w:r w:rsidR="00B2529F" w:rsidRPr="008E793E">
        <w:rPr>
          <w:rFonts w:ascii="Times New Roman" w:hAnsi="Times New Roman"/>
          <w:sz w:val="28"/>
          <w:szCs w:val="28"/>
        </w:rPr>
        <w:t xml:space="preserve"> </w:t>
      </w:r>
      <w:r w:rsidR="00D507E0" w:rsidRPr="008E793E">
        <w:rPr>
          <w:rFonts w:ascii="Times New Roman" w:hAnsi="Times New Roman"/>
          <w:sz w:val="28"/>
          <w:szCs w:val="28"/>
        </w:rPr>
        <w:t xml:space="preserve"> для </w:t>
      </w:r>
      <w:r w:rsidR="00CE085D" w:rsidRPr="008E793E">
        <w:rPr>
          <w:rFonts w:ascii="Times New Roman" w:hAnsi="Times New Roman"/>
          <w:sz w:val="28"/>
          <w:szCs w:val="28"/>
        </w:rPr>
        <w:t xml:space="preserve"> </w:t>
      </w:r>
      <w:r w:rsidR="00D507E0" w:rsidRPr="008E793E">
        <w:rPr>
          <w:rFonts w:ascii="Times New Roman" w:hAnsi="Times New Roman"/>
          <w:sz w:val="28"/>
          <w:szCs w:val="28"/>
        </w:rPr>
        <w:t>очистки</w:t>
      </w:r>
      <w:r w:rsidR="00CE085D" w:rsidRPr="008E793E">
        <w:rPr>
          <w:rFonts w:ascii="Times New Roman" w:hAnsi="Times New Roman"/>
          <w:sz w:val="28"/>
          <w:szCs w:val="28"/>
        </w:rPr>
        <w:t xml:space="preserve"> </w:t>
      </w:r>
      <w:r w:rsidR="001E026E" w:rsidRPr="008E793E">
        <w:rPr>
          <w:rFonts w:ascii="Times New Roman" w:hAnsi="Times New Roman"/>
          <w:sz w:val="28"/>
          <w:szCs w:val="28"/>
        </w:rPr>
        <w:t xml:space="preserve"> города</w:t>
      </w:r>
      <w:r w:rsidR="00CE085D" w:rsidRPr="008E793E">
        <w:rPr>
          <w:rFonts w:ascii="Times New Roman" w:hAnsi="Times New Roman"/>
          <w:sz w:val="28"/>
          <w:szCs w:val="28"/>
        </w:rPr>
        <w:t xml:space="preserve"> </w:t>
      </w:r>
      <w:r w:rsidR="00D507E0" w:rsidRPr="008E793E">
        <w:rPr>
          <w:rFonts w:ascii="Times New Roman" w:hAnsi="Times New Roman"/>
          <w:sz w:val="28"/>
          <w:szCs w:val="28"/>
        </w:rPr>
        <w:t>от хиппи и</w:t>
      </w:r>
      <w:r w:rsidR="00CE085D" w:rsidRPr="008E793E">
        <w:rPr>
          <w:rFonts w:ascii="Times New Roman" w:hAnsi="Times New Roman"/>
          <w:sz w:val="28"/>
          <w:szCs w:val="28"/>
        </w:rPr>
        <w:t xml:space="preserve"> </w:t>
      </w:r>
      <w:r w:rsidR="00B2529F" w:rsidRPr="008E793E">
        <w:rPr>
          <w:rFonts w:ascii="Times New Roman" w:hAnsi="Times New Roman"/>
          <w:sz w:val="28"/>
          <w:szCs w:val="28"/>
        </w:rPr>
        <w:t>трансвестит</w:t>
      </w:r>
      <w:r w:rsidR="00284AC9" w:rsidRPr="008E793E">
        <w:rPr>
          <w:rFonts w:ascii="Times New Roman" w:hAnsi="Times New Roman"/>
          <w:sz w:val="28"/>
          <w:szCs w:val="28"/>
        </w:rPr>
        <w:t>ов</w:t>
      </w:r>
      <w:r w:rsidR="006439EF" w:rsidRPr="008E793E">
        <w:rPr>
          <w:rFonts w:ascii="Times New Roman" w:hAnsi="Times New Roman"/>
          <w:sz w:val="28"/>
          <w:szCs w:val="28"/>
        </w:rPr>
        <w:t xml:space="preserve">. </w:t>
      </w:r>
      <w:r w:rsidR="001E026E" w:rsidRPr="008E793E">
        <w:rPr>
          <w:rFonts w:ascii="Times New Roman" w:hAnsi="Times New Roman"/>
          <w:sz w:val="28"/>
          <w:szCs w:val="28"/>
        </w:rPr>
        <w:t>С</w:t>
      </w:r>
      <w:r w:rsidR="00DA318B" w:rsidRPr="008E793E">
        <w:rPr>
          <w:rFonts w:ascii="Times New Roman" w:hAnsi="Times New Roman"/>
          <w:sz w:val="28"/>
          <w:szCs w:val="28"/>
        </w:rPr>
        <w:t>туденты</w:t>
      </w:r>
      <w:r w:rsidR="001E026E" w:rsidRPr="008E793E">
        <w:rPr>
          <w:rFonts w:ascii="Times New Roman" w:hAnsi="Times New Roman"/>
          <w:sz w:val="28"/>
          <w:szCs w:val="28"/>
        </w:rPr>
        <w:t>-радикалы из</w:t>
      </w:r>
      <w:r w:rsidR="00C646BA" w:rsidRPr="008E793E">
        <w:rPr>
          <w:rFonts w:ascii="Times New Roman" w:hAnsi="Times New Roman"/>
          <w:sz w:val="28"/>
          <w:szCs w:val="28"/>
        </w:rPr>
        <w:t xml:space="preserve"> </w:t>
      </w:r>
      <w:r w:rsidR="00F92879" w:rsidRPr="008E793E">
        <w:rPr>
          <w:rFonts w:ascii="Times New Roman" w:hAnsi="Times New Roman"/>
          <w:sz w:val="28"/>
          <w:szCs w:val="28"/>
        </w:rPr>
        <w:t xml:space="preserve">нескольких </w:t>
      </w:r>
      <w:r w:rsidR="00DA318B" w:rsidRPr="008E793E">
        <w:rPr>
          <w:rFonts w:ascii="Times New Roman" w:hAnsi="Times New Roman"/>
          <w:sz w:val="28"/>
          <w:szCs w:val="28"/>
        </w:rPr>
        <w:t>университетов</w:t>
      </w:r>
      <w:r w:rsidR="00C646BA" w:rsidRPr="008E793E">
        <w:rPr>
          <w:rFonts w:ascii="Times New Roman" w:hAnsi="Times New Roman"/>
          <w:sz w:val="28"/>
          <w:szCs w:val="28"/>
        </w:rPr>
        <w:t xml:space="preserve"> </w:t>
      </w:r>
      <w:r w:rsidR="00B70AD4" w:rsidRPr="008E793E">
        <w:rPr>
          <w:rFonts w:ascii="Times New Roman" w:hAnsi="Times New Roman"/>
          <w:sz w:val="28"/>
          <w:szCs w:val="28"/>
        </w:rPr>
        <w:t>Онтарио</w:t>
      </w:r>
      <w:r w:rsidR="001E026E" w:rsidRPr="008E793E">
        <w:rPr>
          <w:rFonts w:ascii="Times New Roman" w:hAnsi="Times New Roman"/>
          <w:sz w:val="28"/>
          <w:szCs w:val="28"/>
        </w:rPr>
        <w:t xml:space="preserve"> </w:t>
      </w:r>
      <w:r w:rsidR="00576A42" w:rsidRPr="008E793E">
        <w:rPr>
          <w:rFonts w:ascii="Times New Roman" w:hAnsi="Times New Roman"/>
          <w:sz w:val="28"/>
          <w:szCs w:val="28"/>
        </w:rPr>
        <w:t>и С</w:t>
      </w:r>
      <w:r w:rsidR="00C646BA" w:rsidRPr="008E793E">
        <w:rPr>
          <w:rFonts w:ascii="Times New Roman" w:hAnsi="Times New Roman"/>
          <w:sz w:val="28"/>
          <w:szCs w:val="28"/>
        </w:rPr>
        <w:t>аскач</w:t>
      </w:r>
      <w:r w:rsidR="00576A42" w:rsidRPr="008E793E">
        <w:rPr>
          <w:rFonts w:ascii="Times New Roman" w:hAnsi="Times New Roman"/>
          <w:sz w:val="28"/>
          <w:szCs w:val="28"/>
        </w:rPr>
        <w:t xml:space="preserve">евана были задержаны </w:t>
      </w:r>
      <w:r w:rsidR="00EF7249" w:rsidRPr="008E793E">
        <w:rPr>
          <w:rFonts w:ascii="Times New Roman" w:hAnsi="Times New Roman"/>
          <w:sz w:val="28"/>
          <w:szCs w:val="28"/>
        </w:rPr>
        <w:t xml:space="preserve">полицией </w:t>
      </w:r>
      <w:r w:rsidR="00576A42" w:rsidRPr="008E793E">
        <w:rPr>
          <w:rFonts w:ascii="Times New Roman" w:hAnsi="Times New Roman"/>
          <w:sz w:val="28"/>
          <w:szCs w:val="28"/>
        </w:rPr>
        <w:t>без обвинений и провели несколько дн</w:t>
      </w:r>
      <w:r w:rsidR="000C40F7" w:rsidRPr="008E793E">
        <w:rPr>
          <w:rFonts w:ascii="Times New Roman" w:hAnsi="Times New Roman"/>
          <w:sz w:val="28"/>
          <w:szCs w:val="28"/>
        </w:rPr>
        <w:t>ей в предварительном заключении</w:t>
      </w:r>
      <w:r w:rsidR="0068228E" w:rsidRPr="008E793E">
        <w:rPr>
          <w:rFonts w:ascii="Times New Roman" w:hAnsi="Times New Roman"/>
          <w:sz w:val="28"/>
          <w:szCs w:val="28"/>
        </w:rPr>
        <w:t>.</w:t>
      </w:r>
      <w:r w:rsidR="00CE085D" w:rsidRPr="008E793E">
        <w:rPr>
          <w:rFonts w:ascii="Times New Roman" w:hAnsi="Times New Roman"/>
          <w:sz w:val="28"/>
          <w:szCs w:val="28"/>
        </w:rPr>
        <w:t xml:space="preserve"> </w:t>
      </w:r>
      <w:r w:rsidR="00D329AB" w:rsidRPr="008E793E">
        <w:rPr>
          <w:rFonts w:ascii="Times New Roman" w:hAnsi="Times New Roman"/>
          <w:sz w:val="28"/>
          <w:szCs w:val="28"/>
        </w:rPr>
        <w:t>Аналогичная</w:t>
      </w:r>
      <w:r w:rsidR="00CE085D" w:rsidRPr="008E793E">
        <w:rPr>
          <w:rFonts w:ascii="Times New Roman" w:hAnsi="Times New Roman"/>
          <w:sz w:val="28"/>
          <w:szCs w:val="28"/>
        </w:rPr>
        <w:t xml:space="preserve"> </w:t>
      </w:r>
      <w:r w:rsidR="00B2529F" w:rsidRPr="008E793E">
        <w:rPr>
          <w:rFonts w:ascii="Times New Roman" w:hAnsi="Times New Roman"/>
          <w:sz w:val="28"/>
          <w:szCs w:val="28"/>
        </w:rPr>
        <w:t>участь</w:t>
      </w:r>
      <w:r w:rsidR="001E31D6" w:rsidRPr="008E793E">
        <w:rPr>
          <w:rFonts w:ascii="Times New Roman" w:hAnsi="Times New Roman"/>
          <w:sz w:val="28"/>
          <w:szCs w:val="28"/>
        </w:rPr>
        <w:t xml:space="preserve"> постигла </w:t>
      </w:r>
      <w:r w:rsidR="00B2529F" w:rsidRPr="008E793E">
        <w:rPr>
          <w:rFonts w:ascii="Times New Roman" w:hAnsi="Times New Roman"/>
          <w:sz w:val="28"/>
          <w:szCs w:val="28"/>
        </w:rPr>
        <w:t>группу студ</w:t>
      </w:r>
      <w:r w:rsidR="008326B7" w:rsidRPr="008E793E">
        <w:rPr>
          <w:rFonts w:ascii="Times New Roman" w:hAnsi="Times New Roman"/>
          <w:sz w:val="28"/>
          <w:szCs w:val="28"/>
        </w:rPr>
        <w:t>ентов</w:t>
      </w:r>
      <w:r w:rsidR="00EF7249" w:rsidRPr="008E793E">
        <w:rPr>
          <w:rFonts w:ascii="Times New Roman" w:hAnsi="Times New Roman"/>
          <w:sz w:val="28"/>
          <w:szCs w:val="28"/>
        </w:rPr>
        <w:t xml:space="preserve"> университета Британской Колумбии</w:t>
      </w:r>
      <w:r w:rsidR="008326B7" w:rsidRPr="008E793E">
        <w:rPr>
          <w:rFonts w:ascii="Times New Roman" w:hAnsi="Times New Roman"/>
          <w:sz w:val="28"/>
          <w:szCs w:val="28"/>
        </w:rPr>
        <w:t>,</w:t>
      </w:r>
      <w:r w:rsidR="00CE085D" w:rsidRPr="008E793E">
        <w:rPr>
          <w:rFonts w:ascii="Times New Roman" w:hAnsi="Times New Roman"/>
          <w:sz w:val="28"/>
          <w:szCs w:val="28"/>
        </w:rPr>
        <w:t xml:space="preserve"> в шутку </w:t>
      </w:r>
      <w:r w:rsidR="000C40F7" w:rsidRPr="008E793E">
        <w:rPr>
          <w:rFonts w:ascii="Times New Roman" w:hAnsi="Times New Roman"/>
          <w:sz w:val="28"/>
          <w:szCs w:val="28"/>
        </w:rPr>
        <w:t>именовавших</w:t>
      </w:r>
      <w:r w:rsidR="005D74F1" w:rsidRPr="008E793E">
        <w:rPr>
          <w:rFonts w:ascii="Times New Roman" w:hAnsi="Times New Roman"/>
          <w:sz w:val="28"/>
          <w:szCs w:val="28"/>
        </w:rPr>
        <w:t xml:space="preserve"> себя</w:t>
      </w:r>
      <w:r w:rsidR="00C646BA" w:rsidRPr="008E793E">
        <w:rPr>
          <w:rFonts w:ascii="Times New Roman" w:hAnsi="Times New Roman"/>
          <w:sz w:val="28"/>
          <w:szCs w:val="28"/>
        </w:rPr>
        <w:t xml:space="preserve"> </w:t>
      </w:r>
      <w:r w:rsidR="005D74F1" w:rsidRPr="008E793E">
        <w:rPr>
          <w:rFonts w:ascii="Times New Roman" w:hAnsi="Times New Roman"/>
          <w:sz w:val="28"/>
          <w:szCs w:val="28"/>
        </w:rPr>
        <w:t>«Фронтом</w:t>
      </w:r>
      <w:r w:rsidR="00C646BA" w:rsidRPr="008E793E">
        <w:rPr>
          <w:rFonts w:ascii="Times New Roman" w:hAnsi="Times New Roman"/>
          <w:sz w:val="28"/>
          <w:szCs w:val="28"/>
        </w:rPr>
        <w:t xml:space="preserve"> </w:t>
      </w:r>
      <w:r w:rsidR="00B2529F" w:rsidRPr="008E793E">
        <w:rPr>
          <w:rFonts w:ascii="Times New Roman" w:hAnsi="Times New Roman"/>
          <w:sz w:val="28"/>
          <w:szCs w:val="28"/>
        </w:rPr>
        <w:t>освобождения</w:t>
      </w:r>
      <w:r w:rsidR="00C646BA" w:rsidRPr="008E793E">
        <w:rPr>
          <w:rFonts w:ascii="Times New Roman" w:hAnsi="Times New Roman"/>
          <w:sz w:val="28"/>
          <w:szCs w:val="28"/>
        </w:rPr>
        <w:t xml:space="preserve"> </w:t>
      </w:r>
      <w:r w:rsidR="00B2529F" w:rsidRPr="008E793E">
        <w:rPr>
          <w:rFonts w:ascii="Times New Roman" w:hAnsi="Times New Roman"/>
          <w:sz w:val="28"/>
          <w:szCs w:val="28"/>
        </w:rPr>
        <w:t xml:space="preserve"> Ванкувера»</w:t>
      </w:r>
      <w:r w:rsidR="00D507E0" w:rsidRPr="008E793E">
        <w:rPr>
          <w:rStyle w:val="a6"/>
          <w:rFonts w:ascii="Times New Roman" w:hAnsi="Times New Roman"/>
          <w:sz w:val="28"/>
          <w:szCs w:val="28"/>
        </w:rPr>
        <w:footnoteReference w:id="408"/>
      </w:r>
      <w:r w:rsidR="00B2529F" w:rsidRPr="008E793E">
        <w:rPr>
          <w:rFonts w:ascii="Times New Roman" w:hAnsi="Times New Roman"/>
          <w:sz w:val="28"/>
          <w:szCs w:val="28"/>
        </w:rPr>
        <w:t>.</w:t>
      </w:r>
      <w:r w:rsidR="00C646BA" w:rsidRPr="008E793E">
        <w:rPr>
          <w:rFonts w:ascii="Times New Roman" w:hAnsi="Times New Roman"/>
          <w:sz w:val="28"/>
          <w:szCs w:val="28"/>
        </w:rPr>
        <w:t xml:space="preserve"> </w:t>
      </w:r>
    </w:p>
    <w:p w:rsidR="00DC30FF" w:rsidRPr="008E793E" w:rsidRDefault="005A4F6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2529F" w:rsidRPr="008E793E">
        <w:rPr>
          <w:rFonts w:ascii="Times New Roman" w:hAnsi="Times New Roman"/>
          <w:sz w:val="28"/>
          <w:szCs w:val="28"/>
        </w:rPr>
        <w:t xml:space="preserve"> </w:t>
      </w:r>
      <w:r w:rsidR="005D74F1" w:rsidRPr="008E793E">
        <w:rPr>
          <w:rFonts w:ascii="Times New Roman" w:hAnsi="Times New Roman"/>
          <w:sz w:val="28"/>
          <w:szCs w:val="28"/>
        </w:rPr>
        <w:t>С изданием</w:t>
      </w:r>
      <w:r w:rsidR="00B70AD4" w:rsidRPr="008E793E">
        <w:rPr>
          <w:rFonts w:ascii="Times New Roman" w:hAnsi="Times New Roman"/>
          <w:sz w:val="28"/>
          <w:szCs w:val="28"/>
        </w:rPr>
        <w:t xml:space="preserve"> ЗМВВ</w:t>
      </w:r>
      <w:r w:rsidR="005D74F1" w:rsidRPr="008E793E">
        <w:rPr>
          <w:rFonts w:ascii="Times New Roman" w:hAnsi="Times New Roman"/>
          <w:sz w:val="28"/>
          <w:szCs w:val="28"/>
        </w:rPr>
        <w:t xml:space="preserve"> руководство</w:t>
      </w:r>
      <w:r w:rsidR="00C646BA" w:rsidRPr="008E793E">
        <w:rPr>
          <w:rFonts w:ascii="Times New Roman" w:hAnsi="Times New Roman"/>
          <w:sz w:val="28"/>
          <w:szCs w:val="28"/>
        </w:rPr>
        <w:t xml:space="preserve"> </w:t>
      </w:r>
      <w:r w:rsidR="00576A42" w:rsidRPr="008E793E">
        <w:rPr>
          <w:rFonts w:ascii="Times New Roman" w:hAnsi="Times New Roman"/>
          <w:sz w:val="28"/>
          <w:szCs w:val="28"/>
        </w:rPr>
        <w:t>ряда радио</w:t>
      </w:r>
      <w:r w:rsidR="00C646BA" w:rsidRPr="008E793E">
        <w:rPr>
          <w:rFonts w:ascii="Times New Roman" w:hAnsi="Times New Roman"/>
          <w:sz w:val="28"/>
          <w:szCs w:val="28"/>
        </w:rPr>
        <w:t xml:space="preserve"> </w:t>
      </w:r>
      <w:r w:rsidR="00576A42" w:rsidRPr="008E793E">
        <w:rPr>
          <w:rFonts w:ascii="Times New Roman" w:hAnsi="Times New Roman"/>
          <w:sz w:val="28"/>
          <w:szCs w:val="28"/>
        </w:rPr>
        <w:t xml:space="preserve">- </w:t>
      </w:r>
      <w:r w:rsidR="00C646BA" w:rsidRPr="008E793E">
        <w:rPr>
          <w:rFonts w:ascii="Times New Roman" w:hAnsi="Times New Roman"/>
          <w:sz w:val="28"/>
          <w:szCs w:val="28"/>
        </w:rPr>
        <w:t xml:space="preserve"> </w:t>
      </w:r>
      <w:r w:rsidR="00576A42" w:rsidRPr="008E793E">
        <w:rPr>
          <w:rFonts w:ascii="Times New Roman" w:hAnsi="Times New Roman"/>
          <w:sz w:val="28"/>
          <w:szCs w:val="28"/>
        </w:rPr>
        <w:t>и теле</w:t>
      </w:r>
      <w:r w:rsidR="000C40F7" w:rsidRPr="008E793E">
        <w:rPr>
          <w:rFonts w:ascii="Times New Roman" w:hAnsi="Times New Roman"/>
          <w:sz w:val="28"/>
          <w:szCs w:val="28"/>
        </w:rPr>
        <w:t>визионных</w:t>
      </w:r>
      <w:r w:rsidR="00C646BA" w:rsidRPr="008E793E">
        <w:rPr>
          <w:rFonts w:ascii="Times New Roman" w:hAnsi="Times New Roman"/>
          <w:sz w:val="28"/>
          <w:szCs w:val="28"/>
        </w:rPr>
        <w:t xml:space="preserve"> </w:t>
      </w:r>
      <w:r w:rsidR="000C40F7" w:rsidRPr="008E793E">
        <w:rPr>
          <w:rFonts w:ascii="Times New Roman" w:hAnsi="Times New Roman"/>
          <w:sz w:val="28"/>
          <w:szCs w:val="28"/>
        </w:rPr>
        <w:t>каналов</w:t>
      </w:r>
      <w:r w:rsidR="00576A42" w:rsidRPr="008E793E">
        <w:rPr>
          <w:rFonts w:ascii="Times New Roman" w:hAnsi="Times New Roman"/>
          <w:sz w:val="28"/>
          <w:szCs w:val="28"/>
        </w:rPr>
        <w:t xml:space="preserve"> провинции</w:t>
      </w:r>
      <w:r w:rsidR="005D74F1" w:rsidRPr="008E793E">
        <w:rPr>
          <w:rFonts w:ascii="Times New Roman" w:hAnsi="Times New Roman"/>
          <w:sz w:val="28"/>
          <w:szCs w:val="28"/>
        </w:rPr>
        <w:t xml:space="preserve"> Онтарио</w:t>
      </w:r>
      <w:r w:rsidR="00B2529F" w:rsidRPr="008E793E">
        <w:rPr>
          <w:rFonts w:ascii="Times New Roman" w:hAnsi="Times New Roman"/>
          <w:sz w:val="28"/>
          <w:szCs w:val="28"/>
        </w:rPr>
        <w:t xml:space="preserve"> </w:t>
      </w:r>
      <w:r w:rsidR="003120A1" w:rsidRPr="008E793E">
        <w:rPr>
          <w:rFonts w:ascii="Times New Roman" w:hAnsi="Times New Roman"/>
          <w:sz w:val="28"/>
          <w:szCs w:val="28"/>
        </w:rPr>
        <w:t>экстренно</w:t>
      </w:r>
      <w:r w:rsidR="00576A42" w:rsidRPr="008E793E">
        <w:rPr>
          <w:rFonts w:ascii="Times New Roman" w:hAnsi="Times New Roman"/>
          <w:sz w:val="28"/>
          <w:szCs w:val="28"/>
        </w:rPr>
        <w:t xml:space="preserve"> учредило</w:t>
      </w:r>
      <w:r w:rsidR="000C40F7" w:rsidRPr="008E793E">
        <w:rPr>
          <w:rFonts w:ascii="Times New Roman" w:hAnsi="Times New Roman"/>
          <w:sz w:val="28"/>
          <w:szCs w:val="28"/>
        </w:rPr>
        <w:t xml:space="preserve"> внутреннюю</w:t>
      </w:r>
      <w:r w:rsidR="005D74F1" w:rsidRPr="008E793E">
        <w:rPr>
          <w:rFonts w:ascii="Times New Roman" w:hAnsi="Times New Roman"/>
          <w:sz w:val="28"/>
          <w:szCs w:val="28"/>
        </w:rPr>
        <w:t xml:space="preserve"> </w:t>
      </w:r>
      <w:r w:rsidR="00576A42" w:rsidRPr="008E793E">
        <w:rPr>
          <w:rFonts w:ascii="Times New Roman" w:hAnsi="Times New Roman"/>
          <w:sz w:val="28"/>
          <w:szCs w:val="28"/>
        </w:rPr>
        <w:t xml:space="preserve">цензуру, </w:t>
      </w:r>
      <w:r w:rsidR="005D74F1" w:rsidRPr="008E793E">
        <w:rPr>
          <w:rFonts w:ascii="Times New Roman" w:hAnsi="Times New Roman"/>
          <w:sz w:val="28"/>
          <w:szCs w:val="28"/>
        </w:rPr>
        <w:t xml:space="preserve"> </w:t>
      </w:r>
      <w:r w:rsidR="00B70AD4" w:rsidRPr="008E793E">
        <w:rPr>
          <w:rFonts w:ascii="Times New Roman" w:hAnsi="Times New Roman"/>
          <w:sz w:val="28"/>
          <w:szCs w:val="28"/>
        </w:rPr>
        <w:t>деятельность</w:t>
      </w:r>
      <w:r w:rsidR="006C5CB3" w:rsidRPr="008E793E">
        <w:rPr>
          <w:rFonts w:ascii="Times New Roman" w:hAnsi="Times New Roman"/>
          <w:sz w:val="28"/>
          <w:szCs w:val="28"/>
        </w:rPr>
        <w:t xml:space="preserve"> </w:t>
      </w:r>
      <w:r w:rsidR="00576A42" w:rsidRPr="008E793E">
        <w:rPr>
          <w:rFonts w:ascii="Times New Roman" w:hAnsi="Times New Roman"/>
          <w:sz w:val="28"/>
          <w:szCs w:val="28"/>
        </w:rPr>
        <w:t>которой</w:t>
      </w:r>
      <w:r w:rsidR="006C5CB3" w:rsidRPr="008E793E">
        <w:rPr>
          <w:rFonts w:ascii="Times New Roman" w:hAnsi="Times New Roman"/>
          <w:sz w:val="28"/>
          <w:szCs w:val="28"/>
        </w:rPr>
        <w:t xml:space="preserve"> </w:t>
      </w:r>
      <w:r w:rsidR="00B70AD4" w:rsidRPr="008E793E">
        <w:rPr>
          <w:rFonts w:ascii="Times New Roman" w:hAnsi="Times New Roman"/>
          <w:sz w:val="28"/>
          <w:szCs w:val="28"/>
        </w:rPr>
        <w:t>не особенно</w:t>
      </w:r>
      <w:r w:rsidR="00576A42" w:rsidRPr="008E793E">
        <w:rPr>
          <w:rFonts w:ascii="Times New Roman" w:hAnsi="Times New Roman"/>
          <w:sz w:val="28"/>
          <w:szCs w:val="28"/>
        </w:rPr>
        <w:t xml:space="preserve"> от</w:t>
      </w:r>
      <w:r w:rsidR="00B2529F" w:rsidRPr="008E793E">
        <w:rPr>
          <w:rFonts w:ascii="Times New Roman" w:hAnsi="Times New Roman"/>
          <w:sz w:val="28"/>
          <w:szCs w:val="28"/>
        </w:rPr>
        <w:t>личалась</w:t>
      </w:r>
      <w:r w:rsidR="00431F26" w:rsidRPr="008E793E">
        <w:rPr>
          <w:rFonts w:ascii="Times New Roman" w:hAnsi="Times New Roman"/>
          <w:sz w:val="28"/>
          <w:szCs w:val="28"/>
        </w:rPr>
        <w:t xml:space="preserve"> от образа действий</w:t>
      </w:r>
      <w:r w:rsidR="005D74F1" w:rsidRPr="008E793E">
        <w:rPr>
          <w:rFonts w:ascii="Times New Roman" w:hAnsi="Times New Roman"/>
          <w:sz w:val="28"/>
          <w:szCs w:val="28"/>
        </w:rPr>
        <w:t xml:space="preserve"> государ</w:t>
      </w:r>
      <w:r w:rsidR="00576A42" w:rsidRPr="008E793E">
        <w:rPr>
          <w:rFonts w:ascii="Times New Roman" w:hAnsi="Times New Roman"/>
          <w:sz w:val="28"/>
          <w:szCs w:val="28"/>
        </w:rPr>
        <w:t>ственной</w:t>
      </w:r>
      <w:r w:rsidR="00B2529F" w:rsidRPr="008E793E">
        <w:rPr>
          <w:rFonts w:ascii="Times New Roman" w:hAnsi="Times New Roman"/>
          <w:sz w:val="28"/>
          <w:szCs w:val="28"/>
        </w:rPr>
        <w:t xml:space="preserve"> цензуры</w:t>
      </w:r>
      <w:r w:rsidR="00431F26" w:rsidRPr="008E793E">
        <w:rPr>
          <w:rFonts w:ascii="Times New Roman" w:hAnsi="Times New Roman"/>
          <w:sz w:val="28"/>
          <w:szCs w:val="28"/>
        </w:rPr>
        <w:t>.</w:t>
      </w:r>
      <w:r w:rsidR="00576A42" w:rsidRPr="008E793E">
        <w:rPr>
          <w:rFonts w:ascii="Times New Roman" w:hAnsi="Times New Roman"/>
          <w:sz w:val="28"/>
          <w:szCs w:val="28"/>
        </w:rPr>
        <w:t xml:space="preserve"> </w:t>
      </w:r>
      <w:r w:rsidR="00B70AD4" w:rsidRPr="008E793E">
        <w:rPr>
          <w:rFonts w:ascii="Times New Roman" w:hAnsi="Times New Roman"/>
          <w:sz w:val="28"/>
          <w:szCs w:val="28"/>
        </w:rPr>
        <w:t xml:space="preserve"> М</w:t>
      </w:r>
      <w:r w:rsidR="00B2529F" w:rsidRPr="008E793E">
        <w:rPr>
          <w:rFonts w:ascii="Times New Roman" w:hAnsi="Times New Roman"/>
          <w:sz w:val="28"/>
          <w:szCs w:val="28"/>
        </w:rPr>
        <w:t xml:space="preserve">енеджерами </w:t>
      </w:r>
      <w:r w:rsidR="00B70AD4" w:rsidRPr="008E793E">
        <w:rPr>
          <w:rFonts w:ascii="Times New Roman" w:hAnsi="Times New Roman"/>
          <w:sz w:val="28"/>
          <w:szCs w:val="28"/>
        </w:rPr>
        <w:t>теле</w:t>
      </w:r>
      <w:r w:rsidR="00B2529F" w:rsidRPr="008E793E">
        <w:rPr>
          <w:rFonts w:ascii="Times New Roman" w:hAnsi="Times New Roman"/>
          <w:sz w:val="28"/>
          <w:szCs w:val="28"/>
        </w:rPr>
        <w:t xml:space="preserve">каналов </w:t>
      </w:r>
      <w:r w:rsidR="00C43C00" w:rsidRPr="008E793E">
        <w:rPr>
          <w:rFonts w:ascii="Times New Roman" w:hAnsi="Times New Roman"/>
          <w:sz w:val="28"/>
          <w:szCs w:val="28"/>
        </w:rPr>
        <w:t>в Оттаве</w:t>
      </w:r>
      <w:r w:rsidR="00B2529F" w:rsidRPr="008E793E">
        <w:rPr>
          <w:rFonts w:ascii="Times New Roman" w:hAnsi="Times New Roman"/>
          <w:sz w:val="28"/>
          <w:szCs w:val="28"/>
        </w:rPr>
        <w:t xml:space="preserve"> </w:t>
      </w:r>
      <w:r w:rsidR="00B657AB" w:rsidRPr="008E793E">
        <w:rPr>
          <w:rFonts w:ascii="Times New Roman" w:hAnsi="Times New Roman"/>
          <w:sz w:val="28"/>
          <w:szCs w:val="28"/>
        </w:rPr>
        <w:t>были срочно изъяты</w:t>
      </w:r>
      <w:r w:rsidR="009E63C4" w:rsidRPr="008E793E">
        <w:rPr>
          <w:rFonts w:ascii="Times New Roman" w:hAnsi="Times New Roman"/>
          <w:sz w:val="28"/>
          <w:szCs w:val="28"/>
        </w:rPr>
        <w:t xml:space="preserve"> </w:t>
      </w:r>
      <w:r w:rsidR="00B657AB" w:rsidRPr="008E793E">
        <w:rPr>
          <w:rFonts w:ascii="Times New Roman" w:hAnsi="Times New Roman"/>
          <w:sz w:val="28"/>
          <w:szCs w:val="28"/>
        </w:rPr>
        <w:t>из</w:t>
      </w:r>
      <w:r w:rsidR="009E63C4" w:rsidRPr="008E793E">
        <w:rPr>
          <w:rFonts w:ascii="Times New Roman" w:hAnsi="Times New Roman"/>
          <w:sz w:val="28"/>
          <w:szCs w:val="28"/>
        </w:rPr>
        <w:t xml:space="preserve"> </w:t>
      </w:r>
      <w:r w:rsidR="00576A42" w:rsidRPr="008E793E">
        <w:rPr>
          <w:rFonts w:ascii="Times New Roman" w:hAnsi="Times New Roman"/>
          <w:sz w:val="28"/>
          <w:szCs w:val="28"/>
        </w:rPr>
        <w:t>программ</w:t>
      </w:r>
      <w:r w:rsidR="00B2529F" w:rsidRPr="008E793E">
        <w:rPr>
          <w:rFonts w:ascii="Times New Roman" w:hAnsi="Times New Roman"/>
          <w:sz w:val="28"/>
          <w:szCs w:val="28"/>
        </w:rPr>
        <w:t xml:space="preserve"> </w:t>
      </w:r>
      <w:r w:rsidR="009E63C4" w:rsidRPr="008E793E">
        <w:rPr>
          <w:rFonts w:ascii="Times New Roman" w:hAnsi="Times New Roman"/>
          <w:sz w:val="28"/>
          <w:szCs w:val="28"/>
        </w:rPr>
        <w:t xml:space="preserve">короткометражный </w:t>
      </w:r>
      <w:r w:rsidR="00E808F2" w:rsidRPr="008E793E">
        <w:rPr>
          <w:rFonts w:ascii="Times New Roman" w:hAnsi="Times New Roman"/>
          <w:sz w:val="28"/>
          <w:szCs w:val="28"/>
        </w:rPr>
        <w:t>документальный фильм о русской революции</w:t>
      </w:r>
      <w:r w:rsidR="00B2529F" w:rsidRPr="008E793E">
        <w:rPr>
          <w:rFonts w:ascii="Times New Roman" w:hAnsi="Times New Roman"/>
          <w:sz w:val="28"/>
          <w:szCs w:val="28"/>
        </w:rPr>
        <w:t>, а также</w:t>
      </w:r>
      <w:r w:rsidR="00F540E1" w:rsidRPr="008E793E">
        <w:rPr>
          <w:rFonts w:ascii="Times New Roman" w:hAnsi="Times New Roman"/>
          <w:sz w:val="28"/>
          <w:szCs w:val="28"/>
        </w:rPr>
        <w:t xml:space="preserve"> </w:t>
      </w:r>
      <w:r w:rsidR="008E3582" w:rsidRPr="008E793E">
        <w:rPr>
          <w:rFonts w:ascii="Times New Roman" w:hAnsi="Times New Roman"/>
          <w:sz w:val="28"/>
          <w:szCs w:val="28"/>
        </w:rPr>
        <w:t xml:space="preserve">развлекательная </w:t>
      </w:r>
      <w:r w:rsidR="00F540E1" w:rsidRPr="008E793E">
        <w:rPr>
          <w:rFonts w:ascii="Times New Roman" w:hAnsi="Times New Roman"/>
          <w:sz w:val="28"/>
          <w:szCs w:val="28"/>
        </w:rPr>
        <w:t>сатир</w:t>
      </w:r>
      <w:r w:rsidR="00D507E0" w:rsidRPr="008E793E">
        <w:rPr>
          <w:rFonts w:ascii="Times New Roman" w:hAnsi="Times New Roman"/>
          <w:sz w:val="28"/>
          <w:szCs w:val="28"/>
        </w:rPr>
        <w:t>ическая</w:t>
      </w:r>
      <w:r w:rsidR="00576A42" w:rsidRPr="008E793E">
        <w:rPr>
          <w:rFonts w:ascii="Times New Roman" w:hAnsi="Times New Roman"/>
          <w:sz w:val="28"/>
          <w:szCs w:val="28"/>
        </w:rPr>
        <w:t xml:space="preserve"> </w:t>
      </w:r>
      <w:r w:rsidR="00F540E1" w:rsidRPr="008E793E">
        <w:rPr>
          <w:rFonts w:ascii="Times New Roman" w:hAnsi="Times New Roman"/>
          <w:sz w:val="28"/>
          <w:szCs w:val="28"/>
        </w:rPr>
        <w:t>теле</w:t>
      </w:r>
      <w:r w:rsidR="00576A42" w:rsidRPr="008E793E">
        <w:rPr>
          <w:rFonts w:ascii="Times New Roman" w:hAnsi="Times New Roman"/>
          <w:sz w:val="28"/>
          <w:szCs w:val="28"/>
        </w:rPr>
        <w:t xml:space="preserve">передача, </w:t>
      </w:r>
      <w:r w:rsidR="005D74F1" w:rsidRPr="008E793E">
        <w:rPr>
          <w:rFonts w:ascii="Times New Roman" w:hAnsi="Times New Roman"/>
          <w:sz w:val="28"/>
          <w:szCs w:val="28"/>
        </w:rPr>
        <w:t>сюжетом</w:t>
      </w:r>
      <w:r w:rsidR="00B2529F" w:rsidRPr="008E793E">
        <w:rPr>
          <w:rFonts w:ascii="Times New Roman" w:hAnsi="Times New Roman"/>
          <w:sz w:val="28"/>
          <w:szCs w:val="28"/>
        </w:rPr>
        <w:t xml:space="preserve"> </w:t>
      </w:r>
      <w:r w:rsidR="00576A42" w:rsidRPr="008E793E">
        <w:rPr>
          <w:rFonts w:ascii="Times New Roman" w:hAnsi="Times New Roman"/>
          <w:sz w:val="28"/>
          <w:szCs w:val="28"/>
        </w:rPr>
        <w:t>которой</w:t>
      </w:r>
      <w:r w:rsidR="00D507E0" w:rsidRPr="008E793E">
        <w:rPr>
          <w:rFonts w:ascii="Times New Roman" w:hAnsi="Times New Roman"/>
          <w:sz w:val="28"/>
          <w:szCs w:val="28"/>
        </w:rPr>
        <w:t xml:space="preserve"> было</w:t>
      </w:r>
      <w:r w:rsidR="00AA3A85" w:rsidRPr="008E793E">
        <w:rPr>
          <w:rFonts w:ascii="Times New Roman" w:hAnsi="Times New Roman"/>
          <w:sz w:val="28"/>
          <w:szCs w:val="28"/>
        </w:rPr>
        <w:t xml:space="preserve"> содержание под</w:t>
      </w:r>
      <w:r w:rsidR="00B2529F" w:rsidRPr="008E793E">
        <w:rPr>
          <w:rFonts w:ascii="Times New Roman" w:hAnsi="Times New Roman"/>
          <w:sz w:val="28"/>
          <w:szCs w:val="28"/>
        </w:rPr>
        <w:t xml:space="preserve"> </w:t>
      </w:r>
      <w:r w:rsidR="005D74F1" w:rsidRPr="008E793E">
        <w:rPr>
          <w:rFonts w:ascii="Times New Roman" w:hAnsi="Times New Roman"/>
          <w:sz w:val="28"/>
          <w:szCs w:val="28"/>
        </w:rPr>
        <w:t>стражей</w:t>
      </w:r>
      <w:r w:rsidR="008E3582" w:rsidRPr="008E793E">
        <w:rPr>
          <w:rFonts w:ascii="Times New Roman" w:hAnsi="Times New Roman"/>
          <w:sz w:val="28"/>
          <w:szCs w:val="28"/>
        </w:rPr>
        <w:t xml:space="preserve"> задержанного по </w:t>
      </w:r>
      <w:r w:rsidR="00D507E0" w:rsidRPr="008E793E">
        <w:rPr>
          <w:rFonts w:ascii="Times New Roman" w:hAnsi="Times New Roman"/>
          <w:sz w:val="28"/>
          <w:szCs w:val="28"/>
        </w:rPr>
        <w:t>ошибке</w:t>
      </w:r>
      <w:r w:rsidR="00F540E1" w:rsidRPr="008E793E">
        <w:rPr>
          <w:rFonts w:ascii="Times New Roman" w:hAnsi="Times New Roman"/>
          <w:sz w:val="28"/>
          <w:szCs w:val="28"/>
        </w:rPr>
        <w:t xml:space="preserve"> премьер-министра</w:t>
      </w:r>
      <w:r w:rsidR="00576A42" w:rsidRPr="008E793E">
        <w:rPr>
          <w:rFonts w:ascii="Times New Roman" w:hAnsi="Times New Roman"/>
          <w:sz w:val="28"/>
          <w:szCs w:val="28"/>
        </w:rPr>
        <w:t xml:space="preserve"> Канады.</w:t>
      </w:r>
      <w:r w:rsidR="006C5CB3" w:rsidRPr="008E793E">
        <w:rPr>
          <w:rFonts w:ascii="Times New Roman" w:hAnsi="Times New Roman"/>
          <w:sz w:val="28"/>
          <w:szCs w:val="28"/>
        </w:rPr>
        <w:t xml:space="preserve"> </w:t>
      </w:r>
      <w:r w:rsidR="00C646BA" w:rsidRPr="008E793E">
        <w:rPr>
          <w:rFonts w:ascii="Times New Roman" w:hAnsi="Times New Roman"/>
          <w:sz w:val="28"/>
          <w:szCs w:val="28"/>
        </w:rPr>
        <w:t>В</w:t>
      </w:r>
      <w:r w:rsidR="00AA3A85" w:rsidRPr="008E793E">
        <w:rPr>
          <w:rFonts w:ascii="Times New Roman" w:hAnsi="Times New Roman"/>
          <w:sz w:val="28"/>
          <w:szCs w:val="28"/>
        </w:rPr>
        <w:t xml:space="preserve"> Торонто была</w:t>
      </w:r>
      <w:r w:rsidR="00CE085D" w:rsidRPr="008E793E">
        <w:rPr>
          <w:rFonts w:ascii="Times New Roman" w:hAnsi="Times New Roman"/>
          <w:sz w:val="28"/>
          <w:szCs w:val="28"/>
        </w:rPr>
        <w:t xml:space="preserve"> </w:t>
      </w:r>
      <w:r w:rsidR="000C40F7" w:rsidRPr="008E793E">
        <w:rPr>
          <w:rFonts w:ascii="Times New Roman" w:hAnsi="Times New Roman"/>
          <w:sz w:val="28"/>
          <w:szCs w:val="28"/>
        </w:rPr>
        <w:t>изъята из эфира трансляция</w:t>
      </w:r>
      <w:r w:rsidR="00C646BA" w:rsidRPr="008E793E">
        <w:rPr>
          <w:rFonts w:ascii="Times New Roman" w:hAnsi="Times New Roman"/>
          <w:sz w:val="28"/>
          <w:szCs w:val="28"/>
        </w:rPr>
        <w:t xml:space="preserve"> </w:t>
      </w:r>
      <w:r w:rsidR="000C40F7" w:rsidRPr="008E793E">
        <w:rPr>
          <w:rFonts w:ascii="Times New Roman" w:hAnsi="Times New Roman"/>
          <w:sz w:val="28"/>
          <w:szCs w:val="28"/>
        </w:rPr>
        <w:t>записанного на</w:t>
      </w:r>
      <w:r w:rsidR="008A7ABE" w:rsidRPr="008E793E">
        <w:rPr>
          <w:rFonts w:ascii="Times New Roman" w:hAnsi="Times New Roman"/>
          <w:sz w:val="28"/>
          <w:szCs w:val="28"/>
        </w:rPr>
        <w:t xml:space="preserve"> пленку </w:t>
      </w:r>
      <w:r w:rsidR="00C646BA" w:rsidRPr="008E793E">
        <w:rPr>
          <w:rFonts w:ascii="Times New Roman" w:hAnsi="Times New Roman"/>
          <w:sz w:val="28"/>
          <w:szCs w:val="28"/>
        </w:rPr>
        <w:t>интервью с квебекским профсоюзным деятелем</w:t>
      </w:r>
      <w:r w:rsidR="006C5CB3" w:rsidRPr="008E793E">
        <w:rPr>
          <w:rFonts w:ascii="Times New Roman" w:hAnsi="Times New Roman"/>
          <w:sz w:val="28"/>
          <w:szCs w:val="28"/>
        </w:rPr>
        <w:t>,</w:t>
      </w:r>
      <w:r w:rsidR="005D74F1" w:rsidRPr="008E793E">
        <w:rPr>
          <w:rFonts w:ascii="Times New Roman" w:hAnsi="Times New Roman"/>
          <w:sz w:val="28"/>
          <w:szCs w:val="28"/>
        </w:rPr>
        <w:t xml:space="preserve"> </w:t>
      </w:r>
      <w:r w:rsidR="00C646BA" w:rsidRPr="008E793E">
        <w:rPr>
          <w:rFonts w:ascii="Times New Roman" w:hAnsi="Times New Roman"/>
          <w:sz w:val="28"/>
          <w:szCs w:val="28"/>
        </w:rPr>
        <w:t>как</w:t>
      </w:r>
      <w:r w:rsidR="008A7ABE" w:rsidRPr="008E793E">
        <w:rPr>
          <w:rFonts w:ascii="Times New Roman" w:hAnsi="Times New Roman"/>
          <w:sz w:val="28"/>
          <w:szCs w:val="28"/>
        </w:rPr>
        <w:t xml:space="preserve"> </w:t>
      </w:r>
      <w:r w:rsidR="00C646BA" w:rsidRPr="008E793E">
        <w:rPr>
          <w:rFonts w:ascii="Times New Roman" w:hAnsi="Times New Roman"/>
          <w:sz w:val="28"/>
          <w:szCs w:val="28"/>
        </w:rPr>
        <w:t xml:space="preserve">только </w:t>
      </w:r>
      <w:r w:rsidR="00AA3A85" w:rsidRPr="008E793E">
        <w:rPr>
          <w:rFonts w:ascii="Times New Roman" w:hAnsi="Times New Roman"/>
          <w:sz w:val="28"/>
          <w:szCs w:val="28"/>
        </w:rPr>
        <w:t xml:space="preserve"> руководств</w:t>
      </w:r>
      <w:r w:rsidR="00431F26" w:rsidRPr="008E793E">
        <w:rPr>
          <w:rFonts w:ascii="Times New Roman" w:hAnsi="Times New Roman"/>
          <w:sz w:val="28"/>
          <w:szCs w:val="28"/>
        </w:rPr>
        <w:t>у</w:t>
      </w:r>
      <w:r w:rsidR="00AA3A85" w:rsidRPr="008E793E">
        <w:rPr>
          <w:rFonts w:ascii="Times New Roman" w:hAnsi="Times New Roman"/>
          <w:sz w:val="28"/>
          <w:szCs w:val="28"/>
        </w:rPr>
        <w:t xml:space="preserve"> канала</w:t>
      </w:r>
      <w:r w:rsidR="008A7ABE" w:rsidRPr="008E793E">
        <w:rPr>
          <w:rFonts w:ascii="Times New Roman" w:hAnsi="Times New Roman"/>
          <w:sz w:val="28"/>
          <w:szCs w:val="28"/>
        </w:rPr>
        <w:t xml:space="preserve"> </w:t>
      </w:r>
      <w:r w:rsidR="00AA3A85" w:rsidRPr="008E793E">
        <w:rPr>
          <w:rFonts w:ascii="Times New Roman" w:hAnsi="Times New Roman"/>
          <w:sz w:val="28"/>
          <w:szCs w:val="28"/>
        </w:rPr>
        <w:t>стало</w:t>
      </w:r>
      <w:r w:rsidR="000C40F7" w:rsidRPr="008E793E">
        <w:rPr>
          <w:rFonts w:ascii="Times New Roman" w:hAnsi="Times New Roman"/>
          <w:sz w:val="28"/>
          <w:szCs w:val="28"/>
        </w:rPr>
        <w:t xml:space="preserve"> </w:t>
      </w:r>
      <w:r w:rsidR="00AA3A85" w:rsidRPr="008E793E">
        <w:rPr>
          <w:rFonts w:ascii="Times New Roman" w:hAnsi="Times New Roman"/>
          <w:sz w:val="28"/>
          <w:szCs w:val="28"/>
        </w:rPr>
        <w:t>известно,</w:t>
      </w:r>
      <w:r w:rsidR="00F540E1" w:rsidRPr="008E793E">
        <w:rPr>
          <w:rFonts w:ascii="Times New Roman" w:hAnsi="Times New Roman"/>
          <w:sz w:val="28"/>
          <w:szCs w:val="28"/>
        </w:rPr>
        <w:t xml:space="preserve"> что</w:t>
      </w:r>
      <w:r w:rsidR="00B70AD4" w:rsidRPr="008E793E">
        <w:rPr>
          <w:rFonts w:ascii="Times New Roman" w:hAnsi="Times New Roman"/>
          <w:sz w:val="28"/>
          <w:szCs w:val="28"/>
        </w:rPr>
        <w:t xml:space="preserve"> он</w:t>
      </w:r>
      <w:r w:rsidRPr="008E793E">
        <w:rPr>
          <w:rFonts w:ascii="Times New Roman" w:hAnsi="Times New Roman"/>
          <w:sz w:val="28"/>
          <w:szCs w:val="28"/>
        </w:rPr>
        <w:t xml:space="preserve"> на основании </w:t>
      </w:r>
      <w:r w:rsidR="00C43C00" w:rsidRPr="008E793E">
        <w:rPr>
          <w:rFonts w:ascii="Times New Roman" w:hAnsi="Times New Roman"/>
          <w:sz w:val="28"/>
          <w:szCs w:val="28"/>
        </w:rPr>
        <w:t xml:space="preserve"> </w:t>
      </w:r>
      <w:r w:rsidR="00431F26" w:rsidRPr="008E793E">
        <w:rPr>
          <w:rFonts w:ascii="Times New Roman" w:hAnsi="Times New Roman"/>
          <w:sz w:val="28"/>
          <w:szCs w:val="28"/>
        </w:rPr>
        <w:t>Закона о мерах военного времени</w:t>
      </w:r>
      <w:r w:rsidR="00C646BA" w:rsidRPr="008E793E">
        <w:rPr>
          <w:rFonts w:ascii="Times New Roman" w:hAnsi="Times New Roman"/>
          <w:sz w:val="28"/>
          <w:szCs w:val="28"/>
        </w:rPr>
        <w:t xml:space="preserve"> в</w:t>
      </w:r>
      <w:r w:rsidR="00AA3A85" w:rsidRPr="008E793E">
        <w:rPr>
          <w:rFonts w:ascii="Times New Roman" w:hAnsi="Times New Roman"/>
          <w:sz w:val="28"/>
          <w:szCs w:val="28"/>
        </w:rPr>
        <w:t>зят</w:t>
      </w:r>
      <w:r w:rsidR="00431F26" w:rsidRPr="008E793E">
        <w:rPr>
          <w:rFonts w:ascii="Times New Roman" w:hAnsi="Times New Roman"/>
          <w:sz w:val="28"/>
          <w:szCs w:val="28"/>
        </w:rPr>
        <w:t xml:space="preserve"> под</w:t>
      </w:r>
      <w:r w:rsidR="005D74F1" w:rsidRPr="008E793E">
        <w:rPr>
          <w:rFonts w:ascii="Times New Roman" w:hAnsi="Times New Roman"/>
          <w:sz w:val="28"/>
          <w:szCs w:val="28"/>
        </w:rPr>
        <w:t xml:space="preserve"> стражу</w:t>
      </w:r>
      <w:r w:rsidR="008A7ABE" w:rsidRPr="008E793E">
        <w:rPr>
          <w:rFonts w:ascii="Times New Roman" w:hAnsi="Times New Roman"/>
          <w:sz w:val="28"/>
          <w:szCs w:val="28"/>
        </w:rPr>
        <w:t xml:space="preserve"> </w:t>
      </w:r>
      <w:r w:rsidR="00431F26" w:rsidRPr="008E793E">
        <w:rPr>
          <w:rFonts w:ascii="Times New Roman" w:hAnsi="Times New Roman"/>
          <w:sz w:val="28"/>
          <w:szCs w:val="28"/>
        </w:rPr>
        <w:t>муниципальной</w:t>
      </w:r>
      <w:r w:rsidR="00AA3A85" w:rsidRPr="008E793E">
        <w:rPr>
          <w:rFonts w:ascii="Times New Roman" w:hAnsi="Times New Roman"/>
          <w:sz w:val="28"/>
          <w:szCs w:val="28"/>
        </w:rPr>
        <w:t xml:space="preserve"> </w:t>
      </w:r>
      <w:r w:rsidR="008A7ABE" w:rsidRPr="008E793E">
        <w:rPr>
          <w:rFonts w:ascii="Times New Roman" w:hAnsi="Times New Roman"/>
          <w:sz w:val="28"/>
          <w:szCs w:val="28"/>
        </w:rPr>
        <w:t>полицией</w:t>
      </w:r>
      <w:r w:rsidR="002C2944" w:rsidRPr="008E793E">
        <w:rPr>
          <w:rFonts w:ascii="Times New Roman" w:hAnsi="Times New Roman"/>
          <w:sz w:val="28"/>
          <w:szCs w:val="28"/>
        </w:rPr>
        <w:t xml:space="preserve"> в</w:t>
      </w:r>
      <w:r w:rsidR="00AA3A85" w:rsidRPr="008E793E">
        <w:rPr>
          <w:rFonts w:ascii="Times New Roman" w:hAnsi="Times New Roman"/>
          <w:sz w:val="28"/>
          <w:szCs w:val="28"/>
        </w:rPr>
        <w:t xml:space="preserve"> Квебек-Сити</w:t>
      </w:r>
      <w:r w:rsidR="00431F26" w:rsidRPr="008E793E">
        <w:rPr>
          <w:rStyle w:val="a6"/>
          <w:rFonts w:ascii="Times New Roman" w:hAnsi="Times New Roman"/>
          <w:sz w:val="28"/>
          <w:szCs w:val="28"/>
        </w:rPr>
        <w:footnoteReference w:id="409"/>
      </w:r>
      <w:r w:rsidR="00C646BA" w:rsidRPr="008E793E">
        <w:rPr>
          <w:rFonts w:ascii="Times New Roman" w:hAnsi="Times New Roman"/>
          <w:sz w:val="28"/>
          <w:szCs w:val="28"/>
        </w:rPr>
        <w:t xml:space="preserve">. </w:t>
      </w:r>
    </w:p>
    <w:p w:rsidR="00E2074D" w:rsidRPr="008E793E" w:rsidRDefault="00DF338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Использование  ЗМВВ</w:t>
      </w:r>
      <w:r w:rsidR="00C646BA" w:rsidRPr="008E793E">
        <w:rPr>
          <w:rFonts w:ascii="Times New Roman" w:hAnsi="Times New Roman"/>
          <w:sz w:val="28"/>
          <w:szCs w:val="28"/>
        </w:rPr>
        <w:t xml:space="preserve">  и применение</w:t>
      </w:r>
      <w:r w:rsidR="0068228E" w:rsidRPr="008E793E">
        <w:rPr>
          <w:rFonts w:ascii="Times New Roman" w:hAnsi="Times New Roman"/>
          <w:sz w:val="28"/>
          <w:szCs w:val="28"/>
        </w:rPr>
        <w:t xml:space="preserve"> вооруженных сил в мирное время на первых</w:t>
      </w:r>
      <w:r w:rsidR="00C646BA" w:rsidRPr="008E793E">
        <w:rPr>
          <w:rFonts w:ascii="Times New Roman" w:hAnsi="Times New Roman"/>
          <w:sz w:val="28"/>
          <w:szCs w:val="28"/>
        </w:rPr>
        <w:t xml:space="preserve"> порах вызвало возражения мно</w:t>
      </w:r>
      <w:r w:rsidR="0068228E" w:rsidRPr="008E793E">
        <w:rPr>
          <w:rFonts w:ascii="Times New Roman" w:hAnsi="Times New Roman"/>
          <w:sz w:val="28"/>
          <w:szCs w:val="28"/>
        </w:rPr>
        <w:t>гих федералистов</w:t>
      </w:r>
      <w:r w:rsidR="00C24326" w:rsidRPr="008E793E">
        <w:rPr>
          <w:rFonts w:ascii="Times New Roman" w:hAnsi="Times New Roman"/>
          <w:sz w:val="28"/>
          <w:szCs w:val="28"/>
        </w:rPr>
        <w:t xml:space="preserve"> как</w:t>
      </w:r>
      <w:r w:rsidR="00C646BA" w:rsidRPr="008E793E">
        <w:rPr>
          <w:rFonts w:ascii="Times New Roman" w:hAnsi="Times New Roman"/>
          <w:sz w:val="28"/>
          <w:szCs w:val="28"/>
        </w:rPr>
        <w:t xml:space="preserve"> в англоязычных провинциях</w:t>
      </w:r>
      <w:r w:rsidR="0068228E" w:rsidRPr="008E793E">
        <w:rPr>
          <w:rFonts w:ascii="Times New Roman" w:hAnsi="Times New Roman"/>
          <w:sz w:val="28"/>
          <w:szCs w:val="28"/>
        </w:rPr>
        <w:t xml:space="preserve">, </w:t>
      </w:r>
      <w:r w:rsidR="00C24326" w:rsidRPr="008E793E">
        <w:rPr>
          <w:rFonts w:ascii="Times New Roman" w:hAnsi="Times New Roman"/>
          <w:sz w:val="28"/>
          <w:szCs w:val="28"/>
        </w:rPr>
        <w:t>так и в Квебеке</w:t>
      </w:r>
      <w:r w:rsidR="00C646BA" w:rsidRPr="008E793E">
        <w:rPr>
          <w:rFonts w:ascii="Times New Roman" w:hAnsi="Times New Roman"/>
          <w:sz w:val="28"/>
          <w:szCs w:val="28"/>
        </w:rPr>
        <w:t xml:space="preserve">. </w:t>
      </w:r>
      <w:r w:rsidR="00C24326" w:rsidRPr="008E793E">
        <w:rPr>
          <w:rFonts w:ascii="Times New Roman" w:hAnsi="Times New Roman"/>
          <w:sz w:val="28"/>
          <w:szCs w:val="28"/>
        </w:rPr>
        <w:t xml:space="preserve"> Если  первые  протестова</w:t>
      </w:r>
      <w:r w:rsidR="00B20AB7" w:rsidRPr="008E793E">
        <w:rPr>
          <w:rFonts w:ascii="Times New Roman" w:hAnsi="Times New Roman"/>
          <w:sz w:val="28"/>
          <w:szCs w:val="28"/>
        </w:rPr>
        <w:t>ли</w:t>
      </w:r>
      <w:r w:rsidR="005D74F1" w:rsidRPr="008E793E">
        <w:rPr>
          <w:rFonts w:ascii="Times New Roman" w:hAnsi="Times New Roman"/>
          <w:sz w:val="28"/>
          <w:szCs w:val="28"/>
        </w:rPr>
        <w:t xml:space="preserve"> против ограничения  граждан</w:t>
      </w:r>
      <w:r w:rsidR="00C24326" w:rsidRPr="008E793E">
        <w:rPr>
          <w:rFonts w:ascii="Times New Roman" w:hAnsi="Times New Roman"/>
          <w:sz w:val="28"/>
          <w:szCs w:val="28"/>
        </w:rPr>
        <w:t xml:space="preserve">ских прав и свобод, </w:t>
      </w:r>
      <w:r w:rsidR="005D74F1" w:rsidRPr="008E793E">
        <w:rPr>
          <w:rFonts w:ascii="Times New Roman" w:hAnsi="Times New Roman"/>
          <w:sz w:val="28"/>
          <w:szCs w:val="28"/>
        </w:rPr>
        <w:t xml:space="preserve"> </w:t>
      </w:r>
      <w:r w:rsidR="00C24326" w:rsidRPr="008E793E">
        <w:rPr>
          <w:rFonts w:ascii="Times New Roman" w:hAnsi="Times New Roman"/>
          <w:sz w:val="28"/>
          <w:szCs w:val="28"/>
        </w:rPr>
        <w:t>то вторые</w:t>
      </w:r>
      <w:r w:rsidR="00E2074D" w:rsidRPr="008E793E">
        <w:rPr>
          <w:rFonts w:ascii="Times New Roman" w:hAnsi="Times New Roman"/>
          <w:sz w:val="28"/>
          <w:szCs w:val="28"/>
        </w:rPr>
        <w:t xml:space="preserve"> были возмущены </w:t>
      </w:r>
      <w:r w:rsidRPr="008E793E">
        <w:rPr>
          <w:rFonts w:ascii="Times New Roman" w:hAnsi="Times New Roman"/>
          <w:sz w:val="28"/>
          <w:szCs w:val="28"/>
        </w:rPr>
        <w:t xml:space="preserve">- </w:t>
      </w:r>
      <w:r w:rsidR="00E2074D" w:rsidRPr="008E793E">
        <w:rPr>
          <w:rFonts w:ascii="Times New Roman" w:hAnsi="Times New Roman"/>
          <w:sz w:val="28"/>
          <w:szCs w:val="28"/>
        </w:rPr>
        <w:t>в</w:t>
      </w:r>
      <w:r w:rsidR="00C24326" w:rsidRPr="008E793E">
        <w:rPr>
          <w:rFonts w:ascii="Times New Roman" w:hAnsi="Times New Roman"/>
          <w:sz w:val="28"/>
          <w:szCs w:val="28"/>
        </w:rPr>
        <w:t xml:space="preserve"> первую очеред</w:t>
      </w:r>
      <w:r w:rsidR="00431F26" w:rsidRPr="008E793E">
        <w:rPr>
          <w:rFonts w:ascii="Times New Roman" w:hAnsi="Times New Roman"/>
          <w:sz w:val="28"/>
          <w:szCs w:val="28"/>
        </w:rPr>
        <w:t>ь</w:t>
      </w:r>
      <w:r w:rsidR="00B20AB7" w:rsidRPr="008E793E">
        <w:rPr>
          <w:rFonts w:ascii="Times New Roman" w:hAnsi="Times New Roman"/>
          <w:sz w:val="28"/>
          <w:szCs w:val="28"/>
        </w:rPr>
        <w:t xml:space="preserve"> и преимущес</w:t>
      </w:r>
      <w:r w:rsidR="000C40F7" w:rsidRPr="008E793E">
        <w:rPr>
          <w:rFonts w:ascii="Times New Roman" w:hAnsi="Times New Roman"/>
          <w:sz w:val="28"/>
          <w:szCs w:val="28"/>
        </w:rPr>
        <w:t>т</w:t>
      </w:r>
      <w:r w:rsidR="005D74F1" w:rsidRPr="008E793E">
        <w:rPr>
          <w:rFonts w:ascii="Times New Roman" w:hAnsi="Times New Roman"/>
          <w:sz w:val="28"/>
          <w:szCs w:val="28"/>
        </w:rPr>
        <w:t>венно</w:t>
      </w:r>
      <w:r w:rsidRPr="008E793E">
        <w:rPr>
          <w:rFonts w:ascii="Times New Roman" w:hAnsi="Times New Roman"/>
          <w:sz w:val="28"/>
          <w:szCs w:val="28"/>
        </w:rPr>
        <w:t xml:space="preserve"> -</w:t>
      </w:r>
      <w:r w:rsidR="005D74F1" w:rsidRPr="008E793E">
        <w:rPr>
          <w:rFonts w:ascii="Times New Roman" w:hAnsi="Times New Roman"/>
          <w:sz w:val="28"/>
          <w:szCs w:val="28"/>
        </w:rPr>
        <w:t xml:space="preserve"> </w:t>
      </w:r>
      <w:r w:rsidR="00E2074D" w:rsidRPr="008E793E">
        <w:rPr>
          <w:rFonts w:ascii="Times New Roman" w:hAnsi="Times New Roman"/>
          <w:sz w:val="28"/>
          <w:szCs w:val="28"/>
        </w:rPr>
        <w:t>фактом</w:t>
      </w:r>
      <w:r w:rsidR="00C24326" w:rsidRPr="008E793E">
        <w:rPr>
          <w:rFonts w:ascii="Times New Roman" w:hAnsi="Times New Roman"/>
          <w:sz w:val="28"/>
          <w:szCs w:val="28"/>
        </w:rPr>
        <w:t xml:space="preserve"> аннулирования </w:t>
      </w:r>
      <w:r w:rsidR="00B20AB7" w:rsidRPr="008E793E">
        <w:rPr>
          <w:rFonts w:ascii="Times New Roman" w:hAnsi="Times New Roman"/>
          <w:sz w:val="28"/>
          <w:szCs w:val="28"/>
        </w:rPr>
        <w:t xml:space="preserve">конституционно  </w:t>
      </w:r>
      <w:r w:rsidR="00E2074D" w:rsidRPr="008E793E">
        <w:rPr>
          <w:rFonts w:ascii="Times New Roman" w:hAnsi="Times New Roman"/>
          <w:sz w:val="28"/>
          <w:szCs w:val="28"/>
        </w:rPr>
        <w:t xml:space="preserve">закрепленных  </w:t>
      </w:r>
      <w:r w:rsidR="00C24326" w:rsidRPr="008E793E">
        <w:rPr>
          <w:rFonts w:ascii="Times New Roman" w:hAnsi="Times New Roman"/>
          <w:sz w:val="28"/>
          <w:szCs w:val="28"/>
        </w:rPr>
        <w:t>провинциальных</w:t>
      </w:r>
      <w:r w:rsidR="00B20AB7" w:rsidRPr="008E793E">
        <w:rPr>
          <w:rFonts w:ascii="Times New Roman" w:hAnsi="Times New Roman"/>
          <w:sz w:val="28"/>
          <w:szCs w:val="28"/>
        </w:rPr>
        <w:t xml:space="preserve"> прав.</w:t>
      </w:r>
      <w:r w:rsidR="00E771A1" w:rsidRPr="008E793E">
        <w:rPr>
          <w:rFonts w:ascii="Times New Roman" w:hAnsi="Times New Roman"/>
          <w:sz w:val="28"/>
          <w:szCs w:val="28"/>
        </w:rPr>
        <w:t xml:space="preserve"> Самая  влиятельная</w:t>
      </w:r>
      <w:r w:rsidR="00E2074D" w:rsidRPr="008E793E">
        <w:rPr>
          <w:rFonts w:ascii="Times New Roman" w:hAnsi="Times New Roman"/>
          <w:sz w:val="28"/>
          <w:szCs w:val="28"/>
        </w:rPr>
        <w:t xml:space="preserve"> франкоязычная</w:t>
      </w:r>
      <w:r w:rsidR="00C24326" w:rsidRPr="008E793E">
        <w:rPr>
          <w:rFonts w:ascii="Times New Roman" w:hAnsi="Times New Roman"/>
          <w:sz w:val="28"/>
          <w:szCs w:val="28"/>
        </w:rPr>
        <w:t xml:space="preserve"> газета</w:t>
      </w:r>
      <w:r w:rsidR="001E31D6" w:rsidRPr="008E793E">
        <w:rPr>
          <w:rFonts w:ascii="Times New Roman" w:hAnsi="Times New Roman"/>
          <w:sz w:val="28"/>
          <w:szCs w:val="28"/>
        </w:rPr>
        <w:t xml:space="preserve"> </w:t>
      </w:r>
      <w:r w:rsidR="00C646BA" w:rsidRPr="008E793E">
        <w:rPr>
          <w:rFonts w:ascii="Times New Roman" w:hAnsi="Times New Roman"/>
          <w:sz w:val="28"/>
          <w:szCs w:val="28"/>
        </w:rPr>
        <w:t>«Девуар»</w:t>
      </w:r>
      <w:r w:rsidR="00431F26" w:rsidRPr="008E793E">
        <w:rPr>
          <w:rFonts w:ascii="Times New Roman" w:hAnsi="Times New Roman"/>
          <w:sz w:val="28"/>
          <w:szCs w:val="28"/>
        </w:rPr>
        <w:t>, издатель</w:t>
      </w:r>
      <w:r w:rsidR="005D74F1" w:rsidRPr="008E793E">
        <w:rPr>
          <w:rFonts w:ascii="Times New Roman" w:hAnsi="Times New Roman"/>
          <w:sz w:val="28"/>
          <w:szCs w:val="28"/>
        </w:rPr>
        <w:t xml:space="preserve"> которой</w:t>
      </w:r>
      <w:r w:rsidR="00530264" w:rsidRPr="008E793E">
        <w:rPr>
          <w:rFonts w:ascii="Times New Roman" w:hAnsi="Times New Roman"/>
          <w:sz w:val="28"/>
          <w:szCs w:val="28"/>
        </w:rPr>
        <w:t>, активист ЛПК К.Райен</w:t>
      </w:r>
      <w:r w:rsidR="005D74F1" w:rsidRPr="008E793E">
        <w:rPr>
          <w:rFonts w:ascii="Times New Roman" w:hAnsi="Times New Roman"/>
          <w:sz w:val="28"/>
          <w:szCs w:val="28"/>
        </w:rPr>
        <w:t xml:space="preserve"> был сторонником компромисса с </w:t>
      </w:r>
      <w:r w:rsidR="00E2074D" w:rsidRPr="008E793E">
        <w:rPr>
          <w:rFonts w:ascii="Times New Roman" w:hAnsi="Times New Roman"/>
          <w:sz w:val="28"/>
          <w:szCs w:val="28"/>
        </w:rPr>
        <w:t xml:space="preserve">ФОК, так </w:t>
      </w:r>
      <w:r w:rsidR="001E31D6" w:rsidRPr="008E793E">
        <w:rPr>
          <w:rFonts w:ascii="Times New Roman" w:hAnsi="Times New Roman"/>
          <w:sz w:val="28"/>
          <w:szCs w:val="28"/>
        </w:rPr>
        <w:t>комментировала</w:t>
      </w:r>
      <w:r w:rsidR="00B20AB7" w:rsidRPr="008E793E">
        <w:rPr>
          <w:rFonts w:ascii="Times New Roman" w:hAnsi="Times New Roman"/>
          <w:sz w:val="28"/>
          <w:szCs w:val="28"/>
        </w:rPr>
        <w:t xml:space="preserve"> применение </w:t>
      </w:r>
      <w:r w:rsidR="000205E3" w:rsidRPr="008E793E">
        <w:rPr>
          <w:rFonts w:ascii="Times New Roman" w:hAnsi="Times New Roman"/>
          <w:sz w:val="28"/>
          <w:szCs w:val="28"/>
        </w:rPr>
        <w:t>З</w:t>
      </w:r>
      <w:r w:rsidR="00C0331F" w:rsidRPr="008E793E">
        <w:rPr>
          <w:rFonts w:ascii="Times New Roman" w:hAnsi="Times New Roman"/>
          <w:sz w:val="28"/>
          <w:szCs w:val="28"/>
        </w:rPr>
        <w:t>МВВ</w:t>
      </w:r>
      <w:r w:rsidR="005D74F1" w:rsidRPr="008E793E">
        <w:rPr>
          <w:rFonts w:ascii="Times New Roman" w:hAnsi="Times New Roman"/>
          <w:sz w:val="28"/>
          <w:szCs w:val="28"/>
        </w:rPr>
        <w:t xml:space="preserve"> и</w:t>
      </w:r>
      <w:r w:rsidR="00C646BA" w:rsidRPr="008E793E">
        <w:rPr>
          <w:rFonts w:ascii="Times New Roman" w:hAnsi="Times New Roman"/>
          <w:sz w:val="28"/>
          <w:szCs w:val="28"/>
        </w:rPr>
        <w:t xml:space="preserve"> </w:t>
      </w:r>
      <w:r w:rsidR="00431F26" w:rsidRPr="008E793E">
        <w:rPr>
          <w:rFonts w:ascii="Times New Roman" w:hAnsi="Times New Roman"/>
          <w:sz w:val="28"/>
          <w:szCs w:val="28"/>
        </w:rPr>
        <w:t>прибытие</w:t>
      </w:r>
      <w:r w:rsidR="00C24326" w:rsidRPr="008E793E">
        <w:rPr>
          <w:rFonts w:ascii="Times New Roman" w:hAnsi="Times New Roman"/>
          <w:sz w:val="28"/>
          <w:szCs w:val="28"/>
        </w:rPr>
        <w:t xml:space="preserve"> </w:t>
      </w:r>
      <w:r w:rsidR="00E2074D" w:rsidRPr="008E793E">
        <w:rPr>
          <w:rFonts w:ascii="Times New Roman" w:hAnsi="Times New Roman"/>
          <w:sz w:val="28"/>
          <w:szCs w:val="28"/>
        </w:rPr>
        <w:t>фе</w:t>
      </w:r>
      <w:r w:rsidR="00431F26" w:rsidRPr="008E793E">
        <w:rPr>
          <w:rFonts w:ascii="Times New Roman" w:hAnsi="Times New Roman"/>
          <w:sz w:val="28"/>
          <w:szCs w:val="28"/>
        </w:rPr>
        <w:t>деральных</w:t>
      </w:r>
      <w:r w:rsidR="00B20AB7" w:rsidRPr="008E793E">
        <w:rPr>
          <w:rFonts w:ascii="Times New Roman" w:hAnsi="Times New Roman"/>
          <w:sz w:val="28"/>
          <w:szCs w:val="28"/>
        </w:rPr>
        <w:t xml:space="preserve"> войск на территорию</w:t>
      </w:r>
      <w:r w:rsidR="00E2074D" w:rsidRPr="008E793E">
        <w:rPr>
          <w:rFonts w:ascii="Times New Roman" w:hAnsi="Times New Roman"/>
          <w:sz w:val="28"/>
          <w:szCs w:val="28"/>
        </w:rPr>
        <w:t xml:space="preserve"> провинции</w:t>
      </w:r>
      <w:r w:rsidR="00C646BA" w:rsidRPr="008E793E">
        <w:rPr>
          <w:rFonts w:ascii="Times New Roman" w:hAnsi="Times New Roman"/>
          <w:sz w:val="28"/>
          <w:szCs w:val="28"/>
        </w:rPr>
        <w:t>:</w:t>
      </w:r>
      <w:r w:rsidR="00E2074D" w:rsidRPr="008E793E">
        <w:rPr>
          <w:rFonts w:ascii="Times New Roman" w:hAnsi="Times New Roman"/>
          <w:sz w:val="28"/>
          <w:szCs w:val="28"/>
        </w:rPr>
        <w:t xml:space="preserve"> </w:t>
      </w:r>
      <w:r w:rsidR="0068228E" w:rsidRPr="008E793E">
        <w:rPr>
          <w:rFonts w:ascii="Times New Roman" w:hAnsi="Times New Roman"/>
          <w:sz w:val="28"/>
          <w:szCs w:val="28"/>
        </w:rPr>
        <w:t>«</w:t>
      </w:r>
      <w:r w:rsidR="00B20AB7" w:rsidRPr="008E793E">
        <w:rPr>
          <w:rFonts w:ascii="Times New Roman" w:hAnsi="Times New Roman"/>
          <w:sz w:val="28"/>
          <w:szCs w:val="28"/>
        </w:rPr>
        <w:t>У</w:t>
      </w:r>
      <w:r w:rsidR="00AA3A85" w:rsidRPr="008E793E">
        <w:rPr>
          <w:rFonts w:ascii="Times New Roman" w:hAnsi="Times New Roman"/>
          <w:sz w:val="28"/>
          <w:szCs w:val="28"/>
        </w:rPr>
        <w:t xml:space="preserve"> </w:t>
      </w:r>
      <w:r w:rsidR="002A1A8A" w:rsidRPr="008E793E">
        <w:rPr>
          <w:rFonts w:ascii="Times New Roman" w:hAnsi="Times New Roman"/>
          <w:sz w:val="28"/>
          <w:szCs w:val="28"/>
        </w:rPr>
        <w:t xml:space="preserve"> </w:t>
      </w:r>
      <w:r w:rsidR="00AA3A85" w:rsidRPr="008E793E">
        <w:rPr>
          <w:rFonts w:ascii="Times New Roman" w:hAnsi="Times New Roman"/>
          <w:sz w:val="28"/>
          <w:szCs w:val="28"/>
        </w:rPr>
        <w:t>Квебек</w:t>
      </w:r>
      <w:r w:rsidR="00F109D6" w:rsidRPr="008E793E">
        <w:rPr>
          <w:rFonts w:ascii="Times New Roman" w:hAnsi="Times New Roman"/>
          <w:sz w:val="28"/>
          <w:szCs w:val="28"/>
        </w:rPr>
        <w:t>а</w:t>
      </w:r>
      <w:r w:rsidR="00C646BA" w:rsidRPr="008E793E">
        <w:rPr>
          <w:rFonts w:ascii="Times New Roman" w:hAnsi="Times New Roman"/>
          <w:sz w:val="28"/>
          <w:szCs w:val="28"/>
        </w:rPr>
        <w:t xml:space="preserve"> больше нет правительства»</w:t>
      </w:r>
      <w:r w:rsidR="00431F26" w:rsidRPr="008E793E">
        <w:rPr>
          <w:rStyle w:val="a6"/>
          <w:rFonts w:ascii="Times New Roman" w:hAnsi="Times New Roman"/>
          <w:sz w:val="28"/>
          <w:szCs w:val="28"/>
        </w:rPr>
        <w:footnoteReference w:id="410"/>
      </w:r>
      <w:r w:rsidR="00C24326" w:rsidRPr="008E793E">
        <w:rPr>
          <w:rFonts w:ascii="Times New Roman" w:hAnsi="Times New Roman"/>
          <w:sz w:val="28"/>
          <w:szCs w:val="28"/>
        </w:rPr>
        <w:t xml:space="preserve">. </w:t>
      </w:r>
    </w:p>
    <w:p w:rsidR="00C646BA" w:rsidRPr="008E793E" w:rsidRDefault="00E2074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71D96" w:rsidRPr="008E793E">
        <w:rPr>
          <w:rFonts w:ascii="Times New Roman" w:hAnsi="Times New Roman"/>
          <w:sz w:val="28"/>
          <w:szCs w:val="28"/>
        </w:rPr>
        <w:t xml:space="preserve"> </w:t>
      </w:r>
      <w:r w:rsidR="002A1A8A" w:rsidRPr="008E793E">
        <w:rPr>
          <w:rFonts w:ascii="Times New Roman" w:hAnsi="Times New Roman"/>
          <w:sz w:val="28"/>
          <w:szCs w:val="28"/>
        </w:rPr>
        <w:t>Н</w:t>
      </w:r>
      <w:r w:rsidR="00C24326" w:rsidRPr="008E793E">
        <w:rPr>
          <w:rFonts w:ascii="Times New Roman" w:hAnsi="Times New Roman"/>
          <w:sz w:val="28"/>
          <w:szCs w:val="28"/>
        </w:rPr>
        <w:t>евыгодное федеральной</w:t>
      </w:r>
      <w:r w:rsidR="00C646BA" w:rsidRPr="008E793E">
        <w:rPr>
          <w:rFonts w:ascii="Times New Roman" w:hAnsi="Times New Roman"/>
          <w:sz w:val="28"/>
          <w:szCs w:val="28"/>
        </w:rPr>
        <w:t xml:space="preserve"> власти впечатлени</w:t>
      </w:r>
      <w:r w:rsidRPr="008E793E">
        <w:rPr>
          <w:rFonts w:ascii="Times New Roman" w:hAnsi="Times New Roman"/>
          <w:sz w:val="28"/>
          <w:szCs w:val="28"/>
        </w:rPr>
        <w:t>е было</w:t>
      </w:r>
      <w:r w:rsidR="00C24326" w:rsidRPr="008E793E">
        <w:rPr>
          <w:rFonts w:ascii="Times New Roman" w:hAnsi="Times New Roman"/>
          <w:sz w:val="28"/>
          <w:szCs w:val="28"/>
        </w:rPr>
        <w:t xml:space="preserve"> </w:t>
      </w:r>
      <w:r w:rsidR="00C646BA" w:rsidRPr="008E793E">
        <w:rPr>
          <w:rFonts w:ascii="Times New Roman" w:hAnsi="Times New Roman"/>
          <w:sz w:val="28"/>
          <w:szCs w:val="28"/>
        </w:rPr>
        <w:t>см</w:t>
      </w:r>
      <w:r w:rsidR="00C24326" w:rsidRPr="008E793E">
        <w:rPr>
          <w:rFonts w:ascii="Times New Roman" w:hAnsi="Times New Roman"/>
          <w:sz w:val="28"/>
          <w:szCs w:val="28"/>
        </w:rPr>
        <w:t>я</w:t>
      </w:r>
      <w:r w:rsidR="00C646BA" w:rsidRPr="008E793E">
        <w:rPr>
          <w:rFonts w:ascii="Times New Roman" w:hAnsi="Times New Roman"/>
          <w:sz w:val="28"/>
          <w:szCs w:val="28"/>
        </w:rPr>
        <w:t>гчено</w:t>
      </w:r>
      <w:r w:rsidR="00211E62" w:rsidRPr="008E793E">
        <w:rPr>
          <w:rFonts w:ascii="Times New Roman" w:hAnsi="Times New Roman"/>
          <w:sz w:val="28"/>
          <w:szCs w:val="28"/>
        </w:rPr>
        <w:t xml:space="preserve"> </w:t>
      </w:r>
      <w:r w:rsidR="00F109D6" w:rsidRPr="008E793E">
        <w:rPr>
          <w:rFonts w:ascii="Times New Roman" w:hAnsi="Times New Roman"/>
          <w:sz w:val="28"/>
          <w:szCs w:val="28"/>
        </w:rPr>
        <w:t xml:space="preserve"> зверским убийством</w:t>
      </w:r>
      <w:r w:rsidR="009031A4" w:rsidRPr="008E793E">
        <w:rPr>
          <w:rFonts w:ascii="Times New Roman" w:hAnsi="Times New Roman"/>
          <w:sz w:val="28"/>
          <w:szCs w:val="28"/>
        </w:rPr>
        <w:t xml:space="preserve"> одного из заложников </w:t>
      </w:r>
      <w:r w:rsidR="001E026E" w:rsidRPr="008E793E">
        <w:rPr>
          <w:rFonts w:ascii="Times New Roman" w:hAnsi="Times New Roman"/>
          <w:sz w:val="28"/>
          <w:szCs w:val="28"/>
        </w:rPr>
        <w:t>–</w:t>
      </w:r>
      <w:r w:rsidR="009031A4" w:rsidRPr="008E793E">
        <w:rPr>
          <w:rFonts w:ascii="Times New Roman" w:hAnsi="Times New Roman"/>
          <w:sz w:val="28"/>
          <w:szCs w:val="28"/>
        </w:rPr>
        <w:t xml:space="preserve"> </w:t>
      </w:r>
      <w:r w:rsidR="001E026E" w:rsidRPr="008E793E">
        <w:rPr>
          <w:rFonts w:ascii="Times New Roman" w:hAnsi="Times New Roman"/>
          <w:sz w:val="28"/>
          <w:szCs w:val="28"/>
        </w:rPr>
        <w:t>П.</w:t>
      </w:r>
      <w:r w:rsidR="00C24326" w:rsidRPr="008E793E">
        <w:rPr>
          <w:rFonts w:ascii="Times New Roman" w:hAnsi="Times New Roman"/>
          <w:sz w:val="28"/>
          <w:szCs w:val="28"/>
        </w:rPr>
        <w:t xml:space="preserve">Лапорта. </w:t>
      </w:r>
      <w:r w:rsidR="002A1A8A" w:rsidRPr="008E793E">
        <w:rPr>
          <w:rFonts w:ascii="Times New Roman" w:hAnsi="Times New Roman"/>
          <w:sz w:val="28"/>
          <w:szCs w:val="28"/>
        </w:rPr>
        <w:t xml:space="preserve"> </w:t>
      </w:r>
      <w:r w:rsidR="00C24326" w:rsidRPr="008E793E">
        <w:rPr>
          <w:rFonts w:ascii="Times New Roman" w:hAnsi="Times New Roman"/>
          <w:sz w:val="28"/>
          <w:szCs w:val="28"/>
        </w:rPr>
        <w:t xml:space="preserve">Теперь </w:t>
      </w:r>
      <w:r w:rsidR="002A1A8A" w:rsidRPr="008E793E">
        <w:rPr>
          <w:rFonts w:ascii="Times New Roman" w:hAnsi="Times New Roman"/>
          <w:sz w:val="28"/>
          <w:szCs w:val="28"/>
        </w:rPr>
        <w:t xml:space="preserve"> </w:t>
      </w:r>
      <w:r w:rsidR="00C24326" w:rsidRPr="008E793E">
        <w:rPr>
          <w:rFonts w:ascii="Times New Roman" w:hAnsi="Times New Roman"/>
          <w:sz w:val="28"/>
          <w:szCs w:val="28"/>
        </w:rPr>
        <w:t>применение</w:t>
      </w:r>
      <w:r w:rsidR="000C40F7" w:rsidRPr="008E793E">
        <w:rPr>
          <w:rFonts w:ascii="Times New Roman" w:hAnsi="Times New Roman"/>
          <w:sz w:val="28"/>
          <w:szCs w:val="28"/>
        </w:rPr>
        <w:t xml:space="preserve"> </w:t>
      </w:r>
      <w:r w:rsidR="00E9698B" w:rsidRPr="008E793E">
        <w:rPr>
          <w:rFonts w:ascii="Times New Roman" w:hAnsi="Times New Roman"/>
          <w:sz w:val="28"/>
          <w:szCs w:val="28"/>
        </w:rPr>
        <w:t xml:space="preserve"> </w:t>
      </w:r>
      <w:r w:rsidR="0034223E" w:rsidRPr="008E793E">
        <w:rPr>
          <w:rFonts w:ascii="Times New Roman" w:hAnsi="Times New Roman"/>
          <w:sz w:val="28"/>
          <w:szCs w:val="28"/>
        </w:rPr>
        <w:t xml:space="preserve">вызывавшего споры </w:t>
      </w:r>
      <w:r w:rsidR="00C24326" w:rsidRPr="008E793E">
        <w:rPr>
          <w:rFonts w:ascii="Times New Roman" w:hAnsi="Times New Roman"/>
          <w:sz w:val="28"/>
          <w:szCs w:val="28"/>
        </w:rPr>
        <w:t>З</w:t>
      </w:r>
      <w:r w:rsidR="00E6185B" w:rsidRPr="008E793E">
        <w:rPr>
          <w:rFonts w:ascii="Times New Roman" w:hAnsi="Times New Roman"/>
          <w:sz w:val="28"/>
          <w:szCs w:val="28"/>
        </w:rPr>
        <w:t xml:space="preserve">МВВ </w:t>
      </w:r>
      <w:r w:rsidR="00C24326" w:rsidRPr="008E793E">
        <w:rPr>
          <w:rFonts w:ascii="Times New Roman" w:hAnsi="Times New Roman"/>
          <w:sz w:val="28"/>
          <w:szCs w:val="28"/>
        </w:rPr>
        <w:t xml:space="preserve"> обрело</w:t>
      </w:r>
      <w:r w:rsidRPr="008E793E">
        <w:rPr>
          <w:rFonts w:ascii="Times New Roman" w:hAnsi="Times New Roman"/>
          <w:sz w:val="28"/>
          <w:szCs w:val="28"/>
        </w:rPr>
        <w:t xml:space="preserve"> </w:t>
      </w:r>
      <w:r w:rsidR="00C24326" w:rsidRPr="008E793E">
        <w:rPr>
          <w:rFonts w:ascii="Times New Roman" w:hAnsi="Times New Roman"/>
          <w:sz w:val="28"/>
          <w:szCs w:val="28"/>
        </w:rPr>
        <w:t>имидж</w:t>
      </w:r>
      <w:r w:rsidR="00F109D6" w:rsidRPr="008E793E">
        <w:rPr>
          <w:rFonts w:ascii="Times New Roman" w:hAnsi="Times New Roman"/>
          <w:sz w:val="28"/>
          <w:szCs w:val="28"/>
        </w:rPr>
        <w:t xml:space="preserve"> </w:t>
      </w:r>
      <w:r w:rsidR="008A7ABE" w:rsidRPr="008E793E">
        <w:rPr>
          <w:rFonts w:ascii="Times New Roman" w:hAnsi="Times New Roman"/>
          <w:sz w:val="28"/>
          <w:szCs w:val="28"/>
        </w:rPr>
        <w:t xml:space="preserve"> оправданной</w:t>
      </w:r>
      <w:r w:rsidRPr="008E793E">
        <w:rPr>
          <w:rFonts w:ascii="Times New Roman" w:hAnsi="Times New Roman"/>
          <w:sz w:val="28"/>
          <w:szCs w:val="28"/>
        </w:rPr>
        <w:t xml:space="preserve"> </w:t>
      </w:r>
      <w:r w:rsidR="008A7ABE" w:rsidRPr="008E793E">
        <w:rPr>
          <w:rFonts w:ascii="Times New Roman" w:hAnsi="Times New Roman"/>
          <w:sz w:val="28"/>
          <w:szCs w:val="28"/>
        </w:rPr>
        <w:t>и неизбежной</w:t>
      </w:r>
      <w:r w:rsidR="002A1A8A" w:rsidRPr="008E793E">
        <w:rPr>
          <w:rFonts w:ascii="Times New Roman" w:hAnsi="Times New Roman"/>
          <w:sz w:val="28"/>
          <w:szCs w:val="28"/>
        </w:rPr>
        <w:t xml:space="preserve"> </w:t>
      </w:r>
      <w:r w:rsidR="009031A4" w:rsidRPr="008E793E">
        <w:rPr>
          <w:rFonts w:ascii="Times New Roman" w:hAnsi="Times New Roman"/>
          <w:sz w:val="28"/>
          <w:szCs w:val="28"/>
        </w:rPr>
        <w:t xml:space="preserve"> меры.</w:t>
      </w:r>
      <w:r w:rsidR="008A7ABE" w:rsidRPr="008E793E">
        <w:rPr>
          <w:rFonts w:ascii="Times New Roman" w:hAnsi="Times New Roman"/>
          <w:sz w:val="28"/>
          <w:szCs w:val="28"/>
        </w:rPr>
        <w:t xml:space="preserve"> После гибели </w:t>
      </w:r>
      <w:r w:rsidR="001E026E" w:rsidRPr="008E793E">
        <w:rPr>
          <w:rFonts w:ascii="Times New Roman" w:hAnsi="Times New Roman"/>
          <w:sz w:val="28"/>
          <w:szCs w:val="28"/>
        </w:rPr>
        <w:t>П.</w:t>
      </w:r>
      <w:r w:rsidR="008A7ABE" w:rsidRPr="008E793E">
        <w:rPr>
          <w:rFonts w:ascii="Times New Roman" w:hAnsi="Times New Roman"/>
          <w:sz w:val="28"/>
          <w:szCs w:val="28"/>
        </w:rPr>
        <w:t>Лапорта</w:t>
      </w:r>
      <w:r w:rsidR="000C40F7" w:rsidRPr="008E793E">
        <w:rPr>
          <w:rFonts w:ascii="Times New Roman" w:hAnsi="Times New Roman"/>
          <w:sz w:val="28"/>
          <w:szCs w:val="28"/>
        </w:rPr>
        <w:t xml:space="preserve"> о солидарности с действи</w:t>
      </w:r>
      <w:r w:rsidR="00A213E6" w:rsidRPr="008E793E">
        <w:rPr>
          <w:rFonts w:ascii="Times New Roman" w:hAnsi="Times New Roman"/>
          <w:sz w:val="28"/>
          <w:szCs w:val="28"/>
        </w:rPr>
        <w:t>ями федерального центра заявили</w:t>
      </w:r>
      <w:r w:rsidR="008A7ABE" w:rsidRPr="008E793E">
        <w:rPr>
          <w:rFonts w:ascii="Times New Roman" w:hAnsi="Times New Roman"/>
          <w:sz w:val="28"/>
          <w:szCs w:val="28"/>
        </w:rPr>
        <w:t xml:space="preserve"> даже некоторые лидеры либерально-демократических общественных объединений</w:t>
      </w:r>
      <w:r w:rsidR="00E808F2" w:rsidRPr="008E793E">
        <w:rPr>
          <w:rFonts w:ascii="Times New Roman" w:hAnsi="Times New Roman"/>
          <w:sz w:val="28"/>
          <w:szCs w:val="28"/>
        </w:rPr>
        <w:t xml:space="preserve"> </w:t>
      </w:r>
      <w:r w:rsidR="00971D96" w:rsidRPr="008E793E">
        <w:rPr>
          <w:rFonts w:ascii="Times New Roman" w:hAnsi="Times New Roman"/>
          <w:sz w:val="28"/>
          <w:szCs w:val="28"/>
        </w:rPr>
        <w:t xml:space="preserve"> (в том числе</w:t>
      </w:r>
      <w:r w:rsidR="0034223E" w:rsidRPr="008E793E">
        <w:rPr>
          <w:rFonts w:ascii="Times New Roman" w:hAnsi="Times New Roman"/>
          <w:sz w:val="28"/>
          <w:szCs w:val="28"/>
        </w:rPr>
        <w:t xml:space="preserve"> </w:t>
      </w:r>
      <w:r w:rsidR="00E808F2" w:rsidRPr="008E793E">
        <w:rPr>
          <w:rFonts w:ascii="Times New Roman" w:hAnsi="Times New Roman"/>
          <w:sz w:val="28"/>
          <w:szCs w:val="28"/>
        </w:rPr>
        <w:t xml:space="preserve"> </w:t>
      </w:r>
      <w:r w:rsidR="0034223E" w:rsidRPr="008E793E">
        <w:rPr>
          <w:rFonts w:ascii="Times New Roman" w:hAnsi="Times New Roman"/>
          <w:sz w:val="28"/>
          <w:szCs w:val="28"/>
        </w:rPr>
        <w:t>крупнейши</w:t>
      </w:r>
      <w:r w:rsidR="009031A4" w:rsidRPr="008E793E">
        <w:rPr>
          <w:rFonts w:ascii="Times New Roman" w:hAnsi="Times New Roman"/>
          <w:sz w:val="28"/>
          <w:szCs w:val="28"/>
        </w:rPr>
        <w:t>й юрист-конституционалист Ф.Скотт</w:t>
      </w:r>
      <w:r w:rsidR="00431F26" w:rsidRPr="008E793E">
        <w:rPr>
          <w:rFonts w:ascii="Times New Roman" w:hAnsi="Times New Roman"/>
          <w:sz w:val="28"/>
          <w:szCs w:val="28"/>
        </w:rPr>
        <w:t xml:space="preserve"> </w:t>
      </w:r>
      <w:r w:rsidR="00612A52" w:rsidRPr="008E793E">
        <w:rPr>
          <w:rFonts w:ascii="Times New Roman" w:hAnsi="Times New Roman"/>
          <w:sz w:val="28"/>
          <w:szCs w:val="28"/>
        </w:rPr>
        <w:t xml:space="preserve">– см. </w:t>
      </w:r>
      <w:r w:rsidR="0034223E" w:rsidRPr="008E793E">
        <w:rPr>
          <w:rFonts w:ascii="Times New Roman" w:hAnsi="Times New Roman"/>
          <w:sz w:val="28"/>
          <w:szCs w:val="28"/>
        </w:rPr>
        <w:t xml:space="preserve">параграф </w:t>
      </w:r>
      <w:r w:rsidR="00E808F2" w:rsidRPr="008E793E">
        <w:rPr>
          <w:rFonts w:ascii="Times New Roman" w:hAnsi="Times New Roman"/>
          <w:sz w:val="28"/>
          <w:szCs w:val="28"/>
        </w:rPr>
        <w:t xml:space="preserve"> </w:t>
      </w:r>
      <w:r w:rsidR="0034223E" w:rsidRPr="008E793E">
        <w:rPr>
          <w:rFonts w:ascii="Times New Roman" w:hAnsi="Times New Roman"/>
          <w:sz w:val="28"/>
          <w:szCs w:val="28"/>
        </w:rPr>
        <w:t>1 главы</w:t>
      </w:r>
      <w:r w:rsidR="00612A52" w:rsidRPr="008E793E">
        <w:rPr>
          <w:rFonts w:ascii="Times New Roman" w:hAnsi="Times New Roman"/>
          <w:sz w:val="28"/>
          <w:szCs w:val="28"/>
        </w:rPr>
        <w:t xml:space="preserve"> 1</w:t>
      </w:r>
      <w:r w:rsidR="009031A4" w:rsidRPr="008E793E">
        <w:rPr>
          <w:rFonts w:ascii="Times New Roman" w:hAnsi="Times New Roman"/>
          <w:sz w:val="28"/>
          <w:szCs w:val="28"/>
        </w:rPr>
        <w:t>)</w:t>
      </w:r>
      <w:r w:rsidR="000C40F7" w:rsidRPr="008E793E">
        <w:rPr>
          <w:rFonts w:ascii="Times New Roman" w:hAnsi="Times New Roman"/>
          <w:sz w:val="28"/>
          <w:szCs w:val="28"/>
        </w:rPr>
        <w:t>.</w:t>
      </w:r>
      <w:r w:rsidR="008A7ABE" w:rsidRPr="008E793E">
        <w:rPr>
          <w:rFonts w:ascii="Times New Roman" w:hAnsi="Times New Roman"/>
          <w:sz w:val="28"/>
          <w:szCs w:val="28"/>
        </w:rPr>
        <w:t xml:space="preserve"> </w:t>
      </w:r>
      <w:r w:rsidR="00E808F2" w:rsidRPr="008E793E">
        <w:rPr>
          <w:rFonts w:ascii="Times New Roman" w:hAnsi="Times New Roman"/>
          <w:sz w:val="28"/>
          <w:szCs w:val="28"/>
        </w:rPr>
        <w:t xml:space="preserve"> </w:t>
      </w:r>
      <w:r w:rsidR="000C40F7" w:rsidRPr="008E793E">
        <w:rPr>
          <w:rFonts w:ascii="Times New Roman" w:hAnsi="Times New Roman"/>
          <w:sz w:val="28"/>
          <w:szCs w:val="28"/>
        </w:rPr>
        <w:t>На</w:t>
      </w:r>
      <w:r w:rsidR="008A7ABE" w:rsidRPr="008E793E">
        <w:rPr>
          <w:rFonts w:ascii="Times New Roman" w:hAnsi="Times New Roman"/>
          <w:sz w:val="28"/>
          <w:szCs w:val="28"/>
        </w:rPr>
        <w:t xml:space="preserve"> </w:t>
      </w:r>
      <w:r w:rsidR="00C24326" w:rsidRPr="008E793E">
        <w:rPr>
          <w:rFonts w:ascii="Times New Roman" w:hAnsi="Times New Roman"/>
          <w:sz w:val="28"/>
          <w:szCs w:val="28"/>
        </w:rPr>
        <w:t>опросах</w:t>
      </w:r>
      <w:r w:rsidRPr="008E793E">
        <w:rPr>
          <w:rFonts w:ascii="Times New Roman" w:hAnsi="Times New Roman"/>
          <w:sz w:val="28"/>
          <w:szCs w:val="28"/>
        </w:rPr>
        <w:t xml:space="preserve"> общественности</w:t>
      </w:r>
      <w:r w:rsidR="0034223E" w:rsidRPr="008E793E">
        <w:rPr>
          <w:rFonts w:ascii="Times New Roman" w:hAnsi="Times New Roman"/>
          <w:sz w:val="28"/>
          <w:szCs w:val="28"/>
        </w:rPr>
        <w:t xml:space="preserve"> </w:t>
      </w:r>
      <w:r w:rsidR="008A7ABE" w:rsidRPr="008E793E">
        <w:rPr>
          <w:rFonts w:ascii="Times New Roman" w:hAnsi="Times New Roman"/>
          <w:sz w:val="28"/>
          <w:szCs w:val="28"/>
        </w:rPr>
        <w:t xml:space="preserve"> </w:t>
      </w:r>
      <w:r w:rsidR="000C40F7" w:rsidRPr="008E793E">
        <w:rPr>
          <w:rFonts w:ascii="Times New Roman" w:hAnsi="Times New Roman"/>
          <w:sz w:val="28"/>
          <w:szCs w:val="28"/>
        </w:rPr>
        <w:t xml:space="preserve"> применение</w:t>
      </w:r>
      <w:r w:rsidR="00431F26" w:rsidRPr="008E793E">
        <w:rPr>
          <w:rFonts w:ascii="Times New Roman" w:hAnsi="Times New Roman"/>
          <w:sz w:val="28"/>
          <w:szCs w:val="28"/>
        </w:rPr>
        <w:t xml:space="preserve"> </w:t>
      </w:r>
      <w:r w:rsidR="0034223E" w:rsidRPr="008E793E">
        <w:rPr>
          <w:rFonts w:ascii="Times New Roman" w:hAnsi="Times New Roman"/>
          <w:sz w:val="28"/>
          <w:szCs w:val="28"/>
        </w:rPr>
        <w:t xml:space="preserve"> </w:t>
      </w:r>
      <w:r w:rsidR="00E808F2" w:rsidRPr="008E793E">
        <w:rPr>
          <w:rFonts w:ascii="Times New Roman" w:hAnsi="Times New Roman"/>
          <w:sz w:val="28"/>
          <w:szCs w:val="28"/>
        </w:rPr>
        <w:t xml:space="preserve">Закона о мерах </w:t>
      </w:r>
      <w:r w:rsidR="00431F26" w:rsidRPr="008E793E">
        <w:rPr>
          <w:rFonts w:ascii="Times New Roman" w:hAnsi="Times New Roman"/>
          <w:sz w:val="28"/>
          <w:szCs w:val="28"/>
        </w:rPr>
        <w:t>военного времени</w:t>
      </w:r>
      <w:r w:rsidRPr="008E793E">
        <w:rPr>
          <w:rFonts w:ascii="Times New Roman" w:hAnsi="Times New Roman"/>
          <w:sz w:val="28"/>
          <w:szCs w:val="28"/>
        </w:rPr>
        <w:t xml:space="preserve"> поддержала</w:t>
      </w:r>
      <w:r w:rsidR="00E808F2" w:rsidRPr="008E793E">
        <w:rPr>
          <w:rFonts w:ascii="Times New Roman" w:hAnsi="Times New Roman"/>
          <w:sz w:val="28"/>
          <w:szCs w:val="28"/>
        </w:rPr>
        <w:t xml:space="preserve"> беспримерно высокая</w:t>
      </w:r>
      <w:r w:rsidR="0034223E" w:rsidRPr="008E793E">
        <w:rPr>
          <w:rFonts w:ascii="Times New Roman" w:hAnsi="Times New Roman"/>
          <w:sz w:val="28"/>
          <w:szCs w:val="28"/>
        </w:rPr>
        <w:t xml:space="preserve"> </w:t>
      </w:r>
      <w:r w:rsidR="00284AC9" w:rsidRPr="008E793E">
        <w:rPr>
          <w:rFonts w:ascii="Times New Roman" w:hAnsi="Times New Roman"/>
          <w:sz w:val="28"/>
          <w:szCs w:val="28"/>
        </w:rPr>
        <w:t>доля  канадских</w:t>
      </w:r>
      <w:r w:rsidR="00E808F2" w:rsidRPr="008E793E">
        <w:rPr>
          <w:rFonts w:ascii="Times New Roman" w:hAnsi="Times New Roman"/>
          <w:sz w:val="28"/>
          <w:szCs w:val="28"/>
        </w:rPr>
        <w:t xml:space="preserve"> </w:t>
      </w:r>
      <w:r w:rsidR="00284AC9" w:rsidRPr="008E793E">
        <w:rPr>
          <w:rFonts w:ascii="Times New Roman" w:hAnsi="Times New Roman"/>
          <w:sz w:val="28"/>
          <w:szCs w:val="28"/>
        </w:rPr>
        <w:t xml:space="preserve"> граждан</w:t>
      </w:r>
      <w:r w:rsidR="00C24326" w:rsidRPr="008E793E">
        <w:rPr>
          <w:rFonts w:ascii="Times New Roman" w:hAnsi="Times New Roman"/>
          <w:sz w:val="28"/>
          <w:szCs w:val="28"/>
        </w:rPr>
        <w:t xml:space="preserve"> – </w:t>
      </w:r>
      <w:r w:rsidR="000F628A" w:rsidRPr="008E793E">
        <w:rPr>
          <w:rFonts w:ascii="Times New Roman" w:hAnsi="Times New Roman"/>
          <w:sz w:val="28"/>
          <w:szCs w:val="28"/>
        </w:rPr>
        <w:t xml:space="preserve">от 78 до </w:t>
      </w:r>
      <w:r w:rsidR="00C24326" w:rsidRPr="008E793E">
        <w:rPr>
          <w:rFonts w:ascii="Times New Roman" w:hAnsi="Times New Roman"/>
          <w:sz w:val="28"/>
          <w:szCs w:val="28"/>
        </w:rPr>
        <w:t>87</w:t>
      </w:r>
      <w:r w:rsidR="00C0331F" w:rsidRPr="008E793E">
        <w:rPr>
          <w:rFonts w:ascii="Times New Roman" w:hAnsi="Times New Roman"/>
          <w:sz w:val="28"/>
          <w:szCs w:val="28"/>
        </w:rPr>
        <w:t>%</w:t>
      </w:r>
      <w:r w:rsidR="00431F26" w:rsidRPr="008E793E">
        <w:rPr>
          <w:rStyle w:val="a6"/>
          <w:rFonts w:ascii="Times New Roman" w:hAnsi="Times New Roman"/>
          <w:sz w:val="28"/>
          <w:szCs w:val="28"/>
        </w:rPr>
        <w:footnoteReference w:id="411"/>
      </w:r>
      <w:r w:rsidR="00284AC9" w:rsidRPr="008E793E">
        <w:rPr>
          <w:rFonts w:ascii="Times New Roman" w:hAnsi="Times New Roman"/>
          <w:sz w:val="28"/>
          <w:szCs w:val="28"/>
        </w:rPr>
        <w:t>.</w:t>
      </w:r>
      <w:r w:rsidR="0034223E" w:rsidRPr="008E793E">
        <w:rPr>
          <w:rFonts w:ascii="Times New Roman" w:hAnsi="Times New Roman"/>
          <w:sz w:val="28"/>
          <w:szCs w:val="28"/>
        </w:rPr>
        <w:t xml:space="preserve"> Ни один другой статут доминиона  не пользовался</w:t>
      </w:r>
      <w:r w:rsidR="00E808F2" w:rsidRPr="008E793E">
        <w:rPr>
          <w:rFonts w:ascii="Times New Roman" w:hAnsi="Times New Roman"/>
          <w:sz w:val="28"/>
          <w:szCs w:val="28"/>
        </w:rPr>
        <w:t xml:space="preserve"> </w:t>
      </w:r>
      <w:r w:rsidR="0034223E" w:rsidRPr="008E793E">
        <w:rPr>
          <w:rFonts w:ascii="Times New Roman" w:hAnsi="Times New Roman"/>
          <w:sz w:val="28"/>
          <w:szCs w:val="28"/>
        </w:rPr>
        <w:t xml:space="preserve"> столь ш</w:t>
      </w:r>
      <w:r w:rsidR="00EF7249" w:rsidRPr="008E793E">
        <w:rPr>
          <w:rFonts w:ascii="Times New Roman" w:hAnsi="Times New Roman"/>
          <w:sz w:val="28"/>
          <w:szCs w:val="28"/>
        </w:rPr>
        <w:t>ироко</w:t>
      </w:r>
      <w:r w:rsidR="0034223E" w:rsidRPr="008E793E">
        <w:rPr>
          <w:rFonts w:ascii="Times New Roman" w:hAnsi="Times New Roman"/>
          <w:sz w:val="28"/>
          <w:szCs w:val="28"/>
        </w:rPr>
        <w:t>й</w:t>
      </w:r>
      <w:r w:rsidR="00284AC9" w:rsidRPr="008E793E">
        <w:rPr>
          <w:rFonts w:ascii="Times New Roman" w:hAnsi="Times New Roman"/>
          <w:sz w:val="28"/>
          <w:szCs w:val="28"/>
        </w:rPr>
        <w:t xml:space="preserve"> </w:t>
      </w:r>
      <w:r w:rsidR="0034223E" w:rsidRPr="008E793E">
        <w:rPr>
          <w:rFonts w:ascii="Times New Roman" w:hAnsi="Times New Roman"/>
          <w:sz w:val="28"/>
          <w:szCs w:val="28"/>
        </w:rPr>
        <w:t>массовой поддержкой.</w:t>
      </w:r>
      <w:r w:rsidR="00C646BA" w:rsidRPr="008E793E">
        <w:rPr>
          <w:rFonts w:ascii="Times New Roman" w:hAnsi="Times New Roman"/>
          <w:sz w:val="28"/>
          <w:szCs w:val="28"/>
        </w:rPr>
        <w:t xml:space="preserve"> </w:t>
      </w:r>
    </w:p>
    <w:p w:rsidR="000E0A61" w:rsidRPr="008E793E" w:rsidRDefault="00B2529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A7ABE" w:rsidRPr="008E793E">
        <w:rPr>
          <w:rFonts w:ascii="Times New Roman" w:hAnsi="Times New Roman"/>
          <w:sz w:val="28"/>
          <w:szCs w:val="28"/>
        </w:rPr>
        <w:t xml:space="preserve">  Пойдя</w:t>
      </w:r>
      <w:r w:rsidR="0002054A" w:rsidRPr="008E793E">
        <w:rPr>
          <w:rFonts w:ascii="Times New Roman" w:hAnsi="Times New Roman"/>
          <w:sz w:val="28"/>
          <w:szCs w:val="28"/>
        </w:rPr>
        <w:t xml:space="preserve"> – единственный раз в истории страны в мирное время</w:t>
      </w:r>
      <w:r w:rsidR="008A7ABE" w:rsidRPr="008E793E">
        <w:rPr>
          <w:rFonts w:ascii="Times New Roman" w:hAnsi="Times New Roman"/>
          <w:sz w:val="28"/>
          <w:szCs w:val="28"/>
        </w:rPr>
        <w:t xml:space="preserve"> </w:t>
      </w:r>
      <w:r w:rsidR="009031A4" w:rsidRPr="008E793E">
        <w:rPr>
          <w:rFonts w:ascii="Times New Roman" w:hAnsi="Times New Roman"/>
          <w:sz w:val="28"/>
          <w:szCs w:val="28"/>
        </w:rPr>
        <w:t xml:space="preserve"> -  </w:t>
      </w:r>
      <w:r w:rsidR="008A7ABE" w:rsidRPr="008E793E">
        <w:rPr>
          <w:rFonts w:ascii="Times New Roman" w:hAnsi="Times New Roman"/>
          <w:sz w:val="28"/>
          <w:szCs w:val="28"/>
        </w:rPr>
        <w:t xml:space="preserve">на </w:t>
      </w:r>
      <w:r w:rsidR="009031A4" w:rsidRPr="008E793E">
        <w:rPr>
          <w:rFonts w:ascii="Times New Roman" w:hAnsi="Times New Roman"/>
          <w:sz w:val="28"/>
          <w:szCs w:val="28"/>
        </w:rPr>
        <w:t xml:space="preserve"> бессрочную  </w:t>
      </w:r>
      <w:r w:rsidR="008A7ABE" w:rsidRPr="008E793E">
        <w:rPr>
          <w:rFonts w:ascii="Times New Roman" w:hAnsi="Times New Roman"/>
          <w:sz w:val="28"/>
          <w:szCs w:val="28"/>
        </w:rPr>
        <w:t xml:space="preserve">отмену конституционных </w:t>
      </w:r>
      <w:r w:rsidR="009031A4" w:rsidRPr="008E793E">
        <w:rPr>
          <w:rFonts w:ascii="Times New Roman" w:hAnsi="Times New Roman"/>
          <w:sz w:val="28"/>
          <w:szCs w:val="28"/>
        </w:rPr>
        <w:t xml:space="preserve"> </w:t>
      </w:r>
      <w:r w:rsidR="008A7ABE" w:rsidRPr="008E793E">
        <w:rPr>
          <w:rFonts w:ascii="Times New Roman" w:hAnsi="Times New Roman"/>
          <w:sz w:val="28"/>
          <w:szCs w:val="28"/>
        </w:rPr>
        <w:t xml:space="preserve">гарантий, федеральное правительство вместе с тем сочло необходимым сохранить многие правовые и демократические нормы,  существующие в силу обычая.  </w:t>
      </w:r>
      <w:r w:rsidR="00ED1765" w:rsidRPr="008E793E">
        <w:rPr>
          <w:rFonts w:ascii="Times New Roman" w:hAnsi="Times New Roman"/>
          <w:sz w:val="28"/>
          <w:szCs w:val="28"/>
        </w:rPr>
        <w:t>Государственной цензуры в</w:t>
      </w:r>
      <w:r w:rsidR="00EF1265" w:rsidRPr="008E793E">
        <w:rPr>
          <w:rFonts w:ascii="Times New Roman" w:hAnsi="Times New Roman"/>
          <w:sz w:val="28"/>
          <w:szCs w:val="28"/>
        </w:rPr>
        <w:t xml:space="preserve"> средствах массовой информации установлено не было</w:t>
      </w:r>
      <w:r w:rsidR="000C40F7" w:rsidRPr="008E793E">
        <w:rPr>
          <w:rFonts w:ascii="Times New Roman" w:hAnsi="Times New Roman"/>
          <w:sz w:val="28"/>
          <w:szCs w:val="28"/>
        </w:rPr>
        <w:t xml:space="preserve">, </w:t>
      </w:r>
      <w:r w:rsidR="00ED1765" w:rsidRPr="008E793E">
        <w:rPr>
          <w:rFonts w:ascii="Times New Roman" w:hAnsi="Times New Roman"/>
          <w:sz w:val="28"/>
          <w:szCs w:val="28"/>
        </w:rPr>
        <w:t>а внутренней цензуры не учреди</w:t>
      </w:r>
      <w:r w:rsidR="000C40F7" w:rsidRPr="008E793E">
        <w:rPr>
          <w:rFonts w:ascii="Times New Roman" w:hAnsi="Times New Roman"/>
          <w:sz w:val="28"/>
          <w:szCs w:val="28"/>
        </w:rPr>
        <w:t>л ни один орган периодиче</w:t>
      </w:r>
      <w:r w:rsidR="00ED1765" w:rsidRPr="008E793E">
        <w:rPr>
          <w:rFonts w:ascii="Times New Roman" w:hAnsi="Times New Roman"/>
          <w:sz w:val="28"/>
          <w:szCs w:val="28"/>
        </w:rPr>
        <w:t>ской печати (</w:t>
      </w:r>
      <w:r w:rsidR="00E6185B" w:rsidRPr="008E793E">
        <w:rPr>
          <w:rFonts w:ascii="Times New Roman" w:hAnsi="Times New Roman"/>
          <w:sz w:val="28"/>
          <w:szCs w:val="28"/>
        </w:rPr>
        <w:t>в отличие от</w:t>
      </w:r>
      <w:r w:rsidR="00ED1765" w:rsidRPr="008E793E">
        <w:rPr>
          <w:rFonts w:ascii="Times New Roman" w:hAnsi="Times New Roman"/>
          <w:sz w:val="28"/>
          <w:szCs w:val="28"/>
        </w:rPr>
        <w:t xml:space="preserve"> </w:t>
      </w:r>
      <w:r w:rsidR="000C40F7" w:rsidRPr="008E793E">
        <w:rPr>
          <w:rFonts w:ascii="Times New Roman" w:hAnsi="Times New Roman"/>
          <w:sz w:val="28"/>
          <w:szCs w:val="28"/>
        </w:rPr>
        <w:t>радио и телевидения)</w:t>
      </w:r>
      <w:r w:rsidR="00B70AD4" w:rsidRPr="008E793E">
        <w:rPr>
          <w:rFonts w:ascii="Times New Roman" w:hAnsi="Times New Roman"/>
          <w:sz w:val="28"/>
          <w:szCs w:val="28"/>
        </w:rPr>
        <w:t>.</w:t>
      </w:r>
      <w:r w:rsidR="00E9698B" w:rsidRPr="008E793E">
        <w:rPr>
          <w:rStyle w:val="a6"/>
          <w:rFonts w:ascii="Times New Roman" w:hAnsi="Times New Roman"/>
          <w:sz w:val="28"/>
          <w:szCs w:val="28"/>
        </w:rPr>
        <w:footnoteReference w:id="412"/>
      </w:r>
      <w:r w:rsidR="00EF1265" w:rsidRPr="008E793E">
        <w:rPr>
          <w:rFonts w:ascii="Times New Roman" w:hAnsi="Times New Roman"/>
          <w:sz w:val="28"/>
          <w:szCs w:val="28"/>
        </w:rPr>
        <w:t xml:space="preserve"> </w:t>
      </w:r>
      <w:r w:rsidR="00693830" w:rsidRPr="008E793E">
        <w:rPr>
          <w:rFonts w:ascii="Times New Roman" w:hAnsi="Times New Roman"/>
          <w:sz w:val="28"/>
          <w:szCs w:val="28"/>
        </w:rPr>
        <w:t>Продолжалось проведение</w:t>
      </w:r>
      <w:r w:rsidR="006A7C29" w:rsidRPr="008E793E">
        <w:rPr>
          <w:rFonts w:ascii="Times New Roman" w:hAnsi="Times New Roman"/>
          <w:sz w:val="28"/>
          <w:szCs w:val="28"/>
        </w:rPr>
        <w:t xml:space="preserve"> и</w:t>
      </w:r>
      <w:r w:rsidR="0068228E" w:rsidRPr="008E793E">
        <w:rPr>
          <w:rFonts w:ascii="Times New Roman" w:hAnsi="Times New Roman"/>
          <w:sz w:val="28"/>
          <w:szCs w:val="28"/>
        </w:rPr>
        <w:t xml:space="preserve"> </w:t>
      </w:r>
      <w:r w:rsidR="006A7C29" w:rsidRPr="008E793E">
        <w:rPr>
          <w:rFonts w:ascii="Times New Roman" w:hAnsi="Times New Roman"/>
          <w:sz w:val="28"/>
          <w:szCs w:val="28"/>
        </w:rPr>
        <w:t xml:space="preserve"> публикация  </w:t>
      </w:r>
      <w:r w:rsidR="006A7C29" w:rsidRPr="008E793E">
        <w:rPr>
          <w:rFonts w:ascii="Times New Roman" w:hAnsi="Times New Roman"/>
          <w:sz w:val="28"/>
          <w:szCs w:val="28"/>
        </w:rPr>
        <w:lastRenderedPageBreak/>
        <w:t xml:space="preserve">опросов общественного мнения. </w:t>
      </w:r>
      <w:r w:rsidR="009031A4" w:rsidRPr="008E793E">
        <w:rPr>
          <w:rFonts w:ascii="Times New Roman" w:hAnsi="Times New Roman"/>
          <w:sz w:val="28"/>
          <w:szCs w:val="28"/>
        </w:rPr>
        <w:t>Н</w:t>
      </w:r>
      <w:r w:rsidR="009F288D" w:rsidRPr="008E793E">
        <w:rPr>
          <w:rFonts w:ascii="Times New Roman" w:hAnsi="Times New Roman"/>
          <w:sz w:val="28"/>
          <w:szCs w:val="28"/>
        </w:rPr>
        <w:t>е были</w:t>
      </w:r>
      <w:r w:rsidR="00E6185B" w:rsidRPr="008E793E">
        <w:rPr>
          <w:rFonts w:ascii="Times New Roman" w:hAnsi="Times New Roman"/>
          <w:sz w:val="28"/>
          <w:szCs w:val="28"/>
        </w:rPr>
        <w:t xml:space="preserve"> </w:t>
      </w:r>
      <w:r w:rsidR="009F288D" w:rsidRPr="008E793E">
        <w:rPr>
          <w:rFonts w:ascii="Times New Roman" w:hAnsi="Times New Roman"/>
          <w:sz w:val="28"/>
          <w:szCs w:val="28"/>
        </w:rPr>
        <w:t>отменен</w:t>
      </w:r>
      <w:r w:rsidR="00E6185B" w:rsidRPr="008E793E">
        <w:rPr>
          <w:rFonts w:ascii="Times New Roman" w:hAnsi="Times New Roman"/>
          <w:sz w:val="28"/>
          <w:szCs w:val="28"/>
        </w:rPr>
        <w:t>ы или</w:t>
      </w:r>
      <w:r w:rsidR="00431F26" w:rsidRPr="008E793E">
        <w:rPr>
          <w:rFonts w:ascii="Times New Roman" w:hAnsi="Times New Roman"/>
          <w:sz w:val="28"/>
          <w:szCs w:val="28"/>
        </w:rPr>
        <w:t xml:space="preserve"> перенесены приближавшиеся</w:t>
      </w:r>
      <w:r w:rsidR="00ED1765" w:rsidRPr="008E793E">
        <w:rPr>
          <w:rFonts w:ascii="Times New Roman" w:hAnsi="Times New Roman"/>
          <w:sz w:val="28"/>
          <w:szCs w:val="28"/>
        </w:rPr>
        <w:t xml:space="preserve"> </w:t>
      </w:r>
      <w:r w:rsidR="008B4C54" w:rsidRPr="008E793E">
        <w:rPr>
          <w:rFonts w:ascii="Times New Roman" w:hAnsi="Times New Roman"/>
          <w:sz w:val="28"/>
          <w:szCs w:val="28"/>
        </w:rPr>
        <w:t>муниципальные</w:t>
      </w:r>
      <w:r w:rsidR="00ED1765" w:rsidRPr="008E793E">
        <w:rPr>
          <w:rFonts w:ascii="Times New Roman" w:hAnsi="Times New Roman"/>
          <w:sz w:val="28"/>
          <w:szCs w:val="28"/>
        </w:rPr>
        <w:t xml:space="preserve"> </w:t>
      </w:r>
      <w:r w:rsidR="00693830" w:rsidRPr="008E793E">
        <w:rPr>
          <w:rFonts w:ascii="Times New Roman" w:hAnsi="Times New Roman"/>
          <w:sz w:val="28"/>
          <w:szCs w:val="28"/>
        </w:rPr>
        <w:t>выборы</w:t>
      </w:r>
      <w:r w:rsidR="002A1A8A" w:rsidRPr="008E793E">
        <w:rPr>
          <w:rFonts w:ascii="Times New Roman" w:hAnsi="Times New Roman"/>
          <w:sz w:val="28"/>
          <w:szCs w:val="28"/>
        </w:rPr>
        <w:t xml:space="preserve"> </w:t>
      </w:r>
      <w:r w:rsidR="009F288D" w:rsidRPr="008E793E">
        <w:rPr>
          <w:rFonts w:ascii="Times New Roman" w:hAnsi="Times New Roman"/>
          <w:sz w:val="28"/>
          <w:szCs w:val="28"/>
        </w:rPr>
        <w:t xml:space="preserve">в Монреале. </w:t>
      </w:r>
      <w:r w:rsidR="00971D96" w:rsidRPr="008E793E">
        <w:rPr>
          <w:rFonts w:ascii="Times New Roman" w:hAnsi="Times New Roman"/>
          <w:sz w:val="28"/>
          <w:szCs w:val="28"/>
        </w:rPr>
        <w:t>В</w:t>
      </w:r>
      <w:r w:rsidR="00431F26" w:rsidRPr="008E793E">
        <w:rPr>
          <w:rFonts w:ascii="Times New Roman" w:hAnsi="Times New Roman"/>
          <w:sz w:val="28"/>
          <w:szCs w:val="28"/>
        </w:rPr>
        <w:t xml:space="preserve"> назначенное</w:t>
      </w:r>
      <w:r w:rsidR="009031A4" w:rsidRPr="008E793E">
        <w:rPr>
          <w:rFonts w:ascii="Times New Roman" w:hAnsi="Times New Roman"/>
          <w:sz w:val="28"/>
          <w:szCs w:val="28"/>
        </w:rPr>
        <w:t xml:space="preserve"> </w:t>
      </w:r>
      <w:r w:rsidR="00693830" w:rsidRPr="008E793E">
        <w:rPr>
          <w:rFonts w:ascii="Times New Roman" w:hAnsi="Times New Roman"/>
          <w:sz w:val="28"/>
          <w:szCs w:val="28"/>
        </w:rPr>
        <w:t xml:space="preserve">время </w:t>
      </w:r>
      <w:r w:rsidR="009031A4" w:rsidRPr="008E793E">
        <w:rPr>
          <w:rFonts w:ascii="Times New Roman" w:hAnsi="Times New Roman"/>
          <w:sz w:val="28"/>
          <w:szCs w:val="28"/>
        </w:rPr>
        <w:t xml:space="preserve"> состоя</w:t>
      </w:r>
      <w:r w:rsidR="00DA318B" w:rsidRPr="008E793E">
        <w:rPr>
          <w:rFonts w:ascii="Times New Roman" w:hAnsi="Times New Roman"/>
          <w:sz w:val="28"/>
          <w:szCs w:val="28"/>
        </w:rPr>
        <w:t>лся съезд правяще</w:t>
      </w:r>
      <w:r w:rsidR="009031A4" w:rsidRPr="008E793E">
        <w:rPr>
          <w:rFonts w:ascii="Times New Roman" w:hAnsi="Times New Roman"/>
          <w:sz w:val="28"/>
          <w:szCs w:val="28"/>
        </w:rPr>
        <w:t>й партии</w:t>
      </w:r>
      <w:r w:rsidR="00530264" w:rsidRPr="008E793E">
        <w:rPr>
          <w:rFonts w:ascii="Times New Roman" w:hAnsi="Times New Roman"/>
          <w:sz w:val="28"/>
          <w:szCs w:val="28"/>
        </w:rPr>
        <w:t>, на котором</w:t>
      </w:r>
      <w:r w:rsidR="003120A1" w:rsidRPr="008E793E">
        <w:rPr>
          <w:rFonts w:ascii="Times New Roman" w:hAnsi="Times New Roman"/>
          <w:sz w:val="28"/>
          <w:szCs w:val="28"/>
        </w:rPr>
        <w:t xml:space="preserve"> партийное</w:t>
      </w:r>
      <w:r w:rsidR="006A7C29" w:rsidRPr="008E793E">
        <w:rPr>
          <w:rFonts w:ascii="Times New Roman" w:hAnsi="Times New Roman"/>
          <w:sz w:val="28"/>
          <w:szCs w:val="28"/>
        </w:rPr>
        <w:t xml:space="preserve"> руководство не препятствовало</w:t>
      </w:r>
      <w:r w:rsidR="003120A1" w:rsidRPr="008E793E">
        <w:rPr>
          <w:rFonts w:ascii="Times New Roman" w:hAnsi="Times New Roman"/>
          <w:sz w:val="28"/>
          <w:szCs w:val="28"/>
        </w:rPr>
        <w:t xml:space="preserve"> критике</w:t>
      </w:r>
      <w:r w:rsidR="00693830" w:rsidRPr="008E793E">
        <w:rPr>
          <w:rFonts w:ascii="Times New Roman" w:hAnsi="Times New Roman"/>
          <w:sz w:val="28"/>
          <w:szCs w:val="28"/>
        </w:rPr>
        <w:t xml:space="preserve"> снизу</w:t>
      </w:r>
      <w:r w:rsidR="009031A4" w:rsidRPr="008E793E">
        <w:rPr>
          <w:rFonts w:ascii="Times New Roman" w:hAnsi="Times New Roman"/>
          <w:sz w:val="28"/>
          <w:szCs w:val="28"/>
        </w:rPr>
        <w:t xml:space="preserve">. </w:t>
      </w:r>
      <w:r w:rsidR="002A1A8A" w:rsidRPr="008E793E">
        <w:rPr>
          <w:rFonts w:ascii="Times New Roman" w:hAnsi="Times New Roman"/>
          <w:sz w:val="28"/>
          <w:szCs w:val="28"/>
        </w:rPr>
        <w:t>С</w:t>
      </w:r>
      <w:r w:rsidR="009031A4" w:rsidRPr="008E793E">
        <w:rPr>
          <w:rFonts w:ascii="Times New Roman" w:hAnsi="Times New Roman"/>
          <w:sz w:val="28"/>
          <w:szCs w:val="28"/>
        </w:rPr>
        <w:t>ессии федерального П</w:t>
      </w:r>
      <w:r w:rsidR="002A1A8A" w:rsidRPr="008E793E">
        <w:rPr>
          <w:rFonts w:ascii="Times New Roman" w:hAnsi="Times New Roman"/>
          <w:sz w:val="28"/>
          <w:szCs w:val="28"/>
        </w:rPr>
        <w:t xml:space="preserve">арламента и </w:t>
      </w:r>
      <w:r w:rsidR="00EF1265" w:rsidRPr="008E793E">
        <w:rPr>
          <w:rFonts w:ascii="Times New Roman" w:hAnsi="Times New Roman"/>
          <w:sz w:val="28"/>
          <w:szCs w:val="28"/>
        </w:rPr>
        <w:t>провин</w:t>
      </w:r>
      <w:r w:rsidR="00693830" w:rsidRPr="008E793E">
        <w:rPr>
          <w:rFonts w:ascii="Times New Roman" w:hAnsi="Times New Roman"/>
          <w:sz w:val="28"/>
          <w:szCs w:val="28"/>
        </w:rPr>
        <w:t>циальных</w:t>
      </w:r>
      <w:r w:rsidR="000F628A" w:rsidRPr="008E793E">
        <w:rPr>
          <w:rFonts w:ascii="Times New Roman" w:hAnsi="Times New Roman"/>
          <w:sz w:val="28"/>
          <w:szCs w:val="28"/>
        </w:rPr>
        <w:t xml:space="preserve"> </w:t>
      </w:r>
      <w:r w:rsidR="002A1A8A" w:rsidRPr="008E793E">
        <w:rPr>
          <w:rFonts w:ascii="Times New Roman" w:hAnsi="Times New Roman"/>
          <w:sz w:val="28"/>
          <w:szCs w:val="28"/>
        </w:rPr>
        <w:t xml:space="preserve"> ассамблей продо</w:t>
      </w:r>
      <w:r w:rsidR="00E6185B" w:rsidRPr="008E793E">
        <w:rPr>
          <w:rFonts w:ascii="Times New Roman" w:hAnsi="Times New Roman"/>
          <w:sz w:val="28"/>
          <w:szCs w:val="28"/>
        </w:rPr>
        <w:t xml:space="preserve">лжались в обычном порядке, </w:t>
      </w:r>
      <w:r w:rsidR="002A1A8A" w:rsidRPr="008E793E">
        <w:rPr>
          <w:rFonts w:ascii="Times New Roman" w:hAnsi="Times New Roman"/>
          <w:sz w:val="28"/>
          <w:szCs w:val="28"/>
        </w:rPr>
        <w:t>с</w:t>
      </w:r>
      <w:r w:rsidR="00971D96" w:rsidRPr="008E793E">
        <w:rPr>
          <w:rFonts w:ascii="Times New Roman" w:hAnsi="Times New Roman"/>
          <w:sz w:val="28"/>
          <w:szCs w:val="28"/>
        </w:rPr>
        <w:t xml:space="preserve"> </w:t>
      </w:r>
      <w:r w:rsidR="002A1A8A" w:rsidRPr="008E793E">
        <w:rPr>
          <w:rFonts w:ascii="Times New Roman" w:hAnsi="Times New Roman"/>
          <w:sz w:val="28"/>
          <w:szCs w:val="28"/>
        </w:rPr>
        <w:t xml:space="preserve">допуском публики в зал заседаний, с </w:t>
      </w:r>
      <w:r w:rsidR="00EF1265" w:rsidRPr="008E793E">
        <w:rPr>
          <w:rFonts w:ascii="Times New Roman" w:hAnsi="Times New Roman"/>
          <w:sz w:val="28"/>
          <w:szCs w:val="28"/>
        </w:rPr>
        <w:t>публикацией</w:t>
      </w:r>
      <w:r w:rsidR="00530264" w:rsidRPr="008E793E">
        <w:rPr>
          <w:rFonts w:ascii="Times New Roman" w:hAnsi="Times New Roman"/>
          <w:sz w:val="28"/>
          <w:szCs w:val="28"/>
        </w:rPr>
        <w:t xml:space="preserve"> протоколов</w:t>
      </w:r>
      <w:r w:rsidR="00071251" w:rsidRPr="008E793E">
        <w:rPr>
          <w:rFonts w:ascii="Times New Roman" w:hAnsi="Times New Roman"/>
          <w:sz w:val="28"/>
          <w:szCs w:val="28"/>
        </w:rPr>
        <w:t xml:space="preserve"> прений</w:t>
      </w:r>
      <w:r w:rsidR="00ED1765" w:rsidRPr="008E793E">
        <w:rPr>
          <w:rFonts w:ascii="Times New Roman" w:hAnsi="Times New Roman"/>
          <w:sz w:val="28"/>
          <w:szCs w:val="28"/>
        </w:rPr>
        <w:t xml:space="preserve"> </w:t>
      </w:r>
      <w:r w:rsidR="00971D96" w:rsidRPr="008E793E">
        <w:rPr>
          <w:rFonts w:ascii="Times New Roman" w:hAnsi="Times New Roman"/>
          <w:sz w:val="28"/>
          <w:szCs w:val="28"/>
        </w:rPr>
        <w:t>и</w:t>
      </w:r>
      <w:r w:rsidR="002A1A8A" w:rsidRPr="008E793E">
        <w:rPr>
          <w:rFonts w:ascii="Times New Roman" w:hAnsi="Times New Roman"/>
          <w:sz w:val="28"/>
          <w:szCs w:val="28"/>
        </w:rPr>
        <w:t xml:space="preserve"> с</w:t>
      </w:r>
      <w:r w:rsidR="00431F26" w:rsidRPr="008E793E">
        <w:rPr>
          <w:rFonts w:ascii="Times New Roman" w:hAnsi="Times New Roman"/>
          <w:sz w:val="28"/>
          <w:szCs w:val="28"/>
        </w:rPr>
        <w:t xml:space="preserve"> поименным</w:t>
      </w:r>
      <w:r w:rsidR="006A7C29" w:rsidRPr="008E793E">
        <w:rPr>
          <w:rFonts w:ascii="Times New Roman" w:hAnsi="Times New Roman"/>
          <w:sz w:val="28"/>
          <w:szCs w:val="28"/>
        </w:rPr>
        <w:t xml:space="preserve"> </w:t>
      </w:r>
      <w:r w:rsidR="008B4C54" w:rsidRPr="008E793E">
        <w:rPr>
          <w:rFonts w:ascii="Times New Roman" w:hAnsi="Times New Roman"/>
          <w:sz w:val="28"/>
          <w:szCs w:val="28"/>
        </w:rPr>
        <w:t>голосованием</w:t>
      </w:r>
      <w:r w:rsidR="00971D96" w:rsidRPr="008E793E">
        <w:rPr>
          <w:rFonts w:ascii="Times New Roman" w:hAnsi="Times New Roman"/>
          <w:sz w:val="28"/>
          <w:szCs w:val="28"/>
        </w:rPr>
        <w:t xml:space="preserve">. </w:t>
      </w:r>
      <w:r w:rsidR="008B4C54" w:rsidRPr="008E793E">
        <w:rPr>
          <w:rFonts w:ascii="Times New Roman" w:hAnsi="Times New Roman"/>
          <w:sz w:val="28"/>
          <w:szCs w:val="28"/>
        </w:rPr>
        <w:t>В Оттаве п</w:t>
      </w:r>
      <w:r w:rsidR="001E026E" w:rsidRPr="008E793E">
        <w:rPr>
          <w:rFonts w:ascii="Times New Roman" w:hAnsi="Times New Roman"/>
          <w:sz w:val="28"/>
          <w:szCs w:val="28"/>
        </w:rPr>
        <w:t>родолж</w:t>
      </w:r>
      <w:r w:rsidR="00E338B9" w:rsidRPr="008E793E">
        <w:rPr>
          <w:rFonts w:ascii="Times New Roman" w:hAnsi="Times New Roman"/>
          <w:sz w:val="28"/>
          <w:szCs w:val="28"/>
        </w:rPr>
        <w:t>ались</w:t>
      </w:r>
      <w:r w:rsidR="006A7C29" w:rsidRPr="008E793E">
        <w:rPr>
          <w:rFonts w:ascii="Times New Roman" w:hAnsi="Times New Roman"/>
          <w:sz w:val="28"/>
          <w:szCs w:val="28"/>
        </w:rPr>
        <w:t xml:space="preserve"> экскурсии по комплексу прав</w:t>
      </w:r>
      <w:r w:rsidR="008B4C54" w:rsidRPr="008E793E">
        <w:rPr>
          <w:rFonts w:ascii="Times New Roman" w:hAnsi="Times New Roman"/>
          <w:sz w:val="28"/>
          <w:szCs w:val="28"/>
        </w:rPr>
        <w:t>ительственных зданий</w:t>
      </w:r>
      <w:r w:rsidR="00071251" w:rsidRPr="008E793E">
        <w:rPr>
          <w:rFonts w:ascii="Times New Roman" w:hAnsi="Times New Roman"/>
          <w:sz w:val="28"/>
          <w:szCs w:val="28"/>
        </w:rPr>
        <w:t xml:space="preserve"> -</w:t>
      </w:r>
      <w:r w:rsidR="006A7C29" w:rsidRPr="008E793E">
        <w:rPr>
          <w:rFonts w:ascii="Times New Roman" w:hAnsi="Times New Roman"/>
          <w:sz w:val="28"/>
          <w:szCs w:val="28"/>
        </w:rPr>
        <w:t xml:space="preserve"> Парламентскому холму.</w:t>
      </w:r>
      <w:r w:rsidR="000C40F7" w:rsidRPr="008E793E">
        <w:rPr>
          <w:rFonts w:ascii="Times New Roman" w:hAnsi="Times New Roman"/>
          <w:sz w:val="28"/>
          <w:szCs w:val="28"/>
        </w:rPr>
        <w:t xml:space="preserve"> </w:t>
      </w:r>
      <w:r w:rsidR="002A1A8A" w:rsidRPr="008E793E">
        <w:rPr>
          <w:rFonts w:ascii="Times New Roman" w:hAnsi="Times New Roman"/>
          <w:sz w:val="28"/>
          <w:szCs w:val="28"/>
        </w:rPr>
        <w:t>После</w:t>
      </w:r>
      <w:r w:rsidR="0068228E" w:rsidRPr="008E793E">
        <w:rPr>
          <w:rFonts w:ascii="Times New Roman" w:hAnsi="Times New Roman"/>
          <w:sz w:val="28"/>
          <w:szCs w:val="28"/>
        </w:rPr>
        <w:t xml:space="preserve"> вступления войск в Квебек</w:t>
      </w:r>
      <w:r w:rsidR="00EF1265" w:rsidRPr="008E793E">
        <w:rPr>
          <w:rFonts w:ascii="Times New Roman" w:hAnsi="Times New Roman"/>
          <w:sz w:val="28"/>
          <w:szCs w:val="28"/>
        </w:rPr>
        <w:t xml:space="preserve"> </w:t>
      </w:r>
      <w:r w:rsidR="00E338B9" w:rsidRPr="008E793E">
        <w:rPr>
          <w:rFonts w:ascii="Times New Roman" w:hAnsi="Times New Roman"/>
          <w:sz w:val="28"/>
          <w:szCs w:val="28"/>
        </w:rPr>
        <w:t>правительство провело</w:t>
      </w:r>
      <w:r w:rsidR="00431F26" w:rsidRPr="008E793E">
        <w:rPr>
          <w:rFonts w:ascii="Times New Roman" w:hAnsi="Times New Roman"/>
          <w:sz w:val="28"/>
          <w:szCs w:val="28"/>
        </w:rPr>
        <w:t xml:space="preserve"> парламентские дебаты</w:t>
      </w:r>
      <w:r w:rsidR="005A4F6E" w:rsidRPr="008E793E">
        <w:rPr>
          <w:rFonts w:ascii="Times New Roman" w:hAnsi="Times New Roman"/>
          <w:sz w:val="28"/>
          <w:szCs w:val="28"/>
        </w:rPr>
        <w:t xml:space="preserve"> </w:t>
      </w:r>
      <w:r w:rsidR="00EF1265" w:rsidRPr="008E793E">
        <w:rPr>
          <w:rFonts w:ascii="Times New Roman" w:hAnsi="Times New Roman"/>
          <w:sz w:val="28"/>
          <w:szCs w:val="28"/>
        </w:rPr>
        <w:t>о ситуации</w:t>
      </w:r>
      <w:r w:rsidR="000C40F7" w:rsidRPr="008E793E">
        <w:rPr>
          <w:rFonts w:ascii="Times New Roman" w:hAnsi="Times New Roman"/>
          <w:sz w:val="28"/>
          <w:szCs w:val="28"/>
        </w:rPr>
        <w:t xml:space="preserve"> в</w:t>
      </w:r>
      <w:r w:rsidR="005D5E09" w:rsidRPr="008E793E">
        <w:rPr>
          <w:rFonts w:ascii="Times New Roman" w:hAnsi="Times New Roman"/>
          <w:sz w:val="28"/>
          <w:szCs w:val="28"/>
        </w:rPr>
        <w:t xml:space="preserve"> </w:t>
      </w:r>
      <w:r w:rsidR="0068228E" w:rsidRPr="008E793E">
        <w:rPr>
          <w:rFonts w:ascii="Times New Roman" w:hAnsi="Times New Roman"/>
          <w:sz w:val="28"/>
          <w:szCs w:val="28"/>
        </w:rPr>
        <w:t xml:space="preserve">провинции </w:t>
      </w:r>
      <w:r w:rsidR="00EF1265" w:rsidRPr="008E793E">
        <w:rPr>
          <w:rFonts w:ascii="Times New Roman" w:hAnsi="Times New Roman"/>
          <w:sz w:val="28"/>
          <w:szCs w:val="28"/>
        </w:rPr>
        <w:t xml:space="preserve"> и </w:t>
      </w:r>
      <w:r w:rsidR="0068228E" w:rsidRPr="008E793E">
        <w:rPr>
          <w:rFonts w:ascii="Times New Roman" w:hAnsi="Times New Roman"/>
          <w:sz w:val="28"/>
          <w:szCs w:val="28"/>
        </w:rPr>
        <w:t>о</w:t>
      </w:r>
      <w:r w:rsidR="00C0331F" w:rsidRPr="008E793E">
        <w:rPr>
          <w:rFonts w:ascii="Times New Roman" w:hAnsi="Times New Roman"/>
          <w:sz w:val="28"/>
          <w:szCs w:val="28"/>
        </w:rPr>
        <w:t xml:space="preserve"> антитеррористических </w:t>
      </w:r>
      <w:r w:rsidR="0068228E" w:rsidRPr="008E793E">
        <w:rPr>
          <w:rFonts w:ascii="Times New Roman" w:hAnsi="Times New Roman"/>
          <w:sz w:val="28"/>
          <w:szCs w:val="28"/>
        </w:rPr>
        <w:t xml:space="preserve"> </w:t>
      </w:r>
      <w:r w:rsidR="00EF1265" w:rsidRPr="008E793E">
        <w:rPr>
          <w:rFonts w:ascii="Times New Roman" w:hAnsi="Times New Roman"/>
          <w:sz w:val="28"/>
          <w:szCs w:val="28"/>
        </w:rPr>
        <w:t>действиях федеральной власти</w:t>
      </w:r>
      <w:r w:rsidR="00B70AD4" w:rsidRPr="008E793E">
        <w:rPr>
          <w:rFonts w:ascii="Times New Roman" w:hAnsi="Times New Roman"/>
          <w:sz w:val="28"/>
          <w:szCs w:val="28"/>
        </w:rPr>
        <w:t xml:space="preserve"> </w:t>
      </w:r>
      <w:r w:rsidR="0068228E" w:rsidRPr="008E793E">
        <w:rPr>
          <w:rFonts w:ascii="Times New Roman" w:hAnsi="Times New Roman"/>
          <w:sz w:val="28"/>
          <w:szCs w:val="28"/>
        </w:rPr>
        <w:t>(хотя</w:t>
      </w:r>
      <w:r w:rsidR="00AA3A85" w:rsidRPr="008E793E">
        <w:rPr>
          <w:rFonts w:ascii="Times New Roman" w:hAnsi="Times New Roman"/>
          <w:sz w:val="28"/>
          <w:szCs w:val="28"/>
        </w:rPr>
        <w:t xml:space="preserve"> по</w:t>
      </w:r>
      <w:r w:rsidR="0068228E" w:rsidRPr="008E793E">
        <w:rPr>
          <w:rFonts w:ascii="Times New Roman" w:hAnsi="Times New Roman"/>
          <w:sz w:val="28"/>
          <w:szCs w:val="28"/>
        </w:rPr>
        <w:t xml:space="preserve"> </w:t>
      </w:r>
      <w:r w:rsidR="00B70AD4" w:rsidRPr="008E793E">
        <w:rPr>
          <w:rFonts w:ascii="Times New Roman" w:hAnsi="Times New Roman"/>
          <w:sz w:val="28"/>
          <w:szCs w:val="28"/>
        </w:rPr>
        <w:t xml:space="preserve">букве и духу </w:t>
      </w:r>
      <w:r w:rsidR="0068228E" w:rsidRPr="008E793E">
        <w:rPr>
          <w:rFonts w:ascii="Times New Roman" w:hAnsi="Times New Roman"/>
          <w:sz w:val="28"/>
          <w:szCs w:val="28"/>
        </w:rPr>
        <w:t>ЗМВВ</w:t>
      </w:r>
      <w:r w:rsidR="00AA3A85" w:rsidRPr="008E793E">
        <w:rPr>
          <w:rFonts w:ascii="Times New Roman" w:hAnsi="Times New Roman"/>
          <w:sz w:val="28"/>
          <w:szCs w:val="28"/>
        </w:rPr>
        <w:t xml:space="preserve"> </w:t>
      </w:r>
      <w:r w:rsidR="00C0331F" w:rsidRPr="008E793E">
        <w:rPr>
          <w:rFonts w:ascii="Times New Roman" w:hAnsi="Times New Roman"/>
          <w:sz w:val="28"/>
          <w:szCs w:val="28"/>
        </w:rPr>
        <w:t xml:space="preserve">оно </w:t>
      </w:r>
      <w:r w:rsidR="000E0A61" w:rsidRPr="008E793E">
        <w:rPr>
          <w:rFonts w:ascii="Times New Roman" w:hAnsi="Times New Roman"/>
          <w:sz w:val="28"/>
          <w:szCs w:val="28"/>
        </w:rPr>
        <w:t>не</w:t>
      </w:r>
      <w:r w:rsidR="00AA3A85" w:rsidRPr="008E793E">
        <w:rPr>
          <w:rFonts w:ascii="Times New Roman" w:hAnsi="Times New Roman"/>
          <w:sz w:val="28"/>
          <w:szCs w:val="28"/>
        </w:rPr>
        <w:t xml:space="preserve"> </w:t>
      </w:r>
      <w:r w:rsidR="000E0A61" w:rsidRPr="008E793E">
        <w:rPr>
          <w:rFonts w:ascii="Times New Roman" w:hAnsi="Times New Roman"/>
          <w:sz w:val="28"/>
          <w:szCs w:val="28"/>
        </w:rPr>
        <w:t xml:space="preserve">было обязано делать </w:t>
      </w:r>
      <w:r w:rsidR="0068228E" w:rsidRPr="008E793E">
        <w:rPr>
          <w:rFonts w:ascii="Times New Roman" w:hAnsi="Times New Roman"/>
          <w:sz w:val="28"/>
          <w:szCs w:val="28"/>
        </w:rPr>
        <w:t xml:space="preserve"> </w:t>
      </w:r>
      <w:r w:rsidR="000E0A61" w:rsidRPr="008E793E">
        <w:rPr>
          <w:rFonts w:ascii="Times New Roman" w:hAnsi="Times New Roman"/>
          <w:sz w:val="28"/>
          <w:szCs w:val="28"/>
        </w:rPr>
        <w:t>этого)</w:t>
      </w:r>
      <w:r w:rsidR="00EF1265" w:rsidRPr="008E793E">
        <w:rPr>
          <w:rFonts w:ascii="Times New Roman" w:hAnsi="Times New Roman"/>
          <w:sz w:val="28"/>
          <w:szCs w:val="28"/>
        </w:rPr>
        <w:t xml:space="preserve">. </w:t>
      </w:r>
    </w:p>
    <w:p w:rsidR="006727C4" w:rsidRPr="008E793E" w:rsidRDefault="000E0A6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5685F" w:rsidRPr="008E793E">
        <w:rPr>
          <w:rFonts w:ascii="Times New Roman" w:hAnsi="Times New Roman"/>
          <w:sz w:val="28"/>
          <w:szCs w:val="28"/>
        </w:rPr>
        <w:t xml:space="preserve"> </w:t>
      </w:r>
      <w:r w:rsidR="00EF7249" w:rsidRPr="008E793E">
        <w:rPr>
          <w:rFonts w:ascii="Times New Roman" w:hAnsi="Times New Roman"/>
          <w:sz w:val="28"/>
          <w:szCs w:val="28"/>
        </w:rPr>
        <w:t xml:space="preserve"> </w:t>
      </w:r>
      <w:r w:rsidR="0065685F" w:rsidRPr="008E793E">
        <w:rPr>
          <w:rFonts w:ascii="Times New Roman" w:hAnsi="Times New Roman"/>
          <w:sz w:val="28"/>
          <w:szCs w:val="28"/>
        </w:rPr>
        <w:t>Дебаты</w:t>
      </w:r>
      <w:r w:rsidR="00530264" w:rsidRPr="008E793E">
        <w:rPr>
          <w:rFonts w:ascii="Times New Roman" w:hAnsi="Times New Roman"/>
          <w:sz w:val="28"/>
          <w:szCs w:val="28"/>
        </w:rPr>
        <w:t xml:space="preserve"> </w:t>
      </w:r>
      <w:r w:rsidR="0065685F" w:rsidRPr="008E793E">
        <w:rPr>
          <w:rFonts w:ascii="Times New Roman" w:hAnsi="Times New Roman"/>
          <w:sz w:val="28"/>
          <w:szCs w:val="28"/>
        </w:rPr>
        <w:t xml:space="preserve"> в</w:t>
      </w:r>
      <w:r w:rsidR="00530264" w:rsidRPr="008E793E">
        <w:rPr>
          <w:rFonts w:ascii="Times New Roman" w:hAnsi="Times New Roman"/>
          <w:sz w:val="28"/>
          <w:szCs w:val="28"/>
        </w:rPr>
        <w:t xml:space="preserve"> </w:t>
      </w:r>
      <w:r w:rsidR="005A4F6E" w:rsidRPr="008E793E">
        <w:rPr>
          <w:rFonts w:ascii="Times New Roman" w:hAnsi="Times New Roman"/>
          <w:sz w:val="28"/>
          <w:szCs w:val="28"/>
        </w:rPr>
        <w:t xml:space="preserve"> </w:t>
      </w:r>
      <w:r w:rsidR="0065685F" w:rsidRPr="008E793E">
        <w:rPr>
          <w:rFonts w:ascii="Times New Roman" w:hAnsi="Times New Roman"/>
          <w:sz w:val="28"/>
          <w:szCs w:val="28"/>
        </w:rPr>
        <w:t xml:space="preserve">Палате общин </w:t>
      </w:r>
      <w:r w:rsidR="00EF1265" w:rsidRPr="008E793E">
        <w:rPr>
          <w:rFonts w:ascii="Times New Roman" w:hAnsi="Times New Roman"/>
          <w:sz w:val="28"/>
          <w:szCs w:val="28"/>
        </w:rPr>
        <w:t>продолжались</w:t>
      </w:r>
      <w:r w:rsidR="0068228E" w:rsidRPr="008E793E">
        <w:rPr>
          <w:rFonts w:ascii="Times New Roman" w:hAnsi="Times New Roman"/>
          <w:sz w:val="28"/>
          <w:szCs w:val="28"/>
        </w:rPr>
        <w:t xml:space="preserve"> четверо суток до поздней ночи.</w:t>
      </w:r>
      <w:r w:rsidR="0002054A" w:rsidRPr="008E793E">
        <w:rPr>
          <w:rFonts w:ascii="Times New Roman" w:hAnsi="Times New Roman"/>
          <w:sz w:val="28"/>
          <w:szCs w:val="28"/>
        </w:rPr>
        <w:t xml:space="preserve"> </w:t>
      </w:r>
      <w:r w:rsidR="00EF1265" w:rsidRPr="008E793E">
        <w:rPr>
          <w:rFonts w:ascii="Times New Roman" w:hAnsi="Times New Roman"/>
          <w:sz w:val="28"/>
          <w:szCs w:val="28"/>
        </w:rPr>
        <w:t>В соответствии</w:t>
      </w:r>
      <w:r w:rsidR="00E9698B" w:rsidRPr="008E793E">
        <w:rPr>
          <w:rFonts w:ascii="Times New Roman" w:hAnsi="Times New Roman"/>
          <w:sz w:val="28"/>
          <w:szCs w:val="28"/>
        </w:rPr>
        <w:t xml:space="preserve"> </w:t>
      </w:r>
      <w:r w:rsidR="00EF1265" w:rsidRPr="008E793E">
        <w:rPr>
          <w:rFonts w:ascii="Times New Roman" w:hAnsi="Times New Roman"/>
          <w:sz w:val="28"/>
          <w:szCs w:val="28"/>
        </w:rPr>
        <w:t>с регламентом Палаты и</w:t>
      </w:r>
      <w:r w:rsidR="0002054A" w:rsidRPr="008E793E">
        <w:rPr>
          <w:rFonts w:ascii="Times New Roman" w:hAnsi="Times New Roman"/>
          <w:sz w:val="28"/>
          <w:szCs w:val="28"/>
        </w:rPr>
        <w:t xml:space="preserve"> </w:t>
      </w:r>
      <w:r w:rsidR="00EF1265" w:rsidRPr="008E793E">
        <w:rPr>
          <w:rFonts w:ascii="Times New Roman" w:hAnsi="Times New Roman"/>
          <w:sz w:val="28"/>
          <w:szCs w:val="28"/>
        </w:rPr>
        <w:t xml:space="preserve">конвенциональными </w:t>
      </w:r>
      <w:r w:rsidR="0002054A" w:rsidRPr="008E793E">
        <w:rPr>
          <w:rFonts w:ascii="Times New Roman" w:hAnsi="Times New Roman"/>
          <w:sz w:val="28"/>
          <w:szCs w:val="28"/>
        </w:rPr>
        <w:t xml:space="preserve"> </w:t>
      </w:r>
      <w:r w:rsidR="00EF1265" w:rsidRPr="008E793E">
        <w:rPr>
          <w:rFonts w:ascii="Times New Roman" w:hAnsi="Times New Roman"/>
          <w:sz w:val="28"/>
          <w:szCs w:val="28"/>
        </w:rPr>
        <w:t>нормами</w:t>
      </w:r>
      <w:r w:rsidR="0002054A" w:rsidRPr="008E793E">
        <w:rPr>
          <w:rFonts w:ascii="Times New Roman" w:hAnsi="Times New Roman"/>
          <w:sz w:val="28"/>
          <w:szCs w:val="28"/>
        </w:rPr>
        <w:t xml:space="preserve"> </w:t>
      </w:r>
      <w:r w:rsidR="00E9698B" w:rsidRPr="008E793E">
        <w:rPr>
          <w:rFonts w:ascii="Times New Roman" w:hAnsi="Times New Roman"/>
          <w:sz w:val="28"/>
          <w:szCs w:val="28"/>
        </w:rPr>
        <w:t xml:space="preserve"> спикер</w:t>
      </w:r>
      <w:r w:rsidR="0065685F" w:rsidRPr="008E793E">
        <w:rPr>
          <w:rFonts w:ascii="Times New Roman" w:hAnsi="Times New Roman"/>
          <w:sz w:val="28"/>
          <w:szCs w:val="28"/>
        </w:rPr>
        <w:t xml:space="preserve"> дал слово</w:t>
      </w:r>
      <w:r w:rsidR="0002054A" w:rsidRPr="008E793E">
        <w:rPr>
          <w:rFonts w:ascii="Times New Roman" w:hAnsi="Times New Roman"/>
          <w:sz w:val="28"/>
          <w:szCs w:val="28"/>
        </w:rPr>
        <w:t xml:space="preserve"> </w:t>
      </w:r>
      <w:r w:rsidR="00EF1265" w:rsidRPr="008E793E">
        <w:rPr>
          <w:rFonts w:ascii="Times New Roman" w:hAnsi="Times New Roman"/>
          <w:sz w:val="28"/>
          <w:szCs w:val="28"/>
        </w:rPr>
        <w:t>лидерам всех оппозиционных партий и значительному количеству рядовых депутатов.</w:t>
      </w:r>
      <w:r w:rsidR="0002054A" w:rsidRPr="008E793E">
        <w:rPr>
          <w:rFonts w:ascii="Times New Roman" w:hAnsi="Times New Roman"/>
          <w:sz w:val="28"/>
          <w:szCs w:val="28"/>
        </w:rPr>
        <w:t xml:space="preserve"> Д</w:t>
      </w:r>
      <w:r w:rsidR="00B70AD4" w:rsidRPr="008E793E">
        <w:rPr>
          <w:rFonts w:ascii="Times New Roman" w:hAnsi="Times New Roman"/>
          <w:sz w:val="28"/>
          <w:szCs w:val="28"/>
        </w:rPr>
        <w:t>ействия</w:t>
      </w:r>
      <w:r w:rsidR="0002054A" w:rsidRPr="008E793E">
        <w:rPr>
          <w:rFonts w:ascii="Times New Roman" w:hAnsi="Times New Roman"/>
          <w:sz w:val="28"/>
          <w:szCs w:val="28"/>
        </w:rPr>
        <w:t xml:space="preserve"> федерального  це</w:t>
      </w:r>
      <w:r w:rsidR="00B577B6" w:rsidRPr="008E793E">
        <w:rPr>
          <w:rFonts w:ascii="Times New Roman" w:hAnsi="Times New Roman"/>
          <w:sz w:val="28"/>
          <w:szCs w:val="28"/>
        </w:rPr>
        <w:t>нтра защищали</w:t>
      </w:r>
      <w:r w:rsidR="00E338B9" w:rsidRPr="008E793E">
        <w:rPr>
          <w:rFonts w:ascii="Times New Roman" w:hAnsi="Times New Roman"/>
          <w:sz w:val="28"/>
          <w:szCs w:val="28"/>
        </w:rPr>
        <w:t xml:space="preserve"> </w:t>
      </w:r>
      <w:r w:rsidR="0065685F" w:rsidRPr="008E793E">
        <w:rPr>
          <w:rFonts w:ascii="Times New Roman" w:hAnsi="Times New Roman"/>
          <w:sz w:val="28"/>
          <w:szCs w:val="28"/>
        </w:rPr>
        <w:t>премьер-министр,</w:t>
      </w:r>
      <w:r w:rsidR="00B70AD4" w:rsidRPr="008E793E">
        <w:rPr>
          <w:rFonts w:ascii="Times New Roman" w:hAnsi="Times New Roman"/>
          <w:sz w:val="28"/>
          <w:szCs w:val="28"/>
        </w:rPr>
        <w:t xml:space="preserve"> </w:t>
      </w:r>
      <w:r w:rsidR="0002054A" w:rsidRPr="008E793E">
        <w:rPr>
          <w:rFonts w:ascii="Times New Roman" w:hAnsi="Times New Roman"/>
          <w:sz w:val="28"/>
          <w:szCs w:val="28"/>
        </w:rPr>
        <w:t>министр</w:t>
      </w:r>
      <w:r w:rsidR="00B577B6" w:rsidRPr="008E793E">
        <w:rPr>
          <w:rFonts w:ascii="Times New Roman" w:hAnsi="Times New Roman"/>
          <w:sz w:val="28"/>
          <w:szCs w:val="28"/>
        </w:rPr>
        <w:t>ы</w:t>
      </w:r>
      <w:r w:rsidR="0002054A" w:rsidRPr="008E793E">
        <w:rPr>
          <w:rFonts w:ascii="Times New Roman" w:hAnsi="Times New Roman"/>
          <w:sz w:val="28"/>
          <w:szCs w:val="28"/>
        </w:rPr>
        <w:t xml:space="preserve"> юстиции, </w:t>
      </w:r>
      <w:r w:rsidR="00530264" w:rsidRPr="008E793E">
        <w:rPr>
          <w:rFonts w:ascii="Times New Roman" w:hAnsi="Times New Roman"/>
          <w:sz w:val="28"/>
          <w:szCs w:val="28"/>
        </w:rPr>
        <w:t xml:space="preserve">регионального развития, </w:t>
      </w:r>
      <w:r w:rsidR="00B70AD4" w:rsidRPr="008E793E">
        <w:rPr>
          <w:rFonts w:ascii="Times New Roman" w:hAnsi="Times New Roman"/>
          <w:sz w:val="28"/>
          <w:szCs w:val="28"/>
        </w:rPr>
        <w:t xml:space="preserve">рабочей силы </w:t>
      </w:r>
      <w:r w:rsidR="0002054A" w:rsidRPr="008E793E">
        <w:rPr>
          <w:rFonts w:ascii="Times New Roman" w:hAnsi="Times New Roman"/>
          <w:sz w:val="28"/>
          <w:szCs w:val="28"/>
        </w:rPr>
        <w:t xml:space="preserve"> и генеральный прокурор (все - депутаты от </w:t>
      </w:r>
      <w:r w:rsidR="00B70AD4" w:rsidRPr="008E793E">
        <w:rPr>
          <w:rFonts w:ascii="Times New Roman" w:hAnsi="Times New Roman"/>
          <w:sz w:val="28"/>
          <w:szCs w:val="28"/>
        </w:rPr>
        <w:t>округов</w:t>
      </w:r>
      <w:r w:rsidR="00E82E90" w:rsidRPr="008E793E">
        <w:rPr>
          <w:rFonts w:ascii="Times New Roman" w:hAnsi="Times New Roman"/>
          <w:sz w:val="28"/>
          <w:szCs w:val="28"/>
        </w:rPr>
        <w:t xml:space="preserve"> </w:t>
      </w:r>
      <w:r w:rsidR="0002054A" w:rsidRPr="008E793E">
        <w:rPr>
          <w:rFonts w:ascii="Times New Roman" w:hAnsi="Times New Roman"/>
          <w:sz w:val="28"/>
          <w:szCs w:val="28"/>
        </w:rPr>
        <w:t>Квебека).</w:t>
      </w:r>
      <w:r w:rsidR="00B70AD4" w:rsidRPr="008E793E">
        <w:rPr>
          <w:rFonts w:ascii="Times New Roman" w:hAnsi="Times New Roman"/>
          <w:sz w:val="28"/>
          <w:szCs w:val="28"/>
        </w:rPr>
        <w:t xml:space="preserve"> </w:t>
      </w:r>
      <w:r w:rsidR="00F964BC" w:rsidRPr="008E793E">
        <w:rPr>
          <w:rFonts w:ascii="Times New Roman" w:hAnsi="Times New Roman"/>
          <w:sz w:val="28"/>
          <w:szCs w:val="28"/>
        </w:rPr>
        <w:t xml:space="preserve">Они </w:t>
      </w:r>
      <w:r w:rsidR="00B70AD4" w:rsidRPr="008E793E">
        <w:rPr>
          <w:rFonts w:ascii="Times New Roman" w:hAnsi="Times New Roman"/>
          <w:sz w:val="28"/>
          <w:szCs w:val="28"/>
        </w:rPr>
        <w:t xml:space="preserve"> </w:t>
      </w:r>
      <w:r w:rsidR="00F964BC" w:rsidRPr="008E793E">
        <w:rPr>
          <w:rFonts w:ascii="Times New Roman" w:hAnsi="Times New Roman"/>
          <w:sz w:val="28"/>
          <w:szCs w:val="28"/>
        </w:rPr>
        <w:t>сообщи</w:t>
      </w:r>
      <w:r w:rsidR="006439EF" w:rsidRPr="008E793E">
        <w:rPr>
          <w:rFonts w:ascii="Times New Roman" w:hAnsi="Times New Roman"/>
          <w:sz w:val="28"/>
          <w:szCs w:val="28"/>
        </w:rPr>
        <w:t xml:space="preserve">ли, что ФОК насчитывает от 1.000 до 3.000 </w:t>
      </w:r>
      <w:r w:rsidR="00F964BC" w:rsidRPr="008E793E">
        <w:rPr>
          <w:rFonts w:ascii="Times New Roman" w:hAnsi="Times New Roman"/>
          <w:sz w:val="28"/>
          <w:szCs w:val="28"/>
        </w:rPr>
        <w:t>боевиков, имеющих взрывчатые вещества и автоматическое оружие.</w:t>
      </w:r>
      <w:r w:rsidR="00971D96" w:rsidRPr="008E793E">
        <w:rPr>
          <w:rFonts w:ascii="Times New Roman" w:hAnsi="Times New Roman"/>
          <w:sz w:val="28"/>
          <w:szCs w:val="28"/>
        </w:rPr>
        <w:t xml:space="preserve"> М</w:t>
      </w:r>
      <w:r w:rsidR="00530264" w:rsidRPr="008E793E">
        <w:rPr>
          <w:rFonts w:ascii="Times New Roman" w:hAnsi="Times New Roman"/>
          <w:sz w:val="28"/>
          <w:szCs w:val="28"/>
        </w:rPr>
        <w:t>инистр юстиции</w:t>
      </w:r>
      <w:r w:rsidR="00B577B6" w:rsidRPr="008E793E">
        <w:rPr>
          <w:rFonts w:ascii="Times New Roman" w:hAnsi="Times New Roman"/>
          <w:sz w:val="28"/>
          <w:szCs w:val="28"/>
        </w:rPr>
        <w:t xml:space="preserve"> заверил</w:t>
      </w:r>
      <w:r w:rsidR="00431F26" w:rsidRPr="008E793E">
        <w:rPr>
          <w:rFonts w:ascii="Times New Roman" w:hAnsi="Times New Roman"/>
          <w:sz w:val="28"/>
          <w:szCs w:val="28"/>
        </w:rPr>
        <w:t xml:space="preserve"> Палату</w:t>
      </w:r>
      <w:r w:rsidR="00B70AD4" w:rsidRPr="008E793E">
        <w:rPr>
          <w:rFonts w:ascii="Times New Roman" w:hAnsi="Times New Roman"/>
          <w:sz w:val="28"/>
          <w:szCs w:val="28"/>
        </w:rPr>
        <w:t>, что данный статут</w:t>
      </w:r>
      <w:r w:rsidR="00EF7249" w:rsidRPr="008E793E">
        <w:rPr>
          <w:rFonts w:ascii="Times New Roman" w:hAnsi="Times New Roman"/>
          <w:sz w:val="28"/>
          <w:szCs w:val="28"/>
        </w:rPr>
        <w:t xml:space="preserve"> будет заменен </w:t>
      </w:r>
      <w:r w:rsidR="006727C4" w:rsidRPr="008E793E">
        <w:rPr>
          <w:rFonts w:ascii="Times New Roman" w:hAnsi="Times New Roman"/>
          <w:sz w:val="28"/>
          <w:szCs w:val="28"/>
        </w:rPr>
        <w:t xml:space="preserve">менее репрессивным. </w:t>
      </w:r>
      <w:r w:rsidR="0002054A" w:rsidRPr="008E793E">
        <w:rPr>
          <w:rFonts w:ascii="Times New Roman" w:hAnsi="Times New Roman"/>
          <w:sz w:val="28"/>
          <w:szCs w:val="28"/>
        </w:rPr>
        <w:t xml:space="preserve">Доводы членов правительства </w:t>
      </w:r>
      <w:r w:rsidR="00E82E90" w:rsidRPr="008E793E">
        <w:rPr>
          <w:rFonts w:ascii="Times New Roman" w:hAnsi="Times New Roman"/>
          <w:sz w:val="28"/>
          <w:szCs w:val="28"/>
        </w:rPr>
        <w:t>подверглись</w:t>
      </w:r>
      <w:r w:rsidR="0002054A" w:rsidRPr="008E793E">
        <w:rPr>
          <w:rFonts w:ascii="Times New Roman" w:hAnsi="Times New Roman"/>
          <w:sz w:val="28"/>
          <w:szCs w:val="28"/>
        </w:rPr>
        <w:t xml:space="preserve"> разбору</w:t>
      </w:r>
      <w:r w:rsidR="00B577B6" w:rsidRPr="008E793E">
        <w:rPr>
          <w:rFonts w:ascii="Times New Roman" w:hAnsi="Times New Roman"/>
          <w:sz w:val="28"/>
          <w:szCs w:val="28"/>
        </w:rPr>
        <w:t xml:space="preserve"> </w:t>
      </w:r>
      <w:r w:rsidR="00EF7249" w:rsidRPr="008E793E">
        <w:rPr>
          <w:rFonts w:ascii="Times New Roman" w:hAnsi="Times New Roman"/>
          <w:sz w:val="28"/>
          <w:szCs w:val="28"/>
        </w:rPr>
        <w:t>и</w:t>
      </w:r>
      <w:r w:rsidR="006727C4" w:rsidRPr="008E793E">
        <w:rPr>
          <w:rFonts w:ascii="Times New Roman" w:hAnsi="Times New Roman"/>
          <w:sz w:val="28"/>
          <w:szCs w:val="28"/>
        </w:rPr>
        <w:t xml:space="preserve"> критике.</w:t>
      </w:r>
      <w:r w:rsidR="008A7ABE" w:rsidRPr="008E793E">
        <w:rPr>
          <w:rFonts w:ascii="Times New Roman" w:hAnsi="Times New Roman"/>
          <w:sz w:val="28"/>
          <w:szCs w:val="28"/>
        </w:rPr>
        <w:t xml:space="preserve"> </w:t>
      </w:r>
      <w:r w:rsidR="00E82E90" w:rsidRPr="008E793E">
        <w:rPr>
          <w:rFonts w:ascii="Times New Roman" w:hAnsi="Times New Roman"/>
          <w:sz w:val="28"/>
          <w:szCs w:val="28"/>
        </w:rPr>
        <w:t>«Гильотины» (принудительного пресеч</w:t>
      </w:r>
      <w:r w:rsidR="002A3178" w:rsidRPr="008E793E">
        <w:rPr>
          <w:rFonts w:ascii="Times New Roman" w:hAnsi="Times New Roman"/>
          <w:sz w:val="28"/>
          <w:szCs w:val="28"/>
        </w:rPr>
        <w:t>ения прений) применено не было.</w:t>
      </w:r>
      <w:r w:rsidR="006439EF" w:rsidRPr="008E793E">
        <w:rPr>
          <w:rFonts w:ascii="Times New Roman" w:hAnsi="Times New Roman"/>
          <w:sz w:val="28"/>
          <w:szCs w:val="28"/>
        </w:rPr>
        <w:t xml:space="preserve"> </w:t>
      </w:r>
      <w:r w:rsidR="00F109D6" w:rsidRPr="008E793E">
        <w:rPr>
          <w:rFonts w:ascii="Times New Roman" w:hAnsi="Times New Roman"/>
          <w:sz w:val="28"/>
          <w:szCs w:val="28"/>
        </w:rPr>
        <w:t>В силу того, что</w:t>
      </w:r>
      <w:r w:rsidR="00E338B9" w:rsidRPr="008E793E">
        <w:rPr>
          <w:rFonts w:ascii="Times New Roman" w:hAnsi="Times New Roman"/>
          <w:sz w:val="28"/>
          <w:szCs w:val="28"/>
        </w:rPr>
        <w:t xml:space="preserve"> правящ</w:t>
      </w:r>
      <w:r w:rsidR="006727C4" w:rsidRPr="008E793E">
        <w:rPr>
          <w:rFonts w:ascii="Times New Roman" w:hAnsi="Times New Roman"/>
          <w:sz w:val="28"/>
          <w:szCs w:val="28"/>
        </w:rPr>
        <w:t>ая</w:t>
      </w:r>
      <w:r w:rsidR="0002054A" w:rsidRPr="008E793E">
        <w:rPr>
          <w:rFonts w:ascii="Times New Roman" w:hAnsi="Times New Roman"/>
          <w:sz w:val="28"/>
          <w:szCs w:val="28"/>
        </w:rPr>
        <w:t xml:space="preserve"> </w:t>
      </w:r>
      <w:r w:rsidR="006727C4" w:rsidRPr="008E793E">
        <w:rPr>
          <w:rFonts w:ascii="Times New Roman" w:hAnsi="Times New Roman"/>
          <w:sz w:val="28"/>
          <w:szCs w:val="28"/>
        </w:rPr>
        <w:t>партия</w:t>
      </w:r>
      <w:r w:rsidR="0002054A" w:rsidRPr="008E793E">
        <w:rPr>
          <w:rFonts w:ascii="Times New Roman" w:hAnsi="Times New Roman"/>
          <w:sz w:val="28"/>
          <w:szCs w:val="28"/>
        </w:rPr>
        <w:t xml:space="preserve"> располагала </w:t>
      </w:r>
      <w:r w:rsidR="007A2959" w:rsidRPr="008E793E">
        <w:rPr>
          <w:rFonts w:ascii="Times New Roman" w:hAnsi="Times New Roman"/>
          <w:sz w:val="28"/>
          <w:szCs w:val="28"/>
        </w:rPr>
        <w:t>в Палате</w:t>
      </w:r>
      <w:r w:rsidR="00B577B6" w:rsidRPr="008E793E">
        <w:rPr>
          <w:rFonts w:ascii="Times New Roman" w:hAnsi="Times New Roman"/>
          <w:sz w:val="28"/>
          <w:szCs w:val="28"/>
        </w:rPr>
        <w:t xml:space="preserve"> общин </w:t>
      </w:r>
      <w:r w:rsidR="0002054A" w:rsidRPr="008E793E">
        <w:rPr>
          <w:rFonts w:ascii="Times New Roman" w:hAnsi="Times New Roman"/>
          <w:sz w:val="28"/>
          <w:szCs w:val="28"/>
        </w:rPr>
        <w:t>абс</w:t>
      </w:r>
      <w:r w:rsidR="00B577B6" w:rsidRPr="008E793E">
        <w:rPr>
          <w:rFonts w:ascii="Times New Roman" w:hAnsi="Times New Roman"/>
          <w:sz w:val="28"/>
          <w:szCs w:val="28"/>
        </w:rPr>
        <w:t>олютным</w:t>
      </w:r>
      <w:r w:rsidR="0002054A" w:rsidRPr="008E793E">
        <w:rPr>
          <w:rFonts w:ascii="Times New Roman" w:hAnsi="Times New Roman"/>
          <w:sz w:val="28"/>
          <w:szCs w:val="28"/>
        </w:rPr>
        <w:t xml:space="preserve"> большинством, </w:t>
      </w:r>
      <w:r w:rsidR="009F288D" w:rsidRPr="008E793E">
        <w:rPr>
          <w:rFonts w:ascii="Times New Roman" w:hAnsi="Times New Roman"/>
          <w:sz w:val="28"/>
          <w:szCs w:val="28"/>
        </w:rPr>
        <w:t xml:space="preserve"> применение</w:t>
      </w:r>
      <w:r w:rsidR="006439EF" w:rsidRPr="008E793E">
        <w:rPr>
          <w:rFonts w:ascii="Times New Roman" w:hAnsi="Times New Roman"/>
          <w:sz w:val="28"/>
          <w:szCs w:val="28"/>
        </w:rPr>
        <w:t xml:space="preserve"> ЗМВВ</w:t>
      </w:r>
      <w:r w:rsidR="0002054A" w:rsidRPr="008E793E">
        <w:rPr>
          <w:rFonts w:ascii="Times New Roman" w:hAnsi="Times New Roman"/>
          <w:sz w:val="28"/>
          <w:szCs w:val="28"/>
        </w:rPr>
        <w:t xml:space="preserve"> </w:t>
      </w:r>
      <w:r w:rsidR="007A2959" w:rsidRPr="008E793E">
        <w:rPr>
          <w:rFonts w:ascii="Times New Roman" w:hAnsi="Times New Roman"/>
          <w:sz w:val="28"/>
          <w:szCs w:val="28"/>
        </w:rPr>
        <w:t>было одобрено</w:t>
      </w:r>
      <w:r w:rsidR="0002054A" w:rsidRPr="008E793E">
        <w:rPr>
          <w:rFonts w:ascii="Times New Roman" w:hAnsi="Times New Roman"/>
          <w:sz w:val="28"/>
          <w:szCs w:val="28"/>
        </w:rPr>
        <w:t xml:space="preserve">190 голосами </w:t>
      </w:r>
      <w:r w:rsidR="0043469E" w:rsidRPr="008E793E">
        <w:rPr>
          <w:rFonts w:ascii="Times New Roman" w:hAnsi="Times New Roman"/>
          <w:sz w:val="28"/>
          <w:szCs w:val="28"/>
        </w:rPr>
        <w:t>против</w:t>
      </w:r>
      <w:r w:rsidR="00D329AB" w:rsidRPr="008E793E">
        <w:rPr>
          <w:rFonts w:ascii="Times New Roman" w:hAnsi="Times New Roman"/>
          <w:sz w:val="28"/>
          <w:szCs w:val="28"/>
        </w:rPr>
        <w:t>16</w:t>
      </w:r>
      <w:r w:rsidR="00530264" w:rsidRPr="008E793E">
        <w:rPr>
          <w:rFonts w:ascii="Times New Roman" w:hAnsi="Times New Roman"/>
          <w:sz w:val="28"/>
          <w:szCs w:val="28"/>
        </w:rPr>
        <w:t>.</w:t>
      </w:r>
      <w:r w:rsidR="00431F26" w:rsidRPr="008E793E">
        <w:rPr>
          <w:rStyle w:val="a6"/>
          <w:rFonts w:ascii="Times New Roman" w:hAnsi="Times New Roman"/>
          <w:sz w:val="28"/>
          <w:szCs w:val="28"/>
        </w:rPr>
        <w:footnoteReference w:id="413"/>
      </w:r>
      <w:r w:rsidR="006439EF" w:rsidRPr="008E793E">
        <w:rPr>
          <w:rFonts w:ascii="Times New Roman" w:hAnsi="Times New Roman"/>
          <w:sz w:val="28"/>
          <w:szCs w:val="28"/>
        </w:rPr>
        <w:t xml:space="preserve"> </w:t>
      </w:r>
      <w:r w:rsidR="00D329AB" w:rsidRPr="008E793E">
        <w:rPr>
          <w:rFonts w:ascii="Times New Roman" w:hAnsi="Times New Roman"/>
          <w:sz w:val="28"/>
          <w:szCs w:val="28"/>
        </w:rPr>
        <w:t>Против</w:t>
      </w:r>
      <w:r w:rsidR="00E808F2" w:rsidRPr="008E793E">
        <w:rPr>
          <w:rFonts w:ascii="Times New Roman" w:hAnsi="Times New Roman"/>
          <w:sz w:val="28"/>
          <w:szCs w:val="28"/>
        </w:rPr>
        <w:t xml:space="preserve"> </w:t>
      </w:r>
      <w:r w:rsidR="006439EF" w:rsidRPr="008E793E">
        <w:rPr>
          <w:rFonts w:ascii="Times New Roman" w:hAnsi="Times New Roman"/>
          <w:sz w:val="28"/>
          <w:szCs w:val="28"/>
        </w:rPr>
        <w:t xml:space="preserve"> статута </w:t>
      </w:r>
      <w:r w:rsidR="00E338B9" w:rsidRPr="008E793E">
        <w:rPr>
          <w:rFonts w:ascii="Times New Roman" w:hAnsi="Times New Roman"/>
          <w:sz w:val="28"/>
          <w:szCs w:val="28"/>
        </w:rPr>
        <w:t>голосовала</w:t>
      </w:r>
      <w:r w:rsidR="0043469E" w:rsidRPr="008E793E">
        <w:rPr>
          <w:rFonts w:ascii="Times New Roman" w:hAnsi="Times New Roman"/>
          <w:sz w:val="28"/>
          <w:szCs w:val="28"/>
        </w:rPr>
        <w:t xml:space="preserve"> Новая</w:t>
      </w:r>
      <w:r w:rsidR="006727C4" w:rsidRPr="008E793E">
        <w:rPr>
          <w:rFonts w:ascii="Times New Roman" w:hAnsi="Times New Roman"/>
          <w:sz w:val="28"/>
          <w:szCs w:val="28"/>
        </w:rPr>
        <w:t xml:space="preserve"> </w:t>
      </w:r>
      <w:r w:rsidR="0002054A" w:rsidRPr="008E793E">
        <w:rPr>
          <w:rFonts w:ascii="Times New Roman" w:hAnsi="Times New Roman"/>
          <w:sz w:val="28"/>
          <w:szCs w:val="28"/>
        </w:rPr>
        <w:t>демо</w:t>
      </w:r>
      <w:r w:rsidR="0043469E" w:rsidRPr="008E793E">
        <w:rPr>
          <w:rFonts w:ascii="Times New Roman" w:hAnsi="Times New Roman"/>
          <w:sz w:val="28"/>
          <w:szCs w:val="28"/>
        </w:rPr>
        <w:t>кратическая партия</w:t>
      </w:r>
      <w:r w:rsidR="006727C4" w:rsidRPr="008E793E">
        <w:rPr>
          <w:rFonts w:ascii="Times New Roman" w:hAnsi="Times New Roman"/>
          <w:sz w:val="28"/>
          <w:szCs w:val="28"/>
        </w:rPr>
        <w:t>, издавна и</w:t>
      </w:r>
      <w:r w:rsidR="007A2959" w:rsidRPr="008E793E">
        <w:rPr>
          <w:rFonts w:ascii="Times New Roman" w:hAnsi="Times New Roman"/>
          <w:sz w:val="28"/>
          <w:szCs w:val="28"/>
        </w:rPr>
        <w:t xml:space="preserve"> </w:t>
      </w:r>
      <w:r w:rsidR="00D329AB" w:rsidRPr="008E793E">
        <w:rPr>
          <w:rFonts w:ascii="Times New Roman" w:hAnsi="Times New Roman"/>
          <w:sz w:val="28"/>
          <w:szCs w:val="28"/>
        </w:rPr>
        <w:t>последовательно</w:t>
      </w:r>
      <w:r w:rsidR="002A3178" w:rsidRPr="008E793E">
        <w:rPr>
          <w:rFonts w:ascii="Times New Roman" w:hAnsi="Times New Roman"/>
          <w:sz w:val="28"/>
          <w:szCs w:val="28"/>
        </w:rPr>
        <w:t xml:space="preserve"> выступающая</w:t>
      </w:r>
      <w:r w:rsidR="00E338B9" w:rsidRPr="008E793E">
        <w:rPr>
          <w:rFonts w:ascii="Times New Roman" w:hAnsi="Times New Roman"/>
          <w:sz w:val="28"/>
          <w:szCs w:val="28"/>
        </w:rPr>
        <w:t xml:space="preserve"> в защиту</w:t>
      </w:r>
      <w:r w:rsidR="00B577B6" w:rsidRPr="008E793E">
        <w:rPr>
          <w:rFonts w:ascii="Times New Roman" w:hAnsi="Times New Roman"/>
          <w:sz w:val="28"/>
          <w:szCs w:val="28"/>
        </w:rPr>
        <w:t xml:space="preserve"> </w:t>
      </w:r>
      <w:r w:rsidRPr="008E793E">
        <w:rPr>
          <w:rFonts w:ascii="Times New Roman" w:hAnsi="Times New Roman"/>
          <w:sz w:val="28"/>
          <w:szCs w:val="28"/>
        </w:rPr>
        <w:t xml:space="preserve">гражданских </w:t>
      </w:r>
      <w:r w:rsidR="006727C4" w:rsidRPr="008E793E">
        <w:rPr>
          <w:rFonts w:ascii="Times New Roman" w:hAnsi="Times New Roman"/>
          <w:sz w:val="28"/>
          <w:szCs w:val="28"/>
        </w:rPr>
        <w:t>прав и политических свобод.</w:t>
      </w:r>
      <w:r w:rsidR="00E808F2" w:rsidRPr="008E793E">
        <w:rPr>
          <w:rFonts w:ascii="Times New Roman" w:hAnsi="Times New Roman"/>
          <w:sz w:val="28"/>
          <w:szCs w:val="28"/>
        </w:rPr>
        <w:t xml:space="preserve"> </w:t>
      </w:r>
      <w:r w:rsidR="002A3178" w:rsidRPr="008E793E">
        <w:rPr>
          <w:rFonts w:ascii="Times New Roman" w:hAnsi="Times New Roman"/>
          <w:sz w:val="28"/>
          <w:szCs w:val="28"/>
        </w:rPr>
        <w:t xml:space="preserve">58 депутатов </w:t>
      </w:r>
      <w:r w:rsidR="00CE085D" w:rsidRPr="008E793E">
        <w:rPr>
          <w:rFonts w:ascii="Times New Roman" w:hAnsi="Times New Roman"/>
          <w:sz w:val="28"/>
          <w:szCs w:val="28"/>
        </w:rPr>
        <w:t xml:space="preserve"> </w:t>
      </w:r>
      <w:r w:rsidR="00B577B6" w:rsidRPr="008E793E">
        <w:rPr>
          <w:rFonts w:ascii="Times New Roman" w:hAnsi="Times New Roman"/>
          <w:sz w:val="28"/>
          <w:szCs w:val="28"/>
        </w:rPr>
        <w:t xml:space="preserve">при голосовании  </w:t>
      </w:r>
      <w:r w:rsidR="00CE085D" w:rsidRPr="008E793E">
        <w:rPr>
          <w:rFonts w:ascii="Times New Roman" w:hAnsi="Times New Roman"/>
          <w:sz w:val="28"/>
          <w:szCs w:val="28"/>
        </w:rPr>
        <w:t>отсутствовали.</w:t>
      </w:r>
    </w:p>
    <w:p w:rsidR="000B4AC2" w:rsidRPr="008E793E" w:rsidRDefault="006727C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Более продолжительными и напряженными оказались парламентские дебаты о замене</w:t>
      </w:r>
      <w:r w:rsidR="00E338B9" w:rsidRPr="008E793E">
        <w:rPr>
          <w:rFonts w:ascii="Times New Roman" w:hAnsi="Times New Roman"/>
          <w:sz w:val="28"/>
          <w:szCs w:val="28"/>
        </w:rPr>
        <w:t xml:space="preserve"> ЗМВВ</w:t>
      </w:r>
      <w:r w:rsidRPr="008E793E">
        <w:rPr>
          <w:rFonts w:ascii="Times New Roman" w:hAnsi="Times New Roman"/>
          <w:sz w:val="28"/>
          <w:szCs w:val="28"/>
        </w:rPr>
        <w:t xml:space="preserve"> Законом</w:t>
      </w:r>
      <w:r w:rsidR="00886443" w:rsidRPr="008E793E">
        <w:rPr>
          <w:rFonts w:ascii="Times New Roman" w:hAnsi="Times New Roman"/>
          <w:sz w:val="28"/>
          <w:szCs w:val="28"/>
        </w:rPr>
        <w:t xml:space="preserve"> о временных мерах охраны</w:t>
      </w:r>
      <w:r w:rsidRPr="008E793E">
        <w:rPr>
          <w:rFonts w:ascii="Times New Roman" w:hAnsi="Times New Roman"/>
          <w:sz w:val="28"/>
          <w:szCs w:val="28"/>
        </w:rPr>
        <w:t xml:space="preserve"> общес</w:t>
      </w:r>
      <w:r w:rsidR="00AA3A85" w:rsidRPr="008E793E">
        <w:rPr>
          <w:rFonts w:ascii="Times New Roman" w:hAnsi="Times New Roman"/>
          <w:sz w:val="28"/>
          <w:szCs w:val="28"/>
        </w:rPr>
        <w:t>твенного порядка (</w:t>
      </w:r>
      <w:r w:rsidR="00886443" w:rsidRPr="008E793E">
        <w:rPr>
          <w:rFonts w:ascii="Times New Roman" w:hAnsi="Times New Roman"/>
          <w:sz w:val="28"/>
          <w:szCs w:val="28"/>
        </w:rPr>
        <w:t>Public Order Act – Temporary Measures</w:t>
      </w:r>
      <w:r w:rsidR="000D51B5" w:rsidRPr="008E793E">
        <w:rPr>
          <w:rFonts w:ascii="Times New Roman" w:hAnsi="Times New Roman"/>
          <w:sz w:val="28"/>
          <w:szCs w:val="28"/>
        </w:rPr>
        <w:t>),</w:t>
      </w:r>
      <w:r w:rsidR="00547DA8" w:rsidRPr="008E793E">
        <w:rPr>
          <w:rFonts w:ascii="Times New Roman" w:hAnsi="Times New Roman"/>
          <w:sz w:val="28"/>
          <w:szCs w:val="28"/>
        </w:rPr>
        <w:t xml:space="preserve"> </w:t>
      </w:r>
      <w:r w:rsidRPr="008E793E">
        <w:rPr>
          <w:rFonts w:ascii="Times New Roman" w:hAnsi="Times New Roman"/>
          <w:sz w:val="28"/>
          <w:szCs w:val="28"/>
        </w:rPr>
        <w:t>проект которого был подготовлен Ми</w:t>
      </w:r>
      <w:r w:rsidR="0043469E" w:rsidRPr="008E793E">
        <w:rPr>
          <w:rFonts w:ascii="Times New Roman" w:hAnsi="Times New Roman"/>
          <w:sz w:val="28"/>
          <w:szCs w:val="28"/>
        </w:rPr>
        <w:t>нистерством</w:t>
      </w:r>
      <w:r w:rsidR="00AA3A85" w:rsidRPr="008E793E">
        <w:rPr>
          <w:rFonts w:ascii="Times New Roman" w:hAnsi="Times New Roman"/>
          <w:sz w:val="28"/>
          <w:szCs w:val="28"/>
        </w:rPr>
        <w:t xml:space="preserve"> </w:t>
      </w:r>
      <w:r w:rsidR="000D51B5" w:rsidRPr="008E793E">
        <w:rPr>
          <w:rFonts w:ascii="Times New Roman" w:hAnsi="Times New Roman"/>
          <w:sz w:val="28"/>
          <w:szCs w:val="28"/>
        </w:rPr>
        <w:t>юстиции</w:t>
      </w:r>
      <w:r w:rsidR="00AA3A85" w:rsidRPr="008E793E">
        <w:rPr>
          <w:rFonts w:ascii="Times New Roman" w:hAnsi="Times New Roman"/>
          <w:sz w:val="28"/>
          <w:szCs w:val="28"/>
        </w:rPr>
        <w:t xml:space="preserve"> в течение</w:t>
      </w:r>
      <w:r w:rsidRPr="008E793E">
        <w:rPr>
          <w:rFonts w:ascii="Times New Roman" w:hAnsi="Times New Roman"/>
          <w:sz w:val="28"/>
          <w:szCs w:val="28"/>
        </w:rPr>
        <w:t xml:space="preserve"> двух недель</w:t>
      </w:r>
      <w:r w:rsidR="00AA3A85" w:rsidRPr="008E793E">
        <w:rPr>
          <w:rFonts w:ascii="Times New Roman" w:hAnsi="Times New Roman"/>
          <w:sz w:val="28"/>
          <w:szCs w:val="28"/>
        </w:rPr>
        <w:t>.</w:t>
      </w:r>
      <w:r w:rsidRPr="008E793E">
        <w:rPr>
          <w:rFonts w:ascii="Times New Roman" w:hAnsi="Times New Roman"/>
          <w:sz w:val="28"/>
          <w:szCs w:val="28"/>
        </w:rPr>
        <w:t xml:space="preserve"> </w:t>
      </w:r>
      <w:r w:rsidR="00AA3A85" w:rsidRPr="008E793E">
        <w:rPr>
          <w:rFonts w:ascii="Times New Roman" w:hAnsi="Times New Roman"/>
          <w:sz w:val="28"/>
          <w:szCs w:val="28"/>
        </w:rPr>
        <w:t>В ходе</w:t>
      </w:r>
      <w:r w:rsidR="005D5B16" w:rsidRPr="008E793E">
        <w:rPr>
          <w:rFonts w:ascii="Times New Roman" w:hAnsi="Times New Roman"/>
          <w:sz w:val="28"/>
          <w:szCs w:val="28"/>
        </w:rPr>
        <w:t xml:space="preserve"> трехнедельных дебатов</w:t>
      </w:r>
      <w:r w:rsidR="00BD0FBC" w:rsidRPr="008E793E">
        <w:rPr>
          <w:rFonts w:ascii="Times New Roman" w:hAnsi="Times New Roman"/>
          <w:sz w:val="28"/>
          <w:szCs w:val="28"/>
        </w:rPr>
        <w:t xml:space="preserve"> о новом статут</w:t>
      </w:r>
      <w:r w:rsidR="00A213E6" w:rsidRPr="008E793E">
        <w:rPr>
          <w:rFonts w:ascii="Times New Roman" w:hAnsi="Times New Roman"/>
          <w:sz w:val="28"/>
          <w:szCs w:val="28"/>
        </w:rPr>
        <w:t>е</w:t>
      </w:r>
      <w:r w:rsidR="005D5B16" w:rsidRPr="008E793E">
        <w:rPr>
          <w:rFonts w:ascii="Times New Roman" w:hAnsi="Times New Roman"/>
          <w:sz w:val="28"/>
          <w:szCs w:val="28"/>
        </w:rPr>
        <w:t xml:space="preserve"> правительство отклонило главные </w:t>
      </w:r>
      <w:r w:rsidR="000B4AC2" w:rsidRPr="008E793E">
        <w:rPr>
          <w:rFonts w:ascii="Times New Roman" w:hAnsi="Times New Roman"/>
          <w:sz w:val="28"/>
          <w:szCs w:val="28"/>
        </w:rPr>
        <w:t>т</w:t>
      </w:r>
      <w:r w:rsidR="0043469E" w:rsidRPr="008E793E">
        <w:rPr>
          <w:rFonts w:ascii="Times New Roman" w:hAnsi="Times New Roman"/>
          <w:sz w:val="28"/>
          <w:szCs w:val="28"/>
        </w:rPr>
        <w:t>ребования оппозиции</w:t>
      </w:r>
      <w:r w:rsidR="002A3178" w:rsidRPr="008E793E">
        <w:rPr>
          <w:rFonts w:ascii="Times New Roman" w:hAnsi="Times New Roman"/>
          <w:sz w:val="28"/>
          <w:szCs w:val="28"/>
        </w:rPr>
        <w:t>, указав</w:t>
      </w:r>
      <w:r w:rsidR="00651C57" w:rsidRPr="008E793E">
        <w:rPr>
          <w:rFonts w:ascii="Times New Roman" w:hAnsi="Times New Roman"/>
          <w:sz w:val="28"/>
          <w:szCs w:val="28"/>
        </w:rPr>
        <w:t>, что их</w:t>
      </w:r>
      <w:r w:rsidR="00B37600" w:rsidRPr="008E793E">
        <w:rPr>
          <w:rFonts w:ascii="Times New Roman" w:hAnsi="Times New Roman"/>
          <w:sz w:val="28"/>
          <w:szCs w:val="28"/>
        </w:rPr>
        <w:t xml:space="preserve"> реализация воспрепятствует</w:t>
      </w:r>
      <w:r w:rsidR="00651C57" w:rsidRPr="008E793E">
        <w:rPr>
          <w:rFonts w:ascii="Times New Roman" w:hAnsi="Times New Roman"/>
          <w:sz w:val="28"/>
          <w:szCs w:val="28"/>
        </w:rPr>
        <w:t xml:space="preserve"> пресече</w:t>
      </w:r>
      <w:r w:rsidR="002A3178" w:rsidRPr="008E793E">
        <w:rPr>
          <w:rFonts w:ascii="Times New Roman" w:hAnsi="Times New Roman"/>
          <w:sz w:val="28"/>
          <w:szCs w:val="28"/>
        </w:rPr>
        <w:t>нию действий террористов</w:t>
      </w:r>
      <w:r w:rsidR="00AA3A85" w:rsidRPr="008E793E">
        <w:rPr>
          <w:rFonts w:ascii="Times New Roman" w:hAnsi="Times New Roman"/>
          <w:sz w:val="28"/>
          <w:szCs w:val="28"/>
        </w:rPr>
        <w:t>.</w:t>
      </w:r>
      <w:r w:rsidR="00651C57" w:rsidRPr="008E793E">
        <w:rPr>
          <w:rFonts w:ascii="Times New Roman" w:hAnsi="Times New Roman"/>
          <w:sz w:val="28"/>
          <w:szCs w:val="28"/>
        </w:rPr>
        <w:t xml:space="preserve"> Э</w:t>
      </w:r>
      <w:r w:rsidR="00B657AB" w:rsidRPr="008E793E">
        <w:rPr>
          <w:rFonts w:ascii="Times New Roman" w:hAnsi="Times New Roman"/>
          <w:sz w:val="28"/>
          <w:szCs w:val="28"/>
        </w:rPr>
        <w:t>ти требования</w:t>
      </w:r>
      <w:r w:rsidR="005D5B16" w:rsidRPr="008E793E">
        <w:rPr>
          <w:rFonts w:ascii="Times New Roman" w:hAnsi="Times New Roman"/>
          <w:sz w:val="28"/>
          <w:szCs w:val="28"/>
        </w:rPr>
        <w:t xml:space="preserve"> </w:t>
      </w:r>
      <w:r w:rsidR="00651C57" w:rsidRPr="008E793E">
        <w:rPr>
          <w:rFonts w:ascii="Times New Roman" w:hAnsi="Times New Roman"/>
          <w:sz w:val="28"/>
          <w:szCs w:val="28"/>
        </w:rPr>
        <w:t>касались</w:t>
      </w:r>
      <w:r w:rsidR="00AA3A85" w:rsidRPr="008E793E">
        <w:rPr>
          <w:rFonts w:ascii="Times New Roman" w:hAnsi="Times New Roman"/>
          <w:sz w:val="28"/>
          <w:szCs w:val="28"/>
        </w:rPr>
        <w:t>:</w:t>
      </w:r>
      <w:r w:rsidR="00651C57" w:rsidRPr="008E793E">
        <w:rPr>
          <w:rFonts w:ascii="Times New Roman" w:hAnsi="Times New Roman"/>
          <w:sz w:val="28"/>
          <w:szCs w:val="28"/>
        </w:rPr>
        <w:t xml:space="preserve"> </w:t>
      </w:r>
      <w:r w:rsidR="00AA3A85" w:rsidRPr="008E793E">
        <w:rPr>
          <w:rFonts w:ascii="Times New Roman" w:hAnsi="Times New Roman"/>
          <w:sz w:val="28"/>
          <w:szCs w:val="28"/>
        </w:rPr>
        <w:t>1)</w:t>
      </w:r>
      <w:r w:rsidR="00651C57" w:rsidRPr="008E793E">
        <w:rPr>
          <w:rFonts w:ascii="Times New Roman" w:hAnsi="Times New Roman"/>
          <w:sz w:val="28"/>
          <w:szCs w:val="28"/>
        </w:rPr>
        <w:t>лишения</w:t>
      </w:r>
      <w:r w:rsidR="000B4AC2" w:rsidRPr="008E793E">
        <w:rPr>
          <w:rFonts w:ascii="Times New Roman" w:hAnsi="Times New Roman"/>
          <w:sz w:val="28"/>
          <w:szCs w:val="28"/>
        </w:rPr>
        <w:t xml:space="preserve"> </w:t>
      </w:r>
      <w:r w:rsidR="000D51B5" w:rsidRPr="008E793E">
        <w:rPr>
          <w:rFonts w:ascii="Times New Roman" w:hAnsi="Times New Roman"/>
          <w:sz w:val="28"/>
          <w:szCs w:val="28"/>
        </w:rPr>
        <w:t>репрессивных норм</w:t>
      </w:r>
      <w:r w:rsidR="0043469E" w:rsidRPr="008E793E">
        <w:rPr>
          <w:rFonts w:ascii="Times New Roman" w:hAnsi="Times New Roman"/>
          <w:sz w:val="28"/>
          <w:szCs w:val="28"/>
        </w:rPr>
        <w:t xml:space="preserve"> статутов</w:t>
      </w:r>
      <w:r w:rsidR="000B4AC2" w:rsidRPr="008E793E">
        <w:rPr>
          <w:rFonts w:ascii="Times New Roman" w:hAnsi="Times New Roman"/>
          <w:sz w:val="28"/>
          <w:szCs w:val="28"/>
        </w:rPr>
        <w:t xml:space="preserve"> </w:t>
      </w:r>
      <w:r w:rsidR="00B657AB" w:rsidRPr="008E793E">
        <w:rPr>
          <w:rFonts w:ascii="Times New Roman" w:hAnsi="Times New Roman"/>
          <w:sz w:val="28"/>
          <w:szCs w:val="28"/>
        </w:rPr>
        <w:t>обратной</w:t>
      </w:r>
      <w:r w:rsidR="000B4AC2" w:rsidRPr="008E793E">
        <w:rPr>
          <w:rFonts w:ascii="Times New Roman" w:hAnsi="Times New Roman"/>
          <w:sz w:val="28"/>
          <w:szCs w:val="28"/>
        </w:rPr>
        <w:t xml:space="preserve"> </w:t>
      </w:r>
      <w:r w:rsidR="00651C57" w:rsidRPr="008E793E">
        <w:rPr>
          <w:rFonts w:ascii="Times New Roman" w:hAnsi="Times New Roman"/>
          <w:sz w:val="28"/>
          <w:szCs w:val="28"/>
        </w:rPr>
        <w:t xml:space="preserve">силы, </w:t>
      </w:r>
      <w:r w:rsidR="00B657AB" w:rsidRPr="008E793E">
        <w:rPr>
          <w:rFonts w:ascii="Times New Roman" w:hAnsi="Times New Roman"/>
          <w:sz w:val="28"/>
          <w:szCs w:val="28"/>
        </w:rPr>
        <w:t>2)</w:t>
      </w:r>
      <w:r w:rsidR="005D5B16" w:rsidRPr="008E793E">
        <w:rPr>
          <w:rFonts w:ascii="Times New Roman" w:hAnsi="Times New Roman"/>
          <w:sz w:val="28"/>
          <w:szCs w:val="28"/>
        </w:rPr>
        <w:t>не</w:t>
      </w:r>
      <w:r w:rsidR="00AA3A85" w:rsidRPr="008E793E">
        <w:rPr>
          <w:rFonts w:ascii="Times New Roman" w:hAnsi="Times New Roman"/>
          <w:sz w:val="28"/>
          <w:szCs w:val="28"/>
        </w:rPr>
        <w:t>зависимого и</w:t>
      </w:r>
      <w:r w:rsidR="000B4AC2" w:rsidRPr="008E793E">
        <w:rPr>
          <w:rFonts w:ascii="Times New Roman" w:hAnsi="Times New Roman"/>
          <w:sz w:val="28"/>
          <w:szCs w:val="28"/>
        </w:rPr>
        <w:t xml:space="preserve"> подотчетного </w:t>
      </w:r>
      <w:r w:rsidR="009031A4" w:rsidRPr="008E793E">
        <w:rPr>
          <w:rFonts w:ascii="Times New Roman" w:hAnsi="Times New Roman"/>
          <w:sz w:val="28"/>
          <w:szCs w:val="28"/>
        </w:rPr>
        <w:t>только П</w:t>
      </w:r>
      <w:r w:rsidR="00AA3A85" w:rsidRPr="008E793E">
        <w:rPr>
          <w:rFonts w:ascii="Times New Roman" w:hAnsi="Times New Roman"/>
          <w:sz w:val="28"/>
          <w:szCs w:val="28"/>
        </w:rPr>
        <w:t>арламенту расследования</w:t>
      </w:r>
      <w:r w:rsidR="005D5B16" w:rsidRPr="008E793E">
        <w:rPr>
          <w:rFonts w:ascii="Times New Roman" w:hAnsi="Times New Roman"/>
          <w:sz w:val="28"/>
          <w:szCs w:val="28"/>
        </w:rPr>
        <w:t xml:space="preserve"> действий органов безопасности и армии</w:t>
      </w:r>
      <w:r w:rsidR="00B657AB" w:rsidRPr="008E793E">
        <w:rPr>
          <w:rFonts w:ascii="Times New Roman" w:hAnsi="Times New Roman"/>
          <w:sz w:val="28"/>
          <w:szCs w:val="28"/>
        </w:rPr>
        <w:t>,</w:t>
      </w:r>
      <w:r w:rsidR="000B4AC2" w:rsidRPr="008E793E">
        <w:rPr>
          <w:rFonts w:ascii="Times New Roman" w:hAnsi="Times New Roman"/>
          <w:sz w:val="28"/>
          <w:szCs w:val="28"/>
        </w:rPr>
        <w:t xml:space="preserve"> </w:t>
      </w:r>
      <w:r w:rsidR="00AA3A85" w:rsidRPr="008E793E">
        <w:rPr>
          <w:rFonts w:ascii="Times New Roman" w:hAnsi="Times New Roman"/>
          <w:sz w:val="28"/>
          <w:szCs w:val="28"/>
        </w:rPr>
        <w:t>3)</w:t>
      </w:r>
      <w:r w:rsidR="00EF7249" w:rsidRPr="008E793E">
        <w:rPr>
          <w:rFonts w:ascii="Times New Roman" w:hAnsi="Times New Roman"/>
          <w:sz w:val="28"/>
          <w:szCs w:val="28"/>
        </w:rPr>
        <w:t xml:space="preserve"> </w:t>
      </w:r>
      <w:r w:rsidR="0043469E" w:rsidRPr="008E793E">
        <w:rPr>
          <w:rFonts w:ascii="Times New Roman" w:hAnsi="Times New Roman"/>
          <w:sz w:val="28"/>
          <w:szCs w:val="28"/>
        </w:rPr>
        <w:t>исключения ЗМВВ</w:t>
      </w:r>
      <w:r w:rsidR="009031A4" w:rsidRPr="008E793E">
        <w:rPr>
          <w:rFonts w:ascii="Times New Roman" w:hAnsi="Times New Roman"/>
          <w:sz w:val="28"/>
          <w:szCs w:val="28"/>
        </w:rPr>
        <w:t xml:space="preserve"> из</w:t>
      </w:r>
      <w:r w:rsidR="0043469E" w:rsidRPr="008E793E">
        <w:rPr>
          <w:rFonts w:ascii="Times New Roman" w:hAnsi="Times New Roman"/>
          <w:sz w:val="28"/>
          <w:szCs w:val="28"/>
        </w:rPr>
        <w:t xml:space="preserve"> действующего законодательства.</w:t>
      </w:r>
      <w:r w:rsidR="005D5B16" w:rsidRPr="008E793E">
        <w:rPr>
          <w:rFonts w:ascii="Times New Roman" w:hAnsi="Times New Roman"/>
          <w:sz w:val="28"/>
          <w:szCs w:val="28"/>
        </w:rPr>
        <w:t xml:space="preserve"> </w:t>
      </w:r>
      <w:r w:rsidR="0043469E" w:rsidRPr="008E793E">
        <w:rPr>
          <w:rFonts w:ascii="Times New Roman" w:hAnsi="Times New Roman"/>
          <w:sz w:val="28"/>
          <w:szCs w:val="28"/>
        </w:rPr>
        <w:t xml:space="preserve">Но </w:t>
      </w:r>
      <w:r w:rsidR="005D5B16" w:rsidRPr="008E793E">
        <w:rPr>
          <w:rFonts w:ascii="Times New Roman" w:hAnsi="Times New Roman"/>
          <w:sz w:val="28"/>
          <w:szCs w:val="28"/>
        </w:rPr>
        <w:t>ввиду нарастания критических настроений во всех парламентских партиях, включая правящую</w:t>
      </w:r>
      <w:r w:rsidR="005A4F6E" w:rsidRPr="008E793E">
        <w:rPr>
          <w:rFonts w:ascii="Times New Roman" w:hAnsi="Times New Roman"/>
          <w:sz w:val="28"/>
          <w:szCs w:val="28"/>
        </w:rPr>
        <w:t>,</w:t>
      </w:r>
      <w:r w:rsidR="000E0A61" w:rsidRPr="008E793E">
        <w:rPr>
          <w:rFonts w:ascii="Times New Roman" w:hAnsi="Times New Roman"/>
          <w:sz w:val="28"/>
          <w:szCs w:val="28"/>
        </w:rPr>
        <w:t xml:space="preserve"> </w:t>
      </w:r>
      <w:r w:rsidR="005D5B16" w:rsidRPr="008E793E">
        <w:rPr>
          <w:rFonts w:ascii="Times New Roman" w:hAnsi="Times New Roman"/>
          <w:sz w:val="28"/>
          <w:szCs w:val="28"/>
        </w:rPr>
        <w:t>министр юстиц</w:t>
      </w:r>
      <w:r w:rsidR="0013472D" w:rsidRPr="008E793E">
        <w:rPr>
          <w:rFonts w:ascii="Times New Roman" w:hAnsi="Times New Roman"/>
          <w:sz w:val="28"/>
          <w:szCs w:val="28"/>
        </w:rPr>
        <w:t>ии и премьер-министр  ограничили</w:t>
      </w:r>
      <w:r w:rsidR="005D5B16" w:rsidRPr="008E793E">
        <w:rPr>
          <w:rFonts w:ascii="Times New Roman" w:hAnsi="Times New Roman"/>
          <w:sz w:val="28"/>
          <w:szCs w:val="28"/>
        </w:rPr>
        <w:t xml:space="preserve">  срок</w:t>
      </w:r>
      <w:r w:rsidR="009031A4" w:rsidRPr="008E793E">
        <w:rPr>
          <w:rFonts w:ascii="Times New Roman" w:hAnsi="Times New Roman"/>
          <w:sz w:val="28"/>
          <w:szCs w:val="28"/>
        </w:rPr>
        <w:t xml:space="preserve"> </w:t>
      </w:r>
      <w:r w:rsidR="00EF2DBE" w:rsidRPr="008E793E">
        <w:rPr>
          <w:rFonts w:ascii="Times New Roman" w:hAnsi="Times New Roman"/>
          <w:sz w:val="28"/>
          <w:szCs w:val="28"/>
        </w:rPr>
        <w:t>действия</w:t>
      </w:r>
      <w:r w:rsidR="005D5B16" w:rsidRPr="008E793E">
        <w:rPr>
          <w:rFonts w:ascii="Times New Roman" w:hAnsi="Times New Roman"/>
          <w:sz w:val="28"/>
          <w:szCs w:val="28"/>
        </w:rPr>
        <w:t xml:space="preserve"> нового</w:t>
      </w:r>
      <w:r w:rsidR="00BD0FBC" w:rsidRPr="008E793E">
        <w:rPr>
          <w:rFonts w:ascii="Times New Roman" w:hAnsi="Times New Roman"/>
          <w:sz w:val="28"/>
          <w:szCs w:val="28"/>
        </w:rPr>
        <w:t xml:space="preserve"> статута 150 дням</w:t>
      </w:r>
      <w:r w:rsidR="00EF7249" w:rsidRPr="008E793E">
        <w:rPr>
          <w:rFonts w:ascii="Times New Roman" w:hAnsi="Times New Roman"/>
          <w:sz w:val="28"/>
          <w:szCs w:val="28"/>
        </w:rPr>
        <w:t>и</w:t>
      </w:r>
      <w:r w:rsidR="00886443" w:rsidRPr="008E793E">
        <w:rPr>
          <w:rFonts w:ascii="Times New Roman" w:hAnsi="Times New Roman"/>
          <w:sz w:val="28"/>
          <w:szCs w:val="28"/>
        </w:rPr>
        <w:t xml:space="preserve"> с</w:t>
      </w:r>
      <w:r w:rsidR="009031A4" w:rsidRPr="008E793E">
        <w:rPr>
          <w:rFonts w:ascii="Times New Roman" w:hAnsi="Times New Roman"/>
          <w:sz w:val="28"/>
          <w:szCs w:val="28"/>
        </w:rPr>
        <w:t xml:space="preserve"> </w:t>
      </w:r>
      <w:r w:rsidR="00BD0FBC" w:rsidRPr="008E793E">
        <w:rPr>
          <w:rFonts w:ascii="Times New Roman" w:hAnsi="Times New Roman"/>
          <w:sz w:val="28"/>
          <w:szCs w:val="28"/>
        </w:rPr>
        <w:t>присущей конституционному праву</w:t>
      </w:r>
      <w:r w:rsidR="000D51B5" w:rsidRPr="008E793E">
        <w:rPr>
          <w:rFonts w:ascii="Times New Roman" w:hAnsi="Times New Roman"/>
          <w:sz w:val="28"/>
          <w:szCs w:val="28"/>
        </w:rPr>
        <w:t xml:space="preserve"> </w:t>
      </w:r>
      <w:r w:rsidR="00280397" w:rsidRPr="008E793E">
        <w:rPr>
          <w:rFonts w:ascii="Times New Roman" w:hAnsi="Times New Roman"/>
          <w:sz w:val="28"/>
          <w:szCs w:val="28"/>
        </w:rPr>
        <w:t>парламент</w:t>
      </w:r>
      <w:r w:rsidR="005D5E09" w:rsidRPr="008E793E">
        <w:rPr>
          <w:rFonts w:ascii="Times New Roman" w:hAnsi="Times New Roman"/>
          <w:sz w:val="28"/>
          <w:szCs w:val="28"/>
        </w:rPr>
        <w:t>ских государств</w:t>
      </w:r>
      <w:r w:rsidR="00BD0FBC" w:rsidRPr="008E793E">
        <w:rPr>
          <w:rFonts w:ascii="Times New Roman" w:hAnsi="Times New Roman"/>
          <w:sz w:val="28"/>
          <w:szCs w:val="28"/>
        </w:rPr>
        <w:t xml:space="preserve"> </w:t>
      </w:r>
      <w:r w:rsidR="00280397" w:rsidRPr="008E793E">
        <w:rPr>
          <w:rFonts w:ascii="Times New Roman" w:hAnsi="Times New Roman"/>
          <w:sz w:val="28"/>
          <w:szCs w:val="28"/>
        </w:rPr>
        <w:t>оговоркой:«</w:t>
      </w:r>
      <w:r w:rsidR="00B37600" w:rsidRPr="008E793E">
        <w:rPr>
          <w:rFonts w:ascii="Times New Roman" w:hAnsi="Times New Roman"/>
          <w:sz w:val="28"/>
          <w:szCs w:val="28"/>
        </w:rPr>
        <w:t>если Парламент не</w:t>
      </w:r>
      <w:r w:rsidR="009031A4" w:rsidRPr="008E793E">
        <w:rPr>
          <w:rFonts w:ascii="Times New Roman" w:hAnsi="Times New Roman"/>
          <w:sz w:val="28"/>
          <w:szCs w:val="28"/>
        </w:rPr>
        <w:t xml:space="preserve"> </w:t>
      </w:r>
      <w:r w:rsidR="005D5B16" w:rsidRPr="008E793E">
        <w:rPr>
          <w:rFonts w:ascii="Times New Roman" w:hAnsi="Times New Roman"/>
          <w:sz w:val="28"/>
          <w:szCs w:val="28"/>
        </w:rPr>
        <w:t xml:space="preserve">постановит </w:t>
      </w:r>
      <w:r w:rsidR="00041D23" w:rsidRPr="008E793E">
        <w:rPr>
          <w:rFonts w:ascii="Times New Roman" w:hAnsi="Times New Roman"/>
          <w:sz w:val="28"/>
          <w:szCs w:val="28"/>
        </w:rPr>
        <w:t xml:space="preserve"> иного</w:t>
      </w:r>
      <w:r w:rsidR="00280397" w:rsidRPr="008E793E">
        <w:rPr>
          <w:rFonts w:ascii="Times New Roman" w:hAnsi="Times New Roman"/>
          <w:sz w:val="28"/>
          <w:szCs w:val="28"/>
        </w:rPr>
        <w:t>»</w:t>
      </w:r>
      <w:r w:rsidR="00041D23" w:rsidRPr="008E793E">
        <w:rPr>
          <w:rFonts w:ascii="Times New Roman" w:hAnsi="Times New Roman"/>
          <w:sz w:val="28"/>
          <w:szCs w:val="28"/>
        </w:rPr>
        <w:t>.</w:t>
      </w:r>
    </w:p>
    <w:p w:rsidR="00B2529F" w:rsidRPr="008E793E" w:rsidRDefault="000B4AC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E0A61" w:rsidRPr="008E793E">
        <w:rPr>
          <w:rFonts w:ascii="Times New Roman" w:hAnsi="Times New Roman"/>
          <w:sz w:val="28"/>
          <w:szCs w:val="28"/>
        </w:rPr>
        <w:t xml:space="preserve"> </w:t>
      </w:r>
      <w:r w:rsidR="00AA3A85" w:rsidRPr="008E793E">
        <w:rPr>
          <w:rFonts w:ascii="Times New Roman" w:hAnsi="Times New Roman"/>
          <w:sz w:val="28"/>
          <w:szCs w:val="28"/>
        </w:rPr>
        <w:t>Закон о временных мерах охраны общественного порядка в большей мере</w:t>
      </w:r>
      <w:r w:rsidR="00DF3381" w:rsidRPr="008E793E">
        <w:rPr>
          <w:rFonts w:ascii="Times New Roman" w:hAnsi="Times New Roman"/>
          <w:sz w:val="28"/>
          <w:szCs w:val="28"/>
        </w:rPr>
        <w:t>, нежели ЗМВВ</w:t>
      </w:r>
      <w:r w:rsidR="00ED1765" w:rsidRPr="008E793E">
        <w:rPr>
          <w:rFonts w:ascii="Times New Roman" w:hAnsi="Times New Roman"/>
          <w:sz w:val="28"/>
          <w:szCs w:val="28"/>
        </w:rPr>
        <w:t>,</w:t>
      </w:r>
      <w:r w:rsidR="00AA3A85" w:rsidRPr="008E793E">
        <w:rPr>
          <w:rFonts w:ascii="Times New Roman" w:hAnsi="Times New Roman"/>
          <w:sz w:val="28"/>
          <w:szCs w:val="28"/>
        </w:rPr>
        <w:t xml:space="preserve"> соответствовал принц</w:t>
      </w:r>
      <w:r w:rsidR="007973B9" w:rsidRPr="008E793E">
        <w:rPr>
          <w:rFonts w:ascii="Times New Roman" w:hAnsi="Times New Roman"/>
          <w:sz w:val="28"/>
          <w:szCs w:val="28"/>
        </w:rPr>
        <w:t>ипам правового демократического</w:t>
      </w:r>
      <w:r w:rsidR="00AA3A85" w:rsidRPr="008E793E">
        <w:rPr>
          <w:rFonts w:ascii="Times New Roman" w:hAnsi="Times New Roman"/>
          <w:sz w:val="28"/>
          <w:szCs w:val="28"/>
        </w:rPr>
        <w:t xml:space="preserve"> государства. </w:t>
      </w:r>
      <w:r w:rsidR="009F288D" w:rsidRPr="008E793E">
        <w:rPr>
          <w:rFonts w:ascii="Times New Roman" w:hAnsi="Times New Roman"/>
          <w:sz w:val="28"/>
          <w:szCs w:val="28"/>
        </w:rPr>
        <w:t xml:space="preserve">В </w:t>
      </w:r>
      <w:r w:rsidR="00107808" w:rsidRPr="008E793E">
        <w:rPr>
          <w:rFonts w:ascii="Times New Roman" w:hAnsi="Times New Roman"/>
          <w:sz w:val="28"/>
          <w:szCs w:val="28"/>
        </w:rPr>
        <w:t>его тексте</w:t>
      </w:r>
      <w:r w:rsidR="00070FB2" w:rsidRPr="008E793E">
        <w:rPr>
          <w:rFonts w:ascii="Times New Roman" w:hAnsi="Times New Roman"/>
          <w:sz w:val="28"/>
          <w:szCs w:val="28"/>
        </w:rPr>
        <w:t xml:space="preserve"> не говорилось о суде военного трибунала</w:t>
      </w:r>
      <w:r w:rsidR="009F288D" w:rsidRPr="008E793E">
        <w:rPr>
          <w:rFonts w:ascii="Times New Roman" w:hAnsi="Times New Roman"/>
          <w:sz w:val="28"/>
          <w:szCs w:val="28"/>
        </w:rPr>
        <w:t xml:space="preserve">, о </w:t>
      </w:r>
      <w:r w:rsidRPr="008E793E">
        <w:rPr>
          <w:rFonts w:ascii="Times New Roman" w:hAnsi="Times New Roman"/>
          <w:sz w:val="28"/>
          <w:szCs w:val="28"/>
        </w:rPr>
        <w:t>централизованном</w:t>
      </w:r>
      <w:r w:rsidR="009031A4" w:rsidRPr="008E793E">
        <w:rPr>
          <w:rFonts w:ascii="Times New Roman" w:hAnsi="Times New Roman"/>
          <w:sz w:val="28"/>
          <w:szCs w:val="28"/>
        </w:rPr>
        <w:t xml:space="preserve"> </w:t>
      </w:r>
      <w:r w:rsidR="009F288D" w:rsidRPr="008E793E">
        <w:rPr>
          <w:rFonts w:ascii="Times New Roman" w:hAnsi="Times New Roman"/>
          <w:sz w:val="28"/>
          <w:szCs w:val="28"/>
        </w:rPr>
        <w:t>регулирова</w:t>
      </w:r>
      <w:r w:rsidR="00280397" w:rsidRPr="008E793E">
        <w:rPr>
          <w:rFonts w:ascii="Times New Roman" w:hAnsi="Times New Roman"/>
          <w:sz w:val="28"/>
          <w:szCs w:val="28"/>
        </w:rPr>
        <w:t>нии снабжения населения</w:t>
      </w:r>
      <w:r w:rsidR="009F288D" w:rsidRPr="008E793E">
        <w:rPr>
          <w:rFonts w:ascii="Times New Roman" w:hAnsi="Times New Roman"/>
          <w:sz w:val="28"/>
          <w:szCs w:val="28"/>
        </w:rPr>
        <w:t xml:space="preserve">. </w:t>
      </w:r>
      <w:r w:rsidR="000E0A61" w:rsidRPr="008E793E">
        <w:rPr>
          <w:rFonts w:ascii="Times New Roman" w:hAnsi="Times New Roman"/>
          <w:sz w:val="28"/>
          <w:szCs w:val="28"/>
        </w:rPr>
        <w:t>Р</w:t>
      </w:r>
      <w:r w:rsidR="005D5B16" w:rsidRPr="008E793E">
        <w:rPr>
          <w:rFonts w:ascii="Times New Roman" w:hAnsi="Times New Roman"/>
          <w:sz w:val="28"/>
          <w:szCs w:val="28"/>
        </w:rPr>
        <w:t>епре</w:t>
      </w:r>
      <w:r w:rsidR="00567C06" w:rsidRPr="008E793E">
        <w:rPr>
          <w:rFonts w:ascii="Times New Roman" w:hAnsi="Times New Roman"/>
          <w:sz w:val="28"/>
          <w:szCs w:val="28"/>
        </w:rPr>
        <w:t>ссивные положения нового статут</w:t>
      </w:r>
      <w:r w:rsidR="007973B9" w:rsidRPr="008E793E">
        <w:rPr>
          <w:rFonts w:ascii="Times New Roman" w:hAnsi="Times New Roman"/>
          <w:sz w:val="28"/>
          <w:szCs w:val="28"/>
        </w:rPr>
        <w:t>а</w:t>
      </w:r>
      <w:r w:rsidR="005D5B16" w:rsidRPr="008E793E">
        <w:rPr>
          <w:rFonts w:ascii="Times New Roman" w:hAnsi="Times New Roman"/>
          <w:sz w:val="28"/>
          <w:szCs w:val="28"/>
        </w:rPr>
        <w:t xml:space="preserve"> были ограничены действиями</w:t>
      </w:r>
      <w:r w:rsidR="00280397" w:rsidRPr="008E793E">
        <w:rPr>
          <w:rFonts w:ascii="Times New Roman" w:hAnsi="Times New Roman"/>
          <w:sz w:val="28"/>
          <w:szCs w:val="28"/>
        </w:rPr>
        <w:t xml:space="preserve"> </w:t>
      </w:r>
      <w:r w:rsidR="0034223E" w:rsidRPr="008E793E">
        <w:rPr>
          <w:rFonts w:ascii="Times New Roman" w:hAnsi="Times New Roman"/>
          <w:sz w:val="28"/>
          <w:szCs w:val="28"/>
        </w:rPr>
        <w:t xml:space="preserve"> против </w:t>
      </w:r>
      <w:r w:rsidR="00280397" w:rsidRPr="008E793E">
        <w:rPr>
          <w:rFonts w:ascii="Times New Roman" w:hAnsi="Times New Roman"/>
          <w:sz w:val="28"/>
          <w:szCs w:val="28"/>
        </w:rPr>
        <w:t>указанной в</w:t>
      </w:r>
      <w:r w:rsidRPr="008E793E">
        <w:rPr>
          <w:rFonts w:ascii="Times New Roman" w:hAnsi="Times New Roman"/>
          <w:sz w:val="28"/>
          <w:szCs w:val="28"/>
        </w:rPr>
        <w:t xml:space="preserve"> тексте</w:t>
      </w:r>
      <w:r w:rsidR="005A4F6E" w:rsidRPr="008E793E">
        <w:rPr>
          <w:rFonts w:ascii="Times New Roman" w:hAnsi="Times New Roman"/>
          <w:sz w:val="28"/>
          <w:szCs w:val="28"/>
        </w:rPr>
        <w:t xml:space="preserve"> </w:t>
      </w:r>
      <w:r w:rsidR="00280397" w:rsidRPr="008E793E">
        <w:rPr>
          <w:rFonts w:ascii="Times New Roman" w:hAnsi="Times New Roman"/>
          <w:sz w:val="28"/>
          <w:szCs w:val="28"/>
        </w:rPr>
        <w:t>«</w:t>
      </w:r>
      <w:r w:rsidR="0034223E" w:rsidRPr="008E793E">
        <w:rPr>
          <w:rFonts w:ascii="Times New Roman" w:hAnsi="Times New Roman"/>
          <w:sz w:val="28"/>
          <w:szCs w:val="28"/>
        </w:rPr>
        <w:t>противо</w:t>
      </w:r>
      <w:r w:rsidR="005A4F6E" w:rsidRPr="008E793E">
        <w:rPr>
          <w:rFonts w:ascii="Times New Roman" w:hAnsi="Times New Roman"/>
          <w:sz w:val="28"/>
          <w:szCs w:val="28"/>
        </w:rPr>
        <w:t>законной ассоциации</w:t>
      </w:r>
      <w:r w:rsidR="00280397" w:rsidRPr="008E793E">
        <w:rPr>
          <w:rFonts w:ascii="Times New Roman" w:hAnsi="Times New Roman"/>
          <w:sz w:val="28"/>
          <w:szCs w:val="28"/>
        </w:rPr>
        <w:t>»</w:t>
      </w:r>
      <w:r w:rsidRPr="008E793E">
        <w:rPr>
          <w:rFonts w:ascii="Times New Roman" w:hAnsi="Times New Roman"/>
          <w:sz w:val="28"/>
          <w:szCs w:val="28"/>
        </w:rPr>
        <w:t xml:space="preserve"> –</w:t>
      </w:r>
      <w:r w:rsidR="009031A4" w:rsidRPr="008E793E">
        <w:rPr>
          <w:rFonts w:ascii="Times New Roman" w:hAnsi="Times New Roman"/>
          <w:sz w:val="28"/>
          <w:szCs w:val="28"/>
        </w:rPr>
        <w:t xml:space="preserve"> </w:t>
      </w:r>
      <w:r w:rsidR="005A4F6E" w:rsidRPr="008E793E">
        <w:rPr>
          <w:rFonts w:ascii="Times New Roman" w:hAnsi="Times New Roman"/>
          <w:sz w:val="28"/>
          <w:szCs w:val="28"/>
        </w:rPr>
        <w:t>ФОК,</w:t>
      </w:r>
      <w:r w:rsidR="005D5B16" w:rsidRPr="008E793E">
        <w:rPr>
          <w:rFonts w:ascii="Times New Roman" w:hAnsi="Times New Roman"/>
          <w:sz w:val="28"/>
          <w:szCs w:val="28"/>
        </w:rPr>
        <w:t xml:space="preserve"> критерии </w:t>
      </w:r>
      <w:r w:rsidR="009031A4" w:rsidRPr="008E793E">
        <w:rPr>
          <w:rFonts w:ascii="Times New Roman" w:hAnsi="Times New Roman"/>
          <w:sz w:val="28"/>
          <w:szCs w:val="28"/>
        </w:rPr>
        <w:t xml:space="preserve"> </w:t>
      </w:r>
      <w:r w:rsidR="005D5B16" w:rsidRPr="008E793E">
        <w:rPr>
          <w:rFonts w:ascii="Times New Roman" w:hAnsi="Times New Roman"/>
          <w:sz w:val="28"/>
          <w:szCs w:val="28"/>
        </w:rPr>
        <w:t>принадлежности</w:t>
      </w:r>
      <w:r w:rsidR="00280397" w:rsidRPr="008E793E">
        <w:rPr>
          <w:rFonts w:ascii="Times New Roman" w:hAnsi="Times New Roman"/>
          <w:sz w:val="28"/>
          <w:szCs w:val="28"/>
        </w:rPr>
        <w:t xml:space="preserve"> </w:t>
      </w:r>
      <w:r w:rsidR="005D5B16" w:rsidRPr="008E793E">
        <w:rPr>
          <w:rFonts w:ascii="Times New Roman" w:hAnsi="Times New Roman"/>
          <w:sz w:val="28"/>
          <w:szCs w:val="28"/>
        </w:rPr>
        <w:t xml:space="preserve"> к</w:t>
      </w:r>
      <w:r w:rsidR="009031A4" w:rsidRPr="008E793E">
        <w:rPr>
          <w:rFonts w:ascii="Times New Roman" w:hAnsi="Times New Roman"/>
          <w:sz w:val="28"/>
          <w:szCs w:val="28"/>
        </w:rPr>
        <w:t xml:space="preserve"> </w:t>
      </w:r>
      <w:r w:rsidR="005D5B16" w:rsidRPr="008E793E">
        <w:rPr>
          <w:rFonts w:ascii="Times New Roman" w:hAnsi="Times New Roman"/>
          <w:sz w:val="28"/>
          <w:szCs w:val="28"/>
        </w:rPr>
        <w:t>которой были</w:t>
      </w:r>
      <w:r w:rsidR="0043469E" w:rsidRPr="008E793E">
        <w:rPr>
          <w:rFonts w:ascii="Times New Roman" w:hAnsi="Times New Roman"/>
          <w:sz w:val="28"/>
          <w:szCs w:val="28"/>
        </w:rPr>
        <w:t xml:space="preserve"> очерчены</w:t>
      </w:r>
      <w:r w:rsidR="009031A4" w:rsidRPr="008E793E">
        <w:rPr>
          <w:rFonts w:ascii="Times New Roman" w:hAnsi="Times New Roman"/>
          <w:sz w:val="28"/>
          <w:szCs w:val="28"/>
        </w:rPr>
        <w:t xml:space="preserve"> </w:t>
      </w:r>
      <w:r w:rsidR="0043469E" w:rsidRPr="008E793E">
        <w:rPr>
          <w:rFonts w:ascii="Times New Roman" w:hAnsi="Times New Roman"/>
          <w:sz w:val="28"/>
          <w:szCs w:val="28"/>
        </w:rPr>
        <w:t>точнее, чем</w:t>
      </w:r>
      <w:r w:rsidR="009031A4" w:rsidRPr="008E793E">
        <w:rPr>
          <w:rFonts w:ascii="Times New Roman" w:hAnsi="Times New Roman"/>
          <w:sz w:val="28"/>
          <w:szCs w:val="28"/>
        </w:rPr>
        <w:t xml:space="preserve"> </w:t>
      </w:r>
      <w:r w:rsidR="005D5B16" w:rsidRPr="008E793E">
        <w:rPr>
          <w:rFonts w:ascii="Times New Roman" w:hAnsi="Times New Roman"/>
          <w:sz w:val="28"/>
          <w:szCs w:val="28"/>
        </w:rPr>
        <w:t xml:space="preserve">в </w:t>
      </w:r>
      <w:r w:rsidR="0043469E" w:rsidRPr="008E793E">
        <w:rPr>
          <w:rFonts w:ascii="Times New Roman" w:hAnsi="Times New Roman"/>
          <w:sz w:val="28"/>
          <w:szCs w:val="28"/>
        </w:rPr>
        <w:t>ЗМВВ</w:t>
      </w:r>
      <w:r w:rsidR="00107808" w:rsidRPr="008E793E">
        <w:rPr>
          <w:rFonts w:ascii="Times New Roman" w:hAnsi="Times New Roman"/>
          <w:sz w:val="28"/>
          <w:szCs w:val="28"/>
        </w:rPr>
        <w:t>.</w:t>
      </w:r>
      <w:r w:rsidR="00284AC9" w:rsidRPr="008E793E">
        <w:rPr>
          <w:rStyle w:val="a6"/>
          <w:rFonts w:ascii="Times New Roman" w:hAnsi="Times New Roman"/>
          <w:sz w:val="28"/>
          <w:szCs w:val="28"/>
        </w:rPr>
        <w:footnoteReference w:id="414"/>
      </w:r>
    </w:p>
    <w:p w:rsidR="005D5B16" w:rsidRPr="008E793E" w:rsidRDefault="0088644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71D96" w:rsidRPr="008E793E">
        <w:rPr>
          <w:rFonts w:ascii="Times New Roman" w:hAnsi="Times New Roman"/>
          <w:sz w:val="28"/>
          <w:szCs w:val="28"/>
        </w:rPr>
        <w:t xml:space="preserve"> Закон</w:t>
      </w:r>
      <w:r w:rsidRPr="008E793E">
        <w:rPr>
          <w:rFonts w:ascii="Times New Roman" w:hAnsi="Times New Roman"/>
          <w:sz w:val="28"/>
          <w:szCs w:val="28"/>
        </w:rPr>
        <w:t xml:space="preserve"> о  временных мерах  охраны  общественного порядка</w:t>
      </w:r>
      <w:r w:rsidR="005D5B16" w:rsidRPr="008E793E">
        <w:rPr>
          <w:rFonts w:ascii="Times New Roman" w:hAnsi="Times New Roman"/>
          <w:sz w:val="28"/>
          <w:szCs w:val="28"/>
        </w:rPr>
        <w:t xml:space="preserve"> </w:t>
      </w:r>
      <w:r w:rsidRPr="008E793E">
        <w:rPr>
          <w:rFonts w:ascii="Times New Roman" w:hAnsi="Times New Roman"/>
          <w:sz w:val="28"/>
          <w:szCs w:val="28"/>
        </w:rPr>
        <w:t>был одобрен</w:t>
      </w:r>
      <w:r w:rsidR="0065685F" w:rsidRPr="008E793E">
        <w:rPr>
          <w:rFonts w:ascii="Times New Roman" w:hAnsi="Times New Roman"/>
          <w:sz w:val="28"/>
          <w:szCs w:val="28"/>
        </w:rPr>
        <w:t xml:space="preserve"> Палато</w:t>
      </w:r>
      <w:r w:rsidR="006D5455" w:rsidRPr="008E793E">
        <w:rPr>
          <w:rFonts w:ascii="Times New Roman" w:hAnsi="Times New Roman"/>
          <w:sz w:val="28"/>
          <w:szCs w:val="28"/>
        </w:rPr>
        <w:t>й</w:t>
      </w:r>
      <w:r w:rsidR="0065685F" w:rsidRPr="008E793E">
        <w:rPr>
          <w:rFonts w:ascii="Times New Roman" w:hAnsi="Times New Roman"/>
          <w:sz w:val="28"/>
          <w:szCs w:val="28"/>
        </w:rPr>
        <w:t xml:space="preserve"> общин</w:t>
      </w:r>
      <w:r w:rsidR="002571B3" w:rsidRPr="008E793E">
        <w:rPr>
          <w:rFonts w:ascii="Times New Roman" w:hAnsi="Times New Roman"/>
          <w:sz w:val="28"/>
          <w:szCs w:val="28"/>
        </w:rPr>
        <w:t xml:space="preserve"> 174</w:t>
      </w:r>
      <w:r w:rsidR="006D5455" w:rsidRPr="008E793E">
        <w:rPr>
          <w:rFonts w:ascii="Times New Roman" w:hAnsi="Times New Roman"/>
          <w:sz w:val="28"/>
          <w:szCs w:val="28"/>
        </w:rPr>
        <w:t xml:space="preserve"> голосами</w:t>
      </w:r>
      <w:r w:rsidR="00041D23" w:rsidRPr="008E793E">
        <w:rPr>
          <w:rFonts w:ascii="Times New Roman" w:hAnsi="Times New Roman"/>
          <w:sz w:val="28"/>
          <w:szCs w:val="28"/>
        </w:rPr>
        <w:t xml:space="preserve"> против 31</w:t>
      </w:r>
      <w:r w:rsidR="00BD0FBC" w:rsidRPr="008E793E">
        <w:rPr>
          <w:rFonts w:ascii="Times New Roman" w:hAnsi="Times New Roman"/>
          <w:sz w:val="28"/>
          <w:szCs w:val="28"/>
        </w:rPr>
        <w:t>.</w:t>
      </w:r>
      <w:r w:rsidR="00431F26" w:rsidRPr="008E793E">
        <w:rPr>
          <w:rStyle w:val="a6"/>
          <w:rFonts w:ascii="Times New Roman" w:hAnsi="Times New Roman"/>
          <w:sz w:val="28"/>
          <w:szCs w:val="28"/>
        </w:rPr>
        <w:footnoteReference w:id="415"/>
      </w:r>
      <w:r w:rsidR="00567C06" w:rsidRPr="008E793E">
        <w:rPr>
          <w:rFonts w:ascii="Times New Roman" w:hAnsi="Times New Roman"/>
          <w:sz w:val="28"/>
          <w:szCs w:val="28"/>
        </w:rPr>
        <w:t xml:space="preserve"> Против</w:t>
      </w:r>
      <w:r w:rsidR="00B37600" w:rsidRPr="008E793E">
        <w:rPr>
          <w:rFonts w:ascii="Times New Roman" w:hAnsi="Times New Roman"/>
          <w:sz w:val="28"/>
          <w:szCs w:val="28"/>
        </w:rPr>
        <w:t xml:space="preserve"> </w:t>
      </w:r>
      <w:r w:rsidR="00F92879" w:rsidRPr="008E793E">
        <w:rPr>
          <w:rFonts w:ascii="Times New Roman" w:hAnsi="Times New Roman"/>
          <w:sz w:val="28"/>
          <w:szCs w:val="28"/>
        </w:rPr>
        <w:t xml:space="preserve">статута </w:t>
      </w:r>
      <w:r w:rsidR="00B37600" w:rsidRPr="008E793E">
        <w:rPr>
          <w:rFonts w:ascii="Times New Roman" w:hAnsi="Times New Roman"/>
          <w:sz w:val="28"/>
          <w:szCs w:val="28"/>
        </w:rPr>
        <w:t>голосовали</w:t>
      </w:r>
      <w:r w:rsidR="00567C06" w:rsidRPr="008E793E">
        <w:rPr>
          <w:rFonts w:ascii="Times New Roman" w:hAnsi="Times New Roman"/>
          <w:sz w:val="28"/>
          <w:szCs w:val="28"/>
        </w:rPr>
        <w:t xml:space="preserve"> </w:t>
      </w:r>
      <w:r w:rsidR="00B37600" w:rsidRPr="008E793E">
        <w:rPr>
          <w:rFonts w:ascii="Times New Roman" w:hAnsi="Times New Roman"/>
          <w:sz w:val="28"/>
          <w:szCs w:val="28"/>
        </w:rPr>
        <w:t xml:space="preserve"> фракции новых демократов и</w:t>
      </w:r>
      <w:r w:rsidR="00567C06" w:rsidRPr="008E793E">
        <w:rPr>
          <w:rFonts w:ascii="Times New Roman" w:hAnsi="Times New Roman"/>
          <w:sz w:val="28"/>
          <w:szCs w:val="28"/>
        </w:rPr>
        <w:t xml:space="preserve"> </w:t>
      </w:r>
      <w:r w:rsidR="00041D23" w:rsidRPr="008E793E">
        <w:rPr>
          <w:rFonts w:ascii="Times New Roman" w:hAnsi="Times New Roman"/>
          <w:sz w:val="28"/>
          <w:szCs w:val="28"/>
        </w:rPr>
        <w:t>социал-кредитистов</w:t>
      </w:r>
      <w:r w:rsidR="000205E3" w:rsidRPr="008E793E">
        <w:rPr>
          <w:rFonts w:ascii="Times New Roman" w:hAnsi="Times New Roman"/>
          <w:sz w:val="28"/>
          <w:szCs w:val="28"/>
        </w:rPr>
        <w:t>.</w:t>
      </w:r>
      <w:r w:rsidR="0013472D" w:rsidRPr="008E793E">
        <w:rPr>
          <w:rFonts w:ascii="Times New Roman" w:hAnsi="Times New Roman"/>
          <w:sz w:val="28"/>
          <w:szCs w:val="28"/>
        </w:rPr>
        <w:t xml:space="preserve"> П</w:t>
      </w:r>
      <w:r w:rsidR="009F288D" w:rsidRPr="008E793E">
        <w:rPr>
          <w:rFonts w:ascii="Times New Roman" w:hAnsi="Times New Roman"/>
          <w:sz w:val="28"/>
          <w:szCs w:val="28"/>
        </w:rPr>
        <w:t>осле</w:t>
      </w:r>
      <w:r w:rsidR="00041D23" w:rsidRPr="008E793E">
        <w:rPr>
          <w:rFonts w:ascii="Times New Roman" w:hAnsi="Times New Roman"/>
          <w:sz w:val="28"/>
          <w:szCs w:val="28"/>
        </w:rPr>
        <w:t xml:space="preserve"> </w:t>
      </w:r>
      <w:r w:rsidR="0013472D" w:rsidRPr="008E793E">
        <w:rPr>
          <w:rFonts w:ascii="Times New Roman" w:hAnsi="Times New Roman"/>
          <w:sz w:val="28"/>
          <w:szCs w:val="28"/>
        </w:rPr>
        <w:t>новых</w:t>
      </w:r>
      <w:r w:rsidR="000205E3" w:rsidRPr="008E793E">
        <w:rPr>
          <w:rFonts w:ascii="Times New Roman" w:hAnsi="Times New Roman"/>
          <w:sz w:val="28"/>
          <w:szCs w:val="28"/>
        </w:rPr>
        <w:t xml:space="preserve"> дискуссий</w:t>
      </w:r>
      <w:r w:rsidR="00567C06" w:rsidRPr="008E793E">
        <w:rPr>
          <w:rFonts w:ascii="Times New Roman" w:hAnsi="Times New Roman"/>
          <w:sz w:val="28"/>
          <w:szCs w:val="28"/>
        </w:rPr>
        <w:t xml:space="preserve"> на</w:t>
      </w:r>
      <w:r w:rsidR="00CE085D" w:rsidRPr="008E793E">
        <w:rPr>
          <w:rFonts w:ascii="Times New Roman" w:hAnsi="Times New Roman"/>
          <w:sz w:val="28"/>
          <w:szCs w:val="28"/>
        </w:rPr>
        <w:t xml:space="preserve"> </w:t>
      </w:r>
      <w:r w:rsidR="00B37600" w:rsidRPr="008E793E">
        <w:rPr>
          <w:rFonts w:ascii="Times New Roman" w:hAnsi="Times New Roman"/>
          <w:sz w:val="28"/>
          <w:szCs w:val="28"/>
        </w:rPr>
        <w:t>уровне кабинета</w:t>
      </w:r>
      <w:r w:rsidR="00567C06" w:rsidRPr="008E793E">
        <w:rPr>
          <w:rFonts w:ascii="Times New Roman" w:hAnsi="Times New Roman"/>
          <w:sz w:val="28"/>
          <w:szCs w:val="28"/>
        </w:rPr>
        <w:t xml:space="preserve"> и</w:t>
      </w:r>
      <w:r w:rsidR="00CE085D" w:rsidRPr="008E793E">
        <w:rPr>
          <w:rFonts w:ascii="Times New Roman" w:hAnsi="Times New Roman"/>
          <w:sz w:val="28"/>
          <w:szCs w:val="28"/>
        </w:rPr>
        <w:t xml:space="preserve"> </w:t>
      </w:r>
      <w:r w:rsidR="00B37600" w:rsidRPr="008E793E">
        <w:rPr>
          <w:rFonts w:ascii="Times New Roman" w:hAnsi="Times New Roman"/>
          <w:sz w:val="28"/>
          <w:szCs w:val="28"/>
        </w:rPr>
        <w:t>его профильных</w:t>
      </w:r>
      <w:r w:rsidR="00070FB2" w:rsidRPr="008E793E">
        <w:rPr>
          <w:rFonts w:ascii="Times New Roman" w:hAnsi="Times New Roman"/>
          <w:sz w:val="28"/>
          <w:szCs w:val="28"/>
        </w:rPr>
        <w:t xml:space="preserve"> комитетов</w:t>
      </w:r>
      <w:r w:rsidR="00041D23" w:rsidRPr="008E793E">
        <w:rPr>
          <w:rFonts w:ascii="Times New Roman" w:hAnsi="Times New Roman"/>
          <w:sz w:val="28"/>
          <w:szCs w:val="28"/>
        </w:rPr>
        <w:t>, во время которых неко</w:t>
      </w:r>
      <w:r w:rsidR="007666A8" w:rsidRPr="008E793E">
        <w:rPr>
          <w:rFonts w:ascii="Times New Roman" w:hAnsi="Times New Roman"/>
          <w:sz w:val="28"/>
          <w:szCs w:val="28"/>
        </w:rPr>
        <w:t>торые мини</w:t>
      </w:r>
      <w:r w:rsidR="009F288D" w:rsidRPr="008E793E">
        <w:rPr>
          <w:rFonts w:ascii="Times New Roman" w:hAnsi="Times New Roman"/>
          <w:sz w:val="28"/>
          <w:szCs w:val="28"/>
        </w:rPr>
        <w:t>стры</w:t>
      </w:r>
      <w:r w:rsidR="007666A8" w:rsidRPr="008E793E">
        <w:rPr>
          <w:rFonts w:ascii="Times New Roman" w:hAnsi="Times New Roman"/>
          <w:sz w:val="28"/>
          <w:szCs w:val="28"/>
        </w:rPr>
        <w:t xml:space="preserve"> </w:t>
      </w:r>
      <w:r w:rsidR="00D01F42" w:rsidRPr="008E793E">
        <w:rPr>
          <w:rFonts w:ascii="Times New Roman" w:hAnsi="Times New Roman"/>
          <w:sz w:val="28"/>
          <w:szCs w:val="28"/>
        </w:rPr>
        <w:t>угрожали</w:t>
      </w:r>
      <w:r w:rsidR="007666A8" w:rsidRPr="008E793E">
        <w:rPr>
          <w:rFonts w:ascii="Times New Roman" w:hAnsi="Times New Roman"/>
          <w:sz w:val="28"/>
          <w:szCs w:val="28"/>
        </w:rPr>
        <w:t xml:space="preserve"> отставк</w:t>
      </w:r>
      <w:r w:rsidR="00567C06" w:rsidRPr="008E793E">
        <w:rPr>
          <w:rFonts w:ascii="Times New Roman" w:hAnsi="Times New Roman"/>
          <w:sz w:val="28"/>
          <w:szCs w:val="28"/>
        </w:rPr>
        <w:t>ой</w:t>
      </w:r>
      <w:r w:rsidR="00CE085D" w:rsidRPr="008E793E">
        <w:rPr>
          <w:rStyle w:val="a6"/>
          <w:rFonts w:ascii="Times New Roman" w:hAnsi="Times New Roman"/>
          <w:sz w:val="28"/>
          <w:szCs w:val="28"/>
        </w:rPr>
        <w:footnoteReference w:id="416"/>
      </w:r>
      <w:r w:rsidR="0013472D" w:rsidRPr="008E793E">
        <w:rPr>
          <w:rFonts w:ascii="Times New Roman" w:hAnsi="Times New Roman"/>
          <w:sz w:val="28"/>
          <w:szCs w:val="28"/>
        </w:rPr>
        <w:t>,</w:t>
      </w:r>
      <w:r w:rsidR="000205E3" w:rsidRPr="008E793E">
        <w:rPr>
          <w:rFonts w:ascii="Times New Roman" w:hAnsi="Times New Roman"/>
          <w:sz w:val="28"/>
          <w:szCs w:val="28"/>
        </w:rPr>
        <w:t xml:space="preserve"> </w:t>
      </w:r>
      <w:r w:rsidR="002571B3" w:rsidRPr="008E793E">
        <w:rPr>
          <w:rFonts w:ascii="Times New Roman" w:hAnsi="Times New Roman"/>
          <w:sz w:val="28"/>
          <w:szCs w:val="28"/>
        </w:rPr>
        <w:t xml:space="preserve">правительство </w:t>
      </w:r>
      <w:r w:rsidR="002571B3" w:rsidRPr="008E793E">
        <w:rPr>
          <w:rFonts w:ascii="Times New Roman" w:hAnsi="Times New Roman"/>
          <w:sz w:val="28"/>
          <w:szCs w:val="28"/>
        </w:rPr>
        <w:lastRenderedPageBreak/>
        <w:t>обязалось</w:t>
      </w:r>
      <w:r w:rsidR="007973B9" w:rsidRPr="008E793E">
        <w:rPr>
          <w:rFonts w:ascii="Times New Roman" w:hAnsi="Times New Roman"/>
          <w:sz w:val="28"/>
          <w:szCs w:val="28"/>
        </w:rPr>
        <w:t xml:space="preserve"> не</w:t>
      </w:r>
      <w:r w:rsidR="00CE085D" w:rsidRPr="008E793E">
        <w:rPr>
          <w:rFonts w:ascii="Times New Roman" w:hAnsi="Times New Roman"/>
          <w:sz w:val="28"/>
          <w:szCs w:val="28"/>
        </w:rPr>
        <w:t xml:space="preserve"> </w:t>
      </w:r>
      <w:r w:rsidR="00041D23" w:rsidRPr="008E793E">
        <w:rPr>
          <w:rFonts w:ascii="Times New Roman" w:hAnsi="Times New Roman"/>
          <w:sz w:val="28"/>
          <w:szCs w:val="28"/>
        </w:rPr>
        <w:t xml:space="preserve"> подни</w:t>
      </w:r>
      <w:r w:rsidR="0065685F" w:rsidRPr="008E793E">
        <w:rPr>
          <w:rFonts w:ascii="Times New Roman" w:hAnsi="Times New Roman"/>
          <w:sz w:val="28"/>
          <w:szCs w:val="28"/>
        </w:rPr>
        <w:t>мать</w:t>
      </w:r>
      <w:r w:rsidR="00041D23" w:rsidRPr="008E793E">
        <w:rPr>
          <w:rFonts w:ascii="Times New Roman" w:hAnsi="Times New Roman"/>
          <w:sz w:val="28"/>
          <w:szCs w:val="28"/>
        </w:rPr>
        <w:t xml:space="preserve"> </w:t>
      </w:r>
      <w:r w:rsidR="007666A8" w:rsidRPr="008E793E">
        <w:rPr>
          <w:rFonts w:ascii="Times New Roman" w:hAnsi="Times New Roman"/>
          <w:sz w:val="28"/>
          <w:szCs w:val="28"/>
        </w:rPr>
        <w:t>перед</w:t>
      </w:r>
      <w:r w:rsidR="00041D23" w:rsidRPr="008E793E">
        <w:rPr>
          <w:rFonts w:ascii="Times New Roman" w:hAnsi="Times New Roman"/>
          <w:sz w:val="28"/>
          <w:szCs w:val="28"/>
        </w:rPr>
        <w:t xml:space="preserve"> Парла</w:t>
      </w:r>
      <w:r w:rsidR="00070FB2" w:rsidRPr="008E793E">
        <w:rPr>
          <w:rFonts w:ascii="Times New Roman" w:hAnsi="Times New Roman"/>
          <w:sz w:val="28"/>
          <w:szCs w:val="28"/>
        </w:rPr>
        <w:t>ментом</w:t>
      </w:r>
      <w:r w:rsidR="00041D23" w:rsidRPr="008E793E">
        <w:rPr>
          <w:rFonts w:ascii="Times New Roman" w:hAnsi="Times New Roman"/>
          <w:sz w:val="28"/>
          <w:szCs w:val="28"/>
        </w:rPr>
        <w:t xml:space="preserve"> вопроса о пр</w:t>
      </w:r>
      <w:r w:rsidR="0013472D" w:rsidRPr="008E793E">
        <w:rPr>
          <w:rFonts w:ascii="Times New Roman" w:hAnsi="Times New Roman"/>
          <w:sz w:val="28"/>
          <w:szCs w:val="28"/>
        </w:rPr>
        <w:t>одлении</w:t>
      </w:r>
      <w:r w:rsidR="00D01F42" w:rsidRPr="008E793E">
        <w:rPr>
          <w:rFonts w:ascii="Times New Roman" w:hAnsi="Times New Roman"/>
          <w:sz w:val="28"/>
          <w:szCs w:val="28"/>
        </w:rPr>
        <w:t xml:space="preserve"> </w:t>
      </w:r>
      <w:r w:rsidR="009F288D" w:rsidRPr="008E793E">
        <w:rPr>
          <w:rFonts w:ascii="Times New Roman" w:hAnsi="Times New Roman"/>
          <w:sz w:val="28"/>
          <w:szCs w:val="28"/>
        </w:rPr>
        <w:t>сроков действия Закона.</w:t>
      </w:r>
      <w:r w:rsidR="002571B3" w:rsidRPr="008E793E">
        <w:rPr>
          <w:rFonts w:ascii="Times New Roman" w:hAnsi="Times New Roman"/>
          <w:sz w:val="28"/>
          <w:szCs w:val="28"/>
        </w:rPr>
        <w:t xml:space="preserve"> </w:t>
      </w:r>
      <w:r w:rsidR="00041D23" w:rsidRPr="008E793E">
        <w:rPr>
          <w:rFonts w:ascii="Times New Roman" w:hAnsi="Times New Roman"/>
          <w:sz w:val="28"/>
          <w:szCs w:val="28"/>
        </w:rPr>
        <w:t>Закон</w:t>
      </w:r>
      <w:r w:rsidR="005D5E09" w:rsidRPr="008E793E">
        <w:rPr>
          <w:rFonts w:ascii="Times New Roman" w:hAnsi="Times New Roman"/>
          <w:sz w:val="28"/>
          <w:szCs w:val="28"/>
        </w:rPr>
        <w:t xml:space="preserve"> о временных мерах</w:t>
      </w:r>
      <w:r w:rsidRPr="008E793E">
        <w:rPr>
          <w:rFonts w:ascii="Times New Roman" w:hAnsi="Times New Roman"/>
          <w:sz w:val="28"/>
          <w:szCs w:val="28"/>
        </w:rPr>
        <w:t xml:space="preserve"> охраны</w:t>
      </w:r>
      <w:r w:rsidR="000B528F" w:rsidRPr="008E793E">
        <w:rPr>
          <w:rFonts w:ascii="Times New Roman" w:hAnsi="Times New Roman"/>
          <w:sz w:val="28"/>
          <w:szCs w:val="28"/>
        </w:rPr>
        <w:t xml:space="preserve"> общественного порядка </w:t>
      </w:r>
      <w:r w:rsidR="0013472D" w:rsidRPr="008E793E">
        <w:rPr>
          <w:rFonts w:ascii="Times New Roman" w:hAnsi="Times New Roman"/>
          <w:sz w:val="28"/>
          <w:szCs w:val="28"/>
        </w:rPr>
        <w:t xml:space="preserve"> автоматически</w:t>
      </w:r>
      <w:r w:rsidR="00041D23" w:rsidRPr="008E793E">
        <w:rPr>
          <w:rFonts w:ascii="Times New Roman" w:hAnsi="Times New Roman"/>
          <w:sz w:val="28"/>
          <w:szCs w:val="28"/>
        </w:rPr>
        <w:t xml:space="preserve"> утратил</w:t>
      </w:r>
      <w:r w:rsidR="0013472D" w:rsidRPr="008E793E">
        <w:rPr>
          <w:rFonts w:ascii="Times New Roman" w:hAnsi="Times New Roman"/>
          <w:sz w:val="28"/>
          <w:szCs w:val="28"/>
        </w:rPr>
        <w:t xml:space="preserve"> силу</w:t>
      </w:r>
      <w:r w:rsidR="000B528F" w:rsidRPr="008E793E">
        <w:rPr>
          <w:rFonts w:ascii="Times New Roman" w:hAnsi="Times New Roman"/>
          <w:sz w:val="28"/>
          <w:szCs w:val="28"/>
        </w:rPr>
        <w:t xml:space="preserve"> </w:t>
      </w:r>
      <w:r w:rsidR="00BD0FBC" w:rsidRPr="008E793E">
        <w:rPr>
          <w:rFonts w:ascii="Times New Roman" w:hAnsi="Times New Roman"/>
          <w:sz w:val="28"/>
          <w:szCs w:val="28"/>
        </w:rPr>
        <w:t>30</w:t>
      </w:r>
      <w:r w:rsidR="007973B9" w:rsidRPr="008E793E">
        <w:rPr>
          <w:rFonts w:ascii="Times New Roman" w:hAnsi="Times New Roman"/>
          <w:sz w:val="28"/>
          <w:szCs w:val="28"/>
        </w:rPr>
        <w:t xml:space="preserve"> </w:t>
      </w:r>
      <w:r w:rsidR="00041D23" w:rsidRPr="008E793E">
        <w:rPr>
          <w:rFonts w:ascii="Times New Roman" w:hAnsi="Times New Roman"/>
          <w:sz w:val="28"/>
          <w:szCs w:val="28"/>
        </w:rPr>
        <w:t>апреля 1971 г.</w:t>
      </w:r>
      <w:r w:rsidR="000B4AC2" w:rsidRPr="008E793E">
        <w:rPr>
          <w:rFonts w:ascii="Times New Roman" w:hAnsi="Times New Roman"/>
          <w:sz w:val="28"/>
          <w:szCs w:val="28"/>
        </w:rPr>
        <w:t xml:space="preserve">, равно как </w:t>
      </w:r>
      <w:r w:rsidR="009F288D" w:rsidRPr="008E793E">
        <w:rPr>
          <w:rFonts w:ascii="Times New Roman" w:hAnsi="Times New Roman"/>
          <w:sz w:val="28"/>
          <w:szCs w:val="28"/>
        </w:rPr>
        <w:t>и все отданные на его основании</w:t>
      </w:r>
      <w:r w:rsidR="000B4AC2" w:rsidRPr="008E793E">
        <w:rPr>
          <w:rFonts w:ascii="Times New Roman" w:hAnsi="Times New Roman"/>
          <w:sz w:val="28"/>
          <w:szCs w:val="28"/>
        </w:rPr>
        <w:t xml:space="preserve"> </w:t>
      </w:r>
      <w:r w:rsidR="009F288D" w:rsidRPr="008E793E">
        <w:rPr>
          <w:rFonts w:ascii="Times New Roman" w:hAnsi="Times New Roman"/>
          <w:sz w:val="28"/>
          <w:szCs w:val="28"/>
        </w:rPr>
        <w:t xml:space="preserve"> приказы и</w:t>
      </w:r>
      <w:r w:rsidR="00070FB2" w:rsidRPr="008E793E">
        <w:rPr>
          <w:rFonts w:ascii="Times New Roman" w:hAnsi="Times New Roman"/>
          <w:sz w:val="28"/>
          <w:szCs w:val="28"/>
        </w:rPr>
        <w:t xml:space="preserve"> </w:t>
      </w:r>
      <w:r w:rsidR="009F288D" w:rsidRPr="008E793E">
        <w:rPr>
          <w:rFonts w:ascii="Times New Roman" w:hAnsi="Times New Roman"/>
          <w:sz w:val="28"/>
          <w:szCs w:val="28"/>
        </w:rPr>
        <w:t xml:space="preserve"> распоряжения органов власти</w:t>
      </w:r>
      <w:r w:rsidR="000B4AC2" w:rsidRPr="008E793E">
        <w:rPr>
          <w:rFonts w:ascii="Times New Roman" w:hAnsi="Times New Roman"/>
          <w:sz w:val="28"/>
          <w:szCs w:val="28"/>
        </w:rPr>
        <w:t xml:space="preserve"> федерального и провинциального  уровня</w:t>
      </w:r>
      <w:r w:rsidR="009F288D" w:rsidRPr="008E793E">
        <w:rPr>
          <w:rFonts w:ascii="Times New Roman" w:hAnsi="Times New Roman"/>
          <w:sz w:val="28"/>
          <w:szCs w:val="28"/>
        </w:rPr>
        <w:t>.</w:t>
      </w:r>
      <w:r w:rsidR="00567C06" w:rsidRPr="008E793E">
        <w:rPr>
          <w:rStyle w:val="a6"/>
          <w:rFonts w:ascii="Times New Roman" w:hAnsi="Times New Roman"/>
          <w:sz w:val="28"/>
          <w:szCs w:val="28"/>
        </w:rPr>
        <w:footnoteReference w:id="417"/>
      </w:r>
    </w:p>
    <w:p w:rsidR="002571B3" w:rsidRPr="008E793E" w:rsidRDefault="0050670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657AB" w:rsidRPr="008E793E">
        <w:rPr>
          <w:rFonts w:ascii="Times New Roman" w:hAnsi="Times New Roman"/>
          <w:sz w:val="28"/>
          <w:szCs w:val="28"/>
        </w:rPr>
        <w:t xml:space="preserve">      3 декабря</w:t>
      </w:r>
      <w:r w:rsidR="007973B9" w:rsidRPr="008E793E">
        <w:rPr>
          <w:rFonts w:ascii="Times New Roman" w:hAnsi="Times New Roman"/>
          <w:sz w:val="28"/>
          <w:szCs w:val="28"/>
        </w:rPr>
        <w:t xml:space="preserve"> группа</w:t>
      </w:r>
      <w:r w:rsidR="00DD23B8" w:rsidRPr="008E793E">
        <w:rPr>
          <w:rFonts w:ascii="Times New Roman" w:hAnsi="Times New Roman"/>
          <w:sz w:val="28"/>
          <w:szCs w:val="28"/>
        </w:rPr>
        <w:t xml:space="preserve"> убийц </w:t>
      </w:r>
      <w:r w:rsidR="00673ACE" w:rsidRPr="008E793E">
        <w:rPr>
          <w:rFonts w:ascii="Times New Roman" w:hAnsi="Times New Roman"/>
          <w:sz w:val="28"/>
          <w:szCs w:val="28"/>
        </w:rPr>
        <w:t>П.</w:t>
      </w:r>
      <w:r w:rsidR="00DD23B8" w:rsidRPr="008E793E">
        <w:rPr>
          <w:rFonts w:ascii="Times New Roman" w:hAnsi="Times New Roman"/>
          <w:sz w:val="28"/>
          <w:szCs w:val="28"/>
        </w:rPr>
        <w:t>Лапорта</w:t>
      </w:r>
      <w:r w:rsidR="007973B9" w:rsidRPr="008E793E">
        <w:rPr>
          <w:rFonts w:ascii="Times New Roman" w:hAnsi="Times New Roman"/>
          <w:sz w:val="28"/>
          <w:szCs w:val="28"/>
        </w:rPr>
        <w:t>,</w:t>
      </w:r>
      <w:r w:rsidR="009031A4" w:rsidRPr="008E793E">
        <w:rPr>
          <w:rFonts w:ascii="Times New Roman" w:hAnsi="Times New Roman"/>
          <w:sz w:val="28"/>
          <w:szCs w:val="28"/>
        </w:rPr>
        <w:t xml:space="preserve"> </w:t>
      </w:r>
      <w:r w:rsidR="006A7C29" w:rsidRPr="008E793E">
        <w:rPr>
          <w:rFonts w:ascii="Times New Roman" w:hAnsi="Times New Roman"/>
          <w:sz w:val="28"/>
          <w:szCs w:val="28"/>
        </w:rPr>
        <w:t xml:space="preserve">настигнутая </w:t>
      </w:r>
      <w:r w:rsidR="00ED1765" w:rsidRPr="008E793E">
        <w:rPr>
          <w:rFonts w:ascii="Times New Roman" w:hAnsi="Times New Roman"/>
          <w:sz w:val="28"/>
          <w:szCs w:val="28"/>
        </w:rPr>
        <w:t>сотрудниками органов</w:t>
      </w:r>
      <w:r w:rsidR="00070FB2" w:rsidRPr="008E793E">
        <w:rPr>
          <w:rFonts w:ascii="Times New Roman" w:hAnsi="Times New Roman"/>
          <w:sz w:val="28"/>
          <w:szCs w:val="28"/>
        </w:rPr>
        <w:t xml:space="preserve"> безопасности,</w:t>
      </w:r>
      <w:r w:rsidR="00DD23B8" w:rsidRPr="008E793E">
        <w:rPr>
          <w:rFonts w:ascii="Times New Roman" w:hAnsi="Times New Roman"/>
          <w:sz w:val="28"/>
          <w:szCs w:val="28"/>
        </w:rPr>
        <w:t xml:space="preserve"> освободила </w:t>
      </w:r>
      <w:r w:rsidR="00673ACE" w:rsidRPr="008E793E">
        <w:rPr>
          <w:rFonts w:ascii="Times New Roman" w:hAnsi="Times New Roman"/>
          <w:sz w:val="28"/>
          <w:szCs w:val="28"/>
        </w:rPr>
        <w:t>Дж.</w:t>
      </w:r>
      <w:r w:rsidR="00DD23B8" w:rsidRPr="008E793E">
        <w:rPr>
          <w:rFonts w:ascii="Times New Roman" w:hAnsi="Times New Roman"/>
          <w:sz w:val="28"/>
          <w:szCs w:val="28"/>
        </w:rPr>
        <w:t xml:space="preserve">Кросса в </w:t>
      </w:r>
      <w:r w:rsidRPr="008E793E">
        <w:rPr>
          <w:rFonts w:ascii="Times New Roman" w:hAnsi="Times New Roman"/>
          <w:sz w:val="28"/>
          <w:szCs w:val="28"/>
        </w:rPr>
        <w:t>обмен</w:t>
      </w:r>
      <w:r w:rsidR="00DD23B8" w:rsidRPr="008E793E">
        <w:rPr>
          <w:rFonts w:ascii="Times New Roman" w:hAnsi="Times New Roman"/>
          <w:sz w:val="28"/>
          <w:szCs w:val="28"/>
        </w:rPr>
        <w:t xml:space="preserve"> на разрешение</w:t>
      </w:r>
      <w:r w:rsidRPr="008E793E">
        <w:rPr>
          <w:rFonts w:ascii="Times New Roman" w:hAnsi="Times New Roman"/>
          <w:sz w:val="28"/>
          <w:szCs w:val="28"/>
        </w:rPr>
        <w:t xml:space="preserve"> немедленно покинуть</w:t>
      </w:r>
      <w:r w:rsidR="000B4AC2" w:rsidRPr="008E793E">
        <w:rPr>
          <w:rFonts w:ascii="Times New Roman" w:hAnsi="Times New Roman"/>
          <w:sz w:val="28"/>
          <w:szCs w:val="28"/>
        </w:rPr>
        <w:t xml:space="preserve"> страну</w:t>
      </w:r>
      <w:r w:rsidR="00070FB2" w:rsidRPr="008E793E">
        <w:rPr>
          <w:rFonts w:ascii="Times New Roman" w:hAnsi="Times New Roman"/>
          <w:sz w:val="28"/>
          <w:szCs w:val="28"/>
        </w:rPr>
        <w:t>.</w:t>
      </w:r>
      <w:r w:rsidR="009031A4" w:rsidRPr="008E793E">
        <w:rPr>
          <w:rFonts w:ascii="Times New Roman" w:hAnsi="Times New Roman"/>
          <w:sz w:val="28"/>
          <w:szCs w:val="28"/>
        </w:rPr>
        <w:t xml:space="preserve"> </w:t>
      </w:r>
      <w:r w:rsidR="00530264" w:rsidRPr="008E793E">
        <w:rPr>
          <w:rFonts w:ascii="Times New Roman" w:hAnsi="Times New Roman"/>
          <w:sz w:val="28"/>
          <w:szCs w:val="28"/>
        </w:rPr>
        <w:t>Лиц</w:t>
      </w:r>
      <w:r w:rsidR="00070FB2" w:rsidRPr="008E793E">
        <w:rPr>
          <w:rFonts w:ascii="Times New Roman" w:hAnsi="Times New Roman"/>
          <w:sz w:val="28"/>
          <w:szCs w:val="28"/>
        </w:rPr>
        <w:t>, обвинявшимся в</w:t>
      </w:r>
      <w:r w:rsidR="00DD23B8" w:rsidRPr="008E793E">
        <w:rPr>
          <w:rFonts w:ascii="Times New Roman" w:hAnsi="Times New Roman"/>
          <w:sz w:val="28"/>
          <w:szCs w:val="28"/>
        </w:rPr>
        <w:t xml:space="preserve"> групповом  предумышленном убийстве с заранее обдуманным намерением, т.е. в совершении </w:t>
      </w:r>
      <w:r w:rsidR="000B4AC2" w:rsidRPr="008E793E">
        <w:rPr>
          <w:rFonts w:ascii="Times New Roman" w:hAnsi="Times New Roman"/>
          <w:sz w:val="28"/>
          <w:szCs w:val="28"/>
        </w:rPr>
        <w:t>«</w:t>
      </w:r>
      <w:r w:rsidR="00DD23B8" w:rsidRPr="008E793E">
        <w:rPr>
          <w:rFonts w:ascii="Times New Roman" w:hAnsi="Times New Roman"/>
          <w:sz w:val="28"/>
          <w:szCs w:val="28"/>
        </w:rPr>
        <w:t>фелонии</w:t>
      </w:r>
      <w:r w:rsidR="000B4AC2" w:rsidRPr="008E793E">
        <w:rPr>
          <w:rFonts w:ascii="Times New Roman" w:hAnsi="Times New Roman"/>
          <w:sz w:val="28"/>
          <w:szCs w:val="28"/>
        </w:rPr>
        <w:t>»</w:t>
      </w:r>
      <w:r w:rsidR="00DD23B8" w:rsidRPr="008E793E">
        <w:rPr>
          <w:rFonts w:ascii="Times New Roman" w:hAnsi="Times New Roman"/>
          <w:sz w:val="28"/>
          <w:szCs w:val="28"/>
        </w:rPr>
        <w:t xml:space="preserve"> (тяжкого преступления)</w:t>
      </w:r>
      <w:r w:rsidR="00070FB2" w:rsidRPr="008E793E">
        <w:rPr>
          <w:rFonts w:ascii="Times New Roman" w:hAnsi="Times New Roman"/>
          <w:sz w:val="28"/>
          <w:szCs w:val="28"/>
        </w:rPr>
        <w:t>,</w:t>
      </w:r>
      <w:r w:rsidR="000B4AC2" w:rsidRPr="008E793E">
        <w:rPr>
          <w:rFonts w:ascii="Times New Roman" w:hAnsi="Times New Roman"/>
          <w:sz w:val="28"/>
          <w:szCs w:val="28"/>
        </w:rPr>
        <w:t xml:space="preserve"> </w:t>
      </w:r>
      <w:r w:rsidR="00EF7249" w:rsidRPr="008E793E">
        <w:rPr>
          <w:rFonts w:ascii="Times New Roman" w:hAnsi="Times New Roman"/>
          <w:sz w:val="28"/>
          <w:szCs w:val="28"/>
        </w:rPr>
        <w:t xml:space="preserve">не соглашалось принять </w:t>
      </w:r>
      <w:r w:rsidR="00530264" w:rsidRPr="008E793E">
        <w:rPr>
          <w:rFonts w:ascii="Times New Roman" w:hAnsi="Times New Roman"/>
          <w:sz w:val="28"/>
          <w:szCs w:val="28"/>
        </w:rPr>
        <w:t xml:space="preserve"> ни одно государство западной демократии. Им </w:t>
      </w:r>
      <w:r w:rsidR="00DD23B8" w:rsidRPr="008E793E">
        <w:rPr>
          <w:rFonts w:ascii="Times New Roman" w:hAnsi="Times New Roman"/>
          <w:sz w:val="28"/>
          <w:szCs w:val="28"/>
        </w:rPr>
        <w:t>сог</w:t>
      </w:r>
      <w:r w:rsidR="000B4AC2" w:rsidRPr="008E793E">
        <w:rPr>
          <w:rFonts w:ascii="Times New Roman" w:hAnsi="Times New Roman"/>
          <w:sz w:val="28"/>
          <w:szCs w:val="28"/>
        </w:rPr>
        <w:t xml:space="preserve">ласилось </w:t>
      </w:r>
      <w:r w:rsidR="00070FB2" w:rsidRPr="008E793E">
        <w:rPr>
          <w:rFonts w:ascii="Times New Roman" w:hAnsi="Times New Roman"/>
          <w:sz w:val="28"/>
          <w:szCs w:val="28"/>
        </w:rPr>
        <w:t>да</w:t>
      </w:r>
      <w:r w:rsidR="00DD23B8" w:rsidRPr="008E793E">
        <w:rPr>
          <w:rFonts w:ascii="Times New Roman" w:hAnsi="Times New Roman"/>
          <w:sz w:val="28"/>
          <w:szCs w:val="28"/>
        </w:rPr>
        <w:t>ть</w:t>
      </w:r>
      <w:r w:rsidR="000B4AC2" w:rsidRPr="008E793E">
        <w:rPr>
          <w:rFonts w:ascii="Times New Roman" w:hAnsi="Times New Roman"/>
          <w:sz w:val="28"/>
          <w:szCs w:val="28"/>
        </w:rPr>
        <w:t xml:space="preserve"> </w:t>
      </w:r>
      <w:r w:rsidR="00B657AB" w:rsidRPr="008E793E">
        <w:rPr>
          <w:rFonts w:ascii="Times New Roman" w:hAnsi="Times New Roman"/>
          <w:sz w:val="28"/>
          <w:szCs w:val="28"/>
        </w:rPr>
        <w:t>политическое</w:t>
      </w:r>
      <w:r w:rsidR="00530264" w:rsidRPr="008E793E">
        <w:rPr>
          <w:rFonts w:ascii="Times New Roman" w:hAnsi="Times New Roman"/>
          <w:sz w:val="28"/>
          <w:szCs w:val="28"/>
        </w:rPr>
        <w:t xml:space="preserve"> убежище</w:t>
      </w:r>
      <w:r w:rsidR="00070FB2" w:rsidRPr="008E793E">
        <w:rPr>
          <w:rFonts w:ascii="Times New Roman" w:hAnsi="Times New Roman"/>
          <w:sz w:val="28"/>
          <w:szCs w:val="28"/>
        </w:rPr>
        <w:t xml:space="preserve"> </w:t>
      </w:r>
      <w:r w:rsidR="00EF7249" w:rsidRPr="008E793E">
        <w:rPr>
          <w:rFonts w:ascii="Times New Roman" w:hAnsi="Times New Roman"/>
          <w:sz w:val="28"/>
          <w:szCs w:val="28"/>
        </w:rPr>
        <w:t xml:space="preserve">правительство </w:t>
      </w:r>
      <w:r w:rsidR="00DD23B8" w:rsidRPr="008E793E">
        <w:rPr>
          <w:rFonts w:ascii="Times New Roman" w:hAnsi="Times New Roman"/>
          <w:sz w:val="28"/>
          <w:szCs w:val="28"/>
        </w:rPr>
        <w:t xml:space="preserve">Кубинской Республики. </w:t>
      </w:r>
      <w:r w:rsidR="00E27258" w:rsidRPr="008E793E">
        <w:rPr>
          <w:rFonts w:ascii="Times New Roman" w:hAnsi="Times New Roman"/>
          <w:sz w:val="28"/>
          <w:szCs w:val="28"/>
        </w:rPr>
        <w:t xml:space="preserve">Никто из арестованных </w:t>
      </w:r>
      <w:r w:rsidR="00917CD0" w:rsidRPr="008E793E">
        <w:rPr>
          <w:rFonts w:ascii="Times New Roman" w:hAnsi="Times New Roman"/>
          <w:sz w:val="28"/>
          <w:szCs w:val="28"/>
        </w:rPr>
        <w:t>ранее</w:t>
      </w:r>
      <w:r w:rsidR="00ED1765" w:rsidRPr="008E793E">
        <w:rPr>
          <w:rFonts w:ascii="Times New Roman" w:hAnsi="Times New Roman"/>
          <w:sz w:val="28"/>
          <w:szCs w:val="28"/>
        </w:rPr>
        <w:t xml:space="preserve"> </w:t>
      </w:r>
      <w:r w:rsidR="00917CD0" w:rsidRPr="008E793E">
        <w:rPr>
          <w:rFonts w:ascii="Times New Roman" w:hAnsi="Times New Roman"/>
          <w:sz w:val="28"/>
          <w:szCs w:val="28"/>
        </w:rPr>
        <w:t xml:space="preserve"> </w:t>
      </w:r>
      <w:r w:rsidR="00DD23B8" w:rsidRPr="008E793E">
        <w:rPr>
          <w:rFonts w:ascii="Times New Roman" w:hAnsi="Times New Roman"/>
          <w:sz w:val="28"/>
          <w:szCs w:val="28"/>
        </w:rPr>
        <w:t>активист</w:t>
      </w:r>
      <w:r w:rsidR="00E27258" w:rsidRPr="008E793E">
        <w:rPr>
          <w:rFonts w:ascii="Times New Roman" w:hAnsi="Times New Roman"/>
          <w:sz w:val="28"/>
          <w:szCs w:val="28"/>
        </w:rPr>
        <w:t>ов</w:t>
      </w:r>
      <w:r w:rsidR="00EF7249" w:rsidRPr="008E793E">
        <w:rPr>
          <w:rFonts w:ascii="Times New Roman" w:hAnsi="Times New Roman"/>
          <w:sz w:val="28"/>
          <w:szCs w:val="28"/>
        </w:rPr>
        <w:t xml:space="preserve"> ФОК</w:t>
      </w:r>
      <w:r w:rsidR="009031A4" w:rsidRPr="008E793E">
        <w:rPr>
          <w:rFonts w:ascii="Times New Roman" w:hAnsi="Times New Roman"/>
          <w:sz w:val="28"/>
          <w:szCs w:val="28"/>
        </w:rPr>
        <w:t xml:space="preserve"> </w:t>
      </w:r>
      <w:r w:rsidR="00651C57" w:rsidRPr="008E793E">
        <w:rPr>
          <w:rFonts w:ascii="Times New Roman" w:hAnsi="Times New Roman"/>
          <w:sz w:val="28"/>
          <w:szCs w:val="28"/>
        </w:rPr>
        <w:t>не</w:t>
      </w:r>
      <w:r w:rsidR="00431F26" w:rsidRPr="008E793E">
        <w:rPr>
          <w:rFonts w:ascii="Times New Roman" w:hAnsi="Times New Roman"/>
          <w:sz w:val="28"/>
          <w:szCs w:val="28"/>
        </w:rPr>
        <w:t xml:space="preserve"> был освобожден.</w:t>
      </w:r>
      <w:r w:rsidR="000B4AC2" w:rsidRPr="008E793E">
        <w:rPr>
          <w:rFonts w:ascii="Times New Roman" w:hAnsi="Times New Roman"/>
          <w:sz w:val="28"/>
          <w:szCs w:val="28"/>
        </w:rPr>
        <w:t xml:space="preserve"> </w:t>
      </w:r>
      <w:r w:rsidR="00651C57" w:rsidRPr="008E793E">
        <w:rPr>
          <w:rFonts w:ascii="Times New Roman" w:hAnsi="Times New Roman"/>
          <w:sz w:val="28"/>
          <w:szCs w:val="28"/>
        </w:rPr>
        <w:t>Боевики,</w:t>
      </w:r>
      <w:r w:rsidR="000B4AC2" w:rsidRPr="008E793E">
        <w:rPr>
          <w:rFonts w:ascii="Times New Roman" w:hAnsi="Times New Roman"/>
          <w:sz w:val="28"/>
          <w:szCs w:val="28"/>
        </w:rPr>
        <w:t xml:space="preserve"> </w:t>
      </w:r>
      <w:r w:rsidR="00E27258" w:rsidRPr="008E793E">
        <w:rPr>
          <w:rFonts w:ascii="Times New Roman" w:hAnsi="Times New Roman"/>
          <w:sz w:val="28"/>
          <w:szCs w:val="28"/>
        </w:rPr>
        <w:t>арест</w:t>
      </w:r>
      <w:r w:rsidR="00DD23B8" w:rsidRPr="008E793E">
        <w:rPr>
          <w:rFonts w:ascii="Times New Roman" w:hAnsi="Times New Roman"/>
          <w:sz w:val="28"/>
          <w:szCs w:val="28"/>
        </w:rPr>
        <w:t>ованные</w:t>
      </w:r>
      <w:r w:rsidR="00B657AB" w:rsidRPr="008E793E">
        <w:rPr>
          <w:rFonts w:ascii="Times New Roman" w:hAnsi="Times New Roman"/>
          <w:sz w:val="28"/>
          <w:szCs w:val="28"/>
        </w:rPr>
        <w:t xml:space="preserve"> </w:t>
      </w:r>
      <w:r w:rsidR="008923E4" w:rsidRPr="008E793E">
        <w:rPr>
          <w:rFonts w:ascii="Times New Roman" w:hAnsi="Times New Roman"/>
          <w:sz w:val="28"/>
          <w:szCs w:val="28"/>
        </w:rPr>
        <w:t xml:space="preserve">до и </w:t>
      </w:r>
      <w:r w:rsidR="00B657AB" w:rsidRPr="008E793E">
        <w:rPr>
          <w:rFonts w:ascii="Times New Roman" w:hAnsi="Times New Roman"/>
          <w:sz w:val="28"/>
          <w:szCs w:val="28"/>
        </w:rPr>
        <w:t>во время</w:t>
      </w:r>
      <w:r w:rsidR="00ED1765" w:rsidRPr="008E793E">
        <w:rPr>
          <w:rFonts w:ascii="Times New Roman" w:hAnsi="Times New Roman"/>
          <w:sz w:val="28"/>
          <w:szCs w:val="28"/>
        </w:rPr>
        <w:t xml:space="preserve"> </w:t>
      </w:r>
      <w:r w:rsidR="00651C57" w:rsidRPr="008E793E">
        <w:rPr>
          <w:rFonts w:ascii="Times New Roman" w:hAnsi="Times New Roman"/>
          <w:sz w:val="28"/>
          <w:szCs w:val="28"/>
        </w:rPr>
        <w:t>«октябрьского кризиса»,</w:t>
      </w:r>
      <w:r w:rsidR="00ED1765" w:rsidRPr="008E793E">
        <w:rPr>
          <w:rFonts w:ascii="Times New Roman" w:hAnsi="Times New Roman"/>
          <w:sz w:val="28"/>
          <w:szCs w:val="28"/>
        </w:rPr>
        <w:t xml:space="preserve"> </w:t>
      </w:r>
      <w:r w:rsidR="00B657AB" w:rsidRPr="008E793E">
        <w:rPr>
          <w:rFonts w:ascii="Times New Roman" w:hAnsi="Times New Roman"/>
          <w:sz w:val="28"/>
          <w:szCs w:val="28"/>
        </w:rPr>
        <w:t>предстали</w:t>
      </w:r>
      <w:r w:rsidR="00ED1765" w:rsidRPr="008E793E">
        <w:rPr>
          <w:rFonts w:ascii="Times New Roman" w:hAnsi="Times New Roman"/>
          <w:sz w:val="28"/>
          <w:szCs w:val="28"/>
        </w:rPr>
        <w:t xml:space="preserve"> </w:t>
      </w:r>
      <w:r w:rsidR="00DD23B8" w:rsidRPr="008E793E">
        <w:rPr>
          <w:rFonts w:ascii="Times New Roman" w:hAnsi="Times New Roman"/>
          <w:sz w:val="28"/>
          <w:szCs w:val="28"/>
        </w:rPr>
        <w:t>перед судом и</w:t>
      </w:r>
      <w:r w:rsidR="00651C57" w:rsidRPr="008E793E">
        <w:rPr>
          <w:rFonts w:ascii="Times New Roman" w:hAnsi="Times New Roman"/>
          <w:sz w:val="28"/>
          <w:szCs w:val="28"/>
        </w:rPr>
        <w:t xml:space="preserve"> были </w:t>
      </w:r>
      <w:r w:rsidR="00ED1765" w:rsidRPr="008E793E">
        <w:rPr>
          <w:rFonts w:ascii="Times New Roman" w:hAnsi="Times New Roman"/>
          <w:sz w:val="28"/>
          <w:szCs w:val="28"/>
        </w:rPr>
        <w:t xml:space="preserve"> </w:t>
      </w:r>
      <w:r w:rsidR="00651C57" w:rsidRPr="008E793E">
        <w:rPr>
          <w:rFonts w:ascii="Times New Roman" w:hAnsi="Times New Roman"/>
          <w:sz w:val="28"/>
          <w:szCs w:val="28"/>
        </w:rPr>
        <w:t>приговорены</w:t>
      </w:r>
      <w:r w:rsidR="00DD23B8" w:rsidRPr="008E793E">
        <w:rPr>
          <w:rFonts w:ascii="Times New Roman" w:hAnsi="Times New Roman"/>
          <w:sz w:val="28"/>
          <w:szCs w:val="28"/>
        </w:rPr>
        <w:t xml:space="preserve"> </w:t>
      </w:r>
      <w:r w:rsidR="00070FB2" w:rsidRPr="008E793E">
        <w:rPr>
          <w:rFonts w:ascii="Times New Roman" w:hAnsi="Times New Roman"/>
          <w:sz w:val="28"/>
          <w:szCs w:val="28"/>
        </w:rPr>
        <w:t>к длительным срокам</w:t>
      </w:r>
      <w:r w:rsidR="00DD23B8" w:rsidRPr="008E793E">
        <w:rPr>
          <w:rFonts w:ascii="Times New Roman" w:hAnsi="Times New Roman"/>
          <w:sz w:val="28"/>
          <w:szCs w:val="28"/>
        </w:rPr>
        <w:t xml:space="preserve"> </w:t>
      </w:r>
      <w:r w:rsidR="00917CD0" w:rsidRPr="008E793E">
        <w:rPr>
          <w:rFonts w:ascii="Times New Roman" w:hAnsi="Times New Roman"/>
          <w:sz w:val="28"/>
          <w:szCs w:val="28"/>
        </w:rPr>
        <w:t>тюремного заключения</w:t>
      </w:r>
      <w:r w:rsidR="00E6185B" w:rsidRPr="008E793E">
        <w:rPr>
          <w:rStyle w:val="a6"/>
          <w:rFonts w:ascii="Times New Roman" w:hAnsi="Times New Roman"/>
          <w:sz w:val="28"/>
          <w:szCs w:val="28"/>
        </w:rPr>
        <w:footnoteReference w:id="418"/>
      </w:r>
      <w:r w:rsidR="00917CD0" w:rsidRPr="008E793E">
        <w:rPr>
          <w:rFonts w:ascii="Times New Roman" w:hAnsi="Times New Roman"/>
          <w:sz w:val="28"/>
          <w:szCs w:val="28"/>
        </w:rPr>
        <w:t>.</w:t>
      </w:r>
    </w:p>
    <w:p w:rsidR="00506700" w:rsidRPr="008E793E" w:rsidRDefault="002571B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70FB2" w:rsidRPr="008E793E">
        <w:rPr>
          <w:rFonts w:ascii="Times New Roman" w:hAnsi="Times New Roman"/>
          <w:sz w:val="28"/>
          <w:szCs w:val="28"/>
        </w:rPr>
        <w:t xml:space="preserve">Смертных </w:t>
      </w:r>
      <w:r w:rsidR="007973B9" w:rsidRPr="008E793E">
        <w:rPr>
          <w:rFonts w:ascii="Times New Roman" w:hAnsi="Times New Roman"/>
          <w:sz w:val="28"/>
          <w:szCs w:val="28"/>
        </w:rPr>
        <w:t>приговоров активистам ФОК не</w:t>
      </w:r>
      <w:r w:rsidR="003532F6" w:rsidRPr="008E793E">
        <w:rPr>
          <w:rFonts w:ascii="Times New Roman" w:hAnsi="Times New Roman"/>
          <w:sz w:val="28"/>
          <w:szCs w:val="28"/>
        </w:rPr>
        <w:t xml:space="preserve"> было вынесено по тре</w:t>
      </w:r>
      <w:r w:rsidR="007973B9" w:rsidRPr="008E793E">
        <w:rPr>
          <w:rFonts w:ascii="Times New Roman" w:hAnsi="Times New Roman"/>
          <w:sz w:val="28"/>
          <w:szCs w:val="28"/>
        </w:rPr>
        <w:t>м причинам. Во-первых,</w:t>
      </w:r>
      <w:r w:rsidR="00070FB2" w:rsidRPr="008E793E">
        <w:rPr>
          <w:rFonts w:ascii="Times New Roman" w:hAnsi="Times New Roman"/>
          <w:sz w:val="28"/>
          <w:szCs w:val="28"/>
        </w:rPr>
        <w:t xml:space="preserve"> </w:t>
      </w:r>
      <w:r w:rsidR="003532F6" w:rsidRPr="008E793E">
        <w:rPr>
          <w:rFonts w:ascii="Times New Roman" w:hAnsi="Times New Roman"/>
          <w:sz w:val="28"/>
          <w:szCs w:val="28"/>
        </w:rPr>
        <w:t xml:space="preserve">среди обвиняемых не было лиц, совершивших убийство. Во-вторых, </w:t>
      </w:r>
      <w:r w:rsidR="005E79D5" w:rsidRPr="008E793E">
        <w:rPr>
          <w:rFonts w:ascii="Times New Roman" w:hAnsi="Times New Roman"/>
          <w:sz w:val="28"/>
          <w:szCs w:val="28"/>
        </w:rPr>
        <w:t xml:space="preserve"> </w:t>
      </w:r>
      <w:r w:rsidR="00070FB2" w:rsidRPr="008E793E">
        <w:rPr>
          <w:rFonts w:ascii="Times New Roman" w:hAnsi="Times New Roman"/>
          <w:sz w:val="28"/>
          <w:szCs w:val="28"/>
        </w:rPr>
        <w:t>почти  все обвиняемые были  несовершеннолетними  к  моменту совершения  деяний, которые им инкриминировали</w:t>
      </w:r>
      <w:r w:rsidR="003532F6" w:rsidRPr="008E793E">
        <w:rPr>
          <w:rFonts w:ascii="Times New Roman" w:hAnsi="Times New Roman"/>
          <w:sz w:val="28"/>
          <w:szCs w:val="28"/>
        </w:rPr>
        <w:t xml:space="preserve"> (вооруженные нападения, похищение)</w:t>
      </w:r>
      <w:r w:rsidR="00070FB2" w:rsidRPr="008E793E">
        <w:rPr>
          <w:rFonts w:ascii="Times New Roman" w:hAnsi="Times New Roman"/>
          <w:sz w:val="28"/>
          <w:szCs w:val="28"/>
        </w:rPr>
        <w:t xml:space="preserve">. </w:t>
      </w:r>
      <w:r w:rsidR="003532F6" w:rsidRPr="008E793E">
        <w:rPr>
          <w:rFonts w:ascii="Times New Roman" w:hAnsi="Times New Roman"/>
          <w:sz w:val="28"/>
          <w:szCs w:val="28"/>
        </w:rPr>
        <w:t xml:space="preserve"> </w:t>
      </w:r>
      <w:r w:rsidR="00070FB2" w:rsidRPr="008E793E">
        <w:rPr>
          <w:rFonts w:ascii="Times New Roman" w:hAnsi="Times New Roman"/>
          <w:sz w:val="28"/>
          <w:szCs w:val="28"/>
        </w:rPr>
        <w:t>В</w:t>
      </w:r>
      <w:r w:rsidR="003532F6" w:rsidRPr="008E793E">
        <w:rPr>
          <w:rFonts w:ascii="Times New Roman" w:hAnsi="Times New Roman"/>
          <w:sz w:val="28"/>
          <w:szCs w:val="28"/>
        </w:rPr>
        <w:t>-третьи</w:t>
      </w:r>
      <w:r w:rsidR="00107808" w:rsidRPr="008E793E">
        <w:rPr>
          <w:rFonts w:ascii="Times New Roman" w:hAnsi="Times New Roman"/>
          <w:sz w:val="28"/>
          <w:szCs w:val="28"/>
        </w:rPr>
        <w:t>х,</w:t>
      </w:r>
      <w:r w:rsidR="003532F6" w:rsidRPr="008E793E">
        <w:rPr>
          <w:rFonts w:ascii="Times New Roman" w:hAnsi="Times New Roman"/>
          <w:sz w:val="28"/>
          <w:szCs w:val="28"/>
        </w:rPr>
        <w:t xml:space="preserve"> </w:t>
      </w:r>
      <w:r w:rsidR="00070FB2" w:rsidRPr="008E793E">
        <w:rPr>
          <w:rFonts w:ascii="Times New Roman" w:hAnsi="Times New Roman"/>
          <w:sz w:val="28"/>
          <w:szCs w:val="28"/>
        </w:rPr>
        <w:t xml:space="preserve">в </w:t>
      </w:r>
      <w:r w:rsidR="003532F6" w:rsidRPr="008E793E">
        <w:rPr>
          <w:rFonts w:ascii="Times New Roman" w:hAnsi="Times New Roman"/>
          <w:sz w:val="28"/>
          <w:szCs w:val="28"/>
        </w:rPr>
        <w:t xml:space="preserve"> </w:t>
      </w:r>
      <w:r w:rsidR="00070FB2" w:rsidRPr="008E793E">
        <w:rPr>
          <w:rFonts w:ascii="Times New Roman" w:hAnsi="Times New Roman"/>
          <w:sz w:val="28"/>
          <w:szCs w:val="28"/>
        </w:rPr>
        <w:t>Канаде</w:t>
      </w:r>
      <w:r w:rsidR="003532F6" w:rsidRPr="008E793E">
        <w:rPr>
          <w:rFonts w:ascii="Times New Roman" w:hAnsi="Times New Roman"/>
          <w:sz w:val="28"/>
          <w:szCs w:val="28"/>
        </w:rPr>
        <w:t xml:space="preserve">  с </w:t>
      </w:r>
      <w:r w:rsidR="00070FB2" w:rsidRPr="008E793E">
        <w:rPr>
          <w:rFonts w:ascii="Times New Roman" w:hAnsi="Times New Roman"/>
          <w:sz w:val="28"/>
          <w:szCs w:val="28"/>
        </w:rPr>
        <w:t xml:space="preserve">1962 г. </w:t>
      </w:r>
      <w:r w:rsidR="003532F6" w:rsidRPr="008E793E">
        <w:rPr>
          <w:rFonts w:ascii="Times New Roman" w:hAnsi="Times New Roman"/>
          <w:sz w:val="28"/>
          <w:szCs w:val="28"/>
        </w:rPr>
        <w:t xml:space="preserve"> </w:t>
      </w:r>
      <w:r w:rsidR="00070FB2" w:rsidRPr="008E793E">
        <w:rPr>
          <w:rFonts w:ascii="Times New Roman" w:hAnsi="Times New Roman"/>
          <w:sz w:val="28"/>
          <w:szCs w:val="28"/>
        </w:rPr>
        <w:t>судебные</w:t>
      </w:r>
      <w:r w:rsidR="003532F6" w:rsidRPr="008E793E">
        <w:rPr>
          <w:rFonts w:ascii="Times New Roman" w:hAnsi="Times New Roman"/>
          <w:sz w:val="28"/>
          <w:szCs w:val="28"/>
        </w:rPr>
        <w:t xml:space="preserve"> </w:t>
      </w:r>
      <w:r w:rsidR="00070FB2" w:rsidRPr="008E793E">
        <w:rPr>
          <w:rFonts w:ascii="Times New Roman" w:hAnsi="Times New Roman"/>
          <w:sz w:val="28"/>
          <w:szCs w:val="28"/>
        </w:rPr>
        <w:t xml:space="preserve"> органы</w:t>
      </w:r>
      <w:r w:rsidR="003532F6" w:rsidRPr="008E793E">
        <w:rPr>
          <w:rFonts w:ascii="Times New Roman" w:hAnsi="Times New Roman"/>
          <w:sz w:val="28"/>
          <w:szCs w:val="28"/>
        </w:rPr>
        <w:t xml:space="preserve"> </w:t>
      </w:r>
      <w:r w:rsidR="00070FB2" w:rsidRPr="008E793E">
        <w:rPr>
          <w:rFonts w:ascii="Times New Roman" w:hAnsi="Times New Roman"/>
          <w:sz w:val="28"/>
          <w:szCs w:val="28"/>
        </w:rPr>
        <w:t xml:space="preserve"> не выносили смертных приговоров, и в </w:t>
      </w:r>
      <w:r w:rsidR="003532F6" w:rsidRPr="008E793E">
        <w:rPr>
          <w:rFonts w:ascii="Times New Roman" w:hAnsi="Times New Roman"/>
          <w:sz w:val="28"/>
          <w:szCs w:val="28"/>
        </w:rPr>
        <w:t xml:space="preserve">конституционном и уголовно-процессуальном </w:t>
      </w:r>
      <w:r w:rsidR="006D5455" w:rsidRPr="008E793E">
        <w:rPr>
          <w:rFonts w:ascii="Times New Roman" w:hAnsi="Times New Roman"/>
          <w:sz w:val="28"/>
          <w:szCs w:val="28"/>
        </w:rPr>
        <w:t xml:space="preserve">праве страны, очевидно, </w:t>
      </w:r>
      <w:r w:rsidR="005D5E09" w:rsidRPr="008E793E">
        <w:rPr>
          <w:rFonts w:ascii="Times New Roman" w:hAnsi="Times New Roman"/>
          <w:sz w:val="28"/>
          <w:szCs w:val="28"/>
        </w:rPr>
        <w:t>происходило утверждение</w:t>
      </w:r>
      <w:r w:rsidR="00070FB2" w:rsidRPr="008E793E">
        <w:rPr>
          <w:rFonts w:ascii="Times New Roman" w:hAnsi="Times New Roman"/>
          <w:sz w:val="28"/>
          <w:szCs w:val="28"/>
        </w:rPr>
        <w:t xml:space="preserve"> </w:t>
      </w:r>
      <w:r w:rsidR="005D5E09" w:rsidRPr="008E793E">
        <w:rPr>
          <w:rFonts w:ascii="Times New Roman" w:hAnsi="Times New Roman"/>
          <w:sz w:val="28"/>
          <w:szCs w:val="28"/>
        </w:rPr>
        <w:t>соответствующей</w:t>
      </w:r>
      <w:r w:rsidR="00070FB2" w:rsidRPr="008E793E">
        <w:rPr>
          <w:rFonts w:ascii="Times New Roman" w:hAnsi="Times New Roman"/>
          <w:sz w:val="28"/>
          <w:szCs w:val="28"/>
        </w:rPr>
        <w:t xml:space="preserve"> конвенционал</w:t>
      </w:r>
      <w:r w:rsidR="005D5E09" w:rsidRPr="008E793E">
        <w:rPr>
          <w:rFonts w:ascii="Times New Roman" w:hAnsi="Times New Roman"/>
          <w:sz w:val="28"/>
          <w:szCs w:val="28"/>
        </w:rPr>
        <w:t>ьной</w:t>
      </w:r>
      <w:r w:rsidR="00070FB2" w:rsidRPr="008E793E">
        <w:rPr>
          <w:rFonts w:ascii="Times New Roman" w:hAnsi="Times New Roman"/>
          <w:sz w:val="28"/>
          <w:szCs w:val="28"/>
        </w:rPr>
        <w:t xml:space="preserve"> </w:t>
      </w:r>
      <w:r w:rsidR="005D5E09" w:rsidRPr="008E793E">
        <w:rPr>
          <w:rFonts w:ascii="Times New Roman" w:hAnsi="Times New Roman"/>
          <w:sz w:val="28"/>
          <w:szCs w:val="28"/>
        </w:rPr>
        <w:t>нормы</w:t>
      </w:r>
      <w:r w:rsidR="00530264" w:rsidRPr="008E793E">
        <w:rPr>
          <w:rFonts w:ascii="Times New Roman" w:hAnsi="Times New Roman"/>
          <w:sz w:val="28"/>
          <w:szCs w:val="28"/>
        </w:rPr>
        <w:t>.</w:t>
      </w:r>
      <w:r w:rsidR="000D51B5" w:rsidRPr="008E793E">
        <w:rPr>
          <w:rStyle w:val="a6"/>
          <w:rFonts w:ascii="Times New Roman" w:hAnsi="Times New Roman"/>
          <w:sz w:val="28"/>
          <w:szCs w:val="28"/>
        </w:rPr>
        <w:footnoteReference w:id="419"/>
      </w:r>
      <w:r w:rsidRPr="008E793E">
        <w:rPr>
          <w:rFonts w:ascii="Times New Roman" w:hAnsi="Times New Roman"/>
          <w:sz w:val="28"/>
          <w:szCs w:val="28"/>
        </w:rPr>
        <w:t>Указанные причины оказались весомее</w:t>
      </w:r>
      <w:r w:rsidR="00107808" w:rsidRPr="008E793E">
        <w:rPr>
          <w:rFonts w:ascii="Times New Roman" w:hAnsi="Times New Roman"/>
          <w:sz w:val="28"/>
          <w:szCs w:val="28"/>
        </w:rPr>
        <w:t>,</w:t>
      </w:r>
      <w:r w:rsidR="000D51B5" w:rsidRPr="008E793E">
        <w:rPr>
          <w:rFonts w:ascii="Times New Roman" w:hAnsi="Times New Roman"/>
          <w:sz w:val="28"/>
          <w:szCs w:val="28"/>
        </w:rPr>
        <w:t xml:space="preserve"> </w:t>
      </w:r>
      <w:r w:rsidR="00107808" w:rsidRPr="008E793E">
        <w:rPr>
          <w:rFonts w:ascii="Times New Roman" w:hAnsi="Times New Roman"/>
          <w:sz w:val="28"/>
          <w:szCs w:val="28"/>
        </w:rPr>
        <w:t>нежели отсутствие</w:t>
      </w:r>
      <w:r w:rsidR="007973B9" w:rsidRPr="008E793E">
        <w:rPr>
          <w:rFonts w:ascii="Times New Roman" w:hAnsi="Times New Roman"/>
          <w:sz w:val="28"/>
          <w:szCs w:val="28"/>
        </w:rPr>
        <w:t xml:space="preserve"> </w:t>
      </w:r>
      <w:r w:rsidR="006439EF" w:rsidRPr="008E793E">
        <w:rPr>
          <w:rFonts w:ascii="Times New Roman" w:hAnsi="Times New Roman"/>
          <w:sz w:val="28"/>
          <w:szCs w:val="28"/>
        </w:rPr>
        <w:t>в</w:t>
      </w:r>
      <w:r w:rsidR="000D51B5" w:rsidRPr="008E793E">
        <w:rPr>
          <w:rFonts w:ascii="Times New Roman" w:hAnsi="Times New Roman"/>
          <w:sz w:val="28"/>
          <w:szCs w:val="28"/>
        </w:rPr>
        <w:t xml:space="preserve"> </w:t>
      </w:r>
      <w:r w:rsidRPr="008E793E">
        <w:rPr>
          <w:rFonts w:ascii="Times New Roman" w:hAnsi="Times New Roman"/>
          <w:sz w:val="28"/>
          <w:szCs w:val="28"/>
        </w:rPr>
        <w:t>конституционном</w:t>
      </w:r>
      <w:r w:rsidR="00547DA8" w:rsidRPr="008E793E">
        <w:rPr>
          <w:rFonts w:ascii="Times New Roman" w:hAnsi="Times New Roman"/>
          <w:sz w:val="28"/>
          <w:szCs w:val="28"/>
        </w:rPr>
        <w:t xml:space="preserve"> праве федерации</w:t>
      </w:r>
      <w:r w:rsidR="007973B9" w:rsidRPr="008E793E">
        <w:rPr>
          <w:rFonts w:ascii="Times New Roman" w:hAnsi="Times New Roman"/>
          <w:sz w:val="28"/>
          <w:szCs w:val="28"/>
        </w:rPr>
        <w:t xml:space="preserve"> </w:t>
      </w:r>
      <w:r w:rsidR="00AC3AFD" w:rsidRPr="008E793E">
        <w:rPr>
          <w:rFonts w:ascii="Times New Roman" w:hAnsi="Times New Roman"/>
          <w:sz w:val="28"/>
          <w:szCs w:val="28"/>
        </w:rPr>
        <w:t>норм</w:t>
      </w:r>
      <w:r w:rsidR="007973B9" w:rsidRPr="008E793E">
        <w:rPr>
          <w:rFonts w:ascii="Times New Roman" w:hAnsi="Times New Roman"/>
          <w:sz w:val="28"/>
          <w:szCs w:val="28"/>
        </w:rPr>
        <w:t xml:space="preserve"> </w:t>
      </w:r>
      <w:r w:rsidR="00AC3AFD" w:rsidRPr="008E793E">
        <w:rPr>
          <w:rFonts w:ascii="Times New Roman" w:hAnsi="Times New Roman"/>
          <w:sz w:val="28"/>
          <w:szCs w:val="28"/>
        </w:rPr>
        <w:t>о праве</w:t>
      </w:r>
      <w:r w:rsidR="007973B9" w:rsidRPr="008E793E">
        <w:rPr>
          <w:rFonts w:ascii="Times New Roman" w:hAnsi="Times New Roman"/>
          <w:sz w:val="28"/>
          <w:szCs w:val="28"/>
        </w:rPr>
        <w:t xml:space="preserve"> </w:t>
      </w:r>
      <w:r w:rsidRPr="008E793E">
        <w:rPr>
          <w:rFonts w:ascii="Times New Roman" w:hAnsi="Times New Roman"/>
          <w:sz w:val="28"/>
          <w:szCs w:val="28"/>
        </w:rPr>
        <w:t>на жизнь</w:t>
      </w:r>
      <w:r w:rsidR="007973B9" w:rsidRPr="008E793E">
        <w:rPr>
          <w:rFonts w:ascii="Times New Roman" w:hAnsi="Times New Roman"/>
          <w:sz w:val="28"/>
          <w:szCs w:val="28"/>
        </w:rPr>
        <w:t xml:space="preserve"> </w:t>
      </w:r>
      <w:r w:rsidRPr="008E793E">
        <w:rPr>
          <w:rFonts w:ascii="Times New Roman" w:hAnsi="Times New Roman"/>
          <w:sz w:val="28"/>
          <w:szCs w:val="28"/>
        </w:rPr>
        <w:t xml:space="preserve">или </w:t>
      </w:r>
      <w:r w:rsidR="00AC3AFD" w:rsidRPr="008E793E">
        <w:rPr>
          <w:rFonts w:ascii="Times New Roman" w:hAnsi="Times New Roman"/>
          <w:sz w:val="28"/>
          <w:szCs w:val="28"/>
        </w:rPr>
        <w:t>о</w:t>
      </w:r>
      <w:r w:rsidR="006439EF" w:rsidRPr="008E793E">
        <w:rPr>
          <w:rFonts w:ascii="Times New Roman" w:hAnsi="Times New Roman"/>
          <w:sz w:val="28"/>
          <w:szCs w:val="28"/>
        </w:rPr>
        <w:t xml:space="preserve"> моратории</w:t>
      </w:r>
      <w:r w:rsidR="00AC3AFD" w:rsidRPr="008E793E">
        <w:rPr>
          <w:rFonts w:ascii="Times New Roman" w:hAnsi="Times New Roman"/>
          <w:sz w:val="28"/>
          <w:szCs w:val="28"/>
        </w:rPr>
        <w:t xml:space="preserve"> на</w:t>
      </w:r>
      <w:r w:rsidRPr="008E793E">
        <w:rPr>
          <w:rFonts w:ascii="Times New Roman" w:hAnsi="Times New Roman"/>
          <w:sz w:val="28"/>
          <w:szCs w:val="28"/>
        </w:rPr>
        <w:t xml:space="preserve"> смертную казнь.</w:t>
      </w:r>
    </w:p>
    <w:p w:rsidR="007666A8" w:rsidRPr="008E793E" w:rsidRDefault="007666A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0B528F" w:rsidRPr="008E793E">
        <w:rPr>
          <w:rFonts w:ascii="Times New Roman" w:hAnsi="Times New Roman"/>
          <w:sz w:val="28"/>
          <w:szCs w:val="28"/>
        </w:rPr>
        <w:t xml:space="preserve"> </w:t>
      </w:r>
      <w:r w:rsidR="009F288D" w:rsidRPr="008E793E">
        <w:rPr>
          <w:rFonts w:ascii="Times New Roman" w:hAnsi="Times New Roman"/>
          <w:sz w:val="28"/>
          <w:szCs w:val="28"/>
        </w:rPr>
        <w:t xml:space="preserve"> </w:t>
      </w:r>
      <w:r w:rsidR="000205E3" w:rsidRPr="008E793E">
        <w:rPr>
          <w:rFonts w:ascii="Times New Roman" w:hAnsi="Times New Roman"/>
          <w:sz w:val="28"/>
          <w:szCs w:val="28"/>
        </w:rPr>
        <w:t>Впоследствии п</w:t>
      </w:r>
      <w:r w:rsidRPr="008E793E">
        <w:rPr>
          <w:rFonts w:ascii="Times New Roman" w:hAnsi="Times New Roman"/>
          <w:sz w:val="28"/>
          <w:szCs w:val="28"/>
        </w:rPr>
        <w:t>ротив федерального правительства не</w:t>
      </w:r>
      <w:r w:rsidR="000205E3" w:rsidRPr="008E793E">
        <w:rPr>
          <w:rFonts w:ascii="Times New Roman" w:hAnsi="Times New Roman"/>
          <w:sz w:val="28"/>
          <w:szCs w:val="28"/>
        </w:rPr>
        <w:t>однократно</w:t>
      </w:r>
      <w:r w:rsidR="000B528F" w:rsidRPr="008E793E">
        <w:rPr>
          <w:rFonts w:ascii="Times New Roman" w:hAnsi="Times New Roman"/>
          <w:sz w:val="28"/>
          <w:szCs w:val="28"/>
        </w:rPr>
        <w:t xml:space="preserve"> </w:t>
      </w:r>
      <w:r w:rsidR="000205E3" w:rsidRPr="008E793E">
        <w:rPr>
          <w:rFonts w:ascii="Times New Roman" w:hAnsi="Times New Roman"/>
          <w:sz w:val="28"/>
          <w:szCs w:val="28"/>
        </w:rPr>
        <w:t xml:space="preserve"> выдвигались обви</w:t>
      </w:r>
      <w:r w:rsidR="000B528F" w:rsidRPr="008E793E">
        <w:rPr>
          <w:rFonts w:ascii="Times New Roman" w:hAnsi="Times New Roman"/>
          <w:sz w:val="28"/>
          <w:szCs w:val="28"/>
        </w:rPr>
        <w:t>нения в негибко</w:t>
      </w:r>
      <w:r w:rsidR="000D51B5" w:rsidRPr="008E793E">
        <w:rPr>
          <w:rFonts w:ascii="Times New Roman" w:hAnsi="Times New Roman"/>
          <w:sz w:val="28"/>
          <w:szCs w:val="28"/>
        </w:rPr>
        <w:t>м и несоразмер</w:t>
      </w:r>
      <w:r w:rsidR="000B528F" w:rsidRPr="008E793E">
        <w:rPr>
          <w:rFonts w:ascii="Times New Roman" w:hAnsi="Times New Roman"/>
          <w:sz w:val="28"/>
          <w:szCs w:val="28"/>
        </w:rPr>
        <w:t>ном</w:t>
      </w:r>
      <w:r w:rsidR="000205E3" w:rsidRPr="008E793E">
        <w:rPr>
          <w:rFonts w:ascii="Times New Roman" w:hAnsi="Times New Roman"/>
          <w:sz w:val="28"/>
          <w:szCs w:val="28"/>
        </w:rPr>
        <w:t xml:space="preserve"> применении</w:t>
      </w:r>
      <w:r w:rsidR="000B528F" w:rsidRPr="008E793E">
        <w:rPr>
          <w:rFonts w:ascii="Times New Roman" w:hAnsi="Times New Roman"/>
          <w:sz w:val="28"/>
          <w:szCs w:val="28"/>
        </w:rPr>
        <w:t xml:space="preserve"> широкомасштабного репрессивного законодательства против малочисленных и плохо вооруженных экстремистских групп, состоя</w:t>
      </w:r>
      <w:r w:rsidR="00431F26" w:rsidRPr="008E793E">
        <w:rPr>
          <w:rFonts w:ascii="Times New Roman" w:hAnsi="Times New Roman"/>
          <w:sz w:val="28"/>
          <w:szCs w:val="28"/>
        </w:rPr>
        <w:t>вших из молодежи и подростков</w:t>
      </w:r>
      <w:r w:rsidR="00DF3381" w:rsidRPr="008E793E">
        <w:rPr>
          <w:rFonts w:ascii="Times New Roman" w:hAnsi="Times New Roman"/>
          <w:sz w:val="28"/>
          <w:szCs w:val="28"/>
        </w:rPr>
        <w:t>.</w:t>
      </w:r>
      <w:r w:rsidR="00431F26" w:rsidRPr="008E793E">
        <w:rPr>
          <w:rStyle w:val="a6"/>
          <w:rFonts w:ascii="Times New Roman" w:hAnsi="Times New Roman"/>
          <w:sz w:val="28"/>
          <w:szCs w:val="28"/>
        </w:rPr>
        <w:footnoteReference w:id="420"/>
      </w:r>
      <w:r w:rsidR="006D5455" w:rsidRPr="008E793E">
        <w:rPr>
          <w:rFonts w:ascii="Times New Roman" w:hAnsi="Times New Roman"/>
          <w:sz w:val="28"/>
          <w:szCs w:val="28"/>
        </w:rPr>
        <w:t xml:space="preserve"> Проблема несоразмерности</w:t>
      </w:r>
      <w:r w:rsidR="00DF3381" w:rsidRPr="008E793E">
        <w:rPr>
          <w:rFonts w:ascii="Times New Roman" w:hAnsi="Times New Roman"/>
          <w:sz w:val="28"/>
          <w:szCs w:val="28"/>
        </w:rPr>
        <w:t xml:space="preserve"> норм ЗМВВ действиям</w:t>
      </w:r>
      <w:r w:rsidR="000D51B5" w:rsidRPr="008E793E">
        <w:rPr>
          <w:rFonts w:ascii="Times New Roman" w:hAnsi="Times New Roman"/>
          <w:sz w:val="28"/>
          <w:szCs w:val="28"/>
        </w:rPr>
        <w:t xml:space="preserve"> ФОК заслуживает отдельного исследования с позиций уголовного и </w:t>
      </w:r>
      <w:r w:rsidR="00DF3381" w:rsidRPr="008E793E">
        <w:rPr>
          <w:rFonts w:ascii="Times New Roman" w:hAnsi="Times New Roman"/>
          <w:sz w:val="28"/>
          <w:szCs w:val="28"/>
        </w:rPr>
        <w:t>уголовно-процессуального права.</w:t>
      </w:r>
      <w:r w:rsidR="00431F26" w:rsidRPr="008E793E">
        <w:rPr>
          <w:rFonts w:ascii="Times New Roman" w:hAnsi="Times New Roman"/>
          <w:sz w:val="28"/>
          <w:szCs w:val="28"/>
        </w:rPr>
        <w:t xml:space="preserve"> По</w:t>
      </w:r>
      <w:r w:rsidR="000205E3" w:rsidRPr="008E793E">
        <w:rPr>
          <w:rFonts w:ascii="Times New Roman" w:hAnsi="Times New Roman"/>
          <w:sz w:val="28"/>
          <w:szCs w:val="28"/>
        </w:rPr>
        <w:t xml:space="preserve"> </w:t>
      </w:r>
      <w:r w:rsidR="00431F26" w:rsidRPr="008E793E">
        <w:rPr>
          <w:rFonts w:ascii="Times New Roman" w:hAnsi="Times New Roman"/>
          <w:sz w:val="28"/>
          <w:szCs w:val="28"/>
        </w:rPr>
        <w:t>нашему</w:t>
      </w:r>
      <w:r w:rsidR="000205E3" w:rsidRPr="008E793E">
        <w:rPr>
          <w:rFonts w:ascii="Times New Roman" w:hAnsi="Times New Roman"/>
          <w:sz w:val="28"/>
          <w:szCs w:val="28"/>
        </w:rPr>
        <w:t xml:space="preserve"> </w:t>
      </w:r>
      <w:r w:rsidR="00431F26" w:rsidRPr="008E793E">
        <w:rPr>
          <w:rFonts w:ascii="Times New Roman" w:hAnsi="Times New Roman"/>
          <w:sz w:val="28"/>
          <w:szCs w:val="28"/>
        </w:rPr>
        <w:t>мнению, в</w:t>
      </w:r>
      <w:r w:rsidR="00530264" w:rsidRPr="008E793E">
        <w:rPr>
          <w:rFonts w:ascii="Times New Roman" w:hAnsi="Times New Roman"/>
          <w:sz w:val="28"/>
          <w:szCs w:val="28"/>
        </w:rPr>
        <w:t xml:space="preserve"> основе</w:t>
      </w:r>
      <w:r w:rsidR="000B528F" w:rsidRPr="008E793E">
        <w:rPr>
          <w:rFonts w:ascii="Times New Roman" w:hAnsi="Times New Roman"/>
          <w:sz w:val="28"/>
          <w:szCs w:val="28"/>
        </w:rPr>
        <w:t xml:space="preserve"> предполагаемой неадекватности контрмер федеральной</w:t>
      </w:r>
      <w:r w:rsidR="009F288D" w:rsidRPr="008E793E">
        <w:rPr>
          <w:rFonts w:ascii="Times New Roman" w:hAnsi="Times New Roman"/>
          <w:sz w:val="28"/>
          <w:szCs w:val="28"/>
        </w:rPr>
        <w:t xml:space="preserve"> </w:t>
      </w:r>
      <w:r w:rsidR="000B528F" w:rsidRPr="008E793E">
        <w:rPr>
          <w:rFonts w:ascii="Times New Roman" w:hAnsi="Times New Roman"/>
          <w:sz w:val="28"/>
          <w:szCs w:val="28"/>
        </w:rPr>
        <w:t xml:space="preserve"> власти</w:t>
      </w:r>
      <w:r w:rsidR="009F288D" w:rsidRPr="008E793E">
        <w:rPr>
          <w:rFonts w:ascii="Times New Roman" w:hAnsi="Times New Roman"/>
          <w:sz w:val="28"/>
          <w:szCs w:val="28"/>
        </w:rPr>
        <w:t xml:space="preserve"> </w:t>
      </w:r>
      <w:r w:rsidR="000B528F" w:rsidRPr="008E793E">
        <w:rPr>
          <w:rFonts w:ascii="Times New Roman" w:hAnsi="Times New Roman"/>
          <w:sz w:val="28"/>
          <w:szCs w:val="28"/>
        </w:rPr>
        <w:t xml:space="preserve"> лежали </w:t>
      </w:r>
      <w:r w:rsidR="009F288D" w:rsidRPr="008E793E">
        <w:rPr>
          <w:rFonts w:ascii="Times New Roman" w:hAnsi="Times New Roman"/>
          <w:sz w:val="28"/>
          <w:szCs w:val="28"/>
        </w:rPr>
        <w:t xml:space="preserve"> </w:t>
      </w:r>
      <w:r w:rsidR="000B528F" w:rsidRPr="008E793E">
        <w:rPr>
          <w:rFonts w:ascii="Times New Roman" w:hAnsi="Times New Roman"/>
          <w:sz w:val="28"/>
          <w:szCs w:val="28"/>
        </w:rPr>
        <w:t>следующие причины:</w:t>
      </w:r>
    </w:p>
    <w:p w:rsidR="000B528F" w:rsidRPr="008E793E" w:rsidRDefault="006D545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Правитель</w:t>
      </w:r>
      <w:r w:rsidR="000B528F" w:rsidRPr="008E793E">
        <w:rPr>
          <w:rFonts w:ascii="Times New Roman" w:hAnsi="Times New Roman"/>
          <w:sz w:val="28"/>
          <w:szCs w:val="28"/>
        </w:rPr>
        <w:t>ство Канадской федерации с обостренным вниманием изучало опыт вну</w:t>
      </w:r>
      <w:r w:rsidR="00886443" w:rsidRPr="008E793E">
        <w:rPr>
          <w:rFonts w:ascii="Times New Roman" w:hAnsi="Times New Roman"/>
          <w:sz w:val="28"/>
          <w:szCs w:val="28"/>
        </w:rPr>
        <w:t xml:space="preserve">тренней борьбы в других странах, </w:t>
      </w:r>
      <w:r w:rsidR="000B528F" w:rsidRPr="008E793E">
        <w:rPr>
          <w:rFonts w:ascii="Times New Roman" w:hAnsi="Times New Roman"/>
          <w:sz w:val="28"/>
          <w:szCs w:val="28"/>
        </w:rPr>
        <w:t xml:space="preserve"> особенно</w:t>
      </w:r>
      <w:r w:rsidR="00886443" w:rsidRPr="008E793E">
        <w:rPr>
          <w:rFonts w:ascii="Times New Roman" w:hAnsi="Times New Roman"/>
          <w:sz w:val="28"/>
          <w:szCs w:val="28"/>
        </w:rPr>
        <w:t xml:space="preserve"> же </w:t>
      </w:r>
      <w:r w:rsidR="000B528F" w:rsidRPr="008E793E">
        <w:rPr>
          <w:rFonts w:ascii="Times New Roman" w:hAnsi="Times New Roman"/>
          <w:sz w:val="28"/>
          <w:szCs w:val="28"/>
        </w:rPr>
        <w:t>в тех, где</w:t>
      </w:r>
      <w:r w:rsidRPr="008E793E">
        <w:rPr>
          <w:rFonts w:ascii="Times New Roman" w:hAnsi="Times New Roman"/>
          <w:sz w:val="28"/>
          <w:szCs w:val="28"/>
        </w:rPr>
        <w:t xml:space="preserve"> ее движущей</w:t>
      </w:r>
      <w:r w:rsidR="000B528F" w:rsidRPr="008E793E">
        <w:rPr>
          <w:rFonts w:ascii="Times New Roman" w:hAnsi="Times New Roman"/>
          <w:sz w:val="28"/>
          <w:szCs w:val="28"/>
        </w:rPr>
        <w:t xml:space="preserve"> силой был  националь</w:t>
      </w:r>
      <w:r w:rsidR="008923E4" w:rsidRPr="008E793E">
        <w:rPr>
          <w:rFonts w:ascii="Times New Roman" w:hAnsi="Times New Roman"/>
          <w:sz w:val="28"/>
          <w:szCs w:val="28"/>
        </w:rPr>
        <w:t>но-этнический вопрос:</w:t>
      </w:r>
      <w:r w:rsidR="005D5E09" w:rsidRPr="008E793E">
        <w:rPr>
          <w:rFonts w:ascii="Times New Roman" w:hAnsi="Times New Roman"/>
          <w:sz w:val="28"/>
          <w:szCs w:val="28"/>
        </w:rPr>
        <w:t xml:space="preserve"> </w:t>
      </w:r>
      <w:r w:rsidR="00DF3381" w:rsidRPr="008E793E">
        <w:rPr>
          <w:rFonts w:ascii="Times New Roman" w:hAnsi="Times New Roman"/>
          <w:sz w:val="28"/>
          <w:szCs w:val="28"/>
        </w:rPr>
        <w:t xml:space="preserve">в </w:t>
      </w:r>
      <w:r w:rsidR="005D5E09" w:rsidRPr="008E793E">
        <w:rPr>
          <w:rFonts w:ascii="Times New Roman" w:hAnsi="Times New Roman"/>
          <w:sz w:val="28"/>
          <w:szCs w:val="28"/>
        </w:rPr>
        <w:t>Алжире,</w:t>
      </w:r>
      <w:r w:rsidR="002571B3" w:rsidRPr="008E793E">
        <w:rPr>
          <w:rFonts w:ascii="Times New Roman" w:hAnsi="Times New Roman"/>
          <w:sz w:val="28"/>
          <w:szCs w:val="28"/>
        </w:rPr>
        <w:t xml:space="preserve"> </w:t>
      </w:r>
      <w:r w:rsidR="005D5E09" w:rsidRPr="008E793E">
        <w:rPr>
          <w:rFonts w:ascii="Times New Roman" w:hAnsi="Times New Roman"/>
          <w:sz w:val="28"/>
          <w:szCs w:val="28"/>
        </w:rPr>
        <w:t>Индии,</w:t>
      </w:r>
      <w:r w:rsidR="00886443" w:rsidRPr="008E793E">
        <w:rPr>
          <w:rFonts w:ascii="Times New Roman" w:hAnsi="Times New Roman"/>
          <w:sz w:val="28"/>
          <w:szCs w:val="28"/>
        </w:rPr>
        <w:t xml:space="preserve"> </w:t>
      </w:r>
      <w:r w:rsidR="000B528F" w:rsidRPr="008E793E">
        <w:rPr>
          <w:rFonts w:ascii="Times New Roman" w:hAnsi="Times New Roman"/>
          <w:sz w:val="28"/>
          <w:szCs w:val="28"/>
        </w:rPr>
        <w:t>Испани</w:t>
      </w:r>
      <w:r w:rsidR="00886443" w:rsidRPr="008E793E">
        <w:rPr>
          <w:rFonts w:ascii="Times New Roman" w:hAnsi="Times New Roman"/>
          <w:sz w:val="28"/>
          <w:szCs w:val="28"/>
        </w:rPr>
        <w:t>и</w:t>
      </w:r>
      <w:r w:rsidR="008923E4" w:rsidRPr="008E793E">
        <w:rPr>
          <w:rFonts w:ascii="Times New Roman" w:hAnsi="Times New Roman"/>
          <w:sz w:val="28"/>
          <w:szCs w:val="28"/>
        </w:rPr>
        <w:t xml:space="preserve"> (Страна басков), Кипре,</w:t>
      </w:r>
      <w:r w:rsidR="0034223E" w:rsidRPr="008E793E">
        <w:rPr>
          <w:rFonts w:ascii="Times New Roman" w:hAnsi="Times New Roman"/>
          <w:sz w:val="28"/>
          <w:szCs w:val="28"/>
        </w:rPr>
        <w:t xml:space="preserve"> </w:t>
      </w:r>
      <w:r w:rsidR="00BD79F8" w:rsidRPr="008E793E">
        <w:rPr>
          <w:rFonts w:ascii="Times New Roman" w:hAnsi="Times New Roman"/>
          <w:sz w:val="28"/>
          <w:szCs w:val="28"/>
        </w:rPr>
        <w:t xml:space="preserve">Кубе, </w:t>
      </w:r>
      <w:r w:rsidR="0034223E" w:rsidRPr="008E793E">
        <w:rPr>
          <w:rFonts w:ascii="Times New Roman" w:hAnsi="Times New Roman"/>
          <w:sz w:val="28"/>
          <w:szCs w:val="28"/>
        </w:rPr>
        <w:t>Палестине, Великобритании (Северная Ирландия)</w:t>
      </w:r>
      <w:r w:rsidR="00DF3381" w:rsidRPr="008E793E">
        <w:rPr>
          <w:rFonts w:ascii="Times New Roman" w:hAnsi="Times New Roman"/>
          <w:sz w:val="28"/>
          <w:szCs w:val="28"/>
        </w:rPr>
        <w:t>. К</w:t>
      </w:r>
      <w:r w:rsidR="008923E4" w:rsidRPr="008E793E">
        <w:rPr>
          <w:rFonts w:ascii="Times New Roman" w:hAnsi="Times New Roman"/>
          <w:sz w:val="28"/>
          <w:szCs w:val="28"/>
        </w:rPr>
        <w:t>ак</w:t>
      </w:r>
      <w:r w:rsidR="00DF3381" w:rsidRPr="008E793E">
        <w:rPr>
          <w:rFonts w:ascii="Times New Roman" w:hAnsi="Times New Roman"/>
          <w:sz w:val="28"/>
          <w:szCs w:val="28"/>
        </w:rPr>
        <w:t xml:space="preserve"> </w:t>
      </w:r>
      <w:r w:rsidR="0065685F" w:rsidRPr="008E793E">
        <w:rPr>
          <w:rFonts w:ascii="Times New Roman" w:hAnsi="Times New Roman"/>
          <w:sz w:val="28"/>
          <w:szCs w:val="28"/>
        </w:rPr>
        <w:t>известно,</w:t>
      </w:r>
      <w:r w:rsidR="00284AC9" w:rsidRPr="008E793E">
        <w:rPr>
          <w:rFonts w:ascii="Times New Roman" w:hAnsi="Times New Roman"/>
          <w:sz w:val="28"/>
          <w:szCs w:val="28"/>
        </w:rPr>
        <w:t xml:space="preserve"> </w:t>
      </w:r>
      <w:r w:rsidR="00DF3381" w:rsidRPr="008E793E">
        <w:rPr>
          <w:rFonts w:ascii="Times New Roman" w:hAnsi="Times New Roman"/>
          <w:sz w:val="28"/>
          <w:szCs w:val="28"/>
        </w:rPr>
        <w:t xml:space="preserve">в данных регионах отдельные </w:t>
      </w:r>
      <w:r w:rsidR="000B528F" w:rsidRPr="008E793E">
        <w:rPr>
          <w:rFonts w:ascii="Times New Roman" w:hAnsi="Times New Roman"/>
          <w:sz w:val="28"/>
          <w:szCs w:val="28"/>
        </w:rPr>
        <w:t>подпольно-террорист</w:t>
      </w:r>
      <w:r w:rsidR="005D5E09" w:rsidRPr="008E793E">
        <w:rPr>
          <w:rFonts w:ascii="Times New Roman" w:hAnsi="Times New Roman"/>
          <w:sz w:val="28"/>
          <w:szCs w:val="28"/>
        </w:rPr>
        <w:t>ические</w:t>
      </w:r>
      <w:r w:rsidR="00882ED6" w:rsidRPr="008E793E">
        <w:rPr>
          <w:rFonts w:ascii="Times New Roman" w:hAnsi="Times New Roman"/>
          <w:sz w:val="28"/>
          <w:szCs w:val="28"/>
        </w:rPr>
        <w:t xml:space="preserve"> </w:t>
      </w:r>
      <w:r w:rsidR="000B528F" w:rsidRPr="008E793E">
        <w:rPr>
          <w:rFonts w:ascii="Times New Roman" w:hAnsi="Times New Roman"/>
          <w:sz w:val="28"/>
          <w:szCs w:val="28"/>
        </w:rPr>
        <w:t>акты не</w:t>
      </w:r>
      <w:r w:rsidR="00284AC9" w:rsidRPr="008E793E">
        <w:rPr>
          <w:rFonts w:ascii="Times New Roman" w:hAnsi="Times New Roman"/>
          <w:sz w:val="28"/>
          <w:szCs w:val="28"/>
        </w:rPr>
        <w:t xml:space="preserve"> </w:t>
      </w:r>
      <w:r w:rsidR="000B528F" w:rsidRPr="008E793E">
        <w:rPr>
          <w:rFonts w:ascii="Times New Roman" w:hAnsi="Times New Roman"/>
          <w:sz w:val="28"/>
          <w:szCs w:val="28"/>
        </w:rPr>
        <w:t>раз перерастали</w:t>
      </w:r>
      <w:r w:rsidR="002571B3" w:rsidRPr="008E793E">
        <w:rPr>
          <w:rFonts w:ascii="Times New Roman" w:hAnsi="Times New Roman"/>
          <w:sz w:val="28"/>
          <w:szCs w:val="28"/>
        </w:rPr>
        <w:t xml:space="preserve"> в</w:t>
      </w:r>
      <w:r w:rsidR="00882ED6" w:rsidRPr="008E793E">
        <w:rPr>
          <w:rFonts w:ascii="Times New Roman" w:hAnsi="Times New Roman"/>
          <w:sz w:val="28"/>
          <w:szCs w:val="28"/>
        </w:rPr>
        <w:t xml:space="preserve"> </w:t>
      </w:r>
      <w:r w:rsidR="000B528F" w:rsidRPr="008E793E">
        <w:rPr>
          <w:rFonts w:ascii="Times New Roman" w:hAnsi="Times New Roman"/>
          <w:sz w:val="28"/>
          <w:szCs w:val="28"/>
        </w:rPr>
        <w:t>ма</w:t>
      </w:r>
      <w:r w:rsidRPr="008E793E">
        <w:rPr>
          <w:rFonts w:ascii="Times New Roman" w:hAnsi="Times New Roman"/>
          <w:sz w:val="28"/>
          <w:szCs w:val="28"/>
        </w:rPr>
        <w:t>ссовые</w:t>
      </w:r>
      <w:r w:rsidR="008923E4" w:rsidRPr="008E793E">
        <w:rPr>
          <w:rFonts w:ascii="Times New Roman" w:hAnsi="Times New Roman"/>
          <w:sz w:val="28"/>
          <w:szCs w:val="28"/>
        </w:rPr>
        <w:t xml:space="preserve"> и  затяжные </w:t>
      </w:r>
      <w:r w:rsidR="00DF3381" w:rsidRPr="008E793E">
        <w:rPr>
          <w:rFonts w:ascii="Times New Roman" w:hAnsi="Times New Roman"/>
          <w:sz w:val="28"/>
          <w:szCs w:val="28"/>
        </w:rPr>
        <w:t xml:space="preserve"> </w:t>
      </w:r>
      <w:r w:rsidR="008923E4" w:rsidRPr="008E793E">
        <w:rPr>
          <w:rFonts w:ascii="Times New Roman" w:hAnsi="Times New Roman"/>
          <w:sz w:val="28"/>
          <w:szCs w:val="28"/>
        </w:rPr>
        <w:t>военные</w:t>
      </w:r>
      <w:r w:rsidR="005D5E09" w:rsidRPr="008E793E">
        <w:rPr>
          <w:rFonts w:ascii="Times New Roman" w:hAnsi="Times New Roman"/>
          <w:sz w:val="28"/>
          <w:szCs w:val="28"/>
        </w:rPr>
        <w:t xml:space="preserve"> </w:t>
      </w:r>
      <w:r w:rsidR="008923E4" w:rsidRPr="008E793E">
        <w:rPr>
          <w:rFonts w:ascii="Times New Roman" w:hAnsi="Times New Roman"/>
          <w:sz w:val="28"/>
          <w:szCs w:val="28"/>
        </w:rPr>
        <w:t>действия</w:t>
      </w:r>
      <w:r w:rsidR="005D5E09" w:rsidRPr="008E793E">
        <w:rPr>
          <w:rFonts w:ascii="Times New Roman" w:hAnsi="Times New Roman"/>
          <w:sz w:val="28"/>
          <w:szCs w:val="28"/>
        </w:rPr>
        <w:t xml:space="preserve"> </w:t>
      </w:r>
      <w:r w:rsidR="000B528F" w:rsidRPr="008E793E">
        <w:rPr>
          <w:rFonts w:ascii="Times New Roman" w:hAnsi="Times New Roman"/>
          <w:sz w:val="28"/>
          <w:szCs w:val="28"/>
        </w:rPr>
        <w:t>партизанского типа.</w:t>
      </w:r>
    </w:p>
    <w:p w:rsidR="000B528F" w:rsidRPr="008E793E" w:rsidRDefault="000B528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На федеральное правительство имела исключительно широкий в</w:t>
      </w:r>
      <w:r w:rsidR="00280397" w:rsidRPr="008E793E">
        <w:rPr>
          <w:rFonts w:ascii="Times New Roman" w:hAnsi="Times New Roman"/>
          <w:sz w:val="28"/>
          <w:szCs w:val="28"/>
        </w:rPr>
        <w:t>ыход зажиточная и влиятельная</w:t>
      </w:r>
      <w:r w:rsidRPr="008E793E">
        <w:rPr>
          <w:rFonts w:ascii="Times New Roman" w:hAnsi="Times New Roman"/>
          <w:sz w:val="28"/>
          <w:szCs w:val="28"/>
        </w:rPr>
        <w:t xml:space="preserve"> англоязычная община Монреаля.</w:t>
      </w:r>
      <w:r w:rsidR="00280397" w:rsidRPr="008E793E">
        <w:rPr>
          <w:rFonts w:ascii="Times New Roman" w:hAnsi="Times New Roman"/>
          <w:sz w:val="28"/>
          <w:szCs w:val="28"/>
        </w:rPr>
        <w:t xml:space="preserve"> </w:t>
      </w:r>
      <w:r w:rsidRPr="008E793E">
        <w:rPr>
          <w:rFonts w:ascii="Times New Roman" w:hAnsi="Times New Roman"/>
          <w:sz w:val="28"/>
          <w:szCs w:val="28"/>
        </w:rPr>
        <w:t>Крайне встревоженная действиями сепаратистов и террористов,</w:t>
      </w:r>
      <w:r w:rsidR="00280397" w:rsidRPr="008E793E">
        <w:rPr>
          <w:rFonts w:ascii="Times New Roman" w:hAnsi="Times New Roman"/>
          <w:sz w:val="28"/>
          <w:szCs w:val="28"/>
        </w:rPr>
        <w:t xml:space="preserve"> нацеленными в значительной степени против нее, она воздействовала на</w:t>
      </w:r>
      <w:r w:rsidR="008923E4" w:rsidRPr="008E793E">
        <w:rPr>
          <w:rFonts w:ascii="Times New Roman" w:hAnsi="Times New Roman"/>
          <w:sz w:val="28"/>
          <w:szCs w:val="28"/>
        </w:rPr>
        <w:t xml:space="preserve">  федеральный</w:t>
      </w:r>
      <w:r w:rsidRPr="008E793E">
        <w:rPr>
          <w:rFonts w:ascii="Times New Roman" w:hAnsi="Times New Roman"/>
          <w:sz w:val="28"/>
          <w:szCs w:val="28"/>
        </w:rPr>
        <w:t xml:space="preserve"> кабин</w:t>
      </w:r>
      <w:r w:rsidR="008923E4" w:rsidRPr="008E793E">
        <w:rPr>
          <w:rFonts w:ascii="Times New Roman" w:hAnsi="Times New Roman"/>
          <w:sz w:val="28"/>
          <w:szCs w:val="28"/>
        </w:rPr>
        <w:t>ет</w:t>
      </w:r>
      <w:r w:rsidR="0034223E" w:rsidRPr="008E793E">
        <w:rPr>
          <w:rFonts w:ascii="Times New Roman" w:hAnsi="Times New Roman"/>
          <w:sz w:val="28"/>
          <w:szCs w:val="28"/>
        </w:rPr>
        <w:t xml:space="preserve"> через многочисленных </w:t>
      </w:r>
      <w:r w:rsidR="00280397" w:rsidRPr="008E793E">
        <w:rPr>
          <w:rFonts w:ascii="Times New Roman" w:hAnsi="Times New Roman"/>
          <w:sz w:val="28"/>
          <w:szCs w:val="28"/>
        </w:rPr>
        <w:t>депутатов</w:t>
      </w:r>
      <w:r w:rsidR="00506700" w:rsidRPr="008E793E">
        <w:rPr>
          <w:rFonts w:ascii="Times New Roman" w:hAnsi="Times New Roman"/>
          <w:sz w:val="28"/>
          <w:szCs w:val="28"/>
        </w:rPr>
        <w:t xml:space="preserve"> от данного город</w:t>
      </w:r>
      <w:r w:rsidRPr="008E793E">
        <w:rPr>
          <w:rFonts w:ascii="Times New Roman" w:hAnsi="Times New Roman"/>
          <w:sz w:val="28"/>
          <w:szCs w:val="28"/>
        </w:rPr>
        <w:t>а</w:t>
      </w:r>
      <w:r w:rsidR="0034223E" w:rsidRPr="008E793E">
        <w:rPr>
          <w:rStyle w:val="a6"/>
          <w:rFonts w:ascii="Times New Roman" w:hAnsi="Times New Roman"/>
          <w:sz w:val="28"/>
          <w:szCs w:val="28"/>
        </w:rPr>
        <w:footnoteReference w:id="421"/>
      </w:r>
      <w:r w:rsidRPr="008E793E">
        <w:rPr>
          <w:rFonts w:ascii="Times New Roman" w:hAnsi="Times New Roman"/>
          <w:sz w:val="28"/>
          <w:szCs w:val="28"/>
        </w:rPr>
        <w:t>.</w:t>
      </w:r>
    </w:p>
    <w:p w:rsidR="005B3BDA" w:rsidRPr="008E793E" w:rsidRDefault="000B528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B3BDA" w:rsidRPr="008E793E">
        <w:rPr>
          <w:rFonts w:ascii="Times New Roman" w:hAnsi="Times New Roman"/>
          <w:sz w:val="28"/>
          <w:szCs w:val="28"/>
        </w:rPr>
        <w:t xml:space="preserve"> </w:t>
      </w:r>
      <w:r w:rsidR="00A51B87" w:rsidRPr="008E793E">
        <w:rPr>
          <w:rFonts w:ascii="Times New Roman" w:hAnsi="Times New Roman"/>
          <w:sz w:val="28"/>
          <w:szCs w:val="28"/>
        </w:rPr>
        <w:t>Непосредственно з</w:t>
      </w:r>
      <w:r w:rsidRPr="008E793E">
        <w:rPr>
          <w:rFonts w:ascii="Times New Roman" w:hAnsi="Times New Roman"/>
          <w:sz w:val="28"/>
          <w:szCs w:val="28"/>
        </w:rPr>
        <w:t xml:space="preserve">аинтересованные в </w:t>
      </w:r>
      <w:r w:rsidR="00A80134" w:rsidRPr="008E793E">
        <w:rPr>
          <w:rFonts w:ascii="Times New Roman" w:hAnsi="Times New Roman"/>
          <w:sz w:val="28"/>
          <w:szCs w:val="28"/>
        </w:rPr>
        <w:t>поддержан</w:t>
      </w:r>
      <w:r w:rsidR="005D5E09" w:rsidRPr="008E793E">
        <w:rPr>
          <w:rFonts w:ascii="Times New Roman" w:hAnsi="Times New Roman"/>
          <w:sz w:val="28"/>
          <w:szCs w:val="28"/>
        </w:rPr>
        <w:t>ии</w:t>
      </w:r>
      <w:r w:rsidR="005B3BDA" w:rsidRPr="008E793E">
        <w:rPr>
          <w:rFonts w:ascii="Times New Roman" w:hAnsi="Times New Roman"/>
          <w:sz w:val="28"/>
          <w:szCs w:val="28"/>
        </w:rPr>
        <w:t xml:space="preserve"> </w:t>
      </w:r>
      <w:r w:rsidRPr="008E793E">
        <w:rPr>
          <w:rFonts w:ascii="Times New Roman" w:hAnsi="Times New Roman"/>
          <w:sz w:val="28"/>
          <w:szCs w:val="28"/>
        </w:rPr>
        <w:t>политической стабильности в Квебеке</w:t>
      </w:r>
      <w:r w:rsidR="005B3BDA" w:rsidRPr="008E793E">
        <w:rPr>
          <w:rFonts w:ascii="Times New Roman" w:hAnsi="Times New Roman"/>
          <w:sz w:val="28"/>
          <w:szCs w:val="28"/>
        </w:rPr>
        <w:t>, граничащем с</w:t>
      </w:r>
      <w:r w:rsidR="006D5455" w:rsidRPr="008E793E">
        <w:rPr>
          <w:rFonts w:ascii="Times New Roman" w:hAnsi="Times New Roman"/>
          <w:sz w:val="28"/>
          <w:szCs w:val="28"/>
        </w:rPr>
        <w:t xml:space="preserve"> несколькими американскими штатами, в том числе с</w:t>
      </w:r>
      <w:r w:rsidR="00D329AB" w:rsidRPr="008E793E">
        <w:rPr>
          <w:rFonts w:ascii="Times New Roman" w:hAnsi="Times New Roman"/>
          <w:sz w:val="28"/>
          <w:szCs w:val="28"/>
        </w:rPr>
        <w:t xml:space="preserve"> Нью-Йорк</w:t>
      </w:r>
      <w:r w:rsidR="006D5455" w:rsidRPr="008E793E">
        <w:rPr>
          <w:rFonts w:ascii="Times New Roman" w:hAnsi="Times New Roman"/>
          <w:sz w:val="28"/>
          <w:szCs w:val="28"/>
        </w:rPr>
        <w:t>ом</w:t>
      </w:r>
      <w:r w:rsidR="005B3BDA" w:rsidRPr="008E793E">
        <w:rPr>
          <w:rFonts w:ascii="Times New Roman" w:hAnsi="Times New Roman"/>
          <w:sz w:val="28"/>
          <w:szCs w:val="28"/>
        </w:rPr>
        <w:t>,</w:t>
      </w:r>
      <w:r w:rsidR="002A7AFD" w:rsidRPr="008E793E">
        <w:rPr>
          <w:rFonts w:ascii="Times New Roman" w:hAnsi="Times New Roman"/>
          <w:sz w:val="28"/>
          <w:szCs w:val="28"/>
        </w:rPr>
        <w:t xml:space="preserve"> и в Канадской федерации в целом</w:t>
      </w:r>
      <w:r w:rsidR="00CE085D" w:rsidRPr="008E793E">
        <w:rPr>
          <w:rFonts w:ascii="Times New Roman" w:hAnsi="Times New Roman"/>
          <w:sz w:val="28"/>
          <w:szCs w:val="28"/>
        </w:rPr>
        <w:t>,</w:t>
      </w:r>
      <w:r w:rsidR="002A7AFD" w:rsidRPr="008E793E">
        <w:rPr>
          <w:rFonts w:ascii="Times New Roman" w:hAnsi="Times New Roman"/>
          <w:sz w:val="28"/>
          <w:szCs w:val="28"/>
        </w:rPr>
        <w:t xml:space="preserve"> правящие круги Соединенных Штатов</w:t>
      </w:r>
      <w:r w:rsidR="00A80134" w:rsidRPr="008E793E">
        <w:rPr>
          <w:rFonts w:ascii="Times New Roman" w:hAnsi="Times New Roman"/>
          <w:sz w:val="28"/>
          <w:szCs w:val="28"/>
        </w:rPr>
        <w:t>,</w:t>
      </w:r>
      <w:r w:rsidR="00A51B87" w:rsidRPr="008E793E">
        <w:rPr>
          <w:rFonts w:ascii="Times New Roman" w:hAnsi="Times New Roman"/>
          <w:sz w:val="28"/>
          <w:szCs w:val="28"/>
        </w:rPr>
        <w:t xml:space="preserve"> только что пережившую борьбу с</w:t>
      </w:r>
      <w:r w:rsidR="00A80134" w:rsidRPr="008E793E">
        <w:rPr>
          <w:rFonts w:ascii="Times New Roman" w:hAnsi="Times New Roman"/>
          <w:sz w:val="28"/>
          <w:szCs w:val="28"/>
        </w:rPr>
        <w:t xml:space="preserve"> негритянскими террористическими</w:t>
      </w:r>
      <w:r w:rsidRPr="008E793E">
        <w:rPr>
          <w:rFonts w:ascii="Times New Roman" w:hAnsi="Times New Roman"/>
          <w:sz w:val="28"/>
          <w:szCs w:val="28"/>
        </w:rPr>
        <w:t xml:space="preserve"> </w:t>
      </w:r>
      <w:r w:rsidR="00A80134" w:rsidRPr="008E793E">
        <w:rPr>
          <w:rFonts w:ascii="Times New Roman" w:hAnsi="Times New Roman"/>
          <w:sz w:val="28"/>
          <w:szCs w:val="28"/>
        </w:rPr>
        <w:t>группами, о</w:t>
      </w:r>
      <w:r w:rsidR="00A51B87" w:rsidRPr="008E793E">
        <w:rPr>
          <w:rFonts w:ascii="Times New Roman" w:hAnsi="Times New Roman"/>
          <w:sz w:val="28"/>
          <w:szCs w:val="28"/>
        </w:rPr>
        <w:t xml:space="preserve">риентировали по </w:t>
      </w:r>
      <w:r w:rsidR="00A51B87" w:rsidRPr="008E793E">
        <w:rPr>
          <w:rFonts w:ascii="Times New Roman" w:hAnsi="Times New Roman"/>
          <w:sz w:val="28"/>
          <w:szCs w:val="28"/>
        </w:rPr>
        <w:lastRenderedPageBreak/>
        <w:t>дипломатическим каналам провинциальные</w:t>
      </w:r>
      <w:r w:rsidR="00A80134" w:rsidRPr="008E793E">
        <w:rPr>
          <w:rFonts w:ascii="Times New Roman" w:hAnsi="Times New Roman"/>
          <w:sz w:val="28"/>
          <w:szCs w:val="28"/>
        </w:rPr>
        <w:t xml:space="preserve"> </w:t>
      </w:r>
      <w:r w:rsidR="005B3BDA" w:rsidRPr="008E793E">
        <w:rPr>
          <w:rFonts w:ascii="Times New Roman" w:hAnsi="Times New Roman"/>
          <w:sz w:val="28"/>
          <w:szCs w:val="28"/>
        </w:rPr>
        <w:t xml:space="preserve">и </w:t>
      </w:r>
      <w:r w:rsidR="00A80134" w:rsidRPr="008E793E">
        <w:rPr>
          <w:rFonts w:ascii="Times New Roman" w:hAnsi="Times New Roman"/>
          <w:sz w:val="28"/>
          <w:szCs w:val="28"/>
        </w:rPr>
        <w:t xml:space="preserve"> </w:t>
      </w:r>
      <w:r w:rsidR="005B3BDA" w:rsidRPr="008E793E">
        <w:rPr>
          <w:rFonts w:ascii="Times New Roman" w:hAnsi="Times New Roman"/>
          <w:sz w:val="28"/>
          <w:szCs w:val="28"/>
        </w:rPr>
        <w:t xml:space="preserve">федеральные </w:t>
      </w:r>
      <w:r w:rsidR="00A80134" w:rsidRPr="008E793E">
        <w:rPr>
          <w:rFonts w:ascii="Times New Roman" w:hAnsi="Times New Roman"/>
          <w:sz w:val="28"/>
          <w:szCs w:val="28"/>
        </w:rPr>
        <w:t xml:space="preserve"> </w:t>
      </w:r>
      <w:r w:rsidR="005B3BDA" w:rsidRPr="008E793E">
        <w:rPr>
          <w:rFonts w:ascii="Times New Roman" w:hAnsi="Times New Roman"/>
          <w:sz w:val="28"/>
          <w:szCs w:val="28"/>
        </w:rPr>
        <w:t>органы</w:t>
      </w:r>
      <w:r w:rsidR="00A80134" w:rsidRPr="008E793E">
        <w:rPr>
          <w:rFonts w:ascii="Times New Roman" w:hAnsi="Times New Roman"/>
          <w:sz w:val="28"/>
          <w:szCs w:val="28"/>
        </w:rPr>
        <w:t xml:space="preserve">  </w:t>
      </w:r>
      <w:r w:rsidR="005B3BDA" w:rsidRPr="008E793E">
        <w:rPr>
          <w:rFonts w:ascii="Times New Roman" w:hAnsi="Times New Roman"/>
          <w:sz w:val="28"/>
          <w:szCs w:val="28"/>
        </w:rPr>
        <w:t xml:space="preserve"> власти </w:t>
      </w:r>
      <w:r w:rsidR="00252A59" w:rsidRPr="008E793E">
        <w:rPr>
          <w:rFonts w:ascii="Times New Roman" w:hAnsi="Times New Roman"/>
          <w:sz w:val="28"/>
          <w:szCs w:val="28"/>
        </w:rPr>
        <w:t xml:space="preserve"> </w:t>
      </w:r>
      <w:r w:rsidR="005B3BDA" w:rsidRPr="008E793E">
        <w:rPr>
          <w:rFonts w:ascii="Times New Roman" w:hAnsi="Times New Roman"/>
          <w:sz w:val="28"/>
          <w:szCs w:val="28"/>
        </w:rPr>
        <w:t>Канады</w:t>
      </w:r>
      <w:r w:rsidR="00CE085D" w:rsidRPr="008E793E">
        <w:rPr>
          <w:rFonts w:ascii="Times New Roman" w:hAnsi="Times New Roman"/>
          <w:sz w:val="28"/>
          <w:szCs w:val="28"/>
        </w:rPr>
        <w:t xml:space="preserve"> </w:t>
      </w:r>
      <w:r w:rsidR="005B3BDA" w:rsidRPr="008E793E">
        <w:rPr>
          <w:rFonts w:ascii="Times New Roman" w:hAnsi="Times New Roman"/>
          <w:sz w:val="28"/>
          <w:szCs w:val="28"/>
        </w:rPr>
        <w:t xml:space="preserve"> </w:t>
      </w:r>
      <w:r w:rsidR="00A80134" w:rsidRPr="008E793E">
        <w:rPr>
          <w:rFonts w:ascii="Times New Roman" w:hAnsi="Times New Roman"/>
          <w:sz w:val="28"/>
          <w:szCs w:val="28"/>
        </w:rPr>
        <w:t xml:space="preserve"> </w:t>
      </w:r>
      <w:r w:rsidR="005B3BDA" w:rsidRPr="008E793E">
        <w:rPr>
          <w:rFonts w:ascii="Times New Roman" w:hAnsi="Times New Roman"/>
          <w:sz w:val="28"/>
          <w:szCs w:val="28"/>
        </w:rPr>
        <w:t>на</w:t>
      </w:r>
      <w:r w:rsidR="00A80134" w:rsidRPr="008E793E">
        <w:rPr>
          <w:rFonts w:ascii="Times New Roman" w:hAnsi="Times New Roman"/>
          <w:sz w:val="28"/>
          <w:szCs w:val="28"/>
        </w:rPr>
        <w:t xml:space="preserve"> </w:t>
      </w:r>
      <w:r w:rsidR="005B3BDA" w:rsidRPr="008E793E">
        <w:rPr>
          <w:rFonts w:ascii="Times New Roman" w:hAnsi="Times New Roman"/>
          <w:sz w:val="28"/>
          <w:szCs w:val="28"/>
        </w:rPr>
        <w:t xml:space="preserve"> незамедлительные </w:t>
      </w:r>
      <w:r w:rsidR="00A80134" w:rsidRPr="008E793E">
        <w:rPr>
          <w:rFonts w:ascii="Times New Roman" w:hAnsi="Times New Roman"/>
          <w:sz w:val="28"/>
          <w:szCs w:val="28"/>
        </w:rPr>
        <w:t xml:space="preserve"> </w:t>
      </w:r>
      <w:r w:rsidR="005B3BDA" w:rsidRPr="008E793E">
        <w:rPr>
          <w:rFonts w:ascii="Times New Roman" w:hAnsi="Times New Roman"/>
          <w:sz w:val="28"/>
          <w:szCs w:val="28"/>
        </w:rPr>
        <w:t>репрессивные</w:t>
      </w:r>
      <w:r w:rsidR="00A80134" w:rsidRPr="008E793E">
        <w:rPr>
          <w:rFonts w:ascii="Times New Roman" w:hAnsi="Times New Roman"/>
          <w:sz w:val="28"/>
          <w:szCs w:val="28"/>
        </w:rPr>
        <w:t xml:space="preserve"> </w:t>
      </w:r>
      <w:r w:rsidR="005B3BDA" w:rsidRPr="008E793E">
        <w:rPr>
          <w:rFonts w:ascii="Times New Roman" w:hAnsi="Times New Roman"/>
          <w:sz w:val="28"/>
          <w:szCs w:val="28"/>
        </w:rPr>
        <w:t xml:space="preserve"> контрдействия.</w:t>
      </w:r>
    </w:p>
    <w:p w:rsidR="005B3BDA" w:rsidRPr="008E793E" w:rsidRDefault="005B3BD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Обеспокоенность англоканад</w:t>
      </w:r>
      <w:r w:rsidR="002A7AFD" w:rsidRPr="008E793E">
        <w:rPr>
          <w:rFonts w:ascii="Times New Roman" w:hAnsi="Times New Roman"/>
          <w:sz w:val="28"/>
          <w:szCs w:val="28"/>
        </w:rPr>
        <w:t>ской и американской элиты</w:t>
      </w:r>
      <w:r w:rsidR="00530264" w:rsidRPr="008E793E">
        <w:rPr>
          <w:rFonts w:ascii="Times New Roman" w:hAnsi="Times New Roman"/>
          <w:sz w:val="28"/>
          <w:szCs w:val="28"/>
        </w:rPr>
        <w:t xml:space="preserve">  действиями</w:t>
      </w:r>
      <w:r w:rsidR="00A80134" w:rsidRPr="008E793E">
        <w:rPr>
          <w:rFonts w:ascii="Times New Roman" w:hAnsi="Times New Roman"/>
          <w:sz w:val="28"/>
          <w:szCs w:val="28"/>
        </w:rPr>
        <w:t xml:space="preserve"> ФОК</w:t>
      </w:r>
      <w:r w:rsidR="002A7AFD" w:rsidRPr="008E793E">
        <w:rPr>
          <w:rFonts w:ascii="Times New Roman" w:hAnsi="Times New Roman"/>
          <w:sz w:val="28"/>
          <w:szCs w:val="28"/>
        </w:rPr>
        <w:t xml:space="preserve"> усили</w:t>
      </w:r>
      <w:r w:rsidR="006D5455" w:rsidRPr="008E793E">
        <w:rPr>
          <w:rFonts w:ascii="Times New Roman" w:hAnsi="Times New Roman"/>
          <w:sz w:val="28"/>
          <w:szCs w:val="28"/>
        </w:rPr>
        <w:t>валась уникальностью коллиз</w:t>
      </w:r>
      <w:r w:rsidR="008103C8" w:rsidRPr="008E793E">
        <w:rPr>
          <w:rFonts w:ascii="Times New Roman" w:hAnsi="Times New Roman"/>
          <w:sz w:val="28"/>
          <w:szCs w:val="28"/>
        </w:rPr>
        <w:t>ии. В</w:t>
      </w:r>
      <w:r w:rsidR="000D6DAD" w:rsidRPr="008E793E">
        <w:rPr>
          <w:rFonts w:ascii="Times New Roman" w:hAnsi="Times New Roman"/>
          <w:sz w:val="28"/>
          <w:szCs w:val="28"/>
        </w:rPr>
        <w:t>первые</w:t>
      </w:r>
      <w:r w:rsidR="008103C8" w:rsidRPr="008E793E">
        <w:rPr>
          <w:rFonts w:ascii="Times New Roman" w:hAnsi="Times New Roman"/>
          <w:sz w:val="28"/>
          <w:szCs w:val="28"/>
        </w:rPr>
        <w:t xml:space="preserve"> </w:t>
      </w:r>
      <w:r w:rsidRPr="008E793E">
        <w:rPr>
          <w:rFonts w:ascii="Times New Roman" w:hAnsi="Times New Roman"/>
          <w:sz w:val="28"/>
          <w:szCs w:val="28"/>
        </w:rPr>
        <w:t>акты политического террора были осущес</w:t>
      </w:r>
      <w:r w:rsidR="002A7AFD" w:rsidRPr="008E793E">
        <w:rPr>
          <w:rFonts w:ascii="Times New Roman" w:hAnsi="Times New Roman"/>
          <w:sz w:val="28"/>
          <w:szCs w:val="28"/>
        </w:rPr>
        <w:t>твл</w:t>
      </w:r>
      <w:r w:rsidRPr="008E793E">
        <w:rPr>
          <w:rFonts w:ascii="Times New Roman" w:hAnsi="Times New Roman"/>
          <w:sz w:val="28"/>
          <w:szCs w:val="28"/>
        </w:rPr>
        <w:t>ены франкоканадскими сепаратист</w:t>
      </w:r>
      <w:r w:rsidR="00E771A1" w:rsidRPr="008E793E">
        <w:rPr>
          <w:rFonts w:ascii="Times New Roman" w:hAnsi="Times New Roman"/>
          <w:sz w:val="28"/>
          <w:szCs w:val="28"/>
        </w:rPr>
        <w:t>ами в условиях пребывания у</w:t>
      </w:r>
      <w:r w:rsidRPr="008E793E">
        <w:rPr>
          <w:rFonts w:ascii="Times New Roman" w:hAnsi="Times New Roman"/>
          <w:sz w:val="28"/>
          <w:szCs w:val="28"/>
        </w:rPr>
        <w:t xml:space="preserve"> власти </w:t>
      </w:r>
      <w:r w:rsidR="00E771A1" w:rsidRPr="008E793E">
        <w:rPr>
          <w:rFonts w:ascii="Times New Roman" w:hAnsi="Times New Roman"/>
          <w:sz w:val="28"/>
          <w:szCs w:val="28"/>
        </w:rPr>
        <w:t xml:space="preserve">федерального </w:t>
      </w:r>
      <w:r w:rsidRPr="008E793E">
        <w:rPr>
          <w:rFonts w:ascii="Times New Roman" w:hAnsi="Times New Roman"/>
          <w:sz w:val="28"/>
          <w:szCs w:val="28"/>
        </w:rPr>
        <w:t>правительства, руководимого</w:t>
      </w:r>
      <w:r w:rsidR="008103C8" w:rsidRPr="008E793E">
        <w:rPr>
          <w:rFonts w:ascii="Times New Roman" w:hAnsi="Times New Roman"/>
          <w:sz w:val="28"/>
          <w:szCs w:val="28"/>
        </w:rPr>
        <w:t xml:space="preserve"> </w:t>
      </w:r>
      <w:r w:rsidR="006A7C29" w:rsidRPr="008E793E">
        <w:rPr>
          <w:rFonts w:ascii="Times New Roman" w:hAnsi="Times New Roman"/>
          <w:sz w:val="28"/>
          <w:szCs w:val="28"/>
        </w:rPr>
        <w:t xml:space="preserve"> </w:t>
      </w:r>
      <w:r w:rsidRPr="008E793E">
        <w:rPr>
          <w:rFonts w:ascii="Times New Roman" w:hAnsi="Times New Roman"/>
          <w:sz w:val="28"/>
          <w:szCs w:val="28"/>
        </w:rPr>
        <w:t xml:space="preserve">франкоканадцем, </w:t>
      </w:r>
      <w:r w:rsidR="00AC3AFD" w:rsidRPr="008E793E">
        <w:rPr>
          <w:rFonts w:ascii="Times New Roman" w:hAnsi="Times New Roman"/>
          <w:sz w:val="28"/>
          <w:szCs w:val="28"/>
        </w:rPr>
        <w:t xml:space="preserve">политический стаж которого измерялся четырьмя годами. </w:t>
      </w:r>
      <w:r w:rsidR="008103C8" w:rsidRPr="008E793E">
        <w:rPr>
          <w:rFonts w:ascii="Times New Roman" w:hAnsi="Times New Roman"/>
          <w:sz w:val="28"/>
          <w:szCs w:val="28"/>
        </w:rPr>
        <w:t>К</w:t>
      </w:r>
      <w:r w:rsidRPr="008E793E">
        <w:rPr>
          <w:rFonts w:ascii="Times New Roman" w:hAnsi="Times New Roman"/>
          <w:sz w:val="28"/>
          <w:szCs w:val="28"/>
        </w:rPr>
        <w:t xml:space="preserve"> тому же </w:t>
      </w:r>
      <w:r w:rsidR="008103C8" w:rsidRPr="008E793E">
        <w:rPr>
          <w:rFonts w:ascii="Times New Roman" w:hAnsi="Times New Roman"/>
          <w:sz w:val="28"/>
          <w:szCs w:val="28"/>
        </w:rPr>
        <w:t xml:space="preserve">премьер-министр </w:t>
      </w:r>
      <w:r w:rsidRPr="008E793E">
        <w:rPr>
          <w:rFonts w:ascii="Times New Roman" w:hAnsi="Times New Roman"/>
          <w:sz w:val="28"/>
          <w:szCs w:val="28"/>
        </w:rPr>
        <w:t>был</w:t>
      </w:r>
      <w:r w:rsidR="006D5455" w:rsidRPr="008E793E">
        <w:rPr>
          <w:rFonts w:ascii="Times New Roman" w:hAnsi="Times New Roman"/>
          <w:sz w:val="28"/>
          <w:szCs w:val="28"/>
        </w:rPr>
        <w:t xml:space="preserve"> в молодости</w:t>
      </w:r>
      <w:r w:rsidR="00A51B87" w:rsidRPr="008E793E">
        <w:rPr>
          <w:rFonts w:ascii="Times New Roman" w:hAnsi="Times New Roman"/>
          <w:sz w:val="28"/>
          <w:szCs w:val="28"/>
        </w:rPr>
        <w:t xml:space="preserve"> </w:t>
      </w:r>
      <w:r w:rsidRPr="008E793E">
        <w:rPr>
          <w:rFonts w:ascii="Times New Roman" w:hAnsi="Times New Roman"/>
          <w:sz w:val="28"/>
          <w:szCs w:val="28"/>
        </w:rPr>
        <w:t>видным деятелем</w:t>
      </w:r>
      <w:r w:rsidR="00A51B87" w:rsidRPr="008E793E">
        <w:rPr>
          <w:rFonts w:ascii="Times New Roman" w:hAnsi="Times New Roman"/>
          <w:sz w:val="28"/>
          <w:szCs w:val="28"/>
        </w:rPr>
        <w:t xml:space="preserve"> радикально-социалистического</w:t>
      </w:r>
      <w:r w:rsidRPr="008E793E">
        <w:rPr>
          <w:rFonts w:ascii="Times New Roman" w:hAnsi="Times New Roman"/>
          <w:sz w:val="28"/>
          <w:szCs w:val="28"/>
        </w:rPr>
        <w:t xml:space="preserve"> движения</w:t>
      </w:r>
      <w:r w:rsidR="008923E4" w:rsidRPr="008E793E">
        <w:rPr>
          <w:rFonts w:ascii="Times New Roman" w:hAnsi="Times New Roman"/>
          <w:sz w:val="28"/>
          <w:szCs w:val="28"/>
        </w:rPr>
        <w:t>.  В досье  КККР и ФБР он о</w:t>
      </w:r>
      <w:r w:rsidR="009C60C3" w:rsidRPr="008E793E">
        <w:rPr>
          <w:rFonts w:ascii="Times New Roman" w:hAnsi="Times New Roman"/>
          <w:sz w:val="28"/>
          <w:szCs w:val="28"/>
        </w:rPr>
        <w:t>дно время</w:t>
      </w:r>
      <w:r w:rsidR="006A7C29" w:rsidRPr="008E793E">
        <w:rPr>
          <w:rFonts w:ascii="Times New Roman" w:hAnsi="Times New Roman"/>
          <w:sz w:val="28"/>
          <w:szCs w:val="28"/>
        </w:rPr>
        <w:t xml:space="preserve"> числи</w:t>
      </w:r>
      <w:r w:rsidR="008103C8" w:rsidRPr="008E793E">
        <w:rPr>
          <w:rFonts w:ascii="Times New Roman" w:hAnsi="Times New Roman"/>
          <w:sz w:val="28"/>
          <w:szCs w:val="28"/>
        </w:rPr>
        <w:t>лся</w:t>
      </w:r>
      <w:r w:rsidR="006A7C29" w:rsidRPr="008E793E">
        <w:rPr>
          <w:rFonts w:ascii="Times New Roman" w:hAnsi="Times New Roman"/>
          <w:sz w:val="28"/>
          <w:szCs w:val="28"/>
        </w:rPr>
        <w:t xml:space="preserve"> среди </w:t>
      </w:r>
      <w:r w:rsidR="00C0331F" w:rsidRPr="008E793E">
        <w:rPr>
          <w:rFonts w:ascii="Times New Roman" w:hAnsi="Times New Roman"/>
          <w:sz w:val="28"/>
          <w:szCs w:val="28"/>
        </w:rPr>
        <w:t>политически</w:t>
      </w:r>
      <w:r w:rsidR="008326B7" w:rsidRPr="008E793E">
        <w:rPr>
          <w:rFonts w:ascii="Times New Roman" w:hAnsi="Times New Roman"/>
          <w:sz w:val="28"/>
          <w:szCs w:val="28"/>
        </w:rPr>
        <w:t xml:space="preserve"> </w:t>
      </w:r>
      <w:r w:rsidR="006A7C29" w:rsidRPr="008E793E">
        <w:rPr>
          <w:rFonts w:ascii="Times New Roman" w:hAnsi="Times New Roman"/>
          <w:sz w:val="28"/>
          <w:szCs w:val="28"/>
        </w:rPr>
        <w:t>неблагонадежных</w:t>
      </w:r>
      <w:r w:rsidR="008923E4" w:rsidRPr="008E793E">
        <w:rPr>
          <w:rFonts w:ascii="Times New Roman" w:hAnsi="Times New Roman"/>
          <w:sz w:val="28"/>
          <w:szCs w:val="28"/>
        </w:rPr>
        <w:t>.</w:t>
      </w:r>
      <w:r w:rsidR="00431F26" w:rsidRPr="008E793E">
        <w:rPr>
          <w:rStyle w:val="a6"/>
          <w:rFonts w:ascii="Times New Roman" w:hAnsi="Times New Roman"/>
          <w:sz w:val="28"/>
          <w:szCs w:val="28"/>
        </w:rPr>
        <w:footnoteReference w:id="422"/>
      </w:r>
      <w:r w:rsidR="00431F26" w:rsidRPr="008E793E">
        <w:rPr>
          <w:rFonts w:ascii="Times New Roman" w:hAnsi="Times New Roman"/>
          <w:sz w:val="28"/>
          <w:szCs w:val="28"/>
        </w:rPr>
        <w:t xml:space="preserve"> </w:t>
      </w:r>
    </w:p>
    <w:p w:rsidR="000B528F" w:rsidRPr="008E793E" w:rsidRDefault="005B3BD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52A59" w:rsidRPr="008E793E">
        <w:rPr>
          <w:rFonts w:ascii="Times New Roman" w:hAnsi="Times New Roman"/>
          <w:sz w:val="28"/>
          <w:szCs w:val="28"/>
        </w:rPr>
        <w:t xml:space="preserve">  </w:t>
      </w:r>
      <w:r w:rsidR="00A51B87" w:rsidRPr="008E793E">
        <w:rPr>
          <w:rFonts w:ascii="Times New Roman" w:hAnsi="Times New Roman"/>
          <w:sz w:val="28"/>
          <w:szCs w:val="28"/>
        </w:rPr>
        <w:t>Определенная т</w:t>
      </w:r>
      <w:r w:rsidRPr="008E793E">
        <w:rPr>
          <w:rFonts w:ascii="Times New Roman" w:hAnsi="Times New Roman"/>
          <w:sz w:val="28"/>
          <w:szCs w:val="28"/>
        </w:rPr>
        <w:t xml:space="preserve">яжеловесность </w:t>
      </w:r>
      <w:r w:rsidR="00280397" w:rsidRPr="008E793E">
        <w:rPr>
          <w:rFonts w:ascii="Times New Roman" w:hAnsi="Times New Roman"/>
          <w:sz w:val="28"/>
          <w:szCs w:val="28"/>
        </w:rPr>
        <w:t xml:space="preserve">антисепаратистских </w:t>
      </w:r>
      <w:r w:rsidRPr="008E793E">
        <w:rPr>
          <w:rFonts w:ascii="Times New Roman" w:hAnsi="Times New Roman"/>
          <w:sz w:val="28"/>
          <w:szCs w:val="28"/>
        </w:rPr>
        <w:t>мер</w:t>
      </w:r>
      <w:r w:rsidR="00A51B87" w:rsidRPr="008E793E">
        <w:rPr>
          <w:rFonts w:ascii="Times New Roman" w:hAnsi="Times New Roman"/>
          <w:sz w:val="28"/>
          <w:szCs w:val="28"/>
        </w:rPr>
        <w:t>оприятий</w:t>
      </w:r>
      <w:r w:rsidRPr="008E793E">
        <w:rPr>
          <w:rFonts w:ascii="Times New Roman" w:hAnsi="Times New Roman"/>
          <w:sz w:val="28"/>
          <w:szCs w:val="28"/>
        </w:rPr>
        <w:t xml:space="preserve"> федерального правительства</w:t>
      </w:r>
      <w:r w:rsidR="00035F96" w:rsidRPr="008E793E">
        <w:rPr>
          <w:rFonts w:ascii="Times New Roman" w:hAnsi="Times New Roman"/>
          <w:sz w:val="28"/>
          <w:szCs w:val="28"/>
        </w:rPr>
        <w:t>, их несоразмерность уровню опасности</w:t>
      </w:r>
      <w:r w:rsidRPr="008E793E">
        <w:rPr>
          <w:rFonts w:ascii="Times New Roman" w:hAnsi="Times New Roman"/>
          <w:sz w:val="28"/>
          <w:szCs w:val="28"/>
        </w:rPr>
        <w:t xml:space="preserve"> в известной степени вытека</w:t>
      </w:r>
      <w:r w:rsidR="0065685F" w:rsidRPr="008E793E">
        <w:rPr>
          <w:rFonts w:ascii="Times New Roman" w:hAnsi="Times New Roman"/>
          <w:sz w:val="28"/>
          <w:szCs w:val="28"/>
        </w:rPr>
        <w:t>ла из его стремления избавиться</w:t>
      </w:r>
      <w:r w:rsidR="00252A59" w:rsidRPr="008E793E">
        <w:rPr>
          <w:rFonts w:ascii="Times New Roman" w:hAnsi="Times New Roman"/>
          <w:sz w:val="28"/>
          <w:szCs w:val="28"/>
        </w:rPr>
        <w:t xml:space="preserve"> </w:t>
      </w:r>
      <w:r w:rsidRPr="008E793E">
        <w:rPr>
          <w:rFonts w:ascii="Times New Roman" w:hAnsi="Times New Roman"/>
          <w:sz w:val="28"/>
          <w:szCs w:val="28"/>
        </w:rPr>
        <w:t>от репутации прав</w:t>
      </w:r>
      <w:r w:rsidR="00252A59" w:rsidRPr="008E793E">
        <w:rPr>
          <w:rFonts w:ascii="Times New Roman" w:hAnsi="Times New Roman"/>
          <w:sz w:val="28"/>
          <w:szCs w:val="28"/>
        </w:rPr>
        <w:t xml:space="preserve">ительства, покровительствующего </w:t>
      </w:r>
      <w:r w:rsidRPr="008E793E">
        <w:rPr>
          <w:rFonts w:ascii="Times New Roman" w:hAnsi="Times New Roman"/>
          <w:sz w:val="28"/>
          <w:szCs w:val="28"/>
        </w:rPr>
        <w:t>Квебеку</w:t>
      </w:r>
      <w:r w:rsidR="00252A59" w:rsidRPr="008E793E">
        <w:rPr>
          <w:rFonts w:ascii="Times New Roman" w:hAnsi="Times New Roman"/>
          <w:sz w:val="28"/>
          <w:szCs w:val="28"/>
        </w:rPr>
        <w:t xml:space="preserve"> в ущерб</w:t>
      </w:r>
      <w:r w:rsidRPr="008E793E">
        <w:rPr>
          <w:rFonts w:ascii="Times New Roman" w:hAnsi="Times New Roman"/>
          <w:sz w:val="28"/>
          <w:szCs w:val="28"/>
        </w:rPr>
        <w:t xml:space="preserve"> остальным</w:t>
      </w:r>
      <w:r w:rsidR="00A51B87" w:rsidRPr="008E793E">
        <w:rPr>
          <w:rFonts w:ascii="Times New Roman" w:hAnsi="Times New Roman"/>
          <w:sz w:val="28"/>
          <w:szCs w:val="28"/>
        </w:rPr>
        <w:t xml:space="preserve"> </w:t>
      </w:r>
      <w:r w:rsidRPr="008E793E">
        <w:rPr>
          <w:rFonts w:ascii="Times New Roman" w:hAnsi="Times New Roman"/>
          <w:sz w:val="28"/>
          <w:szCs w:val="28"/>
        </w:rPr>
        <w:t xml:space="preserve"> субъе</w:t>
      </w:r>
      <w:r w:rsidR="00E24086" w:rsidRPr="008E793E">
        <w:rPr>
          <w:rFonts w:ascii="Times New Roman" w:hAnsi="Times New Roman"/>
          <w:sz w:val="28"/>
          <w:szCs w:val="28"/>
        </w:rPr>
        <w:t>ктам</w:t>
      </w:r>
      <w:r w:rsidR="00280397" w:rsidRPr="008E793E">
        <w:rPr>
          <w:rFonts w:ascii="Times New Roman" w:hAnsi="Times New Roman"/>
          <w:sz w:val="28"/>
          <w:szCs w:val="28"/>
        </w:rPr>
        <w:t xml:space="preserve"> </w:t>
      </w:r>
      <w:r w:rsidR="00E24086" w:rsidRPr="008E793E">
        <w:rPr>
          <w:rFonts w:ascii="Times New Roman" w:hAnsi="Times New Roman"/>
          <w:sz w:val="28"/>
          <w:szCs w:val="28"/>
        </w:rPr>
        <w:t xml:space="preserve"> федерации  </w:t>
      </w:r>
      <w:r w:rsidR="0043469E" w:rsidRPr="008E793E">
        <w:rPr>
          <w:rFonts w:ascii="Times New Roman" w:hAnsi="Times New Roman"/>
          <w:sz w:val="28"/>
          <w:szCs w:val="28"/>
        </w:rPr>
        <w:t>(см.</w:t>
      </w:r>
      <w:r w:rsidR="00252A59" w:rsidRPr="008E793E">
        <w:rPr>
          <w:rFonts w:ascii="Times New Roman" w:hAnsi="Times New Roman"/>
          <w:sz w:val="28"/>
          <w:szCs w:val="28"/>
        </w:rPr>
        <w:t xml:space="preserve">параграф 3 настоящей </w:t>
      </w:r>
      <w:r w:rsidR="00E24086" w:rsidRPr="008E793E">
        <w:rPr>
          <w:rFonts w:ascii="Times New Roman" w:hAnsi="Times New Roman"/>
          <w:sz w:val="28"/>
          <w:szCs w:val="28"/>
        </w:rPr>
        <w:t xml:space="preserve"> </w:t>
      </w:r>
      <w:r w:rsidR="00252A59" w:rsidRPr="008E793E">
        <w:rPr>
          <w:rFonts w:ascii="Times New Roman" w:hAnsi="Times New Roman"/>
          <w:sz w:val="28"/>
          <w:szCs w:val="28"/>
        </w:rPr>
        <w:t>главы).</w:t>
      </w:r>
    </w:p>
    <w:p w:rsidR="005B3BDA" w:rsidRPr="008E793E" w:rsidRDefault="005B3BD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52A59" w:rsidRPr="008E793E">
        <w:rPr>
          <w:rFonts w:ascii="Times New Roman" w:hAnsi="Times New Roman"/>
          <w:sz w:val="28"/>
          <w:szCs w:val="28"/>
        </w:rPr>
        <w:t xml:space="preserve"> </w:t>
      </w:r>
      <w:r w:rsidR="009F288D" w:rsidRPr="008E793E">
        <w:rPr>
          <w:rFonts w:ascii="Times New Roman" w:hAnsi="Times New Roman"/>
          <w:sz w:val="28"/>
          <w:szCs w:val="28"/>
        </w:rPr>
        <w:t xml:space="preserve"> </w:t>
      </w:r>
      <w:r w:rsidRPr="008E793E">
        <w:rPr>
          <w:rFonts w:ascii="Times New Roman" w:hAnsi="Times New Roman"/>
          <w:sz w:val="28"/>
          <w:szCs w:val="28"/>
        </w:rPr>
        <w:t>В то же</w:t>
      </w:r>
      <w:r w:rsidR="0065685F" w:rsidRPr="008E793E">
        <w:rPr>
          <w:rFonts w:ascii="Times New Roman" w:hAnsi="Times New Roman"/>
          <w:sz w:val="28"/>
          <w:szCs w:val="28"/>
        </w:rPr>
        <w:t xml:space="preserve"> время в</w:t>
      </w:r>
      <w:r w:rsidRPr="008E793E">
        <w:rPr>
          <w:rFonts w:ascii="Times New Roman" w:hAnsi="Times New Roman"/>
          <w:sz w:val="28"/>
          <w:szCs w:val="28"/>
        </w:rPr>
        <w:t xml:space="preserve"> ряде отношений</w:t>
      </w:r>
      <w:r w:rsidR="00252A59" w:rsidRPr="008E793E">
        <w:rPr>
          <w:rFonts w:ascii="Times New Roman" w:hAnsi="Times New Roman"/>
          <w:sz w:val="28"/>
          <w:szCs w:val="28"/>
        </w:rPr>
        <w:t xml:space="preserve"> рассмотренные выше </w:t>
      </w:r>
      <w:r w:rsidRPr="008E793E">
        <w:rPr>
          <w:rFonts w:ascii="Times New Roman" w:hAnsi="Times New Roman"/>
          <w:sz w:val="28"/>
          <w:szCs w:val="28"/>
        </w:rPr>
        <w:t xml:space="preserve"> </w:t>
      </w:r>
      <w:r w:rsidR="00252A59" w:rsidRPr="008E793E">
        <w:rPr>
          <w:rFonts w:ascii="Times New Roman" w:hAnsi="Times New Roman"/>
          <w:sz w:val="28"/>
          <w:szCs w:val="28"/>
        </w:rPr>
        <w:t>контр</w:t>
      </w:r>
      <w:r w:rsidRPr="008E793E">
        <w:rPr>
          <w:rFonts w:ascii="Times New Roman" w:hAnsi="Times New Roman"/>
          <w:sz w:val="28"/>
          <w:szCs w:val="28"/>
        </w:rPr>
        <w:t>действия фед</w:t>
      </w:r>
      <w:r w:rsidR="00252A59" w:rsidRPr="008E793E">
        <w:rPr>
          <w:rFonts w:ascii="Times New Roman" w:hAnsi="Times New Roman"/>
          <w:sz w:val="28"/>
          <w:szCs w:val="28"/>
        </w:rPr>
        <w:t xml:space="preserve">ерального правительства следует считать </w:t>
      </w:r>
      <w:r w:rsidR="003532F6" w:rsidRPr="008E793E">
        <w:rPr>
          <w:rFonts w:ascii="Times New Roman" w:hAnsi="Times New Roman"/>
          <w:sz w:val="28"/>
          <w:szCs w:val="28"/>
        </w:rPr>
        <w:t xml:space="preserve"> юридически </w:t>
      </w:r>
      <w:r w:rsidR="00252A59" w:rsidRPr="008E793E">
        <w:rPr>
          <w:rFonts w:ascii="Times New Roman" w:hAnsi="Times New Roman"/>
          <w:sz w:val="28"/>
          <w:szCs w:val="28"/>
        </w:rPr>
        <w:t>обоснованными</w:t>
      </w:r>
      <w:r w:rsidRPr="008E793E">
        <w:rPr>
          <w:rFonts w:ascii="Times New Roman" w:hAnsi="Times New Roman"/>
          <w:sz w:val="28"/>
          <w:szCs w:val="28"/>
        </w:rPr>
        <w:t xml:space="preserve"> </w:t>
      </w:r>
      <w:r w:rsidR="003532F6" w:rsidRPr="008E793E">
        <w:rPr>
          <w:rFonts w:ascii="Times New Roman" w:hAnsi="Times New Roman"/>
          <w:sz w:val="28"/>
          <w:szCs w:val="28"/>
        </w:rPr>
        <w:t xml:space="preserve"> </w:t>
      </w:r>
      <w:r w:rsidRPr="008E793E">
        <w:rPr>
          <w:rFonts w:ascii="Times New Roman" w:hAnsi="Times New Roman"/>
          <w:sz w:val="28"/>
          <w:szCs w:val="28"/>
        </w:rPr>
        <w:t xml:space="preserve">и </w:t>
      </w:r>
      <w:r w:rsidR="00A51B87" w:rsidRPr="008E793E">
        <w:rPr>
          <w:rFonts w:ascii="Times New Roman" w:hAnsi="Times New Roman"/>
          <w:sz w:val="28"/>
          <w:szCs w:val="28"/>
        </w:rPr>
        <w:t xml:space="preserve"> </w:t>
      </w:r>
      <w:r w:rsidRPr="008E793E">
        <w:rPr>
          <w:rFonts w:ascii="Times New Roman" w:hAnsi="Times New Roman"/>
          <w:sz w:val="28"/>
          <w:szCs w:val="28"/>
        </w:rPr>
        <w:t xml:space="preserve">эффективными. </w:t>
      </w:r>
    </w:p>
    <w:p w:rsidR="00252A59" w:rsidRPr="008E793E" w:rsidRDefault="00252A5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9734F" w:rsidRPr="008E793E">
        <w:rPr>
          <w:rFonts w:ascii="Times New Roman" w:hAnsi="Times New Roman"/>
          <w:sz w:val="28"/>
          <w:szCs w:val="28"/>
        </w:rPr>
        <w:t xml:space="preserve"> Федеральное п</w:t>
      </w:r>
      <w:r w:rsidRPr="008E793E">
        <w:rPr>
          <w:rFonts w:ascii="Times New Roman" w:hAnsi="Times New Roman"/>
          <w:sz w:val="28"/>
          <w:szCs w:val="28"/>
        </w:rPr>
        <w:t xml:space="preserve">равительство </w:t>
      </w:r>
      <w:r w:rsidR="0069734F" w:rsidRPr="008E793E">
        <w:rPr>
          <w:rFonts w:ascii="Times New Roman" w:hAnsi="Times New Roman"/>
          <w:sz w:val="28"/>
          <w:szCs w:val="28"/>
        </w:rPr>
        <w:t>во время «октябрьского кризиса» действовало</w:t>
      </w:r>
      <w:r w:rsidR="003120A1" w:rsidRPr="008E793E">
        <w:rPr>
          <w:rFonts w:ascii="Times New Roman" w:hAnsi="Times New Roman"/>
          <w:sz w:val="28"/>
          <w:szCs w:val="28"/>
        </w:rPr>
        <w:t xml:space="preserve"> </w:t>
      </w:r>
      <w:r w:rsidR="009F288D" w:rsidRPr="008E793E">
        <w:rPr>
          <w:rFonts w:ascii="Times New Roman" w:hAnsi="Times New Roman"/>
          <w:sz w:val="28"/>
          <w:szCs w:val="28"/>
        </w:rPr>
        <w:t xml:space="preserve"> </w:t>
      </w:r>
      <w:r w:rsidR="0069734F" w:rsidRPr="008E793E">
        <w:rPr>
          <w:rFonts w:ascii="Times New Roman" w:hAnsi="Times New Roman"/>
          <w:sz w:val="28"/>
          <w:szCs w:val="28"/>
        </w:rPr>
        <w:t xml:space="preserve"> в рамках неконсолидированной  Конституц</w:t>
      </w:r>
      <w:r w:rsidR="003120A1" w:rsidRPr="008E793E">
        <w:rPr>
          <w:rFonts w:ascii="Times New Roman" w:hAnsi="Times New Roman"/>
          <w:sz w:val="28"/>
          <w:szCs w:val="28"/>
        </w:rPr>
        <w:t>ии Канады. Оно не нарушило</w:t>
      </w:r>
      <w:r w:rsidR="00C43C00" w:rsidRPr="008E793E">
        <w:rPr>
          <w:rFonts w:ascii="Times New Roman" w:hAnsi="Times New Roman"/>
          <w:sz w:val="28"/>
          <w:szCs w:val="28"/>
        </w:rPr>
        <w:t xml:space="preserve"> </w:t>
      </w:r>
      <w:r w:rsidR="008103C8" w:rsidRPr="008E793E">
        <w:rPr>
          <w:rFonts w:ascii="Times New Roman" w:hAnsi="Times New Roman"/>
          <w:sz w:val="28"/>
          <w:szCs w:val="28"/>
        </w:rPr>
        <w:t xml:space="preserve"> </w:t>
      </w:r>
      <w:r w:rsidR="00DF3381" w:rsidRPr="008E793E">
        <w:rPr>
          <w:rFonts w:ascii="Times New Roman" w:hAnsi="Times New Roman"/>
          <w:sz w:val="28"/>
          <w:szCs w:val="28"/>
        </w:rPr>
        <w:t>ни</w:t>
      </w:r>
      <w:r w:rsidR="008103C8" w:rsidRPr="008E793E">
        <w:rPr>
          <w:rFonts w:ascii="Times New Roman" w:hAnsi="Times New Roman"/>
          <w:sz w:val="28"/>
          <w:szCs w:val="28"/>
        </w:rPr>
        <w:t xml:space="preserve"> </w:t>
      </w:r>
      <w:r w:rsidR="00C43C00" w:rsidRPr="008E793E">
        <w:rPr>
          <w:rFonts w:ascii="Times New Roman" w:hAnsi="Times New Roman"/>
          <w:sz w:val="28"/>
          <w:szCs w:val="28"/>
        </w:rPr>
        <w:t xml:space="preserve">одной </w:t>
      </w:r>
      <w:r w:rsidR="008103C8" w:rsidRPr="008E793E">
        <w:rPr>
          <w:rFonts w:ascii="Times New Roman" w:hAnsi="Times New Roman"/>
          <w:sz w:val="28"/>
          <w:szCs w:val="28"/>
        </w:rPr>
        <w:t xml:space="preserve"> </w:t>
      </w:r>
      <w:r w:rsidR="008326B7" w:rsidRPr="008E793E">
        <w:rPr>
          <w:rFonts w:ascii="Times New Roman" w:hAnsi="Times New Roman"/>
          <w:sz w:val="28"/>
          <w:szCs w:val="28"/>
        </w:rPr>
        <w:t>норм</w:t>
      </w:r>
      <w:r w:rsidR="00C43C00" w:rsidRPr="008E793E">
        <w:rPr>
          <w:rFonts w:ascii="Times New Roman" w:hAnsi="Times New Roman"/>
          <w:sz w:val="28"/>
          <w:szCs w:val="28"/>
        </w:rPr>
        <w:t>ы</w:t>
      </w:r>
      <w:r w:rsidR="008103C8" w:rsidRPr="008E793E">
        <w:rPr>
          <w:rFonts w:ascii="Times New Roman" w:hAnsi="Times New Roman"/>
          <w:sz w:val="28"/>
          <w:szCs w:val="28"/>
        </w:rPr>
        <w:t xml:space="preserve"> статутов </w:t>
      </w:r>
      <w:r w:rsidR="0043469E" w:rsidRPr="008E793E">
        <w:rPr>
          <w:rFonts w:ascii="Times New Roman" w:hAnsi="Times New Roman"/>
          <w:sz w:val="28"/>
          <w:szCs w:val="28"/>
        </w:rPr>
        <w:t>или</w:t>
      </w:r>
      <w:r w:rsidR="008103C8" w:rsidRPr="008E793E">
        <w:rPr>
          <w:rFonts w:ascii="Times New Roman" w:hAnsi="Times New Roman"/>
          <w:sz w:val="28"/>
          <w:szCs w:val="28"/>
        </w:rPr>
        <w:t xml:space="preserve"> </w:t>
      </w:r>
      <w:r w:rsidR="00C43C00" w:rsidRPr="008E793E">
        <w:rPr>
          <w:rFonts w:ascii="Times New Roman" w:hAnsi="Times New Roman"/>
          <w:sz w:val="28"/>
          <w:szCs w:val="28"/>
        </w:rPr>
        <w:t xml:space="preserve">подзаконных нормативных </w:t>
      </w:r>
      <w:r w:rsidR="009F288D" w:rsidRPr="008E793E">
        <w:rPr>
          <w:rFonts w:ascii="Times New Roman" w:hAnsi="Times New Roman"/>
          <w:sz w:val="28"/>
          <w:szCs w:val="28"/>
        </w:rPr>
        <w:t xml:space="preserve"> </w:t>
      </w:r>
      <w:r w:rsidR="00C43C00" w:rsidRPr="008E793E">
        <w:rPr>
          <w:rFonts w:ascii="Times New Roman" w:hAnsi="Times New Roman"/>
          <w:sz w:val="28"/>
          <w:szCs w:val="28"/>
        </w:rPr>
        <w:t>актов</w:t>
      </w:r>
      <w:r w:rsidR="008103C8" w:rsidRPr="008E793E">
        <w:rPr>
          <w:rFonts w:ascii="Times New Roman" w:hAnsi="Times New Roman"/>
          <w:sz w:val="28"/>
          <w:szCs w:val="28"/>
        </w:rPr>
        <w:t>. Н</w:t>
      </w:r>
      <w:r w:rsidR="008326B7" w:rsidRPr="008E793E">
        <w:rPr>
          <w:rFonts w:ascii="Times New Roman" w:hAnsi="Times New Roman"/>
          <w:sz w:val="28"/>
          <w:szCs w:val="28"/>
        </w:rPr>
        <w:t>е пр</w:t>
      </w:r>
      <w:r w:rsidR="00C43C00" w:rsidRPr="008E793E">
        <w:rPr>
          <w:rFonts w:ascii="Times New Roman" w:hAnsi="Times New Roman"/>
          <w:sz w:val="28"/>
          <w:szCs w:val="28"/>
        </w:rPr>
        <w:t xml:space="preserve">едприняло </w:t>
      </w:r>
      <w:r w:rsidR="008103C8" w:rsidRPr="008E793E">
        <w:rPr>
          <w:rFonts w:ascii="Times New Roman" w:hAnsi="Times New Roman"/>
          <w:sz w:val="28"/>
          <w:szCs w:val="28"/>
        </w:rPr>
        <w:t xml:space="preserve">оно и </w:t>
      </w:r>
      <w:r w:rsidR="00C43C00" w:rsidRPr="008E793E">
        <w:rPr>
          <w:rFonts w:ascii="Times New Roman" w:hAnsi="Times New Roman"/>
          <w:sz w:val="28"/>
          <w:szCs w:val="28"/>
        </w:rPr>
        <w:t>действий, которые шли бы</w:t>
      </w:r>
      <w:r w:rsidR="0069734F" w:rsidRPr="008E793E">
        <w:rPr>
          <w:rFonts w:ascii="Times New Roman" w:hAnsi="Times New Roman"/>
          <w:sz w:val="28"/>
          <w:szCs w:val="28"/>
        </w:rPr>
        <w:t xml:space="preserve"> вразрез с конвенциональными нормами</w:t>
      </w:r>
      <w:r w:rsidR="003532F6" w:rsidRPr="008E793E">
        <w:rPr>
          <w:rFonts w:ascii="Times New Roman" w:hAnsi="Times New Roman"/>
          <w:sz w:val="28"/>
          <w:szCs w:val="28"/>
        </w:rPr>
        <w:t>, сложившимися в правовой системе</w:t>
      </w:r>
      <w:r w:rsidR="009F288D" w:rsidRPr="008E793E">
        <w:rPr>
          <w:rFonts w:ascii="Times New Roman" w:hAnsi="Times New Roman"/>
          <w:sz w:val="28"/>
          <w:szCs w:val="28"/>
        </w:rPr>
        <w:t xml:space="preserve"> федерации</w:t>
      </w:r>
      <w:r w:rsidR="0069734F" w:rsidRPr="008E793E">
        <w:rPr>
          <w:rFonts w:ascii="Times New Roman" w:hAnsi="Times New Roman"/>
          <w:sz w:val="28"/>
          <w:szCs w:val="28"/>
        </w:rPr>
        <w:t>. Действуя</w:t>
      </w:r>
      <w:r w:rsidR="005E5972" w:rsidRPr="008E793E">
        <w:rPr>
          <w:rFonts w:ascii="Times New Roman" w:hAnsi="Times New Roman"/>
          <w:sz w:val="28"/>
          <w:szCs w:val="28"/>
        </w:rPr>
        <w:t xml:space="preserve"> в правовых рамках,</w:t>
      </w:r>
      <w:r w:rsidR="008326B7" w:rsidRPr="008E793E">
        <w:rPr>
          <w:rFonts w:ascii="Times New Roman" w:hAnsi="Times New Roman"/>
          <w:sz w:val="28"/>
          <w:szCs w:val="28"/>
        </w:rPr>
        <w:t xml:space="preserve"> </w:t>
      </w:r>
      <w:r w:rsidR="002571B3" w:rsidRPr="008E793E">
        <w:rPr>
          <w:rFonts w:ascii="Times New Roman" w:hAnsi="Times New Roman"/>
          <w:sz w:val="28"/>
          <w:szCs w:val="28"/>
        </w:rPr>
        <w:t>очерчивающих функции</w:t>
      </w:r>
      <w:r w:rsidR="008326B7" w:rsidRPr="008E793E">
        <w:rPr>
          <w:rFonts w:ascii="Times New Roman" w:hAnsi="Times New Roman"/>
          <w:sz w:val="28"/>
          <w:szCs w:val="28"/>
        </w:rPr>
        <w:t xml:space="preserve"> </w:t>
      </w:r>
      <w:r w:rsidR="002571B3" w:rsidRPr="008E793E">
        <w:rPr>
          <w:rFonts w:ascii="Times New Roman" w:hAnsi="Times New Roman"/>
          <w:sz w:val="28"/>
          <w:szCs w:val="28"/>
        </w:rPr>
        <w:t xml:space="preserve"> конституционно закрепленных институтов принуждения, </w:t>
      </w:r>
      <w:r w:rsidR="009F288D" w:rsidRPr="008E793E">
        <w:rPr>
          <w:rFonts w:ascii="Times New Roman" w:hAnsi="Times New Roman"/>
          <w:sz w:val="28"/>
          <w:szCs w:val="28"/>
        </w:rPr>
        <w:t xml:space="preserve">правительство </w:t>
      </w:r>
      <w:r w:rsidR="00035F96" w:rsidRPr="008E793E">
        <w:rPr>
          <w:rFonts w:ascii="Times New Roman" w:hAnsi="Times New Roman"/>
          <w:sz w:val="28"/>
          <w:szCs w:val="28"/>
        </w:rPr>
        <w:t xml:space="preserve"> </w:t>
      </w:r>
      <w:r w:rsidR="007256F6" w:rsidRPr="008E793E">
        <w:rPr>
          <w:rFonts w:ascii="Times New Roman" w:hAnsi="Times New Roman"/>
          <w:sz w:val="28"/>
          <w:szCs w:val="28"/>
        </w:rPr>
        <w:t>добилось положительн</w:t>
      </w:r>
      <w:r w:rsidR="0069734F" w:rsidRPr="008E793E">
        <w:rPr>
          <w:rFonts w:ascii="Times New Roman" w:hAnsi="Times New Roman"/>
          <w:sz w:val="28"/>
          <w:szCs w:val="28"/>
        </w:rPr>
        <w:t xml:space="preserve">ых </w:t>
      </w:r>
      <w:r w:rsidR="008326B7" w:rsidRPr="008E793E">
        <w:rPr>
          <w:rFonts w:ascii="Times New Roman" w:hAnsi="Times New Roman"/>
          <w:sz w:val="28"/>
          <w:szCs w:val="28"/>
        </w:rPr>
        <w:t>результатов.</w:t>
      </w:r>
      <w:r w:rsidR="007256F6" w:rsidRPr="008E793E">
        <w:rPr>
          <w:rFonts w:ascii="Times New Roman" w:hAnsi="Times New Roman"/>
          <w:sz w:val="28"/>
          <w:szCs w:val="28"/>
        </w:rPr>
        <w:t xml:space="preserve"> Оно воспрепятствовало</w:t>
      </w:r>
      <w:r w:rsidRPr="008E793E">
        <w:rPr>
          <w:rFonts w:ascii="Times New Roman" w:hAnsi="Times New Roman"/>
          <w:sz w:val="28"/>
          <w:szCs w:val="28"/>
        </w:rPr>
        <w:t xml:space="preserve"> неконтролируемому полевению</w:t>
      </w:r>
      <w:r w:rsidR="000D51B5" w:rsidRPr="008E793E">
        <w:rPr>
          <w:rFonts w:ascii="Times New Roman" w:hAnsi="Times New Roman"/>
          <w:sz w:val="28"/>
          <w:szCs w:val="28"/>
        </w:rPr>
        <w:t xml:space="preserve"> правительства</w:t>
      </w:r>
      <w:r w:rsidRPr="008E793E">
        <w:rPr>
          <w:rFonts w:ascii="Times New Roman" w:hAnsi="Times New Roman"/>
          <w:sz w:val="28"/>
          <w:szCs w:val="28"/>
        </w:rPr>
        <w:t xml:space="preserve"> Квебека</w:t>
      </w:r>
      <w:r w:rsidR="00035F96" w:rsidRPr="008E793E">
        <w:rPr>
          <w:rStyle w:val="a6"/>
          <w:rFonts w:ascii="Times New Roman" w:hAnsi="Times New Roman"/>
          <w:sz w:val="28"/>
          <w:szCs w:val="28"/>
        </w:rPr>
        <w:footnoteReference w:id="423"/>
      </w:r>
      <w:r w:rsidR="007256F6" w:rsidRPr="008E793E">
        <w:rPr>
          <w:rFonts w:ascii="Times New Roman" w:hAnsi="Times New Roman"/>
          <w:sz w:val="28"/>
          <w:szCs w:val="28"/>
        </w:rPr>
        <w:t xml:space="preserve">. Оно </w:t>
      </w:r>
      <w:r w:rsidR="007256F6" w:rsidRPr="008E793E">
        <w:rPr>
          <w:rFonts w:ascii="Times New Roman" w:hAnsi="Times New Roman"/>
          <w:sz w:val="28"/>
          <w:szCs w:val="28"/>
        </w:rPr>
        <w:lastRenderedPageBreak/>
        <w:t>предотвратило</w:t>
      </w:r>
      <w:r w:rsidRPr="008E793E">
        <w:rPr>
          <w:rFonts w:ascii="Times New Roman" w:hAnsi="Times New Roman"/>
          <w:sz w:val="28"/>
          <w:szCs w:val="28"/>
        </w:rPr>
        <w:t xml:space="preserve"> вероятное</w:t>
      </w:r>
      <w:r w:rsidR="00B70AD4" w:rsidRPr="008E793E">
        <w:rPr>
          <w:rFonts w:ascii="Times New Roman" w:hAnsi="Times New Roman"/>
          <w:sz w:val="28"/>
          <w:szCs w:val="28"/>
        </w:rPr>
        <w:t xml:space="preserve"> и</w:t>
      </w:r>
      <w:r w:rsidR="000D51B5" w:rsidRPr="008E793E">
        <w:rPr>
          <w:rFonts w:ascii="Times New Roman" w:hAnsi="Times New Roman"/>
          <w:sz w:val="28"/>
          <w:szCs w:val="28"/>
        </w:rPr>
        <w:t xml:space="preserve"> </w:t>
      </w:r>
      <w:r w:rsidRPr="008E793E">
        <w:rPr>
          <w:rFonts w:ascii="Times New Roman" w:hAnsi="Times New Roman"/>
          <w:sz w:val="28"/>
          <w:szCs w:val="28"/>
        </w:rPr>
        <w:t>опасное в условиях общественного возбуждения сое</w:t>
      </w:r>
      <w:r w:rsidR="00431F26" w:rsidRPr="008E793E">
        <w:rPr>
          <w:rFonts w:ascii="Times New Roman" w:hAnsi="Times New Roman"/>
          <w:sz w:val="28"/>
          <w:szCs w:val="28"/>
        </w:rPr>
        <w:t>динение анархо-террористических</w:t>
      </w:r>
      <w:r w:rsidR="00496A17" w:rsidRPr="008E793E">
        <w:rPr>
          <w:rFonts w:ascii="Times New Roman" w:hAnsi="Times New Roman"/>
          <w:sz w:val="28"/>
          <w:szCs w:val="28"/>
        </w:rPr>
        <w:t xml:space="preserve"> </w:t>
      </w:r>
      <w:r w:rsidR="00431F26" w:rsidRPr="008E793E">
        <w:rPr>
          <w:rFonts w:ascii="Times New Roman" w:hAnsi="Times New Roman"/>
          <w:sz w:val="28"/>
          <w:szCs w:val="28"/>
        </w:rPr>
        <w:t>и</w:t>
      </w:r>
      <w:r w:rsidR="00496A17" w:rsidRPr="008E793E">
        <w:rPr>
          <w:rFonts w:ascii="Times New Roman" w:hAnsi="Times New Roman"/>
          <w:sz w:val="28"/>
          <w:szCs w:val="28"/>
        </w:rPr>
        <w:t xml:space="preserve"> </w:t>
      </w:r>
      <w:r w:rsidRPr="008E793E">
        <w:rPr>
          <w:rFonts w:ascii="Times New Roman" w:hAnsi="Times New Roman"/>
          <w:sz w:val="28"/>
          <w:szCs w:val="28"/>
        </w:rPr>
        <w:t>умеренно сепаратистских</w:t>
      </w:r>
      <w:r w:rsidR="007256F6" w:rsidRPr="008E793E">
        <w:rPr>
          <w:rFonts w:ascii="Times New Roman" w:hAnsi="Times New Roman"/>
          <w:sz w:val="28"/>
          <w:szCs w:val="28"/>
        </w:rPr>
        <w:t xml:space="preserve"> организаций в</w:t>
      </w:r>
      <w:r w:rsidR="000D51B5" w:rsidRPr="008E793E">
        <w:rPr>
          <w:rFonts w:ascii="Times New Roman" w:hAnsi="Times New Roman"/>
          <w:sz w:val="28"/>
          <w:szCs w:val="28"/>
        </w:rPr>
        <w:t xml:space="preserve"> </w:t>
      </w:r>
      <w:r w:rsidR="009F288D" w:rsidRPr="008E793E">
        <w:rPr>
          <w:rFonts w:ascii="Times New Roman" w:hAnsi="Times New Roman"/>
          <w:sz w:val="28"/>
          <w:szCs w:val="28"/>
        </w:rPr>
        <w:t>анти</w:t>
      </w:r>
      <w:r w:rsidR="0043469E" w:rsidRPr="008E793E">
        <w:rPr>
          <w:rFonts w:ascii="Times New Roman" w:hAnsi="Times New Roman"/>
          <w:sz w:val="28"/>
          <w:szCs w:val="28"/>
        </w:rPr>
        <w:t>федералистский блок. Федеральный центр разгромил</w:t>
      </w:r>
      <w:r w:rsidRPr="008E793E">
        <w:rPr>
          <w:rFonts w:ascii="Times New Roman" w:hAnsi="Times New Roman"/>
          <w:sz w:val="28"/>
          <w:szCs w:val="28"/>
        </w:rPr>
        <w:t xml:space="preserve"> подпольно-террористические фракции политического процесса Квебека, которые в </w:t>
      </w:r>
      <w:r w:rsidR="00035F96" w:rsidRPr="008E793E">
        <w:rPr>
          <w:rFonts w:ascii="Times New Roman" w:hAnsi="Times New Roman"/>
          <w:sz w:val="28"/>
          <w:szCs w:val="28"/>
        </w:rPr>
        <w:t xml:space="preserve"> </w:t>
      </w:r>
      <w:r w:rsidRPr="008E793E">
        <w:rPr>
          <w:rFonts w:ascii="Times New Roman" w:hAnsi="Times New Roman"/>
          <w:sz w:val="28"/>
          <w:szCs w:val="28"/>
        </w:rPr>
        <w:t xml:space="preserve">противном </w:t>
      </w:r>
      <w:r w:rsidR="00D01F42" w:rsidRPr="008E793E">
        <w:rPr>
          <w:rFonts w:ascii="Times New Roman" w:hAnsi="Times New Roman"/>
          <w:sz w:val="28"/>
          <w:szCs w:val="28"/>
        </w:rPr>
        <w:t>случае</w:t>
      </w:r>
      <w:r w:rsidR="007256F6" w:rsidRPr="008E793E">
        <w:rPr>
          <w:rFonts w:ascii="Times New Roman" w:hAnsi="Times New Roman"/>
          <w:sz w:val="28"/>
          <w:szCs w:val="28"/>
        </w:rPr>
        <w:t xml:space="preserve"> могли </w:t>
      </w:r>
      <w:r w:rsidR="00496A17" w:rsidRPr="008E793E">
        <w:rPr>
          <w:rFonts w:ascii="Times New Roman" w:hAnsi="Times New Roman"/>
          <w:sz w:val="28"/>
          <w:szCs w:val="28"/>
        </w:rPr>
        <w:t xml:space="preserve">со временем </w:t>
      </w:r>
      <w:r w:rsidR="003532F6" w:rsidRPr="008E793E">
        <w:rPr>
          <w:rFonts w:ascii="Times New Roman" w:hAnsi="Times New Roman"/>
          <w:sz w:val="28"/>
          <w:szCs w:val="28"/>
        </w:rPr>
        <w:t>распространиться и</w:t>
      </w:r>
      <w:r w:rsidRPr="008E793E">
        <w:rPr>
          <w:rFonts w:ascii="Times New Roman" w:hAnsi="Times New Roman"/>
          <w:sz w:val="28"/>
          <w:szCs w:val="28"/>
        </w:rPr>
        <w:t xml:space="preserve"> на </w:t>
      </w:r>
      <w:r w:rsidR="003532F6" w:rsidRPr="008E793E">
        <w:rPr>
          <w:rFonts w:ascii="Times New Roman" w:hAnsi="Times New Roman"/>
          <w:sz w:val="28"/>
          <w:szCs w:val="28"/>
        </w:rPr>
        <w:t>по</w:t>
      </w:r>
      <w:r w:rsidR="00D01F42" w:rsidRPr="008E793E">
        <w:rPr>
          <w:rFonts w:ascii="Times New Roman" w:hAnsi="Times New Roman"/>
          <w:sz w:val="28"/>
          <w:szCs w:val="28"/>
        </w:rPr>
        <w:t>литический процесс англоязычных</w:t>
      </w:r>
      <w:r w:rsidR="003532F6" w:rsidRPr="008E793E">
        <w:rPr>
          <w:rFonts w:ascii="Times New Roman" w:hAnsi="Times New Roman"/>
          <w:sz w:val="28"/>
          <w:szCs w:val="28"/>
        </w:rPr>
        <w:t xml:space="preserve"> провинций</w:t>
      </w:r>
      <w:r w:rsidRPr="008E793E">
        <w:rPr>
          <w:rFonts w:ascii="Times New Roman" w:hAnsi="Times New Roman"/>
          <w:sz w:val="28"/>
          <w:szCs w:val="28"/>
        </w:rPr>
        <w:t xml:space="preserve">. </w:t>
      </w:r>
      <w:r w:rsidR="0069734F" w:rsidRPr="008E793E">
        <w:rPr>
          <w:rFonts w:ascii="Times New Roman" w:hAnsi="Times New Roman"/>
          <w:sz w:val="28"/>
          <w:szCs w:val="28"/>
        </w:rPr>
        <w:t>Т</w:t>
      </w:r>
      <w:r w:rsidR="003532F6" w:rsidRPr="008E793E">
        <w:rPr>
          <w:rFonts w:ascii="Times New Roman" w:hAnsi="Times New Roman"/>
          <w:sz w:val="28"/>
          <w:szCs w:val="28"/>
        </w:rPr>
        <w:t>ем самым федеральное правительство</w:t>
      </w:r>
      <w:r w:rsidRPr="008E793E">
        <w:rPr>
          <w:rFonts w:ascii="Times New Roman" w:hAnsi="Times New Roman"/>
          <w:sz w:val="28"/>
          <w:szCs w:val="28"/>
        </w:rPr>
        <w:t xml:space="preserve"> заставило умеренных </w:t>
      </w:r>
      <w:r w:rsidR="002571B3" w:rsidRPr="008E793E">
        <w:rPr>
          <w:rFonts w:ascii="Times New Roman" w:hAnsi="Times New Roman"/>
          <w:sz w:val="28"/>
          <w:szCs w:val="28"/>
        </w:rPr>
        <w:t>франко</w:t>
      </w:r>
      <w:r w:rsidRPr="008E793E">
        <w:rPr>
          <w:rFonts w:ascii="Times New Roman" w:hAnsi="Times New Roman"/>
          <w:sz w:val="28"/>
          <w:szCs w:val="28"/>
        </w:rPr>
        <w:t>квебекских сепаратистов</w:t>
      </w:r>
      <w:r w:rsidR="00D01F42" w:rsidRPr="008E793E">
        <w:rPr>
          <w:rFonts w:ascii="Times New Roman" w:hAnsi="Times New Roman"/>
          <w:sz w:val="28"/>
          <w:szCs w:val="28"/>
        </w:rPr>
        <w:t xml:space="preserve"> действовать</w:t>
      </w:r>
      <w:r w:rsidR="00035F96" w:rsidRPr="008E793E">
        <w:rPr>
          <w:rFonts w:ascii="Times New Roman" w:hAnsi="Times New Roman"/>
          <w:sz w:val="28"/>
          <w:szCs w:val="28"/>
        </w:rPr>
        <w:t xml:space="preserve"> исключительно </w:t>
      </w:r>
      <w:r w:rsidRPr="008E793E">
        <w:rPr>
          <w:rFonts w:ascii="Times New Roman" w:hAnsi="Times New Roman"/>
          <w:sz w:val="28"/>
          <w:szCs w:val="28"/>
        </w:rPr>
        <w:t>в рамках конституционной законности.</w:t>
      </w:r>
      <w:r w:rsidR="003532F6" w:rsidRPr="008E793E">
        <w:rPr>
          <w:rFonts w:ascii="Times New Roman" w:hAnsi="Times New Roman"/>
          <w:sz w:val="28"/>
          <w:szCs w:val="28"/>
        </w:rPr>
        <w:t xml:space="preserve"> Квебекс</w:t>
      </w:r>
      <w:r w:rsidR="00496A17" w:rsidRPr="008E793E">
        <w:rPr>
          <w:rFonts w:ascii="Times New Roman" w:hAnsi="Times New Roman"/>
          <w:sz w:val="28"/>
          <w:szCs w:val="28"/>
        </w:rPr>
        <w:t>кая партия</w:t>
      </w:r>
      <w:r w:rsidR="004F355C" w:rsidRPr="008E793E">
        <w:rPr>
          <w:rFonts w:ascii="Times New Roman" w:hAnsi="Times New Roman"/>
          <w:sz w:val="28"/>
          <w:szCs w:val="28"/>
        </w:rPr>
        <w:t xml:space="preserve"> была</w:t>
      </w:r>
      <w:r w:rsidR="00035F96" w:rsidRPr="008E793E">
        <w:rPr>
          <w:rFonts w:ascii="Times New Roman" w:hAnsi="Times New Roman"/>
          <w:sz w:val="28"/>
          <w:szCs w:val="28"/>
        </w:rPr>
        <w:t xml:space="preserve"> </w:t>
      </w:r>
      <w:r w:rsidR="00496A17" w:rsidRPr="008E793E">
        <w:rPr>
          <w:rFonts w:ascii="Times New Roman" w:hAnsi="Times New Roman"/>
          <w:sz w:val="28"/>
          <w:szCs w:val="28"/>
        </w:rPr>
        <w:t>вынуждена снять</w:t>
      </w:r>
      <w:r w:rsidR="003532F6" w:rsidRPr="008E793E">
        <w:rPr>
          <w:rFonts w:ascii="Times New Roman" w:hAnsi="Times New Roman"/>
          <w:sz w:val="28"/>
          <w:szCs w:val="28"/>
        </w:rPr>
        <w:t xml:space="preserve"> лозунг</w:t>
      </w:r>
      <w:r w:rsidR="007256F6" w:rsidRPr="008E793E">
        <w:rPr>
          <w:rFonts w:ascii="Times New Roman" w:hAnsi="Times New Roman"/>
          <w:sz w:val="28"/>
          <w:szCs w:val="28"/>
        </w:rPr>
        <w:t xml:space="preserve"> скорой</w:t>
      </w:r>
      <w:r w:rsidR="003532F6" w:rsidRPr="008E793E">
        <w:rPr>
          <w:rFonts w:ascii="Times New Roman" w:hAnsi="Times New Roman"/>
          <w:sz w:val="28"/>
          <w:szCs w:val="28"/>
        </w:rPr>
        <w:t xml:space="preserve"> </w:t>
      </w:r>
      <w:r w:rsidR="003120A1" w:rsidRPr="008E793E">
        <w:rPr>
          <w:rFonts w:ascii="Times New Roman" w:hAnsi="Times New Roman"/>
          <w:sz w:val="28"/>
          <w:szCs w:val="28"/>
        </w:rPr>
        <w:t>суверенизац</w:t>
      </w:r>
      <w:r w:rsidR="00B70AD4" w:rsidRPr="008E793E">
        <w:rPr>
          <w:rFonts w:ascii="Times New Roman" w:hAnsi="Times New Roman"/>
          <w:sz w:val="28"/>
          <w:szCs w:val="28"/>
        </w:rPr>
        <w:t>ии</w:t>
      </w:r>
      <w:r w:rsidRPr="008E793E">
        <w:rPr>
          <w:rFonts w:ascii="Times New Roman" w:hAnsi="Times New Roman"/>
          <w:sz w:val="28"/>
          <w:szCs w:val="28"/>
        </w:rPr>
        <w:t xml:space="preserve"> провинции</w:t>
      </w:r>
      <w:r w:rsidR="004F355C" w:rsidRPr="008E793E">
        <w:rPr>
          <w:rFonts w:ascii="Times New Roman" w:hAnsi="Times New Roman"/>
          <w:sz w:val="28"/>
          <w:szCs w:val="28"/>
        </w:rPr>
        <w:t>.</w:t>
      </w:r>
      <w:r w:rsidR="008103C8" w:rsidRPr="008E793E">
        <w:rPr>
          <w:rStyle w:val="a6"/>
          <w:rFonts w:ascii="Times New Roman" w:hAnsi="Times New Roman"/>
          <w:sz w:val="28"/>
          <w:szCs w:val="28"/>
        </w:rPr>
        <w:footnoteReference w:id="424"/>
      </w:r>
      <w:r w:rsidRPr="008E793E">
        <w:rPr>
          <w:rFonts w:ascii="Times New Roman" w:hAnsi="Times New Roman"/>
          <w:sz w:val="28"/>
          <w:szCs w:val="28"/>
        </w:rPr>
        <w:t xml:space="preserve"> </w:t>
      </w:r>
    </w:p>
    <w:p w:rsidR="002571B3" w:rsidRPr="008E793E" w:rsidRDefault="00E2408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F288D" w:rsidRPr="008E793E">
        <w:rPr>
          <w:rFonts w:ascii="Times New Roman" w:hAnsi="Times New Roman"/>
          <w:sz w:val="28"/>
          <w:szCs w:val="28"/>
        </w:rPr>
        <w:t xml:space="preserve"> </w:t>
      </w:r>
      <w:r w:rsidR="00D01F42" w:rsidRPr="008E793E">
        <w:rPr>
          <w:rFonts w:ascii="Times New Roman" w:hAnsi="Times New Roman"/>
          <w:sz w:val="28"/>
          <w:szCs w:val="28"/>
        </w:rPr>
        <w:t>Отметим, что</w:t>
      </w:r>
      <w:r w:rsidR="003532F6" w:rsidRPr="008E793E">
        <w:rPr>
          <w:rFonts w:ascii="Times New Roman" w:hAnsi="Times New Roman"/>
          <w:sz w:val="28"/>
          <w:szCs w:val="28"/>
        </w:rPr>
        <w:t xml:space="preserve"> </w:t>
      </w:r>
      <w:r w:rsidR="00D01F42" w:rsidRPr="008E793E">
        <w:rPr>
          <w:rFonts w:ascii="Times New Roman" w:hAnsi="Times New Roman"/>
          <w:sz w:val="28"/>
          <w:szCs w:val="28"/>
        </w:rPr>
        <w:t>по мере уменьшения опасности</w:t>
      </w:r>
      <w:r w:rsidRPr="008E793E">
        <w:rPr>
          <w:rFonts w:ascii="Times New Roman" w:hAnsi="Times New Roman"/>
          <w:sz w:val="28"/>
          <w:szCs w:val="28"/>
        </w:rPr>
        <w:t xml:space="preserve"> м</w:t>
      </w:r>
      <w:r w:rsidR="00D01F42" w:rsidRPr="008E793E">
        <w:rPr>
          <w:rFonts w:ascii="Times New Roman" w:hAnsi="Times New Roman"/>
          <w:sz w:val="28"/>
          <w:szCs w:val="28"/>
        </w:rPr>
        <w:t xml:space="preserve">ассовых беспорядков федеральное </w:t>
      </w:r>
      <w:r w:rsidRPr="008E793E">
        <w:rPr>
          <w:rFonts w:ascii="Times New Roman" w:hAnsi="Times New Roman"/>
          <w:sz w:val="28"/>
          <w:szCs w:val="28"/>
        </w:rPr>
        <w:t>правительство поэтапно демонтировал</w:t>
      </w:r>
      <w:r w:rsidR="00035F96" w:rsidRPr="008E793E">
        <w:rPr>
          <w:rFonts w:ascii="Times New Roman" w:hAnsi="Times New Roman"/>
          <w:sz w:val="28"/>
          <w:szCs w:val="28"/>
        </w:rPr>
        <w:t>о</w:t>
      </w:r>
      <w:r w:rsidRPr="008E793E">
        <w:rPr>
          <w:rFonts w:ascii="Times New Roman" w:hAnsi="Times New Roman"/>
          <w:sz w:val="28"/>
          <w:szCs w:val="28"/>
        </w:rPr>
        <w:t xml:space="preserve"> репрессивный механизм, вве</w:t>
      </w:r>
      <w:r w:rsidR="007256F6" w:rsidRPr="008E793E">
        <w:rPr>
          <w:rFonts w:ascii="Times New Roman" w:hAnsi="Times New Roman"/>
          <w:sz w:val="28"/>
          <w:szCs w:val="28"/>
        </w:rPr>
        <w:t>денный</w:t>
      </w:r>
      <w:r w:rsidR="003532F6" w:rsidRPr="008E793E">
        <w:rPr>
          <w:rFonts w:ascii="Times New Roman" w:hAnsi="Times New Roman"/>
          <w:sz w:val="28"/>
          <w:szCs w:val="28"/>
        </w:rPr>
        <w:t xml:space="preserve"> в действие</w:t>
      </w:r>
      <w:r w:rsidR="000D51B5" w:rsidRPr="008E793E">
        <w:rPr>
          <w:rFonts w:ascii="Times New Roman" w:hAnsi="Times New Roman"/>
          <w:sz w:val="28"/>
          <w:szCs w:val="28"/>
        </w:rPr>
        <w:t xml:space="preserve"> 16 октября.</w:t>
      </w:r>
      <w:r w:rsidR="001E31D6" w:rsidRPr="008E793E">
        <w:rPr>
          <w:rFonts w:ascii="Times New Roman" w:hAnsi="Times New Roman"/>
          <w:sz w:val="28"/>
          <w:szCs w:val="28"/>
        </w:rPr>
        <w:t xml:space="preserve"> </w:t>
      </w:r>
      <w:r w:rsidR="00035F96" w:rsidRPr="008E793E">
        <w:rPr>
          <w:rFonts w:ascii="Times New Roman" w:hAnsi="Times New Roman"/>
          <w:sz w:val="28"/>
          <w:szCs w:val="28"/>
        </w:rPr>
        <w:t>З</w:t>
      </w:r>
      <w:r w:rsidRPr="008E793E">
        <w:rPr>
          <w:rFonts w:ascii="Times New Roman" w:hAnsi="Times New Roman"/>
          <w:sz w:val="28"/>
          <w:szCs w:val="28"/>
        </w:rPr>
        <w:t xml:space="preserve">апрет на </w:t>
      </w:r>
      <w:r w:rsidR="001E31D6" w:rsidRPr="008E793E">
        <w:rPr>
          <w:rFonts w:ascii="Times New Roman" w:hAnsi="Times New Roman"/>
          <w:sz w:val="28"/>
          <w:szCs w:val="28"/>
        </w:rPr>
        <w:t xml:space="preserve"> </w:t>
      </w:r>
      <w:r w:rsidRPr="008E793E">
        <w:rPr>
          <w:rFonts w:ascii="Times New Roman" w:hAnsi="Times New Roman"/>
          <w:sz w:val="28"/>
          <w:szCs w:val="28"/>
        </w:rPr>
        <w:t>проведение собраний</w:t>
      </w:r>
      <w:r w:rsidR="001E31D6" w:rsidRPr="008E793E">
        <w:rPr>
          <w:rFonts w:ascii="Times New Roman" w:hAnsi="Times New Roman"/>
          <w:sz w:val="28"/>
          <w:szCs w:val="28"/>
        </w:rPr>
        <w:t xml:space="preserve"> </w:t>
      </w:r>
      <w:r w:rsidR="00651C57" w:rsidRPr="008E793E">
        <w:rPr>
          <w:rFonts w:ascii="Times New Roman" w:hAnsi="Times New Roman"/>
          <w:sz w:val="28"/>
          <w:szCs w:val="28"/>
        </w:rPr>
        <w:t>и демонстраций</w:t>
      </w:r>
      <w:r w:rsidR="001E31D6" w:rsidRPr="008E793E">
        <w:rPr>
          <w:rFonts w:ascii="Times New Roman" w:hAnsi="Times New Roman"/>
          <w:sz w:val="28"/>
          <w:szCs w:val="28"/>
        </w:rPr>
        <w:t xml:space="preserve"> </w:t>
      </w:r>
      <w:r w:rsidR="007256F6" w:rsidRPr="008E793E">
        <w:rPr>
          <w:rFonts w:ascii="Times New Roman" w:hAnsi="Times New Roman"/>
          <w:sz w:val="28"/>
          <w:szCs w:val="28"/>
        </w:rPr>
        <w:t>в</w:t>
      </w:r>
      <w:r w:rsidR="00035F96" w:rsidRPr="008E793E">
        <w:rPr>
          <w:rFonts w:ascii="Times New Roman" w:hAnsi="Times New Roman"/>
          <w:sz w:val="28"/>
          <w:szCs w:val="28"/>
        </w:rPr>
        <w:t xml:space="preserve"> </w:t>
      </w:r>
      <w:r w:rsidR="007256F6" w:rsidRPr="008E793E">
        <w:rPr>
          <w:rFonts w:ascii="Times New Roman" w:hAnsi="Times New Roman"/>
          <w:sz w:val="28"/>
          <w:szCs w:val="28"/>
        </w:rPr>
        <w:t>Монреале</w:t>
      </w:r>
      <w:r w:rsidR="00035F96" w:rsidRPr="008E793E">
        <w:rPr>
          <w:rFonts w:ascii="Times New Roman" w:hAnsi="Times New Roman"/>
          <w:sz w:val="28"/>
          <w:szCs w:val="28"/>
        </w:rPr>
        <w:t xml:space="preserve"> был снят на третьей неделе кризиса.</w:t>
      </w:r>
      <w:r w:rsidR="00D01F42" w:rsidRPr="008E793E">
        <w:rPr>
          <w:rFonts w:ascii="Times New Roman" w:hAnsi="Times New Roman"/>
          <w:sz w:val="28"/>
          <w:szCs w:val="28"/>
        </w:rPr>
        <w:t xml:space="preserve"> </w:t>
      </w:r>
      <w:r w:rsidR="007256F6" w:rsidRPr="008E793E">
        <w:rPr>
          <w:rFonts w:ascii="Times New Roman" w:hAnsi="Times New Roman"/>
          <w:sz w:val="28"/>
          <w:szCs w:val="28"/>
        </w:rPr>
        <w:t>На пятой неделе МНО</w:t>
      </w:r>
      <w:r w:rsidRPr="008E793E">
        <w:rPr>
          <w:rFonts w:ascii="Times New Roman" w:hAnsi="Times New Roman"/>
          <w:sz w:val="28"/>
          <w:szCs w:val="28"/>
        </w:rPr>
        <w:t xml:space="preserve"> приступило к выводу в</w:t>
      </w:r>
      <w:r w:rsidR="00496A17" w:rsidRPr="008E793E">
        <w:rPr>
          <w:rFonts w:ascii="Times New Roman" w:hAnsi="Times New Roman"/>
          <w:sz w:val="28"/>
          <w:szCs w:val="28"/>
        </w:rPr>
        <w:t>ойск из Квебека,</w:t>
      </w:r>
      <w:r w:rsidR="00651C57" w:rsidRPr="008E793E">
        <w:rPr>
          <w:rFonts w:ascii="Times New Roman" w:hAnsi="Times New Roman"/>
          <w:sz w:val="28"/>
          <w:szCs w:val="28"/>
        </w:rPr>
        <w:t xml:space="preserve"> </w:t>
      </w:r>
      <w:r w:rsidRPr="008E793E">
        <w:rPr>
          <w:rFonts w:ascii="Times New Roman" w:hAnsi="Times New Roman"/>
          <w:sz w:val="28"/>
          <w:szCs w:val="28"/>
        </w:rPr>
        <w:t xml:space="preserve">опубликовав его </w:t>
      </w:r>
      <w:r w:rsidR="007256F6" w:rsidRPr="008E793E">
        <w:rPr>
          <w:rFonts w:ascii="Times New Roman" w:hAnsi="Times New Roman"/>
          <w:sz w:val="28"/>
          <w:szCs w:val="28"/>
        </w:rPr>
        <w:t>график, который был</w:t>
      </w:r>
      <w:r w:rsidRPr="008E793E">
        <w:rPr>
          <w:rFonts w:ascii="Times New Roman" w:hAnsi="Times New Roman"/>
          <w:sz w:val="28"/>
          <w:szCs w:val="28"/>
        </w:rPr>
        <w:t xml:space="preserve"> в</w:t>
      </w:r>
      <w:r w:rsidR="00DB4C88" w:rsidRPr="008E793E">
        <w:rPr>
          <w:rFonts w:ascii="Times New Roman" w:hAnsi="Times New Roman"/>
          <w:sz w:val="28"/>
          <w:szCs w:val="28"/>
        </w:rPr>
        <w:t xml:space="preserve"> </w:t>
      </w:r>
      <w:r w:rsidR="007256F6" w:rsidRPr="008E793E">
        <w:rPr>
          <w:rFonts w:ascii="Times New Roman" w:hAnsi="Times New Roman"/>
          <w:sz w:val="28"/>
          <w:szCs w:val="28"/>
        </w:rPr>
        <w:t>точности</w:t>
      </w:r>
      <w:r w:rsidR="00DB4C88" w:rsidRPr="008E793E">
        <w:rPr>
          <w:rFonts w:ascii="Times New Roman" w:hAnsi="Times New Roman"/>
          <w:sz w:val="28"/>
          <w:szCs w:val="28"/>
        </w:rPr>
        <w:t xml:space="preserve"> </w:t>
      </w:r>
      <w:r w:rsidR="007256F6" w:rsidRPr="008E793E">
        <w:rPr>
          <w:rFonts w:ascii="Times New Roman" w:hAnsi="Times New Roman"/>
          <w:sz w:val="28"/>
          <w:szCs w:val="28"/>
        </w:rPr>
        <w:t>соблюден.</w:t>
      </w:r>
      <w:r w:rsidR="004F355C" w:rsidRPr="008E793E">
        <w:rPr>
          <w:rFonts w:ascii="Times New Roman" w:hAnsi="Times New Roman"/>
          <w:sz w:val="28"/>
          <w:szCs w:val="28"/>
        </w:rPr>
        <w:t xml:space="preserve"> К</w:t>
      </w:r>
      <w:r w:rsidR="007256F6" w:rsidRPr="008E793E">
        <w:rPr>
          <w:rFonts w:ascii="Times New Roman" w:hAnsi="Times New Roman"/>
          <w:sz w:val="28"/>
          <w:szCs w:val="28"/>
        </w:rPr>
        <w:t>о дню</w:t>
      </w:r>
      <w:r w:rsidRPr="008E793E">
        <w:rPr>
          <w:rFonts w:ascii="Times New Roman" w:hAnsi="Times New Roman"/>
          <w:sz w:val="28"/>
          <w:szCs w:val="28"/>
        </w:rPr>
        <w:t xml:space="preserve"> вступления в силу Закона</w:t>
      </w:r>
      <w:r w:rsidR="004F355C" w:rsidRPr="008E793E">
        <w:rPr>
          <w:rFonts w:ascii="Times New Roman" w:hAnsi="Times New Roman"/>
          <w:sz w:val="28"/>
          <w:szCs w:val="28"/>
        </w:rPr>
        <w:t xml:space="preserve"> о временных мерах</w:t>
      </w:r>
      <w:r w:rsidR="003532F6" w:rsidRPr="008E793E">
        <w:rPr>
          <w:rFonts w:ascii="Times New Roman" w:hAnsi="Times New Roman"/>
          <w:sz w:val="28"/>
          <w:szCs w:val="28"/>
        </w:rPr>
        <w:t xml:space="preserve"> охраны</w:t>
      </w:r>
      <w:r w:rsidRPr="008E793E">
        <w:rPr>
          <w:rFonts w:ascii="Times New Roman" w:hAnsi="Times New Roman"/>
          <w:sz w:val="28"/>
          <w:szCs w:val="28"/>
        </w:rPr>
        <w:t xml:space="preserve"> общест</w:t>
      </w:r>
      <w:r w:rsidR="003532F6" w:rsidRPr="008E793E">
        <w:rPr>
          <w:rFonts w:ascii="Times New Roman" w:hAnsi="Times New Roman"/>
          <w:sz w:val="28"/>
          <w:szCs w:val="28"/>
        </w:rPr>
        <w:t>венного порядка и ранее</w:t>
      </w:r>
      <w:r w:rsidR="007256F6" w:rsidRPr="008E793E">
        <w:rPr>
          <w:rFonts w:ascii="Times New Roman" w:hAnsi="Times New Roman"/>
          <w:sz w:val="28"/>
          <w:szCs w:val="28"/>
        </w:rPr>
        <w:t xml:space="preserve"> освобождения Кросса – 1 декабря</w:t>
      </w:r>
      <w:r w:rsidR="00506700" w:rsidRPr="008E793E">
        <w:rPr>
          <w:rFonts w:ascii="Times New Roman" w:hAnsi="Times New Roman"/>
          <w:sz w:val="28"/>
          <w:szCs w:val="28"/>
        </w:rPr>
        <w:t xml:space="preserve"> </w:t>
      </w:r>
      <w:r w:rsidR="007256F6" w:rsidRPr="008E793E">
        <w:rPr>
          <w:rFonts w:ascii="Times New Roman" w:hAnsi="Times New Roman"/>
          <w:sz w:val="28"/>
          <w:szCs w:val="28"/>
        </w:rPr>
        <w:t>провинцию</w:t>
      </w:r>
      <w:r w:rsidR="004F355C" w:rsidRPr="008E793E">
        <w:rPr>
          <w:rFonts w:ascii="Times New Roman" w:hAnsi="Times New Roman"/>
          <w:sz w:val="28"/>
          <w:szCs w:val="28"/>
        </w:rPr>
        <w:t xml:space="preserve"> покинуло</w:t>
      </w:r>
      <w:r w:rsidR="00506700" w:rsidRPr="008E793E">
        <w:rPr>
          <w:rFonts w:ascii="Times New Roman" w:hAnsi="Times New Roman"/>
          <w:sz w:val="28"/>
          <w:szCs w:val="28"/>
        </w:rPr>
        <w:t xml:space="preserve"> </w:t>
      </w:r>
      <w:r w:rsidR="00F109D6" w:rsidRPr="008E793E">
        <w:rPr>
          <w:rFonts w:ascii="Times New Roman" w:hAnsi="Times New Roman"/>
          <w:sz w:val="28"/>
          <w:szCs w:val="28"/>
        </w:rPr>
        <w:t xml:space="preserve">60% </w:t>
      </w:r>
      <w:r w:rsidR="004F355C" w:rsidRPr="008E793E">
        <w:rPr>
          <w:rFonts w:ascii="Times New Roman" w:hAnsi="Times New Roman"/>
          <w:sz w:val="28"/>
          <w:szCs w:val="28"/>
        </w:rPr>
        <w:t xml:space="preserve"> армейского</w:t>
      </w:r>
      <w:r w:rsidR="00506700" w:rsidRPr="008E793E">
        <w:rPr>
          <w:rFonts w:ascii="Times New Roman" w:hAnsi="Times New Roman"/>
          <w:sz w:val="28"/>
          <w:szCs w:val="28"/>
        </w:rPr>
        <w:t xml:space="preserve"> </w:t>
      </w:r>
      <w:r w:rsidRPr="008E793E">
        <w:rPr>
          <w:rFonts w:ascii="Times New Roman" w:hAnsi="Times New Roman"/>
          <w:sz w:val="28"/>
          <w:szCs w:val="28"/>
        </w:rPr>
        <w:t>контингента</w:t>
      </w:r>
      <w:r w:rsidR="00506700" w:rsidRPr="008E793E">
        <w:rPr>
          <w:rFonts w:ascii="Times New Roman" w:hAnsi="Times New Roman"/>
          <w:sz w:val="28"/>
          <w:szCs w:val="28"/>
        </w:rPr>
        <w:t>,</w:t>
      </w:r>
      <w:r w:rsidR="004F355C" w:rsidRPr="008E793E">
        <w:rPr>
          <w:rFonts w:ascii="Times New Roman" w:hAnsi="Times New Roman"/>
          <w:sz w:val="28"/>
          <w:szCs w:val="28"/>
        </w:rPr>
        <w:t xml:space="preserve"> а к 4 января1971</w:t>
      </w:r>
      <w:r w:rsidR="00651C57" w:rsidRPr="008E793E">
        <w:rPr>
          <w:rFonts w:ascii="Times New Roman" w:hAnsi="Times New Roman"/>
          <w:sz w:val="28"/>
          <w:szCs w:val="28"/>
        </w:rPr>
        <w:t>г. вывод войск был</w:t>
      </w:r>
      <w:r w:rsidR="00506700" w:rsidRPr="008E793E">
        <w:rPr>
          <w:rFonts w:ascii="Times New Roman" w:hAnsi="Times New Roman"/>
          <w:sz w:val="28"/>
          <w:szCs w:val="28"/>
        </w:rPr>
        <w:t xml:space="preserve"> завершен</w:t>
      </w:r>
      <w:r w:rsidR="004F355C" w:rsidRPr="008E793E">
        <w:rPr>
          <w:rFonts w:ascii="Times New Roman" w:hAnsi="Times New Roman"/>
          <w:sz w:val="28"/>
          <w:szCs w:val="28"/>
        </w:rPr>
        <w:t>.</w:t>
      </w:r>
      <w:r w:rsidR="00431F26" w:rsidRPr="008E793E">
        <w:rPr>
          <w:rStyle w:val="a6"/>
          <w:rFonts w:ascii="Times New Roman" w:hAnsi="Times New Roman"/>
          <w:sz w:val="28"/>
          <w:szCs w:val="28"/>
        </w:rPr>
        <w:footnoteReference w:id="425"/>
      </w:r>
      <w:r w:rsidR="00506700" w:rsidRPr="008E793E">
        <w:rPr>
          <w:rFonts w:ascii="Times New Roman" w:hAnsi="Times New Roman"/>
          <w:sz w:val="28"/>
          <w:szCs w:val="28"/>
        </w:rPr>
        <w:t xml:space="preserve"> </w:t>
      </w:r>
    </w:p>
    <w:p w:rsidR="00E24086" w:rsidRPr="008E793E" w:rsidRDefault="002571B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E5972" w:rsidRPr="008E793E">
        <w:rPr>
          <w:rFonts w:ascii="Times New Roman" w:hAnsi="Times New Roman"/>
          <w:sz w:val="28"/>
          <w:szCs w:val="28"/>
        </w:rPr>
        <w:t xml:space="preserve"> </w:t>
      </w:r>
      <w:r w:rsidRPr="008E793E">
        <w:rPr>
          <w:rFonts w:ascii="Times New Roman" w:hAnsi="Times New Roman"/>
          <w:sz w:val="28"/>
          <w:szCs w:val="28"/>
        </w:rPr>
        <w:t>За всеми</w:t>
      </w:r>
      <w:r w:rsidR="00506700" w:rsidRPr="008E793E">
        <w:rPr>
          <w:rFonts w:ascii="Times New Roman" w:hAnsi="Times New Roman"/>
          <w:sz w:val="28"/>
          <w:szCs w:val="28"/>
        </w:rPr>
        <w:t xml:space="preserve"> граж</w:t>
      </w:r>
      <w:r w:rsidRPr="008E793E">
        <w:rPr>
          <w:rFonts w:ascii="Times New Roman" w:hAnsi="Times New Roman"/>
          <w:sz w:val="28"/>
          <w:szCs w:val="28"/>
        </w:rPr>
        <w:t>данами,</w:t>
      </w:r>
      <w:r w:rsidR="005E5972" w:rsidRPr="008E793E">
        <w:rPr>
          <w:rFonts w:ascii="Times New Roman" w:hAnsi="Times New Roman"/>
          <w:sz w:val="28"/>
          <w:szCs w:val="28"/>
        </w:rPr>
        <w:t xml:space="preserve"> освобожденными </w:t>
      </w:r>
      <w:r w:rsidR="003532F6" w:rsidRPr="008E793E">
        <w:rPr>
          <w:rFonts w:ascii="Times New Roman" w:hAnsi="Times New Roman"/>
          <w:sz w:val="28"/>
          <w:szCs w:val="28"/>
        </w:rPr>
        <w:t xml:space="preserve"> из-под</w:t>
      </w:r>
      <w:r w:rsidR="00506700" w:rsidRPr="008E793E">
        <w:rPr>
          <w:rFonts w:ascii="Times New Roman" w:hAnsi="Times New Roman"/>
          <w:sz w:val="28"/>
          <w:szCs w:val="28"/>
        </w:rPr>
        <w:t xml:space="preserve"> стражи  ввиду отсутствия  оснований  для  передачи   их  дел  в  суды  (таковых  оказалось 96 процентов от  общего  количества задержанных), федеральные</w:t>
      </w:r>
      <w:r w:rsidR="00035F96" w:rsidRPr="008E793E">
        <w:rPr>
          <w:rFonts w:ascii="Times New Roman" w:hAnsi="Times New Roman"/>
          <w:sz w:val="28"/>
          <w:szCs w:val="28"/>
        </w:rPr>
        <w:t>, а затем провинциальные власти</w:t>
      </w:r>
      <w:r w:rsidR="00506700" w:rsidRPr="008E793E">
        <w:rPr>
          <w:rFonts w:ascii="Times New Roman" w:hAnsi="Times New Roman"/>
          <w:sz w:val="28"/>
          <w:szCs w:val="28"/>
        </w:rPr>
        <w:t xml:space="preserve"> признали право на денежную</w:t>
      </w:r>
      <w:r w:rsidR="00035F96" w:rsidRPr="008E793E">
        <w:rPr>
          <w:rFonts w:ascii="Times New Roman" w:hAnsi="Times New Roman"/>
          <w:sz w:val="28"/>
          <w:szCs w:val="28"/>
        </w:rPr>
        <w:t xml:space="preserve"> компенсацию за  причиненный</w:t>
      </w:r>
      <w:r w:rsidR="00DB4C88" w:rsidRPr="008E793E">
        <w:rPr>
          <w:rFonts w:ascii="Times New Roman" w:hAnsi="Times New Roman"/>
          <w:sz w:val="28"/>
          <w:szCs w:val="28"/>
        </w:rPr>
        <w:t xml:space="preserve"> </w:t>
      </w:r>
      <w:r w:rsidR="005E5972" w:rsidRPr="008E793E">
        <w:rPr>
          <w:rFonts w:ascii="Times New Roman" w:hAnsi="Times New Roman"/>
          <w:sz w:val="28"/>
          <w:szCs w:val="28"/>
        </w:rPr>
        <w:t>им</w:t>
      </w:r>
      <w:r w:rsidR="00DB4C88" w:rsidRPr="008E793E">
        <w:rPr>
          <w:rFonts w:ascii="Times New Roman" w:hAnsi="Times New Roman"/>
          <w:sz w:val="28"/>
          <w:szCs w:val="28"/>
        </w:rPr>
        <w:t xml:space="preserve"> </w:t>
      </w:r>
      <w:r w:rsidR="00035F96" w:rsidRPr="008E793E">
        <w:rPr>
          <w:rFonts w:ascii="Times New Roman" w:hAnsi="Times New Roman"/>
          <w:sz w:val="28"/>
          <w:szCs w:val="28"/>
        </w:rPr>
        <w:t>моральный</w:t>
      </w:r>
      <w:r w:rsidR="00506700" w:rsidRPr="008E793E">
        <w:rPr>
          <w:rFonts w:ascii="Times New Roman" w:hAnsi="Times New Roman"/>
          <w:sz w:val="28"/>
          <w:szCs w:val="28"/>
        </w:rPr>
        <w:t xml:space="preserve"> ущерб.</w:t>
      </w:r>
      <w:r w:rsidR="00035F96" w:rsidRPr="008E793E">
        <w:rPr>
          <w:rFonts w:ascii="Times New Roman" w:hAnsi="Times New Roman"/>
          <w:sz w:val="28"/>
          <w:szCs w:val="28"/>
        </w:rPr>
        <w:t xml:space="preserve"> </w:t>
      </w:r>
      <w:r w:rsidR="00496A17" w:rsidRPr="008E793E">
        <w:rPr>
          <w:rFonts w:ascii="Times New Roman" w:hAnsi="Times New Roman"/>
          <w:sz w:val="28"/>
          <w:szCs w:val="28"/>
        </w:rPr>
        <w:t>Компенсация выплачивалась из провинциальной казны.</w:t>
      </w:r>
    </w:p>
    <w:p w:rsidR="0069734F" w:rsidRPr="008E793E" w:rsidRDefault="0069734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51C57" w:rsidRPr="008E793E">
        <w:rPr>
          <w:rFonts w:ascii="Times New Roman" w:hAnsi="Times New Roman"/>
          <w:sz w:val="28"/>
          <w:szCs w:val="28"/>
        </w:rPr>
        <w:t xml:space="preserve"> </w:t>
      </w:r>
      <w:r w:rsidRPr="008E793E">
        <w:rPr>
          <w:rFonts w:ascii="Times New Roman" w:hAnsi="Times New Roman"/>
          <w:sz w:val="28"/>
          <w:szCs w:val="28"/>
        </w:rPr>
        <w:t>Поскольку при</w:t>
      </w:r>
      <w:r w:rsidR="002571B3" w:rsidRPr="008E793E">
        <w:rPr>
          <w:rFonts w:ascii="Times New Roman" w:hAnsi="Times New Roman"/>
          <w:sz w:val="28"/>
          <w:szCs w:val="28"/>
        </w:rPr>
        <w:t xml:space="preserve"> </w:t>
      </w:r>
      <w:r w:rsidRPr="008E793E">
        <w:rPr>
          <w:rFonts w:ascii="Times New Roman" w:hAnsi="Times New Roman"/>
          <w:sz w:val="28"/>
          <w:szCs w:val="28"/>
        </w:rPr>
        <w:t xml:space="preserve"> применении</w:t>
      </w:r>
      <w:r w:rsidR="002571B3" w:rsidRPr="008E793E">
        <w:rPr>
          <w:rFonts w:ascii="Times New Roman" w:hAnsi="Times New Roman"/>
          <w:sz w:val="28"/>
          <w:szCs w:val="28"/>
        </w:rPr>
        <w:t xml:space="preserve"> </w:t>
      </w:r>
      <w:r w:rsidRPr="008E793E">
        <w:rPr>
          <w:rFonts w:ascii="Times New Roman" w:hAnsi="Times New Roman"/>
          <w:sz w:val="28"/>
          <w:szCs w:val="28"/>
        </w:rPr>
        <w:t xml:space="preserve"> </w:t>
      </w:r>
      <w:r w:rsidR="00673ACE" w:rsidRPr="008E793E">
        <w:rPr>
          <w:rFonts w:ascii="Times New Roman" w:hAnsi="Times New Roman"/>
          <w:sz w:val="28"/>
          <w:szCs w:val="28"/>
        </w:rPr>
        <w:t>обоих репрессивных статутов -</w:t>
      </w:r>
      <w:r w:rsidR="004F355C" w:rsidRPr="008E793E">
        <w:rPr>
          <w:rFonts w:ascii="Times New Roman" w:hAnsi="Times New Roman"/>
          <w:sz w:val="28"/>
          <w:szCs w:val="28"/>
        </w:rPr>
        <w:t xml:space="preserve">ЗМВВ </w:t>
      </w:r>
      <w:r w:rsidR="002571B3" w:rsidRPr="008E793E">
        <w:rPr>
          <w:rFonts w:ascii="Times New Roman" w:hAnsi="Times New Roman"/>
          <w:sz w:val="28"/>
          <w:szCs w:val="28"/>
        </w:rPr>
        <w:t>и Закона о временных мерах охраны</w:t>
      </w:r>
      <w:r w:rsidRPr="008E793E">
        <w:rPr>
          <w:rFonts w:ascii="Times New Roman" w:hAnsi="Times New Roman"/>
          <w:sz w:val="28"/>
          <w:szCs w:val="28"/>
        </w:rPr>
        <w:t xml:space="preserve"> общественного</w:t>
      </w:r>
      <w:r w:rsidR="002571B3" w:rsidRPr="008E793E">
        <w:rPr>
          <w:rFonts w:ascii="Times New Roman" w:hAnsi="Times New Roman"/>
          <w:sz w:val="28"/>
          <w:szCs w:val="28"/>
        </w:rPr>
        <w:t xml:space="preserve"> порядка </w:t>
      </w:r>
      <w:r w:rsidRPr="008E793E">
        <w:rPr>
          <w:rFonts w:ascii="Times New Roman" w:hAnsi="Times New Roman"/>
          <w:sz w:val="28"/>
          <w:szCs w:val="28"/>
        </w:rPr>
        <w:t xml:space="preserve">среди </w:t>
      </w:r>
      <w:r w:rsidRPr="008E793E">
        <w:rPr>
          <w:rFonts w:ascii="Times New Roman" w:hAnsi="Times New Roman"/>
          <w:sz w:val="28"/>
          <w:szCs w:val="28"/>
        </w:rPr>
        <w:lastRenderedPageBreak/>
        <w:t>полицейских и военнослужащих франкоканадского происхождения отмечало</w:t>
      </w:r>
      <w:r w:rsidR="00673ACE" w:rsidRPr="008E793E">
        <w:rPr>
          <w:rFonts w:ascii="Times New Roman" w:hAnsi="Times New Roman"/>
          <w:sz w:val="28"/>
          <w:szCs w:val="28"/>
        </w:rPr>
        <w:t xml:space="preserve">сь </w:t>
      </w:r>
      <w:r w:rsidR="001E037D" w:rsidRPr="008E793E">
        <w:rPr>
          <w:rFonts w:ascii="Times New Roman" w:hAnsi="Times New Roman"/>
          <w:sz w:val="28"/>
          <w:szCs w:val="28"/>
        </w:rPr>
        <w:t xml:space="preserve"> недовольство и  пассивность, </w:t>
      </w:r>
      <w:r w:rsidRPr="008E793E">
        <w:rPr>
          <w:rFonts w:ascii="Times New Roman" w:hAnsi="Times New Roman"/>
          <w:sz w:val="28"/>
          <w:szCs w:val="28"/>
        </w:rPr>
        <w:t xml:space="preserve"> федеральные и</w:t>
      </w:r>
      <w:r w:rsidR="002571B3" w:rsidRPr="008E793E">
        <w:rPr>
          <w:rFonts w:ascii="Times New Roman" w:hAnsi="Times New Roman"/>
          <w:sz w:val="28"/>
          <w:szCs w:val="28"/>
        </w:rPr>
        <w:t xml:space="preserve"> провинциальные органы провели в начале 1970-х годов</w:t>
      </w:r>
      <w:r w:rsidRPr="008E793E">
        <w:rPr>
          <w:rFonts w:ascii="Times New Roman" w:hAnsi="Times New Roman"/>
          <w:sz w:val="28"/>
          <w:szCs w:val="28"/>
        </w:rPr>
        <w:t xml:space="preserve"> в закрытом порядке чистку по</w:t>
      </w:r>
      <w:r w:rsidR="002571B3" w:rsidRPr="008E793E">
        <w:rPr>
          <w:rFonts w:ascii="Times New Roman" w:hAnsi="Times New Roman"/>
          <w:sz w:val="28"/>
          <w:szCs w:val="28"/>
        </w:rPr>
        <w:t>лицейских и армейских структур. Многие</w:t>
      </w:r>
      <w:r w:rsidR="00390F0D" w:rsidRPr="008E793E">
        <w:rPr>
          <w:rFonts w:ascii="Times New Roman" w:hAnsi="Times New Roman"/>
          <w:sz w:val="28"/>
          <w:szCs w:val="28"/>
        </w:rPr>
        <w:t xml:space="preserve"> офицеры</w:t>
      </w:r>
      <w:r w:rsidR="002571B3" w:rsidRPr="008E793E">
        <w:rPr>
          <w:rFonts w:ascii="Times New Roman" w:hAnsi="Times New Roman"/>
          <w:sz w:val="28"/>
          <w:szCs w:val="28"/>
        </w:rPr>
        <w:t>, медлившие или</w:t>
      </w:r>
      <w:r w:rsidR="00F109D6" w:rsidRPr="008E793E">
        <w:rPr>
          <w:rFonts w:ascii="Times New Roman" w:hAnsi="Times New Roman"/>
          <w:sz w:val="28"/>
          <w:szCs w:val="28"/>
        </w:rPr>
        <w:t xml:space="preserve"> колебавшиеся во время </w:t>
      </w:r>
      <w:r w:rsidR="007F12BF" w:rsidRPr="008E793E">
        <w:rPr>
          <w:rFonts w:ascii="Times New Roman" w:hAnsi="Times New Roman"/>
          <w:sz w:val="28"/>
          <w:szCs w:val="28"/>
        </w:rPr>
        <w:t>«октябрьского</w:t>
      </w:r>
      <w:r w:rsidR="008103C8" w:rsidRPr="008E793E">
        <w:rPr>
          <w:rFonts w:ascii="Times New Roman" w:hAnsi="Times New Roman"/>
          <w:sz w:val="28"/>
          <w:szCs w:val="28"/>
        </w:rPr>
        <w:t xml:space="preserve"> </w:t>
      </w:r>
      <w:r w:rsidR="00F109D6" w:rsidRPr="008E793E">
        <w:rPr>
          <w:rFonts w:ascii="Times New Roman" w:hAnsi="Times New Roman"/>
          <w:sz w:val="28"/>
          <w:szCs w:val="28"/>
        </w:rPr>
        <w:t>кризиса</w:t>
      </w:r>
      <w:r w:rsidR="007F12BF" w:rsidRPr="008E793E">
        <w:rPr>
          <w:rFonts w:ascii="Times New Roman" w:hAnsi="Times New Roman"/>
          <w:sz w:val="28"/>
          <w:szCs w:val="28"/>
        </w:rPr>
        <w:t>»</w:t>
      </w:r>
      <w:r w:rsidR="00F109D6" w:rsidRPr="008E793E">
        <w:rPr>
          <w:rFonts w:ascii="Times New Roman" w:hAnsi="Times New Roman"/>
          <w:sz w:val="28"/>
          <w:szCs w:val="28"/>
        </w:rPr>
        <w:t>,</w:t>
      </w:r>
      <w:r w:rsidR="00DB4C88" w:rsidRPr="008E793E">
        <w:rPr>
          <w:rFonts w:ascii="Times New Roman" w:hAnsi="Times New Roman"/>
          <w:sz w:val="28"/>
          <w:szCs w:val="28"/>
        </w:rPr>
        <w:t xml:space="preserve"> </w:t>
      </w:r>
      <w:r w:rsidR="00F109D6" w:rsidRPr="008E793E">
        <w:rPr>
          <w:rFonts w:ascii="Times New Roman" w:hAnsi="Times New Roman"/>
          <w:sz w:val="28"/>
          <w:szCs w:val="28"/>
        </w:rPr>
        <w:t>были</w:t>
      </w:r>
      <w:r w:rsidR="008103C8" w:rsidRPr="008E793E">
        <w:rPr>
          <w:rFonts w:ascii="Times New Roman" w:hAnsi="Times New Roman"/>
          <w:sz w:val="28"/>
          <w:szCs w:val="28"/>
        </w:rPr>
        <w:t xml:space="preserve"> </w:t>
      </w:r>
      <w:r w:rsidR="00FE3347" w:rsidRPr="008E793E">
        <w:rPr>
          <w:rFonts w:ascii="Times New Roman" w:hAnsi="Times New Roman"/>
          <w:sz w:val="28"/>
          <w:szCs w:val="28"/>
        </w:rPr>
        <w:t>перемещены,</w:t>
      </w:r>
      <w:r w:rsidR="00651C57" w:rsidRPr="008E793E">
        <w:rPr>
          <w:rFonts w:ascii="Times New Roman" w:hAnsi="Times New Roman"/>
          <w:sz w:val="28"/>
          <w:szCs w:val="28"/>
        </w:rPr>
        <w:t xml:space="preserve"> </w:t>
      </w:r>
      <w:r w:rsidRPr="008E793E">
        <w:rPr>
          <w:rFonts w:ascii="Times New Roman" w:hAnsi="Times New Roman"/>
          <w:sz w:val="28"/>
          <w:szCs w:val="28"/>
        </w:rPr>
        <w:t>понижены в звании</w:t>
      </w:r>
      <w:r w:rsidR="00FE3347" w:rsidRPr="008E793E">
        <w:rPr>
          <w:rFonts w:ascii="Times New Roman" w:hAnsi="Times New Roman"/>
          <w:sz w:val="28"/>
          <w:szCs w:val="28"/>
        </w:rPr>
        <w:t xml:space="preserve"> или должности</w:t>
      </w:r>
      <w:r w:rsidR="00390F0D" w:rsidRPr="008E793E">
        <w:rPr>
          <w:rFonts w:ascii="Times New Roman" w:hAnsi="Times New Roman"/>
          <w:sz w:val="28"/>
          <w:szCs w:val="28"/>
        </w:rPr>
        <w:t xml:space="preserve"> или</w:t>
      </w:r>
      <w:r w:rsidR="00A51B87" w:rsidRPr="008E793E">
        <w:rPr>
          <w:rFonts w:ascii="Times New Roman" w:hAnsi="Times New Roman"/>
          <w:sz w:val="28"/>
          <w:szCs w:val="28"/>
        </w:rPr>
        <w:t xml:space="preserve"> </w:t>
      </w:r>
      <w:r w:rsidRPr="008E793E">
        <w:rPr>
          <w:rFonts w:ascii="Times New Roman" w:hAnsi="Times New Roman"/>
          <w:sz w:val="28"/>
          <w:szCs w:val="28"/>
        </w:rPr>
        <w:t>уволены со службы</w:t>
      </w:r>
      <w:r w:rsidR="00390F0D" w:rsidRPr="008E793E">
        <w:rPr>
          <w:rFonts w:ascii="Times New Roman" w:hAnsi="Times New Roman"/>
          <w:sz w:val="28"/>
          <w:szCs w:val="28"/>
        </w:rPr>
        <w:t>.</w:t>
      </w:r>
      <w:r w:rsidR="00431F26" w:rsidRPr="008E793E">
        <w:rPr>
          <w:rStyle w:val="a6"/>
          <w:rFonts w:ascii="Times New Roman" w:hAnsi="Times New Roman"/>
          <w:sz w:val="28"/>
          <w:szCs w:val="28"/>
        </w:rPr>
        <w:footnoteReference w:id="426"/>
      </w:r>
      <w:r w:rsidR="00390F0D" w:rsidRPr="008E793E">
        <w:rPr>
          <w:rFonts w:ascii="Times New Roman" w:hAnsi="Times New Roman"/>
          <w:sz w:val="28"/>
          <w:szCs w:val="28"/>
        </w:rPr>
        <w:t xml:space="preserve"> Чистка прошла в рамках практики</w:t>
      </w:r>
      <w:r w:rsidR="006D5455" w:rsidRPr="008E793E">
        <w:rPr>
          <w:rFonts w:ascii="Times New Roman" w:hAnsi="Times New Roman"/>
          <w:sz w:val="28"/>
          <w:szCs w:val="28"/>
        </w:rPr>
        <w:t xml:space="preserve"> </w:t>
      </w:r>
      <w:r w:rsidR="00390F0D" w:rsidRPr="008E793E">
        <w:rPr>
          <w:rFonts w:ascii="Times New Roman" w:hAnsi="Times New Roman"/>
          <w:sz w:val="28"/>
          <w:szCs w:val="28"/>
        </w:rPr>
        <w:t xml:space="preserve"> «кооперативного федерализма».</w:t>
      </w:r>
    </w:p>
    <w:p w:rsidR="001E037D" w:rsidRPr="008E793E" w:rsidRDefault="001E037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51B87" w:rsidRPr="008E793E">
        <w:rPr>
          <w:rFonts w:ascii="Times New Roman" w:hAnsi="Times New Roman"/>
          <w:sz w:val="28"/>
          <w:szCs w:val="28"/>
        </w:rPr>
        <w:t xml:space="preserve"> </w:t>
      </w:r>
      <w:r w:rsidR="00211E62" w:rsidRPr="008E793E">
        <w:rPr>
          <w:rFonts w:ascii="Times New Roman" w:hAnsi="Times New Roman"/>
          <w:sz w:val="28"/>
          <w:szCs w:val="28"/>
        </w:rPr>
        <w:t>Ф</w:t>
      </w:r>
      <w:r w:rsidR="00882ED6" w:rsidRPr="008E793E">
        <w:rPr>
          <w:rFonts w:ascii="Times New Roman" w:hAnsi="Times New Roman"/>
          <w:sz w:val="28"/>
          <w:szCs w:val="28"/>
        </w:rPr>
        <w:t>едеральная власть К</w:t>
      </w:r>
      <w:r w:rsidR="00FE3347" w:rsidRPr="008E793E">
        <w:rPr>
          <w:rFonts w:ascii="Times New Roman" w:hAnsi="Times New Roman"/>
          <w:sz w:val="28"/>
          <w:szCs w:val="28"/>
        </w:rPr>
        <w:t xml:space="preserve">анады </w:t>
      </w:r>
      <w:r w:rsidR="00211E62" w:rsidRPr="008E793E">
        <w:rPr>
          <w:rFonts w:ascii="Times New Roman" w:hAnsi="Times New Roman"/>
          <w:sz w:val="28"/>
          <w:szCs w:val="28"/>
        </w:rPr>
        <w:t xml:space="preserve">до настоящего времени  </w:t>
      </w:r>
      <w:r w:rsidR="00FE3347" w:rsidRPr="008E793E">
        <w:rPr>
          <w:rFonts w:ascii="Times New Roman" w:hAnsi="Times New Roman"/>
          <w:sz w:val="28"/>
          <w:szCs w:val="28"/>
        </w:rPr>
        <w:t>продолжает</w:t>
      </w:r>
      <w:r w:rsidRPr="008E793E">
        <w:rPr>
          <w:rFonts w:ascii="Times New Roman" w:hAnsi="Times New Roman"/>
          <w:sz w:val="28"/>
          <w:szCs w:val="28"/>
        </w:rPr>
        <w:t xml:space="preserve"> считаться с возможностью новы</w:t>
      </w:r>
      <w:r w:rsidR="00882ED6" w:rsidRPr="008E793E">
        <w:rPr>
          <w:rFonts w:ascii="Times New Roman" w:hAnsi="Times New Roman"/>
          <w:sz w:val="28"/>
          <w:szCs w:val="28"/>
        </w:rPr>
        <w:t>х сепаратистских беспорядков в К</w:t>
      </w:r>
      <w:r w:rsidRPr="008E793E">
        <w:rPr>
          <w:rFonts w:ascii="Times New Roman" w:hAnsi="Times New Roman"/>
          <w:sz w:val="28"/>
          <w:szCs w:val="28"/>
        </w:rPr>
        <w:t>вебеке. Поэтому федерал</w:t>
      </w:r>
      <w:r w:rsidR="00882ED6" w:rsidRPr="008E793E">
        <w:rPr>
          <w:rFonts w:ascii="Times New Roman" w:hAnsi="Times New Roman"/>
          <w:sz w:val="28"/>
          <w:szCs w:val="28"/>
        </w:rPr>
        <w:t>ьное правительство сохранило Стратегический центр</w:t>
      </w:r>
      <w:r w:rsidRPr="008E793E">
        <w:rPr>
          <w:rFonts w:ascii="Times New Roman" w:hAnsi="Times New Roman"/>
          <w:sz w:val="28"/>
          <w:szCs w:val="28"/>
        </w:rPr>
        <w:t xml:space="preserve">, переименовав его в Отдел антикризисного планирования и окончательно определив его место в структуре </w:t>
      </w:r>
      <w:r w:rsidR="006D5455" w:rsidRPr="008E793E">
        <w:rPr>
          <w:rFonts w:ascii="Times New Roman" w:hAnsi="Times New Roman"/>
          <w:sz w:val="28"/>
          <w:szCs w:val="28"/>
        </w:rPr>
        <w:t xml:space="preserve">органов </w:t>
      </w:r>
      <w:r w:rsidRPr="008E793E">
        <w:rPr>
          <w:rFonts w:ascii="Times New Roman" w:hAnsi="Times New Roman"/>
          <w:sz w:val="28"/>
          <w:szCs w:val="28"/>
        </w:rPr>
        <w:t>фед</w:t>
      </w:r>
      <w:r w:rsidR="00431F26" w:rsidRPr="008E793E">
        <w:rPr>
          <w:rFonts w:ascii="Times New Roman" w:hAnsi="Times New Roman"/>
          <w:sz w:val="28"/>
          <w:szCs w:val="28"/>
        </w:rPr>
        <w:t>еральной исполнительной власти.</w:t>
      </w:r>
      <w:r w:rsidR="00882ED6" w:rsidRPr="008E793E">
        <w:rPr>
          <w:rFonts w:ascii="Times New Roman" w:hAnsi="Times New Roman"/>
          <w:sz w:val="28"/>
          <w:szCs w:val="28"/>
        </w:rPr>
        <w:t xml:space="preserve"> О</w:t>
      </w:r>
      <w:r w:rsidR="00431F26" w:rsidRPr="008E793E">
        <w:rPr>
          <w:rFonts w:ascii="Times New Roman" w:hAnsi="Times New Roman"/>
          <w:sz w:val="28"/>
          <w:szCs w:val="28"/>
        </w:rPr>
        <w:t>тдел</w:t>
      </w:r>
      <w:r w:rsidR="00035F96" w:rsidRPr="008E793E">
        <w:rPr>
          <w:rFonts w:ascii="Times New Roman" w:hAnsi="Times New Roman"/>
          <w:sz w:val="28"/>
          <w:szCs w:val="28"/>
        </w:rPr>
        <w:t xml:space="preserve"> с тех пор </w:t>
      </w:r>
      <w:r w:rsidR="008103C8" w:rsidRPr="008E793E">
        <w:rPr>
          <w:rFonts w:ascii="Times New Roman" w:hAnsi="Times New Roman"/>
          <w:sz w:val="28"/>
          <w:szCs w:val="28"/>
        </w:rPr>
        <w:t>подчиняется</w:t>
      </w:r>
      <w:r w:rsidR="006A353C" w:rsidRPr="008E793E">
        <w:rPr>
          <w:rFonts w:ascii="Times New Roman" w:hAnsi="Times New Roman"/>
          <w:sz w:val="28"/>
          <w:szCs w:val="28"/>
        </w:rPr>
        <w:t xml:space="preserve"> Секретариату</w:t>
      </w:r>
      <w:r w:rsidR="00AE47FD" w:rsidRPr="008E793E">
        <w:rPr>
          <w:rFonts w:ascii="Times New Roman" w:hAnsi="Times New Roman"/>
          <w:sz w:val="28"/>
          <w:szCs w:val="28"/>
        </w:rPr>
        <w:t xml:space="preserve"> премьер-министра.</w:t>
      </w:r>
      <w:r w:rsidR="006A353C" w:rsidRPr="008E793E">
        <w:rPr>
          <w:rFonts w:ascii="Times New Roman" w:hAnsi="Times New Roman"/>
          <w:sz w:val="28"/>
          <w:szCs w:val="28"/>
        </w:rPr>
        <w:t xml:space="preserve"> Выс</w:t>
      </w:r>
      <w:r w:rsidR="00530264" w:rsidRPr="008E793E">
        <w:rPr>
          <w:rFonts w:ascii="Times New Roman" w:hAnsi="Times New Roman"/>
          <w:sz w:val="28"/>
          <w:szCs w:val="28"/>
        </w:rPr>
        <w:t>шие армейские круги</w:t>
      </w:r>
      <w:r w:rsidR="008103C8" w:rsidRPr="008E793E">
        <w:rPr>
          <w:rFonts w:ascii="Times New Roman" w:hAnsi="Times New Roman"/>
          <w:sz w:val="28"/>
          <w:szCs w:val="28"/>
        </w:rPr>
        <w:t xml:space="preserve"> </w:t>
      </w:r>
      <w:r w:rsidR="00431F26" w:rsidRPr="008E793E">
        <w:rPr>
          <w:rFonts w:ascii="Times New Roman" w:hAnsi="Times New Roman"/>
          <w:sz w:val="28"/>
          <w:szCs w:val="28"/>
        </w:rPr>
        <w:t>Канады</w:t>
      </w:r>
      <w:r w:rsidR="00FE3347" w:rsidRPr="008E793E">
        <w:rPr>
          <w:rFonts w:ascii="Times New Roman" w:hAnsi="Times New Roman"/>
          <w:sz w:val="28"/>
          <w:szCs w:val="28"/>
        </w:rPr>
        <w:t xml:space="preserve"> по</w:t>
      </w:r>
      <w:r w:rsidR="00530264" w:rsidRPr="008E793E">
        <w:rPr>
          <w:rFonts w:ascii="Times New Roman" w:hAnsi="Times New Roman"/>
          <w:sz w:val="28"/>
          <w:szCs w:val="28"/>
        </w:rPr>
        <w:t xml:space="preserve"> указанию</w:t>
      </w:r>
      <w:r w:rsidR="006A353C" w:rsidRPr="008E793E">
        <w:rPr>
          <w:rFonts w:ascii="Times New Roman" w:hAnsi="Times New Roman"/>
          <w:sz w:val="28"/>
          <w:szCs w:val="28"/>
        </w:rPr>
        <w:t xml:space="preserve"> Министерства нацио</w:t>
      </w:r>
      <w:r w:rsidR="0065685F" w:rsidRPr="008E793E">
        <w:rPr>
          <w:rFonts w:ascii="Times New Roman" w:hAnsi="Times New Roman"/>
          <w:sz w:val="28"/>
          <w:szCs w:val="28"/>
        </w:rPr>
        <w:t>нальной обороны стали регулярно прорабатывать</w:t>
      </w:r>
      <w:r w:rsidR="000D51B5" w:rsidRPr="008E793E">
        <w:rPr>
          <w:rFonts w:ascii="Times New Roman" w:hAnsi="Times New Roman"/>
          <w:sz w:val="28"/>
          <w:szCs w:val="28"/>
        </w:rPr>
        <w:t xml:space="preserve"> тематику подавления</w:t>
      </w:r>
      <w:r w:rsidR="006A353C" w:rsidRPr="008E793E">
        <w:rPr>
          <w:rFonts w:ascii="Times New Roman" w:hAnsi="Times New Roman"/>
          <w:sz w:val="28"/>
          <w:szCs w:val="28"/>
        </w:rPr>
        <w:t xml:space="preserve"> «гражданских беспоря</w:t>
      </w:r>
      <w:r w:rsidR="0065685F" w:rsidRPr="008E793E">
        <w:rPr>
          <w:rFonts w:ascii="Times New Roman" w:hAnsi="Times New Roman"/>
          <w:sz w:val="28"/>
          <w:szCs w:val="28"/>
        </w:rPr>
        <w:t xml:space="preserve">дков» </w:t>
      </w:r>
      <w:r w:rsidR="00035F96" w:rsidRPr="008E793E">
        <w:rPr>
          <w:rFonts w:ascii="Times New Roman" w:hAnsi="Times New Roman"/>
          <w:sz w:val="28"/>
          <w:szCs w:val="28"/>
        </w:rPr>
        <w:t xml:space="preserve"> </w:t>
      </w:r>
      <w:r w:rsidR="0065685F" w:rsidRPr="008E793E">
        <w:rPr>
          <w:rFonts w:ascii="Times New Roman" w:hAnsi="Times New Roman"/>
          <w:sz w:val="28"/>
          <w:szCs w:val="28"/>
        </w:rPr>
        <w:t>на военно-стратегических</w:t>
      </w:r>
      <w:r w:rsidR="00035F96" w:rsidRPr="008E793E">
        <w:rPr>
          <w:rFonts w:ascii="Times New Roman" w:hAnsi="Times New Roman"/>
          <w:sz w:val="28"/>
          <w:szCs w:val="28"/>
        </w:rPr>
        <w:t xml:space="preserve"> играх,</w:t>
      </w:r>
      <w:r w:rsidR="006A353C" w:rsidRPr="008E793E">
        <w:rPr>
          <w:rFonts w:ascii="Times New Roman" w:hAnsi="Times New Roman"/>
          <w:sz w:val="28"/>
          <w:szCs w:val="28"/>
        </w:rPr>
        <w:t xml:space="preserve"> на которые стали приглашать иностранных военных экспертов, дающих рекомендации из</w:t>
      </w:r>
      <w:r w:rsidR="00211E62" w:rsidRPr="008E793E">
        <w:rPr>
          <w:rFonts w:ascii="Times New Roman" w:hAnsi="Times New Roman"/>
          <w:sz w:val="28"/>
          <w:szCs w:val="28"/>
        </w:rPr>
        <w:t xml:space="preserve"> опыта</w:t>
      </w:r>
      <w:r w:rsidR="008103C8" w:rsidRPr="008E793E">
        <w:rPr>
          <w:rFonts w:ascii="Times New Roman" w:hAnsi="Times New Roman"/>
          <w:sz w:val="28"/>
          <w:szCs w:val="28"/>
        </w:rPr>
        <w:t xml:space="preserve"> </w:t>
      </w:r>
      <w:r w:rsidR="00211E62" w:rsidRPr="008E793E">
        <w:rPr>
          <w:rFonts w:ascii="Times New Roman" w:hAnsi="Times New Roman"/>
          <w:sz w:val="28"/>
          <w:szCs w:val="28"/>
        </w:rPr>
        <w:t>карательных</w:t>
      </w:r>
      <w:r w:rsidR="008103C8" w:rsidRPr="008E793E">
        <w:rPr>
          <w:rFonts w:ascii="Times New Roman" w:hAnsi="Times New Roman"/>
          <w:sz w:val="28"/>
          <w:szCs w:val="28"/>
        </w:rPr>
        <w:t xml:space="preserve"> </w:t>
      </w:r>
      <w:r w:rsidR="00035F96" w:rsidRPr="008E793E">
        <w:rPr>
          <w:rFonts w:ascii="Times New Roman" w:hAnsi="Times New Roman"/>
          <w:sz w:val="28"/>
          <w:szCs w:val="28"/>
        </w:rPr>
        <w:t>и</w:t>
      </w:r>
      <w:r w:rsidR="008103C8" w:rsidRPr="008E793E">
        <w:rPr>
          <w:rFonts w:ascii="Times New Roman" w:hAnsi="Times New Roman"/>
          <w:sz w:val="28"/>
          <w:szCs w:val="28"/>
        </w:rPr>
        <w:t xml:space="preserve"> </w:t>
      </w:r>
      <w:r w:rsidR="00035F96" w:rsidRPr="008E793E">
        <w:rPr>
          <w:rFonts w:ascii="Times New Roman" w:hAnsi="Times New Roman"/>
          <w:sz w:val="28"/>
          <w:szCs w:val="28"/>
        </w:rPr>
        <w:t>патрульных</w:t>
      </w:r>
      <w:r w:rsidR="006A353C" w:rsidRPr="008E793E">
        <w:rPr>
          <w:rFonts w:ascii="Times New Roman" w:hAnsi="Times New Roman"/>
          <w:sz w:val="28"/>
          <w:szCs w:val="28"/>
        </w:rPr>
        <w:t xml:space="preserve"> оп</w:t>
      </w:r>
      <w:r w:rsidR="00035F96" w:rsidRPr="008E793E">
        <w:rPr>
          <w:rFonts w:ascii="Times New Roman" w:hAnsi="Times New Roman"/>
          <w:sz w:val="28"/>
          <w:szCs w:val="28"/>
        </w:rPr>
        <w:t>ераций в</w:t>
      </w:r>
      <w:r w:rsidR="006A353C" w:rsidRPr="008E793E">
        <w:rPr>
          <w:rFonts w:ascii="Times New Roman" w:hAnsi="Times New Roman"/>
          <w:sz w:val="28"/>
          <w:szCs w:val="28"/>
        </w:rPr>
        <w:t xml:space="preserve"> странах Латинской Америки,  Севе</w:t>
      </w:r>
      <w:r w:rsidR="00C270C4" w:rsidRPr="008E793E">
        <w:rPr>
          <w:rFonts w:ascii="Times New Roman" w:hAnsi="Times New Roman"/>
          <w:sz w:val="28"/>
          <w:szCs w:val="28"/>
        </w:rPr>
        <w:t>рной  Ирландии,  Стране</w:t>
      </w:r>
      <w:r w:rsidR="00A51B87" w:rsidRPr="008E793E">
        <w:rPr>
          <w:rFonts w:ascii="Times New Roman" w:hAnsi="Times New Roman"/>
          <w:sz w:val="28"/>
          <w:szCs w:val="28"/>
        </w:rPr>
        <w:t xml:space="preserve"> басков</w:t>
      </w:r>
      <w:r w:rsidR="00AE47FD" w:rsidRPr="008E793E">
        <w:rPr>
          <w:rFonts w:ascii="Times New Roman" w:hAnsi="Times New Roman"/>
          <w:sz w:val="28"/>
          <w:szCs w:val="28"/>
        </w:rPr>
        <w:t xml:space="preserve"> и т.д.</w:t>
      </w:r>
      <w:r w:rsidR="000D51B5" w:rsidRPr="008E793E">
        <w:rPr>
          <w:rFonts w:ascii="Times New Roman" w:hAnsi="Times New Roman"/>
          <w:sz w:val="28"/>
          <w:szCs w:val="28"/>
        </w:rPr>
        <w:t xml:space="preserve"> </w:t>
      </w:r>
      <w:r w:rsidR="00530264" w:rsidRPr="008E793E">
        <w:rPr>
          <w:rFonts w:ascii="Times New Roman" w:hAnsi="Times New Roman"/>
          <w:sz w:val="28"/>
          <w:szCs w:val="28"/>
        </w:rPr>
        <w:t>При</w:t>
      </w:r>
      <w:r w:rsidR="000D51B5" w:rsidRPr="008E793E">
        <w:rPr>
          <w:rFonts w:ascii="Times New Roman" w:hAnsi="Times New Roman"/>
          <w:sz w:val="28"/>
          <w:szCs w:val="28"/>
        </w:rPr>
        <w:t xml:space="preserve"> </w:t>
      </w:r>
      <w:r w:rsidR="00C0331F" w:rsidRPr="008E793E">
        <w:rPr>
          <w:rFonts w:ascii="Times New Roman" w:hAnsi="Times New Roman"/>
          <w:sz w:val="28"/>
          <w:szCs w:val="28"/>
        </w:rPr>
        <w:t xml:space="preserve"> </w:t>
      </w:r>
      <w:r w:rsidR="002571B3" w:rsidRPr="008E793E">
        <w:rPr>
          <w:rFonts w:ascii="Times New Roman" w:hAnsi="Times New Roman"/>
          <w:sz w:val="28"/>
          <w:szCs w:val="28"/>
        </w:rPr>
        <w:t>модернизац</w:t>
      </w:r>
      <w:r w:rsidR="00AE47FD" w:rsidRPr="008E793E">
        <w:rPr>
          <w:rFonts w:ascii="Times New Roman" w:hAnsi="Times New Roman"/>
          <w:sz w:val="28"/>
          <w:szCs w:val="28"/>
        </w:rPr>
        <w:t>ии</w:t>
      </w:r>
      <w:r w:rsidR="000D51B5" w:rsidRPr="008E793E">
        <w:rPr>
          <w:rFonts w:ascii="Times New Roman" w:hAnsi="Times New Roman"/>
          <w:sz w:val="28"/>
          <w:szCs w:val="28"/>
        </w:rPr>
        <w:t xml:space="preserve"> </w:t>
      </w:r>
      <w:r w:rsidR="00A51B87" w:rsidRPr="008E793E">
        <w:rPr>
          <w:rFonts w:ascii="Times New Roman" w:hAnsi="Times New Roman"/>
          <w:sz w:val="28"/>
          <w:szCs w:val="28"/>
        </w:rPr>
        <w:t>канадских вооруженных сил</w:t>
      </w:r>
      <w:r w:rsidR="00882ED6" w:rsidRPr="008E793E">
        <w:rPr>
          <w:rFonts w:ascii="Times New Roman" w:hAnsi="Times New Roman"/>
          <w:sz w:val="28"/>
          <w:szCs w:val="28"/>
        </w:rPr>
        <w:t xml:space="preserve">  главное </w:t>
      </w:r>
      <w:r w:rsidR="000D51B5" w:rsidRPr="008E793E">
        <w:rPr>
          <w:rFonts w:ascii="Times New Roman" w:hAnsi="Times New Roman"/>
          <w:sz w:val="28"/>
          <w:szCs w:val="28"/>
        </w:rPr>
        <w:t xml:space="preserve">внимание </w:t>
      </w:r>
      <w:r w:rsidR="00882ED6" w:rsidRPr="008E793E">
        <w:rPr>
          <w:rFonts w:ascii="Times New Roman" w:hAnsi="Times New Roman"/>
          <w:sz w:val="28"/>
          <w:szCs w:val="28"/>
        </w:rPr>
        <w:t>Министерство</w:t>
      </w:r>
      <w:r w:rsidR="000D51B5" w:rsidRPr="008E793E">
        <w:rPr>
          <w:rFonts w:ascii="Times New Roman" w:hAnsi="Times New Roman"/>
          <w:sz w:val="28"/>
          <w:szCs w:val="28"/>
        </w:rPr>
        <w:t xml:space="preserve"> </w:t>
      </w:r>
      <w:r w:rsidR="00C270C4" w:rsidRPr="008E793E">
        <w:rPr>
          <w:rFonts w:ascii="Times New Roman" w:hAnsi="Times New Roman"/>
          <w:sz w:val="28"/>
          <w:szCs w:val="28"/>
        </w:rPr>
        <w:t>национальной</w:t>
      </w:r>
      <w:r w:rsidR="00882ED6" w:rsidRPr="008E793E">
        <w:rPr>
          <w:rFonts w:ascii="Times New Roman" w:hAnsi="Times New Roman"/>
          <w:sz w:val="28"/>
          <w:szCs w:val="28"/>
        </w:rPr>
        <w:t xml:space="preserve"> обороны стало уделя</w:t>
      </w:r>
      <w:r w:rsidR="00C0331F" w:rsidRPr="008E793E">
        <w:rPr>
          <w:rFonts w:ascii="Times New Roman" w:hAnsi="Times New Roman"/>
          <w:sz w:val="28"/>
          <w:szCs w:val="28"/>
        </w:rPr>
        <w:t>ть приобретению</w:t>
      </w:r>
      <w:r w:rsidR="00C270C4" w:rsidRPr="008E793E">
        <w:rPr>
          <w:rFonts w:ascii="Times New Roman" w:hAnsi="Times New Roman"/>
          <w:sz w:val="28"/>
          <w:szCs w:val="28"/>
        </w:rPr>
        <w:t xml:space="preserve"> не танков, </w:t>
      </w:r>
      <w:r w:rsidR="00A51B87" w:rsidRPr="008E793E">
        <w:rPr>
          <w:rFonts w:ascii="Times New Roman" w:hAnsi="Times New Roman"/>
          <w:sz w:val="28"/>
          <w:szCs w:val="28"/>
        </w:rPr>
        <w:t xml:space="preserve">артиллерии, </w:t>
      </w:r>
      <w:r w:rsidR="00882ED6" w:rsidRPr="008E793E">
        <w:rPr>
          <w:rFonts w:ascii="Times New Roman" w:hAnsi="Times New Roman"/>
          <w:sz w:val="28"/>
          <w:szCs w:val="28"/>
        </w:rPr>
        <w:t>самолетов</w:t>
      </w:r>
      <w:r w:rsidR="00A51B87" w:rsidRPr="008E793E">
        <w:rPr>
          <w:rFonts w:ascii="Times New Roman" w:hAnsi="Times New Roman"/>
          <w:sz w:val="28"/>
          <w:szCs w:val="28"/>
        </w:rPr>
        <w:t xml:space="preserve"> и военных корабл</w:t>
      </w:r>
      <w:r w:rsidR="000D51B5" w:rsidRPr="008E793E">
        <w:rPr>
          <w:rFonts w:ascii="Times New Roman" w:hAnsi="Times New Roman"/>
          <w:sz w:val="28"/>
          <w:szCs w:val="28"/>
        </w:rPr>
        <w:t xml:space="preserve">ей,  а </w:t>
      </w:r>
      <w:r w:rsidR="00C270C4" w:rsidRPr="008E793E">
        <w:rPr>
          <w:rFonts w:ascii="Times New Roman" w:hAnsi="Times New Roman"/>
          <w:sz w:val="28"/>
          <w:szCs w:val="28"/>
        </w:rPr>
        <w:t xml:space="preserve"> вертолетов</w:t>
      </w:r>
      <w:r w:rsidR="00AE47FD" w:rsidRPr="008E793E">
        <w:rPr>
          <w:rFonts w:ascii="Times New Roman" w:hAnsi="Times New Roman"/>
          <w:sz w:val="28"/>
          <w:szCs w:val="28"/>
        </w:rPr>
        <w:t xml:space="preserve"> и</w:t>
      </w:r>
      <w:r w:rsidR="00C270C4" w:rsidRPr="008E793E">
        <w:rPr>
          <w:rFonts w:ascii="Times New Roman" w:hAnsi="Times New Roman"/>
          <w:sz w:val="28"/>
          <w:szCs w:val="28"/>
        </w:rPr>
        <w:t xml:space="preserve"> мобильной</w:t>
      </w:r>
      <w:r w:rsidR="009C3873" w:rsidRPr="008E793E">
        <w:rPr>
          <w:rFonts w:ascii="Times New Roman" w:hAnsi="Times New Roman"/>
          <w:sz w:val="28"/>
          <w:szCs w:val="28"/>
        </w:rPr>
        <w:t xml:space="preserve"> </w:t>
      </w:r>
      <w:r w:rsidR="00A51B87" w:rsidRPr="008E793E">
        <w:rPr>
          <w:rFonts w:ascii="Times New Roman" w:hAnsi="Times New Roman"/>
          <w:sz w:val="28"/>
          <w:szCs w:val="28"/>
        </w:rPr>
        <w:t>среднегабаритной</w:t>
      </w:r>
      <w:r w:rsidR="00AE47FD" w:rsidRPr="008E793E">
        <w:rPr>
          <w:rFonts w:ascii="Times New Roman" w:hAnsi="Times New Roman"/>
          <w:sz w:val="28"/>
          <w:szCs w:val="28"/>
        </w:rPr>
        <w:t xml:space="preserve"> бронетехники, </w:t>
      </w:r>
      <w:r w:rsidR="00176F71" w:rsidRPr="008E793E">
        <w:rPr>
          <w:rFonts w:ascii="Times New Roman" w:hAnsi="Times New Roman"/>
          <w:sz w:val="28"/>
          <w:szCs w:val="28"/>
        </w:rPr>
        <w:t>более</w:t>
      </w:r>
      <w:r w:rsidR="009C3873" w:rsidRPr="008E793E">
        <w:rPr>
          <w:rFonts w:ascii="Times New Roman" w:hAnsi="Times New Roman"/>
          <w:sz w:val="28"/>
          <w:szCs w:val="28"/>
        </w:rPr>
        <w:t xml:space="preserve"> </w:t>
      </w:r>
      <w:r w:rsidR="00C270C4" w:rsidRPr="008E793E">
        <w:rPr>
          <w:rFonts w:ascii="Times New Roman" w:hAnsi="Times New Roman"/>
          <w:sz w:val="28"/>
          <w:szCs w:val="28"/>
        </w:rPr>
        <w:t xml:space="preserve">всего </w:t>
      </w:r>
      <w:r w:rsidR="009C3873" w:rsidRPr="008E793E">
        <w:rPr>
          <w:rFonts w:ascii="Times New Roman" w:hAnsi="Times New Roman"/>
          <w:sz w:val="28"/>
          <w:szCs w:val="28"/>
        </w:rPr>
        <w:t xml:space="preserve"> </w:t>
      </w:r>
      <w:r w:rsidR="00C270C4" w:rsidRPr="008E793E">
        <w:rPr>
          <w:rFonts w:ascii="Times New Roman" w:hAnsi="Times New Roman"/>
          <w:sz w:val="28"/>
          <w:szCs w:val="28"/>
        </w:rPr>
        <w:t>подходящей</w:t>
      </w:r>
      <w:r w:rsidR="00882ED6" w:rsidRPr="008E793E">
        <w:rPr>
          <w:rFonts w:ascii="Times New Roman" w:hAnsi="Times New Roman"/>
          <w:sz w:val="28"/>
          <w:szCs w:val="28"/>
        </w:rPr>
        <w:t xml:space="preserve"> </w:t>
      </w:r>
      <w:r w:rsidR="00176F71" w:rsidRPr="008E793E">
        <w:rPr>
          <w:rFonts w:ascii="Times New Roman" w:hAnsi="Times New Roman"/>
          <w:sz w:val="28"/>
          <w:szCs w:val="28"/>
        </w:rPr>
        <w:t>для</w:t>
      </w:r>
      <w:r w:rsidR="00882ED6" w:rsidRPr="008E793E">
        <w:rPr>
          <w:rFonts w:ascii="Times New Roman" w:hAnsi="Times New Roman"/>
          <w:sz w:val="28"/>
          <w:szCs w:val="28"/>
        </w:rPr>
        <w:t xml:space="preserve"> патрулирования</w:t>
      </w:r>
      <w:r w:rsidR="00C0331F" w:rsidRPr="008E793E">
        <w:rPr>
          <w:rFonts w:ascii="Times New Roman" w:hAnsi="Times New Roman"/>
          <w:sz w:val="28"/>
          <w:szCs w:val="28"/>
        </w:rPr>
        <w:t xml:space="preserve"> и боев в урбанизированных районах</w:t>
      </w:r>
      <w:r w:rsidR="00882ED6" w:rsidRPr="008E793E">
        <w:rPr>
          <w:rFonts w:ascii="Times New Roman" w:hAnsi="Times New Roman"/>
          <w:sz w:val="28"/>
          <w:szCs w:val="28"/>
        </w:rPr>
        <w:t>.</w:t>
      </w:r>
    </w:p>
    <w:p w:rsidR="00CD5B2E" w:rsidRPr="008E793E" w:rsidRDefault="006A353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E3347" w:rsidRPr="008E793E">
        <w:rPr>
          <w:rFonts w:ascii="Times New Roman" w:hAnsi="Times New Roman"/>
          <w:sz w:val="28"/>
          <w:szCs w:val="28"/>
        </w:rPr>
        <w:t>Вместе с тем совершенствование</w:t>
      </w:r>
      <w:r w:rsidRPr="008E793E">
        <w:rPr>
          <w:rFonts w:ascii="Times New Roman" w:hAnsi="Times New Roman"/>
          <w:sz w:val="28"/>
          <w:szCs w:val="28"/>
        </w:rPr>
        <w:t xml:space="preserve"> нормативно-правовой базы </w:t>
      </w:r>
      <w:r w:rsidR="002571B3" w:rsidRPr="008E793E">
        <w:rPr>
          <w:rFonts w:ascii="Times New Roman" w:hAnsi="Times New Roman"/>
          <w:sz w:val="28"/>
          <w:szCs w:val="28"/>
        </w:rPr>
        <w:t xml:space="preserve"> упр</w:t>
      </w:r>
      <w:r w:rsidR="00567C06" w:rsidRPr="008E793E">
        <w:rPr>
          <w:rFonts w:ascii="Times New Roman" w:hAnsi="Times New Roman"/>
          <w:sz w:val="28"/>
          <w:szCs w:val="28"/>
        </w:rPr>
        <w:t>авления Канадской федерацией</w:t>
      </w:r>
      <w:r w:rsidR="002571B3" w:rsidRPr="008E793E">
        <w:rPr>
          <w:rFonts w:ascii="Times New Roman" w:hAnsi="Times New Roman"/>
          <w:sz w:val="28"/>
          <w:szCs w:val="28"/>
        </w:rPr>
        <w:t xml:space="preserve"> в кризисно-конфликтных ситуациях </w:t>
      </w:r>
      <w:r w:rsidR="00FE3347" w:rsidRPr="008E793E">
        <w:rPr>
          <w:rFonts w:ascii="Times New Roman" w:hAnsi="Times New Roman"/>
          <w:sz w:val="28"/>
          <w:szCs w:val="28"/>
        </w:rPr>
        <w:t>происходит</w:t>
      </w:r>
      <w:r w:rsidR="00691AE1" w:rsidRPr="008E793E">
        <w:rPr>
          <w:rFonts w:ascii="Times New Roman" w:hAnsi="Times New Roman"/>
          <w:sz w:val="28"/>
          <w:szCs w:val="28"/>
        </w:rPr>
        <w:t xml:space="preserve"> </w:t>
      </w:r>
      <w:r w:rsidR="00A51B87" w:rsidRPr="008E793E">
        <w:rPr>
          <w:rFonts w:ascii="Times New Roman" w:hAnsi="Times New Roman"/>
          <w:sz w:val="28"/>
          <w:szCs w:val="28"/>
        </w:rPr>
        <w:t>медленным темпом.</w:t>
      </w:r>
      <w:r w:rsidR="000D734D" w:rsidRPr="008E793E">
        <w:rPr>
          <w:rStyle w:val="a6"/>
          <w:rFonts w:ascii="Times New Roman" w:hAnsi="Times New Roman"/>
          <w:sz w:val="28"/>
          <w:szCs w:val="28"/>
        </w:rPr>
        <w:footnoteReference w:id="427"/>
      </w:r>
      <w:r w:rsidR="00A51B87" w:rsidRPr="008E793E">
        <w:rPr>
          <w:rFonts w:ascii="Times New Roman" w:hAnsi="Times New Roman"/>
          <w:sz w:val="28"/>
          <w:szCs w:val="28"/>
        </w:rPr>
        <w:t xml:space="preserve"> Закон о временных</w:t>
      </w:r>
      <w:r w:rsidR="009C3873" w:rsidRPr="008E793E">
        <w:rPr>
          <w:rFonts w:ascii="Times New Roman" w:hAnsi="Times New Roman"/>
          <w:sz w:val="28"/>
          <w:szCs w:val="28"/>
        </w:rPr>
        <w:t xml:space="preserve"> мерах </w:t>
      </w:r>
      <w:r w:rsidR="00A51B87" w:rsidRPr="008E793E">
        <w:rPr>
          <w:rFonts w:ascii="Times New Roman" w:hAnsi="Times New Roman"/>
          <w:sz w:val="28"/>
          <w:szCs w:val="28"/>
        </w:rPr>
        <w:t>охраны</w:t>
      </w:r>
      <w:r w:rsidR="00922B34" w:rsidRPr="008E793E">
        <w:rPr>
          <w:rFonts w:ascii="Times New Roman" w:hAnsi="Times New Roman"/>
          <w:sz w:val="28"/>
          <w:szCs w:val="28"/>
        </w:rPr>
        <w:t xml:space="preserve"> </w:t>
      </w:r>
      <w:r w:rsidRPr="008E793E">
        <w:rPr>
          <w:rFonts w:ascii="Times New Roman" w:hAnsi="Times New Roman"/>
          <w:sz w:val="28"/>
          <w:szCs w:val="28"/>
        </w:rPr>
        <w:t xml:space="preserve"> обществ</w:t>
      </w:r>
      <w:r w:rsidR="00C0331F" w:rsidRPr="008E793E">
        <w:rPr>
          <w:rFonts w:ascii="Times New Roman" w:hAnsi="Times New Roman"/>
          <w:sz w:val="28"/>
          <w:szCs w:val="28"/>
        </w:rPr>
        <w:t>енного</w:t>
      </w:r>
      <w:r w:rsidR="00A51B87" w:rsidRPr="008E793E">
        <w:rPr>
          <w:rFonts w:ascii="Times New Roman" w:hAnsi="Times New Roman"/>
          <w:sz w:val="28"/>
          <w:szCs w:val="28"/>
        </w:rPr>
        <w:t xml:space="preserve"> порядка</w:t>
      </w:r>
      <w:r w:rsidR="00691AE1" w:rsidRPr="008E793E">
        <w:rPr>
          <w:rFonts w:ascii="Times New Roman" w:hAnsi="Times New Roman"/>
          <w:sz w:val="28"/>
          <w:szCs w:val="28"/>
        </w:rPr>
        <w:t>, как</w:t>
      </w:r>
      <w:r w:rsidR="00922B34" w:rsidRPr="008E793E">
        <w:rPr>
          <w:rFonts w:ascii="Times New Roman" w:hAnsi="Times New Roman"/>
          <w:sz w:val="28"/>
          <w:szCs w:val="28"/>
        </w:rPr>
        <w:t xml:space="preserve"> </w:t>
      </w:r>
      <w:r w:rsidR="00567C06" w:rsidRPr="008E793E">
        <w:rPr>
          <w:rFonts w:ascii="Times New Roman" w:hAnsi="Times New Roman"/>
          <w:sz w:val="28"/>
          <w:szCs w:val="28"/>
        </w:rPr>
        <w:t>говорилось выше,</w:t>
      </w:r>
      <w:r w:rsidR="00691AE1" w:rsidRPr="008E793E">
        <w:rPr>
          <w:rFonts w:ascii="Times New Roman" w:hAnsi="Times New Roman"/>
          <w:sz w:val="28"/>
          <w:szCs w:val="28"/>
        </w:rPr>
        <w:t xml:space="preserve"> исключен</w:t>
      </w:r>
      <w:r w:rsidR="008E1512" w:rsidRPr="008E793E">
        <w:rPr>
          <w:rFonts w:ascii="Times New Roman" w:hAnsi="Times New Roman"/>
          <w:sz w:val="28"/>
          <w:szCs w:val="28"/>
        </w:rPr>
        <w:t xml:space="preserve"> </w:t>
      </w:r>
      <w:r w:rsidR="00567C06" w:rsidRPr="008E793E">
        <w:rPr>
          <w:rFonts w:ascii="Times New Roman" w:hAnsi="Times New Roman"/>
          <w:sz w:val="28"/>
          <w:szCs w:val="28"/>
        </w:rPr>
        <w:t>из статутов</w:t>
      </w:r>
      <w:r w:rsidR="00A51B87" w:rsidRPr="008E793E">
        <w:rPr>
          <w:rFonts w:ascii="Times New Roman" w:hAnsi="Times New Roman"/>
          <w:sz w:val="28"/>
          <w:szCs w:val="28"/>
        </w:rPr>
        <w:t xml:space="preserve"> в 1971</w:t>
      </w:r>
      <w:r w:rsidRPr="008E793E">
        <w:rPr>
          <w:rFonts w:ascii="Times New Roman" w:hAnsi="Times New Roman"/>
          <w:sz w:val="28"/>
          <w:szCs w:val="28"/>
        </w:rPr>
        <w:t>г.</w:t>
      </w:r>
      <w:r w:rsidR="00567C06" w:rsidRPr="008E793E">
        <w:rPr>
          <w:rFonts w:ascii="Times New Roman" w:hAnsi="Times New Roman"/>
          <w:sz w:val="28"/>
          <w:szCs w:val="28"/>
        </w:rPr>
        <w:t xml:space="preserve"> </w:t>
      </w:r>
      <w:r w:rsidR="00C0331F" w:rsidRPr="008E793E">
        <w:rPr>
          <w:rFonts w:ascii="Times New Roman" w:hAnsi="Times New Roman"/>
          <w:sz w:val="28"/>
          <w:szCs w:val="28"/>
        </w:rPr>
        <w:lastRenderedPageBreak/>
        <w:t>Однако</w:t>
      </w:r>
      <w:r w:rsidR="00567C06" w:rsidRPr="008E793E">
        <w:rPr>
          <w:rFonts w:ascii="Times New Roman" w:hAnsi="Times New Roman"/>
          <w:sz w:val="28"/>
          <w:szCs w:val="28"/>
        </w:rPr>
        <w:t xml:space="preserve"> еще </w:t>
      </w:r>
      <w:r w:rsidR="00FE3347" w:rsidRPr="008E793E">
        <w:rPr>
          <w:rFonts w:ascii="Times New Roman" w:hAnsi="Times New Roman"/>
          <w:sz w:val="28"/>
          <w:szCs w:val="28"/>
        </w:rPr>
        <w:t>менее него</w:t>
      </w:r>
      <w:r w:rsidR="00922B34" w:rsidRPr="008E793E">
        <w:rPr>
          <w:rFonts w:ascii="Times New Roman" w:hAnsi="Times New Roman"/>
          <w:sz w:val="28"/>
          <w:szCs w:val="28"/>
        </w:rPr>
        <w:t xml:space="preserve"> </w:t>
      </w:r>
      <w:r w:rsidR="00A51B87" w:rsidRPr="008E793E">
        <w:rPr>
          <w:rFonts w:ascii="Times New Roman" w:hAnsi="Times New Roman"/>
          <w:sz w:val="28"/>
          <w:szCs w:val="28"/>
        </w:rPr>
        <w:t>отвечавший принципам современно</w:t>
      </w:r>
      <w:r w:rsidR="00FE3347" w:rsidRPr="008E793E">
        <w:rPr>
          <w:rFonts w:ascii="Times New Roman" w:hAnsi="Times New Roman"/>
          <w:sz w:val="28"/>
          <w:szCs w:val="28"/>
        </w:rPr>
        <w:t xml:space="preserve">го конституционного </w:t>
      </w:r>
      <w:r w:rsidR="00211E62" w:rsidRPr="008E793E">
        <w:rPr>
          <w:rFonts w:ascii="Times New Roman" w:hAnsi="Times New Roman"/>
          <w:sz w:val="28"/>
          <w:szCs w:val="28"/>
        </w:rPr>
        <w:t xml:space="preserve">демократического </w:t>
      </w:r>
      <w:r w:rsidR="00FE3347" w:rsidRPr="008E793E">
        <w:rPr>
          <w:rFonts w:ascii="Times New Roman" w:hAnsi="Times New Roman"/>
          <w:sz w:val="28"/>
          <w:szCs w:val="28"/>
        </w:rPr>
        <w:t>государства</w:t>
      </w:r>
      <w:r w:rsidR="00BD79F8" w:rsidRPr="008E793E">
        <w:rPr>
          <w:rFonts w:ascii="Times New Roman" w:hAnsi="Times New Roman"/>
          <w:sz w:val="28"/>
          <w:szCs w:val="28"/>
        </w:rPr>
        <w:t xml:space="preserve"> архаический </w:t>
      </w:r>
      <w:r w:rsidR="00E6185B" w:rsidRPr="008E793E">
        <w:rPr>
          <w:rFonts w:ascii="Times New Roman" w:hAnsi="Times New Roman"/>
          <w:sz w:val="28"/>
          <w:szCs w:val="28"/>
        </w:rPr>
        <w:t>ЗМВВ</w:t>
      </w:r>
      <w:r w:rsidR="00A51B87" w:rsidRPr="008E793E">
        <w:rPr>
          <w:rFonts w:ascii="Times New Roman" w:hAnsi="Times New Roman"/>
          <w:sz w:val="28"/>
          <w:szCs w:val="28"/>
        </w:rPr>
        <w:t xml:space="preserve"> </w:t>
      </w:r>
      <w:r w:rsidR="00A963D4" w:rsidRPr="008E793E">
        <w:rPr>
          <w:rFonts w:ascii="Times New Roman" w:hAnsi="Times New Roman"/>
          <w:sz w:val="28"/>
          <w:szCs w:val="28"/>
        </w:rPr>
        <w:t>оставался часть</w:t>
      </w:r>
      <w:r w:rsidR="00211E62" w:rsidRPr="008E793E">
        <w:rPr>
          <w:rFonts w:ascii="Times New Roman" w:hAnsi="Times New Roman"/>
          <w:sz w:val="28"/>
          <w:szCs w:val="28"/>
        </w:rPr>
        <w:t>ю действующего законодательства</w:t>
      </w:r>
      <w:r w:rsidR="00922B34" w:rsidRPr="008E793E">
        <w:rPr>
          <w:rFonts w:ascii="Times New Roman" w:hAnsi="Times New Roman"/>
          <w:sz w:val="28"/>
          <w:szCs w:val="28"/>
        </w:rPr>
        <w:t xml:space="preserve"> </w:t>
      </w:r>
      <w:r w:rsidR="00A963D4" w:rsidRPr="008E793E">
        <w:rPr>
          <w:rFonts w:ascii="Times New Roman" w:hAnsi="Times New Roman"/>
          <w:sz w:val="28"/>
          <w:szCs w:val="28"/>
        </w:rPr>
        <w:t>федерации вплоть до середины</w:t>
      </w:r>
      <w:r w:rsidR="00CD5B2E" w:rsidRPr="008E793E">
        <w:rPr>
          <w:rFonts w:ascii="Times New Roman" w:hAnsi="Times New Roman"/>
          <w:sz w:val="28"/>
          <w:szCs w:val="28"/>
        </w:rPr>
        <w:t xml:space="preserve"> 1980-х</w:t>
      </w:r>
      <w:r w:rsidR="00A51B87" w:rsidRPr="008E793E">
        <w:rPr>
          <w:rFonts w:ascii="Times New Roman" w:hAnsi="Times New Roman"/>
          <w:sz w:val="28"/>
          <w:szCs w:val="28"/>
        </w:rPr>
        <w:t xml:space="preserve"> </w:t>
      </w:r>
      <w:r w:rsidR="00CD5B2E" w:rsidRPr="008E793E">
        <w:rPr>
          <w:rFonts w:ascii="Times New Roman" w:hAnsi="Times New Roman"/>
          <w:sz w:val="28"/>
          <w:szCs w:val="28"/>
        </w:rPr>
        <w:t xml:space="preserve">годов, хотя </w:t>
      </w:r>
      <w:r w:rsidR="00567C06" w:rsidRPr="008E793E">
        <w:rPr>
          <w:rFonts w:ascii="Times New Roman" w:hAnsi="Times New Roman"/>
          <w:sz w:val="28"/>
          <w:szCs w:val="28"/>
        </w:rPr>
        <w:t xml:space="preserve"> </w:t>
      </w:r>
      <w:r w:rsidR="00CD5B2E" w:rsidRPr="008E793E">
        <w:rPr>
          <w:rFonts w:ascii="Times New Roman" w:hAnsi="Times New Roman"/>
          <w:sz w:val="28"/>
          <w:szCs w:val="28"/>
        </w:rPr>
        <w:t>его</w:t>
      </w:r>
      <w:r w:rsidR="00567C06" w:rsidRPr="008E793E">
        <w:rPr>
          <w:rFonts w:ascii="Times New Roman" w:hAnsi="Times New Roman"/>
          <w:sz w:val="28"/>
          <w:szCs w:val="28"/>
        </w:rPr>
        <w:t xml:space="preserve"> </w:t>
      </w:r>
      <w:r w:rsidR="00CD5B2E" w:rsidRPr="008E793E">
        <w:rPr>
          <w:rFonts w:ascii="Times New Roman" w:hAnsi="Times New Roman"/>
          <w:sz w:val="28"/>
          <w:szCs w:val="28"/>
        </w:rPr>
        <w:t xml:space="preserve"> положения находились в противоречии с</w:t>
      </w:r>
      <w:r w:rsidR="00C0331F" w:rsidRPr="008E793E">
        <w:rPr>
          <w:rFonts w:ascii="Times New Roman" w:hAnsi="Times New Roman"/>
          <w:sz w:val="28"/>
          <w:szCs w:val="28"/>
        </w:rPr>
        <w:t xml:space="preserve"> вступившей в силу в 1982г.</w:t>
      </w:r>
      <w:r w:rsidR="00CD5B2E" w:rsidRPr="008E793E">
        <w:rPr>
          <w:rFonts w:ascii="Times New Roman" w:hAnsi="Times New Roman"/>
          <w:sz w:val="28"/>
          <w:szCs w:val="28"/>
        </w:rPr>
        <w:t xml:space="preserve"> Хартией</w:t>
      </w:r>
      <w:r w:rsidR="00567C06" w:rsidRPr="008E793E">
        <w:rPr>
          <w:rFonts w:ascii="Times New Roman" w:hAnsi="Times New Roman"/>
          <w:sz w:val="28"/>
          <w:szCs w:val="28"/>
        </w:rPr>
        <w:t xml:space="preserve"> </w:t>
      </w:r>
      <w:r w:rsidR="00CD5B2E" w:rsidRPr="008E793E">
        <w:rPr>
          <w:rFonts w:ascii="Times New Roman" w:hAnsi="Times New Roman"/>
          <w:sz w:val="28"/>
          <w:szCs w:val="28"/>
        </w:rPr>
        <w:t>прав</w:t>
      </w:r>
      <w:r w:rsidR="00691AE1" w:rsidRPr="008E793E">
        <w:rPr>
          <w:rFonts w:ascii="Times New Roman" w:hAnsi="Times New Roman"/>
          <w:sz w:val="28"/>
          <w:szCs w:val="28"/>
        </w:rPr>
        <w:t xml:space="preserve"> и</w:t>
      </w:r>
      <w:r w:rsidR="00C0331F" w:rsidRPr="008E793E">
        <w:rPr>
          <w:rFonts w:ascii="Times New Roman" w:hAnsi="Times New Roman"/>
          <w:sz w:val="28"/>
          <w:szCs w:val="28"/>
        </w:rPr>
        <w:t xml:space="preserve"> </w:t>
      </w:r>
      <w:r w:rsidR="00691AE1" w:rsidRPr="008E793E">
        <w:rPr>
          <w:rFonts w:ascii="Times New Roman" w:hAnsi="Times New Roman"/>
          <w:sz w:val="28"/>
          <w:szCs w:val="28"/>
        </w:rPr>
        <w:t>свобод</w:t>
      </w:r>
      <w:r w:rsidR="00567C06" w:rsidRPr="008E793E">
        <w:rPr>
          <w:rFonts w:ascii="Times New Roman" w:hAnsi="Times New Roman"/>
          <w:sz w:val="28"/>
          <w:szCs w:val="28"/>
        </w:rPr>
        <w:t xml:space="preserve"> </w:t>
      </w:r>
      <w:r w:rsidR="00CD5B2E" w:rsidRPr="008E793E">
        <w:rPr>
          <w:rFonts w:ascii="Times New Roman" w:hAnsi="Times New Roman"/>
          <w:sz w:val="28"/>
          <w:szCs w:val="28"/>
        </w:rPr>
        <w:t>канадцев</w:t>
      </w:r>
      <w:r w:rsidR="00567C06" w:rsidRPr="008E793E">
        <w:rPr>
          <w:rFonts w:ascii="Times New Roman" w:hAnsi="Times New Roman"/>
          <w:sz w:val="28"/>
          <w:szCs w:val="28"/>
        </w:rPr>
        <w:t>, являющейся составной частью Конституционного акта</w:t>
      </w:r>
      <w:r w:rsidR="00CD5B2E" w:rsidRPr="008E793E">
        <w:rPr>
          <w:rFonts w:ascii="Times New Roman" w:hAnsi="Times New Roman"/>
          <w:sz w:val="28"/>
          <w:szCs w:val="28"/>
        </w:rPr>
        <w:t>.</w:t>
      </w:r>
      <w:r w:rsidR="00A963D4" w:rsidRPr="008E793E">
        <w:rPr>
          <w:rFonts w:ascii="Times New Roman" w:hAnsi="Times New Roman"/>
          <w:sz w:val="28"/>
          <w:szCs w:val="28"/>
        </w:rPr>
        <w:t xml:space="preserve"> </w:t>
      </w:r>
    </w:p>
    <w:p w:rsidR="00176F71" w:rsidRPr="008E793E" w:rsidRDefault="00CD5B2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963D4" w:rsidRPr="008E793E">
        <w:rPr>
          <w:rFonts w:ascii="Times New Roman" w:hAnsi="Times New Roman"/>
          <w:sz w:val="28"/>
          <w:szCs w:val="28"/>
        </w:rPr>
        <w:t xml:space="preserve"> </w:t>
      </w:r>
      <w:r w:rsidRPr="008E793E">
        <w:rPr>
          <w:rFonts w:ascii="Times New Roman" w:hAnsi="Times New Roman"/>
          <w:sz w:val="28"/>
          <w:szCs w:val="28"/>
        </w:rPr>
        <w:t xml:space="preserve">      «</w:t>
      </w:r>
      <w:r w:rsidR="00567C06" w:rsidRPr="008E793E">
        <w:rPr>
          <w:rFonts w:ascii="Times New Roman" w:hAnsi="Times New Roman"/>
          <w:sz w:val="28"/>
          <w:szCs w:val="28"/>
        </w:rPr>
        <w:t>Фактически у</w:t>
      </w:r>
      <w:r w:rsidR="00DF3381" w:rsidRPr="008E793E">
        <w:rPr>
          <w:rFonts w:ascii="Times New Roman" w:hAnsi="Times New Roman"/>
          <w:sz w:val="28"/>
          <w:szCs w:val="28"/>
        </w:rPr>
        <w:t xml:space="preserve"> Канады не одна,</w:t>
      </w:r>
      <w:r w:rsidR="00176F71" w:rsidRPr="008E793E">
        <w:rPr>
          <w:rFonts w:ascii="Times New Roman" w:hAnsi="Times New Roman"/>
          <w:sz w:val="28"/>
          <w:szCs w:val="28"/>
        </w:rPr>
        <w:t xml:space="preserve"> а две К</w:t>
      </w:r>
      <w:r w:rsidRPr="008E793E">
        <w:rPr>
          <w:rFonts w:ascii="Times New Roman" w:hAnsi="Times New Roman"/>
          <w:sz w:val="28"/>
          <w:szCs w:val="28"/>
        </w:rPr>
        <w:t xml:space="preserve">онституции, </w:t>
      </w:r>
      <w:r w:rsidR="00176F71" w:rsidRPr="008E793E">
        <w:rPr>
          <w:rFonts w:ascii="Times New Roman" w:hAnsi="Times New Roman"/>
          <w:sz w:val="28"/>
          <w:szCs w:val="28"/>
        </w:rPr>
        <w:t xml:space="preserve">-  </w:t>
      </w:r>
      <w:r w:rsidRPr="008E793E">
        <w:rPr>
          <w:rFonts w:ascii="Times New Roman" w:hAnsi="Times New Roman"/>
          <w:sz w:val="28"/>
          <w:szCs w:val="28"/>
        </w:rPr>
        <w:t>образно выразился</w:t>
      </w:r>
      <w:r w:rsidR="00C0331F" w:rsidRPr="008E793E">
        <w:rPr>
          <w:rFonts w:ascii="Times New Roman" w:hAnsi="Times New Roman"/>
          <w:sz w:val="28"/>
          <w:szCs w:val="28"/>
        </w:rPr>
        <w:t xml:space="preserve">  маститый</w:t>
      </w:r>
      <w:r w:rsidR="004F355C" w:rsidRPr="008E793E">
        <w:rPr>
          <w:rFonts w:ascii="Times New Roman" w:hAnsi="Times New Roman"/>
          <w:sz w:val="28"/>
          <w:szCs w:val="28"/>
        </w:rPr>
        <w:t xml:space="preserve"> политолог-конституционалист</w:t>
      </w:r>
      <w:r w:rsidRPr="008E793E">
        <w:rPr>
          <w:rFonts w:ascii="Times New Roman" w:hAnsi="Times New Roman"/>
          <w:sz w:val="28"/>
          <w:szCs w:val="28"/>
        </w:rPr>
        <w:t xml:space="preserve"> </w:t>
      </w:r>
      <w:r w:rsidR="00C0331F" w:rsidRPr="008E793E">
        <w:rPr>
          <w:rFonts w:ascii="Times New Roman" w:hAnsi="Times New Roman"/>
          <w:sz w:val="28"/>
          <w:szCs w:val="28"/>
        </w:rPr>
        <w:t xml:space="preserve"> </w:t>
      </w:r>
      <w:r w:rsidRPr="008E793E">
        <w:rPr>
          <w:rFonts w:ascii="Times New Roman" w:hAnsi="Times New Roman"/>
          <w:sz w:val="28"/>
          <w:szCs w:val="28"/>
        </w:rPr>
        <w:t>Д.Смайли, разделявший</w:t>
      </w:r>
      <w:r w:rsidR="00176F71" w:rsidRPr="008E793E">
        <w:rPr>
          <w:rFonts w:ascii="Times New Roman" w:hAnsi="Times New Roman"/>
          <w:sz w:val="28"/>
          <w:szCs w:val="28"/>
        </w:rPr>
        <w:t xml:space="preserve"> обоснованное беспокойство интеллектуаль</w:t>
      </w:r>
      <w:r w:rsidRPr="008E793E">
        <w:rPr>
          <w:rFonts w:ascii="Times New Roman" w:hAnsi="Times New Roman"/>
          <w:sz w:val="28"/>
          <w:szCs w:val="28"/>
        </w:rPr>
        <w:t>ных кругов страны. –</w:t>
      </w:r>
      <w:r w:rsidR="00176F71" w:rsidRPr="008E793E">
        <w:rPr>
          <w:rFonts w:ascii="Times New Roman" w:hAnsi="Times New Roman"/>
          <w:sz w:val="28"/>
          <w:szCs w:val="28"/>
        </w:rPr>
        <w:t xml:space="preserve"> П</w:t>
      </w:r>
      <w:r w:rsidRPr="008E793E">
        <w:rPr>
          <w:rFonts w:ascii="Times New Roman" w:hAnsi="Times New Roman"/>
          <w:sz w:val="28"/>
          <w:szCs w:val="28"/>
        </w:rPr>
        <w:t xml:space="preserve">ервая из них – это юридическая Конституция. </w:t>
      </w:r>
      <w:r w:rsidR="00530264" w:rsidRPr="008E793E">
        <w:rPr>
          <w:rFonts w:ascii="Times New Roman" w:hAnsi="Times New Roman"/>
          <w:sz w:val="28"/>
          <w:szCs w:val="28"/>
        </w:rPr>
        <w:t>При ее действии канадцы живут в</w:t>
      </w:r>
      <w:r w:rsidR="00176F71" w:rsidRPr="008E793E">
        <w:rPr>
          <w:rFonts w:ascii="Times New Roman" w:hAnsi="Times New Roman"/>
          <w:sz w:val="28"/>
          <w:szCs w:val="28"/>
        </w:rPr>
        <w:t xml:space="preserve"> парламентском ф</w:t>
      </w:r>
      <w:r w:rsidR="00567C06" w:rsidRPr="008E793E">
        <w:rPr>
          <w:rFonts w:ascii="Times New Roman" w:hAnsi="Times New Roman"/>
          <w:sz w:val="28"/>
          <w:szCs w:val="28"/>
        </w:rPr>
        <w:t>едеративном государстве.</w:t>
      </w:r>
      <w:r w:rsidR="00176F71" w:rsidRPr="008E793E">
        <w:rPr>
          <w:rFonts w:ascii="Times New Roman" w:hAnsi="Times New Roman"/>
          <w:sz w:val="28"/>
          <w:szCs w:val="28"/>
        </w:rPr>
        <w:t xml:space="preserve"> Во время действия второй</w:t>
      </w:r>
      <w:r w:rsidR="00DF3381" w:rsidRPr="008E793E">
        <w:rPr>
          <w:rFonts w:ascii="Times New Roman" w:hAnsi="Times New Roman"/>
          <w:sz w:val="28"/>
          <w:szCs w:val="28"/>
        </w:rPr>
        <w:t xml:space="preserve"> Конституции</w:t>
      </w:r>
      <w:r w:rsidR="00176F71" w:rsidRPr="008E793E">
        <w:rPr>
          <w:rFonts w:ascii="Times New Roman" w:hAnsi="Times New Roman"/>
          <w:sz w:val="28"/>
          <w:szCs w:val="28"/>
        </w:rPr>
        <w:t>, вводимой федеральной исполнительной властью</w:t>
      </w:r>
      <w:r w:rsidR="00DF3381" w:rsidRPr="008E793E">
        <w:rPr>
          <w:rFonts w:ascii="Times New Roman" w:hAnsi="Times New Roman"/>
          <w:sz w:val="28"/>
          <w:szCs w:val="28"/>
        </w:rPr>
        <w:t xml:space="preserve"> («генерал-губернатор-в-совете»)</w:t>
      </w:r>
      <w:r w:rsidR="00176F71" w:rsidRPr="008E793E">
        <w:rPr>
          <w:rFonts w:ascii="Times New Roman" w:hAnsi="Times New Roman"/>
          <w:sz w:val="28"/>
          <w:szCs w:val="28"/>
        </w:rPr>
        <w:t xml:space="preserve">, последняя вправе управлять </w:t>
      </w:r>
      <w:r w:rsidR="006327A8" w:rsidRPr="008E793E">
        <w:rPr>
          <w:rFonts w:ascii="Times New Roman" w:hAnsi="Times New Roman"/>
          <w:sz w:val="28"/>
          <w:szCs w:val="28"/>
        </w:rPr>
        <w:t xml:space="preserve">страной </w:t>
      </w:r>
      <w:r w:rsidR="00176F71" w:rsidRPr="008E793E">
        <w:rPr>
          <w:rFonts w:ascii="Times New Roman" w:hAnsi="Times New Roman"/>
          <w:sz w:val="28"/>
          <w:szCs w:val="28"/>
        </w:rPr>
        <w:t xml:space="preserve">помимо Парламента и вторгаться в сферу компетенции органов провинциальной власти. Перспективы применения Хартии прав и свобод </w:t>
      </w:r>
      <w:r w:rsidR="006327A8" w:rsidRPr="008E793E">
        <w:rPr>
          <w:rFonts w:ascii="Times New Roman" w:hAnsi="Times New Roman"/>
          <w:sz w:val="28"/>
          <w:szCs w:val="28"/>
        </w:rPr>
        <w:t xml:space="preserve">канадцев </w:t>
      </w:r>
      <w:r w:rsidR="00176F71" w:rsidRPr="008E793E">
        <w:rPr>
          <w:rFonts w:ascii="Times New Roman" w:hAnsi="Times New Roman"/>
          <w:sz w:val="28"/>
          <w:szCs w:val="28"/>
        </w:rPr>
        <w:t xml:space="preserve"> при таком режиме не являются ясными. Действия исполнительной власти, конечно, могут быть рассмотрены в судах на предмет их совместимости с нормами Хартии. Однако сомнительно, что судьи осмелятся усомниться в правомерности действий институтов </w:t>
      </w:r>
      <w:r w:rsidR="004B24F2" w:rsidRPr="008E793E">
        <w:rPr>
          <w:rFonts w:ascii="Times New Roman" w:hAnsi="Times New Roman"/>
          <w:sz w:val="28"/>
          <w:szCs w:val="28"/>
        </w:rPr>
        <w:t xml:space="preserve"> федеральной </w:t>
      </w:r>
      <w:r w:rsidR="00176F71" w:rsidRPr="008E793E">
        <w:rPr>
          <w:rFonts w:ascii="Times New Roman" w:hAnsi="Times New Roman"/>
          <w:sz w:val="28"/>
          <w:szCs w:val="28"/>
        </w:rPr>
        <w:t>испо</w:t>
      </w:r>
      <w:r w:rsidR="00DF3381" w:rsidRPr="008E793E">
        <w:rPr>
          <w:rFonts w:ascii="Times New Roman" w:hAnsi="Times New Roman"/>
          <w:sz w:val="28"/>
          <w:szCs w:val="28"/>
        </w:rPr>
        <w:t>лнительной власти, предпринятых</w:t>
      </w:r>
      <w:r w:rsidR="004B24F2" w:rsidRPr="008E793E">
        <w:rPr>
          <w:rFonts w:ascii="Times New Roman" w:hAnsi="Times New Roman"/>
          <w:sz w:val="28"/>
          <w:szCs w:val="28"/>
        </w:rPr>
        <w:t xml:space="preserve"> </w:t>
      </w:r>
      <w:r w:rsidR="00176F71" w:rsidRPr="008E793E">
        <w:rPr>
          <w:rFonts w:ascii="Times New Roman" w:hAnsi="Times New Roman"/>
          <w:sz w:val="28"/>
          <w:szCs w:val="28"/>
        </w:rPr>
        <w:t xml:space="preserve"> ради защиты </w:t>
      </w:r>
      <w:r w:rsidR="00DF3381" w:rsidRPr="008E793E">
        <w:rPr>
          <w:rFonts w:ascii="Times New Roman" w:hAnsi="Times New Roman"/>
          <w:sz w:val="28"/>
          <w:szCs w:val="28"/>
        </w:rPr>
        <w:t>«</w:t>
      </w:r>
      <w:r w:rsidR="00176F71" w:rsidRPr="008E793E">
        <w:rPr>
          <w:rFonts w:ascii="Times New Roman" w:hAnsi="Times New Roman"/>
          <w:sz w:val="28"/>
          <w:szCs w:val="28"/>
        </w:rPr>
        <w:t xml:space="preserve">национальной безопасности». </w:t>
      </w:r>
      <w:r w:rsidR="00176F71" w:rsidRPr="008E793E">
        <w:rPr>
          <w:rStyle w:val="a6"/>
          <w:rFonts w:ascii="Times New Roman" w:hAnsi="Times New Roman"/>
          <w:sz w:val="28"/>
          <w:szCs w:val="28"/>
        </w:rPr>
        <w:footnoteReference w:id="428"/>
      </w:r>
    </w:p>
    <w:p w:rsidR="008103C8" w:rsidRPr="008E793E" w:rsidRDefault="00176F7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963D4" w:rsidRPr="008E793E">
        <w:rPr>
          <w:rFonts w:ascii="Times New Roman" w:hAnsi="Times New Roman"/>
          <w:sz w:val="28"/>
          <w:szCs w:val="28"/>
        </w:rPr>
        <w:t xml:space="preserve">Только </w:t>
      </w:r>
      <w:r w:rsidR="008E24B4" w:rsidRPr="008E793E">
        <w:rPr>
          <w:rFonts w:ascii="Times New Roman" w:hAnsi="Times New Roman"/>
          <w:sz w:val="28"/>
          <w:szCs w:val="28"/>
        </w:rPr>
        <w:t>в 1985</w:t>
      </w:r>
      <w:r w:rsidR="00922B34" w:rsidRPr="008E793E">
        <w:rPr>
          <w:rFonts w:ascii="Times New Roman" w:hAnsi="Times New Roman"/>
          <w:sz w:val="28"/>
          <w:szCs w:val="28"/>
        </w:rPr>
        <w:t xml:space="preserve">г. </w:t>
      </w:r>
      <w:r w:rsidR="00691AE1" w:rsidRPr="008E793E">
        <w:rPr>
          <w:rFonts w:ascii="Times New Roman" w:hAnsi="Times New Roman"/>
          <w:sz w:val="28"/>
          <w:szCs w:val="28"/>
        </w:rPr>
        <w:t xml:space="preserve">с приходом к власти кабинета Б.Малруни </w:t>
      </w:r>
      <w:r w:rsidR="00922B34" w:rsidRPr="008E793E">
        <w:rPr>
          <w:rFonts w:ascii="Times New Roman" w:hAnsi="Times New Roman"/>
          <w:sz w:val="28"/>
          <w:szCs w:val="28"/>
        </w:rPr>
        <w:t>Парламент</w:t>
      </w:r>
      <w:r w:rsidR="009C3873" w:rsidRPr="008E793E">
        <w:rPr>
          <w:rFonts w:ascii="Times New Roman" w:hAnsi="Times New Roman"/>
          <w:sz w:val="28"/>
          <w:szCs w:val="28"/>
        </w:rPr>
        <w:t xml:space="preserve"> по</w:t>
      </w:r>
      <w:r w:rsidR="009E1881" w:rsidRPr="008E793E">
        <w:rPr>
          <w:rFonts w:ascii="Times New Roman" w:hAnsi="Times New Roman"/>
          <w:sz w:val="28"/>
          <w:szCs w:val="28"/>
        </w:rPr>
        <w:t xml:space="preserve"> </w:t>
      </w:r>
      <w:r w:rsidR="00A51B87" w:rsidRPr="008E793E">
        <w:rPr>
          <w:rFonts w:ascii="Times New Roman" w:hAnsi="Times New Roman"/>
          <w:sz w:val="28"/>
          <w:szCs w:val="28"/>
        </w:rPr>
        <w:t xml:space="preserve">предложению </w:t>
      </w:r>
      <w:r w:rsidR="009A125D" w:rsidRPr="008E793E">
        <w:rPr>
          <w:rFonts w:ascii="Times New Roman" w:hAnsi="Times New Roman"/>
          <w:sz w:val="28"/>
          <w:szCs w:val="28"/>
        </w:rPr>
        <w:t xml:space="preserve">Министерства юстиции </w:t>
      </w:r>
      <w:r w:rsidR="00A51B87" w:rsidRPr="008E793E">
        <w:rPr>
          <w:rFonts w:ascii="Times New Roman" w:hAnsi="Times New Roman"/>
          <w:sz w:val="28"/>
          <w:szCs w:val="28"/>
        </w:rPr>
        <w:t>зам</w:t>
      </w:r>
      <w:r w:rsidR="00DF3381" w:rsidRPr="008E793E">
        <w:rPr>
          <w:rFonts w:ascii="Times New Roman" w:hAnsi="Times New Roman"/>
          <w:sz w:val="28"/>
          <w:szCs w:val="28"/>
        </w:rPr>
        <w:t>енил</w:t>
      </w:r>
      <w:r w:rsidR="00AE47FD" w:rsidRPr="008E793E">
        <w:rPr>
          <w:rFonts w:ascii="Times New Roman" w:hAnsi="Times New Roman"/>
          <w:sz w:val="28"/>
          <w:szCs w:val="28"/>
        </w:rPr>
        <w:t xml:space="preserve"> архаический </w:t>
      </w:r>
      <w:r w:rsidR="001C0122" w:rsidRPr="008E793E">
        <w:rPr>
          <w:rFonts w:ascii="Times New Roman" w:hAnsi="Times New Roman"/>
          <w:sz w:val="28"/>
          <w:szCs w:val="28"/>
        </w:rPr>
        <w:t xml:space="preserve">и негибкий </w:t>
      </w:r>
      <w:r w:rsidR="00AE47FD" w:rsidRPr="008E793E">
        <w:rPr>
          <w:rFonts w:ascii="Times New Roman" w:hAnsi="Times New Roman"/>
          <w:sz w:val="28"/>
          <w:szCs w:val="28"/>
        </w:rPr>
        <w:t>статут</w:t>
      </w:r>
      <w:r w:rsidR="00A963D4" w:rsidRPr="008E793E">
        <w:rPr>
          <w:rFonts w:ascii="Times New Roman" w:hAnsi="Times New Roman"/>
          <w:sz w:val="28"/>
          <w:szCs w:val="28"/>
        </w:rPr>
        <w:t xml:space="preserve"> </w:t>
      </w:r>
      <w:r w:rsidR="00DF3381" w:rsidRPr="008E793E">
        <w:rPr>
          <w:rFonts w:ascii="Times New Roman" w:hAnsi="Times New Roman"/>
          <w:sz w:val="28"/>
          <w:szCs w:val="28"/>
        </w:rPr>
        <w:t>1914г.</w:t>
      </w:r>
      <w:r w:rsidR="009C3873" w:rsidRPr="008E793E">
        <w:rPr>
          <w:rFonts w:ascii="Times New Roman" w:hAnsi="Times New Roman"/>
          <w:sz w:val="28"/>
          <w:szCs w:val="28"/>
        </w:rPr>
        <w:t xml:space="preserve"> </w:t>
      </w:r>
      <w:r w:rsidR="006327A8" w:rsidRPr="008E793E">
        <w:rPr>
          <w:rFonts w:ascii="Times New Roman" w:hAnsi="Times New Roman"/>
          <w:sz w:val="28"/>
          <w:szCs w:val="28"/>
        </w:rPr>
        <w:t>Законом о</w:t>
      </w:r>
      <w:r w:rsidR="009C3873" w:rsidRPr="008E793E">
        <w:rPr>
          <w:rFonts w:ascii="Times New Roman" w:hAnsi="Times New Roman"/>
          <w:sz w:val="28"/>
          <w:szCs w:val="28"/>
        </w:rPr>
        <w:t xml:space="preserve"> </w:t>
      </w:r>
      <w:r w:rsidR="00A963D4" w:rsidRPr="008E793E">
        <w:rPr>
          <w:rFonts w:ascii="Times New Roman" w:hAnsi="Times New Roman"/>
          <w:sz w:val="28"/>
          <w:szCs w:val="28"/>
        </w:rPr>
        <w:t>чрезвычайном положении</w:t>
      </w:r>
      <w:r w:rsidR="00A51B87" w:rsidRPr="008E793E">
        <w:rPr>
          <w:rFonts w:ascii="Times New Roman" w:hAnsi="Times New Roman"/>
          <w:sz w:val="28"/>
          <w:szCs w:val="28"/>
        </w:rPr>
        <w:t xml:space="preserve"> </w:t>
      </w:r>
      <w:r w:rsidR="00882ED6" w:rsidRPr="008E793E">
        <w:rPr>
          <w:rFonts w:ascii="Times New Roman" w:hAnsi="Times New Roman"/>
          <w:sz w:val="28"/>
          <w:szCs w:val="28"/>
        </w:rPr>
        <w:t>(Emergencies Act)</w:t>
      </w:r>
      <w:r w:rsidR="005E5972" w:rsidRPr="008E793E">
        <w:rPr>
          <w:rFonts w:ascii="Times New Roman" w:hAnsi="Times New Roman"/>
          <w:sz w:val="28"/>
          <w:szCs w:val="28"/>
        </w:rPr>
        <w:t>,</w:t>
      </w:r>
      <w:r w:rsidR="009C3873" w:rsidRPr="008E793E">
        <w:rPr>
          <w:rFonts w:ascii="Times New Roman" w:hAnsi="Times New Roman"/>
          <w:sz w:val="28"/>
          <w:szCs w:val="28"/>
        </w:rPr>
        <w:t xml:space="preserve"> </w:t>
      </w:r>
      <w:r w:rsidR="002941D1" w:rsidRPr="008E793E">
        <w:rPr>
          <w:rFonts w:ascii="Times New Roman" w:hAnsi="Times New Roman"/>
          <w:sz w:val="28"/>
          <w:szCs w:val="28"/>
        </w:rPr>
        <w:t xml:space="preserve">действующим </w:t>
      </w:r>
      <w:r w:rsidR="005E5972" w:rsidRPr="008E793E">
        <w:rPr>
          <w:rFonts w:ascii="Times New Roman" w:hAnsi="Times New Roman"/>
          <w:sz w:val="28"/>
          <w:szCs w:val="28"/>
        </w:rPr>
        <w:t>по</w:t>
      </w:r>
      <w:r w:rsidR="002941D1" w:rsidRPr="008E793E">
        <w:rPr>
          <w:rFonts w:ascii="Times New Roman" w:hAnsi="Times New Roman"/>
          <w:sz w:val="28"/>
          <w:szCs w:val="28"/>
        </w:rPr>
        <w:t>ныне</w:t>
      </w:r>
      <w:r w:rsidR="00882ED6" w:rsidRPr="008E793E">
        <w:rPr>
          <w:rFonts w:ascii="Times New Roman" w:hAnsi="Times New Roman"/>
          <w:sz w:val="28"/>
          <w:szCs w:val="28"/>
        </w:rPr>
        <w:t>.</w:t>
      </w:r>
      <w:r w:rsidR="00922B34" w:rsidRPr="008E793E">
        <w:rPr>
          <w:rFonts w:ascii="Times New Roman" w:hAnsi="Times New Roman"/>
          <w:sz w:val="28"/>
          <w:szCs w:val="28"/>
        </w:rPr>
        <w:t xml:space="preserve"> </w:t>
      </w:r>
      <w:r w:rsidR="005E5972" w:rsidRPr="008E793E">
        <w:rPr>
          <w:rFonts w:ascii="Times New Roman" w:hAnsi="Times New Roman"/>
          <w:sz w:val="28"/>
          <w:szCs w:val="28"/>
        </w:rPr>
        <w:t>Часть</w:t>
      </w:r>
      <w:r w:rsidR="00AE47FD" w:rsidRPr="008E793E">
        <w:rPr>
          <w:rFonts w:ascii="Times New Roman" w:hAnsi="Times New Roman"/>
          <w:sz w:val="28"/>
          <w:szCs w:val="28"/>
        </w:rPr>
        <w:t xml:space="preserve"> положений</w:t>
      </w:r>
      <w:r w:rsidR="009A125D" w:rsidRPr="008E793E">
        <w:rPr>
          <w:rFonts w:ascii="Times New Roman" w:hAnsi="Times New Roman"/>
          <w:sz w:val="28"/>
          <w:szCs w:val="28"/>
        </w:rPr>
        <w:t xml:space="preserve"> </w:t>
      </w:r>
      <w:r w:rsidR="00AE47FD" w:rsidRPr="008E793E">
        <w:rPr>
          <w:rFonts w:ascii="Times New Roman" w:hAnsi="Times New Roman"/>
          <w:sz w:val="28"/>
          <w:szCs w:val="28"/>
        </w:rPr>
        <w:t>законодательства</w:t>
      </w:r>
      <w:r w:rsidR="00922B34" w:rsidRPr="008E793E">
        <w:rPr>
          <w:rFonts w:ascii="Times New Roman" w:hAnsi="Times New Roman"/>
          <w:sz w:val="28"/>
          <w:szCs w:val="28"/>
        </w:rPr>
        <w:t xml:space="preserve"> </w:t>
      </w:r>
      <w:r w:rsidR="009A125D" w:rsidRPr="008E793E">
        <w:rPr>
          <w:rFonts w:ascii="Times New Roman" w:hAnsi="Times New Roman"/>
          <w:sz w:val="28"/>
          <w:szCs w:val="28"/>
        </w:rPr>
        <w:t xml:space="preserve">при этом </w:t>
      </w:r>
      <w:r w:rsidR="008E3582" w:rsidRPr="008E793E">
        <w:rPr>
          <w:rFonts w:ascii="Times New Roman" w:hAnsi="Times New Roman"/>
          <w:sz w:val="28"/>
          <w:szCs w:val="28"/>
        </w:rPr>
        <w:t xml:space="preserve">была </w:t>
      </w:r>
      <w:r w:rsidR="009A125D" w:rsidRPr="008E793E">
        <w:rPr>
          <w:rFonts w:ascii="Times New Roman" w:hAnsi="Times New Roman"/>
          <w:sz w:val="28"/>
          <w:szCs w:val="28"/>
        </w:rPr>
        <w:t>пересмотрена под углом упрочения процессуаль</w:t>
      </w:r>
      <w:r w:rsidR="002941D1" w:rsidRPr="008E793E">
        <w:rPr>
          <w:rFonts w:ascii="Times New Roman" w:hAnsi="Times New Roman"/>
          <w:sz w:val="28"/>
          <w:szCs w:val="28"/>
        </w:rPr>
        <w:t>ных прав</w:t>
      </w:r>
      <w:r w:rsidR="0043469E" w:rsidRPr="008E793E">
        <w:rPr>
          <w:rFonts w:ascii="Times New Roman" w:hAnsi="Times New Roman"/>
          <w:sz w:val="28"/>
          <w:szCs w:val="28"/>
        </w:rPr>
        <w:t xml:space="preserve"> задержанных и</w:t>
      </w:r>
      <w:r w:rsidR="002941D1" w:rsidRPr="008E793E">
        <w:rPr>
          <w:rFonts w:ascii="Times New Roman" w:hAnsi="Times New Roman"/>
          <w:sz w:val="28"/>
          <w:szCs w:val="28"/>
        </w:rPr>
        <w:t xml:space="preserve"> заключенных под стражу</w:t>
      </w:r>
      <w:r w:rsidR="00580DD3" w:rsidRPr="008E793E">
        <w:rPr>
          <w:rFonts w:ascii="Times New Roman" w:hAnsi="Times New Roman"/>
          <w:sz w:val="28"/>
          <w:szCs w:val="28"/>
        </w:rPr>
        <w:t xml:space="preserve"> лиц. </w:t>
      </w:r>
      <w:r w:rsidR="009C3873" w:rsidRPr="008E793E">
        <w:rPr>
          <w:rFonts w:ascii="Times New Roman" w:hAnsi="Times New Roman"/>
          <w:sz w:val="28"/>
          <w:szCs w:val="28"/>
        </w:rPr>
        <w:t xml:space="preserve"> </w:t>
      </w:r>
      <w:r w:rsidR="000D51B5" w:rsidRPr="008E793E">
        <w:rPr>
          <w:rFonts w:ascii="Times New Roman" w:hAnsi="Times New Roman"/>
          <w:sz w:val="28"/>
          <w:szCs w:val="28"/>
        </w:rPr>
        <w:t>В частности,</w:t>
      </w:r>
      <w:r w:rsidR="0043469E" w:rsidRPr="008E793E">
        <w:rPr>
          <w:rFonts w:ascii="Times New Roman" w:hAnsi="Times New Roman"/>
          <w:sz w:val="28"/>
          <w:szCs w:val="28"/>
        </w:rPr>
        <w:t xml:space="preserve"> теперь в статутном прав</w:t>
      </w:r>
      <w:r w:rsidR="00580DD3" w:rsidRPr="008E793E">
        <w:rPr>
          <w:rFonts w:ascii="Times New Roman" w:hAnsi="Times New Roman"/>
          <w:sz w:val="28"/>
          <w:szCs w:val="28"/>
        </w:rPr>
        <w:t>е</w:t>
      </w:r>
      <w:r w:rsidR="008E3582" w:rsidRPr="008E793E">
        <w:rPr>
          <w:rFonts w:ascii="Times New Roman" w:hAnsi="Times New Roman"/>
          <w:sz w:val="28"/>
          <w:szCs w:val="28"/>
        </w:rPr>
        <w:t xml:space="preserve"> Канады</w:t>
      </w:r>
      <w:r w:rsidR="00580DD3" w:rsidRPr="008E793E">
        <w:rPr>
          <w:rFonts w:ascii="Times New Roman" w:hAnsi="Times New Roman"/>
          <w:sz w:val="28"/>
          <w:szCs w:val="28"/>
        </w:rPr>
        <w:t xml:space="preserve"> зафиксирова</w:t>
      </w:r>
      <w:r w:rsidR="009A125D" w:rsidRPr="008E793E">
        <w:rPr>
          <w:rFonts w:ascii="Times New Roman" w:hAnsi="Times New Roman"/>
          <w:sz w:val="28"/>
          <w:szCs w:val="28"/>
        </w:rPr>
        <w:t>н м</w:t>
      </w:r>
      <w:r w:rsidR="002941D1" w:rsidRPr="008E793E">
        <w:rPr>
          <w:rFonts w:ascii="Times New Roman" w:hAnsi="Times New Roman"/>
          <w:sz w:val="28"/>
          <w:szCs w:val="28"/>
        </w:rPr>
        <w:t>аксимальный</w:t>
      </w:r>
      <w:r w:rsidR="009C3873" w:rsidRPr="008E793E">
        <w:rPr>
          <w:rFonts w:ascii="Times New Roman" w:hAnsi="Times New Roman"/>
          <w:sz w:val="28"/>
          <w:szCs w:val="28"/>
        </w:rPr>
        <w:t xml:space="preserve"> </w:t>
      </w:r>
      <w:r w:rsidR="009A125D" w:rsidRPr="008E793E">
        <w:rPr>
          <w:rFonts w:ascii="Times New Roman" w:hAnsi="Times New Roman"/>
          <w:sz w:val="28"/>
          <w:szCs w:val="28"/>
        </w:rPr>
        <w:t>срок со</w:t>
      </w:r>
      <w:r w:rsidR="008E3582" w:rsidRPr="008E793E">
        <w:rPr>
          <w:rFonts w:ascii="Times New Roman" w:hAnsi="Times New Roman"/>
          <w:sz w:val="28"/>
          <w:szCs w:val="28"/>
        </w:rPr>
        <w:t>держания</w:t>
      </w:r>
      <w:r w:rsidR="009C3873" w:rsidRPr="008E793E">
        <w:rPr>
          <w:rFonts w:ascii="Times New Roman" w:hAnsi="Times New Roman"/>
          <w:sz w:val="28"/>
          <w:szCs w:val="28"/>
        </w:rPr>
        <w:t xml:space="preserve"> </w:t>
      </w:r>
      <w:r w:rsidR="00580DD3" w:rsidRPr="008E793E">
        <w:rPr>
          <w:rFonts w:ascii="Times New Roman" w:hAnsi="Times New Roman"/>
          <w:sz w:val="28"/>
          <w:szCs w:val="28"/>
        </w:rPr>
        <w:t>под стражей физических</w:t>
      </w:r>
      <w:r w:rsidR="009A125D" w:rsidRPr="008E793E">
        <w:rPr>
          <w:rFonts w:ascii="Times New Roman" w:hAnsi="Times New Roman"/>
          <w:sz w:val="28"/>
          <w:szCs w:val="28"/>
        </w:rPr>
        <w:t xml:space="preserve"> лиц, </w:t>
      </w:r>
      <w:r w:rsidR="00580DD3" w:rsidRPr="008E793E">
        <w:rPr>
          <w:rFonts w:ascii="Times New Roman" w:hAnsi="Times New Roman"/>
          <w:sz w:val="28"/>
          <w:szCs w:val="28"/>
        </w:rPr>
        <w:t>зад</w:t>
      </w:r>
      <w:r w:rsidR="00AE47FD" w:rsidRPr="008E793E">
        <w:rPr>
          <w:rFonts w:ascii="Times New Roman" w:hAnsi="Times New Roman"/>
          <w:sz w:val="28"/>
          <w:szCs w:val="28"/>
        </w:rPr>
        <w:t>ержанных</w:t>
      </w:r>
      <w:r w:rsidR="00530264" w:rsidRPr="008E793E">
        <w:rPr>
          <w:rFonts w:ascii="Times New Roman" w:hAnsi="Times New Roman"/>
          <w:sz w:val="28"/>
          <w:szCs w:val="28"/>
        </w:rPr>
        <w:t xml:space="preserve"> без</w:t>
      </w:r>
      <w:r w:rsidR="009C3873" w:rsidRPr="008E793E">
        <w:rPr>
          <w:rFonts w:ascii="Times New Roman" w:hAnsi="Times New Roman"/>
          <w:sz w:val="28"/>
          <w:szCs w:val="28"/>
        </w:rPr>
        <w:t xml:space="preserve"> </w:t>
      </w:r>
      <w:r w:rsidR="002941D1" w:rsidRPr="008E793E">
        <w:rPr>
          <w:rFonts w:ascii="Times New Roman" w:hAnsi="Times New Roman"/>
          <w:sz w:val="28"/>
          <w:szCs w:val="28"/>
        </w:rPr>
        <w:t>предъявлен</w:t>
      </w:r>
      <w:r w:rsidR="008E3582" w:rsidRPr="008E793E">
        <w:rPr>
          <w:rFonts w:ascii="Times New Roman" w:hAnsi="Times New Roman"/>
          <w:sz w:val="28"/>
          <w:szCs w:val="28"/>
        </w:rPr>
        <w:t>ия им</w:t>
      </w:r>
      <w:r w:rsidR="009C3873" w:rsidRPr="008E793E">
        <w:rPr>
          <w:rFonts w:ascii="Times New Roman" w:hAnsi="Times New Roman"/>
          <w:sz w:val="28"/>
          <w:szCs w:val="28"/>
        </w:rPr>
        <w:t xml:space="preserve"> </w:t>
      </w:r>
      <w:r w:rsidR="002941D1" w:rsidRPr="008E793E">
        <w:rPr>
          <w:rFonts w:ascii="Times New Roman" w:hAnsi="Times New Roman"/>
          <w:sz w:val="28"/>
          <w:szCs w:val="28"/>
        </w:rPr>
        <w:t>обви</w:t>
      </w:r>
      <w:r w:rsidR="0014697D" w:rsidRPr="008E793E">
        <w:rPr>
          <w:rFonts w:ascii="Times New Roman" w:hAnsi="Times New Roman"/>
          <w:sz w:val="28"/>
          <w:szCs w:val="28"/>
        </w:rPr>
        <w:t xml:space="preserve">нения. </w:t>
      </w:r>
      <w:r w:rsidR="006327A8" w:rsidRPr="008E793E">
        <w:rPr>
          <w:rFonts w:ascii="Times New Roman" w:hAnsi="Times New Roman"/>
          <w:sz w:val="28"/>
          <w:szCs w:val="28"/>
        </w:rPr>
        <w:t>Срок</w:t>
      </w:r>
      <w:r w:rsidR="003120A1" w:rsidRPr="008E793E">
        <w:rPr>
          <w:rFonts w:ascii="Times New Roman" w:hAnsi="Times New Roman"/>
          <w:sz w:val="28"/>
          <w:szCs w:val="28"/>
        </w:rPr>
        <w:t xml:space="preserve"> </w:t>
      </w:r>
      <w:r w:rsidR="006327A8" w:rsidRPr="008E793E">
        <w:rPr>
          <w:rFonts w:ascii="Times New Roman" w:hAnsi="Times New Roman"/>
          <w:sz w:val="28"/>
          <w:szCs w:val="28"/>
        </w:rPr>
        <w:lastRenderedPageBreak/>
        <w:t xml:space="preserve">содержания под стражей </w:t>
      </w:r>
      <w:r w:rsidR="00922B34" w:rsidRPr="008E793E">
        <w:rPr>
          <w:rFonts w:ascii="Times New Roman" w:hAnsi="Times New Roman"/>
          <w:sz w:val="28"/>
          <w:szCs w:val="28"/>
        </w:rPr>
        <w:t>не должен</w:t>
      </w:r>
      <w:r w:rsidR="009C3873" w:rsidRPr="008E793E">
        <w:rPr>
          <w:rFonts w:ascii="Times New Roman" w:hAnsi="Times New Roman"/>
          <w:sz w:val="28"/>
          <w:szCs w:val="28"/>
        </w:rPr>
        <w:t xml:space="preserve"> </w:t>
      </w:r>
      <w:r w:rsidR="00922B34" w:rsidRPr="008E793E">
        <w:rPr>
          <w:rFonts w:ascii="Times New Roman" w:hAnsi="Times New Roman"/>
          <w:sz w:val="28"/>
          <w:szCs w:val="28"/>
        </w:rPr>
        <w:t>превышать</w:t>
      </w:r>
      <w:r w:rsidR="009C3873" w:rsidRPr="008E793E">
        <w:rPr>
          <w:rFonts w:ascii="Times New Roman" w:hAnsi="Times New Roman"/>
          <w:sz w:val="28"/>
          <w:szCs w:val="28"/>
        </w:rPr>
        <w:t xml:space="preserve"> </w:t>
      </w:r>
      <w:r w:rsidR="00211E62" w:rsidRPr="008E793E">
        <w:rPr>
          <w:rFonts w:ascii="Times New Roman" w:hAnsi="Times New Roman"/>
          <w:sz w:val="28"/>
          <w:szCs w:val="28"/>
        </w:rPr>
        <w:t>90 дней.</w:t>
      </w:r>
      <w:r w:rsidR="003120A1" w:rsidRPr="008E793E">
        <w:rPr>
          <w:rFonts w:ascii="Times New Roman" w:hAnsi="Times New Roman"/>
          <w:sz w:val="28"/>
          <w:szCs w:val="28"/>
        </w:rPr>
        <w:t xml:space="preserve"> </w:t>
      </w:r>
      <w:r w:rsidR="00211E62" w:rsidRPr="008E793E">
        <w:rPr>
          <w:rFonts w:ascii="Times New Roman" w:hAnsi="Times New Roman"/>
          <w:sz w:val="28"/>
          <w:szCs w:val="28"/>
        </w:rPr>
        <w:t>Статут гласит, чт</w:t>
      </w:r>
      <w:r w:rsidR="00580DD3" w:rsidRPr="008E793E">
        <w:rPr>
          <w:rFonts w:ascii="Times New Roman" w:hAnsi="Times New Roman"/>
          <w:sz w:val="28"/>
          <w:szCs w:val="28"/>
        </w:rPr>
        <w:t>о</w:t>
      </w:r>
      <w:r w:rsidR="006327A8" w:rsidRPr="008E793E">
        <w:rPr>
          <w:rFonts w:ascii="Times New Roman" w:hAnsi="Times New Roman"/>
          <w:sz w:val="28"/>
          <w:szCs w:val="28"/>
        </w:rPr>
        <w:t xml:space="preserve"> по</w:t>
      </w:r>
      <w:r w:rsidR="002941D1" w:rsidRPr="008E793E">
        <w:rPr>
          <w:rFonts w:ascii="Times New Roman" w:hAnsi="Times New Roman"/>
          <w:sz w:val="28"/>
          <w:szCs w:val="28"/>
        </w:rPr>
        <w:t xml:space="preserve"> истечении</w:t>
      </w:r>
      <w:r w:rsidR="00211E62" w:rsidRPr="008E793E">
        <w:rPr>
          <w:rFonts w:ascii="Times New Roman" w:hAnsi="Times New Roman"/>
          <w:sz w:val="28"/>
          <w:szCs w:val="28"/>
        </w:rPr>
        <w:t xml:space="preserve">  90-дневного срока дела</w:t>
      </w:r>
      <w:r w:rsidR="003120A1" w:rsidRPr="008E793E">
        <w:rPr>
          <w:rFonts w:ascii="Times New Roman" w:hAnsi="Times New Roman"/>
          <w:sz w:val="28"/>
          <w:szCs w:val="28"/>
        </w:rPr>
        <w:t xml:space="preserve"> </w:t>
      </w:r>
      <w:r w:rsidR="002941D1" w:rsidRPr="008E793E">
        <w:rPr>
          <w:rFonts w:ascii="Times New Roman" w:hAnsi="Times New Roman"/>
          <w:sz w:val="28"/>
          <w:szCs w:val="28"/>
        </w:rPr>
        <w:t>зад</w:t>
      </w:r>
      <w:r w:rsidR="00922B34" w:rsidRPr="008E793E">
        <w:rPr>
          <w:rFonts w:ascii="Times New Roman" w:hAnsi="Times New Roman"/>
          <w:sz w:val="28"/>
          <w:szCs w:val="28"/>
        </w:rPr>
        <w:t>ержанных</w:t>
      </w:r>
      <w:r w:rsidR="003120A1" w:rsidRPr="008E793E">
        <w:rPr>
          <w:rFonts w:ascii="Times New Roman" w:hAnsi="Times New Roman"/>
          <w:sz w:val="28"/>
          <w:szCs w:val="28"/>
        </w:rPr>
        <w:t xml:space="preserve"> </w:t>
      </w:r>
      <w:r w:rsidR="00211E62" w:rsidRPr="008E793E">
        <w:rPr>
          <w:rFonts w:ascii="Times New Roman" w:hAnsi="Times New Roman"/>
          <w:sz w:val="28"/>
          <w:szCs w:val="28"/>
        </w:rPr>
        <w:t>лиц</w:t>
      </w:r>
      <w:r w:rsidR="00580DD3" w:rsidRPr="008E793E">
        <w:rPr>
          <w:rFonts w:ascii="Times New Roman" w:hAnsi="Times New Roman"/>
          <w:sz w:val="28"/>
          <w:szCs w:val="28"/>
        </w:rPr>
        <w:t xml:space="preserve"> автоматически</w:t>
      </w:r>
      <w:r w:rsidR="0014697D" w:rsidRPr="008E793E">
        <w:rPr>
          <w:rFonts w:ascii="Times New Roman" w:hAnsi="Times New Roman"/>
          <w:sz w:val="28"/>
          <w:szCs w:val="28"/>
        </w:rPr>
        <w:t xml:space="preserve"> </w:t>
      </w:r>
      <w:r w:rsidR="00580DD3" w:rsidRPr="008E793E">
        <w:rPr>
          <w:rFonts w:ascii="Times New Roman" w:hAnsi="Times New Roman"/>
          <w:sz w:val="28"/>
          <w:szCs w:val="28"/>
        </w:rPr>
        <w:t>передаются</w:t>
      </w:r>
      <w:r w:rsidR="0014697D" w:rsidRPr="008E793E">
        <w:rPr>
          <w:rFonts w:ascii="Times New Roman" w:hAnsi="Times New Roman"/>
          <w:sz w:val="28"/>
          <w:szCs w:val="28"/>
        </w:rPr>
        <w:t xml:space="preserve"> </w:t>
      </w:r>
      <w:r w:rsidR="00580DD3" w:rsidRPr="008E793E">
        <w:rPr>
          <w:rFonts w:ascii="Times New Roman" w:hAnsi="Times New Roman"/>
          <w:sz w:val="28"/>
          <w:szCs w:val="28"/>
        </w:rPr>
        <w:t>в</w:t>
      </w:r>
      <w:r w:rsidR="0043469E" w:rsidRPr="008E793E">
        <w:rPr>
          <w:rFonts w:ascii="Times New Roman" w:hAnsi="Times New Roman"/>
          <w:sz w:val="28"/>
          <w:szCs w:val="28"/>
        </w:rPr>
        <w:t xml:space="preserve"> </w:t>
      </w:r>
      <w:r w:rsidR="00922B34" w:rsidRPr="008E793E">
        <w:rPr>
          <w:rFonts w:ascii="Times New Roman" w:hAnsi="Times New Roman"/>
          <w:sz w:val="28"/>
          <w:szCs w:val="28"/>
        </w:rPr>
        <w:t>суд</w:t>
      </w:r>
      <w:r w:rsidR="003120A1" w:rsidRPr="008E793E">
        <w:rPr>
          <w:rFonts w:ascii="Times New Roman" w:hAnsi="Times New Roman"/>
          <w:sz w:val="28"/>
          <w:szCs w:val="28"/>
        </w:rPr>
        <w:t>ебные органы</w:t>
      </w:r>
      <w:r w:rsidR="005E5972" w:rsidRPr="008E793E">
        <w:rPr>
          <w:rFonts w:ascii="Times New Roman" w:hAnsi="Times New Roman"/>
          <w:sz w:val="28"/>
          <w:szCs w:val="28"/>
        </w:rPr>
        <w:t>,</w:t>
      </w:r>
      <w:r w:rsidR="00BD79F8" w:rsidRPr="008E793E">
        <w:rPr>
          <w:rFonts w:ascii="Times New Roman" w:hAnsi="Times New Roman"/>
          <w:sz w:val="28"/>
          <w:szCs w:val="28"/>
        </w:rPr>
        <w:t xml:space="preserve"> но с оговоркой </w:t>
      </w:r>
      <w:r w:rsidR="00530264" w:rsidRPr="008E793E">
        <w:rPr>
          <w:rFonts w:ascii="Times New Roman" w:hAnsi="Times New Roman"/>
          <w:sz w:val="28"/>
          <w:szCs w:val="28"/>
        </w:rPr>
        <w:t>«</w:t>
      </w:r>
      <w:r w:rsidR="00922B34" w:rsidRPr="008E793E">
        <w:rPr>
          <w:rFonts w:ascii="Times New Roman" w:hAnsi="Times New Roman"/>
          <w:sz w:val="28"/>
          <w:szCs w:val="28"/>
        </w:rPr>
        <w:t>если</w:t>
      </w:r>
      <w:r w:rsidR="009C3873" w:rsidRPr="008E793E">
        <w:rPr>
          <w:rFonts w:ascii="Times New Roman" w:hAnsi="Times New Roman"/>
          <w:sz w:val="28"/>
          <w:szCs w:val="28"/>
        </w:rPr>
        <w:t xml:space="preserve"> </w:t>
      </w:r>
      <w:r w:rsidR="002941D1" w:rsidRPr="008E793E">
        <w:rPr>
          <w:rFonts w:ascii="Times New Roman" w:hAnsi="Times New Roman"/>
          <w:sz w:val="28"/>
          <w:szCs w:val="28"/>
        </w:rPr>
        <w:t>Пар</w:t>
      </w:r>
      <w:r w:rsidR="00211E62" w:rsidRPr="008E793E">
        <w:rPr>
          <w:rFonts w:ascii="Times New Roman" w:hAnsi="Times New Roman"/>
          <w:sz w:val="28"/>
          <w:szCs w:val="28"/>
        </w:rPr>
        <w:t>ламент</w:t>
      </w:r>
      <w:r w:rsidR="009C3873" w:rsidRPr="008E793E">
        <w:rPr>
          <w:rFonts w:ascii="Times New Roman" w:hAnsi="Times New Roman"/>
          <w:sz w:val="28"/>
          <w:szCs w:val="28"/>
        </w:rPr>
        <w:t xml:space="preserve"> </w:t>
      </w:r>
      <w:r w:rsidR="00530264" w:rsidRPr="008E793E">
        <w:rPr>
          <w:rFonts w:ascii="Times New Roman" w:hAnsi="Times New Roman"/>
          <w:sz w:val="28"/>
          <w:szCs w:val="28"/>
        </w:rPr>
        <w:t>не постановит</w:t>
      </w:r>
      <w:r w:rsidR="00211E62" w:rsidRPr="008E793E">
        <w:rPr>
          <w:rFonts w:ascii="Times New Roman" w:hAnsi="Times New Roman"/>
          <w:sz w:val="28"/>
          <w:szCs w:val="28"/>
        </w:rPr>
        <w:t xml:space="preserve"> </w:t>
      </w:r>
      <w:r w:rsidR="00922B34" w:rsidRPr="008E793E">
        <w:rPr>
          <w:rFonts w:ascii="Times New Roman" w:hAnsi="Times New Roman"/>
          <w:sz w:val="28"/>
          <w:szCs w:val="28"/>
        </w:rPr>
        <w:t>иного</w:t>
      </w:r>
      <w:r w:rsidR="00530264" w:rsidRPr="008E793E">
        <w:rPr>
          <w:rFonts w:ascii="Times New Roman" w:hAnsi="Times New Roman"/>
          <w:sz w:val="28"/>
          <w:szCs w:val="28"/>
        </w:rPr>
        <w:t>»</w:t>
      </w:r>
      <w:r w:rsidR="00DC72A4" w:rsidRPr="008E793E">
        <w:rPr>
          <w:rFonts w:ascii="Times New Roman" w:hAnsi="Times New Roman"/>
          <w:sz w:val="28"/>
          <w:szCs w:val="28"/>
        </w:rPr>
        <w:t xml:space="preserve"> (ст.</w:t>
      </w:r>
      <w:r w:rsidR="00B161D0" w:rsidRPr="008E793E">
        <w:rPr>
          <w:rFonts w:ascii="Times New Roman" w:hAnsi="Times New Roman"/>
          <w:sz w:val="28"/>
          <w:szCs w:val="28"/>
        </w:rPr>
        <w:t>ст.</w:t>
      </w:r>
      <w:r w:rsidR="00714B38" w:rsidRPr="008E793E">
        <w:rPr>
          <w:rFonts w:ascii="Times New Roman" w:hAnsi="Times New Roman"/>
          <w:sz w:val="28"/>
          <w:szCs w:val="28"/>
        </w:rPr>
        <w:t xml:space="preserve"> 9,</w:t>
      </w:r>
      <w:r w:rsidR="00AE47FD" w:rsidRPr="008E793E">
        <w:rPr>
          <w:rFonts w:ascii="Times New Roman" w:hAnsi="Times New Roman"/>
          <w:sz w:val="28"/>
          <w:szCs w:val="28"/>
        </w:rPr>
        <w:t xml:space="preserve">10 </w:t>
      </w:r>
      <w:r w:rsidR="00DC72A4" w:rsidRPr="008E793E">
        <w:rPr>
          <w:rFonts w:ascii="Times New Roman" w:hAnsi="Times New Roman"/>
          <w:sz w:val="28"/>
          <w:szCs w:val="28"/>
        </w:rPr>
        <w:t>Закона)</w:t>
      </w:r>
      <w:r w:rsidR="00922B34" w:rsidRPr="008E793E">
        <w:rPr>
          <w:rFonts w:ascii="Times New Roman" w:hAnsi="Times New Roman"/>
          <w:sz w:val="28"/>
          <w:szCs w:val="28"/>
        </w:rPr>
        <w:t>.</w:t>
      </w:r>
      <w:r w:rsidR="00AE47FD" w:rsidRPr="008E793E">
        <w:rPr>
          <w:rFonts w:ascii="Times New Roman" w:hAnsi="Times New Roman"/>
          <w:sz w:val="28"/>
          <w:szCs w:val="28"/>
        </w:rPr>
        <w:t xml:space="preserve"> </w:t>
      </w:r>
    </w:p>
    <w:p w:rsidR="00580DD3" w:rsidRPr="008E793E" w:rsidRDefault="008103C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E3582" w:rsidRPr="008E793E">
        <w:rPr>
          <w:rFonts w:ascii="Times New Roman" w:hAnsi="Times New Roman"/>
          <w:sz w:val="28"/>
          <w:szCs w:val="28"/>
        </w:rPr>
        <w:t>Вместе с тем</w:t>
      </w:r>
      <w:r w:rsidRPr="008E793E">
        <w:rPr>
          <w:rFonts w:ascii="Times New Roman" w:hAnsi="Times New Roman"/>
          <w:sz w:val="28"/>
          <w:szCs w:val="28"/>
        </w:rPr>
        <w:t xml:space="preserve"> обращает на себя внимание, что перечень </w:t>
      </w:r>
      <w:r w:rsidR="005E5972" w:rsidRPr="008E793E">
        <w:rPr>
          <w:rFonts w:ascii="Times New Roman" w:hAnsi="Times New Roman"/>
          <w:sz w:val="28"/>
          <w:szCs w:val="28"/>
        </w:rPr>
        <w:t>прав орг</w:t>
      </w:r>
      <w:r w:rsidR="008E3582" w:rsidRPr="008E793E">
        <w:rPr>
          <w:rFonts w:ascii="Times New Roman" w:hAnsi="Times New Roman"/>
          <w:sz w:val="28"/>
          <w:szCs w:val="28"/>
        </w:rPr>
        <w:t xml:space="preserve">анов федеральной </w:t>
      </w:r>
      <w:r w:rsidR="00714B38" w:rsidRPr="008E793E">
        <w:rPr>
          <w:rFonts w:ascii="Times New Roman" w:hAnsi="Times New Roman"/>
          <w:sz w:val="28"/>
          <w:szCs w:val="28"/>
        </w:rPr>
        <w:t>исполнительной</w:t>
      </w:r>
      <w:r w:rsidR="00B161D0" w:rsidRPr="008E793E">
        <w:rPr>
          <w:rFonts w:ascii="Times New Roman" w:hAnsi="Times New Roman"/>
          <w:sz w:val="28"/>
          <w:szCs w:val="28"/>
        </w:rPr>
        <w:t xml:space="preserve"> </w:t>
      </w:r>
      <w:r w:rsidR="005E5972" w:rsidRPr="008E793E">
        <w:rPr>
          <w:rFonts w:ascii="Times New Roman" w:hAnsi="Times New Roman"/>
          <w:sz w:val="28"/>
          <w:szCs w:val="28"/>
        </w:rPr>
        <w:t>власти во</w:t>
      </w:r>
      <w:r w:rsidR="000D51B5" w:rsidRPr="008E793E">
        <w:rPr>
          <w:rFonts w:ascii="Times New Roman" w:hAnsi="Times New Roman"/>
          <w:sz w:val="28"/>
          <w:szCs w:val="28"/>
        </w:rPr>
        <w:t xml:space="preserve"> время</w:t>
      </w:r>
      <w:r w:rsidR="009C3873" w:rsidRPr="008E793E">
        <w:rPr>
          <w:rFonts w:ascii="Times New Roman" w:hAnsi="Times New Roman"/>
          <w:sz w:val="28"/>
          <w:szCs w:val="28"/>
        </w:rPr>
        <w:t xml:space="preserve"> </w:t>
      </w:r>
      <w:r w:rsidR="005E5972" w:rsidRPr="008E793E">
        <w:rPr>
          <w:rFonts w:ascii="Times New Roman" w:hAnsi="Times New Roman"/>
          <w:sz w:val="28"/>
          <w:szCs w:val="28"/>
        </w:rPr>
        <w:t xml:space="preserve">действия </w:t>
      </w:r>
      <w:r w:rsidR="009C3873" w:rsidRPr="008E793E">
        <w:rPr>
          <w:rFonts w:ascii="Times New Roman" w:hAnsi="Times New Roman"/>
          <w:sz w:val="28"/>
          <w:szCs w:val="28"/>
        </w:rPr>
        <w:t xml:space="preserve"> </w:t>
      </w:r>
      <w:r w:rsidR="005E5972" w:rsidRPr="008E793E">
        <w:rPr>
          <w:rFonts w:ascii="Times New Roman" w:hAnsi="Times New Roman"/>
          <w:sz w:val="28"/>
          <w:szCs w:val="28"/>
        </w:rPr>
        <w:t>чрезвычайного по</w:t>
      </w:r>
      <w:r w:rsidR="00284AC9" w:rsidRPr="008E793E">
        <w:rPr>
          <w:rFonts w:ascii="Times New Roman" w:hAnsi="Times New Roman"/>
          <w:sz w:val="28"/>
          <w:szCs w:val="28"/>
        </w:rPr>
        <w:t>ложения</w:t>
      </w:r>
      <w:r w:rsidR="00B161D0" w:rsidRPr="008E793E">
        <w:rPr>
          <w:rFonts w:ascii="Times New Roman" w:hAnsi="Times New Roman"/>
          <w:sz w:val="28"/>
          <w:szCs w:val="28"/>
        </w:rPr>
        <w:t xml:space="preserve"> </w:t>
      </w:r>
      <w:r w:rsidR="00580DD3" w:rsidRPr="008E793E">
        <w:rPr>
          <w:rFonts w:ascii="Times New Roman" w:hAnsi="Times New Roman"/>
          <w:sz w:val="28"/>
          <w:szCs w:val="28"/>
        </w:rPr>
        <w:t>в</w:t>
      </w:r>
      <w:r w:rsidR="004E56FC" w:rsidRPr="008E793E">
        <w:rPr>
          <w:rFonts w:ascii="Times New Roman" w:hAnsi="Times New Roman"/>
          <w:sz w:val="28"/>
          <w:szCs w:val="28"/>
        </w:rPr>
        <w:t xml:space="preserve"> статуте 1985 г.</w:t>
      </w:r>
      <w:r w:rsidR="009C3873" w:rsidRPr="008E793E">
        <w:rPr>
          <w:rFonts w:ascii="Times New Roman" w:hAnsi="Times New Roman"/>
          <w:sz w:val="28"/>
          <w:szCs w:val="28"/>
        </w:rPr>
        <w:t xml:space="preserve"> по сравнению с </w:t>
      </w:r>
      <w:r w:rsidR="006327A8" w:rsidRPr="008E793E">
        <w:rPr>
          <w:rFonts w:ascii="Times New Roman" w:hAnsi="Times New Roman"/>
          <w:sz w:val="28"/>
          <w:szCs w:val="28"/>
        </w:rPr>
        <w:t xml:space="preserve"> отмененным статутом 1914 г.</w:t>
      </w:r>
      <w:r w:rsidR="004E56FC" w:rsidRPr="008E793E">
        <w:rPr>
          <w:rFonts w:ascii="Times New Roman" w:hAnsi="Times New Roman"/>
          <w:sz w:val="28"/>
          <w:szCs w:val="28"/>
        </w:rPr>
        <w:t xml:space="preserve">  не толь</w:t>
      </w:r>
      <w:r w:rsidRPr="008E793E">
        <w:rPr>
          <w:rFonts w:ascii="Times New Roman" w:hAnsi="Times New Roman"/>
          <w:sz w:val="28"/>
          <w:szCs w:val="28"/>
        </w:rPr>
        <w:t>ко не сок</w:t>
      </w:r>
      <w:r w:rsidR="00284AC9" w:rsidRPr="008E793E">
        <w:rPr>
          <w:rFonts w:ascii="Times New Roman" w:hAnsi="Times New Roman"/>
          <w:sz w:val="28"/>
          <w:szCs w:val="28"/>
        </w:rPr>
        <w:t>ращен, но и</w:t>
      </w:r>
      <w:r w:rsidR="006327A8" w:rsidRPr="008E793E">
        <w:rPr>
          <w:rFonts w:ascii="Times New Roman" w:hAnsi="Times New Roman"/>
          <w:sz w:val="28"/>
          <w:szCs w:val="28"/>
        </w:rPr>
        <w:t xml:space="preserve"> расширен.</w:t>
      </w:r>
      <w:r w:rsidR="00DF3381" w:rsidRPr="008E793E">
        <w:rPr>
          <w:rFonts w:ascii="Times New Roman" w:hAnsi="Times New Roman"/>
          <w:sz w:val="28"/>
          <w:szCs w:val="28"/>
        </w:rPr>
        <w:t xml:space="preserve"> </w:t>
      </w:r>
      <w:r w:rsidR="00284AC9" w:rsidRPr="008E793E">
        <w:rPr>
          <w:rFonts w:ascii="Times New Roman" w:hAnsi="Times New Roman"/>
          <w:sz w:val="28"/>
          <w:szCs w:val="28"/>
        </w:rPr>
        <w:t>Указанный</w:t>
      </w:r>
      <w:r w:rsidRPr="008E793E">
        <w:rPr>
          <w:rFonts w:ascii="Times New Roman" w:hAnsi="Times New Roman"/>
          <w:sz w:val="28"/>
          <w:szCs w:val="28"/>
        </w:rPr>
        <w:t xml:space="preserve"> п</w:t>
      </w:r>
      <w:r w:rsidR="004E56FC" w:rsidRPr="008E793E">
        <w:rPr>
          <w:rFonts w:ascii="Times New Roman" w:hAnsi="Times New Roman"/>
          <w:sz w:val="28"/>
          <w:szCs w:val="28"/>
        </w:rPr>
        <w:t>еречень</w:t>
      </w:r>
      <w:r w:rsidR="009C3873" w:rsidRPr="008E793E">
        <w:rPr>
          <w:rFonts w:ascii="Times New Roman" w:hAnsi="Times New Roman"/>
          <w:sz w:val="28"/>
          <w:szCs w:val="28"/>
        </w:rPr>
        <w:t xml:space="preserve"> </w:t>
      </w:r>
      <w:r w:rsidR="00580DD3" w:rsidRPr="008E793E">
        <w:rPr>
          <w:rFonts w:ascii="Times New Roman" w:hAnsi="Times New Roman"/>
          <w:sz w:val="28"/>
          <w:szCs w:val="28"/>
        </w:rPr>
        <w:t xml:space="preserve">пополнен </w:t>
      </w:r>
      <w:r w:rsidR="00714B38" w:rsidRPr="008E793E">
        <w:rPr>
          <w:rFonts w:ascii="Times New Roman" w:hAnsi="Times New Roman"/>
          <w:sz w:val="28"/>
          <w:szCs w:val="28"/>
        </w:rPr>
        <w:t xml:space="preserve">правом </w:t>
      </w:r>
      <w:r w:rsidR="009C3873" w:rsidRPr="008E793E">
        <w:rPr>
          <w:rFonts w:ascii="Times New Roman" w:hAnsi="Times New Roman"/>
          <w:sz w:val="28"/>
          <w:szCs w:val="28"/>
        </w:rPr>
        <w:t xml:space="preserve"> </w:t>
      </w:r>
      <w:r w:rsidR="00714B38" w:rsidRPr="008E793E">
        <w:rPr>
          <w:rFonts w:ascii="Times New Roman" w:hAnsi="Times New Roman"/>
          <w:sz w:val="28"/>
          <w:szCs w:val="28"/>
        </w:rPr>
        <w:t xml:space="preserve">правительства </w:t>
      </w:r>
      <w:r w:rsidR="009C3873" w:rsidRPr="008E793E">
        <w:rPr>
          <w:rFonts w:ascii="Times New Roman" w:hAnsi="Times New Roman"/>
          <w:sz w:val="28"/>
          <w:szCs w:val="28"/>
        </w:rPr>
        <w:t xml:space="preserve"> </w:t>
      </w:r>
      <w:r w:rsidR="00714B38" w:rsidRPr="008E793E">
        <w:rPr>
          <w:rFonts w:ascii="Times New Roman" w:hAnsi="Times New Roman"/>
          <w:sz w:val="28"/>
          <w:szCs w:val="28"/>
        </w:rPr>
        <w:t>федерации</w:t>
      </w:r>
      <w:r w:rsidR="00580DD3" w:rsidRPr="008E793E">
        <w:rPr>
          <w:rFonts w:ascii="Times New Roman" w:hAnsi="Times New Roman"/>
          <w:sz w:val="28"/>
          <w:szCs w:val="28"/>
        </w:rPr>
        <w:t xml:space="preserve"> </w:t>
      </w:r>
      <w:r w:rsidR="009C3873" w:rsidRPr="008E793E">
        <w:rPr>
          <w:rFonts w:ascii="Times New Roman" w:hAnsi="Times New Roman"/>
          <w:sz w:val="28"/>
          <w:szCs w:val="28"/>
        </w:rPr>
        <w:t xml:space="preserve"> </w:t>
      </w:r>
      <w:r w:rsidR="005E5972" w:rsidRPr="008E793E">
        <w:rPr>
          <w:rFonts w:ascii="Times New Roman" w:hAnsi="Times New Roman"/>
          <w:sz w:val="28"/>
          <w:szCs w:val="28"/>
        </w:rPr>
        <w:t xml:space="preserve">на </w:t>
      </w:r>
      <w:r w:rsidR="009C3873" w:rsidRPr="008E793E">
        <w:rPr>
          <w:rFonts w:ascii="Times New Roman" w:hAnsi="Times New Roman"/>
          <w:sz w:val="28"/>
          <w:szCs w:val="28"/>
        </w:rPr>
        <w:t xml:space="preserve"> </w:t>
      </w:r>
      <w:r w:rsidR="005E5972" w:rsidRPr="008E793E">
        <w:rPr>
          <w:rFonts w:ascii="Times New Roman" w:hAnsi="Times New Roman"/>
          <w:sz w:val="28"/>
          <w:szCs w:val="28"/>
        </w:rPr>
        <w:t>замораживание банковских</w:t>
      </w:r>
      <w:r w:rsidR="009C3873" w:rsidRPr="008E793E">
        <w:rPr>
          <w:rFonts w:ascii="Times New Roman" w:hAnsi="Times New Roman"/>
          <w:sz w:val="28"/>
          <w:szCs w:val="28"/>
        </w:rPr>
        <w:t xml:space="preserve"> </w:t>
      </w:r>
      <w:r w:rsidR="005E5972" w:rsidRPr="008E793E">
        <w:rPr>
          <w:rFonts w:ascii="Times New Roman" w:hAnsi="Times New Roman"/>
          <w:sz w:val="28"/>
          <w:szCs w:val="28"/>
        </w:rPr>
        <w:t xml:space="preserve"> вкладов</w:t>
      </w:r>
      <w:r w:rsidR="009C3873" w:rsidRPr="008E793E">
        <w:rPr>
          <w:rFonts w:ascii="Times New Roman" w:hAnsi="Times New Roman"/>
          <w:sz w:val="28"/>
          <w:szCs w:val="28"/>
        </w:rPr>
        <w:t xml:space="preserve"> </w:t>
      </w:r>
      <w:r w:rsidR="00DC72A4" w:rsidRPr="008E793E">
        <w:rPr>
          <w:rFonts w:ascii="Times New Roman" w:hAnsi="Times New Roman"/>
          <w:sz w:val="28"/>
          <w:szCs w:val="28"/>
        </w:rPr>
        <w:t xml:space="preserve"> </w:t>
      </w:r>
      <w:r w:rsidR="009C3873" w:rsidRPr="008E793E">
        <w:rPr>
          <w:rFonts w:ascii="Times New Roman" w:hAnsi="Times New Roman"/>
          <w:sz w:val="28"/>
          <w:szCs w:val="28"/>
        </w:rPr>
        <w:t xml:space="preserve">любых  </w:t>
      </w:r>
      <w:r w:rsidR="00DC72A4" w:rsidRPr="008E793E">
        <w:rPr>
          <w:rFonts w:ascii="Times New Roman" w:hAnsi="Times New Roman"/>
          <w:sz w:val="28"/>
          <w:szCs w:val="28"/>
        </w:rPr>
        <w:t>физических</w:t>
      </w:r>
      <w:r w:rsidR="009C3873" w:rsidRPr="008E793E">
        <w:rPr>
          <w:rFonts w:ascii="Times New Roman" w:hAnsi="Times New Roman"/>
          <w:sz w:val="28"/>
          <w:szCs w:val="28"/>
        </w:rPr>
        <w:t xml:space="preserve"> </w:t>
      </w:r>
      <w:r w:rsidR="00DC72A4" w:rsidRPr="008E793E">
        <w:rPr>
          <w:rFonts w:ascii="Times New Roman" w:hAnsi="Times New Roman"/>
          <w:sz w:val="28"/>
          <w:szCs w:val="28"/>
        </w:rPr>
        <w:t xml:space="preserve"> и </w:t>
      </w:r>
      <w:r w:rsidR="009C3873" w:rsidRPr="008E793E">
        <w:rPr>
          <w:rFonts w:ascii="Times New Roman" w:hAnsi="Times New Roman"/>
          <w:sz w:val="28"/>
          <w:szCs w:val="28"/>
        </w:rPr>
        <w:t xml:space="preserve"> </w:t>
      </w:r>
      <w:r w:rsidR="00DC72A4" w:rsidRPr="008E793E">
        <w:rPr>
          <w:rFonts w:ascii="Times New Roman" w:hAnsi="Times New Roman"/>
          <w:sz w:val="28"/>
          <w:szCs w:val="28"/>
        </w:rPr>
        <w:t>юридических</w:t>
      </w:r>
      <w:r w:rsidR="000D51B5" w:rsidRPr="008E793E">
        <w:rPr>
          <w:rFonts w:ascii="Times New Roman" w:hAnsi="Times New Roman"/>
          <w:sz w:val="28"/>
          <w:szCs w:val="28"/>
        </w:rPr>
        <w:t xml:space="preserve"> </w:t>
      </w:r>
      <w:r w:rsidRPr="008E793E">
        <w:rPr>
          <w:rFonts w:ascii="Times New Roman" w:hAnsi="Times New Roman"/>
          <w:sz w:val="28"/>
          <w:szCs w:val="28"/>
        </w:rPr>
        <w:t xml:space="preserve"> </w:t>
      </w:r>
      <w:r w:rsidR="000D51B5" w:rsidRPr="008E793E">
        <w:rPr>
          <w:rFonts w:ascii="Times New Roman" w:hAnsi="Times New Roman"/>
          <w:sz w:val="28"/>
          <w:szCs w:val="28"/>
        </w:rPr>
        <w:t>лиц</w:t>
      </w:r>
      <w:r w:rsidR="00FC6B2A" w:rsidRPr="008E793E">
        <w:rPr>
          <w:rFonts w:ascii="Times New Roman" w:hAnsi="Times New Roman"/>
          <w:sz w:val="28"/>
          <w:szCs w:val="28"/>
        </w:rPr>
        <w:t xml:space="preserve"> </w:t>
      </w:r>
      <w:r w:rsidR="005E5972" w:rsidRPr="008E793E">
        <w:rPr>
          <w:rFonts w:ascii="Times New Roman" w:hAnsi="Times New Roman"/>
          <w:sz w:val="28"/>
          <w:szCs w:val="28"/>
        </w:rPr>
        <w:t xml:space="preserve"> и</w:t>
      </w:r>
      <w:r w:rsidR="00714B38" w:rsidRPr="008E793E">
        <w:rPr>
          <w:rFonts w:ascii="Times New Roman" w:hAnsi="Times New Roman"/>
          <w:sz w:val="28"/>
          <w:szCs w:val="28"/>
        </w:rPr>
        <w:t xml:space="preserve"> </w:t>
      </w:r>
      <w:r w:rsidR="00FC6B2A" w:rsidRPr="008E793E">
        <w:rPr>
          <w:rFonts w:ascii="Times New Roman" w:hAnsi="Times New Roman"/>
          <w:sz w:val="28"/>
          <w:szCs w:val="28"/>
        </w:rPr>
        <w:t xml:space="preserve">также </w:t>
      </w:r>
      <w:r w:rsidR="005E5972" w:rsidRPr="008E793E">
        <w:rPr>
          <w:rFonts w:ascii="Times New Roman" w:hAnsi="Times New Roman"/>
          <w:sz w:val="28"/>
          <w:szCs w:val="28"/>
        </w:rPr>
        <w:t xml:space="preserve"> на </w:t>
      </w:r>
      <w:r w:rsidR="00E80422" w:rsidRPr="008E793E">
        <w:rPr>
          <w:rFonts w:ascii="Times New Roman" w:hAnsi="Times New Roman"/>
          <w:sz w:val="28"/>
          <w:szCs w:val="28"/>
        </w:rPr>
        <w:t xml:space="preserve"> установление</w:t>
      </w:r>
      <w:r w:rsidR="004E56FC" w:rsidRPr="008E793E">
        <w:rPr>
          <w:rFonts w:ascii="Times New Roman" w:hAnsi="Times New Roman"/>
          <w:sz w:val="28"/>
          <w:szCs w:val="28"/>
        </w:rPr>
        <w:t xml:space="preserve"> </w:t>
      </w:r>
      <w:r w:rsidR="00E80422" w:rsidRPr="008E793E">
        <w:rPr>
          <w:rFonts w:ascii="Times New Roman" w:hAnsi="Times New Roman"/>
          <w:sz w:val="28"/>
          <w:szCs w:val="28"/>
        </w:rPr>
        <w:t xml:space="preserve"> контроля</w:t>
      </w:r>
      <w:r w:rsidR="00714B38" w:rsidRPr="008E793E">
        <w:rPr>
          <w:rFonts w:ascii="Times New Roman" w:hAnsi="Times New Roman"/>
          <w:sz w:val="28"/>
          <w:szCs w:val="28"/>
        </w:rPr>
        <w:t xml:space="preserve"> </w:t>
      </w:r>
      <w:r w:rsidR="0014697D" w:rsidRPr="008E793E">
        <w:rPr>
          <w:rFonts w:ascii="Times New Roman" w:hAnsi="Times New Roman"/>
          <w:sz w:val="28"/>
          <w:szCs w:val="28"/>
        </w:rPr>
        <w:t xml:space="preserve"> </w:t>
      </w:r>
      <w:r w:rsidR="005E5972" w:rsidRPr="008E793E">
        <w:rPr>
          <w:rFonts w:ascii="Times New Roman" w:hAnsi="Times New Roman"/>
          <w:sz w:val="28"/>
          <w:szCs w:val="28"/>
        </w:rPr>
        <w:t>над</w:t>
      </w:r>
      <w:r w:rsidR="009C3873" w:rsidRPr="008E793E">
        <w:rPr>
          <w:rFonts w:ascii="Times New Roman" w:hAnsi="Times New Roman"/>
          <w:sz w:val="28"/>
          <w:szCs w:val="28"/>
        </w:rPr>
        <w:t xml:space="preserve"> </w:t>
      </w:r>
      <w:r w:rsidR="005E5972" w:rsidRPr="008E793E">
        <w:rPr>
          <w:rFonts w:ascii="Times New Roman" w:hAnsi="Times New Roman"/>
          <w:sz w:val="28"/>
          <w:szCs w:val="28"/>
        </w:rPr>
        <w:t xml:space="preserve"> обменом </w:t>
      </w:r>
      <w:r w:rsidR="00580DD3" w:rsidRPr="008E793E">
        <w:rPr>
          <w:rFonts w:ascii="Times New Roman" w:hAnsi="Times New Roman"/>
          <w:sz w:val="28"/>
          <w:szCs w:val="28"/>
        </w:rPr>
        <w:t xml:space="preserve"> </w:t>
      </w:r>
      <w:r w:rsidR="005E5972" w:rsidRPr="008E793E">
        <w:rPr>
          <w:rFonts w:ascii="Times New Roman" w:hAnsi="Times New Roman"/>
          <w:sz w:val="28"/>
          <w:szCs w:val="28"/>
        </w:rPr>
        <w:t>иностранной</w:t>
      </w:r>
      <w:r w:rsidR="00580DD3" w:rsidRPr="008E793E">
        <w:rPr>
          <w:rFonts w:ascii="Times New Roman" w:hAnsi="Times New Roman"/>
          <w:sz w:val="28"/>
          <w:szCs w:val="28"/>
        </w:rPr>
        <w:t xml:space="preserve"> </w:t>
      </w:r>
      <w:r w:rsidR="005E5972" w:rsidRPr="008E793E">
        <w:rPr>
          <w:rFonts w:ascii="Times New Roman" w:hAnsi="Times New Roman"/>
          <w:sz w:val="28"/>
          <w:szCs w:val="28"/>
        </w:rPr>
        <w:t xml:space="preserve"> валюты</w:t>
      </w:r>
      <w:r w:rsidR="00E80422" w:rsidRPr="008E793E">
        <w:rPr>
          <w:rFonts w:ascii="Times New Roman" w:hAnsi="Times New Roman"/>
          <w:sz w:val="28"/>
          <w:szCs w:val="28"/>
        </w:rPr>
        <w:t xml:space="preserve"> </w:t>
      </w:r>
      <w:r w:rsidR="00B161D0" w:rsidRPr="008E793E">
        <w:rPr>
          <w:rFonts w:ascii="Times New Roman" w:hAnsi="Times New Roman"/>
          <w:sz w:val="28"/>
          <w:szCs w:val="28"/>
        </w:rPr>
        <w:t>(ст.17)</w:t>
      </w:r>
      <w:r w:rsidR="005E5972" w:rsidRPr="008E793E">
        <w:rPr>
          <w:rFonts w:ascii="Times New Roman" w:hAnsi="Times New Roman"/>
          <w:sz w:val="28"/>
          <w:szCs w:val="28"/>
        </w:rPr>
        <w:t>.</w:t>
      </w:r>
      <w:r w:rsidR="00DF3381" w:rsidRPr="008E793E">
        <w:rPr>
          <w:rStyle w:val="a6"/>
          <w:rFonts w:ascii="Times New Roman" w:hAnsi="Times New Roman"/>
          <w:sz w:val="28"/>
          <w:szCs w:val="28"/>
        </w:rPr>
        <w:footnoteReference w:id="429"/>
      </w:r>
      <w:r w:rsidR="00580DD3" w:rsidRPr="008E793E">
        <w:rPr>
          <w:rFonts w:ascii="Times New Roman" w:hAnsi="Times New Roman"/>
          <w:sz w:val="28"/>
          <w:szCs w:val="28"/>
        </w:rPr>
        <w:t xml:space="preserve"> </w:t>
      </w:r>
      <w:r w:rsidR="00284AC9" w:rsidRPr="008E793E">
        <w:rPr>
          <w:rFonts w:ascii="Times New Roman" w:hAnsi="Times New Roman"/>
          <w:sz w:val="28"/>
          <w:szCs w:val="28"/>
        </w:rPr>
        <w:t>В свете раз</w:t>
      </w:r>
      <w:r w:rsidR="00673ACE" w:rsidRPr="008E793E">
        <w:rPr>
          <w:rFonts w:ascii="Times New Roman" w:hAnsi="Times New Roman"/>
          <w:sz w:val="28"/>
          <w:szCs w:val="28"/>
        </w:rPr>
        <w:t xml:space="preserve">вития международного терроризма данные законодательные </w:t>
      </w:r>
      <w:r w:rsidR="00284AC9" w:rsidRPr="008E793E">
        <w:rPr>
          <w:rFonts w:ascii="Times New Roman" w:hAnsi="Times New Roman"/>
          <w:sz w:val="28"/>
          <w:szCs w:val="28"/>
        </w:rPr>
        <w:t>новеллы приходится признать</w:t>
      </w:r>
      <w:r w:rsidR="00691AE1" w:rsidRPr="008E793E">
        <w:rPr>
          <w:rFonts w:ascii="Times New Roman" w:hAnsi="Times New Roman"/>
          <w:sz w:val="28"/>
          <w:szCs w:val="28"/>
        </w:rPr>
        <w:t xml:space="preserve"> вполне</w:t>
      </w:r>
      <w:r w:rsidR="00284AC9" w:rsidRPr="008E793E">
        <w:rPr>
          <w:rFonts w:ascii="Times New Roman" w:hAnsi="Times New Roman"/>
          <w:sz w:val="28"/>
          <w:szCs w:val="28"/>
        </w:rPr>
        <w:t xml:space="preserve"> оправданными.</w:t>
      </w:r>
    </w:p>
    <w:p w:rsidR="00ED1765" w:rsidRPr="008E793E" w:rsidRDefault="00580DD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30264" w:rsidRPr="008E793E">
        <w:rPr>
          <w:rFonts w:ascii="Times New Roman" w:hAnsi="Times New Roman"/>
          <w:sz w:val="28"/>
          <w:szCs w:val="28"/>
        </w:rPr>
        <w:t xml:space="preserve">    </w:t>
      </w:r>
      <w:r w:rsidR="008103C8" w:rsidRPr="008E793E">
        <w:rPr>
          <w:rFonts w:ascii="Times New Roman" w:hAnsi="Times New Roman"/>
          <w:sz w:val="28"/>
          <w:szCs w:val="28"/>
        </w:rPr>
        <w:t>Впрочем, п</w:t>
      </w:r>
      <w:r w:rsidR="0014697D" w:rsidRPr="008E793E">
        <w:rPr>
          <w:rFonts w:ascii="Times New Roman" w:hAnsi="Times New Roman"/>
          <w:sz w:val="28"/>
          <w:szCs w:val="28"/>
        </w:rPr>
        <w:t>равом</w:t>
      </w:r>
      <w:r w:rsidR="00FD02ED" w:rsidRPr="008E793E">
        <w:rPr>
          <w:rFonts w:ascii="Times New Roman" w:hAnsi="Times New Roman"/>
          <w:sz w:val="28"/>
          <w:szCs w:val="28"/>
        </w:rPr>
        <w:t xml:space="preserve"> </w:t>
      </w:r>
      <w:r w:rsidR="0014697D" w:rsidRPr="008E793E">
        <w:rPr>
          <w:rFonts w:ascii="Times New Roman" w:hAnsi="Times New Roman"/>
          <w:sz w:val="28"/>
          <w:szCs w:val="28"/>
        </w:rPr>
        <w:t xml:space="preserve"> продления </w:t>
      </w:r>
      <w:r w:rsidR="00FD02ED" w:rsidRPr="008E793E">
        <w:rPr>
          <w:rFonts w:ascii="Times New Roman" w:hAnsi="Times New Roman"/>
          <w:sz w:val="28"/>
          <w:szCs w:val="28"/>
        </w:rPr>
        <w:t xml:space="preserve"> </w:t>
      </w:r>
      <w:r w:rsidR="0014697D" w:rsidRPr="008E793E">
        <w:rPr>
          <w:rFonts w:ascii="Times New Roman" w:hAnsi="Times New Roman"/>
          <w:sz w:val="28"/>
          <w:szCs w:val="28"/>
        </w:rPr>
        <w:t xml:space="preserve">указанного </w:t>
      </w:r>
      <w:r w:rsidR="00FD02ED" w:rsidRPr="008E793E">
        <w:rPr>
          <w:rFonts w:ascii="Times New Roman" w:hAnsi="Times New Roman"/>
          <w:sz w:val="28"/>
          <w:szCs w:val="28"/>
        </w:rPr>
        <w:t xml:space="preserve"> </w:t>
      </w:r>
      <w:r w:rsidR="008103C8" w:rsidRPr="008E793E">
        <w:rPr>
          <w:rFonts w:ascii="Times New Roman" w:hAnsi="Times New Roman"/>
          <w:sz w:val="28"/>
          <w:szCs w:val="28"/>
        </w:rPr>
        <w:t xml:space="preserve">срока  статутное право </w:t>
      </w:r>
      <w:r w:rsidR="004E56FC" w:rsidRPr="008E793E">
        <w:rPr>
          <w:rFonts w:ascii="Times New Roman" w:hAnsi="Times New Roman"/>
          <w:sz w:val="28"/>
          <w:szCs w:val="28"/>
        </w:rPr>
        <w:t xml:space="preserve"> </w:t>
      </w:r>
      <w:r w:rsidR="00691AE1" w:rsidRPr="008E793E">
        <w:rPr>
          <w:rFonts w:ascii="Times New Roman" w:hAnsi="Times New Roman"/>
          <w:sz w:val="28"/>
          <w:szCs w:val="28"/>
        </w:rPr>
        <w:t xml:space="preserve"> по-прежнему</w:t>
      </w:r>
      <w:r w:rsidR="0014697D" w:rsidRPr="008E793E">
        <w:rPr>
          <w:rFonts w:ascii="Times New Roman" w:hAnsi="Times New Roman"/>
          <w:sz w:val="28"/>
          <w:szCs w:val="28"/>
        </w:rPr>
        <w:t xml:space="preserve"> наделяет не органы прокуратуры или суда, а Парламент</w:t>
      </w:r>
      <w:r w:rsidR="00AE47FD" w:rsidRPr="008E793E">
        <w:rPr>
          <w:rFonts w:ascii="Times New Roman" w:hAnsi="Times New Roman"/>
          <w:sz w:val="28"/>
          <w:szCs w:val="28"/>
        </w:rPr>
        <w:t xml:space="preserve"> (ст.</w:t>
      </w:r>
      <w:r w:rsidR="00B161D0" w:rsidRPr="008E793E">
        <w:rPr>
          <w:rFonts w:ascii="Times New Roman" w:hAnsi="Times New Roman"/>
          <w:sz w:val="28"/>
          <w:szCs w:val="28"/>
        </w:rPr>
        <w:t>10)</w:t>
      </w:r>
      <w:r w:rsidR="00691AE1" w:rsidRPr="008E793E">
        <w:rPr>
          <w:rFonts w:ascii="Times New Roman" w:hAnsi="Times New Roman"/>
          <w:sz w:val="28"/>
          <w:szCs w:val="28"/>
        </w:rPr>
        <w:t>. что отвечает принципу верховенства последнего</w:t>
      </w:r>
      <w:r w:rsidR="00B161D0" w:rsidRPr="008E793E">
        <w:rPr>
          <w:rFonts w:ascii="Times New Roman" w:hAnsi="Times New Roman"/>
          <w:sz w:val="28"/>
          <w:szCs w:val="28"/>
        </w:rPr>
        <w:t>.</w:t>
      </w:r>
      <w:r w:rsidR="00922B34" w:rsidRPr="008E793E">
        <w:rPr>
          <w:rFonts w:ascii="Times New Roman" w:hAnsi="Times New Roman"/>
          <w:sz w:val="28"/>
          <w:szCs w:val="28"/>
        </w:rPr>
        <w:t xml:space="preserve"> С</w:t>
      </w:r>
      <w:r w:rsidR="00B161D0" w:rsidRPr="008E793E">
        <w:rPr>
          <w:rFonts w:ascii="Times New Roman" w:hAnsi="Times New Roman"/>
          <w:sz w:val="28"/>
          <w:szCs w:val="28"/>
        </w:rPr>
        <w:t xml:space="preserve"> 1988</w:t>
      </w:r>
      <w:r w:rsidR="002941D1" w:rsidRPr="008E793E">
        <w:rPr>
          <w:rFonts w:ascii="Times New Roman" w:hAnsi="Times New Roman"/>
          <w:sz w:val="28"/>
          <w:szCs w:val="28"/>
        </w:rPr>
        <w:t>г. на федеральном</w:t>
      </w:r>
      <w:r w:rsidR="003120A1" w:rsidRPr="008E793E">
        <w:rPr>
          <w:rFonts w:ascii="Times New Roman" w:hAnsi="Times New Roman"/>
          <w:sz w:val="28"/>
          <w:szCs w:val="28"/>
        </w:rPr>
        <w:t xml:space="preserve">  уровне</w:t>
      </w:r>
      <w:r w:rsidR="002941D1" w:rsidRPr="008E793E">
        <w:rPr>
          <w:rFonts w:ascii="Times New Roman" w:hAnsi="Times New Roman"/>
          <w:sz w:val="28"/>
          <w:szCs w:val="28"/>
        </w:rPr>
        <w:t xml:space="preserve"> дейст</w:t>
      </w:r>
      <w:r w:rsidR="00922B34" w:rsidRPr="008E793E">
        <w:rPr>
          <w:rFonts w:ascii="Times New Roman" w:hAnsi="Times New Roman"/>
          <w:sz w:val="28"/>
          <w:szCs w:val="28"/>
        </w:rPr>
        <w:t>вует также принятый Парламентом</w:t>
      </w:r>
      <w:r w:rsidR="002941D1" w:rsidRPr="008E793E">
        <w:rPr>
          <w:rFonts w:ascii="Times New Roman" w:hAnsi="Times New Roman"/>
          <w:sz w:val="28"/>
          <w:szCs w:val="28"/>
        </w:rPr>
        <w:t xml:space="preserve"> Закон о готовности </w:t>
      </w:r>
      <w:r w:rsidR="003120A1" w:rsidRPr="008E793E">
        <w:rPr>
          <w:rFonts w:ascii="Times New Roman" w:hAnsi="Times New Roman"/>
          <w:sz w:val="28"/>
          <w:szCs w:val="28"/>
        </w:rPr>
        <w:t xml:space="preserve"> </w:t>
      </w:r>
      <w:r w:rsidR="002941D1" w:rsidRPr="008E793E">
        <w:rPr>
          <w:rFonts w:ascii="Times New Roman" w:hAnsi="Times New Roman"/>
          <w:sz w:val="28"/>
          <w:szCs w:val="28"/>
        </w:rPr>
        <w:t>к</w:t>
      </w:r>
      <w:r w:rsidR="003120A1" w:rsidRPr="008E793E">
        <w:rPr>
          <w:rFonts w:ascii="Times New Roman" w:hAnsi="Times New Roman"/>
          <w:sz w:val="28"/>
          <w:szCs w:val="28"/>
        </w:rPr>
        <w:t xml:space="preserve"> </w:t>
      </w:r>
      <w:r w:rsidR="002941D1" w:rsidRPr="008E793E">
        <w:rPr>
          <w:rFonts w:ascii="Times New Roman" w:hAnsi="Times New Roman"/>
          <w:sz w:val="28"/>
          <w:szCs w:val="28"/>
        </w:rPr>
        <w:t xml:space="preserve"> чрезвычайным</w:t>
      </w:r>
      <w:r w:rsidR="003120A1" w:rsidRPr="008E793E">
        <w:rPr>
          <w:rFonts w:ascii="Times New Roman" w:hAnsi="Times New Roman"/>
          <w:sz w:val="28"/>
          <w:szCs w:val="28"/>
        </w:rPr>
        <w:t xml:space="preserve"> </w:t>
      </w:r>
      <w:r w:rsidR="00691AE1" w:rsidRPr="008E793E">
        <w:rPr>
          <w:rFonts w:ascii="Times New Roman" w:hAnsi="Times New Roman"/>
          <w:sz w:val="28"/>
          <w:szCs w:val="28"/>
        </w:rPr>
        <w:t xml:space="preserve"> ситуациям</w:t>
      </w:r>
      <w:r w:rsidR="002941D1" w:rsidRPr="008E793E">
        <w:rPr>
          <w:rFonts w:ascii="Times New Roman" w:hAnsi="Times New Roman"/>
          <w:sz w:val="28"/>
          <w:szCs w:val="28"/>
        </w:rPr>
        <w:t xml:space="preserve"> (Emergencies Preparedness Act</w:t>
      </w:r>
      <w:r w:rsidR="00ED1765" w:rsidRPr="008E793E">
        <w:rPr>
          <w:rFonts w:ascii="Times New Roman" w:hAnsi="Times New Roman"/>
          <w:sz w:val="28"/>
          <w:szCs w:val="28"/>
        </w:rPr>
        <w:t>)</w:t>
      </w:r>
      <w:r w:rsidR="00691AE1" w:rsidRPr="008E793E">
        <w:rPr>
          <w:rFonts w:ascii="Times New Roman" w:hAnsi="Times New Roman"/>
          <w:sz w:val="28"/>
          <w:szCs w:val="28"/>
        </w:rPr>
        <w:t>,</w:t>
      </w:r>
      <w:r w:rsidR="006327A8" w:rsidRPr="008E793E">
        <w:rPr>
          <w:rFonts w:ascii="Times New Roman" w:hAnsi="Times New Roman"/>
          <w:sz w:val="28"/>
          <w:szCs w:val="28"/>
        </w:rPr>
        <w:t xml:space="preserve"> </w:t>
      </w:r>
      <w:r w:rsidR="00AE47FD" w:rsidRPr="008E793E">
        <w:rPr>
          <w:rFonts w:ascii="Times New Roman" w:hAnsi="Times New Roman"/>
          <w:sz w:val="28"/>
          <w:szCs w:val="28"/>
        </w:rPr>
        <w:t xml:space="preserve">дополняющий </w:t>
      </w:r>
      <w:r w:rsidR="006327A8" w:rsidRPr="008E793E">
        <w:rPr>
          <w:rFonts w:ascii="Times New Roman" w:hAnsi="Times New Roman"/>
          <w:sz w:val="28"/>
          <w:szCs w:val="28"/>
        </w:rPr>
        <w:t xml:space="preserve"> </w:t>
      </w:r>
      <w:r w:rsidR="00AE47FD" w:rsidRPr="008E793E">
        <w:rPr>
          <w:rFonts w:ascii="Times New Roman" w:hAnsi="Times New Roman"/>
          <w:sz w:val="28"/>
          <w:szCs w:val="28"/>
        </w:rPr>
        <w:t>некоторые</w:t>
      </w:r>
      <w:r w:rsidR="004E56FC" w:rsidRPr="008E793E">
        <w:rPr>
          <w:rFonts w:ascii="Times New Roman" w:hAnsi="Times New Roman"/>
          <w:sz w:val="28"/>
          <w:szCs w:val="28"/>
        </w:rPr>
        <w:t xml:space="preserve"> </w:t>
      </w:r>
      <w:r w:rsidR="006327A8" w:rsidRPr="008E793E">
        <w:rPr>
          <w:rFonts w:ascii="Times New Roman" w:hAnsi="Times New Roman"/>
          <w:sz w:val="28"/>
          <w:szCs w:val="28"/>
        </w:rPr>
        <w:t xml:space="preserve"> </w:t>
      </w:r>
      <w:r w:rsidR="004E56FC" w:rsidRPr="008E793E">
        <w:rPr>
          <w:rFonts w:ascii="Times New Roman" w:hAnsi="Times New Roman"/>
          <w:sz w:val="28"/>
          <w:szCs w:val="28"/>
        </w:rPr>
        <w:t xml:space="preserve">положения </w:t>
      </w:r>
      <w:r w:rsidR="006327A8" w:rsidRPr="008E793E">
        <w:rPr>
          <w:rFonts w:ascii="Times New Roman" w:hAnsi="Times New Roman"/>
          <w:sz w:val="28"/>
          <w:szCs w:val="28"/>
        </w:rPr>
        <w:t xml:space="preserve"> </w:t>
      </w:r>
      <w:r w:rsidR="004E56FC" w:rsidRPr="008E793E">
        <w:rPr>
          <w:rFonts w:ascii="Times New Roman" w:hAnsi="Times New Roman"/>
          <w:sz w:val="28"/>
          <w:szCs w:val="28"/>
        </w:rPr>
        <w:t xml:space="preserve">статута </w:t>
      </w:r>
      <w:r w:rsidR="001F63DB" w:rsidRPr="008E793E">
        <w:rPr>
          <w:rFonts w:ascii="Times New Roman" w:hAnsi="Times New Roman"/>
          <w:sz w:val="28"/>
          <w:szCs w:val="28"/>
        </w:rPr>
        <w:t xml:space="preserve"> </w:t>
      </w:r>
      <w:r w:rsidR="00FD02ED" w:rsidRPr="008E793E">
        <w:rPr>
          <w:rFonts w:ascii="Times New Roman" w:hAnsi="Times New Roman"/>
          <w:sz w:val="28"/>
          <w:szCs w:val="28"/>
        </w:rPr>
        <w:t>1985</w:t>
      </w:r>
      <w:r w:rsidR="00B161D0" w:rsidRPr="008E793E">
        <w:rPr>
          <w:rFonts w:ascii="Times New Roman" w:hAnsi="Times New Roman"/>
          <w:sz w:val="28"/>
          <w:szCs w:val="28"/>
        </w:rPr>
        <w:t>г</w:t>
      </w:r>
      <w:r w:rsidR="00AE47FD" w:rsidRPr="008E793E">
        <w:rPr>
          <w:rFonts w:ascii="Times New Roman" w:hAnsi="Times New Roman"/>
          <w:sz w:val="28"/>
          <w:szCs w:val="28"/>
        </w:rPr>
        <w:t>.</w:t>
      </w:r>
      <w:r w:rsidR="001F63DB" w:rsidRPr="008E793E">
        <w:rPr>
          <w:rFonts w:ascii="Times New Roman" w:hAnsi="Times New Roman"/>
          <w:sz w:val="28"/>
          <w:szCs w:val="28"/>
        </w:rPr>
        <w:t xml:space="preserve"> </w:t>
      </w:r>
      <w:r w:rsidR="004E56FC" w:rsidRPr="008E793E">
        <w:rPr>
          <w:rFonts w:ascii="Times New Roman" w:hAnsi="Times New Roman"/>
          <w:sz w:val="28"/>
          <w:szCs w:val="28"/>
        </w:rPr>
        <w:t xml:space="preserve"> Статут</w:t>
      </w:r>
      <w:r w:rsidR="002969D9" w:rsidRPr="008E793E">
        <w:rPr>
          <w:rFonts w:ascii="Times New Roman" w:hAnsi="Times New Roman"/>
          <w:sz w:val="28"/>
          <w:szCs w:val="28"/>
        </w:rPr>
        <w:t>ом</w:t>
      </w:r>
      <w:r w:rsidR="001F63DB" w:rsidRPr="008E793E">
        <w:rPr>
          <w:rFonts w:ascii="Times New Roman" w:hAnsi="Times New Roman"/>
          <w:sz w:val="28"/>
          <w:szCs w:val="28"/>
        </w:rPr>
        <w:t xml:space="preserve"> 1988 г. </w:t>
      </w:r>
      <w:r w:rsidR="004E56FC" w:rsidRPr="008E793E">
        <w:rPr>
          <w:rFonts w:ascii="Times New Roman" w:hAnsi="Times New Roman"/>
          <w:sz w:val="28"/>
          <w:szCs w:val="28"/>
        </w:rPr>
        <w:t xml:space="preserve"> создана</w:t>
      </w:r>
      <w:r w:rsidR="00E80422" w:rsidRPr="008E793E">
        <w:rPr>
          <w:rFonts w:ascii="Times New Roman" w:hAnsi="Times New Roman"/>
          <w:sz w:val="28"/>
          <w:szCs w:val="28"/>
        </w:rPr>
        <w:t xml:space="preserve"> адекватная нормативно-</w:t>
      </w:r>
      <w:r w:rsidR="00FD02ED" w:rsidRPr="008E793E">
        <w:rPr>
          <w:rFonts w:ascii="Times New Roman" w:hAnsi="Times New Roman"/>
          <w:sz w:val="28"/>
          <w:szCs w:val="28"/>
        </w:rPr>
        <w:t>правовая база для таких мероприятий</w:t>
      </w:r>
      <w:r w:rsidR="00E80422" w:rsidRPr="008E793E">
        <w:rPr>
          <w:rFonts w:ascii="Times New Roman" w:hAnsi="Times New Roman"/>
          <w:sz w:val="28"/>
          <w:szCs w:val="28"/>
        </w:rPr>
        <w:t xml:space="preserve"> органов исполни</w:t>
      </w:r>
      <w:r w:rsidR="00AE47FD" w:rsidRPr="008E793E">
        <w:rPr>
          <w:rFonts w:ascii="Times New Roman" w:hAnsi="Times New Roman"/>
          <w:sz w:val="28"/>
          <w:szCs w:val="28"/>
        </w:rPr>
        <w:t>тельной власти, как образование</w:t>
      </w:r>
      <w:r w:rsidR="006327A8" w:rsidRPr="008E793E">
        <w:rPr>
          <w:rFonts w:ascii="Times New Roman" w:hAnsi="Times New Roman"/>
          <w:sz w:val="28"/>
          <w:szCs w:val="28"/>
        </w:rPr>
        <w:t xml:space="preserve"> дополнительных</w:t>
      </w:r>
      <w:r w:rsidR="008103C8" w:rsidRPr="008E793E">
        <w:rPr>
          <w:rFonts w:ascii="Times New Roman" w:hAnsi="Times New Roman"/>
          <w:sz w:val="28"/>
          <w:szCs w:val="28"/>
        </w:rPr>
        <w:t xml:space="preserve"> </w:t>
      </w:r>
      <w:r w:rsidR="00E80422" w:rsidRPr="008E793E">
        <w:rPr>
          <w:rFonts w:ascii="Times New Roman" w:hAnsi="Times New Roman"/>
          <w:sz w:val="28"/>
          <w:szCs w:val="28"/>
        </w:rPr>
        <w:t>федерально-провинциальных структур,</w:t>
      </w:r>
      <w:r w:rsidR="00FD02ED" w:rsidRPr="008E793E">
        <w:rPr>
          <w:rFonts w:ascii="Times New Roman" w:hAnsi="Times New Roman"/>
          <w:sz w:val="28"/>
          <w:szCs w:val="28"/>
        </w:rPr>
        <w:t xml:space="preserve"> </w:t>
      </w:r>
      <w:r w:rsidR="006327A8" w:rsidRPr="008E793E">
        <w:rPr>
          <w:rFonts w:ascii="Times New Roman" w:hAnsi="Times New Roman"/>
          <w:sz w:val="28"/>
          <w:szCs w:val="28"/>
        </w:rPr>
        <w:t>которые имеют право работать</w:t>
      </w:r>
      <w:r w:rsidR="004E56FC" w:rsidRPr="008E793E">
        <w:rPr>
          <w:rFonts w:ascii="Times New Roman" w:hAnsi="Times New Roman"/>
          <w:sz w:val="28"/>
          <w:szCs w:val="28"/>
        </w:rPr>
        <w:t xml:space="preserve">  в </w:t>
      </w:r>
      <w:r w:rsidR="00530264" w:rsidRPr="008E793E">
        <w:rPr>
          <w:rFonts w:ascii="Times New Roman" w:hAnsi="Times New Roman"/>
          <w:sz w:val="28"/>
          <w:szCs w:val="28"/>
        </w:rPr>
        <w:t xml:space="preserve"> </w:t>
      </w:r>
      <w:r w:rsidR="004E56FC" w:rsidRPr="008E793E">
        <w:rPr>
          <w:rFonts w:ascii="Times New Roman" w:hAnsi="Times New Roman"/>
          <w:sz w:val="28"/>
          <w:szCs w:val="28"/>
        </w:rPr>
        <w:t xml:space="preserve">закрытом </w:t>
      </w:r>
      <w:r w:rsidR="00530264" w:rsidRPr="008E793E">
        <w:rPr>
          <w:rFonts w:ascii="Times New Roman" w:hAnsi="Times New Roman"/>
          <w:sz w:val="28"/>
          <w:szCs w:val="28"/>
        </w:rPr>
        <w:t xml:space="preserve"> </w:t>
      </w:r>
      <w:r w:rsidR="004E56FC" w:rsidRPr="008E793E">
        <w:rPr>
          <w:rFonts w:ascii="Times New Roman" w:hAnsi="Times New Roman"/>
          <w:sz w:val="28"/>
          <w:szCs w:val="28"/>
        </w:rPr>
        <w:t>порядке</w:t>
      </w:r>
      <w:r w:rsidR="00530264" w:rsidRPr="008E793E">
        <w:rPr>
          <w:rFonts w:ascii="Times New Roman" w:hAnsi="Times New Roman"/>
          <w:sz w:val="28"/>
          <w:szCs w:val="28"/>
        </w:rPr>
        <w:t xml:space="preserve"> </w:t>
      </w:r>
      <w:r w:rsidR="004E56FC" w:rsidRPr="008E793E">
        <w:rPr>
          <w:rFonts w:ascii="Times New Roman" w:hAnsi="Times New Roman"/>
          <w:sz w:val="28"/>
          <w:szCs w:val="28"/>
        </w:rPr>
        <w:t xml:space="preserve"> (ст.ст.</w:t>
      </w:r>
      <w:r w:rsidR="00530264" w:rsidRPr="008E793E">
        <w:rPr>
          <w:rFonts w:ascii="Times New Roman" w:hAnsi="Times New Roman"/>
          <w:sz w:val="28"/>
          <w:szCs w:val="28"/>
        </w:rPr>
        <w:t xml:space="preserve"> </w:t>
      </w:r>
      <w:r w:rsidR="00FC6B2A" w:rsidRPr="008E793E">
        <w:rPr>
          <w:rFonts w:ascii="Times New Roman" w:hAnsi="Times New Roman"/>
          <w:sz w:val="28"/>
          <w:szCs w:val="28"/>
        </w:rPr>
        <w:t>4-5), создание секретных каналов связи</w:t>
      </w:r>
      <w:r w:rsidR="004E56FC" w:rsidRPr="008E793E">
        <w:rPr>
          <w:rFonts w:ascii="Times New Roman" w:hAnsi="Times New Roman"/>
          <w:sz w:val="28"/>
          <w:szCs w:val="28"/>
        </w:rPr>
        <w:t xml:space="preserve"> (ст.</w:t>
      </w:r>
      <w:r w:rsidR="002969D9" w:rsidRPr="008E793E">
        <w:rPr>
          <w:rFonts w:ascii="Times New Roman" w:hAnsi="Times New Roman"/>
          <w:sz w:val="28"/>
          <w:szCs w:val="28"/>
        </w:rPr>
        <w:t>7),</w:t>
      </w:r>
      <w:r w:rsidR="006327A8" w:rsidRPr="008E793E">
        <w:rPr>
          <w:rFonts w:ascii="Times New Roman" w:hAnsi="Times New Roman"/>
          <w:sz w:val="28"/>
          <w:szCs w:val="28"/>
        </w:rPr>
        <w:t xml:space="preserve"> </w:t>
      </w:r>
      <w:r w:rsidR="00530264" w:rsidRPr="008E793E">
        <w:rPr>
          <w:rFonts w:ascii="Times New Roman" w:hAnsi="Times New Roman"/>
          <w:sz w:val="28"/>
          <w:szCs w:val="28"/>
        </w:rPr>
        <w:t xml:space="preserve"> </w:t>
      </w:r>
      <w:r w:rsidR="006327A8" w:rsidRPr="008E793E">
        <w:rPr>
          <w:rFonts w:ascii="Times New Roman" w:hAnsi="Times New Roman"/>
          <w:sz w:val="28"/>
          <w:szCs w:val="28"/>
        </w:rPr>
        <w:t xml:space="preserve">обмен </w:t>
      </w:r>
      <w:r w:rsidR="00530264" w:rsidRPr="008E793E">
        <w:rPr>
          <w:rFonts w:ascii="Times New Roman" w:hAnsi="Times New Roman"/>
          <w:sz w:val="28"/>
          <w:szCs w:val="28"/>
        </w:rPr>
        <w:t xml:space="preserve"> </w:t>
      </w:r>
      <w:r w:rsidR="006327A8" w:rsidRPr="008E793E">
        <w:rPr>
          <w:rFonts w:ascii="Times New Roman" w:hAnsi="Times New Roman"/>
          <w:sz w:val="28"/>
          <w:szCs w:val="28"/>
        </w:rPr>
        <w:t>закрытой информацией, включая персональные данные, с</w:t>
      </w:r>
      <w:r w:rsidR="004E56FC" w:rsidRPr="008E793E">
        <w:rPr>
          <w:rFonts w:ascii="Times New Roman" w:hAnsi="Times New Roman"/>
          <w:sz w:val="28"/>
          <w:szCs w:val="28"/>
        </w:rPr>
        <w:t xml:space="preserve"> органами</w:t>
      </w:r>
      <w:r w:rsidR="00530264" w:rsidRPr="008E793E">
        <w:rPr>
          <w:rFonts w:ascii="Times New Roman" w:hAnsi="Times New Roman"/>
          <w:sz w:val="28"/>
          <w:szCs w:val="28"/>
        </w:rPr>
        <w:t xml:space="preserve"> правопорядка</w:t>
      </w:r>
      <w:r w:rsidR="00FD02ED" w:rsidRPr="008E793E">
        <w:rPr>
          <w:rFonts w:ascii="Times New Roman" w:hAnsi="Times New Roman"/>
          <w:sz w:val="28"/>
          <w:szCs w:val="28"/>
        </w:rPr>
        <w:t xml:space="preserve"> </w:t>
      </w:r>
      <w:r w:rsidR="00530264" w:rsidRPr="008E793E">
        <w:rPr>
          <w:rFonts w:ascii="Times New Roman" w:hAnsi="Times New Roman"/>
          <w:sz w:val="28"/>
          <w:szCs w:val="28"/>
        </w:rPr>
        <w:t>иностранных</w:t>
      </w:r>
      <w:r w:rsidR="006327A8" w:rsidRPr="008E793E">
        <w:rPr>
          <w:rFonts w:ascii="Times New Roman" w:hAnsi="Times New Roman"/>
          <w:sz w:val="28"/>
          <w:szCs w:val="28"/>
        </w:rPr>
        <w:t xml:space="preserve"> государств</w:t>
      </w:r>
      <w:r w:rsidR="00E80422" w:rsidRPr="008E793E">
        <w:rPr>
          <w:rFonts w:ascii="Times New Roman" w:hAnsi="Times New Roman"/>
          <w:sz w:val="28"/>
          <w:szCs w:val="28"/>
        </w:rPr>
        <w:t xml:space="preserve"> </w:t>
      </w:r>
      <w:r w:rsidR="006327A8" w:rsidRPr="008E793E">
        <w:rPr>
          <w:rFonts w:ascii="Times New Roman" w:hAnsi="Times New Roman"/>
          <w:sz w:val="28"/>
          <w:szCs w:val="28"/>
        </w:rPr>
        <w:t>(ст.</w:t>
      </w:r>
      <w:r w:rsidR="008A6C6A" w:rsidRPr="008E793E">
        <w:rPr>
          <w:rFonts w:ascii="Times New Roman" w:hAnsi="Times New Roman"/>
          <w:sz w:val="28"/>
          <w:szCs w:val="28"/>
        </w:rPr>
        <w:t>10</w:t>
      </w:r>
      <w:r w:rsidR="00E80422" w:rsidRPr="008E793E">
        <w:rPr>
          <w:rFonts w:ascii="Times New Roman" w:hAnsi="Times New Roman"/>
          <w:sz w:val="28"/>
          <w:szCs w:val="28"/>
        </w:rPr>
        <w:t>).</w:t>
      </w:r>
      <w:r w:rsidR="006D5455" w:rsidRPr="008E793E">
        <w:rPr>
          <w:rFonts w:ascii="Times New Roman" w:hAnsi="Times New Roman"/>
          <w:sz w:val="28"/>
          <w:szCs w:val="28"/>
        </w:rPr>
        <w:t xml:space="preserve"> Другими  словами,</w:t>
      </w:r>
      <w:r w:rsidR="00FD02ED" w:rsidRPr="008E793E">
        <w:rPr>
          <w:rFonts w:ascii="Times New Roman" w:hAnsi="Times New Roman"/>
          <w:sz w:val="28"/>
          <w:szCs w:val="28"/>
        </w:rPr>
        <w:t xml:space="preserve"> регулирование данных вопросов осуществляется в настоящ</w:t>
      </w:r>
      <w:r w:rsidR="008103C8" w:rsidRPr="008E793E">
        <w:rPr>
          <w:rFonts w:ascii="Times New Roman" w:hAnsi="Times New Roman"/>
          <w:sz w:val="28"/>
          <w:szCs w:val="28"/>
        </w:rPr>
        <w:t>ее время положениям</w:t>
      </w:r>
      <w:r w:rsidR="002969D9" w:rsidRPr="008E793E">
        <w:rPr>
          <w:rFonts w:ascii="Times New Roman" w:hAnsi="Times New Roman"/>
          <w:sz w:val="28"/>
          <w:szCs w:val="28"/>
        </w:rPr>
        <w:t xml:space="preserve">и </w:t>
      </w:r>
      <w:r w:rsidR="006327A8" w:rsidRPr="008E793E">
        <w:rPr>
          <w:rFonts w:ascii="Times New Roman" w:hAnsi="Times New Roman"/>
          <w:sz w:val="28"/>
          <w:szCs w:val="28"/>
        </w:rPr>
        <w:t xml:space="preserve"> </w:t>
      </w:r>
      <w:r w:rsidR="002969D9" w:rsidRPr="008E793E">
        <w:rPr>
          <w:rFonts w:ascii="Times New Roman" w:hAnsi="Times New Roman"/>
          <w:sz w:val="28"/>
          <w:szCs w:val="28"/>
        </w:rPr>
        <w:t>вышестоящих правовых</w:t>
      </w:r>
      <w:r w:rsidR="006327A8" w:rsidRPr="008E793E">
        <w:rPr>
          <w:rFonts w:ascii="Times New Roman" w:hAnsi="Times New Roman"/>
          <w:sz w:val="28"/>
          <w:szCs w:val="28"/>
        </w:rPr>
        <w:t xml:space="preserve"> </w:t>
      </w:r>
      <w:r w:rsidR="002969D9" w:rsidRPr="008E793E">
        <w:rPr>
          <w:rFonts w:ascii="Times New Roman" w:hAnsi="Times New Roman"/>
          <w:sz w:val="28"/>
          <w:szCs w:val="28"/>
        </w:rPr>
        <w:t xml:space="preserve"> </w:t>
      </w:r>
      <w:r w:rsidR="002969D9" w:rsidRPr="008E793E">
        <w:rPr>
          <w:rFonts w:ascii="Times New Roman" w:hAnsi="Times New Roman"/>
          <w:sz w:val="28"/>
          <w:szCs w:val="28"/>
        </w:rPr>
        <w:lastRenderedPageBreak/>
        <w:t xml:space="preserve">актов - </w:t>
      </w:r>
      <w:r w:rsidR="008103C8" w:rsidRPr="008E793E">
        <w:rPr>
          <w:rFonts w:ascii="Times New Roman" w:hAnsi="Times New Roman"/>
          <w:sz w:val="28"/>
          <w:szCs w:val="28"/>
        </w:rPr>
        <w:t>статутов</w:t>
      </w:r>
      <w:r w:rsidR="00FD02ED" w:rsidRPr="008E793E">
        <w:rPr>
          <w:rFonts w:ascii="Times New Roman" w:hAnsi="Times New Roman"/>
          <w:sz w:val="28"/>
          <w:szCs w:val="28"/>
        </w:rPr>
        <w:t>,</w:t>
      </w:r>
      <w:r w:rsidR="002969D9" w:rsidRPr="008E793E">
        <w:rPr>
          <w:rFonts w:ascii="Times New Roman" w:hAnsi="Times New Roman"/>
          <w:sz w:val="28"/>
          <w:szCs w:val="28"/>
        </w:rPr>
        <w:t xml:space="preserve"> а</w:t>
      </w:r>
      <w:r w:rsidR="008103C8" w:rsidRPr="008E793E">
        <w:rPr>
          <w:rFonts w:ascii="Times New Roman" w:hAnsi="Times New Roman"/>
          <w:sz w:val="28"/>
          <w:szCs w:val="28"/>
        </w:rPr>
        <w:t xml:space="preserve"> не подзаконных нормативных актов</w:t>
      </w:r>
      <w:r w:rsidR="00FD02ED" w:rsidRPr="008E793E">
        <w:rPr>
          <w:rFonts w:ascii="Times New Roman" w:hAnsi="Times New Roman"/>
          <w:sz w:val="28"/>
          <w:szCs w:val="28"/>
        </w:rPr>
        <w:t xml:space="preserve">, </w:t>
      </w:r>
      <w:r w:rsidR="008103C8" w:rsidRPr="008E793E">
        <w:rPr>
          <w:rFonts w:ascii="Times New Roman" w:hAnsi="Times New Roman"/>
          <w:sz w:val="28"/>
          <w:szCs w:val="28"/>
        </w:rPr>
        <w:t xml:space="preserve">являющихся </w:t>
      </w:r>
      <w:r w:rsidR="00691AE1" w:rsidRPr="008E793E">
        <w:rPr>
          <w:rFonts w:ascii="Times New Roman" w:hAnsi="Times New Roman"/>
          <w:sz w:val="28"/>
          <w:szCs w:val="28"/>
        </w:rPr>
        <w:t xml:space="preserve">по отношению к статутам </w:t>
      </w:r>
      <w:r w:rsidR="00444A62" w:rsidRPr="008E793E">
        <w:rPr>
          <w:rFonts w:ascii="Times New Roman" w:hAnsi="Times New Roman"/>
          <w:sz w:val="28"/>
          <w:szCs w:val="28"/>
        </w:rPr>
        <w:t>нижестоящими</w:t>
      </w:r>
      <w:r w:rsidR="00691AE1" w:rsidRPr="008E793E">
        <w:rPr>
          <w:rFonts w:ascii="Times New Roman" w:hAnsi="Times New Roman"/>
          <w:sz w:val="28"/>
          <w:szCs w:val="28"/>
        </w:rPr>
        <w:t xml:space="preserve"> </w:t>
      </w:r>
      <w:r w:rsidR="008103C8" w:rsidRPr="008E793E">
        <w:rPr>
          <w:rFonts w:ascii="Times New Roman" w:hAnsi="Times New Roman"/>
          <w:sz w:val="28"/>
          <w:szCs w:val="28"/>
        </w:rPr>
        <w:t>пра</w:t>
      </w:r>
      <w:r w:rsidR="00444A62" w:rsidRPr="008E793E">
        <w:rPr>
          <w:rFonts w:ascii="Times New Roman" w:hAnsi="Times New Roman"/>
          <w:sz w:val="28"/>
          <w:szCs w:val="28"/>
        </w:rPr>
        <w:t>вовыми актами,</w:t>
      </w:r>
      <w:r w:rsidR="00FD02ED" w:rsidRPr="008E793E">
        <w:rPr>
          <w:rFonts w:ascii="Times New Roman" w:hAnsi="Times New Roman"/>
          <w:sz w:val="28"/>
          <w:szCs w:val="28"/>
        </w:rPr>
        <w:t xml:space="preserve"> как ранее.</w:t>
      </w:r>
      <w:r w:rsidR="00444A62" w:rsidRPr="008E793E">
        <w:rPr>
          <w:rStyle w:val="a6"/>
          <w:rFonts w:ascii="Times New Roman" w:hAnsi="Times New Roman"/>
          <w:sz w:val="28"/>
          <w:szCs w:val="28"/>
        </w:rPr>
        <w:footnoteReference w:id="430"/>
      </w:r>
    </w:p>
    <w:p w:rsidR="006A353C" w:rsidRPr="008E793E" w:rsidRDefault="00ED176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A7C29" w:rsidRPr="008E793E">
        <w:rPr>
          <w:rFonts w:ascii="Times New Roman" w:hAnsi="Times New Roman"/>
          <w:sz w:val="28"/>
          <w:szCs w:val="28"/>
        </w:rPr>
        <w:t xml:space="preserve">  </w:t>
      </w:r>
      <w:r w:rsidR="00922B34" w:rsidRPr="008E793E">
        <w:rPr>
          <w:rFonts w:ascii="Times New Roman" w:hAnsi="Times New Roman"/>
          <w:sz w:val="28"/>
          <w:szCs w:val="28"/>
        </w:rPr>
        <w:t>В противоположно</w:t>
      </w:r>
      <w:r w:rsidR="00673ACE" w:rsidRPr="008E793E">
        <w:rPr>
          <w:rFonts w:ascii="Times New Roman" w:hAnsi="Times New Roman"/>
          <w:sz w:val="28"/>
          <w:szCs w:val="28"/>
        </w:rPr>
        <w:t>сть статут</w:t>
      </w:r>
      <w:r w:rsidR="008A6C6A" w:rsidRPr="008E793E">
        <w:rPr>
          <w:rFonts w:ascii="Times New Roman" w:hAnsi="Times New Roman"/>
          <w:sz w:val="28"/>
          <w:szCs w:val="28"/>
        </w:rPr>
        <w:t xml:space="preserve">у </w:t>
      </w:r>
      <w:r w:rsidRPr="008E793E">
        <w:rPr>
          <w:rFonts w:ascii="Times New Roman" w:hAnsi="Times New Roman"/>
          <w:sz w:val="28"/>
          <w:szCs w:val="28"/>
        </w:rPr>
        <w:t>1914г., который был применен федеральным центром трижды</w:t>
      </w:r>
      <w:r w:rsidR="006A7C29" w:rsidRPr="008E793E">
        <w:rPr>
          <w:rFonts w:ascii="Times New Roman" w:hAnsi="Times New Roman"/>
          <w:sz w:val="28"/>
          <w:szCs w:val="28"/>
        </w:rPr>
        <w:t xml:space="preserve"> (1914 – 1918, 1</w:t>
      </w:r>
      <w:r w:rsidR="00E70C13" w:rsidRPr="008E793E">
        <w:rPr>
          <w:rFonts w:ascii="Times New Roman" w:hAnsi="Times New Roman"/>
          <w:sz w:val="28"/>
          <w:szCs w:val="28"/>
        </w:rPr>
        <w:t>939 – 1945, 1970 гг.)</w:t>
      </w:r>
      <w:r w:rsidRPr="008E793E">
        <w:rPr>
          <w:rFonts w:ascii="Times New Roman" w:hAnsi="Times New Roman"/>
          <w:sz w:val="28"/>
          <w:szCs w:val="28"/>
        </w:rPr>
        <w:t xml:space="preserve"> и</w:t>
      </w:r>
      <w:r w:rsidR="00FD02ED" w:rsidRPr="008E793E">
        <w:rPr>
          <w:rFonts w:ascii="Times New Roman" w:hAnsi="Times New Roman"/>
          <w:sz w:val="28"/>
          <w:szCs w:val="28"/>
        </w:rPr>
        <w:t>,</w:t>
      </w:r>
      <w:r w:rsidRPr="008E793E">
        <w:rPr>
          <w:rFonts w:ascii="Times New Roman" w:hAnsi="Times New Roman"/>
          <w:sz w:val="28"/>
          <w:szCs w:val="28"/>
        </w:rPr>
        <w:t xml:space="preserve"> </w:t>
      </w:r>
      <w:r w:rsidR="00E70C13" w:rsidRPr="008E793E">
        <w:rPr>
          <w:rFonts w:ascii="Times New Roman" w:hAnsi="Times New Roman"/>
          <w:sz w:val="28"/>
          <w:szCs w:val="28"/>
        </w:rPr>
        <w:t xml:space="preserve"> таким образом</w:t>
      </w:r>
      <w:r w:rsidR="00FD02ED" w:rsidRPr="008E793E">
        <w:rPr>
          <w:rFonts w:ascii="Times New Roman" w:hAnsi="Times New Roman"/>
          <w:sz w:val="28"/>
          <w:szCs w:val="28"/>
        </w:rPr>
        <w:t>,</w:t>
      </w:r>
      <w:r w:rsidR="00E70C13" w:rsidRPr="008E793E">
        <w:rPr>
          <w:rFonts w:ascii="Times New Roman" w:hAnsi="Times New Roman"/>
          <w:sz w:val="28"/>
          <w:szCs w:val="28"/>
        </w:rPr>
        <w:t xml:space="preserve"> </w:t>
      </w:r>
      <w:r w:rsidRPr="008E793E">
        <w:rPr>
          <w:rFonts w:ascii="Times New Roman" w:hAnsi="Times New Roman"/>
          <w:sz w:val="28"/>
          <w:szCs w:val="28"/>
        </w:rPr>
        <w:t>действовал на территории федерации</w:t>
      </w:r>
      <w:r w:rsidR="00922B34" w:rsidRPr="008E793E">
        <w:rPr>
          <w:rFonts w:ascii="Times New Roman" w:hAnsi="Times New Roman"/>
          <w:sz w:val="28"/>
          <w:szCs w:val="28"/>
        </w:rPr>
        <w:t xml:space="preserve"> в совокупности на протяжении 10 лет, </w:t>
      </w:r>
      <w:r w:rsidR="00FD02ED" w:rsidRPr="008E793E">
        <w:rPr>
          <w:rFonts w:ascii="Times New Roman" w:hAnsi="Times New Roman"/>
          <w:sz w:val="28"/>
          <w:szCs w:val="28"/>
        </w:rPr>
        <w:t xml:space="preserve"> </w:t>
      </w:r>
      <w:r w:rsidR="004E56FC" w:rsidRPr="008E793E">
        <w:rPr>
          <w:rFonts w:ascii="Times New Roman" w:hAnsi="Times New Roman"/>
          <w:sz w:val="28"/>
          <w:szCs w:val="28"/>
        </w:rPr>
        <w:t>оба современных статут</w:t>
      </w:r>
      <w:r w:rsidR="00922B34" w:rsidRPr="008E793E">
        <w:rPr>
          <w:rFonts w:ascii="Times New Roman" w:hAnsi="Times New Roman"/>
          <w:sz w:val="28"/>
          <w:szCs w:val="28"/>
        </w:rPr>
        <w:t>а о чрезвычайном  положении  пока</w:t>
      </w:r>
      <w:r w:rsidRPr="008E793E">
        <w:rPr>
          <w:rFonts w:ascii="Times New Roman" w:hAnsi="Times New Roman"/>
          <w:sz w:val="28"/>
          <w:szCs w:val="28"/>
        </w:rPr>
        <w:t xml:space="preserve"> </w:t>
      </w:r>
      <w:r w:rsidR="007A6287" w:rsidRPr="008E793E">
        <w:rPr>
          <w:rFonts w:ascii="Times New Roman" w:hAnsi="Times New Roman"/>
          <w:sz w:val="28"/>
          <w:szCs w:val="28"/>
        </w:rPr>
        <w:t>не</w:t>
      </w:r>
      <w:r w:rsidR="0042589D" w:rsidRPr="008E793E">
        <w:rPr>
          <w:rFonts w:ascii="Times New Roman" w:hAnsi="Times New Roman"/>
          <w:sz w:val="28"/>
          <w:szCs w:val="28"/>
        </w:rPr>
        <w:t xml:space="preserve"> </w:t>
      </w:r>
      <w:r w:rsidR="002941D1" w:rsidRPr="008E793E">
        <w:rPr>
          <w:rFonts w:ascii="Times New Roman" w:hAnsi="Times New Roman"/>
          <w:sz w:val="28"/>
          <w:szCs w:val="28"/>
        </w:rPr>
        <w:t>нашли</w:t>
      </w:r>
      <w:r w:rsidR="00922B34" w:rsidRPr="008E793E">
        <w:rPr>
          <w:rFonts w:ascii="Times New Roman" w:hAnsi="Times New Roman"/>
          <w:sz w:val="28"/>
          <w:szCs w:val="28"/>
        </w:rPr>
        <w:t xml:space="preserve"> </w:t>
      </w:r>
      <w:r w:rsidR="002941D1" w:rsidRPr="008E793E">
        <w:rPr>
          <w:rFonts w:ascii="Times New Roman" w:hAnsi="Times New Roman"/>
          <w:sz w:val="28"/>
          <w:szCs w:val="28"/>
        </w:rPr>
        <w:t xml:space="preserve"> применения.</w:t>
      </w:r>
    </w:p>
    <w:p w:rsidR="00922B34" w:rsidRPr="008E793E" w:rsidRDefault="00922B3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12A52" w:rsidRPr="008E793E">
        <w:rPr>
          <w:rFonts w:ascii="Times New Roman" w:hAnsi="Times New Roman"/>
          <w:sz w:val="28"/>
          <w:szCs w:val="28"/>
        </w:rPr>
        <w:t xml:space="preserve">       Отсутствие необходимости</w:t>
      </w:r>
      <w:r w:rsidRPr="008E793E">
        <w:rPr>
          <w:rFonts w:ascii="Times New Roman" w:hAnsi="Times New Roman"/>
          <w:sz w:val="28"/>
          <w:szCs w:val="28"/>
        </w:rPr>
        <w:t xml:space="preserve"> введения в действие Закона о чрезвычайном положении и Закона о готовности к чрезвычайным ситуациям</w:t>
      </w:r>
      <w:r w:rsidR="0042589D" w:rsidRPr="008E793E">
        <w:rPr>
          <w:rFonts w:ascii="Times New Roman" w:hAnsi="Times New Roman"/>
          <w:sz w:val="28"/>
          <w:szCs w:val="28"/>
        </w:rPr>
        <w:t>, упрочение процессуальных прав задержанных физических лиц  служа</w:t>
      </w:r>
      <w:r w:rsidRPr="008E793E">
        <w:rPr>
          <w:rFonts w:ascii="Times New Roman" w:hAnsi="Times New Roman"/>
          <w:sz w:val="28"/>
          <w:szCs w:val="28"/>
        </w:rPr>
        <w:t>т наглядным</w:t>
      </w:r>
      <w:r w:rsidR="0042589D" w:rsidRPr="008E793E">
        <w:rPr>
          <w:rFonts w:ascii="Times New Roman" w:hAnsi="Times New Roman"/>
          <w:sz w:val="28"/>
          <w:szCs w:val="28"/>
        </w:rPr>
        <w:t>и доказательствами</w:t>
      </w:r>
      <w:r w:rsidRPr="008E793E">
        <w:rPr>
          <w:rFonts w:ascii="Times New Roman" w:hAnsi="Times New Roman"/>
          <w:sz w:val="28"/>
          <w:szCs w:val="28"/>
        </w:rPr>
        <w:t xml:space="preserve"> поступательного развития правового демократического  государства</w:t>
      </w:r>
      <w:r w:rsidR="0042589D" w:rsidRPr="008E793E">
        <w:rPr>
          <w:rFonts w:ascii="Times New Roman" w:hAnsi="Times New Roman"/>
          <w:sz w:val="28"/>
          <w:szCs w:val="28"/>
        </w:rPr>
        <w:t xml:space="preserve"> </w:t>
      </w:r>
      <w:r w:rsidRPr="008E793E">
        <w:rPr>
          <w:rFonts w:ascii="Times New Roman" w:hAnsi="Times New Roman"/>
          <w:sz w:val="28"/>
          <w:szCs w:val="28"/>
        </w:rPr>
        <w:t xml:space="preserve">  в  Канадской федерации.</w:t>
      </w:r>
    </w:p>
    <w:p w:rsidR="006727C4" w:rsidRPr="008E793E" w:rsidRDefault="006727C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A125D" w:rsidRPr="008E793E">
        <w:rPr>
          <w:rFonts w:ascii="Times New Roman" w:hAnsi="Times New Roman"/>
          <w:sz w:val="28"/>
          <w:szCs w:val="28"/>
        </w:rPr>
        <w:t xml:space="preserve"> Решительное  и</w:t>
      </w:r>
      <w:r w:rsidR="00041D23" w:rsidRPr="008E793E">
        <w:rPr>
          <w:rFonts w:ascii="Times New Roman" w:hAnsi="Times New Roman"/>
          <w:sz w:val="28"/>
          <w:szCs w:val="28"/>
        </w:rPr>
        <w:t xml:space="preserve"> крупномасштабное  вмешательство федеральной  </w:t>
      </w:r>
      <w:r w:rsidR="009A125D" w:rsidRPr="008E793E">
        <w:rPr>
          <w:rFonts w:ascii="Times New Roman" w:hAnsi="Times New Roman"/>
          <w:sz w:val="28"/>
          <w:szCs w:val="28"/>
        </w:rPr>
        <w:t>власти в политический процесс</w:t>
      </w:r>
      <w:r w:rsidR="00041D23" w:rsidRPr="008E793E">
        <w:rPr>
          <w:rFonts w:ascii="Times New Roman" w:hAnsi="Times New Roman"/>
          <w:sz w:val="28"/>
          <w:szCs w:val="28"/>
        </w:rPr>
        <w:t xml:space="preserve"> Квебека глубоко повлияло на судьбы </w:t>
      </w:r>
      <w:r w:rsidR="00882ED6" w:rsidRPr="008E793E">
        <w:rPr>
          <w:rFonts w:ascii="Times New Roman" w:hAnsi="Times New Roman"/>
          <w:sz w:val="28"/>
          <w:szCs w:val="28"/>
        </w:rPr>
        <w:t xml:space="preserve">данного </w:t>
      </w:r>
      <w:r w:rsidR="00041D23" w:rsidRPr="008E793E">
        <w:rPr>
          <w:rFonts w:ascii="Times New Roman" w:hAnsi="Times New Roman"/>
          <w:sz w:val="28"/>
          <w:szCs w:val="28"/>
        </w:rPr>
        <w:t>субъекта федерации</w:t>
      </w:r>
      <w:r w:rsidR="00506700" w:rsidRPr="008E793E">
        <w:rPr>
          <w:rFonts w:ascii="Times New Roman" w:hAnsi="Times New Roman"/>
          <w:sz w:val="28"/>
          <w:szCs w:val="28"/>
        </w:rPr>
        <w:t xml:space="preserve"> </w:t>
      </w:r>
      <w:r w:rsidR="00041D23" w:rsidRPr="008E793E">
        <w:rPr>
          <w:rFonts w:ascii="Times New Roman" w:hAnsi="Times New Roman"/>
          <w:sz w:val="28"/>
          <w:szCs w:val="28"/>
        </w:rPr>
        <w:t xml:space="preserve"> и </w:t>
      </w:r>
      <w:r w:rsidR="009A125D" w:rsidRPr="008E793E">
        <w:rPr>
          <w:rFonts w:ascii="Times New Roman" w:hAnsi="Times New Roman"/>
          <w:sz w:val="28"/>
          <w:szCs w:val="28"/>
        </w:rPr>
        <w:t xml:space="preserve"> Канадского</w:t>
      </w:r>
      <w:r w:rsidR="006327A8" w:rsidRPr="008E793E">
        <w:rPr>
          <w:rFonts w:ascii="Times New Roman" w:hAnsi="Times New Roman"/>
          <w:sz w:val="28"/>
          <w:szCs w:val="28"/>
        </w:rPr>
        <w:t xml:space="preserve"> </w:t>
      </w:r>
      <w:r w:rsidR="00506700" w:rsidRPr="008E793E">
        <w:rPr>
          <w:rFonts w:ascii="Times New Roman" w:hAnsi="Times New Roman"/>
          <w:sz w:val="28"/>
          <w:szCs w:val="28"/>
        </w:rPr>
        <w:t xml:space="preserve"> </w:t>
      </w:r>
      <w:r w:rsidR="00041D23" w:rsidRPr="008E793E">
        <w:rPr>
          <w:rFonts w:ascii="Times New Roman" w:hAnsi="Times New Roman"/>
          <w:sz w:val="28"/>
          <w:szCs w:val="28"/>
        </w:rPr>
        <w:t>государства в целом.</w:t>
      </w:r>
    </w:p>
    <w:p w:rsidR="0069734F" w:rsidRPr="008E793E" w:rsidRDefault="00041D2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A125D" w:rsidRPr="008E793E">
        <w:rPr>
          <w:rFonts w:ascii="Times New Roman" w:hAnsi="Times New Roman"/>
          <w:sz w:val="28"/>
          <w:szCs w:val="28"/>
        </w:rPr>
        <w:t xml:space="preserve">  </w:t>
      </w:r>
      <w:r w:rsidR="00882ED6" w:rsidRPr="008E793E">
        <w:rPr>
          <w:rFonts w:ascii="Times New Roman" w:hAnsi="Times New Roman"/>
          <w:sz w:val="28"/>
          <w:szCs w:val="28"/>
        </w:rPr>
        <w:t>Наиболее опасные</w:t>
      </w:r>
      <w:r w:rsidR="007666A8" w:rsidRPr="008E793E">
        <w:rPr>
          <w:rFonts w:ascii="Times New Roman" w:hAnsi="Times New Roman"/>
          <w:sz w:val="28"/>
          <w:szCs w:val="28"/>
        </w:rPr>
        <w:t xml:space="preserve"> противни</w:t>
      </w:r>
      <w:r w:rsidR="00917CD0" w:rsidRPr="008E793E">
        <w:rPr>
          <w:rFonts w:ascii="Times New Roman" w:hAnsi="Times New Roman"/>
          <w:sz w:val="28"/>
          <w:szCs w:val="28"/>
        </w:rPr>
        <w:t>ки единства Канадской федерации</w:t>
      </w:r>
      <w:r w:rsidR="00882ED6" w:rsidRPr="008E793E">
        <w:rPr>
          <w:rFonts w:ascii="Times New Roman" w:hAnsi="Times New Roman"/>
          <w:sz w:val="28"/>
          <w:szCs w:val="28"/>
        </w:rPr>
        <w:t xml:space="preserve"> – террористические фракции </w:t>
      </w:r>
      <w:r w:rsidR="00CC43FF" w:rsidRPr="008E793E">
        <w:rPr>
          <w:rFonts w:ascii="Times New Roman" w:hAnsi="Times New Roman"/>
          <w:sz w:val="28"/>
          <w:szCs w:val="28"/>
        </w:rPr>
        <w:t>национал-</w:t>
      </w:r>
      <w:r w:rsidR="00882ED6" w:rsidRPr="008E793E">
        <w:rPr>
          <w:rFonts w:ascii="Times New Roman" w:hAnsi="Times New Roman"/>
          <w:sz w:val="28"/>
          <w:szCs w:val="28"/>
        </w:rPr>
        <w:t xml:space="preserve">сепаратистского движения </w:t>
      </w:r>
      <w:r w:rsidR="00FD02ED" w:rsidRPr="008E793E">
        <w:rPr>
          <w:rFonts w:ascii="Times New Roman" w:hAnsi="Times New Roman"/>
          <w:sz w:val="28"/>
          <w:szCs w:val="28"/>
        </w:rPr>
        <w:t xml:space="preserve"> получили </w:t>
      </w:r>
      <w:r w:rsidR="007666A8" w:rsidRPr="008E793E">
        <w:rPr>
          <w:rFonts w:ascii="Times New Roman" w:hAnsi="Times New Roman"/>
          <w:sz w:val="28"/>
          <w:szCs w:val="28"/>
        </w:rPr>
        <w:t xml:space="preserve">удар двух </w:t>
      </w:r>
      <w:r w:rsidR="00882ED6" w:rsidRPr="008E793E">
        <w:rPr>
          <w:rFonts w:ascii="Times New Roman" w:hAnsi="Times New Roman"/>
          <w:sz w:val="28"/>
          <w:szCs w:val="28"/>
        </w:rPr>
        <w:t>уровней государственной власти,</w:t>
      </w:r>
      <w:r w:rsidR="00506700" w:rsidRPr="008E793E">
        <w:rPr>
          <w:rFonts w:ascii="Times New Roman" w:hAnsi="Times New Roman"/>
          <w:sz w:val="28"/>
          <w:szCs w:val="28"/>
        </w:rPr>
        <w:t xml:space="preserve"> </w:t>
      </w:r>
      <w:r w:rsidR="00FD02ED" w:rsidRPr="008E793E">
        <w:rPr>
          <w:rFonts w:ascii="Times New Roman" w:hAnsi="Times New Roman"/>
          <w:sz w:val="28"/>
          <w:szCs w:val="28"/>
        </w:rPr>
        <w:t>утратили</w:t>
      </w:r>
      <w:r w:rsidR="00506700" w:rsidRPr="008E793E">
        <w:rPr>
          <w:rFonts w:ascii="Times New Roman" w:hAnsi="Times New Roman"/>
          <w:sz w:val="28"/>
          <w:szCs w:val="28"/>
        </w:rPr>
        <w:t xml:space="preserve"> </w:t>
      </w:r>
      <w:r w:rsidR="00612A52" w:rsidRPr="008E793E">
        <w:rPr>
          <w:rFonts w:ascii="Times New Roman" w:hAnsi="Times New Roman"/>
          <w:sz w:val="28"/>
          <w:szCs w:val="28"/>
        </w:rPr>
        <w:t>общественную</w:t>
      </w:r>
      <w:r w:rsidR="00506700" w:rsidRPr="008E793E">
        <w:rPr>
          <w:rFonts w:ascii="Times New Roman" w:hAnsi="Times New Roman"/>
          <w:sz w:val="28"/>
          <w:szCs w:val="28"/>
        </w:rPr>
        <w:t xml:space="preserve"> </w:t>
      </w:r>
      <w:r w:rsidR="007666A8" w:rsidRPr="008E793E">
        <w:rPr>
          <w:rFonts w:ascii="Times New Roman" w:hAnsi="Times New Roman"/>
          <w:sz w:val="28"/>
          <w:szCs w:val="28"/>
        </w:rPr>
        <w:t>поддержку</w:t>
      </w:r>
      <w:r w:rsidR="001638A4" w:rsidRPr="008E793E">
        <w:rPr>
          <w:rFonts w:ascii="Times New Roman" w:hAnsi="Times New Roman"/>
          <w:sz w:val="28"/>
          <w:szCs w:val="28"/>
        </w:rPr>
        <w:t xml:space="preserve"> и перестали быть участниками политического процесса</w:t>
      </w:r>
      <w:r w:rsidR="00882ED6" w:rsidRPr="008E793E">
        <w:rPr>
          <w:rFonts w:ascii="Times New Roman" w:hAnsi="Times New Roman"/>
          <w:sz w:val="28"/>
          <w:szCs w:val="28"/>
        </w:rPr>
        <w:t xml:space="preserve">. </w:t>
      </w:r>
      <w:r w:rsidR="00FD02ED" w:rsidRPr="008E793E">
        <w:rPr>
          <w:rFonts w:ascii="Times New Roman" w:hAnsi="Times New Roman"/>
          <w:sz w:val="28"/>
          <w:szCs w:val="28"/>
        </w:rPr>
        <w:t xml:space="preserve">Этот удар следует оценить как решающий. </w:t>
      </w:r>
      <w:r w:rsidR="00612A52" w:rsidRPr="008E793E">
        <w:rPr>
          <w:rFonts w:ascii="Times New Roman" w:hAnsi="Times New Roman"/>
          <w:sz w:val="28"/>
          <w:szCs w:val="28"/>
        </w:rPr>
        <w:t>Одни</w:t>
      </w:r>
      <w:r w:rsidR="00882ED6" w:rsidRPr="008E793E">
        <w:rPr>
          <w:rFonts w:ascii="Times New Roman" w:hAnsi="Times New Roman"/>
          <w:sz w:val="28"/>
          <w:szCs w:val="28"/>
        </w:rPr>
        <w:t xml:space="preserve"> </w:t>
      </w:r>
      <w:r w:rsidR="00917CD0" w:rsidRPr="008E793E">
        <w:rPr>
          <w:rFonts w:ascii="Times New Roman" w:hAnsi="Times New Roman"/>
          <w:sz w:val="28"/>
          <w:szCs w:val="28"/>
        </w:rPr>
        <w:t>активисты ФОК</w:t>
      </w:r>
      <w:r w:rsidR="00612A52" w:rsidRPr="008E793E">
        <w:rPr>
          <w:rFonts w:ascii="Times New Roman" w:hAnsi="Times New Roman"/>
          <w:sz w:val="28"/>
          <w:szCs w:val="28"/>
        </w:rPr>
        <w:t xml:space="preserve"> оказались</w:t>
      </w:r>
      <w:r w:rsidR="005B31A8" w:rsidRPr="008E793E">
        <w:rPr>
          <w:rFonts w:ascii="Times New Roman" w:hAnsi="Times New Roman"/>
          <w:sz w:val="28"/>
          <w:szCs w:val="28"/>
        </w:rPr>
        <w:t xml:space="preserve"> </w:t>
      </w:r>
      <w:r w:rsidR="00917CD0" w:rsidRPr="008E793E">
        <w:rPr>
          <w:rFonts w:ascii="Times New Roman" w:hAnsi="Times New Roman"/>
          <w:sz w:val="28"/>
          <w:szCs w:val="28"/>
        </w:rPr>
        <w:t>за</w:t>
      </w:r>
      <w:r w:rsidR="005B31A8" w:rsidRPr="008E793E">
        <w:rPr>
          <w:rFonts w:ascii="Times New Roman" w:hAnsi="Times New Roman"/>
          <w:sz w:val="28"/>
          <w:szCs w:val="28"/>
        </w:rPr>
        <w:t xml:space="preserve"> </w:t>
      </w:r>
      <w:r w:rsidR="00FD02ED" w:rsidRPr="008E793E">
        <w:rPr>
          <w:rFonts w:ascii="Times New Roman" w:hAnsi="Times New Roman"/>
          <w:sz w:val="28"/>
          <w:szCs w:val="28"/>
        </w:rPr>
        <w:t>границей, другие  после освобождения</w:t>
      </w:r>
      <w:r w:rsidR="00882ED6" w:rsidRPr="008E793E">
        <w:rPr>
          <w:rFonts w:ascii="Times New Roman" w:hAnsi="Times New Roman"/>
          <w:sz w:val="28"/>
          <w:szCs w:val="28"/>
        </w:rPr>
        <w:t xml:space="preserve"> </w:t>
      </w:r>
      <w:r w:rsidR="00917CD0" w:rsidRPr="008E793E">
        <w:rPr>
          <w:rFonts w:ascii="Times New Roman" w:hAnsi="Times New Roman"/>
          <w:sz w:val="28"/>
          <w:szCs w:val="28"/>
        </w:rPr>
        <w:t xml:space="preserve"> из </w:t>
      </w:r>
      <w:r w:rsidR="00882ED6" w:rsidRPr="008E793E">
        <w:rPr>
          <w:rFonts w:ascii="Times New Roman" w:hAnsi="Times New Roman"/>
          <w:sz w:val="28"/>
          <w:szCs w:val="28"/>
        </w:rPr>
        <w:t xml:space="preserve"> </w:t>
      </w:r>
      <w:r w:rsidR="00917CD0" w:rsidRPr="008E793E">
        <w:rPr>
          <w:rFonts w:ascii="Times New Roman" w:hAnsi="Times New Roman"/>
          <w:sz w:val="28"/>
          <w:szCs w:val="28"/>
        </w:rPr>
        <w:t xml:space="preserve">мест </w:t>
      </w:r>
      <w:r w:rsidR="00FD02ED" w:rsidRPr="008E793E">
        <w:rPr>
          <w:rFonts w:ascii="Times New Roman" w:hAnsi="Times New Roman"/>
          <w:sz w:val="28"/>
          <w:szCs w:val="28"/>
        </w:rPr>
        <w:t xml:space="preserve"> </w:t>
      </w:r>
      <w:r w:rsidR="00917CD0" w:rsidRPr="008E793E">
        <w:rPr>
          <w:rFonts w:ascii="Times New Roman" w:hAnsi="Times New Roman"/>
          <w:sz w:val="28"/>
          <w:szCs w:val="28"/>
        </w:rPr>
        <w:t>заключения ушли в частную жизнь</w:t>
      </w:r>
      <w:r w:rsidR="006327A8" w:rsidRPr="008E793E">
        <w:rPr>
          <w:rFonts w:ascii="Times New Roman" w:hAnsi="Times New Roman"/>
          <w:sz w:val="28"/>
          <w:szCs w:val="28"/>
        </w:rPr>
        <w:t>.</w:t>
      </w:r>
      <w:r w:rsidR="00AE47FD" w:rsidRPr="008E793E">
        <w:rPr>
          <w:rStyle w:val="a6"/>
          <w:rFonts w:ascii="Times New Roman" w:hAnsi="Times New Roman"/>
          <w:sz w:val="28"/>
          <w:szCs w:val="28"/>
        </w:rPr>
        <w:footnoteReference w:id="431"/>
      </w:r>
      <w:r w:rsidR="006327A8" w:rsidRPr="008E793E">
        <w:rPr>
          <w:rFonts w:ascii="Times New Roman" w:hAnsi="Times New Roman"/>
          <w:sz w:val="28"/>
          <w:szCs w:val="28"/>
        </w:rPr>
        <w:t xml:space="preserve"> </w:t>
      </w:r>
      <w:r w:rsidR="008A6C6A" w:rsidRPr="008E793E">
        <w:rPr>
          <w:rFonts w:ascii="Times New Roman" w:hAnsi="Times New Roman"/>
          <w:sz w:val="28"/>
          <w:szCs w:val="28"/>
        </w:rPr>
        <w:t xml:space="preserve"> </w:t>
      </w:r>
      <w:r w:rsidR="00917CD0" w:rsidRPr="008E793E">
        <w:rPr>
          <w:rFonts w:ascii="Times New Roman" w:hAnsi="Times New Roman"/>
          <w:sz w:val="28"/>
          <w:szCs w:val="28"/>
        </w:rPr>
        <w:t>За</w:t>
      </w:r>
      <w:r w:rsidR="008A6C6A" w:rsidRPr="008E793E">
        <w:rPr>
          <w:rFonts w:ascii="Times New Roman" w:hAnsi="Times New Roman"/>
          <w:sz w:val="28"/>
          <w:szCs w:val="28"/>
        </w:rPr>
        <w:t xml:space="preserve"> </w:t>
      </w:r>
      <w:r w:rsidR="00917CD0" w:rsidRPr="008E793E">
        <w:rPr>
          <w:rFonts w:ascii="Times New Roman" w:hAnsi="Times New Roman"/>
          <w:sz w:val="28"/>
          <w:szCs w:val="28"/>
        </w:rPr>
        <w:t xml:space="preserve"> 40</w:t>
      </w:r>
      <w:r w:rsidR="00673ACE" w:rsidRPr="008E793E">
        <w:rPr>
          <w:rFonts w:ascii="Times New Roman" w:hAnsi="Times New Roman"/>
          <w:sz w:val="28"/>
          <w:szCs w:val="28"/>
        </w:rPr>
        <w:t>-</w:t>
      </w:r>
      <w:r w:rsidR="00917CD0" w:rsidRPr="008E793E">
        <w:rPr>
          <w:rFonts w:ascii="Times New Roman" w:hAnsi="Times New Roman"/>
          <w:sz w:val="28"/>
          <w:szCs w:val="28"/>
        </w:rPr>
        <w:t>лет</w:t>
      </w:r>
      <w:r w:rsidR="00673ACE" w:rsidRPr="008E793E">
        <w:rPr>
          <w:rFonts w:ascii="Times New Roman" w:hAnsi="Times New Roman"/>
          <w:sz w:val="28"/>
          <w:szCs w:val="28"/>
        </w:rPr>
        <w:t>ний</w:t>
      </w:r>
      <w:r w:rsidR="006327A8" w:rsidRPr="008E793E">
        <w:rPr>
          <w:rFonts w:ascii="Times New Roman" w:hAnsi="Times New Roman"/>
          <w:sz w:val="28"/>
          <w:szCs w:val="28"/>
        </w:rPr>
        <w:t xml:space="preserve"> </w:t>
      </w:r>
      <w:r w:rsidR="00673ACE" w:rsidRPr="008E793E">
        <w:rPr>
          <w:rFonts w:ascii="Times New Roman" w:hAnsi="Times New Roman"/>
          <w:sz w:val="28"/>
          <w:szCs w:val="28"/>
        </w:rPr>
        <w:t xml:space="preserve"> период</w:t>
      </w:r>
      <w:r w:rsidR="006327A8" w:rsidRPr="008E793E">
        <w:rPr>
          <w:rFonts w:ascii="Times New Roman" w:hAnsi="Times New Roman"/>
          <w:sz w:val="28"/>
          <w:szCs w:val="28"/>
        </w:rPr>
        <w:t xml:space="preserve">, прошедший </w:t>
      </w:r>
      <w:r w:rsidR="001638A4" w:rsidRPr="008E793E">
        <w:rPr>
          <w:rFonts w:ascii="Times New Roman" w:hAnsi="Times New Roman"/>
          <w:sz w:val="28"/>
          <w:szCs w:val="28"/>
        </w:rPr>
        <w:t xml:space="preserve"> после</w:t>
      </w:r>
      <w:r w:rsidR="00FD02ED" w:rsidRPr="008E793E">
        <w:rPr>
          <w:rFonts w:ascii="Times New Roman" w:hAnsi="Times New Roman"/>
          <w:sz w:val="28"/>
          <w:szCs w:val="28"/>
        </w:rPr>
        <w:t xml:space="preserve"> </w:t>
      </w:r>
      <w:r w:rsidR="001638A4" w:rsidRPr="008E793E">
        <w:rPr>
          <w:rFonts w:ascii="Times New Roman" w:hAnsi="Times New Roman"/>
          <w:sz w:val="28"/>
          <w:szCs w:val="28"/>
        </w:rPr>
        <w:t xml:space="preserve"> «октябрьского кризиса», </w:t>
      </w:r>
      <w:r w:rsidR="00FD02ED" w:rsidRPr="008E793E">
        <w:rPr>
          <w:rFonts w:ascii="Times New Roman" w:hAnsi="Times New Roman"/>
          <w:sz w:val="28"/>
          <w:szCs w:val="28"/>
        </w:rPr>
        <w:t xml:space="preserve"> на территории Квебека и всей федерации </w:t>
      </w:r>
      <w:r w:rsidR="001638A4" w:rsidRPr="008E793E">
        <w:rPr>
          <w:rFonts w:ascii="Times New Roman" w:hAnsi="Times New Roman"/>
          <w:sz w:val="28"/>
          <w:szCs w:val="28"/>
        </w:rPr>
        <w:t>более</w:t>
      </w:r>
      <w:r w:rsidR="00882ED6" w:rsidRPr="008E793E">
        <w:rPr>
          <w:rFonts w:ascii="Times New Roman" w:hAnsi="Times New Roman"/>
          <w:sz w:val="28"/>
          <w:szCs w:val="28"/>
        </w:rPr>
        <w:t xml:space="preserve"> </w:t>
      </w:r>
      <w:r w:rsidR="008E24B4" w:rsidRPr="008E793E">
        <w:rPr>
          <w:rFonts w:ascii="Times New Roman" w:hAnsi="Times New Roman"/>
          <w:sz w:val="28"/>
          <w:szCs w:val="28"/>
        </w:rPr>
        <w:t>не</w:t>
      </w:r>
      <w:r w:rsidR="005B31A8" w:rsidRPr="008E793E">
        <w:rPr>
          <w:rFonts w:ascii="Times New Roman" w:hAnsi="Times New Roman"/>
          <w:sz w:val="28"/>
          <w:szCs w:val="28"/>
        </w:rPr>
        <w:t xml:space="preserve"> </w:t>
      </w:r>
      <w:r w:rsidR="00917CD0" w:rsidRPr="008E793E">
        <w:rPr>
          <w:rFonts w:ascii="Times New Roman" w:hAnsi="Times New Roman"/>
          <w:sz w:val="28"/>
          <w:szCs w:val="28"/>
        </w:rPr>
        <w:t>отмечено</w:t>
      </w:r>
      <w:r w:rsidR="00882ED6" w:rsidRPr="008E793E">
        <w:rPr>
          <w:rFonts w:ascii="Times New Roman" w:hAnsi="Times New Roman"/>
          <w:sz w:val="28"/>
          <w:szCs w:val="28"/>
        </w:rPr>
        <w:t xml:space="preserve"> </w:t>
      </w:r>
      <w:r w:rsidR="001638A4" w:rsidRPr="008E793E">
        <w:rPr>
          <w:rFonts w:ascii="Times New Roman" w:hAnsi="Times New Roman"/>
          <w:sz w:val="28"/>
          <w:szCs w:val="28"/>
        </w:rPr>
        <w:t>террористически</w:t>
      </w:r>
      <w:r w:rsidR="00612A52" w:rsidRPr="008E793E">
        <w:rPr>
          <w:rFonts w:ascii="Times New Roman" w:hAnsi="Times New Roman"/>
          <w:sz w:val="28"/>
          <w:szCs w:val="28"/>
        </w:rPr>
        <w:t>х актов.</w:t>
      </w:r>
      <w:r w:rsidR="008E24B4" w:rsidRPr="008E793E">
        <w:rPr>
          <w:rFonts w:ascii="Times New Roman" w:hAnsi="Times New Roman"/>
          <w:sz w:val="28"/>
          <w:szCs w:val="28"/>
        </w:rPr>
        <w:t xml:space="preserve"> </w:t>
      </w:r>
      <w:r w:rsidR="00E219C3" w:rsidRPr="008E793E">
        <w:rPr>
          <w:rFonts w:ascii="Times New Roman" w:hAnsi="Times New Roman"/>
          <w:sz w:val="28"/>
          <w:szCs w:val="28"/>
        </w:rPr>
        <w:t>Опаснейша</w:t>
      </w:r>
      <w:r w:rsidR="00691AE1" w:rsidRPr="008E793E">
        <w:rPr>
          <w:rFonts w:ascii="Times New Roman" w:hAnsi="Times New Roman"/>
          <w:sz w:val="28"/>
          <w:szCs w:val="28"/>
        </w:rPr>
        <w:t>я политико-правовая к</w:t>
      </w:r>
      <w:r w:rsidR="0042589D" w:rsidRPr="008E793E">
        <w:rPr>
          <w:rFonts w:ascii="Times New Roman" w:hAnsi="Times New Roman"/>
          <w:sz w:val="28"/>
          <w:szCs w:val="28"/>
        </w:rPr>
        <w:t>оллизия</w:t>
      </w:r>
      <w:r w:rsidR="00691AE1" w:rsidRPr="008E793E">
        <w:rPr>
          <w:rFonts w:ascii="Times New Roman" w:hAnsi="Times New Roman"/>
          <w:sz w:val="28"/>
          <w:szCs w:val="28"/>
        </w:rPr>
        <w:t>, создавшаяся</w:t>
      </w:r>
      <w:r w:rsidR="00917CD0" w:rsidRPr="008E793E">
        <w:rPr>
          <w:rFonts w:ascii="Times New Roman" w:hAnsi="Times New Roman"/>
          <w:sz w:val="28"/>
          <w:szCs w:val="28"/>
        </w:rPr>
        <w:t xml:space="preserve"> в </w:t>
      </w:r>
      <w:r w:rsidR="00E219C3" w:rsidRPr="008E793E">
        <w:rPr>
          <w:rFonts w:ascii="Times New Roman" w:hAnsi="Times New Roman"/>
          <w:sz w:val="28"/>
          <w:szCs w:val="28"/>
        </w:rPr>
        <w:t xml:space="preserve">конституционно не закрепленной сфере совместной </w:t>
      </w:r>
      <w:r w:rsidR="00E219C3" w:rsidRPr="008E793E">
        <w:rPr>
          <w:rFonts w:ascii="Times New Roman" w:hAnsi="Times New Roman"/>
          <w:sz w:val="28"/>
          <w:szCs w:val="28"/>
        </w:rPr>
        <w:lastRenderedPageBreak/>
        <w:t xml:space="preserve">компетенции, </w:t>
      </w:r>
      <w:r w:rsidR="00917CD0" w:rsidRPr="008E793E">
        <w:rPr>
          <w:rFonts w:ascii="Times New Roman" w:hAnsi="Times New Roman"/>
          <w:sz w:val="28"/>
          <w:szCs w:val="28"/>
        </w:rPr>
        <w:t>был</w:t>
      </w:r>
      <w:r w:rsidR="0042589D" w:rsidRPr="008E793E">
        <w:rPr>
          <w:rFonts w:ascii="Times New Roman" w:hAnsi="Times New Roman"/>
          <w:sz w:val="28"/>
          <w:szCs w:val="28"/>
        </w:rPr>
        <w:t>а</w:t>
      </w:r>
      <w:r w:rsidR="00917CD0" w:rsidRPr="008E793E">
        <w:rPr>
          <w:rFonts w:ascii="Times New Roman" w:hAnsi="Times New Roman"/>
          <w:sz w:val="28"/>
          <w:szCs w:val="28"/>
        </w:rPr>
        <w:t xml:space="preserve"> </w:t>
      </w:r>
      <w:r w:rsidR="008E24B4" w:rsidRPr="008E793E">
        <w:rPr>
          <w:rFonts w:ascii="Times New Roman" w:hAnsi="Times New Roman"/>
          <w:sz w:val="28"/>
          <w:szCs w:val="28"/>
        </w:rPr>
        <w:t xml:space="preserve"> </w:t>
      </w:r>
      <w:r w:rsidR="00917CD0" w:rsidRPr="008E793E">
        <w:rPr>
          <w:rFonts w:ascii="Times New Roman" w:hAnsi="Times New Roman"/>
          <w:sz w:val="28"/>
          <w:szCs w:val="28"/>
        </w:rPr>
        <w:t>ликвидирован</w:t>
      </w:r>
      <w:r w:rsidR="0042589D" w:rsidRPr="008E793E">
        <w:rPr>
          <w:rFonts w:ascii="Times New Roman" w:hAnsi="Times New Roman"/>
          <w:sz w:val="28"/>
          <w:szCs w:val="28"/>
        </w:rPr>
        <w:t>а</w:t>
      </w:r>
      <w:r w:rsidR="008A6C6A" w:rsidRPr="008E793E">
        <w:rPr>
          <w:rFonts w:ascii="Times New Roman" w:hAnsi="Times New Roman"/>
          <w:sz w:val="28"/>
          <w:szCs w:val="28"/>
        </w:rPr>
        <w:t xml:space="preserve"> </w:t>
      </w:r>
      <w:r w:rsidR="00882ED6" w:rsidRPr="008E793E">
        <w:rPr>
          <w:rFonts w:ascii="Times New Roman" w:hAnsi="Times New Roman"/>
          <w:sz w:val="28"/>
          <w:szCs w:val="28"/>
        </w:rPr>
        <w:t>главным</w:t>
      </w:r>
      <w:r w:rsidR="00673ACE" w:rsidRPr="008E793E">
        <w:rPr>
          <w:rFonts w:ascii="Times New Roman" w:hAnsi="Times New Roman"/>
          <w:sz w:val="28"/>
          <w:szCs w:val="28"/>
        </w:rPr>
        <w:t xml:space="preserve"> образом</w:t>
      </w:r>
      <w:r w:rsidR="001638A4" w:rsidRPr="008E793E">
        <w:rPr>
          <w:rFonts w:ascii="Times New Roman" w:hAnsi="Times New Roman"/>
          <w:sz w:val="28"/>
          <w:szCs w:val="28"/>
        </w:rPr>
        <w:t xml:space="preserve"> </w:t>
      </w:r>
      <w:r w:rsidR="00673ACE" w:rsidRPr="008E793E">
        <w:rPr>
          <w:rFonts w:ascii="Times New Roman" w:hAnsi="Times New Roman"/>
          <w:sz w:val="28"/>
          <w:szCs w:val="28"/>
        </w:rPr>
        <w:t>действи</w:t>
      </w:r>
      <w:r w:rsidR="00612A52" w:rsidRPr="008E793E">
        <w:rPr>
          <w:rFonts w:ascii="Times New Roman" w:hAnsi="Times New Roman"/>
          <w:sz w:val="28"/>
          <w:szCs w:val="28"/>
        </w:rPr>
        <w:t>ями</w:t>
      </w:r>
      <w:r w:rsidR="00FD02ED" w:rsidRPr="008E793E">
        <w:rPr>
          <w:rFonts w:ascii="Times New Roman" w:hAnsi="Times New Roman"/>
          <w:sz w:val="28"/>
          <w:szCs w:val="28"/>
        </w:rPr>
        <w:t xml:space="preserve"> </w:t>
      </w:r>
      <w:r w:rsidR="00882ED6" w:rsidRPr="008E793E">
        <w:rPr>
          <w:rFonts w:ascii="Times New Roman" w:hAnsi="Times New Roman"/>
          <w:sz w:val="28"/>
          <w:szCs w:val="28"/>
        </w:rPr>
        <w:t>институтов федеральной</w:t>
      </w:r>
      <w:r w:rsidR="00691AE1" w:rsidRPr="008E793E">
        <w:rPr>
          <w:rFonts w:ascii="Times New Roman" w:hAnsi="Times New Roman"/>
          <w:sz w:val="28"/>
          <w:szCs w:val="28"/>
        </w:rPr>
        <w:t xml:space="preserve"> власти</w:t>
      </w:r>
      <w:r w:rsidR="00882ED6" w:rsidRPr="008E793E">
        <w:rPr>
          <w:rFonts w:ascii="Times New Roman" w:hAnsi="Times New Roman"/>
          <w:sz w:val="28"/>
          <w:szCs w:val="28"/>
        </w:rPr>
        <w:t xml:space="preserve"> ценой</w:t>
      </w:r>
      <w:r w:rsidR="008A6C6A" w:rsidRPr="008E793E">
        <w:rPr>
          <w:rFonts w:ascii="Times New Roman" w:hAnsi="Times New Roman"/>
          <w:sz w:val="28"/>
          <w:szCs w:val="28"/>
        </w:rPr>
        <w:t xml:space="preserve"> </w:t>
      </w:r>
      <w:r w:rsidR="00691AE1" w:rsidRPr="008E793E">
        <w:rPr>
          <w:rFonts w:ascii="Times New Roman" w:hAnsi="Times New Roman"/>
          <w:sz w:val="28"/>
          <w:szCs w:val="28"/>
        </w:rPr>
        <w:t>утраты</w:t>
      </w:r>
      <w:r w:rsidR="00917CD0" w:rsidRPr="008E793E">
        <w:rPr>
          <w:rFonts w:ascii="Times New Roman" w:hAnsi="Times New Roman"/>
          <w:sz w:val="28"/>
          <w:szCs w:val="28"/>
        </w:rPr>
        <w:t xml:space="preserve"> одной  человеческой</w:t>
      </w:r>
      <w:r w:rsidR="00FD02ED" w:rsidRPr="008E793E">
        <w:rPr>
          <w:rFonts w:ascii="Times New Roman" w:hAnsi="Times New Roman"/>
          <w:sz w:val="28"/>
          <w:szCs w:val="28"/>
        </w:rPr>
        <w:t xml:space="preserve"> </w:t>
      </w:r>
      <w:r w:rsidR="00917CD0" w:rsidRPr="008E793E">
        <w:rPr>
          <w:rFonts w:ascii="Times New Roman" w:hAnsi="Times New Roman"/>
          <w:sz w:val="28"/>
          <w:szCs w:val="28"/>
        </w:rPr>
        <w:t xml:space="preserve">  жизни</w:t>
      </w:r>
      <w:r w:rsidR="00FD02ED" w:rsidRPr="008E793E">
        <w:rPr>
          <w:rStyle w:val="a6"/>
          <w:rFonts w:ascii="Times New Roman" w:hAnsi="Times New Roman"/>
          <w:sz w:val="28"/>
          <w:szCs w:val="28"/>
        </w:rPr>
        <w:footnoteReference w:id="432"/>
      </w:r>
      <w:r w:rsidR="00917CD0" w:rsidRPr="008E793E">
        <w:rPr>
          <w:rFonts w:ascii="Times New Roman" w:hAnsi="Times New Roman"/>
          <w:sz w:val="28"/>
          <w:szCs w:val="28"/>
        </w:rPr>
        <w:t xml:space="preserve">. </w:t>
      </w:r>
    </w:p>
    <w:p w:rsidR="00041D23" w:rsidRPr="008E793E" w:rsidRDefault="0069734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17CD0" w:rsidRPr="008E793E">
        <w:rPr>
          <w:rFonts w:ascii="Times New Roman" w:hAnsi="Times New Roman"/>
          <w:sz w:val="28"/>
          <w:szCs w:val="28"/>
        </w:rPr>
        <w:t xml:space="preserve"> </w:t>
      </w:r>
      <w:r w:rsidR="005B31A8" w:rsidRPr="008E793E">
        <w:rPr>
          <w:rFonts w:ascii="Times New Roman" w:hAnsi="Times New Roman"/>
          <w:sz w:val="28"/>
          <w:szCs w:val="28"/>
        </w:rPr>
        <w:t xml:space="preserve"> </w:t>
      </w:r>
      <w:r w:rsidR="00917CD0" w:rsidRPr="008E793E">
        <w:rPr>
          <w:rFonts w:ascii="Times New Roman" w:hAnsi="Times New Roman"/>
          <w:sz w:val="28"/>
          <w:szCs w:val="28"/>
        </w:rPr>
        <w:t>Вместе</w:t>
      </w:r>
      <w:r w:rsidR="005B31A8" w:rsidRPr="008E793E">
        <w:rPr>
          <w:rFonts w:ascii="Times New Roman" w:hAnsi="Times New Roman"/>
          <w:sz w:val="28"/>
          <w:szCs w:val="28"/>
        </w:rPr>
        <w:t xml:space="preserve"> с</w:t>
      </w:r>
      <w:r w:rsidR="00444EBF" w:rsidRPr="008E793E">
        <w:rPr>
          <w:rFonts w:ascii="Times New Roman" w:hAnsi="Times New Roman"/>
          <w:sz w:val="28"/>
          <w:szCs w:val="28"/>
        </w:rPr>
        <w:t xml:space="preserve"> </w:t>
      </w:r>
      <w:r w:rsidR="00917CD0" w:rsidRPr="008E793E">
        <w:rPr>
          <w:rFonts w:ascii="Times New Roman" w:hAnsi="Times New Roman"/>
          <w:sz w:val="28"/>
          <w:szCs w:val="28"/>
        </w:rPr>
        <w:t>тем приходится подчеркнуть</w:t>
      </w:r>
      <w:r w:rsidR="009A125D" w:rsidRPr="008E793E">
        <w:rPr>
          <w:rFonts w:ascii="Times New Roman" w:hAnsi="Times New Roman"/>
          <w:sz w:val="28"/>
          <w:szCs w:val="28"/>
        </w:rPr>
        <w:t xml:space="preserve">  следующее обстоятельство. В </w:t>
      </w:r>
      <w:r w:rsidR="00917CD0" w:rsidRPr="008E793E">
        <w:rPr>
          <w:rFonts w:ascii="Times New Roman" w:hAnsi="Times New Roman"/>
          <w:sz w:val="28"/>
          <w:szCs w:val="28"/>
        </w:rPr>
        <w:t xml:space="preserve">итоге </w:t>
      </w:r>
      <w:r w:rsidR="001638A4" w:rsidRPr="008E793E">
        <w:rPr>
          <w:rFonts w:ascii="Times New Roman" w:hAnsi="Times New Roman"/>
          <w:sz w:val="28"/>
          <w:szCs w:val="28"/>
        </w:rPr>
        <w:t>действий</w:t>
      </w:r>
      <w:r w:rsidR="00DF3381" w:rsidRPr="008E793E">
        <w:rPr>
          <w:rFonts w:ascii="Times New Roman" w:hAnsi="Times New Roman"/>
          <w:sz w:val="28"/>
          <w:szCs w:val="28"/>
        </w:rPr>
        <w:t xml:space="preserve"> конституционно закрепленных</w:t>
      </w:r>
      <w:r w:rsidR="001638A4" w:rsidRPr="008E793E">
        <w:rPr>
          <w:rFonts w:ascii="Times New Roman" w:hAnsi="Times New Roman"/>
          <w:sz w:val="28"/>
          <w:szCs w:val="28"/>
        </w:rPr>
        <w:t xml:space="preserve"> институтов принуждения </w:t>
      </w:r>
      <w:r w:rsidR="005B31A8" w:rsidRPr="008E793E">
        <w:rPr>
          <w:rFonts w:ascii="Times New Roman" w:hAnsi="Times New Roman"/>
          <w:sz w:val="28"/>
          <w:szCs w:val="28"/>
        </w:rPr>
        <w:t>федеральной и провинциальной власти во</w:t>
      </w:r>
      <w:r w:rsidR="009A125D" w:rsidRPr="008E793E">
        <w:rPr>
          <w:rFonts w:ascii="Times New Roman" w:hAnsi="Times New Roman"/>
          <w:sz w:val="28"/>
          <w:szCs w:val="28"/>
        </w:rPr>
        <w:t xml:space="preserve"> </w:t>
      </w:r>
      <w:r w:rsidR="005B31A8" w:rsidRPr="008E793E">
        <w:rPr>
          <w:rFonts w:ascii="Times New Roman" w:hAnsi="Times New Roman"/>
          <w:sz w:val="28"/>
          <w:szCs w:val="28"/>
        </w:rPr>
        <w:t xml:space="preserve"> время </w:t>
      </w:r>
      <w:r w:rsidR="00917CD0" w:rsidRPr="008E793E">
        <w:rPr>
          <w:rFonts w:ascii="Times New Roman" w:hAnsi="Times New Roman"/>
          <w:sz w:val="28"/>
          <w:szCs w:val="28"/>
        </w:rPr>
        <w:t xml:space="preserve">«октябрьского кризиса» </w:t>
      </w:r>
      <w:r w:rsidR="009A125D" w:rsidRPr="008E793E">
        <w:rPr>
          <w:rFonts w:ascii="Times New Roman" w:hAnsi="Times New Roman"/>
          <w:sz w:val="28"/>
          <w:szCs w:val="28"/>
        </w:rPr>
        <w:t xml:space="preserve"> </w:t>
      </w:r>
      <w:r w:rsidR="00917CD0" w:rsidRPr="008E793E">
        <w:rPr>
          <w:rFonts w:ascii="Times New Roman" w:hAnsi="Times New Roman"/>
          <w:sz w:val="28"/>
          <w:szCs w:val="28"/>
        </w:rPr>
        <w:t>позиции</w:t>
      </w:r>
      <w:r w:rsidR="009A125D" w:rsidRPr="008E793E">
        <w:rPr>
          <w:rFonts w:ascii="Times New Roman" w:hAnsi="Times New Roman"/>
          <w:sz w:val="28"/>
          <w:szCs w:val="28"/>
        </w:rPr>
        <w:t xml:space="preserve"> умеренно сепаратистской</w:t>
      </w:r>
      <w:r w:rsidR="00917CD0" w:rsidRPr="008E793E">
        <w:rPr>
          <w:rFonts w:ascii="Times New Roman" w:hAnsi="Times New Roman"/>
          <w:sz w:val="28"/>
          <w:szCs w:val="28"/>
        </w:rPr>
        <w:t xml:space="preserve"> Квебекской партии в долгосрочном плане укрепились</w:t>
      </w:r>
      <w:r w:rsidR="009A125D" w:rsidRPr="008E793E">
        <w:rPr>
          <w:rFonts w:ascii="Times New Roman" w:hAnsi="Times New Roman"/>
          <w:sz w:val="28"/>
          <w:szCs w:val="28"/>
        </w:rPr>
        <w:t>. Данная п</w:t>
      </w:r>
      <w:r w:rsidR="00917CD0" w:rsidRPr="008E793E">
        <w:rPr>
          <w:rFonts w:ascii="Times New Roman" w:hAnsi="Times New Roman"/>
          <w:sz w:val="28"/>
          <w:szCs w:val="28"/>
        </w:rPr>
        <w:t>артия</w:t>
      </w:r>
      <w:r w:rsidR="009A125D" w:rsidRPr="008E793E">
        <w:rPr>
          <w:rFonts w:ascii="Times New Roman" w:hAnsi="Times New Roman"/>
          <w:sz w:val="28"/>
          <w:szCs w:val="28"/>
        </w:rPr>
        <w:t>, в</w:t>
      </w:r>
      <w:r w:rsidRPr="008E793E">
        <w:rPr>
          <w:rFonts w:ascii="Times New Roman" w:hAnsi="Times New Roman"/>
          <w:sz w:val="28"/>
          <w:szCs w:val="28"/>
        </w:rPr>
        <w:t xml:space="preserve"> противо</w:t>
      </w:r>
      <w:r w:rsidR="00DB4C88" w:rsidRPr="008E793E">
        <w:rPr>
          <w:rFonts w:ascii="Times New Roman" w:hAnsi="Times New Roman"/>
          <w:sz w:val="28"/>
          <w:szCs w:val="28"/>
        </w:rPr>
        <w:t>положность</w:t>
      </w:r>
      <w:r w:rsidR="00651C57" w:rsidRPr="008E793E">
        <w:rPr>
          <w:rFonts w:ascii="Times New Roman" w:hAnsi="Times New Roman"/>
          <w:sz w:val="28"/>
          <w:szCs w:val="28"/>
        </w:rPr>
        <w:t xml:space="preserve"> Фронту освобождения Квебека</w:t>
      </w:r>
      <w:r w:rsidRPr="008E793E">
        <w:rPr>
          <w:rFonts w:ascii="Times New Roman" w:hAnsi="Times New Roman"/>
          <w:sz w:val="28"/>
          <w:szCs w:val="28"/>
        </w:rPr>
        <w:t xml:space="preserve"> и федеральному центру</w:t>
      </w:r>
      <w:r w:rsidR="00DB4C88" w:rsidRPr="008E793E">
        <w:rPr>
          <w:rFonts w:ascii="Times New Roman" w:hAnsi="Times New Roman"/>
          <w:sz w:val="28"/>
          <w:szCs w:val="28"/>
        </w:rPr>
        <w:t>,</w:t>
      </w:r>
      <w:r w:rsidR="00651C57" w:rsidRPr="008E793E">
        <w:rPr>
          <w:rFonts w:ascii="Times New Roman" w:hAnsi="Times New Roman"/>
          <w:sz w:val="28"/>
          <w:szCs w:val="28"/>
        </w:rPr>
        <w:t xml:space="preserve"> осталась</w:t>
      </w:r>
      <w:r w:rsidR="005B31A8" w:rsidRPr="008E793E">
        <w:rPr>
          <w:rFonts w:ascii="Times New Roman" w:hAnsi="Times New Roman"/>
          <w:sz w:val="28"/>
          <w:szCs w:val="28"/>
        </w:rPr>
        <w:t xml:space="preserve"> не запятнанной</w:t>
      </w:r>
      <w:r w:rsidR="00651C57" w:rsidRPr="008E793E">
        <w:rPr>
          <w:rFonts w:ascii="Times New Roman" w:hAnsi="Times New Roman"/>
          <w:sz w:val="28"/>
          <w:szCs w:val="28"/>
        </w:rPr>
        <w:t xml:space="preserve"> применением </w:t>
      </w:r>
      <w:r w:rsidR="0014697D" w:rsidRPr="008E793E">
        <w:rPr>
          <w:rFonts w:ascii="Times New Roman" w:hAnsi="Times New Roman"/>
          <w:sz w:val="28"/>
          <w:szCs w:val="28"/>
        </w:rPr>
        <w:t xml:space="preserve"> </w:t>
      </w:r>
      <w:r w:rsidR="00DF3381" w:rsidRPr="008E793E">
        <w:rPr>
          <w:rFonts w:ascii="Times New Roman" w:hAnsi="Times New Roman"/>
          <w:sz w:val="28"/>
          <w:szCs w:val="28"/>
        </w:rPr>
        <w:t>методов</w:t>
      </w:r>
      <w:r w:rsidR="0014697D" w:rsidRPr="008E793E">
        <w:rPr>
          <w:rFonts w:ascii="Times New Roman" w:hAnsi="Times New Roman"/>
          <w:sz w:val="28"/>
          <w:szCs w:val="28"/>
        </w:rPr>
        <w:t xml:space="preserve"> </w:t>
      </w:r>
      <w:r w:rsidR="00651C57" w:rsidRPr="008E793E">
        <w:rPr>
          <w:rFonts w:ascii="Times New Roman" w:hAnsi="Times New Roman"/>
          <w:sz w:val="28"/>
          <w:szCs w:val="28"/>
        </w:rPr>
        <w:t>насилия</w:t>
      </w:r>
      <w:r w:rsidRPr="008E793E">
        <w:rPr>
          <w:rFonts w:ascii="Times New Roman" w:hAnsi="Times New Roman"/>
          <w:sz w:val="28"/>
          <w:szCs w:val="28"/>
        </w:rPr>
        <w:t>.</w:t>
      </w:r>
      <w:r w:rsidR="00917CD0" w:rsidRPr="008E793E">
        <w:rPr>
          <w:rFonts w:ascii="Times New Roman" w:hAnsi="Times New Roman"/>
          <w:sz w:val="28"/>
          <w:szCs w:val="28"/>
        </w:rPr>
        <w:t xml:space="preserve"> </w:t>
      </w:r>
      <w:r w:rsidRPr="008E793E">
        <w:rPr>
          <w:rFonts w:ascii="Times New Roman" w:hAnsi="Times New Roman"/>
          <w:sz w:val="28"/>
          <w:szCs w:val="28"/>
        </w:rPr>
        <w:t>О</w:t>
      </w:r>
      <w:r w:rsidR="00651C57" w:rsidRPr="008E793E">
        <w:rPr>
          <w:rFonts w:ascii="Times New Roman" w:hAnsi="Times New Roman"/>
          <w:sz w:val="28"/>
          <w:szCs w:val="28"/>
        </w:rPr>
        <w:t>на</w:t>
      </w:r>
      <w:r w:rsidR="00F109D6" w:rsidRPr="008E793E">
        <w:rPr>
          <w:rFonts w:ascii="Times New Roman" w:hAnsi="Times New Roman"/>
          <w:sz w:val="28"/>
          <w:szCs w:val="28"/>
        </w:rPr>
        <w:t xml:space="preserve"> активне</w:t>
      </w:r>
      <w:r w:rsidR="00DF3381" w:rsidRPr="008E793E">
        <w:rPr>
          <w:rFonts w:ascii="Times New Roman" w:hAnsi="Times New Roman"/>
          <w:sz w:val="28"/>
          <w:szCs w:val="28"/>
        </w:rPr>
        <w:t>е</w:t>
      </w:r>
      <w:r w:rsidR="0014697D" w:rsidRPr="008E793E">
        <w:rPr>
          <w:rFonts w:ascii="Times New Roman" w:hAnsi="Times New Roman"/>
          <w:sz w:val="28"/>
          <w:szCs w:val="28"/>
        </w:rPr>
        <w:t xml:space="preserve"> </w:t>
      </w:r>
      <w:r w:rsidR="00F109D6" w:rsidRPr="008E793E">
        <w:rPr>
          <w:rFonts w:ascii="Times New Roman" w:hAnsi="Times New Roman"/>
          <w:sz w:val="28"/>
          <w:szCs w:val="28"/>
        </w:rPr>
        <w:t>прочих участников кризиса</w:t>
      </w:r>
      <w:r w:rsidR="00DF3381" w:rsidRPr="008E793E">
        <w:rPr>
          <w:rFonts w:ascii="Times New Roman" w:hAnsi="Times New Roman"/>
          <w:sz w:val="28"/>
          <w:szCs w:val="28"/>
        </w:rPr>
        <w:t xml:space="preserve"> добивалась спасения</w:t>
      </w:r>
      <w:r w:rsidR="00917CD0" w:rsidRPr="008E793E">
        <w:rPr>
          <w:rFonts w:ascii="Times New Roman" w:hAnsi="Times New Roman"/>
          <w:sz w:val="28"/>
          <w:szCs w:val="28"/>
        </w:rPr>
        <w:t xml:space="preserve"> заложников,</w:t>
      </w:r>
      <w:r w:rsidR="00651C57" w:rsidRPr="008E793E">
        <w:rPr>
          <w:rFonts w:ascii="Times New Roman" w:hAnsi="Times New Roman"/>
          <w:sz w:val="28"/>
          <w:szCs w:val="28"/>
        </w:rPr>
        <w:t xml:space="preserve"> а заключен</w:t>
      </w:r>
      <w:r w:rsidR="00917CD0" w:rsidRPr="008E793E">
        <w:rPr>
          <w:rFonts w:ascii="Times New Roman" w:hAnsi="Times New Roman"/>
          <w:sz w:val="28"/>
          <w:szCs w:val="28"/>
        </w:rPr>
        <w:t>ие</w:t>
      </w:r>
      <w:r w:rsidR="00FD02ED" w:rsidRPr="008E793E">
        <w:rPr>
          <w:rFonts w:ascii="Times New Roman" w:hAnsi="Times New Roman"/>
          <w:sz w:val="28"/>
          <w:szCs w:val="28"/>
        </w:rPr>
        <w:t xml:space="preserve"> десятков</w:t>
      </w:r>
      <w:r w:rsidR="004E56FC" w:rsidRPr="008E793E">
        <w:rPr>
          <w:rFonts w:ascii="Times New Roman" w:hAnsi="Times New Roman"/>
          <w:sz w:val="28"/>
          <w:szCs w:val="28"/>
        </w:rPr>
        <w:t xml:space="preserve"> ее</w:t>
      </w:r>
      <w:r w:rsidR="00FD02ED" w:rsidRPr="008E793E">
        <w:rPr>
          <w:rFonts w:ascii="Times New Roman" w:hAnsi="Times New Roman"/>
          <w:sz w:val="28"/>
          <w:szCs w:val="28"/>
        </w:rPr>
        <w:t xml:space="preserve"> </w:t>
      </w:r>
      <w:r w:rsidR="00917CD0" w:rsidRPr="008E793E">
        <w:rPr>
          <w:rFonts w:ascii="Times New Roman" w:hAnsi="Times New Roman"/>
          <w:sz w:val="28"/>
          <w:szCs w:val="28"/>
        </w:rPr>
        <w:t>активистов п</w:t>
      </w:r>
      <w:r w:rsidR="00651C57" w:rsidRPr="008E793E">
        <w:rPr>
          <w:rFonts w:ascii="Times New Roman" w:hAnsi="Times New Roman"/>
          <w:sz w:val="28"/>
          <w:szCs w:val="28"/>
        </w:rPr>
        <w:t xml:space="preserve">од стражу </w:t>
      </w:r>
      <w:r w:rsidR="004E56FC" w:rsidRPr="008E793E">
        <w:rPr>
          <w:rFonts w:ascii="Times New Roman" w:hAnsi="Times New Roman"/>
          <w:sz w:val="28"/>
          <w:szCs w:val="28"/>
        </w:rPr>
        <w:t xml:space="preserve">без суда  </w:t>
      </w:r>
      <w:r w:rsidR="00651C57" w:rsidRPr="008E793E">
        <w:rPr>
          <w:rFonts w:ascii="Times New Roman" w:hAnsi="Times New Roman"/>
          <w:sz w:val="28"/>
          <w:szCs w:val="28"/>
        </w:rPr>
        <w:t>и</w:t>
      </w:r>
      <w:r w:rsidR="000E0A61" w:rsidRPr="008E793E">
        <w:rPr>
          <w:rFonts w:ascii="Times New Roman" w:hAnsi="Times New Roman"/>
          <w:sz w:val="28"/>
          <w:szCs w:val="28"/>
        </w:rPr>
        <w:t xml:space="preserve"> </w:t>
      </w:r>
      <w:r w:rsidR="00917CD0" w:rsidRPr="008E793E">
        <w:rPr>
          <w:rFonts w:ascii="Times New Roman" w:hAnsi="Times New Roman"/>
          <w:sz w:val="28"/>
          <w:szCs w:val="28"/>
        </w:rPr>
        <w:t>их последующее</w:t>
      </w:r>
      <w:r w:rsidR="009A125D" w:rsidRPr="008E793E">
        <w:rPr>
          <w:rFonts w:ascii="Times New Roman" w:hAnsi="Times New Roman"/>
          <w:sz w:val="28"/>
          <w:szCs w:val="28"/>
        </w:rPr>
        <w:t xml:space="preserve"> освобождение</w:t>
      </w:r>
      <w:r w:rsidR="00917CD0" w:rsidRPr="008E793E">
        <w:rPr>
          <w:rFonts w:ascii="Times New Roman" w:hAnsi="Times New Roman"/>
          <w:sz w:val="28"/>
          <w:szCs w:val="28"/>
        </w:rPr>
        <w:t xml:space="preserve"> </w:t>
      </w:r>
      <w:r w:rsidR="009A125D" w:rsidRPr="008E793E">
        <w:rPr>
          <w:rFonts w:ascii="Times New Roman" w:hAnsi="Times New Roman"/>
          <w:sz w:val="28"/>
          <w:szCs w:val="28"/>
        </w:rPr>
        <w:t>ввиду</w:t>
      </w:r>
      <w:r w:rsidR="00DB4C88" w:rsidRPr="008E793E">
        <w:rPr>
          <w:rFonts w:ascii="Times New Roman" w:hAnsi="Times New Roman"/>
          <w:sz w:val="28"/>
          <w:szCs w:val="28"/>
        </w:rPr>
        <w:t xml:space="preserve"> отсутствия у</w:t>
      </w:r>
      <w:r w:rsidR="009A125D" w:rsidRPr="008E793E">
        <w:rPr>
          <w:rFonts w:ascii="Times New Roman" w:hAnsi="Times New Roman"/>
          <w:sz w:val="28"/>
          <w:szCs w:val="28"/>
        </w:rPr>
        <w:t>лик</w:t>
      </w:r>
      <w:r w:rsidR="00DB4C88" w:rsidRPr="008E793E">
        <w:rPr>
          <w:rFonts w:ascii="Times New Roman" w:hAnsi="Times New Roman"/>
          <w:sz w:val="28"/>
          <w:szCs w:val="28"/>
        </w:rPr>
        <w:t xml:space="preserve"> </w:t>
      </w:r>
      <w:r w:rsidR="00FD02ED" w:rsidRPr="008E793E">
        <w:rPr>
          <w:rFonts w:ascii="Times New Roman" w:hAnsi="Times New Roman"/>
          <w:sz w:val="28"/>
          <w:szCs w:val="28"/>
        </w:rPr>
        <w:t xml:space="preserve"> </w:t>
      </w:r>
      <w:r w:rsidR="009A125D" w:rsidRPr="008E793E">
        <w:rPr>
          <w:rFonts w:ascii="Times New Roman" w:hAnsi="Times New Roman"/>
          <w:sz w:val="28"/>
          <w:szCs w:val="28"/>
        </w:rPr>
        <w:t>создало</w:t>
      </w:r>
      <w:r w:rsidR="000E0A61" w:rsidRPr="008E793E">
        <w:rPr>
          <w:rFonts w:ascii="Times New Roman" w:hAnsi="Times New Roman"/>
          <w:sz w:val="28"/>
          <w:szCs w:val="28"/>
        </w:rPr>
        <w:t xml:space="preserve"> </w:t>
      </w:r>
      <w:r w:rsidR="00FD02ED" w:rsidRPr="008E793E">
        <w:rPr>
          <w:rFonts w:ascii="Times New Roman" w:hAnsi="Times New Roman"/>
          <w:sz w:val="28"/>
          <w:szCs w:val="28"/>
        </w:rPr>
        <w:t xml:space="preserve"> </w:t>
      </w:r>
      <w:r w:rsidR="00917CD0" w:rsidRPr="008E793E">
        <w:rPr>
          <w:rFonts w:ascii="Times New Roman" w:hAnsi="Times New Roman"/>
          <w:sz w:val="28"/>
          <w:szCs w:val="28"/>
        </w:rPr>
        <w:t xml:space="preserve">партии репутацию </w:t>
      </w:r>
      <w:r w:rsidR="001638A4" w:rsidRPr="008E793E">
        <w:rPr>
          <w:rFonts w:ascii="Times New Roman" w:hAnsi="Times New Roman"/>
          <w:sz w:val="28"/>
          <w:szCs w:val="28"/>
        </w:rPr>
        <w:t>«сообщества</w:t>
      </w:r>
      <w:r w:rsidR="00651C57" w:rsidRPr="008E793E">
        <w:rPr>
          <w:rFonts w:ascii="Times New Roman" w:hAnsi="Times New Roman"/>
          <w:sz w:val="28"/>
          <w:szCs w:val="28"/>
        </w:rPr>
        <w:t xml:space="preserve"> </w:t>
      </w:r>
      <w:r w:rsidR="000E0A61" w:rsidRPr="008E793E">
        <w:rPr>
          <w:rFonts w:ascii="Times New Roman" w:hAnsi="Times New Roman"/>
          <w:sz w:val="28"/>
          <w:szCs w:val="28"/>
        </w:rPr>
        <w:t xml:space="preserve"> мучеников</w:t>
      </w:r>
      <w:r w:rsidR="001638A4" w:rsidRPr="008E793E">
        <w:rPr>
          <w:rFonts w:ascii="Times New Roman" w:hAnsi="Times New Roman"/>
          <w:sz w:val="28"/>
          <w:szCs w:val="28"/>
        </w:rPr>
        <w:t xml:space="preserve">» </w:t>
      </w:r>
      <w:r w:rsidR="000E0A61" w:rsidRPr="008E793E">
        <w:rPr>
          <w:rFonts w:ascii="Times New Roman" w:hAnsi="Times New Roman"/>
          <w:sz w:val="28"/>
          <w:szCs w:val="28"/>
        </w:rPr>
        <w:t xml:space="preserve"> и </w:t>
      </w:r>
      <w:r w:rsidR="00651C57" w:rsidRPr="008E793E">
        <w:rPr>
          <w:rFonts w:ascii="Times New Roman" w:hAnsi="Times New Roman"/>
          <w:sz w:val="28"/>
          <w:szCs w:val="28"/>
        </w:rPr>
        <w:t xml:space="preserve"> </w:t>
      </w:r>
      <w:r w:rsidR="00917CD0" w:rsidRPr="008E793E">
        <w:rPr>
          <w:rFonts w:ascii="Times New Roman" w:hAnsi="Times New Roman"/>
          <w:sz w:val="28"/>
          <w:szCs w:val="28"/>
        </w:rPr>
        <w:t xml:space="preserve">защитницы </w:t>
      </w:r>
      <w:r w:rsidR="00651C57" w:rsidRPr="008E793E">
        <w:rPr>
          <w:rFonts w:ascii="Times New Roman" w:hAnsi="Times New Roman"/>
          <w:sz w:val="28"/>
          <w:szCs w:val="28"/>
        </w:rPr>
        <w:t xml:space="preserve"> </w:t>
      </w:r>
      <w:r w:rsidR="00917CD0" w:rsidRPr="008E793E">
        <w:rPr>
          <w:rFonts w:ascii="Times New Roman" w:hAnsi="Times New Roman"/>
          <w:sz w:val="28"/>
          <w:szCs w:val="28"/>
        </w:rPr>
        <w:t>человеческих</w:t>
      </w:r>
      <w:r w:rsidR="00651C57" w:rsidRPr="008E793E">
        <w:rPr>
          <w:rFonts w:ascii="Times New Roman" w:hAnsi="Times New Roman"/>
          <w:sz w:val="28"/>
          <w:szCs w:val="28"/>
        </w:rPr>
        <w:t xml:space="preserve"> </w:t>
      </w:r>
      <w:r w:rsidR="00917CD0" w:rsidRPr="008E793E">
        <w:rPr>
          <w:rFonts w:ascii="Times New Roman" w:hAnsi="Times New Roman"/>
          <w:sz w:val="28"/>
          <w:szCs w:val="28"/>
        </w:rPr>
        <w:t xml:space="preserve"> прав</w:t>
      </w:r>
      <w:r w:rsidR="00651C57" w:rsidRPr="008E793E">
        <w:rPr>
          <w:rFonts w:ascii="Times New Roman" w:hAnsi="Times New Roman"/>
          <w:sz w:val="28"/>
          <w:szCs w:val="28"/>
        </w:rPr>
        <w:t xml:space="preserve"> </w:t>
      </w:r>
      <w:r w:rsidR="00917CD0" w:rsidRPr="008E793E">
        <w:rPr>
          <w:rFonts w:ascii="Times New Roman" w:hAnsi="Times New Roman"/>
          <w:sz w:val="28"/>
          <w:szCs w:val="28"/>
        </w:rPr>
        <w:t xml:space="preserve"> и</w:t>
      </w:r>
      <w:r w:rsidR="00651C57" w:rsidRPr="008E793E">
        <w:rPr>
          <w:rFonts w:ascii="Times New Roman" w:hAnsi="Times New Roman"/>
          <w:sz w:val="28"/>
          <w:szCs w:val="28"/>
        </w:rPr>
        <w:t xml:space="preserve"> </w:t>
      </w:r>
      <w:r w:rsidR="00917CD0" w:rsidRPr="008E793E">
        <w:rPr>
          <w:rFonts w:ascii="Times New Roman" w:hAnsi="Times New Roman"/>
          <w:sz w:val="28"/>
          <w:szCs w:val="28"/>
        </w:rPr>
        <w:t xml:space="preserve"> свобод. </w:t>
      </w:r>
      <w:r w:rsidR="00C0331F" w:rsidRPr="008E793E">
        <w:rPr>
          <w:rFonts w:ascii="Times New Roman" w:hAnsi="Times New Roman"/>
          <w:sz w:val="28"/>
          <w:szCs w:val="28"/>
        </w:rPr>
        <w:t xml:space="preserve"> </w:t>
      </w:r>
      <w:r w:rsidR="009A125D" w:rsidRPr="008E793E">
        <w:rPr>
          <w:rFonts w:ascii="Times New Roman" w:hAnsi="Times New Roman"/>
          <w:sz w:val="28"/>
          <w:szCs w:val="28"/>
        </w:rPr>
        <w:t>В</w:t>
      </w:r>
      <w:r w:rsidR="00651C57" w:rsidRPr="008E793E">
        <w:rPr>
          <w:rFonts w:ascii="Times New Roman" w:hAnsi="Times New Roman"/>
          <w:sz w:val="28"/>
          <w:szCs w:val="28"/>
        </w:rPr>
        <w:t xml:space="preserve"> </w:t>
      </w:r>
      <w:r w:rsidR="00444EBF" w:rsidRPr="008E793E">
        <w:rPr>
          <w:rFonts w:ascii="Times New Roman" w:hAnsi="Times New Roman"/>
          <w:sz w:val="28"/>
          <w:szCs w:val="28"/>
        </w:rPr>
        <w:t>дальнейшем</w:t>
      </w:r>
      <w:r w:rsidR="0014697D" w:rsidRPr="008E793E">
        <w:rPr>
          <w:rFonts w:ascii="Times New Roman" w:hAnsi="Times New Roman"/>
          <w:sz w:val="28"/>
          <w:szCs w:val="28"/>
        </w:rPr>
        <w:t xml:space="preserve"> </w:t>
      </w:r>
      <w:r w:rsidR="00B20AB7" w:rsidRPr="008E793E">
        <w:rPr>
          <w:rFonts w:ascii="Times New Roman" w:hAnsi="Times New Roman"/>
          <w:sz w:val="28"/>
          <w:szCs w:val="28"/>
        </w:rPr>
        <w:t xml:space="preserve"> Квебекская партия, закрепи</w:t>
      </w:r>
      <w:r w:rsidR="009A125D" w:rsidRPr="008E793E">
        <w:rPr>
          <w:rFonts w:ascii="Times New Roman" w:hAnsi="Times New Roman"/>
          <w:sz w:val="28"/>
          <w:szCs w:val="28"/>
        </w:rPr>
        <w:t xml:space="preserve">вшаяся </w:t>
      </w:r>
      <w:r w:rsidR="000B15CF" w:rsidRPr="008E793E">
        <w:rPr>
          <w:rFonts w:ascii="Times New Roman" w:hAnsi="Times New Roman"/>
          <w:sz w:val="28"/>
          <w:szCs w:val="28"/>
        </w:rPr>
        <w:t xml:space="preserve"> </w:t>
      </w:r>
      <w:r w:rsidR="009A125D" w:rsidRPr="008E793E">
        <w:rPr>
          <w:rFonts w:ascii="Times New Roman" w:hAnsi="Times New Roman"/>
          <w:sz w:val="28"/>
          <w:szCs w:val="28"/>
        </w:rPr>
        <w:t xml:space="preserve">в </w:t>
      </w:r>
      <w:r w:rsidR="000B15CF" w:rsidRPr="008E793E">
        <w:rPr>
          <w:rFonts w:ascii="Times New Roman" w:hAnsi="Times New Roman"/>
          <w:sz w:val="28"/>
          <w:szCs w:val="28"/>
        </w:rPr>
        <w:t xml:space="preserve"> </w:t>
      </w:r>
      <w:r w:rsidR="009A125D" w:rsidRPr="008E793E">
        <w:rPr>
          <w:rFonts w:ascii="Times New Roman" w:hAnsi="Times New Roman"/>
          <w:sz w:val="28"/>
          <w:szCs w:val="28"/>
        </w:rPr>
        <w:t>центре</w:t>
      </w:r>
      <w:r w:rsidR="000B15CF" w:rsidRPr="008E793E">
        <w:rPr>
          <w:rFonts w:ascii="Times New Roman" w:hAnsi="Times New Roman"/>
          <w:sz w:val="28"/>
          <w:szCs w:val="28"/>
        </w:rPr>
        <w:t xml:space="preserve"> </w:t>
      </w:r>
      <w:r w:rsidR="009A125D" w:rsidRPr="008E793E">
        <w:rPr>
          <w:rFonts w:ascii="Times New Roman" w:hAnsi="Times New Roman"/>
          <w:sz w:val="28"/>
          <w:szCs w:val="28"/>
        </w:rPr>
        <w:t xml:space="preserve"> политического спектра провинции, смогла</w:t>
      </w:r>
      <w:r w:rsidR="00444EBF" w:rsidRPr="008E793E">
        <w:rPr>
          <w:rFonts w:ascii="Times New Roman" w:hAnsi="Times New Roman"/>
          <w:sz w:val="28"/>
          <w:szCs w:val="28"/>
        </w:rPr>
        <w:t xml:space="preserve"> в ходе</w:t>
      </w:r>
      <w:r w:rsidR="009A125D" w:rsidRPr="008E793E">
        <w:rPr>
          <w:rFonts w:ascii="Times New Roman" w:hAnsi="Times New Roman"/>
          <w:sz w:val="28"/>
          <w:szCs w:val="28"/>
        </w:rPr>
        <w:t xml:space="preserve"> многопар</w:t>
      </w:r>
      <w:r w:rsidR="00B20AB7" w:rsidRPr="008E793E">
        <w:rPr>
          <w:rFonts w:ascii="Times New Roman" w:hAnsi="Times New Roman"/>
          <w:sz w:val="28"/>
          <w:szCs w:val="28"/>
        </w:rPr>
        <w:t>тийного</w:t>
      </w:r>
      <w:r w:rsidR="000B15CF" w:rsidRPr="008E793E">
        <w:rPr>
          <w:rFonts w:ascii="Times New Roman" w:hAnsi="Times New Roman"/>
          <w:sz w:val="28"/>
          <w:szCs w:val="28"/>
        </w:rPr>
        <w:t xml:space="preserve"> </w:t>
      </w:r>
      <w:r w:rsidR="00F109D6" w:rsidRPr="008E793E">
        <w:rPr>
          <w:rFonts w:ascii="Times New Roman" w:hAnsi="Times New Roman"/>
          <w:sz w:val="28"/>
          <w:szCs w:val="28"/>
        </w:rPr>
        <w:t xml:space="preserve"> избирательного</w:t>
      </w:r>
      <w:r w:rsidR="000B15CF" w:rsidRPr="008E793E">
        <w:rPr>
          <w:rFonts w:ascii="Times New Roman" w:hAnsi="Times New Roman"/>
          <w:sz w:val="28"/>
          <w:szCs w:val="28"/>
        </w:rPr>
        <w:t xml:space="preserve"> </w:t>
      </w:r>
      <w:r w:rsidR="00B20AB7" w:rsidRPr="008E793E">
        <w:rPr>
          <w:rFonts w:ascii="Times New Roman" w:hAnsi="Times New Roman"/>
          <w:sz w:val="28"/>
          <w:szCs w:val="28"/>
        </w:rPr>
        <w:t>процесса</w:t>
      </w:r>
      <w:r w:rsidR="000B15CF" w:rsidRPr="008E793E">
        <w:rPr>
          <w:rFonts w:ascii="Times New Roman" w:hAnsi="Times New Roman"/>
          <w:sz w:val="28"/>
          <w:szCs w:val="28"/>
        </w:rPr>
        <w:t xml:space="preserve"> </w:t>
      </w:r>
      <w:r w:rsidR="00326D5C" w:rsidRPr="008E793E">
        <w:rPr>
          <w:rFonts w:ascii="Times New Roman" w:hAnsi="Times New Roman"/>
          <w:sz w:val="28"/>
          <w:szCs w:val="28"/>
        </w:rPr>
        <w:t>на</w:t>
      </w:r>
      <w:r w:rsidR="00D868E7" w:rsidRPr="008E793E">
        <w:rPr>
          <w:rFonts w:ascii="Times New Roman" w:hAnsi="Times New Roman"/>
          <w:sz w:val="28"/>
          <w:szCs w:val="28"/>
        </w:rPr>
        <w:t xml:space="preserve"> законном основании </w:t>
      </w:r>
      <w:r w:rsidR="009A125D" w:rsidRPr="008E793E">
        <w:rPr>
          <w:rFonts w:ascii="Times New Roman" w:hAnsi="Times New Roman"/>
          <w:sz w:val="28"/>
          <w:szCs w:val="28"/>
        </w:rPr>
        <w:t>прийти</w:t>
      </w:r>
      <w:r w:rsidR="00651C57" w:rsidRPr="008E793E">
        <w:rPr>
          <w:rFonts w:ascii="Times New Roman" w:hAnsi="Times New Roman"/>
          <w:sz w:val="28"/>
          <w:szCs w:val="28"/>
        </w:rPr>
        <w:t xml:space="preserve"> </w:t>
      </w:r>
      <w:r w:rsidR="00444EBF" w:rsidRPr="008E793E">
        <w:rPr>
          <w:rFonts w:ascii="Times New Roman" w:hAnsi="Times New Roman"/>
          <w:sz w:val="28"/>
          <w:szCs w:val="28"/>
        </w:rPr>
        <w:t>к</w:t>
      </w:r>
      <w:r w:rsidR="0014697D" w:rsidRPr="008E793E">
        <w:rPr>
          <w:rFonts w:ascii="Times New Roman" w:hAnsi="Times New Roman"/>
          <w:sz w:val="28"/>
          <w:szCs w:val="28"/>
        </w:rPr>
        <w:t xml:space="preserve"> </w:t>
      </w:r>
      <w:r w:rsidR="00444EBF" w:rsidRPr="008E793E">
        <w:rPr>
          <w:rFonts w:ascii="Times New Roman" w:hAnsi="Times New Roman"/>
          <w:sz w:val="28"/>
          <w:szCs w:val="28"/>
        </w:rPr>
        <w:t>власти в провинции</w:t>
      </w:r>
      <w:r w:rsidRPr="008E793E">
        <w:rPr>
          <w:rFonts w:ascii="Times New Roman" w:hAnsi="Times New Roman"/>
          <w:sz w:val="28"/>
          <w:szCs w:val="28"/>
        </w:rPr>
        <w:t xml:space="preserve"> </w:t>
      </w:r>
      <w:r w:rsidR="00444EBF" w:rsidRPr="008E793E">
        <w:rPr>
          <w:rFonts w:ascii="Times New Roman" w:hAnsi="Times New Roman"/>
          <w:sz w:val="28"/>
          <w:szCs w:val="28"/>
        </w:rPr>
        <w:t>(подробнее</w:t>
      </w:r>
      <w:r w:rsidR="00D868E7" w:rsidRPr="008E793E">
        <w:rPr>
          <w:rFonts w:ascii="Times New Roman" w:hAnsi="Times New Roman"/>
          <w:sz w:val="28"/>
          <w:szCs w:val="28"/>
        </w:rPr>
        <w:t xml:space="preserve"> см. параграф 2</w:t>
      </w:r>
      <w:r w:rsidR="00444EBF" w:rsidRPr="008E793E">
        <w:rPr>
          <w:rFonts w:ascii="Times New Roman" w:hAnsi="Times New Roman"/>
          <w:sz w:val="28"/>
          <w:szCs w:val="28"/>
        </w:rPr>
        <w:t xml:space="preserve"> данн</w:t>
      </w:r>
      <w:r w:rsidRPr="008E793E">
        <w:rPr>
          <w:rFonts w:ascii="Times New Roman" w:hAnsi="Times New Roman"/>
          <w:sz w:val="28"/>
          <w:szCs w:val="28"/>
        </w:rPr>
        <w:t>ой</w:t>
      </w:r>
      <w:r w:rsidR="0014697D" w:rsidRPr="008E793E">
        <w:rPr>
          <w:rFonts w:ascii="Times New Roman" w:hAnsi="Times New Roman"/>
          <w:sz w:val="28"/>
          <w:szCs w:val="28"/>
        </w:rPr>
        <w:t xml:space="preserve"> </w:t>
      </w:r>
      <w:r w:rsidRPr="008E793E">
        <w:rPr>
          <w:rFonts w:ascii="Times New Roman" w:hAnsi="Times New Roman"/>
          <w:sz w:val="28"/>
          <w:szCs w:val="28"/>
        </w:rPr>
        <w:t xml:space="preserve"> главы)</w:t>
      </w:r>
      <w:r w:rsidR="00444EBF" w:rsidRPr="008E793E">
        <w:rPr>
          <w:rFonts w:ascii="Times New Roman" w:hAnsi="Times New Roman"/>
          <w:sz w:val="28"/>
          <w:szCs w:val="28"/>
        </w:rPr>
        <w:t>.</w:t>
      </w:r>
    </w:p>
    <w:p w:rsidR="00B20AB7" w:rsidRPr="008E793E" w:rsidRDefault="00B20AB7" w:rsidP="008E793E">
      <w:pPr>
        <w:spacing w:line="360" w:lineRule="auto"/>
        <w:ind w:firstLine="709"/>
        <w:contextualSpacing/>
        <w:jc w:val="both"/>
        <w:rPr>
          <w:rFonts w:ascii="Times New Roman" w:hAnsi="Times New Roman"/>
          <w:sz w:val="28"/>
          <w:szCs w:val="28"/>
        </w:rPr>
      </w:pPr>
    </w:p>
    <w:p w:rsidR="00B20AB7" w:rsidRPr="008E793E" w:rsidRDefault="00CC55B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3</w:t>
      </w:r>
      <w:r w:rsidR="006D5455" w:rsidRPr="008E793E">
        <w:rPr>
          <w:rFonts w:ascii="Times New Roman" w:hAnsi="Times New Roman"/>
          <w:sz w:val="28"/>
          <w:szCs w:val="28"/>
        </w:rPr>
        <w:t>. ПРИМЕНЕНИЕ ИНСТИТУТОВ «ВЕСТМИНСТЕРСКОЙ СИСТЕМЫ».  ПАРЛАМЕНТСКИЕ РЕЗОЛЮЦИИ</w:t>
      </w:r>
      <w:r w:rsidR="00486AA1" w:rsidRPr="008E793E">
        <w:rPr>
          <w:rFonts w:ascii="Times New Roman" w:hAnsi="Times New Roman"/>
          <w:sz w:val="28"/>
          <w:szCs w:val="28"/>
        </w:rPr>
        <w:t xml:space="preserve"> 1996 – 2006</w:t>
      </w:r>
      <w:r w:rsidR="00B20AB7" w:rsidRPr="008E793E">
        <w:rPr>
          <w:rFonts w:ascii="Times New Roman" w:hAnsi="Times New Roman"/>
          <w:sz w:val="28"/>
          <w:szCs w:val="28"/>
        </w:rPr>
        <w:t xml:space="preserve">гг. </w:t>
      </w:r>
      <w:r w:rsidR="006D5455" w:rsidRPr="008E793E">
        <w:rPr>
          <w:rFonts w:ascii="Times New Roman" w:hAnsi="Times New Roman"/>
          <w:sz w:val="28"/>
          <w:szCs w:val="28"/>
        </w:rPr>
        <w:t xml:space="preserve"> СОЗДАНИЕ</w:t>
      </w:r>
      <w:r w:rsidR="00486AA1" w:rsidRPr="008E793E">
        <w:rPr>
          <w:rFonts w:ascii="Times New Roman" w:hAnsi="Times New Roman"/>
          <w:sz w:val="28"/>
          <w:szCs w:val="28"/>
        </w:rPr>
        <w:t xml:space="preserve">  С</w:t>
      </w:r>
      <w:r w:rsidR="006D5455" w:rsidRPr="008E793E">
        <w:rPr>
          <w:rFonts w:ascii="Times New Roman" w:hAnsi="Times New Roman"/>
          <w:sz w:val="28"/>
          <w:szCs w:val="28"/>
        </w:rPr>
        <w:t>ОВЕТА ФЕДЕРАЦИИ</w:t>
      </w:r>
      <w:r w:rsidR="000A60F9" w:rsidRPr="008E793E">
        <w:rPr>
          <w:rFonts w:ascii="Times New Roman" w:hAnsi="Times New Roman"/>
          <w:sz w:val="28"/>
          <w:szCs w:val="28"/>
        </w:rPr>
        <w:t>.</w:t>
      </w:r>
    </w:p>
    <w:p w:rsidR="006E786F" w:rsidRPr="008E793E" w:rsidRDefault="006E786F" w:rsidP="008E793E">
      <w:pPr>
        <w:spacing w:line="360" w:lineRule="auto"/>
        <w:ind w:firstLine="709"/>
        <w:contextualSpacing/>
        <w:jc w:val="both"/>
        <w:rPr>
          <w:rFonts w:ascii="Times New Roman" w:hAnsi="Times New Roman"/>
          <w:sz w:val="28"/>
          <w:szCs w:val="28"/>
        </w:rPr>
      </w:pPr>
    </w:p>
    <w:p w:rsidR="00B20AB7" w:rsidRPr="008E793E" w:rsidRDefault="00B20AB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219BE" w:rsidRPr="008E793E">
        <w:rPr>
          <w:rFonts w:ascii="Times New Roman" w:hAnsi="Times New Roman"/>
          <w:sz w:val="28"/>
          <w:szCs w:val="28"/>
        </w:rPr>
        <w:t xml:space="preserve"> </w:t>
      </w:r>
      <w:r w:rsidRPr="008E793E">
        <w:rPr>
          <w:rFonts w:ascii="Times New Roman" w:hAnsi="Times New Roman"/>
          <w:sz w:val="28"/>
          <w:szCs w:val="28"/>
        </w:rPr>
        <w:t xml:space="preserve">Институты парламентской демократии </w:t>
      </w:r>
      <w:r w:rsidR="002219BE" w:rsidRPr="008E793E">
        <w:rPr>
          <w:rFonts w:ascii="Times New Roman" w:hAnsi="Times New Roman"/>
          <w:sz w:val="28"/>
          <w:szCs w:val="28"/>
        </w:rPr>
        <w:t xml:space="preserve">(«вестминстерской системы») </w:t>
      </w:r>
      <w:r w:rsidRPr="008E793E">
        <w:rPr>
          <w:rFonts w:ascii="Times New Roman" w:hAnsi="Times New Roman"/>
          <w:sz w:val="28"/>
          <w:szCs w:val="28"/>
        </w:rPr>
        <w:t xml:space="preserve">созданы и функционируют в Канаде и </w:t>
      </w:r>
      <w:r w:rsidR="00564407" w:rsidRPr="008E793E">
        <w:rPr>
          <w:rFonts w:ascii="Times New Roman" w:hAnsi="Times New Roman"/>
          <w:sz w:val="28"/>
          <w:szCs w:val="28"/>
        </w:rPr>
        <w:t>в каждой из  ее  провинций</w:t>
      </w:r>
      <w:r w:rsidRPr="008E793E">
        <w:rPr>
          <w:rFonts w:ascii="Times New Roman" w:hAnsi="Times New Roman"/>
          <w:sz w:val="28"/>
          <w:szCs w:val="28"/>
        </w:rPr>
        <w:t xml:space="preserve">  по  британскому образцу. </w:t>
      </w:r>
      <w:r w:rsidR="002219BE" w:rsidRPr="008E793E">
        <w:rPr>
          <w:rFonts w:ascii="Times New Roman" w:hAnsi="Times New Roman"/>
          <w:sz w:val="28"/>
          <w:szCs w:val="28"/>
        </w:rPr>
        <w:t>Их существова</w:t>
      </w:r>
      <w:r w:rsidR="00ED1765" w:rsidRPr="008E793E">
        <w:rPr>
          <w:rFonts w:ascii="Times New Roman" w:hAnsi="Times New Roman"/>
          <w:sz w:val="28"/>
          <w:szCs w:val="28"/>
        </w:rPr>
        <w:t>ние подразумевает</w:t>
      </w:r>
      <w:r w:rsidR="00B54AB6" w:rsidRPr="008E793E">
        <w:rPr>
          <w:rFonts w:ascii="Times New Roman" w:hAnsi="Times New Roman"/>
          <w:sz w:val="28"/>
          <w:szCs w:val="28"/>
        </w:rPr>
        <w:t xml:space="preserve"> поддержание принципа верховенства</w:t>
      </w:r>
      <w:r w:rsidR="00ED1765" w:rsidRPr="008E793E">
        <w:rPr>
          <w:rFonts w:ascii="Times New Roman" w:hAnsi="Times New Roman"/>
          <w:sz w:val="28"/>
          <w:szCs w:val="28"/>
        </w:rPr>
        <w:t xml:space="preserve"> П</w:t>
      </w:r>
      <w:r w:rsidR="002219BE" w:rsidRPr="008E793E">
        <w:rPr>
          <w:rFonts w:ascii="Times New Roman" w:hAnsi="Times New Roman"/>
          <w:sz w:val="28"/>
          <w:szCs w:val="28"/>
        </w:rPr>
        <w:t xml:space="preserve">арламента в системе высших </w:t>
      </w:r>
      <w:r w:rsidR="00ED1765" w:rsidRPr="008E793E">
        <w:rPr>
          <w:rFonts w:ascii="Times New Roman" w:hAnsi="Times New Roman"/>
          <w:sz w:val="28"/>
          <w:szCs w:val="28"/>
        </w:rPr>
        <w:t>органов государственной власти.</w:t>
      </w:r>
      <w:r w:rsidRPr="008E793E">
        <w:rPr>
          <w:rFonts w:ascii="Times New Roman" w:hAnsi="Times New Roman"/>
          <w:sz w:val="28"/>
          <w:szCs w:val="28"/>
        </w:rPr>
        <w:t xml:space="preserve"> </w:t>
      </w:r>
      <w:r w:rsidR="00284AC9" w:rsidRPr="008E793E">
        <w:rPr>
          <w:rFonts w:ascii="Times New Roman" w:hAnsi="Times New Roman"/>
          <w:sz w:val="28"/>
          <w:szCs w:val="28"/>
        </w:rPr>
        <w:t>В соответствии с</w:t>
      </w:r>
      <w:r w:rsidR="002219BE" w:rsidRPr="008E793E">
        <w:rPr>
          <w:rFonts w:ascii="Times New Roman" w:hAnsi="Times New Roman"/>
          <w:sz w:val="28"/>
          <w:szCs w:val="28"/>
        </w:rPr>
        <w:t xml:space="preserve"> принципами </w:t>
      </w:r>
      <w:r w:rsidR="00ED1765" w:rsidRPr="008E793E">
        <w:rPr>
          <w:rFonts w:ascii="Times New Roman" w:hAnsi="Times New Roman"/>
          <w:sz w:val="28"/>
          <w:szCs w:val="28"/>
        </w:rPr>
        <w:t>парламентского верховенства</w:t>
      </w:r>
      <w:r w:rsidR="002219BE" w:rsidRPr="008E793E">
        <w:rPr>
          <w:rFonts w:ascii="Times New Roman" w:hAnsi="Times New Roman"/>
          <w:sz w:val="28"/>
          <w:szCs w:val="28"/>
        </w:rPr>
        <w:t xml:space="preserve"> институты исполнительной власти</w:t>
      </w:r>
      <w:r w:rsidR="0075504A" w:rsidRPr="008E793E">
        <w:rPr>
          <w:rFonts w:ascii="Times New Roman" w:hAnsi="Times New Roman"/>
          <w:sz w:val="28"/>
          <w:szCs w:val="28"/>
        </w:rPr>
        <w:t>, наделенные</w:t>
      </w:r>
      <w:r w:rsidR="002219BE" w:rsidRPr="008E793E">
        <w:rPr>
          <w:rFonts w:ascii="Times New Roman" w:hAnsi="Times New Roman"/>
          <w:sz w:val="28"/>
          <w:szCs w:val="28"/>
        </w:rPr>
        <w:t xml:space="preserve"> </w:t>
      </w:r>
      <w:r w:rsidR="00B161D0" w:rsidRPr="008E793E">
        <w:rPr>
          <w:rFonts w:ascii="Times New Roman" w:hAnsi="Times New Roman"/>
          <w:sz w:val="28"/>
          <w:szCs w:val="28"/>
        </w:rPr>
        <w:t xml:space="preserve">в силу конвенциональных норм </w:t>
      </w:r>
      <w:r w:rsidR="000B15CF" w:rsidRPr="008E793E">
        <w:rPr>
          <w:rFonts w:ascii="Times New Roman" w:hAnsi="Times New Roman"/>
          <w:sz w:val="28"/>
          <w:szCs w:val="28"/>
        </w:rPr>
        <w:t>значит</w:t>
      </w:r>
      <w:r w:rsidR="0075504A" w:rsidRPr="008E793E">
        <w:rPr>
          <w:rFonts w:ascii="Times New Roman" w:hAnsi="Times New Roman"/>
          <w:sz w:val="28"/>
          <w:szCs w:val="28"/>
        </w:rPr>
        <w:t>ельной самостоятельностью,</w:t>
      </w:r>
      <w:r w:rsidR="00B161D0" w:rsidRPr="008E793E">
        <w:rPr>
          <w:rFonts w:ascii="Times New Roman" w:hAnsi="Times New Roman"/>
          <w:sz w:val="28"/>
          <w:szCs w:val="28"/>
        </w:rPr>
        <w:t xml:space="preserve"> по букве </w:t>
      </w:r>
      <w:r w:rsidR="00B161D0" w:rsidRPr="008E793E">
        <w:rPr>
          <w:rFonts w:ascii="Times New Roman" w:hAnsi="Times New Roman"/>
          <w:sz w:val="28"/>
          <w:szCs w:val="28"/>
        </w:rPr>
        <w:lastRenderedPageBreak/>
        <w:t>Конституции</w:t>
      </w:r>
      <w:r w:rsidR="00CB7267" w:rsidRPr="008E793E">
        <w:rPr>
          <w:rFonts w:ascii="Times New Roman" w:hAnsi="Times New Roman"/>
          <w:sz w:val="28"/>
          <w:szCs w:val="28"/>
        </w:rPr>
        <w:t xml:space="preserve"> остаются</w:t>
      </w:r>
      <w:r w:rsidR="00ED1765" w:rsidRPr="008E793E">
        <w:rPr>
          <w:rFonts w:ascii="Times New Roman" w:hAnsi="Times New Roman"/>
          <w:sz w:val="28"/>
          <w:szCs w:val="28"/>
        </w:rPr>
        <w:t xml:space="preserve"> подотчетны</w:t>
      </w:r>
      <w:r w:rsidR="00CB7267" w:rsidRPr="008E793E">
        <w:rPr>
          <w:rFonts w:ascii="Times New Roman" w:hAnsi="Times New Roman"/>
          <w:sz w:val="28"/>
          <w:szCs w:val="28"/>
        </w:rPr>
        <w:t>ми</w:t>
      </w:r>
      <w:r w:rsidR="00ED1765" w:rsidRPr="008E793E">
        <w:rPr>
          <w:rFonts w:ascii="Times New Roman" w:hAnsi="Times New Roman"/>
          <w:sz w:val="28"/>
          <w:szCs w:val="28"/>
        </w:rPr>
        <w:t xml:space="preserve"> и подчинен</w:t>
      </w:r>
      <w:r w:rsidR="00CB7267" w:rsidRPr="008E793E">
        <w:rPr>
          <w:rFonts w:ascii="Times New Roman" w:hAnsi="Times New Roman"/>
          <w:sz w:val="28"/>
          <w:szCs w:val="28"/>
        </w:rPr>
        <w:t>н</w:t>
      </w:r>
      <w:r w:rsidR="00ED1765" w:rsidRPr="008E793E">
        <w:rPr>
          <w:rFonts w:ascii="Times New Roman" w:hAnsi="Times New Roman"/>
          <w:sz w:val="28"/>
          <w:szCs w:val="28"/>
        </w:rPr>
        <w:t>ы</w:t>
      </w:r>
      <w:r w:rsidR="00CB7267" w:rsidRPr="008E793E">
        <w:rPr>
          <w:rFonts w:ascii="Times New Roman" w:hAnsi="Times New Roman"/>
          <w:sz w:val="28"/>
          <w:szCs w:val="28"/>
        </w:rPr>
        <w:t>ми</w:t>
      </w:r>
      <w:r w:rsidR="002219BE" w:rsidRPr="008E793E">
        <w:rPr>
          <w:rFonts w:ascii="Times New Roman" w:hAnsi="Times New Roman"/>
          <w:sz w:val="28"/>
          <w:szCs w:val="28"/>
        </w:rPr>
        <w:t xml:space="preserve"> институтам законодательной</w:t>
      </w:r>
      <w:r w:rsidR="00284AC9" w:rsidRPr="008E793E">
        <w:rPr>
          <w:rFonts w:ascii="Times New Roman" w:hAnsi="Times New Roman"/>
          <w:sz w:val="28"/>
          <w:szCs w:val="28"/>
        </w:rPr>
        <w:t xml:space="preserve"> </w:t>
      </w:r>
      <w:r w:rsidR="002219BE" w:rsidRPr="008E793E">
        <w:rPr>
          <w:rFonts w:ascii="Times New Roman" w:hAnsi="Times New Roman"/>
          <w:sz w:val="28"/>
          <w:szCs w:val="28"/>
        </w:rPr>
        <w:t xml:space="preserve"> власти. Подотчетность испо</w:t>
      </w:r>
      <w:r w:rsidR="000B15CF" w:rsidRPr="008E793E">
        <w:rPr>
          <w:rFonts w:ascii="Times New Roman" w:hAnsi="Times New Roman"/>
          <w:sz w:val="28"/>
          <w:szCs w:val="28"/>
        </w:rPr>
        <w:t xml:space="preserve">лнительных органов </w:t>
      </w:r>
      <w:r w:rsidR="00B161D0" w:rsidRPr="008E793E">
        <w:rPr>
          <w:rFonts w:ascii="Times New Roman" w:hAnsi="Times New Roman"/>
          <w:sz w:val="28"/>
          <w:szCs w:val="28"/>
        </w:rPr>
        <w:t>федерации</w:t>
      </w:r>
      <w:r w:rsidR="00284AC9" w:rsidRPr="008E793E">
        <w:rPr>
          <w:rFonts w:ascii="Times New Roman" w:hAnsi="Times New Roman"/>
          <w:sz w:val="28"/>
          <w:szCs w:val="28"/>
        </w:rPr>
        <w:t xml:space="preserve"> </w:t>
      </w:r>
      <w:r w:rsidR="00B161D0" w:rsidRPr="008E793E">
        <w:rPr>
          <w:rFonts w:ascii="Times New Roman" w:hAnsi="Times New Roman"/>
          <w:sz w:val="28"/>
          <w:szCs w:val="28"/>
        </w:rPr>
        <w:t xml:space="preserve"> </w:t>
      </w:r>
      <w:r w:rsidR="000B15CF" w:rsidRPr="008E793E">
        <w:rPr>
          <w:rFonts w:ascii="Times New Roman" w:hAnsi="Times New Roman"/>
          <w:sz w:val="28"/>
          <w:szCs w:val="28"/>
        </w:rPr>
        <w:t>Парламенту и</w:t>
      </w:r>
      <w:r w:rsidR="002219BE" w:rsidRPr="008E793E">
        <w:rPr>
          <w:rFonts w:ascii="Times New Roman" w:hAnsi="Times New Roman"/>
          <w:sz w:val="28"/>
          <w:szCs w:val="28"/>
        </w:rPr>
        <w:t xml:space="preserve"> </w:t>
      </w:r>
      <w:r w:rsidR="00284AC9" w:rsidRPr="008E793E">
        <w:rPr>
          <w:rFonts w:ascii="Times New Roman" w:hAnsi="Times New Roman"/>
          <w:sz w:val="28"/>
          <w:szCs w:val="28"/>
        </w:rPr>
        <w:t xml:space="preserve">в ряде случаев </w:t>
      </w:r>
      <w:r w:rsidR="002219BE" w:rsidRPr="008E793E">
        <w:rPr>
          <w:rFonts w:ascii="Times New Roman" w:hAnsi="Times New Roman"/>
          <w:sz w:val="28"/>
          <w:szCs w:val="28"/>
        </w:rPr>
        <w:t>их подчиненность ему обеспечивается соединени</w:t>
      </w:r>
      <w:r w:rsidR="00AE47FD" w:rsidRPr="008E793E">
        <w:rPr>
          <w:rFonts w:ascii="Times New Roman" w:hAnsi="Times New Roman"/>
          <w:sz w:val="28"/>
          <w:szCs w:val="28"/>
        </w:rPr>
        <w:t>ем депутатского и министерского</w:t>
      </w:r>
      <w:r w:rsidR="00CB7267" w:rsidRPr="008E793E">
        <w:rPr>
          <w:rFonts w:ascii="Times New Roman" w:hAnsi="Times New Roman"/>
          <w:sz w:val="28"/>
          <w:szCs w:val="28"/>
        </w:rPr>
        <w:t xml:space="preserve"> </w:t>
      </w:r>
      <w:r w:rsidR="002219BE" w:rsidRPr="008E793E">
        <w:rPr>
          <w:rFonts w:ascii="Times New Roman" w:hAnsi="Times New Roman"/>
          <w:sz w:val="28"/>
          <w:szCs w:val="28"/>
        </w:rPr>
        <w:t>ма</w:t>
      </w:r>
      <w:r w:rsidR="00AE47FD" w:rsidRPr="008E793E">
        <w:rPr>
          <w:rFonts w:ascii="Times New Roman" w:hAnsi="Times New Roman"/>
          <w:sz w:val="28"/>
          <w:szCs w:val="28"/>
        </w:rPr>
        <w:t>ндатов и прямой</w:t>
      </w:r>
      <w:r w:rsidR="00B161D0" w:rsidRPr="008E793E">
        <w:rPr>
          <w:rFonts w:ascii="Times New Roman" w:hAnsi="Times New Roman"/>
          <w:sz w:val="28"/>
          <w:szCs w:val="28"/>
        </w:rPr>
        <w:t xml:space="preserve"> </w:t>
      </w:r>
      <w:r w:rsidR="00ED1765" w:rsidRPr="008E793E">
        <w:rPr>
          <w:rFonts w:ascii="Times New Roman" w:hAnsi="Times New Roman"/>
          <w:sz w:val="28"/>
          <w:szCs w:val="28"/>
        </w:rPr>
        <w:t>зависимостью</w:t>
      </w:r>
      <w:r w:rsidR="00B161D0" w:rsidRPr="008E793E">
        <w:rPr>
          <w:rFonts w:ascii="Times New Roman" w:hAnsi="Times New Roman"/>
          <w:sz w:val="28"/>
          <w:szCs w:val="28"/>
        </w:rPr>
        <w:t xml:space="preserve">, </w:t>
      </w:r>
      <w:r w:rsidR="00AE47FD" w:rsidRPr="008E793E">
        <w:rPr>
          <w:rFonts w:ascii="Times New Roman" w:hAnsi="Times New Roman"/>
          <w:sz w:val="28"/>
          <w:szCs w:val="28"/>
        </w:rPr>
        <w:t>существующей</w:t>
      </w:r>
      <w:r w:rsidR="00E771A1" w:rsidRPr="008E793E">
        <w:rPr>
          <w:rFonts w:ascii="Times New Roman" w:hAnsi="Times New Roman"/>
          <w:sz w:val="28"/>
          <w:szCs w:val="28"/>
        </w:rPr>
        <w:t xml:space="preserve"> </w:t>
      </w:r>
      <w:r w:rsidR="0065685F" w:rsidRPr="008E793E">
        <w:rPr>
          <w:rFonts w:ascii="Times New Roman" w:hAnsi="Times New Roman"/>
          <w:sz w:val="28"/>
          <w:szCs w:val="28"/>
        </w:rPr>
        <w:t>на основе конвенциональных норм</w:t>
      </w:r>
      <w:r w:rsidR="00284AC9" w:rsidRPr="008E793E">
        <w:rPr>
          <w:rFonts w:ascii="Times New Roman" w:hAnsi="Times New Roman"/>
          <w:sz w:val="28"/>
          <w:szCs w:val="28"/>
        </w:rPr>
        <w:t xml:space="preserve"> и </w:t>
      </w:r>
      <w:r w:rsidR="00444A62" w:rsidRPr="008E793E">
        <w:rPr>
          <w:rFonts w:ascii="Times New Roman" w:hAnsi="Times New Roman"/>
          <w:sz w:val="28"/>
          <w:szCs w:val="28"/>
        </w:rPr>
        <w:t xml:space="preserve">правовых </w:t>
      </w:r>
      <w:r w:rsidR="00284AC9" w:rsidRPr="008E793E">
        <w:rPr>
          <w:rFonts w:ascii="Times New Roman" w:hAnsi="Times New Roman"/>
          <w:sz w:val="28"/>
          <w:szCs w:val="28"/>
        </w:rPr>
        <w:t>прецедентов</w:t>
      </w:r>
      <w:r w:rsidR="003D2B90" w:rsidRPr="008E793E">
        <w:rPr>
          <w:rFonts w:ascii="Times New Roman" w:hAnsi="Times New Roman"/>
          <w:sz w:val="28"/>
          <w:szCs w:val="28"/>
        </w:rPr>
        <w:t>,</w:t>
      </w:r>
      <w:r w:rsidR="00B161D0" w:rsidRPr="008E793E">
        <w:rPr>
          <w:rFonts w:ascii="Times New Roman" w:hAnsi="Times New Roman"/>
          <w:sz w:val="28"/>
          <w:szCs w:val="28"/>
        </w:rPr>
        <w:t xml:space="preserve"> между</w:t>
      </w:r>
      <w:r w:rsidR="00ED1765" w:rsidRPr="008E793E">
        <w:rPr>
          <w:rFonts w:ascii="Times New Roman" w:hAnsi="Times New Roman"/>
          <w:sz w:val="28"/>
          <w:szCs w:val="28"/>
        </w:rPr>
        <w:t xml:space="preserve"> соотноше</w:t>
      </w:r>
      <w:r w:rsidR="00AE47FD" w:rsidRPr="008E793E">
        <w:rPr>
          <w:rFonts w:ascii="Times New Roman" w:hAnsi="Times New Roman"/>
          <w:sz w:val="28"/>
          <w:szCs w:val="28"/>
        </w:rPr>
        <w:t>нием</w:t>
      </w:r>
      <w:r w:rsidR="003D2B90" w:rsidRPr="008E793E">
        <w:rPr>
          <w:rFonts w:ascii="Times New Roman" w:hAnsi="Times New Roman"/>
          <w:sz w:val="28"/>
          <w:szCs w:val="28"/>
        </w:rPr>
        <w:t xml:space="preserve"> численност</w:t>
      </w:r>
      <w:r w:rsidR="00AE47FD" w:rsidRPr="008E793E">
        <w:rPr>
          <w:rFonts w:ascii="Times New Roman" w:hAnsi="Times New Roman"/>
          <w:sz w:val="28"/>
          <w:szCs w:val="28"/>
        </w:rPr>
        <w:t>и</w:t>
      </w:r>
      <w:r w:rsidR="002378D6" w:rsidRPr="008E793E">
        <w:rPr>
          <w:rFonts w:ascii="Times New Roman" w:hAnsi="Times New Roman"/>
          <w:sz w:val="28"/>
          <w:szCs w:val="28"/>
        </w:rPr>
        <w:t xml:space="preserve"> </w:t>
      </w:r>
      <w:r w:rsidR="00AE47FD" w:rsidRPr="008E793E">
        <w:rPr>
          <w:rFonts w:ascii="Times New Roman" w:hAnsi="Times New Roman"/>
          <w:sz w:val="28"/>
          <w:szCs w:val="28"/>
        </w:rPr>
        <w:t xml:space="preserve"> сторонников</w:t>
      </w:r>
      <w:r w:rsidR="008E24B4" w:rsidRPr="008E793E">
        <w:rPr>
          <w:rFonts w:ascii="Times New Roman" w:hAnsi="Times New Roman"/>
          <w:sz w:val="28"/>
          <w:szCs w:val="28"/>
        </w:rPr>
        <w:t xml:space="preserve"> и</w:t>
      </w:r>
      <w:r w:rsidR="00AE47FD" w:rsidRPr="008E793E">
        <w:rPr>
          <w:rFonts w:ascii="Times New Roman" w:hAnsi="Times New Roman"/>
          <w:sz w:val="28"/>
          <w:szCs w:val="28"/>
        </w:rPr>
        <w:t xml:space="preserve"> противников </w:t>
      </w:r>
      <w:r w:rsidR="002378D6" w:rsidRPr="008E793E">
        <w:rPr>
          <w:rFonts w:ascii="Times New Roman" w:hAnsi="Times New Roman"/>
          <w:sz w:val="28"/>
          <w:szCs w:val="28"/>
        </w:rPr>
        <w:t xml:space="preserve">правительства </w:t>
      </w:r>
      <w:r w:rsidR="00AE47FD" w:rsidRPr="008E793E">
        <w:rPr>
          <w:rFonts w:ascii="Times New Roman" w:hAnsi="Times New Roman"/>
          <w:sz w:val="28"/>
          <w:szCs w:val="28"/>
        </w:rPr>
        <w:t>в</w:t>
      </w:r>
      <w:r w:rsidR="00B161D0" w:rsidRPr="008E793E">
        <w:rPr>
          <w:rFonts w:ascii="Times New Roman" w:hAnsi="Times New Roman"/>
          <w:sz w:val="28"/>
          <w:szCs w:val="28"/>
        </w:rPr>
        <w:t xml:space="preserve"> </w:t>
      </w:r>
      <w:r w:rsidR="00444A62" w:rsidRPr="008E793E">
        <w:rPr>
          <w:rFonts w:ascii="Times New Roman" w:hAnsi="Times New Roman"/>
          <w:sz w:val="28"/>
          <w:szCs w:val="28"/>
        </w:rPr>
        <w:t>нижней</w:t>
      </w:r>
      <w:r w:rsidR="00B161D0" w:rsidRPr="008E793E">
        <w:rPr>
          <w:rFonts w:ascii="Times New Roman" w:hAnsi="Times New Roman"/>
          <w:sz w:val="28"/>
          <w:szCs w:val="28"/>
        </w:rPr>
        <w:t xml:space="preserve"> </w:t>
      </w:r>
      <w:r w:rsidR="00444A62" w:rsidRPr="008E793E">
        <w:rPr>
          <w:rFonts w:ascii="Times New Roman" w:hAnsi="Times New Roman"/>
          <w:sz w:val="28"/>
          <w:szCs w:val="28"/>
        </w:rPr>
        <w:t>палате</w:t>
      </w:r>
      <w:r w:rsidR="00B161D0" w:rsidRPr="008E793E">
        <w:rPr>
          <w:rFonts w:ascii="Times New Roman" w:hAnsi="Times New Roman"/>
          <w:sz w:val="28"/>
          <w:szCs w:val="28"/>
        </w:rPr>
        <w:t xml:space="preserve"> </w:t>
      </w:r>
      <w:r w:rsidR="002219BE" w:rsidRPr="008E793E">
        <w:rPr>
          <w:rFonts w:ascii="Times New Roman" w:hAnsi="Times New Roman"/>
          <w:sz w:val="28"/>
          <w:szCs w:val="28"/>
        </w:rPr>
        <w:t>Парламента</w:t>
      </w:r>
      <w:r w:rsidR="00AE47FD" w:rsidRPr="008E793E">
        <w:rPr>
          <w:rFonts w:ascii="Times New Roman" w:hAnsi="Times New Roman"/>
          <w:sz w:val="28"/>
          <w:szCs w:val="28"/>
        </w:rPr>
        <w:t xml:space="preserve"> и правом правительства </w:t>
      </w:r>
      <w:r w:rsidR="003D2B90" w:rsidRPr="008E793E">
        <w:rPr>
          <w:rFonts w:ascii="Times New Roman" w:hAnsi="Times New Roman"/>
          <w:sz w:val="28"/>
          <w:szCs w:val="28"/>
        </w:rPr>
        <w:t>на осуществление властных</w:t>
      </w:r>
      <w:r w:rsidR="00284AC9" w:rsidRPr="008E793E">
        <w:rPr>
          <w:rFonts w:ascii="Times New Roman" w:hAnsi="Times New Roman"/>
          <w:sz w:val="28"/>
          <w:szCs w:val="28"/>
        </w:rPr>
        <w:t xml:space="preserve"> </w:t>
      </w:r>
      <w:r w:rsidR="003D2B90" w:rsidRPr="008E793E">
        <w:rPr>
          <w:rFonts w:ascii="Times New Roman" w:hAnsi="Times New Roman"/>
          <w:sz w:val="28"/>
          <w:szCs w:val="28"/>
        </w:rPr>
        <w:t xml:space="preserve"> полномочий</w:t>
      </w:r>
      <w:r w:rsidR="00AE47FD" w:rsidRPr="008E793E">
        <w:rPr>
          <w:rStyle w:val="a6"/>
          <w:rFonts w:ascii="Times New Roman" w:hAnsi="Times New Roman"/>
          <w:sz w:val="28"/>
          <w:szCs w:val="28"/>
        </w:rPr>
        <w:footnoteReference w:id="433"/>
      </w:r>
      <w:r w:rsidR="002219BE" w:rsidRPr="008E793E">
        <w:rPr>
          <w:rFonts w:ascii="Times New Roman" w:hAnsi="Times New Roman"/>
          <w:sz w:val="28"/>
          <w:szCs w:val="28"/>
        </w:rPr>
        <w:t xml:space="preserve">.   </w:t>
      </w:r>
    </w:p>
    <w:p w:rsidR="00D12F4E" w:rsidRPr="008E793E" w:rsidRDefault="00D12F4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Принцип парламентского верховенства подразумевает </w:t>
      </w:r>
      <w:r w:rsidR="00284AC9" w:rsidRPr="008E793E">
        <w:rPr>
          <w:rFonts w:ascii="Times New Roman" w:hAnsi="Times New Roman"/>
          <w:sz w:val="28"/>
          <w:szCs w:val="28"/>
        </w:rPr>
        <w:t xml:space="preserve">также </w:t>
      </w:r>
      <w:r w:rsidRPr="008E793E">
        <w:rPr>
          <w:rFonts w:ascii="Times New Roman" w:hAnsi="Times New Roman"/>
          <w:sz w:val="28"/>
          <w:szCs w:val="28"/>
        </w:rPr>
        <w:t xml:space="preserve">делегирование  воли </w:t>
      </w:r>
      <w:r w:rsidR="00284AC9" w:rsidRPr="008E793E">
        <w:rPr>
          <w:rFonts w:ascii="Times New Roman" w:hAnsi="Times New Roman"/>
          <w:sz w:val="28"/>
          <w:szCs w:val="28"/>
        </w:rPr>
        <w:t xml:space="preserve"> </w:t>
      </w:r>
      <w:r w:rsidRPr="008E793E">
        <w:rPr>
          <w:rFonts w:ascii="Times New Roman" w:hAnsi="Times New Roman"/>
          <w:sz w:val="28"/>
          <w:szCs w:val="28"/>
        </w:rPr>
        <w:t>избирательного</w:t>
      </w:r>
      <w:r w:rsidR="00284AC9" w:rsidRPr="008E793E">
        <w:rPr>
          <w:rFonts w:ascii="Times New Roman" w:hAnsi="Times New Roman"/>
          <w:sz w:val="28"/>
          <w:szCs w:val="28"/>
        </w:rPr>
        <w:t xml:space="preserve"> </w:t>
      </w:r>
      <w:r w:rsidRPr="008E793E">
        <w:rPr>
          <w:rFonts w:ascii="Times New Roman" w:hAnsi="Times New Roman"/>
          <w:sz w:val="28"/>
          <w:szCs w:val="28"/>
        </w:rPr>
        <w:t xml:space="preserve"> корпуса  Парламенту, считающемуся </w:t>
      </w:r>
      <w:r w:rsidR="004E56FC" w:rsidRPr="008E793E">
        <w:rPr>
          <w:rFonts w:ascii="Times New Roman" w:hAnsi="Times New Roman"/>
          <w:sz w:val="28"/>
          <w:szCs w:val="28"/>
        </w:rPr>
        <w:t>не только орг</w:t>
      </w:r>
      <w:r w:rsidR="00444A62" w:rsidRPr="008E793E">
        <w:rPr>
          <w:rFonts w:ascii="Times New Roman" w:hAnsi="Times New Roman"/>
          <w:sz w:val="28"/>
          <w:szCs w:val="28"/>
        </w:rPr>
        <w:t>аном</w:t>
      </w:r>
      <w:r w:rsidR="008A6C6A" w:rsidRPr="008E793E">
        <w:rPr>
          <w:rFonts w:ascii="Times New Roman" w:hAnsi="Times New Roman"/>
          <w:sz w:val="28"/>
          <w:szCs w:val="28"/>
        </w:rPr>
        <w:t xml:space="preserve"> законодательной власти, а</w:t>
      </w:r>
      <w:r w:rsidR="004E56FC" w:rsidRPr="008E793E">
        <w:rPr>
          <w:rFonts w:ascii="Times New Roman" w:hAnsi="Times New Roman"/>
          <w:sz w:val="28"/>
          <w:szCs w:val="28"/>
        </w:rPr>
        <w:t xml:space="preserve"> </w:t>
      </w:r>
      <w:r w:rsidRPr="008E793E">
        <w:rPr>
          <w:rFonts w:ascii="Times New Roman" w:hAnsi="Times New Roman"/>
          <w:sz w:val="28"/>
          <w:szCs w:val="28"/>
        </w:rPr>
        <w:t>высшим органом нации. Данный принцип не может не находи</w:t>
      </w:r>
      <w:r w:rsidR="0065685F" w:rsidRPr="008E793E">
        <w:rPr>
          <w:rFonts w:ascii="Times New Roman" w:hAnsi="Times New Roman"/>
          <w:sz w:val="28"/>
          <w:szCs w:val="28"/>
        </w:rPr>
        <w:t>ться в известном противоречии с</w:t>
      </w:r>
      <w:r w:rsidR="00D12900" w:rsidRPr="008E793E">
        <w:rPr>
          <w:rFonts w:ascii="Times New Roman" w:hAnsi="Times New Roman"/>
          <w:sz w:val="28"/>
          <w:szCs w:val="28"/>
        </w:rPr>
        <w:t xml:space="preserve"> други</w:t>
      </w:r>
      <w:r w:rsidRPr="008E793E">
        <w:rPr>
          <w:rFonts w:ascii="Times New Roman" w:hAnsi="Times New Roman"/>
          <w:sz w:val="28"/>
          <w:szCs w:val="28"/>
        </w:rPr>
        <w:t>м принципом конституционного демократ</w:t>
      </w:r>
      <w:r w:rsidR="00933556" w:rsidRPr="008E793E">
        <w:rPr>
          <w:rFonts w:ascii="Times New Roman" w:hAnsi="Times New Roman"/>
          <w:sz w:val="28"/>
          <w:szCs w:val="28"/>
        </w:rPr>
        <w:t>ич</w:t>
      </w:r>
      <w:r w:rsidRPr="008E793E">
        <w:rPr>
          <w:rFonts w:ascii="Times New Roman" w:hAnsi="Times New Roman"/>
          <w:sz w:val="28"/>
          <w:szCs w:val="28"/>
        </w:rPr>
        <w:t xml:space="preserve">еского государства </w:t>
      </w:r>
      <w:r w:rsidR="00933556" w:rsidRPr="008E793E">
        <w:rPr>
          <w:rFonts w:ascii="Times New Roman" w:hAnsi="Times New Roman"/>
          <w:sz w:val="28"/>
          <w:szCs w:val="28"/>
        </w:rPr>
        <w:t>– пр</w:t>
      </w:r>
      <w:r w:rsidR="008A6C6A" w:rsidRPr="008E793E">
        <w:rPr>
          <w:rFonts w:ascii="Times New Roman" w:hAnsi="Times New Roman"/>
          <w:sz w:val="28"/>
          <w:szCs w:val="28"/>
        </w:rPr>
        <w:t>ямым волеизъявлением народа – и</w:t>
      </w:r>
      <w:r w:rsidR="003D2B90" w:rsidRPr="008E793E">
        <w:rPr>
          <w:rFonts w:ascii="Times New Roman" w:hAnsi="Times New Roman"/>
          <w:sz w:val="28"/>
          <w:szCs w:val="28"/>
        </w:rPr>
        <w:t xml:space="preserve"> </w:t>
      </w:r>
      <w:r w:rsidR="00933556" w:rsidRPr="008E793E">
        <w:rPr>
          <w:rFonts w:ascii="Times New Roman" w:hAnsi="Times New Roman"/>
          <w:sz w:val="28"/>
          <w:szCs w:val="28"/>
        </w:rPr>
        <w:t>в немалой степени ограничивает предмет и частоту применения указ</w:t>
      </w:r>
      <w:r w:rsidR="0042589D" w:rsidRPr="008E793E">
        <w:rPr>
          <w:rFonts w:ascii="Times New Roman" w:hAnsi="Times New Roman"/>
          <w:sz w:val="28"/>
          <w:szCs w:val="28"/>
        </w:rPr>
        <w:t>анного принципа, хотя и не запрещает его</w:t>
      </w:r>
      <w:r w:rsidR="00D12900" w:rsidRPr="008E793E">
        <w:rPr>
          <w:rFonts w:ascii="Times New Roman" w:hAnsi="Times New Roman"/>
          <w:sz w:val="28"/>
          <w:szCs w:val="28"/>
        </w:rPr>
        <w:t xml:space="preserve"> (см. параграф 4</w:t>
      </w:r>
      <w:r w:rsidR="00553127" w:rsidRPr="008E793E">
        <w:rPr>
          <w:rFonts w:ascii="Times New Roman" w:hAnsi="Times New Roman"/>
          <w:sz w:val="28"/>
          <w:szCs w:val="28"/>
        </w:rPr>
        <w:t xml:space="preserve"> настоящей главы</w:t>
      </w:r>
      <w:r w:rsidR="00D12900" w:rsidRPr="008E793E">
        <w:rPr>
          <w:rFonts w:ascii="Times New Roman" w:hAnsi="Times New Roman"/>
          <w:sz w:val="28"/>
          <w:szCs w:val="28"/>
        </w:rPr>
        <w:t>)</w:t>
      </w:r>
      <w:r w:rsidR="00933556" w:rsidRPr="008E793E">
        <w:rPr>
          <w:rFonts w:ascii="Times New Roman" w:hAnsi="Times New Roman"/>
          <w:sz w:val="28"/>
          <w:szCs w:val="28"/>
        </w:rPr>
        <w:t>.</w:t>
      </w:r>
    </w:p>
    <w:p w:rsidR="00E771A1" w:rsidRPr="008E793E" w:rsidRDefault="00D868E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771A1" w:rsidRPr="008E793E">
        <w:rPr>
          <w:rFonts w:ascii="Times New Roman" w:hAnsi="Times New Roman"/>
          <w:sz w:val="28"/>
          <w:szCs w:val="28"/>
        </w:rPr>
        <w:t>Специальную политику по отношению</w:t>
      </w:r>
      <w:r w:rsidR="00444A62" w:rsidRPr="008E793E">
        <w:rPr>
          <w:rFonts w:ascii="Times New Roman" w:hAnsi="Times New Roman"/>
          <w:sz w:val="28"/>
          <w:szCs w:val="28"/>
        </w:rPr>
        <w:t xml:space="preserve"> к</w:t>
      </w:r>
      <w:r w:rsidR="00AB028D" w:rsidRPr="008E793E">
        <w:rPr>
          <w:rFonts w:ascii="Times New Roman" w:hAnsi="Times New Roman"/>
          <w:sz w:val="28"/>
          <w:szCs w:val="28"/>
        </w:rPr>
        <w:t xml:space="preserve"> </w:t>
      </w:r>
      <w:r w:rsidR="00E771A1" w:rsidRPr="008E793E">
        <w:rPr>
          <w:rFonts w:ascii="Times New Roman" w:hAnsi="Times New Roman"/>
          <w:sz w:val="28"/>
          <w:szCs w:val="28"/>
        </w:rPr>
        <w:t>Квебеку фе</w:t>
      </w:r>
      <w:r w:rsidR="009E1881" w:rsidRPr="008E793E">
        <w:rPr>
          <w:rFonts w:ascii="Times New Roman" w:hAnsi="Times New Roman"/>
          <w:sz w:val="28"/>
          <w:szCs w:val="28"/>
        </w:rPr>
        <w:t>деральные органы  законодате</w:t>
      </w:r>
      <w:r w:rsidR="005469F2" w:rsidRPr="008E793E">
        <w:rPr>
          <w:rFonts w:ascii="Times New Roman" w:hAnsi="Times New Roman"/>
          <w:sz w:val="28"/>
          <w:szCs w:val="28"/>
        </w:rPr>
        <w:t>льной  и  исполнительной власти</w:t>
      </w:r>
      <w:r w:rsidR="00E771A1" w:rsidRPr="008E793E">
        <w:rPr>
          <w:rFonts w:ascii="Times New Roman" w:hAnsi="Times New Roman"/>
          <w:sz w:val="28"/>
          <w:szCs w:val="28"/>
        </w:rPr>
        <w:t xml:space="preserve"> проводят </w:t>
      </w:r>
      <w:r w:rsidR="00AB028D" w:rsidRPr="008E793E">
        <w:rPr>
          <w:rFonts w:ascii="Times New Roman" w:hAnsi="Times New Roman"/>
          <w:sz w:val="28"/>
          <w:szCs w:val="28"/>
        </w:rPr>
        <w:t>с 1960-х годов</w:t>
      </w:r>
      <w:r w:rsidR="005469F2" w:rsidRPr="008E793E">
        <w:rPr>
          <w:rFonts w:ascii="Times New Roman" w:hAnsi="Times New Roman"/>
          <w:sz w:val="28"/>
          <w:szCs w:val="28"/>
        </w:rPr>
        <w:t xml:space="preserve">. </w:t>
      </w:r>
      <w:r w:rsidR="00AB028D" w:rsidRPr="008E793E">
        <w:rPr>
          <w:rFonts w:ascii="Times New Roman" w:hAnsi="Times New Roman"/>
          <w:sz w:val="28"/>
          <w:szCs w:val="28"/>
        </w:rPr>
        <w:t>Содержание мероприятий квебекской политики и темпы ее проведения в жизнь меняют</w:t>
      </w:r>
      <w:r w:rsidR="00714B38" w:rsidRPr="008E793E">
        <w:rPr>
          <w:rFonts w:ascii="Times New Roman" w:hAnsi="Times New Roman"/>
          <w:sz w:val="28"/>
          <w:szCs w:val="28"/>
        </w:rPr>
        <w:t xml:space="preserve">ся в зависимости </w:t>
      </w:r>
      <w:r w:rsidR="0043469E" w:rsidRPr="008E793E">
        <w:rPr>
          <w:rFonts w:ascii="Times New Roman" w:hAnsi="Times New Roman"/>
          <w:sz w:val="28"/>
          <w:szCs w:val="28"/>
        </w:rPr>
        <w:t>не только</w:t>
      </w:r>
      <w:r w:rsidR="004E56FC" w:rsidRPr="008E793E">
        <w:rPr>
          <w:rFonts w:ascii="Times New Roman" w:hAnsi="Times New Roman"/>
          <w:sz w:val="28"/>
          <w:szCs w:val="28"/>
        </w:rPr>
        <w:t xml:space="preserve"> </w:t>
      </w:r>
      <w:r w:rsidR="0043469E" w:rsidRPr="008E793E">
        <w:rPr>
          <w:rFonts w:ascii="Times New Roman" w:hAnsi="Times New Roman"/>
          <w:sz w:val="28"/>
          <w:szCs w:val="28"/>
        </w:rPr>
        <w:t>от</w:t>
      </w:r>
      <w:r w:rsidR="00714B38" w:rsidRPr="008E793E">
        <w:rPr>
          <w:rFonts w:ascii="Times New Roman" w:hAnsi="Times New Roman"/>
          <w:sz w:val="28"/>
          <w:szCs w:val="28"/>
        </w:rPr>
        <w:t xml:space="preserve"> обстановки</w:t>
      </w:r>
      <w:r w:rsidR="0043469E" w:rsidRPr="008E793E">
        <w:rPr>
          <w:rFonts w:ascii="Times New Roman" w:hAnsi="Times New Roman"/>
          <w:sz w:val="28"/>
          <w:szCs w:val="28"/>
        </w:rPr>
        <w:t xml:space="preserve"> в данной провинции,</w:t>
      </w:r>
      <w:r w:rsidR="005469F2" w:rsidRPr="008E793E">
        <w:rPr>
          <w:rFonts w:ascii="Times New Roman" w:hAnsi="Times New Roman"/>
          <w:sz w:val="28"/>
          <w:szCs w:val="28"/>
        </w:rPr>
        <w:t xml:space="preserve"> </w:t>
      </w:r>
      <w:r w:rsidR="004E56FC" w:rsidRPr="008E793E">
        <w:rPr>
          <w:rFonts w:ascii="Times New Roman" w:hAnsi="Times New Roman"/>
          <w:sz w:val="28"/>
          <w:szCs w:val="28"/>
        </w:rPr>
        <w:t xml:space="preserve">но и </w:t>
      </w:r>
      <w:r w:rsidR="0043469E" w:rsidRPr="008E793E">
        <w:rPr>
          <w:rFonts w:ascii="Times New Roman" w:hAnsi="Times New Roman"/>
          <w:sz w:val="28"/>
          <w:szCs w:val="28"/>
        </w:rPr>
        <w:t>от</w:t>
      </w:r>
      <w:r w:rsidR="004E56FC" w:rsidRPr="008E793E">
        <w:rPr>
          <w:rFonts w:ascii="Times New Roman" w:hAnsi="Times New Roman"/>
          <w:sz w:val="28"/>
          <w:szCs w:val="28"/>
        </w:rPr>
        <w:t xml:space="preserve"> </w:t>
      </w:r>
      <w:r w:rsidR="0043469E" w:rsidRPr="008E793E">
        <w:rPr>
          <w:rFonts w:ascii="Times New Roman" w:hAnsi="Times New Roman"/>
          <w:sz w:val="28"/>
          <w:szCs w:val="28"/>
        </w:rPr>
        <w:t>позиций</w:t>
      </w:r>
      <w:r w:rsidR="00AB028D" w:rsidRPr="008E793E">
        <w:rPr>
          <w:rFonts w:ascii="Times New Roman" w:hAnsi="Times New Roman"/>
          <w:sz w:val="28"/>
          <w:szCs w:val="28"/>
        </w:rPr>
        <w:t xml:space="preserve"> орг</w:t>
      </w:r>
      <w:r w:rsidR="00D12900" w:rsidRPr="008E793E">
        <w:rPr>
          <w:rFonts w:ascii="Times New Roman" w:hAnsi="Times New Roman"/>
          <w:sz w:val="28"/>
          <w:szCs w:val="28"/>
        </w:rPr>
        <w:t>анов</w:t>
      </w:r>
      <w:r w:rsidR="0042589D" w:rsidRPr="008E793E">
        <w:rPr>
          <w:rFonts w:ascii="Times New Roman" w:hAnsi="Times New Roman"/>
          <w:sz w:val="28"/>
          <w:szCs w:val="28"/>
        </w:rPr>
        <w:t xml:space="preserve"> </w:t>
      </w:r>
      <w:r w:rsidR="00D12900" w:rsidRPr="008E793E">
        <w:rPr>
          <w:rFonts w:ascii="Times New Roman" w:hAnsi="Times New Roman"/>
          <w:sz w:val="28"/>
          <w:szCs w:val="28"/>
        </w:rPr>
        <w:t xml:space="preserve"> вла</w:t>
      </w:r>
      <w:r w:rsidR="009E1881" w:rsidRPr="008E793E">
        <w:rPr>
          <w:rFonts w:ascii="Times New Roman" w:hAnsi="Times New Roman"/>
          <w:sz w:val="28"/>
          <w:szCs w:val="28"/>
        </w:rPr>
        <w:t>сти</w:t>
      </w:r>
      <w:r w:rsidR="0042589D" w:rsidRPr="008E793E">
        <w:rPr>
          <w:rFonts w:ascii="Times New Roman" w:hAnsi="Times New Roman"/>
          <w:sz w:val="28"/>
          <w:szCs w:val="28"/>
        </w:rPr>
        <w:t xml:space="preserve"> </w:t>
      </w:r>
      <w:r w:rsidR="00D12900" w:rsidRPr="008E793E">
        <w:rPr>
          <w:rFonts w:ascii="Times New Roman" w:hAnsi="Times New Roman"/>
          <w:sz w:val="28"/>
          <w:szCs w:val="28"/>
        </w:rPr>
        <w:t xml:space="preserve"> других</w:t>
      </w:r>
      <w:r w:rsidR="0042589D" w:rsidRPr="008E793E">
        <w:rPr>
          <w:rFonts w:ascii="Times New Roman" w:hAnsi="Times New Roman"/>
          <w:sz w:val="28"/>
          <w:szCs w:val="28"/>
        </w:rPr>
        <w:t xml:space="preserve"> </w:t>
      </w:r>
      <w:r w:rsidR="00D12900" w:rsidRPr="008E793E">
        <w:rPr>
          <w:rFonts w:ascii="Times New Roman" w:hAnsi="Times New Roman"/>
          <w:sz w:val="28"/>
          <w:szCs w:val="28"/>
        </w:rPr>
        <w:t xml:space="preserve"> провинций и</w:t>
      </w:r>
      <w:r w:rsidR="00AB028D" w:rsidRPr="008E793E">
        <w:rPr>
          <w:rFonts w:ascii="Times New Roman" w:hAnsi="Times New Roman"/>
          <w:sz w:val="28"/>
          <w:szCs w:val="28"/>
        </w:rPr>
        <w:t xml:space="preserve"> </w:t>
      </w:r>
      <w:r w:rsidR="0042589D" w:rsidRPr="008E793E">
        <w:rPr>
          <w:rFonts w:ascii="Times New Roman" w:hAnsi="Times New Roman"/>
          <w:sz w:val="28"/>
          <w:szCs w:val="28"/>
        </w:rPr>
        <w:t xml:space="preserve"> от</w:t>
      </w:r>
      <w:r w:rsidR="008A6C6A" w:rsidRPr="008E793E">
        <w:rPr>
          <w:rFonts w:ascii="Times New Roman" w:hAnsi="Times New Roman"/>
          <w:sz w:val="28"/>
          <w:szCs w:val="28"/>
        </w:rPr>
        <w:t xml:space="preserve"> </w:t>
      </w:r>
      <w:r w:rsidR="0043469E" w:rsidRPr="008E793E">
        <w:rPr>
          <w:rFonts w:ascii="Times New Roman" w:hAnsi="Times New Roman"/>
          <w:sz w:val="28"/>
          <w:szCs w:val="28"/>
        </w:rPr>
        <w:t xml:space="preserve"> правовых</w:t>
      </w:r>
      <w:r w:rsidR="0042589D" w:rsidRPr="008E793E">
        <w:rPr>
          <w:rFonts w:ascii="Times New Roman" w:hAnsi="Times New Roman"/>
          <w:sz w:val="28"/>
          <w:szCs w:val="28"/>
        </w:rPr>
        <w:t xml:space="preserve"> </w:t>
      </w:r>
      <w:r w:rsidR="00AB028D" w:rsidRPr="008E793E">
        <w:rPr>
          <w:rFonts w:ascii="Times New Roman" w:hAnsi="Times New Roman"/>
          <w:sz w:val="28"/>
          <w:szCs w:val="28"/>
        </w:rPr>
        <w:t>ресурсов,</w:t>
      </w:r>
      <w:r w:rsidR="0042589D" w:rsidRPr="008E793E">
        <w:rPr>
          <w:rFonts w:ascii="Times New Roman" w:hAnsi="Times New Roman"/>
          <w:sz w:val="28"/>
          <w:szCs w:val="28"/>
        </w:rPr>
        <w:t xml:space="preserve"> </w:t>
      </w:r>
      <w:r w:rsidR="0043469E" w:rsidRPr="008E793E">
        <w:rPr>
          <w:rFonts w:ascii="Times New Roman" w:hAnsi="Times New Roman"/>
          <w:sz w:val="28"/>
          <w:szCs w:val="28"/>
        </w:rPr>
        <w:t>имеющихся</w:t>
      </w:r>
      <w:r w:rsidR="0042589D" w:rsidRPr="008E793E">
        <w:rPr>
          <w:rFonts w:ascii="Times New Roman" w:hAnsi="Times New Roman"/>
          <w:sz w:val="28"/>
          <w:szCs w:val="28"/>
        </w:rPr>
        <w:t xml:space="preserve"> </w:t>
      </w:r>
      <w:r w:rsidR="0043469E" w:rsidRPr="008E793E">
        <w:rPr>
          <w:rFonts w:ascii="Times New Roman" w:hAnsi="Times New Roman"/>
          <w:sz w:val="28"/>
          <w:szCs w:val="28"/>
        </w:rPr>
        <w:t>в</w:t>
      </w:r>
      <w:r w:rsidR="0042589D" w:rsidRPr="008E793E">
        <w:rPr>
          <w:rFonts w:ascii="Times New Roman" w:hAnsi="Times New Roman"/>
          <w:sz w:val="28"/>
          <w:szCs w:val="28"/>
        </w:rPr>
        <w:t xml:space="preserve"> </w:t>
      </w:r>
      <w:r w:rsidR="00AB028D" w:rsidRPr="008E793E">
        <w:rPr>
          <w:rFonts w:ascii="Times New Roman" w:hAnsi="Times New Roman"/>
          <w:sz w:val="28"/>
          <w:szCs w:val="28"/>
        </w:rPr>
        <w:t>распоряжении органов федеральной  власти.</w:t>
      </w:r>
    </w:p>
    <w:p w:rsidR="006327A8" w:rsidRPr="008E793E" w:rsidRDefault="00AB028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33556" w:rsidRPr="008E793E">
        <w:rPr>
          <w:rFonts w:ascii="Times New Roman" w:hAnsi="Times New Roman"/>
          <w:sz w:val="28"/>
          <w:szCs w:val="28"/>
        </w:rPr>
        <w:t xml:space="preserve">  </w:t>
      </w:r>
      <w:r w:rsidR="0066436D" w:rsidRPr="008E793E">
        <w:rPr>
          <w:rFonts w:ascii="Times New Roman" w:hAnsi="Times New Roman"/>
          <w:sz w:val="28"/>
          <w:szCs w:val="28"/>
        </w:rPr>
        <w:t xml:space="preserve">Существенной </w:t>
      </w:r>
      <w:r w:rsidRPr="008E793E">
        <w:rPr>
          <w:rFonts w:ascii="Times New Roman" w:hAnsi="Times New Roman"/>
          <w:sz w:val="28"/>
          <w:szCs w:val="28"/>
        </w:rPr>
        <w:t xml:space="preserve"> составляющей квебекской по</w:t>
      </w:r>
      <w:r w:rsidR="008E24B4" w:rsidRPr="008E793E">
        <w:rPr>
          <w:rFonts w:ascii="Times New Roman" w:hAnsi="Times New Roman"/>
          <w:sz w:val="28"/>
          <w:szCs w:val="28"/>
        </w:rPr>
        <w:t>литики федерального центра</w:t>
      </w:r>
      <w:r w:rsidR="00F8052A" w:rsidRPr="008E793E">
        <w:rPr>
          <w:rFonts w:ascii="Times New Roman" w:hAnsi="Times New Roman"/>
          <w:sz w:val="28"/>
          <w:szCs w:val="28"/>
        </w:rPr>
        <w:t xml:space="preserve"> Канады</w:t>
      </w:r>
      <w:r w:rsidR="008E24B4" w:rsidRPr="008E793E">
        <w:rPr>
          <w:rFonts w:ascii="Times New Roman" w:hAnsi="Times New Roman"/>
          <w:sz w:val="28"/>
          <w:szCs w:val="28"/>
        </w:rPr>
        <w:t xml:space="preserve"> является</w:t>
      </w:r>
      <w:r w:rsidR="00D12F4E" w:rsidRPr="008E793E">
        <w:rPr>
          <w:rFonts w:ascii="Times New Roman" w:hAnsi="Times New Roman"/>
          <w:sz w:val="28"/>
          <w:szCs w:val="28"/>
        </w:rPr>
        <w:t xml:space="preserve"> лингвистическая политика.</w:t>
      </w:r>
      <w:r w:rsidR="005E5965" w:rsidRPr="008E793E">
        <w:rPr>
          <w:rFonts w:ascii="Times New Roman" w:hAnsi="Times New Roman"/>
          <w:sz w:val="28"/>
          <w:szCs w:val="28"/>
        </w:rPr>
        <w:t xml:space="preserve"> Первоначально</w:t>
      </w:r>
      <w:r w:rsidR="00933556" w:rsidRPr="008E793E">
        <w:rPr>
          <w:rFonts w:ascii="Times New Roman" w:hAnsi="Times New Roman"/>
          <w:sz w:val="28"/>
          <w:szCs w:val="28"/>
        </w:rPr>
        <w:t xml:space="preserve"> ее</w:t>
      </w:r>
      <w:r w:rsidR="008E24B4" w:rsidRPr="008E793E">
        <w:rPr>
          <w:rFonts w:ascii="Times New Roman" w:hAnsi="Times New Roman"/>
          <w:sz w:val="28"/>
          <w:szCs w:val="28"/>
        </w:rPr>
        <w:t xml:space="preserve"> </w:t>
      </w:r>
      <w:r w:rsidR="00EF2DBE" w:rsidRPr="008E793E">
        <w:rPr>
          <w:rFonts w:ascii="Times New Roman" w:hAnsi="Times New Roman"/>
          <w:sz w:val="28"/>
          <w:szCs w:val="28"/>
        </w:rPr>
        <w:t xml:space="preserve"> </w:t>
      </w:r>
      <w:r w:rsidR="005E5965" w:rsidRPr="008E793E">
        <w:rPr>
          <w:rFonts w:ascii="Times New Roman" w:hAnsi="Times New Roman"/>
          <w:sz w:val="28"/>
          <w:szCs w:val="28"/>
        </w:rPr>
        <w:t>нормативную</w:t>
      </w:r>
      <w:r w:rsidR="00F4668C" w:rsidRPr="008E793E">
        <w:rPr>
          <w:rFonts w:ascii="Times New Roman" w:hAnsi="Times New Roman"/>
          <w:sz w:val="28"/>
          <w:szCs w:val="28"/>
        </w:rPr>
        <w:t xml:space="preserve"> </w:t>
      </w:r>
      <w:r w:rsidR="005E5965" w:rsidRPr="008E793E">
        <w:rPr>
          <w:rFonts w:ascii="Times New Roman" w:hAnsi="Times New Roman"/>
          <w:sz w:val="28"/>
          <w:szCs w:val="28"/>
        </w:rPr>
        <w:t>правовую</w:t>
      </w:r>
      <w:r w:rsidR="008E24B4" w:rsidRPr="008E793E">
        <w:rPr>
          <w:rFonts w:ascii="Times New Roman" w:hAnsi="Times New Roman"/>
          <w:sz w:val="28"/>
          <w:szCs w:val="28"/>
        </w:rPr>
        <w:t xml:space="preserve"> б</w:t>
      </w:r>
      <w:r w:rsidR="005E5965" w:rsidRPr="008E793E">
        <w:rPr>
          <w:rFonts w:ascii="Times New Roman" w:hAnsi="Times New Roman"/>
          <w:sz w:val="28"/>
          <w:szCs w:val="28"/>
        </w:rPr>
        <w:t>азу составля</w:t>
      </w:r>
      <w:r w:rsidR="00933556" w:rsidRPr="008E793E">
        <w:rPr>
          <w:rFonts w:ascii="Times New Roman" w:hAnsi="Times New Roman"/>
          <w:sz w:val="28"/>
          <w:szCs w:val="28"/>
        </w:rPr>
        <w:t>ли</w:t>
      </w:r>
      <w:r w:rsidR="005E5965" w:rsidRPr="008E793E">
        <w:rPr>
          <w:rFonts w:ascii="Times New Roman" w:hAnsi="Times New Roman"/>
          <w:sz w:val="28"/>
          <w:szCs w:val="28"/>
        </w:rPr>
        <w:t xml:space="preserve"> резолюции</w:t>
      </w:r>
      <w:r w:rsidR="00D12F4E" w:rsidRPr="008E793E">
        <w:rPr>
          <w:rFonts w:ascii="Times New Roman" w:hAnsi="Times New Roman"/>
          <w:sz w:val="28"/>
          <w:szCs w:val="28"/>
        </w:rPr>
        <w:t xml:space="preserve"> федеральног</w:t>
      </w:r>
      <w:r w:rsidR="005469F2" w:rsidRPr="008E793E">
        <w:rPr>
          <w:rFonts w:ascii="Times New Roman" w:hAnsi="Times New Roman"/>
          <w:sz w:val="28"/>
          <w:szCs w:val="28"/>
        </w:rPr>
        <w:t>о</w:t>
      </w:r>
      <w:r w:rsidR="00933556" w:rsidRPr="008E793E">
        <w:rPr>
          <w:rFonts w:ascii="Times New Roman" w:hAnsi="Times New Roman"/>
          <w:sz w:val="28"/>
          <w:szCs w:val="28"/>
        </w:rPr>
        <w:t xml:space="preserve">  </w:t>
      </w:r>
      <w:r w:rsidR="00D12F4E" w:rsidRPr="008E793E">
        <w:rPr>
          <w:rFonts w:ascii="Times New Roman" w:hAnsi="Times New Roman"/>
          <w:sz w:val="28"/>
          <w:szCs w:val="28"/>
        </w:rPr>
        <w:t xml:space="preserve">Парламента </w:t>
      </w:r>
      <w:r w:rsidR="00933556" w:rsidRPr="008E793E">
        <w:rPr>
          <w:rFonts w:ascii="Times New Roman" w:hAnsi="Times New Roman"/>
          <w:sz w:val="28"/>
          <w:szCs w:val="28"/>
        </w:rPr>
        <w:t xml:space="preserve"> </w:t>
      </w:r>
      <w:r w:rsidR="00C0331F" w:rsidRPr="008E793E">
        <w:rPr>
          <w:rFonts w:ascii="Times New Roman" w:hAnsi="Times New Roman"/>
          <w:sz w:val="28"/>
          <w:szCs w:val="28"/>
        </w:rPr>
        <w:t>о синхронном</w:t>
      </w:r>
      <w:r w:rsidR="00933556" w:rsidRPr="008E793E">
        <w:rPr>
          <w:rFonts w:ascii="Times New Roman" w:hAnsi="Times New Roman"/>
          <w:sz w:val="28"/>
          <w:szCs w:val="28"/>
        </w:rPr>
        <w:t xml:space="preserve"> </w:t>
      </w:r>
      <w:r w:rsidR="00D12F4E" w:rsidRPr="008E793E">
        <w:rPr>
          <w:rFonts w:ascii="Times New Roman" w:hAnsi="Times New Roman"/>
          <w:sz w:val="28"/>
          <w:szCs w:val="28"/>
        </w:rPr>
        <w:t>переводе парламентских прений</w:t>
      </w:r>
      <w:r w:rsidR="00C0331F" w:rsidRPr="008E793E">
        <w:rPr>
          <w:rFonts w:ascii="Times New Roman" w:hAnsi="Times New Roman"/>
          <w:sz w:val="28"/>
          <w:szCs w:val="28"/>
        </w:rPr>
        <w:t xml:space="preserve"> с</w:t>
      </w:r>
      <w:r w:rsidR="0066436D" w:rsidRPr="008E793E">
        <w:rPr>
          <w:rFonts w:ascii="Times New Roman" w:hAnsi="Times New Roman"/>
          <w:sz w:val="28"/>
          <w:szCs w:val="28"/>
        </w:rPr>
        <w:t xml:space="preserve"> английского</w:t>
      </w:r>
      <w:r w:rsidR="00933556" w:rsidRPr="008E793E">
        <w:rPr>
          <w:rFonts w:ascii="Times New Roman" w:hAnsi="Times New Roman"/>
          <w:sz w:val="28"/>
          <w:szCs w:val="28"/>
        </w:rPr>
        <w:t xml:space="preserve"> </w:t>
      </w:r>
      <w:r w:rsidR="00D12F4E" w:rsidRPr="008E793E">
        <w:rPr>
          <w:rFonts w:ascii="Times New Roman" w:hAnsi="Times New Roman"/>
          <w:sz w:val="28"/>
          <w:szCs w:val="28"/>
        </w:rPr>
        <w:t>языка</w:t>
      </w:r>
      <w:r w:rsidR="00933556" w:rsidRPr="008E793E">
        <w:rPr>
          <w:rFonts w:ascii="Times New Roman" w:hAnsi="Times New Roman"/>
          <w:sz w:val="28"/>
          <w:szCs w:val="28"/>
        </w:rPr>
        <w:t xml:space="preserve"> </w:t>
      </w:r>
      <w:r w:rsidR="00D12F4E" w:rsidRPr="008E793E">
        <w:rPr>
          <w:rFonts w:ascii="Times New Roman" w:hAnsi="Times New Roman"/>
          <w:sz w:val="28"/>
          <w:szCs w:val="28"/>
        </w:rPr>
        <w:t xml:space="preserve">на </w:t>
      </w:r>
      <w:r w:rsidR="00933556" w:rsidRPr="008E793E">
        <w:rPr>
          <w:rFonts w:ascii="Times New Roman" w:hAnsi="Times New Roman"/>
          <w:sz w:val="28"/>
          <w:szCs w:val="28"/>
        </w:rPr>
        <w:t xml:space="preserve"> </w:t>
      </w:r>
      <w:r w:rsidR="00496273" w:rsidRPr="008E793E">
        <w:rPr>
          <w:rFonts w:ascii="Times New Roman" w:hAnsi="Times New Roman"/>
          <w:sz w:val="28"/>
          <w:szCs w:val="28"/>
        </w:rPr>
        <w:t>французский</w:t>
      </w:r>
      <w:r w:rsidR="00D868E7" w:rsidRPr="008E793E">
        <w:rPr>
          <w:rFonts w:ascii="Times New Roman" w:hAnsi="Times New Roman"/>
          <w:sz w:val="28"/>
          <w:szCs w:val="28"/>
        </w:rPr>
        <w:t xml:space="preserve"> </w:t>
      </w:r>
      <w:r w:rsidR="009E1881" w:rsidRPr="008E793E">
        <w:rPr>
          <w:rFonts w:ascii="Times New Roman" w:hAnsi="Times New Roman"/>
          <w:sz w:val="28"/>
          <w:szCs w:val="28"/>
        </w:rPr>
        <w:t xml:space="preserve"> </w:t>
      </w:r>
      <w:r w:rsidR="00496273" w:rsidRPr="008E793E">
        <w:rPr>
          <w:rFonts w:ascii="Times New Roman" w:hAnsi="Times New Roman"/>
          <w:sz w:val="28"/>
          <w:szCs w:val="28"/>
        </w:rPr>
        <w:t xml:space="preserve">и </w:t>
      </w:r>
      <w:r w:rsidR="00673ACE" w:rsidRPr="008E793E">
        <w:rPr>
          <w:rFonts w:ascii="Times New Roman" w:hAnsi="Times New Roman"/>
          <w:sz w:val="28"/>
          <w:szCs w:val="28"/>
        </w:rPr>
        <w:t xml:space="preserve"> </w:t>
      </w:r>
      <w:r w:rsidR="00496273" w:rsidRPr="008E793E">
        <w:rPr>
          <w:rFonts w:ascii="Times New Roman" w:hAnsi="Times New Roman"/>
          <w:sz w:val="28"/>
          <w:szCs w:val="28"/>
        </w:rPr>
        <w:t>о</w:t>
      </w:r>
      <w:r w:rsidR="005469F2" w:rsidRPr="008E793E">
        <w:rPr>
          <w:rFonts w:ascii="Times New Roman" w:hAnsi="Times New Roman"/>
          <w:sz w:val="28"/>
          <w:szCs w:val="28"/>
        </w:rPr>
        <w:t xml:space="preserve"> </w:t>
      </w:r>
      <w:r w:rsidR="00496273" w:rsidRPr="008E793E">
        <w:rPr>
          <w:rFonts w:ascii="Times New Roman" w:hAnsi="Times New Roman"/>
          <w:sz w:val="28"/>
          <w:szCs w:val="28"/>
        </w:rPr>
        <w:t xml:space="preserve"> двуязычных</w:t>
      </w:r>
      <w:r w:rsidR="00933556" w:rsidRPr="008E793E">
        <w:rPr>
          <w:rFonts w:ascii="Times New Roman" w:hAnsi="Times New Roman"/>
          <w:sz w:val="28"/>
          <w:szCs w:val="28"/>
        </w:rPr>
        <w:t xml:space="preserve"> над</w:t>
      </w:r>
      <w:r w:rsidR="00F8052A" w:rsidRPr="008E793E">
        <w:rPr>
          <w:rFonts w:ascii="Times New Roman" w:hAnsi="Times New Roman"/>
          <w:sz w:val="28"/>
          <w:szCs w:val="28"/>
        </w:rPr>
        <w:t>писях на</w:t>
      </w:r>
      <w:r w:rsidR="0042589D" w:rsidRPr="008E793E">
        <w:rPr>
          <w:rFonts w:ascii="Times New Roman" w:hAnsi="Times New Roman"/>
          <w:sz w:val="28"/>
          <w:szCs w:val="28"/>
        </w:rPr>
        <w:t xml:space="preserve"> почтовых марках и</w:t>
      </w:r>
      <w:r w:rsidR="00C0331F" w:rsidRPr="008E793E">
        <w:rPr>
          <w:rFonts w:ascii="Times New Roman" w:hAnsi="Times New Roman"/>
          <w:sz w:val="28"/>
          <w:szCs w:val="28"/>
        </w:rPr>
        <w:t xml:space="preserve"> на</w:t>
      </w:r>
      <w:r w:rsidR="008E24B4" w:rsidRPr="008E793E">
        <w:rPr>
          <w:rFonts w:ascii="Times New Roman" w:hAnsi="Times New Roman"/>
          <w:sz w:val="28"/>
          <w:szCs w:val="28"/>
        </w:rPr>
        <w:t xml:space="preserve"> банкнотах (1962</w:t>
      </w:r>
      <w:r w:rsidR="00D12F4E" w:rsidRPr="008E793E">
        <w:rPr>
          <w:rFonts w:ascii="Times New Roman" w:hAnsi="Times New Roman"/>
          <w:sz w:val="28"/>
          <w:szCs w:val="28"/>
        </w:rPr>
        <w:t>г</w:t>
      </w:r>
      <w:r w:rsidR="008E24B4" w:rsidRPr="008E793E">
        <w:rPr>
          <w:rFonts w:ascii="Times New Roman" w:hAnsi="Times New Roman"/>
          <w:sz w:val="28"/>
          <w:szCs w:val="28"/>
        </w:rPr>
        <w:t>.).</w:t>
      </w:r>
      <w:r w:rsidR="0067395E" w:rsidRPr="008E793E">
        <w:rPr>
          <w:rFonts w:ascii="Times New Roman" w:hAnsi="Times New Roman"/>
          <w:sz w:val="28"/>
          <w:szCs w:val="28"/>
        </w:rPr>
        <w:t xml:space="preserve"> </w:t>
      </w:r>
      <w:r w:rsidR="0042589D" w:rsidRPr="008E793E">
        <w:rPr>
          <w:rFonts w:ascii="Times New Roman" w:hAnsi="Times New Roman"/>
          <w:sz w:val="28"/>
          <w:szCs w:val="28"/>
        </w:rPr>
        <w:t>Первый из названных правовых актов означал</w:t>
      </w:r>
      <w:r w:rsidR="00496273" w:rsidRPr="008E793E">
        <w:rPr>
          <w:rFonts w:ascii="Times New Roman" w:hAnsi="Times New Roman"/>
          <w:sz w:val="28"/>
          <w:szCs w:val="28"/>
        </w:rPr>
        <w:t xml:space="preserve"> разрыв с</w:t>
      </w:r>
      <w:r w:rsidR="00673ACE" w:rsidRPr="008E793E">
        <w:rPr>
          <w:rFonts w:ascii="Times New Roman" w:hAnsi="Times New Roman"/>
          <w:sz w:val="28"/>
          <w:szCs w:val="28"/>
        </w:rPr>
        <w:t xml:space="preserve">о </w:t>
      </w:r>
      <w:r w:rsidR="00673ACE" w:rsidRPr="008E793E">
        <w:rPr>
          <w:rFonts w:ascii="Times New Roman" w:hAnsi="Times New Roman"/>
          <w:sz w:val="28"/>
          <w:szCs w:val="28"/>
        </w:rPr>
        <w:lastRenderedPageBreak/>
        <w:t>сложившейся</w:t>
      </w:r>
      <w:r w:rsidR="00496273" w:rsidRPr="008E793E">
        <w:rPr>
          <w:rFonts w:ascii="Times New Roman" w:hAnsi="Times New Roman"/>
          <w:sz w:val="28"/>
          <w:szCs w:val="28"/>
        </w:rPr>
        <w:t xml:space="preserve"> конвенциональной нормой, </w:t>
      </w:r>
      <w:r w:rsidR="005E5965" w:rsidRPr="008E793E">
        <w:rPr>
          <w:rFonts w:ascii="Times New Roman" w:hAnsi="Times New Roman"/>
          <w:sz w:val="28"/>
          <w:szCs w:val="28"/>
        </w:rPr>
        <w:t xml:space="preserve">которая предписывала - </w:t>
      </w:r>
      <w:r w:rsidR="00F4668C" w:rsidRPr="008E793E">
        <w:rPr>
          <w:rFonts w:ascii="Times New Roman" w:hAnsi="Times New Roman"/>
          <w:sz w:val="28"/>
          <w:szCs w:val="28"/>
        </w:rPr>
        <w:t xml:space="preserve"> вразрез со ст.133 АБСА</w:t>
      </w:r>
      <w:r w:rsidR="005E5965" w:rsidRPr="008E793E">
        <w:rPr>
          <w:rFonts w:ascii="Times New Roman" w:hAnsi="Times New Roman"/>
          <w:sz w:val="28"/>
          <w:szCs w:val="28"/>
        </w:rPr>
        <w:t xml:space="preserve"> -</w:t>
      </w:r>
      <w:r w:rsidR="0042589D" w:rsidRPr="008E793E">
        <w:rPr>
          <w:rFonts w:ascii="Times New Roman" w:hAnsi="Times New Roman"/>
          <w:sz w:val="28"/>
          <w:szCs w:val="28"/>
        </w:rPr>
        <w:t xml:space="preserve"> го</w:t>
      </w:r>
      <w:r w:rsidR="00673ACE" w:rsidRPr="008E793E">
        <w:rPr>
          <w:rFonts w:ascii="Times New Roman" w:hAnsi="Times New Roman"/>
          <w:sz w:val="28"/>
          <w:szCs w:val="28"/>
        </w:rPr>
        <w:t>ворить во время заседаний Палат</w:t>
      </w:r>
      <w:r w:rsidR="0042589D" w:rsidRPr="008E793E">
        <w:rPr>
          <w:rFonts w:ascii="Times New Roman" w:hAnsi="Times New Roman"/>
          <w:sz w:val="28"/>
          <w:szCs w:val="28"/>
        </w:rPr>
        <w:t xml:space="preserve"> Парламента исключительно</w:t>
      </w:r>
      <w:r w:rsidR="00FD02ED" w:rsidRPr="008E793E">
        <w:rPr>
          <w:rFonts w:ascii="Times New Roman" w:hAnsi="Times New Roman"/>
          <w:sz w:val="28"/>
          <w:szCs w:val="28"/>
        </w:rPr>
        <w:t xml:space="preserve"> по-английски</w:t>
      </w:r>
      <w:r w:rsidR="008A6C6A" w:rsidRPr="008E793E">
        <w:rPr>
          <w:rFonts w:ascii="Times New Roman" w:hAnsi="Times New Roman"/>
          <w:sz w:val="28"/>
          <w:szCs w:val="28"/>
        </w:rPr>
        <w:t>.</w:t>
      </w:r>
      <w:r w:rsidR="00FD02ED" w:rsidRPr="008E793E">
        <w:rPr>
          <w:rStyle w:val="a6"/>
          <w:rFonts w:ascii="Times New Roman" w:hAnsi="Times New Roman"/>
          <w:sz w:val="28"/>
          <w:szCs w:val="28"/>
        </w:rPr>
        <w:footnoteReference w:id="434"/>
      </w:r>
      <w:r w:rsidR="00FD02ED" w:rsidRPr="008E793E">
        <w:rPr>
          <w:rFonts w:ascii="Times New Roman" w:hAnsi="Times New Roman"/>
          <w:sz w:val="28"/>
          <w:szCs w:val="28"/>
        </w:rPr>
        <w:t xml:space="preserve"> </w:t>
      </w:r>
      <w:r w:rsidR="00CC55BA" w:rsidRPr="008E793E">
        <w:rPr>
          <w:rFonts w:ascii="Times New Roman" w:hAnsi="Times New Roman"/>
          <w:sz w:val="28"/>
          <w:szCs w:val="28"/>
        </w:rPr>
        <w:t>Но</w:t>
      </w:r>
      <w:r w:rsidR="005E5965" w:rsidRPr="008E793E">
        <w:rPr>
          <w:rFonts w:ascii="Times New Roman" w:hAnsi="Times New Roman"/>
          <w:sz w:val="28"/>
          <w:szCs w:val="28"/>
        </w:rPr>
        <w:t xml:space="preserve"> </w:t>
      </w:r>
      <w:r w:rsidR="00CC55BA" w:rsidRPr="008E793E">
        <w:rPr>
          <w:rFonts w:ascii="Times New Roman" w:hAnsi="Times New Roman"/>
          <w:sz w:val="28"/>
          <w:szCs w:val="28"/>
        </w:rPr>
        <w:t xml:space="preserve"> </w:t>
      </w:r>
      <w:r w:rsidR="006327A8" w:rsidRPr="008E793E">
        <w:rPr>
          <w:rFonts w:ascii="Times New Roman" w:hAnsi="Times New Roman"/>
          <w:sz w:val="28"/>
          <w:szCs w:val="28"/>
        </w:rPr>
        <w:t xml:space="preserve">так или иначе </w:t>
      </w:r>
      <w:r w:rsidR="00CC55BA" w:rsidRPr="008E793E">
        <w:rPr>
          <w:rFonts w:ascii="Times New Roman" w:hAnsi="Times New Roman"/>
          <w:sz w:val="28"/>
          <w:szCs w:val="28"/>
        </w:rPr>
        <w:t>все указанные резолюции</w:t>
      </w:r>
      <w:r w:rsidR="00F8052A" w:rsidRPr="008E793E">
        <w:rPr>
          <w:rFonts w:ascii="Times New Roman" w:hAnsi="Times New Roman"/>
          <w:sz w:val="28"/>
          <w:szCs w:val="28"/>
        </w:rPr>
        <w:t xml:space="preserve"> имел</w:t>
      </w:r>
      <w:r w:rsidR="009E1881" w:rsidRPr="008E793E">
        <w:rPr>
          <w:rFonts w:ascii="Times New Roman" w:hAnsi="Times New Roman"/>
          <w:sz w:val="28"/>
          <w:szCs w:val="28"/>
        </w:rPr>
        <w:t>и</w:t>
      </w:r>
      <w:r w:rsidR="00673ACE" w:rsidRPr="008E793E">
        <w:rPr>
          <w:rFonts w:ascii="Times New Roman" w:hAnsi="Times New Roman"/>
          <w:sz w:val="28"/>
          <w:szCs w:val="28"/>
        </w:rPr>
        <w:t xml:space="preserve"> </w:t>
      </w:r>
      <w:r w:rsidR="00FD02ED" w:rsidRPr="008E793E">
        <w:rPr>
          <w:rFonts w:ascii="Times New Roman" w:hAnsi="Times New Roman"/>
          <w:sz w:val="28"/>
          <w:szCs w:val="28"/>
        </w:rPr>
        <w:t xml:space="preserve">узко специализированную, утилитарную </w:t>
      </w:r>
      <w:r w:rsidR="00496273" w:rsidRPr="008E793E">
        <w:rPr>
          <w:rFonts w:ascii="Times New Roman" w:hAnsi="Times New Roman"/>
          <w:sz w:val="28"/>
          <w:szCs w:val="28"/>
        </w:rPr>
        <w:t>направленность</w:t>
      </w:r>
      <w:r w:rsidR="006327A8" w:rsidRPr="008E793E">
        <w:rPr>
          <w:rFonts w:ascii="Times New Roman" w:hAnsi="Times New Roman"/>
          <w:sz w:val="28"/>
          <w:szCs w:val="28"/>
        </w:rPr>
        <w:t>. Они</w:t>
      </w:r>
      <w:r w:rsidR="00FD02ED" w:rsidRPr="008E793E">
        <w:rPr>
          <w:rFonts w:ascii="Times New Roman" w:hAnsi="Times New Roman"/>
          <w:sz w:val="28"/>
          <w:szCs w:val="28"/>
        </w:rPr>
        <w:t xml:space="preserve"> </w:t>
      </w:r>
      <w:r w:rsidR="0067395E" w:rsidRPr="008E793E">
        <w:rPr>
          <w:rFonts w:ascii="Times New Roman" w:hAnsi="Times New Roman"/>
          <w:sz w:val="28"/>
          <w:szCs w:val="28"/>
        </w:rPr>
        <w:t>не содержал</w:t>
      </w:r>
      <w:r w:rsidR="008E24B4" w:rsidRPr="008E793E">
        <w:rPr>
          <w:rFonts w:ascii="Times New Roman" w:hAnsi="Times New Roman"/>
          <w:sz w:val="28"/>
          <w:szCs w:val="28"/>
        </w:rPr>
        <w:t>и</w:t>
      </w:r>
      <w:r w:rsidR="00FD02ED" w:rsidRPr="008E793E">
        <w:rPr>
          <w:rFonts w:ascii="Times New Roman" w:hAnsi="Times New Roman"/>
          <w:sz w:val="28"/>
          <w:szCs w:val="28"/>
        </w:rPr>
        <w:t xml:space="preserve"> </w:t>
      </w:r>
      <w:r w:rsidR="00C0331F" w:rsidRPr="008E793E">
        <w:rPr>
          <w:rFonts w:ascii="Times New Roman" w:hAnsi="Times New Roman"/>
          <w:sz w:val="28"/>
          <w:szCs w:val="28"/>
        </w:rPr>
        <w:t xml:space="preserve"> характеристик</w:t>
      </w:r>
      <w:r w:rsidR="005E5965" w:rsidRPr="008E793E">
        <w:rPr>
          <w:rFonts w:ascii="Times New Roman" w:hAnsi="Times New Roman"/>
          <w:sz w:val="28"/>
          <w:szCs w:val="28"/>
        </w:rPr>
        <w:t xml:space="preserve"> </w:t>
      </w:r>
      <w:r w:rsidR="008A6C6A" w:rsidRPr="008E793E">
        <w:rPr>
          <w:rFonts w:ascii="Times New Roman" w:hAnsi="Times New Roman"/>
          <w:sz w:val="28"/>
          <w:szCs w:val="28"/>
        </w:rPr>
        <w:t xml:space="preserve"> </w:t>
      </w:r>
      <w:r w:rsidR="0067395E" w:rsidRPr="008E793E">
        <w:rPr>
          <w:rFonts w:ascii="Times New Roman" w:hAnsi="Times New Roman"/>
          <w:sz w:val="28"/>
          <w:szCs w:val="28"/>
        </w:rPr>
        <w:t>статуса</w:t>
      </w:r>
      <w:r w:rsidR="005E5965" w:rsidRPr="008E793E">
        <w:rPr>
          <w:rFonts w:ascii="Times New Roman" w:hAnsi="Times New Roman"/>
          <w:sz w:val="28"/>
          <w:szCs w:val="28"/>
        </w:rPr>
        <w:t xml:space="preserve"> </w:t>
      </w:r>
      <w:r w:rsidR="0067395E" w:rsidRPr="008E793E">
        <w:rPr>
          <w:rFonts w:ascii="Times New Roman" w:hAnsi="Times New Roman"/>
          <w:sz w:val="28"/>
          <w:szCs w:val="28"/>
        </w:rPr>
        <w:t xml:space="preserve"> языков</w:t>
      </w:r>
      <w:r w:rsidR="00673ACE" w:rsidRPr="008E793E">
        <w:rPr>
          <w:rFonts w:ascii="Times New Roman" w:hAnsi="Times New Roman"/>
          <w:sz w:val="28"/>
          <w:szCs w:val="28"/>
        </w:rPr>
        <w:t xml:space="preserve"> </w:t>
      </w:r>
      <w:r w:rsidR="005E5965" w:rsidRPr="008E793E">
        <w:rPr>
          <w:rFonts w:ascii="Times New Roman" w:hAnsi="Times New Roman"/>
          <w:sz w:val="28"/>
          <w:szCs w:val="28"/>
        </w:rPr>
        <w:t xml:space="preserve"> </w:t>
      </w:r>
      <w:r w:rsidR="00673ACE" w:rsidRPr="008E793E">
        <w:rPr>
          <w:rFonts w:ascii="Times New Roman" w:hAnsi="Times New Roman"/>
          <w:sz w:val="28"/>
          <w:szCs w:val="28"/>
        </w:rPr>
        <w:t>обеих основных</w:t>
      </w:r>
      <w:r w:rsidR="006327A8" w:rsidRPr="008E793E">
        <w:rPr>
          <w:rFonts w:ascii="Times New Roman" w:hAnsi="Times New Roman"/>
          <w:sz w:val="28"/>
          <w:szCs w:val="28"/>
        </w:rPr>
        <w:t xml:space="preserve"> лингвистических</w:t>
      </w:r>
      <w:r w:rsidR="0042589D" w:rsidRPr="008E793E">
        <w:rPr>
          <w:rFonts w:ascii="Times New Roman" w:hAnsi="Times New Roman"/>
          <w:sz w:val="28"/>
          <w:szCs w:val="28"/>
        </w:rPr>
        <w:t xml:space="preserve"> групп  канадского  общества</w:t>
      </w:r>
      <w:r w:rsidR="0067395E" w:rsidRPr="008E793E">
        <w:rPr>
          <w:rFonts w:ascii="Times New Roman" w:hAnsi="Times New Roman"/>
          <w:sz w:val="28"/>
          <w:szCs w:val="28"/>
        </w:rPr>
        <w:t>.</w:t>
      </w:r>
      <w:r w:rsidR="000B1542" w:rsidRPr="008E793E">
        <w:rPr>
          <w:rFonts w:ascii="Times New Roman" w:hAnsi="Times New Roman"/>
          <w:sz w:val="28"/>
          <w:szCs w:val="28"/>
        </w:rPr>
        <w:t xml:space="preserve"> </w:t>
      </w:r>
    </w:p>
    <w:p w:rsidR="00AB028D" w:rsidRPr="008E793E" w:rsidRDefault="006327A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26D5C" w:rsidRPr="008E793E">
        <w:rPr>
          <w:rFonts w:ascii="Times New Roman" w:hAnsi="Times New Roman"/>
          <w:sz w:val="28"/>
          <w:szCs w:val="28"/>
        </w:rPr>
        <w:t xml:space="preserve"> Следующим актом</w:t>
      </w:r>
      <w:r w:rsidR="00FD02ED" w:rsidRPr="008E793E">
        <w:rPr>
          <w:rFonts w:ascii="Times New Roman" w:hAnsi="Times New Roman"/>
          <w:sz w:val="28"/>
          <w:szCs w:val="28"/>
        </w:rPr>
        <w:t xml:space="preserve"> </w:t>
      </w:r>
      <w:r w:rsidR="00326D5C" w:rsidRPr="008E793E">
        <w:rPr>
          <w:rFonts w:ascii="Times New Roman" w:hAnsi="Times New Roman"/>
          <w:sz w:val="28"/>
          <w:szCs w:val="28"/>
        </w:rPr>
        <w:t>стало</w:t>
      </w:r>
      <w:r w:rsidR="0042589D" w:rsidRPr="008E793E">
        <w:rPr>
          <w:rFonts w:ascii="Times New Roman" w:hAnsi="Times New Roman"/>
          <w:sz w:val="28"/>
          <w:szCs w:val="28"/>
        </w:rPr>
        <w:t xml:space="preserve"> </w:t>
      </w:r>
      <w:r w:rsidR="00326D5C" w:rsidRPr="008E793E">
        <w:rPr>
          <w:rFonts w:ascii="Times New Roman" w:hAnsi="Times New Roman"/>
          <w:sz w:val="28"/>
          <w:szCs w:val="28"/>
        </w:rPr>
        <w:t>образование</w:t>
      </w:r>
      <w:r w:rsidR="00FD02ED" w:rsidRPr="008E793E">
        <w:rPr>
          <w:rFonts w:ascii="Times New Roman" w:hAnsi="Times New Roman"/>
          <w:sz w:val="28"/>
          <w:szCs w:val="28"/>
        </w:rPr>
        <w:t xml:space="preserve"> </w:t>
      </w:r>
      <w:r w:rsidR="00673ACE" w:rsidRPr="008E793E">
        <w:rPr>
          <w:rFonts w:ascii="Times New Roman" w:hAnsi="Times New Roman"/>
          <w:sz w:val="28"/>
          <w:szCs w:val="28"/>
        </w:rPr>
        <w:t xml:space="preserve">статутом 1963г. </w:t>
      </w:r>
      <w:r w:rsidR="00D12F4E" w:rsidRPr="008E793E">
        <w:rPr>
          <w:rFonts w:ascii="Times New Roman" w:hAnsi="Times New Roman"/>
          <w:sz w:val="28"/>
          <w:szCs w:val="28"/>
        </w:rPr>
        <w:t>Королевской комиссии по вопроса</w:t>
      </w:r>
      <w:r w:rsidR="008E24B4" w:rsidRPr="008E793E">
        <w:rPr>
          <w:rFonts w:ascii="Times New Roman" w:hAnsi="Times New Roman"/>
          <w:sz w:val="28"/>
          <w:szCs w:val="28"/>
        </w:rPr>
        <w:t>м двух языков и двух культур</w:t>
      </w:r>
      <w:r w:rsidR="00D868E7" w:rsidRPr="008E793E">
        <w:rPr>
          <w:rFonts w:ascii="Times New Roman" w:hAnsi="Times New Roman"/>
          <w:sz w:val="28"/>
          <w:szCs w:val="28"/>
        </w:rPr>
        <w:t xml:space="preserve"> во главе с твердыми федералистами</w:t>
      </w:r>
      <w:r w:rsidR="00C0331F" w:rsidRPr="008E793E">
        <w:rPr>
          <w:rFonts w:ascii="Times New Roman" w:hAnsi="Times New Roman"/>
          <w:sz w:val="28"/>
          <w:szCs w:val="28"/>
        </w:rPr>
        <w:t>,</w:t>
      </w:r>
      <w:r w:rsidR="00326D5C" w:rsidRPr="008E793E">
        <w:rPr>
          <w:rFonts w:ascii="Times New Roman" w:hAnsi="Times New Roman"/>
          <w:sz w:val="28"/>
          <w:szCs w:val="28"/>
        </w:rPr>
        <w:t xml:space="preserve"> видными интел</w:t>
      </w:r>
      <w:r w:rsidR="00284AC9" w:rsidRPr="008E793E">
        <w:rPr>
          <w:rFonts w:ascii="Times New Roman" w:hAnsi="Times New Roman"/>
          <w:sz w:val="28"/>
          <w:szCs w:val="28"/>
        </w:rPr>
        <w:t>л</w:t>
      </w:r>
      <w:r w:rsidR="00326D5C" w:rsidRPr="008E793E">
        <w:rPr>
          <w:rFonts w:ascii="Times New Roman" w:hAnsi="Times New Roman"/>
          <w:sz w:val="28"/>
          <w:szCs w:val="28"/>
        </w:rPr>
        <w:t>е</w:t>
      </w:r>
      <w:r w:rsidR="00284AC9" w:rsidRPr="008E793E">
        <w:rPr>
          <w:rFonts w:ascii="Times New Roman" w:hAnsi="Times New Roman"/>
          <w:sz w:val="28"/>
          <w:szCs w:val="28"/>
        </w:rPr>
        <w:t>ктуалами</w:t>
      </w:r>
      <w:r w:rsidR="00673ACE" w:rsidRPr="008E793E">
        <w:rPr>
          <w:rFonts w:ascii="Times New Roman" w:hAnsi="Times New Roman"/>
          <w:sz w:val="28"/>
          <w:szCs w:val="28"/>
        </w:rPr>
        <w:t xml:space="preserve"> – </w:t>
      </w:r>
      <w:r w:rsidR="00326D5C" w:rsidRPr="008E793E">
        <w:rPr>
          <w:rFonts w:ascii="Times New Roman" w:hAnsi="Times New Roman"/>
          <w:sz w:val="28"/>
          <w:szCs w:val="28"/>
        </w:rPr>
        <w:t>англоканадцем</w:t>
      </w:r>
      <w:r w:rsidR="00284AC9" w:rsidRPr="008E793E">
        <w:rPr>
          <w:rFonts w:ascii="Times New Roman" w:hAnsi="Times New Roman"/>
          <w:sz w:val="28"/>
          <w:szCs w:val="28"/>
        </w:rPr>
        <w:t xml:space="preserve"> из Онтарио </w:t>
      </w:r>
      <w:r w:rsidR="00D868E7" w:rsidRPr="008E793E">
        <w:rPr>
          <w:rFonts w:ascii="Times New Roman" w:hAnsi="Times New Roman"/>
          <w:sz w:val="28"/>
          <w:szCs w:val="28"/>
        </w:rPr>
        <w:t>Д.Дантоном и франкоквебекцем А.Лорандо</w:t>
      </w:r>
      <w:r w:rsidR="008E24B4" w:rsidRPr="008E793E">
        <w:rPr>
          <w:rFonts w:ascii="Times New Roman" w:hAnsi="Times New Roman"/>
          <w:sz w:val="28"/>
          <w:szCs w:val="28"/>
        </w:rPr>
        <w:t>. Опубликованные</w:t>
      </w:r>
      <w:r w:rsidR="003D2B90" w:rsidRPr="008E793E">
        <w:rPr>
          <w:rFonts w:ascii="Times New Roman" w:hAnsi="Times New Roman"/>
          <w:sz w:val="28"/>
          <w:szCs w:val="28"/>
        </w:rPr>
        <w:t xml:space="preserve"> </w:t>
      </w:r>
      <w:r w:rsidR="008E24B4" w:rsidRPr="008E793E">
        <w:rPr>
          <w:rFonts w:ascii="Times New Roman" w:hAnsi="Times New Roman"/>
          <w:sz w:val="28"/>
          <w:szCs w:val="28"/>
        </w:rPr>
        <w:t>в 1967</w:t>
      </w:r>
      <w:r w:rsidR="00496273" w:rsidRPr="008E793E">
        <w:rPr>
          <w:rFonts w:ascii="Times New Roman" w:hAnsi="Times New Roman"/>
          <w:sz w:val="28"/>
          <w:szCs w:val="28"/>
        </w:rPr>
        <w:t>г.</w:t>
      </w:r>
      <w:r w:rsidR="008E24B4" w:rsidRPr="008E793E">
        <w:rPr>
          <w:rFonts w:ascii="Times New Roman" w:hAnsi="Times New Roman"/>
          <w:sz w:val="28"/>
          <w:szCs w:val="28"/>
        </w:rPr>
        <w:t xml:space="preserve"> – в годовщину столетия федерации </w:t>
      </w:r>
      <w:r w:rsidR="00673ACE" w:rsidRPr="008E793E">
        <w:rPr>
          <w:rFonts w:ascii="Times New Roman" w:hAnsi="Times New Roman"/>
          <w:sz w:val="28"/>
          <w:szCs w:val="28"/>
        </w:rPr>
        <w:t>развернутые</w:t>
      </w:r>
      <w:r w:rsidR="0042589D" w:rsidRPr="008E793E">
        <w:rPr>
          <w:rFonts w:ascii="Times New Roman" w:hAnsi="Times New Roman"/>
          <w:sz w:val="28"/>
          <w:szCs w:val="28"/>
        </w:rPr>
        <w:t xml:space="preserve"> </w:t>
      </w:r>
      <w:r w:rsidR="00FD02ED" w:rsidRPr="008E793E">
        <w:rPr>
          <w:rFonts w:ascii="Times New Roman" w:hAnsi="Times New Roman"/>
          <w:sz w:val="28"/>
          <w:szCs w:val="28"/>
        </w:rPr>
        <w:t>рекомендации Комиссии</w:t>
      </w:r>
      <w:r w:rsidR="00933556" w:rsidRPr="008E793E">
        <w:rPr>
          <w:rFonts w:ascii="Times New Roman" w:hAnsi="Times New Roman"/>
          <w:sz w:val="28"/>
          <w:szCs w:val="28"/>
        </w:rPr>
        <w:t xml:space="preserve"> </w:t>
      </w:r>
      <w:r w:rsidR="0066436D" w:rsidRPr="008E793E">
        <w:rPr>
          <w:rFonts w:ascii="Times New Roman" w:hAnsi="Times New Roman"/>
          <w:sz w:val="28"/>
          <w:szCs w:val="28"/>
        </w:rPr>
        <w:t>вплоть</w:t>
      </w:r>
      <w:r w:rsidR="003D2B90" w:rsidRPr="008E793E">
        <w:rPr>
          <w:rFonts w:ascii="Times New Roman" w:hAnsi="Times New Roman"/>
          <w:sz w:val="28"/>
          <w:szCs w:val="28"/>
        </w:rPr>
        <w:t xml:space="preserve"> </w:t>
      </w:r>
      <w:r w:rsidR="0067395E" w:rsidRPr="008E793E">
        <w:rPr>
          <w:rFonts w:ascii="Times New Roman" w:hAnsi="Times New Roman"/>
          <w:sz w:val="28"/>
          <w:szCs w:val="28"/>
        </w:rPr>
        <w:t xml:space="preserve">до </w:t>
      </w:r>
      <w:r w:rsidR="00326D5C" w:rsidRPr="008E793E">
        <w:rPr>
          <w:rFonts w:ascii="Times New Roman" w:hAnsi="Times New Roman"/>
          <w:sz w:val="28"/>
          <w:szCs w:val="28"/>
        </w:rPr>
        <w:t xml:space="preserve">настоящего </w:t>
      </w:r>
      <w:r w:rsidR="00E1008E" w:rsidRPr="008E793E">
        <w:rPr>
          <w:rFonts w:ascii="Times New Roman" w:hAnsi="Times New Roman"/>
          <w:sz w:val="28"/>
          <w:szCs w:val="28"/>
        </w:rPr>
        <w:t>времени являются</w:t>
      </w:r>
      <w:r w:rsidR="00C0331F" w:rsidRPr="008E793E">
        <w:rPr>
          <w:rFonts w:ascii="Times New Roman" w:hAnsi="Times New Roman"/>
          <w:sz w:val="28"/>
          <w:szCs w:val="28"/>
        </w:rPr>
        <w:t xml:space="preserve"> составной</w:t>
      </w:r>
      <w:r w:rsidR="00E1008E" w:rsidRPr="008E793E">
        <w:rPr>
          <w:rFonts w:ascii="Times New Roman" w:hAnsi="Times New Roman"/>
          <w:sz w:val="28"/>
          <w:szCs w:val="28"/>
        </w:rPr>
        <w:t xml:space="preserve"> частью</w:t>
      </w:r>
      <w:r w:rsidR="00C0331F" w:rsidRPr="008E793E">
        <w:rPr>
          <w:rFonts w:ascii="Times New Roman" w:hAnsi="Times New Roman"/>
          <w:sz w:val="28"/>
          <w:szCs w:val="28"/>
        </w:rPr>
        <w:t xml:space="preserve"> </w:t>
      </w:r>
      <w:r w:rsidR="00E1008E" w:rsidRPr="008E793E">
        <w:rPr>
          <w:rFonts w:ascii="Times New Roman" w:hAnsi="Times New Roman"/>
          <w:sz w:val="28"/>
          <w:szCs w:val="28"/>
        </w:rPr>
        <w:t>федерального и провинциального</w:t>
      </w:r>
      <w:r w:rsidR="00673ACE" w:rsidRPr="008E793E">
        <w:rPr>
          <w:rFonts w:ascii="Times New Roman" w:hAnsi="Times New Roman"/>
          <w:sz w:val="28"/>
          <w:szCs w:val="28"/>
        </w:rPr>
        <w:t xml:space="preserve"> </w:t>
      </w:r>
      <w:r w:rsidR="00326D5C" w:rsidRPr="008E793E">
        <w:rPr>
          <w:rFonts w:ascii="Times New Roman" w:hAnsi="Times New Roman"/>
          <w:sz w:val="28"/>
          <w:szCs w:val="28"/>
        </w:rPr>
        <w:t xml:space="preserve"> </w:t>
      </w:r>
      <w:r w:rsidR="00E1008E" w:rsidRPr="008E793E">
        <w:rPr>
          <w:rFonts w:ascii="Times New Roman" w:hAnsi="Times New Roman"/>
          <w:sz w:val="28"/>
          <w:szCs w:val="28"/>
        </w:rPr>
        <w:t>лингвистического</w:t>
      </w:r>
      <w:r w:rsidR="00FD02ED" w:rsidRPr="008E793E">
        <w:rPr>
          <w:rFonts w:ascii="Times New Roman" w:hAnsi="Times New Roman"/>
          <w:sz w:val="28"/>
          <w:szCs w:val="28"/>
        </w:rPr>
        <w:t xml:space="preserve"> </w:t>
      </w:r>
      <w:r w:rsidR="008A6C6A" w:rsidRPr="008E793E">
        <w:rPr>
          <w:rFonts w:ascii="Times New Roman" w:hAnsi="Times New Roman"/>
          <w:sz w:val="28"/>
          <w:szCs w:val="28"/>
        </w:rPr>
        <w:t>законодатель</w:t>
      </w:r>
      <w:r w:rsidR="00E1008E" w:rsidRPr="008E793E">
        <w:rPr>
          <w:rFonts w:ascii="Times New Roman" w:hAnsi="Times New Roman"/>
          <w:sz w:val="28"/>
          <w:szCs w:val="28"/>
        </w:rPr>
        <w:t>ства</w:t>
      </w:r>
      <w:r w:rsidR="00D868E7" w:rsidRPr="008E793E">
        <w:rPr>
          <w:rStyle w:val="a6"/>
          <w:rFonts w:ascii="Times New Roman" w:hAnsi="Times New Roman"/>
          <w:sz w:val="28"/>
          <w:szCs w:val="28"/>
        </w:rPr>
        <w:footnoteReference w:id="435"/>
      </w:r>
      <w:r w:rsidR="00D12F4E" w:rsidRPr="008E793E">
        <w:rPr>
          <w:rFonts w:ascii="Times New Roman" w:hAnsi="Times New Roman"/>
          <w:sz w:val="28"/>
          <w:szCs w:val="28"/>
        </w:rPr>
        <w:t xml:space="preserve">. </w:t>
      </w:r>
    </w:p>
    <w:p w:rsidR="0075504A" w:rsidRPr="008E793E" w:rsidRDefault="00D12F4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E24B4" w:rsidRPr="008E793E">
        <w:rPr>
          <w:rFonts w:ascii="Times New Roman" w:hAnsi="Times New Roman"/>
          <w:sz w:val="28"/>
          <w:szCs w:val="28"/>
        </w:rPr>
        <w:t>Основополагающей</w:t>
      </w:r>
      <w:r w:rsidR="00933556" w:rsidRPr="008E793E">
        <w:rPr>
          <w:rFonts w:ascii="Times New Roman" w:hAnsi="Times New Roman"/>
          <w:sz w:val="28"/>
          <w:szCs w:val="28"/>
        </w:rPr>
        <w:t xml:space="preserve"> частью н</w:t>
      </w:r>
      <w:r w:rsidR="00F4668C" w:rsidRPr="008E793E">
        <w:rPr>
          <w:rFonts w:ascii="Times New Roman" w:hAnsi="Times New Roman"/>
          <w:sz w:val="28"/>
          <w:szCs w:val="28"/>
        </w:rPr>
        <w:t>ормативной правовой</w:t>
      </w:r>
      <w:r w:rsidR="00FD02ED" w:rsidRPr="008E793E">
        <w:rPr>
          <w:rFonts w:ascii="Times New Roman" w:hAnsi="Times New Roman"/>
          <w:sz w:val="28"/>
          <w:szCs w:val="28"/>
        </w:rPr>
        <w:t xml:space="preserve"> </w:t>
      </w:r>
      <w:r w:rsidR="0067395E" w:rsidRPr="008E793E">
        <w:rPr>
          <w:rFonts w:ascii="Times New Roman" w:hAnsi="Times New Roman"/>
          <w:sz w:val="28"/>
          <w:szCs w:val="28"/>
        </w:rPr>
        <w:t>базы</w:t>
      </w:r>
      <w:r w:rsidR="00DB432F" w:rsidRPr="008E793E">
        <w:rPr>
          <w:rFonts w:ascii="Times New Roman" w:hAnsi="Times New Roman"/>
          <w:sz w:val="28"/>
          <w:szCs w:val="28"/>
        </w:rPr>
        <w:t xml:space="preserve"> </w:t>
      </w:r>
      <w:r w:rsidRPr="008E793E">
        <w:rPr>
          <w:rFonts w:ascii="Times New Roman" w:hAnsi="Times New Roman"/>
          <w:sz w:val="28"/>
          <w:szCs w:val="28"/>
        </w:rPr>
        <w:t xml:space="preserve"> двуяз</w:t>
      </w:r>
      <w:r w:rsidR="003465F0" w:rsidRPr="008E793E">
        <w:rPr>
          <w:rFonts w:ascii="Times New Roman" w:hAnsi="Times New Roman"/>
          <w:sz w:val="28"/>
          <w:szCs w:val="28"/>
        </w:rPr>
        <w:t>ычия является</w:t>
      </w:r>
      <w:r w:rsidR="008E24B4" w:rsidRPr="008E793E">
        <w:rPr>
          <w:rFonts w:ascii="Times New Roman" w:hAnsi="Times New Roman"/>
          <w:sz w:val="28"/>
          <w:szCs w:val="28"/>
        </w:rPr>
        <w:t xml:space="preserve"> </w:t>
      </w:r>
      <w:r w:rsidR="00714B38" w:rsidRPr="008E793E">
        <w:rPr>
          <w:rFonts w:ascii="Times New Roman" w:hAnsi="Times New Roman"/>
          <w:sz w:val="28"/>
          <w:szCs w:val="28"/>
        </w:rPr>
        <w:t>одобре</w:t>
      </w:r>
      <w:r w:rsidR="008B193B" w:rsidRPr="008E793E">
        <w:rPr>
          <w:rFonts w:ascii="Times New Roman" w:hAnsi="Times New Roman"/>
          <w:sz w:val="28"/>
          <w:szCs w:val="28"/>
        </w:rPr>
        <w:t>нн</w:t>
      </w:r>
      <w:r w:rsidR="00933556" w:rsidRPr="008E793E">
        <w:rPr>
          <w:rFonts w:ascii="Times New Roman" w:hAnsi="Times New Roman"/>
          <w:sz w:val="28"/>
          <w:szCs w:val="28"/>
        </w:rPr>
        <w:t>ый П</w:t>
      </w:r>
      <w:r w:rsidR="008A6C6A" w:rsidRPr="008E793E">
        <w:rPr>
          <w:rFonts w:ascii="Times New Roman" w:hAnsi="Times New Roman"/>
          <w:sz w:val="28"/>
          <w:szCs w:val="28"/>
        </w:rPr>
        <w:t>арламентом по настоя</w:t>
      </w:r>
      <w:r w:rsidR="00714B38" w:rsidRPr="008E793E">
        <w:rPr>
          <w:rFonts w:ascii="Times New Roman" w:hAnsi="Times New Roman"/>
          <w:sz w:val="28"/>
          <w:szCs w:val="28"/>
        </w:rPr>
        <w:t xml:space="preserve">нию </w:t>
      </w:r>
      <w:r w:rsidR="008B193B" w:rsidRPr="008E793E">
        <w:rPr>
          <w:rFonts w:ascii="Times New Roman" w:hAnsi="Times New Roman"/>
          <w:sz w:val="28"/>
          <w:szCs w:val="28"/>
        </w:rPr>
        <w:t>го</w:t>
      </w:r>
      <w:r w:rsidR="00C874BD" w:rsidRPr="008E793E">
        <w:rPr>
          <w:rFonts w:ascii="Times New Roman" w:hAnsi="Times New Roman"/>
          <w:sz w:val="28"/>
          <w:szCs w:val="28"/>
        </w:rPr>
        <w:t>сударственного</w:t>
      </w:r>
      <w:r w:rsidR="008E24B4" w:rsidRPr="008E793E">
        <w:rPr>
          <w:rFonts w:ascii="Times New Roman" w:hAnsi="Times New Roman"/>
          <w:sz w:val="28"/>
          <w:szCs w:val="28"/>
        </w:rPr>
        <w:t xml:space="preserve"> </w:t>
      </w:r>
      <w:r w:rsidR="00C874BD" w:rsidRPr="008E793E">
        <w:rPr>
          <w:rFonts w:ascii="Times New Roman" w:hAnsi="Times New Roman"/>
          <w:sz w:val="28"/>
          <w:szCs w:val="28"/>
        </w:rPr>
        <w:t>секретаря</w:t>
      </w:r>
      <w:r w:rsidR="0067395E" w:rsidRPr="008E793E">
        <w:rPr>
          <w:rFonts w:ascii="Times New Roman" w:hAnsi="Times New Roman"/>
          <w:sz w:val="28"/>
          <w:szCs w:val="28"/>
        </w:rPr>
        <w:t xml:space="preserve"> </w:t>
      </w:r>
      <w:r w:rsidR="00714B38" w:rsidRPr="008E793E">
        <w:rPr>
          <w:rFonts w:ascii="Times New Roman" w:hAnsi="Times New Roman"/>
          <w:sz w:val="28"/>
          <w:szCs w:val="28"/>
        </w:rPr>
        <w:t>Канады</w:t>
      </w:r>
      <w:r w:rsidR="00C874BD" w:rsidRPr="008E793E">
        <w:rPr>
          <w:rStyle w:val="a6"/>
          <w:rFonts w:ascii="Times New Roman" w:hAnsi="Times New Roman"/>
          <w:sz w:val="28"/>
          <w:szCs w:val="28"/>
        </w:rPr>
        <w:footnoteReference w:id="436"/>
      </w:r>
      <w:r w:rsidR="0042589D" w:rsidRPr="008E793E">
        <w:rPr>
          <w:rFonts w:ascii="Times New Roman" w:hAnsi="Times New Roman"/>
          <w:sz w:val="28"/>
          <w:szCs w:val="28"/>
        </w:rPr>
        <w:t xml:space="preserve"> федеральный статут</w:t>
      </w:r>
      <w:r w:rsidR="008E24B4" w:rsidRPr="008E793E">
        <w:rPr>
          <w:rFonts w:ascii="Times New Roman" w:hAnsi="Times New Roman"/>
          <w:sz w:val="28"/>
          <w:szCs w:val="28"/>
        </w:rPr>
        <w:t xml:space="preserve"> - </w:t>
      </w:r>
      <w:r w:rsidR="00714B38" w:rsidRPr="008E793E">
        <w:rPr>
          <w:rFonts w:ascii="Times New Roman" w:hAnsi="Times New Roman"/>
          <w:sz w:val="28"/>
          <w:szCs w:val="28"/>
        </w:rPr>
        <w:t>Закон</w:t>
      </w:r>
      <w:r w:rsidR="008B193B" w:rsidRPr="008E793E">
        <w:rPr>
          <w:rFonts w:ascii="Times New Roman" w:hAnsi="Times New Roman"/>
          <w:sz w:val="28"/>
          <w:szCs w:val="28"/>
        </w:rPr>
        <w:t xml:space="preserve"> </w:t>
      </w:r>
      <w:r w:rsidR="00933556" w:rsidRPr="008E793E">
        <w:rPr>
          <w:rFonts w:ascii="Times New Roman" w:hAnsi="Times New Roman"/>
          <w:sz w:val="28"/>
          <w:szCs w:val="28"/>
        </w:rPr>
        <w:t>об официальных языках</w:t>
      </w:r>
      <w:r w:rsidR="00714B38" w:rsidRPr="008E793E">
        <w:rPr>
          <w:rFonts w:ascii="Times New Roman" w:hAnsi="Times New Roman"/>
          <w:sz w:val="28"/>
          <w:szCs w:val="28"/>
        </w:rPr>
        <w:t xml:space="preserve"> (Official Languages Act)</w:t>
      </w:r>
      <w:r w:rsidR="00F8052A" w:rsidRPr="008E793E">
        <w:rPr>
          <w:rFonts w:ascii="Times New Roman" w:hAnsi="Times New Roman"/>
          <w:sz w:val="28"/>
          <w:szCs w:val="28"/>
        </w:rPr>
        <w:t xml:space="preserve"> 1969г</w:t>
      </w:r>
      <w:r w:rsidR="00AE47FD" w:rsidRPr="008E793E">
        <w:rPr>
          <w:rFonts w:ascii="Times New Roman" w:hAnsi="Times New Roman"/>
          <w:sz w:val="28"/>
          <w:szCs w:val="28"/>
        </w:rPr>
        <w:t>.</w:t>
      </w:r>
      <w:r w:rsidR="003465F0" w:rsidRPr="008E793E">
        <w:rPr>
          <w:rFonts w:ascii="Times New Roman" w:hAnsi="Times New Roman"/>
          <w:sz w:val="28"/>
          <w:szCs w:val="28"/>
        </w:rPr>
        <w:t xml:space="preserve"> В Палате общин он прошел  при поддержке руководства </w:t>
      </w:r>
      <w:r w:rsidR="00390F0D" w:rsidRPr="008E793E">
        <w:rPr>
          <w:rFonts w:ascii="Times New Roman" w:hAnsi="Times New Roman"/>
          <w:sz w:val="28"/>
          <w:szCs w:val="28"/>
        </w:rPr>
        <w:t xml:space="preserve">всех </w:t>
      </w:r>
      <w:r w:rsidR="001503E5" w:rsidRPr="008E793E">
        <w:rPr>
          <w:rFonts w:ascii="Times New Roman" w:hAnsi="Times New Roman"/>
          <w:sz w:val="28"/>
          <w:szCs w:val="28"/>
        </w:rPr>
        <w:t>партийных фракций</w:t>
      </w:r>
      <w:r w:rsidR="003465F0" w:rsidRPr="008E793E">
        <w:rPr>
          <w:rFonts w:ascii="Times New Roman" w:hAnsi="Times New Roman"/>
          <w:sz w:val="28"/>
          <w:szCs w:val="28"/>
        </w:rPr>
        <w:t>.</w:t>
      </w:r>
      <w:r w:rsidR="003465F0" w:rsidRPr="008E793E">
        <w:rPr>
          <w:rStyle w:val="a6"/>
          <w:rFonts w:ascii="Times New Roman" w:hAnsi="Times New Roman"/>
          <w:sz w:val="28"/>
          <w:szCs w:val="28"/>
        </w:rPr>
        <w:footnoteReference w:id="437"/>
      </w:r>
      <w:r w:rsidR="003465F0" w:rsidRPr="008E793E">
        <w:rPr>
          <w:rFonts w:ascii="Times New Roman" w:hAnsi="Times New Roman"/>
          <w:sz w:val="28"/>
          <w:szCs w:val="28"/>
        </w:rPr>
        <w:t xml:space="preserve"> </w:t>
      </w:r>
      <w:r w:rsidR="001503E5" w:rsidRPr="008E793E">
        <w:rPr>
          <w:rFonts w:ascii="Times New Roman" w:hAnsi="Times New Roman"/>
          <w:sz w:val="28"/>
          <w:szCs w:val="28"/>
        </w:rPr>
        <w:t>Данный статут</w:t>
      </w:r>
      <w:r w:rsidR="008E24B4" w:rsidRPr="008E793E">
        <w:rPr>
          <w:rFonts w:ascii="Times New Roman" w:hAnsi="Times New Roman"/>
          <w:sz w:val="28"/>
          <w:szCs w:val="28"/>
        </w:rPr>
        <w:t xml:space="preserve"> содержит</w:t>
      </w:r>
      <w:r w:rsidR="0067395E" w:rsidRPr="008E793E">
        <w:rPr>
          <w:rFonts w:ascii="Times New Roman" w:hAnsi="Times New Roman"/>
          <w:sz w:val="28"/>
          <w:szCs w:val="28"/>
        </w:rPr>
        <w:t xml:space="preserve"> </w:t>
      </w:r>
      <w:r w:rsidR="00933556" w:rsidRPr="008E793E">
        <w:rPr>
          <w:rFonts w:ascii="Times New Roman" w:hAnsi="Times New Roman"/>
          <w:sz w:val="28"/>
          <w:szCs w:val="28"/>
        </w:rPr>
        <w:t>следующие основные положения:</w:t>
      </w:r>
    </w:p>
    <w:p w:rsidR="00933556" w:rsidRPr="008E793E" w:rsidRDefault="0042589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465F0" w:rsidRPr="008E793E">
        <w:rPr>
          <w:rFonts w:ascii="Times New Roman" w:hAnsi="Times New Roman"/>
          <w:sz w:val="28"/>
          <w:szCs w:val="28"/>
        </w:rPr>
        <w:t xml:space="preserve"> -</w:t>
      </w:r>
      <w:r w:rsidR="00933556" w:rsidRPr="008E793E">
        <w:rPr>
          <w:rFonts w:ascii="Times New Roman" w:hAnsi="Times New Roman"/>
          <w:sz w:val="28"/>
          <w:szCs w:val="28"/>
        </w:rPr>
        <w:t>наделение</w:t>
      </w:r>
      <w:r w:rsidR="00DB432F" w:rsidRPr="008E793E">
        <w:rPr>
          <w:rFonts w:ascii="Times New Roman" w:hAnsi="Times New Roman"/>
          <w:sz w:val="28"/>
          <w:szCs w:val="28"/>
        </w:rPr>
        <w:t xml:space="preserve"> самых распространенных в Канаде</w:t>
      </w:r>
      <w:r w:rsidR="00933556" w:rsidRPr="008E793E">
        <w:rPr>
          <w:rFonts w:ascii="Times New Roman" w:hAnsi="Times New Roman"/>
          <w:sz w:val="28"/>
          <w:szCs w:val="28"/>
        </w:rPr>
        <w:t xml:space="preserve"> языков - английского и французского</w:t>
      </w:r>
      <w:r w:rsidR="00FD02ED" w:rsidRPr="008E793E">
        <w:rPr>
          <w:rFonts w:ascii="Times New Roman" w:hAnsi="Times New Roman"/>
          <w:sz w:val="28"/>
          <w:szCs w:val="28"/>
        </w:rPr>
        <w:t xml:space="preserve"> статусом официальных (</w:t>
      </w:r>
      <w:r w:rsidR="0023055E" w:rsidRPr="008E793E">
        <w:rPr>
          <w:rFonts w:ascii="Times New Roman" w:hAnsi="Times New Roman"/>
          <w:sz w:val="28"/>
          <w:szCs w:val="28"/>
        </w:rPr>
        <w:t>по принятой в нашей стране</w:t>
      </w:r>
      <w:r w:rsidR="00933556" w:rsidRPr="008E793E">
        <w:rPr>
          <w:rFonts w:ascii="Times New Roman" w:hAnsi="Times New Roman"/>
          <w:sz w:val="28"/>
          <w:szCs w:val="28"/>
        </w:rPr>
        <w:t xml:space="preserve"> терминологии </w:t>
      </w:r>
      <w:r w:rsidR="00BF2E4C" w:rsidRPr="008E793E">
        <w:rPr>
          <w:rFonts w:ascii="Times New Roman" w:hAnsi="Times New Roman"/>
          <w:sz w:val="28"/>
          <w:szCs w:val="28"/>
        </w:rPr>
        <w:t>–</w:t>
      </w:r>
      <w:r w:rsidR="00933556" w:rsidRPr="008E793E">
        <w:rPr>
          <w:rFonts w:ascii="Times New Roman" w:hAnsi="Times New Roman"/>
          <w:sz w:val="28"/>
          <w:szCs w:val="28"/>
        </w:rPr>
        <w:t xml:space="preserve"> </w:t>
      </w:r>
      <w:r w:rsidR="00BF2E4C" w:rsidRPr="008E793E">
        <w:rPr>
          <w:rFonts w:ascii="Times New Roman" w:hAnsi="Times New Roman"/>
          <w:sz w:val="28"/>
          <w:szCs w:val="28"/>
        </w:rPr>
        <w:t>«</w:t>
      </w:r>
      <w:r w:rsidR="00933556" w:rsidRPr="008E793E">
        <w:rPr>
          <w:rFonts w:ascii="Times New Roman" w:hAnsi="Times New Roman"/>
          <w:sz w:val="28"/>
          <w:szCs w:val="28"/>
        </w:rPr>
        <w:t>государственных</w:t>
      </w:r>
      <w:r w:rsidR="00BF2E4C" w:rsidRPr="008E793E">
        <w:rPr>
          <w:rFonts w:ascii="Times New Roman" w:hAnsi="Times New Roman"/>
          <w:sz w:val="28"/>
          <w:szCs w:val="28"/>
        </w:rPr>
        <w:t>»</w:t>
      </w:r>
      <w:r w:rsidR="00933556" w:rsidRPr="008E793E">
        <w:rPr>
          <w:rFonts w:ascii="Times New Roman" w:hAnsi="Times New Roman"/>
          <w:sz w:val="28"/>
          <w:szCs w:val="28"/>
        </w:rPr>
        <w:t>)</w:t>
      </w:r>
      <w:r w:rsidR="008B193B" w:rsidRPr="008E793E">
        <w:rPr>
          <w:rFonts w:ascii="Times New Roman" w:hAnsi="Times New Roman"/>
          <w:sz w:val="28"/>
          <w:szCs w:val="28"/>
        </w:rPr>
        <w:t>;</w:t>
      </w:r>
    </w:p>
    <w:p w:rsidR="00933556" w:rsidRPr="008E793E" w:rsidRDefault="0042589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465F0" w:rsidRPr="008E793E">
        <w:rPr>
          <w:rFonts w:ascii="Times New Roman" w:hAnsi="Times New Roman"/>
          <w:sz w:val="28"/>
          <w:szCs w:val="28"/>
        </w:rPr>
        <w:t xml:space="preserve"> </w:t>
      </w:r>
      <w:r w:rsidR="008B193B" w:rsidRPr="008E793E">
        <w:rPr>
          <w:rFonts w:ascii="Times New Roman" w:hAnsi="Times New Roman"/>
          <w:sz w:val="28"/>
          <w:szCs w:val="28"/>
        </w:rPr>
        <w:t xml:space="preserve">- </w:t>
      </w:r>
      <w:r w:rsidR="00933556" w:rsidRPr="008E793E">
        <w:rPr>
          <w:rFonts w:ascii="Times New Roman" w:hAnsi="Times New Roman"/>
          <w:sz w:val="28"/>
          <w:szCs w:val="28"/>
        </w:rPr>
        <w:t>равноправие двух</w:t>
      </w:r>
      <w:r w:rsidR="008B193B" w:rsidRPr="008E793E">
        <w:rPr>
          <w:rFonts w:ascii="Times New Roman" w:hAnsi="Times New Roman"/>
          <w:sz w:val="28"/>
          <w:szCs w:val="28"/>
        </w:rPr>
        <w:t xml:space="preserve"> названных</w:t>
      </w:r>
      <w:r w:rsidR="00933556" w:rsidRPr="008E793E">
        <w:rPr>
          <w:rFonts w:ascii="Times New Roman" w:hAnsi="Times New Roman"/>
          <w:sz w:val="28"/>
          <w:szCs w:val="28"/>
        </w:rPr>
        <w:t xml:space="preserve"> языков во всей сфере федеральной компетенции;</w:t>
      </w:r>
    </w:p>
    <w:p w:rsidR="008B193B" w:rsidRPr="008E793E" w:rsidRDefault="0042589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8B193B" w:rsidRPr="008E793E">
        <w:rPr>
          <w:rFonts w:ascii="Times New Roman" w:hAnsi="Times New Roman"/>
          <w:sz w:val="28"/>
          <w:szCs w:val="28"/>
        </w:rPr>
        <w:t>-</w:t>
      </w:r>
      <w:r w:rsidRPr="008E793E">
        <w:rPr>
          <w:rFonts w:ascii="Times New Roman" w:hAnsi="Times New Roman"/>
          <w:sz w:val="28"/>
          <w:szCs w:val="28"/>
        </w:rPr>
        <w:t xml:space="preserve"> </w:t>
      </w:r>
      <w:r w:rsidR="008B193B" w:rsidRPr="008E793E">
        <w:rPr>
          <w:rFonts w:ascii="Times New Roman" w:hAnsi="Times New Roman"/>
          <w:sz w:val="28"/>
          <w:szCs w:val="28"/>
        </w:rPr>
        <w:t>приведение доли англоя</w:t>
      </w:r>
      <w:r w:rsidR="008E24B4" w:rsidRPr="008E793E">
        <w:rPr>
          <w:rFonts w:ascii="Times New Roman" w:hAnsi="Times New Roman"/>
          <w:sz w:val="28"/>
          <w:szCs w:val="28"/>
        </w:rPr>
        <w:t>зычных и франкоязычных граждан К</w:t>
      </w:r>
      <w:r w:rsidR="008B193B" w:rsidRPr="008E793E">
        <w:rPr>
          <w:rFonts w:ascii="Times New Roman" w:hAnsi="Times New Roman"/>
          <w:sz w:val="28"/>
          <w:szCs w:val="28"/>
        </w:rPr>
        <w:t>анады в федеральном гос</w:t>
      </w:r>
      <w:r w:rsidR="008E24B4" w:rsidRPr="008E793E">
        <w:rPr>
          <w:rFonts w:ascii="Times New Roman" w:hAnsi="Times New Roman"/>
          <w:sz w:val="28"/>
          <w:szCs w:val="28"/>
        </w:rPr>
        <w:t>ударственном аппарате в</w:t>
      </w:r>
      <w:r w:rsidR="008B193B" w:rsidRPr="008E793E">
        <w:rPr>
          <w:rFonts w:ascii="Times New Roman" w:hAnsi="Times New Roman"/>
          <w:sz w:val="28"/>
          <w:szCs w:val="28"/>
        </w:rPr>
        <w:t xml:space="preserve"> соответствие с их долей в демографической структуре  населения.</w:t>
      </w:r>
    </w:p>
    <w:p w:rsidR="008B193B" w:rsidRPr="008E793E" w:rsidRDefault="009E188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73ACE" w:rsidRPr="008E793E">
        <w:rPr>
          <w:rFonts w:ascii="Times New Roman" w:hAnsi="Times New Roman"/>
          <w:sz w:val="28"/>
          <w:szCs w:val="28"/>
        </w:rPr>
        <w:t>Данный с</w:t>
      </w:r>
      <w:r w:rsidRPr="008E793E">
        <w:rPr>
          <w:rFonts w:ascii="Times New Roman" w:hAnsi="Times New Roman"/>
          <w:sz w:val="28"/>
          <w:szCs w:val="28"/>
        </w:rPr>
        <w:t>татут</w:t>
      </w:r>
      <w:r w:rsidR="00AE47FD" w:rsidRPr="008E793E">
        <w:rPr>
          <w:rFonts w:ascii="Times New Roman" w:hAnsi="Times New Roman"/>
          <w:sz w:val="28"/>
          <w:szCs w:val="28"/>
        </w:rPr>
        <w:t>, кроме того, намечал выделение</w:t>
      </w:r>
      <w:r w:rsidR="008B193B" w:rsidRPr="008E793E">
        <w:rPr>
          <w:rFonts w:ascii="Times New Roman" w:hAnsi="Times New Roman"/>
          <w:sz w:val="28"/>
          <w:szCs w:val="28"/>
        </w:rPr>
        <w:t xml:space="preserve"> на территории всей страны федеральными органами власти, в</w:t>
      </w:r>
      <w:r w:rsidR="00AE47FD" w:rsidRPr="008E793E">
        <w:rPr>
          <w:rFonts w:ascii="Times New Roman" w:hAnsi="Times New Roman"/>
          <w:sz w:val="28"/>
          <w:szCs w:val="28"/>
        </w:rPr>
        <w:t xml:space="preserve"> сотрудничестве с провинциями,</w:t>
      </w:r>
      <w:r w:rsidR="008B193B" w:rsidRPr="008E793E">
        <w:rPr>
          <w:rFonts w:ascii="Times New Roman" w:hAnsi="Times New Roman"/>
          <w:sz w:val="28"/>
          <w:szCs w:val="28"/>
        </w:rPr>
        <w:t xml:space="preserve"> </w:t>
      </w:r>
      <w:r w:rsidR="00E16F4A" w:rsidRPr="008E793E">
        <w:rPr>
          <w:rFonts w:ascii="Times New Roman" w:hAnsi="Times New Roman"/>
          <w:sz w:val="28"/>
          <w:szCs w:val="28"/>
        </w:rPr>
        <w:t xml:space="preserve">40  </w:t>
      </w:r>
      <w:r w:rsidR="00714B38" w:rsidRPr="008E793E">
        <w:rPr>
          <w:rFonts w:ascii="Times New Roman" w:hAnsi="Times New Roman"/>
          <w:sz w:val="28"/>
          <w:szCs w:val="28"/>
        </w:rPr>
        <w:t>«</w:t>
      </w:r>
      <w:r w:rsidR="008B193B" w:rsidRPr="008E793E">
        <w:rPr>
          <w:rFonts w:ascii="Times New Roman" w:hAnsi="Times New Roman"/>
          <w:sz w:val="28"/>
          <w:szCs w:val="28"/>
        </w:rPr>
        <w:t>районов</w:t>
      </w:r>
      <w:r w:rsidR="00714B38" w:rsidRPr="008E793E">
        <w:rPr>
          <w:rFonts w:ascii="Times New Roman" w:hAnsi="Times New Roman"/>
          <w:sz w:val="28"/>
          <w:szCs w:val="28"/>
        </w:rPr>
        <w:t xml:space="preserve"> </w:t>
      </w:r>
      <w:r w:rsidR="00BF2E4C" w:rsidRPr="008E793E">
        <w:rPr>
          <w:rFonts w:ascii="Times New Roman" w:hAnsi="Times New Roman"/>
          <w:sz w:val="28"/>
          <w:szCs w:val="28"/>
        </w:rPr>
        <w:t xml:space="preserve"> </w:t>
      </w:r>
      <w:r w:rsidR="00714B38" w:rsidRPr="008E793E">
        <w:rPr>
          <w:rFonts w:ascii="Times New Roman" w:hAnsi="Times New Roman"/>
          <w:sz w:val="28"/>
          <w:szCs w:val="28"/>
        </w:rPr>
        <w:t>двуязычия»</w:t>
      </w:r>
      <w:r w:rsidR="008B193B" w:rsidRPr="008E793E">
        <w:rPr>
          <w:rFonts w:ascii="Times New Roman" w:hAnsi="Times New Roman"/>
          <w:sz w:val="28"/>
          <w:szCs w:val="28"/>
        </w:rPr>
        <w:t xml:space="preserve">, </w:t>
      </w:r>
      <w:r w:rsidR="00714B38" w:rsidRPr="008E793E">
        <w:rPr>
          <w:rFonts w:ascii="Times New Roman" w:hAnsi="Times New Roman"/>
          <w:sz w:val="28"/>
          <w:szCs w:val="28"/>
        </w:rPr>
        <w:t xml:space="preserve"> </w:t>
      </w:r>
      <w:r w:rsidR="008B193B" w:rsidRPr="008E793E">
        <w:rPr>
          <w:rFonts w:ascii="Times New Roman" w:hAnsi="Times New Roman"/>
          <w:sz w:val="28"/>
          <w:szCs w:val="28"/>
        </w:rPr>
        <w:t xml:space="preserve">в </w:t>
      </w:r>
      <w:r w:rsidR="00BF2E4C" w:rsidRPr="008E793E">
        <w:rPr>
          <w:rFonts w:ascii="Times New Roman" w:hAnsi="Times New Roman"/>
          <w:sz w:val="28"/>
          <w:szCs w:val="28"/>
        </w:rPr>
        <w:t xml:space="preserve"> </w:t>
      </w:r>
      <w:r w:rsidR="008B193B" w:rsidRPr="008E793E">
        <w:rPr>
          <w:rFonts w:ascii="Times New Roman" w:hAnsi="Times New Roman"/>
          <w:sz w:val="28"/>
          <w:szCs w:val="28"/>
        </w:rPr>
        <w:t>которых доля  граждан,  говорящих на одном из офици</w:t>
      </w:r>
      <w:r w:rsidR="00AE47FD" w:rsidRPr="008E793E">
        <w:rPr>
          <w:rFonts w:ascii="Times New Roman" w:hAnsi="Times New Roman"/>
          <w:sz w:val="28"/>
          <w:szCs w:val="28"/>
        </w:rPr>
        <w:t>альных</w:t>
      </w:r>
      <w:r w:rsidR="0023055E" w:rsidRPr="008E793E">
        <w:rPr>
          <w:rFonts w:ascii="Times New Roman" w:hAnsi="Times New Roman"/>
          <w:sz w:val="28"/>
          <w:szCs w:val="28"/>
        </w:rPr>
        <w:t xml:space="preserve"> языков, превышает</w:t>
      </w:r>
      <w:r w:rsidR="00673ACE" w:rsidRPr="008E793E">
        <w:rPr>
          <w:rFonts w:ascii="Times New Roman" w:hAnsi="Times New Roman"/>
          <w:sz w:val="28"/>
          <w:szCs w:val="28"/>
        </w:rPr>
        <w:t xml:space="preserve"> </w:t>
      </w:r>
      <w:r w:rsidR="0023055E" w:rsidRPr="008E793E">
        <w:rPr>
          <w:rFonts w:ascii="Times New Roman" w:hAnsi="Times New Roman"/>
          <w:sz w:val="28"/>
          <w:szCs w:val="28"/>
        </w:rPr>
        <w:t>10%</w:t>
      </w:r>
      <w:r w:rsidR="004E56FC" w:rsidRPr="008E793E">
        <w:rPr>
          <w:rFonts w:ascii="Times New Roman" w:hAnsi="Times New Roman"/>
          <w:sz w:val="28"/>
          <w:szCs w:val="28"/>
        </w:rPr>
        <w:t xml:space="preserve"> </w:t>
      </w:r>
      <w:r w:rsidR="008B193B" w:rsidRPr="008E793E">
        <w:rPr>
          <w:rFonts w:ascii="Times New Roman" w:hAnsi="Times New Roman"/>
          <w:sz w:val="28"/>
          <w:szCs w:val="28"/>
        </w:rPr>
        <w:t>населени</w:t>
      </w:r>
      <w:r w:rsidR="0023055E" w:rsidRPr="008E793E">
        <w:rPr>
          <w:rFonts w:ascii="Times New Roman" w:hAnsi="Times New Roman"/>
          <w:sz w:val="28"/>
          <w:szCs w:val="28"/>
        </w:rPr>
        <w:t>я. В таких р</w:t>
      </w:r>
      <w:r w:rsidR="00BF2E4C" w:rsidRPr="008E793E">
        <w:rPr>
          <w:rFonts w:ascii="Times New Roman" w:hAnsi="Times New Roman"/>
          <w:sz w:val="28"/>
          <w:szCs w:val="28"/>
        </w:rPr>
        <w:t>айонах, по Закону  охватывающих</w:t>
      </w:r>
      <w:r w:rsidR="008B193B" w:rsidRPr="008E793E">
        <w:rPr>
          <w:rFonts w:ascii="Times New Roman" w:hAnsi="Times New Roman"/>
          <w:sz w:val="28"/>
          <w:szCs w:val="28"/>
        </w:rPr>
        <w:t xml:space="preserve"> </w:t>
      </w:r>
      <w:r w:rsidR="00BF2E4C" w:rsidRPr="008E793E">
        <w:rPr>
          <w:rFonts w:ascii="Times New Roman" w:hAnsi="Times New Roman"/>
          <w:sz w:val="28"/>
          <w:szCs w:val="28"/>
        </w:rPr>
        <w:t xml:space="preserve"> не только </w:t>
      </w:r>
      <w:r w:rsidR="008B193B" w:rsidRPr="008E793E">
        <w:rPr>
          <w:rFonts w:ascii="Times New Roman" w:hAnsi="Times New Roman"/>
          <w:sz w:val="28"/>
          <w:szCs w:val="28"/>
        </w:rPr>
        <w:t xml:space="preserve">федеральную </w:t>
      </w:r>
      <w:r w:rsidR="00011DCF" w:rsidRPr="008E793E">
        <w:rPr>
          <w:rFonts w:ascii="Times New Roman" w:hAnsi="Times New Roman"/>
          <w:sz w:val="28"/>
          <w:szCs w:val="28"/>
        </w:rPr>
        <w:t xml:space="preserve"> </w:t>
      </w:r>
      <w:r w:rsidR="008B193B" w:rsidRPr="008E793E">
        <w:rPr>
          <w:rFonts w:ascii="Times New Roman" w:hAnsi="Times New Roman"/>
          <w:sz w:val="28"/>
          <w:szCs w:val="28"/>
        </w:rPr>
        <w:t xml:space="preserve">столицу, </w:t>
      </w:r>
      <w:r w:rsidR="00BF2E4C" w:rsidRPr="008E793E">
        <w:rPr>
          <w:rFonts w:ascii="Times New Roman" w:hAnsi="Times New Roman"/>
          <w:sz w:val="28"/>
          <w:szCs w:val="28"/>
        </w:rPr>
        <w:t xml:space="preserve">но и </w:t>
      </w:r>
      <w:r w:rsidR="008B193B" w:rsidRPr="008E793E">
        <w:rPr>
          <w:rFonts w:ascii="Times New Roman" w:hAnsi="Times New Roman"/>
          <w:sz w:val="28"/>
          <w:szCs w:val="28"/>
        </w:rPr>
        <w:t>значительную часть Квебека и м</w:t>
      </w:r>
      <w:r w:rsidR="00E1008E" w:rsidRPr="008E793E">
        <w:rPr>
          <w:rFonts w:ascii="Times New Roman" w:hAnsi="Times New Roman"/>
          <w:sz w:val="28"/>
          <w:szCs w:val="28"/>
        </w:rPr>
        <w:t>еста проживания</w:t>
      </w:r>
      <w:r w:rsidR="0023055E" w:rsidRPr="008E793E">
        <w:rPr>
          <w:rFonts w:ascii="Times New Roman" w:hAnsi="Times New Roman"/>
          <w:sz w:val="28"/>
          <w:szCs w:val="28"/>
        </w:rPr>
        <w:t xml:space="preserve"> франкоязычных общин</w:t>
      </w:r>
      <w:r w:rsidR="00BF2E4C" w:rsidRPr="008E793E">
        <w:rPr>
          <w:rFonts w:ascii="Times New Roman" w:hAnsi="Times New Roman"/>
          <w:sz w:val="28"/>
          <w:szCs w:val="28"/>
        </w:rPr>
        <w:t xml:space="preserve"> </w:t>
      </w:r>
      <w:r w:rsidR="008B193B" w:rsidRPr="008E793E">
        <w:rPr>
          <w:rFonts w:ascii="Times New Roman" w:hAnsi="Times New Roman"/>
          <w:sz w:val="28"/>
          <w:szCs w:val="28"/>
        </w:rPr>
        <w:t>в</w:t>
      </w:r>
      <w:r w:rsidR="003465F0" w:rsidRPr="008E793E">
        <w:rPr>
          <w:rFonts w:ascii="Times New Roman" w:hAnsi="Times New Roman"/>
          <w:sz w:val="28"/>
          <w:szCs w:val="28"/>
        </w:rPr>
        <w:t xml:space="preserve"> англоязычных провинциях,</w:t>
      </w:r>
      <w:r w:rsidR="00BF2E4C" w:rsidRPr="008E793E">
        <w:rPr>
          <w:rFonts w:ascii="Times New Roman" w:hAnsi="Times New Roman"/>
          <w:sz w:val="28"/>
          <w:szCs w:val="28"/>
        </w:rPr>
        <w:t xml:space="preserve"> </w:t>
      </w:r>
      <w:r w:rsidR="008B193B" w:rsidRPr="008E793E">
        <w:rPr>
          <w:rFonts w:ascii="Times New Roman" w:hAnsi="Times New Roman"/>
          <w:sz w:val="28"/>
          <w:szCs w:val="28"/>
        </w:rPr>
        <w:t>вся офиц</w:t>
      </w:r>
      <w:r w:rsidRPr="008E793E">
        <w:rPr>
          <w:rFonts w:ascii="Times New Roman" w:hAnsi="Times New Roman"/>
          <w:sz w:val="28"/>
          <w:szCs w:val="28"/>
        </w:rPr>
        <w:t xml:space="preserve">иальная </w:t>
      </w:r>
      <w:r w:rsidR="00E1008E" w:rsidRPr="008E793E">
        <w:rPr>
          <w:rFonts w:ascii="Times New Roman" w:hAnsi="Times New Roman"/>
          <w:sz w:val="28"/>
          <w:szCs w:val="28"/>
        </w:rPr>
        <w:t xml:space="preserve"> </w:t>
      </w:r>
      <w:r w:rsidRPr="008E793E">
        <w:rPr>
          <w:rFonts w:ascii="Times New Roman" w:hAnsi="Times New Roman"/>
          <w:sz w:val="28"/>
          <w:szCs w:val="28"/>
        </w:rPr>
        <w:t xml:space="preserve">документация </w:t>
      </w:r>
      <w:r w:rsidR="00BF2E4C" w:rsidRPr="008E793E">
        <w:rPr>
          <w:rFonts w:ascii="Times New Roman" w:hAnsi="Times New Roman"/>
          <w:sz w:val="28"/>
          <w:szCs w:val="28"/>
        </w:rPr>
        <w:t xml:space="preserve"> </w:t>
      </w:r>
      <w:r w:rsidRPr="008E793E">
        <w:rPr>
          <w:rFonts w:ascii="Times New Roman" w:hAnsi="Times New Roman"/>
          <w:sz w:val="28"/>
          <w:szCs w:val="28"/>
        </w:rPr>
        <w:t xml:space="preserve">становилась </w:t>
      </w:r>
      <w:r w:rsidR="008B193B" w:rsidRPr="008E793E">
        <w:rPr>
          <w:rFonts w:ascii="Times New Roman" w:hAnsi="Times New Roman"/>
          <w:sz w:val="28"/>
          <w:szCs w:val="28"/>
        </w:rPr>
        <w:t xml:space="preserve"> двуязычной, а оба</w:t>
      </w:r>
      <w:r w:rsidR="0023055E" w:rsidRPr="008E793E">
        <w:rPr>
          <w:rFonts w:ascii="Times New Roman" w:hAnsi="Times New Roman"/>
          <w:sz w:val="28"/>
          <w:szCs w:val="28"/>
        </w:rPr>
        <w:t xml:space="preserve"> </w:t>
      </w:r>
      <w:r w:rsidR="00D868E7" w:rsidRPr="008E793E">
        <w:rPr>
          <w:rFonts w:ascii="Times New Roman" w:hAnsi="Times New Roman"/>
          <w:sz w:val="28"/>
          <w:szCs w:val="28"/>
        </w:rPr>
        <w:t xml:space="preserve"> </w:t>
      </w:r>
      <w:r w:rsidR="0023055E" w:rsidRPr="008E793E">
        <w:rPr>
          <w:rFonts w:ascii="Times New Roman" w:hAnsi="Times New Roman"/>
          <w:sz w:val="28"/>
          <w:szCs w:val="28"/>
        </w:rPr>
        <w:t>официальных</w:t>
      </w:r>
      <w:r w:rsidR="008B193B" w:rsidRPr="008E793E">
        <w:rPr>
          <w:rFonts w:ascii="Times New Roman" w:hAnsi="Times New Roman"/>
          <w:sz w:val="28"/>
          <w:szCs w:val="28"/>
        </w:rPr>
        <w:t xml:space="preserve"> </w:t>
      </w:r>
      <w:r w:rsidR="004F78BC" w:rsidRPr="008E793E">
        <w:rPr>
          <w:rFonts w:ascii="Times New Roman" w:hAnsi="Times New Roman"/>
          <w:sz w:val="28"/>
          <w:szCs w:val="28"/>
        </w:rPr>
        <w:t xml:space="preserve"> </w:t>
      </w:r>
      <w:r w:rsidR="008B193B" w:rsidRPr="008E793E">
        <w:rPr>
          <w:rFonts w:ascii="Times New Roman" w:hAnsi="Times New Roman"/>
          <w:sz w:val="28"/>
          <w:szCs w:val="28"/>
        </w:rPr>
        <w:t xml:space="preserve">языка – </w:t>
      </w:r>
      <w:r w:rsidR="00D868E7" w:rsidRPr="008E793E">
        <w:rPr>
          <w:rFonts w:ascii="Times New Roman" w:hAnsi="Times New Roman"/>
          <w:sz w:val="28"/>
          <w:szCs w:val="28"/>
        </w:rPr>
        <w:t xml:space="preserve"> </w:t>
      </w:r>
      <w:r w:rsidR="008B193B" w:rsidRPr="008E793E">
        <w:rPr>
          <w:rFonts w:ascii="Times New Roman" w:hAnsi="Times New Roman"/>
          <w:sz w:val="28"/>
          <w:szCs w:val="28"/>
        </w:rPr>
        <w:t>языками</w:t>
      </w:r>
      <w:r w:rsidR="00D868E7" w:rsidRPr="008E793E">
        <w:rPr>
          <w:rFonts w:ascii="Times New Roman" w:hAnsi="Times New Roman"/>
          <w:sz w:val="28"/>
          <w:szCs w:val="28"/>
        </w:rPr>
        <w:t xml:space="preserve"> </w:t>
      </w:r>
      <w:r w:rsidR="008B193B" w:rsidRPr="008E793E">
        <w:rPr>
          <w:rFonts w:ascii="Times New Roman" w:hAnsi="Times New Roman"/>
          <w:sz w:val="28"/>
          <w:szCs w:val="28"/>
        </w:rPr>
        <w:t xml:space="preserve"> не</w:t>
      </w:r>
      <w:r w:rsidR="00D868E7" w:rsidRPr="008E793E">
        <w:rPr>
          <w:rFonts w:ascii="Times New Roman" w:hAnsi="Times New Roman"/>
          <w:sz w:val="28"/>
          <w:szCs w:val="28"/>
        </w:rPr>
        <w:t xml:space="preserve"> </w:t>
      </w:r>
      <w:r w:rsidR="008B193B" w:rsidRPr="008E793E">
        <w:rPr>
          <w:rFonts w:ascii="Times New Roman" w:hAnsi="Times New Roman"/>
          <w:sz w:val="28"/>
          <w:szCs w:val="28"/>
        </w:rPr>
        <w:t xml:space="preserve"> только </w:t>
      </w:r>
      <w:r w:rsidR="00D868E7" w:rsidRPr="008E793E">
        <w:rPr>
          <w:rFonts w:ascii="Times New Roman" w:hAnsi="Times New Roman"/>
          <w:sz w:val="28"/>
          <w:szCs w:val="28"/>
        </w:rPr>
        <w:t xml:space="preserve">обязательного  </w:t>
      </w:r>
      <w:r w:rsidR="008B193B" w:rsidRPr="008E793E">
        <w:rPr>
          <w:rFonts w:ascii="Times New Roman" w:hAnsi="Times New Roman"/>
          <w:sz w:val="28"/>
          <w:szCs w:val="28"/>
        </w:rPr>
        <w:t>изучения, но и преподавания в средней школе</w:t>
      </w:r>
      <w:r w:rsidR="003465F0" w:rsidRPr="008E793E">
        <w:rPr>
          <w:rFonts w:ascii="Times New Roman" w:hAnsi="Times New Roman"/>
          <w:sz w:val="28"/>
          <w:szCs w:val="28"/>
        </w:rPr>
        <w:t xml:space="preserve"> </w:t>
      </w:r>
      <w:r w:rsidR="007F12BF" w:rsidRPr="008E793E">
        <w:rPr>
          <w:rFonts w:ascii="Times New Roman" w:hAnsi="Times New Roman"/>
          <w:sz w:val="28"/>
          <w:szCs w:val="28"/>
        </w:rPr>
        <w:t xml:space="preserve"> </w:t>
      </w:r>
      <w:r w:rsidR="003465F0" w:rsidRPr="008E793E">
        <w:rPr>
          <w:rFonts w:ascii="Times New Roman" w:hAnsi="Times New Roman"/>
          <w:sz w:val="28"/>
          <w:szCs w:val="28"/>
        </w:rPr>
        <w:t>(ст.</w:t>
      </w:r>
      <w:r w:rsidR="0023055E" w:rsidRPr="008E793E">
        <w:rPr>
          <w:rFonts w:ascii="Times New Roman" w:hAnsi="Times New Roman"/>
          <w:sz w:val="28"/>
          <w:szCs w:val="28"/>
        </w:rPr>
        <w:t>ст.6,10,13)</w:t>
      </w:r>
      <w:r w:rsidR="008B193B" w:rsidRPr="008E793E">
        <w:rPr>
          <w:rFonts w:ascii="Times New Roman" w:hAnsi="Times New Roman"/>
          <w:sz w:val="28"/>
          <w:szCs w:val="28"/>
        </w:rPr>
        <w:t>.</w:t>
      </w:r>
      <w:r w:rsidR="00E1008E" w:rsidRPr="008E793E">
        <w:rPr>
          <w:rFonts w:ascii="Times New Roman" w:hAnsi="Times New Roman"/>
          <w:sz w:val="28"/>
          <w:szCs w:val="28"/>
        </w:rPr>
        <w:t xml:space="preserve"> </w:t>
      </w:r>
      <w:r w:rsidR="007F12BF" w:rsidRPr="008E793E">
        <w:rPr>
          <w:rFonts w:ascii="Times New Roman" w:hAnsi="Times New Roman"/>
          <w:sz w:val="28"/>
          <w:szCs w:val="28"/>
        </w:rPr>
        <w:t xml:space="preserve"> </w:t>
      </w:r>
      <w:r w:rsidR="00E1008E" w:rsidRPr="008E793E">
        <w:rPr>
          <w:rFonts w:ascii="Times New Roman" w:hAnsi="Times New Roman"/>
          <w:sz w:val="28"/>
          <w:szCs w:val="28"/>
        </w:rPr>
        <w:t>Граждане вправе  общаться с институтами власти и управления всех уровней на любом из д</w:t>
      </w:r>
      <w:r w:rsidR="008A6C6A" w:rsidRPr="008E793E">
        <w:rPr>
          <w:rFonts w:ascii="Times New Roman" w:hAnsi="Times New Roman"/>
          <w:sz w:val="28"/>
          <w:szCs w:val="28"/>
        </w:rPr>
        <w:t>вух официальных языков (ст. 5).</w:t>
      </w:r>
      <w:r w:rsidR="003465F0" w:rsidRPr="008E793E">
        <w:rPr>
          <w:rFonts w:ascii="Times New Roman" w:hAnsi="Times New Roman"/>
          <w:sz w:val="28"/>
          <w:szCs w:val="28"/>
        </w:rPr>
        <w:t xml:space="preserve"> Статут</w:t>
      </w:r>
      <w:r w:rsidR="0023055E" w:rsidRPr="008E793E">
        <w:rPr>
          <w:rFonts w:ascii="Times New Roman" w:hAnsi="Times New Roman"/>
          <w:sz w:val="28"/>
          <w:szCs w:val="28"/>
        </w:rPr>
        <w:t>ом п</w:t>
      </w:r>
      <w:r w:rsidR="004F78BC" w:rsidRPr="008E793E">
        <w:rPr>
          <w:rFonts w:ascii="Times New Roman" w:hAnsi="Times New Roman"/>
          <w:sz w:val="28"/>
          <w:szCs w:val="28"/>
        </w:rPr>
        <w:t>оощ</w:t>
      </w:r>
      <w:r w:rsidR="0023055E" w:rsidRPr="008E793E">
        <w:rPr>
          <w:rFonts w:ascii="Times New Roman" w:hAnsi="Times New Roman"/>
          <w:sz w:val="28"/>
          <w:szCs w:val="28"/>
        </w:rPr>
        <w:t xml:space="preserve">ряется повсеместное </w:t>
      </w:r>
      <w:r w:rsidR="00D868E7" w:rsidRPr="008E793E">
        <w:rPr>
          <w:rFonts w:ascii="Times New Roman" w:hAnsi="Times New Roman"/>
          <w:sz w:val="28"/>
          <w:szCs w:val="28"/>
        </w:rPr>
        <w:t xml:space="preserve"> </w:t>
      </w:r>
      <w:r w:rsidR="0023055E" w:rsidRPr="008E793E">
        <w:rPr>
          <w:rFonts w:ascii="Times New Roman" w:hAnsi="Times New Roman"/>
          <w:sz w:val="28"/>
          <w:szCs w:val="28"/>
        </w:rPr>
        <w:t>создание</w:t>
      </w:r>
      <w:r w:rsidR="008A6C6A" w:rsidRPr="008E793E">
        <w:rPr>
          <w:rFonts w:ascii="Times New Roman" w:hAnsi="Times New Roman"/>
          <w:sz w:val="28"/>
          <w:szCs w:val="28"/>
        </w:rPr>
        <w:t xml:space="preserve"> радио- и телепрограмм  на</w:t>
      </w:r>
      <w:r w:rsidR="004F78BC" w:rsidRPr="008E793E">
        <w:rPr>
          <w:rFonts w:ascii="Times New Roman" w:hAnsi="Times New Roman"/>
          <w:sz w:val="28"/>
          <w:szCs w:val="28"/>
        </w:rPr>
        <w:t xml:space="preserve"> «втором»  языке</w:t>
      </w:r>
      <w:r w:rsidR="0023055E" w:rsidRPr="008E793E">
        <w:rPr>
          <w:rFonts w:ascii="Times New Roman" w:hAnsi="Times New Roman"/>
          <w:sz w:val="28"/>
          <w:szCs w:val="28"/>
        </w:rPr>
        <w:t xml:space="preserve">  (ст. 29)</w:t>
      </w:r>
      <w:r w:rsidR="004F78BC" w:rsidRPr="008E793E">
        <w:rPr>
          <w:rFonts w:ascii="Times New Roman" w:hAnsi="Times New Roman"/>
          <w:sz w:val="28"/>
          <w:szCs w:val="28"/>
        </w:rPr>
        <w:t>.</w:t>
      </w:r>
    </w:p>
    <w:p w:rsidR="008B193B" w:rsidRPr="008E793E" w:rsidRDefault="008B193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902A7" w:rsidRPr="008E793E">
        <w:rPr>
          <w:rFonts w:ascii="Times New Roman" w:hAnsi="Times New Roman"/>
          <w:sz w:val="28"/>
          <w:szCs w:val="28"/>
        </w:rPr>
        <w:t xml:space="preserve">    </w:t>
      </w:r>
      <w:r w:rsidR="00F8052A" w:rsidRPr="008E793E">
        <w:rPr>
          <w:rFonts w:ascii="Times New Roman" w:hAnsi="Times New Roman"/>
          <w:sz w:val="28"/>
          <w:szCs w:val="28"/>
        </w:rPr>
        <w:t xml:space="preserve"> </w:t>
      </w:r>
      <w:r w:rsidR="008902A7" w:rsidRPr="008E793E">
        <w:rPr>
          <w:rFonts w:ascii="Times New Roman" w:hAnsi="Times New Roman"/>
          <w:sz w:val="28"/>
          <w:szCs w:val="28"/>
        </w:rPr>
        <w:t>Одноязычным федеральны</w:t>
      </w:r>
      <w:r w:rsidR="009E1881" w:rsidRPr="008E793E">
        <w:rPr>
          <w:rFonts w:ascii="Times New Roman" w:hAnsi="Times New Roman"/>
          <w:sz w:val="28"/>
          <w:szCs w:val="28"/>
        </w:rPr>
        <w:t>м государственным служащим  статут</w:t>
      </w:r>
      <w:r w:rsidR="008902A7" w:rsidRPr="008E793E">
        <w:rPr>
          <w:rFonts w:ascii="Times New Roman" w:hAnsi="Times New Roman"/>
          <w:sz w:val="28"/>
          <w:szCs w:val="28"/>
        </w:rPr>
        <w:t xml:space="preserve"> пр</w:t>
      </w:r>
      <w:r w:rsidR="0023055E" w:rsidRPr="008E793E">
        <w:rPr>
          <w:rFonts w:ascii="Times New Roman" w:hAnsi="Times New Roman"/>
          <w:sz w:val="28"/>
          <w:szCs w:val="28"/>
        </w:rPr>
        <w:t>едписывает</w:t>
      </w:r>
      <w:r w:rsidR="008902A7" w:rsidRPr="008E793E">
        <w:rPr>
          <w:rFonts w:ascii="Times New Roman" w:hAnsi="Times New Roman"/>
          <w:sz w:val="28"/>
          <w:szCs w:val="28"/>
        </w:rPr>
        <w:t xml:space="preserve"> «и</w:t>
      </w:r>
      <w:r w:rsidR="00AE47FD" w:rsidRPr="008E793E">
        <w:rPr>
          <w:rFonts w:ascii="Times New Roman" w:hAnsi="Times New Roman"/>
          <w:sz w:val="28"/>
          <w:szCs w:val="28"/>
        </w:rPr>
        <w:t xml:space="preserve">зучать второй официальный язык» </w:t>
      </w:r>
      <w:r w:rsidR="008902A7" w:rsidRPr="008E793E">
        <w:rPr>
          <w:rFonts w:ascii="Times New Roman" w:hAnsi="Times New Roman"/>
          <w:sz w:val="28"/>
          <w:szCs w:val="28"/>
        </w:rPr>
        <w:t xml:space="preserve">на бесплатных правительственных  </w:t>
      </w:r>
      <w:r w:rsidR="00C874BD" w:rsidRPr="008E793E">
        <w:rPr>
          <w:rFonts w:ascii="Times New Roman" w:hAnsi="Times New Roman"/>
          <w:sz w:val="28"/>
          <w:szCs w:val="28"/>
        </w:rPr>
        <w:t xml:space="preserve"> </w:t>
      </w:r>
      <w:r w:rsidR="008902A7" w:rsidRPr="008E793E">
        <w:rPr>
          <w:rFonts w:ascii="Times New Roman" w:hAnsi="Times New Roman"/>
          <w:sz w:val="28"/>
          <w:szCs w:val="28"/>
        </w:rPr>
        <w:t>курсах</w:t>
      </w:r>
      <w:r w:rsidR="00C874BD" w:rsidRPr="008E793E">
        <w:rPr>
          <w:rFonts w:ascii="Times New Roman" w:hAnsi="Times New Roman"/>
          <w:sz w:val="28"/>
          <w:szCs w:val="28"/>
        </w:rPr>
        <w:t xml:space="preserve"> </w:t>
      </w:r>
      <w:r w:rsidR="009F6C5B" w:rsidRPr="008E793E">
        <w:rPr>
          <w:rFonts w:ascii="Times New Roman" w:hAnsi="Times New Roman"/>
          <w:sz w:val="28"/>
          <w:szCs w:val="28"/>
        </w:rPr>
        <w:t xml:space="preserve"> и </w:t>
      </w:r>
      <w:r w:rsidR="00C874BD" w:rsidRPr="008E793E">
        <w:rPr>
          <w:rFonts w:ascii="Times New Roman" w:hAnsi="Times New Roman"/>
          <w:sz w:val="28"/>
          <w:szCs w:val="28"/>
        </w:rPr>
        <w:t xml:space="preserve"> </w:t>
      </w:r>
      <w:r w:rsidR="009F6C5B" w:rsidRPr="008E793E">
        <w:rPr>
          <w:rFonts w:ascii="Times New Roman" w:hAnsi="Times New Roman"/>
          <w:sz w:val="28"/>
          <w:szCs w:val="28"/>
        </w:rPr>
        <w:t xml:space="preserve">во </w:t>
      </w:r>
      <w:r w:rsidR="00C874BD" w:rsidRPr="008E793E">
        <w:rPr>
          <w:rFonts w:ascii="Times New Roman" w:hAnsi="Times New Roman"/>
          <w:sz w:val="28"/>
          <w:szCs w:val="28"/>
        </w:rPr>
        <w:t xml:space="preserve"> </w:t>
      </w:r>
      <w:r w:rsidR="009F6C5B" w:rsidRPr="008E793E">
        <w:rPr>
          <w:rFonts w:ascii="Times New Roman" w:hAnsi="Times New Roman"/>
          <w:sz w:val="28"/>
          <w:szCs w:val="28"/>
        </w:rPr>
        <w:t xml:space="preserve">время </w:t>
      </w:r>
      <w:r w:rsidR="00C874BD" w:rsidRPr="008E793E">
        <w:rPr>
          <w:rFonts w:ascii="Times New Roman" w:hAnsi="Times New Roman"/>
          <w:sz w:val="28"/>
          <w:szCs w:val="28"/>
        </w:rPr>
        <w:t xml:space="preserve"> </w:t>
      </w:r>
      <w:r w:rsidR="009F6C5B" w:rsidRPr="008E793E">
        <w:rPr>
          <w:rFonts w:ascii="Times New Roman" w:hAnsi="Times New Roman"/>
          <w:sz w:val="28"/>
          <w:szCs w:val="28"/>
        </w:rPr>
        <w:t xml:space="preserve"> «</w:t>
      </w:r>
      <w:r w:rsidR="003465F0" w:rsidRPr="008E793E">
        <w:rPr>
          <w:rFonts w:ascii="Times New Roman" w:hAnsi="Times New Roman"/>
          <w:sz w:val="28"/>
          <w:szCs w:val="28"/>
        </w:rPr>
        <w:t>лингвистических командировок» в</w:t>
      </w:r>
      <w:r w:rsidR="00C874BD" w:rsidRPr="008E793E">
        <w:rPr>
          <w:rFonts w:ascii="Times New Roman" w:hAnsi="Times New Roman"/>
          <w:sz w:val="28"/>
          <w:szCs w:val="28"/>
        </w:rPr>
        <w:t xml:space="preserve"> </w:t>
      </w:r>
      <w:r w:rsidR="009F6C5B" w:rsidRPr="008E793E">
        <w:rPr>
          <w:rFonts w:ascii="Times New Roman" w:hAnsi="Times New Roman"/>
          <w:sz w:val="28"/>
          <w:szCs w:val="28"/>
        </w:rPr>
        <w:t>Квебек</w:t>
      </w:r>
      <w:r w:rsidR="008902A7" w:rsidRPr="008E793E">
        <w:rPr>
          <w:rFonts w:ascii="Times New Roman" w:hAnsi="Times New Roman"/>
          <w:sz w:val="28"/>
          <w:szCs w:val="28"/>
        </w:rPr>
        <w:t>.</w:t>
      </w:r>
      <w:r w:rsidR="00D868E7" w:rsidRPr="008E793E">
        <w:rPr>
          <w:rFonts w:ascii="Times New Roman" w:hAnsi="Times New Roman"/>
          <w:sz w:val="28"/>
          <w:szCs w:val="28"/>
        </w:rPr>
        <w:t xml:space="preserve"> Владеющими </w:t>
      </w:r>
      <w:r w:rsidR="003465F0" w:rsidRPr="008E793E">
        <w:rPr>
          <w:rFonts w:ascii="Times New Roman" w:hAnsi="Times New Roman"/>
          <w:sz w:val="28"/>
          <w:szCs w:val="28"/>
        </w:rPr>
        <w:t xml:space="preserve"> </w:t>
      </w:r>
      <w:r w:rsidR="00D868E7" w:rsidRPr="008E793E">
        <w:rPr>
          <w:rFonts w:ascii="Times New Roman" w:hAnsi="Times New Roman"/>
          <w:sz w:val="28"/>
          <w:szCs w:val="28"/>
        </w:rPr>
        <w:t xml:space="preserve">обоими </w:t>
      </w:r>
      <w:r w:rsidR="003465F0" w:rsidRPr="008E793E">
        <w:rPr>
          <w:rFonts w:ascii="Times New Roman" w:hAnsi="Times New Roman"/>
          <w:sz w:val="28"/>
          <w:szCs w:val="28"/>
        </w:rPr>
        <w:t xml:space="preserve"> официальными </w:t>
      </w:r>
      <w:r w:rsidR="00D868E7" w:rsidRPr="008E793E">
        <w:rPr>
          <w:rFonts w:ascii="Times New Roman" w:hAnsi="Times New Roman"/>
          <w:sz w:val="28"/>
          <w:szCs w:val="28"/>
        </w:rPr>
        <w:t>языками</w:t>
      </w:r>
      <w:r w:rsidR="009E1881" w:rsidRPr="008E793E">
        <w:rPr>
          <w:rFonts w:ascii="Times New Roman" w:hAnsi="Times New Roman"/>
          <w:sz w:val="28"/>
          <w:szCs w:val="28"/>
        </w:rPr>
        <w:t xml:space="preserve"> гос</w:t>
      </w:r>
      <w:r w:rsidR="003465F0" w:rsidRPr="008E793E">
        <w:rPr>
          <w:rFonts w:ascii="Times New Roman" w:hAnsi="Times New Roman"/>
          <w:sz w:val="28"/>
          <w:szCs w:val="28"/>
        </w:rPr>
        <w:t xml:space="preserve">ударственным </w:t>
      </w:r>
      <w:r w:rsidR="009E1881" w:rsidRPr="008E793E">
        <w:rPr>
          <w:rFonts w:ascii="Times New Roman" w:hAnsi="Times New Roman"/>
          <w:sz w:val="28"/>
          <w:szCs w:val="28"/>
        </w:rPr>
        <w:t>служащим</w:t>
      </w:r>
      <w:r w:rsidR="00A707D8" w:rsidRPr="008E793E">
        <w:rPr>
          <w:rFonts w:ascii="Times New Roman" w:hAnsi="Times New Roman"/>
          <w:sz w:val="28"/>
          <w:szCs w:val="28"/>
        </w:rPr>
        <w:t xml:space="preserve"> стат</w:t>
      </w:r>
      <w:r w:rsidR="003465F0" w:rsidRPr="008E793E">
        <w:rPr>
          <w:rFonts w:ascii="Times New Roman" w:hAnsi="Times New Roman"/>
          <w:sz w:val="28"/>
          <w:szCs w:val="28"/>
        </w:rPr>
        <w:t>ут</w:t>
      </w:r>
      <w:r w:rsidR="00A707D8" w:rsidRPr="008E793E">
        <w:rPr>
          <w:rFonts w:ascii="Times New Roman" w:hAnsi="Times New Roman"/>
          <w:sz w:val="28"/>
          <w:szCs w:val="28"/>
        </w:rPr>
        <w:t xml:space="preserve"> предусматривает </w:t>
      </w:r>
      <w:r w:rsidR="004E56FC" w:rsidRPr="008E793E">
        <w:rPr>
          <w:rFonts w:ascii="Times New Roman" w:hAnsi="Times New Roman"/>
          <w:sz w:val="28"/>
          <w:szCs w:val="28"/>
        </w:rPr>
        <w:t xml:space="preserve">выплату  </w:t>
      </w:r>
      <w:r w:rsidR="008902A7" w:rsidRPr="008E793E">
        <w:rPr>
          <w:rFonts w:ascii="Times New Roman" w:hAnsi="Times New Roman"/>
          <w:sz w:val="28"/>
          <w:szCs w:val="28"/>
        </w:rPr>
        <w:t>7,5-</w:t>
      </w:r>
      <w:r w:rsidR="004E56FC" w:rsidRPr="008E793E">
        <w:rPr>
          <w:rFonts w:ascii="Times New Roman" w:hAnsi="Times New Roman"/>
          <w:sz w:val="28"/>
          <w:szCs w:val="28"/>
        </w:rPr>
        <w:t>% надбавки</w:t>
      </w:r>
      <w:r w:rsidR="00C874BD" w:rsidRPr="008E793E">
        <w:rPr>
          <w:rFonts w:ascii="Times New Roman" w:hAnsi="Times New Roman"/>
          <w:sz w:val="28"/>
          <w:szCs w:val="28"/>
        </w:rPr>
        <w:t xml:space="preserve"> </w:t>
      </w:r>
      <w:r w:rsidR="0023055E" w:rsidRPr="008E793E">
        <w:rPr>
          <w:rFonts w:ascii="Times New Roman" w:hAnsi="Times New Roman"/>
          <w:sz w:val="28"/>
          <w:szCs w:val="28"/>
        </w:rPr>
        <w:t xml:space="preserve"> к</w:t>
      </w:r>
      <w:r w:rsidR="00C874BD" w:rsidRPr="008E793E">
        <w:rPr>
          <w:rFonts w:ascii="Times New Roman" w:hAnsi="Times New Roman"/>
          <w:sz w:val="28"/>
          <w:szCs w:val="28"/>
        </w:rPr>
        <w:t xml:space="preserve"> </w:t>
      </w:r>
      <w:r w:rsidR="0023055E" w:rsidRPr="008E793E">
        <w:rPr>
          <w:rFonts w:ascii="Times New Roman" w:hAnsi="Times New Roman"/>
          <w:sz w:val="28"/>
          <w:szCs w:val="28"/>
        </w:rPr>
        <w:t xml:space="preserve"> должностным</w:t>
      </w:r>
      <w:r w:rsidR="00A27C74" w:rsidRPr="008E793E">
        <w:rPr>
          <w:rFonts w:ascii="Times New Roman" w:hAnsi="Times New Roman"/>
          <w:sz w:val="28"/>
          <w:szCs w:val="28"/>
        </w:rPr>
        <w:t xml:space="preserve"> </w:t>
      </w:r>
      <w:r w:rsidR="00C874BD" w:rsidRPr="008E793E">
        <w:rPr>
          <w:rFonts w:ascii="Times New Roman" w:hAnsi="Times New Roman"/>
          <w:sz w:val="28"/>
          <w:szCs w:val="28"/>
        </w:rPr>
        <w:t xml:space="preserve"> </w:t>
      </w:r>
      <w:r w:rsidR="00A27C74" w:rsidRPr="008E793E">
        <w:rPr>
          <w:rFonts w:ascii="Times New Roman" w:hAnsi="Times New Roman"/>
          <w:sz w:val="28"/>
          <w:szCs w:val="28"/>
        </w:rPr>
        <w:t>окладам (ст.</w:t>
      </w:r>
      <w:r w:rsidR="008A6C6A" w:rsidRPr="008E793E">
        <w:rPr>
          <w:rFonts w:ascii="Times New Roman" w:hAnsi="Times New Roman"/>
          <w:sz w:val="28"/>
          <w:szCs w:val="28"/>
        </w:rPr>
        <w:t>8,</w:t>
      </w:r>
      <w:r w:rsidR="00A27C74" w:rsidRPr="008E793E">
        <w:rPr>
          <w:rFonts w:ascii="Times New Roman" w:hAnsi="Times New Roman"/>
          <w:sz w:val="28"/>
          <w:szCs w:val="28"/>
        </w:rPr>
        <w:t>9).</w:t>
      </w:r>
      <w:r w:rsidR="00C874BD" w:rsidRPr="008E793E">
        <w:rPr>
          <w:rFonts w:ascii="Times New Roman" w:hAnsi="Times New Roman"/>
          <w:sz w:val="28"/>
          <w:szCs w:val="28"/>
        </w:rPr>
        <w:t xml:space="preserve"> </w:t>
      </w:r>
      <w:r w:rsidR="004E56FC" w:rsidRPr="008E793E">
        <w:rPr>
          <w:rFonts w:ascii="Times New Roman" w:hAnsi="Times New Roman"/>
          <w:sz w:val="28"/>
          <w:szCs w:val="28"/>
        </w:rPr>
        <w:t>Статут</w:t>
      </w:r>
      <w:r w:rsidR="0023055E" w:rsidRPr="008E793E">
        <w:rPr>
          <w:rFonts w:ascii="Times New Roman" w:hAnsi="Times New Roman"/>
          <w:sz w:val="28"/>
          <w:szCs w:val="28"/>
        </w:rPr>
        <w:t xml:space="preserve"> </w:t>
      </w:r>
      <w:r w:rsidR="00C874BD" w:rsidRPr="008E793E">
        <w:rPr>
          <w:rFonts w:ascii="Times New Roman" w:hAnsi="Times New Roman"/>
          <w:sz w:val="28"/>
          <w:szCs w:val="28"/>
        </w:rPr>
        <w:t xml:space="preserve"> </w:t>
      </w:r>
      <w:r w:rsidR="003465F0" w:rsidRPr="008E793E">
        <w:rPr>
          <w:rFonts w:ascii="Times New Roman" w:hAnsi="Times New Roman"/>
          <w:sz w:val="28"/>
          <w:szCs w:val="28"/>
        </w:rPr>
        <w:t>наделя</w:t>
      </w:r>
      <w:r w:rsidR="0023055E" w:rsidRPr="008E793E">
        <w:rPr>
          <w:rFonts w:ascii="Times New Roman" w:hAnsi="Times New Roman"/>
          <w:sz w:val="28"/>
          <w:szCs w:val="28"/>
        </w:rPr>
        <w:t>ет</w:t>
      </w:r>
      <w:r w:rsidR="008902A7" w:rsidRPr="008E793E">
        <w:rPr>
          <w:rFonts w:ascii="Times New Roman" w:hAnsi="Times New Roman"/>
          <w:sz w:val="28"/>
          <w:szCs w:val="28"/>
        </w:rPr>
        <w:t xml:space="preserve"> феде</w:t>
      </w:r>
      <w:r w:rsidR="003465F0" w:rsidRPr="008E793E">
        <w:rPr>
          <w:rFonts w:ascii="Times New Roman" w:hAnsi="Times New Roman"/>
          <w:sz w:val="28"/>
          <w:szCs w:val="28"/>
        </w:rPr>
        <w:t>ральное правительство</w:t>
      </w:r>
      <w:r w:rsidR="0023055E" w:rsidRPr="008E793E">
        <w:rPr>
          <w:rFonts w:ascii="Times New Roman" w:hAnsi="Times New Roman"/>
          <w:sz w:val="28"/>
          <w:szCs w:val="28"/>
        </w:rPr>
        <w:t xml:space="preserve"> </w:t>
      </w:r>
      <w:r w:rsidR="00F8052A" w:rsidRPr="008E793E">
        <w:rPr>
          <w:rFonts w:ascii="Times New Roman" w:hAnsi="Times New Roman"/>
          <w:sz w:val="28"/>
          <w:szCs w:val="28"/>
        </w:rPr>
        <w:t xml:space="preserve"> </w:t>
      </w:r>
      <w:r w:rsidR="0023055E" w:rsidRPr="008E793E">
        <w:rPr>
          <w:rFonts w:ascii="Times New Roman" w:hAnsi="Times New Roman"/>
          <w:sz w:val="28"/>
          <w:szCs w:val="28"/>
        </w:rPr>
        <w:t>право</w:t>
      </w:r>
      <w:r w:rsidR="003465F0" w:rsidRPr="008E793E">
        <w:rPr>
          <w:rFonts w:ascii="Times New Roman" w:hAnsi="Times New Roman"/>
          <w:sz w:val="28"/>
          <w:szCs w:val="28"/>
        </w:rPr>
        <w:t>м</w:t>
      </w:r>
      <w:r w:rsidR="00F8052A" w:rsidRPr="008E793E">
        <w:rPr>
          <w:rFonts w:ascii="Times New Roman" w:hAnsi="Times New Roman"/>
          <w:sz w:val="28"/>
          <w:szCs w:val="28"/>
        </w:rPr>
        <w:t xml:space="preserve"> </w:t>
      </w:r>
      <w:r w:rsidR="0023055E" w:rsidRPr="008E793E">
        <w:rPr>
          <w:rFonts w:ascii="Times New Roman" w:hAnsi="Times New Roman"/>
          <w:sz w:val="28"/>
          <w:szCs w:val="28"/>
        </w:rPr>
        <w:t xml:space="preserve"> «по</w:t>
      </w:r>
      <w:r w:rsidR="009E1881" w:rsidRPr="008E793E">
        <w:rPr>
          <w:rFonts w:ascii="Times New Roman" w:hAnsi="Times New Roman"/>
          <w:sz w:val="28"/>
          <w:szCs w:val="28"/>
        </w:rPr>
        <w:t xml:space="preserve"> </w:t>
      </w:r>
      <w:r w:rsidR="0023055E" w:rsidRPr="008E793E">
        <w:rPr>
          <w:rFonts w:ascii="Times New Roman" w:hAnsi="Times New Roman"/>
          <w:sz w:val="28"/>
          <w:szCs w:val="28"/>
        </w:rPr>
        <w:t xml:space="preserve"> прошествии некоторого времени»</w:t>
      </w:r>
      <w:r w:rsidR="007F12BF" w:rsidRPr="008E793E">
        <w:rPr>
          <w:rFonts w:ascii="Times New Roman" w:hAnsi="Times New Roman"/>
          <w:sz w:val="28"/>
          <w:szCs w:val="28"/>
        </w:rPr>
        <w:t xml:space="preserve">  после его вступления</w:t>
      </w:r>
      <w:r w:rsidR="00EE6145" w:rsidRPr="008E793E">
        <w:rPr>
          <w:rFonts w:ascii="Times New Roman" w:hAnsi="Times New Roman"/>
          <w:sz w:val="28"/>
          <w:szCs w:val="28"/>
        </w:rPr>
        <w:t xml:space="preserve"> </w:t>
      </w:r>
      <w:r w:rsidR="007F12BF" w:rsidRPr="008E793E">
        <w:rPr>
          <w:rFonts w:ascii="Times New Roman" w:hAnsi="Times New Roman"/>
          <w:sz w:val="28"/>
          <w:szCs w:val="28"/>
        </w:rPr>
        <w:t xml:space="preserve">в силу </w:t>
      </w:r>
      <w:r w:rsidR="0023055E" w:rsidRPr="008E793E">
        <w:rPr>
          <w:rFonts w:ascii="Times New Roman" w:hAnsi="Times New Roman"/>
          <w:sz w:val="28"/>
          <w:szCs w:val="28"/>
        </w:rPr>
        <w:t xml:space="preserve"> </w:t>
      </w:r>
      <w:r w:rsidR="008902A7" w:rsidRPr="008E793E">
        <w:rPr>
          <w:rFonts w:ascii="Times New Roman" w:hAnsi="Times New Roman"/>
          <w:sz w:val="28"/>
          <w:szCs w:val="28"/>
        </w:rPr>
        <w:t xml:space="preserve">принимать </w:t>
      </w:r>
      <w:r w:rsidR="00C874BD" w:rsidRPr="008E793E">
        <w:rPr>
          <w:rFonts w:ascii="Times New Roman" w:hAnsi="Times New Roman"/>
          <w:sz w:val="28"/>
          <w:szCs w:val="28"/>
        </w:rPr>
        <w:t xml:space="preserve"> </w:t>
      </w:r>
      <w:r w:rsidR="008902A7" w:rsidRPr="008E793E">
        <w:rPr>
          <w:rFonts w:ascii="Times New Roman" w:hAnsi="Times New Roman"/>
          <w:sz w:val="28"/>
          <w:szCs w:val="28"/>
        </w:rPr>
        <w:t>на</w:t>
      </w:r>
      <w:r w:rsidR="00F8052A" w:rsidRPr="008E793E">
        <w:rPr>
          <w:rFonts w:ascii="Times New Roman" w:hAnsi="Times New Roman"/>
          <w:sz w:val="28"/>
          <w:szCs w:val="28"/>
        </w:rPr>
        <w:t xml:space="preserve"> </w:t>
      </w:r>
      <w:r w:rsidR="009E1881" w:rsidRPr="008E793E">
        <w:rPr>
          <w:rFonts w:ascii="Times New Roman" w:hAnsi="Times New Roman"/>
          <w:sz w:val="28"/>
          <w:szCs w:val="28"/>
        </w:rPr>
        <w:t xml:space="preserve"> службу</w:t>
      </w:r>
      <w:r w:rsidR="00A707D8" w:rsidRPr="008E793E">
        <w:rPr>
          <w:rFonts w:ascii="Times New Roman" w:hAnsi="Times New Roman"/>
          <w:sz w:val="28"/>
          <w:szCs w:val="28"/>
        </w:rPr>
        <w:t xml:space="preserve"> </w:t>
      </w:r>
      <w:r w:rsidR="0023055E" w:rsidRPr="008E793E">
        <w:rPr>
          <w:rFonts w:ascii="Times New Roman" w:hAnsi="Times New Roman"/>
          <w:sz w:val="28"/>
          <w:szCs w:val="28"/>
        </w:rPr>
        <w:t>«</w:t>
      </w:r>
      <w:r w:rsidR="008A6C6A" w:rsidRPr="008E793E">
        <w:rPr>
          <w:rFonts w:ascii="Times New Roman" w:hAnsi="Times New Roman"/>
          <w:sz w:val="28"/>
          <w:szCs w:val="28"/>
        </w:rPr>
        <w:t>главным</w:t>
      </w:r>
      <w:r w:rsidR="00F8052A" w:rsidRPr="008E793E">
        <w:rPr>
          <w:rFonts w:ascii="Times New Roman" w:hAnsi="Times New Roman"/>
          <w:sz w:val="28"/>
          <w:szCs w:val="28"/>
        </w:rPr>
        <w:t xml:space="preserve"> </w:t>
      </w:r>
      <w:r w:rsidR="008902A7" w:rsidRPr="008E793E">
        <w:rPr>
          <w:rFonts w:ascii="Times New Roman" w:hAnsi="Times New Roman"/>
          <w:sz w:val="28"/>
          <w:szCs w:val="28"/>
        </w:rPr>
        <w:t>образом</w:t>
      </w:r>
      <w:r w:rsidR="003465F0" w:rsidRPr="008E793E">
        <w:rPr>
          <w:rFonts w:ascii="Times New Roman" w:hAnsi="Times New Roman"/>
          <w:sz w:val="28"/>
          <w:szCs w:val="28"/>
        </w:rPr>
        <w:t xml:space="preserve"> </w:t>
      </w:r>
      <w:r w:rsidR="00F8052A" w:rsidRPr="008E793E">
        <w:rPr>
          <w:rFonts w:ascii="Times New Roman" w:hAnsi="Times New Roman"/>
          <w:sz w:val="28"/>
          <w:szCs w:val="28"/>
        </w:rPr>
        <w:t xml:space="preserve"> </w:t>
      </w:r>
      <w:r w:rsidR="00011DCF" w:rsidRPr="008E793E">
        <w:rPr>
          <w:rFonts w:ascii="Times New Roman" w:hAnsi="Times New Roman"/>
          <w:sz w:val="28"/>
          <w:szCs w:val="28"/>
        </w:rPr>
        <w:t>лиц</w:t>
      </w:r>
      <w:r w:rsidR="00673ACE" w:rsidRPr="008E793E">
        <w:rPr>
          <w:rFonts w:ascii="Times New Roman" w:hAnsi="Times New Roman"/>
          <w:sz w:val="28"/>
          <w:szCs w:val="28"/>
        </w:rPr>
        <w:t xml:space="preserve"> </w:t>
      </w:r>
      <w:r w:rsidR="008902A7" w:rsidRPr="008E793E">
        <w:rPr>
          <w:rFonts w:ascii="Times New Roman" w:hAnsi="Times New Roman"/>
          <w:sz w:val="28"/>
          <w:szCs w:val="28"/>
        </w:rPr>
        <w:t xml:space="preserve"> </w:t>
      </w:r>
      <w:r w:rsidR="00011DCF" w:rsidRPr="008E793E">
        <w:rPr>
          <w:rFonts w:ascii="Times New Roman" w:hAnsi="Times New Roman"/>
          <w:sz w:val="28"/>
          <w:szCs w:val="28"/>
        </w:rPr>
        <w:t>со</w:t>
      </w:r>
      <w:r w:rsidR="00673ACE" w:rsidRPr="008E793E">
        <w:rPr>
          <w:rFonts w:ascii="Times New Roman" w:hAnsi="Times New Roman"/>
          <w:sz w:val="28"/>
          <w:szCs w:val="28"/>
        </w:rPr>
        <w:t xml:space="preserve"> </w:t>
      </w:r>
      <w:r w:rsidR="008902A7" w:rsidRPr="008E793E">
        <w:rPr>
          <w:rFonts w:ascii="Times New Roman" w:hAnsi="Times New Roman"/>
          <w:sz w:val="28"/>
          <w:szCs w:val="28"/>
        </w:rPr>
        <w:t xml:space="preserve"> знанием </w:t>
      </w:r>
      <w:r w:rsidR="00F8052A" w:rsidRPr="008E793E">
        <w:rPr>
          <w:rFonts w:ascii="Times New Roman" w:hAnsi="Times New Roman"/>
          <w:sz w:val="28"/>
          <w:szCs w:val="28"/>
        </w:rPr>
        <w:t xml:space="preserve"> </w:t>
      </w:r>
      <w:r w:rsidR="008902A7" w:rsidRPr="008E793E">
        <w:rPr>
          <w:rFonts w:ascii="Times New Roman" w:hAnsi="Times New Roman"/>
          <w:sz w:val="28"/>
          <w:szCs w:val="28"/>
        </w:rPr>
        <w:t>д</w:t>
      </w:r>
      <w:r w:rsidR="0023055E" w:rsidRPr="008E793E">
        <w:rPr>
          <w:rFonts w:ascii="Times New Roman" w:hAnsi="Times New Roman"/>
          <w:sz w:val="28"/>
          <w:szCs w:val="28"/>
        </w:rPr>
        <w:t>вух</w:t>
      </w:r>
      <w:r w:rsidR="00F8052A" w:rsidRPr="008E793E">
        <w:rPr>
          <w:rFonts w:ascii="Times New Roman" w:hAnsi="Times New Roman"/>
          <w:sz w:val="28"/>
          <w:szCs w:val="28"/>
        </w:rPr>
        <w:t xml:space="preserve"> </w:t>
      </w:r>
      <w:r w:rsidR="00A707D8" w:rsidRPr="008E793E">
        <w:rPr>
          <w:rFonts w:ascii="Times New Roman" w:hAnsi="Times New Roman"/>
          <w:sz w:val="28"/>
          <w:szCs w:val="28"/>
        </w:rPr>
        <w:t xml:space="preserve"> официальных </w:t>
      </w:r>
      <w:r w:rsidR="004E56FC" w:rsidRPr="008E793E">
        <w:rPr>
          <w:rFonts w:ascii="Times New Roman" w:hAnsi="Times New Roman"/>
          <w:sz w:val="28"/>
          <w:szCs w:val="28"/>
        </w:rPr>
        <w:t xml:space="preserve"> </w:t>
      </w:r>
      <w:r w:rsidR="007F12BF" w:rsidRPr="008E793E">
        <w:rPr>
          <w:rFonts w:ascii="Times New Roman" w:hAnsi="Times New Roman"/>
          <w:sz w:val="28"/>
          <w:szCs w:val="28"/>
        </w:rPr>
        <w:t>языков».</w:t>
      </w:r>
      <w:r w:rsidR="004E56FC" w:rsidRPr="008E793E">
        <w:rPr>
          <w:rFonts w:ascii="Times New Roman" w:hAnsi="Times New Roman"/>
          <w:sz w:val="28"/>
          <w:szCs w:val="28"/>
        </w:rPr>
        <w:t xml:space="preserve"> </w:t>
      </w:r>
      <w:r w:rsidR="00A707D8" w:rsidRPr="008E793E">
        <w:rPr>
          <w:rFonts w:ascii="Times New Roman" w:hAnsi="Times New Roman"/>
          <w:sz w:val="28"/>
          <w:szCs w:val="28"/>
        </w:rPr>
        <w:t>В</w:t>
      </w:r>
      <w:r w:rsidR="004E56FC" w:rsidRPr="008E793E">
        <w:rPr>
          <w:rFonts w:ascii="Times New Roman" w:hAnsi="Times New Roman"/>
          <w:sz w:val="28"/>
          <w:szCs w:val="28"/>
        </w:rPr>
        <w:t xml:space="preserve"> с</w:t>
      </w:r>
      <w:r w:rsidR="00A707D8" w:rsidRPr="008E793E">
        <w:rPr>
          <w:rFonts w:ascii="Times New Roman" w:hAnsi="Times New Roman"/>
          <w:sz w:val="28"/>
          <w:szCs w:val="28"/>
        </w:rPr>
        <w:t>татут</w:t>
      </w:r>
      <w:r w:rsidR="0023055E" w:rsidRPr="008E793E">
        <w:rPr>
          <w:rFonts w:ascii="Times New Roman" w:hAnsi="Times New Roman"/>
          <w:sz w:val="28"/>
          <w:szCs w:val="28"/>
        </w:rPr>
        <w:t>е предусматриваются</w:t>
      </w:r>
      <w:r w:rsidR="008902A7" w:rsidRPr="008E793E">
        <w:rPr>
          <w:rFonts w:ascii="Times New Roman" w:hAnsi="Times New Roman"/>
          <w:sz w:val="28"/>
          <w:szCs w:val="28"/>
        </w:rPr>
        <w:t xml:space="preserve"> целевые ассигнов</w:t>
      </w:r>
      <w:r w:rsidR="007F12BF" w:rsidRPr="008E793E">
        <w:rPr>
          <w:rFonts w:ascii="Times New Roman" w:hAnsi="Times New Roman"/>
          <w:sz w:val="28"/>
          <w:szCs w:val="28"/>
        </w:rPr>
        <w:t>ания на его реализацию – около</w:t>
      </w:r>
      <w:r w:rsidR="009E1881" w:rsidRPr="008E793E">
        <w:rPr>
          <w:rFonts w:ascii="Times New Roman" w:hAnsi="Times New Roman"/>
          <w:sz w:val="28"/>
          <w:szCs w:val="28"/>
        </w:rPr>
        <w:t xml:space="preserve"> </w:t>
      </w:r>
      <w:r w:rsidR="00F8052A" w:rsidRPr="008E793E">
        <w:rPr>
          <w:rFonts w:ascii="Times New Roman" w:hAnsi="Times New Roman"/>
          <w:sz w:val="28"/>
          <w:szCs w:val="28"/>
        </w:rPr>
        <w:t>5</w:t>
      </w:r>
      <w:r w:rsidR="008902A7" w:rsidRPr="008E793E">
        <w:rPr>
          <w:rFonts w:ascii="Times New Roman" w:hAnsi="Times New Roman"/>
          <w:sz w:val="28"/>
          <w:szCs w:val="28"/>
        </w:rPr>
        <w:t>00</w:t>
      </w:r>
      <w:r w:rsidR="00DA1C89" w:rsidRPr="008E793E">
        <w:rPr>
          <w:rFonts w:ascii="Times New Roman" w:hAnsi="Times New Roman"/>
          <w:sz w:val="28"/>
          <w:szCs w:val="28"/>
        </w:rPr>
        <w:t xml:space="preserve"> млн. долл.</w:t>
      </w:r>
      <w:r w:rsidR="009E1881" w:rsidRPr="008E793E">
        <w:rPr>
          <w:rFonts w:ascii="Times New Roman" w:hAnsi="Times New Roman"/>
          <w:sz w:val="28"/>
          <w:szCs w:val="28"/>
        </w:rPr>
        <w:t xml:space="preserve"> </w:t>
      </w:r>
      <w:r w:rsidR="008902A7" w:rsidRPr="008E793E">
        <w:rPr>
          <w:rFonts w:ascii="Times New Roman" w:hAnsi="Times New Roman"/>
          <w:sz w:val="28"/>
          <w:szCs w:val="28"/>
        </w:rPr>
        <w:t>ежегодно и</w:t>
      </w:r>
      <w:r w:rsidR="007F12BF" w:rsidRPr="008E793E">
        <w:rPr>
          <w:rFonts w:ascii="Times New Roman" w:hAnsi="Times New Roman"/>
          <w:sz w:val="28"/>
          <w:szCs w:val="28"/>
        </w:rPr>
        <w:t xml:space="preserve"> учрежде</w:t>
      </w:r>
      <w:r w:rsidR="008902A7" w:rsidRPr="008E793E">
        <w:rPr>
          <w:rFonts w:ascii="Times New Roman" w:hAnsi="Times New Roman"/>
          <w:sz w:val="28"/>
          <w:szCs w:val="28"/>
        </w:rPr>
        <w:t>ние</w:t>
      </w:r>
      <w:r w:rsidR="005E5965" w:rsidRPr="008E793E">
        <w:rPr>
          <w:rFonts w:ascii="Times New Roman" w:hAnsi="Times New Roman"/>
          <w:sz w:val="28"/>
          <w:szCs w:val="28"/>
        </w:rPr>
        <w:t xml:space="preserve"> должности</w:t>
      </w:r>
      <w:r w:rsidR="00011DCF" w:rsidRPr="008E793E">
        <w:rPr>
          <w:rFonts w:ascii="Times New Roman" w:hAnsi="Times New Roman"/>
          <w:sz w:val="28"/>
          <w:szCs w:val="28"/>
        </w:rPr>
        <w:t xml:space="preserve"> </w:t>
      </w:r>
      <w:r w:rsidR="008902A7" w:rsidRPr="008E793E">
        <w:rPr>
          <w:rFonts w:ascii="Times New Roman" w:hAnsi="Times New Roman"/>
          <w:sz w:val="28"/>
          <w:szCs w:val="28"/>
        </w:rPr>
        <w:t>федерального Комиссар</w:t>
      </w:r>
      <w:r w:rsidR="00011DCF" w:rsidRPr="008E793E">
        <w:rPr>
          <w:rFonts w:ascii="Times New Roman" w:hAnsi="Times New Roman"/>
          <w:sz w:val="28"/>
          <w:szCs w:val="28"/>
        </w:rPr>
        <w:t>а двуязычия,</w:t>
      </w:r>
      <w:r w:rsidR="008A6C6A" w:rsidRPr="008E793E">
        <w:rPr>
          <w:rFonts w:ascii="Times New Roman" w:hAnsi="Times New Roman"/>
          <w:sz w:val="28"/>
          <w:szCs w:val="28"/>
        </w:rPr>
        <w:t xml:space="preserve"> </w:t>
      </w:r>
      <w:r w:rsidR="009E1881" w:rsidRPr="008E793E">
        <w:rPr>
          <w:rFonts w:ascii="Times New Roman" w:hAnsi="Times New Roman"/>
          <w:sz w:val="28"/>
          <w:szCs w:val="28"/>
        </w:rPr>
        <w:t>наделенного наблюдательными, информационными и рекомендательными</w:t>
      </w:r>
      <w:r w:rsidR="008902A7" w:rsidRPr="008E793E">
        <w:rPr>
          <w:rFonts w:ascii="Times New Roman" w:hAnsi="Times New Roman"/>
          <w:sz w:val="28"/>
          <w:szCs w:val="28"/>
        </w:rPr>
        <w:t xml:space="preserve"> полномочиями</w:t>
      </w:r>
      <w:r w:rsidR="000A6154" w:rsidRPr="008E793E">
        <w:rPr>
          <w:rFonts w:ascii="Times New Roman" w:hAnsi="Times New Roman"/>
          <w:sz w:val="28"/>
          <w:szCs w:val="28"/>
        </w:rPr>
        <w:t xml:space="preserve"> и подчине</w:t>
      </w:r>
      <w:r w:rsidR="003465F0" w:rsidRPr="008E793E">
        <w:rPr>
          <w:rFonts w:ascii="Times New Roman" w:hAnsi="Times New Roman"/>
          <w:sz w:val="28"/>
          <w:szCs w:val="28"/>
        </w:rPr>
        <w:t>нного государственному</w:t>
      </w:r>
      <w:r w:rsidR="004E56FC" w:rsidRPr="008E793E">
        <w:rPr>
          <w:rFonts w:ascii="Times New Roman" w:hAnsi="Times New Roman"/>
          <w:sz w:val="28"/>
          <w:szCs w:val="28"/>
        </w:rPr>
        <w:t xml:space="preserve"> </w:t>
      </w:r>
      <w:r w:rsidR="000A6154" w:rsidRPr="008E793E">
        <w:rPr>
          <w:rFonts w:ascii="Times New Roman" w:hAnsi="Times New Roman"/>
          <w:sz w:val="28"/>
          <w:szCs w:val="28"/>
        </w:rPr>
        <w:t xml:space="preserve">секретарю Канады </w:t>
      </w:r>
      <w:r w:rsidR="0023055E" w:rsidRPr="008E793E">
        <w:rPr>
          <w:rFonts w:ascii="Times New Roman" w:hAnsi="Times New Roman"/>
          <w:sz w:val="28"/>
          <w:szCs w:val="28"/>
        </w:rPr>
        <w:t>(ст.ст.17-19, 24)</w:t>
      </w:r>
      <w:r w:rsidR="008902A7" w:rsidRPr="008E793E">
        <w:rPr>
          <w:rFonts w:ascii="Times New Roman" w:hAnsi="Times New Roman"/>
          <w:sz w:val="28"/>
          <w:szCs w:val="28"/>
        </w:rPr>
        <w:t>.</w:t>
      </w:r>
    </w:p>
    <w:p w:rsidR="00AE7809" w:rsidRPr="008E793E" w:rsidRDefault="00AE780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Со</w:t>
      </w:r>
      <w:r w:rsidR="008E24B4" w:rsidRPr="008E793E">
        <w:rPr>
          <w:rFonts w:ascii="Times New Roman" w:hAnsi="Times New Roman"/>
          <w:sz w:val="28"/>
          <w:szCs w:val="28"/>
        </w:rPr>
        <w:t>ставит</w:t>
      </w:r>
      <w:r w:rsidR="003465F0" w:rsidRPr="008E793E">
        <w:rPr>
          <w:rFonts w:ascii="Times New Roman" w:hAnsi="Times New Roman"/>
          <w:sz w:val="28"/>
          <w:szCs w:val="28"/>
        </w:rPr>
        <w:t>ели данного</w:t>
      </w:r>
      <w:r w:rsidR="00D868E7" w:rsidRPr="008E793E">
        <w:rPr>
          <w:rFonts w:ascii="Times New Roman" w:hAnsi="Times New Roman"/>
          <w:sz w:val="28"/>
          <w:szCs w:val="28"/>
        </w:rPr>
        <w:t xml:space="preserve"> статута вслед за Комиссией Дантона-Лорандо </w:t>
      </w:r>
      <w:r w:rsidR="008E24B4" w:rsidRPr="008E793E">
        <w:rPr>
          <w:rFonts w:ascii="Times New Roman" w:hAnsi="Times New Roman"/>
          <w:sz w:val="28"/>
          <w:szCs w:val="28"/>
        </w:rPr>
        <w:t xml:space="preserve"> избеж</w:t>
      </w:r>
      <w:r w:rsidR="003465F0" w:rsidRPr="008E793E">
        <w:rPr>
          <w:rFonts w:ascii="Times New Roman" w:hAnsi="Times New Roman"/>
          <w:sz w:val="28"/>
          <w:szCs w:val="28"/>
        </w:rPr>
        <w:t>али</w:t>
      </w:r>
      <w:r w:rsidR="00F8052A" w:rsidRPr="008E793E">
        <w:rPr>
          <w:rFonts w:ascii="Times New Roman" w:hAnsi="Times New Roman"/>
          <w:sz w:val="28"/>
          <w:szCs w:val="28"/>
        </w:rPr>
        <w:t xml:space="preserve"> </w:t>
      </w:r>
      <w:r w:rsidRPr="008E793E">
        <w:rPr>
          <w:rFonts w:ascii="Times New Roman" w:hAnsi="Times New Roman"/>
          <w:sz w:val="28"/>
          <w:szCs w:val="28"/>
        </w:rPr>
        <w:t>всего, что могло быть истолковано в качестве поддержки</w:t>
      </w:r>
      <w:r w:rsidR="00F8052A" w:rsidRPr="008E793E">
        <w:rPr>
          <w:rFonts w:ascii="Times New Roman" w:hAnsi="Times New Roman"/>
          <w:sz w:val="28"/>
          <w:szCs w:val="28"/>
        </w:rPr>
        <w:t xml:space="preserve"> </w:t>
      </w:r>
      <w:r w:rsidR="003465F0" w:rsidRPr="008E793E">
        <w:rPr>
          <w:rFonts w:ascii="Times New Roman" w:hAnsi="Times New Roman"/>
          <w:sz w:val="28"/>
          <w:szCs w:val="28"/>
        </w:rPr>
        <w:lastRenderedPageBreak/>
        <w:t xml:space="preserve">федеральным центром </w:t>
      </w:r>
      <w:r w:rsidRPr="008E793E">
        <w:rPr>
          <w:rFonts w:ascii="Times New Roman" w:hAnsi="Times New Roman"/>
          <w:sz w:val="28"/>
          <w:szCs w:val="28"/>
        </w:rPr>
        <w:t>принцип</w:t>
      </w:r>
      <w:r w:rsidR="00D868E7" w:rsidRPr="008E793E">
        <w:rPr>
          <w:rFonts w:ascii="Times New Roman" w:hAnsi="Times New Roman"/>
          <w:sz w:val="28"/>
          <w:szCs w:val="28"/>
        </w:rPr>
        <w:t>а национального самоопределения</w:t>
      </w:r>
      <w:r w:rsidR="00A707D8" w:rsidRPr="008E793E">
        <w:rPr>
          <w:rFonts w:ascii="Times New Roman" w:hAnsi="Times New Roman"/>
          <w:sz w:val="28"/>
          <w:szCs w:val="28"/>
        </w:rPr>
        <w:t xml:space="preserve"> или </w:t>
      </w:r>
      <w:r w:rsidR="00D868E7" w:rsidRPr="008E793E">
        <w:rPr>
          <w:rFonts w:ascii="Times New Roman" w:hAnsi="Times New Roman"/>
          <w:sz w:val="28"/>
          <w:szCs w:val="28"/>
        </w:rPr>
        <w:t xml:space="preserve"> провинци</w:t>
      </w:r>
      <w:r w:rsidRPr="008E793E">
        <w:rPr>
          <w:rFonts w:ascii="Times New Roman" w:hAnsi="Times New Roman"/>
          <w:sz w:val="28"/>
          <w:szCs w:val="28"/>
        </w:rPr>
        <w:t>альной сецессии. В</w:t>
      </w:r>
      <w:r w:rsidR="00F8052A" w:rsidRPr="008E793E">
        <w:rPr>
          <w:rFonts w:ascii="Times New Roman" w:hAnsi="Times New Roman"/>
          <w:sz w:val="28"/>
          <w:szCs w:val="28"/>
        </w:rPr>
        <w:t xml:space="preserve"> </w:t>
      </w:r>
      <w:r w:rsidR="004E56FC" w:rsidRPr="008E793E">
        <w:rPr>
          <w:rFonts w:ascii="Times New Roman" w:hAnsi="Times New Roman"/>
          <w:sz w:val="28"/>
          <w:szCs w:val="28"/>
        </w:rPr>
        <w:t>рассматриваемом статут</w:t>
      </w:r>
      <w:r w:rsidR="008A6C6A" w:rsidRPr="008E793E">
        <w:rPr>
          <w:rFonts w:ascii="Times New Roman" w:hAnsi="Times New Roman"/>
          <w:sz w:val="28"/>
          <w:szCs w:val="28"/>
        </w:rPr>
        <w:t>е речь</w:t>
      </w:r>
      <w:r w:rsidR="00F8052A" w:rsidRPr="008E793E">
        <w:rPr>
          <w:rFonts w:ascii="Times New Roman" w:hAnsi="Times New Roman"/>
          <w:sz w:val="28"/>
          <w:szCs w:val="28"/>
        </w:rPr>
        <w:t xml:space="preserve"> идет </w:t>
      </w:r>
      <w:r w:rsidR="007F12BF" w:rsidRPr="008E793E">
        <w:rPr>
          <w:rFonts w:ascii="Times New Roman" w:hAnsi="Times New Roman"/>
          <w:sz w:val="28"/>
          <w:szCs w:val="28"/>
        </w:rPr>
        <w:t xml:space="preserve"> исключительно</w:t>
      </w:r>
      <w:r w:rsidRPr="008E793E">
        <w:rPr>
          <w:rFonts w:ascii="Times New Roman" w:hAnsi="Times New Roman"/>
          <w:sz w:val="28"/>
          <w:szCs w:val="28"/>
        </w:rPr>
        <w:t xml:space="preserve"> о</w:t>
      </w:r>
      <w:r w:rsidR="003465F0" w:rsidRPr="008E793E">
        <w:rPr>
          <w:rFonts w:ascii="Times New Roman" w:hAnsi="Times New Roman"/>
          <w:sz w:val="28"/>
          <w:szCs w:val="28"/>
        </w:rPr>
        <w:t xml:space="preserve"> разноязычных</w:t>
      </w:r>
      <w:r w:rsidR="00F8052A" w:rsidRPr="008E793E">
        <w:rPr>
          <w:rFonts w:ascii="Times New Roman" w:hAnsi="Times New Roman"/>
          <w:sz w:val="28"/>
          <w:szCs w:val="28"/>
        </w:rPr>
        <w:t xml:space="preserve"> </w:t>
      </w:r>
      <w:r w:rsidRPr="008E793E">
        <w:rPr>
          <w:rFonts w:ascii="Times New Roman" w:hAnsi="Times New Roman"/>
          <w:sz w:val="28"/>
          <w:szCs w:val="28"/>
        </w:rPr>
        <w:t>гражданах Канады</w:t>
      </w:r>
      <w:r w:rsidR="008E24B4" w:rsidRPr="008E793E">
        <w:rPr>
          <w:rFonts w:ascii="Times New Roman" w:hAnsi="Times New Roman"/>
          <w:sz w:val="28"/>
          <w:szCs w:val="28"/>
        </w:rPr>
        <w:t xml:space="preserve"> – </w:t>
      </w:r>
      <w:r w:rsidR="00D12900" w:rsidRPr="008E793E">
        <w:rPr>
          <w:rFonts w:ascii="Times New Roman" w:hAnsi="Times New Roman"/>
          <w:sz w:val="28"/>
          <w:szCs w:val="28"/>
        </w:rPr>
        <w:t>«</w:t>
      </w:r>
      <w:r w:rsidR="008E24B4" w:rsidRPr="008E793E">
        <w:rPr>
          <w:rFonts w:ascii="Times New Roman" w:hAnsi="Times New Roman"/>
          <w:sz w:val="28"/>
          <w:szCs w:val="28"/>
        </w:rPr>
        <w:t>англофонах</w:t>
      </w:r>
      <w:r w:rsidR="00D12900" w:rsidRPr="008E793E">
        <w:rPr>
          <w:rFonts w:ascii="Times New Roman" w:hAnsi="Times New Roman"/>
          <w:sz w:val="28"/>
          <w:szCs w:val="28"/>
        </w:rPr>
        <w:t>»</w:t>
      </w:r>
      <w:r w:rsidR="008E24B4" w:rsidRPr="008E793E">
        <w:rPr>
          <w:rFonts w:ascii="Times New Roman" w:hAnsi="Times New Roman"/>
          <w:sz w:val="28"/>
          <w:szCs w:val="28"/>
        </w:rPr>
        <w:t xml:space="preserve"> и </w:t>
      </w:r>
      <w:r w:rsidR="00F8052A" w:rsidRPr="008E793E">
        <w:rPr>
          <w:rFonts w:ascii="Times New Roman" w:hAnsi="Times New Roman"/>
          <w:sz w:val="28"/>
          <w:szCs w:val="28"/>
        </w:rPr>
        <w:t xml:space="preserve"> </w:t>
      </w:r>
      <w:r w:rsidR="00D12900" w:rsidRPr="008E793E">
        <w:rPr>
          <w:rFonts w:ascii="Times New Roman" w:hAnsi="Times New Roman"/>
          <w:sz w:val="28"/>
          <w:szCs w:val="28"/>
        </w:rPr>
        <w:t>«</w:t>
      </w:r>
      <w:r w:rsidR="008E24B4" w:rsidRPr="008E793E">
        <w:rPr>
          <w:rFonts w:ascii="Times New Roman" w:hAnsi="Times New Roman"/>
          <w:sz w:val="28"/>
          <w:szCs w:val="28"/>
        </w:rPr>
        <w:t>франкофонах</w:t>
      </w:r>
      <w:r w:rsidR="00D12900" w:rsidRPr="008E793E">
        <w:rPr>
          <w:rFonts w:ascii="Times New Roman" w:hAnsi="Times New Roman"/>
          <w:sz w:val="28"/>
          <w:szCs w:val="28"/>
        </w:rPr>
        <w:t>»</w:t>
      </w:r>
      <w:r w:rsidR="0066436D" w:rsidRPr="008E793E">
        <w:rPr>
          <w:rFonts w:ascii="Times New Roman" w:hAnsi="Times New Roman"/>
          <w:sz w:val="28"/>
          <w:szCs w:val="28"/>
        </w:rPr>
        <w:t xml:space="preserve">. </w:t>
      </w:r>
      <w:r w:rsidR="007F12BF" w:rsidRPr="008E793E">
        <w:rPr>
          <w:rFonts w:ascii="Times New Roman" w:hAnsi="Times New Roman"/>
          <w:sz w:val="28"/>
          <w:szCs w:val="28"/>
        </w:rPr>
        <w:t xml:space="preserve"> </w:t>
      </w:r>
      <w:r w:rsidR="0066436D" w:rsidRPr="008E793E">
        <w:rPr>
          <w:rFonts w:ascii="Times New Roman" w:hAnsi="Times New Roman"/>
          <w:sz w:val="28"/>
          <w:szCs w:val="28"/>
        </w:rPr>
        <w:t>Точкой</w:t>
      </w:r>
      <w:r w:rsidR="007F12BF" w:rsidRPr="008E793E">
        <w:rPr>
          <w:rFonts w:ascii="Times New Roman" w:hAnsi="Times New Roman"/>
          <w:sz w:val="28"/>
          <w:szCs w:val="28"/>
        </w:rPr>
        <w:t xml:space="preserve"> </w:t>
      </w:r>
      <w:r w:rsidR="0066436D" w:rsidRPr="008E793E">
        <w:rPr>
          <w:rFonts w:ascii="Times New Roman" w:hAnsi="Times New Roman"/>
          <w:sz w:val="28"/>
          <w:szCs w:val="28"/>
        </w:rPr>
        <w:t xml:space="preserve"> отсчета</w:t>
      </w:r>
      <w:r w:rsidR="00F8052A" w:rsidRPr="008E793E">
        <w:rPr>
          <w:rFonts w:ascii="Times New Roman" w:hAnsi="Times New Roman"/>
          <w:sz w:val="28"/>
          <w:szCs w:val="28"/>
        </w:rPr>
        <w:t xml:space="preserve"> </w:t>
      </w:r>
      <w:r w:rsidR="0066436D" w:rsidRPr="008E793E">
        <w:rPr>
          <w:rFonts w:ascii="Times New Roman" w:hAnsi="Times New Roman"/>
          <w:sz w:val="28"/>
          <w:szCs w:val="28"/>
        </w:rPr>
        <w:t>в</w:t>
      </w:r>
      <w:r w:rsidR="00F8052A" w:rsidRPr="008E793E">
        <w:rPr>
          <w:rFonts w:ascii="Times New Roman" w:hAnsi="Times New Roman"/>
          <w:sz w:val="28"/>
          <w:szCs w:val="28"/>
        </w:rPr>
        <w:t xml:space="preserve"> </w:t>
      </w:r>
      <w:r w:rsidRPr="008E793E">
        <w:rPr>
          <w:rFonts w:ascii="Times New Roman" w:hAnsi="Times New Roman"/>
          <w:sz w:val="28"/>
          <w:szCs w:val="28"/>
        </w:rPr>
        <w:t>идентификации личности</w:t>
      </w:r>
      <w:r w:rsidR="004B38B9" w:rsidRPr="008E793E">
        <w:rPr>
          <w:rFonts w:ascii="Times New Roman" w:hAnsi="Times New Roman"/>
          <w:sz w:val="28"/>
          <w:szCs w:val="28"/>
        </w:rPr>
        <w:t>,</w:t>
      </w:r>
      <w:r w:rsidRPr="008E793E">
        <w:rPr>
          <w:rFonts w:ascii="Times New Roman" w:hAnsi="Times New Roman"/>
          <w:sz w:val="28"/>
          <w:szCs w:val="28"/>
        </w:rPr>
        <w:t xml:space="preserve"> таким образом</w:t>
      </w:r>
      <w:r w:rsidR="004B38B9" w:rsidRPr="008E793E">
        <w:rPr>
          <w:rFonts w:ascii="Times New Roman" w:hAnsi="Times New Roman"/>
          <w:sz w:val="28"/>
          <w:szCs w:val="28"/>
        </w:rPr>
        <w:t>,</w:t>
      </w:r>
      <w:r w:rsidR="00EE6145" w:rsidRPr="008E793E">
        <w:rPr>
          <w:rFonts w:ascii="Times New Roman" w:hAnsi="Times New Roman"/>
          <w:sz w:val="28"/>
          <w:szCs w:val="28"/>
        </w:rPr>
        <w:t xml:space="preserve"> </w:t>
      </w:r>
      <w:r w:rsidR="00A707D8" w:rsidRPr="008E793E">
        <w:rPr>
          <w:rFonts w:ascii="Times New Roman" w:hAnsi="Times New Roman"/>
          <w:sz w:val="28"/>
          <w:szCs w:val="28"/>
        </w:rPr>
        <w:t>сделана не</w:t>
      </w:r>
      <w:r w:rsidR="005469F2" w:rsidRPr="008E793E">
        <w:rPr>
          <w:rFonts w:ascii="Times New Roman" w:hAnsi="Times New Roman"/>
          <w:sz w:val="28"/>
          <w:szCs w:val="28"/>
        </w:rPr>
        <w:t xml:space="preserve"> ее этническая</w:t>
      </w:r>
      <w:r w:rsidR="00F8052A" w:rsidRPr="008E793E">
        <w:rPr>
          <w:rFonts w:ascii="Times New Roman" w:hAnsi="Times New Roman"/>
          <w:sz w:val="28"/>
          <w:szCs w:val="28"/>
        </w:rPr>
        <w:t xml:space="preserve"> </w:t>
      </w:r>
      <w:r w:rsidR="00A707D8" w:rsidRPr="008E793E">
        <w:rPr>
          <w:rFonts w:ascii="Times New Roman" w:hAnsi="Times New Roman"/>
          <w:sz w:val="28"/>
          <w:szCs w:val="28"/>
        </w:rPr>
        <w:t xml:space="preserve">принадлежность или происхождение, </w:t>
      </w:r>
      <w:r w:rsidRPr="008E793E">
        <w:rPr>
          <w:rFonts w:ascii="Times New Roman" w:hAnsi="Times New Roman"/>
          <w:sz w:val="28"/>
          <w:szCs w:val="28"/>
        </w:rPr>
        <w:t>а</w:t>
      </w:r>
      <w:r w:rsidR="00F8052A" w:rsidRPr="008E793E">
        <w:rPr>
          <w:rFonts w:ascii="Times New Roman" w:hAnsi="Times New Roman"/>
          <w:sz w:val="28"/>
          <w:szCs w:val="28"/>
        </w:rPr>
        <w:t xml:space="preserve"> гораздо</w:t>
      </w:r>
      <w:r w:rsidR="00F4668C" w:rsidRPr="008E793E">
        <w:rPr>
          <w:rFonts w:ascii="Times New Roman" w:hAnsi="Times New Roman"/>
          <w:sz w:val="28"/>
          <w:szCs w:val="28"/>
        </w:rPr>
        <w:t xml:space="preserve"> более узкая</w:t>
      </w:r>
      <w:r w:rsidR="00A707D8" w:rsidRPr="008E793E">
        <w:rPr>
          <w:rFonts w:ascii="Times New Roman" w:hAnsi="Times New Roman"/>
          <w:sz w:val="28"/>
          <w:szCs w:val="28"/>
        </w:rPr>
        <w:t>, сугубо практическая категория</w:t>
      </w:r>
      <w:r w:rsidRPr="008E793E">
        <w:rPr>
          <w:rFonts w:ascii="Times New Roman" w:hAnsi="Times New Roman"/>
          <w:sz w:val="28"/>
          <w:szCs w:val="28"/>
        </w:rPr>
        <w:t xml:space="preserve"> – язык,</w:t>
      </w:r>
      <w:r w:rsidR="008A6C6A" w:rsidRPr="008E793E">
        <w:rPr>
          <w:rStyle w:val="a6"/>
          <w:rFonts w:ascii="Times New Roman" w:hAnsi="Times New Roman"/>
          <w:sz w:val="28"/>
          <w:szCs w:val="28"/>
        </w:rPr>
        <w:footnoteReference w:id="438"/>
      </w:r>
      <w:r w:rsidRPr="008E793E">
        <w:rPr>
          <w:rFonts w:ascii="Times New Roman" w:hAnsi="Times New Roman"/>
          <w:sz w:val="28"/>
          <w:szCs w:val="28"/>
        </w:rPr>
        <w:t xml:space="preserve"> на котором личность </w:t>
      </w:r>
      <w:r w:rsidR="004B38B9" w:rsidRPr="008E793E">
        <w:rPr>
          <w:rFonts w:ascii="Times New Roman" w:hAnsi="Times New Roman"/>
          <w:sz w:val="28"/>
          <w:szCs w:val="28"/>
        </w:rPr>
        <w:t>в силу предпочтений</w:t>
      </w:r>
      <w:r w:rsidR="005E5965" w:rsidRPr="008E793E">
        <w:rPr>
          <w:rFonts w:ascii="Times New Roman" w:hAnsi="Times New Roman"/>
          <w:sz w:val="28"/>
          <w:szCs w:val="28"/>
        </w:rPr>
        <w:t xml:space="preserve"> </w:t>
      </w:r>
      <w:r w:rsidR="004B38B9" w:rsidRPr="008E793E">
        <w:rPr>
          <w:rFonts w:ascii="Times New Roman" w:hAnsi="Times New Roman"/>
          <w:sz w:val="28"/>
          <w:szCs w:val="28"/>
        </w:rPr>
        <w:t xml:space="preserve"> или служе</w:t>
      </w:r>
      <w:r w:rsidR="005469F2" w:rsidRPr="008E793E">
        <w:rPr>
          <w:rFonts w:ascii="Times New Roman" w:hAnsi="Times New Roman"/>
          <w:sz w:val="28"/>
          <w:szCs w:val="28"/>
        </w:rPr>
        <w:t>бного положения</w:t>
      </w:r>
      <w:r w:rsidR="004B38B9" w:rsidRPr="008E793E">
        <w:rPr>
          <w:rFonts w:ascii="Times New Roman" w:hAnsi="Times New Roman"/>
          <w:sz w:val="28"/>
          <w:szCs w:val="28"/>
        </w:rPr>
        <w:t xml:space="preserve"> </w:t>
      </w:r>
      <w:r w:rsidRPr="008E793E">
        <w:rPr>
          <w:rFonts w:ascii="Times New Roman" w:hAnsi="Times New Roman"/>
          <w:sz w:val="28"/>
          <w:szCs w:val="28"/>
        </w:rPr>
        <w:t xml:space="preserve">общается с окружающими. </w:t>
      </w:r>
    </w:p>
    <w:p w:rsidR="000D233A" w:rsidRPr="008E793E" w:rsidRDefault="00D1290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Уникальной чертой</w:t>
      </w:r>
      <w:r w:rsidR="000D233A" w:rsidRPr="008E793E">
        <w:rPr>
          <w:rFonts w:ascii="Times New Roman" w:hAnsi="Times New Roman"/>
          <w:sz w:val="28"/>
          <w:szCs w:val="28"/>
        </w:rPr>
        <w:t xml:space="preserve"> фе</w:t>
      </w:r>
      <w:r w:rsidRPr="008E793E">
        <w:rPr>
          <w:rFonts w:ascii="Times New Roman" w:hAnsi="Times New Roman"/>
          <w:sz w:val="28"/>
          <w:szCs w:val="28"/>
        </w:rPr>
        <w:t xml:space="preserve">дерального законодательства об официальных языках  </w:t>
      </w:r>
      <w:r w:rsidR="004B38B9" w:rsidRPr="008E793E">
        <w:rPr>
          <w:rFonts w:ascii="Times New Roman" w:hAnsi="Times New Roman"/>
          <w:sz w:val="28"/>
          <w:szCs w:val="28"/>
        </w:rPr>
        <w:t xml:space="preserve"> стали факты применения</w:t>
      </w:r>
      <w:r w:rsidR="0004356C" w:rsidRPr="008E793E">
        <w:rPr>
          <w:rFonts w:ascii="Times New Roman" w:hAnsi="Times New Roman"/>
          <w:sz w:val="28"/>
          <w:szCs w:val="28"/>
        </w:rPr>
        <w:t xml:space="preserve"> ряда его норм в федеральном государственном аппарате</w:t>
      </w:r>
      <w:r w:rsidR="000D233A" w:rsidRPr="008E793E">
        <w:rPr>
          <w:rFonts w:ascii="Times New Roman" w:hAnsi="Times New Roman"/>
          <w:sz w:val="28"/>
          <w:szCs w:val="28"/>
        </w:rPr>
        <w:t xml:space="preserve"> ра</w:t>
      </w:r>
      <w:r w:rsidR="00A707D8" w:rsidRPr="008E793E">
        <w:rPr>
          <w:rFonts w:ascii="Times New Roman" w:hAnsi="Times New Roman"/>
          <w:sz w:val="28"/>
          <w:szCs w:val="28"/>
        </w:rPr>
        <w:t>нее вступления статут</w:t>
      </w:r>
      <w:r w:rsidR="008E24B4" w:rsidRPr="008E793E">
        <w:rPr>
          <w:rFonts w:ascii="Times New Roman" w:hAnsi="Times New Roman"/>
          <w:sz w:val="28"/>
          <w:szCs w:val="28"/>
        </w:rPr>
        <w:t>а</w:t>
      </w:r>
      <w:r w:rsidR="00AA6CA8" w:rsidRPr="008E793E">
        <w:rPr>
          <w:rFonts w:ascii="Times New Roman" w:hAnsi="Times New Roman"/>
          <w:sz w:val="28"/>
          <w:szCs w:val="28"/>
        </w:rPr>
        <w:t xml:space="preserve"> 1969</w:t>
      </w:r>
      <w:r w:rsidR="009D3776" w:rsidRPr="008E793E">
        <w:rPr>
          <w:rFonts w:ascii="Times New Roman" w:hAnsi="Times New Roman"/>
          <w:sz w:val="28"/>
          <w:szCs w:val="28"/>
        </w:rPr>
        <w:t>г.</w:t>
      </w:r>
      <w:r w:rsidR="00AA6CA8" w:rsidRPr="008E793E">
        <w:rPr>
          <w:rFonts w:ascii="Times New Roman" w:hAnsi="Times New Roman"/>
          <w:sz w:val="28"/>
          <w:szCs w:val="28"/>
        </w:rPr>
        <w:t xml:space="preserve"> в</w:t>
      </w:r>
      <w:r w:rsidR="000D233A" w:rsidRPr="008E793E">
        <w:rPr>
          <w:rFonts w:ascii="Times New Roman" w:hAnsi="Times New Roman"/>
          <w:sz w:val="28"/>
          <w:szCs w:val="28"/>
        </w:rPr>
        <w:t xml:space="preserve"> силу. </w:t>
      </w:r>
      <w:r w:rsidR="0004356C" w:rsidRPr="008E793E">
        <w:rPr>
          <w:rFonts w:ascii="Times New Roman" w:hAnsi="Times New Roman"/>
          <w:sz w:val="28"/>
          <w:szCs w:val="28"/>
        </w:rPr>
        <w:t xml:space="preserve">Правительство </w:t>
      </w:r>
      <w:r w:rsidR="00AA6CA8" w:rsidRPr="008E793E">
        <w:rPr>
          <w:rFonts w:ascii="Times New Roman" w:hAnsi="Times New Roman"/>
          <w:sz w:val="28"/>
          <w:szCs w:val="28"/>
        </w:rPr>
        <w:t xml:space="preserve"> </w:t>
      </w:r>
      <w:r w:rsidR="0004356C" w:rsidRPr="008E793E">
        <w:rPr>
          <w:rFonts w:ascii="Times New Roman" w:hAnsi="Times New Roman"/>
          <w:sz w:val="28"/>
          <w:szCs w:val="28"/>
        </w:rPr>
        <w:t xml:space="preserve">Канады </w:t>
      </w:r>
      <w:r w:rsidR="00AA6CA8" w:rsidRPr="008E793E">
        <w:rPr>
          <w:rFonts w:ascii="Times New Roman" w:hAnsi="Times New Roman"/>
          <w:sz w:val="28"/>
          <w:szCs w:val="28"/>
        </w:rPr>
        <w:t xml:space="preserve"> </w:t>
      </w:r>
      <w:r w:rsidR="0004356C" w:rsidRPr="008E793E">
        <w:rPr>
          <w:rFonts w:ascii="Times New Roman" w:hAnsi="Times New Roman"/>
          <w:sz w:val="28"/>
          <w:szCs w:val="28"/>
        </w:rPr>
        <w:t>радикал</w:t>
      </w:r>
      <w:r w:rsidR="009F6C5B" w:rsidRPr="008E793E">
        <w:rPr>
          <w:rFonts w:ascii="Times New Roman" w:hAnsi="Times New Roman"/>
          <w:sz w:val="28"/>
          <w:szCs w:val="28"/>
        </w:rPr>
        <w:t>ьно</w:t>
      </w:r>
      <w:r w:rsidR="00AA6CA8" w:rsidRPr="008E793E">
        <w:rPr>
          <w:rFonts w:ascii="Times New Roman" w:hAnsi="Times New Roman"/>
          <w:sz w:val="28"/>
          <w:szCs w:val="28"/>
        </w:rPr>
        <w:t xml:space="preserve"> </w:t>
      </w:r>
      <w:r w:rsidR="009F6C5B" w:rsidRPr="008E793E">
        <w:rPr>
          <w:rFonts w:ascii="Times New Roman" w:hAnsi="Times New Roman"/>
          <w:sz w:val="28"/>
          <w:szCs w:val="28"/>
        </w:rPr>
        <w:t xml:space="preserve"> расширило</w:t>
      </w:r>
      <w:r w:rsidR="00AA6CA8" w:rsidRPr="008E793E">
        <w:rPr>
          <w:rFonts w:ascii="Times New Roman" w:hAnsi="Times New Roman"/>
          <w:sz w:val="28"/>
          <w:szCs w:val="28"/>
        </w:rPr>
        <w:t xml:space="preserve"> </w:t>
      </w:r>
      <w:r w:rsidR="009F6C5B" w:rsidRPr="008E793E">
        <w:rPr>
          <w:rFonts w:ascii="Times New Roman" w:hAnsi="Times New Roman"/>
          <w:sz w:val="28"/>
          <w:szCs w:val="28"/>
        </w:rPr>
        <w:t xml:space="preserve"> допуск</w:t>
      </w:r>
      <w:r w:rsidR="00AA6CA8" w:rsidRPr="008E793E">
        <w:rPr>
          <w:rFonts w:ascii="Times New Roman" w:hAnsi="Times New Roman"/>
          <w:sz w:val="28"/>
          <w:szCs w:val="28"/>
        </w:rPr>
        <w:t xml:space="preserve"> </w:t>
      </w:r>
      <w:r w:rsidR="009F6C5B" w:rsidRPr="008E793E">
        <w:rPr>
          <w:rFonts w:ascii="Times New Roman" w:hAnsi="Times New Roman"/>
          <w:sz w:val="28"/>
          <w:szCs w:val="28"/>
        </w:rPr>
        <w:t xml:space="preserve"> франкокана</w:t>
      </w:r>
      <w:r w:rsidR="00F8052A" w:rsidRPr="008E793E">
        <w:rPr>
          <w:rFonts w:ascii="Times New Roman" w:hAnsi="Times New Roman"/>
          <w:sz w:val="28"/>
          <w:szCs w:val="28"/>
        </w:rPr>
        <w:t>д</w:t>
      </w:r>
      <w:r w:rsidR="0004356C" w:rsidRPr="008E793E">
        <w:rPr>
          <w:rFonts w:ascii="Times New Roman" w:hAnsi="Times New Roman"/>
          <w:sz w:val="28"/>
          <w:szCs w:val="28"/>
        </w:rPr>
        <w:t>цев</w:t>
      </w:r>
      <w:r w:rsidR="00AA6CA8" w:rsidRPr="008E793E">
        <w:rPr>
          <w:rFonts w:ascii="Times New Roman" w:hAnsi="Times New Roman"/>
          <w:sz w:val="28"/>
          <w:szCs w:val="28"/>
        </w:rPr>
        <w:t xml:space="preserve"> (и </w:t>
      </w:r>
      <w:r w:rsidR="00F8052A" w:rsidRPr="008E793E">
        <w:rPr>
          <w:rFonts w:ascii="Times New Roman" w:hAnsi="Times New Roman"/>
          <w:sz w:val="28"/>
          <w:szCs w:val="28"/>
        </w:rPr>
        <w:t xml:space="preserve"> в</w:t>
      </w:r>
      <w:r w:rsidR="009F6C5B" w:rsidRPr="008E793E">
        <w:rPr>
          <w:rFonts w:ascii="Times New Roman" w:hAnsi="Times New Roman"/>
          <w:sz w:val="28"/>
          <w:szCs w:val="28"/>
        </w:rPr>
        <w:t xml:space="preserve"> первую очередь </w:t>
      </w:r>
      <w:r w:rsidR="00AA6CA8" w:rsidRPr="008E793E">
        <w:rPr>
          <w:rFonts w:ascii="Times New Roman" w:hAnsi="Times New Roman"/>
          <w:sz w:val="28"/>
          <w:szCs w:val="28"/>
        </w:rPr>
        <w:t>- уроженцев Квебека)</w:t>
      </w:r>
      <w:r w:rsidR="0004356C" w:rsidRPr="008E793E">
        <w:rPr>
          <w:rFonts w:ascii="Times New Roman" w:hAnsi="Times New Roman"/>
          <w:sz w:val="28"/>
          <w:szCs w:val="28"/>
        </w:rPr>
        <w:t xml:space="preserve"> в органы ф</w:t>
      </w:r>
      <w:r w:rsidR="009B218F" w:rsidRPr="008E793E">
        <w:rPr>
          <w:rFonts w:ascii="Times New Roman" w:hAnsi="Times New Roman"/>
          <w:sz w:val="28"/>
          <w:szCs w:val="28"/>
        </w:rPr>
        <w:t>едеральной власти и управления,</w:t>
      </w:r>
      <w:r w:rsidR="00AA6CA8" w:rsidRPr="008E793E">
        <w:rPr>
          <w:rFonts w:ascii="Times New Roman" w:hAnsi="Times New Roman"/>
          <w:sz w:val="28"/>
          <w:szCs w:val="28"/>
        </w:rPr>
        <w:t xml:space="preserve"> в </w:t>
      </w:r>
      <w:r w:rsidR="0004356C" w:rsidRPr="008E793E">
        <w:rPr>
          <w:rFonts w:ascii="Times New Roman" w:hAnsi="Times New Roman"/>
          <w:sz w:val="28"/>
          <w:szCs w:val="28"/>
        </w:rPr>
        <w:t>том числе на</w:t>
      </w:r>
      <w:r w:rsidR="00AA6CA8" w:rsidRPr="008E793E">
        <w:rPr>
          <w:rFonts w:ascii="Times New Roman" w:hAnsi="Times New Roman"/>
          <w:sz w:val="28"/>
          <w:szCs w:val="28"/>
        </w:rPr>
        <w:t xml:space="preserve"> высокие политические и админис</w:t>
      </w:r>
      <w:r w:rsidR="009E1881" w:rsidRPr="008E793E">
        <w:rPr>
          <w:rFonts w:ascii="Times New Roman" w:hAnsi="Times New Roman"/>
          <w:sz w:val="28"/>
          <w:szCs w:val="28"/>
        </w:rPr>
        <w:t>тративные   должности, ранее им</w:t>
      </w:r>
      <w:r w:rsidR="00AA6CA8" w:rsidRPr="008E793E">
        <w:rPr>
          <w:rFonts w:ascii="Times New Roman" w:hAnsi="Times New Roman"/>
          <w:sz w:val="28"/>
          <w:szCs w:val="28"/>
        </w:rPr>
        <w:t xml:space="preserve"> полностью </w:t>
      </w:r>
      <w:r w:rsidR="0004356C" w:rsidRPr="008E793E">
        <w:rPr>
          <w:rFonts w:ascii="Times New Roman" w:hAnsi="Times New Roman"/>
          <w:sz w:val="28"/>
          <w:szCs w:val="28"/>
        </w:rPr>
        <w:t>недоступные</w:t>
      </w:r>
      <w:r w:rsidR="00AA6CA8" w:rsidRPr="008E793E">
        <w:rPr>
          <w:rFonts w:ascii="Times New Roman" w:hAnsi="Times New Roman"/>
          <w:sz w:val="28"/>
          <w:szCs w:val="28"/>
        </w:rPr>
        <w:t>.</w:t>
      </w:r>
      <w:r w:rsidR="009E1881" w:rsidRPr="008E793E">
        <w:rPr>
          <w:rFonts w:ascii="Times New Roman" w:hAnsi="Times New Roman"/>
          <w:sz w:val="28"/>
          <w:szCs w:val="28"/>
        </w:rPr>
        <w:t xml:space="preserve"> </w:t>
      </w:r>
      <w:r w:rsidR="0066436D" w:rsidRPr="008E793E">
        <w:rPr>
          <w:rFonts w:ascii="Times New Roman" w:hAnsi="Times New Roman"/>
          <w:sz w:val="28"/>
          <w:szCs w:val="28"/>
        </w:rPr>
        <w:t xml:space="preserve">Только с тех пор они </w:t>
      </w:r>
      <w:r w:rsidR="0004356C" w:rsidRPr="008E793E">
        <w:rPr>
          <w:rFonts w:ascii="Times New Roman" w:hAnsi="Times New Roman"/>
          <w:sz w:val="28"/>
          <w:szCs w:val="28"/>
        </w:rPr>
        <w:t xml:space="preserve"> </w:t>
      </w:r>
      <w:r w:rsidR="00AA6CA8" w:rsidRPr="008E793E">
        <w:rPr>
          <w:rFonts w:ascii="Times New Roman" w:hAnsi="Times New Roman"/>
          <w:sz w:val="28"/>
          <w:szCs w:val="28"/>
        </w:rPr>
        <w:t xml:space="preserve"> </w:t>
      </w:r>
      <w:r w:rsidR="007F12BF" w:rsidRPr="008E793E">
        <w:rPr>
          <w:rFonts w:ascii="Times New Roman" w:hAnsi="Times New Roman"/>
          <w:sz w:val="28"/>
          <w:szCs w:val="28"/>
        </w:rPr>
        <w:t>допущены</w:t>
      </w:r>
      <w:r w:rsidR="00AA6CA8" w:rsidRPr="008E793E">
        <w:rPr>
          <w:rFonts w:ascii="Times New Roman" w:hAnsi="Times New Roman"/>
          <w:sz w:val="28"/>
          <w:szCs w:val="28"/>
        </w:rPr>
        <w:t xml:space="preserve"> к </w:t>
      </w:r>
      <w:r w:rsidR="0004356C" w:rsidRPr="008E793E">
        <w:rPr>
          <w:rFonts w:ascii="Times New Roman" w:hAnsi="Times New Roman"/>
          <w:sz w:val="28"/>
          <w:szCs w:val="28"/>
        </w:rPr>
        <w:t>руковод</w:t>
      </w:r>
      <w:r w:rsidR="00AA6CA8" w:rsidRPr="008E793E">
        <w:rPr>
          <w:rFonts w:ascii="Times New Roman" w:hAnsi="Times New Roman"/>
          <w:sz w:val="28"/>
          <w:szCs w:val="28"/>
        </w:rPr>
        <w:t xml:space="preserve">ству </w:t>
      </w:r>
      <w:r w:rsidR="009D3776" w:rsidRPr="008E793E">
        <w:rPr>
          <w:rFonts w:ascii="Times New Roman" w:hAnsi="Times New Roman"/>
          <w:sz w:val="28"/>
          <w:szCs w:val="28"/>
        </w:rPr>
        <w:t>ключевыми</w:t>
      </w:r>
      <w:r w:rsidR="0004356C" w:rsidRPr="008E793E">
        <w:rPr>
          <w:rFonts w:ascii="Times New Roman" w:hAnsi="Times New Roman"/>
          <w:sz w:val="28"/>
          <w:szCs w:val="28"/>
        </w:rPr>
        <w:t xml:space="preserve"> экономическими ми</w:t>
      </w:r>
      <w:r w:rsidR="008E24B4" w:rsidRPr="008E793E">
        <w:rPr>
          <w:rFonts w:ascii="Times New Roman" w:hAnsi="Times New Roman"/>
          <w:sz w:val="28"/>
          <w:szCs w:val="28"/>
        </w:rPr>
        <w:t>нистерствами –</w:t>
      </w:r>
      <w:r w:rsidR="00D868E7" w:rsidRPr="008E793E">
        <w:rPr>
          <w:rFonts w:ascii="Times New Roman" w:hAnsi="Times New Roman"/>
          <w:sz w:val="28"/>
          <w:szCs w:val="28"/>
        </w:rPr>
        <w:t xml:space="preserve"> финансов, </w:t>
      </w:r>
      <w:r w:rsidR="008E24B4" w:rsidRPr="008E793E">
        <w:rPr>
          <w:rFonts w:ascii="Times New Roman" w:hAnsi="Times New Roman"/>
          <w:sz w:val="28"/>
          <w:szCs w:val="28"/>
        </w:rPr>
        <w:t xml:space="preserve"> промышленн</w:t>
      </w:r>
      <w:r w:rsidR="00AA6CA8" w:rsidRPr="008E793E">
        <w:rPr>
          <w:rFonts w:ascii="Times New Roman" w:hAnsi="Times New Roman"/>
          <w:sz w:val="28"/>
          <w:szCs w:val="28"/>
        </w:rPr>
        <w:t>ости</w:t>
      </w:r>
      <w:r w:rsidR="000B1542" w:rsidRPr="008E793E">
        <w:rPr>
          <w:rFonts w:ascii="Times New Roman" w:hAnsi="Times New Roman"/>
          <w:sz w:val="28"/>
          <w:szCs w:val="28"/>
        </w:rPr>
        <w:t xml:space="preserve"> и торговли</w:t>
      </w:r>
      <w:r w:rsidR="00AA6CA8" w:rsidRPr="008E793E">
        <w:rPr>
          <w:rFonts w:ascii="Times New Roman" w:hAnsi="Times New Roman"/>
          <w:sz w:val="28"/>
          <w:szCs w:val="28"/>
        </w:rPr>
        <w:t>, т</w:t>
      </w:r>
      <w:r w:rsidR="000B1542" w:rsidRPr="008E793E">
        <w:rPr>
          <w:rFonts w:ascii="Times New Roman" w:hAnsi="Times New Roman"/>
          <w:sz w:val="28"/>
          <w:szCs w:val="28"/>
        </w:rPr>
        <w:t>ранспорта, природных ресурсов и энергетики,</w:t>
      </w:r>
      <w:r w:rsidR="00AA6CA8" w:rsidRPr="008E793E">
        <w:rPr>
          <w:rFonts w:ascii="Times New Roman" w:hAnsi="Times New Roman"/>
          <w:sz w:val="28"/>
          <w:szCs w:val="28"/>
        </w:rPr>
        <w:t xml:space="preserve"> казначейства</w:t>
      </w:r>
      <w:r w:rsidR="007F12BF" w:rsidRPr="008E793E">
        <w:rPr>
          <w:rFonts w:ascii="Times New Roman" w:hAnsi="Times New Roman"/>
          <w:sz w:val="28"/>
          <w:szCs w:val="28"/>
        </w:rPr>
        <w:t>, а также к постам заместителей министров</w:t>
      </w:r>
      <w:r w:rsidR="009F6C5B" w:rsidRPr="008E793E">
        <w:rPr>
          <w:rFonts w:ascii="Times New Roman" w:hAnsi="Times New Roman"/>
          <w:sz w:val="28"/>
          <w:szCs w:val="28"/>
        </w:rPr>
        <w:t>.</w:t>
      </w:r>
      <w:r w:rsidR="0004356C" w:rsidRPr="008E793E">
        <w:rPr>
          <w:rFonts w:ascii="Times New Roman" w:hAnsi="Times New Roman"/>
          <w:sz w:val="28"/>
          <w:szCs w:val="28"/>
        </w:rPr>
        <w:t xml:space="preserve"> </w:t>
      </w:r>
      <w:r w:rsidR="009C5BB1" w:rsidRPr="008E793E">
        <w:rPr>
          <w:rFonts w:ascii="Times New Roman" w:hAnsi="Times New Roman"/>
          <w:sz w:val="28"/>
          <w:szCs w:val="28"/>
        </w:rPr>
        <w:t xml:space="preserve"> </w:t>
      </w:r>
      <w:r w:rsidR="008E24B4" w:rsidRPr="008E793E">
        <w:rPr>
          <w:rFonts w:ascii="Times New Roman" w:hAnsi="Times New Roman"/>
          <w:sz w:val="28"/>
          <w:szCs w:val="28"/>
        </w:rPr>
        <w:t>Франкоканадцам  были</w:t>
      </w:r>
      <w:r w:rsidR="009C5BB1" w:rsidRPr="008E793E">
        <w:rPr>
          <w:rFonts w:ascii="Times New Roman" w:hAnsi="Times New Roman"/>
          <w:sz w:val="28"/>
          <w:szCs w:val="28"/>
        </w:rPr>
        <w:t xml:space="preserve"> </w:t>
      </w:r>
      <w:r w:rsidR="009F6C5B" w:rsidRPr="008E793E">
        <w:rPr>
          <w:rFonts w:ascii="Times New Roman" w:hAnsi="Times New Roman"/>
          <w:sz w:val="28"/>
          <w:szCs w:val="28"/>
        </w:rPr>
        <w:t>доверены</w:t>
      </w:r>
      <w:r w:rsidR="00AA6CA8" w:rsidRPr="008E793E">
        <w:rPr>
          <w:rFonts w:ascii="Times New Roman" w:hAnsi="Times New Roman"/>
          <w:sz w:val="28"/>
          <w:szCs w:val="28"/>
        </w:rPr>
        <w:t xml:space="preserve"> </w:t>
      </w:r>
      <w:r w:rsidR="009F6C5B" w:rsidRPr="008E793E">
        <w:rPr>
          <w:rFonts w:ascii="Times New Roman" w:hAnsi="Times New Roman"/>
          <w:sz w:val="28"/>
          <w:szCs w:val="28"/>
        </w:rPr>
        <w:t xml:space="preserve"> посты</w:t>
      </w:r>
      <w:r w:rsidR="00AA6CA8" w:rsidRPr="008E793E">
        <w:rPr>
          <w:rFonts w:ascii="Times New Roman" w:hAnsi="Times New Roman"/>
          <w:sz w:val="28"/>
          <w:szCs w:val="28"/>
        </w:rPr>
        <w:t xml:space="preserve"> </w:t>
      </w:r>
      <w:r w:rsidR="009F6C5B" w:rsidRPr="008E793E">
        <w:rPr>
          <w:rFonts w:ascii="Times New Roman" w:hAnsi="Times New Roman"/>
          <w:sz w:val="28"/>
          <w:szCs w:val="28"/>
        </w:rPr>
        <w:t xml:space="preserve"> спикеров </w:t>
      </w:r>
      <w:r w:rsidR="00AA6CA8" w:rsidRPr="008E793E">
        <w:rPr>
          <w:rFonts w:ascii="Times New Roman" w:hAnsi="Times New Roman"/>
          <w:sz w:val="28"/>
          <w:szCs w:val="28"/>
        </w:rPr>
        <w:t xml:space="preserve"> </w:t>
      </w:r>
      <w:r w:rsidR="003465F0" w:rsidRPr="008E793E">
        <w:rPr>
          <w:rFonts w:ascii="Times New Roman" w:hAnsi="Times New Roman"/>
          <w:sz w:val="28"/>
          <w:szCs w:val="28"/>
        </w:rPr>
        <w:t>обеих п</w:t>
      </w:r>
      <w:r w:rsidR="009F6C5B" w:rsidRPr="008E793E">
        <w:rPr>
          <w:rFonts w:ascii="Times New Roman" w:hAnsi="Times New Roman"/>
          <w:sz w:val="28"/>
          <w:szCs w:val="28"/>
        </w:rPr>
        <w:t xml:space="preserve">алат </w:t>
      </w:r>
      <w:r w:rsidR="00AA6CA8" w:rsidRPr="008E793E">
        <w:rPr>
          <w:rFonts w:ascii="Times New Roman" w:hAnsi="Times New Roman"/>
          <w:sz w:val="28"/>
          <w:szCs w:val="28"/>
        </w:rPr>
        <w:t xml:space="preserve"> </w:t>
      </w:r>
      <w:r w:rsidR="009F6C5B" w:rsidRPr="008E793E">
        <w:rPr>
          <w:rFonts w:ascii="Times New Roman" w:hAnsi="Times New Roman"/>
          <w:sz w:val="28"/>
          <w:szCs w:val="28"/>
        </w:rPr>
        <w:t>Парламента, руко</w:t>
      </w:r>
      <w:r w:rsidR="00AA6CA8" w:rsidRPr="008E793E">
        <w:rPr>
          <w:rFonts w:ascii="Times New Roman" w:hAnsi="Times New Roman"/>
          <w:sz w:val="28"/>
          <w:szCs w:val="28"/>
        </w:rPr>
        <w:t xml:space="preserve">водителей органов </w:t>
      </w:r>
      <w:r w:rsidR="009A6BD9" w:rsidRPr="008E793E">
        <w:rPr>
          <w:rFonts w:ascii="Times New Roman" w:hAnsi="Times New Roman"/>
          <w:sz w:val="28"/>
          <w:szCs w:val="28"/>
        </w:rPr>
        <w:t xml:space="preserve">государственной </w:t>
      </w:r>
      <w:r w:rsidR="00AA6CA8" w:rsidRPr="008E793E">
        <w:rPr>
          <w:rFonts w:ascii="Times New Roman" w:hAnsi="Times New Roman"/>
          <w:sz w:val="28"/>
          <w:szCs w:val="28"/>
        </w:rPr>
        <w:t>безопасности,</w:t>
      </w:r>
      <w:r w:rsidR="00A707D8" w:rsidRPr="008E793E">
        <w:rPr>
          <w:rFonts w:ascii="Times New Roman" w:hAnsi="Times New Roman"/>
          <w:sz w:val="28"/>
          <w:szCs w:val="28"/>
        </w:rPr>
        <w:t xml:space="preserve"> </w:t>
      </w:r>
      <w:r w:rsidR="009F6C5B" w:rsidRPr="008E793E">
        <w:rPr>
          <w:rFonts w:ascii="Times New Roman" w:hAnsi="Times New Roman"/>
          <w:sz w:val="28"/>
          <w:szCs w:val="28"/>
        </w:rPr>
        <w:t>генерального</w:t>
      </w:r>
      <w:r w:rsidR="008E24B4" w:rsidRPr="008E793E">
        <w:rPr>
          <w:rFonts w:ascii="Times New Roman" w:hAnsi="Times New Roman"/>
          <w:sz w:val="28"/>
          <w:szCs w:val="28"/>
        </w:rPr>
        <w:t xml:space="preserve"> штаба</w:t>
      </w:r>
      <w:r w:rsidR="00A707D8" w:rsidRPr="008E793E">
        <w:rPr>
          <w:rFonts w:ascii="Times New Roman" w:hAnsi="Times New Roman"/>
          <w:sz w:val="28"/>
          <w:szCs w:val="28"/>
        </w:rPr>
        <w:t xml:space="preserve"> вооруженных сил</w:t>
      </w:r>
      <w:r w:rsidR="008E24B4" w:rsidRPr="008E793E">
        <w:rPr>
          <w:rFonts w:ascii="Times New Roman" w:hAnsi="Times New Roman"/>
          <w:sz w:val="28"/>
          <w:szCs w:val="28"/>
        </w:rPr>
        <w:t>,</w:t>
      </w:r>
      <w:r w:rsidR="009F6C5B" w:rsidRPr="008E793E">
        <w:rPr>
          <w:rFonts w:ascii="Times New Roman" w:hAnsi="Times New Roman"/>
          <w:sz w:val="28"/>
          <w:szCs w:val="28"/>
        </w:rPr>
        <w:t xml:space="preserve"> </w:t>
      </w:r>
      <w:r w:rsidR="003465F0" w:rsidRPr="008E793E">
        <w:rPr>
          <w:rFonts w:ascii="Times New Roman" w:hAnsi="Times New Roman"/>
          <w:sz w:val="28"/>
          <w:szCs w:val="28"/>
        </w:rPr>
        <w:t xml:space="preserve"> </w:t>
      </w:r>
      <w:r w:rsidR="009F6C5B" w:rsidRPr="008E793E">
        <w:rPr>
          <w:rFonts w:ascii="Times New Roman" w:hAnsi="Times New Roman"/>
          <w:sz w:val="28"/>
          <w:szCs w:val="28"/>
        </w:rPr>
        <w:t xml:space="preserve">многих </w:t>
      </w:r>
      <w:r w:rsidR="003465F0" w:rsidRPr="008E793E">
        <w:rPr>
          <w:rFonts w:ascii="Times New Roman" w:hAnsi="Times New Roman"/>
          <w:sz w:val="28"/>
          <w:szCs w:val="28"/>
        </w:rPr>
        <w:t xml:space="preserve"> </w:t>
      </w:r>
      <w:r w:rsidR="009F6C5B" w:rsidRPr="008E793E">
        <w:rPr>
          <w:rFonts w:ascii="Times New Roman" w:hAnsi="Times New Roman"/>
          <w:sz w:val="28"/>
          <w:szCs w:val="28"/>
        </w:rPr>
        <w:t>государственных корпораций</w:t>
      </w:r>
      <w:r w:rsidR="009A6BD9" w:rsidRPr="008E793E">
        <w:rPr>
          <w:rFonts w:ascii="Times New Roman" w:hAnsi="Times New Roman"/>
          <w:sz w:val="28"/>
          <w:szCs w:val="28"/>
        </w:rPr>
        <w:t>.</w:t>
      </w:r>
      <w:r w:rsidR="00AA6CA8" w:rsidRPr="008E793E">
        <w:rPr>
          <w:rFonts w:ascii="Times New Roman" w:hAnsi="Times New Roman"/>
          <w:sz w:val="28"/>
          <w:szCs w:val="28"/>
        </w:rPr>
        <w:t xml:space="preserve"> </w:t>
      </w:r>
      <w:r w:rsidR="00A707D8" w:rsidRPr="008E793E">
        <w:rPr>
          <w:rFonts w:ascii="Times New Roman" w:hAnsi="Times New Roman"/>
          <w:sz w:val="28"/>
          <w:szCs w:val="28"/>
        </w:rPr>
        <w:t xml:space="preserve"> </w:t>
      </w:r>
      <w:r w:rsidR="008E24B4" w:rsidRPr="008E793E">
        <w:rPr>
          <w:rFonts w:ascii="Times New Roman" w:hAnsi="Times New Roman"/>
          <w:sz w:val="28"/>
          <w:szCs w:val="28"/>
        </w:rPr>
        <w:t>С</w:t>
      </w:r>
      <w:r w:rsidR="009A6BD9" w:rsidRPr="008E793E">
        <w:rPr>
          <w:rFonts w:ascii="Times New Roman" w:hAnsi="Times New Roman"/>
          <w:sz w:val="28"/>
          <w:szCs w:val="28"/>
        </w:rPr>
        <w:t>о ссылкой</w:t>
      </w:r>
      <w:r w:rsidR="00A707D8" w:rsidRPr="008E793E">
        <w:rPr>
          <w:rFonts w:ascii="Times New Roman" w:hAnsi="Times New Roman"/>
          <w:sz w:val="28"/>
          <w:szCs w:val="28"/>
        </w:rPr>
        <w:t xml:space="preserve"> </w:t>
      </w:r>
      <w:r w:rsidR="009B218F" w:rsidRPr="008E793E">
        <w:rPr>
          <w:rFonts w:ascii="Times New Roman" w:hAnsi="Times New Roman"/>
          <w:sz w:val="28"/>
          <w:szCs w:val="28"/>
        </w:rPr>
        <w:t xml:space="preserve"> на острую</w:t>
      </w:r>
      <w:r w:rsidR="000A6154" w:rsidRPr="008E793E">
        <w:rPr>
          <w:rFonts w:ascii="Times New Roman" w:hAnsi="Times New Roman"/>
          <w:sz w:val="28"/>
          <w:szCs w:val="28"/>
        </w:rPr>
        <w:t xml:space="preserve"> </w:t>
      </w:r>
      <w:r w:rsidRPr="008E793E">
        <w:rPr>
          <w:rFonts w:ascii="Times New Roman" w:hAnsi="Times New Roman"/>
          <w:sz w:val="28"/>
          <w:szCs w:val="28"/>
        </w:rPr>
        <w:t>потребность федеральной власти в</w:t>
      </w:r>
      <w:r w:rsidR="00AA6CA8" w:rsidRPr="008E793E">
        <w:rPr>
          <w:rFonts w:ascii="Times New Roman" w:hAnsi="Times New Roman"/>
          <w:sz w:val="28"/>
          <w:szCs w:val="28"/>
        </w:rPr>
        <w:t xml:space="preserve"> двуязычных </w:t>
      </w:r>
      <w:r w:rsidR="000A6154" w:rsidRPr="008E793E">
        <w:rPr>
          <w:rFonts w:ascii="Times New Roman" w:hAnsi="Times New Roman"/>
          <w:sz w:val="28"/>
          <w:szCs w:val="28"/>
        </w:rPr>
        <w:t>кадрах</w:t>
      </w:r>
      <w:r w:rsidR="00AA6CA8" w:rsidRPr="008E793E">
        <w:rPr>
          <w:rFonts w:ascii="Times New Roman" w:hAnsi="Times New Roman"/>
          <w:sz w:val="28"/>
          <w:szCs w:val="28"/>
        </w:rPr>
        <w:t xml:space="preserve"> и «в виде исключения»</w:t>
      </w:r>
      <w:r w:rsidR="000A6154" w:rsidRPr="008E793E">
        <w:rPr>
          <w:rFonts w:ascii="Times New Roman" w:hAnsi="Times New Roman"/>
          <w:sz w:val="28"/>
          <w:szCs w:val="28"/>
        </w:rPr>
        <w:t xml:space="preserve"> дипломированных</w:t>
      </w:r>
      <w:r w:rsidR="009C5BB1" w:rsidRPr="008E793E">
        <w:rPr>
          <w:rFonts w:ascii="Times New Roman" w:hAnsi="Times New Roman"/>
          <w:sz w:val="28"/>
          <w:szCs w:val="28"/>
        </w:rPr>
        <w:t xml:space="preserve"> </w:t>
      </w:r>
      <w:r w:rsidR="008E24B4" w:rsidRPr="008E793E">
        <w:rPr>
          <w:rFonts w:ascii="Times New Roman" w:hAnsi="Times New Roman"/>
          <w:sz w:val="28"/>
          <w:szCs w:val="28"/>
        </w:rPr>
        <w:t>франкоязыч</w:t>
      </w:r>
      <w:r w:rsidRPr="008E793E">
        <w:rPr>
          <w:rFonts w:ascii="Times New Roman" w:hAnsi="Times New Roman"/>
          <w:sz w:val="28"/>
          <w:szCs w:val="28"/>
        </w:rPr>
        <w:t>ных специалистов</w:t>
      </w:r>
      <w:r w:rsidR="000A6154" w:rsidRPr="008E793E">
        <w:rPr>
          <w:rFonts w:ascii="Times New Roman" w:hAnsi="Times New Roman"/>
          <w:sz w:val="28"/>
          <w:szCs w:val="28"/>
        </w:rPr>
        <w:t xml:space="preserve"> стали</w:t>
      </w:r>
      <w:r w:rsidR="008E24B4" w:rsidRPr="008E793E">
        <w:rPr>
          <w:rFonts w:ascii="Times New Roman" w:hAnsi="Times New Roman"/>
          <w:sz w:val="28"/>
          <w:szCs w:val="28"/>
        </w:rPr>
        <w:t xml:space="preserve"> принимать на государственную</w:t>
      </w:r>
      <w:r w:rsidR="009C5BB1" w:rsidRPr="008E793E">
        <w:rPr>
          <w:rFonts w:ascii="Times New Roman" w:hAnsi="Times New Roman"/>
          <w:sz w:val="28"/>
          <w:szCs w:val="28"/>
        </w:rPr>
        <w:t xml:space="preserve"> </w:t>
      </w:r>
      <w:r w:rsidR="008E24B4" w:rsidRPr="008E793E">
        <w:rPr>
          <w:rFonts w:ascii="Times New Roman" w:hAnsi="Times New Roman"/>
          <w:sz w:val="28"/>
          <w:szCs w:val="28"/>
        </w:rPr>
        <w:t>службу</w:t>
      </w:r>
      <w:r w:rsidR="00AA6CA8" w:rsidRPr="008E793E">
        <w:rPr>
          <w:rFonts w:ascii="Times New Roman" w:hAnsi="Times New Roman"/>
          <w:sz w:val="28"/>
          <w:szCs w:val="28"/>
        </w:rPr>
        <w:t xml:space="preserve"> без сдач</w:t>
      </w:r>
      <w:r w:rsidR="00EB5E78" w:rsidRPr="008E793E">
        <w:rPr>
          <w:rFonts w:ascii="Times New Roman" w:hAnsi="Times New Roman"/>
          <w:sz w:val="28"/>
          <w:szCs w:val="28"/>
        </w:rPr>
        <w:t>и</w:t>
      </w:r>
      <w:r w:rsidR="00AA6CA8" w:rsidRPr="008E793E">
        <w:rPr>
          <w:rFonts w:ascii="Times New Roman" w:hAnsi="Times New Roman"/>
          <w:sz w:val="28"/>
          <w:szCs w:val="28"/>
        </w:rPr>
        <w:t xml:space="preserve"> </w:t>
      </w:r>
      <w:r w:rsidR="00EB5E78" w:rsidRPr="008E793E">
        <w:rPr>
          <w:rFonts w:ascii="Times New Roman" w:hAnsi="Times New Roman"/>
          <w:sz w:val="28"/>
          <w:szCs w:val="28"/>
        </w:rPr>
        <w:t>положенных</w:t>
      </w:r>
      <w:r w:rsidR="00F8052A" w:rsidRPr="008E793E">
        <w:rPr>
          <w:rFonts w:ascii="Times New Roman" w:hAnsi="Times New Roman"/>
          <w:sz w:val="28"/>
          <w:szCs w:val="28"/>
        </w:rPr>
        <w:t xml:space="preserve"> </w:t>
      </w:r>
      <w:r w:rsidR="00EB5E78" w:rsidRPr="008E793E">
        <w:rPr>
          <w:rFonts w:ascii="Times New Roman" w:hAnsi="Times New Roman"/>
          <w:sz w:val="28"/>
          <w:szCs w:val="28"/>
        </w:rPr>
        <w:t>по</w:t>
      </w:r>
      <w:r w:rsidR="00F8052A" w:rsidRPr="008E793E">
        <w:rPr>
          <w:rFonts w:ascii="Times New Roman" w:hAnsi="Times New Roman"/>
          <w:sz w:val="28"/>
          <w:szCs w:val="28"/>
        </w:rPr>
        <w:t xml:space="preserve"> </w:t>
      </w:r>
      <w:r w:rsidR="00EB5E78" w:rsidRPr="008E793E">
        <w:rPr>
          <w:rFonts w:ascii="Times New Roman" w:hAnsi="Times New Roman"/>
          <w:sz w:val="28"/>
          <w:szCs w:val="28"/>
        </w:rPr>
        <w:t xml:space="preserve">рецепированному </w:t>
      </w:r>
      <w:r w:rsidR="000B1542" w:rsidRPr="008E793E">
        <w:rPr>
          <w:rFonts w:ascii="Times New Roman" w:hAnsi="Times New Roman"/>
          <w:sz w:val="28"/>
          <w:szCs w:val="28"/>
        </w:rPr>
        <w:t xml:space="preserve"> </w:t>
      </w:r>
      <w:r w:rsidR="00EB5E78" w:rsidRPr="008E793E">
        <w:rPr>
          <w:rFonts w:ascii="Times New Roman" w:hAnsi="Times New Roman"/>
          <w:sz w:val="28"/>
          <w:szCs w:val="28"/>
        </w:rPr>
        <w:t>из законодательства</w:t>
      </w:r>
      <w:r w:rsidR="000B1542" w:rsidRPr="008E793E">
        <w:rPr>
          <w:rFonts w:ascii="Times New Roman" w:hAnsi="Times New Roman"/>
          <w:sz w:val="28"/>
          <w:szCs w:val="28"/>
        </w:rPr>
        <w:t xml:space="preserve"> </w:t>
      </w:r>
      <w:r w:rsidR="00EB5E78" w:rsidRPr="008E793E">
        <w:rPr>
          <w:rFonts w:ascii="Times New Roman" w:hAnsi="Times New Roman"/>
          <w:sz w:val="28"/>
          <w:szCs w:val="28"/>
        </w:rPr>
        <w:t xml:space="preserve"> метрополии</w:t>
      </w:r>
      <w:r w:rsidR="007F12BF" w:rsidRPr="008E793E">
        <w:rPr>
          <w:rFonts w:ascii="Times New Roman" w:hAnsi="Times New Roman"/>
          <w:sz w:val="28"/>
          <w:szCs w:val="28"/>
        </w:rPr>
        <w:t xml:space="preserve"> </w:t>
      </w:r>
      <w:r w:rsidR="00EB5E78" w:rsidRPr="008E793E">
        <w:rPr>
          <w:rFonts w:ascii="Times New Roman" w:hAnsi="Times New Roman"/>
          <w:sz w:val="28"/>
          <w:szCs w:val="28"/>
        </w:rPr>
        <w:t xml:space="preserve"> </w:t>
      </w:r>
      <w:r w:rsidR="000B1542" w:rsidRPr="008E793E">
        <w:rPr>
          <w:rFonts w:ascii="Times New Roman" w:hAnsi="Times New Roman"/>
          <w:sz w:val="28"/>
          <w:szCs w:val="28"/>
        </w:rPr>
        <w:t xml:space="preserve">статуту </w:t>
      </w:r>
      <w:r w:rsidR="000A6154" w:rsidRPr="008E793E">
        <w:rPr>
          <w:rFonts w:ascii="Times New Roman" w:hAnsi="Times New Roman"/>
          <w:sz w:val="28"/>
          <w:szCs w:val="28"/>
        </w:rPr>
        <w:t xml:space="preserve"> экзаменов</w:t>
      </w:r>
      <w:r w:rsidR="007F12BF" w:rsidRPr="008E793E">
        <w:rPr>
          <w:rFonts w:ascii="Times New Roman" w:hAnsi="Times New Roman"/>
          <w:sz w:val="28"/>
          <w:szCs w:val="28"/>
        </w:rPr>
        <w:t>. По линии ведомства государственного секретаря из Оттавы в регионы были направлены уполном</w:t>
      </w:r>
      <w:r w:rsidR="005469F2" w:rsidRPr="008E793E">
        <w:rPr>
          <w:rFonts w:ascii="Times New Roman" w:hAnsi="Times New Roman"/>
          <w:sz w:val="28"/>
          <w:szCs w:val="28"/>
        </w:rPr>
        <w:t>оченные с указанием</w:t>
      </w:r>
      <w:r w:rsidR="007F12BF" w:rsidRPr="008E793E">
        <w:rPr>
          <w:rFonts w:ascii="Times New Roman" w:hAnsi="Times New Roman"/>
          <w:sz w:val="28"/>
          <w:szCs w:val="28"/>
        </w:rPr>
        <w:t xml:space="preserve"> «ожив</w:t>
      </w:r>
      <w:r w:rsidR="007020F9" w:rsidRPr="008E793E">
        <w:rPr>
          <w:rFonts w:ascii="Times New Roman" w:hAnsi="Times New Roman"/>
          <w:sz w:val="28"/>
          <w:szCs w:val="28"/>
        </w:rPr>
        <w:t>ить» самосознание франкоканадских общин</w:t>
      </w:r>
      <w:r w:rsidR="007F12BF" w:rsidRPr="008E793E">
        <w:rPr>
          <w:rFonts w:ascii="Times New Roman" w:hAnsi="Times New Roman"/>
          <w:sz w:val="28"/>
          <w:szCs w:val="28"/>
        </w:rPr>
        <w:t>,  живущих за пределами Квебека.</w:t>
      </w:r>
      <w:r w:rsidR="0043362D" w:rsidRPr="008E793E">
        <w:rPr>
          <w:rFonts w:ascii="Times New Roman" w:hAnsi="Times New Roman"/>
          <w:sz w:val="28"/>
          <w:szCs w:val="28"/>
        </w:rPr>
        <w:t xml:space="preserve"> Федеральные радиоканалы значительно </w:t>
      </w:r>
      <w:r w:rsidR="005469F2" w:rsidRPr="008E793E">
        <w:rPr>
          <w:rFonts w:ascii="Times New Roman" w:hAnsi="Times New Roman"/>
          <w:sz w:val="28"/>
          <w:szCs w:val="28"/>
        </w:rPr>
        <w:t>расширили транслирование</w:t>
      </w:r>
      <w:r w:rsidR="0043362D" w:rsidRPr="008E793E">
        <w:rPr>
          <w:rFonts w:ascii="Times New Roman" w:hAnsi="Times New Roman"/>
          <w:sz w:val="28"/>
          <w:szCs w:val="28"/>
        </w:rPr>
        <w:t xml:space="preserve"> </w:t>
      </w:r>
      <w:r w:rsidR="007020F9" w:rsidRPr="008E793E">
        <w:rPr>
          <w:rFonts w:ascii="Times New Roman" w:hAnsi="Times New Roman"/>
          <w:sz w:val="28"/>
          <w:szCs w:val="28"/>
        </w:rPr>
        <w:t xml:space="preserve">комментариев, </w:t>
      </w:r>
      <w:r w:rsidR="0043362D" w:rsidRPr="008E793E">
        <w:rPr>
          <w:rFonts w:ascii="Times New Roman" w:hAnsi="Times New Roman"/>
          <w:sz w:val="28"/>
          <w:szCs w:val="28"/>
        </w:rPr>
        <w:lastRenderedPageBreak/>
        <w:t>постановок</w:t>
      </w:r>
      <w:r w:rsidR="007020F9" w:rsidRPr="008E793E">
        <w:rPr>
          <w:rFonts w:ascii="Times New Roman" w:hAnsi="Times New Roman"/>
          <w:sz w:val="28"/>
          <w:szCs w:val="28"/>
        </w:rPr>
        <w:t>,</w:t>
      </w:r>
      <w:r w:rsidR="00D7576D" w:rsidRPr="008E793E">
        <w:rPr>
          <w:rFonts w:ascii="Times New Roman" w:hAnsi="Times New Roman"/>
          <w:sz w:val="28"/>
          <w:szCs w:val="28"/>
        </w:rPr>
        <w:t xml:space="preserve"> песен</w:t>
      </w:r>
      <w:r w:rsidR="007020F9" w:rsidRPr="008E793E">
        <w:rPr>
          <w:rFonts w:ascii="Times New Roman" w:hAnsi="Times New Roman"/>
          <w:sz w:val="28"/>
          <w:szCs w:val="28"/>
        </w:rPr>
        <w:t xml:space="preserve"> и др.</w:t>
      </w:r>
      <w:r w:rsidR="0043362D" w:rsidRPr="008E793E">
        <w:rPr>
          <w:rFonts w:ascii="Times New Roman" w:hAnsi="Times New Roman"/>
          <w:sz w:val="28"/>
          <w:szCs w:val="28"/>
        </w:rPr>
        <w:t xml:space="preserve"> на французском языке за счет англоязычных передач. </w:t>
      </w:r>
      <w:r w:rsidR="00691AE1" w:rsidRPr="008E793E">
        <w:rPr>
          <w:rFonts w:ascii="Times New Roman" w:hAnsi="Times New Roman"/>
          <w:sz w:val="28"/>
          <w:szCs w:val="28"/>
        </w:rPr>
        <w:t>По официальным данным, франкоязычн</w:t>
      </w:r>
      <w:r w:rsidR="00F555D7" w:rsidRPr="008E793E">
        <w:rPr>
          <w:rFonts w:ascii="Times New Roman" w:hAnsi="Times New Roman"/>
          <w:sz w:val="28"/>
          <w:szCs w:val="28"/>
        </w:rPr>
        <w:t xml:space="preserve">ая редакция Канадской радиовещательной корпорации </w:t>
      </w:r>
      <w:r w:rsidR="005469F2" w:rsidRPr="008E793E">
        <w:rPr>
          <w:rFonts w:ascii="Times New Roman" w:hAnsi="Times New Roman"/>
          <w:sz w:val="28"/>
          <w:szCs w:val="28"/>
        </w:rPr>
        <w:t>стала передавать</w:t>
      </w:r>
      <w:r w:rsidR="00F4668C" w:rsidRPr="008E793E">
        <w:rPr>
          <w:rFonts w:ascii="Times New Roman" w:hAnsi="Times New Roman"/>
          <w:sz w:val="28"/>
          <w:szCs w:val="28"/>
        </w:rPr>
        <w:t xml:space="preserve"> в эфир больший объем</w:t>
      </w:r>
      <w:r w:rsidR="00F555D7" w:rsidRPr="008E793E">
        <w:rPr>
          <w:rFonts w:ascii="Times New Roman" w:hAnsi="Times New Roman"/>
          <w:sz w:val="28"/>
          <w:szCs w:val="28"/>
        </w:rPr>
        <w:t xml:space="preserve"> фра</w:t>
      </w:r>
      <w:r w:rsidR="005469F2" w:rsidRPr="008E793E">
        <w:rPr>
          <w:rFonts w:ascii="Times New Roman" w:hAnsi="Times New Roman"/>
          <w:sz w:val="28"/>
          <w:szCs w:val="28"/>
        </w:rPr>
        <w:t>н</w:t>
      </w:r>
      <w:r w:rsidR="00444A62" w:rsidRPr="008E793E">
        <w:rPr>
          <w:rFonts w:ascii="Times New Roman" w:hAnsi="Times New Roman"/>
          <w:sz w:val="28"/>
          <w:szCs w:val="28"/>
        </w:rPr>
        <w:t>ко</w:t>
      </w:r>
      <w:r w:rsidR="005E5965" w:rsidRPr="008E793E">
        <w:rPr>
          <w:rFonts w:ascii="Times New Roman" w:hAnsi="Times New Roman"/>
          <w:sz w:val="28"/>
          <w:szCs w:val="28"/>
        </w:rPr>
        <w:t>язычных  передач по сравнению с</w:t>
      </w:r>
      <w:r w:rsidR="00F555D7" w:rsidRPr="008E793E">
        <w:rPr>
          <w:rFonts w:ascii="Times New Roman" w:hAnsi="Times New Roman"/>
          <w:sz w:val="28"/>
          <w:szCs w:val="28"/>
        </w:rPr>
        <w:t xml:space="preserve"> Радио Франции</w:t>
      </w:r>
      <w:r w:rsidR="005E5965" w:rsidRPr="008E793E">
        <w:rPr>
          <w:rFonts w:ascii="Times New Roman" w:hAnsi="Times New Roman"/>
          <w:sz w:val="28"/>
          <w:szCs w:val="28"/>
        </w:rPr>
        <w:t xml:space="preserve"> (при том, что население Канады вдвое меньше населения Франции)</w:t>
      </w:r>
      <w:r w:rsidR="00F555D7" w:rsidRPr="008E793E">
        <w:rPr>
          <w:rFonts w:ascii="Times New Roman" w:hAnsi="Times New Roman"/>
          <w:sz w:val="28"/>
          <w:szCs w:val="28"/>
        </w:rPr>
        <w:t xml:space="preserve">. </w:t>
      </w:r>
      <w:r w:rsidR="0043362D" w:rsidRPr="008E793E">
        <w:rPr>
          <w:rFonts w:ascii="Times New Roman" w:hAnsi="Times New Roman"/>
          <w:sz w:val="28"/>
          <w:szCs w:val="28"/>
        </w:rPr>
        <w:t>Аналогичные шаги были сделаны</w:t>
      </w:r>
      <w:r w:rsidR="005E5965" w:rsidRPr="008E793E">
        <w:rPr>
          <w:rFonts w:ascii="Times New Roman" w:hAnsi="Times New Roman"/>
          <w:sz w:val="28"/>
          <w:szCs w:val="28"/>
        </w:rPr>
        <w:t xml:space="preserve"> </w:t>
      </w:r>
      <w:r w:rsidR="0043362D" w:rsidRPr="008E793E">
        <w:rPr>
          <w:rFonts w:ascii="Times New Roman" w:hAnsi="Times New Roman"/>
          <w:sz w:val="28"/>
          <w:szCs w:val="28"/>
        </w:rPr>
        <w:t xml:space="preserve"> другими федеральными учреждениями в области культуры</w:t>
      </w:r>
      <w:r w:rsidR="00D7576D" w:rsidRPr="008E793E">
        <w:rPr>
          <w:rFonts w:ascii="Times New Roman" w:hAnsi="Times New Roman"/>
          <w:sz w:val="28"/>
          <w:szCs w:val="28"/>
        </w:rPr>
        <w:t>,</w:t>
      </w:r>
      <w:r w:rsidR="00C52174" w:rsidRPr="008E793E">
        <w:rPr>
          <w:rFonts w:ascii="Times New Roman" w:hAnsi="Times New Roman"/>
          <w:sz w:val="28"/>
          <w:szCs w:val="28"/>
        </w:rPr>
        <w:t xml:space="preserve"> в том числе Канадским советом – федеральным учреждением, </w:t>
      </w:r>
      <w:r w:rsidR="00D7576D" w:rsidRPr="008E793E">
        <w:rPr>
          <w:rFonts w:ascii="Times New Roman" w:hAnsi="Times New Roman"/>
          <w:sz w:val="28"/>
          <w:szCs w:val="28"/>
        </w:rPr>
        <w:t>выделяющим гранты на</w:t>
      </w:r>
      <w:r w:rsidR="00C52174" w:rsidRPr="008E793E">
        <w:rPr>
          <w:rFonts w:ascii="Times New Roman" w:hAnsi="Times New Roman"/>
          <w:sz w:val="28"/>
          <w:szCs w:val="28"/>
        </w:rPr>
        <w:t xml:space="preserve"> </w:t>
      </w:r>
      <w:r w:rsidR="00691AE1" w:rsidRPr="008E793E">
        <w:rPr>
          <w:rFonts w:ascii="Times New Roman" w:hAnsi="Times New Roman"/>
          <w:sz w:val="28"/>
          <w:szCs w:val="28"/>
        </w:rPr>
        <w:t>научные и</w:t>
      </w:r>
      <w:r w:rsidR="00D7576D" w:rsidRPr="008E793E">
        <w:rPr>
          <w:rFonts w:ascii="Times New Roman" w:hAnsi="Times New Roman"/>
          <w:sz w:val="28"/>
          <w:szCs w:val="28"/>
        </w:rPr>
        <w:t xml:space="preserve"> культурные нужды.</w:t>
      </w:r>
      <w:r w:rsidR="009B218F" w:rsidRPr="008E793E">
        <w:rPr>
          <w:rStyle w:val="a6"/>
          <w:rFonts w:ascii="Times New Roman" w:hAnsi="Times New Roman"/>
          <w:sz w:val="28"/>
          <w:szCs w:val="28"/>
        </w:rPr>
        <w:footnoteReference w:id="439"/>
      </w:r>
      <w:r w:rsidR="000A6154" w:rsidRPr="008E793E">
        <w:rPr>
          <w:rFonts w:ascii="Times New Roman" w:hAnsi="Times New Roman"/>
          <w:sz w:val="28"/>
          <w:szCs w:val="28"/>
        </w:rPr>
        <w:t xml:space="preserve"> </w:t>
      </w:r>
      <w:r w:rsidR="0043362D" w:rsidRPr="008E793E">
        <w:rPr>
          <w:rFonts w:ascii="Times New Roman" w:hAnsi="Times New Roman"/>
          <w:sz w:val="28"/>
          <w:szCs w:val="28"/>
        </w:rPr>
        <w:t>«Невозможно сомневаться в решающей роли, которую выпол</w:t>
      </w:r>
      <w:r w:rsidR="00C52174" w:rsidRPr="008E793E">
        <w:rPr>
          <w:rFonts w:ascii="Times New Roman" w:hAnsi="Times New Roman"/>
          <w:sz w:val="28"/>
          <w:szCs w:val="28"/>
        </w:rPr>
        <w:t>нили Канадская радиовещательная</w:t>
      </w:r>
      <w:r w:rsidR="0043362D" w:rsidRPr="008E793E">
        <w:rPr>
          <w:rFonts w:ascii="Times New Roman" w:hAnsi="Times New Roman"/>
          <w:sz w:val="28"/>
          <w:szCs w:val="28"/>
        </w:rPr>
        <w:t xml:space="preserve"> корпорация, Корпорация развития кинематографии, Канадский совет, Национальное музейное управление в п</w:t>
      </w:r>
      <w:r w:rsidR="00C52174" w:rsidRPr="008E793E">
        <w:rPr>
          <w:rFonts w:ascii="Times New Roman" w:hAnsi="Times New Roman"/>
          <w:sz w:val="28"/>
          <w:szCs w:val="28"/>
        </w:rPr>
        <w:t>оощрении творческих коллективов</w:t>
      </w:r>
      <w:r w:rsidR="0043362D" w:rsidRPr="008E793E">
        <w:rPr>
          <w:rFonts w:ascii="Times New Roman" w:hAnsi="Times New Roman"/>
          <w:sz w:val="28"/>
          <w:szCs w:val="28"/>
        </w:rPr>
        <w:t xml:space="preserve"> Квебека»,</w:t>
      </w:r>
      <w:r w:rsidR="00C52174" w:rsidRPr="008E793E">
        <w:rPr>
          <w:rStyle w:val="a6"/>
          <w:rFonts w:ascii="Times New Roman" w:hAnsi="Times New Roman"/>
          <w:sz w:val="28"/>
          <w:szCs w:val="28"/>
        </w:rPr>
        <w:footnoteReference w:id="440"/>
      </w:r>
      <w:r w:rsidR="00444A62" w:rsidRPr="008E793E">
        <w:rPr>
          <w:rFonts w:ascii="Times New Roman" w:hAnsi="Times New Roman"/>
          <w:sz w:val="28"/>
          <w:szCs w:val="28"/>
        </w:rPr>
        <w:t>- подчеркив</w:t>
      </w:r>
      <w:r w:rsidR="00691AE1" w:rsidRPr="008E793E">
        <w:rPr>
          <w:rFonts w:ascii="Times New Roman" w:hAnsi="Times New Roman"/>
          <w:sz w:val="28"/>
          <w:szCs w:val="28"/>
        </w:rPr>
        <w:t>ается в</w:t>
      </w:r>
      <w:r w:rsidR="00C52174" w:rsidRPr="008E793E">
        <w:rPr>
          <w:rFonts w:ascii="Times New Roman" w:hAnsi="Times New Roman"/>
          <w:sz w:val="28"/>
          <w:szCs w:val="28"/>
        </w:rPr>
        <w:t xml:space="preserve"> </w:t>
      </w:r>
      <w:r w:rsidR="0043362D" w:rsidRPr="008E793E">
        <w:rPr>
          <w:rFonts w:ascii="Times New Roman" w:hAnsi="Times New Roman"/>
          <w:sz w:val="28"/>
          <w:szCs w:val="28"/>
        </w:rPr>
        <w:t xml:space="preserve">официальных </w:t>
      </w:r>
      <w:r w:rsidR="00C52174" w:rsidRPr="008E793E">
        <w:rPr>
          <w:rFonts w:ascii="Times New Roman" w:hAnsi="Times New Roman"/>
          <w:sz w:val="28"/>
          <w:szCs w:val="28"/>
        </w:rPr>
        <w:t xml:space="preserve"> </w:t>
      </w:r>
      <w:r w:rsidR="0043362D" w:rsidRPr="008E793E">
        <w:rPr>
          <w:rFonts w:ascii="Times New Roman" w:hAnsi="Times New Roman"/>
          <w:sz w:val="28"/>
          <w:szCs w:val="28"/>
        </w:rPr>
        <w:t>публикациях</w:t>
      </w:r>
      <w:r w:rsidR="00C52174" w:rsidRPr="008E793E">
        <w:rPr>
          <w:rFonts w:ascii="Times New Roman" w:hAnsi="Times New Roman"/>
          <w:sz w:val="28"/>
          <w:szCs w:val="28"/>
        </w:rPr>
        <w:t xml:space="preserve"> правительства Канады</w:t>
      </w:r>
      <w:r w:rsidR="0043362D" w:rsidRPr="008E793E">
        <w:rPr>
          <w:rFonts w:ascii="Times New Roman" w:hAnsi="Times New Roman"/>
          <w:sz w:val="28"/>
          <w:szCs w:val="28"/>
        </w:rPr>
        <w:t>.</w:t>
      </w:r>
    </w:p>
    <w:p w:rsidR="000A6154" w:rsidRPr="008E793E" w:rsidRDefault="00AE780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8052A" w:rsidRPr="008E793E">
        <w:rPr>
          <w:rFonts w:ascii="Times New Roman" w:hAnsi="Times New Roman"/>
          <w:sz w:val="28"/>
          <w:szCs w:val="28"/>
        </w:rPr>
        <w:t xml:space="preserve">  Многие  п</w:t>
      </w:r>
      <w:r w:rsidR="000D233A" w:rsidRPr="008E793E">
        <w:rPr>
          <w:rFonts w:ascii="Times New Roman" w:hAnsi="Times New Roman"/>
          <w:sz w:val="28"/>
          <w:szCs w:val="28"/>
        </w:rPr>
        <w:t>оложения</w:t>
      </w:r>
      <w:r w:rsidRPr="008E793E">
        <w:rPr>
          <w:rFonts w:ascii="Times New Roman" w:hAnsi="Times New Roman"/>
          <w:sz w:val="28"/>
          <w:szCs w:val="28"/>
        </w:rPr>
        <w:t xml:space="preserve"> </w:t>
      </w:r>
      <w:r w:rsidR="009C5BB1" w:rsidRPr="008E793E">
        <w:rPr>
          <w:rFonts w:ascii="Times New Roman" w:hAnsi="Times New Roman"/>
          <w:sz w:val="28"/>
          <w:szCs w:val="28"/>
        </w:rPr>
        <w:t xml:space="preserve"> </w:t>
      </w:r>
      <w:r w:rsidRPr="008E793E">
        <w:rPr>
          <w:rFonts w:ascii="Times New Roman" w:hAnsi="Times New Roman"/>
          <w:sz w:val="28"/>
          <w:szCs w:val="28"/>
        </w:rPr>
        <w:t>Закон</w:t>
      </w:r>
      <w:r w:rsidR="000D233A" w:rsidRPr="008E793E">
        <w:rPr>
          <w:rFonts w:ascii="Times New Roman" w:hAnsi="Times New Roman"/>
          <w:sz w:val="28"/>
          <w:szCs w:val="28"/>
        </w:rPr>
        <w:t>а</w:t>
      </w:r>
      <w:r w:rsidR="009C5BB1" w:rsidRPr="008E793E">
        <w:rPr>
          <w:rFonts w:ascii="Times New Roman" w:hAnsi="Times New Roman"/>
          <w:sz w:val="28"/>
          <w:szCs w:val="28"/>
        </w:rPr>
        <w:t xml:space="preserve"> </w:t>
      </w:r>
      <w:r w:rsidR="00011DCF" w:rsidRPr="008E793E">
        <w:rPr>
          <w:rFonts w:ascii="Times New Roman" w:hAnsi="Times New Roman"/>
          <w:sz w:val="28"/>
          <w:szCs w:val="28"/>
        </w:rPr>
        <w:t xml:space="preserve"> об официальных языках </w:t>
      </w:r>
      <w:r w:rsidR="000D233A" w:rsidRPr="008E793E">
        <w:rPr>
          <w:rFonts w:ascii="Times New Roman" w:hAnsi="Times New Roman"/>
          <w:sz w:val="28"/>
          <w:szCs w:val="28"/>
        </w:rPr>
        <w:t xml:space="preserve">и </w:t>
      </w:r>
      <w:r w:rsidR="000A6154" w:rsidRPr="008E793E">
        <w:rPr>
          <w:rFonts w:ascii="Times New Roman" w:hAnsi="Times New Roman"/>
          <w:sz w:val="28"/>
          <w:szCs w:val="28"/>
        </w:rPr>
        <w:t xml:space="preserve">особенно </w:t>
      </w:r>
      <w:r w:rsidR="000D233A" w:rsidRPr="008E793E">
        <w:rPr>
          <w:rFonts w:ascii="Times New Roman" w:hAnsi="Times New Roman"/>
          <w:sz w:val="28"/>
          <w:szCs w:val="28"/>
        </w:rPr>
        <w:t xml:space="preserve"> форсированн</w:t>
      </w:r>
      <w:r w:rsidR="00F8052A" w:rsidRPr="008E793E">
        <w:rPr>
          <w:rFonts w:ascii="Times New Roman" w:hAnsi="Times New Roman"/>
          <w:sz w:val="28"/>
          <w:szCs w:val="28"/>
        </w:rPr>
        <w:t>ые</w:t>
      </w:r>
      <w:r w:rsidR="00F274F8" w:rsidRPr="008E793E">
        <w:rPr>
          <w:rFonts w:ascii="Times New Roman" w:hAnsi="Times New Roman"/>
          <w:sz w:val="28"/>
          <w:szCs w:val="28"/>
        </w:rPr>
        <w:t xml:space="preserve">  темпы  его</w:t>
      </w:r>
      <w:r w:rsidR="009C5BB1" w:rsidRPr="008E793E">
        <w:rPr>
          <w:rFonts w:ascii="Times New Roman" w:hAnsi="Times New Roman"/>
          <w:sz w:val="28"/>
          <w:szCs w:val="28"/>
        </w:rPr>
        <w:t xml:space="preserve"> проведения в жизнь, </w:t>
      </w:r>
      <w:r w:rsidR="00F8052A" w:rsidRPr="008E793E">
        <w:rPr>
          <w:rFonts w:ascii="Times New Roman" w:hAnsi="Times New Roman"/>
          <w:sz w:val="28"/>
          <w:szCs w:val="28"/>
        </w:rPr>
        <w:t xml:space="preserve"> </w:t>
      </w:r>
      <w:r w:rsidR="009C5BB1" w:rsidRPr="008E793E">
        <w:rPr>
          <w:rFonts w:ascii="Times New Roman" w:hAnsi="Times New Roman"/>
          <w:sz w:val="28"/>
          <w:szCs w:val="28"/>
        </w:rPr>
        <w:t xml:space="preserve">при </w:t>
      </w:r>
      <w:r w:rsidR="00EB5E78" w:rsidRPr="008E793E">
        <w:rPr>
          <w:rFonts w:ascii="Times New Roman" w:hAnsi="Times New Roman"/>
          <w:sz w:val="28"/>
          <w:szCs w:val="28"/>
        </w:rPr>
        <w:t xml:space="preserve"> </w:t>
      </w:r>
      <w:r w:rsidR="009C5BB1" w:rsidRPr="008E793E">
        <w:rPr>
          <w:rFonts w:ascii="Times New Roman" w:hAnsi="Times New Roman"/>
          <w:sz w:val="28"/>
          <w:szCs w:val="28"/>
        </w:rPr>
        <w:t xml:space="preserve">которых  федеральным правительством не принимались во внимание интересы и национальные чувства </w:t>
      </w:r>
      <w:r w:rsidR="00F274F8" w:rsidRPr="008E793E">
        <w:rPr>
          <w:rFonts w:ascii="Times New Roman" w:hAnsi="Times New Roman"/>
          <w:sz w:val="28"/>
          <w:szCs w:val="28"/>
        </w:rPr>
        <w:t xml:space="preserve"> </w:t>
      </w:r>
      <w:r w:rsidR="009C5BB1" w:rsidRPr="008E793E">
        <w:rPr>
          <w:rFonts w:ascii="Times New Roman" w:hAnsi="Times New Roman"/>
          <w:sz w:val="28"/>
          <w:szCs w:val="28"/>
        </w:rPr>
        <w:t>англоканадцев,</w:t>
      </w:r>
      <w:r w:rsidR="00F8052A" w:rsidRPr="008E793E">
        <w:rPr>
          <w:rFonts w:ascii="Times New Roman" w:hAnsi="Times New Roman"/>
          <w:sz w:val="28"/>
          <w:szCs w:val="28"/>
        </w:rPr>
        <w:t xml:space="preserve"> </w:t>
      </w:r>
      <w:r w:rsidR="00011DCF" w:rsidRPr="008E793E">
        <w:rPr>
          <w:rFonts w:ascii="Times New Roman" w:hAnsi="Times New Roman"/>
          <w:sz w:val="28"/>
          <w:szCs w:val="28"/>
        </w:rPr>
        <w:t>встретил</w:t>
      </w:r>
      <w:r w:rsidR="000A6154" w:rsidRPr="008E793E">
        <w:rPr>
          <w:rFonts w:ascii="Times New Roman" w:hAnsi="Times New Roman"/>
          <w:sz w:val="28"/>
          <w:szCs w:val="28"/>
        </w:rPr>
        <w:t>и</w:t>
      </w:r>
      <w:r w:rsidR="00011DCF" w:rsidRPr="008E793E">
        <w:rPr>
          <w:rFonts w:ascii="Times New Roman" w:hAnsi="Times New Roman"/>
          <w:sz w:val="28"/>
          <w:szCs w:val="28"/>
        </w:rPr>
        <w:t xml:space="preserve"> силь</w:t>
      </w:r>
      <w:r w:rsidR="0023055E" w:rsidRPr="008E793E">
        <w:rPr>
          <w:rFonts w:ascii="Times New Roman" w:hAnsi="Times New Roman"/>
          <w:sz w:val="28"/>
          <w:szCs w:val="28"/>
        </w:rPr>
        <w:t xml:space="preserve">ное непонимание </w:t>
      </w:r>
      <w:r w:rsidR="009C5BB1" w:rsidRPr="008E793E">
        <w:rPr>
          <w:rFonts w:ascii="Times New Roman" w:hAnsi="Times New Roman"/>
          <w:sz w:val="28"/>
          <w:szCs w:val="28"/>
        </w:rPr>
        <w:t xml:space="preserve"> </w:t>
      </w:r>
      <w:r w:rsidR="0023055E" w:rsidRPr="008E793E">
        <w:rPr>
          <w:rFonts w:ascii="Times New Roman" w:hAnsi="Times New Roman"/>
          <w:sz w:val="28"/>
          <w:szCs w:val="28"/>
        </w:rPr>
        <w:t>и сопротивление на уровне</w:t>
      </w:r>
      <w:r w:rsidR="000D233A" w:rsidRPr="008E793E">
        <w:rPr>
          <w:rFonts w:ascii="Times New Roman" w:hAnsi="Times New Roman"/>
          <w:sz w:val="28"/>
          <w:szCs w:val="28"/>
        </w:rPr>
        <w:t xml:space="preserve"> </w:t>
      </w:r>
      <w:r w:rsidR="004B38B9" w:rsidRPr="008E793E">
        <w:rPr>
          <w:rFonts w:ascii="Times New Roman" w:hAnsi="Times New Roman"/>
          <w:sz w:val="28"/>
          <w:szCs w:val="28"/>
        </w:rPr>
        <w:t>Парламента</w:t>
      </w:r>
      <w:r w:rsidR="000D233A" w:rsidRPr="008E793E">
        <w:rPr>
          <w:rFonts w:ascii="Times New Roman" w:hAnsi="Times New Roman"/>
          <w:sz w:val="28"/>
          <w:szCs w:val="28"/>
        </w:rPr>
        <w:t xml:space="preserve"> </w:t>
      </w:r>
      <w:r w:rsidR="004B38B9" w:rsidRPr="008E793E">
        <w:rPr>
          <w:rFonts w:ascii="Times New Roman" w:hAnsi="Times New Roman"/>
          <w:sz w:val="28"/>
          <w:szCs w:val="28"/>
        </w:rPr>
        <w:t>и</w:t>
      </w:r>
      <w:r w:rsidR="005469F2" w:rsidRPr="008E793E">
        <w:rPr>
          <w:rFonts w:ascii="Times New Roman" w:hAnsi="Times New Roman"/>
          <w:sz w:val="28"/>
          <w:szCs w:val="28"/>
        </w:rPr>
        <w:t xml:space="preserve"> в</w:t>
      </w:r>
      <w:r w:rsidR="000D233A" w:rsidRPr="008E793E">
        <w:rPr>
          <w:rFonts w:ascii="Times New Roman" w:hAnsi="Times New Roman"/>
          <w:sz w:val="28"/>
          <w:szCs w:val="28"/>
        </w:rPr>
        <w:t xml:space="preserve"> еще</w:t>
      </w:r>
      <w:r w:rsidR="004B38B9" w:rsidRPr="008E793E">
        <w:rPr>
          <w:rFonts w:ascii="Times New Roman" w:hAnsi="Times New Roman"/>
          <w:sz w:val="28"/>
          <w:szCs w:val="28"/>
        </w:rPr>
        <w:t xml:space="preserve"> большей степени</w:t>
      </w:r>
      <w:r w:rsidR="00EF2DBE" w:rsidRPr="008E793E">
        <w:rPr>
          <w:rFonts w:ascii="Times New Roman" w:hAnsi="Times New Roman"/>
          <w:sz w:val="28"/>
          <w:szCs w:val="28"/>
        </w:rPr>
        <w:t xml:space="preserve"> </w:t>
      </w:r>
      <w:r w:rsidR="0023055E" w:rsidRPr="008E793E">
        <w:rPr>
          <w:rFonts w:ascii="Times New Roman" w:hAnsi="Times New Roman"/>
          <w:sz w:val="28"/>
          <w:szCs w:val="28"/>
        </w:rPr>
        <w:t>вне него.</w:t>
      </w:r>
      <w:r w:rsidR="005469F2" w:rsidRPr="008E793E">
        <w:rPr>
          <w:rFonts w:ascii="Times New Roman" w:hAnsi="Times New Roman"/>
          <w:sz w:val="28"/>
          <w:szCs w:val="28"/>
        </w:rPr>
        <w:t xml:space="preserve"> Данное законодательство</w:t>
      </w:r>
      <w:r w:rsidR="00EF2DBE" w:rsidRPr="008E793E">
        <w:rPr>
          <w:rFonts w:ascii="Times New Roman" w:hAnsi="Times New Roman"/>
          <w:sz w:val="28"/>
          <w:szCs w:val="28"/>
        </w:rPr>
        <w:t xml:space="preserve"> </w:t>
      </w:r>
      <w:r w:rsidR="005469F2" w:rsidRPr="008E793E">
        <w:rPr>
          <w:rFonts w:ascii="Times New Roman" w:hAnsi="Times New Roman"/>
          <w:sz w:val="28"/>
          <w:szCs w:val="28"/>
        </w:rPr>
        <w:t>вплоть до 1980-х годов</w:t>
      </w:r>
      <w:r w:rsidR="009E1881" w:rsidRPr="008E793E">
        <w:rPr>
          <w:rFonts w:ascii="Times New Roman" w:hAnsi="Times New Roman"/>
          <w:sz w:val="28"/>
          <w:szCs w:val="28"/>
        </w:rPr>
        <w:t xml:space="preserve"> включительно </w:t>
      </w:r>
      <w:r w:rsidR="000A6154" w:rsidRPr="008E793E">
        <w:rPr>
          <w:rFonts w:ascii="Times New Roman" w:hAnsi="Times New Roman"/>
          <w:sz w:val="28"/>
          <w:szCs w:val="28"/>
        </w:rPr>
        <w:t>воспринималось</w:t>
      </w:r>
      <w:r w:rsidRPr="008E793E">
        <w:rPr>
          <w:rFonts w:ascii="Times New Roman" w:hAnsi="Times New Roman"/>
          <w:sz w:val="28"/>
          <w:szCs w:val="28"/>
        </w:rPr>
        <w:t xml:space="preserve"> </w:t>
      </w:r>
      <w:r w:rsidR="000A6154" w:rsidRPr="008E793E">
        <w:rPr>
          <w:rFonts w:ascii="Times New Roman" w:hAnsi="Times New Roman"/>
          <w:sz w:val="28"/>
          <w:szCs w:val="28"/>
        </w:rPr>
        <w:t>многими</w:t>
      </w:r>
      <w:r w:rsidRPr="008E793E">
        <w:rPr>
          <w:rFonts w:ascii="Times New Roman" w:hAnsi="Times New Roman"/>
          <w:sz w:val="28"/>
          <w:szCs w:val="28"/>
        </w:rPr>
        <w:t xml:space="preserve"> </w:t>
      </w:r>
      <w:r w:rsidR="00011DCF" w:rsidRPr="008E793E">
        <w:rPr>
          <w:rFonts w:ascii="Times New Roman" w:hAnsi="Times New Roman"/>
          <w:sz w:val="28"/>
          <w:szCs w:val="28"/>
        </w:rPr>
        <w:t>англоязычными канадцами как одност</w:t>
      </w:r>
      <w:r w:rsidR="00FC7222" w:rsidRPr="008E793E">
        <w:rPr>
          <w:rFonts w:ascii="Times New Roman" w:hAnsi="Times New Roman"/>
          <w:sz w:val="28"/>
          <w:szCs w:val="28"/>
        </w:rPr>
        <w:t>оронняя</w:t>
      </w:r>
      <w:r w:rsidR="0066436D" w:rsidRPr="008E793E">
        <w:rPr>
          <w:rFonts w:ascii="Times New Roman" w:hAnsi="Times New Roman"/>
          <w:sz w:val="28"/>
          <w:szCs w:val="28"/>
        </w:rPr>
        <w:t xml:space="preserve"> </w:t>
      </w:r>
      <w:r w:rsidR="00FC7222" w:rsidRPr="008E793E">
        <w:rPr>
          <w:rFonts w:ascii="Times New Roman" w:hAnsi="Times New Roman"/>
          <w:sz w:val="28"/>
          <w:szCs w:val="28"/>
        </w:rPr>
        <w:t xml:space="preserve"> и</w:t>
      </w:r>
      <w:r w:rsidR="0066436D" w:rsidRPr="008E793E">
        <w:rPr>
          <w:rFonts w:ascii="Times New Roman" w:hAnsi="Times New Roman"/>
          <w:sz w:val="28"/>
          <w:szCs w:val="28"/>
        </w:rPr>
        <w:t xml:space="preserve"> </w:t>
      </w:r>
      <w:r w:rsidR="00FC7222" w:rsidRPr="008E793E">
        <w:rPr>
          <w:rFonts w:ascii="Times New Roman" w:hAnsi="Times New Roman"/>
          <w:sz w:val="28"/>
          <w:szCs w:val="28"/>
        </w:rPr>
        <w:t xml:space="preserve"> неправомерная </w:t>
      </w:r>
      <w:r w:rsidR="0066436D" w:rsidRPr="008E793E">
        <w:rPr>
          <w:rFonts w:ascii="Times New Roman" w:hAnsi="Times New Roman"/>
          <w:sz w:val="28"/>
          <w:szCs w:val="28"/>
        </w:rPr>
        <w:t xml:space="preserve"> </w:t>
      </w:r>
      <w:r w:rsidR="00FC7222" w:rsidRPr="008E793E">
        <w:rPr>
          <w:rFonts w:ascii="Times New Roman" w:hAnsi="Times New Roman"/>
          <w:sz w:val="28"/>
          <w:szCs w:val="28"/>
        </w:rPr>
        <w:t>уступка</w:t>
      </w:r>
      <w:r w:rsidR="009C5BB1" w:rsidRPr="008E793E">
        <w:rPr>
          <w:rFonts w:ascii="Times New Roman" w:hAnsi="Times New Roman"/>
          <w:sz w:val="28"/>
          <w:szCs w:val="28"/>
        </w:rPr>
        <w:t xml:space="preserve"> </w:t>
      </w:r>
      <w:r w:rsidR="00011DCF" w:rsidRPr="008E793E">
        <w:rPr>
          <w:rFonts w:ascii="Times New Roman" w:hAnsi="Times New Roman"/>
          <w:sz w:val="28"/>
          <w:szCs w:val="28"/>
        </w:rPr>
        <w:t>Квебеку</w:t>
      </w:r>
      <w:r w:rsidR="000A6154" w:rsidRPr="008E793E">
        <w:rPr>
          <w:rFonts w:ascii="Times New Roman" w:hAnsi="Times New Roman"/>
          <w:sz w:val="28"/>
          <w:szCs w:val="28"/>
        </w:rPr>
        <w:t>,</w:t>
      </w:r>
      <w:r w:rsidR="0066436D" w:rsidRPr="008E793E">
        <w:rPr>
          <w:rFonts w:ascii="Times New Roman" w:hAnsi="Times New Roman"/>
          <w:sz w:val="28"/>
          <w:szCs w:val="28"/>
        </w:rPr>
        <w:t xml:space="preserve"> </w:t>
      </w:r>
      <w:r w:rsidR="00FC7222" w:rsidRPr="008E793E">
        <w:rPr>
          <w:rFonts w:ascii="Times New Roman" w:hAnsi="Times New Roman"/>
          <w:sz w:val="28"/>
          <w:szCs w:val="28"/>
        </w:rPr>
        <w:t>как</w:t>
      </w:r>
      <w:r w:rsidR="0066436D" w:rsidRPr="008E793E">
        <w:rPr>
          <w:rFonts w:ascii="Times New Roman" w:hAnsi="Times New Roman"/>
          <w:sz w:val="28"/>
          <w:szCs w:val="28"/>
        </w:rPr>
        <w:t xml:space="preserve"> </w:t>
      </w:r>
      <w:r w:rsidR="000A6154" w:rsidRPr="008E793E">
        <w:rPr>
          <w:rFonts w:ascii="Times New Roman" w:hAnsi="Times New Roman"/>
          <w:sz w:val="28"/>
          <w:szCs w:val="28"/>
        </w:rPr>
        <w:t>«</w:t>
      </w:r>
      <w:r w:rsidR="008E24B4" w:rsidRPr="008E793E">
        <w:rPr>
          <w:rFonts w:ascii="Times New Roman" w:hAnsi="Times New Roman"/>
          <w:sz w:val="28"/>
          <w:szCs w:val="28"/>
        </w:rPr>
        <w:t>следствие</w:t>
      </w:r>
      <w:r w:rsidR="0066436D" w:rsidRPr="008E793E">
        <w:rPr>
          <w:rFonts w:ascii="Times New Roman" w:hAnsi="Times New Roman"/>
          <w:sz w:val="28"/>
          <w:szCs w:val="28"/>
        </w:rPr>
        <w:t xml:space="preserve"> </w:t>
      </w:r>
      <w:r w:rsidR="005469F2" w:rsidRPr="008E793E">
        <w:rPr>
          <w:rFonts w:ascii="Times New Roman" w:hAnsi="Times New Roman"/>
          <w:sz w:val="28"/>
          <w:szCs w:val="28"/>
        </w:rPr>
        <w:t>захвата</w:t>
      </w:r>
      <w:r w:rsidR="000A6154" w:rsidRPr="008E793E">
        <w:rPr>
          <w:rFonts w:ascii="Times New Roman" w:hAnsi="Times New Roman"/>
          <w:sz w:val="28"/>
          <w:szCs w:val="28"/>
        </w:rPr>
        <w:t xml:space="preserve"> </w:t>
      </w:r>
      <w:r w:rsidR="007F12BF" w:rsidRPr="008E793E">
        <w:rPr>
          <w:rFonts w:ascii="Times New Roman" w:hAnsi="Times New Roman"/>
          <w:sz w:val="28"/>
          <w:szCs w:val="28"/>
        </w:rPr>
        <w:t>франко</w:t>
      </w:r>
      <w:r w:rsidR="0066436D" w:rsidRPr="008E793E">
        <w:rPr>
          <w:rFonts w:ascii="Times New Roman" w:hAnsi="Times New Roman"/>
          <w:sz w:val="28"/>
          <w:szCs w:val="28"/>
        </w:rPr>
        <w:t>квебекцами власти</w:t>
      </w:r>
      <w:r w:rsidR="007F12BF" w:rsidRPr="008E793E">
        <w:rPr>
          <w:rFonts w:ascii="Times New Roman" w:hAnsi="Times New Roman"/>
          <w:sz w:val="28"/>
          <w:szCs w:val="28"/>
        </w:rPr>
        <w:t xml:space="preserve"> </w:t>
      </w:r>
      <w:r w:rsidR="00FC7222" w:rsidRPr="008E793E">
        <w:rPr>
          <w:rFonts w:ascii="Times New Roman" w:hAnsi="Times New Roman"/>
          <w:sz w:val="28"/>
          <w:szCs w:val="28"/>
        </w:rPr>
        <w:t>в</w:t>
      </w:r>
      <w:r w:rsidR="009C5BB1" w:rsidRPr="008E793E">
        <w:rPr>
          <w:rFonts w:ascii="Times New Roman" w:hAnsi="Times New Roman"/>
          <w:sz w:val="28"/>
          <w:szCs w:val="28"/>
        </w:rPr>
        <w:t xml:space="preserve"> </w:t>
      </w:r>
      <w:r w:rsidR="000A6154" w:rsidRPr="008E793E">
        <w:rPr>
          <w:rFonts w:ascii="Times New Roman" w:hAnsi="Times New Roman"/>
          <w:sz w:val="28"/>
          <w:szCs w:val="28"/>
        </w:rPr>
        <w:t>Оттаве»</w:t>
      </w:r>
      <w:r w:rsidR="00011DCF" w:rsidRPr="008E793E">
        <w:rPr>
          <w:rFonts w:ascii="Times New Roman" w:hAnsi="Times New Roman"/>
          <w:sz w:val="28"/>
          <w:szCs w:val="28"/>
        </w:rPr>
        <w:t xml:space="preserve">. </w:t>
      </w:r>
      <w:r w:rsidRPr="008E793E">
        <w:rPr>
          <w:rFonts w:ascii="Times New Roman" w:hAnsi="Times New Roman"/>
          <w:sz w:val="28"/>
          <w:szCs w:val="28"/>
        </w:rPr>
        <w:t>Отрицат</w:t>
      </w:r>
      <w:r w:rsidR="009E1881" w:rsidRPr="008E793E">
        <w:rPr>
          <w:rFonts w:ascii="Times New Roman" w:hAnsi="Times New Roman"/>
          <w:sz w:val="28"/>
          <w:szCs w:val="28"/>
        </w:rPr>
        <w:t>ельно на статут</w:t>
      </w:r>
      <w:r w:rsidR="009C5BB1" w:rsidRPr="008E793E">
        <w:rPr>
          <w:rFonts w:ascii="Times New Roman" w:hAnsi="Times New Roman"/>
          <w:sz w:val="28"/>
          <w:szCs w:val="28"/>
        </w:rPr>
        <w:t xml:space="preserve"> </w:t>
      </w:r>
      <w:r w:rsidRPr="008E793E">
        <w:rPr>
          <w:rFonts w:ascii="Times New Roman" w:hAnsi="Times New Roman"/>
          <w:sz w:val="28"/>
          <w:szCs w:val="28"/>
        </w:rPr>
        <w:t>реагировало большинство жителей Онтарио</w:t>
      </w:r>
      <w:r w:rsidR="005469F2" w:rsidRPr="008E793E">
        <w:rPr>
          <w:rFonts w:ascii="Times New Roman" w:hAnsi="Times New Roman"/>
          <w:sz w:val="28"/>
          <w:szCs w:val="28"/>
        </w:rPr>
        <w:t xml:space="preserve"> и особенно </w:t>
      </w:r>
      <w:r w:rsidR="005E5965" w:rsidRPr="008E793E">
        <w:rPr>
          <w:rFonts w:ascii="Times New Roman" w:hAnsi="Times New Roman"/>
          <w:sz w:val="28"/>
          <w:szCs w:val="28"/>
        </w:rPr>
        <w:t xml:space="preserve">- </w:t>
      </w:r>
      <w:r w:rsidR="0066436D" w:rsidRPr="008E793E">
        <w:rPr>
          <w:rFonts w:ascii="Times New Roman" w:hAnsi="Times New Roman"/>
          <w:sz w:val="28"/>
          <w:szCs w:val="28"/>
        </w:rPr>
        <w:t>общественность</w:t>
      </w:r>
      <w:r w:rsidR="003D2B90" w:rsidRPr="008E793E">
        <w:rPr>
          <w:rFonts w:ascii="Times New Roman" w:hAnsi="Times New Roman"/>
          <w:sz w:val="28"/>
          <w:szCs w:val="28"/>
        </w:rPr>
        <w:t xml:space="preserve"> </w:t>
      </w:r>
      <w:r w:rsidR="0066436D" w:rsidRPr="008E793E">
        <w:rPr>
          <w:rFonts w:ascii="Times New Roman" w:hAnsi="Times New Roman"/>
          <w:sz w:val="28"/>
          <w:szCs w:val="28"/>
        </w:rPr>
        <w:t>четырех западноканадских</w:t>
      </w:r>
      <w:r w:rsidR="00A707D8" w:rsidRPr="008E793E">
        <w:rPr>
          <w:rFonts w:ascii="Times New Roman" w:hAnsi="Times New Roman"/>
          <w:sz w:val="28"/>
          <w:szCs w:val="28"/>
        </w:rPr>
        <w:t xml:space="preserve"> </w:t>
      </w:r>
      <w:r w:rsidR="009C5BB1" w:rsidRPr="008E793E">
        <w:rPr>
          <w:rFonts w:ascii="Times New Roman" w:hAnsi="Times New Roman"/>
          <w:sz w:val="28"/>
          <w:szCs w:val="28"/>
        </w:rPr>
        <w:t>провинций, в</w:t>
      </w:r>
      <w:r w:rsidR="004B38B9" w:rsidRPr="008E793E">
        <w:rPr>
          <w:rFonts w:ascii="Times New Roman" w:hAnsi="Times New Roman"/>
          <w:sz w:val="28"/>
          <w:szCs w:val="28"/>
        </w:rPr>
        <w:t xml:space="preserve"> </w:t>
      </w:r>
      <w:r w:rsidR="00FC7222" w:rsidRPr="008E793E">
        <w:rPr>
          <w:rFonts w:ascii="Times New Roman" w:hAnsi="Times New Roman"/>
          <w:sz w:val="28"/>
          <w:szCs w:val="28"/>
        </w:rPr>
        <w:t>которых</w:t>
      </w:r>
      <w:r w:rsidR="00CE1D80" w:rsidRPr="008E793E">
        <w:rPr>
          <w:rFonts w:ascii="Times New Roman" w:hAnsi="Times New Roman"/>
          <w:sz w:val="28"/>
          <w:szCs w:val="28"/>
        </w:rPr>
        <w:t xml:space="preserve"> </w:t>
      </w:r>
      <w:r w:rsidR="005469F2" w:rsidRPr="008E793E">
        <w:rPr>
          <w:rFonts w:ascii="Times New Roman" w:hAnsi="Times New Roman"/>
          <w:sz w:val="28"/>
          <w:szCs w:val="28"/>
        </w:rPr>
        <w:t>франкоканадцы</w:t>
      </w:r>
      <w:r w:rsidR="003D2B90" w:rsidRPr="008E793E">
        <w:rPr>
          <w:rFonts w:ascii="Times New Roman" w:hAnsi="Times New Roman"/>
          <w:sz w:val="28"/>
          <w:szCs w:val="28"/>
        </w:rPr>
        <w:t xml:space="preserve"> </w:t>
      </w:r>
      <w:r w:rsidR="00FC7222" w:rsidRPr="008E793E">
        <w:rPr>
          <w:rFonts w:ascii="Times New Roman" w:hAnsi="Times New Roman"/>
          <w:sz w:val="28"/>
          <w:szCs w:val="28"/>
        </w:rPr>
        <w:t>численно</w:t>
      </w:r>
      <w:r w:rsidR="004B38B9" w:rsidRPr="008E793E">
        <w:rPr>
          <w:rFonts w:ascii="Times New Roman" w:hAnsi="Times New Roman"/>
          <w:sz w:val="28"/>
          <w:szCs w:val="28"/>
        </w:rPr>
        <w:t xml:space="preserve"> </w:t>
      </w:r>
      <w:r w:rsidRPr="008E793E">
        <w:rPr>
          <w:rFonts w:ascii="Times New Roman" w:hAnsi="Times New Roman"/>
          <w:sz w:val="28"/>
          <w:szCs w:val="28"/>
        </w:rPr>
        <w:t xml:space="preserve">уступают </w:t>
      </w:r>
      <w:r w:rsidR="00EF682F" w:rsidRPr="008E793E">
        <w:rPr>
          <w:rFonts w:ascii="Times New Roman" w:hAnsi="Times New Roman"/>
          <w:sz w:val="28"/>
          <w:szCs w:val="28"/>
        </w:rPr>
        <w:t>многим</w:t>
      </w:r>
      <w:r w:rsidR="004B38B9" w:rsidRPr="008E793E">
        <w:rPr>
          <w:rFonts w:ascii="Times New Roman" w:hAnsi="Times New Roman"/>
          <w:sz w:val="28"/>
          <w:szCs w:val="28"/>
        </w:rPr>
        <w:t xml:space="preserve"> </w:t>
      </w:r>
      <w:r w:rsidR="000A6154" w:rsidRPr="008E793E">
        <w:rPr>
          <w:rFonts w:ascii="Times New Roman" w:hAnsi="Times New Roman"/>
          <w:sz w:val="28"/>
          <w:szCs w:val="28"/>
        </w:rPr>
        <w:t>этническим</w:t>
      </w:r>
      <w:r w:rsidR="004B38B9" w:rsidRPr="008E793E">
        <w:rPr>
          <w:rFonts w:ascii="Times New Roman" w:hAnsi="Times New Roman"/>
          <w:sz w:val="28"/>
          <w:szCs w:val="28"/>
        </w:rPr>
        <w:t xml:space="preserve"> </w:t>
      </w:r>
      <w:r w:rsidR="0066436D" w:rsidRPr="008E793E">
        <w:rPr>
          <w:rFonts w:ascii="Times New Roman" w:hAnsi="Times New Roman"/>
          <w:sz w:val="28"/>
          <w:szCs w:val="28"/>
        </w:rPr>
        <w:t>меньшинствам</w:t>
      </w:r>
      <w:r w:rsidR="00FC7222" w:rsidRPr="008E793E">
        <w:rPr>
          <w:rFonts w:ascii="Times New Roman" w:hAnsi="Times New Roman"/>
          <w:sz w:val="28"/>
          <w:szCs w:val="28"/>
        </w:rPr>
        <w:t xml:space="preserve"> </w:t>
      </w:r>
      <w:r w:rsidRPr="008E793E">
        <w:rPr>
          <w:rFonts w:ascii="Times New Roman" w:hAnsi="Times New Roman"/>
          <w:sz w:val="28"/>
          <w:szCs w:val="28"/>
        </w:rPr>
        <w:t>и</w:t>
      </w:r>
      <w:r w:rsidR="0066436D" w:rsidRPr="008E793E">
        <w:rPr>
          <w:rFonts w:ascii="Times New Roman" w:hAnsi="Times New Roman"/>
          <w:sz w:val="28"/>
          <w:szCs w:val="28"/>
        </w:rPr>
        <w:t xml:space="preserve"> к</w:t>
      </w:r>
      <w:r w:rsidR="00FC7222" w:rsidRPr="008E793E">
        <w:rPr>
          <w:rFonts w:ascii="Times New Roman" w:hAnsi="Times New Roman"/>
          <w:sz w:val="28"/>
          <w:szCs w:val="28"/>
        </w:rPr>
        <w:t xml:space="preserve"> </w:t>
      </w:r>
      <w:r w:rsidRPr="008E793E">
        <w:rPr>
          <w:rFonts w:ascii="Times New Roman" w:hAnsi="Times New Roman"/>
          <w:sz w:val="28"/>
          <w:szCs w:val="28"/>
        </w:rPr>
        <w:t>тому же в значит</w:t>
      </w:r>
      <w:r w:rsidR="007F12BF" w:rsidRPr="008E793E">
        <w:rPr>
          <w:rFonts w:ascii="Times New Roman" w:hAnsi="Times New Roman"/>
          <w:sz w:val="28"/>
          <w:szCs w:val="28"/>
        </w:rPr>
        <w:t>ельной степени ассимилировались</w:t>
      </w:r>
      <w:r w:rsidR="005E5965" w:rsidRPr="008E793E">
        <w:rPr>
          <w:rFonts w:ascii="Times New Roman" w:hAnsi="Times New Roman"/>
          <w:sz w:val="28"/>
          <w:szCs w:val="28"/>
        </w:rPr>
        <w:t>,</w:t>
      </w:r>
      <w:r w:rsidR="00A707D8" w:rsidRPr="008E793E">
        <w:rPr>
          <w:rFonts w:ascii="Times New Roman" w:hAnsi="Times New Roman"/>
          <w:sz w:val="28"/>
          <w:szCs w:val="28"/>
        </w:rPr>
        <w:t xml:space="preserve"> </w:t>
      </w:r>
      <w:r w:rsidR="005E5965" w:rsidRPr="008E793E">
        <w:rPr>
          <w:rFonts w:ascii="Times New Roman" w:hAnsi="Times New Roman"/>
          <w:sz w:val="28"/>
          <w:szCs w:val="28"/>
        </w:rPr>
        <w:t>перейдя</w:t>
      </w:r>
      <w:r w:rsidR="00A707D8" w:rsidRPr="008E793E">
        <w:rPr>
          <w:rFonts w:ascii="Times New Roman" w:hAnsi="Times New Roman"/>
          <w:sz w:val="28"/>
          <w:szCs w:val="28"/>
        </w:rPr>
        <w:t xml:space="preserve"> </w:t>
      </w:r>
      <w:r w:rsidR="007F12BF" w:rsidRPr="008E793E">
        <w:rPr>
          <w:rFonts w:ascii="Times New Roman" w:hAnsi="Times New Roman"/>
          <w:sz w:val="28"/>
          <w:szCs w:val="28"/>
        </w:rPr>
        <w:t>на английский</w:t>
      </w:r>
      <w:r w:rsidR="00A707D8" w:rsidRPr="008E793E">
        <w:rPr>
          <w:rFonts w:ascii="Times New Roman" w:hAnsi="Times New Roman"/>
          <w:sz w:val="28"/>
          <w:szCs w:val="28"/>
        </w:rPr>
        <w:t xml:space="preserve"> </w:t>
      </w:r>
      <w:r w:rsidRPr="008E793E">
        <w:rPr>
          <w:rFonts w:ascii="Times New Roman" w:hAnsi="Times New Roman"/>
          <w:sz w:val="28"/>
          <w:szCs w:val="28"/>
        </w:rPr>
        <w:t>язык.</w:t>
      </w:r>
      <w:r w:rsidR="009C5BB1" w:rsidRPr="008E793E">
        <w:rPr>
          <w:rFonts w:ascii="Times New Roman" w:hAnsi="Times New Roman"/>
          <w:sz w:val="28"/>
          <w:szCs w:val="28"/>
        </w:rPr>
        <w:t xml:space="preserve"> </w:t>
      </w:r>
      <w:r w:rsidR="00A707D8" w:rsidRPr="008E793E">
        <w:rPr>
          <w:rFonts w:ascii="Times New Roman" w:hAnsi="Times New Roman"/>
          <w:sz w:val="28"/>
          <w:szCs w:val="28"/>
        </w:rPr>
        <w:t xml:space="preserve"> </w:t>
      </w:r>
      <w:r w:rsidR="00FC7222" w:rsidRPr="008E793E">
        <w:rPr>
          <w:rFonts w:ascii="Times New Roman" w:hAnsi="Times New Roman"/>
          <w:sz w:val="28"/>
          <w:szCs w:val="28"/>
        </w:rPr>
        <w:t>«</w:t>
      </w:r>
      <w:r w:rsidR="003D2B90" w:rsidRPr="008E793E">
        <w:rPr>
          <w:rFonts w:ascii="Times New Roman" w:hAnsi="Times New Roman"/>
          <w:sz w:val="28"/>
          <w:szCs w:val="28"/>
        </w:rPr>
        <w:t>Треть</w:t>
      </w:r>
      <w:r w:rsidR="00FC7222" w:rsidRPr="008E793E">
        <w:rPr>
          <w:rFonts w:ascii="Times New Roman" w:hAnsi="Times New Roman"/>
          <w:sz w:val="28"/>
          <w:szCs w:val="28"/>
        </w:rPr>
        <w:t xml:space="preserve"> </w:t>
      </w:r>
      <w:r w:rsidR="009E1881" w:rsidRPr="008E793E">
        <w:rPr>
          <w:rFonts w:ascii="Times New Roman" w:hAnsi="Times New Roman"/>
          <w:sz w:val="28"/>
          <w:szCs w:val="28"/>
        </w:rPr>
        <w:t>населения</w:t>
      </w:r>
      <w:r w:rsidR="00DE3F30" w:rsidRPr="008E793E">
        <w:rPr>
          <w:rFonts w:ascii="Times New Roman" w:hAnsi="Times New Roman"/>
          <w:sz w:val="28"/>
          <w:szCs w:val="28"/>
        </w:rPr>
        <w:t xml:space="preserve"> стала</w:t>
      </w:r>
      <w:r w:rsidR="00EF682F" w:rsidRPr="008E793E">
        <w:rPr>
          <w:rFonts w:ascii="Times New Roman" w:hAnsi="Times New Roman"/>
          <w:sz w:val="28"/>
          <w:szCs w:val="28"/>
        </w:rPr>
        <w:t xml:space="preserve"> диктовать свою</w:t>
      </w:r>
      <w:r w:rsidR="00FC7222" w:rsidRPr="008E793E">
        <w:rPr>
          <w:rFonts w:ascii="Times New Roman" w:hAnsi="Times New Roman"/>
          <w:sz w:val="28"/>
          <w:szCs w:val="28"/>
        </w:rPr>
        <w:t xml:space="preserve"> </w:t>
      </w:r>
      <w:r w:rsidR="00DE3F30" w:rsidRPr="008E793E">
        <w:rPr>
          <w:rFonts w:ascii="Times New Roman" w:hAnsi="Times New Roman"/>
          <w:sz w:val="28"/>
          <w:szCs w:val="28"/>
        </w:rPr>
        <w:t>волю</w:t>
      </w:r>
      <w:r w:rsidR="00EF682F" w:rsidRPr="008E793E">
        <w:rPr>
          <w:rFonts w:ascii="Times New Roman" w:hAnsi="Times New Roman"/>
          <w:sz w:val="28"/>
          <w:szCs w:val="28"/>
        </w:rPr>
        <w:t xml:space="preserve"> </w:t>
      </w:r>
      <w:r w:rsidR="00EF682F" w:rsidRPr="008E793E">
        <w:rPr>
          <w:rFonts w:ascii="Times New Roman" w:hAnsi="Times New Roman"/>
          <w:sz w:val="28"/>
          <w:szCs w:val="28"/>
        </w:rPr>
        <w:lastRenderedPageBreak/>
        <w:t>остальным</w:t>
      </w:r>
      <w:r w:rsidR="000B1542" w:rsidRPr="008E793E">
        <w:rPr>
          <w:rFonts w:ascii="Times New Roman" w:hAnsi="Times New Roman"/>
          <w:sz w:val="28"/>
          <w:szCs w:val="28"/>
        </w:rPr>
        <w:t xml:space="preserve"> двум</w:t>
      </w:r>
      <w:r w:rsidR="00FC7222" w:rsidRPr="008E793E">
        <w:rPr>
          <w:rFonts w:ascii="Times New Roman" w:hAnsi="Times New Roman"/>
          <w:sz w:val="28"/>
          <w:szCs w:val="28"/>
        </w:rPr>
        <w:t xml:space="preserve"> </w:t>
      </w:r>
      <w:r w:rsidR="009C5BB1" w:rsidRPr="008E793E">
        <w:rPr>
          <w:rFonts w:ascii="Times New Roman" w:hAnsi="Times New Roman"/>
          <w:sz w:val="28"/>
          <w:szCs w:val="28"/>
        </w:rPr>
        <w:t>третям»,</w:t>
      </w:r>
      <w:r w:rsidR="00FC7222" w:rsidRPr="008E793E">
        <w:rPr>
          <w:rFonts w:ascii="Times New Roman" w:hAnsi="Times New Roman"/>
          <w:sz w:val="28"/>
          <w:szCs w:val="28"/>
        </w:rPr>
        <w:t xml:space="preserve"> </w:t>
      </w:r>
      <w:r w:rsidR="009C5BB1" w:rsidRPr="008E793E">
        <w:rPr>
          <w:rFonts w:ascii="Times New Roman" w:hAnsi="Times New Roman"/>
          <w:sz w:val="28"/>
          <w:szCs w:val="28"/>
        </w:rPr>
        <w:t>«</w:t>
      </w:r>
      <w:r w:rsidR="003D2B90" w:rsidRPr="008E793E">
        <w:rPr>
          <w:rFonts w:ascii="Times New Roman" w:hAnsi="Times New Roman"/>
          <w:sz w:val="28"/>
          <w:szCs w:val="28"/>
        </w:rPr>
        <w:t>По-французски</w:t>
      </w:r>
      <w:r w:rsidR="004156DF" w:rsidRPr="008E793E">
        <w:rPr>
          <w:rFonts w:ascii="Times New Roman" w:hAnsi="Times New Roman"/>
          <w:sz w:val="28"/>
          <w:szCs w:val="28"/>
        </w:rPr>
        <w:t xml:space="preserve"> </w:t>
      </w:r>
      <w:r w:rsidR="003D2B90" w:rsidRPr="008E793E">
        <w:rPr>
          <w:rFonts w:ascii="Times New Roman" w:hAnsi="Times New Roman"/>
          <w:sz w:val="28"/>
          <w:szCs w:val="28"/>
        </w:rPr>
        <w:t xml:space="preserve">мы </w:t>
      </w:r>
      <w:r w:rsidR="004156DF" w:rsidRPr="008E793E">
        <w:rPr>
          <w:rFonts w:ascii="Times New Roman" w:hAnsi="Times New Roman"/>
          <w:sz w:val="28"/>
          <w:szCs w:val="28"/>
        </w:rPr>
        <w:t>не понимаем и не хотим</w:t>
      </w:r>
      <w:r w:rsidR="00FC7222" w:rsidRPr="008E793E">
        <w:rPr>
          <w:rFonts w:ascii="Times New Roman" w:hAnsi="Times New Roman"/>
          <w:sz w:val="28"/>
          <w:szCs w:val="28"/>
        </w:rPr>
        <w:t xml:space="preserve"> понимать</w:t>
      </w:r>
      <w:r w:rsidR="005469F2" w:rsidRPr="008E793E">
        <w:rPr>
          <w:rFonts w:ascii="Times New Roman" w:hAnsi="Times New Roman"/>
          <w:sz w:val="28"/>
          <w:szCs w:val="28"/>
        </w:rPr>
        <w:t xml:space="preserve">», «Двуязычные округа </w:t>
      </w:r>
      <w:r w:rsidR="004156DF" w:rsidRPr="008E793E">
        <w:rPr>
          <w:rFonts w:ascii="Times New Roman" w:hAnsi="Times New Roman"/>
          <w:sz w:val="28"/>
          <w:szCs w:val="28"/>
        </w:rPr>
        <w:t xml:space="preserve"> станут</w:t>
      </w:r>
      <w:r w:rsidR="0066436D" w:rsidRPr="008E793E">
        <w:rPr>
          <w:rFonts w:ascii="Times New Roman" w:hAnsi="Times New Roman"/>
          <w:sz w:val="28"/>
          <w:szCs w:val="28"/>
        </w:rPr>
        <w:t xml:space="preserve"> не</w:t>
      </w:r>
      <w:r w:rsidR="00FC7222" w:rsidRPr="008E793E">
        <w:rPr>
          <w:rFonts w:ascii="Times New Roman" w:hAnsi="Times New Roman"/>
          <w:sz w:val="28"/>
          <w:szCs w:val="28"/>
        </w:rPr>
        <w:t xml:space="preserve"> </w:t>
      </w:r>
      <w:r w:rsidR="0066436D" w:rsidRPr="008E793E">
        <w:rPr>
          <w:rFonts w:ascii="Times New Roman" w:hAnsi="Times New Roman"/>
          <w:sz w:val="28"/>
          <w:szCs w:val="28"/>
        </w:rPr>
        <w:t>чем</w:t>
      </w:r>
      <w:r w:rsidR="00FC7222" w:rsidRPr="008E793E">
        <w:rPr>
          <w:rFonts w:ascii="Times New Roman" w:hAnsi="Times New Roman"/>
          <w:sz w:val="28"/>
          <w:szCs w:val="28"/>
        </w:rPr>
        <w:t xml:space="preserve"> </w:t>
      </w:r>
      <w:r w:rsidR="004156DF" w:rsidRPr="008E793E">
        <w:rPr>
          <w:rFonts w:ascii="Times New Roman" w:hAnsi="Times New Roman"/>
          <w:sz w:val="28"/>
          <w:szCs w:val="28"/>
        </w:rPr>
        <w:t>иным,</w:t>
      </w:r>
      <w:r w:rsidR="009C5BB1" w:rsidRPr="008E793E">
        <w:rPr>
          <w:rFonts w:ascii="Times New Roman" w:hAnsi="Times New Roman"/>
          <w:sz w:val="28"/>
          <w:szCs w:val="28"/>
        </w:rPr>
        <w:t xml:space="preserve"> </w:t>
      </w:r>
      <w:r w:rsidR="00FC7222" w:rsidRPr="008E793E">
        <w:rPr>
          <w:rFonts w:ascii="Times New Roman" w:hAnsi="Times New Roman"/>
          <w:sz w:val="28"/>
          <w:szCs w:val="28"/>
        </w:rPr>
        <w:t xml:space="preserve">как </w:t>
      </w:r>
      <w:r w:rsidR="004156DF" w:rsidRPr="008E793E">
        <w:rPr>
          <w:rFonts w:ascii="Times New Roman" w:hAnsi="Times New Roman"/>
          <w:sz w:val="28"/>
          <w:szCs w:val="28"/>
        </w:rPr>
        <w:t xml:space="preserve"> </w:t>
      </w:r>
      <w:r w:rsidR="00EB5E78" w:rsidRPr="008E793E">
        <w:rPr>
          <w:rFonts w:ascii="Times New Roman" w:hAnsi="Times New Roman"/>
          <w:sz w:val="28"/>
          <w:szCs w:val="28"/>
        </w:rPr>
        <w:t>лингвистически</w:t>
      </w:r>
      <w:r w:rsidR="009E1881" w:rsidRPr="008E793E">
        <w:rPr>
          <w:rFonts w:ascii="Times New Roman" w:hAnsi="Times New Roman"/>
          <w:sz w:val="28"/>
          <w:szCs w:val="28"/>
        </w:rPr>
        <w:t>ми</w:t>
      </w:r>
      <w:r w:rsidR="0066436D" w:rsidRPr="008E793E">
        <w:rPr>
          <w:rFonts w:ascii="Times New Roman" w:hAnsi="Times New Roman"/>
          <w:sz w:val="28"/>
          <w:szCs w:val="28"/>
        </w:rPr>
        <w:t xml:space="preserve"> </w:t>
      </w:r>
      <w:r w:rsidR="005469F2" w:rsidRPr="008E793E">
        <w:rPr>
          <w:rFonts w:ascii="Times New Roman" w:hAnsi="Times New Roman"/>
          <w:sz w:val="28"/>
          <w:szCs w:val="28"/>
        </w:rPr>
        <w:t>гетто</w:t>
      </w:r>
      <w:r w:rsidR="009C5BB1" w:rsidRPr="008E793E">
        <w:rPr>
          <w:rFonts w:ascii="Times New Roman" w:hAnsi="Times New Roman"/>
          <w:sz w:val="28"/>
          <w:szCs w:val="28"/>
        </w:rPr>
        <w:t xml:space="preserve"> </w:t>
      </w:r>
      <w:r w:rsidR="004156DF" w:rsidRPr="008E793E">
        <w:rPr>
          <w:rFonts w:ascii="Times New Roman" w:hAnsi="Times New Roman"/>
          <w:sz w:val="28"/>
          <w:szCs w:val="28"/>
        </w:rPr>
        <w:t>и резе</w:t>
      </w:r>
      <w:r w:rsidR="0066436D" w:rsidRPr="008E793E">
        <w:rPr>
          <w:rFonts w:ascii="Times New Roman" w:hAnsi="Times New Roman"/>
          <w:sz w:val="28"/>
          <w:szCs w:val="28"/>
        </w:rPr>
        <w:t>рвациями»,</w:t>
      </w:r>
      <w:r w:rsidR="009E1881" w:rsidRPr="008E793E">
        <w:rPr>
          <w:rFonts w:ascii="Times New Roman" w:hAnsi="Times New Roman"/>
          <w:sz w:val="28"/>
          <w:szCs w:val="28"/>
        </w:rPr>
        <w:t xml:space="preserve"> </w:t>
      </w:r>
      <w:r w:rsidR="000B1542" w:rsidRPr="008E793E">
        <w:rPr>
          <w:rFonts w:ascii="Times New Roman" w:hAnsi="Times New Roman"/>
          <w:sz w:val="28"/>
          <w:szCs w:val="28"/>
        </w:rPr>
        <w:t>«Всех фра</w:t>
      </w:r>
      <w:r w:rsidR="00EF2DBE" w:rsidRPr="008E793E">
        <w:rPr>
          <w:rFonts w:ascii="Times New Roman" w:hAnsi="Times New Roman"/>
          <w:sz w:val="28"/>
          <w:szCs w:val="28"/>
        </w:rPr>
        <w:t>нкофонов нужно ассимилировать»,</w:t>
      </w:r>
      <w:r w:rsidR="00FC7222" w:rsidRPr="008E793E">
        <w:rPr>
          <w:rFonts w:ascii="Times New Roman" w:hAnsi="Times New Roman"/>
          <w:sz w:val="28"/>
          <w:szCs w:val="28"/>
        </w:rPr>
        <w:t xml:space="preserve"> -  т</w:t>
      </w:r>
      <w:r w:rsidR="00DE3F30" w:rsidRPr="008E793E">
        <w:rPr>
          <w:rFonts w:ascii="Times New Roman" w:hAnsi="Times New Roman"/>
          <w:sz w:val="28"/>
          <w:szCs w:val="28"/>
        </w:rPr>
        <w:t>аковы  были</w:t>
      </w:r>
      <w:r w:rsidR="00EF2DBE" w:rsidRPr="008E793E">
        <w:rPr>
          <w:rFonts w:ascii="Times New Roman" w:hAnsi="Times New Roman"/>
          <w:sz w:val="28"/>
          <w:szCs w:val="28"/>
        </w:rPr>
        <w:t xml:space="preserve"> </w:t>
      </w:r>
      <w:r w:rsidR="005469F2" w:rsidRPr="008E793E">
        <w:rPr>
          <w:rFonts w:ascii="Times New Roman" w:hAnsi="Times New Roman"/>
          <w:sz w:val="28"/>
          <w:szCs w:val="28"/>
        </w:rPr>
        <w:t xml:space="preserve"> типичные</w:t>
      </w:r>
      <w:r w:rsidR="00DE3F30" w:rsidRPr="008E793E">
        <w:rPr>
          <w:rFonts w:ascii="Times New Roman" w:hAnsi="Times New Roman"/>
          <w:sz w:val="28"/>
          <w:szCs w:val="28"/>
        </w:rPr>
        <w:t xml:space="preserve"> заявления</w:t>
      </w:r>
      <w:r w:rsidR="00EB5E78" w:rsidRPr="008E793E">
        <w:rPr>
          <w:rFonts w:ascii="Times New Roman" w:hAnsi="Times New Roman"/>
          <w:sz w:val="28"/>
          <w:szCs w:val="28"/>
        </w:rPr>
        <w:t xml:space="preserve"> </w:t>
      </w:r>
      <w:r w:rsidR="00FC7222" w:rsidRPr="008E793E">
        <w:rPr>
          <w:rFonts w:ascii="Times New Roman" w:hAnsi="Times New Roman"/>
          <w:sz w:val="28"/>
          <w:szCs w:val="28"/>
        </w:rPr>
        <w:t>противников</w:t>
      </w:r>
      <w:r w:rsidR="000B1542" w:rsidRPr="008E793E">
        <w:rPr>
          <w:rFonts w:ascii="Times New Roman" w:hAnsi="Times New Roman"/>
          <w:sz w:val="28"/>
          <w:szCs w:val="28"/>
        </w:rPr>
        <w:t xml:space="preserve"> данного</w:t>
      </w:r>
      <w:r w:rsidR="004156DF" w:rsidRPr="008E793E">
        <w:rPr>
          <w:rFonts w:ascii="Times New Roman" w:hAnsi="Times New Roman"/>
          <w:sz w:val="28"/>
          <w:szCs w:val="28"/>
        </w:rPr>
        <w:t xml:space="preserve"> </w:t>
      </w:r>
      <w:r w:rsidR="009C5BB1" w:rsidRPr="008E793E">
        <w:rPr>
          <w:rFonts w:ascii="Times New Roman" w:hAnsi="Times New Roman"/>
          <w:sz w:val="28"/>
          <w:szCs w:val="28"/>
        </w:rPr>
        <w:t xml:space="preserve"> </w:t>
      </w:r>
      <w:r w:rsidR="009E1881" w:rsidRPr="008E793E">
        <w:rPr>
          <w:rFonts w:ascii="Times New Roman" w:hAnsi="Times New Roman"/>
          <w:sz w:val="28"/>
          <w:szCs w:val="28"/>
        </w:rPr>
        <w:t>статут</w:t>
      </w:r>
      <w:r w:rsidR="004156DF" w:rsidRPr="008E793E">
        <w:rPr>
          <w:rFonts w:ascii="Times New Roman" w:hAnsi="Times New Roman"/>
          <w:sz w:val="28"/>
          <w:szCs w:val="28"/>
        </w:rPr>
        <w:t>а</w:t>
      </w:r>
      <w:r w:rsidR="00874FA7" w:rsidRPr="008E793E">
        <w:rPr>
          <w:rStyle w:val="a6"/>
          <w:rFonts w:ascii="Times New Roman" w:hAnsi="Times New Roman"/>
          <w:sz w:val="28"/>
          <w:szCs w:val="28"/>
        </w:rPr>
        <w:footnoteReference w:id="441"/>
      </w:r>
      <w:r w:rsidR="004156DF" w:rsidRPr="008E793E">
        <w:rPr>
          <w:rFonts w:ascii="Times New Roman" w:hAnsi="Times New Roman"/>
          <w:sz w:val="28"/>
          <w:szCs w:val="28"/>
        </w:rPr>
        <w:t>.</w:t>
      </w:r>
      <w:r w:rsidRPr="008E793E">
        <w:rPr>
          <w:rFonts w:ascii="Times New Roman" w:hAnsi="Times New Roman"/>
          <w:sz w:val="28"/>
          <w:szCs w:val="28"/>
        </w:rPr>
        <w:t xml:space="preserve"> </w:t>
      </w:r>
      <w:r w:rsidR="00A707D8" w:rsidRPr="008E793E">
        <w:rPr>
          <w:rFonts w:ascii="Times New Roman" w:hAnsi="Times New Roman"/>
          <w:sz w:val="28"/>
          <w:szCs w:val="28"/>
        </w:rPr>
        <w:t xml:space="preserve"> </w:t>
      </w:r>
    </w:p>
    <w:p w:rsidR="00F037BC" w:rsidRPr="008E793E" w:rsidRDefault="000A615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C7222" w:rsidRPr="008E793E">
        <w:rPr>
          <w:rFonts w:ascii="Times New Roman" w:hAnsi="Times New Roman"/>
          <w:sz w:val="28"/>
          <w:szCs w:val="28"/>
        </w:rPr>
        <w:t xml:space="preserve"> </w:t>
      </w:r>
      <w:r w:rsidR="00F8052A" w:rsidRPr="008E793E">
        <w:rPr>
          <w:rFonts w:ascii="Times New Roman" w:hAnsi="Times New Roman"/>
          <w:sz w:val="28"/>
          <w:szCs w:val="28"/>
        </w:rPr>
        <w:t xml:space="preserve"> </w:t>
      </w:r>
      <w:r w:rsidR="00A92730" w:rsidRPr="008E793E">
        <w:rPr>
          <w:rFonts w:ascii="Times New Roman" w:hAnsi="Times New Roman"/>
          <w:sz w:val="28"/>
          <w:szCs w:val="28"/>
        </w:rPr>
        <w:t>Реализации положений З</w:t>
      </w:r>
      <w:r w:rsidR="00540822" w:rsidRPr="008E793E">
        <w:rPr>
          <w:rFonts w:ascii="Times New Roman" w:hAnsi="Times New Roman"/>
          <w:sz w:val="28"/>
          <w:szCs w:val="28"/>
        </w:rPr>
        <w:t xml:space="preserve">акона ощутимо </w:t>
      </w:r>
      <w:r w:rsidR="00EB5E78" w:rsidRPr="008E793E">
        <w:rPr>
          <w:rFonts w:ascii="Times New Roman" w:hAnsi="Times New Roman"/>
          <w:sz w:val="28"/>
          <w:szCs w:val="28"/>
        </w:rPr>
        <w:t>недоставало поддержки на уровне</w:t>
      </w:r>
      <w:r w:rsidR="00F8052A" w:rsidRPr="008E793E">
        <w:rPr>
          <w:rFonts w:ascii="Times New Roman" w:hAnsi="Times New Roman"/>
          <w:sz w:val="28"/>
          <w:szCs w:val="28"/>
        </w:rPr>
        <w:t xml:space="preserve"> </w:t>
      </w:r>
      <w:r w:rsidR="00540822" w:rsidRPr="008E793E">
        <w:rPr>
          <w:rFonts w:ascii="Times New Roman" w:hAnsi="Times New Roman"/>
          <w:sz w:val="28"/>
          <w:szCs w:val="28"/>
        </w:rPr>
        <w:t xml:space="preserve">провинциальной </w:t>
      </w:r>
      <w:r w:rsidR="00F8052A" w:rsidRPr="008E793E">
        <w:rPr>
          <w:rFonts w:ascii="Times New Roman" w:hAnsi="Times New Roman"/>
          <w:sz w:val="28"/>
          <w:szCs w:val="28"/>
        </w:rPr>
        <w:t xml:space="preserve"> </w:t>
      </w:r>
      <w:r w:rsidR="00EB5E78" w:rsidRPr="008E793E">
        <w:rPr>
          <w:rFonts w:ascii="Times New Roman" w:hAnsi="Times New Roman"/>
          <w:sz w:val="28"/>
          <w:szCs w:val="28"/>
        </w:rPr>
        <w:t>власти.</w:t>
      </w:r>
      <w:r w:rsidR="00F8052A" w:rsidRPr="008E793E">
        <w:rPr>
          <w:rFonts w:ascii="Times New Roman" w:hAnsi="Times New Roman"/>
          <w:sz w:val="28"/>
          <w:szCs w:val="28"/>
        </w:rPr>
        <w:t xml:space="preserve"> </w:t>
      </w:r>
      <w:r w:rsidR="00EB5E78" w:rsidRPr="008E793E">
        <w:rPr>
          <w:rFonts w:ascii="Times New Roman" w:hAnsi="Times New Roman"/>
          <w:sz w:val="28"/>
          <w:szCs w:val="28"/>
        </w:rPr>
        <w:t>Поначалу</w:t>
      </w:r>
      <w:r w:rsidR="00D01F42" w:rsidRPr="008E793E">
        <w:rPr>
          <w:rFonts w:ascii="Times New Roman" w:hAnsi="Times New Roman"/>
          <w:sz w:val="28"/>
          <w:szCs w:val="28"/>
        </w:rPr>
        <w:t xml:space="preserve"> только</w:t>
      </w:r>
      <w:r w:rsidR="00A92730" w:rsidRPr="008E793E">
        <w:rPr>
          <w:rFonts w:ascii="Times New Roman" w:hAnsi="Times New Roman"/>
          <w:sz w:val="28"/>
          <w:szCs w:val="28"/>
        </w:rPr>
        <w:t xml:space="preserve"> </w:t>
      </w:r>
      <w:r w:rsidR="004B38B9" w:rsidRPr="008E793E">
        <w:rPr>
          <w:rFonts w:ascii="Times New Roman" w:hAnsi="Times New Roman"/>
          <w:sz w:val="28"/>
          <w:szCs w:val="28"/>
        </w:rPr>
        <w:t xml:space="preserve">три субъекта федерации </w:t>
      </w:r>
      <w:r w:rsidR="00A92730" w:rsidRPr="008E793E">
        <w:rPr>
          <w:rFonts w:ascii="Times New Roman" w:hAnsi="Times New Roman"/>
          <w:sz w:val="28"/>
          <w:szCs w:val="28"/>
        </w:rPr>
        <w:t xml:space="preserve"> из 10</w:t>
      </w:r>
      <w:r w:rsidR="004B38B9" w:rsidRPr="008E793E">
        <w:rPr>
          <w:rFonts w:ascii="Times New Roman" w:hAnsi="Times New Roman"/>
          <w:sz w:val="28"/>
          <w:szCs w:val="28"/>
        </w:rPr>
        <w:t xml:space="preserve"> оказали федеральному правительству поддержку </w:t>
      </w:r>
      <w:r w:rsidRPr="008E793E">
        <w:rPr>
          <w:rFonts w:ascii="Times New Roman" w:hAnsi="Times New Roman"/>
          <w:sz w:val="28"/>
          <w:szCs w:val="28"/>
        </w:rPr>
        <w:t xml:space="preserve">в данной сфере, причем </w:t>
      </w:r>
      <w:r w:rsidR="003D2B90" w:rsidRPr="008E793E">
        <w:rPr>
          <w:rFonts w:ascii="Times New Roman" w:hAnsi="Times New Roman"/>
          <w:sz w:val="28"/>
          <w:szCs w:val="28"/>
        </w:rPr>
        <w:t>весьма</w:t>
      </w:r>
      <w:r w:rsidR="00FC7222" w:rsidRPr="008E793E">
        <w:rPr>
          <w:rFonts w:ascii="Times New Roman" w:hAnsi="Times New Roman"/>
          <w:sz w:val="28"/>
          <w:szCs w:val="28"/>
        </w:rPr>
        <w:t xml:space="preserve"> </w:t>
      </w:r>
      <w:r w:rsidR="000B1542" w:rsidRPr="008E793E">
        <w:rPr>
          <w:rFonts w:ascii="Times New Roman" w:hAnsi="Times New Roman"/>
          <w:sz w:val="28"/>
          <w:szCs w:val="28"/>
        </w:rPr>
        <w:t>скромных масштабов.</w:t>
      </w:r>
      <w:r w:rsidRPr="008E793E">
        <w:rPr>
          <w:rFonts w:ascii="Times New Roman" w:hAnsi="Times New Roman"/>
          <w:sz w:val="28"/>
          <w:szCs w:val="28"/>
        </w:rPr>
        <w:t xml:space="preserve"> </w:t>
      </w:r>
      <w:r w:rsidR="004B38B9" w:rsidRPr="008E793E">
        <w:rPr>
          <w:rFonts w:ascii="Times New Roman" w:hAnsi="Times New Roman"/>
          <w:sz w:val="28"/>
          <w:szCs w:val="28"/>
        </w:rPr>
        <w:t xml:space="preserve">В частности, </w:t>
      </w:r>
      <w:r w:rsidR="00A92730" w:rsidRPr="008E793E">
        <w:rPr>
          <w:rFonts w:ascii="Times New Roman" w:hAnsi="Times New Roman"/>
          <w:sz w:val="28"/>
          <w:szCs w:val="28"/>
        </w:rPr>
        <w:t xml:space="preserve">Новая Шотландия  </w:t>
      </w:r>
      <w:r w:rsidR="003D2B90" w:rsidRPr="008E793E">
        <w:rPr>
          <w:rFonts w:ascii="Times New Roman" w:hAnsi="Times New Roman"/>
          <w:sz w:val="28"/>
          <w:szCs w:val="28"/>
        </w:rPr>
        <w:t>и  Манитоба</w:t>
      </w:r>
      <w:r w:rsidR="000B1542" w:rsidRPr="008E793E">
        <w:rPr>
          <w:rFonts w:ascii="Times New Roman" w:hAnsi="Times New Roman"/>
          <w:sz w:val="28"/>
          <w:szCs w:val="28"/>
        </w:rPr>
        <w:t xml:space="preserve"> гарантировали на уровне статутов</w:t>
      </w:r>
      <w:r w:rsidR="004B38B9" w:rsidRPr="008E793E">
        <w:rPr>
          <w:rFonts w:ascii="Times New Roman" w:hAnsi="Times New Roman"/>
          <w:sz w:val="28"/>
          <w:szCs w:val="28"/>
        </w:rPr>
        <w:t xml:space="preserve"> право франкоязычных школьников </w:t>
      </w:r>
      <w:r w:rsidR="0066436D" w:rsidRPr="008E793E">
        <w:rPr>
          <w:rFonts w:ascii="Times New Roman" w:hAnsi="Times New Roman"/>
          <w:sz w:val="28"/>
          <w:szCs w:val="28"/>
        </w:rPr>
        <w:t xml:space="preserve"> </w:t>
      </w:r>
      <w:r w:rsidR="004B38B9" w:rsidRPr="008E793E">
        <w:rPr>
          <w:rFonts w:ascii="Times New Roman" w:hAnsi="Times New Roman"/>
          <w:sz w:val="28"/>
          <w:szCs w:val="28"/>
        </w:rPr>
        <w:t>на обучение во франкоязычных  классах</w:t>
      </w:r>
      <w:r w:rsidR="00A92730" w:rsidRPr="008E793E">
        <w:rPr>
          <w:rFonts w:ascii="Times New Roman" w:hAnsi="Times New Roman"/>
          <w:sz w:val="28"/>
          <w:szCs w:val="28"/>
        </w:rPr>
        <w:t>.</w:t>
      </w:r>
      <w:r w:rsidR="000A60F9" w:rsidRPr="008E793E">
        <w:rPr>
          <w:rFonts w:ascii="Times New Roman" w:hAnsi="Times New Roman"/>
          <w:sz w:val="28"/>
          <w:szCs w:val="28"/>
        </w:rPr>
        <w:t xml:space="preserve"> Однако статуты Новой Шотландии по-прежнему не содержат термина «двуязычие».</w:t>
      </w:r>
      <w:r w:rsidR="00EB5E78" w:rsidRPr="008E793E">
        <w:rPr>
          <w:rStyle w:val="a6"/>
          <w:rFonts w:ascii="Times New Roman" w:hAnsi="Times New Roman"/>
          <w:sz w:val="28"/>
          <w:szCs w:val="28"/>
        </w:rPr>
        <w:footnoteReference w:id="442"/>
      </w:r>
      <w:r w:rsidR="000A60F9" w:rsidRPr="008E793E">
        <w:rPr>
          <w:rFonts w:ascii="Times New Roman" w:hAnsi="Times New Roman"/>
          <w:sz w:val="28"/>
          <w:szCs w:val="28"/>
        </w:rPr>
        <w:t xml:space="preserve"> </w:t>
      </w:r>
      <w:r w:rsidR="003D2B90" w:rsidRPr="008E793E">
        <w:rPr>
          <w:rFonts w:ascii="Times New Roman" w:hAnsi="Times New Roman"/>
          <w:sz w:val="28"/>
          <w:szCs w:val="28"/>
        </w:rPr>
        <w:t xml:space="preserve">Нельзя не отметить, что </w:t>
      </w:r>
      <w:r w:rsidR="000A60F9" w:rsidRPr="008E793E">
        <w:rPr>
          <w:rFonts w:ascii="Times New Roman" w:hAnsi="Times New Roman"/>
          <w:sz w:val="28"/>
          <w:szCs w:val="28"/>
        </w:rPr>
        <w:t>принятый Законодательной ассамблеей Манитобы</w:t>
      </w:r>
      <w:r w:rsidR="00EB5E78" w:rsidRPr="008E793E">
        <w:rPr>
          <w:rFonts w:ascii="Times New Roman" w:hAnsi="Times New Roman"/>
          <w:sz w:val="28"/>
          <w:szCs w:val="28"/>
        </w:rPr>
        <w:t xml:space="preserve"> статут</w:t>
      </w:r>
      <w:r w:rsidR="00F037BC" w:rsidRPr="008E793E">
        <w:rPr>
          <w:rFonts w:ascii="Times New Roman" w:hAnsi="Times New Roman"/>
          <w:sz w:val="28"/>
          <w:szCs w:val="28"/>
        </w:rPr>
        <w:t xml:space="preserve"> по </w:t>
      </w:r>
      <w:r w:rsidR="000A60F9" w:rsidRPr="008E793E">
        <w:rPr>
          <w:rFonts w:ascii="Times New Roman" w:hAnsi="Times New Roman"/>
          <w:sz w:val="28"/>
          <w:szCs w:val="28"/>
        </w:rPr>
        <w:t>кругу его предметов</w:t>
      </w:r>
      <w:r w:rsidR="00F037BC" w:rsidRPr="008E793E">
        <w:rPr>
          <w:rFonts w:ascii="Times New Roman" w:hAnsi="Times New Roman"/>
          <w:sz w:val="28"/>
          <w:szCs w:val="28"/>
        </w:rPr>
        <w:t xml:space="preserve"> регулирования был гораздо более узким,</w:t>
      </w:r>
      <w:r w:rsidR="003D2B90" w:rsidRPr="008E793E">
        <w:rPr>
          <w:rFonts w:ascii="Times New Roman" w:hAnsi="Times New Roman"/>
          <w:sz w:val="28"/>
          <w:szCs w:val="28"/>
        </w:rPr>
        <w:t xml:space="preserve"> чем</w:t>
      </w:r>
      <w:r w:rsidR="000A60F9" w:rsidRPr="008E793E">
        <w:rPr>
          <w:rFonts w:ascii="Times New Roman" w:hAnsi="Times New Roman"/>
          <w:sz w:val="28"/>
          <w:szCs w:val="28"/>
        </w:rPr>
        <w:t xml:space="preserve"> даже сходные по содержанию </w:t>
      </w:r>
      <w:r w:rsidR="003D2B90" w:rsidRPr="008E793E">
        <w:rPr>
          <w:rFonts w:ascii="Times New Roman" w:hAnsi="Times New Roman"/>
          <w:sz w:val="28"/>
          <w:szCs w:val="28"/>
        </w:rPr>
        <w:t>положения федерального</w:t>
      </w:r>
      <w:r w:rsidR="00EF682F" w:rsidRPr="008E793E">
        <w:rPr>
          <w:rFonts w:ascii="Times New Roman" w:hAnsi="Times New Roman"/>
          <w:sz w:val="28"/>
          <w:szCs w:val="28"/>
        </w:rPr>
        <w:t xml:space="preserve"> статут</w:t>
      </w:r>
      <w:r w:rsidR="00DE3F30" w:rsidRPr="008E793E">
        <w:rPr>
          <w:rFonts w:ascii="Times New Roman" w:hAnsi="Times New Roman"/>
          <w:sz w:val="28"/>
          <w:szCs w:val="28"/>
        </w:rPr>
        <w:t>а о</w:t>
      </w:r>
      <w:r w:rsidR="00F8052A" w:rsidRPr="008E793E">
        <w:rPr>
          <w:rFonts w:ascii="Times New Roman" w:hAnsi="Times New Roman"/>
          <w:sz w:val="28"/>
          <w:szCs w:val="28"/>
        </w:rPr>
        <w:t xml:space="preserve"> </w:t>
      </w:r>
      <w:r w:rsidR="00DE3F30" w:rsidRPr="008E793E">
        <w:rPr>
          <w:rFonts w:ascii="Times New Roman" w:hAnsi="Times New Roman"/>
          <w:sz w:val="28"/>
          <w:szCs w:val="28"/>
        </w:rPr>
        <w:t>Манитобе</w:t>
      </w:r>
      <w:r w:rsidR="00F8052A" w:rsidRPr="008E793E">
        <w:rPr>
          <w:rFonts w:ascii="Times New Roman" w:hAnsi="Times New Roman"/>
          <w:sz w:val="28"/>
          <w:szCs w:val="28"/>
        </w:rPr>
        <w:t xml:space="preserve"> </w:t>
      </w:r>
      <w:r w:rsidR="00D01F42" w:rsidRPr="008E793E">
        <w:rPr>
          <w:rFonts w:ascii="Times New Roman" w:hAnsi="Times New Roman"/>
          <w:sz w:val="28"/>
          <w:szCs w:val="28"/>
        </w:rPr>
        <w:t>1870</w:t>
      </w:r>
      <w:r w:rsidR="000B1542" w:rsidRPr="008E793E">
        <w:rPr>
          <w:rFonts w:ascii="Times New Roman" w:hAnsi="Times New Roman"/>
          <w:sz w:val="28"/>
          <w:szCs w:val="28"/>
        </w:rPr>
        <w:t>г.</w:t>
      </w:r>
      <w:r w:rsidR="00F8052A" w:rsidRPr="008E793E">
        <w:rPr>
          <w:rFonts w:ascii="Times New Roman" w:hAnsi="Times New Roman"/>
          <w:sz w:val="28"/>
          <w:szCs w:val="28"/>
        </w:rPr>
        <w:t xml:space="preserve"> </w:t>
      </w:r>
      <w:r w:rsidR="00673ACE" w:rsidRPr="008E793E">
        <w:rPr>
          <w:rFonts w:ascii="Times New Roman" w:hAnsi="Times New Roman"/>
          <w:sz w:val="28"/>
          <w:szCs w:val="28"/>
        </w:rPr>
        <w:t>(см.</w:t>
      </w:r>
      <w:r w:rsidR="00F037BC" w:rsidRPr="008E793E">
        <w:rPr>
          <w:rFonts w:ascii="Times New Roman" w:hAnsi="Times New Roman"/>
          <w:sz w:val="28"/>
          <w:szCs w:val="28"/>
        </w:rPr>
        <w:t>пар</w:t>
      </w:r>
      <w:r w:rsidR="00D12900" w:rsidRPr="008E793E">
        <w:rPr>
          <w:rFonts w:ascii="Times New Roman" w:hAnsi="Times New Roman"/>
          <w:sz w:val="28"/>
          <w:szCs w:val="28"/>
        </w:rPr>
        <w:t>аграф 1).</w:t>
      </w:r>
      <w:r w:rsidR="00A92730" w:rsidRPr="008E793E">
        <w:rPr>
          <w:rFonts w:ascii="Times New Roman" w:hAnsi="Times New Roman"/>
          <w:sz w:val="28"/>
          <w:szCs w:val="28"/>
        </w:rPr>
        <w:t xml:space="preserve"> </w:t>
      </w:r>
      <w:r w:rsidR="000A60F9" w:rsidRPr="008E793E">
        <w:rPr>
          <w:rFonts w:ascii="Times New Roman" w:hAnsi="Times New Roman"/>
          <w:sz w:val="28"/>
          <w:szCs w:val="28"/>
        </w:rPr>
        <w:t>Объемлющий Закон о двуязычии</w:t>
      </w:r>
      <w:r w:rsidR="00F8052A" w:rsidRPr="008E793E">
        <w:rPr>
          <w:rFonts w:ascii="Times New Roman" w:hAnsi="Times New Roman"/>
          <w:sz w:val="28"/>
          <w:szCs w:val="28"/>
        </w:rPr>
        <w:t xml:space="preserve"> по образцу</w:t>
      </w:r>
      <w:r w:rsidR="00673ACE" w:rsidRPr="008E793E">
        <w:rPr>
          <w:rFonts w:ascii="Times New Roman" w:hAnsi="Times New Roman"/>
          <w:sz w:val="28"/>
          <w:szCs w:val="28"/>
        </w:rPr>
        <w:t xml:space="preserve"> </w:t>
      </w:r>
      <w:r w:rsidR="00D01F42" w:rsidRPr="008E793E">
        <w:rPr>
          <w:rFonts w:ascii="Times New Roman" w:hAnsi="Times New Roman"/>
          <w:sz w:val="28"/>
          <w:szCs w:val="28"/>
        </w:rPr>
        <w:t>федерального статута</w:t>
      </w:r>
      <w:r w:rsidR="00F8052A" w:rsidRPr="008E793E">
        <w:rPr>
          <w:rFonts w:ascii="Times New Roman" w:hAnsi="Times New Roman"/>
          <w:sz w:val="28"/>
          <w:szCs w:val="28"/>
        </w:rPr>
        <w:t xml:space="preserve"> </w:t>
      </w:r>
      <w:r w:rsidR="000A60F9" w:rsidRPr="008E793E">
        <w:rPr>
          <w:rFonts w:ascii="Times New Roman" w:hAnsi="Times New Roman"/>
          <w:sz w:val="28"/>
          <w:szCs w:val="28"/>
        </w:rPr>
        <w:t>1969 г.</w:t>
      </w:r>
      <w:r w:rsidR="00673ACE" w:rsidRPr="008E793E">
        <w:rPr>
          <w:rFonts w:ascii="Times New Roman" w:hAnsi="Times New Roman"/>
          <w:sz w:val="28"/>
          <w:szCs w:val="28"/>
        </w:rPr>
        <w:t xml:space="preserve"> </w:t>
      </w:r>
      <w:r w:rsidR="0004356C" w:rsidRPr="008E793E">
        <w:rPr>
          <w:rFonts w:ascii="Times New Roman" w:hAnsi="Times New Roman"/>
          <w:sz w:val="28"/>
          <w:szCs w:val="28"/>
        </w:rPr>
        <w:t xml:space="preserve">приняла </w:t>
      </w:r>
      <w:r w:rsidR="00444A62" w:rsidRPr="008E793E">
        <w:rPr>
          <w:rFonts w:ascii="Times New Roman" w:hAnsi="Times New Roman"/>
          <w:sz w:val="28"/>
          <w:szCs w:val="28"/>
        </w:rPr>
        <w:t>сначала</w:t>
      </w:r>
      <w:r w:rsidR="00F037BC" w:rsidRPr="008E793E">
        <w:rPr>
          <w:rFonts w:ascii="Times New Roman" w:hAnsi="Times New Roman"/>
          <w:sz w:val="28"/>
          <w:szCs w:val="28"/>
        </w:rPr>
        <w:t xml:space="preserve"> </w:t>
      </w:r>
      <w:r w:rsidR="0004356C" w:rsidRPr="008E793E">
        <w:rPr>
          <w:rFonts w:ascii="Times New Roman" w:hAnsi="Times New Roman"/>
          <w:sz w:val="28"/>
          <w:szCs w:val="28"/>
        </w:rPr>
        <w:t>только одна</w:t>
      </w:r>
      <w:r w:rsidR="00E254D6" w:rsidRPr="008E793E">
        <w:rPr>
          <w:rFonts w:ascii="Times New Roman" w:hAnsi="Times New Roman"/>
          <w:sz w:val="28"/>
          <w:szCs w:val="28"/>
        </w:rPr>
        <w:t xml:space="preserve"> периферийная</w:t>
      </w:r>
      <w:r w:rsidR="0004356C" w:rsidRPr="008E793E">
        <w:rPr>
          <w:rFonts w:ascii="Times New Roman" w:hAnsi="Times New Roman"/>
          <w:sz w:val="28"/>
          <w:szCs w:val="28"/>
        </w:rPr>
        <w:t xml:space="preserve"> провинция - Нью-Б</w:t>
      </w:r>
      <w:r w:rsidR="00F037BC" w:rsidRPr="008E793E">
        <w:rPr>
          <w:rFonts w:ascii="Times New Roman" w:hAnsi="Times New Roman"/>
          <w:sz w:val="28"/>
          <w:szCs w:val="28"/>
        </w:rPr>
        <w:t>рансуик.</w:t>
      </w:r>
    </w:p>
    <w:p w:rsidR="00CE1D80" w:rsidRPr="008E793E" w:rsidRDefault="00F037B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4356C" w:rsidRPr="008E793E">
        <w:rPr>
          <w:rFonts w:ascii="Times New Roman" w:hAnsi="Times New Roman"/>
          <w:sz w:val="28"/>
          <w:szCs w:val="28"/>
        </w:rPr>
        <w:t xml:space="preserve"> </w:t>
      </w:r>
      <w:r w:rsidR="00A92730" w:rsidRPr="008E793E">
        <w:rPr>
          <w:rFonts w:ascii="Times New Roman" w:hAnsi="Times New Roman"/>
          <w:sz w:val="28"/>
          <w:szCs w:val="28"/>
        </w:rPr>
        <w:t>В то же время п</w:t>
      </w:r>
      <w:r w:rsidR="00CE1D80" w:rsidRPr="008E793E">
        <w:rPr>
          <w:rFonts w:ascii="Times New Roman" w:hAnsi="Times New Roman"/>
          <w:sz w:val="28"/>
          <w:szCs w:val="28"/>
        </w:rPr>
        <w:t>равительство</w:t>
      </w:r>
      <w:r w:rsidR="0023055E" w:rsidRPr="008E793E">
        <w:rPr>
          <w:rFonts w:ascii="Times New Roman" w:hAnsi="Times New Roman"/>
          <w:sz w:val="28"/>
          <w:szCs w:val="28"/>
        </w:rPr>
        <w:t xml:space="preserve"> </w:t>
      </w:r>
      <w:r w:rsidR="00E254D6" w:rsidRPr="008E793E">
        <w:rPr>
          <w:rFonts w:ascii="Times New Roman" w:hAnsi="Times New Roman"/>
          <w:sz w:val="28"/>
          <w:szCs w:val="28"/>
        </w:rPr>
        <w:t xml:space="preserve">третьей по значению провинции доминиона - </w:t>
      </w:r>
      <w:r w:rsidR="0023055E" w:rsidRPr="008E793E">
        <w:rPr>
          <w:rFonts w:ascii="Times New Roman" w:hAnsi="Times New Roman"/>
          <w:sz w:val="28"/>
          <w:szCs w:val="28"/>
        </w:rPr>
        <w:t xml:space="preserve">Британской Колумбии </w:t>
      </w:r>
      <w:r w:rsidR="005469F2" w:rsidRPr="008E793E">
        <w:rPr>
          <w:rFonts w:ascii="Times New Roman" w:hAnsi="Times New Roman"/>
          <w:sz w:val="28"/>
          <w:szCs w:val="28"/>
        </w:rPr>
        <w:t xml:space="preserve">категорически </w:t>
      </w:r>
      <w:r w:rsidR="0023055E" w:rsidRPr="008E793E">
        <w:rPr>
          <w:rFonts w:ascii="Times New Roman" w:hAnsi="Times New Roman"/>
          <w:sz w:val="28"/>
          <w:szCs w:val="28"/>
        </w:rPr>
        <w:t>отказалось вводить</w:t>
      </w:r>
      <w:r w:rsidR="004156DF" w:rsidRPr="008E793E">
        <w:rPr>
          <w:rFonts w:ascii="Times New Roman" w:hAnsi="Times New Roman"/>
          <w:sz w:val="28"/>
          <w:szCs w:val="28"/>
        </w:rPr>
        <w:t xml:space="preserve"> </w:t>
      </w:r>
      <w:r w:rsidR="00CE1D80" w:rsidRPr="008E793E">
        <w:rPr>
          <w:rFonts w:ascii="Times New Roman" w:hAnsi="Times New Roman"/>
          <w:sz w:val="28"/>
          <w:szCs w:val="28"/>
        </w:rPr>
        <w:t>обслуживание</w:t>
      </w:r>
      <w:r w:rsidR="0023055E" w:rsidRPr="008E793E">
        <w:rPr>
          <w:rFonts w:ascii="Times New Roman" w:hAnsi="Times New Roman"/>
          <w:sz w:val="28"/>
          <w:szCs w:val="28"/>
        </w:rPr>
        <w:t xml:space="preserve"> граждан</w:t>
      </w:r>
      <w:r w:rsidR="00CE1D80" w:rsidRPr="008E793E">
        <w:rPr>
          <w:rFonts w:ascii="Times New Roman" w:hAnsi="Times New Roman"/>
          <w:sz w:val="28"/>
          <w:szCs w:val="28"/>
        </w:rPr>
        <w:t xml:space="preserve"> на</w:t>
      </w:r>
      <w:r w:rsidR="004156DF" w:rsidRPr="008E793E">
        <w:rPr>
          <w:rFonts w:ascii="Times New Roman" w:hAnsi="Times New Roman"/>
          <w:sz w:val="28"/>
          <w:szCs w:val="28"/>
        </w:rPr>
        <w:t xml:space="preserve"> </w:t>
      </w:r>
      <w:r w:rsidR="00CE1D80" w:rsidRPr="008E793E">
        <w:rPr>
          <w:rFonts w:ascii="Times New Roman" w:hAnsi="Times New Roman"/>
          <w:sz w:val="28"/>
          <w:szCs w:val="28"/>
        </w:rPr>
        <w:t>двух</w:t>
      </w:r>
      <w:r w:rsidR="0004356C" w:rsidRPr="008E793E">
        <w:rPr>
          <w:rFonts w:ascii="Times New Roman" w:hAnsi="Times New Roman"/>
          <w:sz w:val="28"/>
          <w:szCs w:val="28"/>
        </w:rPr>
        <w:t xml:space="preserve"> языках,</w:t>
      </w:r>
      <w:r w:rsidR="00E254D6" w:rsidRPr="008E793E">
        <w:rPr>
          <w:rFonts w:ascii="Times New Roman" w:hAnsi="Times New Roman"/>
          <w:sz w:val="28"/>
          <w:szCs w:val="28"/>
        </w:rPr>
        <w:t xml:space="preserve"> не без основания</w:t>
      </w:r>
      <w:r w:rsidR="004156DF" w:rsidRPr="008E793E">
        <w:rPr>
          <w:rFonts w:ascii="Times New Roman" w:hAnsi="Times New Roman"/>
          <w:sz w:val="28"/>
          <w:szCs w:val="28"/>
        </w:rPr>
        <w:t xml:space="preserve"> </w:t>
      </w:r>
      <w:r w:rsidR="00DE3F30" w:rsidRPr="008E793E">
        <w:rPr>
          <w:rFonts w:ascii="Times New Roman" w:hAnsi="Times New Roman"/>
          <w:sz w:val="28"/>
          <w:szCs w:val="28"/>
        </w:rPr>
        <w:t>ссылаясь на</w:t>
      </w:r>
      <w:r w:rsidR="00284AC9" w:rsidRPr="008E793E">
        <w:rPr>
          <w:rFonts w:ascii="Times New Roman" w:hAnsi="Times New Roman"/>
          <w:sz w:val="28"/>
          <w:szCs w:val="28"/>
        </w:rPr>
        <w:t xml:space="preserve"> полное</w:t>
      </w:r>
      <w:r w:rsidR="00DE3F30" w:rsidRPr="008E793E">
        <w:rPr>
          <w:rFonts w:ascii="Times New Roman" w:hAnsi="Times New Roman"/>
          <w:sz w:val="28"/>
          <w:szCs w:val="28"/>
        </w:rPr>
        <w:t xml:space="preserve"> отсутствие</w:t>
      </w:r>
      <w:r w:rsidR="00CE1D80" w:rsidRPr="008E793E">
        <w:rPr>
          <w:rFonts w:ascii="Times New Roman" w:hAnsi="Times New Roman"/>
          <w:sz w:val="28"/>
          <w:szCs w:val="28"/>
        </w:rPr>
        <w:t xml:space="preserve"> двуязычных кадров</w:t>
      </w:r>
      <w:r w:rsidR="00284AC9" w:rsidRPr="008E793E">
        <w:rPr>
          <w:rFonts w:ascii="Times New Roman" w:hAnsi="Times New Roman"/>
          <w:sz w:val="28"/>
          <w:szCs w:val="28"/>
        </w:rPr>
        <w:t>.</w:t>
      </w:r>
      <w:r w:rsidR="00DE3F30" w:rsidRPr="008E793E">
        <w:rPr>
          <w:rFonts w:ascii="Times New Roman" w:hAnsi="Times New Roman"/>
          <w:sz w:val="28"/>
          <w:szCs w:val="28"/>
        </w:rPr>
        <w:t xml:space="preserve"> </w:t>
      </w:r>
      <w:r w:rsidR="00E254D6" w:rsidRPr="008E793E">
        <w:rPr>
          <w:rFonts w:ascii="Times New Roman" w:hAnsi="Times New Roman"/>
          <w:sz w:val="28"/>
          <w:szCs w:val="28"/>
        </w:rPr>
        <w:t>П</w:t>
      </w:r>
      <w:r w:rsidR="00DE3F30" w:rsidRPr="008E793E">
        <w:rPr>
          <w:rFonts w:ascii="Times New Roman" w:hAnsi="Times New Roman"/>
          <w:sz w:val="28"/>
          <w:szCs w:val="28"/>
        </w:rPr>
        <w:t xml:space="preserve">равительство и общественные объединения </w:t>
      </w:r>
      <w:r w:rsidR="00F8052A" w:rsidRPr="008E793E">
        <w:rPr>
          <w:rFonts w:ascii="Times New Roman" w:hAnsi="Times New Roman"/>
          <w:sz w:val="28"/>
          <w:szCs w:val="28"/>
        </w:rPr>
        <w:t>двух</w:t>
      </w:r>
      <w:r w:rsidR="00284AC9" w:rsidRPr="008E793E">
        <w:rPr>
          <w:rFonts w:ascii="Times New Roman" w:hAnsi="Times New Roman"/>
          <w:sz w:val="28"/>
          <w:szCs w:val="28"/>
        </w:rPr>
        <w:t xml:space="preserve"> других англоязычных  провинций</w:t>
      </w:r>
      <w:r w:rsidR="00F8052A" w:rsidRPr="008E793E">
        <w:rPr>
          <w:rFonts w:ascii="Times New Roman" w:hAnsi="Times New Roman"/>
          <w:sz w:val="28"/>
          <w:szCs w:val="28"/>
        </w:rPr>
        <w:t xml:space="preserve"> -  </w:t>
      </w:r>
      <w:r w:rsidR="00CE1D80" w:rsidRPr="008E793E">
        <w:rPr>
          <w:rFonts w:ascii="Times New Roman" w:hAnsi="Times New Roman"/>
          <w:sz w:val="28"/>
          <w:szCs w:val="28"/>
        </w:rPr>
        <w:t>Альберты</w:t>
      </w:r>
      <w:r w:rsidR="00A707D8" w:rsidRPr="008E793E">
        <w:rPr>
          <w:rFonts w:ascii="Times New Roman" w:hAnsi="Times New Roman"/>
          <w:sz w:val="28"/>
          <w:szCs w:val="28"/>
        </w:rPr>
        <w:t xml:space="preserve"> на Западе </w:t>
      </w:r>
      <w:r w:rsidR="00DE3F30" w:rsidRPr="008E793E">
        <w:rPr>
          <w:rFonts w:ascii="Times New Roman" w:hAnsi="Times New Roman"/>
          <w:sz w:val="28"/>
          <w:szCs w:val="28"/>
        </w:rPr>
        <w:t xml:space="preserve"> и Онтарио</w:t>
      </w:r>
      <w:r w:rsidR="00A707D8" w:rsidRPr="008E793E">
        <w:rPr>
          <w:rFonts w:ascii="Times New Roman" w:hAnsi="Times New Roman"/>
          <w:sz w:val="28"/>
          <w:szCs w:val="28"/>
        </w:rPr>
        <w:t xml:space="preserve"> в Центре </w:t>
      </w:r>
      <w:r w:rsidR="000B1542" w:rsidRPr="008E793E">
        <w:rPr>
          <w:rFonts w:ascii="Times New Roman" w:hAnsi="Times New Roman"/>
          <w:sz w:val="28"/>
          <w:szCs w:val="28"/>
        </w:rPr>
        <w:t xml:space="preserve"> не</w:t>
      </w:r>
      <w:r w:rsidR="00F8052A" w:rsidRPr="008E793E">
        <w:rPr>
          <w:rFonts w:ascii="Times New Roman" w:hAnsi="Times New Roman"/>
          <w:sz w:val="28"/>
          <w:szCs w:val="28"/>
        </w:rPr>
        <w:t xml:space="preserve"> </w:t>
      </w:r>
      <w:r w:rsidR="00DE3F30" w:rsidRPr="008E793E">
        <w:rPr>
          <w:rFonts w:ascii="Times New Roman" w:hAnsi="Times New Roman"/>
          <w:sz w:val="28"/>
          <w:szCs w:val="28"/>
        </w:rPr>
        <w:t>исключали</w:t>
      </w:r>
      <w:r w:rsidR="00CE1D80" w:rsidRPr="008E793E">
        <w:rPr>
          <w:rFonts w:ascii="Times New Roman" w:hAnsi="Times New Roman"/>
          <w:sz w:val="28"/>
          <w:szCs w:val="28"/>
        </w:rPr>
        <w:t>,</w:t>
      </w:r>
      <w:r w:rsidR="00DE3F30" w:rsidRPr="008E793E">
        <w:rPr>
          <w:rFonts w:ascii="Times New Roman" w:hAnsi="Times New Roman"/>
          <w:sz w:val="28"/>
          <w:szCs w:val="28"/>
        </w:rPr>
        <w:t xml:space="preserve"> что возбудя</w:t>
      </w:r>
      <w:r w:rsidR="004156DF" w:rsidRPr="008E793E">
        <w:rPr>
          <w:rFonts w:ascii="Times New Roman" w:hAnsi="Times New Roman"/>
          <w:sz w:val="28"/>
          <w:szCs w:val="28"/>
        </w:rPr>
        <w:t xml:space="preserve">т против федерального </w:t>
      </w:r>
      <w:r w:rsidR="00A92730" w:rsidRPr="008E793E">
        <w:rPr>
          <w:rFonts w:ascii="Times New Roman" w:hAnsi="Times New Roman"/>
          <w:sz w:val="28"/>
          <w:szCs w:val="28"/>
        </w:rPr>
        <w:t xml:space="preserve"> </w:t>
      </w:r>
      <w:r w:rsidR="004156DF" w:rsidRPr="008E793E">
        <w:rPr>
          <w:rFonts w:ascii="Times New Roman" w:hAnsi="Times New Roman"/>
          <w:sz w:val="28"/>
          <w:szCs w:val="28"/>
        </w:rPr>
        <w:t xml:space="preserve">правительства </w:t>
      </w:r>
      <w:r w:rsidR="00A92730" w:rsidRPr="008E793E">
        <w:rPr>
          <w:rFonts w:ascii="Times New Roman" w:hAnsi="Times New Roman"/>
          <w:sz w:val="28"/>
          <w:szCs w:val="28"/>
        </w:rPr>
        <w:t xml:space="preserve"> </w:t>
      </w:r>
      <w:r w:rsidR="00E254D6" w:rsidRPr="008E793E">
        <w:rPr>
          <w:rFonts w:ascii="Times New Roman" w:hAnsi="Times New Roman"/>
          <w:sz w:val="28"/>
          <w:szCs w:val="28"/>
        </w:rPr>
        <w:t>дело</w:t>
      </w:r>
      <w:r w:rsidR="004156DF" w:rsidRPr="008E793E">
        <w:rPr>
          <w:rFonts w:ascii="Times New Roman" w:hAnsi="Times New Roman"/>
          <w:sz w:val="28"/>
          <w:szCs w:val="28"/>
        </w:rPr>
        <w:t xml:space="preserve"> в  В</w:t>
      </w:r>
      <w:r w:rsidR="00DE3F30" w:rsidRPr="008E793E">
        <w:rPr>
          <w:rFonts w:ascii="Times New Roman" w:hAnsi="Times New Roman"/>
          <w:sz w:val="28"/>
          <w:szCs w:val="28"/>
        </w:rPr>
        <w:t>ерховном</w:t>
      </w:r>
      <w:r w:rsidR="0023055E" w:rsidRPr="008E793E">
        <w:rPr>
          <w:rFonts w:ascii="Times New Roman" w:hAnsi="Times New Roman"/>
          <w:sz w:val="28"/>
          <w:szCs w:val="28"/>
        </w:rPr>
        <w:t xml:space="preserve"> </w:t>
      </w:r>
      <w:r w:rsidR="00DE3F30" w:rsidRPr="008E793E">
        <w:rPr>
          <w:rFonts w:ascii="Times New Roman" w:hAnsi="Times New Roman"/>
          <w:sz w:val="28"/>
          <w:szCs w:val="28"/>
        </w:rPr>
        <w:t>суде</w:t>
      </w:r>
      <w:r w:rsidR="0023055E" w:rsidRPr="008E793E">
        <w:rPr>
          <w:rFonts w:ascii="Times New Roman" w:hAnsi="Times New Roman"/>
          <w:sz w:val="28"/>
          <w:szCs w:val="28"/>
        </w:rPr>
        <w:t xml:space="preserve"> </w:t>
      </w:r>
      <w:r w:rsidR="00CE1D80" w:rsidRPr="008E793E">
        <w:rPr>
          <w:rFonts w:ascii="Times New Roman" w:hAnsi="Times New Roman"/>
          <w:sz w:val="28"/>
          <w:szCs w:val="28"/>
        </w:rPr>
        <w:t xml:space="preserve">Канады. </w:t>
      </w:r>
      <w:r w:rsidR="00FB0D3F" w:rsidRPr="008E793E">
        <w:rPr>
          <w:rFonts w:ascii="Times New Roman" w:hAnsi="Times New Roman"/>
          <w:sz w:val="28"/>
          <w:szCs w:val="28"/>
        </w:rPr>
        <w:t>Провинциальные власти уклонялись от содейс</w:t>
      </w:r>
      <w:r w:rsidR="0009595D" w:rsidRPr="008E793E">
        <w:rPr>
          <w:rFonts w:ascii="Times New Roman" w:hAnsi="Times New Roman"/>
          <w:sz w:val="28"/>
          <w:szCs w:val="28"/>
        </w:rPr>
        <w:t>твия федеральному чиновничеству</w:t>
      </w:r>
      <w:r w:rsidR="00916944" w:rsidRPr="008E793E">
        <w:rPr>
          <w:rFonts w:ascii="Times New Roman" w:hAnsi="Times New Roman"/>
          <w:sz w:val="28"/>
          <w:szCs w:val="28"/>
        </w:rPr>
        <w:t xml:space="preserve"> в определении границ «двуязычных округов»</w:t>
      </w:r>
      <w:r w:rsidR="00F274F8" w:rsidRPr="008E793E">
        <w:rPr>
          <w:rFonts w:ascii="Times New Roman" w:hAnsi="Times New Roman"/>
          <w:sz w:val="28"/>
          <w:szCs w:val="28"/>
        </w:rPr>
        <w:t>, без чего их создание было невозможным</w:t>
      </w:r>
      <w:r w:rsidR="00916944" w:rsidRPr="008E793E">
        <w:rPr>
          <w:rFonts w:ascii="Times New Roman" w:hAnsi="Times New Roman"/>
          <w:sz w:val="28"/>
          <w:szCs w:val="28"/>
        </w:rPr>
        <w:t>.</w:t>
      </w:r>
      <w:r w:rsidR="00A92730" w:rsidRPr="008E793E">
        <w:rPr>
          <w:rFonts w:ascii="Times New Roman" w:hAnsi="Times New Roman"/>
          <w:sz w:val="28"/>
          <w:szCs w:val="28"/>
        </w:rPr>
        <w:t xml:space="preserve"> </w:t>
      </w:r>
      <w:r w:rsidR="00916944" w:rsidRPr="008E793E">
        <w:rPr>
          <w:rFonts w:ascii="Times New Roman" w:hAnsi="Times New Roman"/>
          <w:sz w:val="28"/>
          <w:szCs w:val="28"/>
        </w:rPr>
        <w:t>Муниципалитет</w:t>
      </w:r>
      <w:r w:rsidR="004F78BC" w:rsidRPr="008E793E">
        <w:rPr>
          <w:rFonts w:ascii="Times New Roman" w:hAnsi="Times New Roman"/>
          <w:sz w:val="28"/>
          <w:szCs w:val="28"/>
        </w:rPr>
        <w:t xml:space="preserve"> федеральной</w:t>
      </w:r>
      <w:r w:rsidR="000A6154" w:rsidRPr="008E793E">
        <w:rPr>
          <w:rFonts w:ascii="Times New Roman" w:hAnsi="Times New Roman"/>
          <w:sz w:val="28"/>
          <w:szCs w:val="28"/>
        </w:rPr>
        <w:t xml:space="preserve"> </w:t>
      </w:r>
      <w:r w:rsidR="004F78BC" w:rsidRPr="008E793E">
        <w:rPr>
          <w:rFonts w:ascii="Times New Roman" w:hAnsi="Times New Roman"/>
          <w:sz w:val="28"/>
          <w:szCs w:val="28"/>
        </w:rPr>
        <w:t>столицы</w:t>
      </w:r>
      <w:r w:rsidR="00FB0D3F" w:rsidRPr="008E793E">
        <w:rPr>
          <w:rFonts w:ascii="Times New Roman" w:hAnsi="Times New Roman"/>
          <w:sz w:val="28"/>
          <w:szCs w:val="28"/>
        </w:rPr>
        <w:t xml:space="preserve"> категорически</w:t>
      </w:r>
      <w:r w:rsidR="004F78BC" w:rsidRPr="008E793E">
        <w:rPr>
          <w:rFonts w:ascii="Times New Roman" w:hAnsi="Times New Roman"/>
          <w:sz w:val="28"/>
          <w:szCs w:val="28"/>
        </w:rPr>
        <w:t xml:space="preserve"> отказался сотруднича</w:t>
      </w:r>
      <w:r w:rsidR="00A707D8" w:rsidRPr="008E793E">
        <w:rPr>
          <w:rFonts w:ascii="Times New Roman" w:hAnsi="Times New Roman"/>
          <w:sz w:val="28"/>
          <w:szCs w:val="28"/>
        </w:rPr>
        <w:t xml:space="preserve">ть </w:t>
      </w:r>
      <w:r w:rsidR="000A6154" w:rsidRPr="008E793E">
        <w:rPr>
          <w:rFonts w:ascii="Times New Roman" w:hAnsi="Times New Roman"/>
          <w:sz w:val="28"/>
          <w:szCs w:val="28"/>
        </w:rPr>
        <w:t xml:space="preserve"> </w:t>
      </w:r>
      <w:r w:rsidR="00691AE1" w:rsidRPr="008E793E">
        <w:rPr>
          <w:rFonts w:ascii="Times New Roman" w:hAnsi="Times New Roman"/>
          <w:sz w:val="28"/>
          <w:szCs w:val="28"/>
        </w:rPr>
        <w:lastRenderedPageBreak/>
        <w:t>с</w:t>
      </w:r>
      <w:r w:rsidR="00E254D6" w:rsidRPr="008E793E">
        <w:rPr>
          <w:rFonts w:ascii="Times New Roman" w:hAnsi="Times New Roman"/>
          <w:sz w:val="28"/>
          <w:szCs w:val="28"/>
        </w:rPr>
        <w:t xml:space="preserve"> </w:t>
      </w:r>
      <w:r w:rsidR="007F12BF" w:rsidRPr="008E793E">
        <w:rPr>
          <w:rFonts w:ascii="Times New Roman" w:hAnsi="Times New Roman"/>
          <w:sz w:val="28"/>
          <w:szCs w:val="28"/>
        </w:rPr>
        <w:t>федеральным</w:t>
      </w:r>
      <w:r w:rsidR="00A707D8" w:rsidRPr="008E793E">
        <w:rPr>
          <w:rFonts w:ascii="Times New Roman" w:hAnsi="Times New Roman"/>
          <w:sz w:val="28"/>
          <w:szCs w:val="28"/>
        </w:rPr>
        <w:t xml:space="preserve"> </w:t>
      </w:r>
      <w:r w:rsidR="0004356C" w:rsidRPr="008E793E">
        <w:rPr>
          <w:rFonts w:ascii="Times New Roman" w:hAnsi="Times New Roman"/>
          <w:sz w:val="28"/>
          <w:szCs w:val="28"/>
        </w:rPr>
        <w:t>К</w:t>
      </w:r>
      <w:r w:rsidR="00A707D8" w:rsidRPr="008E793E">
        <w:rPr>
          <w:rFonts w:ascii="Times New Roman" w:hAnsi="Times New Roman"/>
          <w:sz w:val="28"/>
          <w:szCs w:val="28"/>
        </w:rPr>
        <w:t>омиссаром</w:t>
      </w:r>
      <w:r w:rsidR="000A6154" w:rsidRPr="008E793E">
        <w:rPr>
          <w:rFonts w:ascii="Times New Roman" w:hAnsi="Times New Roman"/>
          <w:sz w:val="28"/>
          <w:szCs w:val="28"/>
        </w:rPr>
        <w:t xml:space="preserve"> двуязычия</w:t>
      </w:r>
      <w:r w:rsidR="00F274F8" w:rsidRPr="008E793E">
        <w:rPr>
          <w:rFonts w:ascii="Times New Roman" w:hAnsi="Times New Roman"/>
          <w:sz w:val="28"/>
          <w:szCs w:val="28"/>
        </w:rPr>
        <w:t xml:space="preserve"> и ведомством государственного секретаря.</w:t>
      </w:r>
      <w:r w:rsidR="00A707D8" w:rsidRPr="008E793E">
        <w:rPr>
          <w:rFonts w:ascii="Times New Roman" w:hAnsi="Times New Roman"/>
          <w:sz w:val="28"/>
          <w:szCs w:val="28"/>
        </w:rPr>
        <w:t xml:space="preserve"> </w:t>
      </w:r>
      <w:r w:rsidR="0009595D" w:rsidRPr="008E793E">
        <w:rPr>
          <w:rFonts w:ascii="Times New Roman" w:hAnsi="Times New Roman"/>
          <w:sz w:val="28"/>
          <w:szCs w:val="28"/>
        </w:rPr>
        <w:t>Объектом массовой</w:t>
      </w:r>
      <w:r w:rsidR="00A707D8" w:rsidRPr="008E793E">
        <w:rPr>
          <w:rFonts w:ascii="Times New Roman" w:hAnsi="Times New Roman"/>
          <w:sz w:val="28"/>
          <w:szCs w:val="28"/>
        </w:rPr>
        <w:t xml:space="preserve"> </w:t>
      </w:r>
      <w:r w:rsidR="00C72D45" w:rsidRPr="008E793E">
        <w:rPr>
          <w:rFonts w:ascii="Times New Roman" w:hAnsi="Times New Roman"/>
          <w:sz w:val="28"/>
          <w:szCs w:val="28"/>
        </w:rPr>
        <w:t>критики</w:t>
      </w:r>
      <w:r w:rsidR="0009595D" w:rsidRPr="008E793E">
        <w:rPr>
          <w:rFonts w:ascii="Times New Roman" w:hAnsi="Times New Roman"/>
          <w:sz w:val="28"/>
          <w:szCs w:val="28"/>
        </w:rPr>
        <w:t xml:space="preserve"> был ответственный</w:t>
      </w:r>
      <w:r w:rsidR="00DE3F30" w:rsidRPr="008E793E">
        <w:rPr>
          <w:rFonts w:ascii="Times New Roman" w:hAnsi="Times New Roman"/>
          <w:sz w:val="28"/>
          <w:szCs w:val="28"/>
        </w:rPr>
        <w:t xml:space="preserve"> за</w:t>
      </w:r>
      <w:r w:rsidR="004156DF" w:rsidRPr="008E793E">
        <w:rPr>
          <w:rFonts w:ascii="Times New Roman" w:hAnsi="Times New Roman"/>
          <w:sz w:val="28"/>
          <w:szCs w:val="28"/>
        </w:rPr>
        <w:t xml:space="preserve"> прохождение законопроект</w:t>
      </w:r>
      <w:r w:rsidR="004F78BC" w:rsidRPr="008E793E">
        <w:rPr>
          <w:rFonts w:ascii="Times New Roman" w:hAnsi="Times New Roman"/>
          <w:sz w:val="28"/>
          <w:szCs w:val="28"/>
        </w:rPr>
        <w:t>а</w:t>
      </w:r>
      <w:r w:rsidR="00C72D45" w:rsidRPr="008E793E">
        <w:rPr>
          <w:rFonts w:ascii="Times New Roman" w:hAnsi="Times New Roman"/>
          <w:sz w:val="28"/>
          <w:szCs w:val="28"/>
        </w:rPr>
        <w:t xml:space="preserve"> через Парламент</w:t>
      </w:r>
      <w:r w:rsidR="00540822" w:rsidRPr="008E793E">
        <w:rPr>
          <w:rFonts w:ascii="Times New Roman" w:hAnsi="Times New Roman"/>
          <w:sz w:val="28"/>
          <w:szCs w:val="28"/>
        </w:rPr>
        <w:t xml:space="preserve"> </w:t>
      </w:r>
      <w:r w:rsidR="00F8052A" w:rsidRPr="008E793E">
        <w:rPr>
          <w:rFonts w:ascii="Times New Roman" w:hAnsi="Times New Roman"/>
          <w:sz w:val="28"/>
          <w:szCs w:val="28"/>
        </w:rPr>
        <w:t>министр-франкоквебекец</w:t>
      </w:r>
      <w:r w:rsidR="004156DF" w:rsidRPr="008E793E">
        <w:rPr>
          <w:rFonts w:ascii="Times New Roman" w:hAnsi="Times New Roman"/>
          <w:sz w:val="28"/>
          <w:szCs w:val="28"/>
        </w:rPr>
        <w:t xml:space="preserve"> Ж.Пеллетье</w:t>
      </w:r>
      <w:r w:rsidR="00C72D45" w:rsidRPr="008E793E">
        <w:rPr>
          <w:rFonts w:ascii="Times New Roman" w:hAnsi="Times New Roman"/>
          <w:sz w:val="28"/>
          <w:szCs w:val="28"/>
        </w:rPr>
        <w:t>, не скрывавший</w:t>
      </w:r>
      <w:r w:rsidR="00916944" w:rsidRPr="008E793E">
        <w:rPr>
          <w:rFonts w:ascii="Times New Roman" w:hAnsi="Times New Roman"/>
          <w:sz w:val="28"/>
          <w:szCs w:val="28"/>
        </w:rPr>
        <w:t xml:space="preserve"> </w:t>
      </w:r>
      <w:r w:rsidR="00EF2DBE" w:rsidRPr="008E793E">
        <w:rPr>
          <w:rFonts w:ascii="Times New Roman" w:hAnsi="Times New Roman"/>
          <w:sz w:val="28"/>
          <w:szCs w:val="28"/>
        </w:rPr>
        <w:t>антибританских</w:t>
      </w:r>
      <w:r w:rsidR="00FB0D3F" w:rsidRPr="008E793E">
        <w:rPr>
          <w:rFonts w:ascii="Times New Roman" w:hAnsi="Times New Roman"/>
          <w:sz w:val="28"/>
          <w:szCs w:val="28"/>
        </w:rPr>
        <w:t xml:space="preserve"> и</w:t>
      </w:r>
      <w:r w:rsidR="00916944" w:rsidRPr="008E793E">
        <w:rPr>
          <w:rFonts w:ascii="Times New Roman" w:hAnsi="Times New Roman"/>
          <w:sz w:val="28"/>
          <w:szCs w:val="28"/>
        </w:rPr>
        <w:t xml:space="preserve"> </w:t>
      </w:r>
      <w:r w:rsidR="00EF2DBE" w:rsidRPr="008E793E">
        <w:rPr>
          <w:rFonts w:ascii="Times New Roman" w:hAnsi="Times New Roman"/>
          <w:sz w:val="28"/>
          <w:szCs w:val="28"/>
        </w:rPr>
        <w:t>республиканских взглядов</w:t>
      </w:r>
      <w:r w:rsidR="00E254D6" w:rsidRPr="008E793E">
        <w:rPr>
          <w:rFonts w:ascii="Times New Roman" w:hAnsi="Times New Roman"/>
          <w:sz w:val="28"/>
          <w:szCs w:val="28"/>
        </w:rPr>
        <w:t xml:space="preserve"> и потому </w:t>
      </w:r>
      <w:r w:rsidR="001503E5" w:rsidRPr="008E793E">
        <w:rPr>
          <w:rFonts w:ascii="Times New Roman" w:hAnsi="Times New Roman"/>
          <w:sz w:val="28"/>
          <w:szCs w:val="28"/>
        </w:rPr>
        <w:t xml:space="preserve">на редкость </w:t>
      </w:r>
      <w:r w:rsidR="00E254D6" w:rsidRPr="008E793E">
        <w:rPr>
          <w:rFonts w:ascii="Times New Roman" w:hAnsi="Times New Roman"/>
          <w:sz w:val="28"/>
          <w:szCs w:val="28"/>
        </w:rPr>
        <w:t>непопулярный в</w:t>
      </w:r>
      <w:r w:rsidR="003E4701" w:rsidRPr="008E793E">
        <w:rPr>
          <w:rFonts w:ascii="Times New Roman" w:hAnsi="Times New Roman"/>
          <w:sz w:val="28"/>
          <w:szCs w:val="28"/>
        </w:rPr>
        <w:t>о всех</w:t>
      </w:r>
      <w:r w:rsidR="00FB0D3F" w:rsidRPr="008E793E">
        <w:rPr>
          <w:rFonts w:ascii="Times New Roman" w:hAnsi="Times New Roman"/>
          <w:sz w:val="28"/>
          <w:szCs w:val="28"/>
        </w:rPr>
        <w:t xml:space="preserve"> </w:t>
      </w:r>
      <w:r w:rsidR="00E254D6" w:rsidRPr="008E793E">
        <w:rPr>
          <w:rFonts w:ascii="Times New Roman" w:hAnsi="Times New Roman"/>
          <w:sz w:val="28"/>
          <w:szCs w:val="28"/>
        </w:rPr>
        <w:t>англоязычных провинциях</w:t>
      </w:r>
      <w:r w:rsidR="004156DF" w:rsidRPr="008E793E">
        <w:rPr>
          <w:rFonts w:ascii="Times New Roman" w:hAnsi="Times New Roman"/>
          <w:sz w:val="28"/>
          <w:szCs w:val="28"/>
        </w:rPr>
        <w:t>.</w:t>
      </w:r>
      <w:r w:rsidR="00FB0D3F" w:rsidRPr="008E793E">
        <w:rPr>
          <w:rFonts w:ascii="Times New Roman" w:hAnsi="Times New Roman"/>
          <w:sz w:val="28"/>
          <w:szCs w:val="28"/>
        </w:rPr>
        <w:t xml:space="preserve"> </w:t>
      </w:r>
      <w:r w:rsidR="00916944" w:rsidRPr="008E793E">
        <w:rPr>
          <w:rFonts w:ascii="Times New Roman" w:hAnsi="Times New Roman"/>
          <w:sz w:val="28"/>
          <w:szCs w:val="28"/>
        </w:rPr>
        <w:t xml:space="preserve">«Пеллетье </w:t>
      </w:r>
      <w:r w:rsidR="00FB0D3F" w:rsidRPr="008E793E">
        <w:rPr>
          <w:rFonts w:ascii="Times New Roman" w:hAnsi="Times New Roman"/>
          <w:sz w:val="28"/>
          <w:szCs w:val="28"/>
        </w:rPr>
        <w:t>намеревается</w:t>
      </w:r>
      <w:r w:rsidR="00916944" w:rsidRPr="008E793E">
        <w:rPr>
          <w:rFonts w:ascii="Times New Roman" w:hAnsi="Times New Roman"/>
          <w:sz w:val="28"/>
          <w:szCs w:val="28"/>
        </w:rPr>
        <w:t xml:space="preserve"> </w:t>
      </w:r>
      <w:r w:rsidR="00DE3F30" w:rsidRPr="008E793E">
        <w:rPr>
          <w:rFonts w:ascii="Times New Roman" w:hAnsi="Times New Roman"/>
          <w:sz w:val="28"/>
          <w:szCs w:val="28"/>
        </w:rPr>
        <w:t>превратить</w:t>
      </w:r>
      <w:r w:rsidR="00916944" w:rsidRPr="008E793E">
        <w:rPr>
          <w:rFonts w:ascii="Times New Roman" w:hAnsi="Times New Roman"/>
          <w:sz w:val="28"/>
          <w:szCs w:val="28"/>
        </w:rPr>
        <w:t xml:space="preserve"> </w:t>
      </w:r>
      <w:r w:rsidR="00FB0D3F" w:rsidRPr="008E793E">
        <w:rPr>
          <w:rFonts w:ascii="Times New Roman" w:hAnsi="Times New Roman"/>
          <w:sz w:val="28"/>
          <w:szCs w:val="28"/>
        </w:rPr>
        <w:t xml:space="preserve"> </w:t>
      </w:r>
      <w:r w:rsidR="00916944" w:rsidRPr="008E793E">
        <w:rPr>
          <w:rFonts w:ascii="Times New Roman" w:hAnsi="Times New Roman"/>
          <w:sz w:val="28"/>
          <w:szCs w:val="28"/>
        </w:rPr>
        <w:t>нашу</w:t>
      </w:r>
      <w:r w:rsidR="00DE3F30" w:rsidRPr="008E793E">
        <w:rPr>
          <w:rFonts w:ascii="Times New Roman" w:hAnsi="Times New Roman"/>
          <w:sz w:val="28"/>
          <w:szCs w:val="28"/>
        </w:rPr>
        <w:t xml:space="preserve"> страну</w:t>
      </w:r>
      <w:r w:rsidRPr="008E793E">
        <w:rPr>
          <w:rFonts w:ascii="Times New Roman" w:hAnsi="Times New Roman"/>
          <w:sz w:val="28"/>
          <w:szCs w:val="28"/>
        </w:rPr>
        <w:t xml:space="preserve"> в тоталитарную франкоязычную республику»</w:t>
      </w:r>
      <w:r w:rsidR="001503E5" w:rsidRPr="008E793E">
        <w:rPr>
          <w:rFonts w:ascii="Times New Roman" w:hAnsi="Times New Roman"/>
          <w:sz w:val="28"/>
          <w:szCs w:val="28"/>
        </w:rPr>
        <w:t>,</w:t>
      </w:r>
      <w:r w:rsidR="00A707D8" w:rsidRPr="008E793E">
        <w:rPr>
          <w:rStyle w:val="a6"/>
          <w:rFonts w:ascii="Times New Roman" w:hAnsi="Times New Roman"/>
          <w:sz w:val="28"/>
          <w:szCs w:val="28"/>
        </w:rPr>
        <w:footnoteReference w:id="443"/>
      </w:r>
      <w:r w:rsidR="00916944" w:rsidRPr="008E793E">
        <w:rPr>
          <w:rFonts w:ascii="Times New Roman" w:hAnsi="Times New Roman"/>
          <w:sz w:val="28"/>
          <w:szCs w:val="28"/>
        </w:rPr>
        <w:t xml:space="preserve"> </w:t>
      </w:r>
      <w:r w:rsidR="008E6F6B" w:rsidRPr="008E793E">
        <w:rPr>
          <w:rFonts w:ascii="Times New Roman" w:hAnsi="Times New Roman"/>
          <w:sz w:val="28"/>
          <w:szCs w:val="28"/>
        </w:rPr>
        <w:t>- сообщ</w:t>
      </w:r>
      <w:r w:rsidR="001503E5" w:rsidRPr="008E793E">
        <w:rPr>
          <w:rFonts w:ascii="Times New Roman" w:hAnsi="Times New Roman"/>
          <w:sz w:val="28"/>
          <w:szCs w:val="28"/>
        </w:rPr>
        <w:t>али многие периферийные англоязычные</w:t>
      </w:r>
      <w:r w:rsidR="00071251" w:rsidRPr="008E793E">
        <w:rPr>
          <w:rFonts w:ascii="Times New Roman" w:hAnsi="Times New Roman"/>
          <w:sz w:val="28"/>
          <w:szCs w:val="28"/>
        </w:rPr>
        <w:t xml:space="preserve"> </w:t>
      </w:r>
      <w:r w:rsidRPr="008E793E">
        <w:rPr>
          <w:rFonts w:ascii="Times New Roman" w:hAnsi="Times New Roman"/>
          <w:sz w:val="28"/>
          <w:szCs w:val="28"/>
        </w:rPr>
        <w:t>газеты.</w:t>
      </w:r>
      <w:r w:rsidR="00FB0D3F" w:rsidRPr="008E793E">
        <w:rPr>
          <w:rFonts w:ascii="Times New Roman" w:hAnsi="Times New Roman"/>
          <w:sz w:val="28"/>
          <w:szCs w:val="28"/>
        </w:rPr>
        <w:t xml:space="preserve"> Ф</w:t>
      </w:r>
      <w:r w:rsidR="001503E5" w:rsidRPr="008E793E">
        <w:rPr>
          <w:rFonts w:ascii="Times New Roman" w:hAnsi="Times New Roman"/>
          <w:sz w:val="28"/>
          <w:szCs w:val="28"/>
        </w:rPr>
        <w:t>едеральному правительству</w:t>
      </w:r>
      <w:r w:rsidR="0009595D" w:rsidRPr="008E793E">
        <w:rPr>
          <w:rFonts w:ascii="Times New Roman" w:hAnsi="Times New Roman"/>
          <w:sz w:val="28"/>
          <w:szCs w:val="28"/>
        </w:rPr>
        <w:t xml:space="preserve"> дважды </w:t>
      </w:r>
      <w:r w:rsidR="00FB0D3F" w:rsidRPr="008E793E">
        <w:rPr>
          <w:rFonts w:ascii="Times New Roman" w:hAnsi="Times New Roman"/>
          <w:sz w:val="28"/>
          <w:szCs w:val="28"/>
        </w:rPr>
        <w:t>пришлось стать ответчиком в Верх</w:t>
      </w:r>
      <w:r w:rsidR="0043362D" w:rsidRPr="008E793E">
        <w:rPr>
          <w:rFonts w:ascii="Times New Roman" w:hAnsi="Times New Roman"/>
          <w:sz w:val="28"/>
          <w:szCs w:val="28"/>
        </w:rPr>
        <w:t>овном суде</w:t>
      </w:r>
      <w:r w:rsidR="0009595D" w:rsidRPr="008E793E">
        <w:rPr>
          <w:rFonts w:ascii="Times New Roman" w:hAnsi="Times New Roman"/>
          <w:sz w:val="28"/>
          <w:szCs w:val="28"/>
        </w:rPr>
        <w:t xml:space="preserve"> Канады по искам</w:t>
      </w:r>
      <w:r w:rsidR="00D302FC" w:rsidRPr="008E793E">
        <w:rPr>
          <w:rFonts w:ascii="Times New Roman" w:hAnsi="Times New Roman"/>
          <w:sz w:val="28"/>
          <w:szCs w:val="28"/>
        </w:rPr>
        <w:t xml:space="preserve"> англоязычных</w:t>
      </w:r>
      <w:r w:rsidR="0043362D" w:rsidRPr="008E793E">
        <w:rPr>
          <w:rFonts w:ascii="Times New Roman" w:hAnsi="Times New Roman"/>
          <w:sz w:val="28"/>
          <w:szCs w:val="28"/>
        </w:rPr>
        <w:t xml:space="preserve"> граждан</w:t>
      </w:r>
      <w:r w:rsidR="001503E5" w:rsidRPr="008E793E">
        <w:rPr>
          <w:rFonts w:ascii="Times New Roman" w:hAnsi="Times New Roman"/>
          <w:sz w:val="28"/>
          <w:szCs w:val="28"/>
        </w:rPr>
        <w:t>.</w:t>
      </w:r>
      <w:r w:rsidR="001503E5" w:rsidRPr="008E793E">
        <w:rPr>
          <w:rStyle w:val="a6"/>
          <w:rFonts w:ascii="Times New Roman" w:hAnsi="Times New Roman"/>
          <w:sz w:val="28"/>
          <w:szCs w:val="28"/>
        </w:rPr>
        <w:footnoteReference w:id="444"/>
      </w:r>
    </w:p>
    <w:p w:rsidR="008E6F6B" w:rsidRPr="008E793E" w:rsidRDefault="00CE1D8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Правда, руководство</w:t>
      </w:r>
      <w:r w:rsidR="00AE7809" w:rsidRPr="008E793E">
        <w:rPr>
          <w:rFonts w:ascii="Times New Roman" w:hAnsi="Times New Roman"/>
          <w:sz w:val="28"/>
          <w:szCs w:val="28"/>
        </w:rPr>
        <w:t xml:space="preserve"> </w:t>
      </w:r>
      <w:r w:rsidR="00011DCF" w:rsidRPr="008E793E">
        <w:rPr>
          <w:rFonts w:ascii="Times New Roman" w:hAnsi="Times New Roman"/>
          <w:sz w:val="28"/>
          <w:szCs w:val="28"/>
        </w:rPr>
        <w:t>всех</w:t>
      </w:r>
      <w:r w:rsidR="00AE7809" w:rsidRPr="008E793E">
        <w:rPr>
          <w:rFonts w:ascii="Times New Roman" w:hAnsi="Times New Roman"/>
          <w:sz w:val="28"/>
          <w:szCs w:val="28"/>
        </w:rPr>
        <w:t xml:space="preserve"> </w:t>
      </w:r>
      <w:r w:rsidRPr="008E793E">
        <w:rPr>
          <w:rFonts w:ascii="Times New Roman" w:hAnsi="Times New Roman"/>
          <w:sz w:val="28"/>
          <w:szCs w:val="28"/>
        </w:rPr>
        <w:t>федеральных</w:t>
      </w:r>
      <w:r w:rsidR="00011DCF" w:rsidRPr="008E793E">
        <w:rPr>
          <w:rFonts w:ascii="Times New Roman" w:hAnsi="Times New Roman"/>
          <w:sz w:val="28"/>
          <w:szCs w:val="28"/>
        </w:rPr>
        <w:t xml:space="preserve"> парламентских партий выразило согласие</w:t>
      </w:r>
      <w:r w:rsidR="00EB5E78" w:rsidRPr="008E793E">
        <w:rPr>
          <w:rFonts w:ascii="Times New Roman" w:hAnsi="Times New Roman"/>
          <w:sz w:val="28"/>
          <w:szCs w:val="28"/>
        </w:rPr>
        <w:t xml:space="preserve"> с Законом</w:t>
      </w:r>
      <w:r w:rsidR="003D2B90" w:rsidRPr="008E793E">
        <w:rPr>
          <w:rFonts w:ascii="Times New Roman" w:hAnsi="Times New Roman"/>
          <w:sz w:val="28"/>
          <w:szCs w:val="28"/>
        </w:rPr>
        <w:t xml:space="preserve"> </w:t>
      </w:r>
      <w:r w:rsidR="00071251" w:rsidRPr="008E793E">
        <w:rPr>
          <w:rFonts w:ascii="Times New Roman" w:hAnsi="Times New Roman"/>
          <w:sz w:val="28"/>
          <w:szCs w:val="28"/>
        </w:rPr>
        <w:t>об официальных языках</w:t>
      </w:r>
      <w:r w:rsidR="0009595D" w:rsidRPr="008E793E">
        <w:rPr>
          <w:rFonts w:ascii="Times New Roman" w:hAnsi="Times New Roman"/>
          <w:sz w:val="28"/>
          <w:szCs w:val="28"/>
        </w:rPr>
        <w:t xml:space="preserve"> и поддерживало его прохождение через Палату общин и Сенат</w:t>
      </w:r>
      <w:r w:rsidR="001503E5" w:rsidRPr="008E793E">
        <w:rPr>
          <w:rFonts w:ascii="Times New Roman" w:hAnsi="Times New Roman"/>
          <w:sz w:val="28"/>
          <w:szCs w:val="28"/>
        </w:rPr>
        <w:t>.</w:t>
      </w:r>
      <w:r w:rsidR="00AE7809" w:rsidRPr="008E793E">
        <w:rPr>
          <w:rFonts w:ascii="Times New Roman" w:hAnsi="Times New Roman"/>
          <w:sz w:val="28"/>
          <w:szCs w:val="28"/>
        </w:rPr>
        <w:t xml:space="preserve"> </w:t>
      </w:r>
      <w:r w:rsidR="00EB5E78" w:rsidRPr="008E793E">
        <w:rPr>
          <w:rFonts w:ascii="Times New Roman" w:hAnsi="Times New Roman"/>
          <w:sz w:val="28"/>
          <w:szCs w:val="28"/>
        </w:rPr>
        <w:t>О</w:t>
      </w:r>
      <w:r w:rsidR="00F037BC" w:rsidRPr="008E793E">
        <w:rPr>
          <w:rFonts w:ascii="Times New Roman" w:hAnsi="Times New Roman"/>
          <w:sz w:val="28"/>
          <w:szCs w:val="28"/>
        </w:rPr>
        <w:t>днак</w:t>
      </w:r>
      <w:r w:rsidR="00E254D6" w:rsidRPr="008E793E">
        <w:rPr>
          <w:rFonts w:ascii="Times New Roman" w:hAnsi="Times New Roman"/>
          <w:sz w:val="28"/>
          <w:szCs w:val="28"/>
        </w:rPr>
        <w:t>о группа</w:t>
      </w:r>
      <w:r w:rsidR="00AE7809" w:rsidRPr="008E793E">
        <w:rPr>
          <w:rFonts w:ascii="Times New Roman" w:hAnsi="Times New Roman"/>
          <w:sz w:val="28"/>
          <w:szCs w:val="28"/>
        </w:rPr>
        <w:t xml:space="preserve"> </w:t>
      </w:r>
      <w:r w:rsidR="00011DCF" w:rsidRPr="008E793E">
        <w:rPr>
          <w:rFonts w:ascii="Times New Roman" w:hAnsi="Times New Roman"/>
          <w:sz w:val="28"/>
          <w:szCs w:val="28"/>
        </w:rPr>
        <w:t>депутатов-консерваторов</w:t>
      </w:r>
      <w:r w:rsidR="00F037BC" w:rsidRPr="008E793E">
        <w:rPr>
          <w:rFonts w:ascii="Times New Roman" w:hAnsi="Times New Roman"/>
          <w:sz w:val="28"/>
          <w:szCs w:val="28"/>
        </w:rPr>
        <w:t xml:space="preserve"> из</w:t>
      </w:r>
      <w:r w:rsidR="004F78BC" w:rsidRPr="008E793E">
        <w:rPr>
          <w:rFonts w:ascii="Times New Roman" w:hAnsi="Times New Roman"/>
          <w:sz w:val="28"/>
          <w:szCs w:val="28"/>
        </w:rPr>
        <w:t xml:space="preserve"> Западной </w:t>
      </w:r>
      <w:r w:rsidRPr="008E793E">
        <w:rPr>
          <w:rFonts w:ascii="Times New Roman" w:hAnsi="Times New Roman"/>
          <w:sz w:val="28"/>
          <w:szCs w:val="28"/>
        </w:rPr>
        <w:t>Канад</w:t>
      </w:r>
      <w:r w:rsidR="00F037BC" w:rsidRPr="008E793E">
        <w:rPr>
          <w:rFonts w:ascii="Times New Roman" w:hAnsi="Times New Roman"/>
          <w:sz w:val="28"/>
          <w:szCs w:val="28"/>
        </w:rPr>
        <w:t>ы,</w:t>
      </w:r>
      <w:r w:rsidRPr="008E793E">
        <w:rPr>
          <w:rFonts w:ascii="Times New Roman" w:hAnsi="Times New Roman"/>
          <w:sz w:val="28"/>
          <w:szCs w:val="28"/>
        </w:rPr>
        <w:t xml:space="preserve"> </w:t>
      </w:r>
      <w:r w:rsidR="001503E5" w:rsidRPr="008E793E">
        <w:rPr>
          <w:rFonts w:ascii="Times New Roman" w:hAnsi="Times New Roman"/>
          <w:sz w:val="28"/>
          <w:szCs w:val="28"/>
        </w:rPr>
        <w:t>где</w:t>
      </w:r>
      <w:r w:rsidR="00EB5E78" w:rsidRPr="008E793E">
        <w:rPr>
          <w:rFonts w:ascii="Times New Roman" w:hAnsi="Times New Roman"/>
          <w:sz w:val="28"/>
          <w:szCs w:val="28"/>
        </w:rPr>
        <w:t xml:space="preserve"> </w:t>
      </w:r>
      <w:r w:rsidR="00011DCF" w:rsidRPr="008E793E">
        <w:rPr>
          <w:rFonts w:ascii="Times New Roman" w:hAnsi="Times New Roman"/>
          <w:sz w:val="28"/>
          <w:szCs w:val="28"/>
        </w:rPr>
        <w:t>особенно</w:t>
      </w:r>
      <w:r w:rsidR="00F037BC" w:rsidRPr="008E793E">
        <w:rPr>
          <w:rFonts w:ascii="Times New Roman" w:hAnsi="Times New Roman"/>
          <w:sz w:val="28"/>
          <w:szCs w:val="28"/>
        </w:rPr>
        <w:t xml:space="preserve"> устойчивы</w:t>
      </w:r>
      <w:r w:rsidR="00011DCF" w:rsidRPr="008E793E">
        <w:rPr>
          <w:rFonts w:ascii="Times New Roman" w:hAnsi="Times New Roman"/>
          <w:sz w:val="28"/>
          <w:szCs w:val="28"/>
        </w:rPr>
        <w:t xml:space="preserve"> ан</w:t>
      </w:r>
      <w:r w:rsidR="00874FA7" w:rsidRPr="008E793E">
        <w:rPr>
          <w:rFonts w:ascii="Times New Roman" w:hAnsi="Times New Roman"/>
          <w:sz w:val="28"/>
          <w:szCs w:val="28"/>
        </w:rPr>
        <w:t>тиквебекские настроения,</w:t>
      </w:r>
      <w:r w:rsidR="00EB5E78" w:rsidRPr="008E793E">
        <w:rPr>
          <w:rFonts w:ascii="Times New Roman" w:hAnsi="Times New Roman"/>
          <w:sz w:val="28"/>
          <w:szCs w:val="28"/>
        </w:rPr>
        <w:t xml:space="preserve"> игнорирова</w:t>
      </w:r>
      <w:r w:rsidR="00F037BC" w:rsidRPr="008E793E">
        <w:rPr>
          <w:rFonts w:ascii="Times New Roman" w:hAnsi="Times New Roman"/>
          <w:sz w:val="28"/>
          <w:szCs w:val="28"/>
        </w:rPr>
        <w:t>ла</w:t>
      </w:r>
      <w:r w:rsidR="00011DCF" w:rsidRPr="008E793E">
        <w:rPr>
          <w:rFonts w:ascii="Times New Roman" w:hAnsi="Times New Roman"/>
          <w:sz w:val="28"/>
          <w:szCs w:val="28"/>
        </w:rPr>
        <w:t xml:space="preserve"> </w:t>
      </w:r>
      <w:r w:rsidR="00916944" w:rsidRPr="008E793E">
        <w:rPr>
          <w:rFonts w:ascii="Times New Roman" w:hAnsi="Times New Roman"/>
          <w:sz w:val="28"/>
          <w:szCs w:val="28"/>
        </w:rPr>
        <w:t>указания фракционного руководства</w:t>
      </w:r>
      <w:r w:rsidR="00F037BC" w:rsidRPr="008E793E">
        <w:rPr>
          <w:rFonts w:ascii="Times New Roman" w:hAnsi="Times New Roman"/>
          <w:sz w:val="28"/>
          <w:szCs w:val="28"/>
        </w:rPr>
        <w:t xml:space="preserve">  и</w:t>
      </w:r>
      <w:r w:rsidR="00673ACE" w:rsidRPr="008E793E">
        <w:rPr>
          <w:rFonts w:ascii="Times New Roman" w:hAnsi="Times New Roman"/>
          <w:sz w:val="28"/>
          <w:szCs w:val="28"/>
        </w:rPr>
        <w:t xml:space="preserve"> </w:t>
      </w:r>
      <w:r w:rsidR="001A3435" w:rsidRPr="008E793E">
        <w:rPr>
          <w:rFonts w:ascii="Times New Roman" w:hAnsi="Times New Roman"/>
          <w:sz w:val="28"/>
          <w:szCs w:val="28"/>
        </w:rPr>
        <w:t xml:space="preserve"> во </w:t>
      </w:r>
      <w:r w:rsidR="00EB5E78" w:rsidRPr="008E793E">
        <w:rPr>
          <w:rFonts w:ascii="Times New Roman" w:hAnsi="Times New Roman"/>
          <w:sz w:val="28"/>
          <w:szCs w:val="28"/>
        </w:rPr>
        <w:t xml:space="preserve"> </w:t>
      </w:r>
      <w:r w:rsidR="001A3435" w:rsidRPr="008E793E">
        <w:rPr>
          <w:rFonts w:ascii="Times New Roman" w:hAnsi="Times New Roman"/>
          <w:sz w:val="28"/>
          <w:szCs w:val="28"/>
        </w:rPr>
        <w:t>втором</w:t>
      </w:r>
      <w:r w:rsidR="00EB5E78" w:rsidRPr="008E793E">
        <w:rPr>
          <w:rFonts w:ascii="Times New Roman" w:hAnsi="Times New Roman"/>
          <w:sz w:val="28"/>
          <w:szCs w:val="28"/>
        </w:rPr>
        <w:t xml:space="preserve"> </w:t>
      </w:r>
      <w:r w:rsidR="001A3435" w:rsidRPr="008E793E">
        <w:rPr>
          <w:rFonts w:ascii="Times New Roman" w:hAnsi="Times New Roman"/>
          <w:sz w:val="28"/>
          <w:szCs w:val="28"/>
        </w:rPr>
        <w:t xml:space="preserve"> и</w:t>
      </w:r>
      <w:r w:rsidR="00EB5E78" w:rsidRPr="008E793E">
        <w:rPr>
          <w:rFonts w:ascii="Times New Roman" w:hAnsi="Times New Roman"/>
          <w:sz w:val="28"/>
          <w:szCs w:val="28"/>
        </w:rPr>
        <w:t xml:space="preserve"> </w:t>
      </w:r>
      <w:r w:rsidR="00AE7809" w:rsidRPr="008E793E">
        <w:rPr>
          <w:rFonts w:ascii="Times New Roman" w:hAnsi="Times New Roman"/>
          <w:sz w:val="28"/>
          <w:szCs w:val="28"/>
        </w:rPr>
        <w:t>третьем</w:t>
      </w:r>
      <w:r w:rsidR="0009595D" w:rsidRPr="008E793E">
        <w:rPr>
          <w:rFonts w:ascii="Times New Roman" w:hAnsi="Times New Roman"/>
          <w:sz w:val="28"/>
          <w:szCs w:val="28"/>
        </w:rPr>
        <w:t xml:space="preserve"> чтении</w:t>
      </w:r>
      <w:r w:rsidR="00EB5E78" w:rsidRPr="008E793E">
        <w:rPr>
          <w:rFonts w:ascii="Times New Roman" w:hAnsi="Times New Roman"/>
          <w:sz w:val="28"/>
          <w:szCs w:val="28"/>
        </w:rPr>
        <w:t xml:space="preserve"> </w:t>
      </w:r>
      <w:r w:rsidRPr="008E793E">
        <w:rPr>
          <w:rFonts w:ascii="Times New Roman" w:hAnsi="Times New Roman"/>
          <w:sz w:val="28"/>
          <w:szCs w:val="28"/>
        </w:rPr>
        <w:t>зако</w:t>
      </w:r>
      <w:r w:rsidR="00F037BC" w:rsidRPr="008E793E">
        <w:rPr>
          <w:rFonts w:ascii="Times New Roman" w:hAnsi="Times New Roman"/>
          <w:sz w:val="28"/>
          <w:szCs w:val="28"/>
        </w:rPr>
        <w:t>нопроекта</w:t>
      </w:r>
      <w:r w:rsidR="00AE7809" w:rsidRPr="008E793E">
        <w:rPr>
          <w:rFonts w:ascii="Times New Roman" w:hAnsi="Times New Roman"/>
          <w:sz w:val="28"/>
          <w:szCs w:val="28"/>
        </w:rPr>
        <w:t xml:space="preserve"> голосовала против</w:t>
      </w:r>
      <w:r w:rsidR="00E254D6" w:rsidRPr="008E793E">
        <w:rPr>
          <w:rFonts w:ascii="Times New Roman" w:hAnsi="Times New Roman"/>
          <w:sz w:val="28"/>
          <w:szCs w:val="28"/>
        </w:rPr>
        <w:t xml:space="preserve"> </w:t>
      </w:r>
      <w:r w:rsidR="008E6F6B" w:rsidRPr="008E793E">
        <w:rPr>
          <w:rFonts w:ascii="Times New Roman" w:hAnsi="Times New Roman"/>
          <w:sz w:val="28"/>
          <w:szCs w:val="28"/>
        </w:rPr>
        <w:t xml:space="preserve"> его</w:t>
      </w:r>
      <w:r w:rsidR="00E254D6" w:rsidRPr="008E793E">
        <w:rPr>
          <w:rFonts w:ascii="Times New Roman" w:hAnsi="Times New Roman"/>
          <w:sz w:val="28"/>
          <w:szCs w:val="28"/>
        </w:rPr>
        <w:t xml:space="preserve"> </w:t>
      </w:r>
      <w:r w:rsidR="00AE7809" w:rsidRPr="008E793E">
        <w:rPr>
          <w:rFonts w:ascii="Times New Roman" w:hAnsi="Times New Roman"/>
          <w:sz w:val="28"/>
          <w:szCs w:val="28"/>
        </w:rPr>
        <w:t>принятия</w:t>
      </w:r>
      <w:r w:rsidR="00874FA7" w:rsidRPr="008E793E">
        <w:rPr>
          <w:rStyle w:val="a6"/>
          <w:rFonts w:ascii="Times New Roman" w:hAnsi="Times New Roman"/>
          <w:sz w:val="28"/>
          <w:szCs w:val="28"/>
        </w:rPr>
        <w:footnoteReference w:id="445"/>
      </w:r>
      <w:r w:rsidR="00EB5E78" w:rsidRPr="008E793E">
        <w:rPr>
          <w:rFonts w:ascii="Times New Roman" w:hAnsi="Times New Roman"/>
          <w:sz w:val="28"/>
          <w:szCs w:val="28"/>
        </w:rPr>
        <w:t>.</w:t>
      </w:r>
      <w:r w:rsidR="00E16F4A" w:rsidRPr="008E793E">
        <w:rPr>
          <w:rFonts w:ascii="Times New Roman" w:hAnsi="Times New Roman"/>
          <w:sz w:val="28"/>
          <w:szCs w:val="28"/>
        </w:rPr>
        <w:t xml:space="preserve"> </w:t>
      </w:r>
      <w:r w:rsidRPr="008E793E">
        <w:rPr>
          <w:rFonts w:ascii="Times New Roman" w:hAnsi="Times New Roman"/>
          <w:sz w:val="28"/>
          <w:szCs w:val="28"/>
        </w:rPr>
        <w:t xml:space="preserve">Санкций против диссидентов со стороны </w:t>
      </w:r>
      <w:r w:rsidR="00916944" w:rsidRPr="008E793E">
        <w:rPr>
          <w:rFonts w:ascii="Times New Roman" w:hAnsi="Times New Roman"/>
          <w:sz w:val="28"/>
          <w:szCs w:val="28"/>
        </w:rPr>
        <w:t>высших партийных органов</w:t>
      </w:r>
      <w:r w:rsidR="008E6F6B" w:rsidRPr="008E793E">
        <w:rPr>
          <w:rFonts w:ascii="Times New Roman" w:hAnsi="Times New Roman"/>
          <w:sz w:val="28"/>
          <w:szCs w:val="28"/>
        </w:rPr>
        <w:t xml:space="preserve"> не</w:t>
      </w:r>
      <w:r w:rsidR="00874FA7" w:rsidRPr="008E793E">
        <w:rPr>
          <w:rFonts w:ascii="Times New Roman" w:hAnsi="Times New Roman"/>
          <w:sz w:val="28"/>
          <w:szCs w:val="28"/>
        </w:rPr>
        <w:t xml:space="preserve"> последовало.</w:t>
      </w:r>
      <w:r w:rsidR="00AE7809" w:rsidRPr="008E793E">
        <w:rPr>
          <w:rFonts w:ascii="Times New Roman" w:hAnsi="Times New Roman"/>
          <w:sz w:val="28"/>
          <w:szCs w:val="28"/>
        </w:rPr>
        <w:t xml:space="preserve"> </w:t>
      </w:r>
      <w:r w:rsidR="004156DF" w:rsidRPr="008E793E">
        <w:rPr>
          <w:rFonts w:ascii="Times New Roman" w:hAnsi="Times New Roman"/>
          <w:sz w:val="28"/>
          <w:szCs w:val="28"/>
        </w:rPr>
        <w:t>Не</w:t>
      </w:r>
      <w:r w:rsidR="00874FA7" w:rsidRPr="008E793E">
        <w:rPr>
          <w:rFonts w:ascii="Times New Roman" w:hAnsi="Times New Roman"/>
          <w:sz w:val="28"/>
          <w:szCs w:val="28"/>
        </w:rPr>
        <w:t xml:space="preserve"> было</w:t>
      </w:r>
      <w:r w:rsidR="00673ACE" w:rsidRPr="008E793E">
        <w:rPr>
          <w:rFonts w:ascii="Times New Roman" w:hAnsi="Times New Roman"/>
          <w:sz w:val="28"/>
          <w:szCs w:val="28"/>
        </w:rPr>
        <w:t xml:space="preserve"> единодушия</w:t>
      </w:r>
      <w:r w:rsidR="001A3435" w:rsidRPr="008E793E">
        <w:rPr>
          <w:rFonts w:ascii="Times New Roman" w:hAnsi="Times New Roman"/>
          <w:sz w:val="28"/>
          <w:szCs w:val="28"/>
        </w:rPr>
        <w:t xml:space="preserve"> в </w:t>
      </w:r>
      <w:r w:rsidR="004F78BC" w:rsidRPr="008E793E">
        <w:rPr>
          <w:rFonts w:ascii="Times New Roman" w:hAnsi="Times New Roman"/>
          <w:sz w:val="28"/>
          <w:szCs w:val="28"/>
        </w:rPr>
        <w:t xml:space="preserve">парламентской </w:t>
      </w:r>
      <w:r w:rsidR="0009595D" w:rsidRPr="008E793E">
        <w:rPr>
          <w:rFonts w:ascii="Times New Roman" w:hAnsi="Times New Roman"/>
          <w:sz w:val="28"/>
          <w:szCs w:val="28"/>
        </w:rPr>
        <w:t>фракции</w:t>
      </w:r>
      <w:r w:rsidR="00F037BC" w:rsidRPr="008E793E">
        <w:rPr>
          <w:rFonts w:ascii="Times New Roman" w:hAnsi="Times New Roman"/>
          <w:sz w:val="28"/>
          <w:szCs w:val="28"/>
        </w:rPr>
        <w:t xml:space="preserve"> </w:t>
      </w:r>
      <w:r w:rsidR="004156DF" w:rsidRPr="008E793E">
        <w:rPr>
          <w:rFonts w:ascii="Times New Roman" w:hAnsi="Times New Roman"/>
          <w:sz w:val="28"/>
          <w:szCs w:val="28"/>
        </w:rPr>
        <w:t>правящей партии</w:t>
      </w:r>
      <w:r w:rsidR="00874FA7" w:rsidRPr="008E793E">
        <w:rPr>
          <w:rFonts w:ascii="Times New Roman" w:hAnsi="Times New Roman"/>
          <w:sz w:val="28"/>
          <w:szCs w:val="28"/>
        </w:rPr>
        <w:t xml:space="preserve">, </w:t>
      </w:r>
      <w:r w:rsidR="0009595D" w:rsidRPr="008E793E">
        <w:rPr>
          <w:rFonts w:ascii="Times New Roman" w:hAnsi="Times New Roman"/>
          <w:sz w:val="28"/>
          <w:szCs w:val="28"/>
        </w:rPr>
        <w:t xml:space="preserve">равно </w:t>
      </w:r>
      <w:r w:rsidR="00874FA7" w:rsidRPr="008E793E">
        <w:rPr>
          <w:rFonts w:ascii="Times New Roman" w:hAnsi="Times New Roman"/>
          <w:sz w:val="28"/>
          <w:szCs w:val="28"/>
        </w:rPr>
        <w:t xml:space="preserve">как не было </w:t>
      </w:r>
      <w:r w:rsidR="00E16F4A" w:rsidRPr="008E793E">
        <w:rPr>
          <w:rFonts w:ascii="Times New Roman" w:hAnsi="Times New Roman"/>
          <w:sz w:val="28"/>
          <w:szCs w:val="28"/>
        </w:rPr>
        <w:t>его</w:t>
      </w:r>
      <w:r w:rsidR="00071251" w:rsidRPr="008E793E">
        <w:rPr>
          <w:rFonts w:ascii="Times New Roman" w:hAnsi="Times New Roman"/>
          <w:sz w:val="28"/>
          <w:szCs w:val="28"/>
        </w:rPr>
        <w:t xml:space="preserve"> даже в самом федеральном</w:t>
      </w:r>
      <w:r w:rsidR="00F037BC" w:rsidRPr="008E793E">
        <w:rPr>
          <w:rFonts w:ascii="Times New Roman" w:hAnsi="Times New Roman"/>
          <w:sz w:val="28"/>
          <w:szCs w:val="28"/>
        </w:rPr>
        <w:t xml:space="preserve"> </w:t>
      </w:r>
      <w:r w:rsidR="00F740E2" w:rsidRPr="008E793E">
        <w:rPr>
          <w:rFonts w:ascii="Times New Roman" w:hAnsi="Times New Roman"/>
          <w:sz w:val="28"/>
          <w:szCs w:val="28"/>
        </w:rPr>
        <w:t>правительстве</w:t>
      </w:r>
      <w:r w:rsidR="00F037BC" w:rsidRPr="008E793E">
        <w:rPr>
          <w:rFonts w:ascii="Times New Roman" w:hAnsi="Times New Roman"/>
          <w:sz w:val="28"/>
          <w:szCs w:val="28"/>
        </w:rPr>
        <w:t>, инициировавшем</w:t>
      </w:r>
      <w:r w:rsidR="00E16F4A" w:rsidRPr="008E793E">
        <w:rPr>
          <w:rFonts w:ascii="Times New Roman" w:hAnsi="Times New Roman"/>
          <w:sz w:val="28"/>
          <w:szCs w:val="28"/>
        </w:rPr>
        <w:t xml:space="preserve"> </w:t>
      </w:r>
      <w:r w:rsidR="00673ACE" w:rsidRPr="008E793E">
        <w:rPr>
          <w:rFonts w:ascii="Times New Roman" w:hAnsi="Times New Roman"/>
          <w:sz w:val="28"/>
          <w:szCs w:val="28"/>
        </w:rPr>
        <w:t>статут</w:t>
      </w:r>
      <w:r w:rsidR="00874FA7" w:rsidRPr="008E793E">
        <w:rPr>
          <w:rFonts w:ascii="Times New Roman" w:hAnsi="Times New Roman"/>
          <w:sz w:val="28"/>
          <w:szCs w:val="28"/>
        </w:rPr>
        <w:t>.</w:t>
      </w:r>
      <w:r w:rsidR="0009595D" w:rsidRPr="008E793E">
        <w:rPr>
          <w:rFonts w:ascii="Times New Roman" w:hAnsi="Times New Roman"/>
          <w:sz w:val="28"/>
          <w:szCs w:val="28"/>
        </w:rPr>
        <w:t xml:space="preserve"> Сторонники законодательства о двуязычии, по</w:t>
      </w:r>
      <w:r w:rsidR="004B24F2" w:rsidRPr="008E793E">
        <w:rPr>
          <w:rFonts w:ascii="Times New Roman" w:hAnsi="Times New Roman"/>
          <w:sz w:val="28"/>
          <w:szCs w:val="28"/>
        </w:rPr>
        <w:t xml:space="preserve"> </w:t>
      </w:r>
      <w:r w:rsidR="0009595D" w:rsidRPr="008E793E">
        <w:rPr>
          <w:rFonts w:ascii="Times New Roman" w:hAnsi="Times New Roman"/>
          <w:sz w:val="28"/>
          <w:szCs w:val="28"/>
        </w:rPr>
        <w:t>их</w:t>
      </w:r>
      <w:r w:rsidR="004B24F2" w:rsidRPr="008E793E">
        <w:rPr>
          <w:rFonts w:ascii="Times New Roman" w:hAnsi="Times New Roman"/>
          <w:sz w:val="28"/>
          <w:szCs w:val="28"/>
        </w:rPr>
        <w:t xml:space="preserve"> </w:t>
      </w:r>
      <w:r w:rsidR="0009595D" w:rsidRPr="008E793E">
        <w:rPr>
          <w:rFonts w:ascii="Times New Roman" w:hAnsi="Times New Roman"/>
          <w:sz w:val="28"/>
          <w:szCs w:val="28"/>
        </w:rPr>
        <w:t>позднейшему признанию,</w:t>
      </w:r>
      <w:r w:rsidR="004B24F2" w:rsidRPr="008E793E">
        <w:rPr>
          <w:rFonts w:ascii="Times New Roman" w:hAnsi="Times New Roman"/>
          <w:sz w:val="28"/>
          <w:szCs w:val="28"/>
        </w:rPr>
        <w:t xml:space="preserve"> </w:t>
      </w:r>
      <w:r w:rsidR="00916944" w:rsidRPr="008E793E">
        <w:rPr>
          <w:rFonts w:ascii="Times New Roman" w:hAnsi="Times New Roman"/>
          <w:sz w:val="28"/>
          <w:szCs w:val="28"/>
        </w:rPr>
        <w:t>чувствовали</w:t>
      </w:r>
      <w:r w:rsidR="0009595D" w:rsidRPr="008E793E">
        <w:rPr>
          <w:rFonts w:ascii="Times New Roman" w:hAnsi="Times New Roman"/>
          <w:sz w:val="28"/>
          <w:szCs w:val="28"/>
        </w:rPr>
        <w:t xml:space="preserve"> себя</w:t>
      </w:r>
      <w:r w:rsidR="004B24F2" w:rsidRPr="008E793E">
        <w:rPr>
          <w:rFonts w:ascii="Times New Roman" w:hAnsi="Times New Roman"/>
          <w:sz w:val="28"/>
          <w:szCs w:val="28"/>
        </w:rPr>
        <w:t xml:space="preserve"> </w:t>
      </w:r>
      <w:r w:rsidR="00916944" w:rsidRPr="008E793E">
        <w:rPr>
          <w:rFonts w:ascii="Times New Roman" w:hAnsi="Times New Roman"/>
          <w:sz w:val="28"/>
          <w:szCs w:val="28"/>
        </w:rPr>
        <w:t>«</w:t>
      </w:r>
      <w:r w:rsidR="004B24F2" w:rsidRPr="008E793E">
        <w:rPr>
          <w:rFonts w:ascii="Times New Roman" w:hAnsi="Times New Roman"/>
          <w:sz w:val="28"/>
          <w:szCs w:val="28"/>
        </w:rPr>
        <w:t>подобно горсти революционеров-подпольщиков</w:t>
      </w:r>
      <w:r w:rsidR="00916944" w:rsidRPr="008E793E">
        <w:rPr>
          <w:rFonts w:ascii="Times New Roman" w:hAnsi="Times New Roman"/>
          <w:sz w:val="28"/>
          <w:szCs w:val="28"/>
        </w:rPr>
        <w:t xml:space="preserve"> во враждебном мире».</w:t>
      </w:r>
      <w:r w:rsidR="004B24F2" w:rsidRPr="008E793E">
        <w:rPr>
          <w:rStyle w:val="a6"/>
          <w:rFonts w:ascii="Times New Roman" w:hAnsi="Times New Roman"/>
          <w:sz w:val="28"/>
          <w:szCs w:val="28"/>
        </w:rPr>
        <w:footnoteReference w:id="446"/>
      </w:r>
      <w:r w:rsidR="00A707D8" w:rsidRPr="008E793E">
        <w:rPr>
          <w:rFonts w:ascii="Times New Roman" w:hAnsi="Times New Roman"/>
          <w:sz w:val="28"/>
          <w:szCs w:val="28"/>
        </w:rPr>
        <w:t xml:space="preserve"> </w:t>
      </w:r>
      <w:r w:rsidR="00916944" w:rsidRPr="008E793E">
        <w:rPr>
          <w:rFonts w:ascii="Times New Roman" w:hAnsi="Times New Roman"/>
          <w:sz w:val="28"/>
          <w:szCs w:val="28"/>
        </w:rPr>
        <w:t>Абсолютное большинство</w:t>
      </w:r>
      <w:r w:rsidR="00E16F4A" w:rsidRPr="008E793E">
        <w:rPr>
          <w:rFonts w:ascii="Times New Roman" w:hAnsi="Times New Roman"/>
          <w:sz w:val="28"/>
          <w:szCs w:val="28"/>
        </w:rPr>
        <w:t xml:space="preserve"> министров</w:t>
      </w:r>
      <w:r w:rsidR="00AC64C2" w:rsidRPr="008E793E">
        <w:rPr>
          <w:rFonts w:ascii="Times New Roman" w:hAnsi="Times New Roman"/>
          <w:sz w:val="28"/>
          <w:szCs w:val="28"/>
        </w:rPr>
        <w:t xml:space="preserve"> </w:t>
      </w:r>
      <w:r w:rsidR="00FB0D3F" w:rsidRPr="008E793E">
        <w:rPr>
          <w:rFonts w:ascii="Times New Roman" w:hAnsi="Times New Roman"/>
          <w:sz w:val="28"/>
          <w:szCs w:val="28"/>
        </w:rPr>
        <w:t xml:space="preserve"> и заместителей министров </w:t>
      </w:r>
      <w:r w:rsidR="00AC64C2" w:rsidRPr="008E793E">
        <w:rPr>
          <w:rFonts w:ascii="Times New Roman" w:hAnsi="Times New Roman"/>
          <w:sz w:val="28"/>
          <w:szCs w:val="28"/>
        </w:rPr>
        <w:t>(в</w:t>
      </w:r>
      <w:r w:rsidR="008E6F6B" w:rsidRPr="008E793E">
        <w:rPr>
          <w:rFonts w:ascii="Times New Roman" w:hAnsi="Times New Roman"/>
          <w:sz w:val="28"/>
          <w:szCs w:val="28"/>
        </w:rPr>
        <w:t xml:space="preserve"> том числе</w:t>
      </w:r>
      <w:r w:rsidR="00AC64C2" w:rsidRPr="008E793E">
        <w:rPr>
          <w:rFonts w:ascii="Times New Roman" w:hAnsi="Times New Roman"/>
          <w:sz w:val="28"/>
          <w:szCs w:val="28"/>
        </w:rPr>
        <w:t xml:space="preserve"> юст</w:t>
      </w:r>
      <w:r w:rsidR="00D868E7" w:rsidRPr="008E793E">
        <w:rPr>
          <w:rFonts w:ascii="Times New Roman" w:hAnsi="Times New Roman"/>
          <w:sz w:val="28"/>
          <w:szCs w:val="28"/>
        </w:rPr>
        <w:t>иции, иностранных дел,</w:t>
      </w:r>
      <w:r w:rsidR="00FB0D3F" w:rsidRPr="008E793E">
        <w:rPr>
          <w:rFonts w:ascii="Times New Roman" w:hAnsi="Times New Roman"/>
          <w:sz w:val="28"/>
          <w:szCs w:val="28"/>
        </w:rPr>
        <w:t xml:space="preserve"> </w:t>
      </w:r>
      <w:r w:rsidR="004B24F2" w:rsidRPr="008E793E">
        <w:rPr>
          <w:rFonts w:ascii="Times New Roman" w:hAnsi="Times New Roman"/>
          <w:sz w:val="28"/>
          <w:szCs w:val="28"/>
        </w:rPr>
        <w:t xml:space="preserve">природных ресурсов и </w:t>
      </w:r>
      <w:r w:rsidR="00FB0D3F" w:rsidRPr="008E793E">
        <w:rPr>
          <w:rFonts w:ascii="Times New Roman" w:hAnsi="Times New Roman"/>
          <w:sz w:val="28"/>
          <w:szCs w:val="28"/>
        </w:rPr>
        <w:t xml:space="preserve">энергетики, </w:t>
      </w:r>
      <w:r w:rsidR="00AC64C2" w:rsidRPr="008E793E">
        <w:rPr>
          <w:rFonts w:ascii="Times New Roman" w:hAnsi="Times New Roman"/>
          <w:sz w:val="28"/>
          <w:szCs w:val="28"/>
        </w:rPr>
        <w:t>ком</w:t>
      </w:r>
      <w:r w:rsidR="00916944" w:rsidRPr="008E793E">
        <w:rPr>
          <w:rFonts w:ascii="Times New Roman" w:hAnsi="Times New Roman"/>
          <w:sz w:val="28"/>
          <w:szCs w:val="28"/>
        </w:rPr>
        <w:t>муникаций, национальной</w:t>
      </w:r>
      <w:r w:rsidR="00FB0D3F" w:rsidRPr="008E793E">
        <w:rPr>
          <w:rFonts w:ascii="Times New Roman" w:hAnsi="Times New Roman"/>
          <w:sz w:val="28"/>
          <w:szCs w:val="28"/>
        </w:rPr>
        <w:t xml:space="preserve"> </w:t>
      </w:r>
      <w:r w:rsidR="00874FA7" w:rsidRPr="008E793E">
        <w:rPr>
          <w:rFonts w:ascii="Times New Roman" w:hAnsi="Times New Roman"/>
          <w:sz w:val="28"/>
          <w:szCs w:val="28"/>
        </w:rPr>
        <w:t xml:space="preserve">обороны, </w:t>
      </w:r>
      <w:r w:rsidR="00E254D6" w:rsidRPr="008E793E">
        <w:rPr>
          <w:rFonts w:ascii="Times New Roman" w:hAnsi="Times New Roman"/>
          <w:sz w:val="28"/>
          <w:szCs w:val="28"/>
        </w:rPr>
        <w:t xml:space="preserve">рабочей силы и </w:t>
      </w:r>
      <w:r w:rsidR="008E6F6B" w:rsidRPr="008E793E">
        <w:rPr>
          <w:rFonts w:ascii="Times New Roman" w:hAnsi="Times New Roman"/>
          <w:sz w:val="28"/>
          <w:szCs w:val="28"/>
        </w:rPr>
        <w:t xml:space="preserve"> </w:t>
      </w:r>
      <w:r w:rsidR="00916944" w:rsidRPr="008E793E">
        <w:rPr>
          <w:rFonts w:ascii="Times New Roman" w:hAnsi="Times New Roman"/>
          <w:sz w:val="28"/>
          <w:szCs w:val="28"/>
        </w:rPr>
        <w:t>иммиграции</w:t>
      </w:r>
      <w:r w:rsidR="00AC64C2" w:rsidRPr="008E793E">
        <w:rPr>
          <w:rFonts w:ascii="Times New Roman" w:hAnsi="Times New Roman"/>
          <w:sz w:val="28"/>
          <w:szCs w:val="28"/>
        </w:rPr>
        <w:t>)</w:t>
      </w:r>
      <w:r w:rsidR="00EB5E78" w:rsidRPr="008E793E">
        <w:rPr>
          <w:rFonts w:ascii="Times New Roman" w:hAnsi="Times New Roman"/>
          <w:sz w:val="28"/>
          <w:szCs w:val="28"/>
        </w:rPr>
        <w:t xml:space="preserve"> </w:t>
      </w:r>
      <w:r w:rsidR="004B24F2" w:rsidRPr="008E793E">
        <w:rPr>
          <w:rFonts w:ascii="Times New Roman" w:hAnsi="Times New Roman"/>
          <w:sz w:val="28"/>
          <w:szCs w:val="28"/>
        </w:rPr>
        <w:t xml:space="preserve">было одноязычными англоканадцами </w:t>
      </w:r>
      <w:r w:rsidR="00E16F4A" w:rsidRPr="008E793E">
        <w:rPr>
          <w:rFonts w:ascii="Times New Roman" w:hAnsi="Times New Roman"/>
          <w:sz w:val="28"/>
          <w:szCs w:val="28"/>
        </w:rPr>
        <w:lastRenderedPageBreak/>
        <w:t>и</w:t>
      </w:r>
      <w:r w:rsidR="00AC64C2" w:rsidRPr="008E793E">
        <w:rPr>
          <w:rFonts w:ascii="Times New Roman" w:hAnsi="Times New Roman"/>
          <w:sz w:val="28"/>
          <w:szCs w:val="28"/>
        </w:rPr>
        <w:t xml:space="preserve"> </w:t>
      </w:r>
      <w:r w:rsidR="00EB5E78" w:rsidRPr="008E793E">
        <w:rPr>
          <w:rFonts w:ascii="Times New Roman" w:hAnsi="Times New Roman"/>
          <w:sz w:val="28"/>
          <w:szCs w:val="28"/>
        </w:rPr>
        <w:t>дорожило</w:t>
      </w:r>
      <w:r w:rsidR="00AC64C2" w:rsidRPr="008E793E">
        <w:rPr>
          <w:rFonts w:ascii="Times New Roman" w:hAnsi="Times New Roman"/>
          <w:sz w:val="28"/>
          <w:szCs w:val="28"/>
        </w:rPr>
        <w:t xml:space="preserve"> </w:t>
      </w:r>
      <w:r w:rsidR="00E16F4A" w:rsidRPr="008E793E">
        <w:rPr>
          <w:rFonts w:ascii="Times New Roman" w:hAnsi="Times New Roman"/>
          <w:sz w:val="28"/>
          <w:szCs w:val="28"/>
        </w:rPr>
        <w:t>м</w:t>
      </w:r>
      <w:r w:rsidR="00916944" w:rsidRPr="008E793E">
        <w:rPr>
          <w:rFonts w:ascii="Times New Roman" w:hAnsi="Times New Roman"/>
          <w:sz w:val="28"/>
          <w:szCs w:val="28"/>
        </w:rPr>
        <w:t>нением</w:t>
      </w:r>
      <w:r w:rsidR="0009595D" w:rsidRPr="008E793E">
        <w:rPr>
          <w:rFonts w:ascii="Times New Roman" w:hAnsi="Times New Roman"/>
          <w:sz w:val="28"/>
          <w:szCs w:val="28"/>
        </w:rPr>
        <w:t xml:space="preserve"> англоязычного</w:t>
      </w:r>
      <w:r w:rsidR="00D868E7" w:rsidRPr="008E793E">
        <w:rPr>
          <w:rFonts w:ascii="Times New Roman" w:hAnsi="Times New Roman"/>
          <w:sz w:val="28"/>
          <w:szCs w:val="28"/>
        </w:rPr>
        <w:t xml:space="preserve"> </w:t>
      </w:r>
      <w:r w:rsidR="00AC64C2" w:rsidRPr="008E793E">
        <w:rPr>
          <w:rFonts w:ascii="Times New Roman" w:hAnsi="Times New Roman"/>
          <w:sz w:val="28"/>
          <w:szCs w:val="28"/>
        </w:rPr>
        <w:t>большинства электората</w:t>
      </w:r>
      <w:r w:rsidR="00D868E7" w:rsidRPr="008E793E">
        <w:rPr>
          <w:rFonts w:ascii="Times New Roman" w:hAnsi="Times New Roman"/>
          <w:sz w:val="28"/>
          <w:szCs w:val="28"/>
        </w:rPr>
        <w:t xml:space="preserve"> </w:t>
      </w:r>
      <w:r w:rsidR="0009595D" w:rsidRPr="008E793E">
        <w:rPr>
          <w:rFonts w:ascii="Times New Roman" w:hAnsi="Times New Roman"/>
          <w:sz w:val="28"/>
          <w:szCs w:val="28"/>
        </w:rPr>
        <w:t>девяти  англоязычных</w:t>
      </w:r>
      <w:r w:rsidR="00E254D6" w:rsidRPr="008E793E">
        <w:rPr>
          <w:rFonts w:ascii="Times New Roman" w:hAnsi="Times New Roman"/>
          <w:sz w:val="28"/>
          <w:szCs w:val="28"/>
        </w:rPr>
        <w:t xml:space="preserve"> </w:t>
      </w:r>
      <w:r w:rsidR="0009595D" w:rsidRPr="008E793E">
        <w:rPr>
          <w:rFonts w:ascii="Times New Roman" w:hAnsi="Times New Roman"/>
          <w:sz w:val="28"/>
          <w:szCs w:val="28"/>
        </w:rPr>
        <w:t>провинций.</w:t>
      </w:r>
      <w:r w:rsidR="00E254D6" w:rsidRPr="008E793E">
        <w:rPr>
          <w:rFonts w:ascii="Times New Roman" w:hAnsi="Times New Roman"/>
          <w:sz w:val="28"/>
          <w:szCs w:val="28"/>
        </w:rPr>
        <w:t xml:space="preserve"> </w:t>
      </w:r>
      <w:r w:rsidR="001A3435" w:rsidRPr="008E793E">
        <w:rPr>
          <w:rFonts w:ascii="Times New Roman" w:hAnsi="Times New Roman"/>
          <w:sz w:val="28"/>
          <w:szCs w:val="28"/>
        </w:rPr>
        <w:t>Мин</w:t>
      </w:r>
      <w:r w:rsidR="00AC64C2" w:rsidRPr="008E793E">
        <w:rPr>
          <w:rFonts w:ascii="Times New Roman" w:hAnsi="Times New Roman"/>
          <w:sz w:val="28"/>
          <w:szCs w:val="28"/>
        </w:rPr>
        <w:t>истр</w:t>
      </w:r>
      <w:r w:rsidR="0066436D" w:rsidRPr="008E793E">
        <w:rPr>
          <w:rFonts w:ascii="Times New Roman" w:hAnsi="Times New Roman"/>
          <w:sz w:val="28"/>
          <w:szCs w:val="28"/>
        </w:rPr>
        <w:t xml:space="preserve"> </w:t>
      </w:r>
      <w:r w:rsidR="001A3435" w:rsidRPr="008E793E">
        <w:rPr>
          <w:rFonts w:ascii="Times New Roman" w:hAnsi="Times New Roman"/>
          <w:sz w:val="28"/>
          <w:szCs w:val="28"/>
        </w:rPr>
        <w:t>юстиции</w:t>
      </w:r>
      <w:r w:rsidR="0066436D" w:rsidRPr="008E793E">
        <w:rPr>
          <w:rFonts w:ascii="Times New Roman" w:hAnsi="Times New Roman"/>
          <w:sz w:val="28"/>
          <w:szCs w:val="28"/>
        </w:rPr>
        <w:t xml:space="preserve"> </w:t>
      </w:r>
      <w:r w:rsidR="001A3435" w:rsidRPr="008E793E">
        <w:rPr>
          <w:rFonts w:ascii="Times New Roman" w:hAnsi="Times New Roman"/>
          <w:sz w:val="28"/>
          <w:szCs w:val="28"/>
        </w:rPr>
        <w:t>Дж.Тернер</w:t>
      </w:r>
      <w:r w:rsidR="001503E5" w:rsidRPr="008E793E">
        <w:rPr>
          <w:rFonts w:ascii="Times New Roman" w:hAnsi="Times New Roman"/>
          <w:sz w:val="28"/>
          <w:szCs w:val="28"/>
        </w:rPr>
        <w:t xml:space="preserve"> – депутат от англоязычного округа Монреаля</w:t>
      </w:r>
      <w:r w:rsidRPr="008E793E">
        <w:rPr>
          <w:rFonts w:ascii="Times New Roman" w:hAnsi="Times New Roman"/>
          <w:sz w:val="28"/>
          <w:szCs w:val="28"/>
        </w:rPr>
        <w:t xml:space="preserve"> </w:t>
      </w:r>
      <w:r w:rsidR="001A3435" w:rsidRPr="008E793E">
        <w:rPr>
          <w:rFonts w:ascii="Times New Roman" w:hAnsi="Times New Roman"/>
          <w:sz w:val="28"/>
          <w:szCs w:val="28"/>
        </w:rPr>
        <w:t>угрожал</w:t>
      </w:r>
      <w:r w:rsidR="00F037BC" w:rsidRPr="008E793E">
        <w:rPr>
          <w:rFonts w:ascii="Times New Roman" w:hAnsi="Times New Roman"/>
          <w:sz w:val="28"/>
          <w:szCs w:val="28"/>
        </w:rPr>
        <w:t xml:space="preserve"> отказом от</w:t>
      </w:r>
      <w:r w:rsidR="00F740E2" w:rsidRPr="008E793E">
        <w:rPr>
          <w:rFonts w:ascii="Times New Roman" w:hAnsi="Times New Roman"/>
          <w:sz w:val="28"/>
          <w:szCs w:val="28"/>
        </w:rPr>
        <w:t xml:space="preserve"> министерского и депутатского мандатов, если законопроект </w:t>
      </w:r>
      <w:r w:rsidRPr="008E793E">
        <w:rPr>
          <w:rFonts w:ascii="Times New Roman" w:hAnsi="Times New Roman"/>
          <w:sz w:val="28"/>
          <w:szCs w:val="28"/>
        </w:rPr>
        <w:t>не</w:t>
      </w:r>
      <w:r w:rsidR="00F740E2" w:rsidRPr="008E793E">
        <w:rPr>
          <w:rFonts w:ascii="Times New Roman" w:hAnsi="Times New Roman"/>
          <w:sz w:val="28"/>
          <w:szCs w:val="28"/>
        </w:rPr>
        <w:t xml:space="preserve"> </w:t>
      </w:r>
      <w:r w:rsidR="00AE7809" w:rsidRPr="008E793E">
        <w:rPr>
          <w:rFonts w:ascii="Times New Roman" w:hAnsi="Times New Roman"/>
          <w:sz w:val="28"/>
          <w:szCs w:val="28"/>
        </w:rPr>
        <w:t>будет переработан</w:t>
      </w:r>
      <w:r w:rsidR="00F740E2" w:rsidRPr="008E793E">
        <w:rPr>
          <w:rFonts w:ascii="Times New Roman" w:hAnsi="Times New Roman"/>
          <w:sz w:val="28"/>
          <w:szCs w:val="28"/>
        </w:rPr>
        <w:t xml:space="preserve"> </w:t>
      </w:r>
      <w:r w:rsidRPr="008E793E">
        <w:rPr>
          <w:rFonts w:ascii="Times New Roman" w:hAnsi="Times New Roman"/>
          <w:sz w:val="28"/>
          <w:szCs w:val="28"/>
        </w:rPr>
        <w:t>в</w:t>
      </w:r>
      <w:r w:rsidR="00F740E2" w:rsidRPr="008E793E">
        <w:rPr>
          <w:rFonts w:ascii="Times New Roman" w:hAnsi="Times New Roman"/>
          <w:sz w:val="28"/>
          <w:szCs w:val="28"/>
        </w:rPr>
        <w:t xml:space="preserve"> направлении,</w:t>
      </w:r>
      <w:r w:rsidR="00E254D6" w:rsidRPr="008E793E">
        <w:rPr>
          <w:rFonts w:ascii="Times New Roman" w:hAnsi="Times New Roman"/>
          <w:sz w:val="28"/>
          <w:szCs w:val="28"/>
        </w:rPr>
        <w:t xml:space="preserve"> </w:t>
      </w:r>
      <w:r w:rsidR="004F78BC" w:rsidRPr="008E793E">
        <w:rPr>
          <w:rFonts w:ascii="Times New Roman" w:hAnsi="Times New Roman"/>
          <w:sz w:val="28"/>
          <w:szCs w:val="28"/>
        </w:rPr>
        <w:t>отвечающим</w:t>
      </w:r>
      <w:r w:rsidR="00F740E2" w:rsidRPr="008E793E">
        <w:rPr>
          <w:rFonts w:ascii="Times New Roman" w:hAnsi="Times New Roman"/>
          <w:sz w:val="28"/>
          <w:szCs w:val="28"/>
        </w:rPr>
        <w:t xml:space="preserve"> </w:t>
      </w:r>
      <w:r w:rsidR="00A707D8" w:rsidRPr="008E793E">
        <w:rPr>
          <w:rFonts w:ascii="Times New Roman" w:hAnsi="Times New Roman"/>
          <w:sz w:val="28"/>
          <w:szCs w:val="28"/>
        </w:rPr>
        <w:t>правам и</w:t>
      </w:r>
      <w:r w:rsidR="004F78BC" w:rsidRPr="008E793E">
        <w:rPr>
          <w:rFonts w:ascii="Times New Roman" w:hAnsi="Times New Roman"/>
          <w:sz w:val="28"/>
          <w:szCs w:val="28"/>
        </w:rPr>
        <w:t xml:space="preserve"> интересам</w:t>
      </w:r>
      <w:r w:rsidR="0066436D" w:rsidRPr="008E793E">
        <w:rPr>
          <w:rFonts w:ascii="Times New Roman" w:hAnsi="Times New Roman"/>
          <w:sz w:val="28"/>
          <w:szCs w:val="28"/>
        </w:rPr>
        <w:t xml:space="preserve"> </w:t>
      </w:r>
      <w:r w:rsidR="004F78BC" w:rsidRPr="008E793E">
        <w:rPr>
          <w:rFonts w:ascii="Times New Roman" w:hAnsi="Times New Roman"/>
          <w:sz w:val="28"/>
          <w:szCs w:val="28"/>
        </w:rPr>
        <w:t>«Английской Канады»</w:t>
      </w:r>
      <w:r w:rsidRPr="008E793E">
        <w:rPr>
          <w:rFonts w:ascii="Times New Roman" w:hAnsi="Times New Roman"/>
          <w:sz w:val="28"/>
          <w:szCs w:val="28"/>
        </w:rPr>
        <w:t>.</w:t>
      </w:r>
      <w:r w:rsidR="00444A62" w:rsidRPr="008E793E">
        <w:rPr>
          <w:rFonts w:ascii="Times New Roman" w:hAnsi="Times New Roman"/>
          <w:sz w:val="28"/>
          <w:szCs w:val="28"/>
        </w:rPr>
        <w:t xml:space="preserve"> В Онтарио и</w:t>
      </w:r>
      <w:r w:rsidR="00486AA1" w:rsidRPr="008E793E">
        <w:rPr>
          <w:rFonts w:ascii="Times New Roman" w:hAnsi="Times New Roman"/>
          <w:sz w:val="28"/>
          <w:szCs w:val="28"/>
        </w:rPr>
        <w:t xml:space="preserve"> Альберте многие окружные</w:t>
      </w:r>
      <w:r w:rsidR="00395DC9" w:rsidRPr="008E793E">
        <w:rPr>
          <w:rFonts w:ascii="Times New Roman" w:hAnsi="Times New Roman"/>
          <w:sz w:val="28"/>
          <w:szCs w:val="28"/>
        </w:rPr>
        <w:t xml:space="preserve"> </w:t>
      </w:r>
      <w:r w:rsidR="00FB0D3F" w:rsidRPr="008E793E">
        <w:rPr>
          <w:rFonts w:ascii="Times New Roman" w:hAnsi="Times New Roman"/>
          <w:sz w:val="28"/>
          <w:szCs w:val="28"/>
        </w:rPr>
        <w:t>ассоциации</w:t>
      </w:r>
      <w:r w:rsidR="00395DC9" w:rsidRPr="008E793E">
        <w:rPr>
          <w:rFonts w:ascii="Times New Roman" w:hAnsi="Times New Roman"/>
          <w:sz w:val="28"/>
          <w:szCs w:val="28"/>
        </w:rPr>
        <w:t xml:space="preserve"> Либеральной партии</w:t>
      </w:r>
      <w:r w:rsidR="004B24F2" w:rsidRPr="008E793E">
        <w:rPr>
          <w:rFonts w:ascii="Times New Roman" w:hAnsi="Times New Roman"/>
          <w:sz w:val="28"/>
          <w:szCs w:val="28"/>
        </w:rPr>
        <w:t xml:space="preserve"> порвали с правящей </w:t>
      </w:r>
      <w:r w:rsidR="004D259A" w:rsidRPr="008E793E">
        <w:rPr>
          <w:rFonts w:ascii="Times New Roman" w:hAnsi="Times New Roman"/>
          <w:sz w:val="28"/>
          <w:szCs w:val="28"/>
        </w:rPr>
        <w:t>па</w:t>
      </w:r>
      <w:r w:rsidR="004B24F2" w:rsidRPr="008E793E">
        <w:rPr>
          <w:rFonts w:ascii="Times New Roman" w:hAnsi="Times New Roman"/>
          <w:sz w:val="28"/>
          <w:szCs w:val="28"/>
        </w:rPr>
        <w:t xml:space="preserve">ртией и </w:t>
      </w:r>
      <w:r w:rsidR="00444A62" w:rsidRPr="008E793E">
        <w:rPr>
          <w:rFonts w:ascii="Times New Roman" w:hAnsi="Times New Roman"/>
          <w:sz w:val="28"/>
          <w:szCs w:val="28"/>
        </w:rPr>
        <w:t xml:space="preserve">в полном составе </w:t>
      </w:r>
      <w:r w:rsidR="004B24F2" w:rsidRPr="008E793E">
        <w:rPr>
          <w:rFonts w:ascii="Times New Roman" w:hAnsi="Times New Roman"/>
          <w:sz w:val="28"/>
          <w:szCs w:val="28"/>
        </w:rPr>
        <w:t>присоединились к партии официальной оппозиции</w:t>
      </w:r>
      <w:r w:rsidR="005469F2" w:rsidRPr="008E793E">
        <w:rPr>
          <w:rFonts w:ascii="Times New Roman" w:hAnsi="Times New Roman"/>
          <w:sz w:val="28"/>
          <w:szCs w:val="28"/>
        </w:rPr>
        <w:t xml:space="preserve"> - ПКП</w:t>
      </w:r>
      <w:r w:rsidR="004D259A" w:rsidRPr="008E793E">
        <w:rPr>
          <w:rFonts w:ascii="Times New Roman" w:hAnsi="Times New Roman"/>
          <w:sz w:val="28"/>
          <w:szCs w:val="28"/>
        </w:rPr>
        <w:t>.</w:t>
      </w:r>
      <w:r w:rsidR="00E254D6" w:rsidRPr="008E793E">
        <w:rPr>
          <w:rStyle w:val="a6"/>
          <w:rFonts w:ascii="Times New Roman" w:hAnsi="Times New Roman"/>
          <w:sz w:val="28"/>
          <w:szCs w:val="28"/>
        </w:rPr>
        <w:footnoteReference w:id="447"/>
      </w:r>
      <w:r w:rsidRPr="008E793E">
        <w:rPr>
          <w:rFonts w:ascii="Times New Roman" w:hAnsi="Times New Roman"/>
          <w:sz w:val="28"/>
          <w:szCs w:val="28"/>
        </w:rPr>
        <w:t xml:space="preserve"> </w:t>
      </w:r>
    </w:p>
    <w:p w:rsidR="008E6F6B" w:rsidRPr="008E793E" w:rsidRDefault="004F78B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D259A" w:rsidRPr="008E793E">
        <w:rPr>
          <w:rFonts w:ascii="Times New Roman" w:hAnsi="Times New Roman"/>
          <w:sz w:val="28"/>
          <w:szCs w:val="28"/>
        </w:rPr>
        <w:t xml:space="preserve">       </w:t>
      </w:r>
      <w:r w:rsidR="0009595D" w:rsidRPr="008E793E">
        <w:rPr>
          <w:rFonts w:ascii="Times New Roman" w:hAnsi="Times New Roman"/>
          <w:sz w:val="28"/>
          <w:szCs w:val="28"/>
        </w:rPr>
        <w:t>В результате</w:t>
      </w:r>
      <w:r w:rsidR="00F740E2" w:rsidRPr="008E793E">
        <w:rPr>
          <w:rFonts w:ascii="Times New Roman" w:hAnsi="Times New Roman"/>
          <w:sz w:val="28"/>
          <w:szCs w:val="28"/>
        </w:rPr>
        <w:t xml:space="preserve"> и</w:t>
      </w:r>
      <w:r w:rsidR="00CE1D80" w:rsidRPr="008E793E">
        <w:rPr>
          <w:rFonts w:ascii="Times New Roman" w:hAnsi="Times New Roman"/>
          <w:sz w:val="28"/>
          <w:szCs w:val="28"/>
        </w:rPr>
        <w:t>з законопроекта</w:t>
      </w:r>
      <w:r w:rsidR="00F740E2" w:rsidRPr="008E793E">
        <w:rPr>
          <w:rFonts w:ascii="Times New Roman" w:hAnsi="Times New Roman"/>
          <w:sz w:val="28"/>
          <w:szCs w:val="28"/>
        </w:rPr>
        <w:t xml:space="preserve"> </w:t>
      </w:r>
      <w:r w:rsidR="0043362D" w:rsidRPr="008E793E">
        <w:rPr>
          <w:rFonts w:ascii="Times New Roman" w:hAnsi="Times New Roman"/>
          <w:sz w:val="28"/>
          <w:szCs w:val="28"/>
        </w:rPr>
        <w:t xml:space="preserve">об официальных языках </w:t>
      </w:r>
      <w:r w:rsidR="00F740E2" w:rsidRPr="008E793E">
        <w:rPr>
          <w:rFonts w:ascii="Times New Roman" w:hAnsi="Times New Roman"/>
          <w:sz w:val="28"/>
          <w:szCs w:val="28"/>
        </w:rPr>
        <w:t xml:space="preserve"> во </w:t>
      </w:r>
      <w:r w:rsidR="008179DE" w:rsidRPr="008E793E">
        <w:rPr>
          <w:rFonts w:ascii="Times New Roman" w:hAnsi="Times New Roman"/>
          <w:sz w:val="28"/>
          <w:szCs w:val="28"/>
        </w:rPr>
        <w:t xml:space="preserve"> </w:t>
      </w:r>
      <w:r w:rsidR="00F740E2" w:rsidRPr="008E793E">
        <w:rPr>
          <w:rFonts w:ascii="Times New Roman" w:hAnsi="Times New Roman"/>
          <w:sz w:val="28"/>
          <w:szCs w:val="28"/>
        </w:rPr>
        <w:t>втором</w:t>
      </w:r>
      <w:r w:rsidR="008179DE" w:rsidRPr="008E793E">
        <w:rPr>
          <w:rFonts w:ascii="Times New Roman" w:hAnsi="Times New Roman"/>
          <w:sz w:val="28"/>
          <w:szCs w:val="28"/>
        </w:rPr>
        <w:t xml:space="preserve"> </w:t>
      </w:r>
      <w:r w:rsidR="0043362D" w:rsidRPr="008E793E">
        <w:rPr>
          <w:rFonts w:ascii="Times New Roman" w:hAnsi="Times New Roman"/>
          <w:sz w:val="28"/>
          <w:szCs w:val="28"/>
        </w:rPr>
        <w:t>его</w:t>
      </w:r>
      <w:r w:rsidR="00F740E2" w:rsidRPr="008E793E">
        <w:rPr>
          <w:rFonts w:ascii="Times New Roman" w:hAnsi="Times New Roman"/>
          <w:sz w:val="28"/>
          <w:szCs w:val="28"/>
        </w:rPr>
        <w:t xml:space="preserve"> чтении </w:t>
      </w:r>
      <w:r w:rsidR="00C56C45" w:rsidRPr="008E793E">
        <w:rPr>
          <w:rFonts w:ascii="Times New Roman" w:hAnsi="Times New Roman"/>
          <w:sz w:val="28"/>
          <w:szCs w:val="28"/>
        </w:rPr>
        <w:t>правительство</w:t>
      </w:r>
      <w:r w:rsidR="00D302FC" w:rsidRPr="008E793E">
        <w:rPr>
          <w:rFonts w:ascii="Times New Roman" w:hAnsi="Times New Roman"/>
          <w:sz w:val="28"/>
          <w:szCs w:val="28"/>
        </w:rPr>
        <w:t xml:space="preserve"> </w:t>
      </w:r>
      <w:r w:rsidR="00C56C45" w:rsidRPr="008E793E">
        <w:rPr>
          <w:rFonts w:ascii="Times New Roman" w:hAnsi="Times New Roman"/>
          <w:sz w:val="28"/>
          <w:szCs w:val="28"/>
        </w:rPr>
        <w:t>было вынуждено</w:t>
      </w:r>
      <w:r w:rsidR="00A707D8" w:rsidRPr="008E793E">
        <w:rPr>
          <w:rFonts w:ascii="Times New Roman" w:hAnsi="Times New Roman"/>
          <w:sz w:val="28"/>
          <w:szCs w:val="28"/>
        </w:rPr>
        <w:t xml:space="preserve"> </w:t>
      </w:r>
      <w:r w:rsidR="00C56C45" w:rsidRPr="008E793E">
        <w:rPr>
          <w:rFonts w:ascii="Times New Roman" w:hAnsi="Times New Roman"/>
          <w:sz w:val="28"/>
          <w:szCs w:val="28"/>
        </w:rPr>
        <w:t>исключить</w:t>
      </w:r>
      <w:r w:rsidR="00CE1D80" w:rsidRPr="008E793E">
        <w:rPr>
          <w:rFonts w:ascii="Times New Roman" w:hAnsi="Times New Roman"/>
          <w:sz w:val="28"/>
          <w:szCs w:val="28"/>
        </w:rPr>
        <w:t xml:space="preserve"> положения</w:t>
      </w:r>
      <w:r w:rsidR="008179DE" w:rsidRPr="008E793E">
        <w:rPr>
          <w:rFonts w:ascii="Times New Roman" w:hAnsi="Times New Roman"/>
          <w:sz w:val="28"/>
          <w:szCs w:val="28"/>
        </w:rPr>
        <w:t xml:space="preserve"> о сроках внедрения</w:t>
      </w:r>
      <w:r w:rsidR="004156DF" w:rsidRPr="008E793E">
        <w:rPr>
          <w:rFonts w:ascii="Times New Roman" w:hAnsi="Times New Roman"/>
          <w:sz w:val="28"/>
          <w:szCs w:val="28"/>
        </w:rPr>
        <w:t xml:space="preserve"> </w:t>
      </w:r>
      <w:r w:rsidR="00EE6145" w:rsidRPr="008E793E">
        <w:rPr>
          <w:rFonts w:ascii="Times New Roman" w:hAnsi="Times New Roman"/>
          <w:sz w:val="28"/>
          <w:szCs w:val="28"/>
        </w:rPr>
        <w:t xml:space="preserve">двуязычных </w:t>
      </w:r>
      <w:r w:rsidR="0066436D" w:rsidRPr="008E793E">
        <w:rPr>
          <w:rFonts w:ascii="Times New Roman" w:hAnsi="Times New Roman"/>
          <w:sz w:val="28"/>
          <w:szCs w:val="28"/>
        </w:rPr>
        <w:t>радиопередач,</w:t>
      </w:r>
      <w:r w:rsidR="00F740E2" w:rsidRPr="008E793E">
        <w:rPr>
          <w:rFonts w:ascii="Times New Roman" w:hAnsi="Times New Roman"/>
          <w:sz w:val="28"/>
          <w:szCs w:val="28"/>
        </w:rPr>
        <w:t xml:space="preserve"> </w:t>
      </w:r>
      <w:r w:rsidRPr="008E793E">
        <w:rPr>
          <w:rFonts w:ascii="Times New Roman" w:hAnsi="Times New Roman"/>
          <w:sz w:val="28"/>
          <w:szCs w:val="28"/>
        </w:rPr>
        <w:t>торговых марок, дорожных</w:t>
      </w:r>
      <w:r w:rsidR="004D259A" w:rsidRPr="008E793E">
        <w:rPr>
          <w:rFonts w:ascii="Times New Roman" w:hAnsi="Times New Roman"/>
          <w:sz w:val="28"/>
          <w:szCs w:val="28"/>
        </w:rPr>
        <w:t xml:space="preserve"> указателей,</w:t>
      </w:r>
      <w:r w:rsidR="003D2B90" w:rsidRPr="008E793E">
        <w:rPr>
          <w:rFonts w:ascii="Times New Roman" w:hAnsi="Times New Roman"/>
          <w:sz w:val="28"/>
          <w:szCs w:val="28"/>
        </w:rPr>
        <w:t xml:space="preserve"> </w:t>
      </w:r>
      <w:r w:rsidR="004156DF" w:rsidRPr="008E793E">
        <w:rPr>
          <w:rFonts w:ascii="Times New Roman" w:hAnsi="Times New Roman"/>
          <w:sz w:val="28"/>
          <w:szCs w:val="28"/>
        </w:rPr>
        <w:t xml:space="preserve">торговых вывесок. </w:t>
      </w:r>
      <w:r w:rsidR="00D302FC" w:rsidRPr="008E793E">
        <w:rPr>
          <w:rFonts w:ascii="Times New Roman" w:hAnsi="Times New Roman"/>
          <w:sz w:val="28"/>
          <w:szCs w:val="28"/>
        </w:rPr>
        <w:t xml:space="preserve">Защищавший интересы англоканадцев </w:t>
      </w:r>
      <w:r w:rsidR="00916944" w:rsidRPr="008E793E">
        <w:rPr>
          <w:rFonts w:ascii="Times New Roman" w:hAnsi="Times New Roman"/>
          <w:sz w:val="28"/>
          <w:szCs w:val="28"/>
        </w:rPr>
        <w:t>Дж.</w:t>
      </w:r>
      <w:r w:rsidR="0066436D" w:rsidRPr="008E793E">
        <w:rPr>
          <w:rFonts w:ascii="Times New Roman" w:hAnsi="Times New Roman"/>
          <w:sz w:val="28"/>
          <w:szCs w:val="28"/>
        </w:rPr>
        <w:t>Тернер был</w:t>
      </w:r>
      <w:r w:rsidR="0009595D" w:rsidRPr="008E793E">
        <w:rPr>
          <w:rFonts w:ascii="Times New Roman" w:hAnsi="Times New Roman"/>
          <w:sz w:val="28"/>
          <w:szCs w:val="28"/>
        </w:rPr>
        <w:t xml:space="preserve"> назначен</w:t>
      </w:r>
      <w:r w:rsidR="00764628" w:rsidRPr="008E793E">
        <w:rPr>
          <w:rFonts w:ascii="Times New Roman" w:hAnsi="Times New Roman"/>
          <w:sz w:val="28"/>
          <w:szCs w:val="28"/>
        </w:rPr>
        <w:t xml:space="preserve"> </w:t>
      </w:r>
      <w:r w:rsidR="004D259A" w:rsidRPr="008E793E">
        <w:rPr>
          <w:rFonts w:ascii="Times New Roman" w:hAnsi="Times New Roman"/>
          <w:sz w:val="28"/>
          <w:szCs w:val="28"/>
        </w:rPr>
        <w:t>наравне с</w:t>
      </w:r>
      <w:r w:rsidR="0086610C" w:rsidRPr="008E793E">
        <w:rPr>
          <w:rFonts w:ascii="Times New Roman" w:hAnsi="Times New Roman"/>
          <w:sz w:val="28"/>
          <w:szCs w:val="28"/>
        </w:rPr>
        <w:t xml:space="preserve"> </w:t>
      </w:r>
      <w:r w:rsidR="00916944" w:rsidRPr="008E793E">
        <w:rPr>
          <w:rFonts w:ascii="Times New Roman" w:hAnsi="Times New Roman"/>
          <w:sz w:val="28"/>
          <w:szCs w:val="28"/>
        </w:rPr>
        <w:t>Ж.</w:t>
      </w:r>
      <w:r w:rsidR="0086610C" w:rsidRPr="008E793E">
        <w:rPr>
          <w:rFonts w:ascii="Times New Roman" w:hAnsi="Times New Roman"/>
          <w:sz w:val="28"/>
          <w:szCs w:val="28"/>
        </w:rPr>
        <w:t>Пеллетье</w:t>
      </w:r>
      <w:r w:rsidR="00916944" w:rsidRPr="008E793E">
        <w:rPr>
          <w:rFonts w:ascii="Times New Roman" w:hAnsi="Times New Roman"/>
          <w:sz w:val="28"/>
          <w:szCs w:val="28"/>
        </w:rPr>
        <w:t xml:space="preserve"> </w:t>
      </w:r>
      <w:r w:rsidR="004D259A" w:rsidRPr="008E793E">
        <w:rPr>
          <w:rFonts w:ascii="Times New Roman" w:hAnsi="Times New Roman"/>
          <w:sz w:val="28"/>
          <w:szCs w:val="28"/>
        </w:rPr>
        <w:t>ответственным</w:t>
      </w:r>
      <w:r w:rsidR="00E16F4A" w:rsidRPr="008E793E">
        <w:rPr>
          <w:rFonts w:ascii="Times New Roman" w:hAnsi="Times New Roman"/>
          <w:sz w:val="28"/>
          <w:szCs w:val="28"/>
        </w:rPr>
        <w:t xml:space="preserve"> </w:t>
      </w:r>
      <w:r w:rsidR="00DE3F30" w:rsidRPr="008E793E">
        <w:rPr>
          <w:rFonts w:ascii="Times New Roman" w:hAnsi="Times New Roman"/>
          <w:sz w:val="28"/>
          <w:szCs w:val="28"/>
        </w:rPr>
        <w:t>за</w:t>
      </w:r>
      <w:r w:rsidR="0086610C" w:rsidRPr="008E793E">
        <w:rPr>
          <w:rFonts w:ascii="Times New Roman" w:hAnsi="Times New Roman"/>
          <w:sz w:val="28"/>
          <w:szCs w:val="28"/>
        </w:rPr>
        <w:t xml:space="preserve"> </w:t>
      </w:r>
      <w:r w:rsidR="00916944" w:rsidRPr="008E793E">
        <w:rPr>
          <w:rFonts w:ascii="Times New Roman" w:hAnsi="Times New Roman"/>
          <w:sz w:val="28"/>
          <w:szCs w:val="28"/>
        </w:rPr>
        <w:t xml:space="preserve"> </w:t>
      </w:r>
      <w:r w:rsidR="0086610C" w:rsidRPr="008E793E">
        <w:rPr>
          <w:rFonts w:ascii="Times New Roman" w:hAnsi="Times New Roman"/>
          <w:sz w:val="28"/>
          <w:szCs w:val="28"/>
        </w:rPr>
        <w:t>п</w:t>
      </w:r>
      <w:r w:rsidR="00540822" w:rsidRPr="008E793E">
        <w:rPr>
          <w:rFonts w:ascii="Times New Roman" w:hAnsi="Times New Roman"/>
          <w:sz w:val="28"/>
          <w:szCs w:val="28"/>
        </w:rPr>
        <w:t>рове</w:t>
      </w:r>
      <w:r w:rsidR="004D259A" w:rsidRPr="008E793E">
        <w:rPr>
          <w:rFonts w:ascii="Times New Roman" w:hAnsi="Times New Roman"/>
          <w:sz w:val="28"/>
          <w:szCs w:val="28"/>
        </w:rPr>
        <w:t>дение законопроекта</w:t>
      </w:r>
      <w:r w:rsidR="0086610C" w:rsidRPr="008E793E">
        <w:rPr>
          <w:rFonts w:ascii="Times New Roman" w:hAnsi="Times New Roman"/>
          <w:sz w:val="28"/>
          <w:szCs w:val="28"/>
        </w:rPr>
        <w:t xml:space="preserve"> через </w:t>
      </w:r>
      <w:r w:rsidR="005E5965" w:rsidRPr="008E793E">
        <w:rPr>
          <w:rFonts w:ascii="Times New Roman" w:hAnsi="Times New Roman"/>
          <w:sz w:val="28"/>
          <w:szCs w:val="28"/>
        </w:rPr>
        <w:t>профильные</w:t>
      </w:r>
      <w:r w:rsidR="0086610C" w:rsidRPr="008E793E">
        <w:rPr>
          <w:rFonts w:ascii="Times New Roman" w:hAnsi="Times New Roman"/>
          <w:sz w:val="28"/>
          <w:szCs w:val="28"/>
        </w:rPr>
        <w:t xml:space="preserve"> </w:t>
      </w:r>
      <w:r w:rsidR="007256F6" w:rsidRPr="008E793E">
        <w:rPr>
          <w:rFonts w:ascii="Times New Roman" w:hAnsi="Times New Roman"/>
          <w:sz w:val="28"/>
          <w:szCs w:val="28"/>
        </w:rPr>
        <w:t xml:space="preserve"> </w:t>
      </w:r>
      <w:r w:rsidR="0086610C" w:rsidRPr="008E793E">
        <w:rPr>
          <w:rFonts w:ascii="Times New Roman" w:hAnsi="Times New Roman"/>
          <w:sz w:val="28"/>
          <w:szCs w:val="28"/>
        </w:rPr>
        <w:t>комитеты Парламента</w:t>
      </w:r>
      <w:r w:rsidR="00874FA7" w:rsidRPr="008E793E">
        <w:rPr>
          <w:rStyle w:val="a6"/>
          <w:rFonts w:ascii="Times New Roman" w:hAnsi="Times New Roman"/>
          <w:sz w:val="28"/>
          <w:szCs w:val="28"/>
        </w:rPr>
        <w:footnoteReference w:id="448"/>
      </w:r>
      <w:r w:rsidR="00D43724" w:rsidRPr="008E793E">
        <w:rPr>
          <w:rFonts w:ascii="Times New Roman" w:hAnsi="Times New Roman"/>
          <w:sz w:val="28"/>
          <w:szCs w:val="28"/>
        </w:rPr>
        <w:t>.</w:t>
      </w:r>
      <w:r w:rsidR="0086610C" w:rsidRPr="008E793E">
        <w:rPr>
          <w:rFonts w:ascii="Times New Roman" w:hAnsi="Times New Roman"/>
          <w:sz w:val="28"/>
          <w:szCs w:val="28"/>
        </w:rPr>
        <w:t xml:space="preserve"> </w:t>
      </w:r>
    </w:p>
    <w:p w:rsidR="00F8052A" w:rsidRPr="008E793E" w:rsidRDefault="00EF2DB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D259A" w:rsidRPr="008E793E">
        <w:rPr>
          <w:rFonts w:ascii="Times New Roman" w:hAnsi="Times New Roman"/>
          <w:sz w:val="28"/>
          <w:szCs w:val="28"/>
        </w:rPr>
        <w:t>Позже</w:t>
      </w:r>
      <w:r w:rsidR="000A6154" w:rsidRPr="008E793E">
        <w:rPr>
          <w:rFonts w:ascii="Times New Roman" w:hAnsi="Times New Roman"/>
          <w:sz w:val="28"/>
          <w:szCs w:val="28"/>
        </w:rPr>
        <w:t xml:space="preserve"> по настоянию</w:t>
      </w:r>
      <w:r w:rsidR="004B24F2" w:rsidRPr="008E793E">
        <w:rPr>
          <w:rFonts w:ascii="Times New Roman" w:hAnsi="Times New Roman"/>
          <w:sz w:val="28"/>
          <w:szCs w:val="28"/>
        </w:rPr>
        <w:t xml:space="preserve">  официальной </w:t>
      </w:r>
      <w:r w:rsidR="000A6154" w:rsidRPr="008E793E">
        <w:rPr>
          <w:rFonts w:ascii="Times New Roman" w:hAnsi="Times New Roman"/>
          <w:sz w:val="28"/>
          <w:szCs w:val="28"/>
        </w:rPr>
        <w:t xml:space="preserve"> оппозиции</w:t>
      </w:r>
      <w:r w:rsidR="00D868E7" w:rsidRPr="008E793E">
        <w:rPr>
          <w:rFonts w:ascii="Times New Roman" w:hAnsi="Times New Roman"/>
          <w:sz w:val="28"/>
          <w:szCs w:val="28"/>
        </w:rPr>
        <w:t xml:space="preserve"> </w:t>
      </w:r>
      <w:r w:rsidR="00A707D8" w:rsidRPr="008E793E">
        <w:rPr>
          <w:rFonts w:ascii="Times New Roman" w:hAnsi="Times New Roman"/>
          <w:sz w:val="28"/>
          <w:szCs w:val="28"/>
        </w:rPr>
        <w:t xml:space="preserve"> Парламент</w:t>
      </w:r>
      <w:r w:rsidR="0086610C" w:rsidRPr="008E793E">
        <w:rPr>
          <w:rFonts w:ascii="Times New Roman" w:hAnsi="Times New Roman"/>
          <w:sz w:val="28"/>
          <w:szCs w:val="28"/>
        </w:rPr>
        <w:t xml:space="preserve"> </w:t>
      </w:r>
      <w:r w:rsidR="00A707D8" w:rsidRPr="008E793E">
        <w:rPr>
          <w:rFonts w:ascii="Times New Roman" w:hAnsi="Times New Roman"/>
          <w:sz w:val="28"/>
          <w:szCs w:val="28"/>
        </w:rPr>
        <w:t>принял</w:t>
      </w:r>
      <w:r w:rsidR="0086610C" w:rsidRPr="008E793E">
        <w:rPr>
          <w:rFonts w:ascii="Times New Roman" w:hAnsi="Times New Roman"/>
          <w:sz w:val="28"/>
          <w:szCs w:val="28"/>
        </w:rPr>
        <w:t xml:space="preserve"> </w:t>
      </w:r>
      <w:r w:rsidR="00D302FC" w:rsidRPr="008E793E">
        <w:rPr>
          <w:rFonts w:ascii="Times New Roman" w:hAnsi="Times New Roman"/>
          <w:sz w:val="28"/>
          <w:szCs w:val="28"/>
        </w:rPr>
        <w:t>пакет поправок</w:t>
      </w:r>
      <w:r w:rsidR="00E254D6" w:rsidRPr="008E793E">
        <w:rPr>
          <w:rFonts w:ascii="Times New Roman" w:hAnsi="Times New Roman"/>
          <w:sz w:val="28"/>
          <w:szCs w:val="28"/>
        </w:rPr>
        <w:t xml:space="preserve"> </w:t>
      </w:r>
      <w:r w:rsidR="0009595D" w:rsidRPr="008E793E">
        <w:rPr>
          <w:rFonts w:ascii="Times New Roman" w:hAnsi="Times New Roman"/>
          <w:sz w:val="28"/>
          <w:szCs w:val="28"/>
        </w:rPr>
        <w:t>к</w:t>
      </w:r>
      <w:r w:rsidR="00E254D6" w:rsidRPr="008E793E">
        <w:rPr>
          <w:rFonts w:ascii="Times New Roman" w:hAnsi="Times New Roman"/>
          <w:sz w:val="28"/>
          <w:szCs w:val="28"/>
        </w:rPr>
        <w:t xml:space="preserve"> </w:t>
      </w:r>
      <w:r w:rsidR="007256F6" w:rsidRPr="008E793E">
        <w:rPr>
          <w:rFonts w:ascii="Times New Roman" w:hAnsi="Times New Roman"/>
          <w:sz w:val="28"/>
          <w:szCs w:val="28"/>
        </w:rPr>
        <w:t xml:space="preserve">данному </w:t>
      </w:r>
      <w:r w:rsidR="00A707D8" w:rsidRPr="008E793E">
        <w:rPr>
          <w:rFonts w:ascii="Times New Roman" w:hAnsi="Times New Roman"/>
          <w:sz w:val="28"/>
          <w:szCs w:val="28"/>
        </w:rPr>
        <w:t>статут</w:t>
      </w:r>
      <w:r w:rsidR="000A6154" w:rsidRPr="008E793E">
        <w:rPr>
          <w:rFonts w:ascii="Times New Roman" w:hAnsi="Times New Roman"/>
          <w:sz w:val="28"/>
          <w:szCs w:val="28"/>
        </w:rPr>
        <w:t>у</w:t>
      </w:r>
      <w:r w:rsidR="0009595D" w:rsidRPr="008E793E">
        <w:rPr>
          <w:rFonts w:ascii="Times New Roman" w:hAnsi="Times New Roman"/>
          <w:sz w:val="28"/>
          <w:szCs w:val="28"/>
        </w:rPr>
        <w:t>,</w:t>
      </w:r>
      <w:r w:rsidR="0086610C" w:rsidRPr="008E793E">
        <w:rPr>
          <w:rFonts w:ascii="Times New Roman" w:hAnsi="Times New Roman"/>
          <w:sz w:val="28"/>
          <w:szCs w:val="28"/>
        </w:rPr>
        <w:t xml:space="preserve"> </w:t>
      </w:r>
      <w:r w:rsidR="00540822" w:rsidRPr="008E793E">
        <w:rPr>
          <w:rFonts w:ascii="Times New Roman" w:hAnsi="Times New Roman"/>
          <w:sz w:val="28"/>
          <w:szCs w:val="28"/>
        </w:rPr>
        <w:t xml:space="preserve">которые </w:t>
      </w:r>
      <w:r w:rsidR="0086610C" w:rsidRPr="008E793E">
        <w:rPr>
          <w:rFonts w:ascii="Times New Roman" w:hAnsi="Times New Roman"/>
          <w:sz w:val="28"/>
          <w:szCs w:val="28"/>
        </w:rPr>
        <w:t>отсрочи</w:t>
      </w:r>
      <w:r w:rsidR="00540822" w:rsidRPr="008E793E">
        <w:rPr>
          <w:rFonts w:ascii="Times New Roman" w:hAnsi="Times New Roman"/>
          <w:sz w:val="28"/>
          <w:szCs w:val="28"/>
        </w:rPr>
        <w:t>ли</w:t>
      </w:r>
      <w:r w:rsidR="00D302FC" w:rsidRPr="008E793E">
        <w:rPr>
          <w:rFonts w:ascii="Times New Roman" w:hAnsi="Times New Roman"/>
          <w:sz w:val="28"/>
          <w:szCs w:val="28"/>
        </w:rPr>
        <w:t xml:space="preserve"> установление границ                 </w:t>
      </w:r>
      <w:r w:rsidR="0009595D" w:rsidRPr="008E793E">
        <w:rPr>
          <w:rFonts w:ascii="Times New Roman" w:hAnsi="Times New Roman"/>
          <w:sz w:val="28"/>
          <w:szCs w:val="28"/>
        </w:rPr>
        <w:t xml:space="preserve"> «двуязычных округов</w:t>
      </w:r>
      <w:r w:rsidR="00EB5E78" w:rsidRPr="008E793E">
        <w:rPr>
          <w:rFonts w:ascii="Times New Roman" w:hAnsi="Times New Roman"/>
          <w:sz w:val="28"/>
          <w:szCs w:val="28"/>
        </w:rPr>
        <w:t>» (за исключением</w:t>
      </w:r>
      <w:r w:rsidR="00D302FC" w:rsidRPr="008E793E">
        <w:rPr>
          <w:rFonts w:ascii="Times New Roman" w:hAnsi="Times New Roman"/>
          <w:sz w:val="28"/>
          <w:szCs w:val="28"/>
        </w:rPr>
        <w:t xml:space="preserve"> федеральной столицы</w:t>
      </w:r>
      <w:r w:rsidR="00E254D6" w:rsidRPr="008E793E">
        <w:rPr>
          <w:rFonts w:ascii="Times New Roman" w:hAnsi="Times New Roman"/>
          <w:sz w:val="28"/>
          <w:szCs w:val="28"/>
        </w:rPr>
        <w:t xml:space="preserve"> Оттавы)</w:t>
      </w:r>
      <w:r w:rsidR="000D233A" w:rsidRPr="008E793E">
        <w:rPr>
          <w:rFonts w:ascii="Times New Roman" w:hAnsi="Times New Roman"/>
          <w:sz w:val="28"/>
          <w:szCs w:val="28"/>
        </w:rPr>
        <w:t xml:space="preserve"> </w:t>
      </w:r>
      <w:r w:rsidR="0086610C" w:rsidRPr="008E793E">
        <w:rPr>
          <w:rFonts w:ascii="Times New Roman" w:hAnsi="Times New Roman"/>
          <w:sz w:val="28"/>
          <w:szCs w:val="28"/>
        </w:rPr>
        <w:t>и</w:t>
      </w:r>
      <w:r w:rsidR="008179DE" w:rsidRPr="008E793E">
        <w:rPr>
          <w:rFonts w:ascii="Times New Roman" w:hAnsi="Times New Roman"/>
          <w:sz w:val="28"/>
          <w:szCs w:val="28"/>
        </w:rPr>
        <w:t xml:space="preserve"> </w:t>
      </w:r>
      <w:r w:rsidR="001503E5" w:rsidRPr="008E793E">
        <w:rPr>
          <w:rFonts w:ascii="Times New Roman" w:hAnsi="Times New Roman"/>
          <w:sz w:val="28"/>
          <w:szCs w:val="28"/>
        </w:rPr>
        <w:t>зафиксировали</w:t>
      </w:r>
      <w:r w:rsidR="003D2B90" w:rsidRPr="008E793E">
        <w:rPr>
          <w:rFonts w:ascii="Times New Roman" w:hAnsi="Times New Roman"/>
          <w:sz w:val="28"/>
          <w:szCs w:val="28"/>
        </w:rPr>
        <w:t xml:space="preserve"> сохранение рабочих</w:t>
      </w:r>
      <w:r w:rsidR="000A6154" w:rsidRPr="008E793E">
        <w:rPr>
          <w:rFonts w:ascii="Times New Roman" w:hAnsi="Times New Roman"/>
          <w:sz w:val="28"/>
          <w:szCs w:val="28"/>
        </w:rPr>
        <w:t xml:space="preserve"> </w:t>
      </w:r>
      <w:r w:rsidR="00DA1C89" w:rsidRPr="008E793E">
        <w:rPr>
          <w:rFonts w:ascii="Times New Roman" w:hAnsi="Times New Roman"/>
          <w:sz w:val="28"/>
          <w:szCs w:val="28"/>
        </w:rPr>
        <w:t>мест</w:t>
      </w:r>
      <w:r w:rsidR="00EB5E78" w:rsidRPr="008E793E">
        <w:rPr>
          <w:rFonts w:ascii="Times New Roman" w:hAnsi="Times New Roman"/>
          <w:sz w:val="28"/>
          <w:szCs w:val="28"/>
        </w:rPr>
        <w:t xml:space="preserve"> </w:t>
      </w:r>
      <w:r w:rsidR="00540822" w:rsidRPr="008E793E">
        <w:rPr>
          <w:rFonts w:ascii="Times New Roman" w:hAnsi="Times New Roman"/>
          <w:sz w:val="28"/>
          <w:szCs w:val="28"/>
        </w:rPr>
        <w:t>в федеральном</w:t>
      </w:r>
      <w:r w:rsidR="00E254D6" w:rsidRPr="008E793E">
        <w:rPr>
          <w:rFonts w:ascii="Times New Roman" w:hAnsi="Times New Roman"/>
          <w:sz w:val="28"/>
          <w:szCs w:val="28"/>
        </w:rPr>
        <w:t xml:space="preserve"> </w:t>
      </w:r>
      <w:r w:rsidR="00DA1C89" w:rsidRPr="008E793E">
        <w:rPr>
          <w:rFonts w:ascii="Times New Roman" w:hAnsi="Times New Roman"/>
          <w:sz w:val="28"/>
          <w:szCs w:val="28"/>
        </w:rPr>
        <w:t>гос</w:t>
      </w:r>
      <w:r w:rsidR="001503E5" w:rsidRPr="008E793E">
        <w:rPr>
          <w:rFonts w:ascii="Times New Roman" w:hAnsi="Times New Roman"/>
          <w:sz w:val="28"/>
          <w:szCs w:val="28"/>
        </w:rPr>
        <w:t xml:space="preserve">ударственном </w:t>
      </w:r>
      <w:r w:rsidR="00DA1C89" w:rsidRPr="008E793E">
        <w:rPr>
          <w:rFonts w:ascii="Times New Roman" w:hAnsi="Times New Roman"/>
          <w:sz w:val="28"/>
          <w:szCs w:val="28"/>
        </w:rPr>
        <w:t>аппарате</w:t>
      </w:r>
      <w:r w:rsidR="00E254D6" w:rsidRPr="008E793E">
        <w:rPr>
          <w:rFonts w:ascii="Times New Roman" w:hAnsi="Times New Roman"/>
          <w:sz w:val="28"/>
          <w:szCs w:val="28"/>
        </w:rPr>
        <w:t xml:space="preserve"> </w:t>
      </w:r>
      <w:r w:rsidR="001503E5" w:rsidRPr="008E793E">
        <w:rPr>
          <w:rFonts w:ascii="Times New Roman" w:hAnsi="Times New Roman"/>
          <w:sz w:val="28"/>
          <w:szCs w:val="28"/>
        </w:rPr>
        <w:t>за</w:t>
      </w:r>
      <w:r w:rsidR="008179DE" w:rsidRPr="008E793E">
        <w:rPr>
          <w:rFonts w:ascii="Times New Roman" w:hAnsi="Times New Roman"/>
          <w:sz w:val="28"/>
          <w:szCs w:val="28"/>
        </w:rPr>
        <w:t xml:space="preserve"> </w:t>
      </w:r>
      <w:r w:rsidR="001503E5" w:rsidRPr="008E793E">
        <w:rPr>
          <w:rFonts w:ascii="Times New Roman" w:hAnsi="Times New Roman"/>
          <w:sz w:val="28"/>
          <w:szCs w:val="28"/>
        </w:rPr>
        <w:t>всеми</w:t>
      </w:r>
      <w:r w:rsidR="00DE3F30" w:rsidRPr="008E793E">
        <w:rPr>
          <w:rFonts w:ascii="Times New Roman" w:hAnsi="Times New Roman"/>
          <w:sz w:val="28"/>
          <w:szCs w:val="28"/>
        </w:rPr>
        <w:t xml:space="preserve"> </w:t>
      </w:r>
      <w:r w:rsidR="004B24F2" w:rsidRPr="008E793E">
        <w:rPr>
          <w:rFonts w:ascii="Times New Roman" w:hAnsi="Times New Roman"/>
          <w:sz w:val="28"/>
          <w:szCs w:val="28"/>
        </w:rPr>
        <w:t>государственными служащи</w:t>
      </w:r>
      <w:r w:rsidR="00DE3F30" w:rsidRPr="008E793E">
        <w:rPr>
          <w:rFonts w:ascii="Times New Roman" w:hAnsi="Times New Roman"/>
          <w:sz w:val="28"/>
          <w:szCs w:val="28"/>
        </w:rPr>
        <w:t>ми</w:t>
      </w:r>
      <w:r w:rsidR="0086610C" w:rsidRPr="008E793E">
        <w:rPr>
          <w:rFonts w:ascii="Times New Roman" w:hAnsi="Times New Roman"/>
          <w:sz w:val="28"/>
          <w:szCs w:val="28"/>
        </w:rPr>
        <w:t xml:space="preserve"> с</w:t>
      </w:r>
      <w:r w:rsidR="001503E5" w:rsidRPr="008E793E">
        <w:rPr>
          <w:rFonts w:ascii="Times New Roman" w:hAnsi="Times New Roman"/>
          <w:sz w:val="28"/>
          <w:szCs w:val="28"/>
        </w:rPr>
        <w:t>о</w:t>
      </w:r>
      <w:r w:rsidR="00A707D8" w:rsidRPr="008E793E">
        <w:rPr>
          <w:rFonts w:ascii="Times New Roman" w:hAnsi="Times New Roman"/>
          <w:sz w:val="28"/>
          <w:szCs w:val="28"/>
        </w:rPr>
        <w:t xml:space="preserve"> </w:t>
      </w:r>
      <w:r w:rsidR="00540822" w:rsidRPr="008E793E">
        <w:rPr>
          <w:rFonts w:ascii="Times New Roman" w:hAnsi="Times New Roman"/>
          <w:sz w:val="28"/>
          <w:szCs w:val="28"/>
        </w:rPr>
        <w:t>значительным</w:t>
      </w:r>
      <w:r w:rsidR="000A6154" w:rsidRPr="008E793E">
        <w:rPr>
          <w:rFonts w:ascii="Times New Roman" w:hAnsi="Times New Roman"/>
          <w:sz w:val="28"/>
          <w:szCs w:val="28"/>
        </w:rPr>
        <w:t xml:space="preserve"> </w:t>
      </w:r>
      <w:r w:rsidR="00540822" w:rsidRPr="008E793E">
        <w:rPr>
          <w:rFonts w:ascii="Times New Roman" w:hAnsi="Times New Roman"/>
          <w:sz w:val="28"/>
          <w:szCs w:val="28"/>
        </w:rPr>
        <w:t>стажем</w:t>
      </w:r>
      <w:r w:rsidR="000A6154" w:rsidRPr="008E793E">
        <w:rPr>
          <w:rFonts w:ascii="Times New Roman" w:hAnsi="Times New Roman"/>
          <w:sz w:val="28"/>
          <w:szCs w:val="28"/>
        </w:rPr>
        <w:t xml:space="preserve"> </w:t>
      </w:r>
      <w:r w:rsidR="0086610C" w:rsidRPr="008E793E">
        <w:rPr>
          <w:rFonts w:ascii="Times New Roman" w:hAnsi="Times New Roman"/>
          <w:sz w:val="28"/>
          <w:szCs w:val="28"/>
        </w:rPr>
        <w:t>работы</w:t>
      </w:r>
      <w:r w:rsidR="00540822" w:rsidRPr="008E793E">
        <w:rPr>
          <w:rFonts w:ascii="Times New Roman" w:hAnsi="Times New Roman"/>
          <w:sz w:val="28"/>
          <w:szCs w:val="28"/>
        </w:rPr>
        <w:t>,</w:t>
      </w:r>
      <w:r w:rsidR="0086610C" w:rsidRPr="008E793E">
        <w:rPr>
          <w:rFonts w:ascii="Times New Roman" w:hAnsi="Times New Roman"/>
          <w:sz w:val="28"/>
          <w:szCs w:val="28"/>
        </w:rPr>
        <w:t xml:space="preserve"> независимо</w:t>
      </w:r>
      <w:r w:rsidR="00260A65" w:rsidRPr="008E793E">
        <w:rPr>
          <w:rFonts w:ascii="Times New Roman" w:hAnsi="Times New Roman"/>
          <w:sz w:val="28"/>
          <w:szCs w:val="28"/>
        </w:rPr>
        <w:t xml:space="preserve"> от</w:t>
      </w:r>
      <w:r w:rsidR="007256F6" w:rsidRPr="008E793E">
        <w:rPr>
          <w:rFonts w:ascii="Times New Roman" w:hAnsi="Times New Roman"/>
          <w:sz w:val="28"/>
          <w:szCs w:val="28"/>
        </w:rPr>
        <w:t xml:space="preserve"> знания  ими</w:t>
      </w:r>
      <w:r w:rsidR="003D2B90" w:rsidRPr="008E793E">
        <w:rPr>
          <w:rFonts w:ascii="Times New Roman" w:hAnsi="Times New Roman"/>
          <w:sz w:val="28"/>
          <w:szCs w:val="28"/>
        </w:rPr>
        <w:t xml:space="preserve"> </w:t>
      </w:r>
      <w:r w:rsidR="0086610C" w:rsidRPr="008E793E">
        <w:rPr>
          <w:rFonts w:ascii="Times New Roman" w:hAnsi="Times New Roman"/>
          <w:sz w:val="28"/>
          <w:szCs w:val="28"/>
        </w:rPr>
        <w:t>«второго» языка</w:t>
      </w:r>
      <w:r w:rsidR="00A707D8" w:rsidRPr="008E793E">
        <w:rPr>
          <w:rStyle w:val="a6"/>
          <w:rFonts w:ascii="Times New Roman" w:hAnsi="Times New Roman"/>
          <w:sz w:val="28"/>
          <w:szCs w:val="28"/>
        </w:rPr>
        <w:footnoteReference w:id="449"/>
      </w:r>
      <w:r w:rsidR="0086610C" w:rsidRPr="008E793E">
        <w:rPr>
          <w:rFonts w:ascii="Times New Roman" w:hAnsi="Times New Roman"/>
          <w:sz w:val="28"/>
          <w:szCs w:val="28"/>
        </w:rPr>
        <w:t>.</w:t>
      </w:r>
      <w:r w:rsidR="00A92730" w:rsidRPr="008E793E">
        <w:rPr>
          <w:rFonts w:ascii="Times New Roman" w:hAnsi="Times New Roman"/>
          <w:sz w:val="28"/>
          <w:szCs w:val="28"/>
        </w:rPr>
        <w:t xml:space="preserve"> </w:t>
      </w:r>
    </w:p>
    <w:p w:rsidR="0086610C" w:rsidRPr="008E793E" w:rsidRDefault="00F8052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43724" w:rsidRPr="008E793E">
        <w:rPr>
          <w:rFonts w:ascii="Times New Roman" w:hAnsi="Times New Roman"/>
          <w:sz w:val="28"/>
          <w:szCs w:val="28"/>
        </w:rPr>
        <w:t xml:space="preserve"> </w:t>
      </w:r>
      <w:r w:rsidR="00E254D6" w:rsidRPr="008E793E">
        <w:rPr>
          <w:rFonts w:ascii="Times New Roman" w:hAnsi="Times New Roman"/>
          <w:sz w:val="28"/>
          <w:szCs w:val="28"/>
        </w:rPr>
        <w:t>П</w:t>
      </w:r>
      <w:r w:rsidR="005E5965" w:rsidRPr="008E793E">
        <w:rPr>
          <w:rFonts w:ascii="Times New Roman" w:hAnsi="Times New Roman"/>
          <w:sz w:val="28"/>
          <w:szCs w:val="28"/>
        </w:rPr>
        <w:t>ринятие поправок</w:t>
      </w:r>
      <w:r w:rsidR="00E254D6" w:rsidRPr="008E793E">
        <w:rPr>
          <w:rFonts w:ascii="Times New Roman" w:hAnsi="Times New Roman"/>
          <w:sz w:val="28"/>
          <w:szCs w:val="28"/>
        </w:rPr>
        <w:t xml:space="preserve"> к данному статуту</w:t>
      </w:r>
      <w:r w:rsidR="00EB5E78" w:rsidRPr="008E793E">
        <w:rPr>
          <w:rFonts w:ascii="Times New Roman" w:hAnsi="Times New Roman"/>
          <w:sz w:val="28"/>
          <w:szCs w:val="28"/>
        </w:rPr>
        <w:t xml:space="preserve"> </w:t>
      </w:r>
      <w:r w:rsidR="00D302FC" w:rsidRPr="008E793E">
        <w:rPr>
          <w:rFonts w:ascii="Times New Roman" w:hAnsi="Times New Roman"/>
          <w:sz w:val="28"/>
          <w:szCs w:val="28"/>
        </w:rPr>
        <w:t>совпало</w:t>
      </w:r>
      <w:r w:rsidR="00D43724" w:rsidRPr="008E793E">
        <w:rPr>
          <w:rFonts w:ascii="Times New Roman" w:hAnsi="Times New Roman"/>
          <w:sz w:val="28"/>
          <w:szCs w:val="28"/>
        </w:rPr>
        <w:t xml:space="preserve"> </w:t>
      </w:r>
      <w:r w:rsidR="00DE3F30" w:rsidRPr="008E793E">
        <w:rPr>
          <w:rFonts w:ascii="Times New Roman" w:hAnsi="Times New Roman"/>
          <w:sz w:val="28"/>
          <w:szCs w:val="28"/>
        </w:rPr>
        <w:t>во вре</w:t>
      </w:r>
      <w:r w:rsidR="00E254D6" w:rsidRPr="008E793E">
        <w:rPr>
          <w:rFonts w:ascii="Times New Roman" w:hAnsi="Times New Roman"/>
          <w:sz w:val="28"/>
          <w:szCs w:val="28"/>
        </w:rPr>
        <w:t>мени с решением Верховного суда</w:t>
      </w:r>
      <w:r w:rsidR="00D302FC" w:rsidRPr="008E793E">
        <w:rPr>
          <w:rFonts w:ascii="Times New Roman" w:hAnsi="Times New Roman"/>
          <w:sz w:val="28"/>
          <w:szCs w:val="28"/>
        </w:rPr>
        <w:t xml:space="preserve"> Канады,</w:t>
      </w:r>
      <w:r w:rsidR="005469F2" w:rsidRPr="008E793E">
        <w:rPr>
          <w:rFonts w:ascii="Times New Roman" w:hAnsi="Times New Roman"/>
          <w:sz w:val="28"/>
          <w:szCs w:val="28"/>
        </w:rPr>
        <w:t xml:space="preserve"> вынесенным в</w:t>
      </w:r>
      <w:r w:rsidR="00395DC9" w:rsidRPr="008E793E">
        <w:rPr>
          <w:rFonts w:ascii="Times New Roman" w:hAnsi="Times New Roman"/>
          <w:sz w:val="28"/>
          <w:szCs w:val="28"/>
        </w:rPr>
        <w:t xml:space="preserve"> деле</w:t>
      </w:r>
      <w:r w:rsidR="00DE3F30" w:rsidRPr="008E793E">
        <w:rPr>
          <w:rFonts w:ascii="Times New Roman" w:hAnsi="Times New Roman"/>
          <w:sz w:val="28"/>
          <w:szCs w:val="28"/>
        </w:rPr>
        <w:t xml:space="preserve"> «Торсон</w:t>
      </w:r>
      <w:r w:rsidR="00E254D6" w:rsidRPr="008E793E">
        <w:rPr>
          <w:rFonts w:ascii="Times New Roman" w:hAnsi="Times New Roman"/>
          <w:sz w:val="28"/>
          <w:szCs w:val="28"/>
        </w:rPr>
        <w:t xml:space="preserve">  против генерального прокурора</w:t>
      </w:r>
      <w:r w:rsidR="00A707D8" w:rsidRPr="008E793E">
        <w:rPr>
          <w:rFonts w:ascii="Times New Roman" w:hAnsi="Times New Roman"/>
          <w:sz w:val="28"/>
          <w:szCs w:val="28"/>
        </w:rPr>
        <w:t xml:space="preserve"> </w:t>
      </w:r>
      <w:r w:rsidR="00260A65" w:rsidRPr="008E793E">
        <w:rPr>
          <w:rFonts w:ascii="Times New Roman" w:hAnsi="Times New Roman"/>
          <w:sz w:val="28"/>
          <w:szCs w:val="28"/>
        </w:rPr>
        <w:t>Канады».</w:t>
      </w:r>
      <w:r w:rsidR="0066436D" w:rsidRPr="008E793E">
        <w:rPr>
          <w:rFonts w:ascii="Times New Roman" w:hAnsi="Times New Roman"/>
          <w:sz w:val="28"/>
          <w:szCs w:val="28"/>
        </w:rPr>
        <w:t xml:space="preserve"> </w:t>
      </w:r>
      <w:r w:rsidR="00395DC9" w:rsidRPr="008E793E">
        <w:rPr>
          <w:rFonts w:ascii="Times New Roman" w:hAnsi="Times New Roman"/>
          <w:sz w:val="28"/>
          <w:szCs w:val="28"/>
        </w:rPr>
        <w:t>Высший судебный</w:t>
      </w:r>
      <w:r w:rsidR="00A707D8" w:rsidRPr="008E793E">
        <w:rPr>
          <w:rFonts w:ascii="Times New Roman" w:hAnsi="Times New Roman"/>
          <w:sz w:val="28"/>
          <w:szCs w:val="28"/>
        </w:rPr>
        <w:t xml:space="preserve"> </w:t>
      </w:r>
      <w:r w:rsidR="00DE3F30" w:rsidRPr="008E793E">
        <w:rPr>
          <w:rFonts w:ascii="Times New Roman" w:hAnsi="Times New Roman"/>
          <w:sz w:val="28"/>
          <w:szCs w:val="28"/>
        </w:rPr>
        <w:t>орган федерации признал</w:t>
      </w:r>
      <w:r w:rsidR="00FB0D3F" w:rsidRPr="008E793E">
        <w:rPr>
          <w:rFonts w:ascii="Times New Roman" w:hAnsi="Times New Roman"/>
          <w:sz w:val="28"/>
          <w:szCs w:val="28"/>
        </w:rPr>
        <w:t xml:space="preserve"> статут</w:t>
      </w:r>
      <w:r w:rsidR="00E254D6" w:rsidRPr="008E793E">
        <w:rPr>
          <w:rFonts w:ascii="Times New Roman" w:hAnsi="Times New Roman"/>
          <w:sz w:val="28"/>
          <w:szCs w:val="28"/>
        </w:rPr>
        <w:t xml:space="preserve"> об официальных</w:t>
      </w:r>
      <w:r w:rsidR="00395DC9" w:rsidRPr="008E793E">
        <w:rPr>
          <w:rFonts w:ascii="Times New Roman" w:hAnsi="Times New Roman"/>
          <w:sz w:val="28"/>
          <w:szCs w:val="28"/>
        </w:rPr>
        <w:t xml:space="preserve"> языках соответствующим</w:t>
      </w:r>
      <w:r w:rsidR="00DE3F30" w:rsidRPr="008E793E">
        <w:rPr>
          <w:rFonts w:ascii="Times New Roman" w:hAnsi="Times New Roman"/>
          <w:sz w:val="28"/>
          <w:szCs w:val="28"/>
        </w:rPr>
        <w:t xml:space="preserve"> Конституции</w:t>
      </w:r>
      <w:r w:rsidR="00E254D6" w:rsidRPr="008E793E">
        <w:rPr>
          <w:rFonts w:ascii="Times New Roman" w:hAnsi="Times New Roman"/>
          <w:sz w:val="28"/>
          <w:szCs w:val="28"/>
        </w:rPr>
        <w:t>,</w:t>
      </w:r>
      <w:r w:rsidR="00A707D8" w:rsidRPr="008E793E">
        <w:rPr>
          <w:rFonts w:ascii="Times New Roman" w:hAnsi="Times New Roman"/>
          <w:sz w:val="28"/>
          <w:szCs w:val="28"/>
        </w:rPr>
        <w:t xml:space="preserve"> </w:t>
      </w:r>
      <w:r w:rsidR="00193721" w:rsidRPr="008E793E">
        <w:rPr>
          <w:rFonts w:ascii="Times New Roman" w:hAnsi="Times New Roman"/>
          <w:sz w:val="28"/>
          <w:szCs w:val="28"/>
        </w:rPr>
        <w:t xml:space="preserve">отказав тем самым ответчику - </w:t>
      </w:r>
      <w:r w:rsidR="008179DE" w:rsidRPr="008E793E">
        <w:rPr>
          <w:rFonts w:ascii="Times New Roman" w:hAnsi="Times New Roman"/>
          <w:sz w:val="28"/>
          <w:szCs w:val="28"/>
        </w:rPr>
        <w:t>активисту одной из правоцентристских англоязыч</w:t>
      </w:r>
      <w:r w:rsidR="00EF2DBE" w:rsidRPr="008E793E">
        <w:rPr>
          <w:rFonts w:ascii="Times New Roman" w:hAnsi="Times New Roman"/>
          <w:sz w:val="28"/>
          <w:szCs w:val="28"/>
        </w:rPr>
        <w:t>ных</w:t>
      </w:r>
      <w:r w:rsidR="00193721" w:rsidRPr="008E793E">
        <w:rPr>
          <w:rFonts w:ascii="Times New Roman" w:hAnsi="Times New Roman"/>
          <w:sz w:val="28"/>
          <w:szCs w:val="28"/>
        </w:rPr>
        <w:t xml:space="preserve"> общественных </w:t>
      </w:r>
      <w:r w:rsidR="008179DE" w:rsidRPr="008E793E">
        <w:rPr>
          <w:rFonts w:ascii="Times New Roman" w:hAnsi="Times New Roman"/>
          <w:sz w:val="28"/>
          <w:szCs w:val="28"/>
        </w:rPr>
        <w:t>ассоциаций</w:t>
      </w:r>
      <w:r w:rsidR="00DA1C89" w:rsidRPr="008E793E">
        <w:rPr>
          <w:rFonts w:ascii="Times New Roman" w:hAnsi="Times New Roman"/>
          <w:sz w:val="28"/>
          <w:szCs w:val="28"/>
        </w:rPr>
        <w:t>, заверявшим, что</w:t>
      </w:r>
      <w:r w:rsidR="00DE3F30" w:rsidRPr="008E793E">
        <w:rPr>
          <w:rFonts w:ascii="Times New Roman" w:hAnsi="Times New Roman"/>
          <w:sz w:val="28"/>
          <w:szCs w:val="28"/>
        </w:rPr>
        <w:t xml:space="preserve"> </w:t>
      </w:r>
      <w:r w:rsidR="00DA1C89" w:rsidRPr="008E793E">
        <w:rPr>
          <w:rFonts w:ascii="Times New Roman" w:hAnsi="Times New Roman"/>
          <w:sz w:val="28"/>
          <w:szCs w:val="28"/>
        </w:rPr>
        <w:t>применение</w:t>
      </w:r>
      <w:r w:rsidR="005469F2" w:rsidRPr="008E793E">
        <w:rPr>
          <w:rFonts w:ascii="Times New Roman" w:hAnsi="Times New Roman"/>
          <w:sz w:val="28"/>
          <w:szCs w:val="28"/>
        </w:rPr>
        <w:t>м</w:t>
      </w:r>
      <w:r w:rsidR="00E254D6" w:rsidRPr="008E793E">
        <w:rPr>
          <w:rFonts w:ascii="Times New Roman" w:hAnsi="Times New Roman"/>
          <w:sz w:val="28"/>
          <w:szCs w:val="28"/>
        </w:rPr>
        <w:t xml:space="preserve"> </w:t>
      </w:r>
      <w:r w:rsidR="00260A65" w:rsidRPr="008E793E">
        <w:rPr>
          <w:rFonts w:ascii="Times New Roman" w:hAnsi="Times New Roman"/>
          <w:sz w:val="28"/>
          <w:szCs w:val="28"/>
        </w:rPr>
        <w:lastRenderedPageBreak/>
        <w:t>данного</w:t>
      </w:r>
      <w:r w:rsidR="00E254D6" w:rsidRPr="008E793E">
        <w:rPr>
          <w:rFonts w:ascii="Times New Roman" w:hAnsi="Times New Roman"/>
          <w:sz w:val="28"/>
          <w:szCs w:val="28"/>
        </w:rPr>
        <w:t xml:space="preserve"> </w:t>
      </w:r>
      <w:r w:rsidR="00FB0D3F" w:rsidRPr="008E793E">
        <w:rPr>
          <w:rFonts w:ascii="Times New Roman" w:hAnsi="Times New Roman"/>
          <w:sz w:val="28"/>
          <w:szCs w:val="28"/>
        </w:rPr>
        <w:t>статут</w:t>
      </w:r>
      <w:r w:rsidR="00D43724" w:rsidRPr="008E793E">
        <w:rPr>
          <w:rFonts w:ascii="Times New Roman" w:hAnsi="Times New Roman"/>
          <w:sz w:val="28"/>
          <w:szCs w:val="28"/>
        </w:rPr>
        <w:t>а</w:t>
      </w:r>
      <w:r w:rsidR="00DD47BF" w:rsidRPr="008E793E">
        <w:rPr>
          <w:rFonts w:ascii="Times New Roman" w:hAnsi="Times New Roman"/>
          <w:sz w:val="28"/>
          <w:szCs w:val="28"/>
        </w:rPr>
        <w:t xml:space="preserve"> </w:t>
      </w:r>
      <w:r w:rsidR="00D43724" w:rsidRPr="008E793E">
        <w:rPr>
          <w:rFonts w:ascii="Times New Roman" w:hAnsi="Times New Roman"/>
          <w:sz w:val="28"/>
          <w:szCs w:val="28"/>
        </w:rPr>
        <w:t xml:space="preserve">ему </w:t>
      </w:r>
      <w:r w:rsidR="00E254D6" w:rsidRPr="008E793E">
        <w:rPr>
          <w:rFonts w:ascii="Times New Roman" w:hAnsi="Times New Roman"/>
          <w:sz w:val="28"/>
          <w:szCs w:val="28"/>
        </w:rPr>
        <w:t>как англоязычному</w:t>
      </w:r>
      <w:r w:rsidR="005E5965" w:rsidRPr="008E793E">
        <w:rPr>
          <w:rFonts w:ascii="Times New Roman" w:hAnsi="Times New Roman"/>
          <w:sz w:val="28"/>
          <w:szCs w:val="28"/>
        </w:rPr>
        <w:t xml:space="preserve"> гражданину Канады</w:t>
      </w:r>
      <w:r w:rsidR="00DA1C89" w:rsidRPr="008E793E">
        <w:rPr>
          <w:rFonts w:ascii="Times New Roman" w:hAnsi="Times New Roman"/>
          <w:sz w:val="28"/>
          <w:szCs w:val="28"/>
        </w:rPr>
        <w:t xml:space="preserve"> был </w:t>
      </w:r>
      <w:r w:rsidR="00D43724" w:rsidRPr="008E793E">
        <w:rPr>
          <w:rFonts w:ascii="Times New Roman" w:hAnsi="Times New Roman"/>
          <w:sz w:val="28"/>
          <w:szCs w:val="28"/>
        </w:rPr>
        <w:t>нанесен</w:t>
      </w:r>
      <w:r w:rsidR="00A707D8" w:rsidRPr="008E793E">
        <w:rPr>
          <w:rFonts w:ascii="Times New Roman" w:hAnsi="Times New Roman"/>
          <w:sz w:val="28"/>
          <w:szCs w:val="28"/>
        </w:rPr>
        <w:t xml:space="preserve"> </w:t>
      </w:r>
      <w:r w:rsidR="00D43724" w:rsidRPr="008E793E">
        <w:rPr>
          <w:rFonts w:ascii="Times New Roman" w:hAnsi="Times New Roman"/>
          <w:sz w:val="28"/>
          <w:szCs w:val="28"/>
        </w:rPr>
        <w:t xml:space="preserve"> ущерб </w:t>
      </w:r>
      <w:r w:rsidR="008E6F6B" w:rsidRPr="008E793E">
        <w:rPr>
          <w:rFonts w:ascii="Times New Roman" w:hAnsi="Times New Roman"/>
          <w:sz w:val="28"/>
          <w:szCs w:val="28"/>
        </w:rPr>
        <w:t>(1975</w:t>
      </w:r>
      <w:r w:rsidR="00DE3F30" w:rsidRPr="008E793E">
        <w:rPr>
          <w:rFonts w:ascii="Times New Roman" w:hAnsi="Times New Roman"/>
          <w:sz w:val="28"/>
          <w:szCs w:val="28"/>
        </w:rPr>
        <w:t xml:space="preserve"> г.).</w:t>
      </w:r>
      <w:r w:rsidR="008E6F6B" w:rsidRPr="008E793E">
        <w:rPr>
          <w:rStyle w:val="a6"/>
          <w:rFonts w:ascii="Times New Roman" w:hAnsi="Times New Roman"/>
          <w:sz w:val="28"/>
          <w:szCs w:val="28"/>
        </w:rPr>
        <w:footnoteReference w:id="450"/>
      </w:r>
    </w:p>
    <w:p w:rsidR="00DA1C89" w:rsidRPr="008E793E" w:rsidRDefault="0086610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92730" w:rsidRPr="008E793E">
        <w:rPr>
          <w:rFonts w:ascii="Times New Roman" w:hAnsi="Times New Roman"/>
          <w:sz w:val="28"/>
          <w:szCs w:val="28"/>
        </w:rPr>
        <w:t xml:space="preserve"> </w:t>
      </w:r>
      <w:r w:rsidR="00EE53DE" w:rsidRPr="008E793E">
        <w:rPr>
          <w:rFonts w:ascii="Times New Roman" w:hAnsi="Times New Roman"/>
          <w:sz w:val="28"/>
          <w:szCs w:val="28"/>
        </w:rPr>
        <w:t xml:space="preserve">  </w:t>
      </w:r>
      <w:r w:rsidR="004D259A" w:rsidRPr="008E793E">
        <w:rPr>
          <w:rFonts w:ascii="Times New Roman" w:hAnsi="Times New Roman"/>
          <w:sz w:val="28"/>
          <w:szCs w:val="28"/>
        </w:rPr>
        <w:t>Однако окончательно</w:t>
      </w:r>
      <w:r w:rsidR="00231084" w:rsidRPr="008E793E">
        <w:rPr>
          <w:rFonts w:ascii="Times New Roman" w:hAnsi="Times New Roman"/>
          <w:sz w:val="28"/>
          <w:szCs w:val="28"/>
        </w:rPr>
        <w:t xml:space="preserve"> </w:t>
      </w:r>
      <w:r w:rsidR="00FB0D3F" w:rsidRPr="008E793E">
        <w:rPr>
          <w:rFonts w:ascii="Times New Roman" w:hAnsi="Times New Roman"/>
          <w:sz w:val="28"/>
          <w:szCs w:val="28"/>
        </w:rPr>
        <w:t xml:space="preserve">статут </w:t>
      </w:r>
      <w:r w:rsidR="00540822" w:rsidRPr="008E793E">
        <w:rPr>
          <w:rFonts w:ascii="Times New Roman" w:hAnsi="Times New Roman"/>
          <w:sz w:val="28"/>
          <w:szCs w:val="28"/>
        </w:rPr>
        <w:t xml:space="preserve"> об официальных языках перестал вызывать </w:t>
      </w:r>
      <w:r w:rsidR="00231084" w:rsidRPr="008E793E">
        <w:rPr>
          <w:rFonts w:ascii="Times New Roman" w:hAnsi="Times New Roman"/>
          <w:sz w:val="28"/>
          <w:szCs w:val="28"/>
        </w:rPr>
        <w:t xml:space="preserve">широкое </w:t>
      </w:r>
      <w:r w:rsidR="00540822" w:rsidRPr="008E793E">
        <w:rPr>
          <w:rFonts w:ascii="Times New Roman" w:hAnsi="Times New Roman"/>
          <w:sz w:val="28"/>
          <w:szCs w:val="28"/>
        </w:rPr>
        <w:t>общественное противодействие</w:t>
      </w:r>
      <w:r w:rsidR="00A92730" w:rsidRPr="008E793E">
        <w:rPr>
          <w:rFonts w:ascii="Times New Roman" w:hAnsi="Times New Roman"/>
          <w:sz w:val="28"/>
          <w:szCs w:val="28"/>
        </w:rPr>
        <w:t xml:space="preserve"> только</w:t>
      </w:r>
      <w:r w:rsidR="00540822" w:rsidRPr="008E793E">
        <w:rPr>
          <w:rFonts w:ascii="Times New Roman" w:hAnsi="Times New Roman"/>
          <w:sz w:val="28"/>
          <w:szCs w:val="28"/>
        </w:rPr>
        <w:t xml:space="preserve"> в 1980-х - 1990-х годах</w:t>
      </w:r>
      <w:r w:rsidR="00F037BC" w:rsidRPr="008E793E">
        <w:rPr>
          <w:rFonts w:ascii="Times New Roman" w:hAnsi="Times New Roman"/>
          <w:sz w:val="28"/>
          <w:szCs w:val="28"/>
        </w:rPr>
        <w:t>, когда</w:t>
      </w:r>
      <w:r w:rsidR="00EF2DBE" w:rsidRPr="008E793E">
        <w:rPr>
          <w:rFonts w:ascii="Times New Roman" w:hAnsi="Times New Roman"/>
          <w:sz w:val="28"/>
          <w:szCs w:val="28"/>
        </w:rPr>
        <w:t xml:space="preserve"> с очередной</w:t>
      </w:r>
      <w:r w:rsidR="00A92730" w:rsidRPr="008E793E">
        <w:rPr>
          <w:rFonts w:ascii="Times New Roman" w:hAnsi="Times New Roman"/>
          <w:sz w:val="28"/>
          <w:szCs w:val="28"/>
        </w:rPr>
        <w:t xml:space="preserve"> сменой правящих </w:t>
      </w:r>
      <w:r w:rsidR="00231084" w:rsidRPr="008E793E">
        <w:rPr>
          <w:rFonts w:ascii="Times New Roman" w:hAnsi="Times New Roman"/>
          <w:sz w:val="28"/>
          <w:szCs w:val="28"/>
        </w:rPr>
        <w:t>партий</w:t>
      </w:r>
      <w:r w:rsidR="00F037BC" w:rsidRPr="008E793E">
        <w:rPr>
          <w:rFonts w:ascii="Times New Roman" w:hAnsi="Times New Roman"/>
          <w:sz w:val="28"/>
          <w:szCs w:val="28"/>
        </w:rPr>
        <w:t xml:space="preserve"> в</w:t>
      </w:r>
      <w:r w:rsidR="000D233A" w:rsidRPr="008E793E">
        <w:rPr>
          <w:rFonts w:ascii="Times New Roman" w:hAnsi="Times New Roman"/>
          <w:sz w:val="28"/>
          <w:szCs w:val="28"/>
        </w:rPr>
        <w:t xml:space="preserve"> </w:t>
      </w:r>
      <w:r w:rsidR="00F037BC" w:rsidRPr="008E793E">
        <w:rPr>
          <w:rFonts w:ascii="Times New Roman" w:hAnsi="Times New Roman"/>
          <w:sz w:val="28"/>
          <w:szCs w:val="28"/>
        </w:rPr>
        <w:t>ряде</w:t>
      </w:r>
      <w:r w:rsidR="00231084" w:rsidRPr="008E793E">
        <w:rPr>
          <w:rFonts w:ascii="Times New Roman" w:hAnsi="Times New Roman"/>
          <w:sz w:val="28"/>
          <w:szCs w:val="28"/>
        </w:rPr>
        <w:t xml:space="preserve"> субъектов</w:t>
      </w:r>
      <w:r w:rsidR="00EF2DBE" w:rsidRPr="008E793E">
        <w:rPr>
          <w:rFonts w:ascii="Times New Roman" w:hAnsi="Times New Roman"/>
          <w:sz w:val="28"/>
          <w:szCs w:val="28"/>
        </w:rPr>
        <w:t xml:space="preserve"> федерации</w:t>
      </w:r>
      <w:r w:rsidR="00540822" w:rsidRPr="008E793E">
        <w:rPr>
          <w:rFonts w:ascii="Times New Roman" w:hAnsi="Times New Roman"/>
          <w:sz w:val="28"/>
          <w:szCs w:val="28"/>
        </w:rPr>
        <w:t xml:space="preserve"> </w:t>
      </w:r>
      <w:r w:rsidR="00A92730" w:rsidRPr="008E793E">
        <w:rPr>
          <w:rFonts w:ascii="Times New Roman" w:hAnsi="Times New Roman"/>
          <w:sz w:val="28"/>
          <w:szCs w:val="28"/>
        </w:rPr>
        <w:t>провинциальная оппозици</w:t>
      </w:r>
      <w:r w:rsidR="00231084" w:rsidRPr="008E793E">
        <w:rPr>
          <w:rFonts w:ascii="Times New Roman" w:hAnsi="Times New Roman"/>
          <w:sz w:val="28"/>
          <w:szCs w:val="28"/>
        </w:rPr>
        <w:t>я двуязычию</w:t>
      </w:r>
      <w:r w:rsidR="000D233A" w:rsidRPr="008E793E">
        <w:rPr>
          <w:rFonts w:ascii="Times New Roman" w:hAnsi="Times New Roman"/>
          <w:sz w:val="28"/>
          <w:szCs w:val="28"/>
        </w:rPr>
        <w:t xml:space="preserve"> </w:t>
      </w:r>
      <w:r w:rsidR="00F037BC" w:rsidRPr="008E793E">
        <w:rPr>
          <w:rFonts w:ascii="Times New Roman" w:hAnsi="Times New Roman"/>
          <w:sz w:val="28"/>
          <w:szCs w:val="28"/>
        </w:rPr>
        <w:t>стала проявлять</w:t>
      </w:r>
      <w:r w:rsidR="000D233A" w:rsidRPr="008E793E">
        <w:rPr>
          <w:rFonts w:ascii="Times New Roman" w:hAnsi="Times New Roman"/>
          <w:sz w:val="28"/>
          <w:szCs w:val="28"/>
        </w:rPr>
        <w:t xml:space="preserve"> тенденцию</w:t>
      </w:r>
      <w:r w:rsidR="00F037BC" w:rsidRPr="008E793E">
        <w:rPr>
          <w:rFonts w:ascii="Times New Roman" w:hAnsi="Times New Roman"/>
          <w:sz w:val="28"/>
          <w:szCs w:val="28"/>
        </w:rPr>
        <w:t xml:space="preserve"> к</w:t>
      </w:r>
      <w:r w:rsidR="00DA1C89" w:rsidRPr="008E793E">
        <w:rPr>
          <w:rFonts w:ascii="Times New Roman" w:hAnsi="Times New Roman"/>
          <w:sz w:val="28"/>
          <w:szCs w:val="28"/>
        </w:rPr>
        <w:t xml:space="preserve"> </w:t>
      </w:r>
      <w:r w:rsidR="004D259A" w:rsidRPr="008E793E">
        <w:rPr>
          <w:rFonts w:ascii="Times New Roman" w:hAnsi="Times New Roman"/>
          <w:sz w:val="28"/>
          <w:szCs w:val="28"/>
        </w:rPr>
        <w:t xml:space="preserve"> </w:t>
      </w:r>
      <w:r w:rsidR="00DA1C89" w:rsidRPr="008E793E">
        <w:rPr>
          <w:rFonts w:ascii="Times New Roman" w:hAnsi="Times New Roman"/>
          <w:sz w:val="28"/>
          <w:szCs w:val="28"/>
        </w:rPr>
        <w:t>эрозии</w:t>
      </w:r>
      <w:r w:rsidR="003D2B90" w:rsidRPr="008E793E">
        <w:rPr>
          <w:rFonts w:ascii="Times New Roman" w:hAnsi="Times New Roman"/>
          <w:sz w:val="28"/>
          <w:szCs w:val="28"/>
        </w:rPr>
        <w:t>.</w:t>
      </w:r>
      <w:r w:rsidR="00EF2DBE" w:rsidRPr="008E793E">
        <w:rPr>
          <w:rFonts w:ascii="Times New Roman" w:hAnsi="Times New Roman"/>
          <w:sz w:val="28"/>
          <w:szCs w:val="28"/>
        </w:rPr>
        <w:t xml:space="preserve"> </w:t>
      </w:r>
      <w:r w:rsidR="00EE53DE" w:rsidRPr="008E793E">
        <w:rPr>
          <w:rFonts w:ascii="Times New Roman" w:hAnsi="Times New Roman"/>
          <w:sz w:val="28"/>
          <w:szCs w:val="28"/>
        </w:rPr>
        <w:t xml:space="preserve"> </w:t>
      </w:r>
      <w:r w:rsidR="00F0089D" w:rsidRPr="008E793E">
        <w:rPr>
          <w:rFonts w:ascii="Times New Roman" w:hAnsi="Times New Roman"/>
          <w:sz w:val="28"/>
          <w:szCs w:val="28"/>
        </w:rPr>
        <w:t xml:space="preserve">Постепенно улучшилось отношение провинциальных властей к франкоязычной образовательной системе, во многом благодаря  целевым федеральным субсидиям. </w:t>
      </w:r>
      <w:r w:rsidR="004D259A" w:rsidRPr="008E793E">
        <w:rPr>
          <w:rFonts w:ascii="Times New Roman" w:hAnsi="Times New Roman"/>
          <w:sz w:val="28"/>
          <w:szCs w:val="28"/>
        </w:rPr>
        <w:t>Затем п</w:t>
      </w:r>
      <w:r w:rsidR="003D2B90" w:rsidRPr="008E793E">
        <w:rPr>
          <w:rFonts w:ascii="Times New Roman" w:hAnsi="Times New Roman"/>
          <w:sz w:val="28"/>
          <w:szCs w:val="28"/>
        </w:rPr>
        <w:t>роизошло наращ</w:t>
      </w:r>
      <w:r w:rsidR="00DA1C89" w:rsidRPr="008E793E">
        <w:rPr>
          <w:rFonts w:ascii="Times New Roman" w:hAnsi="Times New Roman"/>
          <w:sz w:val="28"/>
          <w:szCs w:val="28"/>
        </w:rPr>
        <w:t>ивание нормативно-правовой базы двуязычия</w:t>
      </w:r>
      <w:r w:rsidR="00EF682F" w:rsidRPr="008E793E">
        <w:rPr>
          <w:rFonts w:ascii="Times New Roman" w:hAnsi="Times New Roman"/>
          <w:sz w:val="28"/>
          <w:szCs w:val="28"/>
        </w:rPr>
        <w:t xml:space="preserve"> </w:t>
      </w:r>
      <w:r w:rsidR="00260A65" w:rsidRPr="008E793E">
        <w:rPr>
          <w:rFonts w:ascii="Times New Roman" w:hAnsi="Times New Roman"/>
          <w:sz w:val="28"/>
          <w:szCs w:val="28"/>
        </w:rPr>
        <w:t>на</w:t>
      </w:r>
      <w:r w:rsidR="003D2B90" w:rsidRPr="008E793E">
        <w:rPr>
          <w:rFonts w:ascii="Times New Roman" w:hAnsi="Times New Roman"/>
          <w:sz w:val="28"/>
          <w:szCs w:val="28"/>
        </w:rPr>
        <w:t xml:space="preserve"> провинциальном  уровне</w:t>
      </w:r>
      <w:r w:rsidR="008167AB" w:rsidRPr="008E793E">
        <w:rPr>
          <w:rStyle w:val="a6"/>
          <w:rFonts w:ascii="Times New Roman" w:hAnsi="Times New Roman"/>
          <w:sz w:val="28"/>
          <w:szCs w:val="28"/>
        </w:rPr>
        <w:footnoteReference w:id="451"/>
      </w:r>
      <w:r w:rsidR="00E254D6" w:rsidRPr="008E793E">
        <w:rPr>
          <w:rFonts w:ascii="Times New Roman" w:hAnsi="Times New Roman"/>
          <w:sz w:val="28"/>
          <w:szCs w:val="28"/>
        </w:rPr>
        <w:t>.</w:t>
      </w:r>
      <w:r w:rsidR="00DA1C89" w:rsidRPr="008E793E">
        <w:rPr>
          <w:rFonts w:ascii="Times New Roman" w:hAnsi="Times New Roman"/>
          <w:sz w:val="28"/>
          <w:szCs w:val="28"/>
        </w:rPr>
        <w:t xml:space="preserve"> </w:t>
      </w:r>
      <w:r w:rsidR="00EF2DBE" w:rsidRPr="008E793E">
        <w:rPr>
          <w:rFonts w:ascii="Times New Roman" w:hAnsi="Times New Roman"/>
          <w:sz w:val="28"/>
          <w:szCs w:val="28"/>
        </w:rPr>
        <w:t>С</w:t>
      </w:r>
      <w:r w:rsidR="00A92730" w:rsidRPr="008E793E">
        <w:rPr>
          <w:rFonts w:ascii="Times New Roman" w:hAnsi="Times New Roman"/>
          <w:sz w:val="28"/>
          <w:szCs w:val="28"/>
        </w:rPr>
        <w:t>оответствующий</w:t>
      </w:r>
      <w:r w:rsidR="0066436D" w:rsidRPr="008E793E">
        <w:rPr>
          <w:rFonts w:ascii="Times New Roman" w:hAnsi="Times New Roman"/>
          <w:sz w:val="28"/>
          <w:szCs w:val="28"/>
        </w:rPr>
        <w:t xml:space="preserve"> статут</w:t>
      </w:r>
      <w:r w:rsidR="00EE53DE" w:rsidRPr="008E793E">
        <w:rPr>
          <w:rFonts w:ascii="Times New Roman" w:hAnsi="Times New Roman"/>
          <w:sz w:val="28"/>
          <w:szCs w:val="28"/>
        </w:rPr>
        <w:t xml:space="preserve"> </w:t>
      </w:r>
      <w:r w:rsidR="00F037BC" w:rsidRPr="008E793E">
        <w:rPr>
          <w:rFonts w:ascii="Times New Roman" w:hAnsi="Times New Roman"/>
          <w:sz w:val="28"/>
          <w:szCs w:val="28"/>
        </w:rPr>
        <w:t xml:space="preserve">был </w:t>
      </w:r>
      <w:r w:rsidR="000D233A" w:rsidRPr="008E793E">
        <w:rPr>
          <w:rFonts w:ascii="Times New Roman" w:hAnsi="Times New Roman"/>
          <w:sz w:val="28"/>
          <w:szCs w:val="28"/>
        </w:rPr>
        <w:t>принят</w:t>
      </w:r>
      <w:r w:rsidR="00EF682F" w:rsidRPr="008E793E">
        <w:rPr>
          <w:rFonts w:ascii="Times New Roman" w:hAnsi="Times New Roman"/>
          <w:sz w:val="28"/>
          <w:szCs w:val="28"/>
        </w:rPr>
        <w:t xml:space="preserve"> </w:t>
      </w:r>
      <w:r w:rsidR="00EF2DBE" w:rsidRPr="008E793E">
        <w:rPr>
          <w:rFonts w:ascii="Times New Roman" w:hAnsi="Times New Roman"/>
          <w:sz w:val="28"/>
          <w:szCs w:val="28"/>
        </w:rPr>
        <w:t xml:space="preserve">Законодательной ассамблеей </w:t>
      </w:r>
      <w:r w:rsidR="00EF682F" w:rsidRPr="008E793E">
        <w:rPr>
          <w:rFonts w:ascii="Times New Roman" w:hAnsi="Times New Roman"/>
          <w:sz w:val="28"/>
          <w:szCs w:val="28"/>
        </w:rPr>
        <w:t xml:space="preserve"> </w:t>
      </w:r>
      <w:r w:rsidR="00EF2DBE" w:rsidRPr="008E793E">
        <w:rPr>
          <w:rFonts w:ascii="Times New Roman" w:hAnsi="Times New Roman"/>
          <w:sz w:val="28"/>
          <w:szCs w:val="28"/>
        </w:rPr>
        <w:t>Манитобы</w:t>
      </w:r>
      <w:r w:rsidR="00EF682F" w:rsidRPr="008E793E">
        <w:rPr>
          <w:rFonts w:ascii="Times New Roman" w:hAnsi="Times New Roman"/>
          <w:sz w:val="28"/>
          <w:szCs w:val="28"/>
        </w:rPr>
        <w:t xml:space="preserve">  в 1983г.</w:t>
      </w:r>
      <w:r w:rsidR="00A92730" w:rsidRPr="008E793E">
        <w:rPr>
          <w:rFonts w:ascii="Times New Roman" w:hAnsi="Times New Roman"/>
          <w:sz w:val="28"/>
          <w:szCs w:val="28"/>
        </w:rPr>
        <w:t>,</w:t>
      </w:r>
      <w:r w:rsidR="00540822" w:rsidRPr="008E793E">
        <w:rPr>
          <w:rFonts w:ascii="Times New Roman" w:hAnsi="Times New Roman"/>
          <w:sz w:val="28"/>
          <w:szCs w:val="28"/>
        </w:rPr>
        <w:t xml:space="preserve"> </w:t>
      </w:r>
      <w:r w:rsidR="00EF682F" w:rsidRPr="008E793E">
        <w:rPr>
          <w:rFonts w:ascii="Times New Roman" w:hAnsi="Times New Roman"/>
          <w:sz w:val="28"/>
          <w:szCs w:val="28"/>
        </w:rPr>
        <w:t>Парламентом Онтарио</w:t>
      </w:r>
      <w:r w:rsidR="00231084" w:rsidRPr="008E793E">
        <w:rPr>
          <w:rFonts w:ascii="Times New Roman" w:hAnsi="Times New Roman"/>
          <w:sz w:val="28"/>
          <w:szCs w:val="28"/>
        </w:rPr>
        <w:t xml:space="preserve"> –</w:t>
      </w:r>
      <w:r w:rsidR="00EF682F" w:rsidRPr="008E793E">
        <w:rPr>
          <w:rFonts w:ascii="Times New Roman" w:hAnsi="Times New Roman"/>
          <w:sz w:val="28"/>
          <w:szCs w:val="28"/>
        </w:rPr>
        <w:t xml:space="preserve"> в 1990 г</w:t>
      </w:r>
      <w:r w:rsidR="00231084" w:rsidRPr="008E793E">
        <w:rPr>
          <w:rFonts w:ascii="Times New Roman" w:hAnsi="Times New Roman"/>
          <w:sz w:val="28"/>
          <w:szCs w:val="28"/>
        </w:rPr>
        <w:t>.</w:t>
      </w:r>
      <w:r w:rsidR="004E5A05" w:rsidRPr="008E793E">
        <w:rPr>
          <w:rFonts w:ascii="Times New Roman" w:hAnsi="Times New Roman"/>
          <w:sz w:val="28"/>
          <w:szCs w:val="28"/>
        </w:rPr>
        <w:t xml:space="preserve"> </w:t>
      </w:r>
      <w:r w:rsidR="00F555D7" w:rsidRPr="008E793E">
        <w:rPr>
          <w:rFonts w:ascii="Times New Roman" w:hAnsi="Times New Roman"/>
          <w:sz w:val="28"/>
          <w:szCs w:val="28"/>
        </w:rPr>
        <w:t xml:space="preserve"> А</w:t>
      </w:r>
      <w:r w:rsidR="00EF2DBE" w:rsidRPr="008E793E">
        <w:rPr>
          <w:rFonts w:ascii="Times New Roman" w:hAnsi="Times New Roman"/>
          <w:sz w:val="28"/>
          <w:szCs w:val="28"/>
        </w:rPr>
        <w:t>налогичный  статут</w:t>
      </w:r>
      <w:r w:rsidR="00231084" w:rsidRPr="008E793E">
        <w:rPr>
          <w:rFonts w:ascii="Times New Roman" w:hAnsi="Times New Roman"/>
          <w:sz w:val="28"/>
          <w:szCs w:val="28"/>
        </w:rPr>
        <w:t xml:space="preserve"> приня</w:t>
      </w:r>
      <w:r w:rsidR="00F0089D" w:rsidRPr="008E793E">
        <w:rPr>
          <w:rFonts w:ascii="Times New Roman" w:hAnsi="Times New Roman"/>
          <w:sz w:val="28"/>
          <w:szCs w:val="28"/>
        </w:rPr>
        <w:t>ла</w:t>
      </w:r>
      <w:r w:rsidR="00540822" w:rsidRPr="008E793E">
        <w:rPr>
          <w:rFonts w:ascii="Times New Roman" w:hAnsi="Times New Roman"/>
          <w:sz w:val="28"/>
          <w:szCs w:val="28"/>
        </w:rPr>
        <w:t xml:space="preserve"> </w:t>
      </w:r>
      <w:r w:rsidR="00F555D7" w:rsidRPr="008E793E">
        <w:rPr>
          <w:rFonts w:ascii="Times New Roman" w:hAnsi="Times New Roman"/>
          <w:sz w:val="28"/>
          <w:szCs w:val="28"/>
        </w:rPr>
        <w:t xml:space="preserve">в 1995 г. </w:t>
      </w:r>
      <w:r w:rsidR="00540822" w:rsidRPr="008E793E">
        <w:rPr>
          <w:rFonts w:ascii="Times New Roman" w:hAnsi="Times New Roman"/>
          <w:sz w:val="28"/>
          <w:szCs w:val="28"/>
        </w:rPr>
        <w:t>Британска</w:t>
      </w:r>
      <w:r w:rsidR="00F0089D" w:rsidRPr="008E793E">
        <w:rPr>
          <w:rFonts w:ascii="Times New Roman" w:hAnsi="Times New Roman"/>
          <w:sz w:val="28"/>
          <w:szCs w:val="28"/>
        </w:rPr>
        <w:t>я</w:t>
      </w:r>
      <w:r w:rsidR="0015614D" w:rsidRPr="008E793E">
        <w:rPr>
          <w:rFonts w:ascii="Times New Roman" w:hAnsi="Times New Roman"/>
          <w:sz w:val="28"/>
          <w:szCs w:val="28"/>
        </w:rPr>
        <w:t xml:space="preserve"> Колумбия, </w:t>
      </w:r>
      <w:r w:rsidR="00260A65" w:rsidRPr="008E793E">
        <w:rPr>
          <w:rFonts w:ascii="Times New Roman" w:hAnsi="Times New Roman"/>
          <w:sz w:val="28"/>
          <w:szCs w:val="28"/>
        </w:rPr>
        <w:t>правительство и Законодательная ассамблея которой столь решительно возражали</w:t>
      </w:r>
      <w:r w:rsidR="004D259A" w:rsidRPr="008E793E">
        <w:rPr>
          <w:rFonts w:ascii="Times New Roman" w:hAnsi="Times New Roman"/>
          <w:sz w:val="28"/>
          <w:szCs w:val="28"/>
        </w:rPr>
        <w:t xml:space="preserve"> </w:t>
      </w:r>
      <w:r w:rsidR="0015614D" w:rsidRPr="008E793E">
        <w:rPr>
          <w:rFonts w:ascii="Times New Roman" w:hAnsi="Times New Roman"/>
          <w:sz w:val="28"/>
          <w:szCs w:val="28"/>
        </w:rPr>
        <w:t xml:space="preserve"> против </w:t>
      </w:r>
      <w:r w:rsidR="004D259A" w:rsidRPr="008E793E">
        <w:rPr>
          <w:rFonts w:ascii="Times New Roman" w:hAnsi="Times New Roman"/>
          <w:sz w:val="28"/>
          <w:szCs w:val="28"/>
        </w:rPr>
        <w:t xml:space="preserve"> введения </w:t>
      </w:r>
      <w:r w:rsidR="00F555D7" w:rsidRPr="008E793E">
        <w:rPr>
          <w:rFonts w:ascii="Times New Roman" w:hAnsi="Times New Roman"/>
          <w:sz w:val="28"/>
          <w:szCs w:val="28"/>
        </w:rPr>
        <w:t>двуязычия 25 годами</w:t>
      </w:r>
      <w:r w:rsidR="004D259A" w:rsidRPr="008E793E">
        <w:rPr>
          <w:rFonts w:ascii="Times New Roman" w:hAnsi="Times New Roman"/>
          <w:sz w:val="28"/>
          <w:szCs w:val="28"/>
        </w:rPr>
        <w:t xml:space="preserve"> </w:t>
      </w:r>
      <w:r w:rsidR="0015614D" w:rsidRPr="008E793E">
        <w:rPr>
          <w:rFonts w:ascii="Times New Roman" w:hAnsi="Times New Roman"/>
          <w:sz w:val="28"/>
          <w:szCs w:val="28"/>
        </w:rPr>
        <w:t>ранее</w:t>
      </w:r>
      <w:r w:rsidR="00F0089D" w:rsidRPr="008E793E">
        <w:rPr>
          <w:rFonts w:ascii="Times New Roman" w:hAnsi="Times New Roman"/>
          <w:sz w:val="28"/>
          <w:szCs w:val="28"/>
        </w:rPr>
        <w:t>.</w:t>
      </w:r>
      <w:r w:rsidR="00872462" w:rsidRPr="008E793E">
        <w:rPr>
          <w:rStyle w:val="a6"/>
          <w:rFonts w:ascii="Times New Roman" w:hAnsi="Times New Roman"/>
          <w:sz w:val="28"/>
          <w:szCs w:val="28"/>
        </w:rPr>
        <w:footnoteReference w:id="452"/>
      </w:r>
      <w:r w:rsidR="00DA1C89" w:rsidRPr="008E793E">
        <w:rPr>
          <w:rFonts w:ascii="Times New Roman" w:hAnsi="Times New Roman"/>
          <w:sz w:val="28"/>
          <w:szCs w:val="28"/>
        </w:rPr>
        <w:t xml:space="preserve">Отметим, что указанные провинции </w:t>
      </w:r>
      <w:r w:rsidR="00F555D7" w:rsidRPr="008E793E">
        <w:rPr>
          <w:rFonts w:ascii="Times New Roman" w:hAnsi="Times New Roman"/>
          <w:sz w:val="28"/>
          <w:szCs w:val="28"/>
        </w:rPr>
        <w:t>приняли данные меры</w:t>
      </w:r>
      <w:r w:rsidR="00F0089D" w:rsidRPr="008E793E">
        <w:rPr>
          <w:rFonts w:ascii="Times New Roman" w:hAnsi="Times New Roman"/>
          <w:sz w:val="28"/>
          <w:szCs w:val="28"/>
        </w:rPr>
        <w:t xml:space="preserve"> при правительствах,</w:t>
      </w:r>
      <w:r w:rsidR="00F555D7" w:rsidRPr="008E793E">
        <w:rPr>
          <w:rFonts w:ascii="Times New Roman" w:hAnsi="Times New Roman"/>
          <w:sz w:val="28"/>
          <w:szCs w:val="28"/>
        </w:rPr>
        <w:t xml:space="preserve"> </w:t>
      </w:r>
      <w:r w:rsidR="00EF2DBE" w:rsidRPr="008E793E">
        <w:rPr>
          <w:rFonts w:ascii="Times New Roman" w:hAnsi="Times New Roman"/>
          <w:sz w:val="28"/>
          <w:szCs w:val="28"/>
        </w:rPr>
        <w:t xml:space="preserve">сформированных </w:t>
      </w:r>
      <w:r w:rsidR="00DA1C89" w:rsidRPr="008E793E">
        <w:rPr>
          <w:rFonts w:ascii="Times New Roman" w:hAnsi="Times New Roman"/>
          <w:sz w:val="28"/>
          <w:szCs w:val="28"/>
        </w:rPr>
        <w:t>Новой</w:t>
      </w:r>
      <w:r w:rsidR="00F555D7" w:rsidRPr="008E793E">
        <w:rPr>
          <w:rFonts w:ascii="Times New Roman" w:hAnsi="Times New Roman"/>
          <w:sz w:val="28"/>
          <w:szCs w:val="28"/>
        </w:rPr>
        <w:t xml:space="preserve"> демократической</w:t>
      </w:r>
      <w:r w:rsidR="00EF2DBE" w:rsidRPr="008E793E">
        <w:rPr>
          <w:rFonts w:ascii="Times New Roman" w:hAnsi="Times New Roman"/>
          <w:sz w:val="28"/>
          <w:szCs w:val="28"/>
        </w:rPr>
        <w:t xml:space="preserve"> </w:t>
      </w:r>
      <w:r w:rsidR="00DA1C89" w:rsidRPr="008E793E">
        <w:rPr>
          <w:rFonts w:ascii="Times New Roman" w:hAnsi="Times New Roman"/>
          <w:sz w:val="28"/>
          <w:szCs w:val="28"/>
        </w:rPr>
        <w:t>партией, которая</w:t>
      </w:r>
      <w:r w:rsidR="00486AA1" w:rsidRPr="008E793E">
        <w:rPr>
          <w:rFonts w:ascii="Times New Roman" w:hAnsi="Times New Roman"/>
          <w:sz w:val="28"/>
          <w:szCs w:val="28"/>
        </w:rPr>
        <w:t xml:space="preserve"> </w:t>
      </w:r>
      <w:r w:rsidR="00DA1C89" w:rsidRPr="008E793E">
        <w:rPr>
          <w:rFonts w:ascii="Times New Roman" w:hAnsi="Times New Roman"/>
          <w:sz w:val="28"/>
          <w:szCs w:val="28"/>
        </w:rPr>
        <w:t xml:space="preserve"> с</w:t>
      </w:r>
      <w:r w:rsidR="004D259A" w:rsidRPr="008E793E">
        <w:rPr>
          <w:rFonts w:ascii="Times New Roman" w:hAnsi="Times New Roman"/>
          <w:sz w:val="28"/>
          <w:szCs w:val="28"/>
        </w:rPr>
        <w:t xml:space="preserve"> </w:t>
      </w:r>
      <w:r w:rsidR="00486AA1" w:rsidRPr="008E793E">
        <w:rPr>
          <w:rFonts w:ascii="Times New Roman" w:hAnsi="Times New Roman"/>
          <w:sz w:val="28"/>
          <w:szCs w:val="28"/>
        </w:rPr>
        <w:t xml:space="preserve"> </w:t>
      </w:r>
      <w:r w:rsidR="00DA1C89" w:rsidRPr="008E793E">
        <w:rPr>
          <w:rFonts w:ascii="Times New Roman" w:hAnsi="Times New Roman"/>
          <w:sz w:val="28"/>
          <w:szCs w:val="28"/>
        </w:rPr>
        <w:t>самого начала</w:t>
      </w:r>
      <w:r w:rsidR="00EF2DBE" w:rsidRPr="008E793E">
        <w:rPr>
          <w:rFonts w:ascii="Times New Roman" w:hAnsi="Times New Roman"/>
          <w:sz w:val="28"/>
          <w:szCs w:val="28"/>
        </w:rPr>
        <w:t xml:space="preserve"> позитивно</w:t>
      </w:r>
      <w:r w:rsidR="008167AB" w:rsidRPr="008E793E">
        <w:rPr>
          <w:rFonts w:ascii="Times New Roman" w:hAnsi="Times New Roman"/>
          <w:sz w:val="28"/>
          <w:szCs w:val="28"/>
        </w:rPr>
        <w:t xml:space="preserve"> </w:t>
      </w:r>
      <w:r w:rsidR="004D259A" w:rsidRPr="008E793E">
        <w:rPr>
          <w:rFonts w:ascii="Times New Roman" w:hAnsi="Times New Roman"/>
          <w:sz w:val="28"/>
          <w:szCs w:val="28"/>
        </w:rPr>
        <w:t xml:space="preserve">восприняла </w:t>
      </w:r>
      <w:r w:rsidR="00F0089D" w:rsidRPr="008E793E">
        <w:rPr>
          <w:rFonts w:ascii="Times New Roman" w:hAnsi="Times New Roman"/>
          <w:sz w:val="28"/>
          <w:szCs w:val="28"/>
        </w:rPr>
        <w:t>двуязычное</w:t>
      </w:r>
      <w:r w:rsidR="008167AB" w:rsidRPr="008E793E">
        <w:rPr>
          <w:rFonts w:ascii="Times New Roman" w:hAnsi="Times New Roman"/>
          <w:sz w:val="28"/>
          <w:szCs w:val="28"/>
        </w:rPr>
        <w:t xml:space="preserve"> лингвистическ</w:t>
      </w:r>
      <w:r w:rsidR="00F0089D" w:rsidRPr="008E793E">
        <w:rPr>
          <w:rFonts w:ascii="Times New Roman" w:hAnsi="Times New Roman"/>
          <w:sz w:val="28"/>
          <w:szCs w:val="28"/>
        </w:rPr>
        <w:t>ое законодательство</w:t>
      </w:r>
      <w:r w:rsidR="00DA1C89" w:rsidRPr="008E793E">
        <w:rPr>
          <w:rFonts w:ascii="Times New Roman" w:hAnsi="Times New Roman"/>
          <w:sz w:val="28"/>
          <w:szCs w:val="28"/>
        </w:rPr>
        <w:t xml:space="preserve">. </w:t>
      </w:r>
      <w:r w:rsidR="00EF2DBE" w:rsidRPr="008E793E">
        <w:rPr>
          <w:rStyle w:val="a6"/>
          <w:rFonts w:ascii="Times New Roman" w:hAnsi="Times New Roman"/>
          <w:sz w:val="28"/>
          <w:szCs w:val="28"/>
        </w:rPr>
        <w:footnoteReference w:id="453"/>
      </w:r>
    </w:p>
    <w:p w:rsidR="00011DCF" w:rsidRPr="008E793E" w:rsidRDefault="00DA1C8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D47BF" w:rsidRPr="008E793E">
        <w:rPr>
          <w:rFonts w:ascii="Times New Roman" w:hAnsi="Times New Roman"/>
          <w:sz w:val="28"/>
          <w:szCs w:val="28"/>
        </w:rPr>
        <w:t xml:space="preserve">  </w:t>
      </w:r>
      <w:r w:rsidRPr="008E793E">
        <w:rPr>
          <w:rFonts w:ascii="Times New Roman" w:hAnsi="Times New Roman"/>
          <w:sz w:val="28"/>
          <w:szCs w:val="28"/>
        </w:rPr>
        <w:t>В целом не будет преувеличением счит</w:t>
      </w:r>
      <w:r w:rsidR="0015614D" w:rsidRPr="008E793E">
        <w:rPr>
          <w:rFonts w:ascii="Times New Roman" w:hAnsi="Times New Roman"/>
          <w:sz w:val="28"/>
          <w:szCs w:val="28"/>
        </w:rPr>
        <w:t>ать, что с</w:t>
      </w:r>
      <w:r w:rsidR="004E5A05" w:rsidRPr="008E793E">
        <w:rPr>
          <w:rFonts w:ascii="Times New Roman" w:hAnsi="Times New Roman"/>
          <w:sz w:val="28"/>
          <w:szCs w:val="28"/>
        </w:rPr>
        <w:t xml:space="preserve"> </w:t>
      </w:r>
      <w:r w:rsidRPr="008E793E">
        <w:rPr>
          <w:rFonts w:ascii="Times New Roman" w:hAnsi="Times New Roman"/>
          <w:sz w:val="28"/>
          <w:szCs w:val="28"/>
        </w:rPr>
        <w:t>1990-х</w:t>
      </w:r>
      <w:r w:rsidR="003D2B90" w:rsidRPr="008E793E">
        <w:rPr>
          <w:rFonts w:ascii="Times New Roman" w:hAnsi="Times New Roman"/>
          <w:sz w:val="28"/>
          <w:szCs w:val="28"/>
        </w:rPr>
        <w:t xml:space="preserve"> го</w:t>
      </w:r>
      <w:r w:rsidRPr="008E793E">
        <w:rPr>
          <w:rFonts w:ascii="Times New Roman" w:hAnsi="Times New Roman"/>
          <w:sz w:val="28"/>
          <w:szCs w:val="28"/>
        </w:rPr>
        <w:t>дов</w:t>
      </w:r>
      <w:r w:rsidR="00964B0A" w:rsidRPr="008E793E">
        <w:rPr>
          <w:rFonts w:ascii="Times New Roman" w:hAnsi="Times New Roman"/>
          <w:sz w:val="28"/>
          <w:szCs w:val="28"/>
        </w:rPr>
        <w:t xml:space="preserve"> нормативная </w:t>
      </w:r>
      <w:r w:rsidR="009D3776" w:rsidRPr="008E793E">
        <w:rPr>
          <w:rFonts w:ascii="Times New Roman" w:hAnsi="Times New Roman"/>
          <w:sz w:val="28"/>
          <w:szCs w:val="28"/>
        </w:rPr>
        <w:t xml:space="preserve">правовая база </w:t>
      </w:r>
      <w:r w:rsidR="004E5A05" w:rsidRPr="008E793E">
        <w:rPr>
          <w:rFonts w:ascii="Times New Roman" w:hAnsi="Times New Roman"/>
          <w:sz w:val="28"/>
          <w:szCs w:val="28"/>
        </w:rPr>
        <w:t xml:space="preserve"> </w:t>
      </w:r>
      <w:r w:rsidR="0015614D" w:rsidRPr="008E793E">
        <w:rPr>
          <w:rFonts w:ascii="Times New Roman" w:hAnsi="Times New Roman"/>
          <w:sz w:val="28"/>
          <w:szCs w:val="28"/>
        </w:rPr>
        <w:t>регулирования применения</w:t>
      </w:r>
      <w:r w:rsidR="004E5A05" w:rsidRPr="008E793E">
        <w:rPr>
          <w:rFonts w:ascii="Times New Roman" w:hAnsi="Times New Roman"/>
          <w:sz w:val="28"/>
          <w:szCs w:val="28"/>
        </w:rPr>
        <w:t xml:space="preserve"> двух официальных</w:t>
      </w:r>
      <w:r w:rsidR="009D3776" w:rsidRPr="008E793E">
        <w:rPr>
          <w:rFonts w:ascii="Times New Roman" w:hAnsi="Times New Roman"/>
          <w:sz w:val="28"/>
          <w:szCs w:val="28"/>
        </w:rPr>
        <w:t xml:space="preserve"> языков</w:t>
      </w:r>
      <w:r w:rsidR="00260A65" w:rsidRPr="008E793E">
        <w:rPr>
          <w:rFonts w:ascii="Times New Roman" w:hAnsi="Times New Roman"/>
          <w:sz w:val="28"/>
          <w:szCs w:val="28"/>
        </w:rPr>
        <w:t xml:space="preserve"> сталa</w:t>
      </w:r>
      <w:r w:rsidR="003D2B90" w:rsidRPr="008E793E">
        <w:rPr>
          <w:rFonts w:ascii="Times New Roman" w:hAnsi="Times New Roman"/>
          <w:sz w:val="28"/>
          <w:szCs w:val="28"/>
        </w:rPr>
        <w:t xml:space="preserve"> </w:t>
      </w:r>
      <w:r w:rsidR="00231084" w:rsidRPr="008E793E">
        <w:rPr>
          <w:rFonts w:ascii="Times New Roman" w:hAnsi="Times New Roman"/>
          <w:sz w:val="28"/>
          <w:szCs w:val="28"/>
        </w:rPr>
        <w:t>неотъемлемой частью</w:t>
      </w:r>
      <w:r w:rsidR="0015614D" w:rsidRPr="008E793E">
        <w:rPr>
          <w:rFonts w:ascii="Times New Roman" w:hAnsi="Times New Roman"/>
          <w:sz w:val="28"/>
          <w:szCs w:val="28"/>
        </w:rPr>
        <w:t xml:space="preserve"> не</w:t>
      </w:r>
      <w:r w:rsidR="009D3776" w:rsidRPr="008E793E">
        <w:rPr>
          <w:rFonts w:ascii="Times New Roman" w:hAnsi="Times New Roman"/>
          <w:sz w:val="28"/>
          <w:szCs w:val="28"/>
        </w:rPr>
        <w:t xml:space="preserve"> </w:t>
      </w:r>
      <w:r w:rsidR="00231084" w:rsidRPr="008E793E">
        <w:rPr>
          <w:rFonts w:ascii="Times New Roman" w:hAnsi="Times New Roman"/>
          <w:sz w:val="28"/>
          <w:szCs w:val="28"/>
        </w:rPr>
        <w:t>только</w:t>
      </w:r>
      <w:r w:rsidR="0015614D" w:rsidRPr="008E793E">
        <w:rPr>
          <w:rFonts w:ascii="Times New Roman" w:hAnsi="Times New Roman"/>
          <w:sz w:val="28"/>
          <w:szCs w:val="28"/>
        </w:rPr>
        <w:t xml:space="preserve"> федерального,</w:t>
      </w:r>
      <w:r w:rsidR="009D3776" w:rsidRPr="008E793E">
        <w:rPr>
          <w:rFonts w:ascii="Times New Roman" w:hAnsi="Times New Roman"/>
          <w:sz w:val="28"/>
          <w:szCs w:val="28"/>
        </w:rPr>
        <w:t xml:space="preserve"> </w:t>
      </w:r>
      <w:r w:rsidR="0015614D" w:rsidRPr="008E793E">
        <w:rPr>
          <w:rFonts w:ascii="Times New Roman" w:hAnsi="Times New Roman"/>
          <w:sz w:val="28"/>
          <w:szCs w:val="28"/>
        </w:rPr>
        <w:t>но</w:t>
      </w:r>
      <w:r w:rsidR="003D2B90" w:rsidRPr="008E793E">
        <w:rPr>
          <w:rFonts w:ascii="Times New Roman" w:hAnsi="Times New Roman"/>
          <w:sz w:val="28"/>
          <w:szCs w:val="28"/>
        </w:rPr>
        <w:t xml:space="preserve"> </w:t>
      </w:r>
      <w:r w:rsidR="00231084" w:rsidRPr="008E793E">
        <w:rPr>
          <w:rFonts w:ascii="Times New Roman" w:hAnsi="Times New Roman"/>
          <w:sz w:val="28"/>
          <w:szCs w:val="28"/>
        </w:rPr>
        <w:t xml:space="preserve">и  </w:t>
      </w:r>
      <w:r w:rsidR="00231084" w:rsidRPr="008E793E">
        <w:rPr>
          <w:rFonts w:ascii="Times New Roman" w:hAnsi="Times New Roman"/>
          <w:sz w:val="28"/>
          <w:szCs w:val="28"/>
        </w:rPr>
        <w:lastRenderedPageBreak/>
        <w:t>провинциального</w:t>
      </w:r>
      <w:r w:rsidR="0015614D" w:rsidRPr="008E793E">
        <w:rPr>
          <w:rFonts w:ascii="Times New Roman" w:hAnsi="Times New Roman"/>
          <w:sz w:val="28"/>
          <w:szCs w:val="28"/>
        </w:rPr>
        <w:t xml:space="preserve"> статутного</w:t>
      </w:r>
      <w:r w:rsidR="00E16F4A" w:rsidRPr="008E793E">
        <w:rPr>
          <w:rFonts w:ascii="Times New Roman" w:hAnsi="Times New Roman"/>
          <w:sz w:val="28"/>
          <w:szCs w:val="28"/>
        </w:rPr>
        <w:t xml:space="preserve">  права</w:t>
      </w:r>
      <w:r w:rsidR="009D3776" w:rsidRPr="008E793E">
        <w:rPr>
          <w:rFonts w:ascii="Times New Roman" w:hAnsi="Times New Roman"/>
          <w:sz w:val="28"/>
          <w:szCs w:val="28"/>
        </w:rPr>
        <w:t xml:space="preserve"> почти</w:t>
      </w:r>
      <w:r w:rsidR="00E16F4A" w:rsidRPr="008E793E">
        <w:rPr>
          <w:rFonts w:ascii="Times New Roman" w:hAnsi="Times New Roman"/>
          <w:sz w:val="28"/>
          <w:szCs w:val="28"/>
        </w:rPr>
        <w:t xml:space="preserve"> </w:t>
      </w:r>
      <w:r w:rsidR="005469F2" w:rsidRPr="008E793E">
        <w:rPr>
          <w:rFonts w:ascii="Times New Roman" w:hAnsi="Times New Roman"/>
          <w:sz w:val="28"/>
          <w:szCs w:val="28"/>
        </w:rPr>
        <w:t>в</w:t>
      </w:r>
      <w:r w:rsidR="004D259A" w:rsidRPr="008E793E">
        <w:rPr>
          <w:rFonts w:ascii="Times New Roman" w:hAnsi="Times New Roman"/>
          <w:sz w:val="28"/>
          <w:szCs w:val="28"/>
        </w:rPr>
        <w:t xml:space="preserve"> половине</w:t>
      </w:r>
      <w:r w:rsidR="00193721" w:rsidRPr="008E793E">
        <w:rPr>
          <w:rFonts w:ascii="Times New Roman" w:hAnsi="Times New Roman"/>
          <w:sz w:val="28"/>
          <w:szCs w:val="28"/>
        </w:rPr>
        <w:t xml:space="preserve"> </w:t>
      </w:r>
      <w:r w:rsidR="009D3776" w:rsidRPr="008E793E">
        <w:rPr>
          <w:rFonts w:ascii="Times New Roman" w:hAnsi="Times New Roman"/>
          <w:sz w:val="28"/>
          <w:szCs w:val="28"/>
        </w:rPr>
        <w:t xml:space="preserve">субъектов </w:t>
      </w:r>
      <w:r w:rsidR="00193721" w:rsidRPr="008E793E">
        <w:rPr>
          <w:rFonts w:ascii="Times New Roman" w:hAnsi="Times New Roman"/>
          <w:sz w:val="28"/>
          <w:szCs w:val="28"/>
        </w:rPr>
        <w:t>Канадской федерации</w:t>
      </w:r>
      <w:r w:rsidR="00231084" w:rsidRPr="008E793E">
        <w:rPr>
          <w:rFonts w:ascii="Times New Roman" w:hAnsi="Times New Roman"/>
          <w:sz w:val="28"/>
          <w:szCs w:val="28"/>
        </w:rPr>
        <w:t>.</w:t>
      </w:r>
    </w:p>
    <w:p w:rsidR="00011DCF" w:rsidRPr="008E793E" w:rsidRDefault="00011DC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A6154" w:rsidRPr="008E793E">
        <w:rPr>
          <w:rFonts w:ascii="Times New Roman" w:hAnsi="Times New Roman"/>
          <w:sz w:val="28"/>
          <w:szCs w:val="28"/>
        </w:rPr>
        <w:t xml:space="preserve"> При </w:t>
      </w:r>
      <w:r w:rsidR="00D12900" w:rsidRPr="008E793E">
        <w:rPr>
          <w:rFonts w:ascii="Times New Roman" w:hAnsi="Times New Roman"/>
          <w:sz w:val="28"/>
          <w:szCs w:val="28"/>
        </w:rPr>
        <w:t>упомянутых</w:t>
      </w:r>
      <w:r w:rsidR="00231084" w:rsidRPr="008E793E">
        <w:rPr>
          <w:rFonts w:ascii="Times New Roman" w:hAnsi="Times New Roman"/>
          <w:sz w:val="28"/>
          <w:szCs w:val="28"/>
        </w:rPr>
        <w:t xml:space="preserve"> </w:t>
      </w:r>
      <w:r w:rsidR="00D12900" w:rsidRPr="008E793E">
        <w:rPr>
          <w:rFonts w:ascii="Times New Roman" w:hAnsi="Times New Roman"/>
          <w:sz w:val="28"/>
          <w:szCs w:val="28"/>
        </w:rPr>
        <w:t>выше</w:t>
      </w:r>
      <w:r w:rsidR="00231084" w:rsidRPr="008E793E">
        <w:rPr>
          <w:rFonts w:ascii="Times New Roman" w:hAnsi="Times New Roman"/>
          <w:sz w:val="28"/>
          <w:szCs w:val="28"/>
        </w:rPr>
        <w:t xml:space="preserve"> </w:t>
      </w:r>
      <w:r w:rsidR="00D12900" w:rsidRPr="008E793E">
        <w:rPr>
          <w:rFonts w:ascii="Times New Roman" w:hAnsi="Times New Roman"/>
          <w:sz w:val="28"/>
          <w:szCs w:val="28"/>
        </w:rPr>
        <w:t>недостатках в практическом применении</w:t>
      </w:r>
      <w:r w:rsidR="00F037BC" w:rsidRPr="008E793E">
        <w:rPr>
          <w:rFonts w:ascii="Times New Roman" w:hAnsi="Times New Roman"/>
          <w:sz w:val="28"/>
          <w:szCs w:val="28"/>
        </w:rPr>
        <w:t xml:space="preserve"> </w:t>
      </w:r>
      <w:r w:rsidR="0067395E" w:rsidRPr="008E793E">
        <w:rPr>
          <w:rFonts w:ascii="Times New Roman" w:hAnsi="Times New Roman"/>
          <w:sz w:val="28"/>
          <w:szCs w:val="28"/>
        </w:rPr>
        <w:t>зак</w:t>
      </w:r>
      <w:r w:rsidR="00D12900" w:rsidRPr="008E793E">
        <w:rPr>
          <w:rFonts w:ascii="Times New Roman" w:hAnsi="Times New Roman"/>
          <w:sz w:val="28"/>
          <w:szCs w:val="28"/>
        </w:rPr>
        <w:t>онодательства</w:t>
      </w:r>
      <w:r w:rsidR="0067395E" w:rsidRPr="008E793E">
        <w:rPr>
          <w:rFonts w:ascii="Times New Roman" w:hAnsi="Times New Roman"/>
          <w:sz w:val="28"/>
          <w:szCs w:val="28"/>
        </w:rPr>
        <w:t xml:space="preserve"> об официальных языках </w:t>
      </w:r>
      <w:r w:rsidR="00D12900" w:rsidRPr="008E793E">
        <w:rPr>
          <w:rFonts w:ascii="Times New Roman" w:hAnsi="Times New Roman"/>
          <w:sz w:val="28"/>
          <w:szCs w:val="28"/>
        </w:rPr>
        <w:t>статут 1969 г.</w:t>
      </w:r>
      <w:r w:rsidR="00231084" w:rsidRPr="008E793E">
        <w:rPr>
          <w:rFonts w:ascii="Times New Roman" w:hAnsi="Times New Roman"/>
          <w:sz w:val="28"/>
          <w:szCs w:val="28"/>
        </w:rPr>
        <w:t xml:space="preserve"> </w:t>
      </w:r>
      <w:r w:rsidR="00D12900" w:rsidRPr="008E793E">
        <w:rPr>
          <w:rFonts w:ascii="Times New Roman" w:hAnsi="Times New Roman"/>
          <w:sz w:val="28"/>
          <w:szCs w:val="28"/>
        </w:rPr>
        <w:t>имеет</w:t>
      </w:r>
      <w:r w:rsidR="00231084" w:rsidRPr="008E793E">
        <w:rPr>
          <w:rFonts w:ascii="Times New Roman" w:hAnsi="Times New Roman"/>
          <w:sz w:val="28"/>
          <w:szCs w:val="28"/>
        </w:rPr>
        <w:t xml:space="preserve"> </w:t>
      </w:r>
      <w:r w:rsidR="0067395E" w:rsidRPr="008E793E">
        <w:rPr>
          <w:rFonts w:ascii="Times New Roman" w:hAnsi="Times New Roman"/>
          <w:sz w:val="28"/>
          <w:szCs w:val="28"/>
        </w:rPr>
        <w:t xml:space="preserve"> большое </w:t>
      </w:r>
      <w:r w:rsidR="00231084" w:rsidRPr="008E793E">
        <w:rPr>
          <w:rFonts w:ascii="Times New Roman" w:hAnsi="Times New Roman"/>
          <w:sz w:val="28"/>
          <w:szCs w:val="28"/>
        </w:rPr>
        <w:t xml:space="preserve"> </w:t>
      </w:r>
      <w:r w:rsidR="0067395E" w:rsidRPr="008E793E">
        <w:rPr>
          <w:rFonts w:ascii="Times New Roman" w:hAnsi="Times New Roman"/>
          <w:sz w:val="28"/>
          <w:szCs w:val="28"/>
        </w:rPr>
        <w:t>позитивное</w:t>
      </w:r>
      <w:r w:rsidR="00D12900" w:rsidRPr="008E793E">
        <w:rPr>
          <w:rFonts w:ascii="Times New Roman" w:hAnsi="Times New Roman"/>
          <w:sz w:val="28"/>
          <w:szCs w:val="28"/>
        </w:rPr>
        <w:t xml:space="preserve"> </w:t>
      </w:r>
      <w:r w:rsidR="00964B0A" w:rsidRPr="008E793E">
        <w:rPr>
          <w:rFonts w:ascii="Times New Roman" w:hAnsi="Times New Roman"/>
          <w:sz w:val="28"/>
          <w:szCs w:val="28"/>
        </w:rPr>
        <w:t xml:space="preserve"> значение,</w:t>
      </w:r>
      <w:r w:rsidR="00D12900" w:rsidRPr="008E793E">
        <w:rPr>
          <w:rFonts w:ascii="Times New Roman" w:hAnsi="Times New Roman"/>
          <w:sz w:val="28"/>
          <w:szCs w:val="28"/>
        </w:rPr>
        <w:t xml:space="preserve"> </w:t>
      </w:r>
      <w:r w:rsidR="0067395E" w:rsidRPr="008E793E">
        <w:rPr>
          <w:rFonts w:ascii="Times New Roman" w:hAnsi="Times New Roman"/>
          <w:sz w:val="28"/>
          <w:szCs w:val="28"/>
        </w:rPr>
        <w:t>которое состоит в следующем.</w:t>
      </w:r>
    </w:p>
    <w:p w:rsidR="00532DCD" w:rsidRPr="008E793E" w:rsidRDefault="007020F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Принятие з</w:t>
      </w:r>
      <w:r w:rsidR="00964B0A" w:rsidRPr="008E793E">
        <w:rPr>
          <w:rFonts w:ascii="Times New Roman" w:hAnsi="Times New Roman"/>
          <w:sz w:val="28"/>
          <w:szCs w:val="28"/>
        </w:rPr>
        <w:t>аконодательства о двуязычии</w:t>
      </w:r>
      <w:r w:rsidR="004E5A05" w:rsidRPr="008E793E">
        <w:rPr>
          <w:rFonts w:ascii="Times New Roman" w:hAnsi="Times New Roman"/>
          <w:sz w:val="28"/>
          <w:szCs w:val="28"/>
        </w:rPr>
        <w:t xml:space="preserve"> </w:t>
      </w:r>
      <w:r w:rsidR="000F6018" w:rsidRPr="008E793E">
        <w:rPr>
          <w:rFonts w:ascii="Times New Roman" w:hAnsi="Times New Roman"/>
          <w:sz w:val="28"/>
          <w:szCs w:val="28"/>
        </w:rPr>
        <w:t>ознаменовало разрыв</w:t>
      </w:r>
      <w:r w:rsidR="00964B0A" w:rsidRPr="008E793E">
        <w:rPr>
          <w:rFonts w:ascii="Times New Roman" w:hAnsi="Times New Roman"/>
          <w:sz w:val="28"/>
          <w:szCs w:val="28"/>
        </w:rPr>
        <w:t xml:space="preserve"> институтов</w:t>
      </w:r>
      <w:r w:rsidR="0067395E" w:rsidRPr="008E793E">
        <w:rPr>
          <w:rFonts w:ascii="Times New Roman" w:hAnsi="Times New Roman"/>
          <w:sz w:val="28"/>
          <w:szCs w:val="28"/>
        </w:rPr>
        <w:t xml:space="preserve"> государственной власти </w:t>
      </w:r>
      <w:r w:rsidR="004B6022" w:rsidRPr="008E793E">
        <w:rPr>
          <w:rFonts w:ascii="Times New Roman" w:hAnsi="Times New Roman"/>
          <w:sz w:val="28"/>
          <w:szCs w:val="28"/>
        </w:rPr>
        <w:t xml:space="preserve">Канады </w:t>
      </w:r>
      <w:r w:rsidR="0067395E" w:rsidRPr="008E793E">
        <w:rPr>
          <w:rFonts w:ascii="Times New Roman" w:hAnsi="Times New Roman"/>
          <w:sz w:val="28"/>
          <w:szCs w:val="28"/>
        </w:rPr>
        <w:t>с непризнанием проблем национальн</w:t>
      </w:r>
      <w:r w:rsidR="005469F2" w:rsidRPr="008E793E">
        <w:rPr>
          <w:rFonts w:ascii="Times New Roman" w:hAnsi="Times New Roman"/>
          <w:sz w:val="28"/>
          <w:szCs w:val="28"/>
        </w:rPr>
        <w:t>ого существования</w:t>
      </w:r>
      <w:r w:rsidR="004E5A05" w:rsidRPr="008E793E">
        <w:rPr>
          <w:rFonts w:ascii="Times New Roman" w:hAnsi="Times New Roman"/>
          <w:sz w:val="28"/>
          <w:szCs w:val="28"/>
        </w:rPr>
        <w:t xml:space="preserve"> </w:t>
      </w:r>
      <w:r w:rsidR="005469F2" w:rsidRPr="008E793E">
        <w:rPr>
          <w:rFonts w:ascii="Times New Roman" w:hAnsi="Times New Roman"/>
          <w:sz w:val="28"/>
          <w:szCs w:val="28"/>
        </w:rPr>
        <w:t>франкоязычных</w:t>
      </w:r>
      <w:r w:rsidR="00F1346B" w:rsidRPr="008E793E">
        <w:rPr>
          <w:rFonts w:ascii="Times New Roman" w:hAnsi="Times New Roman"/>
          <w:sz w:val="28"/>
          <w:szCs w:val="28"/>
        </w:rPr>
        <w:t xml:space="preserve"> граждан федерации</w:t>
      </w:r>
      <w:r w:rsidR="005469F2" w:rsidRPr="008E793E">
        <w:rPr>
          <w:rFonts w:ascii="Times New Roman" w:hAnsi="Times New Roman"/>
          <w:sz w:val="28"/>
          <w:szCs w:val="28"/>
        </w:rPr>
        <w:t>.</w:t>
      </w:r>
      <w:r w:rsidR="00EE53DE" w:rsidRPr="008E793E">
        <w:rPr>
          <w:rFonts w:ascii="Times New Roman" w:hAnsi="Times New Roman"/>
          <w:sz w:val="28"/>
          <w:szCs w:val="28"/>
        </w:rPr>
        <w:t xml:space="preserve"> </w:t>
      </w:r>
      <w:r w:rsidR="0067395E" w:rsidRPr="008E793E">
        <w:rPr>
          <w:rFonts w:ascii="Times New Roman" w:hAnsi="Times New Roman"/>
          <w:sz w:val="28"/>
          <w:szCs w:val="28"/>
        </w:rPr>
        <w:t>Впервые</w:t>
      </w:r>
      <w:r w:rsidR="00A951EE" w:rsidRPr="008E793E">
        <w:rPr>
          <w:rFonts w:ascii="Times New Roman" w:hAnsi="Times New Roman"/>
          <w:sz w:val="28"/>
          <w:szCs w:val="28"/>
        </w:rPr>
        <w:t xml:space="preserve"> нормами</w:t>
      </w:r>
      <w:r w:rsidR="00EE53DE" w:rsidRPr="008E793E">
        <w:rPr>
          <w:rFonts w:ascii="Times New Roman" w:hAnsi="Times New Roman"/>
          <w:sz w:val="28"/>
          <w:szCs w:val="28"/>
        </w:rPr>
        <w:t xml:space="preserve"> </w:t>
      </w:r>
      <w:r w:rsidR="00A951EE" w:rsidRPr="008E793E">
        <w:rPr>
          <w:rFonts w:ascii="Times New Roman" w:hAnsi="Times New Roman"/>
          <w:sz w:val="28"/>
          <w:szCs w:val="28"/>
        </w:rPr>
        <w:t>федерального</w:t>
      </w:r>
      <w:r w:rsidR="0067395E" w:rsidRPr="008E793E">
        <w:rPr>
          <w:rFonts w:ascii="Times New Roman" w:hAnsi="Times New Roman"/>
          <w:sz w:val="28"/>
          <w:szCs w:val="28"/>
        </w:rPr>
        <w:t xml:space="preserve"> и</w:t>
      </w:r>
      <w:r w:rsidR="004E5A05" w:rsidRPr="008E793E">
        <w:rPr>
          <w:rFonts w:ascii="Times New Roman" w:hAnsi="Times New Roman"/>
          <w:sz w:val="28"/>
          <w:szCs w:val="28"/>
        </w:rPr>
        <w:t xml:space="preserve"> затем</w:t>
      </w:r>
      <w:r w:rsidR="0067395E" w:rsidRPr="008E793E">
        <w:rPr>
          <w:rFonts w:ascii="Times New Roman" w:hAnsi="Times New Roman"/>
          <w:sz w:val="28"/>
          <w:szCs w:val="28"/>
        </w:rPr>
        <w:t xml:space="preserve"> прови</w:t>
      </w:r>
      <w:r w:rsidR="00A951EE" w:rsidRPr="008E793E">
        <w:rPr>
          <w:rFonts w:ascii="Times New Roman" w:hAnsi="Times New Roman"/>
          <w:sz w:val="28"/>
          <w:szCs w:val="28"/>
        </w:rPr>
        <w:t>нциального законодательства установлен</w:t>
      </w:r>
      <w:r w:rsidR="004E5A05" w:rsidRPr="008E793E">
        <w:rPr>
          <w:rFonts w:ascii="Times New Roman" w:hAnsi="Times New Roman"/>
          <w:sz w:val="28"/>
          <w:szCs w:val="28"/>
        </w:rPr>
        <w:t xml:space="preserve">о, </w:t>
      </w:r>
      <w:r w:rsidR="0067395E" w:rsidRPr="008E793E">
        <w:rPr>
          <w:rFonts w:ascii="Times New Roman" w:hAnsi="Times New Roman"/>
          <w:sz w:val="28"/>
          <w:szCs w:val="28"/>
        </w:rPr>
        <w:t xml:space="preserve">какие </w:t>
      </w:r>
      <w:r w:rsidR="00F1346B" w:rsidRPr="008E793E">
        <w:rPr>
          <w:rFonts w:ascii="Times New Roman" w:hAnsi="Times New Roman"/>
          <w:sz w:val="28"/>
          <w:szCs w:val="28"/>
        </w:rPr>
        <w:t>из</w:t>
      </w:r>
      <w:r w:rsidR="00A951EE" w:rsidRPr="008E793E">
        <w:rPr>
          <w:rFonts w:ascii="Times New Roman" w:hAnsi="Times New Roman"/>
          <w:sz w:val="28"/>
          <w:szCs w:val="28"/>
        </w:rPr>
        <w:t xml:space="preserve"> распространенных на территории</w:t>
      </w:r>
      <w:r w:rsidR="00F1346B" w:rsidRPr="008E793E">
        <w:rPr>
          <w:rFonts w:ascii="Times New Roman" w:hAnsi="Times New Roman"/>
          <w:sz w:val="28"/>
          <w:szCs w:val="28"/>
        </w:rPr>
        <w:t xml:space="preserve"> страны </w:t>
      </w:r>
      <w:r w:rsidR="00A951EE" w:rsidRPr="008E793E">
        <w:rPr>
          <w:rFonts w:ascii="Times New Roman" w:hAnsi="Times New Roman"/>
          <w:sz w:val="28"/>
          <w:szCs w:val="28"/>
        </w:rPr>
        <w:t>языков</w:t>
      </w:r>
      <w:r w:rsidR="004E5A05" w:rsidRPr="008E793E">
        <w:rPr>
          <w:rFonts w:ascii="Times New Roman" w:hAnsi="Times New Roman"/>
          <w:sz w:val="28"/>
          <w:szCs w:val="28"/>
        </w:rPr>
        <w:t xml:space="preserve"> </w:t>
      </w:r>
      <w:r w:rsidR="004D259A" w:rsidRPr="008E793E">
        <w:rPr>
          <w:rFonts w:ascii="Times New Roman" w:hAnsi="Times New Roman"/>
          <w:sz w:val="28"/>
          <w:szCs w:val="28"/>
        </w:rPr>
        <w:t>являются официальными. Статутным правом</w:t>
      </w:r>
      <w:r w:rsidR="00F1346B" w:rsidRPr="008E793E">
        <w:rPr>
          <w:rFonts w:ascii="Times New Roman" w:hAnsi="Times New Roman"/>
          <w:sz w:val="28"/>
          <w:szCs w:val="28"/>
        </w:rPr>
        <w:t xml:space="preserve"> закреплен</w:t>
      </w:r>
      <w:r w:rsidR="0067395E" w:rsidRPr="008E793E">
        <w:rPr>
          <w:rFonts w:ascii="Times New Roman" w:hAnsi="Times New Roman"/>
          <w:sz w:val="28"/>
          <w:szCs w:val="28"/>
        </w:rPr>
        <w:t xml:space="preserve"> их равный статус в важных сферах общественной жиз</w:t>
      </w:r>
      <w:r w:rsidR="00FD7F08" w:rsidRPr="008E793E">
        <w:rPr>
          <w:rFonts w:ascii="Times New Roman" w:hAnsi="Times New Roman"/>
          <w:sz w:val="28"/>
          <w:szCs w:val="28"/>
        </w:rPr>
        <w:t xml:space="preserve">ни: </w:t>
      </w:r>
      <w:r w:rsidR="00EE53DE" w:rsidRPr="008E793E">
        <w:rPr>
          <w:rFonts w:ascii="Times New Roman" w:hAnsi="Times New Roman"/>
          <w:sz w:val="28"/>
          <w:szCs w:val="28"/>
        </w:rPr>
        <w:t>государственном управлении,</w:t>
      </w:r>
      <w:r w:rsidR="0067395E" w:rsidRPr="008E793E">
        <w:rPr>
          <w:rFonts w:ascii="Times New Roman" w:hAnsi="Times New Roman"/>
          <w:sz w:val="28"/>
          <w:szCs w:val="28"/>
        </w:rPr>
        <w:t xml:space="preserve"> государственном </w:t>
      </w:r>
      <w:r w:rsidR="00EE53DE" w:rsidRPr="008E793E">
        <w:rPr>
          <w:rFonts w:ascii="Times New Roman" w:hAnsi="Times New Roman"/>
          <w:sz w:val="28"/>
          <w:szCs w:val="28"/>
        </w:rPr>
        <w:t xml:space="preserve"> предпринимательстве,</w:t>
      </w:r>
      <w:r w:rsidR="0067395E" w:rsidRPr="008E793E">
        <w:rPr>
          <w:rFonts w:ascii="Times New Roman" w:hAnsi="Times New Roman"/>
          <w:sz w:val="28"/>
          <w:szCs w:val="28"/>
        </w:rPr>
        <w:t xml:space="preserve"> вооруженных  </w:t>
      </w:r>
      <w:r w:rsidR="00EE53DE" w:rsidRPr="008E793E">
        <w:rPr>
          <w:rFonts w:ascii="Times New Roman" w:hAnsi="Times New Roman"/>
          <w:sz w:val="28"/>
          <w:szCs w:val="28"/>
        </w:rPr>
        <w:t>силах, начальном и  среднем  школьном образовании.</w:t>
      </w:r>
      <w:r w:rsidR="0067395E" w:rsidRPr="008E793E">
        <w:rPr>
          <w:rFonts w:ascii="Times New Roman" w:hAnsi="Times New Roman"/>
          <w:sz w:val="28"/>
          <w:szCs w:val="28"/>
        </w:rPr>
        <w:t xml:space="preserve"> </w:t>
      </w:r>
      <w:r w:rsidR="00FD7F08" w:rsidRPr="008E793E">
        <w:rPr>
          <w:rFonts w:ascii="Times New Roman" w:hAnsi="Times New Roman"/>
          <w:sz w:val="28"/>
          <w:szCs w:val="28"/>
        </w:rPr>
        <w:t>Данными статутами ф</w:t>
      </w:r>
      <w:r w:rsidR="0067395E" w:rsidRPr="008E793E">
        <w:rPr>
          <w:rFonts w:ascii="Times New Roman" w:hAnsi="Times New Roman"/>
          <w:sz w:val="28"/>
          <w:szCs w:val="28"/>
        </w:rPr>
        <w:t>ранцузский язы</w:t>
      </w:r>
      <w:r w:rsidR="00F1346B" w:rsidRPr="008E793E">
        <w:rPr>
          <w:rFonts w:ascii="Times New Roman" w:hAnsi="Times New Roman"/>
          <w:sz w:val="28"/>
          <w:szCs w:val="28"/>
        </w:rPr>
        <w:t>к</w:t>
      </w:r>
      <w:r w:rsidR="00FD7F08" w:rsidRPr="008E793E">
        <w:rPr>
          <w:rFonts w:ascii="Times New Roman" w:hAnsi="Times New Roman"/>
          <w:sz w:val="28"/>
          <w:szCs w:val="28"/>
        </w:rPr>
        <w:t xml:space="preserve"> </w:t>
      </w:r>
      <w:r w:rsidR="00F1346B" w:rsidRPr="008E793E">
        <w:rPr>
          <w:rFonts w:ascii="Times New Roman" w:hAnsi="Times New Roman"/>
          <w:sz w:val="28"/>
          <w:szCs w:val="28"/>
        </w:rPr>
        <w:t>впервые</w:t>
      </w:r>
      <w:r w:rsidR="00EE53DE" w:rsidRPr="008E793E">
        <w:rPr>
          <w:rFonts w:ascii="Times New Roman" w:hAnsi="Times New Roman"/>
          <w:sz w:val="28"/>
          <w:szCs w:val="28"/>
        </w:rPr>
        <w:t xml:space="preserve"> объявлен равноправным</w:t>
      </w:r>
      <w:r w:rsidR="00532DCD" w:rsidRPr="008E793E">
        <w:rPr>
          <w:rFonts w:ascii="Times New Roman" w:hAnsi="Times New Roman"/>
          <w:sz w:val="28"/>
          <w:szCs w:val="28"/>
        </w:rPr>
        <w:t xml:space="preserve"> </w:t>
      </w:r>
      <w:r w:rsidR="0067395E" w:rsidRPr="008E793E">
        <w:rPr>
          <w:rFonts w:ascii="Times New Roman" w:hAnsi="Times New Roman"/>
          <w:sz w:val="28"/>
          <w:szCs w:val="28"/>
        </w:rPr>
        <w:t xml:space="preserve">с английским, господствующим во всей Северной Америке. Заложены юридически зафиксированные </w:t>
      </w:r>
      <w:r w:rsidR="00EE53DE" w:rsidRPr="008E793E">
        <w:rPr>
          <w:rFonts w:ascii="Times New Roman" w:hAnsi="Times New Roman"/>
          <w:sz w:val="28"/>
          <w:szCs w:val="28"/>
        </w:rPr>
        <w:t>и администрат</w:t>
      </w:r>
      <w:r w:rsidR="004E5A05" w:rsidRPr="008E793E">
        <w:rPr>
          <w:rFonts w:ascii="Times New Roman" w:hAnsi="Times New Roman"/>
          <w:sz w:val="28"/>
          <w:szCs w:val="28"/>
        </w:rPr>
        <w:t>ивно подкрепленные предпосылки,</w:t>
      </w:r>
      <w:r w:rsidR="00872462" w:rsidRPr="008E793E">
        <w:rPr>
          <w:rFonts w:ascii="Times New Roman" w:hAnsi="Times New Roman"/>
          <w:sz w:val="28"/>
          <w:szCs w:val="28"/>
        </w:rPr>
        <w:t xml:space="preserve"> </w:t>
      </w:r>
      <w:r w:rsidR="00964B0A" w:rsidRPr="008E793E">
        <w:rPr>
          <w:rFonts w:ascii="Times New Roman" w:hAnsi="Times New Roman"/>
          <w:sz w:val="28"/>
          <w:szCs w:val="28"/>
        </w:rPr>
        <w:t>необходимые</w:t>
      </w:r>
      <w:r w:rsidR="00F1346B" w:rsidRPr="008E793E">
        <w:rPr>
          <w:rFonts w:ascii="Times New Roman" w:hAnsi="Times New Roman"/>
          <w:sz w:val="28"/>
          <w:szCs w:val="28"/>
        </w:rPr>
        <w:t xml:space="preserve"> </w:t>
      </w:r>
      <w:r w:rsidR="00EE53DE" w:rsidRPr="008E793E">
        <w:rPr>
          <w:rFonts w:ascii="Times New Roman" w:hAnsi="Times New Roman"/>
          <w:sz w:val="28"/>
          <w:szCs w:val="28"/>
        </w:rPr>
        <w:t>для</w:t>
      </w:r>
      <w:r w:rsidR="00532DCD" w:rsidRPr="008E793E">
        <w:rPr>
          <w:rFonts w:ascii="Times New Roman" w:hAnsi="Times New Roman"/>
          <w:sz w:val="28"/>
          <w:szCs w:val="28"/>
        </w:rPr>
        <w:t xml:space="preserve"> </w:t>
      </w:r>
      <w:r w:rsidR="00872462" w:rsidRPr="008E793E">
        <w:rPr>
          <w:rFonts w:ascii="Times New Roman" w:hAnsi="Times New Roman"/>
          <w:sz w:val="28"/>
          <w:szCs w:val="28"/>
        </w:rPr>
        <w:t xml:space="preserve"> </w:t>
      </w:r>
      <w:r w:rsidR="00532DCD" w:rsidRPr="008E793E">
        <w:rPr>
          <w:rFonts w:ascii="Times New Roman" w:hAnsi="Times New Roman"/>
          <w:sz w:val="28"/>
          <w:szCs w:val="28"/>
        </w:rPr>
        <w:t>сглаживания фактического неравноправия франкоканадцев</w:t>
      </w:r>
      <w:r w:rsidR="00EE53DE" w:rsidRPr="008E793E">
        <w:rPr>
          <w:rFonts w:ascii="Times New Roman" w:hAnsi="Times New Roman"/>
          <w:sz w:val="28"/>
          <w:szCs w:val="28"/>
        </w:rPr>
        <w:t xml:space="preserve"> в целом ряде областей</w:t>
      </w:r>
      <w:r w:rsidR="00F1346B" w:rsidRPr="008E793E">
        <w:rPr>
          <w:rFonts w:ascii="Times New Roman" w:hAnsi="Times New Roman"/>
          <w:sz w:val="28"/>
          <w:szCs w:val="28"/>
        </w:rPr>
        <w:t xml:space="preserve"> общественной жизни</w:t>
      </w:r>
      <w:r w:rsidR="00EE53DE" w:rsidRPr="008E793E">
        <w:rPr>
          <w:rFonts w:ascii="Times New Roman" w:hAnsi="Times New Roman"/>
          <w:sz w:val="28"/>
          <w:szCs w:val="28"/>
        </w:rPr>
        <w:t>, имею</w:t>
      </w:r>
      <w:r w:rsidR="004E5A05" w:rsidRPr="008E793E">
        <w:rPr>
          <w:rFonts w:ascii="Times New Roman" w:hAnsi="Times New Roman"/>
          <w:sz w:val="28"/>
          <w:szCs w:val="28"/>
        </w:rPr>
        <w:t>щих непосредственное отношение</w:t>
      </w:r>
      <w:r w:rsidR="00872462" w:rsidRPr="008E793E">
        <w:rPr>
          <w:rFonts w:ascii="Times New Roman" w:hAnsi="Times New Roman"/>
          <w:sz w:val="28"/>
          <w:szCs w:val="28"/>
        </w:rPr>
        <w:t xml:space="preserve"> </w:t>
      </w:r>
      <w:r w:rsidR="004E5A05" w:rsidRPr="008E793E">
        <w:rPr>
          <w:rFonts w:ascii="Times New Roman" w:hAnsi="Times New Roman"/>
          <w:sz w:val="28"/>
          <w:szCs w:val="28"/>
        </w:rPr>
        <w:t>к</w:t>
      </w:r>
      <w:r w:rsidR="00F1346B" w:rsidRPr="008E793E">
        <w:rPr>
          <w:rFonts w:ascii="Times New Roman" w:hAnsi="Times New Roman"/>
          <w:sz w:val="28"/>
          <w:szCs w:val="28"/>
        </w:rPr>
        <w:t xml:space="preserve"> </w:t>
      </w:r>
      <w:r w:rsidR="00872462" w:rsidRPr="008E793E">
        <w:rPr>
          <w:rFonts w:ascii="Times New Roman" w:hAnsi="Times New Roman"/>
          <w:sz w:val="28"/>
          <w:szCs w:val="28"/>
        </w:rPr>
        <w:t xml:space="preserve">сохранению </w:t>
      </w:r>
      <w:r w:rsidR="00FD7F08" w:rsidRPr="008E793E">
        <w:rPr>
          <w:rFonts w:ascii="Times New Roman" w:hAnsi="Times New Roman"/>
          <w:sz w:val="28"/>
          <w:szCs w:val="28"/>
        </w:rPr>
        <w:t>самосознания и</w:t>
      </w:r>
      <w:r w:rsidR="00EE53DE" w:rsidRPr="008E793E">
        <w:rPr>
          <w:rFonts w:ascii="Times New Roman" w:hAnsi="Times New Roman"/>
          <w:sz w:val="28"/>
          <w:szCs w:val="28"/>
        </w:rPr>
        <w:t xml:space="preserve"> </w:t>
      </w:r>
      <w:r w:rsidR="00532DCD" w:rsidRPr="008E793E">
        <w:rPr>
          <w:rFonts w:ascii="Times New Roman" w:hAnsi="Times New Roman"/>
          <w:sz w:val="28"/>
          <w:szCs w:val="28"/>
        </w:rPr>
        <w:t>духовного  наследия</w:t>
      </w:r>
      <w:r w:rsidR="00E254D6" w:rsidRPr="008E793E">
        <w:rPr>
          <w:rFonts w:ascii="Times New Roman" w:hAnsi="Times New Roman"/>
          <w:sz w:val="28"/>
          <w:szCs w:val="28"/>
        </w:rPr>
        <w:t xml:space="preserve"> ст</w:t>
      </w:r>
      <w:r w:rsidR="005469F2" w:rsidRPr="008E793E">
        <w:rPr>
          <w:rFonts w:ascii="Times New Roman" w:hAnsi="Times New Roman"/>
          <w:sz w:val="28"/>
          <w:szCs w:val="28"/>
        </w:rPr>
        <w:t>арейшей этнической</w:t>
      </w:r>
      <w:r w:rsidR="00EE53DE" w:rsidRPr="008E793E">
        <w:rPr>
          <w:rFonts w:ascii="Times New Roman" w:hAnsi="Times New Roman"/>
          <w:sz w:val="28"/>
          <w:szCs w:val="28"/>
        </w:rPr>
        <w:t xml:space="preserve"> </w:t>
      </w:r>
      <w:r w:rsidR="005469F2" w:rsidRPr="008E793E">
        <w:rPr>
          <w:rFonts w:ascii="Times New Roman" w:hAnsi="Times New Roman"/>
          <w:sz w:val="28"/>
          <w:szCs w:val="28"/>
        </w:rPr>
        <w:t>общности</w:t>
      </w:r>
      <w:r w:rsidR="00532DCD" w:rsidRPr="008E793E">
        <w:rPr>
          <w:rFonts w:ascii="Times New Roman" w:hAnsi="Times New Roman"/>
          <w:sz w:val="28"/>
          <w:szCs w:val="28"/>
        </w:rPr>
        <w:t xml:space="preserve"> страны</w:t>
      </w:r>
      <w:r w:rsidR="00FD7F08" w:rsidRPr="008E793E">
        <w:rPr>
          <w:rFonts w:ascii="Times New Roman" w:hAnsi="Times New Roman"/>
          <w:sz w:val="28"/>
          <w:szCs w:val="28"/>
        </w:rPr>
        <w:t>.</w:t>
      </w:r>
      <w:r w:rsidR="00872462" w:rsidRPr="008E793E">
        <w:rPr>
          <w:rStyle w:val="a6"/>
          <w:rFonts w:ascii="Times New Roman" w:hAnsi="Times New Roman"/>
          <w:sz w:val="28"/>
          <w:szCs w:val="28"/>
        </w:rPr>
        <w:footnoteReference w:id="454"/>
      </w:r>
      <w:r w:rsidR="00486AA1" w:rsidRPr="008E793E">
        <w:rPr>
          <w:rFonts w:ascii="Times New Roman" w:hAnsi="Times New Roman"/>
          <w:sz w:val="28"/>
          <w:szCs w:val="28"/>
        </w:rPr>
        <w:t xml:space="preserve"> </w:t>
      </w:r>
      <w:r w:rsidR="000F6018" w:rsidRPr="008E793E">
        <w:rPr>
          <w:rFonts w:ascii="Times New Roman" w:hAnsi="Times New Roman"/>
          <w:sz w:val="28"/>
          <w:szCs w:val="28"/>
        </w:rPr>
        <w:t>Ключевые положения рассмотренных статутов</w:t>
      </w:r>
      <w:r w:rsidR="00FD7F08" w:rsidRPr="008E793E">
        <w:rPr>
          <w:rFonts w:ascii="Times New Roman" w:hAnsi="Times New Roman"/>
          <w:sz w:val="28"/>
          <w:szCs w:val="28"/>
        </w:rPr>
        <w:t xml:space="preserve"> закреплены</w:t>
      </w:r>
      <w:r w:rsidR="00964B0A" w:rsidRPr="008E793E">
        <w:rPr>
          <w:rFonts w:ascii="Times New Roman" w:hAnsi="Times New Roman"/>
          <w:sz w:val="28"/>
          <w:szCs w:val="28"/>
        </w:rPr>
        <w:t xml:space="preserve"> и систематизированы </w:t>
      </w:r>
      <w:r w:rsidR="0013472D" w:rsidRPr="008E793E">
        <w:rPr>
          <w:rFonts w:ascii="Times New Roman" w:hAnsi="Times New Roman"/>
          <w:sz w:val="28"/>
          <w:szCs w:val="28"/>
        </w:rPr>
        <w:t xml:space="preserve"> в настоящее время</w:t>
      </w:r>
      <w:r w:rsidR="00FD7F08" w:rsidRPr="008E793E">
        <w:rPr>
          <w:rFonts w:ascii="Times New Roman" w:hAnsi="Times New Roman"/>
          <w:sz w:val="28"/>
          <w:szCs w:val="28"/>
        </w:rPr>
        <w:t xml:space="preserve"> Хартией прав и свобод </w:t>
      </w:r>
      <w:r w:rsidR="000F6018" w:rsidRPr="008E793E">
        <w:rPr>
          <w:rFonts w:ascii="Times New Roman" w:hAnsi="Times New Roman"/>
          <w:sz w:val="28"/>
          <w:szCs w:val="28"/>
        </w:rPr>
        <w:t xml:space="preserve">канадцев </w:t>
      </w:r>
      <w:r w:rsidR="00FD7F08" w:rsidRPr="008E793E">
        <w:rPr>
          <w:rFonts w:ascii="Times New Roman" w:hAnsi="Times New Roman"/>
          <w:sz w:val="28"/>
          <w:szCs w:val="28"/>
        </w:rPr>
        <w:t>(</w:t>
      </w:r>
      <w:r w:rsidR="00D302FC" w:rsidRPr="008E793E">
        <w:rPr>
          <w:rFonts w:ascii="Times New Roman" w:hAnsi="Times New Roman"/>
          <w:sz w:val="28"/>
          <w:szCs w:val="28"/>
        </w:rPr>
        <w:t>п</w:t>
      </w:r>
      <w:r w:rsidR="00FD7F08" w:rsidRPr="008E793E">
        <w:rPr>
          <w:rFonts w:ascii="Times New Roman" w:hAnsi="Times New Roman"/>
          <w:sz w:val="28"/>
          <w:szCs w:val="28"/>
        </w:rPr>
        <w:t xml:space="preserve">п. </w:t>
      </w:r>
      <w:r w:rsidR="000F6018" w:rsidRPr="008E793E">
        <w:rPr>
          <w:rFonts w:ascii="Times New Roman" w:hAnsi="Times New Roman"/>
          <w:sz w:val="28"/>
          <w:szCs w:val="28"/>
        </w:rPr>
        <w:t>16-23</w:t>
      </w:r>
      <w:r w:rsidR="00964B0A" w:rsidRPr="008E793E">
        <w:rPr>
          <w:rFonts w:ascii="Times New Roman" w:hAnsi="Times New Roman"/>
          <w:sz w:val="28"/>
          <w:szCs w:val="28"/>
        </w:rPr>
        <w:t xml:space="preserve"> ХПСК</w:t>
      </w:r>
      <w:r w:rsidR="00FD7F08" w:rsidRPr="008E793E">
        <w:rPr>
          <w:rFonts w:ascii="Times New Roman" w:hAnsi="Times New Roman"/>
          <w:sz w:val="28"/>
          <w:szCs w:val="28"/>
        </w:rPr>
        <w:t>).</w:t>
      </w:r>
      <w:r w:rsidR="00FD7F08" w:rsidRPr="008E793E">
        <w:rPr>
          <w:rStyle w:val="a6"/>
          <w:rFonts w:ascii="Times New Roman" w:hAnsi="Times New Roman"/>
          <w:sz w:val="28"/>
          <w:szCs w:val="28"/>
        </w:rPr>
        <w:footnoteReference w:id="455"/>
      </w:r>
      <w:r w:rsidR="00FD7F08" w:rsidRPr="008E793E">
        <w:rPr>
          <w:rFonts w:ascii="Times New Roman" w:hAnsi="Times New Roman"/>
          <w:sz w:val="28"/>
          <w:szCs w:val="28"/>
        </w:rPr>
        <w:t xml:space="preserve"> </w:t>
      </w:r>
    </w:p>
    <w:p w:rsidR="0067395E" w:rsidRPr="008E793E" w:rsidRDefault="00532D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64B0A" w:rsidRPr="008E793E">
        <w:rPr>
          <w:rFonts w:ascii="Times New Roman" w:hAnsi="Times New Roman"/>
          <w:sz w:val="28"/>
          <w:szCs w:val="28"/>
        </w:rPr>
        <w:t xml:space="preserve">     Правовое</w:t>
      </w:r>
      <w:r w:rsidR="004B73B4" w:rsidRPr="008E793E">
        <w:rPr>
          <w:rFonts w:ascii="Times New Roman" w:hAnsi="Times New Roman"/>
          <w:sz w:val="28"/>
          <w:szCs w:val="28"/>
        </w:rPr>
        <w:t xml:space="preserve"> регулирование</w:t>
      </w:r>
      <w:r w:rsidR="00FD7F08" w:rsidRPr="008E793E">
        <w:rPr>
          <w:rFonts w:ascii="Times New Roman" w:hAnsi="Times New Roman"/>
          <w:sz w:val="28"/>
          <w:szCs w:val="28"/>
        </w:rPr>
        <w:t xml:space="preserve"> </w:t>
      </w:r>
      <w:r w:rsidR="00964B0A" w:rsidRPr="008E793E">
        <w:rPr>
          <w:rFonts w:ascii="Times New Roman" w:hAnsi="Times New Roman"/>
          <w:sz w:val="28"/>
          <w:szCs w:val="28"/>
        </w:rPr>
        <w:t>языковых</w:t>
      </w:r>
      <w:r w:rsidR="004B73B4" w:rsidRPr="008E793E">
        <w:rPr>
          <w:rFonts w:ascii="Times New Roman" w:hAnsi="Times New Roman"/>
          <w:sz w:val="28"/>
          <w:szCs w:val="28"/>
        </w:rPr>
        <w:t xml:space="preserve"> проблем осуществляется </w:t>
      </w:r>
      <w:r w:rsidR="00FD7F08" w:rsidRPr="008E793E">
        <w:rPr>
          <w:rFonts w:ascii="Times New Roman" w:hAnsi="Times New Roman"/>
          <w:sz w:val="28"/>
          <w:szCs w:val="28"/>
        </w:rPr>
        <w:t xml:space="preserve"> </w:t>
      </w:r>
      <w:r w:rsidR="004B73B4" w:rsidRPr="008E793E">
        <w:rPr>
          <w:rFonts w:ascii="Times New Roman" w:hAnsi="Times New Roman"/>
          <w:sz w:val="28"/>
          <w:szCs w:val="28"/>
        </w:rPr>
        <w:t xml:space="preserve"> двумя уровнями государственной власти</w:t>
      </w:r>
      <w:r w:rsidR="000F6018" w:rsidRPr="008E793E">
        <w:rPr>
          <w:rFonts w:ascii="Times New Roman" w:hAnsi="Times New Roman"/>
          <w:sz w:val="28"/>
          <w:szCs w:val="28"/>
        </w:rPr>
        <w:t xml:space="preserve"> Канады. Предмет регулирования</w:t>
      </w:r>
      <w:r w:rsidR="004B73B4" w:rsidRPr="008E793E">
        <w:rPr>
          <w:rFonts w:ascii="Times New Roman" w:hAnsi="Times New Roman"/>
          <w:sz w:val="28"/>
          <w:szCs w:val="28"/>
        </w:rPr>
        <w:t xml:space="preserve"> находится в конституционно не закрепленной</w:t>
      </w:r>
      <w:r w:rsidR="00964B0A" w:rsidRPr="008E793E">
        <w:rPr>
          <w:rFonts w:ascii="Times New Roman" w:hAnsi="Times New Roman"/>
          <w:sz w:val="28"/>
          <w:szCs w:val="28"/>
        </w:rPr>
        <w:t>, фактически сложившейся</w:t>
      </w:r>
      <w:r w:rsidR="004B73B4" w:rsidRPr="008E793E">
        <w:rPr>
          <w:rFonts w:ascii="Times New Roman" w:hAnsi="Times New Roman"/>
          <w:sz w:val="28"/>
          <w:szCs w:val="28"/>
        </w:rPr>
        <w:t xml:space="preserve"> совместной</w:t>
      </w:r>
      <w:r w:rsidR="00BF5179" w:rsidRPr="008E793E">
        <w:rPr>
          <w:rFonts w:ascii="Times New Roman" w:hAnsi="Times New Roman"/>
          <w:sz w:val="28"/>
          <w:szCs w:val="28"/>
        </w:rPr>
        <w:t xml:space="preserve"> сфере </w:t>
      </w:r>
      <w:r w:rsidR="00117211" w:rsidRPr="008E793E">
        <w:rPr>
          <w:rFonts w:ascii="Times New Roman" w:hAnsi="Times New Roman"/>
          <w:sz w:val="28"/>
          <w:szCs w:val="28"/>
        </w:rPr>
        <w:t xml:space="preserve">компетенции, что требует от центра и провинций </w:t>
      </w:r>
      <w:r w:rsidR="00117211" w:rsidRPr="008E793E">
        <w:rPr>
          <w:rFonts w:ascii="Times New Roman" w:hAnsi="Times New Roman"/>
          <w:sz w:val="28"/>
          <w:szCs w:val="28"/>
        </w:rPr>
        <w:lastRenderedPageBreak/>
        <w:t>управленческой изощренности, базирующейся на принципах  законности.  Знаменательно, что п</w:t>
      </w:r>
      <w:r w:rsidR="000F6018" w:rsidRPr="008E793E">
        <w:rPr>
          <w:rFonts w:ascii="Times New Roman" w:hAnsi="Times New Roman"/>
          <w:sz w:val="28"/>
          <w:szCs w:val="28"/>
        </w:rPr>
        <w:t>оложи</w:t>
      </w:r>
      <w:r w:rsidR="00486AA1" w:rsidRPr="008E793E">
        <w:rPr>
          <w:rFonts w:ascii="Times New Roman" w:hAnsi="Times New Roman"/>
          <w:sz w:val="28"/>
          <w:szCs w:val="28"/>
        </w:rPr>
        <w:t>тельные и отрицательные стороны</w:t>
      </w:r>
      <w:r w:rsidR="000F6018" w:rsidRPr="008E793E">
        <w:rPr>
          <w:rFonts w:ascii="Times New Roman" w:hAnsi="Times New Roman"/>
          <w:sz w:val="28"/>
          <w:szCs w:val="28"/>
        </w:rPr>
        <w:t xml:space="preserve"> </w:t>
      </w:r>
      <w:r w:rsidR="00486AA1" w:rsidRPr="008E793E">
        <w:rPr>
          <w:rFonts w:ascii="Times New Roman" w:hAnsi="Times New Roman"/>
          <w:sz w:val="28"/>
          <w:szCs w:val="28"/>
        </w:rPr>
        <w:t xml:space="preserve">правового </w:t>
      </w:r>
      <w:r w:rsidR="000F6018" w:rsidRPr="008E793E">
        <w:rPr>
          <w:rFonts w:ascii="Times New Roman" w:hAnsi="Times New Roman"/>
          <w:sz w:val="28"/>
          <w:szCs w:val="28"/>
        </w:rPr>
        <w:t>регулирования</w:t>
      </w:r>
      <w:r w:rsidR="00117211" w:rsidRPr="008E793E">
        <w:rPr>
          <w:rFonts w:ascii="Times New Roman" w:hAnsi="Times New Roman"/>
          <w:sz w:val="28"/>
          <w:szCs w:val="28"/>
        </w:rPr>
        <w:t xml:space="preserve"> двуязычия</w:t>
      </w:r>
      <w:r w:rsidR="000F6018" w:rsidRPr="008E793E">
        <w:rPr>
          <w:rFonts w:ascii="Times New Roman" w:hAnsi="Times New Roman"/>
          <w:sz w:val="28"/>
          <w:szCs w:val="28"/>
        </w:rPr>
        <w:t xml:space="preserve"> </w:t>
      </w:r>
      <w:r w:rsidR="00FD7F08" w:rsidRPr="008E793E">
        <w:rPr>
          <w:rFonts w:ascii="Times New Roman" w:hAnsi="Times New Roman"/>
          <w:sz w:val="28"/>
          <w:szCs w:val="28"/>
        </w:rPr>
        <w:t>стал</w:t>
      </w:r>
      <w:r w:rsidR="004B73B4" w:rsidRPr="008E793E">
        <w:rPr>
          <w:rFonts w:ascii="Times New Roman" w:hAnsi="Times New Roman"/>
          <w:sz w:val="28"/>
          <w:szCs w:val="28"/>
        </w:rPr>
        <w:t>и</w:t>
      </w:r>
      <w:r w:rsidR="00FB0D3F" w:rsidRPr="008E793E">
        <w:rPr>
          <w:rFonts w:ascii="Times New Roman" w:hAnsi="Times New Roman"/>
          <w:sz w:val="28"/>
          <w:szCs w:val="28"/>
        </w:rPr>
        <w:t xml:space="preserve"> </w:t>
      </w:r>
      <w:r w:rsidR="004B73B4" w:rsidRPr="008E793E">
        <w:rPr>
          <w:rFonts w:ascii="Times New Roman" w:hAnsi="Times New Roman"/>
          <w:sz w:val="28"/>
          <w:szCs w:val="28"/>
        </w:rPr>
        <w:t xml:space="preserve">объектом пристального </w:t>
      </w:r>
      <w:r w:rsidR="00CF1900" w:rsidRPr="008E793E">
        <w:rPr>
          <w:rFonts w:ascii="Times New Roman" w:hAnsi="Times New Roman"/>
          <w:sz w:val="28"/>
          <w:szCs w:val="28"/>
        </w:rPr>
        <w:t>внимания во многих</w:t>
      </w:r>
      <w:r w:rsidR="009D3776" w:rsidRPr="008E793E">
        <w:rPr>
          <w:rFonts w:ascii="Times New Roman" w:hAnsi="Times New Roman"/>
          <w:sz w:val="28"/>
          <w:szCs w:val="28"/>
        </w:rPr>
        <w:t xml:space="preserve"> </w:t>
      </w:r>
      <w:r w:rsidR="00231084" w:rsidRPr="008E793E">
        <w:rPr>
          <w:rFonts w:ascii="Times New Roman" w:hAnsi="Times New Roman"/>
          <w:sz w:val="28"/>
          <w:szCs w:val="28"/>
        </w:rPr>
        <w:t>двунациональных</w:t>
      </w:r>
      <w:r w:rsidR="00E16F4A" w:rsidRPr="008E793E">
        <w:rPr>
          <w:rFonts w:ascii="Times New Roman" w:hAnsi="Times New Roman"/>
          <w:sz w:val="28"/>
          <w:szCs w:val="28"/>
        </w:rPr>
        <w:t xml:space="preserve"> и</w:t>
      </w:r>
      <w:r w:rsidR="009D3776" w:rsidRPr="008E793E">
        <w:rPr>
          <w:rFonts w:ascii="Times New Roman" w:hAnsi="Times New Roman"/>
          <w:sz w:val="28"/>
          <w:szCs w:val="28"/>
        </w:rPr>
        <w:t xml:space="preserve"> </w:t>
      </w:r>
      <w:r w:rsidR="00231084" w:rsidRPr="008E793E">
        <w:rPr>
          <w:rFonts w:ascii="Times New Roman" w:hAnsi="Times New Roman"/>
          <w:sz w:val="28"/>
          <w:szCs w:val="28"/>
        </w:rPr>
        <w:t>многонациональных</w:t>
      </w:r>
      <w:r w:rsidR="00BF5179" w:rsidRPr="008E793E">
        <w:rPr>
          <w:rFonts w:ascii="Times New Roman" w:hAnsi="Times New Roman"/>
          <w:sz w:val="28"/>
          <w:szCs w:val="28"/>
        </w:rPr>
        <w:t xml:space="preserve"> </w:t>
      </w:r>
      <w:r w:rsidRPr="008E793E">
        <w:rPr>
          <w:rFonts w:ascii="Times New Roman" w:hAnsi="Times New Roman"/>
          <w:sz w:val="28"/>
          <w:szCs w:val="28"/>
        </w:rPr>
        <w:t>государств</w:t>
      </w:r>
      <w:r w:rsidR="004B73B4" w:rsidRPr="008E793E">
        <w:rPr>
          <w:rFonts w:ascii="Times New Roman" w:hAnsi="Times New Roman"/>
          <w:sz w:val="28"/>
          <w:szCs w:val="28"/>
        </w:rPr>
        <w:t>ах</w:t>
      </w:r>
      <w:r w:rsidR="00F1346B" w:rsidRPr="008E793E">
        <w:rPr>
          <w:rFonts w:ascii="Times New Roman" w:hAnsi="Times New Roman"/>
          <w:sz w:val="28"/>
          <w:szCs w:val="28"/>
        </w:rPr>
        <w:t xml:space="preserve"> земного шара</w:t>
      </w:r>
      <w:r w:rsidR="00193721" w:rsidRPr="008E793E">
        <w:rPr>
          <w:rFonts w:ascii="Times New Roman" w:hAnsi="Times New Roman"/>
          <w:sz w:val="28"/>
          <w:szCs w:val="28"/>
        </w:rPr>
        <w:t xml:space="preserve">, </w:t>
      </w:r>
      <w:r w:rsidR="004B73B4" w:rsidRPr="008E793E">
        <w:rPr>
          <w:rFonts w:ascii="Times New Roman" w:hAnsi="Times New Roman"/>
          <w:sz w:val="28"/>
          <w:szCs w:val="28"/>
        </w:rPr>
        <w:t xml:space="preserve"> </w:t>
      </w:r>
      <w:r w:rsidR="00193721" w:rsidRPr="008E793E">
        <w:rPr>
          <w:rFonts w:ascii="Times New Roman" w:hAnsi="Times New Roman"/>
          <w:sz w:val="28"/>
          <w:szCs w:val="28"/>
        </w:rPr>
        <w:t>принадлежащих</w:t>
      </w:r>
      <w:r w:rsidR="00FB0D3F" w:rsidRPr="008E793E">
        <w:rPr>
          <w:rFonts w:ascii="Times New Roman" w:hAnsi="Times New Roman"/>
          <w:sz w:val="28"/>
          <w:szCs w:val="28"/>
        </w:rPr>
        <w:t xml:space="preserve"> </w:t>
      </w:r>
      <w:r w:rsidR="00193721" w:rsidRPr="008E793E">
        <w:rPr>
          <w:rFonts w:ascii="Times New Roman" w:hAnsi="Times New Roman"/>
          <w:sz w:val="28"/>
          <w:szCs w:val="28"/>
        </w:rPr>
        <w:t xml:space="preserve"> к</w:t>
      </w:r>
      <w:r w:rsidR="00F555D7" w:rsidRPr="008E793E">
        <w:rPr>
          <w:rFonts w:ascii="Times New Roman" w:hAnsi="Times New Roman"/>
          <w:sz w:val="28"/>
          <w:szCs w:val="28"/>
        </w:rPr>
        <w:t xml:space="preserve"> разным</w:t>
      </w:r>
      <w:r w:rsidR="00BF5179" w:rsidRPr="008E793E">
        <w:rPr>
          <w:rFonts w:ascii="Times New Roman" w:hAnsi="Times New Roman"/>
          <w:sz w:val="28"/>
          <w:szCs w:val="28"/>
        </w:rPr>
        <w:t xml:space="preserve"> </w:t>
      </w:r>
      <w:r w:rsidR="000F6018" w:rsidRPr="008E793E">
        <w:rPr>
          <w:rFonts w:ascii="Times New Roman" w:hAnsi="Times New Roman"/>
          <w:sz w:val="28"/>
          <w:szCs w:val="28"/>
        </w:rPr>
        <w:t>правовым</w:t>
      </w:r>
      <w:r w:rsidR="00FB0D3F" w:rsidRPr="008E793E">
        <w:rPr>
          <w:rFonts w:ascii="Times New Roman" w:hAnsi="Times New Roman"/>
          <w:sz w:val="28"/>
          <w:szCs w:val="28"/>
        </w:rPr>
        <w:t xml:space="preserve"> </w:t>
      </w:r>
      <w:r w:rsidR="00193721" w:rsidRPr="008E793E">
        <w:rPr>
          <w:rFonts w:ascii="Times New Roman" w:hAnsi="Times New Roman"/>
          <w:sz w:val="28"/>
          <w:szCs w:val="28"/>
        </w:rPr>
        <w:t>семьям</w:t>
      </w:r>
      <w:r w:rsidRPr="008E793E">
        <w:rPr>
          <w:rFonts w:ascii="Times New Roman" w:hAnsi="Times New Roman"/>
          <w:sz w:val="28"/>
          <w:szCs w:val="28"/>
        </w:rPr>
        <w:t xml:space="preserve"> </w:t>
      </w:r>
      <w:r w:rsidR="00231084" w:rsidRPr="008E793E">
        <w:rPr>
          <w:rFonts w:ascii="Times New Roman" w:hAnsi="Times New Roman"/>
          <w:sz w:val="28"/>
          <w:szCs w:val="28"/>
        </w:rPr>
        <w:t xml:space="preserve"> </w:t>
      </w:r>
      <w:r w:rsidRPr="008E793E">
        <w:rPr>
          <w:rFonts w:ascii="Times New Roman" w:hAnsi="Times New Roman"/>
          <w:sz w:val="28"/>
          <w:szCs w:val="28"/>
        </w:rPr>
        <w:t>–</w:t>
      </w:r>
      <w:r w:rsidR="00BF5179" w:rsidRPr="008E793E">
        <w:rPr>
          <w:rFonts w:ascii="Times New Roman" w:hAnsi="Times New Roman"/>
          <w:sz w:val="28"/>
          <w:szCs w:val="28"/>
        </w:rPr>
        <w:t xml:space="preserve"> </w:t>
      </w:r>
      <w:r w:rsidRPr="008E793E">
        <w:rPr>
          <w:rFonts w:ascii="Times New Roman" w:hAnsi="Times New Roman"/>
          <w:sz w:val="28"/>
          <w:szCs w:val="28"/>
        </w:rPr>
        <w:t xml:space="preserve"> Бельгии, Испании, Малайзии</w:t>
      </w:r>
      <w:r w:rsidR="00BF5179" w:rsidRPr="008E793E">
        <w:rPr>
          <w:rFonts w:ascii="Times New Roman" w:hAnsi="Times New Roman"/>
          <w:sz w:val="28"/>
          <w:szCs w:val="28"/>
        </w:rPr>
        <w:t xml:space="preserve"> </w:t>
      </w:r>
      <w:r w:rsidR="00486AA1" w:rsidRPr="008E793E">
        <w:rPr>
          <w:rFonts w:ascii="Times New Roman" w:hAnsi="Times New Roman"/>
          <w:sz w:val="28"/>
          <w:szCs w:val="28"/>
        </w:rPr>
        <w:t xml:space="preserve"> и</w:t>
      </w:r>
      <w:r w:rsidR="00BF5179" w:rsidRPr="008E793E">
        <w:rPr>
          <w:rFonts w:ascii="Times New Roman" w:hAnsi="Times New Roman"/>
          <w:sz w:val="28"/>
          <w:szCs w:val="28"/>
        </w:rPr>
        <w:t xml:space="preserve"> </w:t>
      </w:r>
      <w:r w:rsidR="00231084" w:rsidRPr="008E793E">
        <w:rPr>
          <w:rFonts w:ascii="Times New Roman" w:hAnsi="Times New Roman"/>
          <w:sz w:val="28"/>
          <w:szCs w:val="28"/>
        </w:rPr>
        <w:t>др.</w:t>
      </w:r>
      <w:r w:rsidR="00FD7F08" w:rsidRPr="008E793E">
        <w:rPr>
          <w:rFonts w:ascii="Times New Roman" w:hAnsi="Times New Roman"/>
          <w:sz w:val="28"/>
          <w:szCs w:val="28"/>
        </w:rPr>
        <w:t xml:space="preserve"> </w:t>
      </w:r>
      <w:r w:rsidR="00FB0D3F" w:rsidRPr="008E793E">
        <w:rPr>
          <w:rFonts w:ascii="Times New Roman" w:hAnsi="Times New Roman"/>
          <w:sz w:val="28"/>
          <w:szCs w:val="28"/>
        </w:rPr>
        <w:t>Названные страны</w:t>
      </w:r>
      <w:r w:rsidR="00874FA7" w:rsidRPr="008E793E">
        <w:rPr>
          <w:rFonts w:ascii="Times New Roman" w:hAnsi="Times New Roman"/>
          <w:sz w:val="28"/>
          <w:szCs w:val="28"/>
        </w:rPr>
        <w:t xml:space="preserve"> со временем</w:t>
      </w:r>
      <w:r w:rsidR="00BF5179" w:rsidRPr="008E793E">
        <w:rPr>
          <w:rFonts w:ascii="Times New Roman" w:hAnsi="Times New Roman"/>
          <w:sz w:val="28"/>
          <w:szCs w:val="28"/>
        </w:rPr>
        <w:t xml:space="preserve"> </w:t>
      </w:r>
      <w:r w:rsidR="004B6022" w:rsidRPr="008E793E">
        <w:rPr>
          <w:rFonts w:ascii="Times New Roman" w:hAnsi="Times New Roman"/>
          <w:sz w:val="28"/>
          <w:szCs w:val="28"/>
        </w:rPr>
        <w:t>восприняли</w:t>
      </w:r>
      <w:r w:rsidR="009D3776" w:rsidRPr="008E793E">
        <w:rPr>
          <w:rFonts w:ascii="Times New Roman" w:hAnsi="Times New Roman"/>
          <w:sz w:val="28"/>
          <w:szCs w:val="28"/>
        </w:rPr>
        <w:t xml:space="preserve"> </w:t>
      </w:r>
      <w:r w:rsidR="00FD7F08" w:rsidRPr="008E793E">
        <w:rPr>
          <w:rFonts w:ascii="Times New Roman" w:hAnsi="Times New Roman"/>
          <w:sz w:val="28"/>
          <w:szCs w:val="28"/>
        </w:rPr>
        <w:t>многое</w:t>
      </w:r>
      <w:r w:rsidR="000F6018" w:rsidRPr="008E793E">
        <w:rPr>
          <w:rFonts w:ascii="Times New Roman" w:hAnsi="Times New Roman"/>
          <w:sz w:val="28"/>
          <w:szCs w:val="28"/>
        </w:rPr>
        <w:t xml:space="preserve"> из канадского законодательства </w:t>
      </w:r>
      <w:r w:rsidR="00964B0A" w:rsidRPr="008E793E">
        <w:rPr>
          <w:rFonts w:ascii="Times New Roman" w:hAnsi="Times New Roman"/>
          <w:sz w:val="28"/>
          <w:szCs w:val="28"/>
        </w:rPr>
        <w:t>об официальных языках</w:t>
      </w:r>
      <w:r w:rsidR="00E16F4A" w:rsidRPr="008E793E">
        <w:rPr>
          <w:rFonts w:ascii="Times New Roman" w:hAnsi="Times New Roman"/>
          <w:sz w:val="28"/>
          <w:szCs w:val="28"/>
        </w:rPr>
        <w:t>,</w:t>
      </w:r>
      <w:r w:rsidR="00E254D6" w:rsidRPr="008E793E">
        <w:rPr>
          <w:rStyle w:val="a6"/>
          <w:rFonts w:ascii="Times New Roman" w:hAnsi="Times New Roman"/>
          <w:sz w:val="28"/>
          <w:szCs w:val="28"/>
        </w:rPr>
        <w:footnoteReference w:id="456"/>
      </w:r>
      <w:r w:rsidR="00CF1900" w:rsidRPr="008E793E">
        <w:rPr>
          <w:rFonts w:ascii="Times New Roman" w:hAnsi="Times New Roman"/>
          <w:sz w:val="28"/>
          <w:szCs w:val="28"/>
        </w:rPr>
        <w:t xml:space="preserve"> </w:t>
      </w:r>
      <w:r w:rsidR="004B6022" w:rsidRPr="008E793E">
        <w:rPr>
          <w:rFonts w:ascii="Times New Roman" w:hAnsi="Times New Roman"/>
          <w:sz w:val="28"/>
          <w:szCs w:val="28"/>
        </w:rPr>
        <w:t>что</w:t>
      </w:r>
      <w:r w:rsidR="00FD7F08" w:rsidRPr="008E793E">
        <w:rPr>
          <w:rFonts w:ascii="Times New Roman" w:hAnsi="Times New Roman"/>
          <w:sz w:val="28"/>
          <w:szCs w:val="28"/>
        </w:rPr>
        <w:t xml:space="preserve"> </w:t>
      </w:r>
      <w:r w:rsidR="00F555D7" w:rsidRPr="008E793E">
        <w:rPr>
          <w:rFonts w:ascii="Times New Roman" w:hAnsi="Times New Roman"/>
          <w:sz w:val="28"/>
          <w:szCs w:val="28"/>
        </w:rPr>
        <w:t>служит дополнительным подтверждением</w:t>
      </w:r>
      <w:r w:rsidR="00CF1900" w:rsidRPr="008E793E">
        <w:rPr>
          <w:rFonts w:ascii="Times New Roman" w:hAnsi="Times New Roman"/>
          <w:sz w:val="28"/>
          <w:szCs w:val="28"/>
        </w:rPr>
        <w:t xml:space="preserve"> его</w:t>
      </w:r>
      <w:r w:rsidR="00FD7F08" w:rsidRPr="008E793E">
        <w:rPr>
          <w:rFonts w:ascii="Times New Roman" w:hAnsi="Times New Roman"/>
          <w:sz w:val="28"/>
          <w:szCs w:val="28"/>
        </w:rPr>
        <w:t xml:space="preserve"> </w:t>
      </w:r>
      <w:r w:rsidR="00193721" w:rsidRPr="008E793E">
        <w:rPr>
          <w:rFonts w:ascii="Times New Roman" w:hAnsi="Times New Roman"/>
          <w:sz w:val="28"/>
          <w:szCs w:val="28"/>
        </w:rPr>
        <w:t>конструктив</w:t>
      </w:r>
      <w:r w:rsidR="000F6018" w:rsidRPr="008E793E">
        <w:rPr>
          <w:rFonts w:ascii="Times New Roman" w:hAnsi="Times New Roman"/>
          <w:sz w:val="28"/>
          <w:szCs w:val="28"/>
        </w:rPr>
        <w:t>ного</w:t>
      </w:r>
      <w:r w:rsidR="00BF5179" w:rsidRPr="008E793E">
        <w:rPr>
          <w:rFonts w:ascii="Times New Roman" w:hAnsi="Times New Roman"/>
          <w:sz w:val="28"/>
          <w:szCs w:val="28"/>
        </w:rPr>
        <w:t xml:space="preserve"> </w:t>
      </w:r>
      <w:r w:rsidR="000F6018" w:rsidRPr="008E793E">
        <w:rPr>
          <w:rFonts w:ascii="Times New Roman" w:hAnsi="Times New Roman"/>
          <w:sz w:val="28"/>
          <w:szCs w:val="28"/>
        </w:rPr>
        <w:t>значения</w:t>
      </w:r>
      <w:r w:rsidRPr="008E793E">
        <w:rPr>
          <w:rFonts w:ascii="Times New Roman" w:hAnsi="Times New Roman"/>
          <w:sz w:val="28"/>
          <w:szCs w:val="28"/>
        </w:rPr>
        <w:t xml:space="preserve">.  </w:t>
      </w:r>
    </w:p>
    <w:p w:rsidR="00A97384" w:rsidRPr="008E793E" w:rsidRDefault="0087246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97384" w:rsidRPr="008E793E">
        <w:rPr>
          <w:rFonts w:ascii="Times New Roman" w:hAnsi="Times New Roman"/>
          <w:sz w:val="28"/>
          <w:szCs w:val="28"/>
        </w:rPr>
        <w:t>Н</w:t>
      </w:r>
      <w:r w:rsidR="00A524BD" w:rsidRPr="008E793E">
        <w:rPr>
          <w:rFonts w:ascii="Times New Roman" w:hAnsi="Times New Roman"/>
          <w:sz w:val="28"/>
          <w:szCs w:val="28"/>
        </w:rPr>
        <w:t xml:space="preserve">аконец, </w:t>
      </w:r>
      <w:r w:rsidRPr="008E793E">
        <w:rPr>
          <w:rFonts w:ascii="Times New Roman" w:hAnsi="Times New Roman"/>
          <w:sz w:val="28"/>
          <w:szCs w:val="28"/>
        </w:rPr>
        <w:t xml:space="preserve"> </w:t>
      </w:r>
      <w:r w:rsidR="00A524BD" w:rsidRPr="008E793E">
        <w:rPr>
          <w:rFonts w:ascii="Times New Roman" w:hAnsi="Times New Roman"/>
          <w:sz w:val="28"/>
          <w:szCs w:val="28"/>
        </w:rPr>
        <w:t>статут</w:t>
      </w:r>
      <w:r w:rsidR="004D259A" w:rsidRPr="008E793E">
        <w:rPr>
          <w:rFonts w:ascii="Times New Roman" w:hAnsi="Times New Roman"/>
          <w:sz w:val="28"/>
          <w:szCs w:val="28"/>
        </w:rPr>
        <w:t xml:space="preserve"> </w:t>
      </w:r>
      <w:r w:rsidR="00A97384" w:rsidRPr="008E793E">
        <w:rPr>
          <w:rFonts w:ascii="Times New Roman" w:hAnsi="Times New Roman"/>
          <w:sz w:val="28"/>
          <w:szCs w:val="28"/>
        </w:rPr>
        <w:t xml:space="preserve"> об </w:t>
      </w:r>
      <w:r w:rsidR="004D259A" w:rsidRPr="008E793E">
        <w:rPr>
          <w:rFonts w:ascii="Times New Roman" w:hAnsi="Times New Roman"/>
          <w:sz w:val="28"/>
          <w:szCs w:val="28"/>
        </w:rPr>
        <w:t xml:space="preserve"> </w:t>
      </w:r>
      <w:r w:rsidR="00A97384" w:rsidRPr="008E793E">
        <w:rPr>
          <w:rFonts w:ascii="Times New Roman" w:hAnsi="Times New Roman"/>
          <w:sz w:val="28"/>
          <w:szCs w:val="28"/>
        </w:rPr>
        <w:t>официальных языках</w:t>
      </w:r>
      <w:r w:rsidR="00A524BD" w:rsidRPr="008E793E">
        <w:rPr>
          <w:rFonts w:ascii="Times New Roman" w:hAnsi="Times New Roman"/>
          <w:sz w:val="28"/>
          <w:szCs w:val="28"/>
        </w:rPr>
        <w:t xml:space="preserve">, наряду со статутами о </w:t>
      </w:r>
      <w:r w:rsidR="00260A65" w:rsidRPr="008E793E">
        <w:rPr>
          <w:rFonts w:ascii="Times New Roman" w:hAnsi="Times New Roman"/>
          <w:sz w:val="28"/>
          <w:szCs w:val="28"/>
        </w:rPr>
        <w:t xml:space="preserve"> программах</w:t>
      </w:r>
      <w:r w:rsidR="00C874BD" w:rsidRPr="008E793E">
        <w:rPr>
          <w:rFonts w:ascii="Times New Roman" w:hAnsi="Times New Roman"/>
          <w:sz w:val="28"/>
          <w:szCs w:val="28"/>
        </w:rPr>
        <w:t xml:space="preserve"> региональной  экономической  помощи  и о  взимании  </w:t>
      </w:r>
      <w:r w:rsidR="00A524BD" w:rsidRPr="008E793E">
        <w:rPr>
          <w:rFonts w:ascii="Times New Roman" w:hAnsi="Times New Roman"/>
          <w:sz w:val="28"/>
          <w:szCs w:val="28"/>
        </w:rPr>
        <w:t>пошлин</w:t>
      </w:r>
      <w:r w:rsidR="00C874BD" w:rsidRPr="008E793E">
        <w:rPr>
          <w:rFonts w:ascii="Times New Roman" w:hAnsi="Times New Roman"/>
          <w:sz w:val="28"/>
          <w:szCs w:val="28"/>
        </w:rPr>
        <w:t>ы</w:t>
      </w:r>
      <w:r w:rsidR="00A524BD" w:rsidRPr="008E793E">
        <w:rPr>
          <w:rFonts w:ascii="Times New Roman" w:hAnsi="Times New Roman"/>
          <w:sz w:val="28"/>
          <w:szCs w:val="28"/>
        </w:rPr>
        <w:t xml:space="preserve"> с</w:t>
      </w:r>
      <w:r w:rsidR="00260A65" w:rsidRPr="008E793E">
        <w:rPr>
          <w:rFonts w:ascii="Times New Roman" w:hAnsi="Times New Roman"/>
          <w:sz w:val="28"/>
          <w:szCs w:val="28"/>
        </w:rPr>
        <w:t xml:space="preserve">  нефтегазовой</w:t>
      </w:r>
      <w:r w:rsidRPr="008E793E">
        <w:rPr>
          <w:rFonts w:ascii="Times New Roman" w:hAnsi="Times New Roman"/>
          <w:sz w:val="28"/>
          <w:szCs w:val="28"/>
        </w:rPr>
        <w:t xml:space="preserve"> </w:t>
      </w:r>
      <w:r w:rsidR="004D259A" w:rsidRPr="008E793E">
        <w:rPr>
          <w:rFonts w:ascii="Times New Roman" w:hAnsi="Times New Roman"/>
          <w:sz w:val="28"/>
          <w:szCs w:val="28"/>
        </w:rPr>
        <w:t>ренты</w:t>
      </w:r>
      <w:r w:rsidR="00C874BD" w:rsidRPr="008E793E">
        <w:rPr>
          <w:rFonts w:ascii="Times New Roman" w:hAnsi="Times New Roman"/>
          <w:sz w:val="28"/>
          <w:szCs w:val="28"/>
        </w:rPr>
        <w:t xml:space="preserve"> субъектов федерации </w:t>
      </w:r>
      <w:r w:rsidR="00A524BD" w:rsidRPr="008E793E">
        <w:rPr>
          <w:rFonts w:ascii="Times New Roman" w:hAnsi="Times New Roman"/>
          <w:sz w:val="28"/>
          <w:szCs w:val="28"/>
        </w:rPr>
        <w:t xml:space="preserve"> </w:t>
      </w:r>
      <w:r w:rsidR="00A97384" w:rsidRPr="008E793E">
        <w:rPr>
          <w:rFonts w:ascii="Times New Roman" w:hAnsi="Times New Roman"/>
          <w:sz w:val="28"/>
          <w:szCs w:val="28"/>
        </w:rPr>
        <w:t xml:space="preserve">явился </w:t>
      </w:r>
      <w:r w:rsidRPr="008E793E">
        <w:rPr>
          <w:rFonts w:ascii="Times New Roman" w:hAnsi="Times New Roman"/>
          <w:sz w:val="28"/>
          <w:szCs w:val="28"/>
        </w:rPr>
        <w:t xml:space="preserve">несомненным  </w:t>
      </w:r>
      <w:r w:rsidR="00A97384" w:rsidRPr="008E793E">
        <w:rPr>
          <w:rFonts w:ascii="Times New Roman" w:hAnsi="Times New Roman"/>
          <w:sz w:val="28"/>
          <w:szCs w:val="28"/>
        </w:rPr>
        <w:t xml:space="preserve">примером </w:t>
      </w:r>
      <w:r w:rsidR="00964B0A" w:rsidRPr="008E793E">
        <w:rPr>
          <w:rFonts w:ascii="Times New Roman" w:hAnsi="Times New Roman"/>
          <w:sz w:val="28"/>
          <w:szCs w:val="28"/>
        </w:rPr>
        <w:t xml:space="preserve">инициатив и </w:t>
      </w:r>
      <w:r w:rsidR="00A97384" w:rsidRPr="008E793E">
        <w:rPr>
          <w:rFonts w:ascii="Times New Roman" w:hAnsi="Times New Roman"/>
          <w:sz w:val="28"/>
          <w:szCs w:val="28"/>
        </w:rPr>
        <w:t>лидерства</w:t>
      </w:r>
      <w:r w:rsidRPr="008E793E">
        <w:rPr>
          <w:rFonts w:ascii="Times New Roman" w:hAnsi="Times New Roman"/>
          <w:sz w:val="28"/>
          <w:szCs w:val="28"/>
        </w:rPr>
        <w:t xml:space="preserve"> </w:t>
      </w:r>
      <w:r w:rsidR="00F555D7" w:rsidRPr="008E793E">
        <w:rPr>
          <w:rFonts w:ascii="Times New Roman" w:hAnsi="Times New Roman"/>
          <w:sz w:val="28"/>
          <w:szCs w:val="28"/>
        </w:rPr>
        <w:t>федерального</w:t>
      </w:r>
      <w:r w:rsidRPr="008E793E">
        <w:rPr>
          <w:rFonts w:ascii="Times New Roman" w:hAnsi="Times New Roman"/>
          <w:sz w:val="28"/>
          <w:szCs w:val="28"/>
        </w:rPr>
        <w:t xml:space="preserve"> </w:t>
      </w:r>
      <w:r w:rsidR="00A97384" w:rsidRPr="008E793E">
        <w:rPr>
          <w:rFonts w:ascii="Times New Roman" w:hAnsi="Times New Roman"/>
          <w:sz w:val="28"/>
          <w:szCs w:val="28"/>
        </w:rPr>
        <w:t>центра</w:t>
      </w:r>
      <w:r w:rsidRPr="008E793E">
        <w:rPr>
          <w:rFonts w:ascii="Times New Roman" w:hAnsi="Times New Roman"/>
          <w:sz w:val="28"/>
          <w:szCs w:val="28"/>
        </w:rPr>
        <w:t xml:space="preserve"> в</w:t>
      </w:r>
      <w:r w:rsidR="00486AA1" w:rsidRPr="008E793E">
        <w:rPr>
          <w:rFonts w:ascii="Times New Roman" w:hAnsi="Times New Roman"/>
          <w:sz w:val="28"/>
          <w:szCs w:val="28"/>
        </w:rPr>
        <w:t xml:space="preserve"> </w:t>
      </w:r>
      <w:r w:rsidR="00F555D7" w:rsidRPr="008E793E">
        <w:rPr>
          <w:rFonts w:ascii="Times New Roman" w:hAnsi="Times New Roman"/>
          <w:sz w:val="28"/>
          <w:szCs w:val="28"/>
        </w:rPr>
        <w:t>совместной</w:t>
      </w:r>
      <w:r w:rsidR="004D259A" w:rsidRPr="008E793E">
        <w:rPr>
          <w:rFonts w:ascii="Times New Roman" w:hAnsi="Times New Roman"/>
          <w:sz w:val="28"/>
          <w:szCs w:val="28"/>
        </w:rPr>
        <w:t xml:space="preserve"> </w:t>
      </w:r>
      <w:r w:rsidRPr="008E793E">
        <w:rPr>
          <w:rFonts w:ascii="Times New Roman" w:hAnsi="Times New Roman"/>
          <w:sz w:val="28"/>
          <w:szCs w:val="28"/>
        </w:rPr>
        <w:t>сфере компетенции</w:t>
      </w:r>
      <w:r w:rsidR="004D259A" w:rsidRPr="008E793E">
        <w:rPr>
          <w:rFonts w:ascii="Times New Roman" w:hAnsi="Times New Roman"/>
          <w:sz w:val="28"/>
          <w:szCs w:val="28"/>
        </w:rPr>
        <w:t>, сложившейся на базе конвенциональных норм и судебных прецедентов</w:t>
      </w:r>
      <w:r w:rsidR="00A524BD" w:rsidRPr="008E793E">
        <w:rPr>
          <w:rFonts w:ascii="Times New Roman" w:hAnsi="Times New Roman"/>
          <w:sz w:val="28"/>
          <w:szCs w:val="28"/>
        </w:rPr>
        <w:t>.</w:t>
      </w:r>
      <w:r w:rsidR="00A97384" w:rsidRPr="008E793E">
        <w:rPr>
          <w:rFonts w:ascii="Times New Roman" w:hAnsi="Times New Roman"/>
          <w:sz w:val="28"/>
          <w:szCs w:val="28"/>
        </w:rPr>
        <w:t xml:space="preserve"> </w:t>
      </w:r>
      <w:r w:rsidR="00EF682F" w:rsidRPr="008E793E">
        <w:rPr>
          <w:rFonts w:ascii="Times New Roman" w:hAnsi="Times New Roman"/>
          <w:sz w:val="28"/>
          <w:szCs w:val="28"/>
        </w:rPr>
        <w:t>Это лидерство имело место</w:t>
      </w:r>
      <w:r w:rsidR="00F555D7" w:rsidRPr="008E793E">
        <w:rPr>
          <w:rFonts w:ascii="Times New Roman" w:hAnsi="Times New Roman"/>
          <w:sz w:val="28"/>
          <w:szCs w:val="28"/>
        </w:rPr>
        <w:t>,</w:t>
      </w:r>
      <w:r w:rsidR="00EF682F" w:rsidRPr="008E793E">
        <w:rPr>
          <w:rFonts w:ascii="Times New Roman" w:hAnsi="Times New Roman"/>
          <w:sz w:val="28"/>
          <w:szCs w:val="28"/>
        </w:rPr>
        <w:t xml:space="preserve"> несмотря на объективные тенденции к снижению роли</w:t>
      </w:r>
      <w:r w:rsidR="00486AA1" w:rsidRPr="008E793E">
        <w:rPr>
          <w:rFonts w:ascii="Times New Roman" w:hAnsi="Times New Roman"/>
          <w:sz w:val="28"/>
          <w:szCs w:val="28"/>
        </w:rPr>
        <w:t xml:space="preserve"> и</w:t>
      </w:r>
      <w:r w:rsidR="00BF5179" w:rsidRPr="008E793E">
        <w:rPr>
          <w:rFonts w:ascii="Times New Roman" w:hAnsi="Times New Roman"/>
          <w:sz w:val="28"/>
          <w:szCs w:val="28"/>
        </w:rPr>
        <w:t xml:space="preserve"> </w:t>
      </w:r>
      <w:r w:rsidR="00486AA1" w:rsidRPr="008E793E">
        <w:rPr>
          <w:rFonts w:ascii="Times New Roman" w:hAnsi="Times New Roman"/>
          <w:sz w:val="28"/>
          <w:szCs w:val="28"/>
        </w:rPr>
        <w:t>значения</w:t>
      </w:r>
      <w:r w:rsidR="00BF5179" w:rsidRPr="008E793E">
        <w:rPr>
          <w:rFonts w:ascii="Times New Roman" w:hAnsi="Times New Roman"/>
          <w:sz w:val="28"/>
          <w:szCs w:val="28"/>
        </w:rPr>
        <w:t xml:space="preserve"> </w:t>
      </w:r>
      <w:r w:rsidR="00EF682F" w:rsidRPr="008E793E">
        <w:rPr>
          <w:rFonts w:ascii="Times New Roman" w:hAnsi="Times New Roman"/>
          <w:sz w:val="28"/>
          <w:szCs w:val="28"/>
        </w:rPr>
        <w:t>центра в развитии канадской федерации.</w:t>
      </w:r>
    </w:p>
    <w:p w:rsidR="00231084" w:rsidRPr="008E793E" w:rsidRDefault="0023108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D3776" w:rsidRPr="008E793E">
        <w:rPr>
          <w:rFonts w:ascii="Times New Roman" w:hAnsi="Times New Roman"/>
          <w:sz w:val="28"/>
          <w:szCs w:val="28"/>
        </w:rPr>
        <w:t xml:space="preserve">Направленную против </w:t>
      </w:r>
      <w:r w:rsidR="00F1346B" w:rsidRPr="008E793E">
        <w:rPr>
          <w:rFonts w:ascii="Times New Roman" w:hAnsi="Times New Roman"/>
          <w:sz w:val="28"/>
          <w:szCs w:val="28"/>
        </w:rPr>
        <w:t xml:space="preserve">квебекского национального </w:t>
      </w:r>
      <w:r w:rsidR="009D3776" w:rsidRPr="008E793E">
        <w:rPr>
          <w:rFonts w:ascii="Times New Roman" w:hAnsi="Times New Roman"/>
          <w:sz w:val="28"/>
          <w:szCs w:val="28"/>
        </w:rPr>
        <w:t>сепаратизма л</w:t>
      </w:r>
      <w:r w:rsidR="00495D03" w:rsidRPr="008E793E">
        <w:rPr>
          <w:rFonts w:ascii="Times New Roman" w:hAnsi="Times New Roman"/>
          <w:sz w:val="28"/>
          <w:szCs w:val="28"/>
        </w:rPr>
        <w:t>ингвистическую</w:t>
      </w:r>
      <w:r w:rsidR="008167AB" w:rsidRPr="008E793E">
        <w:rPr>
          <w:rFonts w:ascii="Times New Roman" w:hAnsi="Times New Roman"/>
          <w:sz w:val="28"/>
          <w:szCs w:val="28"/>
        </w:rPr>
        <w:t xml:space="preserve"> </w:t>
      </w:r>
      <w:r w:rsidR="00117211" w:rsidRPr="008E793E">
        <w:rPr>
          <w:rFonts w:ascii="Times New Roman" w:hAnsi="Times New Roman"/>
          <w:sz w:val="28"/>
          <w:szCs w:val="28"/>
        </w:rPr>
        <w:t>политику</w:t>
      </w:r>
      <w:r w:rsidRPr="008E793E">
        <w:rPr>
          <w:rFonts w:ascii="Times New Roman" w:hAnsi="Times New Roman"/>
          <w:sz w:val="28"/>
          <w:szCs w:val="28"/>
        </w:rPr>
        <w:t xml:space="preserve"> федеральный центр</w:t>
      </w:r>
      <w:r w:rsidR="00F1346B" w:rsidRPr="008E793E">
        <w:rPr>
          <w:rFonts w:ascii="Times New Roman" w:hAnsi="Times New Roman"/>
          <w:sz w:val="28"/>
          <w:szCs w:val="28"/>
        </w:rPr>
        <w:t xml:space="preserve"> </w:t>
      </w:r>
      <w:r w:rsidR="009D3776" w:rsidRPr="008E793E">
        <w:rPr>
          <w:rFonts w:ascii="Times New Roman" w:hAnsi="Times New Roman"/>
          <w:sz w:val="28"/>
          <w:szCs w:val="28"/>
        </w:rPr>
        <w:t>дополняет</w:t>
      </w:r>
      <w:r w:rsidR="00F1346B" w:rsidRPr="008E793E">
        <w:rPr>
          <w:rFonts w:ascii="Times New Roman" w:hAnsi="Times New Roman"/>
          <w:sz w:val="28"/>
          <w:szCs w:val="28"/>
        </w:rPr>
        <w:t xml:space="preserve"> </w:t>
      </w:r>
      <w:r w:rsidR="00B332EA" w:rsidRPr="008E793E">
        <w:rPr>
          <w:rFonts w:ascii="Times New Roman" w:hAnsi="Times New Roman"/>
          <w:sz w:val="28"/>
          <w:szCs w:val="28"/>
        </w:rPr>
        <w:t xml:space="preserve"> </w:t>
      </w:r>
      <w:r w:rsidR="00495D03" w:rsidRPr="008E793E">
        <w:rPr>
          <w:rFonts w:ascii="Times New Roman" w:hAnsi="Times New Roman"/>
          <w:sz w:val="28"/>
          <w:szCs w:val="28"/>
        </w:rPr>
        <w:t>существенными</w:t>
      </w:r>
      <w:r w:rsidR="004E5A05" w:rsidRPr="008E793E">
        <w:rPr>
          <w:rFonts w:ascii="Times New Roman" w:hAnsi="Times New Roman"/>
          <w:sz w:val="28"/>
          <w:szCs w:val="28"/>
        </w:rPr>
        <w:t xml:space="preserve"> </w:t>
      </w:r>
      <w:r w:rsidR="00495D03" w:rsidRPr="008E793E">
        <w:rPr>
          <w:rFonts w:ascii="Times New Roman" w:hAnsi="Times New Roman"/>
          <w:sz w:val="28"/>
          <w:szCs w:val="28"/>
        </w:rPr>
        <w:t>коррективами,</w:t>
      </w:r>
      <w:r w:rsidR="00E16F4A" w:rsidRPr="008E793E">
        <w:rPr>
          <w:rFonts w:ascii="Times New Roman" w:hAnsi="Times New Roman"/>
          <w:sz w:val="28"/>
          <w:szCs w:val="28"/>
        </w:rPr>
        <w:t xml:space="preserve"> </w:t>
      </w:r>
      <w:r w:rsidR="009D3776" w:rsidRPr="008E793E">
        <w:rPr>
          <w:rFonts w:ascii="Times New Roman" w:hAnsi="Times New Roman"/>
          <w:sz w:val="28"/>
          <w:szCs w:val="28"/>
        </w:rPr>
        <w:t>вносимы</w:t>
      </w:r>
      <w:r w:rsidR="00B332EA" w:rsidRPr="008E793E">
        <w:rPr>
          <w:rFonts w:ascii="Times New Roman" w:hAnsi="Times New Roman"/>
          <w:sz w:val="28"/>
          <w:szCs w:val="28"/>
        </w:rPr>
        <w:t>ми в экономическую политику</w:t>
      </w:r>
      <w:r w:rsidR="00EE53DE" w:rsidRPr="008E793E">
        <w:rPr>
          <w:rFonts w:ascii="Times New Roman" w:hAnsi="Times New Roman"/>
          <w:sz w:val="28"/>
          <w:szCs w:val="28"/>
        </w:rPr>
        <w:t xml:space="preserve">  государства</w:t>
      </w:r>
      <w:r w:rsidRPr="008E793E">
        <w:rPr>
          <w:rFonts w:ascii="Times New Roman" w:hAnsi="Times New Roman"/>
          <w:sz w:val="28"/>
          <w:szCs w:val="28"/>
        </w:rPr>
        <w:t>.</w:t>
      </w:r>
      <w:r w:rsidR="008179DE" w:rsidRPr="008E793E">
        <w:rPr>
          <w:rFonts w:ascii="Times New Roman" w:hAnsi="Times New Roman"/>
          <w:sz w:val="28"/>
          <w:szCs w:val="28"/>
        </w:rPr>
        <w:t xml:space="preserve"> </w:t>
      </w:r>
    </w:p>
    <w:p w:rsidR="0099604B" w:rsidRPr="008E793E" w:rsidRDefault="00DA1C8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До середины ХХ в.</w:t>
      </w:r>
      <w:r w:rsidR="008179DE" w:rsidRPr="008E793E">
        <w:rPr>
          <w:rFonts w:ascii="Times New Roman" w:hAnsi="Times New Roman"/>
          <w:sz w:val="28"/>
          <w:szCs w:val="28"/>
        </w:rPr>
        <w:t xml:space="preserve"> экономические полномочия провинциальной власти</w:t>
      </w:r>
      <w:r w:rsidRPr="008E793E">
        <w:rPr>
          <w:rFonts w:ascii="Times New Roman" w:hAnsi="Times New Roman"/>
          <w:sz w:val="28"/>
          <w:szCs w:val="28"/>
        </w:rPr>
        <w:t xml:space="preserve"> толковались в</w:t>
      </w:r>
      <w:r w:rsidR="00EE53DE" w:rsidRPr="008E793E">
        <w:rPr>
          <w:rFonts w:ascii="Times New Roman" w:hAnsi="Times New Roman"/>
          <w:sz w:val="28"/>
          <w:szCs w:val="28"/>
        </w:rPr>
        <w:t xml:space="preserve"> Канаде широко, а</w:t>
      </w:r>
      <w:r w:rsidR="008179DE" w:rsidRPr="008E793E">
        <w:rPr>
          <w:rFonts w:ascii="Times New Roman" w:hAnsi="Times New Roman"/>
          <w:sz w:val="28"/>
          <w:szCs w:val="28"/>
        </w:rPr>
        <w:t xml:space="preserve"> федерального центра – узко. Поэтому э</w:t>
      </w:r>
      <w:r w:rsidR="004E5A05" w:rsidRPr="008E793E">
        <w:rPr>
          <w:rFonts w:ascii="Times New Roman" w:hAnsi="Times New Roman"/>
          <w:sz w:val="28"/>
          <w:szCs w:val="28"/>
        </w:rPr>
        <w:t>кономическая помощь</w:t>
      </w:r>
      <w:r w:rsidR="00EE53DE" w:rsidRPr="008E793E">
        <w:rPr>
          <w:rFonts w:ascii="Times New Roman" w:hAnsi="Times New Roman"/>
          <w:sz w:val="28"/>
          <w:szCs w:val="28"/>
        </w:rPr>
        <w:t xml:space="preserve"> центра субъекта</w:t>
      </w:r>
      <w:r w:rsidR="008179DE" w:rsidRPr="008E793E">
        <w:rPr>
          <w:rFonts w:ascii="Times New Roman" w:hAnsi="Times New Roman"/>
          <w:sz w:val="28"/>
          <w:szCs w:val="28"/>
        </w:rPr>
        <w:t>м</w:t>
      </w:r>
      <w:r w:rsidR="004E5A05" w:rsidRPr="008E793E">
        <w:rPr>
          <w:rFonts w:ascii="Times New Roman" w:hAnsi="Times New Roman"/>
          <w:sz w:val="28"/>
          <w:szCs w:val="28"/>
        </w:rPr>
        <w:t xml:space="preserve"> федерации</w:t>
      </w:r>
      <w:r w:rsidR="008179DE" w:rsidRPr="008E793E">
        <w:rPr>
          <w:rFonts w:ascii="Times New Roman" w:hAnsi="Times New Roman"/>
          <w:sz w:val="28"/>
          <w:szCs w:val="28"/>
        </w:rPr>
        <w:t xml:space="preserve"> была  эпизодической,  точечной  и</w:t>
      </w:r>
      <w:r w:rsidR="00BF5179" w:rsidRPr="008E793E">
        <w:rPr>
          <w:rFonts w:ascii="Times New Roman" w:hAnsi="Times New Roman"/>
          <w:sz w:val="28"/>
          <w:szCs w:val="28"/>
        </w:rPr>
        <w:t xml:space="preserve"> </w:t>
      </w:r>
      <w:r w:rsidR="008179DE" w:rsidRPr="008E793E">
        <w:rPr>
          <w:rFonts w:ascii="Times New Roman" w:hAnsi="Times New Roman"/>
          <w:sz w:val="28"/>
          <w:szCs w:val="28"/>
        </w:rPr>
        <w:t xml:space="preserve"> </w:t>
      </w:r>
      <w:r w:rsidR="004E5A05" w:rsidRPr="008E793E">
        <w:rPr>
          <w:rFonts w:ascii="Times New Roman" w:hAnsi="Times New Roman"/>
          <w:sz w:val="28"/>
          <w:szCs w:val="28"/>
        </w:rPr>
        <w:t>носила  краткосрочный</w:t>
      </w:r>
      <w:r w:rsidR="00BF5179" w:rsidRPr="008E793E">
        <w:rPr>
          <w:rFonts w:ascii="Times New Roman" w:hAnsi="Times New Roman"/>
          <w:sz w:val="28"/>
          <w:szCs w:val="28"/>
        </w:rPr>
        <w:t xml:space="preserve"> </w:t>
      </w:r>
      <w:r w:rsidR="004E5A05" w:rsidRPr="008E793E">
        <w:rPr>
          <w:rFonts w:ascii="Times New Roman" w:hAnsi="Times New Roman"/>
          <w:sz w:val="28"/>
          <w:szCs w:val="28"/>
        </w:rPr>
        <w:t xml:space="preserve"> характер</w:t>
      </w:r>
      <w:r w:rsidR="00874FA7" w:rsidRPr="008E793E">
        <w:rPr>
          <w:rStyle w:val="a6"/>
          <w:rFonts w:ascii="Times New Roman" w:hAnsi="Times New Roman"/>
          <w:sz w:val="28"/>
          <w:szCs w:val="28"/>
        </w:rPr>
        <w:footnoteReference w:id="457"/>
      </w:r>
      <w:r w:rsidR="008179DE" w:rsidRPr="008E793E">
        <w:rPr>
          <w:rFonts w:ascii="Times New Roman" w:hAnsi="Times New Roman"/>
          <w:sz w:val="28"/>
          <w:szCs w:val="28"/>
        </w:rPr>
        <w:t>.</w:t>
      </w:r>
      <w:r w:rsidR="004E5A05" w:rsidRPr="008E793E">
        <w:rPr>
          <w:rFonts w:ascii="Times New Roman" w:hAnsi="Times New Roman"/>
          <w:sz w:val="28"/>
          <w:szCs w:val="28"/>
        </w:rPr>
        <w:t xml:space="preserve"> Чаще всего она оказывалась в связи с ликвидацией </w:t>
      </w:r>
      <w:r w:rsidR="00BF5179" w:rsidRPr="008E793E">
        <w:rPr>
          <w:rFonts w:ascii="Times New Roman" w:hAnsi="Times New Roman"/>
          <w:sz w:val="28"/>
          <w:szCs w:val="28"/>
        </w:rPr>
        <w:t xml:space="preserve">последствий экстремальных </w:t>
      </w:r>
      <w:r w:rsidR="000749FC" w:rsidRPr="008E793E">
        <w:rPr>
          <w:rFonts w:ascii="Times New Roman" w:hAnsi="Times New Roman"/>
          <w:sz w:val="28"/>
          <w:szCs w:val="28"/>
        </w:rPr>
        <w:t>ситуац</w:t>
      </w:r>
      <w:r w:rsidRPr="008E793E">
        <w:rPr>
          <w:rFonts w:ascii="Times New Roman" w:hAnsi="Times New Roman"/>
          <w:sz w:val="28"/>
          <w:szCs w:val="28"/>
        </w:rPr>
        <w:t>ий.</w:t>
      </w:r>
      <w:r w:rsidR="008179DE" w:rsidRPr="008E793E">
        <w:rPr>
          <w:rFonts w:ascii="Times New Roman" w:hAnsi="Times New Roman"/>
          <w:sz w:val="28"/>
          <w:szCs w:val="28"/>
        </w:rPr>
        <w:t xml:space="preserve"> </w:t>
      </w:r>
      <w:r w:rsidRPr="008E793E">
        <w:rPr>
          <w:rFonts w:ascii="Times New Roman" w:hAnsi="Times New Roman"/>
          <w:sz w:val="28"/>
          <w:szCs w:val="28"/>
        </w:rPr>
        <w:t>Между</w:t>
      </w:r>
      <w:r w:rsidR="004E5A05" w:rsidRPr="008E793E">
        <w:rPr>
          <w:rFonts w:ascii="Times New Roman" w:hAnsi="Times New Roman"/>
          <w:sz w:val="28"/>
          <w:szCs w:val="28"/>
        </w:rPr>
        <w:t xml:space="preserve"> </w:t>
      </w:r>
      <w:r w:rsidR="00EE53DE" w:rsidRPr="008E793E">
        <w:rPr>
          <w:rFonts w:ascii="Times New Roman" w:hAnsi="Times New Roman"/>
          <w:sz w:val="28"/>
          <w:szCs w:val="28"/>
        </w:rPr>
        <w:t>тем  р</w:t>
      </w:r>
      <w:r w:rsidR="008179DE" w:rsidRPr="008E793E">
        <w:rPr>
          <w:rFonts w:ascii="Times New Roman" w:hAnsi="Times New Roman"/>
          <w:sz w:val="28"/>
          <w:szCs w:val="28"/>
        </w:rPr>
        <w:t>егиональное</w:t>
      </w:r>
      <w:r w:rsidR="00117211" w:rsidRPr="008E793E">
        <w:rPr>
          <w:rFonts w:ascii="Times New Roman" w:hAnsi="Times New Roman"/>
          <w:sz w:val="28"/>
          <w:szCs w:val="28"/>
        </w:rPr>
        <w:t xml:space="preserve"> экономическое</w:t>
      </w:r>
      <w:r w:rsidR="008179DE" w:rsidRPr="008E793E">
        <w:rPr>
          <w:rFonts w:ascii="Times New Roman" w:hAnsi="Times New Roman"/>
          <w:sz w:val="28"/>
          <w:szCs w:val="28"/>
        </w:rPr>
        <w:t xml:space="preserve"> </w:t>
      </w:r>
      <w:r w:rsidR="00486AA1" w:rsidRPr="008E793E">
        <w:rPr>
          <w:rFonts w:ascii="Times New Roman" w:hAnsi="Times New Roman"/>
          <w:sz w:val="28"/>
          <w:szCs w:val="28"/>
        </w:rPr>
        <w:t xml:space="preserve"> </w:t>
      </w:r>
      <w:r w:rsidR="008179DE" w:rsidRPr="008E793E">
        <w:rPr>
          <w:rFonts w:ascii="Times New Roman" w:hAnsi="Times New Roman"/>
          <w:sz w:val="28"/>
          <w:szCs w:val="28"/>
        </w:rPr>
        <w:t>неравенство</w:t>
      </w:r>
      <w:r w:rsidR="00117211" w:rsidRPr="008E793E">
        <w:rPr>
          <w:rFonts w:ascii="Times New Roman" w:hAnsi="Times New Roman"/>
          <w:sz w:val="28"/>
          <w:szCs w:val="28"/>
        </w:rPr>
        <w:t>,</w:t>
      </w:r>
      <w:r w:rsidR="00C874BD" w:rsidRPr="008E793E">
        <w:rPr>
          <w:rFonts w:ascii="Times New Roman" w:hAnsi="Times New Roman"/>
          <w:sz w:val="28"/>
          <w:szCs w:val="28"/>
        </w:rPr>
        <w:t xml:space="preserve"> </w:t>
      </w:r>
      <w:r w:rsidR="00117211" w:rsidRPr="008E793E">
        <w:rPr>
          <w:rFonts w:ascii="Times New Roman" w:hAnsi="Times New Roman"/>
          <w:sz w:val="28"/>
          <w:szCs w:val="28"/>
        </w:rPr>
        <w:t>мало заметное</w:t>
      </w:r>
      <w:r w:rsidR="00C874BD" w:rsidRPr="008E793E">
        <w:rPr>
          <w:rFonts w:ascii="Times New Roman" w:hAnsi="Times New Roman"/>
          <w:sz w:val="28"/>
          <w:szCs w:val="28"/>
        </w:rPr>
        <w:t xml:space="preserve"> </w:t>
      </w:r>
      <w:r w:rsidR="00117211" w:rsidRPr="008E793E">
        <w:rPr>
          <w:rFonts w:ascii="Times New Roman" w:hAnsi="Times New Roman"/>
          <w:sz w:val="28"/>
          <w:szCs w:val="28"/>
        </w:rPr>
        <w:t>в</w:t>
      </w:r>
      <w:r w:rsidR="00C874BD" w:rsidRPr="008E793E">
        <w:rPr>
          <w:rFonts w:ascii="Times New Roman" w:hAnsi="Times New Roman"/>
          <w:sz w:val="28"/>
          <w:szCs w:val="28"/>
        </w:rPr>
        <w:t xml:space="preserve"> </w:t>
      </w:r>
      <w:r w:rsidR="00715A4A" w:rsidRPr="008E793E">
        <w:rPr>
          <w:rFonts w:ascii="Times New Roman" w:hAnsi="Times New Roman"/>
          <w:sz w:val="28"/>
          <w:szCs w:val="28"/>
        </w:rPr>
        <w:t>ХI</w:t>
      </w:r>
      <w:r w:rsidR="00D12900" w:rsidRPr="008E793E">
        <w:rPr>
          <w:rFonts w:ascii="Times New Roman" w:hAnsi="Times New Roman"/>
          <w:sz w:val="28"/>
          <w:szCs w:val="28"/>
        </w:rPr>
        <w:t>Х</w:t>
      </w:r>
      <w:r w:rsidR="00C874BD" w:rsidRPr="008E793E">
        <w:rPr>
          <w:rFonts w:ascii="Times New Roman" w:hAnsi="Times New Roman"/>
          <w:sz w:val="28"/>
          <w:szCs w:val="28"/>
        </w:rPr>
        <w:t xml:space="preserve"> </w:t>
      </w:r>
      <w:r w:rsidR="002F57C6" w:rsidRPr="008E793E">
        <w:rPr>
          <w:rFonts w:ascii="Times New Roman" w:hAnsi="Times New Roman"/>
          <w:sz w:val="28"/>
          <w:szCs w:val="28"/>
        </w:rPr>
        <w:t>в.,</w:t>
      </w:r>
      <w:r w:rsidR="00D27BB2" w:rsidRPr="008E793E">
        <w:rPr>
          <w:rFonts w:ascii="Times New Roman" w:hAnsi="Times New Roman"/>
          <w:sz w:val="28"/>
          <w:szCs w:val="28"/>
        </w:rPr>
        <w:t xml:space="preserve"> </w:t>
      </w:r>
      <w:r w:rsidR="00715A4A" w:rsidRPr="008E793E">
        <w:rPr>
          <w:rFonts w:ascii="Times New Roman" w:hAnsi="Times New Roman"/>
          <w:sz w:val="28"/>
          <w:szCs w:val="28"/>
        </w:rPr>
        <w:t xml:space="preserve"> </w:t>
      </w:r>
      <w:r w:rsidR="004E5A05" w:rsidRPr="008E793E">
        <w:rPr>
          <w:rFonts w:ascii="Times New Roman" w:hAnsi="Times New Roman"/>
          <w:sz w:val="28"/>
          <w:szCs w:val="28"/>
        </w:rPr>
        <w:t>на втором</w:t>
      </w:r>
      <w:r w:rsidR="00C874BD" w:rsidRPr="008E793E">
        <w:rPr>
          <w:rFonts w:ascii="Times New Roman" w:hAnsi="Times New Roman"/>
          <w:sz w:val="28"/>
          <w:szCs w:val="28"/>
        </w:rPr>
        <w:t xml:space="preserve"> </w:t>
      </w:r>
      <w:r w:rsidR="004E5A05" w:rsidRPr="008E793E">
        <w:rPr>
          <w:rFonts w:ascii="Times New Roman" w:hAnsi="Times New Roman"/>
          <w:sz w:val="28"/>
          <w:szCs w:val="28"/>
        </w:rPr>
        <w:t xml:space="preserve"> столетии существования</w:t>
      </w:r>
      <w:r w:rsidR="00EE53DE" w:rsidRPr="008E793E">
        <w:rPr>
          <w:rFonts w:ascii="Times New Roman" w:hAnsi="Times New Roman"/>
          <w:sz w:val="28"/>
          <w:szCs w:val="28"/>
        </w:rPr>
        <w:t xml:space="preserve"> </w:t>
      </w:r>
      <w:r w:rsidR="00715A4A" w:rsidRPr="008E793E">
        <w:rPr>
          <w:rFonts w:ascii="Times New Roman" w:hAnsi="Times New Roman"/>
          <w:sz w:val="28"/>
          <w:szCs w:val="28"/>
        </w:rPr>
        <w:t xml:space="preserve"> </w:t>
      </w:r>
      <w:r w:rsidR="00117211" w:rsidRPr="008E793E">
        <w:rPr>
          <w:rFonts w:ascii="Times New Roman" w:hAnsi="Times New Roman"/>
          <w:sz w:val="28"/>
          <w:szCs w:val="28"/>
        </w:rPr>
        <w:t xml:space="preserve">доминиона </w:t>
      </w:r>
      <w:r w:rsidR="004E5A05" w:rsidRPr="008E793E">
        <w:rPr>
          <w:rFonts w:ascii="Times New Roman" w:hAnsi="Times New Roman"/>
          <w:sz w:val="28"/>
          <w:szCs w:val="28"/>
        </w:rPr>
        <w:t xml:space="preserve"> превратилось</w:t>
      </w:r>
      <w:r w:rsidR="00715A4A" w:rsidRPr="008E793E">
        <w:rPr>
          <w:rFonts w:ascii="Times New Roman" w:hAnsi="Times New Roman"/>
          <w:sz w:val="28"/>
          <w:szCs w:val="28"/>
        </w:rPr>
        <w:t xml:space="preserve"> </w:t>
      </w:r>
      <w:r w:rsidR="004E5A05" w:rsidRPr="008E793E">
        <w:rPr>
          <w:rFonts w:ascii="Times New Roman" w:hAnsi="Times New Roman"/>
          <w:sz w:val="28"/>
          <w:szCs w:val="28"/>
        </w:rPr>
        <w:t xml:space="preserve"> в  наболевш</w:t>
      </w:r>
      <w:r w:rsidR="00D27BB2" w:rsidRPr="008E793E">
        <w:rPr>
          <w:rFonts w:ascii="Times New Roman" w:hAnsi="Times New Roman"/>
          <w:sz w:val="28"/>
          <w:szCs w:val="28"/>
        </w:rPr>
        <w:t>ую</w:t>
      </w:r>
      <w:r w:rsidR="002F57C6" w:rsidRPr="008E793E">
        <w:rPr>
          <w:rFonts w:ascii="Times New Roman" w:hAnsi="Times New Roman"/>
          <w:sz w:val="28"/>
          <w:szCs w:val="28"/>
        </w:rPr>
        <w:t xml:space="preserve"> </w:t>
      </w:r>
      <w:r w:rsidR="002F57C6" w:rsidRPr="008E793E">
        <w:rPr>
          <w:rFonts w:ascii="Times New Roman" w:hAnsi="Times New Roman"/>
          <w:sz w:val="28"/>
          <w:szCs w:val="28"/>
        </w:rPr>
        <w:lastRenderedPageBreak/>
        <w:t>проблему</w:t>
      </w:r>
      <w:r w:rsidR="00D27BB2" w:rsidRPr="008E793E">
        <w:rPr>
          <w:rFonts w:ascii="Times New Roman" w:hAnsi="Times New Roman"/>
          <w:sz w:val="28"/>
          <w:szCs w:val="28"/>
        </w:rPr>
        <w:t xml:space="preserve"> канадского федерализма</w:t>
      </w:r>
      <w:r w:rsidR="00715A4A" w:rsidRPr="008E793E">
        <w:rPr>
          <w:rStyle w:val="a6"/>
          <w:rFonts w:ascii="Times New Roman" w:hAnsi="Times New Roman"/>
          <w:sz w:val="28"/>
          <w:szCs w:val="28"/>
        </w:rPr>
        <w:footnoteReference w:id="458"/>
      </w:r>
      <w:r w:rsidR="008179DE" w:rsidRPr="008E793E">
        <w:rPr>
          <w:rFonts w:ascii="Times New Roman" w:hAnsi="Times New Roman"/>
          <w:sz w:val="28"/>
          <w:szCs w:val="28"/>
        </w:rPr>
        <w:t>. Квебек</w:t>
      </w:r>
      <w:r w:rsidR="00117211" w:rsidRPr="008E793E">
        <w:rPr>
          <w:rFonts w:ascii="Times New Roman" w:hAnsi="Times New Roman"/>
          <w:sz w:val="28"/>
          <w:szCs w:val="28"/>
        </w:rPr>
        <w:t>,</w:t>
      </w:r>
      <w:r w:rsidR="00EE53DE" w:rsidRPr="008E793E">
        <w:rPr>
          <w:rFonts w:ascii="Times New Roman" w:hAnsi="Times New Roman"/>
          <w:sz w:val="28"/>
          <w:szCs w:val="28"/>
        </w:rPr>
        <w:t xml:space="preserve"> </w:t>
      </w:r>
      <w:r w:rsidR="002F57C6" w:rsidRPr="008E793E">
        <w:rPr>
          <w:rFonts w:ascii="Times New Roman" w:hAnsi="Times New Roman"/>
          <w:sz w:val="28"/>
          <w:szCs w:val="28"/>
        </w:rPr>
        <w:t xml:space="preserve">Атлантический регион </w:t>
      </w:r>
      <w:r w:rsidR="00F1346B" w:rsidRPr="008E793E">
        <w:rPr>
          <w:rFonts w:ascii="Times New Roman" w:hAnsi="Times New Roman"/>
          <w:sz w:val="28"/>
          <w:szCs w:val="28"/>
        </w:rPr>
        <w:t xml:space="preserve"> </w:t>
      </w:r>
      <w:r w:rsidR="002F57C6" w:rsidRPr="008E793E">
        <w:rPr>
          <w:rFonts w:ascii="Times New Roman" w:hAnsi="Times New Roman"/>
          <w:sz w:val="28"/>
          <w:szCs w:val="28"/>
        </w:rPr>
        <w:t>и</w:t>
      </w:r>
      <w:r w:rsidR="00F1346B" w:rsidRPr="008E793E">
        <w:rPr>
          <w:rFonts w:ascii="Times New Roman" w:hAnsi="Times New Roman"/>
          <w:sz w:val="28"/>
          <w:szCs w:val="28"/>
        </w:rPr>
        <w:t xml:space="preserve"> </w:t>
      </w:r>
      <w:r w:rsidR="002F57C6" w:rsidRPr="008E793E">
        <w:rPr>
          <w:rFonts w:ascii="Times New Roman" w:hAnsi="Times New Roman"/>
          <w:sz w:val="28"/>
          <w:szCs w:val="28"/>
        </w:rPr>
        <w:t xml:space="preserve"> часть</w:t>
      </w:r>
      <w:r w:rsidR="00F1346B" w:rsidRPr="008E793E">
        <w:rPr>
          <w:rFonts w:ascii="Times New Roman" w:hAnsi="Times New Roman"/>
          <w:sz w:val="28"/>
          <w:szCs w:val="28"/>
        </w:rPr>
        <w:t xml:space="preserve"> </w:t>
      </w:r>
      <w:r w:rsidR="002F57C6" w:rsidRPr="008E793E">
        <w:rPr>
          <w:rFonts w:ascii="Times New Roman" w:hAnsi="Times New Roman"/>
          <w:sz w:val="28"/>
          <w:szCs w:val="28"/>
        </w:rPr>
        <w:t xml:space="preserve"> С</w:t>
      </w:r>
      <w:r w:rsidR="008179DE" w:rsidRPr="008E793E">
        <w:rPr>
          <w:rFonts w:ascii="Times New Roman" w:hAnsi="Times New Roman"/>
          <w:sz w:val="28"/>
          <w:szCs w:val="28"/>
        </w:rPr>
        <w:t xml:space="preserve">тепных провинций </w:t>
      </w:r>
      <w:r w:rsidR="00A204DE" w:rsidRPr="008E793E">
        <w:rPr>
          <w:rFonts w:ascii="Times New Roman" w:hAnsi="Times New Roman"/>
          <w:sz w:val="28"/>
          <w:szCs w:val="28"/>
        </w:rPr>
        <w:t>– в  общей</w:t>
      </w:r>
      <w:r w:rsidR="00F1346B" w:rsidRPr="008E793E">
        <w:rPr>
          <w:rFonts w:ascii="Times New Roman" w:hAnsi="Times New Roman"/>
          <w:sz w:val="28"/>
          <w:szCs w:val="28"/>
        </w:rPr>
        <w:t xml:space="preserve"> сложности семь </w:t>
      </w:r>
      <w:r w:rsidR="002F57C6" w:rsidRPr="008E793E">
        <w:rPr>
          <w:rFonts w:ascii="Times New Roman" w:hAnsi="Times New Roman"/>
          <w:sz w:val="28"/>
          <w:szCs w:val="28"/>
        </w:rPr>
        <w:t>субъектов федерации из 10</w:t>
      </w:r>
      <w:r w:rsidR="008179DE" w:rsidRPr="008E793E">
        <w:rPr>
          <w:rFonts w:ascii="Times New Roman" w:hAnsi="Times New Roman"/>
          <w:sz w:val="28"/>
          <w:szCs w:val="28"/>
        </w:rPr>
        <w:t xml:space="preserve"> </w:t>
      </w:r>
      <w:r w:rsidR="00C874BD" w:rsidRPr="008E793E">
        <w:rPr>
          <w:rFonts w:ascii="Times New Roman" w:hAnsi="Times New Roman"/>
          <w:sz w:val="28"/>
          <w:szCs w:val="28"/>
        </w:rPr>
        <w:t>- по</w:t>
      </w:r>
      <w:r w:rsidR="00872462" w:rsidRPr="008E793E">
        <w:rPr>
          <w:rFonts w:ascii="Times New Roman" w:hAnsi="Times New Roman"/>
          <w:sz w:val="28"/>
          <w:szCs w:val="28"/>
        </w:rPr>
        <w:t xml:space="preserve"> </w:t>
      </w:r>
      <w:r w:rsidR="002F57C6" w:rsidRPr="008E793E">
        <w:rPr>
          <w:rFonts w:ascii="Times New Roman" w:hAnsi="Times New Roman"/>
          <w:sz w:val="28"/>
          <w:szCs w:val="28"/>
        </w:rPr>
        <w:t>уровню доход</w:t>
      </w:r>
      <w:r w:rsidR="004E5A05" w:rsidRPr="008E793E">
        <w:rPr>
          <w:rFonts w:ascii="Times New Roman" w:hAnsi="Times New Roman"/>
          <w:sz w:val="28"/>
          <w:szCs w:val="28"/>
        </w:rPr>
        <w:t>ов</w:t>
      </w:r>
      <w:r w:rsidR="00C874BD" w:rsidRPr="008E793E">
        <w:rPr>
          <w:rFonts w:ascii="Times New Roman" w:hAnsi="Times New Roman"/>
          <w:sz w:val="28"/>
          <w:szCs w:val="28"/>
        </w:rPr>
        <w:t xml:space="preserve"> </w:t>
      </w:r>
      <w:r w:rsidR="00117211" w:rsidRPr="008E793E">
        <w:rPr>
          <w:rFonts w:ascii="Times New Roman" w:hAnsi="Times New Roman"/>
          <w:sz w:val="28"/>
          <w:szCs w:val="28"/>
        </w:rPr>
        <w:t xml:space="preserve"> </w:t>
      </w:r>
      <w:r w:rsidR="00C874BD" w:rsidRPr="008E793E">
        <w:rPr>
          <w:rFonts w:ascii="Times New Roman" w:hAnsi="Times New Roman"/>
          <w:sz w:val="28"/>
          <w:szCs w:val="28"/>
        </w:rPr>
        <w:t>на душу</w:t>
      </w:r>
      <w:r w:rsidR="004E5A05" w:rsidRPr="008E793E">
        <w:rPr>
          <w:rFonts w:ascii="Times New Roman" w:hAnsi="Times New Roman"/>
          <w:sz w:val="28"/>
          <w:szCs w:val="28"/>
        </w:rPr>
        <w:t xml:space="preserve"> населения существенно </w:t>
      </w:r>
      <w:r w:rsidR="00F1346B" w:rsidRPr="008E793E">
        <w:rPr>
          <w:rFonts w:ascii="Times New Roman" w:hAnsi="Times New Roman"/>
          <w:sz w:val="28"/>
          <w:szCs w:val="28"/>
        </w:rPr>
        <w:t xml:space="preserve"> </w:t>
      </w:r>
      <w:r w:rsidR="004E5A05" w:rsidRPr="008E793E">
        <w:rPr>
          <w:rFonts w:ascii="Times New Roman" w:hAnsi="Times New Roman"/>
          <w:sz w:val="28"/>
          <w:szCs w:val="28"/>
        </w:rPr>
        <w:t>(приблизительно вдвое) отстали от</w:t>
      </w:r>
      <w:r w:rsidR="00872462" w:rsidRPr="008E793E">
        <w:rPr>
          <w:rFonts w:ascii="Times New Roman" w:hAnsi="Times New Roman"/>
          <w:sz w:val="28"/>
          <w:szCs w:val="28"/>
        </w:rPr>
        <w:t xml:space="preserve"> </w:t>
      </w:r>
      <w:r w:rsidRPr="008E793E">
        <w:rPr>
          <w:rFonts w:ascii="Times New Roman" w:hAnsi="Times New Roman"/>
          <w:sz w:val="28"/>
          <w:szCs w:val="28"/>
        </w:rPr>
        <w:t>Онтарио,</w:t>
      </w:r>
      <w:r w:rsidR="00872462" w:rsidRPr="008E793E">
        <w:rPr>
          <w:rFonts w:ascii="Times New Roman" w:hAnsi="Times New Roman"/>
          <w:sz w:val="28"/>
          <w:szCs w:val="28"/>
        </w:rPr>
        <w:t xml:space="preserve"> </w:t>
      </w:r>
      <w:r w:rsidRPr="008E793E">
        <w:rPr>
          <w:rFonts w:ascii="Times New Roman" w:hAnsi="Times New Roman"/>
          <w:sz w:val="28"/>
          <w:szCs w:val="28"/>
        </w:rPr>
        <w:t>Альберты и</w:t>
      </w:r>
      <w:r w:rsidR="00872462" w:rsidRPr="008E793E">
        <w:rPr>
          <w:rFonts w:ascii="Times New Roman" w:hAnsi="Times New Roman"/>
          <w:sz w:val="28"/>
          <w:szCs w:val="28"/>
        </w:rPr>
        <w:t xml:space="preserve"> </w:t>
      </w:r>
      <w:r w:rsidRPr="008E793E">
        <w:rPr>
          <w:rFonts w:ascii="Times New Roman" w:hAnsi="Times New Roman"/>
          <w:sz w:val="28"/>
          <w:szCs w:val="28"/>
        </w:rPr>
        <w:t>Британской</w:t>
      </w:r>
      <w:r w:rsidR="00872462" w:rsidRPr="008E793E">
        <w:rPr>
          <w:rFonts w:ascii="Times New Roman" w:hAnsi="Times New Roman"/>
          <w:sz w:val="28"/>
          <w:szCs w:val="28"/>
        </w:rPr>
        <w:t xml:space="preserve"> </w:t>
      </w:r>
      <w:r w:rsidR="00A204DE" w:rsidRPr="008E793E">
        <w:rPr>
          <w:rFonts w:ascii="Times New Roman" w:hAnsi="Times New Roman"/>
          <w:sz w:val="28"/>
          <w:szCs w:val="28"/>
        </w:rPr>
        <w:t xml:space="preserve">Колумбии. </w:t>
      </w:r>
      <w:r w:rsidR="00872462" w:rsidRPr="008E793E">
        <w:rPr>
          <w:rFonts w:ascii="Times New Roman" w:hAnsi="Times New Roman"/>
          <w:sz w:val="28"/>
          <w:szCs w:val="28"/>
        </w:rPr>
        <w:t xml:space="preserve"> </w:t>
      </w:r>
      <w:r w:rsidR="00A204DE" w:rsidRPr="008E793E">
        <w:rPr>
          <w:rFonts w:ascii="Times New Roman" w:hAnsi="Times New Roman"/>
          <w:sz w:val="28"/>
          <w:szCs w:val="28"/>
        </w:rPr>
        <w:t>Образовалась</w:t>
      </w:r>
      <w:r w:rsidR="00872462" w:rsidRPr="008E793E">
        <w:rPr>
          <w:rFonts w:ascii="Times New Roman" w:hAnsi="Times New Roman"/>
          <w:sz w:val="28"/>
          <w:szCs w:val="28"/>
        </w:rPr>
        <w:t xml:space="preserve"> </w:t>
      </w:r>
      <w:r w:rsidR="00A204DE" w:rsidRPr="008E793E">
        <w:rPr>
          <w:rFonts w:ascii="Times New Roman" w:hAnsi="Times New Roman"/>
          <w:sz w:val="28"/>
          <w:szCs w:val="28"/>
        </w:rPr>
        <w:t xml:space="preserve"> обширная</w:t>
      </w:r>
      <w:r w:rsidR="00872462" w:rsidRPr="008E793E">
        <w:rPr>
          <w:rFonts w:ascii="Times New Roman" w:hAnsi="Times New Roman"/>
          <w:sz w:val="28"/>
          <w:szCs w:val="28"/>
        </w:rPr>
        <w:t xml:space="preserve"> </w:t>
      </w:r>
      <w:r w:rsidR="00A204DE" w:rsidRPr="008E793E">
        <w:rPr>
          <w:rFonts w:ascii="Times New Roman" w:hAnsi="Times New Roman"/>
          <w:sz w:val="28"/>
          <w:szCs w:val="28"/>
        </w:rPr>
        <w:t>зона</w:t>
      </w:r>
      <w:r w:rsidR="002F57C6" w:rsidRPr="008E793E">
        <w:rPr>
          <w:rFonts w:ascii="Times New Roman" w:hAnsi="Times New Roman"/>
          <w:sz w:val="28"/>
          <w:szCs w:val="28"/>
        </w:rPr>
        <w:t xml:space="preserve"> </w:t>
      </w:r>
      <w:r w:rsidR="004D259A" w:rsidRPr="008E793E">
        <w:rPr>
          <w:rFonts w:ascii="Times New Roman" w:hAnsi="Times New Roman"/>
          <w:sz w:val="28"/>
          <w:szCs w:val="28"/>
        </w:rPr>
        <w:t>хозяйственного</w:t>
      </w:r>
      <w:r w:rsidR="00872462" w:rsidRPr="008E793E">
        <w:rPr>
          <w:rFonts w:ascii="Times New Roman" w:hAnsi="Times New Roman"/>
          <w:sz w:val="28"/>
          <w:szCs w:val="28"/>
        </w:rPr>
        <w:t xml:space="preserve"> </w:t>
      </w:r>
      <w:r w:rsidR="002F57C6" w:rsidRPr="008E793E">
        <w:rPr>
          <w:rFonts w:ascii="Times New Roman" w:hAnsi="Times New Roman"/>
          <w:sz w:val="28"/>
          <w:szCs w:val="28"/>
        </w:rPr>
        <w:t>застоя с</w:t>
      </w:r>
      <w:r w:rsidR="00A204DE" w:rsidRPr="008E793E">
        <w:rPr>
          <w:rFonts w:ascii="Times New Roman" w:hAnsi="Times New Roman"/>
          <w:sz w:val="28"/>
          <w:szCs w:val="28"/>
        </w:rPr>
        <w:t xml:space="preserve"> наиболее</w:t>
      </w:r>
      <w:r w:rsidR="007255A1" w:rsidRPr="008E793E">
        <w:rPr>
          <w:rFonts w:ascii="Times New Roman" w:hAnsi="Times New Roman"/>
          <w:sz w:val="28"/>
          <w:szCs w:val="28"/>
        </w:rPr>
        <w:t xml:space="preserve"> высоким</w:t>
      </w:r>
      <w:r w:rsidRPr="008E793E">
        <w:rPr>
          <w:rFonts w:ascii="Times New Roman" w:hAnsi="Times New Roman"/>
          <w:sz w:val="28"/>
          <w:szCs w:val="28"/>
        </w:rPr>
        <w:t xml:space="preserve"> в</w:t>
      </w:r>
      <w:r w:rsidR="00A204DE" w:rsidRPr="008E793E">
        <w:rPr>
          <w:rFonts w:ascii="Times New Roman" w:hAnsi="Times New Roman"/>
          <w:sz w:val="28"/>
          <w:szCs w:val="28"/>
        </w:rPr>
        <w:t xml:space="preserve">о всей </w:t>
      </w:r>
      <w:r w:rsidR="00EE53DE" w:rsidRPr="008E793E">
        <w:rPr>
          <w:rFonts w:ascii="Times New Roman" w:hAnsi="Times New Roman"/>
          <w:sz w:val="28"/>
          <w:szCs w:val="28"/>
        </w:rPr>
        <w:t xml:space="preserve"> </w:t>
      </w:r>
      <w:r w:rsidR="00495D03" w:rsidRPr="008E793E">
        <w:rPr>
          <w:rFonts w:ascii="Times New Roman" w:hAnsi="Times New Roman"/>
          <w:sz w:val="28"/>
          <w:szCs w:val="28"/>
        </w:rPr>
        <w:t>Северной Америке</w:t>
      </w:r>
      <w:r w:rsidR="00F1346B" w:rsidRPr="008E793E">
        <w:rPr>
          <w:rFonts w:ascii="Times New Roman" w:hAnsi="Times New Roman"/>
          <w:sz w:val="28"/>
          <w:szCs w:val="28"/>
        </w:rPr>
        <w:t xml:space="preserve"> </w:t>
      </w:r>
      <w:r w:rsidR="002F57C6" w:rsidRPr="008E793E">
        <w:rPr>
          <w:rFonts w:ascii="Times New Roman" w:hAnsi="Times New Roman"/>
          <w:sz w:val="28"/>
          <w:szCs w:val="28"/>
        </w:rPr>
        <w:t>уровнем</w:t>
      </w:r>
      <w:r w:rsidR="00EE53DE" w:rsidRPr="008E793E">
        <w:rPr>
          <w:rFonts w:ascii="Times New Roman" w:hAnsi="Times New Roman"/>
          <w:sz w:val="28"/>
          <w:szCs w:val="28"/>
        </w:rPr>
        <w:t xml:space="preserve"> </w:t>
      </w:r>
      <w:r w:rsidR="007255A1" w:rsidRPr="008E793E">
        <w:rPr>
          <w:rFonts w:ascii="Times New Roman" w:hAnsi="Times New Roman"/>
          <w:sz w:val="28"/>
          <w:szCs w:val="28"/>
        </w:rPr>
        <w:t>хронической</w:t>
      </w:r>
      <w:r w:rsidRPr="008E793E">
        <w:rPr>
          <w:rFonts w:ascii="Times New Roman" w:hAnsi="Times New Roman"/>
          <w:sz w:val="28"/>
          <w:szCs w:val="28"/>
        </w:rPr>
        <w:t xml:space="preserve"> безработицы.</w:t>
      </w:r>
      <w:r w:rsidR="00EE53DE" w:rsidRPr="008E793E">
        <w:rPr>
          <w:rFonts w:ascii="Times New Roman" w:hAnsi="Times New Roman"/>
          <w:sz w:val="28"/>
          <w:szCs w:val="28"/>
        </w:rPr>
        <w:t xml:space="preserve"> </w:t>
      </w:r>
      <w:r w:rsidR="00D43724" w:rsidRPr="008E793E">
        <w:rPr>
          <w:rFonts w:ascii="Times New Roman" w:hAnsi="Times New Roman"/>
          <w:sz w:val="28"/>
          <w:szCs w:val="28"/>
        </w:rPr>
        <w:t>И если</w:t>
      </w:r>
      <w:r w:rsidR="004E5A05" w:rsidRPr="008E793E">
        <w:rPr>
          <w:rFonts w:ascii="Times New Roman" w:hAnsi="Times New Roman"/>
          <w:sz w:val="28"/>
          <w:szCs w:val="28"/>
        </w:rPr>
        <w:t xml:space="preserve"> длительный экономический</w:t>
      </w:r>
      <w:r w:rsidR="00EE53DE" w:rsidRPr="008E793E">
        <w:rPr>
          <w:rFonts w:ascii="Times New Roman" w:hAnsi="Times New Roman"/>
          <w:sz w:val="28"/>
          <w:szCs w:val="28"/>
        </w:rPr>
        <w:t xml:space="preserve"> </w:t>
      </w:r>
      <w:r w:rsidR="007255A1" w:rsidRPr="008E793E">
        <w:rPr>
          <w:rFonts w:ascii="Times New Roman" w:hAnsi="Times New Roman"/>
          <w:sz w:val="28"/>
          <w:szCs w:val="28"/>
        </w:rPr>
        <w:t>застой</w:t>
      </w:r>
      <w:r w:rsidR="00EE53DE" w:rsidRPr="008E793E">
        <w:rPr>
          <w:rFonts w:ascii="Times New Roman" w:hAnsi="Times New Roman"/>
          <w:sz w:val="28"/>
          <w:szCs w:val="28"/>
        </w:rPr>
        <w:t xml:space="preserve"> </w:t>
      </w:r>
      <w:r w:rsidR="004E5A05" w:rsidRPr="008E793E">
        <w:rPr>
          <w:rFonts w:ascii="Times New Roman" w:hAnsi="Times New Roman"/>
          <w:sz w:val="28"/>
          <w:szCs w:val="28"/>
        </w:rPr>
        <w:t>в</w:t>
      </w:r>
      <w:r w:rsidR="00D43724" w:rsidRPr="008E793E">
        <w:rPr>
          <w:rFonts w:ascii="Times New Roman" w:hAnsi="Times New Roman"/>
          <w:sz w:val="28"/>
          <w:szCs w:val="28"/>
        </w:rPr>
        <w:t xml:space="preserve"> четырех </w:t>
      </w:r>
      <w:r w:rsidR="004E5A05" w:rsidRPr="008E793E">
        <w:rPr>
          <w:rFonts w:ascii="Times New Roman" w:hAnsi="Times New Roman"/>
          <w:sz w:val="28"/>
          <w:szCs w:val="28"/>
        </w:rPr>
        <w:t>Атлантических провинциях</w:t>
      </w:r>
      <w:r w:rsidR="007255A1" w:rsidRPr="008E793E">
        <w:rPr>
          <w:rFonts w:ascii="Times New Roman" w:hAnsi="Times New Roman"/>
          <w:sz w:val="28"/>
          <w:szCs w:val="28"/>
        </w:rPr>
        <w:t xml:space="preserve"> </w:t>
      </w:r>
      <w:r w:rsidR="00EE53DE" w:rsidRPr="008E793E">
        <w:rPr>
          <w:rFonts w:ascii="Times New Roman" w:hAnsi="Times New Roman"/>
          <w:sz w:val="28"/>
          <w:szCs w:val="28"/>
        </w:rPr>
        <w:t>по</w:t>
      </w:r>
      <w:r w:rsidR="004E5A05" w:rsidRPr="008E793E">
        <w:rPr>
          <w:rFonts w:ascii="Times New Roman" w:hAnsi="Times New Roman"/>
          <w:sz w:val="28"/>
          <w:szCs w:val="28"/>
        </w:rPr>
        <w:t>влек</w:t>
      </w:r>
      <w:r w:rsidR="007255A1" w:rsidRPr="008E793E">
        <w:rPr>
          <w:rFonts w:ascii="Times New Roman" w:hAnsi="Times New Roman"/>
          <w:sz w:val="28"/>
          <w:szCs w:val="28"/>
        </w:rPr>
        <w:t xml:space="preserve"> за</w:t>
      </w:r>
      <w:r w:rsidRPr="008E793E">
        <w:rPr>
          <w:rFonts w:ascii="Times New Roman" w:hAnsi="Times New Roman"/>
          <w:sz w:val="28"/>
          <w:szCs w:val="28"/>
        </w:rPr>
        <w:t xml:space="preserve">  собой</w:t>
      </w:r>
      <w:r w:rsidR="008E7F9D" w:rsidRPr="008E793E">
        <w:rPr>
          <w:rFonts w:ascii="Times New Roman" w:hAnsi="Times New Roman"/>
          <w:sz w:val="28"/>
          <w:szCs w:val="28"/>
        </w:rPr>
        <w:t xml:space="preserve"> </w:t>
      </w:r>
      <w:r w:rsidR="004D259A" w:rsidRPr="008E793E">
        <w:rPr>
          <w:rFonts w:ascii="Times New Roman" w:hAnsi="Times New Roman"/>
          <w:sz w:val="28"/>
          <w:szCs w:val="28"/>
        </w:rPr>
        <w:t xml:space="preserve"> </w:t>
      </w:r>
      <w:r w:rsidR="008167AB" w:rsidRPr="008E793E">
        <w:rPr>
          <w:rFonts w:ascii="Times New Roman" w:hAnsi="Times New Roman"/>
          <w:sz w:val="28"/>
          <w:szCs w:val="28"/>
        </w:rPr>
        <w:t>«только лишь</w:t>
      </w:r>
      <w:r w:rsidR="00495D03" w:rsidRPr="008E793E">
        <w:rPr>
          <w:rFonts w:ascii="Times New Roman" w:hAnsi="Times New Roman"/>
          <w:sz w:val="28"/>
          <w:szCs w:val="28"/>
        </w:rPr>
        <w:t>»</w:t>
      </w:r>
      <w:r w:rsidR="00260A65" w:rsidRPr="008E793E">
        <w:rPr>
          <w:rFonts w:ascii="Times New Roman" w:hAnsi="Times New Roman"/>
          <w:sz w:val="28"/>
          <w:szCs w:val="28"/>
        </w:rPr>
        <w:t xml:space="preserve"> массовую эмиграцию</w:t>
      </w:r>
      <w:r w:rsidR="007255A1" w:rsidRPr="008E793E">
        <w:rPr>
          <w:rFonts w:ascii="Times New Roman" w:hAnsi="Times New Roman"/>
          <w:sz w:val="28"/>
          <w:szCs w:val="28"/>
        </w:rPr>
        <w:t xml:space="preserve"> молодежи</w:t>
      </w:r>
      <w:r w:rsidR="00F1346B" w:rsidRPr="008E793E">
        <w:rPr>
          <w:rFonts w:ascii="Times New Roman" w:hAnsi="Times New Roman"/>
          <w:sz w:val="28"/>
          <w:szCs w:val="28"/>
        </w:rPr>
        <w:t xml:space="preserve"> </w:t>
      </w:r>
      <w:r w:rsidR="00874FA7" w:rsidRPr="008E793E">
        <w:rPr>
          <w:rFonts w:ascii="Times New Roman" w:hAnsi="Times New Roman"/>
          <w:sz w:val="28"/>
          <w:szCs w:val="28"/>
        </w:rPr>
        <w:t>из</w:t>
      </w:r>
      <w:r w:rsidR="00F1346B" w:rsidRPr="008E793E">
        <w:rPr>
          <w:rFonts w:ascii="Times New Roman" w:hAnsi="Times New Roman"/>
          <w:sz w:val="28"/>
          <w:szCs w:val="28"/>
        </w:rPr>
        <w:t xml:space="preserve"> </w:t>
      </w:r>
      <w:r w:rsidR="00300B76" w:rsidRPr="008E793E">
        <w:rPr>
          <w:rFonts w:ascii="Times New Roman" w:hAnsi="Times New Roman"/>
          <w:sz w:val="28"/>
          <w:szCs w:val="28"/>
        </w:rPr>
        <w:t>регион</w:t>
      </w:r>
      <w:r w:rsidR="00C874BD" w:rsidRPr="008E793E">
        <w:rPr>
          <w:rFonts w:ascii="Times New Roman" w:hAnsi="Times New Roman"/>
          <w:sz w:val="28"/>
          <w:szCs w:val="28"/>
        </w:rPr>
        <w:t>а  в  Онтарио,</w:t>
      </w:r>
      <w:r w:rsidR="008167AB" w:rsidRPr="008E793E">
        <w:rPr>
          <w:rFonts w:ascii="Times New Roman" w:hAnsi="Times New Roman"/>
          <w:sz w:val="28"/>
          <w:szCs w:val="28"/>
        </w:rPr>
        <w:t xml:space="preserve"> Западную Канаду</w:t>
      </w:r>
      <w:r w:rsidR="00C874BD" w:rsidRPr="008E793E">
        <w:rPr>
          <w:rFonts w:ascii="Times New Roman" w:hAnsi="Times New Roman"/>
          <w:sz w:val="28"/>
          <w:szCs w:val="28"/>
        </w:rPr>
        <w:t xml:space="preserve"> и США</w:t>
      </w:r>
      <w:r w:rsidR="00874FA7" w:rsidRPr="008E793E">
        <w:rPr>
          <w:rFonts w:ascii="Times New Roman" w:hAnsi="Times New Roman"/>
          <w:sz w:val="28"/>
          <w:szCs w:val="28"/>
        </w:rPr>
        <w:t>,</w:t>
      </w:r>
      <w:r w:rsidR="00193721" w:rsidRPr="008E793E">
        <w:rPr>
          <w:rFonts w:ascii="Times New Roman" w:hAnsi="Times New Roman"/>
          <w:sz w:val="28"/>
          <w:szCs w:val="28"/>
        </w:rPr>
        <w:t xml:space="preserve"> </w:t>
      </w:r>
      <w:r w:rsidR="007255A1" w:rsidRPr="008E793E">
        <w:rPr>
          <w:rFonts w:ascii="Times New Roman" w:hAnsi="Times New Roman"/>
          <w:sz w:val="28"/>
          <w:szCs w:val="28"/>
        </w:rPr>
        <w:t>то</w:t>
      </w:r>
      <w:r w:rsidR="00874FA7" w:rsidRPr="008E793E">
        <w:rPr>
          <w:rFonts w:ascii="Times New Roman" w:hAnsi="Times New Roman"/>
          <w:sz w:val="28"/>
          <w:szCs w:val="28"/>
        </w:rPr>
        <w:t xml:space="preserve"> в</w:t>
      </w:r>
      <w:r w:rsidR="00193721" w:rsidRPr="008E793E">
        <w:rPr>
          <w:rFonts w:ascii="Times New Roman" w:hAnsi="Times New Roman"/>
          <w:sz w:val="28"/>
          <w:szCs w:val="28"/>
        </w:rPr>
        <w:t xml:space="preserve"> </w:t>
      </w:r>
      <w:r w:rsidR="00D43724" w:rsidRPr="008E793E">
        <w:rPr>
          <w:rFonts w:ascii="Times New Roman" w:hAnsi="Times New Roman"/>
          <w:sz w:val="28"/>
          <w:szCs w:val="28"/>
        </w:rPr>
        <w:t>Квебеке</w:t>
      </w:r>
      <w:r w:rsidR="00117211" w:rsidRPr="008E793E">
        <w:rPr>
          <w:rFonts w:ascii="Times New Roman" w:hAnsi="Times New Roman"/>
          <w:sz w:val="28"/>
          <w:szCs w:val="28"/>
        </w:rPr>
        <w:t xml:space="preserve"> застой</w:t>
      </w:r>
      <w:r w:rsidR="007255A1" w:rsidRPr="008E793E">
        <w:rPr>
          <w:rFonts w:ascii="Times New Roman" w:hAnsi="Times New Roman"/>
          <w:sz w:val="28"/>
          <w:szCs w:val="28"/>
        </w:rPr>
        <w:t xml:space="preserve"> </w:t>
      </w:r>
      <w:r w:rsidR="00D43724" w:rsidRPr="008E793E">
        <w:rPr>
          <w:rFonts w:ascii="Times New Roman" w:hAnsi="Times New Roman"/>
          <w:sz w:val="28"/>
          <w:szCs w:val="28"/>
        </w:rPr>
        <w:t>выполняет функцию</w:t>
      </w:r>
      <w:r w:rsidR="00117211" w:rsidRPr="008E793E">
        <w:rPr>
          <w:rFonts w:ascii="Times New Roman" w:hAnsi="Times New Roman"/>
          <w:sz w:val="28"/>
          <w:szCs w:val="28"/>
        </w:rPr>
        <w:t xml:space="preserve"> </w:t>
      </w:r>
      <w:r w:rsidR="00193721" w:rsidRPr="008E793E">
        <w:rPr>
          <w:rFonts w:ascii="Times New Roman" w:hAnsi="Times New Roman"/>
          <w:sz w:val="28"/>
          <w:szCs w:val="28"/>
        </w:rPr>
        <w:t xml:space="preserve"> действе</w:t>
      </w:r>
      <w:r w:rsidR="00D43724" w:rsidRPr="008E793E">
        <w:rPr>
          <w:rFonts w:ascii="Times New Roman" w:hAnsi="Times New Roman"/>
          <w:sz w:val="28"/>
          <w:szCs w:val="28"/>
        </w:rPr>
        <w:t>нного</w:t>
      </w:r>
      <w:r w:rsidR="00C874BD" w:rsidRPr="008E793E">
        <w:rPr>
          <w:rFonts w:ascii="Times New Roman" w:hAnsi="Times New Roman"/>
          <w:sz w:val="28"/>
          <w:szCs w:val="28"/>
        </w:rPr>
        <w:t xml:space="preserve"> </w:t>
      </w:r>
      <w:r w:rsidR="00D43724" w:rsidRPr="008E793E">
        <w:rPr>
          <w:rFonts w:ascii="Times New Roman" w:hAnsi="Times New Roman"/>
          <w:sz w:val="28"/>
          <w:szCs w:val="28"/>
        </w:rPr>
        <w:t>стимула</w:t>
      </w:r>
      <w:r w:rsidR="008167AB" w:rsidRPr="008E793E">
        <w:rPr>
          <w:rFonts w:ascii="Times New Roman" w:hAnsi="Times New Roman"/>
          <w:sz w:val="28"/>
          <w:szCs w:val="28"/>
        </w:rPr>
        <w:t xml:space="preserve"> </w:t>
      </w:r>
      <w:r w:rsidR="00117211" w:rsidRPr="008E793E">
        <w:rPr>
          <w:rFonts w:ascii="Times New Roman" w:hAnsi="Times New Roman"/>
          <w:sz w:val="28"/>
          <w:szCs w:val="28"/>
        </w:rPr>
        <w:t>национал-</w:t>
      </w:r>
      <w:r w:rsidR="00193721" w:rsidRPr="008E793E">
        <w:rPr>
          <w:rFonts w:ascii="Times New Roman" w:hAnsi="Times New Roman"/>
          <w:sz w:val="28"/>
          <w:szCs w:val="28"/>
        </w:rPr>
        <w:t>сепаратистских  настроений</w:t>
      </w:r>
      <w:r w:rsidR="00BE1EAE" w:rsidRPr="008E793E">
        <w:rPr>
          <w:rFonts w:ascii="Times New Roman" w:hAnsi="Times New Roman"/>
          <w:sz w:val="28"/>
          <w:szCs w:val="28"/>
        </w:rPr>
        <w:t>.</w:t>
      </w:r>
      <w:r w:rsidR="00872462" w:rsidRPr="008E793E">
        <w:rPr>
          <w:rStyle w:val="a6"/>
          <w:rFonts w:ascii="Times New Roman" w:hAnsi="Times New Roman"/>
          <w:sz w:val="28"/>
          <w:szCs w:val="28"/>
        </w:rPr>
        <w:footnoteReference w:id="459"/>
      </w:r>
    </w:p>
    <w:p w:rsidR="00485B3B" w:rsidRPr="008E793E" w:rsidRDefault="0099604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F57C6" w:rsidRPr="008E793E">
        <w:rPr>
          <w:rFonts w:ascii="Times New Roman" w:hAnsi="Times New Roman"/>
          <w:sz w:val="28"/>
          <w:szCs w:val="28"/>
        </w:rPr>
        <w:t xml:space="preserve"> </w:t>
      </w:r>
      <w:r w:rsidR="007255A1" w:rsidRPr="008E793E">
        <w:rPr>
          <w:rFonts w:ascii="Times New Roman" w:hAnsi="Times New Roman"/>
          <w:sz w:val="28"/>
          <w:szCs w:val="28"/>
        </w:rPr>
        <w:t xml:space="preserve"> </w:t>
      </w:r>
      <w:r w:rsidR="00F555D7" w:rsidRPr="008E793E">
        <w:rPr>
          <w:rFonts w:ascii="Times New Roman" w:hAnsi="Times New Roman"/>
          <w:sz w:val="28"/>
          <w:szCs w:val="28"/>
        </w:rPr>
        <w:t xml:space="preserve"> </w:t>
      </w:r>
      <w:r w:rsidR="001C0122" w:rsidRPr="008E793E">
        <w:rPr>
          <w:rFonts w:ascii="Times New Roman" w:hAnsi="Times New Roman"/>
          <w:sz w:val="28"/>
          <w:szCs w:val="28"/>
        </w:rPr>
        <w:t>В</w:t>
      </w:r>
      <w:r w:rsidR="00F1346B" w:rsidRPr="008E793E">
        <w:rPr>
          <w:rFonts w:ascii="Times New Roman" w:hAnsi="Times New Roman"/>
          <w:sz w:val="28"/>
          <w:szCs w:val="28"/>
        </w:rPr>
        <w:t xml:space="preserve"> </w:t>
      </w:r>
      <w:r w:rsidR="00F555D7" w:rsidRPr="008E793E">
        <w:rPr>
          <w:rFonts w:ascii="Times New Roman" w:hAnsi="Times New Roman"/>
          <w:sz w:val="28"/>
          <w:szCs w:val="28"/>
        </w:rPr>
        <w:t>1970-х</w:t>
      </w:r>
      <w:r w:rsidR="00F1346B" w:rsidRPr="008E793E">
        <w:rPr>
          <w:rFonts w:ascii="Times New Roman" w:hAnsi="Times New Roman"/>
          <w:sz w:val="28"/>
          <w:szCs w:val="28"/>
        </w:rPr>
        <w:t xml:space="preserve"> </w:t>
      </w:r>
      <w:r w:rsidR="008179DE" w:rsidRPr="008E793E">
        <w:rPr>
          <w:rFonts w:ascii="Times New Roman" w:hAnsi="Times New Roman"/>
          <w:sz w:val="28"/>
          <w:szCs w:val="28"/>
        </w:rPr>
        <w:t>годах</w:t>
      </w:r>
      <w:r w:rsidRPr="008E793E">
        <w:rPr>
          <w:rFonts w:ascii="Times New Roman" w:hAnsi="Times New Roman"/>
          <w:sz w:val="28"/>
          <w:szCs w:val="28"/>
        </w:rPr>
        <w:t xml:space="preserve"> </w:t>
      </w:r>
      <w:r w:rsidR="00F1346B" w:rsidRPr="008E793E">
        <w:rPr>
          <w:rFonts w:ascii="Times New Roman" w:hAnsi="Times New Roman"/>
          <w:sz w:val="28"/>
          <w:szCs w:val="28"/>
        </w:rPr>
        <w:t xml:space="preserve"> </w:t>
      </w:r>
      <w:r w:rsidR="007255A1" w:rsidRPr="008E793E">
        <w:rPr>
          <w:rFonts w:ascii="Times New Roman" w:hAnsi="Times New Roman"/>
          <w:sz w:val="28"/>
          <w:szCs w:val="28"/>
        </w:rPr>
        <w:t>центр</w:t>
      </w:r>
      <w:r w:rsidR="00F1346B" w:rsidRPr="008E793E">
        <w:rPr>
          <w:rFonts w:ascii="Times New Roman" w:hAnsi="Times New Roman"/>
          <w:sz w:val="28"/>
          <w:szCs w:val="28"/>
        </w:rPr>
        <w:t xml:space="preserve"> </w:t>
      </w:r>
      <w:r w:rsidR="007255A1" w:rsidRPr="008E793E">
        <w:rPr>
          <w:rFonts w:ascii="Times New Roman" w:hAnsi="Times New Roman"/>
          <w:sz w:val="28"/>
          <w:szCs w:val="28"/>
        </w:rPr>
        <w:t xml:space="preserve"> сделал</w:t>
      </w:r>
      <w:r w:rsidRPr="008E793E">
        <w:rPr>
          <w:rFonts w:ascii="Times New Roman" w:hAnsi="Times New Roman"/>
          <w:sz w:val="28"/>
          <w:szCs w:val="28"/>
        </w:rPr>
        <w:t xml:space="preserve"> </w:t>
      </w:r>
      <w:r w:rsidR="00F1346B" w:rsidRPr="008E793E">
        <w:rPr>
          <w:rFonts w:ascii="Times New Roman" w:hAnsi="Times New Roman"/>
          <w:sz w:val="28"/>
          <w:szCs w:val="28"/>
        </w:rPr>
        <w:t xml:space="preserve"> </w:t>
      </w:r>
      <w:r w:rsidR="00F555D7" w:rsidRPr="008E793E">
        <w:rPr>
          <w:rFonts w:ascii="Times New Roman" w:hAnsi="Times New Roman"/>
          <w:sz w:val="28"/>
          <w:szCs w:val="28"/>
        </w:rPr>
        <w:t>социально-экономическую помощь</w:t>
      </w:r>
      <w:r w:rsidRPr="008E793E">
        <w:rPr>
          <w:rFonts w:ascii="Times New Roman" w:hAnsi="Times New Roman"/>
          <w:sz w:val="28"/>
          <w:szCs w:val="28"/>
        </w:rPr>
        <w:t xml:space="preserve"> отстающим провинциям и регионам неотъемлемой частью федеральной экономической</w:t>
      </w:r>
      <w:r w:rsidR="007255A1" w:rsidRPr="008E793E">
        <w:rPr>
          <w:rFonts w:ascii="Times New Roman" w:hAnsi="Times New Roman"/>
          <w:sz w:val="28"/>
          <w:szCs w:val="28"/>
        </w:rPr>
        <w:t xml:space="preserve"> </w:t>
      </w:r>
      <w:r w:rsidRPr="008E793E">
        <w:rPr>
          <w:rFonts w:ascii="Times New Roman" w:hAnsi="Times New Roman"/>
          <w:sz w:val="28"/>
          <w:szCs w:val="28"/>
        </w:rPr>
        <w:t xml:space="preserve"> стратегии.  Норматив</w:t>
      </w:r>
      <w:r w:rsidR="00486AA1" w:rsidRPr="008E793E">
        <w:rPr>
          <w:rFonts w:ascii="Times New Roman" w:hAnsi="Times New Roman"/>
          <w:sz w:val="28"/>
          <w:szCs w:val="28"/>
        </w:rPr>
        <w:t xml:space="preserve">ную </w:t>
      </w:r>
      <w:r w:rsidR="004E5A05" w:rsidRPr="008E793E">
        <w:rPr>
          <w:rFonts w:ascii="Times New Roman" w:hAnsi="Times New Roman"/>
          <w:sz w:val="28"/>
          <w:szCs w:val="28"/>
        </w:rPr>
        <w:t xml:space="preserve">правовую базу последней образует </w:t>
      </w:r>
      <w:r w:rsidR="00486AA1" w:rsidRPr="008E793E">
        <w:rPr>
          <w:rFonts w:ascii="Times New Roman" w:hAnsi="Times New Roman"/>
          <w:sz w:val="28"/>
          <w:szCs w:val="28"/>
        </w:rPr>
        <w:t xml:space="preserve"> акт </w:t>
      </w:r>
      <w:r w:rsidR="000739F0" w:rsidRPr="008E793E">
        <w:rPr>
          <w:rFonts w:ascii="Times New Roman" w:hAnsi="Times New Roman"/>
          <w:sz w:val="28"/>
          <w:szCs w:val="28"/>
        </w:rPr>
        <w:t xml:space="preserve"> статут</w:t>
      </w:r>
      <w:r w:rsidR="00486AA1" w:rsidRPr="008E793E">
        <w:rPr>
          <w:rFonts w:ascii="Times New Roman" w:hAnsi="Times New Roman"/>
          <w:sz w:val="28"/>
          <w:szCs w:val="28"/>
        </w:rPr>
        <w:t>ного права</w:t>
      </w:r>
      <w:r w:rsidR="000739F0" w:rsidRPr="008E793E">
        <w:rPr>
          <w:rFonts w:ascii="Times New Roman" w:hAnsi="Times New Roman"/>
          <w:sz w:val="28"/>
          <w:szCs w:val="28"/>
        </w:rPr>
        <w:t xml:space="preserve"> - </w:t>
      </w:r>
      <w:r w:rsidR="004E5A05" w:rsidRPr="008E793E">
        <w:rPr>
          <w:rFonts w:ascii="Times New Roman" w:hAnsi="Times New Roman"/>
          <w:sz w:val="28"/>
          <w:szCs w:val="28"/>
        </w:rPr>
        <w:t>Закон о</w:t>
      </w:r>
      <w:r w:rsidR="007255A1" w:rsidRPr="008E793E">
        <w:rPr>
          <w:rFonts w:ascii="Times New Roman" w:hAnsi="Times New Roman"/>
          <w:sz w:val="28"/>
          <w:szCs w:val="28"/>
        </w:rPr>
        <w:t xml:space="preserve"> </w:t>
      </w:r>
      <w:r w:rsidR="00DA1C89" w:rsidRPr="008E793E">
        <w:rPr>
          <w:rFonts w:ascii="Times New Roman" w:hAnsi="Times New Roman"/>
          <w:sz w:val="28"/>
          <w:szCs w:val="28"/>
        </w:rPr>
        <w:t>Министерстве</w:t>
      </w:r>
      <w:r w:rsidR="007255A1" w:rsidRPr="008E793E">
        <w:rPr>
          <w:rFonts w:ascii="Times New Roman" w:hAnsi="Times New Roman"/>
          <w:sz w:val="28"/>
          <w:szCs w:val="28"/>
        </w:rPr>
        <w:t xml:space="preserve"> </w:t>
      </w:r>
      <w:r w:rsidRPr="008E793E">
        <w:rPr>
          <w:rFonts w:ascii="Times New Roman" w:hAnsi="Times New Roman"/>
          <w:sz w:val="28"/>
          <w:szCs w:val="28"/>
        </w:rPr>
        <w:t>региона</w:t>
      </w:r>
      <w:r w:rsidR="00117211" w:rsidRPr="008E793E">
        <w:rPr>
          <w:rFonts w:ascii="Times New Roman" w:hAnsi="Times New Roman"/>
          <w:sz w:val="28"/>
          <w:szCs w:val="28"/>
        </w:rPr>
        <w:t>льного экономического развития</w:t>
      </w:r>
      <w:r w:rsidRPr="008E793E">
        <w:rPr>
          <w:rFonts w:ascii="Times New Roman" w:hAnsi="Times New Roman"/>
          <w:sz w:val="28"/>
          <w:szCs w:val="28"/>
        </w:rPr>
        <w:t xml:space="preserve"> (</w:t>
      </w:r>
      <w:r w:rsidR="007255A1" w:rsidRPr="008E793E">
        <w:rPr>
          <w:rFonts w:ascii="Times New Roman" w:hAnsi="Times New Roman"/>
          <w:sz w:val="28"/>
          <w:szCs w:val="28"/>
        </w:rPr>
        <w:t xml:space="preserve">Department </w:t>
      </w:r>
      <w:r w:rsidRPr="008E793E">
        <w:rPr>
          <w:rFonts w:ascii="Times New Roman" w:hAnsi="Times New Roman"/>
          <w:sz w:val="28"/>
          <w:szCs w:val="28"/>
        </w:rPr>
        <w:t>of Regional Economic</w:t>
      </w:r>
      <w:r w:rsidR="00284E12" w:rsidRPr="008E793E">
        <w:rPr>
          <w:rFonts w:ascii="Times New Roman" w:hAnsi="Times New Roman"/>
          <w:sz w:val="28"/>
          <w:szCs w:val="28"/>
        </w:rPr>
        <w:t xml:space="preserve"> </w:t>
      </w:r>
      <w:r w:rsidRPr="008E793E">
        <w:rPr>
          <w:rFonts w:ascii="Times New Roman" w:hAnsi="Times New Roman"/>
          <w:sz w:val="28"/>
          <w:szCs w:val="28"/>
        </w:rPr>
        <w:t>Expansion Act</w:t>
      </w:r>
      <w:r w:rsidR="000739F0" w:rsidRPr="008E793E">
        <w:rPr>
          <w:rFonts w:ascii="Times New Roman" w:hAnsi="Times New Roman"/>
          <w:sz w:val="28"/>
          <w:szCs w:val="28"/>
        </w:rPr>
        <w:t>)</w:t>
      </w:r>
      <w:r w:rsidRPr="008E793E">
        <w:rPr>
          <w:rFonts w:ascii="Times New Roman" w:hAnsi="Times New Roman"/>
          <w:sz w:val="28"/>
          <w:szCs w:val="28"/>
        </w:rPr>
        <w:t>, при</w:t>
      </w:r>
      <w:r w:rsidR="000739F0" w:rsidRPr="008E793E">
        <w:rPr>
          <w:rFonts w:ascii="Times New Roman" w:hAnsi="Times New Roman"/>
          <w:sz w:val="28"/>
          <w:szCs w:val="28"/>
        </w:rPr>
        <w:t>нятый  Парламентом</w:t>
      </w:r>
      <w:r w:rsidR="00874FA7" w:rsidRPr="008E793E">
        <w:rPr>
          <w:rFonts w:ascii="Times New Roman" w:hAnsi="Times New Roman"/>
          <w:sz w:val="28"/>
          <w:szCs w:val="28"/>
        </w:rPr>
        <w:t xml:space="preserve"> в 1969</w:t>
      </w:r>
      <w:r w:rsidR="004E5A05" w:rsidRPr="008E793E">
        <w:rPr>
          <w:rFonts w:ascii="Times New Roman" w:hAnsi="Times New Roman"/>
          <w:sz w:val="28"/>
          <w:szCs w:val="28"/>
        </w:rPr>
        <w:t>г.,</w:t>
      </w:r>
      <w:r w:rsidRPr="008E793E">
        <w:rPr>
          <w:rFonts w:ascii="Times New Roman" w:hAnsi="Times New Roman"/>
          <w:sz w:val="28"/>
          <w:szCs w:val="28"/>
        </w:rPr>
        <w:t xml:space="preserve"> т.е.</w:t>
      </w:r>
      <w:r w:rsidR="007255A1" w:rsidRPr="008E793E">
        <w:rPr>
          <w:rFonts w:ascii="Times New Roman" w:hAnsi="Times New Roman"/>
          <w:sz w:val="28"/>
          <w:szCs w:val="28"/>
        </w:rPr>
        <w:t xml:space="preserve"> практически</w:t>
      </w:r>
      <w:r w:rsidR="00117211" w:rsidRPr="008E793E">
        <w:rPr>
          <w:rFonts w:ascii="Times New Roman" w:hAnsi="Times New Roman"/>
          <w:sz w:val="28"/>
          <w:szCs w:val="28"/>
        </w:rPr>
        <w:t xml:space="preserve"> одновременно с Законом</w:t>
      </w:r>
      <w:r w:rsidRPr="008E793E">
        <w:rPr>
          <w:rFonts w:ascii="Times New Roman" w:hAnsi="Times New Roman"/>
          <w:sz w:val="28"/>
          <w:szCs w:val="28"/>
        </w:rPr>
        <w:t xml:space="preserve"> об </w:t>
      </w:r>
      <w:r w:rsidR="001C0122" w:rsidRPr="008E793E">
        <w:rPr>
          <w:rFonts w:ascii="Times New Roman" w:hAnsi="Times New Roman"/>
          <w:sz w:val="28"/>
          <w:szCs w:val="28"/>
        </w:rPr>
        <w:t xml:space="preserve"> официальных</w:t>
      </w:r>
      <w:r w:rsidR="000739F0" w:rsidRPr="008E793E">
        <w:rPr>
          <w:rFonts w:ascii="Times New Roman" w:hAnsi="Times New Roman"/>
          <w:sz w:val="28"/>
          <w:szCs w:val="28"/>
        </w:rPr>
        <w:t xml:space="preserve"> языках.</w:t>
      </w:r>
      <w:r w:rsidR="007255A1" w:rsidRPr="008E793E">
        <w:rPr>
          <w:rFonts w:ascii="Times New Roman" w:hAnsi="Times New Roman"/>
          <w:sz w:val="28"/>
          <w:szCs w:val="28"/>
        </w:rPr>
        <w:t xml:space="preserve"> </w:t>
      </w:r>
      <w:r w:rsidRPr="008E793E">
        <w:rPr>
          <w:rFonts w:ascii="Times New Roman" w:hAnsi="Times New Roman"/>
          <w:sz w:val="28"/>
          <w:szCs w:val="28"/>
        </w:rPr>
        <w:t>В</w:t>
      </w:r>
      <w:r w:rsidR="00874FA7" w:rsidRPr="008E793E">
        <w:rPr>
          <w:rFonts w:ascii="Times New Roman" w:hAnsi="Times New Roman"/>
          <w:sz w:val="28"/>
          <w:szCs w:val="28"/>
        </w:rPr>
        <w:t xml:space="preserve"> отличие</w:t>
      </w:r>
      <w:r w:rsidR="007255A1" w:rsidRPr="008E793E">
        <w:rPr>
          <w:rFonts w:ascii="Times New Roman" w:hAnsi="Times New Roman"/>
          <w:sz w:val="28"/>
          <w:szCs w:val="28"/>
        </w:rPr>
        <w:t xml:space="preserve"> </w:t>
      </w:r>
      <w:r w:rsidRPr="008E793E">
        <w:rPr>
          <w:rFonts w:ascii="Times New Roman" w:hAnsi="Times New Roman"/>
          <w:sz w:val="28"/>
          <w:szCs w:val="28"/>
        </w:rPr>
        <w:t>от</w:t>
      </w:r>
      <w:r w:rsidR="007255A1" w:rsidRPr="008E793E">
        <w:rPr>
          <w:rFonts w:ascii="Times New Roman" w:hAnsi="Times New Roman"/>
          <w:sz w:val="28"/>
          <w:szCs w:val="28"/>
        </w:rPr>
        <w:t xml:space="preserve"> </w:t>
      </w:r>
      <w:r w:rsidR="00874FA7" w:rsidRPr="008E793E">
        <w:rPr>
          <w:rFonts w:ascii="Times New Roman" w:hAnsi="Times New Roman"/>
          <w:sz w:val="28"/>
          <w:szCs w:val="28"/>
        </w:rPr>
        <w:t>последнего</w:t>
      </w:r>
      <w:r w:rsidR="00485B3B" w:rsidRPr="008E793E">
        <w:rPr>
          <w:rFonts w:ascii="Times New Roman" w:hAnsi="Times New Roman"/>
          <w:sz w:val="28"/>
          <w:szCs w:val="28"/>
        </w:rPr>
        <w:t xml:space="preserve"> </w:t>
      </w:r>
      <w:r w:rsidR="00486AA1" w:rsidRPr="008E793E">
        <w:rPr>
          <w:rFonts w:ascii="Times New Roman" w:hAnsi="Times New Roman"/>
          <w:sz w:val="28"/>
          <w:szCs w:val="28"/>
        </w:rPr>
        <w:t>из названных статутов</w:t>
      </w:r>
      <w:r w:rsidR="00874FA7" w:rsidRPr="008E793E">
        <w:rPr>
          <w:rFonts w:ascii="Times New Roman" w:hAnsi="Times New Roman"/>
          <w:sz w:val="28"/>
          <w:szCs w:val="28"/>
        </w:rPr>
        <w:t>,</w:t>
      </w:r>
      <w:r w:rsidR="007255A1" w:rsidRPr="008E793E">
        <w:rPr>
          <w:rFonts w:ascii="Times New Roman" w:hAnsi="Times New Roman"/>
          <w:sz w:val="28"/>
          <w:szCs w:val="28"/>
        </w:rPr>
        <w:t xml:space="preserve"> </w:t>
      </w:r>
      <w:r w:rsidRPr="008E793E">
        <w:rPr>
          <w:rFonts w:ascii="Times New Roman" w:hAnsi="Times New Roman"/>
          <w:sz w:val="28"/>
          <w:szCs w:val="28"/>
        </w:rPr>
        <w:t>Закон о</w:t>
      </w:r>
      <w:r w:rsidR="00486AA1" w:rsidRPr="008E793E">
        <w:rPr>
          <w:rFonts w:ascii="Times New Roman" w:hAnsi="Times New Roman"/>
          <w:sz w:val="28"/>
          <w:szCs w:val="28"/>
        </w:rPr>
        <w:t xml:space="preserve"> </w:t>
      </w:r>
      <w:r w:rsidR="000739F0" w:rsidRPr="008E793E">
        <w:rPr>
          <w:rFonts w:ascii="Times New Roman" w:hAnsi="Times New Roman"/>
          <w:sz w:val="28"/>
          <w:szCs w:val="28"/>
        </w:rPr>
        <w:t xml:space="preserve"> создании</w:t>
      </w:r>
      <w:r w:rsidR="00644EC2" w:rsidRPr="008E793E">
        <w:rPr>
          <w:rFonts w:ascii="Times New Roman" w:hAnsi="Times New Roman"/>
          <w:sz w:val="28"/>
          <w:szCs w:val="28"/>
        </w:rPr>
        <w:t xml:space="preserve"> МРЭР</w:t>
      </w:r>
      <w:r w:rsidR="00486AA1" w:rsidRPr="008E793E">
        <w:rPr>
          <w:rFonts w:ascii="Times New Roman" w:hAnsi="Times New Roman"/>
          <w:sz w:val="28"/>
          <w:szCs w:val="28"/>
        </w:rPr>
        <w:t xml:space="preserve"> </w:t>
      </w:r>
      <w:r w:rsidR="000739F0" w:rsidRPr="008E793E">
        <w:rPr>
          <w:rFonts w:ascii="Times New Roman" w:hAnsi="Times New Roman"/>
          <w:sz w:val="28"/>
          <w:szCs w:val="28"/>
        </w:rPr>
        <w:t>прошел</w:t>
      </w:r>
      <w:r w:rsidR="007255A1" w:rsidRPr="008E793E">
        <w:rPr>
          <w:rFonts w:ascii="Times New Roman" w:hAnsi="Times New Roman"/>
          <w:sz w:val="28"/>
          <w:szCs w:val="28"/>
        </w:rPr>
        <w:t xml:space="preserve"> </w:t>
      </w:r>
      <w:r w:rsidRPr="008E793E">
        <w:rPr>
          <w:rFonts w:ascii="Times New Roman" w:hAnsi="Times New Roman"/>
          <w:sz w:val="28"/>
          <w:szCs w:val="28"/>
        </w:rPr>
        <w:t xml:space="preserve">три </w:t>
      </w:r>
      <w:r w:rsidR="001C0122" w:rsidRPr="008E793E">
        <w:rPr>
          <w:rFonts w:ascii="Times New Roman" w:hAnsi="Times New Roman"/>
          <w:sz w:val="28"/>
          <w:szCs w:val="28"/>
        </w:rPr>
        <w:t xml:space="preserve">парламентских </w:t>
      </w:r>
      <w:r w:rsidRPr="008E793E">
        <w:rPr>
          <w:rFonts w:ascii="Times New Roman" w:hAnsi="Times New Roman"/>
          <w:sz w:val="28"/>
          <w:szCs w:val="28"/>
        </w:rPr>
        <w:t>чтения</w:t>
      </w:r>
      <w:r w:rsidR="00486AA1" w:rsidRPr="008E793E">
        <w:rPr>
          <w:rFonts w:ascii="Times New Roman" w:hAnsi="Times New Roman"/>
          <w:sz w:val="28"/>
          <w:szCs w:val="28"/>
        </w:rPr>
        <w:t xml:space="preserve"> </w:t>
      </w:r>
      <w:r w:rsidR="00DD47BF" w:rsidRPr="008E793E">
        <w:rPr>
          <w:rFonts w:ascii="Times New Roman" w:hAnsi="Times New Roman"/>
          <w:sz w:val="28"/>
          <w:szCs w:val="28"/>
        </w:rPr>
        <w:t xml:space="preserve"> в</w:t>
      </w:r>
      <w:r w:rsidR="007255A1" w:rsidRPr="008E793E">
        <w:rPr>
          <w:rFonts w:ascii="Times New Roman" w:hAnsi="Times New Roman"/>
          <w:sz w:val="28"/>
          <w:szCs w:val="28"/>
        </w:rPr>
        <w:t xml:space="preserve"> </w:t>
      </w:r>
      <w:r w:rsidRPr="008E793E">
        <w:rPr>
          <w:rFonts w:ascii="Times New Roman" w:hAnsi="Times New Roman"/>
          <w:sz w:val="28"/>
          <w:szCs w:val="28"/>
        </w:rPr>
        <w:t>короткий</w:t>
      </w:r>
      <w:r w:rsidR="007255A1" w:rsidRPr="008E793E">
        <w:rPr>
          <w:rFonts w:ascii="Times New Roman" w:hAnsi="Times New Roman"/>
          <w:sz w:val="28"/>
          <w:szCs w:val="28"/>
        </w:rPr>
        <w:t xml:space="preserve"> </w:t>
      </w:r>
      <w:r w:rsidRPr="008E793E">
        <w:rPr>
          <w:rFonts w:ascii="Times New Roman" w:hAnsi="Times New Roman"/>
          <w:sz w:val="28"/>
          <w:szCs w:val="28"/>
        </w:rPr>
        <w:t>срок</w:t>
      </w:r>
      <w:r w:rsidR="00644EC2" w:rsidRPr="008E793E">
        <w:rPr>
          <w:rFonts w:ascii="Times New Roman" w:hAnsi="Times New Roman"/>
          <w:sz w:val="28"/>
          <w:szCs w:val="28"/>
        </w:rPr>
        <w:t xml:space="preserve"> - </w:t>
      </w:r>
      <w:r w:rsidR="00485B3B" w:rsidRPr="008E793E">
        <w:rPr>
          <w:rFonts w:ascii="Times New Roman" w:hAnsi="Times New Roman"/>
          <w:sz w:val="28"/>
          <w:szCs w:val="28"/>
        </w:rPr>
        <w:t>за два месяца</w:t>
      </w:r>
      <w:r w:rsidR="00B657AB" w:rsidRPr="008E793E">
        <w:rPr>
          <w:rFonts w:ascii="Times New Roman" w:hAnsi="Times New Roman"/>
          <w:sz w:val="28"/>
          <w:szCs w:val="28"/>
        </w:rPr>
        <w:t xml:space="preserve"> вместо 9</w:t>
      </w:r>
      <w:r w:rsidR="00485B3B" w:rsidRPr="008E793E">
        <w:rPr>
          <w:rFonts w:ascii="Times New Roman" w:hAnsi="Times New Roman"/>
          <w:sz w:val="28"/>
          <w:szCs w:val="28"/>
        </w:rPr>
        <w:t xml:space="preserve"> и</w:t>
      </w:r>
      <w:r w:rsidR="007255A1" w:rsidRPr="008E793E">
        <w:rPr>
          <w:rFonts w:ascii="Times New Roman" w:hAnsi="Times New Roman"/>
          <w:sz w:val="28"/>
          <w:szCs w:val="28"/>
        </w:rPr>
        <w:t xml:space="preserve"> </w:t>
      </w:r>
      <w:r w:rsidR="001C0122" w:rsidRPr="008E793E">
        <w:rPr>
          <w:rFonts w:ascii="Times New Roman" w:hAnsi="Times New Roman"/>
          <w:sz w:val="28"/>
          <w:szCs w:val="28"/>
        </w:rPr>
        <w:t>был одобрен</w:t>
      </w:r>
      <w:r w:rsidR="00485B3B" w:rsidRPr="008E793E">
        <w:rPr>
          <w:rFonts w:ascii="Times New Roman" w:hAnsi="Times New Roman"/>
          <w:sz w:val="28"/>
          <w:szCs w:val="28"/>
        </w:rPr>
        <w:t xml:space="preserve"> </w:t>
      </w:r>
      <w:r w:rsidR="000739F0" w:rsidRPr="008E793E">
        <w:rPr>
          <w:rFonts w:ascii="Times New Roman" w:hAnsi="Times New Roman"/>
          <w:sz w:val="28"/>
          <w:szCs w:val="28"/>
        </w:rPr>
        <w:t>пр</w:t>
      </w:r>
      <w:r w:rsidRPr="008E793E">
        <w:rPr>
          <w:rFonts w:ascii="Times New Roman" w:hAnsi="Times New Roman"/>
          <w:sz w:val="28"/>
          <w:szCs w:val="28"/>
        </w:rPr>
        <w:t>и</w:t>
      </w:r>
      <w:r w:rsidR="00DD47BF" w:rsidRPr="008E793E">
        <w:rPr>
          <w:rFonts w:ascii="Times New Roman" w:hAnsi="Times New Roman"/>
          <w:sz w:val="28"/>
          <w:szCs w:val="28"/>
        </w:rPr>
        <w:t xml:space="preserve"> незначительных </w:t>
      </w:r>
      <w:r w:rsidR="00644EC2" w:rsidRPr="008E793E">
        <w:rPr>
          <w:rFonts w:ascii="Times New Roman" w:hAnsi="Times New Roman"/>
          <w:sz w:val="28"/>
          <w:szCs w:val="28"/>
        </w:rPr>
        <w:t>возражениях</w:t>
      </w:r>
      <w:r w:rsidR="00485B3B" w:rsidRPr="008E793E">
        <w:rPr>
          <w:rFonts w:ascii="Times New Roman" w:hAnsi="Times New Roman"/>
          <w:sz w:val="28"/>
          <w:szCs w:val="28"/>
        </w:rPr>
        <w:t xml:space="preserve"> со</w:t>
      </w:r>
      <w:r w:rsidR="007255A1" w:rsidRPr="008E793E">
        <w:rPr>
          <w:rFonts w:ascii="Times New Roman" w:hAnsi="Times New Roman"/>
          <w:sz w:val="28"/>
          <w:szCs w:val="28"/>
        </w:rPr>
        <w:t xml:space="preserve"> стороны</w:t>
      </w:r>
      <w:r w:rsidRPr="008E793E">
        <w:rPr>
          <w:rFonts w:ascii="Times New Roman" w:hAnsi="Times New Roman"/>
          <w:sz w:val="28"/>
          <w:szCs w:val="28"/>
        </w:rPr>
        <w:t xml:space="preserve"> </w:t>
      </w:r>
      <w:r w:rsidR="007255A1" w:rsidRPr="008E793E">
        <w:rPr>
          <w:rFonts w:ascii="Times New Roman" w:hAnsi="Times New Roman"/>
          <w:sz w:val="28"/>
          <w:szCs w:val="28"/>
        </w:rPr>
        <w:t>оппозиции</w:t>
      </w:r>
      <w:r w:rsidR="00260A65" w:rsidRPr="008E793E">
        <w:rPr>
          <w:rFonts w:ascii="Times New Roman" w:hAnsi="Times New Roman"/>
          <w:sz w:val="28"/>
          <w:szCs w:val="28"/>
        </w:rPr>
        <w:t xml:space="preserve">. В его поддержку </w:t>
      </w:r>
      <w:r w:rsidR="001C0122" w:rsidRPr="008E793E">
        <w:rPr>
          <w:rFonts w:ascii="Times New Roman" w:hAnsi="Times New Roman"/>
          <w:sz w:val="28"/>
          <w:szCs w:val="28"/>
        </w:rPr>
        <w:t xml:space="preserve">в третьем чтении </w:t>
      </w:r>
      <w:r w:rsidR="00260A65" w:rsidRPr="008E793E">
        <w:rPr>
          <w:rFonts w:ascii="Times New Roman" w:hAnsi="Times New Roman"/>
          <w:sz w:val="28"/>
          <w:szCs w:val="28"/>
        </w:rPr>
        <w:t>голосовало 20</w:t>
      </w:r>
      <w:r w:rsidR="00C874BD" w:rsidRPr="008E793E">
        <w:rPr>
          <w:rFonts w:ascii="Times New Roman" w:hAnsi="Times New Roman"/>
          <w:sz w:val="28"/>
          <w:szCs w:val="28"/>
        </w:rPr>
        <w:t>7 депутатов</w:t>
      </w:r>
      <w:r w:rsidR="000739F0" w:rsidRPr="008E793E">
        <w:rPr>
          <w:rFonts w:ascii="Times New Roman" w:hAnsi="Times New Roman"/>
          <w:sz w:val="28"/>
          <w:szCs w:val="28"/>
        </w:rPr>
        <w:t xml:space="preserve"> Палаты общин</w:t>
      </w:r>
      <w:r w:rsidR="00C874BD" w:rsidRPr="008E793E">
        <w:rPr>
          <w:rFonts w:ascii="Times New Roman" w:hAnsi="Times New Roman"/>
          <w:sz w:val="28"/>
          <w:szCs w:val="28"/>
        </w:rPr>
        <w:t xml:space="preserve"> против </w:t>
      </w:r>
      <w:r w:rsidR="008F658E" w:rsidRPr="008E793E">
        <w:rPr>
          <w:rFonts w:ascii="Times New Roman" w:hAnsi="Times New Roman"/>
          <w:sz w:val="28"/>
          <w:szCs w:val="28"/>
        </w:rPr>
        <w:t xml:space="preserve">всего </w:t>
      </w:r>
      <w:r w:rsidR="00C874BD" w:rsidRPr="008E793E">
        <w:rPr>
          <w:rFonts w:ascii="Times New Roman" w:hAnsi="Times New Roman"/>
          <w:sz w:val="28"/>
          <w:szCs w:val="28"/>
        </w:rPr>
        <w:t>14</w:t>
      </w:r>
      <w:r w:rsidR="000739F0" w:rsidRPr="008E793E">
        <w:rPr>
          <w:rFonts w:ascii="Times New Roman" w:hAnsi="Times New Roman"/>
          <w:sz w:val="28"/>
          <w:szCs w:val="28"/>
        </w:rPr>
        <w:t xml:space="preserve"> при</w:t>
      </w:r>
      <w:r w:rsidR="00260A65" w:rsidRPr="008E793E">
        <w:rPr>
          <w:rFonts w:ascii="Times New Roman" w:hAnsi="Times New Roman"/>
          <w:sz w:val="28"/>
          <w:szCs w:val="28"/>
        </w:rPr>
        <w:t xml:space="preserve"> 43 отсутствовавших</w:t>
      </w:r>
      <w:r w:rsidR="00715A4A" w:rsidRPr="008E793E">
        <w:rPr>
          <w:rStyle w:val="a6"/>
          <w:rFonts w:ascii="Times New Roman" w:hAnsi="Times New Roman"/>
          <w:sz w:val="28"/>
          <w:szCs w:val="28"/>
        </w:rPr>
        <w:footnoteReference w:id="460"/>
      </w:r>
      <w:r w:rsidRPr="008E793E">
        <w:rPr>
          <w:rFonts w:ascii="Times New Roman" w:hAnsi="Times New Roman"/>
          <w:sz w:val="28"/>
          <w:szCs w:val="28"/>
        </w:rPr>
        <w:t>.</w:t>
      </w:r>
      <w:r w:rsidR="007255A1" w:rsidRPr="008E793E">
        <w:rPr>
          <w:rFonts w:ascii="Times New Roman" w:hAnsi="Times New Roman"/>
          <w:sz w:val="28"/>
          <w:szCs w:val="28"/>
        </w:rPr>
        <w:t xml:space="preserve">  </w:t>
      </w:r>
    </w:p>
    <w:p w:rsidR="00300B76" w:rsidRPr="008E793E" w:rsidRDefault="00485B3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64B0A" w:rsidRPr="008E793E">
        <w:rPr>
          <w:rFonts w:ascii="Times New Roman" w:hAnsi="Times New Roman"/>
          <w:sz w:val="28"/>
          <w:szCs w:val="28"/>
        </w:rPr>
        <w:t xml:space="preserve">По статуту </w:t>
      </w:r>
      <w:r w:rsidR="000739F0" w:rsidRPr="008E793E">
        <w:rPr>
          <w:rFonts w:ascii="Times New Roman" w:hAnsi="Times New Roman"/>
          <w:sz w:val="28"/>
          <w:szCs w:val="28"/>
        </w:rPr>
        <w:t>Министерство</w:t>
      </w:r>
      <w:r w:rsidR="00117211" w:rsidRPr="008E793E">
        <w:rPr>
          <w:rFonts w:ascii="Times New Roman" w:hAnsi="Times New Roman"/>
          <w:sz w:val="28"/>
          <w:szCs w:val="28"/>
        </w:rPr>
        <w:t xml:space="preserve">  получило</w:t>
      </w:r>
      <w:r w:rsidR="007255A1" w:rsidRPr="008E793E">
        <w:rPr>
          <w:rFonts w:ascii="Times New Roman" w:hAnsi="Times New Roman"/>
          <w:sz w:val="28"/>
          <w:szCs w:val="28"/>
        </w:rPr>
        <w:t xml:space="preserve"> годовой</w:t>
      </w:r>
      <w:r w:rsidR="00300B76" w:rsidRPr="008E793E">
        <w:rPr>
          <w:rFonts w:ascii="Times New Roman" w:hAnsi="Times New Roman"/>
          <w:sz w:val="28"/>
          <w:szCs w:val="28"/>
        </w:rPr>
        <w:t xml:space="preserve"> </w:t>
      </w:r>
      <w:r w:rsidR="007255A1" w:rsidRPr="008E793E">
        <w:rPr>
          <w:rFonts w:ascii="Times New Roman" w:hAnsi="Times New Roman"/>
          <w:sz w:val="28"/>
          <w:szCs w:val="28"/>
        </w:rPr>
        <w:t xml:space="preserve"> бюджет</w:t>
      </w:r>
      <w:r w:rsidR="00300B76" w:rsidRPr="008E793E">
        <w:rPr>
          <w:rFonts w:ascii="Times New Roman" w:hAnsi="Times New Roman"/>
          <w:sz w:val="28"/>
          <w:szCs w:val="28"/>
        </w:rPr>
        <w:t xml:space="preserve"> </w:t>
      </w:r>
      <w:r w:rsidR="007255A1" w:rsidRPr="008E793E">
        <w:rPr>
          <w:rFonts w:ascii="Times New Roman" w:hAnsi="Times New Roman"/>
          <w:sz w:val="28"/>
          <w:szCs w:val="28"/>
        </w:rPr>
        <w:t xml:space="preserve"> в </w:t>
      </w:r>
      <w:r w:rsidR="00300B76" w:rsidRPr="008E793E">
        <w:rPr>
          <w:rFonts w:ascii="Times New Roman" w:hAnsi="Times New Roman"/>
          <w:sz w:val="28"/>
          <w:szCs w:val="28"/>
        </w:rPr>
        <w:t xml:space="preserve"> </w:t>
      </w:r>
      <w:r w:rsidR="007255A1" w:rsidRPr="008E793E">
        <w:rPr>
          <w:rFonts w:ascii="Times New Roman" w:hAnsi="Times New Roman"/>
          <w:sz w:val="28"/>
          <w:szCs w:val="28"/>
        </w:rPr>
        <w:t xml:space="preserve">размере </w:t>
      </w:r>
      <w:r w:rsidR="004E5A05" w:rsidRPr="008E793E">
        <w:rPr>
          <w:rFonts w:ascii="Times New Roman" w:hAnsi="Times New Roman"/>
          <w:sz w:val="28"/>
          <w:szCs w:val="28"/>
        </w:rPr>
        <w:t xml:space="preserve"> </w:t>
      </w:r>
      <w:r w:rsidR="007255A1" w:rsidRPr="008E793E">
        <w:rPr>
          <w:rFonts w:ascii="Times New Roman" w:hAnsi="Times New Roman"/>
          <w:sz w:val="28"/>
          <w:szCs w:val="28"/>
        </w:rPr>
        <w:t>1 млрд. долл.</w:t>
      </w:r>
      <w:r w:rsidR="00300B76" w:rsidRPr="008E793E">
        <w:rPr>
          <w:rFonts w:ascii="Times New Roman" w:hAnsi="Times New Roman"/>
          <w:sz w:val="28"/>
          <w:szCs w:val="28"/>
        </w:rPr>
        <w:t xml:space="preserve"> </w:t>
      </w:r>
      <w:r w:rsidR="00494D0E" w:rsidRPr="008E793E">
        <w:rPr>
          <w:rFonts w:ascii="Times New Roman" w:hAnsi="Times New Roman"/>
          <w:sz w:val="28"/>
          <w:szCs w:val="28"/>
        </w:rPr>
        <w:t>(ст.17 Закона о МРЭР)</w:t>
      </w:r>
      <w:r w:rsidR="000739F0" w:rsidRPr="008E793E">
        <w:rPr>
          <w:rFonts w:ascii="Times New Roman" w:hAnsi="Times New Roman"/>
          <w:sz w:val="28"/>
          <w:szCs w:val="28"/>
        </w:rPr>
        <w:t>,</w:t>
      </w:r>
      <w:r w:rsidR="00300B76" w:rsidRPr="008E793E">
        <w:rPr>
          <w:rFonts w:ascii="Times New Roman" w:hAnsi="Times New Roman"/>
          <w:sz w:val="28"/>
          <w:szCs w:val="28"/>
        </w:rPr>
        <w:t xml:space="preserve"> </w:t>
      </w:r>
      <w:r w:rsidRPr="008E793E">
        <w:rPr>
          <w:rFonts w:ascii="Times New Roman" w:hAnsi="Times New Roman"/>
          <w:sz w:val="28"/>
          <w:szCs w:val="28"/>
        </w:rPr>
        <w:t>который</w:t>
      </w:r>
      <w:r w:rsidR="00300B76" w:rsidRPr="008E793E">
        <w:rPr>
          <w:rFonts w:ascii="Times New Roman" w:hAnsi="Times New Roman"/>
          <w:sz w:val="28"/>
          <w:szCs w:val="28"/>
        </w:rPr>
        <w:t xml:space="preserve"> </w:t>
      </w:r>
      <w:r w:rsidR="00117211" w:rsidRPr="008E793E">
        <w:rPr>
          <w:rFonts w:ascii="Times New Roman" w:hAnsi="Times New Roman"/>
          <w:sz w:val="28"/>
          <w:szCs w:val="28"/>
        </w:rPr>
        <w:t>позже</w:t>
      </w:r>
      <w:r w:rsidR="000A60F9" w:rsidRPr="008E793E">
        <w:rPr>
          <w:rFonts w:ascii="Times New Roman" w:hAnsi="Times New Roman"/>
          <w:sz w:val="28"/>
          <w:szCs w:val="28"/>
        </w:rPr>
        <w:t xml:space="preserve"> в отличие от бюджетов других министерств,</w:t>
      </w:r>
      <w:r w:rsidR="00300B76" w:rsidRPr="008E793E">
        <w:rPr>
          <w:rFonts w:ascii="Times New Roman" w:hAnsi="Times New Roman"/>
          <w:sz w:val="28"/>
          <w:szCs w:val="28"/>
        </w:rPr>
        <w:t xml:space="preserve"> </w:t>
      </w:r>
      <w:r w:rsidR="007255A1" w:rsidRPr="008E793E">
        <w:rPr>
          <w:rFonts w:ascii="Times New Roman" w:hAnsi="Times New Roman"/>
          <w:sz w:val="28"/>
          <w:szCs w:val="28"/>
        </w:rPr>
        <w:t>ни</w:t>
      </w:r>
      <w:r w:rsidR="00117211" w:rsidRPr="008E793E">
        <w:rPr>
          <w:rFonts w:ascii="Times New Roman" w:hAnsi="Times New Roman"/>
          <w:sz w:val="28"/>
          <w:szCs w:val="28"/>
        </w:rPr>
        <w:t xml:space="preserve"> разу не</w:t>
      </w:r>
      <w:r w:rsidR="00284E12" w:rsidRPr="008E793E">
        <w:rPr>
          <w:rFonts w:ascii="Times New Roman" w:hAnsi="Times New Roman"/>
          <w:sz w:val="28"/>
          <w:szCs w:val="28"/>
        </w:rPr>
        <w:t xml:space="preserve"> подвергался </w:t>
      </w:r>
      <w:r w:rsidR="007255A1" w:rsidRPr="008E793E">
        <w:rPr>
          <w:rFonts w:ascii="Times New Roman" w:hAnsi="Times New Roman"/>
          <w:sz w:val="28"/>
          <w:szCs w:val="28"/>
        </w:rPr>
        <w:t>замораживанию.</w:t>
      </w:r>
      <w:r w:rsidR="00E92C13" w:rsidRPr="008E793E">
        <w:rPr>
          <w:rFonts w:ascii="Times New Roman" w:hAnsi="Times New Roman"/>
          <w:sz w:val="28"/>
          <w:szCs w:val="28"/>
        </w:rPr>
        <w:t xml:space="preserve"> </w:t>
      </w:r>
      <w:r w:rsidR="00117211" w:rsidRPr="008E793E">
        <w:rPr>
          <w:rFonts w:ascii="Times New Roman" w:hAnsi="Times New Roman"/>
          <w:sz w:val="28"/>
          <w:szCs w:val="28"/>
        </w:rPr>
        <w:t>В мандат</w:t>
      </w:r>
      <w:r w:rsidR="00DA1C89" w:rsidRPr="008E793E">
        <w:rPr>
          <w:rFonts w:ascii="Times New Roman" w:hAnsi="Times New Roman"/>
          <w:sz w:val="28"/>
          <w:szCs w:val="28"/>
        </w:rPr>
        <w:t xml:space="preserve"> </w:t>
      </w:r>
      <w:r w:rsidR="00117211" w:rsidRPr="008E793E">
        <w:rPr>
          <w:rFonts w:ascii="Times New Roman" w:hAnsi="Times New Roman"/>
          <w:sz w:val="28"/>
          <w:szCs w:val="28"/>
        </w:rPr>
        <w:t>Министерства</w:t>
      </w:r>
      <w:r w:rsidR="00F1346B" w:rsidRPr="008E793E">
        <w:rPr>
          <w:rFonts w:ascii="Times New Roman" w:hAnsi="Times New Roman"/>
          <w:sz w:val="28"/>
          <w:szCs w:val="28"/>
        </w:rPr>
        <w:t xml:space="preserve"> </w:t>
      </w:r>
      <w:r w:rsidR="00117211" w:rsidRPr="008E793E">
        <w:rPr>
          <w:rFonts w:ascii="Times New Roman" w:hAnsi="Times New Roman"/>
          <w:sz w:val="28"/>
          <w:szCs w:val="28"/>
        </w:rPr>
        <w:t xml:space="preserve">статутом </w:t>
      </w:r>
      <w:r w:rsidR="004E5A05" w:rsidRPr="008E793E">
        <w:rPr>
          <w:rFonts w:ascii="Times New Roman" w:hAnsi="Times New Roman"/>
          <w:sz w:val="28"/>
          <w:szCs w:val="28"/>
        </w:rPr>
        <w:t>включены следующие задачи</w:t>
      </w:r>
      <w:r w:rsidR="00300B76" w:rsidRPr="008E793E">
        <w:rPr>
          <w:rFonts w:ascii="Times New Roman" w:hAnsi="Times New Roman"/>
          <w:sz w:val="28"/>
          <w:szCs w:val="28"/>
        </w:rPr>
        <w:t>: 1)</w:t>
      </w:r>
      <w:r w:rsidR="00F1346B" w:rsidRPr="008E793E">
        <w:rPr>
          <w:rFonts w:ascii="Times New Roman" w:hAnsi="Times New Roman"/>
          <w:sz w:val="28"/>
          <w:szCs w:val="28"/>
        </w:rPr>
        <w:t>исследова</w:t>
      </w:r>
      <w:r w:rsidR="004E5A05" w:rsidRPr="008E793E">
        <w:rPr>
          <w:rFonts w:ascii="Times New Roman" w:hAnsi="Times New Roman"/>
          <w:sz w:val="28"/>
          <w:szCs w:val="28"/>
        </w:rPr>
        <w:t xml:space="preserve">ние </w:t>
      </w:r>
      <w:r w:rsidR="004E5A05" w:rsidRPr="008E793E">
        <w:rPr>
          <w:rFonts w:ascii="Times New Roman" w:hAnsi="Times New Roman"/>
          <w:sz w:val="28"/>
          <w:szCs w:val="28"/>
        </w:rPr>
        <w:lastRenderedPageBreak/>
        <w:t>условий местного развития;</w:t>
      </w:r>
      <w:r w:rsidR="00300B76" w:rsidRPr="008E793E">
        <w:rPr>
          <w:rFonts w:ascii="Times New Roman" w:hAnsi="Times New Roman"/>
          <w:sz w:val="28"/>
          <w:szCs w:val="28"/>
        </w:rPr>
        <w:t xml:space="preserve"> </w:t>
      </w:r>
      <w:r w:rsidR="004E5A05" w:rsidRPr="008E793E">
        <w:rPr>
          <w:rFonts w:ascii="Times New Roman" w:hAnsi="Times New Roman"/>
          <w:sz w:val="28"/>
          <w:szCs w:val="28"/>
        </w:rPr>
        <w:t>2)</w:t>
      </w:r>
      <w:r w:rsidR="00300B76" w:rsidRPr="008E793E">
        <w:rPr>
          <w:rFonts w:ascii="Times New Roman" w:hAnsi="Times New Roman"/>
          <w:sz w:val="28"/>
          <w:szCs w:val="28"/>
        </w:rPr>
        <w:t>пр</w:t>
      </w:r>
      <w:r w:rsidR="00F1346B" w:rsidRPr="008E793E">
        <w:rPr>
          <w:rFonts w:ascii="Times New Roman" w:hAnsi="Times New Roman"/>
          <w:sz w:val="28"/>
          <w:szCs w:val="28"/>
        </w:rPr>
        <w:t>ограммирование развития застойных и регрессирующих</w:t>
      </w:r>
      <w:r w:rsidR="004E5A05" w:rsidRPr="008E793E">
        <w:rPr>
          <w:rFonts w:ascii="Times New Roman" w:hAnsi="Times New Roman"/>
          <w:sz w:val="28"/>
          <w:szCs w:val="28"/>
        </w:rPr>
        <w:t xml:space="preserve"> районов страны, 3</w:t>
      </w:r>
      <w:r w:rsidR="00300B76" w:rsidRPr="008E793E">
        <w:rPr>
          <w:rFonts w:ascii="Times New Roman" w:hAnsi="Times New Roman"/>
          <w:sz w:val="28"/>
          <w:szCs w:val="28"/>
        </w:rPr>
        <w:t>)выделение кредитов и субсидий</w:t>
      </w:r>
      <w:r w:rsidR="004E5A05" w:rsidRPr="008E793E">
        <w:rPr>
          <w:rFonts w:ascii="Times New Roman" w:hAnsi="Times New Roman"/>
          <w:sz w:val="28"/>
          <w:szCs w:val="28"/>
        </w:rPr>
        <w:t xml:space="preserve"> частному предпринимательству, 4</w:t>
      </w:r>
      <w:r w:rsidR="00F1346B" w:rsidRPr="008E793E">
        <w:rPr>
          <w:rFonts w:ascii="Times New Roman" w:hAnsi="Times New Roman"/>
          <w:sz w:val="28"/>
          <w:szCs w:val="28"/>
        </w:rPr>
        <w:t>) выплата премий</w:t>
      </w:r>
      <w:r w:rsidR="00117211" w:rsidRPr="008E793E">
        <w:rPr>
          <w:rFonts w:ascii="Times New Roman" w:hAnsi="Times New Roman"/>
          <w:sz w:val="28"/>
          <w:szCs w:val="28"/>
        </w:rPr>
        <w:t xml:space="preserve"> работодателям за каждое</w:t>
      </w:r>
      <w:r w:rsidR="00300B76" w:rsidRPr="008E793E">
        <w:rPr>
          <w:rFonts w:ascii="Times New Roman" w:hAnsi="Times New Roman"/>
          <w:sz w:val="28"/>
          <w:szCs w:val="28"/>
        </w:rPr>
        <w:t xml:space="preserve"> рабочее место,</w:t>
      </w:r>
      <w:r w:rsidR="004E5A05" w:rsidRPr="008E793E">
        <w:rPr>
          <w:rFonts w:ascii="Times New Roman" w:hAnsi="Times New Roman"/>
          <w:sz w:val="28"/>
          <w:szCs w:val="28"/>
        </w:rPr>
        <w:t xml:space="preserve"> созданное в</w:t>
      </w:r>
      <w:r w:rsidR="00F1346B" w:rsidRPr="008E793E">
        <w:rPr>
          <w:rFonts w:ascii="Times New Roman" w:hAnsi="Times New Roman"/>
          <w:sz w:val="28"/>
          <w:szCs w:val="28"/>
        </w:rPr>
        <w:t xml:space="preserve"> экономически </w:t>
      </w:r>
      <w:r w:rsidR="004E5A05" w:rsidRPr="008E793E">
        <w:rPr>
          <w:rFonts w:ascii="Times New Roman" w:hAnsi="Times New Roman"/>
          <w:sz w:val="28"/>
          <w:szCs w:val="28"/>
        </w:rPr>
        <w:t xml:space="preserve"> отстающих </w:t>
      </w:r>
      <w:r w:rsidR="00F1346B" w:rsidRPr="008E793E">
        <w:rPr>
          <w:rFonts w:ascii="Times New Roman" w:hAnsi="Times New Roman"/>
          <w:sz w:val="28"/>
          <w:szCs w:val="28"/>
        </w:rPr>
        <w:t xml:space="preserve"> </w:t>
      </w:r>
      <w:r w:rsidR="00964B0A" w:rsidRPr="008E793E">
        <w:rPr>
          <w:rFonts w:ascii="Times New Roman" w:hAnsi="Times New Roman"/>
          <w:sz w:val="28"/>
          <w:szCs w:val="28"/>
        </w:rPr>
        <w:t>районах</w:t>
      </w:r>
      <w:r w:rsidRPr="008E793E">
        <w:rPr>
          <w:rFonts w:ascii="Times New Roman" w:hAnsi="Times New Roman"/>
          <w:sz w:val="28"/>
          <w:szCs w:val="28"/>
        </w:rPr>
        <w:t xml:space="preserve"> федерации</w:t>
      </w:r>
      <w:r w:rsidR="00C87113" w:rsidRPr="008E793E">
        <w:rPr>
          <w:rFonts w:ascii="Times New Roman" w:hAnsi="Times New Roman"/>
          <w:sz w:val="28"/>
          <w:szCs w:val="28"/>
        </w:rPr>
        <w:t xml:space="preserve"> </w:t>
      </w:r>
      <w:r w:rsidR="00117211" w:rsidRPr="008E793E">
        <w:rPr>
          <w:rFonts w:ascii="Times New Roman" w:hAnsi="Times New Roman"/>
          <w:sz w:val="28"/>
          <w:szCs w:val="28"/>
        </w:rPr>
        <w:t>(ст.ст.4</w:t>
      </w:r>
      <w:r w:rsidR="00C87113" w:rsidRPr="008E793E">
        <w:rPr>
          <w:rFonts w:ascii="Times New Roman" w:hAnsi="Times New Roman"/>
          <w:sz w:val="28"/>
          <w:szCs w:val="28"/>
        </w:rPr>
        <w:t>–</w:t>
      </w:r>
      <w:r w:rsidR="00644EC2" w:rsidRPr="008E793E">
        <w:rPr>
          <w:rFonts w:ascii="Times New Roman" w:hAnsi="Times New Roman"/>
          <w:sz w:val="28"/>
          <w:szCs w:val="28"/>
        </w:rPr>
        <w:t xml:space="preserve">9 </w:t>
      </w:r>
      <w:r w:rsidR="004E5A05" w:rsidRPr="008E793E">
        <w:rPr>
          <w:rFonts w:ascii="Times New Roman" w:hAnsi="Times New Roman"/>
          <w:sz w:val="28"/>
          <w:szCs w:val="28"/>
        </w:rPr>
        <w:t>Закона).</w:t>
      </w:r>
      <w:r w:rsidR="00D025FB" w:rsidRPr="008E793E">
        <w:rPr>
          <w:rFonts w:ascii="Times New Roman" w:hAnsi="Times New Roman"/>
          <w:sz w:val="28"/>
          <w:szCs w:val="28"/>
        </w:rPr>
        <w:t xml:space="preserve"> </w:t>
      </w:r>
      <w:r w:rsidR="00872462" w:rsidRPr="008E793E">
        <w:rPr>
          <w:rFonts w:ascii="Times New Roman" w:hAnsi="Times New Roman"/>
          <w:sz w:val="28"/>
          <w:szCs w:val="28"/>
        </w:rPr>
        <w:t>Исследователи отмечают, что у</w:t>
      </w:r>
      <w:r w:rsidR="00D025FB" w:rsidRPr="008E793E">
        <w:rPr>
          <w:rFonts w:ascii="Times New Roman" w:hAnsi="Times New Roman"/>
          <w:sz w:val="28"/>
          <w:szCs w:val="28"/>
        </w:rPr>
        <w:t>пор в</w:t>
      </w:r>
      <w:r w:rsidR="004E5A05" w:rsidRPr="008E793E">
        <w:rPr>
          <w:rFonts w:ascii="Times New Roman" w:hAnsi="Times New Roman"/>
          <w:sz w:val="28"/>
          <w:szCs w:val="28"/>
        </w:rPr>
        <w:t xml:space="preserve"> деятельности</w:t>
      </w:r>
      <w:r w:rsidR="00284E12" w:rsidRPr="008E793E">
        <w:rPr>
          <w:rFonts w:ascii="Times New Roman" w:hAnsi="Times New Roman"/>
          <w:sz w:val="28"/>
          <w:szCs w:val="28"/>
        </w:rPr>
        <w:t xml:space="preserve"> Министерства</w:t>
      </w:r>
      <w:r w:rsidR="00F1346B" w:rsidRPr="008E793E">
        <w:rPr>
          <w:rFonts w:ascii="Times New Roman" w:hAnsi="Times New Roman"/>
          <w:sz w:val="28"/>
          <w:szCs w:val="28"/>
        </w:rPr>
        <w:t xml:space="preserve"> делается </w:t>
      </w:r>
      <w:r w:rsidR="00C87113" w:rsidRPr="008E793E">
        <w:rPr>
          <w:rFonts w:ascii="Times New Roman" w:hAnsi="Times New Roman"/>
          <w:sz w:val="28"/>
          <w:szCs w:val="28"/>
        </w:rPr>
        <w:t>на</w:t>
      </w:r>
      <w:r w:rsidR="0034544F" w:rsidRPr="008E793E">
        <w:rPr>
          <w:rFonts w:ascii="Times New Roman" w:hAnsi="Times New Roman"/>
          <w:sz w:val="28"/>
          <w:szCs w:val="28"/>
        </w:rPr>
        <w:t xml:space="preserve"> </w:t>
      </w:r>
      <w:r w:rsidR="00536614" w:rsidRPr="008E793E">
        <w:rPr>
          <w:rFonts w:ascii="Times New Roman" w:hAnsi="Times New Roman"/>
          <w:sz w:val="28"/>
          <w:szCs w:val="28"/>
        </w:rPr>
        <w:t>поощрении</w:t>
      </w:r>
      <w:r w:rsidR="0034544F" w:rsidRPr="008E793E">
        <w:rPr>
          <w:rFonts w:ascii="Times New Roman" w:hAnsi="Times New Roman"/>
          <w:sz w:val="28"/>
          <w:szCs w:val="28"/>
        </w:rPr>
        <w:t xml:space="preserve"> </w:t>
      </w:r>
      <w:r w:rsidR="00D025FB" w:rsidRPr="008E793E">
        <w:rPr>
          <w:rFonts w:ascii="Times New Roman" w:hAnsi="Times New Roman"/>
          <w:sz w:val="28"/>
          <w:szCs w:val="28"/>
        </w:rPr>
        <w:t>не</w:t>
      </w:r>
      <w:r w:rsidR="0034544F" w:rsidRPr="008E793E">
        <w:rPr>
          <w:rFonts w:ascii="Times New Roman" w:hAnsi="Times New Roman"/>
          <w:sz w:val="28"/>
          <w:szCs w:val="28"/>
        </w:rPr>
        <w:t xml:space="preserve"> </w:t>
      </w:r>
      <w:r w:rsidR="00F1346B" w:rsidRPr="008E793E">
        <w:rPr>
          <w:rFonts w:ascii="Times New Roman" w:hAnsi="Times New Roman"/>
          <w:sz w:val="28"/>
          <w:szCs w:val="28"/>
        </w:rPr>
        <w:t>уязвимого</w:t>
      </w:r>
      <w:r w:rsidR="000A60F9" w:rsidRPr="008E793E">
        <w:rPr>
          <w:rFonts w:ascii="Times New Roman" w:hAnsi="Times New Roman"/>
          <w:sz w:val="28"/>
          <w:szCs w:val="28"/>
        </w:rPr>
        <w:t xml:space="preserve"> во</w:t>
      </w:r>
      <w:r w:rsidR="0034544F" w:rsidRPr="008E793E">
        <w:rPr>
          <w:rFonts w:ascii="Times New Roman" w:hAnsi="Times New Roman"/>
          <w:sz w:val="28"/>
          <w:szCs w:val="28"/>
        </w:rPr>
        <w:t xml:space="preserve"> </w:t>
      </w:r>
      <w:r w:rsidR="00872462" w:rsidRPr="008E793E">
        <w:rPr>
          <w:rFonts w:ascii="Times New Roman" w:hAnsi="Times New Roman"/>
          <w:sz w:val="28"/>
          <w:szCs w:val="28"/>
        </w:rPr>
        <w:t>время</w:t>
      </w:r>
      <w:r w:rsidR="0034544F" w:rsidRPr="008E793E">
        <w:rPr>
          <w:rFonts w:ascii="Times New Roman" w:hAnsi="Times New Roman"/>
          <w:sz w:val="28"/>
          <w:szCs w:val="28"/>
        </w:rPr>
        <w:t xml:space="preserve"> </w:t>
      </w:r>
      <w:r w:rsidR="000A60F9" w:rsidRPr="008E793E">
        <w:rPr>
          <w:rFonts w:ascii="Times New Roman" w:hAnsi="Times New Roman"/>
          <w:sz w:val="28"/>
          <w:szCs w:val="28"/>
        </w:rPr>
        <w:t xml:space="preserve">всех </w:t>
      </w:r>
      <w:r w:rsidRPr="008E793E">
        <w:rPr>
          <w:rFonts w:ascii="Times New Roman" w:hAnsi="Times New Roman"/>
          <w:sz w:val="28"/>
          <w:szCs w:val="28"/>
        </w:rPr>
        <w:t xml:space="preserve">экономических спадов и </w:t>
      </w:r>
      <w:r w:rsidR="00F1346B" w:rsidRPr="008E793E">
        <w:rPr>
          <w:rFonts w:ascii="Times New Roman" w:hAnsi="Times New Roman"/>
          <w:sz w:val="28"/>
          <w:szCs w:val="28"/>
        </w:rPr>
        <w:t>кризисов индустриаль</w:t>
      </w:r>
      <w:r w:rsidR="004E5A05" w:rsidRPr="008E793E">
        <w:rPr>
          <w:rFonts w:ascii="Times New Roman" w:hAnsi="Times New Roman"/>
          <w:sz w:val="28"/>
          <w:szCs w:val="28"/>
        </w:rPr>
        <w:t>ного</w:t>
      </w:r>
      <w:r w:rsidR="00872462" w:rsidRPr="008E793E">
        <w:rPr>
          <w:rFonts w:ascii="Times New Roman" w:hAnsi="Times New Roman"/>
          <w:sz w:val="28"/>
          <w:szCs w:val="28"/>
        </w:rPr>
        <w:t xml:space="preserve"> сектора,</w:t>
      </w:r>
      <w:r w:rsidR="00284E12" w:rsidRPr="008E793E">
        <w:rPr>
          <w:rFonts w:ascii="Times New Roman" w:hAnsi="Times New Roman"/>
          <w:sz w:val="28"/>
          <w:szCs w:val="28"/>
        </w:rPr>
        <w:t xml:space="preserve"> </w:t>
      </w:r>
      <w:r w:rsidR="004E5A05" w:rsidRPr="008E793E">
        <w:rPr>
          <w:rFonts w:ascii="Times New Roman" w:hAnsi="Times New Roman"/>
          <w:sz w:val="28"/>
          <w:szCs w:val="28"/>
        </w:rPr>
        <w:t>а</w:t>
      </w:r>
      <w:r w:rsidR="00806BB9" w:rsidRPr="008E793E">
        <w:rPr>
          <w:rFonts w:ascii="Times New Roman" w:hAnsi="Times New Roman"/>
          <w:sz w:val="28"/>
          <w:szCs w:val="28"/>
        </w:rPr>
        <w:t xml:space="preserve"> на содействии </w:t>
      </w:r>
      <w:r w:rsidR="00260A65" w:rsidRPr="008E793E">
        <w:rPr>
          <w:rFonts w:ascii="Times New Roman" w:hAnsi="Times New Roman"/>
          <w:sz w:val="28"/>
          <w:szCs w:val="28"/>
        </w:rPr>
        <w:t xml:space="preserve">значительно </w:t>
      </w:r>
      <w:r w:rsidR="00806BB9" w:rsidRPr="008E793E">
        <w:rPr>
          <w:rFonts w:ascii="Times New Roman" w:hAnsi="Times New Roman"/>
          <w:sz w:val="28"/>
          <w:szCs w:val="28"/>
        </w:rPr>
        <w:t xml:space="preserve">менее </w:t>
      </w:r>
      <w:r w:rsidR="00284E12" w:rsidRPr="008E793E">
        <w:rPr>
          <w:rFonts w:ascii="Times New Roman" w:hAnsi="Times New Roman"/>
          <w:sz w:val="28"/>
          <w:szCs w:val="28"/>
        </w:rPr>
        <w:t>чувствительн</w:t>
      </w:r>
      <w:r w:rsidR="00806BB9" w:rsidRPr="008E793E">
        <w:rPr>
          <w:rFonts w:ascii="Times New Roman" w:hAnsi="Times New Roman"/>
          <w:sz w:val="28"/>
          <w:szCs w:val="28"/>
        </w:rPr>
        <w:t xml:space="preserve">ой к </w:t>
      </w:r>
      <w:r w:rsidR="00872462" w:rsidRPr="008E793E">
        <w:rPr>
          <w:rFonts w:ascii="Times New Roman" w:hAnsi="Times New Roman"/>
          <w:sz w:val="28"/>
          <w:szCs w:val="28"/>
        </w:rPr>
        <w:t>циклическим колебаниям</w:t>
      </w:r>
      <w:r w:rsidR="00F1346B" w:rsidRPr="008E793E">
        <w:rPr>
          <w:rFonts w:ascii="Times New Roman" w:hAnsi="Times New Roman"/>
          <w:sz w:val="28"/>
          <w:szCs w:val="28"/>
        </w:rPr>
        <w:t xml:space="preserve"> </w:t>
      </w:r>
      <w:r w:rsidR="00DA1C89" w:rsidRPr="008E793E">
        <w:rPr>
          <w:rFonts w:ascii="Times New Roman" w:hAnsi="Times New Roman"/>
          <w:sz w:val="28"/>
          <w:szCs w:val="28"/>
        </w:rPr>
        <w:t>инфраструктуре (сфере</w:t>
      </w:r>
      <w:r w:rsidR="00D025FB" w:rsidRPr="008E793E">
        <w:rPr>
          <w:rFonts w:ascii="Times New Roman" w:hAnsi="Times New Roman"/>
          <w:sz w:val="28"/>
          <w:szCs w:val="28"/>
        </w:rPr>
        <w:t xml:space="preserve"> обс</w:t>
      </w:r>
      <w:r w:rsidR="00F1346B" w:rsidRPr="008E793E">
        <w:rPr>
          <w:rFonts w:ascii="Times New Roman" w:hAnsi="Times New Roman"/>
          <w:sz w:val="28"/>
          <w:szCs w:val="28"/>
        </w:rPr>
        <w:t xml:space="preserve">луживания, </w:t>
      </w:r>
      <w:r w:rsidR="00DA1C89" w:rsidRPr="008E793E">
        <w:rPr>
          <w:rFonts w:ascii="Times New Roman" w:hAnsi="Times New Roman"/>
          <w:sz w:val="28"/>
          <w:szCs w:val="28"/>
        </w:rPr>
        <w:t>транспорту</w:t>
      </w:r>
      <w:r w:rsidR="00DD47BF" w:rsidRPr="008E793E">
        <w:rPr>
          <w:rFonts w:ascii="Times New Roman" w:hAnsi="Times New Roman"/>
          <w:sz w:val="28"/>
          <w:szCs w:val="28"/>
        </w:rPr>
        <w:t xml:space="preserve">, </w:t>
      </w:r>
      <w:r w:rsidR="004E5A05" w:rsidRPr="008E793E">
        <w:rPr>
          <w:rFonts w:ascii="Times New Roman" w:hAnsi="Times New Roman"/>
          <w:sz w:val="28"/>
          <w:szCs w:val="28"/>
        </w:rPr>
        <w:t>связи),</w:t>
      </w:r>
      <w:r w:rsidR="00872462" w:rsidRPr="008E793E">
        <w:rPr>
          <w:rStyle w:val="a6"/>
          <w:rFonts w:ascii="Times New Roman" w:hAnsi="Times New Roman"/>
          <w:sz w:val="28"/>
          <w:szCs w:val="28"/>
        </w:rPr>
        <w:footnoteReference w:id="461"/>
      </w:r>
      <w:r w:rsidRPr="008E793E">
        <w:rPr>
          <w:rFonts w:ascii="Times New Roman" w:hAnsi="Times New Roman"/>
          <w:sz w:val="28"/>
          <w:szCs w:val="28"/>
        </w:rPr>
        <w:t xml:space="preserve"> а также</w:t>
      </w:r>
      <w:r w:rsidR="00536614" w:rsidRPr="008E793E">
        <w:rPr>
          <w:rFonts w:ascii="Times New Roman" w:hAnsi="Times New Roman"/>
          <w:sz w:val="28"/>
          <w:szCs w:val="28"/>
        </w:rPr>
        <w:t xml:space="preserve"> </w:t>
      </w:r>
      <w:r w:rsidR="00486AA1" w:rsidRPr="008E793E">
        <w:rPr>
          <w:rFonts w:ascii="Times New Roman" w:hAnsi="Times New Roman"/>
          <w:sz w:val="28"/>
          <w:szCs w:val="28"/>
        </w:rPr>
        <w:t xml:space="preserve">ремеслам, </w:t>
      </w:r>
      <w:r w:rsidR="00536614" w:rsidRPr="008E793E">
        <w:rPr>
          <w:rFonts w:ascii="Times New Roman" w:hAnsi="Times New Roman"/>
          <w:sz w:val="28"/>
          <w:szCs w:val="28"/>
        </w:rPr>
        <w:t>агропромышленному</w:t>
      </w:r>
      <w:r w:rsidR="00DA1C89" w:rsidRPr="008E793E">
        <w:rPr>
          <w:rFonts w:ascii="Times New Roman" w:hAnsi="Times New Roman"/>
          <w:sz w:val="28"/>
          <w:szCs w:val="28"/>
        </w:rPr>
        <w:t xml:space="preserve"> комплексу</w:t>
      </w:r>
      <w:r w:rsidR="00DD47BF" w:rsidRPr="008E793E">
        <w:rPr>
          <w:rFonts w:ascii="Times New Roman" w:hAnsi="Times New Roman"/>
          <w:sz w:val="28"/>
          <w:szCs w:val="28"/>
        </w:rPr>
        <w:t>,</w:t>
      </w:r>
      <w:r w:rsidR="00DA1C89" w:rsidRPr="008E793E">
        <w:rPr>
          <w:rFonts w:ascii="Times New Roman" w:hAnsi="Times New Roman"/>
          <w:sz w:val="28"/>
          <w:szCs w:val="28"/>
        </w:rPr>
        <w:t xml:space="preserve"> лесному хозяйству</w:t>
      </w:r>
      <w:r w:rsidR="00193721" w:rsidRPr="008E793E">
        <w:rPr>
          <w:rFonts w:ascii="Times New Roman" w:hAnsi="Times New Roman"/>
          <w:sz w:val="28"/>
          <w:szCs w:val="28"/>
        </w:rPr>
        <w:t xml:space="preserve"> </w:t>
      </w:r>
      <w:r w:rsidR="004E5A05" w:rsidRPr="008E793E">
        <w:rPr>
          <w:rFonts w:ascii="Times New Roman" w:hAnsi="Times New Roman"/>
          <w:sz w:val="28"/>
          <w:szCs w:val="28"/>
        </w:rPr>
        <w:t xml:space="preserve">и </w:t>
      </w:r>
      <w:r w:rsidR="00DA1C89" w:rsidRPr="008E793E">
        <w:rPr>
          <w:rFonts w:ascii="Times New Roman" w:hAnsi="Times New Roman"/>
          <w:sz w:val="28"/>
          <w:szCs w:val="28"/>
        </w:rPr>
        <w:t>рыболовству</w:t>
      </w:r>
      <w:r w:rsidR="00D025FB" w:rsidRPr="008E793E">
        <w:rPr>
          <w:rFonts w:ascii="Times New Roman" w:hAnsi="Times New Roman"/>
          <w:sz w:val="28"/>
          <w:szCs w:val="28"/>
        </w:rPr>
        <w:t>.</w:t>
      </w:r>
      <w:r w:rsidR="000A60F9" w:rsidRPr="008E793E">
        <w:rPr>
          <w:rFonts w:ascii="Times New Roman" w:hAnsi="Times New Roman"/>
          <w:sz w:val="28"/>
          <w:szCs w:val="28"/>
        </w:rPr>
        <w:t xml:space="preserve"> Промышленному сектору провинций</w:t>
      </w:r>
      <w:r w:rsidR="00536614" w:rsidRPr="008E793E">
        <w:rPr>
          <w:rFonts w:ascii="Times New Roman" w:hAnsi="Times New Roman"/>
          <w:sz w:val="28"/>
          <w:szCs w:val="28"/>
        </w:rPr>
        <w:t xml:space="preserve"> положено не более 25% кредитов и премий МРЭР. прочим отраслям- 75%.</w:t>
      </w:r>
    </w:p>
    <w:p w:rsidR="00536614" w:rsidRPr="008E793E" w:rsidRDefault="000A60F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Нормативной </w:t>
      </w:r>
      <w:r w:rsidR="00536614" w:rsidRPr="008E793E">
        <w:rPr>
          <w:rFonts w:ascii="Times New Roman" w:hAnsi="Times New Roman"/>
          <w:sz w:val="28"/>
          <w:szCs w:val="28"/>
        </w:rPr>
        <w:t>правовой базе отношений Министерства с его клиентурой присущ значительный договорный компонент. По настоянию субъектов федерации</w:t>
      </w:r>
      <w:r w:rsidRPr="008E793E">
        <w:rPr>
          <w:rFonts w:ascii="Times New Roman" w:hAnsi="Times New Roman"/>
          <w:sz w:val="28"/>
          <w:szCs w:val="28"/>
        </w:rPr>
        <w:t>, считавших нормы статута 1969г. не совсем адекватными,</w:t>
      </w:r>
      <w:r w:rsidR="00536614" w:rsidRPr="008E793E">
        <w:rPr>
          <w:rFonts w:ascii="Times New Roman" w:hAnsi="Times New Roman"/>
          <w:sz w:val="28"/>
          <w:szCs w:val="28"/>
        </w:rPr>
        <w:t xml:space="preserve"> МРЭР</w:t>
      </w:r>
      <w:r w:rsidRPr="008E793E">
        <w:rPr>
          <w:rFonts w:ascii="Times New Roman" w:hAnsi="Times New Roman"/>
          <w:sz w:val="28"/>
          <w:szCs w:val="28"/>
        </w:rPr>
        <w:t xml:space="preserve"> </w:t>
      </w:r>
      <w:r w:rsidR="00536614" w:rsidRPr="008E793E">
        <w:rPr>
          <w:rFonts w:ascii="Times New Roman" w:hAnsi="Times New Roman"/>
          <w:sz w:val="28"/>
          <w:szCs w:val="28"/>
        </w:rPr>
        <w:t xml:space="preserve"> </w:t>
      </w:r>
      <w:r w:rsidRPr="008E793E">
        <w:rPr>
          <w:rFonts w:ascii="Times New Roman" w:hAnsi="Times New Roman"/>
          <w:sz w:val="28"/>
          <w:szCs w:val="28"/>
        </w:rPr>
        <w:t xml:space="preserve">позже </w:t>
      </w:r>
      <w:r w:rsidR="00536614" w:rsidRPr="008E793E">
        <w:rPr>
          <w:rFonts w:ascii="Times New Roman" w:hAnsi="Times New Roman"/>
          <w:sz w:val="28"/>
          <w:szCs w:val="28"/>
        </w:rPr>
        <w:t>заключило со всеми провинциями, кроме Британской Колумбии, «общие соглашения о развитии»,</w:t>
      </w:r>
      <w:r w:rsidRPr="008E793E">
        <w:rPr>
          <w:rFonts w:ascii="Times New Roman" w:hAnsi="Times New Roman"/>
          <w:sz w:val="28"/>
          <w:szCs w:val="28"/>
        </w:rPr>
        <w:t xml:space="preserve"> которые</w:t>
      </w:r>
      <w:r w:rsidR="00653328" w:rsidRPr="008E793E">
        <w:rPr>
          <w:rFonts w:ascii="Times New Roman" w:hAnsi="Times New Roman"/>
          <w:sz w:val="28"/>
          <w:szCs w:val="28"/>
        </w:rPr>
        <w:t xml:space="preserve"> дополняются</w:t>
      </w:r>
      <w:r w:rsidR="00321F52" w:rsidRPr="008E793E">
        <w:rPr>
          <w:rFonts w:ascii="Times New Roman" w:hAnsi="Times New Roman"/>
          <w:sz w:val="28"/>
          <w:szCs w:val="28"/>
        </w:rPr>
        <w:t xml:space="preserve"> </w:t>
      </w:r>
      <w:r w:rsidR="00536614" w:rsidRPr="008E793E">
        <w:rPr>
          <w:rFonts w:ascii="Times New Roman" w:hAnsi="Times New Roman"/>
          <w:sz w:val="28"/>
          <w:szCs w:val="28"/>
        </w:rPr>
        <w:t>«</w:t>
      </w:r>
      <w:r w:rsidR="00653328" w:rsidRPr="008E793E">
        <w:rPr>
          <w:rFonts w:ascii="Times New Roman" w:hAnsi="Times New Roman"/>
          <w:sz w:val="28"/>
          <w:szCs w:val="28"/>
        </w:rPr>
        <w:t>вспомогательными соглашениями</w:t>
      </w:r>
      <w:r w:rsidR="00536614" w:rsidRPr="008E793E">
        <w:rPr>
          <w:rFonts w:ascii="Times New Roman" w:hAnsi="Times New Roman"/>
          <w:sz w:val="28"/>
          <w:szCs w:val="28"/>
        </w:rPr>
        <w:t xml:space="preserve">». </w:t>
      </w:r>
      <w:r w:rsidR="00321F52" w:rsidRPr="008E793E">
        <w:rPr>
          <w:rFonts w:ascii="Times New Roman" w:hAnsi="Times New Roman"/>
          <w:sz w:val="28"/>
          <w:szCs w:val="28"/>
        </w:rPr>
        <w:t>«</w:t>
      </w:r>
      <w:r w:rsidR="00653328" w:rsidRPr="008E793E">
        <w:rPr>
          <w:rFonts w:ascii="Times New Roman" w:hAnsi="Times New Roman"/>
          <w:sz w:val="28"/>
          <w:szCs w:val="28"/>
        </w:rPr>
        <w:t>Вспомогательные соглашения</w:t>
      </w:r>
      <w:r w:rsidR="00321F52" w:rsidRPr="008E793E">
        <w:rPr>
          <w:rFonts w:ascii="Times New Roman" w:hAnsi="Times New Roman"/>
          <w:sz w:val="28"/>
          <w:szCs w:val="28"/>
        </w:rPr>
        <w:t>»</w:t>
      </w:r>
      <w:r w:rsidR="00536614" w:rsidRPr="008E793E">
        <w:rPr>
          <w:rFonts w:ascii="Times New Roman" w:hAnsi="Times New Roman"/>
          <w:sz w:val="28"/>
          <w:szCs w:val="28"/>
        </w:rPr>
        <w:t xml:space="preserve"> уточ</w:t>
      </w:r>
      <w:r w:rsidR="00653328" w:rsidRPr="008E793E">
        <w:rPr>
          <w:rFonts w:ascii="Times New Roman" w:hAnsi="Times New Roman"/>
          <w:sz w:val="28"/>
          <w:szCs w:val="28"/>
        </w:rPr>
        <w:t>няют</w:t>
      </w:r>
      <w:r w:rsidR="00536614" w:rsidRPr="008E793E">
        <w:rPr>
          <w:rFonts w:ascii="Times New Roman" w:hAnsi="Times New Roman"/>
          <w:sz w:val="28"/>
          <w:szCs w:val="28"/>
        </w:rPr>
        <w:t xml:space="preserve"> условия кредитно-финан</w:t>
      </w:r>
      <w:r w:rsidR="00321F52" w:rsidRPr="008E793E">
        <w:rPr>
          <w:rFonts w:ascii="Times New Roman" w:hAnsi="Times New Roman"/>
          <w:sz w:val="28"/>
          <w:szCs w:val="28"/>
        </w:rPr>
        <w:t>совой</w:t>
      </w:r>
      <w:r w:rsidR="00536614" w:rsidRPr="008E793E">
        <w:rPr>
          <w:rFonts w:ascii="Times New Roman" w:hAnsi="Times New Roman"/>
          <w:sz w:val="28"/>
          <w:szCs w:val="28"/>
        </w:rPr>
        <w:t xml:space="preserve"> и организационно-консультативной помощи, оказываемой по каналам Министерства</w:t>
      </w:r>
      <w:r w:rsidR="00321F52" w:rsidRPr="008E793E">
        <w:rPr>
          <w:rFonts w:ascii="Times New Roman" w:hAnsi="Times New Roman"/>
          <w:sz w:val="28"/>
          <w:szCs w:val="28"/>
        </w:rPr>
        <w:t xml:space="preserve"> </w:t>
      </w:r>
      <w:r w:rsidR="00653328" w:rsidRPr="008E793E">
        <w:rPr>
          <w:rFonts w:ascii="Times New Roman" w:hAnsi="Times New Roman"/>
          <w:sz w:val="28"/>
          <w:szCs w:val="28"/>
        </w:rPr>
        <w:t>тем или другим</w:t>
      </w:r>
      <w:r w:rsidR="00321F52" w:rsidRPr="008E793E">
        <w:rPr>
          <w:rFonts w:ascii="Times New Roman" w:hAnsi="Times New Roman"/>
          <w:sz w:val="28"/>
          <w:szCs w:val="28"/>
        </w:rPr>
        <w:t xml:space="preserve"> экономическим проектам</w:t>
      </w:r>
      <w:r w:rsidR="00536614" w:rsidRPr="008E793E">
        <w:rPr>
          <w:rFonts w:ascii="Times New Roman" w:hAnsi="Times New Roman"/>
          <w:sz w:val="28"/>
          <w:szCs w:val="28"/>
        </w:rPr>
        <w:t>. В</w:t>
      </w:r>
      <w:r w:rsidR="00321F52" w:rsidRPr="008E793E">
        <w:rPr>
          <w:rFonts w:ascii="Times New Roman" w:hAnsi="Times New Roman"/>
          <w:sz w:val="28"/>
          <w:szCs w:val="28"/>
        </w:rPr>
        <w:t>нутри</w:t>
      </w:r>
      <w:r w:rsidR="00536614" w:rsidRPr="008E793E">
        <w:rPr>
          <w:rFonts w:ascii="Times New Roman" w:hAnsi="Times New Roman"/>
          <w:sz w:val="28"/>
          <w:szCs w:val="28"/>
        </w:rPr>
        <w:t xml:space="preserve"> каждой</w:t>
      </w:r>
      <w:r w:rsidR="00964B0A" w:rsidRPr="008E793E">
        <w:rPr>
          <w:rFonts w:ascii="Times New Roman" w:hAnsi="Times New Roman"/>
          <w:sz w:val="28"/>
          <w:szCs w:val="28"/>
        </w:rPr>
        <w:t xml:space="preserve"> из девяти</w:t>
      </w:r>
      <w:r w:rsidR="00321F52" w:rsidRPr="008E793E">
        <w:rPr>
          <w:rFonts w:ascii="Times New Roman" w:hAnsi="Times New Roman"/>
          <w:sz w:val="28"/>
          <w:szCs w:val="28"/>
        </w:rPr>
        <w:t xml:space="preserve"> провинций соглашениями </w:t>
      </w:r>
      <w:r w:rsidR="00536614" w:rsidRPr="008E793E">
        <w:rPr>
          <w:rFonts w:ascii="Times New Roman" w:hAnsi="Times New Roman"/>
          <w:sz w:val="28"/>
          <w:szCs w:val="28"/>
        </w:rPr>
        <w:t xml:space="preserve"> выдел</w:t>
      </w:r>
      <w:r w:rsidR="00964B0A" w:rsidRPr="008E793E">
        <w:rPr>
          <w:rFonts w:ascii="Times New Roman" w:hAnsi="Times New Roman"/>
          <w:sz w:val="28"/>
          <w:szCs w:val="28"/>
        </w:rPr>
        <w:t>ены</w:t>
      </w:r>
      <w:r w:rsidR="00653328" w:rsidRPr="008E793E">
        <w:rPr>
          <w:rFonts w:ascii="Times New Roman" w:hAnsi="Times New Roman"/>
          <w:sz w:val="28"/>
          <w:szCs w:val="28"/>
        </w:rPr>
        <w:t xml:space="preserve"> </w:t>
      </w:r>
      <w:r w:rsidR="00536614" w:rsidRPr="008E793E">
        <w:rPr>
          <w:rFonts w:ascii="Times New Roman" w:hAnsi="Times New Roman"/>
          <w:sz w:val="28"/>
          <w:szCs w:val="28"/>
        </w:rPr>
        <w:t>«приоритетные</w:t>
      </w:r>
      <w:r w:rsidR="00653328" w:rsidRPr="008E793E">
        <w:rPr>
          <w:rFonts w:ascii="Times New Roman" w:hAnsi="Times New Roman"/>
          <w:sz w:val="28"/>
          <w:szCs w:val="28"/>
        </w:rPr>
        <w:t xml:space="preserve"> (бедствующие. – С.Д.)</w:t>
      </w:r>
      <w:r w:rsidR="00536614" w:rsidRPr="008E793E">
        <w:rPr>
          <w:rFonts w:ascii="Times New Roman" w:hAnsi="Times New Roman"/>
          <w:sz w:val="28"/>
          <w:szCs w:val="28"/>
        </w:rPr>
        <w:t xml:space="preserve"> районы»</w:t>
      </w:r>
      <w:r w:rsidR="00321F52" w:rsidRPr="008E793E">
        <w:rPr>
          <w:rFonts w:ascii="Times New Roman" w:hAnsi="Times New Roman"/>
          <w:sz w:val="28"/>
          <w:szCs w:val="28"/>
        </w:rPr>
        <w:t>,</w:t>
      </w:r>
      <w:r w:rsidR="00653328" w:rsidRPr="008E793E">
        <w:rPr>
          <w:rFonts w:ascii="Times New Roman" w:hAnsi="Times New Roman"/>
          <w:sz w:val="28"/>
          <w:szCs w:val="28"/>
        </w:rPr>
        <w:t xml:space="preserve"> </w:t>
      </w:r>
      <w:r w:rsidR="00FD753C" w:rsidRPr="008E793E">
        <w:rPr>
          <w:rFonts w:ascii="Times New Roman" w:hAnsi="Times New Roman"/>
          <w:sz w:val="28"/>
          <w:szCs w:val="28"/>
        </w:rPr>
        <w:t>имеющие первоочередное право</w:t>
      </w:r>
      <w:r w:rsidR="00653328" w:rsidRPr="008E793E">
        <w:rPr>
          <w:rFonts w:ascii="Times New Roman" w:hAnsi="Times New Roman"/>
          <w:sz w:val="28"/>
          <w:szCs w:val="28"/>
        </w:rPr>
        <w:t xml:space="preserve"> </w:t>
      </w:r>
      <w:r w:rsidR="00321F52" w:rsidRPr="008E793E">
        <w:rPr>
          <w:rFonts w:ascii="Times New Roman" w:hAnsi="Times New Roman"/>
          <w:sz w:val="28"/>
          <w:szCs w:val="28"/>
        </w:rPr>
        <w:t xml:space="preserve">на поддержку МРЭР. </w:t>
      </w:r>
      <w:r w:rsidR="00FD753C" w:rsidRPr="008E793E">
        <w:rPr>
          <w:rFonts w:ascii="Times New Roman" w:hAnsi="Times New Roman"/>
          <w:sz w:val="28"/>
          <w:szCs w:val="28"/>
        </w:rPr>
        <w:t xml:space="preserve"> В общей сложности в районах, получающих федеральную помощь по программам и проектам МРЭР и провинций, приходится не менее 40% народонаселения федерации.</w:t>
      </w:r>
    </w:p>
    <w:p w:rsidR="001936A2" w:rsidRPr="008E793E" w:rsidRDefault="00300B7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E5A05" w:rsidRPr="008E793E">
        <w:rPr>
          <w:rFonts w:ascii="Times New Roman" w:hAnsi="Times New Roman"/>
          <w:sz w:val="28"/>
          <w:szCs w:val="28"/>
        </w:rPr>
        <w:t xml:space="preserve"> </w:t>
      </w:r>
      <w:r w:rsidR="00E92C13" w:rsidRPr="008E793E">
        <w:rPr>
          <w:rFonts w:ascii="Times New Roman" w:hAnsi="Times New Roman"/>
          <w:sz w:val="28"/>
          <w:szCs w:val="28"/>
        </w:rPr>
        <w:t>В целях</w:t>
      </w:r>
      <w:r w:rsidR="00DA1C89" w:rsidRPr="008E793E">
        <w:rPr>
          <w:rFonts w:ascii="Times New Roman" w:hAnsi="Times New Roman"/>
          <w:sz w:val="28"/>
          <w:szCs w:val="28"/>
        </w:rPr>
        <w:t xml:space="preserve"> </w:t>
      </w:r>
      <w:r w:rsidR="00E92C13" w:rsidRPr="008E793E">
        <w:rPr>
          <w:rFonts w:ascii="Times New Roman" w:hAnsi="Times New Roman"/>
          <w:sz w:val="28"/>
          <w:szCs w:val="28"/>
        </w:rPr>
        <w:t xml:space="preserve"> «приближения</w:t>
      </w:r>
      <w:r w:rsidR="00872462" w:rsidRPr="008E793E">
        <w:rPr>
          <w:rFonts w:ascii="Times New Roman" w:hAnsi="Times New Roman"/>
          <w:sz w:val="28"/>
          <w:szCs w:val="28"/>
        </w:rPr>
        <w:t xml:space="preserve"> </w:t>
      </w:r>
      <w:r w:rsidR="00E92C13" w:rsidRPr="008E793E">
        <w:rPr>
          <w:rFonts w:ascii="Times New Roman" w:hAnsi="Times New Roman"/>
          <w:sz w:val="28"/>
          <w:szCs w:val="28"/>
        </w:rPr>
        <w:t xml:space="preserve"> М</w:t>
      </w:r>
      <w:r w:rsidR="001936A2" w:rsidRPr="008E793E">
        <w:rPr>
          <w:rFonts w:ascii="Times New Roman" w:hAnsi="Times New Roman"/>
          <w:sz w:val="28"/>
          <w:szCs w:val="28"/>
        </w:rPr>
        <w:t>и</w:t>
      </w:r>
      <w:r w:rsidR="00E92C13" w:rsidRPr="008E793E">
        <w:rPr>
          <w:rFonts w:ascii="Times New Roman" w:hAnsi="Times New Roman"/>
          <w:sz w:val="28"/>
          <w:szCs w:val="28"/>
        </w:rPr>
        <w:t>нистерства к</w:t>
      </w:r>
      <w:r w:rsidRPr="008E793E">
        <w:rPr>
          <w:rFonts w:ascii="Times New Roman" w:hAnsi="Times New Roman"/>
          <w:sz w:val="28"/>
          <w:szCs w:val="28"/>
        </w:rPr>
        <w:t xml:space="preserve"> </w:t>
      </w:r>
      <w:r w:rsidR="00E92C13" w:rsidRPr="008E793E">
        <w:rPr>
          <w:rFonts w:ascii="Times New Roman" w:hAnsi="Times New Roman"/>
          <w:sz w:val="28"/>
          <w:szCs w:val="28"/>
        </w:rPr>
        <w:t xml:space="preserve"> народу»</w:t>
      </w:r>
      <w:r w:rsidR="001936A2" w:rsidRPr="008E793E">
        <w:rPr>
          <w:rFonts w:ascii="Times New Roman" w:hAnsi="Times New Roman"/>
          <w:sz w:val="28"/>
          <w:szCs w:val="28"/>
        </w:rPr>
        <w:t xml:space="preserve"> </w:t>
      </w:r>
      <w:r w:rsidRPr="008E793E">
        <w:rPr>
          <w:rFonts w:ascii="Times New Roman" w:hAnsi="Times New Roman"/>
          <w:sz w:val="28"/>
          <w:szCs w:val="28"/>
        </w:rPr>
        <w:t xml:space="preserve"> </w:t>
      </w:r>
      <w:r w:rsidR="00C87113" w:rsidRPr="008E793E">
        <w:rPr>
          <w:rFonts w:ascii="Times New Roman" w:hAnsi="Times New Roman"/>
          <w:sz w:val="28"/>
          <w:szCs w:val="28"/>
        </w:rPr>
        <w:t xml:space="preserve"> </w:t>
      </w:r>
      <w:r w:rsidR="001936A2" w:rsidRPr="008E793E">
        <w:rPr>
          <w:rFonts w:ascii="Times New Roman" w:hAnsi="Times New Roman"/>
          <w:sz w:val="28"/>
          <w:szCs w:val="28"/>
        </w:rPr>
        <w:t>аппарат МРЭР</w:t>
      </w:r>
      <w:r w:rsidR="00872462" w:rsidRPr="008E793E">
        <w:rPr>
          <w:rFonts w:ascii="Times New Roman" w:hAnsi="Times New Roman"/>
          <w:sz w:val="28"/>
          <w:szCs w:val="28"/>
        </w:rPr>
        <w:t xml:space="preserve"> с</w:t>
      </w:r>
      <w:r w:rsidRPr="008E793E">
        <w:rPr>
          <w:rFonts w:ascii="Times New Roman" w:hAnsi="Times New Roman"/>
          <w:sz w:val="28"/>
          <w:szCs w:val="28"/>
        </w:rPr>
        <w:t xml:space="preserve"> </w:t>
      </w:r>
      <w:r w:rsidR="000739F0" w:rsidRPr="008E793E">
        <w:rPr>
          <w:rFonts w:ascii="Times New Roman" w:hAnsi="Times New Roman"/>
          <w:sz w:val="28"/>
          <w:szCs w:val="28"/>
        </w:rPr>
        <w:t>1980-х</w:t>
      </w:r>
      <w:r w:rsidR="00C874BD" w:rsidRPr="008E793E">
        <w:rPr>
          <w:rFonts w:ascii="Times New Roman" w:hAnsi="Times New Roman"/>
          <w:sz w:val="28"/>
          <w:szCs w:val="28"/>
        </w:rPr>
        <w:t xml:space="preserve"> </w:t>
      </w:r>
      <w:r w:rsidR="001936A2" w:rsidRPr="008E793E">
        <w:rPr>
          <w:rFonts w:ascii="Times New Roman" w:hAnsi="Times New Roman"/>
          <w:sz w:val="28"/>
          <w:szCs w:val="28"/>
        </w:rPr>
        <w:t>годов</w:t>
      </w:r>
      <w:r w:rsidR="00E92C13" w:rsidRPr="008E793E">
        <w:rPr>
          <w:rFonts w:ascii="Times New Roman" w:hAnsi="Times New Roman"/>
          <w:sz w:val="28"/>
          <w:szCs w:val="28"/>
        </w:rPr>
        <w:t xml:space="preserve"> децентрализован.</w:t>
      </w:r>
      <w:r w:rsidR="00DA1C89" w:rsidRPr="008E793E">
        <w:rPr>
          <w:rFonts w:ascii="Times New Roman" w:hAnsi="Times New Roman"/>
          <w:sz w:val="28"/>
          <w:szCs w:val="28"/>
        </w:rPr>
        <w:t xml:space="preserve"> Открыты </w:t>
      </w:r>
      <w:r w:rsidR="000739F0" w:rsidRPr="008E793E">
        <w:rPr>
          <w:rFonts w:ascii="Times New Roman" w:hAnsi="Times New Roman"/>
          <w:sz w:val="28"/>
          <w:szCs w:val="28"/>
        </w:rPr>
        <w:t xml:space="preserve"> региональные </w:t>
      </w:r>
      <w:r w:rsidRPr="008E793E">
        <w:rPr>
          <w:rFonts w:ascii="Times New Roman" w:hAnsi="Times New Roman"/>
          <w:sz w:val="28"/>
          <w:szCs w:val="28"/>
        </w:rPr>
        <w:t xml:space="preserve">отделения </w:t>
      </w:r>
      <w:r w:rsidR="00DA1C89" w:rsidRPr="008E793E">
        <w:rPr>
          <w:rFonts w:ascii="Times New Roman" w:hAnsi="Times New Roman"/>
          <w:sz w:val="28"/>
          <w:szCs w:val="28"/>
        </w:rPr>
        <w:t xml:space="preserve">МРЭР </w:t>
      </w:r>
      <w:r w:rsidRPr="008E793E">
        <w:rPr>
          <w:rFonts w:ascii="Times New Roman" w:hAnsi="Times New Roman"/>
          <w:sz w:val="28"/>
          <w:szCs w:val="28"/>
        </w:rPr>
        <w:t xml:space="preserve">в Римуски (Квебек), Лак-Сен-Жане (Квебек), Монктоне (Нью-Брансуик) </w:t>
      </w:r>
      <w:r w:rsidR="00C87113" w:rsidRPr="008E793E">
        <w:rPr>
          <w:rFonts w:ascii="Times New Roman" w:hAnsi="Times New Roman"/>
          <w:sz w:val="28"/>
          <w:szCs w:val="28"/>
        </w:rPr>
        <w:t xml:space="preserve"> </w:t>
      </w:r>
      <w:r w:rsidRPr="008E793E">
        <w:rPr>
          <w:rFonts w:ascii="Times New Roman" w:hAnsi="Times New Roman"/>
          <w:sz w:val="28"/>
          <w:szCs w:val="28"/>
        </w:rPr>
        <w:t>и</w:t>
      </w:r>
      <w:r w:rsidR="00C87113" w:rsidRPr="008E793E">
        <w:rPr>
          <w:rFonts w:ascii="Times New Roman" w:hAnsi="Times New Roman"/>
          <w:sz w:val="28"/>
          <w:szCs w:val="28"/>
        </w:rPr>
        <w:t xml:space="preserve"> </w:t>
      </w:r>
      <w:r w:rsidRPr="008E793E">
        <w:rPr>
          <w:rFonts w:ascii="Times New Roman" w:hAnsi="Times New Roman"/>
          <w:sz w:val="28"/>
          <w:szCs w:val="28"/>
        </w:rPr>
        <w:t xml:space="preserve"> </w:t>
      </w:r>
      <w:r w:rsidRPr="008E793E">
        <w:rPr>
          <w:rFonts w:ascii="Times New Roman" w:hAnsi="Times New Roman"/>
          <w:sz w:val="28"/>
          <w:szCs w:val="28"/>
        </w:rPr>
        <w:lastRenderedPageBreak/>
        <w:t>Эдмонтоне  (Альберта)</w:t>
      </w:r>
      <w:r w:rsidR="00C87113" w:rsidRPr="008E793E">
        <w:rPr>
          <w:rFonts w:ascii="Times New Roman" w:hAnsi="Times New Roman"/>
          <w:sz w:val="28"/>
          <w:szCs w:val="28"/>
        </w:rPr>
        <w:t>.</w:t>
      </w:r>
      <w:r w:rsidR="00644EC2" w:rsidRPr="008E793E">
        <w:rPr>
          <w:rFonts w:ascii="Times New Roman" w:hAnsi="Times New Roman"/>
          <w:sz w:val="28"/>
          <w:szCs w:val="28"/>
        </w:rPr>
        <w:t xml:space="preserve"> В них переведено из Оттавы</w:t>
      </w:r>
      <w:r w:rsidR="00321F52" w:rsidRPr="008E793E">
        <w:rPr>
          <w:rFonts w:ascii="Times New Roman" w:hAnsi="Times New Roman"/>
          <w:sz w:val="28"/>
          <w:szCs w:val="28"/>
        </w:rPr>
        <w:t xml:space="preserve"> свыше 60% </w:t>
      </w:r>
      <w:r w:rsidR="00C87113" w:rsidRPr="008E793E">
        <w:rPr>
          <w:rFonts w:ascii="Times New Roman" w:hAnsi="Times New Roman"/>
          <w:sz w:val="28"/>
          <w:szCs w:val="28"/>
        </w:rPr>
        <w:t xml:space="preserve"> персонала  Министерства.</w:t>
      </w:r>
      <w:r w:rsidR="00901054" w:rsidRPr="008E793E">
        <w:rPr>
          <w:rStyle w:val="a6"/>
          <w:rFonts w:ascii="Times New Roman" w:hAnsi="Times New Roman"/>
          <w:sz w:val="28"/>
          <w:szCs w:val="28"/>
        </w:rPr>
        <w:footnoteReference w:id="462"/>
      </w:r>
      <w:r w:rsidRPr="008E793E">
        <w:rPr>
          <w:rFonts w:ascii="Times New Roman" w:hAnsi="Times New Roman"/>
          <w:sz w:val="28"/>
          <w:szCs w:val="28"/>
        </w:rPr>
        <w:t xml:space="preserve"> </w:t>
      </w:r>
      <w:r w:rsidR="00620285" w:rsidRPr="008E793E">
        <w:rPr>
          <w:rFonts w:ascii="Times New Roman" w:hAnsi="Times New Roman"/>
          <w:sz w:val="28"/>
          <w:szCs w:val="28"/>
        </w:rPr>
        <w:t xml:space="preserve">Стало конвенциональной </w:t>
      </w:r>
      <w:r w:rsidR="00C87113" w:rsidRPr="008E793E">
        <w:rPr>
          <w:rFonts w:ascii="Times New Roman" w:hAnsi="Times New Roman"/>
          <w:sz w:val="28"/>
          <w:szCs w:val="28"/>
        </w:rPr>
        <w:t xml:space="preserve"> </w:t>
      </w:r>
      <w:r w:rsidR="00620285" w:rsidRPr="008E793E">
        <w:rPr>
          <w:rFonts w:ascii="Times New Roman" w:hAnsi="Times New Roman"/>
          <w:sz w:val="28"/>
          <w:szCs w:val="28"/>
        </w:rPr>
        <w:t>нормой, что и</w:t>
      </w:r>
      <w:r w:rsidRPr="008E793E">
        <w:rPr>
          <w:rFonts w:ascii="Times New Roman" w:hAnsi="Times New Roman"/>
          <w:sz w:val="28"/>
          <w:szCs w:val="28"/>
        </w:rPr>
        <w:t>зучение</w:t>
      </w:r>
      <w:r w:rsidR="00D025FB" w:rsidRPr="008E793E">
        <w:rPr>
          <w:rFonts w:ascii="Times New Roman" w:hAnsi="Times New Roman"/>
          <w:sz w:val="28"/>
          <w:szCs w:val="28"/>
        </w:rPr>
        <w:t xml:space="preserve"> </w:t>
      </w:r>
      <w:r w:rsidRPr="008E793E">
        <w:rPr>
          <w:rFonts w:ascii="Times New Roman" w:hAnsi="Times New Roman"/>
          <w:sz w:val="28"/>
          <w:szCs w:val="28"/>
        </w:rPr>
        <w:t xml:space="preserve"> местных условий  и  </w:t>
      </w:r>
      <w:r w:rsidR="00D025FB" w:rsidRPr="008E793E">
        <w:rPr>
          <w:rFonts w:ascii="Times New Roman" w:hAnsi="Times New Roman"/>
          <w:sz w:val="28"/>
          <w:szCs w:val="28"/>
        </w:rPr>
        <w:t>п</w:t>
      </w:r>
      <w:r w:rsidRPr="008E793E">
        <w:rPr>
          <w:rFonts w:ascii="Times New Roman" w:hAnsi="Times New Roman"/>
          <w:sz w:val="28"/>
          <w:szCs w:val="28"/>
        </w:rPr>
        <w:t>рограммирование</w:t>
      </w:r>
      <w:r w:rsidR="001936A2" w:rsidRPr="008E793E">
        <w:rPr>
          <w:rFonts w:ascii="Times New Roman" w:hAnsi="Times New Roman"/>
          <w:sz w:val="28"/>
          <w:szCs w:val="28"/>
        </w:rPr>
        <w:t xml:space="preserve"> </w:t>
      </w:r>
      <w:r w:rsidRPr="008E793E">
        <w:rPr>
          <w:rFonts w:ascii="Times New Roman" w:hAnsi="Times New Roman"/>
          <w:sz w:val="28"/>
          <w:szCs w:val="28"/>
        </w:rPr>
        <w:t xml:space="preserve"> местного</w:t>
      </w:r>
      <w:r w:rsidR="00D025FB" w:rsidRPr="008E793E">
        <w:rPr>
          <w:rFonts w:ascii="Times New Roman" w:hAnsi="Times New Roman"/>
          <w:sz w:val="28"/>
          <w:szCs w:val="28"/>
        </w:rPr>
        <w:t xml:space="preserve"> </w:t>
      </w:r>
      <w:r w:rsidRPr="008E793E">
        <w:rPr>
          <w:rFonts w:ascii="Times New Roman" w:hAnsi="Times New Roman"/>
          <w:sz w:val="28"/>
          <w:szCs w:val="28"/>
        </w:rPr>
        <w:t xml:space="preserve"> развития  МРЭР</w:t>
      </w:r>
      <w:r w:rsidR="00C874BD" w:rsidRPr="008E793E">
        <w:rPr>
          <w:rFonts w:ascii="Times New Roman" w:hAnsi="Times New Roman"/>
          <w:sz w:val="28"/>
          <w:szCs w:val="28"/>
        </w:rPr>
        <w:t>,</w:t>
      </w:r>
      <w:r w:rsidR="00620285" w:rsidRPr="008E793E">
        <w:rPr>
          <w:rFonts w:ascii="Times New Roman" w:hAnsi="Times New Roman"/>
          <w:sz w:val="28"/>
          <w:szCs w:val="28"/>
        </w:rPr>
        <w:t xml:space="preserve"> </w:t>
      </w:r>
      <w:r w:rsidR="00872462" w:rsidRPr="008E793E">
        <w:rPr>
          <w:rFonts w:ascii="Times New Roman" w:hAnsi="Times New Roman"/>
          <w:sz w:val="28"/>
          <w:szCs w:val="28"/>
        </w:rPr>
        <w:t xml:space="preserve"> </w:t>
      </w:r>
      <w:r w:rsidR="00D025FB" w:rsidRPr="008E793E">
        <w:rPr>
          <w:rFonts w:ascii="Times New Roman" w:hAnsi="Times New Roman"/>
          <w:sz w:val="28"/>
          <w:szCs w:val="28"/>
        </w:rPr>
        <w:t xml:space="preserve">начиная </w:t>
      </w:r>
      <w:r w:rsidRPr="008E793E">
        <w:rPr>
          <w:rFonts w:ascii="Times New Roman" w:hAnsi="Times New Roman"/>
          <w:sz w:val="28"/>
          <w:szCs w:val="28"/>
        </w:rPr>
        <w:t>с</w:t>
      </w:r>
      <w:r w:rsidR="00620285" w:rsidRPr="008E793E">
        <w:rPr>
          <w:rFonts w:ascii="Times New Roman" w:hAnsi="Times New Roman"/>
          <w:sz w:val="28"/>
          <w:szCs w:val="28"/>
        </w:rPr>
        <w:t xml:space="preserve"> </w:t>
      </w:r>
      <w:r w:rsidRPr="008E793E">
        <w:rPr>
          <w:rFonts w:ascii="Times New Roman" w:hAnsi="Times New Roman"/>
          <w:sz w:val="28"/>
          <w:szCs w:val="28"/>
        </w:rPr>
        <w:t>1990-х</w:t>
      </w:r>
      <w:r w:rsidR="00872462" w:rsidRPr="008E793E">
        <w:rPr>
          <w:rFonts w:ascii="Times New Roman" w:hAnsi="Times New Roman"/>
          <w:sz w:val="28"/>
          <w:szCs w:val="28"/>
        </w:rPr>
        <w:t xml:space="preserve"> </w:t>
      </w:r>
      <w:r w:rsidR="00D025FB" w:rsidRPr="008E793E">
        <w:rPr>
          <w:rFonts w:ascii="Times New Roman" w:hAnsi="Times New Roman"/>
          <w:sz w:val="28"/>
          <w:szCs w:val="28"/>
        </w:rPr>
        <w:t>годов</w:t>
      </w:r>
      <w:r w:rsidR="004D259A" w:rsidRPr="008E793E">
        <w:rPr>
          <w:rFonts w:ascii="Times New Roman" w:hAnsi="Times New Roman"/>
          <w:sz w:val="28"/>
          <w:szCs w:val="28"/>
        </w:rPr>
        <w:t>,</w:t>
      </w:r>
      <w:r w:rsidRPr="008E793E">
        <w:rPr>
          <w:rFonts w:ascii="Times New Roman" w:hAnsi="Times New Roman"/>
          <w:sz w:val="28"/>
          <w:szCs w:val="28"/>
        </w:rPr>
        <w:t xml:space="preserve"> осуществляет</w:t>
      </w:r>
      <w:r w:rsidR="00872462" w:rsidRPr="008E793E">
        <w:rPr>
          <w:rFonts w:ascii="Times New Roman" w:hAnsi="Times New Roman"/>
          <w:sz w:val="28"/>
          <w:szCs w:val="28"/>
        </w:rPr>
        <w:t xml:space="preserve"> </w:t>
      </w:r>
      <w:r w:rsidR="00D025FB" w:rsidRPr="008E793E">
        <w:rPr>
          <w:rFonts w:ascii="Times New Roman" w:hAnsi="Times New Roman"/>
          <w:sz w:val="28"/>
          <w:szCs w:val="28"/>
        </w:rPr>
        <w:t>только при</w:t>
      </w:r>
      <w:r w:rsidR="00872462" w:rsidRPr="008E793E">
        <w:rPr>
          <w:rFonts w:ascii="Times New Roman" w:hAnsi="Times New Roman"/>
          <w:sz w:val="28"/>
          <w:szCs w:val="28"/>
        </w:rPr>
        <w:t xml:space="preserve"> </w:t>
      </w:r>
      <w:r w:rsidR="00620285" w:rsidRPr="008E793E">
        <w:rPr>
          <w:rFonts w:ascii="Times New Roman" w:hAnsi="Times New Roman"/>
          <w:sz w:val="28"/>
          <w:szCs w:val="28"/>
        </w:rPr>
        <w:t>участии</w:t>
      </w:r>
      <w:r w:rsidR="00D025FB" w:rsidRPr="008E793E">
        <w:rPr>
          <w:rFonts w:ascii="Times New Roman" w:hAnsi="Times New Roman"/>
          <w:sz w:val="28"/>
          <w:szCs w:val="28"/>
        </w:rPr>
        <w:t xml:space="preserve"> аналогичных</w:t>
      </w:r>
      <w:r w:rsidRPr="008E793E">
        <w:rPr>
          <w:rFonts w:ascii="Times New Roman" w:hAnsi="Times New Roman"/>
          <w:sz w:val="28"/>
          <w:szCs w:val="28"/>
        </w:rPr>
        <w:t xml:space="preserve"> </w:t>
      </w:r>
      <w:r w:rsidR="001936A2" w:rsidRPr="008E793E">
        <w:rPr>
          <w:rFonts w:ascii="Times New Roman" w:hAnsi="Times New Roman"/>
          <w:sz w:val="28"/>
          <w:szCs w:val="28"/>
        </w:rPr>
        <w:t>провинциальных министерств</w:t>
      </w:r>
      <w:r w:rsidR="000739F0" w:rsidRPr="008E793E">
        <w:rPr>
          <w:rFonts w:ascii="Times New Roman" w:hAnsi="Times New Roman"/>
          <w:sz w:val="28"/>
          <w:szCs w:val="28"/>
        </w:rPr>
        <w:t>, сотрудники которых наделены</w:t>
      </w:r>
      <w:r w:rsidR="00D025FB" w:rsidRPr="008E793E">
        <w:rPr>
          <w:rFonts w:ascii="Times New Roman" w:hAnsi="Times New Roman"/>
          <w:sz w:val="28"/>
          <w:szCs w:val="28"/>
        </w:rPr>
        <w:t xml:space="preserve"> </w:t>
      </w:r>
      <w:r w:rsidRPr="008E793E">
        <w:rPr>
          <w:rFonts w:ascii="Times New Roman" w:hAnsi="Times New Roman"/>
          <w:sz w:val="28"/>
          <w:szCs w:val="28"/>
        </w:rPr>
        <w:t>совещательным голосом</w:t>
      </w:r>
      <w:r w:rsidR="00715A4A" w:rsidRPr="008E793E">
        <w:rPr>
          <w:rStyle w:val="a6"/>
          <w:rFonts w:ascii="Times New Roman" w:hAnsi="Times New Roman"/>
          <w:sz w:val="28"/>
          <w:szCs w:val="28"/>
        </w:rPr>
        <w:footnoteReference w:id="463"/>
      </w:r>
      <w:r w:rsidR="001936A2" w:rsidRPr="008E793E">
        <w:rPr>
          <w:rFonts w:ascii="Times New Roman" w:hAnsi="Times New Roman"/>
          <w:sz w:val="28"/>
          <w:szCs w:val="28"/>
        </w:rPr>
        <w:t xml:space="preserve">. </w:t>
      </w:r>
      <w:r w:rsidR="004D259A" w:rsidRPr="008E793E">
        <w:rPr>
          <w:rFonts w:ascii="Times New Roman" w:hAnsi="Times New Roman"/>
          <w:sz w:val="28"/>
          <w:szCs w:val="28"/>
        </w:rPr>
        <w:t>Применени</w:t>
      </w:r>
      <w:r w:rsidR="00C87113" w:rsidRPr="008E793E">
        <w:rPr>
          <w:rFonts w:ascii="Times New Roman" w:hAnsi="Times New Roman"/>
          <w:sz w:val="28"/>
          <w:szCs w:val="28"/>
        </w:rPr>
        <w:t>е этой конвенциональной нормы -</w:t>
      </w:r>
      <w:r w:rsidR="00DD47BF" w:rsidRPr="008E793E">
        <w:rPr>
          <w:rFonts w:ascii="Times New Roman" w:hAnsi="Times New Roman"/>
          <w:sz w:val="28"/>
          <w:szCs w:val="28"/>
        </w:rPr>
        <w:t xml:space="preserve"> </w:t>
      </w:r>
      <w:r w:rsidR="00C874BD" w:rsidRPr="008E793E">
        <w:rPr>
          <w:rFonts w:ascii="Times New Roman" w:hAnsi="Times New Roman"/>
          <w:sz w:val="28"/>
          <w:szCs w:val="28"/>
        </w:rPr>
        <w:t xml:space="preserve">один из </w:t>
      </w:r>
      <w:r w:rsidR="00321F52" w:rsidRPr="008E793E">
        <w:rPr>
          <w:rFonts w:ascii="Times New Roman" w:hAnsi="Times New Roman"/>
          <w:sz w:val="28"/>
          <w:szCs w:val="28"/>
        </w:rPr>
        <w:t>знаменательных примеров</w:t>
      </w:r>
      <w:r w:rsidR="00485B3B" w:rsidRPr="008E793E">
        <w:rPr>
          <w:rFonts w:ascii="Times New Roman" w:hAnsi="Times New Roman"/>
          <w:sz w:val="28"/>
          <w:szCs w:val="28"/>
        </w:rPr>
        <w:t xml:space="preserve"> </w:t>
      </w:r>
      <w:r w:rsidR="00C874BD" w:rsidRPr="008E793E">
        <w:rPr>
          <w:rFonts w:ascii="Times New Roman" w:hAnsi="Times New Roman"/>
          <w:sz w:val="28"/>
          <w:szCs w:val="28"/>
        </w:rPr>
        <w:t>«кооперативного федерализма» в действии.</w:t>
      </w:r>
    </w:p>
    <w:p w:rsidR="00620285" w:rsidRPr="008E793E" w:rsidRDefault="001936A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92C13" w:rsidRPr="008E793E">
        <w:rPr>
          <w:rFonts w:ascii="Times New Roman" w:hAnsi="Times New Roman"/>
          <w:sz w:val="28"/>
          <w:szCs w:val="28"/>
        </w:rPr>
        <w:t>Важнейшей,</w:t>
      </w:r>
      <w:r w:rsidR="00494D0E" w:rsidRPr="008E793E">
        <w:rPr>
          <w:rFonts w:ascii="Times New Roman" w:hAnsi="Times New Roman"/>
          <w:sz w:val="28"/>
          <w:szCs w:val="28"/>
        </w:rPr>
        <w:t xml:space="preserve"> хотя и не сформулированной юр</w:t>
      </w:r>
      <w:r w:rsidRPr="008E793E">
        <w:rPr>
          <w:rFonts w:ascii="Times New Roman" w:hAnsi="Times New Roman"/>
          <w:sz w:val="28"/>
          <w:szCs w:val="28"/>
        </w:rPr>
        <w:t>идич</w:t>
      </w:r>
      <w:r w:rsidR="00DD47BF" w:rsidRPr="008E793E">
        <w:rPr>
          <w:rFonts w:ascii="Times New Roman" w:hAnsi="Times New Roman"/>
          <w:sz w:val="28"/>
          <w:szCs w:val="28"/>
        </w:rPr>
        <w:t>ески обязанностью Министерства</w:t>
      </w:r>
      <w:r w:rsidR="00D12900" w:rsidRPr="008E793E">
        <w:rPr>
          <w:rFonts w:ascii="Times New Roman" w:hAnsi="Times New Roman"/>
          <w:sz w:val="28"/>
          <w:szCs w:val="28"/>
        </w:rPr>
        <w:t xml:space="preserve"> является</w:t>
      </w:r>
      <w:r w:rsidR="000A60F9" w:rsidRPr="008E793E">
        <w:rPr>
          <w:rFonts w:ascii="Times New Roman" w:hAnsi="Times New Roman"/>
          <w:sz w:val="28"/>
          <w:szCs w:val="28"/>
        </w:rPr>
        <w:t xml:space="preserve"> финансовая и организационно-консультативная</w:t>
      </w:r>
      <w:r w:rsidR="00925B6A" w:rsidRPr="008E793E">
        <w:rPr>
          <w:rFonts w:ascii="Times New Roman" w:hAnsi="Times New Roman"/>
          <w:sz w:val="28"/>
          <w:szCs w:val="28"/>
        </w:rPr>
        <w:t xml:space="preserve"> помощь</w:t>
      </w:r>
      <w:r w:rsidR="00494D0E" w:rsidRPr="008E793E">
        <w:rPr>
          <w:rFonts w:ascii="Times New Roman" w:hAnsi="Times New Roman"/>
          <w:sz w:val="28"/>
          <w:szCs w:val="28"/>
        </w:rPr>
        <w:t xml:space="preserve"> преим</w:t>
      </w:r>
      <w:r w:rsidR="00C874BD" w:rsidRPr="008E793E">
        <w:rPr>
          <w:rFonts w:ascii="Times New Roman" w:hAnsi="Times New Roman"/>
          <w:sz w:val="28"/>
          <w:szCs w:val="28"/>
        </w:rPr>
        <w:t>ущественно</w:t>
      </w:r>
      <w:r w:rsidR="00321F52" w:rsidRPr="008E793E">
        <w:rPr>
          <w:rFonts w:ascii="Times New Roman" w:hAnsi="Times New Roman"/>
          <w:sz w:val="28"/>
          <w:szCs w:val="28"/>
        </w:rPr>
        <w:t xml:space="preserve"> экономике Квебека</w:t>
      </w:r>
      <w:r w:rsidR="00C874BD" w:rsidRPr="008E793E">
        <w:rPr>
          <w:rFonts w:ascii="Times New Roman" w:hAnsi="Times New Roman"/>
          <w:sz w:val="28"/>
          <w:szCs w:val="28"/>
        </w:rPr>
        <w:t>. Поддержка нескольких сект</w:t>
      </w:r>
      <w:r w:rsidR="00321F52" w:rsidRPr="008E793E">
        <w:rPr>
          <w:rFonts w:ascii="Times New Roman" w:hAnsi="Times New Roman"/>
          <w:sz w:val="28"/>
          <w:szCs w:val="28"/>
        </w:rPr>
        <w:t>оров экономики данной провинции</w:t>
      </w:r>
      <w:r w:rsidR="00620285" w:rsidRPr="008E793E">
        <w:rPr>
          <w:rFonts w:ascii="Times New Roman" w:hAnsi="Times New Roman"/>
          <w:sz w:val="28"/>
          <w:szCs w:val="28"/>
        </w:rPr>
        <w:t xml:space="preserve"> нар</w:t>
      </w:r>
      <w:r w:rsidR="00653328" w:rsidRPr="008E793E">
        <w:rPr>
          <w:rFonts w:ascii="Times New Roman" w:hAnsi="Times New Roman"/>
          <w:sz w:val="28"/>
          <w:szCs w:val="28"/>
        </w:rPr>
        <w:t xml:space="preserve">яду с лингвистическим законодательством </w:t>
      </w:r>
      <w:r w:rsidR="00494D0E" w:rsidRPr="008E793E">
        <w:rPr>
          <w:rFonts w:ascii="Times New Roman" w:hAnsi="Times New Roman"/>
          <w:sz w:val="28"/>
          <w:szCs w:val="28"/>
        </w:rPr>
        <w:t>пр</w:t>
      </w:r>
      <w:r w:rsidRPr="008E793E">
        <w:rPr>
          <w:rFonts w:ascii="Times New Roman" w:hAnsi="Times New Roman"/>
          <w:sz w:val="28"/>
          <w:szCs w:val="28"/>
        </w:rPr>
        <w:t>извана упрочить федералистские</w:t>
      </w:r>
      <w:r w:rsidR="00494D0E" w:rsidRPr="008E793E">
        <w:rPr>
          <w:rFonts w:ascii="Times New Roman" w:hAnsi="Times New Roman"/>
          <w:sz w:val="28"/>
          <w:szCs w:val="28"/>
        </w:rPr>
        <w:t xml:space="preserve"> ориентац</w:t>
      </w:r>
      <w:r w:rsidR="00284E12" w:rsidRPr="008E793E">
        <w:rPr>
          <w:rFonts w:ascii="Times New Roman" w:hAnsi="Times New Roman"/>
          <w:sz w:val="28"/>
          <w:szCs w:val="28"/>
        </w:rPr>
        <w:t>ии</w:t>
      </w:r>
      <w:r w:rsidR="00494D0E" w:rsidRPr="008E793E">
        <w:rPr>
          <w:rFonts w:ascii="Times New Roman" w:hAnsi="Times New Roman"/>
          <w:sz w:val="28"/>
          <w:szCs w:val="28"/>
        </w:rPr>
        <w:t xml:space="preserve"> фран</w:t>
      </w:r>
      <w:r w:rsidR="005067AB" w:rsidRPr="008E793E">
        <w:rPr>
          <w:rFonts w:ascii="Times New Roman" w:hAnsi="Times New Roman"/>
          <w:sz w:val="28"/>
          <w:szCs w:val="28"/>
        </w:rPr>
        <w:t xml:space="preserve">коязычного большинства Квебека </w:t>
      </w:r>
      <w:r w:rsidR="00494D0E" w:rsidRPr="008E793E">
        <w:rPr>
          <w:rFonts w:ascii="Times New Roman" w:hAnsi="Times New Roman"/>
          <w:sz w:val="28"/>
          <w:szCs w:val="28"/>
        </w:rPr>
        <w:t>и сделать его менее восприимчивым к сепаратистским идеям</w:t>
      </w:r>
      <w:r w:rsidR="00715A4A" w:rsidRPr="008E793E">
        <w:rPr>
          <w:rStyle w:val="a6"/>
          <w:rFonts w:ascii="Times New Roman" w:hAnsi="Times New Roman"/>
          <w:sz w:val="28"/>
          <w:szCs w:val="28"/>
        </w:rPr>
        <w:footnoteReference w:id="464"/>
      </w:r>
      <w:r w:rsidR="00486AA1" w:rsidRPr="008E793E">
        <w:rPr>
          <w:rFonts w:ascii="Times New Roman" w:hAnsi="Times New Roman"/>
          <w:sz w:val="28"/>
          <w:szCs w:val="28"/>
        </w:rPr>
        <w:t>.</w:t>
      </w:r>
      <w:r w:rsidR="0034544F" w:rsidRPr="008E793E">
        <w:rPr>
          <w:rFonts w:ascii="Times New Roman" w:hAnsi="Times New Roman"/>
          <w:sz w:val="28"/>
          <w:szCs w:val="28"/>
        </w:rPr>
        <w:t xml:space="preserve"> </w:t>
      </w:r>
      <w:r w:rsidR="00A02ABA" w:rsidRPr="008E793E">
        <w:rPr>
          <w:rFonts w:ascii="Times New Roman" w:hAnsi="Times New Roman"/>
          <w:sz w:val="28"/>
          <w:szCs w:val="28"/>
        </w:rPr>
        <w:t xml:space="preserve">Указанную политику </w:t>
      </w:r>
      <w:r w:rsidR="005067AB" w:rsidRPr="008E793E">
        <w:rPr>
          <w:rFonts w:ascii="Times New Roman" w:hAnsi="Times New Roman"/>
          <w:sz w:val="28"/>
          <w:szCs w:val="28"/>
        </w:rPr>
        <w:t xml:space="preserve"> </w:t>
      </w:r>
      <w:r w:rsidR="00486AA1" w:rsidRPr="008E793E">
        <w:rPr>
          <w:rFonts w:ascii="Times New Roman" w:hAnsi="Times New Roman"/>
          <w:sz w:val="28"/>
          <w:szCs w:val="28"/>
        </w:rPr>
        <w:t>институт</w:t>
      </w:r>
      <w:r w:rsidR="00A02ABA" w:rsidRPr="008E793E">
        <w:rPr>
          <w:rFonts w:ascii="Times New Roman" w:hAnsi="Times New Roman"/>
          <w:sz w:val="28"/>
          <w:szCs w:val="28"/>
        </w:rPr>
        <w:t xml:space="preserve">ы федеральной </w:t>
      </w:r>
      <w:r w:rsidR="00AC64C2" w:rsidRPr="008E793E">
        <w:rPr>
          <w:rFonts w:ascii="Times New Roman" w:hAnsi="Times New Roman"/>
          <w:sz w:val="28"/>
          <w:szCs w:val="28"/>
        </w:rPr>
        <w:t>власти последовательно проводят</w:t>
      </w:r>
      <w:r w:rsidR="00A02ABA" w:rsidRPr="008E793E">
        <w:rPr>
          <w:rFonts w:ascii="Times New Roman" w:hAnsi="Times New Roman"/>
          <w:sz w:val="28"/>
          <w:szCs w:val="28"/>
        </w:rPr>
        <w:t xml:space="preserve"> независимо от</w:t>
      </w:r>
      <w:r w:rsidR="00644EC2" w:rsidRPr="008E793E">
        <w:rPr>
          <w:rFonts w:ascii="Times New Roman" w:hAnsi="Times New Roman"/>
          <w:sz w:val="28"/>
          <w:szCs w:val="28"/>
        </w:rPr>
        <w:t xml:space="preserve"> партийной принадлежности</w:t>
      </w:r>
      <w:r w:rsidR="00486AA1" w:rsidRPr="008E793E">
        <w:rPr>
          <w:rFonts w:ascii="Times New Roman" w:hAnsi="Times New Roman"/>
          <w:sz w:val="28"/>
          <w:szCs w:val="28"/>
        </w:rPr>
        <w:t xml:space="preserve"> федерального</w:t>
      </w:r>
      <w:r w:rsidR="00DA1C89" w:rsidRPr="008E793E">
        <w:rPr>
          <w:rFonts w:ascii="Times New Roman" w:hAnsi="Times New Roman"/>
          <w:sz w:val="28"/>
          <w:szCs w:val="28"/>
        </w:rPr>
        <w:t xml:space="preserve"> </w:t>
      </w:r>
      <w:r w:rsidR="00A02ABA" w:rsidRPr="008E793E">
        <w:rPr>
          <w:rFonts w:ascii="Times New Roman" w:hAnsi="Times New Roman"/>
          <w:sz w:val="28"/>
          <w:szCs w:val="28"/>
        </w:rPr>
        <w:t>правительства</w:t>
      </w:r>
      <w:r w:rsidR="005067AB" w:rsidRPr="008E793E">
        <w:rPr>
          <w:rStyle w:val="a6"/>
          <w:rFonts w:ascii="Times New Roman" w:hAnsi="Times New Roman"/>
          <w:sz w:val="28"/>
          <w:szCs w:val="28"/>
        </w:rPr>
        <w:footnoteReference w:id="465"/>
      </w:r>
      <w:r w:rsidR="00A02ABA" w:rsidRPr="008E793E">
        <w:rPr>
          <w:rFonts w:ascii="Times New Roman" w:hAnsi="Times New Roman"/>
          <w:sz w:val="28"/>
          <w:szCs w:val="28"/>
        </w:rPr>
        <w:t xml:space="preserve">. </w:t>
      </w:r>
    </w:p>
    <w:p w:rsidR="00A02ABA" w:rsidRPr="008E793E" w:rsidRDefault="0062028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657AB" w:rsidRPr="008E793E">
        <w:rPr>
          <w:rFonts w:ascii="Times New Roman" w:hAnsi="Times New Roman"/>
          <w:sz w:val="28"/>
          <w:szCs w:val="28"/>
        </w:rPr>
        <w:t xml:space="preserve"> </w:t>
      </w:r>
      <w:r w:rsidR="00550945" w:rsidRPr="008E793E">
        <w:rPr>
          <w:rFonts w:ascii="Times New Roman" w:hAnsi="Times New Roman"/>
          <w:sz w:val="28"/>
          <w:szCs w:val="28"/>
        </w:rPr>
        <w:t xml:space="preserve">  </w:t>
      </w:r>
      <w:r w:rsidR="00B657AB" w:rsidRPr="008E793E">
        <w:rPr>
          <w:rFonts w:ascii="Times New Roman" w:hAnsi="Times New Roman"/>
          <w:sz w:val="28"/>
          <w:szCs w:val="28"/>
        </w:rPr>
        <w:t>Исследователями п</w:t>
      </w:r>
      <w:r w:rsidR="00B06BF6" w:rsidRPr="008E793E">
        <w:rPr>
          <w:rFonts w:ascii="Times New Roman" w:hAnsi="Times New Roman"/>
          <w:sz w:val="28"/>
          <w:szCs w:val="28"/>
        </w:rPr>
        <w:t>одсчитано, что д</w:t>
      </w:r>
      <w:r w:rsidR="00494D0E" w:rsidRPr="008E793E">
        <w:rPr>
          <w:rFonts w:ascii="Times New Roman" w:hAnsi="Times New Roman"/>
          <w:sz w:val="28"/>
          <w:szCs w:val="28"/>
        </w:rPr>
        <w:t>оля Квебека в</w:t>
      </w:r>
      <w:r w:rsidR="00A02ABA" w:rsidRPr="008E793E">
        <w:rPr>
          <w:rFonts w:ascii="Times New Roman" w:hAnsi="Times New Roman"/>
          <w:sz w:val="28"/>
          <w:szCs w:val="28"/>
        </w:rPr>
        <w:t xml:space="preserve"> федеральных</w:t>
      </w:r>
      <w:r w:rsidR="00874FA7" w:rsidRPr="008E793E">
        <w:rPr>
          <w:rFonts w:ascii="Times New Roman" w:hAnsi="Times New Roman"/>
          <w:sz w:val="28"/>
          <w:szCs w:val="28"/>
        </w:rPr>
        <w:t xml:space="preserve"> кредитах и</w:t>
      </w:r>
      <w:r w:rsidR="00A02ABA" w:rsidRPr="008E793E">
        <w:rPr>
          <w:rFonts w:ascii="Times New Roman" w:hAnsi="Times New Roman"/>
          <w:sz w:val="28"/>
          <w:szCs w:val="28"/>
        </w:rPr>
        <w:t xml:space="preserve"> </w:t>
      </w:r>
      <w:r w:rsidR="00494D0E" w:rsidRPr="008E793E">
        <w:rPr>
          <w:rFonts w:ascii="Times New Roman" w:hAnsi="Times New Roman"/>
          <w:sz w:val="28"/>
          <w:szCs w:val="28"/>
        </w:rPr>
        <w:t>субсидиях</w:t>
      </w:r>
      <w:r w:rsidR="00A02ABA" w:rsidRPr="008E793E">
        <w:rPr>
          <w:rFonts w:ascii="Times New Roman" w:hAnsi="Times New Roman"/>
          <w:sz w:val="28"/>
          <w:szCs w:val="28"/>
        </w:rPr>
        <w:t>,</w:t>
      </w:r>
      <w:r w:rsidR="00874FA7" w:rsidRPr="008E793E">
        <w:rPr>
          <w:rFonts w:ascii="Times New Roman" w:hAnsi="Times New Roman"/>
          <w:sz w:val="28"/>
          <w:szCs w:val="28"/>
        </w:rPr>
        <w:t xml:space="preserve"> выделяемых провинциям</w:t>
      </w:r>
      <w:r w:rsidR="00A02ABA" w:rsidRPr="008E793E">
        <w:rPr>
          <w:rFonts w:ascii="Times New Roman" w:hAnsi="Times New Roman"/>
          <w:sz w:val="28"/>
          <w:szCs w:val="28"/>
        </w:rPr>
        <w:t xml:space="preserve"> по каналам</w:t>
      </w:r>
      <w:r w:rsidR="00494D0E" w:rsidRPr="008E793E">
        <w:rPr>
          <w:rFonts w:ascii="Times New Roman" w:hAnsi="Times New Roman"/>
          <w:sz w:val="28"/>
          <w:szCs w:val="28"/>
        </w:rPr>
        <w:t xml:space="preserve"> МРЭР</w:t>
      </w:r>
      <w:r w:rsidR="00A02ABA" w:rsidRPr="008E793E">
        <w:rPr>
          <w:rFonts w:ascii="Times New Roman" w:hAnsi="Times New Roman"/>
          <w:sz w:val="28"/>
          <w:szCs w:val="28"/>
        </w:rPr>
        <w:t>,</w:t>
      </w:r>
      <w:r w:rsidR="00494D0E" w:rsidRPr="008E793E">
        <w:rPr>
          <w:rFonts w:ascii="Times New Roman" w:hAnsi="Times New Roman"/>
          <w:sz w:val="28"/>
          <w:szCs w:val="28"/>
        </w:rPr>
        <w:t xml:space="preserve"> </w:t>
      </w:r>
      <w:r w:rsidR="00300B76" w:rsidRPr="008E793E">
        <w:rPr>
          <w:rFonts w:ascii="Times New Roman" w:hAnsi="Times New Roman"/>
          <w:sz w:val="28"/>
          <w:szCs w:val="28"/>
        </w:rPr>
        <w:t>составляет</w:t>
      </w:r>
      <w:r w:rsidR="00B657AB" w:rsidRPr="008E793E">
        <w:rPr>
          <w:rFonts w:ascii="Times New Roman" w:hAnsi="Times New Roman"/>
          <w:sz w:val="28"/>
          <w:szCs w:val="28"/>
        </w:rPr>
        <w:t xml:space="preserve">  при</w:t>
      </w:r>
      <w:r w:rsidR="00300B76" w:rsidRPr="008E793E">
        <w:rPr>
          <w:rFonts w:ascii="Times New Roman" w:hAnsi="Times New Roman"/>
          <w:sz w:val="28"/>
          <w:szCs w:val="28"/>
        </w:rPr>
        <w:t xml:space="preserve"> правительстве либералов</w:t>
      </w:r>
      <w:r w:rsidR="00B06BF6" w:rsidRPr="008E793E">
        <w:rPr>
          <w:rFonts w:ascii="Times New Roman" w:hAnsi="Times New Roman"/>
          <w:sz w:val="28"/>
          <w:szCs w:val="28"/>
        </w:rPr>
        <w:t xml:space="preserve"> </w:t>
      </w:r>
      <w:r w:rsidR="00E92C13" w:rsidRPr="008E793E">
        <w:rPr>
          <w:rFonts w:ascii="Times New Roman" w:hAnsi="Times New Roman"/>
          <w:sz w:val="28"/>
          <w:szCs w:val="28"/>
        </w:rPr>
        <w:t>в</w:t>
      </w:r>
      <w:r w:rsidR="00300B76" w:rsidRPr="008E793E">
        <w:rPr>
          <w:rFonts w:ascii="Times New Roman" w:hAnsi="Times New Roman"/>
          <w:sz w:val="28"/>
          <w:szCs w:val="28"/>
        </w:rPr>
        <w:t xml:space="preserve"> среднем 55%, а при правительстве консерваторов</w:t>
      </w:r>
      <w:r w:rsidR="00E92C13" w:rsidRPr="008E793E">
        <w:rPr>
          <w:rFonts w:ascii="Times New Roman" w:hAnsi="Times New Roman"/>
          <w:sz w:val="28"/>
          <w:szCs w:val="28"/>
        </w:rPr>
        <w:t xml:space="preserve"> </w:t>
      </w:r>
      <w:r w:rsidR="00B06BF6" w:rsidRPr="008E793E">
        <w:rPr>
          <w:rFonts w:ascii="Times New Roman" w:hAnsi="Times New Roman"/>
          <w:sz w:val="28"/>
          <w:szCs w:val="28"/>
        </w:rPr>
        <w:t xml:space="preserve"> немногим</w:t>
      </w:r>
      <w:r w:rsidR="00E92C13" w:rsidRPr="008E793E">
        <w:rPr>
          <w:rFonts w:ascii="Times New Roman" w:hAnsi="Times New Roman"/>
          <w:sz w:val="28"/>
          <w:szCs w:val="28"/>
        </w:rPr>
        <w:t xml:space="preserve"> </w:t>
      </w:r>
      <w:r w:rsidR="00B06BF6" w:rsidRPr="008E793E">
        <w:rPr>
          <w:rFonts w:ascii="Times New Roman" w:hAnsi="Times New Roman"/>
          <w:sz w:val="28"/>
          <w:szCs w:val="28"/>
        </w:rPr>
        <w:t xml:space="preserve"> менее</w:t>
      </w:r>
      <w:r w:rsidR="00E92C13" w:rsidRPr="008E793E">
        <w:rPr>
          <w:rFonts w:ascii="Times New Roman" w:hAnsi="Times New Roman"/>
          <w:sz w:val="28"/>
          <w:szCs w:val="28"/>
        </w:rPr>
        <w:t xml:space="preserve"> </w:t>
      </w:r>
      <w:r w:rsidR="00644EC2" w:rsidRPr="008E793E">
        <w:rPr>
          <w:rFonts w:ascii="Times New Roman" w:hAnsi="Times New Roman"/>
          <w:sz w:val="28"/>
          <w:szCs w:val="28"/>
        </w:rPr>
        <w:t xml:space="preserve"> </w:t>
      </w:r>
      <w:r w:rsidR="00653328" w:rsidRPr="008E793E">
        <w:rPr>
          <w:rFonts w:ascii="Times New Roman" w:hAnsi="Times New Roman"/>
          <w:sz w:val="28"/>
          <w:szCs w:val="28"/>
        </w:rPr>
        <w:t>- 46</w:t>
      </w:r>
      <w:r w:rsidR="00B06BF6" w:rsidRPr="008E793E">
        <w:rPr>
          <w:rFonts w:ascii="Times New Roman" w:hAnsi="Times New Roman"/>
          <w:sz w:val="28"/>
          <w:szCs w:val="28"/>
        </w:rPr>
        <w:t xml:space="preserve">%. </w:t>
      </w:r>
      <w:r w:rsidR="00E92C13" w:rsidRPr="008E793E">
        <w:rPr>
          <w:rFonts w:ascii="Times New Roman" w:hAnsi="Times New Roman"/>
          <w:sz w:val="28"/>
          <w:szCs w:val="28"/>
        </w:rPr>
        <w:t xml:space="preserve"> На  отдельных отрезках времени  </w:t>
      </w:r>
      <w:r w:rsidR="0015294D" w:rsidRPr="008E793E">
        <w:rPr>
          <w:rFonts w:ascii="Times New Roman" w:hAnsi="Times New Roman"/>
          <w:sz w:val="28"/>
          <w:szCs w:val="28"/>
        </w:rPr>
        <w:t>на долю</w:t>
      </w:r>
      <w:r w:rsidR="000739F0" w:rsidRPr="008E793E">
        <w:rPr>
          <w:rFonts w:ascii="Times New Roman" w:hAnsi="Times New Roman"/>
          <w:sz w:val="28"/>
          <w:szCs w:val="28"/>
        </w:rPr>
        <w:t xml:space="preserve"> Квебека приходилось</w:t>
      </w:r>
      <w:r w:rsidR="00A02ABA" w:rsidRPr="008E793E">
        <w:rPr>
          <w:rFonts w:ascii="Times New Roman" w:hAnsi="Times New Roman"/>
          <w:sz w:val="28"/>
          <w:szCs w:val="28"/>
        </w:rPr>
        <w:t xml:space="preserve"> </w:t>
      </w:r>
      <w:r w:rsidR="00653328" w:rsidRPr="008E793E">
        <w:rPr>
          <w:rFonts w:ascii="Times New Roman" w:hAnsi="Times New Roman"/>
          <w:sz w:val="28"/>
          <w:szCs w:val="28"/>
        </w:rPr>
        <w:t xml:space="preserve">порядка </w:t>
      </w:r>
      <w:r w:rsidR="00A02ABA" w:rsidRPr="008E793E">
        <w:rPr>
          <w:rFonts w:ascii="Times New Roman" w:hAnsi="Times New Roman"/>
          <w:sz w:val="28"/>
          <w:szCs w:val="28"/>
        </w:rPr>
        <w:t>70</w:t>
      </w:r>
      <w:r w:rsidR="00872462" w:rsidRPr="008E793E">
        <w:rPr>
          <w:rFonts w:ascii="Times New Roman" w:hAnsi="Times New Roman"/>
          <w:sz w:val="28"/>
          <w:szCs w:val="28"/>
        </w:rPr>
        <w:t xml:space="preserve"> </w:t>
      </w:r>
      <w:r w:rsidR="00A02ABA" w:rsidRPr="008E793E">
        <w:rPr>
          <w:rFonts w:ascii="Times New Roman" w:hAnsi="Times New Roman"/>
          <w:sz w:val="28"/>
          <w:szCs w:val="28"/>
        </w:rPr>
        <w:t>-</w:t>
      </w:r>
      <w:r w:rsidR="00872462" w:rsidRPr="008E793E">
        <w:rPr>
          <w:rFonts w:ascii="Times New Roman" w:hAnsi="Times New Roman"/>
          <w:sz w:val="28"/>
          <w:szCs w:val="28"/>
        </w:rPr>
        <w:t xml:space="preserve"> </w:t>
      </w:r>
      <w:r w:rsidR="00A02ABA" w:rsidRPr="008E793E">
        <w:rPr>
          <w:rFonts w:ascii="Times New Roman" w:hAnsi="Times New Roman"/>
          <w:sz w:val="28"/>
          <w:szCs w:val="28"/>
        </w:rPr>
        <w:t>75%</w:t>
      </w:r>
      <w:r w:rsidR="00B657AB" w:rsidRPr="008E793E">
        <w:rPr>
          <w:rFonts w:ascii="Times New Roman" w:hAnsi="Times New Roman"/>
          <w:sz w:val="28"/>
          <w:szCs w:val="28"/>
        </w:rPr>
        <w:t xml:space="preserve"> </w:t>
      </w:r>
      <w:r w:rsidR="000739F0" w:rsidRPr="008E793E">
        <w:rPr>
          <w:rFonts w:ascii="Times New Roman" w:hAnsi="Times New Roman"/>
          <w:sz w:val="28"/>
          <w:szCs w:val="28"/>
        </w:rPr>
        <w:t>всех</w:t>
      </w:r>
      <w:r w:rsidR="00B657AB" w:rsidRPr="008E793E">
        <w:rPr>
          <w:rFonts w:ascii="Times New Roman" w:hAnsi="Times New Roman"/>
          <w:sz w:val="28"/>
          <w:szCs w:val="28"/>
        </w:rPr>
        <w:t xml:space="preserve"> </w:t>
      </w:r>
      <w:r w:rsidR="0015294D" w:rsidRPr="008E793E">
        <w:rPr>
          <w:rFonts w:ascii="Times New Roman" w:hAnsi="Times New Roman"/>
          <w:sz w:val="28"/>
          <w:szCs w:val="28"/>
        </w:rPr>
        <w:t>ассигнований</w:t>
      </w:r>
      <w:r w:rsidR="00644EC2" w:rsidRPr="008E793E">
        <w:rPr>
          <w:rFonts w:ascii="Times New Roman" w:hAnsi="Times New Roman"/>
          <w:sz w:val="28"/>
          <w:szCs w:val="28"/>
        </w:rPr>
        <w:t>, выделяемых федеральной властью по каналам</w:t>
      </w:r>
      <w:r w:rsidR="00E92C13" w:rsidRPr="008E793E">
        <w:rPr>
          <w:rFonts w:ascii="Times New Roman" w:hAnsi="Times New Roman"/>
          <w:sz w:val="28"/>
          <w:szCs w:val="28"/>
        </w:rPr>
        <w:t xml:space="preserve"> МРЭР</w:t>
      </w:r>
      <w:r w:rsidR="00644EC2" w:rsidRPr="008E793E">
        <w:rPr>
          <w:rFonts w:ascii="Times New Roman" w:hAnsi="Times New Roman"/>
          <w:sz w:val="28"/>
          <w:szCs w:val="28"/>
        </w:rPr>
        <w:t>. Между тем доля</w:t>
      </w:r>
      <w:r w:rsidR="0015294D" w:rsidRPr="008E793E">
        <w:rPr>
          <w:rFonts w:ascii="Times New Roman" w:hAnsi="Times New Roman"/>
          <w:sz w:val="28"/>
          <w:szCs w:val="28"/>
        </w:rPr>
        <w:t xml:space="preserve">  </w:t>
      </w:r>
      <w:r w:rsidR="00A02ABA" w:rsidRPr="008E793E">
        <w:rPr>
          <w:rFonts w:ascii="Times New Roman" w:hAnsi="Times New Roman"/>
          <w:sz w:val="28"/>
          <w:szCs w:val="28"/>
        </w:rPr>
        <w:t>Атлантических про</w:t>
      </w:r>
      <w:r w:rsidR="00494D0E" w:rsidRPr="008E793E">
        <w:rPr>
          <w:rFonts w:ascii="Times New Roman" w:hAnsi="Times New Roman"/>
          <w:sz w:val="28"/>
          <w:szCs w:val="28"/>
        </w:rPr>
        <w:t>в</w:t>
      </w:r>
      <w:r w:rsidR="00A02ABA" w:rsidRPr="008E793E">
        <w:rPr>
          <w:rFonts w:ascii="Times New Roman" w:hAnsi="Times New Roman"/>
          <w:sz w:val="28"/>
          <w:szCs w:val="28"/>
        </w:rPr>
        <w:t>инций, находящ</w:t>
      </w:r>
      <w:r w:rsidR="00494D0E" w:rsidRPr="008E793E">
        <w:rPr>
          <w:rFonts w:ascii="Times New Roman" w:hAnsi="Times New Roman"/>
          <w:sz w:val="28"/>
          <w:szCs w:val="28"/>
        </w:rPr>
        <w:t>и</w:t>
      </w:r>
      <w:r w:rsidR="00A02ABA" w:rsidRPr="008E793E">
        <w:rPr>
          <w:rFonts w:ascii="Times New Roman" w:hAnsi="Times New Roman"/>
          <w:sz w:val="28"/>
          <w:szCs w:val="28"/>
        </w:rPr>
        <w:t>х</w:t>
      </w:r>
      <w:r w:rsidR="00494D0E" w:rsidRPr="008E793E">
        <w:rPr>
          <w:rFonts w:ascii="Times New Roman" w:hAnsi="Times New Roman"/>
          <w:sz w:val="28"/>
          <w:szCs w:val="28"/>
        </w:rPr>
        <w:t>ся в еще</w:t>
      </w:r>
      <w:r w:rsidR="00B657AB" w:rsidRPr="008E793E">
        <w:rPr>
          <w:rFonts w:ascii="Times New Roman" w:hAnsi="Times New Roman"/>
          <w:sz w:val="28"/>
          <w:szCs w:val="28"/>
        </w:rPr>
        <w:t xml:space="preserve"> более</w:t>
      </w:r>
      <w:r w:rsidR="0015294D" w:rsidRPr="008E793E">
        <w:rPr>
          <w:rFonts w:ascii="Times New Roman" w:hAnsi="Times New Roman"/>
          <w:sz w:val="28"/>
          <w:szCs w:val="28"/>
        </w:rPr>
        <w:t xml:space="preserve"> </w:t>
      </w:r>
      <w:r w:rsidR="00494D0E" w:rsidRPr="008E793E">
        <w:rPr>
          <w:rFonts w:ascii="Times New Roman" w:hAnsi="Times New Roman"/>
          <w:sz w:val="28"/>
          <w:szCs w:val="28"/>
        </w:rPr>
        <w:t>трудном</w:t>
      </w:r>
      <w:r w:rsidR="0015294D" w:rsidRPr="008E793E">
        <w:rPr>
          <w:rFonts w:ascii="Times New Roman" w:hAnsi="Times New Roman"/>
          <w:sz w:val="28"/>
          <w:szCs w:val="28"/>
        </w:rPr>
        <w:t xml:space="preserve"> </w:t>
      </w:r>
      <w:r w:rsidR="00494D0E" w:rsidRPr="008E793E">
        <w:rPr>
          <w:rFonts w:ascii="Times New Roman" w:hAnsi="Times New Roman"/>
          <w:sz w:val="28"/>
          <w:szCs w:val="28"/>
        </w:rPr>
        <w:t xml:space="preserve"> экономическом</w:t>
      </w:r>
      <w:r w:rsidR="0015294D" w:rsidRPr="008E793E">
        <w:rPr>
          <w:rFonts w:ascii="Times New Roman" w:hAnsi="Times New Roman"/>
          <w:sz w:val="28"/>
          <w:szCs w:val="28"/>
        </w:rPr>
        <w:t xml:space="preserve"> </w:t>
      </w:r>
      <w:r w:rsidR="00494D0E" w:rsidRPr="008E793E">
        <w:rPr>
          <w:rFonts w:ascii="Times New Roman" w:hAnsi="Times New Roman"/>
          <w:sz w:val="28"/>
          <w:szCs w:val="28"/>
        </w:rPr>
        <w:t xml:space="preserve"> положении, </w:t>
      </w:r>
      <w:r w:rsidR="0015294D" w:rsidRPr="008E793E">
        <w:rPr>
          <w:rFonts w:ascii="Times New Roman" w:hAnsi="Times New Roman"/>
          <w:sz w:val="28"/>
          <w:szCs w:val="28"/>
        </w:rPr>
        <w:t xml:space="preserve"> </w:t>
      </w:r>
      <w:r w:rsidR="00FD753C" w:rsidRPr="008E793E">
        <w:rPr>
          <w:rFonts w:ascii="Times New Roman" w:hAnsi="Times New Roman"/>
          <w:sz w:val="28"/>
          <w:szCs w:val="28"/>
        </w:rPr>
        <w:lastRenderedPageBreak/>
        <w:t>зачастую не</w:t>
      </w:r>
      <w:r w:rsidR="00A02ABA" w:rsidRPr="008E793E">
        <w:rPr>
          <w:rFonts w:ascii="Times New Roman" w:hAnsi="Times New Roman"/>
          <w:sz w:val="28"/>
          <w:szCs w:val="28"/>
        </w:rPr>
        <w:t xml:space="preserve"> </w:t>
      </w:r>
      <w:r w:rsidR="00B657AB" w:rsidRPr="008E793E">
        <w:rPr>
          <w:rFonts w:ascii="Times New Roman" w:hAnsi="Times New Roman"/>
          <w:sz w:val="28"/>
          <w:szCs w:val="28"/>
        </w:rPr>
        <w:t>превышала</w:t>
      </w:r>
      <w:r w:rsidR="00E92C13" w:rsidRPr="008E793E">
        <w:rPr>
          <w:rFonts w:ascii="Times New Roman" w:hAnsi="Times New Roman"/>
          <w:sz w:val="28"/>
          <w:szCs w:val="28"/>
        </w:rPr>
        <w:t xml:space="preserve"> </w:t>
      </w:r>
      <w:r w:rsidR="001936A2" w:rsidRPr="008E793E">
        <w:rPr>
          <w:rFonts w:ascii="Times New Roman" w:hAnsi="Times New Roman"/>
          <w:sz w:val="28"/>
          <w:szCs w:val="28"/>
        </w:rPr>
        <w:t>2</w:t>
      </w:r>
      <w:r w:rsidR="00E92C13" w:rsidRPr="008E793E">
        <w:rPr>
          <w:rFonts w:ascii="Times New Roman" w:hAnsi="Times New Roman"/>
          <w:sz w:val="28"/>
          <w:szCs w:val="28"/>
        </w:rPr>
        <w:t>5%</w:t>
      </w:r>
      <w:r w:rsidR="00FD753C" w:rsidRPr="008E793E">
        <w:rPr>
          <w:rFonts w:ascii="Times New Roman" w:hAnsi="Times New Roman"/>
          <w:sz w:val="28"/>
          <w:szCs w:val="28"/>
        </w:rPr>
        <w:t xml:space="preserve"> </w:t>
      </w:r>
      <w:r w:rsidR="00B657AB" w:rsidRPr="008E793E">
        <w:rPr>
          <w:rFonts w:ascii="Times New Roman" w:hAnsi="Times New Roman"/>
          <w:sz w:val="28"/>
          <w:szCs w:val="28"/>
        </w:rPr>
        <w:t>ассигнований,</w:t>
      </w:r>
      <w:r w:rsidR="00FD753C" w:rsidRPr="008E793E">
        <w:rPr>
          <w:rFonts w:ascii="Times New Roman" w:hAnsi="Times New Roman"/>
          <w:sz w:val="28"/>
          <w:szCs w:val="28"/>
        </w:rPr>
        <w:t xml:space="preserve"> а</w:t>
      </w:r>
      <w:r w:rsidR="00B657AB" w:rsidRPr="008E793E">
        <w:rPr>
          <w:rFonts w:ascii="Times New Roman" w:hAnsi="Times New Roman"/>
          <w:sz w:val="28"/>
          <w:szCs w:val="28"/>
        </w:rPr>
        <w:t xml:space="preserve"> иногда</w:t>
      </w:r>
      <w:r w:rsidR="0015294D" w:rsidRPr="008E793E">
        <w:rPr>
          <w:rFonts w:ascii="Times New Roman" w:hAnsi="Times New Roman"/>
          <w:sz w:val="28"/>
          <w:szCs w:val="28"/>
        </w:rPr>
        <w:t xml:space="preserve"> </w:t>
      </w:r>
      <w:r w:rsidR="00496273" w:rsidRPr="008E793E">
        <w:rPr>
          <w:rFonts w:ascii="Times New Roman" w:hAnsi="Times New Roman"/>
          <w:sz w:val="28"/>
          <w:szCs w:val="28"/>
        </w:rPr>
        <w:t>М</w:t>
      </w:r>
      <w:r w:rsidR="00B657AB" w:rsidRPr="008E793E">
        <w:rPr>
          <w:rFonts w:ascii="Times New Roman" w:hAnsi="Times New Roman"/>
          <w:sz w:val="28"/>
          <w:szCs w:val="28"/>
        </w:rPr>
        <w:t>инистерс</w:t>
      </w:r>
      <w:r w:rsidR="00644EC2" w:rsidRPr="008E793E">
        <w:rPr>
          <w:rFonts w:ascii="Times New Roman" w:hAnsi="Times New Roman"/>
          <w:sz w:val="28"/>
          <w:szCs w:val="28"/>
        </w:rPr>
        <w:t>тво</w:t>
      </w:r>
      <w:r w:rsidR="0015294D" w:rsidRPr="008E793E">
        <w:rPr>
          <w:rFonts w:ascii="Times New Roman" w:hAnsi="Times New Roman"/>
          <w:sz w:val="28"/>
          <w:szCs w:val="28"/>
        </w:rPr>
        <w:t xml:space="preserve"> </w:t>
      </w:r>
      <w:r w:rsidR="00FD753C" w:rsidRPr="008E793E">
        <w:rPr>
          <w:rFonts w:ascii="Times New Roman" w:hAnsi="Times New Roman"/>
          <w:sz w:val="28"/>
          <w:szCs w:val="28"/>
        </w:rPr>
        <w:t>урезыв</w:t>
      </w:r>
      <w:r w:rsidR="00B657AB" w:rsidRPr="008E793E">
        <w:rPr>
          <w:rFonts w:ascii="Times New Roman" w:hAnsi="Times New Roman"/>
          <w:sz w:val="28"/>
          <w:szCs w:val="28"/>
        </w:rPr>
        <w:t>ало ее</w:t>
      </w:r>
      <w:r w:rsidR="00644EC2" w:rsidRPr="008E793E">
        <w:rPr>
          <w:rFonts w:ascii="Times New Roman" w:hAnsi="Times New Roman"/>
          <w:sz w:val="28"/>
          <w:szCs w:val="28"/>
        </w:rPr>
        <w:t xml:space="preserve"> до</w:t>
      </w:r>
      <w:r w:rsidR="0015294D" w:rsidRPr="008E793E">
        <w:rPr>
          <w:rFonts w:ascii="Times New Roman" w:hAnsi="Times New Roman"/>
          <w:sz w:val="28"/>
          <w:szCs w:val="28"/>
        </w:rPr>
        <w:t xml:space="preserve"> </w:t>
      </w:r>
      <w:r w:rsidR="00300B76" w:rsidRPr="008E793E">
        <w:rPr>
          <w:rFonts w:ascii="Times New Roman" w:hAnsi="Times New Roman"/>
          <w:sz w:val="28"/>
          <w:szCs w:val="28"/>
        </w:rPr>
        <w:t>15%</w:t>
      </w:r>
      <w:r w:rsidR="00FD753C" w:rsidRPr="008E793E">
        <w:rPr>
          <w:rFonts w:ascii="Times New Roman" w:hAnsi="Times New Roman"/>
          <w:sz w:val="28"/>
          <w:szCs w:val="28"/>
        </w:rPr>
        <w:t>.</w:t>
      </w:r>
      <w:r w:rsidR="00E92C13" w:rsidRPr="008E793E">
        <w:rPr>
          <w:rFonts w:ascii="Times New Roman" w:hAnsi="Times New Roman"/>
          <w:sz w:val="28"/>
          <w:szCs w:val="28"/>
        </w:rPr>
        <w:t xml:space="preserve"> Д</w:t>
      </w:r>
      <w:r w:rsidR="00644EC2" w:rsidRPr="008E793E">
        <w:rPr>
          <w:rFonts w:ascii="Times New Roman" w:hAnsi="Times New Roman"/>
          <w:sz w:val="28"/>
          <w:szCs w:val="28"/>
        </w:rPr>
        <w:t>оля</w:t>
      </w:r>
      <w:r w:rsidR="00193721" w:rsidRPr="008E793E">
        <w:rPr>
          <w:rFonts w:ascii="Times New Roman" w:hAnsi="Times New Roman"/>
          <w:sz w:val="28"/>
          <w:szCs w:val="28"/>
        </w:rPr>
        <w:t xml:space="preserve"> трех </w:t>
      </w:r>
      <w:r w:rsidR="00485B3B" w:rsidRPr="008E793E">
        <w:rPr>
          <w:rFonts w:ascii="Times New Roman" w:hAnsi="Times New Roman"/>
          <w:sz w:val="28"/>
          <w:szCs w:val="28"/>
        </w:rPr>
        <w:t>Степных провинций</w:t>
      </w:r>
      <w:r w:rsidR="00300B76" w:rsidRPr="008E793E">
        <w:rPr>
          <w:rFonts w:ascii="Times New Roman" w:hAnsi="Times New Roman"/>
          <w:sz w:val="28"/>
          <w:szCs w:val="28"/>
        </w:rPr>
        <w:t xml:space="preserve"> </w:t>
      </w:r>
      <w:r w:rsidR="00284E12" w:rsidRPr="008E793E">
        <w:rPr>
          <w:rFonts w:ascii="Times New Roman" w:hAnsi="Times New Roman"/>
          <w:sz w:val="28"/>
          <w:szCs w:val="28"/>
        </w:rPr>
        <w:t>временами</w:t>
      </w:r>
      <w:r w:rsidR="00300B76" w:rsidRPr="008E793E">
        <w:rPr>
          <w:rFonts w:ascii="Times New Roman" w:hAnsi="Times New Roman"/>
          <w:sz w:val="28"/>
          <w:szCs w:val="28"/>
        </w:rPr>
        <w:t xml:space="preserve"> </w:t>
      </w:r>
      <w:r w:rsidR="00284E12" w:rsidRPr="008E793E">
        <w:rPr>
          <w:rFonts w:ascii="Times New Roman" w:hAnsi="Times New Roman"/>
          <w:sz w:val="28"/>
          <w:szCs w:val="28"/>
        </w:rPr>
        <w:t>оказывалась</w:t>
      </w:r>
      <w:r w:rsidR="00300B76" w:rsidRPr="008E793E">
        <w:rPr>
          <w:rFonts w:ascii="Times New Roman" w:hAnsi="Times New Roman"/>
          <w:sz w:val="28"/>
          <w:szCs w:val="28"/>
        </w:rPr>
        <w:t xml:space="preserve"> </w:t>
      </w:r>
      <w:r w:rsidR="00E92C13" w:rsidRPr="008E793E">
        <w:rPr>
          <w:rFonts w:ascii="Times New Roman" w:hAnsi="Times New Roman"/>
          <w:sz w:val="28"/>
          <w:szCs w:val="28"/>
        </w:rPr>
        <w:t>уменьшенной</w:t>
      </w:r>
      <w:r w:rsidR="00300B76" w:rsidRPr="008E793E">
        <w:rPr>
          <w:rFonts w:ascii="Times New Roman" w:hAnsi="Times New Roman"/>
          <w:sz w:val="28"/>
          <w:szCs w:val="28"/>
        </w:rPr>
        <w:t xml:space="preserve"> </w:t>
      </w:r>
      <w:r w:rsidR="00A02ABA" w:rsidRPr="008E793E">
        <w:rPr>
          <w:rFonts w:ascii="Times New Roman" w:hAnsi="Times New Roman"/>
          <w:sz w:val="28"/>
          <w:szCs w:val="28"/>
        </w:rPr>
        <w:t xml:space="preserve">руководством </w:t>
      </w:r>
      <w:r w:rsidR="00E92C13" w:rsidRPr="008E793E">
        <w:rPr>
          <w:rFonts w:ascii="Times New Roman" w:hAnsi="Times New Roman"/>
          <w:sz w:val="28"/>
          <w:szCs w:val="28"/>
        </w:rPr>
        <w:t>МРЭР</w:t>
      </w:r>
      <w:r w:rsidR="0015294D" w:rsidRPr="008E793E">
        <w:rPr>
          <w:rFonts w:ascii="Times New Roman" w:hAnsi="Times New Roman"/>
          <w:sz w:val="28"/>
          <w:szCs w:val="28"/>
        </w:rPr>
        <w:t xml:space="preserve"> </w:t>
      </w:r>
      <w:r w:rsidR="00644EC2" w:rsidRPr="008E793E">
        <w:rPr>
          <w:rFonts w:ascii="Times New Roman" w:hAnsi="Times New Roman"/>
          <w:sz w:val="28"/>
          <w:szCs w:val="28"/>
        </w:rPr>
        <w:t>до</w:t>
      </w:r>
      <w:r w:rsidR="00A02ABA" w:rsidRPr="008E793E">
        <w:rPr>
          <w:rFonts w:ascii="Times New Roman" w:hAnsi="Times New Roman"/>
          <w:sz w:val="28"/>
          <w:szCs w:val="28"/>
        </w:rPr>
        <w:t xml:space="preserve"> совсем</w:t>
      </w:r>
      <w:r w:rsidR="00B657AB" w:rsidRPr="008E793E">
        <w:rPr>
          <w:rFonts w:ascii="Times New Roman" w:hAnsi="Times New Roman"/>
          <w:sz w:val="28"/>
          <w:szCs w:val="28"/>
        </w:rPr>
        <w:t xml:space="preserve"> </w:t>
      </w:r>
      <w:r w:rsidR="00A02ABA" w:rsidRPr="008E793E">
        <w:rPr>
          <w:rFonts w:ascii="Times New Roman" w:hAnsi="Times New Roman"/>
          <w:sz w:val="28"/>
          <w:szCs w:val="28"/>
        </w:rPr>
        <w:t xml:space="preserve"> незначительного</w:t>
      </w:r>
      <w:r w:rsidR="00300B76" w:rsidRPr="008E793E">
        <w:rPr>
          <w:rFonts w:ascii="Times New Roman" w:hAnsi="Times New Roman"/>
          <w:sz w:val="28"/>
          <w:szCs w:val="28"/>
        </w:rPr>
        <w:t xml:space="preserve"> </w:t>
      </w:r>
      <w:r w:rsidR="00715A4A" w:rsidRPr="008E793E">
        <w:rPr>
          <w:rFonts w:ascii="Times New Roman" w:hAnsi="Times New Roman"/>
          <w:sz w:val="28"/>
          <w:szCs w:val="28"/>
        </w:rPr>
        <w:t xml:space="preserve"> показателя </w:t>
      </w:r>
      <w:r w:rsidR="0015294D" w:rsidRPr="008E793E">
        <w:rPr>
          <w:rFonts w:ascii="Times New Roman" w:hAnsi="Times New Roman"/>
          <w:sz w:val="28"/>
          <w:szCs w:val="28"/>
        </w:rPr>
        <w:t xml:space="preserve"> </w:t>
      </w:r>
      <w:r w:rsidR="00715A4A" w:rsidRPr="008E793E">
        <w:rPr>
          <w:rFonts w:ascii="Times New Roman" w:hAnsi="Times New Roman"/>
          <w:sz w:val="28"/>
          <w:szCs w:val="28"/>
        </w:rPr>
        <w:t xml:space="preserve">– </w:t>
      </w:r>
      <w:r w:rsidR="0015294D" w:rsidRPr="008E793E">
        <w:rPr>
          <w:rFonts w:ascii="Times New Roman" w:hAnsi="Times New Roman"/>
          <w:sz w:val="28"/>
          <w:szCs w:val="28"/>
        </w:rPr>
        <w:t xml:space="preserve"> </w:t>
      </w:r>
      <w:r w:rsidR="00715A4A" w:rsidRPr="008E793E">
        <w:rPr>
          <w:rFonts w:ascii="Times New Roman" w:hAnsi="Times New Roman"/>
          <w:sz w:val="28"/>
          <w:szCs w:val="28"/>
        </w:rPr>
        <w:t>порядка</w:t>
      </w:r>
      <w:r w:rsidR="00A02ABA" w:rsidRPr="008E793E">
        <w:rPr>
          <w:rFonts w:ascii="Times New Roman" w:hAnsi="Times New Roman"/>
          <w:sz w:val="28"/>
          <w:szCs w:val="28"/>
        </w:rPr>
        <w:t xml:space="preserve"> </w:t>
      </w:r>
      <w:r w:rsidR="00494D0E" w:rsidRPr="008E793E">
        <w:rPr>
          <w:rFonts w:ascii="Times New Roman" w:hAnsi="Times New Roman"/>
          <w:sz w:val="28"/>
          <w:szCs w:val="28"/>
        </w:rPr>
        <w:t>7%</w:t>
      </w:r>
      <w:r w:rsidR="00284E12" w:rsidRPr="008E793E">
        <w:rPr>
          <w:rFonts w:ascii="Times New Roman" w:hAnsi="Times New Roman"/>
          <w:sz w:val="28"/>
          <w:szCs w:val="28"/>
        </w:rPr>
        <w:t xml:space="preserve"> </w:t>
      </w:r>
      <w:r w:rsidR="00485B3B" w:rsidRPr="008E793E">
        <w:rPr>
          <w:rFonts w:ascii="Times New Roman" w:hAnsi="Times New Roman"/>
          <w:sz w:val="28"/>
          <w:szCs w:val="28"/>
        </w:rPr>
        <w:t xml:space="preserve"> </w:t>
      </w:r>
      <w:r w:rsidR="00284E12" w:rsidRPr="008E793E">
        <w:rPr>
          <w:rFonts w:ascii="Times New Roman" w:hAnsi="Times New Roman"/>
          <w:sz w:val="28"/>
          <w:szCs w:val="28"/>
        </w:rPr>
        <w:t xml:space="preserve">всех </w:t>
      </w:r>
      <w:r w:rsidR="00B657AB" w:rsidRPr="008E793E">
        <w:rPr>
          <w:rFonts w:ascii="Times New Roman" w:hAnsi="Times New Roman"/>
          <w:sz w:val="28"/>
          <w:szCs w:val="28"/>
        </w:rPr>
        <w:t xml:space="preserve"> </w:t>
      </w:r>
      <w:r w:rsidR="00284E12" w:rsidRPr="008E793E">
        <w:rPr>
          <w:rFonts w:ascii="Times New Roman" w:hAnsi="Times New Roman"/>
          <w:sz w:val="28"/>
          <w:szCs w:val="28"/>
        </w:rPr>
        <w:t>ассигнований</w:t>
      </w:r>
      <w:r w:rsidR="00874FA7" w:rsidRPr="008E793E">
        <w:rPr>
          <w:rStyle w:val="a6"/>
          <w:rFonts w:ascii="Times New Roman" w:hAnsi="Times New Roman"/>
          <w:sz w:val="28"/>
          <w:szCs w:val="28"/>
        </w:rPr>
        <w:footnoteReference w:id="466"/>
      </w:r>
      <w:r w:rsidR="00494D0E" w:rsidRPr="008E793E">
        <w:rPr>
          <w:rFonts w:ascii="Times New Roman" w:hAnsi="Times New Roman"/>
          <w:sz w:val="28"/>
          <w:szCs w:val="28"/>
        </w:rPr>
        <w:t>.</w:t>
      </w:r>
      <w:r w:rsidR="00A02ABA" w:rsidRPr="008E793E">
        <w:rPr>
          <w:rFonts w:ascii="Times New Roman" w:hAnsi="Times New Roman"/>
          <w:sz w:val="28"/>
          <w:szCs w:val="28"/>
        </w:rPr>
        <w:t xml:space="preserve"> </w:t>
      </w:r>
    </w:p>
    <w:p w:rsidR="004C0168" w:rsidRPr="008E793E" w:rsidRDefault="00A02AB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84E12" w:rsidRPr="008E793E">
        <w:rPr>
          <w:rFonts w:ascii="Times New Roman" w:hAnsi="Times New Roman"/>
          <w:sz w:val="28"/>
          <w:szCs w:val="28"/>
        </w:rPr>
        <w:t xml:space="preserve"> В</w:t>
      </w:r>
      <w:r w:rsidR="001936A2" w:rsidRPr="008E793E">
        <w:rPr>
          <w:rFonts w:ascii="Times New Roman" w:hAnsi="Times New Roman"/>
          <w:sz w:val="28"/>
          <w:szCs w:val="28"/>
        </w:rPr>
        <w:t xml:space="preserve"> научной </w:t>
      </w:r>
      <w:r w:rsidR="00E92C13" w:rsidRPr="008E793E">
        <w:rPr>
          <w:rFonts w:ascii="Times New Roman" w:hAnsi="Times New Roman"/>
          <w:sz w:val="28"/>
          <w:szCs w:val="28"/>
        </w:rPr>
        <w:t>литературе</w:t>
      </w:r>
      <w:r w:rsidR="001936A2" w:rsidRPr="008E793E">
        <w:rPr>
          <w:rFonts w:ascii="Times New Roman" w:hAnsi="Times New Roman"/>
          <w:sz w:val="28"/>
          <w:szCs w:val="28"/>
        </w:rPr>
        <w:t xml:space="preserve"> и публицистике </w:t>
      </w:r>
      <w:r w:rsidR="0015294D" w:rsidRPr="008E793E">
        <w:rPr>
          <w:rFonts w:ascii="Times New Roman" w:hAnsi="Times New Roman"/>
          <w:sz w:val="28"/>
          <w:szCs w:val="28"/>
        </w:rPr>
        <w:t xml:space="preserve"> постоянно</w:t>
      </w:r>
      <w:r w:rsidR="00E92C13" w:rsidRPr="008E793E">
        <w:rPr>
          <w:rFonts w:ascii="Times New Roman" w:hAnsi="Times New Roman"/>
          <w:sz w:val="28"/>
          <w:szCs w:val="28"/>
        </w:rPr>
        <w:t xml:space="preserve">  отмечается, что  п</w:t>
      </w:r>
      <w:r w:rsidRPr="008E793E">
        <w:rPr>
          <w:rFonts w:ascii="Times New Roman" w:hAnsi="Times New Roman"/>
          <w:sz w:val="28"/>
          <w:szCs w:val="28"/>
        </w:rPr>
        <w:t xml:space="preserve">ри </w:t>
      </w:r>
      <w:r w:rsidR="001936A2" w:rsidRPr="008E793E">
        <w:rPr>
          <w:rFonts w:ascii="Times New Roman" w:hAnsi="Times New Roman"/>
          <w:sz w:val="28"/>
          <w:szCs w:val="28"/>
        </w:rPr>
        <w:t xml:space="preserve"> </w:t>
      </w:r>
      <w:r w:rsidRPr="008E793E">
        <w:rPr>
          <w:rFonts w:ascii="Times New Roman" w:hAnsi="Times New Roman"/>
          <w:sz w:val="28"/>
          <w:szCs w:val="28"/>
        </w:rPr>
        <w:t>реализации</w:t>
      </w:r>
      <w:r w:rsidR="001936A2" w:rsidRPr="008E793E">
        <w:rPr>
          <w:rFonts w:ascii="Times New Roman" w:hAnsi="Times New Roman"/>
          <w:sz w:val="28"/>
          <w:szCs w:val="28"/>
        </w:rPr>
        <w:t xml:space="preserve"> </w:t>
      </w:r>
      <w:r w:rsidRPr="008E793E">
        <w:rPr>
          <w:rFonts w:ascii="Times New Roman" w:hAnsi="Times New Roman"/>
          <w:sz w:val="28"/>
          <w:szCs w:val="28"/>
        </w:rPr>
        <w:t xml:space="preserve"> региональной </w:t>
      </w:r>
      <w:r w:rsidR="001936A2" w:rsidRPr="008E793E">
        <w:rPr>
          <w:rFonts w:ascii="Times New Roman" w:hAnsi="Times New Roman"/>
          <w:sz w:val="28"/>
          <w:szCs w:val="28"/>
        </w:rPr>
        <w:t xml:space="preserve"> </w:t>
      </w:r>
      <w:r w:rsidRPr="008E793E">
        <w:rPr>
          <w:rFonts w:ascii="Times New Roman" w:hAnsi="Times New Roman"/>
          <w:sz w:val="28"/>
          <w:szCs w:val="28"/>
        </w:rPr>
        <w:t>экономической поли</w:t>
      </w:r>
      <w:r w:rsidR="00FD753C" w:rsidRPr="008E793E">
        <w:rPr>
          <w:rFonts w:ascii="Times New Roman" w:hAnsi="Times New Roman"/>
          <w:sz w:val="28"/>
          <w:szCs w:val="28"/>
        </w:rPr>
        <w:t>тик</w:t>
      </w:r>
      <w:r w:rsidR="00964B0A" w:rsidRPr="008E793E">
        <w:rPr>
          <w:rFonts w:ascii="Times New Roman" w:hAnsi="Times New Roman"/>
          <w:sz w:val="28"/>
          <w:szCs w:val="28"/>
        </w:rPr>
        <w:t xml:space="preserve">и федеральный центр будто </w:t>
      </w:r>
      <w:r w:rsidR="00FD753C" w:rsidRPr="008E793E">
        <w:rPr>
          <w:rFonts w:ascii="Times New Roman" w:hAnsi="Times New Roman"/>
          <w:sz w:val="28"/>
          <w:szCs w:val="28"/>
        </w:rPr>
        <w:t>бы</w:t>
      </w:r>
      <w:r w:rsidR="0015614D" w:rsidRPr="008E793E">
        <w:rPr>
          <w:rFonts w:ascii="Times New Roman" w:hAnsi="Times New Roman"/>
          <w:sz w:val="28"/>
          <w:szCs w:val="28"/>
        </w:rPr>
        <w:t xml:space="preserve"> не принимает</w:t>
      </w:r>
      <w:r w:rsidRPr="008E793E">
        <w:rPr>
          <w:rFonts w:ascii="Times New Roman" w:hAnsi="Times New Roman"/>
          <w:sz w:val="28"/>
          <w:szCs w:val="28"/>
        </w:rPr>
        <w:t xml:space="preserve"> во в</w:t>
      </w:r>
      <w:r w:rsidR="0015614D" w:rsidRPr="008E793E">
        <w:rPr>
          <w:rFonts w:ascii="Times New Roman" w:hAnsi="Times New Roman"/>
          <w:sz w:val="28"/>
          <w:szCs w:val="28"/>
        </w:rPr>
        <w:t>нимание недовольства, проявляемого</w:t>
      </w:r>
      <w:r w:rsidR="001936A2" w:rsidRPr="008E793E">
        <w:rPr>
          <w:rFonts w:ascii="Times New Roman" w:hAnsi="Times New Roman"/>
          <w:sz w:val="28"/>
          <w:szCs w:val="28"/>
        </w:rPr>
        <w:t xml:space="preserve">  общественностью  и  органами </w:t>
      </w:r>
      <w:r w:rsidRPr="008E793E">
        <w:rPr>
          <w:rFonts w:ascii="Times New Roman" w:hAnsi="Times New Roman"/>
          <w:sz w:val="28"/>
          <w:szCs w:val="28"/>
        </w:rPr>
        <w:t xml:space="preserve"> власти  англоязычных</w:t>
      </w:r>
      <w:r w:rsidR="001936A2" w:rsidRPr="008E793E">
        <w:rPr>
          <w:rFonts w:ascii="Times New Roman" w:hAnsi="Times New Roman"/>
          <w:sz w:val="28"/>
          <w:szCs w:val="28"/>
        </w:rPr>
        <w:t xml:space="preserve"> </w:t>
      </w:r>
      <w:r w:rsidR="005110B7" w:rsidRPr="008E793E">
        <w:rPr>
          <w:rFonts w:ascii="Times New Roman" w:hAnsi="Times New Roman"/>
          <w:sz w:val="28"/>
          <w:szCs w:val="28"/>
        </w:rPr>
        <w:t xml:space="preserve"> субъектов федерации</w:t>
      </w:r>
      <w:r w:rsidR="00653328" w:rsidRPr="008E793E">
        <w:rPr>
          <w:rFonts w:ascii="Times New Roman" w:hAnsi="Times New Roman"/>
          <w:sz w:val="28"/>
          <w:szCs w:val="28"/>
        </w:rPr>
        <w:t xml:space="preserve">, а также </w:t>
      </w:r>
      <w:r w:rsidRPr="008E793E">
        <w:rPr>
          <w:rFonts w:ascii="Times New Roman" w:hAnsi="Times New Roman"/>
          <w:sz w:val="28"/>
          <w:szCs w:val="28"/>
        </w:rPr>
        <w:t>федеральны</w:t>
      </w:r>
      <w:r w:rsidR="00653328" w:rsidRPr="008E793E">
        <w:rPr>
          <w:rFonts w:ascii="Times New Roman" w:hAnsi="Times New Roman"/>
          <w:sz w:val="28"/>
          <w:szCs w:val="28"/>
        </w:rPr>
        <w:t>ми  оппозиционными партиями</w:t>
      </w:r>
      <w:r w:rsidR="00E92C13" w:rsidRPr="008E793E">
        <w:rPr>
          <w:rFonts w:ascii="Times New Roman" w:hAnsi="Times New Roman"/>
          <w:sz w:val="28"/>
          <w:szCs w:val="28"/>
        </w:rPr>
        <w:t xml:space="preserve"> </w:t>
      </w:r>
      <w:r w:rsidR="00DA318B" w:rsidRPr="008E793E">
        <w:rPr>
          <w:rFonts w:ascii="Times New Roman" w:hAnsi="Times New Roman"/>
          <w:sz w:val="28"/>
          <w:szCs w:val="28"/>
        </w:rPr>
        <w:t>(«Вы думаете только</w:t>
      </w:r>
      <w:r w:rsidR="00E92C13" w:rsidRPr="008E793E">
        <w:rPr>
          <w:rFonts w:ascii="Times New Roman" w:hAnsi="Times New Roman"/>
          <w:sz w:val="28"/>
          <w:szCs w:val="28"/>
        </w:rPr>
        <w:t xml:space="preserve"> </w:t>
      </w:r>
      <w:r w:rsidR="00B06BF6" w:rsidRPr="008E793E">
        <w:rPr>
          <w:rFonts w:ascii="Times New Roman" w:hAnsi="Times New Roman"/>
          <w:sz w:val="28"/>
          <w:szCs w:val="28"/>
        </w:rPr>
        <w:t xml:space="preserve">об </w:t>
      </w:r>
      <w:r w:rsidR="00DA318B" w:rsidRPr="008E793E">
        <w:rPr>
          <w:rFonts w:ascii="Times New Roman" w:hAnsi="Times New Roman"/>
          <w:sz w:val="28"/>
          <w:szCs w:val="28"/>
        </w:rPr>
        <w:t>умиротворении</w:t>
      </w:r>
      <w:r w:rsidR="00E92C13" w:rsidRPr="008E793E">
        <w:rPr>
          <w:rFonts w:ascii="Times New Roman" w:hAnsi="Times New Roman"/>
          <w:sz w:val="28"/>
          <w:szCs w:val="28"/>
        </w:rPr>
        <w:t xml:space="preserve"> </w:t>
      </w:r>
      <w:r w:rsidR="00B06BF6" w:rsidRPr="008E793E">
        <w:rPr>
          <w:rFonts w:ascii="Times New Roman" w:hAnsi="Times New Roman"/>
          <w:sz w:val="28"/>
          <w:szCs w:val="28"/>
        </w:rPr>
        <w:t>Квебека</w:t>
      </w:r>
      <w:r w:rsidR="006C2A8C" w:rsidRPr="008E793E">
        <w:rPr>
          <w:rFonts w:ascii="Times New Roman" w:hAnsi="Times New Roman"/>
          <w:sz w:val="28"/>
          <w:szCs w:val="28"/>
        </w:rPr>
        <w:t>!</w:t>
      </w:r>
      <w:r w:rsidR="00B06BF6" w:rsidRPr="008E793E">
        <w:rPr>
          <w:rFonts w:ascii="Times New Roman" w:hAnsi="Times New Roman"/>
          <w:sz w:val="28"/>
          <w:szCs w:val="28"/>
        </w:rPr>
        <w:t>»)</w:t>
      </w:r>
      <w:r w:rsidRPr="008E793E">
        <w:rPr>
          <w:rFonts w:ascii="Times New Roman" w:hAnsi="Times New Roman"/>
          <w:sz w:val="28"/>
          <w:szCs w:val="28"/>
        </w:rPr>
        <w:t>.</w:t>
      </w:r>
      <w:r w:rsidR="0015294D" w:rsidRPr="008E793E">
        <w:rPr>
          <w:rStyle w:val="a6"/>
          <w:rFonts w:ascii="Times New Roman" w:hAnsi="Times New Roman"/>
          <w:sz w:val="28"/>
          <w:szCs w:val="28"/>
        </w:rPr>
        <w:footnoteReference w:id="467"/>
      </w:r>
      <w:r w:rsidR="001936A2" w:rsidRPr="008E793E">
        <w:rPr>
          <w:rFonts w:ascii="Times New Roman" w:hAnsi="Times New Roman"/>
          <w:sz w:val="28"/>
          <w:szCs w:val="28"/>
        </w:rPr>
        <w:t xml:space="preserve"> </w:t>
      </w:r>
      <w:r w:rsidR="00DA318B" w:rsidRPr="008E793E">
        <w:rPr>
          <w:rFonts w:ascii="Times New Roman" w:hAnsi="Times New Roman"/>
          <w:sz w:val="28"/>
          <w:szCs w:val="28"/>
        </w:rPr>
        <w:t>Такая</w:t>
      </w:r>
      <w:r w:rsidR="00B06BF6" w:rsidRPr="008E793E">
        <w:rPr>
          <w:rFonts w:ascii="Times New Roman" w:hAnsi="Times New Roman"/>
          <w:sz w:val="28"/>
          <w:szCs w:val="28"/>
        </w:rPr>
        <w:t xml:space="preserve"> позиция</w:t>
      </w:r>
      <w:r w:rsidR="00E92C13" w:rsidRPr="008E793E">
        <w:rPr>
          <w:rFonts w:ascii="Times New Roman" w:hAnsi="Times New Roman"/>
          <w:sz w:val="28"/>
          <w:szCs w:val="28"/>
        </w:rPr>
        <w:t xml:space="preserve"> </w:t>
      </w:r>
      <w:r w:rsidR="00653328" w:rsidRPr="008E793E">
        <w:rPr>
          <w:rFonts w:ascii="Times New Roman" w:hAnsi="Times New Roman"/>
          <w:sz w:val="28"/>
          <w:szCs w:val="28"/>
        </w:rPr>
        <w:t xml:space="preserve"> </w:t>
      </w:r>
      <w:r w:rsidR="006C2A8C" w:rsidRPr="008E793E">
        <w:rPr>
          <w:rFonts w:ascii="Times New Roman" w:hAnsi="Times New Roman"/>
          <w:sz w:val="28"/>
          <w:szCs w:val="28"/>
        </w:rPr>
        <w:t>правительств</w:t>
      </w:r>
      <w:r w:rsidR="00193721" w:rsidRPr="008E793E">
        <w:rPr>
          <w:rFonts w:ascii="Times New Roman" w:hAnsi="Times New Roman"/>
          <w:sz w:val="28"/>
          <w:szCs w:val="28"/>
        </w:rPr>
        <w:t xml:space="preserve"> </w:t>
      </w:r>
      <w:r w:rsidR="00925B6A" w:rsidRPr="008E793E">
        <w:rPr>
          <w:rFonts w:ascii="Times New Roman" w:hAnsi="Times New Roman"/>
          <w:sz w:val="28"/>
          <w:szCs w:val="28"/>
        </w:rPr>
        <w:t>Прогрессивно-</w:t>
      </w:r>
      <w:r w:rsidR="00193721" w:rsidRPr="008E793E">
        <w:rPr>
          <w:rFonts w:ascii="Times New Roman" w:hAnsi="Times New Roman"/>
          <w:sz w:val="28"/>
          <w:szCs w:val="28"/>
        </w:rPr>
        <w:t>Консервативной и Либеральной  партий</w:t>
      </w:r>
      <w:r w:rsidR="006C2A8C" w:rsidRPr="008E793E">
        <w:rPr>
          <w:rFonts w:ascii="Times New Roman" w:hAnsi="Times New Roman"/>
          <w:sz w:val="28"/>
          <w:szCs w:val="28"/>
        </w:rPr>
        <w:t xml:space="preserve">, </w:t>
      </w:r>
      <w:r w:rsidR="00B06BF6" w:rsidRPr="008E793E">
        <w:rPr>
          <w:rFonts w:ascii="Times New Roman" w:hAnsi="Times New Roman"/>
          <w:sz w:val="28"/>
          <w:szCs w:val="28"/>
        </w:rPr>
        <w:t xml:space="preserve"> сменяющих друг друга</w:t>
      </w:r>
      <w:r w:rsidR="00DD47BF" w:rsidRPr="008E793E">
        <w:rPr>
          <w:rFonts w:ascii="Times New Roman" w:hAnsi="Times New Roman"/>
          <w:sz w:val="28"/>
          <w:szCs w:val="28"/>
        </w:rPr>
        <w:t xml:space="preserve"> у</w:t>
      </w:r>
      <w:r w:rsidR="00E92C13" w:rsidRPr="008E793E">
        <w:rPr>
          <w:rFonts w:ascii="Times New Roman" w:hAnsi="Times New Roman"/>
          <w:sz w:val="28"/>
          <w:szCs w:val="28"/>
        </w:rPr>
        <w:t xml:space="preserve"> </w:t>
      </w:r>
      <w:r w:rsidR="00B06BF6" w:rsidRPr="008E793E">
        <w:rPr>
          <w:rFonts w:ascii="Times New Roman" w:hAnsi="Times New Roman"/>
          <w:sz w:val="28"/>
          <w:szCs w:val="28"/>
        </w:rPr>
        <w:t>власти</w:t>
      </w:r>
      <w:r w:rsidR="006C2A8C" w:rsidRPr="008E793E">
        <w:rPr>
          <w:rFonts w:ascii="Times New Roman" w:hAnsi="Times New Roman"/>
          <w:sz w:val="28"/>
          <w:szCs w:val="28"/>
        </w:rPr>
        <w:t xml:space="preserve"> на федеральном уровне,</w:t>
      </w:r>
      <w:r w:rsidR="00B06BF6" w:rsidRPr="008E793E">
        <w:rPr>
          <w:rFonts w:ascii="Times New Roman" w:hAnsi="Times New Roman"/>
          <w:sz w:val="28"/>
          <w:szCs w:val="28"/>
        </w:rPr>
        <w:t xml:space="preserve"> способствует</w:t>
      </w:r>
      <w:r w:rsidR="006C2A8C" w:rsidRPr="008E793E">
        <w:rPr>
          <w:rFonts w:ascii="Times New Roman" w:hAnsi="Times New Roman"/>
          <w:sz w:val="28"/>
          <w:szCs w:val="28"/>
        </w:rPr>
        <w:t xml:space="preserve"> периодическому подъему</w:t>
      </w:r>
      <w:r w:rsidR="00E92C13" w:rsidRPr="008E793E">
        <w:rPr>
          <w:rFonts w:ascii="Times New Roman" w:hAnsi="Times New Roman"/>
          <w:sz w:val="28"/>
          <w:szCs w:val="28"/>
        </w:rPr>
        <w:t xml:space="preserve"> </w:t>
      </w:r>
      <w:r w:rsidR="005110B7" w:rsidRPr="008E793E">
        <w:rPr>
          <w:rFonts w:ascii="Times New Roman" w:hAnsi="Times New Roman"/>
          <w:sz w:val="28"/>
          <w:szCs w:val="28"/>
        </w:rPr>
        <w:t>не</w:t>
      </w:r>
      <w:r w:rsidR="001936A2" w:rsidRPr="008E793E">
        <w:rPr>
          <w:rFonts w:ascii="Times New Roman" w:hAnsi="Times New Roman"/>
          <w:sz w:val="28"/>
          <w:szCs w:val="28"/>
        </w:rPr>
        <w:t xml:space="preserve"> тол</w:t>
      </w:r>
      <w:r w:rsidR="00284E12" w:rsidRPr="008E793E">
        <w:rPr>
          <w:rFonts w:ascii="Times New Roman" w:hAnsi="Times New Roman"/>
          <w:sz w:val="28"/>
          <w:szCs w:val="28"/>
        </w:rPr>
        <w:t>ько антиквебекских, но и открытых</w:t>
      </w:r>
      <w:r w:rsidR="001936A2" w:rsidRPr="008E793E">
        <w:rPr>
          <w:rFonts w:ascii="Times New Roman" w:hAnsi="Times New Roman"/>
          <w:sz w:val="28"/>
          <w:szCs w:val="28"/>
        </w:rPr>
        <w:t xml:space="preserve"> антифедералистских настроений</w:t>
      </w:r>
      <w:r w:rsidR="00DD47BF" w:rsidRPr="008E793E">
        <w:rPr>
          <w:rFonts w:ascii="Times New Roman" w:hAnsi="Times New Roman"/>
          <w:sz w:val="28"/>
          <w:szCs w:val="28"/>
        </w:rPr>
        <w:t xml:space="preserve">, </w:t>
      </w:r>
      <w:r w:rsidR="00644EC2" w:rsidRPr="008E793E">
        <w:rPr>
          <w:rFonts w:ascii="Times New Roman" w:hAnsi="Times New Roman"/>
          <w:sz w:val="28"/>
          <w:szCs w:val="28"/>
        </w:rPr>
        <w:t>проявляющ</w:t>
      </w:r>
      <w:r w:rsidR="00DD47BF" w:rsidRPr="008E793E">
        <w:rPr>
          <w:rFonts w:ascii="Times New Roman" w:hAnsi="Times New Roman"/>
          <w:sz w:val="28"/>
          <w:szCs w:val="28"/>
        </w:rPr>
        <w:t>их</w:t>
      </w:r>
      <w:r w:rsidR="00644EC2" w:rsidRPr="008E793E">
        <w:rPr>
          <w:rFonts w:ascii="Times New Roman" w:hAnsi="Times New Roman"/>
          <w:sz w:val="28"/>
          <w:szCs w:val="28"/>
        </w:rPr>
        <w:t>ся</w:t>
      </w:r>
      <w:r w:rsidR="00925B6A" w:rsidRPr="008E793E">
        <w:rPr>
          <w:rFonts w:ascii="Times New Roman" w:hAnsi="Times New Roman"/>
          <w:sz w:val="28"/>
          <w:szCs w:val="28"/>
        </w:rPr>
        <w:t xml:space="preserve"> в</w:t>
      </w:r>
      <w:r w:rsidR="00644EC2" w:rsidRPr="008E793E">
        <w:rPr>
          <w:rFonts w:ascii="Times New Roman" w:hAnsi="Times New Roman"/>
          <w:sz w:val="28"/>
          <w:szCs w:val="28"/>
        </w:rPr>
        <w:t xml:space="preserve"> англоязычной</w:t>
      </w:r>
      <w:r w:rsidR="00DD47BF" w:rsidRPr="008E793E">
        <w:rPr>
          <w:rFonts w:ascii="Times New Roman" w:hAnsi="Times New Roman"/>
          <w:sz w:val="28"/>
          <w:szCs w:val="28"/>
        </w:rPr>
        <w:t xml:space="preserve"> части</w:t>
      </w:r>
      <w:r w:rsidR="005110B7" w:rsidRPr="008E793E">
        <w:rPr>
          <w:rFonts w:ascii="Times New Roman" w:hAnsi="Times New Roman"/>
          <w:sz w:val="28"/>
          <w:szCs w:val="28"/>
        </w:rPr>
        <w:t xml:space="preserve"> Канады</w:t>
      </w:r>
      <w:r w:rsidR="00925B6A" w:rsidRPr="008E793E">
        <w:rPr>
          <w:rFonts w:ascii="Times New Roman" w:hAnsi="Times New Roman"/>
          <w:sz w:val="28"/>
          <w:szCs w:val="28"/>
        </w:rPr>
        <w:t>,</w:t>
      </w:r>
      <w:r w:rsidR="005067AB" w:rsidRPr="008E793E">
        <w:rPr>
          <w:rFonts w:ascii="Times New Roman" w:hAnsi="Times New Roman"/>
          <w:sz w:val="28"/>
          <w:szCs w:val="28"/>
        </w:rPr>
        <w:t xml:space="preserve"> </w:t>
      </w:r>
      <w:r w:rsidR="0034544F" w:rsidRPr="008E793E">
        <w:rPr>
          <w:rFonts w:ascii="Times New Roman" w:hAnsi="Times New Roman"/>
          <w:sz w:val="28"/>
          <w:szCs w:val="28"/>
        </w:rPr>
        <w:t xml:space="preserve">особенно в </w:t>
      </w:r>
      <w:r w:rsidR="00485B3B" w:rsidRPr="008E793E">
        <w:rPr>
          <w:rFonts w:ascii="Times New Roman" w:hAnsi="Times New Roman"/>
          <w:sz w:val="28"/>
          <w:szCs w:val="28"/>
        </w:rPr>
        <w:t xml:space="preserve"> </w:t>
      </w:r>
      <w:r w:rsidR="0034544F" w:rsidRPr="008E793E">
        <w:rPr>
          <w:rFonts w:ascii="Times New Roman" w:hAnsi="Times New Roman"/>
          <w:sz w:val="28"/>
          <w:szCs w:val="28"/>
        </w:rPr>
        <w:t>Степных провинциях</w:t>
      </w:r>
      <w:r w:rsidR="005067AB" w:rsidRPr="008E793E">
        <w:rPr>
          <w:rFonts w:ascii="Times New Roman" w:hAnsi="Times New Roman"/>
          <w:sz w:val="28"/>
          <w:szCs w:val="28"/>
        </w:rPr>
        <w:t xml:space="preserve"> во </w:t>
      </w:r>
      <w:r w:rsidR="00321F52" w:rsidRPr="008E793E">
        <w:rPr>
          <w:rFonts w:ascii="Times New Roman" w:hAnsi="Times New Roman"/>
          <w:sz w:val="28"/>
          <w:szCs w:val="28"/>
        </w:rPr>
        <w:t xml:space="preserve"> </w:t>
      </w:r>
      <w:r w:rsidR="005067AB" w:rsidRPr="008E793E">
        <w:rPr>
          <w:rFonts w:ascii="Times New Roman" w:hAnsi="Times New Roman"/>
          <w:sz w:val="28"/>
          <w:szCs w:val="28"/>
        </w:rPr>
        <w:t xml:space="preserve">главе </w:t>
      </w:r>
      <w:r w:rsidR="00653328" w:rsidRPr="008E793E">
        <w:rPr>
          <w:rFonts w:ascii="Times New Roman" w:hAnsi="Times New Roman"/>
          <w:sz w:val="28"/>
          <w:szCs w:val="28"/>
        </w:rPr>
        <w:t xml:space="preserve"> </w:t>
      </w:r>
      <w:r w:rsidR="005067AB" w:rsidRPr="008E793E">
        <w:rPr>
          <w:rFonts w:ascii="Times New Roman" w:hAnsi="Times New Roman"/>
          <w:sz w:val="28"/>
          <w:szCs w:val="28"/>
        </w:rPr>
        <w:t>с Альбертой</w:t>
      </w:r>
      <w:r w:rsidR="00F90C9F" w:rsidRPr="008E793E">
        <w:rPr>
          <w:rStyle w:val="a6"/>
          <w:rFonts w:ascii="Times New Roman" w:hAnsi="Times New Roman"/>
          <w:sz w:val="28"/>
          <w:szCs w:val="28"/>
        </w:rPr>
        <w:footnoteReference w:id="468"/>
      </w:r>
      <w:r w:rsidR="005110B7" w:rsidRPr="008E793E">
        <w:rPr>
          <w:rFonts w:ascii="Times New Roman" w:hAnsi="Times New Roman"/>
          <w:sz w:val="28"/>
          <w:szCs w:val="28"/>
        </w:rPr>
        <w:t>.</w:t>
      </w:r>
      <w:r w:rsidR="00653328" w:rsidRPr="008E793E">
        <w:rPr>
          <w:rFonts w:ascii="Times New Roman" w:hAnsi="Times New Roman"/>
          <w:sz w:val="28"/>
          <w:szCs w:val="28"/>
        </w:rPr>
        <w:t xml:space="preserve"> </w:t>
      </w:r>
    </w:p>
    <w:p w:rsidR="004C0168" w:rsidRPr="008E793E" w:rsidRDefault="004C016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53328" w:rsidRPr="008E793E">
        <w:rPr>
          <w:rFonts w:ascii="Times New Roman" w:hAnsi="Times New Roman"/>
          <w:sz w:val="28"/>
          <w:szCs w:val="28"/>
        </w:rPr>
        <w:t xml:space="preserve">Между тем при внимательном изучении статистики оказывается, что в пересчете на душу населения от действий МРЭР </w:t>
      </w:r>
      <w:r w:rsidR="008E7F9D" w:rsidRPr="008E793E">
        <w:rPr>
          <w:rFonts w:ascii="Times New Roman" w:hAnsi="Times New Roman"/>
          <w:sz w:val="28"/>
          <w:szCs w:val="28"/>
        </w:rPr>
        <w:t xml:space="preserve"> </w:t>
      </w:r>
      <w:r w:rsidR="00653328" w:rsidRPr="008E793E">
        <w:rPr>
          <w:rFonts w:ascii="Times New Roman" w:hAnsi="Times New Roman"/>
          <w:sz w:val="28"/>
          <w:szCs w:val="28"/>
        </w:rPr>
        <w:t>начиная с 1980-х годов более всего выигрывают Атлантические провинции, особенно Нью-Б</w:t>
      </w:r>
      <w:r w:rsidRPr="008E793E">
        <w:rPr>
          <w:rFonts w:ascii="Times New Roman" w:hAnsi="Times New Roman"/>
          <w:sz w:val="28"/>
          <w:szCs w:val="28"/>
        </w:rPr>
        <w:t xml:space="preserve">рансуик и Ньюфаундленд, и уже потом – Квебек. Характерно в этой связи заявление премьера Нью-Брансуика в разговоре с премьером  </w:t>
      </w:r>
      <w:r w:rsidR="00964B0A" w:rsidRPr="008E793E">
        <w:rPr>
          <w:rFonts w:ascii="Times New Roman" w:hAnsi="Times New Roman"/>
          <w:sz w:val="28"/>
          <w:szCs w:val="28"/>
        </w:rPr>
        <w:t>одной из центральных провинций:»</w:t>
      </w:r>
      <w:r w:rsidRPr="008E793E">
        <w:rPr>
          <w:rFonts w:ascii="Times New Roman" w:hAnsi="Times New Roman"/>
          <w:sz w:val="28"/>
          <w:szCs w:val="28"/>
        </w:rPr>
        <w:t xml:space="preserve">В Оттаве на вашей стороне Министерство  промышленности и торговли, а на нашей стороне -  МРЭР». </w:t>
      </w:r>
      <w:r w:rsidRPr="008E793E">
        <w:rPr>
          <w:rStyle w:val="a6"/>
          <w:rFonts w:ascii="Times New Roman" w:hAnsi="Times New Roman"/>
          <w:sz w:val="28"/>
          <w:szCs w:val="28"/>
        </w:rPr>
        <w:footnoteReference w:id="469"/>
      </w:r>
      <w:r w:rsidRPr="008E793E">
        <w:rPr>
          <w:rFonts w:ascii="Times New Roman" w:hAnsi="Times New Roman"/>
          <w:sz w:val="28"/>
          <w:szCs w:val="28"/>
        </w:rPr>
        <w:t xml:space="preserve"> В результате </w:t>
      </w:r>
      <w:r w:rsidR="00964B0A" w:rsidRPr="008E793E">
        <w:rPr>
          <w:rFonts w:ascii="Times New Roman" w:hAnsi="Times New Roman"/>
          <w:sz w:val="28"/>
          <w:szCs w:val="28"/>
        </w:rPr>
        <w:t xml:space="preserve">самые </w:t>
      </w:r>
      <w:r w:rsidRPr="008E793E">
        <w:rPr>
          <w:rFonts w:ascii="Times New Roman" w:hAnsi="Times New Roman"/>
          <w:sz w:val="28"/>
          <w:szCs w:val="28"/>
        </w:rPr>
        <w:t>экономически уязвимые Атлантические провинции остаются в общем оплотом федерализма.</w:t>
      </w:r>
      <w:r w:rsidR="00FD753C" w:rsidRPr="008E793E">
        <w:rPr>
          <w:rFonts w:ascii="Times New Roman" w:hAnsi="Times New Roman"/>
          <w:sz w:val="28"/>
          <w:szCs w:val="28"/>
        </w:rPr>
        <w:t xml:space="preserve"> П</w:t>
      </w:r>
      <w:r w:rsidRPr="008E793E">
        <w:rPr>
          <w:rFonts w:ascii="Times New Roman" w:hAnsi="Times New Roman"/>
          <w:sz w:val="28"/>
          <w:szCs w:val="28"/>
        </w:rPr>
        <w:t xml:space="preserve">арадоксально, что довольно высокие оценки деятельности МРЭР дают и деятели правительства Альберты, обычно критически настроенные к  действиям органов федеральной власти. </w:t>
      </w:r>
    </w:p>
    <w:p w:rsidR="004C0168" w:rsidRPr="008E793E" w:rsidRDefault="00C72D4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8E7F9D" w:rsidRPr="008E793E">
        <w:rPr>
          <w:rFonts w:ascii="Times New Roman" w:hAnsi="Times New Roman"/>
          <w:sz w:val="28"/>
          <w:szCs w:val="28"/>
        </w:rPr>
        <w:t xml:space="preserve">  Образованное исключительно в политизированных</w:t>
      </w:r>
      <w:r w:rsidR="004C0168" w:rsidRPr="008E793E">
        <w:rPr>
          <w:rFonts w:ascii="Times New Roman" w:hAnsi="Times New Roman"/>
          <w:sz w:val="28"/>
          <w:szCs w:val="28"/>
        </w:rPr>
        <w:t xml:space="preserve"> целях умиротворения Квебека, Министерство регионального экономического развития к 2000-м годам </w:t>
      </w:r>
      <w:r w:rsidR="008E7F9D" w:rsidRPr="008E793E">
        <w:rPr>
          <w:rFonts w:ascii="Times New Roman" w:hAnsi="Times New Roman"/>
          <w:sz w:val="28"/>
          <w:szCs w:val="28"/>
        </w:rPr>
        <w:t xml:space="preserve"> </w:t>
      </w:r>
      <w:r w:rsidR="00FD753C" w:rsidRPr="008E793E">
        <w:rPr>
          <w:rFonts w:ascii="Times New Roman" w:hAnsi="Times New Roman"/>
          <w:sz w:val="28"/>
          <w:szCs w:val="28"/>
        </w:rPr>
        <w:t xml:space="preserve">стало одним из немногих институтов федеральной  власти, </w:t>
      </w:r>
      <w:r w:rsidR="008E7F9D" w:rsidRPr="008E793E">
        <w:rPr>
          <w:rFonts w:ascii="Times New Roman" w:hAnsi="Times New Roman"/>
          <w:sz w:val="28"/>
          <w:szCs w:val="28"/>
        </w:rPr>
        <w:t xml:space="preserve"> </w:t>
      </w:r>
      <w:r w:rsidR="00FD753C" w:rsidRPr="008E793E">
        <w:rPr>
          <w:rFonts w:ascii="Times New Roman" w:hAnsi="Times New Roman"/>
          <w:sz w:val="28"/>
          <w:szCs w:val="28"/>
        </w:rPr>
        <w:t>пользующихся авторитетом во всех регионах</w:t>
      </w:r>
      <w:r w:rsidR="004C0168" w:rsidRPr="008E793E">
        <w:rPr>
          <w:rFonts w:ascii="Times New Roman" w:hAnsi="Times New Roman"/>
          <w:sz w:val="28"/>
          <w:szCs w:val="28"/>
        </w:rPr>
        <w:t xml:space="preserve"> Канадской федерации.</w:t>
      </w:r>
      <w:r w:rsidR="00964B0A" w:rsidRPr="008E793E">
        <w:rPr>
          <w:rFonts w:ascii="Times New Roman" w:hAnsi="Times New Roman"/>
          <w:sz w:val="28"/>
          <w:szCs w:val="28"/>
        </w:rPr>
        <w:t xml:space="preserve"> Наибольшую выгоду из его деятельности извлекают англоязычные Атлантические провинции</w:t>
      </w:r>
      <w:r w:rsidRPr="008E793E">
        <w:rPr>
          <w:rFonts w:ascii="Times New Roman" w:hAnsi="Times New Roman"/>
          <w:sz w:val="28"/>
          <w:szCs w:val="28"/>
        </w:rPr>
        <w:t>.</w:t>
      </w:r>
    </w:p>
    <w:p w:rsidR="00D025FB" w:rsidRPr="008E793E" w:rsidRDefault="00494D0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110B7" w:rsidRPr="008E793E">
        <w:rPr>
          <w:rFonts w:ascii="Times New Roman" w:hAnsi="Times New Roman"/>
          <w:sz w:val="28"/>
          <w:szCs w:val="28"/>
        </w:rPr>
        <w:t xml:space="preserve">  </w:t>
      </w:r>
      <w:r w:rsidR="00653328" w:rsidRPr="008E793E">
        <w:rPr>
          <w:rFonts w:ascii="Times New Roman" w:hAnsi="Times New Roman"/>
          <w:sz w:val="28"/>
          <w:szCs w:val="28"/>
        </w:rPr>
        <w:t xml:space="preserve"> Целесообразно в этой связи</w:t>
      </w:r>
      <w:r w:rsidR="00620285" w:rsidRPr="008E793E">
        <w:rPr>
          <w:rFonts w:ascii="Times New Roman" w:hAnsi="Times New Roman"/>
          <w:sz w:val="28"/>
          <w:szCs w:val="28"/>
        </w:rPr>
        <w:t xml:space="preserve"> </w:t>
      </w:r>
      <w:r w:rsidR="00E92C13" w:rsidRPr="008E793E">
        <w:rPr>
          <w:rFonts w:ascii="Times New Roman" w:hAnsi="Times New Roman"/>
          <w:sz w:val="28"/>
          <w:szCs w:val="28"/>
        </w:rPr>
        <w:t>подчеркнуть</w:t>
      </w:r>
      <w:r w:rsidR="00284E12" w:rsidRPr="008E793E">
        <w:rPr>
          <w:rFonts w:ascii="Times New Roman" w:hAnsi="Times New Roman"/>
          <w:sz w:val="28"/>
          <w:szCs w:val="28"/>
        </w:rPr>
        <w:t xml:space="preserve"> то трудно опроверж</w:t>
      </w:r>
      <w:r w:rsidR="00620285" w:rsidRPr="008E793E">
        <w:rPr>
          <w:rFonts w:ascii="Times New Roman" w:hAnsi="Times New Roman"/>
          <w:sz w:val="28"/>
          <w:szCs w:val="28"/>
        </w:rPr>
        <w:t>имое обстоятельство,</w:t>
      </w:r>
      <w:r w:rsidR="006C2A8C" w:rsidRPr="008E793E">
        <w:rPr>
          <w:rFonts w:ascii="Times New Roman" w:hAnsi="Times New Roman"/>
          <w:sz w:val="28"/>
          <w:szCs w:val="28"/>
        </w:rPr>
        <w:t xml:space="preserve"> </w:t>
      </w:r>
      <w:r w:rsidR="00653328" w:rsidRPr="008E793E">
        <w:rPr>
          <w:rFonts w:ascii="Times New Roman" w:hAnsi="Times New Roman"/>
          <w:sz w:val="28"/>
          <w:szCs w:val="28"/>
        </w:rPr>
        <w:t>что</w:t>
      </w:r>
      <w:r w:rsidR="005110B7" w:rsidRPr="008E793E">
        <w:rPr>
          <w:rFonts w:ascii="Times New Roman" w:hAnsi="Times New Roman"/>
          <w:sz w:val="28"/>
          <w:szCs w:val="28"/>
        </w:rPr>
        <w:t xml:space="preserve"> целенаправленная политизация региональной экономической помощи помогает органам федеральной власти</w:t>
      </w:r>
      <w:r w:rsidR="00E92C13" w:rsidRPr="008E793E">
        <w:rPr>
          <w:rFonts w:ascii="Times New Roman" w:hAnsi="Times New Roman"/>
          <w:sz w:val="28"/>
          <w:szCs w:val="28"/>
        </w:rPr>
        <w:t xml:space="preserve"> </w:t>
      </w:r>
      <w:r w:rsidR="00653328" w:rsidRPr="008E793E">
        <w:rPr>
          <w:rFonts w:ascii="Times New Roman" w:hAnsi="Times New Roman"/>
          <w:sz w:val="28"/>
          <w:szCs w:val="28"/>
        </w:rPr>
        <w:t xml:space="preserve"> сосредотачивать</w:t>
      </w:r>
      <w:r w:rsidR="00E92C13" w:rsidRPr="008E793E">
        <w:rPr>
          <w:rFonts w:ascii="Times New Roman" w:hAnsi="Times New Roman"/>
          <w:sz w:val="28"/>
          <w:szCs w:val="28"/>
        </w:rPr>
        <w:t xml:space="preserve"> </w:t>
      </w:r>
      <w:r w:rsidR="005110B7" w:rsidRPr="008E793E">
        <w:rPr>
          <w:rFonts w:ascii="Times New Roman" w:hAnsi="Times New Roman"/>
          <w:sz w:val="28"/>
          <w:szCs w:val="28"/>
        </w:rPr>
        <w:t>важнейшие усилия там и тогд</w:t>
      </w:r>
      <w:r w:rsidR="00653328" w:rsidRPr="008E793E">
        <w:rPr>
          <w:rFonts w:ascii="Times New Roman" w:hAnsi="Times New Roman"/>
          <w:sz w:val="28"/>
          <w:szCs w:val="28"/>
        </w:rPr>
        <w:t>а, где и когда этого необходимо</w:t>
      </w:r>
      <w:r w:rsidR="00620285" w:rsidRPr="008E793E">
        <w:rPr>
          <w:rFonts w:ascii="Times New Roman" w:hAnsi="Times New Roman"/>
          <w:sz w:val="28"/>
          <w:szCs w:val="28"/>
        </w:rPr>
        <w:t xml:space="preserve"> </w:t>
      </w:r>
      <w:r w:rsidR="005110B7" w:rsidRPr="008E793E">
        <w:rPr>
          <w:rFonts w:ascii="Times New Roman" w:hAnsi="Times New Roman"/>
          <w:sz w:val="28"/>
          <w:szCs w:val="28"/>
        </w:rPr>
        <w:t>с точки зрения</w:t>
      </w:r>
      <w:r w:rsidR="006C2A8C" w:rsidRPr="008E793E">
        <w:rPr>
          <w:rFonts w:ascii="Times New Roman" w:hAnsi="Times New Roman"/>
          <w:sz w:val="28"/>
          <w:szCs w:val="28"/>
        </w:rPr>
        <w:t xml:space="preserve"> общегосударственных инт</w:t>
      </w:r>
      <w:r w:rsidR="00620285" w:rsidRPr="008E793E">
        <w:rPr>
          <w:rFonts w:ascii="Times New Roman" w:hAnsi="Times New Roman"/>
          <w:sz w:val="28"/>
          <w:szCs w:val="28"/>
        </w:rPr>
        <w:t>ересов. Ведь н</w:t>
      </w:r>
      <w:r w:rsidR="006C2A8C" w:rsidRPr="008E793E">
        <w:rPr>
          <w:rFonts w:ascii="Times New Roman" w:hAnsi="Times New Roman"/>
          <w:sz w:val="28"/>
          <w:szCs w:val="28"/>
        </w:rPr>
        <w:t xml:space="preserve">а </w:t>
      </w:r>
      <w:r w:rsidR="00620285" w:rsidRPr="008E793E">
        <w:rPr>
          <w:rFonts w:ascii="Times New Roman" w:hAnsi="Times New Roman"/>
          <w:sz w:val="28"/>
          <w:szCs w:val="28"/>
        </w:rPr>
        <w:t xml:space="preserve"> </w:t>
      </w:r>
      <w:r w:rsidR="006C2A8C" w:rsidRPr="008E793E">
        <w:rPr>
          <w:rFonts w:ascii="Times New Roman" w:hAnsi="Times New Roman"/>
          <w:sz w:val="28"/>
          <w:szCs w:val="28"/>
        </w:rPr>
        <w:t>Квебек</w:t>
      </w:r>
      <w:r w:rsidR="00620285" w:rsidRPr="008E793E">
        <w:rPr>
          <w:rFonts w:ascii="Times New Roman" w:hAnsi="Times New Roman"/>
          <w:sz w:val="28"/>
          <w:szCs w:val="28"/>
        </w:rPr>
        <w:t xml:space="preserve"> </w:t>
      </w:r>
      <w:r w:rsidR="00653328" w:rsidRPr="008E793E">
        <w:rPr>
          <w:rFonts w:ascii="Times New Roman" w:hAnsi="Times New Roman"/>
          <w:sz w:val="28"/>
          <w:szCs w:val="28"/>
        </w:rPr>
        <w:t xml:space="preserve"> приходится</w:t>
      </w:r>
      <w:r w:rsidR="00620285" w:rsidRPr="008E793E">
        <w:rPr>
          <w:rFonts w:ascii="Times New Roman" w:hAnsi="Times New Roman"/>
          <w:sz w:val="28"/>
          <w:szCs w:val="28"/>
        </w:rPr>
        <w:t xml:space="preserve"> </w:t>
      </w:r>
      <w:r w:rsidR="00653328" w:rsidRPr="008E793E">
        <w:rPr>
          <w:rFonts w:ascii="Times New Roman" w:hAnsi="Times New Roman"/>
          <w:sz w:val="28"/>
          <w:szCs w:val="28"/>
        </w:rPr>
        <w:t>больше</w:t>
      </w:r>
      <w:r w:rsidR="00620285" w:rsidRPr="008E793E">
        <w:rPr>
          <w:rFonts w:ascii="Times New Roman" w:hAnsi="Times New Roman"/>
          <w:sz w:val="28"/>
          <w:szCs w:val="28"/>
        </w:rPr>
        <w:t xml:space="preserve"> </w:t>
      </w:r>
      <w:r w:rsidR="006C2A8C" w:rsidRPr="008E793E">
        <w:rPr>
          <w:rFonts w:ascii="Times New Roman" w:hAnsi="Times New Roman"/>
          <w:sz w:val="28"/>
          <w:szCs w:val="28"/>
        </w:rPr>
        <w:t>народонаселения</w:t>
      </w:r>
      <w:r w:rsidR="00644EC2" w:rsidRPr="008E793E">
        <w:rPr>
          <w:rFonts w:ascii="Times New Roman" w:hAnsi="Times New Roman"/>
          <w:sz w:val="28"/>
          <w:szCs w:val="28"/>
        </w:rPr>
        <w:t xml:space="preserve"> (около 8</w:t>
      </w:r>
      <w:r w:rsidR="006C2A8C" w:rsidRPr="008E793E">
        <w:rPr>
          <w:rFonts w:ascii="Times New Roman" w:hAnsi="Times New Roman"/>
          <w:sz w:val="28"/>
          <w:szCs w:val="28"/>
        </w:rPr>
        <w:t xml:space="preserve"> млн.</w:t>
      </w:r>
      <w:r w:rsidR="00486AA1" w:rsidRPr="008E793E">
        <w:rPr>
          <w:rFonts w:ascii="Times New Roman" w:hAnsi="Times New Roman"/>
          <w:sz w:val="28"/>
          <w:szCs w:val="28"/>
        </w:rPr>
        <w:t xml:space="preserve"> </w:t>
      </w:r>
      <w:r w:rsidR="00644EC2" w:rsidRPr="008E793E">
        <w:rPr>
          <w:rFonts w:ascii="Times New Roman" w:hAnsi="Times New Roman"/>
          <w:sz w:val="28"/>
          <w:szCs w:val="28"/>
        </w:rPr>
        <w:t>чел.</w:t>
      </w:r>
      <w:r w:rsidR="00653328" w:rsidRPr="008E793E">
        <w:rPr>
          <w:rFonts w:ascii="Times New Roman" w:hAnsi="Times New Roman"/>
          <w:sz w:val="28"/>
          <w:szCs w:val="28"/>
        </w:rPr>
        <w:t xml:space="preserve">), </w:t>
      </w:r>
      <w:r w:rsidR="006C2A8C" w:rsidRPr="008E793E">
        <w:rPr>
          <w:rFonts w:ascii="Times New Roman" w:hAnsi="Times New Roman"/>
          <w:sz w:val="28"/>
          <w:szCs w:val="28"/>
        </w:rPr>
        <w:t>чем на весь</w:t>
      </w:r>
      <w:r w:rsidR="00644EC2" w:rsidRPr="008E793E">
        <w:rPr>
          <w:rFonts w:ascii="Times New Roman" w:hAnsi="Times New Roman"/>
          <w:sz w:val="28"/>
          <w:szCs w:val="28"/>
        </w:rPr>
        <w:t xml:space="preserve"> Атлантический</w:t>
      </w:r>
      <w:r w:rsidR="0015294D" w:rsidRPr="008E793E">
        <w:rPr>
          <w:rFonts w:ascii="Times New Roman" w:hAnsi="Times New Roman"/>
          <w:sz w:val="28"/>
          <w:szCs w:val="28"/>
        </w:rPr>
        <w:t xml:space="preserve"> </w:t>
      </w:r>
      <w:r w:rsidR="006C2A8C" w:rsidRPr="008E793E">
        <w:rPr>
          <w:rFonts w:ascii="Times New Roman" w:hAnsi="Times New Roman"/>
          <w:sz w:val="28"/>
          <w:szCs w:val="28"/>
        </w:rPr>
        <w:t>регион, состоящий</w:t>
      </w:r>
      <w:r w:rsidR="00644EC2" w:rsidRPr="008E793E">
        <w:rPr>
          <w:rFonts w:ascii="Times New Roman" w:hAnsi="Times New Roman"/>
          <w:sz w:val="28"/>
          <w:szCs w:val="28"/>
        </w:rPr>
        <w:t xml:space="preserve"> из</w:t>
      </w:r>
      <w:r w:rsidR="0015294D" w:rsidRPr="008E793E">
        <w:rPr>
          <w:rFonts w:ascii="Times New Roman" w:hAnsi="Times New Roman"/>
          <w:sz w:val="28"/>
          <w:szCs w:val="28"/>
        </w:rPr>
        <w:t xml:space="preserve"> </w:t>
      </w:r>
      <w:r w:rsidR="00653328" w:rsidRPr="008E793E">
        <w:rPr>
          <w:rFonts w:ascii="Times New Roman" w:hAnsi="Times New Roman"/>
          <w:sz w:val="28"/>
          <w:szCs w:val="28"/>
        </w:rPr>
        <w:t>четырех субъектов</w:t>
      </w:r>
      <w:r w:rsidR="006C2A8C" w:rsidRPr="008E793E">
        <w:rPr>
          <w:rFonts w:ascii="Times New Roman" w:hAnsi="Times New Roman"/>
          <w:sz w:val="28"/>
          <w:szCs w:val="28"/>
        </w:rPr>
        <w:t xml:space="preserve"> федерации (2,5 млн</w:t>
      </w:r>
      <w:r w:rsidR="00620285" w:rsidRPr="008E793E">
        <w:rPr>
          <w:rFonts w:ascii="Times New Roman" w:hAnsi="Times New Roman"/>
          <w:sz w:val="28"/>
          <w:szCs w:val="28"/>
        </w:rPr>
        <w:t>.</w:t>
      </w:r>
      <w:r w:rsidR="005F2961" w:rsidRPr="008E793E">
        <w:rPr>
          <w:rFonts w:ascii="Times New Roman" w:hAnsi="Times New Roman"/>
          <w:sz w:val="28"/>
          <w:szCs w:val="28"/>
        </w:rPr>
        <w:t>чел.</w:t>
      </w:r>
      <w:r w:rsidR="006C2A8C" w:rsidRPr="008E793E">
        <w:rPr>
          <w:rFonts w:ascii="Times New Roman" w:hAnsi="Times New Roman"/>
          <w:sz w:val="28"/>
          <w:szCs w:val="28"/>
        </w:rPr>
        <w:t>)</w:t>
      </w:r>
      <w:r w:rsidR="00653328" w:rsidRPr="008E793E">
        <w:rPr>
          <w:rFonts w:ascii="Times New Roman" w:hAnsi="Times New Roman"/>
          <w:sz w:val="28"/>
          <w:szCs w:val="28"/>
        </w:rPr>
        <w:t xml:space="preserve"> или</w:t>
      </w:r>
      <w:r w:rsidR="00644EC2" w:rsidRPr="008E793E">
        <w:rPr>
          <w:rFonts w:ascii="Times New Roman" w:hAnsi="Times New Roman"/>
          <w:sz w:val="28"/>
          <w:szCs w:val="28"/>
        </w:rPr>
        <w:t xml:space="preserve"> на</w:t>
      </w:r>
      <w:r w:rsidR="0015294D" w:rsidRPr="008E793E">
        <w:rPr>
          <w:rFonts w:ascii="Times New Roman" w:hAnsi="Times New Roman"/>
          <w:sz w:val="28"/>
          <w:szCs w:val="28"/>
        </w:rPr>
        <w:t xml:space="preserve"> </w:t>
      </w:r>
      <w:r w:rsidR="00644EC2" w:rsidRPr="008E793E">
        <w:rPr>
          <w:rFonts w:ascii="Times New Roman" w:hAnsi="Times New Roman"/>
          <w:sz w:val="28"/>
          <w:szCs w:val="28"/>
        </w:rPr>
        <w:t>три Степные</w:t>
      </w:r>
      <w:r w:rsidR="0015294D" w:rsidRPr="008E793E">
        <w:rPr>
          <w:rFonts w:ascii="Times New Roman" w:hAnsi="Times New Roman"/>
          <w:sz w:val="28"/>
          <w:szCs w:val="28"/>
        </w:rPr>
        <w:t xml:space="preserve"> </w:t>
      </w:r>
      <w:r w:rsidR="0034544F" w:rsidRPr="008E793E">
        <w:rPr>
          <w:rFonts w:ascii="Times New Roman" w:hAnsi="Times New Roman"/>
          <w:sz w:val="28"/>
          <w:szCs w:val="28"/>
        </w:rPr>
        <w:t>провинции</w:t>
      </w:r>
      <w:r w:rsidR="00536614" w:rsidRPr="008E793E">
        <w:rPr>
          <w:rFonts w:ascii="Times New Roman" w:hAnsi="Times New Roman"/>
          <w:sz w:val="28"/>
          <w:szCs w:val="28"/>
        </w:rPr>
        <w:t xml:space="preserve"> (около </w:t>
      </w:r>
      <w:r w:rsidR="008E7F9D" w:rsidRPr="008E793E">
        <w:rPr>
          <w:rFonts w:ascii="Times New Roman" w:hAnsi="Times New Roman"/>
          <w:sz w:val="28"/>
          <w:szCs w:val="28"/>
        </w:rPr>
        <w:t>5 млн.</w:t>
      </w:r>
      <w:r w:rsidR="0034544F" w:rsidRPr="008E793E">
        <w:rPr>
          <w:rFonts w:ascii="Times New Roman" w:hAnsi="Times New Roman"/>
          <w:sz w:val="28"/>
          <w:szCs w:val="28"/>
        </w:rPr>
        <w:t>чел.)</w:t>
      </w:r>
      <w:r w:rsidR="00536614" w:rsidRPr="008E793E">
        <w:rPr>
          <w:rFonts w:ascii="Times New Roman" w:hAnsi="Times New Roman"/>
          <w:sz w:val="28"/>
          <w:szCs w:val="28"/>
        </w:rPr>
        <w:t>.</w:t>
      </w:r>
      <w:r w:rsidR="00620285" w:rsidRPr="008E793E">
        <w:rPr>
          <w:rFonts w:ascii="Times New Roman" w:hAnsi="Times New Roman"/>
          <w:sz w:val="28"/>
          <w:szCs w:val="28"/>
        </w:rPr>
        <w:t xml:space="preserve"> </w:t>
      </w:r>
      <w:r w:rsidR="00644EC2" w:rsidRPr="008E793E">
        <w:rPr>
          <w:rFonts w:ascii="Times New Roman" w:hAnsi="Times New Roman"/>
          <w:sz w:val="28"/>
          <w:szCs w:val="28"/>
        </w:rPr>
        <w:t>Трудно</w:t>
      </w:r>
      <w:r w:rsidR="00E92C13" w:rsidRPr="008E793E">
        <w:rPr>
          <w:rFonts w:ascii="Times New Roman" w:hAnsi="Times New Roman"/>
          <w:sz w:val="28"/>
          <w:szCs w:val="28"/>
        </w:rPr>
        <w:t xml:space="preserve"> </w:t>
      </w:r>
      <w:r w:rsidR="005110B7" w:rsidRPr="008E793E">
        <w:rPr>
          <w:rFonts w:ascii="Times New Roman" w:hAnsi="Times New Roman"/>
          <w:sz w:val="28"/>
          <w:szCs w:val="28"/>
        </w:rPr>
        <w:t>сомневаться</w:t>
      </w:r>
      <w:r w:rsidR="0034544F" w:rsidRPr="008E793E">
        <w:rPr>
          <w:rFonts w:ascii="Times New Roman" w:hAnsi="Times New Roman"/>
          <w:sz w:val="28"/>
          <w:szCs w:val="28"/>
        </w:rPr>
        <w:t>,</w:t>
      </w:r>
      <w:r w:rsidR="00620285" w:rsidRPr="008E793E">
        <w:rPr>
          <w:rFonts w:ascii="Times New Roman" w:hAnsi="Times New Roman"/>
          <w:sz w:val="28"/>
          <w:szCs w:val="28"/>
        </w:rPr>
        <w:t xml:space="preserve"> </w:t>
      </w:r>
      <w:r w:rsidR="0034544F" w:rsidRPr="008E793E">
        <w:rPr>
          <w:rFonts w:ascii="Times New Roman" w:hAnsi="Times New Roman"/>
          <w:sz w:val="28"/>
          <w:szCs w:val="28"/>
        </w:rPr>
        <w:t>что</w:t>
      </w:r>
      <w:r w:rsidR="005110B7" w:rsidRPr="008E793E">
        <w:rPr>
          <w:rFonts w:ascii="Times New Roman" w:hAnsi="Times New Roman"/>
          <w:sz w:val="28"/>
          <w:szCs w:val="28"/>
        </w:rPr>
        <w:t xml:space="preserve"> поддержка малого и</w:t>
      </w:r>
      <w:r w:rsidR="0034544F" w:rsidRPr="008E793E">
        <w:rPr>
          <w:rFonts w:ascii="Times New Roman" w:hAnsi="Times New Roman"/>
          <w:sz w:val="28"/>
          <w:szCs w:val="28"/>
        </w:rPr>
        <w:t xml:space="preserve"> среднего</w:t>
      </w:r>
      <w:r w:rsidR="00620285" w:rsidRPr="008E793E">
        <w:rPr>
          <w:rFonts w:ascii="Times New Roman" w:hAnsi="Times New Roman"/>
          <w:sz w:val="28"/>
          <w:szCs w:val="28"/>
        </w:rPr>
        <w:t xml:space="preserve"> </w:t>
      </w:r>
      <w:r w:rsidR="00536614" w:rsidRPr="008E793E">
        <w:rPr>
          <w:rFonts w:ascii="Times New Roman" w:hAnsi="Times New Roman"/>
          <w:sz w:val="28"/>
          <w:szCs w:val="28"/>
        </w:rPr>
        <w:t>франкоквебекского</w:t>
      </w:r>
      <w:r w:rsidR="00620285" w:rsidRPr="008E793E">
        <w:rPr>
          <w:rFonts w:ascii="Times New Roman" w:hAnsi="Times New Roman"/>
          <w:sz w:val="28"/>
          <w:szCs w:val="28"/>
        </w:rPr>
        <w:t xml:space="preserve"> </w:t>
      </w:r>
      <w:r w:rsidR="005110B7" w:rsidRPr="008E793E">
        <w:rPr>
          <w:rFonts w:ascii="Times New Roman" w:hAnsi="Times New Roman"/>
          <w:sz w:val="28"/>
          <w:szCs w:val="28"/>
        </w:rPr>
        <w:t>предпринимательства</w:t>
      </w:r>
      <w:r w:rsidR="006C2A8C" w:rsidRPr="008E793E">
        <w:rPr>
          <w:rFonts w:ascii="Times New Roman" w:hAnsi="Times New Roman"/>
          <w:sz w:val="28"/>
          <w:szCs w:val="28"/>
        </w:rPr>
        <w:t xml:space="preserve"> </w:t>
      </w:r>
      <w:r w:rsidR="00F90C9F" w:rsidRPr="008E793E">
        <w:rPr>
          <w:rFonts w:ascii="Times New Roman" w:hAnsi="Times New Roman"/>
          <w:sz w:val="28"/>
          <w:szCs w:val="28"/>
        </w:rPr>
        <w:t xml:space="preserve"> </w:t>
      </w:r>
      <w:r w:rsidR="006C2A8C" w:rsidRPr="008E793E">
        <w:rPr>
          <w:rFonts w:ascii="Times New Roman" w:hAnsi="Times New Roman"/>
          <w:sz w:val="28"/>
          <w:szCs w:val="28"/>
        </w:rPr>
        <w:t xml:space="preserve">и </w:t>
      </w:r>
      <w:r w:rsidR="005110B7" w:rsidRPr="008E793E">
        <w:rPr>
          <w:rFonts w:ascii="Times New Roman" w:hAnsi="Times New Roman"/>
          <w:sz w:val="28"/>
          <w:szCs w:val="28"/>
        </w:rPr>
        <w:t>с</w:t>
      </w:r>
      <w:r w:rsidR="00193721" w:rsidRPr="008E793E">
        <w:rPr>
          <w:rFonts w:ascii="Times New Roman" w:hAnsi="Times New Roman"/>
          <w:sz w:val="28"/>
          <w:szCs w:val="28"/>
        </w:rPr>
        <w:t>держивание безработицы во второй по значению провинции</w:t>
      </w:r>
      <w:r w:rsidR="005110B7" w:rsidRPr="008E793E">
        <w:rPr>
          <w:rFonts w:ascii="Times New Roman" w:hAnsi="Times New Roman"/>
          <w:sz w:val="28"/>
          <w:szCs w:val="28"/>
        </w:rPr>
        <w:t xml:space="preserve">, откуда исходит </w:t>
      </w:r>
      <w:r w:rsidR="00536614" w:rsidRPr="008E793E">
        <w:rPr>
          <w:rFonts w:ascii="Times New Roman" w:hAnsi="Times New Roman"/>
          <w:sz w:val="28"/>
          <w:szCs w:val="28"/>
        </w:rPr>
        <w:t>наибольш</w:t>
      </w:r>
      <w:r w:rsidR="00874FA7" w:rsidRPr="008E793E">
        <w:rPr>
          <w:rFonts w:ascii="Times New Roman" w:hAnsi="Times New Roman"/>
          <w:sz w:val="28"/>
          <w:szCs w:val="28"/>
        </w:rPr>
        <w:t>ая</w:t>
      </w:r>
      <w:r w:rsidR="00B06BF6" w:rsidRPr="008E793E">
        <w:rPr>
          <w:rFonts w:ascii="Times New Roman" w:hAnsi="Times New Roman"/>
          <w:sz w:val="28"/>
          <w:szCs w:val="28"/>
        </w:rPr>
        <w:t xml:space="preserve"> опасно</w:t>
      </w:r>
      <w:r w:rsidR="005110B7" w:rsidRPr="008E793E">
        <w:rPr>
          <w:rFonts w:ascii="Times New Roman" w:hAnsi="Times New Roman"/>
          <w:sz w:val="28"/>
          <w:szCs w:val="28"/>
        </w:rPr>
        <w:t xml:space="preserve">сть </w:t>
      </w:r>
      <w:r w:rsidR="00B06BF6" w:rsidRPr="008E793E">
        <w:rPr>
          <w:rFonts w:ascii="Times New Roman" w:hAnsi="Times New Roman"/>
          <w:sz w:val="28"/>
          <w:szCs w:val="28"/>
        </w:rPr>
        <w:t xml:space="preserve"> </w:t>
      </w:r>
      <w:r w:rsidR="00193721" w:rsidRPr="008E793E">
        <w:rPr>
          <w:rFonts w:ascii="Times New Roman" w:hAnsi="Times New Roman"/>
          <w:sz w:val="28"/>
          <w:szCs w:val="28"/>
        </w:rPr>
        <w:t>целостности федерации, важнее</w:t>
      </w:r>
      <w:r w:rsidR="00620285" w:rsidRPr="008E793E">
        <w:rPr>
          <w:rFonts w:ascii="Times New Roman" w:hAnsi="Times New Roman"/>
          <w:sz w:val="28"/>
          <w:szCs w:val="28"/>
        </w:rPr>
        <w:t xml:space="preserve"> </w:t>
      </w:r>
      <w:r w:rsidR="00644EC2" w:rsidRPr="008E793E">
        <w:rPr>
          <w:rFonts w:ascii="Times New Roman" w:hAnsi="Times New Roman"/>
          <w:sz w:val="28"/>
          <w:szCs w:val="28"/>
        </w:rPr>
        <w:t>достижения аналогичных</w:t>
      </w:r>
      <w:r w:rsidR="00550945" w:rsidRPr="008E793E">
        <w:rPr>
          <w:rFonts w:ascii="Times New Roman" w:hAnsi="Times New Roman"/>
          <w:sz w:val="28"/>
          <w:szCs w:val="28"/>
        </w:rPr>
        <w:t xml:space="preserve"> </w:t>
      </w:r>
      <w:r w:rsidR="005110B7" w:rsidRPr="008E793E">
        <w:rPr>
          <w:rFonts w:ascii="Times New Roman" w:hAnsi="Times New Roman"/>
          <w:sz w:val="28"/>
          <w:szCs w:val="28"/>
        </w:rPr>
        <w:t>целей в англоя</w:t>
      </w:r>
      <w:r w:rsidR="00874FA7" w:rsidRPr="008E793E">
        <w:rPr>
          <w:rFonts w:ascii="Times New Roman" w:hAnsi="Times New Roman"/>
          <w:sz w:val="28"/>
          <w:szCs w:val="28"/>
        </w:rPr>
        <w:t>зычных провинциях,</w:t>
      </w:r>
      <w:r w:rsidR="00E92C13" w:rsidRPr="008E793E">
        <w:rPr>
          <w:rFonts w:ascii="Times New Roman" w:hAnsi="Times New Roman"/>
          <w:sz w:val="28"/>
          <w:szCs w:val="28"/>
        </w:rPr>
        <w:t xml:space="preserve"> </w:t>
      </w:r>
      <w:r w:rsidR="005110B7" w:rsidRPr="008E793E">
        <w:rPr>
          <w:rFonts w:ascii="Times New Roman" w:hAnsi="Times New Roman"/>
          <w:sz w:val="28"/>
          <w:szCs w:val="28"/>
        </w:rPr>
        <w:t>отк</w:t>
      </w:r>
      <w:r w:rsidR="00B06BF6" w:rsidRPr="008E793E">
        <w:rPr>
          <w:rFonts w:ascii="Times New Roman" w:hAnsi="Times New Roman"/>
          <w:sz w:val="28"/>
          <w:szCs w:val="28"/>
        </w:rPr>
        <w:t>уда</w:t>
      </w:r>
      <w:r w:rsidR="00620285" w:rsidRPr="008E793E">
        <w:rPr>
          <w:rFonts w:ascii="Times New Roman" w:hAnsi="Times New Roman"/>
          <w:sz w:val="28"/>
          <w:szCs w:val="28"/>
        </w:rPr>
        <w:t>, насколько можно судить,</w:t>
      </w:r>
      <w:r w:rsidR="000739F0" w:rsidRPr="008E793E">
        <w:rPr>
          <w:rFonts w:ascii="Times New Roman" w:hAnsi="Times New Roman"/>
          <w:sz w:val="28"/>
          <w:szCs w:val="28"/>
        </w:rPr>
        <w:t xml:space="preserve"> подобной</w:t>
      </w:r>
      <w:r w:rsidR="00193721" w:rsidRPr="008E793E">
        <w:rPr>
          <w:rFonts w:ascii="Times New Roman" w:hAnsi="Times New Roman"/>
          <w:sz w:val="28"/>
          <w:szCs w:val="28"/>
        </w:rPr>
        <w:t xml:space="preserve"> </w:t>
      </w:r>
      <w:r w:rsidR="00874FA7" w:rsidRPr="008E793E">
        <w:rPr>
          <w:rFonts w:ascii="Times New Roman" w:hAnsi="Times New Roman"/>
          <w:sz w:val="28"/>
          <w:szCs w:val="28"/>
        </w:rPr>
        <w:t>опасности</w:t>
      </w:r>
      <w:r w:rsidR="00DD47BF" w:rsidRPr="008E793E">
        <w:rPr>
          <w:rFonts w:ascii="Times New Roman" w:hAnsi="Times New Roman"/>
          <w:sz w:val="28"/>
          <w:szCs w:val="28"/>
        </w:rPr>
        <w:t xml:space="preserve"> </w:t>
      </w:r>
      <w:r w:rsidR="00B06BF6" w:rsidRPr="008E793E">
        <w:rPr>
          <w:rFonts w:ascii="Times New Roman" w:hAnsi="Times New Roman"/>
          <w:sz w:val="28"/>
          <w:szCs w:val="28"/>
        </w:rPr>
        <w:t>вплоть до настоящего времени</w:t>
      </w:r>
      <w:r w:rsidR="0003478B" w:rsidRPr="008E793E">
        <w:rPr>
          <w:rFonts w:ascii="Times New Roman" w:hAnsi="Times New Roman"/>
          <w:sz w:val="28"/>
          <w:szCs w:val="28"/>
        </w:rPr>
        <w:t xml:space="preserve"> не исходит.</w:t>
      </w:r>
      <w:r w:rsidR="00620285" w:rsidRPr="008E793E">
        <w:rPr>
          <w:rFonts w:ascii="Times New Roman" w:hAnsi="Times New Roman"/>
          <w:sz w:val="28"/>
          <w:szCs w:val="28"/>
        </w:rPr>
        <w:t xml:space="preserve"> </w:t>
      </w:r>
      <w:r w:rsidR="000739F0" w:rsidRPr="008E793E">
        <w:rPr>
          <w:rFonts w:ascii="Times New Roman" w:hAnsi="Times New Roman"/>
          <w:sz w:val="28"/>
          <w:szCs w:val="28"/>
        </w:rPr>
        <w:t>Министерство регионального</w:t>
      </w:r>
      <w:r w:rsidR="00193721" w:rsidRPr="008E793E">
        <w:rPr>
          <w:rFonts w:ascii="Times New Roman" w:hAnsi="Times New Roman"/>
          <w:sz w:val="28"/>
          <w:szCs w:val="28"/>
        </w:rPr>
        <w:t xml:space="preserve"> </w:t>
      </w:r>
      <w:r w:rsidR="005110B7" w:rsidRPr="008E793E">
        <w:rPr>
          <w:rFonts w:ascii="Times New Roman" w:hAnsi="Times New Roman"/>
          <w:sz w:val="28"/>
          <w:szCs w:val="28"/>
        </w:rPr>
        <w:t xml:space="preserve">экономического развития </w:t>
      </w:r>
      <w:r w:rsidR="00B06BF6" w:rsidRPr="008E793E">
        <w:rPr>
          <w:rFonts w:ascii="Times New Roman" w:hAnsi="Times New Roman"/>
          <w:sz w:val="28"/>
          <w:szCs w:val="28"/>
        </w:rPr>
        <w:t xml:space="preserve"> </w:t>
      </w:r>
      <w:r w:rsidR="00D13667" w:rsidRPr="008E793E">
        <w:rPr>
          <w:rFonts w:ascii="Times New Roman" w:hAnsi="Times New Roman"/>
          <w:sz w:val="28"/>
          <w:szCs w:val="28"/>
        </w:rPr>
        <w:t>выполняет</w:t>
      </w:r>
      <w:r w:rsidR="0015294D" w:rsidRPr="008E793E">
        <w:rPr>
          <w:rFonts w:ascii="Times New Roman" w:hAnsi="Times New Roman"/>
          <w:sz w:val="28"/>
          <w:szCs w:val="28"/>
        </w:rPr>
        <w:t xml:space="preserve"> часть</w:t>
      </w:r>
      <w:r w:rsidR="0003478B" w:rsidRPr="008E793E">
        <w:rPr>
          <w:rFonts w:ascii="Times New Roman" w:hAnsi="Times New Roman"/>
          <w:sz w:val="28"/>
          <w:szCs w:val="28"/>
        </w:rPr>
        <w:t xml:space="preserve"> </w:t>
      </w:r>
      <w:r w:rsidR="0015294D" w:rsidRPr="008E793E">
        <w:rPr>
          <w:rFonts w:ascii="Times New Roman" w:hAnsi="Times New Roman"/>
          <w:sz w:val="28"/>
          <w:szCs w:val="28"/>
        </w:rPr>
        <w:t>«борьбы</w:t>
      </w:r>
      <w:r w:rsidR="0003478B" w:rsidRPr="008E793E">
        <w:rPr>
          <w:rFonts w:ascii="Times New Roman" w:hAnsi="Times New Roman"/>
          <w:sz w:val="28"/>
          <w:szCs w:val="28"/>
        </w:rPr>
        <w:t xml:space="preserve"> </w:t>
      </w:r>
      <w:r w:rsidR="0015294D" w:rsidRPr="008E793E">
        <w:rPr>
          <w:rFonts w:ascii="Times New Roman" w:hAnsi="Times New Roman"/>
          <w:sz w:val="28"/>
          <w:szCs w:val="28"/>
        </w:rPr>
        <w:t>за</w:t>
      </w:r>
      <w:r w:rsidR="0003478B" w:rsidRPr="008E793E">
        <w:rPr>
          <w:rFonts w:ascii="Times New Roman" w:hAnsi="Times New Roman"/>
          <w:sz w:val="28"/>
          <w:szCs w:val="28"/>
        </w:rPr>
        <w:t xml:space="preserve"> </w:t>
      </w:r>
      <w:r w:rsidR="005110B7" w:rsidRPr="008E793E">
        <w:rPr>
          <w:rFonts w:ascii="Times New Roman" w:hAnsi="Times New Roman"/>
          <w:sz w:val="28"/>
          <w:szCs w:val="28"/>
        </w:rPr>
        <w:t>сердца</w:t>
      </w:r>
      <w:r w:rsidR="00D12900" w:rsidRPr="008E793E">
        <w:rPr>
          <w:rFonts w:ascii="Times New Roman" w:hAnsi="Times New Roman"/>
          <w:sz w:val="28"/>
          <w:szCs w:val="28"/>
        </w:rPr>
        <w:t xml:space="preserve"> и</w:t>
      </w:r>
      <w:r w:rsidR="0003478B" w:rsidRPr="008E793E">
        <w:rPr>
          <w:rFonts w:ascii="Times New Roman" w:hAnsi="Times New Roman"/>
          <w:sz w:val="28"/>
          <w:szCs w:val="28"/>
        </w:rPr>
        <w:t xml:space="preserve"> </w:t>
      </w:r>
      <w:r w:rsidR="005110B7" w:rsidRPr="008E793E">
        <w:rPr>
          <w:rFonts w:ascii="Times New Roman" w:hAnsi="Times New Roman"/>
          <w:sz w:val="28"/>
          <w:szCs w:val="28"/>
        </w:rPr>
        <w:t>умы», как образно назвал</w:t>
      </w:r>
      <w:r w:rsidR="00D12900" w:rsidRPr="008E793E">
        <w:rPr>
          <w:rFonts w:ascii="Times New Roman" w:hAnsi="Times New Roman"/>
          <w:sz w:val="28"/>
          <w:szCs w:val="28"/>
        </w:rPr>
        <w:t xml:space="preserve"> противоборство федерации</w:t>
      </w:r>
      <w:r w:rsidR="00D025FB" w:rsidRPr="008E793E">
        <w:rPr>
          <w:rFonts w:ascii="Times New Roman" w:hAnsi="Times New Roman"/>
          <w:sz w:val="28"/>
          <w:szCs w:val="28"/>
        </w:rPr>
        <w:t xml:space="preserve"> </w:t>
      </w:r>
      <w:r w:rsidR="0015294D" w:rsidRPr="008E793E">
        <w:rPr>
          <w:rFonts w:ascii="Times New Roman" w:hAnsi="Times New Roman"/>
          <w:sz w:val="28"/>
          <w:szCs w:val="28"/>
        </w:rPr>
        <w:t>с</w:t>
      </w:r>
      <w:r w:rsidR="00D025FB" w:rsidRPr="008E793E">
        <w:rPr>
          <w:rFonts w:ascii="Times New Roman" w:hAnsi="Times New Roman"/>
          <w:sz w:val="28"/>
          <w:szCs w:val="28"/>
        </w:rPr>
        <w:t xml:space="preserve"> </w:t>
      </w:r>
      <w:r w:rsidR="005110B7" w:rsidRPr="008E793E">
        <w:rPr>
          <w:rFonts w:ascii="Times New Roman" w:hAnsi="Times New Roman"/>
          <w:sz w:val="28"/>
          <w:szCs w:val="28"/>
        </w:rPr>
        <w:t>франкоквебекскими сепаратист</w:t>
      </w:r>
      <w:r w:rsidR="006C2A8C" w:rsidRPr="008E793E">
        <w:rPr>
          <w:rFonts w:ascii="Times New Roman" w:hAnsi="Times New Roman"/>
          <w:sz w:val="28"/>
          <w:szCs w:val="28"/>
        </w:rPr>
        <w:t>ами</w:t>
      </w:r>
      <w:r w:rsidR="00D025FB" w:rsidRPr="008E793E">
        <w:rPr>
          <w:rFonts w:ascii="Times New Roman" w:hAnsi="Times New Roman"/>
          <w:sz w:val="28"/>
          <w:szCs w:val="28"/>
        </w:rPr>
        <w:t xml:space="preserve"> </w:t>
      </w:r>
      <w:r w:rsidR="005110B7" w:rsidRPr="008E793E">
        <w:rPr>
          <w:rFonts w:ascii="Times New Roman" w:hAnsi="Times New Roman"/>
          <w:sz w:val="28"/>
          <w:szCs w:val="28"/>
        </w:rPr>
        <w:t>один</w:t>
      </w:r>
      <w:r w:rsidR="0003478B" w:rsidRPr="008E793E">
        <w:rPr>
          <w:rFonts w:ascii="Times New Roman" w:hAnsi="Times New Roman"/>
          <w:sz w:val="28"/>
          <w:szCs w:val="28"/>
        </w:rPr>
        <w:t xml:space="preserve"> из творцов</w:t>
      </w:r>
      <w:r w:rsidR="0015294D" w:rsidRPr="008E793E">
        <w:rPr>
          <w:rFonts w:ascii="Times New Roman" w:hAnsi="Times New Roman"/>
          <w:sz w:val="28"/>
          <w:szCs w:val="28"/>
        </w:rPr>
        <w:t xml:space="preserve"> </w:t>
      </w:r>
      <w:r w:rsidR="00620285" w:rsidRPr="008E793E">
        <w:rPr>
          <w:rFonts w:ascii="Times New Roman" w:hAnsi="Times New Roman"/>
          <w:sz w:val="28"/>
          <w:szCs w:val="28"/>
        </w:rPr>
        <w:t>современной</w:t>
      </w:r>
      <w:r w:rsidR="0015294D" w:rsidRPr="008E793E">
        <w:rPr>
          <w:rFonts w:ascii="Times New Roman" w:hAnsi="Times New Roman"/>
          <w:sz w:val="28"/>
          <w:szCs w:val="28"/>
        </w:rPr>
        <w:t xml:space="preserve"> </w:t>
      </w:r>
      <w:r w:rsidR="006C2A8C" w:rsidRPr="008E793E">
        <w:rPr>
          <w:rFonts w:ascii="Times New Roman" w:hAnsi="Times New Roman"/>
          <w:sz w:val="28"/>
          <w:szCs w:val="28"/>
        </w:rPr>
        <w:t>региональной</w:t>
      </w:r>
      <w:r w:rsidR="0015294D" w:rsidRPr="008E793E">
        <w:rPr>
          <w:rFonts w:ascii="Times New Roman" w:hAnsi="Times New Roman"/>
          <w:sz w:val="28"/>
          <w:szCs w:val="28"/>
        </w:rPr>
        <w:t xml:space="preserve"> </w:t>
      </w:r>
      <w:r w:rsidR="005110B7" w:rsidRPr="008E793E">
        <w:rPr>
          <w:rFonts w:ascii="Times New Roman" w:hAnsi="Times New Roman"/>
          <w:sz w:val="28"/>
          <w:szCs w:val="28"/>
        </w:rPr>
        <w:t>политики</w:t>
      </w:r>
      <w:r w:rsidR="00043F14" w:rsidRPr="008E793E">
        <w:rPr>
          <w:rFonts w:ascii="Times New Roman" w:hAnsi="Times New Roman"/>
          <w:sz w:val="28"/>
          <w:szCs w:val="28"/>
        </w:rPr>
        <w:t xml:space="preserve"> Канады</w:t>
      </w:r>
      <w:r w:rsidR="00D025FB" w:rsidRPr="008E793E">
        <w:rPr>
          <w:rFonts w:ascii="Times New Roman" w:hAnsi="Times New Roman"/>
          <w:sz w:val="28"/>
          <w:szCs w:val="28"/>
        </w:rPr>
        <w:t xml:space="preserve"> </w:t>
      </w:r>
      <w:r w:rsidR="00B06BF6" w:rsidRPr="008E793E">
        <w:rPr>
          <w:rFonts w:ascii="Times New Roman" w:hAnsi="Times New Roman"/>
          <w:sz w:val="28"/>
          <w:szCs w:val="28"/>
        </w:rPr>
        <w:t xml:space="preserve"> </w:t>
      </w:r>
      <w:r w:rsidR="00485B3B" w:rsidRPr="008E793E">
        <w:rPr>
          <w:rFonts w:ascii="Times New Roman" w:hAnsi="Times New Roman"/>
          <w:sz w:val="28"/>
          <w:szCs w:val="28"/>
        </w:rPr>
        <w:t xml:space="preserve">- </w:t>
      </w:r>
      <w:r w:rsidR="00874FA7" w:rsidRPr="008E793E">
        <w:rPr>
          <w:rFonts w:ascii="Times New Roman" w:hAnsi="Times New Roman"/>
          <w:sz w:val="28"/>
          <w:szCs w:val="28"/>
        </w:rPr>
        <w:t>премьер-министр</w:t>
      </w:r>
      <w:r w:rsidR="00D12900" w:rsidRPr="008E793E">
        <w:rPr>
          <w:rFonts w:ascii="Times New Roman" w:hAnsi="Times New Roman"/>
          <w:sz w:val="28"/>
          <w:szCs w:val="28"/>
        </w:rPr>
        <w:t xml:space="preserve"> </w:t>
      </w:r>
      <w:r w:rsidR="005110B7" w:rsidRPr="008E793E">
        <w:rPr>
          <w:rFonts w:ascii="Times New Roman" w:hAnsi="Times New Roman"/>
          <w:sz w:val="28"/>
          <w:szCs w:val="28"/>
        </w:rPr>
        <w:t>П.</w:t>
      </w:r>
      <w:r w:rsidR="00485B3B" w:rsidRPr="008E793E">
        <w:rPr>
          <w:rFonts w:ascii="Times New Roman" w:hAnsi="Times New Roman"/>
          <w:sz w:val="28"/>
          <w:szCs w:val="28"/>
        </w:rPr>
        <w:t>Э.</w:t>
      </w:r>
      <w:r w:rsidR="005110B7" w:rsidRPr="008E793E">
        <w:rPr>
          <w:rFonts w:ascii="Times New Roman" w:hAnsi="Times New Roman"/>
          <w:sz w:val="28"/>
          <w:szCs w:val="28"/>
        </w:rPr>
        <w:t>Трюдо</w:t>
      </w:r>
      <w:r w:rsidR="00980872" w:rsidRPr="008E793E">
        <w:rPr>
          <w:rStyle w:val="a6"/>
          <w:rFonts w:ascii="Times New Roman" w:hAnsi="Times New Roman"/>
          <w:sz w:val="28"/>
          <w:szCs w:val="28"/>
        </w:rPr>
        <w:footnoteReference w:id="470"/>
      </w:r>
      <w:r w:rsidR="005110B7" w:rsidRPr="008E793E">
        <w:rPr>
          <w:rFonts w:ascii="Times New Roman" w:hAnsi="Times New Roman"/>
          <w:sz w:val="28"/>
          <w:szCs w:val="28"/>
        </w:rPr>
        <w:t>.</w:t>
      </w:r>
      <w:r w:rsidR="00043F14" w:rsidRPr="008E793E">
        <w:rPr>
          <w:rFonts w:ascii="Times New Roman" w:hAnsi="Times New Roman"/>
          <w:sz w:val="28"/>
          <w:szCs w:val="28"/>
        </w:rPr>
        <w:t xml:space="preserve"> </w:t>
      </w:r>
    </w:p>
    <w:p w:rsidR="00D302FC" w:rsidRPr="008E793E" w:rsidRDefault="00A67AB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В </w:t>
      </w:r>
      <w:r w:rsidR="00321F52" w:rsidRPr="008E793E">
        <w:rPr>
          <w:rFonts w:ascii="Times New Roman" w:hAnsi="Times New Roman"/>
          <w:sz w:val="28"/>
          <w:szCs w:val="28"/>
        </w:rPr>
        <w:t xml:space="preserve">официальных источниках и в </w:t>
      </w:r>
      <w:r w:rsidRPr="008E793E">
        <w:rPr>
          <w:rFonts w:ascii="Times New Roman" w:hAnsi="Times New Roman"/>
          <w:sz w:val="28"/>
          <w:szCs w:val="28"/>
        </w:rPr>
        <w:t>литературе</w:t>
      </w:r>
      <w:r w:rsidR="00D302FC" w:rsidRPr="008E793E">
        <w:rPr>
          <w:rFonts w:ascii="Times New Roman" w:hAnsi="Times New Roman"/>
          <w:sz w:val="28"/>
          <w:szCs w:val="28"/>
        </w:rPr>
        <w:t xml:space="preserve"> нередки указания на </w:t>
      </w:r>
      <w:r w:rsidRPr="008E793E">
        <w:rPr>
          <w:rFonts w:ascii="Times New Roman" w:hAnsi="Times New Roman"/>
          <w:sz w:val="28"/>
          <w:szCs w:val="28"/>
        </w:rPr>
        <w:t xml:space="preserve"> </w:t>
      </w:r>
      <w:r w:rsidR="00C56C45" w:rsidRPr="008E793E">
        <w:rPr>
          <w:rFonts w:ascii="Times New Roman" w:hAnsi="Times New Roman"/>
          <w:sz w:val="28"/>
          <w:szCs w:val="28"/>
        </w:rPr>
        <w:t>высокую стоимость воплощения в жизнь</w:t>
      </w:r>
      <w:r w:rsidR="00D302FC" w:rsidRPr="008E793E">
        <w:rPr>
          <w:rFonts w:ascii="Times New Roman" w:hAnsi="Times New Roman"/>
          <w:sz w:val="28"/>
          <w:szCs w:val="28"/>
        </w:rPr>
        <w:t xml:space="preserve"> лингвистического законодательства и программ регионального развития.</w:t>
      </w:r>
      <w:r w:rsidRPr="008E793E">
        <w:rPr>
          <w:rStyle w:val="a6"/>
          <w:rFonts w:ascii="Times New Roman" w:hAnsi="Times New Roman"/>
          <w:sz w:val="28"/>
          <w:szCs w:val="28"/>
        </w:rPr>
        <w:footnoteReference w:id="471"/>
      </w:r>
      <w:r w:rsidR="00321F52" w:rsidRPr="008E793E">
        <w:rPr>
          <w:rFonts w:ascii="Times New Roman" w:hAnsi="Times New Roman"/>
          <w:sz w:val="28"/>
          <w:szCs w:val="28"/>
        </w:rPr>
        <w:t xml:space="preserve"> На обучение одноязычного</w:t>
      </w:r>
      <w:r w:rsidR="00A2203E" w:rsidRPr="008E793E">
        <w:rPr>
          <w:rFonts w:ascii="Times New Roman" w:hAnsi="Times New Roman"/>
          <w:sz w:val="28"/>
          <w:szCs w:val="28"/>
        </w:rPr>
        <w:t xml:space="preserve"> </w:t>
      </w:r>
      <w:r w:rsidR="007D3E0F" w:rsidRPr="008E793E">
        <w:rPr>
          <w:rFonts w:ascii="Times New Roman" w:hAnsi="Times New Roman"/>
          <w:sz w:val="28"/>
          <w:szCs w:val="28"/>
        </w:rPr>
        <w:lastRenderedPageBreak/>
        <w:t>государ</w:t>
      </w:r>
      <w:r w:rsidR="00A2203E" w:rsidRPr="008E793E">
        <w:rPr>
          <w:rFonts w:ascii="Times New Roman" w:hAnsi="Times New Roman"/>
          <w:sz w:val="28"/>
          <w:szCs w:val="28"/>
        </w:rPr>
        <w:t>ственного с</w:t>
      </w:r>
      <w:r w:rsidR="00321F52" w:rsidRPr="008E793E">
        <w:rPr>
          <w:rFonts w:ascii="Times New Roman" w:hAnsi="Times New Roman"/>
          <w:sz w:val="28"/>
          <w:szCs w:val="28"/>
        </w:rPr>
        <w:t xml:space="preserve">лужащего </w:t>
      </w:r>
      <w:r w:rsidR="007D3E0F" w:rsidRPr="008E793E">
        <w:rPr>
          <w:rFonts w:ascii="Times New Roman" w:hAnsi="Times New Roman"/>
          <w:sz w:val="28"/>
          <w:szCs w:val="28"/>
        </w:rPr>
        <w:t>«второму языку»</w:t>
      </w:r>
      <w:r w:rsidR="00A2203E" w:rsidRPr="008E793E">
        <w:rPr>
          <w:rFonts w:ascii="Times New Roman" w:hAnsi="Times New Roman"/>
          <w:sz w:val="28"/>
          <w:szCs w:val="28"/>
        </w:rPr>
        <w:t xml:space="preserve">, </w:t>
      </w:r>
      <w:r w:rsidR="00321F52" w:rsidRPr="008E793E">
        <w:rPr>
          <w:rFonts w:ascii="Times New Roman" w:hAnsi="Times New Roman"/>
          <w:sz w:val="28"/>
          <w:szCs w:val="28"/>
        </w:rPr>
        <w:t>приходится расходовать</w:t>
      </w:r>
      <w:r w:rsidR="00A2203E" w:rsidRPr="008E793E">
        <w:rPr>
          <w:rFonts w:ascii="Times New Roman" w:hAnsi="Times New Roman"/>
          <w:sz w:val="28"/>
          <w:szCs w:val="28"/>
        </w:rPr>
        <w:t xml:space="preserve">, по данным федерального </w:t>
      </w:r>
      <w:r w:rsidRPr="008E793E">
        <w:rPr>
          <w:rFonts w:ascii="Times New Roman" w:hAnsi="Times New Roman"/>
          <w:sz w:val="28"/>
          <w:szCs w:val="28"/>
        </w:rPr>
        <w:t xml:space="preserve"> </w:t>
      </w:r>
      <w:r w:rsidR="00A2203E" w:rsidRPr="008E793E">
        <w:rPr>
          <w:rFonts w:ascii="Times New Roman" w:hAnsi="Times New Roman"/>
          <w:sz w:val="28"/>
          <w:szCs w:val="28"/>
        </w:rPr>
        <w:t>Казначейства,</w:t>
      </w:r>
      <w:r w:rsidRPr="008E793E">
        <w:rPr>
          <w:rStyle w:val="a6"/>
          <w:rFonts w:ascii="Times New Roman" w:hAnsi="Times New Roman"/>
          <w:sz w:val="28"/>
          <w:szCs w:val="28"/>
        </w:rPr>
        <w:footnoteReference w:id="472"/>
      </w:r>
      <w:r w:rsidR="00321F52" w:rsidRPr="008E793E">
        <w:rPr>
          <w:rFonts w:ascii="Times New Roman" w:hAnsi="Times New Roman"/>
          <w:sz w:val="28"/>
          <w:szCs w:val="28"/>
        </w:rPr>
        <w:t xml:space="preserve"> </w:t>
      </w:r>
      <w:r w:rsidR="00A2203E" w:rsidRPr="008E793E">
        <w:rPr>
          <w:rFonts w:ascii="Times New Roman" w:hAnsi="Times New Roman"/>
          <w:sz w:val="28"/>
          <w:szCs w:val="28"/>
        </w:rPr>
        <w:t xml:space="preserve">не менее </w:t>
      </w:r>
      <w:r w:rsidR="00321F52" w:rsidRPr="008E793E">
        <w:rPr>
          <w:rFonts w:ascii="Times New Roman" w:hAnsi="Times New Roman"/>
          <w:sz w:val="28"/>
          <w:szCs w:val="28"/>
        </w:rPr>
        <w:t xml:space="preserve"> </w:t>
      </w:r>
      <w:r w:rsidR="00A2203E" w:rsidRPr="008E793E">
        <w:rPr>
          <w:rFonts w:ascii="Times New Roman" w:hAnsi="Times New Roman"/>
          <w:sz w:val="28"/>
          <w:szCs w:val="28"/>
        </w:rPr>
        <w:t>9.000 долл.</w:t>
      </w:r>
      <w:r w:rsidRPr="008E793E">
        <w:rPr>
          <w:rFonts w:ascii="Times New Roman" w:hAnsi="Times New Roman"/>
          <w:sz w:val="28"/>
          <w:szCs w:val="28"/>
        </w:rPr>
        <w:t xml:space="preserve"> А </w:t>
      </w:r>
      <w:r w:rsidR="007D3E0F" w:rsidRPr="008E793E">
        <w:rPr>
          <w:rFonts w:ascii="Times New Roman" w:hAnsi="Times New Roman"/>
          <w:sz w:val="28"/>
          <w:szCs w:val="28"/>
        </w:rPr>
        <w:t xml:space="preserve"> </w:t>
      </w:r>
      <w:r w:rsidR="00D302FC" w:rsidRPr="008E793E">
        <w:rPr>
          <w:rFonts w:ascii="Times New Roman" w:hAnsi="Times New Roman"/>
          <w:sz w:val="28"/>
          <w:szCs w:val="28"/>
        </w:rPr>
        <w:t>соз</w:t>
      </w:r>
      <w:r w:rsidR="00A2203E" w:rsidRPr="008E793E">
        <w:rPr>
          <w:rFonts w:ascii="Times New Roman" w:hAnsi="Times New Roman"/>
          <w:sz w:val="28"/>
          <w:szCs w:val="28"/>
        </w:rPr>
        <w:t>дание</w:t>
      </w:r>
      <w:r w:rsidRPr="008E793E">
        <w:rPr>
          <w:rFonts w:ascii="Times New Roman" w:hAnsi="Times New Roman"/>
          <w:sz w:val="28"/>
          <w:szCs w:val="28"/>
        </w:rPr>
        <w:t xml:space="preserve"> </w:t>
      </w:r>
      <w:r w:rsidR="00A2203E" w:rsidRPr="008E793E">
        <w:rPr>
          <w:rFonts w:ascii="Times New Roman" w:hAnsi="Times New Roman"/>
          <w:sz w:val="28"/>
          <w:szCs w:val="28"/>
        </w:rPr>
        <w:t xml:space="preserve"> каждого рабочего места по программам МРЭР обход</w:t>
      </w:r>
      <w:r w:rsidR="00D302FC" w:rsidRPr="008E793E">
        <w:rPr>
          <w:rFonts w:ascii="Times New Roman" w:hAnsi="Times New Roman"/>
          <w:sz w:val="28"/>
          <w:szCs w:val="28"/>
        </w:rPr>
        <w:t>ило</w:t>
      </w:r>
      <w:r w:rsidR="00321F52" w:rsidRPr="008E793E">
        <w:rPr>
          <w:rFonts w:ascii="Times New Roman" w:hAnsi="Times New Roman"/>
          <w:sz w:val="28"/>
          <w:szCs w:val="28"/>
        </w:rPr>
        <w:t>сь</w:t>
      </w:r>
      <w:r w:rsidR="00D302FC" w:rsidRPr="008E793E">
        <w:rPr>
          <w:rFonts w:ascii="Times New Roman" w:hAnsi="Times New Roman"/>
          <w:sz w:val="28"/>
          <w:szCs w:val="28"/>
        </w:rPr>
        <w:t xml:space="preserve"> федеральному </w:t>
      </w:r>
      <w:r w:rsidR="00321F52" w:rsidRPr="008E793E">
        <w:rPr>
          <w:rFonts w:ascii="Times New Roman" w:hAnsi="Times New Roman"/>
          <w:sz w:val="28"/>
          <w:szCs w:val="28"/>
        </w:rPr>
        <w:t xml:space="preserve"> </w:t>
      </w:r>
      <w:r w:rsidR="00D302FC" w:rsidRPr="008E793E">
        <w:rPr>
          <w:rFonts w:ascii="Times New Roman" w:hAnsi="Times New Roman"/>
          <w:sz w:val="28"/>
          <w:szCs w:val="28"/>
        </w:rPr>
        <w:t>государству</w:t>
      </w:r>
      <w:r w:rsidR="00486AA1" w:rsidRPr="008E793E">
        <w:rPr>
          <w:rFonts w:ascii="Times New Roman" w:hAnsi="Times New Roman"/>
          <w:sz w:val="28"/>
          <w:szCs w:val="28"/>
        </w:rPr>
        <w:t xml:space="preserve"> и налогоплательщикам</w:t>
      </w:r>
      <w:r w:rsidR="00321F52" w:rsidRPr="008E793E">
        <w:rPr>
          <w:rFonts w:ascii="Times New Roman" w:hAnsi="Times New Roman"/>
          <w:sz w:val="28"/>
          <w:szCs w:val="28"/>
        </w:rPr>
        <w:t xml:space="preserve"> в</w:t>
      </w:r>
      <w:r w:rsidR="00A2203E" w:rsidRPr="008E793E">
        <w:rPr>
          <w:rFonts w:ascii="Times New Roman" w:hAnsi="Times New Roman"/>
          <w:sz w:val="28"/>
          <w:szCs w:val="28"/>
        </w:rPr>
        <w:t xml:space="preserve"> среднем в 30.000</w:t>
      </w:r>
      <w:r w:rsidR="00D302FC" w:rsidRPr="008E793E">
        <w:rPr>
          <w:rFonts w:ascii="Times New Roman" w:hAnsi="Times New Roman"/>
          <w:sz w:val="28"/>
          <w:szCs w:val="28"/>
        </w:rPr>
        <w:t xml:space="preserve"> долл.</w:t>
      </w:r>
      <w:r w:rsidR="00A2203E" w:rsidRPr="008E793E">
        <w:rPr>
          <w:rStyle w:val="a6"/>
          <w:rFonts w:ascii="Times New Roman" w:hAnsi="Times New Roman"/>
          <w:sz w:val="28"/>
          <w:szCs w:val="28"/>
        </w:rPr>
        <w:footnoteReference w:id="473"/>
      </w:r>
      <w:r w:rsidR="00321F52" w:rsidRPr="008E793E">
        <w:rPr>
          <w:rFonts w:ascii="Times New Roman" w:hAnsi="Times New Roman"/>
          <w:sz w:val="28"/>
          <w:szCs w:val="28"/>
        </w:rPr>
        <w:t xml:space="preserve"> Цифры такого порядка могут </w:t>
      </w:r>
      <w:r w:rsidR="008E7F9D" w:rsidRPr="008E793E">
        <w:rPr>
          <w:rFonts w:ascii="Times New Roman" w:hAnsi="Times New Roman"/>
          <w:sz w:val="28"/>
          <w:szCs w:val="28"/>
        </w:rPr>
        <w:t xml:space="preserve">на первый взгляд </w:t>
      </w:r>
      <w:r w:rsidR="00321F52" w:rsidRPr="008E793E">
        <w:rPr>
          <w:rFonts w:ascii="Times New Roman" w:hAnsi="Times New Roman"/>
          <w:sz w:val="28"/>
          <w:szCs w:val="28"/>
        </w:rPr>
        <w:t>показаться чрезмерными. В то же время</w:t>
      </w:r>
      <w:r w:rsidRPr="008E793E">
        <w:rPr>
          <w:rFonts w:ascii="Times New Roman" w:hAnsi="Times New Roman"/>
          <w:sz w:val="28"/>
          <w:szCs w:val="28"/>
        </w:rPr>
        <w:t>,</w:t>
      </w:r>
      <w:r w:rsidR="00321F52" w:rsidRPr="008E793E">
        <w:rPr>
          <w:rFonts w:ascii="Times New Roman" w:hAnsi="Times New Roman"/>
          <w:sz w:val="28"/>
          <w:szCs w:val="28"/>
        </w:rPr>
        <w:t xml:space="preserve"> по</w:t>
      </w:r>
      <w:r w:rsidR="008E7F9D" w:rsidRPr="008E793E">
        <w:rPr>
          <w:rFonts w:ascii="Times New Roman" w:hAnsi="Times New Roman"/>
          <w:sz w:val="28"/>
          <w:szCs w:val="28"/>
        </w:rPr>
        <w:t xml:space="preserve"> оценкам</w:t>
      </w:r>
      <w:r w:rsidRPr="008E793E">
        <w:rPr>
          <w:rFonts w:ascii="Times New Roman" w:hAnsi="Times New Roman"/>
          <w:sz w:val="28"/>
          <w:szCs w:val="28"/>
        </w:rPr>
        <w:t xml:space="preserve"> специалисто</w:t>
      </w:r>
      <w:r w:rsidR="00C56C45" w:rsidRPr="008E793E">
        <w:rPr>
          <w:rFonts w:ascii="Times New Roman" w:hAnsi="Times New Roman"/>
          <w:sz w:val="28"/>
          <w:szCs w:val="28"/>
        </w:rPr>
        <w:t>в</w:t>
      </w:r>
      <w:r w:rsidRPr="008E793E">
        <w:rPr>
          <w:rFonts w:ascii="Times New Roman" w:hAnsi="Times New Roman"/>
          <w:sz w:val="28"/>
          <w:szCs w:val="28"/>
        </w:rPr>
        <w:t xml:space="preserve"> из</w:t>
      </w:r>
      <w:r w:rsidR="00321F52" w:rsidRPr="008E793E">
        <w:rPr>
          <w:rFonts w:ascii="Times New Roman" w:hAnsi="Times New Roman"/>
          <w:sz w:val="28"/>
          <w:szCs w:val="28"/>
        </w:rPr>
        <w:t xml:space="preserve"> различных североамериканских </w:t>
      </w:r>
      <w:r w:rsidRPr="008E793E">
        <w:rPr>
          <w:rFonts w:ascii="Times New Roman" w:hAnsi="Times New Roman"/>
          <w:sz w:val="28"/>
          <w:szCs w:val="28"/>
        </w:rPr>
        <w:t xml:space="preserve"> исследовательских центров, </w:t>
      </w:r>
      <w:r w:rsidR="008E7F9D" w:rsidRPr="008E793E">
        <w:rPr>
          <w:rFonts w:ascii="Times New Roman" w:hAnsi="Times New Roman"/>
          <w:sz w:val="28"/>
          <w:szCs w:val="28"/>
        </w:rPr>
        <w:t>такой</w:t>
      </w:r>
      <w:r w:rsidR="00A2203E" w:rsidRPr="008E793E">
        <w:rPr>
          <w:rFonts w:ascii="Times New Roman" w:hAnsi="Times New Roman"/>
          <w:sz w:val="28"/>
          <w:szCs w:val="28"/>
        </w:rPr>
        <w:t xml:space="preserve"> </w:t>
      </w:r>
      <w:r w:rsidRPr="008E793E">
        <w:rPr>
          <w:rFonts w:ascii="Times New Roman" w:hAnsi="Times New Roman"/>
          <w:sz w:val="28"/>
          <w:szCs w:val="28"/>
        </w:rPr>
        <w:t>уровень</w:t>
      </w:r>
      <w:r w:rsidR="00A2203E" w:rsidRPr="008E793E">
        <w:rPr>
          <w:rFonts w:ascii="Times New Roman" w:hAnsi="Times New Roman"/>
          <w:sz w:val="28"/>
          <w:szCs w:val="28"/>
        </w:rPr>
        <w:t xml:space="preserve"> </w:t>
      </w:r>
      <w:r w:rsidRPr="008E793E">
        <w:rPr>
          <w:rFonts w:ascii="Times New Roman" w:hAnsi="Times New Roman"/>
          <w:sz w:val="28"/>
          <w:szCs w:val="28"/>
        </w:rPr>
        <w:t>расходов следует</w:t>
      </w:r>
      <w:r w:rsidR="00321F52" w:rsidRPr="008E793E">
        <w:rPr>
          <w:rFonts w:ascii="Times New Roman" w:hAnsi="Times New Roman"/>
          <w:sz w:val="28"/>
          <w:szCs w:val="28"/>
        </w:rPr>
        <w:t xml:space="preserve"> </w:t>
      </w:r>
      <w:r w:rsidRPr="008E793E">
        <w:rPr>
          <w:rFonts w:ascii="Times New Roman" w:hAnsi="Times New Roman"/>
          <w:sz w:val="28"/>
          <w:szCs w:val="28"/>
        </w:rPr>
        <w:t>считать</w:t>
      </w:r>
      <w:r w:rsidR="00A2203E" w:rsidRPr="008E793E">
        <w:rPr>
          <w:rFonts w:ascii="Times New Roman" w:hAnsi="Times New Roman"/>
          <w:sz w:val="28"/>
          <w:szCs w:val="28"/>
        </w:rPr>
        <w:t xml:space="preserve"> </w:t>
      </w:r>
      <w:r w:rsidRPr="008E793E">
        <w:rPr>
          <w:rFonts w:ascii="Times New Roman" w:hAnsi="Times New Roman"/>
          <w:sz w:val="28"/>
          <w:szCs w:val="28"/>
        </w:rPr>
        <w:t>вполне</w:t>
      </w:r>
      <w:r w:rsidR="00A2203E" w:rsidRPr="008E793E">
        <w:rPr>
          <w:rFonts w:ascii="Times New Roman" w:hAnsi="Times New Roman"/>
          <w:sz w:val="28"/>
          <w:szCs w:val="28"/>
        </w:rPr>
        <w:t xml:space="preserve"> допустимым </w:t>
      </w:r>
      <w:r w:rsidRPr="008E793E">
        <w:rPr>
          <w:rFonts w:ascii="Times New Roman" w:hAnsi="Times New Roman"/>
          <w:sz w:val="28"/>
          <w:szCs w:val="28"/>
        </w:rPr>
        <w:t xml:space="preserve">экономически </w:t>
      </w:r>
      <w:r w:rsidR="00A2203E" w:rsidRPr="008E793E">
        <w:rPr>
          <w:rFonts w:ascii="Times New Roman" w:hAnsi="Times New Roman"/>
          <w:sz w:val="28"/>
          <w:szCs w:val="28"/>
        </w:rPr>
        <w:t>и оправданным</w:t>
      </w:r>
      <w:r w:rsidRPr="008E793E">
        <w:rPr>
          <w:rFonts w:ascii="Times New Roman" w:hAnsi="Times New Roman"/>
          <w:sz w:val="28"/>
          <w:szCs w:val="28"/>
        </w:rPr>
        <w:t xml:space="preserve"> политически</w:t>
      </w:r>
      <w:r w:rsidR="00A2203E" w:rsidRPr="008E793E">
        <w:rPr>
          <w:rFonts w:ascii="Times New Roman" w:hAnsi="Times New Roman"/>
          <w:sz w:val="28"/>
          <w:szCs w:val="28"/>
        </w:rPr>
        <w:t>.</w:t>
      </w:r>
      <w:r w:rsidR="00D302FC" w:rsidRPr="008E793E">
        <w:rPr>
          <w:rFonts w:ascii="Times New Roman" w:hAnsi="Times New Roman"/>
          <w:sz w:val="28"/>
          <w:szCs w:val="28"/>
        </w:rPr>
        <w:t xml:space="preserve"> </w:t>
      </w:r>
      <w:r w:rsidR="00A2203E" w:rsidRPr="008E793E">
        <w:rPr>
          <w:rStyle w:val="a6"/>
          <w:rFonts w:ascii="Times New Roman" w:hAnsi="Times New Roman"/>
          <w:sz w:val="28"/>
          <w:szCs w:val="28"/>
        </w:rPr>
        <w:footnoteReference w:id="474"/>
      </w:r>
    </w:p>
    <w:p w:rsidR="00494D0E" w:rsidRPr="008E793E" w:rsidRDefault="00D025F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Институты федеральной власти,</w:t>
      </w:r>
      <w:r w:rsidR="00E92C13" w:rsidRPr="008E793E">
        <w:rPr>
          <w:rFonts w:ascii="Times New Roman" w:hAnsi="Times New Roman"/>
          <w:sz w:val="28"/>
          <w:szCs w:val="28"/>
        </w:rPr>
        <w:t xml:space="preserve"> воплощающие в жизнь л</w:t>
      </w:r>
      <w:r w:rsidR="00043F14" w:rsidRPr="008E793E">
        <w:rPr>
          <w:rFonts w:ascii="Times New Roman" w:hAnsi="Times New Roman"/>
          <w:sz w:val="28"/>
          <w:szCs w:val="28"/>
        </w:rPr>
        <w:t>ингвист</w:t>
      </w:r>
      <w:r w:rsidRPr="008E793E">
        <w:rPr>
          <w:rFonts w:ascii="Times New Roman" w:hAnsi="Times New Roman"/>
          <w:sz w:val="28"/>
          <w:szCs w:val="28"/>
        </w:rPr>
        <w:t>ическую и региональную</w:t>
      </w:r>
      <w:r w:rsidR="00620285" w:rsidRPr="008E793E">
        <w:rPr>
          <w:rFonts w:ascii="Times New Roman" w:hAnsi="Times New Roman"/>
          <w:sz w:val="28"/>
          <w:szCs w:val="28"/>
        </w:rPr>
        <w:t xml:space="preserve"> экономическую </w:t>
      </w:r>
      <w:r w:rsidR="00E92C13" w:rsidRPr="008E793E">
        <w:rPr>
          <w:rFonts w:ascii="Times New Roman" w:hAnsi="Times New Roman"/>
          <w:sz w:val="28"/>
          <w:szCs w:val="28"/>
        </w:rPr>
        <w:t xml:space="preserve"> политику </w:t>
      </w:r>
      <w:r w:rsidR="00B06BF6" w:rsidRPr="008E793E">
        <w:rPr>
          <w:rFonts w:ascii="Times New Roman" w:hAnsi="Times New Roman"/>
          <w:sz w:val="28"/>
          <w:szCs w:val="28"/>
        </w:rPr>
        <w:t>федерального</w:t>
      </w:r>
      <w:r w:rsidR="00043F14" w:rsidRPr="008E793E">
        <w:rPr>
          <w:rFonts w:ascii="Times New Roman" w:hAnsi="Times New Roman"/>
          <w:sz w:val="28"/>
          <w:szCs w:val="28"/>
        </w:rPr>
        <w:t xml:space="preserve"> центра</w:t>
      </w:r>
      <w:r w:rsidR="00BE2667" w:rsidRPr="008E793E">
        <w:rPr>
          <w:rFonts w:ascii="Times New Roman" w:hAnsi="Times New Roman"/>
          <w:sz w:val="28"/>
          <w:szCs w:val="28"/>
        </w:rPr>
        <w:t>,</w:t>
      </w:r>
      <w:r w:rsidR="00193721" w:rsidRPr="008E793E">
        <w:rPr>
          <w:rFonts w:ascii="Times New Roman" w:hAnsi="Times New Roman"/>
          <w:sz w:val="28"/>
          <w:szCs w:val="28"/>
        </w:rPr>
        <w:t xml:space="preserve"> в</w:t>
      </w:r>
      <w:r w:rsidR="00495D03" w:rsidRPr="008E793E">
        <w:rPr>
          <w:rFonts w:ascii="Times New Roman" w:hAnsi="Times New Roman"/>
          <w:sz w:val="28"/>
          <w:szCs w:val="28"/>
        </w:rPr>
        <w:t xml:space="preserve"> последние 40 лет в целом</w:t>
      </w:r>
      <w:r w:rsidR="00193721" w:rsidRPr="008E793E">
        <w:rPr>
          <w:rFonts w:ascii="Times New Roman" w:hAnsi="Times New Roman"/>
          <w:sz w:val="28"/>
          <w:szCs w:val="28"/>
        </w:rPr>
        <w:t xml:space="preserve"> </w:t>
      </w:r>
      <w:r w:rsidRPr="008E793E">
        <w:rPr>
          <w:rFonts w:ascii="Times New Roman" w:hAnsi="Times New Roman"/>
          <w:sz w:val="28"/>
          <w:szCs w:val="28"/>
        </w:rPr>
        <w:t>справляются с</w:t>
      </w:r>
      <w:r w:rsidR="00D868E7" w:rsidRPr="008E793E">
        <w:rPr>
          <w:rFonts w:ascii="Times New Roman" w:hAnsi="Times New Roman"/>
          <w:sz w:val="28"/>
          <w:szCs w:val="28"/>
        </w:rPr>
        <w:t xml:space="preserve"> реализацией </w:t>
      </w:r>
      <w:r w:rsidR="00B06BF6" w:rsidRPr="008E793E">
        <w:rPr>
          <w:rFonts w:ascii="Times New Roman" w:hAnsi="Times New Roman"/>
          <w:sz w:val="28"/>
          <w:szCs w:val="28"/>
        </w:rPr>
        <w:t xml:space="preserve"> </w:t>
      </w:r>
      <w:r w:rsidR="0003478B" w:rsidRPr="008E793E">
        <w:rPr>
          <w:rFonts w:ascii="Times New Roman" w:hAnsi="Times New Roman"/>
          <w:sz w:val="28"/>
          <w:szCs w:val="28"/>
        </w:rPr>
        <w:t>антисепаратистской стратегии</w:t>
      </w:r>
      <w:r w:rsidR="00BE2667" w:rsidRPr="008E793E">
        <w:rPr>
          <w:rFonts w:ascii="Times New Roman" w:hAnsi="Times New Roman"/>
          <w:sz w:val="28"/>
          <w:szCs w:val="28"/>
        </w:rPr>
        <w:t xml:space="preserve"> </w:t>
      </w:r>
      <w:r w:rsidR="00D868E7" w:rsidRPr="008E793E">
        <w:rPr>
          <w:rFonts w:ascii="Times New Roman" w:hAnsi="Times New Roman"/>
          <w:sz w:val="28"/>
          <w:szCs w:val="28"/>
        </w:rPr>
        <w:t>без</w:t>
      </w:r>
      <w:r w:rsidR="00BE2667" w:rsidRPr="008E793E">
        <w:rPr>
          <w:rFonts w:ascii="Times New Roman" w:hAnsi="Times New Roman"/>
          <w:sz w:val="28"/>
          <w:szCs w:val="28"/>
        </w:rPr>
        <w:t xml:space="preserve"> </w:t>
      </w:r>
      <w:r w:rsidR="00D868E7" w:rsidRPr="008E793E">
        <w:rPr>
          <w:rFonts w:ascii="Times New Roman" w:hAnsi="Times New Roman"/>
          <w:sz w:val="28"/>
          <w:szCs w:val="28"/>
        </w:rPr>
        <w:t>привлечения</w:t>
      </w:r>
      <w:r w:rsidR="0003478B" w:rsidRPr="008E793E">
        <w:rPr>
          <w:rFonts w:ascii="Times New Roman" w:hAnsi="Times New Roman"/>
          <w:sz w:val="28"/>
          <w:szCs w:val="28"/>
        </w:rPr>
        <w:t xml:space="preserve"> конституционных </w:t>
      </w:r>
      <w:r w:rsidR="0015294D" w:rsidRPr="008E793E">
        <w:rPr>
          <w:rFonts w:ascii="Times New Roman" w:hAnsi="Times New Roman"/>
          <w:sz w:val="28"/>
          <w:szCs w:val="28"/>
        </w:rPr>
        <w:t xml:space="preserve"> </w:t>
      </w:r>
      <w:r w:rsidR="0003478B" w:rsidRPr="008E793E">
        <w:rPr>
          <w:rFonts w:ascii="Times New Roman" w:hAnsi="Times New Roman"/>
          <w:sz w:val="28"/>
          <w:szCs w:val="28"/>
        </w:rPr>
        <w:t xml:space="preserve"> институтов принуждения</w:t>
      </w:r>
      <w:r w:rsidR="00043F14" w:rsidRPr="008E793E">
        <w:rPr>
          <w:rFonts w:ascii="Times New Roman" w:hAnsi="Times New Roman"/>
          <w:sz w:val="28"/>
          <w:szCs w:val="28"/>
        </w:rPr>
        <w:t>.</w:t>
      </w:r>
    </w:p>
    <w:p w:rsidR="0003478B" w:rsidRPr="008E793E" w:rsidRDefault="0003478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«Октябрьский </w:t>
      </w:r>
      <w:r w:rsidR="00620285" w:rsidRPr="008E793E">
        <w:rPr>
          <w:rFonts w:ascii="Times New Roman" w:hAnsi="Times New Roman"/>
          <w:sz w:val="28"/>
          <w:szCs w:val="28"/>
        </w:rPr>
        <w:t xml:space="preserve"> </w:t>
      </w:r>
      <w:r w:rsidR="00485B3B" w:rsidRPr="008E793E">
        <w:rPr>
          <w:rFonts w:ascii="Times New Roman" w:hAnsi="Times New Roman"/>
          <w:sz w:val="28"/>
          <w:szCs w:val="28"/>
        </w:rPr>
        <w:t>кризис» в</w:t>
      </w:r>
      <w:r w:rsidR="00925B6A" w:rsidRPr="008E793E">
        <w:rPr>
          <w:rFonts w:ascii="Times New Roman" w:hAnsi="Times New Roman"/>
          <w:sz w:val="28"/>
          <w:szCs w:val="28"/>
        </w:rPr>
        <w:t xml:space="preserve"> </w:t>
      </w:r>
      <w:r w:rsidRPr="008E793E">
        <w:rPr>
          <w:rFonts w:ascii="Times New Roman" w:hAnsi="Times New Roman"/>
          <w:sz w:val="28"/>
          <w:szCs w:val="28"/>
        </w:rPr>
        <w:t>К</w:t>
      </w:r>
      <w:r w:rsidR="001364B3" w:rsidRPr="008E793E">
        <w:rPr>
          <w:rFonts w:ascii="Times New Roman" w:hAnsi="Times New Roman"/>
          <w:sz w:val="28"/>
          <w:szCs w:val="28"/>
        </w:rPr>
        <w:t>вебеке (см.</w:t>
      </w:r>
      <w:r w:rsidRPr="008E793E">
        <w:rPr>
          <w:rFonts w:ascii="Times New Roman" w:hAnsi="Times New Roman"/>
          <w:sz w:val="28"/>
          <w:szCs w:val="28"/>
        </w:rPr>
        <w:t>параграф 2</w:t>
      </w:r>
      <w:r w:rsidR="00D12900" w:rsidRPr="008E793E">
        <w:rPr>
          <w:rFonts w:ascii="Times New Roman" w:hAnsi="Times New Roman"/>
          <w:sz w:val="28"/>
          <w:szCs w:val="28"/>
        </w:rPr>
        <w:t xml:space="preserve"> настоящей главы</w:t>
      </w:r>
      <w:r w:rsidRPr="008E793E">
        <w:rPr>
          <w:rFonts w:ascii="Times New Roman" w:hAnsi="Times New Roman"/>
          <w:sz w:val="28"/>
          <w:szCs w:val="28"/>
        </w:rPr>
        <w:t xml:space="preserve">) </w:t>
      </w:r>
      <w:r w:rsidR="00620285" w:rsidRPr="008E793E">
        <w:rPr>
          <w:rFonts w:ascii="Times New Roman" w:hAnsi="Times New Roman"/>
          <w:sz w:val="28"/>
          <w:szCs w:val="28"/>
        </w:rPr>
        <w:t xml:space="preserve"> </w:t>
      </w:r>
      <w:r w:rsidRPr="008E793E">
        <w:rPr>
          <w:rFonts w:ascii="Times New Roman" w:hAnsi="Times New Roman"/>
          <w:sz w:val="28"/>
          <w:szCs w:val="28"/>
        </w:rPr>
        <w:t>способствовал</w:t>
      </w:r>
      <w:r w:rsidR="00620285" w:rsidRPr="008E793E">
        <w:rPr>
          <w:rFonts w:ascii="Times New Roman" w:hAnsi="Times New Roman"/>
          <w:sz w:val="28"/>
          <w:szCs w:val="28"/>
        </w:rPr>
        <w:t xml:space="preserve"> </w:t>
      </w:r>
      <w:r w:rsidR="0015294D" w:rsidRPr="008E793E">
        <w:rPr>
          <w:rFonts w:ascii="Times New Roman" w:hAnsi="Times New Roman"/>
          <w:sz w:val="28"/>
          <w:szCs w:val="28"/>
        </w:rPr>
        <w:t xml:space="preserve"> </w:t>
      </w:r>
      <w:r w:rsidRPr="008E793E">
        <w:rPr>
          <w:rFonts w:ascii="Times New Roman" w:hAnsi="Times New Roman"/>
          <w:sz w:val="28"/>
          <w:szCs w:val="28"/>
        </w:rPr>
        <w:t xml:space="preserve"> наращиванию</w:t>
      </w:r>
      <w:r w:rsidR="00620285" w:rsidRPr="008E793E">
        <w:rPr>
          <w:rFonts w:ascii="Times New Roman" w:hAnsi="Times New Roman"/>
          <w:sz w:val="28"/>
          <w:szCs w:val="28"/>
        </w:rPr>
        <w:t xml:space="preserve"> </w:t>
      </w:r>
      <w:r w:rsidRPr="008E793E">
        <w:rPr>
          <w:rFonts w:ascii="Times New Roman" w:hAnsi="Times New Roman"/>
          <w:sz w:val="28"/>
          <w:szCs w:val="28"/>
        </w:rPr>
        <w:t xml:space="preserve"> усилий</w:t>
      </w:r>
      <w:r w:rsidR="00620285" w:rsidRPr="008E793E">
        <w:rPr>
          <w:rFonts w:ascii="Times New Roman" w:hAnsi="Times New Roman"/>
          <w:sz w:val="28"/>
          <w:szCs w:val="28"/>
        </w:rPr>
        <w:t xml:space="preserve"> </w:t>
      </w:r>
      <w:r w:rsidRPr="008E793E">
        <w:rPr>
          <w:rFonts w:ascii="Times New Roman" w:hAnsi="Times New Roman"/>
          <w:sz w:val="28"/>
          <w:szCs w:val="28"/>
        </w:rPr>
        <w:t xml:space="preserve"> федерального</w:t>
      </w:r>
      <w:r w:rsidR="00620285" w:rsidRPr="008E793E">
        <w:rPr>
          <w:rFonts w:ascii="Times New Roman" w:hAnsi="Times New Roman"/>
          <w:sz w:val="28"/>
          <w:szCs w:val="28"/>
        </w:rPr>
        <w:t xml:space="preserve"> </w:t>
      </w:r>
      <w:r w:rsidRPr="008E793E">
        <w:rPr>
          <w:rFonts w:ascii="Times New Roman" w:hAnsi="Times New Roman"/>
          <w:sz w:val="28"/>
          <w:szCs w:val="28"/>
        </w:rPr>
        <w:t xml:space="preserve"> центра по </w:t>
      </w:r>
      <w:r w:rsidR="00620285" w:rsidRPr="008E793E">
        <w:rPr>
          <w:rFonts w:ascii="Times New Roman" w:hAnsi="Times New Roman"/>
          <w:sz w:val="28"/>
          <w:szCs w:val="28"/>
        </w:rPr>
        <w:t>еще одному  направ</w:t>
      </w:r>
      <w:r w:rsidR="00485B3B" w:rsidRPr="008E793E">
        <w:rPr>
          <w:rFonts w:ascii="Times New Roman" w:hAnsi="Times New Roman"/>
          <w:sz w:val="28"/>
          <w:szCs w:val="28"/>
        </w:rPr>
        <w:t>лению государственной  политики -</w:t>
      </w:r>
      <w:r w:rsidR="00620285" w:rsidRPr="008E793E">
        <w:rPr>
          <w:rFonts w:ascii="Times New Roman" w:hAnsi="Times New Roman"/>
          <w:sz w:val="28"/>
          <w:szCs w:val="28"/>
        </w:rPr>
        <w:t xml:space="preserve"> </w:t>
      </w:r>
      <w:r w:rsidRPr="008E793E">
        <w:rPr>
          <w:rFonts w:ascii="Times New Roman" w:hAnsi="Times New Roman"/>
          <w:sz w:val="28"/>
          <w:szCs w:val="28"/>
        </w:rPr>
        <w:t>лин</w:t>
      </w:r>
      <w:r w:rsidR="00485B3B" w:rsidRPr="008E793E">
        <w:rPr>
          <w:rFonts w:ascii="Times New Roman" w:hAnsi="Times New Roman"/>
          <w:sz w:val="28"/>
          <w:szCs w:val="28"/>
        </w:rPr>
        <w:t>ии конституционной реформы,</w:t>
      </w:r>
      <w:r w:rsidRPr="008E793E">
        <w:rPr>
          <w:rFonts w:ascii="Times New Roman" w:hAnsi="Times New Roman"/>
          <w:sz w:val="28"/>
          <w:szCs w:val="28"/>
        </w:rPr>
        <w:t xml:space="preserve"> </w:t>
      </w:r>
      <w:r w:rsidR="00D12900" w:rsidRPr="008E793E">
        <w:rPr>
          <w:rFonts w:ascii="Times New Roman" w:hAnsi="Times New Roman"/>
          <w:sz w:val="28"/>
          <w:szCs w:val="28"/>
        </w:rPr>
        <w:t xml:space="preserve"> </w:t>
      </w:r>
      <w:r w:rsidRPr="008E793E">
        <w:rPr>
          <w:rFonts w:ascii="Times New Roman" w:hAnsi="Times New Roman"/>
          <w:sz w:val="28"/>
          <w:szCs w:val="28"/>
        </w:rPr>
        <w:t xml:space="preserve">вопрос </w:t>
      </w:r>
      <w:r w:rsidR="00F90C9F" w:rsidRPr="008E793E">
        <w:rPr>
          <w:rFonts w:ascii="Times New Roman" w:hAnsi="Times New Roman"/>
          <w:sz w:val="28"/>
          <w:szCs w:val="28"/>
        </w:rPr>
        <w:t xml:space="preserve"> о</w:t>
      </w:r>
      <w:r w:rsidR="0015294D" w:rsidRPr="008E793E">
        <w:rPr>
          <w:rFonts w:ascii="Times New Roman" w:hAnsi="Times New Roman"/>
          <w:sz w:val="28"/>
          <w:szCs w:val="28"/>
        </w:rPr>
        <w:t xml:space="preserve"> </w:t>
      </w:r>
      <w:r w:rsidR="008E7F9D" w:rsidRPr="008E793E">
        <w:rPr>
          <w:rFonts w:ascii="Times New Roman" w:hAnsi="Times New Roman"/>
          <w:sz w:val="28"/>
          <w:szCs w:val="28"/>
        </w:rPr>
        <w:t xml:space="preserve"> которой</w:t>
      </w:r>
      <w:r w:rsidR="00A71265" w:rsidRPr="008E793E">
        <w:rPr>
          <w:rFonts w:ascii="Times New Roman" w:hAnsi="Times New Roman"/>
          <w:sz w:val="28"/>
          <w:szCs w:val="28"/>
        </w:rPr>
        <w:t xml:space="preserve"> </w:t>
      </w:r>
      <w:r w:rsidRPr="008E793E">
        <w:rPr>
          <w:rFonts w:ascii="Times New Roman" w:hAnsi="Times New Roman"/>
          <w:sz w:val="28"/>
          <w:szCs w:val="28"/>
        </w:rPr>
        <w:t xml:space="preserve"> оставался  в  повестке  дня</w:t>
      </w:r>
      <w:r w:rsidR="0014531F" w:rsidRPr="008E793E">
        <w:rPr>
          <w:rFonts w:ascii="Times New Roman" w:hAnsi="Times New Roman"/>
          <w:sz w:val="28"/>
          <w:szCs w:val="28"/>
        </w:rPr>
        <w:t xml:space="preserve"> </w:t>
      </w:r>
      <w:r w:rsidR="00D13667" w:rsidRPr="008E793E">
        <w:rPr>
          <w:rFonts w:ascii="Times New Roman" w:hAnsi="Times New Roman"/>
          <w:sz w:val="28"/>
          <w:szCs w:val="28"/>
        </w:rPr>
        <w:t xml:space="preserve"> доминиона </w:t>
      </w:r>
      <w:r w:rsidR="0014531F" w:rsidRPr="008E793E">
        <w:rPr>
          <w:rFonts w:ascii="Times New Roman" w:hAnsi="Times New Roman"/>
          <w:sz w:val="28"/>
          <w:szCs w:val="28"/>
        </w:rPr>
        <w:t>начиная</w:t>
      </w:r>
      <w:r w:rsidR="00D12900" w:rsidRPr="008E793E">
        <w:rPr>
          <w:rFonts w:ascii="Times New Roman" w:hAnsi="Times New Roman"/>
          <w:sz w:val="28"/>
          <w:szCs w:val="28"/>
        </w:rPr>
        <w:t xml:space="preserve"> </w:t>
      </w:r>
      <w:r w:rsidR="0014531F" w:rsidRPr="008E793E">
        <w:rPr>
          <w:rFonts w:ascii="Times New Roman" w:hAnsi="Times New Roman"/>
          <w:sz w:val="28"/>
          <w:szCs w:val="28"/>
        </w:rPr>
        <w:t xml:space="preserve"> с</w:t>
      </w:r>
      <w:r w:rsidR="00F90C9F" w:rsidRPr="008E793E">
        <w:rPr>
          <w:rFonts w:ascii="Times New Roman" w:hAnsi="Times New Roman"/>
          <w:sz w:val="28"/>
          <w:szCs w:val="28"/>
        </w:rPr>
        <w:t xml:space="preserve"> </w:t>
      </w:r>
      <w:r w:rsidR="0014531F" w:rsidRPr="008E793E">
        <w:rPr>
          <w:rFonts w:ascii="Times New Roman" w:hAnsi="Times New Roman"/>
          <w:sz w:val="28"/>
          <w:szCs w:val="28"/>
        </w:rPr>
        <w:t xml:space="preserve"> 1920-х </w:t>
      </w:r>
      <w:r w:rsidR="00D12900" w:rsidRPr="008E793E">
        <w:rPr>
          <w:rFonts w:ascii="Times New Roman" w:hAnsi="Times New Roman"/>
          <w:sz w:val="28"/>
          <w:szCs w:val="28"/>
        </w:rPr>
        <w:t xml:space="preserve"> </w:t>
      </w:r>
      <w:r w:rsidR="0014531F" w:rsidRPr="008E793E">
        <w:rPr>
          <w:rFonts w:ascii="Times New Roman" w:hAnsi="Times New Roman"/>
          <w:sz w:val="28"/>
          <w:szCs w:val="28"/>
        </w:rPr>
        <w:t>годов (</w:t>
      </w:r>
      <w:r w:rsidRPr="008E793E">
        <w:rPr>
          <w:rFonts w:ascii="Times New Roman" w:hAnsi="Times New Roman"/>
          <w:sz w:val="28"/>
          <w:szCs w:val="28"/>
        </w:rPr>
        <w:t xml:space="preserve">см. </w:t>
      </w:r>
      <w:r w:rsidR="003E4701" w:rsidRPr="008E793E">
        <w:rPr>
          <w:rFonts w:ascii="Times New Roman" w:hAnsi="Times New Roman"/>
          <w:sz w:val="28"/>
          <w:szCs w:val="28"/>
        </w:rPr>
        <w:t>параграф 1 главы II</w:t>
      </w:r>
      <w:r w:rsidR="008E7F9D" w:rsidRPr="008E793E">
        <w:rPr>
          <w:rFonts w:ascii="Times New Roman" w:hAnsi="Times New Roman"/>
          <w:sz w:val="28"/>
          <w:szCs w:val="28"/>
        </w:rPr>
        <w:t>).</w:t>
      </w:r>
      <w:r w:rsidRPr="008E793E">
        <w:rPr>
          <w:rFonts w:ascii="Times New Roman" w:hAnsi="Times New Roman"/>
          <w:sz w:val="28"/>
          <w:szCs w:val="28"/>
        </w:rPr>
        <w:t xml:space="preserve"> </w:t>
      </w:r>
      <w:r w:rsidR="00A71265" w:rsidRPr="008E793E">
        <w:rPr>
          <w:rFonts w:ascii="Times New Roman" w:hAnsi="Times New Roman"/>
          <w:sz w:val="28"/>
          <w:szCs w:val="28"/>
        </w:rPr>
        <w:t>Начиная с</w:t>
      </w:r>
      <w:r w:rsidR="00A2203E" w:rsidRPr="008E793E">
        <w:rPr>
          <w:rFonts w:ascii="Times New Roman" w:hAnsi="Times New Roman"/>
          <w:sz w:val="28"/>
          <w:szCs w:val="28"/>
        </w:rPr>
        <w:t xml:space="preserve"> </w:t>
      </w:r>
      <w:r w:rsidR="00A71265" w:rsidRPr="008E793E">
        <w:rPr>
          <w:rFonts w:ascii="Times New Roman" w:hAnsi="Times New Roman"/>
          <w:sz w:val="28"/>
          <w:szCs w:val="28"/>
        </w:rPr>
        <w:t>1950-х годов</w:t>
      </w:r>
      <w:r w:rsidR="009B1A0B" w:rsidRPr="008E793E">
        <w:rPr>
          <w:rFonts w:ascii="Times New Roman" w:hAnsi="Times New Roman"/>
          <w:sz w:val="28"/>
          <w:szCs w:val="28"/>
        </w:rPr>
        <w:t>,</w:t>
      </w:r>
      <w:r w:rsidR="00A71265" w:rsidRPr="008E793E">
        <w:rPr>
          <w:rFonts w:ascii="Times New Roman" w:hAnsi="Times New Roman"/>
          <w:sz w:val="28"/>
          <w:szCs w:val="28"/>
        </w:rPr>
        <w:t xml:space="preserve"> главным препятствием на пути </w:t>
      </w:r>
      <w:r w:rsidR="009B1A0B" w:rsidRPr="008E793E">
        <w:rPr>
          <w:rFonts w:ascii="Times New Roman" w:hAnsi="Times New Roman"/>
          <w:sz w:val="28"/>
          <w:szCs w:val="28"/>
        </w:rPr>
        <w:t xml:space="preserve"> конституционной </w:t>
      </w:r>
      <w:r w:rsidR="00A71265" w:rsidRPr="008E793E">
        <w:rPr>
          <w:rFonts w:ascii="Times New Roman" w:hAnsi="Times New Roman"/>
          <w:sz w:val="28"/>
          <w:szCs w:val="28"/>
        </w:rPr>
        <w:t>реформ</w:t>
      </w:r>
      <w:r w:rsidR="005F2961" w:rsidRPr="008E793E">
        <w:rPr>
          <w:rFonts w:ascii="Times New Roman" w:hAnsi="Times New Roman"/>
          <w:sz w:val="28"/>
          <w:szCs w:val="28"/>
        </w:rPr>
        <w:t>ы</w:t>
      </w:r>
      <w:r w:rsidR="00A71265" w:rsidRPr="008E793E">
        <w:rPr>
          <w:rFonts w:ascii="Times New Roman" w:hAnsi="Times New Roman"/>
          <w:sz w:val="28"/>
          <w:szCs w:val="28"/>
        </w:rPr>
        <w:t xml:space="preserve"> была  негативная</w:t>
      </w:r>
      <w:r w:rsidR="005F2961" w:rsidRPr="008E793E">
        <w:rPr>
          <w:rFonts w:ascii="Times New Roman" w:hAnsi="Times New Roman"/>
          <w:sz w:val="28"/>
          <w:szCs w:val="28"/>
        </w:rPr>
        <w:t xml:space="preserve"> </w:t>
      </w:r>
      <w:r w:rsidR="00486AA1" w:rsidRPr="008E793E">
        <w:rPr>
          <w:rFonts w:ascii="Times New Roman" w:hAnsi="Times New Roman"/>
          <w:sz w:val="28"/>
          <w:szCs w:val="28"/>
        </w:rPr>
        <w:t xml:space="preserve"> позиция</w:t>
      </w:r>
      <w:r w:rsidR="005F2961" w:rsidRPr="008E793E">
        <w:rPr>
          <w:rFonts w:ascii="Times New Roman" w:hAnsi="Times New Roman"/>
          <w:sz w:val="28"/>
          <w:szCs w:val="28"/>
        </w:rPr>
        <w:t xml:space="preserve"> правительства </w:t>
      </w:r>
      <w:r w:rsidR="009B1A0B" w:rsidRPr="008E793E">
        <w:rPr>
          <w:rFonts w:ascii="Times New Roman" w:hAnsi="Times New Roman"/>
          <w:sz w:val="28"/>
          <w:szCs w:val="28"/>
        </w:rPr>
        <w:t xml:space="preserve"> </w:t>
      </w:r>
      <w:r w:rsidR="00A71265" w:rsidRPr="008E793E">
        <w:rPr>
          <w:rFonts w:ascii="Times New Roman" w:hAnsi="Times New Roman"/>
          <w:sz w:val="28"/>
          <w:szCs w:val="28"/>
        </w:rPr>
        <w:t xml:space="preserve">Квебека. На преодоление его оппозиции и были  направлены компромиссные положения, выдвигаемые федеральным центром. </w:t>
      </w:r>
    </w:p>
    <w:p w:rsidR="00F1179C" w:rsidRPr="008E793E" w:rsidRDefault="0003478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4531F" w:rsidRPr="008E793E">
        <w:rPr>
          <w:rFonts w:ascii="Times New Roman" w:hAnsi="Times New Roman"/>
          <w:sz w:val="28"/>
          <w:szCs w:val="28"/>
        </w:rPr>
        <w:t xml:space="preserve">      К 1971 г. Юридический комит</w:t>
      </w:r>
      <w:r w:rsidR="00B64052" w:rsidRPr="008E793E">
        <w:rPr>
          <w:rFonts w:ascii="Times New Roman" w:hAnsi="Times New Roman"/>
          <w:sz w:val="28"/>
          <w:szCs w:val="28"/>
        </w:rPr>
        <w:t xml:space="preserve">ет конституционной конференции  </w:t>
      </w:r>
      <w:r w:rsidR="00A71265" w:rsidRPr="008E793E">
        <w:rPr>
          <w:rFonts w:ascii="Times New Roman" w:hAnsi="Times New Roman"/>
          <w:sz w:val="28"/>
          <w:szCs w:val="28"/>
        </w:rPr>
        <w:t xml:space="preserve"> </w:t>
      </w:r>
      <w:r w:rsidR="00FD753C" w:rsidRPr="008E793E">
        <w:rPr>
          <w:rFonts w:ascii="Times New Roman" w:hAnsi="Times New Roman"/>
          <w:sz w:val="28"/>
          <w:szCs w:val="28"/>
        </w:rPr>
        <w:t>согласовал процедуру</w:t>
      </w:r>
      <w:r w:rsidR="0014531F" w:rsidRPr="008E793E">
        <w:rPr>
          <w:rFonts w:ascii="Times New Roman" w:hAnsi="Times New Roman"/>
          <w:sz w:val="28"/>
          <w:szCs w:val="28"/>
        </w:rPr>
        <w:t xml:space="preserve"> изм</w:t>
      </w:r>
      <w:r w:rsidR="001364B3" w:rsidRPr="008E793E">
        <w:rPr>
          <w:rFonts w:ascii="Times New Roman" w:hAnsi="Times New Roman"/>
          <w:sz w:val="28"/>
          <w:szCs w:val="28"/>
        </w:rPr>
        <w:t>енений Конституции.</w:t>
      </w:r>
      <w:r w:rsidR="00925B6A" w:rsidRPr="008E793E">
        <w:rPr>
          <w:rFonts w:ascii="Times New Roman" w:hAnsi="Times New Roman"/>
          <w:sz w:val="28"/>
          <w:szCs w:val="28"/>
        </w:rPr>
        <w:t xml:space="preserve"> П</w:t>
      </w:r>
      <w:r w:rsidR="0014531F" w:rsidRPr="008E793E">
        <w:rPr>
          <w:rFonts w:ascii="Times New Roman" w:hAnsi="Times New Roman"/>
          <w:sz w:val="28"/>
          <w:szCs w:val="28"/>
        </w:rPr>
        <w:t>оправки</w:t>
      </w:r>
      <w:r w:rsidR="00256E7C" w:rsidRPr="008E793E">
        <w:rPr>
          <w:rFonts w:ascii="Times New Roman" w:hAnsi="Times New Roman"/>
          <w:sz w:val="28"/>
          <w:szCs w:val="28"/>
        </w:rPr>
        <w:t xml:space="preserve"> к АБСА</w:t>
      </w:r>
      <w:r w:rsidR="001364B3" w:rsidRPr="008E793E">
        <w:rPr>
          <w:rFonts w:ascii="Times New Roman" w:hAnsi="Times New Roman"/>
          <w:sz w:val="28"/>
          <w:szCs w:val="28"/>
        </w:rPr>
        <w:t xml:space="preserve"> должн</w:t>
      </w:r>
      <w:r w:rsidR="00B64052" w:rsidRPr="008E793E">
        <w:rPr>
          <w:rFonts w:ascii="Times New Roman" w:hAnsi="Times New Roman"/>
          <w:sz w:val="28"/>
          <w:szCs w:val="28"/>
        </w:rPr>
        <w:t>ы были приниматься, если</w:t>
      </w:r>
      <w:r w:rsidR="00D025FB" w:rsidRPr="008E793E">
        <w:rPr>
          <w:rFonts w:ascii="Times New Roman" w:hAnsi="Times New Roman"/>
          <w:sz w:val="28"/>
          <w:szCs w:val="28"/>
        </w:rPr>
        <w:t xml:space="preserve"> их поддерживаю</w:t>
      </w:r>
      <w:r w:rsidR="00F1179C" w:rsidRPr="008E793E">
        <w:rPr>
          <w:rFonts w:ascii="Times New Roman" w:hAnsi="Times New Roman"/>
          <w:sz w:val="28"/>
          <w:szCs w:val="28"/>
        </w:rPr>
        <w:t>т</w:t>
      </w:r>
      <w:r w:rsidR="00D12900" w:rsidRPr="008E793E">
        <w:rPr>
          <w:rFonts w:ascii="Times New Roman" w:hAnsi="Times New Roman"/>
          <w:sz w:val="28"/>
          <w:szCs w:val="28"/>
        </w:rPr>
        <w:t>, помимо</w:t>
      </w:r>
      <w:r w:rsidR="001364B3" w:rsidRPr="008E793E">
        <w:rPr>
          <w:rFonts w:ascii="Times New Roman" w:hAnsi="Times New Roman"/>
          <w:sz w:val="28"/>
          <w:szCs w:val="28"/>
        </w:rPr>
        <w:t xml:space="preserve"> центр</w:t>
      </w:r>
      <w:r w:rsidR="00D025FB" w:rsidRPr="008E793E">
        <w:rPr>
          <w:rFonts w:ascii="Times New Roman" w:hAnsi="Times New Roman"/>
          <w:sz w:val="28"/>
          <w:szCs w:val="28"/>
        </w:rPr>
        <w:t>а</w:t>
      </w:r>
      <w:r w:rsidR="001364B3" w:rsidRPr="008E793E">
        <w:rPr>
          <w:rFonts w:ascii="Times New Roman" w:hAnsi="Times New Roman"/>
          <w:sz w:val="28"/>
          <w:szCs w:val="28"/>
        </w:rPr>
        <w:t xml:space="preserve">, </w:t>
      </w:r>
      <w:r w:rsidR="00D13667" w:rsidRPr="008E793E">
        <w:rPr>
          <w:rFonts w:ascii="Times New Roman" w:hAnsi="Times New Roman"/>
          <w:sz w:val="28"/>
          <w:szCs w:val="28"/>
        </w:rPr>
        <w:t>две</w:t>
      </w:r>
      <w:r w:rsidR="00D025FB" w:rsidRPr="008E793E">
        <w:rPr>
          <w:rFonts w:ascii="Times New Roman" w:hAnsi="Times New Roman"/>
          <w:sz w:val="28"/>
          <w:szCs w:val="28"/>
        </w:rPr>
        <w:t xml:space="preserve"> </w:t>
      </w:r>
      <w:r w:rsidR="001364B3" w:rsidRPr="008E793E">
        <w:rPr>
          <w:rFonts w:ascii="Times New Roman" w:hAnsi="Times New Roman"/>
          <w:sz w:val="28"/>
          <w:szCs w:val="28"/>
        </w:rPr>
        <w:t>провинции с 25% населения страны каждая</w:t>
      </w:r>
      <w:r w:rsidR="00A67ABF" w:rsidRPr="008E793E">
        <w:rPr>
          <w:rFonts w:ascii="Times New Roman" w:hAnsi="Times New Roman"/>
          <w:sz w:val="28"/>
          <w:szCs w:val="28"/>
        </w:rPr>
        <w:t xml:space="preserve"> (</w:t>
      </w:r>
      <w:r w:rsidR="001364B3" w:rsidRPr="008E793E">
        <w:rPr>
          <w:rFonts w:ascii="Times New Roman" w:hAnsi="Times New Roman"/>
          <w:sz w:val="28"/>
          <w:szCs w:val="28"/>
        </w:rPr>
        <w:t>Онтарио</w:t>
      </w:r>
      <w:r w:rsidR="00F1179C" w:rsidRPr="008E793E">
        <w:rPr>
          <w:rFonts w:ascii="Times New Roman" w:hAnsi="Times New Roman"/>
          <w:sz w:val="28"/>
          <w:szCs w:val="28"/>
        </w:rPr>
        <w:t xml:space="preserve"> и</w:t>
      </w:r>
      <w:r w:rsidR="001364B3" w:rsidRPr="008E793E">
        <w:rPr>
          <w:rFonts w:ascii="Times New Roman" w:hAnsi="Times New Roman"/>
          <w:sz w:val="28"/>
          <w:szCs w:val="28"/>
        </w:rPr>
        <w:t xml:space="preserve"> Квебек)</w:t>
      </w:r>
      <w:r w:rsidR="00F1179C" w:rsidRPr="008E793E">
        <w:rPr>
          <w:rFonts w:ascii="Times New Roman" w:hAnsi="Times New Roman"/>
          <w:sz w:val="28"/>
          <w:szCs w:val="28"/>
        </w:rPr>
        <w:t>;</w:t>
      </w:r>
      <w:r w:rsidR="00964B0A" w:rsidRPr="008E793E">
        <w:rPr>
          <w:rFonts w:ascii="Times New Roman" w:hAnsi="Times New Roman"/>
          <w:sz w:val="28"/>
          <w:szCs w:val="28"/>
        </w:rPr>
        <w:t xml:space="preserve"> две</w:t>
      </w:r>
      <w:r w:rsidR="00B64052" w:rsidRPr="008E793E">
        <w:rPr>
          <w:rFonts w:ascii="Times New Roman" w:hAnsi="Times New Roman"/>
          <w:sz w:val="28"/>
          <w:szCs w:val="28"/>
        </w:rPr>
        <w:t xml:space="preserve"> западноканадские</w:t>
      </w:r>
      <w:r w:rsidR="001364B3" w:rsidRPr="008E793E">
        <w:rPr>
          <w:rFonts w:ascii="Times New Roman" w:hAnsi="Times New Roman"/>
          <w:sz w:val="28"/>
          <w:szCs w:val="28"/>
        </w:rPr>
        <w:t xml:space="preserve"> провинц</w:t>
      </w:r>
      <w:r w:rsidR="00B64052" w:rsidRPr="008E793E">
        <w:rPr>
          <w:rFonts w:ascii="Times New Roman" w:hAnsi="Times New Roman"/>
          <w:sz w:val="28"/>
          <w:szCs w:val="28"/>
        </w:rPr>
        <w:t>ии</w:t>
      </w:r>
      <w:r w:rsidR="00F1179C" w:rsidRPr="008E793E">
        <w:rPr>
          <w:rFonts w:ascii="Times New Roman" w:hAnsi="Times New Roman"/>
          <w:sz w:val="28"/>
          <w:szCs w:val="28"/>
        </w:rPr>
        <w:t xml:space="preserve"> и</w:t>
      </w:r>
      <w:r w:rsidR="00B64052" w:rsidRPr="008E793E">
        <w:rPr>
          <w:rFonts w:ascii="Times New Roman" w:hAnsi="Times New Roman"/>
          <w:sz w:val="28"/>
          <w:szCs w:val="28"/>
        </w:rPr>
        <w:t xml:space="preserve"> две Атлантические</w:t>
      </w:r>
      <w:r w:rsidR="00F1179C" w:rsidRPr="008E793E">
        <w:rPr>
          <w:rFonts w:ascii="Times New Roman" w:hAnsi="Times New Roman"/>
          <w:sz w:val="28"/>
          <w:szCs w:val="28"/>
        </w:rPr>
        <w:t xml:space="preserve"> про</w:t>
      </w:r>
      <w:r w:rsidR="001364B3" w:rsidRPr="008E793E">
        <w:rPr>
          <w:rFonts w:ascii="Times New Roman" w:hAnsi="Times New Roman"/>
          <w:sz w:val="28"/>
          <w:szCs w:val="28"/>
        </w:rPr>
        <w:t>в</w:t>
      </w:r>
      <w:r w:rsidR="00F1179C" w:rsidRPr="008E793E">
        <w:rPr>
          <w:rFonts w:ascii="Times New Roman" w:hAnsi="Times New Roman"/>
          <w:sz w:val="28"/>
          <w:szCs w:val="28"/>
        </w:rPr>
        <w:t>и</w:t>
      </w:r>
      <w:r w:rsidR="00B64052" w:rsidRPr="008E793E">
        <w:rPr>
          <w:rFonts w:ascii="Times New Roman" w:hAnsi="Times New Roman"/>
          <w:sz w:val="28"/>
          <w:szCs w:val="28"/>
        </w:rPr>
        <w:t>нции</w:t>
      </w:r>
      <w:r w:rsidR="00F1179C" w:rsidRPr="008E793E">
        <w:rPr>
          <w:rFonts w:ascii="Times New Roman" w:hAnsi="Times New Roman"/>
          <w:sz w:val="28"/>
          <w:szCs w:val="28"/>
        </w:rPr>
        <w:t xml:space="preserve">. Другими словами, обе </w:t>
      </w:r>
      <w:r w:rsidR="00F1179C" w:rsidRPr="008E793E">
        <w:rPr>
          <w:rFonts w:ascii="Times New Roman" w:hAnsi="Times New Roman"/>
          <w:sz w:val="28"/>
          <w:szCs w:val="28"/>
        </w:rPr>
        <w:lastRenderedPageBreak/>
        <w:t>крупнейшие и самые н</w:t>
      </w:r>
      <w:r w:rsidR="00D025FB" w:rsidRPr="008E793E">
        <w:rPr>
          <w:rFonts w:ascii="Times New Roman" w:hAnsi="Times New Roman"/>
          <w:sz w:val="28"/>
          <w:szCs w:val="28"/>
        </w:rPr>
        <w:t>аселенные провинции страны сохраняли</w:t>
      </w:r>
      <w:r w:rsidR="00256E7C" w:rsidRPr="008E793E">
        <w:rPr>
          <w:rFonts w:ascii="Times New Roman" w:hAnsi="Times New Roman"/>
          <w:sz w:val="28"/>
          <w:szCs w:val="28"/>
        </w:rPr>
        <w:t xml:space="preserve"> право</w:t>
      </w:r>
      <w:r w:rsidR="00F274F8" w:rsidRPr="008E793E">
        <w:rPr>
          <w:rFonts w:ascii="Times New Roman" w:hAnsi="Times New Roman"/>
          <w:sz w:val="28"/>
          <w:szCs w:val="28"/>
        </w:rPr>
        <w:t xml:space="preserve"> индивидуального вето на</w:t>
      </w:r>
      <w:r w:rsidR="00925B6A" w:rsidRPr="008E793E">
        <w:rPr>
          <w:rFonts w:ascii="Times New Roman" w:hAnsi="Times New Roman"/>
          <w:sz w:val="28"/>
          <w:szCs w:val="28"/>
        </w:rPr>
        <w:t xml:space="preserve"> изменение АБСА</w:t>
      </w:r>
      <w:r w:rsidR="00F1179C" w:rsidRPr="008E793E">
        <w:rPr>
          <w:rFonts w:ascii="Times New Roman" w:hAnsi="Times New Roman"/>
          <w:sz w:val="28"/>
          <w:szCs w:val="28"/>
        </w:rPr>
        <w:t>. Индивидуаль</w:t>
      </w:r>
      <w:r w:rsidR="00B64052" w:rsidRPr="008E793E">
        <w:rPr>
          <w:rFonts w:ascii="Times New Roman" w:hAnsi="Times New Roman"/>
          <w:sz w:val="28"/>
          <w:szCs w:val="28"/>
        </w:rPr>
        <w:t>ное вето каждого из</w:t>
      </w:r>
      <w:r w:rsidR="00925B6A" w:rsidRPr="008E793E">
        <w:rPr>
          <w:rFonts w:ascii="Times New Roman" w:hAnsi="Times New Roman"/>
          <w:sz w:val="28"/>
          <w:szCs w:val="28"/>
        </w:rPr>
        <w:t xml:space="preserve"> остальных</w:t>
      </w:r>
      <w:r w:rsidR="00F274F8" w:rsidRPr="008E793E">
        <w:rPr>
          <w:rFonts w:ascii="Times New Roman" w:hAnsi="Times New Roman"/>
          <w:sz w:val="28"/>
          <w:szCs w:val="28"/>
        </w:rPr>
        <w:t xml:space="preserve"> субъектов</w:t>
      </w:r>
      <w:r w:rsidR="00F1179C" w:rsidRPr="008E793E">
        <w:rPr>
          <w:rFonts w:ascii="Times New Roman" w:hAnsi="Times New Roman"/>
          <w:sz w:val="28"/>
          <w:szCs w:val="28"/>
        </w:rPr>
        <w:t xml:space="preserve"> заменял</w:t>
      </w:r>
      <w:r w:rsidR="00B64052" w:rsidRPr="008E793E">
        <w:rPr>
          <w:rFonts w:ascii="Times New Roman" w:hAnsi="Times New Roman"/>
          <w:sz w:val="28"/>
          <w:szCs w:val="28"/>
        </w:rPr>
        <w:t>ось</w:t>
      </w:r>
      <w:r w:rsidR="00925B6A" w:rsidRPr="008E793E">
        <w:rPr>
          <w:rFonts w:ascii="Times New Roman" w:hAnsi="Times New Roman"/>
          <w:sz w:val="28"/>
          <w:szCs w:val="28"/>
        </w:rPr>
        <w:t xml:space="preserve"> </w:t>
      </w:r>
      <w:r w:rsidR="00F274F8" w:rsidRPr="008E793E">
        <w:rPr>
          <w:rFonts w:ascii="Times New Roman" w:hAnsi="Times New Roman"/>
          <w:sz w:val="28"/>
          <w:szCs w:val="28"/>
        </w:rPr>
        <w:t>групповым</w:t>
      </w:r>
      <w:r w:rsidR="00D025FB" w:rsidRPr="008E793E">
        <w:rPr>
          <w:rFonts w:ascii="Times New Roman" w:hAnsi="Times New Roman"/>
          <w:sz w:val="28"/>
          <w:szCs w:val="28"/>
        </w:rPr>
        <w:t>, реализуемым посредством</w:t>
      </w:r>
      <w:r w:rsidR="00925B6A" w:rsidRPr="008E793E">
        <w:rPr>
          <w:rFonts w:ascii="Times New Roman" w:hAnsi="Times New Roman"/>
          <w:sz w:val="28"/>
          <w:szCs w:val="28"/>
        </w:rPr>
        <w:t xml:space="preserve"> внутрирегионального</w:t>
      </w:r>
      <w:r w:rsidR="00F1179C" w:rsidRPr="008E793E">
        <w:rPr>
          <w:rFonts w:ascii="Times New Roman" w:hAnsi="Times New Roman"/>
          <w:sz w:val="28"/>
          <w:szCs w:val="28"/>
        </w:rPr>
        <w:t xml:space="preserve"> или межрегионального блокирования</w:t>
      </w:r>
      <w:r w:rsidR="00256E7C" w:rsidRPr="008E793E">
        <w:rPr>
          <w:rFonts w:ascii="Times New Roman" w:hAnsi="Times New Roman"/>
          <w:sz w:val="28"/>
          <w:szCs w:val="28"/>
        </w:rPr>
        <w:t xml:space="preserve"> провинций</w:t>
      </w:r>
      <w:r w:rsidR="00925B6A" w:rsidRPr="008E793E">
        <w:rPr>
          <w:rFonts w:ascii="Times New Roman" w:hAnsi="Times New Roman"/>
          <w:sz w:val="28"/>
          <w:szCs w:val="28"/>
        </w:rPr>
        <w:t>.</w:t>
      </w:r>
      <w:r w:rsidR="00D025FB" w:rsidRPr="008E793E">
        <w:rPr>
          <w:rFonts w:ascii="Times New Roman" w:hAnsi="Times New Roman"/>
          <w:sz w:val="28"/>
          <w:szCs w:val="28"/>
        </w:rPr>
        <w:t xml:space="preserve"> </w:t>
      </w:r>
      <w:r w:rsidR="00F274F8" w:rsidRPr="008E793E">
        <w:rPr>
          <w:rFonts w:ascii="Times New Roman" w:hAnsi="Times New Roman"/>
          <w:sz w:val="28"/>
          <w:szCs w:val="28"/>
        </w:rPr>
        <w:t>К</w:t>
      </w:r>
      <w:r w:rsidR="00925B6A" w:rsidRPr="008E793E">
        <w:rPr>
          <w:rFonts w:ascii="Times New Roman" w:hAnsi="Times New Roman"/>
          <w:sz w:val="28"/>
          <w:szCs w:val="28"/>
        </w:rPr>
        <w:t>онституционные</w:t>
      </w:r>
      <w:r w:rsidR="00D12900" w:rsidRPr="008E793E">
        <w:rPr>
          <w:rFonts w:ascii="Times New Roman" w:hAnsi="Times New Roman"/>
          <w:sz w:val="28"/>
          <w:szCs w:val="28"/>
        </w:rPr>
        <w:t xml:space="preserve"> поправки</w:t>
      </w:r>
      <w:r w:rsidR="00A67ABF" w:rsidRPr="008E793E">
        <w:rPr>
          <w:rFonts w:ascii="Times New Roman" w:hAnsi="Times New Roman"/>
          <w:sz w:val="28"/>
          <w:szCs w:val="28"/>
        </w:rPr>
        <w:t xml:space="preserve"> принимались при</w:t>
      </w:r>
      <w:r w:rsidR="00620285" w:rsidRPr="008E793E">
        <w:rPr>
          <w:rFonts w:ascii="Times New Roman" w:hAnsi="Times New Roman"/>
          <w:sz w:val="28"/>
          <w:szCs w:val="28"/>
        </w:rPr>
        <w:t xml:space="preserve"> их</w:t>
      </w:r>
      <w:r w:rsidR="00A67ABF" w:rsidRPr="008E793E">
        <w:rPr>
          <w:rFonts w:ascii="Times New Roman" w:hAnsi="Times New Roman"/>
          <w:sz w:val="28"/>
          <w:szCs w:val="28"/>
        </w:rPr>
        <w:t xml:space="preserve"> одобрении</w:t>
      </w:r>
      <w:r w:rsidR="00F274F8" w:rsidRPr="008E793E">
        <w:rPr>
          <w:rFonts w:ascii="Times New Roman" w:hAnsi="Times New Roman"/>
          <w:sz w:val="28"/>
          <w:szCs w:val="28"/>
        </w:rPr>
        <w:t xml:space="preserve"> центром</w:t>
      </w:r>
      <w:r w:rsidR="00A67ABF" w:rsidRPr="008E793E">
        <w:rPr>
          <w:rFonts w:ascii="Times New Roman" w:hAnsi="Times New Roman"/>
          <w:sz w:val="28"/>
          <w:szCs w:val="28"/>
        </w:rPr>
        <w:t xml:space="preserve"> и</w:t>
      </w:r>
      <w:r w:rsidR="00F1179C" w:rsidRPr="008E793E">
        <w:rPr>
          <w:rFonts w:ascii="Times New Roman" w:hAnsi="Times New Roman"/>
          <w:sz w:val="28"/>
          <w:szCs w:val="28"/>
        </w:rPr>
        <w:t xml:space="preserve"> шес</w:t>
      </w:r>
      <w:r w:rsidR="00D025FB" w:rsidRPr="008E793E">
        <w:rPr>
          <w:rFonts w:ascii="Times New Roman" w:hAnsi="Times New Roman"/>
          <w:sz w:val="28"/>
          <w:szCs w:val="28"/>
        </w:rPr>
        <w:t xml:space="preserve">тью провинциями, на которые при </w:t>
      </w:r>
      <w:r w:rsidR="00F1179C" w:rsidRPr="008E793E">
        <w:rPr>
          <w:rFonts w:ascii="Times New Roman" w:hAnsi="Times New Roman"/>
          <w:sz w:val="28"/>
          <w:szCs w:val="28"/>
        </w:rPr>
        <w:t>любой их комбинации приходилось</w:t>
      </w:r>
      <w:r w:rsidR="00D025FB" w:rsidRPr="008E793E">
        <w:rPr>
          <w:rFonts w:ascii="Times New Roman" w:hAnsi="Times New Roman"/>
          <w:sz w:val="28"/>
          <w:szCs w:val="28"/>
        </w:rPr>
        <w:t xml:space="preserve"> бы абсолютн</w:t>
      </w:r>
      <w:r w:rsidR="00A71265" w:rsidRPr="008E793E">
        <w:rPr>
          <w:rFonts w:ascii="Times New Roman" w:hAnsi="Times New Roman"/>
          <w:sz w:val="28"/>
          <w:szCs w:val="28"/>
        </w:rPr>
        <w:t>ое большинст</w:t>
      </w:r>
      <w:r w:rsidR="00F274F8" w:rsidRPr="008E793E">
        <w:rPr>
          <w:rFonts w:ascii="Times New Roman" w:hAnsi="Times New Roman"/>
          <w:sz w:val="28"/>
          <w:szCs w:val="28"/>
        </w:rPr>
        <w:t>во</w:t>
      </w:r>
      <w:r w:rsidR="00A71265" w:rsidRPr="008E793E">
        <w:rPr>
          <w:rFonts w:ascii="Times New Roman" w:hAnsi="Times New Roman"/>
          <w:sz w:val="28"/>
          <w:szCs w:val="28"/>
        </w:rPr>
        <w:t xml:space="preserve"> народонаселения федерации - </w:t>
      </w:r>
      <w:r w:rsidR="00F1179C" w:rsidRPr="008E793E">
        <w:rPr>
          <w:rFonts w:ascii="Times New Roman" w:hAnsi="Times New Roman"/>
          <w:sz w:val="28"/>
          <w:szCs w:val="28"/>
        </w:rPr>
        <w:t>не менее 60</w:t>
      </w:r>
      <w:r w:rsidR="00D025FB" w:rsidRPr="008E793E">
        <w:rPr>
          <w:rFonts w:ascii="Times New Roman" w:hAnsi="Times New Roman"/>
          <w:sz w:val="28"/>
          <w:szCs w:val="28"/>
        </w:rPr>
        <w:t>-65%</w:t>
      </w:r>
      <w:r w:rsidR="00F1179C" w:rsidRPr="008E793E">
        <w:rPr>
          <w:rFonts w:ascii="Times New Roman" w:hAnsi="Times New Roman"/>
          <w:sz w:val="28"/>
          <w:szCs w:val="28"/>
        </w:rPr>
        <w:t>.</w:t>
      </w:r>
      <w:r w:rsidR="0015294D" w:rsidRPr="008E793E">
        <w:rPr>
          <w:rFonts w:ascii="Times New Roman" w:hAnsi="Times New Roman"/>
          <w:sz w:val="28"/>
          <w:szCs w:val="28"/>
        </w:rPr>
        <w:t xml:space="preserve"> </w:t>
      </w:r>
      <w:r w:rsidR="00620285" w:rsidRPr="008E793E">
        <w:rPr>
          <w:rFonts w:ascii="Times New Roman" w:hAnsi="Times New Roman"/>
          <w:sz w:val="28"/>
          <w:szCs w:val="28"/>
        </w:rPr>
        <w:t xml:space="preserve">Оппозиция </w:t>
      </w:r>
      <w:r w:rsidR="008923E4" w:rsidRPr="008E793E">
        <w:rPr>
          <w:rFonts w:ascii="Times New Roman" w:hAnsi="Times New Roman"/>
          <w:sz w:val="28"/>
          <w:szCs w:val="28"/>
        </w:rPr>
        <w:t xml:space="preserve">меньшей </w:t>
      </w:r>
      <w:r w:rsidR="00620285" w:rsidRPr="008E793E">
        <w:rPr>
          <w:rFonts w:ascii="Times New Roman" w:hAnsi="Times New Roman"/>
          <w:sz w:val="28"/>
          <w:szCs w:val="28"/>
        </w:rPr>
        <w:t>части</w:t>
      </w:r>
      <w:r w:rsidR="0015294D" w:rsidRPr="008E793E">
        <w:rPr>
          <w:rFonts w:ascii="Times New Roman" w:hAnsi="Times New Roman"/>
          <w:sz w:val="28"/>
          <w:szCs w:val="28"/>
        </w:rPr>
        <w:t xml:space="preserve"> </w:t>
      </w:r>
      <w:r w:rsidR="008923E4" w:rsidRPr="008E793E">
        <w:rPr>
          <w:rFonts w:ascii="Times New Roman" w:hAnsi="Times New Roman"/>
          <w:sz w:val="28"/>
          <w:szCs w:val="28"/>
        </w:rPr>
        <w:t>периферийных</w:t>
      </w:r>
      <w:r w:rsidR="0015294D" w:rsidRPr="008E793E">
        <w:rPr>
          <w:rFonts w:ascii="Times New Roman" w:hAnsi="Times New Roman"/>
          <w:sz w:val="28"/>
          <w:szCs w:val="28"/>
        </w:rPr>
        <w:t xml:space="preserve"> </w:t>
      </w:r>
      <w:r w:rsidR="00620285" w:rsidRPr="008E793E">
        <w:rPr>
          <w:rFonts w:ascii="Times New Roman" w:hAnsi="Times New Roman"/>
          <w:sz w:val="28"/>
          <w:szCs w:val="28"/>
        </w:rPr>
        <w:t>провинций</w:t>
      </w:r>
      <w:r w:rsidR="00D43724" w:rsidRPr="008E793E">
        <w:rPr>
          <w:rFonts w:ascii="Times New Roman" w:hAnsi="Times New Roman"/>
          <w:sz w:val="28"/>
          <w:szCs w:val="28"/>
        </w:rPr>
        <w:t xml:space="preserve"> отныне</w:t>
      </w:r>
      <w:r w:rsidR="00256E7C" w:rsidRPr="008E793E">
        <w:rPr>
          <w:rFonts w:ascii="Times New Roman" w:hAnsi="Times New Roman"/>
          <w:sz w:val="28"/>
          <w:szCs w:val="28"/>
        </w:rPr>
        <w:t xml:space="preserve"> </w:t>
      </w:r>
      <w:r w:rsidR="00D43724" w:rsidRPr="008E793E">
        <w:rPr>
          <w:rFonts w:ascii="Times New Roman" w:hAnsi="Times New Roman"/>
          <w:sz w:val="28"/>
          <w:szCs w:val="28"/>
        </w:rPr>
        <w:t>переставала</w:t>
      </w:r>
      <w:r w:rsidR="00256E7C" w:rsidRPr="008E793E">
        <w:rPr>
          <w:rFonts w:ascii="Times New Roman" w:hAnsi="Times New Roman"/>
          <w:sz w:val="28"/>
          <w:szCs w:val="28"/>
        </w:rPr>
        <w:t xml:space="preserve"> </w:t>
      </w:r>
      <w:r w:rsidR="00620285" w:rsidRPr="008E793E">
        <w:rPr>
          <w:rFonts w:ascii="Times New Roman" w:hAnsi="Times New Roman"/>
          <w:sz w:val="28"/>
          <w:szCs w:val="28"/>
        </w:rPr>
        <w:t xml:space="preserve">быть препятствием на пути конституционной реформы. </w:t>
      </w:r>
      <w:r w:rsidR="00A71265" w:rsidRPr="008E793E">
        <w:rPr>
          <w:rFonts w:ascii="Times New Roman" w:hAnsi="Times New Roman"/>
          <w:sz w:val="28"/>
          <w:szCs w:val="28"/>
        </w:rPr>
        <w:t>«Виктория-формула</w:t>
      </w:r>
      <w:r w:rsidR="00D43724" w:rsidRPr="008E793E">
        <w:rPr>
          <w:rFonts w:ascii="Times New Roman" w:hAnsi="Times New Roman"/>
          <w:sz w:val="28"/>
          <w:szCs w:val="28"/>
        </w:rPr>
        <w:t>»</w:t>
      </w:r>
      <w:r w:rsidR="00E97736" w:rsidRPr="008E793E">
        <w:rPr>
          <w:rFonts w:ascii="Times New Roman" w:hAnsi="Times New Roman"/>
          <w:sz w:val="28"/>
          <w:szCs w:val="28"/>
        </w:rPr>
        <w:t xml:space="preserve"> («</w:t>
      </w:r>
      <w:r w:rsidR="00F1179C" w:rsidRPr="008E793E">
        <w:rPr>
          <w:rFonts w:ascii="Times New Roman" w:hAnsi="Times New Roman"/>
          <w:sz w:val="28"/>
          <w:szCs w:val="28"/>
        </w:rPr>
        <w:t>2</w:t>
      </w:r>
      <w:r w:rsidR="00D025FB" w:rsidRPr="008E793E">
        <w:rPr>
          <w:rFonts w:ascii="Times New Roman" w:hAnsi="Times New Roman"/>
          <w:sz w:val="28"/>
          <w:szCs w:val="28"/>
        </w:rPr>
        <w:t>/25</w:t>
      </w:r>
      <w:r w:rsidR="00FD753C" w:rsidRPr="008E793E">
        <w:rPr>
          <w:rFonts w:ascii="Times New Roman" w:hAnsi="Times New Roman"/>
          <w:sz w:val="28"/>
          <w:szCs w:val="28"/>
        </w:rPr>
        <w:t>+</w:t>
      </w:r>
      <w:r w:rsidR="00A71265" w:rsidRPr="008E793E">
        <w:rPr>
          <w:rFonts w:ascii="Times New Roman" w:hAnsi="Times New Roman"/>
          <w:sz w:val="28"/>
          <w:szCs w:val="28"/>
        </w:rPr>
        <w:t>2+2»)</w:t>
      </w:r>
      <w:r w:rsidR="00F1179C" w:rsidRPr="008E793E">
        <w:rPr>
          <w:rFonts w:ascii="Times New Roman" w:hAnsi="Times New Roman"/>
          <w:sz w:val="28"/>
          <w:szCs w:val="28"/>
        </w:rPr>
        <w:t xml:space="preserve"> позволяла</w:t>
      </w:r>
      <w:r w:rsidR="002C784D" w:rsidRPr="008E793E">
        <w:rPr>
          <w:rFonts w:ascii="Times New Roman" w:hAnsi="Times New Roman"/>
          <w:sz w:val="28"/>
          <w:szCs w:val="28"/>
        </w:rPr>
        <w:t xml:space="preserve"> </w:t>
      </w:r>
      <w:r w:rsidR="007066E7" w:rsidRPr="008E793E">
        <w:rPr>
          <w:rFonts w:ascii="Times New Roman" w:hAnsi="Times New Roman"/>
          <w:sz w:val="28"/>
          <w:szCs w:val="28"/>
        </w:rPr>
        <w:t>упразднить</w:t>
      </w:r>
      <w:r w:rsidR="00925B6A" w:rsidRPr="008E793E">
        <w:rPr>
          <w:rFonts w:ascii="Times New Roman" w:hAnsi="Times New Roman"/>
          <w:sz w:val="28"/>
          <w:szCs w:val="28"/>
        </w:rPr>
        <w:t xml:space="preserve"> негибкую</w:t>
      </w:r>
      <w:r w:rsidR="00F1179C" w:rsidRPr="008E793E">
        <w:rPr>
          <w:rFonts w:ascii="Times New Roman" w:hAnsi="Times New Roman"/>
          <w:sz w:val="28"/>
          <w:szCs w:val="28"/>
        </w:rPr>
        <w:t xml:space="preserve"> процедуру</w:t>
      </w:r>
      <w:r w:rsidR="00964B0A" w:rsidRPr="008E793E">
        <w:rPr>
          <w:rFonts w:ascii="Times New Roman" w:hAnsi="Times New Roman"/>
          <w:sz w:val="28"/>
          <w:szCs w:val="28"/>
        </w:rPr>
        <w:t xml:space="preserve"> изменений Конституции. Она</w:t>
      </w:r>
      <w:r w:rsidR="002C784D" w:rsidRPr="008E793E">
        <w:rPr>
          <w:rFonts w:ascii="Times New Roman" w:hAnsi="Times New Roman"/>
          <w:sz w:val="28"/>
          <w:szCs w:val="28"/>
        </w:rPr>
        <w:t xml:space="preserve"> существенно обл</w:t>
      </w:r>
      <w:r w:rsidR="007066E7" w:rsidRPr="008E793E">
        <w:rPr>
          <w:rFonts w:ascii="Times New Roman" w:hAnsi="Times New Roman"/>
          <w:sz w:val="28"/>
          <w:szCs w:val="28"/>
        </w:rPr>
        <w:t>егчала процедуры</w:t>
      </w:r>
      <w:r w:rsidR="002C784D" w:rsidRPr="008E793E">
        <w:rPr>
          <w:rFonts w:ascii="Times New Roman" w:hAnsi="Times New Roman"/>
          <w:sz w:val="28"/>
          <w:szCs w:val="28"/>
        </w:rPr>
        <w:t xml:space="preserve"> федерально-провинциального консенсуса и </w:t>
      </w:r>
      <w:r w:rsidR="007066E7" w:rsidRPr="008E793E">
        <w:rPr>
          <w:rFonts w:ascii="Times New Roman" w:hAnsi="Times New Roman"/>
          <w:sz w:val="28"/>
          <w:szCs w:val="28"/>
        </w:rPr>
        <w:t>пред</w:t>
      </w:r>
      <w:r w:rsidR="00925B6A" w:rsidRPr="008E793E">
        <w:rPr>
          <w:rFonts w:ascii="Times New Roman" w:hAnsi="Times New Roman"/>
          <w:sz w:val="28"/>
          <w:szCs w:val="28"/>
        </w:rPr>
        <w:t xml:space="preserve">лагала </w:t>
      </w:r>
      <w:r w:rsidR="003E4701" w:rsidRPr="008E793E">
        <w:rPr>
          <w:rFonts w:ascii="Times New Roman" w:hAnsi="Times New Roman"/>
          <w:sz w:val="28"/>
          <w:szCs w:val="28"/>
        </w:rPr>
        <w:t xml:space="preserve">создание </w:t>
      </w:r>
      <w:r w:rsidR="002C784D" w:rsidRPr="008E793E">
        <w:rPr>
          <w:rFonts w:ascii="Times New Roman" w:hAnsi="Times New Roman"/>
          <w:sz w:val="28"/>
          <w:szCs w:val="28"/>
        </w:rPr>
        <w:t>баланс</w:t>
      </w:r>
      <w:r w:rsidR="003E4701" w:rsidRPr="008E793E">
        <w:rPr>
          <w:rFonts w:ascii="Times New Roman" w:hAnsi="Times New Roman"/>
          <w:sz w:val="28"/>
          <w:szCs w:val="28"/>
        </w:rPr>
        <w:t>а</w:t>
      </w:r>
      <w:r w:rsidR="007066E7" w:rsidRPr="008E793E">
        <w:rPr>
          <w:rFonts w:ascii="Times New Roman" w:hAnsi="Times New Roman"/>
          <w:sz w:val="28"/>
          <w:szCs w:val="28"/>
        </w:rPr>
        <w:t xml:space="preserve"> </w:t>
      </w:r>
      <w:r w:rsidR="00A71265" w:rsidRPr="008E793E">
        <w:rPr>
          <w:rFonts w:ascii="Times New Roman" w:hAnsi="Times New Roman"/>
          <w:sz w:val="28"/>
          <w:szCs w:val="28"/>
        </w:rPr>
        <w:t>между юридическим</w:t>
      </w:r>
      <w:r w:rsidR="0015294D" w:rsidRPr="008E793E">
        <w:rPr>
          <w:rFonts w:ascii="Times New Roman" w:hAnsi="Times New Roman"/>
          <w:sz w:val="28"/>
          <w:szCs w:val="28"/>
        </w:rPr>
        <w:t xml:space="preserve"> равноправием</w:t>
      </w:r>
      <w:r w:rsidR="007066E7" w:rsidRPr="008E793E">
        <w:rPr>
          <w:rFonts w:ascii="Times New Roman" w:hAnsi="Times New Roman"/>
          <w:sz w:val="28"/>
          <w:szCs w:val="28"/>
        </w:rPr>
        <w:t xml:space="preserve"> провинций</w:t>
      </w:r>
      <w:r w:rsidR="00171360" w:rsidRPr="008E793E">
        <w:rPr>
          <w:rFonts w:ascii="Times New Roman" w:hAnsi="Times New Roman"/>
          <w:sz w:val="28"/>
          <w:szCs w:val="28"/>
        </w:rPr>
        <w:t xml:space="preserve"> и  </w:t>
      </w:r>
      <w:r w:rsidR="007066E7" w:rsidRPr="008E793E">
        <w:rPr>
          <w:rFonts w:ascii="Times New Roman" w:hAnsi="Times New Roman"/>
          <w:sz w:val="28"/>
          <w:szCs w:val="28"/>
        </w:rPr>
        <w:t>фактическим удельным весом</w:t>
      </w:r>
      <w:r w:rsidR="002C784D" w:rsidRPr="008E793E">
        <w:rPr>
          <w:rFonts w:ascii="Times New Roman" w:hAnsi="Times New Roman"/>
          <w:sz w:val="28"/>
          <w:szCs w:val="28"/>
        </w:rPr>
        <w:t xml:space="preserve"> и значением </w:t>
      </w:r>
      <w:r w:rsidR="00171360" w:rsidRPr="008E793E">
        <w:rPr>
          <w:rFonts w:ascii="Times New Roman" w:hAnsi="Times New Roman"/>
          <w:sz w:val="28"/>
          <w:szCs w:val="28"/>
        </w:rPr>
        <w:t xml:space="preserve"> каждой </w:t>
      </w:r>
      <w:r w:rsidR="00D12900" w:rsidRPr="008E793E">
        <w:rPr>
          <w:rFonts w:ascii="Times New Roman" w:hAnsi="Times New Roman"/>
          <w:sz w:val="28"/>
          <w:szCs w:val="28"/>
        </w:rPr>
        <w:t xml:space="preserve"> </w:t>
      </w:r>
      <w:r w:rsidR="00171360" w:rsidRPr="008E793E">
        <w:rPr>
          <w:rFonts w:ascii="Times New Roman" w:hAnsi="Times New Roman"/>
          <w:sz w:val="28"/>
          <w:szCs w:val="28"/>
        </w:rPr>
        <w:t>из</w:t>
      </w:r>
      <w:r w:rsidR="00D12900" w:rsidRPr="008E793E">
        <w:rPr>
          <w:rFonts w:ascii="Times New Roman" w:hAnsi="Times New Roman"/>
          <w:sz w:val="28"/>
          <w:szCs w:val="28"/>
        </w:rPr>
        <w:t xml:space="preserve"> </w:t>
      </w:r>
      <w:r w:rsidR="00171360" w:rsidRPr="008E793E">
        <w:rPr>
          <w:rFonts w:ascii="Times New Roman" w:hAnsi="Times New Roman"/>
          <w:sz w:val="28"/>
          <w:szCs w:val="28"/>
        </w:rPr>
        <w:t xml:space="preserve"> них  </w:t>
      </w:r>
      <w:r w:rsidR="002C784D" w:rsidRPr="008E793E">
        <w:rPr>
          <w:rFonts w:ascii="Times New Roman" w:hAnsi="Times New Roman"/>
          <w:sz w:val="28"/>
          <w:szCs w:val="28"/>
        </w:rPr>
        <w:t>в</w:t>
      </w:r>
      <w:r w:rsidR="00D12900" w:rsidRPr="008E793E">
        <w:rPr>
          <w:rFonts w:ascii="Times New Roman" w:hAnsi="Times New Roman"/>
          <w:sz w:val="28"/>
          <w:szCs w:val="28"/>
        </w:rPr>
        <w:t xml:space="preserve"> </w:t>
      </w:r>
      <w:r w:rsidR="002C784D" w:rsidRPr="008E793E">
        <w:rPr>
          <w:rFonts w:ascii="Times New Roman" w:hAnsi="Times New Roman"/>
          <w:sz w:val="28"/>
          <w:szCs w:val="28"/>
        </w:rPr>
        <w:t xml:space="preserve"> жизни  федерации</w:t>
      </w:r>
      <w:r w:rsidR="0015294D" w:rsidRPr="008E793E">
        <w:rPr>
          <w:rStyle w:val="a6"/>
          <w:rFonts w:ascii="Times New Roman" w:hAnsi="Times New Roman"/>
          <w:sz w:val="28"/>
          <w:szCs w:val="28"/>
        </w:rPr>
        <w:footnoteReference w:id="475"/>
      </w:r>
      <w:r w:rsidR="002C784D" w:rsidRPr="008E793E">
        <w:rPr>
          <w:rFonts w:ascii="Times New Roman" w:hAnsi="Times New Roman"/>
          <w:sz w:val="28"/>
          <w:szCs w:val="28"/>
        </w:rPr>
        <w:t>.</w:t>
      </w:r>
    </w:p>
    <w:p w:rsidR="00DB6D69" w:rsidRPr="008E793E" w:rsidRDefault="005F296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На </w:t>
      </w:r>
      <w:r w:rsidR="002C784D" w:rsidRPr="008E793E">
        <w:rPr>
          <w:rFonts w:ascii="Times New Roman" w:hAnsi="Times New Roman"/>
          <w:sz w:val="28"/>
          <w:szCs w:val="28"/>
        </w:rPr>
        <w:t>конституц</w:t>
      </w:r>
      <w:r w:rsidR="002749BE" w:rsidRPr="008E793E">
        <w:rPr>
          <w:rFonts w:ascii="Times New Roman" w:hAnsi="Times New Roman"/>
          <w:sz w:val="28"/>
          <w:szCs w:val="28"/>
        </w:rPr>
        <w:t xml:space="preserve">ионной конференции в Виктории (Британская Колумбия) </w:t>
      </w:r>
      <w:r w:rsidR="00964B0A" w:rsidRPr="008E793E">
        <w:rPr>
          <w:rFonts w:ascii="Times New Roman" w:hAnsi="Times New Roman"/>
          <w:sz w:val="28"/>
          <w:szCs w:val="28"/>
        </w:rPr>
        <w:t xml:space="preserve"> </w:t>
      </w:r>
      <w:r w:rsidR="002749BE" w:rsidRPr="008E793E">
        <w:rPr>
          <w:rFonts w:ascii="Times New Roman" w:hAnsi="Times New Roman"/>
          <w:sz w:val="28"/>
          <w:szCs w:val="28"/>
        </w:rPr>
        <w:t>федеральный центр, дабы</w:t>
      </w:r>
      <w:r w:rsidR="002C784D" w:rsidRPr="008E793E">
        <w:rPr>
          <w:rFonts w:ascii="Times New Roman" w:hAnsi="Times New Roman"/>
          <w:sz w:val="28"/>
          <w:szCs w:val="28"/>
        </w:rPr>
        <w:t xml:space="preserve"> устра</w:t>
      </w:r>
      <w:r w:rsidR="002749BE" w:rsidRPr="008E793E">
        <w:rPr>
          <w:rFonts w:ascii="Times New Roman" w:hAnsi="Times New Roman"/>
          <w:sz w:val="28"/>
          <w:szCs w:val="28"/>
        </w:rPr>
        <w:t>нить антиквебекскую оппозицию</w:t>
      </w:r>
      <w:r w:rsidR="002C784D" w:rsidRPr="008E793E">
        <w:rPr>
          <w:rFonts w:ascii="Times New Roman" w:hAnsi="Times New Roman"/>
          <w:sz w:val="28"/>
          <w:szCs w:val="28"/>
        </w:rPr>
        <w:t xml:space="preserve"> запа</w:t>
      </w:r>
      <w:r w:rsidR="00550945" w:rsidRPr="008E793E">
        <w:rPr>
          <w:rFonts w:ascii="Times New Roman" w:hAnsi="Times New Roman"/>
          <w:sz w:val="28"/>
          <w:szCs w:val="28"/>
        </w:rPr>
        <w:t>дноканадских</w:t>
      </w:r>
      <w:r w:rsidR="00D43724" w:rsidRPr="008E793E">
        <w:rPr>
          <w:rFonts w:ascii="Times New Roman" w:hAnsi="Times New Roman"/>
          <w:sz w:val="28"/>
          <w:szCs w:val="28"/>
        </w:rPr>
        <w:t xml:space="preserve"> провинций, сделал</w:t>
      </w:r>
      <w:r w:rsidR="002C784D" w:rsidRPr="008E793E">
        <w:rPr>
          <w:rFonts w:ascii="Times New Roman" w:hAnsi="Times New Roman"/>
          <w:sz w:val="28"/>
          <w:szCs w:val="28"/>
        </w:rPr>
        <w:t xml:space="preserve"> провинциальному уровню</w:t>
      </w:r>
      <w:r w:rsidR="00550945" w:rsidRPr="008E793E">
        <w:rPr>
          <w:rFonts w:ascii="Times New Roman" w:hAnsi="Times New Roman"/>
          <w:sz w:val="28"/>
          <w:szCs w:val="28"/>
        </w:rPr>
        <w:t xml:space="preserve"> власти дополнительные уступки. Сферой</w:t>
      </w:r>
      <w:r w:rsidRPr="008E793E">
        <w:rPr>
          <w:rFonts w:ascii="Times New Roman" w:hAnsi="Times New Roman"/>
          <w:sz w:val="28"/>
          <w:szCs w:val="28"/>
        </w:rPr>
        <w:t xml:space="preserve"> применения</w:t>
      </w:r>
      <w:r w:rsidR="002C784D" w:rsidRPr="008E793E">
        <w:rPr>
          <w:rFonts w:ascii="Times New Roman" w:hAnsi="Times New Roman"/>
          <w:sz w:val="28"/>
          <w:szCs w:val="28"/>
        </w:rPr>
        <w:t xml:space="preserve"> двуязычия</w:t>
      </w:r>
      <w:r w:rsidR="00B64052" w:rsidRPr="008E793E">
        <w:rPr>
          <w:rFonts w:ascii="Times New Roman" w:hAnsi="Times New Roman"/>
          <w:sz w:val="28"/>
          <w:szCs w:val="28"/>
        </w:rPr>
        <w:t xml:space="preserve"> были признаны</w:t>
      </w:r>
      <w:r w:rsidR="00550945" w:rsidRPr="008E793E">
        <w:rPr>
          <w:rFonts w:ascii="Times New Roman" w:hAnsi="Times New Roman"/>
          <w:sz w:val="28"/>
          <w:szCs w:val="28"/>
        </w:rPr>
        <w:t xml:space="preserve"> пять провинций Центральной</w:t>
      </w:r>
      <w:r w:rsidR="00925B6A" w:rsidRPr="008E793E">
        <w:rPr>
          <w:rFonts w:ascii="Times New Roman" w:hAnsi="Times New Roman"/>
          <w:sz w:val="28"/>
          <w:szCs w:val="28"/>
        </w:rPr>
        <w:t xml:space="preserve"> и</w:t>
      </w:r>
      <w:r w:rsidR="002C784D" w:rsidRPr="008E793E">
        <w:rPr>
          <w:rFonts w:ascii="Times New Roman" w:hAnsi="Times New Roman"/>
          <w:sz w:val="28"/>
          <w:szCs w:val="28"/>
        </w:rPr>
        <w:t xml:space="preserve"> Атлантической</w:t>
      </w:r>
      <w:r w:rsidR="00256E7C" w:rsidRPr="008E793E">
        <w:rPr>
          <w:rFonts w:ascii="Times New Roman" w:hAnsi="Times New Roman"/>
          <w:sz w:val="28"/>
          <w:szCs w:val="28"/>
        </w:rPr>
        <w:t xml:space="preserve"> </w:t>
      </w:r>
      <w:r w:rsidR="00550945" w:rsidRPr="008E793E">
        <w:rPr>
          <w:rFonts w:ascii="Times New Roman" w:hAnsi="Times New Roman"/>
          <w:sz w:val="28"/>
          <w:szCs w:val="28"/>
        </w:rPr>
        <w:t>Канады</w:t>
      </w:r>
      <w:r w:rsidRPr="008E793E">
        <w:rPr>
          <w:rFonts w:ascii="Times New Roman" w:hAnsi="Times New Roman"/>
          <w:sz w:val="28"/>
          <w:szCs w:val="28"/>
        </w:rPr>
        <w:t>.</w:t>
      </w:r>
      <w:r w:rsidR="00B64052" w:rsidRPr="008E793E">
        <w:rPr>
          <w:rFonts w:ascii="Times New Roman" w:hAnsi="Times New Roman"/>
          <w:sz w:val="28"/>
          <w:szCs w:val="28"/>
        </w:rPr>
        <w:t xml:space="preserve"> </w:t>
      </w:r>
      <w:r w:rsidRPr="008E793E">
        <w:rPr>
          <w:rFonts w:ascii="Times New Roman" w:hAnsi="Times New Roman"/>
          <w:sz w:val="28"/>
          <w:szCs w:val="28"/>
        </w:rPr>
        <w:t>Ц</w:t>
      </w:r>
      <w:r w:rsidR="00A67ABF" w:rsidRPr="008E793E">
        <w:rPr>
          <w:rFonts w:ascii="Times New Roman" w:hAnsi="Times New Roman"/>
          <w:sz w:val="28"/>
          <w:szCs w:val="28"/>
        </w:rPr>
        <w:t>ентр</w:t>
      </w:r>
      <w:r w:rsidR="00B64052" w:rsidRPr="008E793E">
        <w:rPr>
          <w:rFonts w:ascii="Times New Roman" w:hAnsi="Times New Roman"/>
          <w:sz w:val="28"/>
          <w:szCs w:val="28"/>
        </w:rPr>
        <w:t xml:space="preserve"> согласился</w:t>
      </w:r>
      <w:r w:rsidR="00550945" w:rsidRPr="008E793E">
        <w:rPr>
          <w:rFonts w:ascii="Times New Roman" w:hAnsi="Times New Roman"/>
          <w:sz w:val="28"/>
          <w:szCs w:val="28"/>
        </w:rPr>
        <w:t xml:space="preserve"> </w:t>
      </w:r>
      <w:r w:rsidR="00DB6D69" w:rsidRPr="008E793E">
        <w:rPr>
          <w:rFonts w:ascii="Times New Roman" w:hAnsi="Times New Roman"/>
          <w:sz w:val="28"/>
          <w:szCs w:val="28"/>
        </w:rPr>
        <w:t xml:space="preserve">с </w:t>
      </w:r>
      <w:r w:rsidR="00550945" w:rsidRPr="008E793E">
        <w:rPr>
          <w:rFonts w:ascii="Times New Roman" w:hAnsi="Times New Roman"/>
          <w:sz w:val="28"/>
          <w:szCs w:val="28"/>
        </w:rPr>
        <w:t xml:space="preserve">двумя </w:t>
      </w:r>
      <w:r w:rsidRPr="008E793E">
        <w:rPr>
          <w:rFonts w:ascii="Times New Roman" w:hAnsi="Times New Roman"/>
          <w:sz w:val="28"/>
          <w:szCs w:val="28"/>
        </w:rPr>
        <w:t>старыми требованиями Квебека:</w:t>
      </w:r>
      <w:r w:rsidR="00A67ABF" w:rsidRPr="008E793E">
        <w:rPr>
          <w:rFonts w:ascii="Times New Roman" w:hAnsi="Times New Roman"/>
          <w:sz w:val="28"/>
          <w:szCs w:val="28"/>
        </w:rPr>
        <w:t xml:space="preserve"> </w:t>
      </w:r>
      <w:r w:rsidR="00A71265" w:rsidRPr="008E793E">
        <w:rPr>
          <w:rFonts w:ascii="Times New Roman" w:hAnsi="Times New Roman"/>
          <w:sz w:val="28"/>
          <w:szCs w:val="28"/>
        </w:rPr>
        <w:t>обязательными</w:t>
      </w:r>
      <w:r w:rsidR="00DB6D69" w:rsidRPr="008E793E">
        <w:rPr>
          <w:rFonts w:ascii="Times New Roman" w:hAnsi="Times New Roman"/>
          <w:sz w:val="28"/>
          <w:szCs w:val="28"/>
        </w:rPr>
        <w:t xml:space="preserve"> консульт</w:t>
      </w:r>
      <w:r w:rsidR="00F274F8" w:rsidRPr="008E793E">
        <w:rPr>
          <w:rFonts w:ascii="Times New Roman" w:hAnsi="Times New Roman"/>
          <w:sz w:val="28"/>
          <w:szCs w:val="28"/>
        </w:rPr>
        <w:t xml:space="preserve">ациями </w:t>
      </w:r>
      <w:r w:rsidR="000E14E6" w:rsidRPr="008E793E">
        <w:rPr>
          <w:rFonts w:ascii="Times New Roman" w:hAnsi="Times New Roman"/>
          <w:sz w:val="28"/>
          <w:szCs w:val="28"/>
        </w:rPr>
        <w:t>с провинциальными органами</w:t>
      </w:r>
      <w:r w:rsidR="008E6F6B" w:rsidRPr="008E793E">
        <w:rPr>
          <w:rFonts w:ascii="Times New Roman" w:hAnsi="Times New Roman"/>
          <w:sz w:val="28"/>
          <w:szCs w:val="28"/>
        </w:rPr>
        <w:t xml:space="preserve"> власти</w:t>
      </w:r>
      <w:r w:rsidR="00F274F8" w:rsidRPr="008E793E">
        <w:rPr>
          <w:rFonts w:ascii="Times New Roman" w:hAnsi="Times New Roman"/>
          <w:sz w:val="28"/>
          <w:szCs w:val="28"/>
        </w:rPr>
        <w:t xml:space="preserve"> </w:t>
      </w:r>
      <w:r w:rsidR="00A67ABF" w:rsidRPr="008E793E">
        <w:rPr>
          <w:rFonts w:ascii="Times New Roman" w:hAnsi="Times New Roman"/>
          <w:sz w:val="28"/>
          <w:szCs w:val="28"/>
        </w:rPr>
        <w:t xml:space="preserve"> </w:t>
      </w:r>
      <w:r w:rsidR="00F274F8" w:rsidRPr="008E793E">
        <w:rPr>
          <w:rFonts w:ascii="Times New Roman" w:hAnsi="Times New Roman"/>
          <w:sz w:val="28"/>
          <w:szCs w:val="28"/>
        </w:rPr>
        <w:t>при</w:t>
      </w:r>
      <w:r w:rsidR="00A67ABF" w:rsidRPr="008E793E">
        <w:rPr>
          <w:rFonts w:ascii="Times New Roman" w:hAnsi="Times New Roman"/>
          <w:sz w:val="28"/>
          <w:szCs w:val="28"/>
        </w:rPr>
        <w:t xml:space="preserve"> </w:t>
      </w:r>
      <w:r w:rsidR="00DB6D69" w:rsidRPr="008E793E">
        <w:rPr>
          <w:rFonts w:ascii="Times New Roman" w:hAnsi="Times New Roman"/>
          <w:sz w:val="28"/>
          <w:szCs w:val="28"/>
        </w:rPr>
        <w:t xml:space="preserve"> зап</w:t>
      </w:r>
      <w:r w:rsidR="00B64052" w:rsidRPr="008E793E">
        <w:rPr>
          <w:rFonts w:ascii="Times New Roman" w:hAnsi="Times New Roman"/>
          <w:sz w:val="28"/>
          <w:szCs w:val="28"/>
        </w:rPr>
        <w:t>олнении</w:t>
      </w:r>
      <w:r w:rsidR="00DB6D69" w:rsidRPr="008E793E">
        <w:rPr>
          <w:rFonts w:ascii="Times New Roman" w:hAnsi="Times New Roman"/>
          <w:sz w:val="28"/>
          <w:szCs w:val="28"/>
        </w:rPr>
        <w:t xml:space="preserve"> вакан</w:t>
      </w:r>
      <w:r w:rsidR="00F274F8" w:rsidRPr="008E793E">
        <w:rPr>
          <w:rFonts w:ascii="Times New Roman" w:hAnsi="Times New Roman"/>
          <w:sz w:val="28"/>
          <w:szCs w:val="28"/>
        </w:rPr>
        <w:t>сий в</w:t>
      </w:r>
      <w:r w:rsidR="00A71265" w:rsidRPr="008E793E">
        <w:rPr>
          <w:rFonts w:ascii="Times New Roman" w:hAnsi="Times New Roman"/>
          <w:sz w:val="28"/>
          <w:szCs w:val="28"/>
        </w:rPr>
        <w:t xml:space="preserve"> ВСК</w:t>
      </w:r>
      <w:r w:rsidR="00550945" w:rsidRPr="008E793E">
        <w:rPr>
          <w:rFonts w:ascii="Times New Roman" w:hAnsi="Times New Roman"/>
          <w:sz w:val="28"/>
          <w:szCs w:val="28"/>
        </w:rPr>
        <w:t xml:space="preserve"> и с</w:t>
      </w:r>
      <w:r w:rsidR="00A67ABF" w:rsidRPr="008E793E">
        <w:rPr>
          <w:rFonts w:ascii="Times New Roman" w:hAnsi="Times New Roman"/>
          <w:sz w:val="28"/>
          <w:szCs w:val="28"/>
        </w:rPr>
        <w:t xml:space="preserve"> правом </w:t>
      </w:r>
      <w:r w:rsidR="00F274F8" w:rsidRPr="008E793E">
        <w:rPr>
          <w:rFonts w:ascii="Times New Roman" w:hAnsi="Times New Roman"/>
          <w:sz w:val="28"/>
          <w:szCs w:val="28"/>
        </w:rPr>
        <w:t>не участвовать в</w:t>
      </w:r>
      <w:r w:rsidR="00A71265" w:rsidRPr="008E793E">
        <w:rPr>
          <w:rFonts w:ascii="Times New Roman" w:hAnsi="Times New Roman"/>
          <w:sz w:val="28"/>
          <w:szCs w:val="28"/>
        </w:rPr>
        <w:t xml:space="preserve"> </w:t>
      </w:r>
      <w:r w:rsidR="000E14E6" w:rsidRPr="008E793E">
        <w:rPr>
          <w:rFonts w:ascii="Times New Roman" w:hAnsi="Times New Roman"/>
          <w:sz w:val="28"/>
          <w:szCs w:val="28"/>
        </w:rPr>
        <w:t>н</w:t>
      </w:r>
      <w:r w:rsidR="00F274F8" w:rsidRPr="008E793E">
        <w:rPr>
          <w:rFonts w:ascii="Times New Roman" w:hAnsi="Times New Roman"/>
          <w:sz w:val="28"/>
          <w:szCs w:val="28"/>
        </w:rPr>
        <w:t>е устраивающих его</w:t>
      </w:r>
      <w:r w:rsidR="000E14E6" w:rsidRPr="008E793E">
        <w:rPr>
          <w:rFonts w:ascii="Times New Roman" w:hAnsi="Times New Roman"/>
          <w:sz w:val="28"/>
          <w:szCs w:val="28"/>
        </w:rPr>
        <w:t xml:space="preserve"> федерально-провинциальных программах</w:t>
      </w:r>
      <w:r w:rsidR="00550945" w:rsidRPr="008E793E">
        <w:rPr>
          <w:rFonts w:ascii="Times New Roman" w:hAnsi="Times New Roman"/>
          <w:sz w:val="28"/>
          <w:szCs w:val="28"/>
        </w:rPr>
        <w:t>, причем</w:t>
      </w:r>
      <w:r w:rsidR="008E6F6B" w:rsidRPr="008E793E">
        <w:rPr>
          <w:rFonts w:ascii="Times New Roman" w:hAnsi="Times New Roman"/>
          <w:sz w:val="28"/>
          <w:szCs w:val="28"/>
        </w:rPr>
        <w:t xml:space="preserve"> c получением финансовой компенсации  из федеральной казн</w:t>
      </w:r>
      <w:r w:rsidRPr="008E793E">
        <w:rPr>
          <w:rFonts w:ascii="Times New Roman" w:hAnsi="Times New Roman"/>
          <w:sz w:val="28"/>
          <w:szCs w:val="28"/>
        </w:rPr>
        <w:t xml:space="preserve">ы. </w:t>
      </w:r>
      <w:r w:rsidR="007066E7" w:rsidRPr="008E793E">
        <w:rPr>
          <w:rFonts w:ascii="Times New Roman" w:hAnsi="Times New Roman"/>
          <w:sz w:val="28"/>
          <w:szCs w:val="28"/>
        </w:rPr>
        <w:t>П</w:t>
      </w:r>
      <w:r w:rsidR="00A71265" w:rsidRPr="008E793E">
        <w:rPr>
          <w:rFonts w:ascii="Times New Roman" w:hAnsi="Times New Roman"/>
          <w:sz w:val="28"/>
          <w:szCs w:val="28"/>
        </w:rPr>
        <w:t>ремьеры</w:t>
      </w:r>
      <w:r w:rsidR="00A67ABF" w:rsidRPr="008E793E">
        <w:rPr>
          <w:rFonts w:ascii="Times New Roman" w:hAnsi="Times New Roman"/>
          <w:sz w:val="28"/>
          <w:szCs w:val="28"/>
        </w:rPr>
        <w:t xml:space="preserve"> </w:t>
      </w:r>
      <w:r w:rsidR="00A71265" w:rsidRPr="008E793E">
        <w:rPr>
          <w:rFonts w:ascii="Times New Roman" w:hAnsi="Times New Roman"/>
          <w:sz w:val="28"/>
          <w:szCs w:val="28"/>
        </w:rPr>
        <w:t>пров</w:t>
      </w:r>
      <w:r w:rsidR="00F274F8" w:rsidRPr="008E793E">
        <w:rPr>
          <w:rFonts w:ascii="Times New Roman" w:hAnsi="Times New Roman"/>
          <w:sz w:val="28"/>
          <w:szCs w:val="28"/>
        </w:rPr>
        <w:t>инций</w:t>
      </w:r>
      <w:r w:rsidR="00A71265" w:rsidRPr="008E793E">
        <w:rPr>
          <w:rFonts w:ascii="Times New Roman" w:hAnsi="Times New Roman"/>
          <w:sz w:val="28"/>
          <w:szCs w:val="28"/>
        </w:rPr>
        <w:t xml:space="preserve"> обязались</w:t>
      </w:r>
      <w:r w:rsidR="007066E7" w:rsidRPr="008E793E">
        <w:rPr>
          <w:rFonts w:ascii="Times New Roman" w:hAnsi="Times New Roman"/>
          <w:sz w:val="28"/>
          <w:szCs w:val="28"/>
        </w:rPr>
        <w:t xml:space="preserve"> подписать </w:t>
      </w:r>
      <w:r w:rsidR="00DB6D69" w:rsidRPr="008E793E">
        <w:rPr>
          <w:rFonts w:ascii="Times New Roman" w:hAnsi="Times New Roman"/>
          <w:sz w:val="28"/>
          <w:szCs w:val="28"/>
        </w:rPr>
        <w:t>проект конституци</w:t>
      </w:r>
      <w:r w:rsidR="00171360" w:rsidRPr="008E793E">
        <w:rPr>
          <w:rFonts w:ascii="Times New Roman" w:hAnsi="Times New Roman"/>
          <w:sz w:val="28"/>
          <w:szCs w:val="28"/>
        </w:rPr>
        <w:t>онного соглашения</w:t>
      </w:r>
      <w:r w:rsidR="005963DF" w:rsidRPr="008E793E">
        <w:rPr>
          <w:rFonts w:ascii="Times New Roman" w:hAnsi="Times New Roman"/>
          <w:sz w:val="28"/>
          <w:szCs w:val="28"/>
        </w:rPr>
        <w:t xml:space="preserve"> -</w:t>
      </w:r>
      <w:r w:rsidR="00097C69" w:rsidRPr="008E793E">
        <w:rPr>
          <w:rFonts w:ascii="Times New Roman" w:hAnsi="Times New Roman"/>
          <w:sz w:val="28"/>
          <w:szCs w:val="28"/>
        </w:rPr>
        <w:t xml:space="preserve"> </w:t>
      </w:r>
      <w:r w:rsidR="00DB6D69" w:rsidRPr="008E793E">
        <w:rPr>
          <w:rFonts w:ascii="Times New Roman" w:hAnsi="Times New Roman"/>
          <w:sz w:val="28"/>
          <w:szCs w:val="28"/>
        </w:rPr>
        <w:t>«</w:t>
      </w:r>
      <w:r w:rsidR="005963DF" w:rsidRPr="008E793E">
        <w:rPr>
          <w:rFonts w:ascii="Times New Roman" w:hAnsi="Times New Roman"/>
          <w:sz w:val="28"/>
          <w:szCs w:val="28"/>
        </w:rPr>
        <w:t>Хартии</w:t>
      </w:r>
      <w:r w:rsidR="00DB6D69" w:rsidRPr="008E793E">
        <w:rPr>
          <w:rFonts w:ascii="Times New Roman" w:hAnsi="Times New Roman"/>
          <w:sz w:val="28"/>
          <w:szCs w:val="28"/>
        </w:rPr>
        <w:t xml:space="preserve"> Виктории»</w:t>
      </w:r>
      <w:r w:rsidR="00097C69" w:rsidRPr="008E793E">
        <w:rPr>
          <w:rFonts w:ascii="Times New Roman" w:hAnsi="Times New Roman"/>
          <w:sz w:val="28"/>
          <w:szCs w:val="28"/>
        </w:rPr>
        <w:t xml:space="preserve"> и</w:t>
      </w:r>
      <w:r w:rsidR="00925B6A" w:rsidRPr="008E793E">
        <w:rPr>
          <w:rFonts w:ascii="Times New Roman" w:hAnsi="Times New Roman"/>
          <w:sz w:val="28"/>
          <w:szCs w:val="28"/>
        </w:rPr>
        <w:t xml:space="preserve"> вынести</w:t>
      </w:r>
      <w:r w:rsidR="00097C69" w:rsidRPr="008E793E">
        <w:rPr>
          <w:rFonts w:ascii="Times New Roman" w:hAnsi="Times New Roman"/>
          <w:sz w:val="28"/>
          <w:szCs w:val="28"/>
        </w:rPr>
        <w:t xml:space="preserve"> его</w:t>
      </w:r>
      <w:r w:rsidR="00925B6A" w:rsidRPr="008E793E">
        <w:rPr>
          <w:rFonts w:ascii="Times New Roman" w:hAnsi="Times New Roman"/>
          <w:sz w:val="28"/>
          <w:szCs w:val="28"/>
        </w:rPr>
        <w:t xml:space="preserve"> на</w:t>
      </w:r>
      <w:r w:rsidR="005963DF" w:rsidRPr="008E793E">
        <w:rPr>
          <w:rFonts w:ascii="Times New Roman" w:hAnsi="Times New Roman"/>
          <w:sz w:val="28"/>
          <w:szCs w:val="28"/>
        </w:rPr>
        <w:t xml:space="preserve"> ратификацию</w:t>
      </w:r>
      <w:r w:rsidRPr="008E793E">
        <w:rPr>
          <w:rFonts w:ascii="Times New Roman" w:hAnsi="Times New Roman"/>
          <w:sz w:val="28"/>
          <w:szCs w:val="28"/>
        </w:rPr>
        <w:t xml:space="preserve"> в законодательных ассамблеях</w:t>
      </w:r>
      <w:r w:rsidR="00097C69" w:rsidRPr="008E793E">
        <w:rPr>
          <w:rFonts w:ascii="Times New Roman" w:hAnsi="Times New Roman"/>
          <w:sz w:val="28"/>
          <w:szCs w:val="28"/>
        </w:rPr>
        <w:t>.</w:t>
      </w:r>
      <w:r w:rsidR="00B64052" w:rsidRPr="008E793E">
        <w:rPr>
          <w:rFonts w:ascii="Times New Roman" w:hAnsi="Times New Roman"/>
          <w:sz w:val="28"/>
          <w:szCs w:val="28"/>
        </w:rPr>
        <w:t xml:space="preserve"> Но</w:t>
      </w:r>
      <w:r w:rsidR="00FD753C" w:rsidRPr="008E793E">
        <w:rPr>
          <w:rFonts w:ascii="Times New Roman" w:hAnsi="Times New Roman"/>
          <w:sz w:val="28"/>
          <w:szCs w:val="28"/>
        </w:rPr>
        <w:t xml:space="preserve"> затем</w:t>
      </w:r>
      <w:r w:rsidR="00B64052" w:rsidRPr="008E793E">
        <w:rPr>
          <w:rFonts w:ascii="Times New Roman" w:hAnsi="Times New Roman"/>
          <w:sz w:val="28"/>
          <w:szCs w:val="28"/>
        </w:rPr>
        <w:t xml:space="preserve"> </w:t>
      </w:r>
      <w:r w:rsidR="00964B0A" w:rsidRPr="008E793E">
        <w:rPr>
          <w:rFonts w:ascii="Times New Roman" w:hAnsi="Times New Roman"/>
          <w:sz w:val="28"/>
          <w:szCs w:val="28"/>
        </w:rPr>
        <w:t>премьер Квебека</w:t>
      </w:r>
      <w:r w:rsidR="000E5414" w:rsidRPr="008E793E">
        <w:rPr>
          <w:rFonts w:ascii="Times New Roman" w:hAnsi="Times New Roman"/>
          <w:sz w:val="28"/>
          <w:szCs w:val="28"/>
        </w:rPr>
        <w:t xml:space="preserve"> в</w:t>
      </w:r>
      <w:r w:rsidR="009B1A0B" w:rsidRPr="008E793E">
        <w:rPr>
          <w:rFonts w:ascii="Times New Roman" w:hAnsi="Times New Roman"/>
          <w:sz w:val="28"/>
          <w:szCs w:val="28"/>
        </w:rPr>
        <w:t>ыдвинул дополнительные услов</w:t>
      </w:r>
      <w:r w:rsidR="00B64052" w:rsidRPr="008E793E">
        <w:rPr>
          <w:rFonts w:ascii="Times New Roman" w:hAnsi="Times New Roman"/>
          <w:sz w:val="28"/>
          <w:szCs w:val="28"/>
        </w:rPr>
        <w:t>ия</w:t>
      </w:r>
      <w:r w:rsidR="00550945" w:rsidRPr="008E793E">
        <w:rPr>
          <w:rFonts w:ascii="Times New Roman" w:hAnsi="Times New Roman"/>
          <w:sz w:val="28"/>
          <w:szCs w:val="28"/>
        </w:rPr>
        <w:t>. Он потребовал</w:t>
      </w:r>
      <w:r w:rsidR="00171360" w:rsidRPr="008E793E">
        <w:rPr>
          <w:rFonts w:ascii="Times New Roman" w:hAnsi="Times New Roman"/>
          <w:sz w:val="28"/>
          <w:szCs w:val="28"/>
        </w:rPr>
        <w:t xml:space="preserve"> </w:t>
      </w:r>
      <w:r w:rsidR="00F274F8" w:rsidRPr="008E793E">
        <w:rPr>
          <w:rFonts w:ascii="Times New Roman" w:hAnsi="Times New Roman"/>
          <w:sz w:val="28"/>
          <w:szCs w:val="28"/>
        </w:rPr>
        <w:t>признания</w:t>
      </w:r>
      <w:r w:rsidR="00171360" w:rsidRPr="008E793E">
        <w:rPr>
          <w:rFonts w:ascii="Times New Roman" w:hAnsi="Times New Roman"/>
          <w:sz w:val="28"/>
          <w:szCs w:val="28"/>
        </w:rPr>
        <w:t xml:space="preserve"> </w:t>
      </w:r>
      <w:r w:rsidR="00097C69" w:rsidRPr="008E793E">
        <w:rPr>
          <w:rFonts w:ascii="Times New Roman" w:hAnsi="Times New Roman"/>
          <w:sz w:val="28"/>
          <w:szCs w:val="28"/>
        </w:rPr>
        <w:t>п</w:t>
      </w:r>
      <w:r w:rsidR="00107808" w:rsidRPr="008E793E">
        <w:rPr>
          <w:rFonts w:ascii="Times New Roman" w:hAnsi="Times New Roman"/>
          <w:sz w:val="28"/>
          <w:szCs w:val="28"/>
        </w:rPr>
        <w:t>реобладающей силы</w:t>
      </w:r>
      <w:r w:rsidR="00550945" w:rsidRPr="008E793E">
        <w:rPr>
          <w:rFonts w:ascii="Times New Roman" w:hAnsi="Times New Roman"/>
          <w:sz w:val="28"/>
          <w:szCs w:val="28"/>
        </w:rPr>
        <w:t xml:space="preserve"> социального </w:t>
      </w:r>
      <w:r w:rsidR="00097C69" w:rsidRPr="008E793E">
        <w:rPr>
          <w:rFonts w:ascii="Times New Roman" w:hAnsi="Times New Roman"/>
          <w:sz w:val="28"/>
          <w:szCs w:val="28"/>
        </w:rPr>
        <w:t>за</w:t>
      </w:r>
      <w:r w:rsidR="00171360" w:rsidRPr="008E793E">
        <w:rPr>
          <w:rFonts w:ascii="Times New Roman" w:hAnsi="Times New Roman"/>
          <w:sz w:val="28"/>
          <w:szCs w:val="28"/>
        </w:rPr>
        <w:t>конодательства</w:t>
      </w:r>
      <w:r w:rsidR="000E14E6" w:rsidRPr="008E793E">
        <w:rPr>
          <w:rFonts w:ascii="Times New Roman" w:hAnsi="Times New Roman"/>
          <w:sz w:val="28"/>
          <w:szCs w:val="28"/>
        </w:rPr>
        <w:t xml:space="preserve"> Квебека</w:t>
      </w:r>
      <w:r w:rsidR="009B1A0B" w:rsidRPr="008E793E">
        <w:rPr>
          <w:rFonts w:ascii="Times New Roman" w:hAnsi="Times New Roman"/>
          <w:sz w:val="28"/>
          <w:szCs w:val="28"/>
        </w:rPr>
        <w:t xml:space="preserve"> на</w:t>
      </w:r>
      <w:r w:rsidR="00171360" w:rsidRPr="008E793E">
        <w:rPr>
          <w:rFonts w:ascii="Times New Roman" w:hAnsi="Times New Roman"/>
          <w:sz w:val="28"/>
          <w:szCs w:val="28"/>
        </w:rPr>
        <w:t xml:space="preserve">д </w:t>
      </w:r>
      <w:r w:rsidR="00097C69" w:rsidRPr="008E793E">
        <w:rPr>
          <w:rFonts w:ascii="Times New Roman" w:hAnsi="Times New Roman"/>
          <w:sz w:val="28"/>
          <w:szCs w:val="28"/>
        </w:rPr>
        <w:t>федеральным</w:t>
      </w:r>
      <w:r w:rsidR="00171360" w:rsidRPr="008E793E">
        <w:rPr>
          <w:rFonts w:ascii="Times New Roman" w:hAnsi="Times New Roman"/>
          <w:sz w:val="28"/>
          <w:szCs w:val="28"/>
        </w:rPr>
        <w:t xml:space="preserve"> зако</w:t>
      </w:r>
      <w:r w:rsidR="00D12900" w:rsidRPr="008E793E">
        <w:rPr>
          <w:rFonts w:ascii="Times New Roman" w:hAnsi="Times New Roman"/>
          <w:sz w:val="28"/>
          <w:szCs w:val="28"/>
        </w:rPr>
        <w:t>нодательством</w:t>
      </w:r>
      <w:r w:rsidR="00E97736" w:rsidRPr="008E793E">
        <w:rPr>
          <w:rFonts w:ascii="Times New Roman" w:hAnsi="Times New Roman"/>
          <w:sz w:val="28"/>
          <w:szCs w:val="28"/>
        </w:rPr>
        <w:t xml:space="preserve"> </w:t>
      </w:r>
      <w:r w:rsidR="00E97736" w:rsidRPr="008E793E">
        <w:rPr>
          <w:rFonts w:ascii="Times New Roman" w:hAnsi="Times New Roman"/>
          <w:sz w:val="28"/>
          <w:szCs w:val="28"/>
        </w:rPr>
        <w:lastRenderedPageBreak/>
        <w:t>и</w:t>
      </w:r>
      <w:r w:rsidR="00550945" w:rsidRPr="008E793E">
        <w:rPr>
          <w:rFonts w:ascii="Times New Roman" w:hAnsi="Times New Roman"/>
          <w:sz w:val="28"/>
          <w:szCs w:val="28"/>
        </w:rPr>
        <w:t xml:space="preserve"> отказался</w:t>
      </w:r>
      <w:r w:rsidR="007066E7" w:rsidRPr="008E793E">
        <w:rPr>
          <w:rFonts w:ascii="Times New Roman" w:hAnsi="Times New Roman"/>
          <w:sz w:val="28"/>
          <w:szCs w:val="28"/>
        </w:rPr>
        <w:t xml:space="preserve"> </w:t>
      </w:r>
      <w:r w:rsidR="00097C69" w:rsidRPr="008E793E">
        <w:rPr>
          <w:rFonts w:ascii="Times New Roman" w:hAnsi="Times New Roman"/>
          <w:sz w:val="28"/>
          <w:szCs w:val="28"/>
        </w:rPr>
        <w:t>гарантир</w:t>
      </w:r>
      <w:r w:rsidR="00E97736" w:rsidRPr="008E793E">
        <w:rPr>
          <w:rFonts w:ascii="Times New Roman" w:hAnsi="Times New Roman"/>
          <w:sz w:val="28"/>
          <w:szCs w:val="28"/>
        </w:rPr>
        <w:t>овать соблюдение</w:t>
      </w:r>
      <w:r w:rsidR="00097C69" w:rsidRPr="008E793E">
        <w:rPr>
          <w:rFonts w:ascii="Times New Roman" w:hAnsi="Times New Roman"/>
          <w:sz w:val="28"/>
          <w:szCs w:val="28"/>
        </w:rPr>
        <w:t xml:space="preserve"> прав  англоязыч</w:t>
      </w:r>
      <w:r w:rsidR="00925B6A" w:rsidRPr="008E793E">
        <w:rPr>
          <w:rFonts w:ascii="Times New Roman" w:hAnsi="Times New Roman"/>
          <w:sz w:val="28"/>
          <w:szCs w:val="28"/>
        </w:rPr>
        <w:t>ного</w:t>
      </w:r>
      <w:r w:rsidR="00550945" w:rsidRPr="008E793E">
        <w:rPr>
          <w:rFonts w:ascii="Times New Roman" w:hAnsi="Times New Roman"/>
          <w:sz w:val="28"/>
          <w:szCs w:val="28"/>
        </w:rPr>
        <w:t xml:space="preserve"> меньшинства в</w:t>
      </w:r>
      <w:r w:rsidR="00171360" w:rsidRPr="008E793E">
        <w:rPr>
          <w:rFonts w:ascii="Times New Roman" w:hAnsi="Times New Roman"/>
          <w:sz w:val="28"/>
          <w:szCs w:val="28"/>
        </w:rPr>
        <w:t xml:space="preserve"> </w:t>
      </w:r>
      <w:r w:rsidRPr="008E793E">
        <w:rPr>
          <w:rFonts w:ascii="Times New Roman" w:hAnsi="Times New Roman"/>
          <w:sz w:val="28"/>
          <w:szCs w:val="28"/>
        </w:rPr>
        <w:t>«</w:t>
      </w:r>
      <w:r w:rsidR="00F274F8" w:rsidRPr="008E793E">
        <w:rPr>
          <w:rFonts w:ascii="Times New Roman" w:hAnsi="Times New Roman"/>
          <w:sz w:val="28"/>
          <w:szCs w:val="28"/>
        </w:rPr>
        <w:t>двуязычных округ</w:t>
      </w:r>
      <w:r w:rsidR="00097C69" w:rsidRPr="008E793E">
        <w:rPr>
          <w:rFonts w:ascii="Times New Roman" w:hAnsi="Times New Roman"/>
          <w:sz w:val="28"/>
          <w:szCs w:val="28"/>
        </w:rPr>
        <w:t>ах</w:t>
      </w:r>
      <w:r w:rsidRPr="008E793E">
        <w:rPr>
          <w:rFonts w:ascii="Times New Roman" w:hAnsi="Times New Roman"/>
          <w:sz w:val="28"/>
          <w:szCs w:val="28"/>
        </w:rPr>
        <w:t>»</w:t>
      </w:r>
      <w:r w:rsidR="00550945" w:rsidRPr="008E793E">
        <w:rPr>
          <w:rFonts w:ascii="Times New Roman" w:hAnsi="Times New Roman"/>
          <w:sz w:val="28"/>
          <w:szCs w:val="28"/>
        </w:rPr>
        <w:t xml:space="preserve"> на</w:t>
      </w:r>
      <w:r w:rsidR="00171360" w:rsidRPr="008E793E">
        <w:rPr>
          <w:rFonts w:ascii="Times New Roman" w:hAnsi="Times New Roman"/>
          <w:sz w:val="28"/>
          <w:szCs w:val="28"/>
        </w:rPr>
        <w:t xml:space="preserve"> </w:t>
      </w:r>
      <w:r w:rsidR="00097C69" w:rsidRPr="008E793E">
        <w:rPr>
          <w:rFonts w:ascii="Times New Roman" w:hAnsi="Times New Roman"/>
          <w:sz w:val="28"/>
          <w:szCs w:val="28"/>
        </w:rPr>
        <w:t>территории провинци</w:t>
      </w:r>
      <w:r w:rsidR="00281DE6" w:rsidRPr="008E793E">
        <w:rPr>
          <w:rFonts w:ascii="Times New Roman" w:hAnsi="Times New Roman"/>
          <w:sz w:val="28"/>
          <w:szCs w:val="28"/>
        </w:rPr>
        <w:t>и</w:t>
      </w:r>
      <w:r w:rsidR="0034544F" w:rsidRPr="008E793E">
        <w:rPr>
          <w:rStyle w:val="a6"/>
          <w:rFonts w:ascii="Times New Roman" w:hAnsi="Times New Roman"/>
          <w:sz w:val="28"/>
          <w:szCs w:val="28"/>
        </w:rPr>
        <w:footnoteReference w:id="476"/>
      </w:r>
      <w:r w:rsidR="00B64052" w:rsidRPr="008E793E">
        <w:rPr>
          <w:rFonts w:ascii="Times New Roman" w:hAnsi="Times New Roman"/>
          <w:sz w:val="28"/>
          <w:szCs w:val="28"/>
        </w:rPr>
        <w:t>, что</w:t>
      </w:r>
      <w:r w:rsidR="00171360" w:rsidRPr="008E793E">
        <w:rPr>
          <w:rFonts w:ascii="Times New Roman" w:hAnsi="Times New Roman"/>
          <w:sz w:val="28"/>
          <w:szCs w:val="28"/>
        </w:rPr>
        <w:t xml:space="preserve"> лишило смыс</w:t>
      </w:r>
      <w:r w:rsidR="00E97736" w:rsidRPr="008E793E">
        <w:rPr>
          <w:rFonts w:ascii="Times New Roman" w:hAnsi="Times New Roman"/>
          <w:sz w:val="28"/>
          <w:szCs w:val="28"/>
        </w:rPr>
        <w:t>ла</w:t>
      </w:r>
      <w:r w:rsidRPr="008E793E">
        <w:rPr>
          <w:rFonts w:ascii="Times New Roman" w:hAnsi="Times New Roman"/>
          <w:sz w:val="28"/>
          <w:szCs w:val="28"/>
        </w:rPr>
        <w:t xml:space="preserve"> создание</w:t>
      </w:r>
      <w:r w:rsidR="00A71265" w:rsidRPr="008E793E">
        <w:rPr>
          <w:rFonts w:ascii="Times New Roman" w:hAnsi="Times New Roman"/>
          <w:sz w:val="28"/>
          <w:szCs w:val="28"/>
        </w:rPr>
        <w:t xml:space="preserve"> таких</w:t>
      </w:r>
      <w:r w:rsidR="00F274F8" w:rsidRPr="008E793E">
        <w:rPr>
          <w:rFonts w:ascii="Times New Roman" w:hAnsi="Times New Roman"/>
          <w:sz w:val="28"/>
          <w:szCs w:val="28"/>
        </w:rPr>
        <w:t xml:space="preserve"> округ</w:t>
      </w:r>
      <w:r w:rsidR="00171360" w:rsidRPr="008E793E">
        <w:rPr>
          <w:rFonts w:ascii="Times New Roman" w:hAnsi="Times New Roman"/>
          <w:sz w:val="28"/>
          <w:szCs w:val="28"/>
        </w:rPr>
        <w:t>ов</w:t>
      </w:r>
      <w:r w:rsidRPr="008E793E">
        <w:rPr>
          <w:rFonts w:ascii="Times New Roman" w:hAnsi="Times New Roman"/>
          <w:sz w:val="28"/>
          <w:szCs w:val="28"/>
        </w:rPr>
        <w:t xml:space="preserve"> в Квебеке</w:t>
      </w:r>
      <w:r w:rsidR="00097C69" w:rsidRPr="008E793E">
        <w:rPr>
          <w:rFonts w:ascii="Times New Roman" w:hAnsi="Times New Roman"/>
          <w:sz w:val="28"/>
          <w:szCs w:val="28"/>
        </w:rPr>
        <w:t xml:space="preserve">. </w:t>
      </w:r>
    </w:p>
    <w:p w:rsidR="00E86373" w:rsidRPr="008E793E" w:rsidRDefault="00043F1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F2961" w:rsidRPr="008E793E">
        <w:rPr>
          <w:rFonts w:ascii="Times New Roman" w:hAnsi="Times New Roman"/>
          <w:sz w:val="28"/>
          <w:szCs w:val="28"/>
        </w:rPr>
        <w:t xml:space="preserve"> Окончательный</w:t>
      </w:r>
      <w:r w:rsidR="00A71265" w:rsidRPr="008E793E">
        <w:rPr>
          <w:rFonts w:ascii="Times New Roman" w:hAnsi="Times New Roman"/>
          <w:sz w:val="28"/>
          <w:szCs w:val="28"/>
        </w:rPr>
        <w:t xml:space="preserve"> отказ</w:t>
      </w:r>
      <w:r w:rsidR="005F2961" w:rsidRPr="008E793E">
        <w:rPr>
          <w:rFonts w:ascii="Times New Roman" w:hAnsi="Times New Roman"/>
          <w:sz w:val="28"/>
          <w:szCs w:val="28"/>
        </w:rPr>
        <w:t xml:space="preserve"> </w:t>
      </w:r>
      <w:r w:rsidR="00E31734">
        <w:rPr>
          <w:rFonts w:ascii="Times New Roman" w:hAnsi="Times New Roman"/>
          <w:sz w:val="28"/>
          <w:szCs w:val="28"/>
        </w:rPr>
        <w:t xml:space="preserve">правительства </w:t>
      </w:r>
      <w:r w:rsidR="005F2961" w:rsidRPr="008E793E">
        <w:rPr>
          <w:rFonts w:ascii="Times New Roman" w:hAnsi="Times New Roman"/>
          <w:sz w:val="28"/>
          <w:szCs w:val="28"/>
        </w:rPr>
        <w:t>Квебека от</w:t>
      </w:r>
      <w:r w:rsidR="00565352" w:rsidRPr="008E793E">
        <w:rPr>
          <w:rFonts w:ascii="Times New Roman" w:hAnsi="Times New Roman"/>
          <w:sz w:val="28"/>
          <w:szCs w:val="28"/>
        </w:rPr>
        <w:t xml:space="preserve"> </w:t>
      </w:r>
      <w:r w:rsidR="00485B3B" w:rsidRPr="008E793E">
        <w:rPr>
          <w:rFonts w:ascii="Times New Roman" w:hAnsi="Times New Roman"/>
          <w:sz w:val="28"/>
          <w:szCs w:val="28"/>
        </w:rPr>
        <w:t>«</w:t>
      </w:r>
      <w:r w:rsidR="00565352" w:rsidRPr="008E793E">
        <w:rPr>
          <w:rFonts w:ascii="Times New Roman" w:hAnsi="Times New Roman"/>
          <w:sz w:val="28"/>
          <w:szCs w:val="28"/>
        </w:rPr>
        <w:t>Хартии Виктории</w:t>
      </w:r>
      <w:r w:rsidR="00485B3B" w:rsidRPr="008E793E">
        <w:rPr>
          <w:rFonts w:ascii="Times New Roman" w:hAnsi="Times New Roman"/>
          <w:sz w:val="28"/>
          <w:szCs w:val="28"/>
        </w:rPr>
        <w:t>»</w:t>
      </w:r>
      <w:r w:rsidR="00D12900" w:rsidRPr="008E793E">
        <w:rPr>
          <w:rFonts w:ascii="Times New Roman" w:hAnsi="Times New Roman"/>
          <w:sz w:val="28"/>
          <w:szCs w:val="28"/>
        </w:rPr>
        <w:t xml:space="preserve"> ознаменовал</w:t>
      </w:r>
      <w:r w:rsidR="00171360" w:rsidRPr="008E793E">
        <w:rPr>
          <w:rFonts w:ascii="Times New Roman" w:hAnsi="Times New Roman"/>
          <w:sz w:val="28"/>
          <w:szCs w:val="28"/>
        </w:rPr>
        <w:t>о</w:t>
      </w:r>
      <w:r w:rsidR="00D01F42" w:rsidRPr="008E793E">
        <w:rPr>
          <w:rFonts w:ascii="Times New Roman" w:hAnsi="Times New Roman"/>
          <w:sz w:val="28"/>
          <w:szCs w:val="28"/>
        </w:rPr>
        <w:t xml:space="preserve"> сделанное</w:t>
      </w:r>
      <w:r w:rsidR="005F2961" w:rsidRPr="008E793E">
        <w:rPr>
          <w:rFonts w:ascii="Times New Roman" w:hAnsi="Times New Roman"/>
          <w:sz w:val="28"/>
          <w:szCs w:val="28"/>
        </w:rPr>
        <w:t xml:space="preserve"> после</w:t>
      </w:r>
      <w:r w:rsidR="000E14E6" w:rsidRPr="008E793E">
        <w:rPr>
          <w:rFonts w:ascii="Times New Roman" w:hAnsi="Times New Roman"/>
          <w:sz w:val="28"/>
          <w:szCs w:val="28"/>
        </w:rPr>
        <w:t xml:space="preserve"> конференции</w:t>
      </w:r>
      <w:r w:rsidR="0034544F" w:rsidRPr="008E793E">
        <w:rPr>
          <w:rFonts w:ascii="Times New Roman" w:hAnsi="Times New Roman"/>
          <w:sz w:val="28"/>
          <w:szCs w:val="28"/>
        </w:rPr>
        <w:t xml:space="preserve"> заявление </w:t>
      </w:r>
      <w:r w:rsidR="00964B0A" w:rsidRPr="008E793E">
        <w:rPr>
          <w:rFonts w:ascii="Times New Roman" w:hAnsi="Times New Roman"/>
          <w:sz w:val="28"/>
          <w:szCs w:val="28"/>
        </w:rPr>
        <w:t>его премьера Р.Бурассы</w:t>
      </w:r>
      <w:r w:rsidR="00E31734">
        <w:rPr>
          <w:rFonts w:ascii="Times New Roman" w:hAnsi="Times New Roman"/>
          <w:sz w:val="28"/>
          <w:szCs w:val="28"/>
        </w:rPr>
        <w:t>: » Федеральный ц</w:t>
      </w:r>
      <w:r w:rsidR="00F274F8" w:rsidRPr="008E793E">
        <w:rPr>
          <w:rFonts w:ascii="Times New Roman" w:hAnsi="Times New Roman"/>
          <w:sz w:val="28"/>
          <w:szCs w:val="28"/>
        </w:rPr>
        <w:t>ентр</w:t>
      </w:r>
      <w:r w:rsidR="00A71265" w:rsidRPr="008E793E">
        <w:rPr>
          <w:rFonts w:ascii="Times New Roman" w:hAnsi="Times New Roman"/>
          <w:sz w:val="28"/>
          <w:szCs w:val="28"/>
        </w:rPr>
        <w:t xml:space="preserve"> всецело</w:t>
      </w:r>
      <w:r w:rsidR="00565352" w:rsidRPr="008E793E">
        <w:rPr>
          <w:rFonts w:ascii="Times New Roman" w:hAnsi="Times New Roman"/>
          <w:sz w:val="28"/>
          <w:szCs w:val="28"/>
        </w:rPr>
        <w:t xml:space="preserve"> </w:t>
      </w:r>
      <w:r w:rsidR="00F274F8" w:rsidRPr="008E793E">
        <w:rPr>
          <w:rFonts w:ascii="Times New Roman" w:hAnsi="Times New Roman"/>
          <w:sz w:val="28"/>
          <w:szCs w:val="28"/>
        </w:rPr>
        <w:t>обошел</w:t>
      </w:r>
      <w:r w:rsidR="000E14E6" w:rsidRPr="008E793E">
        <w:rPr>
          <w:rFonts w:ascii="Times New Roman" w:hAnsi="Times New Roman"/>
          <w:sz w:val="28"/>
          <w:szCs w:val="28"/>
        </w:rPr>
        <w:t xml:space="preserve"> </w:t>
      </w:r>
      <w:r w:rsidR="00171360" w:rsidRPr="008E793E">
        <w:rPr>
          <w:rFonts w:ascii="Times New Roman" w:hAnsi="Times New Roman"/>
          <w:sz w:val="28"/>
          <w:szCs w:val="28"/>
        </w:rPr>
        <w:t>в</w:t>
      </w:r>
      <w:r w:rsidR="00565352" w:rsidRPr="008E793E">
        <w:rPr>
          <w:rFonts w:ascii="Times New Roman" w:hAnsi="Times New Roman"/>
          <w:sz w:val="28"/>
          <w:szCs w:val="28"/>
        </w:rPr>
        <w:t xml:space="preserve"> Хартии</w:t>
      </w:r>
      <w:r w:rsidR="00FD753C" w:rsidRPr="008E793E">
        <w:rPr>
          <w:rFonts w:ascii="Times New Roman" w:hAnsi="Times New Roman"/>
          <w:sz w:val="28"/>
          <w:szCs w:val="28"/>
        </w:rPr>
        <w:t xml:space="preserve"> </w:t>
      </w:r>
      <w:r w:rsidR="005F2961" w:rsidRPr="008E793E">
        <w:rPr>
          <w:rFonts w:ascii="Times New Roman" w:hAnsi="Times New Roman"/>
          <w:sz w:val="28"/>
          <w:szCs w:val="28"/>
        </w:rPr>
        <w:t>вопрос</w:t>
      </w:r>
      <w:r w:rsidR="00E3525C" w:rsidRPr="008E793E">
        <w:rPr>
          <w:rFonts w:ascii="Times New Roman" w:hAnsi="Times New Roman"/>
          <w:sz w:val="28"/>
          <w:szCs w:val="28"/>
        </w:rPr>
        <w:t xml:space="preserve"> </w:t>
      </w:r>
      <w:r w:rsidR="00171360" w:rsidRPr="008E793E">
        <w:rPr>
          <w:rFonts w:ascii="Times New Roman" w:hAnsi="Times New Roman"/>
          <w:sz w:val="28"/>
          <w:szCs w:val="28"/>
        </w:rPr>
        <w:t>о</w:t>
      </w:r>
      <w:r w:rsidR="00B64052" w:rsidRPr="008E793E">
        <w:rPr>
          <w:rFonts w:ascii="Times New Roman" w:hAnsi="Times New Roman"/>
          <w:sz w:val="28"/>
          <w:szCs w:val="28"/>
        </w:rPr>
        <w:t xml:space="preserve"> месте квебекской</w:t>
      </w:r>
      <w:r w:rsidR="00E3525C" w:rsidRPr="008E793E">
        <w:rPr>
          <w:rFonts w:ascii="Times New Roman" w:hAnsi="Times New Roman"/>
          <w:sz w:val="28"/>
          <w:szCs w:val="28"/>
        </w:rPr>
        <w:t xml:space="preserve"> </w:t>
      </w:r>
      <w:r w:rsidR="00B64052" w:rsidRPr="008E793E">
        <w:rPr>
          <w:rFonts w:ascii="Times New Roman" w:hAnsi="Times New Roman"/>
          <w:sz w:val="28"/>
          <w:szCs w:val="28"/>
        </w:rPr>
        <w:t>нации</w:t>
      </w:r>
      <w:r w:rsidR="00E3525C" w:rsidRPr="008E793E">
        <w:rPr>
          <w:rFonts w:ascii="Times New Roman" w:hAnsi="Times New Roman"/>
          <w:sz w:val="28"/>
          <w:szCs w:val="28"/>
        </w:rPr>
        <w:t xml:space="preserve"> </w:t>
      </w:r>
      <w:r w:rsidR="00B64052" w:rsidRPr="008E793E">
        <w:rPr>
          <w:rFonts w:ascii="Times New Roman" w:hAnsi="Times New Roman"/>
          <w:sz w:val="28"/>
          <w:szCs w:val="28"/>
        </w:rPr>
        <w:t>в</w:t>
      </w:r>
      <w:r w:rsidR="00171360" w:rsidRPr="008E793E">
        <w:rPr>
          <w:rFonts w:ascii="Times New Roman" w:hAnsi="Times New Roman"/>
          <w:sz w:val="28"/>
          <w:szCs w:val="28"/>
        </w:rPr>
        <w:t xml:space="preserve"> </w:t>
      </w:r>
      <w:r w:rsidR="00B64052" w:rsidRPr="008E793E">
        <w:rPr>
          <w:rFonts w:ascii="Times New Roman" w:hAnsi="Times New Roman"/>
          <w:sz w:val="28"/>
          <w:szCs w:val="28"/>
        </w:rPr>
        <w:t>стране</w:t>
      </w:r>
      <w:r w:rsidR="00925B6A" w:rsidRPr="008E793E">
        <w:rPr>
          <w:rFonts w:ascii="Times New Roman" w:hAnsi="Times New Roman"/>
          <w:sz w:val="28"/>
          <w:szCs w:val="28"/>
        </w:rPr>
        <w:t>.</w:t>
      </w:r>
      <w:r w:rsidR="00A71265" w:rsidRPr="008E793E">
        <w:rPr>
          <w:rFonts w:ascii="Times New Roman" w:hAnsi="Times New Roman"/>
          <w:sz w:val="28"/>
          <w:szCs w:val="28"/>
        </w:rPr>
        <w:t xml:space="preserve"> </w:t>
      </w:r>
      <w:r w:rsidR="00E97736" w:rsidRPr="008E793E">
        <w:rPr>
          <w:rFonts w:ascii="Times New Roman" w:hAnsi="Times New Roman"/>
          <w:sz w:val="28"/>
          <w:szCs w:val="28"/>
        </w:rPr>
        <w:t>Ее п</w:t>
      </w:r>
      <w:r w:rsidR="00550945" w:rsidRPr="008E793E">
        <w:rPr>
          <w:rFonts w:ascii="Times New Roman" w:hAnsi="Times New Roman"/>
          <w:sz w:val="28"/>
          <w:szCs w:val="28"/>
        </w:rPr>
        <w:t>ринятие</w:t>
      </w:r>
      <w:r w:rsidR="00A71265" w:rsidRPr="008E793E">
        <w:rPr>
          <w:rFonts w:ascii="Times New Roman" w:hAnsi="Times New Roman"/>
          <w:sz w:val="28"/>
          <w:szCs w:val="28"/>
        </w:rPr>
        <w:t xml:space="preserve"> может привести</w:t>
      </w:r>
      <w:r w:rsidR="00565352" w:rsidRPr="008E793E">
        <w:rPr>
          <w:rFonts w:ascii="Times New Roman" w:hAnsi="Times New Roman"/>
          <w:sz w:val="28"/>
          <w:szCs w:val="28"/>
        </w:rPr>
        <w:t xml:space="preserve"> </w:t>
      </w:r>
      <w:r w:rsidR="00171360" w:rsidRPr="008E793E">
        <w:rPr>
          <w:rFonts w:ascii="Times New Roman" w:hAnsi="Times New Roman"/>
          <w:sz w:val="28"/>
          <w:szCs w:val="28"/>
        </w:rPr>
        <w:t xml:space="preserve">к отрицанию </w:t>
      </w:r>
      <w:r w:rsidR="00550945" w:rsidRPr="008E793E">
        <w:rPr>
          <w:rFonts w:ascii="Times New Roman" w:hAnsi="Times New Roman"/>
          <w:sz w:val="28"/>
          <w:szCs w:val="28"/>
        </w:rPr>
        <w:t>существования</w:t>
      </w:r>
      <w:r w:rsidR="00565352" w:rsidRPr="008E793E">
        <w:rPr>
          <w:rFonts w:ascii="Times New Roman" w:hAnsi="Times New Roman"/>
          <w:sz w:val="28"/>
          <w:szCs w:val="28"/>
        </w:rPr>
        <w:t xml:space="preserve"> </w:t>
      </w:r>
      <w:r w:rsidR="00E97736" w:rsidRPr="008E793E">
        <w:rPr>
          <w:rFonts w:ascii="Times New Roman" w:hAnsi="Times New Roman"/>
          <w:sz w:val="28"/>
          <w:szCs w:val="28"/>
        </w:rPr>
        <w:t>указанного</w:t>
      </w:r>
      <w:r w:rsidR="00A71265" w:rsidRPr="008E793E">
        <w:rPr>
          <w:rFonts w:ascii="Times New Roman" w:hAnsi="Times New Roman"/>
          <w:sz w:val="28"/>
          <w:szCs w:val="28"/>
        </w:rPr>
        <w:t xml:space="preserve"> </w:t>
      </w:r>
      <w:r w:rsidR="00171360" w:rsidRPr="008E793E">
        <w:rPr>
          <w:rFonts w:ascii="Times New Roman" w:hAnsi="Times New Roman"/>
          <w:sz w:val="28"/>
          <w:szCs w:val="28"/>
        </w:rPr>
        <w:t>вопроса</w:t>
      </w:r>
      <w:r w:rsidR="00565352" w:rsidRPr="008E793E">
        <w:rPr>
          <w:rFonts w:ascii="Times New Roman" w:hAnsi="Times New Roman"/>
          <w:sz w:val="28"/>
          <w:szCs w:val="28"/>
        </w:rPr>
        <w:t xml:space="preserve">, с чем </w:t>
      </w:r>
      <w:r w:rsidR="00550945" w:rsidRPr="008E793E">
        <w:rPr>
          <w:rFonts w:ascii="Times New Roman" w:hAnsi="Times New Roman"/>
          <w:sz w:val="28"/>
          <w:szCs w:val="28"/>
        </w:rPr>
        <w:t>народ</w:t>
      </w:r>
      <w:r w:rsidR="00256E7C" w:rsidRPr="008E793E">
        <w:rPr>
          <w:rFonts w:ascii="Times New Roman" w:hAnsi="Times New Roman"/>
          <w:sz w:val="28"/>
          <w:szCs w:val="28"/>
        </w:rPr>
        <w:t xml:space="preserve"> </w:t>
      </w:r>
      <w:r w:rsidR="00565352" w:rsidRPr="008E793E">
        <w:rPr>
          <w:rFonts w:ascii="Times New Roman" w:hAnsi="Times New Roman"/>
          <w:sz w:val="28"/>
          <w:szCs w:val="28"/>
        </w:rPr>
        <w:t>Квебек</w:t>
      </w:r>
      <w:r w:rsidR="00A71265" w:rsidRPr="008E793E">
        <w:rPr>
          <w:rFonts w:ascii="Times New Roman" w:hAnsi="Times New Roman"/>
          <w:sz w:val="28"/>
          <w:szCs w:val="28"/>
        </w:rPr>
        <w:t>а не согласит</w:t>
      </w:r>
      <w:r w:rsidR="00565352" w:rsidRPr="008E793E">
        <w:rPr>
          <w:rFonts w:ascii="Times New Roman" w:hAnsi="Times New Roman"/>
          <w:sz w:val="28"/>
          <w:szCs w:val="28"/>
        </w:rPr>
        <w:t>ся</w:t>
      </w:r>
      <w:r w:rsidR="00D13667" w:rsidRPr="008E793E">
        <w:rPr>
          <w:rFonts w:ascii="Times New Roman" w:hAnsi="Times New Roman"/>
          <w:sz w:val="28"/>
          <w:szCs w:val="28"/>
        </w:rPr>
        <w:t>»</w:t>
      </w:r>
      <w:r w:rsidR="00FD753C" w:rsidRPr="008E793E">
        <w:rPr>
          <w:rFonts w:ascii="Times New Roman" w:hAnsi="Times New Roman"/>
          <w:sz w:val="28"/>
          <w:szCs w:val="28"/>
        </w:rPr>
        <w:t>.</w:t>
      </w:r>
      <w:r w:rsidR="00E31734">
        <w:rPr>
          <w:rFonts w:ascii="Times New Roman" w:hAnsi="Times New Roman"/>
          <w:sz w:val="28"/>
          <w:szCs w:val="28"/>
        </w:rPr>
        <w:t xml:space="preserve"> </w:t>
      </w:r>
      <w:r w:rsidR="0034544F" w:rsidRPr="008E793E">
        <w:rPr>
          <w:rStyle w:val="a6"/>
          <w:rFonts w:ascii="Times New Roman" w:hAnsi="Times New Roman"/>
          <w:sz w:val="28"/>
          <w:szCs w:val="28"/>
        </w:rPr>
        <w:footnoteReference w:id="477"/>
      </w:r>
      <w:r w:rsidR="00E31734">
        <w:rPr>
          <w:rFonts w:ascii="Times New Roman" w:hAnsi="Times New Roman"/>
          <w:sz w:val="28"/>
          <w:szCs w:val="28"/>
        </w:rPr>
        <w:t xml:space="preserve"> </w:t>
      </w:r>
      <w:r w:rsidR="00565352" w:rsidRPr="008E793E">
        <w:rPr>
          <w:rFonts w:ascii="Times New Roman" w:hAnsi="Times New Roman"/>
          <w:sz w:val="28"/>
          <w:szCs w:val="28"/>
        </w:rPr>
        <w:t>В</w:t>
      </w:r>
      <w:r w:rsidR="009B1A0B" w:rsidRPr="008E793E">
        <w:rPr>
          <w:rFonts w:ascii="Times New Roman" w:hAnsi="Times New Roman"/>
          <w:sz w:val="28"/>
          <w:szCs w:val="28"/>
        </w:rPr>
        <w:t xml:space="preserve"> Альберте в это</w:t>
      </w:r>
      <w:r w:rsidR="00CE143C" w:rsidRPr="008E793E">
        <w:rPr>
          <w:rFonts w:ascii="Times New Roman" w:hAnsi="Times New Roman"/>
          <w:sz w:val="28"/>
          <w:szCs w:val="28"/>
        </w:rPr>
        <w:t xml:space="preserve"> время</w:t>
      </w:r>
      <w:r w:rsidR="00171360" w:rsidRPr="008E793E">
        <w:rPr>
          <w:rFonts w:ascii="Times New Roman" w:hAnsi="Times New Roman"/>
          <w:sz w:val="28"/>
          <w:szCs w:val="28"/>
        </w:rPr>
        <w:t xml:space="preserve"> </w:t>
      </w:r>
      <w:r w:rsidR="005F2961" w:rsidRPr="008E793E">
        <w:rPr>
          <w:rFonts w:ascii="Times New Roman" w:hAnsi="Times New Roman"/>
          <w:sz w:val="28"/>
          <w:szCs w:val="28"/>
        </w:rPr>
        <w:t xml:space="preserve">сменилось </w:t>
      </w:r>
      <w:r w:rsidR="00E86373" w:rsidRPr="008E793E">
        <w:rPr>
          <w:rFonts w:ascii="Times New Roman" w:hAnsi="Times New Roman"/>
          <w:sz w:val="28"/>
          <w:szCs w:val="28"/>
        </w:rPr>
        <w:t xml:space="preserve"> правит</w:t>
      </w:r>
      <w:r w:rsidR="00E31734">
        <w:rPr>
          <w:rFonts w:ascii="Times New Roman" w:hAnsi="Times New Roman"/>
          <w:sz w:val="28"/>
          <w:szCs w:val="28"/>
        </w:rPr>
        <w:t>ельство. Новый премьер П.Лоухид</w:t>
      </w:r>
      <w:r w:rsidR="005F2961" w:rsidRPr="008E793E">
        <w:rPr>
          <w:rFonts w:ascii="Times New Roman" w:hAnsi="Times New Roman"/>
          <w:sz w:val="28"/>
          <w:szCs w:val="28"/>
        </w:rPr>
        <w:t xml:space="preserve">, </w:t>
      </w:r>
      <w:r w:rsidR="00E86373" w:rsidRPr="008E793E">
        <w:rPr>
          <w:rFonts w:ascii="Times New Roman" w:hAnsi="Times New Roman"/>
          <w:sz w:val="28"/>
          <w:szCs w:val="28"/>
        </w:rPr>
        <w:t>не б</w:t>
      </w:r>
      <w:r w:rsidR="00CE143C" w:rsidRPr="008E793E">
        <w:rPr>
          <w:rFonts w:ascii="Times New Roman" w:hAnsi="Times New Roman"/>
          <w:sz w:val="28"/>
          <w:szCs w:val="28"/>
        </w:rPr>
        <w:t>удучи связанным обязательствами предыдущего кабинета,</w:t>
      </w:r>
      <w:r w:rsidR="00E86373" w:rsidRPr="008E793E">
        <w:rPr>
          <w:rFonts w:ascii="Times New Roman" w:hAnsi="Times New Roman"/>
          <w:sz w:val="28"/>
          <w:szCs w:val="28"/>
        </w:rPr>
        <w:t xml:space="preserve"> </w:t>
      </w:r>
      <w:r w:rsidR="00550945" w:rsidRPr="008E793E">
        <w:rPr>
          <w:rFonts w:ascii="Times New Roman" w:hAnsi="Times New Roman"/>
          <w:sz w:val="28"/>
          <w:szCs w:val="28"/>
        </w:rPr>
        <w:t>не</w:t>
      </w:r>
      <w:r w:rsidR="005F2961" w:rsidRPr="008E793E">
        <w:rPr>
          <w:rFonts w:ascii="Times New Roman" w:hAnsi="Times New Roman"/>
          <w:sz w:val="28"/>
          <w:szCs w:val="28"/>
        </w:rPr>
        <w:t xml:space="preserve"> за</w:t>
      </w:r>
      <w:r w:rsidR="00E86373" w:rsidRPr="008E793E">
        <w:rPr>
          <w:rFonts w:ascii="Times New Roman" w:hAnsi="Times New Roman"/>
          <w:sz w:val="28"/>
          <w:szCs w:val="28"/>
        </w:rPr>
        <w:t xml:space="preserve">крепленными </w:t>
      </w:r>
      <w:r w:rsidR="009B1A0B" w:rsidRPr="008E793E">
        <w:rPr>
          <w:rFonts w:ascii="Times New Roman" w:hAnsi="Times New Roman"/>
          <w:sz w:val="28"/>
          <w:szCs w:val="28"/>
        </w:rPr>
        <w:t xml:space="preserve">к тому же </w:t>
      </w:r>
      <w:r w:rsidR="00E86373" w:rsidRPr="008E793E">
        <w:rPr>
          <w:rFonts w:ascii="Times New Roman" w:hAnsi="Times New Roman"/>
          <w:sz w:val="28"/>
          <w:szCs w:val="28"/>
        </w:rPr>
        <w:t>п</w:t>
      </w:r>
      <w:r w:rsidR="00D13667" w:rsidRPr="008E793E">
        <w:rPr>
          <w:rFonts w:ascii="Times New Roman" w:hAnsi="Times New Roman"/>
          <w:sz w:val="28"/>
          <w:szCs w:val="28"/>
        </w:rPr>
        <w:t>арламентской резолюцией, заявил о</w:t>
      </w:r>
      <w:r w:rsidR="00E86373" w:rsidRPr="008E793E">
        <w:rPr>
          <w:rFonts w:ascii="Times New Roman" w:hAnsi="Times New Roman"/>
          <w:sz w:val="28"/>
          <w:szCs w:val="28"/>
        </w:rPr>
        <w:t xml:space="preserve"> </w:t>
      </w:r>
      <w:r w:rsidR="00E31734">
        <w:rPr>
          <w:rFonts w:ascii="Times New Roman" w:hAnsi="Times New Roman"/>
          <w:sz w:val="28"/>
          <w:szCs w:val="28"/>
        </w:rPr>
        <w:t xml:space="preserve">категорическом  </w:t>
      </w:r>
      <w:r w:rsidR="00565352" w:rsidRPr="008E793E">
        <w:rPr>
          <w:rFonts w:ascii="Times New Roman" w:hAnsi="Times New Roman"/>
          <w:sz w:val="28"/>
          <w:szCs w:val="28"/>
        </w:rPr>
        <w:t>не</w:t>
      </w:r>
      <w:r w:rsidR="00E86373" w:rsidRPr="008E793E">
        <w:rPr>
          <w:rFonts w:ascii="Times New Roman" w:hAnsi="Times New Roman"/>
          <w:sz w:val="28"/>
          <w:szCs w:val="28"/>
        </w:rPr>
        <w:t>согласии</w:t>
      </w:r>
      <w:r w:rsidR="00E31734">
        <w:rPr>
          <w:rFonts w:ascii="Times New Roman" w:hAnsi="Times New Roman"/>
          <w:sz w:val="28"/>
          <w:szCs w:val="28"/>
        </w:rPr>
        <w:t xml:space="preserve"> </w:t>
      </w:r>
      <w:r w:rsidR="00E86373" w:rsidRPr="008E793E">
        <w:rPr>
          <w:rFonts w:ascii="Times New Roman" w:hAnsi="Times New Roman"/>
          <w:sz w:val="28"/>
          <w:szCs w:val="28"/>
        </w:rPr>
        <w:t xml:space="preserve"> </w:t>
      </w:r>
      <w:r w:rsidR="00D13667" w:rsidRPr="008E793E">
        <w:rPr>
          <w:rFonts w:ascii="Times New Roman" w:hAnsi="Times New Roman"/>
          <w:sz w:val="28"/>
          <w:szCs w:val="28"/>
        </w:rPr>
        <w:t>с</w:t>
      </w:r>
      <w:r w:rsidR="000E5414" w:rsidRPr="008E793E">
        <w:rPr>
          <w:rFonts w:ascii="Times New Roman" w:hAnsi="Times New Roman"/>
          <w:sz w:val="28"/>
          <w:szCs w:val="28"/>
        </w:rPr>
        <w:t xml:space="preserve"> </w:t>
      </w:r>
      <w:r w:rsidR="00E31734">
        <w:rPr>
          <w:rFonts w:ascii="Times New Roman" w:hAnsi="Times New Roman"/>
          <w:sz w:val="28"/>
          <w:szCs w:val="28"/>
        </w:rPr>
        <w:t xml:space="preserve"> </w:t>
      </w:r>
      <w:r w:rsidR="00E86373" w:rsidRPr="008E793E">
        <w:rPr>
          <w:rFonts w:ascii="Times New Roman" w:hAnsi="Times New Roman"/>
          <w:sz w:val="28"/>
          <w:szCs w:val="28"/>
        </w:rPr>
        <w:t>«</w:t>
      </w:r>
      <w:r w:rsidR="00CE143C" w:rsidRPr="008E793E">
        <w:rPr>
          <w:rFonts w:ascii="Times New Roman" w:hAnsi="Times New Roman"/>
          <w:sz w:val="28"/>
          <w:szCs w:val="28"/>
        </w:rPr>
        <w:t>привилегированным</w:t>
      </w:r>
      <w:r w:rsidR="00565352" w:rsidRPr="008E793E">
        <w:rPr>
          <w:rFonts w:ascii="Times New Roman" w:hAnsi="Times New Roman"/>
          <w:sz w:val="28"/>
          <w:szCs w:val="28"/>
        </w:rPr>
        <w:t xml:space="preserve"> </w:t>
      </w:r>
      <w:r w:rsidR="00D43724" w:rsidRPr="008E793E">
        <w:rPr>
          <w:rFonts w:ascii="Times New Roman" w:hAnsi="Times New Roman"/>
          <w:sz w:val="28"/>
          <w:szCs w:val="28"/>
        </w:rPr>
        <w:t>право</w:t>
      </w:r>
      <w:r w:rsidR="00CE143C" w:rsidRPr="008E793E">
        <w:rPr>
          <w:rFonts w:ascii="Times New Roman" w:hAnsi="Times New Roman"/>
          <w:sz w:val="28"/>
          <w:szCs w:val="28"/>
        </w:rPr>
        <w:t>м</w:t>
      </w:r>
      <w:r w:rsidR="00256E7C" w:rsidRPr="008E793E">
        <w:rPr>
          <w:rFonts w:ascii="Times New Roman" w:hAnsi="Times New Roman"/>
          <w:sz w:val="28"/>
          <w:szCs w:val="28"/>
        </w:rPr>
        <w:t xml:space="preserve"> немногих</w:t>
      </w:r>
      <w:r w:rsidR="000E5414" w:rsidRPr="008E793E">
        <w:rPr>
          <w:rFonts w:ascii="Times New Roman" w:hAnsi="Times New Roman"/>
          <w:sz w:val="28"/>
          <w:szCs w:val="28"/>
        </w:rPr>
        <w:t xml:space="preserve"> членов федерации</w:t>
      </w:r>
      <w:r w:rsidR="00256E7C" w:rsidRPr="008E793E">
        <w:rPr>
          <w:rFonts w:ascii="Times New Roman" w:hAnsi="Times New Roman"/>
          <w:sz w:val="28"/>
          <w:szCs w:val="28"/>
        </w:rPr>
        <w:t xml:space="preserve"> на индивидуальное</w:t>
      </w:r>
      <w:r w:rsidR="00E86373" w:rsidRPr="008E793E">
        <w:rPr>
          <w:rFonts w:ascii="Times New Roman" w:hAnsi="Times New Roman"/>
          <w:sz w:val="28"/>
          <w:szCs w:val="28"/>
        </w:rPr>
        <w:t xml:space="preserve"> </w:t>
      </w:r>
      <w:r w:rsidR="00565352" w:rsidRPr="008E793E">
        <w:rPr>
          <w:rFonts w:ascii="Times New Roman" w:hAnsi="Times New Roman"/>
          <w:sz w:val="28"/>
          <w:szCs w:val="28"/>
        </w:rPr>
        <w:t>вето</w:t>
      </w:r>
      <w:r w:rsidR="005067AB" w:rsidRPr="008E793E">
        <w:rPr>
          <w:rFonts w:ascii="Times New Roman" w:hAnsi="Times New Roman"/>
          <w:sz w:val="28"/>
          <w:szCs w:val="28"/>
        </w:rPr>
        <w:t>»</w:t>
      </w:r>
      <w:r w:rsidR="00565352" w:rsidRPr="008E793E">
        <w:rPr>
          <w:rFonts w:ascii="Times New Roman" w:hAnsi="Times New Roman"/>
          <w:sz w:val="28"/>
          <w:szCs w:val="28"/>
        </w:rPr>
        <w:t>.</w:t>
      </w:r>
      <w:r w:rsidR="00E31734">
        <w:rPr>
          <w:rFonts w:ascii="Times New Roman" w:hAnsi="Times New Roman"/>
          <w:sz w:val="28"/>
          <w:szCs w:val="28"/>
        </w:rPr>
        <w:t xml:space="preserve"> Номинально</w:t>
      </w:r>
      <w:r w:rsidR="00550945" w:rsidRPr="008E793E">
        <w:rPr>
          <w:rFonts w:ascii="Times New Roman" w:hAnsi="Times New Roman"/>
          <w:sz w:val="28"/>
          <w:szCs w:val="28"/>
        </w:rPr>
        <w:t xml:space="preserve"> </w:t>
      </w:r>
      <w:r w:rsidR="00E31734">
        <w:rPr>
          <w:rFonts w:ascii="Times New Roman" w:hAnsi="Times New Roman"/>
          <w:sz w:val="28"/>
          <w:szCs w:val="28"/>
        </w:rPr>
        <w:t xml:space="preserve">заявление  П.Лоухида было направлено против двух ценральных провинций, фактически - против Квебека. </w:t>
      </w:r>
      <w:r w:rsidR="00925B6A" w:rsidRPr="008E793E">
        <w:rPr>
          <w:rFonts w:ascii="Times New Roman" w:hAnsi="Times New Roman"/>
          <w:sz w:val="28"/>
          <w:szCs w:val="28"/>
        </w:rPr>
        <w:t>О</w:t>
      </w:r>
      <w:r w:rsidR="000E14E6" w:rsidRPr="008E793E">
        <w:rPr>
          <w:rFonts w:ascii="Times New Roman" w:hAnsi="Times New Roman"/>
          <w:sz w:val="28"/>
          <w:szCs w:val="28"/>
        </w:rPr>
        <w:t>тказ</w:t>
      </w:r>
      <w:r w:rsidR="000A60F9" w:rsidRPr="008E793E">
        <w:rPr>
          <w:rFonts w:ascii="Times New Roman" w:hAnsi="Times New Roman"/>
          <w:sz w:val="28"/>
          <w:szCs w:val="28"/>
        </w:rPr>
        <w:t xml:space="preserve"> </w:t>
      </w:r>
      <w:r w:rsidR="00E86373" w:rsidRPr="008E793E">
        <w:rPr>
          <w:rFonts w:ascii="Times New Roman" w:hAnsi="Times New Roman"/>
          <w:sz w:val="28"/>
          <w:szCs w:val="28"/>
        </w:rPr>
        <w:t>Альберты</w:t>
      </w:r>
      <w:r w:rsidR="000A60F9" w:rsidRPr="008E793E">
        <w:rPr>
          <w:rFonts w:ascii="Times New Roman" w:hAnsi="Times New Roman"/>
          <w:sz w:val="28"/>
          <w:szCs w:val="28"/>
        </w:rPr>
        <w:t xml:space="preserve"> (Запад Канады)</w:t>
      </w:r>
      <w:r w:rsidR="00565352" w:rsidRPr="008E793E">
        <w:rPr>
          <w:rFonts w:ascii="Times New Roman" w:hAnsi="Times New Roman"/>
          <w:sz w:val="28"/>
          <w:szCs w:val="28"/>
        </w:rPr>
        <w:t xml:space="preserve"> и</w:t>
      </w:r>
      <w:r w:rsidR="000A60F9" w:rsidRPr="008E793E">
        <w:rPr>
          <w:rFonts w:ascii="Times New Roman" w:hAnsi="Times New Roman"/>
          <w:sz w:val="28"/>
          <w:szCs w:val="28"/>
        </w:rPr>
        <w:t xml:space="preserve"> </w:t>
      </w:r>
      <w:r w:rsidR="000E14E6" w:rsidRPr="008E793E">
        <w:rPr>
          <w:rFonts w:ascii="Times New Roman" w:hAnsi="Times New Roman"/>
          <w:sz w:val="28"/>
          <w:szCs w:val="28"/>
        </w:rPr>
        <w:t>Квебека</w:t>
      </w:r>
      <w:r w:rsidR="009945DC" w:rsidRPr="008E793E">
        <w:rPr>
          <w:rFonts w:ascii="Times New Roman" w:hAnsi="Times New Roman"/>
          <w:sz w:val="28"/>
          <w:szCs w:val="28"/>
        </w:rPr>
        <w:t xml:space="preserve"> (Центральный регион федерации)</w:t>
      </w:r>
      <w:r w:rsidR="00E3525C" w:rsidRPr="008E793E">
        <w:rPr>
          <w:rFonts w:ascii="Times New Roman" w:hAnsi="Times New Roman"/>
          <w:sz w:val="28"/>
          <w:szCs w:val="28"/>
        </w:rPr>
        <w:t xml:space="preserve"> от</w:t>
      </w:r>
      <w:r w:rsidR="00D13667" w:rsidRPr="008E793E">
        <w:rPr>
          <w:rFonts w:ascii="Times New Roman" w:hAnsi="Times New Roman"/>
          <w:sz w:val="28"/>
          <w:szCs w:val="28"/>
        </w:rPr>
        <w:t xml:space="preserve"> подписания</w:t>
      </w:r>
      <w:r w:rsidR="00C01B84" w:rsidRPr="008E793E">
        <w:rPr>
          <w:rFonts w:ascii="Times New Roman" w:hAnsi="Times New Roman"/>
          <w:sz w:val="28"/>
          <w:szCs w:val="28"/>
        </w:rPr>
        <w:t xml:space="preserve"> </w:t>
      </w:r>
      <w:r w:rsidR="00E86373" w:rsidRPr="008E793E">
        <w:rPr>
          <w:rFonts w:ascii="Times New Roman" w:hAnsi="Times New Roman"/>
          <w:sz w:val="28"/>
          <w:szCs w:val="28"/>
        </w:rPr>
        <w:t>Хартии</w:t>
      </w:r>
      <w:r w:rsidR="00565352" w:rsidRPr="008E793E">
        <w:rPr>
          <w:rFonts w:ascii="Times New Roman" w:hAnsi="Times New Roman"/>
          <w:sz w:val="28"/>
          <w:szCs w:val="28"/>
        </w:rPr>
        <w:t xml:space="preserve"> </w:t>
      </w:r>
      <w:r w:rsidR="00FD753C" w:rsidRPr="008E793E">
        <w:rPr>
          <w:rFonts w:ascii="Times New Roman" w:hAnsi="Times New Roman"/>
          <w:sz w:val="28"/>
          <w:szCs w:val="28"/>
        </w:rPr>
        <w:t>означал</w:t>
      </w:r>
      <w:r w:rsidR="00D13667" w:rsidRPr="008E793E">
        <w:rPr>
          <w:rFonts w:ascii="Times New Roman" w:hAnsi="Times New Roman"/>
          <w:sz w:val="28"/>
          <w:szCs w:val="28"/>
        </w:rPr>
        <w:t xml:space="preserve"> срыв</w:t>
      </w:r>
      <w:r w:rsidR="00E3525C" w:rsidRPr="008E793E">
        <w:rPr>
          <w:rFonts w:ascii="Times New Roman" w:hAnsi="Times New Roman"/>
          <w:sz w:val="28"/>
          <w:szCs w:val="28"/>
        </w:rPr>
        <w:t xml:space="preserve"> </w:t>
      </w:r>
      <w:r w:rsidR="00FD753C" w:rsidRPr="008E793E">
        <w:rPr>
          <w:rFonts w:ascii="Times New Roman" w:hAnsi="Times New Roman"/>
          <w:sz w:val="28"/>
          <w:szCs w:val="28"/>
        </w:rPr>
        <w:t>реформы</w:t>
      </w:r>
      <w:r w:rsidR="00E31734">
        <w:rPr>
          <w:rFonts w:ascii="Times New Roman" w:hAnsi="Times New Roman"/>
          <w:sz w:val="28"/>
          <w:szCs w:val="28"/>
        </w:rPr>
        <w:t>.</w:t>
      </w:r>
      <w:r w:rsidR="000E14E6" w:rsidRPr="008E793E">
        <w:rPr>
          <w:rFonts w:ascii="Times New Roman" w:hAnsi="Times New Roman"/>
          <w:sz w:val="28"/>
          <w:szCs w:val="28"/>
        </w:rPr>
        <w:t xml:space="preserve"> </w:t>
      </w:r>
      <w:r w:rsidR="00B64052" w:rsidRPr="008E793E">
        <w:rPr>
          <w:rFonts w:ascii="Times New Roman" w:hAnsi="Times New Roman"/>
          <w:sz w:val="28"/>
          <w:szCs w:val="28"/>
        </w:rPr>
        <w:t>Исход конференции</w:t>
      </w:r>
      <w:r w:rsidR="005067AB" w:rsidRPr="008E793E">
        <w:rPr>
          <w:rFonts w:ascii="Times New Roman" w:hAnsi="Times New Roman"/>
          <w:sz w:val="28"/>
          <w:szCs w:val="28"/>
        </w:rPr>
        <w:t xml:space="preserve"> </w:t>
      </w:r>
      <w:r w:rsidR="00B64052" w:rsidRPr="008E793E">
        <w:rPr>
          <w:rFonts w:ascii="Times New Roman" w:hAnsi="Times New Roman"/>
          <w:sz w:val="28"/>
          <w:szCs w:val="28"/>
        </w:rPr>
        <w:t>в Виктории подтвердил</w:t>
      </w:r>
      <w:r w:rsidR="00E86373" w:rsidRPr="008E793E">
        <w:rPr>
          <w:rFonts w:ascii="Times New Roman" w:hAnsi="Times New Roman"/>
          <w:sz w:val="28"/>
          <w:szCs w:val="28"/>
        </w:rPr>
        <w:t xml:space="preserve">, что </w:t>
      </w:r>
      <w:r w:rsidR="005B6CA4" w:rsidRPr="008E793E">
        <w:rPr>
          <w:rFonts w:ascii="Times New Roman" w:hAnsi="Times New Roman"/>
          <w:sz w:val="28"/>
          <w:szCs w:val="28"/>
        </w:rPr>
        <w:t>к числ</w:t>
      </w:r>
      <w:r w:rsidR="00E97736" w:rsidRPr="008E793E">
        <w:rPr>
          <w:rFonts w:ascii="Times New Roman" w:hAnsi="Times New Roman"/>
          <w:sz w:val="28"/>
          <w:szCs w:val="28"/>
        </w:rPr>
        <w:t>у</w:t>
      </w:r>
      <w:r w:rsidR="00E86373" w:rsidRPr="008E793E">
        <w:rPr>
          <w:rFonts w:ascii="Times New Roman" w:hAnsi="Times New Roman"/>
          <w:sz w:val="28"/>
          <w:szCs w:val="28"/>
        </w:rPr>
        <w:t xml:space="preserve"> </w:t>
      </w:r>
      <w:r w:rsidR="005067AB" w:rsidRPr="008E793E">
        <w:rPr>
          <w:rFonts w:ascii="Times New Roman" w:hAnsi="Times New Roman"/>
          <w:sz w:val="28"/>
          <w:szCs w:val="28"/>
        </w:rPr>
        <w:t>последовательных</w:t>
      </w:r>
      <w:r w:rsidR="00E86373" w:rsidRPr="008E793E">
        <w:rPr>
          <w:rFonts w:ascii="Times New Roman" w:hAnsi="Times New Roman"/>
          <w:sz w:val="28"/>
          <w:szCs w:val="28"/>
        </w:rPr>
        <w:t xml:space="preserve"> </w:t>
      </w:r>
      <w:r w:rsidR="005067AB" w:rsidRPr="008E793E">
        <w:rPr>
          <w:rFonts w:ascii="Times New Roman" w:hAnsi="Times New Roman"/>
          <w:sz w:val="28"/>
          <w:szCs w:val="28"/>
        </w:rPr>
        <w:t>противников</w:t>
      </w:r>
      <w:r w:rsidR="00E86373" w:rsidRPr="008E793E">
        <w:rPr>
          <w:rFonts w:ascii="Times New Roman" w:hAnsi="Times New Roman"/>
          <w:sz w:val="28"/>
          <w:szCs w:val="28"/>
        </w:rPr>
        <w:t xml:space="preserve"> </w:t>
      </w:r>
      <w:r w:rsidR="005067AB" w:rsidRPr="008E793E">
        <w:rPr>
          <w:rFonts w:ascii="Times New Roman" w:hAnsi="Times New Roman"/>
          <w:sz w:val="28"/>
          <w:szCs w:val="28"/>
        </w:rPr>
        <w:t>конституционной</w:t>
      </w:r>
      <w:r w:rsidR="005B6CA4" w:rsidRPr="008E793E">
        <w:rPr>
          <w:rFonts w:ascii="Times New Roman" w:hAnsi="Times New Roman"/>
          <w:sz w:val="28"/>
          <w:szCs w:val="28"/>
        </w:rPr>
        <w:t xml:space="preserve"> </w:t>
      </w:r>
      <w:r w:rsidR="00B64052" w:rsidRPr="008E793E">
        <w:rPr>
          <w:rFonts w:ascii="Times New Roman" w:hAnsi="Times New Roman"/>
          <w:sz w:val="28"/>
          <w:szCs w:val="28"/>
        </w:rPr>
        <w:t>реформы</w:t>
      </w:r>
      <w:r w:rsidR="005067AB" w:rsidRPr="008E793E">
        <w:rPr>
          <w:rFonts w:ascii="Times New Roman" w:hAnsi="Times New Roman"/>
          <w:sz w:val="28"/>
          <w:szCs w:val="28"/>
        </w:rPr>
        <w:t xml:space="preserve"> стали</w:t>
      </w:r>
      <w:r w:rsidR="00256E7C" w:rsidRPr="008E793E">
        <w:rPr>
          <w:rFonts w:ascii="Times New Roman" w:hAnsi="Times New Roman"/>
          <w:sz w:val="28"/>
          <w:szCs w:val="28"/>
        </w:rPr>
        <w:t xml:space="preserve"> </w:t>
      </w:r>
      <w:r w:rsidR="00E86373" w:rsidRPr="008E793E">
        <w:rPr>
          <w:rFonts w:ascii="Times New Roman" w:hAnsi="Times New Roman"/>
          <w:sz w:val="28"/>
          <w:szCs w:val="28"/>
        </w:rPr>
        <w:t>одновременно</w:t>
      </w:r>
      <w:r w:rsidR="005B6CA4" w:rsidRPr="008E793E">
        <w:rPr>
          <w:rFonts w:ascii="Times New Roman" w:hAnsi="Times New Roman"/>
          <w:sz w:val="28"/>
          <w:szCs w:val="28"/>
        </w:rPr>
        <w:t xml:space="preserve"> принадлежат</w:t>
      </w:r>
      <w:r w:rsidR="005067AB" w:rsidRPr="008E793E">
        <w:rPr>
          <w:rFonts w:ascii="Times New Roman" w:hAnsi="Times New Roman"/>
          <w:sz w:val="28"/>
          <w:szCs w:val="28"/>
        </w:rPr>
        <w:t>ь приверженцы</w:t>
      </w:r>
      <w:r w:rsidR="00256E7C" w:rsidRPr="008E793E">
        <w:rPr>
          <w:rFonts w:ascii="Times New Roman" w:hAnsi="Times New Roman"/>
          <w:sz w:val="28"/>
          <w:szCs w:val="28"/>
        </w:rPr>
        <w:t xml:space="preserve"> «специального статуса» </w:t>
      </w:r>
      <w:r w:rsidR="00E97736" w:rsidRPr="008E793E">
        <w:rPr>
          <w:rFonts w:ascii="Times New Roman" w:hAnsi="Times New Roman"/>
          <w:sz w:val="28"/>
          <w:szCs w:val="28"/>
        </w:rPr>
        <w:t xml:space="preserve"> </w:t>
      </w:r>
      <w:r w:rsidR="00620285" w:rsidRPr="008E793E">
        <w:rPr>
          <w:rFonts w:ascii="Times New Roman" w:hAnsi="Times New Roman"/>
          <w:sz w:val="28"/>
          <w:szCs w:val="28"/>
        </w:rPr>
        <w:t>франкоязычного</w:t>
      </w:r>
      <w:r w:rsidR="005B6CA4" w:rsidRPr="008E793E">
        <w:rPr>
          <w:rFonts w:ascii="Times New Roman" w:hAnsi="Times New Roman"/>
          <w:sz w:val="28"/>
          <w:szCs w:val="28"/>
        </w:rPr>
        <w:t xml:space="preserve"> К</w:t>
      </w:r>
      <w:r w:rsidR="005067AB" w:rsidRPr="008E793E">
        <w:rPr>
          <w:rFonts w:ascii="Times New Roman" w:hAnsi="Times New Roman"/>
          <w:sz w:val="28"/>
          <w:szCs w:val="28"/>
        </w:rPr>
        <w:t>вебека</w:t>
      </w:r>
      <w:r w:rsidR="005B6CA4" w:rsidRPr="008E793E">
        <w:rPr>
          <w:rFonts w:ascii="Times New Roman" w:hAnsi="Times New Roman"/>
          <w:sz w:val="28"/>
          <w:szCs w:val="28"/>
        </w:rPr>
        <w:t xml:space="preserve"> </w:t>
      </w:r>
      <w:r w:rsidR="005067AB" w:rsidRPr="008E793E">
        <w:rPr>
          <w:rFonts w:ascii="Times New Roman" w:hAnsi="Times New Roman"/>
          <w:sz w:val="28"/>
          <w:szCs w:val="28"/>
        </w:rPr>
        <w:t>и</w:t>
      </w:r>
      <w:r w:rsidR="0034544F" w:rsidRPr="008E793E">
        <w:rPr>
          <w:rFonts w:ascii="Times New Roman" w:hAnsi="Times New Roman"/>
          <w:sz w:val="28"/>
          <w:szCs w:val="28"/>
        </w:rPr>
        <w:t xml:space="preserve"> </w:t>
      </w:r>
      <w:r w:rsidR="005B6CA4" w:rsidRPr="008E793E">
        <w:rPr>
          <w:rFonts w:ascii="Times New Roman" w:hAnsi="Times New Roman"/>
          <w:sz w:val="28"/>
          <w:szCs w:val="28"/>
        </w:rPr>
        <w:t>федералисты</w:t>
      </w:r>
      <w:r w:rsidR="00256E7C" w:rsidRPr="008E793E">
        <w:rPr>
          <w:rFonts w:ascii="Times New Roman" w:hAnsi="Times New Roman"/>
          <w:sz w:val="28"/>
          <w:szCs w:val="28"/>
        </w:rPr>
        <w:t xml:space="preserve"> </w:t>
      </w:r>
      <w:r w:rsidR="005067AB" w:rsidRPr="008E793E">
        <w:rPr>
          <w:rFonts w:ascii="Times New Roman" w:hAnsi="Times New Roman"/>
          <w:sz w:val="28"/>
          <w:szCs w:val="28"/>
        </w:rPr>
        <w:t>англоязычной Альберты.</w:t>
      </w:r>
      <w:r w:rsidR="00B64052" w:rsidRPr="008E793E">
        <w:rPr>
          <w:rFonts w:ascii="Times New Roman" w:hAnsi="Times New Roman"/>
          <w:sz w:val="28"/>
          <w:szCs w:val="28"/>
        </w:rPr>
        <w:t xml:space="preserve"> Вместе с тем</w:t>
      </w:r>
      <w:r w:rsidR="00925B6A" w:rsidRPr="008E793E">
        <w:rPr>
          <w:rFonts w:ascii="Times New Roman" w:hAnsi="Times New Roman"/>
          <w:sz w:val="28"/>
          <w:szCs w:val="28"/>
        </w:rPr>
        <w:t xml:space="preserve"> </w:t>
      </w:r>
      <w:r w:rsidR="00D43724" w:rsidRPr="008E793E">
        <w:rPr>
          <w:rFonts w:ascii="Times New Roman" w:hAnsi="Times New Roman"/>
          <w:sz w:val="28"/>
          <w:szCs w:val="28"/>
        </w:rPr>
        <w:t>ли</w:t>
      </w:r>
      <w:r w:rsidR="00D13667" w:rsidRPr="008E793E">
        <w:rPr>
          <w:rFonts w:ascii="Times New Roman" w:hAnsi="Times New Roman"/>
          <w:sz w:val="28"/>
          <w:szCs w:val="28"/>
        </w:rPr>
        <w:t xml:space="preserve">дером провинциальной оппозиции </w:t>
      </w:r>
      <w:r w:rsidR="00256E7C" w:rsidRPr="008E793E">
        <w:rPr>
          <w:rFonts w:ascii="Times New Roman" w:hAnsi="Times New Roman"/>
          <w:sz w:val="28"/>
          <w:szCs w:val="28"/>
        </w:rPr>
        <w:t>центру</w:t>
      </w:r>
      <w:r w:rsidR="00C01B84" w:rsidRPr="008E793E">
        <w:rPr>
          <w:rFonts w:ascii="Times New Roman" w:hAnsi="Times New Roman"/>
          <w:sz w:val="28"/>
          <w:szCs w:val="28"/>
        </w:rPr>
        <w:t xml:space="preserve"> в</w:t>
      </w:r>
      <w:r w:rsidR="00E97736" w:rsidRPr="008E793E">
        <w:rPr>
          <w:rFonts w:ascii="Times New Roman" w:hAnsi="Times New Roman"/>
          <w:sz w:val="28"/>
          <w:szCs w:val="28"/>
        </w:rPr>
        <w:t xml:space="preserve"> </w:t>
      </w:r>
      <w:r w:rsidR="005F3E18" w:rsidRPr="008E793E">
        <w:rPr>
          <w:rFonts w:ascii="Times New Roman" w:hAnsi="Times New Roman"/>
          <w:sz w:val="28"/>
          <w:szCs w:val="28"/>
        </w:rPr>
        <w:t>конституционных вопросах</w:t>
      </w:r>
      <w:r w:rsidR="00C01B84" w:rsidRPr="008E793E">
        <w:rPr>
          <w:rFonts w:ascii="Times New Roman" w:hAnsi="Times New Roman"/>
          <w:sz w:val="28"/>
          <w:szCs w:val="28"/>
        </w:rPr>
        <w:t xml:space="preserve"> остал</w:t>
      </w:r>
      <w:r w:rsidR="00CE143C" w:rsidRPr="008E793E">
        <w:rPr>
          <w:rFonts w:ascii="Times New Roman" w:hAnsi="Times New Roman"/>
          <w:sz w:val="28"/>
          <w:szCs w:val="28"/>
        </w:rPr>
        <w:t>ся Квебек.</w:t>
      </w:r>
    </w:p>
    <w:p w:rsidR="000E14E6" w:rsidRPr="008E793E" w:rsidRDefault="000E14E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64052" w:rsidRPr="008E793E">
        <w:rPr>
          <w:rFonts w:ascii="Times New Roman" w:hAnsi="Times New Roman"/>
          <w:sz w:val="28"/>
          <w:szCs w:val="28"/>
        </w:rPr>
        <w:t xml:space="preserve">  Ц</w:t>
      </w:r>
      <w:r w:rsidR="00E3525C" w:rsidRPr="008E793E">
        <w:rPr>
          <w:rFonts w:ascii="Times New Roman" w:hAnsi="Times New Roman"/>
          <w:sz w:val="28"/>
          <w:szCs w:val="28"/>
        </w:rPr>
        <w:t>ентр</w:t>
      </w:r>
      <w:r w:rsidR="00CE143C" w:rsidRPr="008E793E">
        <w:rPr>
          <w:rFonts w:ascii="Times New Roman" w:hAnsi="Times New Roman"/>
          <w:sz w:val="28"/>
          <w:szCs w:val="28"/>
        </w:rPr>
        <w:t xml:space="preserve"> пытался</w:t>
      </w:r>
      <w:r w:rsidR="00E02EAE" w:rsidRPr="008E793E">
        <w:rPr>
          <w:rFonts w:ascii="Times New Roman" w:hAnsi="Times New Roman"/>
          <w:sz w:val="28"/>
          <w:szCs w:val="28"/>
        </w:rPr>
        <w:t xml:space="preserve"> </w:t>
      </w:r>
      <w:r w:rsidR="00E3525C" w:rsidRPr="008E793E">
        <w:rPr>
          <w:rFonts w:ascii="Times New Roman" w:hAnsi="Times New Roman"/>
          <w:sz w:val="28"/>
          <w:szCs w:val="28"/>
        </w:rPr>
        <w:t>нейтрализовать оппозицию Кв</w:t>
      </w:r>
      <w:r w:rsidR="00C01B84" w:rsidRPr="008E793E">
        <w:rPr>
          <w:rFonts w:ascii="Times New Roman" w:hAnsi="Times New Roman"/>
          <w:sz w:val="28"/>
          <w:szCs w:val="28"/>
        </w:rPr>
        <w:t xml:space="preserve">ебека, обещая </w:t>
      </w:r>
      <w:r w:rsidR="00E3525C" w:rsidRPr="008E793E">
        <w:rPr>
          <w:rFonts w:ascii="Times New Roman" w:hAnsi="Times New Roman"/>
          <w:sz w:val="28"/>
          <w:szCs w:val="28"/>
        </w:rPr>
        <w:t xml:space="preserve"> распространить ком</w:t>
      </w:r>
      <w:r w:rsidR="00CE143C" w:rsidRPr="008E793E">
        <w:rPr>
          <w:rFonts w:ascii="Times New Roman" w:hAnsi="Times New Roman"/>
          <w:sz w:val="28"/>
          <w:szCs w:val="28"/>
        </w:rPr>
        <w:t>петенцию</w:t>
      </w:r>
      <w:r w:rsidR="00DB1A22" w:rsidRPr="008E793E">
        <w:rPr>
          <w:rFonts w:ascii="Times New Roman" w:hAnsi="Times New Roman"/>
          <w:sz w:val="28"/>
          <w:szCs w:val="28"/>
        </w:rPr>
        <w:t xml:space="preserve"> провинции на определение клиентуры</w:t>
      </w:r>
      <w:r w:rsidR="00E3525C" w:rsidRPr="008E793E">
        <w:rPr>
          <w:rFonts w:ascii="Times New Roman" w:hAnsi="Times New Roman"/>
          <w:sz w:val="28"/>
          <w:szCs w:val="28"/>
        </w:rPr>
        <w:t xml:space="preserve"> федеральных социальных программ</w:t>
      </w:r>
      <w:r w:rsidR="00C01B84" w:rsidRPr="008E793E">
        <w:rPr>
          <w:rFonts w:ascii="Times New Roman" w:hAnsi="Times New Roman"/>
          <w:sz w:val="28"/>
          <w:szCs w:val="28"/>
        </w:rPr>
        <w:t>. Это</w:t>
      </w:r>
      <w:r w:rsidR="00E3525C" w:rsidRPr="008E793E">
        <w:rPr>
          <w:rFonts w:ascii="Times New Roman" w:hAnsi="Times New Roman"/>
          <w:sz w:val="28"/>
          <w:szCs w:val="28"/>
        </w:rPr>
        <w:t xml:space="preserve"> предлагалось осуществить </w:t>
      </w:r>
      <w:r w:rsidR="005B6CA4" w:rsidRPr="008E793E">
        <w:rPr>
          <w:rFonts w:ascii="Times New Roman" w:hAnsi="Times New Roman"/>
          <w:sz w:val="28"/>
          <w:szCs w:val="28"/>
        </w:rPr>
        <w:t>в ускоренном порядке -</w:t>
      </w:r>
      <w:r w:rsidR="00E02EAE" w:rsidRPr="008E793E">
        <w:rPr>
          <w:rFonts w:ascii="Times New Roman" w:hAnsi="Times New Roman"/>
          <w:sz w:val="28"/>
          <w:szCs w:val="28"/>
        </w:rPr>
        <w:t xml:space="preserve"> </w:t>
      </w:r>
      <w:r w:rsidR="00E3525C" w:rsidRPr="008E793E">
        <w:rPr>
          <w:rFonts w:ascii="Times New Roman" w:hAnsi="Times New Roman"/>
          <w:sz w:val="28"/>
          <w:szCs w:val="28"/>
        </w:rPr>
        <w:t>подзаконным нормати</w:t>
      </w:r>
      <w:r w:rsidR="00E02EAE" w:rsidRPr="008E793E">
        <w:rPr>
          <w:rFonts w:ascii="Times New Roman" w:hAnsi="Times New Roman"/>
          <w:sz w:val="28"/>
          <w:szCs w:val="28"/>
        </w:rPr>
        <w:t>вн</w:t>
      </w:r>
      <w:r w:rsidR="005B6CA4" w:rsidRPr="008E793E">
        <w:rPr>
          <w:rFonts w:ascii="Times New Roman" w:hAnsi="Times New Roman"/>
          <w:sz w:val="28"/>
          <w:szCs w:val="28"/>
        </w:rPr>
        <w:t>ым актом, а затем закрепить его</w:t>
      </w:r>
      <w:r w:rsidR="00E3525C" w:rsidRPr="008E793E">
        <w:rPr>
          <w:rFonts w:ascii="Times New Roman" w:hAnsi="Times New Roman"/>
          <w:sz w:val="28"/>
          <w:szCs w:val="28"/>
        </w:rPr>
        <w:t xml:space="preserve"> конституцион</w:t>
      </w:r>
      <w:r w:rsidR="00A67ABF" w:rsidRPr="008E793E">
        <w:rPr>
          <w:rFonts w:ascii="Times New Roman" w:hAnsi="Times New Roman"/>
          <w:sz w:val="28"/>
          <w:szCs w:val="28"/>
        </w:rPr>
        <w:t>ной поправкой. Но правительство</w:t>
      </w:r>
      <w:r w:rsidR="00E02EAE" w:rsidRPr="008E793E">
        <w:rPr>
          <w:rFonts w:ascii="Times New Roman" w:hAnsi="Times New Roman"/>
          <w:sz w:val="28"/>
          <w:szCs w:val="28"/>
        </w:rPr>
        <w:t xml:space="preserve"> </w:t>
      </w:r>
      <w:r w:rsidR="00E3525C" w:rsidRPr="008E793E">
        <w:rPr>
          <w:rFonts w:ascii="Times New Roman" w:hAnsi="Times New Roman"/>
          <w:sz w:val="28"/>
          <w:szCs w:val="28"/>
        </w:rPr>
        <w:t>Квебека</w:t>
      </w:r>
      <w:r w:rsidR="00CE143C" w:rsidRPr="008E793E">
        <w:rPr>
          <w:rFonts w:ascii="Times New Roman" w:hAnsi="Times New Roman"/>
          <w:sz w:val="28"/>
          <w:szCs w:val="28"/>
        </w:rPr>
        <w:t xml:space="preserve"> </w:t>
      </w:r>
      <w:r w:rsidR="00E3525C" w:rsidRPr="008E793E">
        <w:rPr>
          <w:rFonts w:ascii="Times New Roman" w:hAnsi="Times New Roman"/>
          <w:sz w:val="28"/>
          <w:szCs w:val="28"/>
        </w:rPr>
        <w:t xml:space="preserve">выдвинуло </w:t>
      </w:r>
      <w:r w:rsidR="00CE143C" w:rsidRPr="008E793E">
        <w:rPr>
          <w:rFonts w:ascii="Times New Roman" w:hAnsi="Times New Roman"/>
          <w:sz w:val="28"/>
          <w:szCs w:val="28"/>
        </w:rPr>
        <w:lastRenderedPageBreak/>
        <w:t>встречное</w:t>
      </w:r>
      <w:r w:rsidR="00E02EAE" w:rsidRPr="008E793E">
        <w:rPr>
          <w:rFonts w:ascii="Times New Roman" w:hAnsi="Times New Roman"/>
          <w:sz w:val="28"/>
          <w:szCs w:val="28"/>
        </w:rPr>
        <w:t xml:space="preserve"> </w:t>
      </w:r>
      <w:r w:rsidR="00E3525C" w:rsidRPr="008E793E">
        <w:rPr>
          <w:rFonts w:ascii="Times New Roman" w:hAnsi="Times New Roman"/>
          <w:sz w:val="28"/>
          <w:szCs w:val="28"/>
        </w:rPr>
        <w:t>требование</w:t>
      </w:r>
      <w:r w:rsidR="00CE143C" w:rsidRPr="008E793E">
        <w:rPr>
          <w:rFonts w:ascii="Times New Roman" w:hAnsi="Times New Roman"/>
          <w:sz w:val="28"/>
          <w:szCs w:val="28"/>
        </w:rPr>
        <w:t xml:space="preserve"> о</w:t>
      </w:r>
      <w:r w:rsidR="00E3525C" w:rsidRPr="008E793E">
        <w:rPr>
          <w:rFonts w:ascii="Times New Roman" w:hAnsi="Times New Roman"/>
          <w:sz w:val="28"/>
          <w:szCs w:val="28"/>
        </w:rPr>
        <w:t xml:space="preserve"> закреплении за</w:t>
      </w:r>
      <w:r w:rsidR="00DB1A22" w:rsidRPr="008E793E">
        <w:rPr>
          <w:rFonts w:ascii="Times New Roman" w:hAnsi="Times New Roman"/>
          <w:sz w:val="28"/>
          <w:szCs w:val="28"/>
        </w:rPr>
        <w:t xml:space="preserve"> провинцией</w:t>
      </w:r>
      <w:r w:rsidR="005B6CA4" w:rsidRPr="008E793E">
        <w:rPr>
          <w:rFonts w:ascii="Times New Roman" w:hAnsi="Times New Roman"/>
          <w:sz w:val="28"/>
          <w:szCs w:val="28"/>
        </w:rPr>
        <w:t xml:space="preserve"> </w:t>
      </w:r>
      <w:r w:rsidR="00E3525C" w:rsidRPr="008E793E">
        <w:rPr>
          <w:rFonts w:ascii="Times New Roman" w:hAnsi="Times New Roman"/>
          <w:sz w:val="28"/>
          <w:szCs w:val="28"/>
        </w:rPr>
        <w:t>безраздельного</w:t>
      </w:r>
      <w:r w:rsidR="005B6CA4" w:rsidRPr="008E793E">
        <w:rPr>
          <w:rFonts w:ascii="Times New Roman" w:hAnsi="Times New Roman"/>
          <w:sz w:val="28"/>
          <w:szCs w:val="28"/>
        </w:rPr>
        <w:t xml:space="preserve"> права</w:t>
      </w:r>
      <w:r w:rsidR="00E02EAE" w:rsidRPr="008E793E">
        <w:rPr>
          <w:rFonts w:ascii="Times New Roman" w:hAnsi="Times New Roman"/>
          <w:sz w:val="28"/>
          <w:szCs w:val="28"/>
        </w:rPr>
        <w:t xml:space="preserve"> </w:t>
      </w:r>
      <w:r w:rsidR="00DB1A22" w:rsidRPr="008E793E">
        <w:rPr>
          <w:rFonts w:ascii="Times New Roman" w:hAnsi="Times New Roman"/>
          <w:sz w:val="28"/>
          <w:szCs w:val="28"/>
        </w:rPr>
        <w:t>распоряжатьс</w:t>
      </w:r>
      <w:r w:rsidR="006704DB" w:rsidRPr="008E793E">
        <w:rPr>
          <w:rFonts w:ascii="Times New Roman" w:hAnsi="Times New Roman"/>
          <w:sz w:val="28"/>
          <w:szCs w:val="28"/>
        </w:rPr>
        <w:t>я ассигнованиями на пенсии, перечис</w:t>
      </w:r>
      <w:r w:rsidR="00DB1A22" w:rsidRPr="008E793E">
        <w:rPr>
          <w:rFonts w:ascii="Times New Roman" w:hAnsi="Times New Roman"/>
          <w:sz w:val="28"/>
          <w:szCs w:val="28"/>
        </w:rPr>
        <w:t>ляемые центром</w:t>
      </w:r>
      <w:r w:rsidR="00E3525C" w:rsidRPr="008E793E">
        <w:rPr>
          <w:rFonts w:ascii="Times New Roman" w:hAnsi="Times New Roman"/>
          <w:sz w:val="28"/>
          <w:szCs w:val="28"/>
        </w:rPr>
        <w:t xml:space="preserve"> в целевом порядке. </w:t>
      </w:r>
      <w:r w:rsidR="000E7DFA" w:rsidRPr="008E793E">
        <w:rPr>
          <w:rFonts w:ascii="Times New Roman" w:hAnsi="Times New Roman"/>
          <w:sz w:val="28"/>
          <w:szCs w:val="28"/>
        </w:rPr>
        <w:t>Р</w:t>
      </w:r>
      <w:r w:rsidR="00DB1A22" w:rsidRPr="008E793E">
        <w:rPr>
          <w:rFonts w:ascii="Times New Roman" w:hAnsi="Times New Roman"/>
          <w:sz w:val="28"/>
          <w:szCs w:val="28"/>
        </w:rPr>
        <w:t>езолюция</w:t>
      </w:r>
      <w:r w:rsidR="00E02EAE" w:rsidRPr="008E793E">
        <w:rPr>
          <w:rFonts w:ascii="Times New Roman" w:hAnsi="Times New Roman"/>
          <w:sz w:val="28"/>
          <w:szCs w:val="28"/>
        </w:rPr>
        <w:t xml:space="preserve"> федерального Парламента</w:t>
      </w:r>
      <w:r w:rsidR="006704DB" w:rsidRPr="008E793E">
        <w:rPr>
          <w:rFonts w:ascii="Times New Roman" w:hAnsi="Times New Roman"/>
          <w:sz w:val="28"/>
          <w:szCs w:val="28"/>
        </w:rPr>
        <w:t xml:space="preserve"> об</w:t>
      </w:r>
      <w:r w:rsidR="00E02EAE" w:rsidRPr="008E793E">
        <w:rPr>
          <w:rFonts w:ascii="Times New Roman" w:hAnsi="Times New Roman"/>
          <w:sz w:val="28"/>
          <w:szCs w:val="28"/>
        </w:rPr>
        <w:t xml:space="preserve"> антиинф</w:t>
      </w:r>
      <w:r w:rsidR="00DB1A22" w:rsidRPr="008E793E">
        <w:rPr>
          <w:rFonts w:ascii="Times New Roman" w:hAnsi="Times New Roman"/>
          <w:sz w:val="28"/>
          <w:szCs w:val="28"/>
        </w:rPr>
        <w:t>ляционных пенсионных надбавках</w:t>
      </w:r>
      <w:r w:rsidR="006704DB" w:rsidRPr="008E793E">
        <w:rPr>
          <w:rFonts w:ascii="Times New Roman" w:hAnsi="Times New Roman"/>
          <w:sz w:val="28"/>
          <w:szCs w:val="28"/>
        </w:rPr>
        <w:t xml:space="preserve"> была объявлена</w:t>
      </w:r>
      <w:r w:rsidR="00DB1A22" w:rsidRPr="008E793E">
        <w:rPr>
          <w:rFonts w:ascii="Times New Roman" w:hAnsi="Times New Roman"/>
          <w:sz w:val="28"/>
          <w:szCs w:val="28"/>
        </w:rPr>
        <w:t xml:space="preserve"> Квебеком</w:t>
      </w:r>
      <w:r w:rsidR="001B020C" w:rsidRPr="008E793E">
        <w:rPr>
          <w:rFonts w:ascii="Times New Roman" w:hAnsi="Times New Roman"/>
          <w:sz w:val="28"/>
          <w:szCs w:val="28"/>
        </w:rPr>
        <w:t xml:space="preserve"> «нарушением прав</w:t>
      </w:r>
      <w:r w:rsidR="00DB1A22" w:rsidRPr="008E793E">
        <w:rPr>
          <w:rFonts w:ascii="Times New Roman" w:hAnsi="Times New Roman"/>
          <w:sz w:val="28"/>
          <w:szCs w:val="28"/>
        </w:rPr>
        <w:t>ил кооперативного федерализма», ибо</w:t>
      </w:r>
      <w:r w:rsidR="00E02EAE" w:rsidRPr="008E793E">
        <w:rPr>
          <w:rFonts w:ascii="Times New Roman" w:hAnsi="Times New Roman"/>
          <w:sz w:val="28"/>
          <w:szCs w:val="28"/>
        </w:rPr>
        <w:t xml:space="preserve"> федеральные органы </w:t>
      </w:r>
      <w:r w:rsidR="00CE143C" w:rsidRPr="008E793E">
        <w:rPr>
          <w:rFonts w:ascii="Times New Roman" w:hAnsi="Times New Roman"/>
          <w:sz w:val="28"/>
          <w:szCs w:val="28"/>
        </w:rPr>
        <w:t>власти</w:t>
      </w:r>
      <w:r w:rsidR="000E7DFA" w:rsidRPr="008E793E">
        <w:rPr>
          <w:rFonts w:ascii="Times New Roman" w:hAnsi="Times New Roman"/>
          <w:sz w:val="28"/>
          <w:szCs w:val="28"/>
        </w:rPr>
        <w:t xml:space="preserve"> </w:t>
      </w:r>
      <w:r w:rsidR="00E02EAE" w:rsidRPr="008E793E">
        <w:rPr>
          <w:rFonts w:ascii="Times New Roman" w:hAnsi="Times New Roman"/>
          <w:sz w:val="28"/>
          <w:szCs w:val="28"/>
        </w:rPr>
        <w:t>предварительно не</w:t>
      </w:r>
      <w:r w:rsidR="000E5414" w:rsidRPr="008E793E">
        <w:rPr>
          <w:rFonts w:ascii="Times New Roman" w:hAnsi="Times New Roman"/>
          <w:sz w:val="28"/>
          <w:szCs w:val="28"/>
        </w:rPr>
        <w:t xml:space="preserve"> консультировались</w:t>
      </w:r>
      <w:r w:rsidR="001B020C" w:rsidRPr="008E793E">
        <w:rPr>
          <w:rFonts w:ascii="Times New Roman" w:hAnsi="Times New Roman"/>
          <w:sz w:val="28"/>
          <w:szCs w:val="28"/>
        </w:rPr>
        <w:t xml:space="preserve"> </w:t>
      </w:r>
      <w:r w:rsidR="000E5414" w:rsidRPr="008E793E">
        <w:rPr>
          <w:rFonts w:ascii="Times New Roman" w:hAnsi="Times New Roman"/>
          <w:sz w:val="28"/>
          <w:szCs w:val="28"/>
        </w:rPr>
        <w:t>с</w:t>
      </w:r>
      <w:r w:rsidR="00A0456B" w:rsidRPr="008E793E">
        <w:rPr>
          <w:rFonts w:ascii="Times New Roman" w:hAnsi="Times New Roman"/>
          <w:sz w:val="28"/>
          <w:szCs w:val="28"/>
        </w:rPr>
        <w:t xml:space="preserve"> </w:t>
      </w:r>
      <w:r w:rsidR="00E02EAE" w:rsidRPr="008E793E">
        <w:rPr>
          <w:rFonts w:ascii="Times New Roman" w:hAnsi="Times New Roman"/>
          <w:sz w:val="28"/>
          <w:szCs w:val="28"/>
        </w:rPr>
        <w:t>провинци</w:t>
      </w:r>
      <w:r w:rsidR="00DB1A22" w:rsidRPr="008E793E">
        <w:rPr>
          <w:rFonts w:ascii="Times New Roman" w:hAnsi="Times New Roman"/>
          <w:sz w:val="28"/>
          <w:szCs w:val="28"/>
        </w:rPr>
        <w:t>ей</w:t>
      </w:r>
      <w:r w:rsidR="000A60F9" w:rsidRPr="008E793E">
        <w:rPr>
          <w:rFonts w:ascii="Times New Roman" w:hAnsi="Times New Roman"/>
          <w:sz w:val="28"/>
          <w:szCs w:val="28"/>
        </w:rPr>
        <w:t>, т.е. поступили вразрез с конвенциональной нормой</w:t>
      </w:r>
      <w:r w:rsidR="0034544F" w:rsidRPr="008E793E">
        <w:rPr>
          <w:rStyle w:val="a6"/>
          <w:rFonts w:ascii="Times New Roman" w:hAnsi="Times New Roman"/>
          <w:sz w:val="28"/>
          <w:szCs w:val="28"/>
        </w:rPr>
        <w:footnoteReference w:id="478"/>
      </w:r>
      <w:r w:rsidR="00E02EAE" w:rsidRPr="008E793E">
        <w:rPr>
          <w:rFonts w:ascii="Times New Roman" w:hAnsi="Times New Roman"/>
          <w:sz w:val="28"/>
          <w:szCs w:val="28"/>
        </w:rPr>
        <w:t>.</w:t>
      </w:r>
    </w:p>
    <w:p w:rsidR="005F3E18" w:rsidRPr="008E793E" w:rsidRDefault="00E02EA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Сходная участь постигла очередной </w:t>
      </w:r>
      <w:r w:rsidR="00EC623F" w:rsidRPr="008E793E">
        <w:rPr>
          <w:rFonts w:ascii="Times New Roman" w:hAnsi="Times New Roman"/>
          <w:sz w:val="28"/>
          <w:szCs w:val="28"/>
        </w:rPr>
        <w:t>проект конституционной реформы, разрабо</w:t>
      </w:r>
      <w:r w:rsidR="00DB1A22" w:rsidRPr="008E793E">
        <w:rPr>
          <w:rFonts w:ascii="Times New Roman" w:hAnsi="Times New Roman"/>
          <w:sz w:val="28"/>
          <w:szCs w:val="28"/>
        </w:rPr>
        <w:t>танный Парламентским комитетом конституционных</w:t>
      </w:r>
      <w:r w:rsidR="00AD6A50" w:rsidRPr="008E793E">
        <w:rPr>
          <w:rFonts w:ascii="Times New Roman" w:hAnsi="Times New Roman"/>
          <w:sz w:val="28"/>
          <w:szCs w:val="28"/>
        </w:rPr>
        <w:t xml:space="preserve"> проблем</w:t>
      </w:r>
      <w:r w:rsidR="008870A6" w:rsidRPr="008E793E">
        <w:rPr>
          <w:rFonts w:ascii="Times New Roman" w:hAnsi="Times New Roman"/>
          <w:sz w:val="28"/>
          <w:szCs w:val="28"/>
        </w:rPr>
        <w:t xml:space="preserve"> </w:t>
      </w:r>
      <w:r w:rsidR="00F7204F" w:rsidRPr="008E793E">
        <w:rPr>
          <w:rFonts w:ascii="Times New Roman" w:hAnsi="Times New Roman"/>
          <w:sz w:val="28"/>
          <w:szCs w:val="28"/>
        </w:rPr>
        <w:t>во главе с сенатором</w:t>
      </w:r>
      <w:r w:rsidRPr="008E793E">
        <w:rPr>
          <w:rFonts w:ascii="Times New Roman" w:hAnsi="Times New Roman"/>
          <w:sz w:val="28"/>
          <w:szCs w:val="28"/>
        </w:rPr>
        <w:t>-франкок</w:t>
      </w:r>
      <w:r w:rsidR="00F7204F" w:rsidRPr="008E793E">
        <w:rPr>
          <w:rFonts w:ascii="Times New Roman" w:hAnsi="Times New Roman"/>
          <w:sz w:val="28"/>
          <w:szCs w:val="28"/>
        </w:rPr>
        <w:t>анадцем из Манитобы  Ж.Молгэтом</w:t>
      </w:r>
      <w:r w:rsidR="00CE143C" w:rsidRPr="008E793E">
        <w:rPr>
          <w:rFonts w:ascii="Times New Roman" w:hAnsi="Times New Roman"/>
          <w:sz w:val="28"/>
          <w:szCs w:val="28"/>
        </w:rPr>
        <w:t xml:space="preserve"> и </w:t>
      </w:r>
      <w:r w:rsidR="00F7204F" w:rsidRPr="008E793E">
        <w:rPr>
          <w:rFonts w:ascii="Times New Roman" w:hAnsi="Times New Roman"/>
          <w:sz w:val="28"/>
          <w:szCs w:val="28"/>
        </w:rPr>
        <w:t>депутата-англоканадцем</w:t>
      </w:r>
      <w:r w:rsidRPr="008E793E">
        <w:rPr>
          <w:rFonts w:ascii="Times New Roman" w:hAnsi="Times New Roman"/>
          <w:sz w:val="28"/>
          <w:szCs w:val="28"/>
        </w:rPr>
        <w:t xml:space="preserve"> из</w:t>
      </w:r>
      <w:r w:rsidR="005F3E18" w:rsidRPr="008E793E">
        <w:rPr>
          <w:rFonts w:ascii="Times New Roman" w:hAnsi="Times New Roman"/>
          <w:sz w:val="28"/>
          <w:szCs w:val="28"/>
        </w:rPr>
        <w:t xml:space="preserve"> Онтарио</w:t>
      </w:r>
      <w:r w:rsidR="00F7204F" w:rsidRPr="008E793E">
        <w:rPr>
          <w:rFonts w:ascii="Times New Roman" w:hAnsi="Times New Roman"/>
          <w:sz w:val="28"/>
          <w:szCs w:val="28"/>
        </w:rPr>
        <w:t xml:space="preserve"> М.Макгиганом.</w:t>
      </w:r>
      <w:r w:rsidR="000E5414" w:rsidRPr="008E793E">
        <w:rPr>
          <w:rFonts w:ascii="Times New Roman" w:hAnsi="Times New Roman"/>
          <w:sz w:val="28"/>
          <w:szCs w:val="28"/>
        </w:rPr>
        <w:t xml:space="preserve"> Парламентские</w:t>
      </w:r>
      <w:r w:rsidR="00DD1F4B" w:rsidRPr="008E793E">
        <w:rPr>
          <w:rFonts w:ascii="Times New Roman" w:hAnsi="Times New Roman"/>
          <w:sz w:val="28"/>
          <w:szCs w:val="28"/>
        </w:rPr>
        <w:t xml:space="preserve"> </w:t>
      </w:r>
      <w:r w:rsidRPr="008E793E">
        <w:rPr>
          <w:rFonts w:ascii="Times New Roman" w:hAnsi="Times New Roman"/>
          <w:sz w:val="28"/>
          <w:szCs w:val="28"/>
        </w:rPr>
        <w:t>фракции</w:t>
      </w:r>
      <w:r w:rsidR="00F7204F" w:rsidRPr="008E793E">
        <w:rPr>
          <w:rFonts w:ascii="Times New Roman" w:hAnsi="Times New Roman"/>
          <w:sz w:val="28"/>
          <w:szCs w:val="28"/>
        </w:rPr>
        <w:t xml:space="preserve"> выдвинули в </w:t>
      </w:r>
      <w:r w:rsidR="00CE143C" w:rsidRPr="008E793E">
        <w:rPr>
          <w:rFonts w:ascii="Times New Roman" w:hAnsi="Times New Roman"/>
          <w:sz w:val="28"/>
          <w:szCs w:val="28"/>
        </w:rPr>
        <w:t>Комитет</w:t>
      </w:r>
      <w:r w:rsidRPr="008E793E">
        <w:rPr>
          <w:rFonts w:ascii="Times New Roman" w:hAnsi="Times New Roman"/>
          <w:sz w:val="28"/>
          <w:szCs w:val="28"/>
        </w:rPr>
        <w:t xml:space="preserve"> </w:t>
      </w:r>
      <w:r w:rsidR="00DD1F4B" w:rsidRPr="008E793E">
        <w:rPr>
          <w:rFonts w:ascii="Times New Roman" w:hAnsi="Times New Roman"/>
          <w:sz w:val="28"/>
          <w:szCs w:val="28"/>
        </w:rPr>
        <w:t>видных депутатов</w:t>
      </w:r>
      <w:r w:rsidR="007024EF" w:rsidRPr="008E793E">
        <w:rPr>
          <w:rFonts w:ascii="Times New Roman" w:hAnsi="Times New Roman"/>
          <w:sz w:val="28"/>
          <w:szCs w:val="28"/>
        </w:rPr>
        <w:t>-юр</w:t>
      </w:r>
      <w:r w:rsidR="00495D03" w:rsidRPr="008E793E">
        <w:rPr>
          <w:rFonts w:ascii="Times New Roman" w:hAnsi="Times New Roman"/>
          <w:sz w:val="28"/>
          <w:szCs w:val="28"/>
        </w:rPr>
        <w:t>истов, в том чи</w:t>
      </w:r>
      <w:r w:rsidR="006704DB" w:rsidRPr="008E793E">
        <w:rPr>
          <w:rFonts w:ascii="Times New Roman" w:hAnsi="Times New Roman"/>
          <w:sz w:val="28"/>
          <w:szCs w:val="28"/>
        </w:rPr>
        <w:t>сле</w:t>
      </w:r>
      <w:r w:rsidR="008870A6" w:rsidRPr="008E793E">
        <w:rPr>
          <w:rFonts w:ascii="Times New Roman" w:hAnsi="Times New Roman"/>
          <w:sz w:val="28"/>
          <w:szCs w:val="28"/>
        </w:rPr>
        <w:t xml:space="preserve"> </w:t>
      </w:r>
      <w:r w:rsidR="00DD1F4B" w:rsidRPr="008E793E">
        <w:rPr>
          <w:rFonts w:ascii="Times New Roman" w:hAnsi="Times New Roman"/>
          <w:sz w:val="28"/>
          <w:szCs w:val="28"/>
        </w:rPr>
        <w:t>Ю.Форси</w:t>
      </w:r>
      <w:r w:rsidR="007066E7" w:rsidRPr="008E793E">
        <w:rPr>
          <w:rFonts w:ascii="Times New Roman" w:hAnsi="Times New Roman"/>
          <w:sz w:val="28"/>
          <w:szCs w:val="28"/>
        </w:rPr>
        <w:t>.</w:t>
      </w:r>
      <w:r w:rsidR="00BA2235" w:rsidRPr="008E793E">
        <w:rPr>
          <w:rStyle w:val="a6"/>
          <w:rFonts w:ascii="Times New Roman" w:hAnsi="Times New Roman"/>
          <w:sz w:val="28"/>
          <w:szCs w:val="28"/>
        </w:rPr>
        <w:footnoteReference w:id="479"/>
      </w:r>
      <w:r w:rsidR="00003609" w:rsidRPr="008E793E">
        <w:rPr>
          <w:rFonts w:ascii="Times New Roman" w:hAnsi="Times New Roman"/>
          <w:sz w:val="28"/>
          <w:szCs w:val="28"/>
        </w:rPr>
        <w:t xml:space="preserve"> </w:t>
      </w:r>
      <w:r w:rsidR="00F7204F" w:rsidRPr="008E793E">
        <w:rPr>
          <w:rFonts w:ascii="Times New Roman" w:hAnsi="Times New Roman"/>
          <w:sz w:val="28"/>
          <w:szCs w:val="28"/>
        </w:rPr>
        <w:t>Комитет</w:t>
      </w:r>
      <w:r w:rsidR="00CE143C" w:rsidRPr="008E793E">
        <w:rPr>
          <w:rFonts w:ascii="Times New Roman" w:hAnsi="Times New Roman"/>
          <w:sz w:val="28"/>
          <w:szCs w:val="28"/>
        </w:rPr>
        <w:t xml:space="preserve"> провел 145</w:t>
      </w:r>
      <w:r w:rsidR="00DD1F4B" w:rsidRPr="008E793E">
        <w:rPr>
          <w:rFonts w:ascii="Times New Roman" w:hAnsi="Times New Roman"/>
          <w:sz w:val="28"/>
          <w:szCs w:val="28"/>
        </w:rPr>
        <w:t xml:space="preserve"> публ</w:t>
      </w:r>
      <w:r w:rsidR="00F7204F" w:rsidRPr="008E793E">
        <w:rPr>
          <w:rFonts w:ascii="Times New Roman" w:hAnsi="Times New Roman"/>
          <w:sz w:val="28"/>
          <w:szCs w:val="28"/>
        </w:rPr>
        <w:t>ичных заседаний в различных</w:t>
      </w:r>
      <w:r w:rsidR="00DD1F4B" w:rsidRPr="008E793E">
        <w:rPr>
          <w:rFonts w:ascii="Times New Roman" w:hAnsi="Times New Roman"/>
          <w:sz w:val="28"/>
          <w:szCs w:val="28"/>
        </w:rPr>
        <w:t xml:space="preserve"> пунктах с</w:t>
      </w:r>
      <w:r w:rsidR="007066E7" w:rsidRPr="008E793E">
        <w:rPr>
          <w:rFonts w:ascii="Times New Roman" w:hAnsi="Times New Roman"/>
          <w:sz w:val="28"/>
          <w:szCs w:val="28"/>
        </w:rPr>
        <w:t xml:space="preserve">траны, заслушав </w:t>
      </w:r>
      <w:r w:rsidR="00DD1F4B" w:rsidRPr="008E793E">
        <w:rPr>
          <w:rFonts w:ascii="Times New Roman" w:hAnsi="Times New Roman"/>
          <w:sz w:val="28"/>
          <w:szCs w:val="28"/>
        </w:rPr>
        <w:t>1500 свидетелей и</w:t>
      </w:r>
      <w:r w:rsidR="000E7DFA" w:rsidRPr="008E793E">
        <w:rPr>
          <w:rFonts w:ascii="Times New Roman" w:hAnsi="Times New Roman"/>
          <w:sz w:val="28"/>
          <w:szCs w:val="28"/>
        </w:rPr>
        <w:t xml:space="preserve"> 100 </w:t>
      </w:r>
      <w:r w:rsidR="00DD1F4B" w:rsidRPr="008E793E">
        <w:rPr>
          <w:rFonts w:ascii="Times New Roman" w:hAnsi="Times New Roman"/>
          <w:sz w:val="28"/>
          <w:szCs w:val="28"/>
        </w:rPr>
        <w:t>экспертов-конституционалистов</w:t>
      </w:r>
      <w:r w:rsidR="0034544F" w:rsidRPr="008E793E">
        <w:rPr>
          <w:rStyle w:val="a6"/>
          <w:rFonts w:ascii="Times New Roman" w:hAnsi="Times New Roman"/>
          <w:sz w:val="28"/>
          <w:szCs w:val="28"/>
        </w:rPr>
        <w:footnoteReference w:id="480"/>
      </w:r>
      <w:r w:rsidR="00DD1F4B" w:rsidRPr="008E793E">
        <w:rPr>
          <w:rFonts w:ascii="Times New Roman" w:hAnsi="Times New Roman"/>
          <w:sz w:val="28"/>
          <w:szCs w:val="28"/>
        </w:rPr>
        <w:t>.Главны</w:t>
      </w:r>
      <w:r w:rsidR="00EC623F" w:rsidRPr="008E793E">
        <w:rPr>
          <w:rFonts w:ascii="Times New Roman" w:hAnsi="Times New Roman"/>
          <w:sz w:val="28"/>
          <w:szCs w:val="28"/>
        </w:rPr>
        <w:t>м плодом деятель</w:t>
      </w:r>
      <w:r w:rsidR="00DB1A22" w:rsidRPr="008E793E">
        <w:rPr>
          <w:rFonts w:ascii="Times New Roman" w:hAnsi="Times New Roman"/>
          <w:sz w:val="28"/>
          <w:szCs w:val="28"/>
        </w:rPr>
        <w:t>ности Комитета</w:t>
      </w:r>
      <w:r w:rsidR="00EC623F" w:rsidRPr="008E793E">
        <w:rPr>
          <w:rFonts w:ascii="Times New Roman" w:hAnsi="Times New Roman"/>
          <w:sz w:val="28"/>
          <w:szCs w:val="28"/>
        </w:rPr>
        <w:t xml:space="preserve"> стало</w:t>
      </w:r>
      <w:r w:rsidR="0034710D" w:rsidRPr="008E793E">
        <w:rPr>
          <w:rFonts w:ascii="Times New Roman" w:hAnsi="Times New Roman"/>
          <w:sz w:val="28"/>
          <w:szCs w:val="28"/>
        </w:rPr>
        <w:t xml:space="preserve"> </w:t>
      </w:r>
      <w:r w:rsidR="002D1F90" w:rsidRPr="008E793E">
        <w:rPr>
          <w:rFonts w:ascii="Times New Roman" w:hAnsi="Times New Roman"/>
          <w:sz w:val="28"/>
          <w:szCs w:val="28"/>
        </w:rPr>
        <w:t>предложение</w:t>
      </w:r>
      <w:r w:rsidR="008870A6" w:rsidRPr="008E793E">
        <w:rPr>
          <w:rFonts w:ascii="Times New Roman" w:hAnsi="Times New Roman"/>
          <w:sz w:val="28"/>
          <w:szCs w:val="28"/>
        </w:rPr>
        <w:t xml:space="preserve"> </w:t>
      </w:r>
      <w:r w:rsidR="00DD1F4B" w:rsidRPr="008E793E">
        <w:rPr>
          <w:rFonts w:ascii="Times New Roman" w:hAnsi="Times New Roman"/>
          <w:sz w:val="28"/>
          <w:szCs w:val="28"/>
        </w:rPr>
        <w:t>о</w:t>
      </w:r>
      <w:r w:rsidR="002D1F90" w:rsidRPr="008E793E">
        <w:rPr>
          <w:rFonts w:ascii="Times New Roman" w:hAnsi="Times New Roman"/>
          <w:sz w:val="28"/>
          <w:szCs w:val="28"/>
        </w:rPr>
        <w:t xml:space="preserve"> </w:t>
      </w:r>
      <w:r w:rsidR="00CE143C" w:rsidRPr="008E793E">
        <w:rPr>
          <w:rFonts w:ascii="Times New Roman" w:hAnsi="Times New Roman"/>
          <w:sz w:val="28"/>
          <w:szCs w:val="28"/>
        </w:rPr>
        <w:t>п</w:t>
      </w:r>
      <w:r w:rsidR="00EC623F" w:rsidRPr="008E793E">
        <w:rPr>
          <w:rFonts w:ascii="Times New Roman" w:hAnsi="Times New Roman"/>
          <w:sz w:val="28"/>
          <w:szCs w:val="28"/>
        </w:rPr>
        <w:t xml:space="preserve">ереходе от </w:t>
      </w:r>
      <w:r w:rsidR="00DB1A22" w:rsidRPr="008E793E">
        <w:rPr>
          <w:rFonts w:ascii="Times New Roman" w:hAnsi="Times New Roman"/>
          <w:sz w:val="28"/>
          <w:szCs w:val="28"/>
        </w:rPr>
        <w:t xml:space="preserve">мелкомасштабных односторонних уступок </w:t>
      </w:r>
      <w:r w:rsidR="008870A6" w:rsidRPr="008E793E">
        <w:rPr>
          <w:rFonts w:ascii="Times New Roman" w:hAnsi="Times New Roman"/>
          <w:sz w:val="28"/>
          <w:szCs w:val="28"/>
        </w:rPr>
        <w:t>провинциям</w:t>
      </w:r>
      <w:r w:rsidR="002D1F90" w:rsidRPr="008E793E">
        <w:rPr>
          <w:rFonts w:ascii="Times New Roman" w:hAnsi="Times New Roman"/>
          <w:sz w:val="28"/>
          <w:szCs w:val="28"/>
        </w:rPr>
        <w:t xml:space="preserve"> к</w:t>
      </w:r>
      <w:r w:rsidR="0034710D" w:rsidRPr="008E793E">
        <w:rPr>
          <w:rFonts w:ascii="Times New Roman" w:hAnsi="Times New Roman"/>
          <w:sz w:val="28"/>
          <w:szCs w:val="28"/>
        </w:rPr>
        <w:t xml:space="preserve"> </w:t>
      </w:r>
      <w:r w:rsidR="008870A6" w:rsidRPr="008E793E">
        <w:rPr>
          <w:rFonts w:ascii="Times New Roman" w:hAnsi="Times New Roman"/>
          <w:sz w:val="28"/>
          <w:szCs w:val="28"/>
        </w:rPr>
        <w:t>радикальному перераспределению</w:t>
      </w:r>
      <w:r w:rsidR="002D1F90" w:rsidRPr="008E793E">
        <w:rPr>
          <w:rFonts w:ascii="Times New Roman" w:hAnsi="Times New Roman"/>
          <w:sz w:val="28"/>
          <w:szCs w:val="28"/>
        </w:rPr>
        <w:t xml:space="preserve"> сфер</w:t>
      </w:r>
      <w:r w:rsidR="008870A6" w:rsidRPr="008E793E">
        <w:rPr>
          <w:rFonts w:ascii="Times New Roman" w:hAnsi="Times New Roman"/>
          <w:sz w:val="28"/>
          <w:szCs w:val="28"/>
        </w:rPr>
        <w:t xml:space="preserve"> </w:t>
      </w:r>
      <w:r w:rsidR="00DB1A22" w:rsidRPr="008E793E">
        <w:rPr>
          <w:rFonts w:ascii="Times New Roman" w:hAnsi="Times New Roman"/>
          <w:sz w:val="28"/>
          <w:szCs w:val="28"/>
        </w:rPr>
        <w:t>ответственности</w:t>
      </w:r>
      <w:r w:rsidR="003C1EAD" w:rsidRPr="008E793E">
        <w:rPr>
          <w:rFonts w:ascii="Times New Roman" w:hAnsi="Times New Roman"/>
          <w:sz w:val="28"/>
          <w:szCs w:val="28"/>
        </w:rPr>
        <w:t xml:space="preserve"> </w:t>
      </w:r>
      <w:r w:rsidR="00DD1F4B" w:rsidRPr="008E793E">
        <w:rPr>
          <w:rFonts w:ascii="Times New Roman" w:hAnsi="Times New Roman"/>
          <w:sz w:val="28"/>
          <w:szCs w:val="28"/>
        </w:rPr>
        <w:t>двух</w:t>
      </w:r>
      <w:r w:rsidR="002D1F90" w:rsidRPr="008E793E">
        <w:rPr>
          <w:rFonts w:ascii="Times New Roman" w:hAnsi="Times New Roman"/>
          <w:sz w:val="28"/>
          <w:szCs w:val="28"/>
        </w:rPr>
        <w:t xml:space="preserve"> уровней власти.</w:t>
      </w:r>
      <w:r w:rsidR="00DD1F4B" w:rsidRPr="008E793E">
        <w:rPr>
          <w:rFonts w:ascii="Times New Roman" w:hAnsi="Times New Roman"/>
          <w:sz w:val="28"/>
          <w:szCs w:val="28"/>
        </w:rPr>
        <w:t xml:space="preserve"> </w:t>
      </w:r>
      <w:r w:rsidR="0034710D" w:rsidRPr="008E793E">
        <w:rPr>
          <w:rFonts w:ascii="Times New Roman" w:hAnsi="Times New Roman"/>
          <w:sz w:val="28"/>
          <w:szCs w:val="28"/>
        </w:rPr>
        <w:t xml:space="preserve"> </w:t>
      </w:r>
      <w:r w:rsidR="007066E7" w:rsidRPr="008E793E">
        <w:rPr>
          <w:rFonts w:ascii="Times New Roman" w:hAnsi="Times New Roman"/>
          <w:sz w:val="28"/>
          <w:szCs w:val="28"/>
        </w:rPr>
        <w:t>Ц</w:t>
      </w:r>
      <w:r w:rsidR="00EC623F" w:rsidRPr="008E793E">
        <w:rPr>
          <w:rFonts w:ascii="Times New Roman" w:hAnsi="Times New Roman"/>
          <w:sz w:val="28"/>
          <w:szCs w:val="28"/>
        </w:rPr>
        <w:t>ентру предл</w:t>
      </w:r>
      <w:r w:rsidR="00CA0970" w:rsidRPr="008E793E">
        <w:rPr>
          <w:rFonts w:ascii="Times New Roman" w:hAnsi="Times New Roman"/>
          <w:sz w:val="28"/>
          <w:szCs w:val="28"/>
        </w:rPr>
        <w:t>а</w:t>
      </w:r>
      <w:r w:rsidR="00EC623F" w:rsidRPr="008E793E">
        <w:rPr>
          <w:rFonts w:ascii="Times New Roman" w:hAnsi="Times New Roman"/>
          <w:sz w:val="28"/>
          <w:szCs w:val="28"/>
        </w:rPr>
        <w:t>га</w:t>
      </w:r>
      <w:r w:rsidR="00CA0970" w:rsidRPr="008E793E">
        <w:rPr>
          <w:rFonts w:ascii="Times New Roman" w:hAnsi="Times New Roman"/>
          <w:sz w:val="28"/>
          <w:szCs w:val="28"/>
        </w:rPr>
        <w:t>ло</w:t>
      </w:r>
      <w:r w:rsidR="00EC623F" w:rsidRPr="008E793E">
        <w:rPr>
          <w:rFonts w:ascii="Times New Roman" w:hAnsi="Times New Roman"/>
          <w:sz w:val="28"/>
          <w:szCs w:val="28"/>
        </w:rPr>
        <w:t>сь</w:t>
      </w:r>
      <w:r w:rsidR="00CA0970" w:rsidRPr="008E793E">
        <w:rPr>
          <w:rFonts w:ascii="Times New Roman" w:hAnsi="Times New Roman"/>
          <w:sz w:val="28"/>
          <w:szCs w:val="28"/>
        </w:rPr>
        <w:t xml:space="preserve"> о</w:t>
      </w:r>
      <w:r w:rsidR="00553127" w:rsidRPr="008E793E">
        <w:rPr>
          <w:rFonts w:ascii="Times New Roman" w:hAnsi="Times New Roman"/>
          <w:sz w:val="28"/>
          <w:szCs w:val="28"/>
        </w:rPr>
        <w:t xml:space="preserve">тказаться </w:t>
      </w:r>
      <w:r w:rsidR="008933E4" w:rsidRPr="008E793E">
        <w:rPr>
          <w:rFonts w:ascii="Times New Roman" w:hAnsi="Times New Roman"/>
          <w:sz w:val="28"/>
          <w:szCs w:val="28"/>
        </w:rPr>
        <w:t>в пользу субъектов от подвергающ</w:t>
      </w:r>
      <w:r w:rsidR="00553127" w:rsidRPr="008E793E">
        <w:rPr>
          <w:rFonts w:ascii="Times New Roman" w:hAnsi="Times New Roman"/>
          <w:sz w:val="28"/>
          <w:szCs w:val="28"/>
        </w:rPr>
        <w:t>ейся постоянной</w:t>
      </w:r>
      <w:r w:rsidR="0034710D" w:rsidRPr="008E793E">
        <w:rPr>
          <w:rFonts w:ascii="Times New Roman" w:hAnsi="Times New Roman"/>
          <w:sz w:val="28"/>
          <w:szCs w:val="28"/>
        </w:rPr>
        <w:t xml:space="preserve"> эрозии </w:t>
      </w:r>
      <w:r w:rsidR="00CA0970" w:rsidRPr="008E793E">
        <w:rPr>
          <w:rFonts w:ascii="Times New Roman" w:hAnsi="Times New Roman"/>
          <w:sz w:val="28"/>
          <w:szCs w:val="28"/>
        </w:rPr>
        <w:t>совмес</w:t>
      </w:r>
      <w:r w:rsidR="00553127" w:rsidRPr="008E793E">
        <w:rPr>
          <w:rFonts w:ascii="Times New Roman" w:hAnsi="Times New Roman"/>
          <w:sz w:val="28"/>
          <w:szCs w:val="28"/>
        </w:rPr>
        <w:t>тной сферы компетенции над</w:t>
      </w:r>
      <w:r w:rsidR="0034544F" w:rsidRPr="008E793E">
        <w:rPr>
          <w:rFonts w:ascii="Times New Roman" w:hAnsi="Times New Roman"/>
          <w:sz w:val="28"/>
          <w:szCs w:val="28"/>
        </w:rPr>
        <w:t xml:space="preserve"> социальными </w:t>
      </w:r>
      <w:r w:rsidR="00CA0970" w:rsidRPr="008E793E">
        <w:rPr>
          <w:rFonts w:ascii="Times New Roman" w:hAnsi="Times New Roman"/>
          <w:sz w:val="28"/>
          <w:szCs w:val="28"/>
        </w:rPr>
        <w:t>и культурными вопроса</w:t>
      </w:r>
      <w:r w:rsidR="00553127" w:rsidRPr="008E793E">
        <w:rPr>
          <w:rFonts w:ascii="Times New Roman" w:hAnsi="Times New Roman"/>
          <w:sz w:val="28"/>
          <w:szCs w:val="28"/>
        </w:rPr>
        <w:t>ми</w:t>
      </w:r>
      <w:r w:rsidR="002C5574" w:rsidRPr="008E793E">
        <w:rPr>
          <w:rFonts w:ascii="Times New Roman" w:hAnsi="Times New Roman"/>
          <w:sz w:val="28"/>
          <w:szCs w:val="28"/>
        </w:rPr>
        <w:t>. Условием</w:t>
      </w:r>
      <w:r w:rsidR="008933E4" w:rsidRPr="008E793E">
        <w:rPr>
          <w:rFonts w:ascii="Times New Roman" w:hAnsi="Times New Roman"/>
          <w:sz w:val="28"/>
          <w:szCs w:val="28"/>
        </w:rPr>
        <w:t xml:space="preserve"> уступки должно было ста</w:t>
      </w:r>
      <w:r w:rsidR="002C5574" w:rsidRPr="008E793E">
        <w:rPr>
          <w:rFonts w:ascii="Times New Roman" w:hAnsi="Times New Roman"/>
          <w:sz w:val="28"/>
          <w:szCs w:val="28"/>
        </w:rPr>
        <w:t>ть</w:t>
      </w:r>
      <w:r w:rsidR="00553127" w:rsidRPr="008E793E">
        <w:rPr>
          <w:rFonts w:ascii="Times New Roman" w:hAnsi="Times New Roman"/>
          <w:sz w:val="28"/>
          <w:szCs w:val="28"/>
        </w:rPr>
        <w:t xml:space="preserve"> признание </w:t>
      </w:r>
      <w:r w:rsidR="00EC623F" w:rsidRPr="008E793E">
        <w:rPr>
          <w:rFonts w:ascii="Times New Roman" w:hAnsi="Times New Roman"/>
          <w:sz w:val="28"/>
          <w:szCs w:val="28"/>
        </w:rPr>
        <w:t>провинциями</w:t>
      </w:r>
      <w:r w:rsidR="008933E4" w:rsidRPr="008E793E">
        <w:rPr>
          <w:rFonts w:ascii="Times New Roman" w:hAnsi="Times New Roman"/>
          <w:sz w:val="28"/>
          <w:szCs w:val="28"/>
        </w:rPr>
        <w:t xml:space="preserve"> </w:t>
      </w:r>
      <w:r w:rsidR="00EC623F" w:rsidRPr="008E793E">
        <w:rPr>
          <w:rFonts w:ascii="Times New Roman" w:hAnsi="Times New Roman"/>
          <w:sz w:val="28"/>
          <w:szCs w:val="28"/>
        </w:rPr>
        <w:t>безраздельной</w:t>
      </w:r>
      <w:r w:rsidR="00CA0970" w:rsidRPr="008E793E">
        <w:rPr>
          <w:rFonts w:ascii="Times New Roman" w:hAnsi="Times New Roman"/>
          <w:sz w:val="28"/>
          <w:szCs w:val="28"/>
        </w:rPr>
        <w:t xml:space="preserve"> </w:t>
      </w:r>
      <w:r w:rsidR="00EC623F" w:rsidRPr="008E793E">
        <w:rPr>
          <w:rFonts w:ascii="Times New Roman" w:hAnsi="Times New Roman"/>
          <w:sz w:val="28"/>
          <w:szCs w:val="28"/>
        </w:rPr>
        <w:t>компетенции федеральной власти над государственной</w:t>
      </w:r>
      <w:r w:rsidR="00CA0970" w:rsidRPr="008E793E">
        <w:rPr>
          <w:rFonts w:ascii="Times New Roman" w:hAnsi="Times New Roman"/>
          <w:sz w:val="28"/>
          <w:szCs w:val="28"/>
        </w:rPr>
        <w:t xml:space="preserve"> экономичес</w:t>
      </w:r>
      <w:r w:rsidR="0034544F" w:rsidRPr="008E793E">
        <w:rPr>
          <w:rFonts w:ascii="Times New Roman" w:hAnsi="Times New Roman"/>
          <w:sz w:val="28"/>
          <w:szCs w:val="28"/>
        </w:rPr>
        <w:t>кой политикой, в первую очередь</w:t>
      </w:r>
      <w:r w:rsidR="00553127" w:rsidRPr="008E793E">
        <w:rPr>
          <w:rFonts w:ascii="Times New Roman" w:hAnsi="Times New Roman"/>
          <w:sz w:val="28"/>
          <w:szCs w:val="28"/>
        </w:rPr>
        <w:t xml:space="preserve"> </w:t>
      </w:r>
      <w:r w:rsidR="00CA0970" w:rsidRPr="008E793E">
        <w:rPr>
          <w:rFonts w:ascii="Times New Roman" w:hAnsi="Times New Roman"/>
          <w:sz w:val="28"/>
          <w:szCs w:val="28"/>
        </w:rPr>
        <w:t>над вопросами</w:t>
      </w:r>
      <w:r w:rsidR="00084546" w:rsidRPr="008E793E">
        <w:rPr>
          <w:rFonts w:ascii="Times New Roman" w:hAnsi="Times New Roman"/>
          <w:sz w:val="28"/>
          <w:szCs w:val="28"/>
        </w:rPr>
        <w:t xml:space="preserve"> </w:t>
      </w:r>
      <w:r w:rsidR="00EC623F" w:rsidRPr="008E793E">
        <w:rPr>
          <w:rFonts w:ascii="Times New Roman" w:hAnsi="Times New Roman"/>
          <w:sz w:val="28"/>
          <w:szCs w:val="28"/>
        </w:rPr>
        <w:t xml:space="preserve"> инвестиций,</w:t>
      </w:r>
      <w:r w:rsidR="0034710D" w:rsidRPr="008E793E">
        <w:rPr>
          <w:rFonts w:ascii="Times New Roman" w:hAnsi="Times New Roman"/>
          <w:sz w:val="28"/>
          <w:szCs w:val="28"/>
        </w:rPr>
        <w:t xml:space="preserve"> </w:t>
      </w:r>
      <w:r w:rsidR="007066E7" w:rsidRPr="008E793E">
        <w:rPr>
          <w:rFonts w:ascii="Times New Roman" w:hAnsi="Times New Roman"/>
          <w:sz w:val="28"/>
          <w:szCs w:val="28"/>
        </w:rPr>
        <w:t>промышленности и</w:t>
      </w:r>
      <w:r w:rsidR="008870A6" w:rsidRPr="008E793E">
        <w:rPr>
          <w:rFonts w:ascii="Times New Roman" w:hAnsi="Times New Roman"/>
          <w:sz w:val="28"/>
          <w:szCs w:val="28"/>
        </w:rPr>
        <w:t xml:space="preserve"> </w:t>
      </w:r>
      <w:r w:rsidR="008933E4" w:rsidRPr="008E793E">
        <w:rPr>
          <w:rFonts w:ascii="Times New Roman" w:hAnsi="Times New Roman"/>
          <w:sz w:val="28"/>
          <w:szCs w:val="28"/>
        </w:rPr>
        <w:t>торг</w:t>
      </w:r>
      <w:r w:rsidR="007879CE" w:rsidRPr="008E793E">
        <w:rPr>
          <w:rFonts w:ascii="Times New Roman" w:hAnsi="Times New Roman"/>
          <w:sz w:val="28"/>
          <w:szCs w:val="28"/>
        </w:rPr>
        <w:t>овли. В итоге перераспределения</w:t>
      </w:r>
      <w:r w:rsidR="0034710D" w:rsidRPr="008E793E">
        <w:rPr>
          <w:rFonts w:ascii="Times New Roman" w:hAnsi="Times New Roman"/>
          <w:sz w:val="28"/>
          <w:szCs w:val="28"/>
        </w:rPr>
        <w:t xml:space="preserve"> </w:t>
      </w:r>
      <w:r w:rsidR="008E6F6B" w:rsidRPr="008E793E">
        <w:rPr>
          <w:rFonts w:ascii="Times New Roman" w:hAnsi="Times New Roman"/>
          <w:sz w:val="28"/>
          <w:szCs w:val="28"/>
        </w:rPr>
        <w:t xml:space="preserve">компетенции </w:t>
      </w:r>
      <w:r w:rsidR="0034710D" w:rsidRPr="008E793E">
        <w:rPr>
          <w:rFonts w:ascii="Times New Roman" w:hAnsi="Times New Roman"/>
          <w:sz w:val="28"/>
          <w:szCs w:val="28"/>
        </w:rPr>
        <w:t>должно</w:t>
      </w:r>
      <w:r w:rsidR="00EC623F" w:rsidRPr="008E793E">
        <w:rPr>
          <w:rFonts w:ascii="Times New Roman" w:hAnsi="Times New Roman"/>
          <w:sz w:val="28"/>
          <w:szCs w:val="28"/>
        </w:rPr>
        <w:t xml:space="preserve"> было</w:t>
      </w:r>
      <w:r w:rsidR="00034DDB" w:rsidRPr="008E793E">
        <w:rPr>
          <w:rFonts w:ascii="Times New Roman" w:hAnsi="Times New Roman"/>
          <w:sz w:val="28"/>
          <w:szCs w:val="28"/>
        </w:rPr>
        <w:t xml:space="preserve"> </w:t>
      </w:r>
      <w:r w:rsidR="008933E4" w:rsidRPr="008E793E">
        <w:rPr>
          <w:rFonts w:ascii="Times New Roman" w:hAnsi="Times New Roman"/>
          <w:sz w:val="28"/>
          <w:szCs w:val="28"/>
        </w:rPr>
        <w:t>существенно</w:t>
      </w:r>
      <w:r w:rsidR="002C5574" w:rsidRPr="008E793E">
        <w:rPr>
          <w:rFonts w:ascii="Times New Roman" w:hAnsi="Times New Roman"/>
          <w:sz w:val="28"/>
          <w:szCs w:val="28"/>
        </w:rPr>
        <w:t xml:space="preserve"> сократиться конституционное</w:t>
      </w:r>
      <w:r w:rsidR="0034710D" w:rsidRPr="008E793E">
        <w:rPr>
          <w:rFonts w:ascii="Times New Roman" w:hAnsi="Times New Roman"/>
          <w:sz w:val="28"/>
          <w:szCs w:val="28"/>
        </w:rPr>
        <w:t xml:space="preserve"> поле </w:t>
      </w:r>
      <w:r w:rsidR="00553127" w:rsidRPr="008E793E">
        <w:rPr>
          <w:rFonts w:ascii="Times New Roman" w:hAnsi="Times New Roman"/>
          <w:sz w:val="28"/>
          <w:szCs w:val="28"/>
        </w:rPr>
        <w:t xml:space="preserve"> </w:t>
      </w:r>
      <w:r w:rsidR="0034710D" w:rsidRPr="008E793E">
        <w:rPr>
          <w:rFonts w:ascii="Times New Roman" w:hAnsi="Times New Roman"/>
          <w:sz w:val="28"/>
          <w:szCs w:val="28"/>
        </w:rPr>
        <w:t>дублирования  функций</w:t>
      </w:r>
      <w:r w:rsidR="00EC623F" w:rsidRPr="008E793E">
        <w:rPr>
          <w:rFonts w:ascii="Times New Roman" w:hAnsi="Times New Roman"/>
          <w:sz w:val="28"/>
          <w:szCs w:val="28"/>
        </w:rPr>
        <w:t xml:space="preserve"> </w:t>
      </w:r>
      <w:r w:rsidR="0034710D" w:rsidRPr="008E793E">
        <w:rPr>
          <w:rFonts w:ascii="Times New Roman" w:hAnsi="Times New Roman"/>
          <w:sz w:val="28"/>
          <w:szCs w:val="28"/>
        </w:rPr>
        <w:t xml:space="preserve"> двух</w:t>
      </w:r>
      <w:r w:rsidR="007879CE" w:rsidRPr="008E793E">
        <w:rPr>
          <w:rFonts w:ascii="Times New Roman" w:hAnsi="Times New Roman"/>
          <w:sz w:val="28"/>
          <w:szCs w:val="28"/>
        </w:rPr>
        <w:t xml:space="preserve"> </w:t>
      </w:r>
      <w:r w:rsidR="0034710D" w:rsidRPr="008E793E">
        <w:rPr>
          <w:rFonts w:ascii="Times New Roman" w:hAnsi="Times New Roman"/>
          <w:sz w:val="28"/>
          <w:szCs w:val="28"/>
        </w:rPr>
        <w:t xml:space="preserve"> уровней власти.</w:t>
      </w:r>
      <w:r w:rsidR="007066E7" w:rsidRPr="008E793E">
        <w:rPr>
          <w:rFonts w:ascii="Times New Roman" w:hAnsi="Times New Roman"/>
          <w:sz w:val="28"/>
          <w:szCs w:val="28"/>
        </w:rPr>
        <w:t xml:space="preserve"> Р</w:t>
      </w:r>
      <w:r w:rsidR="00CA0970" w:rsidRPr="008E793E">
        <w:rPr>
          <w:rFonts w:ascii="Times New Roman" w:hAnsi="Times New Roman"/>
          <w:sz w:val="28"/>
          <w:szCs w:val="28"/>
        </w:rPr>
        <w:t xml:space="preserve">екомендации </w:t>
      </w:r>
      <w:r w:rsidR="002C5574" w:rsidRPr="008E793E">
        <w:rPr>
          <w:rFonts w:ascii="Times New Roman" w:hAnsi="Times New Roman"/>
          <w:sz w:val="28"/>
          <w:szCs w:val="28"/>
        </w:rPr>
        <w:t>Комитета,</w:t>
      </w:r>
      <w:r w:rsidR="005F3E18" w:rsidRPr="008E793E">
        <w:rPr>
          <w:rFonts w:ascii="Times New Roman" w:hAnsi="Times New Roman"/>
          <w:sz w:val="28"/>
          <w:szCs w:val="28"/>
        </w:rPr>
        <w:t xml:space="preserve"> </w:t>
      </w:r>
      <w:r w:rsidR="003C1EAD" w:rsidRPr="008E793E">
        <w:rPr>
          <w:rFonts w:ascii="Times New Roman" w:hAnsi="Times New Roman"/>
          <w:sz w:val="28"/>
          <w:szCs w:val="28"/>
        </w:rPr>
        <w:t>однако,</w:t>
      </w:r>
      <w:r w:rsidR="005F3E18" w:rsidRPr="008E793E">
        <w:rPr>
          <w:rFonts w:ascii="Times New Roman" w:hAnsi="Times New Roman"/>
          <w:sz w:val="28"/>
          <w:szCs w:val="28"/>
        </w:rPr>
        <w:t xml:space="preserve"> </w:t>
      </w:r>
      <w:r w:rsidR="00003609" w:rsidRPr="008E793E">
        <w:rPr>
          <w:rFonts w:ascii="Times New Roman" w:hAnsi="Times New Roman"/>
          <w:sz w:val="28"/>
          <w:szCs w:val="28"/>
        </w:rPr>
        <w:t>не нашли</w:t>
      </w:r>
      <w:r w:rsidR="005B6CA4" w:rsidRPr="008E793E">
        <w:rPr>
          <w:rFonts w:ascii="Times New Roman" w:hAnsi="Times New Roman"/>
          <w:sz w:val="28"/>
          <w:szCs w:val="28"/>
        </w:rPr>
        <w:t xml:space="preserve"> </w:t>
      </w:r>
      <w:r w:rsidR="00003609" w:rsidRPr="008E793E">
        <w:rPr>
          <w:rFonts w:ascii="Times New Roman" w:hAnsi="Times New Roman"/>
          <w:sz w:val="28"/>
          <w:szCs w:val="28"/>
        </w:rPr>
        <w:t>поддержки</w:t>
      </w:r>
      <w:r w:rsidR="002C5574" w:rsidRPr="008E793E">
        <w:rPr>
          <w:rFonts w:ascii="Times New Roman" w:hAnsi="Times New Roman"/>
          <w:sz w:val="28"/>
          <w:szCs w:val="28"/>
        </w:rPr>
        <w:t>.</w:t>
      </w:r>
      <w:r w:rsidR="00F7204F" w:rsidRPr="008E793E">
        <w:rPr>
          <w:rFonts w:ascii="Times New Roman" w:hAnsi="Times New Roman"/>
          <w:sz w:val="28"/>
          <w:szCs w:val="28"/>
        </w:rPr>
        <w:t xml:space="preserve"> Провинции и центр </w:t>
      </w:r>
      <w:r w:rsidR="00CA0970" w:rsidRPr="008E793E">
        <w:rPr>
          <w:rFonts w:ascii="Times New Roman" w:hAnsi="Times New Roman"/>
          <w:sz w:val="28"/>
          <w:szCs w:val="28"/>
        </w:rPr>
        <w:t>о</w:t>
      </w:r>
      <w:r w:rsidR="00DB1A22" w:rsidRPr="008E793E">
        <w:rPr>
          <w:rFonts w:ascii="Times New Roman" w:hAnsi="Times New Roman"/>
          <w:sz w:val="28"/>
          <w:szCs w:val="28"/>
        </w:rPr>
        <w:t>казали</w:t>
      </w:r>
      <w:r w:rsidR="003C1EAD" w:rsidRPr="008E793E">
        <w:rPr>
          <w:rFonts w:ascii="Times New Roman" w:hAnsi="Times New Roman"/>
          <w:sz w:val="28"/>
          <w:szCs w:val="28"/>
        </w:rPr>
        <w:t>сь</w:t>
      </w:r>
      <w:r w:rsidR="0034710D" w:rsidRPr="008E793E">
        <w:rPr>
          <w:rFonts w:ascii="Times New Roman" w:hAnsi="Times New Roman"/>
          <w:sz w:val="28"/>
          <w:szCs w:val="28"/>
        </w:rPr>
        <w:t xml:space="preserve"> </w:t>
      </w:r>
      <w:r w:rsidR="00F7204F" w:rsidRPr="008E793E">
        <w:rPr>
          <w:rFonts w:ascii="Times New Roman" w:hAnsi="Times New Roman"/>
          <w:sz w:val="28"/>
          <w:szCs w:val="28"/>
        </w:rPr>
        <w:t>не</w:t>
      </w:r>
      <w:r w:rsidR="00CA0970" w:rsidRPr="008E793E">
        <w:rPr>
          <w:rFonts w:ascii="Times New Roman" w:hAnsi="Times New Roman"/>
          <w:sz w:val="28"/>
          <w:szCs w:val="28"/>
        </w:rPr>
        <w:t xml:space="preserve"> </w:t>
      </w:r>
      <w:r w:rsidR="007879CE" w:rsidRPr="008E793E">
        <w:rPr>
          <w:rFonts w:ascii="Times New Roman" w:hAnsi="Times New Roman"/>
          <w:sz w:val="28"/>
          <w:szCs w:val="28"/>
        </w:rPr>
        <w:t>под</w:t>
      </w:r>
      <w:r w:rsidR="00CA0970" w:rsidRPr="008E793E">
        <w:rPr>
          <w:rFonts w:ascii="Times New Roman" w:hAnsi="Times New Roman"/>
          <w:sz w:val="28"/>
          <w:szCs w:val="28"/>
        </w:rPr>
        <w:t>готов</w:t>
      </w:r>
      <w:r w:rsidR="007879CE" w:rsidRPr="008E793E">
        <w:rPr>
          <w:rFonts w:ascii="Times New Roman" w:hAnsi="Times New Roman"/>
          <w:sz w:val="28"/>
          <w:szCs w:val="28"/>
        </w:rPr>
        <w:t>ленн</w:t>
      </w:r>
      <w:r w:rsidR="00CA0970" w:rsidRPr="008E793E">
        <w:rPr>
          <w:rFonts w:ascii="Times New Roman" w:hAnsi="Times New Roman"/>
          <w:sz w:val="28"/>
          <w:szCs w:val="28"/>
        </w:rPr>
        <w:t>ым</w:t>
      </w:r>
      <w:r w:rsidR="00F7204F" w:rsidRPr="008E793E">
        <w:rPr>
          <w:rFonts w:ascii="Times New Roman" w:hAnsi="Times New Roman"/>
          <w:sz w:val="28"/>
          <w:szCs w:val="28"/>
        </w:rPr>
        <w:t>и</w:t>
      </w:r>
      <w:r w:rsidR="00160111" w:rsidRPr="008E793E">
        <w:rPr>
          <w:rFonts w:ascii="Times New Roman" w:hAnsi="Times New Roman"/>
          <w:sz w:val="28"/>
          <w:szCs w:val="28"/>
        </w:rPr>
        <w:t xml:space="preserve"> к</w:t>
      </w:r>
      <w:r w:rsidR="002C5574" w:rsidRPr="008E793E">
        <w:rPr>
          <w:rFonts w:ascii="Times New Roman" w:hAnsi="Times New Roman"/>
          <w:sz w:val="28"/>
          <w:szCs w:val="28"/>
        </w:rPr>
        <w:t xml:space="preserve"> столь</w:t>
      </w:r>
      <w:r w:rsidR="00160111" w:rsidRPr="008E793E">
        <w:rPr>
          <w:rFonts w:ascii="Times New Roman" w:hAnsi="Times New Roman"/>
          <w:sz w:val="28"/>
          <w:szCs w:val="28"/>
        </w:rPr>
        <w:t xml:space="preserve"> </w:t>
      </w:r>
      <w:r w:rsidR="00160111" w:rsidRPr="008E793E">
        <w:rPr>
          <w:rFonts w:ascii="Times New Roman" w:hAnsi="Times New Roman"/>
          <w:sz w:val="28"/>
          <w:szCs w:val="28"/>
        </w:rPr>
        <w:lastRenderedPageBreak/>
        <w:t>далеко</w:t>
      </w:r>
      <w:r w:rsidR="003C1EAD" w:rsidRPr="008E793E">
        <w:rPr>
          <w:rFonts w:ascii="Times New Roman" w:hAnsi="Times New Roman"/>
          <w:sz w:val="28"/>
          <w:szCs w:val="28"/>
        </w:rPr>
        <w:t xml:space="preserve"> </w:t>
      </w:r>
      <w:r w:rsidR="00CA0970" w:rsidRPr="008E793E">
        <w:rPr>
          <w:rFonts w:ascii="Times New Roman" w:hAnsi="Times New Roman"/>
          <w:sz w:val="28"/>
          <w:szCs w:val="28"/>
        </w:rPr>
        <w:t>идущему маневру в области</w:t>
      </w:r>
      <w:r w:rsidR="007879CE" w:rsidRPr="008E793E">
        <w:rPr>
          <w:rFonts w:ascii="Times New Roman" w:hAnsi="Times New Roman"/>
          <w:sz w:val="28"/>
          <w:szCs w:val="28"/>
        </w:rPr>
        <w:t xml:space="preserve"> кон</w:t>
      </w:r>
      <w:r w:rsidR="00160111" w:rsidRPr="008E793E">
        <w:rPr>
          <w:rFonts w:ascii="Times New Roman" w:hAnsi="Times New Roman"/>
          <w:sz w:val="28"/>
          <w:szCs w:val="28"/>
        </w:rPr>
        <w:t>ституционного развития</w:t>
      </w:r>
      <w:r w:rsidR="00DB1A22" w:rsidRPr="008E793E">
        <w:rPr>
          <w:rFonts w:ascii="Times New Roman" w:hAnsi="Times New Roman"/>
          <w:sz w:val="28"/>
          <w:szCs w:val="28"/>
        </w:rPr>
        <w:t>. Центр</w:t>
      </w:r>
      <w:r w:rsidR="0034710D" w:rsidRPr="008E793E">
        <w:rPr>
          <w:rFonts w:ascii="Times New Roman" w:hAnsi="Times New Roman"/>
          <w:sz w:val="28"/>
          <w:szCs w:val="28"/>
        </w:rPr>
        <w:t xml:space="preserve"> </w:t>
      </w:r>
      <w:r w:rsidR="00DB1A22" w:rsidRPr="008E793E">
        <w:rPr>
          <w:rFonts w:ascii="Times New Roman" w:hAnsi="Times New Roman"/>
          <w:sz w:val="28"/>
          <w:szCs w:val="28"/>
        </w:rPr>
        <w:t>усмотрел</w:t>
      </w:r>
      <w:r w:rsidR="00EC623F" w:rsidRPr="008E793E">
        <w:rPr>
          <w:rFonts w:ascii="Times New Roman" w:hAnsi="Times New Roman"/>
          <w:sz w:val="28"/>
          <w:szCs w:val="28"/>
        </w:rPr>
        <w:t xml:space="preserve"> в выводах Комитета</w:t>
      </w:r>
      <w:r w:rsidR="007066E7" w:rsidRPr="008E793E">
        <w:rPr>
          <w:rFonts w:ascii="Times New Roman" w:hAnsi="Times New Roman"/>
          <w:sz w:val="28"/>
          <w:szCs w:val="28"/>
        </w:rPr>
        <w:t xml:space="preserve"> угрозу</w:t>
      </w:r>
      <w:r w:rsidR="008870A6" w:rsidRPr="008E793E">
        <w:rPr>
          <w:rFonts w:ascii="Times New Roman" w:hAnsi="Times New Roman"/>
          <w:sz w:val="28"/>
          <w:szCs w:val="28"/>
        </w:rPr>
        <w:t xml:space="preserve"> ли</w:t>
      </w:r>
      <w:r w:rsidR="00DB1A22" w:rsidRPr="008E793E">
        <w:rPr>
          <w:rFonts w:ascii="Times New Roman" w:hAnsi="Times New Roman"/>
          <w:sz w:val="28"/>
          <w:szCs w:val="28"/>
        </w:rPr>
        <w:t>нгвистическому законодательству</w:t>
      </w:r>
      <w:r w:rsidR="0034710D" w:rsidRPr="008E793E">
        <w:rPr>
          <w:rFonts w:ascii="Times New Roman" w:hAnsi="Times New Roman"/>
          <w:sz w:val="28"/>
          <w:szCs w:val="28"/>
        </w:rPr>
        <w:t>. В</w:t>
      </w:r>
      <w:r w:rsidR="00034DDB" w:rsidRPr="008E793E">
        <w:rPr>
          <w:rFonts w:ascii="Times New Roman" w:hAnsi="Times New Roman"/>
          <w:sz w:val="28"/>
          <w:szCs w:val="28"/>
        </w:rPr>
        <w:t>едь</w:t>
      </w:r>
      <w:r w:rsidR="003C1EAD" w:rsidRPr="008E793E">
        <w:rPr>
          <w:rFonts w:ascii="Times New Roman" w:hAnsi="Times New Roman"/>
          <w:sz w:val="28"/>
          <w:szCs w:val="28"/>
        </w:rPr>
        <w:t xml:space="preserve"> </w:t>
      </w:r>
      <w:r w:rsidR="00034DDB" w:rsidRPr="008E793E">
        <w:rPr>
          <w:rFonts w:ascii="Times New Roman" w:hAnsi="Times New Roman"/>
          <w:sz w:val="28"/>
          <w:szCs w:val="28"/>
        </w:rPr>
        <w:t>с</w:t>
      </w:r>
      <w:r w:rsidR="003C1EAD" w:rsidRPr="008E793E">
        <w:rPr>
          <w:rFonts w:ascii="Times New Roman" w:hAnsi="Times New Roman"/>
          <w:sz w:val="28"/>
          <w:szCs w:val="28"/>
        </w:rPr>
        <w:t xml:space="preserve"> </w:t>
      </w:r>
      <w:r w:rsidR="008870A6" w:rsidRPr="008E793E">
        <w:rPr>
          <w:rFonts w:ascii="Times New Roman" w:hAnsi="Times New Roman"/>
          <w:sz w:val="28"/>
          <w:szCs w:val="28"/>
        </w:rPr>
        <w:t>приняти</w:t>
      </w:r>
      <w:r w:rsidR="00034DDB" w:rsidRPr="008E793E">
        <w:rPr>
          <w:rFonts w:ascii="Times New Roman" w:hAnsi="Times New Roman"/>
          <w:sz w:val="28"/>
          <w:szCs w:val="28"/>
        </w:rPr>
        <w:t>ем</w:t>
      </w:r>
      <w:r w:rsidR="006F1149" w:rsidRPr="008E793E">
        <w:rPr>
          <w:rFonts w:ascii="Times New Roman" w:hAnsi="Times New Roman"/>
          <w:sz w:val="28"/>
          <w:szCs w:val="28"/>
        </w:rPr>
        <w:t xml:space="preserve"> рекомендаций</w:t>
      </w:r>
      <w:r w:rsidR="000E7DFA" w:rsidRPr="008E793E">
        <w:rPr>
          <w:rFonts w:ascii="Times New Roman" w:hAnsi="Times New Roman"/>
          <w:sz w:val="28"/>
          <w:szCs w:val="28"/>
        </w:rPr>
        <w:t xml:space="preserve"> К</w:t>
      </w:r>
      <w:r w:rsidR="005B6CA4" w:rsidRPr="008E793E">
        <w:rPr>
          <w:rFonts w:ascii="Times New Roman" w:hAnsi="Times New Roman"/>
          <w:sz w:val="28"/>
          <w:szCs w:val="28"/>
        </w:rPr>
        <w:t xml:space="preserve">омитета </w:t>
      </w:r>
      <w:r w:rsidR="00034DDB" w:rsidRPr="008E793E">
        <w:rPr>
          <w:rFonts w:ascii="Times New Roman" w:hAnsi="Times New Roman"/>
          <w:sz w:val="28"/>
          <w:szCs w:val="28"/>
        </w:rPr>
        <w:t>центр</w:t>
      </w:r>
      <w:r w:rsidR="005B6CA4" w:rsidRPr="008E793E">
        <w:rPr>
          <w:rFonts w:ascii="Times New Roman" w:hAnsi="Times New Roman"/>
          <w:sz w:val="28"/>
          <w:szCs w:val="28"/>
        </w:rPr>
        <w:t xml:space="preserve"> </w:t>
      </w:r>
      <w:r w:rsidR="008870A6" w:rsidRPr="008E793E">
        <w:rPr>
          <w:rFonts w:ascii="Times New Roman" w:hAnsi="Times New Roman"/>
          <w:sz w:val="28"/>
          <w:szCs w:val="28"/>
        </w:rPr>
        <w:t>мог</w:t>
      </w:r>
      <w:r w:rsidR="00160111" w:rsidRPr="008E793E">
        <w:rPr>
          <w:rFonts w:ascii="Times New Roman" w:hAnsi="Times New Roman"/>
          <w:sz w:val="28"/>
          <w:szCs w:val="28"/>
        </w:rPr>
        <w:t xml:space="preserve"> лишиться</w:t>
      </w:r>
      <w:r w:rsidR="00F7204F" w:rsidRPr="008E793E">
        <w:rPr>
          <w:rFonts w:ascii="Times New Roman" w:hAnsi="Times New Roman"/>
          <w:sz w:val="28"/>
          <w:szCs w:val="28"/>
        </w:rPr>
        <w:t xml:space="preserve"> права </w:t>
      </w:r>
      <w:r w:rsidR="008870A6" w:rsidRPr="008E793E">
        <w:rPr>
          <w:rFonts w:ascii="Times New Roman" w:hAnsi="Times New Roman"/>
          <w:sz w:val="28"/>
          <w:szCs w:val="28"/>
        </w:rPr>
        <w:t>проводить</w:t>
      </w:r>
      <w:r w:rsidR="00EC623F" w:rsidRPr="008E793E">
        <w:rPr>
          <w:rFonts w:ascii="Times New Roman" w:hAnsi="Times New Roman"/>
          <w:sz w:val="28"/>
          <w:szCs w:val="28"/>
        </w:rPr>
        <w:t xml:space="preserve"> законодательство о двуязычии </w:t>
      </w:r>
      <w:r w:rsidR="008870A6" w:rsidRPr="008E793E">
        <w:rPr>
          <w:rFonts w:ascii="Times New Roman" w:hAnsi="Times New Roman"/>
          <w:sz w:val="28"/>
          <w:szCs w:val="28"/>
        </w:rPr>
        <w:t>в</w:t>
      </w:r>
      <w:r w:rsidR="00F7204F" w:rsidRPr="008E793E">
        <w:rPr>
          <w:rFonts w:ascii="Times New Roman" w:hAnsi="Times New Roman"/>
          <w:sz w:val="28"/>
          <w:szCs w:val="28"/>
        </w:rPr>
        <w:t xml:space="preserve"> жизнь на</w:t>
      </w:r>
      <w:r w:rsidR="00A91FBA" w:rsidRPr="008E793E">
        <w:rPr>
          <w:rFonts w:ascii="Times New Roman" w:hAnsi="Times New Roman"/>
          <w:sz w:val="28"/>
          <w:szCs w:val="28"/>
        </w:rPr>
        <w:t xml:space="preserve"> </w:t>
      </w:r>
      <w:r w:rsidR="008870A6" w:rsidRPr="008E793E">
        <w:rPr>
          <w:rFonts w:ascii="Times New Roman" w:hAnsi="Times New Roman"/>
          <w:sz w:val="28"/>
          <w:szCs w:val="28"/>
        </w:rPr>
        <w:t>территории всех субъ</w:t>
      </w:r>
      <w:r w:rsidR="007066E7" w:rsidRPr="008E793E">
        <w:rPr>
          <w:rFonts w:ascii="Times New Roman" w:hAnsi="Times New Roman"/>
          <w:sz w:val="28"/>
          <w:szCs w:val="28"/>
        </w:rPr>
        <w:t xml:space="preserve">ектов федерации, кроме </w:t>
      </w:r>
      <w:r w:rsidR="008870A6" w:rsidRPr="008E793E">
        <w:rPr>
          <w:rFonts w:ascii="Times New Roman" w:hAnsi="Times New Roman"/>
          <w:sz w:val="28"/>
          <w:szCs w:val="28"/>
        </w:rPr>
        <w:t>Нью-Брансуика.</w:t>
      </w:r>
      <w:r w:rsidR="00DB1A22" w:rsidRPr="008E793E">
        <w:rPr>
          <w:rFonts w:ascii="Times New Roman" w:hAnsi="Times New Roman"/>
          <w:sz w:val="28"/>
          <w:szCs w:val="28"/>
        </w:rPr>
        <w:t xml:space="preserve"> </w:t>
      </w:r>
      <w:r w:rsidR="00F7204F" w:rsidRPr="008E793E">
        <w:rPr>
          <w:rFonts w:ascii="Times New Roman" w:hAnsi="Times New Roman"/>
          <w:sz w:val="28"/>
          <w:szCs w:val="28"/>
        </w:rPr>
        <w:t>Повышенное внимание центра к</w:t>
      </w:r>
      <w:r w:rsidR="00A91FBA" w:rsidRPr="008E793E">
        <w:rPr>
          <w:rFonts w:ascii="Times New Roman" w:hAnsi="Times New Roman"/>
          <w:sz w:val="28"/>
          <w:szCs w:val="28"/>
        </w:rPr>
        <w:t xml:space="preserve"> лингвистической</w:t>
      </w:r>
      <w:r w:rsidR="007066E7" w:rsidRPr="008E793E">
        <w:rPr>
          <w:rFonts w:ascii="Times New Roman" w:hAnsi="Times New Roman"/>
          <w:sz w:val="28"/>
          <w:szCs w:val="28"/>
        </w:rPr>
        <w:t xml:space="preserve"> и</w:t>
      </w:r>
      <w:r w:rsidR="00A91FBA" w:rsidRPr="008E793E">
        <w:rPr>
          <w:rFonts w:ascii="Times New Roman" w:hAnsi="Times New Roman"/>
          <w:sz w:val="28"/>
          <w:szCs w:val="28"/>
        </w:rPr>
        <w:t xml:space="preserve"> регионал</w:t>
      </w:r>
      <w:r w:rsidR="002D1F90" w:rsidRPr="008E793E">
        <w:rPr>
          <w:rFonts w:ascii="Times New Roman" w:hAnsi="Times New Roman"/>
          <w:sz w:val="28"/>
          <w:szCs w:val="28"/>
        </w:rPr>
        <w:t>ь</w:t>
      </w:r>
      <w:r w:rsidR="00A91FBA" w:rsidRPr="008E793E">
        <w:rPr>
          <w:rFonts w:ascii="Times New Roman" w:hAnsi="Times New Roman"/>
          <w:sz w:val="28"/>
          <w:szCs w:val="28"/>
        </w:rPr>
        <w:t xml:space="preserve">ной </w:t>
      </w:r>
      <w:r w:rsidR="002D1F90" w:rsidRPr="008E793E">
        <w:rPr>
          <w:rFonts w:ascii="Times New Roman" w:hAnsi="Times New Roman"/>
          <w:sz w:val="28"/>
          <w:szCs w:val="28"/>
        </w:rPr>
        <w:t xml:space="preserve">экономической </w:t>
      </w:r>
      <w:r w:rsidR="005D062A" w:rsidRPr="008E793E">
        <w:rPr>
          <w:rFonts w:ascii="Times New Roman" w:hAnsi="Times New Roman"/>
          <w:sz w:val="28"/>
          <w:szCs w:val="28"/>
        </w:rPr>
        <w:t xml:space="preserve"> политике помещало  ему </w:t>
      </w:r>
      <w:r w:rsidR="00A91FBA" w:rsidRPr="008E793E">
        <w:rPr>
          <w:rFonts w:ascii="Times New Roman" w:hAnsi="Times New Roman"/>
          <w:sz w:val="28"/>
          <w:szCs w:val="28"/>
        </w:rPr>
        <w:t xml:space="preserve"> </w:t>
      </w:r>
      <w:r w:rsidR="007066E7" w:rsidRPr="008E793E">
        <w:rPr>
          <w:rFonts w:ascii="Times New Roman" w:hAnsi="Times New Roman"/>
          <w:sz w:val="28"/>
          <w:szCs w:val="28"/>
        </w:rPr>
        <w:t xml:space="preserve">осознать ценность предложений </w:t>
      </w:r>
      <w:r w:rsidR="002C5574" w:rsidRPr="008E793E">
        <w:rPr>
          <w:rFonts w:ascii="Times New Roman" w:hAnsi="Times New Roman"/>
          <w:sz w:val="28"/>
          <w:szCs w:val="28"/>
        </w:rPr>
        <w:t>К</w:t>
      </w:r>
      <w:r w:rsidR="002D1F90" w:rsidRPr="008E793E">
        <w:rPr>
          <w:rFonts w:ascii="Times New Roman" w:hAnsi="Times New Roman"/>
          <w:sz w:val="28"/>
          <w:szCs w:val="28"/>
        </w:rPr>
        <w:t xml:space="preserve">омитета </w:t>
      </w:r>
      <w:r w:rsidR="00A91FBA" w:rsidRPr="008E793E">
        <w:rPr>
          <w:rFonts w:ascii="Times New Roman" w:hAnsi="Times New Roman"/>
          <w:sz w:val="28"/>
          <w:szCs w:val="28"/>
        </w:rPr>
        <w:t>Молгэта - Макгигана. Эти предложения были основаны на неп</w:t>
      </w:r>
      <w:r w:rsidR="00F7204F" w:rsidRPr="008E793E">
        <w:rPr>
          <w:rFonts w:ascii="Times New Roman" w:hAnsi="Times New Roman"/>
          <w:sz w:val="28"/>
          <w:szCs w:val="28"/>
        </w:rPr>
        <w:t xml:space="preserve">редвзятом изучении долгосрочных </w:t>
      </w:r>
      <w:r w:rsidR="00A91FBA" w:rsidRPr="008E793E">
        <w:rPr>
          <w:rFonts w:ascii="Times New Roman" w:hAnsi="Times New Roman"/>
          <w:sz w:val="28"/>
          <w:szCs w:val="28"/>
        </w:rPr>
        <w:t>тенденций к децентрализаци</w:t>
      </w:r>
      <w:r w:rsidR="00B54AB6" w:rsidRPr="008E793E">
        <w:rPr>
          <w:rFonts w:ascii="Times New Roman" w:hAnsi="Times New Roman"/>
          <w:sz w:val="28"/>
          <w:szCs w:val="28"/>
        </w:rPr>
        <w:t>и,</w:t>
      </w:r>
      <w:r w:rsidR="00034DDB" w:rsidRPr="008E793E">
        <w:rPr>
          <w:rFonts w:ascii="Times New Roman" w:hAnsi="Times New Roman"/>
          <w:sz w:val="28"/>
          <w:szCs w:val="28"/>
        </w:rPr>
        <w:t xml:space="preserve"> нараставших в конституционном</w:t>
      </w:r>
      <w:r w:rsidR="005D062A" w:rsidRPr="008E793E">
        <w:rPr>
          <w:rFonts w:ascii="Times New Roman" w:hAnsi="Times New Roman"/>
          <w:sz w:val="28"/>
          <w:szCs w:val="28"/>
        </w:rPr>
        <w:t xml:space="preserve"> строе</w:t>
      </w:r>
      <w:r w:rsidR="00A91FBA" w:rsidRPr="008E793E">
        <w:rPr>
          <w:rFonts w:ascii="Times New Roman" w:hAnsi="Times New Roman"/>
          <w:sz w:val="28"/>
          <w:szCs w:val="28"/>
        </w:rPr>
        <w:t xml:space="preserve"> Канады</w:t>
      </w:r>
      <w:r w:rsidR="005D062A" w:rsidRPr="008E793E">
        <w:rPr>
          <w:rFonts w:ascii="Times New Roman" w:hAnsi="Times New Roman"/>
          <w:sz w:val="28"/>
          <w:szCs w:val="28"/>
        </w:rPr>
        <w:t xml:space="preserve"> и</w:t>
      </w:r>
      <w:r w:rsidR="00A96DE8" w:rsidRPr="008E793E">
        <w:rPr>
          <w:rFonts w:ascii="Times New Roman" w:hAnsi="Times New Roman"/>
          <w:sz w:val="28"/>
          <w:szCs w:val="28"/>
        </w:rPr>
        <w:t xml:space="preserve"> </w:t>
      </w:r>
      <w:r w:rsidR="000E7DFA" w:rsidRPr="008E793E">
        <w:rPr>
          <w:rFonts w:ascii="Times New Roman" w:hAnsi="Times New Roman"/>
          <w:sz w:val="28"/>
          <w:szCs w:val="28"/>
        </w:rPr>
        <w:t>ряда других федераций</w:t>
      </w:r>
      <w:r w:rsidR="008933E4" w:rsidRPr="008E793E">
        <w:rPr>
          <w:rFonts w:ascii="Times New Roman" w:hAnsi="Times New Roman"/>
          <w:sz w:val="28"/>
          <w:szCs w:val="28"/>
        </w:rPr>
        <w:t xml:space="preserve"> (Австралии, </w:t>
      </w:r>
      <w:r w:rsidR="005D062A" w:rsidRPr="008E793E">
        <w:rPr>
          <w:rFonts w:ascii="Times New Roman" w:hAnsi="Times New Roman"/>
          <w:sz w:val="28"/>
          <w:szCs w:val="28"/>
        </w:rPr>
        <w:t xml:space="preserve">Австрии, </w:t>
      </w:r>
      <w:r w:rsidR="008933E4" w:rsidRPr="008E793E">
        <w:rPr>
          <w:rFonts w:ascii="Times New Roman" w:hAnsi="Times New Roman"/>
          <w:sz w:val="28"/>
          <w:szCs w:val="28"/>
        </w:rPr>
        <w:t>Бразилии, Германии)</w:t>
      </w:r>
      <w:r w:rsidR="003C1EAD" w:rsidRPr="008E793E">
        <w:rPr>
          <w:rFonts w:ascii="Times New Roman" w:hAnsi="Times New Roman"/>
          <w:sz w:val="28"/>
          <w:szCs w:val="28"/>
        </w:rPr>
        <w:t>,</w:t>
      </w:r>
      <w:r w:rsidR="00034DDB" w:rsidRPr="008E793E">
        <w:rPr>
          <w:rStyle w:val="a6"/>
          <w:rFonts w:ascii="Times New Roman" w:hAnsi="Times New Roman"/>
          <w:sz w:val="28"/>
          <w:szCs w:val="28"/>
        </w:rPr>
        <w:footnoteReference w:id="481"/>
      </w:r>
      <w:r w:rsidR="00A96DE8" w:rsidRPr="008E793E">
        <w:rPr>
          <w:rFonts w:ascii="Times New Roman" w:hAnsi="Times New Roman"/>
          <w:sz w:val="28"/>
          <w:szCs w:val="28"/>
        </w:rPr>
        <w:t>и содержали обоснованные</w:t>
      </w:r>
      <w:r w:rsidR="00B54AB6" w:rsidRPr="008E793E">
        <w:rPr>
          <w:rFonts w:ascii="Times New Roman" w:hAnsi="Times New Roman"/>
          <w:sz w:val="28"/>
          <w:szCs w:val="28"/>
        </w:rPr>
        <w:t xml:space="preserve"> </w:t>
      </w:r>
      <w:r w:rsidR="00A91FBA" w:rsidRPr="008E793E">
        <w:rPr>
          <w:rFonts w:ascii="Times New Roman" w:hAnsi="Times New Roman"/>
          <w:sz w:val="28"/>
          <w:szCs w:val="28"/>
        </w:rPr>
        <w:t>рец</w:t>
      </w:r>
      <w:r w:rsidR="00B54AB6" w:rsidRPr="008E793E">
        <w:rPr>
          <w:rFonts w:ascii="Times New Roman" w:hAnsi="Times New Roman"/>
          <w:sz w:val="28"/>
          <w:szCs w:val="28"/>
        </w:rPr>
        <w:t xml:space="preserve">епты  </w:t>
      </w:r>
      <w:r w:rsidR="005D062A" w:rsidRPr="008E793E">
        <w:rPr>
          <w:rFonts w:ascii="Times New Roman" w:hAnsi="Times New Roman"/>
          <w:sz w:val="28"/>
          <w:szCs w:val="28"/>
        </w:rPr>
        <w:t>введения</w:t>
      </w:r>
      <w:r w:rsidR="000E7DFA" w:rsidRPr="008E793E">
        <w:rPr>
          <w:rFonts w:ascii="Times New Roman" w:hAnsi="Times New Roman"/>
          <w:sz w:val="28"/>
          <w:szCs w:val="28"/>
        </w:rPr>
        <w:t xml:space="preserve"> </w:t>
      </w:r>
      <w:r w:rsidR="00B54AB6" w:rsidRPr="008E793E">
        <w:rPr>
          <w:rFonts w:ascii="Times New Roman" w:hAnsi="Times New Roman"/>
          <w:sz w:val="28"/>
          <w:szCs w:val="28"/>
        </w:rPr>
        <w:t>этих</w:t>
      </w:r>
      <w:r w:rsidR="008933E4" w:rsidRPr="008E793E">
        <w:rPr>
          <w:rFonts w:ascii="Times New Roman" w:hAnsi="Times New Roman"/>
          <w:sz w:val="28"/>
          <w:szCs w:val="28"/>
        </w:rPr>
        <w:t xml:space="preserve"> тенденций</w:t>
      </w:r>
      <w:r w:rsidR="005D062A" w:rsidRPr="008E793E">
        <w:rPr>
          <w:rFonts w:ascii="Times New Roman" w:hAnsi="Times New Roman"/>
          <w:sz w:val="28"/>
          <w:szCs w:val="28"/>
        </w:rPr>
        <w:t xml:space="preserve"> в</w:t>
      </w:r>
      <w:r w:rsidR="00B54AB6" w:rsidRPr="008E793E">
        <w:rPr>
          <w:rFonts w:ascii="Times New Roman" w:hAnsi="Times New Roman"/>
          <w:sz w:val="28"/>
          <w:szCs w:val="28"/>
        </w:rPr>
        <w:t xml:space="preserve"> </w:t>
      </w:r>
      <w:r w:rsidR="008933E4" w:rsidRPr="008E793E">
        <w:rPr>
          <w:rFonts w:ascii="Times New Roman" w:hAnsi="Times New Roman"/>
          <w:sz w:val="28"/>
          <w:szCs w:val="28"/>
        </w:rPr>
        <w:t>ясно очерченные</w:t>
      </w:r>
      <w:r w:rsidR="00A91FBA" w:rsidRPr="008E793E">
        <w:rPr>
          <w:rFonts w:ascii="Times New Roman" w:hAnsi="Times New Roman"/>
          <w:sz w:val="28"/>
          <w:szCs w:val="28"/>
        </w:rPr>
        <w:t xml:space="preserve"> конституционно-правовые</w:t>
      </w:r>
      <w:r w:rsidR="00034DDB" w:rsidRPr="008E793E">
        <w:rPr>
          <w:rFonts w:ascii="Times New Roman" w:hAnsi="Times New Roman"/>
          <w:sz w:val="28"/>
          <w:szCs w:val="28"/>
        </w:rPr>
        <w:t xml:space="preserve"> рамки</w:t>
      </w:r>
      <w:r w:rsidR="00B54AB6" w:rsidRPr="008E793E">
        <w:rPr>
          <w:rFonts w:ascii="Times New Roman" w:hAnsi="Times New Roman"/>
          <w:sz w:val="28"/>
          <w:szCs w:val="28"/>
        </w:rPr>
        <w:t xml:space="preserve"> на </w:t>
      </w:r>
      <w:r w:rsidR="005D062A" w:rsidRPr="008E793E">
        <w:rPr>
          <w:rFonts w:ascii="Times New Roman" w:hAnsi="Times New Roman"/>
          <w:sz w:val="28"/>
          <w:szCs w:val="28"/>
        </w:rPr>
        <w:t xml:space="preserve"> </w:t>
      </w:r>
      <w:r w:rsidR="00B54AB6" w:rsidRPr="008E793E">
        <w:rPr>
          <w:rFonts w:ascii="Times New Roman" w:hAnsi="Times New Roman"/>
          <w:sz w:val="28"/>
          <w:szCs w:val="28"/>
        </w:rPr>
        <w:t>базе</w:t>
      </w:r>
      <w:r w:rsidR="003C1EAD" w:rsidRPr="008E793E">
        <w:rPr>
          <w:rFonts w:ascii="Times New Roman" w:hAnsi="Times New Roman"/>
          <w:sz w:val="28"/>
          <w:szCs w:val="28"/>
        </w:rPr>
        <w:t xml:space="preserve"> </w:t>
      </w:r>
      <w:r w:rsidR="00B54AB6" w:rsidRPr="008E793E">
        <w:rPr>
          <w:rFonts w:ascii="Times New Roman" w:hAnsi="Times New Roman"/>
          <w:sz w:val="28"/>
          <w:szCs w:val="28"/>
        </w:rPr>
        <w:t>двусторонних</w:t>
      </w:r>
      <w:r w:rsidR="000E7DFA" w:rsidRPr="008E793E">
        <w:rPr>
          <w:rFonts w:ascii="Times New Roman" w:hAnsi="Times New Roman"/>
          <w:sz w:val="28"/>
          <w:szCs w:val="28"/>
        </w:rPr>
        <w:t xml:space="preserve"> </w:t>
      </w:r>
      <w:r w:rsidR="00F7204F" w:rsidRPr="008E793E">
        <w:rPr>
          <w:rFonts w:ascii="Times New Roman" w:hAnsi="Times New Roman"/>
          <w:sz w:val="28"/>
          <w:szCs w:val="28"/>
        </w:rPr>
        <w:t>уступок. Ж</w:t>
      </w:r>
      <w:r w:rsidR="008870A6" w:rsidRPr="008E793E">
        <w:rPr>
          <w:rFonts w:ascii="Times New Roman" w:hAnsi="Times New Roman"/>
          <w:sz w:val="28"/>
          <w:szCs w:val="28"/>
        </w:rPr>
        <w:t>есткие ф</w:t>
      </w:r>
      <w:r w:rsidR="005D062A" w:rsidRPr="008E793E">
        <w:rPr>
          <w:rFonts w:ascii="Times New Roman" w:hAnsi="Times New Roman"/>
          <w:sz w:val="28"/>
          <w:szCs w:val="28"/>
        </w:rPr>
        <w:t>едералисты с тревогой отнеслись</w:t>
      </w:r>
      <w:r w:rsidR="005F3E18" w:rsidRPr="008E793E">
        <w:rPr>
          <w:rFonts w:ascii="Times New Roman" w:hAnsi="Times New Roman"/>
          <w:sz w:val="28"/>
          <w:szCs w:val="28"/>
        </w:rPr>
        <w:t xml:space="preserve"> </w:t>
      </w:r>
      <w:r w:rsidR="005D062A" w:rsidRPr="008E793E">
        <w:rPr>
          <w:rFonts w:ascii="Times New Roman" w:hAnsi="Times New Roman"/>
          <w:sz w:val="28"/>
          <w:szCs w:val="28"/>
        </w:rPr>
        <w:t>к</w:t>
      </w:r>
      <w:r w:rsidR="00F7204F" w:rsidRPr="008E793E">
        <w:rPr>
          <w:rFonts w:ascii="Times New Roman" w:hAnsi="Times New Roman"/>
          <w:sz w:val="28"/>
          <w:szCs w:val="28"/>
        </w:rPr>
        <w:t xml:space="preserve"> докладу</w:t>
      </w:r>
      <w:r w:rsidR="00AD6A50" w:rsidRPr="008E793E">
        <w:rPr>
          <w:rFonts w:ascii="Times New Roman" w:hAnsi="Times New Roman"/>
          <w:sz w:val="28"/>
          <w:szCs w:val="28"/>
        </w:rPr>
        <w:t xml:space="preserve"> </w:t>
      </w:r>
      <w:r w:rsidR="005D062A" w:rsidRPr="008E793E">
        <w:rPr>
          <w:rFonts w:ascii="Times New Roman" w:hAnsi="Times New Roman"/>
          <w:sz w:val="28"/>
          <w:szCs w:val="28"/>
        </w:rPr>
        <w:t xml:space="preserve">меньшинства </w:t>
      </w:r>
      <w:r w:rsidR="000E7DFA" w:rsidRPr="008E793E">
        <w:rPr>
          <w:rFonts w:ascii="Times New Roman" w:hAnsi="Times New Roman"/>
          <w:sz w:val="28"/>
          <w:szCs w:val="28"/>
        </w:rPr>
        <w:t>К</w:t>
      </w:r>
      <w:r w:rsidR="00AD6A50" w:rsidRPr="008E793E">
        <w:rPr>
          <w:rFonts w:ascii="Times New Roman" w:hAnsi="Times New Roman"/>
          <w:sz w:val="28"/>
          <w:szCs w:val="28"/>
        </w:rPr>
        <w:t>омитета, подписанному</w:t>
      </w:r>
      <w:r w:rsidR="008F658E" w:rsidRPr="008E793E">
        <w:rPr>
          <w:rFonts w:ascii="Times New Roman" w:hAnsi="Times New Roman"/>
          <w:sz w:val="28"/>
          <w:szCs w:val="28"/>
        </w:rPr>
        <w:t xml:space="preserve"> c</w:t>
      </w:r>
      <w:r w:rsidR="00395DC9" w:rsidRPr="008E793E">
        <w:rPr>
          <w:rFonts w:ascii="Times New Roman" w:hAnsi="Times New Roman"/>
          <w:sz w:val="28"/>
          <w:szCs w:val="28"/>
        </w:rPr>
        <w:t>енатором</w:t>
      </w:r>
      <w:r w:rsidR="006704DB" w:rsidRPr="008E793E">
        <w:rPr>
          <w:rFonts w:ascii="Times New Roman" w:hAnsi="Times New Roman"/>
          <w:sz w:val="28"/>
          <w:szCs w:val="28"/>
        </w:rPr>
        <w:t xml:space="preserve"> </w:t>
      </w:r>
      <w:r w:rsidR="000E7DFA" w:rsidRPr="008E793E">
        <w:rPr>
          <w:rFonts w:ascii="Times New Roman" w:hAnsi="Times New Roman"/>
          <w:sz w:val="28"/>
          <w:szCs w:val="28"/>
        </w:rPr>
        <w:t>М.Ламонтанем.</w:t>
      </w:r>
      <w:r w:rsidR="008870A6" w:rsidRPr="008E793E">
        <w:rPr>
          <w:rFonts w:ascii="Times New Roman" w:hAnsi="Times New Roman"/>
          <w:sz w:val="28"/>
          <w:szCs w:val="28"/>
        </w:rPr>
        <w:t xml:space="preserve"> Доклад</w:t>
      </w:r>
      <w:r w:rsidR="00F7204F" w:rsidRPr="008E793E">
        <w:rPr>
          <w:rFonts w:ascii="Times New Roman" w:hAnsi="Times New Roman"/>
          <w:sz w:val="28"/>
          <w:szCs w:val="28"/>
        </w:rPr>
        <w:t xml:space="preserve"> предлагал</w:t>
      </w:r>
      <w:r w:rsidR="00AD6A50" w:rsidRPr="008E793E">
        <w:rPr>
          <w:rFonts w:ascii="Times New Roman" w:hAnsi="Times New Roman"/>
          <w:sz w:val="28"/>
          <w:szCs w:val="28"/>
        </w:rPr>
        <w:t xml:space="preserve"> </w:t>
      </w:r>
      <w:r w:rsidR="00743F86" w:rsidRPr="008E793E">
        <w:rPr>
          <w:rFonts w:ascii="Times New Roman" w:hAnsi="Times New Roman"/>
          <w:sz w:val="28"/>
          <w:szCs w:val="28"/>
        </w:rPr>
        <w:t>«</w:t>
      </w:r>
      <w:r w:rsidR="008870A6" w:rsidRPr="008E793E">
        <w:rPr>
          <w:rFonts w:ascii="Times New Roman" w:hAnsi="Times New Roman"/>
          <w:sz w:val="28"/>
          <w:szCs w:val="28"/>
        </w:rPr>
        <w:t>признать</w:t>
      </w:r>
      <w:r w:rsidR="009F3C80" w:rsidRPr="008E793E">
        <w:rPr>
          <w:rFonts w:ascii="Times New Roman" w:hAnsi="Times New Roman"/>
          <w:sz w:val="28"/>
          <w:szCs w:val="28"/>
        </w:rPr>
        <w:t xml:space="preserve"> право компактно живущих</w:t>
      </w:r>
      <w:r w:rsidR="004A45BB" w:rsidRPr="008E793E">
        <w:rPr>
          <w:rFonts w:ascii="Times New Roman" w:hAnsi="Times New Roman"/>
          <w:sz w:val="28"/>
          <w:szCs w:val="28"/>
        </w:rPr>
        <w:t xml:space="preserve"> и самобытных сообществ</w:t>
      </w:r>
      <w:r w:rsidR="00AD6A50" w:rsidRPr="008E793E">
        <w:rPr>
          <w:rFonts w:ascii="Times New Roman" w:hAnsi="Times New Roman"/>
          <w:sz w:val="28"/>
          <w:szCs w:val="28"/>
        </w:rPr>
        <w:t xml:space="preserve"> </w:t>
      </w:r>
      <w:r w:rsidR="008870A6" w:rsidRPr="008E793E">
        <w:rPr>
          <w:rFonts w:ascii="Times New Roman" w:hAnsi="Times New Roman"/>
          <w:sz w:val="28"/>
          <w:szCs w:val="28"/>
        </w:rPr>
        <w:t xml:space="preserve">на </w:t>
      </w:r>
      <w:r w:rsidR="005B6CA4" w:rsidRPr="008E793E">
        <w:rPr>
          <w:rFonts w:ascii="Times New Roman" w:hAnsi="Times New Roman"/>
          <w:sz w:val="28"/>
          <w:szCs w:val="28"/>
        </w:rPr>
        <w:t>самоопределение».</w:t>
      </w:r>
      <w:r w:rsidR="00AD6A50" w:rsidRPr="008E793E">
        <w:rPr>
          <w:rFonts w:ascii="Times New Roman" w:hAnsi="Times New Roman"/>
          <w:sz w:val="28"/>
          <w:szCs w:val="28"/>
        </w:rPr>
        <w:t xml:space="preserve"> </w:t>
      </w:r>
      <w:r w:rsidR="008933E4" w:rsidRPr="008E793E">
        <w:rPr>
          <w:rFonts w:ascii="Times New Roman" w:hAnsi="Times New Roman"/>
          <w:sz w:val="28"/>
          <w:szCs w:val="28"/>
        </w:rPr>
        <w:t>Это положение могло быть отнесено, н</w:t>
      </w:r>
      <w:r w:rsidR="005D062A" w:rsidRPr="008E793E">
        <w:rPr>
          <w:rFonts w:ascii="Times New Roman" w:hAnsi="Times New Roman"/>
          <w:sz w:val="28"/>
          <w:szCs w:val="28"/>
        </w:rPr>
        <w:t>апример, к эскимосам (инуитам).</w:t>
      </w:r>
      <w:r w:rsidR="00A96DE8" w:rsidRPr="008E793E">
        <w:rPr>
          <w:rFonts w:ascii="Times New Roman" w:hAnsi="Times New Roman"/>
          <w:sz w:val="28"/>
          <w:szCs w:val="28"/>
        </w:rPr>
        <w:t xml:space="preserve"> </w:t>
      </w:r>
      <w:r w:rsidR="008F658E" w:rsidRPr="008E793E">
        <w:rPr>
          <w:rFonts w:ascii="Times New Roman" w:hAnsi="Times New Roman"/>
          <w:sz w:val="28"/>
          <w:szCs w:val="28"/>
        </w:rPr>
        <w:t>Но федеральный кабинет</w:t>
      </w:r>
      <w:r w:rsidR="00F7204F" w:rsidRPr="008E793E">
        <w:rPr>
          <w:rFonts w:ascii="Times New Roman" w:hAnsi="Times New Roman"/>
          <w:sz w:val="28"/>
          <w:szCs w:val="28"/>
        </w:rPr>
        <w:t xml:space="preserve"> под </w:t>
      </w:r>
      <w:r w:rsidR="00A96DE8" w:rsidRPr="008E793E">
        <w:rPr>
          <w:rFonts w:ascii="Times New Roman" w:hAnsi="Times New Roman"/>
          <w:sz w:val="28"/>
          <w:szCs w:val="28"/>
        </w:rPr>
        <w:t>впеч</w:t>
      </w:r>
      <w:r w:rsidR="005D062A" w:rsidRPr="008E793E">
        <w:rPr>
          <w:rFonts w:ascii="Times New Roman" w:hAnsi="Times New Roman"/>
          <w:sz w:val="28"/>
          <w:szCs w:val="28"/>
        </w:rPr>
        <w:t>атлением «октябрьского кризиса»</w:t>
      </w:r>
      <w:r w:rsidR="004A45BB" w:rsidRPr="008E793E">
        <w:rPr>
          <w:rFonts w:ascii="Times New Roman" w:hAnsi="Times New Roman"/>
          <w:sz w:val="28"/>
          <w:szCs w:val="28"/>
        </w:rPr>
        <w:t xml:space="preserve"> усм</w:t>
      </w:r>
      <w:r w:rsidR="008F658E" w:rsidRPr="008E793E">
        <w:rPr>
          <w:rFonts w:ascii="Times New Roman" w:hAnsi="Times New Roman"/>
          <w:sz w:val="28"/>
          <w:szCs w:val="28"/>
        </w:rPr>
        <w:t>отрел</w:t>
      </w:r>
      <w:r w:rsidR="006704DB" w:rsidRPr="008E793E">
        <w:rPr>
          <w:rFonts w:ascii="Times New Roman" w:hAnsi="Times New Roman"/>
          <w:sz w:val="28"/>
          <w:szCs w:val="28"/>
        </w:rPr>
        <w:t xml:space="preserve"> в докладе</w:t>
      </w:r>
      <w:r w:rsidR="007879CE" w:rsidRPr="008E793E">
        <w:rPr>
          <w:rFonts w:ascii="Times New Roman" w:hAnsi="Times New Roman"/>
          <w:sz w:val="28"/>
          <w:szCs w:val="28"/>
        </w:rPr>
        <w:t xml:space="preserve"> </w:t>
      </w:r>
      <w:r w:rsidR="008F658E" w:rsidRPr="008E793E">
        <w:rPr>
          <w:rFonts w:ascii="Times New Roman" w:hAnsi="Times New Roman"/>
          <w:sz w:val="28"/>
          <w:szCs w:val="28"/>
        </w:rPr>
        <w:t>поддержку</w:t>
      </w:r>
      <w:r w:rsidR="000E7DFA" w:rsidRPr="008E793E">
        <w:rPr>
          <w:rFonts w:ascii="Times New Roman" w:hAnsi="Times New Roman"/>
          <w:sz w:val="28"/>
          <w:szCs w:val="28"/>
        </w:rPr>
        <w:t xml:space="preserve"> </w:t>
      </w:r>
      <w:r w:rsidR="004A45BB" w:rsidRPr="008E793E">
        <w:rPr>
          <w:rFonts w:ascii="Times New Roman" w:hAnsi="Times New Roman"/>
          <w:sz w:val="28"/>
          <w:szCs w:val="28"/>
        </w:rPr>
        <w:t>самоопределения</w:t>
      </w:r>
      <w:r w:rsidR="003C1EAD" w:rsidRPr="008E793E">
        <w:rPr>
          <w:rFonts w:ascii="Times New Roman" w:hAnsi="Times New Roman"/>
          <w:sz w:val="28"/>
          <w:szCs w:val="28"/>
        </w:rPr>
        <w:t xml:space="preserve"> </w:t>
      </w:r>
      <w:r w:rsidR="006F1149" w:rsidRPr="008E793E">
        <w:rPr>
          <w:rFonts w:ascii="Times New Roman" w:hAnsi="Times New Roman"/>
          <w:sz w:val="28"/>
          <w:szCs w:val="28"/>
        </w:rPr>
        <w:t>Квебека</w:t>
      </w:r>
      <w:r w:rsidR="00B64052" w:rsidRPr="008E793E">
        <w:rPr>
          <w:rFonts w:ascii="Times New Roman" w:hAnsi="Times New Roman"/>
          <w:sz w:val="28"/>
          <w:szCs w:val="28"/>
        </w:rPr>
        <w:t>.</w:t>
      </w:r>
      <w:r w:rsidR="006F1149" w:rsidRPr="008E793E">
        <w:rPr>
          <w:rStyle w:val="a6"/>
          <w:rFonts w:ascii="Times New Roman" w:hAnsi="Times New Roman"/>
          <w:sz w:val="28"/>
          <w:szCs w:val="28"/>
        </w:rPr>
        <w:footnoteReference w:id="482"/>
      </w:r>
      <w:r w:rsidR="005D062A" w:rsidRPr="008E793E">
        <w:rPr>
          <w:rFonts w:ascii="Times New Roman" w:hAnsi="Times New Roman"/>
          <w:sz w:val="28"/>
          <w:szCs w:val="28"/>
        </w:rPr>
        <w:t>C</w:t>
      </w:r>
      <w:r w:rsidR="00003609" w:rsidRPr="008E793E">
        <w:rPr>
          <w:rFonts w:ascii="Times New Roman" w:hAnsi="Times New Roman"/>
          <w:sz w:val="28"/>
          <w:szCs w:val="28"/>
        </w:rPr>
        <w:t>пикер</w:t>
      </w:r>
      <w:r w:rsidR="00E97736" w:rsidRPr="008E793E">
        <w:rPr>
          <w:rFonts w:ascii="Times New Roman" w:hAnsi="Times New Roman"/>
          <w:sz w:val="28"/>
          <w:szCs w:val="28"/>
        </w:rPr>
        <w:t xml:space="preserve"> </w:t>
      </w:r>
      <w:r w:rsidR="00E31734">
        <w:rPr>
          <w:rFonts w:ascii="Times New Roman" w:hAnsi="Times New Roman"/>
          <w:sz w:val="28"/>
          <w:szCs w:val="28"/>
        </w:rPr>
        <w:t xml:space="preserve">Палаты </w:t>
      </w:r>
      <w:r w:rsidR="00743F86" w:rsidRPr="008E793E">
        <w:rPr>
          <w:rFonts w:ascii="Times New Roman" w:hAnsi="Times New Roman"/>
          <w:sz w:val="28"/>
          <w:szCs w:val="28"/>
        </w:rPr>
        <w:t>воспрепятствовал</w:t>
      </w:r>
      <w:r w:rsidR="00AD6A50" w:rsidRPr="008E793E">
        <w:rPr>
          <w:rFonts w:ascii="Times New Roman" w:hAnsi="Times New Roman"/>
          <w:sz w:val="28"/>
          <w:szCs w:val="28"/>
        </w:rPr>
        <w:t xml:space="preserve"> публи</w:t>
      </w:r>
      <w:r w:rsidR="005B6CA4" w:rsidRPr="008E793E">
        <w:rPr>
          <w:rFonts w:ascii="Times New Roman" w:hAnsi="Times New Roman"/>
          <w:sz w:val="28"/>
          <w:szCs w:val="28"/>
        </w:rPr>
        <w:t>кации доклада</w:t>
      </w:r>
      <w:r w:rsidR="006704DB" w:rsidRPr="008E793E">
        <w:rPr>
          <w:rFonts w:ascii="Times New Roman" w:hAnsi="Times New Roman"/>
          <w:sz w:val="28"/>
          <w:szCs w:val="28"/>
        </w:rPr>
        <w:t>, указав</w:t>
      </w:r>
      <w:r w:rsidR="00AD6A50" w:rsidRPr="008E793E">
        <w:rPr>
          <w:rFonts w:ascii="Times New Roman" w:hAnsi="Times New Roman"/>
          <w:sz w:val="28"/>
          <w:szCs w:val="28"/>
        </w:rPr>
        <w:t xml:space="preserve"> </w:t>
      </w:r>
      <w:r w:rsidR="00003609" w:rsidRPr="008E793E">
        <w:rPr>
          <w:rFonts w:ascii="Times New Roman" w:hAnsi="Times New Roman"/>
          <w:sz w:val="28"/>
          <w:szCs w:val="28"/>
        </w:rPr>
        <w:t>на отсутствие</w:t>
      </w:r>
      <w:r w:rsidR="003C1EAD" w:rsidRPr="008E793E">
        <w:rPr>
          <w:rFonts w:ascii="Times New Roman" w:hAnsi="Times New Roman"/>
          <w:sz w:val="28"/>
          <w:szCs w:val="28"/>
        </w:rPr>
        <w:t xml:space="preserve"> </w:t>
      </w:r>
      <w:r w:rsidR="00E97736" w:rsidRPr="008E793E">
        <w:rPr>
          <w:rFonts w:ascii="Times New Roman" w:hAnsi="Times New Roman"/>
          <w:sz w:val="28"/>
          <w:szCs w:val="28"/>
        </w:rPr>
        <w:t xml:space="preserve"> </w:t>
      </w:r>
      <w:r w:rsidR="003C1EAD" w:rsidRPr="008E793E">
        <w:rPr>
          <w:rFonts w:ascii="Times New Roman" w:hAnsi="Times New Roman"/>
          <w:sz w:val="28"/>
          <w:szCs w:val="28"/>
        </w:rPr>
        <w:t>прецедентов в</w:t>
      </w:r>
      <w:r w:rsidR="005B6CA4" w:rsidRPr="008E793E">
        <w:rPr>
          <w:rFonts w:ascii="Times New Roman" w:hAnsi="Times New Roman"/>
          <w:sz w:val="28"/>
          <w:szCs w:val="28"/>
        </w:rPr>
        <w:t xml:space="preserve"> </w:t>
      </w:r>
      <w:r w:rsidR="00AD6A50" w:rsidRPr="008E793E">
        <w:rPr>
          <w:rFonts w:ascii="Times New Roman" w:hAnsi="Times New Roman"/>
          <w:sz w:val="28"/>
          <w:szCs w:val="28"/>
        </w:rPr>
        <w:t xml:space="preserve">парламентской </w:t>
      </w:r>
      <w:r w:rsidR="00743F86" w:rsidRPr="008E793E">
        <w:rPr>
          <w:rFonts w:ascii="Times New Roman" w:hAnsi="Times New Roman"/>
          <w:sz w:val="28"/>
          <w:szCs w:val="28"/>
        </w:rPr>
        <w:t>практике доминиона и метр</w:t>
      </w:r>
      <w:r w:rsidR="005D062A" w:rsidRPr="008E793E">
        <w:rPr>
          <w:rFonts w:ascii="Times New Roman" w:hAnsi="Times New Roman"/>
          <w:sz w:val="28"/>
          <w:szCs w:val="28"/>
        </w:rPr>
        <w:t xml:space="preserve">ополии. </w:t>
      </w:r>
      <w:r w:rsidR="00E97736" w:rsidRPr="008E793E">
        <w:rPr>
          <w:rFonts w:ascii="Times New Roman" w:hAnsi="Times New Roman"/>
          <w:sz w:val="28"/>
          <w:szCs w:val="28"/>
        </w:rPr>
        <w:t xml:space="preserve"> </w:t>
      </w:r>
      <w:r w:rsidR="005D062A" w:rsidRPr="008E793E">
        <w:rPr>
          <w:rFonts w:ascii="Times New Roman" w:hAnsi="Times New Roman"/>
          <w:sz w:val="28"/>
          <w:szCs w:val="28"/>
        </w:rPr>
        <w:t>В</w:t>
      </w:r>
      <w:r w:rsidR="00AD6A50" w:rsidRPr="008E793E">
        <w:rPr>
          <w:rFonts w:ascii="Times New Roman" w:hAnsi="Times New Roman"/>
          <w:sz w:val="28"/>
          <w:szCs w:val="28"/>
        </w:rPr>
        <w:t xml:space="preserve"> стран</w:t>
      </w:r>
      <w:r w:rsidR="005D062A" w:rsidRPr="008E793E">
        <w:rPr>
          <w:rFonts w:ascii="Times New Roman" w:hAnsi="Times New Roman"/>
          <w:sz w:val="28"/>
          <w:szCs w:val="28"/>
        </w:rPr>
        <w:t>e</w:t>
      </w:r>
      <w:r w:rsidR="009B3DA1" w:rsidRPr="008E793E">
        <w:rPr>
          <w:rFonts w:ascii="Times New Roman" w:hAnsi="Times New Roman"/>
          <w:sz w:val="28"/>
          <w:szCs w:val="28"/>
        </w:rPr>
        <w:t xml:space="preserve"> </w:t>
      </w:r>
      <w:r w:rsidR="00AD6A50" w:rsidRPr="008E793E">
        <w:rPr>
          <w:rFonts w:ascii="Times New Roman" w:hAnsi="Times New Roman"/>
          <w:sz w:val="28"/>
          <w:szCs w:val="28"/>
        </w:rPr>
        <w:t>«общего</w:t>
      </w:r>
      <w:r w:rsidR="009B3DA1" w:rsidRPr="008E793E">
        <w:rPr>
          <w:rFonts w:ascii="Times New Roman" w:hAnsi="Times New Roman"/>
          <w:sz w:val="28"/>
          <w:szCs w:val="28"/>
        </w:rPr>
        <w:t xml:space="preserve"> </w:t>
      </w:r>
      <w:r w:rsidR="007879CE" w:rsidRPr="008E793E">
        <w:rPr>
          <w:rFonts w:ascii="Times New Roman" w:hAnsi="Times New Roman"/>
          <w:sz w:val="28"/>
          <w:szCs w:val="28"/>
        </w:rPr>
        <w:t xml:space="preserve"> права»</w:t>
      </w:r>
      <w:r w:rsidR="007066E7" w:rsidRPr="008E793E">
        <w:rPr>
          <w:rFonts w:ascii="Times New Roman" w:hAnsi="Times New Roman"/>
          <w:sz w:val="28"/>
          <w:szCs w:val="28"/>
        </w:rPr>
        <w:t xml:space="preserve"> </w:t>
      </w:r>
      <w:r w:rsidR="006704DB" w:rsidRPr="008E793E">
        <w:rPr>
          <w:rFonts w:ascii="Times New Roman" w:hAnsi="Times New Roman"/>
          <w:sz w:val="28"/>
          <w:szCs w:val="28"/>
        </w:rPr>
        <w:t xml:space="preserve">такой </w:t>
      </w:r>
      <w:r w:rsidR="00AD6A50" w:rsidRPr="008E793E">
        <w:rPr>
          <w:rFonts w:ascii="Times New Roman" w:hAnsi="Times New Roman"/>
          <w:sz w:val="28"/>
          <w:szCs w:val="28"/>
        </w:rPr>
        <w:t xml:space="preserve"> </w:t>
      </w:r>
      <w:r w:rsidR="006704DB" w:rsidRPr="008E793E">
        <w:rPr>
          <w:rFonts w:ascii="Times New Roman" w:hAnsi="Times New Roman"/>
          <w:sz w:val="28"/>
          <w:szCs w:val="28"/>
        </w:rPr>
        <w:t xml:space="preserve">аргумент </w:t>
      </w:r>
      <w:r w:rsidR="005B6CA4" w:rsidRPr="008E793E">
        <w:rPr>
          <w:rFonts w:ascii="Times New Roman" w:hAnsi="Times New Roman"/>
          <w:sz w:val="28"/>
          <w:szCs w:val="28"/>
        </w:rPr>
        <w:t xml:space="preserve"> </w:t>
      </w:r>
      <w:r w:rsidR="005D062A" w:rsidRPr="008E793E">
        <w:rPr>
          <w:rFonts w:ascii="Times New Roman" w:hAnsi="Times New Roman"/>
          <w:sz w:val="28"/>
          <w:szCs w:val="28"/>
        </w:rPr>
        <w:t>крайне</w:t>
      </w:r>
      <w:r w:rsidR="00160111" w:rsidRPr="008E793E">
        <w:rPr>
          <w:rFonts w:ascii="Times New Roman" w:hAnsi="Times New Roman"/>
          <w:sz w:val="28"/>
          <w:szCs w:val="28"/>
        </w:rPr>
        <w:t xml:space="preserve"> уязвим</w:t>
      </w:r>
      <w:r w:rsidR="003E4701" w:rsidRPr="008E793E">
        <w:rPr>
          <w:rFonts w:ascii="Times New Roman" w:hAnsi="Times New Roman"/>
          <w:sz w:val="28"/>
          <w:szCs w:val="28"/>
        </w:rPr>
        <w:t>: в</w:t>
      </w:r>
      <w:r w:rsidR="005D062A" w:rsidRPr="008E793E">
        <w:rPr>
          <w:rFonts w:ascii="Times New Roman" w:hAnsi="Times New Roman"/>
          <w:sz w:val="28"/>
          <w:szCs w:val="28"/>
        </w:rPr>
        <w:t>едь</w:t>
      </w:r>
      <w:r w:rsidR="009F3C80" w:rsidRPr="008E793E">
        <w:rPr>
          <w:rFonts w:ascii="Times New Roman" w:hAnsi="Times New Roman"/>
          <w:sz w:val="28"/>
          <w:szCs w:val="28"/>
        </w:rPr>
        <w:t xml:space="preserve"> </w:t>
      </w:r>
      <w:r w:rsidR="00AD6A50" w:rsidRPr="008E793E">
        <w:rPr>
          <w:rFonts w:ascii="Times New Roman" w:hAnsi="Times New Roman"/>
          <w:sz w:val="28"/>
          <w:szCs w:val="28"/>
        </w:rPr>
        <w:t>образов</w:t>
      </w:r>
      <w:r w:rsidR="005D062A" w:rsidRPr="008E793E">
        <w:rPr>
          <w:rFonts w:ascii="Times New Roman" w:hAnsi="Times New Roman"/>
          <w:sz w:val="28"/>
          <w:szCs w:val="28"/>
        </w:rPr>
        <w:t>ание</w:t>
      </w:r>
      <w:r w:rsidR="00160111" w:rsidRPr="008E793E">
        <w:rPr>
          <w:rFonts w:ascii="Times New Roman" w:hAnsi="Times New Roman"/>
          <w:sz w:val="28"/>
          <w:szCs w:val="28"/>
        </w:rPr>
        <w:t xml:space="preserve"> </w:t>
      </w:r>
      <w:r w:rsidR="003C1EAD" w:rsidRPr="008E793E">
        <w:rPr>
          <w:rFonts w:ascii="Times New Roman" w:hAnsi="Times New Roman"/>
          <w:sz w:val="28"/>
          <w:szCs w:val="28"/>
        </w:rPr>
        <w:t>П</w:t>
      </w:r>
      <w:r w:rsidR="005D062A" w:rsidRPr="008E793E">
        <w:rPr>
          <w:rFonts w:ascii="Times New Roman" w:hAnsi="Times New Roman"/>
          <w:sz w:val="28"/>
          <w:szCs w:val="28"/>
        </w:rPr>
        <w:t>арламентского</w:t>
      </w:r>
      <w:r w:rsidR="009B3DA1" w:rsidRPr="008E793E">
        <w:rPr>
          <w:rFonts w:ascii="Times New Roman" w:hAnsi="Times New Roman"/>
          <w:sz w:val="28"/>
          <w:szCs w:val="28"/>
        </w:rPr>
        <w:t xml:space="preserve"> </w:t>
      </w:r>
      <w:r w:rsidR="00743F86" w:rsidRPr="008E793E">
        <w:rPr>
          <w:rFonts w:ascii="Times New Roman" w:hAnsi="Times New Roman"/>
          <w:sz w:val="28"/>
          <w:szCs w:val="28"/>
        </w:rPr>
        <w:t>комитета</w:t>
      </w:r>
      <w:r w:rsidR="005D062A" w:rsidRPr="008E793E">
        <w:rPr>
          <w:rFonts w:ascii="Times New Roman" w:hAnsi="Times New Roman"/>
          <w:sz w:val="28"/>
          <w:szCs w:val="28"/>
        </w:rPr>
        <w:t xml:space="preserve"> по</w:t>
      </w:r>
      <w:r w:rsidR="005B6CA4" w:rsidRPr="008E793E">
        <w:rPr>
          <w:rFonts w:ascii="Times New Roman" w:hAnsi="Times New Roman"/>
          <w:sz w:val="28"/>
          <w:szCs w:val="28"/>
        </w:rPr>
        <w:t xml:space="preserve"> </w:t>
      </w:r>
      <w:r w:rsidR="00743F86" w:rsidRPr="008E793E">
        <w:rPr>
          <w:rFonts w:ascii="Times New Roman" w:hAnsi="Times New Roman"/>
          <w:sz w:val="28"/>
          <w:szCs w:val="28"/>
        </w:rPr>
        <w:t>конституционны</w:t>
      </w:r>
      <w:r w:rsidR="005D062A" w:rsidRPr="008E793E">
        <w:rPr>
          <w:rFonts w:ascii="Times New Roman" w:hAnsi="Times New Roman"/>
          <w:sz w:val="28"/>
          <w:szCs w:val="28"/>
        </w:rPr>
        <w:t>м</w:t>
      </w:r>
      <w:r w:rsidR="005B6CA4" w:rsidRPr="008E793E">
        <w:rPr>
          <w:rFonts w:ascii="Times New Roman" w:hAnsi="Times New Roman"/>
          <w:sz w:val="28"/>
          <w:szCs w:val="28"/>
        </w:rPr>
        <w:t xml:space="preserve"> </w:t>
      </w:r>
      <w:r w:rsidR="00743F86" w:rsidRPr="008E793E">
        <w:rPr>
          <w:rFonts w:ascii="Times New Roman" w:hAnsi="Times New Roman"/>
          <w:sz w:val="28"/>
          <w:szCs w:val="28"/>
        </w:rPr>
        <w:t>проблемам</w:t>
      </w:r>
      <w:r w:rsidR="005D062A" w:rsidRPr="008E793E">
        <w:rPr>
          <w:rFonts w:ascii="Times New Roman" w:hAnsi="Times New Roman"/>
          <w:sz w:val="28"/>
          <w:szCs w:val="28"/>
        </w:rPr>
        <w:t xml:space="preserve"> тоже</w:t>
      </w:r>
      <w:r w:rsidR="009B3DA1" w:rsidRPr="008E793E">
        <w:rPr>
          <w:rFonts w:ascii="Times New Roman" w:hAnsi="Times New Roman"/>
          <w:sz w:val="28"/>
          <w:szCs w:val="28"/>
        </w:rPr>
        <w:t xml:space="preserve"> </w:t>
      </w:r>
      <w:r w:rsidR="00743F86" w:rsidRPr="008E793E">
        <w:rPr>
          <w:rFonts w:ascii="Times New Roman" w:hAnsi="Times New Roman"/>
          <w:sz w:val="28"/>
          <w:szCs w:val="28"/>
        </w:rPr>
        <w:t>не</w:t>
      </w:r>
      <w:r w:rsidR="00160111" w:rsidRPr="008E793E">
        <w:rPr>
          <w:rFonts w:ascii="Times New Roman" w:hAnsi="Times New Roman"/>
          <w:sz w:val="28"/>
          <w:szCs w:val="28"/>
        </w:rPr>
        <w:t xml:space="preserve"> имело прецедента</w:t>
      </w:r>
      <w:r w:rsidR="005B6CA4" w:rsidRPr="008E793E">
        <w:rPr>
          <w:rFonts w:ascii="Times New Roman" w:hAnsi="Times New Roman"/>
          <w:sz w:val="28"/>
          <w:szCs w:val="28"/>
        </w:rPr>
        <w:t xml:space="preserve"> </w:t>
      </w:r>
      <w:r w:rsidR="005D062A" w:rsidRPr="008E793E">
        <w:rPr>
          <w:rFonts w:ascii="Times New Roman" w:hAnsi="Times New Roman"/>
          <w:sz w:val="28"/>
          <w:szCs w:val="28"/>
        </w:rPr>
        <w:t>в</w:t>
      </w:r>
      <w:r w:rsidR="00A96DE8" w:rsidRPr="008E793E">
        <w:rPr>
          <w:rFonts w:ascii="Times New Roman" w:hAnsi="Times New Roman"/>
          <w:sz w:val="28"/>
          <w:szCs w:val="28"/>
        </w:rPr>
        <w:t xml:space="preserve"> рамках</w:t>
      </w:r>
      <w:r w:rsidR="005B6CA4" w:rsidRPr="008E793E">
        <w:rPr>
          <w:rFonts w:ascii="Times New Roman" w:hAnsi="Times New Roman"/>
          <w:sz w:val="28"/>
          <w:szCs w:val="28"/>
        </w:rPr>
        <w:t xml:space="preserve"> </w:t>
      </w:r>
      <w:r w:rsidR="007879CE" w:rsidRPr="008E793E">
        <w:rPr>
          <w:rFonts w:ascii="Times New Roman" w:hAnsi="Times New Roman"/>
          <w:sz w:val="28"/>
          <w:szCs w:val="28"/>
        </w:rPr>
        <w:t>доминиона,</w:t>
      </w:r>
      <w:r w:rsidR="00160111" w:rsidRPr="008E793E">
        <w:rPr>
          <w:rFonts w:ascii="Times New Roman" w:hAnsi="Times New Roman"/>
          <w:sz w:val="28"/>
          <w:szCs w:val="28"/>
        </w:rPr>
        <w:t xml:space="preserve"> </w:t>
      </w:r>
      <w:r w:rsidR="009B3DA1" w:rsidRPr="008E793E">
        <w:rPr>
          <w:rFonts w:ascii="Times New Roman" w:hAnsi="Times New Roman"/>
          <w:sz w:val="28"/>
          <w:szCs w:val="28"/>
        </w:rPr>
        <w:t xml:space="preserve">Британского </w:t>
      </w:r>
      <w:r w:rsidR="00743F86" w:rsidRPr="008E793E">
        <w:rPr>
          <w:rFonts w:ascii="Times New Roman" w:hAnsi="Times New Roman"/>
          <w:sz w:val="28"/>
          <w:szCs w:val="28"/>
        </w:rPr>
        <w:t>содр</w:t>
      </w:r>
      <w:r w:rsidR="006704DB" w:rsidRPr="008E793E">
        <w:rPr>
          <w:rFonts w:ascii="Times New Roman" w:hAnsi="Times New Roman"/>
          <w:sz w:val="28"/>
          <w:szCs w:val="28"/>
        </w:rPr>
        <w:t>ужества</w:t>
      </w:r>
      <w:r w:rsidR="005B6CA4" w:rsidRPr="008E793E">
        <w:rPr>
          <w:rFonts w:ascii="Times New Roman" w:hAnsi="Times New Roman"/>
          <w:sz w:val="28"/>
          <w:szCs w:val="28"/>
        </w:rPr>
        <w:t xml:space="preserve"> </w:t>
      </w:r>
      <w:r w:rsidR="005D062A" w:rsidRPr="008E793E">
        <w:rPr>
          <w:rFonts w:ascii="Times New Roman" w:hAnsi="Times New Roman"/>
          <w:sz w:val="28"/>
          <w:szCs w:val="28"/>
        </w:rPr>
        <w:t xml:space="preserve">и </w:t>
      </w:r>
      <w:r w:rsidR="009B1A0B" w:rsidRPr="008E793E">
        <w:rPr>
          <w:rFonts w:ascii="Times New Roman" w:hAnsi="Times New Roman"/>
          <w:sz w:val="28"/>
          <w:szCs w:val="28"/>
        </w:rPr>
        <w:t xml:space="preserve">ранее - </w:t>
      </w:r>
      <w:r w:rsidR="000E7DFA" w:rsidRPr="008E793E">
        <w:rPr>
          <w:rFonts w:ascii="Times New Roman" w:hAnsi="Times New Roman"/>
          <w:sz w:val="28"/>
          <w:szCs w:val="28"/>
        </w:rPr>
        <w:t>Британской и</w:t>
      </w:r>
      <w:r w:rsidR="00743F86" w:rsidRPr="008E793E">
        <w:rPr>
          <w:rFonts w:ascii="Times New Roman" w:hAnsi="Times New Roman"/>
          <w:sz w:val="28"/>
          <w:szCs w:val="28"/>
        </w:rPr>
        <w:t>мперии</w:t>
      </w:r>
      <w:r w:rsidR="00E97736" w:rsidRPr="008E793E">
        <w:rPr>
          <w:rFonts w:ascii="Times New Roman" w:hAnsi="Times New Roman"/>
          <w:sz w:val="28"/>
          <w:szCs w:val="28"/>
        </w:rPr>
        <w:t>.</w:t>
      </w:r>
      <w:r w:rsidR="006F1149" w:rsidRPr="008E793E">
        <w:rPr>
          <w:rStyle w:val="a6"/>
          <w:rFonts w:ascii="Times New Roman" w:hAnsi="Times New Roman"/>
          <w:sz w:val="28"/>
          <w:szCs w:val="28"/>
        </w:rPr>
        <w:footnoteReference w:id="483"/>
      </w:r>
      <w:r w:rsidR="00E97736" w:rsidRPr="008E793E">
        <w:rPr>
          <w:rFonts w:ascii="Times New Roman" w:hAnsi="Times New Roman"/>
          <w:sz w:val="28"/>
          <w:szCs w:val="28"/>
        </w:rPr>
        <w:t xml:space="preserve"> </w:t>
      </w:r>
      <w:r w:rsidR="008F658E" w:rsidRPr="008E793E">
        <w:rPr>
          <w:rFonts w:ascii="Times New Roman" w:hAnsi="Times New Roman"/>
          <w:sz w:val="28"/>
          <w:szCs w:val="28"/>
        </w:rPr>
        <w:t>Д</w:t>
      </w:r>
      <w:r w:rsidR="00160111" w:rsidRPr="008E793E">
        <w:rPr>
          <w:rFonts w:ascii="Times New Roman" w:hAnsi="Times New Roman"/>
          <w:sz w:val="28"/>
          <w:szCs w:val="28"/>
        </w:rPr>
        <w:t>оклад</w:t>
      </w:r>
      <w:r w:rsidR="008923E4" w:rsidRPr="008E793E">
        <w:rPr>
          <w:rFonts w:ascii="Times New Roman" w:hAnsi="Times New Roman"/>
          <w:sz w:val="28"/>
          <w:szCs w:val="28"/>
        </w:rPr>
        <w:t xml:space="preserve"> меньшинства</w:t>
      </w:r>
      <w:r w:rsidR="003C1EAD" w:rsidRPr="008E793E">
        <w:rPr>
          <w:rFonts w:ascii="Times New Roman" w:hAnsi="Times New Roman"/>
          <w:sz w:val="28"/>
          <w:szCs w:val="28"/>
        </w:rPr>
        <w:t xml:space="preserve"> ухудшил</w:t>
      </w:r>
      <w:r w:rsidR="00711201" w:rsidRPr="008E793E">
        <w:rPr>
          <w:rFonts w:ascii="Times New Roman" w:hAnsi="Times New Roman"/>
          <w:sz w:val="28"/>
          <w:szCs w:val="28"/>
        </w:rPr>
        <w:t xml:space="preserve"> отношение</w:t>
      </w:r>
      <w:r w:rsidR="00A045A8" w:rsidRPr="008E793E">
        <w:rPr>
          <w:rFonts w:ascii="Times New Roman" w:hAnsi="Times New Roman"/>
          <w:sz w:val="28"/>
          <w:szCs w:val="28"/>
        </w:rPr>
        <w:t xml:space="preserve"> </w:t>
      </w:r>
      <w:r w:rsidR="009B3DA1" w:rsidRPr="008E793E">
        <w:rPr>
          <w:rFonts w:ascii="Times New Roman" w:hAnsi="Times New Roman"/>
          <w:sz w:val="28"/>
          <w:szCs w:val="28"/>
        </w:rPr>
        <w:t xml:space="preserve">федерального правительства </w:t>
      </w:r>
      <w:r w:rsidR="00A045A8" w:rsidRPr="008E793E">
        <w:rPr>
          <w:rFonts w:ascii="Times New Roman" w:hAnsi="Times New Roman"/>
          <w:sz w:val="28"/>
          <w:szCs w:val="28"/>
        </w:rPr>
        <w:t>к</w:t>
      </w:r>
      <w:r w:rsidR="009B3DA1" w:rsidRPr="008E793E">
        <w:rPr>
          <w:rFonts w:ascii="Times New Roman" w:hAnsi="Times New Roman"/>
          <w:sz w:val="28"/>
          <w:szCs w:val="28"/>
        </w:rPr>
        <w:t xml:space="preserve"> </w:t>
      </w:r>
      <w:r w:rsidR="00A045A8" w:rsidRPr="008E793E">
        <w:rPr>
          <w:rFonts w:ascii="Times New Roman" w:hAnsi="Times New Roman"/>
          <w:sz w:val="28"/>
          <w:szCs w:val="28"/>
        </w:rPr>
        <w:t xml:space="preserve"> докладу большинства.</w:t>
      </w:r>
      <w:r w:rsidR="009B3DA1" w:rsidRPr="008E793E">
        <w:rPr>
          <w:rFonts w:ascii="Times New Roman" w:hAnsi="Times New Roman"/>
          <w:sz w:val="28"/>
          <w:szCs w:val="28"/>
        </w:rPr>
        <w:t xml:space="preserve"> Кабинет пос</w:t>
      </w:r>
      <w:r w:rsidR="00A045A8" w:rsidRPr="008E793E">
        <w:rPr>
          <w:rFonts w:ascii="Times New Roman" w:hAnsi="Times New Roman"/>
          <w:sz w:val="28"/>
          <w:szCs w:val="28"/>
        </w:rPr>
        <w:t>тановил</w:t>
      </w:r>
      <w:r w:rsidR="00495D03" w:rsidRPr="008E793E">
        <w:rPr>
          <w:rFonts w:ascii="Times New Roman" w:hAnsi="Times New Roman"/>
          <w:sz w:val="28"/>
          <w:szCs w:val="28"/>
        </w:rPr>
        <w:t xml:space="preserve"> </w:t>
      </w:r>
      <w:r w:rsidR="008923E4" w:rsidRPr="008E793E">
        <w:rPr>
          <w:rFonts w:ascii="Times New Roman" w:hAnsi="Times New Roman"/>
          <w:sz w:val="28"/>
          <w:szCs w:val="28"/>
        </w:rPr>
        <w:t>не обсуждать</w:t>
      </w:r>
      <w:r w:rsidR="00160111" w:rsidRPr="008E793E">
        <w:rPr>
          <w:rFonts w:ascii="Times New Roman" w:hAnsi="Times New Roman"/>
          <w:sz w:val="28"/>
          <w:szCs w:val="28"/>
        </w:rPr>
        <w:t xml:space="preserve"> </w:t>
      </w:r>
      <w:r w:rsidR="00003609" w:rsidRPr="008E793E">
        <w:rPr>
          <w:rFonts w:ascii="Times New Roman" w:hAnsi="Times New Roman"/>
          <w:sz w:val="28"/>
          <w:szCs w:val="28"/>
        </w:rPr>
        <w:t xml:space="preserve">его </w:t>
      </w:r>
      <w:r w:rsidR="00160111" w:rsidRPr="008E793E">
        <w:rPr>
          <w:rFonts w:ascii="Times New Roman" w:hAnsi="Times New Roman"/>
          <w:sz w:val="28"/>
          <w:szCs w:val="28"/>
        </w:rPr>
        <w:t>в Парламенте</w:t>
      </w:r>
      <w:r w:rsidR="00495D03" w:rsidRPr="008E793E">
        <w:rPr>
          <w:rFonts w:ascii="Times New Roman" w:hAnsi="Times New Roman"/>
          <w:sz w:val="28"/>
          <w:szCs w:val="28"/>
        </w:rPr>
        <w:t>.</w:t>
      </w:r>
      <w:r w:rsidR="003D2B90" w:rsidRPr="008E793E">
        <w:rPr>
          <w:rFonts w:ascii="Times New Roman" w:hAnsi="Times New Roman"/>
          <w:sz w:val="28"/>
          <w:szCs w:val="28"/>
        </w:rPr>
        <w:t xml:space="preserve"> </w:t>
      </w:r>
      <w:r w:rsidR="00495D03" w:rsidRPr="008E793E">
        <w:rPr>
          <w:rFonts w:ascii="Times New Roman" w:hAnsi="Times New Roman"/>
          <w:sz w:val="28"/>
          <w:szCs w:val="28"/>
        </w:rPr>
        <w:t>По</w:t>
      </w:r>
      <w:r w:rsidR="00A045A8" w:rsidRPr="008E793E">
        <w:rPr>
          <w:rFonts w:ascii="Times New Roman" w:hAnsi="Times New Roman"/>
          <w:sz w:val="28"/>
          <w:szCs w:val="28"/>
        </w:rPr>
        <w:t xml:space="preserve"> предложению</w:t>
      </w:r>
      <w:r w:rsidR="00B54AB6" w:rsidRPr="008E793E">
        <w:rPr>
          <w:rFonts w:ascii="Times New Roman" w:hAnsi="Times New Roman"/>
          <w:sz w:val="28"/>
          <w:szCs w:val="28"/>
        </w:rPr>
        <w:t xml:space="preserve"> министр</w:t>
      </w:r>
      <w:r w:rsidR="00160111" w:rsidRPr="008E793E">
        <w:rPr>
          <w:rFonts w:ascii="Times New Roman" w:hAnsi="Times New Roman"/>
          <w:sz w:val="28"/>
          <w:szCs w:val="28"/>
        </w:rPr>
        <w:t>а</w:t>
      </w:r>
      <w:r w:rsidR="00E97736" w:rsidRPr="008E793E">
        <w:rPr>
          <w:rFonts w:ascii="Times New Roman" w:hAnsi="Times New Roman"/>
          <w:sz w:val="28"/>
          <w:szCs w:val="28"/>
        </w:rPr>
        <w:t xml:space="preserve"> юстиции</w:t>
      </w:r>
      <w:r w:rsidR="00160111" w:rsidRPr="008E793E">
        <w:rPr>
          <w:rFonts w:ascii="Times New Roman" w:hAnsi="Times New Roman"/>
          <w:sz w:val="28"/>
          <w:szCs w:val="28"/>
        </w:rPr>
        <w:t xml:space="preserve"> </w:t>
      </w:r>
      <w:r w:rsidR="00A045A8" w:rsidRPr="008E793E">
        <w:rPr>
          <w:rFonts w:ascii="Times New Roman" w:hAnsi="Times New Roman"/>
          <w:sz w:val="28"/>
          <w:szCs w:val="28"/>
        </w:rPr>
        <w:t xml:space="preserve">Палата общин в </w:t>
      </w:r>
      <w:r w:rsidR="00F7204F" w:rsidRPr="008E793E">
        <w:rPr>
          <w:rFonts w:ascii="Times New Roman" w:hAnsi="Times New Roman"/>
          <w:sz w:val="28"/>
          <w:szCs w:val="28"/>
        </w:rPr>
        <w:t xml:space="preserve">мае </w:t>
      </w:r>
      <w:r w:rsidR="00034DDB" w:rsidRPr="008E793E">
        <w:rPr>
          <w:rFonts w:ascii="Times New Roman" w:hAnsi="Times New Roman"/>
          <w:sz w:val="28"/>
          <w:szCs w:val="28"/>
        </w:rPr>
        <w:t>1972г.</w:t>
      </w:r>
      <w:r w:rsidR="00E97736" w:rsidRPr="008E793E">
        <w:rPr>
          <w:rFonts w:ascii="Times New Roman" w:hAnsi="Times New Roman"/>
          <w:sz w:val="28"/>
          <w:szCs w:val="28"/>
        </w:rPr>
        <w:t xml:space="preserve"> </w:t>
      </w:r>
      <w:r w:rsidR="009B3DA1" w:rsidRPr="008E793E">
        <w:rPr>
          <w:rFonts w:ascii="Times New Roman" w:hAnsi="Times New Roman"/>
          <w:sz w:val="28"/>
          <w:szCs w:val="28"/>
        </w:rPr>
        <w:t>распустил</w:t>
      </w:r>
      <w:r w:rsidR="00A045A8" w:rsidRPr="008E793E">
        <w:rPr>
          <w:rFonts w:ascii="Times New Roman" w:hAnsi="Times New Roman"/>
          <w:sz w:val="28"/>
          <w:szCs w:val="28"/>
        </w:rPr>
        <w:t>а</w:t>
      </w:r>
      <w:r w:rsidR="00034DDB" w:rsidRPr="008E793E">
        <w:rPr>
          <w:rFonts w:ascii="Times New Roman" w:hAnsi="Times New Roman"/>
          <w:sz w:val="28"/>
          <w:szCs w:val="28"/>
        </w:rPr>
        <w:t xml:space="preserve"> </w:t>
      </w:r>
      <w:r w:rsidR="006F1149" w:rsidRPr="008E793E">
        <w:rPr>
          <w:rFonts w:ascii="Times New Roman" w:hAnsi="Times New Roman"/>
          <w:sz w:val="28"/>
          <w:szCs w:val="28"/>
        </w:rPr>
        <w:t>К</w:t>
      </w:r>
      <w:r w:rsidR="00A045A8" w:rsidRPr="008E793E">
        <w:rPr>
          <w:rFonts w:ascii="Times New Roman" w:hAnsi="Times New Roman"/>
          <w:sz w:val="28"/>
          <w:szCs w:val="28"/>
        </w:rPr>
        <w:t>омитет.</w:t>
      </w:r>
      <w:r w:rsidR="007879CE" w:rsidRPr="008E793E">
        <w:rPr>
          <w:rFonts w:ascii="Times New Roman" w:hAnsi="Times New Roman"/>
          <w:sz w:val="28"/>
          <w:szCs w:val="28"/>
        </w:rPr>
        <w:t xml:space="preserve"> </w:t>
      </w:r>
      <w:r w:rsidR="00F7204F" w:rsidRPr="008E793E">
        <w:rPr>
          <w:rFonts w:ascii="Times New Roman" w:hAnsi="Times New Roman"/>
          <w:sz w:val="28"/>
          <w:szCs w:val="28"/>
        </w:rPr>
        <w:t>Только</w:t>
      </w:r>
      <w:r w:rsidR="009B3DA1" w:rsidRPr="008E793E">
        <w:rPr>
          <w:rFonts w:ascii="Times New Roman" w:hAnsi="Times New Roman"/>
          <w:sz w:val="28"/>
          <w:szCs w:val="28"/>
        </w:rPr>
        <w:t xml:space="preserve"> позже</w:t>
      </w:r>
      <w:r w:rsidR="00A045A8" w:rsidRPr="008E793E">
        <w:rPr>
          <w:rFonts w:ascii="Times New Roman" w:hAnsi="Times New Roman"/>
          <w:sz w:val="28"/>
          <w:szCs w:val="28"/>
        </w:rPr>
        <w:t>, в</w:t>
      </w:r>
      <w:r w:rsidR="00034DDB" w:rsidRPr="008E793E">
        <w:rPr>
          <w:rFonts w:ascii="Times New Roman" w:hAnsi="Times New Roman"/>
          <w:sz w:val="28"/>
          <w:szCs w:val="28"/>
        </w:rPr>
        <w:t xml:space="preserve"> ситуации</w:t>
      </w:r>
      <w:r w:rsidR="003D2B90" w:rsidRPr="008E793E">
        <w:rPr>
          <w:rFonts w:ascii="Times New Roman" w:hAnsi="Times New Roman"/>
          <w:sz w:val="28"/>
          <w:szCs w:val="28"/>
        </w:rPr>
        <w:t xml:space="preserve"> </w:t>
      </w:r>
      <w:r w:rsidR="008F658E" w:rsidRPr="008E793E">
        <w:rPr>
          <w:rFonts w:ascii="Times New Roman" w:hAnsi="Times New Roman"/>
          <w:sz w:val="28"/>
          <w:szCs w:val="28"/>
        </w:rPr>
        <w:lastRenderedPageBreak/>
        <w:t xml:space="preserve">конституционно-политических </w:t>
      </w:r>
      <w:r w:rsidR="008933E4" w:rsidRPr="008E793E">
        <w:rPr>
          <w:rFonts w:ascii="Times New Roman" w:hAnsi="Times New Roman"/>
          <w:sz w:val="28"/>
          <w:szCs w:val="28"/>
        </w:rPr>
        <w:t>коллизий</w:t>
      </w:r>
      <w:r w:rsidR="000416FD" w:rsidRPr="008E793E">
        <w:rPr>
          <w:rFonts w:ascii="Times New Roman" w:hAnsi="Times New Roman"/>
          <w:sz w:val="28"/>
          <w:szCs w:val="28"/>
        </w:rPr>
        <w:t xml:space="preserve"> </w:t>
      </w:r>
      <w:r w:rsidR="00264B53" w:rsidRPr="008E793E">
        <w:rPr>
          <w:rFonts w:ascii="Times New Roman" w:hAnsi="Times New Roman"/>
          <w:sz w:val="28"/>
          <w:szCs w:val="28"/>
        </w:rPr>
        <w:t>ряд рекомендаций К</w:t>
      </w:r>
      <w:r w:rsidR="00A045A8" w:rsidRPr="008E793E">
        <w:rPr>
          <w:rFonts w:ascii="Times New Roman" w:hAnsi="Times New Roman"/>
          <w:sz w:val="28"/>
          <w:szCs w:val="28"/>
        </w:rPr>
        <w:t>омитета</w:t>
      </w:r>
      <w:r w:rsidR="007879CE" w:rsidRPr="008E793E">
        <w:rPr>
          <w:rFonts w:ascii="Times New Roman" w:hAnsi="Times New Roman"/>
          <w:sz w:val="28"/>
          <w:szCs w:val="28"/>
        </w:rPr>
        <w:t xml:space="preserve"> </w:t>
      </w:r>
      <w:r w:rsidR="00003609" w:rsidRPr="008E793E">
        <w:rPr>
          <w:rFonts w:ascii="Times New Roman" w:hAnsi="Times New Roman"/>
          <w:sz w:val="28"/>
          <w:szCs w:val="28"/>
        </w:rPr>
        <w:t>оказался</w:t>
      </w:r>
      <w:r w:rsidR="00264B53" w:rsidRPr="008E793E">
        <w:rPr>
          <w:rFonts w:ascii="Times New Roman" w:hAnsi="Times New Roman"/>
          <w:sz w:val="28"/>
          <w:szCs w:val="28"/>
        </w:rPr>
        <w:t xml:space="preserve"> востребованным (см. параграф 1 настоящей главы)</w:t>
      </w:r>
      <w:r w:rsidR="00A045A8" w:rsidRPr="008E793E">
        <w:rPr>
          <w:rFonts w:ascii="Times New Roman" w:hAnsi="Times New Roman"/>
          <w:sz w:val="28"/>
          <w:szCs w:val="28"/>
        </w:rPr>
        <w:t xml:space="preserve">. </w:t>
      </w:r>
    </w:p>
    <w:p w:rsidR="00DD1F4B" w:rsidRPr="008E793E" w:rsidRDefault="0034710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Последующие</w:t>
      </w:r>
      <w:r w:rsidR="005F3E18" w:rsidRPr="008E793E">
        <w:rPr>
          <w:rFonts w:ascii="Times New Roman" w:hAnsi="Times New Roman"/>
          <w:sz w:val="28"/>
          <w:szCs w:val="28"/>
        </w:rPr>
        <w:t xml:space="preserve"> крупн</w:t>
      </w:r>
      <w:r w:rsidRPr="008E793E">
        <w:rPr>
          <w:rFonts w:ascii="Times New Roman" w:hAnsi="Times New Roman"/>
          <w:sz w:val="28"/>
          <w:szCs w:val="28"/>
        </w:rPr>
        <w:t>омасштабные</w:t>
      </w:r>
      <w:r w:rsidR="005F3E18" w:rsidRPr="008E793E">
        <w:rPr>
          <w:rFonts w:ascii="Times New Roman" w:hAnsi="Times New Roman"/>
          <w:sz w:val="28"/>
          <w:szCs w:val="28"/>
        </w:rPr>
        <w:t xml:space="preserve"> попытки использования </w:t>
      </w:r>
      <w:r w:rsidRPr="008E793E">
        <w:rPr>
          <w:rFonts w:ascii="Times New Roman" w:hAnsi="Times New Roman"/>
          <w:sz w:val="28"/>
          <w:szCs w:val="28"/>
        </w:rPr>
        <w:t>институтов</w:t>
      </w:r>
      <w:r w:rsidR="005F3E18" w:rsidRPr="008E793E">
        <w:rPr>
          <w:rFonts w:ascii="Times New Roman" w:hAnsi="Times New Roman"/>
          <w:sz w:val="28"/>
          <w:szCs w:val="28"/>
        </w:rPr>
        <w:t xml:space="preserve"> «вестминстерской модели»</w:t>
      </w:r>
      <w:r w:rsidRPr="008E793E">
        <w:rPr>
          <w:rFonts w:ascii="Times New Roman" w:hAnsi="Times New Roman"/>
          <w:sz w:val="28"/>
          <w:szCs w:val="28"/>
        </w:rPr>
        <w:t xml:space="preserve"> в</w:t>
      </w:r>
      <w:r w:rsidR="005F3E18" w:rsidRPr="008E793E">
        <w:rPr>
          <w:rFonts w:ascii="Times New Roman" w:hAnsi="Times New Roman"/>
          <w:sz w:val="28"/>
          <w:szCs w:val="28"/>
        </w:rPr>
        <w:t xml:space="preserve"> целях</w:t>
      </w:r>
      <w:r w:rsidR="00B54AB6" w:rsidRPr="008E793E">
        <w:rPr>
          <w:rFonts w:ascii="Times New Roman" w:hAnsi="Times New Roman"/>
          <w:sz w:val="28"/>
          <w:szCs w:val="28"/>
        </w:rPr>
        <w:t xml:space="preserve"> сохранения единства федерации </w:t>
      </w:r>
      <w:r w:rsidR="003D32A2" w:rsidRPr="008E793E">
        <w:rPr>
          <w:rFonts w:ascii="Times New Roman" w:hAnsi="Times New Roman"/>
          <w:sz w:val="28"/>
          <w:szCs w:val="28"/>
        </w:rPr>
        <w:t xml:space="preserve"> </w:t>
      </w:r>
      <w:r w:rsidR="00EC623F" w:rsidRPr="008E793E">
        <w:rPr>
          <w:rFonts w:ascii="Times New Roman" w:hAnsi="Times New Roman"/>
          <w:sz w:val="28"/>
          <w:szCs w:val="28"/>
        </w:rPr>
        <w:t xml:space="preserve"> и </w:t>
      </w:r>
      <w:r w:rsidR="005F3E18" w:rsidRPr="008E793E">
        <w:rPr>
          <w:rFonts w:ascii="Times New Roman" w:hAnsi="Times New Roman"/>
          <w:sz w:val="28"/>
          <w:szCs w:val="28"/>
        </w:rPr>
        <w:t xml:space="preserve"> реализации </w:t>
      </w:r>
      <w:r w:rsidR="003D32A2" w:rsidRPr="008E793E">
        <w:rPr>
          <w:rFonts w:ascii="Times New Roman" w:hAnsi="Times New Roman"/>
          <w:sz w:val="28"/>
          <w:szCs w:val="28"/>
        </w:rPr>
        <w:t xml:space="preserve"> </w:t>
      </w:r>
      <w:r w:rsidR="005F3E18" w:rsidRPr="008E793E">
        <w:rPr>
          <w:rFonts w:ascii="Times New Roman" w:hAnsi="Times New Roman"/>
          <w:sz w:val="28"/>
          <w:szCs w:val="28"/>
        </w:rPr>
        <w:t xml:space="preserve"> конституционной</w:t>
      </w:r>
      <w:r w:rsidR="003D32A2" w:rsidRPr="008E793E">
        <w:rPr>
          <w:rFonts w:ascii="Times New Roman" w:hAnsi="Times New Roman"/>
          <w:sz w:val="28"/>
          <w:szCs w:val="28"/>
        </w:rPr>
        <w:t xml:space="preserve"> </w:t>
      </w:r>
      <w:r w:rsidR="008933E4" w:rsidRPr="008E793E">
        <w:rPr>
          <w:rFonts w:ascii="Times New Roman" w:hAnsi="Times New Roman"/>
          <w:sz w:val="28"/>
          <w:szCs w:val="28"/>
        </w:rPr>
        <w:t xml:space="preserve"> </w:t>
      </w:r>
      <w:r w:rsidR="005F3E18" w:rsidRPr="008E793E">
        <w:rPr>
          <w:rFonts w:ascii="Times New Roman" w:hAnsi="Times New Roman"/>
          <w:sz w:val="28"/>
          <w:szCs w:val="28"/>
        </w:rPr>
        <w:t xml:space="preserve"> реформы </w:t>
      </w:r>
      <w:r w:rsidRPr="008E793E">
        <w:rPr>
          <w:rFonts w:ascii="Times New Roman" w:hAnsi="Times New Roman"/>
          <w:sz w:val="28"/>
          <w:szCs w:val="28"/>
        </w:rPr>
        <w:t xml:space="preserve"> относятся  к </w:t>
      </w:r>
      <w:r w:rsidR="00BB19C6" w:rsidRPr="008E793E">
        <w:rPr>
          <w:rFonts w:ascii="Times New Roman" w:hAnsi="Times New Roman"/>
          <w:sz w:val="28"/>
          <w:szCs w:val="28"/>
        </w:rPr>
        <w:t>198</w:t>
      </w:r>
      <w:r w:rsidR="007879CE" w:rsidRPr="008E793E">
        <w:rPr>
          <w:rFonts w:ascii="Times New Roman" w:hAnsi="Times New Roman"/>
          <w:sz w:val="28"/>
          <w:szCs w:val="28"/>
        </w:rPr>
        <w:t>0-</w:t>
      </w:r>
      <w:r w:rsidR="005F3E18" w:rsidRPr="008E793E">
        <w:rPr>
          <w:rFonts w:ascii="Times New Roman" w:hAnsi="Times New Roman"/>
          <w:sz w:val="28"/>
          <w:szCs w:val="28"/>
        </w:rPr>
        <w:t>м</w:t>
      </w:r>
      <w:r w:rsidR="00EC623F" w:rsidRPr="008E793E">
        <w:rPr>
          <w:rFonts w:ascii="Times New Roman" w:hAnsi="Times New Roman"/>
          <w:sz w:val="28"/>
          <w:szCs w:val="28"/>
        </w:rPr>
        <w:t>,</w:t>
      </w:r>
      <w:r w:rsidR="008933E4" w:rsidRPr="008E793E">
        <w:rPr>
          <w:rFonts w:ascii="Times New Roman" w:hAnsi="Times New Roman"/>
          <w:sz w:val="28"/>
          <w:szCs w:val="28"/>
        </w:rPr>
        <w:t xml:space="preserve"> </w:t>
      </w:r>
      <w:r w:rsidR="00BB19C6" w:rsidRPr="008E793E">
        <w:rPr>
          <w:rFonts w:ascii="Times New Roman" w:hAnsi="Times New Roman"/>
          <w:sz w:val="28"/>
          <w:szCs w:val="28"/>
        </w:rPr>
        <w:t xml:space="preserve">1990-м </w:t>
      </w:r>
      <w:r w:rsidR="00EC623F" w:rsidRPr="008E793E">
        <w:rPr>
          <w:rFonts w:ascii="Times New Roman" w:hAnsi="Times New Roman"/>
          <w:sz w:val="28"/>
          <w:szCs w:val="28"/>
        </w:rPr>
        <w:t xml:space="preserve"> и</w:t>
      </w:r>
      <w:r w:rsidRPr="008E793E">
        <w:rPr>
          <w:rFonts w:ascii="Times New Roman" w:hAnsi="Times New Roman"/>
          <w:sz w:val="28"/>
          <w:szCs w:val="28"/>
        </w:rPr>
        <w:t xml:space="preserve"> </w:t>
      </w:r>
      <w:r w:rsidR="008933E4" w:rsidRPr="008E793E">
        <w:rPr>
          <w:rFonts w:ascii="Times New Roman" w:hAnsi="Times New Roman"/>
          <w:sz w:val="28"/>
          <w:szCs w:val="28"/>
        </w:rPr>
        <w:t xml:space="preserve">2000-м  </w:t>
      </w:r>
      <w:r w:rsidR="005F3E18" w:rsidRPr="008E793E">
        <w:rPr>
          <w:rFonts w:ascii="Times New Roman" w:hAnsi="Times New Roman"/>
          <w:sz w:val="28"/>
          <w:szCs w:val="28"/>
        </w:rPr>
        <w:t>годам</w:t>
      </w:r>
      <w:r w:rsidR="004A45BB" w:rsidRPr="008E793E">
        <w:rPr>
          <w:rFonts w:ascii="Times New Roman" w:hAnsi="Times New Roman"/>
          <w:sz w:val="28"/>
          <w:szCs w:val="28"/>
        </w:rPr>
        <w:t>.</w:t>
      </w:r>
    </w:p>
    <w:p w:rsidR="00874FA7" w:rsidRPr="008E793E" w:rsidRDefault="007879C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w:t>
      </w:r>
      <w:r w:rsidR="00B93242" w:rsidRPr="008E793E">
        <w:rPr>
          <w:rFonts w:ascii="Times New Roman" w:hAnsi="Times New Roman"/>
          <w:sz w:val="28"/>
          <w:szCs w:val="28"/>
        </w:rPr>
        <w:t xml:space="preserve"> </w:t>
      </w:r>
      <w:r w:rsidR="00711201" w:rsidRPr="008E793E">
        <w:rPr>
          <w:rFonts w:ascii="Times New Roman" w:hAnsi="Times New Roman"/>
          <w:sz w:val="28"/>
          <w:szCs w:val="28"/>
        </w:rPr>
        <w:t xml:space="preserve"> временным</w:t>
      </w:r>
      <w:r w:rsidR="003D32A2" w:rsidRPr="008E793E">
        <w:rPr>
          <w:rFonts w:ascii="Times New Roman" w:hAnsi="Times New Roman"/>
          <w:sz w:val="28"/>
          <w:szCs w:val="28"/>
        </w:rPr>
        <w:t xml:space="preserve"> </w:t>
      </w:r>
      <w:r w:rsidR="00B93242" w:rsidRPr="008E793E">
        <w:rPr>
          <w:rFonts w:ascii="Times New Roman" w:hAnsi="Times New Roman"/>
          <w:sz w:val="28"/>
          <w:szCs w:val="28"/>
        </w:rPr>
        <w:t>спадом сепаратистских настроений в Квебеке после перв</w:t>
      </w:r>
      <w:r w:rsidR="003D32A2" w:rsidRPr="008E793E">
        <w:rPr>
          <w:rFonts w:ascii="Times New Roman" w:hAnsi="Times New Roman"/>
          <w:sz w:val="28"/>
          <w:szCs w:val="28"/>
        </w:rPr>
        <w:t>ого провинциального референдума</w:t>
      </w:r>
      <w:r w:rsidR="00B93242" w:rsidRPr="008E793E">
        <w:rPr>
          <w:rFonts w:ascii="Times New Roman" w:hAnsi="Times New Roman"/>
          <w:sz w:val="28"/>
          <w:szCs w:val="28"/>
        </w:rPr>
        <w:t xml:space="preserve"> федеральный центр</w:t>
      </w:r>
      <w:r w:rsidRPr="008E793E">
        <w:rPr>
          <w:rFonts w:ascii="Times New Roman" w:hAnsi="Times New Roman"/>
          <w:sz w:val="28"/>
          <w:szCs w:val="28"/>
        </w:rPr>
        <w:t xml:space="preserve"> счел целесообразным перейти к стратегии</w:t>
      </w:r>
      <w:r w:rsidR="00B93242" w:rsidRPr="008E793E">
        <w:rPr>
          <w:rFonts w:ascii="Times New Roman" w:hAnsi="Times New Roman"/>
          <w:sz w:val="28"/>
          <w:szCs w:val="28"/>
        </w:rPr>
        <w:t xml:space="preserve"> «исторического компромисса», </w:t>
      </w:r>
      <w:r w:rsidR="003D32A2" w:rsidRPr="008E793E">
        <w:rPr>
          <w:rFonts w:ascii="Times New Roman" w:hAnsi="Times New Roman"/>
          <w:sz w:val="28"/>
          <w:szCs w:val="28"/>
        </w:rPr>
        <w:t xml:space="preserve"> </w:t>
      </w:r>
      <w:r w:rsidRPr="008E793E">
        <w:rPr>
          <w:rFonts w:ascii="Times New Roman" w:hAnsi="Times New Roman"/>
          <w:sz w:val="28"/>
          <w:szCs w:val="28"/>
        </w:rPr>
        <w:t>которая позволила бы завершить</w:t>
      </w:r>
      <w:r w:rsidR="00B93242" w:rsidRPr="008E793E">
        <w:rPr>
          <w:rFonts w:ascii="Times New Roman" w:hAnsi="Times New Roman"/>
          <w:sz w:val="28"/>
          <w:szCs w:val="28"/>
        </w:rPr>
        <w:t xml:space="preserve"> конституционную  реформу. </w:t>
      </w:r>
      <w:r w:rsidR="003D32A2" w:rsidRPr="008E793E">
        <w:rPr>
          <w:rFonts w:ascii="Times New Roman" w:hAnsi="Times New Roman"/>
          <w:sz w:val="28"/>
          <w:szCs w:val="28"/>
        </w:rPr>
        <w:t xml:space="preserve">При премьер-министре </w:t>
      </w:r>
      <w:r w:rsidR="00AD3269" w:rsidRPr="008E793E">
        <w:rPr>
          <w:rFonts w:ascii="Times New Roman" w:hAnsi="Times New Roman"/>
          <w:sz w:val="28"/>
          <w:szCs w:val="28"/>
        </w:rPr>
        <w:t xml:space="preserve">  </w:t>
      </w:r>
      <w:r w:rsidR="003D32A2" w:rsidRPr="008E793E">
        <w:rPr>
          <w:rFonts w:ascii="Times New Roman" w:hAnsi="Times New Roman"/>
          <w:sz w:val="28"/>
          <w:szCs w:val="28"/>
        </w:rPr>
        <w:t>Б.Малруни</w:t>
      </w:r>
      <w:r w:rsidR="00AD3269" w:rsidRPr="008E793E">
        <w:rPr>
          <w:rFonts w:ascii="Times New Roman" w:hAnsi="Times New Roman"/>
          <w:sz w:val="28"/>
          <w:szCs w:val="28"/>
        </w:rPr>
        <w:t xml:space="preserve"> </w:t>
      </w:r>
      <w:r w:rsidR="003D32A2" w:rsidRPr="008E793E">
        <w:rPr>
          <w:rFonts w:ascii="Times New Roman" w:hAnsi="Times New Roman"/>
          <w:sz w:val="28"/>
          <w:szCs w:val="28"/>
        </w:rPr>
        <w:t xml:space="preserve"> </w:t>
      </w:r>
      <w:r w:rsidR="00AD3269" w:rsidRPr="008E793E">
        <w:rPr>
          <w:rFonts w:ascii="Times New Roman" w:hAnsi="Times New Roman"/>
          <w:sz w:val="28"/>
          <w:szCs w:val="28"/>
        </w:rPr>
        <w:t xml:space="preserve"> </w:t>
      </w:r>
      <w:r w:rsidR="003D32A2" w:rsidRPr="008E793E">
        <w:rPr>
          <w:rFonts w:ascii="Times New Roman" w:hAnsi="Times New Roman"/>
          <w:sz w:val="28"/>
          <w:szCs w:val="28"/>
        </w:rPr>
        <w:t>в</w:t>
      </w:r>
      <w:r w:rsidR="00AD3269" w:rsidRPr="008E793E">
        <w:rPr>
          <w:rFonts w:ascii="Times New Roman" w:hAnsi="Times New Roman"/>
          <w:sz w:val="28"/>
          <w:szCs w:val="28"/>
        </w:rPr>
        <w:t xml:space="preserve"> </w:t>
      </w:r>
      <w:r w:rsidR="00B93242" w:rsidRPr="008E793E">
        <w:rPr>
          <w:rFonts w:ascii="Times New Roman" w:hAnsi="Times New Roman"/>
          <w:sz w:val="28"/>
          <w:szCs w:val="28"/>
        </w:rPr>
        <w:t xml:space="preserve"> федеральном </w:t>
      </w:r>
      <w:r w:rsidR="00AD3269" w:rsidRPr="008E793E">
        <w:rPr>
          <w:rFonts w:ascii="Times New Roman" w:hAnsi="Times New Roman"/>
          <w:sz w:val="28"/>
          <w:szCs w:val="28"/>
        </w:rPr>
        <w:t xml:space="preserve"> правительств</w:t>
      </w:r>
      <w:r w:rsidR="00B93242" w:rsidRPr="008E793E">
        <w:rPr>
          <w:rFonts w:ascii="Times New Roman" w:hAnsi="Times New Roman"/>
          <w:sz w:val="28"/>
          <w:szCs w:val="28"/>
        </w:rPr>
        <w:t>е</w:t>
      </w:r>
      <w:r w:rsidR="00AD3269" w:rsidRPr="008E793E">
        <w:rPr>
          <w:rFonts w:ascii="Times New Roman" w:hAnsi="Times New Roman"/>
          <w:sz w:val="28"/>
          <w:szCs w:val="28"/>
        </w:rPr>
        <w:t xml:space="preserve"> </w:t>
      </w:r>
      <w:r w:rsidR="00B93242" w:rsidRPr="008E793E">
        <w:rPr>
          <w:rFonts w:ascii="Times New Roman" w:hAnsi="Times New Roman"/>
          <w:sz w:val="28"/>
          <w:szCs w:val="28"/>
        </w:rPr>
        <w:t xml:space="preserve"> впервые</w:t>
      </w:r>
      <w:r w:rsidR="00AD3269" w:rsidRPr="008E793E">
        <w:rPr>
          <w:rFonts w:ascii="Times New Roman" w:hAnsi="Times New Roman"/>
          <w:sz w:val="28"/>
          <w:szCs w:val="28"/>
        </w:rPr>
        <w:t xml:space="preserve"> </w:t>
      </w:r>
      <w:r w:rsidR="00B93242" w:rsidRPr="008E793E">
        <w:rPr>
          <w:rFonts w:ascii="Times New Roman" w:hAnsi="Times New Roman"/>
          <w:sz w:val="28"/>
          <w:szCs w:val="28"/>
        </w:rPr>
        <w:t xml:space="preserve"> </w:t>
      </w:r>
      <w:r w:rsidR="003D32A2" w:rsidRPr="008E793E">
        <w:rPr>
          <w:rFonts w:ascii="Times New Roman" w:hAnsi="Times New Roman"/>
          <w:sz w:val="28"/>
          <w:szCs w:val="28"/>
        </w:rPr>
        <w:t>в</w:t>
      </w:r>
      <w:r w:rsidR="00AD3269" w:rsidRPr="008E793E">
        <w:rPr>
          <w:rFonts w:ascii="Times New Roman" w:hAnsi="Times New Roman"/>
          <w:sz w:val="28"/>
          <w:szCs w:val="28"/>
        </w:rPr>
        <w:t xml:space="preserve"> </w:t>
      </w:r>
      <w:r w:rsidR="003D32A2" w:rsidRPr="008E793E">
        <w:rPr>
          <w:rFonts w:ascii="Times New Roman" w:hAnsi="Times New Roman"/>
          <w:sz w:val="28"/>
          <w:szCs w:val="28"/>
        </w:rPr>
        <w:t xml:space="preserve"> канадской </w:t>
      </w:r>
      <w:r w:rsidR="00AD3269" w:rsidRPr="008E793E">
        <w:rPr>
          <w:rFonts w:ascii="Times New Roman" w:hAnsi="Times New Roman"/>
          <w:sz w:val="28"/>
          <w:szCs w:val="28"/>
        </w:rPr>
        <w:t xml:space="preserve"> </w:t>
      </w:r>
      <w:r w:rsidR="003D32A2" w:rsidRPr="008E793E">
        <w:rPr>
          <w:rFonts w:ascii="Times New Roman" w:hAnsi="Times New Roman"/>
          <w:sz w:val="28"/>
          <w:szCs w:val="28"/>
        </w:rPr>
        <w:t xml:space="preserve">истории </w:t>
      </w:r>
      <w:r w:rsidR="00AD3269" w:rsidRPr="008E793E">
        <w:rPr>
          <w:rFonts w:ascii="Times New Roman" w:hAnsi="Times New Roman"/>
          <w:sz w:val="28"/>
          <w:szCs w:val="28"/>
        </w:rPr>
        <w:t xml:space="preserve"> </w:t>
      </w:r>
      <w:r w:rsidR="00B93242" w:rsidRPr="008E793E">
        <w:rPr>
          <w:rFonts w:ascii="Times New Roman" w:hAnsi="Times New Roman"/>
          <w:sz w:val="28"/>
          <w:szCs w:val="28"/>
        </w:rPr>
        <w:t>окрепли</w:t>
      </w:r>
      <w:r w:rsidR="003D32A2" w:rsidRPr="008E793E">
        <w:rPr>
          <w:rFonts w:ascii="Times New Roman" w:hAnsi="Times New Roman"/>
          <w:sz w:val="28"/>
          <w:szCs w:val="28"/>
        </w:rPr>
        <w:t xml:space="preserve"> </w:t>
      </w:r>
      <w:r w:rsidR="009F379A" w:rsidRPr="008E793E">
        <w:rPr>
          <w:rFonts w:ascii="Times New Roman" w:hAnsi="Times New Roman"/>
          <w:sz w:val="28"/>
          <w:szCs w:val="28"/>
        </w:rPr>
        <w:t xml:space="preserve"> позиции</w:t>
      </w:r>
      <w:r w:rsidR="003D32A2" w:rsidRPr="008E793E">
        <w:rPr>
          <w:rFonts w:ascii="Times New Roman" w:hAnsi="Times New Roman"/>
          <w:sz w:val="28"/>
          <w:szCs w:val="28"/>
        </w:rPr>
        <w:t xml:space="preserve"> </w:t>
      </w:r>
      <w:r w:rsidRPr="008E793E">
        <w:rPr>
          <w:rFonts w:ascii="Times New Roman" w:hAnsi="Times New Roman"/>
          <w:sz w:val="28"/>
          <w:szCs w:val="28"/>
        </w:rPr>
        <w:t>сторонников</w:t>
      </w:r>
      <w:r w:rsidR="003D32A2" w:rsidRPr="008E793E">
        <w:rPr>
          <w:rFonts w:ascii="Times New Roman" w:hAnsi="Times New Roman"/>
          <w:sz w:val="28"/>
          <w:szCs w:val="28"/>
        </w:rPr>
        <w:t xml:space="preserve"> </w:t>
      </w:r>
      <w:r w:rsidR="00AD3269" w:rsidRPr="008E793E">
        <w:rPr>
          <w:rFonts w:ascii="Times New Roman" w:hAnsi="Times New Roman"/>
          <w:sz w:val="28"/>
          <w:szCs w:val="28"/>
        </w:rPr>
        <w:t xml:space="preserve"> </w:t>
      </w:r>
      <w:r w:rsidR="006F1149" w:rsidRPr="008E793E">
        <w:rPr>
          <w:rFonts w:ascii="Times New Roman" w:hAnsi="Times New Roman"/>
          <w:sz w:val="28"/>
          <w:szCs w:val="28"/>
        </w:rPr>
        <w:t>«специального</w:t>
      </w:r>
      <w:r w:rsidR="003D32A2" w:rsidRPr="008E793E">
        <w:rPr>
          <w:rFonts w:ascii="Times New Roman" w:hAnsi="Times New Roman"/>
          <w:sz w:val="28"/>
          <w:szCs w:val="28"/>
        </w:rPr>
        <w:t xml:space="preserve"> </w:t>
      </w:r>
      <w:r w:rsidR="006F1149" w:rsidRPr="008E793E">
        <w:rPr>
          <w:rFonts w:ascii="Times New Roman" w:hAnsi="Times New Roman"/>
          <w:sz w:val="28"/>
          <w:szCs w:val="28"/>
        </w:rPr>
        <w:t xml:space="preserve"> статуса» Квебека.</w:t>
      </w:r>
      <w:r w:rsidR="00B93242" w:rsidRPr="008E793E">
        <w:rPr>
          <w:rFonts w:ascii="Times New Roman" w:hAnsi="Times New Roman"/>
          <w:sz w:val="28"/>
          <w:szCs w:val="28"/>
        </w:rPr>
        <w:t xml:space="preserve"> </w:t>
      </w:r>
      <w:r w:rsidR="003D32A2" w:rsidRPr="008E793E">
        <w:rPr>
          <w:rFonts w:ascii="Times New Roman" w:hAnsi="Times New Roman"/>
          <w:sz w:val="28"/>
          <w:szCs w:val="28"/>
        </w:rPr>
        <w:t xml:space="preserve">Более того, </w:t>
      </w:r>
      <w:r w:rsidR="00AD3269" w:rsidRPr="008E793E">
        <w:rPr>
          <w:rFonts w:ascii="Times New Roman" w:hAnsi="Times New Roman"/>
          <w:sz w:val="28"/>
          <w:szCs w:val="28"/>
        </w:rPr>
        <w:t xml:space="preserve"> </w:t>
      </w:r>
      <w:r w:rsidR="003D32A2" w:rsidRPr="008E793E">
        <w:rPr>
          <w:rFonts w:ascii="Times New Roman" w:hAnsi="Times New Roman"/>
          <w:sz w:val="28"/>
          <w:szCs w:val="28"/>
        </w:rPr>
        <w:t>с</w:t>
      </w:r>
      <w:r w:rsidR="00B93242" w:rsidRPr="008E793E">
        <w:rPr>
          <w:rFonts w:ascii="Times New Roman" w:hAnsi="Times New Roman"/>
          <w:sz w:val="28"/>
          <w:szCs w:val="28"/>
        </w:rPr>
        <w:t xml:space="preserve">реди </w:t>
      </w:r>
      <w:r w:rsidR="00AD3269" w:rsidRPr="008E793E">
        <w:rPr>
          <w:rFonts w:ascii="Times New Roman" w:hAnsi="Times New Roman"/>
          <w:sz w:val="28"/>
          <w:szCs w:val="28"/>
        </w:rPr>
        <w:t xml:space="preserve"> назначенных </w:t>
      </w:r>
      <w:r w:rsidRPr="008E793E">
        <w:rPr>
          <w:rFonts w:ascii="Times New Roman" w:hAnsi="Times New Roman"/>
          <w:sz w:val="28"/>
          <w:szCs w:val="28"/>
        </w:rPr>
        <w:t xml:space="preserve"> </w:t>
      </w:r>
      <w:r w:rsidR="00264B53" w:rsidRPr="008E793E">
        <w:rPr>
          <w:rFonts w:ascii="Times New Roman" w:hAnsi="Times New Roman"/>
          <w:sz w:val="28"/>
          <w:szCs w:val="28"/>
        </w:rPr>
        <w:t xml:space="preserve">Малруни федеральных министров из </w:t>
      </w:r>
      <w:r w:rsidR="00AD3269" w:rsidRPr="008E793E">
        <w:rPr>
          <w:rFonts w:ascii="Times New Roman" w:hAnsi="Times New Roman"/>
          <w:sz w:val="28"/>
          <w:szCs w:val="28"/>
        </w:rPr>
        <w:t xml:space="preserve"> Квебека</w:t>
      </w:r>
      <w:r w:rsidR="006F1149" w:rsidRPr="008E793E">
        <w:rPr>
          <w:rFonts w:ascii="Times New Roman" w:hAnsi="Times New Roman"/>
          <w:sz w:val="28"/>
          <w:szCs w:val="28"/>
        </w:rPr>
        <w:t xml:space="preserve"> к 1990-м годам </w:t>
      </w:r>
      <w:r w:rsidR="009F379A" w:rsidRPr="008E793E">
        <w:rPr>
          <w:rFonts w:ascii="Times New Roman" w:hAnsi="Times New Roman"/>
          <w:sz w:val="28"/>
          <w:szCs w:val="28"/>
        </w:rPr>
        <w:t>стали</w:t>
      </w:r>
      <w:r w:rsidRPr="008E793E">
        <w:rPr>
          <w:rFonts w:ascii="Times New Roman" w:hAnsi="Times New Roman"/>
          <w:sz w:val="28"/>
          <w:szCs w:val="28"/>
        </w:rPr>
        <w:t xml:space="preserve"> </w:t>
      </w:r>
      <w:r w:rsidR="00B93242" w:rsidRPr="008E793E">
        <w:rPr>
          <w:rFonts w:ascii="Times New Roman" w:hAnsi="Times New Roman"/>
          <w:sz w:val="28"/>
          <w:szCs w:val="28"/>
        </w:rPr>
        <w:t>преобладать деятели,</w:t>
      </w:r>
      <w:r w:rsidRPr="008E793E">
        <w:rPr>
          <w:rFonts w:ascii="Times New Roman" w:hAnsi="Times New Roman"/>
          <w:sz w:val="28"/>
          <w:szCs w:val="28"/>
        </w:rPr>
        <w:t xml:space="preserve"> </w:t>
      </w:r>
      <w:r w:rsidR="006F1149" w:rsidRPr="008E793E">
        <w:rPr>
          <w:rFonts w:ascii="Times New Roman" w:hAnsi="Times New Roman"/>
          <w:sz w:val="28"/>
          <w:szCs w:val="28"/>
        </w:rPr>
        <w:t>примыкавшие ранее к национал-сепаратист</w:t>
      </w:r>
      <w:r w:rsidR="00181A60" w:rsidRPr="008E793E">
        <w:rPr>
          <w:rFonts w:ascii="Times New Roman" w:hAnsi="Times New Roman"/>
          <w:sz w:val="28"/>
          <w:szCs w:val="28"/>
        </w:rPr>
        <w:t>ским организациям или даже состоявшие их членами</w:t>
      </w:r>
      <w:r w:rsidR="003D32A2" w:rsidRPr="008E793E">
        <w:rPr>
          <w:rStyle w:val="a6"/>
          <w:rFonts w:ascii="Times New Roman" w:hAnsi="Times New Roman"/>
          <w:sz w:val="28"/>
          <w:szCs w:val="28"/>
        </w:rPr>
        <w:footnoteReference w:id="484"/>
      </w:r>
      <w:r w:rsidR="006F1149" w:rsidRPr="008E793E">
        <w:rPr>
          <w:rFonts w:ascii="Times New Roman" w:hAnsi="Times New Roman"/>
          <w:sz w:val="28"/>
          <w:szCs w:val="28"/>
        </w:rPr>
        <w:t>.</w:t>
      </w:r>
      <w:r w:rsidR="004D63C4" w:rsidRPr="008E793E">
        <w:rPr>
          <w:rFonts w:ascii="Times New Roman" w:hAnsi="Times New Roman"/>
          <w:sz w:val="28"/>
          <w:szCs w:val="28"/>
        </w:rPr>
        <w:t xml:space="preserve"> </w:t>
      </w:r>
      <w:r w:rsidR="00264B53" w:rsidRPr="008E793E">
        <w:rPr>
          <w:rFonts w:ascii="Times New Roman" w:hAnsi="Times New Roman"/>
          <w:sz w:val="28"/>
          <w:szCs w:val="28"/>
        </w:rPr>
        <w:t xml:space="preserve"> Замену</w:t>
      </w:r>
      <w:r w:rsidRPr="008E793E">
        <w:rPr>
          <w:rFonts w:ascii="Times New Roman" w:hAnsi="Times New Roman"/>
          <w:sz w:val="28"/>
          <w:szCs w:val="28"/>
        </w:rPr>
        <w:t xml:space="preserve"> </w:t>
      </w:r>
      <w:r w:rsidR="0049539B" w:rsidRPr="008E793E">
        <w:rPr>
          <w:rFonts w:ascii="Times New Roman" w:hAnsi="Times New Roman"/>
          <w:sz w:val="28"/>
          <w:szCs w:val="28"/>
        </w:rPr>
        <w:t>провинциального</w:t>
      </w:r>
      <w:r w:rsidRPr="008E793E">
        <w:rPr>
          <w:rFonts w:ascii="Times New Roman" w:hAnsi="Times New Roman"/>
          <w:sz w:val="28"/>
          <w:szCs w:val="28"/>
        </w:rPr>
        <w:t xml:space="preserve"> </w:t>
      </w:r>
      <w:r w:rsidR="0049539B" w:rsidRPr="008E793E">
        <w:rPr>
          <w:rFonts w:ascii="Times New Roman" w:hAnsi="Times New Roman"/>
          <w:sz w:val="28"/>
          <w:szCs w:val="28"/>
        </w:rPr>
        <w:t xml:space="preserve"> </w:t>
      </w:r>
      <w:r w:rsidR="000416FD" w:rsidRPr="008E793E">
        <w:rPr>
          <w:rFonts w:ascii="Times New Roman" w:hAnsi="Times New Roman"/>
          <w:sz w:val="28"/>
          <w:szCs w:val="28"/>
        </w:rPr>
        <w:t>правительства Квебекской партии</w:t>
      </w:r>
      <w:r w:rsidRPr="008E793E">
        <w:rPr>
          <w:rFonts w:ascii="Times New Roman" w:hAnsi="Times New Roman"/>
          <w:sz w:val="28"/>
          <w:szCs w:val="28"/>
        </w:rPr>
        <w:t xml:space="preserve"> </w:t>
      </w:r>
      <w:r w:rsidR="000416FD" w:rsidRPr="008E793E">
        <w:rPr>
          <w:rFonts w:ascii="Times New Roman" w:hAnsi="Times New Roman"/>
          <w:sz w:val="28"/>
          <w:szCs w:val="28"/>
        </w:rPr>
        <w:t xml:space="preserve"> более</w:t>
      </w:r>
      <w:r w:rsidRPr="008E793E">
        <w:rPr>
          <w:rFonts w:ascii="Times New Roman" w:hAnsi="Times New Roman"/>
          <w:sz w:val="28"/>
          <w:szCs w:val="28"/>
        </w:rPr>
        <w:t xml:space="preserve"> </w:t>
      </w:r>
      <w:r w:rsidR="0049539B" w:rsidRPr="008E793E">
        <w:rPr>
          <w:rFonts w:ascii="Times New Roman" w:hAnsi="Times New Roman"/>
          <w:sz w:val="28"/>
          <w:szCs w:val="28"/>
        </w:rPr>
        <w:t xml:space="preserve"> умеренн</w:t>
      </w:r>
      <w:r w:rsidR="003D32A2" w:rsidRPr="008E793E">
        <w:rPr>
          <w:rFonts w:ascii="Times New Roman" w:hAnsi="Times New Roman"/>
          <w:sz w:val="28"/>
          <w:szCs w:val="28"/>
        </w:rPr>
        <w:t>ым кабинетом ЛПК</w:t>
      </w:r>
      <w:r w:rsidR="0049539B" w:rsidRPr="008E793E">
        <w:rPr>
          <w:rFonts w:ascii="Times New Roman" w:hAnsi="Times New Roman"/>
          <w:sz w:val="28"/>
          <w:szCs w:val="28"/>
        </w:rPr>
        <w:t xml:space="preserve"> федеральный</w:t>
      </w:r>
      <w:r w:rsidR="00181A60" w:rsidRPr="008E793E">
        <w:rPr>
          <w:rFonts w:ascii="Times New Roman" w:hAnsi="Times New Roman"/>
          <w:sz w:val="28"/>
          <w:szCs w:val="28"/>
        </w:rPr>
        <w:t xml:space="preserve"> центр</w:t>
      </w:r>
      <w:r w:rsidR="00AD3269" w:rsidRPr="008E793E">
        <w:rPr>
          <w:rFonts w:ascii="Times New Roman" w:hAnsi="Times New Roman"/>
          <w:sz w:val="28"/>
          <w:szCs w:val="28"/>
        </w:rPr>
        <w:t xml:space="preserve"> </w:t>
      </w:r>
      <w:r w:rsidR="00181A60" w:rsidRPr="008E793E">
        <w:rPr>
          <w:rFonts w:ascii="Times New Roman" w:hAnsi="Times New Roman"/>
          <w:sz w:val="28"/>
          <w:szCs w:val="28"/>
        </w:rPr>
        <w:t xml:space="preserve">расценил в качестве фактора, увеличивавшего </w:t>
      </w:r>
      <w:r w:rsidR="003D32A2" w:rsidRPr="008E793E">
        <w:rPr>
          <w:rFonts w:ascii="Times New Roman" w:hAnsi="Times New Roman"/>
          <w:sz w:val="28"/>
          <w:szCs w:val="28"/>
        </w:rPr>
        <w:t>шансы на успех</w:t>
      </w:r>
      <w:r w:rsidR="004D63C4" w:rsidRPr="008E793E">
        <w:rPr>
          <w:rFonts w:ascii="Times New Roman" w:hAnsi="Times New Roman"/>
          <w:sz w:val="28"/>
          <w:szCs w:val="28"/>
        </w:rPr>
        <w:t xml:space="preserve"> «исторического компромисса».</w:t>
      </w:r>
      <w:r w:rsidR="0049539B" w:rsidRPr="008E793E">
        <w:rPr>
          <w:rFonts w:ascii="Times New Roman" w:hAnsi="Times New Roman"/>
          <w:sz w:val="28"/>
          <w:szCs w:val="28"/>
        </w:rPr>
        <w:t xml:space="preserve"> П</w:t>
      </w:r>
      <w:r w:rsidR="006F1149" w:rsidRPr="008E793E">
        <w:rPr>
          <w:rFonts w:ascii="Times New Roman" w:hAnsi="Times New Roman"/>
          <w:sz w:val="28"/>
          <w:szCs w:val="28"/>
        </w:rPr>
        <w:t>равительству Квебека было</w:t>
      </w:r>
      <w:r w:rsidR="0049539B" w:rsidRPr="008E793E">
        <w:rPr>
          <w:rFonts w:ascii="Times New Roman" w:hAnsi="Times New Roman"/>
          <w:sz w:val="28"/>
          <w:szCs w:val="28"/>
        </w:rPr>
        <w:t xml:space="preserve"> сделано</w:t>
      </w:r>
      <w:r w:rsidR="000416FD" w:rsidRPr="008E793E">
        <w:rPr>
          <w:rFonts w:ascii="Times New Roman" w:hAnsi="Times New Roman"/>
          <w:sz w:val="28"/>
          <w:szCs w:val="28"/>
        </w:rPr>
        <w:t xml:space="preserve"> предложение</w:t>
      </w:r>
      <w:r w:rsidR="00874FA7" w:rsidRPr="008E793E">
        <w:rPr>
          <w:rFonts w:ascii="Times New Roman" w:hAnsi="Times New Roman"/>
          <w:sz w:val="28"/>
          <w:szCs w:val="28"/>
        </w:rPr>
        <w:t xml:space="preserve"> присоединиться к реформе </w:t>
      </w:r>
      <w:r w:rsidR="00181A60" w:rsidRPr="008E793E">
        <w:rPr>
          <w:rFonts w:ascii="Times New Roman" w:hAnsi="Times New Roman"/>
          <w:sz w:val="28"/>
          <w:szCs w:val="28"/>
        </w:rPr>
        <w:t xml:space="preserve"> </w:t>
      </w:r>
      <w:r w:rsidR="00874FA7" w:rsidRPr="008E793E">
        <w:rPr>
          <w:rFonts w:ascii="Times New Roman" w:hAnsi="Times New Roman"/>
          <w:sz w:val="28"/>
          <w:szCs w:val="28"/>
        </w:rPr>
        <w:t>«с</w:t>
      </w:r>
      <w:r w:rsidR="009B1A0B" w:rsidRPr="008E793E">
        <w:rPr>
          <w:rFonts w:ascii="Times New Roman" w:hAnsi="Times New Roman"/>
          <w:sz w:val="28"/>
          <w:szCs w:val="28"/>
        </w:rPr>
        <w:t xml:space="preserve"> </w:t>
      </w:r>
      <w:r w:rsidR="00874FA7" w:rsidRPr="008E793E">
        <w:rPr>
          <w:rFonts w:ascii="Times New Roman" w:hAnsi="Times New Roman"/>
          <w:sz w:val="28"/>
          <w:szCs w:val="28"/>
        </w:rPr>
        <w:t xml:space="preserve"> </w:t>
      </w:r>
      <w:r w:rsidR="003D32A2" w:rsidRPr="008E793E">
        <w:rPr>
          <w:rFonts w:ascii="Times New Roman" w:hAnsi="Times New Roman"/>
          <w:sz w:val="28"/>
          <w:szCs w:val="28"/>
        </w:rPr>
        <w:t>честью</w:t>
      </w:r>
      <w:r w:rsidR="0049539B" w:rsidRPr="008E793E">
        <w:rPr>
          <w:rFonts w:ascii="Times New Roman" w:hAnsi="Times New Roman"/>
          <w:sz w:val="28"/>
          <w:szCs w:val="28"/>
        </w:rPr>
        <w:t xml:space="preserve"> и достоинством»</w:t>
      </w:r>
      <w:r w:rsidR="006F1149" w:rsidRPr="008E793E">
        <w:rPr>
          <w:rStyle w:val="a6"/>
          <w:rFonts w:ascii="Times New Roman" w:hAnsi="Times New Roman"/>
          <w:sz w:val="28"/>
          <w:szCs w:val="28"/>
        </w:rPr>
        <w:footnoteReference w:id="485"/>
      </w:r>
      <w:r w:rsidR="0049539B" w:rsidRPr="008E793E">
        <w:rPr>
          <w:rFonts w:ascii="Times New Roman" w:hAnsi="Times New Roman"/>
          <w:sz w:val="28"/>
          <w:szCs w:val="28"/>
        </w:rPr>
        <w:t xml:space="preserve">, а </w:t>
      </w:r>
      <w:r w:rsidRPr="008E793E">
        <w:rPr>
          <w:rFonts w:ascii="Times New Roman" w:hAnsi="Times New Roman"/>
          <w:sz w:val="28"/>
          <w:szCs w:val="28"/>
        </w:rPr>
        <w:t xml:space="preserve"> после </w:t>
      </w:r>
      <w:r w:rsidR="009B1A0B" w:rsidRPr="008E793E">
        <w:rPr>
          <w:rFonts w:ascii="Times New Roman" w:hAnsi="Times New Roman"/>
          <w:sz w:val="28"/>
          <w:szCs w:val="28"/>
        </w:rPr>
        <w:t xml:space="preserve">получения </w:t>
      </w:r>
      <w:r w:rsidRPr="008E793E">
        <w:rPr>
          <w:rFonts w:ascii="Times New Roman" w:hAnsi="Times New Roman"/>
          <w:sz w:val="28"/>
          <w:szCs w:val="28"/>
        </w:rPr>
        <w:t>его согласия</w:t>
      </w:r>
      <w:r w:rsidR="0049539B" w:rsidRPr="008E793E">
        <w:rPr>
          <w:rFonts w:ascii="Times New Roman" w:hAnsi="Times New Roman"/>
          <w:sz w:val="28"/>
          <w:szCs w:val="28"/>
        </w:rPr>
        <w:t xml:space="preserve"> к переговорам центра</w:t>
      </w:r>
      <w:r w:rsidR="009F379A" w:rsidRPr="008E793E">
        <w:rPr>
          <w:rFonts w:ascii="Times New Roman" w:hAnsi="Times New Roman"/>
          <w:sz w:val="28"/>
          <w:szCs w:val="28"/>
        </w:rPr>
        <w:t xml:space="preserve"> с</w:t>
      </w:r>
      <w:r w:rsidR="00A96DE8" w:rsidRPr="008E793E">
        <w:rPr>
          <w:rFonts w:ascii="Times New Roman" w:hAnsi="Times New Roman"/>
          <w:sz w:val="28"/>
          <w:szCs w:val="28"/>
        </w:rPr>
        <w:t xml:space="preserve"> </w:t>
      </w:r>
      <w:r w:rsidR="00181A60" w:rsidRPr="008E793E">
        <w:rPr>
          <w:rFonts w:ascii="Times New Roman" w:hAnsi="Times New Roman"/>
          <w:sz w:val="28"/>
          <w:szCs w:val="28"/>
        </w:rPr>
        <w:t>Квебеком</w:t>
      </w:r>
      <w:r w:rsidR="006F1149" w:rsidRPr="008E793E">
        <w:rPr>
          <w:rFonts w:ascii="Times New Roman" w:hAnsi="Times New Roman"/>
          <w:sz w:val="28"/>
          <w:szCs w:val="28"/>
        </w:rPr>
        <w:t xml:space="preserve"> </w:t>
      </w:r>
      <w:r w:rsidR="003E4701" w:rsidRPr="008E793E">
        <w:rPr>
          <w:rFonts w:ascii="Times New Roman" w:hAnsi="Times New Roman"/>
          <w:sz w:val="28"/>
          <w:szCs w:val="28"/>
        </w:rPr>
        <w:t>были приглашены</w:t>
      </w:r>
      <w:r w:rsidR="0049539B" w:rsidRPr="008E793E">
        <w:rPr>
          <w:rFonts w:ascii="Times New Roman" w:hAnsi="Times New Roman"/>
          <w:sz w:val="28"/>
          <w:szCs w:val="28"/>
        </w:rPr>
        <w:t xml:space="preserve"> англоязычные</w:t>
      </w:r>
      <w:r w:rsidR="006F1149" w:rsidRPr="008E793E">
        <w:rPr>
          <w:rFonts w:ascii="Times New Roman" w:hAnsi="Times New Roman"/>
          <w:sz w:val="28"/>
          <w:szCs w:val="28"/>
        </w:rPr>
        <w:t xml:space="preserve"> </w:t>
      </w:r>
      <w:r w:rsidR="0049539B" w:rsidRPr="008E793E">
        <w:rPr>
          <w:rFonts w:ascii="Times New Roman" w:hAnsi="Times New Roman"/>
          <w:sz w:val="28"/>
          <w:szCs w:val="28"/>
        </w:rPr>
        <w:t xml:space="preserve"> провинции.  </w:t>
      </w:r>
    </w:p>
    <w:p w:rsidR="00BB19C6" w:rsidRPr="008E793E" w:rsidRDefault="0049539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F1149" w:rsidRPr="008E793E">
        <w:rPr>
          <w:rFonts w:ascii="Times New Roman" w:hAnsi="Times New Roman"/>
          <w:sz w:val="28"/>
          <w:szCs w:val="28"/>
        </w:rPr>
        <w:t xml:space="preserve">       </w:t>
      </w:r>
      <w:r w:rsidRPr="008E793E">
        <w:rPr>
          <w:rFonts w:ascii="Times New Roman" w:hAnsi="Times New Roman"/>
          <w:sz w:val="28"/>
          <w:szCs w:val="28"/>
        </w:rPr>
        <w:t>Федерально-провинциальные переговоры</w:t>
      </w:r>
      <w:r w:rsidR="007879CE" w:rsidRPr="008E793E">
        <w:rPr>
          <w:rFonts w:ascii="Times New Roman" w:hAnsi="Times New Roman"/>
          <w:sz w:val="28"/>
          <w:szCs w:val="28"/>
        </w:rPr>
        <w:t xml:space="preserve"> о завершении конституционной реформы</w:t>
      </w:r>
      <w:r w:rsidR="009F379A" w:rsidRPr="008E793E">
        <w:rPr>
          <w:rFonts w:ascii="Times New Roman" w:hAnsi="Times New Roman"/>
          <w:sz w:val="28"/>
          <w:szCs w:val="28"/>
        </w:rPr>
        <w:t xml:space="preserve"> конца 1980-х годов</w:t>
      </w:r>
      <w:r w:rsidRPr="008E793E">
        <w:rPr>
          <w:rFonts w:ascii="Times New Roman" w:hAnsi="Times New Roman"/>
          <w:sz w:val="28"/>
          <w:szCs w:val="28"/>
        </w:rPr>
        <w:t xml:space="preserve"> </w:t>
      </w:r>
      <w:r w:rsidR="00264B53" w:rsidRPr="008E793E">
        <w:rPr>
          <w:rFonts w:ascii="Times New Roman" w:hAnsi="Times New Roman"/>
          <w:sz w:val="28"/>
          <w:szCs w:val="28"/>
        </w:rPr>
        <w:t>про</w:t>
      </w:r>
      <w:r w:rsidRPr="008E793E">
        <w:rPr>
          <w:rFonts w:ascii="Times New Roman" w:hAnsi="Times New Roman"/>
          <w:sz w:val="28"/>
          <w:szCs w:val="28"/>
        </w:rPr>
        <w:t>шли</w:t>
      </w:r>
      <w:r w:rsidR="00B65D47" w:rsidRPr="008E793E">
        <w:rPr>
          <w:rFonts w:ascii="Times New Roman" w:hAnsi="Times New Roman"/>
          <w:sz w:val="28"/>
          <w:szCs w:val="28"/>
        </w:rPr>
        <w:t xml:space="preserve"> в курортном местечке Мич-Лейк</w:t>
      </w:r>
      <w:r w:rsidR="007879CE" w:rsidRPr="008E793E">
        <w:rPr>
          <w:rFonts w:ascii="Times New Roman" w:hAnsi="Times New Roman"/>
          <w:sz w:val="28"/>
          <w:szCs w:val="28"/>
        </w:rPr>
        <w:t xml:space="preserve"> </w:t>
      </w:r>
      <w:r w:rsidR="00E31734">
        <w:rPr>
          <w:rFonts w:ascii="Times New Roman" w:hAnsi="Times New Roman"/>
          <w:sz w:val="28"/>
          <w:szCs w:val="28"/>
        </w:rPr>
        <w:t xml:space="preserve">на границе Онтарио и Квебека </w:t>
      </w:r>
      <w:r w:rsidR="007879CE" w:rsidRPr="008E793E">
        <w:rPr>
          <w:rFonts w:ascii="Times New Roman" w:hAnsi="Times New Roman"/>
          <w:sz w:val="28"/>
          <w:szCs w:val="28"/>
        </w:rPr>
        <w:t>за закрытыми дверями</w:t>
      </w:r>
      <w:r w:rsidR="004D63C4" w:rsidRPr="008E793E">
        <w:rPr>
          <w:rFonts w:ascii="Times New Roman" w:hAnsi="Times New Roman"/>
          <w:sz w:val="28"/>
          <w:szCs w:val="28"/>
        </w:rPr>
        <w:t xml:space="preserve"> (в отличие от </w:t>
      </w:r>
      <w:r w:rsidR="00711201" w:rsidRPr="008E793E">
        <w:rPr>
          <w:rFonts w:ascii="Times New Roman" w:hAnsi="Times New Roman"/>
          <w:sz w:val="28"/>
          <w:szCs w:val="28"/>
        </w:rPr>
        <w:t xml:space="preserve">«прозрачных» </w:t>
      </w:r>
      <w:r w:rsidR="004D63C4" w:rsidRPr="008E793E">
        <w:rPr>
          <w:rFonts w:ascii="Times New Roman" w:hAnsi="Times New Roman"/>
          <w:sz w:val="28"/>
          <w:szCs w:val="28"/>
        </w:rPr>
        <w:t>конституционных конференций при П.Э.Т</w:t>
      </w:r>
      <w:r w:rsidR="00264B53" w:rsidRPr="008E793E">
        <w:rPr>
          <w:rFonts w:ascii="Times New Roman" w:hAnsi="Times New Roman"/>
          <w:sz w:val="28"/>
          <w:szCs w:val="28"/>
        </w:rPr>
        <w:t>рюдо). Они</w:t>
      </w:r>
      <w:r w:rsidR="007879CE" w:rsidRPr="008E793E">
        <w:rPr>
          <w:rFonts w:ascii="Times New Roman" w:hAnsi="Times New Roman"/>
          <w:sz w:val="28"/>
          <w:szCs w:val="28"/>
        </w:rPr>
        <w:t xml:space="preserve"> происходили</w:t>
      </w:r>
      <w:r w:rsidR="00553127" w:rsidRPr="008E793E">
        <w:rPr>
          <w:rFonts w:ascii="Times New Roman" w:hAnsi="Times New Roman"/>
          <w:sz w:val="28"/>
          <w:szCs w:val="28"/>
        </w:rPr>
        <w:t xml:space="preserve"> </w:t>
      </w:r>
      <w:r w:rsidR="00B65D47" w:rsidRPr="008E793E">
        <w:rPr>
          <w:rFonts w:ascii="Times New Roman" w:hAnsi="Times New Roman"/>
          <w:sz w:val="28"/>
          <w:szCs w:val="28"/>
        </w:rPr>
        <w:t>одновременно</w:t>
      </w:r>
      <w:r w:rsidR="006F1149" w:rsidRPr="008E793E">
        <w:rPr>
          <w:rFonts w:ascii="Times New Roman" w:hAnsi="Times New Roman"/>
          <w:sz w:val="28"/>
          <w:szCs w:val="28"/>
        </w:rPr>
        <w:t xml:space="preserve"> на трех уровнях –</w:t>
      </w:r>
      <w:r w:rsidR="00B65D47" w:rsidRPr="008E793E">
        <w:rPr>
          <w:rFonts w:ascii="Times New Roman" w:hAnsi="Times New Roman"/>
          <w:sz w:val="28"/>
          <w:szCs w:val="28"/>
        </w:rPr>
        <w:t xml:space="preserve"> </w:t>
      </w:r>
      <w:r w:rsidR="00A96DE8" w:rsidRPr="008E793E">
        <w:rPr>
          <w:rFonts w:ascii="Times New Roman" w:hAnsi="Times New Roman"/>
          <w:sz w:val="28"/>
          <w:szCs w:val="28"/>
        </w:rPr>
        <w:t>работников министерств</w:t>
      </w:r>
      <w:r w:rsidR="00553127" w:rsidRPr="008E793E">
        <w:rPr>
          <w:rFonts w:ascii="Times New Roman" w:hAnsi="Times New Roman"/>
          <w:sz w:val="28"/>
          <w:szCs w:val="28"/>
        </w:rPr>
        <w:t xml:space="preserve">, </w:t>
      </w:r>
      <w:r w:rsidR="00553127" w:rsidRPr="008E793E">
        <w:rPr>
          <w:rFonts w:ascii="Times New Roman" w:hAnsi="Times New Roman"/>
          <w:sz w:val="28"/>
          <w:szCs w:val="28"/>
        </w:rPr>
        <w:lastRenderedPageBreak/>
        <w:t>министров и</w:t>
      </w:r>
      <w:r w:rsidR="00B65D47" w:rsidRPr="008E793E">
        <w:rPr>
          <w:rFonts w:ascii="Times New Roman" w:hAnsi="Times New Roman"/>
          <w:sz w:val="28"/>
          <w:szCs w:val="28"/>
        </w:rPr>
        <w:t xml:space="preserve"> </w:t>
      </w:r>
      <w:r w:rsidR="00264B53" w:rsidRPr="008E793E">
        <w:rPr>
          <w:rFonts w:ascii="Times New Roman" w:hAnsi="Times New Roman"/>
          <w:sz w:val="28"/>
          <w:szCs w:val="28"/>
        </w:rPr>
        <w:t>глав</w:t>
      </w:r>
      <w:r w:rsidR="004D63C4" w:rsidRPr="008E793E">
        <w:rPr>
          <w:rFonts w:ascii="Times New Roman" w:hAnsi="Times New Roman"/>
          <w:sz w:val="28"/>
          <w:szCs w:val="28"/>
        </w:rPr>
        <w:t xml:space="preserve"> правительств.</w:t>
      </w:r>
      <w:r w:rsidRPr="008E793E">
        <w:rPr>
          <w:rFonts w:ascii="Times New Roman" w:hAnsi="Times New Roman"/>
          <w:sz w:val="28"/>
          <w:szCs w:val="28"/>
        </w:rPr>
        <w:t xml:space="preserve"> Переговоры увенчались соглаше</w:t>
      </w:r>
      <w:r w:rsidR="00C56C45" w:rsidRPr="008E793E">
        <w:rPr>
          <w:rFonts w:ascii="Times New Roman" w:hAnsi="Times New Roman"/>
          <w:sz w:val="28"/>
          <w:szCs w:val="28"/>
        </w:rPr>
        <w:t xml:space="preserve">нием премьер-министра Канады с </w:t>
      </w:r>
      <w:r w:rsidR="007024EF" w:rsidRPr="008E793E">
        <w:rPr>
          <w:rFonts w:ascii="Times New Roman" w:hAnsi="Times New Roman"/>
          <w:sz w:val="28"/>
          <w:szCs w:val="28"/>
        </w:rPr>
        <w:t xml:space="preserve"> </w:t>
      </w:r>
      <w:r w:rsidRPr="008E793E">
        <w:rPr>
          <w:rFonts w:ascii="Times New Roman" w:hAnsi="Times New Roman"/>
          <w:sz w:val="28"/>
          <w:szCs w:val="28"/>
        </w:rPr>
        <w:t xml:space="preserve">провинциальными </w:t>
      </w:r>
      <w:r w:rsidR="007024EF" w:rsidRPr="008E793E">
        <w:rPr>
          <w:rFonts w:ascii="Times New Roman" w:hAnsi="Times New Roman"/>
          <w:sz w:val="28"/>
          <w:szCs w:val="28"/>
        </w:rPr>
        <w:t xml:space="preserve"> </w:t>
      </w:r>
      <w:r w:rsidR="00E24F73" w:rsidRPr="008E793E">
        <w:rPr>
          <w:rFonts w:ascii="Times New Roman" w:hAnsi="Times New Roman"/>
          <w:sz w:val="28"/>
          <w:szCs w:val="28"/>
        </w:rPr>
        <w:t>премьерами,</w:t>
      </w:r>
      <w:r w:rsidR="007024EF" w:rsidRPr="008E793E">
        <w:rPr>
          <w:rFonts w:ascii="Times New Roman" w:hAnsi="Times New Roman"/>
          <w:sz w:val="28"/>
          <w:szCs w:val="28"/>
        </w:rPr>
        <w:t xml:space="preserve"> </w:t>
      </w:r>
      <w:r w:rsidRPr="008E793E">
        <w:rPr>
          <w:rFonts w:ascii="Times New Roman" w:hAnsi="Times New Roman"/>
          <w:sz w:val="28"/>
          <w:szCs w:val="28"/>
        </w:rPr>
        <w:t>которое п</w:t>
      </w:r>
      <w:r w:rsidR="00B65D47" w:rsidRPr="008E793E">
        <w:rPr>
          <w:rFonts w:ascii="Times New Roman" w:hAnsi="Times New Roman"/>
          <w:sz w:val="28"/>
          <w:szCs w:val="28"/>
        </w:rPr>
        <w:t>олучило название Мич-Лейкского.</w:t>
      </w:r>
      <w:r w:rsidRPr="008E793E">
        <w:rPr>
          <w:rFonts w:ascii="Times New Roman" w:hAnsi="Times New Roman"/>
          <w:sz w:val="28"/>
          <w:szCs w:val="28"/>
        </w:rPr>
        <w:t xml:space="preserve"> Принят</w:t>
      </w:r>
      <w:r w:rsidR="00E80603" w:rsidRPr="008E793E">
        <w:rPr>
          <w:rFonts w:ascii="Times New Roman" w:hAnsi="Times New Roman"/>
          <w:sz w:val="28"/>
          <w:szCs w:val="28"/>
        </w:rPr>
        <w:t>ый</w:t>
      </w:r>
      <w:r w:rsidRPr="008E793E">
        <w:rPr>
          <w:rFonts w:ascii="Times New Roman" w:hAnsi="Times New Roman"/>
          <w:sz w:val="28"/>
          <w:szCs w:val="28"/>
        </w:rPr>
        <w:t xml:space="preserve"> на основе единодушного согласия глав правительств </w:t>
      </w:r>
      <w:r w:rsidR="00E80603" w:rsidRPr="008E793E">
        <w:rPr>
          <w:rFonts w:ascii="Times New Roman" w:hAnsi="Times New Roman"/>
          <w:sz w:val="28"/>
          <w:szCs w:val="28"/>
        </w:rPr>
        <w:t>конституционный документ – пакет п</w:t>
      </w:r>
      <w:r w:rsidR="00B65D47" w:rsidRPr="008E793E">
        <w:rPr>
          <w:rFonts w:ascii="Times New Roman" w:hAnsi="Times New Roman"/>
          <w:sz w:val="28"/>
          <w:szCs w:val="28"/>
        </w:rPr>
        <w:t>оправок к Конституционному акту</w:t>
      </w:r>
      <w:r w:rsidR="00E80603" w:rsidRPr="008E793E">
        <w:rPr>
          <w:rFonts w:ascii="Times New Roman" w:hAnsi="Times New Roman"/>
          <w:sz w:val="28"/>
          <w:szCs w:val="28"/>
        </w:rPr>
        <w:t xml:space="preserve"> </w:t>
      </w:r>
      <w:r w:rsidR="007024EF" w:rsidRPr="008E793E">
        <w:rPr>
          <w:rFonts w:ascii="Times New Roman" w:hAnsi="Times New Roman"/>
          <w:sz w:val="28"/>
          <w:szCs w:val="28"/>
        </w:rPr>
        <w:t>1982г.</w:t>
      </w:r>
      <w:r w:rsidR="004D63C4" w:rsidRPr="008E793E">
        <w:rPr>
          <w:rFonts w:ascii="Times New Roman" w:hAnsi="Times New Roman"/>
          <w:sz w:val="28"/>
          <w:szCs w:val="28"/>
        </w:rPr>
        <w:t xml:space="preserve"> </w:t>
      </w:r>
      <w:r w:rsidR="00E80603" w:rsidRPr="008E793E">
        <w:rPr>
          <w:rFonts w:ascii="Times New Roman" w:hAnsi="Times New Roman"/>
          <w:sz w:val="28"/>
          <w:szCs w:val="28"/>
        </w:rPr>
        <w:t>не</w:t>
      </w:r>
      <w:r w:rsidR="004D63C4" w:rsidRPr="008E793E">
        <w:rPr>
          <w:rFonts w:ascii="Times New Roman" w:hAnsi="Times New Roman"/>
          <w:sz w:val="28"/>
          <w:szCs w:val="28"/>
        </w:rPr>
        <w:t xml:space="preserve"> </w:t>
      </w:r>
      <w:r w:rsidR="007024EF" w:rsidRPr="008E793E">
        <w:rPr>
          <w:rFonts w:ascii="Times New Roman" w:hAnsi="Times New Roman"/>
          <w:sz w:val="28"/>
          <w:szCs w:val="28"/>
        </w:rPr>
        <w:t>проше</w:t>
      </w:r>
      <w:r w:rsidR="00D01F42" w:rsidRPr="008E793E">
        <w:rPr>
          <w:rFonts w:ascii="Times New Roman" w:hAnsi="Times New Roman"/>
          <w:sz w:val="28"/>
          <w:szCs w:val="28"/>
        </w:rPr>
        <w:t>л</w:t>
      </w:r>
      <w:r w:rsidR="004D63C4" w:rsidRPr="008E793E">
        <w:rPr>
          <w:rFonts w:ascii="Times New Roman" w:hAnsi="Times New Roman"/>
          <w:sz w:val="28"/>
          <w:szCs w:val="28"/>
        </w:rPr>
        <w:t xml:space="preserve">, однако, </w:t>
      </w:r>
      <w:r w:rsidR="00D01F42" w:rsidRPr="008E793E">
        <w:rPr>
          <w:rFonts w:ascii="Times New Roman" w:hAnsi="Times New Roman"/>
          <w:sz w:val="28"/>
          <w:szCs w:val="28"/>
        </w:rPr>
        <w:t>предварительно</w:t>
      </w:r>
      <w:r w:rsidR="007024EF" w:rsidRPr="008E793E">
        <w:rPr>
          <w:rFonts w:ascii="Times New Roman" w:hAnsi="Times New Roman"/>
          <w:sz w:val="28"/>
          <w:szCs w:val="28"/>
        </w:rPr>
        <w:t>го</w:t>
      </w:r>
      <w:r w:rsidR="00D01F42" w:rsidRPr="008E793E">
        <w:rPr>
          <w:rFonts w:ascii="Times New Roman" w:hAnsi="Times New Roman"/>
          <w:sz w:val="28"/>
          <w:szCs w:val="28"/>
        </w:rPr>
        <w:t xml:space="preserve"> рассмотрен</w:t>
      </w:r>
      <w:r w:rsidR="007024EF" w:rsidRPr="008E793E">
        <w:rPr>
          <w:rFonts w:ascii="Times New Roman" w:hAnsi="Times New Roman"/>
          <w:sz w:val="28"/>
          <w:szCs w:val="28"/>
        </w:rPr>
        <w:t>ия на уровне органов</w:t>
      </w:r>
      <w:r w:rsidR="00D01F42" w:rsidRPr="008E793E">
        <w:rPr>
          <w:rFonts w:ascii="Times New Roman" w:hAnsi="Times New Roman"/>
          <w:sz w:val="28"/>
          <w:szCs w:val="28"/>
        </w:rPr>
        <w:t xml:space="preserve"> законодательной</w:t>
      </w:r>
      <w:r w:rsidR="00E80603" w:rsidRPr="008E793E">
        <w:rPr>
          <w:rFonts w:ascii="Times New Roman" w:hAnsi="Times New Roman"/>
          <w:sz w:val="28"/>
          <w:szCs w:val="28"/>
        </w:rPr>
        <w:t xml:space="preserve"> власти</w:t>
      </w:r>
      <w:r w:rsidR="00A96DE8" w:rsidRPr="008E793E">
        <w:rPr>
          <w:rFonts w:ascii="Times New Roman" w:hAnsi="Times New Roman"/>
          <w:sz w:val="28"/>
          <w:szCs w:val="28"/>
        </w:rPr>
        <w:t xml:space="preserve">, что явилось </w:t>
      </w:r>
      <w:r w:rsidR="003E4701" w:rsidRPr="008E793E">
        <w:rPr>
          <w:rFonts w:ascii="Times New Roman" w:hAnsi="Times New Roman"/>
          <w:sz w:val="28"/>
          <w:szCs w:val="28"/>
        </w:rPr>
        <w:t xml:space="preserve">несомненным </w:t>
      </w:r>
      <w:r w:rsidR="00A96DE8" w:rsidRPr="008E793E">
        <w:rPr>
          <w:rFonts w:ascii="Times New Roman" w:hAnsi="Times New Roman"/>
          <w:sz w:val="28"/>
          <w:szCs w:val="28"/>
        </w:rPr>
        <w:t>отступлением от</w:t>
      </w:r>
      <w:r w:rsidR="009F379A" w:rsidRPr="008E793E">
        <w:rPr>
          <w:rFonts w:ascii="Times New Roman" w:hAnsi="Times New Roman"/>
          <w:sz w:val="28"/>
          <w:szCs w:val="28"/>
        </w:rPr>
        <w:t xml:space="preserve"> принципа парламентского верховенства и </w:t>
      </w:r>
      <w:r w:rsidR="00181A60" w:rsidRPr="008E793E">
        <w:rPr>
          <w:rFonts w:ascii="Times New Roman" w:hAnsi="Times New Roman"/>
          <w:sz w:val="28"/>
          <w:szCs w:val="28"/>
        </w:rPr>
        <w:t xml:space="preserve">от </w:t>
      </w:r>
      <w:r w:rsidR="004D63C4" w:rsidRPr="008E793E">
        <w:rPr>
          <w:rFonts w:ascii="Times New Roman" w:hAnsi="Times New Roman"/>
          <w:sz w:val="28"/>
          <w:szCs w:val="28"/>
        </w:rPr>
        <w:t>конвенциональных нор</w:t>
      </w:r>
      <w:r w:rsidR="00A96DE8" w:rsidRPr="008E793E">
        <w:rPr>
          <w:rFonts w:ascii="Times New Roman" w:hAnsi="Times New Roman"/>
          <w:sz w:val="28"/>
          <w:szCs w:val="28"/>
        </w:rPr>
        <w:t>м</w:t>
      </w:r>
      <w:r w:rsidR="004D63C4" w:rsidRPr="008E793E">
        <w:rPr>
          <w:rFonts w:ascii="Times New Roman" w:hAnsi="Times New Roman"/>
          <w:sz w:val="28"/>
          <w:szCs w:val="28"/>
        </w:rPr>
        <w:t xml:space="preserve"> </w:t>
      </w:r>
      <w:r w:rsidR="00181A60" w:rsidRPr="008E793E">
        <w:rPr>
          <w:rFonts w:ascii="Times New Roman" w:hAnsi="Times New Roman"/>
          <w:sz w:val="28"/>
          <w:szCs w:val="28"/>
        </w:rPr>
        <w:t xml:space="preserve"> </w:t>
      </w:r>
      <w:r w:rsidR="004D63C4" w:rsidRPr="008E793E">
        <w:rPr>
          <w:rFonts w:ascii="Times New Roman" w:hAnsi="Times New Roman"/>
          <w:sz w:val="28"/>
          <w:szCs w:val="28"/>
        </w:rPr>
        <w:t>«кооперативного федерализма»</w:t>
      </w:r>
      <w:r w:rsidR="00E24F73" w:rsidRPr="008E793E">
        <w:rPr>
          <w:rFonts w:ascii="Times New Roman" w:hAnsi="Times New Roman"/>
          <w:sz w:val="28"/>
          <w:szCs w:val="28"/>
        </w:rPr>
        <w:t>.</w:t>
      </w:r>
      <w:r w:rsidR="00D01F42" w:rsidRPr="008E793E">
        <w:rPr>
          <w:rFonts w:ascii="Times New Roman" w:hAnsi="Times New Roman"/>
          <w:sz w:val="28"/>
          <w:szCs w:val="28"/>
        </w:rPr>
        <w:t xml:space="preserve"> </w:t>
      </w:r>
      <w:r w:rsidR="004D63C4" w:rsidRPr="008E793E">
        <w:rPr>
          <w:rFonts w:ascii="Times New Roman" w:hAnsi="Times New Roman"/>
          <w:sz w:val="28"/>
          <w:szCs w:val="28"/>
        </w:rPr>
        <w:t>Документ</w:t>
      </w:r>
      <w:r w:rsidR="007024EF" w:rsidRPr="008E793E">
        <w:rPr>
          <w:rFonts w:ascii="Times New Roman" w:hAnsi="Times New Roman"/>
          <w:sz w:val="28"/>
          <w:szCs w:val="28"/>
        </w:rPr>
        <w:t xml:space="preserve"> </w:t>
      </w:r>
      <w:r w:rsidRPr="008E793E">
        <w:rPr>
          <w:rFonts w:ascii="Times New Roman" w:hAnsi="Times New Roman"/>
          <w:sz w:val="28"/>
          <w:szCs w:val="28"/>
        </w:rPr>
        <w:t>содержал:</w:t>
      </w:r>
    </w:p>
    <w:p w:rsidR="0049539B" w:rsidRPr="008E793E" w:rsidRDefault="00A441E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9539B" w:rsidRPr="008E793E">
        <w:rPr>
          <w:rFonts w:ascii="Times New Roman" w:hAnsi="Times New Roman"/>
          <w:sz w:val="28"/>
          <w:szCs w:val="28"/>
        </w:rPr>
        <w:t xml:space="preserve"> определение  Канады  как страны, состоящей  из  «франкоязычного общества, существующее преимущественно в Квебеке, но не ограничивается им, и англоязычного общества, существующее главным образом за пределами Квеб</w:t>
      </w:r>
      <w:r w:rsidRPr="008E793E">
        <w:rPr>
          <w:rFonts w:ascii="Times New Roman" w:hAnsi="Times New Roman"/>
          <w:sz w:val="28"/>
          <w:szCs w:val="28"/>
        </w:rPr>
        <w:t>ека, но также присутствует и в К</w:t>
      </w:r>
      <w:r w:rsidR="0049539B" w:rsidRPr="008E793E">
        <w:rPr>
          <w:rFonts w:ascii="Times New Roman" w:hAnsi="Times New Roman"/>
          <w:sz w:val="28"/>
          <w:szCs w:val="28"/>
        </w:rPr>
        <w:t>вебеке</w:t>
      </w:r>
      <w:r w:rsidRPr="008E793E">
        <w:rPr>
          <w:rFonts w:ascii="Times New Roman" w:hAnsi="Times New Roman"/>
          <w:sz w:val="28"/>
          <w:szCs w:val="28"/>
        </w:rPr>
        <w:t>». Данная характеристика федерации была объявлена ее фундаментальной особенностью,  подлежащей  сохранению;</w:t>
      </w:r>
    </w:p>
    <w:p w:rsidR="00A441E7" w:rsidRPr="008E793E" w:rsidRDefault="00A441E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80603" w:rsidRPr="008E793E">
        <w:rPr>
          <w:rFonts w:ascii="Times New Roman" w:hAnsi="Times New Roman"/>
          <w:sz w:val="28"/>
          <w:szCs w:val="28"/>
        </w:rPr>
        <w:t xml:space="preserve">    </w:t>
      </w:r>
      <w:r w:rsidRPr="008E793E">
        <w:rPr>
          <w:rFonts w:ascii="Times New Roman" w:hAnsi="Times New Roman"/>
          <w:sz w:val="28"/>
          <w:szCs w:val="28"/>
        </w:rPr>
        <w:t xml:space="preserve"> -определение Квебека как «уникального сообщества» </w:t>
      </w:r>
      <w:r w:rsidR="0040609E" w:rsidRPr="008E793E">
        <w:rPr>
          <w:rFonts w:ascii="Times New Roman" w:hAnsi="Times New Roman"/>
          <w:sz w:val="28"/>
          <w:szCs w:val="28"/>
        </w:rPr>
        <w:t>внутри федерации</w:t>
      </w:r>
      <w:r w:rsidRPr="008E793E">
        <w:rPr>
          <w:rFonts w:ascii="Times New Roman" w:hAnsi="Times New Roman"/>
          <w:sz w:val="28"/>
          <w:szCs w:val="28"/>
        </w:rPr>
        <w:t>;</w:t>
      </w:r>
    </w:p>
    <w:p w:rsidR="00A441E7" w:rsidRPr="008E793E" w:rsidRDefault="00A441E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80603" w:rsidRPr="008E793E">
        <w:rPr>
          <w:rFonts w:ascii="Times New Roman" w:hAnsi="Times New Roman"/>
          <w:sz w:val="28"/>
          <w:szCs w:val="28"/>
        </w:rPr>
        <w:t xml:space="preserve">   </w:t>
      </w:r>
      <w:r w:rsidR="00845B55" w:rsidRPr="008E793E">
        <w:rPr>
          <w:rFonts w:ascii="Times New Roman" w:hAnsi="Times New Roman"/>
          <w:sz w:val="28"/>
          <w:szCs w:val="28"/>
        </w:rPr>
        <w:t xml:space="preserve"> </w:t>
      </w:r>
      <w:r w:rsidRPr="008E793E">
        <w:rPr>
          <w:rFonts w:ascii="Times New Roman" w:hAnsi="Times New Roman"/>
          <w:sz w:val="28"/>
          <w:szCs w:val="28"/>
        </w:rPr>
        <w:t>-«принцип адекватной финансовой компенсации» провинциям, отказывающимся  участвовать  в  общефедеральных  программах;</w:t>
      </w:r>
    </w:p>
    <w:p w:rsidR="00A441E7" w:rsidRPr="008E793E" w:rsidRDefault="00A441E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80603" w:rsidRPr="008E793E">
        <w:rPr>
          <w:rFonts w:ascii="Times New Roman" w:hAnsi="Times New Roman"/>
          <w:sz w:val="28"/>
          <w:szCs w:val="28"/>
        </w:rPr>
        <w:t xml:space="preserve"> </w:t>
      </w:r>
      <w:r w:rsidR="00845B55" w:rsidRPr="008E793E">
        <w:rPr>
          <w:rFonts w:ascii="Times New Roman" w:hAnsi="Times New Roman"/>
          <w:sz w:val="28"/>
          <w:szCs w:val="28"/>
        </w:rPr>
        <w:t xml:space="preserve">  </w:t>
      </w:r>
      <w:r w:rsidR="00E80603" w:rsidRPr="008E793E">
        <w:rPr>
          <w:rFonts w:ascii="Times New Roman" w:hAnsi="Times New Roman"/>
          <w:sz w:val="28"/>
          <w:szCs w:val="28"/>
        </w:rPr>
        <w:t xml:space="preserve"> </w:t>
      </w:r>
      <w:r w:rsidR="00553127" w:rsidRPr="008E793E">
        <w:rPr>
          <w:rFonts w:ascii="Times New Roman" w:hAnsi="Times New Roman"/>
          <w:sz w:val="28"/>
          <w:szCs w:val="28"/>
        </w:rPr>
        <w:t xml:space="preserve">- заполнение </w:t>
      </w:r>
      <w:r w:rsidR="003D32A2" w:rsidRPr="008E793E">
        <w:rPr>
          <w:rFonts w:ascii="Times New Roman" w:hAnsi="Times New Roman"/>
          <w:sz w:val="28"/>
          <w:szCs w:val="28"/>
        </w:rPr>
        <w:t xml:space="preserve">в дальнейшем </w:t>
      </w:r>
      <w:r w:rsidR="00553127" w:rsidRPr="008E793E">
        <w:rPr>
          <w:rFonts w:ascii="Times New Roman" w:hAnsi="Times New Roman"/>
          <w:sz w:val="28"/>
          <w:szCs w:val="28"/>
        </w:rPr>
        <w:t>вакансий в Верховном суде Канады и</w:t>
      </w:r>
      <w:r w:rsidRPr="008E793E">
        <w:rPr>
          <w:rFonts w:ascii="Times New Roman" w:hAnsi="Times New Roman"/>
          <w:sz w:val="28"/>
          <w:szCs w:val="28"/>
        </w:rPr>
        <w:t xml:space="preserve"> Сенате </w:t>
      </w:r>
      <w:r w:rsidR="00845B55" w:rsidRPr="008E793E">
        <w:rPr>
          <w:rFonts w:ascii="Times New Roman" w:hAnsi="Times New Roman"/>
          <w:sz w:val="28"/>
          <w:szCs w:val="28"/>
        </w:rPr>
        <w:t xml:space="preserve"> </w:t>
      </w:r>
      <w:r w:rsidR="00E80603" w:rsidRPr="008E793E">
        <w:rPr>
          <w:rFonts w:ascii="Times New Roman" w:hAnsi="Times New Roman"/>
          <w:sz w:val="28"/>
          <w:szCs w:val="28"/>
        </w:rPr>
        <w:t>исключительн</w:t>
      </w:r>
      <w:r w:rsidR="00553127" w:rsidRPr="008E793E">
        <w:rPr>
          <w:rFonts w:ascii="Times New Roman" w:hAnsi="Times New Roman"/>
          <w:sz w:val="28"/>
          <w:szCs w:val="28"/>
        </w:rPr>
        <w:t>о из числа кандидатов,</w:t>
      </w:r>
      <w:r w:rsidRPr="008E793E">
        <w:rPr>
          <w:rFonts w:ascii="Times New Roman" w:hAnsi="Times New Roman"/>
          <w:sz w:val="28"/>
          <w:szCs w:val="28"/>
        </w:rPr>
        <w:t xml:space="preserve"> предлагаемых </w:t>
      </w:r>
      <w:r w:rsidR="00553127" w:rsidRPr="008E793E">
        <w:rPr>
          <w:rFonts w:ascii="Times New Roman" w:hAnsi="Times New Roman"/>
          <w:sz w:val="28"/>
          <w:szCs w:val="28"/>
        </w:rPr>
        <w:t xml:space="preserve"> центру</w:t>
      </w:r>
      <w:r w:rsidRPr="008E793E">
        <w:rPr>
          <w:rFonts w:ascii="Times New Roman" w:hAnsi="Times New Roman"/>
          <w:sz w:val="28"/>
          <w:szCs w:val="28"/>
        </w:rPr>
        <w:t xml:space="preserve"> органами  власти  провинций;</w:t>
      </w:r>
    </w:p>
    <w:p w:rsidR="00A441E7" w:rsidRPr="008E793E" w:rsidRDefault="00E8060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45B55" w:rsidRPr="008E793E">
        <w:rPr>
          <w:rFonts w:ascii="Times New Roman" w:hAnsi="Times New Roman"/>
          <w:sz w:val="28"/>
          <w:szCs w:val="28"/>
        </w:rPr>
        <w:t xml:space="preserve">  </w:t>
      </w:r>
      <w:r w:rsidRPr="008E793E">
        <w:rPr>
          <w:rFonts w:ascii="Times New Roman" w:hAnsi="Times New Roman"/>
          <w:sz w:val="28"/>
          <w:szCs w:val="28"/>
        </w:rPr>
        <w:t>-</w:t>
      </w:r>
      <w:r w:rsidR="00A441E7" w:rsidRPr="008E793E">
        <w:rPr>
          <w:rFonts w:ascii="Times New Roman" w:hAnsi="Times New Roman"/>
          <w:sz w:val="28"/>
          <w:szCs w:val="28"/>
        </w:rPr>
        <w:t>расширение сферы провинциальной компетенции над имми</w:t>
      </w:r>
      <w:r w:rsidR="0040609E" w:rsidRPr="008E793E">
        <w:rPr>
          <w:rFonts w:ascii="Times New Roman" w:hAnsi="Times New Roman"/>
          <w:sz w:val="28"/>
          <w:szCs w:val="28"/>
        </w:rPr>
        <w:t>г</w:t>
      </w:r>
      <w:r w:rsidR="00A441E7" w:rsidRPr="008E793E">
        <w:rPr>
          <w:rFonts w:ascii="Times New Roman" w:hAnsi="Times New Roman"/>
          <w:sz w:val="28"/>
          <w:szCs w:val="28"/>
        </w:rPr>
        <w:t>рацией;</w:t>
      </w:r>
    </w:p>
    <w:p w:rsidR="00A441E7" w:rsidRPr="008E793E" w:rsidRDefault="00E8060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441E7" w:rsidRPr="008E793E">
        <w:rPr>
          <w:rFonts w:ascii="Times New Roman" w:hAnsi="Times New Roman"/>
          <w:sz w:val="28"/>
          <w:szCs w:val="28"/>
        </w:rPr>
        <w:t xml:space="preserve"> - </w:t>
      </w:r>
      <w:r w:rsidR="00F936E1" w:rsidRPr="008E793E">
        <w:rPr>
          <w:rFonts w:ascii="Times New Roman" w:hAnsi="Times New Roman"/>
          <w:sz w:val="28"/>
          <w:szCs w:val="28"/>
        </w:rPr>
        <w:t xml:space="preserve">установление  </w:t>
      </w:r>
      <w:r w:rsidR="00A441E7" w:rsidRPr="008E793E">
        <w:rPr>
          <w:rFonts w:ascii="Times New Roman" w:hAnsi="Times New Roman"/>
          <w:sz w:val="28"/>
          <w:szCs w:val="28"/>
        </w:rPr>
        <w:t>принцип</w:t>
      </w:r>
      <w:r w:rsidR="00F936E1" w:rsidRPr="008E793E">
        <w:rPr>
          <w:rFonts w:ascii="Times New Roman" w:hAnsi="Times New Roman"/>
          <w:sz w:val="28"/>
          <w:szCs w:val="28"/>
        </w:rPr>
        <w:t xml:space="preserve">а </w:t>
      </w:r>
      <w:r w:rsidR="00A441E7" w:rsidRPr="008E793E">
        <w:rPr>
          <w:rFonts w:ascii="Times New Roman" w:hAnsi="Times New Roman"/>
          <w:sz w:val="28"/>
          <w:szCs w:val="28"/>
        </w:rPr>
        <w:t xml:space="preserve"> индивидуального</w:t>
      </w:r>
      <w:r w:rsidR="00F936E1" w:rsidRPr="008E793E">
        <w:rPr>
          <w:rFonts w:ascii="Times New Roman" w:hAnsi="Times New Roman"/>
          <w:sz w:val="28"/>
          <w:szCs w:val="28"/>
        </w:rPr>
        <w:t xml:space="preserve"> </w:t>
      </w:r>
      <w:r w:rsidR="00A441E7" w:rsidRPr="008E793E">
        <w:rPr>
          <w:rFonts w:ascii="Times New Roman" w:hAnsi="Times New Roman"/>
          <w:sz w:val="28"/>
          <w:szCs w:val="28"/>
        </w:rPr>
        <w:t xml:space="preserve"> провинциального </w:t>
      </w:r>
      <w:r w:rsidR="00F936E1" w:rsidRPr="008E793E">
        <w:rPr>
          <w:rFonts w:ascii="Times New Roman" w:hAnsi="Times New Roman"/>
          <w:sz w:val="28"/>
          <w:szCs w:val="28"/>
        </w:rPr>
        <w:t xml:space="preserve"> </w:t>
      </w:r>
      <w:r w:rsidR="00A441E7" w:rsidRPr="008E793E">
        <w:rPr>
          <w:rFonts w:ascii="Times New Roman" w:hAnsi="Times New Roman"/>
          <w:sz w:val="28"/>
          <w:szCs w:val="28"/>
        </w:rPr>
        <w:t>вето  над вопросами, касающимися</w:t>
      </w:r>
      <w:r w:rsidR="00F936E1" w:rsidRPr="008E793E">
        <w:rPr>
          <w:rFonts w:ascii="Times New Roman" w:hAnsi="Times New Roman"/>
          <w:sz w:val="28"/>
          <w:szCs w:val="28"/>
        </w:rPr>
        <w:t xml:space="preserve"> </w:t>
      </w:r>
      <w:r w:rsidR="00A441E7" w:rsidRPr="008E793E">
        <w:rPr>
          <w:rFonts w:ascii="Times New Roman" w:hAnsi="Times New Roman"/>
          <w:sz w:val="28"/>
          <w:szCs w:val="28"/>
        </w:rPr>
        <w:t xml:space="preserve"> полномочий</w:t>
      </w:r>
      <w:r w:rsidR="0040609E" w:rsidRPr="008E793E">
        <w:rPr>
          <w:rFonts w:ascii="Times New Roman" w:hAnsi="Times New Roman"/>
          <w:sz w:val="28"/>
          <w:szCs w:val="28"/>
        </w:rPr>
        <w:t xml:space="preserve"> </w:t>
      </w:r>
      <w:r w:rsidR="00F936E1" w:rsidRPr="008E793E">
        <w:rPr>
          <w:rFonts w:ascii="Times New Roman" w:hAnsi="Times New Roman"/>
          <w:sz w:val="28"/>
          <w:szCs w:val="28"/>
        </w:rPr>
        <w:t xml:space="preserve"> </w:t>
      </w:r>
      <w:r w:rsidR="0040609E" w:rsidRPr="008E793E">
        <w:rPr>
          <w:rFonts w:ascii="Times New Roman" w:hAnsi="Times New Roman"/>
          <w:sz w:val="28"/>
          <w:szCs w:val="28"/>
        </w:rPr>
        <w:t xml:space="preserve">и </w:t>
      </w:r>
      <w:r w:rsidR="00F936E1" w:rsidRPr="008E793E">
        <w:rPr>
          <w:rFonts w:ascii="Times New Roman" w:hAnsi="Times New Roman"/>
          <w:sz w:val="28"/>
          <w:szCs w:val="28"/>
        </w:rPr>
        <w:t xml:space="preserve"> </w:t>
      </w:r>
      <w:r w:rsidR="0040609E" w:rsidRPr="008E793E">
        <w:rPr>
          <w:rFonts w:ascii="Times New Roman" w:hAnsi="Times New Roman"/>
          <w:sz w:val="28"/>
          <w:szCs w:val="28"/>
        </w:rPr>
        <w:t xml:space="preserve">комплектования </w:t>
      </w:r>
      <w:r w:rsidR="00F936E1" w:rsidRPr="008E793E">
        <w:rPr>
          <w:rFonts w:ascii="Times New Roman" w:hAnsi="Times New Roman"/>
          <w:sz w:val="28"/>
          <w:szCs w:val="28"/>
        </w:rPr>
        <w:t xml:space="preserve"> </w:t>
      </w:r>
      <w:r w:rsidR="00A441E7" w:rsidRPr="008E793E">
        <w:rPr>
          <w:rFonts w:ascii="Times New Roman" w:hAnsi="Times New Roman"/>
          <w:sz w:val="28"/>
          <w:szCs w:val="28"/>
        </w:rPr>
        <w:t xml:space="preserve"> Палаты общин, </w:t>
      </w:r>
      <w:r w:rsidR="00F936E1" w:rsidRPr="008E793E">
        <w:rPr>
          <w:rFonts w:ascii="Times New Roman" w:hAnsi="Times New Roman"/>
          <w:sz w:val="28"/>
          <w:szCs w:val="28"/>
        </w:rPr>
        <w:t xml:space="preserve"> </w:t>
      </w:r>
      <w:r w:rsidR="00A441E7" w:rsidRPr="008E793E">
        <w:rPr>
          <w:rFonts w:ascii="Times New Roman" w:hAnsi="Times New Roman"/>
          <w:sz w:val="28"/>
          <w:szCs w:val="28"/>
        </w:rPr>
        <w:t>Сената и</w:t>
      </w:r>
      <w:r w:rsidR="00F936E1" w:rsidRPr="008E793E">
        <w:rPr>
          <w:rFonts w:ascii="Times New Roman" w:hAnsi="Times New Roman"/>
          <w:sz w:val="28"/>
          <w:szCs w:val="28"/>
        </w:rPr>
        <w:t xml:space="preserve"> </w:t>
      </w:r>
      <w:r w:rsidR="00A441E7" w:rsidRPr="008E793E">
        <w:rPr>
          <w:rFonts w:ascii="Times New Roman" w:hAnsi="Times New Roman"/>
          <w:sz w:val="28"/>
          <w:szCs w:val="28"/>
        </w:rPr>
        <w:t xml:space="preserve"> Верховного</w:t>
      </w:r>
      <w:r w:rsidRPr="008E793E">
        <w:rPr>
          <w:rFonts w:ascii="Times New Roman" w:hAnsi="Times New Roman"/>
          <w:sz w:val="28"/>
          <w:szCs w:val="28"/>
        </w:rPr>
        <w:t xml:space="preserve"> </w:t>
      </w:r>
      <w:r w:rsidR="00F936E1" w:rsidRPr="008E793E">
        <w:rPr>
          <w:rFonts w:ascii="Times New Roman" w:hAnsi="Times New Roman"/>
          <w:sz w:val="28"/>
          <w:szCs w:val="28"/>
        </w:rPr>
        <w:t xml:space="preserve"> суда</w:t>
      </w:r>
      <w:r w:rsidRPr="008E793E">
        <w:rPr>
          <w:rFonts w:ascii="Times New Roman" w:hAnsi="Times New Roman"/>
          <w:sz w:val="28"/>
          <w:szCs w:val="28"/>
        </w:rPr>
        <w:t xml:space="preserve"> </w:t>
      </w:r>
      <w:r w:rsidR="00A441E7" w:rsidRPr="008E793E">
        <w:rPr>
          <w:rFonts w:ascii="Times New Roman" w:hAnsi="Times New Roman"/>
          <w:sz w:val="28"/>
          <w:szCs w:val="28"/>
        </w:rPr>
        <w:t>Канады</w:t>
      </w:r>
      <w:r w:rsidR="00F936E1" w:rsidRPr="008E793E">
        <w:rPr>
          <w:rFonts w:ascii="Times New Roman" w:hAnsi="Times New Roman"/>
          <w:sz w:val="28"/>
          <w:szCs w:val="28"/>
        </w:rPr>
        <w:t>,</w:t>
      </w:r>
      <w:r w:rsidRPr="008E793E">
        <w:rPr>
          <w:rFonts w:ascii="Times New Roman" w:hAnsi="Times New Roman"/>
          <w:sz w:val="28"/>
          <w:szCs w:val="28"/>
        </w:rPr>
        <w:t xml:space="preserve"> </w:t>
      </w:r>
      <w:r w:rsidR="0040609E" w:rsidRPr="008E793E">
        <w:rPr>
          <w:rFonts w:ascii="Times New Roman" w:hAnsi="Times New Roman"/>
          <w:sz w:val="28"/>
          <w:szCs w:val="28"/>
        </w:rPr>
        <w:t>изменения</w:t>
      </w:r>
      <w:r w:rsidRPr="008E793E">
        <w:rPr>
          <w:rFonts w:ascii="Times New Roman" w:hAnsi="Times New Roman"/>
          <w:sz w:val="28"/>
          <w:szCs w:val="28"/>
        </w:rPr>
        <w:t xml:space="preserve"> </w:t>
      </w:r>
      <w:r w:rsidR="0040609E" w:rsidRPr="008E793E">
        <w:rPr>
          <w:rFonts w:ascii="Times New Roman" w:hAnsi="Times New Roman"/>
          <w:sz w:val="28"/>
          <w:szCs w:val="28"/>
        </w:rPr>
        <w:t xml:space="preserve"> </w:t>
      </w:r>
      <w:r w:rsidR="00F936E1" w:rsidRPr="008E793E">
        <w:rPr>
          <w:rFonts w:ascii="Times New Roman" w:hAnsi="Times New Roman"/>
          <w:sz w:val="28"/>
          <w:szCs w:val="28"/>
        </w:rPr>
        <w:t>меж</w:t>
      </w:r>
      <w:r w:rsidR="0040609E" w:rsidRPr="008E793E">
        <w:rPr>
          <w:rFonts w:ascii="Times New Roman" w:hAnsi="Times New Roman"/>
          <w:sz w:val="28"/>
          <w:szCs w:val="28"/>
        </w:rPr>
        <w:t xml:space="preserve">провинциальных </w:t>
      </w:r>
      <w:r w:rsidRPr="008E793E">
        <w:rPr>
          <w:rFonts w:ascii="Times New Roman" w:hAnsi="Times New Roman"/>
          <w:sz w:val="28"/>
          <w:szCs w:val="28"/>
        </w:rPr>
        <w:t xml:space="preserve"> </w:t>
      </w:r>
      <w:r w:rsidR="0040609E" w:rsidRPr="008E793E">
        <w:rPr>
          <w:rFonts w:ascii="Times New Roman" w:hAnsi="Times New Roman"/>
          <w:sz w:val="28"/>
          <w:szCs w:val="28"/>
        </w:rPr>
        <w:t xml:space="preserve">границ, </w:t>
      </w:r>
      <w:r w:rsidR="005A0268" w:rsidRPr="008E793E">
        <w:rPr>
          <w:rFonts w:ascii="Times New Roman" w:hAnsi="Times New Roman"/>
          <w:sz w:val="28"/>
          <w:szCs w:val="28"/>
        </w:rPr>
        <w:t xml:space="preserve"> </w:t>
      </w:r>
      <w:r w:rsidR="0040609E" w:rsidRPr="008E793E">
        <w:rPr>
          <w:rFonts w:ascii="Times New Roman" w:hAnsi="Times New Roman"/>
          <w:sz w:val="28"/>
          <w:szCs w:val="28"/>
        </w:rPr>
        <w:t>образования новых провинций</w:t>
      </w:r>
      <w:r w:rsidR="006F1149" w:rsidRPr="008E793E">
        <w:rPr>
          <w:rStyle w:val="a6"/>
          <w:rFonts w:ascii="Times New Roman" w:hAnsi="Times New Roman"/>
          <w:sz w:val="28"/>
          <w:szCs w:val="28"/>
        </w:rPr>
        <w:footnoteReference w:id="486"/>
      </w:r>
      <w:r w:rsidR="0040609E" w:rsidRPr="008E793E">
        <w:rPr>
          <w:rFonts w:ascii="Times New Roman" w:hAnsi="Times New Roman"/>
          <w:sz w:val="28"/>
          <w:szCs w:val="28"/>
        </w:rPr>
        <w:t>.</w:t>
      </w:r>
    </w:p>
    <w:p w:rsidR="00836D1B" w:rsidRPr="008E793E" w:rsidRDefault="0040609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264B53" w:rsidRPr="008E793E">
        <w:rPr>
          <w:rFonts w:ascii="Times New Roman" w:hAnsi="Times New Roman"/>
          <w:sz w:val="28"/>
          <w:szCs w:val="28"/>
        </w:rPr>
        <w:t xml:space="preserve">   </w:t>
      </w:r>
      <w:r w:rsidRPr="008E793E">
        <w:rPr>
          <w:rFonts w:ascii="Times New Roman" w:hAnsi="Times New Roman"/>
          <w:sz w:val="28"/>
          <w:szCs w:val="28"/>
        </w:rPr>
        <w:t>В</w:t>
      </w:r>
      <w:r w:rsidR="00264B53" w:rsidRPr="008E793E">
        <w:rPr>
          <w:rFonts w:ascii="Times New Roman" w:hAnsi="Times New Roman"/>
          <w:sz w:val="28"/>
          <w:szCs w:val="28"/>
        </w:rPr>
        <w:t xml:space="preserve"> Мич-Лейке высшие должностные лица</w:t>
      </w:r>
      <w:r w:rsidRPr="008E793E">
        <w:rPr>
          <w:rFonts w:ascii="Times New Roman" w:hAnsi="Times New Roman"/>
          <w:sz w:val="28"/>
          <w:szCs w:val="28"/>
        </w:rPr>
        <w:t xml:space="preserve"> </w:t>
      </w:r>
      <w:r w:rsidR="00B65D47" w:rsidRPr="008E793E">
        <w:rPr>
          <w:rFonts w:ascii="Times New Roman" w:hAnsi="Times New Roman"/>
          <w:sz w:val="28"/>
          <w:szCs w:val="28"/>
        </w:rPr>
        <w:t>органов</w:t>
      </w:r>
      <w:r w:rsidRPr="008E793E">
        <w:rPr>
          <w:rFonts w:ascii="Times New Roman" w:hAnsi="Times New Roman"/>
          <w:sz w:val="28"/>
          <w:szCs w:val="28"/>
        </w:rPr>
        <w:t xml:space="preserve">  исполнительн</w:t>
      </w:r>
      <w:r w:rsidR="00B65D47" w:rsidRPr="008E793E">
        <w:rPr>
          <w:rFonts w:ascii="Times New Roman" w:hAnsi="Times New Roman"/>
          <w:sz w:val="28"/>
          <w:szCs w:val="28"/>
        </w:rPr>
        <w:t>ой власти федерального центра и</w:t>
      </w:r>
      <w:r w:rsidR="00F936E1" w:rsidRPr="008E793E">
        <w:rPr>
          <w:rFonts w:ascii="Times New Roman" w:hAnsi="Times New Roman"/>
          <w:sz w:val="28"/>
          <w:szCs w:val="28"/>
        </w:rPr>
        <w:t xml:space="preserve"> девяти </w:t>
      </w:r>
      <w:r w:rsidRPr="008E793E">
        <w:rPr>
          <w:rFonts w:ascii="Times New Roman" w:hAnsi="Times New Roman"/>
          <w:sz w:val="28"/>
          <w:szCs w:val="28"/>
        </w:rPr>
        <w:t xml:space="preserve">англоязычных провинций </w:t>
      </w:r>
      <w:r w:rsidR="00B65D47" w:rsidRPr="008E793E">
        <w:rPr>
          <w:rFonts w:ascii="Times New Roman" w:hAnsi="Times New Roman"/>
          <w:sz w:val="28"/>
          <w:szCs w:val="28"/>
        </w:rPr>
        <w:t xml:space="preserve">впервые </w:t>
      </w:r>
      <w:r w:rsidR="00181A60" w:rsidRPr="008E793E">
        <w:rPr>
          <w:rFonts w:ascii="Times New Roman" w:hAnsi="Times New Roman"/>
          <w:sz w:val="28"/>
          <w:szCs w:val="28"/>
        </w:rPr>
        <w:t>официально</w:t>
      </w:r>
      <w:r w:rsidR="00B65D47" w:rsidRPr="008E793E">
        <w:rPr>
          <w:rFonts w:ascii="Times New Roman" w:hAnsi="Times New Roman"/>
          <w:sz w:val="28"/>
          <w:szCs w:val="28"/>
        </w:rPr>
        <w:t xml:space="preserve"> </w:t>
      </w:r>
      <w:r w:rsidRPr="008E793E">
        <w:rPr>
          <w:rFonts w:ascii="Times New Roman" w:hAnsi="Times New Roman"/>
          <w:sz w:val="28"/>
          <w:szCs w:val="28"/>
        </w:rPr>
        <w:t>согласились</w:t>
      </w:r>
      <w:r w:rsidR="00B65D47" w:rsidRPr="008E793E">
        <w:rPr>
          <w:rFonts w:ascii="Times New Roman" w:hAnsi="Times New Roman"/>
          <w:sz w:val="28"/>
          <w:szCs w:val="28"/>
        </w:rPr>
        <w:t xml:space="preserve"> </w:t>
      </w:r>
      <w:r w:rsidRPr="008E793E">
        <w:rPr>
          <w:rFonts w:ascii="Times New Roman" w:hAnsi="Times New Roman"/>
          <w:sz w:val="28"/>
          <w:szCs w:val="28"/>
        </w:rPr>
        <w:t xml:space="preserve"> с</w:t>
      </w:r>
      <w:r w:rsidR="00B65D47" w:rsidRPr="008E793E">
        <w:rPr>
          <w:rFonts w:ascii="Times New Roman" w:hAnsi="Times New Roman"/>
          <w:sz w:val="28"/>
          <w:szCs w:val="28"/>
        </w:rPr>
        <w:t xml:space="preserve"> </w:t>
      </w:r>
      <w:r w:rsidR="00181A60" w:rsidRPr="008E793E">
        <w:rPr>
          <w:rFonts w:ascii="Times New Roman" w:hAnsi="Times New Roman"/>
          <w:sz w:val="28"/>
          <w:szCs w:val="28"/>
        </w:rPr>
        <w:t xml:space="preserve"> традиционн</w:t>
      </w:r>
      <w:r w:rsidR="005A0268" w:rsidRPr="008E793E">
        <w:rPr>
          <w:rFonts w:ascii="Times New Roman" w:hAnsi="Times New Roman"/>
          <w:sz w:val="28"/>
          <w:szCs w:val="28"/>
        </w:rPr>
        <w:t>ы</w:t>
      </w:r>
      <w:r w:rsidR="00264B53" w:rsidRPr="008E793E">
        <w:rPr>
          <w:rFonts w:ascii="Times New Roman" w:hAnsi="Times New Roman"/>
          <w:sz w:val="28"/>
          <w:szCs w:val="28"/>
        </w:rPr>
        <w:t>м  требованием  органов</w:t>
      </w:r>
      <w:r w:rsidR="00B65D47" w:rsidRPr="008E793E">
        <w:rPr>
          <w:rFonts w:ascii="Times New Roman" w:hAnsi="Times New Roman"/>
          <w:sz w:val="28"/>
          <w:szCs w:val="28"/>
        </w:rPr>
        <w:t xml:space="preserve"> </w:t>
      </w:r>
      <w:r w:rsidR="00264B53" w:rsidRPr="008E793E">
        <w:rPr>
          <w:rFonts w:ascii="Times New Roman" w:hAnsi="Times New Roman"/>
          <w:sz w:val="28"/>
          <w:szCs w:val="28"/>
        </w:rPr>
        <w:t>власти</w:t>
      </w:r>
      <w:r w:rsidR="00B65D47" w:rsidRPr="008E793E">
        <w:rPr>
          <w:rFonts w:ascii="Times New Roman" w:hAnsi="Times New Roman"/>
          <w:sz w:val="28"/>
          <w:szCs w:val="28"/>
        </w:rPr>
        <w:t xml:space="preserve"> </w:t>
      </w:r>
      <w:r w:rsidR="00264B53" w:rsidRPr="008E793E">
        <w:rPr>
          <w:rFonts w:ascii="Times New Roman" w:hAnsi="Times New Roman"/>
          <w:sz w:val="28"/>
          <w:szCs w:val="28"/>
        </w:rPr>
        <w:t>Квебека о признании</w:t>
      </w:r>
      <w:r w:rsidRPr="008E793E">
        <w:rPr>
          <w:rFonts w:ascii="Times New Roman" w:hAnsi="Times New Roman"/>
          <w:sz w:val="28"/>
          <w:szCs w:val="28"/>
        </w:rPr>
        <w:t xml:space="preserve"> «специального», т.е. пр</w:t>
      </w:r>
      <w:r w:rsidR="005A0268" w:rsidRPr="008E793E">
        <w:rPr>
          <w:rFonts w:ascii="Times New Roman" w:hAnsi="Times New Roman"/>
          <w:sz w:val="28"/>
          <w:szCs w:val="28"/>
        </w:rPr>
        <w:t xml:space="preserve">ивилегированного </w:t>
      </w:r>
      <w:r w:rsidR="00836D1B" w:rsidRPr="008E793E">
        <w:rPr>
          <w:rFonts w:ascii="Times New Roman" w:hAnsi="Times New Roman"/>
          <w:sz w:val="28"/>
          <w:szCs w:val="28"/>
        </w:rPr>
        <w:t xml:space="preserve">по  сравнению с другими субъектами  </w:t>
      </w:r>
      <w:r w:rsidR="005A0268" w:rsidRPr="008E793E">
        <w:rPr>
          <w:rFonts w:ascii="Times New Roman" w:hAnsi="Times New Roman"/>
          <w:sz w:val="28"/>
          <w:szCs w:val="28"/>
        </w:rPr>
        <w:t>статуса данной провинции</w:t>
      </w:r>
      <w:r w:rsidR="00181A60" w:rsidRPr="008E793E">
        <w:rPr>
          <w:rFonts w:ascii="Times New Roman" w:hAnsi="Times New Roman"/>
          <w:sz w:val="28"/>
          <w:szCs w:val="28"/>
        </w:rPr>
        <w:t xml:space="preserve"> </w:t>
      </w:r>
      <w:r w:rsidR="00264B53" w:rsidRPr="008E793E">
        <w:rPr>
          <w:rFonts w:ascii="Times New Roman" w:hAnsi="Times New Roman"/>
          <w:sz w:val="28"/>
          <w:szCs w:val="28"/>
        </w:rPr>
        <w:t xml:space="preserve"> в связи с ее</w:t>
      </w:r>
      <w:r w:rsidR="00836D1B" w:rsidRPr="008E793E">
        <w:rPr>
          <w:rFonts w:ascii="Times New Roman" w:hAnsi="Times New Roman"/>
          <w:sz w:val="28"/>
          <w:szCs w:val="28"/>
        </w:rPr>
        <w:t xml:space="preserve"> своеобразием</w:t>
      </w:r>
      <w:r w:rsidRPr="008E793E">
        <w:rPr>
          <w:rFonts w:ascii="Times New Roman" w:hAnsi="Times New Roman"/>
          <w:sz w:val="28"/>
          <w:szCs w:val="28"/>
        </w:rPr>
        <w:t>.</w:t>
      </w:r>
      <w:r w:rsidR="00496273" w:rsidRPr="008E793E">
        <w:rPr>
          <w:rFonts w:ascii="Times New Roman" w:hAnsi="Times New Roman"/>
          <w:sz w:val="28"/>
          <w:szCs w:val="28"/>
        </w:rPr>
        <w:t xml:space="preserve"> Правда, а</w:t>
      </w:r>
      <w:r w:rsidR="00836D1B" w:rsidRPr="008E793E">
        <w:rPr>
          <w:rFonts w:ascii="Times New Roman" w:hAnsi="Times New Roman"/>
          <w:sz w:val="28"/>
          <w:szCs w:val="28"/>
        </w:rPr>
        <w:t>вт</w:t>
      </w:r>
      <w:r w:rsidR="00264B53" w:rsidRPr="008E793E">
        <w:rPr>
          <w:rFonts w:ascii="Times New Roman" w:hAnsi="Times New Roman"/>
          <w:sz w:val="28"/>
          <w:szCs w:val="28"/>
        </w:rPr>
        <w:t>оры соглашения формально обошли</w:t>
      </w:r>
      <w:r w:rsidR="00496273" w:rsidRPr="008E793E">
        <w:rPr>
          <w:rFonts w:ascii="Times New Roman" w:hAnsi="Times New Roman"/>
          <w:sz w:val="28"/>
          <w:szCs w:val="28"/>
        </w:rPr>
        <w:t xml:space="preserve"> </w:t>
      </w:r>
      <w:r w:rsidR="00836D1B" w:rsidRPr="008E793E">
        <w:rPr>
          <w:rFonts w:ascii="Times New Roman" w:hAnsi="Times New Roman"/>
          <w:sz w:val="28"/>
          <w:szCs w:val="28"/>
        </w:rPr>
        <w:t>вопрос об исключительной компетенции Квебека над язык</w:t>
      </w:r>
      <w:r w:rsidR="00845B55" w:rsidRPr="008E793E">
        <w:rPr>
          <w:rFonts w:ascii="Times New Roman" w:hAnsi="Times New Roman"/>
          <w:sz w:val="28"/>
          <w:szCs w:val="28"/>
        </w:rPr>
        <w:t>овой политикой (чего добивались</w:t>
      </w:r>
      <w:r w:rsidR="00836D1B" w:rsidRPr="008E793E">
        <w:rPr>
          <w:rFonts w:ascii="Times New Roman" w:hAnsi="Times New Roman"/>
          <w:sz w:val="28"/>
          <w:szCs w:val="28"/>
        </w:rPr>
        <w:t xml:space="preserve"> все сменявшие друг друга кв</w:t>
      </w:r>
      <w:r w:rsidR="00181A60" w:rsidRPr="008E793E">
        <w:rPr>
          <w:rFonts w:ascii="Times New Roman" w:hAnsi="Times New Roman"/>
          <w:sz w:val="28"/>
          <w:szCs w:val="28"/>
        </w:rPr>
        <w:t>ебекские правительства с начала</w:t>
      </w:r>
      <w:r w:rsidR="00496273" w:rsidRPr="008E793E">
        <w:rPr>
          <w:rFonts w:ascii="Times New Roman" w:hAnsi="Times New Roman"/>
          <w:sz w:val="28"/>
          <w:szCs w:val="28"/>
        </w:rPr>
        <w:t xml:space="preserve"> </w:t>
      </w:r>
      <w:r w:rsidR="00836D1B" w:rsidRPr="008E793E">
        <w:rPr>
          <w:rFonts w:ascii="Times New Roman" w:hAnsi="Times New Roman"/>
          <w:sz w:val="28"/>
          <w:szCs w:val="28"/>
        </w:rPr>
        <w:t>1960-х</w:t>
      </w:r>
      <w:r w:rsidR="00496273" w:rsidRPr="008E793E">
        <w:rPr>
          <w:rFonts w:ascii="Times New Roman" w:hAnsi="Times New Roman"/>
          <w:sz w:val="28"/>
          <w:szCs w:val="28"/>
        </w:rPr>
        <w:t xml:space="preserve"> годов). Но </w:t>
      </w:r>
      <w:r w:rsidR="00264B53" w:rsidRPr="008E793E">
        <w:rPr>
          <w:rFonts w:ascii="Times New Roman" w:hAnsi="Times New Roman"/>
          <w:sz w:val="28"/>
          <w:szCs w:val="28"/>
        </w:rPr>
        <w:t xml:space="preserve"> </w:t>
      </w:r>
      <w:r w:rsidR="00181A60" w:rsidRPr="008E793E">
        <w:rPr>
          <w:rFonts w:ascii="Times New Roman" w:hAnsi="Times New Roman"/>
          <w:sz w:val="28"/>
          <w:szCs w:val="28"/>
        </w:rPr>
        <w:t>фактически</w:t>
      </w:r>
      <w:r w:rsidR="00152834" w:rsidRPr="008E793E">
        <w:rPr>
          <w:rFonts w:ascii="Times New Roman" w:hAnsi="Times New Roman"/>
          <w:sz w:val="28"/>
          <w:szCs w:val="28"/>
        </w:rPr>
        <w:t xml:space="preserve"> 1-й и 2-й </w:t>
      </w:r>
      <w:r w:rsidR="00496273" w:rsidRPr="008E793E">
        <w:rPr>
          <w:rFonts w:ascii="Times New Roman" w:hAnsi="Times New Roman"/>
          <w:sz w:val="28"/>
          <w:szCs w:val="28"/>
        </w:rPr>
        <w:t xml:space="preserve"> </w:t>
      </w:r>
      <w:r w:rsidR="00152834" w:rsidRPr="008E793E">
        <w:rPr>
          <w:rFonts w:ascii="Times New Roman" w:hAnsi="Times New Roman"/>
          <w:sz w:val="28"/>
          <w:szCs w:val="28"/>
        </w:rPr>
        <w:t xml:space="preserve">пункты </w:t>
      </w:r>
      <w:r w:rsidR="00264B53" w:rsidRPr="008E793E">
        <w:rPr>
          <w:rFonts w:ascii="Times New Roman" w:hAnsi="Times New Roman"/>
          <w:sz w:val="28"/>
          <w:szCs w:val="28"/>
        </w:rPr>
        <w:t xml:space="preserve">Мич-Лейкского конституционного документа </w:t>
      </w:r>
      <w:r w:rsidR="00836D1B" w:rsidRPr="008E793E">
        <w:rPr>
          <w:rFonts w:ascii="Times New Roman" w:hAnsi="Times New Roman"/>
          <w:sz w:val="28"/>
          <w:szCs w:val="28"/>
        </w:rPr>
        <w:t xml:space="preserve"> узаконили  гораздо более широкую,  чем ранее, свободу</w:t>
      </w:r>
      <w:r w:rsidR="00496273" w:rsidRPr="008E793E">
        <w:rPr>
          <w:rFonts w:ascii="Times New Roman" w:hAnsi="Times New Roman"/>
          <w:sz w:val="28"/>
          <w:szCs w:val="28"/>
        </w:rPr>
        <w:t xml:space="preserve"> </w:t>
      </w:r>
      <w:r w:rsidR="00836D1B" w:rsidRPr="008E793E">
        <w:rPr>
          <w:rFonts w:ascii="Times New Roman" w:hAnsi="Times New Roman"/>
          <w:sz w:val="28"/>
          <w:szCs w:val="28"/>
        </w:rPr>
        <w:t>действий</w:t>
      </w:r>
      <w:r w:rsidR="00152834" w:rsidRPr="008E793E">
        <w:rPr>
          <w:rFonts w:ascii="Times New Roman" w:hAnsi="Times New Roman"/>
          <w:sz w:val="28"/>
          <w:szCs w:val="28"/>
        </w:rPr>
        <w:t xml:space="preserve"> </w:t>
      </w:r>
      <w:r w:rsidR="00181A60" w:rsidRPr="008E793E">
        <w:rPr>
          <w:rFonts w:ascii="Times New Roman" w:hAnsi="Times New Roman"/>
          <w:sz w:val="28"/>
          <w:szCs w:val="28"/>
        </w:rPr>
        <w:t xml:space="preserve">органов власти </w:t>
      </w:r>
      <w:r w:rsidR="00152834" w:rsidRPr="008E793E">
        <w:rPr>
          <w:rFonts w:ascii="Times New Roman" w:hAnsi="Times New Roman"/>
          <w:sz w:val="28"/>
          <w:szCs w:val="28"/>
        </w:rPr>
        <w:t>Квебека</w:t>
      </w:r>
      <w:r w:rsidR="00836D1B" w:rsidRPr="008E793E">
        <w:rPr>
          <w:rFonts w:ascii="Times New Roman" w:hAnsi="Times New Roman"/>
          <w:sz w:val="28"/>
          <w:szCs w:val="28"/>
        </w:rPr>
        <w:t xml:space="preserve"> в данной области. </w:t>
      </w:r>
      <w:r w:rsidR="00264B53" w:rsidRPr="008E793E">
        <w:rPr>
          <w:rFonts w:ascii="Times New Roman" w:hAnsi="Times New Roman"/>
          <w:sz w:val="28"/>
          <w:szCs w:val="28"/>
        </w:rPr>
        <w:t xml:space="preserve">Несколько меньшее значение имели </w:t>
      </w:r>
      <w:r w:rsidR="00181A60" w:rsidRPr="008E793E">
        <w:rPr>
          <w:rFonts w:ascii="Times New Roman" w:hAnsi="Times New Roman"/>
          <w:sz w:val="28"/>
          <w:szCs w:val="28"/>
        </w:rPr>
        <w:t>4-й и 5-й пункты документа. Они</w:t>
      </w:r>
      <w:r w:rsidR="00264B53" w:rsidRPr="008E793E">
        <w:rPr>
          <w:rFonts w:ascii="Times New Roman" w:hAnsi="Times New Roman"/>
          <w:sz w:val="28"/>
          <w:szCs w:val="28"/>
        </w:rPr>
        <w:t xml:space="preserve"> </w:t>
      </w:r>
      <w:r w:rsidR="00152834" w:rsidRPr="008E793E">
        <w:rPr>
          <w:rFonts w:ascii="Times New Roman" w:hAnsi="Times New Roman"/>
          <w:sz w:val="28"/>
          <w:szCs w:val="28"/>
        </w:rPr>
        <w:t>в сущност</w:t>
      </w:r>
      <w:r w:rsidR="00E37097" w:rsidRPr="008E793E">
        <w:rPr>
          <w:rFonts w:ascii="Times New Roman" w:hAnsi="Times New Roman"/>
          <w:sz w:val="28"/>
          <w:szCs w:val="28"/>
        </w:rPr>
        <w:t xml:space="preserve">и </w:t>
      </w:r>
      <w:r w:rsidR="00264B53" w:rsidRPr="008E793E">
        <w:rPr>
          <w:rFonts w:ascii="Times New Roman" w:hAnsi="Times New Roman"/>
          <w:sz w:val="28"/>
          <w:szCs w:val="28"/>
        </w:rPr>
        <w:t>только</w:t>
      </w:r>
      <w:r w:rsidR="00E37097" w:rsidRPr="008E793E">
        <w:rPr>
          <w:rFonts w:ascii="Times New Roman" w:hAnsi="Times New Roman"/>
          <w:sz w:val="28"/>
          <w:szCs w:val="28"/>
        </w:rPr>
        <w:t xml:space="preserve"> закрепили складывавшиеся</w:t>
      </w:r>
      <w:r w:rsidR="003349BD" w:rsidRPr="008E793E">
        <w:rPr>
          <w:rFonts w:ascii="Times New Roman" w:hAnsi="Times New Roman"/>
          <w:sz w:val="28"/>
          <w:szCs w:val="28"/>
        </w:rPr>
        <w:t xml:space="preserve"> к концу ХХ</w:t>
      </w:r>
      <w:r w:rsidR="00C56C45" w:rsidRPr="008E793E">
        <w:rPr>
          <w:rFonts w:ascii="Times New Roman" w:hAnsi="Times New Roman"/>
          <w:sz w:val="28"/>
          <w:szCs w:val="28"/>
        </w:rPr>
        <w:t xml:space="preserve"> столетия</w:t>
      </w:r>
      <w:r w:rsidR="00152834" w:rsidRPr="008E793E">
        <w:rPr>
          <w:rFonts w:ascii="Times New Roman" w:hAnsi="Times New Roman"/>
          <w:sz w:val="28"/>
          <w:szCs w:val="28"/>
        </w:rPr>
        <w:t xml:space="preserve"> конвенциональные нормы</w:t>
      </w:r>
      <w:r w:rsidR="00264B53" w:rsidRPr="008E793E">
        <w:rPr>
          <w:rFonts w:ascii="Times New Roman" w:hAnsi="Times New Roman"/>
          <w:sz w:val="28"/>
          <w:szCs w:val="28"/>
        </w:rPr>
        <w:t xml:space="preserve">, придав им силу составных частей </w:t>
      </w:r>
      <w:r w:rsidR="003349BD" w:rsidRPr="008E793E">
        <w:rPr>
          <w:rFonts w:ascii="Times New Roman" w:hAnsi="Times New Roman"/>
          <w:sz w:val="28"/>
          <w:szCs w:val="28"/>
        </w:rPr>
        <w:t>конституционного акта</w:t>
      </w:r>
      <w:r w:rsidR="00152834" w:rsidRPr="008E793E">
        <w:rPr>
          <w:rFonts w:ascii="Times New Roman" w:hAnsi="Times New Roman"/>
          <w:sz w:val="28"/>
          <w:szCs w:val="28"/>
        </w:rPr>
        <w:t>.</w:t>
      </w:r>
    </w:p>
    <w:p w:rsidR="0040609E" w:rsidRPr="008E793E" w:rsidRDefault="00836D1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Д</w:t>
      </w:r>
      <w:r w:rsidR="005A0268" w:rsidRPr="008E793E">
        <w:rPr>
          <w:rFonts w:ascii="Times New Roman" w:hAnsi="Times New Roman"/>
          <w:sz w:val="28"/>
          <w:szCs w:val="28"/>
        </w:rPr>
        <w:t>олжностные лица</w:t>
      </w:r>
      <w:r w:rsidR="000416FD" w:rsidRPr="008E793E">
        <w:rPr>
          <w:rFonts w:ascii="Times New Roman" w:hAnsi="Times New Roman"/>
          <w:sz w:val="28"/>
          <w:szCs w:val="28"/>
        </w:rPr>
        <w:t xml:space="preserve"> двух уровней власти</w:t>
      </w:r>
      <w:r w:rsidR="005A0268" w:rsidRPr="008E793E">
        <w:rPr>
          <w:rFonts w:ascii="Times New Roman" w:hAnsi="Times New Roman"/>
          <w:sz w:val="28"/>
          <w:szCs w:val="28"/>
        </w:rPr>
        <w:t xml:space="preserve">, </w:t>
      </w:r>
      <w:r w:rsidR="00F936E1" w:rsidRPr="008E793E">
        <w:rPr>
          <w:rFonts w:ascii="Times New Roman" w:hAnsi="Times New Roman"/>
          <w:sz w:val="28"/>
          <w:szCs w:val="28"/>
        </w:rPr>
        <w:t xml:space="preserve">подписавшие документ, </w:t>
      </w:r>
      <w:r w:rsidR="007879CE" w:rsidRPr="008E793E">
        <w:rPr>
          <w:rFonts w:ascii="Times New Roman" w:hAnsi="Times New Roman"/>
          <w:sz w:val="28"/>
          <w:szCs w:val="28"/>
        </w:rPr>
        <w:t>фактически</w:t>
      </w:r>
      <w:r w:rsidR="00B65D47" w:rsidRPr="008E793E">
        <w:rPr>
          <w:rFonts w:ascii="Times New Roman" w:hAnsi="Times New Roman"/>
          <w:sz w:val="28"/>
          <w:szCs w:val="28"/>
        </w:rPr>
        <w:t xml:space="preserve"> </w:t>
      </w:r>
      <w:r w:rsidR="00F936E1" w:rsidRPr="008E793E">
        <w:rPr>
          <w:rFonts w:ascii="Times New Roman" w:hAnsi="Times New Roman"/>
          <w:sz w:val="28"/>
          <w:szCs w:val="28"/>
        </w:rPr>
        <w:t>давали с</w:t>
      </w:r>
      <w:r w:rsidR="00B65D47" w:rsidRPr="008E793E">
        <w:rPr>
          <w:rFonts w:ascii="Times New Roman" w:hAnsi="Times New Roman"/>
          <w:sz w:val="28"/>
          <w:szCs w:val="28"/>
        </w:rPr>
        <w:t>анкцию на</w:t>
      </w:r>
      <w:r w:rsidR="00F936E1" w:rsidRPr="008E793E">
        <w:rPr>
          <w:rFonts w:ascii="Times New Roman" w:hAnsi="Times New Roman"/>
          <w:sz w:val="28"/>
          <w:szCs w:val="28"/>
        </w:rPr>
        <w:t xml:space="preserve"> </w:t>
      </w:r>
      <w:r w:rsidR="00B65D47" w:rsidRPr="008E793E">
        <w:rPr>
          <w:rFonts w:ascii="Times New Roman" w:hAnsi="Times New Roman"/>
          <w:sz w:val="28"/>
          <w:szCs w:val="28"/>
        </w:rPr>
        <w:t>преобразование</w:t>
      </w:r>
      <w:r w:rsidR="000416FD" w:rsidRPr="008E793E">
        <w:rPr>
          <w:rFonts w:ascii="Times New Roman" w:hAnsi="Times New Roman"/>
          <w:sz w:val="28"/>
          <w:szCs w:val="28"/>
        </w:rPr>
        <w:t xml:space="preserve"> симметричной</w:t>
      </w:r>
      <w:r w:rsidR="00B65D47" w:rsidRPr="008E793E">
        <w:rPr>
          <w:rFonts w:ascii="Times New Roman" w:hAnsi="Times New Roman"/>
          <w:sz w:val="28"/>
          <w:szCs w:val="28"/>
        </w:rPr>
        <w:t xml:space="preserve"> и </w:t>
      </w:r>
      <w:r w:rsidR="00F936E1" w:rsidRPr="008E793E">
        <w:rPr>
          <w:rFonts w:ascii="Times New Roman" w:hAnsi="Times New Roman"/>
          <w:sz w:val="28"/>
          <w:szCs w:val="28"/>
        </w:rPr>
        <w:t xml:space="preserve"> территориальной </w:t>
      </w:r>
      <w:r w:rsidR="00B65D47" w:rsidRPr="008E793E">
        <w:rPr>
          <w:rFonts w:ascii="Times New Roman" w:hAnsi="Times New Roman"/>
          <w:sz w:val="28"/>
          <w:szCs w:val="28"/>
        </w:rPr>
        <w:t xml:space="preserve"> </w:t>
      </w:r>
      <w:r w:rsidR="00F936E1" w:rsidRPr="008E793E">
        <w:rPr>
          <w:rFonts w:ascii="Times New Roman" w:hAnsi="Times New Roman"/>
          <w:sz w:val="28"/>
          <w:szCs w:val="28"/>
        </w:rPr>
        <w:t xml:space="preserve"> Канадской  федерации</w:t>
      </w:r>
      <w:r w:rsidR="00B65D47" w:rsidRPr="008E793E">
        <w:rPr>
          <w:rFonts w:ascii="Times New Roman" w:hAnsi="Times New Roman"/>
          <w:sz w:val="28"/>
          <w:szCs w:val="28"/>
        </w:rPr>
        <w:t xml:space="preserve"> </w:t>
      </w:r>
      <w:r w:rsidR="00F936E1" w:rsidRPr="008E793E">
        <w:rPr>
          <w:rFonts w:ascii="Times New Roman" w:hAnsi="Times New Roman"/>
          <w:sz w:val="28"/>
          <w:szCs w:val="28"/>
        </w:rPr>
        <w:t xml:space="preserve"> в</w:t>
      </w:r>
      <w:r w:rsidRPr="008E793E">
        <w:rPr>
          <w:rFonts w:ascii="Times New Roman" w:hAnsi="Times New Roman"/>
          <w:sz w:val="28"/>
          <w:szCs w:val="28"/>
        </w:rPr>
        <w:t xml:space="preserve"> </w:t>
      </w:r>
      <w:r w:rsidR="00F936E1" w:rsidRPr="008E793E">
        <w:rPr>
          <w:rFonts w:ascii="Times New Roman" w:hAnsi="Times New Roman"/>
          <w:sz w:val="28"/>
          <w:szCs w:val="28"/>
        </w:rPr>
        <w:t xml:space="preserve"> асимметричную</w:t>
      </w:r>
      <w:r w:rsidRPr="008E793E">
        <w:rPr>
          <w:rFonts w:ascii="Times New Roman" w:hAnsi="Times New Roman"/>
          <w:sz w:val="28"/>
          <w:szCs w:val="28"/>
        </w:rPr>
        <w:t xml:space="preserve">  и</w:t>
      </w:r>
      <w:r w:rsidR="00F936E1" w:rsidRPr="008E793E">
        <w:rPr>
          <w:rFonts w:ascii="Times New Roman" w:hAnsi="Times New Roman"/>
          <w:sz w:val="28"/>
          <w:szCs w:val="28"/>
        </w:rPr>
        <w:t xml:space="preserve"> национально-территориа</w:t>
      </w:r>
      <w:r w:rsidRPr="008E793E">
        <w:rPr>
          <w:rFonts w:ascii="Times New Roman" w:hAnsi="Times New Roman"/>
          <w:sz w:val="28"/>
          <w:szCs w:val="28"/>
        </w:rPr>
        <w:t>льную</w:t>
      </w:r>
      <w:r w:rsidR="00F936E1" w:rsidRPr="008E793E">
        <w:rPr>
          <w:rFonts w:ascii="Times New Roman" w:hAnsi="Times New Roman"/>
          <w:sz w:val="28"/>
          <w:szCs w:val="28"/>
        </w:rPr>
        <w:t xml:space="preserve"> федерацию.</w:t>
      </w:r>
      <w:r w:rsidR="005A0268" w:rsidRPr="008E793E">
        <w:rPr>
          <w:rFonts w:ascii="Times New Roman" w:hAnsi="Times New Roman"/>
          <w:sz w:val="28"/>
          <w:szCs w:val="28"/>
        </w:rPr>
        <w:t xml:space="preserve"> Следовательно,</w:t>
      </w:r>
      <w:r w:rsidRPr="008E793E">
        <w:rPr>
          <w:rFonts w:ascii="Times New Roman" w:hAnsi="Times New Roman"/>
          <w:sz w:val="28"/>
          <w:szCs w:val="28"/>
        </w:rPr>
        <w:t xml:space="preserve"> </w:t>
      </w:r>
      <w:r w:rsidR="000416FD" w:rsidRPr="008E793E">
        <w:rPr>
          <w:rFonts w:ascii="Times New Roman" w:hAnsi="Times New Roman"/>
          <w:sz w:val="28"/>
          <w:szCs w:val="28"/>
        </w:rPr>
        <w:t>обретение</w:t>
      </w:r>
      <w:r w:rsidR="00B65D47" w:rsidRPr="008E793E">
        <w:rPr>
          <w:rFonts w:ascii="Times New Roman" w:hAnsi="Times New Roman"/>
          <w:sz w:val="28"/>
          <w:szCs w:val="28"/>
        </w:rPr>
        <w:t xml:space="preserve"> пакетом к</w:t>
      </w:r>
      <w:r w:rsidR="000416FD" w:rsidRPr="008E793E">
        <w:rPr>
          <w:rFonts w:ascii="Times New Roman" w:hAnsi="Times New Roman"/>
          <w:sz w:val="28"/>
          <w:szCs w:val="28"/>
        </w:rPr>
        <w:t>онституционных</w:t>
      </w:r>
      <w:r w:rsidR="006F1149" w:rsidRPr="008E793E">
        <w:rPr>
          <w:rFonts w:ascii="Times New Roman" w:hAnsi="Times New Roman"/>
          <w:sz w:val="28"/>
          <w:szCs w:val="28"/>
        </w:rPr>
        <w:t xml:space="preserve"> </w:t>
      </w:r>
      <w:r w:rsidR="000416FD" w:rsidRPr="008E793E">
        <w:rPr>
          <w:rFonts w:ascii="Times New Roman" w:hAnsi="Times New Roman"/>
          <w:sz w:val="28"/>
          <w:szCs w:val="28"/>
        </w:rPr>
        <w:t xml:space="preserve"> поправок</w:t>
      </w:r>
      <w:r w:rsidRPr="008E793E">
        <w:rPr>
          <w:rFonts w:ascii="Times New Roman" w:hAnsi="Times New Roman"/>
          <w:sz w:val="28"/>
          <w:szCs w:val="28"/>
        </w:rPr>
        <w:t xml:space="preserve"> </w:t>
      </w:r>
      <w:r w:rsidR="006F1149" w:rsidRPr="008E793E">
        <w:rPr>
          <w:rFonts w:ascii="Times New Roman" w:hAnsi="Times New Roman"/>
          <w:sz w:val="28"/>
          <w:szCs w:val="28"/>
        </w:rPr>
        <w:t xml:space="preserve"> </w:t>
      </w:r>
      <w:r w:rsidRPr="008E793E">
        <w:rPr>
          <w:rFonts w:ascii="Times New Roman" w:hAnsi="Times New Roman"/>
          <w:sz w:val="28"/>
          <w:szCs w:val="28"/>
        </w:rPr>
        <w:t>юридической</w:t>
      </w:r>
      <w:r w:rsidR="006F1149" w:rsidRPr="008E793E">
        <w:rPr>
          <w:rFonts w:ascii="Times New Roman" w:hAnsi="Times New Roman"/>
          <w:sz w:val="28"/>
          <w:szCs w:val="28"/>
        </w:rPr>
        <w:t xml:space="preserve"> </w:t>
      </w:r>
      <w:r w:rsidRPr="008E793E">
        <w:rPr>
          <w:rFonts w:ascii="Times New Roman" w:hAnsi="Times New Roman"/>
          <w:sz w:val="28"/>
          <w:szCs w:val="28"/>
        </w:rPr>
        <w:t xml:space="preserve"> силы</w:t>
      </w:r>
      <w:r w:rsidR="00EE2EB2" w:rsidRPr="008E793E">
        <w:rPr>
          <w:rFonts w:ascii="Times New Roman" w:hAnsi="Times New Roman"/>
          <w:sz w:val="28"/>
          <w:szCs w:val="28"/>
        </w:rPr>
        <w:t xml:space="preserve">  </w:t>
      </w:r>
      <w:r w:rsidR="006F1149" w:rsidRPr="008E793E">
        <w:rPr>
          <w:rFonts w:ascii="Times New Roman" w:hAnsi="Times New Roman"/>
          <w:sz w:val="28"/>
          <w:szCs w:val="28"/>
        </w:rPr>
        <w:t>неминуемо</w:t>
      </w:r>
      <w:r w:rsidR="00B65D47" w:rsidRPr="008E793E">
        <w:rPr>
          <w:rFonts w:ascii="Times New Roman" w:hAnsi="Times New Roman"/>
          <w:sz w:val="28"/>
          <w:szCs w:val="28"/>
        </w:rPr>
        <w:t xml:space="preserve"> должно было привести к</w:t>
      </w:r>
      <w:r w:rsidR="006F1149" w:rsidRPr="008E793E">
        <w:rPr>
          <w:rFonts w:ascii="Times New Roman" w:hAnsi="Times New Roman"/>
          <w:sz w:val="28"/>
          <w:szCs w:val="28"/>
        </w:rPr>
        <w:t xml:space="preserve"> </w:t>
      </w:r>
      <w:r w:rsidR="00B65D47" w:rsidRPr="008E793E">
        <w:rPr>
          <w:rFonts w:ascii="Times New Roman" w:hAnsi="Times New Roman"/>
          <w:sz w:val="28"/>
          <w:szCs w:val="28"/>
        </w:rPr>
        <w:t xml:space="preserve"> аннулированию</w:t>
      </w:r>
      <w:r w:rsidR="007879CE" w:rsidRPr="008E793E">
        <w:rPr>
          <w:rFonts w:ascii="Times New Roman" w:hAnsi="Times New Roman"/>
          <w:sz w:val="28"/>
          <w:szCs w:val="28"/>
        </w:rPr>
        <w:t xml:space="preserve"> </w:t>
      </w:r>
      <w:r w:rsidR="00B65D47" w:rsidRPr="008E793E">
        <w:rPr>
          <w:rFonts w:ascii="Times New Roman" w:hAnsi="Times New Roman"/>
          <w:sz w:val="28"/>
          <w:szCs w:val="28"/>
        </w:rPr>
        <w:t xml:space="preserve"> части положений </w:t>
      </w:r>
      <w:r w:rsidRPr="008E793E">
        <w:rPr>
          <w:rFonts w:ascii="Times New Roman" w:hAnsi="Times New Roman"/>
          <w:sz w:val="28"/>
          <w:szCs w:val="28"/>
        </w:rPr>
        <w:t xml:space="preserve"> </w:t>
      </w:r>
      <w:r w:rsidR="00B65D47" w:rsidRPr="008E793E">
        <w:rPr>
          <w:rFonts w:ascii="Times New Roman" w:hAnsi="Times New Roman"/>
          <w:sz w:val="28"/>
          <w:szCs w:val="28"/>
        </w:rPr>
        <w:t>К</w:t>
      </w:r>
      <w:r w:rsidRPr="008E793E">
        <w:rPr>
          <w:rFonts w:ascii="Times New Roman" w:hAnsi="Times New Roman"/>
          <w:sz w:val="28"/>
          <w:szCs w:val="28"/>
        </w:rPr>
        <w:t>онститу</w:t>
      </w:r>
      <w:r w:rsidR="00D01F42" w:rsidRPr="008E793E">
        <w:rPr>
          <w:rFonts w:ascii="Times New Roman" w:hAnsi="Times New Roman"/>
          <w:sz w:val="28"/>
          <w:szCs w:val="28"/>
        </w:rPr>
        <w:t>ционных актов</w:t>
      </w:r>
      <w:r w:rsidR="006F1149" w:rsidRPr="008E793E">
        <w:rPr>
          <w:rFonts w:ascii="Times New Roman" w:hAnsi="Times New Roman"/>
          <w:sz w:val="28"/>
          <w:szCs w:val="28"/>
        </w:rPr>
        <w:t xml:space="preserve"> </w:t>
      </w:r>
      <w:r w:rsidR="00D01F42" w:rsidRPr="008E793E">
        <w:rPr>
          <w:rFonts w:ascii="Times New Roman" w:hAnsi="Times New Roman"/>
          <w:sz w:val="28"/>
          <w:szCs w:val="28"/>
        </w:rPr>
        <w:t xml:space="preserve"> 1867 и</w:t>
      </w:r>
      <w:r w:rsidR="00E37097" w:rsidRPr="008E793E">
        <w:rPr>
          <w:rFonts w:ascii="Times New Roman" w:hAnsi="Times New Roman"/>
          <w:sz w:val="28"/>
          <w:szCs w:val="28"/>
        </w:rPr>
        <w:t xml:space="preserve"> 1982гг.</w:t>
      </w:r>
      <w:r w:rsidR="00B65D47" w:rsidRPr="008E793E">
        <w:rPr>
          <w:rFonts w:ascii="Times New Roman" w:hAnsi="Times New Roman"/>
          <w:sz w:val="28"/>
          <w:szCs w:val="28"/>
        </w:rPr>
        <w:t xml:space="preserve"> и</w:t>
      </w:r>
      <w:r w:rsidRPr="008E793E">
        <w:rPr>
          <w:rFonts w:ascii="Times New Roman" w:hAnsi="Times New Roman"/>
          <w:sz w:val="28"/>
          <w:szCs w:val="28"/>
        </w:rPr>
        <w:t xml:space="preserve"> к </w:t>
      </w:r>
      <w:r w:rsidR="00EE2EB2" w:rsidRPr="008E793E">
        <w:rPr>
          <w:rFonts w:ascii="Times New Roman" w:hAnsi="Times New Roman"/>
          <w:sz w:val="28"/>
          <w:szCs w:val="28"/>
        </w:rPr>
        <w:t>обесценению</w:t>
      </w:r>
      <w:r w:rsidRPr="008E793E">
        <w:rPr>
          <w:rFonts w:ascii="Times New Roman" w:hAnsi="Times New Roman"/>
          <w:sz w:val="28"/>
          <w:szCs w:val="28"/>
        </w:rPr>
        <w:t xml:space="preserve"> </w:t>
      </w:r>
      <w:r w:rsidR="0015614D" w:rsidRPr="008E793E">
        <w:rPr>
          <w:rFonts w:ascii="Times New Roman" w:hAnsi="Times New Roman"/>
          <w:sz w:val="28"/>
          <w:szCs w:val="28"/>
        </w:rPr>
        <w:t xml:space="preserve">целого </w:t>
      </w:r>
      <w:r w:rsidR="00D01F42" w:rsidRPr="008E793E">
        <w:rPr>
          <w:rFonts w:ascii="Times New Roman" w:hAnsi="Times New Roman"/>
          <w:sz w:val="28"/>
          <w:szCs w:val="28"/>
        </w:rPr>
        <w:t>ряда конвенциональных</w:t>
      </w:r>
      <w:r w:rsidR="00B65D47" w:rsidRPr="008E793E">
        <w:rPr>
          <w:rFonts w:ascii="Times New Roman" w:hAnsi="Times New Roman"/>
          <w:sz w:val="28"/>
          <w:szCs w:val="28"/>
        </w:rPr>
        <w:t xml:space="preserve"> норм</w:t>
      </w:r>
      <w:r w:rsidR="00D01F42" w:rsidRPr="008E793E">
        <w:rPr>
          <w:rFonts w:ascii="Times New Roman" w:hAnsi="Times New Roman"/>
          <w:sz w:val="28"/>
          <w:szCs w:val="28"/>
        </w:rPr>
        <w:t xml:space="preserve"> централизаторского содержания</w:t>
      </w:r>
      <w:r w:rsidR="00E24F73" w:rsidRPr="008E793E">
        <w:rPr>
          <w:rFonts w:ascii="Times New Roman" w:hAnsi="Times New Roman"/>
          <w:sz w:val="28"/>
          <w:szCs w:val="28"/>
        </w:rPr>
        <w:t>,</w:t>
      </w:r>
      <w:r w:rsidR="00D01F42" w:rsidRPr="008E793E">
        <w:rPr>
          <w:rFonts w:ascii="Times New Roman" w:hAnsi="Times New Roman"/>
          <w:sz w:val="28"/>
          <w:szCs w:val="28"/>
        </w:rPr>
        <w:t xml:space="preserve"> установившихся  в  конституционном праве </w:t>
      </w:r>
      <w:r w:rsidR="00B65D47" w:rsidRPr="008E793E">
        <w:rPr>
          <w:rFonts w:ascii="Times New Roman" w:hAnsi="Times New Roman"/>
          <w:sz w:val="28"/>
          <w:szCs w:val="28"/>
        </w:rPr>
        <w:t xml:space="preserve"> федерации</w:t>
      </w:r>
      <w:r w:rsidR="00F90C9F" w:rsidRPr="008E793E">
        <w:rPr>
          <w:rFonts w:ascii="Times New Roman" w:hAnsi="Times New Roman"/>
          <w:sz w:val="28"/>
          <w:szCs w:val="28"/>
        </w:rPr>
        <w:t xml:space="preserve">  в </w:t>
      </w:r>
      <w:r w:rsidR="00845B55" w:rsidRPr="008E793E">
        <w:rPr>
          <w:rFonts w:ascii="Times New Roman" w:hAnsi="Times New Roman"/>
          <w:sz w:val="28"/>
          <w:szCs w:val="28"/>
        </w:rPr>
        <w:t xml:space="preserve"> течение</w:t>
      </w:r>
      <w:r w:rsidR="007879CE" w:rsidRPr="008E793E">
        <w:rPr>
          <w:rFonts w:ascii="Times New Roman" w:hAnsi="Times New Roman"/>
          <w:sz w:val="28"/>
          <w:szCs w:val="28"/>
        </w:rPr>
        <w:t xml:space="preserve"> </w:t>
      </w:r>
      <w:r w:rsidR="00845B55" w:rsidRPr="008E793E">
        <w:rPr>
          <w:rFonts w:ascii="Times New Roman" w:hAnsi="Times New Roman"/>
          <w:sz w:val="28"/>
          <w:szCs w:val="28"/>
        </w:rPr>
        <w:t xml:space="preserve"> </w:t>
      </w:r>
      <w:r w:rsidR="00F90C9F" w:rsidRPr="008E793E">
        <w:rPr>
          <w:rFonts w:ascii="Times New Roman" w:hAnsi="Times New Roman"/>
          <w:sz w:val="28"/>
          <w:szCs w:val="28"/>
        </w:rPr>
        <w:t>ХI</w:t>
      </w:r>
      <w:r w:rsidR="00845B55" w:rsidRPr="008E793E">
        <w:rPr>
          <w:rFonts w:ascii="Times New Roman" w:hAnsi="Times New Roman"/>
          <w:sz w:val="28"/>
          <w:szCs w:val="28"/>
        </w:rPr>
        <w:t>Х</w:t>
      </w:r>
      <w:r w:rsidR="007879CE" w:rsidRPr="008E793E">
        <w:rPr>
          <w:rFonts w:ascii="Times New Roman" w:hAnsi="Times New Roman"/>
          <w:sz w:val="28"/>
          <w:szCs w:val="28"/>
        </w:rPr>
        <w:t xml:space="preserve"> </w:t>
      </w:r>
      <w:r w:rsidR="00845B55" w:rsidRPr="008E793E">
        <w:rPr>
          <w:rFonts w:ascii="Times New Roman" w:hAnsi="Times New Roman"/>
          <w:sz w:val="28"/>
          <w:szCs w:val="28"/>
        </w:rPr>
        <w:t xml:space="preserve"> и</w:t>
      </w:r>
      <w:r w:rsidR="007879CE" w:rsidRPr="008E793E">
        <w:rPr>
          <w:rFonts w:ascii="Times New Roman" w:hAnsi="Times New Roman"/>
          <w:sz w:val="28"/>
          <w:szCs w:val="28"/>
        </w:rPr>
        <w:t xml:space="preserve"> </w:t>
      </w:r>
      <w:r w:rsidR="00845B55" w:rsidRPr="008E793E">
        <w:rPr>
          <w:rFonts w:ascii="Times New Roman" w:hAnsi="Times New Roman"/>
          <w:sz w:val="28"/>
          <w:szCs w:val="28"/>
        </w:rPr>
        <w:t xml:space="preserve"> в </w:t>
      </w:r>
      <w:r w:rsidR="007879CE" w:rsidRPr="008E793E">
        <w:rPr>
          <w:rFonts w:ascii="Times New Roman" w:hAnsi="Times New Roman"/>
          <w:sz w:val="28"/>
          <w:szCs w:val="28"/>
        </w:rPr>
        <w:t xml:space="preserve"> первой половине </w:t>
      </w:r>
      <w:r w:rsidR="00E37097" w:rsidRPr="008E793E">
        <w:rPr>
          <w:rFonts w:ascii="Times New Roman" w:hAnsi="Times New Roman"/>
          <w:sz w:val="28"/>
          <w:szCs w:val="28"/>
        </w:rPr>
        <w:t xml:space="preserve"> ХХ вв</w:t>
      </w:r>
      <w:r w:rsidR="00B65D47" w:rsidRPr="008E793E">
        <w:rPr>
          <w:rFonts w:ascii="Times New Roman" w:hAnsi="Times New Roman"/>
          <w:sz w:val="28"/>
          <w:szCs w:val="28"/>
        </w:rPr>
        <w:t>.</w:t>
      </w:r>
    </w:p>
    <w:p w:rsidR="00496273" w:rsidRPr="008E793E" w:rsidRDefault="00F936E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F1149" w:rsidRPr="008E793E">
        <w:rPr>
          <w:rFonts w:ascii="Times New Roman" w:hAnsi="Times New Roman"/>
          <w:sz w:val="28"/>
          <w:szCs w:val="28"/>
        </w:rPr>
        <w:t xml:space="preserve">    В соответствии с принципами</w:t>
      </w:r>
      <w:r w:rsidRPr="008E793E">
        <w:rPr>
          <w:rFonts w:ascii="Times New Roman" w:hAnsi="Times New Roman"/>
          <w:sz w:val="28"/>
          <w:szCs w:val="28"/>
        </w:rPr>
        <w:t xml:space="preserve"> «вестминстерской модели» </w:t>
      </w:r>
      <w:r w:rsidR="003349BD" w:rsidRPr="008E793E">
        <w:rPr>
          <w:rFonts w:ascii="Times New Roman" w:hAnsi="Times New Roman"/>
          <w:sz w:val="28"/>
          <w:szCs w:val="28"/>
        </w:rPr>
        <w:t>Мич-Лейкский пакет конституционных поправок</w:t>
      </w:r>
      <w:r w:rsidR="00836D1B" w:rsidRPr="008E793E">
        <w:rPr>
          <w:rFonts w:ascii="Times New Roman" w:hAnsi="Times New Roman"/>
          <w:sz w:val="28"/>
          <w:szCs w:val="28"/>
        </w:rPr>
        <w:t xml:space="preserve"> </w:t>
      </w:r>
      <w:r w:rsidR="003349BD" w:rsidRPr="008E793E">
        <w:rPr>
          <w:rFonts w:ascii="Times New Roman" w:hAnsi="Times New Roman"/>
          <w:sz w:val="28"/>
          <w:szCs w:val="28"/>
        </w:rPr>
        <w:t>должно было обрести юридическую</w:t>
      </w:r>
      <w:r w:rsidRPr="008E793E">
        <w:rPr>
          <w:rFonts w:ascii="Times New Roman" w:hAnsi="Times New Roman"/>
          <w:sz w:val="28"/>
          <w:szCs w:val="28"/>
        </w:rPr>
        <w:t xml:space="preserve"> </w:t>
      </w:r>
      <w:r w:rsidR="00181A60" w:rsidRPr="008E793E">
        <w:rPr>
          <w:rFonts w:ascii="Times New Roman" w:hAnsi="Times New Roman"/>
          <w:sz w:val="28"/>
          <w:szCs w:val="28"/>
        </w:rPr>
        <w:t>силу после</w:t>
      </w:r>
      <w:r w:rsidR="00836D1B" w:rsidRPr="008E793E">
        <w:rPr>
          <w:rFonts w:ascii="Times New Roman" w:hAnsi="Times New Roman"/>
          <w:sz w:val="28"/>
          <w:szCs w:val="28"/>
        </w:rPr>
        <w:t xml:space="preserve"> </w:t>
      </w:r>
      <w:r w:rsidR="00181A60" w:rsidRPr="008E793E">
        <w:rPr>
          <w:rFonts w:ascii="Times New Roman" w:hAnsi="Times New Roman"/>
          <w:sz w:val="28"/>
          <w:szCs w:val="28"/>
        </w:rPr>
        <w:t xml:space="preserve">его </w:t>
      </w:r>
      <w:r w:rsidR="00836D1B" w:rsidRPr="008E793E">
        <w:rPr>
          <w:rFonts w:ascii="Times New Roman" w:hAnsi="Times New Roman"/>
          <w:sz w:val="28"/>
          <w:szCs w:val="28"/>
        </w:rPr>
        <w:t xml:space="preserve">ратификации </w:t>
      </w:r>
      <w:r w:rsidR="00181A60" w:rsidRPr="008E793E">
        <w:rPr>
          <w:rFonts w:ascii="Times New Roman" w:hAnsi="Times New Roman"/>
          <w:sz w:val="28"/>
          <w:szCs w:val="28"/>
        </w:rPr>
        <w:t xml:space="preserve">федеральным </w:t>
      </w:r>
      <w:r w:rsidR="00836D1B" w:rsidRPr="008E793E">
        <w:rPr>
          <w:rFonts w:ascii="Times New Roman" w:hAnsi="Times New Roman"/>
          <w:sz w:val="28"/>
          <w:szCs w:val="28"/>
        </w:rPr>
        <w:t xml:space="preserve">Парламентом и </w:t>
      </w:r>
      <w:r w:rsidRPr="008E793E">
        <w:rPr>
          <w:rFonts w:ascii="Times New Roman" w:hAnsi="Times New Roman"/>
          <w:sz w:val="28"/>
          <w:szCs w:val="28"/>
        </w:rPr>
        <w:t>законодательными</w:t>
      </w:r>
      <w:r w:rsidR="00836D1B" w:rsidRPr="008E793E">
        <w:rPr>
          <w:rFonts w:ascii="Times New Roman" w:hAnsi="Times New Roman"/>
          <w:sz w:val="28"/>
          <w:szCs w:val="28"/>
        </w:rPr>
        <w:t xml:space="preserve"> ассамблеям</w:t>
      </w:r>
      <w:r w:rsidRPr="008E793E">
        <w:rPr>
          <w:rFonts w:ascii="Times New Roman" w:hAnsi="Times New Roman"/>
          <w:sz w:val="28"/>
          <w:szCs w:val="28"/>
        </w:rPr>
        <w:t>и</w:t>
      </w:r>
      <w:r w:rsidR="000A604B" w:rsidRPr="008E793E">
        <w:rPr>
          <w:rFonts w:ascii="Times New Roman" w:hAnsi="Times New Roman"/>
          <w:sz w:val="28"/>
          <w:szCs w:val="28"/>
        </w:rPr>
        <w:t xml:space="preserve"> всех провинций. Оба ранее отработанных варианта </w:t>
      </w:r>
      <w:r w:rsidR="00181A60" w:rsidRPr="008E793E">
        <w:rPr>
          <w:rFonts w:ascii="Times New Roman" w:hAnsi="Times New Roman"/>
          <w:sz w:val="28"/>
          <w:szCs w:val="28"/>
        </w:rPr>
        <w:t xml:space="preserve">принятия и </w:t>
      </w:r>
      <w:r w:rsidR="000A604B" w:rsidRPr="008E793E">
        <w:rPr>
          <w:rFonts w:ascii="Times New Roman" w:hAnsi="Times New Roman"/>
          <w:sz w:val="28"/>
          <w:szCs w:val="28"/>
        </w:rPr>
        <w:t>ратификации конституционных</w:t>
      </w:r>
      <w:r w:rsidR="0015614D" w:rsidRPr="008E793E">
        <w:rPr>
          <w:rFonts w:ascii="Times New Roman" w:hAnsi="Times New Roman"/>
          <w:sz w:val="28"/>
          <w:szCs w:val="28"/>
        </w:rPr>
        <w:t xml:space="preserve"> поправок</w:t>
      </w:r>
      <w:r w:rsidR="00E37097" w:rsidRPr="008E793E">
        <w:rPr>
          <w:rFonts w:ascii="Times New Roman" w:hAnsi="Times New Roman"/>
          <w:sz w:val="28"/>
          <w:szCs w:val="28"/>
        </w:rPr>
        <w:t xml:space="preserve"> </w:t>
      </w:r>
      <w:r w:rsidR="003349BD" w:rsidRPr="008E793E">
        <w:rPr>
          <w:rFonts w:ascii="Times New Roman" w:hAnsi="Times New Roman"/>
          <w:sz w:val="28"/>
          <w:szCs w:val="28"/>
        </w:rPr>
        <w:t>–</w:t>
      </w:r>
      <w:r w:rsidR="000A604B" w:rsidRPr="008E793E">
        <w:rPr>
          <w:rFonts w:ascii="Times New Roman" w:hAnsi="Times New Roman"/>
          <w:sz w:val="28"/>
          <w:szCs w:val="28"/>
        </w:rPr>
        <w:t xml:space="preserve"> </w:t>
      </w:r>
      <w:r w:rsidR="00A956A5" w:rsidRPr="008E793E">
        <w:rPr>
          <w:rFonts w:ascii="Times New Roman" w:hAnsi="Times New Roman"/>
          <w:sz w:val="28"/>
          <w:szCs w:val="28"/>
        </w:rPr>
        <w:t>предложенная</w:t>
      </w:r>
      <w:r w:rsidR="009B1A0B" w:rsidRPr="008E793E">
        <w:rPr>
          <w:rFonts w:ascii="Times New Roman" w:hAnsi="Times New Roman"/>
          <w:sz w:val="28"/>
          <w:szCs w:val="28"/>
        </w:rPr>
        <w:t xml:space="preserve"> провинциями</w:t>
      </w:r>
      <w:r w:rsidR="00181A60" w:rsidRPr="008E793E">
        <w:rPr>
          <w:rFonts w:ascii="Times New Roman" w:hAnsi="Times New Roman"/>
          <w:sz w:val="28"/>
          <w:szCs w:val="28"/>
        </w:rPr>
        <w:t xml:space="preserve"> </w:t>
      </w:r>
      <w:r w:rsidR="00F90C9F" w:rsidRPr="008E793E">
        <w:rPr>
          <w:rFonts w:ascii="Times New Roman" w:hAnsi="Times New Roman"/>
          <w:sz w:val="28"/>
          <w:szCs w:val="28"/>
        </w:rPr>
        <w:t>«Ванкувер-формула»</w:t>
      </w:r>
      <w:r w:rsidR="003349BD" w:rsidRPr="008E793E">
        <w:rPr>
          <w:rFonts w:ascii="Times New Roman" w:hAnsi="Times New Roman"/>
          <w:sz w:val="28"/>
          <w:szCs w:val="28"/>
        </w:rPr>
        <w:t xml:space="preserve"> и</w:t>
      </w:r>
      <w:r w:rsidR="00A956A5" w:rsidRPr="008E793E">
        <w:rPr>
          <w:rFonts w:ascii="Times New Roman" w:hAnsi="Times New Roman"/>
          <w:sz w:val="28"/>
          <w:szCs w:val="28"/>
        </w:rPr>
        <w:t xml:space="preserve"> федерально-</w:t>
      </w:r>
      <w:r w:rsidR="00A956A5" w:rsidRPr="008E793E">
        <w:rPr>
          <w:rFonts w:ascii="Times New Roman" w:hAnsi="Times New Roman"/>
          <w:sz w:val="28"/>
          <w:szCs w:val="28"/>
        </w:rPr>
        <w:lastRenderedPageBreak/>
        <w:t>провинциальная</w:t>
      </w:r>
      <w:r w:rsidR="00D060EC" w:rsidRPr="008E793E">
        <w:rPr>
          <w:rFonts w:ascii="Times New Roman" w:hAnsi="Times New Roman"/>
          <w:sz w:val="28"/>
          <w:szCs w:val="28"/>
        </w:rPr>
        <w:t xml:space="preserve"> «Виктория-формула»</w:t>
      </w:r>
      <w:r w:rsidR="003349BD" w:rsidRPr="008E793E">
        <w:rPr>
          <w:rFonts w:ascii="Times New Roman" w:hAnsi="Times New Roman"/>
          <w:sz w:val="28"/>
          <w:szCs w:val="28"/>
        </w:rPr>
        <w:t xml:space="preserve"> (см.</w:t>
      </w:r>
      <w:r w:rsidR="000A604B" w:rsidRPr="008E793E">
        <w:rPr>
          <w:rFonts w:ascii="Times New Roman" w:hAnsi="Times New Roman"/>
          <w:sz w:val="28"/>
          <w:szCs w:val="28"/>
        </w:rPr>
        <w:t>выше)</w:t>
      </w:r>
      <w:r w:rsidR="003349BD" w:rsidRPr="008E793E">
        <w:rPr>
          <w:rFonts w:ascii="Times New Roman" w:hAnsi="Times New Roman"/>
          <w:sz w:val="28"/>
          <w:szCs w:val="28"/>
        </w:rPr>
        <w:t xml:space="preserve"> были сочтены </w:t>
      </w:r>
      <w:r w:rsidR="00A956A5" w:rsidRPr="008E793E">
        <w:rPr>
          <w:rFonts w:ascii="Times New Roman" w:hAnsi="Times New Roman"/>
          <w:sz w:val="28"/>
          <w:szCs w:val="28"/>
        </w:rPr>
        <w:t xml:space="preserve">новым </w:t>
      </w:r>
      <w:r w:rsidR="003349BD" w:rsidRPr="008E793E">
        <w:rPr>
          <w:rFonts w:ascii="Times New Roman" w:hAnsi="Times New Roman"/>
          <w:sz w:val="28"/>
          <w:szCs w:val="28"/>
        </w:rPr>
        <w:t>премьер-министром федерации и провинциальными премьерами</w:t>
      </w:r>
      <w:r w:rsidR="00E37097" w:rsidRPr="008E793E">
        <w:rPr>
          <w:rFonts w:ascii="Times New Roman" w:hAnsi="Times New Roman"/>
          <w:sz w:val="28"/>
          <w:szCs w:val="28"/>
        </w:rPr>
        <w:t xml:space="preserve"> </w:t>
      </w:r>
      <w:r w:rsidR="00496273" w:rsidRPr="008E793E">
        <w:rPr>
          <w:rFonts w:ascii="Times New Roman" w:hAnsi="Times New Roman"/>
          <w:sz w:val="28"/>
          <w:szCs w:val="28"/>
        </w:rPr>
        <w:t>в Мич-Лейке</w:t>
      </w:r>
      <w:r w:rsidR="000A604B" w:rsidRPr="008E793E">
        <w:rPr>
          <w:rFonts w:ascii="Times New Roman" w:hAnsi="Times New Roman"/>
          <w:sz w:val="28"/>
          <w:szCs w:val="28"/>
        </w:rPr>
        <w:t xml:space="preserve"> </w:t>
      </w:r>
      <w:r w:rsidR="00181A60" w:rsidRPr="008E793E">
        <w:rPr>
          <w:rFonts w:ascii="Times New Roman" w:hAnsi="Times New Roman"/>
          <w:sz w:val="28"/>
          <w:szCs w:val="28"/>
        </w:rPr>
        <w:t xml:space="preserve"> </w:t>
      </w:r>
      <w:r w:rsidR="00D060EC" w:rsidRPr="008E793E">
        <w:rPr>
          <w:rFonts w:ascii="Times New Roman" w:hAnsi="Times New Roman"/>
          <w:sz w:val="28"/>
          <w:szCs w:val="28"/>
        </w:rPr>
        <w:t>«</w:t>
      </w:r>
      <w:r w:rsidR="000A604B" w:rsidRPr="008E793E">
        <w:rPr>
          <w:rFonts w:ascii="Times New Roman" w:hAnsi="Times New Roman"/>
          <w:sz w:val="28"/>
          <w:szCs w:val="28"/>
        </w:rPr>
        <w:t>неподходящими</w:t>
      </w:r>
      <w:r w:rsidR="00D060EC" w:rsidRPr="008E793E">
        <w:rPr>
          <w:rFonts w:ascii="Times New Roman" w:hAnsi="Times New Roman"/>
          <w:sz w:val="28"/>
          <w:szCs w:val="28"/>
        </w:rPr>
        <w:t>»</w:t>
      </w:r>
      <w:r w:rsidR="000A604B" w:rsidRPr="008E793E">
        <w:rPr>
          <w:rFonts w:ascii="Times New Roman" w:hAnsi="Times New Roman"/>
          <w:sz w:val="28"/>
          <w:szCs w:val="28"/>
        </w:rPr>
        <w:t xml:space="preserve">. </w:t>
      </w:r>
    </w:p>
    <w:p w:rsidR="00B65D47" w:rsidRPr="008E793E" w:rsidRDefault="0049627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A604B" w:rsidRPr="008E793E">
        <w:rPr>
          <w:rFonts w:ascii="Times New Roman" w:hAnsi="Times New Roman"/>
          <w:sz w:val="28"/>
          <w:szCs w:val="28"/>
        </w:rPr>
        <w:t xml:space="preserve"> На</w:t>
      </w:r>
      <w:r w:rsidR="00B65D47" w:rsidRPr="008E793E">
        <w:rPr>
          <w:rFonts w:ascii="Times New Roman" w:hAnsi="Times New Roman"/>
          <w:sz w:val="28"/>
          <w:szCs w:val="28"/>
        </w:rPr>
        <w:t xml:space="preserve"> </w:t>
      </w:r>
      <w:r w:rsidR="00F936E1" w:rsidRPr="008E793E">
        <w:rPr>
          <w:rFonts w:ascii="Times New Roman" w:hAnsi="Times New Roman"/>
          <w:sz w:val="28"/>
          <w:szCs w:val="28"/>
        </w:rPr>
        <w:t>рассмотрение</w:t>
      </w:r>
      <w:r w:rsidR="00836D1B" w:rsidRPr="008E793E">
        <w:rPr>
          <w:rFonts w:ascii="Times New Roman" w:hAnsi="Times New Roman"/>
          <w:sz w:val="28"/>
          <w:szCs w:val="28"/>
        </w:rPr>
        <w:t xml:space="preserve"> и</w:t>
      </w:r>
      <w:r w:rsidR="000A604B" w:rsidRPr="008E793E">
        <w:rPr>
          <w:rFonts w:ascii="Times New Roman" w:hAnsi="Times New Roman"/>
          <w:sz w:val="28"/>
          <w:szCs w:val="28"/>
        </w:rPr>
        <w:t xml:space="preserve"> утверждение названными органами власти </w:t>
      </w:r>
      <w:r w:rsidR="00F936E1" w:rsidRPr="008E793E">
        <w:rPr>
          <w:rFonts w:ascii="Times New Roman" w:hAnsi="Times New Roman"/>
          <w:sz w:val="28"/>
          <w:szCs w:val="28"/>
        </w:rPr>
        <w:t xml:space="preserve"> пакета </w:t>
      </w:r>
      <w:r w:rsidR="003349BD" w:rsidRPr="008E793E">
        <w:rPr>
          <w:rFonts w:ascii="Times New Roman" w:hAnsi="Times New Roman"/>
          <w:sz w:val="28"/>
          <w:szCs w:val="28"/>
        </w:rPr>
        <w:t xml:space="preserve"> </w:t>
      </w:r>
      <w:r w:rsidR="00F936E1" w:rsidRPr="008E793E">
        <w:rPr>
          <w:rFonts w:ascii="Times New Roman" w:hAnsi="Times New Roman"/>
          <w:sz w:val="28"/>
          <w:szCs w:val="28"/>
        </w:rPr>
        <w:t>конст</w:t>
      </w:r>
      <w:r w:rsidR="00B65D47" w:rsidRPr="008E793E">
        <w:rPr>
          <w:rFonts w:ascii="Times New Roman" w:hAnsi="Times New Roman"/>
          <w:sz w:val="28"/>
          <w:szCs w:val="28"/>
        </w:rPr>
        <w:t>итуционных поправок</w:t>
      </w:r>
      <w:r w:rsidR="003349BD" w:rsidRPr="008E793E">
        <w:rPr>
          <w:rFonts w:ascii="Times New Roman" w:hAnsi="Times New Roman"/>
          <w:sz w:val="28"/>
          <w:szCs w:val="28"/>
        </w:rPr>
        <w:t xml:space="preserve"> сторонами  соглашения</w:t>
      </w:r>
      <w:r w:rsidR="000A604B" w:rsidRPr="008E793E">
        <w:rPr>
          <w:rFonts w:ascii="Times New Roman" w:hAnsi="Times New Roman"/>
          <w:sz w:val="28"/>
          <w:szCs w:val="28"/>
        </w:rPr>
        <w:t xml:space="preserve"> </w:t>
      </w:r>
      <w:r w:rsidR="00B65D47" w:rsidRPr="008E793E">
        <w:rPr>
          <w:rFonts w:ascii="Times New Roman" w:hAnsi="Times New Roman"/>
          <w:sz w:val="28"/>
          <w:szCs w:val="28"/>
        </w:rPr>
        <w:t xml:space="preserve"> </w:t>
      </w:r>
      <w:r w:rsidR="00F936E1" w:rsidRPr="008E793E">
        <w:rPr>
          <w:rFonts w:ascii="Times New Roman" w:hAnsi="Times New Roman"/>
          <w:sz w:val="28"/>
          <w:szCs w:val="28"/>
        </w:rPr>
        <w:t>был выделен</w:t>
      </w:r>
      <w:r w:rsidR="00B65D47" w:rsidRPr="008E793E">
        <w:rPr>
          <w:rFonts w:ascii="Times New Roman" w:hAnsi="Times New Roman"/>
          <w:sz w:val="28"/>
          <w:szCs w:val="28"/>
        </w:rPr>
        <w:t xml:space="preserve"> на первый взгляд</w:t>
      </w:r>
      <w:r w:rsidR="006F1149" w:rsidRPr="008E793E">
        <w:rPr>
          <w:rFonts w:ascii="Times New Roman" w:hAnsi="Times New Roman"/>
          <w:sz w:val="28"/>
          <w:szCs w:val="28"/>
        </w:rPr>
        <w:t xml:space="preserve"> </w:t>
      </w:r>
      <w:r w:rsidR="00B65D47" w:rsidRPr="008E793E">
        <w:rPr>
          <w:rFonts w:ascii="Times New Roman" w:hAnsi="Times New Roman"/>
          <w:sz w:val="28"/>
          <w:szCs w:val="28"/>
        </w:rPr>
        <w:t xml:space="preserve"> вполне </w:t>
      </w:r>
      <w:r w:rsidR="006F1149" w:rsidRPr="008E793E">
        <w:rPr>
          <w:rFonts w:ascii="Times New Roman" w:hAnsi="Times New Roman"/>
          <w:sz w:val="28"/>
          <w:szCs w:val="28"/>
        </w:rPr>
        <w:t xml:space="preserve"> </w:t>
      </w:r>
      <w:r w:rsidR="00B65D47" w:rsidRPr="008E793E">
        <w:rPr>
          <w:rFonts w:ascii="Times New Roman" w:hAnsi="Times New Roman"/>
          <w:sz w:val="28"/>
          <w:szCs w:val="28"/>
        </w:rPr>
        <w:t>достаточ</w:t>
      </w:r>
      <w:r w:rsidR="00F936E1" w:rsidRPr="008E793E">
        <w:rPr>
          <w:rFonts w:ascii="Times New Roman" w:hAnsi="Times New Roman"/>
          <w:sz w:val="28"/>
          <w:szCs w:val="28"/>
        </w:rPr>
        <w:t xml:space="preserve">ный </w:t>
      </w:r>
      <w:r w:rsidR="006F1149" w:rsidRPr="008E793E">
        <w:rPr>
          <w:rFonts w:ascii="Times New Roman" w:hAnsi="Times New Roman"/>
          <w:sz w:val="28"/>
          <w:szCs w:val="28"/>
        </w:rPr>
        <w:t xml:space="preserve"> </w:t>
      </w:r>
      <w:r w:rsidR="00F936E1" w:rsidRPr="008E793E">
        <w:rPr>
          <w:rFonts w:ascii="Times New Roman" w:hAnsi="Times New Roman"/>
          <w:sz w:val="28"/>
          <w:szCs w:val="28"/>
        </w:rPr>
        <w:t xml:space="preserve">– трехлетний срок.  </w:t>
      </w:r>
      <w:r w:rsidR="0040609E" w:rsidRPr="008E793E">
        <w:rPr>
          <w:rFonts w:ascii="Times New Roman" w:hAnsi="Times New Roman"/>
          <w:sz w:val="28"/>
          <w:szCs w:val="28"/>
        </w:rPr>
        <w:t xml:space="preserve"> </w:t>
      </w:r>
    </w:p>
    <w:p w:rsidR="000A604B" w:rsidRPr="008E793E" w:rsidRDefault="000A604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Перво</w:t>
      </w:r>
      <w:r w:rsidR="00496273" w:rsidRPr="008E793E">
        <w:rPr>
          <w:rFonts w:ascii="Times New Roman" w:hAnsi="Times New Roman"/>
          <w:sz w:val="28"/>
          <w:szCs w:val="28"/>
        </w:rPr>
        <w:t xml:space="preserve">начально </w:t>
      </w:r>
      <w:r w:rsidRPr="008E793E">
        <w:rPr>
          <w:rFonts w:ascii="Times New Roman" w:hAnsi="Times New Roman"/>
          <w:sz w:val="28"/>
          <w:szCs w:val="28"/>
        </w:rPr>
        <w:t xml:space="preserve"> восприятие общественным мнением  </w:t>
      </w:r>
      <w:r w:rsidR="00496273" w:rsidRPr="008E793E">
        <w:rPr>
          <w:rFonts w:ascii="Times New Roman" w:hAnsi="Times New Roman"/>
          <w:sz w:val="28"/>
          <w:szCs w:val="28"/>
        </w:rPr>
        <w:t xml:space="preserve">федерации </w:t>
      </w:r>
      <w:r w:rsidRPr="008E793E">
        <w:rPr>
          <w:rFonts w:ascii="Times New Roman" w:hAnsi="Times New Roman"/>
          <w:sz w:val="28"/>
          <w:szCs w:val="28"/>
        </w:rPr>
        <w:t>урегу</w:t>
      </w:r>
      <w:r w:rsidR="00496273" w:rsidRPr="008E793E">
        <w:rPr>
          <w:rFonts w:ascii="Times New Roman" w:hAnsi="Times New Roman"/>
          <w:sz w:val="28"/>
          <w:szCs w:val="28"/>
        </w:rPr>
        <w:t>лирования затяжного конфликта с Квебеком</w:t>
      </w:r>
      <w:r w:rsidRPr="008E793E">
        <w:rPr>
          <w:rFonts w:ascii="Times New Roman" w:hAnsi="Times New Roman"/>
          <w:sz w:val="28"/>
          <w:szCs w:val="28"/>
        </w:rPr>
        <w:t xml:space="preserve"> было</w:t>
      </w:r>
      <w:r w:rsidR="00C56C45" w:rsidRPr="008E793E">
        <w:rPr>
          <w:rFonts w:ascii="Times New Roman" w:hAnsi="Times New Roman"/>
          <w:sz w:val="28"/>
          <w:szCs w:val="28"/>
        </w:rPr>
        <w:t>,</w:t>
      </w:r>
      <w:r w:rsidRPr="008E793E">
        <w:rPr>
          <w:rFonts w:ascii="Times New Roman" w:hAnsi="Times New Roman"/>
          <w:sz w:val="28"/>
          <w:szCs w:val="28"/>
        </w:rPr>
        <w:t xml:space="preserve"> несомненно</w:t>
      </w:r>
      <w:r w:rsidR="00C56C45" w:rsidRPr="008E793E">
        <w:rPr>
          <w:rFonts w:ascii="Times New Roman" w:hAnsi="Times New Roman"/>
          <w:sz w:val="28"/>
          <w:szCs w:val="28"/>
        </w:rPr>
        <w:t>,</w:t>
      </w:r>
      <w:r w:rsidRPr="008E793E">
        <w:rPr>
          <w:rFonts w:ascii="Times New Roman" w:hAnsi="Times New Roman"/>
          <w:sz w:val="28"/>
          <w:szCs w:val="28"/>
        </w:rPr>
        <w:t xml:space="preserve"> положит</w:t>
      </w:r>
      <w:r w:rsidR="00003609" w:rsidRPr="008E793E">
        <w:rPr>
          <w:rFonts w:ascii="Times New Roman" w:hAnsi="Times New Roman"/>
          <w:sz w:val="28"/>
          <w:szCs w:val="28"/>
        </w:rPr>
        <w:t>ельным. На основании ознакомления</w:t>
      </w:r>
      <w:r w:rsidR="00496273" w:rsidRPr="008E793E">
        <w:rPr>
          <w:rFonts w:ascii="Times New Roman" w:hAnsi="Times New Roman"/>
          <w:sz w:val="28"/>
          <w:szCs w:val="28"/>
        </w:rPr>
        <w:t xml:space="preserve"> с</w:t>
      </w:r>
      <w:r w:rsidRPr="008E793E">
        <w:rPr>
          <w:rFonts w:ascii="Times New Roman" w:hAnsi="Times New Roman"/>
          <w:sz w:val="28"/>
          <w:szCs w:val="28"/>
        </w:rPr>
        <w:t xml:space="preserve"> сокращенным (газетным)</w:t>
      </w:r>
      <w:r w:rsidR="00A96DE8" w:rsidRPr="008E793E">
        <w:rPr>
          <w:rFonts w:ascii="Times New Roman" w:hAnsi="Times New Roman"/>
          <w:sz w:val="28"/>
          <w:szCs w:val="28"/>
        </w:rPr>
        <w:t xml:space="preserve"> варианто</w:t>
      </w:r>
      <w:r w:rsidRPr="008E793E">
        <w:rPr>
          <w:rFonts w:ascii="Times New Roman" w:hAnsi="Times New Roman"/>
          <w:sz w:val="28"/>
          <w:szCs w:val="28"/>
        </w:rPr>
        <w:t>м</w:t>
      </w:r>
      <w:r w:rsidR="00E24F73" w:rsidRPr="008E793E">
        <w:rPr>
          <w:rFonts w:ascii="Times New Roman" w:hAnsi="Times New Roman"/>
          <w:sz w:val="28"/>
          <w:szCs w:val="28"/>
        </w:rPr>
        <w:t xml:space="preserve"> документа</w:t>
      </w:r>
      <w:r w:rsidR="00F90C9F" w:rsidRPr="008E793E">
        <w:rPr>
          <w:rFonts w:ascii="Times New Roman" w:hAnsi="Times New Roman"/>
          <w:sz w:val="28"/>
          <w:szCs w:val="28"/>
        </w:rPr>
        <w:t xml:space="preserve"> </w:t>
      </w:r>
      <w:r w:rsidR="00181A60" w:rsidRPr="008E793E">
        <w:rPr>
          <w:rFonts w:ascii="Times New Roman" w:hAnsi="Times New Roman"/>
          <w:sz w:val="28"/>
          <w:szCs w:val="28"/>
        </w:rPr>
        <w:t>Мич-Лейкский пакет</w:t>
      </w:r>
      <w:r w:rsidR="00003609" w:rsidRPr="008E793E">
        <w:rPr>
          <w:rFonts w:ascii="Times New Roman" w:hAnsi="Times New Roman"/>
          <w:sz w:val="28"/>
          <w:szCs w:val="28"/>
        </w:rPr>
        <w:t xml:space="preserve"> конституционных </w:t>
      </w:r>
      <w:r w:rsidR="003349BD" w:rsidRPr="008E793E">
        <w:rPr>
          <w:rFonts w:ascii="Times New Roman" w:hAnsi="Times New Roman"/>
          <w:sz w:val="28"/>
          <w:szCs w:val="28"/>
        </w:rPr>
        <w:t xml:space="preserve">поправок  нашел </w:t>
      </w:r>
      <w:r w:rsidRPr="008E793E">
        <w:rPr>
          <w:rFonts w:ascii="Times New Roman" w:hAnsi="Times New Roman"/>
          <w:sz w:val="28"/>
          <w:szCs w:val="28"/>
        </w:rPr>
        <w:t xml:space="preserve"> одобрение у </w:t>
      </w:r>
      <w:r w:rsidR="00C56C45" w:rsidRPr="008E793E">
        <w:rPr>
          <w:rFonts w:ascii="Times New Roman" w:hAnsi="Times New Roman"/>
          <w:sz w:val="28"/>
          <w:szCs w:val="28"/>
        </w:rPr>
        <w:t xml:space="preserve"> </w:t>
      </w:r>
      <w:r w:rsidRPr="008E793E">
        <w:rPr>
          <w:rFonts w:ascii="Times New Roman" w:hAnsi="Times New Roman"/>
          <w:sz w:val="28"/>
          <w:szCs w:val="28"/>
        </w:rPr>
        <w:t>50-60% опрошен</w:t>
      </w:r>
      <w:r w:rsidR="009F379A" w:rsidRPr="008E793E">
        <w:rPr>
          <w:rFonts w:ascii="Times New Roman" w:hAnsi="Times New Roman"/>
          <w:sz w:val="28"/>
          <w:szCs w:val="28"/>
        </w:rPr>
        <w:t>ных</w:t>
      </w:r>
      <w:r w:rsidR="003349BD" w:rsidRPr="008E793E">
        <w:rPr>
          <w:rFonts w:ascii="Times New Roman" w:hAnsi="Times New Roman"/>
          <w:sz w:val="28"/>
          <w:szCs w:val="28"/>
        </w:rPr>
        <w:t xml:space="preserve"> </w:t>
      </w:r>
      <w:r w:rsidR="00EE2EB2" w:rsidRPr="008E793E">
        <w:rPr>
          <w:rFonts w:ascii="Times New Roman" w:hAnsi="Times New Roman"/>
          <w:sz w:val="28"/>
          <w:szCs w:val="28"/>
        </w:rPr>
        <w:t>граждан и</w:t>
      </w:r>
      <w:r w:rsidR="003349BD" w:rsidRPr="008E793E">
        <w:rPr>
          <w:rFonts w:ascii="Times New Roman" w:hAnsi="Times New Roman"/>
          <w:sz w:val="28"/>
          <w:szCs w:val="28"/>
        </w:rPr>
        <w:t xml:space="preserve"> </w:t>
      </w:r>
      <w:r w:rsidR="00EE2EB2" w:rsidRPr="008E793E">
        <w:rPr>
          <w:rFonts w:ascii="Times New Roman" w:hAnsi="Times New Roman"/>
          <w:sz w:val="28"/>
          <w:szCs w:val="28"/>
        </w:rPr>
        <w:t>почти у всех СМИ.</w:t>
      </w:r>
      <w:r w:rsidR="003349BD" w:rsidRPr="008E793E">
        <w:rPr>
          <w:rFonts w:ascii="Times New Roman" w:hAnsi="Times New Roman"/>
          <w:sz w:val="28"/>
          <w:szCs w:val="28"/>
        </w:rPr>
        <w:t xml:space="preserve"> Его</w:t>
      </w:r>
      <w:r w:rsidRPr="008E793E">
        <w:rPr>
          <w:rFonts w:ascii="Times New Roman" w:hAnsi="Times New Roman"/>
          <w:sz w:val="28"/>
          <w:szCs w:val="28"/>
        </w:rPr>
        <w:t xml:space="preserve"> с</w:t>
      </w:r>
      <w:r w:rsidR="00181A60" w:rsidRPr="008E793E">
        <w:rPr>
          <w:rFonts w:ascii="Times New Roman" w:hAnsi="Times New Roman"/>
          <w:sz w:val="28"/>
          <w:szCs w:val="28"/>
        </w:rPr>
        <w:t xml:space="preserve"> некоторыми частными оговорками</w:t>
      </w:r>
      <w:r w:rsidR="00496273" w:rsidRPr="008E793E">
        <w:rPr>
          <w:rFonts w:ascii="Times New Roman" w:hAnsi="Times New Roman"/>
          <w:sz w:val="28"/>
          <w:szCs w:val="28"/>
        </w:rPr>
        <w:t xml:space="preserve"> </w:t>
      </w:r>
      <w:r w:rsidR="00A96DE8" w:rsidRPr="008E793E">
        <w:rPr>
          <w:rFonts w:ascii="Times New Roman" w:hAnsi="Times New Roman"/>
          <w:sz w:val="28"/>
          <w:szCs w:val="28"/>
        </w:rPr>
        <w:t>поддержали</w:t>
      </w:r>
      <w:r w:rsidR="006E694E" w:rsidRPr="008E793E">
        <w:rPr>
          <w:rFonts w:ascii="Times New Roman" w:hAnsi="Times New Roman"/>
          <w:sz w:val="28"/>
          <w:szCs w:val="28"/>
        </w:rPr>
        <w:t xml:space="preserve"> </w:t>
      </w:r>
      <w:r w:rsidRPr="008E793E">
        <w:rPr>
          <w:rFonts w:ascii="Times New Roman" w:hAnsi="Times New Roman"/>
          <w:sz w:val="28"/>
          <w:szCs w:val="28"/>
        </w:rPr>
        <w:t>лидеры</w:t>
      </w:r>
      <w:r w:rsidR="006E694E" w:rsidRPr="008E793E">
        <w:rPr>
          <w:rFonts w:ascii="Times New Roman" w:hAnsi="Times New Roman"/>
          <w:sz w:val="28"/>
          <w:szCs w:val="28"/>
        </w:rPr>
        <w:t xml:space="preserve"> </w:t>
      </w:r>
      <w:r w:rsidRPr="008E793E">
        <w:rPr>
          <w:rFonts w:ascii="Times New Roman" w:hAnsi="Times New Roman"/>
          <w:sz w:val="28"/>
          <w:szCs w:val="28"/>
        </w:rPr>
        <w:t xml:space="preserve"> всех парламентских</w:t>
      </w:r>
      <w:r w:rsidR="006E694E" w:rsidRPr="008E793E">
        <w:rPr>
          <w:rFonts w:ascii="Times New Roman" w:hAnsi="Times New Roman"/>
          <w:sz w:val="28"/>
          <w:szCs w:val="28"/>
        </w:rPr>
        <w:t xml:space="preserve"> </w:t>
      </w:r>
      <w:r w:rsidRPr="008E793E">
        <w:rPr>
          <w:rFonts w:ascii="Times New Roman" w:hAnsi="Times New Roman"/>
          <w:sz w:val="28"/>
          <w:szCs w:val="28"/>
        </w:rPr>
        <w:t xml:space="preserve"> партий.  Палата</w:t>
      </w:r>
      <w:r w:rsidR="006E694E" w:rsidRPr="008E793E">
        <w:rPr>
          <w:rFonts w:ascii="Times New Roman" w:hAnsi="Times New Roman"/>
          <w:sz w:val="28"/>
          <w:szCs w:val="28"/>
        </w:rPr>
        <w:t xml:space="preserve"> общин федерального Парламен</w:t>
      </w:r>
      <w:r w:rsidR="00EE2EB2" w:rsidRPr="008E793E">
        <w:rPr>
          <w:rFonts w:ascii="Times New Roman" w:hAnsi="Times New Roman"/>
          <w:sz w:val="28"/>
          <w:szCs w:val="28"/>
        </w:rPr>
        <w:t xml:space="preserve">та  утвердила  законопроект  с </w:t>
      </w:r>
      <w:r w:rsidR="006E694E" w:rsidRPr="008E793E">
        <w:rPr>
          <w:rFonts w:ascii="Times New Roman" w:hAnsi="Times New Roman"/>
          <w:sz w:val="28"/>
          <w:szCs w:val="28"/>
        </w:rPr>
        <w:t xml:space="preserve"> </w:t>
      </w:r>
      <w:r w:rsidR="003349BD" w:rsidRPr="008E793E">
        <w:rPr>
          <w:rFonts w:ascii="Times New Roman" w:hAnsi="Times New Roman"/>
          <w:sz w:val="28"/>
          <w:szCs w:val="28"/>
        </w:rPr>
        <w:t>текстом конституционных поправок</w:t>
      </w:r>
      <w:r w:rsidR="006E694E" w:rsidRPr="008E793E">
        <w:rPr>
          <w:rFonts w:ascii="Times New Roman" w:hAnsi="Times New Roman"/>
          <w:sz w:val="28"/>
          <w:szCs w:val="28"/>
        </w:rPr>
        <w:t xml:space="preserve"> (Meech Lake Constitutional Amendment  Bill</w:t>
      </w:r>
      <w:r w:rsidR="003349BD" w:rsidRPr="008E793E">
        <w:rPr>
          <w:rFonts w:ascii="Times New Roman" w:hAnsi="Times New Roman"/>
          <w:sz w:val="28"/>
          <w:szCs w:val="28"/>
        </w:rPr>
        <w:t>)</w:t>
      </w:r>
      <w:r w:rsidR="006E694E" w:rsidRPr="008E793E">
        <w:rPr>
          <w:rFonts w:ascii="Times New Roman" w:hAnsi="Times New Roman"/>
          <w:sz w:val="28"/>
          <w:szCs w:val="28"/>
        </w:rPr>
        <w:t xml:space="preserve">  на  </w:t>
      </w:r>
      <w:r w:rsidR="0015614D" w:rsidRPr="008E793E">
        <w:rPr>
          <w:rFonts w:ascii="Times New Roman" w:hAnsi="Times New Roman"/>
          <w:sz w:val="28"/>
          <w:szCs w:val="28"/>
        </w:rPr>
        <w:t>базе</w:t>
      </w:r>
      <w:r w:rsidR="003349BD" w:rsidRPr="008E793E">
        <w:rPr>
          <w:rFonts w:ascii="Times New Roman" w:hAnsi="Times New Roman"/>
          <w:sz w:val="28"/>
          <w:szCs w:val="28"/>
        </w:rPr>
        <w:t xml:space="preserve"> </w:t>
      </w:r>
      <w:r w:rsidR="0005085F" w:rsidRPr="008E793E">
        <w:rPr>
          <w:rFonts w:ascii="Times New Roman" w:hAnsi="Times New Roman"/>
          <w:sz w:val="28"/>
          <w:szCs w:val="28"/>
        </w:rPr>
        <w:t>общепарламентского консенсуса,</w:t>
      </w:r>
      <w:r w:rsidR="009F379A" w:rsidRPr="008E793E">
        <w:rPr>
          <w:rFonts w:ascii="Times New Roman" w:hAnsi="Times New Roman"/>
          <w:sz w:val="28"/>
          <w:szCs w:val="28"/>
        </w:rPr>
        <w:t xml:space="preserve"> надежным</w:t>
      </w:r>
      <w:r w:rsidR="0005085F" w:rsidRPr="008E793E">
        <w:rPr>
          <w:rFonts w:ascii="Times New Roman" w:hAnsi="Times New Roman"/>
          <w:sz w:val="28"/>
          <w:szCs w:val="28"/>
        </w:rPr>
        <w:t xml:space="preserve"> большинством. </w:t>
      </w:r>
      <w:r w:rsidR="00046040" w:rsidRPr="008E793E">
        <w:rPr>
          <w:rFonts w:ascii="Times New Roman" w:hAnsi="Times New Roman"/>
          <w:sz w:val="28"/>
          <w:szCs w:val="28"/>
        </w:rPr>
        <w:t xml:space="preserve"> </w:t>
      </w:r>
      <w:r w:rsidR="0005085F" w:rsidRPr="008E793E">
        <w:rPr>
          <w:rFonts w:ascii="Times New Roman" w:hAnsi="Times New Roman"/>
          <w:sz w:val="28"/>
          <w:szCs w:val="28"/>
        </w:rPr>
        <w:t>В</w:t>
      </w:r>
      <w:r w:rsidR="006E694E" w:rsidRPr="008E793E">
        <w:rPr>
          <w:rFonts w:ascii="Times New Roman" w:hAnsi="Times New Roman"/>
          <w:sz w:val="28"/>
          <w:szCs w:val="28"/>
        </w:rPr>
        <w:t>о втором</w:t>
      </w:r>
      <w:r w:rsidR="00E24F73" w:rsidRPr="008E793E">
        <w:rPr>
          <w:rFonts w:ascii="Times New Roman" w:hAnsi="Times New Roman"/>
          <w:sz w:val="28"/>
          <w:szCs w:val="28"/>
        </w:rPr>
        <w:t xml:space="preserve"> парламентском</w:t>
      </w:r>
      <w:r w:rsidR="0005085F" w:rsidRPr="008E793E">
        <w:rPr>
          <w:rFonts w:ascii="Times New Roman" w:hAnsi="Times New Roman"/>
          <w:sz w:val="28"/>
          <w:szCs w:val="28"/>
        </w:rPr>
        <w:t xml:space="preserve"> чтении</w:t>
      </w:r>
      <w:r w:rsidR="006E694E" w:rsidRPr="008E793E">
        <w:rPr>
          <w:rFonts w:ascii="Times New Roman" w:hAnsi="Times New Roman"/>
          <w:sz w:val="28"/>
          <w:szCs w:val="28"/>
        </w:rPr>
        <w:t xml:space="preserve"> законопроект</w:t>
      </w:r>
      <w:r w:rsidR="00496273" w:rsidRPr="008E793E">
        <w:rPr>
          <w:rFonts w:ascii="Times New Roman" w:hAnsi="Times New Roman"/>
          <w:sz w:val="28"/>
          <w:szCs w:val="28"/>
        </w:rPr>
        <w:t xml:space="preserve"> </w:t>
      </w:r>
      <w:r w:rsidR="00003609" w:rsidRPr="008E793E">
        <w:rPr>
          <w:rFonts w:ascii="Times New Roman" w:hAnsi="Times New Roman"/>
          <w:sz w:val="28"/>
          <w:szCs w:val="28"/>
        </w:rPr>
        <w:t xml:space="preserve"> был</w:t>
      </w:r>
      <w:r w:rsidR="00EE2EB2" w:rsidRPr="008E793E">
        <w:rPr>
          <w:rFonts w:ascii="Times New Roman" w:hAnsi="Times New Roman"/>
          <w:sz w:val="28"/>
          <w:szCs w:val="28"/>
        </w:rPr>
        <w:t xml:space="preserve"> принят</w:t>
      </w:r>
      <w:r w:rsidR="0005085F" w:rsidRPr="008E793E">
        <w:rPr>
          <w:rFonts w:ascii="Times New Roman" w:hAnsi="Times New Roman"/>
          <w:sz w:val="28"/>
          <w:szCs w:val="28"/>
        </w:rPr>
        <w:t xml:space="preserve">  242  голосами  </w:t>
      </w:r>
      <w:r w:rsidR="00845B55" w:rsidRPr="008E793E">
        <w:rPr>
          <w:rFonts w:ascii="Times New Roman" w:hAnsi="Times New Roman"/>
          <w:sz w:val="28"/>
          <w:szCs w:val="28"/>
        </w:rPr>
        <w:t>против 16, а в</w:t>
      </w:r>
      <w:r w:rsidR="006E694E" w:rsidRPr="008E793E">
        <w:rPr>
          <w:rFonts w:ascii="Times New Roman" w:hAnsi="Times New Roman"/>
          <w:sz w:val="28"/>
          <w:szCs w:val="28"/>
        </w:rPr>
        <w:t xml:space="preserve"> третьем</w:t>
      </w:r>
      <w:r w:rsidR="00845B55" w:rsidRPr="008E793E">
        <w:rPr>
          <w:rFonts w:ascii="Times New Roman" w:hAnsi="Times New Roman"/>
          <w:sz w:val="28"/>
          <w:szCs w:val="28"/>
        </w:rPr>
        <w:t xml:space="preserve"> чтении</w:t>
      </w:r>
      <w:r w:rsidR="0005085F" w:rsidRPr="008E793E">
        <w:rPr>
          <w:rFonts w:ascii="Times New Roman" w:hAnsi="Times New Roman"/>
          <w:sz w:val="28"/>
          <w:szCs w:val="28"/>
        </w:rPr>
        <w:t xml:space="preserve"> – 200</w:t>
      </w:r>
      <w:r w:rsidR="006E694E" w:rsidRPr="008E793E">
        <w:rPr>
          <w:rFonts w:ascii="Times New Roman" w:hAnsi="Times New Roman"/>
          <w:sz w:val="28"/>
          <w:szCs w:val="28"/>
        </w:rPr>
        <w:t xml:space="preserve"> голосами против</w:t>
      </w:r>
      <w:r w:rsidR="00C56C45" w:rsidRPr="008E793E">
        <w:rPr>
          <w:rFonts w:ascii="Times New Roman" w:hAnsi="Times New Roman"/>
          <w:sz w:val="28"/>
          <w:szCs w:val="28"/>
        </w:rPr>
        <w:t xml:space="preserve"> всего</w:t>
      </w:r>
      <w:r w:rsidR="006E694E" w:rsidRPr="008E793E">
        <w:rPr>
          <w:rFonts w:ascii="Times New Roman" w:hAnsi="Times New Roman"/>
          <w:sz w:val="28"/>
          <w:szCs w:val="28"/>
        </w:rPr>
        <w:t xml:space="preserve"> 7</w:t>
      </w:r>
      <w:r w:rsidR="00EE2EB2" w:rsidRPr="008E793E">
        <w:rPr>
          <w:rStyle w:val="a6"/>
          <w:rFonts w:ascii="Times New Roman" w:hAnsi="Times New Roman"/>
          <w:sz w:val="28"/>
          <w:szCs w:val="28"/>
        </w:rPr>
        <w:footnoteReference w:id="487"/>
      </w:r>
      <w:r w:rsidR="00845B55" w:rsidRPr="008E793E">
        <w:rPr>
          <w:rFonts w:ascii="Times New Roman" w:hAnsi="Times New Roman"/>
          <w:sz w:val="28"/>
          <w:szCs w:val="28"/>
        </w:rPr>
        <w:t>.</w:t>
      </w:r>
      <w:r w:rsidR="006F1149" w:rsidRPr="008E793E">
        <w:rPr>
          <w:rFonts w:ascii="Times New Roman" w:hAnsi="Times New Roman"/>
          <w:sz w:val="28"/>
          <w:szCs w:val="28"/>
        </w:rPr>
        <w:t xml:space="preserve"> Правда, негативным обстоятельством был</w:t>
      </w:r>
      <w:r w:rsidR="009B1A0B" w:rsidRPr="008E793E">
        <w:rPr>
          <w:rFonts w:ascii="Times New Roman" w:hAnsi="Times New Roman"/>
          <w:sz w:val="28"/>
          <w:szCs w:val="28"/>
        </w:rPr>
        <w:t xml:space="preserve"> значительное увеличение</w:t>
      </w:r>
      <w:r w:rsidR="0005085F" w:rsidRPr="008E793E">
        <w:rPr>
          <w:rFonts w:ascii="Times New Roman" w:hAnsi="Times New Roman"/>
          <w:sz w:val="28"/>
          <w:szCs w:val="28"/>
        </w:rPr>
        <w:t xml:space="preserve"> доли депутатов,</w:t>
      </w:r>
      <w:r w:rsidR="006E694E" w:rsidRPr="008E793E">
        <w:rPr>
          <w:rFonts w:ascii="Times New Roman" w:hAnsi="Times New Roman"/>
          <w:sz w:val="28"/>
          <w:szCs w:val="28"/>
        </w:rPr>
        <w:t xml:space="preserve"> </w:t>
      </w:r>
      <w:r w:rsidR="006F1149" w:rsidRPr="008E793E">
        <w:rPr>
          <w:rFonts w:ascii="Times New Roman" w:hAnsi="Times New Roman"/>
          <w:sz w:val="28"/>
          <w:szCs w:val="28"/>
        </w:rPr>
        <w:t>отсутствовавш</w:t>
      </w:r>
      <w:r w:rsidR="00003609" w:rsidRPr="008E793E">
        <w:rPr>
          <w:rFonts w:ascii="Times New Roman" w:hAnsi="Times New Roman"/>
          <w:sz w:val="28"/>
          <w:szCs w:val="28"/>
        </w:rPr>
        <w:t>их при</w:t>
      </w:r>
      <w:r w:rsidR="0005085F" w:rsidRPr="008E793E">
        <w:rPr>
          <w:rFonts w:ascii="Times New Roman" w:hAnsi="Times New Roman"/>
          <w:sz w:val="28"/>
          <w:szCs w:val="28"/>
        </w:rPr>
        <w:t xml:space="preserve"> голосовании</w:t>
      </w:r>
      <w:r w:rsidR="00B17485" w:rsidRPr="008E793E">
        <w:rPr>
          <w:rFonts w:ascii="Times New Roman" w:hAnsi="Times New Roman"/>
          <w:sz w:val="28"/>
          <w:szCs w:val="28"/>
        </w:rPr>
        <w:t>. При</w:t>
      </w:r>
      <w:r w:rsidR="003349BD" w:rsidRPr="008E793E">
        <w:rPr>
          <w:rFonts w:ascii="Times New Roman" w:hAnsi="Times New Roman"/>
          <w:sz w:val="28"/>
          <w:szCs w:val="28"/>
        </w:rPr>
        <w:t xml:space="preserve"> утверждении</w:t>
      </w:r>
      <w:r w:rsidR="0005085F" w:rsidRPr="008E793E">
        <w:rPr>
          <w:rFonts w:ascii="Times New Roman" w:hAnsi="Times New Roman"/>
          <w:sz w:val="28"/>
          <w:szCs w:val="28"/>
        </w:rPr>
        <w:t xml:space="preserve"> </w:t>
      </w:r>
      <w:r w:rsidR="00D060EC" w:rsidRPr="008E793E">
        <w:rPr>
          <w:rFonts w:ascii="Times New Roman" w:hAnsi="Times New Roman"/>
          <w:sz w:val="28"/>
          <w:szCs w:val="28"/>
        </w:rPr>
        <w:t>Мич-Лейкского соглашения</w:t>
      </w:r>
      <w:r w:rsidR="00181A60" w:rsidRPr="008E793E">
        <w:rPr>
          <w:rFonts w:ascii="Times New Roman" w:hAnsi="Times New Roman"/>
          <w:sz w:val="28"/>
          <w:szCs w:val="28"/>
        </w:rPr>
        <w:t xml:space="preserve"> во втором чтении</w:t>
      </w:r>
      <w:r w:rsidR="003349BD" w:rsidRPr="008E793E">
        <w:rPr>
          <w:rFonts w:ascii="Times New Roman" w:hAnsi="Times New Roman"/>
          <w:sz w:val="28"/>
          <w:szCs w:val="28"/>
        </w:rPr>
        <w:t xml:space="preserve"> </w:t>
      </w:r>
      <w:r w:rsidR="007879CE" w:rsidRPr="008E793E">
        <w:rPr>
          <w:rFonts w:ascii="Times New Roman" w:hAnsi="Times New Roman"/>
          <w:sz w:val="28"/>
          <w:szCs w:val="28"/>
        </w:rPr>
        <w:t>таковы</w:t>
      </w:r>
      <w:r w:rsidR="0005085F" w:rsidRPr="008E793E">
        <w:rPr>
          <w:rFonts w:ascii="Times New Roman" w:hAnsi="Times New Roman"/>
          <w:sz w:val="28"/>
          <w:szCs w:val="28"/>
        </w:rPr>
        <w:t>х было 17</w:t>
      </w:r>
      <w:r w:rsidR="00B17485" w:rsidRPr="008E793E">
        <w:rPr>
          <w:rFonts w:ascii="Times New Roman" w:hAnsi="Times New Roman"/>
          <w:sz w:val="28"/>
          <w:szCs w:val="28"/>
        </w:rPr>
        <w:t xml:space="preserve">% </w:t>
      </w:r>
      <w:r w:rsidR="009F379A" w:rsidRPr="008E793E">
        <w:rPr>
          <w:rFonts w:ascii="Times New Roman" w:hAnsi="Times New Roman"/>
          <w:sz w:val="28"/>
          <w:szCs w:val="28"/>
        </w:rPr>
        <w:t>( 35 человек  из 295),  а  при</w:t>
      </w:r>
      <w:r w:rsidR="003349BD" w:rsidRPr="008E793E">
        <w:rPr>
          <w:rFonts w:ascii="Times New Roman" w:hAnsi="Times New Roman"/>
          <w:sz w:val="28"/>
          <w:szCs w:val="28"/>
        </w:rPr>
        <w:t xml:space="preserve"> тр</w:t>
      </w:r>
      <w:r w:rsidR="009F379A" w:rsidRPr="008E793E">
        <w:rPr>
          <w:rFonts w:ascii="Times New Roman" w:hAnsi="Times New Roman"/>
          <w:sz w:val="28"/>
          <w:szCs w:val="28"/>
        </w:rPr>
        <w:t xml:space="preserve">етьем чтении – </w:t>
      </w:r>
      <w:r w:rsidR="00D060EC" w:rsidRPr="008E793E">
        <w:rPr>
          <w:rFonts w:ascii="Times New Roman" w:hAnsi="Times New Roman"/>
          <w:sz w:val="28"/>
          <w:szCs w:val="28"/>
        </w:rPr>
        <w:t>уже 29%</w:t>
      </w:r>
      <w:r w:rsidR="0005085F" w:rsidRPr="008E793E">
        <w:rPr>
          <w:rFonts w:ascii="Times New Roman" w:hAnsi="Times New Roman"/>
          <w:sz w:val="28"/>
          <w:szCs w:val="28"/>
        </w:rPr>
        <w:t xml:space="preserve"> </w:t>
      </w:r>
      <w:r w:rsidR="00A96DE8" w:rsidRPr="008E793E">
        <w:rPr>
          <w:rFonts w:ascii="Times New Roman" w:hAnsi="Times New Roman"/>
          <w:sz w:val="28"/>
          <w:szCs w:val="28"/>
        </w:rPr>
        <w:t>(88</w:t>
      </w:r>
      <w:r w:rsidR="0005085F" w:rsidRPr="008E793E">
        <w:rPr>
          <w:rFonts w:ascii="Times New Roman" w:hAnsi="Times New Roman"/>
          <w:sz w:val="28"/>
          <w:szCs w:val="28"/>
        </w:rPr>
        <w:t>).</w:t>
      </w:r>
      <w:r w:rsidR="00B17485" w:rsidRPr="008E793E">
        <w:rPr>
          <w:rFonts w:ascii="Times New Roman" w:hAnsi="Times New Roman"/>
          <w:sz w:val="28"/>
          <w:szCs w:val="28"/>
        </w:rPr>
        <w:t xml:space="preserve"> </w:t>
      </w:r>
      <w:r w:rsidR="003C1EAD" w:rsidRPr="008E793E">
        <w:rPr>
          <w:rFonts w:ascii="Times New Roman" w:hAnsi="Times New Roman"/>
          <w:sz w:val="28"/>
          <w:szCs w:val="28"/>
        </w:rPr>
        <w:t>Д</w:t>
      </w:r>
      <w:r w:rsidR="00B17485" w:rsidRPr="008E793E">
        <w:rPr>
          <w:rFonts w:ascii="Times New Roman" w:hAnsi="Times New Roman"/>
          <w:sz w:val="28"/>
          <w:szCs w:val="28"/>
        </w:rPr>
        <w:t xml:space="preserve">ля </w:t>
      </w:r>
      <w:r w:rsidR="003C1EAD" w:rsidRPr="008E793E">
        <w:rPr>
          <w:rFonts w:ascii="Times New Roman" w:hAnsi="Times New Roman"/>
          <w:sz w:val="28"/>
          <w:szCs w:val="28"/>
        </w:rPr>
        <w:t>сравнения</w:t>
      </w:r>
      <w:r w:rsidR="00B17485" w:rsidRPr="008E793E">
        <w:rPr>
          <w:rFonts w:ascii="Times New Roman" w:hAnsi="Times New Roman"/>
          <w:sz w:val="28"/>
          <w:szCs w:val="28"/>
        </w:rPr>
        <w:t xml:space="preserve"> уместно</w:t>
      </w:r>
      <w:r w:rsidR="003C1EAD" w:rsidRPr="008E793E">
        <w:rPr>
          <w:rFonts w:ascii="Times New Roman" w:hAnsi="Times New Roman"/>
          <w:sz w:val="28"/>
          <w:szCs w:val="28"/>
        </w:rPr>
        <w:t xml:space="preserve"> </w:t>
      </w:r>
      <w:r w:rsidR="00B17485" w:rsidRPr="008E793E">
        <w:rPr>
          <w:rFonts w:ascii="Times New Roman" w:hAnsi="Times New Roman"/>
          <w:sz w:val="28"/>
          <w:szCs w:val="28"/>
        </w:rPr>
        <w:t>напомнить</w:t>
      </w:r>
      <w:r w:rsidR="003C1EAD" w:rsidRPr="008E793E">
        <w:rPr>
          <w:rFonts w:ascii="Times New Roman" w:hAnsi="Times New Roman"/>
          <w:sz w:val="28"/>
          <w:szCs w:val="28"/>
        </w:rPr>
        <w:t>, что</w:t>
      </w:r>
      <w:r w:rsidR="00B17485" w:rsidRPr="008E793E">
        <w:rPr>
          <w:rFonts w:ascii="Times New Roman" w:hAnsi="Times New Roman"/>
          <w:sz w:val="28"/>
          <w:szCs w:val="28"/>
        </w:rPr>
        <w:t xml:space="preserve"> во время принятия конституционной резолюции 1982г. в зале заседаний нижней палаты Па</w:t>
      </w:r>
      <w:r w:rsidR="00845B55" w:rsidRPr="008E793E">
        <w:rPr>
          <w:rFonts w:ascii="Times New Roman" w:hAnsi="Times New Roman"/>
          <w:sz w:val="28"/>
          <w:szCs w:val="28"/>
        </w:rPr>
        <w:t>рламента</w:t>
      </w:r>
      <w:r w:rsidR="00B17485" w:rsidRPr="008E793E">
        <w:rPr>
          <w:rFonts w:ascii="Times New Roman" w:hAnsi="Times New Roman"/>
          <w:sz w:val="28"/>
          <w:szCs w:val="28"/>
        </w:rPr>
        <w:t xml:space="preserve"> </w:t>
      </w:r>
      <w:r w:rsidR="003C1EAD" w:rsidRPr="008E793E">
        <w:rPr>
          <w:rFonts w:ascii="Times New Roman" w:hAnsi="Times New Roman"/>
          <w:sz w:val="28"/>
          <w:szCs w:val="28"/>
        </w:rPr>
        <w:t>отсутствовало всег</w:t>
      </w:r>
      <w:r w:rsidR="00A96DE8" w:rsidRPr="008E793E">
        <w:rPr>
          <w:rFonts w:ascii="Times New Roman" w:hAnsi="Times New Roman"/>
          <w:sz w:val="28"/>
          <w:szCs w:val="28"/>
        </w:rPr>
        <w:t>о</w:t>
      </w:r>
      <w:r w:rsidR="00181A60" w:rsidRPr="008E793E">
        <w:rPr>
          <w:rFonts w:ascii="Times New Roman" w:hAnsi="Times New Roman"/>
          <w:sz w:val="28"/>
          <w:szCs w:val="28"/>
        </w:rPr>
        <w:t xml:space="preserve"> 12 депутатов</w:t>
      </w:r>
      <w:r w:rsidR="00B17485" w:rsidRPr="008E793E">
        <w:rPr>
          <w:rFonts w:ascii="Times New Roman" w:hAnsi="Times New Roman"/>
          <w:sz w:val="28"/>
          <w:szCs w:val="28"/>
        </w:rPr>
        <w:t xml:space="preserve"> (</w:t>
      </w:r>
      <w:r w:rsidR="00181A60" w:rsidRPr="008E793E">
        <w:rPr>
          <w:rFonts w:ascii="Times New Roman" w:hAnsi="Times New Roman"/>
          <w:sz w:val="28"/>
          <w:szCs w:val="28"/>
        </w:rPr>
        <w:t>менее</w:t>
      </w:r>
      <w:r w:rsidR="007879CE" w:rsidRPr="008E793E">
        <w:rPr>
          <w:rFonts w:ascii="Times New Roman" w:hAnsi="Times New Roman"/>
          <w:sz w:val="28"/>
          <w:szCs w:val="28"/>
        </w:rPr>
        <w:t xml:space="preserve"> </w:t>
      </w:r>
      <w:r w:rsidR="00181A60" w:rsidRPr="008E793E">
        <w:rPr>
          <w:rFonts w:ascii="Times New Roman" w:hAnsi="Times New Roman"/>
          <w:sz w:val="28"/>
          <w:szCs w:val="28"/>
        </w:rPr>
        <w:t>4</w:t>
      </w:r>
      <w:r w:rsidR="00B17485" w:rsidRPr="008E793E">
        <w:rPr>
          <w:rFonts w:ascii="Times New Roman" w:hAnsi="Times New Roman"/>
          <w:sz w:val="28"/>
          <w:szCs w:val="28"/>
        </w:rPr>
        <w:t>%  депутатского  корпуса  Палаты)</w:t>
      </w:r>
      <w:r w:rsidR="003C1EAD" w:rsidRPr="008E793E">
        <w:rPr>
          <w:rFonts w:ascii="Times New Roman" w:hAnsi="Times New Roman"/>
          <w:sz w:val="28"/>
          <w:szCs w:val="28"/>
        </w:rPr>
        <w:t>.</w:t>
      </w:r>
    </w:p>
    <w:p w:rsidR="006E694E" w:rsidRPr="008E793E" w:rsidRDefault="006E694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F3FB4" w:rsidRPr="008E793E">
        <w:rPr>
          <w:rFonts w:ascii="Times New Roman" w:hAnsi="Times New Roman"/>
          <w:sz w:val="28"/>
          <w:szCs w:val="28"/>
        </w:rPr>
        <w:t xml:space="preserve">   </w:t>
      </w:r>
      <w:r w:rsidR="00D060EC" w:rsidRPr="008E793E">
        <w:rPr>
          <w:rFonts w:ascii="Times New Roman" w:hAnsi="Times New Roman"/>
          <w:sz w:val="28"/>
          <w:szCs w:val="28"/>
        </w:rPr>
        <w:t xml:space="preserve">  </w:t>
      </w:r>
      <w:r w:rsidR="007879CE" w:rsidRPr="008E793E">
        <w:rPr>
          <w:rFonts w:ascii="Times New Roman" w:hAnsi="Times New Roman"/>
          <w:sz w:val="28"/>
          <w:szCs w:val="28"/>
        </w:rPr>
        <w:t>На провинциальном уровн</w:t>
      </w:r>
      <w:r w:rsidR="00A96DE8" w:rsidRPr="008E793E">
        <w:rPr>
          <w:rFonts w:ascii="Times New Roman" w:hAnsi="Times New Roman"/>
          <w:sz w:val="28"/>
          <w:szCs w:val="28"/>
        </w:rPr>
        <w:t xml:space="preserve">е </w:t>
      </w:r>
      <w:r w:rsidR="00181A60" w:rsidRPr="008E793E">
        <w:rPr>
          <w:rFonts w:ascii="Times New Roman" w:hAnsi="Times New Roman"/>
          <w:sz w:val="28"/>
          <w:szCs w:val="28"/>
        </w:rPr>
        <w:t>власти</w:t>
      </w:r>
      <w:r w:rsidR="00D060EC" w:rsidRPr="008E793E">
        <w:rPr>
          <w:rFonts w:ascii="Times New Roman" w:hAnsi="Times New Roman"/>
          <w:sz w:val="28"/>
          <w:szCs w:val="28"/>
        </w:rPr>
        <w:t xml:space="preserve"> </w:t>
      </w:r>
      <w:r w:rsidR="00A96DE8" w:rsidRPr="008E793E">
        <w:rPr>
          <w:rFonts w:ascii="Times New Roman" w:hAnsi="Times New Roman"/>
          <w:sz w:val="28"/>
          <w:szCs w:val="28"/>
        </w:rPr>
        <w:t>ратификация</w:t>
      </w:r>
      <w:r w:rsidR="007879CE" w:rsidRPr="008E793E">
        <w:rPr>
          <w:rFonts w:ascii="Times New Roman" w:hAnsi="Times New Roman"/>
          <w:sz w:val="28"/>
          <w:szCs w:val="28"/>
        </w:rPr>
        <w:t xml:space="preserve"> пакета </w:t>
      </w:r>
      <w:r w:rsidR="00003609" w:rsidRPr="008E793E">
        <w:rPr>
          <w:rFonts w:ascii="Times New Roman" w:hAnsi="Times New Roman"/>
          <w:sz w:val="28"/>
          <w:szCs w:val="28"/>
        </w:rPr>
        <w:t xml:space="preserve">конституционных </w:t>
      </w:r>
      <w:r w:rsidR="007879CE" w:rsidRPr="008E793E">
        <w:rPr>
          <w:rFonts w:ascii="Times New Roman" w:hAnsi="Times New Roman"/>
          <w:sz w:val="28"/>
          <w:szCs w:val="28"/>
        </w:rPr>
        <w:t>поправок первоначально не сопровождалась</w:t>
      </w:r>
      <w:r w:rsidR="00D060EC" w:rsidRPr="008E793E">
        <w:rPr>
          <w:rFonts w:ascii="Times New Roman" w:hAnsi="Times New Roman"/>
          <w:sz w:val="28"/>
          <w:szCs w:val="28"/>
        </w:rPr>
        <w:t xml:space="preserve"> какими-либо </w:t>
      </w:r>
      <w:r w:rsidR="007879CE" w:rsidRPr="008E793E">
        <w:rPr>
          <w:rFonts w:ascii="Times New Roman" w:hAnsi="Times New Roman"/>
          <w:sz w:val="28"/>
          <w:szCs w:val="28"/>
        </w:rPr>
        <w:t xml:space="preserve"> трудностями. </w:t>
      </w:r>
      <w:r w:rsidRPr="008E793E">
        <w:rPr>
          <w:rFonts w:ascii="Times New Roman" w:hAnsi="Times New Roman"/>
          <w:sz w:val="28"/>
          <w:szCs w:val="28"/>
        </w:rPr>
        <w:t xml:space="preserve">Через полтора года после </w:t>
      </w:r>
      <w:r w:rsidR="007879CE" w:rsidRPr="008E793E">
        <w:rPr>
          <w:rFonts w:ascii="Times New Roman" w:hAnsi="Times New Roman"/>
          <w:sz w:val="28"/>
          <w:szCs w:val="28"/>
        </w:rPr>
        <w:t>подписания Мич-Лейкского соглашения оно</w:t>
      </w:r>
      <w:r w:rsidR="00D060EC" w:rsidRPr="008E793E">
        <w:rPr>
          <w:rFonts w:ascii="Times New Roman" w:hAnsi="Times New Roman"/>
          <w:sz w:val="28"/>
          <w:szCs w:val="28"/>
        </w:rPr>
        <w:t xml:space="preserve"> было ратифицировано в подавляющем</w:t>
      </w:r>
      <w:r w:rsidR="007879CE" w:rsidRPr="008E793E">
        <w:rPr>
          <w:rFonts w:ascii="Times New Roman" w:hAnsi="Times New Roman"/>
          <w:sz w:val="28"/>
          <w:szCs w:val="28"/>
        </w:rPr>
        <w:t xml:space="preserve"> </w:t>
      </w:r>
      <w:r w:rsidR="00D060EC" w:rsidRPr="008E793E">
        <w:rPr>
          <w:rFonts w:ascii="Times New Roman" w:hAnsi="Times New Roman"/>
          <w:sz w:val="28"/>
          <w:szCs w:val="28"/>
        </w:rPr>
        <w:t>большинстве</w:t>
      </w:r>
      <w:r w:rsidR="0015614D" w:rsidRPr="008E793E">
        <w:rPr>
          <w:rFonts w:ascii="Times New Roman" w:hAnsi="Times New Roman"/>
          <w:sz w:val="28"/>
          <w:szCs w:val="28"/>
        </w:rPr>
        <w:t xml:space="preserve"> </w:t>
      </w:r>
      <w:r w:rsidR="0015614D" w:rsidRPr="008E793E">
        <w:rPr>
          <w:rFonts w:ascii="Times New Roman" w:hAnsi="Times New Roman"/>
          <w:sz w:val="28"/>
          <w:szCs w:val="28"/>
        </w:rPr>
        <w:lastRenderedPageBreak/>
        <w:t>провинциальных законодательных</w:t>
      </w:r>
      <w:r w:rsidRPr="008E793E">
        <w:rPr>
          <w:rFonts w:ascii="Times New Roman" w:hAnsi="Times New Roman"/>
          <w:sz w:val="28"/>
          <w:szCs w:val="28"/>
        </w:rPr>
        <w:t xml:space="preserve"> ассамблей</w:t>
      </w:r>
      <w:r w:rsidR="00496273" w:rsidRPr="008E793E">
        <w:rPr>
          <w:rFonts w:ascii="Times New Roman" w:hAnsi="Times New Roman"/>
          <w:sz w:val="28"/>
          <w:szCs w:val="28"/>
        </w:rPr>
        <w:t xml:space="preserve"> (</w:t>
      </w:r>
      <w:r w:rsidR="0015614D" w:rsidRPr="008E793E">
        <w:rPr>
          <w:rFonts w:ascii="Times New Roman" w:hAnsi="Times New Roman"/>
          <w:sz w:val="28"/>
          <w:szCs w:val="28"/>
        </w:rPr>
        <w:t xml:space="preserve">в </w:t>
      </w:r>
      <w:r w:rsidR="00496273" w:rsidRPr="008E793E">
        <w:rPr>
          <w:rFonts w:ascii="Times New Roman" w:hAnsi="Times New Roman"/>
          <w:sz w:val="28"/>
          <w:szCs w:val="28"/>
        </w:rPr>
        <w:t>9</w:t>
      </w:r>
      <w:r w:rsidR="00845B55" w:rsidRPr="008E793E">
        <w:rPr>
          <w:rFonts w:ascii="Times New Roman" w:hAnsi="Times New Roman"/>
          <w:sz w:val="28"/>
          <w:szCs w:val="28"/>
        </w:rPr>
        <w:t xml:space="preserve"> субъектах</w:t>
      </w:r>
      <w:r w:rsidR="00496273" w:rsidRPr="008E793E">
        <w:rPr>
          <w:rFonts w:ascii="Times New Roman" w:hAnsi="Times New Roman"/>
          <w:sz w:val="28"/>
          <w:szCs w:val="28"/>
        </w:rPr>
        <w:t xml:space="preserve"> из 10)</w:t>
      </w:r>
      <w:r w:rsidRPr="008E793E">
        <w:rPr>
          <w:rFonts w:ascii="Times New Roman" w:hAnsi="Times New Roman"/>
          <w:sz w:val="28"/>
          <w:szCs w:val="28"/>
        </w:rPr>
        <w:t>.</w:t>
      </w:r>
      <w:r w:rsidR="007879CE" w:rsidRPr="008E793E">
        <w:rPr>
          <w:rFonts w:ascii="Times New Roman" w:hAnsi="Times New Roman"/>
          <w:sz w:val="28"/>
          <w:szCs w:val="28"/>
        </w:rPr>
        <w:t xml:space="preserve"> </w:t>
      </w:r>
      <w:r w:rsidRPr="008E793E">
        <w:rPr>
          <w:rFonts w:ascii="Times New Roman" w:hAnsi="Times New Roman"/>
          <w:sz w:val="28"/>
          <w:szCs w:val="28"/>
        </w:rPr>
        <w:t xml:space="preserve"> Первым</w:t>
      </w:r>
      <w:r w:rsidR="007879CE" w:rsidRPr="008E793E">
        <w:rPr>
          <w:rFonts w:ascii="Times New Roman" w:hAnsi="Times New Roman"/>
          <w:sz w:val="28"/>
          <w:szCs w:val="28"/>
        </w:rPr>
        <w:t xml:space="preserve"> </w:t>
      </w:r>
      <w:r w:rsidR="00003609" w:rsidRPr="008E793E">
        <w:rPr>
          <w:rFonts w:ascii="Times New Roman" w:hAnsi="Times New Roman"/>
          <w:sz w:val="28"/>
          <w:szCs w:val="28"/>
        </w:rPr>
        <w:t xml:space="preserve"> его утвердило</w:t>
      </w:r>
      <w:r w:rsidRPr="008E793E">
        <w:rPr>
          <w:rFonts w:ascii="Times New Roman" w:hAnsi="Times New Roman"/>
          <w:sz w:val="28"/>
          <w:szCs w:val="28"/>
        </w:rPr>
        <w:t xml:space="preserve"> Националь</w:t>
      </w:r>
      <w:r w:rsidR="0015614D" w:rsidRPr="008E793E">
        <w:rPr>
          <w:rFonts w:ascii="Times New Roman" w:hAnsi="Times New Roman"/>
          <w:sz w:val="28"/>
          <w:szCs w:val="28"/>
        </w:rPr>
        <w:t>ное</w:t>
      </w:r>
      <w:r w:rsidR="00A2020C" w:rsidRPr="008E793E">
        <w:rPr>
          <w:rFonts w:ascii="Times New Roman" w:hAnsi="Times New Roman"/>
          <w:sz w:val="28"/>
          <w:szCs w:val="28"/>
        </w:rPr>
        <w:t xml:space="preserve"> </w:t>
      </w:r>
      <w:r w:rsidR="0015614D" w:rsidRPr="008E793E">
        <w:rPr>
          <w:rFonts w:ascii="Times New Roman" w:hAnsi="Times New Roman"/>
          <w:sz w:val="28"/>
          <w:szCs w:val="28"/>
        </w:rPr>
        <w:t xml:space="preserve"> собрание</w:t>
      </w:r>
      <w:r w:rsidR="00A2020C" w:rsidRPr="008E793E">
        <w:rPr>
          <w:rFonts w:ascii="Times New Roman" w:hAnsi="Times New Roman"/>
          <w:sz w:val="28"/>
          <w:szCs w:val="28"/>
        </w:rPr>
        <w:t xml:space="preserve"> </w:t>
      </w:r>
      <w:r w:rsidR="0015614D" w:rsidRPr="008E793E">
        <w:rPr>
          <w:rFonts w:ascii="Times New Roman" w:hAnsi="Times New Roman"/>
          <w:sz w:val="28"/>
          <w:szCs w:val="28"/>
        </w:rPr>
        <w:t xml:space="preserve"> Квебека, </w:t>
      </w:r>
      <w:r w:rsidR="00A2020C" w:rsidRPr="008E793E">
        <w:rPr>
          <w:rFonts w:ascii="Times New Roman" w:hAnsi="Times New Roman"/>
          <w:sz w:val="28"/>
          <w:szCs w:val="28"/>
        </w:rPr>
        <w:t xml:space="preserve"> за которым последовала </w:t>
      </w:r>
      <w:r w:rsidR="007879CE" w:rsidRPr="008E793E">
        <w:rPr>
          <w:rFonts w:ascii="Times New Roman" w:hAnsi="Times New Roman"/>
          <w:sz w:val="28"/>
          <w:szCs w:val="28"/>
        </w:rPr>
        <w:t>З</w:t>
      </w:r>
      <w:r w:rsidR="00A2020C" w:rsidRPr="008E793E">
        <w:rPr>
          <w:rFonts w:ascii="Times New Roman" w:hAnsi="Times New Roman"/>
          <w:sz w:val="28"/>
          <w:szCs w:val="28"/>
        </w:rPr>
        <w:t>аконодательная ассамблея</w:t>
      </w:r>
      <w:r w:rsidR="005F3FB4" w:rsidRPr="008E793E">
        <w:rPr>
          <w:rFonts w:ascii="Times New Roman" w:hAnsi="Times New Roman"/>
          <w:sz w:val="28"/>
          <w:szCs w:val="28"/>
        </w:rPr>
        <w:t xml:space="preserve"> </w:t>
      </w:r>
      <w:r w:rsidRPr="008E793E">
        <w:rPr>
          <w:rFonts w:ascii="Times New Roman" w:hAnsi="Times New Roman"/>
          <w:sz w:val="28"/>
          <w:szCs w:val="28"/>
        </w:rPr>
        <w:t>Альберты.</w:t>
      </w:r>
      <w:r w:rsidR="0015614D" w:rsidRPr="008E793E">
        <w:rPr>
          <w:rFonts w:ascii="Times New Roman" w:hAnsi="Times New Roman"/>
          <w:sz w:val="28"/>
          <w:szCs w:val="28"/>
        </w:rPr>
        <w:t xml:space="preserve"> </w:t>
      </w:r>
      <w:r w:rsidR="009F379A" w:rsidRPr="008E793E">
        <w:rPr>
          <w:rFonts w:ascii="Times New Roman" w:hAnsi="Times New Roman"/>
          <w:sz w:val="28"/>
          <w:szCs w:val="28"/>
        </w:rPr>
        <w:t>Итоги</w:t>
      </w:r>
      <w:r w:rsidR="00B17485" w:rsidRPr="008E793E">
        <w:rPr>
          <w:rFonts w:ascii="Times New Roman" w:hAnsi="Times New Roman"/>
          <w:sz w:val="28"/>
          <w:szCs w:val="28"/>
        </w:rPr>
        <w:t xml:space="preserve"> </w:t>
      </w:r>
      <w:r w:rsidR="00A2020C" w:rsidRPr="008E793E">
        <w:rPr>
          <w:rFonts w:ascii="Times New Roman" w:hAnsi="Times New Roman"/>
          <w:sz w:val="28"/>
          <w:szCs w:val="28"/>
        </w:rPr>
        <w:t>голосований, состоявших</w:t>
      </w:r>
      <w:r w:rsidR="003349BD" w:rsidRPr="008E793E">
        <w:rPr>
          <w:rFonts w:ascii="Times New Roman" w:hAnsi="Times New Roman"/>
          <w:sz w:val="28"/>
          <w:szCs w:val="28"/>
        </w:rPr>
        <w:t>ся</w:t>
      </w:r>
      <w:r w:rsidR="005F3FB4" w:rsidRPr="008E793E">
        <w:rPr>
          <w:rFonts w:ascii="Times New Roman" w:hAnsi="Times New Roman"/>
          <w:sz w:val="28"/>
          <w:szCs w:val="28"/>
        </w:rPr>
        <w:t xml:space="preserve"> в</w:t>
      </w:r>
      <w:r w:rsidR="00B17485" w:rsidRPr="008E793E">
        <w:rPr>
          <w:rFonts w:ascii="Times New Roman" w:hAnsi="Times New Roman"/>
          <w:sz w:val="28"/>
          <w:szCs w:val="28"/>
        </w:rPr>
        <w:t>о всех</w:t>
      </w:r>
      <w:r w:rsidR="005F3FB4" w:rsidRPr="008E793E">
        <w:rPr>
          <w:rFonts w:ascii="Times New Roman" w:hAnsi="Times New Roman"/>
          <w:sz w:val="28"/>
          <w:szCs w:val="28"/>
        </w:rPr>
        <w:t xml:space="preserve"> законодательных органах</w:t>
      </w:r>
      <w:r w:rsidR="00A2020C" w:rsidRPr="008E793E">
        <w:rPr>
          <w:rFonts w:ascii="Times New Roman" w:hAnsi="Times New Roman"/>
          <w:sz w:val="28"/>
          <w:szCs w:val="28"/>
        </w:rPr>
        <w:t xml:space="preserve"> страны</w:t>
      </w:r>
      <w:r w:rsidR="003349BD" w:rsidRPr="008E793E">
        <w:rPr>
          <w:rFonts w:ascii="Times New Roman" w:hAnsi="Times New Roman"/>
          <w:sz w:val="28"/>
          <w:szCs w:val="28"/>
        </w:rPr>
        <w:t xml:space="preserve">, </w:t>
      </w:r>
      <w:r w:rsidR="00845B55" w:rsidRPr="008E793E">
        <w:rPr>
          <w:rFonts w:ascii="Times New Roman" w:hAnsi="Times New Roman"/>
          <w:sz w:val="28"/>
          <w:szCs w:val="28"/>
        </w:rPr>
        <w:t xml:space="preserve"> не были</w:t>
      </w:r>
      <w:r w:rsidR="00A96DE8" w:rsidRPr="008E793E">
        <w:rPr>
          <w:rFonts w:ascii="Times New Roman" w:hAnsi="Times New Roman"/>
          <w:sz w:val="28"/>
          <w:szCs w:val="28"/>
        </w:rPr>
        <w:t xml:space="preserve"> опротестованы</w:t>
      </w:r>
      <w:r w:rsidR="00845B55" w:rsidRPr="008E793E">
        <w:rPr>
          <w:rFonts w:ascii="Times New Roman" w:hAnsi="Times New Roman"/>
          <w:sz w:val="28"/>
          <w:szCs w:val="28"/>
        </w:rPr>
        <w:t xml:space="preserve"> физическими </w:t>
      </w:r>
      <w:r w:rsidR="00D060EC" w:rsidRPr="008E793E">
        <w:rPr>
          <w:rFonts w:ascii="Times New Roman" w:hAnsi="Times New Roman"/>
          <w:sz w:val="28"/>
          <w:szCs w:val="28"/>
        </w:rPr>
        <w:t xml:space="preserve"> </w:t>
      </w:r>
      <w:r w:rsidR="00845B55" w:rsidRPr="008E793E">
        <w:rPr>
          <w:rFonts w:ascii="Times New Roman" w:hAnsi="Times New Roman"/>
          <w:sz w:val="28"/>
          <w:szCs w:val="28"/>
        </w:rPr>
        <w:t xml:space="preserve">или </w:t>
      </w:r>
      <w:r w:rsidR="007879CE" w:rsidRPr="008E793E">
        <w:rPr>
          <w:rFonts w:ascii="Times New Roman" w:hAnsi="Times New Roman"/>
          <w:sz w:val="28"/>
          <w:szCs w:val="28"/>
        </w:rPr>
        <w:t xml:space="preserve"> </w:t>
      </w:r>
      <w:r w:rsidR="00845B55" w:rsidRPr="008E793E">
        <w:rPr>
          <w:rFonts w:ascii="Times New Roman" w:hAnsi="Times New Roman"/>
          <w:sz w:val="28"/>
          <w:szCs w:val="28"/>
        </w:rPr>
        <w:t xml:space="preserve">юридическими </w:t>
      </w:r>
      <w:r w:rsidR="00A2020C" w:rsidRPr="008E793E">
        <w:rPr>
          <w:rFonts w:ascii="Times New Roman" w:hAnsi="Times New Roman"/>
          <w:sz w:val="28"/>
          <w:szCs w:val="28"/>
        </w:rPr>
        <w:t xml:space="preserve"> </w:t>
      </w:r>
      <w:r w:rsidR="00845B55" w:rsidRPr="008E793E">
        <w:rPr>
          <w:rFonts w:ascii="Times New Roman" w:hAnsi="Times New Roman"/>
          <w:sz w:val="28"/>
          <w:szCs w:val="28"/>
        </w:rPr>
        <w:t>лицами</w:t>
      </w:r>
      <w:r w:rsidR="005F3FB4" w:rsidRPr="008E793E">
        <w:rPr>
          <w:rFonts w:ascii="Times New Roman" w:hAnsi="Times New Roman"/>
          <w:sz w:val="28"/>
          <w:szCs w:val="28"/>
        </w:rPr>
        <w:t>.</w:t>
      </w:r>
    </w:p>
    <w:p w:rsidR="006E694E" w:rsidRPr="008E793E" w:rsidRDefault="006E694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F3FB4" w:rsidRPr="008E793E">
        <w:rPr>
          <w:rFonts w:ascii="Times New Roman" w:hAnsi="Times New Roman"/>
          <w:sz w:val="28"/>
          <w:szCs w:val="28"/>
        </w:rPr>
        <w:t xml:space="preserve">   </w:t>
      </w:r>
      <w:r w:rsidR="003D0072" w:rsidRPr="008E793E">
        <w:rPr>
          <w:rFonts w:ascii="Times New Roman" w:hAnsi="Times New Roman"/>
          <w:sz w:val="28"/>
          <w:szCs w:val="28"/>
        </w:rPr>
        <w:t xml:space="preserve">  </w:t>
      </w:r>
      <w:r w:rsidR="005F3FB4" w:rsidRPr="008E793E">
        <w:rPr>
          <w:rFonts w:ascii="Times New Roman" w:hAnsi="Times New Roman"/>
          <w:sz w:val="28"/>
          <w:szCs w:val="28"/>
        </w:rPr>
        <w:t xml:space="preserve">В то же время </w:t>
      </w:r>
      <w:r w:rsidR="0015614D" w:rsidRPr="008E793E">
        <w:rPr>
          <w:rFonts w:ascii="Times New Roman" w:hAnsi="Times New Roman"/>
          <w:sz w:val="28"/>
          <w:szCs w:val="28"/>
        </w:rPr>
        <w:t>с возражениями и  протестами</w:t>
      </w:r>
      <w:r w:rsidR="00496273" w:rsidRPr="008E793E">
        <w:rPr>
          <w:rFonts w:ascii="Times New Roman" w:hAnsi="Times New Roman"/>
          <w:sz w:val="28"/>
          <w:szCs w:val="28"/>
        </w:rPr>
        <w:t xml:space="preserve"> </w:t>
      </w:r>
      <w:r w:rsidR="0015614D" w:rsidRPr="008E793E">
        <w:rPr>
          <w:rFonts w:ascii="Times New Roman" w:hAnsi="Times New Roman"/>
          <w:sz w:val="28"/>
          <w:szCs w:val="28"/>
        </w:rPr>
        <w:t xml:space="preserve">против </w:t>
      </w:r>
      <w:r w:rsidR="00B17485" w:rsidRPr="008E793E">
        <w:rPr>
          <w:rFonts w:ascii="Times New Roman" w:hAnsi="Times New Roman"/>
          <w:sz w:val="28"/>
          <w:szCs w:val="28"/>
        </w:rPr>
        <w:t xml:space="preserve"> содержания </w:t>
      </w:r>
      <w:r w:rsidR="0015614D" w:rsidRPr="008E793E">
        <w:rPr>
          <w:rFonts w:ascii="Times New Roman" w:hAnsi="Times New Roman"/>
          <w:sz w:val="28"/>
          <w:szCs w:val="28"/>
        </w:rPr>
        <w:t>Мич-Лейкского пакета</w:t>
      </w:r>
      <w:r w:rsidR="005F3FB4" w:rsidRPr="008E793E">
        <w:rPr>
          <w:rFonts w:ascii="Times New Roman" w:hAnsi="Times New Roman"/>
          <w:sz w:val="28"/>
          <w:szCs w:val="28"/>
        </w:rPr>
        <w:t xml:space="preserve"> конституционных поправок выступила </w:t>
      </w:r>
      <w:r w:rsidR="003D0072" w:rsidRPr="008E793E">
        <w:rPr>
          <w:rFonts w:ascii="Times New Roman" w:hAnsi="Times New Roman"/>
          <w:sz w:val="28"/>
          <w:szCs w:val="28"/>
        </w:rPr>
        <w:t xml:space="preserve">значительная </w:t>
      </w:r>
      <w:r w:rsidR="005F3FB4" w:rsidRPr="008E793E">
        <w:rPr>
          <w:rFonts w:ascii="Times New Roman" w:hAnsi="Times New Roman"/>
          <w:sz w:val="28"/>
          <w:szCs w:val="28"/>
        </w:rPr>
        <w:t>часть общественных объединений и несколько влиятельных политических деятелей – бывший</w:t>
      </w:r>
      <w:r w:rsidR="00D01F42" w:rsidRPr="008E793E">
        <w:rPr>
          <w:rFonts w:ascii="Times New Roman" w:hAnsi="Times New Roman"/>
          <w:sz w:val="28"/>
          <w:szCs w:val="28"/>
        </w:rPr>
        <w:t xml:space="preserve"> премьер-министр П.Трюдо, бывший федеральный</w:t>
      </w:r>
      <w:r w:rsidR="005F3FB4" w:rsidRPr="008E793E">
        <w:rPr>
          <w:rFonts w:ascii="Times New Roman" w:hAnsi="Times New Roman"/>
          <w:sz w:val="28"/>
          <w:szCs w:val="28"/>
        </w:rPr>
        <w:t xml:space="preserve"> мини</w:t>
      </w:r>
      <w:r w:rsidR="00FD4D1F" w:rsidRPr="008E793E">
        <w:rPr>
          <w:rFonts w:ascii="Times New Roman" w:hAnsi="Times New Roman"/>
          <w:sz w:val="28"/>
          <w:szCs w:val="28"/>
        </w:rPr>
        <w:t>стр Ж.Кретьен</w:t>
      </w:r>
      <w:r w:rsidR="0015614D" w:rsidRPr="008E793E">
        <w:rPr>
          <w:rFonts w:ascii="Times New Roman" w:hAnsi="Times New Roman"/>
          <w:sz w:val="28"/>
          <w:szCs w:val="28"/>
        </w:rPr>
        <w:t>.</w:t>
      </w:r>
      <w:r w:rsidR="00FD4D1F" w:rsidRPr="008E793E">
        <w:rPr>
          <w:rStyle w:val="a6"/>
          <w:rFonts w:ascii="Times New Roman" w:hAnsi="Times New Roman"/>
          <w:sz w:val="28"/>
          <w:szCs w:val="28"/>
        </w:rPr>
        <w:footnoteReference w:id="488"/>
      </w:r>
      <w:r w:rsidR="005F3FB4" w:rsidRPr="008E793E">
        <w:rPr>
          <w:rFonts w:ascii="Times New Roman" w:hAnsi="Times New Roman"/>
          <w:sz w:val="28"/>
          <w:szCs w:val="28"/>
        </w:rPr>
        <w:t xml:space="preserve"> К ним пр</w:t>
      </w:r>
      <w:r w:rsidR="0015614D" w:rsidRPr="008E793E">
        <w:rPr>
          <w:rFonts w:ascii="Times New Roman" w:hAnsi="Times New Roman"/>
          <w:sz w:val="28"/>
          <w:szCs w:val="28"/>
        </w:rPr>
        <w:t xml:space="preserve">исоединилась </w:t>
      </w:r>
      <w:r w:rsidR="003D0072" w:rsidRPr="008E793E">
        <w:rPr>
          <w:rFonts w:ascii="Times New Roman" w:hAnsi="Times New Roman"/>
          <w:sz w:val="28"/>
          <w:szCs w:val="28"/>
        </w:rPr>
        <w:t xml:space="preserve">большая </w:t>
      </w:r>
      <w:r w:rsidR="0015614D" w:rsidRPr="008E793E">
        <w:rPr>
          <w:rFonts w:ascii="Times New Roman" w:hAnsi="Times New Roman"/>
          <w:sz w:val="28"/>
          <w:szCs w:val="28"/>
        </w:rPr>
        <w:t>часть депутатского</w:t>
      </w:r>
      <w:r w:rsidR="00496273" w:rsidRPr="008E793E">
        <w:rPr>
          <w:rFonts w:ascii="Times New Roman" w:hAnsi="Times New Roman"/>
          <w:sz w:val="28"/>
          <w:szCs w:val="28"/>
        </w:rPr>
        <w:t xml:space="preserve"> </w:t>
      </w:r>
      <w:r w:rsidR="005F3FB4" w:rsidRPr="008E793E">
        <w:rPr>
          <w:rFonts w:ascii="Times New Roman" w:hAnsi="Times New Roman"/>
          <w:sz w:val="28"/>
          <w:szCs w:val="28"/>
        </w:rPr>
        <w:t>ко</w:t>
      </w:r>
      <w:r w:rsidR="00237AB5" w:rsidRPr="008E793E">
        <w:rPr>
          <w:rFonts w:ascii="Times New Roman" w:hAnsi="Times New Roman"/>
          <w:sz w:val="28"/>
          <w:szCs w:val="28"/>
        </w:rPr>
        <w:t>рпуса законодательных ассамблей</w:t>
      </w:r>
      <w:r w:rsidR="00496273" w:rsidRPr="008E793E">
        <w:rPr>
          <w:rFonts w:ascii="Times New Roman" w:hAnsi="Times New Roman"/>
          <w:sz w:val="28"/>
          <w:szCs w:val="28"/>
        </w:rPr>
        <w:t xml:space="preserve"> </w:t>
      </w:r>
      <w:r w:rsidR="00237AB5" w:rsidRPr="008E793E">
        <w:rPr>
          <w:rFonts w:ascii="Times New Roman" w:hAnsi="Times New Roman"/>
          <w:sz w:val="28"/>
          <w:szCs w:val="28"/>
        </w:rPr>
        <w:t>двух</w:t>
      </w:r>
      <w:r w:rsidR="00A2020C" w:rsidRPr="008E793E">
        <w:rPr>
          <w:rFonts w:ascii="Times New Roman" w:hAnsi="Times New Roman"/>
          <w:sz w:val="28"/>
          <w:szCs w:val="28"/>
        </w:rPr>
        <w:t xml:space="preserve"> А</w:t>
      </w:r>
      <w:r w:rsidR="00496273" w:rsidRPr="008E793E">
        <w:rPr>
          <w:rFonts w:ascii="Times New Roman" w:hAnsi="Times New Roman"/>
          <w:sz w:val="28"/>
          <w:szCs w:val="28"/>
        </w:rPr>
        <w:t>тлантических провинций</w:t>
      </w:r>
      <w:r w:rsidR="00237AB5" w:rsidRPr="008E793E">
        <w:rPr>
          <w:rFonts w:ascii="Times New Roman" w:hAnsi="Times New Roman"/>
          <w:sz w:val="28"/>
          <w:szCs w:val="28"/>
        </w:rPr>
        <w:t xml:space="preserve"> - </w:t>
      </w:r>
      <w:r w:rsidR="000416FD" w:rsidRPr="008E793E">
        <w:rPr>
          <w:rFonts w:ascii="Times New Roman" w:hAnsi="Times New Roman"/>
          <w:sz w:val="28"/>
          <w:szCs w:val="28"/>
        </w:rPr>
        <w:t>Нью-Брансуика и</w:t>
      </w:r>
      <w:r w:rsidR="00A2020C" w:rsidRPr="008E793E">
        <w:rPr>
          <w:rFonts w:ascii="Times New Roman" w:hAnsi="Times New Roman"/>
          <w:sz w:val="28"/>
          <w:szCs w:val="28"/>
        </w:rPr>
        <w:t xml:space="preserve"> </w:t>
      </w:r>
      <w:r w:rsidR="000416FD" w:rsidRPr="008E793E">
        <w:rPr>
          <w:rFonts w:ascii="Times New Roman" w:hAnsi="Times New Roman"/>
          <w:sz w:val="28"/>
          <w:szCs w:val="28"/>
        </w:rPr>
        <w:t xml:space="preserve"> Ньюфаундленда </w:t>
      </w:r>
      <w:r w:rsidR="00A2020C" w:rsidRPr="008E793E">
        <w:rPr>
          <w:rFonts w:ascii="Times New Roman" w:hAnsi="Times New Roman"/>
          <w:sz w:val="28"/>
          <w:szCs w:val="28"/>
        </w:rPr>
        <w:t xml:space="preserve"> </w:t>
      </w:r>
      <w:r w:rsidR="000416FD" w:rsidRPr="008E793E">
        <w:rPr>
          <w:rFonts w:ascii="Times New Roman" w:hAnsi="Times New Roman"/>
          <w:sz w:val="28"/>
          <w:szCs w:val="28"/>
        </w:rPr>
        <w:t>и</w:t>
      </w:r>
      <w:r w:rsidR="00496273" w:rsidRPr="008E793E">
        <w:rPr>
          <w:rFonts w:ascii="Times New Roman" w:hAnsi="Times New Roman"/>
          <w:sz w:val="28"/>
          <w:szCs w:val="28"/>
        </w:rPr>
        <w:t xml:space="preserve"> </w:t>
      </w:r>
      <w:r w:rsidR="0015614D" w:rsidRPr="008E793E">
        <w:rPr>
          <w:rFonts w:ascii="Times New Roman" w:hAnsi="Times New Roman"/>
          <w:sz w:val="28"/>
          <w:szCs w:val="28"/>
        </w:rPr>
        <w:t>правительство западноканадской</w:t>
      </w:r>
      <w:r w:rsidR="00496273" w:rsidRPr="008E793E">
        <w:rPr>
          <w:rFonts w:ascii="Times New Roman" w:hAnsi="Times New Roman"/>
          <w:sz w:val="28"/>
          <w:szCs w:val="28"/>
        </w:rPr>
        <w:t xml:space="preserve"> </w:t>
      </w:r>
      <w:r w:rsidR="003D0072" w:rsidRPr="008E793E">
        <w:rPr>
          <w:rFonts w:ascii="Times New Roman" w:hAnsi="Times New Roman"/>
          <w:sz w:val="28"/>
          <w:szCs w:val="28"/>
        </w:rPr>
        <w:t>Манитобы.</w:t>
      </w:r>
      <w:r w:rsidR="00B17485" w:rsidRPr="008E793E">
        <w:rPr>
          <w:rFonts w:ascii="Times New Roman" w:hAnsi="Times New Roman"/>
          <w:sz w:val="28"/>
          <w:szCs w:val="28"/>
        </w:rPr>
        <w:t xml:space="preserve"> </w:t>
      </w:r>
      <w:r w:rsidR="005F3FB4" w:rsidRPr="008E793E">
        <w:rPr>
          <w:rFonts w:ascii="Times New Roman" w:hAnsi="Times New Roman"/>
          <w:sz w:val="28"/>
          <w:szCs w:val="28"/>
        </w:rPr>
        <w:t>Критик</w:t>
      </w:r>
      <w:r w:rsidR="003E4701" w:rsidRPr="008E793E">
        <w:rPr>
          <w:rFonts w:ascii="Times New Roman" w:hAnsi="Times New Roman"/>
          <w:sz w:val="28"/>
          <w:szCs w:val="28"/>
        </w:rPr>
        <w:t>и</w:t>
      </w:r>
      <w:r w:rsidR="00D060EC" w:rsidRPr="008E793E">
        <w:rPr>
          <w:rFonts w:ascii="Times New Roman" w:hAnsi="Times New Roman"/>
          <w:sz w:val="28"/>
          <w:szCs w:val="28"/>
        </w:rPr>
        <w:t xml:space="preserve"> </w:t>
      </w:r>
      <w:r w:rsidR="0015614D" w:rsidRPr="008E793E">
        <w:rPr>
          <w:rFonts w:ascii="Times New Roman" w:hAnsi="Times New Roman"/>
          <w:sz w:val="28"/>
          <w:szCs w:val="28"/>
        </w:rPr>
        <w:t>Мич-Лейкского пакета поправок</w:t>
      </w:r>
      <w:r w:rsidR="005F3FB4" w:rsidRPr="008E793E">
        <w:rPr>
          <w:rFonts w:ascii="Times New Roman" w:hAnsi="Times New Roman"/>
          <w:sz w:val="28"/>
          <w:szCs w:val="28"/>
        </w:rPr>
        <w:t xml:space="preserve"> усмотрели в </w:t>
      </w:r>
      <w:r w:rsidR="00845B55" w:rsidRPr="008E793E">
        <w:rPr>
          <w:rFonts w:ascii="Times New Roman" w:hAnsi="Times New Roman"/>
          <w:sz w:val="28"/>
          <w:szCs w:val="28"/>
        </w:rPr>
        <w:t>данном</w:t>
      </w:r>
      <w:r w:rsidR="000416FD" w:rsidRPr="008E793E">
        <w:rPr>
          <w:rFonts w:ascii="Times New Roman" w:hAnsi="Times New Roman"/>
          <w:sz w:val="28"/>
          <w:szCs w:val="28"/>
        </w:rPr>
        <w:t xml:space="preserve"> </w:t>
      </w:r>
      <w:r w:rsidR="005F3FB4" w:rsidRPr="008E793E">
        <w:rPr>
          <w:rFonts w:ascii="Times New Roman" w:hAnsi="Times New Roman"/>
          <w:sz w:val="28"/>
          <w:szCs w:val="28"/>
        </w:rPr>
        <w:t>документе существенные изъяны и недостатки:</w:t>
      </w:r>
    </w:p>
    <w:p w:rsidR="005F3FB4" w:rsidRPr="008E793E" w:rsidRDefault="005F3FB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060EC" w:rsidRPr="008E793E">
        <w:rPr>
          <w:rFonts w:ascii="Times New Roman" w:hAnsi="Times New Roman"/>
          <w:sz w:val="28"/>
          <w:szCs w:val="28"/>
        </w:rPr>
        <w:t xml:space="preserve"> </w:t>
      </w:r>
      <w:r w:rsidRPr="008E793E">
        <w:rPr>
          <w:rFonts w:ascii="Times New Roman" w:hAnsi="Times New Roman"/>
          <w:sz w:val="28"/>
          <w:szCs w:val="28"/>
        </w:rPr>
        <w:t>- идущие вразрез с духом и буквой н</w:t>
      </w:r>
      <w:r w:rsidR="00237AB5" w:rsidRPr="008E793E">
        <w:rPr>
          <w:rFonts w:ascii="Times New Roman" w:hAnsi="Times New Roman"/>
          <w:sz w:val="28"/>
          <w:szCs w:val="28"/>
        </w:rPr>
        <w:t xml:space="preserve">еконсолидированной  Конституции </w:t>
      </w:r>
      <w:r w:rsidRPr="008E793E">
        <w:rPr>
          <w:rFonts w:ascii="Times New Roman" w:hAnsi="Times New Roman"/>
          <w:sz w:val="28"/>
          <w:szCs w:val="28"/>
        </w:rPr>
        <w:t xml:space="preserve"> неправомерные уступки провинциальному уровню</w:t>
      </w:r>
      <w:r w:rsidR="00B17485" w:rsidRPr="008E793E">
        <w:rPr>
          <w:rFonts w:ascii="Times New Roman" w:hAnsi="Times New Roman"/>
          <w:sz w:val="28"/>
          <w:szCs w:val="28"/>
        </w:rPr>
        <w:t xml:space="preserve"> </w:t>
      </w:r>
      <w:r w:rsidRPr="008E793E">
        <w:rPr>
          <w:rFonts w:ascii="Times New Roman" w:hAnsi="Times New Roman"/>
          <w:sz w:val="28"/>
          <w:szCs w:val="28"/>
        </w:rPr>
        <w:t xml:space="preserve"> власти</w:t>
      </w:r>
      <w:r w:rsidR="00B17485" w:rsidRPr="008E793E">
        <w:rPr>
          <w:rFonts w:ascii="Times New Roman" w:hAnsi="Times New Roman"/>
          <w:sz w:val="28"/>
          <w:szCs w:val="28"/>
        </w:rPr>
        <w:t xml:space="preserve"> </w:t>
      </w:r>
      <w:r w:rsidRPr="008E793E">
        <w:rPr>
          <w:rFonts w:ascii="Times New Roman" w:hAnsi="Times New Roman"/>
          <w:sz w:val="28"/>
          <w:szCs w:val="28"/>
        </w:rPr>
        <w:t xml:space="preserve"> и особенно – требованиям </w:t>
      </w:r>
      <w:r w:rsidR="00496273" w:rsidRPr="008E793E">
        <w:rPr>
          <w:rFonts w:ascii="Times New Roman" w:hAnsi="Times New Roman"/>
          <w:sz w:val="28"/>
          <w:szCs w:val="28"/>
        </w:rPr>
        <w:t xml:space="preserve"> </w:t>
      </w:r>
      <w:r w:rsidRPr="008E793E">
        <w:rPr>
          <w:rFonts w:ascii="Times New Roman" w:hAnsi="Times New Roman"/>
          <w:sz w:val="28"/>
          <w:szCs w:val="28"/>
        </w:rPr>
        <w:t>квебекских</w:t>
      </w:r>
      <w:r w:rsidR="00496273" w:rsidRPr="008E793E">
        <w:rPr>
          <w:rFonts w:ascii="Times New Roman" w:hAnsi="Times New Roman"/>
          <w:sz w:val="28"/>
          <w:szCs w:val="28"/>
        </w:rPr>
        <w:t xml:space="preserve">  национал-сепаратист</w:t>
      </w:r>
      <w:r w:rsidRPr="008E793E">
        <w:rPr>
          <w:rFonts w:ascii="Times New Roman" w:hAnsi="Times New Roman"/>
          <w:sz w:val="28"/>
          <w:szCs w:val="28"/>
        </w:rPr>
        <w:t>ов;</w:t>
      </w:r>
    </w:p>
    <w:p w:rsidR="005F3FB4" w:rsidRPr="008E793E" w:rsidRDefault="005F3FB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060EC" w:rsidRPr="008E793E">
        <w:rPr>
          <w:rFonts w:ascii="Times New Roman" w:hAnsi="Times New Roman"/>
          <w:sz w:val="28"/>
          <w:szCs w:val="28"/>
        </w:rPr>
        <w:t xml:space="preserve">  </w:t>
      </w:r>
      <w:r w:rsidRPr="008E793E">
        <w:rPr>
          <w:rFonts w:ascii="Times New Roman" w:hAnsi="Times New Roman"/>
          <w:sz w:val="28"/>
          <w:szCs w:val="28"/>
        </w:rPr>
        <w:t>- недопустимое</w:t>
      </w:r>
      <w:r w:rsidR="00E303DB" w:rsidRPr="008E793E">
        <w:rPr>
          <w:rFonts w:ascii="Times New Roman" w:hAnsi="Times New Roman"/>
          <w:sz w:val="28"/>
          <w:szCs w:val="28"/>
        </w:rPr>
        <w:t xml:space="preserve"> ограничение фу</w:t>
      </w:r>
      <w:r w:rsidRPr="008E793E">
        <w:rPr>
          <w:rFonts w:ascii="Times New Roman" w:hAnsi="Times New Roman"/>
          <w:sz w:val="28"/>
          <w:szCs w:val="28"/>
        </w:rPr>
        <w:t>н</w:t>
      </w:r>
      <w:r w:rsidR="00E303DB" w:rsidRPr="008E793E">
        <w:rPr>
          <w:rFonts w:ascii="Times New Roman" w:hAnsi="Times New Roman"/>
          <w:sz w:val="28"/>
          <w:szCs w:val="28"/>
        </w:rPr>
        <w:t xml:space="preserve">кций органов власти и управления  центра </w:t>
      </w:r>
      <w:r w:rsidR="00237AB5" w:rsidRPr="008E793E">
        <w:rPr>
          <w:rFonts w:ascii="Times New Roman" w:hAnsi="Times New Roman"/>
          <w:sz w:val="28"/>
          <w:szCs w:val="28"/>
        </w:rPr>
        <w:t xml:space="preserve"> </w:t>
      </w:r>
      <w:r w:rsidR="00E303DB" w:rsidRPr="008E793E">
        <w:rPr>
          <w:rFonts w:ascii="Times New Roman" w:hAnsi="Times New Roman"/>
          <w:sz w:val="28"/>
          <w:szCs w:val="28"/>
        </w:rPr>
        <w:t>в</w:t>
      </w:r>
      <w:r w:rsidR="00237AB5" w:rsidRPr="008E793E">
        <w:rPr>
          <w:rFonts w:ascii="Times New Roman" w:hAnsi="Times New Roman"/>
          <w:sz w:val="28"/>
          <w:szCs w:val="28"/>
        </w:rPr>
        <w:t xml:space="preserve"> </w:t>
      </w:r>
      <w:r w:rsidR="000416FD" w:rsidRPr="008E793E">
        <w:rPr>
          <w:rFonts w:ascii="Times New Roman" w:hAnsi="Times New Roman"/>
          <w:sz w:val="28"/>
          <w:szCs w:val="28"/>
        </w:rPr>
        <w:t xml:space="preserve"> ряде </w:t>
      </w:r>
      <w:r w:rsidR="00237AB5" w:rsidRPr="008E793E">
        <w:rPr>
          <w:rFonts w:ascii="Times New Roman" w:hAnsi="Times New Roman"/>
          <w:sz w:val="28"/>
          <w:szCs w:val="28"/>
        </w:rPr>
        <w:t xml:space="preserve"> </w:t>
      </w:r>
      <w:r w:rsidR="00E303DB" w:rsidRPr="008E793E">
        <w:rPr>
          <w:rFonts w:ascii="Times New Roman" w:hAnsi="Times New Roman"/>
          <w:sz w:val="28"/>
          <w:szCs w:val="28"/>
        </w:rPr>
        <w:t>сфер  федеральной и совместной компетенции, в чем не было заинт</w:t>
      </w:r>
      <w:r w:rsidR="00237AB5" w:rsidRPr="008E793E">
        <w:rPr>
          <w:rFonts w:ascii="Times New Roman" w:hAnsi="Times New Roman"/>
          <w:sz w:val="28"/>
          <w:szCs w:val="28"/>
        </w:rPr>
        <w:t>ересовано</w:t>
      </w:r>
      <w:r w:rsidR="000416FD" w:rsidRPr="008E793E">
        <w:rPr>
          <w:rFonts w:ascii="Times New Roman" w:hAnsi="Times New Roman"/>
          <w:sz w:val="28"/>
          <w:szCs w:val="28"/>
        </w:rPr>
        <w:t xml:space="preserve"> </w:t>
      </w:r>
      <w:r w:rsidR="00FD4D1F" w:rsidRPr="008E793E">
        <w:rPr>
          <w:rFonts w:ascii="Times New Roman" w:hAnsi="Times New Roman"/>
          <w:sz w:val="28"/>
          <w:szCs w:val="28"/>
        </w:rPr>
        <w:t xml:space="preserve"> Онтарио  и  особенно – </w:t>
      </w:r>
      <w:r w:rsidR="00237AB5" w:rsidRPr="008E793E">
        <w:rPr>
          <w:rFonts w:ascii="Times New Roman" w:hAnsi="Times New Roman"/>
          <w:sz w:val="28"/>
          <w:szCs w:val="28"/>
        </w:rPr>
        <w:t>А</w:t>
      </w:r>
      <w:r w:rsidR="00E303DB" w:rsidRPr="008E793E">
        <w:rPr>
          <w:rFonts w:ascii="Times New Roman" w:hAnsi="Times New Roman"/>
          <w:sz w:val="28"/>
          <w:szCs w:val="28"/>
        </w:rPr>
        <w:t>тлантические провинции;</w:t>
      </w:r>
    </w:p>
    <w:p w:rsidR="00E303DB" w:rsidRPr="008E793E" w:rsidRDefault="00E303D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37AB5" w:rsidRPr="008E793E">
        <w:rPr>
          <w:rFonts w:ascii="Times New Roman" w:hAnsi="Times New Roman"/>
          <w:sz w:val="28"/>
          <w:szCs w:val="28"/>
        </w:rPr>
        <w:t xml:space="preserve"> </w:t>
      </w:r>
      <w:r w:rsidRPr="008E793E">
        <w:rPr>
          <w:rFonts w:ascii="Times New Roman" w:hAnsi="Times New Roman"/>
          <w:sz w:val="28"/>
          <w:szCs w:val="28"/>
        </w:rPr>
        <w:t xml:space="preserve"> </w:t>
      </w:r>
      <w:r w:rsidR="00D060EC" w:rsidRPr="008E793E">
        <w:rPr>
          <w:rFonts w:ascii="Times New Roman" w:hAnsi="Times New Roman"/>
          <w:sz w:val="28"/>
          <w:szCs w:val="28"/>
        </w:rPr>
        <w:t xml:space="preserve">    </w:t>
      </w:r>
      <w:r w:rsidRPr="008E793E">
        <w:rPr>
          <w:rFonts w:ascii="Times New Roman" w:hAnsi="Times New Roman"/>
          <w:sz w:val="28"/>
          <w:szCs w:val="28"/>
        </w:rPr>
        <w:t>-</w:t>
      </w:r>
      <w:r w:rsidR="003349BD" w:rsidRPr="008E793E">
        <w:rPr>
          <w:rFonts w:ascii="Times New Roman" w:hAnsi="Times New Roman"/>
          <w:sz w:val="28"/>
          <w:szCs w:val="28"/>
        </w:rPr>
        <w:t xml:space="preserve"> </w:t>
      </w:r>
      <w:r w:rsidRPr="008E793E">
        <w:rPr>
          <w:rFonts w:ascii="Times New Roman" w:hAnsi="Times New Roman"/>
          <w:sz w:val="28"/>
          <w:szCs w:val="28"/>
        </w:rPr>
        <w:t xml:space="preserve">уклонение составителей пакета поправок от </w:t>
      </w:r>
      <w:r w:rsidR="00237AB5" w:rsidRPr="008E793E">
        <w:rPr>
          <w:rFonts w:ascii="Times New Roman" w:hAnsi="Times New Roman"/>
          <w:sz w:val="28"/>
          <w:szCs w:val="28"/>
        </w:rPr>
        <w:t>подтверждения зафиксированных в</w:t>
      </w:r>
      <w:r w:rsidR="00FD4D1F" w:rsidRPr="008E793E">
        <w:rPr>
          <w:rFonts w:ascii="Times New Roman" w:hAnsi="Times New Roman"/>
          <w:sz w:val="28"/>
          <w:szCs w:val="28"/>
        </w:rPr>
        <w:t xml:space="preserve"> Хартии прав и свобод канадцев</w:t>
      </w:r>
      <w:r w:rsidRPr="008E793E">
        <w:rPr>
          <w:rFonts w:ascii="Times New Roman" w:hAnsi="Times New Roman"/>
          <w:sz w:val="28"/>
          <w:szCs w:val="28"/>
        </w:rPr>
        <w:t xml:space="preserve"> прав целого ряда социальных </w:t>
      </w:r>
      <w:r w:rsidR="00B17485" w:rsidRPr="008E793E">
        <w:rPr>
          <w:rFonts w:ascii="Times New Roman" w:hAnsi="Times New Roman"/>
          <w:sz w:val="28"/>
          <w:szCs w:val="28"/>
        </w:rPr>
        <w:t>слоев и</w:t>
      </w:r>
      <w:r w:rsidR="00237AB5" w:rsidRPr="008E793E">
        <w:rPr>
          <w:rFonts w:ascii="Times New Roman" w:hAnsi="Times New Roman"/>
          <w:sz w:val="28"/>
          <w:szCs w:val="28"/>
        </w:rPr>
        <w:t xml:space="preserve"> </w:t>
      </w:r>
      <w:r w:rsidRPr="008E793E">
        <w:rPr>
          <w:rFonts w:ascii="Times New Roman" w:hAnsi="Times New Roman"/>
          <w:sz w:val="28"/>
          <w:szCs w:val="28"/>
        </w:rPr>
        <w:t>групп</w:t>
      </w:r>
      <w:r w:rsidR="00237AB5" w:rsidRPr="008E793E">
        <w:rPr>
          <w:rFonts w:ascii="Times New Roman" w:hAnsi="Times New Roman"/>
          <w:sz w:val="28"/>
          <w:szCs w:val="28"/>
        </w:rPr>
        <w:t xml:space="preserve"> </w:t>
      </w:r>
      <w:r w:rsidR="00B17485" w:rsidRPr="008E793E">
        <w:rPr>
          <w:rFonts w:ascii="Times New Roman" w:hAnsi="Times New Roman"/>
          <w:sz w:val="28"/>
          <w:szCs w:val="28"/>
        </w:rPr>
        <w:t xml:space="preserve">- </w:t>
      </w:r>
      <w:r w:rsidR="00FD4D1F" w:rsidRPr="008E793E">
        <w:rPr>
          <w:rFonts w:ascii="Times New Roman" w:hAnsi="Times New Roman"/>
          <w:sz w:val="28"/>
          <w:szCs w:val="28"/>
        </w:rPr>
        <w:t>женщин,</w:t>
      </w:r>
      <w:r w:rsidR="00D060EC" w:rsidRPr="008E793E">
        <w:rPr>
          <w:rFonts w:ascii="Times New Roman" w:hAnsi="Times New Roman"/>
          <w:sz w:val="28"/>
          <w:szCs w:val="28"/>
        </w:rPr>
        <w:t xml:space="preserve"> </w:t>
      </w:r>
      <w:r w:rsidR="00237AB5" w:rsidRPr="008E793E">
        <w:rPr>
          <w:rFonts w:ascii="Times New Roman" w:hAnsi="Times New Roman"/>
          <w:sz w:val="28"/>
          <w:szCs w:val="28"/>
        </w:rPr>
        <w:t xml:space="preserve">престарелых, </w:t>
      </w:r>
      <w:r w:rsidR="003349BD" w:rsidRPr="008E793E">
        <w:rPr>
          <w:rFonts w:ascii="Times New Roman" w:hAnsi="Times New Roman"/>
          <w:sz w:val="28"/>
          <w:szCs w:val="28"/>
        </w:rPr>
        <w:t>лиц с физическими недостатками, аборигенов (индейцев и эскимосов) и</w:t>
      </w:r>
      <w:r w:rsidR="00F90C9F" w:rsidRPr="008E793E">
        <w:rPr>
          <w:rFonts w:ascii="Times New Roman" w:hAnsi="Times New Roman"/>
          <w:sz w:val="28"/>
          <w:szCs w:val="28"/>
        </w:rPr>
        <w:t xml:space="preserve"> </w:t>
      </w:r>
      <w:r w:rsidRPr="008E793E">
        <w:rPr>
          <w:rFonts w:ascii="Times New Roman" w:hAnsi="Times New Roman"/>
          <w:sz w:val="28"/>
          <w:szCs w:val="28"/>
        </w:rPr>
        <w:t xml:space="preserve">других «видимых </w:t>
      </w:r>
      <w:r w:rsidR="00B17485" w:rsidRPr="008E793E">
        <w:rPr>
          <w:rFonts w:ascii="Times New Roman" w:hAnsi="Times New Roman"/>
          <w:sz w:val="28"/>
          <w:szCs w:val="28"/>
        </w:rPr>
        <w:t xml:space="preserve"> </w:t>
      </w:r>
      <w:r w:rsidRPr="008E793E">
        <w:rPr>
          <w:rFonts w:ascii="Times New Roman" w:hAnsi="Times New Roman"/>
          <w:sz w:val="28"/>
          <w:szCs w:val="28"/>
        </w:rPr>
        <w:t>меньшинств</w:t>
      </w:r>
      <w:r w:rsidR="000416FD" w:rsidRPr="008E793E">
        <w:rPr>
          <w:rFonts w:ascii="Times New Roman" w:hAnsi="Times New Roman"/>
          <w:sz w:val="28"/>
          <w:szCs w:val="28"/>
        </w:rPr>
        <w:t>»</w:t>
      </w:r>
      <w:r w:rsidRPr="008E793E">
        <w:rPr>
          <w:rFonts w:ascii="Times New Roman" w:hAnsi="Times New Roman"/>
          <w:sz w:val="28"/>
          <w:szCs w:val="28"/>
        </w:rPr>
        <w:t>;</w:t>
      </w:r>
    </w:p>
    <w:p w:rsidR="00E303DB" w:rsidRPr="008E793E" w:rsidRDefault="00E303D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-антидемократические формы и методы</w:t>
      </w:r>
      <w:r w:rsidR="00237AB5" w:rsidRPr="008E793E">
        <w:rPr>
          <w:rFonts w:ascii="Times New Roman" w:hAnsi="Times New Roman"/>
          <w:sz w:val="28"/>
          <w:szCs w:val="28"/>
        </w:rPr>
        <w:t xml:space="preserve">  выработки  документа – в кругу   глав   </w:t>
      </w:r>
      <w:r w:rsidRPr="008E793E">
        <w:rPr>
          <w:rFonts w:ascii="Times New Roman" w:hAnsi="Times New Roman"/>
          <w:sz w:val="28"/>
          <w:szCs w:val="28"/>
        </w:rPr>
        <w:t>правительств</w:t>
      </w:r>
      <w:r w:rsidR="00237AB5" w:rsidRPr="008E793E">
        <w:rPr>
          <w:rFonts w:ascii="Times New Roman" w:hAnsi="Times New Roman"/>
          <w:sz w:val="28"/>
          <w:szCs w:val="28"/>
        </w:rPr>
        <w:t xml:space="preserve">  и  их советников ( многие из которых не являлись депутатами), без пред</w:t>
      </w:r>
      <w:r w:rsidRPr="008E793E">
        <w:rPr>
          <w:rFonts w:ascii="Times New Roman" w:hAnsi="Times New Roman"/>
          <w:sz w:val="28"/>
          <w:szCs w:val="28"/>
        </w:rPr>
        <w:t>вари</w:t>
      </w:r>
      <w:r w:rsidR="00237AB5" w:rsidRPr="008E793E">
        <w:rPr>
          <w:rFonts w:ascii="Times New Roman" w:hAnsi="Times New Roman"/>
          <w:sz w:val="28"/>
          <w:szCs w:val="28"/>
        </w:rPr>
        <w:t>тел</w:t>
      </w:r>
      <w:r w:rsidRPr="008E793E">
        <w:rPr>
          <w:rFonts w:ascii="Times New Roman" w:hAnsi="Times New Roman"/>
          <w:sz w:val="28"/>
          <w:szCs w:val="28"/>
        </w:rPr>
        <w:t>ьного обсуждения</w:t>
      </w:r>
      <w:r w:rsidR="00237AB5" w:rsidRPr="008E793E">
        <w:rPr>
          <w:rFonts w:ascii="Times New Roman" w:hAnsi="Times New Roman"/>
          <w:sz w:val="28"/>
          <w:szCs w:val="28"/>
        </w:rPr>
        <w:t xml:space="preserve"> проекта в </w:t>
      </w:r>
      <w:r w:rsidRPr="008E793E">
        <w:rPr>
          <w:rFonts w:ascii="Times New Roman" w:hAnsi="Times New Roman"/>
          <w:sz w:val="28"/>
          <w:szCs w:val="28"/>
        </w:rPr>
        <w:t xml:space="preserve">органах </w:t>
      </w:r>
      <w:r w:rsidR="00237AB5" w:rsidRPr="008E793E">
        <w:rPr>
          <w:rFonts w:ascii="Times New Roman" w:hAnsi="Times New Roman"/>
          <w:sz w:val="28"/>
          <w:szCs w:val="28"/>
        </w:rPr>
        <w:t xml:space="preserve"> </w:t>
      </w:r>
      <w:r w:rsidRPr="008E793E">
        <w:rPr>
          <w:rFonts w:ascii="Times New Roman" w:hAnsi="Times New Roman"/>
          <w:sz w:val="28"/>
          <w:szCs w:val="28"/>
        </w:rPr>
        <w:lastRenderedPageBreak/>
        <w:t>законодательной</w:t>
      </w:r>
      <w:r w:rsidR="003349BD" w:rsidRPr="008E793E">
        <w:rPr>
          <w:rFonts w:ascii="Times New Roman" w:hAnsi="Times New Roman"/>
          <w:sz w:val="28"/>
          <w:szCs w:val="28"/>
        </w:rPr>
        <w:t xml:space="preserve"> </w:t>
      </w:r>
      <w:r w:rsidRPr="008E793E">
        <w:rPr>
          <w:rFonts w:ascii="Times New Roman" w:hAnsi="Times New Roman"/>
          <w:sz w:val="28"/>
          <w:szCs w:val="28"/>
        </w:rPr>
        <w:t xml:space="preserve"> власти</w:t>
      </w:r>
      <w:r w:rsidR="00181A60" w:rsidRPr="008E793E">
        <w:rPr>
          <w:rFonts w:ascii="Times New Roman" w:hAnsi="Times New Roman"/>
          <w:sz w:val="28"/>
          <w:szCs w:val="28"/>
        </w:rPr>
        <w:t>,  без</w:t>
      </w:r>
      <w:r w:rsidR="00237AB5" w:rsidRPr="008E793E">
        <w:rPr>
          <w:rFonts w:ascii="Times New Roman" w:hAnsi="Times New Roman"/>
          <w:sz w:val="28"/>
          <w:szCs w:val="28"/>
        </w:rPr>
        <w:t xml:space="preserve"> публ</w:t>
      </w:r>
      <w:r w:rsidR="00181A60" w:rsidRPr="008E793E">
        <w:rPr>
          <w:rFonts w:ascii="Times New Roman" w:hAnsi="Times New Roman"/>
          <w:sz w:val="28"/>
          <w:szCs w:val="28"/>
        </w:rPr>
        <w:t>икации</w:t>
      </w:r>
      <w:r w:rsidR="00237AB5" w:rsidRPr="008E793E">
        <w:rPr>
          <w:rFonts w:ascii="Times New Roman" w:hAnsi="Times New Roman"/>
          <w:sz w:val="28"/>
          <w:szCs w:val="28"/>
        </w:rPr>
        <w:t xml:space="preserve"> </w:t>
      </w:r>
      <w:r w:rsidR="00152834" w:rsidRPr="008E793E">
        <w:rPr>
          <w:rFonts w:ascii="Times New Roman" w:hAnsi="Times New Roman"/>
          <w:sz w:val="28"/>
          <w:szCs w:val="28"/>
        </w:rPr>
        <w:t>парламентских</w:t>
      </w:r>
      <w:r w:rsidR="00237AB5" w:rsidRPr="008E793E">
        <w:rPr>
          <w:rFonts w:ascii="Times New Roman" w:hAnsi="Times New Roman"/>
          <w:sz w:val="28"/>
          <w:szCs w:val="28"/>
        </w:rPr>
        <w:t xml:space="preserve">  </w:t>
      </w:r>
      <w:r w:rsidR="00152834" w:rsidRPr="008E793E">
        <w:rPr>
          <w:rFonts w:ascii="Times New Roman" w:hAnsi="Times New Roman"/>
          <w:sz w:val="28"/>
          <w:szCs w:val="28"/>
        </w:rPr>
        <w:t>Белых книг</w:t>
      </w:r>
      <w:r w:rsidR="00237AB5" w:rsidRPr="008E793E">
        <w:rPr>
          <w:rFonts w:ascii="Times New Roman" w:hAnsi="Times New Roman"/>
          <w:sz w:val="28"/>
          <w:szCs w:val="28"/>
        </w:rPr>
        <w:t xml:space="preserve">  и  т.д.</w:t>
      </w:r>
      <w:r w:rsidR="000416FD" w:rsidRPr="008E793E">
        <w:rPr>
          <w:rFonts w:ascii="Times New Roman" w:hAnsi="Times New Roman"/>
          <w:sz w:val="28"/>
          <w:szCs w:val="28"/>
        </w:rPr>
        <w:t>,</w:t>
      </w:r>
      <w:r w:rsidR="00BD5D2E" w:rsidRPr="008E793E">
        <w:rPr>
          <w:rFonts w:ascii="Times New Roman" w:hAnsi="Times New Roman"/>
          <w:sz w:val="28"/>
          <w:szCs w:val="28"/>
        </w:rPr>
        <w:t xml:space="preserve"> </w:t>
      </w:r>
      <w:r w:rsidR="000416FD" w:rsidRPr="008E793E">
        <w:rPr>
          <w:rFonts w:ascii="Times New Roman" w:hAnsi="Times New Roman"/>
          <w:sz w:val="28"/>
          <w:szCs w:val="28"/>
        </w:rPr>
        <w:t xml:space="preserve"> что опять –таки </w:t>
      </w:r>
      <w:r w:rsidR="00FD4D1F" w:rsidRPr="008E793E">
        <w:rPr>
          <w:rFonts w:ascii="Times New Roman" w:hAnsi="Times New Roman"/>
          <w:sz w:val="28"/>
          <w:szCs w:val="28"/>
        </w:rPr>
        <w:t xml:space="preserve"> </w:t>
      </w:r>
      <w:r w:rsidR="000416FD" w:rsidRPr="008E793E">
        <w:rPr>
          <w:rFonts w:ascii="Times New Roman" w:hAnsi="Times New Roman"/>
          <w:sz w:val="28"/>
          <w:szCs w:val="28"/>
        </w:rPr>
        <w:t>означало нарушения</w:t>
      </w:r>
      <w:r w:rsidR="00B17485" w:rsidRPr="008E793E">
        <w:rPr>
          <w:rFonts w:ascii="Times New Roman" w:hAnsi="Times New Roman"/>
          <w:sz w:val="28"/>
          <w:szCs w:val="28"/>
        </w:rPr>
        <w:t xml:space="preserve"> </w:t>
      </w:r>
      <w:r w:rsidR="000416FD" w:rsidRPr="008E793E">
        <w:rPr>
          <w:rFonts w:ascii="Times New Roman" w:hAnsi="Times New Roman"/>
          <w:sz w:val="28"/>
          <w:szCs w:val="28"/>
        </w:rPr>
        <w:t xml:space="preserve"> устоявшихся  конвенциональных норм</w:t>
      </w:r>
      <w:r w:rsidR="00B17485" w:rsidRPr="008E793E">
        <w:rPr>
          <w:rFonts w:ascii="Times New Roman" w:hAnsi="Times New Roman"/>
          <w:sz w:val="28"/>
          <w:szCs w:val="28"/>
        </w:rPr>
        <w:t xml:space="preserve"> </w:t>
      </w:r>
      <w:r w:rsidR="00FD4D1F" w:rsidRPr="008E793E">
        <w:rPr>
          <w:rFonts w:ascii="Times New Roman" w:hAnsi="Times New Roman"/>
          <w:sz w:val="28"/>
          <w:szCs w:val="28"/>
        </w:rPr>
        <w:t xml:space="preserve"> </w:t>
      </w:r>
      <w:r w:rsidR="00B17485" w:rsidRPr="008E793E">
        <w:rPr>
          <w:rFonts w:ascii="Times New Roman" w:hAnsi="Times New Roman"/>
          <w:sz w:val="28"/>
          <w:szCs w:val="28"/>
        </w:rPr>
        <w:t xml:space="preserve">демократического </w:t>
      </w:r>
      <w:r w:rsidR="000416FD" w:rsidRPr="008E793E">
        <w:rPr>
          <w:rFonts w:ascii="Times New Roman" w:hAnsi="Times New Roman"/>
          <w:sz w:val="28"/>
          <w:szCs w:val="28"/>
        </w:rPr>
        <w:t xml:space="preserve"> парламентского государства</w:t>
      </w:r>
      <w:r w:rsidR="00EE2EB2" w:rsidRPr="008E793E">
        <w:rPr>
          <w:rStyle w:val="a6"/>
          <w:rFonts w:ascii="Times New Roman" w:hAnsi="Times New Roman"/>
          <w:sz w:val="28"/>
          <w:szCs w:val="28"/>
        </w:rPr>
        <w:footnoteReference w:id="489"/>
      </w:r>
      <w:r w:rsidR="000416FD" w:rsidRPr="008E793E">
        <w:rPr>
          <w:rFonts w:ascii="Times New Roman" w:hAnsi="Times New Roman"/>
          <w:sz w:val="28"/>
          <w:szCs w:val="28"/>
        </w:rPr>
        <w:t>.</w:t>
      </w:r>
    </w:p>
    <w:p w:rsidR="00F90C9F" w:rsidRPr="008E793E" w:rsidRDefault="003D007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81A60" w:rsidRPr="008E793E">
        <w:rPr>
          <w:rFonts w:ascii="Times New Roman" w:hAnsi="Times New Roman"/>
          <w:sz w:val="28"/>
          <w:szCs w:val="28"/>
        </w:rPr>
        <w:t xml:space="preserve">  </w:t>
      </w:r>
      <w:r w:rsidR="00C56C45" w:rsidRPr="008E793E">
        <w:rPr>
          <w:rFonts w:ascii="Times New Roman" w:hAnsi="Times New Roman"/>
          <w:sz w:val="28"/>
          <w:szCs w:val="28"/>
        </w:rPr>
        <w:t xml:space="preserve">  </w:t>
      </w:r>
      <w:r w:rsidRPr="008E793E">
        <w:rPr>
          <w:rFonts w:ascii="Times New Roman" w:hAnsi="Times New Roman"/>
          <w:sz w:val="28"/>
          <w:szCs w:val="28"/>
        </w:rPr>
        <w:t>Трехлетний срок, выделенный</w:t>
      </w:r>
      <w:r w:rsidR="00E37097" w:rsidRPr="008E793E">
        <w:rPr>
          <w:rFonts w:ascii="Times New Roman" w:hAnsi="Times New Roman"/>
          <w:sz w:val="28"/>
          <w:szCs w:val="28"/>
        </w:rPr>
        <w:t xml:space="preserve"> </w:t>
      </w:r>
      <w:r w:rsidR="00107808" w:rsidRPr="008E793E">
        <w:rPr>
          <w:rFonts w:ascii="Times New Roman" w:hAnsi="Times New Roman"/>
          <w:sz w:val="28"/>
          <w:szCs w:val="28"/>
        </w:rPr>
        <w:t>Министерством конституционного развития</w:t>
      </w:r>
      <w:r w:rsidRPr="008E793E">
        <w:rPr>
          <w:rFonts w:ascii="Times New Roman" w:hAnsi="Times New Roman"/>
          <w:sz w:val="28"/>
          <w:szCs w:val="28"/>
        </w:rPr>
        <w:t xml:space="preserve"> </w:t>
      </w:r>
      <w:r w:rsidR="00AA2787" w:rsidRPr="008E793E">
        <w:rPr>
          <w:rFonts w:ascii="Times New Roman" w:hAnsi="Times New Roman"/>
          <w:sz w:val="28"/>
          <w:szCs w:val="28"/>
        </w:rPr>
        <w:t>на ратификацию,</w:t>
      </w:r>
      <w:r w:rsidR="00E37097" w:rsidRPr="008E793E">
        <w:rPr>
          <w:rFonts w:ascii="Times New Roman" w:hAnsi="Times New Roman"/>
          <w:sz w:val="28"/>
          <w:szCs w:val="28"/>
        </w:rPr>
        <w:t xml:space="preserve"> оказался излишне протяженным. На данном отрезке времени </w:t>
      </w:r>
      <w:r w:rsidR="009C2A2F" w:rsidRPr="008E793E">
        <w:rPr>
          <w:rFonts w:ascii="Times New Roman" w:hAnsi="Times New Roman"/>
          <w:sz w:val="28"/>
          <w:szCs w:val="28"/>
        </w:rPr>
        <w:t>в ряде провинций состоялись</w:t>
      </w:r>
      <w:r w:rsidRPr="008E793E">
        <w:rPr>
          <w:rFonts w:ascii="Times New Roman" w:hAnsi="Times New Roman"/>
          <w:sz w:val="28"/>
          <w:szCs w:val="28"/>
        </w:rPr>
        <w:t xml:space="preserve"> очередные парламентские</w:t>
      </w:r>
      <w:r w:rsidR="009C2A2F" w:rsidRPr="008E793E">
        <w:rPr>
          <w:rFonts w:ascii="Times New Roman" w:hAnsi="Times New Roman"/>
          <w:sz w:val="28"/>
          <w:szCs w:val="28"/>
        </w:rPr>
        <w:t xml:space="preserve"> выборы, сопровождавшиеся</w:t>
      </w:r>
      <w:r w:rsidR="00AA2787" w:rsidRPr="008E793E">
        <w:rPr>
          <w:rFonts w:ascii="Times New Roman" w:hAnsi="Times New Roman"/>
          <w:sz w:val="28"/>
          <w:szCs w:val="28"/>
        </w:rPr>
        <w:t xml:space="preserve"> приходом к власти</w:t>
      </w:r>
      <w:r w:rsidRPr="008E793E">
        <w:rPr>
          <w:rFonts w:ascii="Times New Roman" w:hAnsi="Times New Roman"/>
          <w:sz w:val="28"/>
          <w:szCs w:val="28"/>
        </w:rPr>
        <w:t xml:space="preserve"> </w:t>
      </w:r>
      <w:r w:rsidR="00AA2787" w:rsidRPr="008E793E">
        <w:rPr>
          <w:rFonts w:ascii="Times New Roman" w:hAnsi="Times New Roman"/>
          <w:sz w:val="28"/>
          <w:szCs w:val="28"/>
        </w:rPr>
        <w:t>оппозиционных</w:t>
      </w:r>
      <w:r w:rsidR="009C2A2F" w:rsidRPr="008E793E">
        <w:rPr>
          <w:rFonts w:ascii="Times New Roman" w:hAnsi="Times New Roman"/>
          <w:sz w:val="28"/>
          <w:szCs w:val="28"/>
        </w:rPr>
        <w:t xml:space="preserve"> партий</w:t>
      </w:r>
      <w:r w:rsidR="00003609" w:rsidRPr="008E793E">
        <w:rPr>
          <w:rFonts w:ascii="Times New Roman" w:hAnsi="Times New Roman"/>
          <w:sz w:val="28"/>
          <w:szCs w:val="28"/>
        </w:rPr>
        <w:t>, руководство которых не было связано</w:t>
      </w:r>
      <w:r w:rsidRPr="008E793E">
        <w:rPr>
          <w:rFonts w:ascii="Times New Roman" w:hAnsi="Times New Roman"/>
          <w:sz w:val="28"/>
          <w:szCs w:val="28"/>
        </w:rPr>
        <w:t xml:space="preserve"> подписями под текстом соглашения</w:t>
      </w:r>
      <w:r w:rsidR="0005085F" w:rsidRPr="008E793E">
        <w:rPr>
          <w:rStyle w:val="a6"/>
          <w:rFonts w:ascii="Times New Roman" w:hAnsi="Times New Roman"/>
          <w:sz w:val="28"/>
          <w:szCs w:val="28"/>
        </w:rPr>
        <w:footnoteReference w:id="490"/>
      </w:r>
      <w:r w:rsidR="00B17485" w:rsidRPr="008E793E">
        <w:rPr>
          <w:rFonts w:ascii="Times New Roman" w:hAnsi="Times New Roman"/>
          <w:sz w:val="28"/>
          <w:szCs w:val="28"/>
        </w:rPr>
        <w:t>.</w:t>
      </w:r>
      <w:r w:rsidR="00E37097" w:rsidRPr="008E793E">
        <w:rPr>
          <w:rFonts w:ascii="Times New Roman" w:hAnsi="Times New Roman"/>
          <w:sz w:val="28"/>
          <w:szCs w:val="28"/>
        </w:rPr>
        <w:t xml:space="preserve"> </w:t>
      </w:r>
      <w:r w:rsidR="009C2A2F" w:rsidRPr="008E793E">
        <w:rPr>
          <w:rFonts w:ascii="Times New Roman" w:hAnsi="Times New Roman"/>
          <w:sz w:val="28"/>
          <w:szCs w:val="28"/>
        </w:rPr>
        <w:t>К</w:t>
      </w:r>
      <w:r w:rsidR="003349BD" w:rsidRPr="008E793E">
        <w:rPr>
          <w:rFonts w:ascii="Times New Roman" w:hAnsi="Times New Roman"/>
          <w:sz w:val="28"/>
          <w:szCs w:val="28"/>
        </w:rPr>
        <w:t>ритика содержания</w:t>
      </w:r>
      <w:r w:rsidR="00D060EC" w:rsidRPr="008E793E">
        <w:rPr>
          <w:rFonts w:ascii="Times New Roman" w:hAnsi="Times New Roman"/>
          <w:sz w:val="28"/>
          <w:szCs w:val="28"/>
        </w:rPr>
        <w:t xml:space="preserve"> </w:t>
      </w:r>
      <w:r w:rsidR="00E37097" w:rsidRPr="008E793E">
        <w:rPr>
          <w:rFonts w:ascii="Times New Roman" w:hAnsi="Times New Roman"/>
          <w:sz w:val="28"/>
          <w:szCs w:val="28"/>
        </w:rPr>
        <w:t xml:space="preserve">пакета </w:t>
      </w:r>
      <w:r w:rsidRPr="008E793E">
        <w:rPr>
          <w:rFonts w:ascii="Times New Roman" w:hAnsi="Times New Roman"/>
          <w:sz w:val="28"/>
          <w:szCs w:val="28"/>
        </w:rPr>
        <w:t xml:space="preserve">конституционных </w:t>
      </w:r>
      <w:r w:rsidR="00E37097" w:rsidRPr="008E793E">
        <w:rPr>
          <w:rFonts w:ascii="Times New Roman" w:hAnsi="Times New Roman"/>
          <w:sz w:val="28"/>
          <w:szCs w:val="28"/>
        </w:rPr>
        <w:t>поправок</w:t>
      </w:r>
      <w:r w:rsidRPr="008E793E">
        <w:rPr>
          <w:rFonts w:ascii="Times New Roman" w:hAnsi="Times New Roman"/>
          <w:sz w:val="28"/>
          <w:szCs w:val="28"/>
        </w:rPr>
        <w:t xml:space="preserve"> и методов</w:t>
      </w:r>
      <w:r w:rsidR="00E37097" w:rsidRPr="008E793E">
        <w:rPr>
          <w:rFonts w:ascii="Times New Roman" w:hAnsi="Times New Roman"/>
          <w:sz w:val="28"/>
          <w:szCs w:val="28"/>
        </w:rPr>
        <w:t xml:space="preserve"> его разработки</w:t>
      </w:r>
      <w:r w:rsidR="00B17485" w:rsidRPr="008E793E">
        <w:rPr>
          <w:rFonts w:ascii="Times New Roman" w:hAnsi="Times New Roman"/>
          <w:sz w:val="28"/>
          <w:szCs w:val="28"/>
        </w:rPr>
        <w:t xml:space="preserve"> тем временем</w:t>
      </w:r>
      <w:r w:rsidR="00E37097" w:rsidRPr="008E793E">
        <w:rPr>
          <w:rFonts w:ascii="Times New Roman" w:hAnsi="Times New Roman"/>
          <w:sz w:val="28"/>
          <w:szCs w:val="28"/>
        </w:rPr>
        <w:t xml:space="preserve"> </w:t>
      </w:r>
      <w:r w:rsidR="003349BD" w:rsidRPr="008E793E">
        <w:rPr>
          <w:rFonts w:ascii="Times New Roman" w:hAnsi="Times New Roman"/>
          <w:sz w:val="28"/>
          <w:szCs w:val="28"/>
        </w:rPr>
        <w:t>постепенно</w:t>
      </w:r>
      <w:r w:rsidR="00AA2787" w:rsidRPr="008E793E">
        <w:rPr>
          <w:rFonts w:ascii="Times New Roman" w:hAnsi="Times New Roman"/>
          <w:sz w:val="28"/>
          <w:szCs w:val="28"/>
        </w:rPr>
        <w:t xml:space="preserve"> нашла</w:t>
      </w:r>
      <w:r w:rsidR="00003609" w:rsidRPr="008E793E">
        <w:rPr>
          <w:rFonts w:ascii="Times New Roman" w:hAnsi="Times New Roman"/>
          <w:sz w:val="28"/>
          <w:szCs w:val="28"/>
        </w:rPr>
        <w:t xml:space="preserve"> массовый</w:t>
      </w:r>
      <w:r w:rsidRPr="008E793E">
        <w:rPr>
          <w:rFonts w:ascii="Times New Roman" w:hAnsi="Times New Roman"/>
          <w:sz w:val="28"/>
          <w:szCs w:val="28"/>
        </w:rPr>
        <w:t xml:space="preserve"> </w:t>
      </w:r>
      <w:r w:rsidR="00E37097" w:rsidRPr="008E793E">
        <w:rPr>
          <w:rFonts w:ascii="Times New Roman" w:hAnsi="Times New Roman"/>
          <w:sz w:val="28"/>
          <w:szCs w:val="28"/>
        </w:rPr>
        <w:t>отклик в</w:t>
      </w:r>
      <w:r w:rsidR="009C2A2F" w:rsidRPr="008E793E">
        <w:rPr>
          <w:rFonts w:ascii="Times New Roman" w:hAnsi="Times New Roman"/>
          <w:sz w:val="28"/>
          <w:szCs w:val="28"/>
        </w:rPr>
        <w:t xml:space="preserve"> </w:t>
      </w:r>
      <w:r w:rsidR="00E37097" w:rsidRPr="008E793E">
        <w:rPr>
          <w:rFonts w:ascii="Times New Roman" w:hAnsi="Times New Roman"/>
          <w:sz w:val="28"/>
          <w:szCs w:val="28"/>
        </w:rPr>
        <w:t xml:space="preserve"> англоязычной</w:t>
      </w:r>
      <w:r w:rsidR="009C2A2F" w:rsidRPr="008E793E">
        <w:rPr>
          <w:rFonts w:ascii="Times New Roman" w:hAnsi="Times New Roman"/>
          <w:sz w:val="28"/>
          <w:szCs w:val="28"/>
        </w:rPr>
        <w:t xml:space="preserve"> </w:t>
      </w:r>
      <w:r w:rsidR="00E37097" w:rsidRPr="008E793E">
        <w:rPr>
          <w:rFonts w:ascii="Times New Roman" w:hAnsi="Times New Roman"/>
          <w:sz w:val="28"/>
          <w:szCs w:val="28"/>
        </w:rPr>
        <w:t xml:space="preserve"> Канаде. </w:t>
      </w:r>
    </w:p>
    <w:p w:rsidR="00E37097" w:rsidRPr="008E793E" w:rsidRDefault="00D76B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81A60" w:rsidRPr="008E793E">
        <w:rPr>
          <w:rFonts w:ascii="Times New Roman" w:hAnsi="Times New Roman"/>
          <w:sz w:val="28"/>
          <w:szCs w:val="28"/>
        </w:rPr>
        <w:t>Общественные настроения против</w:t>
      </w:r>
      <w:r w:rsidRPr="008E793E">
        <w:rPr>
          <w:rFonts w:ascii="Times New Roman" w:hAnsi="Times New Roman"/>
          <w:sz w:val="28"/>
          <w:szCs w:val="28"/>
        </w:rPr>
        <w:t xml:space="preserve"> условий</w:t>
      </w:r>
      <w:r w:rsidR="009C2A2F" w:rsidRPr="008E793E">
        <w:rPr>
          <w:rFonts w:ascii="Times New Roman" w:hAnsi="Times New Roman"/>
          <w:sz w:val="28"/>
          <w:szCs w:val="28"/>
        </w:rPr>
        <w:t xml:space="preserve"> </w:t>
      </w:r>
      <w:r w:rsidR="00181A60" w:rsidRPr="008E793E">
        <w:rPr>
          <w:rFonts w:ascii="Times New Roman" w:hAnsi="Times New Roman"/>
          <w:sz w:val="28"/>
          <w:szCs w:val="28"/>
        </w:rPr>
        <w:t>Мич-Лейкского документа</w:t>
      </w:r>
      <w:r w:rsidR="00D060EC" w:rsidRPr="008E793E">
        <w:rPr>
          <w:rFonts w:ascii="Times New Roman" w:hAnsi="Times New Roman"/>
          <w:sz w:val="28"/>
          <w:szCs w:val="28"/>
        </w:rPr>
        <w:t xml:space="preserve"> нарастали</w:t>
      </w:r>
      <w:r w:rsidR="00E37097" w:rsidRPr="008E793E">
        <w:rPr>
          <w:rFonts w:ascii="Times New Roman" w:hAnsi="Times New Roman"/>
          <w:sz w:val="28"/>
          <w:szCs w:val="28"/>
        </w:rPr>
        <w:t xml:space="preserve"> по м</w:t>
      </w:r>
      <w:r w:rsidR="00AA2787" w:rsidRPr="008E793E">
        <w:rPr>
          <w:rFonts w:ascii="Times New Roman" w:hAnsi="Times New Roman"/>
          <w:sz w:val="28"/>
          <w:szCs w:val="28"/>
        </w:rPr>
        <w:t>ере ознакомления общественности</w:t>
      </w:r>
      <w:r w:rsidR="009C2A2F" w:rsidRPr="008E793E">
        <w:rPr>
          <w:rFonts w:ascii="Times New Roman" w:hAnsi="Times New Roman"/>
          <w:sz w:val="28"/>
          <w:szCs w:val="28"/>
        </w:rPr>
        <w:t xml:space="preserve"> </w:t>
      </w:r>
      <w:r w:rsidR="00AA2787" w:rsidRPr="008E793E">
        <w:rPr>
          <w:rFonts w:ascii="Times New Roman" w:hAnsi="Times New Roman"/>
          <w:sz w:val="28"/>
          <w:szCs w:val="28"/>
        </w:rPr>
        <w:t>с</w:t>
      </w:r>
      <w:r w:rsidR="009C2A2F" w:rsidRPr="008E793E">
        <w:rPr>
          <w:rFonts w:ascii="Times New Roman" w:hAnsi="Times New Roman"/>
          <w:sz w:val="28"/>
          <w:szCs w:val="28"/>
        </w:rPr>
        <w:t xml:space="preserve"> </w:t>
      </w:r>
      <w:r w:rsidR="003349BD" w:rsidRPr="008E793E">
        <w:rPr>
          <w:rFonts w:ascii="Times New Roman" w:hAnsi="Times New Roman"/>
          <w:sz w:val="28"/>
          <w:szCs w:val="28"/>
        </w:rPr>
        <w:t>полным</w:t>
      </w:r>
      <w:r w:rsidR="00AA2787" w:rsidRPr="008E793E">
        <w:rPr>
          <w:rFonts w:ascii="Times New Roman" w:hAnsi="Times New Roman"/>
          <w:sz w:val="28"/>
          <w:szCs w:val="28"/>
        </w:rPr>
        <w:t xml:space="preserve"> юридическим текстом</w:t>
      </w:r>
      <w:r w:rsidR="00181A60" w:rsidRPr="008E793E">
        <w:rPr>
          <w:rFonts w:ascii="Times New Roman" w:hAnsi="Times New Roman"/>
          <w:sz w:val="28"/>
          <w:szCs w:val="28"/>
        </w:rPr>
        <w:t xml:space="preserve"> пакета</w:t>
      </w:r>
      <w:r w:rsidR="003349BD" w:rsidRPr="008E793E">
        <w:rPr>
          <w:rFonts w:ascii="Times New Roman" w:hAnsi="Times New Roman"/>
          <w:sz w:val="28"/>
          <w:szCs w:val="28"/>
        </w:rPr>
        <w:t xml:space="preserve"> конституционных поправок</w:t>
      </w:r>
      <w:r w:rsidR="00D40F92" w:rsidRPr="008E793E">
        <w:rPr>
          <w:rFonts w:ascii="Times New Roman" w:hAnsi="Times New Roman"/>
          <w:sz w:val="28"/>
          <w:szCs w:val="28"/>
        </w:rPr>
        <w:t>.</w:t>
      </w:r>
      <w:r w:rsidR="00FD4D1F" w:rsidRPr="008E793E">
        <w:rPr>
          <w:rFonts w:ascii="Times New Roman" w:hAnsi="Times New Roman"/>
          <w:sz w:val="28"/>
          <w:szCs w:val="28"/>
        </w:rPr>
        <w:t xml:space="preserve"> </w:t>
      </w:r>
      <w:r w:rsidR="00D060EC" w:rsidRPr="008E793E">
        <w:rPr>
          <w:rFonts w:ascii="Times New Roman" w:hAnsi="Times New Roman"/>
          <w:sz w:val="28"/>
          <w:szCs w:val="28"/>
        </w:rPr>
        <w:t xml:space="preserve"> </w:t>
      </w:r>
      <w:r w:rsidR="00FD4D1F" w:rsidRPr="008E793E">
        <w:rPr>
          <w:rFonts w:ascii="Times New Roman" w:hAnsi="Times New Roman"/>
          <w:sz w:val="28"/>
          <w:szCs w:val="28"/>
        </w:rPr>
        <w:t>Критика</w:t>
      </w:r>
      <w:r w:rsidR="00D060EC" w:rsidRPr="008E793E">
        <w:rPr>
          <w:rFonts w:ascii="Times New Roman" w:hAnsi="Times New Roman"/>
          <w:sz w:val="28"/>
          <w:szCs w:val="28"/>
        </w:rPr>
        <w:t xml:space="preserve"> </w:t>
      </w:r>
      <w:r w:rsidR="00E37097" w:rsidRPr="008E793E">
        <w:rPr>
          <w:rFonts w:ascii="Times New Roman" w:hAnsi="Times New Roman"/>
          <w:sz w:val="28"/>
          <w:szCs w:val="28"/>
        </w:rPr>
        <w:t xml:space="preserve"> вышла на качественно новый уровень после</w:t>
      </w:r>
      <w:r w:rsidR="00D40F92" w:rsidRPr="008E793E">
        <w:rPr>
          <w:rFonts w:ascii="Times New Roman" w:hAnsi="Times New Roman"/>
          <w:sz w:val="28"/>
          <w:szCs w:val="28"/>
        </w:rPr>
        <w:t xml:space="preserve"> принятия Национальным соб</w:t>
      </w:r>
      <w:r w:rsidR="003349BD" w:rsidRPr="008E793E">
        <w:rPr>
          <w:rFonts w:ascii="Times New Roman" w:hAnsi="Times New Roman"/>
          <w:sz w:val="28"/>
          <w:szCs w:val="28"/>
        </w:rPr>
        <w:t>ранием Квебека в 1990г.</w:t>
      </w:r>
      <w:r w:rsidR="00D060EC" w:rsidRPr="008E793E">
        <w:rPr>
          <w:rFonts w:ascii="Times New Roman" w:hAnsi="Times New Roman"/>
          <w:sz w:val="28"/>
          <w:szCs w:val="28"/>
        </w:rPr>
        <w:t xml:space="preserve"> </w:t>
      </w:r>
      <w:r w:rsidR="009B1A0B" w:rsidRPr="008E793E">
        <w:rPr>
          <w:rFonts w:ascii="Times New Roman" w:hAnsi="Times New Roman"/>
          <w:sz w:val="28"/>
          <w:szCs w:val="28"/>
        </w:rPr>
        <w:t xml:space="preserve">очередной редакции </w:t>
      </w:r>
      <w:r w:rsidR="00D060EC" w:rsidRPr="008E793E">
        <w:rPr>
          <w:rFonts w:ascii="Times New Roman" w:hAnsi="Times New Roman"/>
          <w:sz w:val="28"/>
          <w:szCs w:val="28"/>
        </w:rPr>
        <w:t>статут</w:t>
      </w:r>
      <w:r w:rsidR="00E37097" w:rsidRPr="008E793E">
        <w:rPr>
          <w:rFonts w:ascii="Times New Roman" w:hAnsi="Times New Roman"/>
          <w:sz w:val="28"/>
          <w:szCs w:val="28"/>
        </w:rPr>
        <w:t>а</w:t>
      </w:r>
      <w:r w:rsidR="00F90C9F" w:rsidRPr="008E793E">
        <w:rPr>
          <w:rFonts w:ascii="Times New Roman" w:hAnsi="Times New Roman"/>
          <w:sz w:val="28"/>
          <w:szCs w:val="28"/>
        </w:rPr>
        <w:t xml:space="preserve"> об</w:t>
      </w:r>
      <w:r w:rsidR="00D40F92" w:rsidRPr="008E793E">
        <w:rPr>
          <w:rFonts w:ascii="Times New Roman" w:hAnsi="Times New Roman"/>
          <w:sz w:val="28"/>
          <w:szCs w:val="28"/>
        </w:rPr>
        <w:t xml:space="preserve"> одноязычии</w:t>
      </w:r>
      <w:r w:rsidR="00D060EC" w:rsidRPr="008E793E">
        <w:rPr>
          <w:rFonts w:ascii="Times New Roman" w:hAnsi="Times New Roman"/>
          <w:sz w:val="28"/>
          <w:szCs w:val="28"/>
        </w:rPr>
        <w:t xml:space="preserve"> </w:t>
      </w:r>
      <w:r w:rsidR="00456561" w:rsidRPr="008E793E">
        <w:rPr>
          <w:rFonts w:ascii="Times New Roman" w:hAnsi="Times New Roman"/>
          <w:sz w:val="28"/>
          <w:szCs w:val="28"/>
        </w:rPr>
        <w:t>(Loi de languages officiel)</w:t>
      </w:r>
      <w:r w:rsidR="00D060EC" w:rsidRPr="008E793E">
        <w:rPr>
          <w:rFonts w:ascii="Times New Roman" w:hAnsi="Times New Roman"/>
          <w:sz w:val="28"/>
          <w:szCs w:val="28"/>
        </w:rPr>
        <w:t>. Статут шел дальше действующей в Квебеке с 1977 г. Хартии французского языка.</w:t>
      </w:r>
      <w:r w:rsidR="00FD4D1F" w:rsidRPr="008E793E">
        <w:rPr>
          <w:rFonts w:ascii="Times New Roman" w:hAnsi="Times New Roman"/>
          <w:sz w:val="28"/>
          <w:szCs w:val="28"/>
        </w:rPr>
        <w:t xml:space="preserve"> </w:t>
      </w:r>
      <w:r w:rsidR="00D060EC" w:rsidRPr="008E793E">
        <w:rPr>
          <w:rFonts w:ascii="Times New Roman" w:hAnsi="Times New Roman"/>
          <w:sz w:val="28"/>
          <w:szCs w:val="28"/>
        </w:rPr>
        <w:t>Он н</w:t>
      </w:r>
      <w:r w:rsidR="003E4701" w:rsidRPr="008E793E">
        <w:rPr>
          <w:rFonts w:ascii="Times New Roman" w:hAnsi="Times New Roman"/>
          <w:sz w:val="28"/>
          <w:szCs w:val="28"/>
        </w:rPr>
        <w:t>е только подтвердил нормы ХФЯ</w:t>
      </w:r>
      <w:r w:rsidR="00D060EC" w:rsidRPr="008E793E">
        <w:rPr>
          <w:rFonts w:ascii="Times New Roman" w:hAnsi="Times New Roman"/>
          <w:sz w:val="28"/>
          <w:szCs w:val="28"/>
        </w:rPr>
        <w:t xml:space="preserve"> о статусе французского</w:t>
      </w:r>
      <w:r w:rsidR="00456561" w:rsidRPr="008E793E">
        <w:rPr>
          <w:rFonts w:ascii="Times New Roman" w:hAnsi="Times New Roman"/>
          <w:sz w:val="28"/>
          <w:szCs w:val="28"/>
        </w:rPr>
        <w:t xml:space="preserve"> язык</w:t>
      </w:r>
      <w:r w:rsidR="00D060EC" w:rsidRPr="008E793E">
        <w:rPr>
          <w:rFonts w:ascii="Times New Roman" w:hAnsi="Times New Roman"/>
          <w:sz w:val="28"/>
          <w:szCs w:val="28"/>
        </w:rPr>
        <w:t>а как единственного</w:t>
      </w:r>
      <w:r w:rsidR="00456561" w:rsidRPr="008E793E">
        <w:rPr>
          <w:rFonts w:ascii="Times New Roman" w:hAnsi="Times New Roman"/>
          <w:sz w:val="28"/>
          <w:szCs w:val="28"/>
        </w:rPr>
        <w:t xml:space="preserve"> </w:t>
      </w:r>
      <w:r w:rsidR="00D060EC" w:rsidRPr="008E793E">
        <w:rPr>
          <w:rFonts w:ascii="Times New Roman" w:hAnsi="Times New Roman"/>
          <w:sz w:val="28"/>
          <w:szCs w:val="28"/>
        </w:rPr>
        <w:t>официального яз</w:t>
      </w:r>
      <w:r w:rsidR="009B1A0B" w:rsidRPr="008E793E">
        <w:rPr>
          <w:rFonts w:ascii="Times New Roman" w:hAnsi="Times New Roman"/>
          <w:sz w:val="28"/>
          <w:szCs w:val="28"/>
        </w:rPr>
        <w:t>ыка провинции, но</w:t>
      </w:r>
      <w:r w:rsidR="00AA2787" w:rsidRPr="008E793E">
        <w:rPr>
          <w:rFonts w:ascii="Times New Roman" w:hAnsi="Times New Roman"/>
          <w:sz w:val="28"/>
          <w:szCs w:val="28"/>
        </w:rPr>
        <w:t xml:space="preserve"> и</w:t>
      </w:r>
      <w:r w:rsidR="00D40F92" w:rsidRPr="008E793E">
        <w:rPr>
          <w:rFonts w:ascii="Times New Roman" w:hAnsi="Times New Roman"/>
          <w:sz w:val="28"/>
          <w:szCs w:val="28"/>
        </w:rPr>
        <w:t xml:space="preserve"> в</w:t>
      </w:r>
      <w:r w:rsidR="00845B55" w:rsidRPr="008E793E">
        <w:rPr>
          <w:rFonts w:ascii="Times New Roman" w:hAnsi="Times New Roman"/>
          <w:sz w:val="28"/>
          <w:szCs w:val="28"/>
        </w:rPr>
        <w:t xml:space="preserve"> больш</w:t>
      </w:r>
      <w:r w:rsidR="00D060EC" w:rsidRPr="008E793E">
        <w:rPr>
          <w:rFonts w:ascii="Times New Roman" w:hAnsi="Times New Roman"/>
          <w:sz w:val="28"/>
          <w:szCs w:val="28"/>
        </w:rPr>
        <w:t>е</w:t>
      </w:r>
      <w:r w:rsidR="003E4701" w:rsidRPr="008E793E">
        <w:rPr>
          <w:rFonts w:ascii="Times New Roman" w:hAnsi="Times New Roman"/>
          <w:sz w:val="28"/>
          <w:szCs w:val="28"/>
        </w:rPr>
        <w:t>й, чем ранее, степени</w:t>
      </w:r>
      <w:r w:rsidR="00845B55" w:rsidRPr="008E793E">
        <w:rPr>
          <w:rFonts w:ascii="Times New Roman" w:hAnsi="Times New Roman"/>
          <w:sz w:val="28"/>
          <w:szCs w:val="28"/>
        </w:rPr>
        <w:t xml:space="preserve"> ограничил</w:t>
      </w:r>
      <w:r w:rsidRPr="008E793E">
        <w:rPr>
          <w:rFonts w:ascii="Times New Roman" w:hAnsi="Times New Roman"/>
          <w:sz w:val="28"/>
          <w:szCs w:val="28"/>
        </w:rPr>
        <w:t xml:space="preserve"> права </w:t>
      </w:r>
      <w:r w:rsidR="00D40F92" w:rsidRPr="008E793E">
        <w:rPr>
          <w:rFonts w:ascii="Times New Roman" w:hAnsi="Times New Roman"/>
          <w:sz w:val="28"/>
          <w:szCs w:val="28"/>
        </w:rPr>
        <w:t>ли</w:t>
      </w:r>
      <w:r w:rsidRPr="008E793E">
        <w:rPr>
          <w:rFonts w:ascii="Times New Roman" w:hAnsi="Times New Roman"/>
          <w:sz w:val="28"/>
          <w:szCs w:val="28"/>
        </w:rPr>
        <w:t>ц,</w:t>
      </w:r>
      <w:r w:rsidR="00181A60" w:rsidRPr="008E793E">
        <w:rPr>
          <w:rFonts w:ascii="Times New Roman" w:hAnsi="Times New Roman"/>
          <w:sz w:val="28"/>
          <w:szCs w:val="28"/>
        </w:rPr>
        <w:t xml:space="preserve"> владеющих</w:t>
      </w:r>
      <w:r w:rsidR="00456561" w:rsidRPr="008E793E">
        <w:rPr>
          <w:rFonts w:ascii="Times New Roman" w:hAnsi="Times New Roman"/>
          <w:sz w:val="28"/>
          <w:szCs w:val="28"/>
        </w:rPr>
        <w:t xml:space="preserve"> только англий</w:t>
      </w:r>
      <w:r w:rsidRPr="008E793E">
        <w:rPr>
          <w:rFonts w:ascii="Times New Roman" w:hAnsi="Times New Roman"/>
          <w:sz w:val="28"/>
          <w:szCs w:val="28"/>
        </w:rPr>
        <w:t>ским</w:t>
      </w:r>
      <w:r w:rsidR="00D40F92" w:rsidRPr="008E793E">
        <w:rPr>
          <w:rFonts w:ascii="Times New Roman" w:hAnsi="Times New Roman"/>
          <w:sz w:val="28"/>
          <w:szCs w:val="28"/>
        </w:rPr>
        <w:t xml:space="preserve"> языком</w:t>
      </w:r>
      <w:r w:rsidR="009C2A2F" w:rsidRPr="008E793E">
        <w:rPr>
          <w:rFonts w:ascii="Times New Roman" w:hAnsi="Times New Roman"/>
          <w:sz w:val="28"/>
          <w:szCs w:val="28"/>
        </w:rPr>
        <w:t>, в сфере предпринимательства</w:t>
      </w:r>
      <w:r w:rsidRPr="008E793E">
        <w:rPr>
          <w:rFonts w:ascii="Times New Roman" w:hAnsi="Times New Roman"/>
          <w:sz w:val="28"/>
          <w:szCs w:val="28"/>
        </w:rPr>
        <w:t xml:space="preserve"> и доступа к</w:t>
      </w:r>
      <w:r w:rsidR="00845B55" w:rsidRPr="008E793E">
        <w:rPr>
          <w:rFonts w:ascii="Times New Roman" w:hAnsi="Times New Roman"/>
          <w:sz w:val="28"/>
          <w:szCs w:val="28"/>
        </w:rPr>
        <w:t xml:space="preserve"> школьному</w:t>
      </w:r>
      <w:r w:rsidR="00D060EC" w:rsidRPr="008E793E">
        <w:rPr>
          <w:rFonts w:ascii="Times New Roman" w:hAnsi="Times New Roman"/>
          <w:sz w:val="28"/>
          <w:szCs w:val="28"/>
        </w:rPr>
        <w:t xml:space="preserve"> </w:t>
      </w:r>
      <w:r w:rsidRPr="008E793E">
        <w:rPr>
          <w:rFonts w:ascii="Times New Roman" w:hAnsi="Times New Roman"/>
          <w:sz w:val="28"/>
          <w:szCs w:val="28"/>
        </w:rPr>
        <w:t>образованию.</w:t>
      </w:r>
      <w:r w:rsidR="00D40F92" w:rsidRPr="008E793E">
        <w:rPr>
          <w:rFonts w:ascii="Times New Roman" w:hAnsi="Times New Roman"/>
          <w:sz w:val="28"/>
          <w:szCs w:val="28"/>
        </w:rPr>
        <w:t xml:space="preserve"> </w:t>
      </w:r>
      <w:r w:rsidR="00456561" w:rsidRPr="008E793E">
        <w:rPr>
          <w:rFonts w:ascii="Times New Roman" w:hAnsi="Times New Roman"/>
          <w:sz w:val="28"/>
          <w:szCs w:val="28"/>
        </w:rPr>
        <w:t>Сопрот</w:t>
      </w:r>
      <w:r w:rsidR="009C2A2F" w:rsidRPr="008E793E">
        <w:rPr>
          <w:rFonts w:ascii="Times New Roman" w:hAnsi="Times New Roman"/>
          <w:sz w:val="28"/>
          <w:szCs w:val="28"/>
        </w:rPr>
        <w:t>ивление англо</w:t>
      </w:r>
      <w:r w:rsidRPr="008E793E">
        <w:rPr>
          <w:rFonts w:ascii="Times New Roman" w:hAnsi="Times New Roman"/>
          <w:sz w:val="28"/>
          <w:szCs w:val="28"/>
        </w:rPr>
        <w:t xml:space="preserve">язычных </w:t>
      </w:r>
      <w:r w:rsidR="009C2A2F" w:rsidRPr="008E793E">
        <w:rPr>
          <w:rFonts w:ascii="Times New Roman" w:hAnsi="Times New Roman"/>
          <w:sz w:val="28"/>
          <w:szCs w:val="28"/>
        </w:rPr>
        <w:t>квебекцев (демонст</w:t>
      </w:r>
      <w:r w:rsidR="00456561" w:rsidRPr="008E793E">
        <w:rPr>
          <w:rFonts w:ascii="Times New Roman" w:hAnsi="Times New Roman"/>
          <w:sz w:val="28"/>
          <w:szCs w:val="28"/>
        </w:rPr>
        <w:t>р</w:t>
      </w:r>
      <w:r w:rsidR="009C2A2F" w:rsidRPr="008E793E">
        <w:rPr>
          <w:rFonts w:ascii="Times New Roman" w:hAnsi="Times New Roman"/>
          <w:sz w:val="28"/>
          <w:szCs w:val="28"/>
        </w:rPr>
        <w:t>а</w:t>
      </w:r>
      <w:r w:rsidR="005C7E85" w:rsidRPr="008E793E">
        <w:rPr>
          <w:rFonts w:ascii="Times New Roman" w:hAnsi="Times New Roman"/>
          <w:sz w:val="28"/>
          <w:szCs w:val="28"/>
        </w:rPr>
        <w:t>ции протеста, судебные жалобы,</w:t>
      </w:r>
      <w:r w:rsidRPr="008E793E">
        <w:rPr>
          <w:rFonts w:ascii="Times New Roman" w:hAnsi="Times New Roman"/>
          <w:sz w:val="28"/>
          <w:szCs w:val="28"/>
        </w:rPr>
        <w:t xml:space="preserve"> </w:t>
      </w:r>
      <w:r w:rsidR="009B1A0B" w:rsidRPr="008E793E">
        <w:rPr>
          <w:rFonts w:ascii="Times New Roman" w:hAnsi="Times New Roman"/>
          <w:sz w:val="28"/>
          <w:szCs w:val="28"/>
        </w:rPr>
        <w:t>образование</w:t>
      </w:r>
      <w:r w:rsidR="009C2A2F" w:rsidRPr="008E793E">
        <w:rPr>
          <w:rFonts w:ascii="Times New Roman" w:hAnsi="Times New Roman"/>
          <w:sz w:val="28"/>
          <w:szCs w:val="28"/>
        </w:rPr>
        <w:t xml:space="preserve"> </w:t>
      </w:r>
      <w:r w:rsidR="00456561" w:rsidRPr="008E793E">
        <w:rPr>
          <w:rFonts w:ascii="Times New Roman" w:hAnsi="Times New Roman"/>
          <w:sz w:val="28"/>
          <w:szCs w:val="28"/>
        </w:rPr>
        <w:t xml:space="preserve">англоязычной </w:t>
      </w:r>
      <w:r w:rsidR="009C2A2F" w:rsidRPr="008E793E">
        <w:rPr>
          <w:rFonts w:ascii="Times New Roman" w:hAnsi="Times New Roman"/>
          <w:sz w:val="28"/>
          <w:szCs w:val="28"/>
        </w:rPr>
        <w:t xml:space="preserve"> </w:t>
      </w:r>
      <w:r w:rsidR="00456561" w:rsidRPr="008E793E">
        <w:rPr>
          <w:rFonts w:ascii="Times New Roman" w:hAnsi="Times New Roman"/>
          <w:sz w:val="28"/>
          <w:szCs w:val="28"/>
        </w:rPr>
        <w:t>Партии</w:t>
      </w:r>
      <w:r w:rsidRPr="008E793E">
        <w:rPr>
          <w:rFonts w:ascii="Times New Roman" w:hAnsi="Times New Roman"/>
          <w:sz w:val="28"/>
          <w:szCs w:val="28"/>
        </w:rPr>
        <w:t xml:space="preserve"> </w:t>
      </w:r>
      <w:r w:rsidR="00456561" w:rsidRPr="008E793E">
        <w:rPr>
          <w:rFonts w:ascii="Times New Roman" w:hAnsi="Times New Roman"/>
          <w:sz w:val="28"/>
          <w:szCs w:val="28"/>
        </w:rPr>
        <w:t xml:space="preserve"> равенства</w:t>
      </w:r>
      <w:r w:rsidR="00BD5D2E" w:rsidRPr="008E793E">
        <w:rPr>
          <w:rFonts w:ascii="Times New Roman" w:hAnsi="Times New Roman"/>
          <w:sz w:val="28"/>
          <w:szCs w:val="28"/>
        </w:rPr>
        <w:t xml:space="preserve"> граждан</w:t>
      </w:r>
      <w:r w:rsidR="00456561" w:rsidRPr="008E793E">
        <w:rPr>
          <w:rFonts w:ascii="Times New Roman" w:hAnsi="Times New Roman"/>
          <w:sz w:val="28"/>
          <w:szCs w:val="28"/>
        </w:rPr>
        <w:t>) происходили</w:t>
      </w:r>
      <w:r w:rsidR="00BD5D2E" w:rsidRPr="008E793E">
        <w:rPr>
          <w:rFonts w:ascii="Times New Roman" w:hAnsi="Times New Roman"/>
          <w:sz w:val="28"/>
          <w:szCs w:val="28"/>
        </w:rPr>
        <w:t xml:space="preserve"> при бездействии</w:t>
      </w:r>
      <w:r w:rsidR="00F14858" w:rsidRPr="008E793E">
        <w:rPr>
          <w:rFonts w:ascii="Times New Roman" w:hAnsi="Times New Roman"/>
          <w:sz w:val="28"/>
          <w:szCs w:val="28"/>
        </w:rPr>
        <w:t xml:space="preserve"> органов федеральной власти,</w:t>
      </w:r>
      <w:r w:rsidR="009C2A2F" w:rsidRPr="008E793E">
        <w:rPr>
          <w:rFonts w:ascii="Times New Roman" w:hAnsi="Times New Roman"/>
          <w:sz w:val="28"/>
          <w:szCs w:val="28"/>
        </w:rPr>
        <w:t xml:space="preserve"> </w:t>
      </w:r>
      <w:r w:rsidR="00456561" w:rsidRPr="008E793E">
        <w:rPr>
          <w:rFonts w:ascii="Times New Roman" w:hAnsi="Times New Roman"/>
          <w:sz w:val="28"/>
          <w:szCs w:val="28"/>
        </w:rPr>
        <w:t>которые вели</w:t>
      </w:r>
      <w:r w:rsidR="00F14858" w:rsidRPr="008E793E">
        <w:rPr>
          <w:rFonts w:ascii="Times New Roman" w:hAnsi="Times New Roman"/>
          <w:sz w:val="28"/>
          <w:szCs w:val="28"/>
        </w:rPr>
        <w:t xml:space="preserve"> себя</w:t>
      </w:r>
      <w:r w:rsidRPr="008E793E">
        <w:rPr>
          <w:rFonts w:ascii="Times New Roman" w:hAnsi="Times New Roman"/>
          <w:sz w:val="28"/>
          <w:szCs w:val="28"/>
        </w:rPr>
        <w:t xml:space="preserve"> </w:t>
      </w:r>
      <w:r w:rsidR="00456561" w:rsidRPr="008E793E">
        <w:rPr>
          <w:rFonts w:ascii="Times New Roman" w:hAnsi="Times New Roman"/>
          <w:sz w:val="28"/>
          <w:szCs w:val="28"/>
        </w:rPr>
        <w:t>так,</w:t>
      </w:r>
      <w:r w:rsidR="00FD4D1F" w:rsidRPr="008E793E">
        <w:rPr>
          <w:rFonts w:ascii="Times New Roman" w:hAnsi="Times New Roman"/>
          <w:sz w:val="28"/>
          <w:szCs w:val="28"/>
        </w:rPr>
        <w:t xml:space="preserve"> </w:t>
      </w:r>
      <w:r w:rsidR="00D060EC" w:rsidRPr="008E793E">
        <w:rPr>
          <w:rFonts w:ascii="Times New Roman" w:hAnsi="Times New Roman"/>
          <w:sz w:val="28"/>
          <w:szCs w:val="28"/>
        </w:rPr>
        <w:t>словно</w:t>
      </w:r>
      <w:r w:rsidRPr="008E793E">
        <w:rPr>
          <w:rFonts w:ascii="Times New Roman" w:hAnsi="Times New Roman"/>
          <w:sz w:val="28"/>
          <w:szCs w:val="28"/>
        </w:rPr>
        <w:t xml:space="preserve"> </w:t>
      </w:r>
      <w:r w:rsidR="009B1A0B" w:rsidRPr="008E793E">
        <w:rPr>
          <w:rFonts w:ascii="Times New Roman" w:hAnsi="Times New Roman"/>
          <w:sz w:val="28"/>
          <w:szCs w:val="28"/>
        </w:rPr>
        <w:t>нормы Мич-Лейкского</w:t>
      </w:r>
      <w:r w:rsidR="005C7E85" w:rsidRPr="008E793E">
        <w:rPr>
          <w:rFonts w:ascii="Times New Roman" w:hAnsi="Times New Roman"/>
          <w:sz w:val="28"/>
          <w:szCs w:val="28"/>
        </w:rPr>
        <w:t xml:space="preserve"> па</w:t>
      </w:r>
      <w:r w:rsidR="00F14858" w:rsidRPr="008E793E">
        <w:rPr>
          <w:rFonts w:ascii="Times New Roman" w:hAnsi="Times New Roman"/>
          <w:sz w:val="28"/>
          <w:szCs w:val="28"/>
        </w:rPr>
        <w:t>кет</w:t>
      </w:r>
      <w:r w:rsidR="009B1A0B" w:rsidRPr="008E793E">
        <w:rPr>
          <w:rFonts w:ascii="Times New Roman" w:hAnsi="Times New Roman"/>
          <w:sz w:val="28"/>
          <w:szCs w:val="28"/>
        </w:rPr>
        <w:t>а</w:t>
      </w:r>
      <w:r w:rsidR="00F14858" w:rsidRPr="008E793E">
        <w:rPr>
          <w:rFonts w:ascii="Times New Roman" w:hAnsi="Times New Roman"/>
          <w:sz w:val="28"/>
          <w:szCs w:val="28"/>
        </w:rPr>
        <w:t xml:space="preserve"> конституционных поправок</w:t>
      </w:r>
      <w:r w:rsidR="00BD5D2E" w:rsidRPr="008E793E">
        <w:rPr>
          <w:rFonts w:ascii="Times New Roman" w:hAnsi="Times New Roman"/>
          <w:sz w:val="28"/>
          <w:szCs w:val="28"/>
        </w:rPr>
        <w:t xml:space="preserve"> уже </w:t>
      </w:r>
      <w:r w:rsidR="009B1A0B" w:rsidRPr="008E793E">
        <w:rPr>
          <w:rFonts w:ascii="Times New Roman" w:hAnsi="Times New Roman"/>
          <w:sz w:val="28"/>
          <w:szCs w:val="28"/>
        </w:rPr>
        <w:t xml:space="preserve"> вступили в силу, </w:t>
      </w:r>
      <w:r w:rsidR="00BD5D2E" w:rsidRPr="008E793E">
        <w:rPr>
          <w:rFonts w:ascii="Times New Roman" w:hAnsi="Times New Roman"/>
          <w:sz w:val="28"/>
          <w:szCs w:val="28"/>
        </w:rPr>
        <w:t>стал</w:t>
      </w:r>
      <w:r w:rsidR="009B1A0B" w:rsidRPr="008E793E">
        <w:rPr>
          <w:rFonts w:ascii="Times New Roman" w:hAnsi="Times New Roman"/>
          <w:sz w:val="28"/>
          <w:szCs w:val="28"/>
        </w:rPr>
        <w:t>и</w:t>
      </w:r>
      <w:r w:rsidR="00BD5D2E" w:rsidRPr="008E793E">
        <w:rPr>
          <w:rFonts w:ascii="Times New Roman" w:hAnsi="Times New Roman"/>
          <w:sz w:val="28"/>
          <w:szCs w:val="28"/>
        </w:rPr>
        <w:t xml:space="preserve"> частью</w:t>
      </w:r>
      <w:r w:rsidR="00C54F68" w:rsidRPr="008E793E">
        <w:rPr>
          <w:rFonts w:ascii="Times New Roman" w:hAnsi="Times New Roman"/>
          <w:sz w:val="28"/>
          <w:szCs w:val="28"/>
        </w:rPr>
        <w:t xml:space="preserve"> Конституции</w:t>
      </w:r>
      <w:r w:rsidR="00456561" w:rsidRPr="008E793E">
        <w:rPr>
          <w:rFonts w:ascii="Times New Roman" w:hAnsi="Times New Roman"/>
          <w:sz w:val="28"/>
          <w:szCs w:val="28"/>
        </w:rPr>
        <w:t xml:space="preserve"> и</w:t>
      </w:r>
      <w:r w:rsidR="009C2A2F" w:rsidRPr="008E793E">
        <w:rPr>
          <w:rFonts w:ascii="Times New Roman" w:hAnsi="Times New Roman"/>
          <w:sz w:val="28"/>
          <w:szCs w:val="28"/>
        </w:rPr>
        <w:t xml:space="preserve"> </w:t>
      </w:r>
      <w:r w:rsidR="009B1A0B" w:rsidRPr="008E793E">
        <w:rPr>
          <w:rFonts w:ascii="Times New Roman" w:hAnsi="Times New Roman"/>
          <w:sz w:val="28"/>
          <w:szCs w:val="28"/>
        </w:rPr>
        <w:t>в качестве таковой</w:t>
      </w:r>
      <w:r w:rsidR="00C54F68" w:rsidRPr="008E793E">
        <w:rPr>
          <w:rFonts w:ascii="Times New Roman" w:hAnsi="Times New Roman"/>
          <w:sz w:val="28"/>
          <w:szCs w:val="28"/>
        </w:rPr>
        <w:t xml:space="preserve"> </w:t>
      </w:r>
      <w:r w:rsidR="00456561" w:rsidRPr="008E793E">
        <w:rPr>
          <w:rFonts w:ascii="Times New Roman" w:hAnsi="Times New Roman"/>
          <w:sz w:val="28"/>
          <w:szCs w:val="28"/>
        </w:rPr>
        <w:t>был</w:t>
      </w:r>
      <w:r w:rsidR="009B1A0B" w:rsidRPr="008E793E">
        <w:rPr>
          <w:rFonts w:ascii="Times New Roman" w:hAnsi="Times New Roman"/>
          <w:sz w:val="28"/>
          <w:szCs w:val="28"/>
        </w:rPr>
        <w:t>и обязательны</w:t>
      </w:r>
      <w:r w:rsidRPr="008E793E">
        <w:rPr>
          <w:rFonts w:ascii="Times New Roman" w:hAnsi="Times New Roman"/>
          <w:sz w:val="28"/>
          <w:szCs w:val="28"/>
        </w:rPr>
        <w:t xml:space="preserve"> </w:t>
      </w:r>
      <w:r w:rsidR="00456561" w:rsidRPr="008E793E">
        <w:rPr>
          <w:rFonts w:ascii="Times New Roman" w:hAnsi="Times New Roman"/>
          <w:sz w:val="28"/>
          <w:szCs w:val="28"/>
        </w:rPr>
        <w:t xml:space="preserve"> к</w:t>
      </w:r>
      <w:r w:rsidR="009C2A2F" w:rsidRPr="008E793E">
        <w:rPr>
          <w:rFonts w:ascii="Times New Roman" w:hAnsi="Times New Roman"/>
          <w:sz w:val="28"/>
          <w:szCs w:val="28"/>
        </w:rPr>
        <w:t xml:space="preserve"> </w:t>
      </w:r>
      <w:r w:rsidR="00456561" w:rsidRPr="008E793E">
        <w:rPr>
          <w:rFonts w:ascii="Times New Roman" w:hAnsi="Times New Roman"/>
          <w:sz w:val="28"/>
          <w:szCs w:val="28"/>
        </w:rPr>
        <w:t xml:space="preserve"> исполнению</w:t>
      </w:r>
      <w:r w:rsidR="00EE2EB2" w:rsidRPr="008E793E">
        <w:rPr>
          <w:rStyle w:val="a6"/>
          <w:rFonts w:ascii="Times New Roman" w:hAnsi="Times New Roman"/>
          <w:sz w:val="28"/>
          <w:szCs w:val="28"/>
        </w:rPr>
        <w:footnoteReference w:id="491"/>
      </w:r>
      <w:r w:rsidR="00456561" w:rsidRPr="008E793E">
        <w:rPr>
          <w:rFonts w:ascii="Times New Roman" w:hAnsi="Times New Roman"/>
          <w:sz w:val="28"/>
          <w:szCs w:val="28"/>
        </w:rPr>
        <w:t>.</w:t>
      </w:r>
    </w:p>
    <w:p w:rsidR="00456561" w:rsidRPr="008E793E" w:rsidRDefault="0071120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Неприкрытое  у</w:t>
      </w:r>
      <w:r w:rsidR="00456561" w:rsidRPr="008E793E">
        <w:rPr>
          <w:rFonts w:ascii="Times New Roman" w:hAnsi="Times New Roman"/>
          <w:sz w:val="28"/>
          <w:szCs w:val="28"/>
        </w:rPr>
        <w:t>щемление прав и интересов англо</w:t>
      </w:r>
      <w:r w:rsidR="00845B55" w:rsidRPr="008E793E">
        <w:rPr>
          <w:rFonts w:ascii="Times New Roman" w:hAnsi="Times New Roman"/>
          <w:sz w:val="28"/>
          <w:szCs w:val="28"/>
        </w:rPr>
        <w:t xml:space="preserve">канадской общины Квебека вызвало </w:t>
      </w:r>
      <w:r w:rsidR="00456561" w:rsidRPr="008E793E">
        <w:rPr>
          <w:rFonts w:ascii="Times New Roman" w:hAnsi="Times New Roman"/>
          <w:sz w:val="28"/>
          <w:szCs w:val="28"/>
        </w:rPr>
        <w:t xml:space="preserve"> движение протеста в</w:t>
      </w:r>
      <w:r w:rsidRPr="008E793E">
        <w:rPr>
          <w:rFonts w:ascii="Times New Roman" w:hAnsi="Times New Roman"/>
          <w:sz w:val="28"/>
          <w:szCs w:val="28"/>
        </w:rPr>
        <w:t xml:space="preserve"> англоязычной Канаде</w:t>
      </w:r>
      <w:r w:rsidR="00456561" w:rsidRPr="008E793E">
        <w:rPr>
          <w:rFonts w:ascii="Times New Roman" w:hAnsi="Times New Roman"/>
          <w:sz w:val="28"/>
          <w:szCs w:val="28"/>
        </w:rPr>
        <w:t>,  прежде</w:t>
      </w:r>
      <w:r w:rsidR="00EE2EB2" w:rsidRPr="008E793E">
        <w:rPr>
          <w:rFonts w:ascii="Times New Roman" w:hAnsi="Times New Roman"/>
          <w:sz w:val="28"/>
          <w:szCs w:val="28"/>
        </w:rPr>
        <w:t xml:space="preserve"> всего в  граничащих</w:t>
      </w:r>
      <w:r w:rsidR="00A27C74" w:rsidRPr="008E793E">
        <w:rPr>
          <w:rFonts w:ascii="Times New Roman" w:hAnsi="Times New Roman"/>
          <w:sz w:val="28"/>
          <w:szCs w:val="28"/>
        </w:rPr>
        <w:t xml:space="preserve"> с Квебеком</w:t>
      </w:r>
      <w:r w:rsidR="00456561" w:rsidRPr="008E793E">
        <w:rPr>
          <w:rFonts w:ascii="Times New Roman" w:hAnsi="Times New Roman"/>
          <w:sz w:val="28"/>
          <w:szCs w:val="28"/>
        </w:rPr>
        <w:t xml:space="preserve"> </w:t>
      </w:r>
      <w:r w:rsidRPr="008E793E">
        <w:rPr>
          <w:rFonts w:ascii="Times New Roman" w:hAnsi="Times New Roman"/>
          <w:sz w:val="28"/>
          <w:szCs w:val="28"/>
        </w:rPr>
        <w:t xml:space="preserve">провинциях - </w:t>
      </w:r>
      <w:r w:rsidR="00456561" w:rsidRPr="008E793E">
        <w:rPr>
          <w:rFonts w:ascii="Times New Roman" w:hAnsi="Times New Roman"/>
          <w:sz w:val="28"/>
          <w:szCs w:val="28"/>
        </w:rPr>
        <w:t>Онтарио и Ньюфаундленде.</w:t>
      </w:r>
      <w:r w:rsidR="00A13B75" w:rsidRPr="008E793E">
        <w:rPr>
          <w:rFonts w:ascii="Times New Roman" w:hAnsi="Times New Roman"/>
          <w:sz w:val="28"/>
          <w:szCs w:val="28"/>
        </w:rPr>
        <w:t xml:space="preserve"> Р</w:t>
      </w:r>
      <w:r w:rsidRPr="008E793E">
        <w:rPr>
          <w:rFonts w:ascii="Times New Roman" w:hAnsi="Times New Roman"/>
          <w:sz w:val="28"/>
          <w:szCs w:val="28"/>
        </w:rPr>
        <w:t>яд сельских и городских</w:t>
      </w:r>
      <w:r w:rsidR="00A27C74" w:rsidRPr="008E793E">
        <w:rPr>
          <w:rFonts w:ascii="Times New Roman" w:hAnsi="Times New Roman"/>
          <w:sz w:val="28"/>
          <w:szCs w:val="28"/>
        </w:rPr>
        <w:t xml:space="preserve"> муниципа</w:t>
      </w:r>
      <w:r w:rsidRPr="008E793E">
        <w:rPr>
          <w:rFonts w:ascii="Times New Roman" w:hAnsi="Times New Roman"/>
          <w:sz w:val="28"/>
          <w:szCs w:val="28"/>
        </w:rPr>
        <w:t>льных</w:t>
      </w:r>
      <w:r w:rsidR="00A27C74" w:rsidRPr="008E793E">
        <w:rPr>
          <w:rFonts w:ascii="Times New Roman" w:hAnsi="Times New Roman"/>
          <w:sz w:val="28"/>
          <w:szCs w:val="28"/>
        </w:rPr>
        <w:t xml:space="preserve"> единиц </w:t>
      </w:r>
      <w:r w:rsidR="00456561" w:rsidRPr="008E793E">
        <w:rPr>
          <w:rFonts w:ascii="Times New Roman" w:hAnsi="Times New Roman"/>
          <w:sz w:val="28"/>
          <w:szCs w:val="28"/>
        </w:rPr>
        <w:t>Онтарио демонстративно</w:t>
      </w:r>
      <w:r w:rsidR="00A13B75" w:rsidRPr="008E793E">
        <w:rPr>
          <w:rFonts w:ascii="Times New Roman" w:hAnsi="Times New Roman"/>
          <w:sz w:val="28"/>
          <w:szCs w:val="28"/>
        </w:rPr>
        <w:t xml:space="preserve"> </w:t>
      </w:r>
      <w:r w:rsidR="009C2A2F" w:rsidRPr="008E793E">
        <w:rPr>
          <w:rFonts w:ascii="Times New Roman" w:hAnsi="Times New Roman"/>
          <w:sz w:val="28"/>
          <w:szCs w:val="28"/>
        </w:rPr>
        <w:t xml:space="preserve"> провозглас</w:t>
      </w:r>
      <w:r w:rsidR="00A27C74" w:rsidRPr="008E793E">
        <w:rPr>
          <w:rFonts w:ascii="Times New Roman" w:hAnsi="Times New Roman"/>
          <w:sz w:val="28"/>
          <w:szCs w:val="28"/>
        </w:rPr>
        <w:t>ил</w:t>
      </w:r>
      <w:r w:rsidR="00A13B75" w:rsidRPr="008E793E">
        <w:rPr>
          <w:rFonts w:ascii="Times New Roman" w:hAnsi="Times New Roman"/>
          <w:sz w:val="28"/>
          <w:szCs w:val="28"/>
        </w:rPr>
        <w:t xml:space="preserve"> </w:t>
      </w:r>
      <w:r w:rsidR="00456561" w:rsidRPr="008E793E">
        <w:rPr>
          <w:rFonts w:ascii="Times New Roman" w:hAnsi="Times New Roman"/>
          <w:sz w:val="28"/>
          <w:szCs w:val="28"/>
        </w:rPr>
        <w:t>себя</w:t>
      </w:r>
      <w:r w:rsidR="00A27C74" w:rsidRPr="008E793E">
        <w:rPr>
          <w:rFonts w:ascii="Times New Roman" w:hAnsi="Times New Roman"/>
          <w:sz w:val="28"/>
          <w:szCs w:val="28"/>
        </w:rPr>
        <w:t xml:space="preserve"> </w:t>
      </w:r>
      <w:r w:rsidR="00456561" w:rsidRPr="008E793E">
        <w:rPr>
          <w:rFonts w:ascii="Times New Roman" w:hAnsi="Times New Roman"/>
          <w:sz w:val="28"/>
          <w:szCs w:val="28"/>
        </w:rPr>
        <w:t>«районами английского языка»</w:t>
      </w:r>
      <w:r w:rsidR="00EE2EB2" w:rsidRPr="008E793E">
        <w:rPr>
          <w:rStyle w:val="a6"/>
          <w:rFonts w:ascii="Times New Roman" w:hAnsi="Times New Roman"/>
          <w:sz w:val="28"/>
          <w:szCs w:val="28"/>
        </w:rPr>
        <w:footnoteReference w:id="492"/>
      </w:r>
      <w:r w:rsidR="00456561" w:rsidRPr="008E793E">
        <w:rPr>
          <w:rFonts w:ascii="Times New Roman" w:hAnsi="Times New Roman"/>
          <w:sz w:val="28"/>
          <w:szCs w:val="28"/>
        </w:rPr>
        <w:t xml:space="preserve">. </w:t>
      </w:r>
      <w:r w:rsidR="00A27C74" w:rsidRPr="008E793E">
        <w:rPr>
          <w:rFonts w:ascii="Times New Roman" w:hAnsi="Times New Roman"/>
          <w:sz w:val="28"/>
          <w:szCs w:val="28"/>
        </w:rPr>
        <w:t>Местами произошли инциденты с осквернением квебекского провинциального флага.</w:t>
      </w:r>
      <w:r w:rsidR="009C2A2F" w:rsidRPr="008E793E">
        <w:rPr>
          <w:rFonts w:ascii="Times New Roman" w:hAnsi="Times New Roman"/>
          <w:sz w:val="28"/>
          <w:szCs w:val="28"/>
        </w:rPr>
        <w:t xml:space="preserve"> </w:t>
      </w:r>
      <w:r w:rsidR="00A13B75" w:rsidRPr="008E793E">
        <w:rPr>
          <w:rFonts w:ascii="Times New Roman" w:hAnsi="Times New Roman"/>
          <w:sz w:val="28"/>
          <w:szCs w:val="28"/>
        </w:rPr>
        <w:t>Большая часть</w:t>
      </w:r>
      <w:r w:rsidR="00BD5D2E" w:rsidRPr="008E793E">
        <w:rPr>
          <w:rFonts w:ascii="Times New Roman" w:hAnsi="Times New Roman"/>
          <w:sz w:val="28"/>
          <w:szCs w:val="28"/>
        </w:rPr>
        <w:t xml:space="preserve"> англоязычной общественности</w:t>
      </w:r>
      <w:r w:rsidR="00A27C74" w:rsidRPr="008E793E">
        <w:rPr>
          <w:rFonts w:ascii="Times New Roman" w:hAnsi="Times New Roman"/>
          <w:sz w:val="28"/>
          <w:szCs w:val="28"/>
        </w:rPr>
        <w:t xml:space="preserve"> </w:t>
      </w:r>
      <w:r w:rsidR="009C164E" w:rsidRPr="008E793E">
        <w:rPr>
          <w:rFonts w:ascii="Times New Roman" w:hAnsi="Times New Roman"/>
          <w:sz w:val="28"/>
          <w:szCs w:val="28"/>
        </w:rPr>
        <w:t xml:space="preserve">и средств массовой информации </w:t>
      </w:r>
      <w:r w:rsidR="00FD4D1F" w:rsidRPr="008E793E">
        <w:rPr>
          <w:rFonts w:ascii="Times New Roman" w:hAnsi="Times New Roman"/>
          <w:sz w:val="28"/>
          <w:szCs w:val="28"/>
        </w:rPr>
        <w:t xml:space="preserve"> </w:t>
      </w:r>
      <w:r w:rsidR="00A13B75" w:rsidRPr="008E793E">
        <w:rPr>
          <w:rFonts w:ascii="Times New Roman" w:hAnsi="Times New Roman"/>
          <w:sz w:val="28"/>
          <w:szCs w:val="28"/>
        </w:rPr>
        <w:t>перешла</w:t>
      </w:r>
      <w:r w:rsidR="00A27C74" w:rsidRPr="008E793E">
        <w:rPr>
          <w:rFonts w:ascii="Times New Roman" w:hAnsi="Times New Roman"/>
          <w:sz w:val="28"/>
          <w:szCs w:val="28"/>
        </w:rPr>
        <w:t xml:space="preserve"> </w:t>
      </w:r>
      <w:r w:rsidR="00A13B75" w:rsidRPr="008E793E">
        <w:rPr>
          <w:rFonts w:ascii="Times New Roman" w:hAnsi="Times New Roman"/>
          <w:sz w:val="28"/>
          <w:szCs w:val="28"/>
        </w:rPr>
        <w:t xml:space="preserve"> на </w:t>
      </w:r>
      <w:r w:rsidR="00A27C74" w:rsidRPr="008E793E">
        <w:rPr>
          <w:rFonts w:ascii="Times New Roman" w:hAnsi="Times New Roman"/>
          <w:sz w:val="28"/>
          <w:szCs w:val="28"/>
        </w:rPr>
        <w:t xml:space="preserve"> </w:t>
      </w:r>
      <w:r w:rsidR="001C0122" w:rsidRPr="008E793E">
        <w:rPr>
          <w:rFonts w:ascii="Times New Roman" w:hAnsi="Times New Roman"/>
          <w:sz w:val="28"/>
          <w:szCs w:val="28"/>
        </w:rPr>
        <w:t>сторону</w:t>
      </w:r>
      <w:r w:rsidR="00A27C74" w:rsidRPr="008E793E">
        <w:rPr>
          <w:rFonts w:ascii="Times New Roman" w:hAnsi="Times New Roman"/>
          <w:sz w:val="28"/>
          <w:szCs w:val="28"/>
        </w:rPr>
        <w:t xml:space="preserve"> </w:t>
      </w:r>
      <w:r w:rsidR="001C0122" w:rsidRPr="008E793E">
        <w:rPr>
          <w:rFonts w:ascii="Times New Roman" w:hAnsi="Times New Roman"/>
          <w:sz w:val="28"/>
          <w:szCs w:val="28"/>
        </w:rPr>
        <w:t>противников</w:t>
      </w:r>
      <w:r w:rsidR="00EE2EB2" w:rsidRPr="008E793E">
        <w:rPr>
          <w:rFonts w:ascii="Times New Roman" w:hAnsi="Times New Roman"/>
          <w:sz w:val="28"/>
          <w:szCs w:val="28"/>
        </w:rPr>
        <w:t xml:space="preserve"> </w:t>
      </w:r>
      <w:r w:rsidR="00A13B75" w:rsidRPr="008E793E">
        <w:rPr>
          <w:rFonts w:ascii="Times New Roman" w:hAnsi="Times New Roman"/>
          <w:sz w:val="28"/>
          <w:szCs w:val="28"/>
        </w:rPr>
        <w:t>Мич-Лейка.</w:t>
      </w:r>
    </w:p>
    <w:p w:rsidR="00456561" w:rsidRPr="008E793E" w:rsidRDefault="0045656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C7E85" w:rsidRPr="008E793E">
        <w:rPr>
          <w:rFonts w:ascii="Times New Roman" w:hAnsi="Times New Roman"/>
          <w:sz w:val="28"/>
          <w:szCs w:val="28"/>
        </w:rPr>
        <w:t xml:space="preserve">   </w:t>
      </w:r>
      <w:r w:rsidR="00CC5222" w:rsidRPr="008E793E">
        <w:rPr>
          <w:rFonts w:ascii="Times New Roman" w:hAnsi="Times New Roman"/>
          <w:sz w:val="28"/>
          <w:szCs w:val="28"/>
        </w:rPr>
        <w:t>Духовным вождем движения пр</w:t>
      </w:r>
      <w:r w:rsidR="00A13B75" w:rsidRPr="008E793E">
        <w:rPr>
          <w:rFonts w:ascii="Times New Roman" w:hAnsi="Times New Roman"/>
          <w:sz w:val="28"/>
          <w:szCs w:val="28"/>
        </w:rPr>
        <w:t>отив Мич-Л</w:t>
      </w:r>
      <w:r w:rsidR="00CC5222" w:rsidRPr="008E793E">
        <w:rPr>
          <w:rFonts w:ascii="Times New Roman" w:hAnsi="Times New Roman"/>
          <w:sz w:val="28"/>
          <w:szCs w:val="28"/>
        </w:rPr>
        <w:t xml:space="preserve">ейкского пакета конституционных поправок стал </w:t>
      </w:r>
      <w:r w:rsidR="00711201" w:rsidRPr="008E793E">
        <w:rPr>
          <w:rFonts w:ascii="Times New Roman" w:hAnsi="Times New Roman"/>
          <w:sz w:val="28"/>
          <w:szCs w:val="28"/>
        </w:rPr>
        <w:t>новый</w:t>
      </w:r>
      <w:r w:rsidR="009C2A2F" w:rsidRPr="008E793E">
        <w:rPr>
          <w:rFonts w:ascii="Times New Roman" w:hAnsi="Times New Roman"/>
          <w:sz w:val="28"/>
          <w:szCs w:val="28"/>
        </w:rPr>
        <w:t xml:space="preserve"> </w:t>
      </w:r>
      <w:r w:rsidR="00624FC1" w:rsidRPr="008E793E">
        <w:rPr>
          <w:rFonts w:ascii="Times New Roman" w:hAnsi="Times New Roman"/>
          <w:sz w:val="28"/>
          <w:szCs w:val="28"/>
        </w:rPr>
        <w:t xml:space="preserve">премьер Ньюфаундленда К.Уэллс </w:t>
      </w:r>
      <w:r w:rsidR="00D76B20" w:rsidRPr="008E793E">
        <w:rPr>
          <w:rFonts w:ascii="Times New Roman" w:hAnsi="Times New Roman"/>
          <w:sz w:val="28"/>
          <w:szCs w:val="28"/>
        </w:rPr>
        <w:t>–</w:t>
      </w:r>
      <w:r w:rsidR="00624FC1" w:rsidRPr="008E793E">
        <w:rPr>
          <w:rFonts w:ascii="Times New Roman" w:hAnsi="Times New Roman"/>
          <w:sz w:val="28"/>
          <w:szCs w:val="28"/>
        </w:rPr>
        <w:t xml:space="preserve"> твердый</w:t>
      </w:r>
      <w:r w:rsidR="00D76B20" w:rsidRPr="008E793E">
        <w:rPr>
          <w:rFonts w:ascii="Times New Roman" w:hAnsi="Times New Roman"/>
          <w:sz w:val="28"/>
          <w:szCs w:val="28"/>
        </w:rPr>
        <w:t xml:space="preserve"> </w:t>
      </w:r>
      <w:r w:rsidR="00624FC1" w:rsidRPr="008E793E">
        <w:rPr>
          <w:rFonts w:ascii="Times New Roman" w:hAnsi="Times New Roman"/>
          <w:sz w:val="28"/>
          <w:szCs w:val="28"/>
        </w:rPr>
        <w:t xml:space="preserve"> фе</w:t>
      </w:r>
      <w:r w:rsidR="00EE2EB2" w:rsidRPr="008E793E">
        <w:rPr>
          <w:rFonts w:ascii="Times New Roman" w:hAnsi="Times New Roman"/>
          <w:sz w:val="28"/>
          <w:szCs w:val="28"/>
        </w:rPr>
        <w:t>дералист,  ранее</w:t>
      </w:r>
      <w:r w:rsidR="00D76B20" w:rsidRPr="008E793E">
        <w:rPr>
          <w:rFonts w:ascii="Times New Roman" w:hAnsi="Times New Roman"/>
          <w:sz w:val="28"/>
          <w:szCs w:val="28"/>
        </w:rPr>
        <w:t xml:space="preserve"> </w:t>
      </w:r>
      <w:r w:rsidR="00EE2EB2" w:rsidRPr="008E793E">
        <w:rPr>
          <w:rFonts w:ascii="Times New Roman" w:hAnsi="Times New Roman"/>
          <w:sz w:val="28"/>
          <w:szCs w:val="28"/>
        </w:rPr>
        <w:t xml:space="preserve"> работавший  в</w:t>
      </w:r>
      <w:r w:rsidR="00D76B20" w:rsidRPr="008E793E">
        <w:rPr>
          <w:rFonts w:ascii="Times New Roman" w:hAnsi="Times New Roman"/>
          <w:sz w:val="28"/>
          <w:szCs w:val="28"/>
        </w:rPr>
        <w:t xml:space="preserve"> </w:t>
      </w:r>
      <w:r w:rsidR="00EE2EB2" w:rsidRPr="008E793E">
        <w:rPr>
          <w:rFonts w:ascii="Times New Roman" w:hAnsi="Times New Roman"/>
          <w:sz w:val="28"/>
          <w:szCs w:val="28"/>
        </w:rPr>
        <w:t xml:space="preserve"> C</w:t>
      </w:r>
      <w:r w:rsidR="00624FC1" w:rsidRPr="008E793E">
        <w:rPr>
          <w:rFonts w:ascii="Times New Roman" w:hAnsi="Times New Roman"/>
          <w:sz w:val="28"/>
          <w:szCs w:val="28"/>
        </w:rPr>
        <w:t xml:space="preserve">екретариате </w:t>
      </w:r>
      <w:r w:rsidR="00D76B20" w:rsidRPr="008E793E">
        <w:rPr>
          <w:rFonts w:ascii="Times New Roman" w:hAnsi="Times New Roman"/>
          <w:sz w:val="28"/>
          <w:szCs w:val="28"/>
        </w:rPr>
        <w:t xml:space="preserve"> </w:t>
      </w:r>
      <w:r w:rsidR="00FD4D1F" w:rsidRPr="008E793E">
        <w:rPr>
          <w:rFonts w:ascii="Times New Roman" w:hAnsi="Times New Roman"/>
          <w:sz w:val="28"/>
          <w:szCs w:val="28"/>
        </w:rPr>
        <w:t xml:space="preserve">премьер-министра в Оттаве. </w:t>
      </w:r>
      <w:r w:rsidR="009C164E" w:rsidRPr="008E793E">
        <w:rPr>
          <w:rFonts w:ascii="Times New Roman" w:hAnsi="Times New Roman"/>
          <w:sz w:val="28"/>
          <w:szCs w:val="28"/>
        </w:rPr>
        <w:t>Осуждая «Мич-Лейкскую стратегию изменен</w:t>
      </w:r>
      <w:r w:rsidR="00960326" w:rsidRPr="008E793E">
        <w:rPr>
          <w:rFonts w:ascii="Times New Roman" w:hAnsi="Times New Roman"/>
          <w:sz w:val="28"/>
          <w:szCs w:val="28"/>
        </w:rPr>
        <w:t xml:space="preserve">ия Конституции», Уэллс </w:t>
      </w:r>
      <w:r w:rsidR="009C164E" w:rsidRPr="008E793E">
        <w:rPr>
          <w:rFonts w:ascii="Times New Roman" w:hAnsi="Times New Roman"/>
          <w:sz w:val="28"/>
          <w:szCs w:val="28"/>
        </w:rPr>
        <w:t xml:space="preserve"> </w:t>
      </w:r>
      <w:r w:rsidR="00E24F73" w:rsidRPr="008E793E">
        <w:rPr>
          <w:rFonts w:ascii="Times New Roman" w:hAnsi="Times New Roman"/>
          <w:sz w:val="28"/>
          <w:szCs w:val="28"/>
        </w:rPr>
        <w:t xml:space="preserve">дал  самостоятельное </w:t>
      </w:r>
      <w:r w:rsidR="00960326" w:rsidRPr="008E793E">
        <w:rPr>
          <w:rFonts w:ascii="Times New Roman" w:hAnsi="Times New Roman"/>
          <w:sz w:val="28"/>
          <w:szCs w:val="28"/>
        </w:rPr>
        <w:t xml:space="preserve"> </w:t>
      </w:r>
      <w:r w:rsidR="00E24F73" w:rsidRPr="008E793E">
        <w:rPr>
          <w:rFonts w:ascii="Times New Roman" w:hAnsi="Times New Roman"/>
          <w:sz w:val="28"/>
          <w:szCs w:val="28"/>
        </w:rPr>
        <w:t xml:space="preserve">толкование </w:t>
      </w:r>
      <w:r w:rsidR="00960326" w:rsidRPr="008E793E">
        <w:rPr>
          <w:rFonts w:ascii="Times New Roman" w:hAnsi="Times New Roman"/>
          <w:sz w:val="28"/>
          <w:szCs w:val="28"/>
        </w:rPr>
        <w:t xml:space="preserve"> АБСА,  в корн</w:t>
      </w:r>
      <w:r w:rsidR="00003609" w:rsidRPr="008E793E">
        <w:rPr>
          <w:rFonts w:ascii="Times New Roman" w:hAnsi="Times New Roman"/>
          <w:sz w:val="28"/>
          <w:szCs w:val="28"/>
        </w:rPr>
        <w:t>е отличающееся от  его прежнего</w:t>
      </w:r>
      <w:r w:rsidR="00960326" w:rsidRPr="008E793E">
        <w:rPr>
          <w:rFonts w:ascii="Times New Roman" w:hAnsi="Times New Roman"/>
          <w:sz w:val="28"/>
          <w:szCs w:val="28"/>
        </w:rPr>
        <w:t xml:space="preserve"> толкования</w:t>
      </w:r>
      <w:r w:rsidR="00E24F73" w:rsidRPr="008E793E">
        <w:rPr>
          <w:rFonts w:ascii="Times New Roman" w:hAnsi="Times New Roman"/>
          <w:sz w:val="28"/>
          <w:szCs w:val="28"/>
        </w:rPr>
        <w:t xml:space="preserve"> судами</w:t>
      </w:r>
      <w:r w:rsidR="00003609" w:rsidRPr="008E793E">
        <w:rPr>
          <w:rFonts w:ascii="Times New Roman" w:hAnsi="Times New Roman"/>
          <w:sz w:val="28"/>
          <w:szCs w:val="28"/>
        </w:rPr>
        <w:t>, которые исходили из принципа</w:t>
      </w:r>
      <w:r w:rsidR="00960326" w:rsidRPr="008E793E">
        <w:rPr>
          <w:rFonts w:ascii="Times New Roman" w:hAnsi="Times New Roman"/>
          <w:sz w:val="28"/>
          <w:szCs w:val="28"/>
        </w:rPr>
        <w:t xml:space="preserve"> парламентского верховенства.  Премьер Ньюфаундленда заявил дословно следующе</w:t>
      </w:r>
      <w:r w:rsidR="00711201" w:rsidRPr="008E793E">
        <w:rPr>
          <w:rFonts w:ascii="Times New Roman" w:hAnsi="Times New Roman"/>
          <w:sz w:val="28"/>
          <w:szCs w:val="28"/>
        </w:rPr>
        <w:t>е:»</w:t>
      </w:r>
      <w:r w:rsidR="00F14858" w:rsidRPr="008E793E">
        <w:rPr>
          <w:rFonts w:ascii="Times New Roman" w:hAnsi="Times New Roman"/>
          <w:sz w:val="28"/>
          <w:szCs w:val="28"/>
        </w:rPr>
        <w:t xml:space="preserve">Наша </w:t>
      </w:r>
      <w:r w:rsidR="009C164E" w:rsidRPr="008E793E">
        <w:rPr>
          <w:rFonts w:ascii="Times New Roman" w:hAnsi="Times New Roman"/>
          <w:sz w:val="28"/>
          <w:szCs w:val="28"/>
        </w:rPr>
        <w:t>Конституция принадлежит</w:t>
      </w:r>
      <w:r w:rsidR="00FD4D1F" w:rsidRPr="008E793E">
        <w:rPr>
          <w:rFonts w:ascii="Times New Roman" w:hAnsi="Times New Roman"/>
          <w:sz w:val="28"/>
          <w:szCs w:val="28"/>
        </w:rPr>
        <w:t xml:space="preserve"> </w:t>
      </w:r>
      <w:r w:rsidR="009C164E" w:rsidRPr="008E793E">
        <w:rPr>
          <w:rFonts w:ascii="Times New Roman" w:hAnsi="Times New Roman"/>
          <w:sz w:val="28"/>
          <w:szCs w:val="28"/>
        </w:rPr>
        <w:t xml:space="preserve">источнику национального суверенитета - канадскому народу». Он же </w:t>
      </w:r>
      <w:r w:rsidR="00624FC1" w:rsidRPr="008E793E">
        <w:rPr>
          <w:rFonts w:ascii="Times New Roman" w:hAnsi="Times New Roman"/>
          <w:sz w:val="28"/>
          <w:szCs w:val="28"/>
        </w:rPr>
        <w:t>отчеканил</w:t>
      </w:r>
      <w:r w:rsidR="00FD4D1F" w:rsidRPr="008E793E">
        <w:rPr>
          <w:rFonts w:ascii="Times New Roman" w:hAnsi="Times New Roman"/>
          <w:sz w:val="28"/>
          <w:szCs w:val="28"/>
        </w:rPr>
        <w:t xml:space="preserve"> понятный всем</w:t>
      </w:r>
      <w:r w:rsidR="00624FC1" w:rsidRPr="008E793E">
        <w:rPr>
          <w:rFonts w:ascii="Times New Roman" w:hAnsi="Times New Roman"/>
          <w:sz w:val="28"/>
          <w:szCs w:val="28"/>
        </w:rPr>
        <w:t xml:space="preserve"> </w:t>
      </w:r>
      <w:r w:rsidR="00CC5222" w:rsidRPr="008E793E">
        <w:rPr>
          <w:rFonts w:ascii="Times New Roman" w:hAnsi="Times New Roman"/>
          <w:sz w:val="28"/>
          <w:szCs w:val="28"/>
        </w:rPr>
        <w:t>англоязычн</w:t>
      </w:r>
      <w:r w:rsidR="00E24F73" w:rsidRPr="008E793E">
        <w:rPr>
          <w:rFonts w:ascii="Times New Roman" w:hAnsi="Times New Roman"/>
          <w:sz w:val="28"/>
          <w:szCs w:val="28"/>
        </w:rPr>
        <w:t>ым гражданам федерации</w:t>
      </w:r>
      <w:r w:rsidR="009C164E" w:rsidRPr="008E793E">
        <w:rPr>
          <w:rFonts w:ascii="Times New Roman" w:hAnsi="Times New Roman"/>
          <w:sz w:val="28"/>
          <w:szCs w:val="28"/>
        </w:rPr>
        <w:t xml:space="preserve"> </w:t>
      </w:r>
      <w:r w:rsidR="00E24F73" w:rsidRPr="008E793E">
        <w:rPr>
          <w:rFonts w:ascii="Times New Roman" w:hAnsi="Times New Roman"/>
          <w:sz w:val="28"/>
          <w:szCs w:val="28"/>
        </w:rPr>
        <w:t xml:space="preserve">и </w:t>
      </w:r>
      <w:r w:rsidR="009C164E" w:rsidRPr="008E793E">
        <w:rPr>
          <w:rFonts w:ascii="Times New Roman" w:hAnsi="Times New Roman"/>
          <w:sz w:val="28"/>
          <w:szCs w:val="28"/>
        </w:rPr>
        <w:t>рассчитанный на массовую аудиторию</w:t>
      </w:r>
      <w:r w:rsidR="00F14858" w:rsidRPr="008E793E">
        <w:rPr>
          <w:rFonts w:ascii="Times New Roman" w:hAnsi="Times New Roman"/>
          <w:sz w:val="28"/>
          <w:szCs w:val="28"/>
        </w:rPr>
        <w:t xml:space="preserve"> политический</w:t>
      </w:r>
      <w:r w:rsidR="009C164E" w:rsidRPr="008E793E">
        <w:rPr>
          <w:rFonts w:ascii="Times New Roman" w:hAnsi="Times New Roman"/>
          <w:sz w:val="28"/>
          <w:szCs w:val="28"/>
        </w:rPr>
        <w:t xml:space="preserve"> </w:t>
      </w:r>
      <w:r w:rsidR="00624FC1" w:rsidRPr="008E793E">
        <w:rPr>
          <w:rFonts w:ascii="Times New Roman" w:hAnsi="Times New Roman"/>
          <w:sz w:val="28"/>
          <w:szCs w:val="28"/>
        </w:rPr>
        <w:t>лозунг: «</w:t>
      </w:r>
      <w:r w:rsidR="009C164E" w:rsidRPr="008E793E">
        <w:rPr>
          <w:rFonts w:ascii="Times New Roman" w:hAnsi="Times New Roman"/>
          <w:sz w:val="28"/>
          <w:szCs w:val="28"/>
        </w:rPr>
        <w:t>Уступки</w:t>
      </w:r>
      <w:r w:rsidR="00CC5222" w:rsidRPr="008E793E">
        <w:rPr>
          <w:rFonts w:ascii="Times New Roman" w:hAnsi="Times New Roman"/>
          <w:sz w:val="28"/>
          <w:szCs w:val="28"/>
        </w:rPr>
        <w:t xml:space="preserve"> </w:t>
      </w:r>
      <w:r w:rsidR="00C54F68" w:rsidRPr="008E793E">
        <w:rPr>
          <w:rFonts w:ascii="Times New Roman" w:hAnsi="Times New Roman"/>
          <w:sz w:val="28"/>
          <w:szCs w:val="28"/>
        </w:rPr>
        <w:t xml:space="preserve">одному </w:t>
      </w:r>
      <w:r w:rsidR="00CC5222" w:rsidRPr="008E793E">
        <w:rPr>
          <w:rFonts w:ascii="Times New Roman" w:hAnsi="Times New Roman"/>
          <w:sz w:val="28"/>
          <w:szCs w:val="28"/>
        </w:rPr>
        <w:t>Квебе</w:t>
      </w:r>
      <w:r w:rsidR="00F14858" w:rsidRPr="008E793E">
        <w:rPr>
          <w:rFonts w:ascii="Times New Roman" w:hAnsi="Times New Roman"/>
          <w:sz w:val="28"/>
          <w:szCs w:val="28"/>
        </w:rPr>
        <w:t>ку?</w:t>
      </w:r>
      <w:r w:rsidR="00EE2EB2" w:rsidRPr="008E793E">
        <w:rPr>
          <w:rFonts w:ascii="Times New Roman" w:hAnsi="Times New Roman"/>
          <w:sz w:val="28"/>
          <w:szCs w:val="28"/>
        </w:rPr>
        <w:t xml:space="preserve"> Ни грана,</w:t>
      </w:r>
      <w:r w:rsidR="00C54F68" w:rsidRPr="008E793E">
        <w:rPr>
          <w:rFonts w:ascii="Times New Roman" w:hAnsi="Times New Roman"/>
          <w:sz w:val="28"/>
          <w:szCs w:val="28"/>
        </w:rPr>
        <w:t xml:space="preserve"> ни йоты,</w:t>
      </w:r>
      <w:r w:rsidR="00C56C45" w:rsidRPr="008E793E">
        <w:rPr>
          <w:rFonts w:ascii="Times New Roman" w:hAnsi="Times New Roman"/>
          <w:sz w:val="28"/>
          <w:szCs w:val="28"/>
        </w:rPr>
        <w:t xml:space="preserve"> </w:t>
      </w:r>
      <w:r w:rsidR="00CC5222" w:rsidRPr="008E793E">
        <w:rPr>
          <w:rFonts w:ascii="Times New Roman" w:hAnsi="Times New Roman"/>
          <w:sz w:val="28"/>
          <w:szCs w:val="28"/>
        </w:rPr>
        <w:t>ничего!»</w:t>
      </w:r>
      <w:r w:rsidR="00EE2EB2" w:rsidRPr="008E793E">
        <w:rPr>
          <w:rStyle w:val="a6"/>
          <w:rFonts w:ascii="Times New Roman" w:hAnsi="Times New Roman"/>
          <w:sz w:val="28"/>
          <w:szCs w:val="28"/>
        </w:rPr>
        <w:footnoteReference w:id="493"/>
      </w:r>
      <w:r w:rsidR="00960326" w:rsidRPr="008E793E">
        <w:rPr>
          <w:rFonts w:ascii="Times New Roman" w:hAnsi="Times New Roman"/>
          <w:sz w:val="28"/>
          <w:szCs w:val="28"/>
        </w:rPr>
        <w:t xml:space="preserve"> Обе установки провинциального премьера нашли позитивный отклик в общественном мнении англоязычной Канады</w:t>
      </w:r>
      <w:r w:rsidR="00C54F68" w:rsidRPr="008E793E">
        <w:rPr>
          <w:rFonts w:ascii="Times New Roman" w:hAnsi="Times New Roman"/>
          <w:sz w:val="28"/>
          <w:szCs w:val="28"/>
        </w:rPr>
        <w:t>. Никто из сторонников Мич-Лейкского соглашения</w:t>
      </w:r>
      <w:r w:rsidR="00C56C45" w:rsidRPr="008E793E">
        <w:rPr>
          <w:rFonts w:ascii="Times New Roman" w:hAnsi="Times New Roman"/>
          <w:sz w:val="28"/>
          <w:szCs w:val="28"/>
        </w:rPr>
        <w:t xml:space="preserve">, </w:t>
      </w:r>
      <w:r w:rsidR="00960326" w:rsidRPr="008E793E">
        <w:rPr>
          <w:rFonts w:ascii="Times New Roman" w:hAnsi="Times New Roman"/>
          <w:sz w:val="28"/>
          <w:szCs w:val="28"/>
        </w:rPr>
        <w:t xml:space="preserve"> начиная с деяте</w:t>
      </w:r>
      <w:r w:rsidR="00A15597" w:rsidRPr="008E793E">
        <w:rPr>
          <w:rFonts w:ascii="Times New Roman" w:hAnsi="Times New Roman"/>
          <w:sz w:val="28"/>
          <w:szCs w:val="28"/>
        </w:rPr>
        <w:t>лей федерального правительства,</w:t>
      </w:r>
      <w:r w:rsidR="00C56C45" w:rsidRPr="008E793E">
        <w:rPr>
          <w:rFonts w:ascii="Times New Roman" w:hAnsi="Times New Roman"/>
          <w:sz w:val="28"/>
          <w:szCs w:val="28"/>
        </w:rPr>
        <w:t xml:space="preserve"> </w:t>
      </w:r>
      <w:r w:rsidR="00960326" w:rsidRPr="008E793E">
        <w:rPr>
          <w:rFonts w:ascii="Times New Roman" w:hAnsi="Times New Roman"/>
          <w:sz w:val="28"/>
          <w:szCs w:val="28"/>
        </w:rPr>
        <w:t>не обра</w:t>
      </w:r>
      <w:r w:rsidR="00003609" w:rsidRPr="008E793E">
        <w:rPr>
          <w:rFonts w:ascii="Times New Roman" w:hAnsi="Times New Roman"/>
          <w:sz w:val="28"/>
          <w:szCs w:val="28"/>
        </w:rPr>
        <w:t>тился в суд</w:t>
      </w:r>
      <w:r w:rsidR="009B1A0B" w:rsidRPr="008E793E">
        <w:rPr>
          <w:rFonts w:ascii="Times New Roman" w:hAnsi="Times New Roman"/>
          <w:sz w:val="28"/>
          <w:szCs w:val="28"/>
        </w:rPr>
        <w:t>ебные органы</w:t>
      </w:r>
      <w:r w:rsidR="00003609" w:rsidRPr="008E793E">
        <w:rPr>
          <w:rFonts w:ascii="Times New Roman" w:hAnsi="Times New Roman"/>
          <w:sz w:val="28"/>
          <w:szCs w:val="28"/>
        </w:rPr>
        <w:t xml:space="preserve"> с просьбой признать</w:t>
      </w:r>
      <w:r w:rsidR="00960326" w:rsidRPr="008E793E">
        <w:rPr>
          <w:rFonts w:ascii="Times New Roman" w:hAnsi="Times New Roman"/>
          <w:sz w:val="28"/>
          <w:szCs w:val="28"/>
        </w:rPr>
        <w:t xml:space="preserve"> позицию</w:t>
      </w:r>
      <w:r w:rsidR="005C7E85" w:rsidRPr="008E793E">
        <w:rPr>
          <w:rFonts w:ascii="Times New Roman" w:hAnsi="Times New Roman"/>
          <w:sz w:val="28"/>
          <w:szCs w:val="28"/>
        </w:rPr>
        <w:t xml:space="preserve"> </w:t>
      </w:r>
      <w:r w:rsidR="00960326" w:rsidRPr="008E793E">
        <w:rPr>
          <w:rFonts w:ascii="Times New Roman" w:hAnsi="Times New Roman"/>
          <w:sz w:val="28"/>
          <w:szCs w:val="28"/>
        </w:rPr>
        <w:t xml:space="preserve"> К.</w:t>
      </w:r>
      <w:r w:rsidR="00003609" w:rsidRPr="008E793E">
        <w:rPr>
          <w:rFonts w:ascii="Times New Roman" w:hAnsi="Times New Roman"/>
          <w:sz w:val="28"/>
          <w:szCs w:val="28"/>
        </w:rPr>
        <w:t>Уэллса</w:t>
      </w:r>
      <w:r w:rsidR="00A15597" w:rsidRPr="008E793E">
        <w:rPr>
          <w:rFonts w:ascii="Times New Roman" w:hAnsi="Times New Roman"/>
          <w:sz w:val="28"/>
          <w:szCs w:val="28"/>
        </w:rPr>
        <w:t xml:space="preserve"> не соответствующей Конституции</w:t>
      </w:r>
      <w:r w:rsidR="00960326" w:rsidRPr="008E793E">
        <w:rPr>
          <w:rFonts w:ascii="Times New Roman" w:hAnsi="Times New Roman"/>
          <w:sz w:val="28"/>
          <w:szCs w:val="28"/>
        </w:rPr>
        <w:t>.</w:t>
      </w:r>
    </w:p>
    <w:p w:rsidR="00CC5222" w:rsidRPr="008E793E" w:rsidRDefault="00CC522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F379A" w:rsidRPr="008E793E">
        <w:rPr>
          <w:rFonts w:ascii="Times New Roman" w:hAnsi="Times New Roman"/>
          <w:sz w:val="28"/>
          <w:szCs w:val="28"/>
        </w:rPr>
        <w:t xml:space="preserve">    </w:t>
      </w:r>
      <w:r w:rsidRPr="008E793E">
        <w:rPr>
          <w:rFonts w:ascii="Times New Roman" w:hAnsi="Times New Roman"/>
          <w:sz w:val="28"/>
          <w:szCs w:val="28"/>
        </w:rPr>
        <w:t>О сол</w:t>
      </w:r>
      <w:r w:rsidR="00A15597" w:rsidRPr="008E793E">
        <w:rPr>
          <w:rFonts w:ascii="Times New Roman" w:hAnsi="Times New Roman"/>
          <w:sz w:val="28"/>
          <w:szCs w:val="28"/>
        </w:rPr>
        <w:t xml:space="preserve">идарности </w:t>
      </w:r>
      <w:r w:rsidR="009F379A" w:rsidRPr="008E793E">
        <w:rPr>
          <w:rFonts w:ascii="Times New Roman" w:hAnsi="Times New Roman"/>
          <w:sz w:val="28"/>
          <w:szCs w:val="28"/>
        </w:rPr>
        <w:t xml:space="preserve">с </w:t>
      </w:r>
      <w:r w:rsidR="00960326" w:rsidRPr="008E793E">
        <w:rPr>
          <w:rFonts w:ascii="Times New Roman" w:hAnsi="Times New Roman"/>
          <w:sz w:val="28"/>
          <w:szCs w:val="28"/>
        </w:rPr>
        <w:t>позицией правительства</w:t>
      </w:r>
      <w:r w:rsidRPr="008E793E">
        <w:rPr>
          <w:rFonts w:ascii="Times New Roman" w:hAnsi="Times New Roman"/>
          <w:sz w:val="28"/>
          <w:szCs w:val="28"/>
        </w:rPr>
        <w:t xml:space="preserve"> Ньюфаундленда </w:t>
      </w:r>
      <w:r w:rsidR="00A15597" w:rsidRPr="008E793E">
        <w:rPr>
          <w:rFonts w:ascii="Times New Roman" w:hAnsi="Times New Roman"/>
          <w:sz w:val="28"/>
          <w:szCs w:val="28"/>
        </w:rPr>
        <w:t xml:space="preserve"> </w:t>
      </w:r>
      <w:r w:rsidR="00624FC1" w:rsidRPr="008E793E">
        <w:rPr>
          <w:rFonts w:ascii="Times New Roman" w:hAnsi="Times New Roman"/>
          <w:sz w:val="28"/>
          <w:szCs w:val="28"/>
        </w:rPr>
        <w:t>вскоре</w:t>
      </w:r>
      <w:r w:rsidR="00F14858" w:rsidRPr="008E793E">
        <w:rPr>
          <w:rFonts w:ascii="Times New Roman" w:hAnsi="Times New Roman"/>
          <w:sz w:val="28"/>
          <w:szCs w:val="28"/>
        </w:rPr>
        <w:t xml:space="preserve"> заявили</w:t>
      </w:r>
      <w:r w:rsidR="005C7E85" w:rsidRPr="008E793E">
        <w:rPr>
          <w:rFonts w:ascii="Times New Roman" w:hAnsi="Times New Roman"/>
          <w:sz w:val="28"/>
          <w:szCs w:val="28"/>
        </w:rPr>
        <w:t xml:space="preserve"> </w:t>
      </w:r>
      <w:r w:rsidR="00960326" w:rsidRPr="008E793E">
        <w:rPr>
          <w:rFonts w:ascii="Times New Roman" w:hAnsi="Times New Roman"/>
          <w:sz w:val="28"/>
          <w:szCs w:val="28"/>
        </w:rPr>
        <w:t>правительства</w:t>
      </w:r>
      <w:r w:rsidR="00FD4D1F" w:rsidRPr="008E793E">
        <w:rPr>
          <w:rFonts w:ascii="Times New Roman" w:hAnsi="Times New Roman"/>
          <w:sz w:val="28"/>
          <w:szCs w:val="28"/>
        </w:rPr>
        <w:t xml:space="preserve"> еще </w:t>
      </w:r>
      <w:r w:rsidRPr="008E793E">
        <w:rPr>
          <w:rFonts w:ascii="Times New Roman" w:hAnsi="Times New Roman"/>
          <w:sz w:val="28"/>
          <w:szCs w:val="28"/>
        </w:rPr>
        <w:t xml:space="preserve">двух провинций – Манитобы и </w:t>
      </w:r>
      <w:r w:rsidR="00107808" w:rsidRPr="008E793E">
        <w:rPr>
          <w:rFonts w:ascii="Times New Roman" w:hAnsi="Times New Roman"/>
          <w:sz w:val="28"/>
          <w:szCs w:val="28"/>
        </w:rPr>
        <w:t>Нью-Брансуика</w:t>
      </w:r>
      <w:r w:rsidR="00835DD5" w:rsidRPr="008E793E">
        <w:rPr>
          <w:rFonts w:ascii="Times New Roman" w:hAnsi="Times New Roman"/>
          <w:sz w:val="28"/>
          <w:szCs w:val="28"/>
        </w:rPr>
        <w:t>, а также</w:t>
      </w:r>
      <w:r w:rsidR="00A15597" w:rsidRPr="008E793E">
        <w:rPr>
          <w:rFonts w:ascii="Times New Roman" w:hAnsi="Times New Roman"/>
          <w:sz w:val="28"/>
          <w:szCs w:val="28"/>
        </w:rPr>
        <w:t xml:space="preserve"> Партия равенства граждан в Квебеке</w:t>
      </w:r>
      <w:r w:rsidR="00107808" w:rsidRPr="008E793E">
        <w:rPr>
          <w:rFonts w:ascii="Times New Roman" w:hAnsi="Times New Roman"/>
          <w:sz w:val="28"/>
          <w:szCs w:val="28"/>
        </w:rPr>
        <w:t>.</w:t>
      </w:r>
      <w:r w:rsidR="00F14858" w:rsidRPr="008E793E">
        <w:rPr>
          <w:rFonts w:ascii="Times New Roman" w:hAnsi="Times New Roman"/>
          <w:sz w:val="28"/>
          <w:szCs w:val="28"/>
        </w:rPr>
        <w:t xml:space="preserve"> </w:t>
      </w:r>
      <w:r w:rsidR="00A15597" w:rsidRPr="008E793E">
        <w:rPr>
          <w:rFonts w:ascii="Times New Roman" w:hAnsi="Times New Roman"/>
          <w:sz w:val="28"/>
          <w:szCs w:val="28"/>
        </w:rPr>
        <w:t xml:space="preserve">Из-за «казуса </w:t>
      </w:r>
      <w:r w:rsidR="00A15597" w:rsidRPr="008E793E">
        <w:rPr>
          <w:rFonts w:ascii="Times New Roman" w:hAnsi="Times New Roman"/>
          <w:sz w:val="28"/>
          <w:szCs w:val="28"/>
        </w:rPr>
        <w:lastRenderedPageBreak/>
        <w:t>Уэллса» п</w:t>
      </w:r>
      <w:r w:rsidR="00D76B20" w:rsidRPr="008E793E">
        <w:rPr>
          <w:rFonts w:ascii="Times New Roman" w:hAnsi="Times New Roman"/>
          <w:sz w:val="28"/>
          <w:szCs w:val="28"/>
        </w:rPr>
        <w:t>ремьер-ми</w:t>
      </w:r>
      <w:r w:rsidR="00F14858" w:rsidRPr="008E793E">
        <w:rPr>
          <w:rFonts w:ascii="Times New Roman" w:hAnsi="Times New Roman"/>
          <w:sz w:val="28"/>
          <w:szCs w:val="28"/>
        </w:rPr>
        <w:t>н</w:t>
      </w:r>
      <w:r w:rsidR="000416FD" w:rsidRPr="008E793E">
        <w:rPr>
          <w:rFonts w:ascii="Times New Roman" w:hAnsi="Times New Roman"/>
          <w:sz w:val="28"/>
          <w:szCs w:val="28"/>
        </w:rPr>
        <w:t>истр</w:t>
      </w:r>
      <w:r w:rsidR="00835DD5" w:rsidRPr="008E793E">
        <w:rPr>
          <w:rFonts w:ascii="Times New Roman" w:hAnsi="Times New Roman"/>
          <w:sz w:val="28"/>
          <w:szCs w:val="28"/>
        </w:rPr>
        <w:t xml:space="preserve"> Канады</w:t>
      </w:r>
      <w:r w:rsidR="00D76B20" w:rsidRPr="008E793E">
        <w:rPr>
          <w:rFonts w:ascii="Times New Roman" w:hAnsi="Times New Roman"/>
          <w:sz w:val="28"/>
          <w:szCs w:val="28"/>
        </w:rPr>
        <w:t xml:space="preserve"> </w:t>
      </w:r>
      <w:r w:rsidRPr="008E793E">
        <w:rPr>
          <w:rFonts w:ascii="Times New Roman" w:hAnsi="Times New Roman"/>
          <w:sz w:val="28"/>
          <w:szCs w:val="28"/>
        </w:rPr>
        <w:t>утратил репутацию защит</w:t>
      </w:r>
      <w:r w:rsidR="00107808" w:rsidRPr="008E793E">
        <w:rPr>
          <w:rFonts w:ascii="Times New Roman" w:hAnsi="Times New Roman"/>
          <w:sz w:val="28"/>
          <w:szCs w:val="28"/>
        </w:rPr>
        <w:t xml:space="preserve">ника общефедеральных интересов, </w:t>
      </w:r>
      <w:r w:rsidR="00A15597" w:rsidRPr="008E793E">
        <w:rPr>
          <w:rFonts w:ascii="Times New Roman" w:hAnsi="Times New Roman"/>
          <w:sz w:val="28"/>
          <w:szCs w:val="28"/>
        </w:rPr>
        <w:t xml:space="preserve"> перешедш</w:t>
      </w:r>
      <w:r w:rsidR="00107808" w:rsidRPr="008E793E">
        <w:rPr>
          <w:rFonts w:ascii="Times New Roman" w:hAnsi="Times New Roman"/>
          <w:sz w:val="28"/>
          <w:szCs w:val="28"/>
        </w:rPr>
        <w:t>ую</w:t>
      </w:r>
      <w:r w:rsidRPr="008E793E">
        <w:rPr>
          <w:rFonts w:ascii="Times New Roman" w:hAnsi="Times New Roman"/>
          <w:sz w:val="28"/>
          <w:szCs w:val="28"/>
        </w:rPr>
        <w:t xml:space="preserve"> </w:t>
      </w:r>
      <w:r w:rsidR="00A15597" w:rsidRPr="008E793E">
        <w:rPr>
          <w:rFonts w:ascii="Times New Roman" w:hAnsi="Times New Roman"/>
          <w:sz w:val="28"/>
          <w:szCs w:val="28"/>
        </w:rPr>
        <w:t xml:space="preserve"> </w:t>
      </w:r>
      <w:r w:rsidR="009F379A" w:rsidRPr="008E793E">
        <w:rPr>
          <w:rFonts w:ascii="Times New Roman" w:hAnsi="Times New Roman"/>
          <w:sz w:val="28"/>
          <w:szCs w:val="28"/>
        </w:rPr>
        <w:t xml:space="preserve">к </w:t>
      </w:r>
      <w:r w:rsidR="00960326" w:rsidRPr="008E793E">
        <w:rPr>
          <w:rFonts w:ascii="Times New Roman" w:hAnsi="Times New Roman"/>
          <w:sz w:val="28"/>
          <w:szCs w:val="28"/>
        </w:rPr>
        <w:t>премьеру Ньюфаун</w:t>
      </w:r>
      <w:r w:rsidR="00835DD5" w:rsidRPr="008E793E">
        <w:rPr>
          <w:rFonts w:ascii="Times New Roman" w:hAnsi="Times New Roman"/>
          <w:sz w:val="28"/>
          <w:szCs w:val="28"/>
        </w:rPr>
        <w:t>д</w:t>
      </w:r>
      <w:r w:rsidR="00960326" w:rsidRPr="008E793E">
        <w:rPr>
          <w:rFonts w:ascii="Times New Roman" w:hAnsi="Times New Roman"/>
          <w:sz w:val="28"/>
          <w:szCs w:val="28"/>
        </w:rPr>
        <w:t>ленда.  Аналитики отмечают, что К.Уэллс</w:t>
      </w:r>
      <w:r w:rsidR="00FD4D1F" w:rsidRPr="008E793E">
        <w:rPr>
          <w:rFonts w:ascii="Times New Roman" w:hAnsi="Times New Roman"/>
          <w:sz w:val="28"/>
          <w:szCs w:val="28"/>
        </w:rPr>
        <w:t xml:space="preserve"> </w:t>
      </w:r>
      <w:r w:rsidR="007333F5" w:rsidRPr="008E793E">
        <w:rPr>
          <w:rFonts w:ascii="Times New Roman" w:hAnsi="Times New Roman"/>
          <w:sz w:val="28"/>
          <w:szCs w:val="28"/>
        </w:rPr>
        <w:t>возглавлял</w:t>
      </w:r>
      <w:r w:rsidR="00C56C45" w:rsidRPr="008E793E">
        <w:rPr>
          <w:rFonts w:ascii="Times New Roman" w:hAnsi="Times New Roman"/>
          <w:sz w:val="28"/>
          <w:szCs w:val="28"/>
        </w:rPr>
        <w:t xml:space="preserve"> правительство</w:t>
      </w:r>
      <w:r w:rsidR="00A2020C" w:rsidRPr="008E793E">
        <w:rPr>
          <w:rFonts w:ascii="Times New Roman" w:hAnsi="Times New Roman"/>
          <w:sz w:val="28"/>
          <w:szCs w:val="28"/>
        </w:rPr>
        <w:t xml:space="preserve"> периферийной и экономически слаборазвитой</w:t>
      </w:r>
      <w:r w:rsidR="00FD4D1F" w:rsidRPr="008E793E">
        <w:rPr>
          <w:rFonts w:ascii="Times New Roman" w:hAnsi="Times New Roman"/>
          <w:sz w:val="28"/>
          <w:szCs w:val="28"/>
        </w:rPr>
        <w:t xml:space="preserve"> </w:t>
      </w:r>
      <w:r w:rsidR="00A2020C" w:rsidRPr="008E793E">
        <w:rPr>
          <w:rFonts w:ascii="Times New Roman" w:hAnsi="Times New Roman"/>
          <w:sz w:val="28"/>
          <w:szCs w:val="28"/>
        </w:rPr>
        <w:t>провинции</w:t>
      </w:r>
      <w:r w:rsidR="009C2A2F" w:rsidRPr="008E793E">
        <w:rPr>
          <w:rFonts w:ascii="Times New Roman" w:hAnsi="Times New Roman"/>
          <w:sz w:val="28"/>
          <w:szCs w:val="28"/>
        </w:rPr>
        <w:t>, присоединившейся к</w:t>
      </w:r>
      <w:r w:rsidR="00624FC1" w:rsidRPr="008E793E">
        <w:rPr>
          <w:rFonts w:ascii="Times New Roman" w:hAnsi="Times New Roman"/>
          <w:sz w:val="28"/>
          <w:szCs w:val="28"/>
        </w:rPr>
        <w:t xml:space="preserve"> </w:t>
      </w:r>
      <w:r w:rsidRPr="008E793E">
        <w:rPr>
          <w:rFonts w:ascii="Times New Roman" w:hAnsi="Times New Roman"/>
          <w:sz w:val="28"/>
          <w:szCs w:val="28"/>
        </w:rPr>
        <w:t>федерации</w:t>
      </w:r>
      <w:r w:rsidR="000416FD" w:rsidRPr="008E793E">
        <w:rPr>
          <w:rFonts w:ascii="Times New Roman" w:hAnsi="Times New Roman"/>
          <w:sz w:val="28"/>
          <w:szCs w:val="28"/>
        </w:rPr>
        <w:t xml:space="preserve"> </w:t>
      </w:r>
      <w:r w:rsidR="009C2A2F" w:rsidRPr="008E793E">
        <w:rPr>
          <w:rFonts w:ascii="Times New Roman" w:hAnsi="Times New Roman"/>
          <w:sz w:val="28"/>
          <w:szCs w:val="28"/>
        </w:rPr>
        <w:t>позже всех</w:t>
      </w:r>
      <w:r w:rsidR="00624FC1" w:rsidRPr="008E793E">
        <w:rPr>
          <w:rFonts w:ascii="Times New Roman" w:hAnsi="Times New Roman"/>
          <w:sz w:val="28"/>
          <w:szCs w:val="28"/>
        </w:rPr>
        <w:t xml:space="preserve"> </w:t>
      </w:r>
      <w:r w:rsidR="009C2A2F" w:rsidRPr="008E793E">
        <w:rPr>
          <w:rFonts w:ascii="Times New Roman" w:hAnsi="Times New Roman"/>
          <w:sz w:val="28"/>
          <w:szCs w:val="28"/>
        </w:rPr>
        <w:t xml:space="preserve"> остальных</w:t>
      </w:r>
      <w:r w:rsidR="00624FC1" w:rsidRPr="008E793E">
        <w:rPr>
          <w:rFonts w:ascii="Times New Roman" w:hAnsi="Times New Roman"/>
          <w:sz w:val="28"/>
          <w:szCs w:val="28"/>
        </w:rPr>
        <w:t xml:space="preserve"> </w:t>
      </w:r>
      <w:r w:rsidR="00711201" w:rsidRPr="008E793E">
        <w:rPr>
          <w:rFonts w:ascii="Times New Roman" w:hAnsi="Times New Roman"/>
          <w:sz w:val="28"/>
          <w:szCs w:val="28"/>
        </w:rPr>
        <w:t xml:space="preserve"> (см.</w:t>
      </w:r>
      <w:r w:rsidR="00835DD5" w:rsidRPr="008E793E">
        <w:rPr>
          <w:rFonts w:ascii="Times New Roman" w:hAnsi="Times New Roman"/>
          <w:sz w:val="28"/>
          <w:szCs w:val="28"/>
        </w:rPr>
        <w:t xml:space="preserve"> параграф 1 главы II</w:t>
      </w:r>
      <w:r w:rsidR="00A27C74" w:rsidRPr="008E793E">
        <w:rPr>
          <w:rFonts w:ascii="Times New Roman" w:hAnsi="Times New Roman"/>
          <w:sz w:val="28"/>
          <w:szCs w:val="28"/>
        </w:rPr>
        <w:t>)</w:t>
      </w:r>
      <w:r w:rsidR="00835DD5" w:rsidRPr="008E793E">
        <w:rPr>
          <w:rFonts w:ascii="Times New Roman" w:hAnsi="Times New Roman"/>
          <w:sz w:val="28"/>
          <w:szCs w:val="28"/>
        </w:rPr>
        <w:t xml:space="preserve"> и к тому же занимавшей в 1980-</w:t>
      </w:r>
      <w:r w:rsidR="00711201" w:rsidRPr="008E793E">
        <w:rPr>
          <w:rFonts w:ascii="Times New Roman" w:hAnsi="Times New Roman"/>
          <w:sz w:val="28"/>
          <w:szCs w:val="28"/>
        </w:rPr>
        <w:t>х гг. антифедералистскую позицию</w:t>
      </w:r>
      <w:r w:rsidR="007333F5" w:rsidRPr="008E793E">
        <w:rPr>
          <w:rFonts w:ascii="Times New Roman" w:hAnsi="Times New Roman"/>
          <w:sz w:val="28"/>
          <w:szCs w:val="28"/>
        </w:rPr>
        <w:t>. Т</w:t>
      </w:r>
      <w:r w:rsidR="00D76B20" w:rsidRPr="008E793E">
        <w:rPr>
          <w:rFonts w:ascii="Times New Roman" w:hAnsi="Times New Roman"/>
          <w:sz w:val="28"/>
          <w:szCs w:val="28"/>
        </w:rPr>
        <w:t>ем не</w:t>
      </w:r>
      <w:r w:rsidRPr="008E793E">
        <w:rPr>
          <w:rFonts w:ascii="Times New Roman" w:hAnsi="Times New Roman"/>
          <w:sz w:val="28"/>
          <w:szCs w:val="28"/>
        </w:rPr>
        <w:t xml:space="preserve"> менее </w:t>
      </w:r>
      <w:r w:rsidR="007333F5" w:rsidRPr="008E793E">
        <w:rPr>
          <w:rFonts w:ascii="Times New Roman" w:hAnsi="Times New Roman"/>
          <w:sz w:val="28"/>
          <w:szCs w:val="28"/>
        </w:rPr>
        <w:t xml:space="preserve">он </w:t>
      </w:r>
      <w:r w:rsidRPr="008E793E">
        <w:rPr>
          <w:rFonts w:ascii="Times New Roman" w:hAnsi="Times New Roman"/>
          <w:sz w:val="28"/>
          <w:szCs w:val="28"/>
        </w:rPr>
        <w:t xml:space="preserve"> </w:t>
      </w:r>
      <w:r w:rsidR="009C2A2F" w:rsidRPr="008E793E">
        <w:rPr>
          <w:rFonts w:ascii="Times New Roman" w:hAnsi="Times New Roman"/>
          <w:sz w:val="28"/>
          <w:szCs w:val="28"/>
        </w:rPr>
        <w:t>проявил</w:t>
      </w:r>
      <w:r w:rsidR="000416FD" w:rsidRPr="008E793E">
        <w:rPr>
          <w:rFonts w:ascii="Times New Roman" w:hAnsi="Times New Roman"/>
          <w:sz w:val="28"/>
          <w:szCs w:val="28"/>
        </w:rPr>
        <w:t xml:space="preserve"> </w:t>
      </w:r>
      <w:r w:rsidR="00624FC1" w:rsidRPr="008E793E">
        <w:rPr>
          <w:rFonts w:ascii="Times New Roman" w:hAnsi="Times New Roman"/>
          <w:sz w:val="28"/>
          <w:szCs w:val="28"/>
        </w:rPr>
        <w:t xml:space="preserve">себя </w:t>
      </w:r>
      <w:r w:rsidR="000416FD" w:rsidRPr="008E793E">
        <w:rPr>
          <w:rFonts w:ascii="Times New Roman" w:hAnsi="Times New Roman"/>
          <w:sz w:val="28"/>
          <w:szCs w:val="28"/>
        </w:rPr>
        <w:t xml:space="preserve"> </w:t>
      </w:r>
      <w:r w:rsidR="00EE2EB2" w:rsidRPr="008E793E">
        <w:rPr>
          <w:rFonts w:ascii="Times New Roman" w:hAnsi="Times New Roman"/>
          <w:sz w:val="28"/>
          <w:szCs w:val="28"/>
        </w:rPr>
        <w:t>гораздо</w:t>
      </w:r>
      <w:r w:rsidR="00A15597" w:rsidRPr="008E793E">
        <w:rPr>
          <w:rFonts w:ascii="Times New Roman" w:hAnsi="Times New Roman"/>
          <w:sz w:val="28"/>
          <w:szCs w:val="28"/>
        </w:rPr>
        <w:t xml:space="preserve"> более умелым и</w:t>
      </w:r>
      <w:r w:rsidR="00F14858" w:rsidRPr="008E793E">
        <w:rPr>
          <w:rFonts w:ascii="Times New Roman" w:hAnsi="Times New Roman"/>
          <w:sz w:val="28"/>
          <w:szCs w:val="28"/>
        </w:rPr>
        <w:t xml:space="preserve"> решительным защитником </w:t>
      </w:r>
      <w:r w:rsidR="00624FC1" w:rsidRPr="008E793E">
        <w:rPr>
          <w:rFonts w:ascii="Times New Roman" w:hAnsi="Times New Roman"/>
          <w:sz w:val="28"/>
          <w:szCs w:val="28"/>
        </w:rPr>
        <w:t>единства страны</w:t>
      </w:r>
      <w:r w:rsidR="00711201" w:rsidRPr="008E793E">
        <w:rPr>
          <w:rFonts w:ascii="Times New Roman" w:hAnsi="Times New Roman"/>
          <w:sz w:val="28"/>
          <w:szCs w:val="28"/>
        </w:rPr>
        <w:t xml:space="preserve"> и</w:t>
      </w:r>
      <w:r w:rsidR="007333F5" w:rsidRPr="008E793E">
        <w:rPr>
          <w:rFonts w:ascii="Times New Roman" w:hAnsi="Times New Roman"/>
          <w:sz w:val="28"/>
          <w:szCs w:val="28"/>
        </w:rPr>
        <w:t xml:space="preserve"> интересов  центральной</w:t>
      </w:r>
      <w:r w:rsidR="00A15597" w:rsidRPr="008E793E">
        <w:rPr>
          <w:rFonts w:ascii="Times New Roman" w:hAnsi="Times New Roman"/>
          <w:sz w:val="28"/>
          <w:szCs w:val="28"/>
        </w:rPr>
        <w:t xml:space="preserve"> </w:t>
      </w:r>
      <w:r w:rsidR="00F14858" w:rsidRPr="008E793E">
        <w:rPr>
          <w:rFonts w:ascii="Times New Roman" w:hAnsi="Times New Roman"/>
          <w:sz w:val="28"/>
          <w:szCs w:val="28"/>
        </w:rPr>
        <w:t>власти</w:t>
      </w:r>
      <w:r w:rsidR="00EE2EB2" w:rsidRPr="008E793E">
        <w:rPr>
          <w:rFonts w:ascii="Times New Roman" w:hAnsi="Times New Roman"/>
          <w:sz w:val="28"/>
          <w:szCs w:val="28"/>
        </w:rPr>
        <w:t>,</w:t>
      </w:r>
      <w:r w:rsidR="00A27C74" w:rsidRPr="008E793E">
        <w:rPr>
          <w:rFonts w:ascii="Times New Roman" w:hAnsi="Times New Roman"/>
          <w:sz w:val="28"/>
          <w:szCs w:val="28"/>
        </w:rPr>
        <w:t xml:space="preserve"> нежели</w:t>
      </w:r>
      <w:r w:rsidR="00A15597" w:rsidRPr="008E793E">
        <w:rPr>
          <w:rFonts w:ascii="Times New Roman" w:hAnsi="Times New Roman"/>
          <w:sz w:val="28"/>
          <w:szCs w:val="28"/>
        </w:rPr>
        <w:t xml:space="preserve"> </w:t>
      </w:r>
      <w:r w:rsidR="00A27C74" w:rsidRPr="008E793E">
        <w:rPr>
          <w:rFonts w:ascii="Times New Roman" w:hAnsi="Times New Roman"/>
          <w:sz w:val="28"/>
          <w:szCs w:val="28"/>
        </w:rPr>
        <w:t>глава ф</w:t>
      </w:r>
      <w:r w:rsidR="00A2020C" w:rsidRPr="008E793E">
        <w:rPr>
          <w:rFonts w:ascii="Times New Roman" w:hAnsi="Times New Roman"/>
          <w:sz w:val="28"/>
          <w:szCs w:val="28"/>
        </w:rPr>
        <w:t>едерального</w:t>
      </w:r>
      <w:r w:rsidR="00A15597" w:rsidRPr="008E793E">
        <w:rPr>
          <w:rFonts w:ascii="Times New Roman" w:hAnsi="Times New Roman"/>
          <w:sz w:val="28"/>
          <w:szCs w:val="28"/>
        </w:rPr>
        <w:t xml:space="preserve"> </w:t>
      </w:r>
      <w:r w:rsidR="00F14858" w:rsidRPr="008E793E">
        <w:rPr>
          <w:rFonts w:ascii="Times New Roman" w:hAnsi="Times New Roman"/>
          <w:sz w:val="28"/>
          <w:szCs w:val="28"/>
        </w:rPr>
        <w:t>правит</w:t>
      </w:r>
      <w:r w:rsidR="00711201" w:rsidRPr="008E793E">
        <w:rPr>
          <w:rFonts w:ascii="Times New Roman" w:hAnsi="Times New Roman"/>
          <w:sz w:val="28"/>
          <w:szCs w:val="28"/>
        </w:rPr>
        <w:t>ельства. Такой политико-правовой</w:t>
      </w:r>
      <w:r w:rsidR="00F14858" w:rsidRPr="008E793E">
        <w:rPr>
          <w:rFonts w:ascii="Times New Roman" w:hAnsi="Times New Roman"/>
          <w:sz w:val="28"/>
          <w:szCs w:val="28"/>
        </w:rPr>
        <w:t xml:space="preserve"> феномен</w:t>
      </w:r>
      <w:r w:rsidR="00FD4D1F" w:rsidRPr="008E793E">
        <w:rPr>
          <w:rFonts w:ascii="Times New Roman" w:hAnsi="Times New Roman"/>
          <w:sz w:val="28"/>
          <w:szCs w:val="28"/>
        </w:rPr>
        <w:t xml:space="preserve"> </w:t>
      </w:r>
      <w:r w:rsidR="00A27C74" w:rsidRPr="008E793E">
        <w:rPr>
          <w:rFonts w:ascii="Times New Roman" w:hAnsi="Times New Roman"/>
          <w:sz w:val="28"/>
          <w:szCs w:val="28"/>
        </w:rPr>
        <w:t>в</w:t>
      </w:r>
      <w:r w:rsidR="00D76B20" w:rsidRPr="008E793E">
        <w:rPr>
          <w:rFonts w:ascii="Times New Roman" w:hAnsi="Times New Roman"/>
          <w:sz w:val="28"/>
          <w:szCs w:val="28"/>
        </w:rPr>
        <w:t xml:space="preserve"> </w:t>
      </w:r>
      <w:r w:rsidR="00A2020C" w:rsidRPr="008E793E">
        <w:rPr>
          <w:rFonts w:ascii="Times New Roman" w:hAnsi="Times New Roman"/>
          <w:sz w:val="28"/>
          <w:szCs w:val="28"/>
        </w:rPr>
        <w:t>конституционно-политическом</w:t>
      </w:r>
      <w:r w:rsidR="00624FC1" w:rsidRPr="008E793E">
        <w:rPr>
          <w:rFonts w:ascii="Times New Roman" w:hAnsi="Times New Roman"/>
          <w:sz w:val="28"/>
          <w:szCs w:val="28"/>
        </w:rPr>
        <w:t xml:space="preserve"> </w:t>
      </w:r>
      <w:r w:rsidR="00A13B75" w:rsidRPr="008E793E">
        <w:rPr>
          <w:rFonts w:ascii="Times New Roman" w:hAnsi="Times New Roman"/>
          <w:sz w:val="28"/>
          <w:szCs w:val="28"/>
        </w:rPr>
        <w:t xml:space="preserve">процессе  </w:t>
      </w:r>
      <w:r w:rsidRPr="008E793E">
        <w:rPr>
          <w:rFonts w:ascii="Times New Roman" w:hAnsi="Times New Roman"/>
          <w:sz w:val="28"/>
          <w:szCs w:val="28"/>
        </w:rPr>
        <w:t>К</w:t>
      </w:r>
      <w:r w:rsidR="00A13B75" w:rsidRPr="008E793E">
        <w:rPr>
          <w:rFonts w:ascii="Times New Roman" w:hAnsi="Times New Roman"/>
          <w:sz w:val="28"/>
          <w:szCs w:val="28"/>
        </w:rPr>
        <w:t>анады</w:t>
      </w:r>
      <w:r w:rsidR="00D76B20" w:rsidRPr="008E793E">
        <w:rPr>
          <w:rFonts w:ascii="Times New Roman" w:hAnsi="Times New Roman"/>
          <w:sz w:val="28"/>
          <w:szCs w:val="28"/>
        </w:rPr>
        <w:t xml:space="preserve"> </w:t>
      </w:r>
      <w:r w:rsidR="00A13B75" w:rsidRPr="008E793E">
        <w:rPr>
          <w:rFonts w:ascii="Times New Roman" w:hAnsi="Times New Roman"/>
          <w:sz w:val="28"/>
          <w:szCs w:val="28"/>
        </w:rPr>
        <w:t xml:space="preserve"> </w:t>
      </w:r>
      <w:r w:rsidR="00A2020C" w:rsidRPr="008E793E">
        <w:rPr>
          <w:rFonts w:ascii="Times New Roman" w:hAnsi="Times New Roman"/>
          <w:sz w:val="28"/>
          <w:szCs w:val="28"/>
        </w:rPr>
        <w:t>наблюдался</w:t>
      </w:r>
      <w:r w:rsidR="00A13B75" w:rsidRPr="008E793E">
        <w:rPr>
          <w:rFonts w:ascii="Times New Roman" w:hAnsi="Times New Roman"/>
          <w:sz w:val="28"/>
          <w:szCs w:val="28"/>
        </w:rPr>
        <w:t xml:space="preserve">  впервые</w:t>
      </w:r>
      <w:r w:rsidR="00D76B20" w:rsidRPr="008E793E">
        <w:rPr>
          <w:rStyle w:val="a6"/>
          <w:rFonts w:ascii="Times New Roman" w:hAnsi="Times New Roman"/>
          <w:sz w:val="28"/>
          <w:szCs w:val="28"/>
        </w:rPr>
        <w:footnoteReference w:id="494"/>
      </w:r>
      <w:r w:rsidR="00A13B75" w:rsidRPr="008E793E">
        <w:rPr>
          <w:rFonts w:ascii="Times New Roman" w:hAnsi="Times New Roman"/>
          <w:sz w:val="28"/>
          <w:szCs w:val="28"/>
        </w:rPr>
        <w:t>.</w:t>
      </w:r>
    </w:p>
    <w:p w:rsidR="00A13B75" w:rsidRPr="008E793E" w:rsidRDefault="00A13B7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870CC" w:rsidRPr="008E793E">
        <w:rPr>
          <w:rFonts w:ascii="Times New Roman" w:hAnsi="Times New Roman"/>
          <w:sz w:val="28"/>
          <w:szCs w:val="28"/>
        </w:rPr>
        <w:t xml:space="preserve">  </w:t>
      </w:r>
      <w:r w:rsidRPr="008E793E">
        <w:rPr>
          <w:rFonts w:ascii="Times New Roman" w:hAnsi="Times New Roman"/>
          <w:sz w:val="28"/>
          <w:szCs w:val="28"/>
        </w:rPr>
        <w:t>Правительство К.Уэ</w:t>
      </w:r>
      <w:r w:rsidR="00624FC1" w:rsidRPr="008E793E">
        <w:rPr>
          <w:rFonts w:ascii="Times New Roman" w:hAnsi="Times New Roman"/>
          <w:sz w:val="28"/>
          <w:szCs w:val="28"/>
        </w:rPr>
        <w:t>ллса предприняло</w:t>
      </w:r>
      <w:r w:rsidRPr="008E793E">
        <w:rPr>
          <w:rFonts w:ascii="Times New Roman" w:hAnsi="Times New Roman"/>
          <w:sz w:val="28"/>
          <w:szCs w:val="28"/>
        </w:rPr>
        <w:t xml:space="preserve"> шаг</w:t>
      </w:r>
      <w:r w:rsidR="00624FC1" w:rsidRPr="008E793E">
        <w:rPr>
          <w:rFonts w:ascii="Times New Roman" w:hAnsi="Times New Roman"/>
          <w:sz w:val="28"/>
          <w:szCs w:val="28"/>
        </w:rPr>
        <w:t>, также не имевший прецедента в конституционной истории федерации</w:t>
      </w:r>
      <w:r w:rsidR="00F90C9F" w:rsidRPr="008E793E">
        <w:rPr>
          <w:rStyle w:val="a6"/>
          <w:rFonts w:ascii="Times New Roman" w:hAnsi="Times New Roman"/>
          <w:sz w:val="28"/>
          <w:szCs w:val="28"/>
        </w:rPr>
        <w:footnoteReference w:id="495"/>
      </w:r>
      <w:r w:rsidRPr="008E793E">
        <w:rPr>
          <w:rFonts w:ascii="Times New Roman" w:hAnsi="Times New Roman"/>
          <w:sz w:val="28"/>
          <w:szCs w:val="28"/>
        </w:rPr>
        <w:t xml:space="preserve">. Оно отозвало </w:t>
      </w:r>
      <w:r w:rsidR="00FD4D1F" w:rsidRPr="008E793E">
        <w:rPr>
          <w:rFonts w:ascii="Times New Roman" w:hAnsi="Times New Roman"/>
          <w:sz w:val="28"/>
          <w:szCs w:val="28"/>
        </w:rPr>
        <w:t>из З</w:t>
      </w:r>
      <w:r w:rsidR="00D76B20" w:rsidRPr="008E793E">
        <w:rPr>
          <w:rFonts w:ascii="Times New Roman" w:hAnsi="Times New Roman"/>
          <w:sz w:val="28"/>
          <w:szCs w:val="28"/>
        </w:rPr>
        <w:t>аконодательной ассамблеи</w:t>
      </w:r>
      <w:r w:rsidRPr="008E793E">
        <w:rPr>
          <w:rFonts w:ascii="Times New Roman" w:hAnsi="Times New Roman"/>
          <w:sz w:val="28"/>
          <w:szCs w:val="28"/>
        </w:rPr>
        <w:t xml:space="preserve"> </w:t>
      </w:r>
      <w:r w:rsidR="00107808" w:rsidRPr="008E793E">
        <w:rPr>
          <w:rFonts w:ascii="Times New Roman" w:hAnsi="Times New Roman"/>
          <w:sz w:val="28"/>
          <w:szCs w:val="28"/>
        </w:rPr>
        <w:t xml:space="preserve">Ньюфаундленда </w:t>
      </w:r>
      <w:r w:rsidRPr="008E793E">
        <w:rPr>
          <w:rFonts w:ascii="Times New Roman" w:hAnsi="Times New Roman"/>
          <w:sz w:val="28"/>
          <w:szCs w:val="28"/>
        </w:rPr>
        <w:t xml:space="preserve">принятую ею </w:t>
      </w:r>
      <w:r w:rsidR="00D76B20" w:rsidRPr="008E793E">
        <w:rPr>
          <w:rFonts w:ascii="Times New Roman" w:hAnsi="Times New Roman"/>
          <w:sz w:val="28"/>
          <w:szCs w:val="28"/>
        </w:rPr>
        <w:t xml:space="preserve">ранее </w:t>
      </w:r>
      <w:r w:rsidRPr="008E793E">
        <w:rPr>
          <w:rFonts w:ascii="Times New Roman" w:hAnsi="Times New Roman"/>
          <w:sz w:val="28"/>
          <w:szCs w:val="28"/>
        </w:rPr>
        <w:t>резолюцию, ратифицировавшую Мич-Лей</w:t>
      </w:r>
      <w:r w:rsidR="00624FC1" w:rsidRPr="008E793E">
        <w:rPr>
          <w:rFonts w:ascii="Times New Roman" w:hAnsi="Times New Roman"/>
          <w:sz w:val="28"/>
          <w:szCs w:val="28"/>
        </w:rPr>
        <w:t>к</w:t>
      </w:r>
      <w:r w:rsidR="00A2020C" w:rsidRPr="008E793E">
        <w:rPr>
          <w:rFonts w:ascii="Times New Roman" w:hAnsi="Times New Roman"/>
          <w:sz w:val="28"/>
          <w:szCs w:val="28"/>
        </w:rPr>
        <w:t xml:space="preserve">ский пакет </w:t>
      </w:r>
      <w:r w:rsidR="007333F5" w:rsidRPr="008E793E">
        <w:rPr>
          <w:rFonts w:ascii="Times New Roman" w:hAnsi="Times New Roman"/>
          <w:sz w:val="28"/>
          <w:szCs w:val="28"/>
        </w:rPr>
        <w:t xml:space="preserve">конституционных </w:t>
      </w:r>
      <w:r w:rsidR="00A2020C" w:rsidRPr="008E793E">
        <w:rPr>
          <w:rFonts w:ascii="Times New Roman" w:hAnsi="Times New Roman"/>
          <w:sz w:val="28"/>
          <w:szCs w:val="28"/>
        </w:rPr>
        <w:t>поправок</w:t>
      </w:r>
      <w:r w:rsidR="00C54F68" w:rsidRPr="008E793E">
        <w:rPr>
          <w:rFonts w:ascii="Times New Roman" w:hAnsi="Times New Roman"/>
          <w:sz w:val="28"/>
          <w:szCs w:val="28"/>
        </w:rPr>
        <w:t>,</w:t>
      </w:r>
      <w:r w:rsidR="009F379A" w:rsidRPr="008E793E">
        <w:rPr>
          <w:rFonts w:ascii="Times New Roman" w:hAnsi="Times New Roman"/>
          <w:sz w:val="28"/>
          <w:szCs w:val="28"/>
        </w:rPr>
        <w:t xml:space="preserve"> и вторично</w:t>
      </w:r>
      <w:r w:rsidR="00835DD5" w:rsidRPr="008E793E">
        <w:rPr>
          <w:rFonts w:ascii="Times New Roman" w:hAnsi="Times New Roman"/>
          <w:sz w:val="28"/>
          <w:szCs w:val="28"/>
        </w:rPr>
        <w:t xml:space="preserve"> поставило </w:t>
      </w:r>
      <w:r w:rsidR="007333F5" w:rsidRPr="008E793E">
        <w:rPr>
          <w:rFonts w:ascii="Times New Roman" w:hAnsi="Times New Roman"/>
          <w:sz w:val="28"/>
          <w:szCs w:val="28"/>
        </w:rPr>
        <w:t>резолюцию на</w:t>
      </w:r>
      <w:r w:rsidRPr="008E793E">
        <w:rPr>
          <w:rFonts w:ascii="Times New Roman" w:hAnsi="Times New Roman"/>
          <w:sz w:val="28"/>
          <w:szCs w:val="28"/>
        </w:rPr>
        <w:t xml:space="preserve"> пои</w:t>
      </w:r>
      <w:r w:rsidR="000416FD" w:rsidRPr="008E793E">
        <w:rPr>
          <w:rFonts w:ascii="Times New Roman" w:hAnsi="Times New Roman"/>
          <w:sz w:val="28"/>
          <w:szCs w:val="28"/>
        </w:rPr>
        <w:t>менное голосование.</w:t>
      </w:r>
      <w:r w:rsidR="00A15597" w:rsidRPr="008E793E">
        <w:rPr>
          <w:rFonts w:ascii="Times New Roman" w:hAnsi="Times New Roman"/>
          <w:sz w:val="28"/>
          <w:szCs w:val="28"/>
        </w:rPr>
        <w:t xml:space="preserve"> </w:t>
      </w:r>
      <w:r w:rsidR="00AA2787" w:rsidRPr="008E793E">
        <w:rPr>
          <w:rFonts w:ascii="Times New Roman" w:hAnsi="Times New Roman"/>
          <w:sz w:val="28"/>
          <w:szCs w:val="28"/>
        </w:rPr>
        <w:t>Повторное</w:t>
      </w:r>
      <w:r w:rsidR="00A15597" w:rsidRPr="008E793E">
        <w:rPr>
          <w:rFonts w:ascii="Times New Roman" w:hAnsi="Times New Roman"/>
          <w:sz w:val="28"/>
          <w:szCs w:val="28"/>
        </w:rPr>
        <w:t xml:space="preserve"> </w:t>
      </w:r>
      <w:r w:rsidR="00AA2787" w:rsidRPr="008E793E">
        <w:rPr>
          <w:rFonts w:ascii="Times New Roman" w:hAnsi="Times New Roman"/>
          <w:sz w:val="28"/>
          <w:szCs w:val="28"/>
        </w:rPr>
        <w:t xml:space="preserve"> г</w:t>
      </w:r>
      <w:r w:rsidR="00624FC1" w:rsidRPr="008E793E">
        <w:rPr>
          <w:rFonts w:ascii="Times New Roman" w:hAnsi="Times New Roman"/>
          <w:sz w:val="28"/>
          <w:szCs w:val="28"/>
        </w:rPr>
        <w:t>олосование</w:t>
      </w:r>
      <w:r w:rsidR="00F14858" w:rsidRPr="008E793E">
        <w:rPr>
          <w:rFonts w:ascii="Times New Roman" w:hAnsi="Times New Roman"/>
          <w:sz w:val="28"/>
          <w:szCs w:val="28"/>
        </w:rPr>
        <w:t xml:space="preserve"> </w:t>
      </w:r>
      <w:r w:rsidRPr="008E793E">
        <w:rPr>
          <w:rFonts w:ascii="Times New Roman" w:hAnsi="Times New Roman"/>
          <w:sz w:val="28"/>
          <w:szCs w:val="28"/>
        </w:rPr>
        <w:t>принесло</w:t>
      </w:r>
      <w:r w:rsidR="00F14858" w:rsidRPr="008E793E">
        <w:rPr>
          <w:rFonts w:ascii="Times New Roman" w:hAnsi="Times New Roman"/>
          <w:sz w:val="28"/>
          <w:szCs w:val="28"/>
        </w:rPr>
        <w:t xml:space="preserve"> </w:t>
      </w:r>
      <w:r w:rsidR="00624FC1" w:rsidRPr="008E793E">
        <w:rPr>
          <w:rFonts w:ascii="Times New Roman" w:hAnsi="Times New Roman"/>
          <w:sz w:val="28"/>
          <w:szCs w:val="28"/>
        </w:rPr>
        <w:t>отрицател</w:t>
      </w:r>
      <w:r w:rsidR="00D76B20" w:rsidRPr="008E793E">
        <w:rPr>
          <w:rFonts w:ascii="Times New Roman" w:hAnsi="Times New Roman"/>
          <w:sz w:val="28"/>
          <w:szCs w:val="28"/>
        </w:rPr>
        <w:t>ьный</w:t>
      </w:r>
      <w:r w:rsidR="000416FD" w:rsidRPr="008E793E">
        <w:rPr>
          <w:rFonts w:ascii="Times New Roman" w:hAnsi="Times New Roman"/>
          <w:sz w:val="28"/>
          <w:szCs w:val="28"/>
        </w:rPr>
        <w:t xml:space="preserve"> </w:t>
      </w:r>
      <w:r w:rsidRPr="008E793E">
        <w:rPr>
          <w:rFonts w:ascii="Times New Roman" w:hAnsi="Times New Roman"/>
          <w:sz w:val="28"/>
          <w:szCs w:val="28"/>
        </w:rPr>
        <w:t>результат</w:t>
      </w:r>
      <w:r w:rsidR="00C54F68" w:rsidRPr="008E793E">
        <w:rPr>
          <w:rFonts w:ascii="Times New Roman" w:hAnsi="Times New Roman"/>
          <w:sz w:val="28"/>
          <w:szCs w:val="28"/>
        </w:rPr>
        <w:t>.</w:t>
      </w:r>
      <w:r w:rsidR="00A2020C" w:rsidRPr="008E793E">
        <w:rPr>
          <w:rFonts w:ascii="Times New Roman" w:hAnsi="Times New Roman"/>
          <w:sz w:val="28"/>
          <w:szCs w:val="28"/>
        </w:rPr>
        <w:t xml:space="preserve"> </w:t>
      </w:r>
      <w:r w:rsidR="00624FC1" w:rsidRPr="008E793E">
        <w:rPr>
          <w:rFonts w:ascii="Times New Roman" w:hAnsi="Times New Roman"/>
          <w:sz w:val="28"/>
          <w:szCs w:val="28"/>
        </w:rPr>
        <w:t xml:space="preserve">17 </w:t>
      </w:r>
      <w:r w:rsidR="00D76B20" w:rsidRPr="008E793E">
        <w:rPr>
          <w:rFonts w:ascii="Times New Roman" w:hAnsi="Times New Roman"/>
          <w:sz w:val="28"/>
          <w:szCs w:val="28"/>
        </w:rPr>
        <w:t>депутатов-консерваторов</w:t>
      </w:r>
      <w:r w:rsidR="00FD4D1F" w:rsidRPr="008E793E">
        <w:rPr>
          <w:rFonts w:ascii="Times New Roman" w:hAnsi="Times New Roman"/>
          <w:sz w:val="28"/>
          <w:szCs w:val="28"/>
        </w:rPr>
        <w:t xml:space="preserve"> </w:t>
      </w:r>
      <w:r w:rsidR="00347BC4" w:rsidRPr="008E793E">
        <w:rPr>
          <w:rFonts w:ascii="Times New Roman" w:hAnsi="Times New Roman"/>
          <w:sz w:val="28"/>
          <w:szCs w:val="28"/>
        </w:rPr>
        <w:t>высказалось</w:t>
      </w:r>
      <w:r w:rsidR="00624FC1" w:rsidRPr="008E793E">
        <w:rPr>
          <w:rFonts w:ascii="Times New Roman" w:hAnsi="Times New Roman"/>
          <w:sz w:val="28"/>
          <w:szCs w:val="28"/>
        </w:rPr>
        <w:t xml:space="preserve"> </w:t>
      </w:r>
      <w:r w:rsidR="007333F5" w:rsidRPr="008E793E">
        <w:rPr>
          <w:rFonts w:ascii="Times New Roman" w:hAnsi="Times New Roman"/>
          <w:sz w:val="28"/>
          <w:szCs w:val="28"/>
        </w:rPr>
        <w:t>за</w:t>
      </w:r>
      <w:r w:rsidR="00FD4D1F" w:rsidRPr="008E793E">
        <w:rPr>
          <w:rFonts w:ascii="Times New Roman" w:hAnsi="Times New Roman"/>
          <w:sz w:val="28"/>
          <w:szCs w:val="28"/>
        </w:rPr>
        <w:t xml:space="preserve"> пакет </w:t>
      </w:r>
      <w:r w:rsidR="00A2020C" w:rsidRPr="008E793E">
        <w:rPr>
          <w:rFonts w:ascii="Times New Roman" w:hAnsi="Times New Roman"/>
          <w:sz w:val="28"/>
          <w:szCs w:val="28"/>
        </w:rPr>
        <w:t xml:space="preserve">конституционных </w:t>
      </w:r>
      <w:r w:rsidR="00464997" w:rsidRPr="008E793E">
        <w:rPr>
          <w:rFonts w:ascii="Times New Roman" w:hAnsi="Times New Roman"/>
          <w:sz w:val="28"/>
          <w:szCs w:val="28"/>
        </w:rPr>
        <w:t xml:space="preserve"> </w:t>
      </w:r>
      <w:r w:rsidR="00F14858" w:rsidRPr="008E793E">
        <w:rPr>
          <w:rFonts w:ascii="Times New Roman" w:hAnsi="Times New Roman"/>
          <w:sz w:val="28"/>
          <w:szCs w:val="28"/>
        </w:rPr>
        <w:t>поправок</w:t>
      </w:r>
      <w:r w:rsidR="00C54F68" w:rsidRPr="008E793E">
        <w:rPr>
          <w:rFonts w:ascii="Times New Roman" w:hAnsi="Times New Roman"/>
          <w:sz w:val="28"/>
          <w:szCs w:val="28"/>
        </w:rPr>
        <w:t xml:space="preserve"> </w:t>
      </w:r>
      <w:r w:rsidR="000416FD" w:rsidRPr="008E793E">
        <w:rPr>
          <w:rFonts w:ascii="Times New Roman" w:hAnsi="Times New Roman"/>
          <w:sz w:val="28"/>
          <w:szCs w:val="28"/>
        </w:rPr>
        <w:t xml:space="preserve"> </w:t>
      </w:r>
      <w:r w:rsidR="00FD4D1F" w:rsidRPr="008E793E">
        <w:rPr>
          <w:rFonts w:ascii="Times New Roman" w:hAnsi="Times New Roman"/>
          <w:sz w:val="28"/>
          <w:szCs w:val="28"/>
        </w:rPr>
        <w:t xml:space="preserve">и </w:t>
      </w:r>
      <w:r w:rsidR="00D76B20" w:rsidRPr="008E793E">
        <w:rPr>
          <w:rFonts w:ascii="Times New Roman" w:hAnsi="Times New Roman"/>
          <w:sz w:val="28"/>
          <w:szCs w:val="28"/>
        </w:rPr>
        <w:t xml:space="preserve"> 29</w:t>
      </w:r>
      <w:r w:rsidR="00624FC1" w:rsidRPr="008E793E">
        <w:rPr>
          <w:rFonts w:ascii="Times New Roman" w:hAnsi="Times New Roman"/>
          <w:sz w:val="28"/>
          <w:szCs w:val="28"/>
        </w:rPr>
        <w:t xml:space="preserve"> </w:t>
      </w:r>
      <w:r w:rsidR="00BD5D2E" w:rsidRPr="008E793E">
        <w:rPr>
          <w:rFonts w:ascii="Times New Roman" w:hAnsi="Times New Roman"/>
          <w:sz w:val="28"/>
          <w:szCs w:val="28"/>
        </w:rPr>
        <w:t xml:space="preserve"> </w:t>
      </w:r>
      <w:r w:rsidR="009F379A" w:rsidRPr="008E793E">
        <w:rPr>
          <w:rFonts w:ascii="Times New Roman" w:hAnsi="Times New Roman"/>
          <w:sz w:val="28"/>
          <w:szCs w:val="28"/>
        </w:rPr>
        <w:t>депутатов-либералов</w:t>
      </w:r>
      <w:r w:rsidR="000416FD" w:rsidRPr="008E793E">
        <w:rPr>
          <w:rFonts w:ascii="Times New Roman" w:hAnsi="Times New Roman"/>
          <w:sz w:val="28"/>
          <w:szCs w:val="28"/>
        </w:rPr>
        <w:t xml:space="preserve"> - «против»</w:t>
      </w:r>
      <w:r w:rsidR="00EE2EB2" w:rsidRPr="008E793E">
        <w:rPr>
          <w:rStyle w:val="a6"/>
          <w:rFonts w:ascii="Times New Roman" w:hAnsi="Times New Roman"/>
          <w:sz w:val="28"/>
          <w:szCs w:val="28"/>
        </w:rPr>
        <w:footnoteReference w:id="496"/>
      </w:r>
      <w:r w:rsidRPr="008E793E">
        <w:rPr>
          <w:rFonts w:ascii="Times New Roman" w:hAnsi="Times New Roman"/>
          <w:sz w:val="28"/>
          <w:szCs w:val="28"/>
        </w:rPr>
        <w:t>.</w:t>
      </w:r>
    </w:p>
    <w:p w:rsidR="00A15597" w:rsidRPr="008E793E" w:rsidRDefault="00A1559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C7E85" w:rsidRPr="008E793E">
        <w:rPr>
          <w:rFonts w:ascii="Times New Roman" w:hAnsi="Times New Roman"/>
          <w:sz w:val="28"/>
          <w:szCs w:val="28"/>
        </w:rPr>
        <w:t xml:space="preserve">   </w:t>
      </w:r>
      <w:r w:rsidR="007333F5" w:rsidRPr="008E793E">
        <w:rPr>
          <w:rFonts w:ascii="Times New Roman" w:hAnsi="Times New Roman"/>
          <w:sz w:val="28"/>
          <w:szCs w:val="28"/>
        </w:rPr>
        <w:t>Действия органов власти Ньюфаундленда</w:t>
      </w:r>
      <w:r w:rsidRPr="008E793E">
        <w:rPr>
          <w:rFonts w:ascii="Times New Roman" w:hAnsi="Times New Roman"/>
          <w:sz w:val="28"/>
          <w:szCs w:val="28"/>
        </w:rPr>
        <w:t xml:space="preserve"> застал</w:t>
      </w:r>
      <w:r w:rsidR="007333F5" w:rsidRPr="008E793E">
        <w:rPr>
          <w:rFonts w:ascii="Times New Roman" w:hAnsi="Times New Roman"/>
          <w:sz w:val="28"/>
          <w:szCs w:val="28"/>
        </w:rPr>
        <w:t>и</w:t>
      </w:r>
      <w:r w:rsidRPr="008E793E">
        <w:rPr>
          <w:rFonts w:ascii="Times New Roman" w:hAnsi="Times New Roman"/>
          <w:sz w:val="28"/>
          <w:szCs w:val="28"/>
        </w:rPr>
        <w:t xml:space="preserve"> федеральное правительство враспл</w:t>
      </w:r>
      <w:r w:rsidR="007870CC" w:rsidRPr="008E793E">
        <w:rPr>
          <w:rFonts w:ascii="Times New Roman" w:hAnsi="Times New Roman"/>
          <w:sz w:val="28"/>
          <w:szCs w:val="28"/>
        </w:rPr>
        <w:t>ох. Запасных вариантов</w:t>
      </w:r>
      <w:r w:rsidR="005C7E85" w:rsidRPr="008E793E">
        <w:rPr>
          <w:rFonts w:ascii="Times New Roman" w:hAnsi="Times New Roman"/>
          <w:sz w:val="28"/>
          <w:szCs w:val="28"/>
        </w:rPr>
        <w:t xml:space="preserve"> действий</w:t>
      </w:r>
      <w:r w:rsidRPr="008E793E">
        <w:rPr>
          <w:rFonts w:ascii="Times New Roman" w:hAnsi="Times New Roman"/>
          <w:sz w:val="28"/>
          <w:szCs w:val="28"/>
        </w:rPr>
        <w:t xml:space="preserve"> в его распоряжении не</w:t>
      </w:r>
      <w:r w:rsidR="007870CC" w:rsidRPr="008E793E">
        <w:rPr>
          <w:rFonts w:ascii="Times New Roman" w:hAnsi="Times New Roman"/>
          <w:sz w:val="28"/>
          <w:szCs w:val="28"/>
        </w:rPr>
        <w:t xml:space="preserve"> оказалось</w:t>
      </w:r>
      <w:r w:rsidR="007333F5" w:rsidRPr="008E793E">
        <w:rPr>
          <w:rFonts w:ascii="Times New Roman" w:hAnsi="Times New Roman"/>
          <w:sz w:val="28"/>
          <w:szCs w:val="28"/>
        </w:rPr>
        <w:t xml:space="preserve"> по вине СПМ, Министерства</w:t>
      </w:r>
      <w:r w:rsidR="00C54F68" w:rsidRPr="008E793E">
        <w:rPr>
          <w:rFonts w:ascii="Times New Roman" w:hAnsi="Times New Roman"/>
          <w:sz w:val="28"/>
          <w:szCs w:val="28"/>
        </w:rPr>
        <w:t xml:space="preserve"> </w:t>
      </w:r>
      <w:r w:rsidR="007333F5" w:rsidRPr="008E793E">
        <w:rPr>
          <w:rFonts w:ascii="Times New Roman" w:hAnsi="Times New Roman"/>
          <w:sz w:val="28"/>
          <w:szCs w:val="28"/>
        </w:rPr>
        <w:t>конституционного развития</w:t>
      </w:r>
      <w:r w:rsidR="005C7E85" w:rsidRPr="008E793E">
        <w:rPr>
          <w:rFonts w:ascii="Times New Roman" w:hAnsi="Times New Roman"/>
          <w:sz w:val="28"/>
          <w:szCs w:val="28"/>
        </w:rPr>
        <w:t xml:space="preserve"> </w:t>
      </w:r>
      <w:r w:rsidRPr="008E793E">
        <w:rPr>
          <w:rFonts w:ascii="Times New Roman" w:hAnsi="Times New Roman"/>
          <w:sz w:val="28"/>
          <w:szCs w:val="28"/>
        </w:rPr>
        <w:t>и</w:t>
      </w:r>
      <w:r w:rsidR="005C7E85" w:rsidRPr="008E793E">
        <w:rPr>
          <w:rFonts w:ascii="Times New Roman" w:hAnsi="Times New Roman"/>
          <w:sz w:val="28"/>
          <w:szCs w:val="28"/>
        </w:rPr>
        <w:t xml:space="preserve"> </w:t>
      </w:r>
      <w:r w:rsidRPr="008E793E">
        <w:rPr>
          <w:rFonts w:ascii="Times New Roman" w:hAnsi="Times New Roman"/>
          <w:sz w:val="28"/>
          <w:szCs w:val="28"/>
        </w:rPr>
        <w:t xml:space="preserve"> Министерства</w:t>
      </w:r>
      <w:r w:rsidR="005C7E85" w:rsidRPr="008E793E">
        <w:rPr>
          <w:rFonts w:ascii="Times New Roman" w:hAnsi="Times New Roman"/>
          <w:sz w:val="28"/>
          <w:szCs w:val="28"/>
        </w:rPr>
        <w:t xml:space="preserve"> </w:t>
      </w:r>
      <w:r w:rsidRPr="008E793E">
        <w:rPr>
          <w:rFonts w:ascii="Times New Roman" w:hAnsi="Times New Roman"/>
          <w:sz w:val="28"/>
          <w:szCs w:val="28"/>
        </w:rPr>
        <w:t xml:space="preserve"> юстиции</w:t>
      </w:r>
      <w:r w:rsidR="007870CC" w:rsidRPr="008E793E">
        <w:rPr>
          <w:rFonts w:ascii="Times New Roman" w:hAnsi="Times New Roman"/>
          <w:sz w:val="28"/>
          <w:szCs w:val="28"/>
        </w:rPr>
        <w:t>, которые таковых не подготовили</w:t>
      </w:r>
      <w:r w:rsidRPr="008E793E">
        <w:rPr>
          <w:rFonts w:ascii="Times New Roman" w:hAnsi="Times New Roman"/>
          <w:sz w:val="28"/>
          <w:szCs w:val="28"/>
        </w:rPr>
        <w:t>.</w:t>
      </w:r>
    </w:p>
    <w:p w:rsidR="004850BA" w:rsidRPr="008E793E" w:rsidRDefault="00A13B7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F90C9F" w:rsidRPr="008E793E">
        <w:rPr>
          <w:rFonts w:ascii="Times New Roman" w:hAnsi="Times New Roman"/>
          <w:sz w:val="28"/>
          <w:szCs w:val="28"/>
        </w:rPr>
        <w:t xml:space="preserve">   </w:t>
      </w:r>
      <w:r w:rsidRPr="008E793E">
        <w:rPr>
          <w:rFonts w:ascii="Times New Roman" w:hAnsi="Times New Roman"/>
          <w:sz w:val="28"/>
          <w:szCs w:val="28"/>
        </w:rPr>
        <w:t>Завершающий удар Мич-Лейкскому соглашению был нанесен в другой</w:t>
      </w:r>
      <w:r w:rsidR="009C2A2F" w:rsidRPr="008E793E">
        <w:rPr>
          <w:rFonts w:ascii="Times New Roman" w:hAnsi="Times New Roman"/>
          <w:sz w:val="28"/>
          <w:szCs w:val="28"/>
        </w:rPr>
        <w:t xml:space="preserve"> </w:t>
      </w:r>
      <w:r w:rsidR="00424563" w:rsidRPr="008E793E">
        <w:rPr>
          <w:rFonts w:ascii="Times New Roman" w:hAnsi="Times New Roman"/>
          <w:sz w:val="28"/>
          <w:szCs w:val="28"/>
        </w:rPr>
        <w:t xml:space="preserve"> </w:t>
      </w:r>
      <w:r w:rsidR="009C2A2F" w:rsidRPr="008E793E">
        <w:rPr>
          <w:rFonts w:ascii="Times New Roman" w:hAnsi="Times New Roman"/>
          <w:sz w:val="28"/>
          <w:szCs w:val="28"/>
        </w:rPr>
        <w:t>субъекте федерации</w:t>
      </w:r>
      <w:r w:rsidR="00A27C74" w:rsidRPr="008E793E">
        <w:rPr>
          <w:rFonts w:ascii="Times New Roman" w:hAnsi="Times New Roman"/>
          <w:sz w:val="28"/>
          <w:szCs w:val="28"/>
        </w:rPr>
        <w:t xml:space="preserve"> </w:t>
      </w:r>
      <w:r w:rsidR="00464997" w:rsidRPr="008E793E">
        <w:rPr>
          <w:rFonts w:ascii="Times New Roman" w:hAnsi="Times New Roman"/>
          <w:sz w:val="28"/>
          <w:szCs w:val="28"/>
        </w:rPr>
        <w:t>– Манитобе.</w:t>
      </w:r>
      <w:r w:rsidR="009F379A" w:rsidRPr="008E793E">
        <w:rPr>
          <w:rStyle w:val="a6"/>
          <w:rFonts w:ascii="Times New Roman" w:hAnsi="Times New Roman"/>
          <w:sz w:val="28"/>
          <w:szCs w:val="28"/>
        </w:rPr>
        <w:footnoteReference w:id="497"/>
      </w:r>
      <w:r w:rsidR="00464997" w:rsidRPr="008E793E">
        <w:rPr>
          <w:rFonts w:ascii="Times New Roman" w:hAnsi="Times New Roman"/>
          <w:sz w:val="28"/>
          <w:szCs w:val="28"/>
        </w:rPr>
        <w:t xml:space="preserve"> Премьер провинц</w:t>
      </w:r>
      <w:r w:rsidR="00F14858" w:rsidRPr="008E793E">
        <w:rPr>
          <w:rFonts w:ascii="Times New Roman" w:hAnsi="Times New Roman"/>
          <w:sz w:val="28"/>
          <w:szCs w:val="28"/>
        </w:rPr>
        <w:t>ии</w:t>
      </w:r>
      <w:r w:rsidR="00424563" w:rsidRPr="008E793E">
        <w:rPr>
          <w:rFonts w:ascii="Times New Roman" w:hAnsi="Times New Roman"/>
          <w:sz w:val="28"/>
          <w:szCs w:val="28"/>
        </w:rPr>
        <w:t>,  лидер провинциальной ПКП</w:t>
      </w:r>
      <w:r w:rsidR="00F14858" w:rsidRPr="008E793E">
        <w:rPr>
          <w:rFonts w:ascii="Times New Roman" w:hAnsi="Times New Roman"/>
          <w:sz w:val="28"/>
          <w:szCs w:val="28"/>
        </w:rPr>
        <w:t xml:space="preserve"> Г.Филмон, являвшийся противни</w:t>
      </w:r>
      <w:r w:rsidR="00464997" w:rsidRPr="008E793E">
        <w:rPr>
          <w:rFonts w:ascii="Times New Roman" w:hAnsi="Times New Roman"/>
          <w:sz w:val="28"/>
          <w:szCs w:val="28"/>
        </w:rPr>
        <w:t>ком соглашения,</w:t>
      </w:r>
      <w:r w:rsidR="00424563" w:rsidRPr="008E793E">
        <w:rPr>
          <w:rFonts w:ascii="Times New Roman" w:hAnsi="Times New Roman"/>
          <w:sz w:val="28"/>
          <w:szCs w:val="28"/>
        </w:rPr>
        <w:t xml:space="preserve"> не имел рабочего большинства в</w:t>
      </w:r>
      <w:r w:rsidR="00464997" w:rsidRPr="008E793E">
        <w:rPr>
          <w:rFonts w:ascii="Times New Roman" w:hAnsi="Times New Roman"/>
          <w:sz w:val="28"/>
          <w:szCs w:val="28"/>
        </w:rPr>
        <w:t xml:space="preserve"> </w:t>
      </w:r>
      <w:r w:rsidR="00FD4D1F" w:rsidRPr="008E793E">
        <w:rPr>
          <w:rFonts w:ascii="Times New Roman" w:hAnsi="Times New Roman"/>
          <w:sz w:val="28"/>
          <w:szCs w:val="28"/>
        </w:rPr>
        <w:t xml:space="preserve"> З</w:t>
      </w:r>
      <w:r w:rsidR="00464997" w:rsidRPr="008E793E">
        <w:rPr>
          <w:rFonts w:ascii="Times New Roman" w:hAnsi="Times New Roman"/>
          <w:sz w:val="28"/>
          <w:szCs w:val="28"/>
        </w:rPr>
        <w:t>аконодательной</w:t>
      </w:r>
      <w:r w:rsidRPr="008E793E">
        <w:rPr>
          <w:rFonts w:ascii="Times New Roman" w:hAnsi="Times New Roman"/>
          <w:sz w:val="28"/>
          <w:szCs w:val="28"/>
        </w:rPr>
        <w:t xml:space="preserve">  асс</w:t>
      </w:r>
      <w:r w:rsidR="00464997" w:rsidRPr="008E793E">
        <w:rPr>
          <w:rFonts w:ascii="Times New Roman" w:hAnsi="Times New Roman"/>
          <w:sz w:val="28"/>
          <w:szCs w:val="28"/>
        </w:rPr>
        <w:t>амблее</w:t>
      </w:r>
      <w:r w:rsidRPr="008E793E">
        <w:rPr>
          <w:rFonts w:ascii="Times New Roman" w:hAnsi="Times New Roman"/>
          <w:sz w:val="28"/>
          <w:szCs w:val="28"/>
        </w:rPr>
        <w:t xml:space="preserve"> </w:t>
      </w:r>
      <w:r w:rsidR="00464997" w:rsidRPr="008E793E">
        <w:rPr>
          <w:rFonts w:ascii="Times New Roman" w:hAnsi="Times New Roman"/>
          <w:sz w:val="28"/>
          <w:szCs w:val="28"/>
        </w:rPr>
        <w:t>провинции и зависел от тактики оппозиционных партий</w:t>
      </w:r>
      <w:r w:rsidR="00416679" w:rsidRPr="008E793E">
        <w:rPr>
          <w:rFonts w:ascii="Times New Roman" w:hAnsi="Times New Roman"/>
          <w:sz w:val="28"/>
          <w:szCs w:val="28"/>
        </w:rPr>
        <w:t>. Фракция</w:t>
      </w:r>
      <w:r w:rsidR="00464997" w:rsidRPr="008E793E">
        <w:rPr>
          <w:rFonts w:ascii="Times New Roman" w:hAnsi="Times New Roman"/>
          <w:sz w:val="28"/>
          <w:szCs w:val="28"/>
        </w:rPr>
        <w:t xml:space="preserve"> Новой демократической партии</w:t>
      </w:r>
      <w:r w:rsidR="00A15597" w:rsidRPr="008E793E">
        <w:rPr>
          <w:rFonts w:ascii="Times New Roman" w:hAnsi="Times New Roman"/>
          <w:sz w:val="28"/>
          <w:szCs w:val="28"/>
        </w:rPr>
        <w:t xml:space="preserve"> Манитобы</w:t>
      </w:r>
      <w:r w:rsidR="00464997" w:rsidRPr="008E793E">
        <w:rPr>
          <w:rFonts w:ascii="Times New Roman" w:hAnsi="Times New Roman"/>
          <w:sz w:val="28"/>
          <w:szCs w:val="28"/>
        </w:rPr>
        <w:t xml:space="preserve">, ранее </w:t>
      </w:r>
      <w:r w:rsidR="00A15597" w:rsidRPr="008E793E">
        <w:rPr>
          <w:rFonts w:ascii="Times New Roman" w:hAnsi="Times New Roman"/>
          <w:sz w:val="28"/>
          <w:szCs w:val="28"/>
        </w:rPr>
        <w:t xml:space="preserve">под влиянием федеральных партийных органов </w:t>
      </w:r>
      <w:r w:rsidR="00464997" w:rsidRPr="008E793E">
        <w:rPr>
          <w:rFonts w:ascii="Times New Roman" w:hAnsi="Times New Roman"/>
          <w:sz w:val="28"/>
          <w:szCs w:val="28"/>
        </w:rPr>
        <w:t>намеревавшаяся поддержать пакет</w:t>
      </w:r>
      <w:r w:rsidR="00F14858" w:rsidRPr="008E793E">
        <w:rPr>
          <w:rFonts w:ascii="Times New Roman" w:hAnsi="Times New Roman"/>
          <w:sz w:val="28"/>
          <w:szCs w:val="28"/>
        </w:rPr>
        <w:t xml:space="preserve"> конституционных</w:t>
      </w:r>
      <w:r w:rsidR="00464997" w:rsidRPr="008E793E">
        <w:rPr>
          <w:rFonts w:ascii="Times New Roman" w:hAnsi="Times New Roman"/>
          <w:sz w:val="28"/>
          <w:szCs w:val="28"/>
        </w:rPr>
        <w:t xml:space="preserve"> поправок, изменила свое мнение. Законодательная ассамблея</w:t>
      </w:r>
      <w:r w:rsidR="00416679" w:rsidRPr="008E793E">
        <w:rPr>
          <w:rFonts w:ascii="Times New Roman" w:hAnsi="Times New Roman"/>
          <w:sz w:val="28"/>
          <w:szCs w:val="28"/>
        </w:rPr>
        <w:t xml:space="preserve"> </w:t>
      </w:r>
      <w:r w:rsidR="00C54F68" w:rsidRPr="008E793E">
        <w:rPr>
          <w:rFonts w:ascii="Times New Roman" w:hAnsi="Times New Roman"/>
          <w:sz w:val="28"/>
          <w:szCs w:val="28"/>
        </w:rPr>
        <w:t>провинции</w:t>
      </w:r>
      <w:r w:rsidR="00464997" w:rsidRPr="008E793E">
        <w:rPr>
          <w:rFonts w:ascii="Times New Roman" w:hAnsi="Times New Roman"/>
          <w:sz w:val="28"/>
          <w:szCs w:val="28"/>
        </w:rPr>
        <w:t xml:space="preserve"> высказалась</w:t>
      </w:r>
      <w:r w:rsidR="005C7E85" w:rsidRPr="008E793E">
        <w:rPr>
          <w:rFonts w:ascii="Times New Roman" w:hAnsi="Times New Roman"/>
          <w:sz w:val="28"/>
          <w:szCs w:val="28"/>
        </w:rPr>
        <w:t xml:space="preserve"> против</w:t>
      </w:r>
      <w:r w:rsidR="00FD4D1F" w:rsidRPr="008E793E">
        <w:rPr>
          <w:rFonts w:ascii="Times New Roman" w:hAnsi="Times New Roman"/>
          <w:sz w:val="28"/>
          <w:szCs w:val="28"/>
        </w:rPr>
        <w:t xml:space="preserve"> пакета</w:t>
      </w:r>
      <w:r w:rsidR="005C7E85" w:rsidRPr="008E793E">
        <w:rPr>
          <w:rFonts w:ascii="Times New Roman" w:hAnsi="Times New Roman"/>
          <w:sz w:val="28"/>
          <w:szCs w:val="28"/>
        </w:rPr>
        <w:t xml:space="preserve"> конституционных</w:t>
      </w:r>
      <w:r w:rsidR="00464997" w:rsidRPr="008E793E">
        <w:rPr>
          <w:rFonts w:ascii="Times New Roman" w:hAnsi="Times New Roman"/>
          <w:sz w:val="28"/>
          <w:szCs w:val="28"/>
        </w:rPr>
        <w:t xml:space="preserve"> </w:t>
      </w:r>
      <w:r w:rsidR="005C7E85" w:rsidRPr="008E793E">
        <w:rPr>
          <w:rFonts w:ascii="Times New Roman" w:hAnsi="Times New Roman"/>
          <w:sz w:val="28"/>
          <w:szCs w:val="28"/>
        </w:rPr>
        <w:t>поправок</w:t>
      </w:r>
      <w:r w:rsidR="00F90C9F" w:rsidRPr="008E793E">
        <w:rPr>
          <w:rFonts w:ascii="Times New Roman" w:hAnsi="Times New Roman"/>
          <w:sz w:val="28"/>
          <w:szCs w:val="28"/>
        </w:rPr>
        <w:t xml:space="preserve"> </w:t>
      </w:r>
      <w:r w:rsidR="00347BC4" w:rsidRPr="008E793E">
        <w:rPr>
          <w:rFonts w:ascii="Times New Roman" w:hAnsi="Times New Roman"/>
          <w:sz w:val="28"/>
          <w:szCs w:val="28"/>
        </w:rPr>
        <w:t>в</w:t>
      </w:r>
      <w:r w:rsidR="007333F5" w:rsidRPr="008E793E">
        <w:rPr>
          <w:rFonts w:ascii="Times New Roman" w:hAnsi="Times New Roman"/>
          <w:sz w:val="28"/>
          <w:szCs w:val="28"/>
        </w:rPr>
        <w:t xml:space="preserve"> его</w:t>
      </w:r>
      <w:r w:rsidR="00347BC4" w:rsidRPr="008E793E">
        <w:rPr>
          <w:rFonts w:ascii="Times New Roman" w:hAnsi="Times New Roman"/>
          <w:sz w:val="28"/>
          <w:szCs w:val="28"/>
        </w:rPr>
        <w:t xml:space="preserve"> третьем чтении, когда до истечени</w:t>
      </w:r>
      <w:r w:rsidR="00FD4D1F" w:rsidRPr="008E793E">
        <w:rPr>
          <w:rFonts w:ascii="Times New Roman" w:hAnsi="Times New Roman"/>
          <w:sz w:val="28"/>
          <w:szCs w:val="28"/>
        </w:rPr>
        <w:t>я сроков ратификации соглашения</w:t>
      </w:r>
      <w:r w:rsidR="00D76B20" w:rsidRPr="008E793E">
        <w:rPr>
          <w:rFonts w:ascii="Times New Roman" w:hAnsi="Times New Roman"/>
          <w:sz w:val="28"/>
          <w:szCs w:val="28"/>
        </w:rPr>
        <w:t xml:space="preserve"> </w:t>
      </w:r>
      <w:r w:rsidR="00347BC4" w:rsidRPr="008E793E">
        <w:rPr>
          <w:rFonts w:ascii="Times New Roman" w:hAnsi="Times New Roman"/>
          <w:sz w:val="28"/>
          <w:szCs w:val="28"/>
        </w:rPr>
        <w:t>оставалось менее 20 дней</w:t>
      </w:r>
      <w:r w:rsidR="00464997" w:rsidRPr="008E793E">
        <w:rPr>
          <w:rFonts w:ascii="Times New Roman" w:hAnsi="Times New Roman"/>
          <w:sz w:val="28"/>
          <w:szCs w:val="28"/>
        </w:rPr>
        <w:t>, большинством в 7 голосов</w:t>
      </w:r>
      <w:r w:rsidR="00416679" w:rsidRPr="008E793E">
        <w:rPr>
          <w:rFonts w:ascii="Times New Roman" w:hAnsi="Times New Roman"/>
          <w:sz w:val="28"/>
          <w:szCs w:val="28"/>
        </w:rPr>
        <w:t xml:space="preserve">. </w:t>
      </w:r>
      <w:r w:rsidR="00A2020C" w:rsidRPr="008E793E">
        <w:rPr>
          <w:rFonts w:ascii="Times New Roman" w:hAnsi="Times New Roman"/>
          <w:sz w:val="28"/>
          <w:szCs w:val="28"/>
        </w:rPr>
        <w:t>Присутствовали все депутаты А</w:t>
      </w:r>
      <w:r w:rsidR="00AA2787" w:rsidRPr="008E793E">
        <w:rPr>
          <w:rFonts w:ascii="Times New Roman" w:hAnsi="Times New Roman"/>
          <w:sz w:val="28"/>
          <w:szCs w:val="28"/>
        </w:rPr>
        <w:t xml:space="preserve">ссамблеи. </w:t>
      </w:r>
      <w:r w:rsidR="00416679" w:rsidRPr="008E793E">
        <w:rPr>
          <w:rFonts w:ascii="Times New Roman" w:hAnsi="Times New Roman"/>
          <w:sz w:val="28"/>
          <w:szCs w:val="28"/>
        </w:rPr>
        <w:t>25 депутатов голосовал</w:t>
      </w:r>
      <w:r w:rsidR="007333F5" w:rsidRPr="008E793E">
        <w:rPr>
          <w:rFonts w:ascii="Times New Roman" w:hAnsi="Times New Roman"/>
          <w:sz w:val="28"/>
          <w:szCs w:val="28"/>
        </w:rPr>
        <w:t>о в</w:t>
      </w:r>
      <w:r w:rsidR="00F14858" w:rsidRPr="008E793E">
        <w:rPr>
          <w:rFonts w:ascii="Times New Roman" w:hAnsi="Times New Roman"/>
          <w:sz w:val="28"/>
          <w:szCs w:val="28"/>
        </w:rPr>
        <w:t xml:space="preserve"> </w:t>
      </w:r>
      <w:r w:rsidR="00AA2787" w:rsidRPr="008E793E">
        <w:rPr>
          <w:rFonts w:ascii="Times New Roman" w:hAnsi="Times New Roman"/>
          <w:sz w:val="28"/>
          <w:szCs w:val="28"/>
        </w:rPr>
        <w:t>поддержку соглашения и 32 –</w:t>
      </w:r>
      <w:r w:rsidR="00F14858" w:rsidRPr="008E793E">
        <w:rPr>
          <w:rFonts w:ascii="Times New Roman" w:hAnsi="Times New Roman"/>
          <w:sz w:val="28"/>
          <w:szCs w:val="28"/>
        </w:rPr>
        <w:t xml:space="preserve"> против.</w:t>
      </w:r>
      <w:r w:rsidR="004D1D5A" w:rsidRPr="008E793E">
        <w:rPr>
          <w:rFonts w:ascii="Times New Roman" w:hAnsi="Times New Roman"/>
          <w:sz w:val="28"/>
          <w:szCs w:val="28"/>
        </w:rPr>
        <w:t xml:space="preserve"> </w:t>
      </w:r>
      <w:r w:rsidR="00FD4D1F" w:rsidRPr="008E793E">
        <w:rPr>
          <w:rFonts w:ascii="Times New Roman" w:hAnsi="Times New Roman"/>
          <w:sz w:val="28"/>
          <w:szCs w:val="28"/>
        </w:rPr>
        <w:t>«Нет»,</w:t>
      </w:r>
      <w:r w:rsidR="00BD5D2E" w:rsidRPr="008E793E">
        <w:rPr>
          <w:rFonts w:ascii="Times New Roman" w:hAnsi="Times New Roman"/>
          <w:sz w:val="28"/>
          <w:szCs w:val="28"/>
        </w:rPr>
        <w:t xml:space="preserve"> </w:t>
      </w:r>
      <w:r w:rsidR="00624FC1" w:rsidRPr="008E793E">
        <w:rPr>
          <w:rFonts w:ascii="Times New Roman" w:hAnsi="Times New Roman"/>
          <w:sz w:val="28"/>
          <w:szCs w:val="28"/>
        </w:rPr>
        <w:t>произнесенное</w:t>
      </w:r>
      <w:r w:rsidR="00144DC8" w:rsidRPr="008E793E">
        <w:rPr>
          <w:rFonts w:ascii="Times New Roman" w:hAnsi="Times New Roman"/>
          <w:sz w:val="28"/>
          <w:szCs w:val="28"/>
        </w:rPr>
        <w:t xml:space="preserve"> в конце дебатов</w:t>
      </w:r>
      <w:r w:rsidR="00A15597" w:rsidRPr="008E793E">
        <w:rPr>
          <w:rFonts w:ascii="Times New Roman" w:hAnsi="Times New Roman"/>
          <w:sz w:val="28"/>
          <w:szCs w:val="28"/>
        </w:rPr>
        <w:t xml:space="preserve"> о </w:t>
      </w:r>
      <w:r w:rsidR="007333F5" w:rsidRPr="008E793E">
        <w:rPr>
          <w:rFonts w:ascii="Times New Roman" w:hAnsi="Times New Roman"/>
          <w:sz w:val="28"/>
          <w:szCs w:val="28"/>
        </w:rPr>
        <w:t>пакете поправок</w:t>
      </w:r>
      <w:r w:rsidR="00416679" w:rsidRPr="008E793E">
        <w:rPr>
          <w:rFonts w:ascii="Times New Roman" w:hAnsi="Times New Roman"/>
          <w:sz w:val="28"/>
          <w:szCs w:val="28"/>
        </w:rPr>
        <w:t xml:space="preserve"> </w:t>
      </w:r>
      <w:r w:rsidR="00FD4D1F" w:rsidRPr="008E793E">
        <w:rPr>
          <w:rFonts w:ascii="Times New Roman" w:hAnsi="Times New Roman"/>
          <w:sz w:val="28"/>
          <w:szCs w:val="28"/>
        </w:rPr>
        <w:t>от</w:t>
      </w:r>
      <w:r w:rsidR="00BD5D2E" w:rsidRPr="008E793E">
        <w:rPr>
          <w:rFonts w:ascii="Times New Roman" w:hAnsi="Times New Roman"/>
          <w:sz w:val="28"/>
          <w:szCs w:val="28"/>
        </w:rPr>
        <w:t xml:space="preserve"> </w:t>
      </w:r>
      <w:r w:rsidR="00464997" w:rsidRPr="008E793E">
        <w:rPr>
          <w:rFonts w:ascii="Times New Roman" w:hAnsi="Times New Roman"/>
          <w:sz w:val="28"/>
          <w:szCs w:val="28"/>
        </w:rPr>
        <w:t>имени партийной</w:t>
      </w:r>
      <w:r w:rsidR="00347BC4" w:rsidRPr="008E793E">
        <w:rPr>
          <w:rFonts w:ascii="Times New Roman" w:hAnsi="Times New Roman"/>
          <w:sz w:val="28"/>
          <w:szCs w:val="28"/>
        </w:rPr>
        <w:t xml:space="preserve"> </w:t>
      </w:r>
      <w:r w:rsidR="00464997" w:rsidRPr="008E793E">
        <w:rPr>
          <w:rFonts w:ascii="Times New Roman" w:hAnsi="Times New Roman"/>
          <w:sz w:val="28"/>
          <w:szCs w:val="28"/>
        </w:rPr>
        <w:t>фракции</w:t>
      </w:r>
      <w:r w:rsidR="00416679" w:rsidRPr="008E793E">
        <w:rPr>
          <w:rFonts w:ascii="Times New Roman" w:hAnsi="Times New Roman"/>
          <w:sz w:val="28"/>
          <w:szCs w:val="28"/>
        </w:rPr>
        <w:t xml:space="preserve"> НДП</w:t>
      </w:r>
      <w:r w:rsidR="00A15597" w:rsidRPr="008E793E">
        <w:rPr>
          <w:rFonts w:ascii="Times New Roman" w:hAnsi="Times New Roman"/>
          <w:sz w:val="28"/>
          <w:szCs w:val="28"/>
        </w:rPr>
        <w:t xml:space="preserve"> </w:t>
      </w:r>
      <w:r w:rsidR="00624FC1" w:rsidRPr="008E793E">
        <w:rPr>
          <w:rFonts w:ascii="Times New Roman" w:hAnsi="Times New Roman"/>
          <w:sz w:val="28"/>
          <w:szCs w:val="28"/>
        </w:rPr>
        <w:t xml:space="preserve">депутатом </w:t>
      </w:r>
      <w:r w:rsidR="00464997" w:rsidRPr="008E793E">
        <w:rPr>
          <w:rFonts w:ascii="Times New Roman" w:hAnsi="Times New Roman"/>
          <w:sz w:val="28"/>
          <w:szCs w:val="28"/>
        </w:rPr>
        <w:t>индейского</w:t>
      </w:r>
      <w:r w:rsidR="00BD5D2E" w:rsidRPr="008E793E">
        <w:rPr>
          <w:rFonts w:ascii="Times New Roman" w:hAnsi="Times New Roman"/>
          <w:sz w:val="28"/>
          <w:szCs w:val="28"/>
        </w:rPr>
        <w:t xml:space="preserve"> </w:t>
      </w:r>
      <w:r w:rsidR="00464997" w:rsidRPr="008E793E">
        <w:rPr>
          <w:rFonts w:ascii="Times New Roman" w:hAnsi="Times New Roman"/>
          <w:sz w:val="28"/>
          <w:szCs w:val="28"/>
        </w:rPr>
        <w:t>происхождения</w:t>
      </w:r>
      <w:r w:rsidR="00D76B20" w:rsidRPr="008E793E">
        <w:rPr>
          <w:rFonts w:ascii="Times New Roman" w:hAnsi="Times New Roman"/>
          <w:sz w:val="28"/>
          <w:szCs w:val="28"/>
        </w:rPr>
        <w:t xml:space="preserve"> </w:t>
      </w:r>
      <w:r w:rsidR="00464997" w:rsidRPr="008E793E">
        <w:rPr>
          <w:rFonts w:ascii="Times New Roman" w:hAnsi="Times New Roman"/>
          <w:sz w:val="28"/>
          <w:szCs w:val="28"/>
        </w:rPr>
        <w:t>Э.Харпером,</w:t>
      </w:r>
      <w:r w:rsidR="00144DC8" w:rsidRPr="008E793E">
        <w:rPr>
          <w:rFonts w:ascii="Times New Roman" w:hAnsi="Times New Roman"/>
          <w:sz w:val="28"/>
          <w:szCs w:val="28"/>
        </w:rPr>
        <w:t xml:space="preserve"> </w:t>
      </w:r>
      <w:r w:rsidR="00424563" w:rsidRPr="008E793E">
        <w:rPr>
          <w:rFonts w:ascii="Times New Roman" w:hAnsi="Times New Roman"/>
          <w:sz w:val="28"/>
          <w:szCs w:val="28"/>
        </w:rPr>
        <w:t>стало</w:t>
      </w:r>
      <w:r w:rsidR="00144DC8" w:rsidRPr="008E793E">
        <w:rPr>
          <w:rFonts w:ascii="Times New Roman" w:hAnsi="Times New Roman"/>
          <w:sz w:val="28"/>
          <w:szCs w:val="28"/>
        </w:rPr>
        <w:t xml:space="preserve"> </w:t>
      </w:r>
      <w:r w:rsidR="00416679" w:rsidRPr="008E793E">
        <w:rPr>
          <w:rFonts w:ascii="Times New Roman" w:hAnsi="Times New Roman"/>
          <w:sz w:val="28"/>
          <w:szCs w:val="28"/>
        </w:rPr>
        <w:t>олицетворением</w:t>
      </w:r>
      <w:r w:rsidR="00144DC8" w:rsidRPr="008E793E">
        <w:rPr>
          <w:rFonts w:ascii="Times New Roman" w:hAnsi="Times New Roman"/>
          <w:sz w:val="28"/>
          <w:szCs w:val="28"/>
        </w:rPr>
        <w:t xml:space="preserve"> </w:t>
      </w:r>
      <w:r w:rsidR="00416679" w:rsidRPr="008E793E">
        <w:rPr>
          <w:rFonts w:ascii="Times New Roman" w:hAnsi="Times New Roman"/>
          <w:sz w:val="28"/>
          <w:szCs w:val="28"/>
        </w:rPr>
        <w:t>окончательного</w:t>
      </w:r>
      <w:r w:rsidR="007870CC" w:rsidRPr="008E793E">
        <w:rPr>
          <w:rFonts w:ascii="Times New Roman" w:hAnsi="Times New Roman"/>
          <w:sz w:val="28"/>
          <w:szCs w:val="28"/>
        </w:rPr>
        <w:t xml:space="preserve"> поражения </w:t>
      </w:r>
      <w:r w:rsidR="00624FC1" w:rsidRPr="008E793E">
        <w:rPr>
          <w:rFonts w:ascii="Times New Roman" w:hAnsi="Times New Roman"/>
          <w:sz w:val="28"/>
          <w:szCs w:val="28"/>
        </w:rPr>
        <w:t xml:space="preserve"> Мич-Лейка</w:t>
      </w:r>
      <w:r w:rsidR="00AA2787" w:rsidRPr="008E793E">
        <w:rPr>
          <w:rFonts w:ascii="Times New Roman" w:hAnsi="Times New Roman"/>
          <w:sz w:val="28"/>
          <w:szCs w:val="28"/>
        </w:rPr>
        <w:t>.</w:t>
      </w:r>
      <w:r w:rsidR="00EE2EB2" w:rsidRPr="008E793E">
        <w:rPr>
          <w:rStyle w:val="a6"/>
          <w:rFonts w:ascii="Times New Roman" w:hAnsi="Times New Roman"/>
          <w:sz w:val="28"/>
          <w:szCs w:val="28"/>
        </w:rPr>
        <w:footnoteReference w:id="498"/>
      </w:r>
      <w:r w:rsidR="004850BA" w:rsidRPr="008E793E">
        <w:rPr>
          <w:rFonts w:ascii="Times New Roman" w:hAnsi="Times New Roman"/>
          <w:sz w:val="28"/>
          <w:szCs w:val="28"/>
        </w:rPr>
        <w:t xml:space="preserve"> </w:t>
      </w:r>
    </w:p>
    <w:p w:rsidR="00A13B75" w:rsidRPr="008E793E" w:rsidRDefault="004850B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Никогда раньше настроения широких слоев канадской  общественности не играли такой роли </w:t>
      </w:r>
      <w:r w:rsidR="007333F5" w:rsidRPr="008E793E">
        <w:rPr>
          <w:rFonts w:ascii="Times New Roman" w:hAnsi="Times New Roman"/>
          <w:sz w:val="28"/>
          <w:szCs w:val="28"/>
        </w:rPr>
        <w:t>в борьбе вокруг</w:t>
      </w:r>
      <w:r w:rsidR="00A15597" w:rsidRPr="008E793E">
        <w:rPr>
          <w:rFonts w:ascii="Times New Roman" w:hAnsi="Times New Roman"/>
          <w:sz w:val="28"/>
          <w:szCs w:val="28"/>
        </w:rPr>
        <w:t xml:space="preserve"> конституционных поправок. Ничего подобно</w:t>
      </w:r>
      <w:r w:rsidR="001C0122" w:rsidRPr="008E793E">
        <w:rPr>
          <w:rFonts w:ascii="Times New Roman" w:hAnsi="Times New Roman"/>
          <w:sz w:val="28"/>
          <w:szCs w:val="28"/>
        </w:rPr>
        <w:t xml:space="preserve">го не наблюдалось </w:t>
      </w:r>
      <w:r w:rsidR="00C54F68" w:rsidRPr="008E793E">
        <w:rPr>
          <w:rFonts w:ascii="Times New Roman" w:hAnsi="Times New Roman"/>
          <w:sz w:val="28"/>
          <w:szCs w:val="28"/>
        </w:rPr>
        <w:t xml:space="preserve"> </w:t>
      </w:r>
      <w:r w:rsidR="001C0122" w:rsidRPr="008E793E">
        <w:rPr>
          <w:rFonts w:ascii="Times New Roman" w:hAnsi="Times New Roman"/>
          <w:sz w:val="28"/>
          <w:szCs w:val="28"/>
        </w:rPr>
        <w:t>в</w:t>
      </w:r>
      <w:r w:rsidR="00C54F68" w:rsidRPr="008E793E">
        <w:rPr>
          <w:rFonts w:ascii="Times New Roman" w:hAnsi="Times New Roman"/>
          <w:sz w:val="28"/>
          <w:szCs w:val="28"/>
        </w:rPr>
        <w:t xml:space="preserve"> </w:t>
      </w:r>
      <w:r w:rsidR="001C0122" w:rsidRPr="008E793E">
        <w:rPr>
          <w:rFonts w:ascii="Times New Roman" w:hAnsi="Times New Roman"/>
          <w:sz w:val="28"/>
          <w:szCs w:val="28"/>
        </w:rPr>
        <w:t xml:space="preserve"> дни</w:t>
      </w:r>
      <w:r w:rsidR="007333F5" w:rsidRPr="008E793E">
        <w:rPr>
          <w:rFonts w:ascii="Times New Roman" w:hAnsi="Times New Roman"/>
          <w:sz w:val="28"/>
          <w:szCs w:val="28"/>
        </w:rPr>
        <w:t xml:space="preserve"> </w:t>
      </w:r>
      <w:r w:rsidR="001C0122" w:rsidRPr="008E793E">
        <w:rPr>
          <w:rFonts w:ascii="Times New Roman" w:hAnsi="Times New Roman"/>
          <w:sz w:val="28"/>
          <w:szCs w:val="28"/>
        </w:rPr>
        <w:t xml:space="preserve"> </w:t>
      </w:r>
      <w:r w:rsidR="0089211D" w:rsidRPr="008E793E">
        <w:rPr>
          <w:rFonts w:ascii="Times New Roman" w:hAnsi="Times New Roman"/>
          <w:sz w:val="28"/>
          <w:szCs w:val="28"/>
        </w:rPr>
        <w:t xml:space="preserve">обсуждения </w:t>
      </w:r>
      <w:r w:rsidR="001C0122" w:rsidRPr="008E793E">
        <w:rPr>
          <w:rFonts w:ascii="Times New Roman" w:hAnsi="Times New Roman"/>
          <w:sz w:val="28"/>
          <w:szCs w:val="28"/>
        </w:rPr>
        <w:t>«Хартии</w:t>
      </w:r>
      <w:r w:rsidR="0089211D" w:rsidRPr="008E793E">
        <w:rPr>
          <w:rFonts w:ascii="Times New Roman" w:hAnsi="Times New Roman"/>
          <w:sz w:val="28"/>
          <w:szCs w:val="28"/>
        </w:rPr>
        <w:t xml:space="preserve"> Виктории», «Ванкувер-формулы»</w:t>
      </w:r>
      <w:r w:rsidR="00A15597" w:rsidRPr="008E793E">
        <w:rPr>
          <w:rFonts w:ascii="Times New Roman" w:hAnsi="Times New Roman"/>
          <w:sz w:val="28"/>
          <w:szCs w:val="28"/>
        </w:rPr>
        <w:t xml:space="preserve"> или «проект</w:t>
      </w:r>
      <w:r w:rsidR="007333F5" w:rsidRPr="008E793E">
        <w:rPr>
          <w:rFonts w:ascii="Times New Roman" w:hAnsi="Times New Roman"/>
          <w:sz w:val="28"/>
          <w:szCs w:val="28"/>
        </w:rPr>
        <w:t>а</w:t>
      </w:r>
      <w:r w:rsidR="00A15597" w:rsidRPr="008E793E">
        <w:rPr>
          <w:rFonts w:ascii="Times New Roman" w:hAnsi="Times New Roman"/>
          <w:sz w:val="28"/>
          <w:szCs w:val="28"/>
        </w:rPr>
        <w:t xml:space="preserve"> наилучших усилий». </w:t>
      </w:r>
      <w:r w:rsidR="00C54F68" w:rsidRPr="008E793E">
        <w:rPr>
          <w:rFonts w:ascii="Times New Roman" w:hAnsi="Times New Roman"/>
          <w:sz w:val="28"/>
          <w:szCs w:val="28"/>
        </w:rPr>
        <w:t xml:space="preserve">В литературе </w:t>
      </w:r>
      <w:r w:rsidR="00395DC9" w:rsidRPr="008E793E">
        <w:rPr>
          <w:rFonts w:ascii="Times New Roman" w:hAnsi="Times New Roman"/>
          <w:sz w:val="28"/>
          <w:szCs w:val="28"/>
        </w:rPr>
        <w:t xml:space="preserve">аргументировано </w:t>
      </w:r>
      <w:r w:rsidR="00C54F68" w:rsidRPr="008E793E">
        <w:rPr>
          <w:rFonts w:ascii="Times New Roman" w:hAnsi="Times New Roman"/>
          <w:sz w:val="28"/>
          <w:szCs w:val="28"/>
        </w:rPr>
        <w:t>подчерки</w:t>
      </w:r>
      <w:r w:rsidR="007870CC" w:rsidRPr="008E793E">
        <w:rPr>
          <w:rFonts w:ascii="Times New Roman" w:hAnsi="Times New Roman"/>
          <w:sz w:val="28"/>
          <w:szCs w:val="28"/>
        </w:rPr>
        <w:t>вается, что</w:t>
      </w:r>
      <w:r w:rsidR="00C54F68" w:rsidRPr="008E793E">
        <w:rPr>
          <w:rFonts w:ascii="Times New Roman" w:hAnsi="Times New Roman"/>
          <w:sz w:val="28"/>
          <w:szCs w:val="28"/>
        </w:rPr>
        <w:t xml:space="preserve"> «к</w:t>
      </w:r>
      <w:r w:rsidR="007333F5" w:rsidRPr="008E793E">
        <w:rPr>
          <w:rFonts w:ascii="Times New Roman" w:hAnsi="Times New Roman"/>
          <w:sz w:val="28"/>
          <w:szCs w:val="28"/>
        </w:rPr>
        <w:t>азусы»</w:t>
      </w:r>
      <w:r w:rsidR="004D1D5A" w:rsidRPr="008E793E">
        <w:rPr>
          <w:rFonts w:ascii="Times New Roman" w:hAnsi="Times New Roman"/>
          <w:sz w:val="28"/>
          <w:szCs w:val="28"/>
        </w:rPr>
        <w:t xml:space="preserve"> </w:t>
      </w:r>
      <w:r w:rsidR="00A15597" w:rsidRPr="008E793E">
        <w:rPr>
          <w:rFonts w:ascii="Times New Roman" w:hAnsi="Times New Roman"/>
          <w:sz w:val="28"/>
          <w:szCs w:val="28"/>
        </w:rPr>
        <w:t xml:space="preserve">К.Уэллса </w:t>
      </w:r>
      <w:r w:rsidR="00395DC9" w:rsidRPr="008E793E">
        <w:rPr>
          <w:rFonts w:ascii="Times New Roman" w:hAnsi="Times New Roman"/>
          <w:sz w:val="28"/>
          <w:szCs w:val="28"/>
        </w:rPr>
        <w:t xml:space="preserve">в Ньюфаундленде </w:t>
      </w:r>
      <w:r w:rsidR="00A15597" w:rsidRPr="008E793E">
        <w:rPr>
          <w:rFonts w:ascii="Times New Roman" w:hAnsi="Times New Roman"/>
          <w:sz w:val="28"/>
          <w:szCs w:val="28"/>
        </w:rPr>
        <w:t>и Э.Харпера</w:t>
      </w:r>
      <w:r w:rsidR="004D1D5A" w:rsidRPr="008E793E">
        <w:rPr>
          <w:rFonts w:ascii="Times New Roman" w:hAnsi="Times New Roman"/>
          <w:sz w:val="28"/>
          <w:szCs w:val="28"/>
        </w:rPr>
        <w:t xml:space="preserve"> </w:t>
      </w:r>
      <w:r w:rsidR="00395DC9" w:rsidRPr="008E793E">
        <w:rPr>
          <w:rFonts w:ascii="Times New Roman" w:hAnsi="Times New Roman"/>
          <w:sz w:val="28"/>
          <w:szCs w:val="28"/>
        </w:rPr>
        <w:t xml:space="preserve">в Манитобе </w:t>
      </w:r>
      <w:r w:rsidR="004D1D5A" w:rsidRPr="008E793E">
        <w:rPr>
          <w:rFonts w:ascii="Times New Roman" w:hAnsi="Times New Roman"/>
          <w:sz w:val="28"/>
          <w:szCs w:val="28"/>
        </w:rPr>
        <w:t>возникли</w:t>
      </w:r>
      <w:r w:rsidR="001C0122" w:rsidRPr="008E793E">
        <w:rPr>
          <w:rFonts w:ascii="Times New Roman" w:hAnsi="Times New Roman"/>
          <w:sz w:val="28"/>
          <w:szCs w:val="28"/>
        </w:rPr>
        <w:t xml:space="preserve"> </w:t>
      </w:r>
      <w:r w:rsidR="005C7E85" w:rsidRPr="008E793E">
        <w:rPr>
          <w:rFonts w:ascii="Times New Roman" w:hAnsi="Times New Roman"/>
          <w:sz w:val="28"/>
          <w:szCs w:val="28"/>
        </w:rPr>
        <w:t>в качестве прямого</w:t>
      </w:r>
      <w:r w:rsidR="00833FC3" w:rsidRPr="008E793E">
        <w:rPr>
          <w:rFonts w:ascii="Times New Roman" w:hAnsi="Times New Roman"/>
          <w:sz w:val="28"/>
          <w:szCs w:val="28"/>
        </w:rPr>
        <w:t xml:space="preserve"> </w:t>
      </w:r>
      <w:r w:rsidR="005C7E85" w:rsidRPr="008E793E">
        <w:rPr>
          <w:rFonts w:ascii="Times New Roman" w:hAnsi="Times New Roman"/>
          <w:sz w:val="28"/>
          <w:szCs w:val="28"/>
        </w:rPr>
        <w:t>следствия</w:t>
      </w:r>
      <w:r w:rsidR="00A15597" w:rsidRPr="008E793E">
        <w:rPr>
          <w:rFonts w:ascii="Times New Roman" w:hAnsi="Times New Roman"/>
          <w:sz w:val="28"/>
          <w:szCs w:val="28"/>
        </w:rPr>
        <w:t xml:space="preserve"> отрицат</w:t>
      </w:r>
      <w:r w:rsidR="005C7E85" w:rsidRPr="008E793E">
        <w:rPr>
          <w:rFonts w:ascii="Times New Roman" w:hAnsi="Times New Roman"/>
          <w:sz w:val="28"/>
          <w:szCs w:val="28"/>
        </w:rPr>
        <w:t>ельного отношения большинства канадцев к</w:t>
      </w:r>
      <w:r w:rsidR="00833FC3" w:rsidRPr="008E793E">
        <w:rPr>
          <w:rFonts w:ascii="Times New Roman" w:hAnsi="Times New Roman"/>
          <w:sz w:val="28"/>
          <w:szCs w:val="28"/>
        </w:rPr>
        <w:t xml:space="preserve"> </w:t>
      </w:r>
      <w:r w:rsidR="00395DC9" w:rsidRPr="008E793E">
        <w:rPr>
          <w:rFonts w:ascii="Times New Roman" w:hAnsi="Times New Roman"/>
          <w:sz w:val="28"/>
          <w:szCs w:val="28"/>
        </w:rPr>
        <w:t>условиям Мич-Лейка</w:t>
      </w:r>
      <w:r w:rsidR="007333F5" w:rsidRPr="008E793E">
        <w:rPr>
          <w:rFonts w:ascii="Times New Roman" w:hAnsi="Times New Roman"/>
          <w:sz w:val="28"/>
          <w:szCs w:val="28"/>
        </w:rPr>
        <w:t>.</w:t>
      </w:r>
      <w:r w:rsidR="00C54F68" w:rsidRPr="008E793E">
        <w:rPr>
          <w:rFonts w:ascii="Times New Roman" w:hAnsi="Times New Roman"/>
          <w:sz w:val="28"/>
          <w:szCs w:val="28"/>
        </w:rPr>
        <w:t xml:space="preserve"> «Мич-Лейкский пакет</w:t>
      </w:r>
      <w:r w:rsidRPr="008E793E">
        <w:rPr>
          <w:rFonts w:ascii="Times New Roman" w:hAnsi="Times New Roman"/>
          <w:sz w:val="28"/>
          <w:szCs w:val="28"/>
        </w:rPr>
        <w:t xml:space="preserve"> </w:t>
      </w:r>
      <w:r w:rsidR="00C54F68" w:rsidRPr="008E793E">
        <w:rPr>
          <w:rFonts w:ascii="Times New Roman" w:hAnsi="Times New Roman"/>
          <w:sz w:val="28"/>
          <w:szCs w:val="28"/>
        </w:rPr>
        <w:t>конституционных поправок был сокрушен</w:t>
      </w:r>
      <w:r w:rsidR="00A15597" w:rsidRPr="008E793E">
        <w:rPr>
          <w:rFonts w:ascii="Times New Roman" w:hAnsi="Times New Roman"/>
          <w:sz w:val="28"/>
          <w:szCs w:val="28"/>
        </w:rPr>
        <w:t xml:space="preserve"> общественным</w:t>
      </w:r>
      <w:r w:rsidR="00833FC3" w:rsidRPr="008E793E">
        <w:rPr>
          <w:rFonts w:ascii="Times New Roman" w:hAnsi="Times New Roman"/>
          <w:sz w:val="28"/>
          <w:szCs w:val="28"/>
        </w:rPr>
        <w:t xml:space="preserve"> </w:t>
      </w:r>
      <w:r w:rsidRPr="008E793E">
        <w:rPr>
          <w:rFonts w:ascii="Times New Roman" w:hAnsi="Times New Roman"/>
          <w:sz w:val="28"/>
          <w:szCs w:val="28"/>
        </w:rPr>
        <w:t>мнением англоязычной Канады»,</w:t>
      </w:r>
      <w:r w:rsidRPr="008E793E">
        <w:rPr>
          <w:rStyle w:val="a6"/>
          <w:rFonts w:ascii="Times New Roman" w:hAnsi="Times New Roman"/>
          <w:sz w:val="28"/>
          <w:szCs w:val="28"/>
        </w:rPr>
        <w:footnoteReference w:id="499"/>
      </w:r>
      <w:r w:rsidRPr="008E793E">
        <w:rPr>
          <w:rFonts w:ascii="Times New Roman" w:hAnsi="Times New Roman"/>
          <w:sz w:val="28"/>
          <w:szCs w:val="28"/>
        </w:rPr>
        <w:t xml:space="preserve"> - подвели итог кан</w:t>
      </w:r>
      <w:r w:rsidR="00833FC3" w:rsidRPr="008E793E">
        <w:rPr>
          <w:rFonts w:ascii="Times New Roman" w:hAnsi="Times New Roman"/>
          <w:sz w:val="28"/>
          <w:szCs w:val="28"/>
        </w:rPr>
        <w:t xml:space="preserve">адские и американские  </w:t>
      </w:r>
      <w:r w:rsidR="004D1D5A" w:rsidRPr="008E793E">
        <w:rPr>
          <w:rFonts w:ascii="Times New Roman" w:hAnsi="Times New Roman"/>
          <w:sz w:val="28"/>
          <w:szCs w:val="28"/>
        </w:rPr>
        <w:t>юристы-</w:t>
      </w:r>
      <w:r w:rsidR="00833FC3" w:rsidRPr="008E793E">
        <w:rPr>
          <w:rFonts w:ascii="Times New Roman" w:hAnsi="Times New Roman"/>
          <w:sz w:val="28"/>
          <w:szCs w:val="28"/>
        </w:rPr>
        <w:t>конституционалисты</w:t>
      </w:r>
      <w:r w:rsidR="00624FC1" w:rsidRPr="008E793E">
        <w:rPr>
          <w:rFonts w:ascii="Times New Roman" w:hAnsi="Times New Roman"/>
          <w:sz w:val="28"/>
          <w:szCs w:val="28"/>
        </w:rPr>
        <w:t>.</w:t>
      </w:r>
    </w:p>
    <w:p w:rsidR="00BD5D2E" w:rsidRPr="008E793E" w:rsidRDefault="0042456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Поражение сторонников</w:t>
      </w:r>
      <w:r w:rsidR="00144DC8" w:rsidRPr="008E793E">
        <w:rPr>
          <w:rFonts w:ascii="Times New Roman" w:hAnsi="Times New Roman"/>
          <w:sz w:val="28"/>
          <w:szCs w:val="28"/>
        </w:rPr>
        <w:t xml:space="preserve"> Мич-Лейкского пакета конституционных поправок</w:t>
      </w:r>
      <w:r w:rsidRPr="008E793E">
        <w:rPr>
          <w:rFonts w:ascii="Times New Roman" w:hAnsi="Times New Roman"/>
          <w:sz w:val="28"/>
          <w:szCs w:val="28"/>
        </w:rPr>
        <w:t xml:space="preserve"> служит индикатором</w:t>
      </w:r>
      <w:r w:rsidR="00BD5D2E" w:rsidRPr="008E793E">
        <w:rPr>
          <w:rFonts w:ascii="Times New Roman" w:hAnsi="Times New Roman"/>
          <w:sz w:val="28"/>
          <w:szCs w:val="28"/>
        </w:rPr>
        <w:t xml:space="preserve"> сд</w:t>
      </w:r>
      <w:r w:rsidR="00C54F68" w:rsidRPr="008E793E">
        <w:rPr>
          <w:rFonts w:ascii="Times New Roman" w:hAnsi="Times New Roman"/>
          <w:sz w:val="28"/>
          <w:szCs w:val="28"/>
        </w:rPr>
        <w:t>вигов</w:t>
      </w:r>
      <w:r w:rsidR="00BD5D2E" w:rsidRPr="008E793E">
        <w:rPr>
          <w:rFonts w:ascii="Times New Roman" w:hAnsi="Times New Roman"/>
          <w:sz w:val="28"/>
          <w:szCs w:val="28"/>
        </w:rPr>
        <w:t>, происходящи</w:t>
      </w:r>
      <w:r w:rsidRPr="008E793E">
        <w:rPr>
          <w:rFonts w:ascii="Times New Roman" w:hAnsi="Times New Roman"/>
          <w:sz w:val="28"/>
          <w:szCs w:val="28"/>
        </w:rPr>
        <w:t>х</w:t>
      </w:r>
      <w:r w:rsidR="00144DC8" w:rsidRPr="008E793E">
        <w:rPr>
          <w:rFonts w:ascii="Times New Roman" w:hAnsi="Times New Roman"/>
          <w:sz w:val="28"/>
          <w:szCs w:val="28"/>
        </w:rPr>
        <w:t xml:space="preserve"> внутри канадского федерализма</w:t>
      </w:r>
      <w:r w:rsidRPr="008E793E">
        <w:rPr>
          <w:rFonts w:ascii="Times New Roman" w:hAnsi="Times New Roman"/>
          <w:sz w:val="28"/>
          <w:szCs w:val="28"/>
        </w:rPr>
        <w:t>.</w:t>
      </w:r>
      <w:r w:rsidR="00C54F68" w:rsidRPr="008E793E">
        <w:rPr>
          <w:rFonts w:ascii="Times New Roman" w:hAnsi="Times New Roman"/>
          <w:sz w:val="28"/>
          <w:szCs w:val="28"/>
        </w:rPr>
        <w:t xml:space="preserve"> В частности, оно</w:t>
      </w:r>
      <w:r w:rsidR="0089211D" w:rsidRPr="008E793E">
        <w:rPr>
          <w:rFonts w:ascii="Times New Roman" w:hAnsi="Times New Roman"/>
          <w:sz w:val="28"/>
          <w:szCs w:val="28"/>
        </w:rPr>
        <w:t xml:space="preserve"> служит</w:t>
      </w:r>
      <w:r w:rsidR="00C54F68" w:rsidRPr="008E793E">
        <w:rPr>
          <w:rFonts w:ascii="Times New Roman" w:hAnsi="Times New Roman"/>
          <w:sz w:val="28"/>
          <w:szCs w:val="28"/>
        </w:rPr>
        <w:t xml:space="preserve"> </w:t>
      </w:r>
      <w:r w:rsidR="0089211D" w:rsidRPr="008E793E">
        <w:rPr>
          <w:rFonts w:ascii="Times New Roman" w:hAnsi="Times New Roman"/>
          <w:sz w:val="28"/>
          <w:szCs w:val="28"/>
        </w:rPr>
        <w:t>явственным показателем</w:t>
      </w:r>
      <w:r w:rsidR="00AA2787" w:rsidRPr="008E793E">
        <w:rPr>
          <w:rFonts w:ascii="Times New Roman" w:hAnsi="Times New Roman"/>
          <w:sz w:val="28"/>
          <w:szCs w:val="28"/>
        </w:rPr>
        <w:t xml:space="preserve"> рост</w:t>
      </w:r>
      <w:r w:rsidR="0089211D" w:rsidRPr="008E793E">
        <w:rPr>
          <w:rFonts w:ascii="Times New Roman" w:hAnsi="Times New Roman"/>
          <w:sz w:val="28"/>
          <w:szCs w:val="28"/>
        </w:rPr>
        <w:t>а</w:t>
      </w:r>
      <w:r w:rsidR="00AA2787" w:rsidRPr="008E793E">
        <w:rPr>
          <w:rFonts w:ascii="Times New Roman" w:hAnsi="Times New Roman"/>
          <w:sz w:val="28"/>
          <w:szCs w:val="28"/>
        </w:rPr>
        <w:t xml:space="preserve"> значения</w:t>
      </w:r>
      <w:r w:rsidR="00BD5D2E" w:rsidRPr="008E793E">
        <w:rPr>
          <w:rFonts w:ascii="Times New Roman" w:hAnsi="Times New Roman"/>
          <w:sz w:val="28"/>
          <w:szCs w:val="28"/>
        </w:rPr>
        <w:t xml:space="preserve"> тех</w:t>
      </w:r>
      <w:r w:rsidR="00144DC8" w:rsidRPr="008E793E">
        <w:rPr>
          <w:rFonts w:ascii="Times New Roman" w:hAnsi="Times New Roman"/>
          <w:sz w:val="28"/>
          <w:szCs w:val="28"/>
        </w:rPr>
        <w:t xml:space="preserve"> провинций, которые традиционно</w:t>
      </w:r>
      <w:r w:rsidRPr="008E793E">
        <w:rPr>
          <w:rFonts w:ascii="Times New Roman" w:hAnsi="Times New Roman"/>
          <w:sz w:val="28"/>
          <w:szCs w:val="28"/>
        </w:rPr>
        <w:t xml:space="preserve"> считались</w:t>
      </w:r>
      <w:r w:rsidR="00BD5D2E" w:rsidRPr="008E793E">
        <w:rPr>
          <w:rFonts w:ascii="Times New Roman" w:hAnsi="Times New Roman"/>
          <w:sz w:val="28"/>
          <w:szCs w:val="28"/>
        </w:rPr>
        <w:t xml:space="preserve"> «периферийными»  и </w:t>
      </w:r>
      <w:r w:rsidR="00144DC8" w:rsidRPr="008E793E">
        <w:rPr>
          <w:rFonts w:ascii="Times New Roman" w:hAnsi="Times New Roman"/>
          <w:sz w:val="28"/>
          <w:szCs w:val="28"/>
        </w:rPr>
        <w:t xml:space="preserve"> </w:t>
      </w:r>
      <w:r w:rsidR="00AA2787" w:rsidRPr="008E793E">
        <w:rPr>
          <w:rFonts w:ascii="Times New Roman" w:hAnsi="Times New Roman"/>
          <w:sz w:val="28"/>
          <w:szCs w:val="28"/>
        </w:rPr>
        <w:t>«второстепенными».</w:t>
      </w:r>
      <w:r w:rsidR="00F14858" w:rsidRPr="008E793E">
        <w:rPr>
          <w:rFonts w:ascii="Times New Roman" w:hAnsi="Times New Roman"/>
          <w:sz w:val="28"/>
          <w:szCs w:val="28"/>
        </w:rPr>
        <w:t xml:space="preserve"> «Вплоть до 1990</w:t>
      </w:r>
      <w:r w:rsidR="00BD5D2E" w:rsidRPr="008E793E">
        <w:rPr>
          <w:rFonts w:ascii="Times New Roman" w:hAnsi="Times New Roman"/>
          <w:sz w:val="28"/>
          <w:szCs w:val="28"/>
        </w:rPr>
        <w:t xml:space="preserve">г. </w:t>
      </w:r>
      <w:r w:rsidR="00F14858" w:rsidRPr="008E793E">
        <w:rPr>
          <w:rFonts w:ascii="Times New Roman" w:hAnsi="Times New Roman"/>
          <w:sz w:val="28"/>
          <w:szCs w:val="28"/>
        </w:rPr>
        <w:t xml:space="preserve">проекты </w:t>
      </w:r>
      <w:r w:rsidR="00BD5D2E" w:rsidRPr="008E793E">
        <w:rPr>
          <w:rFonts w:ascii="Times New Roman" w:hAnsi="Times New Roman"/>
          <w:sz w:val="28"/>
          <w:szCs w:val="28"/>
        </w:rPr>
        <w:t>конститу</w:t>
      </w:r>
      <w:r w:rsidR="00F14858" w:rsidRPr="008E793E">
        <w:rPr>
          <w:rFonts w:ascii="Times New Roman" w:hAnsi="Times New Roman"/>
          <w:sz w:val="28"/>
          <w:szCs w:val="28"/>
        </w:rPr>
        <w:t>ционных изменений, как правило,</w:t>
      </w:r>
      <w:r w:rsidR="00BD5D2E" w:rsidRPr="008E793E">
        <w:rPr>
          <w:rFonts w:ascii="Times New Roman" w:hAnsi="Times New Roman"/>
          <w:sz w:val="28"/>
          <w:szCs w:val="28"/>
        </w:rPr>
        <w:t xml:space="preserve"> отвергал </w:t>
      </w:r>
      <w:r w:rsidRPr="008E793E">
        <w:rPr>
          <w:rFonts w:ascii="Times New Roman" w:hAnsi="Times New Roman"/>
          <w:sz w:val="28"/>
          <w:szCs w:val="28"/>
        </w:rPr>
        <w:t xml:space="preserve"> </w:t>
      </w:r>
      <w:r w:rsidR="00BD5D2E" w:rsidRPr="008E793E">
        <w:rPr>
          <w:rFonts w:ascii="Times New Roman" w:hAnsi="Times New Roman"/>
          <w:sz w:val="28"/>
          <w:szCs w:val="28"/>
        </w:rPr>
        <w:t>Квебек</w:t>
      </w:r>
      <w:r w:rsidRPr="008E793E">
        <w:rPr>
          <w:rFonts w:ascii="Times New Roman" w:hAnsi="Times New Roman"/>
          <w:sz w:val="28"/>
          <w:szCs w:val="28"/>
        </w:rPr>
        <w:t xml:space="preserve"> (а ранее – не</w:t>
      </w:r>
      <w:r w:rsidR="0089211D" w:rsidRPr="008E793E">
        <w:rPr>
          <w:rFonts w:ascii="Times New Roman" w:hAnsi="Times New Roman"/>
          <w:sz w:val="28"/>
          <w:szCs w:val="28"/>
        </w:rPr>
        <w:t xml:space="preserve"> менее могущественное Онтарио.-</w:t>
      </w:r>
      <w:r w:rsidRPr="008E793E">
        <w:rPr>
          <w:rFonts w:ascii="Times New Roman" w:hAnsi="Times New Roman"/>
          <w:sz w:val="28"/>
          <w:szCs w:val="28"/>
        </w:rPr>
        <w:t>С.Д.)</w:t>
      </w:r>
      <w:r w:rsidR="00BD5D2E" w:rsidRPr="008E793E">
        <w:rPr>
          <w:rFonts w:ascii="Times New Roman" w:hAnsi="Times New Roman"/>
          <w:sz w:val="28"/>
          <w:szCs w:val="28"/>
        </w:rPr>
        <w:t>. Т</w:t>
      </w:r>
      <w:r w:rsidR="00024083" w:rsidRPr="008E793E">
        <w:rPr>
          <w:rFonts w:ascii="Times New Roman" w:hAnsi="Times New Roman"/>
          <w:sz w:val="28"/>
          <w:szCs w:val="28"/>
        </w:rPr>
        <w:t>еперь же</w:t>
      </w:r>
      <w:r w:rsidR="00BD5D2E" w:rsidRPr="008E793E">
        <w:rPr>
          <w:rFonts w:ascii="Times New Roman" w:hAnsi="Times New Roman"/>
          <w:sz w:val="28"/>
          <w:szCs w:val="28"/>
        </w:rPr>
        <w:t xml:space="preserve"> </w:t>
      </w:r>
      <w:r w:rsidR="00024083" w:rsidRPr="008E793E">
        <w:rPr>
          <w:rFonts w:ascii="Times New Roman" w:hAnsi="Times New Roman"/>
          <w:sz w:val="28"/>
          <w:szCs w:val="28"/>
        </w:rPr>
        <w:t>домогательства Квебека относительно наделения его статусом «отдельного сообщества» были</w:t>
      </w:r>
      <w:r w:rsidR="00AA2787" w:rsidRPr="008E793E">
        <w:rPr>
          <w:rFonts w:ascii="Times New Roman" w:hAnsi="Times New Roman"/>
          <w:sz w:val="28"/>
          <w:szCs w:val="28"/>
        </w:rPr>
        <w:t xml:space="preserve"> </w:t>
      </w:r>
      <w:r w:rsidR="00024083" w:rsidRPr="008E793E">
        <w:rPr>
          <w:rFonts w:ascii="Times New Roman" w:hAnsi="Times New Roman"/>
          <w:sz w:val="28"/>
          <w:szCs w:val="28"/>
        </w:rPr>
        <w:t>отверг</w:t>
      </w:r>
      <w:r w:rsidRPr="008E793E">
        <w:rPr>
          <w:rFonts w:ascii="Times New Roman" w:hAnsi="Times New Roman"/>
          <w:sz w:val="28"/>
          <w:szCs w:val="28"/>
        </w:rPr>
        <w:t>нуты двумя сравнительно слабыми</w:t>
      </w:r>
      <w:r w:rsidR="005C7E85" w:rsidRPr="008E793E">
        <w:rPr>
          <w:rFonts w:ascii="Times New Roman" w:hAnsi="Times New Roman"/>
          <w:sz w:val="28"/>
          <w:szCs w:val="28"/>
        </w:rPr>
        <w:t xml:space="preserve"> </w:t>
      </w:r>
      <w:r w:rsidR="004D1D5A" w:rsidRPr="008E793E">
        <w:rPr>
          <w:rFonts w:ascii="Times New Roman" w:hAnsi="Times New Roman"/>
          <w:sz w:val="28"/>
          <w:szCs w:val="28"/>
        </w:rPr>
        <w:t>членами</w:t>
      </w:r>
      <w:r w:rsidR="00024083" w:rsidRPr="008E793E">
        <w:rPr>
          <w:rFonts w:ascii="Times New Roman" w:hAnsi="Times New Roman"/>
          <w:sz w:val="28"/>
          <w:szCs w:val="28"/>
        </w:rPr>
        <w:t xml:space="preserve"> федерации».</w:t>
      </w:r>
      <w:r w:rsidR="00024083" w:rsidRPr="008E793E">
        <w:rPr>
          <w:rStyle w:val="a6"/>
          <w:rFonts w:ascii="Times New Roman" w:hAnsi="Times New Roman"/>
          <w:sz w:val="28"/>
          <w:szCs w:val="28"/>
        </w:rPr>
        <w:footnoteReference w:id="500"/>
      </w:r>
      <w:r w:rsidR="00835DD5" w:rsidRPr="008E793E">
        <w:rPr>
          <w:rFonts w:ascii="Times New Roman" w:hAnsi="Times New Roman"/>
          <w:sz w:val="28"/>
          <w:szCs w:val="28"/>
        </w:rPr>
        <w:t xml:space="preserve"> Часть</w:t>
      </w:r>
      <w:r w:rsidR="005C7E85" w:rsidRPr="008E793E">
        <w:rPr>
          <w:rFonts w:ascii="Times New Roman" w:hAnsi="Times New Roman"/>
          <w:sz w:val="28"/>
          <w:szCs w:val="28"/>
        </w:rPr>
        <w:t xml:space="preserve"> </w:t>
      </w:r>
      <w:r w:rsidR="00835DD5" w:rsidRPr="008E793E">
        <w:rPr>
          <w:rFonts w:ascii="Times New Roman" w:hAnsi="Times New Roman"/>
          <w:sz w:val="28"/>
          <w:szCs w:val="28"/>
        </w:rPr>
        <w:t>исследователей даже</w:t>
      </w:r>
      <w:r w:rsidR="007870CC" w:rsidRPr="008E793E">
        <w:rPr>
          <w:rFonts w:ascii="Times New Roman" w:hAnsi="Times New Roman"/>
          <w:sz w:val="28"/>
          <w:szCs w:val="28"/>
        </w:rPr>
        <w:t xml:space="preserve"> выдвинула</w:t>
      </w:r>
      <w:r w:rsidR="00835DD5" w:rsidRPr="008E793E">
        <w:rPr>
          <w:rFonts w:ascii="Times New Roman" w:hAnsi="Times New Roman"/>
          <w:sz w:val="28"/>
          <w:szCs w:val="28"/>
        </w:rPr>
        <w:t xml:space="preserve"> </w:t>
      </w:r>
      <w:r w:rsidR="007870CC" w:rsidRPr="008E793E">
        <w:rPr>
          <w:rFonts w:ascii="Times New Roman" w:hAnsi="Times New Roman"/>
          <w:sz w:val="28"/>
          <w:szCs w:val="28"/>
        </w:rPr>
        <w:t>предположение</w:t>
      </w:r>
      <w:r w:rsidR="002575CD" w:rsidRPr="008E793E">
        <w:rPr>
          <w:rFonts w:ascii="Times New Roman" w:hAnsi="Times New Roman"/>
          <w:sz w:val="28"/>
          <w:szCs w:val="28"/>
        </w:rPr>
        <w:t xml:space="preserve">, </w:t>
      </w:r>
      <w:r w:rsidR="003241F6" w:rsidRPr="008E793E">
        <w:rPr>
          <w:rFonts w:ascii="Times New Roman" w:hAnsi="Times New Roman"/>
          <w:sz w:val="28"/>
          <w:szCs w:val="28"/>
        </w:rPr>
        <w:t>что</w:t>
      </w:r>
      <w:r w:rsidRPr="008E793E">
        <w:rPr>
          <w:rFonts w:ascii="Times New Roman" w:hAnsi="Times New Roman"/>
          <w:sz w:val="28"/>
          <w:szCs w:val="28"/>
        </w:rPr>
        <w:t xml:space="preserve"> в конституционном</w:t>
      </w:r>
      <w:r w:rsidR="00833FC3" w:rsidRPr="008E793E">
        <w:rPr>
          <w:rFonts w:ascii="Times New Roman" w:hAnsi="Times New Roman"/>
          <w:sz w:val="28"/>
          <w:szCs w:val="28"/>
        </w:rPr>
        <w:t xml:space="preserve"> </w:t>
      </w:r>
      <w:r w:rsidR="003241F6" w:rsidRPr="008E793E">
        <w:rPr>
          <w:rFonts w:ascii="Times New Roman" w:hAnsi="Times New Roman"/>
          <w:sz w:val="28"/>
          <w:szCs w:val="28"/>
        </w:rPr>
        <w:t>праве</w:t>
      </w:r>
      <w:r w:rsidRPr="008E793E">
        <w:rPr>
          <w:rFonts w:ascii="Times New Roman" w:hAnsi="Times New Roman"/>
          <w:sz w:val="28"/>
          <w:szCs w:val="28"/>
        </w:rPr>
        <w:t xml:space="preserve"> Канадской</w:t>
      </w:r>
      <w:r w:rsidR="003241F6" w:rsidRPr="008E793E">
        <w:rPr>
          <w:rFonts w:ascii="Times New Roman" w:hAnsi="Times New Roman"/>
          <w:sz w:val="28"/>
          <w:szCs w:val="28"/>
        </w:rPr>
        <w:t xml:space="preserve"> фед</w:t>
      </w:r>
      <w:r w:rsidR="007870CC" w:rsidRPr="008E793E">
        <w:rPr>
          <w:rFonts w:ascii="Times New Roman" w:hAnsi="Times New Roman"/>
          <w:sz w:val="28"/>
          <w:szCs w:val="28"/>
        </w:rPr>
        <w:t>ерации происходит формирование  еще одной</w:t>
      </w:r>
      <w:r w:rsidR="003241F6" w:rsidRPr="008E793E">
        <w:rPr>
          <w:rFonts w:ascii="Times New Roman" w:hAnsi="Times New Roman"/>
          <w:sz w:val="28"/>
          <w:szCs w:val="28"/>
        </w:rPr>
        <w:t xml:space="preserve"> кон</w:t>
      </w:r>
      <w:r w:rsidR="005C7E85" w:rsidRPr="008E793E">
        <w:rPr>
          <w:rFonts w:ascii="Times New Roman" w:hAnsi="Times New Roman"/>
          <w:sz w:val="28"/>
          <w:szCs w:val="28"/>
        </w:rPr>
        <w:t>венциональной нормы,</w:t>
      </w:r>
      <w:r w:rsidR="00833FC3" w:rsidRPr="008E793E">
        <w:rPr>
          <w:rFonts w:ascii="Times New Roman" w:hAnsi="Times New Roman"/>
          <w:sz w:val="28"/>
          <w:szCs w:val="28"/>
        </w:rPr>
        <w:t xml:space="preserve"> </w:t>
      </w:r>
      <w:r w:rsidRPr="008E793E">
        <w:rPr>
          <w:rFonts w:ascii="Times New Roman" w:hAnsi="Times New Roman"/>
          <w:sz w:val="28"/>
          <w:szCs w:val="28"/>
        </w:rPr>
        <w:t>которая</w:t>
      </w:r>
      <w:r w:rsidR="00833FC3" w:rsidRPr="008E793E">
        <w:rPr>
          <w:rFonts w:ascii="Times New Roman" w:hAnsi="Times New Roman"/>
          <w:sz w:val="28"/>
          <w:szCs w:val="28"/>
        </w:rPr>
        <w:t xml:space="preserve"> </w:t>
      </w:r>
      <w:r w:rsidR="00835DD5" w:rsidRPr="008E793E">
        <w:rPr>
          <w:rFonts w:ascii="Times New Roman" w:hAnsi="Times New Roman"/>
          <w:sz w:val="28"/>
          <w:szCs w:val="28"/>
        </w:rPr>
        <w:t>сделает</w:t>
      </w:r>
      <w:r w:rsidR="007870CC" w:rsidRPr="008E793E">
        <w:rPr>
          <w:rFonts w:ascii="Times New Roman" w:hAnsi="Times New Roman"/>
          <w:sz w:val="28"/>
          <w:szCs w:val="28"/>
        </w:rPr>
        <w:t xml:space="preserve"> невозможным</w:t>
      </w:r>
      <w:r w:rsidR="003241F6" w:rsidRPr="008E793E">
        <w:rPr>
          <w:rFonts w:ascii="Times New Roman" w:hAnsi="Times New Roman"/>
          <w:sz w:val="28"/>
          <w:szCs w:val="28"/>
        </w:rPr>
        <w:t xml:space="preserve"> </w:t>
      </w:r>
      <w:r w:rsidRPr="008E793E">
        <w:rPr>
          <w:rFonts w:ascii="Times New Roman" w:hAnsi="Times New Roman"/>
          <w:sz w:val="28"/>
          <w:szCs w:val="28"/>
        </w:rPr>
        <w:t xml:space="preserve">в будущем </w:t>
      </w:r>
      <w:r w:rsidR="003241F6" w:rsidRPr="008E793E">
        <w:rPr>
          <w:rFonts w:ascii="Times New Roman" w:hAnsi="Times New Roman"/>
          <w:sz w:val="28"/>
          <w:szCs w:val="28"/>
        </w:rPr>
        <w:t>наделе</w:t>
      </w:r>
      <w:r w:rsidR="00835DD5" w:rsidRPr="008E793E">
        <w:rPr>
          <w:rFonts w:ascii="Times New Roman" w:hAnsi="Times New Roman"/>
          <w:sz w:val="28"/>
          <w:szCs w:val="28"/>
        </w:rPr>
        <w:t>ние</w:t>
      </w:r>
      <w:r w:rsidR="003241F6" w:rsidRPr="008E793E">
        <w:rPr>
          <w:rFonts w:ascii="Times New Roman" w:hAnsi="Times New Roman"/>
          <w:sz w:val="28"/>
          <w:szCs w:val="28"/>
        </w:rPr>
        <w:t xml:space="preserve"> </w:t>
      </w:r>
      <w:r w:rsidRPr="008E793E">
        <w:rPr>
          <w:rFonts w:ascii="Times New Roman" w:hAnsi="Times New Roman"/>
          <w:sz w:val="28"/>
          <w:szCs w:val="28"/>
        </w:rPr>
        <w:t xml:space="preserve">какой-либо </w:t>
      </w:r>
      <w:r w:rsidR="003241F6" w:rsidRPr="008E793E">
        <w:rPr>
          <w:rFonts w:ascii="Times New Roman" w:hAnsi="Times New Roman"/>
          <w:sz w:val="28"/>
          <w:szCs w:val="28"/>
        </w:rPr>
        <w:t>одной отдельно</w:t>
      </w:r>
      <w:r w:rsidR="00835DD5" w:rsidRPr="008E793E">
        <w:rPr>
          <w:rFonts w:ascii="Times New Roman" w:hAnsi="Times New Roman"/>
          <w:sz w:val="28"/>
          <w:szCs w:val="28"/>
        </w:rPr>
        <w:t xml:space="preserve"> </w:t>
      </w:r>
      <w:r w:rsidR="007333F5" w:rsidRPr="008E793E">
        <w:rPr>
          <w:rFonts w:ascii="Times New Roman" w:hAnsi="Times New Roman"/>
          <w:sz w:val="28"/>
          <w:szCs w:val="28"/>
        </w:rPr>
        <w:t>взятой провинции</w:t>
      </w:r>
      <w:r w:rsidR="00835DD5" w:rsidRPr="008E793E">
        <w:rPr>
          <w:rFonts w:ascii="Times New Roman" w:hAnsi="Times New Roman"/>
          <w:sz w:val="28"/>
          <w:szCs w:val="28"/>
        </w:rPr>
        <w:t xml:space="preserve"> </w:t>
      </w:r>
      <w:r w:rsidR="003241F6" w:rsidRPr="008E793E">
        <w:rPr>
          <w:rFonts w:ascii="Times New Roman" w:hAnsi="Times New Roman"/>
          <w:sz w:val="28"/>
          <w:szCs w:val="28"/>
        </w:rPr>
        <w:t>«специальным статусом».</w:t>
      </w:r>
      <w:r w:rsidR="003241F6" w:rsidRPr="008E793E">
        <w:rPr>
          <w:rStyle w:val="a6"/>
          <w:rFonts w:ascii="Times New Roman" w:hAnsi="Times New Roman"/>
          <w:sz w:val="28"/>
          <w:szCs w:val="28"/>
        </w:rPr>
        <w:footnoteReference w:id="501"/>
      </w:r>
      <w:r w:rsidR="00835DD5" w:rsidRPr="008E793E">
        <w:rPr>
          <w:rFonts w:ascii="Times New Roman" w:hAnsi="Times New Roman"/>
          <w:sz w:val="28"/>
          <w:szCs w:val="28"/>
        </w:rPr>
        <w:t xml:space="preserve"> Правда, эта гипотеза</w:t>
      </w:r>
      <w:r w:rsidR="007333F5" w:rsidRPr="008E793E">
        <w:rPr>
          <w:rFonts w:ascii="Times New Roman" w:hAnsi="Times New Roman"/>
          <w:sz w:val="28"/>
          <w:szCs w:val="28"/>
        </w:rPr>
        <w:t xml:space="preserve"> не была подтверждена ходом дальнейших событий (см. ниже).</w:t>
      </w:r>
    </w:p>
    <w:p w:rsidR="00BD5D2E" w:rsidRPr="008E793E" w:rsidRDefault="002749D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Термин «Мич-Лейк» стал нарицательным. Он стал обозначать любую непродуманную инициативу, обреченную на неудачу с далеко идущими  последствиями.</w:t>
      </w:r>
      <w:r w:rsidR="0070132D" w:rsidRPr="008E793E">
        <w:rPr>
          <w:rStyle w:val="a6"/>
          <w:rFonts w:ascii="Times New Roman" w:hAnsi="Times New Roman"/>
          <w:sz w:val="28"/>
          <w:szCs w:val="28"/>
        </w:rPr>
        <w:footnoteReference w:id="502"/>
      </w:r>
    </w:p>
    <w:p w:rsidR="00A524BD" w:rsidRPr="008E793E" w:rsidRDefault="0045656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47BC4" w:rsidRPr="008E793E">
        <w:rPr>
          <w:rFonts w:ascii="Times New Roman" w:hAnsi="Times New Roman"/>
          <w:sz w:val="28"/>
          <w:szCs w:val="28"/>
        </w:rPr>
        <w:t xml:space="preserve">     </w:t>
      </w:r>
      <w:r w:rsidR="002575CD" w:rsidRPr="008E793E">
        <w:rPr>
          <w:rFonts w:ascii="Times New Roman" w:hAnsi="Times New Roman"/>
          <w:sz w:val="28"/>
          <w:szCs w:val="28"/>
        </w:rPr>
        <w:t>Cредне - и долгосрочные п</w:t>
      </w:r>
      <w:r w:rsidR="002749D2" w:rsidRPr="008E793E">
        <w:rPr>
          <w:rFonts w:ascii="Times New Roman" w:hAnsi="Times New Roman"/>
          <w:sz w:val="28"/>
          <w:szCs w:val="28"/>
        </w:rPr>
        <w:t>оследствия</w:t>
      </w:r>
      <w:r w:rsidR="00835DD5" w:rsidRPr="008E793E">
        <w:rPr>
          <w:rFonts w:ascii="Times New Roman" w:hAnsi="Times New Roman"/>
          <w:sz w:val="28"/>
          <w:szCs w:val="28"/>
        </w:rPr>
        <w:t xml:space="preserve"> </w:t>
      </w:r>
      <w:r w:rsidR="00347BC4" w:rsidRPr="008E793E">
        <w:rPr>
          <w:rFonts w:ascii="Times New Roman" w:hAnsi="Times New Roman"/>
          <w:sz w:val="28"/>
          <w:szCs w:val="28"/>
        </w:rPr>
        <w:t xml:space="preserve">провала Мич-Лейка </w:t>
      </w:r>
      <w:r w:rsidR="00835DD5" w:rsidRPr="008E793E">
        <w:rPr>
          <w:rFonts w:ascii="Times New Roman" w:hAnsi="Times New Roman"/>
          <w:sz w:val="28"/>
          <w:szCs w:val="28"/>
        </w:rPr>
        <w:t>приходится</w:t>
      </w:r>
      <w:r w:rsidR="005C7E85" w:rsidRPr="008E793E">
        <w:rPr>
          <w:rFonts w:ascii="Times New Roman" w:hAnsi="Times New Roman"/>
          <w:sz w:val="28"/>
          <w:szCs w:val="28"/>
        </w:rPr>
        <w:t xml:space="preserve"> оценивать</w:t>
      </w:r>
      <w:r w:rsidR="002575CD" w:rsidRPr="008E793E">
        <w:rPr>
          <w:rFonts w:ascii="Times New Roman" w:hAnsi="Times New Roman"/>
          <w:sz w:val="28"/>
          <w:szCs w:val="28"/>
        </w:rPr>
        <w:t xml:space="preserve"> как  многопорядковые</w:t>
      </w:r>
      <w:r w:rsidR="002749D2" w:rsidRPr="008E793E">
        <w:rPr>
          <w:rFonts w:ascii="Times New Roman" w:hAnsi="Times New Roman"/>
          <w:sz w:val="28"/>
          <w:szCs w:val="28"/>
        </w:rPr>
        <w:t>.</w:t>
      </w:r>
      <w:r w:rsidR="00347BC4" w:rsidRPr="008E793E">
        <w:rPr>
          <w:rFonts w:ascii="Times New Roman" w:hAnsi="Times New Roman"/>
          <w:sz w:val="28"/>
          <w:szCs w:val="28"/>
        </w:rPr>
        <w:t xml:space="preserve"> </w:t>
      </w:r>
      <w:r w:rsidR="002575CD" w:rsidRPr="008E793E">
        <w:rPr>
          <w:rFonts w:ascii="Times New Roman" w:hAnsi="Times New Roman"/>
          <w:sz w:val="28"/>
          <w:szCs w:val="28"/>
        </w:rPr>
        <w:t xml:space="preserve"> Они продолжают сказываться </w:t>
      </w:r>
      <w:r w:rsidR="003241F6" w:rsidRPr="008E793E">
        <w:rPr>
          <w:rFonts w:ascii="Times New Roman" w:hAnsi="Times New Roman"/>
          <w:sz w:val="28"/>
          <w:szCs w:val="28"/>
        </w:rPr>
        <w:t xml:space="preserve"> </w:t>
      </w:r>
      <w:r w:rsidR="00835DD5" w:rsidRPr="008E793E">
        <w:rPr>
          <w:rFonts w:ascii="Times New Roman" w:hAnsi="Times New Roman"/>
          <w:sz w:val="28"/>
          <w:szCs w:val="28"/>
        </w:rPr>
        <w:t>на эв</w:t>
      </w:r>
      <w:r w:rsidR="007870CC" w:rsidRPr="008E793E">
        <w:rPr>
          <w:rFonts w:ascii="Times New Roman" w:hAnsi="Times New Roman"/>
          <w:sz w:val="28"/>
          <w:szCs w:val="28"/>
        </w:rPr>
        <w:t>олюции</w:t>
      </w:r>
      <w:r w:rsidR="00835DD5" w:rsidRPr="008E793E">
        <w:rPr>
          <w:rFonts w:ascii="Times New Roman" w:hAnsi="Times New Roman"/>
          <w:sz w:val="28"/>
          <w:szCs w:val="28"/>
        </w:rPr>
        <w:t xml:space="preserve"> канадского</w:t>
      </w:r>
      <w:r w:rsidR="0089211D" w:rsidRPr="008E793E">
        <w:rPr>
          <w:rFonts w:ascii="Times New Roman" w:hAnsi="Times New Roman"/>
          <w:sz w:val="28"/>
          <w:szCs w:val="28"/>
        </w:rPr>
        <w:t xml:space="preserve"> федерализма вплоть до настоящего времени (см. ниже)</w:t>
      </w:r>
      <w:r w:rsidR="002575CD" w:rsidRPr="008E793E">
        <w:rPr>
          <w:rFonts w:ascii="Times New Roman" w:hAnsi="Times New Roman"/>
          <w:sz w:val="28"/>
          <w:szCs w:val="28"/>
        </w:rPr>
        <w:t>.</w:t>
      </w:r>
    </w:p>
    <w:p w:rsidR="00BD5D2E" w:rsidRPr="008E793E" w:rsidRDefault="00A524B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A2787" w:rsidRPr="008E793E">
        <w:rPr>
          <w:rFonts w:ascii="Times New Roman" w:hAnsi="Times New Roman"/>
          <w:sz w:val="28"/>
          <w:szCs w:val="28"/>
        </w:rPr>
        <w:t>В</w:t>
      </w:r>
      <w:r w:rsidR="00144DC8" w:rsidRPr="008E793E">
        <w:rPr>
          <w:rFonts w:ascii="Times New Roman" w:hAnsi="Times New Roman"/>
          <w:sz w:val="28"/>
          <w:szCs w:val="28"/>
        </w:rPr>
        <w:t xml:space="preserve">опреки намерениям федерального центра </w:t>
      </w:r>
      <w:r w:rsidR="0057067C" w:rsidRPr="008E793E">
        <w:rPr>
          <w:rFonts w:ascii="Times New Roman" w:hAnsi="Times New Roman"/>
          <w:sz w:val="28"/>
          <w:szCs w:val="28"/>
        </w:rPr>
        <w:t>Канадская ф</w:t>
      </w:r>
      <w:r w:rsidR="002749D2" w:rsidRPr="008E793E">
        <w:rPr>
          <w:rFonts w:ascii="Times New Roman" w:hAnsi="Times New Roman"/>
          <w:sz w:val="28"/>
          <w:szCs w:val="28"/>
        </w:rPr>
        <w:t>едерация</w:t>
      </w:r>
      <w:r w:rsidR="00347BC4" w:rsidRPr="008E793E">
        <w:rPr>
          <w:rFonts w:ascii="Times New Roman" w:hAnsi="Times New Roman"/>
          <w:sz w:val="28"/>
          <w:szCs w:val="28"/>
        </w:rPr>
        <w:t xml:space="preserve"> оказалась</w:t>
      </w:r>
      <w:r w:rsidR="0057067C" w:rsidRPr="008E793E">
        <w:rPr>
          <w:rFonts w:ascii="Times New Roman" w:hAnsi="Times New Roman"/>
          <w:sz w:val="28"/>
          <w:szCs w:val="28"/>
        </w:rPr>
        <w:t xml:space="preserve"> </w:t>
      </w:r>
      <w:r w:rsidR="00144DC8" w:rsidRPr="008E793E">
        <w:rPr>
          <w:rFonts w:ascii="Times New Roman" w:hAnsi="Times New Roman"/>
          <w:sz w:val="28"/>
          <w:szCs w:val="28"/>
        </w:rPr>
        <w:t xml:space="preserve"> </w:t>
      </w:r>
      <w:r w:rsidR="0057067C" w:rsidRPr="008E793E">
        <w:rPr>
          <w:rFonts w:ascii="Times New Roman" w:hAnsi="Times New Roman"/>
          <w:sz w:val="28"/>
          <w:szCs w:val="28"/>
        </w:rPr>
        <w:t>разъединенной по</w:t>
      </w:r>
      <w:r w:rsidR="00BD5D2E" w:rsidRPr="008E793E">
        <w:rPr>
          <w:rFonts w:ascii="Times New Roman" w:hAnsi="Times New Roman"/>
          <w:sz w:val="28"/>
          <w:szCs w:val="28"/>
        </w:rPr>
        <w:t xml:space="preserve"> лингвистическ</w:t>
      </w:r>
      <w:r w:rsidR="00347BC4" w:rsidRPr="008E793E">
        <w:rPr>
          <w:rFonts w:ascii="Times New Roman" w:hAnsi="Times New Roman"/>
          <w:sz w:val="28"/>
          <w:szCs w:val="28"/>
        </w:rPr>
        <w:t xml:space="preserve">ому </w:t>
      </w:r>
      <w:r w:rsidR="00BD5D2E" w:rsidRPr="008E793E">
        <w:rPr>
          <w:rFonts w:ascii="Times New Roman" w:hAnsi="Times New Roman"/>
          <w:sz w:val="28"/>
          <w:szCs w:val="28"/>
        </w:rPr>
        <w:t xml:space="preserve"> </w:t>
      </w:r>
      <w:r w:rsidR="00347BC4" w:rsidRPr="008E793E">
        <w:rPr>
          <w:rFonts w:ascii="Times New Roman" w:hAnsi="Times New Roman"/>
          <w:sz w:val="28"/>
          <w:szCs w:val="28"/>
        </w:rPr>
        <w:t xml:space="preserve">и  региональному </w:t>
      </w:r>
      <w:r w:rsidR="00A61BA1" w:rsidRPr="008E793E">
        <w:rPr>
          <w:rFonts w:ascii="Times New Roman" w:hAnsi="Times New Roman"/>
          <w:sz w:val="28"/>
          <w:szCs w:val="28"/>
        </w:rPr>
        <w:t xml:space="preserve"> </w:t>
      </w:r>
      <w:r w:rsidR="00347BC4" w:rsidRPr="008E793E">
        <w:rPr>
          <w:rFonts w:ascii="Times New Roman" w:hAnsi="Times New Roman"/>
          <w:sz w:val="28"/>
          <w:szCs w:val="28"/>
        </w:rPr>
        <w:t xml:space="preserve">признаку </w:t>
      </w:r>
      <w:r w:rsidR="00A61BA1" w:rsidRPr="008E793E">
        <w:rPr>
          <w:rFonts w:ascii="Times New Roman" w:hAnsi="Times New Roman"/>
          <w:sz w:val="28"/>
          <w:szCs w:val="28"/>
        </w:rPr>
        <w:t xml:space="preserve"> </w:t>
      </w:r>
      <w:r w:rsidR="00833FC3" w:rsidRPr="008E793E">
        <w:rPr>
          <w:rFonts w:ascii="Times New Roman" w:hAnsi="Times New Roman"/>
          <w:sz w:val="28"/>
          <w:szCs w:val="28"/>
        </w:rPr>
        <w:lastRenderedPageBreak/>
        <w:t>глубже и опаснее, нежели</w:t>
      </w:r>
      <w:r w:rsidR="00347BC4" w:rsidRPr="008E793E">
        <w:rPr>
          <w:rFonts w:ascii="Times New Roman" w:hAnsi="Times New Roman"/>
          <w:sz w:val="28"/>
          <w:szCs w:val="28"/>
        </w:rPr>
        <w:t xml:space="preserve"> когда-либо ранее</w:t>
      </w:r>
      <w:r w:rsidR="00F90C9F" w:rsidRPr="008E793E">
        <w:rPr>
          <w:rStyle w:val="a6"/>
          <w:rFonts w:ascii="Times New Roman" w:hAnsi="Times New Roman"/>
          <w:sz w:val="28"/>
          <w:szCs w:val="28"/>
        </w:rPr>
        <w:footnoteReference w:id="503"/>
      </w:r>
      <w:r w:rsidR="005C7E85" w:rsidRPr="008E793E">
        <w:rPr>
          <w:rFonts w:ascii="Times New Roman" w:hAnsi="Times New Roman"/>
          <w:sz w:val="28"/>
          <w:szCs w:val="28"/>
        </w:rPr>
        <w:t>.</w:t>
      </w:r>
      <w:r w:rsidR="0057067C" w:rsidRPr="008E793E">
        <w:rPr>
          <w:rFonts w:ascii="Times New Roman" w:hAnsi="Times New Roman"/>
          <w:sz w:val="28"/>
          <w:szCs w:val="28"/>
        </w:rPr>
        <w:t xml:space="preserve"> Антифе</w:t>
      </w:r>
      <w:r w:rsidR="0077207B" w:rsidRPr="008E793E">
        <w:rPr>
          <w:rFonts w:ascii="Times New Roman" w:hAnsi="Times New Roman"/>
          <w:sz w:val="28"/>
          <w:szCs w:val="28"/>
        </w:rPr>
        <w:t xml:space="preserve">дералистские </w:t>
      </w:r>
      <w:r w:rsidRPr="008E793E">
        <w:rPr>
          <w:rFonts w:ascii="Times New Roman" w:hAnsi="Times New Roman"/>
          <w:sz w:val="28"/>
          <w:szCs w:val="28"/>
        </w:rPr>
        <w:t xml:space="preserve"> </w:t>
      </w:r>
      <w:r w:rsidR="0077207B" w:rsidRPr="008E793E">
        <w:rPr>
          <w:rFonts w:ascii="Times New Roman" w:hAnsi="Times New Roman"/>
          <w:sz w:val="28"/>
          <w:szCs w:val="28"/>
        </w:rPr>
        <w:t>силы</w:t>
      </w:r>
      <w:r w:rsidRPr="008E793E">
        <w:rPr>
          <w:rFonts w:ascii="Times New Roman" w:hAnsi="Times New Roman"/>
          <w:sz w:val="28"/>
          <w:szCs w:val="28"/>
        </w:rPr>
        <w:t xml:space="preserve"> </w:t>
      </w:r>
      <w:r w:rsidR="0077207B" w:rsidRPr="008E793E">
        <w:rPr>
          <w:rFonts w:ascii="Times New Roman" w:hAnsi="Times New Roman"/>
          <w:sz w:val="28"/>
          <w:szCs w:val="28"/>
        </w:rPr>
        <w:t xml:space="preserve"> получили</w:t>
      </w:r>
      <w:r w:rsidR="00A61BA1" w:rsidRPr="008E793E">
        <w:rPr>
          <w:rFonts w:ascii="Times New Roman" w:hAnsi="Times New Roman"/>
          <w:sz w:val="28"/>
          <w:szCs w:val="28"/>
        </w:rPr>
        <w:t xml:space="preserve"> </w:t>
      </w:r>
      <w:r w:rsidR="0077207B" w:rsidRPr="008E793E">
        <w:rPr>
          <w:rFonts w:ascii="Times New Roman" w:hAnsi="Times New Roman"/>
          <w:sz w:val="28"/>
          <w:szCs w:val="28"/>
        </w:rPr>
        <w:t xml:space="preserve"> дополнительный </w:t>
      </w:r>
      <w:r w:rsidR="0057067C" w:rsidRPr="008E793E">
        <w:rPr>
          <w:rFonts w:ascii="Times New Roman" w:hAnsi="Times New Roman"/>
          <w:sz w:val="28"/>
          <w:szCs w:val="28"/>
        </w:rPr>
        <w:t xml:space="preserve"> импульс.</w:t>
      </w:r>
      <w:r w:rsidR="0077207B" w:rsidRPr="008E793E">
        <w:rPr>
          <w:rFonts w:ascii="Times New Roman" w:hAnsi="Times New Roman"/>
          <w:sz w:val="28"/>
          <w:szCs w:val="28"/>
        </w:rPr>
        <w:t xml:space="preserve"> </w:t>
      </w:r>
      <w:r w:rsidR="00347BC4" w:rsidRPr="008E793E">
        <w:rPr>
          <w:rFonts w:ascii="Times New Roman" w:hAnsi="Times New Roman"/>
          <w:sz w:val="28"/>
          <w:szCs w:val="28"/>
        </w:rPr>
        <w:t>Вновь стала</w:t>
      </w:r>
      <w:r w:rsidRPr="008E793E">
        <w:rPr>
          <w:rFonts w:ascii="Times New Roman" w:hAnsi="Times New Roman"/>
          <w:sz w:val="28"/>
          <w:szCs w:val="28"/>
        </w:rPr>
        <w:t xml:space="preserve"> </w:t>
      </w:r>
      <w:r w:rsidR="00347BC4" w:rsidRPr="008E793E">
        <w:rPr>
          <w:rFonts w:ascii="Times New Roman" w:hAnsi="Times New Roman"/>
          <w:sz w:val="28"/>
          <w:szCs w:val="28"/>
        </w:rPr>
        <w:t xml:space="preserve"> наращивать</w:t>
      </w:r>
      <w:r w:rsidRPr="008E793E">
        <w:rPr>
          <w:rFonts w:ascii="Times New Roman" w:hAnsi="Times New Roman"/>
          <w:sz w:val="28"/>
          <w:szCs w:val="28"/>
        </w:rPr>
        <w:t xml:space="preserve"> </w:t>
      </w:r>
      <w:r w:rsidR="00347BC4" w:rsidRPr="008E793E">
        <w:rPr>
          <w:rFonts w:ascii="Times New Roman" w:hAnsi="Times New Roman"/>
          <w:sz w:val="28"/>
          <w:szCs w:val="28"/>
        </w:rPr>
        <w:t xml:space="preserve"> влияние </w:t>
      </w:r>
      <w:r w:rsidR="002749D2" w:rsidRPr="008E793E">
        <w:rPr>
          <w:rFonts w:ascii="Times New Roman" w:hAnsi="Times New Roman"/>
          <w:sz w:val="28"/>
          <w:szCs w:val="28"/>
        </w:rPr>
        <w:t xml:space="preserve"> </w:t>
      </w:r>
      <w:r w:rsidR="00347BC4" w:rsidRPr="008E793E">
        <w:rPr>
          <w:rFonts w:ascii="Times New Roman" w:hAnsi="Times New Roman"/>
          <w:sz w:val="28"/>
          <w:szCs w:val="28"/>
        </w:rPr>
        <w:t>на</w:t>
      </w:r>
      <w:r w:rsidR="002749D2" w:rsidRPr="008E793E">
        <w:rPr>
          <w:rFonts w:ascii="Times New Roman" w:hAnsi="Times New Roman"/>
          <w:sz w:val="28"/>
          <w:szCs w:val="28"/>
        </w:rPr>
        <w:t xml:space="preserve"> </w:t>
      </w:r>
      <w:r w:rsidR="00347BC4" w:rsidRPr="008E793E">
        <w:rPr>
          <w:rFonts w:ascii="Times New Roman" w:hAnsi="Times New Roman"/>
          <w:sz w:val="28"/>
          <w:szCs w:val="28"/>
        </w:rPr>
        <w:t xml:space="preserve"> массы Квебекская</w:t>
      </w:r>
      <w:r w:rsidR="00144DC8" w:rsidRPr="008E793E">
        <w:rPr>
          <w:rFonts w:ascii="Times New Roman" w:hAnsi="Times New Roman"/>
          <w:sz w:val="28"/>
          <w:szCs w:val="28"/>
        </w:rPr>
        <w:t xml:space="preserve"> партия.</w:t>
      </w:r>
      <w:r w:rsidR="002749D2" w:rsidRPr="008E793E">
        <w:rPr>
          <w:rFonts w:ascii="Times New Roman" w:hAnsi="Times New Roman"/>
          <w:sz w:val="28"/>
          <w:szCs w:val="28"/>
        </w:rPr>
        <w:t xml:space="preserve"> </w:t>
      </w:r>
      <w:r w:rsidR="00AA2787" w:rsidRPr="008E793E">
        <w:rPr>
          <w:rFonts w:ascii="Times New Roman" w:hAnsi="Times New Roman"/>
          <w:sz w:val="28"/>
          <w:szCs w:val="28"/>
        </w:rPr>
        <w:t>П</w:t>
      </w:r>
      <w:r w:rsidR="00107808" w:rsidRPr="008E793E">
        <w:rPr>
          <w:rFonts w:ascii="Times New Roman" w:hAnsi="Times New Roman"/>
          <w:sz w:val="28"/>
          <w:szCs w:val="28"/>
        </w:rPr>
        <w:t>равительство</w:t>
      </w:r>
      <w:r w:rsidR="00AA2787" w:rsidRPr="008E793E">
        <w:rPr>
          <w:rFonts w:ascii="Times New Roman" w:hAnsi="Times New Roman"/>
          <w:sz w:val="28"/>
          <w:szCs w:val="28"/>
        </w:rPr>
        <w:t xml:space="preserve"> ЛПК </w:t>
      </w:r>
      <w:r w:rsidR="00144DC8" w:rsidRPr="008E793E">
        <w:rPr>
          <w:rFonts w:ascii="Times New Roman" w:hAnsi="Times New Roman"/>
          <w:sz w:val="28"/>
          <w:szCs w:val="28"/>
        </w:rPr>
        <w:t xml:space="preserve"> </w:t>
      </w:r>
      <w:r w:rsidR="0077207B" w:rsidRPr="008E793E">
        <w:rPr>
          <w:rFonts w:ascii="Times New Roman" w:hAnsi="Times New Roman"/>
          <w:sz w:val="28"/>
          <w:szCs w:val="28"/>
        </w:rPr>
        <w:t>обвинило в</w:t>
      </w:r>
      <w:r w:rsidR="00347BC4" w:rsidRPr="008E793E">
        <w:rPr>
          <w:rFonts w:ascii="Times New Roman" w:hAnsi="Times New Roman"/>
          <w:sz w:val="28"/>
          <w:szCs w:val="28"/>
        </w:rPr>
        <w:t xml:space="preserve"> </w:t>
      </w:r>
      <w:r w:rsidR="00A61BA1" w:rsidRPr="008E793E">
        <w:rPr>
          <w:rFonts w:ascii="Times New Roman" w:hAnsi="Times New Roman"/>
          <w:sz w:val="28"/>
          <w:szCs w:val="28"/>
        </w:rPr>
        <w:t xml:space="preserve"> </w:t>
      </w:r>
      <w:r w:rsidR="00347BC4" w:rsidRPr="008E793E">
        <w:rPr>
          <w:rFonts w:ascii="Times New Roman" w:hAnsi="Times New Roman"/>
          <w:sz w:val="28"/>
          <w:szCs w:val="28"/>
        </w:rPr>
        <w:t xml:space="preserve">«предательстве» англоязычную Канаду, объявило о </w:t>
      </w:r>
      <w:r w:rsidR="00A61BA1" w:rsidRPr="008E793E">
        <w:rPr>
          <w:rFonts w:ascii="Times New Roman" w:hAnsi="Times New Roman"/>
          <w:sz w:val="28"/>
          <w:szCs w:val="28"/>
        </w:rPr>
        <w:t xml:space="preserve">возобновлении </w:t>
      </w:r>
      <w:r w:rsidR="002749D2" w:rsidRPr="008E793E">
        <w:rPr>
          <w:rFonts w:ascii="Times New Roman" w:hAnsi="Times New Roman"/>
          <w:sz w:val="28"/>
          <w:szCs w:val="28"/>
        </w:rPr>
        <w:t xml:space="preserve">бойкотирования </w:t>
      </w:r>
      <w:r w:rsidR="00347BC4" w:rsidRPr="008E793E">
        <w:rPr>
          <w:rFonts w:ascii="Times New Roman" w:hAnsi="Times New Roman"/>
          <w:sz w:val="28"/>
          <w:szCs w:val="28"/>
        </w:rPr>
        <w:t>федерально-пров</w:t>
      </w:r>
      <w:r w:rsidR="0057067C" w:rsidRPr="008E793E">
        <w:rPr>
          <w:rFonts w:ascii="Times New Roman" w:hAnsi="Times New Roman"/>
          <w:sz w:val="28"/>
          <w:szCs w:val="28"/>
        </w:rPr>
        <w:t>инциальных</w:t>
      </w:r>
      <w:r w:rsidR="002749D2" w:rsidRPr="008E793E">
        <w:rPr>
          <w:rFonts w:ascii="Times New Roman" w:hAnsi="Times New Roman"/>
          <w:sz w:val="28"/>
          <w:szCs w:val="28"/>
        </w:rPr>
        <w:t xml:space="preserve"> </w:t>
      </w:r>
      <w:r w:rsidR="0077207B" w:rsidRPr="008E793E">
        <w:rPr>
          <w:rFonts w:ascii="Times New Roman" w:hAnsi="Times New Roman"/>
          <w:sz w:val="28"/>
          <w:szCs w:val="28"/>
        </w:rPr>
        <w:t>конференций и</w:t>
      </w:r>
      <w:r w:rsidR="000416FD" w:rsidRPr="008E793E">
        <w:rPr>
          <w:rFonts w:ascii="Times New Roman" w:hAnsi="Times New Roman"/>
          <w:sz w:val="28"/>
          <w:szCs w:val="28"/>
        </w:rPr>
        <w:t xml:space="preserve"> </w:t>
      </w:r>
      <w:r w:rsidR="00A61BA1" w:rsidRPr="008E793E">
        <w:rPr>
          <w:rFonts w:ascii="Times New Roman" w:hAnsi="Times New Roman"/>
          <w:sz w:val="28"/>
          <w:szCs w:val="28"/>
        </w:rPr>
        <w:t xml:space="preserve">о переходе к </w:t>
      </w:r>
      <w:r w:rsidR="002749D2" w:rsidRPr="008E793E">
        <w:rPr>
          <w:rFonts w:ascii="Times New Roman" w:hAnsi="Times New Roman"/>
          <w:sz w:val="28"/>
          <w:szCs w:val="28"/>
        </w:rPr>
        <w:t>борьб</w:t>
      </w:r>
      <w:r w:rsidR="00A61BA1" w:rsidRPr="008E793E">
        <w:rPr>
          <w:rFonts w:ascii="Times New Roman" w:hAnsi="Times New Roman"/>
          <w:sz w:val="28"/>
          <w:szCs w:val="28"/>
        </w:rPr>
        <w:t>е</w:t>
      </w:r>
      <w:r w:rsidR="00347BC4" w:rsidRPr="008E793E">
        <w:rPr>
          <w:rFonts w:ascii="Times New Roman" w:hAnsi="Times New Roman"/>
          <w:sz w:val="28"/>
          <w:szCs w:val="28"/>
        </w:rPr>
        <w:t xml:space="preserve"> за</w:t>
      </w:r>
      <w:r w:rsidR="00144DC8" w:rsidRPr="008E793E">
        <w:rPr>
          <w:rFonts w:ascii="Times New Roman" w:hAnsi="Times New Roman"/>
          <w:sz w:val="28"/>
          <w:szCs w:val="28"/>
        </w:rPr>
        <w:t xml:space="preserve"> </w:t>
      </w:r>
      <w:r w:rsidR="00347BC4" w:rsidRPr="008E793E">
        <w:rPr>
          <w:rFonts w:ascii="Times New Roman" w:hAnsi="Times New Roman"/>
          <w:sz w:val="28"/>
          <w:szCs w:val="28"/>
        </w:rPr>
        <w:t xml:space="preserve"> «суверенитет-ассоциацию»</w:t>
      </w:r>
      <w:r w:rsidR="002749D2" w:rsidRPr="008E793E">
        <w:rPr>
          <w:rFonts w:ascii="Times New Roman" w:hAnsi="Times New Roman"/>
          <w:sz w:val="28"/>
          <w:szCs w:val="28"/>
        </w:rPr>
        <w:t>.</w:t>
      </w:r>
      <w:r w:rsidR="00AA2787" w:rsidRPr="008E793E">
        <w:rPr>
          <w:rFonts w:ascii="Times New Roman" w:hAnsi="Times New Roman"/>
          <w:sz w:val="28"/>
          <w:szCs w:val="28"/>
        </w:rPr>
        <w:t xml:space="preserve"> Сближение </w:t>
      </w:r>
      <w:r w:rsidR="00833FC3" w:rsidRPr="008E793E">
        <w:rPr>
          <w:rFonts w:ascii="Times New Roman" w:hAnsi="Times New Roman"/>
          <w:sz w:val="28"/>
          <w:szCs w:val="28"/>
        </w:rPr>
        <w:t xml:space="preserve">конституционно-правовых </w:t>
      </w:r>
      <w:r w:rsidR="00AA2787" w:rsidRPr="008E793E">
        <w:rPr>
          <w:rFonts w:ascii="Times New Roman" w:hAnsi="Times New Roman"/>
          <w:sz w:val="28"/>
          <w:szCs w:val="28"/>
        </w:rPr>
        <w:t>установок двух ведущих политических организаций Квебека - ЛПК и Квебекской партии стало фактом.</w:t>
      </w:r>
    </w:p>
    <w:p w:rsidR="0077207B" w:rsidRPr="008E793E" w:rsidRDefault="002749D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44DC8" w:rsidRPr="008E793E">
        <w:rPr>
          <w:rFonts w:ascii="Times New Roman" w:hAnsi="Times New Roman"/>
          <w:sz w:val="28"/>
          <w:szCs w:val="28"/>
        </w:rPr>
        <w:t xml:space="preserve">     </w:t>
      </w:r>
      <w:r w:rsidR="007870CC" w:rsidRPr="008E793E">
        <w:rPr>
          <w:rFonts w:ascii="Times New Roman" w:hAnsi="Times New Roman"/>
          <w:sz w:val="28"/>
          <w:szCs w:val="28"/>
        </w:rPr>
        <w:t>На федеральном уровне п</w:t>
      </w:r>
      <w:r w:rsidR="00107808" w:rsidRPr="008E793E">
        <w:rPr>
          <w:rFonts w:ascii="Times New Roman" w:hAnsi="Times New Roman"/>
          <w:sz w:val="28"/>
          <w:szCs w:val="28"/>
        </w:rPr>
        <w:t>роизошло дробление</w:t>
      </w:r>
      <w:r w:rsidR="00A61BA1" w:rsidRPr="008E793E">
        <w:rPr>
          <w:rFonts w:ascii="Times New Roman" w:hAnsi="Times New Roman"/>
          <w:sz w:val="28"/>
          <w:szCs w:val="28"/>
        </w:rPr>
        <w:t xml:space="preserve"> </w:t>
      </w:r>
      <w:r w:rsidR="007870CC" w:rsidRPr="008E793E">
        <w:rPr>
          <w:rFonts w:ascii="Times New Roman" w:hAnsi="Times New Roman"/>
          <w:sz w:val="28"/>
          <w:szCs w:val="28"/>
        </w:rPr>
        <w:t>партийно-политических сил</w:t>
      </w:r>
      <w:r w:rsidR="00A524BD" w:rsidRPr="008E793E">
        <w:rPr>
          <w:rFonts w:ascii="Times New Roman" w:hAnsi="Times New Roman"/>
          <w:sz w:val="28"/>
          <w:szCs w:val="28"/>
        </w:rPr>
        <w:t xml:space="preserve">. </w:t>
      </w:r>
      <w:r w:rsidR="00A61BA1" w:rsidRPr="008E793E">
        <w:rPr>
          <w:rFonts w:ascii="Times New Roman" w:hAnsi="Times New Roman"/>
          <w:sz w:val="28"/>
          <w:szCs w:val="28"/>
        </w:rPr>
        <w:t xml:space="preserve"> </w:t>
      </w:r>
      <w:r w:rsidR="00107808" w:rsidRPr="008E793E">
        <w:rPr>
          <w:rFonts w:ascii="Times New Roman" w:hAnsi="Times New Roman"/>
          <w:sz w:val="28"/>
          <w:szCs w:val="28"/>
        </w:rPr>
        <w:t>Часть</w:t>
      </w:r>
      <w:r w:rsidRPr="008E793E">
        <w:rPr>
          <w:rFonts w:ascii="Times New Roman" w:hAnsi="Times New Roman"/>
          <w:sz w:val="28"/>
          <w:szCs w:val="28"/>
        </w:rPr>
        <w:t xml:space="preserve"> </w:t>
      </w:r>
      <w:r w:rsidR="007333F5" w:rsidRPr="008E793E">
        <w:rPr>
          <w:rFonts w:ascii="Times New Roman" w:hAnsi="Times New Roman"/>
          <w:sz w:val="28"/>
          <w:szCs w:val="28"/>
        </w:rPr>
        <w:t xml:space="preserve"> </w:t>
      </w:r>
      <w:r w:rsidR="00835DD5" w:rsidRPr="008E793E">
        <w:rPr>
          <w:rFonts w:ascii="Times New Roman" w:hAnsi="Times New Roman"/>
          <w:sz w:val="28"/>
          <w:szCs w:val="28"/>
        </w:rPr>
        <w:t>деятелей Прогрессивно-Консервативной партии</w:t>
      </w:r>
      <w:r w:rsidR="006704DB" w:rsidRPr="008E793E">
        <w:rPr>
          <w:rFonts w:ascii="Times New Roman" w:hAnsi="Times New Roman"/>
          <w:sz w:val="28"/>
          <w:szCs w:val="28"/>
        </w:rPr>
        <w:t xml:space="preserve"> </w:t>
      </w:r>
      <w:r w:rsidR="0077207B" w:rsidRPr="008E793E">
        <w:rPr>
          <w:rFonts w:ascii="Times New Roman" w:hAnsi="Times New Roman"/>
          <w:sz w:val="28"/>
          <w:szCs w:val="28"/>
        </w:rPr>
        <w:t xml:space="preserve"> во</w:t>
      </w:r>
      <w:r w:rsidR="00A524BD" w:rsidRPr="008E793E">
        <w:rPr>
          <w:rFonts w:ascii="Times New Roman" w:hAnsi="Times New Roman"/>
          <w:sz w:val="28"/>
          <w:szCs w:val="28"/>
        </w:rPr>
        <w:t xml:space="preserve"> </w:t>
      </w:r>
      <w:r w:rsidR="0077207B" w:rsidRPr="008E793E">
        <w:rPr>
          <w:rFonts w:ascii="Times New Roman" w:hAnsi="Times New Roman"/>
          <w:sz w:val="28"/>
          <w:szCs w:val="28"/>
        </w:rPr>
        <w:t xml:space="preserve"> главе с </w:t>
      </w:r>
      <w:r w:rsidR="00A61BA1" w:rsidRPr="008E793E">
        <w:rPr>
          <w:rFonts w:ascii="Times New Roman" w:hAnsi="Times New Roman"/>
          <w:sz w:val="28"/>
          <w:szCs w:val="28"/>
        </w:rPr>
        <w:t>бывшим</w:t>
      </w:r>
      <w:r w:rsidR="00A524BD" w:rsidRPr="008E793E">
        <w:rPr>
          <w:rFonts w:ascii="Times New Roman" w:hAnsi="Times New Roman"/>
          <w:sz w:val="28"/>
          <w:szCs w:val="28"/>
        </w:rPr>
        <w:t xml:space="preserve"> </w:t>
      </w:r>
      <w:r w:rsidR="0077207B" w:rsidRPr="008E793E">
        <w:rPr>
          <w:rFonts w:ascii="Times New Roman" w:hAnsi="Times New Roman"/>
          <w:sz w:val="28"/>
          <w:szCs w:val="28"/>
        </w:rPr>
        <w:t>министром Л.Бушаром</w:t>
      </w:r>
      <w:r w:rsidR="00AA2787" w:rsidRPr="008E793E">
        <w:rPr>
          <w:rFonts w:ascii="Times New Roman" w:hAnsi="Times New Roman"/>
          <w:sz w:val="28"/>
          <w:szCs w:val="28"/>
        </w:rPr>
        <w:t xml:space="preserve"> организационно</w:t>
      </w:r>
      <w:r w:rsidR="00835DD5" w:rsidRPr="008E793E">
        <w:rPr>
          <w:rFonts w:ascii="Times New Roman" w:hAnsi="Times New Roman"/>
          <w:sz w:val="28"/>
          <w:szCs w:val="28"/>
        </w:rPr>
        <w:t xml:space="preserve">  </w:t>
      </w:r>
      <w:r w:rsidR="00AA2787" w:rsidRPr="008E793E">
        <w:rPr>
          <w:rFonts w:ascii="Times New Roman" w:hAnsi="Times New Roman"/>
          <w:sz w:val="28"/>
          <w:szCs w:val="28"/>
        </w:rPr>
        <w:t>порвала с</w:t>
      </w:r>
      <w:r w:rsidR="0057067C" w:rsidRPr="008E793E">
        <w:rPr>
          <w:rFonts w:ascii="Times New Roman" w:hAnsi="Times New Roman"/>
          <w:sz w:val="28"/>
          <w:szCs w:val="28"/>
        </w:rPr>
        <w:t xml:space="preserve"> </w:t>
      </w:r>
      <w:r w:rsidR="0077207B" w:rsidRPr="008E793E">
        <w:rPr>
          <w:rFonts w:ascii="Times New Roman" w:hAnsi="Times New Roman"/>
          <w:sz w:val="28"/>
          <w:szCs w:val="28"/>
        </w:rPr>
        <w:t>ПКП</w:t>
      </w:r>
      <w:r w:rsidR="0057067C" w:rsidRPr="008E793E">
        <w:rPr>
          <w:rFonts w:ascii="Times New Roman" w:hAnsi="Times New Roman"/>
          <w:sz w:val="28"/>
          <w:szCs w:val="28"/>
        </w:rPr>
        <w:t xml:space="preserve"> </w:t>
      </w:r>
      <w:r w:rsidR="006704DB" w:rsidRPr="008E793E">
        <w:rPr>
          <w:rFonts w:ascii="Times New Roman" w:hAnsi="Times New Roman"/>
          <w:sz w:val="28"/>
          <w:szCs w:val="28"/>
        </w:rPr>
        <w:t>и образовала</w:t>
      </w:r>
      <w:r w:rsidR="00AA2787" w:rsidRPr="008E793E">
        <w:rPr>
          <w:rFonts w:ascii="Times New Roman" w:hAnsi="Times New Roman"/>
          <w:sz w:val="28"/>
          <w:szCs w:val="28"/>
        </w:rPr>
        <w:t xml:space="preserve"> </w:t>
      </w:r>
      <w:r w:rsidR="00835DD5" w:rsidRPr="008E793E">
        <w:rPr>
          <w:rFonts w:ascii="Times New Roman" w:hAnsi="Times New Roman"/>
          <w:sz w:val="28"/>
          <w:szCs w:val="28"/>
        </w:rPr>
        <w:t>новую политическую организацию</w:t>
      </w:r>
      <w:r w:rsidR="006704DB" w:rsidRPr="008E793E">
        <w:rPr>
          <w:rFonts w:ascii="Times New Roman" w:hAnsi="Times New Roman"/>
          <w:sz w:val="28"/>
          <w:szCs w:val="28"/>
        </w:rPr>
        <w:t xml:space="preserve"> </w:t>
      </w:r>
      <w:r w:rsidR="007870CC" w:rsidRPr="008E793E">
        <w:rPr>
          <w:rFonts w:ascii="Times New Roman" w:hAnsi="Times New Roman"/>
          <w:sz w:val="28"/>
          <w:szCs w:val="28"/>
        </w:rPr>
        <w:t>–</w:t>
      </w:r>
      <w:r w:rsidRPr="008E793E">
        <w:rPr>
          <w:rFonts w:ascii="Times New Roman" w:hAnsi="Times New Roman"/>
          <w:sz w:val="28"/>
          <w:szCs w:val="28"/>
        </w:rPr>
        <w:t xml:space="preserve"> </w:t>
      </w:r>
      <w:r w:rsidR="007870CC" w:rsidRPr="008E793E">
        <w:rPr>
          <w:rFonts w:ascii="Times New Roman" w:hAnsi="Times New Roman"/>
          <w:sz w:val="28"/>
          <w:szCs w:val="28"/>
        </w:rPr>
        <w:t xml:space="preserve">сепаратистский </w:t>
      </w:r>
      <w:r w:rsidRPr="008E793E">
        <w:rPr>
          <w:rFonts w:ascii="Times New Roman" w:hAnsi="Times New Roman"/>
          <w:sz w:val="28"/>
          <w:szCs w:val="28"/>
        </w:rPr>
        <w:t>Квебекский блок с программой, идентичной Квебекской партии</w:t>
      </w:r>
      <w:r w:rsidR="00EE2EB2" w:rsidRPr="008E793E">
        <w:rPr>
          <w:rStyle w:val="a6"/>
          <w:rFonts w:ascii="Times New Roman" w:hAnsi="Times New Roman"/>
          <w:sz w:val="28"/>
          <w:szCs w:val="28"/>
        </w:rPr>
        <w:footnoteReference w:id="504"/>
      </w:r>
      <w:r w:rsidR="00835DD5" w:rsidRPr="008E793E">
        <w:rPr>
          <w:rFonts w:ascii="Times New Roman" w:hAnsi="Times New Roman"/>
          <w:sz w:val="28"/>
          <w:szCs w:val="28"/>
        </w:rPr>
        <w:t>. К</w:t>
      </w:r>
      <w:r w:rsidR="00A61BA1" w:rsidRPr="008E793E">
        <w:rPr>
          <w:rFonts w:ascii="Times New Roman" w:hAnsi="Times New Roman"/>
          <w:sz w:val="28"/>
          <w:szCs w:val="28"/>
        </w:rPr>
        <w:t xml:space="preserve"> </w:t>
      </w:r>
      <w:r w:rsidR="00835DD5" w:rsidRPr="008E793E">
        <w:rPr>
          <w:rFonts w:ascii="Times New Roman" w:hAnsi="Times New Roman"/>
          <w:sz w:val="28"/>
          <w:szCs w:val="28"/>
        </w:rPr>
        <w:t>блоку</w:t>
      </w:r>
      <w:r w:rsidR="00C54F68" w:rsidRPr="008E793E">
        <w:rPr>
          <w:rFonts w:ascii="Times New Roman" w:hAnsi="Times New Roman"/>
          <w:sz w:val="28"/>
          <w:szCs w:val="28"/>
        </w:rPr>
        <w:t xml:space="preserve"> </w:t>
      </w:r>
      <w:r w:rsidR="006704DB" w:rsidRPr="008E793E">
        <w:rPr>
          <w:rFonts w:ascii="Times New Roman" w:hAnsi="Times New Roman"/>
          <w:sz w:val="28"/>
          <w:szCs w:val="28"/>
        </w:rPr>
        <w:t>вскоре присоединилась</w:t>
      </w:r>
      <w:r w:rsidR="005C7E85" w:rsidRPr="008E793E">
        <w:rPr>
          <w:rFonts w:ascii="Times New Roman" w:hAnsi="Times New Roman"/>
          <w:sz w:val="28"/>
          <w:szCs w:val="28"/>
        </w:rPr>
        <w:t xml:space="preserve"> значительная </w:t>
      </w:r>
      <w:r w:rsidR="00A61BA1" w:rsidRPr="008E793E">
        <w:rPr>
          <w:rFonts w:ascii="Times New Roman" w:hAnsi="Times New Roman"/>
          <w:sz w:val="28"/>
          <w:szCs w:val="28"/>
        </w:rPr>
        <w:t xml:space="preserve">группа депутатов </w:t>
      </w:r>
      <w:r w:rsidRPr="008E793E">
        <w:rPr>
          <w:rFonts w:ascii="Times New Roman" w:hAnsi="Times New Roman"/>
          <w:sz w:val="28"/>
          <w:szCs w:val="28"/>
        </w:rPr>
        <w:t>Палаты общин федерального Парламента.</w:t>
      </w:r>
      <w:r w:rsidR="0057067C" w:rsidRPr="008E793E">
        <w:rPr>
          <w:rFonts w:ascii="Times New Roman" w:hAnsi="Times New Roman"/>
          <w:sz w:val="28"/>
          <w:szCs w:val="28"/>
        </w:rPr>
        <w:t xml:space="preserve"> </w:t>
      </w:r>
    </w:p>
    <w:p w:rsidR="00024083" w:rsidRPr="008E793E" w:rsidRDefault="0077207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35DD5" w:rsidRPr="008E793E">
        <w:rPr>
          <w:rFonts w:ascii="Times New Roman" w:hAnsi="Times New Roman"/>
          <w:sz w:val="28"/>
          <w:szCs w:val="28"/>
        </w:rPr>
        <w:t>Неожиданный для всех англоязычных канадцев</w:t>
      </w:r>
      <w:r w:rsidR="005C7E85" w:rsidRPr="008E793E">
        <w:rPr>
          <w:rFonts w:ascii="Times New Roman" w:hAnsi="Times New Roman"/>
          <w:sz w:val="28"/>
          <w:szCs w:val="28"/>
        </w:rPr>
        <w:t xml:space="preserve"> переход заметной</w:t>
      </w:r>
      <w:r w:rsidR="003D0072" w:rsidRPr="008E793E">
        <w:rPr>
          <w:rFonts w:ascii="Times New Roman" w:hAnsi="Times New Roman"/>
          <w:sz w:val="28"/>
          <w:szCs w:val="28"/>
        </w:rPr>
        <w:t xml:space="preserve"> </w:t>
      </w:r>
      <w:r w:rsidR="00835DD5" w:rsidRPr="008E793E">
        <w:rPr>
          <w:rFonts w:ascii="Times New Roman" w:hAnsi="Times New Roman"/>
          <w:sz w:val="28"/>
          <w:szCs w:val="28"/>
        </w:rPr>
        <w:t>части</w:t>
      </w:r>
      <w:r w:rsidR="0057067C" w:rsidRPr="008E793E">
        <w:rPr>
          <w:rFonts w:ascii="Times New Roman" w:hAnsi="Times New Roman"/>
          <w:sz w:val="28"/>
          <w:szCs w:val="28"/>
        </w:rPr>
        <w:t xml:space="preserve"> политиков</w:t>
      </w:r>
      <w:r w:rsidR="00835DD5" w:rsidRPr="008E793E">
        <w:rPr>
          <w:rFonts w:ascii="Times New Roman" w:hAnsi="Times New Roman"/>
          <w:sz w:val="28"/>
          <w:szCs w:val="28"/>
        </w:rPr>
        <w:t>-федералистов франкоканадского происхождения</w:t>
      </w:r>
      <w:r w:rsidR="0057067C" w:rsidRPr="008E793E">
        <w:rPr>
          <w:rFonts w:ascii="Times New Roman" w:hAnsi="Times New Roman"/>
          <w:sz w:val="28"/>
          <w:szCs w:val="28"/>
        </w:rPr>
        <w:t xml:space="preserve"> к </w:t>
      </w:r>
      <w:r w:rsidRPr="008E793E">
        <w:rPr>
          <w:rFonts w:ascii="Times New Roman" w:hAnsi="Times New Roman"/>
          <w:sz w:val="28"/>
          <w:szCs w:val="28"/>
        </w:rPr>
        <w:t>национал-</w:t>
      </w:r>
      <w:r w:rsidR="0057067C" w:rsidRPr="008E793E">
        <w:rPr>
          <w:rFonts w:ascii="Times New Roman" w:hAnsi="Times New Roman"/>
          <w:sz w:val="28"/>
          <w:szCs w:val="28"/>
        </w:rPr>
        <w:t>сепаратистам не мог не вызвать возрождения антиквебекских настроений</w:t>
      </w:r>
      <w:r w:rsidR="00F9673F" w:rsidRPr="008E793E">
        <w:rPr>
          <w:rFonts w:ascii="Times New Roman" w:hAnsi="Times New Roman"/>
          <w:sz w:val="28"/>
          <w:szCs w:val="28"/>
        </w:rPr>
        <w:t xml:space="preserve"> в </w:t>
      </w:r>
      <w:r w:rsidR="00835DD5" w:rsidRPr="008E793E">
        <w:rPr>
          <w:rFonts w:ascii="Times New Roman" w:hAnsi="Times New Roman"/>
          <w:sz w:val="28"/>
          <w:szCs w:val="28"/>
        </w:rPr>
        <w:t>англоязыч</w:t>
      </w:r>
      <w:r w:rsidR="0057067C" w:rsidRPr="008E793E">
        <w:rPr>
          <w:rFonts w:ascii="Times New Roman" w:hAnsi="Times New Roman"/>
          <w:sz w:val="28"/>
          <w:szCs w:val="28"/>
        </w:rPr>
        <w:t>ной</w:t>
      </w:r>
      <w:r w:rsidR="003D0072" w:rsidRPr="008E793E">
        <w:rPr>
          <w:rFonts w:ascii="Times New Roman" w:hAnsi="Times New Roman"/>
          <w:sz w:val="28"/>
          <w:szCs w:val="28"/>
        </w:rPr>
        <w:t xml:space="preserve"> </w:t>
      </w:r>
      <w:r w:rsidR="00835DD5" w:rsidRPr="008E793E">
        <w:rPr>
          <w:rFonts w:ascii="Times New Roman" w:hAnsi="Times New Roman"/>
          <w:sz w:val="28"/>
          <w:szCs w:val="28"/>
        </w:rPr>
        <w:t>Канаде. В</w:t>
      </w:r>
      <w:r w:rsidR="003D0072" w:rsidRPr="008E793E">
        <w:rPr>
          <w:rFonts w:ascii="Times New Roman" w:hAnsi="Times New Roman"/>
          <w:sz w:val="28"/>
          <w:szCs w:val="28"/>
        </w:rPr>
        <w:t xml:space="preserve"> </w:t>
      </w:r>
      <w:r w:rsidR="00F9673F" w:rsidRPr="008E793E">
        <w:rPr>
          <w:rFonts w:ascii="Times New Roman" w:hAnsi="Times New Roman"/>
          <w:sz w:val="28"/>
          <w:szCs w:val="28"/>
        </w:rPr>
        <w:t>западноканадских провинциях</w:t>
      </w:r>
      <w:r w:rsidR="0057067C" w:rsidRPr="008E793E">
        <w:rPr>
          <w:rFonts w:ascii="Times New Roman" w:hAnsi="Times New Roman"/>
          <w:sz w:val="28"/>
          <w:szCs w:val="28"/>
        </w:rPr>
        <w:t xml:space="preserve"> </w:t>
      </w:r>
      <w:r w:rsidR="00F9673F" w:rsidRPr="008E793E">
        <w:rPr>
          <w:rFonts w:ascii="Times New Roman" w:hAnsi="Times New Roman"/>
          <w:sz w:val="28"/>
          <w:szCs w:val="28"/>
        </w:rPr>
        <w:t xml:space="preserve"> </w:t>
      </w:r>
      <w:r w:rsidR="0057067C" w:rsidRPr="008E793E">
        <w:rPr>
          <w:rFonts w:ascii="Times New Roman" w:hAnsi="Times New Roman"/>
          <w:sz w:val="28"/>
          <w:szCs w:val="28"/>
        </w:rPr>
        <w:t xml:space="preserve">образовалась </w:t>
      </w:r>
      <w:r w:rsidR="007870CC" w:rsidRPr="008E793E">
        <w:rPr>
          <w:rFonts w:ascii="Times New Roman" w:hAnsi="Times New Roman"/>
          <w:sz w:val="28"/>
          <w:szCs w:val="28"/>
        </w:rPr>
        <w:t>еще одна</w:t>
      </w:r>
      <w:r w:rsidR="00835DD5" w:rsidRPr="008E793E">
        <w:rPr>
          <w:rFonts w:ascii="Times New Roman" w:hAnsi="Times New Roman"/>
          <w:sz w:val="28"/>
          <w:szCs w:val="28"/>
        </w:rPr>
        <w:t xml:space="preserve"> политическая</w:t>
      </w:r>
      <w:r w:rsidR="00F9673F" w:rsidRPr="008E793E">
        <w:rPr>
          <w:rFonts w:ascii="Times New Roman" w:hAnsi="Times New Roman"/>
          <w:sz w:val="28"/>
          <w:szCs w:val="28"/>
        </w:rPr>
        <w:t xml:space="preserve"> </w:t>
      </w:r>
      <w:r w:rsidR="0057067C" w:rsidRPr="008E793E">
        <w:rPr>
          <w:rFonts w:ascii="Times New Roman" w:hAnsi="Times New Roman"/>
          <w:sz w:val="28"/>
          <w:szCs w:val="28"/>
        </w:rPr>
        <w:t>па</w:t>
      </w:r>
      <w:r w:rsidR="00835DD5" w:rsidRPr="008E793E">
        <w:rPr>
          <w:rFonts w:ascii="Times New Roman" w:hAnsi="Times New Roman"/>
          <w:sz w:val="28"/>
          <w:szCs w:val="28"/>
        </w:rPr>
        <w:t>ртия</w:t>
      </w:r>
      <w:r w:rsidR="0057067C" w:rsidRPr="008E793E">
        <w:rPr>
          <w:rFonts w:ascii="Times New Roman" w:hAnsi="Times New Roman"/>
          <w:sz w:val="28"/>
          <w:szCs w:val="28"/>
        </w:rPr>
        <w:t xml:space="preserve"> –</w:t>
      </w:r>
      <w:r w:rsidR="007870CC" w:rsidRPr="008E793E">
        <w:rPr>
          <w:rFonts w:ascii="Times New Roman" w:hAnsi="Times New Roman"/>
          <w:sz w:val="28"/>
          <w:szCs w:val="28"/>
        </w:rPr>
        <w:t xml:space="preserve"> </w:t>
      </w:r>
      <w:r w:rsidR="0057067C" w:rsidRPr="008E793E">
        <w:rPr>
          <w:rFonts w:ascii="Times New Roman" w:hAnsi="Times New Roman"/>
          <w:sz w:val="28"/>
          <w:szCs w:val="28"/>
        </w:rPr>
        <w:t>Канадский альянс,</w:t>
      </w:r>
      <w:r w:rsidR="00F9673F" w:rsidRPr="008E793E">
        <w:rPr>
          <w:rFonts w:ascii="Times New Roman" w:hAnsi="Times New Roman"/>
          <w:sz w:val="28"/>
          <w:szCs w:val="28"/>
        </w:rPr>
        <w:t xml:space="preserve"> </w:t>
      </w:r>
      <w:r w:rsidR="007870CC" w:rsidRPr="008E793E">
        <w:rPr>
          <w:rFonts w:ascii="Times New Roman" w:hAnsi="Times New Roman"/>
          <w:sz w:val="28"/>
          <w:szCs w:val="28"/>
        </w:rPr>
        <w:t xml:space="preserve"> потребовавший</w:t>
      </w:r>
      <w:r w:rsidR="00835DD5" w:rsidRPr="008E793E">
        <w:rPr>
          <w:rFonts w:ascii="Times New Roman" w:hAnsi="Times New Roman"/>
          <w:sz w:val="28"/>
          <w:szCs w:val="28"/>
        </w:rPr>
        <w:t xml:space="preserve"> полного</w:t>
      </w:r>
      <w:r w:rsidR="00F9673F" w:rsidRPr="008E793E">
        <w:rPr>
          <w:rFonts w:ascii="Times New Roman" w:hAnsi="Times New Roman"/>
          <w:sz w:val="28"/>
          <w:szCs w:val="28"/>
        </w:rPr>
        <w:t xml:space="preserve"> </w:t>
      </w:r>
      <w:r w:rsidR="0057067C" w:rsidRPr="008E793E">
        <w:rPr>
          <w:rFonts w:ascii="Times New Roman" w:hAnsi="Times New Roman"/>
          <w:sz w:val="28"/>
          <w:szCs w:val="28"/>
        </w:rPr>
        <w:t>отказа федерального центра</w:t>
      </w:r>
      <w:r w:rsidR="000416FD" w:rsidRPr="008E793E">
        <w:rPr>
          <w:rFonts w:ascii="Times New Roman" w:hAnsi="Times New Roman"/>
          <w:sz w:val="28"/>
          <w:szCs w:val="28"/>
        </w:rPr>
        <w:t xml:space="preserve"> от</w:t>
      </w:r>
      <w:r w:rsidR="007870CC" w:rsidRPr="008E793E">
        <w:rPr>
          <w:rFonts w:ascii="Times New Roman" w:hAnsi="Times New Roman"/>
          <w:sz w:val="28"/>
          <w:szCs w:val="28"/>
        </w:rPr>
        <w:t xml:space="preserve"> любых</w:t>
      </w:r>
      <w:r w:rsidR="00F9673F" w:rsidRPr="008E793E">
        <w:rPr>
          <w:rFonts w:ascii="Times New Roman" w:hAnsi="Times New Roman"/>
          <w:sz w:val="28"/>
          <w:szCs w:val="28"/>
        </w:rPr>
        <w:t xml:space="preserve"> </w:t>
      </w:r>
      <w:r w:rsidR="00107808" w:rsidRPr="008E793E">
        <w:rPr>
          <w:rFonts w:ascii="Times New Roman" w:hAnsi="Times New Roman"/>
          <w:sz w:val="28"/>
          <w:szCs w:val="28"/>
        </w:rPr>
        <w:t>уступок</w:t>
      </w:r>
      <w:r w:rsidR="0057067C" w:rsidRPr="008E793E">
        <w:rPr>
          <w:rFonts w:ascii="Times New Roman" w:hAnsi="Times New Roman"/>
          <w:sz w:val="28"/>
          <w:szCs w:val="28"/>
        </w:rPr>
        <w:t xml:space="preserve"> Квебеку.</w:t>
      </w:r>
      <w:r w:rsidR="00833FC3" w:rsidRPr="008E793E">
        <w:rPr>
          <w:rFonts w:ascii="Times New Roman" w:hAnsi="Times New Roman"/>
          <w:sz w:val="28"/>
          <w:szCs w:val="28"/>
        </w:rPr>
        <w:t xml:space="preserve"> К Альянс</w:t>
      </w:r>
      <w:r w:rsidR="00024083" w:rsidRPr="008E793E">
        <w:rPr>
          <w:rFonts w:ascii="Times New Roman" w:hAnsi="Times New Roman"/>
          <w:sz w:val="28"/>
          <w:szCs w:val="28"/>
        </w:rPr>
        <w:t xml:space="preserve">у присоединилась </w:t>
      </w:r>
      <w:r w:rsidR="00833FC3" w:rsidRPr="008E793E">
        <w:rPr>
          <w:rFonts w:ascii="Times New Roman" w:hAnsi="Times New Roman"/>
          <w:sz w:val="28"/>
          <w:szCs w:val="28"/>
        </w:rPr>
        <w:t>значительная часть активистов и</w:t>
      </w:r>
      <w:r w:rsidR="00024083" w:rsidRPr="008E793E">
        <w:rPr>
          <w:rFonts w:ascii="Times New Roman" w:hAnsi="Times New Roman"/>
          <w:sz w:val="28"/>
          <w:szCs w:val="28"/>
        </w:rPr>
        <w:t xml:space="preserve"> избирателей старейшей партии страны </w:t>
      </w:r>
      <w:r w:rsidR="007333F5" w:rsidRPr="008E793E">
        <w:rPr>
          <w:rFonts w:ascii="Times New Roman" w:hAnsi="Times New Roman"/>
          <w:sz w:val="28"/>
          <w:szCs w:val="28"/>
        </w:rPr>
        <w:t xml:space="preserve">- </w:t>
      </w:r>
      <w:r w:rsidR="005C7E85" w:rsidRPr="008E793E">
        <w:rPr>
          <w:rFonts w:ascii="Times New Roman" w:hAnsi="Times New Roman"/>
          <w:sz w:val="28"/>
          <w:szCs w:val="28"/>
        </w:rPr>
        <w:t>Прогрессивно-Консервативной</w:t>
      </w:r>
      <w:r w:rsidR="00024083" w:rsidRPr="008E793E">
        <w:rPr>
          <w:rFonts w:ascii="Times New Roman" w:hAnsi="Times New Roman"/>
          <w:sz w:val="28"/>
          <w:szCs w:val="28"/>
        </w:rPr>
        <w:t xml:space="preserve">. </w:t>
      </w:r>
      <w:r w:rsidR="00980872" w:rsidRPr="008E793E">
        <w:rPr>
          <w:rFonts w:ascii="Times New Roman" w:hAnsi="Times New Roman"/>
          <w:sz w:val="28"/>
          <w:szCs w:val="28"/>
        </w:rPr>
        <w:t xml:space="preserve"> </w:t>
      </w:r>
      <w:r w:rsidR="00F9673F" w:rsidRPr="008E793E">
        <w:rPr>
          <w:rFonts w:ascii="Times New Roman" w:hAnsi="Times New Roman"/>
          <w:sz w:val="28"/>
          <w:szCs w:val="28"/>
        </w:rPr>
        <w:t xml:space="preserve">В </w:t>
      </w:r>
      <w:r w:rsidR="00980872" w:rsidRPr="008E793E">
        <w:rPr>
          <w:rFonts w:ascii="Times New Roman" w:hAnsi="Times New Roman"/>
          <w:sz w:val="28"/>
          <w:szCs w:val="28"/>
        </w:rPr>
        <w:t xml:space="preserve"> </w:t>
      </w:r>
      <w:r w:rsidR="00F9673F" w:rsidRPr="008E793E">
        <w:rPr>
          <w:rFonts w:ascii="Times New Roman" w:hAnsi="Times New Roman"/>
          <w:sz w:val="28"/>
          <w:szCs w:val="28"/>
        </w:rPr>
        <w:t>результа</w:t>
      </w:r>
      <w:r w:rsidR="00835DD5" w:rsidRPr="008E793E">
        <w:rPr>
          <w:rFonts w:ascii="Times New Roman" w:hAnsi="Times New Roman"/>
          <w:sz w:val="28"/>
          <w:szCs w:val="28"/>
        </w:rPr>
        <w:t>те</w:t>
      </w:r>
      <w:r w:rsidR="000416FD" w:rsidRPr="008E793E">
        <w:rPr>
          <w:rFonts w:ascii="Times New Roman" w:hAnsi="Times New Roman"/>
          <w:sz w:val="28"/>
          <w:szCs w:val="28"/>
        </w:rPr>
        <w:t xml:space="preserve"> фрагме</w:t>
      </w:r>
      <w:r w:rsidR="00EE2EB2" w:rsidRPr="008E793E">
        <w:rPr>
          <w:rFonts w:ascii="Times New Roman" w:hAnsi="Times New Roman"/>
          <w:sz w:val="28"/>
          <w:szCs w:val="28"/>
        </w:rPr>
        <w:t>нтации партийной системы страны</w:t>
      </w:r>
      <w:r w:rsidR="00980872" w:rsidRPr="008E793E">
        <w:rPr>
          <w:rFonts w:ascii="Times New Roman" w:hAnsi="Times New Roman"/>
          <w:sz w:val="28"/>
          <w:szCs w:val="28"/>
        </w:rPr>
        <w:t xml:space="preserve"> </w:t>
      </w:r>
      <w:r w:rsidR="00F9673F" w:rsidRPr="008E793E">
        <w:rPr>
          <w:rFonts w:ascii="Times New Roman" w:hAnsi="Times New Roman"/>
          <w:sz w:val="28"/>
          <w:szCs w:val="28"/>
        </w:rPr>
        <w:t>Альянс наряду с Квебекским</w:t>
      </w:r>
      <w:r w:rsidR="00EE2EB2" w:rsidRPr="008E793E">
        <w:rPr>
          <w:rFonts w:ascii="Times New Roman" w:hAnsi="Times New Roman"/>
          <w:sz w:val="28"/>
          <w:szCs w:val="28"/>
        </w:rPr>
        <w:t xml:space="preserve"> блоком</w:t>
      </w:r>
      <w:r w:rsidR="000416FD" w:rsidRPr="008E793E">
        <w:rPr>
          <w:rFonts w:ascii="Times New Roman" w:hAnsi="Times New Roman"/>
          <w:sz w:val="28"/>
          <w:szCs w:val="28"/>
        </w:rPr>
        <w:t xml:space="preserve"> </w:t>
      </w:r>
      <w:r w:rsidR="005C7E85" w:rsidRPr="008E793E">
        <w:rPr>
          <w:rFonts w:ascii="Times New Roman" w:hAnsi="Times New Roman"/>
          <w:sz w:val="28"/>
          <w:szCs w:val="28"/>
        </w:rPr>
        <w:t xml:space="preserve">получили </w:t>
      </w:r>
      <w:r w:rsidR="00A524BD" w:rsidRPr="008E793E">
        <w:rPr>
          <w:rFonts w:ascii="Times New Roman" w:hAnsi="Times New Roman"/>
          <w:sz w:val="28"/>
          <w:szCs w:val="28"/>
        </w:rPr>
        <w:t>в 1990-х годах</w:t>
      </w:r>
      <w:r w:rsidR="007333F5" w:rsidRPr="008E793E">
        <w:rPr>
          <w:rFonts w:ascii="Times New Roman" w:hAnsi="Times New Roman"/>
          <w:sz w:val="28"/>
          <w:szCs w:val="28"/>
        </w:rPr>
        <w:t xml:space="preserve"> </w:t>
      </w:r>
      <w:r w:rsidR="00980872" w:rsidRPr="008E793E">
        <w:rPr>
          <w:rFonts w:ascii="Times New Roman" w:hAnsi="Times New Roman"/>
          <w:sz w:val="28"/>
          <w:szCs w:val="28"/>
        </w:rPr>
        <w:t>статус</w:t>
      </w:r>
      <w:r w:rsidR="00A524BD" w:rsidRPr="008E793E">
        <w:rPr>
          <w:rFonts w:ascii="Times New Roman" w:hAnsi="Times New Roman"/>
          <w:sz w:val="28"/>
          <w:szCs w:val="28"/>
        </w:rPr>
        <w:t xml:space="preserve"> </w:t>
      </w:r>
      <w:r w:rsidR="00980872" w:rsidRPr="008E793E">
        <w:rPr>
          <w:rFonts w:ascii="Times New Roman" w:hAnsi="Times New Roman"/>
          <w:sz w:val="28"/>
          <w:szCs w:val="28"/>
        </w:rPr>
        <w:t>парламентских партий</w:t>
      </w:r>
      <w:r w:rsidR="00F9673F" w:rsidRPr="008E793E">
        <w:rPr>
          <w:rFonts w:ascii="Times New Roman" w:hAnsi="Times New Roman"/>
          <w:sz w:val="28"/>
          <w:szCs w:val="28"/>
        </w:rPr>
        <w:t>, тогда как</w:t>
      </w:r>
      <w:r w:rsidR="00AA2787" w:rsidRPr="008E793E">
        <w:rPr>
          <w:rFonts w:ascii="Times New Roman" w:hAnsi="Times New Roman"/>
          <w:sz w:val="28"/>
          <w:szCs w:val="28"/>
        </w:rPr>
        <w:t xml:space="preserve"> две</w:t>
      </w:r>
      <w:r w:rsidR="00F9673F" w:rsidRPr="008E793E">
        <w:rPr>
          <w:rFonts w:ascii="Times New Roman" w:hAnsi="Times New Roman"/>
          <w:sz w:val="28"/>
          <w:szCs w:val="28"/>
        </w:rPr>
        <w:t xml:space="preserve"> из т</w:t>
      </w:r>
      <w:r w:rsidR="007333F5" w:rsidRPr="008E793E">
        <w:rPr>
          <w:rFonts w:ascii="Times New Roman" w:hAnsi="Times New Roman"/>
          <w:sz w:val="28"/>
          <w:szCs w:val="28"/>
        </w:rPr>
        <w:t>рех федералистских партий –</w:t>
      </w:r>
      <w:r w:rsidR="00980872" w:rsidRPr="008E793E">
        <w:rPr>
          <w:rFonts w:ascii="Times New Roman" w:hAnsi="Times New Roman"/>
          <w:sz w:val="28"/>
          <w:szCs w:val="28"/>
        </w:rPr>
        <w:t xml:space="preserve"> </w:t>
      </w:r>
      <w:r w:rsidR="00EE2EB2" w:rsidRPr="008E793E">
        <w:rPr>
          <w:rFonts w:ascii="Times New Roman" w:hAnsi="Times New Roman"/>
          <w:sz w:val="28"/>
          <w:szCs w:val="28"/>
        </w:rPr>
        <w:t>ПКП</w:t>
      </w:r>
      <w:r w:rsidR="000416FD" w:rsidRPr="008E793E">
        <w:rPr>
          <w:rFonts w:ascii="Times New Roman" w:hAnsi="Times New Roman"/>
          <w:sz w:val="28"/>
          <w:szCs w:val="28"/>
        </w:rPr>
        <w:t xml:space="preserve"> </w:t>
      </w:r>
      <w:r w:rsidR="00EE2EB2" w:rsidRPr="008E793E">
        <w:rPr>
          <w:rFonts w:ascii="Times New Roman" w:hAnsi="Times New Roman"/>
          <w:sz w:val="28"/>
          <w:szCs w:val="28"/>
        </w:rPr>
        <w:t>и</w:t>
      </w:r>
      <w:r w:rsidR="000416FD" w:rsidRPr="008E793E">
        <w:rPr>
          <w:rFonts w:ascii="Times New Roman" w:hAnsi="Times New Roman"/>
          <w:sz w:val="28"/>
          <w:szCs w:val="28"/>
        </w:rPr>
        <w:t xml:space="preserve"> </w:t>
      </w:r>
      <w:r w:rsidR="00F9673F" w:rsidRPr="008E793E">
        <w:rPr>
          <w:rFonts w:ascii="Times New Roman" w:hAnsi="Times New Roman"/>
          <w:sz w:val="28"/>
          <w:szCs w:val="28"/>
        </w:rPr>
        <w:t>НДП</w:t>
      </w:r>
      <w:r w:rsidR="007333F5" w:rsidRPr="008E793E">
        <w:rPr>
          <w:rFonts w:ascii="Times New Roman" w:hAnsi="Times New Roman"/>
          <w:sz w:val="28"/>
          <w:szCs w:val="28"/>
        </w:rPr>
        <w:t>,</w:t>
      </w:r>
      <w:r w:rsidR="007870CC" w:rsidRPr="008E793E">
        <w:rPr>
          <w:rFonts w:ascii="Times New Roman" w:hAnsi="Times New Roman"/>
          <w:sz w:val="28"/>
          <w:szCs w:val="28"/>
        </w:rPr>
        <w:t xml:space="preserve"> поддерживавшие Мич-Лейк и понесшие значительны</w:t>
      </w:r>
      <w:r w:rsidR="007333F5" w:rsidRPr="008E793E">
        <w:rPr>
          <w:rFonts w:ascii="Times New Roman" w:hAnsi="Times New Roman"/>
          <w:sz w:val="28"/>
          <w:szCs w:val="28"/>
        </w:rPr>
        <w:t>е электоральные</w:t>
      </w:r>
      <w:r w:rsidR="00980872" w:rsidRPr="008E793E">
        <w:rPr>
          <w:rFonts w:ascii="Times New Roman" w:hAnsi="Times New Roman"/>
          <w:sz w:val="28"/>
          <w:szCs w:val="28"/>
        </w:rPr>
        <w:t xml:space="preserve"> </w:t>
      </w:r>
      <w:r w:rsidR="0015614D" w:rsidRPr="008E793E">
        <w:rPr>
          <w:rFonts w:ascii="Times New Roman" w:hAnsi="Times New Roman"/>
          <w:sz w:val="28"/>
          <w:szCs w:val="28"/>
        </w:rPr>
        <w:lastRenderedPageBreak/>
        <w:t xml:space="preserve">потери, </w:t>
      </w:r>
      <w:r w:rsidR="007333F5" w:rsidRPr="008E793E">
        <w:rPr>
          <w:rFonts w:ascii="Times New Roman" w:hAnsi="Times New Roman"/>
          <w:sz w:val="28"/>
          <w:szCs w:val="28"/>
        </w:rPr>
        <w:t>были</w:t>
      </w:r>
      <w:r w:rsidR="00A61BA1" w:rsidRPr="008E793E">
        <w:rPr>
          <w:rFonts w:ascii="Times New Roman" w:hAnsi="Times New Roman"/>
          <w:sz w:val="28"/>
          <w:szCs w:val="28"/>
        </w:rPr>
        <w:t xml:space="preserve"> </w:t>
      </w:r>
      <w:r w:rsidR="007870CC" w:rsidRPr="008E793E">
        <w:rPr>
          <w:rFonts w:ascii="Times New Roman" w:hAnsi="Times New Roman"/>
          <w:sz w:val="28"/>
          <w:szCs w:val="28"/>
        </w:rPr>
        <w:t xml:space="preserve">вплоть до середины 2000-х </w:t>
      </w:r>
      <w:r w:rsidR="00A61BA1" w:rsidRPr="008E793E">
        <w:rPr>
          <w:rFonts w:ascii="Times New Roman" w:hAnsi="Times New Roman"/>
          <w:sz w:val="28"/>
          <w:szCs w:val="28"/>
        </w:rPr>
        <w:t xml:space="preserve">годов </w:t>
      </w:r>
      <w:r w:rsidR="007333F5" w:rsidRPr="008E793E">
        <w:rPr>
          <w:rFonts w:ascii="Times New Roman" w:hAnsi="Times New Roman"/>
          <w:sz w:val="28"/>
          <w:szCs w:val="28"/>
        </w:rPr>
        <w:t>оттеснены</w:t>
      </w:r>
      <w:r w:rsidR="00A61BA1" w:rsidRPr="008E793E">
        <w:rPr>
          <w:rFonts w:ascii="Times New Roman" w:hAnsi="Times New Roman"/>
          <w:sz w:val="28"/>
          <w:szCs w:val="28"/>
        </w:rPr>
        <w:t xml:space="preserve"> </w:t>
      </w:r>
      <w:r w:rsidR="007333F5" w:rsidRPr="008E793E">
        <w:rPr>
          <w:rFonts w:ascii="Times New Roman" w:hAnsi="Times New Roman"/>
          <w:sz w:val="28"/>
          <w:szCs w:val="28"/>
        </w:rPr>
        <w:t>на</w:t>
      </w:r>
      <w:r w:rsidR="00A61BA1" w:rsidRPr="008E793E">
        <w:rPr>
          <w:rFonts w:ascii="Times New Roman" w:hAnsi="Times New Roman"/>
          <w:sz w:val="28"/>
          <w:szCs w:val="28"/>
        </w:rPr>
        <w:t xml:space="preserve"> </w:t>
      </w:r>
      <w:r w:rsidR="00F9673F" w:rsidRPr="008E793E">
        <w:rPr>
          <w:rFonts w:ascii="Times New Roman" w:hAnsi="Times New Roman"/>
          <w:sz w:val="28"/>
          <w:szCs w:val="28"/>
        </w:rPr>
        <w:t>периферию</w:t>
      </w:r>
      <w:r w:rsidR="000416FD" w:rsidRPr="008E793E">
        <w:rPr>
          <w:rFonts w:ascii="Times New Roman" w:hAnsi="Times New Roman"/>
          <w:sz w:val="28"/>
          <w:szCs w:val="28"/>
        </w:rPr>
        <w:t xml:space="preserve"> </w:t>
      </w:r>
      <w:r w:rsidR="00F9673F" w:rsidRPr="008E793E">
        <w:rPr>
          <w:rFonts w:ascii="Times New Roman" w:hAnsi="Times New Roman"/>
          <w:sz w:val="28"/>
          <w:szCs w:val="28"/>
        </w:rPr>
        <w:t>парламентского процес</w:t>
      </w:r>
      <w:r w:rsidR="00107808" w:rsidRPr="008E793E">
        <w:rPr>
          <w:rFonts w:ascii="Times New Roman" w:hAnsi="Times New Roman"/>
          <w:sz w:val="28"/>
          <w:szCs w:val="28"/>
        </w:rPr>
        <w:t>са.</w:t>
      </w:r>
      <w:r w:rsidR="000416FD" w:rsidRPr="008E793E">
        <w:rPr>
          <w:rFonts w:ascii="Times New Roman" w:hAnsi="Times New Roman"/>
          <w:sz w:val="28"/>
          <w:szCs w:val="28"/>
        </w:rPr>
        <w:t xml:space="preserve"> </w:t>
      </w:r>
      <w:r w:rsidR="00980872" w:rsidRPr="008E793E">
        <w:rPr>
          <w:rStyle w:val="a6"/>
          <w:rFonts w:ascii="Times New Roman" w:hAnsi="Times New Roman"/>
          <w:sz w:val="28"/>
          <w:szCs w:val="28"/>
        </w:rPr>
        <w:footnoteReference w:id="505"/>
      </w:r>
    </w:p>
    <w:p w:rsidR="00456561" w:rsidRPr="008E793E" w:rsidRDefault="0002408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07808" w:rsidRPr="008E793E">
        <w:rPr>
          <w:rFonts w:ascii="Times New Roman" w:hAnsi="Times New Roman"/>
          <w:sz w:val="28"/>
          <w:szCs w:val="28"/>
        </w:rPr>
        <w:t>Канада</w:t>
      </w:r>
      <w:r w:rsidR="000416FD" w:rsidRPr="008E793E">
        <w:rPr>
          <w:rFonts w:ascii="Times New Roman" w:hAnsi="Times New Roman"/>
          <w:sz w:val="28"/>
          <w:szCs w:val="28"/>
        </w:rPr>
        <w:t xml:space="preserve"> </w:t>
      </w:r>
      <w:r w:rsidR="002749D2" w:rsidRPr="008E793E">
        <w:rPr>
          <w:rFonts w:ascii="Times New Roman" w:hAnsi="Times New Roman"/>
          <w:sz w:val="28"/>
          <w:szCs w:val="28"/>
        </w:rPr>
        <w:t>снова</w:t>
      </w:r>
      <w:r w:rsidR="00F9673F" w:rsidRPr="008E793E">
        <w:rPr>
          <w:rFonts w:ascii="Times New Roman" w:hAnsi="Times New Roman"/>
          <w:sz w:val="28"/>
          <w:szCs w:val="28"/>
        </w:rPr>
        <w:t xml:space="preserve"> оказалась</w:t>
      </w:r>
      <w:r w:rsidRPr="008E793E">
        <w:rPr>
          <w:rFonts w:ascii="Times New Roman" w:hAnsi="Times New Roman"/>
          <w:sz w:val="28"/>
          <w:szCs w:val="28"/>
        </w:rPr>
        <w:t xml:space="preserve"> </w:t>
      </w:r>
      <w:r w:rsidR="002749D2" w:rsidRPr="008E793E">
        <w:rPr>
          <w:rFonts w:ascii="Times New Roman" w:hAnsi="Times New Roman"/>
          <w:sz w:val="28"/>
          <w:szCs w:val="28"/>
        </w:rPr>
        <w:t>ввергнутой в</w:t>
      </w:r>
      <w:r w:rsidR="0057067C" w:rsidRPr="008E793E">
        <w:rPr>
          <w:rFonts w:ascii="Times New Roman" w:hAnsi="Times New Roman"/>
          <w:sz w:val="28"/>
          <w:szCs w:val="28"/>
        </w:rPr>
        <w:t xml:space="preserve"> </w:t>
      </w:r>
      <w:r w:rsidR="00C54F68" w:rsidRPr="008E793E">
        <w:rPr>
          <w:rFonts w:ascii="Times New Roman" w:hAnsi="Times New Roman"/>
          <w:sz w:val="28"/>
          <w:szCs w:val="28"/>
        </w:rPr>
        <w:t xml:space="preserve"> конституционную коллизию</w:t>
      </w:r>
      <w:r w:rsidR="002749D2" w:rsidRPr="008E793E">
        <w:rPr>
          <w:rFonts w:ascii="Times New Roman" w:hAnsi="Times New Roman"/>
          <w:sz w:val="28"/>
          <w:szCs w:val="28"/>
        </w:rPr>
        <w:t>.</w:t>
      </w:r>
      <w:r w:rsidR="0057067C" w:rsidRPr="008E793E">
        <w:rPr>
          <w:rFonts w:ascii="Times New Roman" w:hAnsi="Times New Roman"/>
          <w:sz w:val="28"/>
          <w:szCs w:val="28"/>
        </w:rPr>
        <w:t xml:space="preserve"> </w:t>
      </w:r>
    </w:p>
    <w:p w:rsidR="00CA3E88" w:rsidRPr="008E793E" w:rsidRDefault="00CA3E8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9673F" w:rsidRPr="008E793E">
        <w:rPr>
          <w:rFonts w:ascii="Times New Roman" w:hAnsi="Times New Roman"/>
          <w:sz w:val="28"/>
          <w:szCs w:val="28"/>
        </w:rPr>
        <w:t xml:space="preserve">  </w:t>
      </w:r>
      <w:r w:rsidR="00025121" w:rsidRPr="008E793E">
        <w:rPr>
          <w:rFonts w:ascii="Times New Roman" w:hAnsi="Times New Roman"/>
          <w:sz w:val="28"/>
          <w:szCs w:val="28"/>
        </w:rPr>
        <w:t>Полная неудача</w:t>
      </w:r>
      <w:r w:rsidR="0005085F" w:rsidRPr="008E793E">
        <w:rPr>
          <w:rFonts w:ascii="Times New Roman" w:hAnsi="Times New Roman"/>
          <w:sz w:val="28"/>
          <w:szCs w:val="28"/>
        </w:rPr>
        <w:t xml:space="preserve"> </w:t>
      </w:r>
      <w:r w:rsidR="0015614D" w:rsidRPr="008E793E">
        <w:rPr>
          <w:rFonts w:ascii="Times New Roman" w:hAnsi="Times New Roman"/>
          <w:sz w:val="28"/>
          <w:szCs w:val="28"/>
        </w:rPr>
        <w:t>Мич-Лейкского соглашения</w:t>
      </w:r>
      <w:r w:rsidR="00025121" w:rsidRPr="008E793E">
        <w:rPr>
          <w:rFonts w:ascii="Times New Roman" w:hAnsi="Times New Roman"/>
          <w:sz w:val="28"/>
          <w:szCs w:val="28"/>
        </w:rPr>
        <w:t xml:space="preserve"> о поправках к Конституции</w:t>
      </w:r>
      <w:r w:rsidR="0077207B" w:rsidRPr="008E793E">
        <w:rPr>
          <w:rFonts w:ascii="Times New Roman" w:hAnsi="Times New Roman"/>
          <w:sz w:val="28"/>
          <w:szCs w:val="28"/>
        </w:rPr>
        <w:t xml:space="preserve"> заставил</w:t>
      </w:r>
      <w:r w:rsidR="00025121" w:rsidRPr="008E793E">
        <w:rPr>
          <w:rFonts w:ascii="Times New Roman" w:hAnsi="Times New Roman"/>
          <w:sz w:val="28"/>
          <w:szCs w:val="28"/>
        </w:rPr>
        <w:t>а</w:t>
      </w:r>
      <w:r w:rsidR="0005085F" w:rsidRPr="008E793E">
        <w:rPr>
          <w:rFonts w:ascii="Times New Roman" w:hAnsi="Times New Roman"/>
          <w:sz w:val="28"/>
          <w:szCs w:val="28"/>
        </w:rPr>
        <w:t xml:space="preserve"> </w:t>
      </w:r>
      <w:r w:rsidRPr="008E793E">
        <w:rPr>
          <w:rFonts w:ascii="Times New Roman" w:hAnsi="Times New Roman"/>
          <w:sz w:val="28"/>
          <w:szCs w:val="28"/>
        </w:rPr>
        <w:t xml:space="preserve">правительство </w:t>
      </w:r>
      <w:r w:rsidR="0077207B" w:rsidRPr="008E793E">
        <w:rPr>
          <w:rFonts w:ascii="Times New Roman" w:hAnsi="Times New Roman"/>
          <w:sz w:val="28"/>
          <w:szCs w:val="28"/>
        </w:rPr>
        <w:t xml:space="preserve">ПКП во главе с </w:t>
      </w:r>
      <w:r w:rsidR="007A1652" w:rsidRPr="008E793E">
        <w:rPr>
          <w:rFonts w:ascii="Times New Roman" w:hAnsi="Times New Roman"/>
          <w:sz w:val="28"/>
          <w:szCs w:val="28"/>
        </w:rPr>
        <w:t>Б.Малруни</w:t>
      </w:r>
      <w:r w:rsidR="00F9673F" w:rsidRPr="008E793E">
        <w:rPr>
          <w:rFonts w:ascii="Times New Roman" w:hAnsi="Times New Roman"/>
          <w:sz w:val="28"/>
          <w:szCs w:val="28"/>
        </w:rPr>
        <w:t xml:space="preserve"> </w:t>
      </w:r>
      <w:r w:rsidR="007A1652" w:rsidRPr="008E793E">
        <w:rPr>
          <w:rFonts w:ascii="Times New Roman" w:hAnsi="Times New Roman"/>
          <w:sz w:val="28"/>
          <w:szCs w:val="28"/>
        </w:rPr>
        <w:t xml:space="preserve">использовать </w:t>
      </w:r>
      <w:r w:rsidRPr="008E793E">
        <w:rPr>
          <w:rFonts w:ascii="Times New Roman" w:hAnsi="Times New Roman"/>
          <w:sz w:val="28"/>
          <w:szCs w:val="28"/>
        </w:rPr>
        <w:t>в консти</w:t>
      </w:r>
      <w:r w:rsidR="0005085F" w:rsidRPr="008E793E">
        <w:rPr>
          <w:rFonts w:ascii="Times New Roman" w:hAnsi="Times New Roman"/>
          <w:sz w:val="28"/>
          <w:szCs w:val="28"/>
        </w:rPr>
        <w:t>туционной  стратеги</w:t>
      </w:r>
      <w:r w:rsidR="00397DB1" w:rsidRPr="008E793E">
        <w:rPr>
          <w:rFonts w:ascii="Times New Roman" w:hAnsi="Times New Roman"/>
          <w:sz w:val="28"/>
          <w:szCs w:val="28"/>
        </w:rPr>
        <w:t>и</w:t>
      </w:r>
      <w:r w:rsidR="005C7E85" w:rsidRPr="008E793E">
        <w:rPr>
          <w:rFonts w:ascii="Times New Roman" w:hAnsi="Times New Roman"/>
          <w:sz w:val="28"/>
          <w:szCs w:val="28"/>
        </w:rPr>
        <w:t xml:space="preserve"> средство</w:t>
      </w:r>
      <w:r w:rsidR="0077207B" w:rsidRPr="008E793E">
        <w:rPr>
          <w:rFonts w:ascii="Times New Roman" w:hAnsi="Times New Roman"/>
          <w:sz w:val="28"/>
          <w:szCs w:val="28"/>
        </w:rPr>
        <w:t xml:space="preserve">, </w:t>
      </w:r>
      <w:r w:rsidR="00397DB1" w:rsidRPr="008E793E">
        <w:rPr>
          <w:rFonts w:ascii="Times New Roman" w:hAnsi="Times New Roman"/>
          <w:sz w:val="28"/>
          <w:szCs w:val="28"/>
        </w:rPr>
        <w:t xml:space="preserve">ранее </w:t>
      </w:r>
      <w:r w:rsidRPr="008E793E">
        <w:rPr>
          <w:rFonts w:ascii="Times New Roman" w:hAnsi="Times New Roman"/>
          <w:sz w:val="28"/>
          <w:szCs w:val="28"/>
        </w:rPr>
        <w:t>не</w:t>
      </w:r>
      <w:r w:rsidR="00BD5D2E" w:rsidRPr="008E793E">
        <w:rPr>
          <w:rFonts w:ascii="Times New Roman" w:hAnsi="Times New Roman"/>
          <w:sz w:val="28"/>
          <w:szCs w:val="28"/>
        </w:rPr>
        <w:t xml:space="preserve"> </w:t>
      </w:r>
      <w:r w:rsidR="007A1652" w:rsidRPr="008E793E">
        <w:rPr>
          <w:rFonts w:ascii="Times New Roman" w:hAnsi="Times New Roman"/>
          <w:sz w:val="28"/>
          <w:szCs w:val="28"/>
        </w:rPr>
        <w:t>примененное</w:t>
      </w:r>
      <w:r w:rsidR="0077207B" w:rsidRPr="008E793E">
        <w:rPr>
          <w:rFonts w:ascii="Times New Roman" w:hAnsi="Times New Roman"/>
          <w:sz w:val="28"/>
          <w:szCs w:val="28"/>
        </w:rPr>
        <w:t xml:space="preserve"> огромным бол</w:t>
      </w:r>
      <w:r w:rsidR="00397DB1" w:rsidRPr="008E793E">
        <w:rPr>
          <w:rFonts w:ascii="Times New Roman" w:hAnsi="Times New Roman"/>
          <w:sz w:val="28"/>
          <w:szCs w:val="28"/>
        </w:rPr>
        <w:t>ьшинством федеральных кабинетов</w:t>
      </w:r>
      <w:r w:rsidRPr="008E793E">
        <w:rPr>
          <w:rFonts w:ascii="Times New Roman" w:hAnsi="Times New Roman"/>
          <w:sz w:val="28"/>
          <w:szCs w:val="28"/>
        </w:rPr>
        <w:t xml:space="preserve"> </w:t>
      </w:r>
      <w:r w:rsidR="0077207B" w:rsidRPr="008E793E">
        <w:rPr>
          <w:rFonts w:ascii="Times New Roman" w:hAnsi="Times New Roman"/>
          <w:sz w:val="28"/>
          <w:szCs w:val="28"/>
        </w:rPr>
        <w:t xml:space="preserve">Канады </w:t>
      </w:r>
      <w:r w:rsidR="00025121" w:rsidRPr="008E793E">
        <w:rPr>
          <w:rFonts w:ascii="Times New Roman" w:hAnsi="Times New Roman"/>
          <w:sz w:val="28"/>
          <w:szCs w:val="28"/>
        </w:rPr>
        <w:t xml:space="preserve">- </w:t>
      </w:r>
      <w:r w:rsidR="007A1652" w:rsidRPr="008E793E">
        <w:rPr>
          <w:rFonts w:ascii="Times New Roman" w:hAnsi="Times New Roman"/>
          <w:sz w:val="28"/>
          <w:szCs w:val="28"/>
        </w:rPr>
        <w:t>институт</w:t>
      </w:r>
      <w:r w:rsidR="00F9673F" w:rsidRPr="008E793E">
        <w:rPr>
          <w:rFonts w:ascii="Times New Roman" w:hAnsi="Times New Roman"/>
          <w:sz w:val="28"/>
          <w:szCs w:val="28"/>
        </w:rPr>
        <w:t xml:space="preserve"> народного голосования</w:t>
      </w:r>
      <w:r w:rsidR="005C7E85" w:rsidRPr="008E793E">
        <w:rPr>
          <w:rFonts w:ascii="Times New Roman" w:hAnsi="Times New Roman"/>
          <w:sz w:val="28"/>
          <w:szCs w:val="28"/>
        </w:rPr>
        <w:t xml:space="preserve"> </w:t>
      </w:r>
      <w:r w:rsidR="00F9673F" w:rsidRPr="008E793E">
        <w:rPr>
          <w:rFonts w:ascii="Times New Roman" w:hAnsi="Times New Roman"/>
          <w:sz w:val="28"/>
          <w:szCs w:val="28"/>
        </w:rPr>
        <w:t xml:space="preserve"> </w:t>
      </w:r>
      <w:r w:rsidRPr="008E793E">
        <w:rPr>
          <w:rFonts w:ascii="Times New Roman" w:hAnsi="Times New Roman"/>
          <w:sz w:val="28"/>
          <w:szCs w:val="28"/>
        </w:rPr>
        <w:t>(подробнее</w:t>
      </w:r>
      <w:r w:rsidR="00F9673F" w:rsidRPr="008E793E">
        <w:rPr>
          <w:rFonts w:ascii="Times New Roman" w:hAnsi="Times New Roman"/>
          <w:sz w:val="28"/>
          <w:szCs w:val="28"/>
        </w:rPr>
        <w:t xml:space="preserve"> </w:t>
      </w:r>
      <w:r w:rsidR="00833FC3" w:rsidRPr="008E793E">
        <w:rPr>
          <w:rFonts w:ascii="Times New Roman" w:hAnsi="Times New Roman"/>
          <w:sz w:val="28"/>
          <w:szCs w:val="28"/>
        </w:rPr>
        <w:t xml:space="preserve"> о «Шарлоттаунском референдуме»</w:t>
      </w:r>
      <w:r w:rsidR="0015614D" w:rsidRPr="008E793E">
        <w:rPr>
          <w:rFonts w:ascii="Times New Roman" w:hAnsi="Times New Roman"/>
          <w:sz w:val="28"/>
          <w:szCs w:val="28"/>
        </w:rPr>
        <w:t xml:space="preserve"> см. параграф 4</w:t>
      </w:r>
      <w:r w:rsidR="00F9673F" w:rsidRPr="008E793E">
        <w:rPr>
          <w:rFonts w:ascii="Times New Roman" w:hAnsi="Times New Roman"/>
          <w:sz w:val="28"/>
          <w:szCs w:val="28"/>
        </w:rPr>
        <w:t xml:space="preserve"> </w:t>
      </w:r>
      <w:r w:rsidRPr="008E793E">
        <w:rPr>
          <w:rFonts w:ascii="Times New Roman" w:hAnsi="Times New Roman"/>
          <w:sz w:val="28"/>
          <w:szCs w:val="28"/>
        </w:rPr>
        <w:t>настоящей</w:t>
      </w:r>
      <w:r w:rsidR="00833FC3" w:rsidRPr="008E793E">
        <w:rPr>
          <w:rFonts w:ascii="Times New Roman" w:hAnsi="Times New Roman"/>
          <w:sz w:val="28"/>
          <w:szCs w:val="28"/>
        </w:rPr>
        <w:t xml:space="preserve"> </w:t>
      </w:r>
      <w:r w:rsidRPr="008E793E">
        <w:rPr>
          <w:rFonts w:ascii="Times New Roman" w:hAnsi="Times New Roman"/>
          <w:sz w:val="28"/>
          <w:szCs w:val="28"/>
        </w:rPr>
        <w:t xml:space="preserve"> главы).</w:t>
      </w:r>
    </w:p>
    <w:p w:rsidR="00B05C46" w:rsidRPr="008E793E" w:rsidRDefault="003F409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2288D" w:rsidRPr="008E793E">
        <w:rPr>
          <w:rFonts w:ascii="Times New Roman" w:hAnsi="Times New Roman"/>
          <w:sz w:val="28"/>
          <w:szCs w:val="28"/>
        </w:rPr>
        <w:t xml:space="preserve"> Отклонение  Шарлоттаунского пакета конституционных поправок</w:t>
      </w:r>
      <w:r w:rsidR="0089211D" w:rsidRPr="008E793E">
        <w:rPr>
          <w:rFonts w:ascii="Times New Roman" w:hAnsi="Times New Roman"/>
          <w:sz w:val="28"/>
          <w:szCs w:val="28"/>
        </w:rPr>
        <w:t xml:space="preserve"> </w:t>
      </w:r>
      <w:r w:rsidR="002C19C7" w:rsidRPr="008E793E">
        <w:rPr>
          <w:rFonts w:ascii="Times New Roman" w:hAnsi="Times New Roman"/>
          <w:sz w:val="28"/>
          <w:szCs w:val="28"/>
        </w:rPr>
        <w:t xml:space="preserve"> </w:t>
      </w:r>
      <w:r w:rsidR="0002288D" w:rsidRPr="008E793E">
        <w:rPr>
          <w:rFonts w:ascii="Times New Roman" w:hAnsi="Times New Roman"/>
          <w:sz w:val="28"/>
          <w:szCs w:val="28"/>
        </w:rPr>
        <w:t>вслед за Мич-Лейкски</w:t>
      </w:r>
      <w:r w:rsidR="00025121" w:rsidRPr="008E793E">
        <w:rPr>
          <w:rFonts w:ascii="Times New Roman" w:hAnsi="Times New Roman"/>
          <w:sz w:val="28"/>
          <w:szCs w:val="28"/>
        </w:rPr>
        <w:t>м</w:t>
      </w:r>
      <w:r w:rsidR="0002288D" w:rsidRPr="008E793E">
        <w:rPr>
          <w:rFonts w:ascii="Times New Roman" w:hAnsi="Times New Roman"/>
          <w:sz w:val="28"/>
          <w:szCs w:val="28"/>
        </w:rPr>
        <w:t xml:space="preserve"> пакетом</w:t>
      </w:r>
      <w:r w:rsidR="0089211D" w:rsidRPr="008E793E">
        <w:rPr>
          <w:rFonts w:ascii="Times New Roman" w:hAnsi="Times New Roman"/>
          <w:sz w:val="28"/>
          <w:szCs w:val="28"/>
        </w:rPr>
        <w:t xml:space="preserve"> стал концом</w:t>
      </w:r>
      <w:r w:rsidR="00424563" w:rsidRPr="008E793E">
        <w:rPr>
          <w:rFonts w:ascii="Times New Roman" w:hAnsi="Times New Roman"/>
          <w:sz w:val="28"/>
          <w:szCs w:val="28"/>
        </w:rPr>
        <w:t xml:space="preserve"> правительства </w:t>
      </w:r>
      <w:r w:rsidR="005C7E85" w:rsidRPr="008E793E">
        <w:rPr>
          <w:rFonts w:ascii="Times New Roman" w:hAnsi="Times New Roman"/>
          <w:sz w:val="28"/>
          <w:szCs w:val="28"/>
        </w:rPr>
        <w:t>Б.Малруни,</w:t>
      </w:r>
      <w:r w:rsidR="00424563" w:rsidRPr="008E793E">
        <w:rPr>
          <w:rFonts w:ascii="Times New Roman" w:hAnsi="Times New Roman"/>
          <w:sz w:val="28"/>
          <w:szCs w:val="28"/>
        </w:rPr>
        <w:t xml:space="preserve"> несмотря на сохранение им рабо</w:t>
      </w:r>
      <w:r w:rsidR="00B05C46" w:rsidRPr="008E793E">
        <w:rPr>
          <w:rFonts w:ascii="Times New Roman" w:hAnsi="Times New Roman"/>
          <w:sz w:val="28"/>
          <w:szCs w:val="28"/>
        </w:rPr>
        <w:t xml:space="preserve">чего большинства в Палате общин. </w:t>
      </w:r>
      <w:r w:rsidR="007870CC" w:rsidRPr="008E793E">
        <w:rPr>
          <w:rFonts w:ascii="Times New Roman" w:hAnsi="Times New Roman"/>
          <w:sz w:val="28"/>
          <w:szCs w:val="28"/>
        </w:rPr>
        <w:t>Премьер-министр Канады досрочно вышел в отставку.</w:t>
      </w:r>
      <w:r w:rsidR="00B05C46" w:rsidRPr="008E793E">
        <w:rPr>
          <w:rFonts w:ascii="Times New Roman" w:hAnsi="Times New Roman"/>
          <w:sz w:val="28"/>
          <w:szCs w:val="28"/>
        </w:rPr>
        <w:t xml:space="preserve"> </w:t>
      </w:r>
      <w:r w:rsidR="00644293" w:rsidRPr="008E793E">
        <w:rPr>
          <w:rFonts w:ascii="Times New Roman" w:hAnsi="Times New Roman"/>
          <w:sz w:val="28"/>
          <w:szCs w:val="28"/>
        </w:rPr>
        <w:t>Знаменательно, что н</w:t>
      </w:r>
      <w:r w:rsidR="00B05C46" w:rsidRPr="008E793E">
        <w:rPr>
          <w:rFonts w:ascii="Times New Roman" w:hAnsi="Times New Roman"/>
          <w:sz w:val="28"/>
          <w:szCs w:val="28"/>
        </w:rPr>
        <w:t>еудача двух</w:t>
      </w:r>
      <w:r w:rsidR="0002288D" w:rsidRPr="008E793E">
        <w:rPr>
          <w:rFonts w:ascii="Times New Roman" w:hAnsi="Times New Roman"/>
          <w:sz w:val="28"/>
          <w:szCs w:val="28"/>
        </w:rPr>
        <w:t xml:space="preserve"> названных</w:t>
      </w:r>
      <w:r w:rsidR="00B05C46" w:rsidRPr="008E793E">
        <w:rPr>
          <w:rFonts w:ascii="Times New Roman" w:hAnsi="Times New Roman"/>
          <w:sz w:val="28"/>
          <w:szCs w:val="28"/>
        </w:rPr>
        <w:t xml:space="preserve"> инициатив </w:t>
      </w:r>
      <w:r w:rsidR="00644293" w:rsidRPr="008E793E">
        <w:rPr>
          <w:rFonts w:ascii="Times New Roman" w:hAnsi="Times New Roman"/>
          <w:sz w:val="28"/>
          <w:szCs w:val="28"/>
        </w:rPr>
        <w:t xml:space="preserve">Оттавы </w:t>
      </w:r>
      <w:r w:rsidR="00B05C46" w:rsidRPr="008E793E">
        <w:rPr>
          <w:rFonts w:ascii="Times New Roman" w:hAnsi="Times New Roman"/>
          <w:sz w:val="28"/>
          <w:szCs w:val="28"/>
        </w:rPr>
        <w:t xml:space="preserve">в конституционной области </w:t>
      </w:r>
      <w:r w:rsidR="002C19C7" w:rsidRPr="008E793E">
        <w:rPr>
          <w:rFonts w:ascii="Times New Roman" w:hAnsi="Times New Roman"/>
          <w:sz w:val="28"/>
          <w:szCs w:val="28"/>
        </w:rPr>
        <w:t>был</w:t>
      </w:r>
      <w:r w:rsidR="00B05C46" w:rsidRPr="008E793E">
        <w:rPr>
          <w:rFonts w:ascii="Times New Roman" w:hAnsi="Times New Roman"/>
          <w:sz w:val="28"/>
          <w:szCs w:val="28"/>
        </w:rPr>
        <w:t>а</w:t>
      </w:r>
      <w:r w:rsidR="002C19C7" w:rsidRPr="008E793E">
        <w:rPr>
          <w:rFonts w:ascii="Times New Roman" w:hAnsi="Times New Roman"/>
          <w:sz w:val="28"/>
          <w:szCs w:val="28"/>
        </w:rPr>
        <w:t xml:space="preserve"> воспринят</w:t>
      </w:r>
      <w:r w:rsidR="00B05C46" w:rsidRPr="008E793E">
        <w:rPr>
          <w:rFonts w:ascii="Times New Roman" w:hAnsi="Times New Roman"/>
          <w:sz w:val="28"/>
          <w:szCs w:val="28"/>
        </w:rPr>
        <w:t>а</w:t>
      </w:r>
      <w:r w:rsidR="002C19C7" w:rsidRPr="008E793E">
        <w:rPr>
          <w:rFonts w:ascii="Times New Roman" w:hAnsi="Times New Roman"/>
          <w:sz w:val="28"/>
          <w:szCs w:val="28"/>
        </w:rPr>
        <w:t xml:space="preserve"> федеральным центром</w:t>
      </w:r>
      <w:r w:rsidR="009960DA" w:rsidRPr="008E793E">
        <w:rPr>
          <w:rFonts w:ascii="Times New Roman" w:hAnsi="Times New Roman"/>
          <w:sz w:val="28"/>
          <w:szCs w:val="28"/>
        </w:rPr>
        <w:t>,</w:t>
      </w:r>
      <w:r w:rsidR="00644293" w:rsidRPr="008E793E">
        <w:rPr>
          <w:rFonts w:ascii="Times New Roman" w:hAnsi="Times New Roman"/>
          <w:sz w:val="28"/>
          <w:szCs w:val="28"/>
        </w:rPr>
        <w:t xml:space="preserve"> большинством провинций</w:t>
      </w:r>
      <w:r w:rsidR="002C19C7" w:rsidRPr="008E793E">
        <w:rPr>
          <w:rFonts w:ascii="Times New Roman" w:hAnsi="Times New Roman"/>
          <w:sz w:val="28"/>
          <w:szCs w:val="28"/>
        </w:rPr>
        <w:t xml:space="preserve"> </w:t>
      </w:r>
      <w:r w:rsidR="009960DA" w:rsidRPr="008E793E">
        <w:rPr>
          <w:rFonts w:ascii="Times New Roman" w:hAnsi="Times New Roman"/>
          <w:sz w:val="28"/>
          <w:szCs w:val="28"/>
        </w:rPr>
        <w:t xml:space="preserve"> и общественным мнением </w:t>
      </w:r>
      <w:r w:rsidR="00644293" w:rsidRPr="008E793E">
        <w:rPr>
          <w:rFonts w:ascii="Times New Roman" w:hAnsi="Times New Roman"/>
          <w:sz w:val="28"/>
          <w:szCs w:val="28"/>
        </w:rPr>
        <w:t xml:space="preserve">в целом одинаково </w:t>
      </w:r>
      <w:r w:rsidR="009960DA" w:rsidRPr="008E793E">
        <w:rPr>
          <w:rFonts w:ascii="Times New Roman" w:hAnsi="Times New Roman"/>
          <w:sz w:val="28"/>
          <w:szCs w:val="28"/>
        </w:rPr>
        <w:t>–</w:t>
      </w:r>
      <w:r w:rsidR="00644293" w:rsidRPr="008E793E">
        <w:rPr>
          <w:rFonts w:ascii="Times New Roman" w:hAnsi="Times New Roman"/>
          <w:sz w:val="28"/>
          <w:szCs w:val="28"/>
        </w:rPr>
        <w:t xml:space="preserve"> </w:t>
      </w:r>
      <w:r w:rsidR="002C19C7" w:rsidRPr="008E793E">
        <w:rPr>
          <w:rFonts w:ascii="Times New Roman" w:hAnsi="Times New Roman"/>
          <w:sz w:val="28"/>
          <w:szCs w:val="28"/>
        </w:rPr>
        <w:t>как</w:t>
      </w:r>
      <w:r w:rsidR="009960DA" w:rsidRPr="008E793E">
        <w:rPr>
          <w:rFonts w:ascii="Times New Roman" w:hAnsi="Times New Roman"/>
          <w:sz w:val="28"/>
          <w:szCs w:val="28"/>
        </w:rPr>
        <w:t xml:space="preserve"> наглядное </w:t>
      </w:r>
      <w:r w:rsidR="00215D62" w:rsidRPr="008E793E">
        <w:rPr>
          <w:rFonts w:ascii="Times New Roman" w:hAnsi="Times New Roman"/>
          <w:sz w:val="28"/>
          <w:szCs w:val="28"/>
        </w:rPr>
        <w:t xml:space="preserve"> свидетельство снижения</w:t>
      </w:r>
      <w:r w:rsidRPr="008E793E">
        <w:rPr>
          <w:rFonts w:ascii="Times New Roman" w:hAnsi="Times New Roman"/>
          <w:sz w:val="28"/>
          <w:szCs w:val="28"/>
        </w:rPr>
        <w:t xml:space="preserve"> эффективности</w:t>
      </w:r>
      <w:r w:rsidR="00644293" w:rsidRPr="008E793E">
        <w:rPr>
          <w:rFonts w:ascii="Times New Roman" w:hAnsi="Times New Roman"/>
          <w:sz w:val="28"/>
          <w:szCs w:val="28"/>
        </w:rPr>
        <w:t xml:space="preserve"> сложившихся ранее</w:t>
      </w:r>
      <w:r w:rsidRPr="008E793E">
        <w:rPr>
          <w:rFonts w:ascii="Times New Roman" w:hAnsi="Times New Roman"/>
          <w:sz w:val="28"/>
          <w:szCs w:val="28"/>
        </w:rPr>
        <w:t xml:space="preserve"> </w:t>
      </w:r>
      <w:r w:rsidR="00B05C46" w:rsidRPr="008E793E">
        <w:rPr>
          <w:rFonts w:ascii="Times New Roman" w:hAnsi="Times New Roman"/>
          <w:sz w:val="28"/>
          <w:szCs w:val="28"/>
        </w:rPr>
        <w:t>институтов «кооперативного федерализма»,</w:t>
      </w:r>
      <w:r w:rsidRPr="008E793E">
        <w:rPr>
          <w:rFonts w:ascii="Times New Roman" w:hAnsi="Times New Roman"/>
          <w:sz w:val="28"/>
          <w:szCs w:val="28"/>
        </w:rPr>
        <w:t xml:space="preserve"> </w:t>
      </w:r>
      <w:r w:rsidR="0096595A" w:rsidRPr="008E793E">
        <w:rPr>
          <w:rFonts w:ascii="Times New Roman" w:hAnsi="Times New Roman"/>
          <w:sz w:val="28"/>
          <w:szCs w:val="28"/>
        </w:rPr>
        <w:t xml:space="preserve">в первую очередь </w:t>
      </w:r>
      <w:r w:rsidR="00215D62" w:rsidRPr="008E793E">
        <w:rPr>
          <w:rFonts w:ascii="Times New Roman" w:hAnsi="Times New Roman"/>
          <w:sz w:val="28"/>
          <w:szCs w:val="28"/>
        </w:rPr>
        <w:t xml:space="preserve">института </w:t>
      </w:r>
      <w:r w:rsidR="00B05C46" w:rsidRPr="008E793E">
        <w:rPr>
          <w:rFonts w:ascii="Times New Roman" w:hAnsi="Times New Roman"/>
          <w:sz w:val="28"/>
          <w:szCs w:val="28"/>
        </w:rPr>
        <w:t>федера</w:t>
      </w:r>
      <w:r w:rsidR="00644293" w:rsidRPr="008E793E">
        <w:rPr>
          <w:rFonts w:ascii="Times New Roman" w:hAnsi="Times New Roman"/>
          <w:sz w:val="28"/>
          <w:szCs w:val="28"/>
        </w:rPr>
        <w:t>льно-провинциальных конференций</w:t>
      </w:r>
      <w:r w:rsidR="00FB7DDD" w:rsidRPr="008E793E">
        <w:rPr>
          <w:rFonts w:ascii="Times New Roman" w:hAnsi="Times New Roman"/>
          <w:sz w:val="28"/>
          <w:szCs w:val="28"/>
        </w:rPr>
        <w:t xml:space="preserve"> и Сената</w:t>
      </w:r>
      <w:r w:rsidR="00644293" w:rsidRPr="008E793E">
        <w:rPr>
          <w:rFonts w:ascii="Times New Roman" w:hAnsi="Times New Roman"/>
          <w:sz w:val="28"/>
          <w:szCs w:val="28"/>
        </w:rPr>
        <w:t>. Провинции и центр</w:t>
      </w:r>
      <w:r w:rsidR="005C7E85" w:rsidRPr="008E793E">
        <w:rPr>
          <w:rFonts w:ascii="Times New Roman" w:hAnsi="Times New Roman"/>
          <w:sz w:val="28"/>
          <w:szCs w:val="28"/>
        </w:rPr>
        <w:t xml:space="preserve"> </w:t>
      </w:r>
      <w:r w:rsidR="00FB7DDD" w:rsidRPr="008E793E">
        <w:rPr>
          <w:rFonts w:ascii="Times New Roman" w:hAnsi="Times New Roman"/>
          <w:sz w:val="28"/>
          <w:szCs w:val="28"/>
        </w:rPr>
        <w:t>в равной степени ощутили</w:t>
      </w:r>
      <w:r w:rsidR="00B05C46" w:rsidRPr="008E793E">
        <w:rPr>
          <w:rFonts w:ascii="Times New Roman" w:hAnsi="Times New Roman"/>
          <w:sz w:val="28"/>
          <w:szCs w:val="28"/>
        </w:rPr>
        <w:t xml:space="preserve"> необходимость возвращения к</w:t>
      </w:r>
      <w:r w:rsidR="002C19C7" w:rsidRPr="008E793E">
        <w:rPr>
          <w:rFonts w:ascii="Times New Roman" w:hAnsi="Times New Roman"/>
          <w:sz w:val="28"/>
          <w:szCs w:val="28"/>
        </w:rPr>
        <w:t xml:space="preserve"> стратегии </w:t>
      </w:r>
      <w:r w:rsidR="00C227B0" w:rsidRPr="008E793E">
        <w:rPr>
          <w:rFonts w:ascii="Times New Roman" w:hAnsi="Times New Roman"/>
          <w:sz w:val="28"/>
          <w:szCs w:val="28"/>
        </w:rPr>
        <w:t>односторонних</w:t>
      </w:r>
      <w:r w:rsidR="002C19C7" w:rsidRPr="008E793E">
        <w:rPr>
          <w:rFonts w:ascii="Times New Roman" w:hAnsi="Times New Roman"/>
          <w:sz w:val="28"/>
          <w:szCs w:val="28"/>
        </w:rPr>
        <w:t xml:space="preserve"> дей</w:t>
      </w:r>
      <w:r w:rsidR="009960DA" w:rsidRPr="008E793E">
        <w:rPr>
          <w:rFonts w:ascii="Times New Roman" w:hAnsi="Times New Roman"/>
          <w:sz w:val="28"/>
          <w:szCs w:val="28"/>
        </w:rPr>
        <w:t>ствий в защиту единства страны</w:t>
      </w:r>
      <w:r w:rsidR="00C227B0" w:rsidRPr="008E793E">
        <w:rPr>
          <w:rFonts w:ascii="Times New Roman" w:hAnsi="Times New Roman"/>
          <w:sz w:val="28"/>
          <w:szCs w:val="28"/>
        </w:rPr>
        <w:t>,</w:t>
      </w:r>
      <w:r w:rsidR="00644293" w:rsidRPr="008E793E">
        <w:rPr>
          <w:rFonts w:ascii="Times New Roman" w:hAnsi="Times New Roman"/>
          <w:sz w:val="28"/>
          <w:szCs w:val="28"/>
        </w:rPr>
        <w:t xml:space="preserve"> </w:t>
      </w:r>
      <w:r w:rsidRPr="008E793E">
        <w:rPr>
          <w:rFonts w:ascii="Times New Roman" w:hAnsi="Times New Roman"/>
          <w:sz w:val="28"/>
          <w:szCs w:val="28"/>
        </w:rPr>
        <w:t xml:space="preserve">без их предварительного согласования </w:t>
      </w:r>
      <w:r w:rsidR="00B05C46" w:rsidRPr="008E793E">
        <w:rPr>
          <w:rFonts w:ascii="Times New Roman" w:hAnsi="Times New Roman"/>
          <w:sz w:val="28"/>
          <w:szCs w:val="28"/>
        </w:rPr>
        <w:t>с други</w:t>
      </w:r>
      <w:r w:rsidR="002C19C7" w:rsidRPr="008E793E">
        <w:rPr>
          <w:rFonts w:ascii="Times New Roman" w:hAnsi="Times New Roman"/>
          <w:sz w:val="28"/>
          <w:szCs w:val="28"/>
        </w:rPr>
        <w:t>м уровнем</w:t>
      </w:r>
      <w:r w:rsidR="00215D62" w:rsidRPr="008E793E">
        <w:rPr>
          <w:rFonts w:ascii="Times New Roman" w:hAnsi="Times New Roman"/>
          <w:sz w:val="28"/>
          <w:szCs w:val="28"/>
        </w:rPr>
        <w:t xml:space="preserve"> власти</w:t>
      </w:r>
      <w:r w:rsidR="00025121" w:rsidRPr="008E793E">
        <w:rPr>
          <w:rFonts w:ascii="Times New Roman" w:hAnsi="Times New Roman"/>
          <w:sz w:val="28"/>
          <w:szCs w:val="28"/>
        </w:rPr>
        <w:t>.</w:t>
      </w:r>
      <w:r w:rsidR="00C227B0" w:rsidRPr="008E793E">
        <w:rPr>
          <w:rFonts w:ascii="Times New Roman" w:hAnsi="Times New Roman"/>
          <w:sz w:val="28"/>
          <w:szCs w:val="28"/>
        </w:rPr>
        <w:t xml:space="preserve"> </w:t>
      </w:r>
    </w:p>
    <w:p w:rsidR="001421FF" w:rsidRPr="008E793E" w:rsidRDefault="00B05C4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44293" w:rsidRPr="008E793E">
        <w:rPr>
          <w:rFonts w:ascii="Times New Roman" w:hAnsi="Times New Roman"/>
          <w:sz w:val="28"/>
          <w:szCs w:val="28"/>
        </w:rPr>
        <w:t xml:space="preserve">   </w:t>
      </w:r>
      <w:r w:rsidRPr="008E793E">
        <w:rPr>
          <w:rFonts w:ascii="Times New Roman" w:hAnsi="Times New Roman"/>
          <w:sz w:val="28"/>
          <w:szCs w:val="28"/>
        </w:rPr>
        <w:t>По инициативе правительств трех</w:t>
      </w:r>
      <w:r w:rsidR="00644293" w:rsidRPr="008E793E">
        <w:rPr>
          <w:rFonts w:ascii="Times New Roman" w:hAnsi="Times New Roman"/>
          <w:sz w:val="28"/>
          <w:szCs w:val="28"/>
        </w:rPr>
        <w:t xml:space="preserve"> провинций, принадлежащих к различн</w:t>
      </w:r>
      <w:r w:rsidRPr="008E793E">
        <w:rPr>
          <w:rFonts w:ascii="Times New Roman" w:hAnsi="Times New Roman"/>
          <w:sz w:val="28"/>
          <w:szCs w:val="28"/>
        </w:rPr>
        <w:t>ым регионам федерации - Альберты, Онтарио и Новой Шотландии провинциальные премьеры</w:t>
      </w:r>
      <w:r w:rsidR="00300E16" w:rsidRPr="008E793E">
        <w:rPr>
          <w:rFonts w:ascii="Times New Roman" w:hAnsi="Times New Roman"/>
          <w:sz w:val="28"/>
          <w:szCs w:val="28"/>
        </w:rPr>
        <w:t xml:space="preserve"> </w:t>
      </w:r>
      <w:r w:rsidR="00AD383A" w:rsidRPr="008E793E">
        <w:rPr>
          <w:rFonts w:ascii="Times New Roman" w:hAnsi="Times New Roman"/>
          <w:sz w:val="28"/>
          <w:szCs w:val="28"/>
        </w:rPr>
        <w:t xml:space="preserve">во главе с Р.Клайном и М.Харрисом </w:t>
      </w:r>
      <w:r w:rsidR="00300E16" w:rsidRPr="008E793E">
        <w:rPr>
          <w:rFonts w:ascii="Times New Roman" w:hAnsi="Times New Roman"/>
          <w:sz w:val="28"/>
          <w:szCs w:val="28"/>
        </w:rPr>
        <w:t>реализо</w:t>
      </w:r>
      <w:r w:rsidRPr="008E793E">
        <w:rPr>
          <w:rFonts w:ascii="Times New Roman" w:hAnsi="Times New Roman"/>
          <w:sz w:val="28"/>
          <w:szCs w:val="28"/>
        </w:rPr>
        <w:t>вали</w:t>
      </w:r>
      <w:r w:rsidR="007870CC" w:rsidRPr="008E793E">
        <w:rPr>
          <w:rFonts w:ascii="Times New Roman" w:hAnsi="Times New Roman"/>
          <w:sz w:val="28"/>
          <w:szCs w:val="28"/>
        </w:rPr>
        <w:t xml:space="preserve"> в</w:t>
      </w:r>
      <w:r w:rsidR="001421FF" w:rsidRPr="008E793E">
        <w:rPr>
          <w:rFonts w:ascii="Times New Roman" w:hAnsi="Times New Roman"/>
          <w:sz w:val="28"/>
          <w:szCs w:val="28"/>
        </w:rPr>
        <w:t xml:space="preserve"> декабре</w:t>
      </w:r>
      <w:r w:rsidR="007870CC" w:rsidRPr="008E793E">
        <w:rPr>
          <w:rFonts w:ascii="Times New Roman" w:hAnsi="Times New Roman"/>
          <w:sz w:val="28"/>
          <w:szCs w:val="28"/>
        </w:rPr>
        <w:t xml:space="preserve"> 2003г. вынашивавшийся</w:t>
      </w:r>
      <w:r w:rsidR="00300E16" w:rsidRPr="008E793E">
        <w:rPr>
          <w:rFonts w:ascii="Times New Roman" w:hAnsi="Times New Roman"/>
          <w:sz w:val="28"/>
          <w:szCs w:val="28"/>
        </w:rPr>
        <w:t xml:space="preserve"> </w:t>
      </w:r>
      <w:r w:rsidR="00382990" w:rsidRPr="008E793E">
        <w:rPr>
          <w:rFonts w:ascii="Times New Roman" w:hAnsi="Times New Roman"/>
          <w:sz w:val="28"/>
          <w:szCs w:val="28"/>
        </w:rPr>
        <w:t>многими из них</w:t>
      </w:r>
      <w:r w:rsidR="00300E16" w:rsidRPr="008E793E">
        <w:rPr>
          <w:rFonts w:ascii="Times New Roman" w:hAnsi="Times New Roman"/>
          <w:sz w:val="28"/>
          <w:szCs w:val="28"/>
        </w:rPr>
        <w:t xml:space="preserve"> с</w:t>
      </w:r>
      <w:r w:rsidR="00644293" w:rsidRPr="008E793E">
        <w:rPr>
          <w:rFonts w:ascii="Times New Roman" w:hAnsi="Times New Roman"/>
          <w:sz w:val="28"/>
          <w:szCs w:val="28"/>
        </w:rPr>
        <w:t xml:space="preserve"> 1990-х годов </w:t>
      </w:r>
      <w:r w:rsidR="001421FF" w:rsidRPr="008E793E">
        <w:rPr>
          <w:rFonts w:ascii="Times New Roman" w:hAnsi="Times New Roman"/>
          <w:sz w:val="28"/>
          <w:szCs w:val="28"/>
        </w:rPr>
        <w:t xml:space="preserve">и поддержанный академической общиной </w:t>
      </w:r>
      <w:r w:rsidR="00644293" w:rsidRPr="008E793E">
        <w:rPr>
          <w:rFonts w:ascii="Times New Roman" w:hAnsi="Times New Roman"/>
          <w:sz w:val="28"/>
          <w:szCs w:val="28"/>
        </w:rPr>
        <w:t>проект</w:t>
      </w:r>
      <w:r w:rsidR="00300E16" w:rsidRPr="008E793E">
        <w:rPr>
          <w:rFonts w:ascii="Times New Roman" w:hAnsi="Times New Roman"/>
          <w:sz w:val="28"/>
          <w:szCs w:val="28"/>
        </w:rPr>
        <w:t xml:space="preserve"> </w:t>
      </w:r>
      <w:r w:rsidR="0002288D" w:rsidRPr="008E793E">
        <w:rPr>
          <w:rFonts w:ascii="Times New Roman" w:hAnsi="Times New Roman"/>
          <w:sz w:val="28"/>
          <w:szCs w:val="28"/>
        </w:rPr>
        <w:t xml:space="preserve"> </w:t>
      </w:r>
      <w:r w:rsidR="00300E16" w:rsidRPr="008E793E">
        <w:rPr>
          <w:rFonts w:ascii="Times New Roman" w:hAnsi="Times New Roman"/>
          <w:sz w:val="28"/>
          <w:szCs w:val="28"/>
        </w:rPr>
        <w:t>создания</w:t>
      </w:r>
      <w:r w:rsidRPr="008E793E">
        <w:rPr>
          <w:rFonts w:ascii="Times New Roman" w:hAnsi="Times New Roman"/>
          <w:sz w:val="28"/>
          <w:szCs w:val="28"/>
        </w:rPr>
        <w:t xml:space="preserve"> </w:t>
      </w:r>
      <w:r w:rsidR="00300E16" w:rsidRPr="008E793E">
        <w:rPr>
          <w:rFonts w:ascii="Times New Roman" w:hAnsi="Times New Roman"/>
          <w:sz w:val="28"/>
          <w:szCs w:val="28"/>
        </w:rPr>
        <w:t>нового</w:t>
      </w:r>
      <w:r w:rsidRPr="008E793E">
        <w:rPr>
          <w:rFonts w:ascii="Times New Roman" w:hAnsi="Times New Roman"/>
          <w:sz w:val="28"/>
          <w:szCs w:val="28"/>
        </w:rPr>
        <w:t xml:space="preserve"> институт</w:t>
      </w:r>
      <w:r w:rsidR="00300E16" w:rsidRPr="008E793E">
        <w:rPr>
          <w:rFonts w:ascii="Times New Roman" w:hAnsi="Times New Roman"/>
          <w:sz w:val="28"/>
          <w:szCs w:val="28"/>
        </w:rPr>
        <w:t>а</w:t>
      </w:r>
      <w:r w:rsidRPr="008E793E">
        <w:rPr>
          <w:rFonts w:ascii="Times New Roman" w:hAnsi="Times New Roman"/>
          <w:sz w:val="28"/>
          <w:szCs w:val="28"/>
        </w:rPr>
        <w:t xml:space="preserve"> </w:t>
      </w:r>
      <w:r w:rsidRPr="008E793E">
        <w:rPr>
          <w:rFonts w:ascii="Times New Roman" w:hAnsi="Times New Roman"/>
          <w:sz w:val="28"/>
          <w:szCs w:val="28"/>
        </w:rPr>
        <w:lastRenderedPageBreak/>
        <w:t xml:space="preserve">публичной власти и управления – </w:t>
      </w:r>
      <w:r w:rsidR="00215D62" w:rsidRPr="008E793E">
        <w:rPr>
          <w:rFonts w:ascii="Times New Roman" w:hAnsi="Times New Roman"/>
          <w:sz w:val="28"/>
          <w:szCs w:val="28"/>
        </w:rPr>
        <w:t>С</w:t>
      </w:r>
      <w:r w:rsidRPr="008E793E">
        <w:rPr>
          <w:rFonts w:ascii="Times New Roman" w:hAnsi="Times New Roman"/>
          <w:sz w:val="28"/>
          <w:szCs w:val="28"/>
        </w:rPr>
        <w:t>овет</w:t>
      </w:r>
      <w:r w:rsidR="00300E16" w:rsidRPr="008E793E">
        <w:rPr>
          <w:rFonts w:ascii="Times New Roman" w:hAnsi="Times New Roman"/>
          <w:sz w:val="28"/>
          <w:szCs w:val="28"/>
        </w:rPr>
        <w:t>а</w:t>
      </w:r>
      <w:r w:rsidRPr="008E793E">
        <w:rPr>
          <w:rFonts w:ascii="Times New Roman" w:hAnsi="Times New Roman"/>
          <w:sz w:val="28"/>
          <w:szCs w:val="28"/>
        </w:rPr>
        <w:t xml:space="preserve"> </w:t>
      </w:r>
      <w:r w:rsidR="00215D62" w:rsidRPr="008E793E">
        <w:rPr>
          <w:rFonts w:ascii="Times New Roman" w:hAnsi="Times New Roman"/>
          <w:sz w:val="28"/>
          <w:szCs w:val="28"/>
        </w:rPr>
        <w:t xml:space="preserve">Федерации </w:t>
      </w:r>
      <w:r w:rsidRPr="008E793E">
        <w:rPr>
          <w:rFonts w:ascii="Times New Roman" w:hAnsi="Times New Roman"/>
          <w:sz w:val="28"/>
          <w:szCs w:val="28"/>
        </w:rPr>
        <w:t>(Сouncil of the Federation</w:t>
      </w:r>
      <w:r w:rsidR="007870CC" w:rsidRPr="008E793E">
        <w:rPr>
          <w:rFonts w:ascii="Times New Roman" w:hAnsi="Times New Roman"/>
          <w:sz w:val="28"/>
          <w:szCs w:val="28"/>
        </w:rPr>
        <w:t xml:space="preserve">; </w:t>
      </w:r>
      <w:r w:rsidR="0056428E" w:rsidRPr="008E793E">
        <w:rPr>
          <w:rFonts w:ascii="Times New Roman" w:hAnsi="Times New Roman"/>
          <w:sz w:val="28"/>
          <w:szCs w:val="28"/>
        </w:rPr>
        <w:t>СФ</w:t>
      </w:r>
      <w:r w:rsidR="00215D62" w:rsidRPr="008E793E">
        <w:rPr>
          <w:rFonts w:ascii="Times New Roman" w:hAnsi="Times New Roman"/>
          <w:sz w:val="28"/>
          <w:szCs w:val="28"/>
        </w:rPr>
        <w:t>).</w:t>
      </w:r>
      <w:r w:rsidRPr="008E793E">
        <w:rPr>
          <w:rFonts w:ascii="Times New Roman" w:hAnsi="Times New Roman"/>
          <w:sz w:val="28"/>
          <w:szCs w:val="28"/>
        </w:rPr>
        <w:t xml:space="preserve"> </w:t>
      </w:r>
      <w:r w:rsidR="0056428E" w:rsidRPr="008E793E">
        <w:rPr>
          <w:rFonts w:ascii="Times New Roman" w:hAnsi="Times New Roman"/>
          <w:sz w:val="28"/>
          <w:szCs w:val="28"/>
        </w:rPr>
        <w:t xml:space="preserve"> </w:t>
      </w:r>
    </w:p>
    <w:p w:rsidR="0096595A" w:rsidRPr="008E793E" w:rsidRDefault="001421F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00E16" w:rsidRPr="008E793E">
        <w:rPr>
          <w:rFonts w:ascii="Times New Roman" w:hAnsi="Times New Roman"/>
          <w:sz w:val="28"/>
          <w:szCs w:val="28"/>
        </w:rPr>
        <w:t>О</w:t>
      </w:r>
      <w:r w:rsidR="0056428E" w:rsidRPr="008E793E">
        <w:rPr>
          <w:rFonts w:ascii="Times New Roman" w:hAnsi="Times New Roman"/>
          <w:sz w:val="28"/>
          <w:szCs w:val="28"/>
        </w:rPr>
        <w:t xml:space="preserve">бразцом </w:t>
      </w:r>
      <w:r w:rsidR="007455A2" w:rsidRPr="008E793E">
        <w:rPr>
          <w:rFonts w:ascii="Times New Roman" w:hAnsi="Times New Roman"/>
          <w:sz w:val="28"/>
          <w:szCs w:val="28"/>
        </w:rPr>
        <w:t xml:space="preserve">при создании СФ </w:t>
      </w:r>
      <w:r w:rsidR="0096595A" w:rsidRPr="008E793E">
        <w:rPr>
          <w:rFonts w:ascii="Times New Roman" w:hAnsi="Times New Roman"/>
          <w:sz w:val="28"/>
          <w:szCs w:val="28"/>
        </w:rPr>
        <w:t xml:space="preserve">в значительной мере </w:t>
      </w:r>
      <w:r w:rsidR="0056428E" w:rsidRPr="008E793E">
        <w:rPr>
          <w:rFonts w:ascii="Times New Roman" w:hAnsi="Times New Roman"/>
          <w:sz w:val="28"/>
          <w:szCs w:val="28"/>
        </w:rPr>
        <w:t>послужил Бундесрат</w:t>
      </w:r>
      <w:r w:rsidR="00300E16" w:rsidRPr="008E793E">
        <w:rPr>
          <w:rFonts w:ascii="Times New Roman" w:hAnsi="Times New Roman"/>
          <w:sz w:val="28"/>
          <w:szCs w:val="28"/>
        </w:rPr>
        <w:t xml:space="preserve"> Федеративной Р</w:t>
      </w:r>
      <w:r w:rsidR="00866B59" w:rsidRPr="008E793E">
        <w:rPr>
          <w:rFonts w:ascii="Times New Roman" w:hAnsi="Times New Roman"/>
          <w:sz w:val="28"/>
          <w:szCs w:val="28"/>
        </w:rPr>
        <w:t>еспублики Германии</w:t>
      </w:r>
      <w:r w:rsidR="00866B59" w:rsidRPr="008E793E">
        <w:rPr>
          <w:rStyle w:val="a6"/>
          <w:rFonts w:ascii="Times New Roman" w:hAnsi="Times New Roman"/>
          <w:sz w:val="28"/>
          <w:szCs w:val="28"/>
        </w:rPr>
        <w:footnoteReference w:id="506"/>
      </w:r>
      <w:r w:rsidR="00644293" w:rsidRPr="008E793E">
        <w:rPr>
          <w:rFonts w:ascii="Times New Roman" w:hAnsi="Times New Roman"/>
          <w:sz w:val="28"/>
          <w:szCs w:val="28"/>
        </w:rPr>
        <w:t>.</w:t>
      </w:r>
      <w:r w:rsidR="0002288D" w:rsidRPr="008E793E">
        <w:rPr>
          <w:rFonts w:ascii="Times New Roman" w:hAnsi="Times New Roman"/>
          <w:sz w:val="28"/>
          <w:szCs w:val="28"/>
        </w:rPr>
        <w:t xml:space="preserve"> </w:t>
      </w:r>
      <w:r w:rsidR="00866B59" w:rsidRPr="008E793E">
        <w:rPr>
          <w:rFonts w:ascii="Times New Roman" w:hAnsi="Times New Roman"/>
          <w:sz w:val="28"/>
          <w:szCs w:val="28"/>
        </w:rPr>
        <w:t>Однако канадцы</w:t>
      </w:r>
      <w:r w:rsidR="0056428E" w:rsidRPr="008E793E">
        <w:rPr>
          <w:rFonts w:ascii="Times New Roman" w:hAnsi="Times New Roman"/>
          <w:sz w:val="28"/>
          <w:szCs w:val="28"/>
        </w:rPr>
        <w:t xml:space="preserve"> не стали всецело копировать</w:t>
      </w:r>
      <w:r w:rsidR="00866B59" w:rsidRPr="008E793E">
        <w:rPr>
          <w:rFonts w:ascii="Times New Roman" w:hAnsi="Times New Roman"/>
          <w:sz w:val="28"/>
          <w:szCs w:val="28"/>
        </w:rPr>
        <w:t xml:space="preserve"> статус, принципы формирования и функционирования</w:t>
      </w:r>
      <w:r w:rsidR="0056428E" w:rsidRPr="008E793E">
        <w:rPr>
          <w:rFonts w:ascii="Times New Roman" w:hAnsi="Times New Roman"/>
          <w:sz w:val="28"/>
          <w:szCs w:val="28"/>
        </w:rPr>
        <w:t xml:space="preserve"> Бундесрата</w:t>
      </w:r>
      <w:r w:rsidR="00866B59" w:rsidRPr="008E793E">
        <w:rPr>
          <w:rFonts w:ascii="Times New Roman" w:hAnsi="Times New Roman"/>
          <w:sz w:val="28"/>
          <w:szCs w:val="28"/>
        </w:rPr>
        <w:t>.</w:t>
      </w:r>
      <w:r w:rsidR="00300E16" w:rsidRPr="008E793E">
        <w:rPr>
          <w:rFonts w:ascii="Times New Roman" w:hAnsi="Times New Roman"/>
          <w:sz w:val="28"/>
          <w:szCs w:val="28"/>
        </w:rPr>
        <w:t xml:space="preserve"> </w:t>
      </w:r>
      <w:r w:rsidR="0002288D" w:rsidRPr="008E793E">
        <w:rPr>
          <w:rFonts w:ascii="Times New Roman" w:hAnsi="Times New Roman"/>
          <w:sz w:val="28"/>
          <w:szCs w:val="28"/>
        </w:rPr>
        <w:t>П</w:t>
      </w:r>
      <w:r w:rsidR="00FB7DDD" w:rsidRPr="008E793E">
        <w:rPr>
          <w:rFonts w:ascii="Times New Roman" w:hAnsi="Times New Roman"/>
          <w:sz w:val="28"/>
          <w:szCs w:val="28"/>
        </w:rPr>
        <w:t xml:space="preserve">оследний является институтом, </w:t>
      </w:r>
      <w:r w:rsidR="0002288D" w:rsidRPr="008E793E">
        <w:rPr>
          <w:rFonts w:ascii="Times New Roman" w:hAnsi="Times New Roman"/>
          <w:sz w:val="28"/>
          <w:szCs w:val="28"/>
        </w:rPr>
        <w:t xml:space="preserve">организация и функционирование которого закреплено на уровне конституционных норм. Совет Федерации, существующий </w:t>
      </w:r>
      <w:r w:rsidR="007455A2" w:rsidRPr="008E793E">
        <w:rPr>
          <w:rFonts w:ascii="Times New Roman" w:hAnsi="Times New Roman"/>
          <w:sz w:val="28"/>
          <w:szCs w:val="28"/>
        </w:rPr>
        <w:t>на основании других источников конституционного права -</w:t>
      </w:r>
      <w:r w:rsidR="009960DA" w:rsidRPr="008E793E">
        <w:rPr>
          <w:rFonts w:ascii="Times New Roman" w:hAnsi="Times New Roman"/>
          <w:sz w:val="28"/>
          <w:szCs w:val="28"/>
        </w:rPr>
        <w:t xml:space="preserve"> </w:t>
      </w:r>
      <w:r w:rsidR="007455A2" w:rsidRPr="008E793E">
        <w:rPr>
          <w:rFonts w:ascii="Times New Roman" w:hAnsi="Times New Roman"/>
          <w:sz w:val="28"/>
          <w:szCs w:val="28"/>
        </w:rPr>
        <w:t>правового преце</w:t>
      </w:r>
      <w:r w:rsidRPr="008E793E">
        <w:rPr>
          <w:rFonts w:ascii="Times New Roman" w:hAnsi="Times New Roman"/>
          <w:sz w:val="28"/>
          <w:szCs w:val="28"/>
        </w:rPr>
        <w:t>дента и конвенциональной нормы,</w:t>
      </w:r>
      <w:r w:rsidR="009960DA" w:rsidRPr="008E793E">
        <w:rPr>
          <w:rFonts w:ascii="Times New Roman" w:hAnsi="Times New Roman"/>
          <w:sz w:val="28"/>
          <w:szCs w:val="28"/>
        </w:rPr>
        <w:t xml:space="preserve"> </w:t>
      </w:r>
      <w:r w:rsidR="007455A2" w:rsidRPr="008E793E">
        <w:rPr>
          <w:rFonts w:ascii="Times New Roman" w:hAnsi="Times New Roman"/>
          <w:sz w:val="28"/>
          <w:szCs w:val="28"/>
        </w:rPr>
        <w:t xml:space="preserve"> следует</w:t>
      </w:r>
      <w:r w:rsidR="0002288D" w:rsidRPr="008E793E">
        <w:rPr>
          <w:rFonts w:ascii="Times New Roman" w:hAnsi="Times New Roman"/>
          <w:sz w:val="28"/>
          <w:szCs w:val="28"/>
        </w:rPr>
        <w:t xml:space="preserve"> считать институто</w:t>
      </w:r>
      <w:r w:rsidR="007455A2" w:rsidRPr="008E793E">
        <w:rPr>
          <w:rFonts w:ascii="Times New Roman" w:hAnsi="Times New Roman"/>
          <w:sz w:val="28"/>
          <w:szCs w:val="28"/>
        </w:rPr>
        <w:t>м</w:t>
      </w:r>
      <w:r w:rsidR="0002288D" w:rsidRPr="008E793E">
        <w:rPr>
          <w:rFonts w:ascii="Times New Roman" w:hAnsi="Times New Roman"/>
          <w:sz w:val="28"/>
          <w:szCs w:val="28"/>
        </w:rPr>
        <w:t>, организация и  деятельность которого отвечает духу неконсолидированной Конституции (но не закреплена непосредственно  ее  нормами).</w:t>
      </w:r>
      <w:r w:rsidR="007455A2" w:rsidRPr="008E793E">
        <w:rPr>
          <w:rFonts w:ascii="Times New Roman" w:hAnsi="Times New Roman"/>
          <w:sz w:val="28"/>
          <w:szCs w:val="28"/>
        </w:rPr>
        <w:t xml:space="preserve"> </w:t>
      </w:r>
    </w:p>
    <w:p w:rsidR="0002288D" w:rsidRPr="008E793E" w:rsidRDefault="0096595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00E16" w:rsidRPr="008E793E">
        <w:rPr>
          <w:rFonts w:ascii="Times New Roman" w:hAnsi="Times New Roman"/>
          <w:sz w:val="28"/>
          <w:szCs w:val="28"/>
        </w:rPr>
        <w:t>Подобно Бундесрату</w:t>
      </w:r>
      <w:r w:rsidR="00866B59" w:rsidRPr="008E793E">
        <w:rPr>
          <w:rFonts w:ascii="Times New Roman" w:hAnsi="Times New Roman"/>
          <w:sz w:val="28"/>
          <w:szCs w:val="28"/>
        </w:rPr>
        <w:t xml:space="preserve"> </w:t>
      </w:r>
      <w:r w:rsidRPr="008E793E">
        <w:rPr>
          <w:rFonts w:ascii="Times New Roman" w:hAnsi="Times New Roman"/>
          <w:sz w:val="28"/>
          <w:szCs w:val="28"/>
        </w:rPr>
        <w:t xml:space="preserve">- </w:t>
      </w:r>
      <w:r w:rsidR="00866B59" w:rsidRPr="008E793E">
        <w:rPr>
          <w:rFonts w:ascii="Times New Roman" w:hAnsi="Times New Roman"/>
          <w:sz w:val="28"/>
          <w:szCs w:val="28"/>
        </w:rPr>
        <w:t xml:space="preserve">и </w:t>
      </w:r>
      <w:r w:rsidR="0056428E" w:rsidRPr="008E793E">
        <w:rPr>
          <w:rFonts w:ascii="Times New Roman" w:hAnsi="Times New Roman"/>
          <w:sz w:val="28"/>
          <w:szCs w:val="28"/>
        </w:rPr>
        <w:t xml:space="preserve">в отличие от Совета Федерации </w:t>
      </w:r>
      <w:r w:rsidR="00383472" w:rsidRPr="008E793E">
        <w:rPr>
          <w:rFonts w:ascii="Times New Roman" w:hAnsi="Times New Roman"/>
          <w:sz w:val="28"/>
          <w:szCs w:val="28"/>
        </w:rPr>
        <w:t xml:space="preserve">Федерального Собрания </w:t>
      </w:r>
      <w:r w:rsidR="0056428E" w:rsidRPr="008E793E">
        <w:rPr>
          <w:rFonts w:ascii="Times New Roman" w:hAnsi="Times New Roman"/>
          <w:sz w:val="28"/>
          <w:szCs w:val="28"/>
        </w:rPr>
        <w:t>России</w:t>
      </w:r>
      <w:r w:rsidR="00383472" w:rsidRPr="008E793E">
        <w:rPr>
          <w:rFonts w:ascii="Times New Roman" w:hAnsi="Times New Roman"/>
          <w:sz w:val="28"/>
          <w:szCs w:val="28"/>
        </w:rPr>
        <w:t xml:space="preserve"> -</w:t>
      </w:r>
      <w:r w:rsidR="00866B59" w:rsidRPr="008E793E">
        <w:rPr>
          <w:rFonts w:ascii="Times New Roman" w:hAnsi="Times New Roman"/>
          <w:sz w:val="28"/>
          <w:szCs w:val="28"/>
        </w:rPr>
        <w:t xml:space="preserve"> </w:t>
      </w:r>
      <w:r w:rsidR="0056428E" w:rsidRPr="008E793E">
        <w:rPr>
          <w:rFonts w:ascii="Times New Roman" w:hAnsi="Times New Roman"/>
          <w:sz w:val="28"/>
          <w:szCs w:val="28"/>
        </w:rPr>
        <w:t>Совет</w:t>
      </w:r>
      <w:r w:rsidR="00866B59" w:rsidRPr="008E793E">
        <w:rPr>
          <w:rFonts w:ascii="Times New Roman" w:hAnsi="Times New Roman"/>
          <w:sz w:val="28"/>
          <w:szCs w:val="28"/>
        </w:rPr>
        <w:t xml:space="preserve"> </w:t>
      </w:r>
      <w:r w:rsidR="0056428E" w:rsidRPr="008E793E">
        <w:rPr>
          <w:rFonts w:ascii="Times New Roman" w:hAnsi="Times New Roman"/>
          <w:sz w:val="28"/>
          <w:szCs w:val="28"/>
        </w:rPr>
        <w:t>Федерации</w:t>
      </w:r>
      <w:r w:rsidR="00866B59" w:rsidRPr="008E793E">
        <w:rPr>
          <w:rFonts w:ascii="Times New Roman" w:hAnsi="Times New Roman"/>
          <w:sz w:val="28"/>
          <w:szCs w:val="28"/>
        </w:rPr>
        <w:t xml:space="preserve"> канадских провинций состоит исключительно из должностных лиц </w:t>
      </w:r>
      <w:r w:rsidR="00F84559" w:rsidRPr="008E793E">
        <w:rPr>
          <w:rFonts w:ascii="Times New Roman" w:hAnsi="Times New Roman"/>
          <w:sz w:val="28"/>
          <w:szCs w:val="28"/>
        </w:rPr>
        <w:t xml:space="preserve">субъектов федерации. </w:t>
      </w:r>
      <w:r w:rsidRPr="008E793E">
        <w:rPr>
          <w:rFonts w:ascii="Times New Roman" w:hAnsi="Times New Roman"/>
          <w:sz w:val="28"/>
          <w:szCs w:val="28"/>
        </w:rPr>
        <w:t xml:space="preserve">Должностные лица </w:t>
      </w:r>
      <w:r w:rsidR="0086227E" w:rsidRPr="008E793E">
        <w:rPr>
          <w:rFonts w:ascii="Times New Roman" w:hAnsi="Times New Roman"/>
          <w:sz w:val="28"/>
          <w:szCs w:val="28"/>
        </w:rPr>
        <w:t xml:space="preserve"> </w:t>
      </w:r>
      <w:r w:rsidRPr="008E793E">
        <w:rPr>
          <w:rFonts w:ascii="Times New Roman" w:hAnsi="Times New Roman"/>
          <w:sz w:val="28"/>
          <w:szCs w:val="28"/>
        </w:rPr>
        <w:t>институтов</w:t>
      </w:r>
      <w:r w:rsidR="0086227E" w:rsidRPr="008E793E">
        <w:rPr>
          <w:rFonts w:ascii="Times New Roman" w:hAnsi="Times New Roman"/>
          <w:sz w:val="28"/>
          <w:szCs w:val="28"/>
        </w:rPr>
        <w:t xml:space="preserve"> </w:t>
      </w:r>
      <w:r w:rsidRPr="008E793E">
        <w:rPr>
          <w:rFonts w:ascii="Times New Roman" w:hAnsi="Times New Roman"/>
          <w:sz w:val="28"/>
          <w:szCs w:val="28"/>
        </w:rPr>
        <w:t xml:space="preserve"> федеральной власти не принимают участия в его </w:t>
      </w:r>
      <w:r w:rsidR="001421FF" w:rsidRPr="008E793E">
        <w:rPr>
          <w:rFonts w:ascii="Times New Roman" w:hAnsi="Times New Roman"/>
          <w:sz w:val="28"/>
          <w:szCs w:val="28"/>
        </w:rPr>
        <w:t xml:space="preserve"> </w:t>
      </w:r>
      <w:r w:rsidRPr="008E793E">
        <w:rPr>
          <w:rFonts w:ascii="Times New Roman" w:hAnsi="Times New Roman"/>
          <w:sz w:val="28"/>
          <w:szCs w:val="28"/>
        </w:rPr>
        <w:t xml:space="preserve">работе. </w:t>
      </w:r>
      <w:r w:rsidR="001421FF" w:rsidRPr="008E793E">
        <w:rPr>
          <w:rFonts w:ascii="Times New Roman" w:hAnsi="Times New Roman"/>
          <w:sz w:val="28"/>
          <w:szCs w:val="28"/>
        </w:rPr>
        <w:t xml:space="preserve"> </w:t>
      </w:r>
      <w:r w:rsidR="009960DA" w:rsidRPr="008E793E">
        <w:rPr>
          <w:rFonts w:ascii="Times New Roman" w:hAnsi="Times New Roman"/>
          <w:sz w:val="28"/>
          <w:szCs w:val="28"/>
        </w:rPr>
        <w:t>С</w:t>
      </w:r>
      <w:r w:rsidR="0056428E" w:rsidRPr="008E793E">
        <w:rPr>
          <w:rFonts w:ascii="Times New Roman" w:hAnsi="Times New Roman"/>
          <w:sz w:val="28"/>
          <w:szCs w:val="28"/>
        </w:rPr>
        <w:t>остав</w:t>
      </w:r>
      <w:r w:rsidR="009960DA" w:rsidRPr="008E793E">
        <w:rPr>
          <w:rFonts w:ascii="Times New Roman" w:hAnsi="Times New Roman"/>
          <w:sz w:val="28"/>
          <w:szCs w:val="28"/>
        </w:rPr>
        <w:t xml:space="preserve"> </w:t>
      </w:r>
      <w:r w:rsidR="001421FF" w:rsidRPr="008E793E">
        <w:rPr>
          <w:rFonts w:ascii="Times New Roman" w:hAnsi="Times New Roman"/>
          <w:sz w:val="28"/>
          <w:szCs w:val="28"/>
        </w:rPr>
        <w:t xml:space="preserve"> </w:t>
      </w:r>
      <w:r w:rsidR="009960DA" w:rsidRPr="008E793E">
        <w:rPr>
          <w:rFonts w:ascii="Times New Roman" w:hAnsi="Times New Roman"/>
          <w:sz w:val="28"/>
          <w:szCs w:val="28"/>
        </w:rPr>
        <w:t xml:space="preserve">СФ </w:t>
      </w:r>
      <w:r w:rsidR="00866B59" w:rsidRPr="008E793E">
        <w:rPr>
          <w:rFonts w:ascii="Times New Roman" w:hAnsi="Times New Roman"/>
          <w:sz w:val="28"/>
          <w:szCs w:val="28"/>
        </w:rPr>
        <w:t xml:space="preserve"> </w:t>
      </w:r>
      <w:r w:rsidR="0056428E" w:rsidRPr="008E793E">
        <w:rPr>
          <w:rFonts w:ascii="Times New Roman" w:hAnsi="Times New Roman"/>
          <w:sz w:val="28"/>
          <w:szCs w:val="28"/>
        </w:rPr>
        <w:t>(</w:t>
      </w:r>
      <w:r w:rsidRPr="008E793E">
        <w:rPr>
          <w:rFonts w:ascii="Times New Roman" w:hAnsi="Times New Roman"/>
          <w:sz w:val="28"/>
          <w:szCs w:val="28"/>
        </w:rPr>
        <w:t>всего</w:t>
      </w:r>
      <w:r w:rsidR="0056428E" w:rsidRPr="008E793E">
        <w:rPr>
          <w:rFonts w:ascii="Times New Roman" w:hAnsi="Times New Roman"/>
          <w:sz w:val="28"/>
          <w:szCs w:val="28"/>
        </w:rPr>
        <w:t>13 чел.)</w:t>
      </w:r>
      <w:r w:rsidR="009960DA" w:rsidRPr="008E793E">
        <w:rPr>
          <w:rFonts w:ascii="Times New Roman" w:hAnsi="Times New Roman"/>
          <w:sz w:val="28"/>
          <w:szCs w:val="28"/>
        </w:rPr>
        <w:t xml:space="preserve"> значительно компактне</w:t>
      </w:r>
      <w:r w:rsidR="00866B59" w:rsidRPr="008E793E">
        <w:rPr>
          <w:rFonts w:ascii="Times New Roman" w:hAnsi="Times New Roman"/>
          <w:sz w:val="28"/>
          <w:szCs w:val="28"/>
        </w:rPr>
        <w:t>е депутатского корпуса Бундесрата</w:t>
      </w:r>
      <w:r w:rsidR="0056428E" w:rsidRPr="008E793E">
        <w:rPr>
          <w:rFonts w:ascii="Times New Roman" w:hAnsi="Times New Roman"/>
          <w:sz w:val="28"/>
          <w:szCs w:val="28"/>
        </w:rPr>
        <w:t xml:space="preserve"> (68 чел.). В то время как Бундесрат формируется по смешанному принципу –</w:t>
      </w:r>
      <w:r w:rsidRPr="008E793E">
        <w:rPr>
          <w:rFonts w:ascii="Times New Roman" w:hAnsi="Times New Roman"/>
          <w:sz w:val="28"/>
          <w:szCs w:val="28"/>
        </w:rPr>
        <w:t xml:space="preserve"> </w:t>
      </w:r>
      <w:r w:rsidR="00394EA3" w:rsidRPr="008E793E">
        <w:rPr>
          <w:rFonts w:ascii="Times New Roman" w:hAnsi="Times New Roman"/>
          <w:sz w:val="28"/>
          <w:szCs w:val="28"/>
        </w:rPr>
        <w:t>в зависимости от правовых актов субъектов</w:t>
      </w:r>
      <w:r w:rsidR="00866BAF" w:rsidRPr="008E793E">
        <w:rPr>
          <w:rFonts w:ascii="Times New Roman" w:hAnsi="Times New Roman"/>
          <w:sz w:val="28"/>
          <w:szCs w:val="28"/>
        </w:rPr>
        <w:t xml:space="preserve"> (земель ФРГ)</w:t>
      </w:r>
      <w:r w:rsidR="00394EA3" w:rsidRPr="008E793E">
        <w:rPr>
          <w:rFonts w:ascii="Times New Roman" w:hAnsi="Times New Roman"/>
          <w:sz w:val="28"/>
          <w:szCs w:val="28"/>
        </w:rPr>
        <w:t xml:space="preserve"> </w:t>
      </w:r>
      <w:r w:rsidR="0056428E" w:rsidRPr="008E793E">
        <w:rPr>
          <w:rFonts w:ascii="Times New Roman" w:hAnsi="Times New Roman"/>
          <w:sz w:val="28"/>
          <w:szCs w:val="28"/>
        </w:rPr>
        <w:t>одни его члены избираются, другие назначаются правительствами субъектов, членом</w:t>
      </w:r>
      <w:r w:rsidRPr="008E793E">
        <w:rPr>
          <w:rFonts w:ascii="Times New Roman" w:hAnsi="Times New Roman"/>
          <w:sz w:val="28"/>
          <w:szCs w:val="28"/>
        </w:rPr>
        <w:t xml:space="preserve"> канадского</w:t>
      </w:r>
      <w:r w:rsidR="0056428E" w:rsidRPr="008E793E">
        <w:rPr>
          <w:rFonts w:ascii="Times New Roman" w:hAnsi="Times New Roman"/>
          <w:sz w:val="28"/>
          <w:szCs w:val="28"/>
        </w:rPr>
        <w:t xml:space="preserve"> Совета Федерации можно стать только в силу должности главы провинциального (</w:t>
      </w:r>
      <w:r w:rsidRPr="008E793E">
        <w:rPr>
          <w:rFonts w:ascii="Times New Roman" w:hAnsi="Times New Roman"/>
          <w:sz w:val="28"/>
          <w:szCs w:val="28"/>
        </w:rPr>
        <w:t>10чел.) или территориального (3</w:t>
      </w:r>
      <w:r w:rsidR="0056428E" w:rsidRPr="008E793E">
        <w:rPr>
          <w:rFonts w:ascii="Times New Roman" w:hAnsi="Times New Roman"/>
          <w:sz w:val="28"/>
          <w:szCs w:val="28"/>
        </w:rPr>
        <w:t>чел.) правительства.</w:t>
      </w:r>
    </w:p>
    <w:p w:rsidR="00383F3E" w:rsidRPr="008E793E" w:rsidRDefault="0002288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84559" w:rsidRPr="008E793E">
        <w:rPr>
          <w:rFonts w:ascii="Times New Roman" w:hAnsi="Times New Roman"/>
          <w:sz w:val="28"/>
          <w:szCs w:val="28"/>
        </w:rPr>
        <w:t xml:space="preserve"> </w:t>
      </w:r>
      <w:r w:rsidR="00DA70C1" w:rsidRPr="008E793E">
        <w:rPr>
          <w:rFonts w:ascii="Times New Roman" w:hAnsi="Times New Roman"/>
          <w:sz w:val="28"/>
          <w:szCs w:val="28"/>
        </w:rPr>
        <w:t xml:space="preserve">Оба рассматриваемых института являются коллегиальными. </w:t>
      </w:r>
      <w:r w:rsidR="00382990" w:rsidRPr="008E793E">
        <w:rPr>
          <w:rFonts w:ascii="Times New Roman" w:hAnsi="Times New Roman"/>
          <w:sz w:val="28"/>
          <w:szCs w:val="28"/>
        </w:rPr>
        <w:t xml:space="preserve">Никто из их членов не наделен правом решающего голоса. </w:t>
      </w:r>
      <w:r w:rsidR="00DA70C1" w:rsidRPr="008E793E">
        <w:rPr>
          <w:rFonts w:ascii="Times New Roman" w:hAnsi="Times New Roman"/>
          <w:sz w:val="28"/>
          <w:szCs w:val="28"/>
        </w:rPr>
        <w:t>Но при этом е</w:t>
      </w:r>
      <w:r w:rsidR="00F84559" w:rsidRPr="008E793E">
        <w:rPr>
          <w:rFonts w:ascii="Times New Roman" w:hAnsi="Times New Roman"/>
          <w:sz w:val="28"/>
          <w:szCs w:val="28"/>
        </w:rPr>
        <w:t>сли</w:t>
      </w:r>
      <w:r w:rsidR="0096595A" w:rsidRPr="008E793E">
        <w:rPr>
          <w:rFonts w:ascii="Times New Roman" w:hAnsi="Times New Roman"/>
          <w:sz w:val="28"/>
          <w:szCs w:val="28"/>
        </w:rPr>
        <w:t xml:space="preserve"> в Бундесрате</w:t>
      </w:r>
      <w:r w:rsidR="00394EA3" w:rsidRPr="008E793E">
        <w:rPr>
          <w:rFonts w:ascii="Times New Roman" w:hAnsi="Times New Roman"/>
          <w:sz w:val="28"/>
          <w:szCs w:val="28"/>
        </w:rPr>
        <w:t xml:space="preserve"> </w:t>
      </w:r>
      <w:r w:rsidR="00383F3E" w:rsidRPr="008E793E">
        <w:rPr>
          <w:rFonts w:ascii="Times New Roman" w:hAnsi="Times New Roman"/>
          <w:sz w:val="28"/>
          <w:szCs w:val="28"/>
        </w:rPr>
        <w:t>представительство</w:t>
      </w:r>
      <w:r w:rsidR="0096595A" w:rsidRPr="008E793E">
        <w:rPr>
          <w:rFonts w:ascii="Times New Roman" w:hAnsi="Times New Roman"/>
          <w:sz w:val="28"/>
          <w:szCs w:val="28"/>
        </w:rPr>
        <w:t xml:space="preserve"> </w:t>
      </w:r>
      <w:r w:rsidR="00F84559" w:rsidRPr="008E793E">
        <w:rPr>
          <w:rFonts w:ascii="Times New Roman" w:hAnsi="Times New Roman"/>
          <w:sz w:val="28"/>
          <w:szCs w:val="28"/>
        </w:rPr>
        <w:t xml:space="preserve">субъектов ФРГ </w:t>
      </w:r>
      <w:r w:rsidR="00383472" w:rsidRPr="008E793E">
        <w:rPr>
          <w:rFonts w:ascii="Times New Roman" w:hAnsi="Times New Roman"/>
          <w:sz w:val="28"/>
          <w:szCs w:val="28"/>
        </w:rPr>
        <w:t>регулирует</w:t>
      </w:r>
      <w:r w:rsidR="00394EA3" w:rsidRPr="008E793E">
        <w:rPr>
          <w:rFonts w:ascii="Times New Roman" w:hAnsi="Times New Roman"/>
          <w:sz w:val="28"/>
          <w:szCs w:val="28"/>
        </w:rPr>
        <w:t>ся в</w:t>
      </w:r>
      <w:r w:rsidR="00F84559" w:rsidRPr="008E793E">
        <w:rPr>
          <w:rFonts w:ascii="Times New Roman" w:hAnsi="Times New Roman"/>
          <w:sz w:val="28"/>
          <w:szCs w:val="28"/>
        </w:rPr>
        <w:t xml:space="preserve"> зависимости от </w:t>
      </w:r>
      <w:r w:rsidR="00383F3E" w:rsidRPr="008E793E">
        <w:rPr>
          <w:rFonts w:ascii="Times New Roman" w:hAnsi="Times New Roman"/>
          <w:sz w:val="28"/>
          <w:szCs w:val="28"/>
        </w:rPr>
        <w:t xml:space="preserve">их </w:t>
      </w:r>
      <w:r w:rsidR="00AD383A" w:rsidRPr="008E793E">
        <w:rPr>
          <w:rFonts w:ascii="Times New Roman" w:hAnsi="Times New Roman"/>
          <w:sz w:val="28"/>
          <w:szCs w:val="28"/>
        </w:rPr>
        <w:t>населенности</w:t>
      </w:r>
      <w:r w:rsidR="0096595A" w:rsidRPr="008E793E">
        <w:rPr>
          <w:rFonts w:ascii="Times New Roman" w:hAnsi="Times New Roman"/>
          <w:sz w:val="28"/>
          <w:szCs w:val="28"/>
        </w:rPr>
        <w:t xml:space="preserve">, </w:t>
      </w:r>
      <w:r w:rsidR="00383F3E" w:rsidRPr="008E793E">
        <w:rPr>
          <w:rFonts w:ascii="Times New Roman" w:hAnsi="Times New Roman"/>
          <w:sz w:val="28"/>
          <w:szCs w:val="28"/>
        </w:rPr>
        <w:t xml:space="preserve">так что </w:t>
      </w:r>
      <w:r w:rsidR="0096595A" w:rsidRPr="008E793E">
        <w:rPr>
          <w:rFonts w:ascii="Times New Roman" w:hAnsi="Times New Roman"/>
          <w:sz w:val="28"/>
          <w:szCs w:val="28"/>
        </w:rPr>
        <w:t xml:space="preserve">в силу данного факта </w:t>
      </w:r>
      <w:r w:rsidR="00383F3E" w:rsidRPr="008E793E">
        <w:rPr>
          <w:rFonts w:ascii="Times New Roman" w:hAnsi="Times New Roman"/>
          <w:sz w:val="28"/>
          <w:szCs w:val="28"/>
        </w:rPr>
        <w:t xml:space="preserve">субъекты </w:t>
      </w:r>
      <w:r w:rsidR="009960DA" w:rsidRPr="008E793E">
        <w:rPr>
          <w:rFonts w:ascii="Times New Roman" w:hAnsi="Times New Roman"/>
          <w:sz w:val="28"/>
          <w:szCs w:val="28"/>
        </w:rPr>
        <w:t xml:space="preserve">в рамках Бундесрата </w:t>
      </w:r>
      <w:r w:rsidR="0096595A" w:rsidRPr="008E793E">
        <w:rPr>
          <w:rFonts w:ascii="Times New Roman" w:hAnsi="Times New Roman"/>
          <w:sz w:val="28"/>
          <w:szCs w:val="28"/>
        </w:rPr>
        <w:t>не могут быть равноправными, то в С</w:t>
      </w:r>
      <w:r w:rsidR="00DA70C1" w:rsidRPr="008E793E">
        <w:rPr>
          <w:rFonts w:ascii="Times New Roman" w:hAnsi="Times New Roman"/>
          <w:sz w:val="28"/>
          <w:szCs w:val="28"/>
        </w:rPr>
        <w:t xml:space="preserve">овете </w:t>
      </w:r>
      <w:r w:rsidR="0096595A" w:rsidRPr="008E793E">
        <w:rPr>
          <w:rFonts w:ascii="Times New Roman" w:hAnsi="Times New Roman"/>
          <w:sz w:val="28"/>
          <w:szCs w:val="28"/>
        </w:rPr>
        <w:t>Ф</w:t>
      </w:r>
      <w:r w:rsidR="00DA70C1" w:rsidRPr="008E793E">
        <w:rPr>
          <w:rFonts w:ascii="Times New Roman" w:hAnsi="Times New Roman"/>
          <w:sz w:val="28"/>
          <w:szCs w:val="28"/>
        </w:rPr>
        <w:t>едерации</w:t>
      </w:r>
      <w:r w:rsidR="0096595A" w:rsidRPr="008E793E">
        <w:rPr>
          <w:rFonts w:ascii="Times New Roman" w:hAnsi="Times New Roman"/>
          <w:sz w:val="28"/>
          <w:szCs w:val="28"/>
        </w:rPr>
        <w:t xml:space="preserve"> все провинции и </w:t>
      </w:r>
      <w:r w:rsidR="0096595A" w:rsidRPr="008E793E">
        <w:rPr>
          <w:rFonts w:ascii="Times New Roman" w:hAnsi="Times New Roman"/>
          <w:sz w:val="28"/>
          <w:szCs w:val="28"/>
        </w:rPr>
        <w:lastRenderedPageBreak/>
        <w:t xml:space="preserve">федеральные территории </w:t>
      </w:r>
      <w:r w:rsidR="00F84559" w:rsidRPr="008E793E">
        <w:rPr>
          <w:rFonts w:ascii="Times New Roman" w:hAnsi="Times New Roman"/>
          <w:sz w:val="28"/>
          <w:szCs w:val="28"/>
        </w:rPr>
        <w:t xml:space="preserve">Канады </w:t>
      </w:r>
      <w:r w:rsidR="0096595A" w:rsidRPr="008E793E">
        <w:rPr>
          <w:rFonts w:ascii="Times New Roman" w:hAnsi="Times New Roman"/>
          <w:sz w:val="28"/>
          <w:szCs w:val="28"/>
        </w:rPr>
        <w:t>располагаю</w:t>
      </w:r>
      <w:r w:rsidR="00F84559" w:rsidRPr="008E793E">
        <w:rPr>
          <w:rFonts w:ascii="Times New Roman" w:hAnsi="Times New Roman"/>
          <w:sz w:val="28"/>
          <w:szCs w:val="28"/>
        </w:rPr>
        <w:t>т одним голосом</w:t>
      </w:r>
      <w:r w:rsidR="0096595A" w:rsidRPr="008E793E">
        <w:rPr>
          <w:rFonts w:ascii="Times New Roman" w:hAnsi="Times New Roman"/>
          <w:sz w:val="28"/>
          <w:szCs w:val="28"/>
        </w:rPr>
        <w:t xml:space="preserve"> каждая и, следовательно, юридически</w:t>
      </w:r>
      <w:r w:rsidR="00DA70C1" w:rsidRPr="008E793E">
        <w:rPr>
          <w:rFonts w:ascii="Times New Roman" w:hAnsi="Times New Roman"/>
          <w:sz w:val="28"/>
          <w:szCs w:val="28"/>
        </w:rPr>
        <w:t xml:space="preserve"> </w:t>
      </w:r>
      <w:r w:rsidR="0096595A" w:rsidRPr="008E793E">
        <w:rPr>
          <w:rFonts w:ascii="Times New Roman" w:hAnsi="Times New Roman"/>
          <w:sz w:val="28"/>
          <w:szCs w:val="28"/>
        </w:rPr>
        <w:t xml:space="preserve"> равноправны</w:t>
      </w:r>
      <w:r w:rsidR="00F84559" w:rsidRPr="008E793E">
        <w:rPr>
          <w:rFonts w:ascii="Times New Roman" w:hAnsi="Times New Roman"/>
          <w:sz w:val="28"/>
          <w:szCs w:val="28"/>
        </w:rPr>
        <w:t>.</w:t>
      </w:r>
      <w:r w:rsidR="00DA70C1" w:rsidRPr="008E793E">
        <w:rPr>
          <w:rFonts w:ascii="Times New Roman" w:hAnsi="Times New Roman"/>
          <w:sz w:val="28"/>
          <w:szCs w:val="28"/>
        </w:rPr>
        <w:t xml:space="preserve"> </w:t>
      </w:r>
    </w:p>
    <w:p w:rsidR="00B05C46" w:rsidRPr="008E793E" w:rsidRDefault="00383F3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6428E" w:rsidRPr="008E793E">
        <w:rPr>
          <w:rFonts w:ascii="Times New Roman" w:hAnsi="Times New Roman"/>
          <w:sz w:val="28"/>
          <w:szCs w:val="28"/>
        </w:rPr>
        <w:t xml:space="preserve"> </w:t>
      </w:r>
      <w:r w:rsidR="00FB7DDD" w:rsidRPr="008E793E">
        <w:rPr>
          <w:rFonts w:ascii="Times New Roman" w:hAnsi="Times New Roman"/>
          <w:sz w:val="28"/>
          <w:szCs w:val="28"/>
        </w:rPr>
        <w:t xml:space="preserve">Необходимо указать и на еще одно </w:t>
      </w:r>
      <w:r w:rsidR="00326D13" w:rsidRPr="008E793E">
        <w:rPr>
          <w:rFonts w:ascii="Times New Roman" w:hAnsi="Times New Roman"/>
          <w:sz w:val="28"/>
          <w:szCs w:val="28"/>
        </w:rPr>
        <w:t xml:space="preserve">принципиально важное отличие </w:t>
      </w:r>
      <w:r w:rsidR="009960DA" w:rsidRPr="008E793E">
        <w:rPr>
          <w:rFonts w:ascii="Times New Roman" w:hAnsi="Times New Roman"/>
          <w:sz w:val="28"/>
          <w:szCs w:val="28"/>
        </w:rPr>
        <w:t xml:space="preserve">канадского </w:t>
      </w:r>
      <w:r w:rsidR="00326D13" w:rsidRPr="008E793E">
        <w:rPr>
          <w:rFonts w:ascii="Times New Roman" w:hAnsi="Times New Roman"/>
          <w:sz w:val="28"/>
          <w:szCs w:val="28"/>
        </w:rPr>
        <w:t xml:space="preserve">Совета Федерации </w:t>
      </w:r>
      <w:r w:rsidR="00FB7DDD" w:rsidRPr="008E793E">
        <w:rPr>
          <w:rFonts w:ascii="Times New Roman" w:hAnsi="Times New Roman"/>
          <w:sz w:val="28"/>
          <w:szCs w:val="28"/>
        </w:rPr>
        <w:t>от Бундесрата</w:t>
      </w:r>
      <w:r w:rsidR="00AD383A" w:rsidRPr="008E793E">
        <w:rPr>
          <w:rFonts w:ascii="Times New Roman" w:hAnsi="Times New Roman"/>
          <w:sz w:val="28"/>
          <w:szCs w:val="28"/>
        </w:rPr>
        <w:t xml:space="preserve"> ФРГ</w:t>
      </w:r>
      <w:r w:rsidR="00FB7DDD" w:rsidRPr="008E793E">
        <w:rPr>
          <w:rFonts w:ascii="Times New Roman" w:hAnsi="Times New Roman"/>
          <w:sz w:val="28"/>
          <w:szCs w:val="28"/>
        </w:rPr>
        <w:t xml:space="preserve">. </w:t>
      </w:r>
      <w:r w:rsidR="0056428E" w:rsidRPr="008E793E">
        <w:rPr>
          <w:rFonts w:ascii="Times New Roman" w:hAnsi="Times New Roman"/>
          <w:sz w:val="28"/>
          <w:szCs w:val="28"/>
        </w:rPr>
        <w:t xml:space="preserve">Бундесрат, по мнению ряда </w:t>
      </w:r>
      <w:r w:rsidR="00326D13" w:rsidRPr="008E793E">
        <w:rPr>
          <w:rFonts w:ascii="Times New Roman" w:hAnsi="Times New Roman"/>
          <w:sz w:val="28"/>
          <w:szCs w:val="28"/>
        </w:rPr>
        <w:t>юристов-</w:t>
      </w:r>
      <w:r w:rsidR="0056428E" w:rsidRPr="008E793E">
        <w:rPr>
          <w:rFonts w:ascii="Times New Roman" w:hAnsi="Times New Roman"/>
          <w:sz w:val="28"/>
          <w:szCs w:val="28"/>
        </w:rPr>
        <w:t xml:space="preserve">конституционалистов, </w:t>
      </w:r>
      <w:r w:rsidR="00394EA3" w:rsidRPr="008E793E">
        <w:rPr>
          <w:rFonts w:ascii="Times New Roman" w:hAnsi="Times New Roman"/>
          <w:sz w:val="28"/>
          <w:szCs w:val="28"/>
        </w:rPr>
        <w:t>организационно входит в состав</w:t>
      </w:r>
      <w:r w:rsidR="00F84559" w:rsidRPr="008E793E">
        <w:rPr>
          <w:rFonts w:ascii="Times New Roman" w:hAnsi="Times New Roman"/>
          <w:sz w:val="28"/>
          <w:szCs w:val="28"/>
        </w:rPr>
        <w:t xml:space="preserve"> Бундестага на правах его верхней палаты</w:t>
      </w:r>
      <w:r w:rsidR="00FB7DDD" w:rsidRPr="008E793E">
        <w:rPr>
          <w:rFonts w:ascii="Times New Roman" w:hAnsi="Times New Roman"/>
          <w:sz w:val="28"/>
          <w:szCs w:val="28"/>
        </w:rPr>
        <w:t>. П</w:t>
      </w:r>
      <w:r w:rsidR="00394EA3" w:rsidRPr="008E793E">
        <w:rPr>
          <w:rFonts w:ascii="Times New Roman" w:hAnsi="Times New Roman"/>
          <w:sz w:val="28"/>
          <w:szCs w:val="28"/>
        </w:rPr>
        <w:t>о оценке других аналитиков,</w:t>
      </w:r>
      <w:r w:rsidR="00091411" w:rsidRPr="008E793E">
        <w:rPr>
          <w:rFonts w:ascii="Times New Roman" w:hAnsi="Times New Roman"/>
          <w:sz w:val="28"/>
          <w:szCs w:val="28"/>
        </w:rPr>
        <w:t xml:space="preserve"> это самостоятельный </w:t>
      </w:r>
      <w:r w:rsidR="00F84559" w:rsidRPr="008E793E">
        <w:rPr>
          <w:rFonts w:ascii="Times New Roman" w:hAnsi="Times New Roman"/>
          <w:sz w:val="28"/>
          <w:szCs w:val="28"/>
        </w:rPr>
        <w:t>инстит</w:t>
      </w:r>
      <w:r w:rsidR="00091411" w:rsidRPr="008E793E">
        <w:rPr>
          <w:rFonts w:ascii="Times New Roman" w:hAnsi="Times New Roman"/>
          <w:sz w:val="28"/>
          <w:szCs w:val="28"/>
        </w:rPr>
        <w:t>ут</w:t>
      </w:r>
      <w:r w:rsidR="00F84559" w:rsidRPr="008E793E">
        <w:rPr>
          <w:rFonts w:ascii="Times New Roman" w:hAnsi="Times New Roman"/>
          <w:sz w:val="28"/>
          <w:szCs w:val="28"/>
        </w:rPr>
        <w:t xml:space="preserve"> государственной</w:t>
      </w:r>
      <w:r w:rsidR="001421FF" w:rsidRPr="008E793E">
        <w:rPr>
          <w:rFonts w:ascii="Times New Roman" w:hAnsi="Times New Roman"/>
          <w:sz w:val="28"/>
          <w:szCs w:val="28"/>
        </w:rPr>
        <w:t xml:space="preserve"> власти</w:t>
      </w:r>
      <w:r w:rsidR="00AD383A" w:rsidRPr="008E793E">
        <w:rPr>
          <w:rFonts w:ascii="Times New Roman" w:hAnsi="Times New Roman"/>
          <w:sz w:val="28"/>
          <w:szCs w:val="28"/>
        </w:rPr>
        <w:t>, но, бесспорно,</w:t>
      </w:r>
      <w:r w:rsidR="00091411" w:rsidRPr="008E793E">
        <w:rPr>
          <w:rFonts w:ascii="Times New Roman" w:hAnsi="Times New Roman"/>
          <w:sz w:val="28"/>
          <w:szCs w:val="28"/>
        </w:rPr>
        <w:t xml:space="preserve"> </w:t>
      </w:r>
      <w:r w:rsidR="00F84559" w:rsidRPr="008E793E">
        <w:rPr>
          <w:rFonts w:ascii="Times New Roman" w:hAnsi="Times New Roman"/>
          <w:sz w:val="28"/>
          <w:szCs w:val="28"/>
        </w:rPr>
        <w:t>в сфере федеральной компетенции</w:t>
      </w:r>
      <w:r w:rsidR="00394EA3" w:rsidRPr="008E793E">
        <w:rPr>
          <w:rStyle w:val="a6"/>
          <w:rFonts w:ascii="Times New Roman" w:hAnsi="Times New Roman"/>
          <w:sz w:val="28"/>
          <w:szCs w:val="28"/>
        </w:rPr>
        <w:footnoteReference w:id="507"/>
      </w:r>
      <w:r w:rsidR="00383472" w:rsidRPr="008E793E">
        <w:rPr>
          <w:rFonts w:ascii="Times New Roman" w:hAnsi="Times New Roman"/>
          <w:sz w:val="28"/>
          <w:szCs w:val="28"/>
        </w:rPr>
        <w:t>. Бундесрат и его председатель</w:t>
      </w:r>
      <w:r w:rsidR="00FB7DDD" w:rsidRPr="008E793E">
        <w:rPr>
          <w:rFonts w:ascii="Times New Roman" w:hAnsi="Times New Roman"/>
          <w:sz w:val="28"/>
          <w:szCs w:val="28"/>
        </w:rPr>
        <w:t xml:space="preserve"> наделен</w:t>
      </w:r>
      <w:r w:rsidR="00383472" w:rsidRPr="008E793E">
        <w:rPr>
          <w:rFonts w:ascii="Times New Roman" w:hAnsi="Times New Roman"/>
          <w:sz w:val="28"/>
          <w:szCs w:val="28"/>
        </w:rPr>
        <w:t>ы</w:t>
      </w:r>
      <w:r w:rsidR="0096595A" w:rsidRPr="008E793E">
        <w:rPr>
          <w:rFonts w:ascii="Times New Roman" w:hAnsi="Times New Roman"/>
          <w:sz w:val="28"/>
          <w:szCs w:val="28"/>
        </w:rPr>
        <w:t xml:space="preserve"> </w:t>
      </w:r>
      <w:r w:rsidR="001421FF" w:rsidRPr="008E793E">
        <w:rPr>
          <w:rFonts w:ascii="Times New Roman" w:hAnsi="Times New Roman"/>
          <w:sz w:val="28"/>
          <w:szCs w:val="28"/>
        </w:rPr>
        <w:t>значительным объемом</w:t>
      </w:r>
      <w:r w:rsidR="00FB7DDD" w:rsidRPr="008E793E">
        <w:rPr>
          <w:rFonts w:ascii="Times New Roman" w:hAnsi="Times New Roman"/>
          <w:sz w:val="28"/>
          <w:szCs w:val="28"/>
        </w:rPr>
        <w:t xml:space="preserve"> полномочий</w:t>
      </w:r>
      <w:r w:rsidR="00383472" w:rsidRPr="008E793E">
        <w:rPr>
          <w:rFonts w:ascii="Times New Roman" w:hAnsi="Times New Roman"/>
          <w:sz w:val="28"/>
          <w:szCs w:val="28"/>
        </w:rPr>
        <w:t xml:space="preserve"> именно в данной сфере</w:t>
      </w:r>
      <w:r w:rsidR="00383472" w:rsidRPr="008E793E">
        <w:rPr>
          <w:rStyle w:val="a6"/>
          <w:rFonts w:ascii="Times New Roman" w:hAnsi="Times New Roman"/>
          <w:sz w:val="28"/>
          <w:szCs w:val="28"/>
        </w:rPr>
        <w:footnoteReference w:id="508"/>
      </w:r>
      <w:r w:rsidR="009960DA" w:rsidRPr="008E793E">
        <w:rPr>
          <w:rFonts w:ascii="Times New Roman" w:hAnsi="Times New Roman"/>
          <w:sz w:val="28"/>
          <w:szCs w:val="28"/>
        </w:rPr>
        <w:t>.</w:t>
      </w:r>
      <w:r w:rsidR="0056428E" w:rsidRPr="008E793E">
        <w:rPr>
          <w:rFonts w:ascii="Times New Roman" w:hAnsi="Times New Roman"/>
          <w:sz w:val="28"/>
          <w:szCs w:val="28"/>
        </w:rPr>
        <w:t xml:space="preserve"> </w:t>
      </w:r>
      <w:r w:rsidR="00326D13" w:rsidRPr="008E793E">
        <w:rPr>
          <w:rFonts w:ascii="Times New Roman" w:hAnsi="Times New Roman"/>
          <w:sz w:val="28"/>
          <w:szCs w:val="28"/>
        </w:rPr>
        <w:t>В</w:t>
      </w:r>
      <w:r w:rsidR="00091411" w:rsidRPr="008E793E">
        <w:rPr>
          <w:rFonts w:ascii="Times New Roman" w:hAnsi="Times New Roman"/>
          <w:sz w:val="28"/>
          <w:szCs w:val="28"/>
        </w:rPr>
        <w:t xml:space="preserve"> </w:t>
      </w:r>
      <w:r w:rsidR="00383472" w:rsidRPr="008E793E">
        <w:rPr>
          <w:rFonts w:ascii="Times New Roman" w:hAnsi="Times New Roman"/>
          <w:sz w:val="28"/>
          <w:szCs w:val="28"/>
        </w:rPr>
        <w:t xml:space="preserve">Канаде </w:t>
      </w:r>
      <w:r w:rsidR="00FB7DDD" w:rsidRPr="008E793E">
        <w:rPr>
          <w:rFonts w:ascii="Times New Roman" w:hAnsi="Times New Roman"/>
          <w:sz w:val="28"/>
          <w:szCs w:val="28"/>
        </w:rPr>
        <w:t>же</w:t>
      </w:r>
      <w:r w:rsidR="0096595A" w:rsidRPr="008E793E">
        <w:rPr>
          <w:rFonts w:ascii="Times New Roman" w:hAnsi="Times New Roman"/>
          <w:sz w:val="28"/>
          <w:szCs w:val="28"/>
        </w:rPr>
        <w:t xml:space="preserve"> </w:t>
      </w:r>
      <w:r w:rsidR="0056428E" w:rsidRPr="008E793E">
        <w:rPr>
          <w:rFonts w:ascii="Times New Roman" w:hAnsi="Times New Roman"/>
          <w:sz w:val="28"/>
          <w:szCs w:val="28"/>
        </w:rPr>
        <w:t>С</w:t>
      </w:r>
      <w:r w:rsidR="00F84559" w:rsidRPr="008E793E">
        <w:rPr>
          <w:rFonts w:ascii="Times New Roman" w:hAnsi="Times New Roman"/>
          <w:sz w:val="28"/>
          <w:szCs w:val="28"/>
        </w:rPr>
        <w:t xml:space="preserve">овет </w:t>
      </w:r>
      <w:r w:rsidR="0056428E" w:rsidRPr="008E793E">
        <w:rPr>
          <w:rFonts w:ascii="Times New Roman" w:hAnsi="Times New Roman"/>
          <w:sz w:val="28"/>
          <w:szCs w:val="28"/>
        </w:rPr>
        <w:t>Ф</w:t>
      </w:r>
      <w:r w:rsidR="00F84559" w:rsidRPr="008E793E">
        <w:rPr>
          <w:rFonts w:ascii="Times New Roman" w:hAnsi="Times New Roman"/>
          <w:sz w:val="28"/>
          <w:szCs w:val="28"/>
        </w:rPr>
        <w:t>едерации</w:t>
      </w:r>
      <w:r w:rsidR="001421FF" w:rsidRPr="008E793E">
        <w:rPr>
          <w:rFonts w:ascii="Times New Roman" w:hAnsi="Times New Roman"/>
          <w:sz w:val="28"/>
          <w:szCs w:val="28"/>
        </w:rPr>
        <w:t xml:space="preserve"> согласно ст.2 Декларации о создании</w:t>
      </w:r>
      <w:r w:rsidR="00FB7DDD" w:rsidRPr="008E793E">
        <w:rPr>
          <w:rFonts w:ascii="Times New Roman" w:hAnsi="Times New Roman"/>
          <w:sz w:val="28"/>
          <w:szCs w:val="28"/>
        </w:rPr>
        <w:t xml:space="preserve"> </w:t>
      </w:r>
      <w:r w:rsidR="001421FF" w:rsidRPr="008E793E">
        <w:rPr>
          <w:rFonts w:ascii="Times New Roman" w:hAnsi="Times New Roman"/>
          <w:sz w:val="28"/>
          <w:szCs w:val="28"/>
        </w:rPr>
        <w:t xml:space="preserve">СФ </w:t>
      </w:r>
      <w:r w:rsidR="00FB7DDD" w:rsidRPr="008E793E">
        <w:rPr>
          <w:rFonts w:ascii="Times New Roman" w:hAnsi="Times New Roman"/>
          <w:sz w:val="28"/>
          <w:szCs w:val="28"/>
        </w:rPr>
        <w:t>представляет собой</w:t>
      </w:r>
      <w:r w:rsidR="0056428E" w:rsidRPr="008E793E">
        <w:rPr>
          <w:rFonts w:ascii="Times New Roman" w:hAnsi="Times New Roman"/>
          <w:sz w:val="28"/>
          <w:szCs w:val="28"/>
        </w:rPr>
        <w:t xml:space="preserve"> </w:t>
      </w:r>
      <w:r w:rsidR="00FB7DDD" w:rsidRPr="008E793E">
        <w:rPr>
          <w:rFonts w:ascii="Times New Roman" w:hAnsi="Times New Roman"/>
          <w:sz w:val="28"/>
          <w:szCs w:val="28"/>
        </w:rPr>
        <w:t xml:space="preserve"> совещательный</w:t>
      </w:r>
      <w:r w:rsidR="00DA70C1" w:rsidRPr="008E793E">
        <w:rPr>
          <w:rFonts w:ascii="Times New Roman" w:hAnsi="Times New Roman"/>
          <w:sz w:val="28"/>
          <w:szCs w:val="28"/>
        </w:rPr>
        <w:t xml:space="preserve"> </w:t>
      </w:r>
      <w:r w:rsidR="00FB7DDD" w:rsidRPr="008E793E">
        <w:rPr>
          <w:rFonts w:ascii="Times New Roman" w:hAnsi="Times New Roman"/>
          <w:sz w:val="28"/>
          <w:szCs w:val="28"/>
        </w:rPr>
        <w:t xml:space="preserve"> и координирующий орган</w:t>
      </w:r>
      <w:r w:rsidR="001421FF" w:rsidRPr="008E793E">
        <w:rPr>
          <w:rFonts w:ascii="Times New Roman" w:hAnsi="Times New Roman"/>
          <w:sz w:val="28"/>
          <w:szCs w:val="28"/>
        </w:rPr>
        <w:t xml:space="preserve"> – «форум»</w:t>
      </w:r>
      <w:r w:rsidR="009960DA" w:rsidRPr="008E793E">
        <w:rPr>
          <w:rFonts w:ascii="Times New Roman" w:hAnsi="Times New Roman"/>
          <w:sz w:val="28"/>
          <w:szCs w:val="28"/>
        </w:rPr>
        <w:t xml:space="preserve"> исполнительной власти провинций</w:t>
      </w:r>
      <w:r w:rsidR="00383472" w:rsidRPr="008E793E">
        <w:rPr>
          <w:rFonts w:ascii="Times New Roman" w:hAnsi="Times New Roman"/>
          <w:sz w:val="28"/>
          <w:szCs w:val="28"/>
        </w:rPr>
        <w:t xml:space="preserve">. Он </w:t>
      </w:r>
      <w:r w:rsidR="009960DA" w:rsidRPr="008E793E">
        <w:rPr>
          <w:rFonts w:ascii="Times New Roman" w:hAnsi="Times New Roman"/>
          <w:sz w:val="28"/>
          <w:szCs w:val="28"/>
        </w:rPr>
        <w:t>никоим образом не может рассматриваться в качестве одной из палат федерального Парламента</w:t>
      </w:r>
      <w:r w:rsidR="00AD383A" w:rsidRPr="008E793E">
        <w:rPr>
          <w:rFonts w:ascii="Times New Roman" w:hAnsi="Times New Roman"/>
          <w:sz w:val="28"/>
          <w:szCs w:val="28"/>
        </w:rPr>
        <w:t xml:space="preserve"> или другого института общегосударственной власти</w:t>
      </w:r>
      <w:r w:rsidR="009960DA" w:rsidRPr="008E793E">
        <w:rPr>
          <w:rFonts w:ascii="Times New Roman" w:hAnsi="Times New Roman"/>
          <w:sz w:val="28"/>
          <w:szCs w:val="28"/>
        </w:rPr>
        <w:t xml:space="preserve">. СФ </w:t>
      </w:r>
      <w:r w:rsidR="00383472" w:rsidRPr="008E793E">
        <w:rPr>
          <w:rFonts w:ascii="Times New Roman" w:hAnsi="Times New Roman"/>
          <w:sz w:val="28"/>
          <w:szCs w:val="28"/>
        </w:rPr>
        <w:t>имеет</w:t>
      </w:r>
      <w:r w:rsidR="00091411" w:rsidRPr="008E793E">
        <w:rPr>
          <w:rFonts w:ascii="Times New Roman" w:hAnsi="Times New Roman"/>
          <w:sz w:val="28"/>
          <w:szCs w:val="28"/>
        </w:rPr>
        <w:t xml:space="preserve"> право действовать</w:t>
      </w:r>
      <w:r w:rsidR="00FB7DDD" w:rsidRPr="008E793E">
        <w:rPr>
          <w:rFonts w:ascii="Times New Roman" w:hAnsi="Times New Roman"/>
          <w:sz w:val="28"/>
          <w:szCs w:val="28"/>
        </w:rPr>
        <w:t xml:space="preserve"> исключительно</w:t>
      </w:r>
      <w:r w:rsidR="007455A2" w:rsidRPr="008E793E">
        <w:rPr>
          <w:rFonts w:ascii="Times New Roman" w:hAnsi="Times New Roman"/>
          <w:sz w:val="28"/>
          <w:szCs w:val="28"/>
        </w:rPr>
        <w:t xml:space="preserve"> в сфере провинциальной</w:t>
      </w:r>
      <w:r w:rsidR="0096595A" w:rsidRPr="008E793E">
        <w:rPr>
          <w:rFonts w:ascii="Times New Roman" w:hAnsi="Times New Roman"/>
          <w:sz w:val="28"/>
          <w:szCs w:val="28"/>
        </w:rPr>
        <w:t xml:space="preserve"> </w:t>
      </w:r>
      <w:r w:rsidR="00F84559" w:rsidRPr="008E793E">
        <w:rPr>
          <w:rFonts w:ascii="Times New Roman" w:hAnsi="Times New Roman"/>
          <w:sz w:val="28"/>
          <w:szCs w:val="28"/>
        </w:rPr>
        <w:t>компетенции</w:t>
      </w:r>
      <w:r w:rsidR="001421FF" w:rsidRPr="008E793E">
        <w:rPr>
          <w:rFonts w:ascii="Times New Roman" w:hAnsi="Times New Roman"/>
          <w:sz w:val="28"/>
          <w:szCs w:val="28"/>
        </w:rPr>
        <w:t>. Совет</w:t>
      </w:r>
      <w:r w:rsidR="00326D13" w:rsidRPr="008E793E">
        <w:rPr>
          <w:rFonts w:ascii="Times New Roman" w:hAnsi="Times New Roman"/>
          <w:sz w:val="28"/>
          <w:szCs w:val="28"/>
        </w:rPr>
        <w:t xml:space="preserve"> не располагает</w:t>
      </w:r>
      <w:r w:rsidR="007455A2" w:rsidRPr="008E793E">
        <w:rPr>
          <w:rFonts w:ascii="Times New Roman" w:hAnsi="Times New Roman"/>
          <w:sz w:val="28"/>
          <w:szCs w:val="28"/>
        </w:rPr>
        <w:t xml:space="preserve"> правом участия в законодательном процессе</w:t>
      </w:r>
      <w:r w:rsidR="00326D13" w:rsidRPr="008E793E">
        <w:rPr>
          <w:rFonts w:ascii="Times New Roman" w:hAnsi="Times New Roman"/>
          <w:sz w:val="28"/>
          <w:szCs w:val="28"/>
        </w:rPr>
        <w:t xml:space="preserve"> на любом его уровне</w:t>
      </w:r>
      <w:r w:rsidR="009960DA" w:rsidRPr="008E793E">
        <w:rPr>
          <w:rFonts w:ascii="Times New Roman" w:hAnsi="Times New Roman"/>
          <w:sz w:val="28"/>
          <w:szCs w:val="28"/>
        </w:rPr>
        <w:t>, правом назначения,</w:t>
      </w:r>
      <w:r w:rsidR="00DA70C1" w:rsidRPr="008E793E">
        <w:rPr>
          <w:rFonts w:ascii="Times New Roman" w:hAnsi="Times New Roman"/>
          <w:sz w:val="28"/>
          <w:szCs w:val="28"/>
        </w:rPr>
        <w:t xml:space="preserve"> </w:t>
      </w:r>
      <w:r w:rsidR="007455A2" w:rsidRPr="008E793E">
        <w:rPr>
          <w:rFonts w:ascii="Times New Roman" w:hAnsi="Times New Roman"/>
          <w:sz w:val="28"/>
          <w:szCs w:val="28"/>
        </w:rPr>
        <w:t>избрания</w:t>
      </w:r>
      <w:r w:rsidR="0002288D" w:rsidRPr="008E793E">
        <w:rPr>
          <w:rFonts w:ascii="Times New Roman" w:hAnsi="Times New Roman"/>
          <w:sz w:val="28"/>
          <w:szCs w:val="28"/>
        </w:rPr>
        <w:t>,</w:t>
      </w:r>
      <w:r w:rsidR="009960DA" w:rsidRPr="008E793E">
        <w:rPr>
          <w:rFonts w:ascii="Times New Roman" w:hAnsi="Times New Roman"/>
          <w:sz w:val="28"/>
          <w:szCs w:val="28"/>
        </w:rPr>
        <w:t xml:space="preserve"> утверждения</w:t>
      </w:r>
      <w:r w:rsidR="00DA70C1" w:rsidRPr="008E793E">
        <w:rPr>
          <w:rFonts w:ascii="Times New Roman" w:hAnsi="Times New Roman"/>
          <w:sz w:val="28"/>
          <w:szCs w:val="28"/>
        </w:rPr>
        <w:t xml:space="preserve"> </w:t>
      </w:r>
      <w:r w:rsidR="00383472" w:rsidRPr="008E793E">
        <w:rPr>
          <w:rFonts w:ascii="Times New Roman" w:hAnsi="Times New Roman"/>
          <w:sz w:val="28"/>
          <w:szCs w:val="28"/>
        </w:rPr>
        <w:t xml:space="preserve"> </w:t>
      </w:r>
      <w:r w:rsidR="0002288D" w:rsidRPr="008E793E">
        <w:rPr>
          <w:rFonts w:ascii="Times New Roman" w:hAnsi="Times New Roman"/>
          <w:sz w:val="28"/>
          <w:szCs w:val="28"/>
        </w:rPr>
        <w:t xml:space="preserve">или прекращения  полномочий  </w:t>
      </w:r>
      <w:r w:rsidR="00383472" w:rsidRPr="008E793E">
        <w:rPr>
          <w:rFonts w:ascii="Times New Roman" w:hAnsi="Times New Roman"/>
          <w:sz w:val="28"/>
          <w:szCs w:val="28"/>
        </w:rPr>
        <w:t xml:space="preserve">каких </w:t>
      </w:r>
      <w:r w:rsidR="00AD383A" w:rsidRPr="008E793E">
        <w:rPr>
          <w:rFonts w:ascii="Times New Roman" w:hAnsi="Times New Roman"/>
          <w:sz w:val="28"/>
          <w:szCs w:val="28"/>
        </w:rPr>
        <w:t>бы то ни было должностных лиц.</w:t>
      </w:r>
      <w:r w:rsidR="001421FF" w:rsidRPr="008E793E">
        <w:rPr>
          <w:rFonts w:ascii="Times New Roman" w:hAnsi="Times New Roman"/>
          <w:sz w:val="28"/>
          <w:szCs w:val="28"/>
        </w:rPr>
        <w:t xml:space="preserve"> По ст.ст. 7-9</w:t>
      </w:r>
      <w:r w:rsidR="00383472" w:rsidRPr="008E793E">
        <w:rPr>
          <w:rFonts w:ascii="Times New Roman" w:hAnsi="Times New Roman"/>
          <w:sz w:val="28"/>
          <w:szCs w:val="28"/>
        </w:rPr>
        <w:t xml:space="preserve"> </w:t>
      </w:r>
      <w:r w:rsidR="001421FF" w:rsidRPr="008E793E">
        <w:rPr>
          <w:rFonts w:ascii="Times New Roman" w:hAnsi="Times New Roman"/>
          <w:sz w:val="28"/>
          <w:szCs w:val="28"/>
        </w:rPr>
        <w:t>Декларации</w:t>
      </w:r>
      <w:r w:rsidR="00AD383A" w:rsidRPr="008E793E">
        <w:rPr>
          <w:rFonts w:ascii="Times New Roman" w:hAnsi="Times New Roman"/>
          <w:sz w:val="28"/>
          <w:szCs w:val="28"/>
        </w:rPr>
        <w:t xml:space="preserve"> о создании </w:t>
      </w:r>
      <w:r w:rsidR="001421FF" w:rsidRPr="008E793E">
        <w:rPr>
          <w:rFonts w:ascii="Times New Roman" w:hAnsi="Times New Roman"/>
          <w:sz w:val="28"/>
          <w:szCs w:val="28"/>
        </w:rPr>
        <w:t xml:space="preserve"> </w:t>
      </w:r>
      <w:r w:rsidR="009960DA" w:rsidRPr="008E793E">
        <w:rPr>
          <w:rFonts w:ascii="Times New Roman" w:hAnsi="Times New Roman"/>
          <w:sz w:val="28"/>
          <w:szCs w:val="28"/>
        </w:rPr>
        <w:t>Совета</w:t>
      </w:r>
      <w:r w:rsidR="00AD383A" w:rsidRPr="008E793E">
        <w:rPr>
          <w:rFonts w:ascii="Times New Roman" w:hAnsi="Times New Roman"/>
          <w:sz w:val="28"/>
          <w:szCs w:val="28"/>
        </w:rPr>
        <w:t xml:space="preserve"> у Совета Федерации</w:t>
      </w:r>
      <w:r w:rsidR="00026175" w:rsidRPr="008E793E">
        <w:rPr>
          <w:rFonts w:ascii="Times New Roman" w:hAnsi="Times New Roman"/>
          <w:sz w:val="28"/>
          <w:szCs w:val="28"/>
        </w:rPr>
        <w:t xml:space="preserve"> </w:t>
      </w:r>
      <w:r w:rsidR="001421FF" w:rsidRPr="008E793E">
        <w:rPr>
          <w:rFonts w:ascii="Times New Roman" w:hAnsi="Times New Roman"/>
          <w:sz w:val="28"/>
          <w:szCs w:val="28"/>
        </w:rPr>
        <w:t>отсутствуе</w:t>
      </w:r>
      <w:r w:rsidR="0002288D" w:rsidRPr="008E793E">
        <w:rPr>
          <w:rFonts w:ascii="Times New Roman" w:hAnsi="Times New Roman"/>
          <w:sz w:val="28"/>
          <w:szCs w:val="28"/>
        </w:rPr>
        <w:t>т</w:t>
      </w:r>
      <w:r w:rsidR="00026175" w:rsidRPr="008E793E">
        <w:rPr>
          <w:rFonts w:ascii="Times New Roman" w:hAnsi="Times New Roman"/>
          <w:sz w:val="28"/>
          <w:szCs w:val="28"/>
        </w:rPr>
        <w:t xml:space="preserve"> </w:t>
      </w:r>
      <w:r w:rsidR="001421FF" w:rsidRPr="008E793E">
        <w:rPr>
          <w:rFonts w:ascii="Times New Roman" w:hAnsi="Times New Roman"/>
          <w:sz w:val="28"/>
          <w:szCs w:val="28"/>
        </w:rPr>
        <w:t>бюджет</w:t>
      </w:r>
      <w:r w:rsidR="009960DA" w:rsidRPr="008E793E">
        <w:rPr>
          <w:rFonts w:ascii="Times New Roman" w:hAnsi="Times New Roman"/>
          <w:sz w:val="28"/>
          <w:szCs w:val="28"/>
        </w:rPr>
        <w:t xml:space="preserve"> и</w:t>
      </w:r>
      <w:r w:rsidR="007455A2" w:rsidRPr="008E793E">
        <w:rPr>
          <w:rFonts w:ascii="Times New Roman" w:hAnsi="Times New Roman"/>
          <w:sz w:val="28"/>
          <w:szCs w:val="28"/>
        </w:rPr>
        <w:t xml:space="preserve"> </w:t>
      </w:r>
      <w:r w:rsidR="001421FF" w:rsidRPr="008E793E">
        <w:rPr>
          <w:rFonts w:ascii="Times New Roman" w:hAnsi="Times New Roman"/>
          <w:sz w:val="28"/>
          <w:szCs w:val="28"/>
        </w:rPr>
        <w:t>вспомогательный</w:t>
      </w:r>
      <w:r w:rsidR="00383472" w:rsidRPr="008E793E">
        <w:rPr>
          <w:rFonts w:ascii="Times New Roman" w:hAnsi="Times New Roman"/>
          <w:sz w:val="28"/>
          <w:szCs w:val="28"/>
        </w:rPr>
        <w:t xml:space="preserve"> </w:t>
      </w:r>
      <w:r w:rsidR="001421FF" w:rsidRPr="008E793E">
        <w:rPr>
          <w:rFonts w:ascii="Times New Roman" w:hAnsi="Times New Roman"/>
          <w:sz w:val="28"/>
          <w:szCs w:val="28"/>
        </w:rPr>
        <w:t>аппарат, у него нет</w:t>
      </w:r>
      <w:r w:rsidR="00383472" w:rsidRPr="008E793E">
        <w:rPr>
          <w:rFonts w:ascii="Times New Roman" w:hAnsi="Times New Roman"/>
          <w:sz w:val="28"/>
          <w:szCs w:val="28"/>
        </w:rPr>
        <w:t xml:space="preserve"> </w:t>
      </w:r>
      <w:r w:rsidR="007455A2" w:rsidRPr="008E793E">
        <w:rPr>
          <w:rFonts w:ascii="Times New Roman" w:hAnsi="Times New Roman"/>
          <w:sz w:val="28"/>
          <w:szCs w:val="28"/>
        </w:rPr>
        <w:t xml:space="preserve">постоянного </w:t>
      </w:r>
      <w:r w:rsidR="00DA70C1" w:rsidRPr="008E793E">
        <w:rPr>
          <w:rFonts w:ascii="Times New Roman" w:hAnsi="Times New Roman"/>
          <w:sz w:val="28"/>
          <w:szCs w:val="28"/>
        </w:rPr>
        <w:t>места деятельности</w:t>
      </w:r>
      <w:r w:rsidR="00383472" w:rsidRPr="008E793E">
        <w:rPr>
          <w:rFonts w:ascii="Times New Roman" w:hAnsi="Times New Roman"/>
          <w:sz w:val="28"/>
          <w:szCs w:val="28"/>
        </w:rPr>
        <w:t xml:space="preserve"> и постоянного </w:t>
      </w:r>
      <w:r w:rsidR="007455A2" w:rsidRPr="008E793E">
        <w:rPr>
          <w:rFonts w:ascii="Times New Roman" w:hAnsi="Times New Roman"/>
          <w:sz w:val="28"/>
          <w:szCs w:val="28"/>
        </w:rPr>
        <w:t>председателя</w:t>
      </w:r>
      <w:r w:rsidR="00F84559" w:rsidRPr="008E793E">
        <w:rPr>
          <w:rFonts w:ascii="Times New Roman" w:hAnsi="Times New Roman"/>
          <w:sz w:val="28"/>
          <w:szCs w:val="28"/>
        </w:rPr>
        <w:t xml:space="preserve">. </w:t>
      </w:r>
    </w:p>
    <w:p w:rsidR="00DA70C1" w:rsidRPr="008E793E" w:rsidRDefault="00DA70C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Создание такого государственного института, как Совет Федерации, стало  явлением качественно новым не только для Канады, но и для большинства федеративных государств. В нем нашли отражение:</w:t>
      </w:r>
    </w:p>
    <w:p w:rsidR="00DA70C1" w:rsidRPr="008E793E" w:rsidRDefault="006947A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B0B83" w:rsidRPr="008E793E">
        <w:rPr>
          <w:rFonts w:ascii="Times New Roman" w:hAnsi="Times New Roman"/>
          <w:sz w:val="28"/>
          <w:szCs w:val="28"/>
        </w:rPr>
        <w:t>-дальнейшее расширение</w:t>
      </w:r>
      <w:r w:rsidR="00DA70C1" w:rsidRPr="008E793E">
        <w:rPr>
          <w:rFonts w:ascii="Times New Roman" w:hAnsi="Times New Roman"/>
          <w:sz w:val="28"/>
          <w:szCs w:val="28"/>
        </w:rPr>
        <w:t xml:space="preserve"> </w:t>
      </w:r>
      <w:r w:rsidR="00AB0B83" w:rsidRPr="008E793E">
        <w:rPr>
          <w:rFonts w:ascii="Times New Roman" w:hAnsi="Times New Roman"/>
          <w:sz w:val="28"/>
          <w:szCs w:val="28"/>
        </w:rPr>
        <w:t xml:space="preserve">инициативности и </w:t>
      </w:r>
      <w:r w:rsidR="00DA70C1" w:rsidRPr="008E793E">
        <w:rPr>
          <w:rFonts w:ascii="Times New Roman" w:hAnsi="Times New Roman"/>
          <w:sz w:val="28"/>
          <w:szCs w:val="28"/>
        </w:rPr>
        <w:t>самостоятельности провинциально-субъектного уровня власти</w:t>
      </w:r>
      <w:r w:rsidR="00AB0B83" w:rsidRPr="008E793E">
        <w:rPr>
          <w:rFonts w:ascii="Times New Roman" w:hAnsi="Times New Roman"/>
          <w:sz w:val="28"/>
          <w:szCs w:val="28"/>
        </w:rPr>
        <w:t xml:space="preserve"> Канады, происходящее</w:t>
      </w:r>
      <w:r w:rsidR="00DA70C1" w:rsidRPr="008E793E">
        <w:rPr>
          <w:rFonts w:ascii="Times New Roman" w:hAnsi="Times New Roman"/>
          <w:sz w:val="28"/>
          <w:szCs w:val="28"/>
        </w:rPr>
        <w:t xml:space="preserve"> в рамках </w:t>
      </w:r>
      <w:r w:rsidR="00DA70C1" w:rsidRPr="008E793E">
        <w:rPr>
          <w:rFonts w:ascii="Times New Roman" w:hAnsi="Times New Roman"/>
          <w:sz w:val="28"/>
          <w:szCs w:val="28"/>
        </w:rPr>
        <w:lastRenderedPageBreak/>
        <w:t>конституционной законности</w:t>
      </w:r>
      <w:r w:rsidR="00AB0B83" w:rsidRPr="008E793E">
        <w:rPr>
          <w:rFonts w:ascii="Times New Roman" w:hAnsi="Times New Roman"/>
          <w:sz w:val="28"/>
          <w:szCs w:val="28"/>
        </w:rPr>
        <w:t xml:space="preserve"> – </w:t>
      </w:r>
      <w:r w:rsidR="0089211D" w:rsidRPr="008E793E">
        <w:rPr>
          <w:rFonts w:ascii="Times New Roman" w:hAnsi="Times New Roman"/>
          <w:sz w:val="28"/>
          <w:szCs w:val="28"/>
        </w:rPr>
        <w:t xml:space="preserve">без нарушения </w:t>
      </w:r>
      <w:r w:rsidR="00AB0B83" w:rsidRPr="008E793E">
        <w:rPr>
          <w:rFonts w:ascii="Times New Roman" w:hAnsi="Times New Roman"/>
          <w:sz w:val="28"/>
          <w:szCs w:val="28"/>
        </w:rPr>
        <w:t>неконсолидированной Конституции</w:t>
      </w:r>
      <w:r w:rsidR="009960DA" w:rsidRPr="008E793E">
        <w:rPr>
          <w:rFonts w:ascii="Times New Roman" w:hAnsi="Times New Roman"/>
          <w:sz w:val="28"/>
          <w:szCs w:val="28"/>
        </w:rPr>
        <w:t>, статутного права и конвенциональных норм</w:t>
      </w:r>
      <w:r w:rsidR="00DA70C1" w:rsidRPr="008E793E">
        <w:rPr>
          <w:rFonts w:ascii="Times New Roman" w:hAnsi="Times New Roman"/>
          <w:sz w:val="28"/>
          <w:szCs w:val="28"/>
        </w:rPr>
        <w:t>;</w:t>
      </w:r>
    </w:p>
    <w:p w:rsidR="00026175" w:rsidRPr="008E793E" w:rsidRDefault="006947A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26175" w:rsidRPr="008E793E">
        <w:rPr>
          <w:rFonts w:ascii="Times New Roman" w:hAnsi="Times New Roman"/>
          <w:sz w:val="28"/>
          <w:szCs w:val="28"/>
        </w:rPr>
        <w:t>-</w:t>
      </w:r>
      <w:r w:rsidR="00DB7224" w:rsidRPr="008E793E">
        <w:rPr>
          <w:rFonts w:ascii="Times New Roman" w:hAnsi="Times New Roman"/>
          <w:sz w:val="28"/>
          <w:szCs w:val="28"/>
        </w:rPr>
        <w:t xml:space="preserve"> </w:t>
      </w:r>
      <w:r w:rsidR="00026175" w:rsidRPr="008E793E">
        <w:rPr>
          <w:rFonts w:ascii="Times New Roman" w:hAnsi="Times New Roman"/>
          <w:sz w:val="28"/>
          <w:szCs w:val="28"/>
        </w:rPr>
        <w:t>фактическое  очередное расширение совместной сферы компетенции в федерально-провинциальных</w:t>
      </w:r>
      <w:r w:rsidR="00DB7224" w:rsidRPr="008E793E">
        <w:rPr>
          <w:rFonts w:ascii="Times New Roman" w:hAnsi="Times New Roman"/>
          <w:sz w:val="28"/>
          <w:szCs w:val="28"/>
        </w:rPr>
        <w:t xml:space="preserve"> </w:t>
      </w:r>
      <w:r w:rsidR="00AD383A" w:rsidRPr="008E793E">
        <w:rPr>
          <w:rFonts w:ascii="Times New Roman" w:hAnsi="Times New Roman"/>
          <w:sz w:val="28"/>
          <w:szCs w:val="28"/>
        </w:rPr>
        <w:t xml:space="preserve"> отношениях</w:t>
      </w:r>
      <w:r w:rsidR="00026175" w:rsidRPr="008E793E">
        <w:rPr>
          <w:rFonts w:ascii="Times New Roman" w:hAnsi="Times New Roman"/>
          <w:sz w:val="28"/>
          <w:szCs w:val="28"/>
        </w:rPr>
        <w:t>;</w:t>
      </w:r>
    </w:p>
    <w:p w:rsidR="00DA70C1" w:rsidRPr="008E793E" w:rsidRDefault="006947A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A70C1" w:rsidRPr="008E793E">
        <w:rPr>
          <w:rFonts w:ascii="Times New Roman" w:hAnsi="Times New Roman"/>
          <w:sz w:val="28"/>
          <w:szCs w:val="28"/>
        </w:rPr>
        <w:t>-</w:t>
      </w:r>
      <w:r w:rsidR="00AD383A" w:rsidRPr="008E793E">
        <w:rPr>
          <w:rFonts w:ascii="Times New Roman" w:hAnsi="Times New Roman"/>
          <w:sz w:val="28"/>
          <w:szCs w:val="28"/>
        </w:rPr>
        <w:t xml:space="preserve"> выход</w:t>
      </w:r>
      <w:r w:rsidR="00DA70C1" w:rsidRPr="008E793E">
        <w:rPr>
          <w:rFonts w:ascii="Times New Roman" w:hAnsi="Times New Roman"/>
          <w:sz w:val="28"/>
          <w:szCs w:val="28"/>
        </w:rPr>
        <w:t xml:space="preserve"> кооперации</w:t>
      </w:r>
      <w:r w:rsidR="00AD383A" w:rsidRPr="008E793E">
        <w:rPr>
          <w:rFonts w:ascii="Times New Roman" w:hAnsi="Times New Roman"/>
          <w:sz w:val="28"/>
          <w:szCs w:val="28"/>
        </w:rPr>
        <w:t xml:space="preserve"> между субъектами</w:t>
      </w:r>
      <w:r w:rsidR="00DA70C1" w:rsidRPr="008E793E">
        <w:rPr>
          <w:rFonts w:ascii="Times New Roman" w:hAnsi="Times New Roman"/>
          <w:sz w:val="28"/>
          <w:szCs w:val="28"/>
        </w:rPr>
        <w:t xml:space="preserve"> Канадской федерации</w:t>
      </w:r>
      <w:r w:rsidR="009960DA" w:rsidRPr="008E793E">
        <w:rPr>
          <w:rFonts w:ascii="Times New Roman" w:hAnsi="Times New Roman"/>
          <w:sz w:val="28"/>
          <w:szCs w:val="28"/>
        </w:rPr>
        <w:t xml:space="preserve"> </w:t>
      </w:r>
      <w:r w:rsidR="00AD383A" w:rsidRPr="008E793E">
        <w:rPr>
          <w:rFonts w:ascii="Times New Roman" w:hAnsi="Times New Roman"/>
          <w:sz w:val="28"/>
          <w:szCs w:val="28"/>
        </w:rPr>
        <w:t xml:space="preserve"> </w:t>
      </w:r>
      <w:r w:rsidR="009960DA" w:rsidRPr="008E793E">
        <w:rPr>
          <w:rFonts w:ascii="Times New Roman" w:hAnsi="Times New Roman"/>
          <w:sz w:val="28"/>
          <w:szCs w:val="28"/>
        </w:rPr>
        <w:t>помимо</w:t>
      </w:r>
      <w:r w:rsidR="00AD383A" w:rsidRPr="008E793E">
        <w:rPr>
          <w:rFonts w:ascii="Times New Roman" w:hAnsi="Times New Roman"/>
          <w:sz w:val="28"/>
          <w:szCs w:val="28"/>
        </w:rPr>
        <w:t xml:space="preserve"> </w:t>
      </w:r>
      <w:r w:rsidR="009960DA" w:rsidRPr="008E793E">
        <w:rPr>
          <w:rFonts w:ascii="Times New Roman" w:hAnsi="Times New Roman"/>
          <w:sz w:val="28"/>
          <w:szCs w:val="28"/>
        </w:rPr>
        <w:t xml:space="preserve"> федерального центра</w:t>
      </w:r>
      <w:r w:rsidR="0086227E" w:rsidRPr="008E793E">
        <w:rPr>
          <w:rFonts w:ascii="Times New Roman" w:hAnsi="Times New Roman"/>
          <w:sz w:val="28"/>
          <w:szCs w:val="28"/>
        </w:rPr>
        <w:t xml:space="preserve"> </w:t>
      </w:r>
      <w:r w:rsidR="00AD383A" w:rsidRPr="008E793E">
        <w:rPr>
          <w:rFonts w:ascii="Times New Roman" w:hAnsi="Times New Roman"/>
          <w:sz w:val="28"/>
          <w:szCs w:val="28"/>
        </w:rPr>
        <w:t xml:space="preserve"> на  новый, более  высокий  уровень</w:t>
      </w:r>
      <w:r w:rsidR="00DA70C1" w:rsidRPr="008E793E">
        <w:rPr>
          <w:rFonts w:ascii="Times New Roman" w:hAnsi="Times New Roman"/>
          <w:sz w:val="28"/>
          <w:szCs w:val="28"/>
        </w:rPr>
        <w:t>;</w:t>
      </w:r>
    </w:p>
    <w:p w:rsidR="00DA70C1" w:rsidRPr="008E793E" w:rsidRDefault="006947A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D383A" w:rsidRPr="008E793E">
        <w:rPr>
          <w:rFonts w:ascii="Times New Roman" w:hAnsi="Times New Roman"/>
          <w:sz w:val="28"/>
          <w:szCs w:val="28"/>
        </w:rPr>
        <w:t xml:space="preserve"> </w:t>
      </w:r>
      <w:r w:rsidRPr="008E793E">
        <w:rPr>
          <w:rFonts w:ascii="Times New Roman" w:hAnsi="Times New Roman"/>
          <w:sz w:val="28"/>
          <w:szCs w:val="28"/>
        </w:rPr>
        <w:t xml:space="preserve"> </w:t>
      </w:r>
      <w:r w:rsidR="00DA70C1" w:rsidRPr="008E793E">
        <w:rPr>
          <w:rFonts w:ascii="Times New Roman" w:hAnsi="Times New Roman"/>
          <w:sz w:val="28"/>
          <w:szCs w:val="28"/>
        </w:rPr>
        <w:t>-</w:t>
      </w:r>
      <w:r w:rsidR="00AB0B83" w:rsidRPr="008E793E">
        <w:rPr>
          <w:rFonts w:ascii="Times New Roman" w:hAnsi="Times New Roman"/>
          <w:sz w:val="28"/>
          <w:szCs w:val="28"/>
        </w:rPr>
        <w:t xml:space="preserve"> ранее  отсутствовавшая, проявившаяся только в ХХI в. </w:t>
      </w:r>
      <w:r w:rsidR="00DA70C1" w:rsidRPr="008E793E">
        <w:rPr>
          <w:rFonts w:ascii="Times New Roman" w:hAnsi="Times New Roman"/>
          <w:sz w:val="28"/>
          <w:szCs w:val="28"/>
        </w:rPr>
        <w:t>т</w:t>
      </w:r>
      <w:r w:rsidR="00AB0B83" w:rsidRPr="008E793E">
        <w:rPr>
          <w:rFonts w:ascii="Times New Roman" w:hAnsi="Times New Roman"/>
          <w:sz w:val="28"/>
          <w:szCs w:val="28"/>
        </w:rPr>
        <w:t>енденция к подтяги</w:t>
      </w:r>
      <w:r w:rsidR="00DA70C1" w:rsidRPr="008E793E">
        <w:rPr>
          <w:rFonts w:ascii="Times New Roman" w:hAnsi="Times New Roman"/>
          <w:sz w:val="28"/>
          <w:szCs w:val="28"/>
        </w:rPr>
        <w:t>ванию статуса федеральных территорий</w:t>
      </w:r>
      <w:r w:rsidR="00AB0B83" w:rsidRPr="008E793E">
        <w:rPr>
          <w:rFonts w:ascii="Times New Roman" w:hAnsi="Times New Roman"/>
          <w:sz w:val="28"/>
          <w:szCs w:val="28"/>
        </w:rPr>
        <w:t xml:space="preserve"> - Нунавута, </w:t>
      </w:r>
      <w:r w:rsidR="00DA70C1" w:rsidRPr="008E793E">
        <w:rPr>
          <w:rFonts w:ascii="Times New Roman" w:hAnsi="Times New Roman"/>
          <w:sz w:val="28"/>
          <w:szCs w:val="28"/>
        </w:rPr>
        <w:t>Северо-Западной территории и Юкона</w:t>
      </w:r>
      <w:r w:rsidR="00AB0B83" w:rsidRPr="008E793E">
        <w:rPr>
          <w:rFonts w:ascii="Times New Roman" w:hAnsi="Times New Roman"/>
          <w:sz w:val="28"/>
          <w:szCs w:val="28"/>
        </w:rPr>
        <w:t>, до сих пор</w:t>
      </w:r>
      <w:r w:rsidRPr="008E793E">
        <w:rPr>
          <w:rFonts w:ascii="Times New Roman" w:hAnsi="Times New Roman"/>
          <w:sz w:val="28"/>
          <w:szCs w:val="28"/>
        </w:rPr>
        <w:t xml:space="preserve"> </w:t>
      </w:r>
      <w:r w:rsidR="00AB0B83" w:rsidRPr="008E793E">
        <w:rPr>
          <w:rFonts w:ascii="Times New Roman" w:hAnsi="Times New Roman"/>
          <w:sz w:val="28"/>
          <w:szCs w:val="28"/>
        </w:rPr>
        <w:t xml:space="preserve"> не имеющих прав членов федерации,</w:t>
      </w:r>
      <w:r w:rsidR="00DA70C1" w:rsidRPr="008E793E">
        <w:rPr>
          <w:rFonts w:ascii="Times New Roman" w:hAnsi="Times New Roman"/>
          <w:sz w:val="28"/>
          <w:szCs w:val="28"/>
        </w:rPr>
        <w:t xml:space="preserve"> </w:t>
      </w:r>
      <w:r w:rsidR="00AB0B83" w:rsidRPr="008E793E">
        <w:rPr>
          <w:rFonts w:ascii="Times New Roman" w:hAnsi="Times New Roman"/>
          <w:sz w:val="28"/>
          <w:szCs w:val="28"/>
        </w:rPr>
        <w:t>к статусу</w:t>
      </w:r>
      <w:r w:rsidR="00DA70C1" w:rsidRPr="008E793E">
        <w:rPr>
          <w:rFonts w:ascii="Times New Roman" w:hAnsi="Times New Roman"/>
          <w:sz w:val="28"/>
          <w:szCs w:val="28"/>
        </w:rPr>
        <w:t xml:space="preserve"> членов федерации</w:t>
      </w:r>
      <w:r w:rsidR="00AB0B83" w:rsidRPr="008E793E">
        <w:rPr>
          <w:rFonts w:ascii="Times New Roman" w:hAnsi="Times New Roman"/>
          <w:sz w:val="28"/>
          <w:szCs w:val="28"/>
        </w:rPr>
        <w:t xml:space="preserve"> –</w:t>
      </w:r>
      <w:r w:rsidR="0089211D" w:rsidRPr="008E793E">
        <w:rPr>
          <w:rFonts w:ascii="Times New Roman" w:hAnsi="Times New Roman"/>
          <w:sz w:val="28"/>
          <w:szCs w:val="28"/>
        </w:rPr>
        <w:t xml:space="preserve"> десяти</w:t>
      </w:r>
      <w:r w:rsidR="00DA70C1" w:rsidRPr="008E793E">
        <w:rPr>
          <w:rFonts w:ascii="Times New Roman" w:hAnsi="Times New Roman"/>
          <w:sz w:val="28"/>
          <w:szCs w:val="28"/>
        </w:rPr>
        <w:t xml:space="preserve"> провинций</w:t>
      </w:r>
      <w:r w:rsidR="00AB0B83" w:rsidRPr="008E793E">
        <w:rPr>
          <w:rFonts w:ascii="Times New Roman" w:hAnsi="Times New Roman"/>
          <w:sz w:val="28"/>
          <w:szCs w:val="28"/>
        </w:rPr>
        <w:t>.</w:t>
      </w:r>
      <w:r w:rsidRPr="008E793E">
        <w:rPr>
          <w:rFonts w:ascii="Times New Roman" w:hAnsi="Times New Roman"/>
          <w:sz w:val="28"/>
          <w:szCs w:val="28"/>
        </w:rPr>
        <w:t xml:space="preserve"> Территории, допускаемые на федерально-пров</w:t>
      </w:r>
      <w:r w:rsidR="0089211D" w:rsidRPr="008E793E">
        <w:rPr>
          <w:rFonts w:ascii="Times New Roman" w:hAnsi="Times New Roman"/>
          <w:sz w:val="28"/>
          <w:szCs w:val="28"/>
        </w:rPr>
        <w:t>инциальные конференции по пригл</w:t>
      </w:r>
      <w:r w:rsidRPr="008E793E">
        <w:rPr>
          <w:rFonts w:ascii="Times New Roman" w:hAnsi="Times New Roman"/>
          <w:sz w:val="28"/>
          <w:szCs w:val="28"/>
        </w:rPr>
        <w:t>ашению</w:t>
      </w:r>
      <w:r w:rsidR="0089211D" w:rsidRPr="008E793E">
        <w:rPr>
          <w:rFonts w:ascii="Times New Roman" w:hAnsi="Times New Roman"/>
          <w:sz w:val="28"/>
          <w:szCs w:val="28"/>
        </w:rPr>
        <w:t xml:space="preserve"> центра, которому они непосредственно подчинены, </w:t>
      </w:r>
      <w:r w:rsidRPr="008E793E">
        <w:rPr>
          <w:rFonts w:ascii="Times New Roman" w:hAnsi="Times New Roman"/>
          <w:sz w:val="28"/>
          <w:szCs w:val="28"/>
        </w:rPr>
        <w:t xml:space="preserve"> и лишь с правом совещательного голоса, по ст.4 Декларации о создании Совета Федерации являются его полноправными членами Совета Федерации.</w:t>
      </w:r>
    </w:p>
    <w:p w:rsidR="00026175" w:rsidRPr="008E793E" w:rsidRDefault="0002617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B7224" w:rsidRPr="008E793E">
        <w:rPr>
          <w:rFonts w:ascii="Times New Roman" w:hAnsi="Times New Roman"/>
          <w:sz w:val="28"/>
          <w:szCs w:val="28"/>
        </w:rPr>
        <w:t xml:space="preserve">   </w:t>
      </w:r>
      <w:r w:rsidR="00866BAF" w:rsidRPr="008E793E">
        <w:rPr>
          <w:rFonts w:ascii="Times New Roman" w:hAnsi="Times New Roman"/>
          <w:sz w:val="28"/>
          <w:szCs w:val="28"/>
        </w:rPr>
        <w:t>Образов</w:t>
      </w:r>
      <w:r w:rsidRPr="008E793E">
        <w:rPr>
          <w:rFonts w:ascii="Times New Roman" w:hAnsi="Times New Roman"/>
          <w:sz w:val="28"/>
          <w:szCs w:val="28"/>
        </w:rPr>
        <w:t>ав Совет Федерации, провинции Канады продолжили линию</w:t>
      </w:r>
      <w:r w:rsidR="00DB7224" w:rsidRPr="008E793E">
        <w:rPr>
          <w:rFonts w:ascii="Times New Roman" w:hAnsi="Times New Roman"/>
          <w:sz w:val="28"/>
          <w:szCs w:val="28"/>
        </w:rPr>
        <w:t xml:space="preserve"> на  децентрализацию государственного управления</w:t>
      </w:r>
      <w:r w:rsidRPr="008E793E">
        <w:rPr>
          <w:rFonts w:ascii="Times New Roman" w:hAnsi="Times New Roman"/>
          <w:sz w:val="28"/>
          <w:szCs w:val="28"/>
        </w:rPr>
        <w:t>, начатую им</w:t>
      </w:r>
      <w:r w:rsidR="00DB7224" w:rsidRPr="008E793E">
        <w:rPr>
          <w:rFonts w:ascii="Times New Roman" w:hAnsi="Times New Roman"/>
          <w:sz w:val="28"/>
          <w:szCs w:val="28"/>
        </w:rPr>
        <w:t>и</w:t>
      </w:r>
      <w:r w:rsidRPr="008E793E">
        <w:rPr>
          <w:rFonts w:ascii="Times New Roman" w:hAnsi="Times New Roman"/>
          <w:sz w:val="28"/>
          <w:szCs w:val="28"/>
        </w:rPr>
        <w:t xml:space="preserve"> созданием </w:t>
      </w:r>
      <w:r w:rsidR="00DB7224" w:rsidRPr="008E793E">
        <w:rPr>
          <w:rFonts w:ascii="Times New Roman" w:hAnsi="Times New Roman"/>
          <w:sz w:val="28"/>
          <w:szCs w:val="28"/>
        </w:rPr>
        <w:t xml:space="preserve">межпровинциальных </w:t>
      </w:r>
      <w:r w:rsidRPr="008E793E">
        <w:rPr>
          <w:rFonts w:ascii="Times New Roman" w:hAnsi="Times New Roman"/>
          <w:sz w:val="28"/>
          <w:szCs w:val="28"/>
        </w:rPr>
        <w:t>конституционных</w:t>
      </w:r>
      <w:r w:rsidR="00DB7224" w:rsidRPr="008E793E">
        <w:rPr>
          <w:rFonts w:ascii="Times New Roman" w:hAnsi="Times New Roman"/>
          <w:sz w:val="28"/>
          <w:szCs w:val="28"/>
        </w:rPr>
        <w:t xml:space="preserve"> </w:t>
      </w:r>
      <w:r w:rsidRPr="008E793E">
        <w:rPr>
          <w:rFonts w:ascii="Times New Roman" w:hAnsi="Times New Roman"/>
          <w:sz w:val="28"/>
          <w:szCs w:val="28"/>
        </w:rPr>
        <w:t xml:space="preserve"> конференций</w:t>
      </w:r>
      <w:r w:rsidR="00DB7224" w:rsidRPr="008E793E">
        <w:rPr>
          <w:rFonts w:ascii="Times New Roman" w:hAnsi="Times New Roman"/>
          <w:sz w:val="28"/>
          <w:szCs w:val="28"/>
        </w:rPr>
        <w:t xml:space="preserve"> в 1887 г. (см. параграф 1 главы II). От федерально-провинциальных  конференций Совет Федерации отличается </w:t>
      </w:r>
      <w:r w:rsidR="006947AA" w:rsidRPr="008E793E">
        <w:rPr>
          <w:rFonts w:ascii="Times New Roman" w:hAnsi="Times New Roman"/>
          <w:sz w:val="28"/>
          <w:szCs w:val="28"/>
        </w:rPr>
        <w:t>равенством статуса провинций и территорий и отсутствием у центра</w:t>
      </w:r>
      <w:r w:rsidR="00DB7224" w:rsidRPr="008E793E">
        <w:rPr>
          <w:rFonts w:ascii="Times New Roman" w:hAnsi="Times New Roman"/>
          <w:sz w:val="28"/>
          <w:szCs w:val="28"/>
        </w:rPr>
        <w:t xml:space="preserve"> законного права на участие в деятельности </w:t>
      </w:r>
      <w:r w:rsidR="00866BAF" w:rsidRPr="008E793E">
        <w:rPr>
          <w:rFonts w:ascii="Times New Roman" w:hAnsi="Times New Roman"/>
          <w:sz w:val="28"/>
          <w:szCs w:val="28"/>
        </w:rPr>
        <w:t>Совета. По ст.6 Декларации о СФ</w:t>
      </w:r>
      <w:r w:rsidR="00DB7224" w:rsidRPr="008E793E">
        <w:rPr>
          <w:rFonts w:ascii="Times New Roman" w:hAnsi="Times New Roman"/>
          <w:sz w:val="28"/>
          <w:szCs w:val="28"/>
        </w:rPr>
        <w:t xml:space="preserve"> деятели федерального правительства</w:t>
      </w:r>
      <w:r w:rsidR="0089211D" w:rsidRPr="008E793E">
        <w:rPr>
          <w:rFonts w:ascii="Times New Roman" w:hAnsi="Times New Roman"/>
          <w:sz w:val="28"/>
          <w:szCs w:val="28"/>
        </w:rPr>
        <w:t xml:space="preserve">  (Federal Government)</w:t>
      </w:r>
      <w:r w:rsidR="00DB7224" w:rsidRPr="008E793E">
        <w:rPr>
          <w:rFonts w:ascii="Times New Roman" w:hAnsi="Times New Roman"/>
          <w:sz w:val="28"/>
          <w:szCs w:val="28"/>
        </w:rPr>
        <w:t xml:space="preserve"> вправе участвовать в его работе только по приглашению Совета в целом (но не </w:t>
      </w:r>
      <w:r w:rsidR="00AD383A" w:rsidRPr="008E793E">
        <w:rPr>
          <w:rFonts w:ascii="Times New Roman" w:hAnsi="Times New Roman"/>
          <w:sz w:val="28"/>
          <w:szCs w:val="28"/>
        </w:rPr>
        <w:t xml:space="preserve">по инициативе </w:t>
      </w:r>
      <w:r w:rsidR="00DB7224" w:rsidRPr="008E793E">
        <w:rPr>
          <w:rFonts w:ascii="Times New Roman" w:hAnsi="Times New Roman"/>
          <w:sz w:val="28"/>
          <w:szCs w:val="28"/>
        </w:rPr>
        <w:t>о</w:t>
      </w:r>
      <w:r w:rsidR="00382990" w:rsidRPr="008E793E">
        <w:rPr>
          <w:rFonts w:ascii="Times New Roman" w:hAnsi="Times New Roman"/>
          <w:sz w:val="28"/>
          <w:szCs w:val="28"/>
        </w:rPr>
        <w:t>тдельных</w:t>
      </w:r>
      <w:r w:rsidR="0089211D" w:rsidRPr="008E793E">
        <w:rPr>
          <w:rFonts w:ascii="Times New Roman" w:hAnsi="Times New Roman"/>
          <w:sz w:val="28"/>
          <w:szCs w:val="28"/>
        </w:rPr>
        <w:t xml:space="preserve"> членов Coвета).</w:t>
      </w:r>
      <w:r w:rsidR="00925366" w:rsidRPr="008E793E">
        <w:rPr>
          <w:rFonts w:ascii="Times New Roman" w:hAnsi="Times New Roman"/>
          <w:sz w:val="28"/>
          <w:szCs w:val="28"/>
        </w:rPr>
        <w:t xml:space="preserve"> </w:t>
      </w:r>
      <w:r w:rsidR="00AD383A" w:rsidRPr="008E793E">
        <w:rPr>
          <w:rFonts w:ascii="Times New Roman" w:hAnsi="Times New Roman"/>
          <w:sz w:val="28"/>
          <w:szCs w:val="28"/>
        </w:rPr>
        <w:t xml:space="preserve"> </w:t>
      </w:r>
      <w:r w:rsidR="00DB7224" w:rsidRPr="008E793E">
        <w:rPr>
          <w:rFonts w:ascii="Times New Roman" w:hAnsi="Times New Roman"/>
          <w:sz w:val="28"/>
          <w:szCs w:val="28"/>
        </w:rPr>
        <w:t>П</w:t>
      </w:r>
      <w:r w:rsidR="00925366" w:rsidRPr="008E793E">
        <w:rPr>
          <w:rFonts w:ascii="Times New Roman" w:hAnsi="Times New Roman"/>
          <w:sz w:val="28"/>
          <w:szCs w:val="28"/>
        </w:rPr>
        <w:t>риходится отметить</w:t>
      </w:r>
      <w:r w:rsidR="00AD383A" w:rsidRPr="008E793E">
        <w:rPr>
          <w:rFonts w:ascii="Times New Roman" w:hAnsi="Times New Roman"/>
          <w:sz w:val="28"/>
          <w:szCs w:val="28"/>
        </w:rPr>
        <w:t xml:space="preserve"> многозначительное обстоятельство -</w:t>
      </w:r>
      <w:r w:rsidR="00925366" w:rsidRPr="008E793E">
        <w:rPr>
          <w:rFonts w:ascii="Times New Roman" w:hAnsi="Times New Roman"/>
          <w:sz w:val="28"/>
          <w:szCs w:val="28"/>
        </w:rPr>
        <w:t xml:space="preserve"> п</w:t>
      </w:r>
      <w:r w:rsidR="00DB7224" w:rsidRPr="008E793E">
        <w:rPr>
          <w:rFonts w:ascii="Times New Roman" w:hAnsi="Times New Roman"/>
          <w:sz w:val="28"/>
          <w:szCs w:val="28"/>
        </w:rPr>
        <w:t>рецедентов такого приглашения</w:t>
      </w:r>
      <w:r w:rsidR="00866BAF" w:rsidRPr="008E793E">
        <w:rPr>
          <w:rFonts w:ascii="Times New Roman" w:hAnsi="Times New Roman"/>
          <w:sz w:val="28"/>
          <w:szCs w:val="28"/>
        </w:rPr>
        <w:t xml:space="preserve"> за 8</w:t>
      </w:r>
      <w:r w:rsidR="006947AA" w:rsidRPr="008E793E">
        <w:rPr>
          <w:rFonts w:ascii="Times New Roman" w:hAnsi="Times New Roman"/>
          <w:sz w:val="28"/>
          <w:szCs w:val="28"/>
        </w:rPr>
        <w:t xml:space="preserve"> лет</w:t>
      </w:r>
      <w:r w:rsidR="00866BAF" w:rsidRPr="008E793E">
        <w:rPr>
          <w:rFonts w:ascii="Times New Roman" w:hAnsi="Times New Roman"/>
          <w:sz w:val="28"/>
          <w:szCs w:val="28"/>
        </w:rPr>
        <w:t xml:space="preserve"> деятельности Совета</w:t>
      </w:r>
      <w:r w:rsidR="00925366" w:rsidRPr="008E793E">
        <w:rPr>
          <w:rFonts w:ascii="Times New Roman" w:hAnsi="Times New Roman"/>
          <w:sz w:val="28"/>
          <w:szCs w:val="28"/>
        </w:rPr>
        <w:t xml:space="preserve"> не последова</w:t>
      </w:r>
      <w:r w:rsidR="00DB7224" w:rsidRPr="008E793E">
        <w:rPr>
          <w:rFonts w:ascii="Times New Roman" w:hAnsi="Times New Roman"/>
          <w:sz w:val="28"/>
          <w:szCs w:val="28"/>
        </w:rPr>
        <w:t>ло.</w:t>
      </w:r>
      <w:r w:rsidR="0086227E" w:rsidRPr="008E793E">
        <w:rPr>
          <w:rFonts w:ascii="Times New Roman" w:hAnsi="Times New Roman"/>
          <w:sz w:val="28"/>
          <w:szCs w:val="28"/>
        </w:rPr>
        <w:t xml:space="preserve"> Контакты  Совета Федерации с органами федеральной власти и управления практически отсутствуют.</w:t>
      </w:r>
    </w:p>
    <w:p w:rsidR="00091411" w:rsidRPr="008E793E" w:rsidRDefault="0096595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83472" w:rsidRPr="008E793E">
        <w:rPr>
          <w:rFonts w:ascii="Times New Roman" w:hAnsi="Times New Roman"/>
          <w:sz w:val="28"/>
          <w:szCs w:val="28"/>
        </w:rPr>
        <w:t xml:space="preserve">   </w:t>
      </w:r>
      <w:r w:rsidR="00091411" w:rsidRPr="008E793E">
        <w:rPr>
          <w:rFonts w:ascii="Times New Roman" w:hAnsi="Times New Roman"/>
          <w:sz w:val="28"/>
          <w:szCs w:val="28"/>
        </w:rPr>
        <w:t xml:space="preserve">   </w:t>
      </w:r>
      <w:r w:rsidR="00382990" w:rsidRPr="008E793E">
        <w:rPr>
          <w:rFonts w:ascii="Times New Roman" w:hAnsi="Times New Roman"/>
          <w:sz w:val="28"/>
          <w:szCs w:val="28"/>
        </w:rPr>
        <w:t>Необходимо</w:t>
      </w:r>
      <w:r w:rsidR="00925366" w:rsidRPr="008E793E">
        <w:rPr>
          <w:rFonts w:ascii="Times New Roman" w:hAnsi="Times New Roman"/>
          <w:sz w:val="28"/>
          <w:szCs w:val="28"/>
        </w:rPr>
        <w:t xml:space="preserve"> подчеркну</w:t>
      </w:r>
      <w:r w:rsidR="006947AA" w:rsidRPr="008E793E">
        <w:rPr>
          <w:rFonts w:ascii="Times New Roman" w:hAnsi="Times New Roman"/>
          <w:sz w:val="28"/>
          <w:szCs w:val="28"/>
        </w:rPr>
        <w:t>ть</w:t>
      </w:r>
      <w:r w:rsidR="00925366" w:rsidRPr="008E793E">
        <w:rPr>
          <w:rFonts w:ascii="Times New Roman" w:hAnsi="Times New Roman"/>
          <w:sz w:val="28"/>
          <w:szCs w:val="28"/>
        </w:rPr>
        <w:t xml:space="preserve"> и</w:t>
      </w:r>
      <w:r w:rsidR="006947AA" w:rsidRPr="008E793E">
        <w:rPr>
          <w:rFonts w:ascii="Times New Roman" w:hAnsi="Times New Roman"/>
          <w:sz w:val="28"/>
          <w:szCs w:val="28"/>
        </w:rPr>
        <w:t xml:space="preserve"> тот факт, что о</w:t>
      </w:r>
      <w:r w:rsidRPr="008E793E">
        <w:rPr>
          <w:rFonts w:ascii="Times New Roman" w:hAnsi="Times New Roman"/>
          <w:sz w:val="28"/>
          <w:szCs w:val="28"/>
        </w:rPr>
        <w:t>бразование Совета Федерации</w:t>
      </w:r>
      <w:r w:rsidR="009960DA" w:rsidRPr="008E793E">
        <w:rPr>
          <w:rFonts w:ascii="Times New Roman" w:hAnsi="Times New Roman"/>
          <w:sz w:val="28"/>
          <w:szCs w:val="28"/>
        </w:rPr>
        <w:t xml:space="preserve"> и е</w:t>
      </w:r>
      <w:r w:rsidR="006947AA" w:rsidRPr="008E793E">
        <w:rPr>
          <w:rFonts w:ascii="Times New Roman" w:hAnsi="Times New Roman"/>
          <w:sz w:val="28"/>
          <w:szCs w:val="28"/>
        </w:rPr>
        <w:t>го деятельность не сопровождаю</w:t>
      </w:r>
      <w:r w:rsidR="009960DA" w:rsidRPr="008E793E">
        <w:rPr>
          <w:rFonts w:ascii="Times New Roman" w:hAnsi="Times New Roman"/>
          <w:sz w:val="28"/>
          <w:szCs w:val="28"/>
        </w:rPr>
        <w:t>тся</w:t>
      </w:r>
      <w:r w:rsidRPr="008E793E">
        <w:rPr>
          <w:rFonts w:ascii="Times New Roman" w:hAnsi="Times New Roman"/>
          <w:sz w:val="28"/>
          <w:szCs w:val="28"/>
        </w:rPr>
        <w:t xml:space="preserve"> </w:t>
      </w:r>
      <w:r w:rsidR="00DB7224" w:rsidRPr="008E793E">
        <w:rPr>
          <w:rFonts w:ascii="Times New Roman" w:hAnsi="Times New Roman"/>
          <w:sz w:val="28"/>
          <w:szCs w:val="28"/>
        </w:rPr>
        <w:t>упразднением</w:t>
      </w:r>
      <w:r w:rsidR="007455A2" w:rsidRPr="008E793E">
        <w:rPr>
          <w:rFonts w:ascii="Times New Roman" w:hAnsi="Times New Roman"/>
          <w:sz w:val="28"/>
          <w:szCs w:val="28"/>
        </w:rPr>
        <w:t xml:space="preserve"> Сената и федерал</w:t>
      </w:r>
      <w:r w:rsidR="00091411" w:rsidRPr="008E793E">
        <w:rPr>
          <w:rFonts w:ascii="Times New Roman" w:hAnsi="Times New Roman"/>
          <w:sz w:val="28"/>
          <w:szCs w:val="28"/>
        </w:rPr>
        <w:t>ьно-провинциальных конференций</w:t>
      </w:r>
      <w:r w:rsidR="00DB7224" w:rsidRPr="008E793E">
        <w:rPr>
          <w:rFonts w:ascii="Times New Roman" w:hAnsi="Times New Roman"/>
          <w:sz w:val="28"/>
          <w:szCs w:val="28"/>
        </w:rPr>
        <w:t xml:space="preserve"> или реформированием данных </w:t>
      </w:r>
      <w:r w:rsidR="00DB7224" w:rsidRPr="008E793E">
        <w:rPr>
          <w:rFonts w:ascii="Times New Roman" w:hAnsi="Times New Roman"/>
          <w:sz w:val="28"/>
          <w:szCs w:val="28"/>
        </w:rPr>
        <w:lastRenderedPageBreak/>
        <w:t>институтов</w:t>
      </w:r>
      <w:r w:rsidR="00091411" w:rsidRPr="008E793E">
        <w:rPr>
          <w:rFonts w:ascii="Times New Roman" w:hAnsi="Times New Roman"/>
          <w:sz w:val="28"/>
          <w:szCs w:val="28"/>
        </w:rPr>
        <w:t>.</w:t>
      </w:r>
      <w:r w:rsidR="00FB7DDD" w:rsidRPr="008E793E">
        <w:rPr>
          <w:rFonts w:ascii="Times New Roman" w:hAnsi="Times New Roman"/>
          <w:sz w:val="28"/>
          <w:szCs w:val="28"/>
        </w:rPr>
        <w:t xml:space="preserve"> </w:t>
      </w:r>
      <w:r w:rsidR="00382990" w:rsidRPr="008E793E">
        <w:rPr>
          <w:rFonts w:ascii="Times New Roman" w:hAnsi="Times New Roman"/>
          <w:sz w:val="28"/>
          <w:szCs w:val="28"/>
        </w:rPr>
        <w:t>Однако приходится говорить о фактически происходящем</w:t>
      </w:r>
      <w:r w:rsidR="00DB7224" w:rsidRPr="008E793E">
        <w:rPr>
          <w:rFonts w:ascii="Times New Roman" w:hAnsi="Times New Roman"/>
          <w:sz w:val="28"/>
          <w:szCs w:val="28"/>
        </w:rPr>
        <w:t xml:space="preserve"> и частичном свертывании их функций при сохранении </w:t>
      </w:r>
      <w:r w:rsidR="006947AA" w:rsidRPr="008E793E">
        <w:rPr>
          <w:rFonts w:ascii="Times New Roman" w:hAnsi="Times New Roman"/>
          <w:sz w:val="28"/>
          <w:szCs w:val="28"/>
        </w:rPr>
        <w:t xml:space="preserve">в неприкосновенности формального статуса </w:t>
      </w:r>
      <w:r w:rsidR="00DB7224" w:rsidRPr="008E793E">
        <w:rPr>
          <w:rFonts w:ascii="Times New Roman" w:hAnsi="Times New Roman"/>
          <w:sz w:val="28"/>
          <w:szCs w:val="28"/>
        </w:rPr>
        <w:t xml:space="preserve">этих институтов как таковых. </w:t>
      </w:r>
      <w:r w:rsidR="006947AA" w:rsidRPr="008E793E">
        <w:rPr>
          <w:rFonts w:ascii="Times New Roman" w:hAnsi="Times New Roman"/>
          <w:sz w:val="28"/>
          <w:szCs w:val="28"/>
        </w:rPr>
        <w:t>Особенно это касается Сената Канады</w:t>
      </w:r>
      <w:r w:rsidR="004A773D" w:rsidRPr="008E793E">
        <w:rPr>
          <w:rFonts w:ascii="Times New Roman" w:hAnsi="Times New Roman"/>
          <w:sz w:val="28"/>
          <w:szCs w:val="28"/>
        </w:rPr>
        <w:t xml:space="preserve">, </w:t>
      </w:r>
      <w:r w:rsidR="00AD383A" w:rsidRPr="008E793E">
        <w:rPr>
          <w:rFonts w:ascii="Times New Roman" w:hAnsi="Times New Roman"/>
          <w:sz w:val="28"/>
          <w:szCs w:val="28"/>
        </w:rPr>
        <w:t xml:space="preserve"> </w:t>
      </w:r>
      <w:r w:rsidR="004A773D" w:rsidRPr="008E793E">
        <w:rPr>
          <w:rFonts w:ascii="Times New Roman" w:hAnsi="Times New Roman"/>
          <w:sz w:val="28"/>
          <w:szCs w:val="28"/>
        </w:rPr>
        <w:t>который не сыграл предназначенной  ему роли в прошлом и  продолжает утрачивать свое значение</w:t>
      </w:r>
      <w:r w:rsidR="006947AA" w:rsidRPr="008E793E">
        <w:rPr>
          <w:rFonts w:ascii="Times New Roman" w:hAnsi="Times New Roman"/>
          <w:sz w:val="28"/>
          <w:szCs w:val="28"/>
        </w:rPr>
        <w:t xml:space="preserve">. </w:t>
      </w:r>
      <w:r w:rsidR="00DB7224" w:rsidRPr="008E793E">
        <w:rPr>
          <w:rFonts w:ascii="Times New Roman" w:hAnsi="Times New Roman"/>
          <w:sz w:val="28"/>
          <w:szCs w:val="28"/>
        </w:rPr>
        <w:t>На</w:t>
      </w:r>
      <w:r w:rsidR="001421FF" w:rsidRPr="008E793E">
        <w:rPr>
          <w:rFonts w:ascii="Times New Roman" w:hAnsi="Times New Roman"/>
          <w:sz w:val="28"/>
          <w:szCs w:val="28"/>
        </w:rPr>
        <w:t>прашивается вывод, что на фо</w:t>
      </w:r>
      <w:r w:rsidR="00382990" w:rsidRPr="008E793E">
        <w:rPr>
          <w:rFonts w:ascii="Times New Roman" w:hAnsi="Times New Roman"/>
          <w:sz w:val="28"/>
          <w:szCs w:val="28"/>
        </w:rPr>
        <w:t>не</w:t>
      </w:r>
      <w:r w:rsidR="001421FF" w:rsidRPr="008E793E">
        <w:rPr>
          <w:rFonts w:ascii="Times New Roman" w:hAnsi="Times New Roman"/>
          <w:sz w:val="28"/>
          <w:szCs w:val="28"/>
        </w:rPr>
        <w:t xml:space="preserve"> </w:t>
      </w:r>
      <w:r w:rsidR="00382990" w:rsidRPr="008E793E">
        <w:rPr>
          <w:rFonts w:ascii="Times New Roman" w:hAnsi="Times New Roman"/>
          <w:sz w:val="28"/>
          <w:szCs w:val="28"/>
        </w:rPr>
        <w:t>тенденций к неуклонному</w:t>
      </w:r>
      <w:r w:rsidR="001421FF" w:rsidRPr="008E793E">
        <w:rPr>
          <w:rFonts w:ascii="Times New Roman" w:hAnsi="Times New Roman"/>
          <w:sz w:val="28"/>
          <w:szCs w:val="28"/>
        </w:rPr>
        <w:t xml:space="preserve"> </w:t>
      </w:r>
      <w:r w:rsidR="00382990" w:rsidRPr="008E793E">
        <w:rPr>
          <w:rFonts w:ascii="Times New Roman" w:hAnsi="Times New Roman"/>
          <w:sz w:val="28"/>
          <w:szCs w:val="28"/>
        </w:rPr>
        <w:t>снижению</w:t>
      </w:r>
      <w:r w:rsidR="00DB7224" w:rsidRPr="008E793E">
        <w:rPr>
          <w:rFonts w:ascii="Times New Roman" w:hAnsi="Times New Roman"/>
          <w:sz w:val="28"/>
          <w:szCs w:val="28"/>
        </w:rPr>
        <w:t xml:space="preserve"> роли</w:t>
      </w:r>
      <w:r w:rsidR="001421FF" w:rsidRPr="008E793E">
        <w:rPr>
          <w:rFonts w:ascii="Times New Roman" w:hAnsi="Times New Roman"/>
          <w:sz w:val="28"/>
          <w:szCs w:val="28"/>
        </w:rPr>
        <w:t xml:space="preserve"> и значения органов федеральной власти</w:t>
      </w:r>
      <w:r w:rsidR="00DB7224" w:rsidRPr="008E793E">
        <w:rPr>
          <w:rFonts w:ascii="Times New Roman" w:hAnsi="Times New Roman"/>
          <w:sz w:val="28"/>
          <w:szCs w:val="28"/>
        </w:rPr>
        <w:t xml:space="preserve"> </w:t>
      </w:r>
      <w:r w:rsidR="00382990" w:rsidRPr="008E793E">
        <w:rPr>
          <w:rFonts w:ascii="Times New Roman" w:hAnsi="Times New Roman"/>
          <w:sz w:val="28"/>
          <w:szCs w:val="28"/>
        </w:rPr>
        <w:t>сохраняют силу тенденции к усложнению</w:t>
      </w:r>
      <w:r w:rsidR="00091411" w:rsidRPr="008E793E">
        <w:rPr>
          <w:rFonts w:ascii="Times New Roman" w:hAnsi="Times New Roman"/>
          <w:sz w:val="28"/>
          <w:szCs w:val="28"/>
        </w:rPr>
        <w:t xml:space="preserve"> </w:t>
      </w:r>
      <w:r w:rsidR="00383472" w:rsidRPr="008E793E">
        <w:rPr>
          <w:rFonts w:ascii="Times New Roman" w:hAnsi="Times New Roman"/>
          <w:sz w:val="28"/>
          <w:szCs w:val="28"/>
        </w:rPr>
        <w:t>системы федеративных институтов и отношений.</w:t>
      </w:r>
      <w:r w:rsidR="00091411" w:rsidRPr="008E793E">
        <w:rPr>
          <w:rFonts w:ascii="Times New Roman" w:hAnsi="Times New Roman"/>
          <w:sz w:val="28"/>
          <w:szCs w:val="28"/>
        </w:rPr>
        <w:t xml:space="preserve"> В системе федеративных институтов Канадского государства появляются все новые</w:t>
      </w:r>
      <w:r w:rsidR="00DB7224" w:rsidRPr="008E793E">
        <w:rPr>
          <w:rFonts w:ascii="Times New Roman" w:hAnsi="Times New Roman"/>
          <w:sz w:val="28"/>
          <w:szCs w:val="28"/>
        </w:rPr>
        <w:t xml:space="preserve">, не закрепленные </w:t>
      </w:r>
      <w:r w:rsidR="0086227E" w:rsidRPr="008E793E">
        <w:rPr>
          <w:rFonts w:ascii="Times New Roman" w:hAnsi="Times New Roman"/>
          <w:sz w:val="28"/>
          <w:szCs w:val="28"/>
        </w:rPr>
        <w:t xml:space="preserve"> нормами Конституции и статутного права</w:t>
      </w:r>
      <w:r w:rsidR="00091411" w:rsidRPr="008E793E">
        <w:rPr>
          <w:rFonts w:ascii="Times New Roman" w:hAnsi="Times New Roman"/>
          <w:sz w:val="28"/>
          <w:szCs w:val="28"/>
        </w:rPr>
        <w:t xml:space="preserve"> органы, которые функционируют помим</w:t>
      </w:r>
      <w:r w:rsidR="009960DA" w:rsidRPr="008E793E">
        <w:rPr>
          <w:rFonts w:ascii="Times New Roman" w:hAnsi="Times New Roman"/>
          <w:sz w:val="28"/>
          <w:szCs w:val="28"/>
        </w:rPr>
        <w:t>о институтов федеральной</w:t>
      </w:r>
      <w:r w:rsidR="0086227E" w:rsidRPr="008E793E">
        <w:rPr>
          <w:rFonts w:ascii="Times New Roman" w:hAnsi="Times New Roman"/>
          <w:sz w:val="28"/>
          <w:szCs w:val="28"/>
        </w:rPr>
        <w:t xml:space="preserve"> </w:t>
      </w:r>
      <w:r w:rsidR="009960DA" w:rsidRPr="008E793E">
        <w:rPr>
          <w:rFonts w:ascii="Times New Roman" w:hAnsi="Times New Roman"/>
          <w:sz w:val="28"/>
          <w:szCs w:val="28"/>
        </w:rPr>
        <w:t xml:space="preserve"> власти и</w:t>
      </w:r>
      <w:r w:rsidR="00091411" w:rsidRPr="008E793E">
        <w:rPr>
          <w:rFonts w:ascii="Times New Roman" w:hAnsi="Times New Roman"/>
          <w:sz w:val="28"/>
          <w:szCs w:val="28"/>
        </w:rPr>
        <w:t xml:space="preserve"> даже вне контактов с ними</w:t>
      </w:r>
      <w:r w:rsidR="00326D13" w:rsidRPr="008E793E">
        <w:rPr>
          <w:rFonts w:ascii="Times New Roman" w:hAnsi="Times New Roman"/>
          <w:sz w:val="28"/>
          <w:szCs w:val="28"/>
        </w:rPr>
        <w:t xml:space="preserve">. </w:t>
      </w:r>
    </w:p>
    <w:p w:rsidR="00C227B0" w:rsidRPr="008E793E" w:rsidRDefault="00866B5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05C46" w:rsidRPr="008E793E">
        <w:rPr>
          <w:rFonts w:ascii="Times New Roman" w:hAnsi="Times New Roman"/>
          <w:sz w:val="28"/>
          <w:szCs w:val="28"/>
        </w:rPr>
        <w:t>Что ж</w:t>
      </w:r>
      <w:r w:rsidR="00644293" w:rsidRPr="008E793E">
        <w:rPr>
          <w:rFonts w:ascii="Times New Roman" w:hAnsi="Times New Roman"/>
          <w:sz w:val="28"/>
          <w:szCs w:val="28"/>
        </w:rPr>
        <w:t xml:space="preserve">е касается федерального центра, </w:t>
      </w:r>
      <w:r w:rsidR="00B05C46" w:rsidRPr="008E793E">
        <w:rPr>
          <w:rFonts w:ascii="Times New Roman" w:hAnsi="Times New Roman"/>
          <w:sz w:val="28"/>
          <w:szCs w:val="28"/>
        </w:rPr>
        <w:t>то</w:t>
      </w:r>
      <w:r w:rsidR="00644293" w:rsidRPr="008E793E">
        <w:rPr>
          <w:rFonts w:ascii="Times New Roman" w:hAnsi="Times New Roman"/>
          <w:sz w:val="28"/>
          <w:szCs w:val="28"/>
        </w:rPr>
        <w:t>,</w:t>
      </w:r>
      <w:r w:rsidR="00B05C46" w:rsidRPr="008E793E">
        <w:rPr>
          <w:rFonts w:ascii="Times New Roman" w:hAnsi="Times New Roman"/>
          <w:sz w:val="28"/>
          <w:szCs w:val="28"/>
        </w:rPr>
        <w:t xml:space="preserve"> </w:t>
      </w:r>
      <w:r w:rsidR="00300E16" w:rsidRPr="008E793E">
        <w:rPr>
          <w:rFonts w:ascii="Times New Roman" w:hAnsi="Times New Roman"/>
          <w:sz w:val="28"/>
          <w:szCs w:val="28"/>
        </w:rPr>
        <w:t>начиная с правительства</w:t>
      </w:r>
      <w:r w:rsidR="00C227B0" w:rsidRPr="008E793E">
        <w:rPr>
          <w:rFonts w:ascii="Times New Roman" w:hAnsi="Times New Roman"/>
          <w:sz w:val="28"/>
          <w:szCs w:val="28"/>
        </w:rPr>
        <w:t xml:space="preserve"> Ж.Кретьена</w:t>
      </w:r>
      <w:r w:rsidRPr="008E793E">
        <w:rPr>
          <w:rFonts w:ascii="Times New Roman" w:hAnsi="Times New Roman"/>
          <w:sz w:val="28"/>
          <w:szCs w:val="28"/>
        </w:rPr>
        <w:t>(1993</w:t>
      </w:r>
      <w:r w:rsidR="00B05C46" w:rsidRPr="008E793E">
        <w:rPr>
          <w:rFonts w:ascii="Times New Roman" w:hAnsi="Times New Roman"/>
          <w:sz w:val="28"/>
          <w:szCs w:val="28"/>
        </w:rPr>
        <w:t>–2004гг.)</w:t>
      </w:r>
      <w:r w:rsidR="00644293" w:rsidRPr="008E793E">
        <w:rPr>
          <w:rFonts w:ascii="Times New Roman" w:hAnsi="Times New Roman"/>
          <w:sz w:val="28"/>
          <w:szCs w:val="28"/>
        </w:rPr>
        <w:t>,</w:t>
      </w:r>
      <w:r w:rsidR="00B05C46" w:rsidRPr="008E793E">
        <w:rPr>
          <w:rFonts w:ascii="Times New Roman" w:hAnsi="Times New Roman"/>
          <w:sz w:val="28"/>
          <w:szCs w:val="28"/>
        </w:rPr>
        <w:t xml:space="preserve"> осн</w:t>
      </w:r>
      <w:r w:rsidRPr="008E793E">
        <w:rPr>
          <w:rFonts w:ascii="Times New Roman" w:hAnsi="Times New Roman"/>
          <w:sz w:val="28"/>
          <w:szCs w:val="28"/>
        </w:rPr>
        <w:t>овные усилия Оттавы по линии регулирования</w:t>
      </w:r>
      <w:r w:rsidR="00B05C46" w:rsidRPr="008E793E">
        <w:rPr>
          <w:rFonts w:ascii="Times New Roman" w:hAnsi="Times New Roman"/>
          <w:sz w:val="28"/>
          <w:szCs w:val="28"/>
        </w:rPr>
        <w:t xml:space="preserve"> </w:t>
      </w:r>
      <w:r w:rsidRPr="008E793E">
        <w:rPr>
          <w:rFonts w:ascii="Times New Roman" w:hAnsi="Times New Roman"/>
          <w:sz w:val="28"/>
          <w:szCs w:val="28"/>
        </w:rPr>
        <w:t>статуса Квебека в</w:t>
      </w:r>
      <w:r w:rsidR="00F84559" w:rsidRPr="008E793E">
        <w:rPr>
          <w:rFonts w:ascii="Times New Roman" w:hAnsi="Times New Roman"/>
          <w:sz w:val="28"/>
          <w:szCs w:val="28"/>
        </w:rPr>
        <w:t>нутри</w:t>
      </w:r>
      <w:r w:rsidRPr="008E793E">
        <w:rPr>
          <w:rFonts w:ascii="Times New Roman" w:hAnsi="Times New Roman"/>
          <w:sz w:val="28"/>
          <w:szCs w:val="28"/>
        </w:rPr>
        <w:t xml:space="preserve"> федерации</w:t>
      </w:r>
      <w:r w:rsidR="00C227B0" w:rsidRPr="008E793E">
        <w:rPr>
          <w:rFonts w:ascii="Times New Roman" w:hAnsi="Times New Roman"/>
          <w:sz w:val="28"/>
          <w:szCs w:val="28"/>
        </w:rPr>
        <w:t xml:space="preserve"> </w:t>
      </w:r>
      <w:r w:rsidR="00F84559" w:rsidRPr="008E793E">
        <w:rPr>
          <w:rFonts w:ascii="Times New Roman" w:hAnsi="Times New Roman"/>
          <w:sz w:val="28"/>
          <w:szCs w:val="28"/>
        </w:rPr>
        <w:t>постепенно перемещаются</w:t>
      </w:r>
      <w:r w:rsidR="00C227B0" w:rsidRPr="008E793E">
        <w:rPr>
          <w:rFonts w:ascii="Times New Roman" w:hAnsi="Times New Roman"/>
          <w:sz w:val="28"/>
          <w:szCs w:val="28"/>
        </w:rPr>
        <w:t xml:space="preserve"> </w:t>
      </w:r>
      <w:r w:rsidR="00F84559" w:rsidRPr="008E793E">
        <w:rPr>
          <w:rFonts w:ascii="Times New Roman" w:hAnsi="Times New Roman"/>
          <w:sz w:val="28"/>
          <w:szCs w:val="28"/>
        </w:rPr>
        <w:t xml:space="preserve">с уровня федерально-провинциальных конференций </w:t>
      </w:r>
      <w:r w:rsidR="00C227B0" w:rsidRPr="008E793E">
        <w:rPr>
          <w:rFonts w:ascii="Times New Roman" w:hAnsi="Times New Roman"/>
          <w:sz w:val="28"/>
          <w:szCs w:val="28"/>
        </w:rPr>
        <w:t>на парламентский уровень.</w:t>
      </w:r>
      <w:r w:rsidR="003A5892" w:rsidRPr="008E793E">
        <w:rPr>
          <w:rFonts w:ascii="Times New Roman" w:hAnsi="Times New Roman"/>
          <w:sz w:val="28"/>
          <w:szCs w:val="28"/>
        </w:rPr>
        <w:t xml:space="preserve"> </w:t>
      </w:r>
      <w:r w:rsidR="00B05C46" w:rsidRPr="008E793E">
        <w:rPr>
          <w:rFonts w:ascii="Times New Roman" w:hAnsi="Times New Roman"/>
          <w:sz w:val="28"/>
          <w:szCs w:val="28"/>
        </w:rPr>
        <w:t>Последующие правительства</w:t>
      </w:r>
      <w:r w:rsidR="00644293" w:rsidRPr="008E793E">
        <w:rPr>
          <w:rFonts w:ascii="Times New Roman" w:hAnsi="Times New Roman"/>
          <w:sz w:val="28"/>
          <w:szCs w:val="28"/>
        </w:rPr>
        <w:t xml:space="preserve"> либерала</w:t>
      </w:r>
      <w:r w:rsidRPr="008E793E">
        <w:rPr>
          <w:rFonts w:ascii="Times New Roman" w:hAnsi="Times New Roman"/>
          <w:sz w:val="28"/>
          <w:szCs w:val="28"/>
        </w:rPr>
        <w:t xml:space="preserve"> П.Мартина (2004</w:t>
      </w:r>
      <w:r w:rsidR="00B05C46" w:rsidRPr="008E793E">
        <w:rPr>
          <w:rFonts w:ascii="Times New Roman" w:hAnsi="Times New Roman"/>
          <w:sz w:val="28"/>
          <w:szCs w:val="28"/>
        </w:rPr>
        <w:t xml:space="preserve">–2006гг.) и </w:t>
      </w:r>
      <w:r w:rsidR="00091411" w:rsidRPr="008E793E">
        <w:rPr>
          <w:rFonts w:ascii="Times New Roman" w:hAnsi="Times New Roman"/>
          <w:sz w:val="28"/>
          <w:szCs w:val="28"/>
        </w:rPr>
        <w:t>сменившего его лидера</w:t>
      </w:r>
      <w:r w:rsidR="00644293" w:rsidRPr="008E793E">
        <w:rPr>
          <w:rFonts w:ascii="Times New Roman" w:hAnsi="Times New Roman"/>
          <w:sz w:val="28"/>
          <w:szCs w:val="28"/>
        </w:rPr>
        <w:t xml:space="preserve"> ПКП </w:t>
      </w:r>
      <w:r w:rsidR="00B05C46" w:rsidRPr="008E793E">
        <w:rPr>
          <w:rFonts w:ascii="Times New Roman" w:hAnsi="Times New Roman"/>
          <w:sz w:val="28"/>
          <w:szCs w:val="28"/>
        </w:rPr>
        <w:t xml:space="preserve">С.Харпера (с 2006г.) </w:t>
      </w:r>
      <w:r w:rsidR="00644293" w:rsidRPr="008E793E">
        <w:rPr>
          <w:rFonts w:ascii="Times New Roman" w:hAnsi="Times New Roman"/>
          <w:sz w:val="28"/>
          <w:szCs w:val="28"/>
        </w:rPr>
        <w:t>от</w:t>
      </w:r>
      <w:r w:rsidR="00300E16" w:rsidRPr="008E793E">
        <w:rPr>
          <w:rFonts w:ascii="Times New Roman" w:hAnsi="Times New Roman"/>
          <w:sz w:val="28"/>
          <w:szCs w:val="28"/>
        </w:rPr>
        <w:t xml:space="preserve"> данной стратегии не отошли</w:t>
      </w:r>
      <w:r w:rsidR="00B05C46" w:rsidRPr="008E793E">
        <w:rPr>
          <w:rFonts w:ascii="Times New Roman" w:hAnsi="Times New Roman"/>
          <w:sz w:val="28"/>
          <w:szCs w:val="28"/>
        </w:rPr>
        <w:t>.</w:t>
      </w:r>
      <w:r w:rsidR="00300E16" w:rsidRPr="008E793E">
        <w:rPr>
          <w:rFonts w:ascii="Times New Roman" w:hAnsi="Times New Roman"/>
          <w:sz w:val="28"/>
          <w:szCs w:val="28"/>
        </w:rPr>
        <w:t xml:space="preserve"> </w:t>
      </w:r>
      <w:r w:rsidR="00B05C46" w:rsidRPr="008E793E">
        <w:rPr>
          <w:rFonts w:ascii="Times New Roman" w:hAnsi="Times New Roman"/>
          <w:sz w:val="28"/>
          <w:szCs w:val="28"/>
        </w:rPr>
        <w:t xml:space="preserve"> </w:t>
      </w:r>
      <w:r w:rsidR="003A5892" w:rsidRPr="008E793E">
        <w:rPr>
          <w:rFonts w:ascii="Times New Roman" w:hAnsi="Times New Roman"/>
          <w:sz w:val="28"/>
          <w:szCs w:val="28"/>
        </w:rPr>
        <w:t>В качестве основных</w:t>
      </w:r>
      <w:r w:rsidR="002C19C7" w:rsidRPr="008E793E">
        <w:rPr>
          <w:rFonts w:ascii="Times New Roman" w:hAnsi="Times New Roman"/>
          <w:sz w:val="28"/>
          <w:szCs w:val="28"/>
        </w:rPr>
        <w:t xml:space="preserve"> действий парламентских органов федерации в защиту единства Канады следует рассматривать</w:t>
      </w:r>
      <w:r w:rsidR="00C227B0" w:rsidRPr="008E793E">
        <w:rPr>
          <w:rFonts w:ascii="Times New Roman" w:hAnsi="Times New Roman"/>
          <w:sz w:val="28"/>
          <w:szCs w:val="28"/>
        </w:rPr>
        <w:t xml:space="preserve"> законодательные акты</w:t>
      </w:r>
      <w:r w:rsidR="00300E16" w:rsidRPr="008E793E">
        <w:rPr>
          <w:rFonts w:ascii="Times New Roman" w:hAnsi="Times New Roman"/>
          <w:sz w:val="28"/>
          <w:szCs w:val="28"/>
        </w:rPr>
        <w:t xml:space="preserve"> </w:t>
      </w:r>
      <w:r w:rsidRPr="008E793E">
        <w:rPr>
          <w:rFonts w:ascii="Times New Roman" w:hAnsi="Times New Roman"/>
          <w:sz w:val="28"/>
          <w:szCs w:val="28"/>
        </w:rPr>
        <w:t xml:space="preserve"> федерального</w:t>
      </w:r>
      <w:r w:rsidR="003F4091" w:rsidRPr="008E793E">
        <w:rPr>
          <w:rFonts w:ascii="Times New Roman" w:hAnsi="Times New Roman"/>
          <w:sz w:val="28"/>
          <w:szCs w:val="28"/>
        </w:rPr>
        <w:t xml:space="preserve"> </w:t>
      </w:r>
      <w:r w:rsidR="002C19C7" w:rsidRPr="008E793E">
        <w:rPr>
          <w:rFonts w:ascii="Times New Roman" w:hAnsi="Times New Roman"/>
          <w:sz w:val="28"/>
          <w:szCs w:val="28"/>
        </w:rPr>
        <w:t>Парламента</w:t>
      </w:r>
      <w:r w:rsidRPr="008E793E">
        <w:rPr>
          <w:rFonts w:ascii="Times New Roman" w:hAnsi="Times New Roman"/>
          <w:sz w:val="28"/>
          <w:szCs w:val="28"/>
        </w:rPr>
        <w:t>, принятые</w:t>
      </w:r>
      <w:r w:rsidR="00C227B0" w:rsidRPr="008E793E">
        <w:rPr>
          <w:rFonts w:ascii="Times New Roman" w:hAnsi="Times New Roman"/>
          <w:sz w:val="28"/>
          <w:szCs w:val="28"/>
        </w:rPr>
        <w:t xml:space="preserve"> в</w:t>
      </w:r>
      <w:r w:rsidR="003F4091" w:rsidRPr="008E793E">
        <w:rPr>
          <w:rFonts w:ascii="Times New Roman" w:hAnsi="Times New Roman"/>
          <w:sz w:val="28"/>
          <w:szCs w:val="28"/>
        </w:rPr>
        <w:t xml:space="preserve"> </w:t>
      </w:r>
      <w:r w:rsidR="007A1652" w:rsidRPr="008E793E">
        <w:rPr>
          <w:rFonts w:ascii="Times New Roman" w:hAnsi="Times New Roman"/>
          <w:sz w:val="28"/>
          <w:szCs w:val="28"/>
        </w:rPr>
        <w:t>1996 и</w:t>
      </w:r>
      <w:r w:rsidRPr="008E793E">
        <w:rPr>
          <w:rFonts w:ascii="Times New Roman" w:hAnsi="Times New Roman"/>
          <w:sz w:val="28"/>
          <w:szCs w:val="28"/>
        </w:rPr>
        <w:t xml:space="preserve"> 2000 гг.</w:t>
      </w:r>
      <w:r w:rsidR="00C227B0" w:rsidRPr="008E793E">
        <w:rPr>
          <w:rFonts w:ascii="Times New Roman" w:hAnsi="Times New Roman"/>
          <w:sz w:val="28"/>
          <w:szCs w:val="28"/>
        </w:rPr>
        <w:t xml:space="preserve"> </w:t>
      </w:r>
      <w:r w:rsidR="007A1652" w:rsidRPr="008E793E">
        <w:rPr>
          <w:rFonts w:ascii="Times New Roman" w:hAnsi="Times New Roman"/>
          <w:sz w:val="28"/>
          <w:szCs w:val="28"/>
        </w:rPr>
        <w:t>И</w:t>
      </w:r>
      <w:r w:rsidR="002C19C7" w:rsidRPr="008E793E">
        <w:rPr>
          <w:rFonts w:ascii="Times New Roman" w:hAnsi="Times New Roman"/>
          <w:sz w:val="28"/>
          <w:szCs w:val="28"/>
        </w:rPr>
        <w:t>х разбор следует ниже.</w:t>
      </w:r>
      <w:r w:rsidR="006802C9" w:rsidRPr="008E793E">
        <w:rPr>
          <w:rFonts w:ascii="Times New Roman" w:hAnsi="Times New Roman"/>
          <w:sz w:val="28"/>
          <w:szCs w:val="28"/>
        </w:rPr>
        <w:t xml:space="preserve"> </w:t>
      </w:r>
    </w:p>
    <w:p w:rsidR="00E31734" w:rsidRDefault="00C227B0" w:rsidP="00E31734">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B0B83" w:rsidRPr="008E793E">
        <w:rPr>
          <w:rFonts w:ascii="Times New Roman" w:hAnsi="Times New Roman"/>
          <w:sz w:val="28"/>
          <w:szCs w:val="28"/>
        </w:rPr>
        <w:t xml:space="preserve"> </w:t>
      </w:r>
      <w:r w:rsidR="006802C9" w:rsidRPr="008E793E">
        <w:rPr>
          <w:rFonts w:ascii="Times New Roman" w:hAnsi="Times New Roman"/>
          <w:sz w:val="28"/>
          <w:szCs w:val="28"/>
        </w:rPr>
        <w:t xml:space="preserve">Ответом </w:t>
      </w:r>
      <w:r w:rsidR="00026175" w:rsidRPr="008E793E">
        <w:rPr>
          <w:rFonts w:ascii="Times New Roman" w:hAnsi="Times New Roman"/>
          <w:sz w:val="28"/>
          <w:szCs w:val="28"/>
        </w:rPr>
        <w:t>федерального правительства</w:t>
      </w:r>
      <w:r w:rsidRPr="008E793E">
        <w:rPr>
          <w:rFonts w:ascii="Times New Roman" w:hAnsi="Times New Roman"/>
          <w:sz w:val="28"/>
          <w:szCs w:val="28"/>
        </w:rPr>
        <w:t xml:space="preserve"> и </w:t>
      </w:r>
      <w:r w:rsidR="006802C9" w:rsidRPr="008E793E">
        <w:rPr>
          <w:rFonts w:ascii="Times New Roman" w:hAnsi="Times New Roman"/>
          <w:sz w:val="28"/>
          <w:szCs w:val="28"/>
        </w:rPr>
        <w:t xml:space="preserve">Парламента Канады на </w:t>
      </w:r>
      <w:r w:rsidR="00394EA3" w:rsidRPr="008E793E">
        <w:rPr>
          <w:rFonts w:ascii="Times New Roman" w:hAnsi="Times New Roman"/>
          <w:sz w:val="28"/>
          <w:szCs w:val="28"/>
        </w:rPr>
        <w:t>поражения</w:t>
      </w:r>
      <w:r w:rsidR="00AB0B83" w:rsidRPr="008E793E">
        <w:rPr>
          <w:rFonts w:ascii="Times New Roman" w:hAnsi="Times New Roman"/>
          <w:sz w:val="28"/>
          <w:szCs w:val="28"/>
        </w:rPr>
        <w:t xml:space="preserve">, испытанные в </w:t>
      </w:r>
      <w:r w:rsidR="00394EA3" w:rsidRPr="008E793E">
        <w:rPr>
          <w:rFonts w:ascii="Times New Roman" w:hAnsi="Times New Roman"/>
          <w:sz w:val="28"/>
          <w:szCs w:val="28"/>
        </w:rPr>
        <w:t xml:space="preserve"> </w:t>
      </w:r>
      <w:r w:rsidR="006802C9" w:rsidRPr="008E793E">
        <w:rPr>
          <w:rFonts w:ascii="Times New Roman" w:hAnsi="Times New Roman"/>
          <w:sz w:val="28"/>
          <w:szCs w:val="28"/>
        </w:rPr>
        <w:t>Мич-Лейк</w:t>
      </w:r>
      <w:r w:rsidR="00AB0B83" w:rsidRPr="008E793E">
        <w:rPr>
          <w:rFonts w:ascii="Times New Roman" w:hAnsi="Times New Roman"/>
          <w:sz w:val="28"/>
          <w:szCs w:val="28"/>
        </w:rPr>
        <w:t>е</w:t>
      </w:r>
      <w:r w:rsidR="006802C9" w:rsidRPr="008E793E">
        <w:rPr>
          <w:rFonts w:ascii="Times New Roman" w:hAnsi="Times New Roman"/>
          <w:sz w:val="28"/>
          <w:szCs w:val="28"/>
        </w:rPr>
        <w:t>, Шарлоттаун</w:t>
      </w:r>
      <w:r w:rsidR="00AB0B83" w:rsidRPr="008E793E">
        <w:rPr>
          <w:rFonts w:ascii="Times New Roman" w:hAnsi="Times New Roman"/>
          <w:sz w:val="28"/>
          <w:szCs w:val="28"/>
        </w:rPr>
        <w:t>е</w:t>
      </w:r>
      <w:r w:rsidR="006802C9" w:rsidRPr="008E793E">
        <w:rPr>
          <w:rFonts w:ascii="Times New Roman" w:hAnsi="Times New Roman"/>
          <w:sz w:val="28"/>
          <w:szCs w:val="28"/>
        </w:rPr>
        <w:t xml:space="preserve"> и</w:t>
      </w:r>
      <w:r w:rsidR="007A1652" w:rsidRPr="008E793E">
        <w:rPr>
          <w:rFonts w:ascii="Times New Roman" w:hAnsi="Times New Roman"/>
          <w:sz w:val="28"/>
          <w:szCs w:val="28"/>
        </w:rPr>
        <w:t xml:space="preserve"> </w:t>
      </w:r>
      <w:r w:rsidR="00025121" w:rsidRPr="008E793E">
        <w:rPr>
          <w:rFonts w:ascii="Times New Roman" w:hAnsi="Times New Roman"/>
          <w:sz w:val="28"/>
          <w:szCs w:val="28"/>
        </w:rPr>
        <w:t xml:space="preserve"> на</w:t>
      </w:r>
      <w:r w:rsidR="007A1652" w:rsidRPr="008E793E">
        <w:rPr>
          <w:rFonts w:ascii="Times New Roman" w:hAnsi="Times New Roman"/>
          <w:sz w:val="28"/>
          <w:szCs w:val="28"/>
        </w:rPr>
        <w:t xml:space="preserve"> </w:t>
      </w:r>
      <w:r w:rsidR="006802C9" w:rsidRPr="008E793E">
        <w:rPr>
          <w:rFonts w:ascii="Times New Roman" w:hAnsi="Times New Roman"/>
          <w:sz w:val="28"/>
          <w:szCs w:val="28"/>
        </w:rPr>
        <w:t>сомнительный</w:t>
      </w:r>
      <w:r w:rsidRPr="008E793E">
        <w:rPr>
          <w:rFonts w:ascii="Times New Roman" w:hAnsi="Times New Roman"/>
          <w:sz w:val="28"/>
          <w:szCs w:val="28"/>
        </w:rPr>
        <w:t xml:space="preserve"> </w:t>
      </w:r>
      <w:r w:rsidR="006802C9" w:rsidRPr="008E793E">
        <w:rPr>
          <w:rFonts w:ascii="Times New Roman" w:hAnsi="Times New Roman"/>
          <w:sz w:val="28"/>
          <w:szCs w:val="28"/>
        </w:rPr>
        <w:t xml:space="preserve"> с</w:t>
      </w:r>
      <w:r w:rsidR="00025121" w:rsidRPr="008E793E">
        <w:rPr>
          <w:rFonts w:ascii="Times New Roman" w:hAnsi="Times New Roman"/>
          <w:sz w:val="28"/>
          <w:szCs w:val="28"/>
        </w:rPr>
        <w:t xml:space="preserve"> конституционно-правовой и особенно с полити</w:t>
      </w:r>
      <w:r w:rsidRPr="008E793E">
        <w:rPr>
          <w:rFonts w:ascii="Times New Roman" w:hAnsi="Times New Roman"/>
          <w:sz w:val="28"/>
          <w:szCs w:val="28"/>
        </w:rPr>
        <w:t>ческой точки зрения исход</w:t>
      </w:r>
      <w:r w:rsidR="00833FC3" w:rsidRPr="008E793E">
        <w:rPr>
          <w:rFonts w:ascii="Times New Roman" w:hAnsi="Times New Roman"/>
          <w:sz w:val="28"/>
          <w:szCs w:val="28"/>
        </w:rPr>
        <w:t xml:space="preserve"> </w:t>
      </w:r>
      <w:r w:rsidRPr="008E793E">
        <w:rPr>
          <w:rFonts w:ascii="Times New Roman" w:hAnsi="Times New Roman"/>
          <w:sz w:val="28"/>
          <w:szCs w:val="28"/>
        </w:rPr>
        <w:t xml:space="preserve">второго </w:t>
      </w:r>
      <w:r w:rsidR="00AB0B83" w:rsidRPr="008E793E">
        <w:rPr>
          <w:rFonts w:ascii="Times New Roman" w:hAnsi="Times New Roman"/>
          <w:sz w:val="28"/>
          <w:szCs w:val="28"/>
        </w:rPr>
        <w:t xml:space="preserve"> </w:t>
      </w:r>
      <w:r w:rsidRPr="008E793E">
        <w:rPr>
          <w:rFonts w:ascii="Times New Roman" w:hAnsi="Times New Roman"/>
          <w:sz w:val="28"/>
          <w:szCs w:val="28"/>
        </w:rPr>
        <w:t xml:space="preserve">квебекского </w:t>
      </w:r>
      <w:r w:rsidR="004D1D5A" w:rsidRPr="008E793E">
        <w:rPr>
          <w:rFonts w:ascii="Times New Roman" w:hAnsi="Times New Roman"/>
          <w:sz w:val="28"/>
          <w:szCs w:val="28"/>
        </w:rPr>
        <w:t xml:space="preserve"> </w:t>
      </w:r>
      <w:r w:rsidRPr="008E793E">
        <w:rPr>
          <w:rFonts w:ascii="Times New Roman" w:hAnsi="Times New Roman"/>
          <w:sz w:val="28"/>
          <w:szCs w:val="28"/>
        </w:rPr>
        <w:t>референдума</w:t>
      </w:r>
      <w:r w:rsidR="004D1D5A" w:rsidRPr="008E793E">
        <w:rPr>
          <w:rFonts w:ascii="Times New Roman" w:hAnsi="Times New Roman"/>
          <w:sz w:val="28"/>
          <w:szCs w:val="28"/>
        </w:rPr>
        <w:t xml:space="preserve"> </w:t>
      </w:r>
      <w:r w:rsidR="007A1652" w:rsidRPr="008E793E">
        <w:rPr>
          <w:rFonts w:ascii="Times New Roman" w:hAnsi="Times New Roman"/>
          <w:sz w:val="28"/>
          <w:szCs w:val="28"/>
        </w:rPr>
        <w:t xml:space="preserve"> </w:t>
      </w:r>
      <w:r w:rsidR="005F180B" w:rsidRPr="008E793E">
        <w:rPr>
          <w:rFonts w:ascii="Times New Roman" w:hAnsi="Times New Roman"/>
          <w:sz w:val="28"/>
          <w:szCs w:val="28"/>
        </w:rPr>
        <w:t>1995г.</w:t>
      </w:r>
      <w:r w:rsidRPr="008E793E">
        <w:rPr>
          <w:rFonts w:ascii="Times New Roman" w:hAnsi="Times New Roman"/>
          <w:sz w:val="28"/>
          <w:szCs w:val="28"/>
        </w:rPr>
        <w:t xml:space="preserve"> </w:t>
      </w:r>
      <w:r w:rsidR="006802C9" w:rsidRPr="008E793E">
        <w:rPr>
          <w:rFonts w:ascii="Times New Roman" w:hAnsi="Times New Roman"/>
          <w:sz w:val="28"/>
          <w:szCs w:val="28"/>
        </w:rPr>
        <w:t xml:space="preserve">(см. параграф 4 настоящей главы) </w:t>
      </w:r>
      <w:r w:rsidR="00833FC3" w:rsidRPr="008E793E">
        <w:rPr>
          <w:rFonts w:ascii="Times New Roman" w:hAnsi="Times New Roman"/>
          <w:sz w:val="28"/>
          <w:szCs w:val="28"/>
        </w:rPr>
        <w:t xml:space="preserve"> </w:t>
      </w:r>
      <w:r w:rsidR="006802C9" w:rsidRPr="008E793E">
        <w:rPr>
          <w:rFonts w:ascii="Times New Roman" w:hAnsi="Times New Roman"/>
          <w:sz w:val="28"/>
          <w:szCs w:val="28"/>
        </w:rPr>
        <w:t xml:space="preserve">стала </w:t>
      </w:r>
      <w:r w:rsidR="007A1652" w:rsidRPr="008E793E">
        <w:rPr>
          <w:rFonts w:ascii="Times New Roman" w:hAnsi="Times New Roman"/>
          <w:sz w:val="28"/>
          <w:szCs w:val="28"/>
        </w:rPr>
        <w:t xml:space="preserve"> </w:t>
      </w:r>
      <w:r w:rsidR="00394EA3" w:rsidRPr="008E793E">
        <w:rPr>
          <w:rFonts w:ascii="Times New Roman" w:hAnsi="Times New Roman"/>
          <w:sz w:val="28"/>
          <w:szCs w:val="28"/>
        </w:rPr>
        <w:t>парламентская</w:t>
      </w:r>
      <w:r w:rsidR="00833FC3" w:rsidRPr="008E793E">
        <w:rPr>
          <w:rFonts w:ascii="Times New Roman" w:hAnsi="Times New Roman"/>
          <w:sz w:val="28"/>
          <w:szCs w:val="28"/>
        </w:rPr>
        <w:t xml:space="preserve"> </w:t>
      </w:r>
      <w:r w:rsidR="006802C9" w:rsidRPr="008E793E">
        <w:rPr>
          <w:rFonts w:ascii="Times New Roman" w:hAnsi="Times New Roman"/>
          <w:sz w:val="28"/>
          <w:szCs w:val="28"/>
        </w:rPr>
        <w:t>резолю</w:t>
      </w:r>
      <w:r w:rsidR="0096595A" w:rsidRPr="008E793E">
        <w:rPr>
          <w:rFonts w:ascii="Times New Roman" w:hAnsi="Times New Roman"/>
          <w:sz w:val="28"/>
          <w:szCs w:val="28"/>
        </w:rPr>
        <w:t>ция 1996</w:t>
      </w:r>
      <w:r w:rsidR="006802C9" w:rsidRPr="008E793E">
        <w:rPr>
          <w:rFonts w:ascii="Times New Roman" w:hAnsi="Times New Roman"/>
          <w:sz w:val="28"/>
          <w:szCs w:val="28"/>
        </w:rPr>
        <w:t>г.</w:t>
      </w:r>
      <w:r w:rsidR="00826F1C" w:rsidRPr="008E793E">
        <w:rPr>
          <w:rFonts w:ascii="Times New Roman" w:hAnsi="Times New Roman"/>
          <w:sz w:val="28"/>
          <w:szCs w:val="28"/>
        </w:rPr>
        <w:t xml:space="preserve"> </w:t>
      </w:r>
      <w:r w:rsidR="00771FBA" w:rsidRPr="008E793E">
        <w:rPr>
          <w:rFonts w:ascii="Times New Roman" w:hAnsi="Times New Roman"/>
          <w:sz w:val="28"/>
          <w:szCs w:val="28"/>
        </w:rPr>
        <w:t>«О признании Квебека отдельн</w:t>
      </w:r>
      <w:r w:rsidR="003F4091" w:rsidRPr="008E793E">
        <w:rPr>
          <w:rFonts w:ascii="Times New Roman" w:hAnsi="Times New Roman"/>
          <w:sz w:val="28"/>
          <w:szCs w:val="28"/>
        </w:rPr>
        <w:t>ым сообществом в составе Канады» (</w:t>
      </w:r>
      <w:r w:rsidR="00C235A7" w:rsidRPr="008E793E">
        <w:rPr>
          <w:rFonts w:ascii="Times New Roman" w:hAnsi="Times New Roman"/>
          <w:sz w:val="28"/>
          <w:szCs w:val="28"/>
        </w:rPr>
        <w:t>Recogniz</w:t>
      </w:r>
      <w:r w:rsidR="00D9556A" w:rsidRPr="008E793E">
        <w:rPr>
          <w:rFonts w:ascii="Times New Roman" w:hAnsi="Times New Roman"/>
          <w:sz w:val="28"/>
          <w:szCs w:val="28"/>
        </w:rPr>
        <w:t>ing Quebec as Distinct Community</w:t>
      </w:r>
      <w:r w:rsidR="00C235A7" w:rsidRPr="008E793E">
        <w:rPr>
          <w:rFonts w:ascii="Times New Roman" w:hAnsi="Times New Roman"/>
          <w:sz w:val="28"/>
          <w:szCs w:val="28"/>
        </w:rPr>
        <w:t xml:space="preserve"> Act</w:t>
      </w:r>
      <w:r w:rsidR="00D9556A" w:rsidRPr="008E793E">
        <w:rPr>
          <w:rFonts w:ascii="Times New Roman" w:hAnsi="Times New Roman"/>
          <w:sz w:val="28"/>
          <w:szCs w:val="28"/>
        </w:rPr>
        <w:t xml:space="preserve">). </w:t>
      </w:r>
      <w:r w:rsidR="006802C9" w:rsidRPr="008E793E">
        <w:rPr>
          <w:rFonts w:ascii="Times New Roman" w:hAnsi="Times New Roman"/>
          <w:sz w:val="28"/>
          <w:szCs w:val="28"/>
        </w:rPr>
        <w:t>Х</w:t>
      </w:r>
      <w:r w:rsidR="003756D2" w:rsidRPr="008E793E">
        <w:rPr>
          <w:rFonts w:ascii="Times New Roman" w:hAnsi="Times New Roman"/>
          <w:sz w:val="28"/>
          <w:szCs w:val="28"/>
        </w:rPr>
        <w:t>арактеристика</w:t>
      </w:r>
      <w:r w:rsidR="00C54F68" w:rsidRPr="008E793E">
        <w:rPr>
          <w:rFonts w:ascii="Times New Roman" w:hAnsi="Times New Roman"/>
          <w:sz w:val="28"/>
          <w:szCs w:val="28"/>
        </w:rPr>
        <w:t>, данная Квебеку</w:t>
      </w:r>
      <w:r w:rsidR="003756D2" w:rsidRPr="008E793E">
        <w:rPr>
          <w:rFonts w:ascii="Times New Roman" w:hAnsi="Times New Roman"/>
          <w:sz w:val="28"/>
          <w:szCs w:val="28"/>
        </w:rPr>
        <w:t xml:space="preserve"> в </w:t>
      </w:r>
      <w:r w:rsidR="004A773D" w:rsidRPr="008E793E">
        <w:rPr>
          <w:rFonts w:ascii="Times New Roman" w:hAnsi="Times New Roman"/>
          <w:sz w:val="28"/>
          <w:szCs w:val="28"/>
        </w:rPr>
        <w:t xml:space="preserve"> указанной </w:t>
      </w:r>
      <w:r w:rsidR="003756D2" w:rsidRPr="008E793E">
        <w:rPr>
          <w:rFonts w:ascii="Times New Roman" w:hAnsi="Times New Roman"/>
          <w:sz w:val="28"/>
          <w:szCs w:val="28"/>
        </w:rPr>
        <w:t>резолюции</w:t>
      </w:r>
      <w:r w:rsidR="00C54F68" w:rsidRPr="008E793E">
        <w:rPr>
          <w:rFonts w:ascii="Times New Roman" w:hAnsi="Times New Roman"/>
          <w:sz w:val="28"/>
          <w:szCs w:val="28"/>
        </w:rPr>
        <w:t>,</w:t>
      </w:r>
      <w:r w:rsidR="00132146" w:rsidRPr="008E793E">
        <w:rPr>
          <w:rFonts w:ascii="Times New Roman" w:hAnsi="Times New Roman"/>
          <w:sz w:val="28"/>
          <w:szCs w:val="28"/>
        </w:rPr>
        <w:t xml:space="preserve"> всецело воспроизводит</w:t>
      </w:r>
      <w:r w:rsidR="003756D2" w:rsidRPr="008E793E">
        <w:rPr>
          <w:rFonts w:ascii="Times New Roman" w:hAnsi="Times New Roman"/>
          <w:sz w:val="28"/>
          <w:szCs w:val="28"/>
        </w:rPr>
        <w:t xml:space="preserve"> фо</w:t>
      </w:r>
      <w:r w:rsidR="00132146" w:rsidRPr="008E793E">
        <w:rPr>
          <w:rFonts w:ascii="Times New Roman" w:hAnsi="Times New Roman"/>
          <w:sz w:val="28"/>
          <w:szCs w:val="28"/>
        </w:rPr>
        <w:t>р</w:t>
      </w:r>
      <w:r w:rsidR="003756D2" w:rsidRPr="008E793E">
        <w:rPr>
          <w:rFonts w:ascii="Times New Roman" w:hAnsi="Times New Roman"/>
          <w:sz w:val="28"/>
          <w:szCs w:val="28"/>
        </w:rPr>
        <w:t>мулировку</w:t>
      </w:r>
      <w:r w:rsidR="00132146" w:rsidRPr="008E793E">
        <w:rPr>
          <w:rFonts w:ascii="Times New Roman" w:hAnsi="Times New Roman"/>
          <w:sz w:val="28"/>
          <w:szCs w:val="28"/>
        </w:rPr>
        <w:t>, согласованную</w:t>
      </w:r>
      <w:r w:rsidR="004A773D" w:rsidRPr="008E793E">
        <w:rPr>
          <w:rFonts w:ascii="Times New Roman" w:hAnsi="Times New Roman"/>
          <w:sz w:val="28"/>
          <w:szCs w:val="28"/>
        </w:rPr>
        <w:t xml:space="preserve"> центром и провинциями</w:t>
      </w:r>
      <w:r w:rsidR="00132146" w:rsidRPr="008E793E">
        <w:rPr>
          <w:rFonts w:ascii="Times New Roman" w:hAnsi="Times New Roman"/>
          <w:sz w:val="28"/>
          <w:szCs w:val="28"/>
        </w:rPr>
        <w:t xml:space="preserve"> в Мич-Лейке</w:t>
      </w:r>
      <w:r w:rsidR="003756D2" w:rsidRPr="008E793E">
        <w:rPr>
          <w:rFonts w:ascii="Times New Roman" w:hAnsi="Times New Roman"/>
          <w:sz w:val="28"/>
          <w:szCs w:val="28"/>
        </w:rPr>
        <w:t xml:space="preserve">. </w:t>
      </w:r>
      <w:r w:rsidR="004A773D" w:rsidRPr="008E793E">
        <w:rPr>
          <w:rFonts w:ascii="Times New Roman" w:hAnsi="Times New Roman"/>
          <w:sz w:val="28"/>
          <w:szCs w:val="28"/>
        </w:rPr>
        <w:t>В</w:t>
      </w:r>
      <w:r w:rsidR="006802C9" w:rsidRPr="008E793E">
        <w:rPr>
          <w:rFonts w:ascii="Times New Roman" w:hAnsi="Times New Roman"/>
          <w:sz w:val="28"/>
          <w:szCs w:val="28"/>
        </w:rPr>
        <w:t xml:space="preserve"> поддержку </w:t>
      </w:r>
      <w:r w:rsidR="00C54F68" w:rsidRPr="008E793E">
        <w:rPr>
          <w:rFonts w:ascii="Times New Roman" w:hAnsi="Times New Roman"/>
          <w:sz w:val="28"/>
          <w:szCs w:val="28"/>
        </w:rPr>
        <w:t xml:space="preserve">резолюции </w:t>
      </w:r>
      <w:r w:rsidR="007A1652" w:rsidRPr="008E793E">
        <w:rPr>
          <w:rFonts w:ascii="Times New Roman" w:hAnsi="Times New Roman"/>
          <w:sz w:val="28"/>
          <w:szCs w:val="28"/>
        </w:rPr>
        <w:t>про</w:t>
      </w:r>
      <w:r w:rsidR="006802C9" w:rsidRPr="008E793E">
        <w:rPr>
          <w:rFonts w:ascii="Times New Roman" w:hAnsi="Times New Roman"/>
          <w:sz w:val="28"/>
          <w:szCs w:val="28"/>
        </w:rPr>
        <w:t>голосовало</w:t>
      </w:r>
      <w:r w:rsidR="00D9556A" w:rsidRPr="008E793E">
        <w:rPr>
          <w:rFonts w:ascii="Times New Roman" w:hAnsi="Times New Roman"/>
          <w:sz w:val="28"/>
          <w:szCs w:val="28"/>
        </w:rPr>
        <w:t xml:space="preserve"> 198 депутатов, против –</w:t>
      </w:r>
      <w:r w:rsidR="003756D2" w:rsidRPr="008E793E">
        <w:rPr>
          <w:rFonts w:ascii="Times New Roman" w:hAnsi="Times New Roman"/>
          <w:sz w:val="28"/>
          <w:szCs w:val="28"/>
        </w:rPr>
        <w:t xml:space="preserve"> </w:t>
      </w:r>
      <w:r w:rsidR="003756D2" w:rsidRPr="008E793E">
        <w:rPr>
          <w:rFonts w:ascii="Times New Roman" w:hAnsi="Times New Roman"/>
          <w:sz w:val="28"/>
          <w:szCs w:val="28"/>
        </w:rPr>
        <w:lastRenderedPageBreak/>
        <w:t>3</w:t>
      </w:r>
      <w:r w:rsidR="00112791" w:rsidRPr="008E793E">
        <w:rPr>
          <w:rFonts w:ascii="Times New Roman" w:hAnsi="Times New Roman"/>
          <w:sz w:val="28"/>
          <w:szCs w:val="28"/>
        </w:rPr>
        <w:t>4</w:t>
      </w:r>
      <w:r w:rsidR="007A1652" w:rsidRPr="008E793E">
        <w:rPr>
          <w:rFonts w:ascii="Times New Roman" w:hAnsi="Times New Roman"/>
          <w:sz w:val="28"/>
          <w:szCs w:val="28"/>
        </w:rPr>
        <w:t xml:space="preserve"> при отсутствии 69 депутатов.</w:t>
      </w:r>
      <w:r w:rsidR="006017C3" w:rsidRPr="008E793E">
        <w:rPr>
          <w:rFonts w:ascii="Times New Roman" w:hAnsi="Times New Roman"/>
          <w:sz w:val="28"/>
          <w:szCs w:val="28"/>
        </w:rPr>
        <w:t xml:space="preserve"> Из пяти партийных фракций</w:t>
      </w:r>
      <w:r w:rsidR="00132146" w:rsidRPr="008E793E">
        <w:rPr>
          <w:rFonts w:ascii="Times New Roman" w:hAnsi="Times New Roman"/>
          <w:sz w:val="28"/>
          <w:szCs w:val="28"/>
        </w:rPr>
        <w:t xml:space="preserve"> Пала</w:t>
      </w:r>
      <w:r w:rsidR="00644293" w:rsidRPr="008E793E">
        <w:rPr>
          <w:rFonts w:ascii="Times New Roman" w:hAnsi="Times New Roman"/>
          <w:sz w:val="28"/>
          <w:szCs w:val="28"/>
        </w:rPr>
        <w:t>ты общин резолюцию поддержали четыре. Исключение составил Канадский альянс</w:t>
      </w:r>
      <w:r w:rsidR="003756D2" w:rsidRPr="008E793E">
        <w:rPr>
          <w:rFonts w:ascii="Times New Roman" w:hAnsi="Times New Roman"/>
          <w:sz w:val="28"/>
          <w:szCs w:val="28"/>
        </w:rPr>
        <w:t>, о</w:t>
      </w:r>
      <w:r w:rsidR="00644293" w:rsidRPr="008E793E">
        <w:rPr>
          <w:rFonts w:ascii="Times New Roman" w:hAnsi="Times New Roman"/>
          <w:sz w:val="28"/>
          <w:szCs w:val="28"/>
        </w:rPr>
        <w:t>пиравший</w:t>
      </w:r>
      <w:r w:rsidR="006802C9" w:rsidRPr="008E793E">
        <w:rPr>
          <w:rFonts w:ascii="Times New Roman" w:hAnsi="Times New Roman"/>
          <w:sz w:val="28"/>
          <w:szCs w:val="28"/>
        </w:rPr>
        <w:t>ся на западноканадские</w:t>
      </w:r>
      <w:r w:rsidR="003756D2" w:rsidRPr="008E793E">
        <w:rPr>
          <w:rFonts w:ascii="Times New Roman" w:hAnsi="Times New Roman"/>
          <w:sz w:val="28"/>
          <w:szCs w:val="28"/>
        </w:rPr>
        <w:t xml:space="preserve"> провинции</w:t>
      </w:r>
      <w:r w:rsidR="00D9556A" w:rsidRPr="008E793E">
        <w:rPr>
          <w:rStyle w:val="a6"/>
          <w:rFonts w:ascii="Times New Roman" w:hAnsi="Times New Roman"/>
          <w:sz w:val="28"/>
          <w:szCs w:val="28"/>
        </w:rPr>
        <w:footnoteReference w:id="509"/>
      </w:r>
      <w:r w:rsidR="00D9556A" w:rsidRPr="008E793E">
        <w:rPr>
          <w:rFonts w:ascii="Times New Roman" w:hAnsi="Times New Roman"/>
          <w:sz w:val="28"/>
          <w:szCs w:val="28"/>
        </w:rPr>
        <w:t xml:space="preserve">. </w:t>
      </w:r>
      <w:r w:rsidR="006017C3" w:rsidRPr="008E793E">
        <w:rPr>
          <w:rFonts w:ascii="Times New Roman" w:hAnsi="Times New Roman"/>
          <w:sz w:val="28"/>
          <w:szCs w:val="28"/>
        </w:rPr>
        <w:t>Впрочем, абсолютное большинство</w:t>
      </w:r>
      <w:r w:rsidR="00C54F68" w:rsidRPr="008E793E">
        <w:rPr>
          <w:rFonts w:ascii="Times New Roman" w:hAnsi="Times New Roman"/>
          <w:sz w:val="28"/>
          <w:szCs w:val="28"/>
        </w:rPr>
        <w:t>, которым</w:t>
      </w:r>
      <w:r w:rsidR="004A773D" w:rsidRPr="008E793E">
        <w:rPr>
          <w:rFonts w:ascii="Times New Roman" w:hAnsi="Times New Roman"/>
          <w:sz w:val="28"/>
          <w:szCs w:val="28"/>
        </w:rPr>
        <w:t xml:space="preserve"> правительство располаг</w:t>
      </w:r>
      <w:r w:rsidR="00382990" w:rsidRPr="008E793E">
        <w:rPr>
          <w:rFonts w:ascii="Times New Roman" w:hAnsi="Times New Roman"/>
          <w:sz w:val="28"/>
          <w:szCs w:val="28"/>
        </w:rPr>
        <w:t>ало</w:t>
      </w:r>
      <w:r w:rsidR="006017C3" w:rsidRPr="008E793E">
        <w:rPr>
          <w:rFonts w:ascii="Times New Roman" w:hAnsi="Times New Roman"/>
          <w:sz w:val="28"/>
          <w:szCs w:val="28"/>
        </w:rPr>
        <w:t xml:space="preserve"> </w:t>
      </w:r>
      <w:r w:rsidR="003756D2" w:rsidRPr="008E793E">
        <w:rPr>
          <w:rFonts w:ascii="Times New Roman" w:hAnsi="Times New Roman"/>
          <w:sz w:val="28"/>
          <w:szCs w:val="28"/>
        </w:rPr>
        <w:t>в Палате,</w:t>
      </w:r>
      <w:r w:rsidR="007A1652" w:rsidRPr="008E793E">
        <w:rPr>
          <w:rFonts w:ascii="Times New Roman" w:hAnsi="Times New Roman"/>
          <w:sz w:val="28"/>
          <w:szCs w:val="28"/>
        </w:rPr>
        <w:t xml:space="preserve"> заранее лишало</w:t>
      </w:r>
      <w:r w:rsidR="003756D2" w:rsidRPr="008E793E">
        <w:rPr>
          <w:rFonts w:ascii="Times New Roman" w:hAnsi="Times New Roman"/>
          <w:sz w:val="28"/>
          <w:szCs w:val="28"/>
        </w:rPr>
        <w:t xml:space="preserve"> </w:t>
      </w:r>
      <w:r w:rsidR="006017C3" w:rsidRPr="008E793E">
        <w:rPr>
          <w:rFonts w:ascii="Times New Roman" w:hAnsi="Times New Roman"/>
          <w:sz w:val="28"/>
          <w:szCs w:val="28"/>
        </w:rPr>
        <w:t xml:space="preserve">противников </w:t>
      </w:r>
      <w:r w:rsidR="00132146" w:rsidRPr="008E793E">
        <w:rPr>
          <w:rFonts w:ascii="Times New Roman" w:hAnsi="Times New Roman"/>
          <w:sz w:val="28"/>
          <w:szCs w:val="28"/>
        </w:rPr>
        <w:t>резолюции шансов на</w:t>
      </w:r>
      <w:r w:rsidR="003756D2" w:rsidRPr="008E793E">
        <w:rPr>
          <w:rFonts w:ascii="Times New Roman" w:hAnsi="Times New Roman"/>
          <w:sz w:val="28"/>
          <w:szCs w:val="28"/>
        </w:rPr>
        <w:t xml:space="preserve"> </w:t>
      </w:r>
      <w:r w:rsidR="006017C3" w:rsidRPr="008E793E">
        <w:rPr>
          <w:rFonts w:ascii="Times New Roman" w:hAnsi="Times New Roman"/>
          <w:sz w:val="28"/>
          <w:szCs w:val="28"/>
        </w:rPr>
        <w:t xml:space="preserve">ее отклонение. </w:t>
      </w:r>
    </w:p>
    <w:p w:rsidR="00E31734" w:rsidRDefault="00E31734" w:rsidP="00E31734">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6802C9" w:rsidRPr="008E793E">
        <w:rPr>
          <w:rFonts w:ascii="Times New Roman" w:hAnsi="Times New Roman"/>
          <w:sz w:val="28"/>
          <w:szCs w:val="28"/>
        </w:rPr>
        <w:t>Суть</w:t>
      </w:r>
      <w:r w:rsidR="00D9556A" w:rsidRPr="008E793E">
        <w:rPr>
          <w:rFonts w:ascii="Times New Roman" w:hAnsi="Times New Roman"/>
          <w:sz w:val="28"/>
          <w:szCs w:val="28"/>
        </w:rPr>
        <w:t xml:space="preserve"> резолюции</w:t>
      </w:r>
      <w:r w:rsidR="00771FBA" w:rsidRPr="008E793E">
        <w:rPr>
          <w:rFonts w:ascii="Times New Roman" w:hAnsi="Times New Roman"/>
          <w:sz w:val="28"/>
          <w:szCs w:val="28"/>
        </w:rPr>
        <w:t xml:space="preserve"> об «отдель</w:t>
      </w:r>
      <w:r w:rsidR="006017C3" w:rsidRPr="008E793E">
        <w:rPr>
          <w:rFonts w:ascii="Times New Roman" w:hAnsi="Times New Roman"/>
          <w:sz w:val="28"/>
          <w:szCs w:val="28"/>
        </w:rPr>
        <w:t>ном сообществе</w:t>
      </w:r>
      <w:r w:rsidR="003756D2" w:rsidRPr="008E793E">
        <w:rPr>
          <w:rFonts w:ascii="Times New Roman" w:hAnsi="Times New Roman"/>
          <w:sz w:val="28"/>
          <w:szCs w:val="28"/>
        </w:rPr>
        <w:t>»</w:t>
      </w:r>
      <w:r w:rsidR="006802C9" w:rsidRPr="008E793E">
        <w:rPr>
          <w:rFonts w:ascii="Times New Roman" w:hAnsi="Times New Roman"/>
          <w:sz w:val="28"/>
          <w:szCs w:val="28"/>
        </w:rPr>
        <w:t xml:space="preserve"> заключается в</w:t>
      </w:r>
      <w:r w:rsidR="006017C3" w:rsidRPr="008E793E">
        <w:rPr>
          <w:rFonts w:ascii="Times New Roman" w:hAnsi="Times New Roman"/>
          <w:sz w:val="28"/>
          <w:szCs w:val="28"/>
        </w:rPr>
        <w:t xml:space="preserve"> </w:t>
      </w:r>
      <w:r w:rsidR="00D9556A" w:rsidRPr="008E793E">
        <w:rPr>
          <w:rFonts w:ascii="Times New Roman" w:hAnsi="Times New Roman"/>
          <w:sz w:val="28"/>
          <w:szCs w:val="28"/>
        </w:rPr>
        <w:t>отнесен</w:t>
      </w:r>
      <w:r w:rsidR="00771FBA" w:rsidRPr="008E793E">
        <w:rPr>
          <w:rFonts w:ascii="Times New Roman" w:hAnsi="Times New Roman"/>
          <w:sz w:val="28"/>
          <w:szCs w:val="28"/>
        </w:rPr>
        <w:t>ии вопросов языка,</w:t>
      </w:r>
      <w:r w:rsidR="006802C9" w:rsidRPr="008E793E">
        <w:rPr>
          <w:rFonts w:ascii="Times New Roman" w:hAnsi="Times New Roman"/>
          <w:sz w:val="28"/>
          <w:szCs w:val="28"/>
        </w:rPr>
        <w:t xml:space="preserve"> культуры и </w:t>
      </w:r>
      <w:r w:rsidR="00D9556A" w:rsidRPr="008E793E">
        <w:rPr>
          <w:rFonts w:ascii="Times New Roman" w:hAnsi="Times New Roman"/>
          <w:sz w:val="28"/>
          <w:szCs w:val="28"/>
        </w:rPr>
        <w:t>имм</w:t>
      </w:r>
      <w:r w:rsidR="00C54F68" w:rsidRPr="008E793E">
        <w:rPr>
          <w:rFonts w:ascii="Times New Roman" w:hAnsi="Times New Roman"/>
          <w:sz w:val="28"/>
          <w:szCs w:val="28"/>
        </w:rPr>
        <w:t>играции</w:t>
      </w:r>
      <w:r w:rsidR="003756D2" w:rsidRPr="008E793E">
        <w:rPr>
          <w:rFonts w:ascii="Times New Roman" w:hAnsi="Times New Roman"/>
          <w:sz w:val="28"/>
          <w:szCs w:val="28"/>
        </w:rPr>
        <w:t xml:space="preserve"> к сфере </w:t>
      </w:r>
      <w:r w:rsidR="00771FBA" w:rsidRPr="008E793E">
        <w:rPr>
          <w:rFonts w:ascii="Times New Roman" w:hAnsi="Times New Roman"/>
          <w:sz w:val="28"/>
          <w:szCs w:val="28"/>
        </w:rPr>
        <w:t>безраздельной компетенции</w:t>
      </w:r>
      <w:r w:rsidR="00D9556A" w:rsidRPr="008E793E">
        <w:rPr>
          <w:rFonts w:ascii="Times New Roman" w:hAnsi="Times New Roman"/>
          <w:sz w:val="28"/>
          <w:szCs w:val="28"/>
        </w:rPr>
        <w:t xml:space="preserve"> данной провинции, т</w:t>
      </w:r>
      <w:r w:rsidR="00132146" w:rsidRPr="008E793E">
        <w:rPr>
          <w:rFonts w:ascii="Times New Roman" w:hAnsi="Times New Roman"/>
          <w:sz w:val="28"/>
          <w:szCs w:val="28"/>
        </w:rPr>
        <w:t>.е. в выполнении Оттавой одного</w:t>
      </w:r>
      <w:r w:rsidR="003756D2" w:rsidRPr="008E793E">
        <w:rPr>
          <w:rFonts w:ascii="Times New Roman" w:hAnsi="Times New Roman"/>
          <w:sz w:val="28"/>
          <w:szCs w:val="28"/>
        </w:rPr>
        <w:t xml:space="preserve"> </w:t>
      </w:r>
      <w:r w:rsidR="00132146" w:rsidRPr="008E793E">
        <w:rPr>
          <w:rFonts w:ascii="Times New Roman" w:hAnsi="Times New Roman"/>
          <w:sz w:val="28"/>
          <w:szCs w:val="28"/>
        </w:rPr>
        <w:t>из</w:t>
      </w:r>
      <w:r w:rsidR="003756D2" w:rsidRPr="008E793E">
        <w:rPr>
          <w:rFonts w:ascii="Times New Roman" w:hAnsi="Times New Roman"/>
          <w:sz w:val="28"/>
          <w:szCs w:val="28"/>
        </w:rPr>
        <w:t xml:space="preserve"> </w:t>
      </w:r>
      <w:r w:rsidR="00D9556A" w:rsidRPr="008E793E">
        <w:rPr>
          <w:rFonts w:ascii="Times New Roman" w:hAnsi="Times New Roman"/>
          <w:sz w:val="28"/>
          <w:szCs w:val="28"/>
        </w:rPr>
        <w:t>старейших требований кве</w:t>
      </w:r>
      <w:r w:rsidR="00132146" w:rsidRPr="008E793E">
        <w:rPr>
          <w:rFonts w:ascii="Times New Roman" w:hAnsi="Times New Roman"/>
          <w:sz w:val="28"/>
          <w:szCs w:val="28"/>
        </w:rPr>
        <w:t>бекских</w:t>
      </w:r>
      <w:r w:rsidR="00112791" w:rsidRPr="008E793E">
        <w:rPr>
          <w:rFonts w:ascii="Times New Roman" w:hAnsi="Times New Roman"/>
          <w:sz w:val="28"/>
          <w:szCs w:val="28"/>
        </w:rPr>
        <w:t xml:space="preserve"> национал-сепаратистов.</w:t>
      </w:r>
      <w:r w:rsidR="00D9556A" w:rsidRPr="008E793E">
        <w:rPr>
          <w:rFonts w:ascii="Times New Roman" w:hAnsi="Times New Roman"/>
          <w:sz w:val="28"/>
          <w:szCs w:val="28"/>
        </w:rPr>
        <w:t xml:space="preserve"> Т</w:t>
      </w:r>
      <w:r w:rsidR="00112791" w:rsidRPr="008E793E">
        <w:rPr>
          <w:rFonts w:ascii="Times New Roman" w:hAnsi="Times New Roman"/>
          <w:sz w:val="28"/>
          <w:szCs w:val="28"/>
        </w:rPr>
        <w:t>о,</w:t>
      </w:r>
      <w:r w:rsidR="003756D2" w:rsidRPr="008E793E">
        <w:rPr>
          <w:rFonts w:ascii="Times New Roman" w:hAnsi="Times New Roman"/>
          <w:sz w:val="28"/>
          <w:szCs w:val="28"/>
        </w:rPr>
        <w:t xml:space="preserve"> </w:t>
      </w:r>
      <w:r w:rsidR="006017C3" w:rsidRPr="008E793E">
        <w:rPr>
          <w:rFonts w:ascii="Times New Roman" w:hAnsi="Times New Roman"/>
          <w:sz w:val="28"/>
          <w:szCs w:val="28"/>
        </w:rPr>
        <w:t xml:space="preserve">в чем Квебеку </w:t>
      </w:r>
      <w:r w:rsidR="00112791" w:rsidRPr="008E793E">
        <w:rPr>
          <w:rFonts w:ascii="Times New Roman" w:hAnsi="Times New Roman"/>
          <w:sz w:val="28"/>
          <w:szCs w:val="28"/>
        </w:rPr>
        <w:t>в 1980-х годах</w:t>
      </w:r>
      <w:r w:rsidR="003756D2" w:rsidRPr="008E793E">
        <w:rPr>
          <w:rFonts w:ascii="Times New Roman" w:hAnsi="Times New Roman"/>
          <w:sz w:val="28"/>
          <w:szCs w:val="28"/>
        </w:rPr>
        <w:t xml:space="preserve"> </w:t>
      </w:r>
      <w:r w:rsidR="006017C3" w:rsidRPr="008E793E">
        <w:rPr>
          <w:rFonts w:ascii="Times New Roman" w:hAnsi="Times New Roman"/>
          <w:sz w:val="28"/>
          <w:szCs w:val="28"/>
        </w:rPr>
        <w:t xml:space="preserve">отказали </w:t>
      </w:r>
      <w:r w:rsidR="003756D2" w:rsidRPr="008E793E">
        <w:rPr>
          <w:rFonts w:ascii="Times New Roman" w:hAnsi="Times New Roman"/>
          <w:sz w:val="28"/>
          <w:szCs w:val="28"/>
        </w:rPr>
        <w:t>первоначально</w:t>
      </w:r>
      <w:r w:rsidR="007A1652" w:rsidRPr="008E793E">
        <w:rPr>
          <w:rFonts w:ascii="Times New Roman" w:hAnsi="Times New Roman"/>
          <w:sz w:val="28"/>
          <w:szCs w:val="28"/>
        </w:rPr>
        <w:t xml:space="preserve"> две</w:t>
      </w:r>
      <w:r w:rsidR="00644293" w:rsidRPr="008E793E">
        <w:rPr>
          <w:rFonts w:ascii="Times New Roman" w:hAnsi="Times New Roman"/>
          <w:sz w:val="28"/>
          <w:szCs w:val="28"/>
        </w:rPr>
        <w:t xml:space="preserve"> </w:t>
      </w:r>
      <w:r w:rsidR="00771FBA" w:rsidRPr="008E793E">
        <w:rPr>
          <w:rFonts w:ascii="Times New Roman" w:hAnsi="Times New Roman"/>
          <w:sz w:val="28"/>
          <w:szCs w:val="28"/>
        </w:rPr>
        <w:t xml:space="preserve"> англоязычные провинции</w:t>
      </w:r>
      <w:r w:rsidR="007A1652" w:rsidRPr="008E793E">
        <w:rPr>
          <w:rFonts w:ascii="Times New Roman" w:hAnsi="Times New Roman"/>
          <w:sz w:val="28"/>
          <w:szCs w:val="28"/>
        </w:rPr>
        <w:t xml:space="preserve"> (</w:t>
      </w:r>
      <w:r w:rsidR="00EA1E12" w:rsidRPr="008E793E">
        <w:rPr>
          <w:rFonts w:ascii="Times New Roman" w:hAnsi="Times New Roman"/>
          <w:sz w:val="28"/>
          <w:szCs w:val="28"/>
        </w:rPr>
        <w:t xml:space="preserve">ратификация </w:t>
      </w:r>
      <w:r w:rsidR="007A1652" w:rsidRPr="008E793E">
        <w:rPr>
          <w:rFonts w:ascii="Times New Roman" w:hAnsi="Times New Roman"/>
          <w:sz w:val="28"/>
          <w:szCs w:val="28"/>
        </w:rPr>
        <w:t>Мич-Лейк</w:t>
      </w:r>
      <w:r w:rsidR="00866BAF" w:rsidRPr="008E793E">
        <w:rPr>
          <w:rFonts w:ascii="Times New Roman" w:hAnsi="Times New Roman"/>
          <w:sz w:val="28"/>
          <w:szCs w:val="28"/>
        </w:rPr>
        <w:t>ского пакета конституционных поправок</w:t>
      </w:r>
      <w:r w:rsidR="007A1652" w:rsidRPr="008E793E">
        <w:rPr>
          <w:rFonts w:ascii="Times New Roman" w:hAnsi="Times New Roman"/>
          <w:sz w:val="28"/>
          <w:szCs w:val="28"/>
        </w:rPr>
        <w:t>)</w:t>
      </w:r>
      <w:r w:rsidR="00771FBA" w:rsidRPr="008E793E">
        <w:rPr>
          <w:rFonts w:ascii="Times New Roman" w:hAnsi="Times New Roman"/>
          <w:sz w:val="28"/>
          <w:szCs w:val="28"/>
        </w:rPr>
        <w:t>, а</w:t>
      </w:r>
      <w:r w:rsidR="00C35F72" w:rsidRPr="008E793E">
        <w:rPr>
          <w:rFonts w:ascii="Times New Roman" w:hAnsi="Times New Roman"/>
          <w:sz w:val="28"/>
          <w:szCs w:val="28"/>
        </w:rPr>
        <w:t xml:space="preserve"> затем большинство избирательного корпуса</w:t>
      </w:r>
      <w:r w:rsidR="006017C3" w:rsidRPr="008E793E">
        <w:rPr>
          <w:rFonts w:ascii="Times New Roman" w:hAnsi="Times New Roman"/>
          <w:sz w:val="28"/>
          <w:szCs w:val="28"/>
        </w:rPr>
        <w:t xml:space="preserve"> страны</w:t>
      </w:r>
      <w:r w:rsidR="007A1652" w:rsidRPr="008E793E">
        <w:rPr>
          <w:rFonts w:ascii="Times New Roman" w:hAnsi="Times New Roman"/>
          <w:sz w:val="28"/>
          <w:szCs w:val="28"/>
        </w:rPr>
        <w:t xml:space="preserve"> (Шарлоттаун</w:t>
      </w:r>
      <w:r w:rsidR="00295B15" w:rsidRPr="008E793E">
        <w:rPr>
          <w:rFonts w:ascii="Times New Roman" w:hAnsi="Times New Roman"/>
          <w:sz w:val="28"/>
          <w:szCs w:val="28"/>
        </w:rPr>
        <w:t>ский референдум</w:t>
      </w:r>
      <w:r w:rsidR="007A1652" w:rsidRPr="008E793E">
        <w:rPr>
          <w:rFonts w:ascii="Times New Roman" w:hAnsi="Times New Roman"/>
          <w:sz w:val="28"/>
          <w:szCs w:val="28"/>
        </w:rPr>
        <w:t>)</w:t>
      </w:r>
      <w:r w:rsidR="00771FBA" w:rsidRPr="008E793E">
        <w:rPr>
          <w:rFonts w:ascii="Times New Roman" w:hAnsi="Times New Roman"/>
          <w:sz w:val="28"/>
          <w:szCs w:val="28"/>
        </w:rPr>
        <w:t>,</w:t>
      </w:r>
      <w:r w:rsidR="006017C3" w:rsidRPr="008E793E">
        <w:rPr>
          <w:rFonts w:ascii="Times New Roman" w:hAnsi="Times New Roman"/>
          <w:sz w:val="28"/>
          <w:szCs w:val="28"/>
        </w:rPr>
        <w:t xml:space="preserve"> </w:t>
      </w:r>
      <w:r w:rsidR="00295B15" w:rsidRPr="008E793E">
        <w:rPr>
          <w:rFonts w:ascii="Times New Roman" w:hAnsi="Times New Roman"/>
          <w:sz w:val="28"/>
          <w:szCs w:val="28"/>
        </w:rPr>
        <w:t>призна</w:t>
      </w:r>
      <w:r w:rsidR="00C35F72" w:rsidRPr="008E793E">
        <w:rPr>
          <w:rFonts w:ascii="Times New Roman" w:hAnsi="Times New Roman"/>
          <w:sz w:val="28"/>
          <w:szCs w:val="28"/>
        </w:rPr>
        <w:t xml:space="preserve">но </w:t>
      </w:r>
      <w:r w:rsidR="00866BAF" w:rsidRPr="008E793E">
        <w:rPr>
          <w:rFonts w:ascii="Times New Roman" w:hAnsi="Times New Roman"/>
          <w:sz w:val="28"/>
          <w:szCs w:val="28"/>
        </w:rPr>
        <w:t>за</w:t>
      </w:r>
      <w:r w:rsidR="00295B15" w:rsidRPr="008E793E">
        <w:rPr>
          <w:rFonts w:ascii="Times New Roman" w:hAnsi="Times New Roman"/>
          <w:sz w:val="28"/>
          <w:szCs w:val="28"/>
        </w:rPr>
        <w:t xml:space="preserve"> ним</w:t>
      </w:r>
      <w:r w:rsidR="00132146" w:rsidRPr="008E793E">
        <w:rPr>
          <w:rFonts w:ascii="Times New Roman" w:hAnsi="Times New Roman"/>
          <w:sz w:val="28"/>
          <w:szCs w:val="28"/>
        </w:rPr>
        <w:t xml:space="preserve"> в 1990-х годах высшим</w:t>
      </w:r>
      <w:r w:rsidR="00112791" w:rsidRPr="008E793E">
        <w:rPr>
          <w:rFonts w:ascii="Times New Roman" w:hAnsi="Times New Roman"/>
          <w:sz w:val="28"/>
          <w:szCs w:val="28"/>
        </w:rPr>
        <w:t xml:space="preserve"> органом</w:t>
      </w:r>
      <w:r w:rsidR="006017C3" w:rsidRPr="008E793E">
        <w:rPr>
          <w:rFonts w:ascii="Times New Roman" w:hAnsi="Times New Roman"/>
          <w:sz w:val="28"/>
          <w:szCs w:val="28"/>
        </w:rPr>
        <w:t xml:space="preserve"> власти </w:t>
      </w:r>
      <w:r w:rsidR="00112791" w:rsidRPr="008E793E">
        <w:rPr>
          <w:rFonts w:ascii="Times New Roman" w:hAnsi="Times New Roman"/>
          <w:sz w:val="28"/>
          <w:szCs w:val="28"/>
        </w:rPr>
        <w:t>федерации.</w:t>
      </w:r>
      <w:r w:rsidR="00112791" w:rsidRPr="008E793E">
        <w:rPr>
          <w:rStyle w:val="a6"/>
          <w:rFonts w:ascii="Times New Roman" w:hAnsi="Times New Roman"/>
          <w:sz w:val="28"/>
          <w:szCs w:val="28"/>
        </w:rPr>
        <w:footnoteReference w:id="510"/>
      </w:r>
      <w:r w:rsidR="007333F5" w:rsidRPr="008E793E">
        <w:rPr>
          <w:rFonts w:ascii="Times New Roman" w:hAnsi="Times New Roman"/>
          <w:sz w:val="28"/>
          <w:szCs w:val="28"/>
        </w:rPr>
        <w:t xml:space="preserve"> Если мы примем во внимание</w:t>
      </w:r>
      <w:r w:rsidR="006927BB" w:rsidRPr="008E793E">
        <w:rPr>
          <w:rFonts w:ascii="Times New Roman" w:hAnsi="Times New Roman"/>
          <w:sz w:val="28"/>
          <w:szCs w:val="28"/>
        </w:rPr>
        <w:t xml:space="preserve"> </w:t>
      </w:r>
      <w:r w:rsidR="006802C9" w:rsidRPr="008E793E">
        <w:rPr>
          <w:rFonts w:ascii="Times New Roman" w:hAnsi="Times New Roman"/>
          <w:sz w:val="28"/>
          <w:szCs w:val="28"/>
        </w:rPr>
        <w:t xml:space="preserve">весьма </w:t>
      </w:r>
      <w:r w:rsidR="00771FBA" w:rsidRPr="008E793E">
        <w:rPr>
          <w:rFonts w:ascii="Times New Roman" w:hAnsi="Times New Roman"/>
          <w:sz w:val="28"/>
          <w:szCs w:val="28"/>
        </w:rPr>
        <w:t>существенное</w:t>
      </w:r>
      <w:r w:rsidR="003756D2" w:rsidRPr="008E793E">
        <w:rPr>
          <w:rFonts w:ascii="Times New Roman" w:hAnsi="Times New Roman"/>
          <w:sz w:val="28"/>
          <w:szCs w:val="28"/>
        </w:rPr>
        <w:t xml:space="preserve"> </w:t>
      </w:r>
      <w:r w:rsidR="006017C3" w:rsidRPr="008E793E">
        <w:rPr>
          <w:rFonts w:ascii="Times New Roman" w:hAnsi="Times New Roman"/>
          <w:sz w:val="28"/>
          <w:szCs w:val="28"/>
        </w:rPr>
        <w:t>значение, которое в Канаде и в</w:t>
      </w:r>
      <w:r w:rsidR="003756D2" w:rsidRPr="008E793E">
        <w:rPr>
          <w:rFonts w:ascii="Times New Roman" w:hAnsi="Times New Roman"/>
          <w:sz w:val="28"/>
          <w:szCs w:val="28"/>
        </w:rPr>
        <w:t xml:space="preserve"> </w:t>
      </w:r>
      <w:r w:rsidR="00EA3CCE" w:rsidRPr="008E793E">
        <w:rPr>
          <w:rFonts w:ascii="Times New Roman" w:hAnsi="Times New Roman"/>
          <w:sz w:val="28"/>
          <w:szCs w:val="28"/>
        </w:rPr>
        <w:t>первую очередь –</w:t>
      </w:r>
      <w:r w:rsidR="00112791" w:rsidRPr="008E793E">
        <w:rPr>
          <w:rFonts w:ascii="Times New Roman" w:hAnsi="Times New Roman"/>
          <w:sz w:val="28"/>
          <w:szCs w:val="28"/>
        </w:rPr>
        <w:t xml:space="preserve"> в</w:t>
      </w:r>
      <w:r w:rsidR="006017C3" w:rsidRPr="008E793E">
        <w:rPr>
          <w:rFonts w:ascii="Times New Roman" w:hAnsi="Times New Roman"/>
          <w:sz w:val="28"/>
          <w:szCs w:val="28"/>
        </w:rPr>
        <w:t xml:space="preserve"> Квебеке придается названным предметам компетенции, то следует признать, что постулаты симметричности </w:t>
      </w:r>
      <w:r w:rsidR="00112791" w:rsidRPr="008E793E">
        <w:rPr>
          <w:rFonts w:ascii="Times New Roman" w:hAnsi="Times New Roman"/>
          <w:sz w:val="28"/>
          <w:szCs w:val="28"/>
        </w:rPr>
        <w:t>строения</w:t>
      </w:r>
      <w:r w:rsidR="006927BB" w:rsidRPr="008E793E">
        <w:rPr>
          <w:rFonts w:ascii="Times New Roman" w:hAnsi="Times New Roman"/>
          <w:sz w:val="28"/>
          <w:szCs w:val="28"/>
        </w:rPr>
        <w:t xml:space="preserve"> </w:t>
      </w:r>
      <w:r w:rsidR="003756D2" w:rsidRPr="008E793E">
        <w:rPr>
          <w:rFonts w:ascii="Times New Roman" w:hAnsi="Times New Roman"/>
          <w:sz w:val="28"/>
          <w:szCs w:val="28"/>
        </w:rPr>
        <w:t xml:space="preserve">Канадского </w:t>
      </w:r>
      <w:r w:rsidR="00112791" w:rsidRPr="008E793E">
        <w:rPr>
          <w:rFonts w:ascii="Times New Roman" w:hAnsi="Times New Roman"/>
          <w:sz w:val="28"/>
          <w:szCs w:val="28"/>
        </w:rPr>
        <w:t>федеративного государства были</w:t>
      </w:r>
      <w:r w:rsidR="006802C9" w:rsidRPr="008E793E">
        <w:rPr>
          <w:rFonts w:ascii="Times New Roman" w:hAnsi="Times New Roman"/>
          <w:sz w:val="28"/>
          <w:szCs w:val="28"/>
        </w:rPr>
        <w:t xml:space="preserve"> данной резолюцией</w:t>
      </w:r>
      <w:r w:rsidR="006017C3" w:rsidRPr="008E793E">
        <w:rPr>
          <w:rFonts w:ascii="Times New Roman" w:hAnsi="Times New Roman"/>
          <w:sz w:val="28"/>
          <w:szCs w:val="28"/>
        </w:rPr>
        <w:t xml:space="preserve"> перече</w:t>
      </w:r>
      <w:r w:rsidR="006802C9" w:rsidRPr="008E793E">
        <w:rPr>
          <w:rFonts w:ascii="Times New Roman" w:hAnsi="Times New Roman"/>
          <w:sz w:val="28"/>
          <w:szCs w:val="28"/>
        </w:rPr>
        <w:t>ркнуты.</w:t>
      </w:r>
      <w:r w:rsidR="00980872" w:rsidRPr="008E793E">
        <w:rPr>
          <w:rFonts w:ascii="Times New Roman" w:hAnsi="Times New Roman"/>
          <w:sz w:val="28"/>
          <w:szCs w:val="28"/>
        </w:rPr>
        <w:t xml:space="preserve"> Сторонники симметричного интеграционного</w:t>
      </w:r>
      <w:r w:rsidR="00866BAF" w:rsidRPr="008E793E">
        <w:rPr>
          <w:rFonts w:ascii="Times New Roman" w:hAnsi="Times New Roman"/>
          <w:sz w:val="28"/>
          <w:szCs w:val="28"/>
        </w:rPr>
        <w:t xml:space="preserve"> федерализма на всех уровнях</w:t>
      </w:r>
      <w:r w:rsidR="00132146" w:rsidRPr="008E793E">
        <w:rPr>
          <w:rFonts w:ascii="Times New Roman" w:hAnsi="Times New Roman"/>
          <w:sz w:val="28"/>
          <w:szCs w:val="28"/>
        </w:rPr>
        <w:t xml:space="preserve"> в очередной</w:t>
      </w:r>
      <w:r w:rsidR="006802C9" w:rsidRPr="008E793E">
        <w:rPr>
          <w:rFonts w:ascii="Times New Roman" w:hAnsi="Times New Roman"/>
          <w:sz w:val="28"/>
          <w:szCs w:val="28"/>
        </w:rPr>
        <w:t xml:space="preserve"> раз были вынуждены отст</w:t>
      </w:r>
      <w:r w:rsidR="00771FBA" w:rsidRPr="008E793E">
        <w:rPr>
          <w:rFonts w:ascii="Times New Roman" w:hAnsi="Times New Roman"/>
          <w:sz w:val="28"/>
          <w:szCs w:val="28"/>
        </w:rPr>
        <w:t xml:space="preserve">упить. </w:t>
      </w:r>
    </w:p>
    <w:p w:rsidR="006927BB" w:rsidRPr="008E793E" w:rsidRDefault="00E31734" w:rsidP="00E31734">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771FBA" w:rsidRPr="008E793E">
        <w:rPr>
          <w:rFonts w:ascii="Times New Roman" w:hAnsi="Times New Roman"/>
          <w:sz w:val="28"/>
          <w:szCs w:val="28"/>
        </w:rPr>
        <w:t>С</w:t>
      </w:r>
      <w:r w:rsidR="00EA3CCE" w:rsidRPr="008E793E">
        <w:rPr>
          <w:rFonts w:ascii="Times New Roman" w:hAnsi="Times New Roman"/>
          <w:sz w:val="28"/>
          <w:szCs w:val="28"/>
        </w:rPr>
        <w:t xml:space="preserve"> </w:t>
      </w:r>
      <w:r w:rsidR="00112791" w:rsidRPr="008E793E">
        <w:rPr>
          <w:rFonts w:ascii="Times New Roman" w:hAnsi="Times New Roman"/>
          <w:sz w:val="28"/>
          <w:szCs w:val="28"/>
        </w:rPr>
        <w:t>середины 1990-х</w:t>
      </w:r>
      <w:r w:rsidR="006802C9" w:rsidRPr="008E793E">
        <w:rPr>
          <w:rFonts w:ascii="Times New Roman" w:hAnsi="Times New Roman"/>
          <w:sz w:val="28"/>
          <w:szCs w:val="28"/>
        </w:rPr>
        <w:t xml:space="preserve"> </w:t>
      </w:r>
      <w:r w:rsidR="00112791" w:rsidRPr="008E793E">
        <w:rPr>
          <w:rFonts w:ascii="Times New Roman" w:hAnsi="Times New Roman"/>
          <w:sz w:val="28"/>
          <w:szCs w:val="28"/>
        </w:rPr>
        <w:t>годов</w:t>
      </w:r>
      <w:r w:rsidR="004A773D" w:rsidRPr="008E793E">
        <w:rPr>
          <w:rFonts w:ascii="Times New Roman" w:hAnsi="Times New Roman"/>
          <w:sz w:val="28"/>
          <w:szCs w:val="28"/>
        </w:rPr>
        <w:t xml:space="preserve"> исследователи располагают</w:t>
      </w:r>
      <w:r w:rsidR="006802C9" w:rsidRPr="008E793E">
        <w:rPr>
          <w:rFonts w:ascii="Times New Roman" w:hAnsi="Times New Roman"/>
          <w:sz w:val="28"/>
          <w:szCs w:val="28"/>
        </w:rPr>
        <w:t xml:space="preserve"> необходимыми</w:t>
      </w:r>
      <w:r w:rsidR="003756D2" w:rsidRPr="008E793E">
        <w:rPr>
          <w:rFonts w:ascii="Times New Roman" w:hAnsi="Times New Roman"/>
          <w:sz w:val="28"/>
          <w:szCs w:val="28"/>
        </w:rPr>
        <w:t xml:space="preserve"> </w:t>
      </w:r>
      <w:r w:rsidR="006017C3" w:rsidRPr="008E793E">
        <w:rPr>
          <w:rFonts w:ascii="Times New Roman" w:hAnsi="Times New Roman"/>
          <w:sz w:val="28"/>
          <w:szCs w:val="28"/>
        </w:rPr>
        <w:t>основания</w:t>
      </w:r>
      <w:r w:rsidR="006802C9" w:rsidRPr="008E793E">
        <w:rPr>
          <w:rFonts w:ascii="Times New Roman" w:hAnsi="Times New Roman"/>
          <w:sz w:val="28"/>
          <w:szCs w:val="28"/>
        </w:rPr>
        <w:t>ми</w:t>
      </w:r>
      <w:r w:rsidR="006017C3" w:rsidRPr="008E793E">
        <w:rPr>
          <w:rFonts w:ascii="Times New Roman" w:hAnsi="Times New Roman"/>
          <w:sz w:val="28"/>
          <w:szCs w:val="28"/>
        </w:rPr>
        <w:t xml:space="preserve"> </w:t>
      </w:r>
      <w:r w:rsidR="006802C9" w:rsidRPr="008E793E">
        <w:rPr>
          <w:rFonts w:ascii="Times New Roman" w:hAnsi="Times New Roman"/>
          <w:sz w:val="28"/>
          <w:szCs w:val="28"/>
        </w:rPr>
        <w:t xml:space="preserve">для того, чтобы  </w:t>
      </w:r>
      <w:r w:rsidR="006017C3" w:rsidRPr="008E793E">
        <w:rPr>
          <w:rFonts w:ascii="Times New Roman" w:hAnsi="Times New Roman"/>
          <w:sz w:val="28"/>
          <w:szCs w:val="28"/>
        </w:rPr>
        <w:t>говорить</w:t>
      </w:r>
      <w:r w:rsidR="006704DB" w:rsidRPr="008E793E">
        <w:rPr>
          <w:rFonts w:ascii="Times New Roman" w:hAnsi="Times New Roman"/>
          <w:sz w:val="28"/>
          <w:szCs w:val="28"/>
        </w:rPr>
        <w:t xml:space="preserve"> о</w:t>
      </w:r>
      <w:r w:rsidR="003756D2" w:rsidRPr="008E793E">
        <w:rPr>
          <w:rFonts w:ascii="Times New Roman" w:hAnsi="Times New Roman"/>
          <w:sz w:val="28"/>
          <w:szCs w:val="28"/>
        </w:rPr>
        <w:t xml:space="preserve"> </w:t>
      </w:r>
      <w:r w:rsidR="006017C3" w:rsidRPr="008E793E">
        <w:rPr>
          <w:rFonts w:ascii="Times New Roman" w:hAnsi="Times New Roman"/>
          <w:sz w:val="28"/>
          <w:szCs w:val="28"/>
        </w:rPr>
        <w:t>Канаде</w:t>
      </w:r>
      <w:r w:rsidR="006704DB" w:rsidRPr="008E793E">
        <w:rPr>
          <w:rFonts w:ascii="Times New Roman" w:hAnsi="Times New Roman"/>
          <w:sz w:val="28"/>
          <w:szCs w:val="28"/>
        </w:rPr>
        <w:t xml:space="preserve"> уже</w:t>
      </w:r>
      <w:r w:rsidR="006017C3" w:rsidRPr="008E793E">
        <w:rPr>
          <w:rFonts w:ascii="Times New Roman" w:hAnsi="Times New Roman"/>
          <w:sz w:val="28"/>
          <w:szCs w:val="28"/>
        </w:rPr>
        <w:t xml:space="preserve"> </w:t>
      </w:r>
      <w:r w:rsidR="006927BB" w:rsidRPr="008E793E">
        <w:rPr>
          <w:rFonts w:ascii="Times New Roman" w:hAnsi="Times New Roman"/>
          <w:sz w:val="28"/>
          <w:szCs w:val="28"/>
        </w:rPr>
        <w:t>не</w:t>
      </w:r>
      <w:r w:rsidR="006802C9" w:rsidRPr="008E793E">
        <w:rPr>
          <w:rFonts w:ascii="Times New Roman" w:hAnsi="Times New Roman"/>
          <w:sz w:val="28"/>
          <w:szCs w:val="28"/>
        </w:rPr>
        <w:t xml:space="preserve"> как </w:t>
      </w:r>
      <w:r w:rsidR="006927BB" w:rsidRPr="008E793E">
        <w:rPr>
          <w:rFonts w:ascii="Times New Roman" w:hAnsi="Times New Roman"/>
          <w:sz w:val="28"/>
          <w:szCs w:val="28"/>
        </w:rPr>
        <w:t>о федера</w:t>
      </w:r>
      <w:r w:rsidR="00C54F68" w:rsidRPr="008E793E">
        <w:rPr>
          <w:rFonts w:ascii="Times New Roman" w:hAnsi="Times New Roman"/>
          <w:sz w:val="28"/>
          <w:szCs w:val="28"/>
        </w:rPr>
        <w:t>ции с</w:t>
      </w:r>
      <w:r w:rsidR="006927BB" w:rsidRPr="008E793E">
        <w:rPr>
          <w:rFonts w:ascii="Times New Roman" w:hAnsi="Times New Roman"/>
          <w:sz w:val="28"/>
          <w:szCs w:val="28"/>
        </w:rPr>
        <w:t xml:space="preserve"> теми или другими элементами </w:t>
      </w:r>
      <w:r w:rsidR="006802C9" w:rsidRPr="008E793E">
        <w:rPr>
          <w:rFonts w:ascii="Times New Roman" w:hAnsi="Times New Roman"/>
          <w:sz w:val="28"/>
          <w:szCs w:val="28"/>
        </w:rPr>
        <w:t>асимметрии, а</w:t>
      </w:r>
      <w:r w:rsidR="00EA3CCE" w:rsidRPr="008E793E">
        <w:rPr>
          <w:rFonts w:ascii="Times New Roman" w:hAnsi="Times New Roman"/>
          <w:sz w:val="28"/>
          <w:szCs w:val="28"/>
        </w:rPr>
        <w:t xml:space="preserve"> </w:t>
      </w:r>
      <w:r w:rsidR="006802C9" w:rsidRPr="008E793E">
        <w:rPr>
          <w:rFonts w:ascii="Times New Roman" w:hAnsi="Times New Roman"/>
          <w:sz w:val="28"/>
          <w:szCs w:val="28"/>
        </w:rPr>
        <w:t>как</w:t>
      </w:r>
      <w:r w:rsidR="003756D2" w:rsidRPr="008E793E">
        <w:rPr>
          <w:rFonts w:ascii="Times New Roman" w:hAnsi="Times New Roman"/>
          <w:sz w:val="28"/>
          <w:szCs w:val="28"/>
        </w:rPr>
        <w:t xml:space="preserve"> </w:t>
      </w:r>
      <w:r w:rsidR="006802C9" w:rsidRPr="008E793E">
        <w:rPr>
          <w:rFonts w:ascii="Times New Roman" w:hAnsi="Times New Roman"/>
          <w:sz w:val="28"/>
          <w:szCs w:val="28"/>
        </w:rPr>
        <w:t>о</w:t>
      </w:r>
      <w:r w:rsidR="003756D2" w:rsidRPr="008E793E">
        <w:rPr>
          <w:rFonts w:ascii="Times New Roman" w:hAnsi="Times New Roman"/>
          <w:sz w:val="28"/>
          <w:szCs w:val="28"/>
        </w:rPr>
        <w:t xml:space="preserve"> </w:t>
      </w:r>
      <w:r w:rsidR="006017C3" w:rsidRPr="008E793E">
        <w:rPr>
          <w:rFonts w:ascii="Times New Roman" w:hAnsi="Times New Roman"/>
          <w:sz w:val="28"/>
          <w:szCs w:val="28"/>
        </w:rPr>
        <w:t>бесспорно асимметричной федерации.</w:t>
      </w:r>
      <w:r w:rsidR="003756D2" w:rsidRPr="008E793E">
        <w:rPr>
          <w:rFonts w:ascii="Times New Roman" w:hAnsi="Times New Roman"/>
          <w:sz w:val="28"/>
          <w:szCs w:val="28"/>
        </w:rPr>
        <w:t xml:space="preserve"> </w:t>
      </w:r>
      <w:r w:rsidR="00112791" w:rsidRPr="008E793E">
        <w:rPr>
          <w:rFonts w:ascii="Times New Roman" w:hAnsi="Times New Roman"/>
          <w:sz w:val="28"/>
          <w:szCs w:val="28"/>
        </w:rPr>
        <w:t>Произошло</w:t>
      </w:r>
      <w:r w:rsidR="006802C9" w:rsidRPr="008E793E">
        <w:rPr>
          <w:rFonts w:ascii="Times New Roman" w:hAnsi="Times New Roman"/>
          <w:sz w:val="28"/>
          <w:szCs w:val="28"/>
        </w:rPr>
        <w:t xml:space="preserve"> </w:t>
      </w:r>
      <w:r w:rsidR="00112791" w:rsidRPr="008E793E">
        <w:rPr>
          <w:rFonts w:ascii="Times New Roman" w:hAnsi="Times New Roman"/>
          <w:sz w:val="28"/>
          <w:szCs w:val="28"/>
        </w:rPr>
        <w:t>также</w:t>
      </w:r>
      <w:r w:rsidR="0070132D" w:rsidRPr="008E793E">
        <w:rPr>
          <w:rFonts w:ascii="Times New Roman" w:hAnsi="Times New Roman"/>
          <w:sz w:val="28"/>
          <w:szCs w:val="28"/>
        </w:rPr>
        <w:t xml:space="preserve"> безусловное</w:t>
      </w:r>
      <w:r w:rsidR="006802C9" w:rsidRPr="008E793E">
        <w:rPr>
          <w:rFonts w:ascii="Times New Roman" w:hAnsi="Times New Roman"/>
          <w:sz w:val="28"/>
          <w:szCs w:val="28"/>
        </w:rPr>
        <w:t xml:space="preserve"> </w:t>
      </w:r>
      <w:r w:rsidR="00112791" w:rsidRPr="008E793E">
        <w:rPr>
          <w:rFonts w:ascii="Times New Roman" w:hAnsi="Times New Roman"/>
          <w:sz w:val="28"/>
          <w:szCs w:val="28"/>
        </w:rPr>
        <w:t>дальнейшее</w:t>
      </w:r>
      <w:r w:rsidR="006802C9" w:rsidRPr="008E793E">
        <w:rPr>
          <w:rFonts w:ascii="Times New Roman" w:hAnsi="Times New Roman"/>
          <w:sz w:val="28"/>
          <w:szCs w:val="28"/>
        </w:rPr>
        <w:t xml:space="preserve"> </w:t>
      </w:r>
      <w:r w:rsidR="008F658E" w:rsidRPr="008E793E">
        <w:rPr>
          <w:rFonts w:ascii="Times New Roman" w:hAnsi="Times New Roman"/>
          <w:sz w:val="28"/>
          <w:szCs w:val="28"/>
        </w:rPr>
        <w:t>упроче</w:t>
      </w:r>
      <w:r w:rsidR="006927BB" w:rsidRPr="008E793E">
        <w:rPr>
          <w:rFonts w:ascii="Times New Roman" w:hAnsi="Times New Roman"/>
          <w:sz w:val="28"/>
          <w:szCs w:val="28"/>
        </w:rPr>
        <w:t>ние элементов деволюционности</w:t>
      </w:r>
      <w:r w:rsidR="007C7CAD" w:rsidRPr="008E793E">
        <w:rPr>
          <w:rFonts w:ascii="Times New Roman" w:hAnsi="Times New Roman"/>
          <w:sz w:val="28"/>
          <w:szCs w:val="28"/>
        </w:rPr>
        <w:t xml:space="preserve"> </w:t>
      </w:r>
      <w:r w:rsidR="004A773D" w:rsidRPr="008E793E">
        <w:rPr>
          <w:rFonts w:ascii="Times New Roman" w:hAnsi="Times New Roman"/>
          <w:sz w:val="28"/>
          <w:szCs w:val="28"/>
        </w:rPr>
        <w:t xml:space="preserve">природы </w:t>
      </w:r>
      <w:r w:rsidR="007C7CAD" w:rsidRPr="008E793E">
        <w:rPr>
          <w:rFonts w:ascii="Times New Roman" w:hAnsi="Times New Roman"/>
          <w:sz w:val="28"/>
          <w:szCs w:val="28"/>
        </w:rPr>
        <w:t>Канадской</w:t>
      </w:r>
      <w:r w:rsidR="006802C9" w:rsidRPr="008E793E">
        <w:rPr>
          <w:rFonts w:ascii="Times New Roman" w:hAnsi="Times New Roman"/>
          <w:sz w:val="28"/>
          <w:szCs w:val="28"/>
        </w:rPr>
        <w:t xml:space="preserve"> федерации </w:t>
      </w:r>
      <w:r w:rsidR="00833DCD" w:rsidRPr="008E793E">
        <w:rPr>
          <w:rFonts w:ascii="Times New Roman" w:hAnsi="Times New Roman"/>
          <w:sz w:val="28"/>
          <w:szCs w:val="28"/>
        </w:rPr>
        <w:t>в ущерб</w:t>
      </w:r>
      <w:r w:rsidR="00132146" w:rsidRPr="008E793E">
        <w:rPr>
          <w:rFonts w:ascii="Times New Roman" w:hAnsi="Times New Roman"/>
          <w:sz w:val="28"/>
          <w:szCs w:val="28"/>
        </w:rPr>
        <w:t xml:space="preserve"> </w:t>
      </w:r>
      <w:r w:rsidR="006927BB" w:rsidRPr="008E793E">
        <w:rPr>
          <w:rFonts w:ascii="Times New Roman" w:hAnsi="Times New Roman"/>
          <w:sz w:val="28"/>
          <w:szCs w:val="28"/>
        </w:rPr>
        <w:t>ее</w:t>
      </w:r>
      <w:r w:rsidR="00771FBA" w:rsidRPr="008E793E">
        <w:rPr>
          <w:rFonts w:ascii="Times New Roman" w:hAnsi="Times New Roman"/>
          <w:sz w:val="28"/>
          <w:szCs w:val="28"/>
        </w:rPr>
        <w:t xml:space="preserve"> </w:t>
      </w:r>
      <w:r w:rsidR="006927BB" w:rsidRPr="008E793E">
        <w:rPr>
          <w:rFonts w:ascii="Times New Roman" w:hAnsi="Times New Roman"/>
          <w:sz w:val="28"/>
          <w:szCs w:val="28"/>
        </w:rPr>
        <w:t xml:space="preserve"> интеграционной </w:t>
      </w:r>
      <w:r w:rsidR="007C7CAD" w:rsidRPr="008E793E">
        <w:rPr>
          <w:rFonts w:ascii="Times New Roman" w:hAnsi="Times New Roman"/>
          <w:sz w:val="28"/>
          <w:szCs w:val="28"/>
        </w:rPr>
        <w:t xml:space="preserve"> </w:t>
      </w:r>
      <w:r w:rsidR="006927BB" w:rsidRPr="008E793E">
        <w:rPr>
          <w:rFonts w:ascii="Times New Roman" w:hAnsi="Times New Roman"/>
          <w:sz w:val="28"/>
          <w:szCs w:val="28"/>
        </w:rPr>
        <w:t>составляющей.</w:t>
      </w:r>
    </w:p>
    <w:p w:rsidR="00E31734" w:rsidRDefault="007333F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C2183D" w:rsidRPr="008E793E">
        <w:rPr>
          <w:rFonts w:ascii="Times New Roman" w:hAnsi="Times New Roman"/>
          <w:sz w:val="28"/>
          <w:szCs w:val="28"/>
        </w:rPr>
        <w:t xml:space="preserve">          </w:t>
      </w:r>
      <w:r w:rsidR="00C35F72" w:rsidRPr="008E793E">
        <w:rPr>
          <w:rFonts w:ascii="Times New Roman" w:hAnsi="Times New Roman"/>
          <w:sz w:val="28"/>
          <w:szCs w:val="28"/>
        </w:rPr>
        <w:t xml:space="preserve">Правда, </w:t>
      </w:r>
      <w:r w:rsidR="007C7CAD" w:rsidRPr="008E793E">
        <w:rPr>
          <w:rFonts w:ascii="Times New Roman" w:hAnsi="Times New Roman"/>
          <w:sz w:val="28"/>
          <w:szCs w:val="28"/>
        </w:rPr>
        <w:t>поражение, понесенное приверженцами</w:t>
      </w:r>
      <w:r w:rsidR="006802C9" w:rsidRPr="008E793E">
        <w:rPr>
          <w:rFonts w:ascii="Times New Roman" w:hAnsi="Times New Roman"/>
          <w:sz w:val="28"/>
          <w:szCs w:val="28"/>
        </w:rPr>
        <w:t xml:space="preserve"> интеграционной федерации</w:t>
      </w:r>
      <w:r w:rsidR="0013472D" w:rsidRPr="008E793E">
        <w:rPr>
          <w:rFonts w:ascii="Times New Roman" w:hAnsi="Times New Roman"/>
          <w:sz w:val="28"/>
          <w:szCs w:val="28"/>
        </w:rPr>
        <w:t xml:space="preserve"> в середине 1990-х </w:t>
      </w:r>
      <w:r w:rsidR="00382990" w:rsidRPr="008E793E">
        <w:rPr>
          <w:rFonts w:ascii="Times New Roman" w:hAnsi="Times New Roman"/>
          <w:sz w:val="28"/>
          <w:szCs w:val="28"/>
        </w:rPr>
        <w:t xml:space="preserve"> </w:t>
      </w:r>
      <w:r w:rsidR="004A773D" w:rsidRPr="008E793E">
        <w:rPr>
          <w:rFonts w:ascii="Times New Roman" w:hAnsi="Times New Roman"/>
          <w:sz w:val="28"/>
          <w:szCs w:val="28"/>
        </w:rPr>
        <w:t>гг.</w:t>
      </w:r>
      <w:r w:rsidR="0013472D" w:rsidRPr="008E793E">
        <w:rPr>
          <w:rFonts w:ascii="Times New Roman" w:hAnsi="Times New Roman"/>
          <w:sz w:val="28"/>
          <w:szCs w:val="28"/>
        </w:rPr>
        <w:t>,</w:t>
      </w:r>
      <w:r w:rsidRPr="008E793E">
        <w:rPr>
          <w:rFonts w:ascii="Times New Roman" w:hAnsi="Times New Roman"/>
          <w:sz w:val="28"/>
          <w:szCs w:val="28"/>
        </w:rPr>
        <w:t xml:space="preserve"> все же </w:t>
      </w:r>
      <w:r w:rsidR="00382990" w:rsidRPr="008E793E">
        <w:rPr>
          <w:rFonts w:ascii="Times New Roman" w:hAnsi="Times New Roman"/>
          <w:sz w:val="28"/>
          <w:szCs w:val="28"/>
        </w:rPr>
        <w:t xml:space="preserve">не может быть охарактеризовано как имеющее всеобъемлющий </w:t>
      </w:r>
      <w:r w:rsidR="00A65410" w:rsidRPr="008E793E">
        <w:rPr>
          <w:rFonts w:ascii="Times New Roman" w:hAnsi="Times New Roman"/>
          <w:sz w:val="28"/>
          <w:szCs w:val="28"/>
        </w:rPr>
        <w:t xml:space="preserve">или окончательный </w:t>
      </w:r>
      <w:r w:rsidR="006927BB" w:rsidRPr="008E793E">
        <w:rPr>
          <w:rFonts w:ascii="Times New Roman" w:hAnsi="Times New Roman"/>
          <w:sz w:val="28"/>
          <w:szCs w:val="28"/>
        </w:rPr>
        <w:t xml:space="preserve"> </w:t>
      </w:r>
      <w:r w:rsidR="00382990" w:rsidRPr="008E793E">
        <w:rPr>
          <w:rFonts w:ascii="Times New Roman" w:hAnsi="Times New Roman"/>
          <w:sz w:val="28"/>
          <w:szCs w:val="28"/>
        </w:rPr>
        <w:t>характер</w:t>
      </w:r>
      <w:r w:rsidR="003756D2" w:rsidRPr="008E793E">
        <w:rPr>
          <w:rFonts w:ascii="Times New Roman" w:hAnsi="Times New Roman"/>
          <w:sz w:val="28"/>
          <w:szCs w:val="28"/>
        </w:rPr>
        <w:t xml:space="preserve">. </w:t>
      </w:r>
      <w:r w:rsidR="00C54F68" w:rsidRPr="008E793E">
        <w:rPr>
          <w:rFonts w:ascii="Times New Roman" w:hAnsi="Times New Roman"/>
          <w:sz w:val="28"/>
          <w:szCs w:val="28"/>
        </w:rPr>
        <w:t xml:space="preserve">Расширение сферы компетенции </w:t>
      </w:r>
      <w:r w:rsidR="004A773D" w:rsidRPr="008E793E">
        <w:rPr>
          <w:rFonts w:ascii="Times New Roman" w:hAnsi="Times New Roman"/>
          <w:sz w:val="28"/>
          <w:szCs w:val="28"/>
        </w:rPr>
        <w:t xml:space="preserve">одного из субъектов федерации, закрепленное </w:t>
      </w:r>
      <w:r w:rsidR="00C54F68" w:rsidRPr="008E793E">
        <w:rPr>
          <w:rFonts w:ascii="Times New Roman" w:hAnsi="Times New Roman"/>
          <w:sz w:val="28"/>
          <w:szCs w:val="28"/>
        </w:rPr>
        <w:t xml:space="preserve"> </w:t>
      </w:r>
      <w:r w:rsidR="004A773D" w:rsidRPr="008E793E">
        <w:rPr>
          <w:rFonts w:ascii="Times New Roman" w:hAnsi="Times New Roman"/>
          <w:sz w:val="28"/>
          <w:szCs w:val="28"/>
        </w:rPr>
        <w:t>данной резолюцией,</w:t>
      </w:r>
      <w:r w:rsidR="007A1652" w:rsidRPr="008E793E">
        <w:rPr>
          <w:rFonts w:ascii="Times New Roman" w:hAnsi="Times New Roman"/>
          <w:sz w:val="28"/>
          <w:szCs w:val="28"/>
        </w:rPr>
        <w:t xml:space="preserve"> следует считать значительным</w:t>
      </w:r>
      <w:r w:rsidR="006802C9" w:rsidRPr="008E793E">
        <w:rPr>
          <w:rFonts w:ascii="Times New Roman" w:hAnsi="Times New Roman"/>
          <w:sz w:val="28"/>
          <w:szCs w:val="28"/>
        </w:rPr>
        <w:t>;</w:t>
      </w:r>
      <w:r w:rsidR="007C7CAD" w:rsidRPr="008E793E">
        <w:rPr>
          <w:rFonts w:ascii="Times New Roman" w:hAnsi="Times New Roman"/>
          <w:sz w:val="28"/>
          <w:szCs w:val="28"/>
        </w:rPr>
        <w:t xml:space="preserve"> по</w:t>
      </w:r>
      <w:r w:rsidRPr="008E793E">
        <w:rPr>
          <w:rFonts w:ascii="Times New Roman" w:hAnsi="Times New Roman"/>
          <w:sz w:val="28"/>
          <w:szCs w:val="28"/>
        </w:rPr>
        <w:t xml:space="preserve">литический выигрыш, достигнутый Квебеком, </w:t>
      </w:r>
      <w:r w:rsidR="004A773D" w:rsidRPr="008E793E">
        <w:rPr>
          <w:rFonts w:ascii="Times New Roman" w:hAnsi="Times New Roman"/>
          <w:sz w:val="28"/>
          <w:szCs w:val="28"/>
        </w:rPr>
        <w:t xml:space="preserve"> тоже </w:t>
      </w:r>
      <w:r w:rsidR="007C7CAD" w:rsidRPr="008E793E">
        <w:rPr>
          <w:rFonts w:ascii="Times New Roman" w:hAnsi="Times New Roman"/>
          <w:sz w:val="28"/>
          <w:szCs w:val="28"/>
        </w:rPr>
        <w:t xml:space="preserve">не </w:t>
      </w:r>
      <w:r w:rsidR="00AB0B83" w:rsidRPr="008E793E">
        <w:rPr>
          <w:rFonts w:ascii="Times New Roman" w:hAnsi="Times New Roman"/>
          <w:sz w:val="28"/>
          <w:szCs w:val="28"/>
        </w:rPr>
        <w:t xml:space="preserve">подлежит </w:t>
      </w:r>
      <w:r w:rsidR="004A773D" w:rsidRPr="008E793E">
        <w:rPr>
          <w:rFonts w:ascii="Times New Roman" w:hAnsi="Times New Roman"/>
          <w:sz w:val="28"/>
          <w:szCs w:val="28"/>
        </w:rPr>
        <w:t xml:space="preserve"> </w:t>
      </w:r>
      <w:r w:rsidR="00AB0B83" w:rsidRPr="008E793E">
        <w:rPr>
          <w:rFonts w:ascii="Times New Roman" w:hAnsi="Times New Roman"/>
          <w:sz w:val="28"/>
          <w:szCs w:val="28"/>
        </w:rPr>
        <w:t>какому-либо</w:t>
      </w:r>
      <w:r w:rsidR="006947AA" w:rsidRPr="008E793E">
        <w:rPr>
          <w:rFonts w:ascii="Times New Roman" w:hAnsi="Times New Roman"/>
          <w:sz w:val="28"/>
          <w:szCs w:val="28"/>
        </w:rPr>
        <w:t xml:space="preserve"> сомнению. О</w:t>
      </w:r>
      <w:r w:rsidR="007C7CAD" w:rsidRPr="008E793E">
        <w:rPr>
          <w:rFonts w:ascii="Times New Roman" w:hAnsi="Times New Roman"/>
          <w:sz w:val="28"/>
          <w:szCs w:val="28"/>
        </w:rPr>
        <w:t xml:space="preserve">днако  </w:t>
      </w:r>
      <w:r w:rsidRPr="008E793E">
        <w:rPr>
          <w:rFonts w:ascii="Times New Roman" w:hAnsi="Times New Roman"/>
          <w:sz w:val="28"/>
          <w:szCs w:val="28"/>
        </w:rPr>
        <w:t>надлежит помнить, что</w:t>
      </w:r>
      <w:r w:rsidR="006802C9" w:rsidRPr="008E793E">
        <w:rPr>
          <w:rFonts w:ascii="Times New Roman" w:hAnsi="Times New Roman"/>
          <w:sz w:val="28"/>
          <w:szCs w:val="28"/>
        </w:rPr>
        <w:t xml:space="preserve"> </w:t>
      </w:r>
      <w:r w:rsidRPr="008E793E">
        <w:rPr>
          <w:rFonts w:ascii="Times New Roman" w:hAnsi="Times New Roman"/>
          <w:sz w:val="28"/>
          <w:szCs w:val="28"/>
        </w:rPr>
        <w:t xml:space="preserve">парламентская </w:t>
      </w:r>
      <w:r w:rsidR="00AB0B83" w:rsidRPr="008E793E">
        <w:rPr>
          <w:rFonts w:ascii="Times New Roman" w:hAnsi="Times New Roman"/>
          <w:sz w:val="28"/>
          <w:szCs w:val="28"/>
        </w:rPr>
        <w:t>резолюция об</w:t>
      </w:r>
      <w:r w:rsidR="006802C9" w:rsidRPr="008E793E">
        <w:rPr>
          <w:rFonts w:ascii="Times New Roman" w:hAnsi="Times New Roman"/>
          <w:sz w:val="28"/>
          <w:szCs w:val="28"/>
        </w:rPr>
        <w:t xml:space="preserve"> </w:t>
      </w:r>
      <w:r w:rsidR="00771FBA" w:rsidRPr="008E793E">
        <w:rPr>
          <w:rFonts w:ascii="Times New Roman" w:hAnsi="Times New Roman"/>
          <w:sz w:val="28"/>
          <w:szCs w:val="28"/>
        </w:rPr>
        <w:t>«отдель</w:t>
      </w:r>
      <w:r w:rsidR="0013472D" w:rsidRPr="008E793E">
        <w:rPr>
          <w:rFonts w:ascii="Times New Roman" w:hAnsi="Times New Roman"/>
          <w:sz w:val="28"/>
          <w:szCs w:val="28"/>
        </w:rPr>
        <w:t>ном сообществе»</w:t>
      </w:r>
      <w:r w:rsidR="006802C9" w:rsidRPr="008E793E">
        <w:rPr>
          <w:rFonts w:ascii="Times New Roman" w:hAnsi="Times New Roman"/>
          <w:sz w:val="28"/>
          <w:szCs w:val="28"/>
        </w:rPr>
        <w:t xml:space="preserve"> </w:t>
      </w:r>
      <w:r w:rsidR="00AB0B83" w:rsidRPr="008E793E">
        <w:rPr>
          <w:rFonts w:ascii="Times New Roman" w:hAnsi="Times New Roman"/>
          <w:sz w:val="28"/>
          <w:szCs w:val="28"/>
        </w:rPr>
        <w:t xml:space="preserve"> </w:t>
      </w:r>
      <w:r w:rsidR="0013472D" w:rsidRPr="008E793E">
        <w:rPr>
          <w:rFonts w:ascii="Times New Roman" w:hAnsi="Times New Roman"/>
          <w:sz w:val="28"/>
          <w:szCs w:val="28"/>
        </w:rPr>
        <w:t>не</w:t>
      </w:r>
      <w:r w:rsidR="006947AA" w:rsidRPr="008E793E">
        <w:rPr>
          <w:rFonts w:ascii="Times New Roman" w:hAnsi="Times New Roman"/>
          <w:sz w:val="28"/>
          <w:szCs w:val="28"/>
        </w:rPr>
        <w:t xml:space="preserve"> является частью</w:t>
      </w:r>
      <w:r w:rsidR="00AB0B83" w:rsidRPr="008E793E">
        <w:rPr>
          <w:rFonts w:ascii="Times New Roman" w:hAnsi="Times New Roman"/>
          <w:sz w:val="28"/>
          <w:szCs w:val="28"/>
        </w:rPr>
        <w:t xml:space="preserve"> </w:t>
      </w:r>
      <w:r w:rsidR="00C2183D" w:rsidRPr="008E793E">
        <w:rPr>
          <w:rFonts w:ascii="Times New Roman" w:hAnsi="Times New Roman"/>
          <w:sz w:val="28"/>
          <w:szCs w:val="28"/>
        </w:rPr>
        <w:t>статутного права</w:t>
      </w:r>
      <w:r w:rsidR="004A773D" w:rsidRPr="008E793E">
        <w:rPr>
          <w:rFonts w:ascii="Times New Roman" w:hAnsi="Times New Roman"/>
          <w:sz w:val="28"/>
          <w:szCs w:val="28"/>
        </w:rPr>
        <w:t xml:space="preserve"> и</w:t>
      </w:r>
      <w:r w:rsidR="007C7CAD" w:rsidRPr="008E793E">
        <w:rPr>
          <w:rFonts w:ascii="Times New Roman" w:hAnsi="Times New Roman"/>
          <w:sz w:val="28"/>
          <w:szCs w:val="28"/>
        </w:rPr>
        <w:t xml:space="preserve"> тем</w:t>
      </w:r>
      <w:r w:rsidR="006802C9" w:rsidRPr="008E793E">
        <w:rPr>
          <w:rFonts w:ascii="Times New Roman" w:hAnsi="Times New Roman"/>
          <w:sz w:val="28"/>
          <w:szCs w:val="28"/>
        </w:rPr>
        <w:t xml:space="preserve"> более</w:t>
      </w:r>
      <w:r w:rsidR="004A773D" w:rsidRPr="008E793E">
        <w:rPr>
          <w:rFonts w:ascii="Times New Roman" w:hAnsi="Times New Roman"/>
          <w:sz w:val="28"/>
          <w:szCs w:val="28"/>
        </w:rPr>
        <w:t xml:space="preserve"> не наделена силой</w:t>
      </w:r>
      <w:r w:rsidR="00A65410" w:rsidRPr="008E793E">
        <w:rPr>
          <w:rFonts w:ascii="Times New Roman" w:hAnsi="Times New Roman"/>
          <w:sz w:val="28"/>
          <w:szCs w:val="28"/>
        </w:rPr>
        <w:t xml:space="preserve"> </w:t>
      </w:r>
      <w:r w:rsidR="00C2183D" w:rsidRPr="008E793E">
        <w:rPr>
          <w:rFonts w:ascii="Times New Roman" w:hAnsi="Times New Roman"/>
          <w:sz w:val="28"/>
          <w:szCs w:val="28"/>
        </w:rPr>
        <w:t xml:space="preserve"> </w:t>
      </w:r>
      <w:r w:rsidR="006802C9" w:rsidRPr="008E793E">
        <w:rPr>
          <w:rFonts w:ascii="Times New Roman" w:hAnsi="Times New Roman"/>
          <w:sz w:val="28"/>
          <w:szCs w:val="28"/>
        </w:rPr>
        <w:t>конституционной поправки</w:t>
      </w:r>
      <w:r w:rsidR="007C7CAD" w:rsidRPr="008E793E">
        <w:rPr>
          <w:rFonts w:ascii="Times New Roman" w:hAnsi="Times New Roman"/>
          <w:sz w:val="28"/>
          <w:szCs w:val="28"/>
        </w:rPr>
        <w:t>.</w:t>
      </w:r>
      <w:r w:rsidR="00112791" w:rsidRPr="008E793E">
        <w:rPr>
          <w:rStyle w:val="a6"/>
          <w:rFonts w:ascii="Times New Roman" w:hAnsi="Times New Roman"/>
          <w:sz w:val="28"/>
          <w:szCs w:val="28"/>
        </w:rPr>
        <w:footnoteReference w:id="511"/>
      </w:r>
      <w:r w:rsidR="006947AA" w:rsidRPr="008E793E">
        <w:rPr>
          <w:rFonts w:ascii="Times New Roman" w:hAnsi="Times New Roman"/>
          <w:sz w:val="28"/>
          <w:szCs w:val="28"/>
        </w:rPr>
        <w:t xml:space="preserve"> </w:t>
      </w:r>
      <w:r w:rsidR="004A773D" w:rsidRPr="008E793E">
        <w:rPr>
          <w:rFonts w:ascii="Times New Roman" w:hAnsi="Times New Roman"/>
          <w:sz w:val="28"/>
          <w:szCs w:val="28"/>
        </w:rPr>
        <w:t xml:space="preserve"> </w:t>
      </w:r>
      <w:r w:rsidR="006947AA" w:rsidRPr="008E793E">
        <w:rPr>
          <w:rFonts w:ascii="Times New Roman" w:hAnsi="Times New Roman"/>
          <w:sz w:val="28"/>
          <w:szCs w:val="28"/>
        </w:rPr>
        <w:t>В</w:t>
      </w:r>
      <w:r w:rsidR="006802C9" w:rsidRPr="008E793E">
        <w:rPr>
          <w:rFonts w:ascii="Times New Roman" w:hAnsi="Times New Roman"/>
          <w:sz w:val="28"/>
          <w:szCs w:val="28"/>
        </w:rPr>
        <w:t xml:space="preserve"> </w:t>
      </w:r>
      <w:r w:rsidR="007C7CAD" w:rsidRPr="008E793E">
        <w:rPr>
          <w:rFonts w:ascii="Times New Roman" w:hAnsi="Times New Roman"/>
          <w:sz w:val="28"/>
          <w:szCs w:val="28"/>
        </w:rPr>
        <w:t>любо</w:t>
      </w:r>
      <w:r w:rsidR="00AB0B83" w:rsidRPr="008E793E">
        <w:rPr>
          <w:rFonts w:ascii="Times New Roman" w:hAnsi="Times New Roman"/>
          <w:sz w:val="28"/>
          <w:szCs w:val="28"/>
        </w:rPr>
        <w:t>е время</w:t>
      </w:r>
      <w:r w:rsidR="006947AA" w:rsidRPr="008E793E">
        <w:rPr>
          <w:rFonts w:ascii="Times New Roman" w:hAnsi="Times New Roman"/>
          <w:sz w:val="28"/>
          <w:szCs w:val="28"/>
        </w:rPr>
        <w:t xml:space="preserve"> такая резолюция</w:t>
      </w:r>
      <w:r w:rsidR="00AB0B83" w:rsidRPr="008E793E">
        <w:rPr>
          <w:rFonts w:ascii="Times New Roman" w:hAnsi="Times New Roman"/>
          <w:sz w:val="28"/>
          <w:szCs w:val="28"/>
        </w:rPr>
        <w:t xml:space="preserve">  может</w:t>
      </w:r>
      <w:r w:rsidR="00C54F68" w:rsidRPr="008E793E">
        <w:rPr>
          <w:rFonts w:ascii="Times New Roman" w:hAnsi="Times New Roman"/>
          <w:sz w:val="28"/>
          <w:szCs w:val="28"/>
        </w:rPr>
        <w:t xml:space="preserve"> быть</w:t>
      </w:r>
      <w:r w:rsidR="006947AA" w:rsidRPr="008E793E">
        <w:rPr>
          <w:rFonts w:ascii="Times New Roman" w:hAnsi="Times New Roman"/>
          <w:sz w:val="28"/>
          <w:szCs w:val="28"/>
        </w:rPr>
        <w:t xml:space="preserve"> отменена</w:t>
      </w:r>
      <w:r w:rsidR="007C7CAD" w:rsidRPr="008E793E">
        <w:rPr>
          <w:rFonts w:ascii="Times New Roman" w:hAnsi="Times New Roman"/>
          <w:sz w:val="28"/>
          <w:szCs w:val="28"/>
        </w:rPr>
        <w:t xml:space="preserve"> резолюцией, прин</w:t>
      </w:r>
      <w:r w:rsidR="00C54F68" w:rsidRPr="008E793E">
        <w:rPr>
          <w:rFonts w:ascii="Times New Roman" w:hAnsi="Times New Roman"/>
          <w:sz w:val="28"/>
          <w:szCs w:val="28"/>
        </w:rPr>
        <w:t>ятой федеральным Парламентом</w:t>
      </w:r>
      <w:r w:rsidR="00112791" w:rsidRPr="008E793E">
        <w:rPr>
          <w:rFonts w:ascii="Times New Roman" w:hAnsi="Times New Roman"/>
          <w:sz w:val="28"/>
          <w:szCs w:val="28"/>
        </w:rPr>
        <w:t xml:space="preserve"> в</w:t>
      </w:r>
      <w:r w:rsidR="00132146" w:rsidRPr="008E793E">
        <w:rPr>
          <w:rFonts w:ascii="Times New Roman" w:hAnsi="Times New Roman"/>
          <w:sz w:val="28"/>
          <w:szCs w:val="28"/>
        </w:rPr>
        <w:t xml:space="preserve"> </w:t>
      </w:r>
      <w:r w:rsidR="007C7CAD" w:rsidRPr="008E793E">
        <w:rPr>
          <w:rFonts w:ascii="Times New Roman" w:hAnsi="Times New Roman"/>
          <w:sz w:val="28"/>
          <w:szCs w:val="28"/>
        </w:rPr>
        <w:t>обычном</w:t>
      </w:r>
      <w:r w:rsidR="00132146" w:rsidRPr="008E793E">
        <w:rPr>
          <w:rFonts w:ascii="Times New Roman" w:hAnsi="Times New Roman"/>
          <w:sz w:val="28"/>
          <w:szCs w:val="28"/>
        </w:rPr>
        <w:t xml:space="preserve"> </w:t>
      </w:r>
      <w:r w:rsidR="007C7CAD" w:rsidRPr="008E793E">
        <w:rPr>
          <w:rFonts w:ascii="Times New Roman" w:hAnsi="Times New Roman"/>
          <w:sz w:val="28"/>
          <w:szCs w:val="28"/>
        </w:rPr>
        <w:t xml:space="preserve"> порядке. </w:t>
      </w:r>
      <w:r w:rsidR="00112791" w:rsidRPr="008E793E">
        <w:rPr>
          <w:rFonts w:ascii="Times New Roman" w:hAnsi="Times New Roman"/>
          <w:sz w:val="28"/>
          <w:szCs w:val="28"/>
        </w:rPr>
        <w:t>Н</w:t>
      </w:r>
      <w:r w:rsidR="002510CC" w:rsidRPr="008E793E">
        <w:rPr>
          <w:rFonts w:ascii="Times New Roman" w:hAnsi="Times New Roman"/>
          <w:sz w:val="28"/>
          <w:szCs w:val="28"/>
        </w:rPr>
        <w:t xml:space="preserve">а наш взгляд, </w:t>
      </w:r>
      <w:r w:rsidR="00112791" w:rsidRPr="008E793E">
        <w:rPr>
          <w:rFonts w:ascii="Times New Roman" w:hAnsi="Times New Roman"/>
          <w:sz w:val="28"/>
          <w:szCs w:val="28"/>
        </w:rPr>
        <w:t xml:space="preserve">рассмотренный </w:t>
      </w:r>
      <w:r w:rsidR="00C54F68" w:rsidRPr="008E793E">
        <w:rPr>
          <w:rFonts w:ascii="Times New Roman" w:hAnsi="Times New Roman"/>
          <w:sz w:val="28"/>
          <w:szCs w:val="28"/>
        </w:rPr>
        <w:t xml:space="preserve">выше </w:t>
      </w:r>
      <w:r w:rsidR="002510CC" w:rsidRPr="008E793E">
        <w:rPr>
          <w:rFonts w:ascii="Times New Roman" w:hAnsi="Times New Roman"/>
          <w:sz w:val="28"/>
          <w:szCs w:val="28"/>
        </w:rPr>
        <w:t xml:space="preserve">тактический </w:t>
      </w:r>
      <w:r w:rsidR="0013472D" w:rsidRPr="008E793E">
        <w:rPr>
          <w:rFonts w:ascii="Times New Roman" w:hAnsi="Times New Roman"/>
          <w:sz w:val="28"/>
          <w:szCs w:val="28"/>
        </w:rPr>
        <w:t xml:space="preserve"> </w:t>
      </w:r>
      <w:r w:rsidR="006947AA" w:rsidRPr="008E793E">
        <w:rPr>
          <w:rFonts w:ascii="Times New Roman" w:hAnsi="Times New Roman"/>
          <w:sz w:val="28"/>
          <w:szCs w:val="28"/>
        </w:rPr>
        <w:t>проигрыш федерального центра по крайней мере частично</w:t>
      </w:r>
      <w:r w:rsidR="002510CC" w:rsidRPr="008E793E">
        <w:rPr>
          <w:rFonts w:ascii="Times New Roman" w:hAnsi="Times New Roman"/>
          <w:sz w:val="28"/>
          <w:szCs w:val="28"/>
        </w:rPr>
        <w:t xml:space="preserve"> компенсирован решением В</w:t>
      </w:r>
      <w:r w:rsidR="00C2183D" w:rsidRPr="008E793E">
        <w:rPr>
          <w:rFonts w:ascii="Times New Roman" w:hAnsi="Times New Roman"/>
          <w:sz w:val="28"/>
          <w:szCs w:val="28"/>
        </w:rPr>
        <w:t>ерховного суда</w:t>
      </w:r>
      <w:r w:rsidR="007A1652" w:rsidRPr="008E793E">
        <w:rPr>
          <w:rFonts w:ascii="Times New Roman" w:hAnsi="Times New Roman"/>
          <w:sz w:val="28"/>
          <w:szCs w:val="28"/>
        </w:rPr>
        <w:t xml:space="preserve"> </w:t>
      </w:r>
      <w:r w:rsidR="004F1B26" w:rsidRPr="008E793E">
        <w:rPr>
          <w:rFonts w:ascii="Times New Roman" w:hAnsi="Times New Roman"/>
          <w:sz w:val="28"/>
          <w:szCs w:val="28"/>
        </w:rPr>
        <w:t xml:space="preserve"> </w:t>
      </w:r>
      <w:r w:rsidR="002510CC" w:rsidRPr="008E793E">
        <w:rPr>
          <w:rFonts w:ascii="Times New Roman" w:hAnsi="Times New Roman"/>
          <w:sz w:val="28"/>
          <w:szCs w:val="28"/>
        </w:rPr>
        <w:t>К</w:t>
      </w:r>
      <w:r w:rsidR="007A1652" w:rsidRPr="008E793E">
        <w:rPr>
          <w:rFonts w:ascii="Times New Roman" w:hAnsi="Times New Roman"/>
          <w:sz w:val="28"/>
          <w:szCs w:val="28"/>
        </w:rPr>
        <w:t>анады, вынесенным</w:t>
      </w:r>
      <w:r w:rsidR="004F1B26" w:rsidRPr="008E793E">
        <w:rPr>
          <w:rFonts w:ascii="Times New Roman" w:hAnsi="Times New Roman"/>
          <w:sz w:val="28"/>
          <w:szCs w:val="28"/>
        </w:rPr>
        <w:t xml:space="preserve"> двумя годами позже</w:t>
      </w:r>
      <w:r w:rsidR="007A1652" w:rsidRPr="008E793E">
        <w:rPr>
          <w:rFonts w:ascii="Times New Roman" w:hAnsi="Times New Roman"/>
          <w:sz w:val="28"/>
          <w:szCs w:val="28"/>
        </w:rPr>
        <w:t>.</w:t>
      </w:r>
      <w:r w:rsidR="009C3602" w:rsidRPr="008E793E">
        <w:rPr>
          <w:rFonts w:ascii="Times New Roman" w:hAnsi="Times New Roman"/>
          <w:sz w:val="28"/>
          <w:szCs w:val="28"/>
        </w:rPr>
        <w:t xml:space="preserve"> Федеральный</w:t>
      </w:r>
      <w:r w:rsidR="00357F4C" w:rsidRPr="008E793E">
        <w:rPr>
          <w:rFonts w:ascii="Times New Roman" w:hAnsi="Times New Roman"/>
          <w:sz w:val="28"/>
          <w:szCs w:val="28"/>
        </w:rPr>
        <w:t xml:space="preserve"> </w:t>
      </w:r>
      <w:r w:rsidR="009C3602" w:rsidRPr="008E793E">
        <w:rPr>
          <w:rFonts w:ascii="Times New Roman" w:hAnsi="Times New Roman"/>
          <w:sz w:val="28"/>
          <w:szCs w:val="28"/>
        </w:rPr>
        <w:t>кабинет счел</w:t>
      </w:r>
      <w:r w:rsidR="006947AA" w:rsidRPr="008E793E">
        <w:rPr>
          <w:rFonts w:ascii="Times New Roman" w:hAnsi="Times New Roman"/>
          <w:sz w:val="28"/>
          <w:szCs w:val="28"/>
        </w:rPr>
        <w:t xml:space="preserve"> необходимым подкрепить</w:t>
      </w:r>
      <w:r w:rsidR="009C3602" w:rsidRPr="008E793E">
        <w:rPr>
          <w:rFonts w:ascii="Times New Roman" w:hAnsi="Times New Roman"/>
          <w:sz w:val="28"/>
          <w:szCs w:val="28"/>
        </w:rPr>
        <w:t xml:space="preserve"> парламентские средства пр</w:t>
      </w:r>
      <w:r w:rsidR="007A1652" w:rsidRPr="008E793E">
        <w:rPr>
          <w:rFonts w:ascii="Times New Roman" w:hAnsi="Times New Roman"/>
          <w:sz w:val="28"/>
          <w:szCs w:val="28"/>
        </w:rPr>
        <w:t>отиводействия сепаратизму</w:t>
      </w:r>
      <w:r w:rsidR="006947AA" w:rsidRPr="008E793E">
        <w:rPr>
          <w:rFonts w:ascii="Times New Roman" w:hAnsi="Times New Roman"/>
          <w:sz w:val="28"/>
          <w:szCs w:val="28"/>
        </w:rPr>
        <w:t xml:space="preserve"> судебным решением</w:t>
      </w:r>
      <w:r w:rsidR="009C3602" w:rsidRPr="008E793E">
        <w:rPr>
          <w:rFonts w:ascii="Times New Roman" w:hAnsi="Times New Roman"/>
          <w:sz w:val="28"/>
          <w:szCs w:val="28"/>
        </w:rPr>
        <w:t>. Правительство Канады, о</w:t>
      </w:r>
      <w:r w:rsidR="00357F4C" w:rsidRPr="008E793E">
        <w:rPr>
          <w:rFonts w:ascii="Times New Roman" w:hAnsi="Times New Roman"/>
          <w:sz w:val="28"/>
          <w:szCs w:val="28"/>
        </w:rPr>
        <w:t>т имени которого выступал министр юстиции (он же генеральный прокурор)</w:t>
      </w:r>
      <w:r w:rsidR="004A773D" w:rsidRPr="008E793E">
        <w:rPr>
          <w:rFonts w:ascii="Times New Roman" w:hAnsi="Times New Roman"/>
          <w:sz w:val="28"/>
          <w:szCs w:val="28"/>
        </w:rPr>
        <w:t xml:space="preserve"> </w:t>
      </w:r>
      <w:r w:rsidR="0073252B" w:rsidRPr="008E793E">
        <w:rPr>
          <w:rFonts w:ascii="Times New Roman" w:hAnsi="Times New Roman"/>
          <w:sz w:val="28"/>
          <w:szCs w:val="28"/>
        </w:rPr>
        <w:t xml:space="preserve"> А.Рок,</w:t>
      </w:r>
      <w:r w:rsidR="00357F4C" w:rsidRPr="008E793E">
        <w:rPr>
          <w:rFonts w:ascii="Times New Roman" w:hAnsi="Times New Roman"/>
          <w:sz w:val="28"/>
          <w:szCs w:val="28"/>
        </w:rPr>
        <w:t xml:space="preserve"> </w:t>
      </w:r>
      <w:r w:rsidR="009C3602" w:rsidRPr="008E793E">
        <w:rPr>
          <w:rFonts w:ascii="Times New Roman" w:hAnsi="Times New Roman"/>
          <w:sz w:val="28"/>
          <w:szCs w:val="28"/>
        </w:rPr>
        <w:t xml:space="preserve">обратилось в </w:t>
      </w:r>
      <w:r w:rsidR="009A1193" w:rsidRPr="008E793E">
        <w:rPr>
          <w:rFonts w:ascii="Times New Roman" w:hAnsi="Times New Roman"/>
          <w:sz w:val="28"/>
          <w:szCs w:val="28"/>
        </w:rPr>
        <w:t xml:space="preserve"> </w:t>
      </w:r>
      <w:r w:rsidRPr="008E793E">
        <w:rPr>
          <w:rFonts w:ascii="Times New Roman" w:hAnsi="Times New Roman"/>
          <w:sz w:val="28"/>
          <w:szCs w:val="28"/>
        </w:rPr>
        <w:t>Верховный суд Канады</w:t>
      </w:r>
      <w:r w:rsidR="0073252B" w:rsidRPr="008E793E">
        <w:rPr>
          <w:rFonts w:ascii="Times New Roman" w:hAnsi="Times New Roman"/>
          <w:sz w:val="28"/>
          <w:szCs w:val="28"/>
        </w:rPr>
        <w:t xml:space="preserve"> </w:t>
      </w:r>
      <w:r w:rsidR="009C3602" w:rsidRPr="008E793E">
        <w:rPr>
          <w:rFonts w:ascii="Times New Roman" w:hAnsi="Times New Roman"/>
          <w:sz w:val="28"/>
          <w:szCs w:val="28"/>
        </w:rPr>
        <w:t>с просьбой разъясн</w:t>
      </w:r>
      <w:r w:rsidR="00892B86" w:rsidRPr="008E793E">
        <w:rPr>
          <w:rFonts w:ascii="Times New Roman" w:hAnsi="Times New Roman"/>
          <w:sz w:val="28"/>
          <w:szCs w:val="28"/>
        </w:rPr>
        <w:t>ить,</w:t>
      </w:r>
      <w:r w:rsidR="0073252B" w:rsidRPr="008E793E">
        <w:rPr>
          <w:rFonts w:ascii="Times New Roman" w:hAnsi="Times New Roman"/>
          <w:sz w:val="28"/>
          <w:szCs w:val="28"/>
        </w:rPr>
        <w:t xml:space="preserve"> </w:t>
      </w:r>
      <w:r w:rsidR="009C3602" w:rsidRPr="008E793E">
        <w:rPr>
          <w:rFonts w:ascii="Times New Roman" w:hAnsi="Times New Roman"/>
          <w:sz w:val="28"/>
          <w:szCs w:val="28"/>
        </w:rPr>
        <w:t>существует ли</w:t>
      </w:r>
      <w:r w:rsidR="009A1193" w:rsidRPr="008E793E">
        <w:rPr>
          <w:rFonts w:ascii="Times New Roman" w:hAnsi="Times New Roman"/>
          <w:sz w:val="28"/>
          <w:szCs w:val="28"/>
        </w:rPr>
        <w:t xml:space="preserve"> </w:t>
      </w:r>
      <w:r w:rsidR="009C3602" w:rsidRPr="008E793E">
        <w:rPr>
          <w:rFonts w:ascii="Times New Roman" w:hAnsi="Times New Roman"/>
          <w:sz w:val="28"/>
          <w:szCs w:val="28"/>
        </w:rPr>
        <w:t xml:space="preserve"> у Квебека право на самоопределение или </w:t>
      </w:r>
      <w:r w:rsidR="00E31734">
        <w:rPr>
          <w:rFonts w:ascii="Times New Roman" w:hAnsi="Times New Roman"/>
          <w:sz w:val="28"/>
          <w:szCs w:val="28"/>
        </w:rPr>
        <w:t xml:space="preserve">на </w:t>
      </w:r>
      <w:r w:rsidR="009C3602" w:rsidRPr="008E793E">
        <w:rPr>
          <w:rFonts w:ascii="Times New Roman" w:hAnsi="Times New Roman"/>
          <w:sz w:val="28"/>
          <w:szCs w:val="28"/>
        </w:rPr>
        <w:t>отделение</w:t>
      </w:r>
      <w:r w:rsidR="00C54F68" w:rsidRPr="008E793E">
        <w:rPr>
          <w:rFonts w:ascii="Times New Roman" w:hAnsi="Times New Roman"/>
          <w:sz w:val="28"/>
          <w:szCs w:val="28"/>
        </w:rPr>
        <w:t>. Д</w:t>
      </w:r>
      <w:r w:rsidR="00132146" w:rsidRPr="008E793E">
        <w:rPr>
          <w:rFonts w:ascii="Times New Roman" w:hAnsi="Times New Roman"/>
          <w:sz w:val="28"/>
          <w:szCs w:val="28"/>
        </w:rPr>
        <w:t xml:space="preserve">ело </w:t>
      </w:r>
      <w:r w:rsidR="00C54F68" w:rsidRPr="008E793E">
        <w:rPr>
          <w:rFonts w:ascii="Times New Roman" w:hAnsi="Times New Roman"/>
          <w:sz w:val="28"/>
          <w:szCs w:val="28"/>
        </w:rPr>
        <w:t xml:space="preserve">получило название </w:t>
      </w:r>
      <w:r w:rsidR="0013472D" w:rsidRPr="008E793E">
        <w:rPr>
          <w:rFonts w:ascii="Times New Roman" w:hAnsi="Times New Roman"/>
          <w:sz w:val="28"/>
          <w:szCs w:val="28"/>
        </w:rPr>
        <w:t xml:space="preserve">«Генеральный прокурор Канады </w:t>
      </w:r>
      <w:r w:rsidR="00132146" w:rsidRPr="008E793E">
        <w:rPr>
          <w:rFonts w:ascii="Times New Roman" w:hAnsi="Times New Roman"/>
          <w:sz w:val="28"/>
          <w:szCs w:val="28"/>
        </w:rPr>
        <w:t>против правительства</w:t>
      </w:r>
      <w:r w:rsidR="009C3602" w:rsidRPr="008E793E">
        <w:rPr>
          <w:rFonts w:ascii="Times New Roman" w:hAnsi="Times New Roman"/>
          <w:sz w:val="28"/>
          <w:szCs w:val="28"/>
        </w:rPr>
        <w:t xml:space="preserve"> </w:t>
      </w:r>
      <w:r w:rsidR="00C54F68" w:rsidRPr="008E793E">
        <w:rPr>
          <w:rFonts w:ascii="Times New Roman" w:hAnsi="Times New Roman"/>
          <w:sz w:val="28"/>
          <w:szCs w:val="28"/>
        </w:rPr>
        <w:t>Квебека»</w:t>
      </w:r>
      <w:r w:rsidR="00132146" w:rsidRPr="008E793E">
        <w:rPr>
          <w:rFonts w:ascii="Times New Roman" w:hAnsi="Times New Roman"/>
          <w:sz w:val="28"/>
          <w:szCs w:val="28"/>
        </w:rPr>
        <w:t>.</w:t>
      </w:r>
      <w:r w:rsidR="009C3602" w:rsidRPr="008E793E">
        <w:rPr>
          <w:rFonts w:ascii="Times New Roman" w:hAnsi="Times New Roman"/>
          <w:sz w:val="28"/>
          <w:szCs w:val="28"/>
        </w:rPr>
        <w:t xml:space="preserve"> </w:t>
      </w:r>
    </w:p>
    <w:p w:rsidR="00E31734" w:rsidRDefault="00E3173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132146" w:rsidRPr="008E793E">
        <w:rPr>
          <w:rFonts w:ascii="Times New Roman" w:hAnsi="Times New Roman"/>
          <w:sz w:val="28"/>
          <w:szCs w:val="28"/>
        </w:rPr>
        <w:t xml:space="preserve">Данное </w:t>
      </w:r>
      <w:r w:rsidR="00771FBA" w:rsidRPr="008E793E">
        <w:rPr>
          <w:rFonts w:ascii="Times New Roman" w:hAnsi="Times New Roman"/>
          <w:sz w:val="28"/>
          <w:szCs w:val="28"/>
        </w:rPr>
        <w:t xml:space="preserve">судебное </w:t>
      </w:r>
      <w:r w:rsidR="00132146" w:rsidRPr="008E793E">
        <w:rPr>
          <w:rFonts w:ascii="Times New Roman" w:hAnsi="Times New Roman"/>
          <w:sz w:val="28"/>
          <w:szCs w:val="28"/>
        </w:rPr>
        <w:t xml:space="preserve">дело </w:t>
      </w:r>
      <w:r w:rsidR="00644293" w:rsidRPr="008E793E">
        <w:rPr>
          <w:rFonts w:ascii="Times New Roman" w:hAnsi="Times New Roman"/>
          <w:sz w:val="28"/>
          <w:szCs w:val="28"/>
        </w:rPr>
        <w:t xml:space="preserve"> </w:t>
      </w:r>
      <w:r w:rsidR="00833FC3" w:rsidRPr="008E793E">
        <w:rPr>
          <w:rFonts w:ascii="Times New Roman" w:hAnsi="Times New Roman"/>
          <w:sz w:val="28"/>
          <w:szCs w:val="28"/>
        </w:rPr>
        <w:t>принято считать</w:t>
      </w:r>
      <w:r w:rsidR="00132146" w:rsidRPr="008E793E">
        <w:rPr>
          <w:rFonts w:ascii="Times New Roman" w:hAnsi="Times New Roman"/>
          <w:sz w:val="28"/>
          <w:szCs w:val="28"/>
        </w:rPr>
        <w:t xml:space="preserve"> самы</w:t>
      </w:r>
      <w:r w:rsidR="009C3602" w:rsidRPr="008E793E">
        <w:rPr>
          <w:rFonts w:ascii="Times New Roman" w:hAnsi="Times New Roman"/>
          <w:sz w:val="28"/>
          <w:szCs w:val="28"/>
        </w:rPr>
        <w:t xml:space="preserve">м важным </w:t>
      </w:r>
      <w:r w:rsidR="0013472D" w:rsidRPr="008E793E">
        <w:rPr>
          <w:rFonts w:ascii="Times New Roman" w:hAnsi="Times New Roman"/>
          <w:sz w:val="28"/>
          <w:szCs w:val="28"/>
        </w:rPr>
        <w:t>из</w:t>
      </w:r>
      <w:r w:rsidR="009C3602" w:rsidRPr="008E793E">
        <w:rPr>
          <w:rFonts w:ascii="Times New Roman" w:hAnsi="Times New Roman"/>
          <w:sz w:val="28"/>
          <w:szCs w:val="28"/>
        </w:rPr>
        <w:t xml:space="preserve"> дел,</w:t>
      </w:r>
      <w:r w:rsidR="00357F4C" w:rsidRPr="008E793E">
        <w:rPr>
          <w:rFonts w:ascii="Times New Roman" w:hAnsi="Times New Roman"/>
          <w:sz w:val="28"/>
          <w:szCs w:val="28"/>
        </w:rPr>
        <w:t xml:space="preserve"> </w:t>
      </w:r>
      <w:r w:rsidR="00833FC3" w:rsidRPr="008E793E">
        <w:rPr>
          <w:rFonts w:ascii="Times New Roman" w:hAnsi="Times New Roman"/>
          <w:sz w:val="28"/>
          <w:szCs w:val="28"/>
        </w:rPr>
        <w:t xml:space="preserve"> </w:t>
      </w:r>
      <w:r w:rsidR="00357F4C" w:rsidRPr="008E793E">
        <w:rPr>
          <w:rFonts w:ascii="Times New Roman" w:hAnsi="Times New Roman"/>
          <w:sz w:val="28"/>
          <w:szCs w:val="28"/>
        </w:rPr>
        <w:t>когда-либ</w:t>
      </w:r>
      <w:r w:rsidR="00132146" w:rsidRPr="008E793E">
        <w:rPr>
          <w:rFonts w:ascii="Times New Roman" w:hAnsi="Times New Roman"/>
          <w:sz w:val="28"/>
          <w:szCs w:val="28"/>
        </w:rPr>
        <w:t>о рассмотренных</w:t>
      </w:r>
      <w:r w:rsidR="00357F4C" w:rsidRPr="008E793E">
        <w:rPr>
          <w:rFonts w:ascii="Times New Roman" w:hAnsi="Times New Roman"/>
          <w:sz w:val="28"/>
          <w:szCs w:val="28"/>
        </w:rPr>
        <w:t xml:space="preserve"> </w:t>
      </w:r>
      <w:r w:rsidR="00132146" w:rsidRPr="008E793E">
        <w:rPr>
          <w:rFonts w:ascii="Times New Roman" w:hAnsi="Times New Roman"/>
          <w:sz w:val="28"/>
          <w:szCs w:val="28"/>
        </w:rPr>
        <w:t xml:space="preserve"> ВСК</w:t>
      </w:r>
      <w:r w:rsidR="00644293" w:rsidRPr="008E793E">
        <w:rPr>
          <w:rFonts w:ascii="Times New Roman" w:hAnsi="Times New Roman"/>
          <w:sz w:val="28"/>
          <w:szCs w:val="28"/>
        </w:rPr>
        <w:t xml:space="preserve">  (после процесса Л.Риэля)</w:t>
      </w:r>
      <w:r w:rsidR="009A1193" w:rsidRPr="008E793E">
        <w:rPr>
          <w:rFonts w:ascii="Times New Roman" w:hAnsi="Times New Roman"/>
          <w:sz w:val="28"/>
          <w:szCs w:val="28"/>
        </w:rPr>
        <w:t xml:space="preserve">, </w:t>
      </w:r>
      <w:r w:rsidR="0073252B" w:rsidRPr="008E793E">
        <w:rPr>
          <w:rFonts w:ascii="Times New Roman" w:hAnsi="Times New Roman"/>
          <w:sz w:val="28"/>
          <w:szCs w:val="28"/>
        </w:rPr>
        <w:t>и одним</w:t>
      </w:r>
      <w:r w:rsidR="009A1193" w:rsidRPr="008E793E">
        <w:rPr>
          <w:rFonts w:ascii="Times New Roman" w:hAnsi="Times New Roman"/>
          <w:sz w:val="28"/>
          <w:szCs w:val="28"/>
        </w:rPr>
        <w:t xml:space="preserve"> </w:t>
      </w:r>
      <w:r w:rsidR="0073252B" w:rsidRPr="008E793E">
        <w:rPr>
          <w:rFonts w:ascii="Times New Roman" w:hAnsi="Times New Roman"/>
          <w:sz w:val="28"/>
          <w:szCs w:val="28"/>
        </w:rPr>
        <w:t xml:space="preserve"> из наиболее оригинальных</w:t>
      </w:r>
      <w:r w:rsidR="00317E9B" w:rsidRPr="008E793E">
        <w:rPr>
          <w:rFonts w:ascii="Times New Roman" w:hAnsi="Times New Roman"/>
          <w:sz w:val="28"/>
          <w:szCs w:val="28"/>
        </w:rPr>
        <w:t xml:space="preserve"> </w:t>
      </w:r>
      <w:r w:rsidR="00644293" w:rsidRPr="008E793E">
        <w:rPr>
          <w:rFonts w:ascii="Times New Roman" w:hAnsi="Times New Roman"/>
          <w:sz w:val="28"/>
          <w:szCs w:val="28"/>
        </w:rPr>
        <w:t xml:space="preserve"> </w:t>
      </w:r>
      <w:r w:rsidR="00317E9B" w:rsidRPr="008E793E">
        <w:rPr>
          <w:rFonts w:ascii="Times New Roman" w:hAnsi="Times New Roman"/>
          <w:sz w:val="28"/>
          <w:szCs w:val="28"/>
        </w:rPr>
        <w:t>с</w:t>
      </w:r>
      <w:r w:rsidR="00892B86" w:rsidRPr="008E793E">
        <w:rPr>
          <w:rFonts w:ascii="Times New Roman" w:hAnsi="Times New Roman"/>
          <w:sz w:val="28"/>
          <w:szCs w:val="28"/>
        </w:rPr>
        <w:t xml:space="preserve"> </w:t>
      </w:r>
      <w:r w:rsidR="00FB5D30" w:rsidRPr="008E793E">
        <w:rPr>
          <w:rFonts w:ascii="Times New Roman" w:hAnsi="Times New Roman"/>
          <w:sz w:val="28"/>
          <w:szCs w:val="28"/>
        </w:rPr>
        <w:t xml:space="preserve"> </w:t>
      </w:r>
      <w:r w:rsidR="0073252B" w:rsidRPr="008E793E">
        <w:rPr>
          <w:rFonts w:ascii="Times New Roman" w:hAnsi="Times New Roman"/>
          <w:sz w:val="28"/>
          <w:szCs w:val="28"/>
        </w:rPr>
        <w:t>процессуальной точки зрения</w:t>
      </w:r>
      <w:r w:rsidR="00317E9B" w:rsidRPr="008E793E">
        <w:rPr>
          <w:rFonts w:ascii="Times New Roman" w:hAnsi="Times New Roman"/>
          <w:sz w:val="28"/>
          <w:szCs w:val="28"/>
        </w:rPr>
        <w:t xml:space="preserve"> с</w:t>
      </w:r>
      <w:r w:rsidR="00892B86" w:rsidRPr="008E793E">
        <w:rPr>
          <w:rFonts w:ascii="Times New Roman" w:hAnsi="Times New Roman"/>
          <w:sz w:val="28"/>
          <w:szCs w:val="28"/>
        </w:rPr>
        <w:t>удебных дел</w:t>
      </w:r>
      <w:r w:rsidR="004B1BFF" w:rsidRPr="008E793E">
        <w:rPr>
          <w:rFonts w:ascii="Times New Roman" w:hAnsi="Times New Roman"/>
          <w:sz w:val="28"/>
          <w:szCs w:val="28"/>
        </w:rPr>
        <w:t>.</w:t>
      </w:r>
      <w:r w:rsidR="002F1AFE" w:rsidRPr="008E793E">
        <w:rPr>
          <w:rStyle w:val="a6"/>
          <w:rFonts w:ascii="Times New Roman" w:hAnsi="Times New Roman"/>
          <w:sz w:val="28"/>
          <w:szCs w:val="28"/>
        </w:rPr>
        <w:footnoteReference w:id="512"/>
      </w:r>
      <w:r w:rsidR="004B1BFF" w:rsidRPr="008E793E">
        <w:rPr>
          <w:rFonts w:ascii="Times New Roman" w:hAnsi="Times New Roman"/>
          <w:sz w:val="28"/>
          <w:szCs w:val="28"/>
        </w:rPr>
        <w:t xml:space="preserve"> Судебный процесс </w:t>
      </w:r>
      <w:r w:rsidR="0013472D" w:rsidRPr="008E793E">
        <w:rPr>
          <w:rFonts w:ascii="Times New Roman" w:hAnsi="Times New Roman"/>
          <w:sz w:val="28"/>
          <w:szCs w:val="28"/>
        </w:rPr>
        <w:t>протекал при</w:t>
      </w:r>
      <w:r w:rsidR="0070132D" w:rsidRPr="008E793E">
        <w:rPr>
          <w:rFonts w:ascii="Times New Roman" w:hAnsi="Times New Roman"/>
          <w:sz w:val="28"/>
          <w:szCs w:val="28"/>
        </w:rPr>
        <w:t xml:space="preserve"> отсутствии</w:t>
      </w:r>
      <w:r w:rsidR="00B9089B" w:rsidRPr="008E793E">
        <w:rPr>
          <w:rFonts w:ascii="Times New Roman" w:hAnsi="Times New Roman"/>
          <w:sz w:val="28"/>
          <w:szCs w:val="28"/>
        </w:rPr>
        <w:t xml:space="preserve"> </w:t>
      </w:r>
      <w:r w:rsidR="005F180B" w:rsidRPr="008E793E">
        <w:rPr>
          <w:rFonts w:ascii="Times New Roman" w:hAnsi="Times New Roman"/>
          <w:sz w:val="28"/>
          <w:szCs w:val="28"/>
        </w:rPr>
        <w:t xml:space="preserve"> </w:t>
      </w:r>
      <w:r w:rsidR="00B9089B" w:rsidRPr="008E793E">
        <w:rPr>
          <w:rFonts w:ascii="Times New Roman" w:hAnsi="Times New Roman"/>
          <w:sz w:val="28"/>
          <w:szCs w:val="28"/>
        </w:rPr>
        <w:t xml:space="preserve">ответчика. </w:t>
      </w:r>
      <w:r w:rsidR="0073252B" w:rsidRPr="008E793E">
        <w:rPr>
          <w:rFonts w:ascii="Times New Roman" w:hAnsi="Times New Roman"/>
          <w:sz w:val="28"/>
          <w:szCs w:val="28"/>
        </w:rPr>
        <w:t>Органы</w:t>
      </w:r>
      <w:r w:rsidR="009A1193" w:rsidRPr="008E793E">
        <w:rPr>
          <w:rFonts w:ascii="Times New Roman" w:hAnsi="Times New Roman"/>
          <w:sz w:val="28"/>
          <w:szCs w:val="28"/>
        </w:rPr>
        <w:t xml:space="preserve"> </w:t>
      </w:r>
      <w:r w:rsidR="0013472D" w:rsidRPr="008E793E">
        <w:rPr>
          <w:rFonts w:ascii="Times New Roman" w:hAnsi="Times New Roman"/>
          <w:sz w:val="28"/>
          <w:szCs w:val="28"/>
        </w:rPr>
        <w:t>власти Квебека</w:t>
      </w:r>
      <w:r w:rsidR="004F1B26" w:rsidRPr="008E793E">
        <w:rPr>
          <w:rFonts w:ascii="Times New Roman" w:hAnsi="Times New Roman"/>
          <w:sz w:val="28"/>
          <w:szCs w:val="28"/>
        </w:rPr>
        <w:t xml:space="preserve"> </w:t>
      </w:r>
      <w:r w:rsidR="0013472D" w:rsidRPr="008E793E">
        <w:rPr>
          <w:rFonts w:ascii="Times New Roman" w:hAnsi="Times New Roman"/>
          <w:sz w:val="28"/>
          <w:szCs w:val="28"/>
        </w:rPr>
        <w:t>отказались</w:t>
      </w:r>
      <w:r w:rsidR="009A1193" w:rsidRPr="008E793E">
        <w:rPr>
          <w:rFonts w:ascii="Times New Roman" w:hAnsi="Times New Roman"/>
          <w:sz w:val="28"/>
          <w:szCs w:val="28"/>
        </w:rPr>
        <w:t xml:space="preserve"> </w:t>
      </w:r>
      <w:r w:rsidR="00B9089B" w:rsidRPr="008E793E">
        <w:rPr>
          <w:rFonts w:ascii="Times New Roman" w:hAnsi="Times New Roman"/>
          <w:sz w:val="28"/>
          <w:szCs w:val="28"/>
        </w:rPr>
        <w:t>участвовать в</w:t>
      </w:r>
      <w:r w:rsidR="001E0A3D" w:rsidRPr="008E793E">
        <w:rPr>
          <w:rFonts w:ascii="Times New Roman" w:hAnsi="Times New Roman"/>
          <w:sz w:val="28"/>
          <w:szCs w:val="28"/>
        </w:rPr>
        <w:t xml:space="preserve"> разбирательстве, </w:t>
      </w:r>
      <w:r w:rsidR="00833FC3" w:rsidRPr="008E793E">
        <w:rPr>
          <w:rFonts w:ascii="Times New Roman" w:hAnsi="Times New Roman"/>
          <w:sz w:val="28"/>
          <w:szCs w:val="28"/>
        </w:rPr>
        <w:t>объявив</w:t>
      </w:r>
      <w:r w:rsidR="00892B86" w:rsidRPr="008E793E">
        <w:rPr>
          <w:rFonts w:ascii="Times New Roman" w:hAnsi="Times New Roman"/>
          <w:sz w:val="28"/>
          <w:szCs w:val="28"/>
        </w:rPr>
        <w:t xml:space="preserve"> судебную власть</w:t>
      </w:r>
      <w:r w:rsidR="009A1193" w:rsidRPr="008E793E">
        <w:rPr>
          <w:rFonts w:ascii="Times New Roman" w:hAnsi="Times New Roman"/>
          <w:sz w:val="28"/>
          <w:szCs w:val="28"/>
        </w:rPr>
        <w:t xml:space="preserve"> неправомочной</w:t>
      </w:r>
      <w:r w:rsidR="00771FBA" w:rsidRPr="008E793E">
        <w:rPr>
          <w:rFonts w:ascii="Times New Roman" w:hAnsi="Times New Roman"/>
          <w:sz w:val="28"/>
          <w:szCs w:val="28"/>
        </w:rPr>
        <w:t xml:space="preserve"> решать</w:t>
      </w:r>
      <w:r w:rsidR="00892B86" w:rsidRPr="008E793E">
        <w:rPr>
          <w:rFonts w:ascii="Times New Roman" w:hAnsi="Times New Roman"/>
          <w:sz w:val="28"/>
          <w:szCs w:val="28"/>
        </w:rPr>
        <w:t xml:space="preserve"> совокупность</w:t>
      </w:r>
      <w:r w:rsidR="00771FBA" w:rsidRPr="008E793E">
        <w:rPr>
          <w:rFonts w:ascii="Times New Roman" w:hAnsi="Times New Roman"/>
          <w:sz w:val="28"/>
          <w:szCs w:val="28"/>
        </w:rPr>
        <w:t xml:space="preserve"> вопрос</w:t>
      </w:r>
      <w:r w:rsidR="00892B86" w:rsidRPr="008E793E">
        <w:rPr>
          <w:rFonts w:ascii="Times New Roman" w:hAnsi="Times New Roman"/>
          <w:sz w:val="28"/>
          <w:szCs w:val="28"/>
        </w:rPr>
        <w:t>ов, связанных</w:t>
      </w:r>
      <w:r w:rsidR="00833FC3" w:rsidRPr="008E793E">
        <w:rPr>
          <w:rFonts w:ascii="Times New Roman" w:hAnsi="Times New Roman"/>
          <w:sz w:val="28"/>
          <w:szCs w:val="28"/>
        </w:rPr>
        <w:t xml:space="preserve"> </w:t>
      </w:r>
      <w:r w:rsidR="00025121" w:rsidRPr="008E793E">
        <w:rPr>
          <w:rFonts w:ascii="Times New Roman" w:hAnsi="Times New Roman"/>
          <w:sz w:val="28"/>
          <w:szCs w:val="28"/>
        </w:rPr>
        <w:t xml:space="preserve">с </w:t>
      </w:r>
      <w:r w:rsidR="0070132D" w:rsidRPr="008E793E">
        <w:rPr>
          <w:rFonts w:ascii="Times New Roman" w:hAnsi="Times New Roman"/>
          <w:sz w:val="28"/>
          <w:szCs w:val="28"/>
        </w:rPr>
        <w:t>проблемой</w:t>
      </w:r>
      <w:r w:rsidR="00833FC3" w:rsidRPr="008E793E">
        <w:rPr>
          <w:rFonts w:ascii="Times New Roman" w:hAnsi="Times New Roman"/>
          <w:sz w:val="28"/>
          <w:szCs w:val="28"/>
        </w:rPr>
        <w:t xml:space="preserve"> </w:t>
      </w:r>
      <w:r w:rsidR="0070132D" w:rsidRPr="008E793E">
        <w:rPr>
          <w:rFonts w:ascii="Times New Roman" w:hAnsi="Times New Roman"/>
          <w:sz w:val="28"/>
          <w:szCs w:val="28"/>
        </w:rPr>
        <w:t>сецессии</w:t>
      </w:r>
      <w:r w:rsidR="00892B86" w:rsidRPr="008E793E">
        <w:rPr>
          <w:rFonts w:ascii="Times New Roman" w:hAnsi="Times New Roman"/>
          <w:sz w:val="28"/>
          <w:szCs w:val="28"/>
        </w:rPr>
        <w:t xml:space="preserve">. </w:t>
      </w:r>
      <w:r w:rsidR="00771FBA" w:rsidRPr="008E793E">
        <w:rPr>
          <w:rFonts w:ascii="Times New Roman" w:hAnsi="Times New Roman"/>
          <w:sz w:val="28"/>
          <w:szCs w:val="28"/>
        </w:rPr>
        <w:t>П</w:t>
      </w:r>
      <w:r w:rsidR="001E0A3D" w:rsidRPr="008E793E">
        <w:rPr>
          <w:rFonts w:ascii="Times New Roman" w:hAnsi="Times New Roman"/>
          <w:sz w:val="28"/>
          <w:szCs w:val="28"/>
        </w:rPr>
        <w:t>озицию К</w:t>
      </w:r>
      <w:r w:rsidR="0073252B" w:rsidRPr="008E793E">
        <w:rPr>
          <w:rFonts w:ascii="Times New Roman" w:hAnsi="Times New Roman"/>
          <w:sz w:val="28"/>
          <w:szCs w:val="28"/>
        </w:rPr>
        <w:t>вебека на процессе отстаивал</w:t>
      </w:r>
      <w:r w:rsidR="009A1193" w:rsidRPr="008E793E">
        <w:rPr>
          <w:rFonts w:ascii="Times New Roman" w:hAnsi="Times New Roman"/>
          <w:sz w:val="28"/>
          <w:szCs w:val="28"/>
        </w:rPr>
        <w:t xml:space="preserve"> </w:t>
      </w:r>
      <w:r w:rsidR="001E0A3D" w:rsidRPr="008E793E">
        <w:rPr>
          <w:rFonts w:ascii="Times New Roman" w:hAnsi="Times New Roman"/>
          <w:sz w:val="28"/>
          <w:szCs w:val="28"/>
        </w:rPr>
        <w:t>назначен</w:t>
      </w:r>
      <w:r w:rsidR="009A1193" w:rsidRPr="008E793E">
        <w:rPr>
          <w:rFonts w:ascii="Times New Roman" w:hAnsi="Times New Roman"/>
          <w:sz w:val="28"/>
          <w:szCs w:val="28"/>
        </w:rPr>
        <w:t xml:space="preserve">ный  </w:t>
      </w:r>
      <w:r w:rsidR="00282292" w:rsidRPr="008E793E">
        <w:rPr>
          <w:rFonts w:ascii="Times New Roman" w:hAnsi="Times New Roman"/>
          <w:sz w:val="28"/>
          <w:szCs w:val="28"/>
        </w:rPr>
        <w:t xml:space="preserve">ВСК  </w:t>
      </w:r>
      <w:r w:rsidR="00282292" w:rsidRPr="008E793E">
        <w:rPr>
          <w:rFonts w:ascii="Times New Roman" w:hAnsi="Times New Roman"/>
          <w:sz w:val="28"/>
          <w:szCs w:val="28"/>
        </w:rPr>
        <w:lastRenderedPageBreak/>
        <w:t>независимый</w:t>
      </w:r>
      <w:r w:rsidR="009A1193" w:rsidRPr="008E793E">
        <w:rPr>
          <w:rFonts w:ascii="Times New Roman" w:hAnsi="Times New Roman"/>
          <w:sz w:val="28"/>
          <w:szCs w:val="28"/>
        </w:rPr>
        <w:t xml:space="preserve"> юрист </w:t>
      </w:r>
      <w:r w:rsidR="001E0A3D" w:rsidRPr="008E793E">
        <w:rPr>
          <w:rFonts w:ascii="Times New Roman" w:hAnsi="Times New Roman"/>
          <w:sz w:val="28"/>
          <w:szCs w:val="28"/>
        </w:rPr>
        <w:t>- «судья-друг» (amicus curiae</w:t>
      </w:r>
      <w:r w:rsidR="00771FBA" w:rsidRPr="008E793E">
        <w:rPr>
          <w:rFonts w:ascii="Times New Roman" w:hAnsi="Times New Roman"/>
          <w:sz w:val="28"/>
          <w:szCs w:val="28"/>
        </w:rPr>
        <w:t>)</w:t>
      </w:r>
      <w:r w:rsidR="00FB5D30" w:rsidRPr="008E793E">
        <w:rPr>
          <w:rFonts w:ascii="Times New Roman" w:hAnsi="Times New Roman"/>
          <w:sz w:val="28"/>
          <w:szCs w:val="28"/>
        </w:rPr>
        <w:t xml:space="preserve">, полномочия которого Квебек также отказался признать. </w:t>
      </w:r>
      <w:r w:rsidR="009A1193" w:rsidRPr="008E793E">
        <w:rPr>
          <w:rFonts w:ascii="Times New Roman" w:hAnsi="Times New Roman"/>
          <w:sz w:val="28"/>
          <w:szCs w:val="28"/>
        </w:rPr>
        <w:t xml:space="preserve">После 16 </w:t>
      </w:r>
      <w:r w:rsidR="00892B86" w:rsidRPr="008E793E">
        <w:rPr>
          <w:rFonts w:ascii="Times New Roman" w:hAnsi="Times New Roman"/>
          <w:sz w:val="28"/>
          <w:szCs w:val="28"/>
        </w:rPr>
        <w:t>–</w:t>
      </w:r>
      <w:r w:rsidR="009C3602" w:rsidRPr="008E793E">
        <w:rPr>
          <w:rFonts w:ascii="Times New Roman" w:hAnsi="Times New Roman"/>
          <w:sz w:val="28"/>
          <w:szCs w:val="28"/>
        </w:rPr>
        <w:t>месячного</w:t>
      </w:r>
      <w:r w:rsidR="00892B86" w:rsidRPr="008E793E">
        <w:rPr>
          <w:rFonts w:ascii="Times New Roman" w:hAnsi="Times New Roman"/>
          <w:sz w:val="28"/>
          <w:szCs w:val="28"/>
        </w:rPr>
        <w:t xml:space="preserve"> процесса</w:t>
      </w:r>
      <w:r w:rsidR="009C3602" w:rsidRPr="008E793E">
        <w:rPr>
          <w:rFonts w:ascii="Times New Roman" w:hAnsi="Times New Roman"/>
          <w:sz w:val="28"/>
          <w:szCs w:val="28"/>
        </w:rPr>
        <w:t xml:space="preserve"> </w:t>
      </w:r>
      <w:r w:rsidR="00357F4C" w:rsidRPr="008E793E">
        <w:rPr>
          <w:rFonts w:ascii="Times New Roman" w:hAnsi="Times New Roman"/>
          <w:sz w:val="28"/>
          <w:szCs w:val="28"/>
        </w:rPr>
        <w:t xml:space="preserve">Верховный суд </w:t>
      </w:r>
      <w:r w:rsidR="00FB5D30" w:rsidRPr="008E793E">
        <w:rPr>
          <w:rFonts w:ascii="Times New Roman" w:hAnsi="Times New Roman"/>
          <w:sz w:val="28"/>
          <w:szCs w:val="28"/>
        </w:rPr>
        <w:t xml:space="preserve"> </w:t>
      </w:r>
      <w:r w:rsidR="004F1B26" w:rsidRPr="008E793E">
        <w:rPr>
          <w:rFonts w:ascii="Times New Roman" w:hAnsi="Times New Roman"/>
          <w:sz w:val="28"/>
          <w:szCs w:val="28"/>
        </w:rPr>
        <w:t>федерации</w:t>
      </w:r>
      <w:r w:rsidR="00B9089B" w:rsidRPr="008E793E">
        <w:rPr>
          <w:rFonts w:ascii="Times New Roman" w:hAnsi="Times New Roman"/>
          <w:sz w:val="28"/>
          <w:szCs w:val="28"/>
        </w:rPr>
        <w:t>, треть судей которо</w:t>
      </w:r>
      <w:r w:rsidR="00892B86" w:rsidRPr="008E793E">
        <w:rPr>
          <w:rFonts w:ascii="Times New Roman" w:hAnsi="Times New Roman"/>
          <w:sz w:val="28"/>
          <w:szCs w:val="28"/>
        </w:rPr>
        <w:t xml:space="preserve">го составляют юристы </w:t>
      </w:r>
      <w:r w:rsidR="00AB0B83" w:rsidRPr="008E793E">
        <w:rPr>
          <w:rFonts w:ascii="Times New Roman" w:hAnsi="Times New Roman"/>
          <w:sz w:val="28"/>
          <w:szCs w:val="28"/>
        </w:rPr>
        <w:t xml:space="preserve"> </w:t>
      </w:r>
      <w:r w:rsidR="00892B86" w:rsidRPr="008E793E">
        <w:rPr>
          <w:rFonts w:ascii="Times New Roman" w:hAnsi="Times New Roman"/>
          <w:sz w:val="28"/>
          <w:szCs w:val="28"/>
        </w:rPr>
        <w:t>из</w:t>
      </w:r>
      <w:r w:rsidR="00AB0B83" w:rsidRPr="008E793E">
        <w:rPr>
          <w:rFonts w:ascii="Times New Roman" w:hAnsi="Times New Roman"/>
          <w:sz w:val="28"/>
          <w:szCs w:val="28"/>
        </w:rPr>
        <w:t xml:space="preserve"> </w:t>
      </w:r>
      <w:r w:rsidR="00892B86" w:rsidRPr="008E793E">
        <w:rPr>
          <w:rFonts w:ascii="Times New Roman" w:hAnsi="Times New Roman"/>
          <w:sz w:val="28"/>
          <w:szCs w:val="28"/>
        </w:rPr>
        <w:t xml:space="preserve"> Квебека</w:t>
      </w:r>
      <w:r w:rsidR="00AB0B83" w:rsidRPr="008E793E">
        <w:rPr>
          <w:rFonts w:ascii="Times New Roman" w:hAnsi="Times New Roman"/>
          <w:sz w:val="28"/>
          <w:szCs w:val="28"/>
        </w:rPr>
        <w:t xml:space="preserve"> (см. параграф 2 настоящей главы)</w:t>
      </w:r>
      <w:r w:rsidR="00892B86" w:rsidRPr="008E793E">
        <w:rPr>
          <w:rFonts w:ascii="Times New Roman" w:hAnsi="Times New Roman"/>
          <w:sz w:val="28"/>
          <w:szCs w:val="28"/>
        </w:rPr>
        <w:t>,</w:t>
      </w:r>
      <w:r w:rsidR="00B9089B" w:rsidRPr="008E793E">
        <w:rPr>
          <w:rFonts w:ascii="Times New Roman" w:hAnsi="Times New Roman"/>
          <w:sz w:val="28"/>
          <w:szCs w:val="28"/>
        </w:rPr>
        <w:t xml:space="preserve"> </w:t>
      </w:r>
      <w:r w:rsidR="00892B86" w:rsidRPr="008E793E">
        <w:rPr>
          <w:rFonts w:ascii="Times New Roman" w:hAnsi="Times New Roman"/>
          <w:sz w:val="28"/>
          <w:szCs w:val="28"/>
        </w:rPr>
        <w:t xml:space="preserve">пришел к </w:t>
      </w:r>
      <w:r w:rsidR="00357F4C" w:rsidRPr="008E793E">
        <w:rPr>
          <w:rFonts w:ascii="Times New Roman" w:hAnsi="Times New Roman"/>
          <w:sz w:val="28"/>
          <w:szCs w:val="28"/>
        </w:rPr>
        <w:t>единодушному решению</w:t>
      </w:r>
      <w:r w:rsidR="00FB5D30" w:rsidRPr="008E793E">
        <w:rPr>
          <w:rFonts w:ascii="Times New Roman" w:hAnsi="Times New Roman"/>
          <w:sz w:val="28"/>
          <w:szCs w:val="28"/>
        </w:rPr>
        <w:t xml:space="preserve">. обнародованному 20 августа 1998 г. </w:t>
      </w:r>
      <w:r w:rsidR="00A65410" w:rsidRPr="008E793E">
        <w:rPr>
          <w:rFonts w:ascii="Times New Roman" w:hAnsi="Times New Roman"/>
          <w:sz w:val="28"/>
          <w:szCs w:val="28"/>
        </w:rPr>
        <w:t xml:space="preserve"> </w:t>
      </w:r>
      <w:r w:rsidR="00FB5D30" w:rsidRPr="008E793E">
        <w:rPr>
          <w:rFonts w:ascii="Times New Roman" w:hAnsi="Times New Roman"/>
          <w:sz w:val="28"/>
          <w:szCs w:val="28"/>
        </w:rPr>
        <w:t>ВСК подтвердил, что п</w:t>
      </w:r>
      <w:r w:rsidR="004F1B26" w:rsidRPr="008E793E">
        <w:rPr>
          <w:rFonts w:ascii="Times New Roman" w:hAnsi="Times New Roman"/>
          <w:sz w:val="28"/>
          <w:szCs w:val="28"/>
        </w:rPr>
        <w:t xml:space="preserve">ровинция </w:t>
      </w:r>
      <w:r w:rsidR="00643F46" w:rsidRPr="008E793E">
        <w:rPr>
          <w:rFonts w:ascii="Times New Roman" w:hAnsi="Times New Roman"/>
          <w:sz w:val="28"/>
          <w:szCs w:val="28"/>
        </w:rPr>
        <w:t>Квебек является неотъемлемой частью Канадского государства.</w:t>
      </w:r>
      <w:r w:rsidR="00357F4C" w:rsidRPr="008E793E">
        <w:rPr>
          <w:rFonts w:ascii="Times New Roman" w:hAnsi="Times New Roman"/>
          <w:sz w:val="28"/>
          <w:szCs w:val="28"/>
        </w:rPr>
        <w:t xml:space="preserve"> Любое одностороннее</w:t>
      </w:r>
      <w:r w:rsidR="00282292" w:rsidRPr="008E793E">
        <w:rPr>
          <w:rFonts w:ascii="Times New Roman" w:hAnsi="Times New Roman"/>
          <w:sz w:val="28"/>
          <w:szCs w:val="28"/>
        </w:rPr>
        <w:t xml:space="preserve"> </w:t>
      </w:r>
      <w:r w:rsidR="00892B86" w:rsidRPr="008E793E">
        <w:rPr>
          <w:rFonts w:ascii="Times New Roman" w:hAnsi="Times New Roman"/>
          <w:sz w:val="28"/>
          <w:szCs w:val="28"/>
        </w:rPr>
        <w:t xml:space="preserve">отделение </w:t>
      </w:r>
      <w:r w:rsidR="00643F46" w:rsidRPr="008E793E">
        <w:rPr>
          <w:rFonts w:ascii="Times New Roman" w:hAnsi="Times New Roman"/>
          <w:sz w:val="28"/>
          <w:szCs w:val="28"/>
        </w:rPr>
        <w:t>Квебека, как и всякой</w:t>
      </w:r>
      <w:r w:rsidR="00771FBA" w:rsidRPr="008E793E">
        <w:rPr>
          <w:rFonts w:ascii="Times New Roman" w:hAnsi="Times New Roman"/>
          <w:sz w:val="28"/>
          <w:szCs w:val="28"/>
        </w:rPr>
        <w:t xml:space="preserve"> </w:t>
      </w:r>
      <w:r w:rsidR="00357F4C" w:rsidRPr="008E793E">
        <w:rPr>
          <w:rFonts w:ascii="Times New Roman" w:hAnsi="Times New Roman"/>
          <w:sz w:val="28"/>
          <w:szCs w:val="28"/>
        </w:rPr>
        <w:t xml:space="preserve">другой провинции, явится </w:t>
      </w:r>
      <w:r w:rsidR="00833FC3" w:rsidRPr="008E793E">
        <w:rPr>
          <w:rFonts w:ascii="Times New Roman" w:hAnsi="Times New Roman"/>
          <w:sz w:val="28"/>
          <w:szCs w:val="28"/>
        </w:rPr>
        <w:t>«</w:t>
      </w:r>
      <w:r w:rsidR="00357F4C" w:rsidRPr="008E793E">
        <w:rPr>
          <w:rFonts w:ascii="Times New Roman" w:hAnsi="Times New Roman"/>
          <w:sz w:val="28"/>
          <w:szCs w:val="28"/>
        </w:rPr>
        <w:t>противозаконным, нарушающим</w:t>
      </w:r>
      <w:r>
        <w:rPr>
          <w:rFonts w:ascii="Times New Roman" w:hAnsi="Times New Roman"/>
          <w:sz w:val="28"/>
          <w:szCs w:val="28"/>
        </w:rPr>
        <w:t xml:space="preserve"> букву</w:t>
      </w:r>
      <w:r w:rsidR="009C3602" w:rsidRPr="008E793E">
        <w:rPr>
          <w:rFonts w:ascii="Times New Roman" w:hAnsi="Times New Roman"/>
          <w:sz w:val="28"/>
          <w:szCs w:val="28"/>
        </w:rPr>
        <w:t xml:space="preserve"> </w:t>
      </w:r>
      <w:r w:rsidR="00643F46" w:rsidRPr="008E793E">
        <w:rPr>
          <w:rFonts w:ascii="Times New Roman" w:hAnsi="Times New Roman"/>
          <w:sz w:val="28"/>
          <w:szCs w:val="28"/>
        </w:rPr>
        <w:t>конституционных актов,</w:t>
      </w:r>
      <w:r w:rsidR="009C3602" w:rsidRPr="008E793E">
        <w:rPr>
          <w:rFonts w:ascii="Times New Roman" w:hAnsi="Times New Roman"/>
          <w:sz w:val="28"/>
          <w:szCs w:val="28"/>
        </w:rPr>
        <w:t xml:space="preserve"> </w:t>
      </w:r>
      <w:r w:rsidR="00357F4C" w:rsidRPr="008E793E">
        <w:rPr>
          <w:rFonts w:ascii="Times New Roman" w:hAnsi="Times New Roman"/>
          <w:sz w:val="28"/>
          <w:szCs w:val="28"/>
        </w:rPr>
        <w:t>конвенциональные нормы</w:t>
      </w:r>
      <w:r w:rsidR="002F1AFE" w:rsidRPr="008E793E">
        <w:rPr>
          <w:rFonts w:ascii="Times New Roman" w:hAnsi="Times New Roman"/>
          <w:sz w:val="28"/>
          <w:szCs w:val="28"/>
        </w:rPr>
        <w:t xml:space="preserve">, сложившиеся в </w:t>
      </w:r>
      <w:r w:rsidR="001B28C7" w:rsidRPr="008E793E">
        <w:rPr>
          <w:rFonts w:ascii="Times New Roman" w:hAnsi="Times New Roman"/>
          <w:sz w:val="28"/>
          <w:szCs w:val="28"/>
        </w:rPr>
        <w:t xml:space="preserve"> федерации,</w:t>
      </w:r>
      <w:r w:rsidR="00643F46" w:rsidRPr="008E793E">
        <w:rPr>
          <w:rFonts w:ascii="Times New Roman" w:hAnsi="Times New Roman"/>
          <w:sz w:val="28"/>
          <w:szCs w:val="28"/>
        </w:rPr>
        <w:t xml:space="preserve"> и международно-правовые</w:t>
      </w:r>
      <w:r w:rsidR="00395DC9" w:rsidRPr="008E793E">
        <w:rPr>
          <w:rFonts w:ascii="Times New Roman" w:hAnsi="Times New Roman"/>
          <w:sz w:val="28"/>
          <w:szCs w:val="28"/>
        </w:rPr>
        <w:t xml:space="preserve"> </w:t>
      </w:r>
      <w:r w:rsidR="00643F46" w:rsidRPr="008E793E">
        <w:rPr>
          <w:rFonts w:ascii="Times New Roman" w:hAnsi="Times New Roman"/>
          <w:sz w:val="28"/>
          <w:szCs w:val="28"/>
        </w:rPr>
        <w:t>нормы</w:t>
      </w:r>
      <w:r w:rsidR="00833FC3" w:rsidRPr="008E793E">
        <w:rPr>
          <w:rFonts w:ascii="Times New Roman" w:hAnsi="Times New Roman"/>
          <w:sz w:val="28"/>
          <w:szCs w:val="28"/>
        </w:rPr>
        <w:t>»</w:t>
      </w:r>
      <w:r w:rsidR="00395DC9" w:rsidRPr="008E793E">
        <w:rPr>
          <w:rFonts w:ascii="Times New Roman" w:hAnsi="Times New Roman"/>
          <w:sz w:val="28"/>
          <w:szCs w:val="28"/>
        </w:rPr>
        <w:t>.</w:t>
      </w:r>
      <w:r w:rsidR="003A1D17" w:rsidRPr="008E793E">
        <w:rPr>
          <w:rFonts w:ascii="Times New Roman" w:hAnsi="Times New Roman"/>
          <w:sz w:val="28"/>
          <w:szCs w:val="28"/>
        </w:rPr>
        <w:t xml:space="preserve"> </w:t>
      </w:r>
      <w:r w:rsidR="00FB5D30" w:rsidRPr="008E793E">
        <w:rPr>
          <w:rFonts w:ascii="Times New Roman" w:hAnsi="Times New Roman"/>
          <w:sz w:val="28"/>
          <w:szCs w:val="28"/>
        </w:rPr>
        <w:t xml:space="preserve"> </w:t>
      </w:r>
      <w:r w:rsidR="00395DC9" w:rsidRPr="008E793E">
        <w:rPr>
          <w:rFonts w:ascii="Times New Roman" w:hAnsi="Times New Roman"/>
          <w:sz w:val="28"/>
          <w:szCs w:val="28"/>
        </w:rPr>
        <w:t>Если о</w:t>
      </w:r>
      <w:r w:rsidR="00643F46" w:rsidRPr="008E793E">
        <w:rPr>
          <w:rFonts w:ascii="Times New Roman" w:hAnsi="Times New Roman"/>
          <w:sz w:val="28"/>
          <w:szCs w:val="28"/>
        </w:rPr>
        <w:t>рганы</w:t>
      </w:r>
      <w:r w:rsidR="00A65410" w:rsidRPr="008E793E">
        <w:rPr>
          <w:rFonts w:ascii="Times New Roman" w:hAnsi="Times New Roman"/>
          <w:sz w:val="28"/>
          <w:szCs w:val="28"/>
        </w:rPr>
        <w:t xml:space="preserve"> власти  провинции</w:t>
      </w:r>
      <w:r w:rsidR="00643F46" w:rsidRPr="008E793E">
        <w:rPr>
          <w:rFonts w:ascii="Times New Roman" w:hAnsi="Times New Roman"/>
          <w:sz w:val="28"/>
          <w:szCs w:val="28"/>
        </w:rPr>
        <w:t xml:space="preserve"> </w:t>
      </w:r>
      <w:r w:rsidR="003A1D17" w:rsidRPr="008E793E">
        <w:rPr>
          <w:rFonts w:ascii="Times New Roman" w:hAnsi="Times New Roman"/>
          <w:sz w:val="28"/>
          <w:szCs w:val="28"/>
        </w:rPr>
        <w:t xml:space="preserve">действительно </w:t>
      </w:r>
      <w:r w:rsidR="00357F4C" w:rsidRPr="008E793E">
        <w:rPr>
          <w:rFonts w:ascii="Times New Roman" w:hAnsi="Times New Roman"/>
          <w:sz w:val="28"/>
          <w:szCs w:val="28"/>
        </w:rPr>
        <w:t>стремятся к</w:t>
      </w:r>
      <w:r w:rsidR="009C3602" w:rsidRPr="008E793E">
        <w:rPr>
          <w:rFonts w:ascii="Times New Roman" w:hAnsi="Times New Roman"/>
          <w:sz w:val="28"/>
          <w:szCs w:val="28"/>
        </w:rPr>
        <w:t xml:space="preserve"> </w:t>
      </w:r>
      <w:r w:rsidR="00A65410" w:rsidRPr="008E793E">
        <w:rPr>
          <w:rFonts w:ascii="Times New Roman" w:hAnsi="Times New Roman"/>
          <w:sz w:val="28"/>
          <w:szCs w:val="28"/>
        </w:rPr>
        <w:t>ее самоопределению</w:t>
      </w:r>
      <w:r w:rsidR="00643F46" w:rsidRPr="008E793E">
        <w:rPr>
          <w:rFonts w:ascii="Times New Roman" w:hAnsi="Times New Roman"/>
          <w:sz w:val="28"/>
          <w:szCs w:val="28"/>
        </w:rPr>
        <w:t>,</w:t>
      </w:r>
      <w:r w:rsidR="00395DC9" w:rsidRPr="008E793E">
        <w:rPr>
          <w:rFonts w:ascii="Times New Roman" w:hAnsi="Times New Roman"/>
          <w:sz w:val="28"/>
          <w:szCs w:val="28"/>
        </w:rPr>
        <w:t xml:space="preserve"> они </w:t>
      </w:r>
      <w:r w:rsidR="00892B86" w:rsidRPr="008E793E">
        <w:rPr>
          <w:rFonts w:ascii="Times New Roman" w:hAnsi="Times New Roman"/>
          <w:sz w:val="28"/>
          <w:szCs w:val="28"/>
        </w:rPr>
        <w:t>обязаны</w:t>
      </w:r>
      <w:r w:rsidR="00025121" w:rsidRPr="008E793E">
        <w:rPr>
          <w:rFonts w:ascii="Times New Roman" w:hAnsi="Times New Roman"/>
          <w:sz w:val="28"/>
          <w:szCs w:val="28"/>
        </w:rPr>
        <w:t xml:space="preserve"> вести</w:t>
      </w:r>
      <w:r w:rsidR="00357F4C" w:rsidRPr="008E793E">
        <w:rPr>
          <w:rFonts w:ascii="Times New Roman" w:hAnsi="Times New Roman"/>
          <w:sz w:val="28"/>
          <w:szCs w:val="28"/>
        </w:rPr>
        <w:t xml:space="preserve"> переговоры с центром</w:t>
      </w:r>
      <w:r w:rsidR="00643F46" w:rsidRPr="008E793E">
        <w:rPr>
          <w:rFonts w:ascii="Times New Roman" w:hAnsi="Times New Roman"/>
          <w:sz w:val="28"/>
          <w:szCs w:val="28"/>
        </w:rPr>
        <w:t>,</w:t>
      </w:r>
      <w:r w:rsidR="004F1B26" w:rsidRPr="008E793E">
        <w:rPr>
          <w:rFonts w:ascii="Times New Roman" w:hAnsi="Times New Roman"/>
          <w:sz w:val="28"/>
          <w:szCs w:val="28"/>
        </w:rPr>
        <w:t xml:space="preserve"> добива</w:t>
      </w:r>
      <w:r w:rsidR="00FB5D30" w:rsidRPr="008E793E">
        <w:rPr>
          <w:rFonts w:ascii="Times New Roman" w:hAnsi="Times New Roman"/>
          <w:sz w:val="28"/>
          <w:szCs w:val="28"/>
        </w:rPr>
        <w:t>ясь</w:t>
      </w:r>
      <w:r w:rsidR="00892B86" w:rsidRPr="008E793E">
        <w:rPr>
          <w:rFonts w:ascii="Times New Roman" w:hAnsi="Times New Roman"/>
          <w:sz w:val="28"/>
          <w:szCs w:val="28"/>
        </w:rPr>
        <w:t xml:space="preserve"> внесения в конституционно-правовые </w:t>
      </w:r>
      <w:r w:rsidR="004F1B26" w:rsidRPr="008E793E">
        <w:rPr>
          <w:rFonts w:ascii="Times New Roman" w:hAnsi="Times New Roman"/>
          <w:sz w:val="28"/>
          <w:szCs w:val="28"/>
        </w:rPr>
        <w:t>акты</w:t>
      </w:r>
      <w:r w:rsidR="00643F46" w:rsidRPr="008E793E">
        <w:rPr>
          <w:rFonts w:ascii="Times New Roman" w:hAnsi="Times New Roman"/>
          <w:sz w:val="28"/>
          <w:szCs w:val="28"/>
        </w:rPr>
        <w:t xml:space="preserve"> </w:t>
      </w:r>
      <w:r w:rsidR="00025121" w:rsidRPr="008E793E">
        <w:rPr>
          <w:rFonts w:ascii="Times New Roman" w:hAnsi="Times New Roman"/>
          <w:sz w:val="28"/>
          <w:szCs w:val="28"/>
        </w:rPr>
        <w:t>Канады</w:t>
      </w:r>
      <w:r w:rsidR="00643F46" w:rsidRPr="008E793E">
        <w:rPr>
          <w:rFonts w:ascii="Times New Roman" w:hAnsi="Times New Roman"/>
          <w:sz w:val="28"/>
          <w:szCs w:val="28"/>
        </w:rPr>
        <w:t xml:space="preserve"> </w:t>
      </w:r>
      <w:r w:rsidR="00457AD3" w:rsidRPr="008E793E">
        <w:rPr>
          <w:rFonts w:ascii="Times New Roman" w:hAnsi="Times New Roman"/>
          <w:sz w:val="28"/>
          <w:szCs w:val="28"/>
        </w:rPr>
        <w:t>«разрешительных»</w:t>
      </w:r>
      <w:r w:rsidR="00FB5D30" w:rsidRPr="008E793E">
        <w:rPr>
          <w:rFonts w:ascii="Times New Roman" w:hAnsi="Times New Roman"/>
          <w:sz w:val="28"/>
          <w:szCs w:val="28"/>
        </w:rPr>
        <w:t xml:space="preserve">  положений -  конституционных поправок</w:t>
      </w:r>
      <w:r w:rsidR="00357F4C" w:rsidRPr="008E793E">
        <w:rPr>
          <w:rFonts w:ascii="Times New Roman" w:hAnsi="Times New Roman"/>
          <w:sz w:val="28"/>
          <w:szCs w:val="28"/>
        </w:rPr>
        <w:t xml:space="preserve">. </w:t>
      </w:r>
      <w:r w:rsidR="00395DC9" w:rsidRPr="008E793E">
        <w:rPr>
          <w:rFonts w:ascii="Times New Roman" w:hAnsi="Times New Roman"/>
          <w:sz w:val="28"/>
          <w:szCs w:val="28"/>
        </w:rPr>
        <w:t xml:space="preserve"> </w:t>
      </w:r>
      <w:r w:rsidR="00E20882" w:rsidRPr="008E793E">
        <w:rPr>
          <w:rFonts w:ascii="Times New Roman" w:hAnsi="Times New Roman"/>
          <w:sz w:val="28"/>
          <w:szCs w:val="28"/>
        </w:rPr>
        <w:t>Переговоры</w:t>
      </w:r>
      <w:r>
        <w:rPr>
          <w:rFonts w:ascii="Times New Roman" w:hAnsi="Times New Roman"/>
          <w:sz w:val="28"/>
          <w:szCs w:val="28"/>
        </w:rPr>
        <w:t xml:space="preserve"> о разрешении на сецессию</w:t>
      </w:r>
      <w:r w:rsidR="00A65410" w:rsidRPr="008E793E">
        <w:rPr>
          <w:rFonts w:ascii="Times New Roman" w:hAnsi="Times New Roman"/>
          <w:sz w:val="28"/>
          <w:szCs w:val="28"/>
        </w:rPr>
        <w:t xml:space="preserve"> должны происходить</w:t>
      </w:r>
      <w:r w:rsidR="00FB5D30" w:rsidRPr="008E793E">
        <w:rPr>
          <w:rFonts w:ascii="Times New Roman" w:hAnsi="Times New Roman"/>
          <w:sz w:val="28"/>
          <w:szCs w:val="28"/>
        </w:rPr>
        <w:t xml:space="preserve"> </w:t>
      </w:r>
      <w:r w:rsidR="00A65410" w:rsidRPr="008E793E">
        <w:rPr>
          <w:rFonts w:ascii="Times New Roman" w:hAnsi="Times New Roman"/>
          <w:sz w:val="28"/>
          <w:szCs w:val="28"/>
        </w:rPr>
        <w:t xml:space="preserve"> </w:t>
      </w:r>
      <w:r w:rsidR="00892B86" w:rsidRPr="008E793E">
        <w:rPr>
          <w:rFonts w:ascii="Times New Roman" w:hAnsi="Times New Roman"/>
          <w:sz w:val="28"/>
          <w:szCs w:val="28"/>
        </w:rPr>
        <w:t>в рамках федерализма,</w:t>
      </w:r>
      <w:r w:rsidR="008F3A2E" w:rsidRPr="008E793E">
        <w:rPr>
          <w:rFonts w:ascii="Times New Roman" w:hAnsi="Times New Roman"/>
          <w:sz w:val="28"/>
          <w:szCs w:val="28"/>
        </w:rPr>
        <w:t xml:space="preserve"> демократии, конституционализма, верховенства права, уважения прав национально-языковых меньшинств,</w:t>
      </w:r>
      <w:r w:rsidR="00E20882" w:rsidRPr="008E793E">
        <w:rPr>
          <w:rFonts w:ascii="Times New Roman" w:hAnsi="Times New Roman"/>
          <w:sz w:val="28"/>
          <w:szCs w:val="28"/>
        </w:rPr>
        <w:t xml:space="preserve"> «с учетом интересов федерального правительства и всех </w:t>
      </w:r>
      <w:r w:rsidR="00A65410" w:rsidRPr="008E793E">
        <w:rPr>
          <w:rFonts w:ascii="Times New Roman" w:hAnsi="Times New Roman"/>
          <w:sz w:val="28"/>
          <w:szCs w:val="28"/>
        </w:rPr>
        <w:t xml:space="preserve"> других </w:t>
      </w:r>
      <w:r w:rsidR="00E20882" w:rsidRPr="008E793E">
        <w:rPr>
          <w:rFonts w:ascii="Times New Roman" w:hAnsi="Times New Roman"/>
          <w:sz w:val="28"/>
          <w:szCs w:val="28"/>
        </w:rPr>
        <w:t>провинций</w:t>
      </w:r>
      <w:r w:rsidR="00A65410" w:rsidRPr="008E793E">
        <w:rPr>
          <w:rStyle w:val="a6"/>
          <w:rFonts w:ascii="Times New Roman" w:hAnsi="Times New Roman"/>
          <w:sz w:val="28"/>
          <w:szCs w:val="28"/>
        </w:rPr>
        <w:footnoteReference w:id="513"/>
      </w:r>
      <w:r w:rsidR="00E20882" w:rsidRPr="008E793E">
        <w:rPr>
          <w:rFonts w:ascii="Times New Roman" w:hAnsi="Times New Roman"/>
          <w:sz w:val="28"/>
          <w:szCs w:val="28"/>
        </w:rPr>
        <w:t xml:space="preserve"> и</w:t>
      </w:r>
      <w:r w:rsidR="006704DB" w:rsidRPr="008E793E">
        <w:rPr>
          <w:rFonts w:ascii="Times New Roman" w:hAnsi="Times New Roman"/>
          <w:sz w:val="28"/>
          <w:szCs w:val="28"/>
        </w:rPr>
        <w:t xml:space="preserve"> также </w:t>
      </w:r>
      <w:r w:rsidR="00E20882" w:rsidRPr="008E793E">
        <w:rPr>
          <w:rFonts w:ascii="Times New Roman" w:hAnsi="Times New Roman"/>
          <w:sz w:val="28"/>
          <w:szCs w:val="28"/>
        </w:rPr>
        <w:t xml:space="preserve"> с соблюдением прав всех канадцев, независи</w:t>
      </w:r>
      <w:r w:rsidR="006704DB" w:rsidRPr="008E793E">
        <w:rPr>
          <w:rFonts w:ascii="Times New Roman" w:hAnsi="Times New Roman"/>
          <w:sz w:val="28"/>
          <w:szCs w:val="28"/>
        </w:rPr>
        <w:t>мо от места их проживания».</w:t>
      </w:r>
      <w:r w:rsidR="00395DC9" w:rsidRPr="008E793E">
        <w:rPr>
          <w:rFonts w:ascii="Times New Roman" w:hAnsi="Times New Roman"/>
          <w:sz w:val="28"/>
          <w:szCs w:val="28"/>
        </w:rPr>
        <w:t xml:space="preserve"> Верховный с</w:t>
      </w:r>
      <w:r w:rsidR="00282292" w:rsidRPr="008E793E">
        <w:rPr>
          <w:rFonts w:ascii="Times New Roman" w:hAnsi="Times New Roman"/>
          <w:sz w:val="28"/>
          <w:szCs w:val="28"/>
        </w:rPr>
        <w:t>уд</w:t>
      </w:r>
      <w:r w:rsidR="00FB5D30" w:rsidRPr="008E793E">
        <w:rPr>
          <w:rFonts w:ascii="Times New Roman" w:hAnsi="Times New Roman"/>
          <w:sz w:val="28"/>
          <w:szCs w:val="28"/>
        </w:rPr>
        <w:t xml:space="preserve"> Канады </w:t>
      </w:r>
      <w:r w:rsidR="008F658E" w:rsidRPr="008E793E">
        <w:rPr>
          <w:rFonts w:ascii="Times New Roman" w:hAnsi="Times New Roman"/>
          <w:sz w:val="28"/>
          <w:szCs w:val="28"/>
        </w:rPr>
        <w:t xml:space="preserve"> указал</w:t>
      </w:r>
      <w:r w:rsidR="00FB5D30" w:rsidRPr="008E793E">
        <w:rPr>
          <w:rFonts w:ascii="Times New Roman" w:hAnsi="Times New Roman"/>
          <w:sz w:val="28"/>
          <w:szCs w:val="28"/>
        </w:rPr>
        <w:t xml:space="preserve"> в своем решении</w:t>
      </w:r>
      <w:r w:rsidR="008F658E" w:rsidRPr="008E793E">
        <w:rPr>
          <w:rFonts w:ascii="Times New Roman" w:hAnsi="Times New Roman"/>
          <w:sz w:val="28"/>
          <w:szCs w:val="28"/>
        </w:rPr>
        <w:t xml:space="preserve">, что </w:t>
      </w:r>
      <w:r w:rsidR="00E20882" w:rsidRPr="008E793E">
        <w:rPr>
          <w:rFonts w:ascii="Times New Roman" w:hAnsi="Times New Roman"/>
          <w:sz w:val="28"/>
          <w:szCs w:val="28"/>
        </w:rPr>
        <w:t xml:space="preserve">сецессия </w:t>
      </w:r>
      <w:r w:rsidR="008F3A2E" w:rsidRPr="008E793E">
        <w:rPr>
          <w:rFonts w:ascii="Times New Roman" w:hAnsi="Times New Roman"/>
          <w:sz w:val="28"/>
          <w:szCs w:val="28"/>
        </w:rPr>
        <w:t xml:space="preserve">провинции </w:t>
      </w:r>
      <w:r w:rsidR="00FB5D30" w:rsidRPr="008E793E">
        <w:rPr>
          <w:rFonts w:ascii="Times New Roman" w:hAnsi="Times New Roman"/>
          <w:sz w:val="28"/>
          <w:szCs w:val="28"/>
        </w:rPr>
        <w:t>при соблюдении перечисленны</w:t>
      </w:r>
      <w:r w:rsidR="008F658E" w:rsidRPr="008E793E">
        <w:rPr>
          <w:rFonts w:ascii="Times New Roman" w:hAnsi="Times New Roman"/>
          <w:sz w:val="28"/>
          <w:szCs w:val="28"/>
        </w:rPr>
        <w:t xml:space="preserve">х условий законна, «если она </w:t>
      </w:r>
      <w:r w:rsidR="00E20882" w:rsidRPr="008E793E">
        <w:rPr>
          <w:rFonts w:ascii="Times New Roman" w:hAnsi="Times New Roman"/>
          <w:sz w:val="28"/>
          <w:szCs w:val="28"/>
        </w:rPr>
        <w:t>будет поддержана ясно вы</w:t>
      </w:r>
      <w:r w:rsidR="008F658E" w:rsidRPr="008E793E">
        <w:rPr>
          <w:rFonts w:ascii="Times New Roman" w:hAnsi="Times New Roman"/>
          <w:sz w:val="28"/>
          <w:szCs w:val="28"/>
        </w:rPr>
        <w:t xml:space="preserve">раженным большинством жителей Квебека, </w:t>
      </w:r>
      <w:r w:rsidR="00E20882" w:rsidRPr="008E793E">
        <w:rPr>
          <w:rFonts w:ascii="Times New Roman" w:hAnsi="Times New Roman"/>
          <w:sz w:val="28"/>
          <w:szCs w:val="28"/>
        </w:rPr>
        <w:t>имеющих право голоса».</w:t>
      </w:r>
      <w:r w:rsidR="008F3A2E" w:rsidRPr="008E793E">
        <w:rPr>
          <w:rFonts w:ascii="Times New Roman" w:hAnsi="Times New Roman"/>
          <w:sz w:val="28"/>
          <w:szCs w:val="28"/>
        </w:rPr>
        <w:t xml:space="preserve"> </w:t>
      </w:r>
      <w:r w:rsidR="00395DC9" w:rsidRPr="008E793E">
        <w:rPr>
          <w:rFonts w:ascii="Times New Roman" w:hAnsi="Times New Roman"/>
          <w:sz w:val="28"/>
          <w:szCs w:val="28"/>
        </w:rPr>
        <w:t xml:space="preserve">В то же время судьи </w:t>
      </w:r>
      <w:r w:rsidR="00892B86" w:rsidRPr="008E793E">
        <w:rPr>
          <w:rFonts w:ascii="Times New Roman" w:hAnsi="Times New Roman"/>
          <w:sz w:val="28"/>
          <w:szCs w:val="28"/>
        </w:rPr>
        <w:t>отказались</w:t>
      </w:r>
      <w:r w:rsidR="00E20882" w:rsidRPr="008E793E">
        <w:rPr>
          <w:rFonts w:ascii="Times New Roman" w:hAnsi="Times New Roman"/>
          <w:sz w:val="28"/>
          <w:szCs w:val="28"/>
        </w:rPr>
        <w:t xml:space="preserve"> разъяснить</w:t>
      </w:r>
      <w:r w:rsidR="00833FC3" w:rsidRPr="008E793E">
        <w:rPr>
          <w:rFonts w:ascii="Times New Roman" w:hAnsi="Times New Roman"/>
          <w:sz w:val="28"/>
          <w:szCs w:val="28"/>
        </w:rPr>
        <w:t>,</w:t>
      </w:r>
      <w:r w:rsidR="008F658E" w:rsidRPr="008E793E">
        <w:rPr>
          <w:rFonts w:ascii="Times New Roman" w:hAnsi="Times New Roman"/>
          <w:sz w:val="28"/>
          <w:szCs w:val="28"/>
        </w:rPr>
        <w:t xml:space="preserve"> что </w:t>
      </w:r>
      <w:r w:rsidR="00892B86" w:rsidRPr="008E793E">
        <w:rPr>
          <w:rFonts w:ascii="Times New Roman" w:hAnsi="Times New Roman"/>
          <w:sz w:val="28"/>
          <w:szCs w:val="28"/>
        </w:rPr>
        <w:t xml:space="preserve">же </w:t>
      </w:r>
      <w:r w:rsidR="008F658E" w:rsidRPr="008E793E">
        <w:rPr>
          <w:rFonts w:ascii="Times New Roman" w:hAnsi="Times New Roman"/>
          <w:sz w:val="28"/>
          <w:szCs w:val="28"/>
        </w:rPr>
        <w:t>понимать под</w:t>
      </w:r>
      <w:r w:rsidR="00E20882" w:rsidRPr="008E793E">
        <w:rPr>
          <w:rFonts w:ascii="Times New Roman" w:hAnsi="Times New Roman"/>
          <w:sz w:val="28"/>
          <w:szCs w:val="28"/>
        </w:rPr>
        <w:t xml:space="preserve"> «яс</w:t>
      </w:r>
      <w:r w:rsidR="008F658E" w:rsidRPr="008E793E">
        <w:rPr>
          <w:rFonts w:ascii="Times New Roman" w:hAnsi="Times New Roman"/>
          <w:sz w:val="28"/>
          <w:szCs w:val="28"/>
        </w:rPr>
        <w:t>но выраженным</w:t>
      </w:r>
      <w:r w:rsidR="00E20882" w:rsidRPr="008E793E">
        <w:rPr>
          <w:rFonts w:ascii="Times New Roman" w:hAnsi="Times New Roman"/>
          <w:sz w:val="28"/>
          <w:szCs w:val="28"/>
        </w:rPr>
        <w:t xml:space="preserve"> большинство</w:t>
      </w:r>
      <w:r w:rsidR="008F658E" w:rsidRPr="008E793E">
        <w:rPr>
          <w:rFonts w:ascii="Times New Roman" w:hAnsi="Times New Roman"/>
          <w:sz w:val="28"/>
          <w:szCs w:val="28"/>
        </w:rPr>
        <w:t>м»,</w:t>
      </w:r>
      <w:r w:rsidR="00FB5D30" w:rsidRPr="008E793E">
        <w:rPr>
          <w:rFonts w:ascii="Times New Roman" w:hAnsi="Times New Roman"/>
          <w:sz w:val="28"/>
          <w:szCs w:val="28"/>
        </w:rPr>
        <w:t xml:space="preserve"> </w:t>
      </w:r>
      <w:r w:rsidR="006704DB" w:rsidRPr="008E793E">
        <w:rPr>
          <w:rFonts w:ascii="Times New Roman" w:hAnsi="Times New Roman"/>
          <w:sz w:val="28"/>
          <w:szCs w:val="28"/>
        </w:rPr>
        <w:t>объявив</w:t>
      </w:r>
      <w:r w:rsidR="008F658E" w:rsidRPr="008E793E">
        <w:rPr>
          <w:rFonts w:ascii="Times New Roman" w:hAnsi="Times New Roman"/>
          <w:sz w:val="28"/>
          <w:szCs w:val="28"/>
        </w:rPr>
        <w:t>,</w:t>
      </w:r>
      <w:r w:rsidR="00833FC3" w:rsidRPr="008E793E">
        <w:rPr>
          <w:rFonts w:ascii="Times New Roman" w:hAnsi="Times New Roman"/>
          <w:sz w:val="28"/>
          <w:szCs w:val="28"/>
        </w:rPr>
        <w:t xml:space="preserve"> </w:t>
      </w:r>
      <w:r w:rsidR="00E20882" w:rsidRPr="008E793E">
        <w:rPr>
          <w:rFonts w:ascii="Times New Roman" w:hAnsi="Times New Roman"/>
          <w:sz w:val="28"/>
          <w:szCs w:val="28"/>
        </w:rPr>
        <w:t>что</w:t>
      </w:r>
      <w:r w:rsidR="008F3A2E" w:rsidRPr="008E793E">
        <w:rPr>
          <w:rFonts w:ascii="Times New Roman" w:hAnsi="Times New Roman"/>
          <w:sz w:val="28"/>
          <w:szCs w:val="28"/>
        </w:rPr>
        <w:t xml:space="preserve"> </w:t>
      </w:r>
      <w:r w:rsidR="00892B86" w:rsidRPr="008E793E">
        <w:rPr>
          <w:rFonts w:ascii="Times New Roman" w:hAnsi="Times New Roman"/>
          <w:sz w:val="28"/>
          <w:szCs w:val="28"/>
        </w:rPr>
        <w:t xml:space="preserve">этот </w:t>
      </w:r>
      <w:r w:rsidR="00E20882" w:rsidRPr="008E793E">
        <w:rPr>
          <w:rFonts w:ascii="Times New Roman" w:hAnsi="Times New Roman"/>
          <w:sz w:val="28"/>
          <w:szCs w:val="28"/>
        </w:rPr>
        <w:t>термин</w:t>
      </w:r>
      <w:r w:rsidR="00892B86" w:rsidRPr="008E793E">
        <w:rPr>
          <w:rFonts w:ascii="Times New Roman" w:hAnsi="Times New Roman"/>
          <w:sz w:val="28"/>
          <w:szCs w:val="28"/>
        </w:rPr>
        <w:t xml:space="preserve"> </w:t>
      </w:r>
      <w:r w:rsidR="00E20882" w:rsidRPr="008E793E">
        <w:rPr>
          <w:rFonts w:ascii="Times New Roman" w:hAnsi="Times New Roman"/>
          <w:sz w:val="28"/>
          <w:szCs w:val="28"/>
        </w:rPr>
        <w:t xml:space="preserve"> «является предметом </w:t>
      </w:r>
      <w:r w:rsidR="00FB5D30" w:rsidRPr="008E793E">
        <w:rPr>
          <w:rFonts w:ascii="Times New Roman" w:hAnsi="Times New Roman"/>
          <w:sz w:val="28"/>
          <w:szCs w:val="28"/>
        </w:rPr>
        <w:t xml:space="preserve"> </w:t>
      </w:r>
      <w:r w:rsidR="00E20882" w:rsidRPr="008E793E">
        <w:rPr>
          <w:rFonts w:ascii="Times New Roman" w:hAnsi="Times New Roman"/>
          <w:sz w:val="28"/>
          <w:szCs w:val="28"/>
        </w:rPr>
        <w:t>политической</w:t>
      </w:r>
      <w:r w:rsidR="00FB5D30" w:rsidRPr="008E793E">
        <w:rPr>
          <w:rFonts w:ascii="Times New Roman" w:hAnsi="Times New Roman"/>
          <w:sz w:val="28"/>
          <w:szCs w:val="28"/>
        </w:rPr>
        <w:t xml:space="preserve"> </w:t>
      </w:r>
      <w:r w:rsidR="00E20882" w:rsidRPr="008E793E">
        <w:rPr>
          <w:rFonts w:ascii="Times New Roman" w:hAnsi="Times New Roman"/>
          <w:sz w:val="28"/>
          <w:szCs w:val="28"/>
        </w:rPr>
        <w:t xml:space="preserve"> оценки» и</w:t>
      </w:r>
      <w:r w:rsidR="006704DB" w:rsidRPr="008E793E">
        <w:rPr>
          <w:rFonts w:ascii="Times New Roman" w:hAnsi="Times New Roman"/>
          <w:sz w:val="28"/>
          <w:szCs w:val="28"/>
        </w:rPr>
        <w:t xml:space="preserve"> потому</w:t>
      </w:r>
      <w:r w:rsidR="008F658E" w:rsidRPr="008E793E">
        <w:rPr>
          <w:rFonts w:ascii="Times New Roman" w:hAnsi="Times New Roman"/>
          <w:sz w:val="28"/>
          <w:szCs w:val="28"/>
        </w:rPr>
        <w:t xml:space="preserve"> не имеет </w:t>
      </w:r>
      <w:r w:rsidR="00E20882" w:rsidRPr="008E793E">
        <w:rPr>
          <w:rFonts w:ascii="Times New Roman" w:hAnsi="Times New Roman"/>
          <w:sz w:val="28"/>
          <w:szCs w:val="28"/>
        </w:rPr>
        <w:t xml:space="preserve">правового содержания. </w:t>
      </w:r>
      <w:r w:rsidR="008F3A2E" w:rsidRPr="008E793E">
        <w:rPr>
          <w:rStyle w:val="a6"/>
          <w:rFonts w:ascii="Times New Roman" w:hAnsi="Times New Roman"/>
          <w:sz w:val="28"/>
          <w:szCs w:val="28"/>
        </w:rPr>
        <w:footnoteReference w:id="514"/>
      </w:r>
      <w:r w:rsidR="00A60EE0" w:rsidRPr="008E793E">
        <w:rPr>
          <w:rFonts w:ascii="Times New Roman" w:hAnsi="Times New Roman"/>
          <w:sz w:val="28"/>
          <w:szCs w:val="28"/>
        </w:rPr>
        <w:t xml:space="preserve"> </w:t>
      </w:r>
    </w:p>
    <w:p w:rsidR="008A638B" w:rsidRDefault="00E3173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282292" w:rsidRPr="008E793E">
        <w:rPr>
          <w:rFonts w:ascii="Times New Roman" w:hAnsi="Times New Roman"/>
          <w:sz w:val="28"/>
          <w:szCs w:val="28"/>
        </w:rPr>
        <w:t>Решение</w:t>
      </w:r>
      <w:r w:rsidR="00892B86" w:rsidRPr="008E793E">
        <w:rPr>
          <w:rFonts w:ascii="Times New Roman" w:hAnsi="Times New Roman"/>
          <w:sz w:val="28"/>
          <w:szCs w:val="28"/>
        </w:rPr>
        <w:t xml:space="preserve"> Суда </w:t>
      </w:r>
      <w:r w:rsidR="00357F4C" w:rsidRPr="008E793E">
        <w:rPr>
          <w:rFonts w:ascii="Times New Roman" w:hAnsi="Times New Roman"/>
          <w:sz w:val="28"/>
          <w:szCs w:val="28"/>
        </w:rPr>
        <w:t xml:space="preserve"> упрочило позиции</w:t>
      </w:r>
      <w:r w:rsidR="00025121" w:rsidRPr="008E793E">
        <w:rPr>
          <w:rFonts w:ascii="Times New Roman" w:hAnsi="Times New Roman"/>
          <w:sz w:val="28"/>
          <w:szCs w:val="28"/>
        </w:rPr>
        <w:t xml:space="preserve"> федерального</w:t>
      </w:r>
      <w:r w:rsidR="00357F4C" w:rsidRPr="008E793E">
        <w:rPr>
          <w:rFonts w:ascii="Times New Roman" w:hAnsi="Times New Roman"/>
          <w:sz w:val="28"/>
          <w:szCs w:val="28"/>
        </w:rPr>
        <w:t xml:space="preserve"> центра и сторонников ед</w:t>
      </w:r>
      <w:r w:rsidR="00A60EE0" w:rsidRPr="008E793E">
        <w:rPr>
          <w:rFonts w:ascii="Times New Roman" w:hAnsi="Times New Roman"/>
          <w:sz w:val="28"/>
          <w:szCs w:val="28"/>
        </w:rPr>
        <w:t>инства страны</w:t>
      </w:r>
      <w:r w:rsidR="00357F4C" w:rsidRPr="008E793E">
        <w:rPr>
          <w:rFonts w:ascii="Times New Roman" w:hAnsi="Times New Roman"/>
          <w:sz w:val="28"/>
          <w:szCs w:val="28"/>
        </w:rPr>
        <w:t>.</w:t>
      </w:r>
      <w:r w:rsidR="00A60EE0" w:rsidRPr="008E793E">
        <w:rPr>
          <w:rFonts w:ascii="Times New Roman" w:hAnsi="Times New Roman"/>
          <w:sz w:val="28"/>
          <w:szCs w:val="28"/>
        </w:rPr>
        <w:t xml:space="preserve"> </w:t>
      </w:r>
      <w:r w:rsidR="002F1AFE" w:rsidRPr="008E793E">
        <w:rPr>
          <w:rFonts w:ascii="Times New Roman" w:hAnsi="Times New Roman"/>
          <w:sz w:val="28"/>
          <w:szCs w:val="28"/>
        </w:rPr>
        <w:t xml:space="preserve">Ввиду </w:t>
      </w:r>
      <w:r w:rsidR="00025121" w:rsidRPr="008E793E">
        <w:rPr>
          <w:rFonts w:ascii="Times New Roman" w:hAnsi="Times New Roman"/>
          <w:sz w:val="28"/>
          <w:szCs w:val="28"/>
        </w:rPr>
        <w:t>того, что Канада с 1982 г.</w:t>
      </w:r>
      <w:r w:rsidR="005C0BFB" w:rsidRPr="008E793E">
        <w:rPr>
          <w:rFonts w:ascii="Times New Roman" w:hAnsi="Times New Roman"/>
          <w:sz w:val="28"/>
          <w:szCs w:val="28"/>
        </w:rPr>
        <w:t xml:space="preserve"> </w:t>
      </w:r>
      <w:r w:rsidR="002F1AFE" w:rsidRPr="008E793E">
        <w:rPr>
          <w:rFonts w:ascii="Times New Roman" w:hAnsi="Times New Roman"/>
          <w:sz w:val="28"/>
          <w:szCs w:val="28"/>
        </w:rPr>
        <w:t>обладает суверенитетом</w:t>
      </w:r>
      <w:r w:rsidR="00A60EE0" w:rsidRPr="008E793E">
        <w:rPr>
          <w:rFonts w:ascii="Times New Roman" w:hAnsi="Times New Roman"/>
          <w:sz w:val="28"/>
          <w:szCs w:val="28"/>
        </w:rPr>
        <w:t xml:space="preserve"> </w:t>
      </w:r>
      <w:r w:rsidR="002F1AFE" w:rsidRPr="008E793E">
        <w:rPr>
          <w:rFonts w:ascii="Times New Roman" w:hAnsi="Times New Roman"/>
          <w:sz w:val="28"/>
          <w:szCs w:val="28"/>
        </w:rPr>
        <w:t xml:space="preserve"> в </w:t>
      </w:r>
      <w:r w:rsidR="006344A9" w:rsidRPr="008E793E">
        <w:rPr>
          <w:rFonts w:ascii="Times New Roman" w:hAnsi="Times New Roman"/>
          <w:sz w:val="28"/>
          <w:szCs w:val="28"/>
        </w:rPr>
        <w:t xml:space="preserve"> </w:t>
      </w:r>
      <w:r w:rsidR="002F1AFE" w:rsidRPr="008E793E">
        <w:rPr>
          <w:rFonts w:ascii="Times New Roman" w:hAnsi="Times New Roman"/>
          <w:sz w:val="28"/>
          <w:szCs w:val="28"/>
        </w:rPr>
        <w:t>конститу</w:t>
      </w:r>
      <w:r w:rsidR="005C0BFB" w:rsidRPr="008E793E">
        <w:rPr>
          <w:rFonts w:ascii="Times New Roman" w:hAnsi="Times New Roman"/>
          <w:sz w:val="28"/>
          <w:szCs w:val="28"/>
        </w:rPr>
        <w:t>ционно-правовой сфере</w:t>
      </w:r>
      <w:r w:rsidR="00FB5D30" w:rsidRPr="008E793E">
        <w:rPr>
          <w:rFonts w:ascii="Times New Roman" w:hAnsi="Times New Roman"/>
          <w:sz w:val="28"/>
          <w:szCs w:val="28"/>
        </w:rPr>
        <w:t xml:space="preserve"> (см. параграф 2 главы II</w:t>
      </w:r>
      <w:r w:rsidR="00A60EE0" w:rsidRPr="008E793E">
        <w:rPr>
          <w:rFonts w:ascii="Times New Roman" w:hAnsi="Times New Roman"/>
          <w:sz w:val="28"/>
          <w:szCs w:val="28"/>
        </w:rPr>
        <w:t>)</w:t>
      </w:r>
      <w:r w:rsidR="005C0BFB" w:rsidRPr="008E793E">
        <w:rPr>
          <w:rFonts w:ascii="Times New Roman" w:hAnsi="Times New Roman"/>
          <w:sz w:val="28"/>
          <w:szCs w:val="28"/>
        </w:rPr>
        <w:t xml:space="preserve">, </w:t>
      </w:r>
      <w:r w:rsidR="005C0BFB" w:rsidRPr="008E793E">
        <w:rPr>
          <w:rFonts w:ascii="Times New Roman" w:hAnsi="Times New Roman"/>
          <w:sz w:val="28"/>
          <w:szCs w:val="28"/>
        </w:rPr>
        <w:lastRenderedPageBreak/>
        <w:t>решение,</w:t>
      </w:r>
      <w:r w:rsidR="004F1B26" w:rsidRPr="008E793E">
        <w:rPr>
          <w:rFonts w:ascii="Times New Roman" w:hAnsi="Times New Roman"/>
          <w:sz w:val="28"/>
          <w:szCs w:val="28"/>
        </w:rPr>
        <w:t xml:space="preserve"> </w:t>
      </w:r>
      <w:r w:rsidR="00A60EE0" w:rsidRPr="008E793E">
        <w:rPr>
          <w:rFonts w:ascii="Times New Roman" w:hAnsi="Times New Roman"/>
          <w:sz w:val="28"/>
          <w:szCs w:val="28"/>
        </w:rPr>
        <w:t xml:space="preserve"> </w:t>
      </w:r>
      <w:r w:rsidR="004F1B26" w:rsidRPr="008E793E">
        <w:rPr>
          <w:rFonts w:ascii="Times New Roman" w:hAnsi="Times New Roman"/>
          <w:sz w:val="28"/>
          <w:szCs w:val="28"/>
        </w:rPr>
        <w:t>вынесенное верховными</w:t>
      </w:r>
      <w:r w:rsidR="00A60EE0" w:rsidRPr="008E793E">
        <w:rPr>
          <w:rFonts w:ascii="Times New Roman" w:hAnsi="Times New Roman"/>
          <w:sz w:val="28"/>
          <w:szCs w:val="28"/>
        </w:rPr>
        <w:t xml:space="preserve"> </w:t>
      </w:r>
      <w:r w:rsidR="004F1B26" w:rsidRPr="008E793E">
        <w:rPr>
          <w:rFonts w:ascii="Times New Roman" w:hAnsi="Times New Roman"/>
          <w:sz w:val="28"/>
          <w:szCs w:val="28"/>
        </w:rPr>
        <w:t xml:space="preserve"> судьями</w:t>
      </w:r>
      <w:r w:rsidR="00A60EE0" w:rsidRPr="008E793E">
        <w:rPr>
          <w:rFonts w:ascii="Times New Roman" w:hAnsi="Times New Roman"/>
          <w:sz w:val="28"/>
          <w:szCs w:val="28"/>
        </w:rPr>
        <w:t xml:space="preserve"> федерации</w:t>
      </w:r>
      <w:r w:rsidR="004F1B26" w:rsidRPr="008E793E">
        <w:rPr>
          <w:rFonts w:ascii="Times New Roman" w:hAnsi="Times New Roman"/>
          <w:sz w:val="28"/>
          <w:szCs w:val="28"/>
        </w:rPr>
        <w:t>,</w:t>
      </w:r>
      <w:r w:rsidR="002F1AFE" w:rsidRPr="008E793E">
        <w:rPr>
          <w:rFonts w:ascii="Times New Roman" w:hAnsi="Times New Roman"/>
          <w:sz w:val="28"/>
          <w:szCs w:val="28"/>
        </w:rPr>
        <w:t xml:space="preserve"> не может быть обжалован</w:t>
      </w:r>
      <w:r w:rsidR="005C0BFB" w:rsidRPr="008E793E">
        <w:rPr>
          <w:rFonts w:ascii="Times New Roman" w:hAnsi="Times New Roman"/>
          <w:sz w:val="28"/>
          <w:szCs w:val="28"/>
        </w:rPr>
        <w:t>о в</w:t>
      </w:r>
      <w:r w:rsidR="009C164E" w:rsidRPr="008E793E">
        <w:rPr>
          <w:rFonts w:ascii="Times New Roman" w:hAnsi="Times New Roman"/>
          <w:sz w:val="28"/>
          <w:szCs w:val="28"/>
        </w:rPr>
        <w:t xml:space="preserve"> </w:t>
      </w:r>
      <w:r w:rsidR="005C0BFB" w:rsidRPr="008E793E">
        <w:rPr>
          <w:rFonts w:ascii="Times New Roman" w:hAnsi="Times New Roman"/>
          <w:sz w:val="28"/>
          <w:szCs w:val="28"/>
        </w:rPr>
        <w:t xml:space="preserve"> вышестоящей инстанции</w:t>
      </w:r>
      <w:r w:rsidR="002F1AFE" w:rsidRPr="008E793E">
        <w:rPr>
          <w:rFonts w:ascii="Times New Roman" w:hAnsi="Times New Roman"/>
          <w:sz w:val="28"/>
          <w:szCs w:val="28"/>
        </w:rPr>
        <w:t>.</w:t>
      </w:r>
      <w:r w:rsidR="005C0BFB" w:rsidRPr="008E793E">
        <w:rPr>
          <w:rFonts w:ascii="Times New Roman" w:hAnsi="Times New Roman"/>
          <w:sz w:val="28"/>
          <w:szCs w:val="28"/>
        </w:rPr>
        <w:t xml:space="preserve"> В </w:t>
      </w:r>
      <w:r w:rsidR="00457AD3" w:rsidRPr="008E793E">
        <w:rPr>
          <w:rFonts w:ascii="Times New Roman" w:hAnsi="Times New Roman"/>
          <w:sz w:val="28"/>
          <w:szCs w:val="28"/>
        </w:rPr>
        <w:t xml:space="preserve"> </w:t>
      </w:r>
      <w:r w:rsidR="005C0BFB" w:rsidRPr="008E793E">
        <w:rPr>
          <w:rFonts w:ascii="Times New Roman" w:hAnsi="Times New Roman"/>
          <w:sz w:val="28"/>
          <w:szCs w:val="28"/>
        </w:rPr>
        <w:t xml:space="preserve">то </w:t>
      </w:r>
      <w:r w:rsidR="00457AD3" w:rsidRPr="008E793E">
        <w:rPr>
          <w:rFonts w:ascii="Times New Roman" w:hAnsi="Times New Roman"/>
          <w:sz w:val="28"/>
          <w:szCs w:val="28"/>
        </w:rPr>
        <w:t xml:space="preserve"> </w:t>
      </w:r>
      <w:r w:rsidR="005C0BFB" w:rsidRPr="008E793E">
        <w:rPr>
          <w:rFonts w:ascii="Times New Roman" w:hAnsi="Times New Roman"/>
          <w:sz w:val="28"/>
          <w:szCs w:val="28"/>
        </w:rPr>
        <w:t>же</w:t>
      </w:r>
      <w:r w:rsidR="00457AD3" w:rsidRPr="008E793E">
        <w:rPr>
          <w:rFonts w:ascii="Times New Roman" w:hAnsi="Times New Roman"/>
          <w:sz w:val="28"/>
          <w:szCs w:val="28"/>
        </w:rPr>
        <w:t xml:space="preserve">  время</w:t>
      </w:r>
      <w:r w:rsidR="00025121" w:rsidRPr="008E793E">
        <w:rPr>
          <w:rFonts w:ascii="Times New Roman" w:hAnsi="Times New Roman"/>
          <w:sz w:val="28"/>
          <w:szCs w:val="28"/>
        </w:rPr>
        <w:t>, как отмечают сторонники единства федерации,</w:t>
      </w:r>
      <w:r w:rsidR="00457AD3" w:rsidRPr="008E793E">
        <w:rPr>
          <w:rFonts w:ascii="Times New Roman" w:hAnsi="Times New Roman"/>
          <w:sz w:val="28"/>
          <w:szCs w:val="28"/>
        </w:rPr>
        <w:t xml:space="preserve"> в правов</w:t>
      </w:r>
      <w:r w:rsidR="005C0BFB" w:rsidRPr="008E793E">
        <w:rPr>
          <w:rFonts w:ascii="Times New Roman" w:hAnsi="Times New Roman"/>
          <w:sz w:val="28"/>
          <w:szCs w:val="28"/>
        </w:rPr>
        <w:t xml:space="preserve">ой практике Канады, в </w:t>
      </w:r>
      <w:r w:rsidR="009A1193" w:rsidRPr="008E793E">
        <w:rPr>
          <w:rFonts w:ascii="Times New Roman" w:hAnsi="Times New Roman"/>
          <w:sz w:val="28"/>
          <w:szCs w:val="28"/>
        </w:rPr>
        <w:t xml:space="preserve"> </w:t>
      </w:r>
      <w:r w:rsidR="005C0BFB" w:rsidRPr="008E793E">
        <w:rPr>
          <w:rFonts w:ascii="Times New Roman" w:hAnsi="Times New Roman"/>
          <w:sz w:val="28"/>
          <w:szCs w:val="28"/>
        </w:rPr>
        <w:t>отличие от</w:t>
      </w:r>
      <w:r w:rsidR="009A1193" w:rsidRPr="008E793E">
        <w:rPr>
          <w:rFonts w:ascii="Times New Roman" w:hAnsi="Times New Roman"/>
          <w:sz w:val="28"/>
          <w:szCs w:val="28"/>
        </w:rPr>
        <w:t xml:space="preserve"> </w:t>
      </w:r>
      <w:r w:rsidR="00457AD3" w:rsidRPr="008E793E">
        <w:rPr>
          <w:rFonts w:ascii="Times New Roman" w:hAnsi="Times New Roman"/>
          <w:sz w:val="28"/>
          <w:szCs w:val="28"/>
        </w:rPr>
        <w:t xml:space="preserve"> Соединенных Штатов</w:t>
      </w:r>
      <w:r w:rsidR="00025121" w:rsidRPr="008E793E">
        <w:rPr>
          <w:rFonts w:ascii="Times New Roman" w:hAnsi="Times New Roman"/>
          <w:sz w:val="28"/>
          <w:szCs w:val="28"/>
        </w:rPr>
        <w:t>,</w:t>
      </w:r>
      <w:r w:rsidR="00A60EE0" w:rsidRPr="008E793E">
        <w:rPr>
          <w:rFonts w:ascii="Times New Roman" w:hAnsi="Times New Roman"/>
          <w:sz w:val="28"/>
          <w:szCs w:val="28"/>
        </w:rPr>
        <w:t xml:space="preserve"> </w:t>
      </w:r>
      <w:r w:rsidR="009A1193" w:rsidRPr="008E793E">
        <w:rPr>
          <w:rFonts w:ascii="Times New Roman" w:hAnsi="Times New Roman"/>
          <w:sz w:val="28"/>
          <w:szCs w:val="28"/>
        </w:rPr>
        <w:t>отсутствуют  прец</w:t>
      </w:r>
      <w:r w:rsidR="00395DC9" w:rsidRPr="008E793E">
        <w:rPr>
          <w:rFonts w:ascii="Times New Roman" w:hAnsi="Times New Roman"/>
          <w:sz w:val="28"/>
          <w:szCs w:val="28"/>
        </w:rPr>
        <w:t>еденты</w:t>
      </w:r>
      <w:r w:rsidR="00025121" w:rsidRPr="008E793E">
        <w:rPr>
          <w:rFonts w:ascii="Times New Roman" w:hAnsi="Times New Roman"/>
          <w:sz w:val="28"/>
          <w:szCs w:val="28"/>
        </w:rPr>
        <w:t xml:space="preserve"> отмены</w:t>
      </w:r>
      <w:r w:rsidR="00457AD3" w:rsidRPr="008E793E">
        <w:rPr>
          <w:rFonts w:ascii="Times New Roman" w:hAnsi="Times New Roman"/>
          <w:sz w:val="28"/>
          <w:szCs w:val="28"/>
        </w:rPr>
        <w:t xml:space="preserve"> Верховным судом</w:t>
      </w:r>
      <w:r w:rsidR="009A1193" w:rsidRPr="008E793E">
        <w:rPr>
          <w:rFonts w:ascii="Times New Roman" w:hAnsi="Times New Roman"/>
          <w:sz w:val="28"/>
          <w:szCs w:val="28"/>
        </w:rPr>
        <w:t xml:space="preserve">  его прежн</w:t>
      </w:r>
      <w:r w:rsidR="005C0BFB" w:rsidRPr="008E793E">
        <w:rPr>
          <w:rFonts w:ascii="Times New Roman" w:hAnsi="Times New Roman"/>
          <w:sz w:val="28"/>
          <w:szCs w:val="28"/>
        </w:rPr>
        <w:t>его решения.</w:t>
      </w:r>
      <w:r w:rsidR="002F1AFE" w:rsidRPr="008E793E">
        <w:rPr>
          <w:rStyle w:val="a6"/>
          <w:rFonts w:ascii="Times New Roman" w:hAnsi="Times New Roman"/>
          <w:sz w:val="28"/>
          <w:szCs w:val="28"/>
        </w:rPr>
        <w:footnoteReference w:id="515"/>
      </w:r>
      <w:r w:rsidR="009A1193" w:rsidRPr="008E793E">
        <w:rPr>
          <w:rFonts w:ascii="Times New Roman" w:hAnsi="Times New Roman"/>
          <w:sz w:val="28"/>
          <w:szCs w:val="28"/>
        </w:rPr>
        <w:t xml:space="preserve">  </w:t>
      </w:r>
      <w:r w:rsidR="00457AD3" w:rsidRPr="008E793E">
        <w:rPr>
          <w:rFonts w:ascii="Times New Roman" w:hAnsi="Times New Roman"/>
          <w:sz w:val="28"/>
          <w:szCs w:val="28"/>
        </w:rPr>
        <w:t>Единственное в  глобальном масштабе с</w:t>
      </w:r>
      <w:r w:rsidR="009A1193" w:rsidRPr="008E793E">
        <w:rPr>
          <w:rFonts w:ascii="Times New Roman" w:hAnsi="Times New Roman"/>
          <w:sz w:val="28"/>
          <w:szCs w:val="28"/>
        </w:rPr>
        <w:t xml:space="preserve">удебное разбирательство </w:t>
      </w:r>
      <w:r w:rsidR="00457AD3" w:rsidRPr="008E793E">
        <w:rPr>
          <w:rFonts w:ascii="Times New Roman" w:hAnsi="Times New Roman"/>
          <w:sz w:val="28"/>
          <w:szCs w:val="28"/>
        </w:rPr>
        <w:t xml:space="preserve"> </w:t>
      </w:r>
      <w:r w:rsidR="008F3A2E" w:rsidRPr="008E793E">
        <w:rPr>
          <w:rFonts w:ascii="Times New Roman" w:hAnsi="Times New Roman"/>
          <w:sz w:val="28"/>
          <w:szCs w:val="28"/>
        </w:rPr>
        <w:t xml:space="preserve">юридически </w:t>
      </w:r>
      <w:r w:rsidR="009A1193" w:rsidRPr="008E793E">
        <w:rPr>
          <w:rFonts w:ascii="Times New Roman" w:hAnsi="Times New Roman"/>
          <w:sz w:val="28"/>
          <w:szCs w:val="28"/>
        </w:rPr>
        <w:t>сложнейшей</w:t>
      </w:r>
      <w:r w:rsidR="00E20882" w:rsidRPr="008E793E">
        <w:rPr>
          <w:rFonts w:ascii="Times New Roman" w:hAnsi="Times New Roman"/>
          <w:sz w:val="28"/>
          <w:szCs w:val="28"/>
        </w:rPr>
        <w:t xml:space="preserve"> и  политически взрывоопасной</w:t>
      </w:r>
      <w:r w:rsidR="009A1193" w:rsidRPr="008E793E">
        <w:rPr>
          <w:rFonts w:ascii="Times New Roman" w:hAnsi="Times New Roman"/>
          <w:sz w:val="28"/>
          <w:szCs w:val="28"/>
        </w:rPr>
        <w:t xml:space="preserve"> конституционно-правовой проблемы</w:t>
      </w:r>
      <w:r w:rsidR="00457AD3" w:rsidRPr="008E793E">
        <w:rPr>
          <w:rFonts w:ascii="Times New Roman" w:hAnsi="Times New Roman"/>
          <w:sz w:val="28"/>
          <w:szCs w:val="28"/>
        </w:rPr>
        <w:t>,</w:t>
      </w:r>
      <w:r w:rsidR="00457AD3" w:rsidRPr="008E793E">
        <w:rPr>
          <w:rStyle w:val="a6"/>
          <w:rFonts w:ascii="Times New Roman" w:hAnsi="Times New Roman"/>
          <w:sz w:val="28"/>
          <w:szCs w:val="28"/>
        </w:rPr>
        <w:footnoteReference w:id="516"/>
      </w:r>
      <w:r w:rsidR="00457AD3" w:rsidRPr="008E793E">
        <w:rPr>
          <w:rFonts w:ascii="Times New Roman" w:hAnsi="Times New Roman"/>
          <w:sz w:val="28"/>
          <w:szCs w:val="28"/>
        </w:rPr>
        <w:t xml:space="preserve"> </w:t>
      </w:r>
      <w:r w:rsidR="009A1193" w:rsidRPr="008E793E">
        <w:rPr>
          <w:rFonts w:ascii="Times New Roman" w:hAnsi="Times New Roman"/>
          <w:sz w:val="28"/>
          <w:szCs w:val="28"/>
        </w:rPr>
        <w:t>таким образом</w:t>
      </w:r>
      <w:r w:rsidR="00457AD3" w:rsidRPr="008E793E">
        <w:rPr>
          <w:rFonts w:ascii="Times New Roman" w:hAnsi="Times New Roman"/>
          <w:sz w:val="28"/>
          <w:szCs w:val="28"/>
        </w:rPr>
        <w:t>,</w:t>
      </w:r>
      <w:r w:rsidR="009A1193" w:rsidRPr="008E793E">
        <w:rPr>
          <w:rFonts w:ascii="Times New Roman" w:hAnsi="Times New Roman"/>
          <w:sz w:val="28"/>
          <w:szCs w:val="28"/>
        </w:rPr>
        <w:t xml:space="preserve"> </w:t>
      </w:r>
      <w:r w:rsidR="00C72D45" w:rsidRPr="008E793E">
        <w:rPr>
          <w:rFonts w:ascii="Times New Roman" w:hAnsi="Times New Roman"/>
          <w:sz w:val="28"/>
          <w:szCs w:val="28"/>
        </w:rPr>
        <w:t>завершилось</w:t>
      </w:r>
      <w:r w:rsidR="006344A9" w:rsidRPr="008E793E">
        <w:rPr>
          <w:rFonts w:ascii="Times New Roman" w:hAnsi="Times New Roman"/>
          <w:sz w:val="28"/>
          <w:szCs w:val="28"/>
        </w:rPr>
        <w:t xml:space="preserve">  в пользу</w:t>
      </w:r>
      <w:r w:rsidR="00A60EE0" w:rsidRPr="008E793E">
        <w:rPr>
          <w:rFonts w:ascii="Times New Roman" w:hAnsi="Times New Roman"/>
          <w:sz w:val="28"/>
          <w:szCs w:val="28"/>
        </w:rPr>
        <w:t xml:space="preserve"> </w:t>
      </w:r>
      <w:r w:rsidR="006344A9" w:rsidRPr="008E793E">
        <w:rPr>
          <w:rFonts w:ascii="Times New Roman" w:hAnsi="Times New Roman"/>
          <w:sz w:val="28"/>
          <w:szCs w:val="28"/>
        </w:rPr>
        <w:t xml:space="preserve"> федерального центра</w:t>
      </w:r>
      <w:r w:rsidR="00C761D0" w:rsidRPr="008E793E">
        <w:rPr>
          <w:rFonts w:ascii="Times New Roman" w:hAnsi="Times New Roman"/>
          <w:sz w:val="28"/>
          <w:szCs w:val="28"/>
        </w:rPr>
        <w:t>.</w:t>
      </w:r>
      <w:r w:rsidR="00282292" w:rsidRPr="008E793E">
        <w:rPr>
          <w:rStyle w:val="a6"/>
          <w:rFonts w:ascii="Times New Roman" w:hAnsi="Times New Roman"/>
          <w:sz w:val="28"/>
          <w:szCs w:val="28"/>
        </w:rPr>
        <w:footnoteReference w:id="517"/>
      </w:r>
      <w:r w:rsidR="00C761D0" w:rsidRPr="008E793E">
        <w:rPr>
          <w:rFonts w:ascii="Times New Roman" w:hAnsi="Times New Roman"/>
          <w:sz w:val="28"/>
          <w:szCs w:val="28"/>
        </w:rPr>
        <w:t>На одностороннее отделение от Канады наложен прямой запрет, ставший частью правовой системы страны</w:t>
      </w:r>
      <w:r w:rsidR="006344A9" w:rsidRPr="008E793E">
        <w:rPr>
          <w:rFonts w:ascii="Times New Roman" w:hAnsi="Times New Roman"/>
          <w:sz w:val="28"/>
          <w:szCs w:val="28"/>
        </w:rPr>
        <w:t>.</w:t>
      </w:r>
      <w:r w:rsidR="008F658E" w:rsidRPr="008E793E">
        <w:rPr>
          <w:rFonts w:ascii="Times New Roman" w:hAnsi="Times New Roman"/>
          <w:sz w:val="28"/>
          <w:szCs w:val="28"/>
        </w:rPr>
        <w:t xml:space="preserve"> Намерения</w:t>
      </w:r>
      <w:r w:rsidR="00A65410" w:rsidRPr="008E793E">
        <w:rPr>
          <w:rFonts w:ascii="Times New Roman" w:hAnsi="Times New Roman"/>
          <w:sz w:val="28"/>
          <w:szCs w:val="28"/>
        </w:rPr>
        <w:t xml:space="preserve"> национал-сепаратистских кругов </w:t>
      </w:r>
      <w:r w:rsidR="00833FC3" w:rsidRPr="008E793E">
        <w:rPr>
          <w:rFonts w:ascii="Times New Roman" w:hAnsi="Times New Roman"/>
          <w:sz w:val="28"/>
          <w:szCs w:val="28"/>
        </w:rPr>
        <w:t xml:space="preserve"> </w:t>
      </w:r>
      <w:r w:rsidR="00317E9B" w:rsidRPr="008E793E">
        <w:rPr>
          <w:rFonts w:ascii="Times New Roman" w:hAnsi="Times New Roman"/>
          <w:sz w:val="28"/>
          <w:szCs w:val="28"/>
        </w:rPr>
        <w:t>осуществить сецессию путем создания</w:t>
      </w:r>
      <w:r w:rsidR="00A65410" w:rsidRPr="008E793E">
        <w:rPr>
          <w:rFonts w:ascii="Times New Roman" w:hAnsi="Times New Roman"/>
          <w:sz w:val="28"/>
          <w:szCs w:val="28"/>
        </w:rPr>
        <w:t xml:space="preserve"> очередного </w:t>
      </w:r>
      <w:r w:rsidR="00317E9B" w:rsidRPr="008E793E">
        <w:rPr>
          <w:rFonts w:ascii="Times New Roman" w:hAnsi="Times New Roman"/>
          <w:sz w:val="28"/>
          <w:szCs w:val="28"/>
        </w:rPr>
        <w:t xml:space="preserve"> правового прецедента</w:t>
      </w:r>
      <w:r w:rsidR="00A65410" w:rsidRPr="008E793E">
        <w:rPr>
          <w:rFonts w:ascii="Times New Roman" w:hAnsi="Times New Roman"/>
          <w:sz w:val="28"/>
          <w:szCs w:val="28"/>
        </w:rPr>
        <w:t xml:space="preserve"> </w:t>
      </w:r>
      <w:r w:rsidR="00317E9B" w:rsidRPr="008E793E">
        <w:rPr>
          <w:rFonts w:ascii="Times New Roman" w:hAnsi="Times New Roman"/>
          <w:sz w:val="28"/>
          <w:szCs w:val="28"/>
        </w:rPr>
        <w:t xml:space="preserve"> </w:t>
      </w:r>
      <w:r w:rsidR="00A65410" w:rsidRPr="008E793E">
        <w:rPr>
          <w:rFonts w:ascii="Times New Roman" w:hAnsi="Times New Roman"/>
          <w:sz w:val="28"/>
          <w:szCs w:val="28"/>
        </w:rPr>
        <w:t xml:space="preserve">(«разрешено все не запрещенное») </w:t>
      </w:r>
      <w:r w:rsidR="00317E9B" w:rsidRPr="008E793E">
        <w:rPr>
          <w:rFonts w:ascii="Times New Roman" w:hAnsi="Times New Roman"/>
          <w:sz w:val="28"/>
          <w:szCs w:val="28"/>
        </w:rPr>
        <w:t xml:space="preserve">стали нереализуемыми. </w:t>
      </w:r>
      <w:r w:rsidR="00FB5D30" w:rsidRPr="008E793E">
        <w:rPr>
          <w:rFonts w:ascii="Times New Roman" w:hAnsi="Times New Roman"/>
          <w:sz w:val="28"/>
          <w:szCs w:val="28"/>
        </w:rPr>
        <w:t xml:space="preserve"> </w:t>
      </w:r>
    </w:p>
    <w:p w:rsidR="008A638B" w:rsidRDefault="008A638B"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A60EE0" w:rsidRPr="008E793E">
        <w:rPr>
          <w:rFonts w:ascii="Times New Roman" w:hAnsi="Times New Roman"/>
          <w:sz w:val="28"/>
          <w:szCs w:val="28"/>
        </w:rPr>
        <w:t>Однако</w:t>
      </w:r>
      <w:r w:rsidR="009A1193" w:rsidRPr="008E793E">
        <w:rPr>
          <w:rFonts w:ascii="Times New Roman" w:hAnsi="Times New Roman"/>
          <w:sz w:val="28"/>
          <w:szCs w:val="28"/>
        </w:rPr>
        <w:t xml:space="preserve"> победу</w:t>
      </w:r>
      <w:r w:rsidR="00A60EE0" w:rsidRPr="008E793E">
        <w:rPr>
          <w:rFonts w:ascii="Times New Roman" w:hAnsi="Times New Roman"/>
          <w:sz w:val="28"/>
          <w:szCs w:val="28"/>
        </w:rPr>
        <w:t xml:space="preserve"> </w:t>
      </w:r>
      <w:r w:rsidR="00833FC3" w:rsidRPr="008E793E">
        <w:rPr>
          <w:rFonts w:ascii="Times New Roman" w:hAnsi="Times New Roman"/>
          <w:sz w:val="28"/>
          <w:szCs w:val="28"/>
        </w:rPr>
        <w:t>сторонников единства федерации</w:t>
      </w:r>
      <w:r w:rsidR="0083530C" w:rsidRPr="008E793E">
        <w:rPr>
          <w:rFonts w:ascii="Times New Roman" w:hAnsi="Times New Roman"/>
          <w:sz w:val="28"/>
          <w:szCs w:val="28"/>
        </w:rPr>
        <w:t xml:space="preserve"> </w:t>
      </w:r>
      <w:r w:rsidR="00771FBA" w:rsidRPr="008E793E">
        <w:rPr>
          <w:rFonts w:ascii="Times New Roman" w:hAnsi="Times New Roman"/>
          <w:sz w:val="28"/>
          <w:szCs w:val="28"/>
        </w:rPr>
        <w:t>ошибочно считать полноценно</w:t>
      </w:r>
      <w:r w:rsidR="004E3F30" w:rsidRPr="008E793E">
        <w:rPr>
          <w:rFonts w:ascii="Times New Roman" w:hAnsi="Times New Roman"/>
          <w:sz w:val="28"/>
          <w:szCs w:val="28"/>
        </w:rPr>
        <w:t>й.</w:t>
      </w:r>
      <w:r w:rsidR="00FB5D30" w:rsidRPr="008E793E">
        <w:rPr>
          <w:rFonts w:ascii="Times New Roman" w:hAnsi="Times New Roman"/>
          <w:sz w:val="28"/>
          <w:szCs w:val="28"/>
        </w:rPr>
        <w:t xml:space="preserve"> </w:t>
      </w:r>
      <w:r w:rsidR="004E3F30" w:rsidRPr="008E793E">
        <w:rPr>
          <w:rFonts w:ascii="Times New Roman" w:hAnsi="Times New Roman"/>
          <w:sz w:val="28"/>
          <w:szCs w:val="28"/>
        </w:rPr>
        <w:t>В</w:t>
      </w:r>
      <w:r w:rsidR="0083530C" w:rsidRPr="008E793E">
        <w:rPr>
          <w:rFonts w:ascii="Times New Roman" w:hAnsi="Times New Roman"/>
          <w:sz w:val="28"/>
          <w:szCs w:val="28"/>
        </w:rPr>
        <w:t xml:space="preserve">едь </w:t>
      </w:r>
      <w:r w:rsidR="008F658E" w:rsidRPr="008E793E">
        <w:rPr>
          <w:rFonts w:ascii="Times New Roman" w:hAnsi="Times New Roman"/>
          <w:sz w:val="28"/>
          <w:szCs w:val="28"/>
        </w:rPr>
        <w:t>В</w:t>
      </w:r>
      <w:r w:rsidR="004E3F30" w:rsidRPr="008E793E">
        <w:rPr>
          <w:rFonts w:ascii="Times New Roman" w:hAnsi="Times New Roman"/>
          <w:sz w:val="28"/>
          <w:szCs w:val="28"/>
        </w:rPr>
        <w:t>ерховный суд Канады</w:t>
      </w:r>
      <w:r w:rsidR="008F658E" w:rsidRPr="008E793E">
        <w:rPr>
          <w:rFonts w:ascii="Times New Roman" w:hAnsi="Times New Roman"/>
          <w:sz w:val="28"/>
          <w:szCs w:val="28"/>
        </w:rPr>
        <w:t xml:space="preserve"> </w:t>
      </w:r>
      <w:r w:rsidR="004B1BFF" w:rsidRPr="008E793E">
        <w:rPr>
          <w:rFonts w:ascii="Times New Roman" w:hAnsi="Times New Roman"/>
          <w:sz w:val="28"/>
          <w:szCs w:val="28"/>
        </w:rPr>
        <w:t xml:space="preserve">не </w:t>
      </w:r>
      <w:r w:rsidR="007024EF" w:rsidRPr="008E793E">
        <w:rPr>
          <w:rFonts w:ascii="Times New Roman" w:hAnsi="Times New Roman"/>
          <w:sz w:val="28"/>
          <w:szCs w:val="28"/>
        </w:rPr>
        <w:t>объ</w:t>
      </w:r>
      <w:r w:rsidR="006344A9" w:rsidRPr="008E793E">
        <w:rPr>
          <w:rFonts w:ascii="Times New Roman" w:hAnsi="Times New Roman"/>
          <w:sz w:val="28"/>
          <w:szCs w:val="28"/>
        </w:rPr>
        <w:t>явил противоречащим</w:t>
      </w:r>
      <w:r w:rsidR="004E3F30" w:rsidRPr="008E793E">
        <w:rPr>
          <w:rFonts w:ascii="Times New Roman" w:hAnsi="Times New Roman"/>
          <w:sz w:val="28"/>
          <w:szCs w:val="28"/>
        </w:rPr>
        <w:t xml:space="preserve"> букве или духу неконсолидированной</w:t>
      </w:r>
      <w:r w:rsidR="006344A9" w:rsidRPr="008E793E">
        <w:rPr>
          <w:rFonts w:ascii="Times New Roman" w:hAnsi="Times New Roman"/>
          <w:sz w:val="28"/>
          <w:szCs w:val="28"/>
        </w:rPr>
        <w:t xml:space="preserve"> Конституции</w:t>
      </w:r>
      <w:r w:rsidR="007024EF" w:rsidRPr="008E793E">
        <w:rPr>
          <w:rFonts w:ascii="Times New Roman" w:hAnsi="Times New Roman"/>
          <w:sz w:val="28"/>
          <w:szCs w:val="28"/>
        </w:rPr>
        <w:t xml:space="preserve"> право</w:t>
      </w:r>
      <w:r w:rsidR="009A1193" w:rsidRPr="008E793E">
        <w:rPr>
          <w:rFonts w:ascii="Times New Roman" w:hAnsi="Times New Roman"/>
          <w:sz w:val="28"/>
          <w:szCs w:val="28"/>
        </w:rPr>
        <w:t xml:space="preserve"> Квебека на отделение </w:t>
      </w:r>
      <w:r w:rsidR="00457AD3" w:rsidRPr="008E793E">
        <w:rPr>
          <w:rFonts w:ascii="Times New Roman" w:hAnsi="Times New Roman"/>
          <w:sz w:val="28"/>
          <w:szCs w:val="28"/>
        </w:rPr>
        <w:t>«</w:t>
      </w:r>
      <w:r w:rsidR="006344A9" w:rsidRPr="008E793E">
        <w:rPr>
          <w:rFonts w:ascii="Times New Roman" w:hAnsi="Times New Roman"/>
          <w:sz w:val="28"/>
          <w:szCs w:val="28"/>
        </w:rPr>
        <w:t>по обоюдному</w:t>
      </w:r>
      <w:r w:rsidR="007024EF" w:rsidRPr="008E793E">
        <w:rPr>
          <w:rFonts w:ascii="Times New Roman" w:hAnsi="Times New Roman"/>
          <w:sz w:val="28"/>
          <w:szCs w:val="28"/>
        </w:rPr>
        <w:t xml:space="preserve"> </w:t>
      </w:r>
      <w:r w:rsidR="009A1193" w:rsidRPr="008E793E">
        <w:rPr>
          <w:rFonts w:ascii="Times New Roman" w:hAnsi="Times New Roman"/>
          <w:sz w:val="28"/>
          <w:szCs w:val="28"/>
        </w:rPr>
        <w:t>согласию</w:t>
      </w:r>
      <w:r w:rsidR="00457AD3" w:rsidRPr="008E793E">
        <w:rPr>
          <w:rFonts w:ascii="Times New Roman" w:hAnsi="Times New Roman"/>
          <w:sz w:val="28"/>
          <w:szCs w:val="28"/>
        </w:rPr>
        <w:t>»</w:t>
      </w:r>
      <w:r w:rsidR="0070132D" w:rsidRPr="008E793E">
        <w:rPr>
          <w:rFonts w:ascii="Times New Roman" w:hAnsi="Times New Roman"/>
          <w:sz w:val="28"/>
          <w:szCs w:val="28"/>
        </w:rPr>
        <w:t>,</w:t>
      </w:r>
      <w:r w:rsidR="00892B86" w:rsidRPr="008E793E">
        <w:rPr>
          <w:rFonts w:ascii="Times New Roman" w:hAnsi="Times New Roman"/>
          <w:sz w:val="28"/>
          <w:szCs w:val="28"/>
        </w:rPr>
        <w:t xml:space="preserve"> </w:t>
      </w:r>
      <w:r w:rsidR="009A1193" w:rsidRPr="008E793E">
        <w:rPr>
          <w:rFonts w:ascii="Times New Roman" w:hAnsi="Times New Roman"/>
          <w:sz w:val="28"/>
          <w:szCs w:val="28"/>
        </w:rPr>
        <w:t>в</w:t>
      </w:r>
      <w:r w:rsidR="00FB5D30" w:rsidRPr="008E793E">
        <w:rPr>
          <w:rFonts w:ascii="Times New Roman" w:hAnsi="Times New Roman"/>
          <w:sz w:val="28"/>
          <w:szCs w:val="28"/>
        </w:rPr>
        <w:t xml:space="preserve">  итоге переговорной процедуры</w:t>
      </w:r>
      <w:r w:rsidR="009A1193" w:rsidRPr="008E793E">
        <w:rPr>
          <w:rFonts w:ascii="Times New Roman" w:hAnsi="Times New Roman"/>
          <w:sz w:val="28"/>
          <w:szCs w:val="28"/>
        </w:rPr>
        <w:t>.</w:t>
      </w:r>
      <w:r w:rsidR="007024EF" w:rsidRPr="008E793E">
        <w:rPr>
          <w:rFonts w:ascii="Times New Roman" w:hAnsi="Times New Roman"/>
          <w:sz w:val="28"/>
          <w:szCs w:val="28"/>
        </w:rPr>
        <w:t xml:space="preserve"> </w:t>
      </w:r>
      <w:r w:rsidR="006606B9" w:rsidRPr="008E793E">
        <w:rPr>
          <w:rFonts w:ascii="Times New Roman" w:hAnsi="Times New Roman"/>
          <w:sz w:val="28"/>
          <w:szCs w:val="28"/>
        </w:rPr>
        <w:t xml:space="preserve"> Допуская</w:t>
      </w:r>
      <w:r w:rsidR="0083530C" w:rsidRPr="008E793E">
        <w:rPr>
          <w:rFonts w:ascii="Times New Roman" w:hAnsi="Times New Roman"/>
          <w:sz w:val="28"/>
          <w:szCs w:val="28"/>
        </w:rPr>
        <w:t xml:space="preserve"> такой сценарий </w:t>
      </w:r>
      <w:r w:rsidR="00457AD3" w:rsidRPr="008E793E">
        <w:rPr>
          <w:rFonts w:ascii="Times New Roman" w:hAnsi="Times New Roman"/>
          <w:sz w:val="28"/>
          <w:szCs w:val="28"/>
        </w:rPr>
        <w:t>(пусть тольк</w:t>
      </w:r>
      <w:r w:rsidR="00282292" w:rsidRPr="008E793E">
        <w:rPr>
          <w:rFonts w:ascii="Times New Roman" w:hAnsi="Times New Roman"/>
          <w:sz w:val="28"/>
          <w:szCs w:val="28"/>
        </w:rPr>
        <w:t>о гипотетически</w:t>
      </w:r>
      <w:r w:rsidR="004E3F30" w:rsidRPr="008E793E">
        <w:rPr>
          <w:rFonts w:ascii="Times New Roman" w:hAnsi="Times New Roman"/>
          <w:sz w:val="28"/>
          <w:szCs w:val="28"/>
        </w:rPr>
        <w:t>), ВСК</w:t>
      </w:r>
      <w:r w:rsidR="006606B9" w:rsidRPr="008E793E">
        <w:rPr>
          <w:rFonts w:ascii="Times New Roman" w:hAnsi="Times New Roman"/>
          <w:sz w:val="28"/>
          <w:szCs w:val="28"/>
        </w:rPr>
        <w:t xml:space="preserve"> оставля</w:t>
      </w:r>
      <w:r w:rsidR="00925366" w:rsidRPr="008E793E">
        <w:rPr>
          <w:rFonts w:ascii="Times New Roman" w:hAnsi="Times New Roman"/>
          <w:sz w:val="28"/>
          <w:szCs w:val="28"/>
        </w:rPr>
        <w:t>ет</w:t>
      </w:r>
      <w:r w:rsidR="006606B9" w:rsidRPr="008E793E">
        <w:rPr>
          <w:rFonts w:ascii="Times New Roman" w:hAnsi="Times New Roman"/>
          <w:sz w:val="28"/>
          <w:szCs w:val="28"/>
        </w:rPr>
        <w:t xml:space="preserve"> антифедералистским кругам</w:t>
      </w:r>
      <w:r w:rsidR="00A60EE0" w:rsidRPr="008E793E">
        <w:rPr>
          <w:rFonts w:ascii="Times New Roman" w:hAnsi="Times New Roman"/>
          <w:sz w:val="28"/>
          <w:szCs w:val="28"/>
        </w:rPr>
        <w:t xml:space="preserve"> </w:t>
      </w:r>
      <w:r w:rsidR="006606B9" w:rsidRPr="008E793E">
        <w:rPr>
          <w:rFonts w:ascii="Times New Roman" w:hAnsi="Times New Roman"/>
          <w:sz w:val="28"/>
          <w:szCs w:val="28"/>
        </w:rPr>
        <w:t xml:space="preserve">Квебека </w:t>
      </w:r>
      <w:r w:rsidR="00C761D0" w:rsidRPr="008E793E">
        <w:rPr>
          <w:rFonts w:ascii="Times New Roman" w:hAnsi="Times New Roman"/>
          <w:sz w:val="28"/>
          <w:szCs w:val="28"/>
        </w:rPr>
        <w:t>возможность</w:t>
      </w:r>
      <w:r w:rsidR="0070132D" w:rsidRPr="008E793E">
        <w:rPr>
          <w:rFonts w:ascii="Times New Roman" w:hAnsi="Times New Roman"/>
          <w:sz w:val="28"/>
          <w:szCs w:val="28"/>
        </w:rPr>
        <w:t xml:space="preserve"> занять </w:t>
      </w:r>
      <w:r w:rsidR="00925366" w:rsidRPr="008E793E">
        <w:rPr>
          <w:rFonts w:ascii="Times New Roman" w:hAnsi="Times New Roman"/>
          <w:sz w:val="28"/>
          <w:szCs w:val="28"/>
        </w:rPr>
        <w:t xml:space="preserve">в дальнейшем </w:t>
      </w:r>
      <w:r w:rsidR="00C761D0" w:rsidRPr="008E793E">
        <w:rPr>
          <w:rFonts w:ascii="Times New Roman" w:hAnsi="Times New Roman"/>
          <w:sz w:val="28"/>
          <w:szCs w:val="28"/>
        </w:rPr>
        <w:t xml:space="preserve">такую </w:t>
      </w:r>
      <w:r w:rsidR="0070132D" w:rsidRPr="008E793E">
        <w:rPr>
          <w:rFonts w:ascii="Times New Roman" w:hAnsi="Times New Roman"/>
          <w:sz w:val="28"/>
          <w:szCs w:val="28"/>
        </w:rPr>
        <w:t>политико-правовую</w:t>
      </w:r>
      <w:r w:rsidR="0083530C" w:rsidRPr="008E793E">
        <w:rPr>
          <w:rFonts w:ascii="Times New Roman" w:hAnsi="Times New Roman"/>
          <w:sz w:val="28"/>
          <w:szCs w:val="28"/>
        </w:rPr>
        <w:t xml:space="preserve"> позицию,</w:t>
      </w:r>
      <w:r w:rsidR="00771FBA" w:rsidRPr="008E793E">
        <w:rPr>
          <w:rFonts w:ascii="Times New Roman" w:hAnsi="Times New Roman"/>
          <w:sz w:val="28"/>
          <w:szCs w:val="28"/>
        </w:rPr>
        <w:t xml:space="preserve"> которой в </w:t>
      </w:r>
      <w:r w:rsidR="0083530C" w:rsidRPr="008E793E">
        <w:rPr>
          <w:rFonts w:ascii="Times New Roman" w:hAnsi="Times New Roman"/>
          <w:sz w:val="28"/>
          <w:szCs w:val="28"/>
        </w:rPr>
        <w:t xml:space="preserve">их </w:t>
      </w:r>
      <w:r w:rsidR="00771FBA" w:rsidRPr="008E793E">
        <w:rPr>
          <w:rFonts w:ascii="Times New Roman" w:hAnsi="Times New Roman"/>
          <w:sz w:val="28"/>
          <w:szCs w:val="28"/>
        </w:rPr>
        <w:t xml:space="preserve">распоряжении </w:t>
      </w:r>
      <w:r w:rsidR="006344A9" w:rsidRPr="008E793E">
        <w:rPr>
          <w:rFonts w:ascii="Times New Roman" w:hAnsi="Times New Roman"/>
          <w:sz w:val="28"/>
          <w:szCs w:val="28"/>
        </w:rPr>
        <w:t>не было и не могло</w:t>
      </w:r>
      <w:r w:rsidR="00317E9B" w:rsidRPr="008E793E">
        <w:rPr>
          <w:rFonts w:ascii="Times New Roman" w:hAnsi="Times New Roman"/>
          <w:sz w:val="28"/>
          <w:szCs w:val="28"/>
        </w:rPr>
        <w:t xml:space="preserve"> </w:t>
      </w:r>
      <w:r w:rsidR="006344A9" w:rsidRPr="008E793E">
        <w:rPr>
          <w:rFonts w:ascii="Times New Roman" w:hAnsi="Times New Roman"/>
          <w:sz w:val="28"/>
          <w:szCs w:val="28"/>
        </w:rPr>
        <w:t xml:space="preserve"> быть ранее.</w:t>
      </w:r>
      <w:r w:rsidR="0070132D" w:rsidRPr="008E793E">
        <w:rPr>
          <w:rFonts w:ascii="Times New Roman" w:hAnsi="Times New Roman"/>
          <w:sz w:val="28"/>
          <w:szCs w:val="28"/>
        </w:rPr>
        <w:t xml:space="preserve"> </w:t>
      </w:r>
      <w:r w:rsidR="003A1D17" w:rsidRPr="008E793E">
        <w:rPr>
          <w:rFonts w:ascii="Times New Roman" w:hAnsi="Times New Roman"/>
          <w:sz w:val="28"/>
          <w:szCs w:val="28"/>
        </w:rPr>
        <w:t xml:space="preserve"> </w:t>
      </w:r>
      <w:r w:rsidR="00A60EE0" w:rsidRPr="008E793E">
        <w:rPr>
          <w:rFonts w:ascii="Times New Roman" w:hAnsi="Times New Roman"/>
          <w:sz w:val="28"/>
          <w:szCs w:val="28"/>
        </w:rPr>
        <w:t>«Поставив вопрос</w:t>
      </w:r>
      <w:r w:rsidR="003A1D17" w:rsidRPr="008E793E">
        <w:rPr>
          <w:rFonts w:ascii="Times New Roman" w:hAnsi="Times New Roman"/>
          <w:sz w:val="28"/>
          <w:szCs w:val="28"/>
        </w:rPr>
        <w:t xml:space="preserve">, </w:t>
      </w:r>
      <w:r w:rsidR="006344A9" w:rsidRPr="008E793E">
        <w:rPr>
          <w:rFonts w:ascii="Times New Roman" w:hAnsi="Times New Roman"/>
          <w:sz w:val="28"/>
          <w:szCs w:val="28"/>
        </w:rPr>
        <w:t xml:space="preserve"> как </w:t>
      </w:r>
      <w:r w:rsidR="0083530C" w:rsidRPr="008E793E">
        <w:rPr>
          <w:rFonts w:ascii="Times New Roman" w:hAnsi="Times New Roman"/>
          <w:sz w:val="28"/>
          <w:szCs w:val="28"/>
        </w:rPr>
        <w:t>должна происходить сецессия, федералисты пр</w:t>
      </w:r>
      <w:r w:rsidR="008F3A2E" w:rsidRPr="008E793E">
        <w:rPr>
          <w:rFonts w:ascii="Times New Roman" w:hAnsi="Times New Roman"/>
          <w:sz w:val="28"/>
          <w:szCs w:val="28"/>
        </w:rPr>
        <w:t>изнали, что она может произойти</w:t>
      </w:r>
      <w:r w:rsidR="0083530C" w:rsidRPr="008E793E">
        <w:rPr>
          <w:rFonts w:ascii="Times New Roman" w:hAnsi="Times New Roman"/>
          <w:sz w:val="28"/>
          <w:szCs w:val="28"/>
        </w:rPr>
        <w:t>»</w:t>
      </w:r>
      <w:r w:rsidR="008F3A2E" w:rsidRPr="008E793E">
        <w:rPr>
          <w:rFonts w:ascii="Times New Roman" w:hAnsi="Times New Roman"/>
          <w:sz w:val="28"/>
          <w:szCs w:val="28"/>
        </w:rPr>
        <w:t>,</w:t>
      </w:r>
      <w:r w:rsidR="00ED1AD4" w:rsidRPr="008E793E">
        <w:rPr>
          <w:rStyle w:val="a6"/>
          <w:rFonts w:ascii="Times New Roman" w:hAnsi="Times New Roman"/>
          <w:sz w:val="28"/>
          <w:szCs w:val="28"/>
        </w:rPr>
        <w:footnoteReference w:id="518"/>
      </w:r>
      <w:r w:rsidR="006344A9" w:rsidRPr="008E793E">
        <w:rPr>
          <w:rFonts w:ascii="Times New Roman" w:hAnsi="Times New Roman"/>
          <w:sz w:val="28"/>
          <w:szCs w:val="28"/>
        </w:rPr>
        <w:t>-</w:t>
      </w:r>
      <w:r w:rsidR="00317E9B" w:rsidRPr="008E793E">
        <w:rPr>
          <w:rFonts w:ascii="Times New Roman" w:hAnsi="Times New Roman"/>
          <w:sz w:val="28"/>
          <w:szCs w:val="28"/>
        </w:rPr>
        <w:t xml:space="preserve"> </w:t>
      </w:r>
      <w:r w:rsidR="0083530C" w:rsidRPr="008E793E">
        <w:rPr>
          <w:rFonts w:ascii="Times New Roman" w:hAnsi="Times New Roman"/>
          <w:sz w:val="28"/>
          <w:szCs w:val="28"/>
        </w:rPr>
        <w:t>поясняет</w:t>
      </w:r>
      <w:r w:rsidR="006344A9" w:rsidRPr="008E793E">
        <w:rPr>
          <w:rFonts w:ascii="Times New Roman" w:hAnsi="Times New Roman"/>
          <w:sz w:val="28"/>
          <w:szCs w:val="28"/>
        </w:rPr>
        <w:t xml:space="preserve"> </w:t>
      </w:r>
      <w:r w:rsidR="00925366" w:rsidRPr="008E793E">
        <w:rPr>
          <w:rFonts w:ascii="Times New Roman" w:hAnsi="Times New Roman"/>
          <w:sz w:val="28"/>
          <w:szCs w:val="28"/>
        </w:rPr>
        <w:t>один из исследователей</w:t>
      </w:r>
      <w:r w:rsidR="004B1BFF" w:rsidRPr="008E793E">
        <w:rPr>
          <w:rFonts w:ascii="Times New Roman" w:hAnsi="Times New Roman"/>
          <w:sz w:val="28"/>
          <w:szCs w:val="28"/>
        </w:rPr>
        <w:t xml:space="preserve"> статуса Квебека</w:t>
      </w:r>
      <w:r w:rsidR="00C761D0" w:rsidRPr="008E793E">
        <w:rPr>
          <w:rFonts w:ascii="Times New Roman" w:hAnsi="Times New Roman"/>
          <w:sz w:val="28"/>
          <w:szCs w:val="28"/>
        </w:rPr>
        <w:t xml:space="preserve"> </w:t>
      </w:r>
      <w:r w:rsidR="00317E9B" w:rsidRPr="008E793E">
        <w:rPr>
          <w:rFonts w:ascii="Times New Roman" w:hAnsi="Times New Roman"/>
          <w:sz w:val="28"/>
          <w:szCs w:val="28"/>
        </w:rPr>
        <w:t xml:space="preserve"> - </w:t>
      </w:r>
      <w:r w:rsidR="00644293" w:rsidRPr="008E793E">
        <w:rPr>
          <w:rFonts w:ascii="Times New Roman" w:hAnsi="Times New Roman"/>
          <w:sz w:val="28"/>
          <w:szCs w:val="28"/>
        </w:rPr>
        <w:t xml:space="preserve">профессор </w:t>
      </w:r>
      <w:r w:rsidR="006344A9" w:rsidRPr="008E793E">
        <w:rPr>
          <w:rFonts w:ascii="Times New Roman" w:hAnsi="Times New Roman"/>
          <w:sz w:val="28"/>
          <w:szCs w:val="28"/>
        </w:rPr>
        <w:t>Р.Янг</w:t>
      </w:r>
      <w:r w:rsidR="009945DC" w:rsidRPr="008E793E">
        <w:rPr>
          <w:rFonts w:ascii="Times New Roman" w:hAnsi="Times New Roman"/>
          <w:sz w:val="28"/>
          <w:szCs w:val="28"/>
        </w:rPr>
        <w:t xml:space="preserve"> из университета Западного Онтарио</w:t>
      </w:r>
      <w:r w:rsidR="006344A9" w:rsidRPr="008E793E">
        <w:rPr>
          <w:rFonts w:ascii="Times New Roman" w:hAnsi="Times New Roman"/>
          <w:sz w:val="28"/>
          <w:szCs w:val="28"/>
        </w:rPr>
        <w:t>.</w:t>
      </w:r>
      <w:r w:rsidR="0070132D" w:rsidRPr="008E793E">
        <w:rPr>
          <w:rFonts w:ascii="Times New Roman" w:hAnsi="Times New Roman"/>
          <w:sz w:val="28"/>
          <w:szCs w:val="28"/>
        </w:rPr>
        <w:t xml:space="preserve"> Поэтому приходится сделать вывод, что</w:t>
      </w:r>
      <w:r w:rsidR="006344A9" w:rsidRPr="008E793E">
        <w:rPr>
          <w:rFonts w:ascii="Times New Roman" w:hAnsi="Times New Roman"/>
          <w:sz w:val="28"/>
          <w:szCs w:val="28"/>
        </w:rPr>
        <w:t xml:space="preserve"> </w:t>
      </w:r>
      <w:r w:rsidR="0070132D" w:rsidRPr="008E793E">
        <w:rPr>
          <w:rFonts w:ascii="Times New Roman" w:hAnsi="Times New Roman"/>
          <w:sz w:val="28"/>
          <w:szCs w:val="28"/>
        </w:rPr>
        <w:t>р</w:t>
      </w:r>
      <w:r w:rsidR="00ED1AD4" w:rsidRPr="008E793E">
        <w:rPr>
          <w:rFonts w:ascii="Times New Roman" w:hAnsi="Times New Roman"/>
          <w:sz w:val="28"/>
          <w:szCs w:val="28"/>
        </w:rPr>
        <w:t>ешающего сдвига в</w:t>
      </w:r>
      <w:r w:rsidR="004F1B26" w:rsidRPr="008E793E">
        <w:rPr>
          <w:rFonts w:ascii="Times New Roman" w:hAnsi="Times New Roman"/>
          <w:sz w:val="28"/>
          <w:szCs w:val="28"/>
        </w:rPr>
        <w:t xml:space="preserve"> </w:t>
      </w:r>
      <w:r w:rsidR="00ED1AD4" w:rsidRPr="008E793E">
        <w:rPr>
          <w:rFonts w:ascii="Times New Roman" w:hAnsi="Times New Roman"/>
          <w:sz w:val="28"/>
          <w:szCs w:val="28"/>
        </w:rPr>
        <w:t xml:space="preserve"> пользу сторонников </w:t>
      </w:r>
      <w:r w:rsidR="006704DB" w:rsidRPr="008E793E">
        <w:rPr>
          <w:rFonts w:ascii="Times New Roman" w:hAnsi="Times New Roman"/>
          <w:sz w:val="28"/>
          <w:szCs w:val="28"/>
        </w:rPr>
        <w:t xml:space="preserve"> </w:t>
      </w:r>
      <w:r w:rsidR="00ED1AD4" w:rsidRPr="008E793E">
        <w:rPr>
          <w:rFonts w:ascii="Times New Roman" w:hAnsi="Times New Roman"/>
          <w:sz w:val="28"/>
          <w:szCs w:val="28"/>
        </w:rPr>
        <w:t>еди</w:t>
      </w:r>
      <w:r w:rsidR="006344A9" w:rsidRPr="008E793E">
        <w:rPr>
          <w:rFonts w:ascii="Times New Roman" w:hAnsi="Times New Roman"/>
          <w:sz w:val="28"/>
          <w:szCs w:val="28"/>
        </w:rPr>
        <w:t>нства</w:t>
      </w:r>
      <w:r w:rsidR="008F3A2E" w:rsidRPr="008E793E">
        <w:rPr>
          <w:rFonts w:ascii="Times New Roman" w:hAnsi="Times New Roman"/>
          <w:sz w:val="28"/>
          <w:szCs w:val="28"/>
        </w:rPr>
        <w:t xml:space="preserve"> </w:t>
      </w:r>
      <w:r w:rsidR="006704DB" w:rsidRPr="008E793E">
        <w:rPr>
          <w:rFonts w:ascii="Times New Roman" w:hAnsi="Times New Roman"/>
          <w:sz w:val="28"/>
          <w:szCs w:val="28"/>
        </w:rPr>
        <w:t xml:space="preserve"> </w:t>
      </w:r>
      <w:r w:rsidR="003A1D17" w:rsidRPr="008E793E">
        <w:rPr>
          <w:rFonts w:ascii="Times New Roman" w:hAnsi="Times New Roman"/>
          <w:sz w:val="28"/>
          <w:szCs w:val="28"/>
        </w:rPr>
        <w:t>федерации не произошло.</w:t>
      </w:r>
      <w:r w:rsidR="006344A9" w:rsidRPr="008E793E">
        <w:rPr>
          <w:rFonts w:ascii="Times New Roman" w:hAnsi="Times New Roman"/>
          <w:sz w:val="28"/>
          <w:szCs w:val="28"/>
        </w:rPr>
        <w:t xml:space="preserve"> </w:t>
      </w:r>
    </w:p>
    <w:p w:rsidR="008A638B" w:rsidRDefault="008A638B"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004E3F30" w:rsidRPr="008E793E">
        <w:rPr>
          <w:rFonts w:ascii="Times New Roman" w:hAnsi="Times New Roman"/>
          <w:sz w:val="28"/>
          <w:szCs w:val="28"/>
        </w:rPr>
        <w:t>Федералисты и  антифедерал</w:t>
      </w:r>
      <w:r w:rsidR="00771FBA" w:rsidRPr="008E793E">
        <w:rPr>
          <w:rFonts w:ascii="Times New Roman" w:hAnsi="Times New Roman"/>
          <w:sz w:val="28"/>
          <w:szCs w:val="28"/>
        </w:rPr>
        <w:t>исты</w:t>
      </w:r>
      <w:r w:rsidR="00282292" w:rsidRPr="008E793E">
        <w:rPr>
          <w:rFonts w:ascii="Times New Roman" w:hAnsi="Times New Roman"/>
          <w:sz w:val="28"/>
          <w:szCs w:val="28"/>
        </w:rPr>
        <w:t xml:space="preserve"> сделали из</w:t>
      </w:r>
      <w:r w:rsidR="004E3F30" w:rsidRPr="008E793E">
        <w:rPr>
          <w:rFonts w:ascii="Times New Roman" w:hAnsi="Times New Roman"/>
          <w:sz w:val="28"/>
          <w:szCs w:val="28"/>
        </w:rPr>
        <w:t xml:space="preserve"> итогов</w:t>
      </w:r>
      <w:r w:rsidR="006344A9" w:rsidRPr="008E793E">
        <w:rPr>
          <w:rFonts w:ascii="Times New Roman" w:hAnsi="Times New Roman"/>
          <w:sz w:val="28"/>
          <w:szCs w:val="28"/>
        </w:rPr>
        <w:t xml:space="preserve"> судебного</w:t>
      </w:r>
      <w:r w:rsidR="00ED1AD4" w:rsidRPr="008E793E">
        <w:rPr>
          <w:rFonts w:ascii="Times New Roman" w:hAnsi="Times New Roman"/>
          <w:sz w:val="28"/>
          <w:szCs w:val="28"/>
        </w:rPr>
        <w:t xml:space="preserve"> </w:t>
      </w:r>
      <w:r w:rsidR="006344A9" w:rsidRPr="008E793E">
        <w:rPr>
          <w:rFonts w:ascii="Times New Roman" w:hAnsi="Times New Roman"/>
          <w:sz w:val="28"/>
          <w:szCs w:val="28"/>
        </w:rPr>
        <w:t>разбирательства</w:t>
      </w:r>
      <w:r w:rsidR="003A1D17" w:rsidRPr="008E793E">
        <w:rPr>
          <w:rFonts w:ascii="Times New Roman" w:hAnsi="Times New Roman"/>
          <w:sz w:val="28"/>
          <w:szCs w:val="28"/>
        </w:rPr>
        <w:t xml:space="preserve"> разнопорядковые</w:t>
      </w:r>
      <w:r w:rsidR="009A1193" w:rsidRPr="008E793E">
        <w:rPr>
          <w:rFonts w:ascii="Times New Roman" w:hAnsi="Times New Roman"/>
          <w:sz w:val="28"/>
          <w:szCs w:val="28"/>
        </w:rPr>
        <w:t xml:space="preserve"> </w:t>
      </w:r>
      <w:r w:rsidR="004E3F30" w:rsidRPr="008E793E">
        <w:rPr>
          <w:rFonts w:ascii="Times New Roman" w:hAnsi="Times New Roman"/>
          <w:sz w:val="28"/>
          <w:szCs w:val="28"/>
        </w:rPr>
        <w:t xml:space="preserve"> </w:t>
      </w:r>
      <w:r w:rsidR="009A1193" w:rsidRPr="008E793E">
        <w:rPr>
          <w:rFonts w:ascii="Times New Roman" w:hAnsi="Times New Roman"/>
          <w:sz w:val="28"/>
          <w:szCs w:val="28"/>
        </w:rPr>
        <w:t>выводы.</w:t>
      </w:r>
      <w:r w:rsidR="00457AD3" w:rsidRPr="008E793E">
        <w:rPr>
          <w:rFonts w:ascii="Times New Roman" w:hAnsi="Times New Roman"/>
          <w:sz w:val="28"/>
          <w:szCs w:val="28"/>
        </w:rPr>
        <w:t xml:space="preserve"> </w:t>
      </w:r>
      <w:r w:rsidR="004F1B26" w:rsidRPr="008E793E">
        <w:rPr>
          <w:rFonts w:ascii="Times New Roman" w:hAnsi="Times New Roman"/>
          <w:sz w:val="28"/>
          <w:szCs w:val="28"/>
        </w:rPr>
        <w:t>Правительство Квебека заявило о неподчинении решению ВСК</w:t>
      </w:r>
      <w:r w:rsidR="006606B9" w:rsidRPr="008E793E">
        <w:rPr>
          <w:rFonts w:ascii="Times New Roman" w:hAnsi="Times New Roman"/>
          <w:sz w:val="28"/>
          <w:szCs w:val="28"/>
        </w:rPr>
        <w:t>. Оно  воспользовало</w:t>
      </w:r>
      <w:r w:rsidR="004E3F30" w:rsidRPr="008E793E">
        <w:rPr>
          <w:rFonts w:ascii="Times New Roman" w:hAnsi="Times New Roman"/>
          <w:sz w:val="28"/>
          <w:szCs w:val="28"/>
        </w:rPr>
        <w:t xml:space="preserve">сь прецедентами, созданными ранее </w:t>
      </w:r>
      <w:r w:rsidR="006606B9" w:rsidRPr="008E793E">
        <w:rPr>
          <w:rFonts w:ascii="Times New Roman" w:hAnsi="Times New Roman"/>
          <w:sz w:val="28"/>
          <w:szCs w:val="28"/>
        </w:rPr>
        <w:t>некоторыми англоязычными субъектами федерации, начиная с Альберты и Ньюфаундленда</w:t>
      </w:r>
      <w:r w:rsidR="004E3F30" w:rsidRPr="008E793E">
        <w:rPr>
          <w:rFonts w:ascii="Times New Roman" w:hAnsi="Times New Roman"/>
          <w:sz w:val="28"/>
          <w:szCs w:val="28"/>
        </w:rPr>
        <w:t xml:space="preserve"> (см. параграф 2 главы II)</w:t>
      </w:r>
      <w:r w:rsidR="004F1B26" w:rsidRPr="008E793E">
        <w:rPr>
          <w:rFonts w:ascii="Times New Roman" w:hAnsi="Times New Roman"/>
          <w:sz w:val="28"/>
          <w:szCs w:val="28"/>
        </w:rPr>
        <w:t xml:space="preserve">. </w:t>
      </w:r>
      <w:r w:rsidR="004E3F30" w:rsidRPr="008E793E">
        <w:rPr>
          <w:rFonts w:ascii="Times New Roman" w:hAnsi="Times New Roman"/>
          <w:sz w:val="28"/>
          <w:szCs w:val="28"/>
        </w:rPr>
        <w:t xml:space="preserve"> </w:t>
      </w:r>
      <w:r w:rsidR="001B28C7" w:rsidRPr="008E793E">
        <w:rPr>
          <w:rFonts w:ascii="Times New Roman" w:hAnsi="Times New Roman"/>
          <w:sz w:val="28"/>
          <w:szCs w:val="28"/>
        </w:rPr>
        <w:t xml:space="preserve">Федеральное </w:t>
      </w:r>
      <w:r w:rsidR="008F658E" w:rsidRPr="008E793E">
        <w:rPr>
          <w:rFonts w:ascii="Times New Roman" w:hAnsi="Times New Roman"/>
          <w:sz w:val="28"/>
          <w:szCs w:val="28"/>
        </w:rPr>
        <w:t xml:space="preserve"> же </w:t>
      </w:r>
      <w:r w:rsidR="003A1D17" w:rsidRPr="008E793E">
        <w:rPr>
          <w:rFonts w:ascii="Times New Roman" w:hAnsi="Times New Roman"/>
          <w:sz w:val="28"/>
          <w:szCs w:val="28"/>
        </w:rPr>
        <w:t>правительство</w:t>
      </w:r>
      <w:r w:rsidR="008F658E" w:rsidRPr="008E793E">
        <w:rPr>
          <w:rFonts w:ascii="Times New Roman" w:hAnsi="Times New Roman"/>
          <w:sz w:val="28"/>
          <w:szCs w:val="28"/>
        </w:rPr>
        <w:t xml:space="preserve"> </w:t>
      </w:r>
      <w:r w:rsidR="001B28C7" w:rsidRPr="008E793E">
        <w:rPr>
          <w:rFonts w:ascii="Times New Roman" w:hAnsi="Times New Roman"/>
          <w:sz w:val="28"/>
          <w:szCs w:val="28"/>
        </w:rPr>
        <w:t>пров</w:t>
      </w:r>
      <w:r w:rsidR="008F658E" w:rsidRPr="008E793E">
        <w:rPr>
          <w:rFonts w:ascii="Times New Roman" w:hAnsi="Times New Roman"/>
          <w:sz w:val="28"/>
          <w:szCs w:val="28"/>
        </w:rPr>
        <w:t>ело</w:t>
      </w:r>
      <w:r w:rsidR="00457AD3" w:rsidRPr="008E793E">
        <w:rPr>
          <w:rFonts w:ascii="Times New Roman" w:hAnsi="Times New Roman"/>
          <w:sz w:val="28"/>
          <w:szCs w:val="28"/>
        </w:rPr>
        <w:t xml:space="preserve"> </w:t>
      </w:r>
      <w:r w:rsidR="001C7A5B" w:rsidRPr="008E793E">
        <w:rPr>
          <w:rFonts w:ascii="Times New Roman" w:hAnsi="Times New Roman"/>
          <w:sz w:val="28"/>
          <w:szCs w:val="28"/>
        </w:rPr>
        <w:t xml:space="preserve">в 2000 г. через </w:t>
      </w:r>
      <w:r w:rsidR="0083530C" w:rsidRPr="008E793E">
        <w:rPr>
          <w:rFonts w:ascii="Times New Roman" w:hAnsi="Times New Roman"/>
          <w:sz w:val="28"/>
          <w:szCs w:val="28"/>
        </w:rPr>
        <w:t>Парламент законопроект,</w:t>
      </w:r>
      <w:r w:rsidR="00457AD3" w:rsidRPr="008E793E">
        <w:rPr>
          <w:rFonts w:ascii="Times New Roman" w:hAnsi="Times New Roman"/>
          <w:sz w:val="28"/>
          <w:szCs w:val="28"/>
        </w:rPr>
        <w:t xml:space="preserve"> </w:t>
      </w:r>
      <w:r w:rsidR="006344A9" w:rsidRPr="008E793E">
        <w:rPr>
          <w:rFonts w:ascii="Times New Roman" w:hAnsi="Times New Roman"/>
          <w:sz w:val="28"/>
          <w:szCs w:val="28"/>
        </w:rPr>
        <w:t>специально посвященный</w:t>
      </w:r>
      <w:r w:rsidR="0083530C" w:rsidRPr="008E793E">
        <w:rPr>
          <w:rFonts w:ascii="Times New Roman" w:hAnsi="Times New Roman"/>
          <w:sz w:val="28"/>
          <w:szCs w:val="28"/>
        </w:rPr>
        <w:t xml:space="preserve"> регулированию коллизий, связанных</w:t>
      </w:r>
      <w:r w:rsidR="001C7A5B" w:rsidRPr="008E793E">
        <w:rPr>
          <w:rFonts w:ascii="Times New Roman" w:hAnsi="Times New Roman"/>
          <w:sz w:val="28"/>
          <w:szCs w:val="28"/>
        </w:rPr>
        <w:t xml:space="preserve"> </w:t>
      </w:r>
      <w:r w:rsidR="00282292" w:rsidRPr="008E793E">
        <w:rPr>
          <w:rFonts w:ascii="Times New Roman" w:hAnsi="Times New Roman"/>
          <w:sz w:val="28"/>
          <w:szCs w:val="28"/>
        </w:rPr>
        <w:t xml:space="preserve"> с </w:t>
      </w:r>
      <w:r w:rsidR="006344A9" w:rsidRPr="008E793E">
        <w:rPr>
          <w:rFonts w:ascii="Times New Roman" w:hAnsi="Times New Roman"/>
          <w:sz w:val="28"/>
          <w:szCs w:val="28"/>
        </w:rPr>
        <w:t xml:space="preserve">возможной сецессией Квебека </w:t>
      </w:r>
      <w:r w:rsidR="0083530C" w:rsidRPr="008E793E">
        <w:rPr>
          <w:rFonts w:ascii="Times New Roman" w:hAnsi="Times New Roman"/>
          <w:sz w:val="28"/>
          <w:szCs w:val="28"/>
        </w:rPr>
        <w:t>–</w:t>
      </w:r>
      <w:r w:rsidR="00ED1AD4" w:rsidRPr="008E793E">
        <w:rPr>
          <w:rFonts w:ascii="Times New Roman" w:hAnsi="Times New Roman"/>
          <w:sz w:val="28"/>
          <w:szCs w:val="28"/>
        </w:rPr>
        <w:t xml:space="preserve">  </w:t>
      </w:r>
      <w:r w:rsidR="003A1D17" w:rsidRPr="008E793E">
        <w:rPr>
          <w:rFonts w:ascii="Times New Roman" w:hAnsi="Times New Roman"/>
          <w:sz w:val="28"/>
          <w:szCs w:val="28"/>
        </w:rPr>
        <w:t>«</w:t>
      </w:r>
      <w:r w:rsidR="00892B86" w:rsidRPr="008E793E">
        <w:rPr>
          <w:rFonts w:ascii="Times New Roman" w:hAnsi="Times New Roman"/>
          <w:sz w:val="28"/>
          <w:szCs w:val="28"/>
        </w:rPr>
        <w:t>Акт о</w:t>
      </w:r>
      <w:r w:rsidR="005F180B" w:rsidRPr="008E793E">
        <w:rPr>
          <w:rFonts w:ascii="Times New Roman" w:hAnsi="Times New Roman"/>
          <w:sz w:val="28"/>
          <w:szCs w:val="28"/>
        </w:rPr>
        <w:t xml:space="preserve"> </w:t>
      </w:r>
      <w:r w:rsidR="0083530C" w:rsidRPr="008E793E">
        <w:rPr>
          <w:rFonts w:ascii="Times New Roman" w:hAnsi="Times New Roman"/>
          <w:sz w:val="28"/>
          <w:szCs w:val="28"/>
        </w:rPr>
        <w:t>ясности</w:t>
      </w:r>
      <w:r w:rsidR="003A1D17" w:rsidRPr="008E793E">
        <w:rPr>
          <w:rFonts w:ascii="Times New Roman" w:hAnsi="Times New Roman"/>
          <w:sz w:val="28"/>
          <w:szCs w:val="28"/>
        </w:rPr>
        <w:t>»</w:t>
      </w:r>
      <w:r w:rsidR="0083530C" w:rsidRPr="008E793E">
        <w:rPr>
          <w:rFonts w:ascii="Times New Roman" w:hAnsi="Times New Roman"/>
          <w:sz w:val="28"/>
          <w:szCs w:val="28"/>
        </w:rPr>
        <w:t xml:space="preserve"> (Clarity Act). </w:t>
      </w:r>
      <w:r w:rsidR="00833FC3" w:rsidRPr="008E793E">
        <w:rPr>
          <w:rFonts w:ascii="Times New Roman" w:hAnsi="Times New Roman"/>
          <w:sz w:val="28"/>
          <w:szCs w:val="28"/>
        </w:rPr>
        <w:t xml:space="preserve"> Данный стату</w:t>
      </w:r>
      <w:r w:rsidR="006344A9" w:rsidRPr="008E793E">
        <w:rPr>
          <w:rFonts w:ascii="Times New Roman" w:hAnsi="Times New Roman"/>
          <w:sz w:val="28"/>
          <w:szCs w:val="28"/>
        </w:rPr>
        <w:t>т заслуж</w:t>
      </w:r>
      <w:r w:rsidR="00395DC9" w:rsidRPr="008E793E">
        <w:rPr>
          <w:rFonts w:ascii="Times New Roman" w:hAnsi="Times New Roman"/>
          <w:sz w:val="28"/>
          <w:szCs w:val="28"/>
        </w:rPr>
        <w:t>ивает</w:t>
      </w:r>
      <w:r w:rsidR="005F180B" w:rsidRPr="008E793E">
        <w:rPr>
          <w:rFonts w:ascii="Times New Roman" w:hAnsi="Times New Roman"/>
          <w:sz w:val="28"/>
          <w:szCs w:val="28"/>
        </w:rPr>
        <w:t xml:space="preserve"> </w:t>
      </w:r>
      <w:r w:rsidR="006344A9" w:rsidRPr="008E793E">
        <w:rPr>
          <w:rFonts w:ascii="Times New Roman" w:hAnsi="Times New Roman"/>
          <w:sz w:val="28"/>
          <w:szCs w:val="28"/>
        </w:rPr>
        <w:t xml:space="preserve">тщательного рассмотрения. </w:t>
      </w:r>
    </w:p>
    <w:p w:rsidR="008A638B" w:rsidRDefault="008A638B"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3530C" w:rsidRPr="008E793E">
        <w:rPr>
          <w:rFonts w:ascii="Times New Roman" w:hAnsi="Times New Roman"/>
          <w:sz w:val="28"/>
          <w:szCs w:val="28"/>
        </w:rPr>
        <w:t>В</w:t>
      </w:r>
      <w:r w:rsidR="004D1D5A" w:rsidRPr="008E793E">
        <w:rPr>
          <w:rFonts w:ascii="Times New Roman" w:hAnsi="Times New Roman"/>
          <w:sz w:val="28"/>
          <w:szCs w:val="28"/>
        </w:rPr>
        <w:t>ыступая в парламентских прениях,</w:t>
      </w:r>
      <w:r w:rsidR="006344A9" w:rsidRPr="008E793E">
        <w:rPr>
          <w:rFonts w:ascii="Times New Roman" w:hAnsi="Times New Roman"/>
          <w:sz w:val="28"/>
          <w:szCs w:val="28"/>
        </w:rPr>
        <w:t xml:space="preserve"> министр</w:t>
      </w:r>
      <w:r w:rsidR="00ED1AD4" w:rsidRPr="008E793E">
        <w:rPr>
          <w:rFonts w:ascii="Times New Roman" w:hAnsi="Times New Roman"/>
          <w:sz w:val="28"/>
          <w:szCs w:val="28"/>
        </w:rPr>
        <w:t xml:space="preserve"> </w:t>
      </w:r>
      <w:r w:rsidR="0083530C" w:rsidRPr="008E793E">
        <w:rPr>
          <w:rFonts w:ascii="Times New Roman" w:hAnsi="Times New Roman"/>
          <w:sz w:val="28"/>
          <w:szCs w:val="28"/>
        </w:rPr>
        <w:t xml:space="preserve">юстиции Канады подчеркнул, что  </w:t>
      </w:r>
      <w:r w:rsidR="00ED1AD4" w:rsidRPr="008E793E">
        <w:rPr>
          <w:rFonts w:ascii="Times New Roman" w:hAnsi="Times New Roman"/>
          <w:sz w:val="28"/>
          <w:szCs w:val="28"/>
        </w:rPr>
        <w:t>данный Акт</w:t>
      </w:r>
      <w:r w:rsidR="00833FC3" w:rsidRPr="008E793E">
        <w:rPr>
          <w:rFonts w:ascii="Times New Roman" w:hAnsi="Times New Roman"/>
          <w:sz w:val="28"/>
          <w:szCs w:val="28"/>
        </w:rPr>
        <w:t xml:space="preserve"> </w:t>
      </w:r>
      <w:r w:rsidR="00ED1AD4" w:rsidRPr="008E793E">
        <w:rPr>
          <w:rFonts w:ascii="Times New Roman" w:hAnsi="Times New Roman"/>
          <w:sz w:val="28"/>
          <w:szCs w:val="28"/>
        </w:rPr>
        <w:t xml:space="preserve"> </w:t>
      </w:r>
      <w:r w:rsidR="00C761D0" w:rsidRPr="008E793E">
        <w:rPr>
          <w:rFonts w:ascii="Times New Roman" w:hAnsi="Times New Roman"/>
          <w:sz w:val="28"/>
          <w:szCs w:val="28"/>
        </w:rPr>
        <w:t xml:space="preserve">ни в коем случае </w:t>
      </w:r>
      <w:r w:rsidR="00ED1AD4" w:rsidRPr="008E793E">
        <w:rPr>
          <w:rFonts w:ascii="Times New Roman" w:hAnsi="Times New Roman"/>
          <w:sz w:val="28"/>
          <w:szCs w:val="28"/>
        </w:rPr>
        <w:t>не устанавливает правил сецессии. Он  вводит правила поведения органов федеральной власти и регулирует их обяз</w:t>
      </w:r>
      <w:r w:rsidR="006344A9" w:rsidRPr="008E793E">
        <w:rPr>
          <w:rFonts w:ascii="Times New Roman" w:hAnsi="Times New Roman"/>
          <w:sz w:val="28"/>
          <w:szCs w:val="28"/>
        </w:rPr>
        <w:t>анность вступить в переговоры с</w:t>
      </w:r>
      <w:r w:rsidR="00ED1AD4" w:rsidRPr="008E793E">
        <w:rPr>
          <w:rFonts w:ascii="Times New Roman" w:hAnsi="Times New Roman"/>
          <w:sz w:val="28"/>
          <w:szCs w:val="28"/>
        </w:rPr>
        <w:t xml:space="preserve"> Квебеком, «если все ясно, </w:t>
      </w:r>
      <w:r w:rsidR="006344A9" w:rsidRPr="008E793E">
        <w:rPr>
          <w:rFonts w:ascii="Times New Roman" w:hAnsi="Times New Roman"/>
          <w:sz w:val="28"/>
          <w:szCs w:val="28"/>
        </w:rPr>
        <w:t>и право</w:t>
      </w:r>
      <w:r w:rsidR="004F1B26" w:rsidRPr="008E793E">
        <w:rPr>
          <w:rFonts w:ascii="Times New Roman" w:hAnsi="Times New Roman"/>
          <w:sz w:val="28"/>
          <w:szCs w:val="28"/>
        </w:rPr>
        <w:t xml:space="preserve"> </w:t>
      </w:r>
      <w:r w:rsidR="00ED1AD4" w:rsidRPr="008E793E">
        <w:rPr>
          <w:rFonts w:ascii="Times New Roman" w:hAnsi="Times New Roman"/>
          <w:sz w:val="28"/>
          <w:szCs w:val="28"/>
        </w:rPr>
        <w:t xml:space="preserve"> не вступать</w:t>
      </w:r>
      <w:r w:rsidR="004F1B26" w:rsidRPr="008E793E">
        <w:rPr>
          <w:rFonts w:ascii="Times New Roman" w:hAnsi="Times New Roman"/>
          <w:sz w:val="28"/>
          <w:szCs w:val="28"/>
        </w:rPr>
        <w:t xml:space="preserve"> в такие переговоры</w:t>
      </w:r>
      <w:r w:rsidR="006344A9" w:rsidRPr="008E793E">
        <w:rPr>
          <w:rFonts w:ascii="Times New Roman" w:hAnsi="Times New Roman"/>
          <w:sz w:val="28"/>
          <w:szCs w:val="28"/>
        </w:rPr>
        <w:t>,</w:t>
      </w:r>
      <w:r w:rsidR="004F1B26" w:rsidRPr="008E793E">
        <w:rPr>
          <w:rFonts w:ascii="Times New Roman" w:hAnsi="Times New Roman"/>
          <w:sz w:val="28"/>
          <w:szCs w:val="28"/>
        </w:rPr>
        <w:t xml:space="preserve"> </w:t>
      </w:r>
      <w:r w:rsidR="00ED1AD4" w:rsidRPr="008E793E">
        <w:rPr>
          <w:rFonts w:ascii="Times New Roman" w:hAnsi="Times New Roman"/>
          <w:sz w:val="28"/>
          <w:szCs w:val="28"/>
        </w:rPr>
        <w:t xml:space="preserve">если </w:t>
      </w:r>
      <w:r w:rsidR="004F1B26" w:rsidRPr="008E793E">
        <w:rPr>
          <w:rFonts w:ascii="Times New Roman" w:hAnsi="Times New Roman"/>
          <w:sz w:val="28"/>
          <w:szCs w:val="28"/>
        </w:rPr>
        <w:t xml:space="preserve">необходимая </w:t>
      </w:r>
      <w:r w:rsidR="00ED1AD4" w:rsidRPr="008E793E">
        <w:rPr>
          <w:rFonts w:ascii="Times New Roman" w:hAnsi="Times New Roman"/>
          <w:sz w:val="28"/>
          <w:szCs w:val="28"/>
        </w:rPr>
        <w:t>ясность отсутствует».</w:t>
      </w:r>
      <w:r w:rsidR="00ED1AD4" w:rsidRPr="008E793E">
        <w:rPr>
          <w:rStyle w:val="a6"/>
          <w:rFonts w:ascii="Times New Roman" w:hAnsi="Times New Roman"/>
          <w:sz w:val="28"/>
          <w:szCs w:val="28"/>
        </w:rPr>
        <w:footnoteReference w:id="519"/>
      </w:r>
      <w:r w:rsidR="00ED1AD4" w:rsidRPr="008E793E">
        <w:rPr>
          <w:rFonts w:ascii="Times New Roman" w:hAnsi="Times New Roman"/>
          <w:sz w:val="28"/>
          <w:szCs w:val="28"/>
        </w:rPr>
        <w:t xml:space="preserve"> Одним </w:t>
      </w:r>
      <w:r w:rsidR="003A1D17" w:rsidRPr="008E793E">
        <w:rPr>
          <w:rFonts w:ascii="Times New Roman" w:hAnsi="Times New Roman"/>
          <w:sz w:val="28"/>
          <w:szCs w:val="28"/>
        </w:rPr>
        <w:t xml:space="preserve"> </w:t>
      </w:r>
      <w:r w:rsidR="00ED1AD4" w:rsidRPr="008E793E">
        <w:rPr>
          <w:rFonts w:ascii="Times New Roman" w:hAnsi="Times New Roman"/>
          <w:sz w:val="28"/>
          <w:szCs w:val="28"/>
        </w:rPr>
        <w:t xml:space="preserve">из </w:t>
      </w:r>
      <w:r w:rsidR="00771FBA" w:rsidRPr="008E793E">
        <w:rPr>
          <w:rFonts w:ascii="Times New Roman" w:hAnsi="Times New Roman"/>
          <w:sz w:val="28"/>
          <w:szCs w:val="28"/>
        </w:rPr>
        <w:t xml:space="preserve">непременных </w:t>
      </w:r>
      <w:r w:rsidR="006344A9" w:rsidRPr="008E793E">
        <w:rPr>
          <w:rFonts w:ascii="Times New Roman" w:hAnsi="Times New Roman"/>
          <w:sz w:val="28"/>
          <w:szCs w:val="28"/>
        </w:rPr>
        <w:t>условий</w:t>
      </w:r>
      <w:r w:rsidR="00ED1AD4" w:rsidRPr="008E793E">
        <w:rPr>
          <w:rFonts w:ascii="Times New Roman" w:hAnsi="Times New Roman"/>
          <w:sz w:val="28"/>
          <w:szCs w:val="28"/>
        </w:rPr>
        <w:t xml:space="preserve"> </w:t>
      </w:r>
      <w:r w:rsidR="00C761D0" w:rsidRPr="008E793E">
        <w:rPr>
          <w:rFonts w:ascii="Times New Roman" w:hAnsi="Times New Roman"/>
          <w:sz w:val="28"/>
          <w:szCs w:val="28"/>
        </w:rPr>
        <w:t xml:space="preserve">наступления </w:t>
      </w:r>
      <w:r w:rsidR="00771FBA" w:rsidRPr="008E793E">
        <w:rPr>
          <w:rFonts w:ascii="Times New Roman" w:hAnsi="Times New Roman"/>
          <w:sz w:val="28"/>
          <w:szCs w:val="28"/>
        </w:rPr>
        <w:t>«</w:t>
      </w:r>
      <w:r w:rsidR="00ED1AD4" w:rsidRPr="008E793E">
        <w:rPr>
          <w:rFonts w:ascii="Times New Roman" w:hAnsi="Times New Roman"/>
          <w:sz w:val="28"/>
          <w:szCs w:val="28"/>
        </w:rPr>
        <w:t>ясности</w:t>
      </w:r>
      <w:r w:rsidR="00771FBA" w:rsidRPr="008E793E">
        <w:rPr>
          <w:rFonts w:ascii="Times New Roman" w:hAnsi="Times New Roman"/>
          <w:sz w:val="28"/>
          <w:szCs w:val="28"/>
        </w:rPr>
        <w:t>»</w:t>
      </w:r>
      <w:r w:rsidR="00ED1AD4" w:rsidRPr="008E793E">
        <w:rPr>
          <w:rFonts w:ascii="Times New Roman" w:hAnsi="Times New Roman"/>
          <w:sz w:val="28"/>
          <w:szCs w:val="28"/>
        </w:rPr>
        <w:t xml:space="preserve"> является </w:t>
      </w:r>
      <w:r w:rsidR="00771FBA" w:rsidRPr="008E793E">
        <w:rPr>
          <w:rFonts w:ascii="Times New Roman" w:hAnsi="Times New Roman"/>
          <w:sz w:val="28"/>
          <w:szCs w:val="28"/>
        </w:rPr>
        <w:t xml:space="preserve"> </w:t>
      </w:r>
      <w:r w:rsidR="00ED1AD4" w:rsidRPr="008E793E">
        <w:rPr>
          <w:rFonts w:ascii="Times New Roman" w:hAnsi="Times New Roman"/>
          <w:sz w:val="28"/>
          <w:szCs w:val="28"/>
        </w:rPr>
        <w:t>проведение</w:t>
      </w:r>
      <w:r w:rsidR="00C761D0" w:rsidRPr="008E793E">
        <w:rPr>
          <w:rFonts w:ascii="Times New Roman" w:hAnsi="Times New Roman"/>
          <w:sz w:val="28"/>
          <w:szCs w:val="28"/>
        </w:rPr>
        <w:t xml:space="preserve"> </w:t>
      </w:r>
      <w:r w:rsidR="00ED1AD4" w:rsidRPr="008E793E">
        <w:rPr>
          <w:rFonts w:ascii="Times New Roman" w:hAnsi="Times New Roman"/>
          <w:sz w:val="28"/>
          <w:szCs w:val="28"/>
        </w:rPr>
        <w:t xml:space="preserve"> </w:t>
      </w:r>
      <w:r w:rsidR="00771FBA" w:rsidRPr="008E793E">
        <w:rPr>
          <w:rFonts w:ascii="Times New Roman" w:hAnsi="Times New Roman"/>
          <w:sz w:val="28"/>
          <w:szCs w:val="28"/>
        </w:rPr>
        <w:t>в Квебеке</w:t>
      </w:r>
      <w:r w:rsidR="00ED1AD4" w:rsidRPr="008E793E">
        <w:rPr>
          <w:rFonts w:ascii="Times New Roman" w:hAnsi="Times New Roman"/>
          <w:sz w:val="28"/>
          <w:szCs w:val="28"/>
        </w:rPr>
        <w:t xml:space="preserve"> референдума. </w:t>
      </w:r>
      <w:r w:rsidR="001C7A5B" w:rsidRPr="008E793E">
        <w:rPr>
          <w:rFonts w:ascii="Times New Roman" w:hAnsi="Times New Roman"/>
          <w:sz w:val="28"/>
          <w:szCs w:val="28"/>
        </w:rPr>
        <w:t xml:space="preserve"> </w:t>
      </w:r>
      <w:r w:rsidR="00ED1AD4" w:rsidRPr="008E793E">
        <w:rPr>
          <w:rFonts w:ascii="Times New Roman" w:hAnsi="Times New Roman"/>
          <w:sz w:val="28"/>
          <w:szCs w:val="28"/>
        </w:rPr>
        <w:t xml:space="preserve">В </w:t>
      </w:r>
      <w:r w:rsidR="00396A6B" w:rsidRPr="008E793E">
        <w:rPr>
          <w:rFonts w:ascii="Times New Roman" w:hAnsi="Times New Roman"/>
          <w:sz w:val="28"/>
          <w:szCs w:val="28"/>
        </w:rPr>
        <w:t xml:space="preserve"> </w:t>
      </w:r>
      <w:r w:rsidR="00ED1AD4" w:rsidRPr="008E793E">
        <w:rPr>
          <w:rFonts w:ascii="Times New Roman" w:hAnsi="Times New Roman"/>
          <w:sz w:val="28"/>
          <w:szCs w:val="28"/>
        </w:rPr>
        <w:t xml:space="preserve">соответствии с теорией парламентского верховенства </w:t>
      </w:r>
      <w:r w:rsidR="001C7A5B" w:rsidRPr="008E793E">
        <w:rPr>
          <w:rFonts w:ascii="Times New Roman" w:hAnsi="Times New Roman"/>
          <w:sz w:val="28"/>
          <w:szCs w:val="28"/>
        </w:rPr>
        <w:t>решающими правомочиями</w:t>
      </w:r>
      <w:r w:rsidR="00C761D0" w:rsidRPr="008E793E">
        <w:rPr>
          <w:rFonts w:ascii="Times New Roman" w:hAnsi="Times New Roman"/>
          <w:sz w:val="28"/>
          <w:szCs w:val="28"/>
        </w:rPr>
        <w:t xml:space="preserve"> в такой ситуации </w:t>
      </w:r>
      <w:r w:rsidR="001C7A5B" w:rsidRPr="008E793E">
        <w:rPr>
          <w:rFonts w:ascii="Times New Roman" w:hAnsi="Times New Roman"/>
          <w:sz w:val="28"/>
          <w:szCs w:val="28"/>
        </w:rPr>
        <w:t xml:space="preserve"> </w:t>
      </w:r>
      <w:r w:rsidR="00ED1AD4" w:rsidRPr="008E793E">
        <w:rPr>
          <w:rFonts w:ascii="Times New Roman" w:hAnsi="Times New Roman"/>
          <w:sz w:val="28"/>
          <w:szCs w:val="28"/>
        </w:rPr>
        <w:t>Акт о</w:t>
      </w:r>
      <w:r w:rsidR="00771FBA" w:rsidRPr="008E793E">
        <w:rPr>
          <w:rFonts w:ascii="Times New Roman" w:hAnsi="Times New Roman"/>
          <w:sz w:val="28"/>
          <w:szCs w:val="28"/>
        </w:rPr>
        <w:t xml:space="preserve"> </w:t>
      </w:r>
      <w:r w:rsidR="00ED1AD4" w:rsidRPr="008E793E">
        <w:rPr>
          <w:rFonts w:ascii="Times New Roman" w:hAnsi="Times New Roman"/>
          <w:sz w:val="28"/>
          <w:szCs w:val="28"/>
        </w:rPr>
        <w:t xml:space="preserve"> ясности наделяет Палату</w:t>
      </w:r>
      <w:r w:rsidR="006344A9" w:rsidRPr="008E793E">
        <w:rPr>
          <w:rFonts w:ascii="Times New Roman" w:hAnsi="Times New Roman"/>
          <w:sz w:val="28"/>
          <w:szCs w:val="28"/>
        </w:rPr>
        <w:t xml:space="preserve"> общин федерального Парламента. </w:t>
      </w:r>
      <w:r w:rsidR="00E85DCD" w:rsidRPr="008E793E">
        <w:rPr>
          <w:rFonts w:ascii="Times New Roman" w:hAnsi="Times New Roman"/>
          <w:sz w:val="28"/>
          <w:szCs w:val="28"/>
        </w:rPr>
        <w:t>По ст.</w:t>
      </w:r>
      <w:r w:rsidR="004D1D5A" w:rsidRPr="008E793E">
        <w:rPr>
          <w:rFonts w:ascii="Times New Roman" w:hAnsi="Times New Roman"/>
          <w:sz w:val="28"/>
          <w:szCs w:val="28"/>
        </w:rPr>
        <w:t xml:space="preserve"> </w:t>
      </w:r>
      <w:r w:rsidR="00E85DCD" w:rsidRPr="008E793E">
        <w:rPr>
          <w:rFonts w:ascii="Times New Roman" w:hAnsi="Times New Roman"/>
          <w:sz w:val="28"/>
          <w:szCs w:val="28"/>
        </w:rPr>
        <w:t xml:space="preserve">1.1 Акта </w:t>
      </w:r>
      <w:r w:rsidR="00ED1AD4" w:rsidRPr="008E793E">
        <w:rPr>
          <w:rFonts w:ascii="Times New Roman" w:hAnsi="Times New Roman"/>
          <w:sz w:val="28"/>
          <w:szCs w:val="28"/>
        </w:rPr>
        <w:t xml:space="preserve">Палата </w:t>
      </w:r>
      <w:r w:rsidR="006344A9" w:rsidRPr="008E793E">
        <w:rPr>
          <w:rFonts w:ascii="Times New Roman" w:hAnsi="Times New Roman"/>
          <w:sz w:val="28"/>
          <w:szCs w:val="28"/>
        </w:rPr>
        <w:t>общин</w:t>
      </w:r>
      <w:r w:rsidR="00771FBA" w:rsidRPr="008E793E">
        <w:rPr>
          <w:rFonts w:ascii="Times New Roman" w:hAnsi="Times New Roman"/>
          <w:sz w:val="28"/>
          <w:szCs w:val="28"/>
        </w:rPr>
        <w:t xml:space="preserve"> </w:t>
      </w:r>
      <w:r w:rsidR="001C7A5B" w:rsidRPr="008E793E">
        <w:rPr>
          <w:rFonts w:ascii="Times New Roman" w:hAnsi="Times New Roman"/>
          <w:sz w:val="28"/>
          <w:szCs w:val="28"/>
        </w:rPr>
        <w:t>в течение 30</w:t>
      </w:r>
      <w:r w:rsidR="004D1D5A" w:rsidRPr="008E793E">
        <w:rPr>
          <w:rFonts w:ascii="Times New Roman" w:hAnsi="Times New Roman"/>
          <w:sz w:val="28"/>
          <w:szCs w:val="28"/>
        </w:rPr>
        <w:t xml:space="preserve"> </w:t>
      </w:r>
      <w:r w:rsidR="00ED1AD4" w:rsidRPr="008E793E">
        <w:rPr>
          <w:rFonts w:ascii="Times New Roman" w:hAnsi="Times New Roman"/>
          <w:sz w:val="28"/>
          <w:szCs w:val="28"/>
        </w:rPr>
        <w:t xml:space="preserve">дней после вынесения правительством Квебека </w:t>
      </w:r>
      <w:r w:rsidR="006344A9" w:rsidRPr="008E793E">
        <w:rPr>
          <w:rFonts w:ascii="Times New Roman" w:hAnsi="Times New Roman"/>
          <w:sz w:val="28"/>
          <w:szCs w:val="28"/>
        </w:rPr>
        <w:t xml:space="preserve">на рассмотрение </w:t>
      </w:r>
      <w:r w:rsidR="00E85DCD" w:rsidRPr="008E793E">
        <w:rPr>
          <w:rFonts w:ascii="Times New Roman" w:hAnsi="Times New Roman"/>
          <w:sz w:val="28"/>
          <w:szCs w:val="28"/>
        </w:rPr>
        <w:t>Национального собрания вопроса, которое оно собирается предложить избирателям на референдуме, обязана  изучить</w:t>
      </w:r>
      <w:r w:rsidR="004D1D5A" w:rsidRPr="008E793E">
        <w:rPr>
          <w:rFonts w:ascii="Times New Roman" w:hAnsi="Times New Roman"/>
          <w:sz w:val="28"/>
          <w:szCs w:val="28"/>
        </w:rPr>
        <w:t xml:space="preserve"> </w:t>
      </w:r>
      <w:r w:rsidR="00E85DCD" w:rsidRPr="008E793E">
        <w:rPr>
          <w:rFonts w:ascii="Times New Roman" w:hAnsi="Times New Roman"/>
          <w:sz w:val="28"/>
          <w:szCs w:val="28"/>
        </w:rPr>
        <w:t xml:space="preserve"> формулировку</w:t>
      </w:r>
      <w:r w:rsidR="004D1D5A" w:rsidRPr="008E793E">
        <w:rPr>
          <w:rFonts w:ascii="Times New Roman" w:hAnsi="Times New Roman"/>
          <w:sz w:val="28"/>
          <w:szCs w:val="28"/>
        </w:rPr>
        <w:t xml:space="preserve"> </w:t>
      </w:r>
      <w:r w:rsidR="00E85DCD" w:rsidRPr="008E793E">
        <w:rPr>
          <w:rFonts w:ascii="Times New Roman" w:hAnsi="Times New Roman"/>
          <w:sz w:val="28"/>
          <w:szCs w:val="28"/>
        </w:rPr>
        <w:t xml:space="preserve"> во</w:t>
      </w:r>
      <w:r w:rsidR="006344A9" w:rsidRPr="008E793E">
        <w:rPr>
          <w:rFonts w:ascii="Times New Roman" w:hAnsi="Times New Roman"/>
          <w:sz w:val="28"/>
          <w:szCs w:val="28"/>
        </w:rPr>
        <w:t xml:space="preserve">проса </w:t>
      </w:r>
      <w:r w:rsidR="004D1D5A" w:rsidRPr="008E793E">
        <w:rPr>
          <w:rFonts w:ascii="Times New Roman" w:hAnsi="Times New Roman"/>
          <w:sz w:val="28"/>
          <w:szCs w:val="28"/>
        </w:rPr>
        <w:t xml:space="preserve"> </w:t>
      </w:r>
      <w:r w:rsidR="006344A9" w:rsidRPr="008E793E">
        <w:rPr>
          <w:rFonts w:ascii="Times New Roman" w:hAnsi="Times New Roman"/>
          <w:sz w:val="28"/>
          <w:szCs w:val="28"/>
        </w:rPr>
        <w:t>и принять резолюцию о его</w:t>
      </w:r>
      <w:r w:rsidR="00950841" w:rsidRPr="008E793E">
        <w:rPr>
          <w:rFonts w:ascii="Times New Roman" w:hAnsi="Times New Roman"/>
          <w:sz w:val="28"/>
          <w:szCs w:val="28"/>
        </w:rPr>
        <w:t xml:space="preserve"> </w:t>
      </w:r>
      <w:r w:rsidR="00396A6B" w:rsidRPr="008E793E">
        <w:rPr>
          <w:rFonts w:ascii="Times New Roman" w:hAnsi="Times New Roman"/>
          <w:sz w:val="28"/>
          <w:szCs w:val="28"/>
        </w:rPr>
        <w:t>«</w:t>
      </w:r>
      <w:r w:rsidR="00E85DCD" w:rsidRPr="008E793E">
        <w:rPr>
          <w:rFonts w:ascii="Times New Roman" w:hAnsi="Times New Roman"/>
          <w:sz w:val="28"/>
          <w:szCs w:val="28"/>
        </w:rPr>
        <w:t>ясности</w:t>
      </w:r>
      <w:r w:rsidR="00396A6B" w:rsidRPr="008E793E">
        <w:rPr>
          <w:rFonts w:ascii="Times New Roman" w:hAnsi="Times New Roman"/>
          <w:sz w:val="28"/>
          <w:szCs w:val="28"/>
        </w:rPr>
        <w:t>»</w:t>
      </w:r>
      <w:r w:rsidR="006344A9" w:rsidRPr="008E793E">
        <w:rPr>
          <w:rFonts w:ascii="Times New Roman" w:hAnsi="Times New Roman"/>
          <w:sz w:val="28"/>
          <w:szCs w:val="28"/>
        </w:rPr>
        <w:t xml:space="preserve"> или</w:t>
      </w:r>
      <w:r w:rsidR="00950841" w:rsidRPr="008E793E">
        <w:rPr>
          <w:rFonts w:ascii="Times New Roman" w:hAnsi="Times New Roman"/>
          <w:sz w:val="28"/>
          <w:szCs w:val="28"/>
        </w:rPr>
        <w:t xml:space="preserve"> </w:t>
      </w:r>
      <w:r w:rsidR="00396A6B" w:rsidRPr="008E793E">
        <w:rPr>
          <w:rFonts w:ascii="Times New Roman" w:hAnsi="Times New Roman"/>
          <w:sz w:val="28"/>
          <w:szCs w:val="28"/>
        </w:rPr>
        <w:t>«</w:t>
      </w:r>
      <w:r w:rsidR="00E85DCD" w:rsidRPr="008E793E">
        <w:rPr>
          <w:rFonts w:ascii="Times New Roman" w:hAnsi="Times New Roman"/>
          <w:sz w:val="28"/>
          <w:szCs w:val="28"/>
        </w:rPr>
        <w:t>неясности</w:t>
      </w:r>
      <w:r w:rsidR="00396A6B" w:rsidRPr="008E793E">
        <w:rPr>
          <w:rFonts w:ascii="Times New Roman" w:hAnsi="Times New Roman"/>
          <w:sz w:val="28"/>
          <w:szCs w:val="28"/>
        </w:rPr>
        <w:t>»</w:t>
      </w:r>
      <w:r w:rsidR="00E85DCD" w:rsidRPr="008E793E">
        <w:rPr>
          <w:rFonts w:ascii="Times New Roman" w:hAnsi="Times New Roman"/>
          <w:sz w:val="28"/>
          <w:szCs w:val="28"/>
        </w:rPr>
        <w:t xml:space="preserve">. Если вопрос </w:t>
      </w:r>
      <w:r w:rsidR="005A5709" w:rsidRPr="008E793E">
        <w:rPr>
          <w:rFonts w:ascii="Times New Roman" w:hAnsi="Times New Roman"/>
          <w:sz w:val="28"/>
          <w:szCs w:val="28"/>
        </w:rPr>
        <w:t>по</w:t>
      </w:r>
      <w:r w:rsidR="004F1B26" w:rsidRPr="008E793E">
        <w:rPr>
          <w:rFonts w:ascii="Times New Roman" w:hAnsi="Times New Roman"/>
          <w:sz w:val="28"/>
          <w:szCs w:val="28"/>
        </w:rPr>
        <w:t>кажется П</w:t>
      </w:r>
      <w:r w:rsidR="00E85DCD" w:rsidRPr="008E793E">
        <w:rPr>
          <w:rFonts w:ascii="Times New Roman" w:hAnsi="Times New Roman"/>
          <w:sz w:val="28"/>
          <w:szCs w:val="28"/>
        </w:rPr>
        <w:t xml:space="preserve">алате ясным, </w:t>
      </w:r>
      <w:r w:rsidR="006344A9" w:rsidRPr="008E793E">
        <w:rPr>
          <w:rFonts w:ascii="Times New Roman" w:hAnsi="Times New Roman"/>
          <w:sz w:val="28"/>
          <w:szCs w:val="28"/>
        </w:rPr>
        <w:t>то</w:t>
      </w:r>
      <w:r w:rsidR="005A5709" w:rsidRPr="008E793E">
        <w:rPr>
          <w:rFonts w:ascii="Times New Roman" w:hAnsi="Times New Roman"/>
          <w:sz w:val="28"/>
          <w:szCs w:val="28"/>
        </w:rPr>
        <w:t xml:space="preserve"> </w:t>
      </w:r>
      <w:r w:rsidR="006344A9" w:rsidRPr="008E793E">
        <w:rPr>
          <w:rFonts w:ascii="Times New Roman" w:hAnsi="Times New Roman"/>
          <w:sz w:val="28"/>
          <w:szCs w:val="28"/>
        </w:rPr>
        <w:t>она</w:t>
      </w:r>
      <w:r w:rsidR="00E85DCD" w:rsidRPr="008E793E">
        <w:rPr>
          <w:rFonts w:ascii="Times New Roman" w:hAnsi="Times New Roman"/>
          <w:sz w:val="28"/>
          <w:szCs w:val="28"/>
        </w:rPr>
        <w:t xml:space="preserve"> обязана определить, «может ли при ответе на такой вопрос</w:t>
      </w:r>
      <w:r w:rsidR="006344A9" w:rsidRPr="008E793E">
        <w:rPr>
          <w:rFonts w:ascii="Times New Roman" w:hAnsi="Times New Roman"/>
          <w:sz w:val="28"/>
          <w:szCs w:val="28"/>
        </w:rPr>
        <w:t xml:space="preserve"> быть ясно</w:t>
      </w:r>
      <w:r w:rsidR="005A5709" w:rsidRPr="008E793E">
        <w:rPr>
          <w:rFonts w:ascii="Times New Roman" w:hAnsi="Times New Roman"/>
          <w:sz w:val="28"/>
          <w:szCs w:val="28"/>
        </w:rPr>
        <w:t xml:space="preserve"> </w:t>
      </w:r>
      <w:r w:rsidR="00E85DCD" w:rsidRPr="008E793E">
        <w:rPr>
          <w:rFonts w:ascii="Times New Roman" w:hAnsi="Times New Roman"/>
          <w:sz w:val="28"/>
          <w:szCs w:val="28"/>
        </w:rPr>
        <w:t>выражена воля</w:t>
      </w:r>
      <w:r w:rsidR="005A5709" w:rsidRPr="008E793E">
        <w:rPr>
          <w:rFonts w:ascii="Times New Roman" w:hAnsi="Times New Roman"/>
          <w:sz w:val="28"/>
          <w:szCs w:val="28"/>
        </w:rPr>
        <w:t xml:space="preserve"> </w:t>
      </w:r>
      <w:r w:rsidR="00E85DCD" w:rsidRPr="008E793E">
        <w:rPr>
          <w:rFonts w:ascii="Times New Roman" w:hAnsi="Times New Roman"/>
          <w:sz w:val="28"/>
          <w:szCs w:val="28"/>
        </w:rPr>
        <w:t xml:space="preserve"> населения провинции выйти из состава </w:t>
      </w:r>
      <w:r w:rsidR="005A5709" w:rsidRPr="008E793E">
        <w:rPr>
          <w:rFonts w:ascii="Times New Roman" w:hAnsi="Times New Roman"/>
          <w:sz w:val="28"/>
          <w:szCs w:val="28"/>
        </w:rPr>
        <w:t xml:space="preserve"> </w:t>
      </w:r>
      <w:r w:rsidR="00E85DCD" w:rsidRPr="008E793E">
        <w:rPr>
          <w:rFonts w:ascii="Times New Roman" w:hAnsi="Times New Roman"/>
          <w:sz w:val="28"/>
          <w:szCs w:val="28"/>
        </w:rPr>
        <w:t>Канады»</w:t>
      </w:r>
      <w:r w:rsidR="005A5709" w:rsidRPr="008E793E">
        <w:rPr>
          <w:rFonts w:ascii="Times New Roman" w:hAnsi="Times New Roman"/>
          <w:sz w:val="28"/>
          <w:szCs w:val="28"/>
        </w:rPr>
        <w:t>.  С</w:t>
      </w:r>
      <w:r w:rsidR="00E85DCD" w:rsidRPr="008E793E">
        <w:rPr>
          <w:rFonts w:ascii="Times New Roman" w:hAnsi="Times New Roman"/>
          <w:sz w:val="28"/>
          <w:szCs w:val="28"/>
        </w:rPr>
        <w:t>т.</w:t>
      </w:r>
      <w:r w:rsidR="004D1D5A" w:rsidRPr="008E793E">
        <w:rPr>
          <w:rFonts w:ascii="Times New Roman" w:hAnsi="Times New Roman"/>
          <w:sz w:val="28"/>
          <w:szCs w:val="28"/>
        </w:rPr>
        <w:t xml:space="preserve"> </w:t>
      </w:r>
      <w:r w:rsidR="00E85DCD" w:rsidRPr="008E793E">
        <w:rPr>
          <w:rFonts w:ascii="Times New Roman" w:hAnsi="Times New Roman"/>
          <w:sz w:val="28"/>
          <w:szCs w:val="28"/>
        </w:rPr>
        <w:t>1.4</w:t>
      </w:r>
      <w:r w:rsidR="005A5709" w:rsidRPr="008E793E">
        <w:rPr>
          <w:rFonts w:ascii="Times New Roman" w:hAnsi="Times New Roman"/>
          <w:sz w:val="28"/>
          <w:szCs w:val="28"/>
        </w:rPr>
        <w:t xml:space="preserve">  </w:t>
      </w:r>
      <w:r w:rsidR="00E85DCD" w:rsidRPr="008E793E">
        <w:rPr>
          <w:rFonts w:ascii="Times New Roman" w:hAnsi="Times New Roman"/>
          <w:sz w:val="28"/>
          <w:szCs w:val="28"/>
        </w:rPr>
        <w:t xml:space="preserve">Акта </w:t>
      </w:r>
      <w:r w:rsidR="00EF10C2" w:rsidRPr="008E793E">
        <w:rPr>
          <w:rFonts w:ascii="Times New Roman" w:hAnsi="Times New Roman"/>
          <w:sz w:val="28"/>
          <w:szCs w:val="28"/>
        </w:rPr>
        <w:t xml:space="preserve"> гласи</w:t>
      </w:r>
      <w:r w:rsidR="005A5709" w:rsidRPr="008E793E">
        <w:rPr>
          <w:rFonts w:ascii="Times New Roman" w:hAnsi="Times New Roman"/>
          <w:sz w:val="28"/>
          <w:szCs w:val="28"/>
        </w:rPr>
        <w:t>т</w:t>
      </w:r>
      <w:r w:rsidR="00E85DCD" w:rsidRPr="008E793E">
        <w:rPr>
          <w:rFonts w:ascii="Times New Roman" w:hAnsi="Times New Roman"/>
          <w:sz w:val="28"/>
          <w:szCs w:val="28"/>
        </w:rPr>
        <w:t xml:space="preserve">, что </w:t>
      </w:r>
      <w:r w:rsidR="00EF10C2" w:rsidRPr="008E793E">
        <w:rPr>
          <w:rFonts w:ascii="Times New Roman" w:hAnsi="Times New Roman"/>
          <w:sz w:val="28"/>
          <w:szCs w:val="28"/>
        </w:rPr>
        <w:t>выражение воли</w:t>
      </w:r>
      <w:r w:rsidR="006606B9" w:rsidRPr="008E793E">
        <w:rPr>
          <w:rFonts w:ascii="Times New Roman" w:hAnsi="Times New Roman"/>
          <w:sz w:val="28"/>
          <w:szCs w:val="28"/>
        </w:rPr>
        <w:t xml:space="preserve"> </w:t>
      </w:r>
      <w:r w:rsidR="00EF10C2" w:rsidRPr="008E793E">
        <w:rPr>
          <w:rFonts w:ascii="Times New Roman" w:hAnsi="Times New Roman"/>
          <w:sz w:val="28"/>
          <w:szCs w:val="28"/>
        </w:rPr>
        <w:t xml:space="preserve"> квебекских избирателей </w:t>
      </w:r>
      <w:r w:rsidR="00E85DCD" w:rsidRPr="008E793E">
        <w:rPr>
          <w:rFonts w:ascii="Times New Roman" w:hAnsi="Times New Roman"/>
          <w:sz w:val="28"/>
          <w:szCs w:val="28"/>
        </w:rPr>
        <w:t>Палата</w:t>
      </w:r>
      <w:r w:rsidR="00EF10C2" w:rsidRPr="008E793E">
        <w:rPr>
          <w:rFonts w:ascii="Times New Roman" w:hAnsi="Times New Roman"/>
          <w:sz w:val="28"/>
          <w:szCs w:val="28"/>
        </w:rPr>
        <w:t xml:space="preserve"> </w:t>
      </w:r>
      <w:r w:rsidR="00E85DCD" w:rsidRPr="008E793E">
        <w:rPr>
          <w:rFonts w:ascii="Times New Roman" w:hAnsi="Times New Roman"/>
          <w:sz w:val="28"/>
          <w:szCs w:val="28"/>
        </w:rPr>
        <w:t xml:space="preserve"> общин не</w:t>
      </w:r>
      <w:r w:rsidR="005A5709" w:rsidRPr="008E793E">
        <w:rPr>
          <w:rFonts w:ascii="Times New Roman" w:hAnsi="Times New Roman"/>
          <w:sz w:val="28"/>
          <w:szCs w:val="28"/>
        </w:rPr>
        <w:t xml:space="preserve"> </w:t>
      </w:r>
      <w:r w:rsidR="00E85DCD" w:rsidRPr="008E793E">
        <w:rPr>
          <w:rFonts w:ascii="Times New Roman" w:hAnsi="Times New Roman"/>
          <w:sz w:val="28"/>
          <w:szCs w:val="28"/>
        </w:rPr>
        <w:t xml:space="preserve"> сочтет</w:t>
      </w:r>
      <w:r w:rsidR="00950841" w:rsidRPr="008E793E">
        <w:rPr>
          <w:rFonts w:ascii="Times New Roman" w:hAnsi="Times New Roman"/>
          <w:sz w:val="28"/>
          <w:szCs w:val="28"/>
        </w:rPr>
        <w:t xml:space="preserve"> </w:t>
      </w:r>
      <w:r w:rsidR="00E85DCD" w:rsidRPr="008E793E">
        <w:rPr>
          <w:rFonts w:ascii="Times New Roman" w:hAnsi="Times New Roman"/>
          <w:sz w:val="28"/>
          <w:szCs w:val="28"/>
        </w:rPr>
        <w:t xml:space="preserve"> ясным</w:t>
      </w:r>
      <w:r w:rsidR="00EF10C2" w:rsidRPr="008E793E">
        <w:rPr>
          <w:rFonts w:ascii="Times New Roman" w:hAnsi="Times New Roman"/>
          <w:sz w:val="28"/>
          <w:szCs w:val="28"/>
        </w:rPr>
        <w:t>, если</w:t>
      </w:r>
      <w:r w:rsidR="00E85DCD" w:rsidRPr="008E793E">
        <w:rPr>
          <w:rFonts w:ascii="Times New Roman" w:hAnsi="Times New Roman"/>
          <w:sz w:val="28"/>
          <w:szCs w:val="28"/>
        </w:rPr>
        <w:t xml:space="preserve"> </w:t>
      </w:r>
      <w:r w:rsidR="00866BAF" w:rsidRPr="008E793E">
        <w:rPr>
          <w:rFonts w:ascii="Times New Roman" w:hAnsi="Times New Roman"/>
          <w:sz w:val="28"/>
          <w:szCs w:val="28"/>
        </w:rPr>
        <w:t xml:space="preserve">в </w:t>
      </w:r>
      <w:r w:rsidR="005A5709" w:rsidRPr="008E793E">
        <w:rPr>
          <w:rFonts w:ascii="Times New Roman" w:hAnsi="Times New Roman"/>
          <w:sz w:val="28"/>
          <w:szCs w:val="28"/>
        </w:rPr>
        <w:t xml:space="preserve"> </w:t>
      </w:r>
      <w:r w:rsidR="00866BAF" w:rsidRPr="008E793E">
        <w:rPr>
          <w:rFonts w:ascii="Times New Roman" w:hAnsi="Times New Roman"/>
          <w:sz w:val="28"/>
          <w:szCs w:val="28"/>
        </w:rPr>
        <w:t>предложенном</w:t>
      </w:r>
      <w:r w:rsidR="00EF10C2" w:rsidRPr="008E793E">
        <w:rPr>
          <w:rFonts w:ascii="Times New Roman" w:hAnsi="Times New Roman"/>
          <w:sz w:val="28"/>
          <w:szCs w:val="28"/>
        </w:rPr>
        <w:t xml:space="preserve"> им </w:t>
      </w:r>
      <w:r w:rsidR="006344A9" w:rsidRPr="008E793E">
        <w:rPr>
          <w:rFonts w:ascii="Times New Roman" w:hAnsi="Times New Roman"/>
          <w:sz w:val="28"/>
          <w:szCs w:val="28"/>
        </w:rPr>
        <w:t>вопрос</w:t>
      </w:r>
      <w:r w:rsidR="00866BAF" w:rsidRPr="008E793E">
        <w:rPr>
          <w:rFonts w:ascii="Times New Roman" w:hAnsi="Times New Roman"/>
          <w:sz w:val="28"/>
          <w:szCs w:val="28"/>
        </w:rPr>
        <w:t>е</w:t>
      </w:r>
      <w:r w:rsidR="001C7A5B" w:rsidRPr="008E793E">
        <w:rPr>
          <w:rFonts w:ascii="Times New Roman" w:hAnsi="Times New Roman"/>
          <w:sz w:val="28"/>
          <w:szCs w:val="28"/>
        </w:rPr>
        <w:t xml:space="preserve"> </w:t>
      </w:r>
      <w:r w:rsidR="005A5709" w:rsidRPr="008E793E">
        <w:rPr>
          <w:rFonts w:ascii="Times New Roman" w:hAnsi="Times New Roman"/>
          <w:sz w:val="28"/>
          <w:szCs w:val="28"/>
        </w:rPr>
        <w:t xml:space="preserve"> будет  </w:t>
      </w:r>
      <w:r w:rsidR="00866BAF" w:rsidRPr="008E793E">
        <w:rPr>
          <w:rFonts w:ascii="Times New Roman" w:hAnsi="Times New Roman"/>
          <w:sz w:val="28"/>
          <w:szCs w:val="28"/>
        </w:rPr>
        <w:t>фигурирова</w:t>
      </w:r>
      <w:r w:rsidR="00E85DCD" w:rsidRPr="008E793E">
        <w:rPr>
          <w:rFonts w:ascii="Times New Roman" w:hAnsi="Times New Roman"/>
          <w:sz w:val="28"/>
          <w:szCs w:val="28"/>
        </w:rPr>
        <w:t>т</w:t>
      </w:r>
      <w:r w:rsidR="005A5709" w:rsidRPr="008E793E">
        <w:rPr>
          <w:rFonts w:ascii="Times New Roman" w:hAnsi="Times New Roman"/>
          <w:sz w:val="28"/>
          <w:szCs w:val="28"/>
        </w:rPr>
        <w:t xml:space="preserve">ь только  </w:t>
      </w:r>
      <w:r w:rsidR="00866BAF" w:rsidRPr="008E793E">
        <w:rPr>
          <w:rFonts w:ascii="Times New Roman" w:hAnsi="Times New Roman"/>
          <w:sz w:val="28"/>
          <w:szCs w:val="28"/>
        </w:rPr>
        <w:t xml:space="preserve"> мандат</w:t>
      </w:r>
      <w:r w:rsidR="006344A9" w:rsidRPr="008E793E">
        <w:rPr>
          <w:rFonts w:ascii="Times New Roman" w:hAnsi="Times New Roman"/>
          <w:sz w:val="28"/>
          <w:szCs w:val="28"/>
        </w:rPr>
        <w:t xml:space="preserve"> </w:t>
      </w:r>
      <w:r w:rsidR="003A1D17" w:rsidRPr="008E793E">
        <w:rPr>
          <w:rFonts w:ascii="Times New Roman" w:hAnsi="Times New Roman"/>
          <w:sz w:val="28"/>
          <w:szCs w:val="28"/>
        </w:rPr>
        <w:t>органов власти провинции</w:t>
      </w:r>
      <w:r w:rsidR="006344A9" w:rsidRPr="008E793E">
        <w:rPr>
          <w:rFonts w:ascii="Times New Roman" w:hAnsi="Times New Roman"/>
          <w:sz w:val="28"/>
          <w:szCs w:val="28"/>
        </w:rPr>
        <w:t xml:space="preserve"> на переговоры</w:t>
      </w:r>
      <w:r w:rsidR="001C7A5B" w:rsidRPr="008E793E">
        <w:rPr>
          <w:rFonts w:ascii="Times New Roman" w:hAnsi="Times New Roman"/>
          <w:sz w:val="28"/>
          <w:szCs w:val="28"/>
        </w:rPr>
        <w:t xml:space="preserve"> </w:t>
      </w:r>
      <w:r w:rsidR="006344A9" w:rsidRPr="008E793E">
        <w:rPr>
          <w:rFonts w:ascii="Times New Roman" w:hAnsi="Times New Roman"/>
          <w:sz w:val="28"/>
          <w:szCs w:val="28"/>
        </w:rPr>
        <w:t xml:space="preserve"> </w:t>
      </w:r>
      <w:r w:rsidR="003A1D17" w:rsidRPr="008E793E">
        <w:rPr>
          <w:rFonts w:ascii="Times New Roman" w:hAnsi="Times New Roman"/>
          <w:sz w:val="28"/>
          <w:szCs w:val="28"/>
        </w:rPr>
        <w:t>с</w:t>
      </w:r>
      <w:r w:rsidR="001C7A5B" w:rsidRPr="008E793E">
        <w:rPr>
          <w:rFonts w:ascii="Times New Roman" w:hAnsi="Times New Roman"/>
          <w:sz w:val="28"/>
          <w:szCs w:val="28"/>
        </w:rPr>
        <w:t xml:space="preserve"> </w:t>
      </w:r>
      <w:r w:rsidR="003A1D17" w:rsidRPr="008E793E">
        <w:rPr>
          <w:rFonts w:ascii="Times New Roman" w:hAnsi="Times New Roman"/>
          <w:sz w:val="28"/>
          <w:szCs w:val="28"/>
        </w:rPr>
        <w:t xml:space="preserve"> Оттавой </w:t>
      </w:r>
      <w:r w:rsidR="00EF10C2" w:rsidRPr="008E793E">
        <w:rPr>
          <w:rFonts w:ascii="Times New Roman" w:hAnsi="Times New Roman"/>
          <w:sz w:val="28"/>
          <w:szCs w:val="28"/>
        </w:rPr>
        <w:t xml:space="preserve">без </w:t>
      </w:r>
      <w:r w:rsidR="006344A9" w:rsidRPr="008E793E">
        <w:rPr>
          <w:rFonts w:ascii="Times New Roman" w:hAnsi="Times New Roman"/>
          <w:sz w:val="28"/>
          <w:szCs w:val="28"/>
        </w:rPr>
        <w:t xml:space="preserve"> </w:t>
      </w:r>
      <w:r w:rsidR="00E85DCD" w:rsidRPr="008E793E">
        <w:rPr>
          <w:rFonts w:ascii="Times New Roman" w:hAnsi="Times New Roman"/>
          <w:sz w:val="28"/>
          <w:szCs w:val="28"/>
        </w:rPr>
        <w:t>указаний на</w:t>
      </w:r>
      <w:r w:rsidR="003A1D17" w:rsidRPr="008E793E">
        <w:rPr>
          <w:rFonts w:ascii="Times New Roman" w:hAnsi="Times New Roman"/>
          <w:sz w:val="28"/>
          <w:szCs w:val="28"/>
        </w:rPr>
        <w:t xml:space="preserve"> </w:t>
      </w:r>
      <w:r w:rsidR="00E85DCD" w:rsidRPr="008E793E">
        <w:rPr>
          <w:rFonts w:ascii="Times New Roman" w:hAnsi="Times New Roman"/>
          <w:sz w:val="28"/>
          <w:szCs w:val="28"/>
        </w:rPr>
        <w:t xml:space="preserve"> </w:t>
      </w:r>
      <w:r w:rsidR="00E85DCD" w:rsidRPr="008E793E">
        <w:rPr>
          <w:rFonts w:ascii="Times New Roman" w:hAnsi="Times New Roman"/>
          <w:sz w:val="28"/>
          <w:szCs w:val="28"/>
        </w:rPr>
        <w:lastRenderedPageBreak/>
        <w:t>«намерение</w:t>
      </w:r>
      <w:r w:rsidR="00396A6B" w:rsidRPr="008E793E">
        <w:rPr>
          <w:rFonts w:ascii="Times New Roman" w:hAnsi="Times New Roman"/>
          <w:sz w:val="28"/>
          <w:szCs w:val="28"/>
        </w:rPr>
        <w:t xml:space="preserve"> </w:t>
      </w:r>
      <w:r w:rsidR="00E85DCD" w:rsidRPr="008E793E">
        <w:rPr>
          <w:rFonts w:ascii="Times New Roman" w:hAnsi="Times New Roman"/>
          <w:sz w:val="28"/>
          <w:szCs w:val="28"/>
        </w:rPr>
        <w:t xml:space="preserve"> перестать</w:t>
      </w:r>
      <w:r w:rsidR="005A5709" w:rsidRPr="008E793E">
        <w:rPr>
          <w:rFonts w:ascii="Times New Roman" w:hAnsi="Times New Roman"/>
          <w:sz w:val="28"/>
          <w:szCs w:val="28"/>
        </w:rPr>
        <w:t xml:space="preserve"> </w:t>
      </w:r>
      <w:r w:rsidR="00E85DCD" w:rsidRPr="008E793E">
        <w:rPr>
          <w:rFonts w:ascii="Times New Roman" w:hAnsi="Times New Roman"/>
          <w:sz w:val="28"/>
          <w:szCs w:val="28"/>
        </w:rPr>
        <w:t xml:space="preserve"> быть частью </w:t>
      </w:r>
      <w:r w:rsidR="005A5709" w:rsidRPr="008E793E">
        <w:rPr>
          <w:rFonts w:ascii="Times New Roman" w:hAnsi="Times New Roman"/>
          <w:sz w:val="28"/>
          <w:szCs w:val="28"/>
        </w:rPr>
        <w:t xml:space="preserve"> </w:t>
      </w:r>
      <w:r w:rsidR="00E85DCD" w:rsidRPr="008E793E">
        <w:rPr>
          <w:rFonts w:ascii="Times New Roman" w:hAnsi="Times New Roman"/>
          <w:sz w:val="28"/>
          <w:szCs w:val="28"/>
        </w:rPr>
        <w:t xml:space="preserve">Канады», </w:t>
      </w:r>
      <w:r w:rsidR="005A5709" w:rsidRPr="008E793E">
        <w:rPr>
          <w:rFonts w:ascii="Times New Roman" w:hAnsi="Times New Roman"/>
          <w:sz w:val="28"/>
          <w:szCs w:val="28"/>
        </w:rPr>
        <w:t xml:space="preserve"> </w:t>
      </w:r>
      <w:r w:rsidR="00E85DCD" w:rsidRPr="008E793E">
        <w:rPr>
          <w:rFonts w:ascii="Times New Roman" w:hAnsi="Times New Roman"/>
          <w:sz w:val="28"/>
          <w:szCs w:val="28"/>
        </w:rPr>
        <w:t>как это</w:t>
      </w:r>
      <w:r w:rsidR="008F658E" w:rsidRPr="008E793E">
        <w:rPr>
          <w:rFonts w:ascii="Times New Roman" w:hAnsi="Times New Roman"/>
          <w:sz w:val="28"/>
          <w:szCs w:val="28"/>
        </w:rPr>
        <w:t xml:space="preserve"> </w:t>
      </w:r>
      <w:r w:rsidR="00E85DCD" w:rsidRPr="008E793E">
        <w:rPr>
          <w:rFonts w:ascii="Times New Roman" w:hAnsi="Times New Roman"/>
          <w:sz w:val="28"/>
          <w:szCs w:val="28"/>
        </w:rPr>
        <w:t>было во время</w:t>
      </w:r>
      <w:r w:rsidR="004F1B26" w:rsidRPr="008E793E">
        <w:rPr>
          <w:rFonts w:ascii="Times New Roman" w:hAnsi="Times New Roman"/>
          <w:sz w:val="28"/>
          <w:szCs w:val="28"/>
        </w:rPr>
        <w:t xml:space="preserve"> </w:t>
      </w:r>
      <w:r w:rsidR="008F658E" w:rsidRPr="008E793E">
        <w:rPr>
          <w:rFonts w:ascii="Times New Roman" w:hAnsi="Times New Roman"/>
          <w:sz w:val="28"/>
          <w:szCs w:val="28"/>
        </w:rPr>
        <w:t xml:space="preserve"> референдумов 1980</w:t>
      </w:r>
      <w:r w:rsidR="006606B9" w:rsidRPr="008E793E">
        <w:rPr>
          <w:rFonts w:ascii="Times New Roman" w:hAnsi="Times New Roman"/>
          <w:sz w:val="28"/>
          <w:szCs w:val="28"/>
        </w:rPr>
        <w:t xml:space="preserve"> </w:t>
      </w:r>
      <w:r w:rsidR="00E85DCD" w:rsidRPr="008E793E">
        <w:rPr>
          <w:rFonts w:ascii="Times New Roman" w:hAnsi="Times New Roman"/>
          <w:sz w:val="28"/>
          <w:szCs w:val="28"/>
        </w:rPr>
        <w:t xml:space="preserve"> и 1995 гг.</w:t>
      </w:r>
      <w:r w:rsidR="005A5709" w:rsidRPr="008E793E">
        <w:rPr>
          <w:rFonts w:ascii="Times New Roman" w:hAnsi="Times New Roman"/>
          <w:sz w:val="28"/>
          <w:szCs w:val="28"/>
        </w:rPr>
        <w:t xml:space="preserve"> </w:t>
      </w:r>
      <w:r w:rsidR="00866BAF" w:rsidRPr="008E793E">
        <w:rPr>
          <w:rFonts w:ascii="Times New Roman" w:hAnsi="Times New Roman"/>
          <w:sz w:val="28"/>
          <w:szCs w:val="28"/>
        </w:rPr>
        <w:t xml:space="preserve"> </w:t>
      </w:r>
      <w:r w:rsidR="00E85DCD" w:rsidRPr="008E793E">
        <w:rPr>
          <w:rFonts w:ascii="Times New Roman" w:hAnsi="Times New Roman"/>
          <w:sz w:val="28"/>
          <w:szCs w:val="28"/>
        </w:rPr>
        <w:t>(см. параграф</w:t>
      </w:r>
      <w:r w:rsidR="00866BAF" w:rsidRPr="008E793E">
        <w:rPr>
          <w:rFonts w:ascii="Times New Roman" w:hAnsi="Times New Roman"/>
          <w:sz w:val="28"/>
          <w:szCs w:val="28"/>
        </w:rPr>
        <w:t xml:space="preserve"> </w:t>
      </w:r>
      <w:r w:rsidR="00E85DCD" w:rsidRPr="008E793E">
        <w:rPr>
          <w:rFonts w:ascii="Times New Roman" w:hAnsi="Times New Roman"/>
          <w:sz w:val="28"/>
          <w:szCs w:val="28"/>
        </w:rPr>
        <w:t xml:space="preserve"> </w:t>
      </w:r>
      <w:r w:rsidR="006344A9" w:rsidRPr="008E793E">
        <w:rPr>
          <w:rFonts w:ascii="Times New Roman" w:hAnsi="Times New Roman"/>
          <w:sz w:val="28"/>
          <w:szCs w:val="28"/>
        </w:rPr>
        <w:t xml:space="preserve">4 </w:t>
      </w:r>
      <w:r w:rsidR="001C7A5B" w:rsidRPr="008E793E">
        <w:rPr>
          <w:rFonts w:ascii="Times New Roman" w:hAnsi="Times New Roman"/>
          <w:sz w:val="28"/>
          <w:szCs w:val="28"/>
        </w:rPr>
        <w:t xml:space="preserve"> </w:t>
      </w:r>
      <w:r w:rsidR="00EF10C2" w:rsidRPr="008E793E">
        <w:rPr>
          <w:rFonts w:ascii="Times New Roman" w:hAnsi="Times New Roman"/>
          <w:sz w:val="28"/>
          <w:szCs w:val="28"/>
        </w:rPr>
        <w:t>настояще</w:t>
      </w:r>
      <w:r w:rsidR="006344A9" w:rsidRPr="008E793E">
        <w:rPr>
          <w:rFonts w:ascii="Times New Roman" w:hAnsi="Times New Roman"/>
          <w:sz w:val="28"/>
          <w:szCs w:val="28"/>
        </w:rPr>
        <w:t>й главы). Нормами</w:t>
      </w:r>
      <w:r w:rsidR="003A1D17" w:rsidRPr="008E793E">
        <w:rPr>
          <w:rFonts w:ascii="Times New Roman" w:hAnsi="Times New Roman"/>
          <w:sz w:val="28"/>
          <w:szCs w:val="28"/>
        </w:rPr>
        <w:t xml:space="preserve"> </w:t>
      </w:r>
      <w:r w:rsidR="007024EF" w:rsidRPr="008E793E">
        <w:rPr>
          <w:rFonts w:ascii="Times New Roman" w:hAnsi="Times New Roman"/>
          <w:sz w:val="28"/>
          <w:szCs w:val="28"/>
        </w:rPr>
        <w:t xml:space="preserve"> </w:t>
      </w:r>
      <w:r w:rsidR="005A5709" w:rsidRPr="008E793E">
        <w:rPr>
          <w:rFonts w:ascii="Times New Roman" w:hAnsi="Times New Roman"/>
          <w:sz w:val="28"/>
          <w:szCs w:val="28"/>
        </w:rPr>
        <w:t>с</w:t>
      </w:r>
      <w:r w:rsidR="00E85DCD" w:rsidRPr="008E793E">
        <w:rPr>
          <w:rFonts w:ascii="Times New Roman" w:hAnsi="Times New Roman"/>
          <w:sz w:val="28"/>
          <w:szCs w:val="28"/>
        </w:rPr>
        <w:t>т.</w:t>
      </w:r>
      <w:r w:rsidR="005A5709" w:rsidRPr="008E793E">
        <w:rPr>
          <w:rFonts w:ascii="Times New Roman" w:hAnsi="Times New Roman"/>
          <w:sz w:val="28"/>
          <w:szCs w:val="28"/>
        </w:rPr>
        <w:t>ст.</w:t>
      </w:r>
      <w:r w:rsidR="00E85DCD" w:rsidRPr="008E793E">
        <w:rPr>
          <w:rFonts w:ascii="Times New Roman" w:hAnsi="Times New Roman"/>
          <w:sz w:val="28"/>
          <w:szCs w:val="28"/>
        </w:rPr>
        <w:t>1.5 – 1.7</w:t>
      </w:r>
      <w:r w:rsidR="008F658E" w:rsidRPr="008E793E">
        <w:rPr>
          <w:rFonts w:ascii="Times New Roman" w:hAnsi="Times New Roman"/>
          <w:sz w:val="28"/>
          <w:szCs w:val="28"/>
        </w:rPr>
        <w:t xml:space="preserve"> </w:t>
      </w:r>
      <w:r w:rsidR="005A5709" w:rsidRPr="008E793E">
        <w:rPr>
          <w:rFonts w:ascii="Times New Roman" w:hAnsi="Times New Roman"/>
          <w:sz w:val="28"/>
          <w:szCs w:val="28"/>
        </w:rPr>
        <w:t>А</w:t>
      </w:r>
      <w:r w:rsidR="00E85DCD" w:rsidRPr="008E793E">
        <w:rPr>
          <w:rFonts w:ascii="Times New Roman" w:hAnsi="Times New Roman"/>
          <w:sz w:val="28"/>
          <w:szCs w:val="28"/>
        </w:rPr>
        <w:t>кта</w:t>
      </w:r>
      <w:r w:rsidR="006344A9" w:rsidRPr="008E793E">
        <w:rPr>
          <w:rFonts w:ascii="Times New Roman" w:hAnsi="Times New Roman"/>
          <w:sz w:val="28"/>
          <w:szCs w:val="28"/>
        </w:rPr>
        <w:t xml:space="preserve"> предусмотрено, что Палата</w:t>
      </w:r>
      <w:r w:rsidR="005A5709" w:rsidRPr="008E793E">
        <w:rPr>
          <w:rFonts w:ascii="Times New Roman" w:hAnsi="Times New Roman"/>
          <w:sz w:val="28"/>
          <w:szCs w:val="28"/>
        </w:rPr>
        <w:t xml:space="preserve"> </w:t>
      </w:r>
      <w:r w:rsidR="00866BAF" w:rsidRPr="008E793E">
        <w:rPr>
          <w:rFonts w:ascii="Times New Roman" w:hAnsi="Times New Roman"/>
          <w:sz w:val="28"/>
          <w:szCs w:val="28"/>
        </w:rPr>
        <w:t xml:space="preserve">общин </w:t>
      </w:r>
      <w:r w:rsidR="006344A9" w:rsidRPr="008E793E">
        <w:rPr>
          <w:rFonts w:ascii="Times New Roman" w:hAnsi="Times New Roman"/>
          <w:sz w:val="28"/>
          <w:szCs w:val="28"/>
        </w:rPr>
        <w:t xml:space="preserve">при рассмотрении вопроса </w:t>
      </w:r>
      <w:r w:rsidR="00396A6B" w:rsidRPr="008E793E">
        <w:rPr>
          <w:rFonts w:ascii="Times New Roman" w:hAnsi="Times New Roman"/>
          <w:sz w:val="28"/>
          <w:szCs w:val="28"/>
        </w:rPr>
        <w:t xml:space="preserve"> </w:t>
      </w:r>
      <w:r w:rsidR="006344A9" w:rsidRPr="008E793E">
        <w:rPr>
          <w:rFonts w:ascii="Times New Roman" w:hAnsi="Times New Roman"/>
          <w:sz w:val="28"/>
          <w:szCs w:val="28"/>
        </w:rPr>
        <w:t>примет</w:t>
      </w:r>
      <w:r w:rsidR="004F1B26" w:rsidRPr="008E793E">
        <w:rPr>
          <w:rFonts w:ascii="Times New Roman" w:hAnsi="Times New Roman"/>
          <w:sz w:val="28"/>
          <w:szCs w:val="28"/>
        </w:rPr>
        <w:t xml:space="preserve"> </w:t>
      </w:r>
      <w:r w:rsidR="005A5709" w:rsidRPr="008E793E">
        <w:rPr>
          <w:rFonts w:ascii="Times New Roman" w:hAnsi="Times New Roman"/>
          <w:sz w:val="28"/>
          <w:szCs w:val="28"/>
        </w:rPr>
        <w:t>во</w:t>
      </w:r>
      <w:r w:rsidR="00282292" w:rsidRPr="008E793E">
        <w:rPr>
          <w:rFonts w:ascii="Times New Roman" w:hAnsi="Times New Roman"/>
          <w:sz w:val="28"/>
          <w:szCs w:val="28"/>
        </w:rPr>
        <w:t xml:space="preserve"> внимание  позиции  не только</w:t>
      </w:r>
      <w:r w:rsidR="005A5709" w:rsidRPr="008E793E">
        <w:rPr>
          <w:rFonts w:ascii="Times New Roman" w:hAnsi="Times New Roman"/>
          <w:sz w:val="28"/>
          <w:szCs w:val="28"/>
        </w:rPr>
        <w:t xml:space="preserve"> </w:t>
      </w:r>
      <w:r w:rsidR="00EF10C2" w:rsidRPr="008E793E">
        <w:rPr>
          <w:rFonts w:ascii="Times New Roman" w:hAnsi="Times New Roman"/>
          <w:sz w:val="28"/>
          <w:szCs w:val="28"/>
        </w:rPr>
        <w:t xml:space="preserve">верхней Палаты- </w:t>
      </w:r>
      <w:r w:rsidR="005A5709" w:rsidRPr="008E793E">
        <w:rPr>
          <w:rFonts w:ascii="Times New Roman" w:hAnsi="Times New Roman"/>
          <w:sz w:val="28"/>
          <w:szCs w:val="28"/>
        </w:rPr>
        <w:t xml:space="preserve">Сената </w:t>
      </w:r>
      <w:r w:rsidR="00396A6B" w:rsidRPr="008E793E">
        <w:rPr>
          <w:rFonts w:ascii="Times New Roman" w:hAnsi="Times New Roman"/>
          <w:sz w:val="28"/>
          <w:szCs w:val="28"/>
        </w:rPr>
        <w:t xml:space="preserve"> </w:t>
      </w:r>
      <w:r w:rsidR="005A5709" w:rsidRPr="008E793E">
        <w:rPr>
          <w:rFonts w:ascii="Times New Roman" w:hAnsi="Times New Roman"/>
          <w:sz w:val="28"/>
          <w:szCs w:val="28"/>
        </w:rPr>
        <w:t>и</w:t>
      </w:r>
      <w:r w:rsidR="00396A6B" w:rsidRPr="008E793E">
        <w:rPr>
          <w:rFonts w:ascii="Times New Roman" w:hAnsi="Times New Roman"/>
          <w:sz w:val="28"/>
          <w:szCs w:val="28"/>
        </w:rPr>
        <w:t xml:space="preserve"> </w:t>
      </w:r>
      <w:r w:rsidR="005A5709" w:rsidRPr="008E793E">
        <w:rPr>
          <w:rFonts w:ascii="Times New Roman" w:hAnsi="Times New Roman"/>
          <w:sz w:val="28"/>
          <w:szCs w:val="28"/>
        </w:rPr>
        <w:t xml:space="preserve"> всех  парламентских </w:t>
      </w:r>
      <w:r w:rsidR="00950841" w:rsidRPr="008E793E">
        <w:rPr>
          <w:rFonts w:ascii="Times New Roman" w:hAnsi="Times New Roman"/>
          <w:sz w:val="28"/>
          <w:szCs w:val="28"/>
        </w:rPr>
        <w:t xml:space="preserve"> </w:t>
      </w:r>
      <w:r w:rsidR="005A5709" w:rsidRPr="008E793E">
        <w:rPr>
          <w:rFonts w:ascii="Times New Roman" w:hAnsi="Times New Roman"/>
          <w:sz w:val="28"/>
          <w:szCs w:val="28"/>
        </w:rPr>
        <w:t>па</w:t>
      </w:r>
      <w:r w:rsidR="006344A9" w:rsidRPr="008E793E">
        <w:rPr>
          <w:rFonts w:ascii="Times New Roman" w:hAnsi="Times New Roman"/>
          <w:sz w:val="28"/>
          <w:szCs w:val="28"/>
        </w:rPr>
        <w:t>ртий  «отделяющейся провинции»,</w:t>
      </w:r>
      <w:r w:rsidR="005A5709" w:rsidRPr="008E793E">
        <w:rPr>
          <w:rFonts w:ascii="Times New Roman" w:hAnsi="Times New Roman"/>
          <w:sz w:val="28"/>
          <w:szCs w:val="28"/>
        </w:rPr>
        <w:t xml:space="preserve"> но и органов </w:t>
      </w:r>
      <w:r w:rsidR="00950841" w:rsidRPr="008E793E">
        <w:rPr>
          <w:rFonts w:ascii="Times New Roman" w:hAnsi="Times New Roman"/>
          <w:sz w:val="28"/>
          <w:szCs w:val="28"/>
        </w:rPr>
        <w:t xml:space="preserve"> </w:t>
      </w:r>
      <w:r w:rsidR="005A5709" w:rsidRPr="008E793E">
        <w:rPr>
          <w:rFonts w:ascii="Times New Roman" w:hAnsi="Times New Roman"/>
          <w:sz w:val="28"/>
          <w:szCs w:val="28"/>
        </w:rPr>
        <w:t>власти</w:t>
      </w:r>
      <w:r w:rsidR="00950841" w:rsidRPr="008E793E">
        <w:rPr>
          <w:rFonts w:ascii="Times New Roman" w:hAnsi="Times New Roman"/>
          <w:sz w:val="28"/>
          <w:szCs w:val="28"/>
        </w:rPr>
        <w:t xml:space="preserve"> </w:t>
      </w:r>
      <w:r w:rsidR="005A5709" w:rsidRPr="008E793E">
        <w:rPr>
          <w:rFonts w:ascii="Times New Roman" w:hAnsi="Times New Roman"/>
          <w:sz w:val="28"/>
          <w:szCs w:val="28"/>
        </w:rPr>
        <w:t xml:space="preserve"> других  провинций и территорий, </w:t>
      </w:r>
      <w:r w:rsidR="00EF10C2" w:rsidRPr="008E793E">
        <w:rPr>
          <w:rFonts w:ascii="Times New Roman" w:hAnsi="Times New Roman"/>
          <w:sz w:val="28"/>
          <w:szCs w:val="28"/>
        </w:rPr>
        <w:t xml:space="preserve"> </w:t>
      </w:r>
      <w:r w:rsidR="005A5709" w:rsidRPr="008E793E">
        <w:rPr>
          <w:rFonts w:ascii="Times New Roman" w:hAnsi="Times New Roman"/>
          <w:sz w:val="28"/>
          <w:szCs w:val="28"/>
        </w:rPr>
        <w:t>а так</w:t>
      </w:r>
      <w:r w:rsidR="006344A9" w:rsidRPr="008E793E">
        <w:rPr>
          <w:rFonts w:ascii="Times New Roman" w:hAnsi="Times New Roman"/>
          <w:sz w:val="28"/>
          <w:szCs w:val="28"/>
        </w:rPr>
        <w:t>же</w:t>
      </w:r>
      <w:r w:rsidR="005A5709" w:rsidRPr="008E793E">
        <w:rPr>
          <w:rFonts w:ascii="Times New Roman" w:hAnsi="Times New Roman"/>
          <w:sz w:val="28"/>
          <w:szCs w:val="28"/>
        </w:rPr>
        <w:t xml:space="preserve"> «мнение других</w:t>
      </w:r>
      <w:r w:rsidR="00950841" w:rsidRPr="008E793E">
        <w:rPr>
          <w:rFonts w:ascii="Times New Roman" w:hAnsi="Times New Roman"/>
          <w:sz w:val="28"/>
          <w:szCs w:val="28"/>
        </w:rPr>
        <w:t xml:space="preserve"> </w:t>
      </w:r>
      <w:r w:rsidR="005A5709" w:rsidRPr="008E793E">
        <w:rPr>
          <w:rFonts w:ascii="Times New Roman" w:hAnsi="Times New Roman"/>
          <w:sz w:val="28"/>
          <w:szCs w:val="28"/>
        </w:rPr>
        <w:t xml:space="preserve"> сторон, если найд</w:t>
      </w:r>
      <w:r w:rsidR="00EF10C2" w:rsidRPr="008E793E">
        <w:rPr>
          <w:rFonts w:ascii="Times New Roman" w:hAnsi="Times New Roman"/>
          <w:sz w:val="28"/>
          <w:szCs w:val="28"/>
        </w:rPr>
        <w:t>ет</w:t>
      </w:r>
      <w:r w:rsidR="007A4CFA" w:rsidRPr="008E793E">
        <w:rPr>
          <w:rFonts w:ascii="Times New Roman" w:hAnsi="Times New Roman"/>
          <w:sz w:val="28"/>
          <w:szCs w:val="28"/>
        </w:rPr>
        <w:t xml:space="preserve"> необходим</w:t>
      </w:r>
      <w:r w:rsidR="005A5709" w:rsidRPr="008E793E">
        <w:rPr>
          <w:rFonts w:ascii="Times New Roman" w:hAnsi="Times New Roman"/>
          <w:sz w:val="28"/>
          <w:szCs w:val="28"/>
        </w:rPr>
        <w:t>ым».</w:t>
      </w:r>
      <w:r w:rsidR="00396A6B" w:rsidRPr="008E793E">
        <w:rPr>
          <w:rStyle w:val="a6"/>
          <w:rFonts w:ascii="Times New Roman" w:hAnsi="Times New Roman"/>
          <w:sz w:val="28"/>
          <w:szCs w:val="28"/>
        </w:rPr>
        <w:footnoteReference w:id="520"/>
      </w:r>
      <w:r w:rsidR="005A5709" w:rsidRPr="008E793E">
        <w:rPr>
          <w:rFonts w:ascii="Times New Roman" w:hAnsi="Times New Roman"/>
          <w:sz w:val="28"/>
          <w:szCs w:val="28"/>
        </w:rPr>
        <w:t xml:space="preserve"> </w:t>
      </w:r>
      <w:r w:rsidR="004F1B26" w:rsidRPr="008E793E">
        <w:rPr>
          <w:rFonts w:ascii="Times New Roman" w:hAnsi="Times New Roman"/>
          <w:sz w:val="28"/>
          <w:szCs w:val="28"/>
        </w:rPr>
        <w:t>Если</w:t>
      </w:r>
      <w:r w:rsidR="00866BAF" w:rsidRPr="008E793E">
        <w:rPr>
          <w:rFonts w:ascii="Times New Roman" w:hAnsi="Times New Roman"/>
          <w:sz w:val="28"/>
          <w:szCs w:val="28"/>
        </w:rPr>
        <w:t xml:space="preserve"> </w:t>
      </w:r>
      <w:r w:rsidR="004F1B26" w:rsidRPr="008E793E">
        <w:rPr>
          <w:rFonts w:ascii="Times New Roman" w:hAnsi="Times New Roman"/>
          <w:sz w:val="28"/>
          <w:szCs w:val="28"/>
        </w:rPr>
        <w:t xml:space="preserve"> у П</w:t>
      </w:r>
      <w:r w:rsidR="007A4CFA" w:rsidRPr="008E793E">
        <w:rPr>
          <w:rFonts w:ascii="Times New Roman" w:hAnsi="Times New Roman"/>
          <w:sz w:val="28"/>
          <w:szCs w:val="28"/>
        </w:rPr>
        <w:t>алаты сложится мнение, что формулировка вопроса</w:t>
      </w:r>
      <w:r w:rsidR="004F1B26" w:rsidRPr="008E793E">
        <w:rPr>
          <w:rFonts w:ascii="Times New Roman" w:hAnsi="Times New Roman"/>
          <w:sz w:val="28"/>
          <w:szCs w:val="28"/>
        </w:rPr>
        <w:t>, выносимого  на референдум,</w:t>
      </w:r>
      <w:r w:rsidR="007A4CFA" w:rsidRPr="008E793E">
        <w:rPr>
          <w:rFonts w:ascii="Times New Roman" w:hAnsi="Times New Roman"/>
          <w:sz w:val="28"/>
          <w:szCs w:val="28"/>
        </w:rPr>
        <w:t xml:space="preserve"> не </w:t>
      </w:r>
      <w:r w:rsidR="00866BAF" w:rsidRPr="008E793E">
        <w:rPr>
          <w:rFonts w:ascii="Times New Roman" w:hAnsi="Times New Roman"/>
          <w:sz w:val="28"/>
          <w:szCs w:val="28"/>
        </w:rPr>
        <w:t xml:space="preserve"> </w:t>
      </w:r>
      <w:r w:rsidR="007A4CFA" w:rsidRPr="008E793E">
        <w:rPr>
          <w:rFonts w:ascii="Times New Roman" w:hAnsi="Times New Roman"/>
          <w:sz w:val="28"/>
          <w:szCs w:val="28"/>
        </w:rPr>
        <w:t>ясна, и ответ на во</w:t>
      </w:r>
      <w:r w:rsidR="00EF6B01" w:rsidRPr="008E793E">
        <w:rPr>
          <w:rFonts w:ascii="Times New Roman" w:hAnsi="Times New Roman"/>
          <w:sz w:val="28"/>
          <w:szCs w:val="28"/>
        </w:rPr>
        <w:t xml:space="preserve">прос не станет </w:t>
      </w:r>
      <w:r w:rsidR="00866BAF" w:rsidRPr="008E793E">
        <w:rPr>
          <w:rFonts w:ascii="Times New Roman" w:hAnsi="Times New Roman"/>
          <w:sz w:val="28"/>
          <w:szCs w:val="28"/>
        </w:rPr>
        <w:t>«</w:t>
      </w:r>
      <w:r w:rsidR="00EF6B01" w:rsidRPr="008E793E">
        <w:rPr>
          <w:rFonts w:ascii="Times New Roman" w:hAnsi="Times New Roman"/>
          <w:sz w:val="28"/>
          <w:szCs w:val="28"/>
        </w:rPr>
        <w:t xml:space="preserve">ясным выражением намерения </w:t>
      </w:r>
      <w:r w:rsidR="007A4CFA" w:rsidRPr="008E793E">
        <w:rPr>
          <w:rFonts w:ascii="Times New Roman" w:hAnsi="Times New Roman"/>
          <w:sz w:val="28"/>
          <w:szCs w:val="28"/>
        </w:rPr>
        <w:t>отделиться</w:t>
      </w:r>
      <w:r w:rsidR="00866BAF" w:rsidRPr="008E793E">
        <w:rPr>
          <w:rFonts w:ascii="Times New Roman" w:hAnsi="Times New Roman"/>
          <w:sz w:val="28"/>
          <w:szCs w:val="28"/>
        </w:rPr>
        <w:t>»</w:t>
      </w:r>
      <w:r w:rsidR="007A4CFA" w:rsidRPr="008E793E">
        <w:rPr>
          <w:rFonts w:ascii="Times New Roman" w:hAnsi="Times New Roman"/>
          <w:sz w:val="28"/>
          <w:szCs w:val="28"/>
        </w:rPr>
        <w:t xml:space="preserve">, федеральное правительство не обязано вступать </w:t>
      </w:r>
      <w:r w:rsidR="006344A9" w:rsidRPr="008E793E">
        <w:rPr>
          <w:rFonts w:ascii="Times New Roman" w:hAnsi="Times New Roman"/>
          <w:sz w:val="28"/>
          <w:szCs w:val="28"/>
        </w:rPr>
        <w:t>в переговоры о сецессии. По ст.</w:t>
      </w:r>
      <w:r w:rsidR="007A4CFA" w:rsidRPr="008E793E">
        <w:rPr>
          <w:rFonts w:ascii="Times New Roman" w:hAnsi="Times New Roman"/>
          <w:sz w:val="28"/>
          <w:szCs w:val="28"/>
        </w:rPr>
        <w:t xml:space="preserve">2.1 и 2.2 </w:t>
      </w:r>
      <w:r w:rsidR="004F1B26" w:rsidRPr="008E793E">
        <w:rPr>
          <w:rFonts w:ascii="Times New Roman" w:hAnsi="Times New Roman"/>
          <w:sz w:val="28"/>
          <w:szCs w:val="28"/>
        </w:rPr>
        <w:t xml:space="preserve"> </w:t>
      </w:r>
      <w:r w:rsidR="006344A9" w:rsidRPr="008E793E">
        <w:rPr>
          <w:rFonts w:ascii="Times New Roman" w:hAnsi="Times New Roman"/>
          <w:sz w:val="28"/>
          <w:szCs w:val="28"/>
        </w:rPr>
        <w:t>Акта о ясности</w:t>
      </w:r>
      <w:r w:rsidR="007A4CFA" w:rsidRPr="008E793E">
        <w:rPr>
          <w:rFonts w:ascii="Times New Roman" w:hAnsi="Times New Roman"/>
          <w:sz w:val="28"/>
          <w:szCs w:val="28"/>
        </w:rPr>
        <w:t xml:space="preserve"> Палата общин</w:t>
      </w:r>
      <w:r w:rsidR="00EF6B01" w:rsidRPr="008E793E">
        <w:rPr>
          <w:rFonts w:ascii="Times New Roman" w:hAnsi="Times New Roman"/>
          <w:sz w:val="28"/>
          <w:szCs w:val="28"/>
        </w:rPr>
        <w:t xml:space="preserve"> при оценке исхода</w:t>
      </w:r>
      <w:r w:rsidR="007A4CFA" w:rsidRPr="008E793E">
        <w:rPr>
          <w:rFonts w:ascii="Times New Roman" w:hAnsi="Times New Roman"/>
          <w:sz w:val="28"/>
          <w:szCs w:val="28"/>
        </w:rPr>
        <w:t xml:space="preserve"> голосования на провинциальном референдуме</w:t>
      </w:r>
      <w:r w:rsidR="00EF6B01" w:rsidRPr="008E793E">
        <w:rPr>
          <w:rFonts w:ascii="Times New Roman" w:hAnsi="Times New Roman"/>
          <w:sz w:val="28"/>
          <w:szCs w:val="28"/>
        </w:rPr>
        <w:t xml:space="preserve"> примет</w:t>
      </w:r>
      <w:r w:rsidR="007A4CFA" w:rsidRPr="008E793E">
        <w:rPr>
          <w:rFonts w:ascii="Times New Roman" w:hAnsi="Times New Roman"/>
          <w:sz w:val="28"/>
          <w:szCs w:val="28"/>
        </w:rPr>
        <w:t xml:space="preserve"> во внимание</w:t>
      </w:r>
      <w:r w:rsidR="00254020" w:rsidRPr="008E793E">
        <w:rPr>
          <w:rFonts w:ascii="Times New Roman" w:hAnsi="Times New Roman"/>
          <w:sz w:val="28"/>
          <w:szCs w:val="28"/>
        </w:rPr>
        <w:t>:1)</w:t>
      </w:r>
      <w:r w:rsidR="007A4CFA" w:rsidRPr="008E793E">
        <w:rPr>
          <w:rFonts w:ascii="Times New Roman" w:hAnsi="Times New Roman"/>
          <w:sz w:val="28"/>
          <w:szCs w:val="28"/>
        </w:rPr>
        <w:t xml:space="preserve"> п</w:t>
      </w:r>
      <w:r w:rsidR="00EF6B01" w:rsidRPr="008E793E">
        <w:rPr>
          <w:rFonts w:ascii="Times New Roman" w:hAnsi="Times New Roman"/>
          <w:sz w:val="28"/>
          <w:szCs w:val="28"/>
        </w:rPr>
        <w:t xml:space="preserve">роцент </w:t>
      </w:r>
      <w:r w:rsidR="00C227B0" w:rsidRPr="008E793E">
        <w:rPr>
          <w:rFonts w:ascii="Times New Roman" w:hAnsi="Times New Roman"/>
          <w:sz w:val="28"/>
          <w:szCs w:val="28"/>
        </w:rPr>
        <w:t xml:space="preserve">квебекских </w:t>
      </w:r>
      <w:r w:rsidR="00EF6B01" w:rsidRPr="008E793E">
        <w:rPr>
          <w:rFonts w:ascii="Times New Roman" w:hAnsi="Times New Roman"/>
          <w:sz w:val="28"/>
          <w:szCs w:val="28"/>
        </w:rPr>
        <w:t>избирателей, явившихся к</w:t>
      </w:r>
      <w:r w:rsidR="007A4CFA" w:rsidRPr="008E793E">
        <w:rPr>
          <w:rFonts w:ascii="Times New Roman" w:hAnsi="Times New Roman"/>
          <w:sz w:val="28"/>
          <w:szCs w:val="28"/>
        </w:rPr>
        <w:t xml:space="preserve"> урнам,  </w:t>
      </w:r>
      <w:r w:rsidR="00254020" w:rsidRPr="008E793E">
        <w:rPr>
          <w:rFonts w:ascii="Times New Roman" w:hAnsi="Times New Roman"/>
          <w:sz w:val="28"/>
          <w:szCs w:val="28"/>
        </w:rPr>
        <w:t>2)</w:t>
      </w:r>
      <w:r w:rsidR="007A4CFA" w:rsidRPr="008E793E">
        <w:rPr>
          <w:rFonts w:ascii="Times New Roman" w:hAnsi="Times New Roman"/>
          <w:sz w:val="28"/>
          <w:szCs w:val="28"/>
        </w:rPr>
        <w:t>долю  голосов, поданных  в</w:t>
      </w:r>
      <w:r w:rsidR="004F1B26" w:rsidRPr="008E793E">
        <w:rPr>
          <w:rFonts w:ascii="Times New Roman" w:hAnsi="Times New Roman"/>
          <w:sz w:val="28"/>
          <w:szCs w:val="28"/>
        </w:rPr>
        <w:t xml:space="preserve"> </w:t>
      </w:r>
      <w:r w:rsidR="007A4CFA" w:rsidRPr="008E793E">
        <w:rPr>
          <w:rFonts w:ascii="Times New Roman" w:hAnsi="Times New Roman"/>
          <w:sz w:val="28"/>
          <w:szCs w:val="28"/>
        </w:rPr>
        <w:t xml:space="preserve"> пользу сецессии и приз</w:t>
      </w:r>
      <w:r w:rsidR="00254020" w:rsidRPr="008E793E">
        <w:rPr>
          <w:rFonts w:ascii="Times New Roman" w:hAnsi="Times New Roman"/>
          <w:sz w:val="28"/>
          <w:szCs w:val="28"/>
        </w:rPr>
        <w:t>нанных действительными, 3)</w:t>
      </w:r>
      <w:r w:rsidR="007A4CFA" w:rsidRPr="008E793E">
        <w:rPr>
          <w:rFonts w:ascii="Times New Roman" w:hAnsi="Times New Roman"/>
          <w:sz w:val="28"/>
          <w:szCs w:val="28"/>
        </w:rPr>
        <w:t xml:space="preserve"> «прочие обстоятельства, признанные </w:t>
      </w:r>
      <w:r w:rsidR="00254020" w:rsidRPr="008E793E">
        <w:rPr>
          <w:rFonts w:ascii="Times New Roman" w:hAnsi="Times New Roman"/>
          <w:sz w:val="28"/>
          <w:szCs w:val="28"/>
        </w:rPr>
        <w:t xml:space="preserve"> </w:t>
      </w:r>
      <w:r w:rsidR="007A4CFA" w:rsidRPr="008E793E">
        <w:rPr>
          <w:rFonts w:ascii="Times New Roman" w:hAnsi="Times New Roman"/>
          <w:sz w:val="28"/>
          <w:szCs w:val="28"/>
        </w:rPr>
        <w:t>имеющими отношение к данному вопросу».</w:t>
      </w:r>
      <w:r w:rsidR="007A4CFA" w:rsidRPr="008E793E">
        <w:rPr>
          <w:rStyle w:val="a6"/>
          <w:rFonts w:ascii="Times New Roman" w:hAnsi="Times New Roman"/>
          <w:sz w:val="28"/>
          <w:szCs w:val="28"/>
        </w:rPr>
        <w:footnoteReference w:id="521"/>
      </w:r>
      <w:r w:rsidR="004F1B26" w:rsidRPr="008E793E">
        <w:rPr>
          <w:rFonts w:ascii="Times New Roman" w:hAnsi="Times New Roman"/>
          <w:sz w:val="28"/>
          <w:szCs w:val="28"/>
        </w:rPr>
        <w:t xml:space="preserve"> </w:t>
      </w:r>
    </w:p>
    <w:p w:rsidR="008A638B" w:rsidRDefault="008A638B"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4F1B26" w:rsidRPr="008E793E">
        <w:rPr>
          <w:rFonts w:ascii="Times New Roman" w:hAnsi="Times New Roman"/>
          <w:sz w:val="28"/>
          <w:szCs w:val="28"/>
        </w:rPr>
        <w:t>П</w:t>
      </w:r>
      <w:r w:rsidR="00950841" w:rsidRPr="008E793E">
        <w:rPr>
          <w:rFonts w:ascii="Times New Roman" w:hAnsi="Times New Roman"/>
          <w:sz w:val="28"/>
          <w:szCs w:val="28"/>
        </w:rPr>
        <w:t>ри оценке данного А</w:t>
      </w:r>
      <w:r w:rsidR="007A4CFA" w:rsidRPr="008E793E">
        <w:rPr>
          <w:rFonts w:ascii="Times New Roman" w:hAnsi="Times New Roman"/>
          <w:sz w:val="28"/>
          <w:szCs w:val="28"/>
        </w:rPr>
        <w:t>кта</w:t>
      </w:r>
      <w:r w:rsidR="006344A9" w:rsidRPr="008E793E">
        <w:rPr>
          <w:rFonts w:ascii="Times New Roman" w:hAnsi="Times New Roman"/>
          <w:sz w:val="28"/>
          <w:szCs w:val="28"/>
        </w:rPr>
        <w:t>, имеющего силу</w:t>
      </w:r>
      <w:r w:rsidR="004F1B26" w:rsidRPr="008E793E">
        <w:rPr>
          <w:rFonts w:ascii="Times New Roman" w:hAnsi="Times New Roman"/>
          <w:sz w:val="28"/>
          <w:szCs w:val="28"/>
        </w:rPr>
        <w:t xml:space="preserve"> статута,</w:t>
      </w:r>
      <w:r w:rsidR="007A4CFA" w:rsidRPr="008E793E">
        <w:rPr>
          <w:rFonts w:ascii="Times New Roman" w:hAnsi="Times New Roman"/>
          <w:sz w:val="28"/>
          <w:szCs w:val="28"/>
        </w:rPr>
        <w:t xml:space="preserve"> </w:t>
      </w:r>
      <w:r w:rsidR="00950841" w:rsidRPr="008E793E">
        <w:rPr>
          <w:rFonts w:ascii="Times New Roman" w:hAnsi="Times New Roman"/>
          <w:sz w:val="28"/>
          <w:szCs w:val="28"/>
        </w:rPr>
        <w:t xml:space="preserve">нетрудно выявить </w:t>
      </w:r>
      <w:r w:rsidR="007A4CFA" w:rsidRPr="008E793E">
        <w:rPr>
          <w:rFonts w:ascii="Times New Roman" w:hAnsi="Times New Roman"/>
          <w:sz w:val="28"/>
          <w:szCs w:val="28"/>
        </w:rPr>
        <w:t xml:space="preserve"> его специфические качества</w:t>
      </w:r>
      <w:r w:rsidR="00950841" w:rsidRPr="008E793E">
        <w:rPr>
          <w:rFonts w:ascii="Times New Roman" w:hAnsi="Times New Roman"/>
          <w:sz w:val="28"/>
          <w:szCs w:val="28"/>
        </w:rPr>
        <w:t xml:space="preserve">. </w:t>
      </w:r>
      <w:r w:rsidR="008F658E" w:rsidRPr="008E793E">
        <w:rPr>
          <w:rFonts w:ascii="Times New Roman" w:hAnsi="Times New Roman"/>
          <w:sz w:val="28"/>
          <w:szCs w:val="28"/>
        </w:rPr>
        <w:t>Это - закрепление права</w:t>
      </w:r>
      <w:r w:rsidR="00950841" w:rsidRPr="008E793E">
        <w:rPr>
          <w:rFonts w:ascii="Times New Roman" w:hAnsi="Times New Roman"/>
          <w:sz w:val="28"/>
          <w:szCs w:val="28"/>
        </w:rPr>
        <w:t xml:space="preserve"> орга</w:t>
      </w:r>
      <w:r w:rsidR="008F658E" w:rsidRPr="008E793E">
        <w:rPr>
          <w:rFonts w:ascii="Times New Roman" w:hAnsi="Times New Roman"/>
          <w:sz w:val="28"/>
          <w:szCs w:val="28"/>
        </w:rPr>
        <w:t>нов федеральной власти, начиная</w:t>
      </w:r>
      <w:r w:rsidR="00950841" w:rsidRPr="008E793E">
        <w:rPr>
          <w:rFonts w:ascii="Times New Roman" w:hAnsi="Times New Roman"/>
          <w:sz w:val="28"/>
          <w:szCs w:val="28"/>
        </w:rPr>
        <w:t xml:space="preserve"> с нижней палаты Парламента, на</w:t>
      </w:r>
      <w:r w:rsidR="00254020" w:rsidRPr="008E793E">
        <w:rPr>
          <w:rFonts w:ascii="Times New Roman" w:hAnsi="Times New Roman"/>
          <w:sz w:val="28"/>
          <w:szCs w:val="28"/>
        </w:rPr>
        <w:t xml:space="preserve"> </w:t>
      </w:r>
      <w:r w:rsidR="002B5ADF" w:rsidRPr="008E793E">
        <w:rPr>
          <w:rFonts w:ascii="Times New Roman" w:hAnsi="Times New Roman"/>
          <w:sz w:val="28"/>
          <w:szCs w:val="28"/>
        </w:rPr>
        <w:t>участие</w:t>
      </w:r>
      <w:r w:rsidR="00950841" w:rsidRPr="008E793E">
        <w:rPr>
          <w:rFonts w:ascii="Times New Roman" w:hAnsi="Times New Roman"/>
          <w:sz w:val="28"/>
          <w:szCs w:val="28"/>
        </w:rPr>
        <w:t xml:space="preserve"> в </w:t>
      </w:r>
      <w:r w:rsidR="002B5ADF" w:rsidRPr="008E793E">
        <w:rPr>
          <w:rFonts w:ascii="Times New Roman" w:hAnsi="Times New Roman"/>
          <w:sz w:val="28"/>
          <w:szCs w:val="28"/>
        </w:rPr>
        <w:t>правовом регулировании вопросов, отнесенных писаной частью</w:t>
      </w:r>
      <w:r w:rsidR="00950841" w:rsidRPr="008E793E">
        <w:rPr>
          <w:rFonts w:ascii="Times New Roman" w:hAnsi="Times New Roman"/>
          <w:sz w:val="28"/>
          <w:szCs w:val="28"/>
        </w:rPr>
        <w:t xml:space="preserve"> Конституции и  конвенциональным</w:t>
      </w:r>
      <w:r w:rsidR="002B5ADF" w:rsidRPr="008E793E">
        <w:rPr>
          <w:rFonts w:ascii="Times New Roman" w:hAnsi="Times New Roman"/>
          <w:sz w:val="28"/>
          <w:szCs w:val="28"/>
        </w:rPr>
        <w:t>и</w:t>
      </w:r>
      <w:r w:rsidR="00950841" w:rsidRPr="008E793E">
        <w:rPr>
          <w:rFonts w:ascii="Times New Roman" w:hAnsi="Times New Roman"/>
          <w:sz w:val="28"/>
          <w:szCs w:val="28"/>
        </w:rPr>
        <w:t xml:space="preserve"> нормам</w:t>
      </w:r>
      <w:r w:rsidR="002B5ADF" w:rsidRPr="008E793E">
        <w:rPr>
          <w:rFonts w:ascii="Times New Roman" w:hAnsi="Times New Roman"/>
          <w:sz w:val="28"/>
          <w:szCs w:val="28"/>
        </w:rPr>
        <w:t>и</w:t>
      </w:r>
      <w:r w:rsidR="008F658E" w:rsidRPr="008E793E">
        <w:rPr>
          <w:rFonts w:ascii="Times New Roman" w:hAnsi="Times New Roman"/>
          <w:sz w:val="28"/>
          <w:szCs w:val="28"/>
        </w:rPr>
        <w:t xml:space="preserve">  к</w:t>
      </w:r>
      <w:r w:rsidR="00950841" w:rsidRPr="008E793E">
        <w:rPr>
          <w:rFonts w:ascii="Times New Roman" w:hAnsi="Times New Roman"/>
          <w:sz w:val="28"/>
          <w:szCs w:val="28"/>
        </w:rPr>
        <w:t xml:space="preserve"> сфере  безраздельной</w:t>
      </w:r>
      <w:r w:rsidR="00750D45" w:rsidRPr="008E793E">
        <w:rPr>
          <w:rFonts w:ascii="Times New Roman" w:hAnsi="Times New Roman"/>
          <w:sz w:val="28"/>
          <w:szCs w:val="28"/>
        </w:rPr>
        <w:t xml:space="preserve"> </w:t>
      </w:r>
      <w:r w:rsidR="00950841" w:rsidRPr="008E793E">
        <w:rPr>
          <w:rFonts w:ascii="Times New Roman" w:hAnsi="Times New Roman"/>
          <w:sz w:val="28"/>
          <w:szCs w:val="28"/>
        </w:rPr>
        <w:t xml:space="preserve"> провинциальной  компет</w:t>
      </w:r>
      <w:r w:rsidR="003A1D17" w:rsidRPr="008E793E">
        <w:rPr>
          <w:rFonts w:ascii="Times New Roman" w:hAnsi="Times New Roman"/>
          <w:sz w:val="28"/>
          <w:szCs w:val="28"/>
        </w:rPr>
        <w:t>енции; преобладание императивны</w:t>
      </w:r>
      <w:r w:rsidR="002B5ADF" w:rsidRPr="008E793E">
        <w:rPr>
          <w:rFonts w:ascii="Times New Roman" w:hAnsi="Times New Roman"/>
          <w:sz w:val="28"/>
          <w:szCs w:val="28"/>
        </w:rPr>
        <w:t>х</w:t>
      </w:r>
      <w:r w:rsidR="00C227B0" w:rsidRPr="008E793E">
        <w:rPr>
          <w:rFonts w:ascii="Times New Roman" w:hAnsi="Times New Roman"/>
          <w:sz w:val="28"/>
          <w:szCs w:val="28"/>
        </w:rPr>
        <w:t xml:space="preserve"> положений</w:t>
      </w:r>
      <w:r w:rsidR="00C761D0" w:rsidRPr="008E793E">
        <w:rPr>
          <w:rFonts w:ascii="Times New Roman" w:hAnsi="Times New Roman"/>
          <w:sz w:val="28"/>
          <w:szCs w:val="28"/>
        </w:rPr>
        <w:t xml:space="preserve"> («обязан»)</w:t>
      </w:r>
      <w:r w:rsidR="00750D45" w:rsidRPr="008E793E">
        <w:rPr>
          <w:rFonts w:ascii="Times New Roman" w:hAnsi="Times New Roman"/>
          <w:sz w:val="28"/>
          <w:szCs w:val="28"/>
        </w:rPr>
        <w:t xml:space="preserve"> над  диспозитивными («может»). Обращает на себя внимание  и объемный, </w:t>
      </w:r>
      <w:r w:rsidR="00950841" w:rsidRPr="008E793E">
        <w:rPr>
          <w:rFonts w:ascii="Times New Roman" w:hAnsi="Times New Roman"/>
          <w:sz w:val="28"/>
          <w:szCs w:val="28"/>
        </w:rPr>
        <w:t xml:space="preserve"> </w:t>
      </w:r>
      <w:r w:rsidR="002B5ADF" w:rsidRPr="008E793E">
        <w:rPr>
          <w:rFonts w:ascii="Times New Roman" w:hAnsi="Times New Roman"/>
          <w:sz w:val="28"/>
          <w:szCs w:val="28"/>
        </w:rPr>
        <w:t>к</w:t>
      </w:r>
      <w:r w:rsidR="00C227B0" w:rsidRPr="008E793E">
        <w:rPr>
          <w:rFonts w:ascii="Times New Roman" w:hAnsi="Times New Roman"/>
          <w:sz w:val="28"/>
          <w:szCs w:val="28"/>
        </w:rPr>
        <w:t xml:space="preserve"> </w:t>
      </w:r>
      <w:r w:rsidR="00396A6B" w:rsidRPr="008E793E">
        <w:rPr>
          <w:rFonts w:ascii="Times New Roman" w:hAnsi="Times New Roman"/>
          <w:sz w:val="28"/>
          <w:szCs w:val="28"/>
        </w:rPr>
        <w:t xml:space="preserve"> </w:t>
      </w:r>
      <w:r w:rsidR="00950841" w:rsidRPr="008E793E">
        <w:rPr>
          <w:rFonts w:ascii="Times New Roman" w:hAnsi="Times New Roman"/>
          <w:sz w:val="28"/>
          <w:szCs w:val="28"/>
        </w:rPr>
        <w:t>тому же открытый перечень сторон, мнение которых</w:t>
      </w:r>
      <w:r w:rsidR="004F1B26" w:rsidRPr="008E793E">
        <w:rPr>
          <w:rFonts w:ascii="Times New Roman" w:hAnsi="Times New Roman"/>
          <w:sz w:val="28"/>
          <w:szCs w:val="28"/>
        </w:rPr>
        <w:t xml:space="preserve"> </w:t>
      </w:r>
      <w:r w:rsidR="00282292" w:rsidRPr="008E793E">
        <w:rPr>
          <w:rFonts w:ascii="Times New Roman" w:hAnsi="Times New Roman"/>
          <w:sz w:val="28"/>
          <w:szCs w:val="28"/>
        </w:rPr>
        <w:t xml:space="preserve"> </w:t>
      </w:r>
      <w:r w:rsidR="00C227B0" w:rsidRPr="008E793E">
        <w:rPr>
          <w:rFonts w:ascii="Times New Roman" w:hAnsi="Times New Roman"/>
          <w:sz w:val="28"/>
          <w:szCs w:val="28"/>
        </w:rPr>
        <w:t>«</w:t>
      </w:r>
      <w:r w:rsidR="00E20882" w:rsidRPr="008E793E">
        <w:rPr>
          <w:rFonts w:ascii="Times New Roman" w:hAnsi="Times New Roman"/>
          <w:sz w:val="28"/>
          <w:szCs w:val="28"/>
        </w:rPr>
        <w:t xml:space="preserve">может </w:t>
      </w:r>
      <w:r w:rsidR="00C227B0" w:rsidRPr="008E793E">
        <w:rPr>
          <w:rFonts w:ascii="Times New Roman" w:hAnsi="Times New Roman"/>
          <w:sz w:val="28"/>
          <w:szCs w:val="28"/>
        </w:rPr>
        <w:t xml:space="preserve"> </w:t>
      </w:r>
      <w:r w:rsidR="00E20882" w:rsidRPr="008E793E">
        <w:rPr>
          <w:rFonts w:ascii="Times New Roman" w:hAnsi="Times New Roman"/>
          <w:sz w:val="28"/>
          <w:szCs w:val="28"/>
        </w:rPr>
        <w:t>быть</w:t>
      </w:r>
      <w:r w:rsidR="004F1B26" w:rsidRPr="008E793E">
        <w:rPr>
          <w:rFonts w:ascii="Times New Roman" w:hAnsi="Times New Roman"/>
          <w:sz w:val="28"/>
          <w:szCs w:val="28"/>
        </w:rPr>
        <w:t xml:space="preserve"> </w:t>
      </w:r>
      <w:r w:rsidR="00950841" w:rsidRPr="008E793E">
        <w:rPr>
          <w:rFonts w:ascii="Times New Roman" w:hAnsi="Times New Roman"/>
          <w:sz w:val="28"/>
          <w:szCs w:val="28"/>
        </w:rPr>
        <w:t>принято</w:t>
      </w:r>
      <w:r w:rsidR="00C227B0" w:rsidRPr="008E793E">
        <w:rPr>
          <w:rFonts w:ascii="Times New Roman" w:hAnsi="Times New Roman"/>
          <w:sz w:val="28"/>
          <w:szCs w:val="28"/>
        </w:rPr>
        <w:t>»</w:t>
      </w:r>
      <w:r w:rsidR="00950841" w:rsidRPr="008E793E">
        <w:rPr>
          <w:rFonts w:ascii="Times New Roman" w:hAnsi="Times New Roman"/>
          <w:sz w:val="28"/>
          <w:szCs w:val="28"/>
        </w:rPr>
        <w:t xml:space="preserve"> федеральным центром во внимание</w:t>
      </w:r>
      <w:r w:rsidR="00396A6B" w:rsidRPr="008E793E">
        <w:rPr>
          <w:rFonts w:ascii="Times New Roman" w:hAnsi="Times New Roman"/>
          <w:sz w:val="28"/>
          <w:szCs w:val="28"/>
        </w:rPr>
        <w:t xml:space="preserve"> </w:t>
      </w:r>
      <w:r w:rsidR="00E20882" w:rsidRPr="008E793E">
        <w:rPr>
          <w:rFonts w:ascii="Times New Roman" w:hAnsi="Times New Roman"/>
          <w:sz w:val="28"/>
          <w:szCs w:val="28"/>
        </w:rPr>
        <w:t>при рассмотрении вопроса о сецессии</w:t>
      </w:r>
      <w:r w:rsidR="00950841" w:rsidRPr="008E793E">
        <w:rPr>
          <w:rFonts w:ascii="Times New Roman" w:hAnsi="Times New Roman"/>
          <w:sz w:val="28"/>
          <w:szCs w:val="28"/>
        </w:rPr>
        <w:t>.</w:t>
      </w:r>
      <w:r w:rsidR="00ED1AD4" w:rsidRPr="008E793E">
        <w:rPr>
          <w:rFonts w:ascii="Times New Roman" w:hAnsi="Times New Roman"/>
          <w:sz w:val="28"/>
          <w:szCs w:val="28"/>
        </w:rPr>
        <w:t xml:space="preserve"> </w:t>
      </w:r>
      <w:r w:rsidR="00254020" w:rsidRPr="008E793E">
        <w:rPr>
          <w:rFonts w:ascii="Times New Roman" w:hAnsi="Times New Roman"/>
          <w:sz w:val="28"/>
          <w:szCs w:val="28"/>
        </w:rPr>
        <w:t xml:space="preserve">Часть </w:t>
      </w:r>
      <w:r w:rsidR="00282292" w:rsidRPr="008E793E">
        <w:rPr>
          <w:rFonts w:ascii="Times New Roman" w:hAnsi="Times New Roman"/>
          <w:sz w:val="28"/>
          <w:szCs w:val="28"/>
        </w:rPr>
        <w:t xml:space="preserve"> </w:t>
      </w:r>
      <w:r w:rsidR="00254020" w:rsidRPr="008E793E">
        <w:rPr>
          <w:rFonts w:ascii="Times New Roman" w:hAnsi="Times New Roman"/>
          <w:sz w:val="28"/>
          <w:szCs w:val="28"/>
        </w:rPr>
        <w:t xml:space="preserve">норм </w:t>
      </w:r>
      <w:r w:rsidR="00C761D0" w:rsidRPr="008E793E">
        <w:rPr>
          <w:rFonts w:ascii="Times New Roman" w:hAnsi="Times New Roman"/>
          <w:sz w:val="28"/>
          <w:szCs w:val="28"/>
        </w:rPr>
        <w:t xml:space="preserve"> </w:t>
      </w:r>
      <w:r w:rsidR="00254020" w:rsidRPr="008E793E">
        <w:rPr>
          <w:rFonts w:ascii="Times New Roman" w:hAnsi="Times New Roman"/>
          <w:sz w:val="28"/>
          <w:szCs w:val="28"/>
        </w:rPr>
        <w:t xml:space="preserve">статута </w:t>
      </w:r>
      <w:r w:rsidR="00750D45" w:rsidRPr="008E793E">
        <w:rPr>
          <w:rFonts w:ascii="Times New Roman" w:hAnsi="Times New Roman"/>
          <w:sz w:val="28"/>
          <w:szCs w:val="28"/>
        </w:rPr>
        <w:t xml:space="preserve">2000 г. </w:t>
      </w:r>
      <w:r w:rsidR="00254020" w:rsidRPr="008E793E">
        <w:rPr>
          <w:rFonts w:ascii="Times New Roman" w:hAnsi="Times New Roman"/>
          <w:sz w:val="28"/>
          <w:szCs w:val="28"/>
        </w:rPr>
        <w:t>можно</w:t>
      </w:r>
      <w:r w:rsidR="00282292" w:rsidRPr="008E793E">
        <w:rPr>
          <w:rFonts w:ascii="Times New Roman" w:hAnsi="Times New Roman"/>
          <w:sz w:val="28"/>
          <w:szCs w:val="28"/>
        </w:rPr>
        <w:t xml:space="preserve"> </w:t>
      </w:r>
      <w:r w:rsidR="00254020" w:rsidRPr="008E793E">
        <w:rPr>
          <w:rFonts w:ascii="Times New Roman" w:hAnsi="Times New Roman"/>
          <w:sz w:val="28"/>
          <w:szCs w:val="28"/>
        </w:rPr>
        <w:t xml:space="preserve"> расценивать как  узаконивающие</w:t>
      </w:r>
      <w:r w:rsidR="00C227B0" w:rsidRPr="008E793E">
        <w:rPr>
          <w:rFonts w:ascii="Times New Roman" w:hAnsi="Times New Roman"/>
          <w:sz w:val="28"/>
          <w:szCs w:val="28"/>
        </w:rPr>
        <w:t xml:space="preserve"> </w:t>
      </w:r>
      <w:r w:rsidR="008F658E" w:rsidRPr="008E793E">
        <w:rPr>
          <w:rFonts w:ascii="Times New Roman" w:hAnsi="Times New Roman"/>
          <w:sz w:val="28"/>
          <w:szCs w:val="28"/>
        </w:rPr>
        <w:t xml:space="preserve"> право </w:t>
      </w:r>
      <w:r w:rsidR="008F658E" w:rsidRPr="008E793E">
        <w:rPr>
          <w:rFonts w:ascii="Times New Roman" w:hAnsi="Times New Roman"/>
          <w:sz w:val="28"/>
          <w:szCs w:val="28"/>
        </w:rPr>
        <w:lastRenderedPageBreak/>
        <w:t xml:space="preserve">федеральной интервенции </w:t>
      </w:r>
      <w:r w:rsidR="00254020" w:rsidRPr="008E793E">
        <w:rPr>
          <w:rFonts w:ascii="Times New Roman" w:hAnsi="Times New Roman"/>
          <w:sz w:val="28"/>
          <w:szCs w:val="28"/>
        </w:rPr>
        <w:t>в</w:t>
      </w:r>
      <w:r w:rsidR="00B9089B" w:rsidRPr="008E793E">
        <w:rPr>
          <w:rFonts w:ascii="Times New Roman" w:hAnsi="Times New Roman"/>
          <w:sz w:val="28"/>
          <w:szCs w:val="28"/>
        </w:rPr>
        <w:t xml:space="preserve"> такую</w:t>
      </w:r>
      <w:r w:rsidR="00254020" w:rsidRPr="008E793E">
        <w:rPr>
          <w:rFonts w:ascii="Times New Roman" w:hAnsi="Times New Roman"/>
          <w:sz w:val="28"/>
          <w:szCs w:val="28"/>
        </w:rPr>
        <w:t xml:space="preserve"> ситуацию, </w:t>
      </w:r>
      <w:r w:rsidR="00B9089B" w:rsidRPr="008E793E">
        <w:rPr>
          <w:rFonts w:ascii="Times New Roman" w:hAnsi="Times New Roman"/>
          <w:sz w:val="28"/>
          <w:szCs w:val="28"/>
        </w:rPr>
        <w:t xml:space="preserve">которая </w:t>
      </w:r>
      <w:r w:rsidR="00EF10C2" w:rsidRPr="008E793E">
        <w:rPr>
          <w:rFonts w:ascii="Times New Roman" w:hAnsi="Times New Roman"/>
          <w:sz w:val="28"/>
          <w:szCs w:val="28"/>
        </w:rPr>
        <w:t xml:space="preserve">потенциально опасна, но </w:t>
      </w:r>
      <w:r w:rsidR="00B9089B" w:rsidRPr="008E793E">
        <w:rPr>
          <w:rFonts w:ascii="Times New Roman" w:hAnsi="Times New Roman"/>
          <w:sz w:val="28"/>
          <w:szCs w:val="28"/>
        </w:rPr>
        <w:t>не сопровождает</w:t>
      </w:r>
      <w:r w:rsidR="00254020" w:rsidRPr="008E793E">
        <w:rPr>
          <w:rFonts w:ascii="Times New Roman" w:hAnsi="Times New Roman"/>
          <w:sz w:val="28"/>
          <w:szCs w:val="28"/>
        </w:rPr>
        <w:t>ся</w:t>
      </w:r>
      <w:r w:rsidR="00B9089B" w:rsidRPr="008E793E">
        <w:rPr>
          <w:rFonts w:ascii="Times New Roman" w:hAnsi="Times New Roman"/>
          <w:sz w:val="28"/>
          <w:szCs w:val="28"/>
        </w:rPr>
        <w:t>,</w:t>
      </w:r>
      <w:r w:rsidR="00254020" w:rsidRPr="008E793E">
        <w:rPr>
          <w:rFonts w:ascii="Times New Roman" w:hAnsi="Times New Roman"/>
          <w:sz w:val="28"/>
          <w:szCs w:val="28"/>
        </w:rPr>
        <w:t xml:space="preserve"> </w:t>
      </w:r>
      <w:r w:rsidR="00833FC3" w:rsidRPr="008E793E">
        <w:rPr>
          <w:rFonts w:ascii="Times New Roman" w:hAnsi="Times New Roman"/>
          <w:sz w:val="28"/>
          <w:szCs w:val="28"/>
        </w:rPr>
        <w:t>однако</w:t>
      </w:r>
      <w:r w:rsidR="00B9089B" w:rsidRPr="008E793E">
        <w:rPr>
          <w:rFonts w:ascii="Times New Roman" w:hAnsi="Times New Roman"/>
          <w:sz w:val="28"/>
          <w:szCs w:val="28"/>
        </w:rPr>
        <w:t>,</w:t>
      </w:r>
      <w:r w:rsidR="00EF10C2" w:rsidRPr="008E793E">
        <w:rPr>
          <w:rFonts w:ascii="Times New Roman" w:hAnsi="Times New Roman"/>
          <w:sz w:val="28"/>
          <w:szCs w:val="28"/>
        </w:rPr>
        <w:t xml:space="preserve"> </w:t>
      </w:r>
      <w:r w:rsidR="00254020" w:rsidRPr="008E793E">
        <w:rPr>
          <w:rFonts w:ascii="Times New Roman" w:hAnsi="Times New Roman"/>
          <w:sz w:val="28"/>
          <w:szCs w:val="28"/>
        </w:rPr>
        <w:t xml:space="preserve">массовыми беспорядками или </w:t>
      </w:r>
      <w:r w:rsidR="002B5ADF" w:rsidRPr="008E793E">
        <w:rPr>
          <w:rFonts w:ascii="Times New Roman" w:hAnsi="Times New Roman"/>
          <w:sz w:val="28"/>
          <w:szCs w:val="28"/>
        </w:rPr>
        <w:t xml:space="preserve"> </w:t>
      </w:r>
      <w:r w:rsidR="00833FC3" w:rsidRPr="008E793E">
        <w:rPr>
          <w:rFonts w:ascii="Times New Roman" w:hAnsi="Times New Roman"/>
          <w:sz w:val="28"/>
          <w:szCs w:val="28"/>
        </w:rPr>
        <w:t xml:space="preserve">террористическими </w:t>
      </w:r>
      <w:r w:rsidR="00B9089B" w:rsidRPr="008E793E">
        <w:rPr>
          <w:rFonts w:ascii="Times New Roman" w:hAnsi="Times New Roman"/>
          <w:sz w:val="28"/>
          <w:szCs w:val="28"/>
        </w:rPr>
        <w:t xml:space="preserve"> </w:t>
      </w:r>
      <w:r w:rsidR="00254020" w:rsidRPr="008E793E">
        <w:rPr>
          <w:rFonts w:ascii="Times New Roman" w:hAnsi="Times New Roman"/>
          <w:sz w:val="28"/>
          <w:szCs w:val="28"/>
        </w:rPr>
        <w:t>актами</w:t>
      </w:r>
      <w:r w:rsidR="00B9089B" w:rsidRPr="008E793E">
        <w:rPr>
          <w:rFonts w:ascii="Times New Roman" w:hAnsi="Times New Roman"/>
          <w:sz w:val="28"/>
          <w:szCs w:val="28"/>
        </w:rPr>
        <w:t>, имевшими</w:t>
      </w:r>
      <w:r w:rsidR="00750D45" w:rsidRPr="008E793E">
        <w:rPr>
          <w:rFonts w:ascii="Times New Roman" w:hAnsi="Times New Roman"/>
          <w:sz w:val="28"/>
          <w:szCs w:val="28"/>
        </w:rPr>
        <w:t xml:space="preserve"> </w:t>
      </w:r>
      <w:r w:rsidR="00B9089B" w:rsidRPr="008E793E">
        <w:rPr>
          <w:rFonts w:ascii="Times New Roman" w:hAnsi="Times New Roman"/>
          <w:sz w:val="28"/>
          <w:szCs w:val="28"/>
        </w:rPr>
        <w:t xml:space="preserve"> место во время</w:t>
      </w:r>
      <w:r w:rsidR="00750D45" w:rsidRPr="008E793E">
        <w:rPr>
          <w:rFonts w:ascii="Times New Roman" w:hAnsi="Times New Roman"/>
          <w:sz w:val="28"/>
          <w:szCs w:val="28"/>
        </w:rPr>
        <w:t xml:space="preserve"> </w:t>
      </w:r>
      <w:r w:rsidR="00B9089B" w:rsidRPr="008E793E">
        <w:rPr>
          <w:rFonts w:ascii="Times New Roman" w:hAnsi="Times New Roman"/>
          <w:sz w:val="28"/>
          <w:szCs w:val="28"/>
        </w:rPr>
        <w:t xml:space="preserve"> </w:t>
      </w:r>
      <w:r w:rsidR="00750D45" w:rsidRPr="008E793E">
        <w:rPr>
          <w:rFonts w:ascii="Times New Roman" w:hAnsi="Times New Roman"/>
          <w:sz w:val="28"/>
          <w:szCs w:val="28"/>
        </w:rPr>
        <w:t xml:space="preserve">«конскрипционных </w:t>
      </w:r>
      <w:r w:rsidR="00DF51C5" w:rsidRPr="008E793E">
        <w:rPr>
          <w:rFonts w:ascii="Times New Roman" w:hAnsi="Times New Roman"/>
          <w:sz w:val="28"/>
          <w:szCs w:val="28"/>
        </w:rPr>
        <w:t xml:space="preserve"> </w:t>
      </w:r>
      <w:r w:rsidR="00750D45" w:rsidRPr="008E793E">
        <w:rPr>
          <w:rFonts w:ascii="Times New Roman" w:hAnsi="Times New Roman"/>
          <w:sz w:val="28"/>
          <w:szCs w:val="28"/>
        </w:rPr>
        <w:t xml:space="preserve">кризисов» и </w:t>
      </w:r>
      <w:r w:rsidR="00B9089B" w:rsidRPr="008E793E">
        <w:rPr>
          <w:rFonts w:ascii="Times New Roman" w:hAnsi="Times New Roman"/>
          <w:sz w:val="28"/>
          <w:szCs w:val="28"/>
        </w:rPr>
        <w:t>«октябрьского  кризиса»</w:t>
      </w:r>
      <w:r w:rsidR="00254020" w:rsidRPr="008E793E">
        <w:rPr>
          <w:rFonts w:ascii="Times New Roman" w:hAnsi="Times New Roman"/>
          <w:sz w:val="28"/>
          <w:szCs w:val="28"/>
        </w:rPr>
        <w:t>.</w:t>
      </w:r>
      <w:r w:rsidR="006417CC" w:rsidRPr="008E793E">
        <w:rPr>
          <w:rStyle w:val="a6"/>
          <w:rFonts w:ascii="Times New Roman" w:hAnsi="Times New Roman"/>
          <w:sz w:val="28"/>
          <w:szCs w:val="28"/>
        </w:rPr>
        <w:footnoteReference w:id="522"/>
      </w:r>
      <w:r w:rsidR="00254020" w:rsidRPr="008E793E">
        <w:rPr>
          <w:rFonts w:ascii="Times New Roman" w:hAnsi="Times New Roman"/>
          <w:sz w:val="28"/>
          <w:szCs w:val="28"/>
        </w:rPr>
        <w:t xml:space="preserve"> </w:t>
      </w:r>
      <w:r w:rsidR="00750D45" w:rsidRPr="008E793E">
        <w:rPr>
          <w:rFonts w:ascii="Times New Roman" w:hAnsi="Times New Roman"/>
          <w:sz w:val="28"/>
          <w:szCs w:val="28"/>
        </w:rPr>
        <w:t>В этом смысл</w:t>
      </w:r>
      <w:r w:rsidR="00892B86" w:rsidRPr="008E793E">
        <w:rPr>
          <w:rFonts w:ascii="Times New Roman" w:hAnsi="Times New Roman"/>
          <w:sz w:val="28"/>
          <w:szCs w:val="28"/>
        </w:rPr>
        <w:t>е  Акт о ясности,</w:t>
      </w:r>
      <w:r w:rsidR="00EF10C2" w:rsidRPr="008E793E">
        <w:rPr>
          <w:rFonts w:ascii="Times New Roman" w:hAnsi="Times New Roman"/>
          <w:sz w:val="28"/>
          <w:szCs w:val="28"/>
        </w:rPr>
        <w:t xml:space="preserve"> сам по себе</w:t>
      </w:r>
      <w:r w:rsidR="00892B86" w:rsidRPr="008E793E">
        <w:rPr>
          <w:rFonts w:ascii="Times New Roman" w:hAnsi="Times New Roman"/>
          <w:sz w:val="28"/>
          <w:szCs w:val="28"/>
        </w:rPr>
        <w:t xml:space="preserve"> не содержащий правовых</w:t>
      </w:r>
      <w:r w:rsidR="00DF51C5" w:rsidRPr="008E793E">
        <w:rPr>
          <w:rFonts w:ascii="Times New Roman" w:hAnsi="Times New Roman"/>
          <w:sz w:val="28"/>
          <w:szCs w:val="28"/>
        </w:rPr>
        <w:t xml:space="preserve"> </w:t>
      </w:r>
      <w:r w:rsidR="00EF10C2" w:rsidRPr="008E793E">
        <w:rPr>
          <w:rFonts w:ascii="Times New Roman" w:hAnsi="Times New Roman"/>
          <w:sz w:val="28"/>
          <w:szCs w:val="28"/>
        </w:rPr>
        <w:t>норм репрессивного характера,</w:t>
      </w:r>
      <w:r w:rsidR="00750D45" w:rsidRPr="008E793E">
        <w:rPr>
          <w:rFonts w:ascii="Times New Roman" w:hAnsi="Times New Roman"/>
          <w:sz w:val="28"/>
          <w:szCs w:val="28"/>
        </w:rPr>
        <w:t xml:space="preserve"> </w:t>
      </w:r>
      <w:r w:rsidR="00254020" w:rsidRPr="008E793E">
        <w:rPr>
          <w:rFonts w:ascii="Times New Roman" w:hAnsi="Times New Roman"/>
          <w:sz w:val="28"/>
          <w:szCs w:val="28"/>
        </w:rPr>
        <w:t>закрывает еще одну</w:t>
      </w:r>
      <w:r w:rsidR="00A6131E" w:rsidRPr="008E793E">
        <w:rPr>
          <w:rFonts w:ascii="Times New Roman" w:hAnsi="Times New Roman"/>
          <w:sz w:val="28"/>
          <w:szCs w:val="28"/>
        </w:rPr>
        <w:t xml:space="preserve"> </w:t>
      </w:r>
      <w:r w:rsidR="00254020" w:rsidRPr="008E793E">
        <w:rPr>
          <w:rFonts w:ascii="Times New Roman" w:hAnsi="Times New Roman"/>
          <w:sz w:val="28"/>
          <w:szCs w:val="28"/>
        </w:rPr>
        <w:t>лакуну</w:t>
      </w:r>
      <w:r w:rsidR="00A6131E" w:rsidRPr="008E793E">
        <w:rPr>
          <w:rFonts w:ascii="Times New Roman" w:hAnsi="Times New Roman"/>
          <w:sz w:val="28"/>
          <w:szCs w:val="28"/>
        </w:rPr>
        <w:t xml:space="preserve"> </w:t>
      </w:r>
      <w:r w:rsidR="00254020" w:rsidRPr="008E793E">
        <w:rPr>
          <w:rFonts w:ascii="Times New Roman" w:hAnsi="Times New Roman"/>
          <w:sz w:val="28"/>
          <w:szCs w:val="28"/>
        </w:rPr>
        <w:t xml:space="preserve"> в конституционном праве федерации</w:t>
      </w:r>
      <w:r w:rsidR="00750D45" w:rsidRPr="008E793E">
        <w:rPr>
          <w:rFonts w:ascii="Times New Roman" w:hAnsi="Times New Roman"/>
          <w:sz w:val="28"/>
          <w:szCs w:val="28"/>
        </w:rPr>
        <w:t>, одним из источников которого он является</w:t>
      </w:r>
      <w:r w:rsidR="00254020" w:rsidRPr="008E793E">
        <w:rPr>
          <w:rFonts w:ascii="Times New Roman" w:hAnsi="Times New Roman"/>
          <w:sz w:val="28"/>
          <w:szCs w:val="28"/>
        </w:rPr>
        <w:t>.</w:t>
      </w:r>
      <w:r w:rsidR="00892B86" w:rsidRPr="008E793E">
        <w:rPr>
          <w:rFonts w:ascii="Times New Roman" w:hAnsi="Times New Roman"/>
          <w:sz w:val="28"/>
          <w:szCs w:val="28"/>
        </w:rPr>
        <w:t xml:space="preserve"> </w:t>
      </w:r>
      <w:r w:rsidR="00ED1AD4" w:rsidRPr="008E793E">
        <w:rPr>
          <w:rFonts w:ascii="Times New Roman" w:hAnsi="Times New Roman"/>
          <w:sz w:val="28"/>
          <w:szCs w:val="28"/>
        </w:rPr>
        <w:t xml:space="preserve"> </w:t>
      </w:r>
    </w:p>
    <w:p w:rsidR="007B12CA" w:rsidRPr="008E793E" w:rsidRDefault="008A638B"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2B5ADF" w:rsidRPr="008E793E">
        <w:rPr>
          <w:rFonts w:ascii="Times New Roman" w:hAnsi="Times New Roman"/>
          <w:sz w:val="28"/>
          <w:szCs w:val="28"/>
        </w:rPr>
        <w:t>Статут</w:t>
      </w:r>
      <w:r w:rsidR="006606B9" w:rsidRPr="008E793E">
        <w:rPr>
          <w:rFonts w:ascii="Times New Roman" w:hAnsi="Times New Roman"/>
          <w:sz w:val="28"/>
          <w:szCs w:val="28"/>
        </w:rPr>
        <w:t xml:space="preserve"> вступил в</w:t>
      </w:r>
      <w:r w:rsidR="00A6131E" w:rsidRPr="008E793E">
        <w:rPr>
          <w:rFonts w:ascii="Times New Roman" w:hAnsi="Times New Roman"/>
          <w:sz w:val="28"/>
          <w:szCs w:val="28"/>
        </w:rPr>
        <w:t xml:space="preserve"> </w:t>
      </w:r>
      <w:r w:rsidR="008F3A2E" w:rsidRPr="008E793E">
        <w:rPr>
          <w:rFonts w:ascii="Times New Roman" w:hAnsi="Times New Roman"/>
          <w:sz w:val="28"/>
          <w:szCs w:val="28"/>
        </w:rPr>
        <w:t xml:space="preserve">силу </w:t>
      </w:r>
      <w:r w:rsidR="00B67E57" w:rsidRPr="008E793E">
        <w:rPr>
          <w:rFonts w:ascii="Times New Roman" w:hAnsi="Times New Roman"/>
          <w:sz w:val="28"/>
          <w:szCs w:val="28"/>
        </w:rPr>
        <w:t>после 5</w:t>
      </w:r>
      <w:r w:rsidR="008F3A2E" w:rsidRPr="008E793E">
        <w:rPr>
          <w:rFonts w:ascii="Times New Roman" w:hAnsi="Times New Roman"/>
          <w:sz w:val="28"/>
          <w:szCs w:val="28"/>
        </w:rPr>
        <w:t xml:space="preserve">-месячных </w:t>
      </w:r>
      <w:r w:rsidR="00892B86" w:rsidRPr="008E793E">
        <w:rPr>
          <w:rFonts w:ascii="Times New Roman" w:hAnsi="Times New Roman"/>
          <w:sz w:val="28"/>
          <w:szCs w:val="28"/>
        </w:rPr>
        <w:t xml:space="preserve"> </w:t>
      </w:r>
      <w:r w:rsidR="008F3A2E" w:rsidRPr="008E793E">
        <w:rPr>
          <w:rFonts w:ascii="Times New Roman" w:hAnsi="Times New Roman"/>
          <w:sz w:val="28"/>
          <w:szCs w:val="28"/>
        </w:rPr>
        <w:t>дебатов в июне</w:t>
      </w:r>
      <w:r w:rsidR="00396A6B" w:rsidRPr="008E793E">
        <w:rPr>
          <w:rFonts w:ascii="Times New Roman" w:hAnsi="Times New Roman"/>
          <w:sz w:val="28"/>
          <w:szCs w:val="28"/>
        </w:rPr>
        <w:t xml:space="preserve"> </w:t>
      </w:r>
      <w:r w:rsidR="008F3A2E" w:rsidRPr="008E793E">
        <w:rPr>
          <w:rFonts w:ascii="Times New Roman" w:hAnsi="Times New Roman"/>
          <w:sz w:val="28"/>
          <w:szCs w:val="28"/>
        </w:rPr>
        <w:t>2000 г.</w:t>
      </w:r>
      <w:r w:rsidR="00396A6B" w:rsidRPr="008E793E">
        <w:rPr>
          <w:rFonts w:ascii="Times New Roman" w:hAnsi="Times New Roman"/>
          <w:sz w:val="28"/>
          <w:szCs w:val="28"/>
        </w:rPr>
        <w:t xml:space="preserve"> </w:t>
      </w:r>
      <w:r w:rsidR="00EF10C2" w:rsidRPr="008E793E">
        <w:rPr>
          <w:rFonts w:ascii="Times New Roman" w:hAnsi="Times New Roman"/>
          <w:sz w:val="28"/>
          <w:szCs w:val="28"/>
        </w:rPr>
        <w:t xml:space="preserve"> </w:t>
      </w:r>
      <w:r w:rsidR="004B1BFF" w:rsidRPr="008E793E">
        <w:rPr>
          <w:rFonts w:ascii="Times New Roman" w:hAnsi="Times New Roman"/>
          <w:sz w:val="28"/>
          <w:szCs w:val="28"/>
        </w:rPr>
        <w:t>В третьем чтении его</w:t>
      </w:r>
      <w:r w:rsidR="00396A6B" w:rsidRPr="008E793E">
        <w:rPr>
          <w:rFonts w:ascii="Times New Roman" w:hAnsi="Times New Roman"/>
          <w:sz w:val="28"/>
          <w:szCs w:val="28"/>
        </w:rPr>
        <w:t xml:space="preserve"> поддержали три </w:t>
      </w:r>
      <w:r w:rsidR="00B67E57" w:rsidRPr="008E793E">
        <w:rPr>
          <w:rFonts w:ascii="Times New Roman" w:hAnsi="Times New Roman"/>
          <w:sz w:val="28"/>
          <w:szCs w:val="28"/>
        </w:rPr>
        <w:t xml:space="preserve">парламентских </w:t>
      </w:r>
      <w:r w:rsidR="00396A6B" w:rsidRPr="008E793E">
        <w:rPr>
          <w:rFonts w:ascii="Times New Roman" w:hAnsi="Times New Roman"/>
          <w:sz w:val="28"/>
          <w:szCs w:val="28"/>
        </w:rPr>
        <w:t>фракции</w:t>
      </w:r>
      <w:r w:rsidR="00B67E57" w:rsidRPr="008E793E">
        <w:rPr>
          <w:rFonts w:ascii="Times New Roman" w:hAnsi="Times New Roman"/>
          <w:sz w:val="28"/>
          <w:szCs w:val="28"/>
        </w:rPr>
        <w:t xml:space="preserve"> Палаты общин</w:t>
      </w:r>
      <w:r w:rsidR="009921CF" w:rsidRPr="008E793E">
        <w:rPr>
          <w:rFonts w:ascii="Times New Roman" w:hAnsi="Times New Roman"/>
          <w:sz w:val="28"/>
          <w:szCs w:val="28"/>
        </w:rPr>
        <w:t xml:space="preserve"> из пяти и183 депутата </w:t>
      </w:r>
      <w:r w:rsidR="00B67E57" w:rsidRPr="008E793E">
        <w:rPr>
          <w:rFonts w:ascii="Times New Roman" w:hAnsi="Times New Roman"/>
          <w:sz w:val="28"/>
          <w:szCs w:val="28"/>
        </w:rPr>
        <w:t>при 5</w:t>
      </w:r>
      <w:r w:rsidR="002B5ADF" w:rsidRPr="008E793E">
        <w:rPr>
          <w:rFonts w:ascii="Times New Roman" w:hAnsi="Times New Roman"/>
          <w:sz w:val="28"/>
          <w:szCs w:val="28"/>
        </w:rPr>
        <w:t>5 голосовавших</w:t>
      </w:r>
      <w:r w:rsidR="00B67E57" w:rsidRPr="008E793E">
        <w:rPr>
          <w:rFonts w:ascii="Times New Roman" w:hAnsi="Times New Roman"/>
          <w:sz w:val="28"/>
          <w:szCs w:val="28"/>
        </w:rPr>
        <w:t xml:space="preserve"> </w:t>
      </w:r>
      <w:r w:rsidR="00A6131E" w:rsidRPr="008E793E">
        <w:rPr>
          <w:rFonts w:ascii="Times New Roman" w:hAnsi="Times New Roman"/>
          <w:sz w:val="28"/>
          <w:szCs w:val="28"/>
        </w:rPr>
        <w:t xml:space="preserve"> </w:t>
      </w:r>
      <w:r w:rsidR="006606B9" w:rsidRPr="008E793E">
        <w:rPr>
          <w:rFonts w:ascii="Times New Roman" w:hAnsi="Times New Roman"/>
          <w:sz w:val="28"/>
          <w:szCs w:val="28"/>
        </w:rPr>
        <w:t>«</w:t>
      </w:r>
      <w:r w:rsidR="00396A6B" w:rsidRPr="008E793E">
        <w:rPr>
          <w:rFonts w:ascii="Times New Roman" w:hAnsi="Times New Roman"/>
          <w:sz w:val="28"/>
          <w:szCs w:val="28"/>
        </w:rPr>
        <w:t>против</w:t>
      </w:r>
      <w:r w:rsidR="006606B9" w:rsidRPr="008E793E">
        <w:rPr>
          <w:rFonts w:ascii="Times New Roman" w:hAnsi="Times New Roman"/>
          <w:sz w:val="28"/>
          <w:szCs w:val="28"/>
        </w:rPr>
        <w:t xml:space="preserve">» </w:t>
      </w:r>
      <w:r w:rsidR="00396A6B" w:rsidRPr="008E793E">
        <w:rPr>
          <w:rFonts w:ascii="Times New Roman" w:hAnsi="Times New Roman"/>
          <w:sz w:val="28"/>
          <w:szCs w:val="28"/>
        </w:rPr>
        <w:t xml:space="preserve"> </w:t>
      </w:r>
      <w:r w:rsidR="00892B86" w:rsidRPr="008E793E">
        <w:rPr>
          <w:rFonts w:ascii="Times New Roman" w:hAnsi="Times New Roman"/>
          <w:sz w:val="28"/>
          <w:szCs w:val="28"/>
        </w:rPr>
        <w:t xml:space="preserve">при </w:t>
      </w:r>
      <w:r w:rsidR="00B67E57" w:rsidRPr="008E793E">
        <w:rPr>
          <w:rFonts w:ascii="Times New Roman" w:hAnsi="Times New Roman"/>
          <w:sz w:val="28"/>
          <w:szCs w:val="28"/>
        </w:rPr>
        <w:t>63</w:t>
      </w:r>
      <w:r w:rsidR="002B5ADF" w:rsidRPr="008E793E">
        <w:rPr>
          <w:rFonts w:ascii="Times New Roman" w:hAnsi="Times New Roman"/>
          <w:sz w:val="28"/>
          <w:szCs w:val="28"/>
        </w:rPr>
        <w:t xml:space="preserve"> отсутствовавших. Против </w:t>
      </w:r>
      <w:r w:rsidR="009921CF" w:rsidRPr="008E793E">
        <w:rPr>
          <w:rFonts w:ascii="Times New Roman" w:hAnsi="Times New Roman"/>
          <w:sz w:val="28"/>
          <w:szCs w:val="28"/>
        </w:rPr>
        <w:t xml:space="preserve"> принятия </w:t>
      </w:r>
      <w:r w:rsidR="002B5ADF" w:rsidRPr="008E793E">
        <w:rPr>
          <w:rFonts w:ascii="Times New Roman" w:hAnsi="Times New Roman"/>
          <w:sz w:val="28"/>
          <w:szCs w:val="28"/>
        </w:rPr>
        <w:t xml:space="preserve">Акта о </w:t>
      </w:r>
      <w:r w:rsidR="00892B86" w:rsidRPr="008E793E">
        <w:rPr>
          <w:rFonts w:ascii="Times New Roman" w:hAnsi="Times New Roman"/>
          <w:sz w:val="28"/>
          <w:szCs w:val="28"/>
        </w:rPr>
        <w:t xml:space="preserve"> </w:t>
      </w:r>
      <w:r w:rsidR="002B5ADF" w:rsidRPr="008E793E">
        <w:rPr>
          <w:rFonts w:ascii="Times New Roman" w:hAnsi="Times New Roman"/>
          <w:sz w:val="28"/>
          <w:szCs w:val="28"/>
        </w:rPr>
        <w:t xml:space="preserve">ясности </w:t>
      </w:r>
      <w:r w:rsidR="004B1BFF" w:rsidRPr="008E793E">
        <w:rPr>
          <w:rFonts w:ascii="Times New Roman" w:hAnsi="Times New Roman"/>
          <w:sz w:val="28"/>
          <w:szCs w:val="28"/>
        </w:rPr>
        <w:t>про</w:t>
      </w:r>
      <w:r w:rsidR="00B67E57" w:rsidRPr="008E793E">
        <w:rPr>
          <w:rFonts w:ascii="Times New Roman" w:hAnsi="Times New Roman"/>
          <w:sz w:val="28"/>
          <w:szCs w:val="28"/>
        </w:rPr>
        <w:t xml:space="preserve">голосовали </w:t>
      </w:r>
      <w:r w:rsidR="00C05B7E" w:rsidRPr="008E793E">
        <w:rPr>
          <w:rFonts w:ascii="Times New Roman" w:hAnsi="Times New Roman"/>
          <w:sz w:val="28"/>
          <w:szCs w:val="28"/>
        </w:rPr>
        <w:t xml:space="preserve"> </w:t>
      </w:r>
      <w:r w:rsidR="00B67E57" w:rsidRPr="008E793E">
        <w:rPr>
          <w:rFonts w:ascii="Times New Roman" w:hAnsi="Times New Roman"/>
          <w:sz w:val="28"/>
          <w:szCs w:val="28"/>
        </w:rPr>
        <w:t xml:space="preserve">депутаты </w:t>
      </w:r>
      <w:r w:rsidR="00A6131E" w:rsidRPr="008E793E">
        <w:rPr>
          <w:rFonts w:ascii="Times New Roman" w:hAnsi="Times New Roman"/>
          <w:sz w:val="28"/>
          <w:szCs w:val="28"/>
        </w:rPr>
        <w:t xml:space="preserve"> </w:t>
      </w:r>
      <w:r w:rsidR="00B67E57" w:rsidRPr="008E793E">
        <w:rPr>
          <w:rFonts w:ascii="Times New Roman" w:hAnsi="Times New Roman"/>
          <w:sz w:val="28"/>
          <w:szCs w:val="28"/>
        </w:rPr>
        <w:t>Квебекского блока, часть депутатов Канадского альянса</w:t>
      </w:r>
      <w:r w:rsidR="004B1BFF" w:rsidRPr="008E793E">
        <w:rPr>
          <w:rFonts w:ascii="Times New Roman" w:hAnsi="Times New Roman"/>
          <w:sz w:val="28"/>
          <w:szCs w:val="28"/>
        </w:rPr>
        <w:t xml:space="preserve"> </w:t>
      </w:r>
      <w:r w:rsidR="00DF51C5" w:rsidRPr="008E793E">
        <w:rPr>
          <w:rFonts w:ascii="Times New Roman" w:hAnsi="Times New Roman"/>
          <w:sz w:val="28"/>
          <w:szCs w:val="28"/>
        </w:rPr>
        <w:t xml:space="preserve"> и</w:t>
      </w:r>
      <w:r w:rsidR="00C05B7E" w:rsidRPr="008E793E">
        <w:rPr>
          <w:rFonts w:ascii="Times New Roman" w:hAnsi="Times New Roman"/>
          <w:sz w:val="28"/>
          <w:szCs w:val="28"/>
        </w:rPr>
        <w:t xml:space="preserve"> </w:t>
      </w:r>
      <w:r w:rsidR="00B67E57" w:rsidRPr="008E793E">
        <w:rPr>
          <w:rFonts w:ascii="Times New Roman" w:hAnsi="Times New Roman"/>
          <w:sz w:val="28"/>
          <w:szCs w:val="28"/>
        </w:rPr>
        <w:t xml:space="preserve">некоторые </w:t>
      </w:r>
      <w:r w:rsidR="004B1BFF" w:rsidRPr="008E793E">
        <w:rPr>
          <w:rFonts w:ascii="Times New Roman" w:hAnsi="Times New Roman"/>
          <w:sz w:val="28"/>
          <w:szCs w:val="28"/>
        </w:rPr>
        <w:t>депутаты-</w:t>
      </w:r>
      <w:r w:rsidR="00B67E57" w:rsidRPr="008E793E">
        <w:rPr>
          <w:rFonts w:ascii="Times New Roman" w:hAnsi="Times New Roman"/>
          <w:sz w:val="28"/>
          <w:szCs w:val="28"/>
        </w:rPr>
        <w:t>консерваторы.</w:t>
      </w:r>
      <w:r w:rsidR="00B67E57" w:rsidRPr="008E793E">
        <w:rPr>
          <w:rStyle w:val="a6"/>
          <w:rFonts w:ascii="Times New Roman" w:hAnsi="Times New Roman"/>
          <w:sz w:val="28"/>
          <w:szCs w:val="28"/>
        </w:rPr>
        <w:footnoteReference w:id="523"/>
      </w:r>
      <w:r w:rsidR="007B12CA" w:rsidRPr="008E793E">
        <w:rPr>
          <w:rFonts w:ascii="Times New Roman" w:hAnsi="Times New Roman"/>
          <w:sz w:val="28"/>
          <w:szCs w:val="28"/>
        </w:rPr>
        <w:t xml:space="preserve">  </w:t>
      </w:r>
    </w:p>
    <w:p w:rsidR="004B1BFF" w:rsidRPr="008E793E" w:rsidRDefault="007B12C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A638B">
        <w:rPr>
          <w:rFonts w:ascii="Times New Roman" w:hAnsi="Times New Roman"/>
          <w:sz w:val="28"/>
          <w:szCs w:val="28"/>
        </w:rPr>
        <w:t>Отдав</w:t>
      </w:r>
      <w:r w:rsidR="002F1AFE" w:rsidRPr="008E793E">
        <w:rPr>
          <w:rFonts w:ascii="Times New Roman" w:hAnsi="Times New Roman"/>
          <w:sz w:val="28"/>
          <w:szCs w:val="28"/>
        </w:rPr>
        <w:t xml:space="preserve"> себе</w:t>
      </w:r>
      <w:r w:rsidRPr="008E793E">
        <w:rPr>
          <w:rFonts w:ascii="Times New Roman" w:hAnsi="Times New Roman"/>
          <w:sz w:val="28"/>
          <w:szCs w:val="28"/>
        </w:rPr>
        <w:t xml:space="preserve"> отчет</w:t>
      </w:r>
      <w:r w:rsidR="005C0BFB" w:rsidRPr="008E793E">
        <w:rPr>
          <w:rFonts w:ascii="Times New Roman" w:hAnsi="Times New Roman"/>
          <w:sz w:val="28"/>
          <w:szCs w:val="28"/>
        </w:rPr>
        <w:t xml:space="preserve"> в</w:t>
      </w:r>
      <w:r w:rsidR="00B9089B" w:rsidRPr="008E793E">
        <w:rPr>
          <w:rFonts w:ascii="Times New Roman" w:hAnsi="Times New Roman"/>
          <w:sz w:val="28"/>
          <w:szCs w:val="28"/>
        </w:rPr>
        <w:t xml:space="preserve"> </w:t>
      </w:r>
      <w:r w:rsidR="005C0BFB" w:rsidRPr="008E793E">
        <w:rPr>
          <w:rFonts w:ascii="Times New Roman" w:hAnsi="Times New Roman"/>
          <w:sz w:val="28"/>
          <w:szCs w:val="28"/>
        </w:rPr>
        <w:t>невозможности добиться положительного решения в судебных инстанциях</w:t>
      </w:r>
      <w:r w:rsidR="009E0044" w:rsidRPr="008E793E">
        <w:rPr>
          <w:rFonts w:ascii="Times New Roman" w:hAnsi="Times New Roman"/>
          <w:sz w:val="28"/>
          <w:szCs w:val="28"/>
        </w:rPr>
        <w:t xml:space="preserve"> после их </w:t>
      </w:r>
      <w:r w:rsidR="008A638B">
        <w:rPr>
          <w:rFonts w:ascii="Times New Roman" w:hAnsi="Times New Roman"/>
          <w:sz w:val="28"/>
          <w:szCs w:val="28"/>
        </w:rPr>
        <w:t xml:space="preserve">антисепаратистских </w:t>
      </w:r>
      <w:r w:rsidR="009E0044" w:rsidRPr="008E793E">
        <w:rPr>
          <w:rFonts w:ascii="Times New Roman" w:hAnsi="Times New Roman"/>
          <w:sz w:val="28"/>
          <w:szCs w:val="28"/>
        </w:rPr>
        <w:t>вердиктов 1980-х - 1990-х годов</w:t>
      </w:r>
      <w:r w:rsidR="005C0BFB" w:rsidRPr="008E793E">
        <w:rPr>
          <w:rFonts w:ascii="Times New Roman" w:hAnsi="Times New Roman"/>
          <w:sz w:val="28"/>
          <w:szCs w:val="28"/>
        </w:rPr>
        <w:t>, правительство Квебека</w:t>
      </w:r>
      <w:r w:rsidR="00B9089B" w:rsidRPr="008E793E">
        <w:rPr>
          <w:rFonts w:ascii="Times New Roman" w:hAnsi="Times New Roman"/>
          <w:sz w:val="28"/>
          <w:szCs w:val="28"/>
        </w:rPr>
        <w:t xml:space="preserve"> после</w:t>
      </w:r>
      <w:r w:rsidR="00E20882" w:rsidRPr="008E793E">
        <w:rPr>
          <w:rFonts w:ascii="Times New Roman" w:hAnsi="Times New Roman"/>
          <w:sz w:val="28"/>
          <w:szCs w:val="28"/>
        </w:rPr>
        <w:t xml:space="preserve"> </w:t>
      </w:r>
      <w:r w:rsidR="00B9089B" w:rsidRPr="008E793E">
        <w:rPr>
          <w:rFonts w:ascii="Times New Roman" w:hAnsi="Times New Roman"/>
          <w:sz w:val="28"/>
          <w:szCs w:val="28"/>
        </w:rPr>
        <w:t xml:space="preserve">решения ВСК </w:t>
      </w:r>
      <w:r w:rsidR="008A638B">
        <w:rPr>
          <w:rFonts w:ascii="Times New Roman" w:hAnsi="Times New Roman"/>
          <w:sz w:val="28"/>
          <w:szCs w:val="28"/>
        </w:rPr>
        <w:t>по делу</w:t>
      </w:r>
      <w:r w:rsidR="005C0BFB" w:rsidRPr="008E793E">
        <w:rPr>
          <w:rFonts w:ascii="Times New Roman" w:hAnsi="Times New Roman"/>
          <w:sz w:val="28"/>
          <w:szCs w:val="28"/>
        </w:rPr>
        <w:t xml:space="preserve"> «Генеральный прокурор Канады</w:t>
      </w:r>
      <w:r w:rsidR="00397DB1" w:rsidRPr="008E793E">
        <w:rPr>
          <w:rFonts w:ascii="Times New Roman" w:hAnsi="Times New Roman"/>
          <w:sz w:val="28"/>
          <w:szCs w:val="28"/>
        </w:rPr>
        <w:t xml:space="preserve"> против</w:t>
      </w:r>
      <w:r w:rsidR="005C0BFB" w:rsidRPr="008E793E">
        <w:rPr>
          <w:rFonts w:ascii="Times New Roman" w:hAnsi="Times New Roman"/>
          <w:sz w:val="28"/>
          <w:szCs w:val="28"/>
        </w:rPr>
        <w:t xml:space="preserve"> правительства Квебека»</w:t>
      </w:r>
      <w:r w:rsidR="00B9089B" w:rsidRPr="008E793E">
        <w:rPr>
          <w:rFonts w:ascii="Times New Roman" w:hAnsi="Times New Roman"/>
          <w:sz w:val="28"/>
          <w:szCs w:val="28"/>
        </w:rPr>
        <w:t xml:space="preserve"> </w:t>
      </w:r>
      <w:r w:rsidR="0073252B" w:rsidRPr="008E793E">
        <w:rPr>
          <w:rFonts w:ascii="Times New Roman" w:hAnsi="Times New Roman"/>
          <w:sz w:val="28"/>
          <w:szCs w:val="28"/>
        </w:rPr>
        <w:t>оказалось</w:t>
      </w:r>
      <w:r w:rsidR="00397DB1" w:rsidRPr="008E793E">
        <w:rPr>
          <w:rFonts w:ascii="Times New Roman" w:hAnsi="Times New Roman"/>
          <w:sz w:val="28"/>
          <w:szCs w:val="28"/>
        </w:rPr>
        <w:t xml:space="preserve"> </w:t>
      </w:r>
      <w:r w:rsidR="0073252B" w:rsidRPr="008E793E">
        <w:rPr>
          <w:rFonts w:ascii="Times New Roman" w:hAnsi="Times New Roman"/>
          <w:sz w:val="28"/>
          <w:szCs w:val="28"/>
        </w:rPr>
        <w:t xml:space="preserve"> на </w:t>
      </w:r>
      <w:r w:rsidR="00397DB1" w:rsidRPr="008E793E">
        <w:rPr>
          <w:rFonts w:ascii="Times New Roman" w:hAnsi="Times New Roman"/>
          <w:sz w:val="28"/>
          <w:szCs w:val="28"/>
        </w:rPr>
        <w:t xml:space="preserve"> распутье. Предложения части его</w:t>
      </w:r>
      <w:r w:rsidR="0073252B" w:rsidRPr="008E793E">
        <w:rPr>
          <w:rFonts w:ascii="Times New Roman" w:hAnsi="Times New Roman"/>
          <w:sz w:val="28"/>
          <w:szCs w:val="28"/>
        </w:rPr>
        <w:t xml:space="preserve"> деятелей</w:t>
      </w:r>
      <w:r w:rsidR="00397DB1" w:rsidRPr="008E793E">
        <w:rPr>
          <w:rFonts w:ascii="Times New Roman" w:hAnsi="Times New Roman"/>
          <w:sz w:val="28"/>
          <w:szCs w:val="28"/>
        </w:rPr>
        <w:t xml:space="preserve"> и многих активистов партии</w:t>
      </w:r>
      <w:r w:rsidR="009E0044" w:rsidRPr="008E793E">
        <w:rPr>
          <w:rFonts w:ascii="Times New Roman" w:hAnsi="Times New Roman"/>
          <w:sz w:val="28"/>
          <w:szCs w:val="28"/>
        </w:rPr>
        <w:t xml:space="preserve"> о </w:t>
      </w:r>
      <w:r w:rsidR="008A638B">
        <w:rPr>
          <w:rFonts w:ascii="Times New Roman" w:hAnsi="Times New Roman"/>
          <w:sz w:val="28"/>
          <w:szCs w:val="28"/>
        </w:rPr>
        <w:t>проведении</w:t>
      </w:r>
      <w:r w:rsidR="0073252B" w:rsidRPr="008E793E">
        <w:rPr>
          <w:rFonts w:ascii="Times New Roman" w:hAnsi="Times New Roman"/>
          <w:sz w:val="28"/>
          <w:szCs w:val="28"/>
        </w:rPr>
        <w:t xml:space="preserve"> третьего</w:t>
      </w:r>
      <w:r w:rsidR="004F1B26" w:rsidRPr="008E793E">
        <w:rPr>
          <w:rFonts w:ascii="Times New Roman" w:hAnsi="Times New Roman"/>
          <w:sz w:val="28"/>
          <w:szCs w:val="28"/>
        </w:rPr>
        <w:t xml:space="preserve"> </w:t>
      </w:r>
      <w:r w:rsidR="0073252B" w:rsidRPr="008E793E">
        <w:rPr>
          <w:rFonts w:ascii="Times New Roman" w:hAnsi="Times New Roman"/>
          <w:sz w:val="28"/>
          <w:szCs w:val="28"/>
        </w:rPr>
        <w:t xml:space="preserve"> по счету провин</w:t>
      </w:r>
      <w:r w:rsidR="008A638B">
        <w:rPr>
          <w:rFonts w:ascii="Times New Roman" w:hAnsi="Times New Roman"/>
          <w:sz w:val="28"/>
          <w:szCs w:val="28"/>
        </w:rPr>
        <w:t>циального референдума</w:t>
      </w:r>
      <w:r w:rsidR="004B1BFF" w:rsidRPr="008E793E">
        <w:rPr>
          <w:rFonts w:ascii="Times New Roman" w:hAnsi="Times New Roman"/>
          <w:sz w:val="28"/>
          <w:szCs w:val="28"/>
        </w:rPr>
        <w:t xml:space="preserve"> </w:t>
      </w:r>
      <w:r w:rsidR="00397DB1" w:rsidRPr="008E793E">
        <w:rPr>
          <w:rFonts w:ascii="Times New Roman" w:hAnsi="Times New Roman"/>
          <w:sz w:val="28"/>
          <w:szCs w:val="28"/>
        </w:rPr>
        <w:t>о</w:t>
      </w:r>
      <w:r w:rsidR="00254020" w:rsidRPr="008E793E">
        <w:rPr>
          <w:rFonts w:ascii="Times New Roman" w:hAnsi="Times New Roman"/>
          <w:sz w:val="28"/>
          <w:szCs w:val="28"/>
        </w:rPr>
        <w:t xml:space="preserve"> статусе провинции</w:t>
      </w:r>
      <w:r w:rsidR="003A1D17" w:rsidRPr="008E793E">
        <w:rPr>
          <w:rFonts w:ascii="Times New Roman" w:hAnsi="Times New Roman"/>
          <w:sz w:val="28"/>
          <w:szCs w:val="28"/>
        </w:rPr>
        <w:t xml:space="preserve"> </w:t>
      </w:r>
      <w:r w:rsidR="0073252B" w:rsidRPr="008E793E">
        <w:rPr>
          <w:rFonts w:ascii="Times New Roman" w:hAnsi="Times New Roman"/>
          <w:sz w:val="28"/>
          <w:szCs w:val="28"/>
        </w:rPr>
        <w:t>были</w:t>
      </w:r>
      <w:r w:rsidR="009A1193" w:rsidRPr="008E793E">
        <w:rPr>
          <w:rFonts w:ascii="Times New Roman" w:hAnsi="Times New Roman"/>
          <w:sz w:val="28"/>
          <w:szCs w:val="28"/>
        </w:rPr>
        <w:t xml:space="preserve"> </w:t>
      </w:r>
      <w:r w:rsidR="003A1D17" w:rsidRPr="008E793E">
        <w:rPr>
          <w:rFonts w:ascii="Times New Roman" w:hAnsi="Times New Roman"/>
          <w:sz w:val="28"/>
          <w:szCs w:val="28"/>
        </w:rPr>
        <w:t xml:space="preserve"> отклонен</w:t>
      </w:r>
      <w:r w:rsidR="00397DB1" w:rsidRPr="008E793E">
        <w:rPr>
          <w:rFonts w:ascii="Times New Roman" w:hAnsi="Times New Roman"/>
          <w:sz w:val="28"/>
          <w:szCs w:val="28"/>
        </w:rPr>
        <w:t>ы</w:t>
      </w:r>
      <w:r w:rsidR="009A1193" w:rsidRPr="008E793E">
        <w:rPr>
          <w:rFonts w:ascii="Times New Roman" w:hAnsi="Times New Roman"/>
          <w:sz w:val="28"/>
          <w:szCs w:val="28"/>
        </w:rPr>
        <w:t xml:space="preserve"> </w:t>
      </w:r>
      <w:r w:rsidR="009E0044" w:rsidRPr="008E793E">
        <w:rPr>
          <w:rFonts w:ascii="Times New Roman" w:hAnsi="Times New Roman"/>
          <w:sz w:val="28"/>
          <w:szCs w:val="28"/>
        </w:rPr>
        <w:t>премьерами</w:t>
      </w:r>
      <w:r w:rsidR="00254020" w:rsidRPr="008E793E">
        <w:rPr>
          <w:rFonts w:ascii="Times New Roman" w:hAnsi="Times New Roman"/>
          <w:sz w:val="28"/>
          <w:szCs w:val="28"/>
        </w:rPr>
        <w:t xml:space="preserve"> </w:t>
      </w:r>
      <w:r w:rsidR="003A1D17" w:rsidRPr="008E793E">
        <w:rPr>
          <w:rFonts w:ascii="Times New Roman" w:hAnsi="Times New Roman"/>
          <w:sz w:val="28"/>
          <w:szCs w:val="28"/>
        </w:rPr>
        <w:t xml:space="preserve">Квебека - </w:t>
      </w:r>
      <w:r w:rsidR="00254020" w:rsidRPr="008E793E">
        <w:rPr>
          <w:rFonts w:ascii="Times New Roman" w:hAnsi="Times New Roman"/>
          <w:sz w:val="28"/>
          <w:szCs w:val="28"/>
        </w:rPr>
        <w:t>Л.Бушаром и</w:t>
      </w:r>
      <w:r w:rsidR="004F1B26" w:rsidRPr="008E793E">
        <w:rPr>
          <w:rFonts w:ascii="Times New Roman" w:hAnsi="Times New Roman"/>
          <w:sz w:val="28"/>
          <w:szCs w:val="28"/>
        </w:rPr>
        <w:t xml:space="preserve"> </w:t>
      </w:r>
      <w:r w:rsidR="00397DB1" w:rsidRPr="008E793E">
        <w:rPr>
          <w:rFonts w:ascii="Times New Roman" w:hAnsi="Times New Roman"/>
          <w:sz w:val="28"/>
          <w:szCs w:val="28"/>
        </w:rPr>
        <w:t>сменившим его на</w:t>
      </w:r>
      <w:r w:rsidR="00254020" w:rsidRPr="008E793E">
        <w:rPr>
          <w:rFonts w:ascii="Times New Roman" w:hAnsi="Times New Roman"/>
          <w:sz w:val="28"/>
          <w:szCs w:val="28"/>
        </w:rPr>
        <w:t xml:space="preserve"> этом</w:t>
      </w:r>
      <w:r w:rsidR="00397DB1" w:rsidRPr="008E793E">
        <w:rPr>
          <w:rFonts w:ascii="Times New Roman" w:hAnsi="Times New Roman"/>
          <w:sz w:val="28"/>
          <w:szCs w:val="28"/>
        </w:rPr>
        <w:t xml:space="preserve"> посту</w:t>
      </w:r>
      <w:r w:rsidR="005F180B" w:rsidRPr="008E793E">
        <w:rPr>
          <w:rFonts w:ascii="Times New Roman" w:hAnsi="Times New Roman"/>
          <w:sz w:val="28"/>
          <w:szCs w:val="28"/>
        </w:rPr>
        <w:t xml:space="preserve"> </w:t>
      </w:r>
      <w:r w:rsidR="0073252B" w:rsidRPr="008E793E">
        <w:rPr>
          <w:rFonts w:ascii="Times New Roman" w:hAnsi="Times New Roman"/>
          <w:sz w:val="28"/>
          <w:szCs w:val="28"/>
        </w:rPr>
        <w:t>Б.Ландри.</w:t>
      </w:r>
      <w:r w:rsidR="009E0044" w:rsidRPr="008E793E">
        <w:rPr>
          <w:rFonts w:ascii="Times New Roman" w:hAnsi="Times New Roman"/>
          <w:sz w:val="28"/>
          <w:szCs w:val="28"/>
        </w:rPr>
        <w:t xml:space="preserve"> </w:t>
      </w:r>
      <w:r w:rsidR="009A1193" w:rsidRPr="008E793E">
        <w:rPr>
          <w:rFonts w:ascii="Times New Roman" w:hAnsi="Times New Roman"/>
          <w:sz w:val="28"/>
          <w:szCs w:val="28"/>
        </w:rPr>
        <w:t xml:space="preserve"> </w:t>
      </w:r>
      <w:r w:rsidR="009E0044" w:rsidRPr="008E793E">
        <w:rPr>
          <w:rFonts w:ascii="Times New Roman" w:hAnsi="Times New Roman"/>
          <w:sz w:val="28"/>
          <w:szCs w:val="28"/>
        </w:rPr>
        <w:t>Они предпочли тот же</w:t>
      </w:r>
      <w:r w:rsidR="00B67E57" w:rsidRPr="008E793E">
        <w:rPr>
          <w:rFonts w:ascii="Times New Roman" w:hAnsi="Times New Roman"/>
          <w:sz w:val="28"/>
          <w:szCs w:val="28"/>
        </w:rPr>
        <w:t>способ действий, что и федеральный центр – парламентский.</w:t>
      </w:r>
      <w:r w:rsidR="0073252B" w:rsidRPr="008E793E">
        <w:rPr>
          <w:rFonts w:ascii="Times New Roman" w:hAnsi="Times New Roman"/>
          <w:sz w:val="28"/>
          <w:szCs w:val="28"/>
        </w:rPr>
        <w:t xml:space="preserve"> </w:t>
      </w:r>
      <w:r w:rsidR="00C05B7E" w:rsidRPr="008E793E">
        <w:rPr>
          <w:rFonts w:ascii="Times New Roman" w:hAnsi="Times New Roman"/>
          <w:sz w:val="28"/>
          <w:szCs w:val="28"/>
        </w:rPr>
        <w:t>По</w:t>
      </w:r>
      <w:r w:rsidR="00B67E57" w:rsidRPr="008E793E">
        <w:rPr>
          <w:rFonts w:ascii="Times New Roman" w:hAnsi="Times New Roman"/>
          <w:sz w:val="28"/>
          <w:szCs w:val="28"/>
        </w:rPr>
        <w:t xml:space="preserve"> инициативе</w:t>
      </w:r>
      <w:r w:rsidR="003A1D17" w:rsidRPr="008E793E">
        <w:rPr>
          <w:rFonts w:ascii="Times New Roman" w:hAnsi="Times New Roman"/>
          <w:sz w:val="28"/>
          <w:szCs w:val="28"/>
        </w:rPr>
        <w:t xml:space="preserve"> Б.Ландри </w:t>
      </w:r>
      <w:r w:rsidR="00B67E57" w:rsidRPr="008E793E">
        <w:rPr>
          <w:rFonts w:ascii="Times New Roman" w:hAnsi="Times New Roman"/>
          <w:sz w:val="28"/>
          <w:szCs w:val="28"/>
        </w:rPr>
        <w:t>Национ</w:t>
      </w:r>
      <w:r w:rsidR="00892B86" w:rsidRPr="008E793E">
        <w:rPr>
          <w:rFonts w:ascii="Times New Roman" w:hAnsi="Times New Roman"/>
          <w:sz w:val="28"/>
          <w:szCs w:val="28"/>
        </w:rPr>
        <w:t>альное собрание провинции</w:t>
      </w:r>
      <w:r w:rsidR="00C05B7E" w:rsidRPr="008E793E">
        <w:rPr>
          <w:rFonts w:ascii="Times New Roman" w:hAnsi="Times New Roman"/>
          <w:sz w:val="28"/>
          <w:szCs w:val="28"/>
        </w:rPr>
        <w:t xml:space="preserve"> приняло статут «О фундаментальных правах </w:t>
      </w:r>
      <w:r w:rsidR="00B67E57" w:rsidRPr="008E793E">
        <w:rPr>
          <w:rFonts w:ascii="Times New Roman" w:hAnsi="Times New Roman"/>
          <w:sz w:val="28"/>
          <w:szCs w:val="28"/>
        </w:rPr>
        <w:t>и привилегиях н</w:t>
      </w:r>
      <w:r w:rsidR="00C05B7E" w:rsidRPr="008E793E">
        <w:rPr>
          <w:rFonts w:ascii="Times New Roman" w:hAnsi="Times New Roman"/>
          <w:sz w:val="28"/>
          <w:szCs w:val="28"/>
        </w:rPr>
        <w:t>арода Квебека и</w:t>
      </w:r>
      <w:r w:rsidR="009C3602" w:rsidRPr="008E793E">
        <w:rPr>
          <w:rFonts w:ascii="Times New Roman" w:hAnsi="Times New Roman"/>
          <w:sz w:val="28"/>
          <w:szCs w:val="28"/>
        </w:rPr>
        <w:t xml:space="preserve"> </w:t>
      </w:r>
      <w:r w:rsidR="00B67E57" w:rsidRPr="008E793E">
        <w:rPr>
          <w:rFonts w:ascii="Times New Roman" w:hAnsi="Times New Roman"/>
          <w:sz w:val="28"/>
          <w:szCs w:val="28"/>
        </w:rPr>
        <w:t>Квебекского государства»</w:t>
      </w:r>
      <w:r w:rsidR="00C05B7E" w:rsidRPr="008E793E">
        <w:rPr>
          <w:rFonts w:ascii="Times New Roman" w:hAnsi="Times New Roman"/>
          <w:sz w:val="28"/>
          <w:szCs w:val="28"/>
        </w:rPr>
        <w:t>, вошедший в силу вскоре после принятия  федеральным Парламентом</w:t>
      </w:r>
      <w:r w:rsidR="003A1D17" w:rsidRPr="008E793E">
        <w:rPr>
          <w:rFonts w:ascii="Times New Roman" w:hAnsi="Times New Roman"/>
          <w:sz w:val="28"/>
          <w:szCs w:val="28"/>
        </w:rPr>
        <w:t xml:space="preserve"> </w:t>
      </w:r>
      <w:r w:rsidR="008A638B">
        <w:rPr>
          <w:rFonts w:ascii="Times New Roman" w:hAnsi="Times New Roman"/>
          <w:sz w:val="28"/>
          <w:szCs w:val="28"/>
        </w:rPr>
        <w:t xml:space="preserve"> Акта о ясности</w:t>
      </w:r>
      <w:r w:rsidR="00892B86" w:rsidRPr="008E793E">
        <w:rPr>
          <w:rFonts w:ascii="Times New Roman" w:hAnsi="Times New Roman"/>
          <w:sz w:val="28"/>
          <w:szCs w:val="28"/>
        </w:rPr>
        <w:t xml:space="preserve"> </w:t>
      </w:r>
      <w:r w:rsidR="00C05B7E" w:rsidRPr="008E793E">
        <w:rPr>
          <w:rFonts w:ascii="Times New Roman" w:hAnsi="Times New Roman"/>
          <w:sz w:val="28"/>
          <w:szCs w:val="28"/>
        </w:rPr>
        <w:t>– в 2001 г.</w:t>
      </w:r>
      <w:r w:rsidR="00A6131E" w:rsidRPr="008E793E">
        <w:rPr>
          <w:rFonts w:ascii="Times New Roman" w:hAnsi="Times New Roman"/>
          <w:sz w:val="28"/>
          <w:szCs w:val="28"/>
        </w:rPr>
        <w:t xml:space="preserve"> </w:t>
      </w:r>
      <w:r w:rsidR="009E0044" w:rsidRPr="008E793E">
        <w:rPr>
          <w:rFonts w:ascii="Times New Roman" w:hAnsi="Times New Roman"/>
          <w:sz w:val="28"/>
          <w:szCs w:val="28"/>
        </w:rPr>
        <w:t xml:space="preserve">Статут провозглашает </w:t>
      </w:r>
      <w:r w:rsidR="00B67E57" w:rsidRPr="008E793E">
        <w:rPr>
          <w:rFonts w:ascii="Times New Roman" w:hAnsi="Times New Roman"/>
          <w:sz w:val="28"/>
          <w:szCs w:val="28"/>
        </w:rPr>
        <w:t xml:space="preserve"> </w:t>
      </w:r>
      <w:r w:rsidR="00B67E57" w:rsidRPr="008E793E">
        <w:rPr>
          <w:rFonts w:ascii="Times New Roman" w:hAnsi="Times New Roman"/>
          <w:sz w:val="28"/>
          <w:szCs w:val="28"/>
        </w:rPr>
        <w:lastRenderedPageBreak/>
        <w:t>право народа Квебека «определять его политическое будущее».</w:t>
      </w:r>
      <w:r w:rsidR="00590870" w:rsidRPr="008E793E">
        <w:rPr>
          <w:rStyle w:val="a6"/>
          <w:rFonts w:ascii="Times New Roman" w:hAnsi="Times New Roman"/>
          <w:sz w:val="28"/>
          <w:szCs w:val="28"/>
        </w:rPr>
        <w:footnoteReference w:id="524"/>
      </w:r>
      <w:r w:rsidR="00C05B7E" w:rsidRPr="008E793E">
        <w:rPr>
          <w:rFonts w:ascii="Times New Roman" w:hAnsi="Times New Roman"/>
          <w:sz w:val="28"/>
          <w:szCs w:val="28"/>
        </w:rPr>
        <w:t>Подтверждена</w:t>
      </w:r>
      <w:r w:rsidR="00EA23CE" w:rsidRPr="008E793E">
        <w:rPr>
          <w:rFonts w:ascii="Times New Roman" w:hAnsi="Times New Roman"/>
          <w:sz w:val="28"/>
          <w:szCs w:val="28"/>
        </w:rPr>
        <w:t xml:space="preserve"> законно</w:t>
      </w:r>
      <w:r w:rsidR="00C05B7E" w:rsidRPr="008E793E">
        <w:rPr>
          <w:rFonts w:ascii="Times New Roman" w:hAnsi="Times New Roman"/>
          <w:sz w:val="28"/>
          <w:szCs w:val="28"/>
        </w:rPr>
        <w:t xml:space="preserve">сть </w:t>
      </w:r>
      <w:r w:rsidR="002B5ADF" w:rsidRPr="008E793E">
        <w:rPr>
          <w:rFonts w:ascii="Times New Roman" w:hAnsi="Times New Roman"/>
          <w:sz w:val="28"/>
          <w:szCs w:val="28"/>
        </w:rPr>
        <w:t xml:space="preserve">Хартии французского языка </w:t>
      </w:r>
      <w:r w:rsidR="009E0044" w:rsidRPr="008E793E">
        <w:rPr>
          <w:rFonts w:ascii="Times New Roman" w:hAnsi="Times New Roman"/>
          <w:sz w:val="28"/>
          <w:szCs w:val="28"/>
        </w:rPr>
        <w:t xml:space="preserve"> </w:t>
      </w:r>
      <w:r w:rsidR="00EA23CE" w:rsidRPr="008E793E">
        <w:rPr>
          <w:rFonts w:ascii="Times New Roman" w:hAnsi="Times New Roman"/>
          <w:sz w:val="28"/>
          <w:szCs w:val="28"/>
        </w:rPr>
        <w:t>и</w:t>
      </w:r>
      <w:r w:rsidR="00A6131E" w:rsidRPr="008E793E">
        <w:rPr>
          <w:rFonts w:ascii="Times New Roman" w:hAnsi="Times New Roman"/>
          <w:sz w:val="28"/>
          <w:szCs w:val="28"/>
        </w:rPr>
        <w:t xml:space="preserve"> </w:t>
      </w:r>
      <w:r w:rsidR="00EA23CE" w:rsidRPr="008E793E">
        <w:rPr>
          <w:rFonts w:ascii="Times New Roman" w:hAnsi="Times New Roman"/>
          <w:sz w:val="28"/>
          <w:szCs w:val="28"/>
        </w:rPr>
        <w:t xml:space="preserve"> </w:t>
      </w:r>
      <w:r w:rsidR="002B5ADF" w:rsidRPr="008E793E">
        <w:rPr>
          <w:rFonts w:ascii="Times New Roman" w:hAnsi="Times New Roman"/>
          <w:sz w:val="28"/>
          <w:szCs w:val="28"/>
        </w:rPr>
        <w:t>декларирован</w:t>
      </w:r>
      <w:r w:rsidR="00EA23CE" w:rsidRPr="008E793E">
        <w:rPr>
          <w:rFonts w:ascii="Times New Roman" w:hAnsi="Times New Roman"/>
          <w:sz w:val="28"/>
          <w:szCs w:val="28"/>
        </w:rPr>
        <w:t xml:space="preserve"> «суверенитет» провинции</w:t>
      </w:r>
      <w:r w:rsidR="004B1BFF" w:rsidRPr="008E793E">
        <w:rPr>
          <w:rFonts w:ascii="Times New Roman" w:hAnsi="Times New Roman"/>
          <w:sz w:val="28"/>
          <w:szCs w:val="28"/>
        </w:rPr>
        <w:t xml:space="preserve"> </w:t>
      </w:r>
      <w:r w:rsidR="008259BC" w:rsidRPr="008E793E">
        <w:rPr>
          <w:rFonts w:ascii="Times New Roman" w:hAnsi="Times New Roman"/>
          <w:sz w:val="28"/>
          <w:szCs w:val="28"/>
        </w:rPr>
        <w:t>во всех сферах,</w:t>
      </w:r>
      <w:r w:rsidR="004B1BFF" w:rsidRPr="008E793E">
        <w:rPr>
          <w:rFonts w:ascii="Times New Roman" w:hAnsi="Times New Roman"/>
          <w:sz w:val="28"/>
          <w:szCs w:val="28"/>
        </w:rPr>
        <w:t xml:space="preserve"> </w:t>
      </w:r>
      <w:r w:rsidR="008259BC" w:rsidRPr="008E793E">
        <w:rPr>
          <w:rFonts w:ascii="Times New Roman" w:hAnsi="Times New Roman"/>
          <w:sz w:val="28"/>
          <w:szCs w:val="28"/>
        </w:rPr>
        <w:t>в том числе</w:t>
      </w:r>
      <w:r w:rsidR="002B5ADF" w:rsidRPr="008E793E">
        <w:rPr>
          <w:rFonts w:ascii="Times New Roman" w:hAnsi="Times New Roman"/>
          <w:sz w:val="28"/>
          <w:szCs w:val="28"/>
        </w:rPr>
        <w:t xml:space="preserve"> </w:t>
      </w:r>
      <w:r w:rsidR="008259BC" w:rsidRPr="008E793E">
        <w:rPr>
          <w:rFonts w:ascii="Times New Roman" w:hAnsi="Times New Roman"/>
          <w:sz w:val="28"/>
          <w:szCs w:val="28"/>
        </w:rPr>
        <w:t>в</w:t>
      </w:r>
      <w:r w:rsidR="00A6131E" w:rsidRPr="008E793E">
        <w:rPr>
          <w:rFonts w:ascii="Times New Roman" w:hAnsi="Times New Roman"/>
          <w:sz w:val="28"/>
          <w:szCs w:val="28"/>
        </w:rPr>
        <w:t xml:space="preserve"> </w:t>
      </w:r>
      <w:r w:rsidR="00EA23CE" w:rsidRPr="008E793E">
        <w:rPr>
          <w:rFonts w:ascii="Times New Roman" w:hAnsi="Times New Roman"/>
          <w:sz w:val="28"/>
          <w:szCs w:val="28"/>
        </w:rPr>
        <w:t>м</w:t>
      </w:r>
      <w:r w:rsidR="002B5ADF" w:rsidRPr="008E793E">
        <w:rPr>
          <w:rFonts w:ascii="Times New Roman" w:hAnsi="Times New Roman"/>
          <w:sz w:val="28"/>
          <w:szCs w:val="28"/>
        </w:rPr>
        <w:t>е</w:t>
      </w:r>
      <w:r w:rsidR="00A6131E" w:rsidRPr="008E793E">
        <w:rPr>
          <w:rFonts w:ascii="Times New Roman" w:hAnsi="Times New Roman"/>
          <w:sz w:val="28"/>
          <w:szCs w:val="28"/>
        </w:rPr>
        <w:t>ждународно-правовой. Провозглашено</w:t>
      </w:r>
      <w:r w:rsidR="00C05B7E" w:rsidRPr="008E793E">
        <w:rPr>
          <w:rFonts w:ascii="Times New Roman" w:hAnsi="Times New Roman"/>
          <w:sz w:val="28"/>
          <w:szCs w:val="28"/>
        </w:rPr>
        <w:t xml:space="preserve"> уважение прав англоязычных жителей провинц</w:t>
      </w:r>
      <w:r w:rsidR="002B5ADF" w:rsidRPr="008E793E">
        <w:rPr>
          <w:rFonts w:ascii="Times New Roman" w:hAnsi="Times New Roman"/>
          <w:sz w:val="28"/>
          <w:szCs w:val="28"/>
        </w:rPr>
        <w:t>ии и индейских племен. Статутом</w:t>
      </w:r>
      <w:r w:rsidR="003A1D17" w:rsidRPr="008E793E">
        <w:rPr>
          <w:rFonts w:ascii="Times New Roman" w:hAnsi="Times New Roman"/>
          <w:sz w:val="28"/>
          <w:szCs w:val="28"/>
        </w:rPr>
        <w:t xml:space="preserve"> </w:t>
      </w:r>
      <w:r w:rsidR="009E0044" w:rsidRPr="008E793E">
        <w:rPr>
          <w:rFonts w:ascii="Times New Roman" w:hAnsi="Times New Roman"/>
          <w:sz w:val="28"/>
          <w:szCs w:val="28"/>
        </w:rPr>
        <w:t>установлен нижний рубеж</w:t>
      </w:r>
      <w:r w:rsidR="00C05B7E" w:rsidRPr="008E793E">
        <w:rPr>
          <w:rFonts w:ascii="Times New Roman" w:hAnsi="Times New Roman"/>
          <w:sz w:val="28"/>
          <w:szCs w:val="28"/>
        </w:rPr>
        <w:t xml:space="preserve"> большинства при гол</w:t>
      </w:r>
      <w:r w:rsidR="008259BC" w:rsidRPr="008E793E">
        <w:rPr>
          <w:rFonts w:ascii="Times New Roman" w:hAnsi="Times New Roman"/>
          <w:sz w:val="28"/>
          <w:szCs w:val="28"/>
        </w:rPr>
        <w:t xml:space="preserve">осовании: </w:t>
      </w:r>
      <w:r w:rsidR="00C05B7E" w:rsidRPr="008E793E">
        <w:rPr>
          <w:rFonts w:ascii="Times New Roman" w:hAnsi="Times New Roman"/>
          <w:sz w:val="28"/>
          <w:szCs w:val="28"/>
        </w:rPr>
        <w:t xml:space="preserve">50 </w:t>
      </w:r>
      <w:r w:rsidR="004B1BFF" w:rsidRPr="008E793E">
        <w:rPr>
          <w:rFonts w:ascii="Times New Roman" w:hAnsi="Times New Roman"/>
          <w:sz w:val="28"/>
          <w:szCs w:val="28"/>
        </w:rPr>
        <w:t xml:space="preserve">%признанных действительными голосов </w:t>
      </w:r>
      <w:r w:rsidR="00C05B7E" w:rsidRPr="008E793E">
        <w:rPr>
          <w:rFonts w:ascii="Times New Roman" w:hAnsi="Times New Roman"/>
          <w:sz w:val="28"/>
          <w:szCs w:val="28"/>
        </w:rPr>
        <w:t xml:space="preserve"> плюс 1 голос.</w:t>
      </w:r>
      <w:r w:rsidR="009C3602" w:rsidRPr="008E793E">
        <w:rPr>
          <w:rFonts w:ascii="Times New Roman" w:hAnsi="Times New Roman"/>
          <w:sz w:val="28"/>
          <w:szCs w:val="28"/>
        </w:rPr>
        <w:t xml:space="preserve"> </w:t>
      </w:r>
      <w:r w:rsidR="00590870" w:rsidRPr="008E793E">
        <w:rPr>
          <w:rStyle w:val="a6"/>
          <w:rFonts w:ascii="Times New Roman" w:hAnsi="Times New Roman"/>
          <w:sz w:val="28"/>
          <w:szCs w:val="28"/>
        </w:rPr>
        <w:footnoteReference w:id="525"/>
      </w:r>
      <w:r w:rsidR="004B1BFF" w:rsidRPr="008E793E">
        <w:rPr>
          <w:rFonts w:ascii="Times New Roman" w:hAnsi="Times New Roman"/>
          <w:sz w:val="28"/>
          <w:szCs w:val="28"/>
        </w:rPr>
        <w:t xml:space="preserve"> </w:t>
      </w:r>
      <w:r w:rsidR="004A5528" w:rsidRPr="008E793E">
        <w:rPr>
          <w:rFonts w:ascii="Times New Roman" w:hAnsi="Times New Roman"/>
          <w:sz w:val="28"/>
          <w:szCs w:val="28"/>
        </w:rPr>
        <w:t>Вероятно, данный</w:t>
      </w:r>
      <w:r w:rsidR="002304C3" w:rsidRPr="008E793E">
        <w:rPr>
          <w:rFonts w:ascii="Times New Roman" w:hAnsi="Times New Roman"/>
          <w:sz w:val="28"/>
          <w:szCs w:val="28"/>
        </w:rPr>
        <w:t xml:space="preserve"> статут призван стать составн</w:t>
      </w:r>
      <w:r w:rsidR="004B1BFF" w:rsidRPr="008E793E">
        <w:rPr>
          <w:rFonts w:ascii="Times New Roman" w:hAnsi="Times New Roman"/>
          <w:sz w:val="28"/>
          <w:szCs w:val="28"/>
        </w:rPr>
        <w:t xml:space="preserve">ой частью нормативной  </w:t>
      </w:r>
      <w:r w:rsidR="004A5528" w:rsidRPr="008E793E">
        <w:rPr>
          <w:rFonts w:ascii="Times New Roman" w:hAnsi="Times New Roman"/>
          <w:sz w:val="28"/>
          <w:szCs w:val="28"/>
        </w:rPr>
        <w:t>правовой базы</w:t>
      </w:r>
      <w:r w:rsidR="008259BC" w:rsidRPr="008E793E">
        <w:rPr>
          <w:rFonts w:ascii="Times New Roman" w:hAnsi="Times New Roman"/>
          <w:sz w:val="28"/>
          <w:szCs w:val="28"/>
        </w:rPr>
        <w:t xml:space="preserve"> </w:t>
      </w:r>
      <w:r w:rsidR="004A5528" w:rsidRPr="008E793E">
        <w:rPr>
          <w:rFonts w:ascii="Times New Roman" w:hAnsi="Times New Roman"/>
          <w:sz w:val="28"/>
          <w:szCs w:val="28"/>
        </w:rPr>
        <w:t>возмо</w:t>
      </w:r>
      <w:r w:rsidR="00EF6B01" w:rsidRPr="008E793E">
        <w:rPr>
          <w:rFonts w:ascii="Times New Roman" w:hAnsi="Times New Roman"/>
          <w:sz w:val="28"/>
          <w:szCs w:val="28"/>
        </w:rPr>
        <w:t>жной суверенизации</w:t>
      </w:r>
      <w:r w:rsidR="004A5528" w:rsidRPr="008E793E">
        <w:rPr>
          <w:rFonts w:ascii="Times New Roman" w:hAnsi="Times New Roman"/>
          <w:sz w:val="28"/>
          <w:szCs w:val="28"/>
        </w:rPr>
        <w:t xml:space="preserve"> провинции. </w:t>
      </w:r>
    </w:p>
    <w:p w:rsidR="008A638B" w:rsidRDefault="004B1BF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54020" w:rsidRPr="008E793E">
        <w:rPr>
          <w:rFonts w:ascii="Times New Roman" w:hAnsi="Times New Roman"/>
          <w:sz w:val="28"/>
          <w:szCs w:val="28"/>
        </w:rPr>
        <w:t>Ф</w:t>
      </w:r>
      <w:r w:rsidR="00EF6B01" w:rsidRPr="008E793E">
        <w:rPr>
          <w:rFonts w:ascii="Times New Roman" w:hAnsi="Times New Roman"/>
          <w:sz w:val="28"/>
          <w:szCs w:val="28"/>
        </w:rPr>
        <w:t>едера</w:t>
      </w:r>
      <w:r w:rsidR="00254020" w:rsidRPr="008E793E">
        <w:rPr>
          <w:rFonts w:ascii="Times New Roman" w:hAnsi="Times New Roman"/>
          <w:sz w:val="28"/>
          <w:szCs w:val="28"/>
        </w:rPr>
        <w:t>льному статуту 2000г.</w:t>
      </w:r>
      <w:r w:rsidR="00EF6B01" w:rsidRPr="008E793E">
        <w:rPr>
          <w:rFonts w:ascii="Times New Roman" w:hAnsi="Times New Roman"/>
          <w:sz w:val="28"/>
          <w:szCs w:val="28"/>
        </w:rPr>
        <w:t xml:space="preserve"> </w:t>
      </w:r>
      <w:r w:rsidR="008259BC" w:rsidRPr="008E793E">
        <w:rPr>
          <w:rFonts w:ascii="Times New Roman" w:hAnsi="Times New Roman"/>
          <w:sz w:val="28"/>
          <w:szCs w:val="28"/>
        </w:rPr>
        <w:t xml:space="preserve">рассматриваемый </w:t>
      </w:r>
      <w:r w:rsidR="00EF6B01" w:rsidRPr="008E793E">
        <w:rPr>
          <w:rFonts w:ascii="Times New Roman" w:hAnsi="Times New Roman"/>
          <w:sz w:val="28"/>
          <w:szCs w:val="28"/>
        </w:rPr>
        <w:t>квебекский статут</w:t>
      </w:r>
      <w:r w:rsidR="00A6131E" w:rsidRPr="008E793E">
        <w:rPr>
          <w:rFonts w:ascii="Times New Roman" w:hAnsi="Times New Roman"/>
          <w:sz w:val="28"/>
          <w:szCs w:val="28"/>
        </w:rPr>
        <w:t xml:space="preserve"> 2001 г.</w:t>
      </w:r>
      <w:r w:rsidR="00EF6B01" w:rsidRPr="008E793E">
        <w:rPr>
          <w:rFonts w:ascii="Times New Roman" w:hAnsi="Times New Roman"/>
          <w:sz w:val="28"/>
          <w:szCs w:val="28"/>
        </w:rPr>
        <w:t xml:space="preserve"> </w:t>
      </w:r>
      <w:r w:rsidR="00892B86" w:rsidRPr="008E793E">
        <w:rPr>
          <w:rFonts w:ascii="Times New Roman" w:hAnsi="Times New Roman"/>
          <w:sz w:val="28"/>
          <w:szCs w:val="28"/>
        </w:rPr>
        <w:t>проигрыв</w:t>
      </w:r>
      <w:r w:rsidR="00254020" w:rsidRPr="008E793E">
        <w:rPr>
          <w:rFonts w:ascii="Times New Roman" w:hAnsi="Times New Roman"/>
          <w:sz w:val="28"/>
          <w:szCs w:val="28"/>
        </w:rPr>
        <w:t xml:space="preserve">ает </w:t>
      </w:r>
      <w:r w:rsidR="00A6131E" w:rsidRPr="008E793E">
        <w:rPr>
          <w:rFonts w:ascii="Times New Roman" w:hAnsi="Times New Roman"/>
          <w:sz w:val="28"/>
          <w:szCs w:val="28"/>
        </w:rPr>
        <w:t>в уровне юридической техники.</w:t>
      </w:r>
      <w:r w:rsidR="00A60EE0" w:rsidRPr="008E793E">
        <w:rPr>
          <w:rFonts w:ascii="Times New Roman" w:hAnsi="Times New Roman"/>
          <w:sz w:val="28"/>
          <w:szCs w:val="28"/>
        </w:rPr>
        <w:t xml:space="preserve"> </w:t>
      </w:r>
      <w:r w:rsidR="00A6131E" w:rsidRPr="008E793E">
        <w:rPr>
          <w:rFonts w:ascii="Times New Roman" w:hAnsi="Times New Roman"/>
          <w:sz w:val="28"/>
          <w:szCs w:val="28"/>
        </w:rPr>
        <w:t xml:space="preserve"> Квебекский статут</w:t>
      </w:r>
      <w:r w:rsidR="00254020" w:rsidRPr="008E793E">
        <w:rPr>
          <w:rFonts w:ascii="Times New Roman" w:hAnsi="Times New Roman"/>
          <w:sz w:val="28"/>
          <w:szCs w:val="28"/>
        </w:rPr>
        <w:t xml:space="preserve"> </w:t>
      </w:r>
      <w:r w:rsidR="00EF10C2" w:rsidRPr="008E793E">
        <w:rPr>
          <w:rFonts w:ascii="Times New Roman" w:hAnsi="Times New Roman"/>
          <w:sz w:val="28"/>
          <w:szCs w:val="28"/>
        </w:rPr>
        <w:t>содержит</w:t>
      </w:r>
      <w:r w:rsidR="00254020" w:rsidRPr="008E793E">
        <w:rPr>
          <w:rFonts w:ascii="Times New Roman" w:hAnsi="Times New Roman"/>
          <w:sz w:val="28"/>
          <w:szCs w:val="28"/>
        </w:rPr>
        <w:t xml:space="preserve"> </w:t>
      </w:r>
      <w:r w:rsidR="00E77C90" w:rsidRPr="008E793E">
        <w:rPr>
          <w:rFonts w:ascii="Times New Roman" w:hAnsi="Times New Roman"/>
          <w:sz w:val="28"/>
          <w:szCs w:val="28"/>
        </w:rPr>
        <w:t>декларативные</w:t>
      </w:r>
      <w:r w:rsidR="00EF6B01" w:rsidRPr="008E793E">
        <w:rPr>
          <w:rFonts w:ascii="Times New Roman" w:hAnsi="Times New Roman"/>
          <w:sz w:val="28"/>
          <w:szCs w:val="28"/>
        </w:rPr>
        <w:t xml:space="preserve"> </w:t>
      </w:r>
      <w:r w:rsidR="00B54BC7" w:rsidRPr="008E793E">
        <w:rPr>
          <w:rFonts w:ascii="Times New Roman" w:hAnsi="Times New Roman"/>
          <w:sz w:val="28"/>
          <w:szCs w:val="28"/>
        </w:rPr>
        <w:t>положения политико-философского содержания</w:t>
      </w:r>
      <w:r w:rsidR="00E77C90" w:rsidRPr="008E793E">
        <w:rPr>
          <w:rFonts w:ascii="Times New Roman" w:hAnsi="Times New Roman"/>
          <w:sz w:val="28"/>
          <w:szCs w:val="28"/>
        </w:rPr>
        <w:t xml:space="preserve">, которым вследствие их </w:t>
      </w:r>
      <w:r w:rsidR="00750D45" w:rsidRPr="008E793E">
        <w:rPr>
          <w:rFonts w:ascii="Times New Roman" w:hAnsi="Times New Roman"/>
          <w:sz w:val="28"/>
          <w:szCs w:val="28"/>
        </w:rPr>
        <w:t>растяжим</w:t>
      </w:r>
      <w:r w:rsidR="00E77C90" w:rsidRPr="008E793E">
        <w:rPr>
          <w:rFonts w:ascii="Times New Roman" w:hAnsi="Times New Roman"/>
          <w:sz w:val="28"/>
          <w:szCs w:val="28"/>
        </w:rPr>
        <w:t xml:space="preserve">ости </w:t>
      </w:r>
      <w:r w:rsidR="009E0044" w:rsidRPr="008E793E">
        <w:rPr>
          <w:rFonts w:ascii="Times New Roman" w:hAnsi="Times New Roman"/>
          <w:sz w:val="28"/>
          <w:szCs w:val="28"/>
        </w:rPr>
        <w:t xml:space="preserve"> не хва</w:t>
      </w:r>
      <w:r w:rsidR="00E77C90" w:rsidRPr="008E793E">
        <w:rPr>
          <w:rFonts w:ascii="Times New Roman" w:hAnsi="Times New Roman"/>
          <w:sz w:val="28"/>
          <w:szCs w:val="28"/>
        </w:rPr>
        <w:t>тает</w:t>
      </w:r>
      <w:r w:rsidR="00A60EE0" w:rsidRPr="008E793E">
        <w:rPr>
          <w:rFonts w:ascii="Times New Roman" w:hAnsi="Times New Roman"/>
          <w:sz w:val="28"/>
          <w:szCs w:val="28"/>
        </w:rPr>
        <w:t xml:space="preserve"> </w:t>
      </w:r>
      <w:r w:rsidR="00767E3C" w:rsidRPr="008E793E">
        <w:rPr>
          <w:rFonts w:ascii="Times New Roman" w:hAnsi="Times New Roman"/>
          <w:sz w:val="28"/>
          <w:szCs w:val="28"/>
        </w:rPr>
        <w:t>правовой точности</w:t>
      </w:r>
      <w:r w:rsidR="00B54BC7" w:rsidRPr="008E793E">
        <w:rPr>
          <w:rFonts w:ascii="Times New Roman" w:hAnsi="Times New Roman"/>
          <w:sz w:val="28"/>
          <w:szCs w:val="28"/>
        </w:rPr>
        <w:t xml:space="preserve"> и</w:t>
      </w:r>
      <w:r w:rsidR="00750D45" w:rsidRPr="008E793E">
        <w:rPr>
          <w:rFonts w:ascii="Times New Roman" w:hAnsi="Times New Roman"/>
          <w:sz w:val="28"/>
          <w:szCs w:val="28"/>
        </w:rPr>
        <w:t xml:space="preserve"> </w:t>
      </w:r>
      <w:r w:rsidR="00767E3C" w:rsidRPr="008E793E">
        <w:rPr>
          <w:rFonts w:ascii="Times New Roman" w:hAnsi="Times New Roman"/>
          <w:sz w:val="28"/>
          <w:szCs w:val="28"/>
        </w:rPr>
        <w:t>грамотности</w:t>
      </w:r>
      <w:r w:rsidR="00254020" w:rsidRPr="008E793E">
        <w:rPr>
          <w:rFonts w:ascii="Times New Roman" w:hAnsi="Times New Roman"/>
          <w:sz w:val="28"/>
          <w:szCs w:val="28"/>
        </w:rPr>
        <w:t>.</w:t>
      </w:r>
      <w:r w:rsidR="00A6131E" w:rsidRPr="008E793E">
        <w:rPr>
          <w:rFonts w:ascii="Times New Roman" w:hAnsi="Times New Roman"/>
          <w:sz w:val="28"/>
          <w:szCs w:val="28"/>
        </w:rPr>
        <w:t xml:space="preserve"> </w:t>
      </w:r>
      <w:r w:rsidR="002304C3" w:rsidRPr="008E793E">
        <w:rPr>
          <w:rFonts w:ascii="Times New Roman" w:hAnsi="Times New Roman"/>
          <w:sz w:val="28"/>
          <w:szCs w:val="28"/>
        </w:rPr>
        <w:t xml:space="preserve">Впервые в </w:t>
      </w:r>
      <w:r w:rsidR="009E0044" w:rsidRPr="008E793E">
        <w:rPr>
          <w:rFonts w:ascii="Times New Roman" w:hAnsi="Times New Roman"/>
          <w:sz w:val="28"/>
          <w:szCs w:val="28"/>
        </w:rPr>
        <w:t>истории</w:t>
      </w:r>
      <w:r w:rsidR="00A60EE0" w:rsidRPr="008E793E">
        <w:rPr>
          <w:rFonts w:ascii="Times New Roman" w:hAnsi="Times New Roman"/>
          <w:sz w:val="28"/>
          <w:szCs w:val="28"/>
        </w:rPr>
        <w:t xml:space="preserve"> к Квебеку в </w:t>
      </w:r>
      <w:r w:rsidR="009E0044" w:rsidRPr="008E793E">
        <w:rPr>
          <w:rFonts w:ascii="Times New Roman" w:hAnsi="Times New Roman"/>
          <w:sz w:val="28"/>
          <w:szCs w:val="28"/>
        </w:rPr>
        <w:t xml:space="preserve"> тексте</w:t>
      </w:r>
      <w:r w:rsidR="00644293" w:rsidRPr="008E793E">
        <w:rPr>
          <w:rFonts w:ascii="Times New Roman" w:hAnsi="Times New Roman"/>
          <w:sz w:val="28"/>
          <w:szCs w:val="28"/>
        </w:rPr>
        <w:t xml:space="preserve"> законодательного</w:t>
      </w:r>
      <w:r w:rsidR="002304C3" w:rsidRPr="008E793E">
        <w:rPr>
          <w:rFonts w:ascii="Times New Roman" w:hAnsi="Times New Roman"/>
          <w:sz w:val="28"/>
          <w:szCs w:val="28"/>
        </w:rPr>
        <w:t xml:space="preserve"> </w:t>
      </w:r>
      <w:r w:rsidR="009E0044" w:rsidRPr="008E793E">
        <w:rPr>
          <w:rFonts w:ascii="Times New Roman" w:hAnsi="Times New Roman"/>
          <w:sz w:val="28"/>
          <w:szCs w:val="28"/>
        </w:rPr>
        <w:t xml:space="preserve"> правового</w:t>
      </w:r>
      <w:r w:rsidR="00E77C90" w:rsidRPr="008E793E">
        <w:rPr>
          <w:rFonts w:ascii="Times New Roman" w:hAnsi="Times New Roman"/>
          <w:sz w:val="28"/>
          <w:szCs w:val="28"/>
        </w:rPr>
        <w:t xml:space="preserve"> </w:t>
      </w:r>
      <w:r w:rsidR="009E0044" w:rsidRPr="008E793E">
        <w:rPr>
          <w:rFonts w:ascii="Times New Roman" w:hAnsi="Times New Roman"/>
          <w:sz w:val="28"/>
          <w:szCs w:val="28"/>
        </w:rPr>
        <w:t>акта</w:t>
      </w:r>
      <w:r w:rsidR="00A60EE0" w:rsidRPr="008E793E">
        <w:rPr>
          <w:rFonts w:ascii="Times New Roman" w:hAnsi="Times New Roman"/>
          <w:sz w:val="28"/>
          <w:szCs w:val="28"/>
        </w:rPr>
        <w:t xml:space="preserve"> </w:t>
      </w:r>
      <w:r w:rsidR="009E0044" w:rsidRPr="008E793E">
        <w:rPr>
          <w:rFonts w:ascii="Times New Roman" w:hAnsi="Times New Roman"/>
          <w:sz w:val="28"/>
          <w:szCs w:val="28"/>
        </w:rPr>
        <w:t xml:space="preserve"> </w:t>
      </w:r>
      <w:r w:rsidR="004A5528" w:rsidRPr="008E793E">
        <w:rPr>
          <w:rFonts w:ascii="Times New Roman" w:hAnsi="Times New Roman"/>
          <w:sz w:val="28"/>
          <w:szCs w:val="28"/>
        </w:rPr>
        <w:t>применен термин «суверенитет»,</w:t>
      </w:r>
      <w:r w:rsidR="00644293" w:rsidRPr="008E793E">
        <w:rPr>
          <w:rFonts w:ascii="Times New Roman" w:hAnsi="Times New Roman"/>
          <w:sz w:val="28"/>
          <w:szCs w:val="28"/>
        </w:rPr>
        <w:t xml:space="preserve"> </w:t>
      </w:r>
      <w:r w:rsidR="004A5528" w:rsidRPr="008E793E">
        <w:rPr>
          <w:rFonts w:ascii="Times New Roman" w:hAnsi="Times New Roman"/>
          <w:sz w:val="28"/>
          <w:szCs w:val="28"/>
        </w:rPr>
        <w:t xml:space="preserve"> и </w:t>
      </w:r>
      <w:r w:rsidR="00B54BC7" w:rsidRPr="008E793E">
        <w:rPr>
          <w:rFonts w:ascii="Times New Roman" w:hAnsi="Times New Roman"/>
          <w:sz w:val="28"/>
          <w:szCs w:val="28"/>
        </w:rPr>
        <w:t>неотъем</w:t>
      </w:r>
      <w:r w:rsidR="00EF10C2" w:rsidRPr="008E793E">
        <w:rPr>
          <w:rFonts w:ascii="Times New Roman" w:hAnsi="Times New Roman"/>
          <w:sz w:val="28"/>
          <w:szCs w:val="28"/>
        </w:rPr>
        <w:t>лемая часть Канадской федерации</w:t>
      </w:r>
      <w:r w:rsidR="009E0044" w:rsidRPr="008E793E">
        <w:rPr>
          <w:rFonts w:ascii="Times New Roman" w:hAnsi="Times New Roman"/>
          <w:sz w:val="28"/>
          <w:szCs w:val="28"/>
        </w:rPr>
        <w:t xml:space="preserve"> </w:t>
      </w:r>
      <w:r w:rsidR="00767E3C" w:rsidRPr="008E793E">
        <w:rPr>
          <w:rFonts w:ascii="Times New Roman" w:hAnsi="Times New Roman"/>
          <w:sz w:val="28"/>
          <w:szCs w:val="28"/>
        </w:rPr>
        <w:t>рассматривается</w:t>
      </w:r>
      <w:r w:rsidR="00A60EE0" w:rsidRPr="008E793E">
        <w:rPr>
          <w:rFonts w:ascii="Times New Roman" w:hAnsi="Times New Roman"/>
          <w:sz w:val="28"/>
          <w:szCs w:val="28"/>
        </w:rPr>
        <w:t xml:space="preserve"> в</w:t>
      </w:r>
      <w:r w:rsidR="002304C3" w:rsidRPr="008E793E">
        <w:rPr>
          <w:rFonts w:ascii="Times New Roman" w:hAnsi="Times New Roman"/>
          <w:sz w:val="28"/>
          <w:szCs w:val="28"/>
        </w:rPr>
        <w:t xml:space="preserve"> </w:t>
      </w:r>
      <w:r w:rsidR="00767E3C" w:rsidRPr="008E793E">
        <w:rPr>
          <w:rFonts w:ascii="Times New Roman" w:hAnsi="Times New Roman"/>
          <w:sz w:val="28"/>
          <w:szCs w:val="28"/>
        </w:rPr>
        <w:t>качестве</w:t>
      </w:r>
      <w:r w:rsidR="004A5528" w:rsidRPr="008E793E">
        <w:rPr>
          <w:rFonts w:ascii="Times New Roman" w:hAnsi="Times New Roman"/>
          <w:sz w:val="28"/>
          <w:szCs w:val="28"/>
        </w:rPr>
        <w:t xml:space="preserve"> «государства»</w:t>
      </w:r>
      <w:r w:rsidR="00767E3C" w:rsidRPr="008E793E">
        <w:rPr>
          <w:rFonts w:ascii="Times New Roman" w:hAnsi="Times New Roman"/>
          <w:sz w:val="28"/>
          <w:szCs w:val="28"/>
        </w:rPr>
        <w:t>. Между тем т</w:t>
      </w:r>
      <w:r w:rsidR="00EF6B01" w:rsidRPr="008E793E">
        <w:rPr>
          <w:rFonts w:ascii="Times New Roman" w:hAnsi="Times New Roman"/>
          <w:sz w:val="28"/>
          <w:szCs w:val="28"/>
        </w:rPr>
        <w:t>о и д</w:t>
      </w:r>
      <w:r w:rsidR="009E0044" w:rsidRPr="008E793E">
        <w:rPr>
          <w:rFonts w:ascii="Times New Roman" w:hAnsi="Times New Roman"/>
          <w:sz w:val="28"/>
          <w:szCs w:val="28"/>
        </w:rPr>
        <w:t>ругое не имеет основы в статутном праве</w:t>
      </w:r>
      <w:r w:rsidRPr="008E793E">
        <w:rPr>
          <w:rFonts w:ascii="Times New Roman" w:hAnsi="Times New Roman"/>
          <w:sz w:val="28"/>
          <w:szCs w:val="28"/>
        </w:rPr>
        <w:t>, прецедентах толкования и</w:t>
      </w:r>
      <w:r w:rsidR="009E0044" w:rsidRPr="008E793E">
        <w:rPr>
          <w:rFonts w:ascii="Times New Roman" w:hAnsi="Times New Roman"/>
          <w:sz w:val="28"/>
          <w:szCs w:val="28"/>
        </w:rPr>
        <w:t xml:space="preserve"> </w:t>
      </w:r>
      <w:r w:rsidRPr="008E793E">
        <w:rPr>
          <w:rFonts w:ascii="Times New Roman" w:hAnsi="Times New Roman"/>
          <w:sz w:val="28"/>
          <w:szCs w:val="28"/>
        </w:rPr>
        <w:t xml:space="preserve"> в </w:t>
      </w:r>
      <w:r w:rsidR="00EF6B01" w:rsidRPr="008E793E">
        <w:rPr>
          <w:rFonts w:ascii="Times New Roman" w:hAnsi="Times New Roman"/>
          <w:sz w:val="28"/>
          <w:szCs w:val="28"/>
        </w:rPr>
        <w:t>конвенциональны</w:t>
      </w:r>
      <w:r w:rsidR="00B54BC7" w:rsidRPr="008E793E">
        <w:rPr>
          <w:rFonts w:ascii="Times New Roman" w:hAnsi="Times New Roman"/>
          <w:sz w:val="28"/>
          <w:szCs w:val="28"/>
        </w:rPr>
        <w:t>х нормах конституционного</w:t>
      </w:r>
      <w:r w:rsidR="009E0044" w:rsidRPr="008E793E">
        <w:rPr>
          <w:rFonts w:ascii="Times New Roman" w:hAnsi="Times New Roman"/>
          <w:sz w:val="28"/>
          <w:szCs w:val="28"/>
        </w:rPr>
        <w:t xml:space="preserve"> </w:t>
      </w:r>
      <w:r w:rsidR="00B54BC7" w:rsidRPr="008E793E">
        <w:rPr>
          <w:rFonts w:ascii="Times New Roman" w:hAnsi="Times New Roman"/>
          <w:sz w:val="28"/>
          <w:szCs w:val="28"/>
        </w:rPr>
        <w:t xml:space="preserve"> права</w:t>
      </w:r>
      <w:r w:rsidR="004E0B88" w:rsidRPr="008E793E">
        <w:rPr>
          <w:rFonts w:ascii="Times New Roman" w:hAnsi="Times New Roman"/>
          <w:sz w:val="28"/>
          <w:szCs w:val="28"/>
        </w:rPr>
        <w:t xml:space="preserve"> </w:t>
      </w:r>
      <w:r w:rsidR="00EF6B01" w:rsidRPr="008E793E">
        <w:rPr>
          <w:rFonts w:ascii="Times New Roman" w:hAnsi="Times New Roman"/>
          <w:sz w:val="28"/>
          <w:szCs w:val="28"/>
        </w:rPr>
        <w:t>федерации, членом которой Квебек</w:t>
      </w:r>
      <w:r w:rsidR="00892B86" w:rsidRPr="008E793E">
        <w:rPr>
          <w:rFonts w:ascii="Times New Roman" w:hAnsi="Times New Roman"/>
          <w:sz w:val="28"/>
          <w:szCs w:val="28"/>
        </w:rPr>
        <w:t xml:space="preserve"> пока </w:t>
      </w:r>
      <w:r w:rsidR="00EF6B01" w:rsidRPr="008E793E">
        <w:rPr>
          <w:rFonts w:ascii="Times New Roman" w:hAnsi="Times New Roman"/>
          <w:sz w:val="28"/>
          <w:szCs w:val="28"/>
        </w:rPr>
        <w:t xml:space="preserve"> остается.</w:t>
      </w:r>
      <w:r w:rsidR="00892B86" w:rsidRPr="008E793E">
        <w:rPr>
          <w:rFonts w:ascii="Times New Roman" w:hAnsi="Times New Roman"/>
          <w:sz w:val="28"/>
          <w:szCs w:val="28"/>
        </w:rPr>
        <w:t xml:space="preserve"> Апеллировать  же </w:t>
      </w:r>
      <w:r w:rsidR="00644293" w:rsidRPr="008E793E">
        <w:rPr>
          <w:rFonts w:ascii="Times New Roman" w:hAnsi="Times New Roman"/>
          <w:sz w:val="28"/>
          <w:szCs w:val="28"/>
        </w:rPr>
        <w:t xml:space="preserve"> </w:t>
      </w:r>
      <w:r w:rsidR="00892B86" w:rsidRPr="008E793E">
        <w:rPr>
          <w:rFonts w:ascii="Times New Roman" w:hAnsi="Times New Roman"/>
          <w:sz w:val="28"/>
          <w:szCs w:val="28"/>
        </w:rPr>
        <w:t>к</w:t>
      </w:r>
      <w:r w:rsidR="00767E3C" w:rsidRPr="008E793E">
        <w:rPr>
          <w:rFonts w:ascii="Times New Roman" w:hAnsi="Times New Roman"/>
          <w:sz w:val="28"/>
          <w:szCs w:val="28"/>
        </w:rPr>
        <w:t xml:space="preserve"> ст.92</w:t>
      </w:r>
      <w:r w:rsidR="002B5ADF" w:rsidRPr="008E793E">
        <w:rPr>
          <w:rFonts w:ascii="Times New Roman" w:hAnsi="Times New Roman"/>
          <w:sz w:val="28"/>
          <w:szCs w:val="28"/>
        </w:rPr>
        <w:t xml:space="preserve"> Конституционного акта 1867 г.</w:t>
      </w:r>
      <w:r w:rsidR="00892B86" w:rsidRPr="008E793E">
        <w:rPr>
          <w:rFonts w:ascii="Times New Roman" w:hAnsi="Times New Roman"/>
          <w:sz w:val="28"/>
          <w:szCs w:val="28"/>
        </w:rPr>
        <w:t>,</w:t>
      </w:r>
      <w:r w:rsidR="00644293" w:rsidRPr="008E793E">
        <w:rPr>
          <w:rFonts w:ascii="Times New Roman" w:hAnsi="Times New Roman"/>
          <w:sz w:val="28"/>
          <w:szCs w:val="28"/>
        </w:rPr>
        <w:t xml:space="preserve"> которая наделяет </w:t>
      </w:r>
      <w:r w:rsidR="00892B86" w:rsidRPr="008E793E">
        <w:rPr>
          <w:rFonts w:ascii="Times New Roman" w:hAnsi="Times New Roman"/>
          <w:sz w:val="28"/>
          <w:szCs w:val="28"/>
        </w:rPr>
        <w:t xml:space="preserve"> субъектов  федера</w:t>
      </w:r>
      <w:r w:rsidR="004E0B88" w:rsidRPr="008E793E">
        <w:rPr>
          <w:rFonts w:ascii="Times New Roman" w:hAnsi="Times New Roman"/>
          <w:sz w:val="28"/>
          <w:szCs w:val="28"/>
        </w:rPr>
        <w:t>ции</w:t>
      </w:r>
      <w:r w:rsidR="003A1D17" w:rsidRPr="008E793E">
        <w:rPr>
          <w:rFonts w:ascii="Times New Roman" w:hAnsi="Times New Roman"/>
          <w:sz w:val="28"/>
          <w:szCs w:val="28"/>
        </w:rPr>
        <w:t xml:space="preserve"> </w:t>
      </w:r>
      <w:r w:rsidR="004E0B88" w:rsidRPr="008E793E">
        <w:rPr>
          <w:rFonts w:ascii="Times New Roman" w:hAnsi="Times New Roman"/>
          <w:sz w:val="28"/>
          <w:szCs w:val="28"/>
        </w:rPr>
        <w:t xml:space="preserve"> некоторыми </w:t>
      </w:r>
      <w:r w:rsidR="00892B86" w:rsidRPr="008E793E">
        <w:rPr>
          <w:rFonts w:ascii="Times New Roman" w:hAnsi="Times New Roman"/>
          <w:sz w:val="28"/>
          <w:szCs w:val="28"/>
        </w:rPr>
        <w:t xml:space="preserve"> </w:t>
      </w:r>
      <w:r w:rsidR="004E0B88" w:rsidRPr="008E793E">
        <w:rPr>
          <w:rFonts w:ascii="Times New Roman" w:hAnsi="Times New Roman"/>
          <w:sz w:val="28"/>
          <w:szCs w:val="28"/>
        </w:rPr>
        <w:t>функциями, свойственными</w:t>
      </w:r>
      <w:r w:rsidR="00B54BC7" w:rsidRPr="008E793E">
        <w:rPr>
          <w:rFonts w:ascii="Times New Roman" w:hAnsi="Times New Roman"/>
          <w:sz w:val="28"/>
          <w:szCs w:val="28"/>
        </w:rPr>
        <w:t xml:space="preserve">  самостояте</w:t>
      </w:r>
      <w:r w:rsidR="002304C3" w:rsidRPr="008E793E">
        <w:rPr>
          <w:rFonts w:ascii="Times New Roman" w:hAnsi="Times New Roman"/>
          <w:sz w:val="28"/>
          <w:szCs w:val="28"/>
        </w:rPr>
        <w:t>льному государству</w:t>
      </w:r>
      <w:r w:rsidR="00EF10C2" w:rsidRPr="008E793E">
        <w:rPr>
          <w:rFonts w:ascii="Times New Roman" w:hAnsi="Times New Roman"/>
          <w:sz w:val="28"/>
          <w:szCs w:val="28"/>
        </w:rPr>
        <w:t xml:space="preserve"> ( подробнее см. параграф 1 главы II)</w:t>
      </w:r>
      <w:r w:rsidR="002304C3" w:rsidRPr="008E793E">
        <w:rPr>
          <w:rFonts w:ascii="Times New Roman" w:hAnsi="Times New Roman"/>
          <w:sz w:val="28"/>
          <w:szCs w:val="28"/>
        </w:rPr>
        <w:t xml:space="preserve">, </w:t>
      </w:r>
      <w:r w:rsidR="00767E3C" w:rsidRPr="008E793E">
        <w:rPr>
          <w:rFonts w:ascii="Times New Roman" w:hAnsi="Times New Roman"/>
          <w:sz w:val="28"/>
          <w:szCs w:val="28"/>
        </w:rPr>
        <w:t>квебекский законо</w:t>
      </w:r>
      <w:r w:rsidR="006417CC" w:rsidRPr="008E793E">
        <w:rPr>
          <w:rFonts w:ascii="Times New Roman" w:hAnsi="Times New Roman"/>
          <w:sz w:val="28"/>
          <w:szCs w:val="28"/>
        </w:rPr>
        <w:t xml:space="preserve">датель не может, так как Квебек продолжает </w:t>
      </w:r>
      <w:r w:rsidR="00767E3C" w:rsidRPr="008E793E">
        <w:rPr>
          <w:rFonts w:ascii="Times New Roman" w:hAnsi="Times New Roman"/>
          <w:sz w:val="28"/>
          <w:szCs w:val="28"/>
        </w:rPr>
        <w:t>не при</w:t>
      </w:r>
      <w:r w:rsidR="006417CC" w:rsidRPr="008E793E">
        <w:rPr>
          <w:rFonts w:ascii="Times New Roman" w:hAnsi="Times New Roman"/>
          <w:sz w:val="28"/>
          <w:szCs w:val="28"/>
        </w:rPr>
        <w:t>знавать реформирова</w:t>
      </w:r>
      <w:r w:rsidR="00767E3C" w:rsidRPr="008E793E">
        <w:rPr>
          <w:rFonts w:ascii="Times New Roman" w:hAnsi="Times New Roman"/>
          <w:sz w:val="28"/>
          <w:szCs w:val="28"/>
        </w:rPr>
        <w:t xml:space="preserve">нной </w:t>
      </w:r>
      <w:r w:rsidR="00EF10C2" w:rsidRPr="008E793E">
        <w:rPr>
          <w:rFonts w:ascii="Times New Roman" w:hAnsi="Times New Roman"/>
          <w:sz w:val="28"/>
          <w:szCs w:val="28"/>
        </w:rPr>
        <w:t xml:space="preserve"> без</w:t>
      </w:r>
      <w:r w:rsidR="00DF544B" w:rsidRPr="008E793E">
        <w:rPr>
          <w:rFonts w:ascii="Times New Roman" w:hAnsi="Times New Roman"/>
          <w:sz w:val="28"/>
          <w:szCs w:val="28"/>
        </w:rPr>
        <w:t xml:space="preserve"> </w:t>
      </w:r>
      <w:r w:rsidR="006417CC" w:rsidRPr="008E793E">
        <w:rPr>
          <w:rFonts w:ascii="Times New Roman" w:hAnsi="Times New Roman"/>
          <w:sz w:val="28"/>
          <w:szCs w:val="28"/>
        </w:rPr>
        <w:t xml:space="preserve">его участия в 1982 г. </w:t>
      </w:r>
      <w:r w:rsidR="00892B86" w:rsidRPr="008E793E">
        <w:rPr>
          <w:rFonts w:ascii="Times New Roman" w:hAnsi="Times New Roman"/>
          <w:sz w:val="28"/>
          <w:szCs w:val="28"/>
        </w:rPr>
        <w:t xml:space="preserve"> </w:t>
      </w:r>
      <w:r w:rsidR="00767E3C" w:rsidRPr="008E793E">
        <w:rPr>
          <w:rFonts w:ascii="Times New Roman" w:hAnsi="Times New Roman"/>
          <w:sz w:val="28"/>
          <w:szCs w:val="28"/>
        </w:rPr>
        <w:t>Конституции</w:t>
      </w:r>
      <w:r w:rsidR="00EF10C2" w:rsidRPr="008E793E">
        <w:rPr>
          <w:rFonts w:ascii="Times New Roman" w:hAnsi="Times New Roman"/>
          <w:sz w:val="28"/>
          <w:szCs w:val="28"/>
        </w:rPr>
        <w:t>, неотъемлемой частью которой указанная статья является</w:t>
      </w:r>
      <w:r w:rsidR="00767E3C" w:rsidRPr="008E793E">
        <w:rPr>
          <w:rFonts w:ascii="Times New Roman" w:hAnsi="Times New Roman"/>
          <w:sz w:val="28"/>
          <w:szCs w:val="28"/>
        </w:rPr>
        <w:t>.</w:t>
      </w:r>
      <w:r w:rsidR="00590870" w:rsidRPr="008E793E">
        <w:rPr>
          <w:rStyle w:val="a6"/>
          <w:rFonts w:ascii="Times New Roman" w:hAnsi="Times New Roman"/>
          <w:sz w:val="28"/>
          <w:szCs w:val="28"/>
        </w:rPr>
        <w:footnoteReference w:id="526"/>
      </w:r>
      <w:r w:rsidR="00EF6B01" w:rsidRPr="008E793E">
        <w:rPr>
          <w:rFonts w:ascii="Times New Roman" w:hAnsi="Times New Roman"/>
          <w:sz w:val="28"/>
          <w:szCs w:val="28"/>
        </w:rPr>
        <w:t xml:space="preserve"> </w:t>
      </w:r>
      <w:r w:rsidR="004A5528" w:rsidRPr="008E793E">
        <w:rPr>
          <w:rFonts w:ascii="Times New Roman" w:hAnsi="Times New Roman"/>
          <w:sz w:val="28"/>
          <w:szCs w:val="28"/>
        </w:rPr>
        <w:t xml:space="preserve">Вразрез с тем очевидным правовым фактом, что независимость Квебека никем и никогда </w:t>
      </w:r>
      <w:r w:rsidR="00EF6B01" w:rsidRPr="008E793E">
        <w:rPr>
          <w:rFonts w:ascii="Times New Roman" w:hAnsi="Times New Roman"/>
          <w:sz w:val="28"/>
          <w:szCs w:val="28"/>
        </w:rPr>
        <w:t xml:space="preserve">не была признана, провозглашено </w:t>
      </w:r>
      <w:r w:rsidR="00EF6B01" w:rsidRPr="008E793E">
        <w:rPr>
          <w:rFonts w:ascii="Times New Roman" w:hAnsi="Times New Roman"/>
          <w:sz w:val="28"/>
          <w:szCs w:val="28"/>
        </w:rPr>
        <w:lastRenderedPageBreak/>
        <w:t xml:space="preserve">распространение </w:t>
      </w:r>
      <w:r w:rsidR="004A5528" w:rsidRPr="008E793E">
        <w:rPr>
          <w:rFonts w:ascii="Times New Roman" w:hAnsi="Times New Roman"/>
          <w:sz w:val="28"/>
          <w:szCs w:val="28"/>
        </w:rPr>
        <w:t>его «</w:t>
      </w:r>
      <w:r w:rsidR="00EF6B01" w:rsidRPr="008E793E">
        <w:rPr>
          <w:rFonts w:ascii="Times New Roman" w:hAnsi="Times New Roman"/>
          <w:sz w:val="28"/>
          <w:szCs w:val="28"/>
        </w:rPr>
        <w:t>суверенных</w:t>
      </w:r>
      <w:r w:rsidR="004A5528" w:rsidRPr="008E793E">
        <w:rPr>
          <w:rFonts w:ascii="Times New Roman" w:hAnsi="Times New Roman"/>
          <w:sz w:val="28"/>
          <w:szCs w:val="28"/>
        </w:rPr>
        <w:t>»</w:t>
      </w:r>
      <w:r w:rsidR="00EF6B01" w:rsidRPr="008E793E">
        <w:rPr>
          <w:rFonts w:ascii="Times New Roman" w:hAnsi="Times New Roman"/>
          <w:sz w:val="28"/>
          <w:szCs w:val="28"/>
        </w:rPr>
        <w:t xml:space="preserve"> прав</w:t>
      </w:r>
      <w:r w:rsidR="00B54BC7" w:rsidRPr="008E793E">
        <w:rPr>
          <w:rFonts w:ascii="Times New Roman" w:hAnsi="Times New Roman"/>
          <w:sz w:val="28"/>
          <w:szCs w:val="28"/>
        </w:rPr>
        <w:t xml:space="preserve"> в</w:t>
      </w:r>
      <w:r w:rsidR="00EF6B01" w:rsidRPr="008E793E">
        <w:rPr>
          <w:rFonts w:ascii="Times New Roman" w:hAnsi="Times New Roman"/>
          <w:sz w:val="28"/>
          <w:szCs w:val="28"/>
        </w:rPr>
        <w:t xml:space="preserve"> одностороннем порядке</w:t>
      </w:r>
      <w:r w:rsidR="004A5528" w:rsidRPr="008E793E">
        <w:rPr>
          <w:rFonts w:ascii="Times New Roman" w:hAnsi="Times New Roman"/>
          <w:sz w:val="28"/>
          <w:szCs w:val="28"/>
        </w:rPr>
        <w:t xml:space="preserve"> на международно-правовую сферу. </w:t>
      </w:r>
    </w:p>
    <w:p w:rsidR="004A5528" w:rsidRPr="008E793E" w:rsidRDefault="008A638B"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B54BC7" w:rsidRPr="008E793E">
        <w:rPr>
          <w:rFonts w:ascii="Times New Roman" w:hAnsi="Times New Roman"/>
          <w:sz w:val="28"/>
          <w:szCs w:val="28"/>
        </w:rPr>
        <w:t>В то</w:t>
      </w:r>
      <w:r w:rsidR="00767E3C" w:rsidRPr="008E793E">
        <w:rPr>
          <w:rFonts w:ascii="Times New Roman" w:hAnsi="Times New Roman"/>
          <w:sz w:val="28"/>
          <w:szCs w:val="28"/>
        </w:rPr>
        <w:t>же время о</w:t>
      </w:r>
      <w:r w:rsidR="00590870" w:rsidRPr="008E793E">
        <w:rPr>
          <w:rFonts w:ascii="Times New Roman" w:hAnsi="Times New Roman"/>
          <w:sz w:val="28"/>
          <w:szCs w:val="28"/>
        </w:rPr>
        <w:t xml:space="preserve">бращает </w:t>
      </w:r>
      <w:r w:rsidR="00767E3C" w:rsidRPr="008E793E">
        <w:rPr>
          <w:rFonts w:ascii="Times New Roman" w:hAnsi="Times New Roman"/>
          <w:sz w:val="28"/>
          <w:szCs w:val="28"/>
        </w:rPr>
        <w:t xml:space="preserve">на себя </w:t>
      </w:r>
      <w:r w:rsidR="00590870" w:rsidRPr="008E793E">
        <w:rPr>
          <w:rFonts w:ascii="Times New Roman" w:hAnsi="Times New Roman"/>
          <w:sz w:val="28"/>
          <w:szCs w:val="28"/>
        </w:rPr>
        <w:t>внимание</w:t>
      </w:r>
      <w:r w:rsidR="00B54BC7" w:rsidRPr="008E793E">
        <w:rPr>
          <w:rFonts w:ascii="Times New Roman" w:hAnsi="Times New Roman"/>
          <w:sz w:val="28"/>
          <w:szCs w:val="28"/>
        </w:rPr>
        <w:t xml:space="preserve"> тот факт</w:t>
      </w:r>
      <w:r w:rsidR="00590870" w:rsidRPr="008E793E">
        <w:rPr>
          <w:rFonts w:ascii="Times New Roman" w:hAnsi="Times New Roman"/>
          <w:sz w:val="28"/>
          <w:szCs w:val="28"/>
        </w:rPr>
        <w:t>, что</w:t>
      </w:r>
      <w:r w:rsidR="00B54BC7" w:rsidRPr="008E793E">
        <w:rPr>
          <w:rFonts w:ascii="Times New Roman" w:hAnsi="Times New Roman"/>
          <w:sz w:val="28"/>
          <w:szCs w:val="28"/>
        </w:rPr>
        <w:t>, в</w:t>
      </w:r>
      <w:r w:rsidR="00EF6B01" w:rsidRPr="008E793E">
        <w:rPr>
          <w:rFonts w:ascii="Times New Roman" w:hAnsi="Times New Roman"/>
          <w:sz w:val="28"/>
          <w:szCs w:val="28"/>
        </w:rPr>
        <w:t xml:space="preserve"> отличие от </w:t>
      </w:r>
      <w:r w:rsidR="00590870" w:rsidRPr="008E793E">
        <w:rPr>
          <w:rFonts w:ascii="Times New Roman" w:hAnsi="Times New Roman"/>
          <w:sz w:val="28"/>
          <w:szCs w:val="28"/>
        </w:rPr>
        <w:t xml:space="preserve"> </w:t>
      </w:r>
      <w:r w:rsidR="00EF6B01" w:rsidRPr="008E793E">
        <w:rPr>
          <w:rFonts w:ascii="Times New Roman" w:hAnsi="Times New Roman"/>
          <w:sz w:val="28"/>
          <w:szCs w:val="28"/>
        </w:rPr>
        <w:t xml:space="preserve">первоначальных программных документов Квебекской партии, </w:t>
      </w:r>
      <w:r w:rsidR="00317E9B" w:rsidRPr="008E793E">
        <w:rPr>
          <w:rFonts w:ascii="Times New Roman" w:hAnsi="Times New Roman"/>
          <w:sz w:val="28"/>
          <w:szCs w:val="28"/>
        </w:rPr>
        <w:t xml:space="preserve">статут 2001г., </w:t>
      </w:r>
      <w:r w:rsidR="00767E3C" w:rsidRPr="008E793E">
        <w:rPr>
          <w:rFonts w:ascii="Times New Roman" w:hAnsi="Times New Roman"/>
          <w:sz w:val="28"/>
          <w:szCs w:val="28"/>
        </w:rPr>
        <w:t>подготовленный ее нынешними лидерами</w:t>
      </w:r>
      <w:r>
        <w:rPr>
          <w:rFonts w:ascii="Times New Roman" w:hAnsi="Times New Roman"/>
          <w:sz w:val="28"/>
          <w:szCs w:val="28"/>
        </w:rPr>
        <w:t>,</w:t>
      </w:r>
      <w:r w:rsidR="002B5ADF" w:rsidRPr="008E793E">
        <w:rPr>
          <w:rFonts w:ascii="Times New Roman" w:hAnsi="Times New Roman"/>
          <w:sz w:val="28"/>
          <w:szCs w:val="28"/>
        </w:rPr>
        <w:t xml:space="preserve"> </w:t>
      </w:r>
      <w:r w:rsidR="006417CC" w:rsidRPr="008E793E">
        <w:rPr>
          <w:rFonts w:ascii="Times New Roman" w:hAnsi="Times New Roman"/>
          <w:sz w:val="28"/>
          <w:szCs w:val="28"/>
        </w:rPr>
        <w:t>формально</w:t>
      </w:r>
      <w:r w:rsidR="00590870" w:rsidRPr="008E793E">
        <w:rPr>
          <w:rFonts w:ascii="Times New Roman" w:hAnsi="Times New Roman"/>
          <w:sz w:val="28"/>
          <w:szCs w:val="28"/>
        </w:rPr>
        <w:t xml:space="preserve"> не провозглашает права</w:t>
      </w:r>
      <w:r w:rsidR="00EF6B01" w:rsidRPr="008E793E">
        <w:rPr>
          <w:rFonts w:ascii="Times New Roman" w:hAnsi="Times New Roman"/>
          <w:sz w:val="28"/>
          <w:szCs w:val="28"/>
        </w:rPr>
        <w:t xml:space="preserve"> провинции на отделение или самоопределение. </w:t>
      </w:r>
      <w:r w:rsidR="00042228" w:rsidRPr="008E793E">
        <w:rPr>
          <w:rFonts w:ascii="Times New Roman" w:hAnsi="Times New Roman"/>
          <w:sz w:val="28"/>
          <w:szCs w:val="28"/>
        </w:rPr>
        <w:t xml:space="preserve">В статуте нет попыток </w:t>
      </w:r>
      <w:r w:rsidR="00430BC8" w:rsidRPr="008E793E">
        <w:rPr>
          <w:rFonts w:ascii="Times New Roman" w:hAnsi="Times New Roman"/>
          <w:sz w:val="28"/>
          <w:szCs w:val="28"/>
        </w:rPr>
        <w:t>у</w:t>
      </w:r>
      <w:r w:rsidR="00317E9B" w:rsidRPr="008E793E">
        <w:rPr>
          <w:rFonts w:ascii="Times New Roman" w:hAnsi="Times New Roman"/>
          <w:sz w:val="28"/>
          <w:szCs w:val="28"/>
        </w:rPr>
        <w:t>регулирования вопроса</w:t>
      </w:r>
      <w:r w:rsidR="00042228" w:rsidRPr="008E793E">
        <w:rPr>
          <w:rFonts w:ascii="Times New Roman" w:hAnsi="Times New Roman"/>
          <w:sz w:val="28"/>
          <w:szCs w:val="28"/>
        </w:rPr>
        <w:t xml:space="preserve"> о процедуре переговоров с центром, </w:t>
      </w:r>
      <w:r w:rsidR="00430BC8" w:rsidRPr="008E793E">
        <w:rPr>
          <w:rFonts w:ascii="Times New Roman" w:hAnsi="Times New Roman"/>
          <w:sz w:val="28"/>
          <w:szCs w:val="28"/>
        </w:rPr>
        <w:t>которая закреплена нормами</w:t>
      </w:r>
      <w:r w:rsidR="00042228" w:rsidRPr="008E793E">
        <w:rPr>
          <w:rFonts w:ascii="Times New Roman" w:hAnsi="Times New Roman"/>
          <w:sz w:val="28"/>
          <w:szCs w:val="28"/>
        </w:rPr>
        <w:t xml:space="preserve"> </w:t>
      </w:r>
      <w:r w:rsidR="006417CC" w:rsidRPr="008E793E">
        <w:rPr>
          <w:rFonts w:ascii="Times New Roman" w:hAnsi="Times New Roman"/>
          <w:sz w:val="28"/>
          <w:szCs w:val="28"/>
        </w:rPr>
        <w:t xml:space="preserve"> </w:t>
      </w:r>
      <w:r w:rsidR="00430BC8" w:rsidRPr="008E793E">
        <w:rPr>
          <w:rFonts w:ascii="Times New Roman" w:hAnsi="Times New Roman"/>
          <w:sz w:val="28"/>
          <w:szCs w:val="28"/>
        </w:rPr>
        <w:t>федерального</w:t>
      </w:r>
      <w:r w:rsidR="00317E9B" w:rsidRPr="008E793E">
        <w:rPr>
          <w:rFonts w:ascii="Times New Roman" w:hAnsi="Times New Roman"/>
          <w:sz w:val="28"/>
          <w:szCs w:val="28"/>
        </w:rPr>
        <w:t xml:space="preserve"> </w:t>
      </w:r>
      <w:r w:rsidR="0048283D" w:rsidRPr="008E793E">
        <w:rPr>
          <w:rFonts w:ascii="Times New Roman" w:hAnsi="Times New Roman"/>
          <w:sz w:val="28"/>
          <w:szCs w:val="28"/>
        </w:rPr>
        <w:t xml:space="preserve"> стат</w:t>
      </w:r>
      <w:r w:rsidR="00430BC8" w:rsidRPr="008E793E">
        <w:rPr>
          <w:rFonts w:ascii="Times New Roman" w:hAnsi="Times New Roman"/>
          <w:sz w:val="28"/>
          <w:szCs w:val="28"/>
        </w:rPr>
        <w:t>ута</w:t>
      </w:r>
      <w:r w:rsidR="006417CC" w:rsidRPr="008E793E">
        <w:rPr>
          <w:rFonts w:ascii="Times New Roman" w:hAnsi="Times New Roman"/>
          <w:sz w:val="28"/>
          <w:szCs w:val="28"/>
        </w:rPr>
        <w:t xml:space="preserve"> </w:t>
      </w:r>
      <w:r w:rsidR="0048283D" w:rsidRPr="008E793E">
        <w:rPr>
          <w:rFonts w:ascii="Times New Roman" w:hAnsi="Times New Roman"/>
          <w:sz w:val="28"/>
          <w:szCs w:val="28"/>
        </w:rPr>
        <w:t xml:space="preserve"> «</w:t>
      </w:r>
      <w:r w:rsidR="003A1D17" w:rsidRPr="008E793E">
        <w:rPr>
          <w:rFonts w:ascii="Times New Roman" w:hAnsi="Times New Roman"/>
          <w:sz w:val="28"/>
          <w:szCs w:val="28"/>
        </w:rPr>
        <w:t>О ясности</w:t>
      </w:r>
      <w:r w:rsidR="0048283D" w:rsidRPr="008E793E">
        <w:rPr>
          <w:rFonts w:ascii="Times New Roman" w:hAnsi="Times New Roman"/>
          <w:sz w:val="28"/>
          <w:szCs w:val="28"/>
        </w:rPr>
        <w:t>»</w:t>
      </w:r>
      <w:r w:rsidR="006417CC" w:rsidRPr="008E793E">
        <w:rPr>
          <w:rFonts w:ascii="Times New Roman" w:hAnsi="Times New Roman"/>
          <w:sz w:val="28"/>
          <w:szCs w:val="28"/>
        </w:rPr>
        <w:t xml:space="preserve"> </w:t>
      </w:r>
      <w:r w:rsidR="003A1D17" w:rsidRPr="008E793E">
        <w:rPr>
          <w:rFonts w:ascii="Times New Roman" w:hAnsi="Times New Roman"/>
          <w:sz w:val="28"/>
          <w:szCs w:val="28"/>
        </w:rPr>
        <w:t xml:space="preserve"> с его условиями, заведомо невыгодными</w:t>
      </w:r>
      <w:r w:rsidR="00042228" w:rsidRPr="008E793E">
        <w:rPr>
          <w:rFonts w:ascii="Times New Roman" w:hAnsi="Times New Roman"/>
          <w:sz w:val="28"/>
          <w:szCs w:val="28"/>
        </w:rPr>
        <w:t xml:space="preserve"> </w:t>
      </w:r>
      <w:r w:rsidR="009921CF" w:rsidRPr="008E793E">
        <w:rPr>
          <w:rFonts w:ascii="Times New Roman" w:hAnsi="Times New Roman"/>
          <w:sz w:val="28"/>
          <w:szCs w:val="28"/>
        </w:rPr>
        <w:t xml:space="preserve"> антифедералистским кругам Квебека</w:t>
      </w:r>
      <w:r w:rsidR="00042228" w:rsidRPr="008E793E">
        <w:rPr>
          <w:rFonts w:ascii="Times New Roman" w:hAnsi="Times New Roman"/>
          <w:sz w:val="28"/>
          <w:szCs w:val="28"/>
        </w:rPr>
        <w:t xml:space="preserve">. </w:t>
      </w:r>
      <w:r w:rsidR="004B1BFF" w:rsidRPr="008E793E">
        <w:rPr>
          <w:rFonts w:ascii="Times New Roman" w:hAnsi="Times New Roman"/>
          <w:sz w:val="28"/>
          <w:szCs w:val="28"/>
        </w:rPr>
        <w:t xml:space="preserve"> </w:t>
      </w:r>
      <w:r>
        <w:rPr>
          <w:rFonts w:ascii="Times New Roman" w:hAnsi="Times New Roman"/>
          <w:sz w:val="28"/>
          <w:szCs w:val="28"/>
        </w:rPr>
        <w:t>Что же</w:t>
      </w:r>
      <w:r w:rsidR="002304C3" w:rsidRPr="008E793E">
        <w:rPr>
          <w:rFonts w:ascii="Times New Roman" w:hAnsi="Times New Roman"/>
          <w:sz w:val="28"/>
          <w:szCs w:val="28"/>
        </w:rPr>
        <w:t xml:space="preserve"> </w:t>
      </w:r>
      <w:r w:rsidR="00254020" w:rsidRPr="008E793E">
        <w:rPr>
          <w:rFonts w:ascii="Times New Roman" w:hAnsi="Times New Roman"/>
          <w:sz w:val="28"/>
          <w:szCs w:val="28"/>
        </w:rPr>
        <w:t xml:space="preserve">касается </w:t>
      </w:r>
      <w:r w:rsidR="00430BC8" w:rsidRPr="008E793E">
        <w:rPr>
          <w:rFonts w:ascii="Times New Roman" w:hAnsi="Times New Roman"/>
          <w:sz w:val="28"/>
          <w:szCs w:val="28"/>
        </w:rPr>
        <w:t>права на определение</w:t>
      </w:r>
      <w:r w:rsidR="009E0044" w:rsidRPr="008E793E">
        <w:rPr>
          <w:rFonts w:ascii="Times New Roman" w:hAnsi="Times New Roman"/>
          <w:sz w:val="28"/>
          <w:szCs w:val="28"/>
        </w:rPr>
        <w:t xml:space="preserve"> </w:t>
      </w:r>
      <w:r w:rsidR="00254020" w:rsidRPr="008E793E">
        <w:rPr>
          <w:rFonts w:ascii="Times New Roman" w:hAnsi="Times New Roman"/>
          <w:sz w:val="28"/>
          <w:szCs w:val="28"/>
        </w:rPr>
        <w:t>«политического будущего» провинции, то избирательный</w:t>
      </w:r>
      <w:r w:rsidR="007E5A9D" w:rsidRPr="008E793E">
        <w:rPr>
          <w:rFonts w:ascii="Times New Roman" w:hAnsi="Times New Roman"/>
          <w:sz w:val="28"/>
          <w:szCs w:val="28"/>
        </w:rPr>
        <w:t xml:space="preserve"> </w:t>
      </w:r>
      <w:r w:rsidR="00254020" w:rsidRPr="008E793E">
        <w:rPr>
          <w:rFonts w:ascii="Times New Roman" w:hAnsi="Times New Roman"/>
          <w:sz w:val="28"/>
          <w:szCs w:val="28"/>
        </w:rPr>
        <w:t xml:space="preserve"> корпус</w:t>
      </w:r>
      <w:r w:rsidR="009921CF" w:rsidRPr="008E793E">
        <w:rPr>
          <w:rFonts w:ascii="Times New Roman" w:hAnsi="Times New Roman"/>
          <w:sz w:val="28"/>
          <w:szCs w:val="28"/>
        </w:rPr>
        <w:t xml:space="preserve"> </w:t>
      </w:r>
      <w:r w:rsidR="0048283D" w:rsidRPr="008E793E">
        <w:rPr>
          <w:rFonts w:ascii="Times New Roman" w:hAnsi="Times New Roman"/>
          <w:sz w:val="28"/>
          <w:szCs w:val="28"/>
        </w:rPr>
        <w:t xml:space="preserve"> Квебека</w:t>
      </w:r>
      <w:r w:rsidR="00254020" w:rsidRPr="008E793E">
        <w:rPr>
          <w:rFonts w:ascii="Times New Roman" w:hAnsi="Times New Roman"/>
          <w:sz w:val="28"/>
          <w:szCs w:val="28"/>
        </w:rPr>
        <w:t xml:space="preserve"> </w:t>
      </w:r>
      <w:r w:rsidR="0048283D" w:rsidRPr="008E793E">
        <w:rPr>
          <w:rFonts w:ascii="Times New Roman" w:hAnsi="Times New Roman"/>
          <w:sz w:val="28"/>
          <w:szCs w:val="28"/>
        </w:rPr>
        <w:t xml:space="preserve">реализует право </w:t>
      </w:r>
      <w:r w:rsidR="00B54BC7" w:rsidRPr="008E793E">
        <w:rPr>
          <w:rFonts w:ascii="Times New Roman" w:hAnsi="Times New Roman"/>
          <w:sz w:val="28"/>
          <w:szCs w:val="28"/>
        </w:rPr>
        <w:t>определять</w:t>
      </w:r>
      <w:r w:rsidR="007E5A9D" w:rsidRPr="008E793E">
        <w:rPr>
          <w:rFonts w:ascii="Times New Roman" w:hAnsi="Times New Roman"/>
          <w:sz w:val="28"/>
          <w:szCs w:val="28"/>
        </w:rPr>
        <w:t xml:space="preserve"> таковое</w:t>
      </w:r>
      <w:r w:rsidR="00254020" w:rsidRPr="008E793E">
        <w:rPr>
          <w:rFonts w:ascii="Times New Roman" w:hAnsi="Times New Roman"/>
          <w:sz w:val="28"/>
          <w:szCs w:val="28"/>
        </w:rPr>
        <w:t xml:space="preserve"> со</w:t>
      </w:r>
      <w:r w:rsidR="002304C3" w:rsidRPr="008E793E">
        <w:rPr>
          <w:rFonts w:ascii="Times New Roman" w:hAnsi="Times New Roman"/>
          <w:sz w:val="28"/>
          <w:szCs w:val="28"/>
        </w:rPr>
        <w:t xml:space="preserve"> </w:t>
      </w:r>
      <w:r w:rsidR="00317E9B" w:rsidRPr="008E793E">
        <w:rPr>
          <w:rFonts w:ascii="Times New Roman" w:hAnsi="Times New Roman"/>
          <w:sz w:val="28"/>
          <w:szCs w:val="28"/>
        </w:rPr>
        <w:t>времени перехода от цензового</w:t>
      </w:r>
      <w:r w:rsidR="00767E3C" w:rsidRPr="008E793E">
        <w:rPr>
          <w:rFonts w:ascii="Times New Roman" w:hAnsi="Times New Roman"/>
          <w:sz w:val="28"/>
          <w:szCs w:val="28"/>
        </w:rPr>
        <w:t xml:space="preserve"> избирательного права</w:t>
      </w:r>
      <w:r w:rsidR="00317E9B" w:rsidRPr="008E793E">
        <w:rPr>
          <w:rFonts w:ascii="Times New Roman" w:hAnsi="Times New Roman"/>
          <w:sz w:val="28"/>
          <w:szCs w:val="28"/>
        </w:rPr>
        <w:t xml:space="preserve"> ко всеобщему</w:t>
      </w:r>
      <w:r w:rsidR="00767E3C" w:rsidRPr="008E793E">
        <w:rPr>
          <w:rFonts w:ascii="Times New Roman" w:hAnsi="Times New Roman"/>
          <w:sz w:val="28"/>
          <w:szCs w:val="28"/>
        </w:rPr>
        <w:t>,</w:t>
      </w:r>
      <w:r w:rsidR="00767E3C" w:rsidRPr="008E793E">
        <w:rPr>
          <w:rStyle w:val="a6"/>
          <w:rFonts w:ascii="Times New Roman" w:hAnsi="Times New Roman"/>
          <w:sz w:val="28"/>
          <w:szCs w:val="28"/>
        </w:rPr>
        <w:footnoteReference w:id="527"/>
      </w:r>
      <w:r w:rsidR="00B54BC7" w:rsidRPr="008E793E">
        <w:rPr>
          <w:rFonts w:ascii="Times New Roman" w:hAnsi="Times New Roman"/>
          <w:sz w:val="28"/>
          <w:szCs w:val="28"/>
        </w:rPr>
        <w:t>так что</w:t>
      </w:r>
      <w:r w:rsidR="00767E3C" w:rsidRPr="008E793E">
        <w:rPr>
          <w:rFonts w:ascii="Times New Roman" w:hAnsi="Times New Roman"/>
          <w:sz w:val="28"/>
          <w:szCs w:val="28"/>
        </w:rPr>
        <w:t xml:space="preserve"> в данной области</w:t>
      </w:r>
      <w:r w:rsidR="00590870" w:rsidRPr="008E793E">
        <w:rPr>
          <w:rFonts w:ascii="Times New Roman" w:hAnsi="Times New Roman"/>
          <w:sz w:val="28"/>
          <w:szCs w:val="28"/>
        </w:rPr>
        <w:t xml:space="preserve"> </w:t>
      </w:r>
      <w:r w:rsidR="00317E9B" w:rsidRPr="008E793E">
        <w:rPr>
          <w:rFonts w:ascii="Times New Roman" w:hAnsi="Times New Roman"/>
          <w:sz w:val="28"/>
          <w:szCs w:val="28"/>
        </w:rPr>
        <w:t xml:space="preserve"> </w:t>
      </w:r>
      <w:r w:rsidR="00767E3C" w:rsidRPr="008E793E">
        <w:rPr>
          <w:rFonts w:ascii="Times New Roman" w:hAnsi="Times New Roman"/>
          <w:sz w:val="28"/>
          <w:szCs w:val="28"/>
        </w:rPr>
        <w:t>квебекский</w:t>
      </w:r>
      <w:r w:rsidR="002B5ADF" w:rsidRPr="008E793E">
        <w:rPr>
          <w:rFonts w:ascii="Times New Roman" w:hAnsi="Times New Roman"/>
          <w:sz w:val="28"/>
          <w:szCs w:val="28"/>
        </w:rPr>
        <w:t xml:space="preserve"> </w:t>
      </w:r>
      <w:r w:rsidR="00767E3C" w:rsidRPr="008E793E">
        <w:rPr>
          <w:rFonts w:ascii="Times New Roman" w:hAnsi="Times New Roman"/>
          <w:sz w:val="28"/>
          <w:szCs w:val="28"/>
        </w:rPr>
        <w:t xml:space="preserve"> статут</w:t>
      </w:r>
      <w:r w:rsidR="004D0885" w:rsidRPr="008E793E">
        <w:rPr>
          <w:rFonts w:ascii="Times New Roman" w:hAnsi="Times New Roman"/>
          <w:sz w:val="28"/>
          <w:szCs w:val="28"/>
        </w:rPr>
        <w:t xml:space="preserve"> 2001г.</w:t>
      </w:r>
      <w:r w:rsidR="009921CF" w:rsidRPr="008E793E">
        <w:rPr>
          <w:rFonts w:ascii="Times New Roman" w:hAnsi="Times New Roman"/>
          <w:sz w:val="28"/>
          <w:szCs w:val="28"/>
        </w:rPr>
        <w:t xml:space="preserve"> </w:t>
      </w:r>
      <w:r w:rsidR="004D0885" w:rsidRPr="008E793E">
        <w:rPr>
          <w:rFonts w:ascii="Times New Roman" w:hAnsi="Times New Roman"/>
          <w:sz w:val="28"/>
          <w:szCs w:val="28"/>
        </w:rPr>
        <w:t xml:space="preserve">лишь </w:t>
      </w:r>
      <w:r w:rsidR="00317E9B" w:rsidRPr="008E793E">
        <w:rPr>
          <w:rFonts w:ascii="Times New Roman" w:hAnsi="Times New Roman"/>
          <w:sz w:val="28"/>
          <w:szCs w:val="28"/>
        </w:rPr>
        <w:t xml:space="preserve"> </w:t>
      </w:r>
      <w:r w:rsidR="00590870" w:rsidRPr="008E793E">
        <w:rPr>
          <w:rFonts w:ascii="Times New Roman" w:hAnsi="Times New Roman"/>
          <w:sz w:val="28"/>
          <w:szCs w:val="28"/>
        </w:rPr>
        <w:t>констатирует</w:t>
      </w:r>
      <w:r w:rsidR="009E0044" w:rsidRPr="008E793E">
        <w:rPr>
          <w:rFonts w:ascii="Times New Roman" w:hAnsi="Times New Roman"/>
          <w:sz w:val="28"/>
          <w:szCs w:val="28"/>
        </w:rPr>
        <w:t xml:space="preserve"> давно закрепленный статутным правом </w:t>
      </w:r>
      <w:r w:rsidR="007E5A9D" w:rsidRPr="008E793E">
        <w:rPr>
          <w:rFonts w:ascii="Times New Roman" w:hAnsi="Times New Roman"/>
          <w:sz w:val="28"/>
          <w:szCs w:val="28"/>
        </w:rPr>
        <w:t xml:space="preserve"> и </w:t>
      </w:r>
      <w:r w:rsidR="00B54BC7" w:rsidRPr="008E793E">
        <w:rPr>
          <w:rFonts w:ascii="Times New Roman" w:hAnsi="Times New Roman"/>
          <w:sz w:val="28"/>
          <w:szCs w:val="28"/>
        </w:rPr>
        <w:t xml:space="preserve"> </w:t>
      </w:r>
      <w:r w:rsidR="007E5A9D" w:rsidRPr="008E793E">
        <w:rPr>
          <w:rFonts w:ascii="Times New Roman" w:hAnsi="Times New Roman"/>
          <w:sz w:val="28"/>
          <w:szCs w:val="28"/>
        </w:rPr>
        <w:t>конвенциональ</w:t>
      </w:r>
      <w:r w:rsidR="00590870" w:rsidRPr="008E793E">
        <w:rPr>
          <w:rFonts w:ascii="Times New Roman" w:hAnsi="Times New Roman"/>
          <w:sz w:val="28"/>
          <w:szCs w:val="28"/>
        </w:rPr>
        <w:t xml:space="preserve">ными нормами </w:t>
      </w:r>
      <w:r w:rsidR="004D0885" w:rsidRPr="008E793E">
        <w:rPr>
          <w:rFonts w:ascii="Times New Roman" w:hAnsi="Times New Roman"/>
          <w:sz w:val="28"/>
          <w:szCs w:val="28"/>
        </w:rPr>
        <w:t xml:space="preserve">и защищенный судебными решениями </w:t>
      </w:r>
      <w:r w:rsidR="00590870" w:rsidRPr="008E793E">
        <w:rPr>
          <w:rFonts w:ascii="Times New Roman" w:hAnsi="Times New Roman"/>
          <w:sz w:val="28"/>
          <w:szCs w:val="28"/>
        </w:rPr>
        <w:t>порядок</w:t>
      </w:r>
      <w:r w:rsidR="00254020" w:rsidRPr="008E793E">
        <w:rPr>
          <w:rFonts w:ascii="Times New Roman" w:hAnsi="Times New Roman"/>
          <w:sz w:val="28"/>
          <w:szCs w:val="28"/>
        </w:rPr>
        <w:t>.</w:t>
      </w:r>
      <w:r w:rsidR="00767E3C" w:rsidRPr="008E793E">
        <w:rPr>
          <w:rStyle w:val="a6"/>
          <w:rFonts w:ascii="Times New Roman" w:hAnsi="Times New Roman"/>
          <w:sz w:val="28"/>
          <w:szCs w:val="28"/>
        </w:rPr>
        <w:footnoteReference w:id="528"/>
      </w:r>
      <w:r w:rsidR="00042228" w:rsidRPr="008E793E">
        <w:rPr>
          <w:rFonts w:ascii="Times New Roman" w:hAnsi="Times New Roman"/>
          <w:sz w:val="28"/>
          <w:szCs w:val="28"/>
        </w:rPr>
        <w:t xml:space="preserve"> Принятие данн</w:t>
      </w:r>
      <w:r w:rsidR="002B5ADF" w:rsidRPr="008E793E">
        <w:rPr>
          <w:rFonts w:ascii="Times New Roman" w:hAnsi="Times New Roman"/>
          <w:sz w:val="28"/>
          <w:szCs w:val="28"/>
        </w:rPr>
        <w:t>ого статута,</w:t>
      </w:r>
      <w:r w:rsidR="00892B86" w:rsidRPr="008E793E">
        <w:rPr>
          <w:rFonts w:ascii="Times New Roman" w:hAnsi="Times New Roman"/>
          <w:sz w:val="28"/>
          <w:szCs w:val="28"/>
        </w:rPr>
        <w:t xml:space="preserve"> облада</w:t>
      </w:r>
      <w:r w:rsidR="00DF51C5" w:rsidRPr="008E793E">
        <w:rPr>
          <w:rFonts w:ascii="Times New Roman" w:hAnsi="Times New Roman"/>
          <w:sz w:val="28"/>
          <w:szCs w:val="28"/>
        </w:rPr>
        <w:t>ющего</w:t>
      </w:r>
      <w:r w:rsidR="00B54BC7" w:rsidRPr="008E793E">
        <w:rPr>
          <w:rFonts w:ascii="Times New Roman" w:hAnsi="Times New Roman"/>
          <w:sz w:val="28"/>
          <w:szCs w:val="28"/>
        </w:rPr>
        <w:t xml:space="preserve"> </w:t>
      </w:r>
      <w:r w:rsidR="0048283D" w:rsidRPr="008E793E">
        <w:rPr>
          <w:rFonts w:ascii="Times New Roman" w:hAnsi="Times New Roman"/>
          <w:sz w:val="28"/>
          <w:szCs w:val="28"/>
        </w:rPr>
        <w:t xml:space="preserve">многими </w:t>
      </w:r>
      <w:r w:rsidR="00892B86" w:rsidRPr="008E793E">
        <w:rPr>
          <w:rFonts w:ascii="Times New Roman" w:hAnsi="Times New Roman"/>
          <w:sz w:val="28"/>
          <w:szCs w:val="28"/>
        </w:rPr>
        <w:t>признаками</w:t>
      </w:r>
      <w:r w:rsidR="00430BC8" w:rsidRPr="008E793E">
        <w:rPr>
          <w:rFonts w:ascii="Times New Roman" w:hAnsi="Times New Roman"/>
          <w:sz w:val="28"/>
          <w:szCs w:val="28"/>
        </w:rPr>
        <w:t xml:space="preserve"> </w:t>
      </w:r>
      <w:r w:rsidR="0048283D" w:rsidRPr="008E793E">
        <w:rPr>
          <w:rFonts w:ascii="Times New Roman" w:hAnsi="Times New Roman"/>
          <w:sz w:val="28"/>
          <w:szCs w:val="28"/>
        </w:rPr>
        <w:t>политической</w:t>
      </w:r>
      <w:r w:rsidR="007E5A9D" w:rsidRPr="008E793E">
        <w:rPr>
          <w:rFonts w:ascii="Times New Roman" w:hAnsi="Times New Roman"/>
          <w:sz w:val="28"/>
          <w:szCs w:val="28"/>
        </w:rPr>
        <w:t xml:space="preserve"> </w:t>
      </w:r>
      <w:r w:rsidR="00042228" w:rsidRPr="008E793E">
        <w:rPr>
          <w:rFonts w:ascii="Times New Roman" w:hAnsi="Times New Roman"/>
          <w:sz w:val="28"/>
          <w:szCs w:val="28"/>
        </w:rPr>
        <w:t>декларации,</w:t>
      </w:r>
      <w:r w:rsidR="00DF51C5" w:rsidRPr="008E793E">
        <w:rPr>
          <w:rFonts w:ascii="Times New Roman" w:hAnsi="Times New Roman"/>
          <w:sz w:val="28"/>
          <w:szCs w:val="28"/>
        </w:rPr>
        <w:t xml:space="preserve"> </w:t>
      </w:r>
      <w:r w:rsidR="00317E9B" w:rsidRPr="008E793E">
        <w:rPr>
          <w:rFonts w:ascii="Times New Roman" w:hAnsi="Times New Roman"/>
          <w:sz w:val="28"/>
          <w:szCs w:val="28"/>
        </w:rPr>
        <w:t>положения которой</w:t>
      </w:r>
      <w:r w:rsidR="00B54BC7" w:rsidRPr="008E793E">
        <w:rPr>
          <w:rFonts w:ascii="Times New Roman" w:hAnsi="Times New Roman"/>
          <w:sz w:val="28"/>
          <w:szCs w:val="28"/>
        </w:rPr>
        <w:t xml:space="preserve"> </w:t>
      </w:r>
      <w:r>
        <w:rPr>
          <w:rFonts w:ascii="Times New Roman" w:hAnsi="Times New Roman"/>
          <w:sz w:val="28"/>
          <w:szCs w:val="28"/>
        </w:rPr>
        <w:t xml:space="preserve"> </w:t>
      </w:r>
      <w:r w:rsidR="00317E9B" w:rsidRPr="008E793E">
        <w:rPr>
          <w:rFonts w:ascii="Times New Roman" w:hAnsi="Times New Roman"/>
          <w:sz w:val="28"/>
          <w:szCs w:val="28"/>
        </w:rPr>
        <w:t>мало</w:t>
      </w:r>
      <w:r w:rsidR="009921CF" w:rsidRPr="008E793E">
        <w:rPr>
          <w:rFonts w:ascii="Times New Roman" w:hAnsi="Times New Roman"/>
          <w:sz w:val="28"/>
          <w:szCs w:val="28"/>
        </w:rPr>
        <w:t xml:space="preserve"> </w:t>
      </w:r>
      <w:r w:rsidR="007E5A9D" w:rsidRPr="008E793E">
        <w:rPr>
          <w:rFonts w:ascii="Times New Roman" w:hAnsi="Times New Roman"/>
          <w:sz w:val="28"/>
          <w:szCs w:val="28"/>
        </w:rPr>
        <w:t>применимы</w:t>
      </w:r>
      <w:r w:rsidR="009921CF" w:rsidRPr="008E793E">
        <w:rPr>
          <w:rFonts w:ascii="Times New Roman" w:hAnsi="Times New Roman"/>
          <w:sz w:val="28"/>
          <w:szCs w:val="28"/>
        </w:rPr>
        <w:t xml:space="preserve"> </w:t>
      </w:r>
      <w:r w:rsidR="004270F3" w:rsidRPr="008E793E">
        <w:rPr>
          <w:rFonts w:ascii="Times New Roman" w:hAnsi="Times New Roman"/>
          <w:sz w:val="28"/>
          <w:szCs w:val="28"/>
        </w:rPr>
        <w:t xml:space="preserve"> </w:t>
      </w:r>
      <w:r w:rsidR="0048283D" w:rsidRPr="008E793E">
        <w:rPr>
          <w:rFonts w:ascii="Times New Roman" w:hAnsi="Times New Roman"/>
          <w:sz w:val="28"/>
          <w:szCs w:val="28"/>
        </w:rPr>
        <w:t>в</w:t>
      </w:r>
      <w:r w:rsidR="00042228" w:rsidRPr="008E793E">
        <w:rPr>
          <w:rFonts w:ascii="Times New Roman" w:hAnsi="Times New Roman"/>
          <w:sz w:val="28"/>
          <w:szCs w:val="28"/>
        </w:rPr>
        <w:t xml:space="preserve"> сфере конституционного </w:t>
      </w:r>
      <w:r w:rsidR="00317E9B" w:rsidRPr="008E793E">
        <w:rPr>
          <w:rFonts w:ascii="Times New Roman" w:hAnsi="Times New Roman"/>
          <w:sz w:val="28"/>
          <w:szCs w:val="28"/>
        </w:rPr>
        <w:t xml:space="preserve">права, </w:t>
      </w:r>
      <w:r w:rsidR="00042228" w:rsidRPr="008E793E">
        <w:rPr>
          <w:rFonts w:ascii="Times New Roman" w:hAnsi="Times New Roman"/>
          <w:sz w:val="28"/>
          <w:szCs w:val="28"/>
        </w:rPr>
        <w:t>не спасло</w:t>
      </w:r>
      <w:r w:rsidR="007E5A9D" w:rsidRPr="008E793E">
        <w:rPr>
          <w:rFonts w:ascii="Times New Roman" w:hAnsi="Times New Roman"/>
          <w:sz w:val="28"/>
          <w:szCs w:val="28"/>
        </w:rPr>
        <w:t xml:space="preserve"> </w:t>
      </w:r>
      <w:r w:rsidR="00042228" w:rsidRPr="008E793E">
        <w:rPr>
          <w:rFonts w:ascii="Times New Roman" w:hAnsi="Times New Roman"/>
          <w:sz w:val="28"/>
          <w:szCs w:val="28"/>
        </w:rPr>
        <w:t>Квебекскую партию от</w:t>
      </w:r>
      <w:r w:rsidR="00A6131E" w:rsidRPr="008E793E">
        <w:rPr>
          <w:rFonts w:ascii="Times New Roman" w:hAnsi="Times New Roman"/>
          <w:sz w:val="28"/>
          <w:szCs w:val="28"/>
        </w:rPr>
        <w:t xml:space="preserve"> раскола</w:t>
      </w:r>
      <w:r w:rsidR="00A60EE0" w:rsidRPr="008E793E">
        <w:rPr>
          <w:rStyle w:val="a6"/>
          <w:rFonts w:ascii="Times New Roman" w:hAnsi="Times New Roman"/>
          <w:sz w:val="28"/>
          <w:szCs w:val="28"/>
        </w:rPr>
        <w:footnoteReference w:id="529"/>
      </w:r>
      <w:r w:rsidR="0048283D" w:rsidRPr="008E793E">
        <w:rPr>
          <w:rFonts w:ascii="Times New Roman" w:hAnsi="Times New Roman"/>
          <w:sz w:val="28"/>
          <w:szCs w:val="28"/>
        </w:rPr>
        <w:t xml:space="preserve"> и</w:t>
      </w:r>
      <w:r w:rsidR="00317E9B" w:rsidRPr="008E793E">
        <w:rPr>
          <w:rFonts w:ascii="Times New Roman" w:hAnsi="Times New Roman"/>
          <w:sz w:val="28"/>
          <w:szCs w:val="28"/>
        </w:rPr>
        <w:t xml:space="preserve"> от</w:t>
      </w:r>
      <w:r w:rsidR="00A6131E" w:rsidRPr="008E793E">
        <w:rPr>
          <w:rFonts w:ascii="Times New Roman" w:hAnsi="Times New Roman"/>
          <w:sz w:val="28"/>
          <w:szCs w:val="28"/>
        </w:rPr>
        <w:t xml:space="preserve"> </w:t>
      </w:r>
      <w:r w:rsidR="00430BC8" w:rsidRPr="008E793E">
        <w:rPr>
          <w:rFonts w:ascii="Times New Roman" w:hAnsi="Times New Roman"/>
          <w:sz w:val="28"/>
          <w:szCs w:val="28"/>
        </w:rPr>
        <w:t xml:space="preserve">нескольких </w:t>
      </w:r>
      <w:r w:rsidR="004D0885" w:rsidRPr="008E793E">
        <w:rPr>
          <w:rFonts w:ascii="Times New Roman" w:hAnsi="Times New Roman"/>
          <w:sz w:val="28"/>
          <w:szCs w:val="28"/>
        </w:rPr>
        <w:t>поражений</w:t>
      </w:r>
      <w:r w:rsidR="007E5A9D" w:rsidRPr="008E793E">
        <w:rPr>
          <w:rFonts w:ascii="Times New Roman" w:hAnsi="Times New Roman"/>
          <w:sz w:val="28"/>
          <w:szCs w:val="28"/>
        </w:rPr>
        <w:t xml:space="preserve"> </w:t>
      </w:r>
      <w:r w:rsidR="00042228" w:rsidRPr="008E793E">
        <w:rPr>
          <w:rFonts w:ascii="Times New Roman" w:hAnsi="Times New Roman"/>
          <w:sz w:val="28"/>
          <w:szCs w:val="28"/>
        </w:rPr>
        <w:t>на</w:t>
      </w:r>
      <w:r w:rsidR="00A6131E" w:rsidRPr="008E793E">
        <w:rPr>
          <w:rFonts w:ascii="Times New Roman" w:hAnsi="Times New Roman"/>
          <w:sz w:val="28"/>
          <w:szCs w:val="28"/>
        </w:rPr>
        <w:t xml:space="preserve"> </w:t>
      </w:r>
      <w:r w:rsidR="0048283D" w:rsidRPr="008E793E">
        <w:rPr>
          <w:rFonts w:ascii="Times New Roman" w:hAnsi="Times New Roman"/>
          <w:sz w:val="28"/>
          <w:szCs w:val="28"/>
        </w:rPr>
        <w:t>провинциальных</w:t>
      </w:r>
      <w:r w:rsidR="00042228" w:rsidRPr="008E793E">
        <w:rPr>
          <w:rFonts w:ascii="Times New Roman" w:hAnsi="Times New Roman"/>
          <w:sz w:val="28"/>
          <w:szCs w:val="28"/>
        </w:rPr>
        <w:t xml:space="preserve"> </w:t>
      </w:r>
      <w:r w:rsidR="004D0885" w:rsidRPr="008E793E">
        <w:rPr>
          <w:rFonts w:ascii="Times New Roman" w:hAnsi="Times New Roman"/>
          <w:sz w:val="28"/>
          <w:szCs w:val="28"/>
        </w:rPr>
        <w:t xml:space="preserve"> </w:t>
      </w:r>
      <w:r w:rsidR="00042228" w:rsidRPr="008E793E">
        <w:rPr>
          <w:rFonts w:ascii="Times New Roman" w:hAnsi="Times New Roman"/>
          <w:sz w:val="28"/>
          <w:szCs w:val="28"/>
        </w:rPr>
        <w:t>выборах</w:t>
      </w:r>
      <w:r w:rsidR="004D0885" w:rsidRPr="008E793E">
        <w:rPr>
          <w:rFonts w:ascii="Times New Roman" w:hAnsi="Times New Roman"/>
          <w:sz w:val="28"/>
          <w:szCs w:val="28"/>
        </w:rPr>
        <w:t xml:space="preserve"> 2000-х г</w:t>
      </w:r>
      <w:r w:rsidR="00042228" w:rsidRPr="008E793E">
        <w:rPr>
          <w:rFonts w:ascii="Times New Roman" w:hAnsi="Times New Roman"/>
          <w:sz w:val="28"/>
          <w:szCs w:val="28"/>
        </w:rPr>
        <w:t>г.</w:t>
      </w:r>
    </w:p>
    <w:p w:rsidR="00D92813" w:rsidRPr="008E793E" w:rsidRDefault="007E5A9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54BC7" w:rsidRPr="008E793E">
        <w:rPr>
          <w:rFonts w:ascii="Times New Roman" w:hAnsi="Times New Roman"/>
          <w:sz w:val="28"/>
          <w:szCs w:val="28"/>
        </w:rPr>
        <w:t xml:space="preserve">    </w:t>
      </w:r>
      <w:r w:rsidRPr="008E793E">
        <w:rPr>
          <w:rFonts w:ascii="Times New Roman" w:hAnsi="Times New Roman"/>
          <w:sz w:val="28"/>
          <w:szCs w:val="28"/>
        </w:rPr>
        <w:t>Победы</w:t>
      </w:r>
      <w:r w:rsidR="004270F3" w:rsidRPr="008E793E">
        <w:rPr>
          <w:rFonts w:ascii="Times New Roman" w:hAnsi="Times New Roman"/>
          <w:sz w:val="28"/>
          <w:szCs w:val="28"/>
        </w:rPr>
        <w:t>,</w:t>
      </w:r>
      <w:r w:rsidR="00317E9B" w:rsidRPr="008E793E">
        <w:rPr>
          <w:rFonts w:ascii="Times New Roman" w:hAnsi="Times New Roman"/>
          <w:sz w:val="28"/>
          <w:szCs w:val="28"/>
        </w:rPr>
        <w:t xml:space="preserve"> одержанные </w:t>
      </w:r>
      <w:r w:rsidR="00430BC8" w:rsidRPr="008E793E">
        <w:rPr>
          <w:rFonts w:ascii="Times New Roman" w:hAnsi="Times New Roman"/>
          <w:sz w:val="28"/>
          <w:szCs w:val="28"/>
        </w:rPr>
        <w:t>на</w:t>
      </w:r>
      <w:r w:rsidR="0048283D" w:rsidRPr="008E793E">
        <w:rPr>
          <w:rFonts w:ascii="Times New Roman" w:hAnsi="Times New Roman"/>
          <w:sz w:val="28"/>
          <w:szCs w:val="28"/>
        </w:rPr>
        <w:t xml:space="preserve"> выборах</w:t>
      </w:r>
      <w:r w:rsidR="00430BC8" w:rsidRPr="008E793E">
        <w:rPr>
          <w:rFonts w:ascii="Times New Roman" w:hAnsi="Times New Roman"/>
          <w:sz w:val="28"/>
          <w:szCs w:val="28"/>
        </w:rPr>
        <w:t xml:space="preserve"> 2000-х гг. Либеральной партией Квебека</w:t>
      </w:r>
      <w:r w:rsidR="00042228" w:rsidRPr="008E793E">
        <w:rPr>
          <w:rFonts w:ascii="Times New Roman" w:hAnsi="Times New Roman"/>
          <w:sz w:val="28"/>
          <w:szCs w:val="28"/>
        </w:rPr>
        <w:t xml:space="preserve"> во главе с бывшим федеральным минис</w:t>
      </w:r>
      <w:r w:rsidRPr="008E793E">
        <w:rPr>
          <w:rFonts w:ascii="Times New Roman" w:hAnsi="Times New Roman"/>
          <w:sz w:val="28"/>
          <w:szCs w:val="28"/>
        </w:rPr>
        <w:t xml:space="preserve">тром </w:t>
      </w:r>
      <w:r w:rsidR="00B54BC7" w:rsidRPr="008E793E">
        <w:rPr>
          <w:rFonts w:ascii="Times New Roman" w:hAnsi="Times New Roman"/>
          <w:sz w:val="28"/>
          <w:szCs w:val="28"/>
        </w:rPr>
        <w:t xml:space="preserve">и бывшим лидером ПКП </w:t>
      </w:r>
      <w:r w:rsidRPr="008E793E">
        <w:rPr>
          <w:rFonts w:ascii="Times New Roman" w:hAnsi="Times New Roman"/>
          <w:sz w:val="28"/>
          <w:szCs w:val="28"/>
        </w:rPr>
        <w:t>Ж.Шаре</w:t>
      </w:r>
      <w:r w:rsidR="00430BC8" w:rsidRPr="008E793E">
        <w:rPr>
          <w:rFonts w:ascii="Times New Roman" w:hAnsi="Times New Roman"/>
          <w:sz w:val="28"/>
          <w:szCs w:val="28"/>
        </w:rPr>
        <w:t xml:space="preserve">, </w:t>
      </w:r>
      <w:r w:rsidRPr="008E793E">
        <w:rPr>
          <w:rFonts w:ascii="Times New Roman" w:hAnsi="Times New Roman"/>
          <w:sz w:val="28"/>
          <w:szCs w:val="28"/>
        </w:rPr>
        <w:t xml:space="preserve"> </w:t>
      </w:r>
      <w:r w:rsidR="0032643B" w:rsidRPr="008E793E">
        <w:rPr>
          <w:rFonts w:ascii="Times New Roman" w:hAnsi="Times New Roman"/>
          <w:sz w:val="28"/>
          <w:szCs w:val="28"/>
        </w:rPr>
        <w:t>стали предпосылками нового</w:t>
      </w:r>
      <w:r w:rsidR="00D92813" w:rsidRPr="008E793E">
        <w:rPr>
          <w:rFonts w:ascii="Times New Roman" w:hAnsi="Times New Roman"/>
          <w:sz w:val="28"/>
          <w:szCs w:val="28"/>
        </w:rPr>
        <w:t xml:space="preserve"> маневр</w:t>
      </w:r>
      <w:r w:rsidR="00430BC8" w:rsidRPr="008E793E">
        <w:rPr>
          <w:rFonts w:ascii="Times New Roman" w:hAnsi="Times New Roman"/>
          <w:sz w:val="28"/>
          <w:szCs w:val="28"/>
        </w:rPr>
        <w:t xml:space="preserve">а </w:t>
      </w:r>
      <w:r w:rsidR="009945DC" w:rsidRPr="008E793E">
        <w:rPr>
          <w:rFonts w:ascii="Times New Roman" w:hAnsi="Times New Roman"/>
          <w:sz w:val="28"/>
          <w:szCs w:val="28"/>
        </w:rPr>
        <w:t xml:space="preserve">органов власти </w:t>
      </w:r>
      <w:r w:rsidR="00430BC8" w:rsidRPr="008E793E">
        <w:rPr>
          <w:rFonts w:ascii="Times New Roman" w:hAnsi="Times New Roman"/>
          <w:sz w:val="28"/>
          <w:szCs w:val="28"/>
        </w:rPr>
        <w:t>центра</w:t>
      </w:r>
      <w:r w:rsidR="00317E9B" w:rsidRPr="008E793E">
        <w:rPr>
          <w:rFonts w:ascii="Times New Roman" w:hAnsi="Times New Roman"/>
          <w:sz w:val="28"/>
          <w:szCs w:val="28"/>
        </w:rPr>
        <w:t xml:space="preserve"> в сфере отношений с Квебеком.</w:t>
      </w:r>
      <w:r w:rsidR="00440CD7" w:rsidRPr="008E793E">
        <w:rPr>
          <w:rFonts w:ascii="Times New Roman" w:hAnsi="Times New Roman"/>
          <w:sz w:val="28"/>
          <w:szCs w:val="28"/>
        </w:rPr>
        <w:t xml:space="preserve"> По инициативе премьер-министра Канады</w:t>
      </w:r>
      <w:r w:rsidR="004D0885" w:rsidRPr="008E793E">
        <w:rPr>
          <w:rFonts w:ascii="Times New Roman" w:hAnsi="Times New Roman"/>
          <w:sz w:val="28"/>
          <w:szCs w:val="28"/>
        </w:rPr>
        <w:t>, лидера ПКП</w:t>
      </w:r>
      <w:r w:rsidR="00440CD7" w:rsidRPr="008E793E">
        <w:rPr>
          <w:rFonts w:ascii="Times New Roman" w:hAnsi="Times New Roman"/>
          <w:sz w:val="28"/>
          <w:szCs w:val="28"/>
        </w:rPr>
        <w:t xml:space="preserve"> </w:t>
      </w:r>
      <w:r w:rsidR="0048283D" w:rsidRPr="008E793E">
        <w:rPr>
          <w:rFonts w:ascii="Times New Roman" w:hAnsi="Times New Roman"/>
          <w:sz w:val="28"/>
          <w:szCs w:val="28"/>
        </w:rPr>
        <w:t xml:space="preserve">С.Харпера </w:t>
      </w:r>
      <w:r w:rsidR="00C2183D" w:rsidRPr="008E793E">
        <w:rPr>
          <w:rFonts w:ascii="Times New Roman" w:hAnsi="Times New Roman"/>
          <w:sz w:val="28"/>
          <w:szCs w:val="28"/>
        </w:rPr>
        <w:t xml:space="preserve"> </w:t>
      </w:r>
      <w:r w:rsidR="00440CD7" w:rsidRPr="008E793E">
        <w:rPr>
          <w:rFonts w:ascii="Times New Roman" w:hAnsi="Times New Roman"/>
          <w:sz w:val="28"/>
          <w:szCs w:val="28"/>
        </w:rPr>
        <w:t>федеральный Парламент</w:t>
      </w:r>
      <w:r w:rsidR="005B0EA9" w:rsidRPr="008E793E">
        <w:rPr>
          <w:rFonts w:ascii="Times New Roman" w:hAnsi="Times New Roman"/>
          <w:sz w:val="28"/>
          <w:szCs w:val="28"/>
        </w:rPr>
        <w:t xml:space="preserve"> </w:t>
      </w:r>
      <w:r w:rsidR="00790EB0" w:rsidRPr="008E793E">
        <w:rPr>
          <w:rFonts w:ascii="Times New Roman" w:hAnsi="Times New Roman"/>
          <w:sz w:val="28"/>
          <w:szCs w:val="28"/>
        </w:rPr>
        <w:t>принял</w:t>
      </w:r>
      <w:r w:rsidR="00317E9B" w:rsidRPr="008E793E">
        <w:rPr>
          <w:rFonts w:ascii="Times New Roman" w:hAnsi="Times New Roman"/>
          <w:sz w:val="28"/>
          <w:szCs w:val="28"/>
        </w:rPr>
        <w:t xml:space="preserve"> в</w:t>
      </w:r>
      <w:r w:rsidR="002B5ADF" w:rsidRPr="008E793E">
        <w:rPr>
          <w:rFonts w:ascii="Times New Roman" w:hAnsi="Times New Roman"/>
          <w:sz w:val="28"/>
          <w:szCs w:val="28"/>
        </w:rPr>
        <w:t xml:space="preserve"> </w:t>
      </w:r>
      <w:r w:rsidR="00790EB0" w:rsidRPr="008E793E">
        <w:rPr>
          <w:rFonts w:ascii="Times New Roman" w:hAnsi="Times New Roman"/>
          <w:sz w:val="28"/>
          <w:szCs w:val="28"/>
        </w:rPr>
        <w:t>2006 г. резолюцию</w:t>
      </w:r>
      <w:r w:rsidR="00317E9B" w:rsidRPr="008E793E">
        <w:rPr>
          <w:rFonts w:ascii="Times New Roman" w:hAnsi="Times New Roman"/>
          <w:sz w:val="28"/>
          <w:szCs w:val="28"/>
        </w:rPr>
        <w:t xml:space="preserve">, признающую </w:t>
      </w:r>
      <w:r w:rsidR="00D92813" w:rsidRPr="008E793E">
        <w:rPr>
          <w:rFonts w:ascii="Times New Roman" w:hAnsi="Times New Roman"/>
          <w:sz w:val="28"/>
          <w:szCs w:val="28"/>
        </w:rPr>
        <w:t>существование</w:t>
      </w:r>
      <w:r w:rsidR="00440CD7" w:rsidRPr="008E793E">
        <w:rPr>
          <w:rFonts w:ascii="Times New Roman" w:hAnsi="Times New Roman"/>
          <w:sz w:val="28"/>
          <w:szCs w:val="28"/>
        </w:rPr>
        <w:t xml:space="preserve"> </w:t>
      </w:r>
      <w:r w:rsidR="00790EB0" w:rsidRPr="008E793E">
        <w:rPr>
          <w:rFonts w:ascii="Times New Roman" w:hAnsi="Times New Roman"/>
          <w:sz w:val="28"/>
          <w:szCs w:val="28"/>
        </w:rPr>
        <w:t xml:space="preserve"> в  Квебеке «</w:t>
      </w:r>
      <w:r w:rsidR="005F180B" w:rsidRPr="008E793E">
        <w:rPr>
          <w:rFonts w:ascii="Times New Roman" w:hAnsi="Times New Roman"/>
          <w:sz w:val="28"/>
          <w:szCs w:val="28"/>
        </w:rPr>
        <w:t>отдельной нации</w:t>
      </w:r>
      <w:r w:rsidR="00D92813" w:rsidRPr="008E793E">
        <w:rPr>
          <w:rFonts w:ascii="Times New Roman" w:hAnsi="Times New Roman"/>
          <w:sz w:val="28"/>
          <w:szCs w:val="28"/>
        </w:rPr>
        <w:t xml:space="preserve"> </w:t>
      </w:r>
      <w:r w:rsidR="00790EB0" w:rsidRPr="008E793E">
        <w:rPr>
          <w:rFonts w:ascii="Times New Roman" w:hAnsi="Times New Roman"/>
          <w:sz w:val="28"/>
          <w:szCs w:val="28"/>
        </w:rPr>
        <w:t>с языковыми</w:t>
      </w:r>
      <w:r w:rsidR="00DF544B" w:rsidRPr="008E793E">
        <w:rPr>
          <w:rFonts w:ascii="Times New Roman" w:hAnsi="Times New Roman"/>
          <w:sz w:val="28"/>
          <w:szCs w:val="28"/>
        </w:rPr>
        <w:t xml:space="preserve"> </w:t>
      </w:r>
      <w:r w:rsidR="00790EB0" w:rsidRPr="008E793E">
        <w:rPr>
          <w:rFonts w:ascii="Times New Roman" w:hAnsi="Times New Roman"/>
          <w:sz w:val="28"/>
          <w:szCs w:val="28"/>
        </w:rPr>
        <w:t xml:space="preserve"> и культурными  п</w:t>
      </w:r>
      <w:r w:rsidRPr="008E793E">
        <w:rPr>
          <w:rFonts w:ascii="Times New Roman" w:hAnsi="Times New Roman"/>
          <w:sz w:val="28"/>
          <w:szCs w:val="28"/>
        </w:rPr>
        <w:t>равами»</w:t>
      </w:r>
      <w:r w:rsidR="00D92813" w:rsidRPr="008E793E">
        <w:rPr>
          <w:rFonts w:ascii="Times New Roman" w:hAnsi="Times New Roman"/>
          <w:sz w:val="28"/>
          <w:szCs w:val="28"/>
        </w:rPr>
        <w:t xml:space="preserve"> (Recognizing Quebec as</w:t>
      </w:r>
      <w:r w:rsidR="0048283D" w:rsidRPr="008E793E">
        <w:rPr>
          <w:rFonts w:ascii="Times New Roman" w:hAnsi="Times New Roman"/>
          <w:sz w:val="28"/>
          <w:szCs w:val="28"/>
        </w:rPr>
        <w:t xml:space="preserve"> </w:t>
      </w:r>
      <w:r w:rsidR="00D92813" w:rsidRPr="008E793E">
        <w:rPr>
          <w:rFonts w:ascii="Times New Roman" w:hAnsi="Times New Roman"/>
          <w:sz w:val="28"/>
          <w:szCs w:val="28"/>
        </w:rPr>
        <w:t xml:space="preserve"> </w:t>
      </w:r>
      <w:r w:rsidR="00D92813" w:rsidRPr="008E793E">
        <w:rPr>
          <w:rFonts w:ascii="Times New Roman" w:hAnsi="Times New Roman"/>
          <w:sz w:val="28"/>
          <w:szCs w:val="28"/>
        </w:rPr>
        <w:lastRenderedPageBreak/>
        <w:t>Distinct People Act)</w:t>
      </w:r>
      <w:r w:rsidRPr="008E793E">
        <w:rPr>
          <w:rFonts w:ascii="Times New Roman" w:hAnsi="Times New Roman"/>
          <w:sz w:val="28"/>
          <w:szCs w:val="28"/>
        </w:rPr>
        <w:t>.</w:t>
      </w:r>
      <w:r w:rsidR="00D92813" w:rsidRPr="008E793E">
        <w:rPr>
          <w:rFonts w:ascii="Times New Roman" w:hAnsi="Times New Roman"/>
          <w:sz w:val="28"/>
          <w:szCs w:val="28"/>
        </w:rPr>
        <w:t xml:space="preserve"> </w:t>
      </w:r>
      <w:r w:rsidR="00355798" w:rsidRPr="008E793E">
        <w:rPr>
          <w:rFonts w:ascii="Times New Roman" w:hAnsi="Times New Roman"/>
          <w:sz w:val="28"/>
          <w:szCs w:val="28"/>
        </w:rPr>
        <w:t xml:space="preserve">Данная </w:t>
      </w:r>
      <w:r w:rsidR="005F180B" w:rsidRPr="008E793E">
        <w:rPr>
          <w:rFonts w:ascii="Times New Roman" w:hAnsi="Times New Roman"/>
          <w:sz w:val="28"/>
          <w:szCs w:val="28"/>
        </w:rPr>
        <w:t xml:space="preserve"> </w:t>
      </w:r>
      <w:r w:rsidR="00D92813" w:rsidRPr="008E793E">
        <w:rPr>
          <w:rFonts w:ascii="Times New Roman" w:hAnsi="Times New Roman"/>
          <w:sz w:val="28"/>
          <w:szCs w:val="28"/>
        </w:rPr>
        <w:t xml:space="preserve">формулировка </w:t>
      </w:r>
      <w:r w:rsidR="00430BC8" w:rsidRPr="008E793E">
        <w:rPr>
          <w:rFonts w:ascii="Times New Roman" w:hAnsi="Times New Roman"/>
          <w:sz w:val="28"/>
          <w:szCs w:val="28"/>
        </w:rPr>
        <w:t xml:space="preserve"> в сущности </w:t>
      </w:r>
      <w:r w:rsidR="00355798" w:rsidRPr="008E793E">
        <w:rPr>
          <w:rFonts w:ascii="Times New Roman" w:hAnsi="Times New Roman"/>
          <w:sz w:val="28"/>
          <w:szCs w:val="28"/>
        </w:rPr>
        <w:t>мало отличается от определений</w:t>
      </w:r>
      <w:r w:rsidRPr="008E793E">
        <w:rPr>
          <w:rFonts w:ascii="Times New Roman" w:hAnsi="Times New Roman"/>
          <w:sz w:val="28"/>
          <w:szCs w:val="28"/>
        </w:rPr>
        <w:t xml:space="preserve"> статуса</w:t>
      </w:r>
      <w:r w:rsidR="00355798" w:rsidRPr="008E793E">
        <w:rPr>
          <w:rFonts w:ascii="Times New Roman" w:hAnsi="Times New Roman"/>
          <w:sz w:val="28"/>
          <w:szCs w:val="28"/>
        </w:rPr>
        <w:t xml:space="preserve"> Квебека</w:t>
      </w:r>
      <w:r w:rsidRPr="008E793E">
        <w:rPr>
          <w:rFonts w:ascii="Times New Roman" w:hAnsi="Times New Roman"/>
          <w:sz w:val="28"/>
          <w:szCs w:val="28"/>
        </w:rPr>
        <w:t>, содержавшихся</w:t>
      </w:r>
      <w:r w:rsidR="00355798" w:rsidRPr="008E793E">
        <w:rPr>
          <w:rFonts w:ascii="Times New Roman" w:hAnsi="Times New Roman"/>
          <w:sz w:val="28"/>
          <w:szCs w:val="28"/>
        </w:rPr>
        <w:t xml:space="preserve"> в</w:t>
      </w:r>
      <w:r w:rsidR="00DF544B" w:rsidRPr="008E793E">
        <w:rPr>
          <w:rFonts w:ascii="Times New Roman" w:hAnsi="Times New Roman"/>
          <w:sz w:val="28"/>
          <w:szCs w:val="28"/>
        </w:rPr>
        <w:t xml:space="preserve"> </w:t>
      </w:r>
      <w:r w:rsidR="00355798" w:rsidRPr="008E793E">
        <w:rPr>
          <w:rFonts w:ascii="Times New Roman" w:hAnsi="Times New Roman"/>
          <w:sz w:val="28"/>
          <w:szCs w:val="28"/>
        </w:rPr>
        <w:t>Мич-Лейкс</w:t>
      </w:r>
      <w:r w:rsidRPr="008E793E">
        <w:rPr>
          <w:rFonts w:ascii="Times New Roman" w:hAnsi="Times New Roman"/>
          <w:sz w:val="28"/>
          <w:szCs w:val="28"/>
        </w:rPr>
        <w:t>ком</w:t>
      </w:r>
      <w:r w:rsidR="0048283D" w:rsidRPr="008E793E">
        <w:rPr>
          <w:rFonts w:ascii="Times New Roman" w:hAnsi="Times New Roman"/>
          <w:sz w:val="28"/>
          <w:szCs w:val="28"/>
        </w:rPr>
        <w:t xml:space="preserve"> и </w:t>
      </w:r>
      <w:r w:rsidRPr="008E793E">
        <w:rPr>
          <w:rFonts w:ascii="Times New Roman" w:hAnsi="Times New Roman"/>
          <w:sz w:val="28"/>
          <w:szCs w:val="28"/>
        </w:rPr>
        <w:t>Шарлоттаунском пакетах конституционных поправок</w:t>
      </w:r>
      <w:r w:rsidR="0048283D" w:rsidRPr="008E793E">
        <w:rPr>
          <w:rFonts w:ascii="Times New Roman" w:hAnsi="Times New Roman"/>
          <w:sz w:val="28"/>
          <w:szCs w:val="28"/>
        </w:rPr>
        <w:t>, которые отстаивал предшественн</w:t>
      </w:r>
      <w:r w:rsidR="0032643B" w:rsidRPr="008E793E">
        <w:rPr>
          <w:rFonts w:ascii="Times New Roman" w:hAnsi="Times New Roman"/>
          <w:sz w:val="28"/>
          <w:szCs w:val="28"/>
        </w:rPr>
        <w:t xml:space="preserve">ик С.Харпера </w:t>
      </w:r>
      <w:r w:rsidR="0048283D" w:rsidRPr="008E793E">
        <w:rPr>
          <w:rFonts w:ascii="Times New Roman" w:hAnsi="Times New Roman"/>
          <w:sz w:val="28"/>
          <w:szCs w:val="28"/>
        </w:rPr>
        <w:t xml:space="preserve"> Б.Малруни. Однако н</w:t>
      </w:r>
      <w:r w:rsidR="00D92813" w:rsidRPr="008E793E">
        <w:rPr>
          <w:rFonts w:ascii="Times New Roman" w:hAnsi="Times New Roman"/>
          <w:sz w:val="28"/>
          <w:szCs w:val="28"/>
        </w:rPr>
        <w:t>еобходимо отметить, что р</w:t>
      </w:r>
      <w:r w:rsidR="002B5ADF" w:rsidRPr="008E793E">
        <w:rPr>
          <w:rFonts w:ascii="Times New Roman" w:hAnsi="Times New Roman"/>
          <w:sz w:val="28"/>
          <w:szCs w:val="28"/>
        </w:rPr>
        <w:t>езолюция</w:t>
      </w:r>
      <w:r w:rsidR="00D92813" w:rsidRPr="008E793E">
        <w:rPr>
          <w:rFonts w:ascii="Times New Roman" w:hAnsi="Times New Roman"/>
          <w:sz w:val="28"/>
          <w:szCs w:val="28"/>
        </w:rPr>
        <w:t xml:space="preserve"> об «отдельной </w:t>
      </w:r>
      <w:r w:rsidR="00DF544B" w:rsidRPr="008E793E">
        <w:rPr>
          <w:rFonts w:ascii="Times New Roman" w:hAnsi="Times New Roman"/>
          <w:sz w:val="28"/>
          <w:szCs w:val="28"/>
        </w:rPr>
        <w:t xml:space="preserve"> </w:t>
      </w:r>
      <w:r w:rsidR="00D92813" w:rsidRPr="008E793E">
        <w:rPr>
          <w:rFonts w:ascii="Times New Roman" w:hAnsi="Times New Roman"/>
          <w:sz w:val="28"/>
          <w:szCs w:val="28"/>
        </w:rPr>
        <w:t xml:space="preserve">нации» </w:t>
      </w:r>
      <w:r w:rsidR="009921CF" w:rsidRPr="008E793E">
        <w:rPr>
          <w:rFonts w:ascii="Times New Roman" w:hAnsi="Times New Roman"/>
          <w:sz w:val="28"/>
          <w:szCs w:val="28"/>
        </w:rPr>
        <w:t xml:space="preserve"> </w:t>
      </w:r>
      <w:r w:rsidR="00D92813" w:rsidRPr="008E793E">
        <w:rPr>
          <w:rFonts w:ascii="Times New Roman" w:hAnsi="Times New Roman"/>
          <w:sz w:val="28"/>
          <w:szCs w:val="28"/>
        </w:rPr>
        <w:t>не</w:t>
      </w:r>
      <w:r w:rsidR="00430BC8" w:rsidRPr="008E793E">
        <w:rPr>
          <w:rFonts w:ascii="Times New Roman" w:hAnsi="Times New Roman"/>
          <w:sz w:val="28"/>
          <w:szCs w:val="28"/>
        </w:rPr>
        <w:t xml:space="preserve"> </w:t>
      </w:r>
      <w:r w:rsidR="00DF544B" w:rsidRPr="008E793E">
        <w:rPr>
          <w:rFonts w:ascii="Times New Roman" w:hAnsi="Times New Roman"/>
          <w:sz w:val="28"/>
          <w:szCs w:val="28"/>
        </w:rPr>
        <w:t xml:space="preserve"> </w:t>
      </w:r>
      <w:r w:rsidR="00D92813" w:rsidRPr="008E793E">
        <w:rPr>
          <w:rFonts w:ascii="Times New Roman" w:hAnsi="Times New Roman"/>
          <w:sz w:val="28"/>
          <w:szCs w:val="28"/>
        </w:rPr>
        <w:t xml:space="preserve">имеет </w:t>
      </w:r>
      <w:r w:rsidR="00355798" w:rsidRPr="008E793E">
        <w:rPr>
          <w:rFonts w:ascii="Times New Roman" w:hAnsi="Times New Roman"/>
          <w:sz w:val="28"/>
          <w:szCs w:val="28"/>
        </w:rPr>
        <w:t>силы статута</w:t>
      </w:r>
      <w:r w:rsidR="00D92813" w:rsidRPr="008E793E">
        <w:rPr>
          <w:rFonts w:ascii="Times New Roman" w:hAnsi="Times New Roman"/>
          <w:sz w:val="28"/>
          <w:szCs w:val="28"/>
        </w:rPr>
        <w:t xml:space="preserve"> и</w:t>
      </w:r>
      <w:r w:rsidR="004270F3" w:rsidRPr="008E793E">
        <w:rPr>
          <w:rFonts w:ascii="Times New Roman" w:hAnsi="Times New Roman"/>
          <w:sz w:val="28"/>
          <w:szCs w:val="28"/>
        </w:rPr>
        <w:t>,</w:t>
      </w:r>
      <w:r w:rsidR="00176C6B" w:rsidRPr="008E793E">
        <w:rPr>
          <w:rFonts w:ascii="Times New Roman" w:hAnsi="Times New Roman"/>
          <w:sz w:val="28"/>
          <w:szCs w:val="28"/>
        </w:rPr>
        <w:t xml:space="preserve"> </w:t>
      </w:r>
      <w:r w:rsidR="00D92813" w:rsidRPr="008E793E">
        <w:rPr>
          <w:rFonts w:ascii="Times New Roman" w:hAnsi="Times New Roman"/>
          <w:sz w:val="28"/>
          <w:szCs w:val="28"/>
        </w:rPr>
        <w:t>следовательн</w:t>
      </w:r>
      <w:r w:rsidR="00176C6B" w:rsidRPr="008E793E">
        <w:rPr>
          <w:rFonts w:ascii="Times New Roman" w:hAnsi="Times New Roman"/>
          <w:sz w:val="28"/>
          <w:szCs w:val="28"/>
        </w:rPr>
        <w:t>о</w:t>
      </w:r>
      <w:r w:rsidR="004270F3" w:rsidRPr="008E793E">
        <w:rPr>
          <w:rFonts w:ascii="Times New Roman" w:hAnsi="Times New Roman"/>
          <w:sz w:val="28"/>
          <w:szCs w:val="28"/>
        </w:rPr>
        <w:t>,</w:t>
      </w:r>
      <w:r w:rsidR="00D92813" w:rsidRPr="008E793E">
        <w:rPr>
          <w:rFonts w:ascii="Times New Roman" w:hAnsi="Times New Roman"/>
          <w:sz w:val="28"/>
          <w:szCs w:val="28"/>
        </w:rPr>
        <w:t xml:space="preserve"> занимает в иерархии источников конституционного права</w:t>
      </w:r>
      <w:r w:rsidR="00176C6B" w:rsidRPr="008E793E">
        <w:rPr>
          <w:rFonts w:ascii="Times New Roman" w:hAnsi="Times New Roman"/>
          <w:sz w:val="28"/>
          <w:szCs w:val="28"/>
        </w:rPr>
        <w:t xml:space="preserve"> </w:t>
      </w:r>
      <w:r w:rsidR="0066222F" w:rsidRPr="008E793E">
        <w:rPr>
          <w:rFonts w:ascii="Times New Roman" w:hAnsi="Times New Roman"/>
          <w:sz w:val="28"/>
          <w:szCs w:val="28"/>
        </w:rPr>
        <w:t xml:space="preserve">Канадской </w:t>
      </w:r>
      <w:r w:rsidR="00D92813" w:rsidRPr="008E793E">
        <w:rPr>
          <w:rFonts w:ascii="Times New Roman" w:hAnsi="Times New Roman"/>
          <w:sz w:val="28"/>
          <w:szCs w:val="28"/>
        </w:rPr>
        <w:t>федерации  более низкое</w:t>
      </w:r>
      <w:r w:rsidR="004270F3" w:rsidRPr="008E793E">
        <w:rPr>
          <w:rFonts w:ascii="Times New Roman" w:hAnsi="Times New Roman"/>
          <w:sz w:val="28"/>
          <w:szCs w:val="28"/>
        </w:rPr>
        <w:t xml:space="preserve"> </w:t>
      </w:r>
      <w:r w:rsidR="00D92813" w:rsidRPr="008E793E">
        <w:rPr>
          <w:rFonts w:ascii="Times New Roman" w:hAnsi="Times New Roman"/>
          <w:sz w:val="28"/>
          <w:szCs w:val="28"/>
        </w:rPr>
        <w:t xml:space="preserve"> место, нежели </w:t>
      </w:r>
      <w:r w:rsidR="00317E9B" w:rsidRPr="008E793E">
        <w:rPr>
          <w:rFonts w:ascii="Times New Roman" w:hAnsi="Times New Roman"/>
          <w:sz w:val="28"/>
          <w:szCs w:val="28"/>
        </w:rPr>
        <w:t>«</w:t>
      </w:r>
      <w:r w:rsidR="00D92813" w:rsidRPr="008E793E">
        <w:rPr>
          <w:rFonts w:ascii="Times New Roman" w:hAnsi="Times New Roman"/>
          <w:sz w:val="28"/>
          <w:szCs w:val="28"/>
        </w:rPr>
        <w:t>Акт о ясности</w:t>
      </w:r>
      <w:r w:rsidR="00317E9B" w:rsidRPr="008E793E">
        <w:rPr>
          <w:rFonts w:ascii="Times New Roman" w:hAnsi="Times New Roman"/>
          <w:sz w:val="28"/>
          <w:szCs w:val="28"/>
        </w:rPr>
        <w:t>»</w:t>
      </w:r>
      <w:r w:rsidR="0066222F" w:rsidRPr="008E793E">
        <w:rPr>
          <w:rFonts w:ascii="Times New Roman" w:hAnsi="Times New Roman"/>
          <w:sz w:val="28"/>
          <w:szCs w:val="28"/>
        </w:rPr>
        <w:t xml:space="preserve"> 2000 г</w:t>
      </w:r>
      <w:r w:rsidR="00C2183D" w:rsidRPr="008E793E">
        <w:rPr>
          <w:rFonts w:ascii="Times New Roman" w:hAnsi="Times New Roman"/>
          <w:sz w:val="28"/>
          <w:szCs w:val="28"/>
        </w:rPr>
        <w:t>.</w:t>
      </w:r>
      <w:r w:rsidR="004270F3" w:rsidRPr="008E793E">
        <w:rPr>
          <w:rFonts w:ascii="Times New Roman" w:hAnsi="Times New Roman"/>
          <w:sz w:val="28"/>
          <w:szCs w:val="28"/>
        </w:rPr>
        <w:t>, ставший частью статутного права федерации</w:t>
      </w:r>
      <w:r w:rsidR="0048283D" w:rsidRPr="008E793E">
        <w:rPr>
          <w:rFonts w:ascii="Times New Roman" w:hAnsi="Times New Roman"/>
          <w:sz w:val="28"/>
          <w:szCs w:val="28"/>
        </w:rPr>
        <w:t xml:space="preserve">, </w:t>
      </w:r>
      <w:r w:rsidR="0032643B" w:rsidRPr="008E793E">
        <w:rPr>
          <w:rFonts w:ascii="Times New Roman" w:hAnsi="Times New Roman"/>
          <w:sz w:val="28"/>
          <w:szCs w:val="28"/>
        </w:rPr>
        <w:t xml:space="preserve"> </w:t>
      </w:r>
      <w:r w:rsidR="0048283D" w:rsidRPr="008E793E">
        <w:rPr>
          <w:rFonts w:ascii="Times New Roman" w:hAnsi="Times New Roman"/>
          <w:sz w:val="28"/>
          <w:szCs w:val="28"/>
        </w:rPr>
        <w:t xml:space="preserve">и тем более </w:t>
      </w:r>
      <w:r w:rsidR="0032643B" w:rsidRPr="008E793E">
        <w:rPr>
          <w:rFonts w:ascii="Times New Roman" w:hAnsi="Times New Roman"/>
          <w:sz w:val="28"/>
          <w:szCs w:val="28"/>
        </w:rPr>
        <w:t xml:space="preserve"> чем </w:t>
      </w:r>
      <w:r w:rsidR="00430BC8" w:rsidRPr="008E793E">
        <w:rPr>
          <w:rFonts w:ascii="Times New Roman" w:hAnsi="Times New Roman"/>
          <w:sz w:val="28"/>
          <w:szCs w:val="28"/>
        </w:rPr>
        <w:t xml:space="preserve">любая из поправок </w:t>
      </w:r>
      <w:r w:rsidR="0048283D" w:rsidRPr="008E793E">
        <w:rPr>
          <w:rFonts w:ascii="Times New Roman" w:hAnsi="Times New Roman"/>
          <w:sz w:val="28"/>
          <w:szCs w:val="28"/>
        </w:rPr>
        <w:t xml:space="preserve"> к тексту неконсолидированной</w:t>
      </w:r>
      <w:r w:rsidR="009921CF" w:rsidRPr="008E793E">
        <w:rPr>
          <w:rFonts w:ascii="Times New Roman" w:hAnsi="Times New Roman"/>
          <w:sz w:val="28"/>
          <w:szCs w:val="28"/>
        </w:rPr>
        <w:t xml:space="preserve"> </w:t>
      </w:r>
      <w:r w:rsidR="0048283D" w:rsidRPr="008E793E">
        <w:rPr>
          <w:rFonts w:ascii="Times New Roman" w:hAnsi="Times New Roman"/>
          <w:sz w:val="28"/>
          <w:szCs w:val="28"/>
        </w:rPr>
        <w:t xml:space="preserve"> Конституции</w:t>
      </w:r>
      <w:r w:rsidR="00430BC8" w:rsidRPr="008E793E">
        <w:rPr>
          <w:rFonts w:ascii="Times New Roman" w:hAnsi="Times New Roman"/>
          <w:sz w:val="28"/>
          <w:szCs w:val="28"/>
        </w:rPr>
        <w:t xml:space="preserve">  (см. параграф  1 главы II)</w:t>
      </w:r>
      <w:r w:rsidR="004270F3" w:rsidRPr="008E793E">
        <w:rPr>
          <w:rFonts w:ascii="Times New Roman" w:hAnsi="Times New Roman"/>
          <w:sz w:val="28"/>
          <w:szCs w:val="28"/>
        </w:rPr>
        <w:t>.</w:t>
      </w:r>
    </w:p>
    <w:p w:rsidR="008A638B" w:rsidRDefault="00176C6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Парламентская р</w:t>
      </w:r>
      <w:r w:rsidR="00D92813" w:rsidRPr="008E793E">
        <w:rPr>
          <w:rFonts w:ascii="Times New Roman" w:hAnsi="Times New Roman"/>
          <w:sz w:val="28"/>
          <w:szCs w:val="28"/>
        </w:rPr>
        <w:t xml:space="preserve">езолюция 2006 г. </w:t>
      </w:r>
      <w:r w:rsidR="002B5ADF" w:rsidRPr="008E793E">
        <w:rPr>
          <w:rFonts w:ascii="Times New Roman" w:hAnsi="Times New Roman"/>
          <w:sz w:val="28"/>
          <w:szCs w:val="28"/>
        </w:rPr>
        <w:t>подтверждает</w:t>
      </w:r>
      <w:r w:rsidR="00317E9B" w:rsidRPr="008E793E">
        <w:rPr>
          <w:rFonts w:ascii="Times New Roman" w:hAnsi="Times New Roman"/>
          <w:sz w:val="28"/>
          <w:szCs w:val="28"/>
        </w:rPr>
        <w:t xml:space="preserve"> нормы, содержащиеся в  рассмотренной</w:t>
      </w:r>
      <w:r w:rsidRPr="008E793E">
        <w:rPr>
          <w:rFonts w:ascii="Times New Roman" w:hAnsi="Times New Roman"/>
          <w:sz w:val="28"/>
          <w:szCs w:val="28"/>
        </w:rPr>
        <w:t xml:space="preserve"> ране</w:t>
      </w:r>
      <w:r w:rsidR="002B5ADF" w:rsidRPr="008E793E">
        <w:rPr>
          <w:rFonts w:ascii="Times New Roman" w:hAnsi="Times New Roman"/>
          <w:sz w:val="28"/>
          <w:szCs w:val="28"/>
        </w:rPr>
        <w:t xml:space="preserve">е </w:t>
      </w:r>
      <w:r w:rsidR="00317E9B" w:rsidRPr="008E793E">
        <w:rPr>
          <w:rFonts w:ascii="Times New Roman" w:hAnsi="Times New Roman"/>
          <w:sz w:val="28"/>
          <w:szCs w:val="28"/>
        </w:rPr>
        <w:t>резолюции</w:t>
      </w:r>
      <w:r w:rsidR="002B5ADF" w:rsidRPr="008E793E">
        <w:rPr>
          <w:rFonts w:ascii="Times New Roman" w:hAnsi="Times New Roman"/>
          <w:sz w:val="28"/>
          <w:szCs w:val="28"/>
        </w:rPr>
        <w:t xml:space="preserve"> 1996 г.</w:t>
      </w:r>
      <w:r w:rsidR="00317E9B" w:rsidRPr="008E793E">
        <w:rPr>
          <w:rFonts w:ascii="Times New Roman" w:hAnsi="Times New Roman"/>
          <w:sz w:val="28"/>
          <w:szCs w:val="28"/>
        </w:rPr>
        <w:t>,</w:t>
      </w:r>
      <w:r w:rsidR="005B0EA9" w:rsidRPr="008E793E">
        <w:rPr>
          <w:rFonts w:ascii="Times New Roman" w:hAnsi="Times New Roman"/>
          <w:sz w:val="28"/>
          <w:szCs w:val="28"/>
        </w:rPr>
        <w:t xml:space="preserve"> об отнесении</w:t>
      </w:r>
      <w:r w:rsidR="00790EB0" w:rsidRPr="008E793E">
        <w:rPr>
          <w:rFonts w:ascii="Times New Roman" w:hAnsi="Times New Roman"/>
          <w:sz w:val="28"/>
          <w:szCs w:val="28"/>
        </w:rPr>
        <w:t xml:space="preserve"> </w:t>
      </w:r>
      <w:r w:rsidR="005F180B" w:rsidRPr="008E793E">
        <w:rPr>
          <w:rFonts w:ascii="Times New Roman" w:hAnsi="Times New Roman"/>
          <w:sz w:val="28"/>
          <w:szCs w:val="28"/>
        </w:rPr>
        <w:t xml:space="preserve"> </w:t>
      </w:r>
      <w:r w:rsidR="00790EB0" w:rsidRPr="008E793E">
        <w:rPr>
          <w:rFonts w:ascii="Times New Roman" w:hAnsi="Times New Roman"/>
          <w:sz w:val="28"/>
          <w:szCs w:val="28"/>
        </w:rPr>
        <w:t>вопросо</w:t>
      </w:r>
      <w:r w:rsidR="005B0EA9" w:rsidRPr="008E793E">
        <w:rPr>
          <w:rFonts w:ascii="Times New Roman" w:hAnsi="Times New Roman"/>
          <w:sz w:val="28"/>
          <w:szCs w:val="28"/>
        </w:rPr>
        <w:t>в</w:t>
      </w:r>
      <w:r w:rsidR="00DF544B" w:rsidRPr="008E793E">
        <w:rPr>
          <w:rFonts w:ascii="Times New Roman" w:hAnsi="Times New Roman"/>
          <w:sz w:val="28"/>
          <w:szCs w:val="28"/>
        </w:rPr>
        <w:t xml:space="preserve"> </w:t>
      </w:r>
      <w:r w:rsidR="005B0EA9" w:rsidRPr="008E793E">
        <w:rPr>
          <w:rFonts w:ascii="Times New Roman" w:hAnsi="Times New Roman"/>
          <w:sz w:val="28"/>
          <w:szCs w:val="28"/>
        </w:rPr>
        <w:t xml:space="preserve"> языка, культуры и иммиграции к</w:t>
      </w:r>
      <w:r w:rsidR="00790EB0" w:rsidRPr="008E793E">
        <w:rPr>
          <w:rFonts w:ascii="Times New Roman" w:hAnsi="Times New Roman"/>
          <w:sz w:val="28"/>
          <w:szCs w:val="28"/>
        </w:rPr>
        <w:t xml:space="preserve"> сфере искл</w:t>
      </w:r>
      <w:r w:rsidR="002E34CE" w:rsidRPr="008E793E">
        <w:rPr>
          <w:rFonts w:ascii="Times New Roman" w:hAnsi="Times New Roman"/>
          <w:sz w:val="28"/>
          <w:szCs w:val="28"/>
        </w:rPr>
        <w:t>ючительной компетенции Квебека.</w:t>
      </w:r>
      <w:r w:rsidR="004270F3" w:rsidRPr="008E793E">
        <w:rPr>
          <w:rFonts w:ascii="Times New Roman" w:hAnsi="Times New Roman"/>
          <w:sz w:val="28"/>
          <w:szCs w:val="28"/>
        </w:rPr>
        <w:t xml:space="preserve"> </w:t>
      </w:r>
      <w:r w:rsidR="00355798" w:rsidRPr="008E793E">
        <w:rPr>
          <w:rFonts w:ascii="Times New Roman" w:hAnsi="Times New Roman"/>
          <w:sz w:val="28"/>
          <w:szCs w:val="28"/>
        </w:rPr>
        <w:t>В конституционно-правовом</w:t>
      </w:r>
      <w:r w:rsidR="002E34CE" w:rsidRPr="008E793E">
        <w:rPr>
          <w:rFonts w:ascii="Times New Roman" w:hAnsi="Times New Roman"/>
          <w:sz w:val="28"/>
          <w:szCs w:val="28"/>
        </w:rPr>
        <w:t xml:space="preserve"> плане </w:t>
      </w:r>
      <w:r w:rsidR="00317E9B" w:rsidRPr="008E793E">
        <w:rPr>
          <w:rFonts w:ascii="Times New Roman" w:hAnsi="Times New Roman"/>
          <w:sz w:val="28"/>
          <w:szCs w:val="28"/>
        </w:rPr>
        <w:t>обе данные</w:t>
      </w:r>
      <w:r w:rsidR="005F180B" w:rsidRPr="008E793E">
        <w:rPr>
          <w:rFonts w:ascii="Times New Roman" w:hAnsi="Times New Roman"/>
          <w:sz w:val="28"/>
          <w:szCs w:val="28"/>
        </w:rPr>
        <w:t xml:space="preserve"> </w:t>
      </w:r>
      <w:r w:rsidR="00355798" w:rsidRPr="008E793E">
        <w:rPr>
          <w:rFonts w:ascii="Times New Roman" w:hAnsi="Times New Roman"/>
          <w:sz w:val="28"/>
          <w:szCs w:val="28"/>
        </w:rPr>
        <w:t>р</w:t>
      </w:r>
      <w:r w:rsidR="0032643B" w:rsidRPr="008E793E">
        <w:rPr>
          <w:rFonts w:ascii="Times New Roman" w:hAnsi="Times New Roman"/>
          <w:sz w:val="28"/>
          <w:szCs w:val="28"/>
        </w:rPr>
        <w:t>езолюции означаю</w:t>
      </w:r>
      <w:r w:rsidR="00317E9B" w:rsidRPr="008E793E">
        <w:rPr>
          <w:rFonts w:ascii="Times New Roman" w:hAnsi="Times New Roman"/>
          <w:sz w:val="28"/>
          <w:szCs w:val="28"/>
        </w:rPr>
        <w:t>т</w:t>
      </w:r>
      <w:r w:rsidR="00A6131E" w:rsidRPr="008E793E">
        <w:rPr>
          <w:rFonts w:ascii="Times New Roman" w:hAnsi="Times New Roman"/>
          <w:sz w:val="28"/>
          <w:szCs w:val="28"/>
        </w:rPr>
        <w:t xml:space="preserve"> уступку</w:t>
      </w:r>
      <w:r w:rsidR="00317E9B" w:rsidRPr="008E793E">
        <w:rPr>
          <w:rFonts w:ascii="Times New Roman" w:hAnsi="Times New Roman"/>
          <w:sz w:val="28"/>
          <w:szCs w:val="28"/>
        </w:rPr>
        <w:t>,</w:t>
      </w:r>
      <w:r w:rsidR="0032643B" w:rsidRPr="008E793E">
        <w:rPr>
          <w:rFonts w:ascii="Times New Roman" w:hAnsi="Times New Roman"/>
          <w:sz w:val="28"/>
          <w:szCs w:val="28"/>
        </w:rPr>
        <w:t xml:space="preserve"> </w:t>
      </w:r>
      <w:r w:rsidR="00317E9B" w:rsidRPr="008E793E">
        <w:rPr>
          <w:rFonts w:ascii="Times New Roman" w:hAnsi="Times New Roman"/>
          <w:sz w:val="28"/>
          <w:szCs w:val="28"/>
        </w:rPr>
        <w:t>сделанную центром</w:t>
      </w:r>
      <w:r w:rsidR="00355798" w:rsidRPr="008E793E">
        <w:rPr>
          <w:rFonts w:ascii="Times New Roman" w:hAnsi="Times New Roman"/>
          <w:sz w:val="28"/>
          <w:szCs w:val="28"/>
        </w:rPr>
        <w:t xml:space="preserve"> </w:t>
      </w:r>
      <w:r w:rsidR="00430BC8" w:rsidRPr="008E793E">
        <w:rPr>
          <w:rFonts w:ascii="Times New Roman" w:hAnsi="Times New Roman"/>
          <w:sz w:val="28"/>
          <w:szCs w:val="28"/>
        </w:rPr>
        <w:t xml:space="preserve">умеренным федералистам -  </w:t>
      </w:r>
      <w:r w:rsidR="00A6131E" w:rsidRPr="008E793E">
        <w:rPr>
          <w:rFonts w:ascii="Times New Roman" w:hAnsi="Times New Roman"/>
          <w:sz w:val="28"/>
          <w:szCs w:val="28"/>
        </w:rPr>
        <w:t>сторонникам «специального статуса»</w:t>
      </w:r>
      <w:r w:rsidR="004270F3" w:rsidRPr="008E793E">
        <w:rPr>
          <w:rFonts w:ascii="Times New Roman" w:hAnsi="Times New Roman"/>
          <w:sz w:val="28"/>
          <w:szCs w:val="28"/>
        </w:rPr>
        <w:t xml:space="preserve"> </w:t>
      </w:r>
      <w:r w:rsidR="00A6131E" w:rsidRPr="008E793E">
        <w:rPr>
          <w:rFonts w:ascii="Times New Roman" w:hAnsi="Times New Roman"/>
          <w:sz w:val="28"/>
          <w:szCs w:val="28"/>
        </w:rPr>
        <w:t>провинции</w:t>
      </w:r>
      <w:r w:rsidR="00355798" w:rsidRPr="008E793E">
        <w:rPr>
          <w:rFonts w:ascii="Times New Roman" w:hAnsi="Times New Roman"/>
          <w:sz w:val="28"/>
          <w:szCs w:val="28"/>
        </w:rPr>
        <w:t>,</w:t>
      </w:r>
      <w:r w:rsidR="00430BC8" w:rsidRPr="008E793E">
        <w:rPr>
          <w:rFonts w:ascii="Times New Roman" w:hAnsi="Times New Roman"/>
          <w:sz w:val="28"/>
          <w:szCs w:val="28"/>
        </w:rPr>
        <w:t xml:space="preserve"> </w:t>
      </w:r>
      <w:r w:rsidR="00355798" w:rsidRPr="008E793E">
        <w:rPr>
          <w:rFonts w:ascii="Times New Roman" w:hAnsi="Times New Roman"/>
          <w:sz w:val="28"/>
          <w:szCs w:val="28"/>
        </w:rPr>
        <w:t xml:space="preserve"> сгруппировавшимся </w:t>
      </w:r>
      <w:r w:rsidR="0048283D" w:rsidRPr="008E793E">
        <w:rPr>
          <w:rFonts w:ascii="Times New Roman" w:hAnsi="Times New Roman"/>
          <w:sz w:val="28"/>
          <w:szCs w:val="28"/>
        </w:rPr>
        <w:t>в</w:t>
      </w:r>
      <w:r w:rsidR="007E5A9D" w:rsidRPr="008E793E">
        <w:rPr>
          <w:rFonts w:ascii="Times New Roman" w:hAnsi="Times New Roman"/>
          <w:sz w:val="28"/>
          <w:szCs w:val="28"/>
        </w:rPr>
        <w:t xml:space="preserve"> </w:t>
      </w:r>
      <w:r w:rsidR="00355798" w:rsidRPr="008E793E">
        <w:rPr>
          <w:rFonts w:ascii="Times New Roman" w:hAnsi="Times New Roman"/>
          <w:sz w:val="28"/>
          <w:szCs w:val="28"/>
        </w:rPr>
        <w:t>ЛПК</w:t>
      </w:r>
      <w:r w:rsidR="0066222F" w:rsidRPr="008E793E">
        <w:rPr>
          <w:rFonts w:ascii="Times New Roman" w:hAnsi="Times New Roman"/>
          <w:sz w:val="28"/>
          <w:szCs w:val="28"/>
        </w:rPr>
        <w:t xml:space="preserve">. </w:t>
      </w:r>
      <w:r w:rsidR="00355798" w:rsidRPr="008E793E">
        <w:rPr>
          <w:rFonts w:ascii="Times New Roman" w:hAnsi="Times New Roman"/>
          <w:sz w:val="28"/>
          <w:szCs w:val="28"/>
        </w:rPr>
        <w:t>В</w:t>
      </w:r>
      <w:r w:rsidR="005B0EA9" w:rsidRPr="008E793E">
        <w:rPr>
          <w:rFonts w:ascii="Times New Roman" w:hAnsi="Times New Roman"/>
          <w:sz w:val="28"/>
          <w:szCs w:val="28"/>
        </w:rPr>
        <w:t xml:space="preserve"> </w:t>
      </w:r>
      <w:r w:rsidR="00A6131E" w:rsidRPr="008E793E">
        <w:rPr>
          <w:rFonts w:ascii="Times New Roman" w:hAnsi="Times New Roman"/>
          <w:sz w:val="28"/>
          <w:szCs w:val="28"/>
        </w:rPr>
        <w:t xml:space="preserve"> </w:t>
      </w:r>
      <w:r w:rsidR="00265D44" w:rsidRPr="008E793E">
        <w:rPr>
          <w:rFonts w:ascii="Times New Roman" w:hAnsi="Times New Roman"/>
          <w:sz w:val="28"/>
          <w:szCs w:val="28"/>
        </w:rPr>
        <w:t>политическом и</w:t>
      </w:r>
      <w:r w:rsidRPr="008E793E">
        <w:rPr>
          <w:rFonts w:ascii="Times New Roman" w:hAnsi="Times New Roman"/>
          <w:sz w:val="28"/>
          <w:szCs w:val="28"/>
        </w:rPr>
        <w:t xml:space="preserve"> </w:t>
      </w:r>
      <w:r w:rsidR="004E0B88" w:rsidRPr="008E793E">
        <w:rPr>
          <w:rFonts w:ascii="Times New Roman" w:hAnsi="Times New Roman"/>
          <w:sz w:val="28"/>
          <w:szCs w:val="28"/>
        </w:rPr>
        <w:t>особенно в морально-</w:t>
      </w:r>
      <w:r w:rsidR="00A6131E" w:rsidRPr="008E793E">
        <w:rPr>
          <w:rFonts w:ascii="Times New Roman" w:hAnsi="Times New Roman"/>
          <w:sz w:val="28"/>
          <w:szCs w:val="28"/>
        </w:rPr>
        <w:t>пси</w:t>
      </w:r>
      <w:r w:rsidR="00265D44" w:rsidRPr="008E793E">
        <w:rPr>
          <w:rFonts w:ascii="Times New Roman" w:hAnsi="Times New Roman"/>
          <w:sz w:val="28"/>
          <w:szCs w:val="28"/>
        </w:rPr>
        <w:t>хологическом отношении резолюция</w:t>
      </w:r>
      <w:r w:rsidR="00A6131E" w:rsidRPr="008E793E">
        <w:rPr>
          <w:rFonts w:ascii="Times New Roman" w:hAnsi="Times New Roman"/>
          <w:sz w:val="28"/>
          <w:szCs w:val="28"/>
        </w:rPr>
        <w:t xml:space="preserve"> мо</w:t>
      </w:r>
      <w:r w:rsidR="004E0B88" w:rsidRPr="008E793E">
        <w:rPr>
          <w:rFonts w:ascii="Times New Roman" w:hAnsi="Times New Roman"/>
          <w:sz w:val="28"/>
          <w:szCs w:val="28"/>
        </w:rPr>
        <w:t>жет рассматриваться</w:t>
      </w:r>
      <w:r w:rsidR="0048283D" w:rsidRPr="008E793E">
        <w:rPr>
          <w:rFonts w:ascii="Times New Roman" w:hAnsi="Times New Roman"/>
          <w:sz w:val="28"/>
          <w:szCs w:val="28"/>
        </w:rPr>
        <w:t xml:space="preserve"> </w:t>
      </w:r>
      <w:r w:rsidR="004D0885" w:rsidRPr="008E793E">
        <w:rPr>
          <w:rFonts w:ascii="Times New Roman" w:hAnsi="Times New Roman"/>
          <w:sz w:val="28"/>
          <w:szCs w:val="28"/>
        </w:rPr>
        <w:t>как условн</w:t>
      </w:r>
      <w:r w:rsidR="00A6131E" w:rsidRPr="008E793E">
        <w:rPr>
          <w:rFonts w:ascii="Times New Roman" w:hAnsi="Times New Roman"/>
          <w:sz w:val="28"/>
          <w:szCs w:val="28"/>
        </w:rPr>
        <w:t>ый</w:t>
      </w:r>
      <w:r w:rsidR="004D0885" w:rsidRPr="008E793E">
        <w:rPr>
          <w:rFonts w:ascii="Times New Roman" w:hAnsi="Times New Roman"/>
          <w:sz w:val="28"/>
          <w:szCs w:val="28"/>
        </w:rPr>
        <w:t>, частичный</w:t>
      </w:r>
      <w:r w:rsidR="00A6131E" w:rsidRPr="008E793E">
        <w:rPr>
          <w:rFonts w:ascii="Times New Roman" w:hAnsi="Times New Roman"/>
          <w:sz w:val="28"/>
          <w:szCs w:val="28"/>
        </w:rPr>
        <w:t xml:space="preserve"> успех национал-сепаратистов</w:t>
      </w:r>
      <w:r w:rsidR="00265D44" w:rsidRPr="008E793E">
        <w:rPr>
          <w:rFonts w:ascii="Times New Roman" w:hAnsi="Times New Roman"/>
          <w:sz w:val="28"/>
          <w:szCs w:val="28"/>
        </w:rPr>
        <w:t xml:space="preserve"> Квебекской партии,</w:t>
      </w:r>
      <w:r w:rsidR="004D0885" w:rsidRPr="008E793E">
        <w:rPr>
          <w:rFonts w:ascii="Times New Roman" w:hAnsi="Times New Roman"/>
          <w:sz w:val="28"/>
          <w:szCs w:val="28"/>
        </w:rPr>
        <w:t xml:space="preserve"> </w:t>
      </w:r>
      <w:r w:rsidR="004E0B88" w:rsidRPr="008E793E">
        <w:rPr>
          <w:rFonts w:ascii="Times New Roman" w:hAnsi="Times New Roman"/>
          <w:sz w:val="28"/>
          <w:szCs w:val="28"/>
        </w:rPr>
        <w:t>сохраня</w:t>
      </w:r>
      <w:r w:rsidR="002E34CE" w:rsidRPr="008E793E">
        <w:rPr>
          <w:rFonts w:ascii="Times New Roman" w:hAnsi="Times New Roman"/>
          <w:sz w:val="28"/>
          <w:szCs w:val="28"/>
        </w:rPr>
        <w:t>ющих</w:t>
      </w:r>
      <w:r w:rsidR="00355798" w:rsidRPr="008E793E">
        <w:rPr>
          <w:rFonts w:ascii="Times New Roman" w:hAnsi="Times New Roman"/>
          <w:sz w:val="28"/>
          <w:szCs w:val="28"/>
        </w:rPr>
        <w:t xml:space="preserve"> положение</w:t>
      </w:r>
      <w:r w:rsidR="005B0EA9" w:rsidRPr="008E793E">
        <w:rPr>
          <w:rFonts w:ascii="Times New Roman" w:hAnsi="Times New Roman"/>
          <w:sz w:val="28"/>
          <w:szCs w:val="28"/>
        </w:rPr>
        <w:t xml:space="preserve"> </w:t>
      </w:r>
      <w:r w:rsidR="00355798" w:rsidRPr="008E793E">
        <w:rPr>
          <w:rFonts w:ascii="Times New Roman" w:hAnsi="Times New Roman"/>
          <w:sz w:val="28"/>
          <w:szCs w:val="28"/>
        </w:rPr>
        <w:t xml:space="preserve">официальной </w:t>
      </w:r>
      <w:r w:rsidR="007E5A9D" w:rsidRPr="008E793E">
        <w:rPr>
          <w:rFonts w:ascii="Times New Roman" w:hAnsi="Times New Roman"/>
          <w:sz w:val="28"/>
          <w:szCs w:val="28"/>
        </w:rPr>
        <w:t xml:space="preserve"> </w:t>
      </w:r>
      <w:r w:rsidR="005B0EA9" w:rsidRPr="008E793E">
        <w:rPr>
          <w:rFonts w:ascii="Times New Roman" w:hAnsi="Times New Roman"/>
          <w:sz w:val="28"/>
          <w:szCs w:val="28"/>
        </w:rPr>
        <w:t>оппозиции</w:t>
      </w:r>
      <w:r w:rsidR="007E5A9D" w:rsidRPr="008E793E">
        <w:rPr>
          <w:rFonts w:ascii="Times New Roman" w:hAnsi="Times New Roman"/>
          <w:sz w:val="28"/>
          <w:szCs w:val="28"/>
        </w:rPr>
        <w:t xml:space="preserve"> </w:t>
      </w:r>
      <w:r w:rsidR="002E34CE" w:rsidRPr="008E793E">
        <w:rPr>
          <w:rFonts w:ascii="Times New Roman" w:hAnsi="Times New Roman"/>
          <w:sz w:val="28"/>
          <w:szCs w:val="28"/>
        </w:rPr>
        <w:t>в Национальном собрании и пользующихся</w:t>
      </w:r>
      <w:r w:rsidR="007E5A9D" w:rsidRPr="008E793E">
        <w:rPr>
          <w:rFonts w:ascii="Times New Roman" w:hAnsi="Times New Roman"/>
          <w:sz w:val="28"/>
          <w:szCs w:val="28"/>
        </w:rPr>
        <w:t xml:space="preserve"> поддержкой Квебекского блока  на федеральном уровне</w:t>
      </w:r>
      <w:r w:rsidR="004270F3" w:rsidRPr="008E793E">
        <w:rPr>
          <w:rFonts w:ascii="Times New Roman" w:hAnsi="Times New Roman"/>
          <w:sz w:val="28"/>
          <w:szCs w:val="28"/>
        </w:rPr>
        <w:t>.</w:t>
      </w:r>
      <w:r w:rsidR="00A6131E" w:rsidRPr="008E793E">
        <w:rPr>
          <w:rFonts w:ascii="Times New Roman" w:hAnsi="Times New Roman"/>
          <w:sz w:val="28"/>
          <w:szCs w:val="28"/>
        </w:rPr>
        <w:t xml:space="preserve"> </w:t>
      </w:r>
      <w:r w:rsidR="00440CD7" w:rsidRPr="008E793E">
        <w:rPr>
          <w:rFonts w:ascii="Times New Roman" w:hAnsi="Times New Roman"/>
          <w:sz w:val="28"/>
          <w:szCs w:val="28"/>
        </w:rPr>
        <w:t xml:space="preserve">Однако, </w:t>
      </w:r>
      <w:r w:rsidR="00A6131E" w:rsidRPr="008E793E">
        <w:rPr>
          <w:rFonts w:ascii="Times New Roman" w:hAnsi="Times New Roman"/>
          <w:sz w:val="28"/>
          <w:szCs w:val="28"/>
        </w:rPr>
        <w:t>п</w:t>
      </w:r>
      <w:r w:rsidR="0048283D" w:rsidRPr="008E793E">
        <w:rPr>
          <w:rFonts w:ascii="Times New Roman" w:hAnsi="Times New Roman"/>
          <w:sz w:val="28"/>
          <w:szCs w:val="28"/>
        </w:rPr>
        <w:t>оскольку в правовой системе</w:t>
      </w:r>
      <w:r w:rsidR="00790EB0" w:rsidRPr="008E793E">
        <w:rPr>
          <w:rFonts w:ascii="Times New Roman" w:hAnsi="Times New Roman"/>
          <w:sz w:val="28"/>
          <w:szCs w:val="28"/>
        </w:rPr>
        <w:t xml:space="preserve"> стран «общего права» </w:t>
      </w:r>
      <w:r w:rsidR="00440CD7" w:rsidRPr="008E793E">
        <w:rPr>
          <w:rFonts w:ascii="Times New Roman" w:hAnsi="Times New Roman"/>
          <w:sz w:val="28"/>
          <w:szCs w:val="28"/>
        </w:rPr>
        <w:t xml:space="preserve"> </w:t>
      </w:r>
      <w:r w:rsidR="00C8757D" w:rsidRPr="008E793E">
        <w:rPr>
          <w:rFonts w:ascii="Times New Roman" w:hAnsi="Times New Roman"/>
          <w:sz w:val="28"/>
          <w:szCs w:val="28"/>
        </w:rPr>
        <w:t>часть населения</w:t>
      </w:r>
      <w:r w:rsidR="005F180B" w:rsidRPr="008E793E">
        <w:rPr>
          <w:rFonts w:ascii="Times New Roman" w:hAnsi="Times New Roman"/>
          <w:sz w:val="28"/>
          <w:szCs w:val="28"/>
        </w:rPr>
        <w:t>, считающаяся</w:t>
      </w:r>
      <w:r w:rsidRPr="008E793E">
        <w:rPr>
          <w:rFonts w:ascii="Times New Roman" w:hAnsi="Times New Roman"/>
          <w:sz w:val="28"/>
          <w:szCs w:val="28"/>
        </w:rPr>
        <w:t xml:space="preserve"> отдельной </w:t>
      </w:r>
      <w:r w:rsidR="005F180B" w:rsidRPr="008E793E">
        <w:rPr>
          <w:rFonts w:ascii="Times New Roman" w:hAnsi="Times New Roman"/>
          <w:sz w:val="28"/>
          <w:szCs w:val="28"/>
        </w:rPr>
        <w:t xml:space="preserve"> нацией</w:t>
      </w:r>
      <w:r w:rsidR="0066222F" w:rsidRPr="008E793E">
        <w:rPr>
          <w:rFonts w:ascii="Times New Roman" w:hAnsi="Times New Roman"/>
          <w:sz w:val="28"/>
          <w:szCs w:val="28"/>
        </w:rPr>
        <w:t>,</w:t>
      </w:r>
      <w:r w:rsidR="005B0EA9" w:rsidRPr="008E793E">
        <w:rPr>
          <w:rFonts w:ascii="Times New Roman" w:hAnsi="Times New Roman"/>
          <w:sz w:val="28"/>
          <w:szCs w:val="28"/>
        </w:rPr>
        <w:t xml:space="preserve"> обладает  правом </w:t>
      </w:r>
      <w:r w:rsidR="00355798" w:rsidRPr="008E793E">
        <w:rPr>
          <w:rFonts w:ascii="Times New Roman" w:hAnsi="Times New Roman"/>
          <w:sz w:val="28"/>
          <w:szCs w:val="28"/>
        </w:rPr>
        <w:t xml:space="preserve">не </w:t>
      </w:r>
      <w:r w:rsidR="005B0EA9" w:rsidRPr="008E793E">
        <w:rPr>
          <w:rFonts w:ascii="Times New Roman" w:hAnsi="Times New Roman"/>
          <w:sz w:val="28"/>
          <w:szCs w:val="28"/>
        </w:rPr>
        <w:t>на самоопред</w:t>
      </w:r>
      <w:r w:rsidR="00C8757D" w:rsidRPr="008E793E">
        <w:rPr>
          <w:rFonts w:ascii="Times New Roman" w:hAnsi="Times New Roman"/>
          <w:sz w:val="28"/>
          <w:szCs w:val="28"/>
        </w:rPr>
        <w:t>еление,</w:t>
      </w:r>
      <w:r w:rsidR="005B0EA9" w:rsidRPr="008E793E">
        <w:rPr>
          <w:rFonts w:ascii="Times New Roman" w:hAnsi="Times New Roman"/>
          <w:sz w:val="28"/>
          <w:szCs w:val="28"/>
        </w:rPr>
        <w:t xml:space="preserve"> а тол</w:t>
      </w:r>
      <w:r w:rsidRPr="008E793E">
        <w:rPr>
          <w:rFonts w:ascii="Times New Roman" w:hAnsi="Times New Roman"/>
          <w:sz w:val="28"/>
          <w:szCs w:val="28"/>
        </w:rPr>
        <w:t>ько на какой-либо вариант</w:t>
      </w:r>
      <w:r w:rsidR="00866BAF" w:rsidRPr="008E793E">
        <w:rPr>
          <w:rFonts w:ascii="Times New Roman" w:hAnsi="Times New Roman"/>
          <w:sz w:val="28"/>
          <w:szCs w:val="28"/>
        </w:rPr>
        <w:t xml:space="preserve"> </w:t>
      </w:r>
      <w:r w:rsidR="005B0EA9" w:rsidRPr="008E793E">
        <w:rPr>
          <w:rFonts w:ascii="Times New Roman" w:hAnsi="Times New Roman"/>
          <w:sz w:val="28"/>
          <w:szCs w:val="28"/>
        </w:rPr>
        <w:t xml:space="preserve"> национально-культурной  автономии,</w:t>
      </w:r>
      <w:r w:rsidR="00C8757D" w:rsidRPr="008E793E">
        <w:rPr>
          <w:rFonts w:ascii="Times New Roman" w:hAnsi="Times New Roman"/>
          <w:sz w:val="28"/>
          <w:szCs w:val="28"/>
        </w:rPr>
        <w:t xml:space="preserve"> </w:t>
      </w:r>
      <w:r w:rsidR="0066222F" w:rsidRPr="008E793E">
        <w:rPr>
          <w:rFonts w:ascii="Times New Roman" w:hAnsi="Times New Roman"/>
          <w:sz w:val="28"/>
          <w:szCs w:val="28"/>
        </w:rPr>
        <w:t>федеральный центр</w:t>
      </w:r>
      <w:r w:rsidR="005D0B64" w:rsidRPr="008E793E">
        <w:rPr>
          <w:rFonts w:ascii="Times New Roman" w:hAnsi="Times New Roman"/>
          <w:sz w:val="28"/>
          <w:szCs w:val="28"/>
        </w:rPr>
        <w:t xml:space="preserve"> </w:t>
      </w:r>
      <w:r w:rsidR="00430BC8" w:rsidRPr="008E793E">
        <w:rPr>
          <w:rFonts w:ascii="Times New Roman" w:hAnsi="Times New Roman"/>
          <w:sz w:val="28"/>
          <w:szCs w:val="28"/>
        </w:rPr>
        <w:t>имеет основания рассчитывать на то</w:t>
      </w:r>
      <w:r w:rsidR="005D0B64" w:rsidRPr="008E793E">
        <w:rPr>
          <w:rFonts w:ascii="Times New Roman" w:hAnsi="Times New Roman"/>
          <w:sz w:val="28"/>
          <w:szCs w:val="28"/>
        </w:rPr>
        <w:t xml:space="preserve">, что </w:t>
      </w:r>
      <w:r w:rsidR="00C8757D" w:rsidRPr="008E793E">
        <w:rPr>
          <w:rFonts w:ascii="Times New Roman" w:hAnsi="Times New Roman"/>
          <w:sz w:val="28"/>
          <w:szCs w:val="28"/>
        </w:rPr>
        <w:t>резолюция</w:t>
      </w:r>
      <w:r w:rsidR="005D0B64" w:rsidRPr="008E793E">
        <w:rPr>
          <w:rFonts w:ascii="Times New Roman" w:hAnsi="Times New Roman"/>
          <w:sz w:val="28"/>
          <w:szCs w:val="28"/>
        </w:rPr>
        <w:t xml:space="preserve"> 2006 г. </w:t>
      </w:r>
      <w:r w:rsidR="007E5A9D" w:rsidRPr="008E793E">
        <w:rPr>
          <w:rFonts w:ascii="Times New Roman" w:hAnsi="Times New Roman"/>
          <w:sz w:val="28"/>
          <w:szCs w:val="28"/>
        </w:rPr>
        <w:t>выполнит</w:t>
      </w:r>
      <w:r w:rsidR="0066222F" w:rsidRPr="008E793E">
        <w:rPr>
          <w:rFonts w:ascii="Times New Roman" w:hAnsi="Times New Roman"/>
          <w:sz w:val="28"/>
          <w:szCs w:val="28"/>
        </w:rPr>
        <w:t xml:space="preserve"> </w:t>
      </w:r>
      <w:r w:rsidR="007E5A9D" w:rsidRPr="008E793E">
        <w:rPr>
          <w:rFonts w:ascii="Times New Roman" w:hAnsi="Times New Roman"/>
          <w:sz w:val="28"/>
          <w:szCs w:val="28"/>
        </w:rPr>
        <w:t xml:space="preserve"> функцию </w:t>
      </w:r>
      <w:r w:rsidR="00866BAF" w:rsidRPr="008E793E">
        <w:rPr>
          <w:rFonts w:ascii="Times New Roman" w:hAnsi="Times New Roman"/>
          <w:sz w:val="28"/>
          <w:szCs w:val="28"/>
        </w:rPr>
        <w:t xml:space="preserve">дополнительного инструмента </w:t>
      </w:r>
      <w:r w:rsidR="00430BC8" w:rsidRPr="008E793E">
        <w:rPr>
          <w:rFonts w:ascii="Times New Roman" w:hAnsi="Times New Roman"/>
          <w:sz w:val="28"/>
          <w:szCs w:val="28"/>
        </w:rPr>
        <w:t xml:space="preserve"> </w:t>
      </w:r>
      <w:r w:rsidR="0066222F" w:rsidRPr="008E793E">
        <w:rPr>
          <w:rFonts w:ascii="Times New Roman" w:hAnsi="Times New Roman"/>
          <w:sz w:val="28"/>
          <w:szCs w:val="28"/>
        </w:rPr>
        <w:t>поддержания</w:t>
      </w:r>
      <w:r w:rsidR="00A60EE0" w:rsidRPr="008E793E">
        <w:rPr>
          <w:rFonts w:ascii="Times New Roman" w:hAnsi="Times New Roman"/>
          <w:sz w:val="28"/>
          <w:szCs w:val="28"/>
        </w:rPr>
        <w:t xml:space="preserve"> </w:t>
      </w:r>
      <w:r w:rsidR="005D0B64" w:rsidRPr="008E793E">
        <w:rPr>
          <w:rFonts w:ascii="Times New Roman" w:hAnsi="Times New Roman"/>
          <w:sz w:val="28"/>
          <w:szCs w:val="28"/>
        </w:rPr>
        <w:t>конституционно-правового</w:t>
      </w:r>
      <w:r w:rsidR="006417CC" w:rsidRPr="008E793E">
        <w:rPr>
          <w:rFonts w:ascii="Times New Roman" w:hAnsi="Times New Roman"/>
          <w:sz w:val="28"/>
          <w:szCs w:val="28"/>
        </w:rPr>
        <w:t xml:space="preserve"> </w:t>
      </w:r>
      <w:r w:rsidR="004E0B88" w:rsidRPr="008E793E">
        <w:rPr>
          <w:rFonts w:ascii="Times New Roman" w:hAnsi="Times New Roman"/>
          <w:sz w:val="28"/>
          <w:szCs w:val="28"/>
        </w:rPr>
        <w:t>статус-кво.</w:t>
      </w:r>
      <w:r w:rsidR="005B0EA9" w:rsidRPr="008E793E">
        <w:rPr>
          <w:rFonts w:ascii="Times New Roman" w:hAnsi="Times New Roman"/>
          <w:sz w:val="28"/>
          <w:szCs w:val="28"/>
        </w:rPr>
        <w:t xml:space="preserve"> </w:t>
      </w:r>
    </w:p>
    <w:p w:rsidR="00042228" w:rsidRPr="008E793E" w:rsidRDefault="008A638B"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B54BC7" w:rsidRPr="008E793E">
        <w:rPr>
          <w:rFonts w:ascii="Times New Roman" w:hAnsi="Times New Roman"/>
          <w:sz w:val="28"/>
          <w:szCs w:val="28"/>
        </w:rPr>
        <w:t xml:space="preserve"> </w:t>
      </w:r>
      <w:r w:rsidR="004270F3" w:rsidRPr="008E793E">
        <w:rPr>
          <w:rFonts w:ascii="Times New Roman" w:hAnsi="Times New Roman"/>
          <w:sz w:val="28"/>
          <w:szCs w:val="28"/>
        </w:rPr>
        <w:t xml:space="preserve">За резолюцию </w:t>
      </w:r>
      <w:r w:rsidR="00B54BC7" w:rsidRPr="008E793E">
        <w:rPr>
          <w:rFonts w:ascii="Times New Roman" w:hAnsi="Times New Roman"/>
          <w:sz w:val="28"/>
          <w:szCs w:val="28"/>
        </w:rPr>
        <w:t xml:space="preserve"> </w:t>
      </w:r>
      <w:r w:rsidR="004D0885" w:rsidRPr="008E793E">
        <w:rPr>
          <w:rFonts w:ascii="Times New Roman" w:hAnsi="Times New Roman"/>
          <w:sz w:val="28"/>
          <w:szCs w:val="28"/>
        </w:rPr>
        <w:t xml:space="preserve">2006 г. </w:t>
      </w:r>
      <w:r w:rsidR="00B54BC7" w:rsidRPr="008E793E">
        <w:rPr>
          <w:rFonts w:ascii="Times New Roman" w:hAnsi="Times New Roman"/>
          <w:sz w:val="28"/>
          <w:szCs w:val="28"/>
        </w:rPr>
        <w:t xml:space="preserve">в </w:t>
      </w:r>
      <w:r w:rsidR="0032643B" w:rsidRPr="008E793E">
        <w:rPr>
          <w:rFonts w:ascii="Times New Roman" w:hAnsi="Times New Roman"/>
          <w:sz w:val="28"/>
          <w:szCs w:val="28"/>
        </w:rPr>
        <w:t xml:space="preserve"> </w:t>
      </w:r>
      <w:r w:rsidR="00B54BC7" w:rsidRPr="008E793E">
        <w:rPr>
          <w:rFonts w:ascii="Times New Roman" w:hAnsi="Times New Roman"/>
          <w:sz w:val="28"/>
          <w:szCs w:val="28"/>
        </w:rPr>
        <w:t>третьем чтении</w:t>
      </w:r>
      <w:r w:rsidR="006417CC" w:rsidRPr="008E793E">
        <w:rPr>
          <w:rFonts w:ascii="Times New Roman" w:hAnsi="Times New Roman"/>
          <w:sz w:val="28"/>
          <w:szCs w:val="28"/>
        </w:rPr>
        <w:t xml:space="preserve"> проголосовало</w:t>
      </w:r>
      <w:r w:rsidR="004270F3" w:rsidRPr="008E793E">
        <w:rPr>
          <w:rFonts w:ascii="Times New Roman" w:hAnsi="Times New Roman"/>
          <w:sz w:val="28"/>
          <w:szCs w:val="28"/>
        </w:rPr>
        <w:t xml:space="preserve"> </w:t>
      </w:r>
      <w:r w:rsidR="006417CC" w:rsidRPr="008E793E">
        <w:rPr>
          <w:rFonts w:ascii="Times New Roman" w:hAnsi="Times New Roman"/>
          <w:sz w:val="28"/>
          <w:szCs w:val="28"/>
        </w:rPr>
        <w:t xml:space="preserve"> </w:t>
      </w:r>
      <w:r w:rsidR="00790EB0" w:rsidRPr="008E793E">
        <w:rPr>
          <w:rFonts w:ascii="Times New Roman" w:hAnsi="Times New Roman"/>
          <w:sz w:val="28"/>
          <w:szCs w:val="28"/>
        </w:rPr>
        <w:t>подавляющ</w:t>
      </w:r>
      <w:r w:rsidR="004E0B88" w:rsidRPr="008E793E">
        <w:rPr>
          <w:rFonts w:ascii="Times New Roman" w:hAnsi="Times New Roman"/>
          <w:sz w:val="28"/>
          <w:szCs w:val="28"/>
        </w:rPr>
        <w:t>ее большинство депутатов Палаты</w:t>
      </w:r>
      <w:r w:rsidR="005B0EA9" w:rsidRPr="008E793E">
        <w:rPr>
          <w:rFonts w:ascii="Times New Roman" w:hAnsi="Times New Roman"/>
          <w:sz w:val="28"/>
          <w:szCs w:val="28"/>
        </w:rPr>
        <w:t xml:space="preserve"> </w:t>
      </w:r>
      <w:r w:rsidR="004E0B88" w:rsidRPr="008E793E">
        <w:rPr>
          <w:rFonts w:ascii="Times New Roman" w:hAnsi="Times New Roman"/>
          <w:sz w:val="28"/>
          <w:szCs w:val="28"/>
        </w:rPr>
        <w:t xml:space="preserve">общин - </w:t>
      </w:r>
      <w:r w:rsidR="00B54BC7" w:rsidRPr="008E793E">
        <w:rPr>
          <w:rFonts w:ascii="Times New Roman" w:hAnsi="Times New Roman"/>
          <w:sz w:val="28"/>
          <w:szCs w:val="28"/>
        </w:rPr>
        <w:t>216</w:t>
      </w:r>
      <w:r w:rsidR="004E0B88" w:rsidRPr="008E793E">
        <w:rPr>
          <w:rFonts w:ascii="Times New Roman" w:hAnsi="Times New Roman"/>
          <w:sz w:val="28"/>
          <w:szCs w:val="28"/>
        </w:rPr>
        <w:t xml:space="preserve"> </w:t>
      </w:r>
      <w:r w:rsidR="00790EB0" w:rsidRPr="008E793E">
        <w:rPr>
          <w:rFonts w:ascii="Times New Roman" w:hAnsi="Times New Roman"/>
          <w:sz w:val="28"/>
          <w:szCs w:val="28"/>
        </w:rPr>
        <w:t>против 15.</w:t>
      </w:r>
      <w:r w:rsidR="00440CD7" w:rsidRPr="008E793E">
        <w:rPr>
          <w:rFonts w:ascii="Times New Roman" w:hAnsi="Times New Roman"/>
          <w:sz w:val="28"/>
          <w:szCs w:val="28"/>
        </w:rPr>
        <w:t xml:space="preserve"> </w:t>
      </w:r>
      <w:r w:rsidR="0066222F" w:rsidRPr="008E793E">
        <w:rPr>
          <w:rFonts w:ascii="Times New Roman" w:hAnsi="Times New Roman"/>
          <w:sz w:val="28"/>
          <w:szCs w:val="28"/>
        </w:rPr>
        <w:t xml:space="preserve"> </w:t>
      </w:r>
      <w:r w:rsidR="00B54BC7" w:rsidRPr="008E793E">
        <w:rPr>
          <w:rFonts w:ascii="Times New Roman" w:hAnsi="Times New Roman"/>
          <w:sz w:val="28"/>
          <w:szCs w:val="28"/>
        </w:rPr>
        <w:t>Однако</w:t>
      </w:r>
      <w:r w:rsidR="00790EB0" w:rsidRPr="008E793E">
        <w:rPr>
          <w:rFonts w:ascii="Times New Roman" w:hAnsi="Times New Roman"/>
          <w:sz w:val="28"/>
          <w:szCs w:val="28"/>
        </w:rPr>
        <w:t xml:space="preserve"> </w:t>
      </w:r>
      <w:r w:rsidR="004270F3" w:rsidRPr="008E793E">
        <w:rPr>
          <w:rFonts w:ascii="Times New Roman" w:hAnsi="Times New Roman"/>
          <w:sz w:val="28"/>
          <w:szCs w:val="28"/>
        </w:rPr>
        <w:t>количество</w:t>
      </w:r>
      <w:r w:rsidR="005B0EA9" w:rsidRPr="008E793E">
        <w:rPr>
          <w:rFonts w:ascii="Times New Roman" w:hAnsi="Times New Roman"/>
          <w:sz w:val="28"/>
          <w:szCs w:val="28"/>
        </w:rPr>
        <w:t xml:space="preserve"> депутатов, от</w:t>
      </w:r>
      <w:r w:rsidR="00B54BC7" w:rsidRPr="008E793E">
        <w:rPr>
          <w:rFonts w:ascii="Times New Roman" w:hAnsi="Times New Roman"/>
          <w:sz w:val="28"/>
          <w:szCs w:val="28"/>
        </w:rPr>
        <w:t>сутствовавших при голосовании</w:t>
      </w:r>
      <w:r w:rsidR="005B0EA9" w:rsidRPr="008E793E">
        <w:rPr>
          <w:rFonts w:ascii="Times New Roman" w:hAnsi="Times New Roman"/>
          <w:sz w:val="28"/>
          <w:szCs w:val="28"/>
        </w:rPr>
        <w:t>,</w:t>
      </w:r>
      <w:r w:rsidR="002B5ADF" w:rsidRPr="008E793E">
        <w:rPr>
          <w:rFonts w:ascii="Times New Roman" w:hAnsi="Times New Roman"/>
          <w:sz w:val="28"/>
          <w:szCs w:val="28"/>
        </w:rPr>
        <w:t xml:space="preserve"> </w:t>
      </w:r>
      <w:r w:rsidR="00DA5D3A" w:rsidRPr="008E793E">
        <w:rPr>
          <w:rFonts w:ascii="Times New Roman" w:hAnsi="Times New Roman"/>
          <w:sz w:val="28"/>
          <w:szCs w:val="28"/>
        </w:rPr>
        <w:t xml:space="preserve"> оказалось</w:t>
      </w:r>
      <w:r w:rsidR="002E34CE" w:rsidRPr="008E793E">
        <w:rPr>
          <w:rFonts w:ascii="Times New Roman" w:hAnsi="Times New Roman"/>
          <w:sz w:val="28"/>
          <w:szCs w:val="28"/>
        </w:rPr>
        <w:t xml:space="preserve"> </w:t>
      </w:r>
      <w:r w:rsidR="00C8757D" w:rsidRPr="008E793E">
        <w:rPr>
          <w:rFonts w:ascii="Times New Roman" w:hAnsi="Times New Roman"/>
          <w:sz w:val="28"/>
          <w:szCs w:val="28"/>
        </w:rPr>
        <w:t>значительным</w:t>
      </w:r>
      <w:r w:rsidR="002B5ADF" w:rsidRPr="008E793E">
        <w:rPr>
          <w:rFonts w:ascii="Times New Roman" w:hAnsi="Times New Roman"/>
          <w:sz w:val="28"/>
          <w:szCs w:val="28"/>
        </w:rPr>
        <w:t xml:space="preserve">, как и при </w:t>
      </w:r>
      <w:r w:rsidR="00A6131E" w:rsidRPr="008E793E">
        <w:rPr>
          <w:rFonts w:ascii="Times New Roman" w:hAnsi="Times New Roman"/>
          <w:sz w:val="28"/>
          <w:szCs w:val="28"/>
        </w:rPr>
        <w:t>одобрении Мич-Лейкского</w:t>
      </w:r>
      <w:r w:rsidR="002B5ADF" w:rsidRPr="008E793E">
        <w:rPr>
          <w:rFonts w:ascii="Times New Roman" w:hAnsi="Times New Roman"/>
          <w:sz w:val="28"/>
          <w:szCs w:val="28"/>
        </w:rPr>
        <w:t xml:space="preserve"> пакета конституционных </w:t>
      </w:r>
      <w:r w:rsidR="002B5ADF" w:rsidRPr="008E793E">
        <w:rPr>
          <w:rFonts w:ascii="Times New Roman" w:hAnsi="Times New Roman"/>
          <w:sz w:val="28"/>
          <w:szCs w:val="28"/>
        </w:rPr>
        <w:lastRenderedPageBreak/>
        <w:t>поправок</w:t>
      </w:r>
      <w:r w:rsidR="004E0B88" w:rsidRPr="008E793E">
        <w:rPr>
          <w:rFonts w:ascii="Times New Roman" w:hAnsi="Times New Roman"/>
          <w:sz w:val="28"/>
          <w:szCs w:val="28"/>
        </w:rPr>
        <w:t xml:space="preserve">. Оно составило </w:t>
      </w:r>
      <w:r w:rsidR="00C8757D" w:rsidRPr="008E793E">
        <w:rPr>
          <w:rFonts w:ascii="Times New Roman" w:hAnsi="Times New Roman"/>
          <w:sz w:val="28"/>
          <w:szCs w:val="28"/>
        </w:rPr>
        <w:t>79 человек.</w:t>
      </w:r>
      <w:r w:rsidR="004E0B88" w:rsidRPr="008E793E">
        <w:rPr>
          <w:rFonts w:ascii="Times New Roman" w:hAnsi="Times New Roman"/>
          <w:sz w:val="28"/>
          <w:szCs w:val="28"/>
        </w:rPr>
        <w:t xml:space="preserve"> </w:t>
      </w:r>
      <w:r w:rsidR="00A60EE0" w:rsidRPr="008E793E">
        <w:rPr>
          <w:rFonts w:ascii="Times New Roman" w:hAnsi="Times New Roman"/>
          <w:sz w:val="28"/>
          <w:szCs w:val="28"/>
        </w:rPr>
        <w:t>Иными словами, н</w:t>
      </w:r>
      <w:r w:rsidR="00DA5D3A" w:rsidRPr="008E793E">
        <w:rPr>
          <w:rFonts w:ascii="Times New Roman" w:hAnsi="Times New Roman"/>
          <w:sz w:val="28"/>
          <w:szCs w:val="28"/>
        </w:rPr>
        <w:t>есмотря на механизм фракционного принуждения, свыше</w:t>
      </w:r>
      <w:r w:rsidR="004270F3" w:rsidRPr="008E793E">
        <w:rPr>
          <w:rFonts w:ascii="Times New Roman" w:hAnsi="Times New Roman"/>
          <w:sz w:val="28"/>
          <w:szCs w:val="28"/>
        </w:rPr>
        <w:t xml:space="preserve"> четверти</w:t>
      </w:r>
      <w:r w:rsidR="00355798" w:rsidRPr="008E793E">
        <w:rPr>
          <w:rFonts w:ascii="Times New Roman" w:hAnsi="Times New Roman"/>
          <w:sz w:val="28"/>
          <w:szCs w:val="28"/>
        </w:rPr>
        <w:t xml:space="preserve"> депутатского корпуса Палаты общин не </w:t>
      </w:r>
      <w:r w:rsidR="004270F3" w:rsidRPr="008E793E">
        <w:rPr>
          <w:rFonts w:ascii="Times New Roman" w:hAnsi="Times New Roman"/>
          <w:sz w:val="28"/>
          <w:szCs w:val="28"/>
        </w:rPr>
        <w:t xml:space="preserve">сочло </w:t>
      </w:r>
      <w:r w:rsidR="00DF51C5" w:rsidRPr="008E793E">
        <w:rPr>
          <w:rFonts w:ascii="Times New Roman" w:hAnsi="Times New Roman"/>
          <w:sz w:val="28"/>
          <w:szCs w:val="28"/>
        </w:rPr>
        <w:t xml:space="preserve"> целесообраз</w:t>
      </w:r>
      <w:r w:rsidR="007E5A9D" w:rsidRPr="008E793E">
        <w:rPr>
          <w:rFonts w:ascii="Times New Roman" w:hAnsi="Times New Roman"/>
          <w:sz w:val="28"/>
          <w:szCs w:val="28"/>
        </w:rPr>
        <w:t>ным поддержать резолюцию</w:t>
      </w:r>
      <w:r w:rsidR="00355798" w:rsidRPr="008E793E">
        <w:rPr>
          <w:rFonts w:ascii="Times New Roman" w:hAnsi="Times New Roman"/>
          <w:sz w:val="28"/>
          <w:szCs w:val="28"/>
        </w:rPr>
        <w:t xml:space="preserve">. </w:t>
      </w:r>
      <w:r w:rsidR="005B0EA9" w:rsidRPr="008E793E">
        <w:rPr>
          <w:rFonts w:ascii="Times New Roman" w:hAnsi="Times New Roman"/>
          <w:sz w:val="28"/>
          <w:szCs w:val="28"/>
        </w:rPr>
        <w:t xml:space="preserve">Среди </w:t>
      </w:r>
      <w:r w:rsidR="00355798" w:rsidRPr="008E793E">
        <w:rPr>
          <w:rFonts w:ascii="Times New Roman" w:hAnsi="Times New Roman"/>
          <w:sz w:val="28"/>
          <w:szCs w:val="28"/>
        </w:rPr>
        <w:t xml:space="preserve"> политиков,</w:t>
      </w:r>
      <w:r w:rsidR="005B0EA9" w:rsidRPr="008E793E">
        <w:rPr>
          <w:rFonts w:ascii="Times New Roman" w:hAnsi="Times New Roman"/>
          <w:sz w:val="28"/>
          <w:szCs w:val="28"/>
        </w:rPr>
        <w:t xml:space="preserve"> </w:t>
      </w:r>
      <w:r w:rsidR="00355798" w:rsidRPr="008E793E">
        <w:rPr>
          <w:rFonts w:ascii="Times New Roman" w:hAnsi="Times New Roman"/>
          <w:sz w:val="28"/>
          <w:szCs w:val="28"/>
        </w:rPr>
        <w:t>про</w:t>
      </w:r>
      <w:r w:rsidR="00866BAF" w:rsidRPr="008E793E">
        <w:rPr>
          <w:rFonts w:ascii="Times New Roman" w:hAnsi="Times New Roman"/>
          <w:sz w:val="28"/>
          <w:szCs w:val="28"/>
        </w:rPr>
        <w:t>голосовавших против</w:t>
      </w:r>
      <w:r w:rsidR="005B0EA9" w:rsidRPr="008E793E">
        <w:rPr>
          <w:rFonts w:ascii="Times New Roman" w:hAnsi="Times New Roman"/>
          <w:sz w:val="28"/>
          <w:szCs w:val="28"/>
        </w:rPr>
        <w:t xml:space="preserve"> резолюции  об </w:t>
      </w:r>
      <w:r w:rsidR="00866BAF" w:rsidRPr="008E793E">
        <w:rPr>
          <w:rFonts w:ascii="Times New Roman" w:hAnsi="Times New Roman"/>
          <w:sz w:val="28"/>
          <w:szCs w:val="28"/>
        </w:rPr>
        <w:t xml:space="preserve"> </w:t>
      </w:r>
      <w:r w:rsidR="005B0EA9" w:rsidRPr="008E793E">
        <w:rPr>
          <w:rFonts w:ascii="Times New Roman" w:hAnsi="Times New Roman"/>
          <w:sz w:val="28"/>
          <w:szCs w:val="28"/>
        </w:rPr>
        <w:t>«отдельн</w:t>
      </w:r>
      <w:r w:rsidR="005F180B" w:rsidRPr="008E793E">
        <w:rPr>
          <w:rFonts w:ascii="Times New Roman" w:hAnsi="Times New Roman"/>
          <w:sz w:val="28"/>
          <w:szCs w:val="28"/>
        </w:rPr>
        <w:t>ой нации</w:t>
      </w:r>
      <w:r w:rsidR="005B0EA9" w:rsidRPr="008E793E">
        <w:rPr>
          <w:rFonts w:ascii="Times New Roman" w:hAnsi="Times New Roman"/>
          <w:sz w:val="28"/>
          <w:szCs w:val="28"/>
        </w:rPr>
        <w:t>»</w:t>
      </w:r>
      <w:r w:rsidR="00355798" w:rsidRPr="008E793E">
        <w:rPr>
          <w:rFonts w:ascii="Times New Roman" w:hAnsi="Times New Roman"/>
          <w:sz w:val="28"/>
          <w:szCs w:val="28"/>
        </w:rPr>
        <w:t xml:space="preserve"> </w:t>
      </w:r>
      <w:r w:rsidR="005B0EA9" w:rsidRPr="008E793E">
        <w:rPr>
          <w:rFonts w:ascii="Times New Roman" w:hAnsi="Times New Roman"/>
          <w:sz w:val="28"/>
          <w:szCs w:val="28"/>
        </w:rPr>
        <w:t>и</w:t>
      </w:r>
      <w:r w:rsidR="00355798" w:rsidRPr="008E793E">
        <w:rPr>
          <w:rFonts w:ascii="Times New Roman" w:hAnsi="Times New Roman"/>
          <w:sz w:val="28"/>
          <w:szCs w:val="28"/>
        </w:rPr>
        <w:t>ли</w:t>
      </w:r>
      <w:r w:rsidR="005B0EA9" w:rsidRPr="008E793E">
        <w:rPr>
          <w:rFonts w:ascii="Times New Roman" w:hAnsi="Times New Roman"/>
          <w:sz w:val="28"/>
          <w:szCs w:val="28"/>
        </w:rPr>
        <w:t xml:space="preserve"> </w:t>
      </w:r>
      <w:r w:rsidR="00866BAF" w:rsidRPr="008E793E">
        <w:rPr>
          <w:rFonts w:ascii="Times New Roman" w:hAnsi="Times New Roman"/>
          <w:sz w:val="28"/>
          <w:szCs w:val="28"/>
        </w:rPr>
        <w:t xml:space="preserve">же </w:t>
      </w:r>
      <w:r w:rsidR="005B0EA9" w:rsidRPr="008E793E">
        <w:rPr>
          <w:rFonts w:ascii="Times New Roman" w:hAnsi="Times New Roman"/>
          <w:sz w:val="28"/>
          <w:szCs w:val="28"/>
        </w:rPr>
        <w:t>уклонившихся</w:t>
      </w:r>
      <w:r w:rsidR="00355798" w:rsidRPr="008E793E">
        <w:rPr>
          <w:rFonts w:ascii="Times New Roman" w:hAnsi="Times New Roman"/>
          <w:sz w:val="28"/>
          <w:szCs w:val="28"/>
        </w:rPr>
        <w:t xml:space="preserve"> </w:t>
      </w:r>
      <w:r w:rsidR="005B0EA9" w:rsidRPr="008E793E">
        <w:rPr>
          <w:rFonts w:ascii="Times New Roman" w:hAnsi="Times New Roman"/>
          <w:sz w:val="28"/>
          <w:szCs w:val="28"/>
        </w:rPr>
        <w:t xml:space="preserve"> от участия в голосовании</w:t>
      </w:r>
      <w:r w:rsidR="004E0B88" w:rsidRPr="008E793E">
        <w:rPr>
          <w:rFonts w:ascii="Times New Roman" w:hAnsi="Times New Roman"/>
          <w:sz w:val="28"/>
          <w:szCs w:val="28"/>
        </w:rPr>
        <w:t>,</w:t>
      </w:r>
      <w:r w:rsidR="005B0EA9" w:rsidRPr="008E793E">
        <w:rPr>
          <w:rFonts w:ascii="Times New Roman" w:hAnsi="Times New Roman"/>
          <w:sz w:val="28"/>
          <w:szCs w:val="28"/>
        </w:rPr>
        <w:t xml:space="preserve"> велик удельный  вес бывших</w:t>
      </w:r>
      <w:r w:rsidR="004E0B88" w:rsidRPr="008E793E">
        <w:rPr>
          <w:rFonts w:ascii="Times New Roman" w:hAnsi="Times New Roman"/>
          <w:sz w:val="28"/>
          <w:szCs w:val="28"/>
        </w:rPr>
        <w:t xml:space="preserve"> активистов </w:t>
      </w:r>
      <w:r w:rsidR="0048283D" w:rsidRPr="008E793E">
        <w:rPr>
          <w:rFonts w:ascii="Times New Roman" w:hAnsi="Times New Roman"/>
          <w:sz w:val="28"/>
          <w:szCs w:val="28"/>
        </w:rPr>
        <w:t xml:space="preserve">правоцентристского </w:t>
      </w:r>
      <w:r w:rsidR="004E0B88" w:rsidRPr="008E793E">
        <w:rPr>
          <w:rFonts w:ascii="Times New Roman" w:hAnsi="Times New Roman"/>
          <w:sz w:val="28"/>
          <w:szCs w:val="28"/>
        </w:rPr>
        <w:t>Канадского альянса,</w:t>
      </w:r>
      <w:r w:rsidR="005B0EA9" w:rsidRPr="008E793E">
        <w:rPr>
          <w:rFonts w:ascii="Times New Roman" w:hAnsi="Times New Roman"/>
          <w:sz w:val="28"/>
          <w:szCs w:val="28"/>
        </w:rPr>
        <w:t xml:space="preserve"> ставших членами парламентской  фракции ПКП.</w:t>
      </w:r>
      <w:r w:rsidR="00440CD7" w:rsidRPr="008E793E">
        <w:rPr>
          <w:rStyle w:val="a6"/>
          <w:rFonts w:ascii="Times New Roman" w:hAnsi="Times New Roman"/>
          <w:sz w:val="28"/>
          <w:szCs w:val="28"/>
        </w:rPr>
        <w:footnoteReference w:id="530"/>
      </w:r>
    </w:p>
    <w:p w:rsidR="008A638B" w:rsidRDefault="00176C6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30BC8" w:rsidRPr="008E793E">
        <w:rPr>
          <w:rFonts w:ascii="Times New Roman" w:hAnsi="Times New Roman"/>
          <w:sz w:val="28"/>
          <w:szCs w:val="28"/>
        </w:rPr>
        <w:t>Хотя п</w:t>
      </w:r>
      <w:r w:rsidR="0032643B" w:rsidRPr="008E793E">
        <w:rPr>
          <w:rFonts w:ascii="Times New Roman" w:hAnsi="Times New Roman"/>
          <w:sz w:val="28"/>
          <w:szCs w:val="28"/>
        </w:rPr>
        <w:t>арламентская</w:t>
      </w:r>
      <w:r w:rsidRPr="008E793E">
        <w:rPr>
          <w:rFonts w:ascii="Times New Roman" w:hAnsi="Times New Roman"/>
          <w:sz w:val="28"/>
          <w:szCs w:val="28"/>
        </w:rPr>
        <w:t xml:space="preserve"> р</w:t>
      </w:r>
      <w:r w:rsidR="0032643B" w:rsidRPr="008E793E">
        <w:rPr>
          <w:rFonts w:ascii="Times New Roman" w:hAnsi="Times New Roman"/>
          <w:sz w:val="28"/>
          <w:szCs w:val="28"/>
        </w:rPr>
        <w:t xml:space="preserve">езолюция 2006  и </w:t>
      </w:r>
      <w:r w:rsidR="00430BC8" w:rsidRPr="008E793E">
        <w:rPr>
          <w:rFonts w:ascii="Times New Roman" w:hAnsi="Times New Roman"/>
          <w:sz w:val="28"/>
          <w:szCs w:val="28"/>
        </w:rPr>
        <w:t>проанализированный</w:t>
      </w:r>
      <w:r w:rsidR="008A1F9B" w:rsidRPr="008E793E">
        <w:rPr>
          <w:rFonts w:ascii="Times New Roman" w:hAnsi="Times New Roman"/>
          <w:sz w:val="28"/>
          <w:szCs w:val="28"/>
        </w:rPr>
        <w:t xml:space="preserve">  ранее </w:t>
      </w:r>
      <w:r w:rsidR="00EA1E12" w:rsidRPr="008E793E">
        <w:rPr>
          <w:rFonts w:ascii="Times New Roman" w:hAnsi="Times New Roman"/>
          <w:sz w:val="28"/>
          <w:szCs w:val="28"/>
        </w:rPr>
        <w:t xml:space="preserve"> </w:t>
      </w:r>
      <w:r w:rsidR="00430BC8" w:rsidRPr="008E793E">
        <w:rPr>
          <w:rFonts w:ascii="Times New Roman" w:hAnsi="Times New Roman"/>
          <w:sz w:val="28"/>
          <w:szCs w:val="28"/>
        </w:rPr>
        <w:t xml:space="preserve">федеральный статут </w:t>
      </w:r>
      <w:r w:rsidR="007B12CA" w:rsidRPr="008E793E">
        <w:rPr>
          <w:rFonts w:ascii="Times New Roman" w:hAnsi="Times New Roman"/>
          <w:sz w:val="28"/>
          <w:szCs w:val="28"/>
        </w:rPr>
        <w:t xml:space="preserve"> 2000 г.</w:t>
      </w:r>
      <w:r w:rsidR="008A1F9B" w:rsidRPr="008E793E">
        <w:rPr>
          <w:rFonts w:ascii="Times New Roman" w:hAnsi="Times New Roman"/>
          <w:sz w:val="28"/>
          <w:szCs w:val="28"/>
        </w:rPr>
        <w:t xml:space="preserve"> </w:t>
      </w:r>
      <w:r w:rsidR="00DF544B" w:rsidRPr="008E793E">
        <w:rPr>
          <w:rFonts w:ascii="Times New Roman" w:hAnsi="Times New Roman"/>
          <w:sz w:val="28"/>
          <w:szCs w:val="28"/>
        </w:rPr>
        <w:t>«О ясности»</w:t>
      </w:r>
      <w:r w:rsidR="0032643B" w:rsidRPr="008E793E">
        <w:rPr>
          <w:rFonts w:ascii="Times New Roman" w:hAnsi="Times New Roman"/>
          <w:sz w:val="28"/>
          <w:szCs w:val="28"/>
        </w:rPr>
        <w:t xml:space="preserve">  формально представляют собой</w:t>
      </w:r>
      <w:r w:rsidR="00430BC8" w:rsidRPr="008E793E">
        <w:rPr>
          <w:rFonts w:ascii="Times New Roman" w:hAnsi="Times New Roman"/>
          <w:sz w:val="28"/>
          <w:szCs w:val="28"/>
        </w:rPr>
        <w:t xml:space="preserve"> </w:t>
      </w:r>
      <w:r w:rsidR="0032643B" w:rsidRPr="008E793E">
        <w:rPr>
          <w:rFonts w:ascii="Times New Roman" w:hAnsi="Times New Roman"/>
          <w:sz w:val="28"/>
          <w:szCs w:val="28"/>
        </w:rPr>
        <w:t xml:space="preserve"> отдельные </w:t>
      </w:r>
      <w:r w:rsidR="00EA1E12" w:rsidRPr="008E793E">
        <w:rPr>
          <w:rFonts w:ascii="Times New Roman" w:hAnsi="Times New Roman"/>
          <w:sz w:val="28"/>
          <w:szCs w:val="28"/>
        </w:rPr>
        <w:t>конституционно-</w:t>
      </w:r>
      <w:r w:rsidR="0032643B" w:rsidRPr="008E793E">
        <w:rPr>
          <w:rFonts w:ascii="Times New Roman" w:hAnsi="Times New Roman"/>
          <w:sz w:val="28"/>
          <w:szCs w:val="28"/>
        </w:rPr>
        <w:t>правовые нормы, их  целесообразно рассматривать в</w:t>
      </w:r>
      <w:r w:rsidR="00EA1E12" w:rsidRPr="008E793E">
        <w:rPr>
          <w:rFonts w:ascii="Times New Roman" w:hAnsi="Times New Roman"/>
          <w:sz w:val="28"/>
          <w:szCs w:val="28"/>
        </w:rPr>
        <w:t xml:space="preserve"> </w:t>
      </w:r>
      <w:r w:rsidR="0032643B" w:rsidRPr="008E793E">
        <w:rPr>
          <w:rFonts w:ascii="Times New Roman" w:hAnsi="Times New Roman"/>
          <w:sz w:val="28"/>
          <w:szCs w:val="28"/>
        </w:rPr>
        <w:t xml:space="preserve"> неразрывной</w:t>
      </w:r>
      <w:r w:rsidR="00EA1E12" w:rsidRPr="008E793E">
        <w:rPr>
          <w:rFonts w:ascii="Times New Roman" w:hAnsi="Times New Roman"/>
          <w:sz w:val="28"/>
          <w:szCs w:val="28"/>
        </w:rPr>
        <w:t xml:space="preserve"> </w:t>
      </w:r>
      <w:r w:rsidR="0032643B" w:rsidRPr="008E793E">
        <w:rPr>
          <w:rFonts w:ascii="Times New Roman" w:hAnsi="Times New Roman"/>
          <w:sz w:val="28"/>
          <w:szCs w:val="28"/>
        </w:rPr>
        <w:t xml:space="preserve"> связи</w:t>
      </w:r>
      <w:r w:rsidR="00EA1E12" w:rsidRPr="008E793E">
        <w:rPr>
          <w:rFonts w:ascii="Times New Roman" w:hAnsi="Times New Roman"/>
          <w:sz w:val="28"/>
          <w:szCs w:val="28"/>
        </w:rPr>
        <w:t>. Выше было показано, что</w:t>
      </w:r>
      <w:r w:rsidR="00DF544B" w:rsidRPr="008E793E">
        <w:rPr>
          <w:rFonts w:ascii="Times New Roman" w:hAnsi="Times New Roman"/>
          <w:sz w:val="28"/>
          <w:szCs w:val="28"/>
        </w:rPr>
        <w:t xml:space="preserve"> статутом </w:t>
      </w:r>
      <w:r w:rsidR="00EA1E12" w:rsidRPr="008E793E">
        <w:rPr>
          <w:rFonts w:ascii="Times New Roman" w:hAnsi="Times New Roman"/>
          <w:sz w:val="28"/>
          <w:szCs w:val="28"/>
        </w:rPr>
        <w:t xml:space="preserve">2000 г. </w:t>
      </w:r>
      <w:r w:rsidR="008A1F9B" w:rsidRPr="008E793E">
        <w:rPr>
          <w:rFonts w:ascii="Times New Roman" w:hAnsi="Times New Roman"/>
          <w:sz w:val="28"/>
          <w:szCs w:val="28"/>
        </w:rPr>
        <w:t>федеральный центр поставил</w:t>
      </w:r>
      <w:r w:rsidR="00265D44" w:rsidRPr="008E793E">
        <w:rPr>
          <w:rFonts w:ascii="Times New Roman" w:hAnsi="Times New Roman"/>
          <w:sz w:val="28"/>
          <w:szCs w:val="28"/>
        </w:rPr>
        <w:t xml:space="preserve"> перед сторонниками суверенизации Квебека </w:t>
      </w:r>
      <w:r w:rsidR="008A1F9B" w:rsidRPr="008E793E">
        <w:rPr>
          <w:rFonts w:ascii="Times New Roman" w:hAnsi="Times New Roman"/>
          <w:sz w:val="28"/>
          <w:szCs w:val="28"/>
        </w:rPr>
        <w:t>дополнительный</w:t>
      </w:r>
      <w:r w:rsidR="00265D44" w:rsidRPr="008E793E">
        <w:rPr>
          <w:rFonts w:ascii="Times New Roman" w:hAnsi="Times New Roman"/>
          <w:sz w:val="28"/>
          <w:szCs w:val="28"/>
        </w:rPr>
        <w:t xml:space="preserve"> </w:t>
      </w:r>
      <w:r w:rsidR="005D0B64" w:rsidRPr="008E793E">
        <w:rPr>
          <w:rFonts w:ascii="Times New Roman" w:hAnsi="Times New Roman"/>
          <w:sz w:val="28"/>
          <w:szCs w:val="28"/>
        </w:rPr>
        <w:t xml:space="preserve"> </w:t>
      </w:r>
      <w:r w:rsidR="00DF544B" w:rsidRPr="008E793E">
        <w:rPr>
          <w:rFonts w:ascii="Times New Roman" w:hAnsi="Times New Roman"/>
          <w:sz w:val="28"/>
          <w:szCs w:val="28"/>
        </w:rPr>
        <w:t xml:space="preserve">и </w:t>
      </w:r>
      <w:r w:rsidR="005D0B64" w:rsidRPr="008E793E">
        <w:rPr>
          <w:rFonts w:ascii="Times New Roman" w:hAnsi="Times New Roman"/>
          <w:sz w:val="28"/>
          <w:szCs w:val="28"/>
        </w:rPr>
        <w:t>труднопреодолимый</w:t>
      </w:r>
      <w:r w:rsidR="00DF544B" w:rsidRPr="008E793E">
        <w:rPr>
          <w:rFonts w:ascii="Times New Roman" w:hAnsi="Times New Roman"/>
          <w:sz w:val="28"/>
          <w:szCs w:val="28"/>
        </w:rPr>
        <w:t xml:space="preserve"> </w:t>
      </w:r>
      <w:r w:rsidR="005D0B64" w:rsidRPr="008E793E">
        <w:rPr>
          <w:rFonts w:ascii="Times New Roman" w:hAnsi="Times New Roman"/>
          <w:sz w:val="28"/>
          <w:szCs w:val="28"/>
        </w:rPr>
        <w:t xml:space="preserve"> </w:t>
      </w:r>
      <w:r w:rsidR="00DF544B" w:rsidRPr="008E793E">
        <w:rPr>
          <w:rFonts w:ascii="Times New Roman" w:hAnsi="Times New Roman"/>
          <w:sz w:val="28"/>
          <w:szCs w:val="28"/>
        </w:rPr>
        <w:t>политико-правовой заслон</w:t>
      </w:r>
      <w:r w:rsidR="002E34CE" w:rsidRPr="008E793E">
        <w:rPr>
          <w:rFonts w:ascii="Times New Roman" w:hAnsi="Times New Roman"/>
          <w:sz w:val="28"/>
          <w:szCs w:val="28"/>
        </w:rPr>
        <w:t>.</w:t>
      </w:r>
      <w:r w:rsidR="005D0B64" w:rsidRPr="008E793E">
        <w:rPr>
          <w:rStyle w:val="a6"/>
          <w:rFonts w:ascii="Times New Roman" w:hAnsi="Times New Roman"/>
          <w:sz w:val="28"/>
          <w:szCs w:val="28"/>
        </w:rPr>
        <w:footnoteReference w:id="531"/>
      </w:r>
      <w:r w:rsidR="00265D44" w:rsidRPr="008E793E">
        <w:rPr>
          <w:rFonts w:ascii="Times New Roman" w:hAnsi="Times New Roman"/>
          <w:sz w:val="28"/>
          <w:szCs w:val="28"/>
        </w:rPr>
        <w:t xml:space="preserve"> </w:t>
      </w:r>
      <w:r w:rsidR="00DF544B" w:rsidRPr="008E793E">
        <w:rPr>
          <w:rFonts w:ascii="Times New Roman" w:hAnsi="Times New Roman"/>
          <w:sz w:val="28"/>
          <w:szCs w:val="28"/>
        </w:rPr>
        <w:t>«</w:t>
      </w:r>
      <w:r w:rsidR="002E34CE" w:rsidRPr="008E793E">
        <w:rPr>
          <w:rFonts w:ascii="Times New Roman" w:hAnsi="Times New Roman"/>
          <w:sz w:val="28"/>
          <w:szCs w:val="28"/>
        </w:rPr>
        <w:t xml:space="preserve">Акт </w:t>
      </w:r>
      <w:r w:rsidR="00DF544B" w:rsidRPr="008E793E">
        <w:rPr>
          <w:rFonts w:ascii="Times New Roman" w:hAnsi="Times New Roman"/>
          <w:sz w:val="28"/>
          <w:szCs w:val="28"/>
        </w:rPr>
        <w:t xml:space="preserve">о ясности»  </w:t>
      </w:r>
      <w:r w:rsidR="002E34CE" w:rsidRPr="008E793E">
        <w:rPr>
          <w:rFonts w:ascii="Times New Roman" w:hAnsi="Times New Roman"/>
          <w:sz w:val="28"/>
          <w:szCs w:val="28"/>
        </w:rPr>
        <w:t>не оспорен</w:t>
      </w:r>
      <w:r w:rsidR="00DF544B" w:rsidRPr="008E793E">
        <w:rPr>
          <w:rFonts w:ascii="Times New Roman" w:hAnsi="Times New Roman"/>
          <w:sz w:val="28"/>
          <w:szCs w:val="28"/>
        </w:rPr>
        <w:t xml:space="preserve"> </w:t>
      </w:r>
      <w:r w:rsidR="00EA1E12" w:rsidRPr="008E793E">
        <w:rPr>
          <w:rFonts w:ascii="Times New Roman" w:hAnsi="Times New Roman"/>
          <w:sz w:val="28"/>
          <w:szCs w:val="28"/>
        </w:rPr>
        <w:t xml:space="preserve">физическими или юридическими лицами </w:t>
      </w:r>
      <w:r w:rsidR="00DF544B" w:rsidRPr="008E793E">
        <w:rPr>
          <w:rFonts w:ascii="Times New Roman" w:hAnsi="Times New Roman"/>
          <w:sz w:val="28"/>
          <w:szCs w:val="28"/>
        </w:rPr>
        <w:t>в</w:t>
      </w:r>
      <w:r w:rsidR="008A1F9B" w:rsidRPr="008E793E">
        <w:rPr>
          <w:rFonts w:ascii="Times New Roman" w:hAnsi="Times New Roman"/>
          <w:sz w:val="28"/>
          <w:szCs w:val="28"/>
        </w:rPr>
        <w:t xml:space="preserve"> </w:t>
      </w:r>
      <w:r w:rsidR="0048283D" w:rsidRPr="008E793E">
        <w:rPr>
          <w:rFonts w:ascii="Times New Roman" w:hAnsi="Times New Roman"/>
          <w:sz w:val="28"/>
          <w:szCs w:val="28"/>
        </w:rPr>
        <w:t>судебных органах</w:t>
      </w:r>
      <w:r w:rsidR="00EA1E12" w:rsidRPr="008E793E">
        <w:rPr>
          <w:rFonts w:ascii="Times New Roman" w:hAnsi="Times New Roman"/>
          <w:sz w:val="28"/>
          <w:szCs w:val="28"/>
        </w:rPr>
        <w:t xml:space="preserve">.  Он </w:t>
      </w:r>
      <w:r w:rsidR="007E5A9D" w:rsidRPr="008E793E">
        <w:rPr>
          <w:rFonts w:ascii="Times New Roman" w:hAnsi="Times New Roman"/>
          <w:sz w:val="28"/>
          <w:szCs w:val="28"/>
        </w:rPr>
        <w:t xml:space="preserve"> не рас</w:t>
      </w:r>
      <w:r w:rsidR="002E34CE" w:rsidRPr="008E793E">
        <w:rPr>
          <w:rFonts w:ascii="Times New Roman" w:hAnsi="Times New Roman"/>
          <w:sz w:val="28"/>
          <w:szCs w:val="28"/>
        </w:rPr>
        <w:t>ходит</w:t>
      </w:r>
      <w:r w:rsidR="007E5A9D" w:rsidRPr="008E793E">
        <w:rPr>
          <w:rFonts w:ascii="Times New Roman" w:hAnsi="Times New Roman"/>
          <w:sz w:val="28"/>
          <w:szCs w:val="28"/>
        </w:rPr>
        <w:t xml:space="preserve">ся ни с одной из </w:t>
      </w:r>
      <w:r w:rsidR="00DF544B" w:rsidRPr="008E793E">
        <w:rPr>
          <w:rFonts w:ascii="Times New Roman" w:hAnsi="Times New Roman"/>
          <w:sz w:val="28"/>
          <w:szCs w:val="28"/>
        </w:rPr>
        <w:t xml:space="preserve">тех </w:t>
      </w:r>
      <w:r w:rsidR="007E5A9D" w:rsidRPr="008E793E">
        <w:rPr>
          <w:rFonts w:ascii="Times New Roman" w:hAnsi="Times New Roman"/>
          <w:sz w:val="28"/>
          <w:szCs w:val="28"/>
        </w:rPr>
        <w:t>норм</w:t>
      </w:r>
      <w:r w:rsidR="002E34CE" w:rsidRPr="008E793E">
        <w:rPr>
          <w:rFonts w:ascii="Times New Roman" w:hAnsi="Times New Roman"/>
          <w:sz w:val="28"/>
          <w:szCs w:val="28"/>
        </w:rPr>
        <w:t xml:space="preserve">, </w:t>
      </w:r>
      <w:r w:rsidR="00DF544B" w:rsidRPr="008E793E">
        <w:rPr>
          <w:rFonts w:ascii="Times New Roman" w:hAnsi="Times New Roman"/>
          <w:sz w:val="28"/>
          <w:szCs w:val="28"/>
        </w:rPr>
        <w:t>которые содержат</w:t>
      </w:r>
      <w:r w:rsidR="002E34CE" w:rsidRPr="008E793E">
        <w:rPr>
          <w:rFonts w:ascii="Times New Roman" w:hAnsi="Times New Roman"/>
          <w:sz w:val="28"/>
          <w:szCs w:val="28"/>
        </w:rPr>
        <w:t>ся в</w:t>
      </w:r>
      <w:r w:rsidR="007E5A9D" w:rsidRPr="008E793E">
        <w:rPr>
          <w:rFonts w:ascii="Times New Roman" w:hAnsi="Times New Roman"/>
          <w:sz w:val="28"/>
          <w:szCs w:val="28"/>
        </w:rPr>
        <w:t xml:space="preserve"> неконсолидированной Конституции Канады</w:t>
      </w:r>
      <w:r w:rsidR="0048283D" w:rsidRPr="008E793E">
        <w:rPr>
          <w:rFonts w:ascii="Times New Roman" w:hAnsi="Times New Roman"/>
          <w:sz w:val="28"/>
          <w:szCs w:val="28"/>
        </w:rPr>
        <w:t>, в ее статутном и</w:t>
      </w:r>
      <w:r w:rsidR="002E34CE" w:rsidRPr="008E793E">
        <w:rPr>
          <w:rFonts w:ascii="Times New Roman" w:hAnsi="Times New Roman"/>
          <w:sz w:val="28"/>
          <w:szCs w:val="28"/>
        </w:rPr>
        <w:t xml:space="preserve"> прецедентном праве</w:t>
      </w:r>
      <w:r w:rsidR="0048283D" w:rsidRPr="008E793E">
        <w:rPr>
          <w:rFonts w:ascii="Times New Roman" w:hAnsi="Times New Roman"/>
          <w:sz w:val="28"/>
          <w:szCs w:val="28"/>
        </w:rPr>
        <w:t xml:space="preserve">. </w:t>
      </w:r>
      <w:r w:rsidR="00DF544B" w:rsidRPr="008E793E">
        <w:rPr>
          <w:rFonts w:ascii="Times New Roman" w:hAnsi="Times New Roman"/>
          <w:sz w:val="28"/>
          <w:szCs w:val="28"/>
        </w:rPr>
        <w:t>После его введения в действие</w:t>
      </w:r>
      <w:r w:rsidR="008A2920" w:rsidRPr="008E793E">
        <w:rPr>
          <w:rFonts w:ascii="Times New Roman" w:hAnsi="Times New Roman"/>
          <w:sz w:val="28"/>
          <w:szCs w:val="28"/>
        </w:rPr>
        <w:t>, в обстановке ослабления</w:t>
      </w:r>
      <w:r w:rsidR="004270F3" w:rsidRPr="008E793E">
        <w:rPr>
          <w:rFonts w:ascii="Times New Roman" w:hAnsi="Times New Roman"/>
          <w:sz w:val="28"/>
          <w:szCs w:val="28"/>
        </w:rPr>
        <w:t xml:space="preserve"> </w:t>
      </w:r>
      <w:r w:rsidR="00DF544B" w:rsidRPr="008E793E">
        <w:rPr>
          <w:rFonts w:ascii="Times New Roman" w:hAnsi="Times New Roman"/>
          <w:sz w:val="28"/>
          <w:szCs w:val="28"/>
        </w:rPr>
        <w:t xml:space="preserve"> </w:t>
      </w:r>
      <w:r w:rsidR="004270F3" w:rsidRPr="008E793E">
        <w:rPr>
          <w:rFonts w:ascii="Times New Roman" w:hAnsi="Times New Roman"/>
          <w:sz w:val="28"/>
          <w:szCs w:val="28"/>
        </w:rPr>
        <w:t>позиций</w:t>
      </w:r>
      <w:r w:rsidR="008A2920" w:rsidRPr="008E793E">
        <w:rPr>
          <w:rFonts w:ascii="Times New Roman" w:hAnsi="Times New Roman"/>
          <w:sz w:val="28"/>
          <w:szCs w:val="28"/>
        </w:rPr>
        <w:t xml:space="preserve"> сепаратистских </w:t>
      </w:r>
      <w:r w:rsidR="00B54BC7" w:rsidRPr="008E793E">
        <w:rPr>
          <w:rFonts w:ascii="Times New Roman" w:hAnsi="Times New Roman"/>
          <w:sz w:val="28"/>
          <w:szCs w:val="28"/>
        </w:rPr>
        <w:t xml:space="preserve"> </w:t>
      </w:r>
      <w:r w:rsidR="008A2920" w:rsidRPr="008E793E">
        <w:rPr>
          <w:rFonts w:ascii="Times New Roman" w:hAnsi="Times New Roman"/>
          <w:sz w:val="28"/>
          <w:szCs w:val="28"/>
        </w:rPr>
        <w:t>сил</w:t>
      </w:r>
      <w:r w:rsidR="00DF544B" w:rsidRPr="008E793E">
        <w:rPr>
          <w:rFonts w:ascii="Times New Roman" w:hAnsi="Times New Roman"/>
          <w:sz w:val="28"/>
          <w:szCs w:val="28"/>
        </w:rPr>
        <w:t xml:space="preserve"> и отстранения Квебекской партии от исполнительной власти</w:t>
      </w:r>
      <w:r w:rsidR="008A2920" w:rsidRPr="008E793E">
        <w:rPr>
          <w:rFonts w:ascii="Times New Roman" w:hAnsi="Times New Roman"/>
          <w:sz w:val="28"/>
          <w:szCs w:val="28"/>
        </w:rPr>
        <w:t xml:space="preserve">, </w:t>
      </w:r>
      <w:r w:rsidR="008A1F9B" w:rsidRPr="008E793E">
        <w:rPr>
          <w:rFonts w:ascii="Times New Roman" w:hAnsi="Times New Roman"/>
          <w:sz w:val="28"/>
          <w:szCs w:val="28"/>
        </w:rPr>
        <w:t xml:space="preserve"> </w:t>
      </w:r>
      <w:r w:rsidR="008A2920" w:rsidRPr="008E793E">
        <w:rPr>
          <w:rFonts w:ascii="Times New Roman" w:hAnsi="Times New Roman"/>
          <w:sz w:val="28"/>
          <w:szCs w:val="28"/>
        </w:rPr>
        <w:t>федеральный центр считает</w:t>
      </w:r>
      <w:r w:rsidR="00EA1E12" w:rsidRPr="008E793E">
        <w:rPr>
          <w:rFonts w:ascii="Times New Roman" w:hAnsi="Times New Roman"/>
          <w:sz w:val="28"/>
          <w:szCs w:val="28"/>
        </w:rPr>
        <w:t xml:space="preserve"> допустимым</w:t>
      </w:r>
      <w:r w:rsidR="00265D44" w:rsidRPr="008E793E">
        <w:rPr>
          <w:rFonts w:ascii="Times New Roman" w:hAnsi="Times New Roman"/>
          <w:sz w:val="28"/>
          <w:szCs w:val="28"/>
        </w:rPr>
        <w:t xml:space="preserve"> признать</w:t>
      </w:r>
      <w:r w:rsidR="0032643B" w:rsidRPr="008E793E">
        <w:rPr>
          <w:rFonts w:ascii="Times New Roman" w:hAnsi="Times New Roman"/>
          <w:sz w:val="28"/>
          <w:szCs w:val="28"/>
        </w:rPr>
        <w:t xml:space="preserve"> парламентской резолюцией </w:t>
      </w:r>
      <w:r w:rsidR="00265D44" w:rsidRPr="008E793E">
        <w:rPr>
          <w:rFonts w:ascii="Times New Roman" w:hAnsi="Times New Roman"/>
          <w:sz w:val="28"/>
          <w:szCs w:val="28"/>
        </w:rPr>
        <w:t xml:space="preserve"> за</w:t>
      </w:r>
      <w:r w:rsidR="008A1F9B" w:rsidRPr="008E793E">
        <w:rPr>
          <w:rFonts w:ascii="Times New Roman" w:hAnsi="Times New Roman"/>
          <w:sz w:val="28"/>
          <w:szCs w:val="28"/>
        </w:rPr>
        <w:t xml:space="preserve">  </w:t>
      </w:r>
      <w:r w:rsidR="0048283D" w:rsidRPr="008E793E">
        <w:rPr>
          <w:rFonts w:ascii="Times New Roman" w:hAnsi="Times New Roman"/>
          <w:sz w:val="28"/>
          <w:szCs w:val="28"/>
        </w:rPr>
        <w:t xml:space="preserve">одной из </w:t>
      </w:r>
      <w:r w:rsidR="008A1F9B" w:rsidRPr="008E793E">
        <w:rPr>
          <w:rFonts w:ascii="Times New Roman" w:hAnsi="Times New Roman"/>
          <w:sz w:val="28"/>
          <w:szCs w:val="28"/>
        </w:rPr>
        <w:t>провинци</w:t>
      </w:r>
      <w:r w:rsidR="00265D44" w:rsidRPr="008E793E">
        <w:rPr>
          <w:rFonts w:ascii="Times New Roman" w:hAnsi="Times New Roman"/>
          <w:sz w:val="28"/>
          <w:szCs w:val="28"/>
        </w:rPr>
        <w:t xml:space="preserve">й </w:t>
      </w:r>
      <w:r w:rsidR="004A2D0E" w:rsidRPr="008E793E">
        <w:rPr>
          <w:rFonts w:ascii="Times New Roman" w:hAnsi="Times New Roman"/>
          <w:sz w:val="28"/>
          <w:szCs w:val="28"/>
        </w:rPr>
        <w:t>страны</w:t>
      </w:r>
      <w:r w:rsidR="0032643B" w:rsidRPr="008E793E">
        <w:rPr>
          <w:rFonts w:ascii="Times New Roman" w:hAnsi="Times New Roman"/>
          <w:sz w:val="28"/>
          <w:szCs w:val="28"/>
        </w:rPr>
        <w:t xml:space="preserve"> </w:t>
      </w:r>
      <w:r w:rsidR="008A1F9B" w:rsidRPr="008E793E">
        <w:rPr>
          <w:rFonts w:ascii="Times New Roman" w:hAnsi="Times New Roman"/>
          <w:sz w:val="28"/>
          <w:szCs w:val="28"/>
        </w:rPr>
        <w:t xml:space="preserve"> </w:t>
      </w:r>
      <w:r w:rsidR="00265D44" w:rsidRPr="008E793E">
        <w:rPr>
          <w:rFonts w:ascii="Times New Roman" w:hAnsi="Times New Roman"/>
          <w:sz w:val="28"/>
          <w:szCs w:val="28"/>
        </w:rPr>
        <w:t>ст</w:t>
      </w:r>
      <w:r w:rsidR="002E34CE" w:rsidRPr="008E793E">
        <w:rPr>
          <w:rFonts w:ascii="Times New Roman" w:hAnsi="Times New Roman"/>
          <w:sz w:val="28"/>
          <w:szCs w:val="28"/>
        </w:rPr>
        <w:t>атус</w:t>
      </w:r>
      <w:r w:rsidR="008A1F9B" w:rsidRPr="008E793E">
        <w:rPr>
          <w:rFonts w:ascii="Times New Roman" w:hAnsi="Times New Roman"/>
          <w:sz w:val="28"/>
          <w:szCs w:val="28"/>
        </w:rPr>
        <w:t xml:space="preserve"> </w:t>
      </w:r>
      <w:r w:rsidR="005F180B" w:rsidRPr="008E793E">
        <w:rPr>
          <w:rFonts w:ascii="Times New Roman" w:hAnsi="Times New Roman"/>
          <w:sz w:val="28"/>
          <w:szCs w:val="28"/>
        </w:rPr>
        <w:t>«нации»</w:t>
      </w:r>
      <w:r w:rsidR="00265D44" w:rsidRPr="008E793E">
        <w:rPr>
          <w:rFonts w:ascii="Times New Roman" w:hAnsi="Times New Roman"/>
          <w:sz w:val="28"/>
          <w:szCs w:val="28"/>
        </w:rPr>
        <w:t xml:space="preserve">. </w:t>
      </w:r>
      <w:r w:rsidR="00DF544B" w:rsidRPr="008E793E">
        <w:rPr>
          <w:rFonts w:ascii="Times New Roman" w:hAnsi="Times New Roman"/>
          <w:sz w:val="28"/>
          <w:szCs w:val="28"/>
        </w:rPr>
        <w:t>Подчеркнем, что</w:t>
      </w:r>
      <w:r w:rsidR="00DF51C5" w:rsidRPr="008E793E">
        <w:rPr>
          <w:rFonts w:ascii="Times New Roman" w:hAnsi="Times New Roman"/>
          <w:sz w:val="28"/>
          <w:szCs w:val="28"/>
        </w:rPr>
        <w:t xml:space="preserve"> указ</w:t>
      </w:r>
      <w:r w:rsidR="002E34CE" w:rsidRPr="008E793E">
        <w:rPr>
          <w:rFonts w:ascii="Times New Roman" w:hAnsi="Times New Roman"/>
          <w:sz w:val="28"/>
          <w:szCs w:val="28"/>
        </w:rPr>
        <w:t>анный шаг</w:t>
      </w:r>
      <w:r w:rsidR="00DF544B" w:rsidRPr="008E793E">
        <w:rPr>
          <w:rFonts w:ascii="Times New Roman" w:hAnsi="Times New Roman"/>
          <w:sz w:val="28"/>
          <w:szCs w:val="28"/>
        </w:rPr>
        <w:t xml:space="preserve"> сделан Оттавой</w:t>
      </w:r>
      <w:r w:rsidR="002E34CE" w:rsidRPr="008E793E">
        <w:rPr>
          <w:rFonts w:ascii="Times New Roman" w:hAnsi="Times New Roman"/>
          <w:sz w:val="28"/>
          <w:szCs w:val="28"/>
        </w:rPr>
        <w:t xml:space="preserve"> </w:t>
      </w:r>
      <w:r w:rsidR="00EA1E12" w:rsidRPr="008E793E">
        <w:rPr>
          <w:rFonts w:ascii="Times New Roman" w:hAnsi="Times New Roman"/>
          <w:sz w:val="28"/>
          <w:szCs w:val="28"/>
        </w:rPr>
        <w:t xml:space="preserve"> по прошествии 20 лет после </w:t>
      </w:r>
      <w:r w:rsidR="0048283D" w:rsidRPr="008E793E">
        <w:rPr>
          <w:rFonts w:ascii="Times New Roman" w:hAnsi="Times New Roman"/>
          <w:sz w:val="28"/>
          <w:szCs w:val="28"/>
        </w:rPr>
        <w:t xml:space="preserve">признания </w:t>
      </w:r>
      <w:r w:rsidR="00EA1E12" w:rsidRPr="008E793E">
        <w:rPr>
          <w:rFonts w:ascii="Times New Roman" w:hAnsi="Times New Roman"/>
          <w:sz w:val="28"/>
          <w:szCs w:val="28"/>
        </w:rPr>
        <w:t xml:space="preserve"> </w:t>
      </w:r>
      <w:r w:rsidR="0048283D" w:rsidRPr="008E793E">
        <w:rPr>
          <w:rFonts w:ascii="Times New Roman" w:hAnsi="Times New Roman"/>
          <w:sz w:val="28"/>
          <w:szCs w:val="28"/>
        </w:rPr>
        <w:t>статутом 1986 г. индейских племен</w:t>
      </w:r>
      <w:r w:rsidR="00DF51C5" w:rsidRPr="008E793E">
        <w:rPr>
          <w:rFonts w:ascii="Times New Roman" w:hAnsi="Times New Roman"/>
          <w:sz w:val="28"/>
          <w:szCs w:val="28"/>
        </w:rPr>
        <w:t xml:space="preserve"> К</w:t>
      </w:r>
      <w:r w:rsidR="002E34CE" w:rsidRPr="008E793E">
        <w:rPr>
          <w:rFonts w:ascii="Times New Roman" w:hAnsi="Times New Roman"/>
          <w:sz w:val="28"/>
          <w:szCs w:val="28"/>
        </w:rPr>
        <w:t>анады</w:t>
      </w:r>
      <w:r w:rsidR="00DF51C5" w:rsidRPr="008E793E">
        <w:rPr>
          <w:rFonts w:ascii="Times New Roman" w:hAnsi="Times New Roman"/>
          <w:sz w:val="28"/>
          <w:szCs w:val="28"/>
        </w:rPr>
        <w:t xml:space="preserve"> </w:t>
      </w:r>
      <w:r w:rsidR="002E34CE" w:rsidRPr="008E793E">
        <w:rPr>
          <w:rFonts w:ascii="Times New Roman" w:hAnsi="Times New Roman"/>
          <w:sz w:val="28"/>
          <w:szCs w:val="28"/>
        </w:rPr>
        <w:t xml:space="preserve"> «первыми нациями</w:t>
      </w:r>
      <w:r w:rsidR="00DF51C5" w:rsidRPr="008E793E">
        <w:rPr>
          <w:rFonts w:ascii="Times New Roman" w:hAnsi="Times New Roman"/>
          <w:sz w:val="28"/>
          <w:szCs w:val="28"/>
        </w:rPr>
        <w:t>»</w:t>
      </w:r>
      <w:r w:rsidR="004270F3" w:rsidRPr="008E793E">
        <w:rPr>
          <w:rFonts w:ascii="Times New Roman" w:hAnsi="Times New Roman"/>
          <w:sz w:val="28"/>
          <w:szCs w:val="28"/>
        </w:rPr>
        <w:t xml:space="preserve"> страны</w:t>
      </w:r>
      <w:r w:rsidR="002E34CE" w:rsidRPr="008E793E">
        <w:rPr>
          <w:rFonts w:ascii="Times New Roman" w:hAnsi="Times New Roman"/>
          <w:sz w:val="28"/>
          <w:szCs w:val="28"/>
        </w:rPr>
        <w:t xml:space="preserve"> </w:t>
      </w:r>
      <w:r w:rsidR="002E34CE" w:rsidRPr="008E793E">
        <w:rPr>
          <w:rStyle w:val="a6"/>
          <w:rFonts w:ascii="Times New Roman" w:hAnsi="Times New Roman"/>
          <w:sz w:val="28"/>
          <w:szCs w:val="28"/>
        </w:rPr>
        <w:footnoteReference w:id="532"/>
      </w:r>
      <w:r w:rsidR="0032643B" w:rsidRPr="008E793E">
        <w:rPr>
          <w:rFonts w:ascii="Times New Roman" w:hAnsi="Times New Roman"/>
          <w:sz w:val="28"/>
          <w:szCs w:val="28"/>
        </w:rPr>
        <w:t xml:space="preserve"> . Статут 1986 г. (First Nations Act)</w:t>
      </w:r>
      <w:r w:rsidR="003E65F3" w:rsidRPr="008E793E">
        <w:rPr>
          <w:rFonts w:ascii="Times New Roman" w:hAnsi="Times New Roman"/>
          <w:sz w:val="28"/>
          <w:szCs w:val="28"/>
        </w:rPr>
        <w:t xml:space="preserve"> в значител</w:t>
      </w:r>
      <w:r w:rsidR="0032643B" w:rsidRPr="008E793E">
        <w:rPr>
          <w:rFonts w:ascii="Times New Roman" w:hAnsi="Times New Roman"/>
          <w:sz w:val="28"/>
          <w:szCs w:val="28"/>
        </w:rPr>
        <w:t>ьной степени способствовал</w:t>
      </w:r>
      <w:r w:rsidR="003E65F3" w:rsidRPr="008E793E">
        <w:rPr>
          <w:rFonts w:ascii="Times New Roman" w:hAnsi="Times New Roman"/>
          <w:sz w:val="28"/>
          <w:szCs w:val="28"/>
        </w:rPr>
        <w:t xml:space="preserve">  девальвации</w:t>
      </w:r>
      <w:r w:rsidR="00DF51C5" w:rsidRPr="008E793E">
        <w:rPr>
          <w:rFonts w:ascii="Times New Roman" w:hAnsi="Times New Roman"/>
          <w:sz w:val="28"/>
          <w:szCs w:val="28"/>
        </w:rPr>
        <w:t xml:space="preserve"> </w:t>
      </w:r>
      <w:r w:rsidR="0048283D" w:rsidRPr="008E793E">
        <w:rPr>
          <w:rFonts w:ascii="Times New Roman" w:hAnsi="Times New Roman"/>
          <w:sz w:val="28"/>
          <w:szCs w:val="28"/>
        </w:rPr>
        <w:t xml:space="preserve"> </w:t>
      </w:r>
      <w:r w:rsidR="004270F3" w:rsidRPr="008E793E">
        <w:rPr>
          <w:rFonts w:ascii="Times New Roman" w:hAnsi="Times New Roman"/>
          <w:sz w:val="28"/>
          <w:szCs w:val="28"/>
        </w:rPr>
        <w:t>в</w:t>
      </w:r>
      <w:r w:rsidR="0048283D" w:rsidRPr="008E793E">
        <w:rPr>
          <w:rFonts w:ascii="Times New Roman" w:hAnsi="Times New Roman"/>
          <w:sz w:val="28"/>
          <w:szCs w:val="28"/>
        </w:rPr>
        <w:t xml:space="preserve"> </w:t>
      </w:r>
      <w:r w:rsidR="004270F3" w:rsidRPr="008E793E">
        <w:rPr>
          <w:rFonts w:ascii="Times New Roman" w:hAnsi="Times New Roman"/>
          <w:sz w:val="28"/>
          <w:szCs w:val="28"/>
        </w:rPr>
        <w:t xml:space="preserve"> правовой системе федерации </w:t>
      </w:r>
      <w:r w:rsidR="003E65F3" w:rsidRPr="008E793E">
        <w:rPr>
          <w:rFonts w:ascii="Times New Roman" w:hAnsi="Times New Roman"/>
          <w:sz w:val="28"/>
          <w:szCs w:val="28"/>
        </w:rPr>
        <w:t>юридического значения</w:t>
      </w:r>
      <w:r w:rsidR="00DF51C5" w:rsidRPr="008E793E">
        <w:rPr>
          <w:rFonts w:ascii="Times New Roman" w:hAnsi="Times New Roman"/>
          <w:sz w:val="28"/>
          <w:szCs w:val="28"/>
        </w:rPr>
        <w:t xml:space="preserve">  термина «нация».</w:t>
      </w:r>
      <w:r w:rsidR="002E34CE" w:rsidRPr="008E793E">
        <w:rPr>
          <w:rFonts w:ascii="Times New Roman" w:hAnsi="Times New Roman"/>
          <w:sz w:val="28"/>
          <w:szCs w:val="28"/>
        </w:rPr>
        <w:t xml:space="preserve"> </w:t>
      </w:r>
      <w:r w:rsidR="00DF51C5" w:rsidRPr="008E793E">
        <w:rPr>
          <w:rFonts w:ascii="Times New Roman" w:hAnsi="Times New Roman"/>
          <w:sz w:val="28"/>
          <w:szCs w:val="28"/>
        </w:rPr>
        <w:t xml:space="preserve"> </w:t>
      </w:r>
      <w:r w:rsidR="004270F3" w:rsidRPr="008E793E">
        <w:rPr>
          <w:rFonts w:ascii="Times New Roman" w:hAnsi="Times New Roman"/>
          <w:sz w:val="28"/>
          <w:szCs w:val="28"/>
        </w:rPr>
        <w:t>Резолюция 2006 г.</w:t>
      </w:r>
      <w:r w:rsidRPr="008E793E">
        <w:rPr>
          <w:rFonts w:ascii="Times New Roman" w:hAnsi="Times New Roman"/>
          <w:sz w:val="28"/>
          <w:szCs w:val="28"/>
        </w:rPr>
        <w:t xml:space="preserve">  </w:t>
      </w:r>
      <w:r w:rsidR="007E5A9D" w:rsidRPr="008E793E">
        <w:rPr>
          <w:rFonts w:ascii="Times New Roman" w:hAnsi="Times New Roman"/>
          <w:sz w:val="28"/>
          <w:szCs w:val="28"/>
        </w:rPr>
        <w:t>н</w:t>
      </w:r>
      <w:r w:rsidR="00D92813" w:rsidRPr="008E793E">
        <w:rPr>
          <w:rFonts w:ascii="Times New Roman" w:hAnsi="Times New Roman"/>
          <w:sz w:val="28"/>
          <w:szCs w:val="28"/>
        </w:rPr>
        <w:t>е кажется</w:t>
      </w:r>
      <w:r w:rsidR="0032643B" w:rsidRPr="008E793E">
        <w:rPr>
          <w:rFonts w:ascii="Times New Roman" w:hAnsi="Times New Roman"/>
          <w:sz w:val="28"/>
          <w:szCs w:val="28"/>
        </w:rPr>
        <w:t xml:space="preserve"> </w:t>
      </w:r>
      <w:r w:rsidR="007E5A9D" w:rsidRPr="008E793E">
        <w:rPr>
          <w:rFonts w:ascii="Times New Roman" w:hAnsi="Times New Roman"/>
          <w:sz w:val="28"/>
          <w:szCs w:val="28"/>
        </w:rPr>
        <w:t xml:space="preserve"> в настоящее время </w:t>
      </w:r>
      <w:r w:rsidR="004A2D0E" w:rsidRPr="008E793E">
        <w:rPr>
          <w:rFonts w:ascii="Times New Roman" w:hAnsi="Times New Roman"/>
          <w:sz w:val="28"/>
          <w:szCs w:val="28"/>
        </w:rPr>
        <w:t xml:space="preserve">непосредственно </w:t>
      </w:r>
      <w:r w:rsidR="007E5A9D" w:rsidRPr="008E793E">
        <w:rPr>
          <w:rFonts w:ascii="Times New Roman" w:hAnsi="Times New Roman"/>
          <w:sz w:val="28"/>
          <w:szCs w:val="28"/>
        </w:rPr>
        <w:t>опасной</w:t>
      </w:r>
      <w:r w:rsidR="004270F3" w:rsidRPr="008E793E">
        <w:rPr>
          <w:rFonts w:ascii="Times New Roman" w:hAnsi="Times New Roman"/>
          <w:sz w:val="28"/>
          <w:szCs w:val="28"/>
        </w:rPr>
        <w:t xml:space="preserve"> сохранению  единства</w:t>
      </w:r>
      <w:r w:rsidR="007E5A9D" w:rsidRPr="008E793E">
        <w:rPr>
          <w:rFonts w:ascii="Times New Roman" w:hAnsi="Times New Roman"/>
          <w:sz w:val="28"/>
          <w:szCs w:val="28"/>
        </w:rPr>
        <w:t xml:space="preserve"> </w:t>
      </w:r>
      <w:r w:rsidR="007E5A9D" w:rsidRPr="008E793E">
        <w:rPr>
          <w:rFonts w:ascii="Times New Roman" w:hAnsi="Times New Roman"/>
          <w:sz w:val="28"/>
          <w:szCs w:val="28"/>
        </w:rPr>
        <w:lastRenderedPageBreak/>
        <w:t>Канадского государства</w:t>
      </w:r>
      <w:r w:rsidR="004A2D0E" w:rsidRPr="008E793E">
        <w:rPr>
          <w:rFonts w:ascii="Times New Roman" w:hAnsi="Times New Roman"/>
          <w:sz w:val="28"/>
          <w:szCs w:val="28"/>
        </w:rPr>
        <w:t xml:space="preserve">. </w:t>
      </w:r>
      <w:r w:rsidR="00DF544B" w:rsidRPr="008E793E">
        <w:rPr>
          <w:rFonts w:ascii="Times New Roman" w:hAnsi="Times New Roman"/>
          <w:sz w:val="28"/>
          <w:szCs w:val="28"/>
        </w:rPr>
        <w:t xml:space="preserve"> </w:t>
      </w:r>
      <w:r w:rsidR="0066222F" w:rsidRPr="008E793E">
        <w:rPr>
          <w:rFonts w:ascii="Times New Roman" w:hAnsi="Times New Roman"/>
          <w:sz w:val="28"/>
          <w:szCs w:val="28"/>
        </w:rPr>
        <w:t xml:space="preserve">Она </w:t>
      </w:r>
      <w:r w:rsidR="00DF544B" w:rsidRPr="008E793E">
        <w:rPr>
          <w:rFonts w:ascii="Times New Roman" w:hAnsi="Times New Roman"/>
          <w:sz w:val="28"/>
          <w:szCs w:val="28"/>
        </w:rPr>
        <w:t xml:space="preserve"> обладает нормативным характером, </w:t>
      </w:r>
      <w:r w:rsidR="00EA1E12" w:rsidRPr="008E793E">
        <w:rPr>
          <w:rFonts w:ascii="Times New Roman" w:hAnsi="Times New Roman"/>
          <w:sz w:val="28"/>
          <w:szCs w:val="28"/>
        </w:rPr>
        <w:t xml:space="preserve"> </w:t>
      </w:r>
      <w:r w:rsidR="00DF544B" w:rsidRPr="008E793E">
        <w:rPr>
          <w:rFonts w:ascii="Times New Roman" w:hAnsi="Times New Roman"/>
          <w:sz w:val="28"/>
          <w:szCs w:val="28"/>
        </w:rPr>
        <w:t xml:space="preserve">но </w:t>
      </w:r>
      <w:r w:rsidR="0066222F" w:rsidRPr="008E793E">
        <w:rPr>
          <w:rFonts w:ascii="Times New Roman" w:hAnsi="Times New Roman"/>
          <w:sz w:val="28"/>
          <w:szCs w:val="28"/>
        </w:rPr>
        <w:t xml:space="preserve">не имеет силы конституционной гарантии. </w:t>
      </w:r>
    </w:p>
    <w:p w:rsidR="00355798" w:rsidRPr="008E793E" w:rsidRDefault="008A638B"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4A2D0E" w:rsidRPr="008E793E">
        <w:rPr>
          <w:rFonts w:ascii="Times New Roman" w:hAnsi="Times New Roman"/>
          <w:sz w:val="28"/>
          <w:szCs w:val="28"/>
        </w:rPr>
        <w:t>Однако</w:t>
      </w:r>
      <w:r>
        <w:rPr>
          <w:rFonts w:ascii="Times New Roman" w:hAnsi="Times New Roman"/>
          <w:sz w:val="28"/>
          <w:szCs w:val="28"/>
        </w:rPr>
        <w:t>,</w:t>
      </w:r>
      <w:r w:rsidR="003E65F3" w:rsidRPr="008E793E">
        <w:rPr>
          <w:rFonts w:ascii="Times New Roman" w:hAnsi="Times New Roman"/>
          <w:sz w:val="28"/>
          <w:szCs w:val="28"/>
        </w:rPr>
        <w:t xml:space="preserve"> </w:t>
      </w:r>
      <w:r>
        <w:rPr>
          <w:rFonts w:ascii="Times New Roman" w:hAnsi="Times New Roman"/>
          <w:sz w:val="28"/>
          <w:szCs w:val="28"/>
        </w:rPr>
        <w:t>вопреки</w:t>
      </w:r>
      <w:r w:rsidR="00DF51C5" w:rsidRPr="008E793E">
        <w:rPr>
          <w:rFonts w:ascii="Times New Roman" w:hAnsi="Times New Roman"/>
          <w:sz w:val="28"/>
          <w:szCs w:val="28"/>
        </w:rPr>
        <w:t xml:space="preserve"> </w:t>
      </w:r>
      <w:r w:rsidR="00176C6B" w:rsidRPr="008E793E">
        <w:rPr>
          <w:rFonts w:ascii="Times New Roman" w:hAnsi="Times New Roman"/>
          <w:sz w:val="28"/>
          <w:szCs w:val="28"/>
        </w:rPr>
        <w:t xml:space="preserve">расчетам федерального центра, </w:t>
      </w:r>
      <w:r w:rsidR="00DF544B" w:rsidRPr="008E793E">
        <w:rPr>
          <w:rFonts w:ascii="Times New Roman" w:hAnsi="Times New Roman"/>
          <w:sz w:val="28"/>
          <w:szCs w:val="28"/>
        </w:rPr>
        <w:t xml:space="preserve"> рассматриваемая</w:t>
      </w:r>
      <w:r w:rsidR="00EA1E12" w:rsidRPr="008E793E">
        <w:rPr>
          <w:rFonts w:ascii="Times New Roman" w:hAnsi="Times New Roman"/>
          <w:sz w:val="28"/>
          <w:szCs w:val="28"/>
        </w:rPr>
        <w:t xml:space="preserve"> </w:t>
      </w:r>
      <w:r w:rsidR="00DF544B" w:rsidRPr="008E793E">
        <w:rPr>
          <w:rFonts w:ascii="Times New Roman" w:hAnsi="Times New Roman"/>
          <w:sz w:val="28"/>
          <w:szCs w:val="28"/>
        </w:rPr>
        <w:t xml:space="preserve"> резолюция </w:t>
      </w:r>
      <w:r w:rsidR="009921CF" w:rsidRPr="008E793E">
        <w:rPr>
          <w:rFonts w:ascii="Times New Roman" w:hAnsi="Times New Roman"/>
          <w:sz w:val="28"/>
          <w:szCs w:val="28"/>
        </w:rPr>
        <w:t xml:space="preserve"> может</w:t>
      </w:r>
      <w:r w:rsidR="007E5A9D" w:rsidRPr="008E793E">
        <w:rPr>
          <w:rFonts w:ascii="Times New Roman" w:hAnsi="Times New Roman"/>
          <w:sz w:val="28"/>
          <w:szCs w:val="28"/>
        </w:rPr>
        <w:t xml:space="preserve"> стать</w:t>
      </w:r>
      <w:r w:rsidR="00382990" w:rsidRPr="008E793E">
        <w:rPr>
          <w:rFonts w:ascii="Times New Roman" w:hAnsi="Times New Roman"/>
          <w:sz w:val="28"/>
          <w:szCs w:val="28"/>
        </w:rPr>
        <w:t xml:space="preserve"> в дальнейшем </w:t>
      </w:r>
      <w:r w:rsidR="004270F3" w:rsidRPr="008E793E">
        <w:rPr>
          <w:rFonts w:ascii="Times New Roman" w:hAnsi="Times New Roman"/>
          <w:sz w:val="28"/>
          <w:szCs w:val="28"/>
        </w:rPr>
        <w:t xml:space="preserve"> </w:t>
      </w:r>
      <w:r w:rsidR="007E5A9D" w:rsidRPr="008E793E">
        <w:rPr>
          <w:rFonts w:ascii="Times New Roman" w:hAnsi="Times New Roman"/>
          <w:sz w:val="28"/>
          <w:szCs w:val="28"/>
        </w:rPr>
        <w:t>стимулом</w:t>
      </w:r>
      <w:r w:rsidR="00176C6B" w:rsidRPr="008E793E">
        <w:rPr>
          <w:rFonts w:ascii="Times New Roman" w:hAnsi="Times New Roman"/>
          <w:sz w:val="28"/>
          <w:szCs w:val="28"/>
        </w:rPr>
        <w:t xml:space="preserve"> </w:t>
      </w:r>
      <w:r w:rsidR="007E5A9D" w:rsidRPr="008E793E">
        <w:rPr>
          <w:rFonts w:ascii="Times New Roman" w:hAnsi="Times New Roman"/>
          <w:sz w:val="28"/>
          <w:szCs w:val="28"/>
        </w:rPr>
        <w:t xml:space="preserve"> </w:t>
      </w:r>
      <w:r w:rsidR="004A2D0E" w:rsidRPr="008E793E">
        <w:rPr>
          <w:rFonts w:ascii="Times New Roman" w:hAnsi="Times New Roman"/>
          <w:sz w:val="28"/>
          <w:szCs w:val="28"/>
        </w:rPr>
        <w:t xml:space="preserve">возникновения </w:t>
      </w:r>
      <w:r w:rsidR="007E5A9D" w:rsidRPr="008E793E">
        <w:rPr>
          <w:rFonts w:ascii="Times New Roman" w:hAnsi="Times New Roman"/>
          <w:sz w:val="28"/>
          <w:szCs w:val="28"/>
        </w:rPr>
        <w:t>новых</w:t>
      </w:r>
      <w:r w:rsidR="004A2D0E" w:rsidRPr="008E793E">
        <w:rPr>
          <w:rFonts w:ascii="Times New Roman" w:hAnsi="Times New Roman"/>
          <w:sz w:val="28"/>
          <w:szCs w:val="28"/>
        </w:rPr>
        <w:t xml:space="preserve"> </w:t>
      </w:r>
      <w:r w:rsidR="004270F3" w:rsidRPr="008E793E">
        <w:rPr>
          <w:rFonts w:ascii="Times New Roman" w:hAnsi="Times New Roman"/>
          <w:sz w:val="28"/>
          <w:szCs w:val="28"/>
        </w:rPr>
        <w:t xml:space="preserve"> правовых коллизий, толчком к которым могут стать попытки найти юридически грамотные ответы на вопросы: </w:t>
      </w:r>
      <w:r w:rsidR="007E5A9D" w:rsidRPr="008E793E">
        <w:rPr>
          <w:rFonts w:ascii="Times New Roman" w:hAnsi="Times New Roman"/>
          <w:sz w:val="28"/>
          <w:szCs w:val="28"/>
        </w:rPr>
        <w:t xml:space="preserve"> </w:t>
      </w:r>
      <w:r w:rsidR="004A2D0E" w:rsidRPr="008E793E">
        <w:rPr>
          <w:rFonts w:ascii="Times New Roman" w:hAnsi="Times New Roman"/>
          <w:sz w:val="28"/>
          <w:szCs w:val="28"/>
        </w:rPr>
        <w:t xml:space="preserve">относится ли термин «отдельная нация» к провинции Квебек в целом или  же только к ее франкоязычному большинству; считать ли Канаду отныне </w:t>
      </w:r>
      <w:r w:rsidR="00DF544B" w:rsidRPr="008E793E">
        <w:rPr>
          <w:rFonts w:ascii="Times New Roman" w:hAnsi="Times New Roman"/>
          <w:sz w:val="28"/>
          <w:szCs w:val="28"/>
        </w:rPr>
        <w:t xml:space="preserve"> </w:t>
      </w:r>
      <w:r w:rsidR="004A2D0E" w:rsidRPr="008E793E">
        <w:rPr>
          <w:rFonts w:ascii="Times New Roman" w:hAnsi="Times New Roman"/>
          <w:sz w:val="28"/>
          <w:szCs w:val="28"/>
        </w:rPr>
        <w:t>двунациональным</w:t>
      </w:r>
      <w:r w:rsidR="00DF544B" w:rsidRPr="008E793E">
        <w:rPr>
          <w:rFonts w:ascii="Times New Roman" w:hAnsi="Times New Roman"/>
          <w:sz w:val="28"/>
          <w:szCs w:val="28"/>
        </w:rPr>
        <w:t xml:space="preserve"> </w:t>
      </w:r>
      <w:r w:rsidR="002E34CE" w:rsidRPr="008E793E">
        <w:rPr>
          <w:rFonts w:ascii="Times New Roman" w:hAnsi="Times New Roman"/>
          <w:sz w:val="28"/>
          <w:szCs w:val="28"/>
        </w:rPr>
        <w:t xml:space="preserve"> или</w:t>
      </w:r>
      <w:r w:rsidR="00DF51C5" w:rsidRPr="008E793E">
        <w:rPr>
          <w:rFonts w:ascii="Times New Roman" w:hAnsi="Times New Roman"/>
          <w:sz w:val="28"/>
          <w:szCs w:val="28"/>
        </w:rPr>
        <w:t xml:space="preserve"> </w:t>
      </w:r>
      <w:r w:rsidR="002E34CE" w:rsidRPr="008E793E">
        <w:rPr>
          <w:rFonts w:ascii="Times New Roman" w:hAnsi="Times New Roman"/>
          <w:sz w:val="28"/>
          <w:szCs w:val="28"/>
        </w:rPr>
        <w:t xml:space="preserve"> многонациональным </w:t>
      </w:r>
      <w:r w:rsidR="004A2D0E" w:rsidRPr="008E793E">
        <w:rPr>
          <w:rFonts w:ascii="Times New Roman" w:hAnsi="Times New Roman"/>
          <w:sz w:val="28"/>
          <w:szCs w:val="28"/>
        </w:rPr>
        <w:t xml:space="preserve"> г</w:t>
      </w:r>
      <w:r w:rsidR="002E34CE" w:rsidRPr="008E793E">
        <w:rPr>
          <w:rFonts w:ascii="Times New Roman" w:hAnsi="Times New Roman"/>
          <w:sz w:val="28"/>
          <w:szCs w:val="28"/>
        </w:rPr>
        <w:t xml:space="preserve">осударством; </w:t>
      </w:r>
      <w:r w:rsidR="00DF51C5" w:rsidRPr="008E793E">
        <w:rPr>
          <w:rFonts w:ascii="Times New Roman" w:hAnsi="Times New Roman"/>
          <w:sz w:val="28"/>
          <w:szCs w:val="28"/>
        </w:rPr>
        <w:t xml:space="preserve"> </w:t>
      </w:r>
      <w:r w:rsidR="002E34CE" w:rsidRPr="008E793E">
        <w:rPr>
          <w:rFonts w:ascii="Times New Roman" w:hAnsi="Times New Roman"/>
          <w:sz w:val="28"/>
          <w:szCs w:val="28"/>
        </w:rPr>
        <w:t xml:space="preserve">являются ли нацией живущие в Квебеке </w:t>
      </w:r>
      <w:r w:rsidR="004A2D0E" w:rsidRPr="008E793E">
        <w:rPr>
          <w:rFonts w:ascii="Times New Roman" w:hAnsi="Times New Roman"/>
          <w:sz w:val="28"/>
          <w:szCs w:val="28"/>
        </w:rPr>
        <w:t>англокан</w:t>
      </w:r>
      <w:r w:rsidR="002E34CE" w:rsidRPr="008E793E">
        <w:rPr>
          <w:rFonts w:ascii="Times New Roman" w:hAnsi="Times New Roman"/>
          <w:sz w:val="28"/>
          <w:szCs w:val="28"/>
        </w:rPr>
        <w:t>адцы</w:t>
      </w:r>
      <w:r w:rsidR="004A2D0E" w:rsidRPr="008E793E">
        <w:rPr>
          <w:rFonts w:ascii="Times New Roman" w:hAnsi="Times New Roman"/>
          <w:sz w:val="28"/>
          <w:szCs w:val="28"/>
        </w:rPr>
        <w:t xml:space="preserve"> и т.д. Регулирование </w:t>
      </w:r>
      <w:r w:rsidR="00D92813" w:rsidRPr="008E793E">
        <w:rPr>
          <w:rFonts w:ascii="Times New Roman" w:hAnsi="Times New Roman"/>
          <w:sz w:val="28"/>
          <w:szCs w:val="28"/>
        </w:rPr>
        <w:t xml:space="preserve"> </w:t>
      </w:r>
      <w:r w:rsidR="004A2D0E" w:rsidRPr="008E793E">
        <w:rPr>
          <w:rFonts w:ascii="Times New Roman" w:hAnsi="Times New Roman"/>
          <w:sz w:val="28"/>
          <w:szCs w:val="28"/>
        </w:rPr>
        <w:t>этих</w:t>
      </w:r>
      <w:r w:rsidR="00DF544B" w:rsidRPr="008E793E">
        <w:rPr>
          <w:rFonts w:ascii="Times New Roman" w:hAnsi="Times New Roman"/>
          <w:sz w:val="28"/>
          <w:szCs w:val="28"/>
        </w:rPr>
        <w:t xml:space="preserve"> </w:t>
      </w:r>
      <w:r w:rsidR="004A2D0E" w:rsidRPr="008E793E">
        <w:rPr>
          <w:rFonts w:ascii="Times New Roman" w:hAnsi="Times New Roman"/>
          <w:sz w:val="28"/>
          <w:szCs w:val="28"/>
        </w:rPr>
        <w:t xml:space="preserve"> коллизий</w:t>
      </w:r>
      <w:r w:rsidR="004270F3" w:rsidRPr="008E793E">
        <w:rPr>
          <w:rFonts w:ascii="Times New Roman" w:hAnsi="Times New Roman"/>
          <w:sz w:val="28"/>
          <w:szCs w:val="28"/>
        </w:rPr>
        <w:t>, возникновение которых</w:t>
      </w:r>
      <w:r w:rsidR="00DF544B" w:rsidRPr="008E793E">
        <w:rPr>
          <w:rFonts w:ascii="Times New Roman" w:hAnsi="Times New Roman"/>
          <w:sz w:val="28"/>
          <w:szCs w:val="28"/>
        </w:rPr>
        <w:t xml:space="preserve">  </w:t>
      </w:r>
      <w:r w:rsidR="003E65F3" w:rsidRPr="008E793E">
        <w:rPr>
          <w:rFonts w:ascii="Times New Roman" w:hAnsi="Times New Roman"/>
          <w:sz w:val="28"/>
          <w:szCs w:val="28"/>
        </w:rPr>
        <w:t xml:space="preserve">в недалеком будущем </w:t>
      </w:r>
      <w:r w:rsidR="00DF544B" w:rsidRPr="008E793E">
        <w:rPr>
          <w:rFonts w:ascii="Times New Roman" w:hAnsi="Times New Roman"/>
          <w:sz w:val="28"/>
          <w:szCs w:val="28"/>
        </w:rPr>
        <w:t xml:space="preserve">более чем </w:t>
      </w:r>
      <w:r w:rsidR="004270F3" w:rsidRPr="008E793E">
        <w:rPr>
          <w:rFonts w:ascii="Times New Roman" w:hAnsi="Times New Roman"/>
          <w:sz w:val="28"/>
          <w:szCs w:val="28"/>
        </w:rPr>
        <w:t xml:space="preserve"> вероятно,</w:t>
      </w:r>
      <w:r w:rsidR="004A2D0E" w:rsidRPr="008E793E">
        <w:rPr>
          <w:rFonts w:ascii="Times New Roman" w:hAnsi="Times New Roman"/>
          <w:sz w:val="28"/>
          <w:szCs w:val="28"/>
        </w:rPr>
        <w:t xml:space="preserve"> неминуемо потребует</w:t>
      </w:r>
      <w:r w:rsidR="00DF544B" w:rsidRPr="008E793E">
        <w:rPr>
          <w:rFonts w:ascii="Times New Roman" w:hAnsi="Times New Roman"/>
          <w:sz w:val="28"/>
          <w:szCs w:val="28"/>
        </w:rPr>
        <w:t xml:space="preserve">  дополнительны</w:t>
      </w:r>
      <w:r w:rsidR="004A2D0E" w:rsidRPr="008E793E">
        <w:rPr>
          <w:rFonts w:ascii="Times New Roman" w:hAnsi="Times New Roman"/>
          <w:sz w:val="28"/>
          <w:szCs w:val="28"/>
        </w:rPr>
        <w:t xml:space="preserve">х усилий </w:t>
      </w:r>
      <w:r w:rsidR="004270F3" w:rsidRPr="008E793E">
        <w:rPr>
          <w:rFonts w:ascii="Times New Roman" w:hAnsi="Times New Roman"/>
          <w:sz w:val="28"/>
          <w:szCs w:val="28"/>
        </w:rPr>
        <w:t xml:space="preserve">от федералистов на уровне </w:t>
      </w:r>
      <w:r w:rsidR="003E65F3" w:rsidRPr="008E793E">
        <w:rPr>
          <w:rFonts w:ascii="Times New Roman" w:hAnsi="Times New Roman"/>
          <w:sz w:val="28"/>
          <w:szCs w:val="28"/>
        </w:rPr>
        <w:t>органов власти</w:t>
      </w:r>
      <w:r w:rsidR="004A2D0E" w:rsidRPr="008E793E">
        <w:rPr>
          <w:rFonts w:ascii="Times New Roman" w:hAnsi="Times New Roman"/>
          <w:sz w:val="28"/>
          <w:szCs w:val="28"/>
        </w:rPr>
        <w:t xml:space="preserve"> Канадского</w:t>
      </w:r>
      <w:r w:rsidR="00DF544B" w:rsidRPr="008E793E">
        <w:rPr>
          <w:rFonts w:ascii="Times New Roman" w:hAnsi="Times New Roman"/>
          <w:sz w:val="28"/>
          <w:szCs w:val="28"/>
        </w:rPr>
        <w:t xml:space="preserve"> </w:t>
      </w:r>
      <w:r w:rsidR="004A2D0E" w:rsidRPr="008E793E">
        <w:rPr>
          <w:rFonts w:ascii="Times New Roman" w:hAnsi="Times New Roman"/>
          <w:sz w:val="28"/>
          <w:szCs w:val="28"/>
        </w:rPr>
        <w:t xml:space="preserve"> государства</w:t>
      </w:r>
      <w:r w:rsidR="004270F3" w:rsidRPr="008E793E">
        <w:rPr>
          <w:rFonts w:ascii="Times New Roman" w:hAnsi="Times New Roman"/>
          <w:sz w:val="28"/>
          <w:szCs w:val="28"/>
        </w:rPr>
        <w:t xml:space="preserve"> </w:t>
      </w:r>
      <w:r w:rsidR="00DF544B" w:rsidRPr="008E793E">
        <w:rPr>
          <w:rFonts w:ascii="Times New Roman" w:hAnsi="Times New Roman"/>
          <w:sz w:val="28"/>
          <w:szCs w:val="28"/>
        </w:rPr>
        <w:t xml:space="preserve"> </w:t>
      </w:r>
      <w:r w:rsidR="004270F3" w:rsidRPr="008E793E">
        <w:rPr>
          <w:rFonts w:ascii="Times New Roman" w:hAnsi="Times New Roman"/>
          <w:sz w:val="28"/>
          <w:szCs w:val="28"/>
        </w:rPr>
        <w:t>и отдельных провинций</w:t>
      </w:r>
      <w:r w:rsidR="00DF544B" w:rsidRPr="008E793E">
        <w:rPr>
          <w:rFonts w:ascii="Times New Roman" w:hAnsi="Times New Roman"/>
          <w:sz w:val="28"/>
          <w:szCs w:val="28"/>
        </w:rPr>
        <w:t xml:space="preserve"> – как англоязычных, так </w:t>
      </w:r>
      <w:r w:rsidR="003E65F3" w:rsidRPr="008E793E">
        <w:rPr>
          <w:rFonts w:ascii="Times New Roman" w:hAnsi="Times New Roman"/>
          <w:sz w:val="28"/>
          <w:szCs w:val="28"/>
        </w:rPr>
        <w:t xml:space="preserve"> </w:t>
      </w:r>
      <w:r w:rsidR="00DF544B" w:rsidRPr="008E793E">
        <w:rPr>
          <w:rFonts w:ascii="Times New Roman" w:hAnsi="Times New Roman"/>
          <w:sz w:val="28"/>
          <w:szCs w:val="28"/>
        </w:rPr>
        <w:t>и Квебека</w:t>
      </w:r>
      <w:r w:rsidR="004A2D0E" w:rsidRPr="008E793E">
        <w:rPr>
          <w:rFonts w:ascii="Times New Roman" w:hAnsi="Times New Roman"/>
          <w:sz w:val="28"/>
          <w:szCs w:val="28"/>
        </w:rPr>
        <w:t>.</w:t>
      </w:r>
    </w:p>
    <w:p w:rsidR="00237AB5" w:rsidRPr="008E793E" w:rsidRDefault="00A6131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37AB5" w:rsidRPr="008E793E">
        <w:rPr>
          <w:rFonts w:ascii="Times New Roman" w:hAnsi="Times New Roman"/>
          <w:sz w:val="28"/>
          <w:szCs w:val="28"/>
        </w:rPr>
        <w:t xml:space="preserve">     </w:t>
      </w:r>
    </w:p>
    <w:p w:rsidR="00ED1765" w:rsidRPr="008E793E" w:rsidRDefault="008B193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ED1765" w:rsidRPr="008E793E" w:rsidRDefault="003E65F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ПАРАГРАФ </w:t>
      </w:r>
      <w:r w:rsidR="00024083" w:rsidRPr="008E793E">
        <w:rPr>
          <w:rFonts w:ascii="Times New Roman" w:hAnsi="Times New Roman"/>
          <w:sz w:val="28"/>
          <w:szCs w:val="28"/>
        </w:rPr>
        <w:t>4</w:t>
      </w:r>
      <w:r w:rsidRPr="008E793E">
        <w:rPr>
          <w:rFonts w:ascii="Times New Roman" w:hAnsi="Times New Roman"/>
          <w:sz w:val="28"/>
          <w:szCs w:val="28"/>
        </w:rPr>
        <w:t xml:space="preserve">. ПРИМЕНЕНИЕ ИНСТИТУТОВ НЕПОСРЕДСТВЕННОЙ ДЕМОКРАТИИ. </w:t>
      </w:r>
      <w:r w:rsidR="005A5AB3" w:rsidRPr="008E793E">
        <w:rPr>
          <w:rFonts w:ascii="Times New Roman" w:hAnsi="Times New Roman"/>
          <w:sz w:val="28"/>
          <w:szCs w:val="28"/>
        </w:rPr>
        <w:t xml:space="preserve">НАРОДНЫЕ ГОЛОСОВАНИЯ </w:t>
      </w:r>
      <w:r w:rsidR="0014697D" w:rsidRPr="008E793E">
        <w:rPr>
          <w:rFonts w:ascii="Times New Roman" w:hAnsi="Times New Roman"/>
          <w:sz w:val="28"/>
          <w:szCs w:val="28"/>
        </w:rPr>
        <w:t xml:space="preserve"> </w:t>
      </w:r>
      <w:r w:rsidRPr="008E793E">
        <w:rPr>
          <w:rFonts w:ascii="Times New Roman" w:hAnsi="Times New Roman"/>
          <w:sz w:val="28"/>
          <w:szCs w:val="28"/>
        </w:rPr>
        <w:t>НА  ПРОВИНЦИАЛЬНОМ И ФЕДЕРАЛЬНОМ УРОВНЕ</w:t>
      </w:r>
      <w:r w:rsidR="00ED1765" w:rsidRPr="008E793E">
        <w:rPr>
          <w:rFonts w:ascii="Times New Roman" w:hAnsi="Times New Roman"/>
          <w:sz w:val="28"/>
          <w:szCs w:val="28"/>
        </w:rPr>
        <w:t>.</w:t>
      </w:r>
    </w:p>
    <w:p w:rsidR="004270F3" w:rsidRPr="008E793E" w:rsidRDefault="004270F3" w:rsidP="008E793E">
      <w:pPr>
        <w:spacing w:line="360" w:lineRule="auto"/>
        <w:ind w:firstLine="709"/>
        <w:contextualSpacing/>
        <w:jc w:val="both"/>
        <w:rPr>
          <w:rFonts w:ascii="Times New Roman" w:hAnsi="Times New Roman"/>
          <w:sz w:val="28"/>
          <w:szCs w:val="28"/>
        </w:rPr>
      </w:pPr>
    </w:p>
    <w:p w:rsidR="00A213E6" w:rsidRPr="008E793E" w:rsidRDefault="00ED176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5504A" w:rsidRPr="008E793E">
        <w:rPr>
          <w:rFonts w:ascii="Times New Roman" w:hAnsi="Times New Roman"/>
          <w:sz w:val="28"/>
          <w:szCs w:val="28"/>
        </w:rPr>
        <w:t xml:space="preserve">   </w:t>
      </w:r>
      <w:r w:rsidR="00A213E6" w:rsidRPr="008E793E">
        <w:rPr>
          <w:rFonts w:ascii="Times New Roman" w:hAnsi="Times New Roman"/>
          <w:sz w:val="28"/>
          <w:szCs w:val="28"/>
        </w:rPr>
        <w:t>Под институтами</w:t>
      </w:r>
      <w:r w:rsidRPr="008E793E">
        <w:rPr>
          <w:rFonts w:ascii="Times New Roman" w:hAnsi="Times New Roman"/>
          <w:sz w:val="28"/>
          <w:szCs w:val="28"/>
        </w:rPr>
        <w:t xml:space="preserve"> непосредственной демократии</w:t>
      </w:r>
      <w:r w:rsidR="0075504A" w:rsidRPr="008E793E">
        <w:rPr>
          <w:rFonts w:ascii="Times New Roman" w:hAnsi="Times New Roman"/>
          <w:sz w:val="28"/>
          <w:szCs w:val="28"/>
        </w:rPr>
        <w:t xml:space="preserve"> в данном параграфе подразумеваю</w:t>
      </w:r>
      <w:r w:rsidR="00A61BA1" w:rsidRPr="008E793E">
        <w:rPr>
          <w:rFonts w:ascii="Times New Roman" w:hAnsi="Times New Roman"/>
          <w:sz w:val="28"/>
          <w:szCs w:val="28"/>
        </w:rPr>
        <w:t>тся</w:t>
      </w:r>
      <w:r w:rsidR="0075504A" w:rsidRPr="008E793E">
        <w:rPr>
          <w:rFonts w:ascii="Times New Roman" w:hAnsi="Times New Roman"/>
          <w:sz w:val="28"/>
          <w:szCs w:val="28"/>
        </w:rPr>
        <w:t xml:space="preserve"> всенародные (народные) голосования референдумы и плебисциты. Их применение ранее было свойственно гл</w:t>
      </w:r>
      <w:r w:rsidR="009F3C80" w:rsidRPr="008E793E">
        <w:rPr>
          <w:rFonts w:ascii="Times New Roman" w:hAnsi="Times New Roman"/>
          <w:sz w:val="28"/>
          <w:szCs w:val="28"/>
        </w:rPr>
        <w:t>авным образом  президентской и</w:t>
      </w:r>
      <w:r w:rsidR="0075504A" w:rsidRPr="008E793E">
        <w:rPr>
          <w:rFonts w:ascii="Times New Roman" w:hAnsi="Times New Roman"/>
          <w:sz w:val="28"/>
          <w:szCs w:val="28"/>
        </w:rPr>
        <w:t xml:space="preserve"> полупрезидентс</w:t>
      </w:r>
      <w:r w:rsidR="00580DD3" w:rsidRPr="008E793E">
        <w:rPr>
          <w:rFonts w:ascii="Times New Roman" w:hAnsi="Times New Roman"/>
          <w:sz w:val="28"/>
          <w:szCs w:val="28"/>
        </w:rPr>
        <w:t>кой моделям</w:t>
      </w:r>
      <w:r w:rsidR="0062104F" w:rsidRPr="008E793E">
        <w:rPr>
          <w:rFonts w:ascii="Times New Roman" w:hAnsi="Times New Roman"/>
          <w:sz w:val="28"/>
          <w:szCs w:val="28"/>
        </w:rPr>
        <w:t xml:space="preserve">  государства, поскольку</w:t>
      </w:r>
      <w:r w:rsidR="00580DD3" w:rsidRPr="008E793E">
        <w:rPr>
          <w:rFonts w:ascii="Times New Roman" w:hAnsi="Times New Roman"/>
          <w:sz w:val="28"/>
          <w:szCs w:val="28"/>
        </w:rPr>
        <w:t xml:space="preserve"> принцип прямого народного</w:t>
      </w:r>
      <w:r w:rsidR="0075504A" w:rsidRPr="008E793E">
        <w:rPr>
          <w:rFonts w:ascii="Times New Roman" w:hAnsi="Times New Roman"/>
          <w:sz w:val="28"/>
          <w:szCs w:val="28"/>
        </w:rPr>
        <w:t xml:space="preserve"> волеиз</w:t>
      </w:r>
      <w:r w:rsidR="00580DD3" w:rsidRPr="008E793E">
        <w:rPr>
          <w:rFonts w:ascii="Times New Roman" w:hAnsi="Times New Roman"/>
          <w:sz w:val="28"/>
          <w:szCs w:val="28"/>
        </w:rPr>
        <w:t>ъявления находится в</w:t>
      </w:r>
      <w:r w:rsidR="0062104F" w:rsidRPr="008E793E">
        <w:rPr>
          <w:rFonts w:ascii="Times New Roman" w:hAnsi="Times New Roman"/>
          <w:sz w:val="28"/>
          <w:szCs w:val="28"/>
        </w:rPr>
        <w:t xml:space="preserve"> известном противоречии  с  принципом  парла</w:t>
      </w:r>
      <w:r w:rsidR="0075504A" w:rsidRPr="008E793E">
        <w:rPr>
          <w:rFonts w:ascii="Times New Roman" w:hAnsi="Times New Roman"/>
          <w:sz w:val="28"/>
          <w:szCs w:val="28"/>
        </w:rPr>
        <w:t>ментского</w:t>
      </w:r>
      <w:r w:rsidR="0062104F" w:rsidRPr="008E793E">
        <w:rPr>
          <w:rFonts w:ascii="Times New Roman" w:hAnsi="Times New Roman"/>
          <w:sz w:val="28"/>
          <w:szCs w:val="28"/>
        </w:rPr>
        <w:t xml:space="preserve"> </w:t>
      </w:r>
      <w:r w:rsidR="0075504A" w:rsidRPr="008E793E">
        <w:rPr>
          <w:rFonts w:ascii="Times New Roman" w:hAnsi="Times New Roman"/>
          <w:sz w:val="28"/>
          <w:szCs w:val="28"/>
        </w:rPr>
        <w:t xml:space="preserve"> верховенства</w:t>
      </w:r>
      <w:r w:rsidR="0062104F" w:rsidRPr="008E793E">
        <w:rPr>
          <w:rFonts w:ascii="Times New Roman" w:hAnsi="Times New Roman"/>
          <w:sz w:val="28"/>
          <w:szCs w:val="28"/>
        </w:rPr>
        <w:t xml:space="preserve">  (см. параграф </w:t>
      </w:r>
      <w:r w:rsidR="005A5AB3" w:rsidRPr="008E793E">
        <w:rPr>
          <w:rFonts w:ascii="Times New Roman" w:hAnsi="Times New Roman"/>
          <w:sz w:val="28"/>
          <w:szCs w:val="28"/>
        </w:rPr>
        <w:t xml:space="preserve">2 главы  II и параграф </w:t>
      </w:r>
      <w:r w:rsidR="0062104F" w:rsidRPr="008E793E">
        <w:rPr>
          <w:rFonts w:ascii="Times New Roman" w:hAnsi="Times New Roman"/>
          <w:sz w:val="28"/>
          <w:szCs w:val="28"/>
        </w:rPr>
        <w:t>3</w:t>
      </w:r>
      <w:r w:rsidR="005A5AB3" w:rsidRPr="008E793E">
        <w:rPr>
          <w:rFonts w:ascii="Times New Roman" w:hAnsi="Times New Roman"/>
          <w:sz w:val="28"/>
          <w:szCs w:val="28"/>
        </w:rPr>
        <w:t xml:space="preserve"> настоящей главы</w:t>
      </w:r>
      <w:r w:rsidR="0062104F" w:rsidRPr="008E793E">
        <w:rPr>
          <w:rFonts w:ascii="Times New Roman" w:hAnsi="Times New Roman"/>
          <w:sz w:val="28"/>
          <w:szCs w:val="28"/>
        </w:rPr>
        <w:t>)</w:t>
      </w:r>
      <w:r w:rsidR="00580DD3" w:rsidRPr="008E793E">
        <w:rPr>
          <w:rFonts w:ascii="Times New Roman" w:hAnsi="Times New Roman"/>
          <w:sz w:val="28"/>
          <w:szCs w:val="28"/>
        </w:rPr>
        <w:t>.</w:t>
      </w:r>
      <w:r w:rsidR="0062104F" w:rsidRPr="008E793E">
        <w:rPr>
          <w:rFonts w:ascii="Times New Roman" w:hAnsi="Times New Roman"/>
          <w:sz w:val="28"/>
          <w:szCs w:val="28"/>
        </w:rPr>
        <w:t xml:space="preserve"> </w:t>
      </w:r>
      <w:r w:rsidR="00440CD7" w:rsidRPr="008E793E">
        <w:rPr>
          <w:rFonts w:ascii="Times New Roman" w:hAnsi="Times New Roman"/>
          <w:sz w:val="28"/>
          <w:szCs w:val="28"/>
        </w:rPr>
        <w:t xml:space="preserve"> </w:t>
      </w:r>
      <w:r w:rsidR="0075504A" w:rsidRPr="008E793E">
        <w:rPr>
          <w:rFonts w:ascii="Times New Roman" w:hAnsi="Times New Roman"/>
          <w:sz w:val="28"/>
          <w:szCs w:val="28"/>
        </w:rPr>
        <w:t xml:space="preserve">В </w:t>
      </w:r>
      <w:r w:rsidR="00580DD3" w:rsidRPr="008E793E">
        <w:rPr>
          <w:rFonts w:ascii="Times New Roman" w:hAnsi="Times New Roman"/>
          <w:sz w:val="28"/>
          <w:szCs w:val="28"/>
        </w:rPr>
        <w:t>Канадской федерации</w:t>
      </w:r>
      <w:r w:rsidR="00A213E6" w:rsidRPr="008E793E">
        <w:rPr>
          <w:rFonts w:ascii="Times New Roman" w:hAnsi="Times New Roman"/>
          <w:sz w:val="28"/>
          <w:szCs w:val="28"/>
        </w:rPr>
        <w:t xml:space="preserve"> данные</w:t>
      </w:r>
      <w:r w:rsidR="0062104F" w:rsidRPr="008E793E">
        <w:rPr>
          <w:rFonts w:ascii="Times New Roman" w:hAnsi="Times New Roman"/>
          <w:sz w:val="28"/>
          <w:szCs w:val="28"/>
        </w:rPr>
        <w:t xml:space="preserve"> институт</w:t>
      </w:r>
      <w:r w:rsidR="00A213E6" w:rsidRPr="008E793E">
        <w:rPr>
          <w:rFonts w:ascii="Times New Roman" w:hAnsi="Times New Roman"/>
          <w:sz w:val="28"/>
          <w:szCs w:val="28"/>
        </w:rPr>
        <w:t>ы</w:t>
      </w:r>
      <w:r w:rsidR="0075504A" w:rsidRPr="008E793E">
        <w:rPr>
          <w:rFonts w:ascii="Times New Roman" w:hAnsi="Times New Roman"/>
          <w:sz w:val="28"/>
          <w:szCs w:val="28"/>
        </w:rPr>
        <w:t xml:space="preserve"> непосредственной демократии</w:t>
      </w:r>
      <w:r w:rsidR="00A213E6" w:rsidRPr="008E793E">
        <w:rPr>
          <w:rFonts w:ascii="Times New Roman" w:hAnsi="Times New Roman"/>
          <w:sz w:val="28"/>
          <w:szCs w:val="28"/>
        </w:rPr>
        <w:t xml:space="preserve"> сложились</w:t>
      </w:r>
      <w:r w:rsidR="00580DD3" w:rsidRPr="008E793E">
        <w:rPr>
          <w:rFonts w:ascii="Times New Roman" w:hAnsi="Times New Roman"/>
          <w:sz w:val="28"/>
          <w:szCs w:val="28"/>
        </w:rPr>
        <w:t xml:space="preserve"> под</w:t>
      </w:r>
      <w:r w:rsidR="0062104F" w:rsidRPr="008E793E">
        <w:rPr>
          <w:rFonts w:ascii="Times New Roman" w:hAnsi="Times New Roman"/>
          <w:sz w:val="28"/>
          <w:szCs w:val="28"/>
        </w:rPr>
        <w:t xml:space="preserve"> </w:t>
      </w:r>
      <w:r w:rsidR="0075504A" w:rsidRPr="008E793E">
        <w:rPr>
          <w:rFonts w:ascii="Times New Roman" w:hAnsi="Times New Roman"/>
          <w:sz w:val="28"/>
          <w:szCs w:val="28"/>
        </w:rPr>
        <w:t>несомненным влия</w:t>
      </w:r>
      <w:r w:rsidR="0062104F" w:rsidRPr="008E793E">
        <w:rPr>
          <w:rFonts w:ascii="Times New Roman" w:hAnsi="Times New Roman"/>
          <w:sz w:val="28"/>
          <w:szCs w:val="28"/>
        </w:rPr>
        <w:t xml:space="preserve">нием </w:t>
      </w:r>
      <w:r w:rsidR="005A5AB3" w:rsidRPr="008E793E">
        <w:rPr>
          <w:rFonts w:ascii="Times New Roman" w:hAnsi="Times New Roman"/>
          <w:sz w:val="28"/>
          <w:szCs w:val="28"/>
        </w:rPr>
        <w:t xml:space="preserve">образцов, созданных практикой </w:t>
      </w:r>
      <w:r w:rsidR="0062104F" w:rsidRPr="008E793E">
        <w:rPr>
          <w:rFonts w:ascii="Times New Roman" w:hAnsi="Times New Roman"/>
          <w:sz w:val="28"/>
          <w:szCs w:val="28"/>
        </w:rPr>
        <w:t xml:space="preserve">американского федерализма, </w:t>
      </w:r>
      <w:r w:rsidR="0075504A" w:rsidRPr="008E793E">
        <w:rPr>
          <w:rFonts w:ascii="Times New Roman" w:hAnsi="Times New Roman"/>
          <w:sz w:val="28"/>
          <w:szCs w:val="28"/>
        </w:rPr>
        <w:t>которому</w:t>
      </w:r>
      <w:r w:rsidR="00440CD7" w:rsidRPr="008E793E">
        <w:rPr>
          <w:rFonts w:ascii="Times New Roman" w:hAnsi="Times New Roman"/>
          <w:sz w:val="28"/>
          <w:szCs w:val="28"/>
        </w:rPr>
        <w:t xml:space="preserve">, </w:t>
      </w:r>
      <w:r w:rsidR="00B161D0" w:rsidRPr="008E793E">
        <w:rPr>
          <w:rFonts w:ascii="Times New Roman" w:hAnsi="Times New Roman"/>
          <w:sz w:val="28"/>
          <w:szCs w:val="28"/>
        </w:rPr>
        <w:t>по мнению большинства юристов-</w:t>
      </w:r>
      <w:r w:rsidR="00B161D0" w:rsidRPr="008E793E">
        <w:rPr>
          <w:rFonts w:ascii="Times New Roman" w:hAnsi="Times New Roman"/>
          <w:sz w:val="28"/>
          <w:szCs w:val="28"/>
        </w:rPr>
        <w:lastRenderedPageBreak/>
        <w:t xml:space="preserve">конституционалистов, </w:t>
      </w:r>
      <w:r w:rsidR="0075504A" w:rsidRPr="008E793E">
        <w:rPr>
          <w:rFonts w:ascii="Times New Roman" w:hAnsi="Times New Roman"/>
          <w:sz w:val="28"/>
          <w:szCs w:val="28"/>
        </w:rPr>
        <w:t xml:space="preserve"> принцип парламен</w:t>
      </w:r>
      <w:r w:rsidR="0062104F" w:rsidRPr="008E793E">
        <w:rPr>
          <w:rFonts w:ascii="Times New Roman" w:hAnsi="Times New Roman"/>
          <w:sz w:val="28"/>
          <w:szCs w:val="28"/>
        </w:rPr>
        <w:t xml:space="preserve">тского </w:t>
      </w:r>
      <w:r w:rsidR="00A213E6" w:rsidRPr="008E793E">
        <w:rPr>
          <w:rFonts w:ascii="Times New Roman" w:hAnsi="Times New Roman"/>
          <w:sz w:val="28"/>
          <w:szCs w:val="28"/>
        </w:rPr>
        <w:t xml:space="preserve"> </w:t>
      </w:r>
      <w:r w:rsidR="0062104F" w:rsidRPr="008E793E">
        <w:rPr>
          <w:rFonts w:ascii="Times New Roman" w:hAnsi="Times New Roman"/>
          <w:sz w:val="28"/>
          <w:szCs w:val="28"/>
        </w:rPr>
        <w:t>верховенства не присущ</w:t>
      </w:r>
      <w:r w:rsidR="00DF544B" w:rsidRPr="008E793E">
        <w:rPr>
          <w:rFonts w:ascii="Times New Roman" w:hAnsi="Times New Roman"/>
          <w:sz w:val="28"/>
          <w:szCs w:val="28"/>
        </w:rPr>
        <w:t xml:space="preserve">. Однако данное </w:t>
      </w:r>
      <w:r w:rsidR="003E65F3" w:rsidRPr="008E793E">
        <w:rPr>
          <w:rFonts w:ascii="Times New Roman" w:hAnsi="Times New Roman"/>
          <w:sz w:val="28"/>
          <w:szCs w:val="28"/>
        </w:rPr>
        <w:t xml:space="preserve"> </w:t>
      </w:r>
      <w:r w:rsidR="00DF544B" w:rsidRPr="008E793E">
        <w:rPr>
          <w:rFonts w:ascii="Times New Roman" w:hAnsi="Times New Roman"/>
          <w:sz w:val="28"/>
          <w:szCs w:val="28"/>
        </w:rPr>
        <w:t>мнение нередко</w:t>
      </w:r>
      <w:r w:rsidR="00DF51C5" w:rsidRPr="008E793E">
        <w:rPr>
          <w:rFonts w:ascii="Times New Roman" w:hAnsi="Times New Roman"/>
          <w:sz w:val="28"/>
          <w:szCs w:val="28"/>
        </w:rPr>
        <w:t xml:space="preserve"> оспаривается</w:t>
      </w:r>
      <w:r w:rsidR="00DF544B" w:rsidRPr="008E793E">
        <w:rPr>
          <w:rFonts w:ascii="Times New Roman" w:hAnsi="Times New Roman"/>
          <w:sz w:val="28"/>
          <w:szCs w:val="28"/>
        </w:rPr>
        <w:t xml:space="preserve"> меньшинством академической общины</w:t>
      </w:r>
      <w:r w:rsidR="00DF51C5" w:rsidRPr="008E793E">
        <w:rPr>
          <w:rFonts w:ascii="Times New Roman" w:hAnsi="Times New Roman"/>
          <w:sz w:val="28"/>
          <w:szCs w:val="28"/>
        </w:rPr>
        <w:t>)</w:t>
      </w:r>
      <w:r w:rsidR="00F90C9F" w:rsidRPr="008E793E">
        <w:rPr>
          <w:rStyle w:val="a6"/>
          <w:rFonts w:ascii="Times New Roman" w:hAnsi="Times New Roman"/>
          <w:sz w:val="28"/>
          <w:szCs w:val="28"/>
        </w:rPr>
        <w:footnoteReference w:id="533"/>
      </w:r>
      <w:r w:rsidR="0062104F" w:rsidRPr="008E793E">
        <w:rPr>
          <w:rFonts w:ascii="Times New Roman" w:hAnsi="Times New Roman"/>
          <w:sz w:val="28"/>
          <w:szCs w:val="28"/>
        </w:rPr>
        <w:t xml:space="preserve">. </w:t>
      </w:r>
      <w:r w:rsidR="00397DB1" w:rsidRPr="008E793E">
        <w:rPr>
          <w:rFonts w:ascii="Times New Roman" w:hAnsi="Times New Roman"/>
          <w:sz w:val="28"/>
          <w:szCs w:val="28"/>
        </w:rPr>
        <w:t>Впрочем, никак</w:t>
      </w:r>
      <w:r w:rsidR="00112791" w:rsidRPr="008E793E">
        <w:rPr>
          <w:rFonts w:ascii="Times New Roman" w:hAnsi="Times New Roman"/>
          <w:sz w:val="28"/>
          <w:szCs w:val="28"/>
        </w:rPr>
        <w:t xml:space="preserve"> </w:t>
      </w:r>
      <w:r w:rsidR="00FA6B6A" w:rsidRPr="008E793E">
        <w:rPr>
          <w:rFonts w:ascii="Times New Roman" w:hAnsi="Times New Roman"/>
          <w:sz w:val="28"/>
          <w:szCs w:val="28"/>
        </w:rPr>
        <w:t>нельзя исключать</w:t>
      </w:r>
      <w:r w:rsidR="0077207B" w:rsidRPr="008E793E">
        <w:rPr>
          <w:rFonts w:ascii="Times New Roman" w:hAnsi="Times New Roman"/>
          <w:sz w:val="28"/>
          <w:szCs w:val="28"/>
        </w:rPr>
        <w:t xml:space="preserve"> </w:t>
      </w:r>
      <w:r w:rsidR="00553127" w:rsidRPr="008E793E">
        <w:rPr>
          <w:rFonts w:ascii="Times New Roman" w:hAnsi="Times New Roman"/>
          <w:sz w:val="28"/>
          <w:szCs w:val="28"/>
        </w:rPr>
        <w:t>и</w:t>
      </w:r>
      <w:r w:rsidR="0077207B" w:rsidRPr="008E793E">
        <w:rPr>
          <w:rFonts w:ascii="Times New Roman" w:hAnsi="Times New Roman"/>
          <w:sz w:val="28"/>
          <w:szCs w:val="28"/>
        </w:rPr>
        <w:t xml:space="preserve"> </w:t>
      </w:r>
      <w:r w:rsidR="00553127" w:rsidRPr="008E793E">
        <w:rPr>
          <w:rFonts w:ascii="Times New Roman" w:hAnsi="Times New Roman"/>
          <w:sz w:val="28"/>
          <w:szCs w:val="28"/>
        </w:rPr>
        <w:t>воздействия</w:t>
      </w:r>
      <w:r w:rsidR="00112791" w:rsidRPr="008E793E">
        <w:rPr>
          <w:rFonts w:ascii="Times New Roman" w:hAnsi="Times New Roman"/>
          <w:sz w:val="28"/>
          <w:szCs w:val="28"/>
        </w:rPr>
        <w:t xml:space="preserve"> </w:t>
      </w:r>
      <w:r w:rsidR="00553127" w:rsidRPr="008E793E">
        <w:rPr>
          <w:rFonts w:ascii="Times New Roman" w:hAnsi="Times New Roman"/>
          <w:sz w:val="28"/>
          <w:szCs w:val="28"/>
        </w:rPr>
        <w:t>на</w:t>
      </w:r>
      <w:r w:rsidR="00112791" w:rsidRPr="008E793E">
        <w:rPr>
          <w:rFonts w:ascii="Times New Roman" w:hAnsi="Times New Roman"/>
          <w:sz w:val="28"/>
          <w:szCs w:val="28"/>
        </w:rPr>
        <w:t xml:space="preserve"> Канаду конституционной</w:t>
      </w:r>
      <w:r w:rsidR="00DF51C5" w:rsidRPr="008E793E">
        <w:rPr>
          <w:rFonts w:ascii="Times New Roman" w:hAnsi="Times New Roman"/>
          <w:sz w:val="28"/>
          <w:szCs w:val="28"/>
        </w:rPr>
        <w:t xml:space="preserve"> практики другой </w:t>
      </w:r>
      <w:r w:rsidR="001605FC" w:rsidRPr="008E793E">
        <w:rPr>
          <w:rFonts w:ascii="Times New Roman" w:hAnsi="Times New Roman"/>
          <w:sz w:val="28"/>
          <w:szCs w:val="28"/>
        </w:rPr>
        <w:t>федеративной</w:t>
      </w:r>
      <w:r w:rsidR="00553127" w:rsidRPr="008E793E">
        <w:rPr>
          <w:rFonts w:ascii="Times New Roman" w:hAnsi="Times New Roman"/>
          <w:sz w:val="28"/>
          <w:szCs w:val="28"/>
        </w:rPr>
        <w:t xml:space="preserve"> монархии</w:t>
      </w:r>
      <w:r w:rsidR="00281DE6" w:rsidRPr="008E793E">
        <w:rPr>
          <w:rFonts w:ascii="Times New Roman" w:hAnsi="Times New Roman"/>
          <w:sz w:val="28"/>
          <w:szCs w:val="28"/>
        </w:rPr>
        <w:t xml:space="preserve"> </w:t>
      </w:r>
      <w:r w:rsidR="00553127" w:rsidRPr="008E793E">
        <w:rPr>
          <w:rFonts w:ascii="Times New Roman" w:hAnsi="Times New Roman"/>
          <w:sz w:val="28"/>
          <w:szCs w:val="28"/>
        </w:rPr>
        <w:t xml:space="preserve"> </w:t>
      </w:r>
      <w:r w:rsidR="00EE2EB2" w:rsidRPr="008E793E">
        <w:rPr>
          <w:rFonts w:ascii="Times New Roman" w:hAnsi="Times New Roman"/>
          <w:sz w:val="28"/>
          <w:szCs w:val="28"/>
        </w:rPr>
        <w:t xml:space="preserve">-  </w:t>
      </w:r>
      <w:r w:rsidR="00553127" w:rsidRPr="008E793E">
        <w:rPr>
          <w:rFonts w:ascii="Times New Roman" w:hAnsi="Times New Roman"/>
          <w:sz w:val="28"/>
          <w:szCs w:val="28"/>
        </w:rPr>
        <w:t>Австралии,</w:t>
      </w:r>
      <w:r w:rsidR="0077207B" w:rsidRPr="008E793E">
        <w:rPr>
          <w:rFonts w:ascii="Times New Roman" w:hAnsi="Times New Roman"/>
          <w:sz w:val="28"/>
          <w:szCs w:val="28"/>
        </w:rPr>
        <w:t xml:space="preserve"> </w:t>
      </w:r>
      <w:r w:rsidR="001605FC" w:rsidRPr="008E793E">
        <w:rPr>
          <w:rFonts w:ascii="Times New Roman" w:hAnsi="Times New Roman"/>
          <w:sz w:val="28"/>
          <w:szCs w:val="28"/>
        </w:rPr>
        <w:t xml:space="preserve"> </w:t>
      </w:r>
      <w:r w:rsidR="009921CF" w:rsidRPr="008E793E">
        <w:rPr>
          <w:rFonts w:ascii="Times New Roman" w:hAnsi="Times New Roman"/>
          <w:sz w:val="28"/>
          <w:szCs w:val="28"/>
        </w:rPr>
        <w:t>в которой</w:t>
      </w:r>
      <w:r w:rsidR="001605FC" w:rsidRPr="008E793E">
        <w:rPr>
          <w:rFonts w:ascii="Times New Roman" w:hAnsi="Times New Roman"/>
          <w:sz w:val="28"/>
          <w:szCs w:val="28"/>
        </w:rPr>
        <w:t xml:space="preserve"> </w:t>
      </w:r>
      <w:r w:rsidR="00DF51C5" w:rsidRPr="008E793E">
        <w:rPr>
          <w:rFonts w:ascii="Times New Roman" w:hAnsi="Times New Roman"/>
          <w:sz w:val="28"/>
          <w:szCs w:val="28"/>
        </w:rPr>
        <w:t xml:space="preserve">не без успеха </w:t>
      </w:r>
      <w:r w:rsidR="00925366" w:rsidRPr="008E793E">
        <w:rPr>
          <w:rFonts w:ascii="Times New Roman" w:hAnsi="Times New Roman"/>
          <w:sz w:val="28"/>
          <w:szCs w:val="28"/>
        </w:rPr>
        <w:t>сочетаю</w:t>
      </w:r>
      <w:r w:rsidR="001605FC" w:rsidRPr="008E793E">
        <w:rPr>
          <w:rFonts w:ascii="Times New Roman" w:hAnsi="Times New Roman"/>
          <w:sz w:val="28"/>
          <w:szCs w:val="28"/>
        </w:rPr>
        <w:t>т</w:t>
      </w:r>
      <w:r w:rsidR="00925366" w:rsidRPr="008E793E">
        <w:rPr>
          <w:rFonts w:ascii="Times New Roman" w:hAnsi="Times New Roman"/>
          <w:sz w:val="28"/>
          <w:szCs w:val="28"/>
        </w:rPr>
        <w:t>ся</w:t>
      </w:r>
      <w:r w:rsidR="001605FC" w:rsidRPr="008E793E">
        <w:rPr>
          <w:rFonts w:ascii="Times New Roman" w:hAnsi="Times New Roman"/>
          <w:sz w:val="28"/>
          <w:szCs w:val="28"/>
        </w:rPr>
        <w:t xml:space="preserve"> оба</w:t>
      </w:r>
      <w:r w:rsidR="00FA6B6A" w:rsidRPr="008E793E">
        <w:rPr>
          <w:rFonts w:ascii="Times New Roman" w:hAnsi="Times New Roman"/>
          <w:sz w:val="28"/>
          <w:szCs w:val="28"/>
        </w:rPr>
        <w:t xml:space="preserve"> принципа</w:t>
      </w:r>
      <w:r w:rsidR="00DF51C5" w:rsidRPr="008E793E">
        <w:rPr>
          <w:rFonts w:ascii="Times New Roman" w:hAnsi="Times New Roman"/>
          <w:sz w:val="28"/>
          <w:szCs w:val="28"/>
        </w:rPr>
        <w:t xml:space="preserve"> – парламентского верховенства и</w:t>
      </w:r>
      <w:r w:rsidR="001605FC" w:rsidRPr="008E793E">
        <w:rPr>
          <w:rFonts w:ascii="Times New Roman" w:hAnsi="Times New Roman"/>
          <w:sz w:val="28"/>
          <w:szCs w:val="28"/>
        </w:rPr>
        <w:t xml:space="preserve"> </w:t>
      </w:r>
      <w:r w:rsidR="009921CF" w:rsidRPr="008E793E">
        <w:rPr>
          <w:rFonts w:ascii="Times New Roman" w:hAnsi="Times New Roman"/>
          <w:sz w:val="28"/>
          <w:szCs w:val="28"/>
        </w:rPr>
        <w:t xml:space="preserve"> </w:t>
      </w:r>
      <w:r w:rsidR="001605FC" w:rsidRPr="008E793E">
        <w:rPr>
          <w:rFonts w:ascii="Times New Roman" w:hAnsi="Times New Roman"/>
          <w:sz w:val="28"/>
          <w:szCs w:val="28"/>
        </w:rPr>
        <w:t>плебисцитарности</w:t>
      </w:r>
      <w:r w:rsidR="00DF544B" w:rsidRPr="008E793E">
        <w:rPr>
          <w:rFonts w:ascii="Times New Roman" w:hAnsi="Times New Roman"/>
          <w:sz w:val="28"/>
          <w:szCs w:val="28"/>
        </w:rPr>
        <w:t>. Имеет</w:t>
      </w:r>
      <w:r w:rsidR="005A5AB3" w:rsidRPr="008E793E">
        <w:rPr>
          <w:rFonts w:ascii="Times New Roman" w:hAnsi="Times New Roman"/>
          <w:sz w:val="28"/>
          <w:szCs w:val="28"/>
        </w:rPr>
        <w:t xml:space="preserve">, по-видимому, </w:t>
      </w:r>
      <w:r w:rsidR="00DF544B" w:rsidRPr="008E793E">
        <w:rPr>
          <w:rFonts w:ascii="Times New Roman" w:hAnsi="Times New Roman"/>
          <w:sz w:val="28"/>
          <w:szCs w:val="28"/>
        </w:rPr>
        <w:t xml:space="preserve"> </w:t>
      </w:r>
      <w:r w:rsidR="00EB63C2" w:rsidRPr="008E793E">
        <w:rPr>
          <w:rFonts w:ascii="Times New Roman" w:hAnsi="Times New Roman"/>
          <w:sz w:val="28"/>
          <w:szCs w:val="28"/>
        </w:rPr>
        <w:t xml:space="preserve">некоторое </w:t>
      </w:r>
      <w:r w:rsidR="00DF544B" w:rsidRPr="008E793E">
        <w:rPr>
          <w:rFonts w:ascii="Times New Roman" w:hAnsi="Times New Roman"/>
          <w:sz w:val="28"/>
          <w:szCs w:val="28"/>
        </w:rPr>
        <w:t>значение и усвоение</w:t>
      </w:r>
      <w:r w:rsidR="00DF51C5" w:rsidRPr="008E793E">
        <w:rPr>
          <w:rFonts w:ascii="Times New Roman" w:hAnsi="Times New Roman"/>
          <w:sz w:val="28"/>
          <w:szCs w:val="28"/>
        </w:rPr>
        <w:t xml:space="preserve"> </w:t>
      </w:r>
      <w:r w:rsidR="005A5AB3" w:rsidRPr="008E793E">
        <w:rPr>
          <w:rFonts w:ascii="Times New Roman" w:hAnsi="Times New Roman"/>
          <w:sz w:val="28"/>
          <w:szCs w:val="28"/>
        </w:rPr>
        <w:t>конституционной доктриной и практикой Канады</w:t>
      </w:r>
      <w:r w:rsidR="00DF51C5" w:rsidRPr="008E793E">
        <w:rPr>
          <w:rFonts w:ascii="Times New Roman" w:hAnsi="Times New Roman"/>
          <w:sz w:val="28"/>
          <w:szCs w:val="28"/>
        </w:rPr>
        <w:t xml:space="preserve"> опыта швейцарского федерализма</w:t>
      </w:r>
      <w:r w:rsidR="00EB63C2" w:rsidRPr="008E793E">
        <w:rPr>
          <w:rFonts w:ascii="Times New Roman" w:hAnsi="Times New Roman"/>
          <w:sz w:val="28"/>
          <w:szCs w:val="28"/>
        </w:rPr>
        <w:t>, к которому проявляли интерес еще отцы-основатели Канадского государства</w:t>
      </w:r>
      <w:r w:rsidR="005A5AB3" w:rsidRPr="008E793E">
        <w:rPr>
          <w:rFonts w:ascii="Times New Roman" w:hAnsi="Times New Roman"/>
          <w:sz w:val="28"/>
          <w:szCs w:val="28"/>
        </w:rPr>
        <w:t xml:space="preserve"> (см. параграф 1 главы II)</w:t>
      </w:r>
      <w:r w:rsidR="00F90C9F" w:rsidRPr="008E793E">
        <w:rPr>
          <w:rStyle w:val="a6"/>
          <w:rFonts w:ascii="Times New Roman" w:hAnsi="Times New Roman"/>
          <w:sz w:val="28"/>
          <w:szCs w:val="28"/>
        </w:rPr>
        <w:footnoteReference w:id="534"/>
      </w:r>
      <w:r w:rsidR="00EB63C2" w:rsidRPr="008E793E">
        <w:rPr>
          <w:rFonts w:ascii="Times New Roman" w:hAnsi="Times New Roman"/>
          <w:sz w:val="28"/>
          <w:szCs w:val="28"/>
        </w:rPr>
        <w:t>.</w:t>
      </w:r>
    </w:p>
    <w:p w:rsidR="00477735" w:rsidRPr="008E793E" w:rsidRDefault="00A213E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161D0" w:rsidRPr="008E793E">
        <w:rPr>
          <w:rFonts w:ascii="Times New Roman" w:hAnsi="Times New Roman"/>
          <w:sz w:val="28"/>
          <w:szCs w:val="28"/>
        </w:rPr>
        <w:t xml:space="preserve">  Проведение  народных голосований</w:t>
      </w:r>
      <w:r w:rsidR="0062104F" w:rsidRPr="008E793E">
        <w:rPr>
          <w:rFonts w:ascii="Times New Roman" w:hAnsi="Times New Roman"/>
          <w:sz w:val="28"/>
          <w:szCs w:val="28"/>
        </w:rPr>
        <w:t xml:space="preserve"> – сначала муниципальных, затем провинциальных -</w:t>
      </w:r>
      <w:r w:rsidR="002C546C" w:rsidRPr="008E793E">
        <w:rPr>
          <w:rFonts w:ascii="Times New Roman" w:hAnsi="Times New Roman"/>
          <w:sz w:val="28"/>
          <w:szCs w:val="28"/>
        </w:rPr>
        <w:t xml:space="preserve"> </w:t>
      </w:r>
      <w:r w:rsidR="00397DB1" w:rsidRPr="008E793E">
        <w:rPr>
          <w:rFonts w:ascii="Times New Roman" w:hAnsi="Times New Roman"/>
          <w:sz w:val="28"/>
          <w:szCs w:val="28"/>
        </w:rPr>
        <w:t>стало</w:t>
      </w:r>
      <w:r w:rsidR="002C546C" w:rsidRPr="008E793E">
        <w:rPr>
          <w:rFonts w:ascii="Times New Roman" w:hAnsi="Times New Roman"/>
          <w:sz w:val="28"/>
          <w:szCs w:val="28"/>
        </w:rPr>
        <w:t xml:space="preserve"> </w:t>
      </w:r>
      <w:r w:rsidR="00397DB1" w:rsidRPr="008E793E">
        <w:rPr>
          <w:rFonts w:ascii="Times New Roman" w:hAnsi="Times New Roman"/>
          <w:sz w:val="28"/>
          <w:szCs w:val="28"/>
        </w:rPr>
        <w:t>в</w:t>
      </w:r>
      <w:r w:rsidR="002C546C" w:rsidRPr="008E793E">
        <w:rPr>
          <w:rFonts w:ascii="Times New Roman" w:hAnsi="Times New Roman"/>
          <w:sz w:val="28"/>
          <w:szCs w:val="28"/>
        </w:rPr>
        <w:t xml:space="preserve"> </w:t>
      </w:r>
      <w:r w:rsidR="00397DB1" w:rsidRPr="008E793E">
        <w:rPr>
          <w:rFonts w:ascii="Times New Roman" w:hAnsi="Times New Roman"/>
          <w:sz w:val="28"/>
          <w:szCs w:val="28"/>
        </w:rPr>
        <w:t>Канаде</w:t>
      </w:r>
      <w:r w:rsidR="00440CD7" w:rsidRPr="008E793E">
        <w:rPr>
          <w:rFonts w:ascii="Times New Roman" w:hAnsi="Times New Roman"/>
          <w:sz w:val="28"/>
          <w:szCs w:val="28"/>
        </w:rPr>
        <w:t xml:space="preserve"> конвенциональной</w:t>
      </w:r>
      <w:r w:rsidR="0062104F" w:rsidRPr="008E793E">
        <w:rPr>
          <w:rFonts w:ascii="Times New Roman" w:hAnsi="Times New Roman"/>
          <w:sz w:val="28"/>
          <w:szCs w:val="28"/>
        </w:rPr>
        <w:t xml:space="preserve"> нормой  </w:t>
      </w:r>
      <w:r w:rsidR="00E63246" w:rsidRPr="008E793E">
        <w:rPr>
          <w:rFonts w:ascii="Times New Roman" w:hAnsi="Times New Roman"/>
          <w:sz w:val="28"/>
          <w:szCs w:val="28"/>
        </w:rPr>
        <w:t>к</w:t>
      </w:r>
      <w:r w:rsidR="0014697D" w:rsidRPr="008E793E">
        <w:rPr>
          <w:rFonts w:ascii="Times New Roman" w:hAnsi="Times New Roman"/>
          <w:sz w:val="28"/>
          <w:szCs w:val="28"/>
        </w:rPr>
        <w:t xml:space="preserve"> </w:t>
      </w:r>
      <w:r w:rsidR="001605FC" w:rsidRPr="008E793E">
        <w:rPr>
          <w:rFonts w:ascii="Times New Roman" w:hAnsi="Times New Roman"/>
          <w:sz w:val="28"/>
          <w:szCs w:val="28"/>
        </w:rPr>
        <w:t xml:space="preserve"> началу ХХ</w:t>
      </w:r>
      <w:r w:rsidR="00440CD7" w:rsidRPr="008E793E">
        <w:rPr>
          <w:rFonts w:ascii="Times New Roman" w:hAnsi="Times New Roman"/>
          <w:sz w:val="28"/>
          <w:szCs w:val="28"/>
        </w:rPr>
        <w:t>в</w:t>
      </w:r>
      <w:r w:rsidR="0062104F" w:rsidRPr="008E793E">
        <w:rPr>
          <w:rFonts w:ascii="Times New Roman" w:hAnsi="Times New Roman"/>
          <w:sz w:val="28"/>
          <w:szCs w:val="28"/>
        </w:rPr>
        <w:t>.</w:t>
      </w:r>
      <w:r w:rsidR="0014697D" w:rsidRPr="008E793E">
        <w:rPr>
          <w:rFonts w:ascii="Times New Roman" w:hAnsi="Times New Roman"/>
          <w:sz w:val="28"/>
          <w:szCs w:val="28"/>
        </w:rPr>
        <w:t xml:space="preserve"> </w:t>
      </w:r>
      <w:r w:rsidR="001605FC" w:rsidRPr="008E793E">
        <w:rPr>
          <w:rFonts w:ascii="Times New Roman" w:hAnsi="Times New Roman"/>
          <w:sz w:val="28"/>
          <w:szCs w:val="28"/>
        </w:rPr>
        <w:t>Своего рода п</w:t>
      </w:r>
      <w:r w:rsidR="0005085F" w:rsidRPr="008E793E">
        <w:rPr>
          <w:rFonts w:ascii="Times New Roman" w:hAnsi="Times New Roman"/>
          <w:sz w:val="28"/>
          <w:szCs w:val="28"/>
        </w:rPr>
        <w:t>рообразом</w:t>
      </w:r>
      <w:r w:rsidR="00477735" w:rsidRPr="008E793E">
        <w:rPr>
          <w:rFonts w:ascii="Times New Roman" w:hAnsi="Times New Roman"/>
          <w:sz w:val="28"/>
          <w:szCs w:val="28"/>
        </w:rPr>
        <w:t xml:space="preserve"> народного волеизъявления</w:t>
      </w:r>
      <w:r w:rsidR="0005085F" w:rsidRPr="008E793E">
        <w:rPr>
          <w:rFonts w:ascii="Times New Roman" w:hAnsi="Times New Roman"/>
          <w:sz w:val="28"/>
          <w:szCs w:val="28"/>
        </w:rPr>
        <w:t xml:space="preserve"> </w:t>
      </w:r>
      <w:r w:rsidR="00477735" w:rsidRPr="008E793E">
        <w:rPr>
          <w:rFonts w:ascii="Times New Roman" w:hAnsi="Times New Roman"/>
          <w:sz w:val="28"/>
          <w:szCs w:val="28"/>
        </w:rPr>
        <w:t>кана</w:t>
      </w:r>
      <w:r w:rsidR="0005085F" w:rsidRPr="008E793E">
        <w:rPr>
          <w:rFonts w:ascii="Times New Roman" w:hAnsi="Times New Roman"/>
          <w:sz w:val="28"/>
          <w:szCs w:val="28"/>
        </w:rPr>
        <w:t>д</w:t>
      </w:r>
      <w:r w:rsidR="00477735" w:rsidRPr="008E793E">
        <w:rPr>
          <w:rFonts w:ascii="Times New Roman" w:hAnsi="Times New Roman"/>
          <w:sz w:val="28"/>
          <w:szCs w:val="28"/>
        </w:rPr>
        <w:t>с</w:t>
      </w:r>
      <w:r w:rsidR="00440CD7" w:rsidRPr="008E793E">
        <w:rPr>
          <w:rFonts w:ascii="Times New Roman" w:hAnsi="Times New Roman"/>
          <w:sz w:val="28"/>
          <w:szCs w:val="28"/>
        </w:rPr>
        <w:t>кие</w:t>
      </w:r>
      <w:r w:rsidR="0005085F" w:rsidRPr="008E793E">
        <w:rPr>
          <w:rFonts w:ascii="Times New Roman" w:hAnsi="Times New Roman"/>
          <w:sz w:val="28"/>
          <w:szCs w:val="28"/>
        </w:rPr>
        <w:t xml:space="preserve"> юристы-</w:t>
      </w:r>
      <w:r w:rsidR="00477735" w:rsidRPr="008E793E">
        <w:rPr>
          <w:rFonts w:ascii="Times New Roman" w:hAnsi="Times New Roman"/>
          <w:sz w:val="28"/>
          <w:szCs w:val="28"/>
        </w:rPr>
        <w:t>конституционалисты часто</w:t>
      </w:r>
      <w:r w:rsidR="0005085F" w:rsidRPr="008E793E">
        <w:rPr>
          <w:rFonts w:ascii="Times New Roman" w:hAnsi="Times New Roman"/>
          <w:sz w:val="28"/>
          <w:szCs w:val="28"/>
        </w:rPr>
        <w:t xml:space="preserve"> считают проведенный в Новой Шотландии  </w:t>
      </w:r>
      <w:r w:rsidR="001605FC" w:rsidRPr="008E793E">
        <w:rPr>
          <w:rFonts w:ascii="Times New Roman" w:hAnsi="Times New Roman"/>
          <w:sz w:val="28"/>
          <w:szCs w:val="28"/>
        </w:rPr>
        <w:t>сбор  подписей под петицией о возможном</w:t>
      </w:r>
      <w:r w:rsidR="001009CF" w:rsidRPr="008E793E">
        <w:rPr>
          <w:rFonts w:ascii="Times New Roman" w:hAnsi="Times New Roman"/>
          <w:sz w:val="28"/>
          <w:szCs w:val="28"/>
        </w:rPr>
        <w:t xml:space="preserve"> </w:t>
      </w:r>
      <w:r w:rsidR="001605FC" w:rsidRPr="008E793E">
        <w:rPr>
          <w:rFonts w:ascii="Times New Roman" w:hAnsi="Times New Roman"/>
          <w:sz w:val="28"/>
          <w:szCs w:val="28"/>
        </w:rPr>
        <w:t>выходе</w:t>
      </w:r>
      <w:r w:rsidR="00440CD7" w:rsidRPr="008E793E">
        <w:rPr>
          <w:rFonts w:ascii="Times New Roman" w:hAnsi="Times New Roman"/>
          <w:sz w:val="28"/>
          <w:szCs w:val="28"/>
        </w:rPr>
        <w:t xml:space="preserve"> провинции </w:t>
      </w:r>
      <w:r w:rsidR="0005085F" w:rsidRPr="008E793E">
        <w:rPr>
          <w:rFonts w:ascii="Times New Roman" w:hAnsi="Times New Roman"/>
          <w:sz w:val="28"/>
          <w:szCs w:val="28"/>
        </w:rPr>
        <w:t xml:space="preserve">из состава федерации  (1868 г.). </w:t>
      </w:r>
      <w:r w:rsidR="00477735" w:rsidRPr="008E793E">
        <w:rPr>
          <w:rFonts w:ascii="Times New Roman" w:hAnsi="Times New Roman"/>
          <w:sz w:val="28"/>
          <w:szCs w:val="28"/>
        </w:rPr>
        <w:t>П</w:t>
      </w:r>
      <w:r w:rsidR="0005085F" w:rsidRPr="008E793E">
        <w:rPr>
          <w:rFonts w:ascii="Times New Roman" w:hAnsi="Times New Roman"/>
          <w:sz w:val="28"/>
          <w:szCs w:val="28"/>
        </w:rPr>
        <w:t>етицию подписало</w:t>
      </w:r>
      <w:r w:rsidR="00440CD7" w:rsidRPr="008E793E">
        <w:rPr>
          <w:rFonts w:ascii="Times New Roman" w:hAnsi="Times New Roman"/>
          <w:sz w:val="28"/>
          <w:szCs w:val="28"/>
        </w:rPr>
        <w:t xml:space="preserve"> св</w:t>
      </w:r>
      <w:r w:rsidR="00487982" w:rsidRPr="008E793E">
        <w:rPr>
          <w:rFonts w:ascii="Times New Roman" w:hAnsi="Times New Roman"/>
          <w:sz w:val="28"/>
          <w:szCs w:val="28"/>
        </w:rPr>
        <w:t>ыше</w:t>
      </w:r>
      <w:r w:rsidR="00440CD7" w:rsidRPr="008E793E">
        <w:rPr>
          <w:rFonts w:ascii="Times New Roman" w:hAnsi="Times New Roman"/>
          <w:sz w:val="28"/>
          <w:szCs w:val="28"/>
        </w:rPr>
        <w:t xml:space="preserve"> двух третей избирательного корпуса Новой Шотландии. О</w:t>
      </w:r>
      <w:r w:rsidR="00487982" w:rsidRPr="008E793E">
        <w:rPr>
          <w:rFonts w:ascii="Times New Roman" w:hAnsi="Times New Roman"/>
          <w:sz w:val="28"/>
          <w:szCs w:val="28"/>
        </w:rPr>
        <w:t>днако о</w:t>
      </w:r>
      <w:r w:rsidR="00440CD7" w:rsidRPr="008E793E">
        <w:rPr>
          <w:rFonts w:ascii="Times New Roman" w:hAnsi="Times New Roman"/>
          <w:sz w:val="28"/>
          <w:szCs w:val="28"/>
        </w:rPr>
        <w:t xml:space="preserve">рганы провинциальной власти номинально не имели отношения к петиции. </w:t>
      </w:r>
      <w:r w:rsidR="00EB63C2" w:rsidRPr="008E793E">
        <w:rPr>
          <w:rFonts w:ascii="Times New Roman" w:hAnsi="Times New Roman"/>
          <w:sz w:val="28"/>
          <w:szCs w:val="28"/>
        </w:rPr>
        <w:t xml:space="preserve">Она </w:t>
      </w:r>
      <w:r w:rsidR="009921CF" w:rsidRPr="008E793E">
        <w:rPr>
          <w:rFonts w:ascii="Times New Roman" w:hAnsi="Times New Roman"/>
          <w:sz w:val="28"/>
          <w:szCs w:val="28"/>
        </w:rPr>
        <w:t>не была каким-либо образом одобрена провинциально</w:t>
      </w:r>
      <w:r w:rsidR="009921CF" w:rsidRPr="008E793E">
        <w:rPr>
          <w:rFonts w:ascii="Times New Roman" w:hAnsi="Times New Roman"/>
          <w:sz w:val="28"/>
          <w:szCs w:val="28"/>
        </w:rPr>
        <w:tab/>
        <w:t xml:space="preserve">й ассамблеей и </w:t>
      </w:r>
      <w:r w:rsidR="00EB63C2" w:rsidRPr="008E793E">
        <w:rPr>
          <w:rFonts w:ascii="Times New Roman" w:hAnsi="Times New Roman"/>
          <w:sz w:val="28"/>
          <w:szCs w:val="28"/>
        </w:rPr>
        <w:t xml:space="preserve">считалась плодом общественной инициативы. </w:t>
      </w:r>
      <w:r w:rsidR="00440CD7" w:rsidRPr="008E793E">
        <w:rPr>
          <w:rFonts w:ascii="Times New Roman" w:hAnsi="Times New Roman"/>
          <w:sz w:val="28"/>
          <w:szCs w:val="28"/>
        </w:rPr>
        <w:t>Этим воспользовались</w:t>
      </w:r>
      <w:r w:rsidR="00477735" w:rsidRPr="008E793E">
        <w:rPr>
          <w:rFonts w:ascii="Times New Roman" w:hAnsi="Times New Roman"/>
          <w:sz w:val="28"/>
          <w:szCs w:val="28"/>
        </w:rPr>
        <w:t xml:space="preserve"> </w:t>
      </w:r>
      <w:r w:rsidR="00397DB1" w:rsidRPr="008E793E">
        <w:rPr>
          <w:rFonts w:ascii="Times New Roman" w:hAnsi="Times New Roman"/>
          <w:sz w:val="28"/>
          <w:szCs w:val="28"/>
        </w:rPr>
        <w:t>органы</w:t>
      </w:r>
      <w:r w:rsidR="00024083" w:rsidRPr="008E793E">
        <w:rPr>
          <w:rFonts w:ascii="Times New Roman" w:hAnsi="Times New Roman"/>
          <w:sz w:val="28"/>
          <w:szCs w:val="28"/>
        </w:rPr>
        <w:t xml:space="preserve"> федеральной</w:t>
      </w:r>
      <w:r w:rsidR="00477735" w:rsidRPr="008E793E">
        <w:rPr>
          <w:rFonts w:ascii="Times New Roman" w:hAnsi="Times New Roman"/>
          <w:sz w:val="28"/>
          <w:szCs w:val="28"/>
        </w:rPr>
        <w:t xml:space="preserve"> власти</w:t>
      </w:r>
      <w:r w:rsidR="001605FC" w:rsidRPr="008E793E">
        <w:rPr>
          <w:rFonts w:ascii="Times New Roman" w:hAnsi="Times New Roman"/>
          <w:sz w:val="28"/>
          <w:szCs w:val="28"/>
        </w:rPr>
        <w:t>,</w:t>
      </w:r>
      <w:r w:rsidR="00440CD7" w:rsidRPr="008E793E">
        <w:rPr>
          <w:rFonts w:ascii="Times New Roman" w:hAnsi="Times New Roman"/>
          <w:sz w:val="28"/>
          <w:szCs w:val="28"/>
        </w:rPr>
        <w:t xml:space="preserve"> которые</w:t>
      </w:r>
      <w:r w:rsidR="00477735" w:rsidRPr="008E793E">
        <w:rPr>
          <w:rFonts w:ascii="Times New Roman" w:hAnsi="Times New Roman"/>
          <w:sz w:val="28"/>
          <w:szCs w:val="28"/>
        </w:rPr>
        <w:t xml:space="preserve"> от</w:t>
      </w:r>
      <w:r w:rsidR="00440CD7" w:rsidRPr="008E793E">
        <w:rPr>
          <w:rFonts w:ascii="Times New Roman" w:hAnsi="Times New Roman"/>
          <w:sz w:val="28"/>
          <w:szCs w:val="28"/>
        </w:rPr>
        <w:t xml:space="preserve">казались принять </w:t>
      </w:r>
      <w:r w:rsidR="001605FC" w:rsidRPr="008E793E">
        <w:rPr>
          <w:rFonts w:ascii="Times New Roman" w:hAnsi="Times New Roman"/>
          <w:sz w:val="28"/>
          <w:szCs w:val="28"/>
        </w:rPr>
        <w:t xml:space="preserve">направленную в федеральный Парламент петицию к рассмотрению.  Спикер Палаты общин </w:t>
      </w:r>
      <w:r w:rsidR="00487982" w:rsidRPr="008E793E">
        <w:rPr>
          <w:rFonts w:ascii="Times New Roman" w:hAnsi="Times New Roman"/>
          <w:sz w:val="28"/>
          <w:szCs w:val="28"/>
        </w:rPr>
        <w:t xml:space="preserve">и премьер-министр </w:t>
      </w:r>
      <w:r w:rsidR="003E65F3" w:rsidRPr="008E793E">
        <w:rPr>
          <w:rFonts w:ascii="Times New Roman" w:hAnsi="Times New Roman"/>
          <w:sz w:val="28"/>
          <w:szCs w:val="28"/>
        </w:rPr>
        <w:t xml:space="preserve">Канады </w:t>
      </w:r>
      <w:r w:rsidR="00487982" w:rsidRPr="008E793E">
        <w:rPr>
          <w:rFonts w:ascii="Times New Roman" w:hAnsi="Times New Roman"/>
          <w:sz w:val="28"/>
          <w:szCs w:val="28"/>
        </w:rPr>
        <w:t>сослались на</w:t>
      </w:r>
      <w:r w:rsidR="00440CD7" w:rsidRPr="008E793E">
        <w:rPr>
          <w:rFonts w:ascii="Times New Roman" w:hAnsi="Times New Roman"/>
          <w:sz w:val="28"/>
          <w:szCs w:val="28"/>
        </w:rPr>
        <w:t xml:space="preserve"> </w:t>
      </w:r>
      <w:r w:rsidR="00024083" w:rsidRPr="008E793E">
        <w:rPr>
          <w:rFonts w:ascii="Times New Roman" w:hAnsi="Times New Roman"/>
          <w:sz w:val="28"/>
          <w:szCs w:val="28"/>
        </w:rPr>
        <w:t>неправомочность</w:t>
      </w:r>
      <w:r w:rsidR="001009CF" w:rsidRPr="008E793E">
        <w:rPr>
          <w:rFonts w:ascii="Times New Roman" w:hAnsi="Times New Roman"/>
          <w:sz w:val="28"/>
          <w:szCs w:val="28"/>
        </w:rPr>
        <w:t xml:space="preserve"> частных лиц</w:t>
      </w:r>
      <w:r w:rsidR="00477735" w:rsidRPr="008E793E">
        <w:rPr>
          <w:rFonts w:ascii="Times New Roman" w:hAnsi="Times New Roman"/>
          <w:sz w:val="28"/>
          <w:szCs w:val="28"/>
        </w:rPr>
        <w:t xml:space="preserve"> выдвигать </w:t>
      </w:r>
      <w:r w:rsidR="00487982" w:rsidRPr="008E793E">
        <w:rPr>
          <w:rFonts w:ascii="Times New Roman" w:hAnsi="Times New Roman"/>
          <w:sz w:val="28"/>
          <w:szCs w:val="28"/>
        </w:rPr>
        <w:t xml:space="preserve">в </w:t>
      </w:r>
      <w:r w:rsidR="00EB63C2" w:rsidRPr="008E793E">
        <w:rPr>
          <w:rFonts w:ascii="Times New Roman" w:hAnsi="Times New Roman"/>
          <w:sz w:val="28"/>
          <w:szCs w:val="28"/>
        </w:rPr>
        <w:t xml:space="preserve">парламентских </w:t>
      </w:r>
      <w:r w:rsidR="00487982" w:rsidRPr="008E793E">
        <w:rPr>
          <w:rFonts w:ascii="Times New Roman" w:hAnsi="Times New Roman"/>
          <w:sz w:val="28"/>
          <w:szCs w:val="28"/>
        </w:rPr>
        <w:t xml:space="preserve">петициях </w:t>
      </w:r>
      <w:r w:rsidR="00477735" w:rsidRPr="008E793E">
        <w:rPr>
          <w:rFonts w:ascii="Times New Roman" w:hAnsi="Times New Roman"/>
          <w:sz w:val="28"/>
          <w:szCs w:val="28"/>
        </w:rPr>
        <w:t>подобные требования</w:t>
      </w:r>
      <w:r w:rsidR="00477735" w:rsidRPr="008E793E">
        <w:rPr>
          <w:rStyle w:val="a6"/>
          <w:rFonts w:ascii="Times New Roman" w:hAnsi="Times New Roman"/>
          <w:sz w:val="28"/>
          <w:szCs w:val="28"/>
        </w:rPr>
        <w:footnoteReference w:id="535"/>
      </w:r>
      <w:r w:rsidR="00477735" w:rsidRPr="008E793E">
        <w:rPr>
          <w:rFonts w:ascii="Times New Roman" w:hAnsi="Times New Roman"/>
          <w:sz w:val="28"/>
          <w:szCs w:val="28"/>
        </w:rPr>
        <w:t>.</w:t>
      </w:r>
      <w:r w:rsidR="0005085F" w:rsidRPr="008E793E">
        <w:rPr>
          <w:rFonts w:ascii="Times New Roman" w:hAnsi="Times New Roman"/>
          <w:sz w:val="28"/>
          <w:szCs w:val="28"/>
        </w:rPr>
        <w:t xml:space="preserve"> </w:t>
      </w:r>
    </w:p>
    <w:p w:rsidR="009C22E3" w:rsidRPr="008E793E" w:rsidRDefault="0047773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304C3" w:rsidRPr="008E793E">
        <w:rPr>
          <w:rFonts w:ascii="Times New Roman" w:hAnsi="Times New Roman"/>
          <w:sz w:val="28"/>
          <w:szCs w:val="28"/>
        </w:rPr>
        <w:t xml:space="preserve">  Первый</w:t>
      </w:r>
      <w:r w:rsidR="0005085F" w:rsidRPr="008E793E">
        <w:rPr>
          <w:rFonts w:ascii="Times New Roman" w:hAnsi="Times New Roman"/>
          <w:sz w:val="28"/>
          <w:szCs w:val="28"/>
        </w:rPr>
        <w:t xml:space="preserve"> </w:t>
      </w:r>
      <w:r w:rsidR="002304C3" w:rsidRPr="008E793E">
        <w:rPr>
          <w:rFonts w:ascii="Times New Roman" w:hAnsi="Times New Roman"/>
          <w:sz w:val="28"/>
          <w:szCs w:val="28"/>
        </w:rPr>
        <w:t>в сфере юрисдикции Канады</w:t>
      </w:r>
      <w:r w:rsidR="001009CF" w:rsidRPr="008E793E">
        <w:rPr>
          <w:rFonts w:ascii="Times New Roman" w:hAnsi="Times New Roman"/>
          <w:sz w:val="28"/>
          <w:szCs w:val="28"/>
        </w:rPr>
        <w:t xml:space="preserve"> </w:t>
      </w:r>
      <w:r w:rsidR="002304C3" w:rsidRPr="008E793E">
        <w:rPr>
          <w:rFonts w:ascii="Times New Roman" w:hAnsi="Times New Roman"/>
          <w:sz w:val="28"/>
          <w:szCs w:val="28"/>
        </w:rPr>
        <w:t>настоящий</w:t>
      </w:r>
      <w:r w:rsidR="0005085F" w:rsidRPr="008E793E">
        <w:rPr>
          <w:rFonts w:ascii="Times New Roman" w:hAnsi="Times New Roman"/>
          <w:sz w:val="28"/>
          <w:szCs w:val="28"/>
        </w:rPr>
        <w:t xml:space="preserve"> </w:t>
      </w:r>
      <w:r w:rsidR="00D329AB" w:rsidRPr="008E793E">
        <w:rPr>
          <w:rFonts w:ascii="Times New Roman" w:hAnsi="Times New Roman"/>
          <w:sz w:val="28"/>
          <w:szCs w:val="28"/>
        </w:rPr>
        <w:t xml:space="preserve">прецедент </w:t>
      </w:r>
      <w:r w:rsidRPr="008E793E">
        <w:rPr>
          <w:rFonts w:ascii="Times New Roman" w:hAnsi="Times New Roman"/>
          <w:sz w:val="28"/>
          <w:szCs w:val="28"/>
        </w:rPr>
        <w:t>народного волеизъявления</w:t>
      </w:r>
      <w:r w:rsidR="00B161D0" w:rsidRPr="008E793E">
        <w:rPr>
          <w:rFonts w:ascii="Times New Roman" w:hAnsi="Times New Roman"/>
          <w:sz w:val="28"/>
          <w:szCs w:val="28"/>
        </w:rPr>
        <w:t xml:space="preserve"> </w:t>
      </w:r>
      <w:r w:rsidR="00D329AB" w:rsidRPr="008E793E">
        <w:rPr>
          <w:rFonts w:ascii="Times New Roman" w:hAnsi="Times New Roman"/>
          <w:sz w:val="28"/>
          <w:szCs w:val="28"/>
        </w:rPr>
        <w:t>был создан</w:t>
      </w:r>
      <w:r w:rsidR="000215BA" w:rsidRPr="008E793E">
        <w:rPr>
          <w:rFonts w:ascii="Times New Roman" w:hAnsi="Times New Roman"/>
          <w:sz w:val="28"/>
          <w:szCs w:val="28"/>
        </w:rPr>
        <w:t xml:space="preserve"> на Северо-Западных территориях</w:t>
      </w:r>
      <w:r w:rsidR="00B161D0" w:rsidRPr="008E793E">
        <w:rPr>
          <w:rFonts w:ascii="Times New Roman" w:hAnsi="Times New Roman"/>
          <w:sz w:val="28"/>
          <w:szCs w:val="28"/>
        </w:rPr>
        <w:t xml:space="preserve"> </w:t>
      </w:r>
      <w:r w:rsidR="002304C3" w:rsidRPr="008E793E">
        <w:rPr>
          <w:rFonts w:ascii="Times New Roman" w:hAnsi="Times New Roman"/>
          <w:sz w:val="28"/>
          <w:szCs w:val="28"/>
        </w:rPr>
        <w:t xml:space="preserve">доминиона </w:t>
      </w:r>
      <w:r w:rsidR="0077207B" w:rsidRPr="008E793E">
        <w:rPr>
          <w:rFonts w:ascii="Times New Roman" w:hAnsi="Times New Roman"/>
          <w:sz w:val="28"/>
          <w:szCs w:val="28"/>
        </w:rPr>
        <w:t>временным правительством</w:t>
      </w:r>
      <w:r w:rsidR="00580DD3" w:rsidRPr="008E793E">
        <w:rPr>
          <w:rFonts w:ascii="Times New Roman" w:hAnsi="Times New Roman"/>
          <w:sz w:val="28"/>
          <w:szCs w:val="28"/>
        </w:rPr>
        <w:t xml:space="preserve"> Л.Риэля</w:t>
      </w:r>
      <w:r w:rsidR="002304C3" w:rsidRPr="008E793E">
        <w:rPr>
          <w:rFonts w:ascii="Times New Roman" w:hAnsi="Times New Roman"/>
          <w:sz w:val="28"/>
          <w:szCs w:val="28"/>
        </w:rPr>
        <w:t xml:space="preserve"> (см.</w:t>
      </w:r>
      <w:r w:rsidR="00487982" w:rsidRPr="008E793E">
        <w:rPr>
          <w:rFonts w:ascii="Times New Roman" w:hAnsi="Times New Roman"/>
          <w:sz w:val="28"/>
          <w:szCs w:val="28"/>
        </w:rPr>
        <w:t xml:space="preserve"> </w:t>
      </w:r>
      <w:r w:rsidR="00FA6B6A" w:rsidRPr="008E793E">
        <w:rPr>
          <w:rFonts w:ascii="Times New Roman" w:hAnsi="Times New Roman"/>
          <w:sz w:val="28"/>
          <w:szCs w:val="28"/>
        </w:rPr>
        <w:t>параграф 2</w:t>
      </w:r>
      <w:r w:rsidR="003E65F3" w:rsidRPr="008E793E">
        <w:rPr>
          <w:rFonts w:ascii="Times New Roman" w:hAnsi="Times New Roman"/>
          <w:sz w:val="28"/>
          <w:szCs w:val="28"/>
        </w:rPr>
        <w:t xml:space="preserve"> настоящей </w:t>
      </w:r>
      <w:r w:rsidR="003E65F3" w:rsidRPr="008E793E">
        <w:rPr>
          <w:rFonts w:ascii="Times New Roman" w:hAnsi="Times New Roman"/>
          <w:sz w:val="28"/>
          <w:szCs w:val="28"/>
        </w:rPr>
        <w:lastRenderedPageBreak/>
        <w:t>главы</w:t>
      </w:r>
      <w:r w:rsidR="00FA6B6A" w:rsidRPr="008E793E">
        <w:rPr>
          <w:rFonts w:ascii="Times New Roman" w:hAnsi="Times New Roman"/>
          <w:sz w:val="28"/>
          <w:szCs w:val="28"/>
        </w:rPr>
        <w:t>)</w:t>
      </w:r>
      <w:r w:rsidR="00D329AB" w:rsidRPr="008E793E">
        <w:rPr>
          <w:rFonts w:ascii="Times New Roman" w:hAnsi="Times New Roman"/>
          <w:sz w:val="28"/>
          <w:szCs w:val="28"/>
        </w:rPr>
        <w:t xml:space="preserve">. </w:t>
      </w:r>
      <w:r w:rsidR="001429BE" w:rsidRPr="008E793E">
        <w:rPr>
          <w:rFonts w:ascii="Times New Roman" w:hAnsi="Times New Roman"/>
          <w:sz w:val="28"/>
          <w:szCs w:val="28"/>
        </w:rPr>
        <w:t>Условия</w:t>
      </w:r>
      <w:r w:rsidR="00FA6B6A" w:rsidRPr="008E793E">
        <w:rPr>
          <w:rFonts w:ascii="Times New Roman" w:hAnsi="Times New Roman"/>
          <w:sz w:val="28"/>
          <w:szCs w:val="28"/>
        </w:rPr>
        <w:t xml:space="preserve"> </w:t>
      </w:r>
      <w:r w:rsidR="00553127" w:rsidRPr="008E793E">
        <w:rPr>
          <w:rFonts w:ascii="Times New Roman" w:hAnsi="Times New Roman"/>
          <w:sz w:val="28"/>
          <w:szCs w:val="28"/>
        </w:rPr>
        <w:t xml:space="preserve"> </w:t>
      </w:r>
      <w:r w:rsidR="00FA6B6A" w:rsidRPr="008E793E">
        <w:rPr>
          <w:rFonts w:ascii="Times New Roman" w:hAnsi="Times New Roman"/>
          <w:sz w:val="28"/>
          <w:szCs w:val="28"/>
        </w:rPr>
        <w:t>присоединения</w:t>
      </w:r>
      <w:r w:rsidR="002304C3" w:rsidRPr="008E793E">
        <w:rPr>
          <w:rFonts w:ascii="Times New Roman" w:hAnsi="Times New Roman"/>
          <w:sz w:val="28"/>
          <w:szCs w:val="28"/>
        </w:rPr>
        <w:t xml:space="preserve"> Манитобы</w:t>
      </w:r>
      <w:r w:rsidR="00FA6B6A" w:rsidRPr="008E793E">
        <w:rPr>
          <w:rFonts w:ascii="Times New Roman" w:hAnsi="Times New Roman"/>
          <w:sz w:val="28"/>
          <w:szCs w:val="28"/>
        </w:rPr>
        <w:t xml:space="preserve"> </w:t>
      </w:r>
      <w:r w:rsidR="001429BE" w:rsidRPr="008E793E">
        <w:rPr>
          <w:rFonts w:ascii="Times New Roman" w:hAnsi="Times New Roman"/>
          <w:sz w:val="28"/>
          <w:szCs w:val="28"/>
        </w:rPr>
        <w:t>к</w:t>
      </w:r>
      <w:r w:rsidR="00FA6B6A" w:rsidRPr="008E793E">
        <w:rPr>
          <w:rFonts w:ascii="Times New Roman" w:hAnsi="Times New Roman"/>
          <w:sz w:val="28"/>
          <w:szCs w:val="28"/>
        </w:rPr>
        <w:t xml:space="preserve"> </w:t>
      </w:r>
      <w:r w:rsidR="001429BE" w:rsidRPr="008E793E">
        <w:rPr>
          <w:rFonts w:ascii="Times New Roman" w:hAnsi="Times New Roman"/>
          <w:sz w:val="28"/>
          <w:szCs w:val="28"/>
        </w:rPr>
        <w:t>федерации</w:t>
      </w:r>
      <w:r w:rsidR="002304C3" w:rsidRPr="008E793E">
        <w:rPr>
          <w:rFonts w:ascii="Times New Roman" w:hAnsi="Times New Roman"/>
          <w:sz w:val="28"/>
          <w:szCs w:val="28"/>
        </w:rPr>
        <w:t xml:space="preserve"> были</w:t>
      </w:r>
      <w:r w:rsidR="001429BE" w:rsidRPr="008E793E">
        <w:rPr>
          <w:rFonts w:ascii="Times New Roman" w:hAnsi="Times New Roman"/>
          <w:sz w:val="28"/>
          <w:szCs w:val="28"/>
        </w:rPr>
        <w:t xml:space="preserve"> вынес</w:t>
      </w:r>
      <w:r w:rsidR="00FA6B6A" w:rsidRPr="008E793E">
        <w:rPr>
          <w:rFonts w:ascii="Times New Roman" w:hAnsi="Times New Roman"/>
          <w:sz w:val="28"/>
          <w:szCs w:val="28"/>
        </w:rPr>
        <w:t>ены</w:t>
      </w:r>
      <w:r w:rsidRPr="008E793E">
        <w:rPr>
          <w:rFonts w:ascii="Times New Roman" w:hAnsi="Times New Roman"/>
          <w:sz w:val="28"/>
          <w:szCs w:val="28"/>
        </w:rPr>
        <w:t xml:space="preserve"> на</w:t>
      </w:r>
      <w:r w:rsidR="00A61BA1" w:rsidRPr="008E793E">
        <w:rPr>
          <w:rFonts w:ascii="Times New Roman" w:hAnsi="Times New Roman"/>
          <w:sz w:val="28"/>
          <w:szCs w:val="28"/>
        </w:rPr>
        <w:t xml:space="preserve"> народ</w:t>
      </w:r>
      <w:r w:rsidR="001429BE" w:rsidRPr="008E793E">
        <w:rPr>
          <w:rFonts w:ascii="Times New Roman" w:hAnsi="Times New Roman"/>
          <w:sz w:val="28"/>
          <w:szCs w:val="28"/>
        </w:rPr>
        <w:t>ное</w:t>
      </w:r>
      <w:r w:rsidR="00A61BA1" w:rsidRPr="008E793E">
        <w:rPr>
          <w:rFonts w:ascii="Times New Roman" w:hAnsi="Times New Roman"/>
          <w:sz w:val="28"/>
          <w:szCs w:val="28"/>
        </w:rPr>
        <w:t xml:space="preserve"> </w:t>
      </w:r>
      <w:r w:rsidR="00FA6B6A" w:rsidRPr="008E793E">
        <w:rPr>
          <w:rFonts w:ascii="Times New Roman" w:hAnsi="Times New Roman"/>
          <w:sz w:val="28"/>
          <w:szCs w:val="28"/>
        </w:rPr>
        <w:t>голосован</w:t>
      </w:r>
      <w:r w:rsidR="001429BE" w:rsidRPr="008E793E">
        <w:rPr>
          <w:rFonts w:ascii="Times New Roman" w:hAnsi="Times New Roman"/>
          <w:sz w:val="28"/>
          <w:szCs w:val="28"/>
        </w:rPr>
        <w:t>ие и после о</w:t>
      </w:r>
      <w:r w:rsidR="00397DB1" w:rsidRPr="008E793E">
        <w:rPr>
          <w:rFonts w:ascii="Times New Roman" w:hAnsi="Times New Roman"/>
          <w:sz w:val="28"/>
          <w:szCs w:val="28"/>
        </w:rPr>
        <w:t>добрения им предъявлены органам</w:t>
      </w:r>
      <w:r w:rsidR="00A61BA1" w:rsidRPr="008E793E">
        <w:rPr>
          <w:rFonts w:ascii="Times New Roman" w:hAnsi="Times New Roman"/>
          <w:sz w:val="28"/>
          <w:szCs w:val="28"/>
        </w:rPr>
        <w:t xml:space="preserve"> </w:t>
      </w:r>
      <w:r w:rsidR="00397DB1" w:rsidRPr="008E793E">
        <w:rPr>
          <w:rFonts w:ascii="Times New Roman" w:hAnsi="Times New Roman"/>
          <w:sz w:val="28"/>
          <w:szCs w:val="28"/>
        </w:rPr>
        <w:t>федеральной</w:t>
      </w:r>
      <w:r w:rsidR="00A61BA1" w:rsidRPr="008E793E">
        <w:rPr>
          <w:rFonts w:ascii="Times New Roman" w:hAnsi="Times New Roman"/>
          <w:sz w:val="28"/>
          <w:szCs w:val="28"/>
        </w:rPr>
        <w:t xml:space="preserve"> </w:t>
      </w:r>
      <w:r w:rsidR="001429BE" w:rsidRPr="008E793E">
        <w:rPr>
          <w:rFonts w:ascii="Times New Roman" w:hAnsi="Times New Roman"/>
          <w:sz w:val="28"/>
          <w:szCs w:val="28"/>
        </w:rPr>
        <w:t>власти</w:t>
      </w:r>
      <w:r w:rsidR="001009CF" w:rsidRPr="008E793E">
        <w:rPr>
          <w:rFonts w:ascii="Times New Roman" w:hAnsi="Times New Roman"/>
          <w:sz w:val="28"/>
          <w:szCs w:val="28"/>
        </w:rPr>
        <w:t>, которые</w:t>
      </w:r>
      <w:r w:rsidR="001605FC" w:rsidRPr="008E793E">
        <w:rPr>
          <w:rFonts w:ascii="Times New Roman" w:hAnsi="Times New Roman"/>
          <w:sz w:val="28"/>
          <w:szCs w:val="28"/>
        </w:rPr>
        <w:t xml:space="preserve"> по насто</w:t>
      </w:r>
      <w:r w:rsidR="00EB63C2" w:rsidRPr="008E793E">
        <w:rPr>
          <w:rFonts w:ascii="Times New Roman" w:hAnsi="Times New Roman"/>
          <w:sz w:val="28"/>
          <w:szCs w:val="28"/>
        </w:rPr>
        <w:t xml:space="preserve">янию государственного секретаря франкоканадца </w:t>
      </w:r>
      <w:r w:rsidR="001605FC" w:rsidRPr="008E793E">
        <w:rPr>
          <w:rFonts w:ascii="Times New Roman" w:hAnsi="Times New Roman"/>
          <w:sz w:val="28"/>
          <w:szCs w:val="28"/>
        </w:rPr>
        <w:t>А.Шапло</w:t>
      </w:r>
      <w:r w:rsidR="001009CF" w:rsidRPr="008E793E">
        <w:rPr>
          <w:rFonts w:ascii="Times New Roman" w:hAnsi="Times New Roman"/>
          <w:sz w:val="28"/>
          <w:szCs w:val="28"/>
        </w:rPr>
        <w:t xml:space="preserve"> не отказались</w:t>
      </w:r>
      <w:r w:rsidR="001605FC" w:rsidRPr="008E793E">
        <w:rPr>
          <w:rFonts w:ascii="Times New Roman" w:hAnsi="Times New Roman"/>
          <w:sz w:val="28"/>
          <w:szCs w:val="28"/>
        </w:rPr>
        <w:t xml:space="preserve"> их рассмотреть.</w:t>
      </w:r>
      <w:r w:rsidR="00487982" w:rsidRPr="008E793E">
        <w:rPr>
          <w:rStyle w:val="a6"/>
          <w:rFonts w:ascii="Times New Roman" w:hAnsi="Times New Roman"/>
          <w:sz w:val="28"/>
          <w:szCs w:val="28"/>
        </w:rPr>
        <w:footnoteReference w:id="536"/>
      </w:r>
      <w:r w:rsidR="001605FC" w:rsidRPr="008E793E">
        <w:rPr>
          <w:rFonts w:ascii="Times New Roman" w:hAnsi="Times New Roman"/>
          <w:sz w:val="28"/>
          <w:szCs w:val="28"/>
        </w:rPr>
        <w:t xml:space="preserve"> Рассмотренным в параграфе 1</w:t>
      </w:r>
      <w:r w:rsidR="004270F3" w:rsidRPr="008E793E">
        <w:rPr>
          <w:rFonts w:ascii="Times New Roman" w:hAnsi="Times New Roman"/>
          <w:sz w:val="28"/>
          <w:szCs w:val="28"/>
        </w:rPr>
        <w:t xml:space="preserve"> </w:t>
      </w:r>
      <w:r w:rsidR="00EB63C2" w:rsidRPr="008E793E">
        <w:rPr>
          <w:rFonts w:ascii="Times New Roman" w:hAnsi="Times New Roman"/>
          <w:sz w:val="28"/>
          <w:szCs w:val="28"/>
        </w:rPr>
        <w:t xml:space="preserve">главы II и в тексте </w:t>
      </w:r>
      <w:r w:rsidR="004270F3" w:rsidRPr="008E793E">
        <w:rPr>
          <w:rFonts w:ascii="Times New Roman" w:hAnsi="Times New Roman"/>
          <w:sz w:val="28"/>
          <w:szCs w:val="28"/>
        </w:rPr>
        <w:t>настоящей главы</w:t>
      </w:r>
      <w:r w:rsidR="001605FC" w:rsidRPr="008E793E">
        <w:rPr>
          <w:rFonts w:ascii="Times New Roman" w:hAnsi="Times New Roman"/>
          <w:sz w:val="28"/>
          <w:szCs w:val="28"/>
        </w:rPr>
        <w:t xml:space="preserve"> Манитобски</w:t>
      </w:r>
      <w:r w:rsidR="00397DB1" w:rsidRPr="008E793E">
        <w:rPr>
          <w:rFonts w:ascii="Times New Roman" w:hAnsi="Times New Roman"/>
          <w:sz w:val="28"/>
          <w:szCs w:val="28"/>
        </w:rPr>
        <w:t>м</w:t>
      </w:r>
      <w:r w:rsidR="002304C3" w:rsidRPr="008E793E">
        <w:rPr>
          <w:rFonts w:ascii="Times New Roman" w:hAnsi="Times New Roman"/>
          <w:sz w:val="28"/>
          <w:szCs w:val="28"/>
        </w:rPr>
        <w:t xml:space="preserve"> стату</w:t>
      </w:r>
      <w:r w:rsidR="001605FC" w:rsidRPr="008E793E">
        <w:rPr>
          <w:rFonts w:ascii="Times New Roman" w:hAnsi="Times New Roman"/>
          <w:sz w:val="28"/>
          <w:szCs w:val="28"/>
        </w:rPr>
        <w:t>том</w:t>
      </w:r>
      <w:r w:rsidR="001009CF" w:rsidRPr="008E793E">
        <w:rPr>
          <w:rFonts w:ascii="Times New Roman" w:hAnsi="Times New Roman"/>
          <w:sz w:val="28"/>
          <w:szCs w:val="28"/>
        </w:rPr>
        <w:t xml:space="preserve"> </w:t>
      </w:r>
      <w:r w:rsidR="001605FC" w:rsidRPr="008E793E">
        <w:rPr>
          <w:rFonts w:ascii="Times New Roman" w:hAnsi="Times New Roman"/>
          <w:sz w:val="28"/>
          <w:szCs w:val="28"/>
        </w:rPr>
        <w:t>федеральный Парламент фактически признал</w:t>
      </w:r>
      <w:r w:rsidR="001009CF" w:rsidRPr="008E793E">
        <w:rPr>
          <w:rFonts w:ascii="Times New Roman" w:hAnsi="Times New Roman"/>
          <w:sz w:val="28"/>
          <w:szCs w:val="28"/>
        </w:rPr>
        <w:t xml:space="preserve"> итоги народног</w:t>
      </w:r>
      <w:r w:rsidR="001605FC" w:rsidRPr="008E793E">
        <w:rPr>
          <w:rFonts w:ascii="Times New Roman" w:hAnsi="Times New Roman"/>
          <w:sz w:val="28"/>
          <w:szCs w:val="28"/>
        </w:rPr>
        <w:t>о волеизъявления</w:t>
      </w:r>
      <w:r w:rsidR="00FA6B6A" w:rsidRPr="008E793E">
        <w:rPr>
          <w:rFonts w:ascii="Times New Roman" w:hAnsi="Times New Roman"/>
          <w:sz w:val="28"/>
          <w:szCs w:val="28"/>
        </w:rPr>
        <w:t>.</w:t>
      </w:r>
      <w:r w:rsidR="00B161D0" w:rsidRPr="008E793E">
        <w:rPr>
          <w:rFonts w:ascii="Times New Roman" w:hAnsi="Times New Roman"/>
          <w:sz w:val="28"/>
          <w:szCs w:val="28"/>
        </w:rPr>
        <w:t xml:space="preserve"> </w:t>
      </w:r>
      <w:r w:rsidR="001009CF" w:rsidRPr="008E793E">
        <w:rPr>
          <w:rFonts w:ascii="Times New Roman" w:hAnsi="Times New Roman"/>
          <w:sz w:val="28"/>
          <w:szCs w:val="28"/>
        </w:rPr>
        <w:t>П</w:t>
      </w:r>
      <w:r w:rsidR="00EB63C2" w:rsidRPr="008E793E">
        <w:rPr>
          <w:rFonts w:ascii="Times New Roman" w:hAnsi="Times New Roman"/>
          <w:sz w:val="28"/>
          <w:szCs w:val="28"/>
        </w:rPr>
        <w:t>равовой п</w:t>
      </w:r>
      <w:r w:rsidR="001009CF" w:rsidRPr="008E793E">
        <w:rPr>
          <w:rFonts w:ascii="Times New Roman" w:hAnsi="Times New Roman"/>
          <w:sz w:val="28"/>
          <w:szCs w:val="28"/>
        </w:rPr>
        <w:t>рецедент</w:t>
      </w:r>
      <w:r w:rsidR="00112791" w:rsidRPr="008E793E">
        <w:rPr>
          <w:rFonts w:ascii="Times New Roman" w:hAnsi="Times New Roman"/>
          <w:sz w:val="28"/>
          <w:szCs w:val="28"/>
        </w:rPr>
        <w:t xml:space="preserve"> тем самым</w:t>
      </w:r>
      <w:r w:rsidR="001009CF" w:rsidRPr="008E793E">
        <w:rPr>
          <w:rFonts w:ascii="Times New Roman" w:hAnsi="Times New Roman"/>
          <w:sz w:val="28"/>
          <w:szCs w:val="28"/>
        </w:rPr>
        <w:t xml:space="preserve"> был создан</w:t>
      </w:r>
      <w:r w:rsidR="001009CF" w:rsidRPr="008E793E">
        <w:rPr>
          <w:rStyle w:val="a6"/>
          <w:rFonts w:ascii="Times New Roman" w:hAnsi="Times New Roman"/>
          <w:sz w:val="28"/>
          <w:szCs w:val="28"/>
        </w:rPr>
        <w:footnoteReference w:id="537"/>
      </w:r>
      <w:r w:rsidR="001009CF" w:rsidRPr="008E793E">
        <w:rPr>
          <w:rFonts w:ascii="Times New Roman" w:hAnsi="Times New Roman"/>
          <w:sz w:val="28"/>
          <w:szCs w:val="28"/>
        </w:rPr>
        <w:t>. В остальных</w:t>
      </w:r>
      <w:r w:rsidR="00A61BA1" w:rsidRPr="008E793E">
        <w:rPr>
          <w:rFonts w:ascii="Times New Roman" w:hAnsi="Times New Roman"/>
          <w:sz w:val="28"/>
          <w:szCs w:val="28"/>
        </w:rPr>
        <w:t xml:space="preserve"> </w:t>
      </w:r>
      <w:r w:rsidR="00D329AB" w:rsidRPr="008E793E">
        <w:rPr>
          <w:rFonts w:ascii="Times New Roman" w:hAnsi="Times New Roman"/>
          <w:sz w:val="28"/>
          <w:szCs w:val="28"/>
        </w:rPr>
        <w:t>субъектах федерации</w:t>
      </w:r>
      <w:r w:rsidR="00E63246" w:rsidRPr="008E793E">
        <w:rPr>
          <w:rFonts w:ascii="Times New Roman" w:hAnsi="Times New Roman"/>
          <w:sz w:val="28"/>
          <w:szCs w:val="28"/>
        </w:rPr>
        <w:t xml:space="preserve"> предметом народных </w:t>
      </w:r>
      <w:r w:rsidR="00D329AB" w:rsidRPr="008E793E">
        <w:rPr>
          <w:rFonts w:ascii="Times New Roman" w:hAnsi="Times New Roman"/>
          <w:sz w:val="28"/>
          <w:szCs w:val="28"/>
        </w:rPr>
        <w:t>голосований первоначально</w:t>
      </w:r>
      <w:r w:rsidR="001009CF" w:rsidRPr="008E793E">
        <w:rPr>
          <w:rFonts w:ascii="Times New Roman" w:hAnsi="Times New Roman"/>
          <w:sz w:val="28"/>
          <w:szCs w:val="28"/>
        </w:rPr>
        <w:t xml:space="preserve"> были</w:t>
      </w:r>
      <w:r w:rsidR="00B161D0" w:rsidRPr="008E793E">
        <w:rPr>
          <w:rFonts w:ascii="Times New Roman" w:hAnsi="Times New Roman"/>
          <w:sz w:val="28"/>
          <w:szCs w:val="28"/>
        </w:rPr>
        <w:t xml:space="preserve"> </w:t>
      </w:r>
      <w:r w:rsidR="002304C3" w:rsidRPr="008E793E">
        <w:rPr>
          <w:rFonts w:ascii="Times New Roman" w:hAnsi="Times New Roman"/>
          <w:sz w:val="28"/>
          <w:szCs w:val="28"/>
        </w:rPr>
        <w:t>«</w:t>
      </w:r>
      <w:r w:rsidR="00B161D0" w:rsidRPr="008E793E">
        <w:rPr>
          <w:rFonts w:ascii="Times New Roman" w:hAnsi="Times New Roman"/>
          <w:sz w:val="28"/>
          <w:szCs w:val="28"/>
        </w:rPr>
        <w:t>вопросы</w:t>
      </w:r>
      <w:r w:rsidR="00E63246" w:rsidRPr="008E793E">
        <w:rPr>
          <w:rFonts w:ascii="Times New Roman" w:hAnsi="Times New Roman"/>
          <w:sz w:val="28"/>
          <w:szCs w:val="28"/>
        </w:rPr>
        <w:t xml:space="preserve"> повседневной  жизни</w:t>
      </w:r>
      <w:r w:rsidR="002304C3" w:rsidRPr="008E793E">
        <w:rPr>
          <w:rFonts w:ascii="Times New Roman" w:hAnsi="Times New Roman"/>
          <w:sz w:val="28"/>
          <w:szCs w:val="28"/>
        </w:rPr>
        <w:t>»</w:t>
      </w:r>
      <w:r w:rsidR="00B161D0" w:rsidRPr="008E793E">
        <w:rPr>
          <w:rFonts w:ascii="Times New Roman" w:hAnsi="Times New Roman"/>
          <w:sz w:val="28"/>
          <w:szCs w:val="28"/>
        </w:rPr>
        <w:t>.</w:t>
      </w:r>
      <w:r w:rsidR="00CC43FF" w:rsidRPr="008E793E">
        <w:rPr>
          <w:rFonts w:ascii="Times New Roman" w:hAnsi="Times New Roman"/>
          <w:sz w:val="28"/>
          <w:szCs w:val="28"/>
        </w:rPr>
        <w:t xml:space="preserve"> </w:t>
      </w:r>
      <w:r w:rsidR="0014697D" w:rsidRPr="008E793E">
        <w:rPr>
          <w:rFonts w:ascii="Times New Roman" w:hAnsi="Times New Roman"/>
          <w:sz w:val="28"/>
          <w:szCs w:val="28"/>
        </w:rPr>
        <w:t>Чаще всего посредством</w:t>
      </w:r>
      <w:r w:rsidR="00CC43FF" w:rsidRPr="008E793E">
        <w:rPr>
          <w:rFonts w:ascii="Times New Roman" w:hAnsi="Times New Roman"/>
          <w:sz w:val="28"/>
          <w:szCs w:val="28"/>
        </w:rPr>
        <w:t xml:space="preserve"> </w:t>
      </w:r>
      <w:r w:rsidR="00E71314" w:rsidRPr="008E793E">
        <w:rPr>
          <w:rFonts w:ascii="Times New Roman" w:hAnsi="Times New Roman"/>
          <w:sz w:val="28"/>
          <w:szCs w:val="28"/>
        </w:rPr>
        <w:t xml:space="preserve"> референдумов</w:t>
      </w:r>
      <w:r w:rsidR="00B161D0" w:rsidRPr="008E793E">
        <w:rPr>
          <w:rFonts w:ascii="Times New Roman" w:hAnsi="Times New Roman"/>
          <w:sz w:val="28"/>
          <w:szCs w:val="28"/>
        </w:rPr>
        <w:t xml:space="preserve"> провинции </w:t>
      </w:r>
      <w:r w:rsidR="0014697D" w:rsidRPr="008E793E">
        <w:rPr>
          <w:rFonts w:ascii="Times New Roman" w:hAnsi="Times New Roman"/>
          <w:sz w:val="28"/>
          <w:szCs w:val="28"/>
        </w:rPr>
        <w:t>вводили</w:t>
      </w:r>
      <w:r w:rsidR="00487982" w:rsidRPr="008E793E">
        <w:rPr>
          <w:rFonts w:ascii="Times New Roman" w:hAnsi="Times New Roman"/>
          <w:sz w:val="28"/>
          <w:szCs w:val="28"/>
        </w:rPr>
        <w:t xml:space="preserve"> или обновл</w:t>
      </w:r>
      <w:r w:rsidR="002C546C" w:rsidRPr="008E793E">
        <w:rPr>
          <w:rFonts w:ascii="Times New Roman" w:hAnsi="Times New Roman"/>
          <w:sz w:val="28"/>
          <w:szCs w:val="28"/>
        </w:rPr>
        <w:t>яли</w:t>
      </w:r>
      <w:r w:rsidR="00487982" w:rsidRPr="008E793E">
        <w:rPr>
          <w:rFonts w:ascii="Times New Roman" w:hAnsi="Times New Roman"/>
          <w:sz w:val="28"/>
          <w:szCs w:val="28"/>
        </w:rPr>
        <w:t xml:space="preserve"> те или другие</w:t>
      </w:r>
      <w:r w:rsidR="00CC43FF" w:rsidRPr="008E793E">
        <w:rPr>
          <w:rFonts w:ascii="Times New Roman" w:hAnsi="Times New Roman"/>
          <w:sz w:val="28"/>
          <w:szCs w:val="28"/>
        </w:rPr>
        <w:t xml:space="preserve"> </w:t>
      </w:r>
      <w:r w:rsidR="0014697D" w:rsidRPr="008E793E">
        <w:rPr>
          <w:rFonts w:ascii="Times New Roman" w:hAnsi="Times New Roman"/>
          <w:sz w:val="28"/>
          <w:szCs w:val="28"/>
        </w:rPr>
        <w:t>нормы</w:t>
      </w:r>
      <w:r w:rsidR="00CC43FF" w:rsidRPr="008E793E">
        <w:rPr>
          <w:rFonts w:ascii="Times New Roman" w:hAnsi="Times New Roman"/>
          <w:sz w:val="28"/>
          <w:szCs w:val="28"/>
        </w:rPr>
        <w:t xml:space="preserve"> гражданского </w:t>
      </w:r>
      <w:r w:rsidR="00D329AB" w:rsidRPr="008E793E">
        <w:rPr>
          <w:rFonts w:ascii="Times New Roman" w:hAnsi="Times New Roman"/>
          <w:sz w:val="28"/>
          <w:szCs w:val="28"/>
        </w:rPr>
        <w:t xml:space="preserve">и </w:t>
      </w:r>
      <w:r w:rsidR="00B161D0" w:rsidRPr="008E793E">
        <w:rPr>
          <w:rFonts w:ascii="Times New Roman" w:hAnsi="Times New Roman"/>
          <w:sz w:val="28"/>
          <w:szCs w:val="28"/>
        </w:rPr>
        <w:t xml:space="preserve"> административного</w:t>
      </w:r>
      <w:r w:rsidR="00CC43FF" w:rsidRPr="008E793E">
        <w:rPr>
          <w:rFonts w:ascii="Times New Roman" w:hAnsi="Times New Roman"/>
          <w:sz w:val="28"/>
          <w:szCs w:val="28"/>
        </w:rPr>
        <w:t xml:space="preserve"> </w:t>
      </w:r>
      <w:r w:rsidR="002C546C" w:rsidRPr="008E793E">
        <w:rPr>
          <w:rFonts w:ascii="Times New Roman" w:hAnsi="Times New Roman"/>
          <w:sz w:val="28"/>
          <w:szCs w:val="28"/>
        </w:rPr>
        <w:t>права</w:t>
      </w:r>
      <w:r w:rsidR="00CC43FF" w:rsidRPr="008E793E">
        <w:rPr>
          <w:rFonts w:ascii="Times New Roman" w:hAnsi="Times New Roman"/>
          <w:sz w:val="28"/>
          <w:szCs w:val="28"/>
        </w:rPr>
        <w:t xml:space="preserve"> - например,</w:t>
      </w:r>
      <w:r w:rsidR="00281DE6" w:rsidRPr="008E793E">
        <w:rPr>
          <w:rFonts w:ascii="Times New Roman" w:hAnsi="Times New Roman"/>
          <w:sz w:val="28"/>
          <w:szCs w:val="28"/>
        </w:rPr>
        <w:t xml:space="preserve"> правовые акты,</w:t>
      </w:r>
      <w:r w:rsidR="00CC43FF" w:rsidRPr="008E793E">
        <w:rPr>
          <w:rFonts w:ascii="Times New Roman" w:hAnsi="Times New Roman"/>
          <w:sz w:val="28"/>
          <w:szCs w:val="28"/>
        </w:rPr>
        <w:t xml:space="preserve"> </w:t>
      </w:r>
      <w:r w:rsidR="00B161D0" w:rsidRPr="008E793E">
        <w:rPr>
          <w:rFonts w:ascii="Times New Roman" w:hAnsi="Times New Roman"/>
          <w:sz w:val="28"/>
          <w:szCs w:val="28"/>
        </w:rPr>
        <w:t>регулировавшие</w:t>
      </w:r>
      <w:r w:rsidR="002304C3" w:rsidRPr="008E793E">
        <w:rPr>
          <w:rFonts w:ascii="Times New Roman" w:hAnsi="Times New Roman"/>
          <w:sz w:val="28"/>
          <w:szCs w:val="28"/>
        </w:rPr>
        <w:t xml:space="preserve"> порядок производства</w:t>
      </w:r>
      <w:r w:rsidR="00EB63C2" w:rsidRPr="008E793E">
        <w:rPr>
          <w:rFonts w:ascii="Times New Roman" w:hAnsi="Times New Roman"/>
          <w:sz w:val="28"/>
          <w:szCs w:val="28"/>
        </w:rPr>
        <w:t>, ввоза</w:t>
      </w:r>
      <w:r w:rsidR="00B161D0" w:rsidRPr="008E793E">
        <w:rPr>
          <w:rFonts w:ascii="Times New Roman" w:hAnsi="Times New Roman"/>
          <w:sz w:val="28"/>
          <w:szCs w:val="28"/>
        </w:rPr>
        <w:t xml:space="preserve"> </w:t>
      </w:r>
      <w:r w:rsidR="00EB63C2" w:rsidRPr="008E793E">
        <w:rPr>
          <w:rFonts w:ascii="Times New Roman" w:hAnsi="Times New Roman"/>
          <w:sz w:val="28"/>
          <w:szCs w:val="28"/>
        </w:rPr>
        <w:t>и</w:t>
      </w:r>
      <w:r w:rsidR="00B161D0" w:rsidRPr="008E793E">
        <w:rPr>
          <w:rFonts w:ascii="Times New Roman" w:hAnsi="Times New Roman"/>
          <w:sz w:val="28"/>
          <w:szCs w:val="28"/>
        </w:rPr>
        <w:t xml:space="preserve"> </w:t>
      </w:r>
      <w:r w:rsidR="00E63246" w:rsidRPr="008E793E">
        <w:rPr>
          <w:rFonts w:ascii="Times New Roman" w:hAnsi="Times New Roman"/>
          <w:sz w:val="28"/>
          <w:szCs w:val="28"/>
        </w:rPr>
        <w:t>продажи крепких напитков</w:t>
      </w:r>
      <w:r w:rsidR="0014697D" w:rsidRPr="008E793E">
        <w:rPr>
          <w:rFonts w:ascii="Times New Roman" w:hAnsi="Times New Roman"/>
          <w:sz w:val="28"/>
          <w:szCs w:val="28"/>
        </w:rPr>
        <w:t xml:space="preserve"> (</w:t>
      </w:r>
      <w:r w:rsidR="00FA6B6A" w:rsidRPr="008E793E">
        <w:rPr>
          <w:rFonts w:ascii="Times New Roman" w:hAnsi="Times New Roman"/>
          <w:sz w:val="28"/>
          <w:szCs w:val="28"/>
        </w:rPr>
        <w:t xml:space="preserve">Альберта, </w:t>
      </w:r>
      <w:r w:rsidR="002304C3" w:rsidRPr="008E793E">
        <w:rPr>
          <w:rFonts w:ascii="Times New Roman" w:hAnsi="Times New Roman"/>
          <w:sz w:val="28"/>
          <w:szCs w:val="28"/>
        </w:rPr>
        <w:t>Манитоба,</w:t>
      </w:r>
      <w:r w:rsidR="00CC43FF" w:rsidRPr="008E793E">
        <w:rPr>
          <w:rFonts w:ascii="Times New Roman" w:hAnsi="Times New Roman"/>
          <w:sz w:val="28"/>
          <w:szCs w:val="28"/>
        </w:rPr>
        <w:t xml:space="preserve"> </w:t>
      </w:r>
      <w:r w:rsidR="00281DE6" w:rsidRPr="008E793E">
        <w:rPr>
          <w:rFonts w:ascii="Times New Roman" w:hAnsi="Times New Roman"/>
          <w:sz w:val="28"/>
          <w:szCs w:val="28"/>
        </w:rPr>
        <w:t>Новая</w:t>
      </w:r>
      <w:r w:rsidR="0014697D" w:rsidRPr="008E793E">
        <w:rPr>
          <w:rFonts w:ascii="Times New Roman" w:hAnsi="Times New Roman"/>
          <w:sz w:val="28"/>
          <w:szCs w:val="28"/>
        </w:rPr>
        <w:t xml:space="preserve"> Шотландия,</w:t>
      </w:r>
      <w:r w:rsidR="009D2339" w:rsidRPr="008E793E">
        <w:rPr>
          <w:rFonts w:ascii="Times New Roman" w:hAnsi="Times New Roman"/>
          <w:sz w:val="28"/>
          <w:szCs w:val="28"/>
        </w:rPr>
        <w:t xml:space="preserve"> Онтарио</w:t>
      </w:r>
      <w:r w:rsidR="009921CF" w:rsidRPr="008E793E">
        <w:rPr>
          <w:rFonts w:ascii="Times New Roman" w:hAnsi="Times New Roman"/>
          <w:sz w:val="28"/>
          <w:szCs w:val="28"/>
        </w:rPr>
        <w:t>, Саскачеван</w:t>
      </w:r>
      <w:r w:rsidR="009D2339" w:rsidRPr="008E793E">
        <w:rPr>
          <w:rFonts w:ascii="Times New Roman" w:hAnsi="Times New Roman"/>
          <w:sz w:val="28"/>
          <w:szCs w:val="28"/>
        </w:rPr>
        <w:t>)</w:t>
      </w:r>
      <w:r w:rsidR="00FA6B6A" w:rsidRPr="008E793E">
        <w:rPr>
          <w:rFonts w:ascii="Times New Roman" w:hAnsi="Times New Roman"/>
          <w:sz w:val="28"/>
          <w:szCs w:val="28"/>
        </w:rPr>
        <w:t>.</w:t>
      </w:r>
      <w:r w:rsidR="00CC43FF" w:rsidRPr="008E793E">
        <w:rPr>
          <w:rFonts w:ascii="Times New Roman" w:hAnsi="Times New Roman"/>
          <w:sz w:val="28"/>
          <w:szCs w:val="28"/>
        </w:rPr>
        <w:t xml:space="preserve"> </w:t>
      </w:r>
      <w:r w:rsidR="00A42A2F" w:rsidRPr="008E793E">
        <w:rPr>
          <w:rFonts w:ascii="Times New Roman" w:hAnsi="Times New Roman"/>
          <w:sz w:val="28"/>
          <w:szCs w:val="28"/>
        </w:rPr>
        <w:t>Р</w:t>
      </w:r>
      <w:r w:rsidR="009921CF" w:rsidRPr="008E793E">
        <w:rPr>
          <w:rFonts w:ascii="Times New Roman" w:hAnsi="Times New Roman"/>
          <w:sz w:val="28"/>
          <w:szCs w:val="28"/>
        </w:rPr>
        <w:t>еферендум 1915г., санкционирова</w:t>
      </w:r>
      <w:r w:rsidR="0014697D" w:rsidRPr="008E793E">
        <w:rPr>
          <w:rFonts w:ascii="Times New Roman" w:hAnsi="Times New Roman"/>
          <w:sz w:val="28"/>
          <w:szCs w:val="28"/>
        </w:rPr>
        <w:t xml:space="preserve">нный </w:t>
      </w:r>
      <w:r w:rsidR="00487982" w:rsidRPr="008E793E">
        <w:rPr>
          <w:rFonts w:ascii="Times New Roman" w:hAnsi="Times New Roman"/>
          <w:sz w:val="28"/>
          <w:szCs w:val="28"/>
        </w:rPr>
        <w:t>З</w:t>
      </w:r>
      <w:r w:rsidR="001429BE" w:rsidRPr="008E793E">
        <w:rPr>
          <w:rFonts w:ascii="Times New Roman" w:hAnsi="Times New Roman"/>
          <w:sz w:val="28"/>
          <w:szCs w:val="28"/>
        </w:rPr>
        <w:t>аконодательной ассамблеей</w:t>
      </w:r>
      <w:r w:rsidR="00EB63C2" w:rsidRPr="008E793E">
        <w:rPr>
          <w:rFonts w:ascii="Times New Roman" w:hAnsi="Times New Roman"/>
          <w:sz w:val="28"/>
          <w:szCs w:val="28"/>
        </w:rPr>
        <w:t xml:space="preserve"> </w:t>
      </w:r>
      <w:r w:rsidR="00E63246" w:rsidRPr="008E793E">
        <w:rPr>
          <w:rFonts w:ascii="Times New Roman" w:hAnsi="Times New Roman"/>
          <w:sz w:val="28"/>
          <w:szCs w:val="28"/>
        </w:rPr>
        <w:t>Онтарио</w:t>
      </w:r>
      <w:r w:rsidR="001429BE" w:rsidRPr="008E793E">
        <w:rPr>
          <w:rFonts w:ascii="Times New Roman" w:hAnsi="Times New Roman"/>
          <w:sz w:val="28"/>
          <w:szCs w:val="28"/>
        </w:rPr>
        <w:t>,</w:t>
      </w:r>
      <w:r w:rsidR="0077207B" w:rsidRPr="008E793E">
        <w:rPr>
          <w:rFonts w:ascii="Times New Roman" w:hAnsi="Times New Roman"/>
          <w:sz w:val="28"/>
          <w:szCs w:val="28"/>
        </w:rPr>
        <w:t xml:space="preserve"> утвердил</w:t>
      </w:r>
      <w:r w:rsidR="00A213E6" w:rsidRPr="008E793E">
        <w:rPr>
          <w:rFonts w:ascii="Times New Roman" w:hAnsi="Times New Roman"/>
          <w:sz w:val="28"/>
          <w:szCs w:val="28"/>
        </w:rPr>
        <w:t xml:space="preserve"> </w:t>
      </w:r>
      <w:r w:rsidR="00E63246" w:rsidRPr="008E793E">
        <w:rPr>
          <w:rFonts w:ascii="Times New Roman" w:hAnsi="Times New Roman"/>
          <w:sz w:val="28"/>
          <w:szCs w:val="28"/>
        </w:rPr>
        <w:t>переи</w:t>
      </w:r>
      <w:r w:rsidR="009D2339" w:rsidRPr="008E793E">
        <w:rPr>
          <w:rFonts w:ascii="Times New Roman" w:hAnsi="Times New Roman"/>
          <w:sz w:val="28"/>
          <w:szCs w:val="28"/>
        </w:rPr>
        <w:t>менование</w:t>
      </w:r>
      <w:r w:rsidR="00A213E6" w:rsidRPr="008E793E">
        <w:rPr>
          <w:rFonts w:ascii="Times New Roman" w:hAnsi="Times New Roman"/>
          <w:sz w:val="28"/>
          <w:szCs w:val="28"/>
        </w:rPr>
        <w:t xml:space="preserve"> </w:t>
      </w:r>
      <w:r w:rsidR="004270F3" w:rsidRPr="008E793E">
        <w:rPr>
          <w:rFonts w:ascii="Times New Roman" w:hAnsi="Times New Roman"/>
          <w:sz w:val="28"/>
          <w:szCs w:val="28"/>
        </w:rPr>
        <w:t>муниципальными</w:t>
      </w:r>
      <w:r w:rsidR="00553127" w:rsidRPr="008E793E">
        <w:rPr>
          <w:rFonts w:ascii="Times New Roman" w:hAnsi="Times New Roman"/>
          <w:sz w:val="28"/>
          <w:szCs w:val="28"/>
        </w:rPr>
        <w:t xml:space="preserve"> органами </w:t>
      </w:r>
      <w:r w:rsidR="00E63246" w:rsidRPr="008E793E">
        <w:rPr>
          <w:rFonts w:ascii="Times New Roman" w:hAnsi="Times New Roman"/>
          <w:sz w:val="28"/>
          <w:szCs w:val="28"/>
        </w:rPr>
        <w:t>одного</w:t>
      </w:r>
      <w:r w:rsidR="001429BE" w:rsidRPr="008E793E">
        <w:rPr>
          <w:rFonts w:ascii="Times New Roman" w:hAnsi="Times New Roman"/>
          <w:sz w:val="28"/>
          <w:szCs w:val="28"/>
        </w:rPr>
        <w:t xml:space="preserve"> </w:t>
      </w:r>
      <w:r w:rsidR="00E63246" w:rsidRPr="008E793E">
        <w:rPr>
          <w:rFonts w:ascii="Times New Roman" w:hAnsi="Times New Roman"/>
          <w:sz w:val="28"/>
          <w:szCs w:val="28"/>
        </w:rPr>
        <w:t xml:space="preserve"> из</w:t>
      </w:r>
      <w:r w:rsidR="001429BE" w:rsidRPr="008E793E">
        <w:rPr>
          <w:rFonts w:ascii="Times New Roman" w:hAnsi="Times New Roman"/>
          <w:sz w:val="28"/>
          <w:szCs w:val="28"/>
        </w:rPr>
        <w:t xml:space="preserve"> </w:t>
      </w:r>
      <w:r w:rsidR="00E63246" w:rsidRPr="008E793E">
        <w:rPr>
          <w:rFonts w:ascii="Times New Roman" w:hAnsi="Times New Roman"/>
          <w:sz w:val="28"/>
          <w:szCs w:val="28"/>
        </w:rPr>
        <w:t xml:space="preserve"> </w:t>
      </w:r>
      <w:r w:rsidR="004270F3" w:rsidRPr="008E793E">
        <w:rPr>
          <w:rFonts w:ascii="Times New Roman" w:hAnsi="Times New Roman"/>
          <w:sz w:val="28"/>
          <w:szCs w:val="28"/>
        </w:rPr>
        <w:t>при</w:t>
      </w:r>
      <w:r w:rsidR="00E63246" w:rsidRPr="008E793E">
        <w:rPr>
          <w:rFonts w:ascii="Times New Roman" w:hAnsi="Times New Roman"/>
          <w:sz w:val="28"/>
          <w:szCs w:val="28"/>
        </w:rPr>
        <w:t>городов</w:t>
      </w:r>
      <w:r w:rsidR="00553127" w:rsidRPr="008E793E">
        <w:rPr>
          <w:rFonts w:ascii="Times New Roman" w:hAnsi="Times New Roman"/>
          <w:sz w:val="28"/>
          <w:szCs w:val="28"/>
        </w:rPr>
        <w:t xml:space="preserve"> </w:t>
      </w:r>
      <w:r w:rsidR="004270F3" w:rsidRPr="008E793E">
        <w:rPr>
          <w:rFonts w:ascii="Times New Roman" w:hAnsi="Times New Roman"/>
          <w:sz w:val="28"/>
          <w:szCs w:val="28"/>
        </w:rPr>
        <w:t xml:space="preserve">Торонто, населенного иммигрантами немецкого происхождения, </w:t>
      </w:r>
      <w:r w:rsidR="00D329AB" w:rsidRPr="008E793E">
        <w:rPr>
          <w:rFonts w:ascii="Times New Roman" w:hAnsi="Times New Roman"/>
          <w:sz w:val="28"/>
          <w:szCs w:val="28"/>
        </w:rPr>
        <w:t>из</w:t>
      </w:r>
      <w:r w:rsidR="00A213E6" w:rsidRPr="008E793E">
        <w:rPr>
          <w:rFonts w:ascii="Times New Roman" w:hAnsi="Times New Roman"/>
          <w:sz w:val="28"/>
          <w:szCs w:val="28"/>
        </w:rPr>
        <w:t xml:space="preserve"> </w:t>
      </w:r>
      <w:r w:rsidR="00D329AB" w:rsidRPr="008E793E">
        <w:rPr>
          <w:rFonts w:ascii="Times New Roman" w:hAnsi="Times New Roman"/>
          <w:sz w:val="28"/>
          <w:szCs w:val="28"/>
        </w:rPr>
        <w:t>Берлина</w:t>
      </w:r>
      <w:r w:rsidR="00A213E6" w:rsidRPr="008E793E">
        <w:rPr>
          <w:rFonts w:ascii="Times New Roman" w:hAnsi="Times New Roman"/>
          <w:sz w:val="28"/>
          <w:szCs w:val="28"/>
        </w:rPr>
        <w:t xml:space="preserve"> </w:t>
      </w:r>
      <w:r w:rsidR="00D329AB" w:rsidRPr="008E793E">
        <w:rPr>
          <w:rFonts w:ascii="Times New Roman" w:hAnsi="Times New Roman"/>
          <w:sz w:val="28"/>
          <w:szCs w:val="28"/>
        </w:rPr>
        <w:t>в</w:t>
      </w:r>
      <w:r w:rsidR="004270F3" w:rsidRPr="008E793E">
        <w:rPr>
          <w:rFonts w:ascii="Times New Roman" w:hAnsi="Times New Roman"/>
          <w:sz w:val="28"/>
          <w:szCs w:val="28"/>
        </w:rPr>
        <w:t xml:space="preserve"> </w:t>
      </w:r>
      <w:r w:rsidR="00E63246" w:rsidRPr="008E793E">
        <w:rPr>
          <w:rFonts w:ascii="Times New Roman" w:hAnsi="Times New Roman"/>
          <w:sz w:val="28"/>
          <w:szCs w:val="28"/>
        </w:rPr>
        <w:t xml:space="preserve">Китченер. </w:t>
      </w:r>
      <w:r w:rsidR="001605FC" w:rsidRPr="008E793E">
        <w:rPr>
          <w:rFonts w:ascii="Times New Roman" w:hAnsi="Times New Roman"/>
          <w:sz w:val="28"/>
          <w:szCs w:val="28"/>
        </w:rPr>
        <w:t>С</w:t>
      </w:r>
      <w:r w:rsidR="00A42A2F" w:rsidRPr="008E793E">
        <w:rPr>
          <w:rFonts w:ascii="Times New Roman" w:hAnsi="Times New Roman"/>
          <w:sz w:val="28"/>
          <w:szCs w:val="28"/>
        </w:rPr>
        <w:t xml:space="preserve">о временем </w:t>
      </w:r>
      <w:r w:rsidR="00553127" w:rsidRPr="008E793E">
        <w:rPr>
          <w:rFonts w:ascii="Times New Roman" w:hAnsi="Times New Roman"/>
          <w:sz w:val="28"/>
          <w:szCs w:val="28"/>
        </w:rPr>
        <w:t xml:space="preserve">в конституционной практике провинциального уровня власти </w:t>
      </w:r>
      <w:r w:rsidR="00A42A2F" w:rsidRPr="008E793E">
        <w:rPr>
          <w:rFonts w:ascii="Times New Roman" w:hAnsi="Times New Roman"/>
          <w:sz w:val="28"/>
          <w:szCs w:val="28"/>
        </w:rPr>
        <w:t>сложилась конвенциональная норма, в соответствии</w:t>
      </w:r>
      <w:r w:rsidR="00D329AB" w:rsidRPr="008E793E">
        <w:rPr>
          <w:rFonts w:ascii="Times New Roman" w:hAnsi="Times New Roman"/>
          <w:sz w:val="28"/>
          <w:szCs w:val="28"/>
        </w:rPr>
        <w:t xml:space="preserve"> с которой</w:t>
      </w:r>
      <w:r w:rsidR="00A42A2F" w:rsidRPr="008E793E">
        <w:rPr>
          <w:rFonts w:ascii="Times New Roman" w:hAnsi="Times New Roman"/>
          <w:sz w:val="28"/>
          <w:szCs w:val="28"/>
        </w:rPr>
        <w:t xml:space="preserve"> на</w:t>
      </w:r>
      <w:r w:rsidR="004270F3" w:rsidRPr="008E793E">
        <w:rPr>
          <w:rFonts w:ascii="Times New Roman" w:hAnsi="Times New Roman"/>
          <w:sz w:val="28"/>
          <w:szCs w:val="28"/>
        </w:rPr>
        <w:t xml:space="preserve"> провинциальные</w:t>
      </w:r>
      <w:r w:rsidR="00A42A2F" w:rsidRPr="008E793E">
        <w:rPr>
          <w:rFonts w:ascii="Times New Roman" w:hAnsi="Times New Roman"/>
          <w:sz w:val="28"/>
          <w:szCs w:val="28"/>
        </w:rPr>
        <w:t xml:space="preserve"> референдумы с</w:t>
      </w:r>
      <w:r w:rsidR="00D329AB" w:rsidRPr="008E793E">
        <w:rPr>
          <w:rFonts w:ascii="Times New Roman" w:hAnsi="Times New Roman"/>
          <w:sz w:val="28"/>
          <w:szCs w:val="28"/>
        </w:rPr>
        <w:t>тали выносить нормы</w:t>
      </w:r>
      <w:r w:rsidR="00281DE6" w:rsidRPr="008E793E">
        <w:rPr>
          <w:rFonts w:ascii="Times New Roman" w:hAnsi="Times New Roman"/>
          <w:sz w:val="28"/>
          <w:szCs w:val="28"/>
        </w:rPr>
        <w:t xml:space="preserve"> </w:t>
      </w:r>
      <w:r w:rsidR="00A42A2F" w:rsidRPr="008E793E">
        <w:rPr>
          <w:rFonts w:ascii="Times New Roman" w:hAnsi="Times New Roman"/>
          <w:sz w:val="28"/>
          <w:szCs w:val="28"/>
        </w:rPr>
        <w:t>конституционного права.</w:t>
      </w:r>
      <w:r w:rsidR="00281DE6" w:rsidRPr="008E793E">
        <w:rPr>
          <w:rFonts w:ascii="Times New Roman" w:hAnsi="Times New Roman"/>
          <w:sz w:val="28"/>
          <w:szCs w:val="28"/>
        </w:rPr>
        <w:t xml:space="preserve"> </w:t>
      </w:r>
      <w:r w:rsidR="00434987" w:rsidRPr="008E793E">
        <w:rPr>
          <w:rFonts w:ascii="Times New Roman" w:hAnsi="Times New Roman"/>
          <w:sz w:val="28"/>
          <w:szCs w:val="28"/>
        </w:rPr>
        <w:t xml:space="preserve"> Так, в  Ньюфаундленде народным голосованием был урегулирован вопрос о переходе от обязательного преподавания религии в школе к факультативному, т.е. об отделении народного образования от церкви и создании светской школы. </w:t>
      </w:r>
      <w:r w:rsidR="00A42A2F" w:rsidRPr="008E793E">
        <w:rPr>
          <w:rFonts w:ascii="Times New Roman" w:hAnsi="Times New Roman"/>
          <w:sz w:val="28"/>
          <w:szCs w:val="28"/>
        </w:rPr>
        <w:t>Предметом</w:t>
      </w:r>
      <w:r w:rsidR="00A213E6" w:rsidRPr="008E793E">
        <w:rPr>
          <w:rFonts w:ascii="Times New Roman" w:hAnsi="Times New Roman"/>
          <w:sz w:val="28"/>
          <w:szCs w:val="28"/>
        </w:rPr>
        <w:t xml:space="preserve"> </w:t>
      </w:r>
      <w:r w:rsidR="00E71314" w:rsidRPr="008E793E">
        <w:rPr>
          <w:rFonts w:ascii="Times New Roman" w:hAnsi="Times New Roman"/>
          <w:sz w:val="28"/>
          <w:szCs w:val="28"/>
        </w:rPr>
        <w:t>референдумов, состоявшихся</w:t>
      </w:r>
      <w:r w:rsidR="001429BE" w:rsidRPr="008E793E">
        <w:rPr>
          <w:rFonts w:ascii="Times New Roman" w:hAnsi="Times New Roman"/>
          <w:sz w:val="28"/>
          <w:szCs w:val="28"/>
        </w:rPr>
        <w:t xml:space="preserve"> </w:t>
      </w:r>
      <w:r w:rsidR="00E63246" w:rsidRPr="008E793E">
        <w:rPr>
          <w:rFonts w:ascii="Times New Roman" w:hAnsi="Times New Roman"/>
          <w:sz w:val="28"/>
          <w:szCs w:val="28"/>
        </w:rPr>
        <w:t xml:space="preserve">в </w:t>
      </w:r>
      <w:r w:rsidR="00A42A2F" w:rsidRPr="008E793E">
        <w:rPr>
          <w:rFonts w:ascii="Times New Roman" w:hAnsi="Times New Roman"/>
          <w:sz w:val="28"/>
          <w:szCs w:val="28"/>
        </w:rPr>
        <w:t>ч</w:t>
      </w:r>
      <w:r w:rsidRPr="008E793E">
        <w:rPr>
          <w:rFonts w:ascii="Times New Roman" w:hAnsi="Times New Roman"/>
          <w:sz w:val="28"/>
          <w:szCs w:val="28"/>
        </w:rPr>
        <w:t>етырех</w:t>
      </w:r>
      <w:r w:rsidR="00434987" w:rsidRPr="008E793E">
        <w:rPr>
          <w:rFonts w:ascii="Times New Roman" w:hAnsi="Times New Roman"/>
          <w:sz w:val="28"/>
          <w:szCs w:val="28"/>
        </w:rPr>
        <w:t xml:space="preserve"> субъектах федерации</w:t>
      </w:r>
      <w:r w:rsidR="00281DE6" w:rsidRPr="008E793E">
        <w:rPr>
          <w:rFonts w:ascii="Times New Roman" w:hAnsi="Times New Roman"/>
          <w:sz w:val="28"/>
          <w:szCs w:val="28"/>
        </w:rPr>
        <w:t xml:space="preserve"> -</w:t>
      </w:r>
      <w:r w:rsidR="00434987" w:rsidRPr="008E793E">
        <w:rPr>
          <w:rFonts w:ascii="Times New Roman" w:hAnsi="Times New Roman"/>
          <w:sz w:val="28"/>
          <w:szCs w:val="28"/>
        </w:rPr>
        <w:t xml:space="preserve"> Альберте,</w:t>
      </w:r>
      <w:r w:rsidR="00A42A2F" w:rsidRPr="008E793E">
        <w:rPr>
          <w:rFonts w:ascii="Times New Roman" w:hAnsi="Times New Roman"/>
          <w:sz w:val="28"/>
          <w:szCs w:val="28"/>
        </w:rPr>
        <w:t xml:space="preserve"> Британской </w:t>
      </w:r>
      <w:r w:rsidR="00553127" w:rsidRPr="008E793E">
        <w:rPr>
          <w:rFonts w:ascii="Times New Roman" w:hAnsi="Times New Roman"/>
          <w:sz w:val="28"/>
          <w:szCs w:val="28"/>
        </w:rPr>
        <w:t xml:space="preserve"> </w:t>
      </w:r>
      <w:r w:rsidR="00E63246" w:rsidRPr="008E793E">
        <w:rPr>
          <w:rFonts w:ascii="Times New Roman" w:hAnsi="Times New Roman"/>
          <w:sz w:val="28"/>
          <w:szCs w:val="28"/>
        </w:rPr>
        <w:t>Колумбии</w:t>
      </w:r>
      <w:r w:rsidR="004C7E72" w:rsidRPr="008E793E">
        <w:rPr>
          <w:rFonts w:ascii="Times New Roman" w:hAnsi="Times New Roman"/>
          <w:sz w:val="28"/>
          <w:szCs w:val="28"/>
        </w:rPr>
        <w:t>, Онтарио</w:t>
      </w:r>
      <w:r w:rsidR="00E63246" w:rsidRPr="008E793E">
        <w:rPr>
          <w:rFonts w:ascii="Times New Roman" w:hAnsi="Times New Roman"/>
          <w:sz w:val="28"/>
          <w:szCs w:val="28"/>
        </w:rPr>
        <w:t xml:space="preserve"> и</w:t>
      </w:r>
      <w:r w:rsidR="00553127" w:rsidRPr="008E793E">
        <w:rPr>
          <w:rFonts w:ascii="Times New Roman" w:hAnsi="Times New Roman"/>
          <w:sz w:val="28"/>
          <w:szCs w:val="28"/>
        </w:rPr>
        <w:t xml:space="preserve"> </w:t>
      </w:r>
      <w:r w:rsidR="00E63246" w:rsidRPr="008E793E">
        <w:rPr>
          <w:rFonts w:ascii="Times New Roman" w:hAnsi="Times New Roman"/>
          <w:sz w:val="28"/>
          <w:szCs w:val="28"/>
        </w:rPr>
        <w:t xml:space="preserve">Саскачеване </w:t>
      </w:r>
      <w:r w:rsidR="004C7E72" w:rsidRPr="008E793E">
        <w:rPr>
          <w:rFonts w:ascii="Times New Roman" w:hAnsi="Times New Roman"/>
          <w:sz w:val="28"/>
          <w:szCs w:val="28"/>
        </w:rPr>
        <w:t>в 1912</w:t>
      </w:r>
      <w:r w:rsidR="002166D1" w:rsidRPr="008E793E">
        <w:rPr>
          <w:rFonts w:ascii="Times New Roman" w:hAnsi="Times New Roman"/>
          <w:sz w:val="28"/>
          <w:szCs w:val="28"/>
        </w:rPr>
        <w:t>–1916</w:t>
      </w:r>
      <w:r w:rsidR="00AC64C2" w:rsidRPr="008E793E">
        <w:rPr>
          <w:rFonts w:ascii="Times New Roman" w:hAnsi="Times New Roman"/>
          <w:sz w:val="28"/>
          <w:szCs w:val="28"/>
        </w:rPr>
        <w:t>гг.,</w:t>
      </w:r>
      <w:r w:rsidR="00B161D0" w:rsidRPr="008E793E">
        <w:rPr>
          <w:rFonts w:ascii="Times New Roman" w:hAnsi="Times New Roman"/>
          <w:sz w:val="28"/>
          <w:szCs w:val="28"/>
        </w:rPr>
        <w:t xml:space="preserve"> </w:t>
      </w:r>
      <w:r w:rsidR="00D329AB" w:rsidRPr="008E793E">
        <w:rPr>
          <w:rFonts w:ascii="Times New Roman" w:hAnsi="Times New Roman"/>
          <w:sz w:val="28"/>
          <w:szCs w:val="28"/>
        </w:rPr>
        <w:t>был</w:t>
      </w:r>
      <w:r w:rsidR="00553127" w:rsidRPr="008E793E">
        <w:rPr>
          <w:rFonts w:ascii="Times New Roman" w:hAnsi="Times New Roman"/>
          <w:sz w:val="28"/>
          <w:szCs w:val="28"/>
        </w:rPr>
        <w:t xml:space="preserve"> вопрос о</w:t>
      </w:r>
      <w:r w:rsidR="00EB63C2" w:rsidRPr="008E793E">
        <w:rPr>
          <w:rFonts w:ascii="Times New Roman" w:hAnsi="Times New Roman"/>
          <w:sz w:val="28"/>
          <w:szCs w:val="28"/>
        </w:rPr>
        <w:t xml:space="preserve"> правомерности</w:t>
      </w:r>
      <w:r w:rsidR="00CC43FF" w:rsidRPr="008E793E">
        <w:rPr>
          <w:rFonts w:ascii="Times New Roman" w:hAnsi="Times New Roman"/>
          <w:sz w:val="28"/>
          <w:szCs w:val="28"/>
        </w:rPr>
        <w:t xml:space="preserve"> </w:t>
      </w:r>
      <w:r w:rsidR="004C7E72" w:rsidRPr="008E793E">
        <w:rPr>
          <w:rFonts w:ascii="Times New Roman" w:hAnsi="Times New Roman"/>
          <w:sz w:val="28"/>
          <w:szCs w:val="28"/>
        </w:rPr>
        <w:t>распространении</w:t>
      </w:r>
      <w:r w:rsidR="00E71314" w:rsidRPr="008E793E">
        <w:rPr>
          <w:rFonts w:ascii="Times New Roman" w:hAnsi="Times New Roman"/>
          <w:sz w:val="28"/>
          <w:szCs w:val="28"/>
        </w:rPr>
        <w:t xml:space="preserve"> </w:t>
      </w:r>
      <w:r w:rsidR="004270F3" w:rsidRPr="008E793E">
        <w:rPr>
          <w:rFonts w:ascii="Times New Roman" w:hAnsi="Times New Roman"/>
          <w:sz w:val="28"/>
          <w:szCs w:val="28"/>
        </w:rPr>
        <w:t>действия</w:t>
      </w:r>
      <w:r w:rsidR="00434987" w:rsidRPr="008E793E">
        <w:rPr>
          <w:rFonts w:ascii="Times New Roman" w:hAnsi="Times New Roman"/>
          <w:sz w:val="28"/>
          <w:szCs w:val="28"/>
        </w:rPr>
        <w:t xml:space="preserve"> норм</w:t>
      </w:r>
      <w:r w:rsidR="00B161D0" w:rsidRPr="008E793E">
        <w:rPr>
          <w:rFonts w:ascii="Times New Roman" w:hAnsi="Times New Roman"/>
          <w:sz w:val="28"/>
          <w:szCs w:val="28"/>
        </w:rPr>
        <w:t xml:space="preserve"> </w:t>
      </w:r>
      <w:r w:rsidR="00EB63C2" w:rsidRPr="008E793E">
        <w:rPr>
          <w:rFonts w:ascii="Times New Roman" w:hAnsi="Times New Roman"/>
          <w:sz w:val="28"/>
          <w:szCs w:val="28"/>
        </w:rPr>
        <w:t>провинциального</w:t>
      </w:r>
      <w:r w:rsidR="004C7E72" w:rsidRPr="008E793E">
        <w:rPr>
          <w:rFonts w:ascii="Times New Roman" w:hAnsi="Times New Roman"/>
          <w:sz w:val="28"/>
          <w:szCs w:val="28"/>
        </w:rPr>
        <w:t xml:space="preserve"> </w:t>
      </w:r>
      <w:r w:rsidR="00E63246" w:rsidRPr="008E793E">
        <w:rPr>
          <w:rFonts w:ascii="Times New Roman" w:hAnsi="Times New Roman"/>
          <w:sz w:val="28"/>
          <w:szCs w:val="28"/>
        </w:rPr>
        <w:t>избирател</w:t>
      </w:r>
      <w:r w:rsidR="009D2339" w:rsidRPr="008E793E">
        <w:rPr>
          <w:rFonts w:ascii="Times New Roman" w:hAnsi="Times New Roman"/>
          <w:sz w:val="28"/>
          <w:szCs w:val="28"/>
        </w:rPr>
        <w:t>ьного</w:t>
      </w:r>
      <w:r w:rsidR="00EB63C2" w:rsidRPr="008E793E">
        <w:rPr>
          <w:rFonts w:ascii="Times New Roman" w:hAnsi="Times New Roman"/>
          <w:sz w:val="28"/>
          <w:szCs w:val="28"/>
        </w:rPr>
        <w:t xml:space="preserve"> права</w:t>
      </w:r>
      <w:r w:rsidR="004C7E72" w:rsidRPr="008E793E">
        <w:rPr>
          <w:rFonts w:ascii="Times New Roman" w:hAnsi="Times New Roman"/>
          <w:sz w:val="28"/>
          <w:szCs w:val="28"/>
        </w:rPr>
        <w:t xml:space="preserve"> </w:t>
      </w:r>
      <w:r w:rsidR="009D2339" w:rsidRPr="008E793E">
        <w:rPr>
          <w:rFonts w:ascii="Times New Roman" w:hAnsi="Times New Roman"/>
          <w:sz w:val="28"/>
          <w:szCs w:val="28"/>
        </w:rPr>
        <w:t>на</w:t>
      </w:r>
      <w:r w:rsidR="00EB63C2" w:rsidRPr="008E793E">
        <w:rPr>
          <w:rFonts w:ascii="Times New Roman" w:hAnsi="Times New Roman"/>
          <w:sz w:val="28"/>
          <w:szCs w:val="28"/>
        </w:rPr>
        <w:t xml:space="preserve"> лиц</w:t>
      </w:r>
      <w:r w:rsidR="004C7E72" w:rsidRPr="008E793E">
        <w:rPr>
          <w:rFonts w:ascii="Times New Roman" w:hAnsi="Times New Roman"/>
          <w:sz w:val="28"/>
          <w:szCs w:val="28"/>
        </w:rPr>
        <w:t xml:space="preserve"> </w:t>
      </w:r>
      <w:r w:rsidR="00E63246" w:rsidRPr="008E793E">
        <w:rPr>
          <w:rFonts w:ascii="Times New Roman" w:hAnsi="Times New Roman"/>
          <w:sz w:val="28"/>
          <w:szCs w:val="28"/>
        </w:rPr>
        <w:t>женского пола.</w:t>
      </w:r>
      <w:r w:rsidR="009D2339" w:rsidRPr="008E793E">
        <w:rPr>
          <w:rFonts w:ascii="Times New Roman" w:hAnsi="Times New Roman"/>
          <w:sz w:val="28"/>
          <w:szCs w:val="28"/>
        </w:rPr>
        <w:t xml:space="preserve"> </w:t>
      </w:r>
    </w:p>
    <w:p w:rsidR="001B6FDA" w:rsidRPr="008E793E" w:rsidRDefault="009C22E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434987" w:rsidRPr="008E793E">
        <w:rPr>
          <w:rFonts w:ascii="Times New Roman" w:hAnsi="Times New Roman"/>
          <w:sz w:val="28"/>
          <w:szCs w:val="28"/>
        </w:rPr>
        <w:t>Положительный ответ большинства избирательного корпуса во всех упомянутых провинциях</w:t>
      </w:r>
      <w:r w:rsidR="00EB63C2" w:rsidRPr="008E793E">
        <w:rPr>
          <w:rFonts w:ascii="Times New Roman" w:hAnsi="Times New Roman"/>
          <w:sz w:val="28"/>
          <w:szCs w:val="28"/>
        </w:rPr>
        <w:t xml:space="preserve"> </w:t>
      </w:r>
      <w:r w:rsidRPr="008E793E">
        <w:rPr>
          <w:rFonts w:ascii="Times New Roman" w:hAnsi="Times New Roman"/>
          <w:sz w:val="28"/>
          <w:szCs w:val="28"/>
        </w:rPr>
        <w:t>на поставленный их законодательными ассамблеями вопрос не только  значительно расшири</w:t>
      </w:r>
      <w:r w:rsidR="009921CF" w:rsidRPr="008E793E">
        <w:rPr>
          <w:rFonts w:ascii="Times New Roman" w:hAnsi="Times New Roman"/>
          <w:sz w:val="28"/>
          <w:szCs w:val="28"/>
        </w:rPr>
        <w:t>л круг правоспособных  граждан.</w:t>
      </w:r>
      <w:r w:rsidRPr="008E793E">
        <w:rPr>
          <w:rFonts w:ascii="Times New Roman" w:hAnsi="Times New Roman"/>
          <w:sz w:val="28"/>
          <w:szCs w:val="28"/>
        </w:rPr>
        <w:t xml:space="preserve"> Он также </w:t>
      </w:r>
      <w:r w:rsidR="00EB63C2" w:rsidRPr="008E793E">
        <w:rPr>
          <w:rFonts w:ascii="Times New Roman" w:hAnsi="Times New Roman"/>
          <w:sz w:val="28"/>
          <w:szCs w:val="28"/>
        </w:rPr>
        <w:t>ускорил отмену полового ценза</w:t>
      </w:r>
      <w:r w:rsidRPr="008E793E">
        <w:rPr>
          <w:rFonts w:ascii="Times New Roman" w:hAnsi="Times New Roman"/>
          <w:sz w:val="28"/>
          <w:szCs w:val="28"/>
        </w:rPr>
        <w:t xml:space="preserve"> на выборах</w:t>
      </w:r>
      <w:r w:rsidR="00EB63C2" w:rsidRPr="008E793E">
        <w:rPr>
          <w:rFonts w:ascii="Times New Roman" w:hAnsi="Times New Roman"/>
          <w:sz w:val="28"/>
          <w:szCs w:val="28"/>
        </w:rPr>
        <w:t xml:space="preserve"> в других провинциях</w:t>
      </w:r>
      <w:r w:rsidR="00EB63C2" w:rsidRPr="008E793E">
        <w:rPr>
          <w:rStyle w:val="a6"/>
          <w:rFonts w:ascii="Times New Roman" w:hAnsi="Times New Roman"/>
          <w:sz w:val="28"/>
          <w:szCs w:val="28"/>
        </w:rPr>
        <w:footnoteReference w:id="538"/>
      </w:r>
      <w:r w:rsidR="00EB63C2" w:rsidRPr="008E793E">
        <w:rPr>
          <w:rFonts w:ascii="Times New Roman" w:hAnsi="Times New Roman"/>
          <w:sz w:val="28"/>
          <w:szCs w:val="28"/>
        </w:rPr>
        <w:t xml:space="preserve">и на федеральном уровне и тем самым </w:t>
      </w:r>
      <w:r w:rsidRPr="008E793E">
        <w:rPr>
          <w:rFonts w:ascii="Times New Roman" w:hAnsi="Times New Roman"/>
          <w:sz w:val="28"/>
          <w:szCs w:val="28"/>
        </w:rPr>
        <w:t xml:space="preserve">в немалой степени </w:t>
      </w:r>
      <w:r w:rsidR="00EB63C2" w:rsidRPr="008E793E">
        <w:rPr>
          <w:rFonts w:ascii="Times New Roman" w:hAnsi="Times New Roman"/>
          <w:sz w:val="28"/>
          <w:szCs w:val="28"/>
        </w:rPr>
        <w:t>способствовал демократизации как институтов избирательного права</w:t>
      </w:r>
      <w:r w:rsidRPr="008E793E">
        <w:rPr>
          <w:rFonts w:ascii="Times New Roman" w:hAnsi="Times New Roman"/>
          <w:sz w:val="28"/>
          <w:szCs w:val="28"/>
        </w:rPr>
        <w:t xml:space="preserve"> доминиона в частности</w:t>
      </w:r>
      <w:r w:rsidR="00EB63C2" w:rsidRPr="008E793E">
        <w:rPr>
          <w:rFonts w:ascii="Times New Roman" w:hAnsi="Times New Roman"/>
          <w:sz w:val="28"/>
          <w:szCs w:val="28"/>
        </w:rPr>
        <w:t xml:space="preserve">, так и политического процесса страны в целом. </w:t>
      </w:r>
    </w:p>
    <w:p w:rsidR="0062104F" w:rsidRPr="008E793E" w:rsidRDefault="001B6FD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D2339" w:rsidRPr="008E793E">
        <w:rPr>
          <w:rFonts w:ascii="Times New Roman" w:hAnsi="Times New Roman"/>
          <w:sz w:val="28"/>
          <w:szCs w:val="28"/>
        </w:rPr>
        <w:t xml:space="preserve"> Беспрепятственное</w:t>
      </w:r>
      <w:r w:rsidR="00C270C4" w:rsidRPr="008E793E">
        <w:rPr>
          <w:rFonts w:ascii="Times New Roman" w:hAnsi="Times New Roman"/>
          <w:sz w:val="28"/>
          <w:szCs w:val="28"/>
        </w:rPr>
        <w:t xml:space="preserve"> увеличение</w:t>
      </w:r>
      <w:r w:rsidR="009D2339" w:rsidRPr="008E793E">
        <w:rPr>
          <w:rFonts w:ascii="Times New Roman" w:hAnsi="Times New Roman"/>
          <w:sz w:val="28"/>
          <w:szCs w:val="28"/>
        </w:rPr>
        <w:t xml:space="preserve"> количества </w:t>
      </w:r>
      <w:r w:rsidR="00CF63D4" w:rsidRPr="008E793E">
        <w:rPr>
          <w:rFonts w:ascii="Times New Roman" w:hAnsi="Times New Roman"/>
          <w:sz w:val="28"/>
          <w:szCs w:val="28"/>
        </w:rPr>
        <w:t xml:space="preserve"> субъектов  федерации</w:t>
      </w:r>
      <w:r w:rsidR="009D2339" w:rsidRPr="008E793E">
        <w:rPr>
          <w:rFonts w:ascii="Times New Roman" w:hAnsi="Times New Roman"/>
          <w:sz w:val="28"/>
          <w:szCs w:val="28"/>
        </w:rPr>
        <w:t>, в</w:t>
      </w:r>
      <w:r w:rsidR="00CF63D4" w:rsidRPr="008E793E">
        <w:rPr>
          <w:rFonts w:ascii="Times New Roman" w:hAnsi="Times New Roman"/>
          <w:sz w:val="28"/>
          <w:szCs w:val="28"/>
        </w:rPr>
        <w:t xml:space="preserve"> </w:t>
      </w:r>
      <w:r w:rsidR="009D2339" w:rsidRPr="008E793E">
        <w:rPr>
          <w:rFonts w:ascii="Times New Roman" w:hAnsi="Times New Roman"/>
          <w:sz w:val="28"/>
          <w:szCs w:val="28"/>
        </w:rPr>
        <w:t>которых</w:t>
      </w:r>
      <w:r w:rsidR="003E65F3" w:rsidRPr="008E793E">
        <w:rPr>
          <w:rFonts w:ascii="Times New Roman" w:hAnsi="Times New Roman"/>
          <w:sz w:val="28"/>
          <w:szCs w:val="28"/>
        </w:rPr>
        <w:t xml:space="preserve"> происходили народные волеизъявления</w:t>
      </w:r>
      <w:r w:rsidR="009D2339" w:rsidRPr="008E793E">
        <w:rPr>
          <w:rFonts w:ascii="Times New Roman" w:hAnsi="Times New Roman"/>
          <w:sz w:val="28"/>
          <w:szCs w:val="28"/>
        </w:rPr>
        <w:t>, и рас</w:t>
      </w:r>
      <w:r w:rsidR="00A42A2F" w:rsidRPr="008E793E">
        <w:rPr>
          <w:rFonts w:ascii="Times New Roman" w:hAnsi="Times New Roman"/>
          <w:sz w:val="28"/>
          <w:szCs w:val="28"/>
        </w:rPr>
        <w:t>простран</w:t>
      </w:r>
      <w:r w:rsidR="009D2339" w:rsidRPr="008E793E">
        <w:rPr>
          <w:rFonts w:ascii="Times New Roman" w:hAnsi="Times New Roman"/>
          <w:sz w:val="28"/>
          <w:szCs w:val="28"/>
        </w:rPr>
        <w:t>ение</w:t>
      </w:r>
      <w:r w:rsidR="002166D1" w:rsidRPr="008E793E">
        <w:rPr>
          <w:rFonts w:ascii="Times New Roman" w:hAnsi="Times New Roman"/>
          <w:sz w:val="28"/>
          <w:szCs w:val="28"/>
        </w:rPr>
        <w:t xml:space="preserve"> тематики</w:t>
      </w:r>
      <w:r w:rsidR="00434987" w:rsidRPr="008E793E">
        <w:rPr>
          <w:rFonts w:ascii="Times New Roman" w:hAnsi="Times New Roman"/>
          <w:sz w:val="28"/>
          <w:szCs w:val="28"/>
        </w:rPr>
        <w:t xml:space="preserve"> референдумов</w:t>
      </w:r>
      <w:r w:rsidR="00397DB1" w:rsidRPr="008E793E">
        <w:rPr>
          <w:rFonts w:ascii="Times New Roman" w:hAnsi="Times New Roman"/>
          <w:sz w:val="28"/>
          <w:szCs w:val="28"/>
        </w:rPr>
        <w:t xml:space="preserve"> на </w:t>
      </w:r>
      <w:r w:rsidR="00DA5D3A" w:rsidRPr="008E793E">
        <w:rPr>
          <w:rFonts w:ascii="Times New Roman" w:hAnsi="Times New Roman"/>
          <w:sz w:val="28"/>
          <w:szCs w:val="28"/>
        </w:rPr>
        <w:t>сферу</w:t>
      </w:r>
      <w:r w:rsidR="00434987" w:rsidRPr="008E793E">
        <w:rPr>
          <w:rFonts w:ascii="Times New Roman" w:hAnsi="Times New Roman"/>
          <w:sz w:val="28"/>
          <w:szCs w:val="28"/>
        </w:rPr>
        <w:t xml:space="preserve"> конституционного права</w:t>
      </w:r>
      <w:r w:rsidR="00CF63D4" w:rsidRPr="008E793E">
        <w:rPr>
          <w:rFonts w:ascii="Times New Roman" w:hAnsi="Times New Roman"/>
          <w:sz w:val="28"/>
          <w:szCs w:val="28"/>
        </w:rPr>
        <w:t xml:space="preserve"> являл</w:t>
      </w:r>
      <w:r w:rsidR="00DA5D3A" w:rsidRPr="008E793E">
        <w:rPr>
          <w:rFonts w:ascii="Times New Roman" w:hAnsi="Times New Roman"/>
          <w:sz w:val="28"/>
          <w:szCs w:val="28"/>
        </w:rPr>
        <w:t>и</w:t>
      </w:r>
      <w:r w:rsidR="00CF63D4" w:rsidRPr="008E793E">
        <w:rPr>
          <w:rFonts w:ascii="Times New Roman" w:hAnsi="Times New Roman"/>
          <w:sz w:val="28"/>
          <w:szCs w:val="28"/>
        </w:rPr>
        <w:t>сь</w:t>
      </w:r>
      <w:r w:rsidR="009D2339" w:rsidRPr="008E793E">
        <w:rPr>
          <w:rFonts w:ascii="Times New Roman" w:hAnsi="Times New Roman"/>
          <w:sz w:val="28"/>
          <w:szCs w:val="28"/>
        </w:rPr>
        <w:t xml:space="preserve"> </w:t>
      </w:r>
      <w:r w:rsidR="00CF63D4" w:rsidRPr="008E793E">
        <w:rPr>
          <w:rFonts w:ascii="Times New Roman" w:hAnsi="Times New Roman"/>
          <w:sz w:val="28"/>
          <w:szCs w:val="28"/>
        </w:rPr>
        <w:t xml:space="preserve"> </w:t>
      </w:r>
      <w:r w:rsidR="009D2339" w:rsidRPr="008E793E">
        <w:rPr>
          <w:rFonts w:ascii="Times New Roman" w:hAnsi="Times New Roman"/>
          <w:sz w:val="28"/>
          <w:szCs w:val="28"/>
        </w:rPr>
        <w:t>убедительным</w:t>
      </w:r>
      <w:r w:rsidR="00DA5D3A" w:rsidRPr="008E793E">
        <w:rPr>
          <w:rFonts w:ascii="Times New Roman" w:hAnsi="Times New Roman"/>
          <w:sz w:val="28"/>
          <w:szCs w:val="28"/>
        </w:rPr>
        <w:t>и свидетельствами</w:t>
      </w:r>
      <w:r w:rsidR="00CF63D4" w:rsidRPr="008E793E">
        <w:rPr>
          <w:rFonts w:ascii="Times New Roman" w:hAnsi="Times New Roman"/>
          <w:sz w:val="28"/>
          <w:szCs w:val="28"/>
        </w:rPr>
        <w:t xml:space="preserve"> </w:t>
      </w:r>
      <w:r w:rsidR="00397DB1" w:rsidRPr="008E793E">
        <w:rPr>
          <w:rFonts w:ascii="Times New Roman" w:hAnsi="Times New Roman"/>
          <w:sz w:val="28"/>
          <w:szCs w:val="28"/>
        </w:rPr>
        <w:t>расширения</w:t>
      </w:r>
      <w:r w:rsidR="000C6F5C" w:rsidRPr="008E793E">
        <w:rPr>
          <w:rFonts w:ascii="Times New Roman" w:hAnsi="Times New Roman"/>
          <w:sz w:val="28"/>
          <w:szCs w:val="28"/>
        </w:rPr>
        <w:t xml:space="preserve"> сферы компетенции</w:t>
      </w:r>
      <w:r w:rsidR="00397DB1" w:rsidRPr="008E793E">
        <w:rPr>
          <w:rFonts w:ascii="Times New Roman" w:hAnsi="Times New Roman"/>
          <w:sz w:val="28"/>
          <w:szCs w:val="28"/>
        </w:rPr>
        <w:t xml:space="preserve"> провинций</w:t>
      </w:r>
      <w:r w:rsidR="001429BE" w:rsidRPr="008E793E">
        <w:rPr>
          <w:rFonts w:ascii="Times New Roman" w:hAnsi="Times New Roman"/>
          <w:sz w:val="28"/>
          <w:szCs w:val="28"/>
        </w:rPr>
        <w:t xml:space="preserve"> на основе </w:t>
      </w:r>
      <w:r w:rsidR="00397DB1" w:rsidRPr="008E793E">
        <w:rPr>
          <w:rFonts w:ascii="Times New Roman" w:hAnsi="Times New Roman"/>
          <w:sz w:val="28"/>
          <w:szCs w:val="28"/>
        </w:rPr>
        <w:t xml:space="preserve"> правового</w:t>
      </w:r>
      <w:r w:rsidR="00024083" w:rsidRPr="008E793E">
        <w:rPr>
          <w:rFonts w:ascii="Times New Roman" w:hAnsi="Times New Roman"/>
          <w:sz w:val="28"/>
          <w:szCs w:val="28"/>
        </w:rPr>
        <w:t xml:space="preserve"> </w:t>
      </w:r>
      <w:r w:rsidR="000C6F5C" w:rsidRPr="008E793E">
        <w:rPr>
          <w:rFonts w:ascii="Times New Roman" w:hAnsi="Times New Roman"/>
          <w:sz w:val="28"/>
          <w:szCs w:val="28"/>
        </w:rPr>
        <w:t>прецедента</w:t>
      </w:r>
      <w:r w:rsidR="00C761D0" w:rsidRPr="008E793E">
        <w:rPr>
          <w:rFonts w:ascii="Times New Roman" w:hAnsi="Times New Roman"/>
          <w:sz w:val="28"/>
          <w:szCs w:val="28"/>
        </w:rPr>
        <w:t xml:space="preserve"> и конвенциональной нормы</w:t>
      </w:r>
      <w:r w:rsidR="00397DB1" w:rsidRPr="008E793E">
        <w:rPr>
          <w:rFonts w:ascii="Times New Roman" w:hAnsi="Times New Roman"/>
          <w:sz w:val="28"/>
          <w:szCs w:val="28"/>
        </w:rPr>
        <w:t>, а также</w:t>
      </w:r>
      <w:r w:rsidR="001429BE" w:rsidRPr="008E793E">
        <w:rPr>
          <w:rFonts w:ascii="Times New Roman" w:hAnsi="Times New Roman"/>
          <w:sz w:val="28"/>
          <w:szCs w:val="28"/>
        </w:rPr>
        <w:t xml:space="preserve"> </w:t>
      </w:r>
      <w:r w:rsidR="00024083" w:rsidRPr="008E793E">
        <w:rPr>
          <w:rFonts w:ascii="Times New Roman" w:hAnsi="Times New Roman"/>
          <w:sz w:val="28"/>
          <w:szCs w:val="28"/>
        </w:rPr>
        <w:t xml:space="preserve">одним из показателей </w:t>
      </w:r>
      <w:r w:rsidR="00CF63D4" w:rsidRPr="008E793E">
        <w:rPr>
          <w:rFonts w:ascii="Times New Roman" w:hAnsi="Times New Roman"/>
          <w:sz w:val="28"/>
          <w:szCs w:val="28"/>
        </w:rPr>
        <w:t xml:space="preserve">поступательного </w:t>
      </w:r>
      <w:r w:rsidR="009D2339" w:rsidRPr="008E793E">
        <w:rPr>
          <w:rFonts w:ascii="Times New Roman" w:hAnsi="Times New Roman"/>
          <w:sz w:val="28"/>
          <w:szCs w:val="28"/>
        </w:rPr>
        <w:t>развития</w:t>
      </w:r>
      <w:r w:rsidR="00CF63D4" w:rsidRPr="008E793E">
        <w:rPr>
          <w:rFonts w:ascii="Times New Roman" w:hAnsi="Times New Roman"/>
          <w:sz w:val="28"/>
          <w:szCs w:val="28"/>
        </w:rPr>
        <w:t xml:space="preserve"> инс</w:t>
      </w:r>
      <w:r w:rsidR="001429BE" w:rsidRPr="008E793E">
        <w:rPr>
          <w:rFonts w:ascii="Times New Roman" w:hAnsi="Times New Roman"/>
          <w:sz w:val="28"/>
          <w:szCs w:val="28"/>
        </w:rPr>
        <w:t>титутов политической демократии</w:t>
      </w:r>
      <w:r w:rsidR="009D2339" w:rsidRPr="008E793E">
        <w:rPr>
          <w:rFonts w:ascii="Times New Roman" w:hAnsi="Times New Roman"/>
          <w:sz w:val="28"/>
          <w:szCs w:val="28"/>
        </w:rPr>
        <w:t xml:space="preserve"> в  доминионе.</w:t>
      </w:r>
      <w:r w:rsidR="00024083" w:rsidRPr="008E793E">
        <w:rPr>
          <w:rStyle w:val="a6"/>
          <w:rFonts w:ascii="Times New Roman" w:hAnsi="Times New Roman"/>
          <w:sz w:val="28"/>
          <w:szCs w:val="28"/>
        </w:rPr>
        <w:footnoteReference w:id="539"/>
      </w:r>
      <w:r w:rsidR="009D2339" w:rsidRPr="008E793E">
        <w:rPr>
          <w:rFonts w:ascii="Times New Roman" w:hAnsi="Times New Roman"/>
          <w:sz w:val="28"/>
          <w:szCs w:val="28"/>
        </w:rPr>
        <w:t xml:space="preserve"> </w:t>
      </w:r>
    </w:p>
    <w:p w:rsidR="00E63246" w:rsidRPr="008E793E" w:rsidRDefault="00E6324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D2339" w:rsidRPr="008E793E">
        <w:rPr>
          <w:rFonts w:ascii="Times New Roman" w:hAnsi="Times New Roman"/>
          <w:sz w:val="28"/>
          <w:szCs w:val="28"/>
        </w:rPr>
        <w:t xml:space="preserve"> С проблемой Квебека неразрывно</w:t>
      </w:r>
      <w:r w:rsidRPr="008E793E">
        <w:rPr>
          <w:rFonts w:ascii="Times New Roman" w:hAnsi="Times New Roman"/>
          <w:sz w:val="28"/>
          <w:szCs w:val="28"/>
        </w:rPr>
        <w:t xml:space="preserve"> связана</w:t>
      </w:r>
      <w:r w:rsidR="009D2339" w:rsidRPr="008E793E">
        <w:rPr>
          <w:rFonts w:ascii="Times New Roman" w:hAnsi="Times New Roman"/>
          <w:sz w:val="28"/>
          <w:szCs w:val="28"/>
        </w:rPr>
        <w:t xml:space="preserve"> тематика </w:t>
      </w:r>
      <w:r w:rsidRPr="008E793E">
        <w:rPr>
          <w:rFonts w:ascii="Times New Roman" w:hAnsi="Times New Roman"/>
          <w:sz w:val="28"/>
          <w:szCs w:val="28"/>
        </w:rPr>
        <w:t>четырех</w:t>
      </w:r>
      <w:r w:rsidR="0050575D" w:rsidRPr="008E793E">
        <w:rPr>
          <w:rFonts w:ascii="Times New Roman" w:hAnsi="Times New Roman"/>
          <w:sz w:val="28"/>
          <w:szCs w:val="28"/>
        </w:rPr>
        <w:t xml:space="preserve"> состоявшихся</w:t>
      </w:r>
      <w:r w:rsidR="009D2339" w:rsidRPr="008E793E">
        <w:rPr>
          <w:rFonts w:ascii="Times New Roman" w:hAnsi="Times New Roman"/>
          <w:sz w:val="28"/>
          <w:szCs w:val="28"/>
        </w:rPr>
        <w:t xml:space="preserve"> в Канадской федерации</w:t>
      </w:r>
      <w:r w:rsidRPr="008E793E">
        <w:rPr>
          <w:rFonts w:ascii="Times New Roman" w:hAnsi="Times New Roman"/>
          <w:sz w:val="28"/>
          <w:szCs w:val="28"/>
        </w:rPr>
        <w:t xml:space="preserve"> </w:t>
      </w:r>
      <w:r w:rsidR="00B7565F" w:rsidRPr="008E793E">
        <w:rPr>
          <w:rFonts w:ascii="Times New Roman" w:hAnsi="Times New Roman"/>
          <w:sz w:val="28"/>
          <w:szCs w:val="28"/>
        </w:rPr>
        <w:t>все</w:t>
      </w:r>
      <w:r w:rsidRPr="008E793E">
        <w:rPr>
          <w:rFonts w:ascii="Times New Roman" w:hAnsi="Times New Roman"/>
          <w:sz w:val="28"/>
          <w:szCs w:val="28"/>
        </w:rPr>
        <w:t>народных голосований</w:t>
      </w:r>
      <w:r w:rsidR="00943C6E" w:rsidRPr="008E793E">
        <w:rPr>
          <w:rFonts w:ascii="Times New Roman" w:hAnsi="Times New Roman"/>
          <w:sz w:val="28"/>
          <w:szCs w:val="28"/>
        </w:rPr>
        <w:t>:</w:t>
      </w:r>
      <w:r w:rsidRPr="008E793E">
        <w:rPr>
          <w:rFonts w:ascii="Times New Roman" w:hAnsi="Times New Roman"/>
          <w:sz w:val="28"/>
          <w:szCs w:val="28"/>
        </w:rPr>
        <w:t xml:space="preserve"> </w:t>
      </w:r>
      <w:r w:rsidR="0050575D" w:rsidRPr="008E793E">
        <w:rPr>
          <w:rFonts w:ascii="Times New Roman" w:hAnsi="Times New Roman"/>
          <w:sz w:val="28"/>
          <w:szCs w:val="28"/>
        </w:rPr>
        <w:t xml:space="preserve"> провинциальных референдумов</w:t>
      </w:r>
      <w:r w:rsidR="00397DB1" w:rsidRPr="008E793E">
        <w:rPr>
          <w:rFonts w:ascii="Times New Roman" w:hAnsi="Times New Roman"/>
          <w:sz w:val="28"/>
          <w:szCs w:val="28"/>
        </w:rPr>
        <w:t xml:space="preserve">, проведенных в </w:t>
      </w:r>
      <w:r w:rsidR="00B7565F" w:rsidRPr="008E793E">
        <w:rPr>
          <w:rFonts w:ascii="Times New Roman" w:hAnsi="Times New Roman"/>
          <w:sz w:val="28"/>
          <w:szCs w:val="28"/>
        </w:rPr>
        <w:t>1980 и 1995</w:t>
      </w:r>
      <w:r w:rsidR="0050575D" w:rsidRPr="008E793E">
        <w:rPr>
          <w:rFonts w:ascii="Times New Roman" w:hAnsi="Times New Roman"/>
          <w:sz w:val="28"/>
          <w:szCs w:val="28"/>
        </w:rPr>
        <w:t>гг.</w:t>
      </w:r>
      <w:r w:rsidR="00B7565F" w:rsidRPr="008E793E">
        <w:rPr>
          <w:rFonts w:ascii="Times New Roman" w:hAnsi="Times New Roman"/>
          <w:sz w:val="28"/>
          <w:szCs w:val="28"/>
        </w:rPr>
        <w:t>,</w:t>
      </w:r>
      <w:r w:rsidR="0050575D" w:rsidRPr="008E793E">
        <w:rPr>
          <w:rFonts w:ascii="Times New Roman" w:hAnsi="Times New Roman"/>
          <w:sz w:val="28"/>
          <w:szCs w:val="28"/>
        </w:rPr>
        <w:t xml:space="preserve"> и</w:t>
      </w:r>
      <w:r w:rsidR="00397DB1" w:rsidRPr="008E793E">
        <w:rPr>
          <w:rFonts w:ascii="Times New Roman" w:hAnsi="Times New Roman"/>
          <w:sz w:val="28"/>
          <w:szCs w:val="28"/>
        </w:rPr>
        <w:t xml:space="preserve"> федеральных</w:t>
      </w:r>
      <w:r w:rsidR="00B7565F" w:rsidRPr="008E793E">
        <w:rPr>
          <w:rFonts w:ascii="Times New Roman" w:hAnsi="Times New Roman"/>
          <w:sz w:val="28"/>
          <w:szCs w:val="28"/>
        </w:rPr>
        <w:t xml:space="preserve">  </w:t>
      </w:r>
      <w:r w:rsidRPr="008E793E">
        <w:rPr>
          <w:rFonts w:ascii="Times New Roman" w:hAnsi="Times New Roman"/>
          <w:sz w:val="28"/>
          <w:szCs w:val="28"/>
        </w:rPr>
        <w:t>референдумов</w:t>
      </w:r>
      <w:r w:rsidR="00B7565F" w:rsidRPr="008E793E">
        <w:rPr>
          <w:rFonts w:ascii="Times New Roman" w:hAnsi="Times New Roman"/>
          <w:sz w:val="28"/>
          <w:szCs w:val="28"/>
        </w:rPr>
        <w:t>, состоявшихся  в</w:t>
      </w:r>
      <w:r w:rsidR="009D2339" w:rsidRPr="008E793E">
        <w:rPr>
          <w:rFonts w:ascii="Times New Roman" w:hAnsi="Times New Roman"/>
          <w:sz w:val="28"/>
          <w:szCs w:val="28"/>
        </w:rPr>
        <w:t xml:space="preserve">  </w:t>
      </w:r>
      <w:r w:rsidRPr="008E793E">
        <w:rPr>
          <w:rFonts w:ascii="Times New Roman" w:hAnsi="Times New Roman"/>
          <w:sz w:val="28"/>
          <w:szCs w:val="28"/>
        </w:rPr>
        <w:t>1942</w:t>
      </w:r>
      <w:r w:rsidR="00943C6E" w:rsidRPr="008E793E">
        <w:rPr>
          <w:rFonts w:ascii="Times New Roman" w:hAnsi="Times New Roman"/>
          <w:sz w:val="28"/>
          <w:szCs w:val="28"/>
        </w:rPr>
        <w:t xml:space="preserve"> </w:t>
      </w:r>
      <w:r w:rsidRPr="008E793E">
        <w:rPr>
          <w:rFonts w:ascii="Times New Roman" w:hAnsi="Times New Roman"/>
          <w:sz w:val="28"/>
          <w:szCs w:val="28"/>
        </w:rPr>
        <w:t xml:space="preserve"> и </w:t>
      </w:r>
      <w:r w:rsidR="009D2339" w:rsidRPr="008E793E">
        <w:rPr>
          <w:rFonts w:ascii="Times New Roman" w:hAnsi="Times New Roman"/>
          <w:sz w:val="28"/>
          <w:szCs w:val="28"/>
        </w:rPr>
        <w:t xml:space="preserve"> </w:t>
      </w:r>
      <w:r w:rsidRPr="008E793E">
        <w:rPr>
          <w:rFonts w:ascii="Times New Roman" w:hAnsi="Times New Roman"/>
          <w:sz w:val="28"/>
          <w:szCs w:val="28"/>
        </w:rPr>
        <w:t xml:space="preserve">1992 гг.  </w:t>
      </w:r>
    </w:p>
    <w:p w:rsidR="00B3398E" w:rsidRPr="008E793E" w:rsidRDefault="00B3398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B6FDA" w:rsidRPr="008E793E">
        <w:rPr>
          <w:rFonts w:ascii="Times New Roman" w:hAnsi="Times New Roman"/>
          <w:sz w:val="28"/>
          <w:szCs w:val="28"/>
        </w:rPr>
        <w:t xml:space="preserve"> </w:t>
      </w:r>
      <w:r w:rsidR="00AF6DD9" w:rsidRPr="008E793E">
        <w:rPr>
          <w:rFonts w:ascii="Times New Roman" w:hAnsi="Times New Roman"/>
          <w:sz w:val="28"/>
          <w:szCs w:val="28"/>
        </w:rPr>
        <w:t xml:space="preserve"> </w:t>
      </w:r>
      <w:r w:rsidR="00CC43FF" w:rsidRPr="008E793E">
        <w:rPr>
          <w:rFonts w:ascii="Times New Roman" w:hAnsi="Times New Roman"/>
          <w:sz w:val="28"/>
          <w:szCs w:val="28"/>
        </w:rPr>
        <w:t>Провинциальные</w:t>
      </w:r>
      <w:r w:rsidR="00A42A2F" w:rsidRPr="008E793E">
        <w:rPr>
          <w:rFonts w:ascii="Times New Roman" w:hAnsi="Times New Roman"/>
          <w:sz w:val="28"/>
          <w:szCs w:val="28"/>
        </w:rPr>
        <w:t xml:space="preserve"> референдумы  утвердились </w:t>
      </w:r>
      <w:r w:rsidR="00CF63D4" w:rsidRPr="008E793E">
        <w:rPr>
          <w:rFonts w:ascii="Times New Roman" w:hAnsi="Times New Roman"/>
          <w:sz w:val="28"/>
          <w:szCs w:val="28"/>
        </w:rPr>
        <w:t xml:space="preserve"> в Квебеке</w:t>
      </w:r>
      <w:r w:rsidR="00B7565F" w:rsidRPr="008E793E">
        <w:rPr>
          <w:rFonts w:ascii="Times New Roman" w:hAnsi="Times New Roman"/>
          <w:sz w:val="28"/>
          <w:szCs w:val="28"/>
        </w:rPr>
        <w:t xml:space="preserve"> </w:t>
      </w:r>
      <w:r w:rsidR="000C6F5C" w:rsidRPr="008E793E">
        <w:rPr>
          <w:rFonts w:ascii="Times New Roman" w:hAnsi="Times New Roman"/>
          <w:sz w:val="28"/>
          <w:szCs w:val="28"/>
        </w:rPr>
        <w:t xml:space="preserve"> с его консервативным политическим климатом </w:t>
      </w:r>
      <w:r w:rsidR="00B7565F" w:rsidRPr="008E793E">
        <w:rPr>
          <w:rFonts w:ascii="Times New Roman" w:hAnsi="Times New Roman"/>
          <w:sz w:val="28"/>
          <w:szCs w:val="28"/>
        </w:rPr>
        <w:t>заметно поз</w:t>
      </w:r>
      <w:r w:rsidR="000C6F5C" w:rsidRPr="008E793E">
        <w:rPr>
          <w:rFonts w:ascii="Times New Roman" w:hAnsi="Times New Roman"/>
          <w:sz w:val="28"/>
          <w:szCs w:val="28"/>
        </w:rPr>
        <w:t>же, чем</w:t>
      </w:r>
      <w:r w:rsidR="00AB36A4" w:rsidRPr="008E793E">
        <w:rPr>
          <w:rFonts w:ascii="Times New Roman" w:hAnsi="Times New Roman"/>
          <w:sz w:val="28"/>
          <w:szCs w:val="28"/>
        </w:rPr>
        <w:t xml:space="preserve"> </w:t>
      </w:r>
      <w:r w:rsidR="00AF6DD9" w:rsidRPr="008E793E">
        <w:rPr>
          <w:rFonts w:ascii="Times New Roman" w:hAnsi="Times New Roman"/>
          <w:sz w:val="28"/>
          <w:szCs w:val="28"/>
        </w:rPr>
        <w:t xml:space="preserve">в </w:t>
      </w:r>
      <w:r w:rsidR="00CC43FF" w:rsidRPr="008E793E">
        <w:rPr>
          <w:rFonts w:ascii="Times New Roman" w:hAnsi="Times New Roman"/>
          <w:sz w:val="28"/>
          <w:szCs w:val="28"/>
        </w:rPr>
        <w:t xml:space="preserve"> </w:t>
      </w:r>
      <w:r w:rsidR="00397DB1" w:rsidRPr="008E793E">
        <w:rPr>
          <w:rFonts w:ascii="Times New Roman" w:hAnsi="Times New Roman"/>
          <w:sz w:val="28"/>
          <w:szCs w:val="28"/>
        </w:rPr>
        <w:t>англоязычных</w:t>
      </w:r>
      <w:r w:rsidR="00CC43FF" w:rsidRPr="008E793E">
        <w:rPr>
          <w:rFonts w:ascii="Times New Roman" w:hAnsi="Times New Roman"/>
          <w:sz w:val="28"/>
          <w:szCs w:val="28"/>
        </w:rPr>
        <w:t xml:space="preserve"> </w:t>
      </w:r>
      <w:r w:rsidR="00AF6DD9" w:rsidRPr="008E793E">
        <w:rPr>
          <w:rFonts w:ascii="Times New Roman" w:hAnsi="Times New Roman"/>
          <w:sz w:val="28"/>
          <w:szCs w:val="28"/>
        </w:rPr>
        <w:t>субъекта</w:t>
      </w:r>
      <w:r w:rsidR="00B7565F" w:rsidRPr="008E793E">
        <w:rPr>
          <w:rFonts w:ascii="Times New Roman" w:hAnsi="Times New Roman"/>
          <w:sz w:val="28"/>
          <w:szCs w:val="28"/>
        </w:rPr>
        <w:t>х</w:t>
      </w:r>
      <w:r w:rsidR="00397DB1" w:rsidRPr="008E793E">
        <w:rPr>
          <w:rFonts w:ascii="Times New Roman" w:hAnsi="Times New Roman"/>
          <w:sz w:val="28"/>
          <w:szCs w:val="28"/>
        </w:rPr>
        <w:t xml:space="preserve"> федерации</w:t>
      </w:r>
      <w:r w:rsidR="002304C3" w:rsidRPr="008E793E">
        <w:rPr>
          <w:rFonts w:ascii="Times New Roman" w:hAnsi="Times New Roman"/>
          <w:sz w:val="28"/>
          <w:szCs w:val="28"/>
        </w:rPr>
        <w:t xml:space="preserve"> </w:t>
      </w:r>
      <w:r w:rsidR="009C22E3" w:rsidRPr="008E793E">
        <w:rPr>
          <w:rFonts w:ascii="Times New Roman" w:hAnsi="Times New Roman"/>
          <w:sz w:val="28"/>
          <w:szCs w:val="28"/>
        </w:rPr>
        <w:t>–</w:t>
      </w:r>
      <w:r w:rsidR="00397DB1" w:rsidRPr="008E793E">
        <w:rPr>
          <w:rFonts w:ascii="Times New Roman" w:hAnsi="Times New Roman"/>
          <w:sz w:val="28"/>
          <w:szCs w:val="28"/>
        </w:rPr>
        <w:t xml:space="preserve"> </w:t>
      </w:r>
      <w:r w:rsidR="009C22E3" w:rsidRPr="008E793E">
        <w:rPr>
          <w:rFonts w:ascii="Times New Roman" w:hAnsi="Times New Roman"/>
          <w:sz w:val="28"/>
          <w:szCs w:val="28"/>
        </w:rPr>
        <w:t xml:space="preserve">только </w:t>
      </w:r>
      <w:r w:rsidR="00397DB1" w:rsidRPr="008E793E">
        <w:rPr>
          <w:rFonts w:ascii="Times New Roman" w:hAnsi="Times New Roman"/>
          <w:sz w:val="28"/>
          <w:szCs w:val="28"/>
        </w:rPr>
        <w:t>в последней четверти</w:t>
      </w:r>
      <w:r w:rsidR="002304C3" w:rsidRPr="008E793E">
        <w:rPr>
          <w:rFonts w:ascii="Times New Roman" w:hAnsi="Times New Roman"/>
          <w:sz w:val="28"/>
          <w:szCs w:val="28"/>
        </w:rPr>
        <w:t xml:space="preserve"> ХХ в</w:t>
      </w:r>
      <w:r w:rsidR="004C7E72" w:rsidRPr="008E793E">
        <w:rPr>
          <w:rFonts w:ascii="Times New Roman" w:hAnsi="Times New Roman"/>
          <w:sz w:val="28"/>
          <w:szCs w:val="28"/>
        </w:rPr>
        <w:t>.</w:t>
      </w:r>
      <w:r w:rsidR="00AF6DD9" w:rsidRPr="008E793E">
        <w:rPr>
          <w:rFonts w:ascii="Times New Roman" w:hAnsi="Times New Roman"/>
          <w:sz w:val="28"/>
          <w:szCs w:val="28"/>
        </w:rPr>
        <w:t xml:space="preserve"> </w:t>
      </w:r>
      <w:r w:rsidR="00CC43FF" w:rsidRPr="008E793E">
        <w:rPr>
          <w:rFonts w:ascii="Times New Roman" w:hAnsi="Times New Roman"/>
          <w:sz w:val="28"/>
          <w:szCs w:val="28"/>
        </w:rPr>
        <w:t>Инициаторами</w:t>
      </w:r>
      <w:r w:rsidR="00CF63D4" w:rsidRPr="008E793E">
        <w:rPr>
          <w:rFonts w:ascii="Times New Roman" w:hAnsi="Times New Roman"/>
          <w:sz w:val="28"/>
          <w:szCs w:val="28"/>
        </w:rPr>
        <w:t xml:space="preserve"> </w:t>
      </w:r>
      <w:r w:rsidR="002304C3" w:rsidRPr="008E793E">
        <w:rPr>
          <w:rFonts w:ascii="Times New Roman" w:hAnsi="Times New Roman"/>
          <w:sz w:val="28"/>
          <w:szCs w:val="28"/>
        </w:rPr>
        <w:t xml:space="preserve"> </w:t>
      </w:r>
      <w:r w:rsidR="00CF63D4" w:rsidRPr="008E793E">
        <w:rPr>
          <w:rFonts w:ascii="Times New Roman" w:hAnsi="Times New Roman"/>
          <w:sz w:val="28"/>
          <w:szCs w:val="28"/>
        </w:rPr>
        <w:t>о</w:t>
      </w:r>
      <w:r w:rsidR="004C7E72" w:rsidRPr="008E793E">
        <w:rPr>
          <w:rFonts w:ascii="Times New Roman" w:hAnsi="Times New Roman"/>
          <w:sz w:val="28"/>
          <w:szCs w:val="28"/>
        </w:rPr>
        <w:t>бо</w:t>
      </w:r>
      <w:r w:rsidR="00B7565F" w:rsidRPr="008E793E">
        <w:rPr>
          <w:rFonts w:ascii="Times New Roman" w:hAnsi="Times New Roman"/>
          <w:sz w:val="28"/>
          <w:szCs w:val="28"/>
        </w:rPr>
        <w:t>их провинциальны</w:t>
      </w:r>
      <w:r w:rsidR="004C7E72" w:rsidRPr="008E793E">
        <w:rPr>
          <w:rFonts w:ascii="Times New Roman" w:hAnsi="Times New Roman"/>
          <w:sz w:val="28"/>
          <w:szCs w:val="28"/>
        </w:rPr>
        <w:t>х</w:t>
      </w:r>
      <w:r w:rsidR="00B7565F" w:rsidRPr="008E793E">
        <w:rPr>
          <w:rFonts w:ascii="Times New Roman" w:hAnsi="Times New Roman"/>
          <w:sz w:val="28"/>
          <w:szCs w:val="28"/>
        </w:rPr>
        <w:t xml:space="preserve"> референдумов</w:t>
      </w:r>
      <w:r w:rsidR="00AF6DD9" w:rsidRPr="008E793E">
        <w:rPr>
          <w:rFonts w:ascii="Times New Roman" w:hAnsi="Times New Roman"/>
          <w:sz w:val="28"/>
          <w:szCs w:val="28"/>
        </w:rPr>
        <w:t xml:space="preserve"> явились</w:t>
      </w:r>
      <w:r w:rsidR="00CF63D4" w:rsidRPr="008E793E">
        <w:rPr>
          <w:rFonts w:ascii="Times New Roman" w:hAnsi="Times New Roman"/>
          <w:sz w:val="28"/>
          <w:szCs w:val="28"/>
        </w:rPr>
        <w:t xml:space="preserve"> руков</w:t>
      </w:r>
      <w:r w:rsidR="00AF6DD9" w:rsidRPr="008E793E">
        <w:rPr>
          <w:rFonts w:ascii="Times New Roman" w:hAnsi="Times New Roman"/>
          <w:sz w:val="28"/>
          <w:szCs w:val="28"/>
        </w:rPr>
        <w:t>одители</w:t>
      </w:r>
      <w:r w:rsidR="002304C3" w:rsidRPr="008E793E">
        <w:rPr>
          <w:rFonts w:ascii="Times New Roman" w:hAnsi="Times New Roman"/>
          <w:sz w:val="28"/>
          <w:szCs w:val="28"/>
        </w:rPr>
        <w:t xml:space="preserve"> </w:t>
      </w:r>
      <w:r w:rsidR="0014697D" w:rsidRPr="008E793E">
        <w:rPr>
          <w:rFonts w:ascii="Times New Roman" w:hAnsi="Times New Roman"/>
          <w:sz w:val="28"/>
          <w:szCs w:val="28"/>
        </w:rPr>
        <w:t xml:space="preserve"> </w:t>
      </w:r>
      <w:r w:rsidR="00F96660" w:rsidRPr="008E793E">
        <w:rPr>
          <w:rFonts w:ascii="Times New Roman" w:hAnsi="Times New Roman"/>
          <w:sz w:val="28"/>
          <w:szCs w:val="28"/>
        </w:rPr>
        <w:t>национал-сепаратистской Квебекской</w:t>
      </w:r>
      <w:r w:rsidR="00CF63D4" w:rsidRPr="008E793E">
        <w:rPr>
          <w:rFonts w:ascii="Times New Roman" w:hAnsi="Times New Roman"/>
          <w:sz w:val="28"/>
          <w:szCs w:val="28"/>
        </w:rPr>
        <w:t xml:space="preserve"> пар</w:t>
      </w:r>
      <w:r w:rsidR="0014697D" w:rsidRPr="008E793E">
        <w:rPr>
          <w:rFonts w:ascii="Times New Roman" w:hAnsi="Times New Roman"/>
          <w:sz w:val="28"/>
          <w:szCs w:val="28"/>
        </w:rPr>
        <w:t>тии, которая впервые стала</w:t>
      </w:r>
      <w:r w:rsidR="00580DD3" w:rsidRPr="008E793E">
        <w:rPr>
          <w:rFonts w:ascii="Times New Roman" w:hAnsi="Times New Roman"/>
          <w:sz w:val="28"/>
          <w:szCs w:val="28"/>
        </w:rPr>
        <w:t xml:space="preserve"> правящей </w:t>
      </w:r>
      <w:r w:rsidR="00B7565F" w:rsidRPr="008E793E">
        <w:rPr>
          <w:rFonts w:ascii="Times New Roman" w:hAnsi="Times New Roman"/>
          <w:sz w:val="28"/>
          <w:szCs w:val="28"/>
        </w:rPr>
        <w:t>в провинции в 1976г.</w:t>
      </w:r>
      <w:r w:rsidR="003E65F3" w:rsidRPr="008E793E">
        <w:rPr>
          <w:rFonts w:ascii="Times New Roman" w:hAnsi="Times New Roman"/>
          <w:sz w:val="28"/>
          <w:szCs w:val="28"/>
        </w:rPr>
        <w:t xml:space="preserve"> О</w:t>
      </w:r>
      <w:r w:rsidR="002304C3" w:rsidRPr="008E793E">
        <w:rPr>
          <w:rFonts w:ascii="Times New Roman" w:hAnsi="Times New Roman"/>
          <w:sz w:val="28"/>
          <w:szCs w:val="28"/>
        </w:rPr>
        <w:t>на</w:t>
      </w:r>
      <w:r w:rsidR="00580DD3" w:rsidRPr="008E793E">
        <w:rPr>
          <w:rFonts w:ascii="Times New Roman" w:hAnsi="Times New Roman"/>
          <w:sz w:val="28"/>
          <w:szCs w:val="28"/>
        </w:rPr>
        <w:t xml:space="preserve"> получила</w:t>
      </w:r>
      <w:r w:rsidR="00F96660" w:rsidRPr="008E793E">
        <w:rPr>
          <w:rFonts w:ascii="Times New Roman" w:hAnsi="Times New Roman"/>
          <w:sz w:val="28"/>
          <w:szCs w:val="28"/>
        </w:rPr>
        <w:t xml:space="preserve"> большинств</w:t>
      </w:r>
      <w:r w:rsidR="00EE2EB2" w:rsidRPr="008E793E">
        <w:rPr>
          <w:rFonts w:ascii="Times New Roman" w:hAnsi="Times New Roman"/>
          <w:sz w:val="28"/>
          <w:szCs w:val="28"/>
        </w:rPr>
        <w:t>о в</w:t>
      </w:r>
      <w:r w:rsidR="00A42A2F" w:rsidRPr="008E793E">
        <w:rPr>
          <w:rFonts w:ascii="Times New Roman" w:hAnsi="Times New Roman"/>
          <w:sz w:val="28"/>
          <w:szCs w:val="28"/>
        </w:rPr>
        <w:t xml:space="preserve"> </w:t>
      </w:r>
      <w:r w:rsidR="00F96660" w:rsidRPr="008E793E">
        <w:rPr>
          <w:rFonts w:ascii="Times New Roman" w:hAnsi="Times New Roman"/>
          <w:sz w:val="28"/>
          <w:szCs w:val="28"/>
        </w:rPr>
        <w:t>Нацио</w:t>
      </w:r>
      <w:r w:rsidR="00143097" w:rsidRPr="008E793E">
        <w:rPr>
          <w:rFonts w:ascii="Times New Roman" w:hAnsi="Times New Roman"/>
          <w:sz w:val="28"/>
          <w:szCs w:val="28"/>
        </w:rPr>
        <w:t>нальном собрании</w:t>
      </w:r>
      <w:r w:rsidR="00580DD3" w:rsidRPr="008E793E">
        <w:rPr>
          <w:rFonts w:ascii="Times New Roman" w:hAnsi="Times New Roman"/>
          <w:sz w:val="28"/>
          <w:szCs w:val="28"/>
        </w:rPr>
        <w:t xml:space="preserve"> </w:t>
      </w:r>
      <w:r w:rsidR="00143097" w:rsidRPr="008E793E">
        <w:rPr>
          <w:rFonts w:ascii="Times New Roman" w:hAnsi="Times New Roman"/>
          <w:sz w:val="28"/>
          <w:szCs w:val="28"/>
        </w:rPr>
        <w:t>и</w:t>
      </w:r>
      <w:r w:rsidR="009921CF" w:rsidRPr="008E793E">
        <w:rPr>
          <w:rFonts w:ascii="Times New Roman" w:hAnsi="Times New Roman"/>
          <w:sz w:val="28"/>
          <w:szCs w:val="28"/>
        </w:rPr>
        <w:t xml:space="preserve"> сформировала</w:t>
      </w:r>
      <w:r w:rsidR="00553127" w:rsidRPr="008E793E">
        <w:rPr>
          <w:rFonts w:ascii="Times New Roman" w:hAnsi="Times New Roman"/>
          <w:sz w:val="28"/>
          <w:szCs w:val="28"/>
        </w:rPr>
        <w:t xml:space="preserve"> провинциальное</w:t>
      </w:r>
      <w:r w:rsidR="00580DD3" w:rsidRPr="008E793E">
        <w:rPr>
          <w:rFonts w:ascii="Times New Roman" w:hAnsi="Times New Roman"/>
          <w:sz w:val="28"/>
          <w:szCs w:val="28"/>
        </w:rPr>
        <w:t xml:space="preserve"> правительство </w:t>
      </w:r>
      <w:r w:rsidR="009921CF" w:rsidRPr="008E793E">
        <w:rPr>
          <w:rFonts w:ascii="Times New Roman" w:hAnsi="Times New Roman"/>
          <w:sz w:val="28"/>
          <w:szCs w:val="28"/>
        </w:rPr>
        <w:t>с соблюдением всех конвенциональных норм и актов статутного права</w:t>
      </w:r>
      <w:r w:rsidR="00553127" w:rsidRPr="008E793E">
        <w:rPr>
          <w:rFonts w:ascii="Times New Roman" w:hAnsi="Times New Roman"/>
          <w:sz w:val="28"/>
          <w:szCs w:val="28"/>
        </w:rPr>
        <w:t>.</w:t>
      </w:r>
      <w:r w:rsidR="00F96660" w:rsidRPr="008E793E">
        <w:rPr>
          <w:rFonts w:ascii="Times New Roman" w:hAnsi="Times New Roman"/>
          <w:sz w:val="28"/>
          <w:szCs w:val="28"/>
        </w:rPr>
        <w:t xml:space="preserve"> </w:t>
      </w:r>
      <w:r w:rsidR="001429BE" w:rsidRPr="008E793E">
        <w:rPr>
          <w:rFonts w:ascii="Times New Roman" w:hAnsi="Times New Roman"/>
          <w:sz w:val="28"/>
          <w:szCs w:val="28"/>
        </w:rPr>
        <w:t>Программа</w:t>
      </w:r>
      <w:r w:rsidR="00F96660" w:rsidRPr="008E793E">
        <w:rPr>
          <w:rFonts w:ascii="Times New Roman" w:hAnsi="Times New Roman"/>
          <w:sz w:val="28"/>
          <w:szCs w:val="28"/>
        </w:rPr>
        <w:t xml:space="preserve"> </w:t>
      </w:r>
      <w:r w:rsidR="00CF63D4" w:rsidRPr="008E793E">
        <w:rPr>
          <w:rFonts w:ascii="Times New Roman" w:hAnsi="Times New Roman"/>
          <w:sz w:val="28"/>
          <w:szCs w:val="28"/>
        </w:rPr>
        <w:t>данной парти</w:t>
      </w:r>
      <w:r w:rsidR="00CC43FF" w:rsidRPr="008E793E">
        <w:rPr>
          <w:rFonts w:ascii="Times New Roman" w:hAnsi="Times New Roman"/>
          <w:sz w:val="28"/>
          <w:szCs w:val="28"/>
        </w:rPr>
        <w:t>и</w:t>
      </w:r>
      <w:r w:rsidR="00A42A2F" w:rsidRPr="008E793E">
        <w:rPr>
          <w:rFonts w:ascii="Times New Roman" w:hAnsi="Times New Roman"/>
          <w:sz w:val="28"/>
          <w:szCs w:val="28"/>
        </w:rPr>
        <w:t xml:space="preserve"> </w:t>
      </w:r>
      <w:r w:rsidR="0014697D" w:rsidRPr="008E793E">
        <w:rPr>
          <w:rFonts w:ascii="Times New Roman" w:hAnsi="Times New Roman"/>
          <w:sz w:val="28"/>
          <w:szCs w:val="28"/>
        </w:rPr>
        <w:t>предусматривала</w:t>
      </w:r>
      <w:r w:rsidR="0096175D" w:rsidRPr="008E793E">
        <w:rPr>
          <w:rFonts w:ascii="Times New Roman" w:hAnsi="Times New Roman"/>
          <w:sz w:val="28"/>
          <w:szCs w:val="28"/>
        </w:rPr>
        <w:t xml:space="preserve"> </w:t>
      </w:r>
      <w:r w:rsidR="004C7E72" w:rsidRPr="008E793E">
        <w:rPr>
          <w:rFonts w:ascii="Times New Roman" w:hAnsi="Times New Roman"/>
          <w:sz w:val="28"/>
          <w:szCs w:val="28"/>
        </w:rPr>
        <w:t>использование институтов непосредственной</w:t>
      </w:r>
      <w:r w:rsidR="00B7565F" w:rsidRPr="008E793E">
        <w:rPr>
          <w:rFonts w:ascii="Times New Roman" w:hAnsi="Times New Roman"/>
          <w:sz w:val="28"/>
          <w:szCs w:val="28"/>
        </w:rPr>
        <w:t xml:space="preserve"> </w:t>
      </w:r>
      <w:r w:rsidR="00CF63D4" w:rsidRPr="008E793E">
        <w:rPr>
          <w:rFonts w:ascii="Times New Roman" w:hAnsi="Times New Roman"/>
          <w:sz w:val="28"/>
          <w:szCs w:val="28"/>
        </w:rPr>
        <w:lastRenderedPageBreak/>
        <w:t>демократ</w:t>
      </w:r>
      <w:r w:rsidR="004C7E72" w:rsidRPr="008E793E">
        <w:rPr>
          <w:rFonts w:ascii="Times New Roman" w:hAnsi="Times New Roman"/>
          <w:sz w:val="28"/>
          <w:szCs w:val="28"/>
        </w:rPr>
        <w:t>ии</w:t>
      </w:r>
      <w:r w:rsidR="00A42A2F" w:rsidRPr="008E793E">
        <w:rPr>
          <w:rFonts w:ascii="Times New Roman" w:hAnsi="Times New Roman"/>
          <w:sz w:val="28"/>
          <w:szCs w:val="28"/>
        </w:rPr>
        <w:t xml:space="preserve"> в</w:t>
      </w:r>
      <w:r w:rsidR="00B7565F" w:rsidRPr="008E793E">
        <w:rPr>
          <w:rFonts w:ascii="Times New Roman" w:hAnsi="Times New Roman"/>
          <w:sz w:val="28"/>
          <w:szCs w:val="28"/>
        </w:rPr>
        <w:t xml:space="preserve"> </w:t>
      </w:r>
      <w:r w:rsidR="00A42A2F" w:rsidRPr="008E793E">
        <w:rPr>
          <w:rFonts w:ascii="Times New Roman" w:hAnsi="Times New Roman"/>
          <w:sz w:val="28"/>
          <w:szCs w:val="28"/>
        </w:rPr>
        <w:t>качестве основного</w:t>
      </w:r>
      <w:r w:rsidR="00B7565F" w:rsidRPr="008E793E">
        <w:rPr>
          <w:rFonts w:ascii="Times New Roman" w:hAnsi="Times New Roman"/>
          <w:sz w:val="28"/>
          <w:szCs w:val="28"/>
        </w:rPr>
        <w:t xml:space="preserve"> </w:t>
      </w:r>
      <w:r w:rsidR="00CC43FF" w:rsidRPr="008E793E">
        <w:rPr>
          <w:rFonts w:ascii="Times New Roman" w:hAnsi="Times New Roman"/>
          <w:sz w:val="28"/>
          <w:szCs w:val="28"/>
        </w:rPr>
        <w:t>средства</w:t>
      </w:r>
      <w:r w:rsidR="004C7E72" w:rsidRPr="008E793E">
        <w:rPr>
          <w:rFonts w:ascii="Times New Roman" w:hAnsi="Times New Roman"/>
          <w:sz w:val="28"/>
          <w:szCs w:val="28"/>
        </w:rPr>
        <w:t xml:space="preserve"> </w:t>
      </w:r>
      <w:r w:rsidR="0096175D" w:rsidRPr="008E793E">
        <w:rPr>
          <w:rFonts w:ascii="Times New Roman" w:hAnsi="Times New Roman"/>
          <w:sz w:val="28"/>
          <w:szCs w:val="28"/>
        </w:rPr>
        <w:t>«</w:t>
      </w:r>
      <w:r w:rsidR="004C7E72" w:rsidRPr="008E793E">
        <w:rPr>
          <w:rFonts w:ascii="Times New Roman" w:hAnsi="Times New Roman"/>
          <w:sz w:val="28"/>
          <w:szCs w:val="28"/>
        </w:rPr>
        <w:t>самоопределения</w:t>
      </w:r>
      <w:r w:rsidR="0096175D" w:rsidRPr="008E793E">
        <w:rPr>
          <w:rFonts w:ascii="Times New Roman" w:hAnsi="Times New Roman"/>
          <w:sz w:val="28"/>
          <w:szCs w:val="28"/>
        </w:rPr>
        <w:t xml:space="preserve"> народа  Квебека»</w:t>
      </w:r>
      <w:r w:rsidR="00143097" w:rsidRPr="008E793E">
        <w:rPr>
          <w:rStyle w:val="a6"/>
          <w:rFonts w:ascii="Times New Roman" w:hAnsi="Times New Roman"/>
          <w:sz w:val="28"/>
          <w:szCs w:val="28"/>
        </w:rPr>
        <w:footnoteReference w:id="540"/>
      </w:r>
      <w:r w:rsidR="0096175D" w:rsidRPr="008E793E">
        <w:rPr>
          <w:rFonts w:ascii="Times New Roman" w:hAnsi="Times New Roman"/>
          <w:sz w:val="28"/>
          <w:szCs w:val="28"/>
        </w:rPr>
        <w:t>.</w:t>
      </w:r>
      <w:r w:rsidR="00CF63D4" w:rsidRPr="008E793E">
        <w:rPr>
          <w:rFonts w:ascii="Times New Roman" w:hAnsi="Times New Roman"/>
          <w:sz w:val="28"/>
          <w:szCs w:val="28"/>
        </w:rPr>
        <w:t xml:space="preserve">  </w:t>
      </w:r>
    </w:p>
    <w:p w:rsidR="00143097" w:rsidRPr="008E793E" w:rsidRDefault="00B7565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4697D" w:rsidRPr="008E793E">
        <w:rPr>
          <w:rFonts w:ascii="Times New Roman" w:hAnsi="Times New Roman"/>
          <w:sz w:val="28"/>
          <w:szCs w:val="28"/>
        </w:rPr>
        <w:t xml:space="preserve">   </w:t>
      </w:r>
      <w:r w:rsidR="00AB36A4" w:rsidRPr="008E793E">
        <w:rPr>
          <w:rFonts w:ascii="Times New Roman" w:hAnsi="Times New Roman"/>
          <w:sz w:val="28"/>
          <w:szCs w:val="28"/>
        </w:rPr>
        <w:t xml:space="preserve">  </w:t>
      </w:r>
      <w:r w:rsidR="00DD7022" w:rsidRPr="008E793E">
        <w:rPr>
          <w:rFonts w:ascii="Times New Roman" w:hAnsi="Times New Roman"/>
          <w:sz w:val="28"/>
          <w:szCs w:val="28"/>
        </w:rPr>
        <w:t>Пользуясь</w:t>
      </w:r>
      <w:r w:rsidR="003E7C68" w:rsidRPr="008E793E">
        <w:rPr>
          <w:rFonts w:ascii="Times New Roman" w:hAnsi="Times New Roman"/>
          <w:sz w:val="28"/>
          <w:szCs w:val="28"/>
        </w:rPr>
        <w:t xml:space="preserve"> тогдашним</w:t>
      </w:r>
      <w:r w:rsidR="00AF6DD9" w:rsidRPr="008E793E">
        <w:rPr>
          <w:rFonts w:ascii="Times New Roman" w:hAnsi="Times New Roman"/>
          <w:sz w:val="28"/>
          <w:szCs w:val="28"/>
        </w:rPr>
        <w:t xml:space="preserve"> отсутствием</w:t>
      </w:r>
      <w:r w:rsidR="00F96660" w:rsidRPr="008E793E">
        <w:rPr>
          <w:rFonts w:ascii="Times New Roman" w:hAnsi="Times New Roman"/>
          <w:sz w:val="28"/>
          <w:szCs w:val="28"/>
        </w:rPr>
        <w:t xml:space="preserve"> </w:t>
      </w:r>
      <w:r w:rsidR="00DD7022" w:rsidRPr="008E793E">
        <w:rPr>
          <w:rFonts w:ascii="Times New Roman" w:hAnsi="Times New Roman"/>
          <w:sz w:val="28"/>
          <w:szCs w:val="28"/>
        </w:rPr>
        <w:t>в</w:t>
      </w:r>
      <w:r w:rsidR="00AF6DD9" w:rsidRPr="008E793E">
        <w:rPr>
          <w:rFonts w:ascii="Times New Roman" w:hAnsi="Times New Roman"/>
          <w:sz w:val="28"/>
          <w:szCs w:val="28"/>
        </w:rPr>
        <w:t xml:space="preserve"> конституционном праве доминиона прямых запретов на </w:t>
      </w:r>
      <w:r w:rsidR="000C6F5C" w:rsidRPr="008E793E">
        <w:rPr>
          <w:rFonts w:ascii="Times New Roman" w:hAnsi="Times New Roman"/>
          <w:sz w:val="28"/>
          <w:szCs w:val="28"/>
        </w:rPr>
        <w:t>одностороннее отделение (</w:t>
      </w:r>
      <w:r w:rsidR="00AF6DD9" w:rsidRPr="008E793E">
        <w:rPr>
          <w:rFonts w:ascii="Times New Roman" w:hAnsi="Times New Roman"/>
          <w:sz w:val="28"/>
          <w:szCs w:val="28"/>
        </w:rPr>
        <w:t>сецессию</w:t>
      </w:r>
      <w:r w:rsidR="000C6F5C" w:rsidRPr="008E793E">
        <w:rPr>
          <w:rFonts w:ascii="Times New Roman" w:hAnsi="Times New Roman"/>
          <w:sz w:val="28"/>
          <w:szCs w:val="28"/>
        </w:rPr>
        <w:t>)</w:t>
      </w:r>
      <w:r w:rsidR="00DD7022" w:rsidRPr="008E793E">
        <w:rPr>
          <w:rFonts w:ascii="Times New Roman" w:hAnsi="Times New Roman"/>
          <w:sz w:val="28"/>
          <w:szCs w:val="28"/>
        </w:rPr>
        <w:t xml:space="preserve"> субъектов</w:t>
      </w:r>
      <w:r w:rsidR="00AF6DD9" w:rsidRPr="008E793E">
        <w:rPr>
          <w:rFonts w:ascii="Times New Roman" w:hAnsi="Times New Roman"/>
          <w:sz w:val="28"/>
          <w:szCs w:val="28"/>
        </w:rPr>
        <w:t xml:space="preserve"> федерации</w:t>
      </w:r>
      <w:r w:rsidR="00DD7022" w:rsidRPr="008E793E">
        <w:rPr>
          <w:rFonts w:ascii="Times New Roman" w:hAnsi="Times New Roman"/>
          <w:sz w:val="28"/>
          <w:szCs w:val="28"/>
        </w:rPr>
        <w:t xml:space="preserve">, </w:t>
      </w:r>
      <w:r w:rsidR="003E7C68" w:rsidRPr="008E793E">
        <w:rPr>
          <w:rFonts w:ascii="Times New Roman" w:hAnsi="Times New Roman"/>
          <w:sz w:val="28"/>
          <w:szCs w:val="28"/>
        </w:rPr>
        <w:t>правительство Квебекской п</w:t>
      </w:r>
      <w:r w:rsidR="00487982" w:rsidRPr="008E793E">
        <w:rPr>
          <w:rFonts w:ascii="Times New Roman" w:hAnsi="Times New Roman"/>
          <w:sz w:val="28"/>
          <w:szCs w:val="28"/>
        </w:rPr>
        <w:t>артии</w:t>
      </w:r>
      <w:r w:rsidR="00F96660" w:rsidRPr="008E793E">
        <w:rPr>
          <w:rFonts w:ascii="Times New Roman" w:hAnsi="Times New Roman"/>
          <w:sz w:val="28"/>
          <w:szCs w:val="28"/>
        </w:rPr>
        <w:t xml:space="preserve"> </w:t>
      </w:r>
      <w:r w:rsidR="001429BE" w:rsidRPr="008E793E">
        <w:rPr>
          <w:rFonts w:ascii="Times New Roman" w:hAnsi="Times New Roman"/>
          <w:sz w:val="28"/>
          <w:szCs w:val="28"/>
        </w:rPr>
        <w:t>за</w:t>
      </w:r>
      <w:r w:rsidR="00F96660" w:rsidRPr="008E793E">
        <w:rPr>
          <w:rFonts w:ascii="Times New Roman" w:hAnsi="Times New Roman"/>
          <w:sz w:val="28"/>
          <w:szCs w:val="28"/>
        </w:rPr>
        <w:t>планировало</w:t>
      </w:r>
      <w:r w:rsidR="0096175D" w:rsidRPr="008E793E">
        <w:rPr>
          <w:rFonts w:ascii="Times New Roman" w:hAnsi="Times New Roman"/>
          <w:sz w:val="28"/>
          <w:szCs w:val="28"/>
        </w:rPr>
        <w:t xml:space="preserve"> </w:t>
      </w:r>
      <w:r w:rsidR="00397DB1" w:rsidRPr="008E793E">
        <w:rPr>
          <w:rFonts w:ascii="Times New Roman" w:hAnsi="Times New Roman"/>
          <w:sz w:val="28"/>
          <w:szCs w:val="28"/>
        </w:rPr>
        <w:t>«не позднее 1978</w:t>
      </w:r>
      <w:r w:rsidR="0096175D" w:rsidRPr="008E793E">
        <w:rPr>
          <w:rFonts w:ascii="Times New Roman" w:hAnsi="Times New Roman"/>
          <w:sz w:val="28"/>
          <w:szCs w:val="28"/>
        </w:rPr>
        <w:t>г.</w:t>
      </w:r>
      <w:r w:rsidR="00397DB1" w:rsidRPr="008E793E">
        <w:rPr>
          <w:rFonts w:ascii="Times New Roman" w:hAnsi="Times New Roman"/>
          <w:sz w:val="28"/>
          <w:szCs w:val="28"/>
        </w:rPr>
        <w:t>»</w:t>
      </w:r>
      <w:r w:rsidR="00B051A3" w:rsidRPr="008E793E">
        <w:rPr>
          <w:rFonts w:ascii="Times New Roman" w:hAnsi="Times New Roman"/>
          <w:sz w:val="28"/>
          <w:szCs w:val="28"/>
        </w:rPr>
        <w:t xml:space="preserve"> </w:t>
      </w:r>
      <w:r w:rsidR="00AF6DD9" w:rsidRPr="008E793E">
        <w:rPr>
          <w:rFonts w:ascii="Times New Roman" w:hAnsi="Times New Roman"/>
          <w:sz w:val="28"/>
          <w:szCs w:val="28"/>
        </w:rPr>
        <w:t>предложить</w:t>
      </w:r>
      <w:r w:rsidR="003E7C68" w:rsidRPr="008E793E">
        <w:rPr>
          <w:rFonts w:ascii="Times New Roman" w:hAnsi="Times New Roman"/>
          <w:sz w:val="28"/>
          <w:szCs w:val="28"/>
        </w:rPr>
        <w:t xml:space="preserve"> избирате</w:t>
      </w:r>
      <w:r w:rsidR="00F96660" w:rsidRPr="008E793E">
        <w:rPr>
          <w:rFonts w:ascii="Times New Roman" w:hAnsi="Times New Roman"/>
          <w:sz w:val="28"/>
          <w:szCs w:val="28"/>
        </w:rPr>
        <w:t>льному</w:t>
      </w:r>
      <w:r w:rsidR="00B051A3" w:rsidRPr="008E793E">
        <w:rPr>
          <w:rFonts w:ascii="Times New Roman" w:hAnsi="Times New Roman"/>
          <w:sz w:val="28"/>
          <w:szCs w:val="28"/>
        </w:rPr>
        <w:t xml:space="preserve"> </w:t>
      </w:r>
      <w:r w:rsidR="00487982" w:rsidRPr="008E793E">
        <w:rPr>
          <w:rFonts w:ascii="Times New Roman" w:hAnsi="Times New Roman"/>
          <w:sz w:val="28"/>
          <w:szCs w:val="28"/>
        </w:rPr>
        <w:t>корпусу одобрить</w:t>
      </w:r>
      <w:r w:rsidR="00F96660" w:rsidRPr="008E793E">
        <w:rPr>
          <w:rFonts w:ascii="Times New Roman" w:hAnsi="Times New Roman"/>
          <w:sz w:val="28"/>
          <w:szCs w:val="28"/>
        </w:rPr>
        <w:t xml:space="preserve"> идею</w:t>
      </w:r>
      <w:r w:rsidR="003E7C68" w:rsidRPr="008E793E">
        <w:rPr>
          <w:rFonts w:ascii="Times New Roman" w:hAnsi="Times New Roman"/>
          <w:sz w:val="28"/>
          <w:szCs w:val="28"/>
        </w:rPr>
        <w:t xml:space="preserve">  суверенизации</w:t>
      </w:r>
      <w:r w:rsidR="0096175D" w:rsidRPr="008E793E">
        <w:rPr>
          <w:rFonts w:ascii="Times New Roman" w:hAnsi="Times New Roman"/>
          <w:sz w:val="28"/>
          <w:szCs w:val="28"/>
        </w:rPr>
        <w:t xml:space="preserve"> провинции</w:t>
      </w:r>
      <w:r w:rsidR="003E7C68" w:rsidRPr="008E793E">
        <w:rPr>
          <w:rFonts w:ascii="Times New Roman" w:hAnsi="Times New Roman"/>
          <w:sz w:val="28"/>
          <w:szCs w:val="28"/>
        </w:rPr>
        <w:t>.</w:t>
      </w:r>
      <w:r w:rsidR="00B051A3" w:rsidRPr="008E793E">
        <w:rPr>
          <w:rFonts w:ascii="Times New Roman" w:hAnsi="Times New Roman"/>
          <w:sz w:val="28"/>
          <w:szCs w:val="28"/>
        </w:rPr>
        <w:t xml:space="preserve"> </w:t>
      </w:r>
      <w:r w:rsidR="00781DA0" w:rsidRPr="008E793E">
        <w:rPr>
          <w:rFonts w:ascii="Times New Roman" w:hAnsi="Times New Roman"/>
          <w:sz w:val="28"/>
          <w:szCs w:val="28"/>
        </w:rPr>
        <w:t>Примером с</w:t>
      </w:r>
      <w:r w:rsidR="00F96660" w:rsidRPr="008E793E">
        <w:rPr>
          <w:rFonts w:ascii="Times New Roman" w:hAnsi="Times New Roman"/>
          <w:sz w:val="28"/>
          <w:szCs w:val="28"/>
        </w:rPr>
        <w:t>лужили</w:t>
      </w:r>
      <w:r w:rsidR="00781DA0" w:rsidRPr="008E793E">
        <w:rPr>
          <w:rFonts w:ascii="Times New Roman" w:hAnsi="Times New Roman"/>
          <w:sz w:val="28"/>
          <w:szCs w:val="28"/>
        </w:rPr>
        <w:t xml:space="preserve"> народные голосования</w:t>
      </w:r>
      <w:r w:rsidR="00AF6DD9" w:rsidRPr="008E793E">
        <w:rPr>
          <w:rFonts w:ascii="Times New Roman" w:hAnsi="Times New Roman"/>
          <w:sz w:val="28"/>
          <w:szCs w:val="28"/>
        </w:rPr>
        <w:t xml:space="preserve"> в</w:t>
      </w:r>
      <w:r w:rsidR="00024083" w:rsidRPr="008E793E">
        <w:rPr>
          <w:rFonts w:ascii="Times New Roman" w:hAnsi="Times New Roman"/>
          <w:sz w:val="28"/>
          <w:szCs w:val="28"/>
        </w:rPr>
        <w:t xml:space="preserve">  </w:t>
      </w:r>
      <w:r w:rsidR="003B717F" w:rsidRPr="008E793E">
        <w:rPr>
          <w:rFonts w:ascii="Times New Roman" w:hAnsi="Times New Roman"/>
          <w:sz w:val="28"/>
          <w:szCs w:val="28"/>
        </w:rPr>
        <w:t xml:space="preserve">Новой Шотландии и Ньюфаундленде, в за пределами Канады – в  </w:t>
      </w:r>
      <w:r w:rsidR="00024083" w:rsidRPr="008E793E">
        <w:rPr>
          <w:rFonts w:ascii="Times New Roman" w:hAnsi="Times New Roman"/>
          <w:sz w:val="28"/>
          <w:szCs w:val="28"/>
        </w:rPr>
        <w:t>кантонах</w:t>
      </w:r>
      <w:r w:rsidR="0015614D" w:rsidRPr="008E793E">
        <w:rPr>
          <w:rFonts w:ascii="Times New Roman" w:hAnsi="Times New Roman"/>
          <w:sz w:val="28"/>
          <w:szCs w:val="28"/>
        </w:rPr>
        <w:t xml:space="preserve"> Швейцарии</w:t>
      </w:r>
      <w:r w:rsidR="00580DD3" w:rsidRPr="008E793E">
        <w:rPr>
          <w:rFonts w:ascii="Times New Roman" w:hAnsi="Times New Roman"/>
          <w:sz w:val="28"/>
          <w:szCs w:val="28"/>
        </w:rPr>
        <w:t xml:space="preserve"> </w:t>
      </w:r>
      <w:r w:rsidR="0015614D" w:rsidRPr="008E793E">
        <w:rPr>
          <w:rFonts w:ascii="Times New Roman" w:hAnsi="Times New Roman"/>
          <w:sz w:val="28"/>
          <w:szCs w:val="28"/>
        </w:rPr>
        <w:t>и</w:t>
      </w:r>
      <w:r w:rsidR="00024083" w:rsidRPr="008E793E">
        <w:rPr>
          <w:rFonts w:ascii="Times New Roman" w:hAnsi="Times New Roman"/>
          <w:sz w:val="28"/>
          <w:szCs w:val="28"/>
        </w:rPr>
        <w:t xml:space="preserve"> </w:t>
      </w:r>
      <w:r w:rsidR="003B717F" w:rsidRPr="008E793E">
        <w:rPr>
          <w:rFonts w:ascii="Times New Roman" w:hAnsi="Times New Roman"/>
          <w:sz w:val="28"/>
          <w:szCs w:val="28"/>
        </w:rPr>
        <w:t xml:space="preserve"> </w:t>
      </w:r>
      <w:r w:rsidR="001429BE" w:rsidRPr="008E793E">
        <w:rPr>
          <w:rFonts w:ascii="Times New Roman" w:hAnsi="Times New Roman"/>
          <w:sz w:val="28"/>
          <w:szCs w:val="28"/>
        </w:rPr>
        <w:t>в</w:t>
      </w:r>
      <w:r w:rsidR="0015614D" w:rsidRPr="008E793E">
        <w:rPr>
          <w:rFonts w:ascii="Times New Roman" w:hAnsi="Times New Roman"/>
          <w:sz w:val="28"/>
          <w:szCs w:val="28"/>
        </w:rPr>
        <w:t xml:space="preserve"> штатах</w:t>
      </w:r>
      <w:r w:rsidR="00580DD3" w:rsidRPr="008E793E">
        <w:rPr>
          <w:rFonts w:ascii="Times New Roman" w:hAnsi="Times New Roman"/>
          <w:sz w:val="28"/>
          <w:szCs w:val="28"/>
        </w:rPr>
        <w:t xml:space="preserve"> </w:t>
      </w:r>
      <w:r w:rsidR="00487982" w:rsidRPr="008E793E">
        <w:rPr>
          <w:rFonts w:ascii="Times New Roman" w:hAnsi="Times New Roman"/>
          <w:sz w:val="28"/>
          <w:szCs w:val="28"/>
        </w:rPr>
        <w:t xml:space="preserve">США, особенно же на </w:t>
      </w:r>
      <w:r w:rsidR="00AF6DD9" w:rsidRPr="008E793E">
        <w:rPr>
          <w:rFonts w:ascii="Times New Roman" w:hAnsi="Times New Roman"/>
          <w:sz w:val="28"/>
          <w:szCs w:val="28"/>
        </w:rPr>
        <w:t xml:space="preserve">Американском  Юге </w:t>
      </w:r>
      <w:r w:rsidR="00781DA0" w:rsidRPr="008E793E">
        <w:rPr>
          <w:rFonts w:ascii="Times New Roman" w:hAnsi="Times New Roman"/>
          <w:sz w:val="28"/>
          <w:szCs w:val="28"/>
        </w:rPr>
        <w:t xml:space="preserve"> н</w:t>
      </w:r>
      <w:r w:rsidR="00B718EB" w:rsidRPr="008E793E">
        <w:rPr>
          <w:rFonts w:ascii="Times New Roman" w:hAnsi="Times New Roman"/>
          <w:sz w:val="28"/>
          <w:szCs w:val="28"/>
        </w:rPr>
        <w:t>акануне гражданской войны 1861–</w:t>
      </w:r>
      <w:r w:rsidR="003B717F" w:rsidRPr="008E793E">
        <w:rPr>
          <w:rFonts w:ascii="Times New Roman" w:hAnsi="Times New Roman"/>
          <w:sz w:val="28"/>
          <w:szCs w:val="28"/>
        </w:rPr>
        <w:t>1865гг. Т</w:t>
      </w:r>
      <w:r w:rsidR="00397DB1" w:rsidRPr="008E793E">
        <w:rPr>
          <w:rFonts w:ascii="Times New Roman" w:hAnsi="Times New Roman"/>
          <w:sz w:val="28"/>
          <w:szCs w:val="28"/>
        </w:rPr>
        <w:t>огда</w:t>
      </w:r>
      <w:r w:rsidR="0096175D" w:rsidRPr="008E793E">
        <w:rPr>
          <w:rFonts w:ascii="Times New Roman" w:hAnsi="Times New Roman"/>
          <w:sz w:val="28"/>
          <w:szCs w:val="28"/>
        </w:rPr>
        <w:t xml:space="preserve"> </w:t>
      </w:r>
      <w:r w:rsidR="00AF6DD9" w:rsidRPr="008E793E">
        <w:rPr>
          <w:rFonts w:ascii="Times New Roman" w:hAnsi="Times New Roman"/>
          <w:sz w:val="28"/>
          <w:szCs w:val="28"/>
        </w:rPr>
        <w:t>перед избирателями</w:t>
      </w:r>
      <w:r w:rsidR="0077207B" w:rsidRPr="008E793E">
        <w:rPr>
          <w:rFonts w:ascii="Times New Roman" w:hAnsi="Times New Roman"/>
          <w:sz w:val="28"/>
          <w:szCs w:val="28"/>
        </w:rPr>
        <w:t xml:space="preserve"> </w:t>
      </w:r>
      <w:r w:rsidR="00AF6DD9" w:rsidRPr="008E793E">
        <w:rPr>
          <w:rFonts w:ascii="Times New Roman" w:hAnsi="Times New Roman"/>
          <w:sz w:val="28"/>
          <w:szCs w:val="28"/>
        </w:rPr>
        <w:t xml:space="preserve"> </w:t>
      </w:r>
      <w:r w:rsidR="00CC43FF" w:rsidRPr="008E793E">
        <w:rPr>
          <w:rFonts w:ascii="Times New Roman" w:hAnsi="Times New Roman"/>
          <w:sz w:val="28"/>
          <w:szCs w:val="28"/>
        </w:rPr>
        <w:t xml:space="preserve">Виргинии, </w:t>
      </w:r>
      <w:r w:rsidR="00397DB1" w:rsidRPr="008E793E">
        <w:rPr>
          <w:rFonts w:ascii="Times New Roman" w:hAnsi="Times New Roman"/>
          <w:sz w:val="28"/>
          <w:szCs w:val="28"/>
        </w:rPr>
        <w:t>Джорджии,</w:t>
      </w:r>
      <w:r w:rsidR="00024083" w:rsidRPr="008E793E">
        <w:rPr>
          <w:rFonts w:ascii="Times New Roman" w:hAnsi="Times New Roman"/>
          <w:sz w:val="28"/>
          <w:szCs w:val="28"/>
        </w:rPr>
        <w:t xml:space="preserve"> </w:t>
      </w:r>
      <w:r w:rsidR="00CC43FF" w:rsidRPr="008E793E">
        <w:rPr>
          <w:rFonts w:ascii="Times New Roman" w:hAnsi="Times New Roman"/>
          <w:sz w:val="28"/>
          <w:szCs w:val="28"/>
        </w:rPr>
        <w:t>Канзаса,</w:t>
      </w:r>
      <w:r w:rsidR="00024083" w:rsidRPr="008E793E">
        <w:rPr>
          <w:rFonts w:ascii="Times New Roman" w:hAnsi="Times New Roman"/>
          <w:sz w:val="28"/>
          <w:szCs w:val="28"/>
        </w:rPr>
        <w:t xml:space="preserve"> </w:t>
      </w:r>
      <w:r w:rsidR="000215BA" w:rsidRPr="008E793E">
        <w:rPr>
          <w:rFonts w:ascii="Times New Roman" w:hAnsi="Times New Roman"/>
          <w:sz w:val="28"/>
          <w:szCs w:val="28"/>
        </w:rPr>
        <w:t xml:space="preserve">Миссури и </w:t>
      </w:r>
      <w:r w:rsidR="00EE2EB2" w:rsidRPr="008E793E">
        <w:rPr>
          <w:rFonts w:ascii="Times New Roman" w:hAnsi="Times New Roman"/>
          <w:sz w:val="28"/>
          <w:szCs w:val="28"/>
        </w:rPr>
        <w:t>Теннесси</w:t>
      </w:r>
      <w:r w:rsidR="001429BE" w:rsidRPr="008E793E">
        <w:rPr>
          <w:rFonts w:ascii="Times New Roman" w:hAnsi="Times New Roman"/>
          <w:sz w:val="28"/>
          <w:szCs w:val="28"/>
        </w:rPr>
        <w:t xml:space="preserve"> </w:t>
      </w:r>
      <w:r w:rsidR="00CC43FF" w:rsidRPr="008E793E">
        <w:rPr>
          <w:rFonts w:ascii="Times New Roman" w:hAnsi="Times New Roman"/>
          <w:sz w:val="28"/>
          <w:szCs w:val="28"/>
        </w:rPr>
        <w:t>впрямую</w:t>
      </w:r>
      <w:r w:rsidR="00EE2EB2" w:rsidRPr="008E793E">
        <w:rPr>
          <w:rFonts w:ascii="Times New Roman" w:hAnsi="Times New Roman"/>
          <w:sz w:val="28"/>
          <w:szCs w:val="28"/>
        </w:rPr>
        <w:t xml:space="preserve"> и c</w:t>
      </w:r>
      <w:r w:rsidR="000215BA" w:rsidRPr="008E793E">
        <w:rPr>
          <w:rFonts w:ascii="Times New Roman" w:hAnsi="Times New Roman"/>
          <w:sz w:val="28"/>
          <w:szCs w:val="28"/>
        </w:rPr>
        <w:t xml:space="preserve"> </w:t>
      </w:r>
      <w:r w:rsidR="00EE2EB2" w:rsidRPr="008E793E">
        <w:rPr>
          <w:rFonts w:ascii="Times New Roman" w:hAnsi="Times New Roman"/>
          <w:sz w:val="28"/>
          <w:szCs w:val="28"/>
        </w:rPr>
        <w:t>c</w:t>
      </w:r>
      <w:r w:rsidR="009C22E3" w:rsidRPr="008E793E">
        <w:rPr>
          <w:rFonts w:ascii="Times New Roman" w:hAnsi="Times New Roman"/>
          <w:sz w:val="28"/>
          <w:szCs w:val="28"/>
        </w:rPr>
        <w:t>облюдением конституционно-</w:t>
      </w:r>
      <w:r w:rsidR="00CB441A" w:rsidRPr="008E793E">
        <w:rPr>
          <w:rFonts w:ascii="Times New Roman" w:hAnsi="Times New Roman"/>
          <w:sz w:val="28"/>
          <w:szCs w:val="28"/>
        </w:rPr>
        <w:t>правовых процедур</w:t>
      </w:r>
      <w:r w:rsidR="00487982" w:rsidRPr="008E793E">
        <w:rPr>
          <w:rFonts w:ascii="Times New Roman" w:hAnsi="Times New Roman"/>
          <w:sz w:val="28"/>
          <w:szCs w:val="28"/>
        </w:rPr>
        <w:t xml:space="preserve"> органы </w:t>
      </w:r>
      <w:r w:rsidR="009C22E3" w:rsidRPr="008E793E">
        <w:rPr>
          <w:rFonts w:ascii="Times New Roman" w:hAnsi="Times New Roman"/>
          <w:sz w:val="28"/>
          <w:szCs w:val="28"/>
        </w:rPr>
        <w:t xml:space="preserve">субъектной </w:t>
      </w:r>
      <w:r w:rsidR="00487982" w:rsidRPr="008E793E">
        <w:rPr>
          <w:rFonts w:ascii="Times New Roman" w:hAnsi="Times New Roman"/>
          <w:sz w:val="28"/>
          <w:szCs w:val="28"/>
        </w:rPr>
        <w:t>власти</w:t>
      </w:r>
      <w:r w:rsidR="009C22E3" w:rsidRPr="008E793E">
        <w:rPr>
          <w:rFonts w:ascii="Times New Roman" w:hAnsi="Times New Roman"/>
          <w:sz w:val="28"/>
          <w:szCs w:val="28"/>
        </w:rPr>
        <w:t xml:space="preserve"> </w:t>
      </w:r>
      <w:r w:rsidR="00487982" w:rsidRPr="008E793E">
        <w:rPr>
          <w:rFonts w:ascii="Times New Roman" w:hAnsi="Times New Roman"/>
          <w:sz w:val="28"/>
          <w:szCs w:val="28"/>
        </w:rPr>
        <w:t xml:space="preserve"> ставили</w:t>
      </w:r>
      <w:r w:rsidR="0096175D" w:rsidRPr="008E793E">
        <w:rPr>
          <w:rFonts w:ascii="Times New Roman" w:hAnsi="Times New Roman"/>
          <w:sz w:val="28"/>
          <w:szCs w:val="28"/>
        </w:rPr>
        <w:t xml:space="preserve"> вопрос о</w:t>
      </w:r>
      <w:r w:rsidR="0015614D" w:rsidRPr="008E793E">
        <w:rPr>
          <w:rFonts w:ascii="Times New Roman" w:hAnsi="Times New Roman"/>
          <w:sz w:val="28"/>
          <w:szCs w:val="28"/>
        </w:rPr>
        <w:t xml:space="preserve"> </w:t>
      </w:r>
      <w:r w:rsidR="00487982" w:rsidRPr="008E793E">
        <w:rPr>
          <w:rFonts w:ascii="Times New Roman" w:hAnsi="Times New Roman"/>
          <w:sz w:val="28"/>
          <w:szCs w:val="28"/>
        </w:rPr>
        <w:t>разрыве</w:t>
      </w:r>
      <w:r w:rsidR="0096175D" w:rsidRPr="008E793E">
        <w:rPr>
          <w:rFonts w:ascii="Times New Roman" w:hAnsi="Times New Roman"/>
          <w:sz w:val="28"/>
          <w:szCs w:val="28"/>
        </w:rPr>
        <w:t xml:space="preserve"> правовых связей</w:t>
      </w:r>
      <w:r w:rsidR="00AF6DD9" w:rsidRPr="008E793E">
        <w:rPr>
          <w:rFonts w:ascii="Times New Roman" w:hAnsi="Times New Roman"/>
          <w:sz w:val="28"/>
          <w:szCs w:val="28"/>
        </w:rPr>
        <w:t xml:space="preserve"> их штата</w:t>
      </w:r>
      <w:r w:rsidR="0096175D" w:rsidRPr="008E793E">
        <w:rPr>
          <w:rFonts w:ascii="Times New Roman" w:hAnsi="Times New Roman"/>
          <w:sz w:val="28"/>
          <w:szCs w:val="28"/>
        </w:rPr>
        <w:t xml:space="preserve"> с федерацией</w:t>
      </w:r>
      <w:r w:rsidR="00781DA0" w:rsidRPr="008E793E">
        <w:rPr>
          <w:rFonts w:ascii="Times New Roman" w:hAnsi="Times New Roman"/>
          <w:sz w:val="28"/>
          <w:szCs w:val="28"/>
        </w:rPr>
        <w:t xml:space="preserve">. </w:t>
      </w:r>
      <w:r w:rsidR="00B051A3" w:rsidRPr="008E793E">
        <w:rPr>
          <w:rFonts w:ascii="Times New Roman" w:hAnsi="Times New Roman"/>
          <w:sz w:val="28"/>
          <w:szCs w:val="28"/>
        </w:rPr>
        <w:t>Антисепаратистские мероприятия органов федеральной</w:t>
      </w:r>
      <w:r w:rsidR="00F96660" w:rsidRPr="008E793E">
        <w:rPr>
          <w:rFonts w:ascii="Times New Roman" w:hAnsi="Times New Roman"/>
          <w:sz w:val="28"/>
          <w:szCs w:val="28"/>
        </w:rPr>
        <w:t xml:space="preserve"> власти</w:t>
      </w:r>
      <w:r w:rsidR="00B051A3" w:rsidRPr="008E793E">
        <w:rPr>
          <w:rFonts w:ascii="Times New Roman" w:hAnsi="Times New Roman"/>
          <w:sz w:val="28"/>
          <w:szCs w:val="28"/>
        </w:rPr>
        <w:t xml:space="preserve"> </w:t>
      </w:r>
      <w:r w:rsidR="00F96660" w:rsidRPr="008E793E">
        <w:rPr>
          <w:rFonts w:ascii="Times New Roman" w:hAnsi="Times New Roman"/>
          <w:sz w:val="28"/>
          <w:szCs w:val="28"/>
        </w:rPr>
        <w:t xml:space="preserve">Канады </w:t>
      </w:r>
      <w:r w:rsidR="00487982" w:rsidRPr="008E793E">
        <w:rPr>
          <w:rFonts w:ascii="Times New Roman" w:hAnsi="Times New Roman"/>
          <w:sz w:val="28"/>
          <w:szCs w:val="28"/>
        </w:rPr>
        <w:t>(см.параграфы</w:t>
      </w:r>
      <w:r w:rsidR="0015614D" w:rsidRPr="008E793E">
        <w:rPr>
          <w:rFonts w:ascii="Times New Roman" w:hAnsi="Times New Roman"/>
          <w:sz w:val="28"/>
          <w:szCs w:val="28"/>
        </w:rPr>
        <w:t xml:space="preserve">1 </w:t>
      </w:r>
      <w:r w:rsidR="00487982" w:rsidRPr="008E793E">
        <w:rPr>
          <w:rFonts w:ascii="Times New Roman" w:hAnsi="Times New Roman"/>
          <w:sz w:val="28"/>
          <w:szCs w:val="28"/>
        </w:rPr>
        <w:t xml:space="preserve">и 2 </w:t>
      </w:r>
      <w:r w:rsidR="0015614D" w:rsidRPr="008E793E">
        <w:rPr>
          <w:rFonts w:ascii="Times New Roman" w:hAnsi="Times New Roman"/>
          <w:sz w:val="28"/>
          <w:szCs w:val="28"/>
        </w:rPr>
        <w:t>настоящей главы</w:t>
      </w:r>
      <w:r w:rsidR="0096175D" w:rsidRPr="008E793E">
        <w:rPr>
          <w:rFonts w:ascii="Times New Roman" w:hAnsi="Times New Roman"/>
          <w:sz w:val="28"/>
          <w:szCs w:val="28"/>
        </w:rPr>
        <w:t>)</w:t>
      </w:r>
      <w:r w:rsidR="00B051A3" w:rsidRPr="008E793E">
        <w:rPr>
          <w:rFonts w:ascii="Times New Roman" w:hAnsi="Times New Roman"/>
          <w:sz w:val="28"/>
          <w:szCs w:val="28"/>
        </w:rPr>
        <w:t xml:space="preserve"> </w:t>
      </w:r>
      <w:r w:rsidR="00781DA0" w:rsidRPr="008E793E">
        <w:rPr>
          <w:rFonts w:ascii="Times New Roman" w:hAnsi="Times New Roman"/>
          <w:sz w:val="28"/>
          <w:szCs w:val="28"/>
        </w:rPr>
        <w:t>заставили</w:t>
      </w:r>
      <w:r w:rsidR="00B051A3" w:rsidRPr="008E793E">
        <w:rPr>
          <w:rFonts w:ascii="Times New Roman" w:hAnsi="Times New Roman"/>
          <w:sz w:val="28"/>
          <w:szCs w:val="28"/>
        </w:rPr>
        <w:t xml:space="preserve"> </w:t>
      </w:r>
      <w:r w:rsidR="0096175D" w:rsidRPr="008E793E">
        <w:rPr>
          <w:rFonts w:ascii="Times New Roman" w:hAnsi="Times New Roman"/>
          <w:sz w:val="28"/>
          <w:szCs w:val="28"/>
        </w:rPr>
        <w:t xml:space="preserve"> </w:t>
      </w:r>
      <w:r w:rsidR="00CB441A" w:rsidRPr="008E793E">
        <w:rPr>
          <w:rFonts w:ascii="Times New Roman" w:hAnsi="Times New Roman"/>
          <w:sz w:val="28"/>
          <w:szCs w:val="28"/>
        </w:rPr>
        <w:t>правительство</w:t>
      </w:r>
      <w:r w:rsidR="00F96660" w:rsidRPr="008E793E">
        <w:rPr>
          <w:rFonts w:ascii="Times New Roman" w:hAnsi="Times New Roman"/>
          <w:sz w:val="28"/>
          <w:szCs w:val="28"/>
        </w:rPr>
        <w:t xml:space="preserve"> </w:t>
      </w:r>
      <w:r w:rsidR="00B051A3" w:rsidRPr="008E793E">
        <w:rPr>
          <w:rFonts w:ascii="Times New Roman" w:hAnsi="Times New Roman"/>
          <w:sz w:val="28"/>
          <w:szCs w:val="28"/>
        </w:rPr>
        <w:t>Квебека, во-первых, несколько раз перен</w:t>
      </w:r>
      <w:r w:rsidR="00487982" w:rsidRPr="008E793E">
        <w:rPr>
          <w:rFonts w:ascii="Times New Roman" w:hAnsi="Times New Roman"/>
          <w:sz w:val="28"/>
          <w:szCs w:val="28"/>
        </w:rPr>
        <w:t>осить дату</w:t>
      </w:r>
      <w:r w:rsidR="00F96660" w:rsidRPr="008E793E">
        <w:rPr>
          <w:rFonts w:ascii="Times New Roman" w:hAnsi="Times New Roman"/>
          <w:sz w:val="28"/>
          <w:szCs w:val="28"/>
        </w:rPr>
        <w:t xml:space="preserve"> народного волеизъявле</w:t>
      </w:r>
      <w:r w:rsidR="0096175D" w:rsidRPr="008E793E">
        <w:rPr>
          <w:rFonts w:ascii="Times New Roman" w:hAnsi="Times New Roman"/>
          <w:sz w:val="28"/>
          <w:szCs w:val="28"/>
        </w:rPr>
        <w:t>ни</w:t>
      </w:r>
      <w:r w:rsidR="00F96660" w:rsidRPr="008E793E">
        <w:rPr>
          <w:rFonts w:ascii="Times New Roman" w:hAnsi="Times New Roman"/>
          <w:sz w:val="28"/>
          <w:szCs w:val="28"/>
        </w:rPr>
        <w:t>я</w:t>
      </w:r>
      <w:r w:rsidR="00B051A3" w:rsidRPr="008E793E">
        <w:rPr>
          <w:rFonts w:ascii="Times New Roman" w:hAnsi="Times New Roman"/>
          <w:sz w:val="28"/>
          <w:szCs w:val="28"/>
        </w:rPr>
        <w:t xml:space="preserve"> и, во-вторых, использовать</w:t>
      </w:r>
      <w:r w:rsidR="000005F6" w:rsidRPr="008E793E">
        <w:rPr>
          <w:rFonts w:ascii="Times New Roman" w:hAnsi="Times New Roman"/>
          <w:sz w:val="28"/>
          <w:szCs w:val="28"/>
        </w:rPr>
        <w:t xml:space="preserve"> </w:t>
      </w:r>
      <w:r w:rsidR="00B051A3" w:rsidRPr="008E793E">
        <w:rPr>
          <w:rFonts w:ascii="Times New Roman" w:hAnsi="Times New Roman"/>
          <w:sz w:val="28"/>
          <w:szCs w:val="28"/>
        </w:rPr>
        <w:t xml:space="preserve">смягченные </w:t>
      </w:r>
      <w:r w:rsidR="0096175D" w:rsidRPr="008E793E">
        <w:rPr>
          <w:rFonts w:ascii="Times New Roman" w:hAnsi="Times New Roman"/>
          <w:sz w:val="28"/>
          <w:szCs w:val="28"/>
        </w:rPr>
        <w:t xml:space="preserve">политико-правовые </w:t>
      </w:r>
      <w:r w:rsidR="00B051A3" w:rsidRPr="008E793E">
        <w:rPr>
          <w:rFonts w:ascii="Times New Roman" w:hAnsi="Times New Roman"/>
          <w:sz w:val="28"/>
          <w:szCs w:val="28"/>
        </w:rPr>
        <w:t>формулировки</w:t>
      </w:r>
      <w:r w:rsidR="00580DD3" w:rsidRPr="008E793E">
        <w:rPr>
          <w:rFonts w:ascii="Times New Roman" w:hAnsi="Times New Roman"/>
          <w:sz w:val="28"/>
          <w:szCs w:val="28"/>
        </w:rPr>
        <w:t xml:space="preserve"> вопроса, предлагавшегося избирателям</w:t>
      </w:r>
      <w:r w:rsidR="0096175D" w:rsidRPr="008E793E">
        <w:rPr>
          <w:rFonts w:ascii="Times New Roman" w:hAnsi="Times New Roman"/>
          <w:sz w:val="28"/>
          <w:szCs w:val="28"/>
        </w:rPr>
        <w:t>. Д</w:t>
      </w:r>
      <w:r w:rsidR="000005F6" w:rsidRPr="008E793E">
        <w:rPr>
          <w:rFonts w:ascii="Times New Roman" w:hAnsi="Times New Roman"/>
          <w:sz w:val="28"/>
          <w:szCs w:val="28"/>
        </w:rPr>
        <w:t xml:space="preserve">ату </w:t>
      </w:r>
      <w:r w:rsidR="00F96660" w:rsidRPr="008E793E">
        <w:rPr>
          <w:rFonts w:ascii="Times New Roman" w:hAnsi="Times New Roman"/>
          <w:sz w:val="28"/>
          <w:szCs w:val="28"/>
        </w:rPr>
        <w:t xml:space="preserve">первого квебекского </w:t>
      </w:r>
      <w:r w:rsidR="00CC43FF" w:rsidRPr="008E793E">
        <w:rPr>
          <w:rFonts w:ascii="Times New Roman" w:hAnsi="Times New Roman"/>
          <w:sz w:val="28"/>
          <w:szCs w:val="28"/>
        </w:rPr>
        <w:t>референдума</w:t>
      </w:r>
      <w:r w:rsidR="000005F6" w:rsidRPr="008E793E">
        <w:rPr>
          <w:rFonts w:ascii="Times New Roman" w:hAnsi="Times New Roman"/>
          <w:sz w:val="28"/>
          <w:szCs w:val="28"/>
        </w:rPr>
        <w:t xml:space="preserve"> Национальное собрание</w:t>
      </w:r>
      <w:r w:rsidR="00024083" w:rsidRPr="008E793E">
        <w:rPr>
          <w:rFonts w:ascii="Times New Roman" w:hAnsi="Times New Roman"/>
          <w:sz w:val="28"/>
          <w:szCs w:val="28"/>
        </w:rPr>
        <w:t xml:space="preserve"> провинции</w:t>
      </w:r>
      <w:r w:rsidR="000005F6" w:rsidRPr="008E793E">
        <w:rPr>
          <w:rFonts w:ascii="Times New Roman" w:hAnsi="Times New Roman"/>
          <w:sz w:val="28"/>
          <w:szCs w:val="28"/>
        </w:rPr>
        <w:t xml:space="preserve"> </w:t>
      </w:r>
      <w:r w:rsidR="0096175D" w:rsidRPr="008E793E">
        <w:rPr>
          <w:rFonts w:ascii="Times New Roman" w:hAnsi="Times New Roman"/>
          <w:sz w:val="28"/>
          <w:szCs w:val="28"/>
        </w:rPr>
        <w:t xml:space="preserve"> окончательно  </w:t>
      </w:r>
      <w:r w:rsidR="000005F6" w:rsidRPr="008E793E">
        <w:rPr>
          <w:rFonts w:ascii="Times New Roman" w:hAnsi="Times New Roman"/>
          <w:sz w:val="28"/>
          <w:szCs w:val="28"/>
        </w:rPr>
        <w:t xml:space="preserve">утвердило </w:t>
      </w:r>
      <w:r w:rsidR="002304C3" w:rsidRPr="008E793E">
        <w:rPr>
          <w:rFonts w:ascii="Times New Roman" w:hAnsi="Times New Roman"/>
          <w:sz w:val="28"/>
          <w:szCs w:val="28"/>
        </w:rPr>
        <w:t xml:space="preserve"> только в</w:t>
      </w:r>
      <w:r w:rsidR="000C6F5C" w:rsidRPr="008E793E">
        <w:rPr>
          <w:rFonts w:ascii="Times New Roman" w:hAnsi="Times New Roman"/>
          <w:sz w:val="28"/>
          <w:szCs w:val="28"/>
        </w:rPr>
        <w:t xml:space="preserve"> 1979г.</w:t>
      </w:r>
      <w:r w:rsidR="006D18CB" w:rsidRPr="008E793E">
        <w:rPr>
          <w:rFonts w:ascii="Times New Roman" w:hAnsi="Times New Roman"/>
          <w:sz w:val="28"/>
          <w:szCs w:val="28"/>
        </w:rPr>
        <w:t xml:space="preserve"> </w:t>
      </w:r>
      <w:r w:rsidR="00AF6DD9" w:rsidRPr="008E793E">
        <w:rPr>
          <w:rFonts w:ascii="Times New Roman" w:hAnsi="Times New Roman"/>
          <w:sz w:val="28"/>
          <w:szCs w:val="28"/>
        </w:rPr>
        <w:t>– во время нахождения у</w:t>
      </w:r>
      <w:r w:rsidR="00831DD8" w:rsidRPr="008E793E">
        <w:rPr>
          <w:rFonts w:ascii="Times New Roman" w:hAnsi="Times New Roman"/>
          <w:sz w:val="28"/>
          <w:szCs w:val="28"/>
        </w:rPr>
        <w:t xml:space="preserve"> власти</w:t>
      </w:r>
      <w:r w:rsidR="001429BE" w:rsidRPr="008E793E">
        <w:rPr>
          <w:rFonts w:ascii="Times New Roman" w:hAnsi="Times New Roman"/>
          <w:sz w:val="28"/>
          <w:szCs w:val="28"/>
        </w:rPr>
        <w:t xml:space="preserve"> </w:t>
      </w:r>
      <w:r w:rsidR="00AF6DD9" w:rsidRPr="008E793E">
        <w:rPr>
          <w:rFonts w:ascii="Times New Roman" w:hAnsi="Times New Roman"/>
          <w:sz w:val="28"/>
          <w:szCs w:val="28"/>
        </w:rPr>
        <w:t>на федеральном уровне</w:t>
      </w:r>
      <w:r w:rsidR="00143097" w:rsidRPr="008E793E">
        <w:rPr>
          <w:rFonts w:ascii="Times New Roman" w:hAnsi="Times New Roman"/>
          <w:sz w:val="28"/>
          <w:szCs w:val="28"/>
        </w:rPr>
        <w:t xml:space="preserve"> неустойчивого</w:t>
      </w:r>
      <w:r w:rsidR="001429BE" w:rsidRPr="008E793E">
        <w:rPr>
          <w:rFonts w:ascii="Times New Roman" w:hAnsi="Times New Roman"/>
          <w:sz w:val="28"/>
          <w:szCs w:val="28"/>
        </w:rPr>
        <w:t xml:space="preserve"> </w:t>
      </w:r>
      <w:r w:rsidR="00831DD8" w:rsidRPr="008E793E">
        <w:rPr>
          <w:rFonts w:ascii="Times New Roman" w:hAnsi="Times New Roman"/>
          <w:sz w:val="28"/>
          <w:szCs w:val="28"/>
        </w:rPr>
        <w:t>правительства меньшинства, сформированного</w:t>
      </w:r>
      <w:r w:rsidR="002304C3" w:rsidRPr="008E793E">
        <w:rPr>
          <w:rFonts w:ascii="Times New Roman" w:hAnsi="Times New Roman"/>
          <w:sz w:val="28"/>
          <w:szCs w:val="28"/>
        </w:rPr>
        <w:t xml:space="preserve"> традиционно</w:t>
      </w:r>
      <w:r w:rsidR="00831DD8" w:rsidRPr="008E793E">
        <w:rPr>
          <w:rFonts w:ascii="Times New Roman" w:hAnsi="Times New Roman"/>
          <w:sz w:val="28"/>
          <w:szCs w:val="28"/>
        </w:rPr>
        <w:t xml:space="preserve"> непопулярной в Квебеке</w:t>
      </w:r>
      <w:r w:rsidR="00B051A3" w:rsidRPr="008E793E">
        <w:rPr>
          <w:rFonts w:ascii="Times New Roman" w:hAnsi="Times New Roman"/>
          <w:sz w:val="28"/>
          <w:szCs w:val="28"/>
        </w:rPr>
        <w:t xml:space="preserve"> </w:t>
      </w:r>
      <w:r w:rsidR="00F87A92" w:rsidRPr="008E793E">
        <w:rPr>
          <w:rFonts w:ascii="Times New Roman" w:hAnsi="Times New Roman"/>
          <w:sz w:val="28"/>
          <w:szCs w:val="28"/>
        </w:rPr>
        <w:t>Прогрессивно-K</w:t>
      </w:r>
      <w:r w:rsidR="00487982" w:rsidRPr="008E793E">
        <w:rPr>
          <w:rFonts w:ascii="Times New Roman" w:hAnsi="Times New Roman"/>
          <w:sz w:val="28"/>
          <w:szCs w:val="28"/>
        </w:rPr>
        <w:t>онсервативной</w:t>
      </w:r>
      <w:r w:rsidR="0096175D" w:rsidRPr="008E793E">
        <w:rPr>
          <w:rFonts w:ascii="Times New Roman" w:hAnsi="Times New Roman"/>
          <w:sz w:val="28"/>
          <w:szCs w:val="28"/>
        </w:rPr>
        <w:t xml:space="preserve"> </w:t>
      </w:r>
      <w:r w:rsidR="00831DD8" w:rsidRPr="008E793E">
        <w:rPr>
          <w:rFonts w:ascii="Times New Roman" w:hAnsi="Times New Roman"/>
          <w:sz w:val="28"/>
          <w:szCs w:val="28"/>
        </w:rPr>
        <w:t>партией во главе</w:t>
      </w:r>
      <w:r w:rsidR="0096175D" w:rsidRPr="008E793E">
        <w:rPr>
          <w:rFonts w:ascii="Times New Roman" w:hAnsi="Times New Roman"/>
          <w:sz w:val="28"/>
          <w:szCs w:val="28"/>
        </w:rPr>
        <w:t xml:space="preserve"> </w:t>
      </w:r>
      <w:r w:rsidR="00831DD8" w:rsidRPr="008E793E">
        <w:rPr>
          <w:rFonts w:ascii="Times New Roman" w:hAnsi="Times New Roman"/>
          <w:sz w:val="28"/>
          <w:szCs w:val="28"/>
        </w:rPr>
        <w:t>с</w:t>
      </w:r>
      <w:r w:rsidR="00CC43FF" w:rsidRPr="008E793E">
        <w:rPr>
          <w:rFonts w:ascii="Times New Roman" w:hAnsi="Times New Roman"/>
          <w:sz w:val="28"/>
          <w:szCs w:val="28"/>
        </w:rPr>
        <w:t xml:space="preserve"> лидером-англоканадцем.</w:t>
      </w:r>
      <w:r w:rsidR="003360EE" w:rsidRPr="008E793E">
        <w:rPr>
          <w:rFonts w:ascii="Times New Roman" w:hAnsi="Times New Roman"/>
          <w:sz w:val="28"/>
          <w:szCs w:val="28"/>
        </w:rPr>
        <w:t xml:space="preserve"> </w:t>
      </w:r>
    </w:p>
    <w:p w:rsidR="00831DD8" w:rsidRPr="008E793E" w:rsidRDefault="0014309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53127" w:rsidRPr="008E793E">
        <w:rPr>
          <w:rFonts w:ascii="Times New Roman" w:hAnsi="Times New Roman"/>
          <w:sz w:val="28"/>
          <w:szCs w:val="28"/>
        </w:rPr>
        <w:t>Следует отметить, что</w:t>
      </w:r>
      <w:r w:rsidR="009C60C3" w:rsidRPr="008E793E">
        <w:rPr>
          <w:rFonts w:ascii="Times New Roman" w:hAnsi="Times New Roman"/>
          <w:sz w:val="28"/>
          <w:szCs w:val="28"/>
        </w:rPr>
        <w:t xml:space="preserve"> будущий статус провинции в программных</w:t>
      </w:r>
      <w:r w:rsidR="00632A98" w:rsidRPr="008E793E">
        <w:rPr>
          <w:rFonts w:ascii="Times New Roman" w:hAnsi="Times New Roman"/>
          <w:sz w:val="28"/>
          <w:szCs w:val="28"/>
        </w:rPr>
        <w:t xml:space="preserve"> </w:t>
      </w:r>
      <w:r w:rsidR="00CC43FF" w:rsidRPr="008E793E">
        <w:rPr>
          <w:rFonts w:ascii="Times New Roman" w:hAnsi="Times New Roman"/>
          <w:sz w:val="28"/>
          <w:szCs w:val="28"/>
        </w:rPr>
        <w:t>документах</w:t>
      </w:r>
      <w:r w:rsidR="000005F6" w:rsidRPr="008E793E">
        <w:rPr>
          <w:rFonts w:ascii="Times New Roman" w:hAnsi="Times New Roman"/>
          <w:sz w:val="28"/>
          <w:szCs w:val="28"/>
        </w:rPr>
        <w:t xml:space="preserve"> </w:t>
      </w:r>
      <w:r w:rsidR="00CC43FF" w:rsidRPr="008E793E">
        <w:rPr>
          <w:rFonts w:ascii="Times New Roman" w:hAnsi="Times New Roman"/>
          <w:sz w:val="28"/>
          <w:szCs w:val="28"/>
        </w:rPr>
        <w:t>Квебекской</w:t>
      </w:r>
      <w:r w:rsidR="00553127" w:rsidRPr="008E793E">
        <w:rPr>
          <w:rFonts w:ascii="Times New Roman" w:hAnsi="Times New Roman"/>
          <w:sz w:val="28"/>
          <w:szCs w:val="28"/>
        </w:rPr>
        <w:t xml:space="preserve"> партии</w:t>
      </w:r>
      <w:r w:rsidR="000005F6" w:rsidRPr="008E793E">
        <w:rPr>
          <w:rFonts w:ascii="Times New Roman" w:hAnsi="Times New Roman"/>
          <w:sz w:val="28"/>
          <w:szCs w:val="28"/>
        </w:rPr>
        <w:t xml:space="preserve"> определялся </w:t>
      </w:r>
      <w:r w:rsidR="00176C6B" w:rsidRPr="008E793E">
        <w:rPr>
          <w:rFonts w:ascii="Times New Roman" w:hAnsi="Times New Roman"/>
          <w:sz w:val="28"/>
          <w:szCs w:val="28"/>
        </w:rPr>
        <w:t xml:space="preserve">в </w:t>
      </w:r>
      <w:r w:rsidR="00487982" w:rsidRPr="008E793E">
        <w:rPr>
          <w:rFonts w:ascii="Times New Roman" w:hAnsi="Times New Roman"/>
          <w:sz w:val="28"/>
          <w:szCs w:val="28"/>
        </w:rPr>
        <w:t xml:space="preserve">крайне </w:t>
      </w:r>
      <w:r w:rsidR="00176C6B" w:rsidRPr="008E793E">
        <w:rPr>
          <w:rFonts w:ascii="Times New Roman" w:hAnsi="Times New Roman"/>
          <w:sz w:val="28"/>
          <w:szCs w:val="28"/>
        </w:rPr>
        <w:t>растяжимых выражениях:</w:t>
      </w:r>
      <w:r w:rsidR="009C22E3" w:rsidRPr="008E793E">
        <w:rPr>
          <w:rFonts w:ascii="Times New Roman" w:hAnsi="Times New Roman"/>
          <w:sz w:val="28"/>
          <w:szCs w:val="28"/>
        </w:rPr>
        <w:t xml:space="preserve"> </w:t>
      </w:r>
      <w:r w:rsidR="00B051A3" w:rsidRPr="008E793E">
        <w:rPr>
          <w:rFonts w:ascii="Times New Roman" w:hAnsi="Times New Roman"/>
          <w:sz w:val="28"/>
          <w:szCs w:val="28"/>
        </w:rPr>
        <w:t>«</w:t>
      </w:r>
      <w:r w:rsidR="00176C6B" w:rsidRPr="008E793E">
        <w:rPr>
          <w:rFonts w:ascii="Times New Roman" w:hAnsi="Times New Roman"/>
          <w:sz w:val="28"/>
          <w:szCs w:val="28"/>
        </w:rPr>
        <w:t>С</w:t>
      </w:r>
      <w:r w:rsidR="0096175D" w:rsidRPr="008E793E">
        <w:rPr>
          <w:rFonts w:ascii="Times New Roman" w:hAnsi="Times New Roman"/>
          <w:sz w:val="28"/>
          <w:szCs w:val="28"/>
        </w:rPr>
        <w:t>очетание государственного</w:t>
      </w:r>
      <w:r w:rsidR="000005F6" w:rsidRPr="008E793E">
        <w:rPr>
          <w:rFonts w:ascii="Times New Roman" w:hAnsi="Times New Roman"/>
          <w:sz w:val="28"/>
          <w:szCs w:val="28"/>
        </w:rPr>
        <w:t xml:space="preserve"> </w:t>
      </w:r>
      <w:r w:rsidR="00B051A3" w:rsidRPr="008E793E">
        <w:rPr>
          <w:rFonts w:ascii="Times New Roman" w:hAnsi="Times New Roman"/>
          <w:sz w:val="28"/>
          <w:szCs w:val="28"/>
        </w:rPr>
        <w:t>суве</w:t>
      </w:r>
      <w:r w:rsidR="000005F6" w:rsidRPr="008E793E">
        <w:rPr>
          <w:rFonts w:ascii="Times New Roman" w:hAnsi="Times New Roman"/>
          <w:sz w:val="28"/>
          <w:szCs w:val="28"/>
        </w:rPr>
        <w:t>ренитет</w:t>
      </w:r>
      <w:r w:rsidR="00F62141" w:rsidRPr="008E793E">
        <w:rPr>
          <w:rFonts w:ascii="Times New Roman" w:hAnsi="Times New Roman"/>
          <w:sz w:val="28"/>
          <w:szCs w:val="28"/>
        </w:rPr>
        <w:t>а</w:t>
      </w:r>
      <w:r w:rsidR="00487982" w:rsidRPr="008E793E">
        <w:rPr>
          <w:rFonts w:ascii="Times New Roman" w:hAnsi="Times New Roman"/>
          <w:sz w:val="28"/>
          <w:szCs w:val="28"/>
        </w:rPr>
        <w:t xml:space="preserve"> с</w:t>
      </w:r>
      <w:r w:rsidR="000005F6" w:rsidRPr="008E793E">
        <w:rPr>
          <w:rFonts w:ascii="Times New Roman" w:hAnsi="Times New Roman"/>
          <w:sz w:val="28"/>
          <w:szCs w:val="28"/>
        </w:rPr>
        <w:t xml:space="preserve"> </w:t>
      </w:r>
      <w:r w:rsidR="0096175D" w:rsidRPr="008E793E">
        <w:rPr>
          <w:rFonts w:ascii="Times New Roman" w:hAnsi="Times New Roman"/>
          <w:sz w:val="28"/>
          <w:szCs w:val="28"/>
        </w:rPr>
        <w:t xml:space="preserve">экономической </w:t>
      </w:r>
      <w:r w:rsidR="000005F6" w:rsidRPr="008E793E">
        <w:rPr>
          <w:rFonts w:ascii="Times New Roman" w:hAnsi="Times New Roman"/>
          <w:sz w:val="28"/>
          <w:szCs w:val="28"/>
        </w:rPr>
        <w:t xml:space="preserve"> </w:t>
      </w:r>
      <w:r w:rsidR="00487982" w:rsidRPr="008E793E">
        <w:rPr>
          <w:rFonts w:ascii="Times New Roman" w:hAnsi="Times New Roman"/>
          <w:sz w:val="28"/>
          <w:szCs w:val="28"/>
        </w:rPr>
        <w:t>ассоциацией  с</w:t>
      </w:r>
      <w:r w:rsidR="000005F6" w:rsidRPr="008E793E">
        <w:rPr>
          <w:rFonts w:ascii="Times New Roman" w:hAnsi="Times New Roman"/>
          <w:sz w:val="28"/>
          <w:szCs w:val="28"/>
        </w:rPr>
        <w:t xml:space="preserve"> остальной  К</w:t>
      </w:r>
      <w:r w:rsidR="00CC43FF" w:rsidRPr="008E793E">
        <w:rPr>
          <w:rFonts w:ascii="Times New Roman" w:hAnsi="Times New Roman"/>
          <w:sz w:val="28"/>
          <w:szCs w:val="28"/>
        </w:rPr>
        <w:t>анадой».</w:t>
      </w:r>
      <w:r w:rsidR="0015614D" w:rsidRPr="008E793E">
        <w:rPr>
          <w:rFonts w:ascii="Times New Roman" w:hAnsi="Times New Roman"/>
          <w:sz w:val="28"/>
          <w:szCs w:val="28"/>
        </w:rPr>
        <w:t xml:space="preserve"> </w:t>
      </w:r>
      <w:r w:rsidR="0096175D" w:rsidRPr="008E793E">
        <w:rPr>
          <w:rFonts w:ascii="Times New Roman" w:hAnsi="Times New Roman"/>
          <w:sz w:val="28"/>
          <w:szCs w:val="28"/>
        </w:rPr>
        <w:t>В</w:t>
      </w:r>
      <w:r w:rsidR="00263492" w:rsidRPr="008E793E">
        <w:rPr>
          <w:rFonts w:ascii="Times New Roman" w:hAnsi="Times New Roman"/>
          <w:sz w:val="28"/>
          <w:szCs w:val="28"/>
        </w:rPr>
        <w:t xml:space="preserve"> упро</w:t>
      </w:r>
      <w:r w:rsidR="0096175D" w:rsidRPr="008E793E">
        <w:rPr>
          <w:rFonts w:ascii="Times New Roman" w:hAnsi="Times New Roman"/>
          <w:sz w:val="28"/>
          <w:szCs w:val="28"/>
        </w:rPr>
        <w:t>щенном</w:t>
      </w:r>
      <w:r w:rsidR="00CC43FF" w:rsidRPr="008E793E">
        <w:rPr>
          <w:rFonts w:ascii="Times New Roman" w:hAnsi="Times New Roman"/>
          <w:sz w:val="28"/>
          <w:szCs w:val="28"/>
        </w:rPr>
        <w:t xml:space="preserve"> виде эта</w:t>
      </w:r>
      <w:r w:rsidR="009C60C3" w:rsidRPr="008E793E">
        <w:rPr>
          <w:rFonts w:ascii="Times New Roman" w:hAnsi="Times New Roman"/>
          <w:sz w:val="28"/>
          <w:szCs w:val="28"/>
        </w:rPr>
        <w:t xml:space="preserve"> </w:t>
      </w:r>
      <w:r w:rsidR="00263492" w:rsidRPr="008E793E">
        <w:rPr>
          <w:rFonts w:ascii="Times New Roman" w:hAnsi="Times New Roman"/>
          <w:sz w:val="28"/>
          <w:szCs w:val="28"/>
        </w:rPr>
        <w:t>формулир</w:t>
      </w:r>
      <w:r w:rsidR="0096175D" w:rsidRPr="008E793E">
        <w:rPr>
          <w:rFonts w:ascii="Times New Roman" w:hAnsi="Times New Roman"/>
          <w:sz w:val="28"/>
          <w:szCs w:val="28"/>
        </w:rPr>
        <w:t>овка</w:t>
      </w:r>
      <w:r w:rsidR="009C60C3" w:rsidRPr="008E793E">
        <w:rPr>
          <w:rFonts w:ascii="Times New Roman" w:hAnsi="Times New Roman"/>
          <w:sz w:val="28"/>
          <w:szCs w:val="28"/>
        </w:rPr>
        <w:t xml:space="preserve"> </w:t>
      </w:r>
      <w:r w:rsidR="00CC43FF" w:rsidRPr="008E793E">
        <w:rPr>
          <w:rFonts w:ascii="Times New Roman" w:hAnsi="Times New Roman"/>
          <w:sz w:val="28"/>
          <w:szCs w:val="28"/>
        </w:rPr>
        <w:t>звучала</w:t>
      </w:r>
      <w:r w:rsidR="00F96660" w:rsidRPr="008E793E">
        <w:rPr>
          <w:rFonts w:ascii="Times New Roman" w:hAnsi="Times New Roman"/>
          <w:sz w:val="28"/>
          <w:szCs w:val="28"/>
        </w:rPr>
        <w:t xml:space="preserve"> </w:t>
      </w:r>
      <w:r w:rsidR="00176C6B" w:rsidRPr="008E793E">
        <w:rPr>
          <w:rFonts w:ascii="Times New Roman" w:hAnsi="Times New Roman"/>
          <w:sz w:val="28"/>
          <w:szCs w:val="28"/>
        </w:rPr>
        <w:t>как</w:t>
      </w:r>
      <w:r w:rsidR="00F96660" w:rsidRPr="008E793E">
        <w:rPr>
          <w:rFonts w:ascii="Times New Roman" w:hAnsi="Times New Roman"/>
          <w:sz w:val="28"/>
          <w:szCs w:val="28"/>
        </w:rPr>
        <w:t xml:space="preserve"> </w:t>
      </w:r>
      <w:r w:rsidR="0096175D" w:rsidRPr="008E793E">
        <w:rPr>
          <w:rFonts w:ascii="Times New Roman" w:hAnsi="Times New Roman"/>
          <w:sz w:val="28"/>
          <w:szCs w:val="28"/>
        </w:rPr>
        <w:t>«суверенитет-ассоциация»</w:t>
      </w:r>
      <w:r w:rsidR="00487982" w:rsidRPr="008E793E">
        <w:rPr>
          <w:rFonts w:ascii="Times New Roman" w:hAnsi="Times New Roman"/>
          <w:sz w:val="28"/>
          <w:szCs w:val="28"/>
        </w:rPr>
        <w:t>.</w:t>
      </w:r>
      <w:r w:rsidR="00CB441A" w:rsidRPr="008E793E">
        <w:rPr>
          <w:rStyle w:val="a6"/>
          <w:rFonts w:ascii="Times New Roman" w:hAnsi="Times New Roman"/>
          <w:sz w:val="28"/>
          <w:szCs w:val="28"/>
        </w:rPr>
        <w:footnoteReference w:id="541"/>
      </w:r>
      <w:r w:rsidR="00487982" w:rsidRPr="008E793E">
        <w:rPr>
          <w:rFonts w:ascii="Times New Roman" w:hAnsi="Times New Roman"/>
          <w:sz w:val="28"/>
          <w:szCs w:val="28"/>
        </w:rPr>
        <w:t xml:space="preserve">Нормативной </w:t>
      </w:r>
      <w:r w:rsidR="00487982" w:rsidRPr="008E793E">
        <w:rPr>
          <w:rFonts w:ascii="Times New Roman" w:hAnsi="Times New Roman"/>
          <w:sz w:val="28"/>
          <w:szCs w:val="28"/>
        </w:rPr>
        <w:lastRenderedPageBreak/>
        <w:t>п</w:t>
      </w:r>
      <w:r w:rsidR="00632A98" w:rsidRPr="008E793E">
        <w:rPr>
          <w:rFonts w:ascii="Times New Roman" w:hAnsi="Times New Roman"/>
          <w:sz w:val="28"/>
          <w:szCs w:val="28"/>
        </w:rPr>
        <w:t xml:space="preserve">равовой базой </w:t>
      </w:r>
      <w:r w:rsidR="003360EE" w:rsidRPr="008E793E">
        <w:rPr>
          <w:rFonts w:ascii="Times New Roman" w:hAnsi="Times New Roman"/>
          <w:sz w:val="28"/>
          <w:szCs w:val="28"/>
        </w:rPr>
        <w:t>квебекских референдумов стал</w:t>
      </w:r>
      <w:r w:rsidR="00263492" w:rsidRPr="008E793E">
        <w:rPr>
          <w:rFonts w:ascii="Times New Roman" w:hAnsi="Times New Roman"/>
          <w:sz w:val="28"/>
          <w:szCs w:val="28"/>
        </w:rPr>
        <w:t xml:space="preserve"> </w:t>
      </w:r>
      <w:r w:rsidR="00176C6B" w:rsidRPr="008E793E">
        <w:rPr>
          <w:rFonts w:ascii="Times New Roman" w:hAnsi="Times New Roman"/>
          <w:sz w:val="28"/>
          <w:szCs w:val="28"/>
        </w:rPr>
        <w:t>провинциальный</w:t>
      </w:r>
      <w:r w:rsidR="00AB36A4" w:rsidRPr="008E793E">
        <w:rPr>
          <w:rFonts w:ascii="Times New Roman" w:hAnsi="Times New Roman"/>
          <w:sz w:val="28"/>
          <w:szCs w:val="28"/>
        </w:rPr>
        <w:t xml:space="preserve"> статут -</w:t>
      </w:r>
      <w:r w:rsidR="00F62141" w:rsidRPr="008E793E">
        <w:rPr>
          <w:rFonts w:ascii="Times New Roman" w:hAnsi="Times New Roman"/>
          <w:sz w:val="28"/>
          <w:szCs w:val="28"/>
        </w:rPr>
        <w:t xml:space="preserve"> </w:t>
      </w:r>
      <w:r w:rsidR="00C407B8" w:rsidRPr="008E793E">
        <w:rPr>
          <w:rFonts w:ascii="Times New Roman" w:hAnsi="Times New Roman"/>
          <w:sz w:val="28"/>
          <w:szCs w:val="28"/>
        </w:rPr>
        <w:t>Закон</w:t>
      </w:r>
      <w:r w:rsidR="00F62141" w:rsidRPr="008E793E">
        <w:rPr>
          <w:rFonts w:ascii="Times New Roman" w:hAnsi="Times New Roman"/>
          <w:sz w:val="28"/>
          <w:szCs w:val="28"/>
        </w:rPr>
        <w:t xml:space="preserve"> о</w:t>
      </w:r>
      <w:r w:rsidR="00176C6B" w:rsidRPr="008E793E">
        <w:rPr>
          <w:rFonts w:ascii="Times New Roman" w:hAnsi="Times New Roman"/>
          <w:sz w:val="28"/>
          <w:szCs w:val="28"/>
        </w:rPr>
        <w:t xml:space="preserve"> референдуме</w:t>
      </w:r>
      <w:r w:rsidR="00C46D3F" w:rsidRPr="008E793E">
        <w:rPr>
          <w:rFonts w:ascii="Times New Roman" w:hAnsi="Times New Roman"/>
          <w:sz w:val="28"/>
          <w:szCs w:val="28"/>
        </w:rPr>
        <w:t xml:space="preserve"> </w:t>
      </w:r>
      <w:r w:rsidR="006D18CB" w:rsidRPr="008E793E">
        <w:rPr>
          <w:rFonts w:ascii="Times New Roman" w:hAnsi="Times New Roman"/>
          <w:sz w:val="28"/>
          <w:szCs w:val="28"/>
        </w:rPr>
        <w:t>1978</w:t>
      </w:r>
      <w:r w:rsidR="00263492" w:rsidRPr="008E793E">
        <w:rPr>
          <w:rFonts w:ascii="Times New Roman" w:hAnsi="Times New Roman"/>
          <w:sz w:val="28"/>
          <w:szCs w:val="28"/>
        </w:rPr>
        <w:t>г</w:t>
      </w:r>
      <w:r w:rsidR="00C46D3F" w:rsidRPr="008E793E">
        <w:rPr>
          <w:rFonts w:ascii="Times New Roman" w:hAnsi="Times New Roman"/>
          <w:sz w:val="28"/>
          <w:szCs w:val="28"/>
        </w:rPr>
        <w:t>.</w:t>
      </w:r>
      <w:r w:rsidR="00AB36A4" w:rsidRPr="008E793E">
        <w:rPr>
          <w:rFonts w:ascii="Times New Roman" w:hAnsi="Times New Roman"/>
          <w:sz w:val="28"/>
          <w:szCs w:val="28"/>
        </w:rPr>
        <w:t xml:space="preserve"> В соответствии с ним право</w:t>
      </w:r>
      <w:r w:rsidR="00AC64C2" w:rsidRPr="008E793E">
        <w:rPr>
          <w:rFonts w:ascii="Times New Roman" w:hAnsi="Times New Roman"/>
          <w:sz w:val="28"/>
          <w:szCs w:val="28"/>
        </w:rPr>
        <w:t xml:space="preserve"> голоса на</w:t>
      </w:r>
      <w:r w:rsidR="00263492" w:rsidRPr="008E793E">
        <w:rPr>
          <w:rFonts w:ascii="Times New Roman" w:hAnsi="Times New Roman"/>
          <w:sz w:val="28"/>
          <w:szCs w:val="28"/>
        </w:rPr>
        <w:t xml:space="preserve"> референдуме</w:t>
      </w:r>
      <w:r w:rsidR="00C407B8" w:rsidRPr="008E793E">
        <w:rPr>
          <w:rFonts w:ascii="Times New Roman" w:hAnsi="Times New Roman"/>
          <w:sz w:val="28"/>
          <w:szCs w:val="28"/>
        </w:rPr>
        <w:t xml:space="preserve"> имеют</w:t>
      </w:r>
      <w:r w:rsidR="00632A98" w:rsidRPr="008E793E">
        <w:rPr>
          <w:rFonts w:ascii="Times New Roman" w:hAnsi="Times New Roman"/>
          <w:sz w:val="28"/>
          <w:szCs w:val="28"/>
        </w:rPr>
        <w:t xml:space="preserve"> все</w:t>
      </w:r>
      <w:r w:rsidR="00263492" w:rsidRPr="008E793E">
        <w:rPr>
          <w:rFonts w:ascii="Times New Roman" w:hAnsi="Times New Roman"/>
          <w:sz w:val="28"/>
          <w:szCs w:val="28"/>
        </w:rPr>
        <w:t xml:space="preserve"> </w:t>
      </w:r>
      <w:r w:rsidR="004353FF" w:rsidRPr="008E793E">
        <w:rPr>
          <w:rFonts w:ascii="Times New Roman" w:hAnsi="Times New Roman"/>
          <w:sz w:val="28"/>
          <w:szCs w:val="28"/>
        </w:rPr>
        <w:t xml:space="preserve">физические </w:t>
      </w:r>
      <w:r w:rsidR="00263492" w:rsidRPr="008E793E">
        <w:rPr>
          <w:rFonts w:ascii="Times New Roman" w:hAnsi="Times New Roman"/>
          <w:sz w:val="28"/>
          <w:szCs w:val="28"/>
        </w:rPr>
        <w:t xml:space="preserve">лица, </w:t>
      </w:r>
      <w:r w:rsidR="00632A98" w:rsidRPr="008E793E">
        <w:rPr>
          <w:rFonts w:ascii="Times New Roman" w:hAnsi="Times New Roman"/>
          <w:sz w:val="28"/>
          <w:szCs w:val="28"/>
        </w:rPr>
        <w:t>пользующиеся полнотой</w:t>
      </w:r>
      <w:r w:rsidR="00C46D3F" w:rsidRPr="008E793E">
        <w:rPr>
          <w:rFonts w:ascii="Times New Roman" w:hAnsi="Times New Roman"/>
          <w:sz w:val="28"/>
          <w:szCs w:val="28"/>
        </w:rPr>
        <w:t xml:space="preserve"> политических прав, </w:t>
      </w:r>
      <w:r w:rsidR="00263492" w:rsidRPr="008E793E">
        <w:rPr>
          <w:rFonts w:ascii="Times New Roman" w:hAnsi="Times New Roman"/>
          <w:sz w:val="28"/>
          <w:szCs w:val="28"/>
        </w:rPr>
        <w:t>являющиеся жител</w:t>
      </w:r>
      <w:r w:rsidR="00176C6B" w:rsidRPr="008E793E">
        <w:rPr>
          <w:rFonts w:ascii="Times New Roman" w:hAnsi="Times New Roman"/>
          <w:sz w:val="28"/>
          <w:szCs w:val="28"/>
        </w:rPr>
        <w:t>ями</w:t>
      </w:r>
      <w:r w:rsidR="00C407B8" w:rsidRPr="008E793E">
        <w:rPr>
          <w:rFonts w:ascii="Times New Roman" w:hAnsi="Times New Roman"/>
          <w:sz w:val="28"/>
          <w:szCs w:val="28"/>
        </w:rPr>
        <w:t xml:space="preserve"> </w:t>
      </w:r>
      <w:r w:rsidR="00C46D3F" w:rsidRPr="008E793E">
        <w:rPr>
          <w:rFonts w:ascii="Times New Roman" w:hAnsi="Times New Roman"/>
          <w:sz w:val="28"/>
          <w:szCs w:val="28"/>
        </w:rPr>
        <w:t>Квебека</w:t>
      </w:r>
      <w:r w:rsidRPr="008E793E">
        <w:rPr>
          <w:rFonts w:ascii="Times New Roman" w:hAnsi="Times New Roman"/>
          <w:sz w:val="28"/>
          <w:szCs w:val="28"/>
        </w:rPr>
        <w:t xml:space="preserve"> </w:t>
      </w:r>
      <w:r w:rsidR="00C46D3F" w:rsidRPr="008E793E">
        <w:rPr>
          <w:rFonts w:ascii="Times New Roman" w:hAnsi="Times New Roman"/>
          <w:sz w:val="28"/>
          <w:szCs w:val="28"/>
        </w:rPr>
        <w:t xml:space="preserve">или обладающие на его </w:t>
      </w:r>
      <w:r w:rsidR="00263492" w:rsidRPr="008E793E">
        <w:rPr>
          <w:rFonts w:ascii="Times New Roman" w:hAnsi="Times New Roman"/>
          <w:sz w:val="28"/>
          <w:szCs w:val="28"/>
        </w:rPr>
        <w:t>территории</w:t>
      </w:r>
      <w:r w:rsidRPr="008E793E">
        <w:rPr>
          <w:rFonts w:ascii="Times New Roman" w:hAnsi="Times New Roman"/>
          <w:sz w:val="28"/>
          <w:szCs w:val="28"/>
        </w:rPr>
        <w:t xml:space="preserve"> </w:t>
      </w:r>
      <w:r w:rsidR="00263492" w:rsidRPr="008E793E">
        <w:rPr>
          <w:rFonts w:ascii="Times New Roman" w:hAnsi="Times New Roman"/>
          <w:sz w:val="28"/>
          <w:szCs w:val="28"/>
        </w:rPr>
        <w:t xml:space="preserve"> недвижимой собственн</w:t>
      </w:r>
      <w:r w:rsidR="004353FF" w:rsidRPr="008E793E">
        <w:rPr>
          <w:rFonts w:ascii="Times New Roman" w:hAnsi="Times New Roman"/>
          <w:sz w:val="28"/>
          <w:szCs w:val="28"/>
        </w:rPr>
        <w:t>остью</w:t>
      </w:r>
      <w:r w:rsidR="00176C6B" w:rsidRPr="008E793E">
        <w:rPr>
          <w:rFonts w:ascii="Times New Roman" w:hAnsi="Times New Roman"/>
          <w:sz w:val="28"/>
          <w:szCs w:val="28"/>
        </w:rPr>
        <w:t xml:space="preserve"> (ст.7-я),</w:t>
      </w:r>
      <w:r w:rsidRPr="008E793E">
        <w:rPr>
          <w:rFonts w:ascii="Times New Roman" w:hAnsi="Times New Roman"/>
          <w:sz w:val="28"/>
          <w:szCs w:val="28"/>
        </w:rPr>
        <w:t xml:space="preserve"> </w:t>
      </w:r>
      <w:r w:rsidR="004353FF" w:rsidRPr="008E793E">
        <w:rPr>
          <w:rFonts w:ascii="Times New Roman" w:hAnsi="Times New Roman"/>
          <w:sz w:val="28"/>
          <w:szCs w:val="28"/>
        </w:rPr>
        <w:t>что</w:t>
      </w:r>
      <w:r w:rsidR="00C407B8" w:rsidRPr="008E793E">
        <w:rPr>
          <w:rFonts w:ascii="Times New Roman" w:hAnsi="Times New Roman"/>
          <w:sz w:val="28"/>
          <w:szCs w:val="28"/>
        </w:rPr>
        <w:t xml:space="preserve"> было использовано  федералистами (см.</w:t>
      </w:r>
      <w:r w:rsidR="00C46D3F" w:rsidRPr="008E793E">
        <w:rPr>
          <w:rFonts w:ascii="Times New Roman" w:hAnsi="Times New Roman"/>
          <w:sz w:val="28"/>
          <w:szCs w:val="28"/>
        </w:rPr>
        <w:t>ниже)</w:t>
      </w:r>
      <w:r w:rsidR="00263492" w:rsidRPr="008E793E">
        <w:rPr>
          <w:rFonts w:ascii="Times New Roman" w:hAnsi="Times New Roman"/>
          <w:sz w:val="28"/>
          <w:szCs w:val="28"/>
        </w:rPr>
        <w:t>.</w:t>
      </w:r>
      <w:r w:rsidR="00487982" w:rsidRPr="008E793E">
        <w:rPr>
          <w:rFonts w:ascii="Times New Roman" w:hAnsi="Times New Roman"/>
          <w:sz w:val="28"/>
          <w:szCs w:val="28"/>
        </w:rPr>
        <w:t xml:space="preserve"> Продолжительность кампании. как и во время провинциальных выборов, определялась статутом в 36 дней (ст.10-я). Избирательному корпусу был</w:t>
      </w:r>
      <w:r w:rsidR="00DF6053" w:rsidRPr="008E793E">
        <w:rPr>
          <w:rFonts w:ascii="Times New Roman" w:hAnsi="Times New Roman"/>
          <w:sz w:val="28"/>
          <w:szCs w:val="28"/>
        </w:rPr>
        <w:t>о</w:t>
      </w:r>
      <w:r w:rsidR="00487982" w:rsidRPr="008E793E">
        <w:rPr>
          <w:rFonts w:ascii="Times New Roman" w:hAnsi="Times New Roman"/>
          <w:sz w:val="28"/>
          <w:szCs w:val="28"/>
        </w:rPr>
        <w:t xml:space="preserve"> предложен</w:t>
      </w:r>
      <w:r w:rsidR="00DF6053" w:rsidRPr="008E793E">
        <w:rPr>
          <w:rFonts w:ascii="Times New Roman" w:hAnsi="Times New Roman"/>
          <w:sz w:val="28"/>
          <w:szCs w:val="28"/>
        </w:rPr>
        <w:t>о дать ответ на</w:t>
      </w:r>
      <w:r w:rsidR="00487982" w:rsidRPr="008E793E">
        <w:rPr>
          <w:rFonts w:ascii="Times New Roman" w:hAnsi="Times New Roman"/>
          <w:sz w:val="28"/>
          <w:szCs w:val="28"/>
        </w:rPr>
        <w:t xml:space="preserve"> вопрос:»Одобряете ли вы переговоры с Оттавой о будущем статусе провинции?»</w:t>
      </w:r>
      <w:r w:rsidR="00DF6053" w:rsidRPr="008E793E">
        <w:rPr>
          <w:rFonts w:ascii="Times New Roman" w:hAnsi="Times New Roman"/>
          <w:sz w:val="28"/>
          <w:szCs w:val="28"/>
        </w:rPr>
        <w:t xml:space="preserve"> </w:t>
      </w:r>
      <w:r w:rsidR="0096175D" w:rsidRPr="008E793E">
        <w:rPr>
          <w:rFonts w:ascii="Times New Roman" w:hAnsi="Times New Roman"/>
          <w:sz w:val="28"/>
          <w:szCs w:val="28"/>
        </w:rPr>
        <w:t>З</w:t>
      </w:r>
      <w:r w:rsidR="00176C6B" w:rsidRPr="008E793E">
        <w:rPr>
          <w:rFonts w:ascii="Times New Roman" w:hAnsi="Times New Roman"/>
          <w:sz w:val="28"/>
          <w:szCs w:val="28"/>
        </w:rPr>
        <w:t>а время, выделенное прави</w:t>
      </w:r>
      <w:r w:rsidR="00DF6053" w:rsidRPr="008E793E">
        <w:rPr>
          <w:rFonts w:ascii="Times New Roman" w:hAnsi="Times New Roman"/>
          <w:sz w:val="28"/>
          <w:szCs w:val="28"/>
        </w:rPr>
        <w:t>тельством Квебека на предварительную подготовку</w:t>
      </w:r>
      <w:r w:rsidR="00CC43FF" w:rsidRPr="008E793E">
        <w:rPr>
          <w:rFonts w:ascii="Times New Roman" w:hAnsi="Times New Roman"/>
          <w:sz w:val="28"/>
          <w:szCs w:val="28"/>
        </w:rPr>
        <w:t xml:space="preserve"> </w:t>
      </w:r>
      <w:r w:rsidR="00DF6053" w:rsidRPr="008E793E">
        <w:rPr>
          <w:rFonts w:ascii="Times New Roman" w:hAnsi="Times New Roman"/>
          <w:sz w:val="28"/>
          <w:szCs w:val="28"/>
        </w:rPr>
        <w:t>к референдуму</w:t>
      </w:r>
      <w:r w:rsidR="00CC43FF" w:rsidRPr="008E793E">
        <w:rPr>
          <w:rFonts w:ascii="Times New Roman" w:hAnsi="Times New Roman"/>
          <w:sz w:val="28"/>
          <w:szCs w:val="28"/>
        </w:rPr>
        <w:t>, на внеочередных</w:t>
      </w:r>
      <w:r w:rsidR="00831DD8" w:rsidRPr="008E793E">
        <w:rPr>
          <w:rFonts w:ascii="Times New Roman" w:hAnsi="Times New Roman"/>
          <w:sz w:val="28"/>
          <w:szCs w:val="28"/>
        </w:rPr>
        <w:t xml:space="preserve"> феде</w:t>
      </w:r>
      <w:r w:rsidR="00CC43FF" w:rsidRPr="008E793E">
        <w:rPr>
          <w:rFonts w:ascii="Times New Roman" w:hAnsi="Times New Roman"/>
          <w:sz w:val="28"/>
          <w:szCs w:val="28"/>
        </w:rPr>
        <w:t>ральных выборах</w:t>
      </w:r>
      <w:r w:rsidR="00C407B8" w:rsidRPr="008E793E">
        <w:rPr>
          <w:rFonts w:ascii="Times New Roman" w:hAnsi="Times New Roman"/>
          <w:sz w:val="28"/>
          <w:szCs w:val="28"/>
        </w:rPr>
        <w:t xml:space="preserve"> победила</w:t>
      </w:r>
      <w:r w:rsidR="00831DD8" w:rsidRPr="008E793E">
        <w:rPr>
          <w:rFonts w:ascii="Times New Roman" w:hAnsi="Times New Roman"/>
          <w:sz w:val="28"/>
          <w:szCs w:val="28"/>
        </w:rPr>
        <w:t xml:space="preserve"> Либеральная партия, имеющая</w:t>
      </w:r>
      <w:r w:rsidR="00B866C5" w:rsidRPr="008E793E">
        <w:rPr>
          <w:rFonts w:ascii="Times New Roman" w:hAnsi="Times New Roman"/>
          <w:sz w:val="28"/>
          <w:szCs w:val="28"/>
        </w:rPr>
        <w:t xml:space="preserve"> репутацию «партии</w:t>
      </w:r>
      <w:r w:rsidR="00831DD8" w:rsidRPr="008E793E">
        <w:rPr>
          <w:rFonts w:ascii="Times New Roman" w:hAnsi="Times New Roman"/>
          <w:sz w:val="28"/>
          <w:szCs w:val="28"/>
        </w:rPr>
        <w:t xml:space="preserve"> ф</w:t>
      </w:r>
      <w:r w:rsidR="000215BA" w:rsidRPr="008E793E">
        <w:rPr>
          <w:rFonts w:ascii="Times New Roman" w:hAnsi="Times New Roman"/>
          <w:sz w:val="28"/>
          <w:szCs w:val="28"/>
        </w:rPr>
        <w:t>ра</w:t>
      </w:r>
      <w:r w:rsidR="002304C3" w:rsidRPr="008E793E">
        <w:rPr>
          <w:rFonts w:ascii="Times New Roman" w:hAnsi="Times New Roman"/>
          <w:sz w:val="28"/>
          <w:szCs w:val="28"/>
        </w:rPr>
        <w:t>нкоканадцев» (см.</w:t>
      </w:r>
      <w:r w:rsidR="000215BA" w:rsidRPr="008E793E">
        <w:rPr>
          <w:rFonts w:ascii="Times New Roman" w:hAnsi="Times New Roman"/>
          <w:sz w:val="28"/>
          <w:szCs w:val="28"/>
        </w:rPr>
        <w:t>параграф 1)</w:t>
      </w:r>
      <w:r w:rsidR="00397DB1" w:rsidRPr="008E793E">
        <w:rPr>
          <w:rFonts w:ascii="Times New Roman" w:hAnsi="Times New Roman"/>
          <w:sz w:val="28"/>
          <w:szCs w:val="28"/>
        </w:rPr>
        <w:t>,</w:t>
      </w:r>
      <w:r w:rsidR="006536E8" w:rsidRPr="008E793E">
        <w:rPr>
          <w:rFonts w:ascii="Times New Roman" w:hAnsi="Times New Roman"/>
          <w:sz w:val="28"/>
          <w:szCs w:val="28"/>
        </w:rPr>
        <w:t xml:space="preserve"> возглавлявшаяся</w:t>
      </w:r>
      <w:r w:rsidR="000215BA" w:rsidRPr="008E793E">
        <w:rPr>
          <w:rFonts w:ascii="Times New Roman" w:hAnsi="Times New Roman"/>
          <w:sz w:val="28"/>
          <w:szCs w:val="28"/>
        </w:rPr>
        <w:t xml:space="preserve"> лидером-франкоканадцем</w:t>
      </w:r>
      <w:r w:rsidR="00024083" w:rsidRPr="008E793E">
        <w:rPr>
          <w:rFonts w:ascii="Times New Roman" w:hAnsi="Times New Roman"/>
          <w:sz w:val="28"/>
          <w:szCs w:val="28"/>
        </w:rPr>
        <w:t xml:space="preserve"> и к тому же явившаяся родоначальницей программ двуязычия и региональной экономической помощи</w:t>
      </w:r>
      <w:r w:rsidR="000215BA" w:rsidRPr="008E793E">
        <w:rPr>
          <w:rFonts w:ascii="Times New Roman" w:hAnsi="Times New Roman"/>
          <w:sz w:val="28"/>
          <w:szCs w:val="28"/>
        </w:rPr>
        <w:t>.</w:t>
      </w:r>
      <w:r w:rsidR="00046040" w:rsidRPr="008E793E">
        <w:rPr>
          <w:rStyle w:val="a6"/>
          <w:rFonts w:ascii="Times New Roman" w:hAnsi="Times New Roman"/>
          <w:sz w:val="28"/>
          <w:szCs w:val="28"/>
        </w:rPr>
        <w:footnoteReference w:id="542"/>
      </w:r>
      <w:r w:rsidR="00DF6053" w:rsidRPr="008E793E">
        <w:rPr>
          <w:rFonts w:ascii="Times New Roman" w:hAnsi="Times New Roman"/>
          <w:sz w:val="28"/>
          <w:szCs w:val="28"/>
        </w:rPr>
        <w:t xml:space="preserve"> </w:t>
      </w:r>
      <w:r w:rsidR="00191577" w:rsidRPr="008E793E">
        <w:rPr>
          <w:rFonts w:ascii="Times New Roman" w:hAnsi="Times New Roman"/>
          <w:sz w:val="28"/>
          <w:szCs w:val="28"/>
        </w:rPr>
        <w:t>Ф</w:t>
      </w:r>
      <w:r w:rsidR="006536E8" w:rsidRPr="008E793E">
        <w:rPr>
          <w:rFonts w:ascii="Times New Roman" w:hAnsi="Times New Roman"/>
          <w:sz w:val="28"/>
          <w:szCs w:val="28"/>
        </w:rPr>
        <w:t>едеральные</w:t>
      </w:r>
      <w:r w:rsidR="0096175D" w:rsidRPr="008E793E">
        <w:rPr>
          <w:rFonts w:ascii="Times New Roman" w:hAnsi="Times New Roman"/>
          <w:sz w:val="28"/>
          <w:szCs w:val="28"/>
        </w:rPr>
        <w:t xml:space="preserve"> либералы</w:t>
      </w:r>
      <w:r w:rsidR="00831DD8" w:rsidRPr="008E793E">
        <w:rPr>
          <w:rFonts w:ascii="Times New Roman" w:hAnsi="Times New Roman"/>
          <w:sz w:val="28"/>
          <w:szCs w:val="28"/>
        </w:rPr>
        <w:t xml:space="preserve"> сформировал</w:t>
      </w:r>
      <w:r w:rsidR="0096175D" w:rsidRPr="008E793E">
        <w:rPr>
          <w:rFonts w:ascii="Times New Roman" w:hAnsi="Times New Roman"/>
          <w:sz w:val="28"/>
          <w:szCs w:val="28"/>
        </w:rPr>
        <w:t>и правительство</w:t>
      </w:r>
      <w:r w:rsidR="00397DB1" w:rsidRPr="008E793E">
        <w:rPr>
          <w:rFonts w:ascii="Times New Roman" w:hAnsi="Times New Roman"/>
          <w:sz w:val="28"/>
          <w:szCs w:val="28"/>
        </w:rPr>
        <w:t xml:space="preserve"> </w:t>
      </w:r>
      <w:r w:rsidR="009C22E3" w:rsidRPr="008E793E">
        <w:rPr>
          <w:rFonts w:ascii="Times New Roman" w:hAnsi="Times New Roman"/>
          <w:sz w:val="28"/>
          <w:szCs w:val="28"/>
        </w:rPr>
        <w:t>большинства, что опосредова</w:t>
      </w:r>
      <w:r w:rsidR="00397DB1" w:rsidRPr="008E793E">
        <w:rPr>
          <w:rFonts w:ascii="Times New Roman" w:hAnsi="Times New Roman"/>
          <w:sz w:val="28"/>
          <w:szCs w:val="28"/>
        </w:rPr>
        <w:t xml:space="preserve">нно упрочило позиции провинциальных федералистов и тем самым </w:t>
      </w:r>
      <w:r w:rsidR="000215BA" w:rsidRPr="008E793E">
        <w:rPr>
          <w:rFonts w:ascii="Times New Roman" w:hAnsi="Times New Roman"/>
          <w:sz w:val="28"/>
          <w:szCs w:val="28"/>
        </w:rPr>
        <w:t>не</w:t>
      </w:r>
      <w:r w:rsidR="0096175D" w:rsidRPr="008E793E">
        <w:rPr>
          <w:rFonts w:ascii="Times New Roman" w:hAnsi="Times New Roman"/>
          <w:sz w:val="28"/>
          <w:szCs w:val="28"/>
        </w:rPr>
        <w:t xml:space="preserve"> </w:t>
      </w:r>
      <w:r w:rsidR="00831DD8" w:rsidRPr="008E793E">
        <w:rPr>
          <w:rFonts w:ascii="Times New Roman" w:hAnsi="Times New Roman"/>
          <w:sz w:val="28"/>
          <w:szCs w:val="28"/>
        </w:rPr>
        <w:t>могло не снизить</w:t>
      </w:r>
      <w:r w:rsidR="00191577" w:rsidRPr="008E793E">
        <w:rPr>
          <w:rFonts w:ascii="Times New Roman" w:hAnsi="Times New Roman"/>
          <w:sz w:val="28"/>
          <w:szCs w:val="28"/>
        </w:rPr>
        <w:t xml:space="preserve"> шансов</w:t>
      </w:r>
      <w:r w:rsidR="00F96660" w:rsidRPr="008E793E">
        <w:rPr>
          <w:rFonts w:ascii="Times New Roman" w:hAnsi="Times New Roman"/>
          <w:sz w:val="28"/>
          <w:szCs w:val="28"/>
        </w:rPr>
        <w:t xml:space="preserve"> </w:t>
      </w:r>
      <w:r w:rsidR="00AF6DD9" w:rsidRPr="008E793E">
        <w:rPr>
          <w:rFonts w:ascii="Times New Roman" w:hAnsi="Times New Roman"/>
          <w:sz w:val="28"/>
          <w:szCs w:val="28"/>
        </w:rPr>
        <w:t>национал-сепаратистов</w:t>
      </w:r>
      <w:r w:rsidR="00831DD8" w:rsidRPr="008E793E">
        <w:rPr>
          <w:rFonts w:ascii="Times New Roman" w:hAnsi="Times New Roman"/>
          <w:sz w:val="28"/>
          <w:szCs w:val="28"/>
        </w:rPr>
        <w:t xml:space="preserve"> </w:t>
      </w:r>
      <w:r w:rsidR="00176C6B" w:rsidRPr="008E793E">
        <w:rPr>
          <w:rFonts w:ascii="Times New Roman" w:hAnsi="Times New Roman"/>
          <w:sz w:val="28"/>
          <w:szCs w:val="28"/>
        </w:rPr>
        <w:t xml:space="preserve"> </w:t>
      </w:r>
      <w:r w:rsidR="00831DD8" w:rsidRPr="008E793E">
        <w:rPr>
          <w:rFonts w:ascii="Times New Roman" w:hAnsi="Times New Roman"/>
          <w:sz w:val="28"/>
          <w:szCs w:val="28"/>
        </w:rPr>
        <w:t>на</w:t>
      </w:r>
      <w:r w:rsidR="00024083" w:rsidRPr="008E793E">
        <w:rPr>
          <w:rFonts w:ascii="Times New Roman" w:hAnsi="Times New Roman"/>
          <w:sz w:val="28"/>
          <w:szCs w:val="28"/>
        </w:rPr>
        <w:t xml:space="preserve"> </w:t>
      </w:r>
      <w:r w:rsidR="00176C6B" w:rsidRPr="008E793E">
        <w:rPr>
          <w:rFonts w:ascii="Times New Roman" w:hAnsi="Times New Roman"/>
          <w:sz w:val="28"/>
          <w:szCs w:val="28"/>
        </w:rPr>
        <w:t xml:space="preserve"> победу</w:t>
      </w:r>
      <w:r w:rsidR="00C407B8" w:rsidRPr="008E793E">
        <w:rPr>
          <w:rFonts w:ascii="Times New Roman" w:hAnsi="Times New Roman"/>
          <w:sz w:val="28"/>
          <w:szCs w:val="28"/>
        </w:rPr>
        <w:t xml:space="preserve">. </w:t>
      </w:r>
    </w:p>
    <w:p w:rsidR="000005F6" w:rsidRPr="008E793E" w:rsidRDefault="001429B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В ходе</w:t>
      </w:r>
      <w:r w:rsidR="00831DD8" w:rsidRPr="008E793E">
        <w:rPr>
          <w:rFonts w:ascii="Times New Roman" w:hAnsi="Times New Roman"/>
          <w:sz w:val="28"/>
          <w:szCs w:val="28"/>
        </w:rPr>
        <w:t xml:space="preserve"> кампании федеральное</w:t>
      </w:r>
      <w:r w:rsidR="00F96660" w:rsidRPr="008E793E">
        <w:rPr>
          <w:rFonts w:ascii="Times New Roman" w:hAnsi="Times New Roman"/>
          <w:sz w:val="28"/>
          <w:szCs w:val="28"/>
        </w:rPr>
        <w:t xml:space="preserve"> правительство противопоставило национал-сепаратистам</w:t>
      </w:r>
      <w:r w:rsidR="00CC43FF" w:rsidRPr="008E793E">
        <w:rPr>
          <w:rFonts w:ascii="Times New Roman" w:hAnsi="Times New Roman"/>
          <w:sz w:val="28"/>
          <w:szCs w:val="28"/>
        </w:rPr>
        <w:t xml:space="preserve"> </w:t>
      </w:r>
      <w:r w:rsidR="00831DD8" w:rsidRPr="008E793E">
        <w:rPr>
          <w:rFonts w:ascii="Times New Roman" w:hAnsi="Times New Roman"/>
          <w:sz w:val="28"/>
          <w:szCs w:val="28"/>
        </w:rPr>
        <w:t xml:space="preserve"> триединую стратегию:</w:t>
      </w:r>
    </w:p>
    <w:p w:rsidR="00831DD8" w:rsidRPr="008E793E" w:rsidRDefault="00831DD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43097" w:rsidRPr="008E793E">
        <w:rPr>
          <w:rFonts w:ascii="Times New Roman" w:hAnsi="Times New Roman"/>
          <w:sz w:val="28"/>
          <w:szCs w:val="28"/>
        </w:rPr>
        <w:t xml:space="preserve">     </w:t>
      </w:r>
      <w:r w:rsidRPr="008E793E">
        <w:rPr>
          <w:rFonts w:ascii="Times New Roman" w:hAnsi="Times New Roman"/>
          <w:sz w:val="28"/>
          <w:szCs w:val="28"/>
        </w:rPr>
        <w:t xml:space="preserve"> </w:t>
      </w:r>
      <w:r w:rsidR="00781DA0" w:rsidRPr="008E793E">
        <w:rPr>
          <w:rFonts w:ascii="Times New Roman" w:hAnsi="Times New Roman"/>
          <w:sz w:val="28"/>
          <w:szCs w:val="28"/>
        </w:rPr>
        <w:t xml:space="preserve">-совместную </w:t>
      </w:r>
      <w:r w:rsidRPr="008E793E">
        <w:rPr>
          <w:rFonts w:ascii="Times New Roman" w:hAnsi="Times New Roman"/>
          <w:sz w:val="28"/>
          <w:szCs w:val="28"/>
        </w:rPr>
        <w:t>с антисепаратистским</w:t>
      </w:r>
      <w:r w:rsidR="00781DA0" w:rsidRPr="008E793E">
        <w:rPr>
          <w:rFonts w:ascii="Times New Roman" w:hAnsi="Times New Roman"/>
          <w:sz w:val="28"/>
          <w:szCs w:val="28"/>
        </w:rPr>
        <w:t xml:space="preserve">и </w:t>
      </w:r>
      <w:r w:rsidR="003360EE" w:rsidRPr="008E793E">
        <w:rPr>
          <w:rFonts w:ascii="Times New Roman" w:hAnsi="Times New Roman"/>
          <w:sz w:val="28"/>
          <w:szCs w:val="28"/>
        </w:rPr>
        <w:t xml:space="preserve">общественными </w:t>
      </w:r>
      <w:r w:rsidR="00781DA0" w:rsidRPr="008E793E">
        <w:rPr>
          <w:rFonts w:ascii="Times New Roman" w:hAnsi="Times New Roman"/>
          <w:sz w:val="28"/>
          <w:szCs w:val="28"/>
        </w:rPr>
        <w:t>организациями</w:t>
      </w:r>
      <w:r w:rsidR="00191577" w:rsidRPr="008E793E">
        <w:rPr>
          <w:rFonts w:ascii="Times New Roman" w:hAnsi="Times New Roman"/>
          <w:sz w:val="28"/>
          <w:szCs w:val="28"/>
        </w:rPr>
        <w:t xml:space="preserve"> Квебека</w:t>
      </w:r>
      <w:r w:rsidR="00781DA0" w:rsidRPr="008E793E">
        <w:rPr>
          <w:rFonts w:ascii="Times New Roman" w:hAnsi="Times New Roman"/>
          <w:sz w:val="28"/>
          <w:szCs w:val="28"/>
        </w:rPr>
        <w:t xml:space="preserve">  деятельность;</w:t>
      </w:r>
    </w:p>
    <w:p w:rsidR="00781DA0" w:rsidRPr="008E793E" w:rsidRDefault="0014309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81DA0" w:rsidRPr="008E793E">
        <w:rPr>
          <w:rFonts w:ascii="Times New Roman" w:hAnsi="Times New Roman"/>
          <w:sz w:val="28"/>
          <w:szCs w:val="28"/>
        </w:rPr>
        <w:t>- привлечение к данной деятельности возможно большего количества провинциальных политических деятелей из англоязычной Канады;</w:t>
      </w:r>
    </w:p>
    <w:p w:rsidR="00781DA0" w:rsidRPr="008E793E" w:rsidRDefault="0014309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781DA0" w:rsidRPr="008E793E">
        <w:rPr>
          <w:rFonts w:ascii="Times New Roman" w:hAnsi="Times New Roman"/>
          <w:sz w:val="28"/>
          <w:szCs w:val="28"/>
        </w:rPr>
        <w:t>- самостоятельные</w:t>
      </w:r>
      <w:r w:rsidRPr="008E793E">
        <w:rPr>
          <w:rFonts w:ascii="Times New Roman" w:hAnsi="Times New Roman"/>
          <w:sz w:val="28"/>
          <w:szCs w:val="28"/>
        </w:rPr>
        <w:t xml:space="preserve"> </w:t>
      </w:r>
      <w:r w:rsidR="00781DA0" w:rsidRPr="008E793E">
        <w:rPr>
          <w:rFonts w:ascii="Times New Roman" w:hAnsi="Times New Roman"/>
          <w:sz w:val="28"/>
          <w:szCs w:val="28"/>
        </w:rPr>
        <w:t xml:space="preserve"> политико-пропагандистские действия.</w:t>
      </w:r>
    </w:p>
    <w:p w:rsidR="00781DA0" w:rsidRPr="008E793E" w:rsidRDefault="00F9666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84AA8" w:rsidRPr="008E793E">
        <w:rPr>
          <w:rFonts w:ascii="Times New Roman" w:hAnsi="Times New Roman"/>
          <w:sz w:val="28"/>
          <w:szCs w:val="28"/>
        </w:rPr>
        <w:t xml:space="preserve">  </w:t>
      </w:r>
      <w:r w:rsidRPr="008E793E">
        <w:rPr>
          <w:rFonts w:ascii="Times New Roman" w:hAnsi="Times New Roman"/>
          <w:sz w:val="28"/>
          <w:szCs w:val="28"/>
        </w:rPr>
        <w:t>С</w:t>
      </w:r>
      <w:r w:rsidR="00781DA0" w:rsidRPr="008E793E">
        <w:rPr>
          <w:rFonts w:ascii="Times New Roman" w:hAnsi="Times New Roman"/>
          <w:sz w:val="28"/>
          <w:szCs w:val="28"/>
        </w:rPr>
        <w:t>овместные действия выразились в создании федеральными и провинциальными сторонниками единой Канады коалиционной</w:t>
      </w:r>
      <w:r w:rsidRPr="008E793E">
        <w:rPr>
          <w:rFonts w:ascii="Times New Roman" w:hAnsi="Times New Roman"/>
          <w:sz w:val="28"/>
          <w:szCs w:val="28"/>
        </w:rPr>
        <w:t xml:space="preserve"> </w:t>
      </w:r>
      <w:r w:rsidR="00781DA0" w:rsidRPr="008E793E">
        <w:rPr>
          <w:rFonts w:ascii="Times New Roman" w:hAnsi="Times New Roman"/>
          <w:sz w:val="28"/>
          <w:szCs w:val="28"/>
        </w:rPr>
        <w:t xml:space="preserve"> организации </w:t>
      </w:r>
      <w:r w:rsidR="00781DA0" w:rsidRPr="008E793E">
        <w:rPr>
          <w:rFonts w:ascii="Times New Roman" w:hAnsi="Times New Roman"/>
          <w:sz w:val="28"/>
          <w:szCs w:val="28"/>
        </w:rPr>
        <w:lastRenderedPageBreak/>
        <w:t>–</w:t>
      </w:r>
      <w:r w:rsidR="00176C6B" w:rsidRPr="008E793E">
        <w:rPr>
          <w:rFonts w:ascii="Times New Roman" w:hAnsi="Times New Roman"/>
          <w:sz w:val="28"/>
          <w:szCs w:val="28"/>
        </w:rPr>
        <w:t xml:space="preserve"> </w:t>
      </w:r>
      <w:r w:rsidRPr="008E793E">
        <w:rPr>
          <w:rFonts w:ascii="Times New Roman" w:hAnsi="Times New Roman"/>
          <w:sz w:val="28"/>
          <w:szCs w:val="28"/>
        </w:rPr>
        <w:t>Квебекского антисепаратистского комитета.</w:t>
      </w:r>
      <w:r w:rsidR="00AF6DD9" w:rsidRPr="008E793E">
        <w:rPr>
          <w:rFonts w:ascii="Times New Roman" w:hAnsi="Times New Roman"/>
          <w:sz w:val="28"/>
          <w:szCs w:val="28"/>
        </w:rPr>
        <w:t xml:space="preserve"> </w:t>
      </w:r>
      <w:r w:rsidR="009D45D5" w:rsidRPr="008E793E">
        <w:rPr>
          <w:rFonts w:ascii="Times New Roman" w:hAnsi="Times New Roman"/>
          <w:sz w:val="28"/>
          <w:szCs w:val="28"/>
        </w:rPr>
        <w:t xml:space="preserve">Активисты </w:t>
      </w:r>
      <w:r w:rsidR="00AF6DD9" w:rsidRPr="008E793E">
        <w:rPr>
          <w:rFonts w:ascii="Times New Roman" w:hAnsi="Times New Roman"/>
          <w:sz w:val="28"/>
          <w:szCs w:val="28"/>
        </w:rPr>
        <w:t>К</w:t>
      </w:r>
      <w:r w:rsidR="006740CD" w:rsidRPr="008E793E">
        <w:rPr>
          <w:rFonts w:ascii="Times New Roman" w:hAnsi="Times New Roman"/>
          <w:sz w:val="28"/>
          <w:szCs w:val="28"/>
        </w:rPr>
        <w:t>омитет</w:t>
      </w:r>
      <w:r w:rsidR="009D45D5" w:rsidRPr="008E793E">
        <w:rPr>
          <w:rFonts w:ascii="Times New Roman" w:hAnsi="Times New Roman"/>
          <w:sz w:val="28"/>
          <w:szCs w:val="28"/>
        </w:rPr>
        <w:t>а</w:t>
      </w:r>
      <w:r w:rsidR="006740CD" w:rsidRPr="008E793E">
        <w:rPr>
          <w:rFonts w:ascii="Times New Roman" w:hAnsi="Times New Roman"/>
          <w:sz w:val="28"/>
          <w:szCs w:val="28"/>
        </w:rPr>
        <w:t xml:space="preserve"> координировал</w:t>
      </w:r>
      <w:r w:rsidR="00191577" w:rsidRPr="008E793E">
        <w:rPr>
          <w:rFonts w:ascii="Times New Roman" w:hAnsi="Times New Roman"/>
          <w:sz w:val="28"/>
          <w:szCs w:val="28"/>
        </w:rPr>
        <w:t>и</w:t>
      </w:r>
      <w:r w:rsidR="006740CD" w:rsidRPr="008E793E">
        <w:rPr>
          <w:rFonts w:ascii="Times New Roman" w:hAnsi="Times New Roman"/>
          <w:sz w:val="28"/>
          <w:szCs w:val="28"/>
        </w:rPr>
        <w:t xml:space="preserve"> деятельность </w:t>
      </w:r>
      <w:r w:rsidR="004353FF" w:rsidRPr="008E793E">
        <w:rPr>
          <w:rFonts w:ascii="Times New Roman" w:hAnsi="Times New Roman"/>
          <w:sz w:val="28"/>
          <w:szCs w:val="28"/>
        </w:rPr>
        <w:t>многочисленных</w:t>
      </w:r>
      <w:r w:rsidR="004E0B88" w:rsidRPr="008E793E">
        <w:rPr>
          <w:rFonts w:ascii="Times New Roman" w:hAnsi="Times New Roman"/>
          <w:sz w:val="28"/>
          <w:szCs w:val="28"/>
        </w:rPr>
        <w:t xml:space="preserve"> (</w:t>
      </w:r>
      <w:r w:rsidR="009C22E3" w:rsidRPr="008E793E">
        <w:rPr>
          <w:rFonts w:ascii="Times New Roman" w:hAnsi="Times New Roman"/>
          <w:sz w:val="28"/>
          <w:szCs w:val="28"/>
        </w:rPr>
        <w:t xml:space="preserve">общим числом </w:t>
      </w:r>
      <w:r w:rsidR="004E0B88" w:rsidRPr="008E793E">
        <w:rPr>
          <w:rFonts w:ascii="Times New Roman" w:hAnsi="Times New Roman"/>
          <w:sz w:val="28"/>
          <w:szCs w:val="28"/>
        </w:rPr>
        <w:t>до 70) локальных</w:t>
      </w:r>
      <w:r w:rsidR="009D45D5" w:rsidRPr="008E793E">
        <w:rPr>
          <w:rFonts w:ascii="Times New Roman" w:hAnsi="Times New Roman"/>
          <w:sz w:val="28"/>
          <w:szCs w:val="28"/>
        </w:rPr>
        <w:t xml:space="preserve"> </w:t>
      </w:r>
      <w:r w:rsidR="000C6F5C" w:rsidRPr="008E793E">
        <w:rPr>
          <w:rFonts w:ascii="Times New Roman" w:hAnsi="Times New Roman"/>
          <w:sz w:val="28"/>
          <w:szCs w:val="28"/>
        </w:rPr>
        <w:t xml:space="preserve">и </w:t>
      </w:r>
      <w:r w:rsidR="009D45D5" w:rsidRPr="008E793E">
        <w:rPr>
          <w:rFonts w:ascii="Times New Roman" w:hAnsi="Times New Roman"/>
          <w:sz w:val="28"/>
          <w:szCs w:val="28"/>
        </w:rPr>
        <w:t xml:space="preserve"> </w:t>
      </w:r>
      <w:r w:rsidR="004E0B88" w:rsidRPr="008E793E">
        <w:rPr>
          <w:rFonts w:ascii="Times New Roman" w:hAnsi="Times New Roman"/>
          <w:sz w:val="28"/>
          <w:szCs w:val="28"/>
        </w:rPr>
        <w:t>региональных</w:t>
      </w:r>
      <w:r w:rsidR="006740CD" w:rsidRPr="008E793E">
        <w:rPr>
          <w:rFonts w:ascii="Times New Roman" w:hAnsi="Times New Roman"/>
          <w:sz w:val="28"/>
          <w:szCs w:val="28"/>
        </w:rPr>
        <w:t xml:space="preserve"> антисепаратистских группировок: </w:t>
      </w:r>
      <w:r w:rsidR="000C6F5C" w:rsidRPr="008E793E">
        <w:rPr>
          <w:rFonts w:ascii="Times New Roman" w:hAnsi="Times New Roman"/>
          <w:sz w:val="28"/>
          <w:szCs w:val="28"/>
        </w:rPr>
        <w:t>Квебекско-канадского</w:t>
      </w:r>
      <w:r w:rsidR="00AF6DD9" w:rsidRPr="008E793E">
        <w:rPr>
          <w:rFonts w:ascii="Times New Roman" w:hAnsi="Times New Roman"/>
          <w:sz w:val="28"/>
          <w:szCs w:val="28"/>
        </w:rPr>
        <w:t xml:space="preserve"> комитета, Общеканадского</w:t>
      </w:r>
      <w:r w:rsidR="009D45D5" w:rsidRPr="008E793E">
        <w:rPr>
          <w:rFonts w:ascii="Times New Roman" w:hAnsi="Times New Roman"/>
          <w:sz w:val="28"/>
          <w:szCs w:val="28"/>
        </w:rPr>
        <w:t xml:space="preserve"> союза, Совета</w:t>
      </w:r>
      <w:r w:rsidR="004E0B88" w:rsidRPr="008E793E">
        <w:rPr>
          <w:rFonts w:ascii="Times New Roman" w:hAnsi="Times New Roman"/>
          <w:sz w:val="28"/>
          <w:szCs w:val="28"/>
        </w:rPr>
        <w:t xml:space="preserve"> канадского единства и</w:t>
      </w:r>
      <w:r w:rsidR="009D45D5" w:rsidRPr="008E793E">
        <w:rPr>
          <w:rFonts w:ascii="Times New Roman" w:hAnsi="Times New Roman"/>
          <w:sz w:val="28"/>
          <w:szCs w:val="28"/>
        </w:rPr>
        <w:t xml:space="preserve"> </w:t>
      </w:r>
      <w:r w:rsidR="006740CD" w:rsidRPr="008E793E">
        <w:rPr>
          <w:rFonts w:ascii="Times New Roman" w:hAnsi="Times New Roman"/>
          <w:sz w:val="28"/>
          <w:szCs w:val="28"/>
        </w:rPr>
        <w:t>т.д.</w:t>
      </w:r>
      <w:r w:rsidR="00284AA8" w:rsidRPr="008E793E">
        <w:rPr>
          <w:rFonts w:ascii="Times New Roman" w:hAnsi="Times New Roman"/>
          <w:sz w:val="28"/>
          <w:szCs w:val="28"/>
        </w:rPr>
        <w:t xml:space="preserve"> </w:t>
      </w:r>
      <w:r w:rsidR="00143097" w:rsidRPr="008E793E">
        <w:rPr>
          <w:rFonts w:ascii="Times New Roman" w:hAnsi="Times New Roman"/>
          <w:sz w:val="28"/>
          <w:szCs w:val="28"/>
        </w:rPr>
        <w:t xml:space="preserve"> </w:t>
      </w:r>
      <w:r w:rsidR="00284AA8" w:rsidRPr="008E793E">
        <w:rPr>
          <w:rFonts w:ascii="Times New Roman" w:hAnsi="Times New Roman"/>
          <w:sz w:val="28"/>
          <w:szCs w:val="28"/>
        </w:rPr>
        <w:t>В  об</w:t>
      </w:r>
      <w:r w:rsidR="004E0B88" w:rsidRPr="008E793E">
        <w:rPr>
          <w:rFonts w:ascii="Times New Roman" w:hAnsi="Times New Roman"/>
          <w:sz w:val="28"/>
          <w:szCs w:val="28"/>
        </w:rPr>
        <w:t>щей</w:t>
      </w:r>
      <w:r w:rsidR="00143097" w:rsidRPr="008E793E">
        <w:rPr>
          <w:rFonts w:ascii="Times New Roman" w:hAnsi="Times New Roman"/>
          <w:sz w:val="28"/>
          <w:szCs w:val="28"/>
        </w:rPr>
        <w:t xml:space="preserve"> сложности</w:t>
      </w:r>
      <w:r w:rsidR="00AF6DD9" w:rsidRPr="008E793E">
        <w:rPr>
          <w:rFonts w:ascii="Times New Roman" w:hAnsi="Times New Roman"/>
          <w:sz w:val="28"/>
          <w:szCs w:val="28"/>
        </w:rPr>
        <w:t xml:space="preserve"> в</w:t>
      </w:r>
      <w:r w:rsidR="004E0B88" w:rsidRPr="008E793E">
        <w:rPr>
          <w:rFonts w:ascii="Times New Roman" w:hAnsi="Times New Roman"/>
          <w:sz w:val="28"/>
          <w:szCs w:val="28"/>
        </w:rPr>
        <w:t xml:space="preserve"> </w:t>
      </w:r>
      <w:r w:rsidR="00191577" w:rsidRPr="008E793E">
        <w:rPr>
          <w:rFonts w:ascii="Times New Roman" w:hAnsi="Times New Roman"/>
          <w:sz w:val="28"/>
          <w:szCs w:val="28"/>
        </w:rPr>
        <w:t>кампанию, призывавшую</w:t>
      </w:r>
      <w:r w:rsidR="00CA43CA" w:rsidRPr="008E793E">
        <w:rPr>
          <w:rFonts w:ascii="Times New Roman" w:hAnsi="Times New Roman"/>
          <w:sz w:val="28"/>
          <w:szCs w:val="28"/>
        </w:rPr>
        <w:t xml:space="preserve"> избирательный корпус</w:t>
      </w:r>
      <w:r w:rsidR="00AF6DD9" w:rsidRPr="008E793E">
        <w:rPr>
          <w:rFonts w:ascii="Times New Roman" w:hAnsi="Times New Roman"/>
          <w:sz w:val="28"/>
          <w:szCs w:val="28"/>
        </w:rPr>
        <w:t xml:space="preserve"> </w:t>
      </w:r>
      <w:r w:rsidR="009C22E3" w:rsidRPr="008E793E">
        <w:rPr>
          <w:rFonts w:ascii="Times New Roman" w:hAnsi="Times New Roman"/>
          <w:sz w:val="28"/>
          <w:szCs w:val="28"/>
        </w:rPr>
        <w:t>провинции ответить</w:t>
      </w:r>
      <w:r w:rsidR="009921CF" w:rsidRPr="008E793E">
        <w:rPr>
          <w:rFonts w:ascii="Times New Roman" w:hAnsi="Times New Roman"/>
          <w:sz w:val="28"/>
          <w:szCs w:val="28"/>
        </w:rPr>
        <w:t xml:space="preserve"> провинциальному правительству</w:t>
      </w:r>
      <w:r w:rsidR="00CB441A" w:rsidRPr="008E793E">
        <w:rPr>
          <w:rFonts w:ascii="Times New Roman" w:hAnsi="Times New Roman"/>
          <w:sz w:val="28"/>
          <w:szCs w:val="28"/>
        </w:rPr>
        <w:t xml:space="preserve"> «нет»,</w:t>
      </w:r>
      <w:r w:rsidR="00284AA8" w:rsidRPr="008E793E">
        <w:rPr>
          <w:rFonts w:ascii="Times New Roman" w:hAnsi="Times New Roman"/>
          <w:sz w:val="28"/>
          <w:szCs w:val="28"/>
        </w:rPr>
        <w:t xml:space="preserve"> </w:t>
      </w:r>
      <w:r w:rsidR="00754192" w:rsidRPr="008E793E">
        <w:rPr>
          <w:rFonts w:ascii="Times New Roman" w:hAnsi="Times New Roman"/>
          <w:sz w:val="28"/>
          <w:szCs w:val="28"/>
        </w:rPr>
        <w:t>федералисты вовлекли</w:t>
      </w:r>
      <w:r w:rsidR="00284AA8" w:rsidRPr="008E793E">
        <w:rPr>
          <w:rFonts w:ascii="Times New Roman" w:hAnsi="Times New Roman"/>
          <w:sz w:val="28"/>
          <w:szCs w:val="28"/>
        </w:rPr>
        <w:t xml:space="preserve"> свыше 400 тыс. человек</w:t>
      </w:r>
      <w:r w:rsidR="004353FF" w:rsidRPr="008E793E">
        <w:rPr>
          <w:rFonts w:ascii="Times New Roman" w:hAnsi="Times New Roman"/>
          <w:sz w:val="28"/>
          <w:szCs w:val="28"/>
        </w:rPr>
        <w:t xml:space="preserve"> – больше, чем</w:t>
      </w:r>
      <w:r w:rsidR="004F686D" w:rsidRPr="008E793E">
        <w:rPr>
          <w:rFonts w:ascii="Times New Roman" w:hAnsi="Times New Roman"/>
          <w:sz w:val="28"/>
          <w:szCs w:val="28"/>
        </w:rPr>
        <w:t xml:space="preserve"> </w:t>
      </w:r>
      <w:r w:rsidR="00754192" w:rsidRPr="008E793E">
        <w:rPr>
          <w:rFonts w:ascii="Times New Roman" w:hAnsi="Times New Roman"/>
          <w:sz w:val="28"/>
          <w:szCs w:val="28"/>
        </w:rPr>
        <w:t>антифедералисты</w:t>
      </w:r>
      <w:r w:rsidR="00284AA8" w:rsidRPr="008E793E">
        <w:rPr>
          <w:rFonts w:ascii="Times New Roman" w:hAnsi="Times New Roman"/>
          <w:sz w:val="28"/>
          <w:szCs w:val="28"/>
        </w:rPr>
        <w:t xml:space="preserve"> (на</w:t>
      </w:r>
      <w:r w:rsidR="00AF6DD9" w:rsidRPr="008E793E">
        <w:rPr>
          <w:rFonts w:ascii="Times New Roman" w:hAnsi="Times New Roman"/>
          <w:sz w:val="28"/>
          <w:szCs w:val="28"/>
        </w:rPr>
        <w:t xml:space="preserve"> стороне</w:t>
      </w:r>
      <w:r w:rsidR="00CA43CA" w:rsidRPr="008E793E">
        <w:rPr>
          <w:rFonts w:ascii="Times New Roman" w:hAnsi="Times New Roman"/>
          <w:sz w:val="28"/>
          <w:szCs w:val="28"/>
        </w:rPr>
        <w:t xml:space="preserve"> </w:t>
      </w:r>
      <w:r w:rsidR="00CB441A" w:rsidRPr="008E793E">
        <w:rPr>
          <w:rFonts w:ascii="Times New Roman" w:hAnsi="Times New Roman"/>
          <w:sz w:val="28"/>
          <w:szCs w:val="28"/>
        </w:rPr>
        <w:t>Квебекской</w:t>
      </w:r>
      <w:r w:rsidR="004353FF" w:rsidRPr="008E793E">
        <w:rPr>
          <w:rFonts w:ascii="Times New Roman" w:hAnsi="Times New Roman"/>
          <w:sz w:val="28"/>
          <w:szCs w:val="28"/>
        </w:rPr>
        <w:t xml:space="preserve"> партии действовало порядка</w:t>
      </w:r>
      <w:r w:rsidR="00284AA8" w:rsidRPr="008E793E">
        <w:rPr>
          <w:rFonts w:ascii="Times New Roman" w:hAnsi="Times New Roman"/>
          <w:sz w:val="28"/>
          <w:szCs w:val="28"/>
        </w:rPr>
        <w:t xml:space="preserve"> 250 тыс. человек)</w:t>
      </w:r>
      <w:r w:rsidR="00CB441A" w:rsidRPr="008E793E">
        <w:rPr>
          <w:rStyle w:val="a6"/>
          <w:rFonts w:ascii="Times New Roman" w:hAnsi="Times New Roman"/>
          <w:sz w:val="28"/>
          <w:szCs w:val="28"/>
        </w:rPr>
        <w:footnoteReference w:id="543"/>
      </w:r>
      <w:r w:rsidR="00284AA8" w:rsidRPr="008E793E">
        <w:rPr>
          <w:rFonts w:ascii="Times New Roman" w:hAnsi="Times New Roman"/>
          <w:sz w:val="28"/>
          <w:szCs w:val="28"/>
        </w:rPr>
        <w:t>.</w:t>
      </w:r>
      <w:r w:rsidR="004353FF" w:rsidRPr="008E793E">
        <w:rPr>
          <w:rFonts w:ascii="Times New Roman" w:hAnsi="Times New Roman"/>
          <w:sz w:val="28"/>
          <w:szCs w:val="28"/>
        </w:rPr>
        <w:t xml:space="preserve"> Вместе с тем</w:t>
      </w:r>
      <w:r w:rsidR="004A45BB" w:rsidRPr="008E793E">
        <w:rPr>
          <w:rFonts w:ascii="Times New Roman" w:hAnsi="Times New Roman"/>
          <w:sz w:val="28"/>
          <w:szCs w:val="28"/>
        </w:rPr>
        <w:t xml:space="preserve"> б</w:t>
      </w:r>
      <w:r w:rsidR="004F686D" w:rsidRPr="008E793E">
        <w:rPr>
          <w:rFonts w:ascii="Times New Roman" w:hAnsi="Times New Roman"/>
          <w:sz w:val="28"/>
          <w:szCs w:val="28"/>
        </w:rPr>
        <w:t>ольшую часть денежн</w:t>
      </w:r>
      <w:r w:rsidR="00BC142C" w:rsidRPr="008E793E">
        <w:rPr>
          <w:rFonts w:ascii="Times New Roman" w:hAnsi="Times New Roman"/>
          <w:sz w:val="28"/>
          <w:szCs w:val="28"/>
        </w:rPr>
        <w:t xml:space="preserve">ых средств, </w:t>
      </w:r>
      <w:r w:rsidR="003E65F3" w:rsidRPr="008E793E">
        <w:rPr>
          <w:rFonts w:ascii="Times New Roman" w:hAnsi="Times New Roman"/>
          <w:sz w:val="28"/>
          <w:szCs w:val="28"/>
        </w:rPr>
        <w:t xml:space="preserve"> </w:t>
      </w:r>
      <w:r w:rsidR="00BC142C" w:rsidRPr="008E793E">
        <w:rPr>
          <w:rFonts w:ascii="Times New Roman" w:hAnsi="Times New Roman"/>
          <w:sz w:val="28"/>
          <w:szCs w:val="28"/>
        </w:rPr>
        <w:t xml:space="preserve">потраченных на федералистскую </w:t>
      </w:r>
      <w:r w:rsidR="003360EE" w:rsidRPr="008E793E">
        <w:rPr>
          <w:rFonts w:ascii="Times New Roman" w:hAnsi="Times New Roman"/>
          <w:sz w:val="28"/>
          <w:szCs w:val="28"/>
        </w:rPr>
        <w:t>кампанию (почти 60%</w:t>
      </w:r>
      <w:r w:rsidR="009921CF" w:rsidRPr="008E793E">
        <w:rPr>
          <w:rFonts w:ascii="Times New Roman" w:hAnsi="Times New Roman"/>
          <w:sz w:val="28"/>
          <w:szCs w:val="28"/>
        </w:rPr>
        <w:t>),</w:t>
      </w:r>
      <w:r w:rsidR="009C22E3" w:rsidRPr="008E793E">
        <w:rPr>
          <w:rFonts w:ascii="Times New Roman" w:hAnsi="Times New Roman"/>
          <w:sz w:val="28"/>
          <w:szCs w:val="28"/>
        </w:rPr>
        <w:t xml:space="preserve"> </w:t>
      </w:r>
      <w:r w:rsidR="00CA43CA" w:rsidRPr="008E793E">
        <w:rPr>
          <w:rFonts w:ascii="Times New Roman" w:hAnsi="Times New Roman"/>
          <w:sz w:val="28"/>
          <w:szCs w:val="28"/>
        </w:rPr>
        <w:t>составили добровольные</w:t>
      </w:r>
      <w:r w:rsidR="009C22E3" w:rsidRPr="008E793E">
        <w:rPr>
          <w:rFonts w:ascii="Times New Roman" w:hAnsi="Times New Roman"/>
          <w:sz w:val="28"/>
          <w:szCs w:val="28"/>
        </w:rPr>
        <w:t xml:space="preserve"> </w:t>
      </w:r>
      <w:r w:rsidR="00754192" w:rsidRPr="008E793E">
        <w:rPr>
          <w:rFonts w:ascii="Times New Roman" w:hAnsi="Times New Roman"/>
          <w:sz w:val="28"/>
          <w:szCs w:val="28"/>
        </w:rPr>
        <w:t xml:space="preserve"> пожертвования</w:t>
      </w:r>
      <w:r w:rsidR="004F686D" w:rsidRPr="008E793E">
        <w:rPr>
          <w:rFonts w:ascii="Times New Roman" w:hAnsi="Times New Roman"/>
          <w:sz w:val="28"/>
          <w:szCs w:val="28"/>
        </w:rPr>
        <w:t xml:space="preserve"> физических и  юридических лиц.</w:t>
      </w:r>
    </w:p>
    <w:p w:rsidR="003360EE" w:rsidRPr="008E793E" w:rsidRDefault="006740C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C142C" w:rsidRPr="008E793E">
        <w:rPr>
          <w:rFonts w:ascii="Times New Roman" w:hAnsi="Times New Roman"/>
          <w:sz w:val="28"/>
          <w:szCs w:val="28"/>
        </w:rPr>
        <w:t xml:space="preserve"> </w:t>
      </w:r>
      <w:r w:rsidR="00CC43FF" w:rsidRPr="008E793E">
        <w:rPr>
          <w:rFonts w:ascii="Times New Roman" w:hAnsi="Times New Roman"/>
          <w:sz w:val="28"/>
          <w:szCs w:val="28"/>
        </w:rPr>
        <w:t xml:space="preserve"> </w:t>
      </w:r>
      <w:r w:rsidR="00CA43CA" w:rsidRPr="008E793E">
        <w:rPr>
          <w:rFonts w:ascii="Times New Roman" w:hAnsi="Times New Roman"/>
          <w:sz w:val="28"/>
          <w:szCs w:val="28"/>
        </w:rPr>
        <w:t xml:space="preserve"> </w:t>
      </w:r>
      <w:r w:rsidR="00A17E5B" w:rsidRPr="008E793E">
        <w:rPr>
          <w:rFonts w:ascii="Times New Roman" w:hAnsi="Times New Roman"/>
          <w:sz w:val="28"/>
          <w:szCs w:val="28"/>
        </w:rPr>
        <w:t>По</w:t>
      </w:r>
      <w:r w:rsidRPr="008E793E">
        <w:rPr>
          <w:rFonts w:ascii="Times New Roman" w:hAnsi="Times New Roman"/>
          <w:sz w:val="28"/>
          <w:szCs w:val="28"/>
        </w:rPr>
        <w:t xml:space="preserve"> ин</w:t>
      </w:r>
      <w:r w:rsidR="003360EE" w:rsidRPr="008E793E">
        <w:rPr>
          <w:rFonts w:ascii="Times New Roman" w:hAnsi="Times New Roman"/>
          <w:sz w:val="28"/>
          <w:szCs w:val="28"/>
        </w:rPr>
        <w:t>ициативе премьер-министра Канады</w:t>
      </w:r>
      <w:r w:rsidRPr="008E793E">
        <w:rPr>
          <w:rFonts w:ascii="Times New Roman" w:hAnsi="Times New Roman"/>
          <w:sz w:val="28"/>
          <w:szCs w:val="28"/>
        </w:rPr>
        <w:t xml:space="preserve"> К</w:t>
      </w:r>
      <w:r w:rsidR="00A17E5B" w:rsidRPr="008E793E">
        <w:rPr>
          <w:rFonts w:ascii="Times New Roman" w:hAnsi="Times New Roman"/>
          <w:sz w:val="28"/>
          <w:szCs w:val="28"/>
        </w:rPr>
        <w:t>вебекский  анти</w:t>
      </w:r>
      <w:r w:rsidR="00AF6DD9" w:rsidRPr="008E793E">
        <w:rPr>
          <w:rFonts w:ascii="Times New Roman" w:hAnsi="Times New Roman"/>
          <w:sz w:val="28"/>
          <w:szCs w:val="28"/>
        </w:rPr>
        <w:t xml:space="preserve">сепаратистский </w:t>
      </w:r>
      <w:r w:rsidR="00386907" w:rsidRPr="008E793E">
        <w:rPr>
          <w:rFonts w:ascii="Times New Roman" w:hAnsi="Times New Roman"/>
          <w:sz w:val="28"/>
          <w:szCs w:val="28"/>
        </w:rPr>
        <w:t xml:space="preserve"> </w:t>
      </w:r>
      <w:r w:rsidR="00AF6DD9" w:rsidRPr="008E793E">
        <w:rPr>
          <w:rFonts w:ascii="Times New Roman" w:hAnsi="Times New Roman"/>
          <w:sz w:val="28"/>
          <w:szCs w:val="28"/>
        </w:rPr>
        <w:t>комитет</w:t>
      </w:r>
      <w:r w:rsidR="00386907" w:rsidRPr="008E793E">
        <w:rPr>
          <w:rFonts w:ascii="Times New Roman" w:hAnsi="Times New Roman"/>
          <w:sz w:val="28"/>
          <w:szCs w:val="28"/>
        </w:rPr>
        <w:t xml:space="preserve"> </w:t>
      </w:r>
      <w:r w:rsidR="00AF6DD9" w:rsidRPr="008E793E">
        <w:rPr>
          <w:rFonts w:ascii="Times New Roman" w:hAnsi="Times New Roman"/>
          <w:sz w:val="28"/>
          <w:szCs w:val="28"/>
        </w:rPr>
        <w:t xml:space="preserve"> опубликовал обращение</w:t>
      </w:r>
      <w:r w:rsidR="00A17E5B" w:rsidRPr="008E793E">
        <w:rPr>
          <w:rFonts w:ascii="Times New Roman" w:hAnsi="Times New Roman"/>
          <w:sz w:val="28"/>
          <w:szCs w:val="28"/>
        </w:rPr>
        <w:t xml:space="preserve"> к</w:t>
      </w:r>
      <w:r w:rsidRPr="008E793E">
        <w:rPr>
          <w:rFonts w:ascii="Times New Roman" w:hAnsi="Times New Roman"/>
          <w:sz w:val="28"/>
          <w:szCs w:val="28"/>
        </w:rPr>
        <w:t xml:space="preserve"> главам правительств</w:t>
      </w:r>
      <w:r w:rsidR="00CA43CA" w:rsidRPr="008E793E">
        <w:rPr>
          <w:rFonts w:ascii="Times New Roman" w:hAnsi="Times New Roman"/>
          <w:sz w:val="28"/>
          <w:szCs w:val="28"/>
        </w:rPr>
        <w:t xml:space="preserve"> и законодательным</w:t>
      </w:r>
      <w:r w:rsidR="00AF6DD9" w:rsidRPr="008E793E">
        <w:rPr>
          <w:rFonts w:ascii="Times New Roman" w:hAnsi="Times New Roman"/>
          <w:sz w:val="28"/>
          <w:szCs w:val="28"/>
        </w:rPr>
        <w:t xml:space="preserve"> ассамблеям</w:t>
      </w:r>
      <w:r w:rsidR="00386907" w:rsidRPr="008E793E">
        <w:rPr>
          <w:rFonts w:ascii="Times New Roman" w:hAnsi="Times New Roman"/>
          <w:sz w:val="28"/>
          <w:szCs w:val="28"/>
        </w:rPr>
        <w:t xml:space="preserve"> </w:t>
      </w:r>
      <w:r w:rsidRPr="008E793E">
        <w:rPr>
          <w:rFonts w:ascii="Times New Roman" w:hAnsi="Times New Roman"/>
          <w:sz w:val="28"/>
          <w:szCs w:val="28"/>
        </w:rPr>
        <w:t xml:space="preserve"> всех </w:t>
      </w:r>
      <w:r w:rsidR="00A17E5B" w:rsidRPr="008E793E">
        <w:rPr>
          <w:rFonts w:ascii="Times New Roman" w:hAnsi="Times New Roman"/>
          <w:sz w:val="28"/>
          <w:szCs w:val="28"/>
        </w:rPr>
        <w:t xml:space="preserve"> </w:t>
      </w:r>
      <w:r w:rsidRPr="008E793E">
        <w:rPr>
          <w:rFonts w:ascii="Times New Roman" w:hAnsi="Times New Roman"/>
          <w:sz w:val="28"/>
          <w:szCs w:val="28"/>
        </w:rPr>
        <w:t>англоязычных</w:t>
      </w:r>
      <w:r w:rsidR="00A17E5B" w:rsidRPr="008E793E">
        <w:rPr>
          <w:rFonts w:ascii="Times New Roman" w:hAnsi="Times New Roman"/>
          <w:sz w:val="28"/>
          <w:szCs w:val="28"/>
        </w:rPr>
        <w:t xml:space="preserve"> </w:t>
      </w:r>
      <w:r w:rsidRPr="008E793E">
        <w:rPr>
          <w:rFonts w:ascii="Times New Roman" w:hAnsi="Times New Roman"/>
          <w:sz w:val="28"/>
          <w:szCs w:val="28"/>
        </w:rPr>
        <w:t xml:space="preserve"> провинций</w:t>
      </w:r>
      <w:r w:rsidR="00A17E5B" w:rsidRPr="008E793E">
        <w:rPr>
          <w:rFonts w:ascii="Times New Roman" w:hAnsi="Times New Roman"/>
          <w:sz w:val="28"/>
          <w:szCs w:val="28"/>
        </w:rPr>
        <w:t xml:space="preserve"> </w:t>
      </w:r>
      <w:r w:rsidRPr="008E793E">
        <w:rPr>
          <w:rFonts w:ascii="Times New Roman" w:hAnsi="Times New Roman"/>
          <w:sz w:val="28"/>
          <w:szCs w:val="28"/>
        </w:rPr>
        <w:t xml:space="preserve"> с </w:t>
      </w:r>
      <w:r w:rsidR="00A17E5B" w:rsidRPr="008E793E">
        <w:rPr>
          <w:rFonts w:ascii="Times New Roman" w:hAnsi="Times New Roman"/>
          <w:sz w:val="28"/>
          <w:szCs w:val="28"/>
        </w:rPr>
        <w:t xml:space="preserve"> </w:t>
      </w:r>
      <w:r w:rsidRPr="008E793E">
        <w:rPr>
          <w:rFonts w:ascii="Times New Roman" w:hAnsi="Times New Roman"/>
          <w:sz w:val="28"/>
          <w:szCs w:val="28"/>
        </w:rPr>
        <w:t>призывом</w:t>
      </w:r>
      <w:r w:rsidR="00386907" w:rsidRPr="008E793E">
        <w:rPr>
          <w:rFonts w:ascii="Times New Roman" w:hAnsi="Times New Roman"/>
          <w:sz w:val="28"/>
          <w:szCs w:val="28"/>
        </w:rPr>
        <w:t xml:space="preserve"> </w:t>
      </w:r>
      <w:r w:rsidRPr="008E793E">
        <w:rPr>
          <w:rFonts w:ascii="Times New Roman" w:hAnsi="Times New Roman"/>
          <w:sz w:val="28"/>
          <w:szCs w:val="28"/>
        </w:rPr>
        <w:t xml:space="preserve"> о </w:t>
      </w:r>
      <w:r w:rsidR="00386907" w:rsidRPr="008E793E">
        <w:rPr>
          <w:rFonts w:ascii="Times New Roman" w:hAnsi="Times New Roman"/>
          <w:sz w:val="28"/>
          <w:szCs w:val="28"/>
        </w:rPr>
        <w:t xml:space="preserve"> </w:t>
      </w:r>
      <w:r w:rsidRPr="008E793E">
        <w:rPr>
          <w:rFonts w:ascii="Times New Roman" w:hAnsi="Times New Roman"/>
          <w:sz w:val="28"/>
          <w:szCs w:val="28"/>
        </w:rPr>
        <w:t xml:space="preserve">сотрудничестве. </w:t>
      </w:r>
      <w:r w:rsidR="00386907" w:rsidRPr="008E793E">
        <w:rPr>
          <w:rFonts w:ascii="Times New Roman" w:hAnsi="Times New Roman"/>
          <w:sz w:val="28"/>
          <w:szCs w:val="28"/>
        </w:rPr>
        <w:t xml:space="preserve"> </w:t>
      </w:r>
      <w:r w:rsidRPr="008E793E">
        <w:rPr>
          <w:rFonts w:ascii="Times New Roman" w:hAnsi="Times New Roman"/>
          <w:sz w:val="28"/>
          <w:szCs w:val="28"/>
        </w:rPr>
        <w:t xml:space="preserve">Большинство </w:t>
      </w:r>
      <w:r w:rsidR="00386907" w:rsidRPr="008E793E">
        <w:rPr>
          <w:rFonts w:ascii="Times New Roman" w:hAnsi="Times New Roman"/>
          <w:sz w:val="28"/>
          <w:szCs w:val="28"/>
        </w:rPr>
        <w:t xml:space="preserve"> </w:t>
      </w:r>
      <w:r w:rsidRPr="008E793E">
        <w:rPr>
          <w:rFonts w:ascii="Times New Roman" w:hAnsi="Times New Roman"/>
          <w:sz w:val="28"/>
          <w:szCs w:val="28"/>
        </w:rPr>
        <w:t>провинциальных</w:t>
      </w:r>
      <w:r w:rsidR="00386907" w:rsidRPr="008E793E">
        <w:rPr>
          <w:rFonts w:ascii="Times New Roman" w:hAnsi="Times New Roman"/>
          <w:sz w:val="28"/>
          <w:szCs w:val="28"/>
        </w:rPr>
        <w:t xml:space="preserve"> </w:t>
      </w:r>
      <w:r w:rsidRPr="008E793E">
        <w:rPr>
          <w:rFonts w:ascii="Times New Roman" w:hAnsi="Times New Roman"/>
          <w:sz w:val="28"/>
          <w:szCs w:val="28"/>
        </w:rPr>
        <w:t xml:space="preserve"> премьеров</w:t>
      </w:r>
      <w:r w:rsidR="00386907" w:rsidRPr="008E793E">
        <w:rPr>
          <w:rFonts w:ascii="Times New Roman" w:hAnsi="Times New Roman"/>
          <w:sz w:val="28"/>
          <w:szCs w:val="28"/>
        </w:rPr>
        <w:t>,</w:t>
      </w:r>
      <w:r w:rsidR="00AF6DD9" w:rsidRPr="008E793E">
        <w:rPr>
          <w:rFonts w:ascii="Times New Roman" w:hAnsi="Times New Roman"/>
          <w:sz w:val="28"/>
          <w:szCs w:val="28"/>
        </w:rPr>
        <w:t xml:space="preserve"> в том числе и из тех про</w:t>
      </w:r>
      <w:r w:rsidR="00386907" w:rsidRPr="008E793E">
        <w:rPr>
          <w:rFonts w:ascii="Times New Roman" w:hAnsi="Times New Roman"/>
          <w:sz w:val="28"/>
          <w:szCs w:val="28"/>
        </w:rPr>
        <w:t>ви</w:t>
      </w:r>
      <w:r w:rsidR="00AF6DD9" w:rsidRPr="008E793E">
        <w:rPr>
          <w:rFonts w:ascii="Times New Roman" w:hAnsi="Times New Roman"/>
          <w:sz w:val="28"/>
          <w:szCs w:val="28"/>
        </w:rPr>
        <w:t>нций, которые не граничат с Квебеком,</w:t>
      </w:r>
      <w:r w:rsidRPr="008E793E">
        <w:rPr>
          <w:rFonts w:ascii="Times New Roman" w:hAnsi="Times New Roman"/>
          <w:sz w:val="28"/>
          <w:szCs w:val="28"/>
        </w:rPr>
        <w:t xml:space="preserve"> ответило</w:t>
      </w:r>
      <w:r w:rsidR="00AF6DD9" w:rsidRPr="008E793E">
        <w:rPr>
          <w:rFonts w:ascii="Times New Roman" w:hAnsi="Times New Roman"/>
          <w:sz w:val="28"/>
          <w:szCs w:val="28"/>
        </w:rPr>
        <w:t xml:space="preserve"> </w:t>
      </w:r>
      <w:r w:rsidRPr="008E793E">
        <w:rPr>
          <w:rFonts w:ascii="Times New Roman" w:hAnsi="Times New Roman"/>
          <w:sz w:val="28"/>
          <w:szCs w:val="28"/>
        </w:rPr>
        <w:t xml:space="preserve"> согласием</w:t>
      </w:r>
      <w:r w:rsidR="00A17E5B" w:rsidRPr="008E793E">
        <w:rPr>
          <w:rFonts w:ascii="Times New Roman" w:hAnsi="Times New Roman"/>
          <w:sz w:val="28"/>
          <w:szCs w:val="28"/>
        </w:rPr>
        <w:t xml:space="preserve"> </w:t>
      </w:r>
      <w:r w:rsidRPr="008E793E">
        <w:rPr>
          <w:rFonts w:ascii="Times New Roman" w:hAnsi="Times New Roman"/>
          <w:sz w:val="28"/>
          <w:szCs w:val="28"/>
        </w:rPr>
        <w:t xml:space="preserve"> и </w:t>
      </w:r>
      <w:r w:rsidR="002304C3" w:rsidRPr="008E793E">
        <w:rPr>
          <w:rFonts w:ascii="Times New Roman" w:hAnsi="Times New Roman"/>
          <w:sz w:val="28"/>
          <w:szCs w:val="28"/>
        </w:rPr>
        <w:t xml:space="preserve"> предприняло</w:t>
      </w:r>
      <w:r w:rsidR="00386907" w:rsidRPr="008E793E">
        <w:rPr>
          <w:rFonts w:ascii="Times New Roman" w:hAnsi="Times New Roman"/>
          <w:sz w:val="28"/>
          <w:szCs w:val="28"/>
        </w:rPr>
        <w:t xml:space="preserve"> </w:t>
      </w:r>
      <w:r w:rsidR="00AF6DD9" w:rsidRPr="008E793E">
        <w:rPr>
          <w:rFonts w:ascii="Times New Roman" w:hAnsi="Times New Roman"/>
          <w:sz w:val="28"/>
          <w:szCs w:val="28"/>
        </w:rPr>
        <w:t>поездки</w:t>
      </w:r>
      <w:r w:rsidR="00A17E5B" w:rsidRPr="008E793E">
        <w:rPr>
          <w:rFonts w:ascii="Times New Roman" w:hAnsi="Times New Roman"/>
          <w:sz w:val="28"/>
          <w:szCs w:val="28"/>
        </w:rPr>
        <w:t xml:space="preserve"> в Квебек для участия в</w:t>
      </w:r>
      <w:r w:rsidR="00BC142C" w:rsidRPr="008E793E">
        <w:rPr>
          <w:rFonts w:ascii="Times New Roman" w:hAnsi="Times New Roman"/>
          <w:sz w:val="28"/>
          <w:szCs w:val="28"/>
        </w:rPr>
        <w:t xml:space="preserve"> федералистской </w:t>
      </w:r>
      <w:r w:rsidRPr="008E793E">
        <w:rPr>
          <w:rFonts w:ascii="Times New Roman" w:hAnsi="Times New Roman"/>
          <w:sz w:val="28"/>
          <w:szCs w:val="28"/>
        </w:rPr>
        <w:t xml:space="preserve">кампании на </w:t>
      </w:r>
      <w:r w:rsidR="00A17E5B" w:rsidRPr="008E793E">
        <w:rPr>
          <w:rFonts w:ascii="Times New Roman" w:hAnsi="Times New Roman"/>
          <w:sz w:val="28"/>
          <w:szCs w:val="28"/>
        </w:rPr>
        <w:t xml:space="preserve">его </w:t>
      </w:r>
      <w:r w:rsidRPr="008E793E">
        <w:rPr>
          <w:rFonts w:ascii="Times New Roman" w:hAnsi="Times New Roman"/>
          <w:sz w:val="28"/>
          <w:szCs w:val="28"/>
        </w:rPr>
        <w:t>территории.</w:t>
      </w:r>
      <w:r w:rsidR="00A17E5B" w:rsidRPr="008E793E">
        <w:rPr>
          <w:rFonts w:ascii="Times New Roman" w:hAnsi="Times New Roman"/>
          <w:sz w:val="28"/>
          <w:szCs w:val="28"/>
        </w:rPr>
        <w:t xml:space="preserve"> </w:t>
      </w:r>
      <w:r w:rsidRPr="008E793E">
        <w:rPr>
          <w:rFonts w:ascii="Times New Roman" w:hAnsi="Times New Roman"/>
          <w:sz w:val="28"/>
          <w:szCs w:val="28"/>
        </w:rPr>
        <w:t>В литературе отмечается,</w:t>
      </w:r>
      <w:r w:rsidR="00A17E5B" w:rsidRPr="008E793E">
        <w:rPr>
          <w:rFonts w:ascii="Times New Roman" w:hAnsi="Times New Roman"/>
          <w:sz w:val="28"/>
          <w:szCs w:val="28"/>
        </w:rPr>
        <w:t xml:space="preserve"> </w:t>
      </w:r>
      <w:r w:rsidR="009C22E3" w:rsidRPr="008E793E">
        <w:rPr>
          <w:rFonts w:ascii="Times New Roman" w:hAnsi="Times New Roman"/>
          <w:sz w:val="28"/>
          <w:szCs w:val="28"/>
        </w:rPr>
        <w:t xml:space="preserve"> что</w:t>
      </w:r>
      <w:r w:rsidR="006D18CB" w:rsidRPr="008E793E">
        <w:rPr>
          <w:rFonts w:ascii="Times New Roman" w:hAnsi="Times New Roman"/>
          <w:sz w:val="28"/>
          <w:szCs w:val="28"/>
        </w:rPr>
        <w:t xml:space="preserve"> особенно весомый вклад в антисепаратистскую </w:t>
      </w:r>
      <w:r w:rsidR="009C22E3" w:rsidRPr="008E793E">
        <w:rPr>
          <w:rFonts w:ascii="Times New Roman" w:hAnsi="Times New Roman"/>
          <w:sz w:val="28"/>
          <w:szCs w:val="28"/>
        </w:rPr>
        <w:t xml:space="preserve"> </w:t>
      </w:r>
      <w:r w:rsidR="006D18CB" w:rsidRPr="008E793E">
        <w:rPr>
          <w:rFonts w:ascii="Times New Roman" w:hAnsi="Times New Roman"/>
          <w:sz w:val="28"/>
          <w:szCs w:val="28"/>
        </w:rPr>
        <w:t>кампанию внесли</w:t>
      </w:r>
      <w:r w:rsidR="009C60C3" w:rsidRPr="008E793E">
        <w:rPr>
          <w:rFonts w:ascii="Times New Roman" w:hAnsi="Times New Roman"/>
          <w:sz w:val="28"/>
          <w:szCs w:val="28"/>
        </w:rPr>
        <w:t xml:space="preserve"> </w:t>
      </w:r>
      <w:r w:rsidR="00AF6DD9" w:rsidRPr="008E793E">
        <w:rPr>
          <w:rFonts w:ascii="Times New Roman" w:hAnsi="Times New Roman"/>
          <w:sz w:val="28"/>
          <w:szCs w:val="28"/>
        </w:rPr>
        <w:t>визиты руководителей</w:t>
      </w:r>
      <w:r w:rsidR="009C60C3" w:rsidRPr="008E793E">
        <w:rPr>
          <w:rFonts w:ascii="Times New Roman" w:hAnsi="Times New Roman"/>
          <w:sz w:val="28"/>
          <w:szCs w:val="28"/>
        </w:rPr>
        <w:t xml:space="preserve"> </w:t>
      </w:r>
      <w:r w:rsidR="00284AA8" w:rsidRPr="008E793E">
        <w:rPr>
          <w:rFonts w:ascii="Times New Roman" w:hAnsi="Times New Roman"/>
          <w:sz w:val="28"/>
          <w:szCs w:val="28"/>
        </w:rPr>
        <w:t>трех крупных</w:t>
      </w:r>
      <w:r w:rsidR="006D18CB" w:rsidRPr="008E793E">
        <w:rPr>
          <w:rFonts w:ascii="Times New Roman" w:hAnsi="Times New Roman"/>
          <w:sz w:val="28"/>
          <w:szCs w:val="28"/>
        </w:rPr>
        <w:t xml:space="preserve"> </w:t>
      </w:r>
      <w:r w:rsidR="009C60C3" w:rsidRPr="008E793E">
        <w:rPr>
          <w:rFonts w:ascii="Times New Roman" w:hAnsi="Times New Roman"/>
          <w:sz w:val="28"/>
          <w:szCs w:val="28"/>
        </w:rPr>
        <w:t xml:space="preserve"> </w:t>
      </w:r>
      <w:r w:rsidRPr="008E793E">
        <w:rPr>
          <w:rFonts w:ascii="Times New Roman" w:hAnsi="Times New Roman"/>
          <w:sz w:val="28"/>
          <w:szCs w:val="28"/>
        </w:rPr>
        <w:t>англоязычных провинций –</w:t>
      </w:r>
      <w:r w:rsidR="00284AA8" w:rsidRPr="008E793E">
        <w:rPr>
          <w:rFonts w:ascii="Times New Roman" w:hAnsi="Times New Roman"/>
          <w:sz w:val="28"/>
          <w:szCs w:val="28"/>
        </w:rPr>
        <w:t xml:space="preserve"> Альберты</w:t>
      </w:r>
      <w:r w:rsidR="009D45D5" w:rsidRPr="008E793E">
        <w:rPr>
          <w:rFonts w:ascii="Times New Roman" w:hAnsi="Times New Roman"/>
          <w:sz w:val="28"/>
          <w:szCs w:val="28"/>
        </w:rPr>
        <w:t xml:space="preserve"> (П.Лоухид)</w:t>
      </w:r>
      <w:r w:rsidR="00284AA8" w:rsidRPr="008E793E">
        <w:rPr>
          <w:rFonts w:ascii="Times New Roman" w:hAnsi="Times New Roman"/>
          <w:sz w:val="28"/>
          <w:szCs w:val="28"/>
        </w:rPr>
        <w:t>, Онтарио</w:t>
      </w:r>
      <w:r w:rsidR="009D45D5" w:rsidRPr="008E793E">
        <w:rPr>
          <w:rFonts w:ascii="Times New Roman" w:hAnsi="Times New Roman"/>
          <w:sz w:val="28"/>
          <w:szCs w:val="28"/>
        </w:rPr>
        <w:t xml:space="preserve"> (У.Дэвис)</w:t>
      </w:r>
      <w:r w:rsidR="009C60C3" w:rsidRPr="008E793E">
        <w:rPr>
          <w:rFonts w:ascii="Times New Roman" w:hAnsi="Times New Roman"/>
          <w:sz w:val="28"/>
          <w:szCs w:val="28"/>
        </w:rPr>
        <w:t xml:space="preserve"> </w:t>
      </w:r>
      <w:r w:rsidR="00A17E5B" w:rsidRPr="008E793E">
        <w:rPr>
          <w:rFonts w:ascii="Times New Roman" w:hAnsi="Times New Roman"/>
          <w:sz w:val="28"/>
          <w:szCs w:val="28"/>
        </w:rPr>
        <w:t xml:space="preserve"> </w:t>
      </w:r>
      <w:r w:rsidRPr="008E793E">
        <w:rPr>
          <w:rFonts w:ascii="Times New Roman" w:hAnsi="Times New Roman"/>
          <w:sz w:val="28"/>
          <w:szCs w:val="28"/>
        </w:rPr>
        <w:t xml:space="preserve">и </w:t>
      </w:r>
      <w:r w:rsidR="009C60C3" w:rsidRPr="008E793E">
        <w:rPr>
          <w:rFonts w:ascii="Times New Roman" w:hAnsi="Times New Roman"/>
          <w:sz w:val="28"/>
          <w:szCs w:val="28"/>
        </w:rPr>
        <w:t xml:space="preserve"> </w:t>
      </w:r>
      <w:r w:rsidRPr="008E793E">
        <w:rPr>
          <w:rFonts w:ascii="Times New Roman" w:hAnsi="Times New Roman"/>
          <w:sz w:val="28"/>
          <w:szCs w:val="28"/>
        </w:rPr>
        <w:t>Саскачевана</w:t>
      </w:r>
      <w:r w:rsidR="009D45D5" w:rsidRPr="008E793E">
        <w:rPr>
          <w:rFonts w:ascii="Times New Roman" w:hAnsi="Times New Roman"/>
          <w:sz w:val="28"/>
          <w:szCs w:val="28"/>
        </w:rPr>
        <w:t xml:space="preserve"> (А.Блейкни)</w:t>
      </w:r>
      <w:r w:rsidR="002304C3" w:rsidRPr="008E793E">
        <w:rPr>
          <w:rFonts w:ascii="Times New Roman" w:hAnsi="Times New Roman"/>
          <w:sz w:val="28"/>
          <w:szCs w:val="28"/>
        </w:rPr>
        <w:t>.</w:t>
      </w:r>
      <w:r w:rsidR="00CB441A" w:rsidRPr="008E793E">
        <w:rPr>
          <w:rStyle w:val="a6"/>
          <w:rFonts w:ascii="Times New Roman" w:hAnsi="Times New Roman"/>
          <w:sz w:val="28"/>
          <w:szCs w:val="28"/>
        </w:rPr>
        <w:footnoteReference w:id="544"/>
      </w:r>
      <w:r w:rsidR="009C22E3" w:rsidRPr="008E793E">
        <w:rPr>
          <w:rFonts w:ascii="Times New Roman" w:hAnsi="Times New Roman"/>
          <w:sz w:val="28"/>
          <w:szCs w:val="28"/>
        </w:rPr>
        <w:t xml:space="preserve"> Из них только У.Дэвис ранее пользовался репутацией лояльного союзника федерального центра.</w:t>
      </w:r>
    </w:p>
    <w:p w:rsidR="004C7E72" w:rsidRPr="008E793E" w:rsidRDefault="003360E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E65F3" w:rsidRPr="008E793E">
        <w:rPr>
          <w:rFonts w:ascii="Times New Roman" w:hAnsi="Times New Roman"/>
          <w:sz w:val="28"/>
          <w:szCs w:val="28"/>
        </w:rPr>
        <w:t>Не менее важное</w:t>
      </w:r>
      <w:r w:rsidR="00284AA8" w:rsidRPr="008E793E">
        <w:rPr>
          <w:rFonts w:ascii="Times New Roman" w:hAnsi="Times New Roman"/>
          <w:sz w:val="28"/>
          <w:szCs w:val="28"/>
        </w:rPr>
        <w:t xml:space="preserve"> значение</w:t>
      </w:r>
      <w:r w:rsidR="00386907" w:rsidRPr="008E793E">
        <w:rPr>
          <w:rFonts w:ascii="Times New Roman" w:hAnsi="Times New Roman"/>
          <w:sz w:val="28"/>
          <w:szCs w:val="28"/>
        </w:rPr>
        <w:t xml:space="preserve"> имели</w:t>
      </w:r>
      <w:r w:rsidR="00284AA8" w:rsidRPr="008E793E">
        <w:rPr>
          <w:rFonts w:ascii="Times New Roman" w:hAnsi="Times New Roman"/>
          <w:sz w:val="28"/>
          <w:szCs w:val="28"/>
        </w:rPr>
        <w:t xml:space="preserve"> последовательно </w:t>
      </w:r>
      <w:r w:rsidR="00A17E5B" w:rsidRPr="008E793E">
        <w:rPr>
          <w:rFonts w:ascii="Times New Roman" w:hAnsi="Times New Roman"/>
          <w:sz w:val="28"/>
          <w:szCs w:val="28"/>
        </w:rPr>
        <w:t>сделанны</w:t>
      </w:r>
      <w:r w:rsidR="006740CD" w:rsidRPr="008E793E">
        <w:rPr>
          <w:rFonts w:ascii="Times New Roman" w:hAnsi="Times New Roman"/>
          <w:sz w:val="28"/>
          <w:szCs w:val="28"/>
        </w:rPr>
        <w:t>е</w:t>
      </w:r>
      <w:r w:rsidR="00386907" w:rsidRPr="008E793E">
        <w:rPr>
          <w:rFonts w:ascii="Times New Roman" w:hAnsi="Times New Roman"/>
          <w:sz w:val="28"/>
          <w:szCs w:val="28"/>
        </w:rPr>
        <w:t xml:space="preserve"> в</w:t>
      </w:r>
      <w:r w:rsidR="00284AA8" w:rsidRPr="008E793E">
        <w:rPr>
          <w:rFonts w:ascii="Times New Roman" w:hAnsi="Times New Roman"/>
          <w:sz w:val="28"/>
          <w:szCs w:val="28"/>
        </w:rPr>
        <w:t xml:space="preserve"> марте - апреле 1980г. </w:t>
      </w:r>
      <w:r w:rsidR="006740CD" w:rsidRPr="008E793E">
        <w:rPr>
          <w:rFonts w:ascii="Times New Roman" w:hAnsi="Times New Roman"/>
          <w:sz w:val="28"/>
          <w:szCs w:val="28"/>
        </w:rPr>
        <w:t>всеми англо</w:t>
      </w:r>
      <w:r w:rsidR="00A17E5B" w:rsidRPr="008E793E">
        <w:rPr>
          <w:rFonts w:ascii="Times New Roman" w:hAnsi="Times New Roman"/>
          <w:sz w:val="28"/>
          <w:szCs w:val="28"/>
        </w:rPr>
        <w:t>язычными</w:t>
      </w:r>
      <w:r w:rsidR="00386907" w:rsidRPr="008E793E">
        <w:rPr>
          <w:rFonts w:ascii="Times New Roman" w:hAnsi="Times New Roman"/>
          <w:sz w:val="28"/>
          <w:szCs w:val="28"/>
        </w:rPr>
        <w:t xml:space="preserve"> премьерами, в том числе </w:t>
      </w:r>
      <w:r w:rsidR="00CA43CA" w:rsidRPr="008E793E">
        <w:rPr>
          <w:rFonts w:ascii="Times New Roman" w:hAnsi="Times New Roman"/>
          <w:sz w:val="28"/>
          <w:szCs w:val="28"/>
        </w:rPr>
        <w:t xml:space="preserve">и </w:t>
      </w:r>
      <w:r w:rsidR="00386907" w:rsidRPr="008E793E">
        <w:rPr>
          <w:rFonts w:ascii="Times New Roman" w:hAnsi="Times New Roman"/>
          <w:sz w:val="28"/>
          <w:szCs w:val="28"/>
        </w:rPr>
        <w:t xml:space="preserve">не выезжавшими в Квебек, </w:t>
      </w:r>
      <w:r w:rsidR="00284AA8" w:rsidRPr="008E793E">
        <w:rPr>
          <w:rFonts w:ascii="Times New Roman" w:hAnsi="Times New Roman"/>
          <w:sz w:val="28"/>
          <w:szCs w:val="28"/>
        </w:rPr>
        <w:t xml:space="preserve"> официальные </w:t>
      </w:r>
      <w:r w:rsidR="00A17E5B" w:rsidRPr="008E793E">
        <w:rPr>
          <w:rFonts w:ascii="Times New Roman" w:hAnsi="Times New Roman"/>
          <w:sz w:val="28"/>
          <w:szCs w:val="28"/>
        </w:rPr>
        <w:t>заявления о</w:t>
      </w:r>
      <w:r w:rsidR="006740CD" w:rsidRPr="008E793E">
        <w:rPr>
          <w:rFonts w:ascii="Times New Roman" w:hAnsi="Times New Roman"/>
          <w:sz w:val="28"/>
          <w:szCs w:val="28"/>
        </w:rPr>
        <w:t xml:space="preserve"> </w:t>
      </w:r>
      <w:r w:rsidR="00A17E5B" w:rsidRPr="008E793E">
        <w:rPr>
          <w:rFonts w:ascii="Times New Roman" w:hAnsi="Times New Roman"/>
          <w:sz w:val="28"/>
          <w:szCs w:val="28"/>
        </w:rPr>
        <w:t xml:space="preserve">всецело </w:t>
      </w:r>
      <w:r w:rsidR="006740CD" w:rsidRPr="008E793E">
        <w:rPr>
          <w:rFonts w:ascii="Times New Roman" w:hAnsi="Times New Roman"/>
          <w:sz w:val="28"/>
          <w:szCs w:val="28"/>
        </w:rPr>
        <w:t>отрицательном</w:t>
      </w:r>
      <w:r w:rsidR="00284AA8" w:rsidRPr="008E793E">
        <w:rPr>
          <w:rFonts w:ascii="Times New Roman" w:hAnsi="Times New Roman"/>
          <w:sz w:val="28"/>
          <w:szCs w:val="28"/>
        </w:rPr>
        <w:t xml:space="preserve"> отношении</w:t>
      </w:r>
      <w:r w:rsidR="00AF6DD9" w:rsidRPr="008E793E">
        <w:rPr>
          <w:rFonts w:ascii="Times New Roman" w:hAnsi="Times New Roman"/>
          <w:sz w:val="28"/>
          <w:szCs w:val="28"/>
        </w:rPr>
        <w:t xml:space="preserve"> </w:t>
      </w:r>
      <w:r w:rsidR="00CC43FF" w:rsidRPr="008E793E">
        <w:rPr>
          <w:rFonts w:ascii="Times New Roman" w:hAnsi="Times New Roman"/>
          <w:sz w:val="28"/>
          <w:szCs w:val="28"/>
        </w:rPr>
        <w:t>их правительств</w:t>
      </w:r>
      <w:r w:rsidR="00FE4848" w:rsidRPr="008E793E">
        <w:rPr>
          <w:rFonts w:ascii="Times New Roman" w:hAnsi="Times New Roman"/>
          <w:sz w:val="28"/>
          <w:szCs w:val="28"/>
        </w:rPr>
        <w:t xml:space="preserve"> и законодательных ассамблей</w:t>
      </w:r>
      <w:r w:rsidR="00CA43CA" w:rsidRPr="008E793E">
        <w:rPr>
          <w:rFonts w:ascii="Times New Roman" w:hAnsi="Times New Roman"/>
          <w:sz w:val="28"/>
          <w:szCs w:val="28"/>
        </w:rPr>
        <w:t xml:space="preserve"> </w:t>
      </w:r>
      <w:r w:rsidR="006740CD" w:rsidRPr="008E793E">
        <w:rPr>
          <w:rFonts w:ascii="Times New Roman" w:hAnsi="Times New Roman"/>
          <w:sz w:val="28"/>
          <w:szCs w:val="28"/>
        </w:rPr>
        <w:t>к</w:t>
      </w:r>
      <w:r w:rsidR="00386907" w:rsidRPr="008E793E">
        <w:rPr>
          <w:rFonts w:ascii="Times New Roman" w:hAnsi="Times New Roman"/>
          <w:sz w:val="28"/>
          <w:szCs w:val="28"/>
        </w:rPr>
        <w:t xml:space="preserve"> </w:t>
      </w:r>
      <w:r w:rsidRPr="008E793E">
        <w:rPr>
          <w:rFonts w:ascii="Times New Roman" w:hAnsi="Times New Roman"/>
          <w:sz w:val="28"/>
          <w:szCs w:val="28"/>
        </w:rPr>
        <w:t xml:space="preserve"> </w:t>
      </w:r>
      <w:r w:rsidR="00386907" w:rsidRPr="008E793E">
        <w:rPr>
          <w:rFonts w:ascii="Times New Roman" w:hAnsi="Times New Roman"/>
          <w:sz w:val="28"/>
          <w:szCs w:val="28"/>
        </w:rPr>
        <w:t>предполагаемой</w:t>
      </w:r>
      <w:r w:rsidRPr="008E793E">
        <w:rPr>
          <w:rFonts w:ascii="Times New Roman" w:hAnsi="Times New Roman"/>
          <w:sz w:val="28"/>
          <w:szCs w:val="28"/>
        </w:rPr>
        <w:t xml:space="preserve"> </w:t>
      </w:r>
      <w:r w:rsidR="006740CD" w:rsidRPr="008E793E">
        <w:rPr>
          <w:rFonts w:ascii="Times New Roman" w:hAnsi="Times New Roman"/>
          <w:sz w:val="28"/>
          <w:szCs w:val="28"/>
        </w:rPr>
        <w:t xml:space="preserve"> </w:t>
      </w:r>
      <w:r w:rsidR="00A17E5B" w:rsidRPr="008E793E">
        <w:rPr>
          <w:rFonts w:ascii="Times New Roman" w:hAnsi="Times New Roman"/>
          <w:sz w:val="28"/>
          <w:szCs w:val="28"/>
        </w:rPr>
        <w:t>«</w:t>
      </w:r>
      <w:r w:rsidR="00386907" w:rsidRPr="008E793E">
        <w:rPr>
          <w:rFonts w:ascii="Times New Roman" w:hAnsi="Times New Roman"/>
          <w:sz w:val="28"/>
          <w:szCs w:val="28"/>
        </w:rPr>
        <w:t>экономической</w:t>
      </w:r>
      <w:r w:rsidR="00284AA8" w:rsidRPr="008E793E">
        <w:rPr>
          <w:rFonts w:ascii="Times New Roman" w:hAnsi="Times New Roman"/>
          <w:sz w:val="28"/>
          <w:szCs w:val="28"/>
        </w:rPr>
        <w:t xml:space="preserve"> </w:t>
      </w:r>
      <w:r w:rsidR="006740CD" w:rsidRPr="008E793E">
        <w:rPr>
          <w:rFonts w:ascii="Times New Roman" w:hAnsi="Times New Roman"/>
          <w:sz w:val="28"/>
          <w:szCs w:val="28"/>
        </w:rPr>
        <w:t>ассоциации</w:t>
      </w:r>
      <w:r w:rsidR="00386907" w:rsidRPr="008E793E">
        <w:rPr>
          <w:rFonts w:ascii="Times New Roman" w:hAnsi="Times New Roman"/>
          <w:sz w:val="28"/>
          <w:szCs w:val="28"/>
        </w:rPr>
        <w:t>» между Канадой</w:t>
      </w:r>
      <w:r w:rsidR="00FE4848" w:rsidRPr="008E793E">
        <w:rPr>
          <w:rFonts w:ascii="Times New Roman" w:hAnsi="Times New Roman"/>
          <w:sz w:val="28"/>
          <w:szCs w:val="28"/>
        </w:rPr>
        <w:t xml:space="preserve"> и </w:t>
      </w:r>
      <w:r w:rsidR="00284AA8" w:rsidRPr="008E793E">
        <w:rPr>
          <w:rFonts w:ascii="Times New Roman" w:hAnsi="Times New Roman"/>
          <w:sz w:val="28"/>
          <w:szCs w:val="28"/>
        </w:rPr>
        <w:t xml:space="preserve">независимым </w:t>
      </w:r>
      <w:r w:rsidR="006740CD" w:rsidRPr="008E793E">
        <w:rPr>
          <w:rFonts w:ascii="Times New Roman" w:hAnsi="Times New Roman"/>
          <w:sz w:val="28"/>
          <w:szCs w:val="28"/>
        </w:rPr>
        <w:t xml:space="preserve">Квебеком. </w:t>
      </w:r>
      <w:r w:rsidR="00A17E5B" w:rsidRPr="008E793E">
        <w:rPr>
          <w:rFonts w:ascii="Times New Roman" w:hAnsi="Times New Roman"/>
          <w:sz w:val="28"/>
          <w:szCs w:val="28"/>
        </w:rPr>
        <w:lastRenderedPageBreak/>
        <w:t xml:space="preserve">Первым </w:t>
      </w:r>
      <w:r w:rsidR="00284AA8" w:rsidRPr="008E793E">
        <w:rPr>
          <w:rFonts w:ascii="Times New Roman" w:hAnsi="Times New Roman"/>
          <w:sz w:val="28"/>
          <w:szCs w:val="28"/>
        </w:rPr>
        <w:t xml:space="preserve"> </w:t>
      </w:r>
      <w:r w:rsidR="00A17E5B" w:rsidRPr="008E793E">
        <w:rPr>
          <w:rFonts w:ascii="Times New Roman" w:hAnsi="Times New Roman"/>
          <w:sz w:val="28"/>
          <w:szCs w:val="28"/>
        </w:rPr>
        <w:t>из глав правительств субъектов федерации такое заявление сделал премьер граничащей</w:t>
      </w:r>
      <w:r w:rsidR="00386907" w:rsidRPr="008E793E">
        <w:rPr>
          <w:rFonts w:ascii="Times New Roman" w:hAnsi="Times New Roman"/>
          <w:sz w:val="28"/>
          <w:szCs w:val="28"/>
        </w:rPr>
        <w:t xml:space="preserve"> с</w:t>
      </w:r>
      <w:r w:rsidR="00284AA8" w:rsidRPr="008E793E">
        <w:rPr>
          <w:rFonts w:ascii="Times New Roman" w:hAnsi="Times New Roman"/>
          <w:sz w:val="28"/>
          <w:szCs w:val="28"/>
        </w:rPr>
        <w:t xml:space="preserve"> </w:t>
      </w:r>
      <w:r w:rsidR="00A17E5B" w:rsidRPr="008E793E">
        <w:rPr>
          <w:rFonts w:ascii="Times New Roman" w:hAnsi="Times New Roman"/>
          <w:sz w:val="28"/>
          <w:szCs w:val="28"/>
        </w:rPr>
        <w:t xml:space="preserve">Квебеком ключевой </w:t>
      </w:r>
      <w:r w:rsidR="00CA43CA" w:rsidRPr="008E793E">
        <w:rPr>
          <w:rFonts w:ascii="Times New Roman" w:hAnsi="Times New Roman"/>
          <w:sz w:val="28"/>
          <w:szCs w:val="28"/>
        </w:rPr>
        <w:t>англоязычно</w:t>
      </w:r>
      <w:r w:rsidR="004353FF" w:rsidRPr="008E793E">
        <w:rPr>
          <w:rFonts w:ascii="Times New Roman" w:hAnsi="Times New Roman"/>
          <w:sz w:val="28"/>
          <w:szCs w:val="28"/>
        </w:rPr>
        <w:t>й</w:t>
      </w:r>
      <w:r w:rsidR="00A17E5B" w:rsidRPr="008E793E">
        <w:rPr>
          <w:rFonts w:ascii="Times New Roman" w:hAnsi="Times New Roman"/>
          <w:sz w:val="28"/>
          <w:szCs w:val="28"/>
        </w:rPr>
        <w:t xml:space="preserve"> провинции </w:t>
      </w:r>
      <w:r w:rsidR="00284AA8" w:rsidRPr="008E793E">
        <w:rPr>
          <w:rFonts w:ascii="Times New Roman" w:hAnsi="Times New Roman"/>
          <w:sz w:val="28"/>
          <w:szCs w:val="28"/>
        </w:rPr>
        <w:t xml:space="preserve"> </w:t>
      </w:r>
      <w:r w:rsidR="00A17E5B" w:rsidRPr="008E793E">
        <w:rPr>
          <w:rFonts w:ascii="Times New Roman" w:hAnsi="Times New Roman"/>
          <w:sz w:val="28"/>
          <w:szCs w:val="28"/>
        </w:rPr>
        <w:t>Онтарио</w:t>
      </w:r>
      <w:r w:rsidR="004353FF" w:rsidRPr="008E793E">
        <w:rPr>
          <w:rFonts w:ascii="Times New Roman" w:hAnsi="Times New Roman"/>
          <w:sz w:val="28"/>
          <w:szCs w:val="28"/>
        </w:rPr>
        <w:t>.</w:t>
      </w:r>
      <w:r w:rsidR="00191577" w:rsidRPr="008E793E">
        <w:rPr>
          <w:rFonts w:ascii="Times New Roman" w:hAnsi="Times New Roman"/>
          <w:sz w:val="28"/>
          <w:szCs w:val="28"/>
        </w:rPr>
        <w:t xml:space="preserve"> </w:t>
      </w:r>
      <w:r w:rsidR="00C235FA" w:rsidRPr="008E793E">
        <w:rPr>
          <w:rFonts w:ascii="Times New Roman" w:hAnsi="Times New Roman"/>
          <w:sz w:val="28"/>
          <w:szCs w:val="28"/>
        </w:rPr>
        <w:t>Итак, н</w:t>
      </w:r>
      <w:r w:rsidR="00191577" w:rsidRPr="008E793E">
        <w:rPr>
          <w:rFonts w:ascii="Times New Roman" w:hAnsi="Times New Roman"/>
          <w:sz w:val="28"/>
          <w:szCs w:val="28"/>
        </w:rPr>
        <w:t>есмотря на</w:t>
      </w:r>
      <w:r w:rsidR="00C7765E" w:rsidRPr="008E793E">
        <w:rPr>
          <w:rFonts w:ascii="Times New Roman" w:hAnsi="Times New Roman"/>
          <w:sz w:val="28"/>
          <w:szCs w:val="28"/>
        </w:rPr>
        <w:t xml:space="preserve"> накаленную</w:t>
      </w:r>
      <w:r w:rsidR="00C235FA" w:rsidRPr="008E793E">
        <w:rPr>
          <w:rFonts w:ascii="Times New Roman" w:hAnsi="Times New Roman"/>
          <w:sz w:val="28"/>
          <w:szCs w:val="28"/>
        </w:rPr>
        <w:t xml:space="preserve"> в связи с </w:t>
      </w:r>
      <w:r w:rsidR="00FE4848" w:rsidRPr="008E793E">
        <w:rPr>
          <w:rFonts w:ascii="Times New Roman" w:hAnsi="Times New Roman"/>
          <w:sz w:val="28"/>
          <w:szCs w:val="28"/>
        </w:rPr>
        <w:t xml:space="preserve"> затрудненно протекавшей </w:t>
      </w:r>
      <w:r w:rsidR="00C235FA" w:rsidRPr="008E793E">
        <w:rPr>
          <w:rFonts w:ascii="Times New Roman" w:hAnsi="Times New Roman"/>
          <w:sz w:val="28"/>
          <w:szCs w:val="28"/>
        </w:rPr>
        <w:t>конституционной реформой</w:t>
      </w:r>
      <w:r w:rsidR="00C7765E" w:rsidRPr="008E793E">
        <w:rPr>
          <w:rFonts w:ascii="Times New Roman" w:hAnsi="Times New Roman"/>
          <w:sz w:val="28"/>
          <w:szCs w:val="28"/>
        </w:rPr>
        <w:t xml:space="preserve"> атмосферу федерально-провинциальных отношений</w:t>
      </w:r>
      <w:r w:rsidR="00C235FA" w:rsidRPr="008E793E">
        <w:rPr>
          <w:rFonts w:ascii="Times New Roman" w:hAnsi="Times New Roman"/>
          <w:sz w:val="28"/>
          <w:szCs w:val="28"/>
        </w:rPr>
        <w:t xml:space="preserve"> (</w:t>
      </w:r>
      <w:r w:rsidR="00BD3815" w:rsidRPr="008E793E">
        <w:rPr>
          <w:rFonts w:ascii="Times New Roman" w:hAnsi="Times New Roman"/>
          <w:sz w:val="28"/>
          <w:szCs w:val="28"/>
        </w:rPr>
        <w:t xml:space="preserve">подробнее </w:t>
      </w:r>
      <w:r w:rsidR="00C235FA" w:rsidRPr="008E793E">
        <w:rPr>
          <w:rFonts w:ascii="Times New Roman" w:hAnsi="Times New Roman"/>
          <w:sz w:val="28"/>
          <w:szCs w:val="28"/>
        </w:rPr>
        <w:t>см. параграфы 1 и 2 главы II)</w:t>
      </w:r>
      <w:r w:rsidR="00C7765E" w:rsidRPr="008E793E">
        <w:rPr>
          <w:rFonts w:ascii="Times New Roman" w:hAnsi="Times New Roman"/>
          <w:sz w:val="28"/>
          <w:szCs w:val="28"/>
        </w:rPr>
        <w:t xml:space="preserve">, </w:t>
      </w:r>
      <w:r w:rsidR="00C235FA" w:rsidRPr="008E793E">
        <w:rPr>
          <w:rFonts w:ascii="Times New Roman" w:hAnsi="Times New Roman"/>
          <w:sz w:val="28"/>
          <w:szCs w:val="28"/>
        </w:rPr>
        <w:t>ни один из англоя</w:t>
      </w:r>
      <w:r w:rsidR="00BD3815" w:rsidRPr="008E793E">
        <w:rPr>
          <w:rFonts w:ascii="Times New Roman" w:hAnsi="Times New Roman"/>
          <w:sz w:val="28"/>
          <w:szCs w:val="28"/>
        </w:rPr>
        <w:t>зычных провинциальных премьеров</w:t>
      </w:r>
      <w:r w:rsidR="00FE4848" w:rsidRPr="008E793E">
        <w:rPr>
          <w:rFonts w:ascii="Times New Roman" w:hAnsi="Times New Roman"/>
          <w:sz w:val="28"/>
          <w:szCs w:val="28"/>
        </w:rPr>
        <w:t xml:space="preserve"> </w:t>
      </w:r>
      <w:r w:rsidR="00C235FA" w:rsidRPr="008E793E">
        <w:rPr>
          <w:rFonts w:ascii="Times New Roman" w:hAnsi="Times New Roman"/>
          <w:sz w:val="28"/>
          <w:szCs w:val="28"/>
        </w:rPr>
        <w:t>не отказал</w:t>
      </w:r>
      <w:r w:rsidR="00C7765E" w:rsidRPr="008E793E">
        <w:rPr>
          <w:rFonts w:ascii="Times New Roman" w:hAnsi="Times New Roman"/>
          <w:sz w:val="28"/>
          <w:szCs w:val="28"/>
        </w:rPr>
        <w:t xml:space="preserve"> правительс</w:t>
      </w:r>
      <w:r w:rsidR="00C235FA" w:rsidRPr="008E793E">
        <w:rPr>
          <w:rFonts w:ascii="Times New Roman" w:hAnsi="Times New Roman"/>
          <w:sz w:val="28"/>
          <w:szCs w:val="28"/>
        </w:rPr>
        <w:t xml:space="preserve">тву твердого федералиста (к тому же франкоканадца) </w:t>
      </w:r>
      <w:r w:rsidR="00C7765E" w:rsidRPr="008E793E">
        <w:rPr>
          <w:rFonts w:ascii="Times New Roman" w:hAnsi="Times New Roman"/>
          <w:sz w:val="28"/>
          <w:szCs w:val="28"/>
        </w:rPr>
        <w:t>П.</w:t>
      </w:r>
      <w:r w:rsidR="00FE4848" w:rsidRPr="008E793E">
        <w:rPr>
          <w:rFonts w:ascii="Times New Roman" w:hAnsi="Times New Roman"/>
          <w:sz w:val="28"/>
          <w:szCs w:val="28"/>
        </w:rPr>
        <w:t>Э.</w:t>
      </w:r>
      <w:r w:rsidR="00C7765E" w:rsidRPr="008E793E">
        <w:rPr>
          <w:rFonts w:ascii="Times New Roman" w:hAnsi="Times New Roman"/>
          <w:sz w:val="28"/>
          <w:szCs w:val="28"/>
        </w:rPr>
        <w:t>Трюдо в прямой поддержке.</w:t>
      </w:r>
    </w:p>
    <w:p w:rsidR="00284AA8" w:rsidRPr="008E793E" w:rsidRDefault="00284AA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Самостоятельные действия органов федеральной власти нашли выражение   в  агитационных поездках  в  Квебек  больше</w:t>
      </w:r>
      <w:r w:rsidR="00AF6DD9" w:rsidRPr="008E793E">
        <w:rPr>
          <w:rFonts w:ascii="Times New Roman" w:hAnsi="Times New Roman"/>
          <w:sz w:val="28"/>
          <w:szCs w:val="28"/>
        </w:rPr>
        <w:t>й части   министров и депутатов</w:t>
      </w:r>
      <w:r w:rsidR="00FE4848" w:rsidRPr="008E793E">
        <w:rPr>
          <w:rFonts w:ascii="Times New Roman" w:hAnsi="Times New Roman"/>
          <w:sz w:val="28"/>
          <w:szCs w:val="28"/>
        </w:rPr>
        <w:t xml:space="preserve"> правящей федеральной</w:t>
      </w:r>
      <w:r w:rsidRPr="008E793E">
        <w:rPr>
          <w:rFonts w:ascii="Times New Roman" w:hAnsi="Times New Roman"/>
          <w:sz w:val="28"/>
          <w:szCs w:val="28"/>
        </w:rPr>
        <w:t xml:space="preserve"> партии – всех </w:t>
      </w:r>
      <w:r w:rsidR="00AF6DD9" w:rsidRPr="008E793E">
        <w:rPr>
          <w:rFonts w:ascii="Times New Roman" w:hAnsi="Times New Roman"/>
          <w:sz w:val="28"/>
          <w:szCs w:val="28"/>
        </w:rPr>
        <w:t xml:space="preserve">франкоязычных и частично </w:t>
      </w:r>
      <w:r w:rsidR="0081156E" w:rsidRPr="008E793E">
        <w:rPr>
          <w:rFonts w:ascii="Times New Roman" w:hAnsi="Times New Roman"/>
          <w:sz w:val="28"/>
          <w:szCs w:val="28"/>
        </w:rPr>
        <w:t>даже</w:t>
      </w:r>
      <w:r w:rsidRPr="008E793E">
        <w:rPr>
          <w:rFonts w:ascii="Times New Roman" w:hAnsi="Times New Roman"/>
          <w:sz w:val="28"/>
          <w:szCs w:val="28"/>
        </w:rPr>
        <w:t xml:space="preserve"> англоязычных</w:t>
      </w:r>
      <w:r w:rsidR="0081156E" w:rsidRPr="008E793E">
        <w:rPr>
          <w:rFonts w:ascii="Times New Roman" w:hAnsi="Times New Roman"/>
          <w:sz w:val="28"/>
          <w:szCs w:val="28"/>
        </w:rPr>
        <w:t xml:space="preserve"> политиков.</w:t>
      </w:r>
      <w:r w:rsidRPr="008E793E">
        <w:rPr>
          <w:rFonts w:ascii="Times New Roman" w:hAnsi="Times New Roman"/>
          <w:sz w:val="28"/>
          <w:szCs w:val="28"/>
        </w:rPr>
        <w:t xml:space="preserve"> Им бы</w:t>
      </w:r>
      <w:r w:rsidR="00BD3815" w:rsidRPr="008E793E">
        <w:rPr>
          <w:rFonts w:ascii="Times New Roman" w:hAnsi="Times New Roman"/>
          <w:sz w:val="28"/>
          <w:szCs w:val="28"/>
        </w:rPr>
        <w:t>ла поручена</w:t>
      </w:r>
      <w:r w:rsidR="00754192" w:rsidRPr="008E793E">
        <w:rPr>
          <w:rFonts w:ascii="Times New Roman" w:hAnsi="Times New Roman"/>
          <w:sz w:val="28"/>
          <w:szCs w:val="28"/>
        </w:rPr>
        <w:t xml:space="preserve"> антисепаратистская</w:t>
      </w:r>
      <w:r w:rsidR="00112791" w:rsidRPr="008E793E">
        <w:rPr>
          <w:rFonts w:ascii="Times New Roman" w:hAnsi="Times New Roman"/>
          <w:sz w:val="28"/>
          <w:szCs w:val="28"/>
        </w:rPr>
        <w:t xml:space="preserve"> </w:t>
      </w:r>
      <w:r w:rsidR="00191577" w:rsidRPr="008E793E">
        <w:rPr>
          <w:rFonts w:ascii="Times New Roman" w:hAnsi="Times New Roman"/>
          <w:sz w:val="28"/>
          <w:szCs w:val="28"/>
        </w:rPr>
        <w:t>агитация в</w:t>
      </w:r>
      <w:r w:rsidRPr="008E793E">
        <w:rPr>
          <w:rFonts w:ascii="Times New Roman" w:hAnsi="Times New Roman"/>
          <w:sz w:val="28"/>
          <w:szCs w:val="28"/>
        </w:rPr>
        <w:t xml:space="preserve"> </w:t>
      </w:r>
      <w:r w:rsidR="00754192" w:rsidRPr="008E793E">
        <w:rPr>
          <w:rFonts w:ascii="Times New Roman" w:hAnsi="Times New Roman"/>
          <w:sz w:val="28"/>
          <w:szCs w:val="28"/>
        </w:rPr>
        <w:t>отдельных</w:t>
      </w:r>
      <w:r w:rsidR="00CA43CA" w:rsidRPr="008E793E">
        <w:rPr>
          <w:rFonts w:ascii="Times New Roman" w:hAnsi="Times New Roman"/>
          <w:sz w:val="28"/>
          <w:szCs w:val="28"/>
        </w:rPr>
        <w:t xml:space="preserve"> </w:t>
      </w:r>
      <w:r w:rsidRPr="008E793E">
        <w:rPr>
          <w:rFonts w:ascii="Times New Roman" w:hAnsi="Times New Roman"/>
          <w:sz w:val="28"/>
          <w:szCs w:val="28"/>
        </w:rPr>
        <w:t>и</w:t>
      </w:r>
      <w:r w:rsidR="00191577" w:rsidRPr="008E793E">
        <w:rPr>
          <w:rFonts w:ascii="Times New Roman" w:hAnsi="Times New Roman"/>
          <w:sz w:val="28"/>
          <w:szCs w:val="28"/>
        </w:rPr>
        <w:t>збирательных округах</w:t>
      </w:r>
      <w:r w:rsidRPr="008E793E">
        <w:rPr>
          <w:rFonts w:ascii="Times New Roman" w:hAnsi="Times New Roman"/>
          <w:sz w:val="28"/>
          <w:szCs w:val="28"/>
        </w:rPr>
        <w:t xml:space="preserve">. </w:t>
      </w:r>
      <w:r w:rsidR="0081156E" w:rsidRPr="008E793E">
        <w:rPr>
          <w:rFonts w:ascii="Times New Roman" w:hAnsi="Times New Roman"/>
          <w:sz w:val="28"/>
          <w:szCs w:val="28"/>
        </w:rPr>
        <w:t>Из</w:t>
      </w:r>
      <w:r w:rsidR="00CA43CA" w:rsidRPr="008E793E">
        <w:rPr>
          <w:rFonts w:ascii="Times New Roman" w:hAnsi="Times New Roman"/>
          <w:sz w:val="28"/>
          <w:szCs w:val="28"/>
        </w:rPr>
        <w:t xml:space="preserve"> </w:t>
      </w:r>
      <w:r w:rsidR="0081156E" w:rsidRPr="008E793E">
        <w:rPr>
          <w:rFonts w:ascii="Times New Roman" w:hAnsi="Times New Roman"/>
          <w:sz w:val="28"/>
          <w:szCs w:val="28"/>
        </w:rPr>
        <w:t xml:space="preserve"> федеральной </w:t>
      </w:r>
      <w:r w:rsidR="00CA43CA" w:rsidRPr="008E793E">
        <w:rPr>
          <w:rFonts w:ascii="Times New Roman" w:hAnsi="Times New Roman"/>
          <w:sz w:val="28"/>
          <w:szCs w:val="28"/>
        </w:rPr>
        <w:t xml:space="preserve"> </w:t>
      </w:r>
      <w:r w:rsidR="0081156E" w:rsidRPr="008E793E">
        <w:rPr>
          <w:rFonts w:ascii="Times New Roman" w:hAnsi="Times New Roman"/>
          <w:sz w:val="28"/>
          <w:szCs w:val="28"/>
        </w:rPr>
        <w:t xml:space="preserve">столицы </w:t>
      </w:r>
      <w:r w:rsidR="00CA43CA" w:rsidRPr="008E793E">
        <w:rPr>
          <w:rFonts w:ascii="Times New Roman" w:hAnsi="Times New Roman"/>
          <w:sz w:val="28"/>
          <w:szCs w:val="28"/>
        </w:rPr>
        <w:t xml:space="preserve"> </w:t>
      </w:r>
      <w:r w:rsidR="0081156E" w:rsidRPr="008E793E">
        <w:rPr>
          <w:rFonts w:ascii="Times New Roman" w:hAnsi="Times New Roman"/>
          <w:sz w:val="28"/>
          <w:szCs w:val="28"/>
        </w:rPr>
        <w:t>деяте</w:t>
      </w:r>
      <w:r w:rsidR="004F686D" w:rsidRPr="008E793E">
        <w:rPr>
          <w:rFonts w:ascii="Times New Roman" w:hAnsi="Times New Roman"/>
          <w:sz w:val="28"/>
          <w:szCs w:val="28"/>
        </w:rPr>
        <w:t>льность</w:t>
      </w:r>
      <w:r w:rsidR="00FE4848" w:rsidRPr="008E793E">
        <w:rPr>
          <w:rFonts w:ascii="Times New Roman" w:hAnsi="Times New Roman"/>
          <w:sz w:val="28"/>
          <w:szCs w:val="28"/>
        </w:rPr>
        <w:t xml:space="preserve"> эмиссаров центра</w:t>
      </w:r>
      <w:r w:rsidR="004F686D" w:rsidRPr="008E793E">
        <w:rPr>
          <w:rFonts w:ascii="Times New Roman" w:hAnsi="Times New Roman"/>
          <w:sz w:val="28"/>
          <w:szCs w:val="28"/>
        </w:rPr>
        <w:t xml:space="preserve"> координировал созда</w:t>
      </w:r>
      <w:r w:rsidR="00CA43CA" w:rsidRPr="008E793E">
        <w:rPr>
          <w:rFonts w:ascii="Times New Roman" w:hAnsi="Times New Roman"/>
          <w:sz w:val="28"/>
          <w:szCs w:val="28"/>
        </w:rPr>
        <w:t>нный</w:t>
      </w:r>
      <w:r w:rsidR="00386907" w:rsidRPr="008E793E">
        <w:rPr>
          <w:rFonts w:ascii="Times New Roman" w:hAnsi="Times New Roman"/>
          <w:sz w:val="28"/>
          <w:szCs w:val="28"/>
        </w:rPr>
        <w:t xml:space="preserve"> </w:t>
      </w:r>
      <w:r w:rsidR="00BC142C" w:rsidRPr="008E793E">
        <w:rPr>
          <w:rFonts w:ascii="Times New Roman" w:hAnsi="Times New Roman"/>
          <w:sz w:val="28"/>
          <w:szCs w:val="28"/>
        </w:rPr>
        <w:t>ad hoc</w:t>
      </w:r>
      <w:r w:rsidR="004F686D" w:rsidRPr="008E793E">
        <w:rPr>
          <w:rFonts w:ascii="Times New Roman" w:hAnsi="Times New Roman"/>
          <w:sz w:val="28"/>
          <w:szCs w:val="28"/>
        </w:rPr>
        <w:t xml:space="preserve"> </w:t>
      </w:r>
      <w:r w:rsidR="00CA43CA" w:rsidRPr="008E793E">
        <w:rPr>
          <w:rFonts w:ascii="Times New Roman" w:hAnsi="Times New Roman"/>
          <w:sz w:val="28"/>
          <w:szCs w:val="28"/>
        </w:rPr>
        <w:t>внутриправительственный Комитет</w:t>
      </w:r>
      <w:r w:rsidR="0081156E" w:rsidRPr="008E793E">
        <w:rPr>
          <w:rFonts w:ascii="Times New Roman" w:hAnsi="Times New Roman"/>
          <w:sz w:val="28"/>
          <w:szCs w:val="28"/>
        </w:rPr>
        <w:t xml:space="preserve"> национального единства</w:t>
      </w:r>
      <w:r w:rsidR="006A2C24" w:rsidRPr="008E793E">
        <w:rPr>
          <w:rFonts w:ascii="Times New Roman" w:hAnsi="Times New Roman"/>
          <w:sz w:val="28"/>
          <w:szCs w:val="28"/>
        </w:rPr>
        <w:t xml:space="preserve"> (КНЕ),</w:t>
      </w:r>
      <w:r w:rsidR="0081156E" w:rsidRPr="008E793E">
        <w:rPr>
          <w:rFonts w:ascii="Times New Roman" w:hAnsi="Times New Roman"/>
          <w:sz w:val="28"/>
          <w:szCs w:val="28"/>
        </w:rPr>
        <w:t xml:space="preserve"> </w:t>
      </w:r>
      <w:r w:rsidR="00FE4848" w:rsidRPr="008E793E">
        <w:rPr>
          <w:rFonts w:ascii="Times New Roman" w:hAnsi="Times New Roman"/>
          <w:sz w:val="28"/>
          <w:szCs w:val="28"/>
        </w:rPr>
        <w:t>сформированны</w:t>
      </w:r>
      <w:r w:rsidR="00CB441A" w:rsidRPr="008E793E">
        <w:rPr>
          <w:rFonts w:ascii="Times New Roman" w:hAnsi="Times New Roman"/>
          <w:sz w:val="28"/>
          <w:szCs w:val="28"/>
        </w:rPr>
        <w:t>й из нескольких</w:t>
      </w:r>
      <w:r w:rsidR="0081156E" w:rsidRPr="008E793E">
        <w:rPr>
          <w:rFonts w:ascii="Times New Roman" w:hAnsi="Times New Roman"/>
          <w:sz w:val="28"/>
          <w:szCs w:val="28"/>
        </w:rPr>
        <w:t xml:space="preserve"> работников Се</w:t>
      </w:r>
      <w:r w:rsidR="00936A83" w:rsidRPr="008E793E">
        <w:rPr>
          <w:rFonts w:ascii="Times New Roman" w:hAnsi="Times New Roman"/>
          <w:sz w:val="28"/>
          <w:szCs w:val="28"/>
        </w:rPr>
        <w:t>кретариата  премьер-министра</w:t>
      </w:r>
      <w:r w:rsidR="006A2C24" w:rsidRPr="008E793E">
        <w:rPr>
          <w:rFonts w:ascii="Times New Roman" w:hAnsi="Times New Roman"/>
          <w:sz w:val="28"/>
          <w:szCs w:val="28"/>
        </w:rPr>
        <w:t xml:space="preserve"> </w:t>
      </w:r>
      <w:r w:rsidR="00CA43CA" w:rsidRPr="008E793E">
        <w:rPr>
          <w:rFonts w:ascii="Times New Roman" w:hAnsi="Times New Roman"/>
          <w:sz w:val="28"/>
          <w:szCs w:val="28"/>
        </w:rPr>
        <w:t>и</w:t>
      </w:r>
      <w:r w:rsidR="0081156E" w:rsidRPr="008E793E">
        <w:rPr>
          <w:rFonts w:ascii="Times New Roman" w:hAnsi="Times New Roman"/>
          <w:sz w:val="28"/>
          <w:szCs w:val="28"/>
        </w:rPr>
        <w:t xml:space="preserve"> заместителей руководителе</w:t>
      </w:r>
      <w:r w:rsidR="00754192" w:rsidRPr="008E793E">
        <w:rPr>
          <w:rFonts w:ascii="Times New Roman" w:hAnsi="Times New Roman"/>
          <w:sz w:val="28"/>
          <w:szCs w:val="28"/>
        </w:rPr>
        <w:t>й</w:t>
      </w:r>
      <w:r w:rsidR="00F62141" w:rsidRPr="008E793E">
        <w:rPr>
          <w:rFonts w:ascii="Times New Roman" w:hAnsi="Times New Roman"/>
          <w:sz w:val="28"/>
          <w:szCs w:val="28"/>
        </w:rPr>
        <w:t xml:space="preserve"> ключевых </w:t>
      </w:r>
      <w:r w:rsidR="001429BE" w:rsidRPr="008E793E">
        <w:rPr>
          <w:rFonts w:ascii="Times New Roman" w:hAnsi="Times New Roman"/>
          <w:sz w:val="28"/>
          <w:szCs w:val="28"/>
        </w:rPr>
        <w:t xml:space="preserve">федеральных </w:t>
      </w:r>
      <w:r w:rsidR="00F62141" w:rsidRPr="008E793E">
        <w:rPr>
          <w:rFonts w:ascii="Times New Roman" w:hAnsi="Times New Roman"/>
          <w:sz w:val="28"/>
          <w:szCs w:val="28"/>
        </w:rPr>
        <w:t>министерств -</w:t>
      </w:r>
      <w:r w:rsidR="0081156E" w:rsidRPr="008E793E">
        <w:rPr>
          <w:rFonts w:ascii="Times New Roman" w:hAnsi="Times New Roman"/>
          <w:sz w:val="28"/>
          <w:szCs w:val="28"/>
        </w:rPr>
        <w:t xml:space="preserve"> финансов, юстиции</w:t>
      </w:r>
      <w:r w:rsidR="001429BE" w:rsidRPr="008E793E">
        <w:rPr>
          <w:rFonts w:ascii="Times New Roman" w:hAnsi="Times New Roman"/>
          <w:sz w:val="28"/>
          <w:szCs w:val="28"/>
        </w:rPr>
        <w:t xml:space="preserve"> и</w:t>
      </w:r>
      <w:r w:rsidR="0081156E" w:rsidRPr="008E793E">
        <w:rPr>
          <w:rFonts w:ascii="Times New Roman" w:hAnsi="Times New Roman"/>
          <w:sz w:val="28"/>
          <w:szCs w:val="28"/>
        </w:rPr>
        <w:t xml:space="preserve"> иност</w:t>
      </w:r>
      <w:r w:rsidR="003360EE" w:rsidRPr="008E793E">
        <w:rPr>
          <w:rFonts w:ascii="Times New Roman" w:hAnsi="Times New Roman"/>
          <w:sz w:val="28"/>
          <w:szCs w:val="28"/>
        </w:rPr>
        <w:t>ранных дел. Им оказывало</w:t>
      </w:r>
      <w:r w:rsidR="001429BE" w:rsidRPr="008E793E">
        <w:rPr>
          <w:rFonts w:ascii="Times New Roman" w:hAnsi="Times New Roman"/>
          <w:sz w:val="28"/>
          <w:szCs w:val="28"/>
        </w:rPr>
        <w:t xml:space="preserve"> содействие образов</w:t>
      </w:r>
      <w:r w:rsidR="00F62141" w:rsidRPr="008E793E">
        <w:rPr>
          <w:rFonts w:ascii="Times New Roman" w:hAnsi="Times New Roman"/>
          <w:sz w:val="28"/>
          <w:szCs w:val="28"/>
        </w:rPr>
        <w:t>анное при правительстве</w:t>
      </w:r>
      <w:r w:rsidR="004F686D" w:rsidRPr="008E793E">
        <w:rPr>
          <w:rFonts w:ascii="Times New Roman" w:hAnsi="Times New Roman"/>
          <w:sz w:val="28"/>
          <w:szCs w:val="28"/>
        </w:rPr>
        <w:t xml:space="preserve"> </w:t>
      </w:r>
      <w:r w:rsidR="009D45D5" w:rsidRPr="008E793E">
        <w:rPr>
          <w:rFonts w:ascii="Times New Roman" w:hAnsi="Times New Roman"/>
          <w:sz w:val="28"/>
          <w:szCs w:val="28"/>
        </w:rPr>
        <w:t>«</w:t>
      </w:r>
      <w:r w:rsidR="00CC43FF" w:rsidRPr="008E793E">
        <w:rPr>
          <w:rFonts w:ascii="Times New Roman" w:hAnsi="Times New Roman"/>
          <w:sz w:val="28"/>
          <w:szCs w:val="28"/>
        </w:rPr>
        <w:t>независимое агентство</w:t>
      </w:r>
      <w:r w:rsidR="009D45D5" w:rsidRPr="008E793E">
        <w:rPr>
          <w:rFonts w:ascii="Times New Roman" w:hAnsi="Times New Roman"/>
          <w:sz w:val="28"/>
          <w:szCs w:val="28"/>
        </w:rPr>
        <w:t>»</w:t>
      </w:r>
      <w:r w:rsidR="0081156E" w:rsidRPr="008E793E">
        <w:rPr>
          <w:rFonts w:ascii="Times New Roman" w:hAnsi="Times New Roman"/>
          <w:sz w:val="28"/>
          <w:szCs w:val="28"/>
        </w:rPr>
        <w:t xml:space="preserve"> </w:t>
      </w:r>
      <w:r w:rsidR="009D45D5" w:rsidRPr="008E793E">
        <w:rPr>
          <w:rFonts w:ascii="Times New Roman" w:hAnsi="Times New Roman"/>
          <w:sz w:val="28"/>
          <w:szCs w:val="28"/>
        </w:rPr>
        <w:t xml:space="preserve"> (государственная корпорация)</w:t>
      </w:r>
      <w:r w:rsidR="00046040" w:rsidRPr="008E793E">
        <w:rPr>
          <w:rStyle w:val="a6"/>
          <w:rFonts w:ascii="Times New Roman" w:hAnsi="Times New Roman"/>
          <w:sz w:val="28"/>
          <w:szCs w:val="28"/>
        </w:rPr>
        <w:footnoteReference w:id="545"/>
      </w:r>
      <w:r w:rsidR="009D45D5" w:rsidRPr="008E793E">
        <w:rPr>
          <w:rFonts w:ascii="Times New Roman" w:hAnsi="Times New Roman"/>
          <w:sz w:val="28"/>
          <w:szCs w:val="28"/>
        </w:rPr>
        <w:t xml:space="preserve"> </w:t>
      </w:r>
      <w:r w:rsidR="001429BE" w:rsidRPr="008E793E">
        <w:rPr>
          <w:rFonts w:ascii="Times New Roman" w:hAnsi="Times New Roman"/>
          <w:sz w:val="28"/>
          <w:szCs w:val="28"/>
        </w:rPr>
        <w:t>–</w:t>
      </w:r>
      <w:r w:rsidR="0081156E" w:rsidRPr="008E793E">
        <w:rPr>
          <w:rFonts w:ascii="Times New Roman" w:hAnsi="Times New Roman"/>
          <w:sz w:val="28"/>
          <w:szCs w:val="28"/>
        </w:rPr>
        <w:t xml:space="preserve"> Информационное</w:t>
      </w:r>
      <w:r w:rsidR="001429BE" w:rsidRPr="008E793E">
        <w:rPr>
          <w:rFonts w:ascii="Times New Roman" w:hAnsi="Times New Roman"/>
          <w:sz w:val="28"/>
          <w:szCs w:val="28"/>
        </w:rPr>
        <w:t xml:space="preserve"> </w:t>
      </w:r>
      <w:r w:rsidR="0081156E" w:rsidRPr="008E793E">
        <w:rPr>
          <w:rFonts w:ascii="Times New Roman" w:hAnsi="Times New Roman"/>
          <w:sz w:val="28"/>
          <w:szCs w:val="28"/>
        </w:rPr>
        <w:t xml:space="preserve"> бюро</w:t>
      </w:r>
      <w:r w:rsidR="001429BE" w:rsidRPr="008E793E">
        <w:rPr>
          <w:rFonts w:ascii="Times New Roman" w:hAnsi="Times New Roman"/>
          <w:sz w:val="28"/>
          <w:szCs w:val="28"/>
        </w:rPr>
        <w:t xml:space="preserve"> </w:t>
      </w:r>
      <w:r w:rsidR="0081156E" w:rsidRPr="008E793E">
        <w:rPr>
          <w:rFonts w:ascii="Times New Roman" w:hAnsi="Times New Roman"/>
          <w:sz w:val="28"/>
          <w:szCs w:val="28"/>
        </w:rPr>
        <w:t xml:space="preserve"> по</w:t>
      </w:r>
      <w:r w:rsidR="001429BE" w:rsidRPr="008E793E">
        <w:rPr>
          <w:rFonts w:ascii="Times New Roman" w:hAnsi="Times New Roman"/>
          <w:sz w:val="28"/>
          <w:szCs w:val="28"/>
        </w:rPr>
        <w:t xml:space="preserve"> </w:t>
      </w:r>
      <w:r w:rsidR="00191577" w:rsidRPr="008E793E">
        <w:rPr>
          <w:rFonts w:ascii="Times New Roman" w:hAnsi="Times New Roman"/>
          <w:sz w:val="28"/>
          <w:szCs w:val="28"/>
        </w:rPr>
        <w:t xml:space="preserve"> вопросам</w:t>
      </w:r>
      <w:r w:rsidR="00B866C5" w:rsidRPr="008E793E">
        <w:rPr>
          <w:rFonts w:ascii="Times New Roman" w:hAnsi="Times New Roman"/>
          <w:sz w:val="28"/>
          <w:szCs w:val="28"/>
        </w:rPr>
        <w:t xml:space="preserve"> национального</w:t>
      </w:r>
      <w:r w:rsidR="0081156E" w:rsidRPr="008E793E">
        <w:rPr>
          <w:rFonts w:ascii="Times New Roman" w:hAnsi="Times New Roman"/>
          <w:sz w:val="28"/>
          <w:szCs w:val="28"/>
        </w:rPr>
        <w:t xml:space="preserve"> единства.</w:t>
      </w:r>
    </w:p>
    <w:p w:rsidR="00C672F0" w:rsidRPr="008E793E" w:rsidRDefault="00C672F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F686D" w:rsidRPr="008E793E">
        <w:rPr>
          <w:rFonts w:ascii="Times New Roman" w:hAnsi="Times New Roman"/>
          <w:sz w:val="28"/>
          <w:szCs w:val="28"/>
        </w:rPr>
        <w:t xml:space="preserve">  </w:t>
      </w:r>
      <w:r w:rsidRPr="008E793E">
        <w:rPr>
          <w:rFonts w:ascii="Times New Roman" w:hAnsi="Times New Roman"/>
          <w:sz w:val="28"/>
          <w:szCs w:val="28"/>
        </w:rPr>
        <w:t>Федеральное правительств</w:t>
      </w:r>
      <w:r w:rsidR="00936A83" w:rsidRPr="008E793E">
        <w:rPr>
          <w:rFonts w:ascii="Times New Roman" w:hAnsi="Times New Roman"/>
          <w:sz w:val="28"/>
          <w:szCs w:val="28"/>
        </w:rPr>
        <w:t>о в</w:t>
      </w:r>
      <w:r w:rsidR="004F686D" w:rsidRPr="008E793E">
        <w:rPr>
          <w:rFonts w:ascii="Times New Roman" w:hAnsi="Times New Roman"/>
          <w:sz w:val="28"/>
          <w:szCs w:val="28"/>
        </w:rPr>
        <w:t xml:space="preserve"> </w:t>
      </w:r>
      <w:r w:rsidRPr="008E793E">
        <w:rPr>
          <w:rFonts w:ascii="Times New Roman" w:hAnsi="Times New Roman"/>
          <w:sz w:val="28"/>
          <w:szCs w:val="28"/>
        </w:rPr>
        <w:t>значительной степени</w:t>
      </w:r>
      <w:r w:rsidR="004F686D" w:rsidRPr="008E793E">
        <w:rPr>
          <w:rFonts w:ascii="Times New Roman" w:hAnsi="Times New Roman"/>
          <w:sz w:val="28"/>
          <w:szCs w:val="28"/>
        </w:rPr>
        <w:t xml:space="preserve">  субсидировало</w:t>
      </w:r>
      <w:r w:rsidR="00BC142C" w:rsidRPr="008E793E">
        <w:rPr>
          <w:rFonts w:ascii="Times New Roman" w:hAnsi="Times New Roman"/>
          <w:sz w:val="28"/>
          <w:szCs w:val="28"/>
        </w:rPr>
        <w:t xml:space="preserve"> </w:t>
      </w:r>
      <w:r w:rsidR="00A11469" w:rsidRPr="008E793E">
        <w:rPr>
          <w:rFonts w:ascii="Times New Roman" w:hAnsi="Times New Roman"/>
          <w:sz w:val="28"/>
          <w:szCs w:val="28"/>
        </w:rPr>
        <w:t xml:space="preserve"> </w:t>
      </w:r>
      <w:r w:rsidR="00BC142C" w:rsidRPr="008E793E">
        <w:rPr>
          <w:rFonts w:ascii="Times New Roman" w:hAnsi="Times New Roman"/>
          <w:sz w:val="28"/>
          <w:szCs w:val="28"/>
        </w:rPr>
        <w:t>антисепаратистскую</w:t>
      </w:r>
      <w:r w:rsidR="00CB441A" w:rsidRPr="008E793E">
        <w:rPr>
          <w:rFonts w:ascii="Times New Roman" w:hAnsi="Times New Roman"/>
          <w:sz w:val="28"/>
          <w:szCs w:val="28"/>
        </w:rPr>
        <w:t xml:space="preserve"> </w:t>
      </w:r>
      <w:r w:rsidR="00BC142C" w:rsidRPr="008E793E">
        <w:rPr>
          <w:rFonts w:ascii="Times New Roman" w:hAnsi="Times New Roman"/>
          <w:sz w:val="28"/>
          <w:szCs w:val="28"/>
        </w:rPr>
        <w:t xml:space="preserve"> </w:t>
      </w:r>
      <w:r w:rsidRPr="008E793E">
        <w:rPr>
          <w:rFonts w:ascii="Times New Roman" w:hAnsi="Times New Roman"/>
          <w:sz w:val="28"/>
          <w:szCs w:val="28"/>
        </w:rPr>
        <w:t>кампанию.</w:t>
      </w:r>
      <w:r w:rsidR="00CB441A" w:rsidRPr="008E793E">
        <w:rPr>
          <w:rFonts w:ascii="Times New Roman" w:hAnsi="Times New Roman"/>
          <w:sz w:val="28"/>
          <w:szCs w:val="28"/>
        </w:rPr>
        <w:t xml:space="preserve"> </w:t>
      </w:r>
      <w:r w:rsidR="00B866C5" w:rsidRPr="008E793E">
        <w:rPr>
          <w:rFonts w:ascii="Times New Roman" w:hAnsi="Times New Roman"/>
          <w:sz w:val="28"/>
          <w:szCs w:val="28"/>
        </w:rPr>
        <w:t xml:space="preserve">Из </w:t>
      </w:r>
      <w:r w:rsidR="004F686D" w:rsidRPr="008E793E">
        <w:rPr>
          <w:rFonts w:ascii="Times New Roman" w:hAnsi="Times New Roman"/>
          <w:sz w:val="28"/>
          <w:szCs w:val="28"/>
        </w:rPr>
        <w:t xml:space="preserve"> </w:t>
      </w:r>
      <w:r w:rsidR="00B866C5" w:rsidRPr="008E793E">
        <w:rPr>
          <w:rFonts w:ascii="Times New Roman" w:hAnsi="Times New Roman"/>
          <w:sz w:val="28"/>
          <w:szCs w:val="28"/>
        </w:rPr>
        <w:t xml:space="preserve">приблизительно 10  </w:t>
      </w:r>
      <w:r w:rsidR="004F686D" w:rsidRPr="008E793E">
        <w:rPr>
          <w:rFonts w:ascii="Times New Roman" w:hAnsi="Times New Roman"/>
          <w:sz w:val="28"/>
          <w:szCs w:val="28"/>
        </w:rPr>
        <w:t>млн. кан.</w:t>
      </w:r>
      <w:r w:rsidR="004E0B88" w:rsidRPr="008E793E">
        <w:rPr>
          <w:rFonts w:ascii="Times New Roman" w:hAnsi="Times New Roman"/>
          <w:sz w:val="28"/>
          <w:szCs w:val="28"/>
        </w:rPr>
        <w:t xml:space="preserve"> долл., </w:t>
      </w:r>
      <w:r w:rsidR="004F686D" w:rsidRPr="008E793E">
        <w:rPr>
          <w:rFonts w:ascii="Times New Roman" w:hAnsi="Times New Roman"/>
          <w:sz w:val="28"/>
          <w:szCs w:val="28"/>
        </w:rPr>
        <w:t>израсходованных</w:t>
      </w:r>
      <w:r w:rsidR="00BC142C" w:rsidRPr="008E793E">
        <w:rPr>
          <w:rFonts w:ascii="Times New Roman" w:hAnsi="Times New Roman"/>
          <w:sz w:val="28"/>
          <w:szCs w:val="28"/>
        </w:rPr>
        <w:t xml:space="preserve"> </w:t>
      </w:r>
      <w:r w:rsidR="004E0B88" w:rsidRPr="008E793E">
        <w:rPr>
          <w:rFonts w:ascii="Times New Roman" w:hAnsi="Times New Roman"/>
          <w:sz w:val="28"/>
          <w:szCs w:val="28"/>
        </w:rPr>
        <w:t>на</w:t>
      </w:r>
      <w:r w:rsidR="00BC142C" w:rsidRPr="008E793E">
        <w:rPr>
          <w:rFonts w:ascii="Times New Roman" w:hAnsi="Times New Roman"/>
          <w:sz w:val="28"/>
          <w:szCs w:val="28"/>
        </w:rPr>
        <w:t xml:space="preserve"> </w:t>
      </w:r>
      <w:r w:rsidR="004F686D" w:rsidRPr="008E793E">
        <w:rPr>
          <w:rFonts w:ascii="Times New Roman" w:hAnsi="Times New Roman"/>
          <w:sz w:val="28"/>
          <w:szCs w:val="28"/>
        </w:rPr>
        <w:t>нее, федеральная власть выделила по</w:t>
      </w:r>
      <w:r w:rsidR="00143097" w:rsidRPr="008E793E">
        <w:rPr>
          <w:rFonts w:ascii="Times New Roman" w:hAnsi="Times New Roman"/>
          <w:sz w:val="28"/>
          <w:szCs w:val="28"/>
        </w:rPr>
        <w:t xml:space="preserve"> </w:t>
      </w:r>
      <w:r w:rsidR="00FE4848" w:rsidRPr="008E793E">
        <w:rPr>
          <w:rFonts w:ascii="Times New Roman" w:hAnsi="Times New Roman"/>
          <w:sz w:val="28"/>
          <w:szCs w:val="28"/>
        </w:rPr>
        <w:t xml:space="preserve"> каналам четырех министерств -</w:t>
      </w:r>
      <w:r w:rsidR="00CB441A" w:rsidRPr="008E793E">
        <w:rPr>
          <w:rFonts w:ascii="Times New Roman" w:hAnsi="Times New Roman"/>
          <w:sz w:val="28"/>
          <w:szCs w:val="28"/>
        </w:rPr>
        <w:t xml:space="preserve"> </w:t>
      </w:r>
      <w:r w:rsidR="004F686D" w:rsidRPr="008E793E">
        <w:rPr>
          <w:rFonts w:ascii="Times New Roman" w:hAnsi="Times New Roman"/>
          <w:sz w:val="28"/>
          <w:szCs w:val="28"/>
        </w:rPr>
        <w:t>юстиции, регионального экономического</w:t>
      </w:r>
      <w:r w:rsidR="00BC142C" w:rsidRPr="008E793E">
        <w:rPr>
          <w:rFonts w:ascii="Times New Roman" w:hAnsi="Times New Roman"/>
          <w:sz w:val="28"/>
          <w:szCs w:val="28"/>
        </w:rPr>
        <w:t xml:space="preserve"> </w:t>
      </w:r>
      <w:r w:rsidR="004E0B88" w:rsidRPr="008E793E">
        <w:rPr>
          <w:rFonts w:ascii="Times New Roman" w:hAnsi="Times New Roman"/>
          <w:sz w:val="28"/>
          <w:szCs w:val="28"/>
        </w:rPr>
        <w:t>развития,</w:t>
      </w:r>
      <w:r w:rsidR="000215BA" w:rsidRPr="008E793E">
        <w:rPr>
          <w:rFonts w:ascii="Times New Roman" w:hAnsi="Times New Roman"/>
          <w:sz w:val="28"/>
          <w:szCs w:val="28"/>
        </w:rPr>
        <w:t xml:space="preserve"> </w:t>
      </w:r>
      <w:r w:rsidR="00BC142C" w:rsidRPr="008E793E">
        <w:rPr>
          <w:rFonts w:ascii="Times New Roman" w:hAnsi="Times New Roman"/>
          <w:sz w:val="28"/>
          <w:szCs w:val="28"/>
        </w:rPr>
        <w:t xml:space="preserve">социального развития </w:t>
      </w:r>
      <w:r w:rsidR="004F686D" w:rsidRPr="008E793E">
        <w:rPr>
          <w:rFonts w:ascii="Times New Roman" w:hAnsi="Times New Roman"/>
          <w:sz w:val="28"/>
          <w:szCs w:val="28"/>
        </w:rPr>
        <w:t xml:space="preserve">и </w:t>
      </w:r>
      <w:r w:rsidR="00BC142C" w:rsidRPr="008E793E">
        <w:rPr>
          <w:rFonts w:ascii="Times New Roman" w:hAnsi="Times New Roman"/>
          <w:sz w:val="28"/>
          <w:szCs w:val="28"/>
        </w:rPr>
        <w:t xml:space="preserve">ведомства госсекретаря (министерства </w:t>
      </w:r>
      <w:r w:rsidR="004F686D" w:rsidRPr="008E793E">
        <w:rPr>
          <w:rFonts w:ascii="Times New Roman" w:hAnsi="Times New Roman"/>
          <w:sz w:val="28"/>
          <w:szCs w:val="28"/>
        </w:rPr>
        <w:t>национального</w:t>
      </w:r>
      <w:r w:rsidR="000215BA" w:rsidRPr="008E793E">
        <w:rPr>
          <w:rFonts w:ascii="Times New Roman" w:hAnsi="Times New Roman"/>
          <w:sz w:val="28"/>
          <w:szCs w:val="28"/>
        </w:rPr>
        <w:t xml:space="preserve"> </w:t>
      </w:r>
      <w:r w:rsidR="004F686D" w:rsidRPr="008E793E">
        <w:rPr>
          <w:rFonts w:ascii="Times New Roman" w:hAnsi="Times New Roman"/>
          <w:sz w:val="28"/>
          <w:szCs w:val="28"/>
        </w:rPr>
        <w:t xml:space="preserve"> наследия</w:t>
      </w:r>
      <w:r w:rsidR="00FE4848" w:rsidRPr="008E793E">
        <w:rPr>
          <w:rFonts w:ascii="Times New Roman" w:hAnsi="Times New Roman"/>
          <w:sz w:val="28"/>
          <w:szCs w:val="28"/>
        </w:rPr>
        <w:t>)</w:t>
      </w:r>
      <w:r w:rsidR="004E0B88" w:rsidRPr="008E793E">
        <w:rPr>
          <w:rFonts w:ascii="Times New Roman" w:hAnsi="Times New Roman"/>
          <w:sz w:val="28"/>
          <w:szCs w:val="28"/>
        </w:rPr>
        <w:t xml:space="preserve"> около</w:t>
      </w:r>
      <w:r w:rsidR="000215BA" w:rsidRPr="008E793E">
        <w:rPr>
          <w:rFonts w:ascii="Times New Roman" w:hAnsi="Times New Roman"/>
          <w:sz w:val="28"/>
          <w:szCs w:val="28"/>
        </w:rPr>
        <w:t xml:space="preserve"> </w:t>
      </w:r>
      <w:r w:rsidR="004D1D5A" w:rsidRPr="008E793E">
        <w:rPr>
          <w:rFonts w:ascii="Times New Roman" w:hAnsi="Times New Roman"/>
          <w:sz w:val="28"/>
          <w:szCs w:val="28"/>
        </w:rPr>
        <w:t>40 %</w:t>
      </w:r>
      <w:r w:rsidR="004F686D" w:rsidRPr="008E793E">
        <w:rPr>
          <w:rFonts w:ascii="Times New Roman" w:hAnsi="Times New Roman"/>
          <w:sz w:val="28"/>
          <w:szCs w:val="28"/>
        </w:rPr>
        <w:t>.</w:t>
      </w:r>
    </w:p>
    <w:p w:rsidR="004F686D" w:rsidRPr="008E793E" w:rsidRDefault="004F686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50522" w:rsidRPr="008E793E">
        <w:rPr>
          <w:rFonts w:ascii="Times New Roman" w:hAnsi="Times New Roman"/>
          <w:sz w:val="28"/>
          <w:szCs w:val="28"/>
        </w:rPr>
        <w:t xml:space="preserve"> </w:t>
      </w:r>
      <w:r w:rsidRPr="008E793E">
        <w:rPr>
          <w:rFonts w:ascii="Times New Roman" w:hAnsi="Times New Roman"/>
          <w:sz w:val="28"/>
          <w:szCs w:val="28"/>
        </w:rPr>
        <w:t>Главными аргументами</w:t>
      </w:r>
      <w:r w:rsidR="00E50522" w:rsidRPr="008E793E">
        <w:rPr>
          <w:rFonts w:ascii="Times New Roman" w:hAnsi="Times New Roman"/>
          <w:sz w:val="28"/>
          <w:szCs w:val="28"/>
        </w:rPr>
        <w:t xml:space="preserve"> </w:t>
      </w:r>
      <w:r w:rsidRPr="008E793E">
        <w:rPr>
          <w:rFonts w:ascii="Times New Roman" w:hAnsi="Times New Roman"/>
          <w:sz w:val="28"/>
          <w:szCs w:val="28"/>
        </w:rPr>
        <w:t>федералистов</w:t>
      </w:r>
      <w:r w:rsidR="00A11469" w:rsidRPr="008E793E">
        <w:rPr>
          <w:rFonts w:ascii="Times New Roman" w:hAnsi="Times New Roman"/>
          <w:sz w:val="28"/>
          <w:szCs w:val="28"/>
        </w:rPr>
        <w:t xml:space="preserve"> накануне референдума</w:t>
      </w:r>
      <w:r w:rsidRPr="008E793E">
        <w:rPr>
          <w:rFonts w:ascii="Times New Roman" w:hAnsi="Times New Roman"/>
          <w:sz w:val="28"/>
          <w:szCs w:val="28"/>
        </w:rPr>
        <w:t xml:space="preserve"> были:</w:t>
      </w:r>
    </w:p>
    <w:p w:rsidR="004F686D" w:rsidRPr="008E793E" w:rsidRDefault="0014309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4F686D" w:rsidRPr="008E793E">
        <w:rPr>
          <w:rFonts w:ascii="Times New Roman" w:hAnsi="Times New Roman"/>
          <w:sz w:val="28"/>
          <w:szCs w:val="28"/>
        </w:rPr>
        <w:t>-</w:t>
      </w:r>
      <w:r w:rsidR="00C358FC" w:rsidRPr="008E793E">
        <w:rPr>
          <w:rFonts w:ascii="Times New Roman" w:hAnsi="Times New Roman"/>
          <w:sz w:val="28"/>
          <w:szCs w:val="28"/>
        </w:rPr>
        <w:t xml:space="preserve"> </w:t>
      </w:r>
      <w:r w:rsidR="004F686D" w:rsidRPr="008E793E">
        <w:rPr>
          <w:rFonts w:ascii="Times New Roman" w:hAnsi="Times New Roman"/>
          <w:sz w:val="28"/>
          <w:szCs w:val="28"/>
        </w:rPr>
        <w:t xml:space="preserve">ссылки на </w:t>
      </w:r>
      <w:r w:rsidR="00C358FC" w:rsidRPr="008E793E">
        <w:rPr>
          <w:rFonts w:ascii="Times New Roman" w:hAnsi="Times New Roman"/>
          <w:sz w:val="28"/>
          <w:szCs w:val="28"/>
        </w:rPr>
        <w:t xml:space="preserve">политику региональной помощи и двуязычия как на свидетельство того, что франкоквебекцы перестали быть объектами </w:t>
      </w:r>
      <w:r w:rsidR="00B718EB" w:rsidRPr="008E793E">
        <w:rPr>
          <w:rFonts w:ascii="Times New Roman" w:hAnsi="Times New Roman"/>
          <w:sz w:val="28"/>
          <w:szCs w:val="28"/>
        </w:rPr>
        <w:t xml:space="preserve">угнетения </w:t>
      </w:r>
      <w:r w:rsidR="00C358FC" w:rsidRPr="008E793E">
        <w:rPr>
          <w:rFonts w:ascii="Times New Roman" w:hAnsi="Times New Roman"/>
          <w:sz w:val="28"/>
          <w:szCs w:val="28"/>
        </w:rPr>
        <w:t xml:space="preserve"> или  фактичес</w:t>
      </w:r>
      <w:r w:rsidR="00936A83" w:rsidRPr="008E793E">
        <w:rPr>
          <w:rFonts w:ascii="Times New Roman" w:hAnsi="Times New Roman"/>
          <w:sz w:val="28"/>
          <w:szCs w:val="28"/>
        </w:rPr>
        <w:t>кой</w:t>
      </w:r>
      <w:r w:rsidR="00C358FC" w:rsidRPr="008E793E">
        <w:rPr>
          <w:rFonts w:ascii="Times New Roman" w:hAnsi="Times New Roman"/>
          <w:sz w:val="28"/>
          <w:szCs w:val="28"/>
        </w:rPr>
        <w:t xml:space="preserve"> дискриминации  и</w:t>
      </w:r>
      <w:r w:rsidR="00B718EB" w:rsidRPr="008E793E">
        <w:rPr>
          <w:rFonts w:ascii="Times New Roman" w:hAnsi="Times New Roman"/>
          <w:sz w:val="28"/>
          <w:szCs w:val="28"/>
        </w:rPr>
        <w:t xml:space="preserve"> </w:t>
      </w:r>
      <w:r w:rsidR="00C358FC" w:rsidRPr="008E793E">
        <w:rPr>
          <w:rFonts w:ascii="Times New Roman" w:hAnsi="Times New Roman"/>
          <w:sz w:val="28"/>
          <w:szCs w:val="28"/>
        </w:rPr>
        <w:t xml:space="preserve"> достигли  положения равных </w:t>
      </w:r>
      <w:r w:rsidR="00E50522" w:rsidRPr="008E793E">
        <w:rPr>
          <w:rFonts w:ascii="Times New Roman" w:hAnsi="Times New Roman"/>
          <w:sz w:val="28"/>
          <w:szCs w:val="28"/>
        </w:rPr>
        <w:t xml:space="preserve"> </w:t>
      </w:r>
      <w:r w:rsidR="00C358FC" w:rsidRPr="008E793E">
        <w:rPr>
          <w:rFonts w:ascii="Times New Roman" w:hAnsi="Times New Roman"/>
          <w:sz w:val="28"/>
          <w:szCs w:val="28"/>
        </w:rPr>
        <w:t>с  англоканадцами  партнеров</w:t>
      </w:r>
      <w:r w:rsidR="00E50522" w:rsidRPr="008E793E">
        <w:rPr>
          <w:rFonts w:ascii="Times New Roman" w:hAnsi="Times New Roman"/>
          <w:sz w:val="28"/>
          <w:szCs w:val="28"/>
        </w:rPr>
        <w:t xml:space="preserve"> </w:t>
      </w:r>
      <w:r w:rsidR="00C358FC" w:rsidRPr="008E793E">
        <w:rPr>
          <w:rFonts w:ascii="Times New Roman" w:hAnsi="Times New Roman"/>
          <w:sz w:val="28"/>
          <w:szCs w:val="28"/>
        </w:rPr>
        <w:t xml:space="preserve"> в</w:t>
      </w:r>
      <w:r w:rsidR="00E50522" w:rsidRPr="008E793E">
        <w:rPr>
          <w:rFonts w:ascii="Times New Roman" w:hAnsi="Times New Roman"/>
          <w:sz w:val="28"/>
          <w:szCs w:val="28"/>
        </w:rPr>
        <w:t xml:space="preserve"> </w:t>
      </w:r>
      <w:r w:rsidR="00C358FC" w:rsidRPr="008E793E">
        <w:rPr>
          <w:rFonts w:ascii="Times New Roman" w:hAnsi="Times New Roman"/>
          <w:sz w:val="28"/>
          <w:szCs w:val="28"/>
        </w:rPr>
        <w:t xml:space="preserve"> федерации;</w:t>
      </w:r>
    </w:p>
    <w:p w:rsidR="00C358FC" w:rsidRPr="008E793E" w:rsidRDefault="0014309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358FC" w:rsidRPr="008E793E">
        <w:rPr>
          <w:rFonts w:ascii="Times New Roman" w:hAnsi="Times New Roman"/>
          <w:sz w:val="28"/>
          <w:szCs w:val="28"/>
        </w:rPr>
        <w:t>- обоснованные предсказания снижения уровня жизни и ее качества в суверенном Квебеке ввиду неминуемого повышения налогов и отлива капиталов и квалифицированных специалистов</w:t>
      </w:r>
      <w:r w:rsidR="00A11469" w:rsidRPr="008E793E">
        <w:rPr>
          <w:rFonts w:ascii="Times New Roman" w:hAnsi="Times New Roman"/>
          <w:sz w:val="28"/>
          <w:szCs w:val="28"/>
        </w:rPr>
        <w:t xml:space="preserve">, </w:t>
      </w:r>
      <w:r w:rsidR="00EE138F" w:rsidRPr="008E793E">
        <w:rPr>
          <w:rFonts w:ascii="Times New Roman" w:hAnsi="Times New Roman"/>
          <w:sz w:val="28"/>
          <w:szCs w:val="28"/>
        </w:rPr>
        <w:t xml:space="preserve">которыми провинцию обеспечивает </w:t>
      </w:r>
      <w:r w:rsidR="00E50522" w:rsidRPr="008E793E">
        <w:rPr>
          <w:rFonts w:ascii="Times New Roman" w:hAnsi="Times New Roman"/>
          <w:sz w:val="28"/>
          <w:szCs w:val="28"/>
        </w:rPr>
        <w:t xml:space="preserve"> </w:t>
      </w:r>
      <w:r w:rsidR="00EE138F" w:rsidRPr="008E793E">
        <w:rPr>
          <w:rFonts w:ascii="Times New Roman" w:hAnsi="Times New Roman"/>
          <w:sz w:val="28"/>
          <w:szCs w:val="28"/>
        </w:rPr>
        <w:t xml:space="preserve"> англоязычное  Онтарио  и  США</w:t>
      </w:r>
      <w:r w:rsidR="00C358FC" w:rsidRPr="008E793E">
        <w:rPr>
          <w:rFonts w:ascii="Times New Roman" w:hAnsi="Times New Roman"/>
          <w:sz w:val="28"/>
          <w:szCs w:val="28"/>
        </w:rPr>
        <w:t>;</w:t>
      </w:r>
    </w:p>
    <w:p w:rsidR="00386907" w:rsidRPr="008E793E" w:rsidRDefault="00EE138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t>
      </w:r>
      <w:r w:rsidR="00C358FC" w:rsidRPr="008E793E">
        <w:rPr>
          <w:rFonts w:ascii="Times New Roman" w:hAnsi="Times New Roman"/>
          <w:sz w:val="28"/>
          <w:szCs w:val="28"/>
        </w:rPr>
        <w:t xml:space="preserve"> напоминания о зависимости эко</w:t>
      </w:r>
      <w:r w:rsidRPr="008E793E">
        <w:rPr>
          <w:rFonts w:ascii="Times New Roman" w:hAnsi="Times New Roman"/>
          <w:sz w:val="28"/>
          <w:szCs w:val="28"/>
        </w:rPr>
        <w:t>номики Квебека</w:t>
      </w:r>
      <w:r w:rsidR="00C358FC" w:rsidRPr="008E793E">
        <w:rPr>
          <w:rFonts w:ascii="Times New Roman" w:hAnsi="Times New Roman"/>
          <w:sz w:val="28"/>
          <w:szCs w:val="28"/>
        </w:rPr>
        <w:t xml:space="preserve"> от н</w:t>
      </w:r>
      <w:r w:rsidR="00E50522" w:rsidRPr="008E793E">
        <w:rPr>
          <w:rFonts w:ascii="Times New Roman" w:hAnsi="Times New Roman"/>
          <w:sz w:val="28"/>
          <w:szCs w:val="28"/>
        </w:rPr>
        <w:t xml:space="preserve">едорогого западноканадского топлива - </w:t>
      </w:r>
      <w:r w:rsidRPr="008E793E">
        <w:rPr>
          <w:rFonts w:ascii="Times New Roman" w:hAnsi="Times New Roman"/>
          <w:sz w:val="28"/>
          <w:szCs w:val="28"/>
        </w:rPr>
        <w:t xml:space="preserve"> нефти</w:t>
      </w:r>
      <w:r w:rsidR="00E50522" w:rsidRPr="008E793E">
        <w:rPr>
          <w:rFonts w:ascii="Times New Roman" w:hAnsi="Times New Roman"/>
          <w:sz w:val="28"/>
          <w:szCs w:val="28"/>
        </w:rPr>
        <w:t xml:space="preserve"> </w:t>
      </w:r>
      <w:r w:rsidRPr="008E793E">
        <w:rPr>
          <w:rFonts w:ascii="Times New Roman" w:hAnsi="Times New Roman"/>
          <w:sz w:val="28"/>
          <w:szCs w:val="28"/>
        </w:rPr>
        <w:t xml:space="preserve"> и</w:t>
      </w:r>
      <w:r w:rsidR="00E50522" w:rsidRPr="008E793E">
        <w:rPr>
          <w:rFonts w:ascii="Times New Roman" w:hAnsi="Times New Roman"/>
          <w:sz w:val="28"/>
          <w:szCs w:val="28"/>
        </w:rPr>
        <w:t xml:space="preserve"> </w:t>
      </w:r>
      <w:r w:rsidR="00A11469" w:rsidRPr="008E793E">
        <w:rPr>
          <w:rFonts w:ascii="Times New Roman" w:hAnsi="Times New Roman"/>
          <w:sz w:val="28"/>
          <w:szCs w:val="28"/>
        </w:rPr>
        <w:t xml:space="preserve">природного </w:t>
      </w:r>
      <w:r w:rsidRPr="008E793E">
        <w:rPr>
          <w:rFonts w:ascii="Times New Roman" w:hAnsi="Times New Roman"/>
          <w:sz w:val="28"/>
          <w:szCs w:val="28"/>
        </w:rPr>
        <w:t xml:space="preserve"> газа</w:t>
      </w:r>
      <w:r w:rsidR="00E50522" w:rsidRPr="008E793E">
        <w:rPr>
          <w:rFonts w:ascii="Times New Roman" w:hAnsi="Times New Roman"/>
          <w:sz w:val="28"/>
          <w:szCs w:val="28"/>
        </w:rPr>
        <w:t xml:space="preserve"> </w:t>
      </w:r>
      <w:r w:rsidRPr="008E793E">
        <w:rPr>
          <w:rFonts w:ascii="Times New Roman" w:hAnsi="Times New Roman"/>
          <w:sz w:val="28"/>
          <w:szCs w:val="28"/>
        </w:rPr>
        <w:t xml:space="preserve"> и </w:t>
      </w:r>
      <w:r w:rsidR="00E50522" w:rsidRPr="008E793E">
        <w:rPr>
          <w:rFonts w:ascii="Times New Roman" w:hAnsi="Times New Roman"/>
          <w:sz w:val="28"/>
          <w:szCs w:val="28"/>
        </w:rPr>
        <w:t xml:space="preserve"> </w:t>
      </w:r>
      <w:r w:rsidRPr="008E793E">
        <w:rPr>
          <w:rFonts w:ascii="Times New Roman" w:hAnsi="Times New Roman"/>
          <w:sz w:val="28"/>
          <w:szCs w:val="28"/>
        </w:rPr>
        <w:t xml:space="preserve">предупреждения, </w:t>
      </w:r>
      <w:r w:rsidR="00E50522" w:rsidRPr="008E793E">
        <w:rPr>
          <w:rFonts w:ascii="Times New Roman" w:hAnsi="Times New Roman"/>
          <w:sz w:val="28"/>
          <w:szCs w:val="28"/>
        </w:rPr>
        <w:t xml:space="preserve"> </w:t>
      </w:r>
      <w:r w:rsidRPr="008E793E">
        <w:rPr>
          <w:rFonts w:ascii="Times New Roman" w:hAnsi="Times New Roman"/>
          <w:sz w:val="28"/>
          <w:szCs w:val="28"/>
        </w:rPr>
        <w:t>что</w:t>
      </w:r>
      <w:r w:rsidR="00E50522" w:rsidRPr="008E793E">
        <w:rPr>
          <w:rFonts w:ascii="Times New Roman" w:hAnsi="Times New Roman"/>
          <w:sz w:val="28"/>
          <w:szCs w:val="28"/>
        </w:rPr>
        <w:t xml:space="preserve"> </w:t>
      </w:r>
      <w:r w:rsidR="00A11469" w:rsidRPr="008E793E">
        <w:rPr>
          <w:rFonts w:ascii="Times New Roman" w:hAnsi="Times New Roman"/>
          <w:sz w:val="28"/>
          <w:szCs w:val="28"/>
        </w:rPr>
        <w:t xml:space="preserve"> в случае</w:t>
      </w:r>
      <w:r w:rsidR="00E50522" w:rsidRPr="008E793E">
        <w:rPr>
          <w:rFonts w:ascii="Times New Roman" w:hAnsi="Times New Roman"/>
          <w:sz w:val="28"/>
          <w:szCs w:val="28"/>
        </w:rPr>
        <w:t xml:space="preserve"> </w:t>
      </w:r>
      <w:r w:rsidRPr="008E793E">
        <w:rPr>
          <w:rFonts w:ascii="Times New Roman" w:hAnsi="Times New Roman"/>
          <w:sz w:val="28"/>
          <w:szCs w:val="28"/>
        </w:rPr>
        <w:t>отделения</w:t>
      </w:r>
      <w:r w:rsidR="00E50522" w:rsidRPr="008E793E">
        <w:rPr>
          <w:rFonts w:ascii="Times New Roman" w:hAnsi="Times New Roman"/>
          <w:sz w:val="28"/>
          <w:szCs w:val="28"/>
        </w:rPr>
        <w:t xml:space="preserve"> </w:t>
      </w:r>
      <w:r w:rsidRPr="008E793E">
        <w:rPr>
          <w:rFonts w:ascii="Times New Roman" w:hAnsi="Times New Roman"/>
          <w:sz w:val="28"/>
          <w:szCs w:val="28"/>
        </w:rPr>
        <w:t xml:space="preserve"> провинции</w:t>
      </w:r>
      <w:r w:rsidR="00C358FC" w:rsidRPr="008E793E">
        <w:rPr>
          <w:rFonts w:ascii="Times New Roman" w:hAnsi="Times New Roman"/>
          <w:sz w:val="28"/>
          <w:szCs w:val="28"/>
        </w:rPr>
        <w:t xml:space="preserve"> </w:t>
      </w:r>
      <w:r w:rsidRPr="008E793E">
        <w:rPr>
          <w:rFonts w:ascii="Times New Roman" w:hAnsi="Times New Roman"/>
          <w:sz w:val="28"/>
          <w:szCs w:val="28"/>
        </w:rPr>
        <w:t xml:space="preserve"> энергоносители  будут экспортиро</w:t>
      </w:r>
      <w:r w:rsidR="00C358FC" w:rsidRPr="008E793E">
        <w:rPr>
          <w:rFonts w:ascii="Times New Roman" w:hAnsi="Times New Roman"/>
          <w:sz w:val="28"/>
          <w:szCs w:val="28"/>
        </w:rPr>
        <w:t>ваться</w:t>
      </w:r>
      <w:r w:rsidRPr="008E793E">
        <w:rPr>
          <w:rFonts w:ascii="Times New Roman" w:hAnsi="Times New Roman"/>
          <w:sz w:val="28"/>
          <w:szCs w:val="28"/>
        </w:rPr>
        <w:t xml:space="preserve"> </w:t>
      </w:r>
      <w:r w:rsidR="00C358FC" w:rsidRPr="008E793E">
        <w:rPr>
          <w:rFonts w:ascii="Times New Roman" w:hAnsi="Times New Roman"/>
          <w:sz w:val="28"/>
          <w:szCs w:val="28"/>
        </w:rPr>
        <w:t xml:space="preserve"> ей</w:t>
      </w:r>
      <w:r w:rsidRPr="008E793E">
        <w:rPr>
          <w:rFonts w:ascii="Times New Roman" w:hAnsi="Times New Roman"/>
          <w:sz w:val="28"/>
          <w:szCs w:val="28"/>
        </w:rPr>
        <w:t xml:space="preserve"> </w:t>
      </w:r>
      <w:r w:rsidR="00C358FC" w:rsidRPr="008E793E">
        <w:rPr>
          <w:rFonts w:ascii="Times New Roman" w:hAnsi="Times New Roman"/>
          <w:sz w:val="28"/>
          <w:szCs w:val="28"/>
        </w:rPr>
        <w:t xml:space="preserve"> </w:t>
      </w:r>
      <w:r w:rsidR="009D45D5" w:rsidRPr="008E793E">
        <w:rPr>
          <w:rFonts w:ascii="Times New Roman" w:hAnsi="Times New Roman"/>
          <w:sz w:val="28"/>
          <w:szCs w:val="28"/>
        </w:rPr>
        <w:t xml:space="preserve">только </w:t>
      </w:r>
      <w:r w:rsidR="00C358FC" w:rsidRPr="008E793E">
        <w:rPr>
          <w:rFonts w:ascii="Times New Roman" w:hAnsi="Times New Roman"/>
          <w:sz w:val="28"/>
          <w:szCs w:val="28"/>
        </w:rPr>
        <w:t xml:space="preserve">по </w:t>
      </w:r>
      <w:r w:rsidR="00BC142C" w:rsidRPr="008E793E">
        <w:rPr>
          <w:rFonts w:ascii="Times New Roman" w:hAnsi="Times New Roman"/>
          <w:sz w:val="28"/>
          <w:szCs w:val="28"/>
        </w:rPr>
        <w:t xml:space="preserve"> </w:t>
      </w:r>
      <w:r w:rsidR="00C358FC" w:rsidRPr="008E793E">
        <w:rPr>
          <w:rFonts w:ascii="Times New Roman" w:hAnsi="Times New Roman"/>
          <w:sz w:val="28"/>
          <w:szCs w:val="28"/>
        </w:rPr>
        <w:t>мировым</w:t>
      </w:r>
      <w:r w:rsidRPr="008E793E">
        <w:rPr>
          <w:rFonts w:ascii="Times New Roman" w:hAnsi="Times New Roman"/>
          <w:sz w:val="28"/>
          <w:szCs w:val="28"/>
        </w:rPr>
        <w:t xml:space="preserve"> </w:t>
      </w:r>
      <w:r w:rsidR="00C358FC" w:rsidRPr="008E793E">
        <w:rPr>
          <w:rFonts w:ascii="Times New Roman" w:hAnsi="Times New Roman"/>
          <w:sz w:val="28"/>
          <w:szCs w:val="28"/>
        </w:rPr>
        <w:t xml:space="preserve"> ценам;   </w:t>
      </w:r>
    </w:p>
    <w:p w:rsidR="00C358FC" w:rsidRPr="008E793E" w:rsidRDefault="0038690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прямые  предостережения  о прекращении </w:t>
      </w:r>
      <w:r w:rsidR="00C358FC" w:rsidRPr="008E793E">
        <w:rPr>
          <w:rFonts w:ascii="Times New Roman" w:hAnsi="Times New Roman"/>
          <w:sz w:val="28"/>
          <w:szCs w:val="28"/>
        </w:rPr>
        <w:t xml:space="preserve"> </w:t>
      </w:r>
      <w:r w:rsidRPr="008E793E">
        <w:rPr>
          <w:rFonts w:ascii="Times New Roman" w:hAnsi="Times New Roman"/>
          <w:sz w:val="28"/>
          <w:szCs w:val="28"/>
        </w:rPr>
        <w:t xml:space="preserve"> федеральной  помощи  Квебек</w:t>
      </w:r>
      <w:r w:rsidR="00CB441A" w:rsidRPr="008E793E">
        <w:rPr>
          <w:rFonts w:ascii="Times New Roman" w:hAnsi="Times New Roman"/>
          <w:sz w:val="28"/>
          <w:szCs w:val="28"/>
        </w:rPr>
        <w:t>у, если большинство</w:t>
      </w:r>
      <w:r w:rsidR="003E65F3" w:rsidRPr="008E793E">
        <w:rPr>
          <w:rFonts w:ascii="Times New Roman" w:hAnsi="Times New Roman"/>
          <w:sz w:val="28"/>
          <w:szCs w:val="28"/>
        </w:rPr>
        <w:t xml:space="preserve"> квебекских избирателей</w:t>
      </w:r>
      <w:r w:rsidRPr="008E793E">
        <w:rPr>
          <w:rFonts w:ascii="Times New Roman" w:hAnsi="Times New Roman"/>
          <w:sz w:val="28"/>
          <w:szCs w:val="28"/>
        </w:rPr>
        <w:t xml:space="preserve"> ответит правительству на референдуме «да»</w:t>
      </w:r>
      <w:r w:rsidR="009D45D5" w:rsidRPr="008E793E">
        <w:rPr>
          <w:rStyle w:val="a6"/>
          <w:rFonts w:ascii="Times New Roman" w:hAnsi="Times New Roman"/>
          <w:sz w:val="28"/>
          <w:szCs w:val="28"/>
        </w:rPr>
        <w:footnoteReference w:id="546"/>
      </w:r>
      <w:r w:rsidRPr="008E793E">
        <w:rPr>
          <w:rFonts w:ascii="Times New Roman" w:hAnsi="Times New Roman"/>
          <w:sz w:val="28"/>
          <w:szCs w:val="28"/>
        </w:rPr>
        <w:t>.</w:t>
      </w:r>
    </w:p>
    <w:p w:rsidR="00386907" w:rsidRPr="008E793E" w:rsidRDefault="0038690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71DA6" w:rsidRPr="008E793E">
        <w:rPr>
          <w:rFonts w:ascii="Times New Roman" w:hAnsi="Times New Roman"/>
          <w:sz w:val="28"/>
          <w:szCs w:val="28"/>
        </w:rPr>
        <w:t xml:space="preserve"> Из других действий органов федеральной власти отметим:</w:t>
      </w:r>
    </w:p>
    <w:p w:rsidR="00471DA6" w:rsidRPr="008E793E" w:rsidRDefault="00CB441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71DA6" w:rsidRPr="008E793E">
        <w:rPr>
          <w:rFonts w:ascii="Times New Roman" w:hAnsi="Times New Roman"/>
          <w:sz w:val="28"/>
          <w:szCs w:val="28"/>
        </w:rPr>
        <w:t>-</w:t>
      </w:r>
      <w:r w:rsidR="00F62141" w:rsidRPr="008E793E">
        <w:rPr>
          <w:rFonts w:ascii="Times New Roman" w:hAnsi="Times New Roman"/>
          <w:sz w:val="28"/>
          <w:szCs w:val="28"/>
        </w:rPr>
        <w:t xml:space="preserve"> </w:t>
      </w:r>
      <w:r w:rsidRPr="008E793E">
        <w:rPr>
          <w:rFonts w:ascii="Times New Roman" w:hAnsi="Times New Roman"/>
          <w:sz w:val="28"/>
          <w:szCs w:val="28"/>
        </w:rPr>
        <w:t xml:space="preserve"> </w:t>
      </w:r>
      <w:r w:rsidR="00471DA6" w:rsidRPr="008E793E">
        <w:rPr>
          <w:rFonts w:ascii="Times New Roman" w:hAnsi="Times New Roman"/>
          <w:sz w:val="28"/>
          <w:szCs w:val="28"/>
        </w:rPr>
        <w:t>открытое письмо п</w:t>
      </w:r>
      <w:r w:rsidR="00F62141" w:rsidRPr="008E793E">
        <w:rPr>
          <w:rFonts w:ascii="Times New Roman" w:hAnsi="Times New Roman"/>
          <w:sz w:val="28"/>
          <w:szCs w:val="28"/>
        </w:rPr>
        <w:t>ремьер-м</w:t>
      </w:r>
      <w:r w:rsidR="00FE4848" w:rsidRPr="008E793E">
        <w:rPr>
          <w:rFonts w:ascii="Times New Roman" w:hAnsi="Times New Roman"/>
          <w:sz w:val="28"/>
          <w:szCs w:val="28"/>
        </w:rPr>
        <w:t>инистра Канады жителям Квебека</w:t>
      </w:r>
      <w:r w:rsidR="00471DA6" w:rsidRPr="008E793E">
        <w:rPr>
          <w:rFonts w:ascii="Times New Roman" w:hAnsi="Times New Roman"/>
          <w:sz w:val="28"/>
          <w:szCs w:val="28"/>
        </w:rPr>
        <w:t xml:space="preserve"> с призывом ответить</w:t>
      </w:r>
      <w:r w:rsidR="004D1D5A" w:rsidRPr="008E793E">
        <w:rPr>
          <w:rFonts w:ascii="Times New Roman" w:hAnsi="Times New Roman"/>
          <w:sz w:val="28"/>
          <w:szCs w:val="28"/>
        </w:rPr>
        <w:t xml:space="preserve"> провинциальному</w:t>
      </w:r>
      <w:r w:rsidR="00F62141" w:rsidRPr="008E793E">
        <w:rPr>
          <w:rFonts w:ascii="Times New Roman" w:hAnsi="Times New Roman"/>
          <w:sz w:val="28"/>
          <w:szCs w:val="28"/>
        </w:rPr>
        <w:t xml:space="preserve"> прав</w:t>
      </w:r>
      <w:r w:rsidR="004D1D5A" w:rsidRPr="008E793E">
        <w:rPr>
          <w:rFonts w:ascii="Times New Roman" w:hAnsi="Times New Roman"/>
          <w:sz w:val="28"/>
          <w:szCs w:val="28"/>
        </w:rPr>
        <w:t>ительству</w:t>
      </w:r>
      <w:r w:rsidR="00471DA6" w:rsidRPr="008E793E">
        <w:rPr>
          <w:rFonts w:ascii="Times New Roman" w:hAnsi="Times New Roman"/>
          <w:sz w:val="28"/>
          <w:szCs w:val="28"/>
        </w:rPr>
        <w:t xml:space="preserve"> </w:t>
      </w:r>
      <w:r w:rsidR="00FE4848" w:rsidRPr="008E793E">
        <w:rPr>
          <w:rFonts w:ascii="Times New Roman" w:hAnsi="Times New Roman"/>
          <w:sz w:val="28"/>
          <w:szCs w:val="28"/>
        </w:rPr>
        <w:t xml:space="preserve">Квебекской партии </w:t>
      </w:r>
      <w:r w:rsidR="00471DA6" w:rsidRPr="008E793E">
        <w:rPr>
          <w:rFonts w:ascii="Times New Roman" w:hAnsi="Times New Roman"/>
          <w:sz w:val="28"/>
          <w:szCs w:val="28"/>
        </w:rPr>
        <w:t>«нет»;</w:t>
      </w:r>
    </w:p>
    <w:p w:rsidR="00C46D3F" w:rsidRPr="008E793E" w:rsidRDefault="00471DA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непосредственное участие главы федерального правительства в </w:t>
      </w:r>
      <w:r w:rsidR="009D45D5" w:rsidRPr="008E793E">
        <w:rPr>
          <w:rFonts w:ascii="Times New Roman" w:hAnsi="Times New Roman"/>
          <w:sz w:val="28"/>
          <w:szCs w:val="28"/>
        </w:rPr>
        <w:t xml:space="preserve"> политической борьбе на провинциальном уровне</w:t>
      </w:r>
      <w:r w:rsidRPr="008E793E">
        <w:rPr>
          <w:rFonts w:ascii="Times New Roman" w:hAnsi="Times New Roman"/>
          <w:sz w:val="28"/>
          <w:szCs w:val="28"/>
        </w:rPr>
        <w:t>.</w:t>
      </w:r>
      <w:r w:rsidR="00A11469" w:rsidRPr="008E793E">
        <w:rPr>
          <w:rFonts w:ascii="Times New Roman" w:hAnsi="Times New Roman"/>
          <w:sz w:val="28"/>
          <w:szCs w:val="28"/>
        </w:rPr>
        <w:t xml:space="preserve"> П</w:t>
      </w:r>
      <w:r w:rsidRPr="008E793E">
        <w:rPr>
          <w:rFonts w:ascii="Times New Roman" w:hAnsi="Times New Roman"/>
          <w:sz w:val="28"/>
          <w:szCs w:val="28"/>
        </w:rPr>
        <w:t xml:space="preserve">ремьер-министр </w:t>
      </w:r>
      <w:r w:rsidR="00632A98" w:rsidRPr="008E793E">
        <w:rPr>
          <w:rFonts w:ascii="Times New Roman" w:hAnsi="Times New Roman"/>
          <w:sz w:val="28"/>
          <w:szCs w:val="28"/>
        </w:rPr>
        <w:t xml:space="preserve">Канады  </w:t>
      </w:r>
      <w:r w:rsidR="00CB441A" w:rsidRPr="008E793E">
        <w:rPr>
          <w:rFonts w:ascii="Times New Roman" w:hAnsi="Times New Roman"/>
          <w:sz w:val="28"/>
          <w:szCs w:val="28"/>
        </w:rPr>
        <w:t>приказом-в-совете</w:t>
      </w:r>
      <w:r w:rsidR="00632A98" w:rsidRPr="008E793E">
        <w:rPr>
          <w:rFonts w:ascii="Times New Roman" w:hAnsi="Times New Roman"/>
          <w:sz w:val="28"/>
          <w:szCs w:val="28"/>
        </w:rPr>
        <w:t xml:space="preserve"> </w:t>
      </w:r>
      <w:r w:rsidR="00CB441A" w:rsidRPr="008E793E">
        <w:rPr>
          <w:rFonts w:ascii="Times New Roman" w:hAnsi="Times New Roman"/>
          <w:sz w:val="28"/>
          <w:szCs w:val="28"/>
        </w:rPr>
        <w:t>учредил</w:t>
      </w:r>
      <w:r w:rsidR="00632A98" w:rsidRPr="008E793E">
        <w:rPr>
          <w:rFonts w:ascii="Times New Roman" w:hAnsi="Times New Roman"/>
          <w:sz w:val="28"/>
          <w:szCs w:val="28"/>
        </w:rPr>
        <w:t xml:space="preserve"> новую </w:t>
      </w:r>
      <w:r w:rsidR="00CB441A" w:rsidRPr="008E793E">
        <w:rPr>
          <w:rFonts w:ascii="Times New Roman" w:hAnsi="Times New Roman"/>
          <w:sz w:val="28"/>
          <w:szCs w:val="28"/>
        </w:rPr>
        <w:t>должность -</w:t>
      </w:r>
      <w:r w:rsidR="00632A98" w:rsidRPr="008E793E">
        <w:rPr>
          <w:rFonts w:ascii="Times New Roman" w:hAnsi="Times New Roman"/>
          <w:sz w:val="28"/>
          <w:szCs w:val="28"/>
        </w:rPr>
        <w:t xml:space="preserve"> </w:t>
      </w:r>
      <w:r w:rsidRPr="008E793E">
        <w:rPr>
          <w:rFonts w:ascii="Times New Roman" w:hAnsi="Times New Roman"/>
          <w:sz w:val="28"/>
          <w:szCs w:val="28"/>
        </w:rPr>
        <w:t>за</w:t>
      </w:r>
      <w:r w:rsidR="00CB441A" w:rsidRPr="008E793E">
        <w:rPr>
          <w:rFonts w:ascii="Times New Roman" w:hAnsi="Times New Roman"/>
          <w:sz w:val="28"/>
          <w:szCs w:val="28"/>
        </w:rPr>
        <w:t>местителя</w:t>
      </w:r>
      <w:r w:rsidR="00936A83" w:rsidRPr="008E793E">
        <w:rPr>
          <w:rFonts w:ascii="Times New Roman" w:hAnsi="Times New Roman"/>
          <w:sz w:val="28"/>
          <w:szCs w:val="28"/>
        </w:rPr>
        <w:t xml:space="preserve"> главы правительства,</w:t>
      </w:r>
      <w:r w:rsidR="00F62141" w:rsidRPr="008E793E">
        <w:rPr>
          <w:rFonts w:ascii="Times New Roman" w:hAnsi="Times New Roman"/>
          <w:sz w:val="28"/>
          <w:szCs w:val="28"/>
        </w:rPr>
        <w:t xml:space="preserve"> назначил на </w:t>
      </w:r>
      <w:r w:rsidR="00CB441A" w:rsidRPr="008E793E">
        <w:rPr>
          <w:rFonts w:ascii="Times New Roman" w:hAnsi="Times New Roman"/>
          <w:sz w:val="28"/>
          <w:szCs w:val="28"/>
        </w:rPr>
        <w:t>указанный</w:t>
      </w:r>
      <w:r w:rsidR="00632A98" w:rsidRPr="008E793E">
        <w:rPr>
          <w:rFonts w:ascii="Times New Roman" w:hAnsi="Times New Roman"/>
          <w:sz w:val="28"/>
          <w:szCs w:val="28"/>
        </w:rPr>
        <w:t xml:space="preserve"> пост</w:t>
      </w:r>
      <w:r w:rsidR="00F62141" w:rsidRPr="008E793E">
        <w:rPr>
          <w:rFonts w:ascii="Times New Roman" w:hAnsi="Times New Roman"/>
          <w:sz w:val="28"/>
          <w:szCs w:val="28"/>
        </w:rPr>
        <w:t xml:space="preserve"> министра финансов</w:t>
      </w:r>
      <w:r w:rsidR="00632A98" w:rsidRPr="008E793E">
        <w:rPr>
          <w:rFonts w:ascii="Times New Roman" w:hAnsi="Times New Roman"/>
          <w:sz w:val="28"/>
          <w:szCs w:val="28"/>
        </w:rPr>
        <w:t xml:space="preserve"> (по совместительству)</w:t>
      </w:r>
      <w:r w:rsidR="00F62141" w:rsidRPr="008E793E">
        <w:rPr>
          <w:rFonts w:ascii="Times New Roman" w:hAnsi="Times New Roman"/>
          <w:sz w:val="28"/>
          <w:szCs w:val="28"/>
        </w:rPr>
        <w:t xml:space="preserve">, </w:t>
      </w:r>
      <w:r w:rsidR="00C46D3F" w:rsidRPr="008E793E">
        <w:rPr>
          <w:rFonts w:ascii="Times New Roman" w:hAnsi="Times New Roman"/>
          <w:sz w:val="28"/>
          <w:szCs w:val="28"/>
        </w:rPr>
        <w:t xml:space="preserve">делегировал </w:t>
      </w:r>
      <w:r w:rsidR="00A11469" w:rsidRPr="008E793E">
        <w:rPr>
          <w:rFonts w:ascii="Times New Roman" w:hAnsi="Times New Roman"/>
          <w:sz w:val="28"/>
          <w:szCs w:val="28"/>
        </w:rPr>
        <w:t>последнему</w:t>
      </w:r>
      <w:r w:rsidR="00632A98" w:rsidRPr="008E793E">
        <w:rPr>
          <w:rFonts w:ascii="Times New Roman" w:hAnsi="Times New Roman"/>
          <w:sz w:val="28"/>
          <w:szCs w:val="28"/>
        </w:rPr>
        <w:t xml:space="preserve"> </w:t>
      </w:r>
      <w:r w:rsidRPr="008E793E">
        <w:rPr>
          <w:rFonts w:ascii="Times New Roman" w:hAnsi="Times New Roman"/>
          <w:sz w:val="28"/>
          <w:szCs w:val="28"/>
        </w:rPr>
        <w:t>полномочия</w:t>
      </w:r>
      <w:r w:rsidR="00A11469" w:rsidRPr="008E793E">
        <w:rPr>
          <w:rFonts w:ascii="Times New Roman" w:hAnsi="Times New Roman"/>
          <w:sz w:val="28"/>
          <w:szCs w:val="28"/>
        </w:rPr>
        <w:t xml:space="preserve"> главы кабинета</w:t>
      </w:r>
      <w:r w:rsidR="00C46D3F" w:rsidRPr="008E793E">
        <w:rPr>
          <w:rFonts w:ascii="Times New Roman" w:hAnsi="Times New Roman"/>
          <w:sz w:val="28"/>
          <w:szCs w:val="28"/>
        </w:rPr>
        <w:t>, поставил</w:t>
      </w:r>
      <w:r w:rsidR="00A11469" w:rsidRPr="008E793E">
        <w:rPr>
          <w:rFonts w:ascii="Times New Roman" w:hAnsi="Times New Roman"/>
          <w:sz w:val="28"/>
          <w:szCs w:val="28"/>
        </w:rPr>
        <w:t xml:space="preserve"> в</w:t>
      </w:r>
      <w:r w:rsidR="00632A98" w:rsidRPr="008E793E">
        <w:rPr>
          <w:rFonts w:ascii="Times New Roman" w:hAnsi="Times New Roman"/>
          <w:sz w:val="28"/>
          <w:szCs w:val="28"/>
        </w:rPr>
        <w:t xml:space="preserve"> </w:t>
      </w:r>
      <w:r w:rsidR="00CB441A" w:rsidRPr="008E793E">
        <w:rPr>
          <w:rFonts w:ascii="Times New Roman" w:hAnsi="Times New Roman"/>
          <w:sz w:val="28"/>
          <w:szCs w:val="28"/>
        </w:rPr>
        <w:t>известность</w:t>
      </w:r>
      <w:r w:rsidR="00632A98" w:rsidRPr="008E793E">
        <w:rPr>
          <w:rFonts w:ascii="Times New Roman" w:hAnsi="Times New Roman"/>
          <w:sz w:val="28"/>
          <w:szCs w:val="28"/>
        </w:rPr>
        <w:t xml:space="preserve"> </w:t>
      </w:r>
      <w:r w:rsidR="00C46D3F" w:rsidRPr="008E793E">
        <w:rPr>
          <w:rFonts w:ascii="Times New Roman" w:hAnsi="Times New Roman"/>
          <w:sz w:val="28"/>
          <w:szCs w:val="28"/>
        </w:rPr>
        <w:t>Парламент</w:t>
      </w:r>
      <w:r w:rsidR="00112791" w:rsidRPr="008E793E">
        <w:rPr>
          <w:rFonts w:ascii="Times New Roman" w:hAnsi="Times New Roman"/>
          <w:sz w:val="28"/>
          <w:szCs w:val="28"/>
        </w:rPr>
        <w:t>, выехал в</w:t>
      </w:r>
      <w:r w:rsidR="00CB441A" w:rsidRPr="008E793E">
        <w:rPr>
          <w:rFonts w:ascii="Times New Roman" w:hAnsi="Times New Roman"/>
          <w:sz w:val="28"/>
          <w:szCs w:val="28"/>
        </w:rPr>
        <w:t xml:space="preserve"> </w:t>
      </w:r>
      <w:r w:rsidR="00643F46" w:rsidRPr="008E793E">
        <w:rPr>
          <w:rFonts w:ascii="Times New Roman" w:hAnsi="Times New Roman"/>
          <w:sz w:val="28"/>
          <w:szCs w:val="28"/>
        </w:rPr>
        <w:t>Монреаль, где ему  принадлежал</w:t>
      </w:r>
      <w:r w:rsidR="00A11469" w:rsidRPr="008E793E">
        <w:rPr>
          <w:rFonts w:ascii="Times New Roman" w:hAnsi="Times New Roman"/>
          <w:sz w:val="28"/>
          <w:szCs w:val="28"/>
        </w:rPr>
        <w:t xml:space="preserve"> </w:t>
      </w:r>
      <w:r w:rsidR="00632A98" w:rsidRPr="008E793E">
        <w:rPr>
          <w:rFonts w:ascii="Times New Roman" w:hAnsi="Times New Roman"/>
          <w:sz w:val="28"/>
          <w:szCs w:val="28"/>
        </w:rPr>
        <w:t xml:space="preserve"> дом,</w:t>
      </w:r>
      <w:r w:rsidR="00FE4848" w:rsidRPr="008E793E">
        <w:rPr>
          <w:rFonts w:ascii="Times New Roman" w:hAnsi="Times New Roman"/>
          <w:sz w:val="28"/>
          <w:szCs w:val="28"/>
        </w:rPr>
        <w:t xml:space="preserve"> </w:t>
      </w:r>
      <w:r w:rsidRPr="008E793E">
        <w:rPr>
          <w:rFonts w:ascii="Times New Roman" w:hAnsi="Times New Roman"/>
          <w:sz w:val="28"/>
          <w:szCs w:val="28"/>
        </w:rPr>
        <w:t xml:space="preserve"> и</w:t>
      </w:r>
      <w:r w:rsidR="00632A98" w:rsidRPr="008E793E">
        <w:rPr>
          <w:rFonts w:ascii="Times New Roman" w:hAnsi="Times New Roman"/>
          <w:sz w:val="28"/>
          <w:szCs w:val="28"/>
        </w:rPr>
        <w:t xml:space="preserve"> </w:t>
      </w:r>
      <w:r w:rsidR="00CB441A" w:rsidRPr="008E793E">
        <w:rPr>
          <w:rFonts w:ascii="Times New Roman" w:hAnsi="Times New Roman"/>
          <w:sz w:val="28"/>
          <w:szCs w:val="28"/>
        </w:rPr>
        <w:t xml:space="preserve"> зарегистрировался</w:t>
      </w:r>
      <w:r w:rsidR="00A11469" w:rsidRPr="008E793E">
        <w:rPr>
          <w:rFonts w:ascii="Times New Roman" w:hAnsi="Times New Roman"/>
          <w:sz w:val="28"/>
          <w:szCs w:val="28"/>
        </w:rPr>
        <w:t xml:space="preserve"> </w:t>
      </w:r>
      <w:r w:rsidR="00CB441A" w:rsidRPr="008E793E">
        <w:rPr>
          <w:rFonts w:ascii="Times New Roman" w:hAnsi="Times New Roman"/>
          <w:sz w:val="28"/>
          <w:szCs w:val="28"/>
        </w:rPr>
        <w:t xml:space="preserve"> для участия в референдуме</w:t>
      </w:r>
      <w:r w:rsidR="00632A98" w:rsidRPr="008E793E">
        <w:rPr>
          <w:rFonts w:ascii="Times New Roman" w:hAnsi="Times New Roman"/>
          <w:sz w:val="28"/>
          <w:szCs w:val="28"/>
        </w:rPr>
        <w:t xml:space="preserve"> по</w:t>
      </w:r>
      <w:r w:rsidR="00C46D3F" w:rsidRPr="008E793E">
        <w:rPr>
          <w:rFonts w:ascii="Times New Roman" w:hAnsi="Times New Roman"/>
          <w:sz w:val="28"/>
          <w:szCs w:val="28"/>
        </w:rPr>
        <w:t xml:space="preserve"> </w:t>
      </w:r>
      <w:r w:rsidR="00FE4848" w:rsidRPr="008E793E">
        <w:rPr>
          <w:rFonts w:ascii="Times New Roman" w:hAnsi="Times New Roman"/>
          <w:sz w:val="28"/>
          <w:szCs w:val="28"/>
        </w:rPr>
        <w:t>месту постоянного жительства</w:t>
      </w:r>
      <w:r w:rsidR="008B2CAF" w:rsidRPr="008E793E">
        <w:rPr>
          <w:rFonts w:ascii="Times New Roman" w:hAnsi="Times New Roman"/>
          <w:sz w:val="28"/>
          <w:szCs w:val="28"/>
        </w:rPr>
        <w:t xml:space="preserve"> </w:t>
      </w:r>
      <w:r w:rsidR="00632A98" w:rsidRPr="008E793E">
        <w:rPr>
          <w:rFonts w:ascii="Times New Roman" w:hAnsi="Times New Roman"/>
          <w:sz w:val="28"/>
          <w:szCs w:val="28"/>
        </w:rPr>
        <w:t>и</w:t>
      </w:r>
      <w:r w:rsidR="00643F46" w:rsidRPr="008E793E">
        <w:rPr>
          <w:rFonts w:ascii="Times New Roman" w:hAnsi="Times New Roman"/>
          <w:sz w:val="28"/>
          <w:szCs w:val="28"/>
        </w:rPr>
        <w:t xml:space="preserve"> по месту </w:t>
      </w:r>
      <w:r w:rsidR="00632A98" w:rsidRPr="008E793E">
        <w:rPr>
          <w:rFonts w:ascii="Times New Roman" w:hAnsi="Times New Roman"/>
          <w:sz w:val="28"/>
          <w:szCs w:val="28"/>
        </w:rPr>
        <w:t>нахождения недвижимой собственности</w:t>
      </w:r>
      <w:r w:rsidR="004D1D5A" w:rsidRPr="008E793E">
        <w:rPr>
          <w:rFonts w:ascii="Times New Roman" w:hAnsi="Times New Roman"/>
          <w:sz w:val="28"/>
          <w:szCs w:val="28"/>
        </w:rPr>
        <w:t xml:space="preserve">. </w:t>
      </w:r>
      <w:r w:rsidR="00FE4848" w:rsidRPr="008E793E">
        <w:rPr>
          <w:rFonts w:ascii="Times New Roman" w:hAnsi="Times New Roman"/>
          <w:sz w:val="28"/>
          <w:szCs w:val="28"/>
        </w:rPr>
        <w:t xml:space="preserve"> Его турне</w:t>
      </w:r>
      <w:r w:rsidR="00754192" w:rsidRPr="008E793E">
        <w:rPr>
          <w:rFonts w:ascii="Times New Roman" w:hAnsi="Times New Roman"/>
          <w:sz w:val="28"/>
          <w:szCs w:val="28"/>
        </w:rPr>
        <w:t xml:space="preserve"> </w:t>
      </w:r>
      <w:r w:rsidR="004D1D5A" w:rsidRPr="008E793E">
        <w:rPr>
          <w:rFonts w:ascii="Times New Roman" w:hAnsi="Times New Roman"/>
          <w:sz w:val="28"/>
          <w:szCs w:val="28"/>
        </w:rPr>
        <w:t xml:space="preserve">по провинции продолжалось </w:t>
      </w:r>
      <w:r w:rsidR="00754192" w:rsidRPr="008E793E">
        <w:rPr>
          <w:rFonts w:ascii="Times New Roman" w:hAnsi="Times New Roman"/>
          <w:sz w:val="28"/>
          <w:szCs w:val="28"/>
        </w:rPr>
        <w:t>свыше двух</w:t>
      </w:r>
      <w:r w:rsidR="004D1D5A" w:rsidRPr="008E793E">
        <w:rPr>
          <w:rFonts w:ascii="Times New Roman" w:hAnsi="Times New Roman"/>
          <w:sz w:val="28"/>
          <w:szCs w:val="28"/>
        </w:rPr>
        <w:t xml:space="preserve"> недел</w:t>
      </w:r>
      <w:r w:rsidR="00754192" w:rsidRPr="008E793E">
        <w:rPr>
          <w:rFonts w:ascii="Times New Roman" w:hAnsi="Times New Roman"/>
          <w:sz w:val="28"/>
          <w:szCs w:val="28"/>
        </w:rPr>
        <w:t>ь</w:t>
      </w:r>
      <w:r w:rsidR="009D45D5" w:rsidRPr="008E793E">
        <w:rPr>
          <w:rStyle w:val="a6"/>
          <w:rFonts w:ascii="Times New Roman" w:hAnsi="Times New Roman"/>
          <w:sz w:val="28"/>
          <w:szCs w:val="28"/>
        </w:rPr>
        <w:footnoteReference w:id="547"/>
      </w:r>
      <w:r w:rsidR="00C46D3F" w:rsidRPr="008E793E">
        <w:rPr>
          <w:rFonts w:ascii="Times New Roman" w:hAnsi="Times New Roman"/>
          <w:sz w:val="28"/>
          <w:szCs w:val="28"/>
        </w:rPr>
        <w:t>;</w:t>
      </w:r>
    </w:p>
    <w:p w:rsidR="00C46D3F" w:rsidRPr="008E793E" w:rsidRDefault="00C46D3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w:t>
      </w:r>
      <w:r w:rsidR="00C92C6A" w:rsidRPr="008E793E">
        <w:rPr>
          <w:rFonts w:ascii="Times New Roman" w:hAnsi="Times New Roman"/>
          <w:sz w:val="28"/>
          <w:szCs w:val="28"/>
        </w:rPr>
        <w:t xml:space="preserve"> </w:t>
      </w:r>
      <w:r w:rsidR="00CB441A" w:rsidRPr="008E793E">
        <w:rPr>
          <w:rFonts w:ascii="Times New Roman" w:hAnsi="Times New Roman"/>
          <w:sz w:val="28"/>
          <w:szCs w:val="28"/>
        </w:rPr>
        <w:t>дополнительные аргументы, выдвинутые</w:t>
      </w:r>
      <w:r w:rsidRPr="008E793E">
        <w:rPr>
          <w:rFonts w:ascii="Times New Roman" w:hAnsi="Times New Roman"/>
          <w:sz w:val="28"/>
          <w:szCs w:val="28"/>
        </w:rPr>
        <w:t xml:space="preserve"> премьер-министром в последние дни перед референдумом. Глава федерального </w:t>
      </w:r>
      <w:r w:rsidR="008B2CAF" w:rsidRPr="008E793E">
        <w:rPr>
          <w:rFonts w:ascii="Times New Roman" w:hAnsi="Times New Roman"/>
          <w:sz w:val="28"/>
          <w:szCs w:val="28"/>
        </w:rPr>
        <w:t>правительства увязал отклонение</w:t>
      </w:r>
      <w:r w:rsidR="000E1C1F" w:rsidRPr="008E793E">
        <w:rPr>
          <w:rFonts w:ascii="Times New Roman" w:hAnsi="Times New Roman"/>
          <w:sz w:val="28"/>
          <w:szCs w:val="28"/>
        </w:rPr>
        <w:t xml:space="preserve"> </w:t>
      </w:r>
      <w:r w:rsidRPr="008E793E">
        <w:rPr>
          <w:rFonts w:ascii="Times New Roman" w:hAnsi="Times New Roman"/>
          <w:sz w:val="28"/>
          <w:szCs w:val="28"/>
        </w:rPr>
        <w:t>«суверенитета</w:t>
      </w:r>
      <w:r w:rsidR="008B2CAF" w:rsidRPr="008E793E">
        <w:rPr>
          <w:rFonts w:ascii="Times New Roman" w:hAnsi="Times New Roman"/>
          <w:sz w:val="28"/>
          <w:szCs w:val="28"/>
        </w:rPr>
        <w:t>-ассоциации» с планом</w:t>
      </w:r>
      <w:r w:rsidRPr="008E793E">
        <w:rPr>
          <w:rFonts w:ascii="Times New Roman" w:hAnsi="Times New Roman"/>
          <w:sz w:val="28"/>
          <w:szCs w:val="28"/>
        </w:rPr>
        <w:t xml:space="preserve"> конституционной </w:t>
      </w:r>
      <w:r w:rsidR="00C92C6A" w:rsidRPr="008E793E">
        <w:rPr>
          <w:rFonts w:ascii="Times New Roman" w:hAnsi="Times New Roman"/>
          <w:sz w:val="28"/>
          <w:szCs w:val="28"/>
        </w:rPr>
        <w:t xml:space="preserve"> </w:t>
      </w:r>
      <w:r w:rsidRPr="008E793E">
        <w:rPr>
          <w:rFonts w:ascii="Times New Roman" w:hAnsi="Times New Roman"/>
          <w:sz w:val="28"/>
          <w:szCs w:val="28"/>
        </w:rPr>
        <w:t>рефор</w:t>
      </w:r>
      <w:r w:rsidR="00C92C6A" w:rsidRPr="008E793E">
        <w:rPr>
          <w:rFonts w:ascii="Times New Roman" w:hAnsi="Times New Roman"/>
          <w:sz w:val="28"/>
          <w:szCs w:val="28"/>
        </w:rPr>
        <w:t>мы</w:t>
      </w:r>
      <w:r w:rsidR="00112791" w:rsidRPr="008E793E">
        <w:rPr>
          <w:rFonts w:ascii="Times New Roman" w:hAnsi="Times New Roman"/>
          <w:sz w:val="28"/>
          <w:szCs w:val="28"/>
        </w:rPr>
        <w:t xml:space="preserve"> (см.</w:t>
      </w:r>
      <w:r w:rsidR="000E1C1F" w:rsidRPr="008E793E">
        <w:rPr>
          <w:rFonts w:ascii="Times New Roman" w:hAnsi="Times New Roman"/>
          <w:sz w:val="28"/>
          <w:szCs w:val="28"/>
        </w:rPr>
        <w:t xml:space="preserve"> </w:t>
      </w:r>
      <w:r w:rsidR="008B2CAF" w:rsidRPr="008E793E">
        <w:rPr>
          <w:rFonts w:ascii="Times New Roman" w:hAnsi="Times New Roman"/>
          <w:sz w:val="28"/>
          <w:szCs w:val="28"/>
        </w:rPr>
        <w:t>параграф 2 главы III) и обещал, что</w:t>
      </w:r>
      <w:r w:rsidR="00112791" w:rsidRPr="008E793E">
        <w:rPr>
          <w:rFonts w:ascii="Times New Roman" w:hAnsi="Times New Roman"/>
          <w:sz w:val="28"/>
          <w:szCs w:val="28"/>
        </w:rPr>
        <w:t xml:space="preserve"> при  неудаче</w:t>
      </w:r>
      <w:r w:rsidR="00C92C6A" w:rsidRPr="008E793E">
        <w:rPr>
          <w:rFonts w:ascii="Times New Roman" w:hAnsi="Times New Roman"/>
          <w:sz w:val="28"/>
          <w:szCs w:val="28"/>
        </w:rPr>
        <w:t xml:space="preserve"> реформы </w:t>
      </w:r>
      <w:r w:rsidR="00BC142C" w:rsidRPr="008E793E">
        <w:rPr>
          <w:rFonts w:ascii="Times New Roman" w:hAnsi="Times New Roman"/>
          <w:sz w:val="28"/>
          <w:szCs w:val="28"/>
        </w:rPr>
        <w:t xml:space="preserve"> </w:t>
      </w:r>
      <w:r w:rsidR="00C92C6A" w:rsidRPr="008E793E">
        <w:rPr>
          <w:rFonts w:ascii="Times New Roman" w:hAnsi="Times New Roman"/>
          <w:sz w:val="28"/>
          <w:szCs w:val="28"/>
        </w:rPr>
        <w:t>он</w:t>
      </w:r>
      <w:r w:rsidR="001429BE" w:rsidRPr="008E793E">
        <w:rPr>
          <w:rFonts w:ascii="Times New Roman" w:hAnsi="Times New Roman"/>
          <w:sz w:val="28"/>
          <w:szCs w:val="28"/>
        </w:rPr>
        <w:t xml:space="preserve"> </w:t>
      </w:r>
      <w:r w:rsidR="008B2CAF" w:rsidRPr="008E793E">
        <w:rPr>
          <w:rFonts w:ascii="Times New Roman" w:hAnsi="Times New Roman"/>
          <w:sz w:val="28"/>
          <w:szCs w:val="28"/>
        </w:rPr>
        <w:t xml:space="preserve">  и все федеральные депутаты-либералы из</w:t>
      </w:r>
      <w:r w:rsidR="006A2C24" w:rsidRPr="008E793E">
        <w:rPr>
          <w:rFonts w:ascii="Times New Roman" w:hAnsi="Times New Roman"/>
          <w:sz w:val="28"/>
          <w:szCs w:val="28"/>
        </w:rPr>
        <w:t xml:space="preserve"> Квебека </w:t>
      </w:r>
      <w:r w:rsidR="004353FF" w:rsidRPr="008E793E">
        <w:rPr>
          <w:rFonts w:ascii="Times New Roman" w:hAnsi="Times New Roman"/>
          <w:sz w:val="28"/>
          <w:szCs w:val="28"/>
        </w:rPr>
        <w:t>выйдут</w:t>
      </w:r>
      <w:r w:rsidR="00C92C6A" w:rsidRPr="008E793E">
        <w:rPr>
          <w:rFonts w:ascii="Times New Roman" w:hAnsi="Times New Roman"/>
          <w:sz w:val="28"/>
          <w:szCs w:val="28"/>
        </w:rPr>
        <w:t xml:space="preserve"> в</w:t>
      </w:r>
      <w:r w:rsidR="00112791" w:rsidRPr="008E793E">
        <w:rPr>
          <w:rFonts w:ascii="Times New Roman" w:hAnsi="Times New Roman"/>
          <w:sz w:val="28"/>
          <w:szCs w:val="28"/>
        </w:rPr>
        <w:t xml:space="preserve"> отставку.</w:t>
      </w:r>
      <w:r w:rsidR="00CB441A" w:rsidRPr="008E793E">
        <w:rPr>
          <w:rFonts w:ascii="Times New Roman" w:hAnsi="Times New Roman"/>
          <w:sz w:val="28"/>
          <w:szCs w:val="28"/>
        </w:rPr>
        <w:t xml:space="preserve"> </w:t>
      </w:r>
      <w:r w:rsidR="00112791" w:rsidRPr="008E793E">
        <w:rPr>
          <w:rFonts w:ascii="Times New Roman" w:hAnsi="Times New Roman"/>
          <w:sz w:val="28"/>
          <w:szCs w:val="28"/>
        </w:rPr>
        <w:t>«Знайте,</w:t>
      </w:r>
      <w:r w:rsidR="00690615" w:rsidRPr="008E793E">
        <w:rPr>
          <w:rFonts w:ascii="Times New Roman" w:hAnsi="Times New Roman"/>
          <w:sz w:val="28"/>
          <w:szCs w:val="28"/>
        </w:rPr>
        <w:t xml:space="preserve"> что на</w:t>
      </w:r>
      <w:r w:rsidR="00112791" w:rsidRPr="008E793E">
        <w:rPr>
          <w:rFonts w:ascii="Times New Roman" w:hAnsi="Times New Roman"/>
          <w:sz w:val="28"/>
          <w:szCs w:val="28"/>
        </w:rPr>
        <w:t>ши</w:t>
      </w:r>
      <w:r w:rsidR="00CB441A" w:rsidRPr="008E793E">
        <w:rPr>
          <w:rFonts w:ascii="Times New Roman" w:hAnsi="Times New Roman"/>
          <w:sz w:val="28"/>
          <w:szCs w:val="28"/>
        </w:rPr>
        <w:t xml:space="preserve"> головы  положены на плаху</w:t>
      </w:r>
      <w:r w:rsidR="00CB441A" w:rsidRPr="008E793E">
        <w:rPr>
          <w:rStyle w:val="a6"/>
          <w:rFonts w:ascii="Times New Roman" w:hAnsi="Times New Roman"/>
          <w:sz w:val="28"/>
          <w:szCs w:val="28"/>
        </w:rPr>
        <w:footnoteReference w:id="548"/>
      </w:r>
      <w:r w:rsidR="00CB441A" w:rsidRPr="008E793E">
        <w:rPr>
          <w:rFonts w:ascii="Times New Roman" w:hAnsi="Times New Roman"/>
          <w:sz w:val="28"/>
          <w:szCs w:val="28"/>
        </w:rPr>
        <w:t xml:space="preserve">, </w:t>
      </w:r>
      <w:r w:rsidR="00690615" w:rsidRPr="008E793E">
        <w:rPr>
          <w:rFonts w:ascii="Times New Roman" w:hAnsi="Times New Roman"/>
          <w:sz w:val="28"/>
          <w:szCs w:val="28"/>
        </w:rPr>
        <w:t xml:space="preserve">- </w:t>
      </w:r>
      <w:r w:rsidR="00BC142C" w:rsidRPr="008E793E">
        <w:rPr>
          <w:rFonts w:ascii="Times New Roman" w:hAnsi="Times New Roman"/>
          <w:sz w:val="28"/>
          <w:szCs w:val="28"/>
        </w:rPr>
        <w:t xml:space="preserve"> </w:t>
      </w:r>
      <w:r w:rsidR="00690615" w:rsidRPr="008E793E">
        <w:rPr>
          <w:rFonts w:ascii="Times New Roman" w:hAnsi="Times New Roman"/>
          <w:sz w:val="28"/>
          <w:szCs w:val="28"/>
        </w:rPr>
        <w:t>обра</w:t>
      </w:r>
      <w:r w:rsidR="00CB441A" w:rsidRPr="008E793E">
        <w:rPr>
          <w:rFonts w:ascii="Times New Roman" w:hAnsi="Times New Roman"/>
          <w:sz w:val="28"/>
          <w:szCs w:val="28"/>
        </w:rPr>
        <w:t>зно  заявил</w:t>
      </w:r>
      <w:r w:rsidR="00690615" w:rsidRPr="008E793E">
        <w:rPr>
          <w:rFonts w:ascii="Times New Roman" w:hAnsi="Times New Roman"/>
          <w:sz w:val="28"/>
          <w:szCs w:val="28"/>
        </w:rPr>
        <w:t xml:space="preserve"> премьер-министр</w:t>
      </w:r>
      <w:r w:rsidR="007C3FEF" w:rsidRPr="008E793E">
        <w:rPr>
          <w:rFonts w:ascii="Times New Roman" w:hAnsi="Times New Roman"/>
          <w:sz w:val="28"/>
          <w:szCs w:val="28"/>
        </w:rPr>
        <w:t xml:space="preserve"> от имени федерального центра</w:t>
      </w:r>
      <w:r w:rsidR="00690615" w:rsidRPr="008E793E">
        <w:rPr>
          <w:rFonts w:ascii="Times New Roman" w:hAnsi="Times New Roman"/>
          <w:sz w:val="28"/>
          <w:szCs w:val="28"/>
        </w:rPr>
        <w:t>.</w:t>
      </w:r>
    </w:p>
    <w:p w:rsidR="00643F46" w:rsidRPr="008E793E" w:rsidRDefault="007C3FE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94895" w:rsidRPr="008E793E">
        <w:rPr>
          <w:rFonts w:ascii="Times New Roman" w:hAnsi="Times New Roman"/>
          <w:sz w:val="28"/>
          <w:szCs w:val="28"/>
        </w:rPr>
        <w:t xml:space="preserve">  </w:t>
      </w:r>
      <w:r w:rsidRPr="008E793E">
        <w:rPr>
          <w:rFonts w:ascii="Times New Roman" w:hAnsi="Times New Roman"/>
          <w:sz w:val="28"/>
          <w:szCs w:val="28"/>
        </w:rPr>
        <w:t xml:space="preserve">На первом квебекском референдуме 20 мая 1980г. </w:t>
      </w:r>
      <w:r w:rsidR="00994895" w:rsidRPr="008E793E">
        <w:rPr>
          <w:rFonts w:ascii="Times New Roman" w:hAnsi="Times New Roman"/>
          <w:sz w:val="28"/>
          <w:szCs w:val="28"/>
        </w:rPr>
        <w:t>40%</w:t>
      </w:r>
      <w:r w:rsidR="00C92C6A" w:rsidRPr="008E793E">
        <w:rPr>
          <w:rFonts w:ascii="Times New Roman" w:hAnsi="Times New Roman"/>
          <w:sz w:val="28"/>
          <w:szCs w:val="28"/>
        </w:rPr>
        <w:t xml:space="preserve">  пришедших к урнам избирателей</w:t>
      </w:r>
      <w:r w:rsidRPr="008E793E">
        <w:rPr>
          <w:rFonts w:ascii="Times New Roman" w:hAnsi="Times New Roman"/>
          <w:sz w:val="28"/>
          <w:szCs w:val="28"/>
        </w:rPr>
        <w:t xml:space="preserve"> </w:t>
      </w:r>
      <w:r w:rsidR="00C92C6A" w:rsidRPr="008E793E">
        <w:rPr>
          <w:rFonts w:ascii="Times New Roman" w:hAnsi="Times New Roman"/>
          <w:sz w:val="28"/>
          <w:szCs w:val="28"/>
        </w:rPr>
        <w:t xml:space="preserve"> ответили  провинциальному правительству «да»</w:t>
      </w:r>
      <w:r w:rsidR="003F0B6E" w:rsidRPr="008E793E">
        <w:rPr>
          <w:rFonts w:ascii="Times New Roman" w:hAnsi="Times New Roman"/>
          <w:sz w:val="28"/>
          <w:szCs w:val="28"/>
        </w:rPr>
        <w:t xml:space="preserve"> и</w:t>
      </w:r>
      <w:r w:rsidR="004353FF" w:rsidRPr="008E793E">
        <w:rPr>
          <w:rFonts w:ascii="Times New Roman" w:hAnsi="Times New Roman"/>
          <w:sz w:val="28"/>
          <w:szCs w:val="28"/>
        </w:rPr>
        <w:t xml:space="preserve"> 60</w:t>
      </w:r>
      <w:r w:rsidR="00994895" w:rsidRPr="008E793E">
        <w:rPr>
          <w:rFonts w:ascii="Times New Roman" w:hAnsi="Times New Roman"/>
          <w:sz w:val="28"/>
          <w:szCs w:val="28"/>
        </w:rPr>
        <w:t>%</w:t>
      </w:r>
      <w:r w:rsidR="00C92C6A" w:rsidRPr="008E793E">
        <w:rPr>
          <w:rFonts w:ascii="Times New Roman" w:hAnsi="Times New Roman"/>
          <w:sz w:val="28"/>
          <w:szCs w:val="28"/>
        </w:rPr>
        <w:t xml:space="preserve"> – «нет».</w:t>
      </w:r>
      <w:r w:rsidRPr="008E793E">
        <w:rPr>
          <w:rFonts w:ascii="Times New Roman" w:hAnsi="Times New Roman"/>
          <w:sz w:val="28"/>
          <w:szCs w:val="28"/>
        </w:rPr>
        <w:t xml:space="preserve"> </w:t>
      </w:r>
      <w:r w:rsidR="00112791" w:rsidRPr="008E793E">
        <w:rPr>
          <w:rFonts w:ascii="Times New Roman" w:hAnsi="Times New Roman"/>
          <w:sz w:val="28"/>
          <w:szCs w:val="28"/>
        </w:rPr>
        <w:t xml:space="preserve">Федералисты победили в 94 избирательных округах. сепаратисты – в 16. </w:t>
      </w:r>
      <w:r w:rsidR="00643F46" w:rsidRPr="008E793E">
        <w:rPr>
          <w:rFonts w:ascii="Times New Roman" w:hAnsi="Times New Roman"/>
          <w:sz w:val="28"/>
          <w:szCs w:val="28"/>
        </w:rPr>
        <w:t xml:space="preserve">Значение этого события велико. </w:t>
      </w:r>
      <w:r w:rsidR="00690615" w:rsidRPr="008E793E">
        <w:rPr>
          <w:rFonts w:ascii="Times New Roman" w:hAnsi="Times New Roman"/>
          <w:sz w:val="28"/>
          <w:szCs w:val="28"/>
        </w:rPr>
        <w:t>Канадские ф</w:t>
      </w:r>
      <w:r w:rsidR="00C92C6A" w:rsidRPr="008E793E">
        <w:rPr>
          <w:rFonts w:ascii="Times New Roman" w:hAnsi="Times New Roman"/>
          <w:sz w:val="28"/>
          <w:szCs w:val="28"/>
        </w:rPr>
        <w:t>едералист</w:t>
      </w:r>
      <w:r w:rsidR="003F0B6E" w:rsidRPr="008E793E">
        <w:rPr>
          <w:rFonts w:ascii="Times New Roman" w:hAnsi="Times New Roman"/>
          <w:sz w:val="28"/>
          <w:szCs w:val="28"/>
        </w:rPr>
        <w:t>ы</w:t>
      </w:r>
      <w:r w:rsidR="00B866C5" w:rsidRPr="008E793E">
        <w:rPr>
          <w:rFonts w:ascii="Times New Roman" w:hAnsi="Times New Roman"/>
          <w:sz w:val="28"/>
          <w:szCs w:val="28"/>
        </w:rPr>
        <w:t xml:space="preserve"> одержали</w:t>
      </w:r>
      <w:r w:rsidR="00AB6E84" w:rsidRPr="008E793E">
        <w:rPr>
          <w:rFonts w:ascii="Times New Roman" w:hAnsi="Times New Roman"/>
          <w:sz w:val="28"/>
          <w:szCs w:val="28"/>
        </w:rPr>
        <w:t xml:space="preserve"> принципиально</w:t>
      </w:r>
      <w:r w:rsidR="00C92C6A" w:rsidRPr="008E793E">
        <w:rPr>
          <w:rFonts w:ascii="Times New Roman" w:hAnsi="Times New Roman"/>
          <w:sz w:val="28"/>
          <w:szCs w:val="28"/>
        </w:rPr>
        <w:t xml:space="preserve"> важную п</w:t>
      </w:r>
      <w:r w:rsidR="00B866C5" w:rsidRPr="008E793E">
        <w:rPr>
          <w:rFonts w:ascii="Times New Roman" w:hAnsi="Times New Roman"/>
          <w:sz w:val="28"/>
          <w:szCs w:val="28"/>
        </w:rPr>
        <w:t>обеду, имевшую значение</w:t>
      </w:r>
      <w:r w:rsidR="00690615" w:rsidRPr="008E793E">
        <w:rPr>
          <w:rFonts w:ascii="Times New Roman" w:hAnsi="Times New Roman"/>
          <w:sz w:val="28"/>
          <w:szCs w:val="28"/>
        </w:rPr>
        <w:t xml:space="preserve"> </w:t>
      </w:r>
      <w:r w:rsidR="00C92C6A" w:rsidRPr="008E793E">
        <w:rPr>
          <w:rFonts w:ascii="Times New Roman" w:hAnsi="Times New Roman"/>
          <w:sz w:val="28"/>
          <w:szCs w:val="28"/>
        </w:rPr>
        <w:t>в масштабе всей Северной Америки.</w:t>
      </w:r>
      <w:r w:rsidR="00632A98" w:rsidRPr="008E793E">
        <w:rPr>
          <w:rFonts w:ascii="Times New Roman" w:hAnsi="Times New Roman"/>
          <w:sz w:val="28"/>
          <w:szCs w:val="28"/>
        </w:rPr>
        <w:t xml:space="preserve"> «Вы сделали с</w:t>
      </w:r>
      <w:r w:rsidR="00994895" w:rsidRPr="008E793E">
        <w:rPr>
          <w:rFonts w:ascii="Times New Roman" w:hAnsi="Times New Roman"/>
          <w:sz w:val="28"/>
          <w:szCs w:val="28"/>
        </w:rPr>
        <w:t>тавку на демократию и победили»</w:t>
      </w:r>
      <w:r w:rsidR="00CB441A" w:rsidRPr="008E793E">
        <w:rPr>
          <w:rFonts w:ascii="Times New Roman" w:hAnsi="Times New Roman"/>
          <w:sz w:val="28"/>
          <w:szCs w:val="28"/>
        </w:rPr>
        <w:t xml:space="preserve"> </w:t>
      </w:r>
      <w:r w:rsidR="00CB441A" w:rsidRPr="008E793E">
        <w:rPr>
          <w:rStyle w:val="a6"/>
          <w:rFonts w:ascii="Times New Roman" w:hAnsi="Times New Roman"/>
          <w:sz w:val="28"/>
          <w:szCs w:val="28"/>
        </w:rPr>
        <w:footnoteReference w:id="549"/>
      </w:r>
      <w:r w:rsidR="00994895" w:rsidRPr="008E793E">
        <w:rPr>
          <w:rFonts w:ascii="Times New Roman" w:hAnsi="Times New Roman"/>
          <w:sz w:val="28"/>
          <w:szCs w:val="28"/>
        </w:rPr>
        <w:t>,</w:t>
      </w:r>
      <w:r w:rsidR="00632A98" w:rsidRPr="008E793E">
        <w:rPr>
          <w:rFonts w:ascii="Times New Roman" w:hAnsi="Times New Roman"/>
          <w:sz w:val="28"/>
          <w:szCs w:val="28"/>
        </w:rPr>
        <w:t>- говор</w:t>
      </w:r>
      <w:r w:rsidR="00071A61" w:rsidRPr="008E793E">
        <w:rPr>
          <w:rFonts w:ascii="Times New Roman" w:hAnsi="Times New Roman"/>
          <w:sz w:val="28"/>
          <w:szCs w:val="28"/>
        </w:rPr>
        <w:t xml:space="preserve">или </w:t>
      </w:r>
      <w:r w:rsidR="009F3C80" w:rsidRPr="008E793E">
        <w:rPr>
          <w:rFonts w:ascii="Times New Roman" w:hAnsi="Times New Roman"/>
          <w:sz w:val="28"/>
          <w:szCs w:val="28"/>
        </w:rPr>
        <w:t>канадским федеральным политикам</w:t>
      </w:r>
      <w:r w:rsidR="00071A61" w:rsidRPr="008E793E">
        <w:rPr>
          <w:rFonts w:ascii="Times New Roman" w:hAnsi="Times New Roman"/>
          <w:sz w:val="28"/>
          <w:szCs w:val="28"/>
        </w:rPr>
        <w:t xml:space="preserve"> иностранные наблюдатели. Действительно,</w:t>
      </w:r>
      <w:r w:rsidR="00AB6E84" w:rsidRPr="008E793E">
        <w:rPr>
          <w:rFonts w:ascii="Times New Roman" w:hAnsi="Times New Roman"/>
          <w:sz w:val="28"/>
          <w:szCs w:val="28"/>
        </w:rPr>
        <w:t xml:space="preserve"> </w:t>
      </w:r>
      <w:r w:rsidR="00B866C5" w:rsidRPr="008E793E">
        <w:rPr>
          <w:rFonts w:ascii="Times New Roman" w:hAnsi="Times New Roman"/>
          <w:sz w:val="28"/>
          <w:szCs w:val="28"/>
        </w:rPr>
        <w:t xml:space="preserve">канадские </w:t>
      </w:r>
      <w:r w:rsidR="00071A61" w:rsidRPr="008E793E">
        <w:rPr>
          <w:rFonts w:ascii="Times New Roman" w:hAnsi="Times New Roman"/>
          <w:sz w:val="28"/>
          <w:szCs w:val="28"/>
        </w:rPr>
        <w:t>ф</w:t>
      </w:r>
      <w:r w:rsidR="00632A98" w:rsidRPr="008E793E">
        <w:rPr>
          <w:rFonts w:ascii="Times New Roman" w:hAnsi="Times New Roman"/>
          <w:sz w:val="28"/>
          <w:szCs w:val="28"/>
        </w:rPr>
        <w:t xml:space="preserve">едералисты </w:t>
      </w:r>
      <w:r w:rsidR="00C92C6A" w:rsidRPr="008E793E">
        <w:rPr>
          <w:rFonts w:ascii="Times New Roman" w:hAnsi="Times New Roman"/>
          <w:sz w:val="28"/>
          <w:szCs w:val="28"/>
        </w:rPr>
        <w:t>сумели</w:t>
      </w:r>
      <w:r w:rsidR="00632A98" w:rsidRPr="008E793E">
        <w:rPr>
          <w:rFonts w:ascii="Times New Roman" w:hAnsi="Times New Roman"/>
          <w:sz w:val="28"/>
          <w:szCs w:val="28"/>
        </w:rPr>
        <w:t xml:space="preserve"> без применения институтов конституц</w:t>
      </w:r>
      <w:r w:rsidR="00071A61" w:rsidRPr="008E793E">
        <w:rPr>
          <w:rFonts w:ascii="Times New Roman" w:hAnsi="Times New Roman"/>
          <w:sz w:val="28"/>
          <w:szCs w:val="28"/>
        </w:rPr>
        <w:t>ионного принуждения</w:t>
      </w:r>
      <w:r w:rsidR="00C92C6A" w:rsidRPr="008E793E">
        <w:rPr>
          <w:rFonts w:ascii="Times New Roman" w:hAnsi="Times New Roman"/>
          <w:sz w:val="28"/>
          <w:szCs w:val="28"/>
        </w:rPr>
        <w:t xml:space="preserve"> лишить национал-сепаратистское  правительство </w:t>
      </w:r>
      <w:r w:rsidR="00C664E2" w:rsidRPr="008E793E">
        <w:rPr>
          <w:rFonts w:ascii="Times New Roman" w:hAnsi="Times New Roman"/>
          <w:sz w:val="28"/>
          <w:szCs w:val="28"/>
        </w:rPr>
        <w:t>второго</w:t>
      </w:r>
      <w:r w:rsidR="00AB6E84" w:rsidRPr="008E793E">
        <w:rPr>
          <w:rFonts w:ascii="Times New Roman" w:hAnsi="Times New Roman"/>
          <w:sz w:val="28"/>
          <w:szCs w:val="28"/>
        </w:rPr>
        <w:t xml:space="preserve"> по</w:t>
      </w:r>
      <w:r w:rsidR="003360EE" w:rsidRPr="008E793E">
        <w:rPr>
          <w:rFonts w:ascii="Times New Roman" w:hAnsi="Times New Roman"/>
          <w:sz w:val="28"/>
          <w:szCs w:val="28"/>
        </w:rPr>
        <w:t xml:space="preserve"> </w:t>
      </w:r>
      <w:r w:rsidR="00AB6E84" w:rsidRPr="008E793E">
        <w:rPr>
          <w:rFonts w:ascii="Times New Roman" w:hAnsi="Times New Roman"/>
          <w:sz w:val="28"/>
          <w:szCs w:val="28"/>
        </w:rPr>
        <w:t>значению субъекта</w:t>
      </w:r>
      <w:r w:rsidR="00C664E2" w:rsidRPr="008E793E">
        <w:rPr>
          <w:rFonts w:ascii="Times New Roman" w:hAnsi="Times New Roman"/>
          <w:sz w:val="28"/>
          <w:szCs w:val="28"/>
        </w:rPr>
        <w:t xml:space="preserve"> федерации</w:t>
      </w:r>
      <w:r w:rsidR="003360EE" w:rsidRPr="008E793E">
        <w:rPr>
          <w:rFonts w:ascii="Times New Roman" w:hAnsi="Times New Roman"/>
          <w:sz w:val="28"/>
          <w:szCs w:val="28"/>
        </w:rPr>
        <w:t>, располагавшее абсолютным большинством в Национальном собрании,</w:t>
      </w:r>
      <w:r w:rsidR="00C664E2" w:rsidRPr="008E793E">
        <w:rPr>
          <w:rFonts w:ascii="Times New Roman" w:hAnsi="Times New Roman"/>
          <w:sz w:val="28"/>
          <w:szCs w:val="28"/>
        </w:rPr>
        <w:t xml:space="preserve"> </w:t>
      </w:r>
      <w:r w:rsidR="00C92C6A" w:rsidRPr="008E793E">
        <w:rPr>
          <w:rFonts w:ascii="Times New Roman" w:hAnsi="Times New Roman"/>
          <w:sz w:val="28"/>
          <w:szCs w:val="28"/>
        </w:rPr>
        <w:t>всякого</w:t>
      </w:r>
      <w:r w:rsidR="004353FF" w:rsidRPr="008E793E">
        <w:rPr>
          <w:rFonts w:ascii="Times New Roman" w:hAnsi="Times New Roman"/>
          <w:sz w:val="28"/>
          <w:szCs w:val="28"/>
        </w:rPr>
        <w:t xml:space="preserve"> подобия</w:t>
      </w:r>
      <w:r w:rsidR="00C92C6A" w:rsidRPr="008E793E">
        <w:rPr>
          <w:rFonts w:ascii="Times New Roman" w:hAnsi="Times New Roman"/>
          <w:sz w:val="28"/>
          <w:szCs w:val="28"/>
        </w:rPr>
        <w:t xml:space="preserve"> </w:t>
      </w:r>
      <w:r w:rsidR="00690615" w:rsidRPr="008E793E">
        <w:rPr>
          <w:rFonts w:ascii="Times New Roman" w:hAnsi="Times New Roman"/>
          <w:sz w:val="28"/>
          <w:szCs w:val="28"/>
        </w:rPr>
        <w:t>мандата на</w:t>
      </w:r>
      <w:r w:rsidR="00AB6E84" w:rsidRPr="008E793E">
        <w:rPr>
          <w:rFonts w:ascii="Times New Roman" w:hAnsi="Times New Roman"/>
          <w:sz w:val="28"/>
          <w:szCs w:val="28"/>
        </w:rPr>
        <w:t xml:space="preserve"> переговоры о</w:t>
      </w:r>
      <w:r w:rsidR="00C664E2" w:rsidRPr="008E793E">
        <w:rPr>
          <w:rFonts w:ascii="Times New Roman" w:hAnsi="Times New Roman"/>
          <w:sz w:val="28"/>
          <w:szCs w:val="28"/>
        </w:rPr>
        <w:t xml:space="preserve"> </w:t>
      </w:r>
      <w:r w:rsidR="00C92C6A" w:rsidRPr="008E793E">
        <w:rPr>
          <w:rFonts w:ascii="Times New Roman" w:hAnsi="Times New Roman"/>
          <w:sz w:val="28"/>
          <w:szCs w:val="28"/>
        </w:rPr>
        <w:t>«суверенитете</w:t>
      </w:r>
      <w:r w:rsidR="00C664E2" w:rsidRPr="008E793E">
        <w:rPr>
          <w:rFonts w:ascii="Times New Roman" w:hAnsi="Times New Roman"/>
          <w:sz w:val="28"/>
          <w:szCs w:val="28"/>
        </w:rPr>
        <w:t xml:space="preserve"> </w:t>
      </w:r>
      <w:r w:rsidR="00C92C6A" w:rsidRPr="008E793E">
        <w:rPr>
          <w:rFonts w:ascii="Times New Roman" w:hAnsi="Times New Roman"/>
          <w:sz w:val="28"/>
          <w:szCs w:val="28"/>
        </w:rPr>
        <w:t>-</w:t>
      </w:r>
      <w:r w:rsidR="00C664E2" w:rsidRPr="008E793E">
        <w:rPr>
          <w:rFonts w:ascii="Times New Roman" w:hAnsi="Times New Roman"/>
          <w:sz w:val="28"/>
          <w:szCs w:val="28"/>
        </w:rPr>
        <w:t xml:space="preserve"> </w:t>
      </w:r>
      <w:r w:rsidR="00071A61" w:rsidRPr="008E793E">
        <w:rPr>
          <w:rFonts w:ascii="Times New Roman" w:hAnsi="Times New Roman"/>
          <w:sz w:val="28"/>
          <w:szCs w:val="28"/>
        </w:rPr>
        <w:t>ассоциации».</w:t>
      </w:r>
      <w:r w:rsidR="00C664E2" w:rsidRPr="008E793E">
        <w:rPr>
          <w:rFonts w:ascii="Times New Roman" w:hAnsi="Times New Roman"/>
          <w:sz w:val="28"/>
          <w:szCs w:val="28"/>
        </w:rPr>
        <w:t xml:space="preserve"> </w:t>
      </w:r>
    </w:p>
    <w:p w:rsidR="00C92C6A" w:rsidRPr="008E793E" w:rsidRDefault="00643F4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203FD" w:rsidRPr="008E793E">
        <w:rPr>
          <w:rFonts w:ascii="Times New Roman" w:hAnsi="Times New Roman"/>
          <w:sz w:val="28"/>
          <w:szCs w:val="28"/>
        </w:rPr>
        <w:t>Все д</w:t>
      </w:r>
      <w:r w:rsidR="00C664E2" w:rsidRPr="008E793E">
        <w:rPr>
          <w:rFonts w:ascii="Times New Roman" w:hAnsi="Times New Roman"/>
          <w:sz w:val="28"/>
          <w:szCs w:val="28"/>
        </w:rPr>
        <w:t>альнейшие действия органов в</w:t>
      </w:r>
      <w:r w:rsidR="00B459D0" w:rsidRPr="008E793E">
        <w:rPr>
          <w:rFonts w:ascii="Times New Roman" w:hAnsi="Times New Roman"/>
          <w:sz w:val="28"/>
          <w:szCs w:val="28"/>
        </w:rPr>
        <w:t>ласти Квебека были окончательно</w:t>
      </w:r>
      <w:r w:rsidR="00C664E2" w:rsidRPr="008E793E">
        <w:rPr>
          <w:rFonts w:ascii="Times New Roman" w:hAnsi="Times New Roman"/>
          <w:sz w:val="28"/>
          <w:szCs w:val="28"/>
        </w:rPr>
        <w:t xml:space="preserve"> заключены в рамки конституционног</w:t>
      </w:r>
      <w:r w:rsidRPr="008E793E">
        <w:rPr>
          <w:rFonts w:ascii="Times New Roman" w:hAnsi="Times New Roman"/>
          <w:sz w:val="28"/>
          <w:szCs w:val="28"/>
        </w:rPr>
        <w:t xml:space="preserve">о </w:t>
      </w:r>
      <w:r w:rsidR="00994895" w:rsidRPr="008E793E">
        <w:rPr>
          <w:rFonts w:ascii="Times New Roman" w:hAnsi="Times New Roman"/>
          <w:sz w:val="28"/>
          <w:szCs w:val="28"/>
        </w:rPr>
        <w:t>демократического государства</w:t>
      </w:r>
      <w:r w:rsidR="00FE4848" w:rsidRPr="008E793E">
        <w:rPr>
          <w:rFonts w:ascii="Times New Roman" w:hAnsi="Times New Roman"/>
          <w:sz w:val="28"/>
          <w:szCs w:val="28"/>
        </w:rPr>
        <w:t xml:space="preserve"> (см. также выше, параграф 3 настоящей главы)</w:t>
      </w:r>
      <w:r w:rsidR="00994895" w:rsidRPr="008E793E">
        <w:rPr>
          <w:rFonts w:ascii="Times New Roman" w:hAnsi="Times New Roman"/>
          <w:sz w:val="28"/>
          <w:szCs w:val="28"/>
        </w:rPr>
        <w:t>.</w:t>
      </w:r>
      <w:r w:rsidR="00CB441A" w:rsidRPr="008E793E">
        <w:rPr>
          <w:rFonts w:ascii="Times New Roman" w:hAnsi="Times New Roman"/>
          <w:sz w:val="28"/>
          <w:szCs w:val="28"/>
        </w:rPr>
        <w:t xml:space="preserve"> </w:t>
      </w:r>
      <w:r w:rsidR="00BD3815" w:rsidRPr="008E793E">
        <w:rPr>
          <w:rFonts w:ascii="Times New Roman" w:hAnsi="Times New Roman"/>
          <w:sz w:val="28"/>
          <w:szCs w:val="28"/>
        </w:rPr>
        <w:t>Опасность возможного одностороннего</w:t>
      </w:r>
      <w:r w:rsidR="00FE4848" w:rsidRPr="008E793E">
        <w:rPr>
          <w:rFonts w:ascii="Times New Roman" w:hAnsi="Times New Roman"/>
          <w:sz w:val="28"/>
          <w:szCs w:val="28"/>
        </w:rPr>
        <w:t xml:space="preserve"> </w:t>
      </w:r>
      <w:r w:rsidR="00BD3815" w:rsidRPr="008E793E">
        <w:rPr>
          <w:rFonts w:ascii="Times New Roman" w:hAnsi="Times New Roman"/>
          <w:sz w:val="28"/>
          <w:szCs w:val="28"/>
        </w:rPr>
        <w:t xml:space="preserve"> отделения Квебека от </w:t>
      </w:r>
      <w:r w:rsidR="00994895" w:rsidRPr="008E793E">
        <w:rPr>
          <w:rFonts w:ascii="Times New Roman" w:hAnsi="Times New Roman"/>
          <w:sz w:val="28"/>
          <w:szCs w:val="28"/>
        </w:rPr>
        <w:t xml:space="preserve"> федерации</w:t>
      </w:r>
      <w:r w:rsidR="00C664E2" w:rsidRPr="008E793E">
        <w:rPr>
          <w:rFonts w:ascii="Times New Roman" w:hAnsi="Times New Roman"/>
          <w:sz w:val="28"/>
          <w:szCs w:val="28"/>
        </w:rPr>
        <w:t xml:space="preserve"> была</w:t>
      </w:r>
      <w:r w:rsidR="008203FD" w:rsidRPr="008E793E">
        <w:rPr>
          <w:rFonts w:ascii="Times New Roman" w:hAnsi="Times New Roman"/>
          <w:sz w:val="28"/>
          <w:szCs w:val="28"/>
        </w:rPr>
        <w:t xml:space="preserve"> </w:t>
      </w:r>
      <w:r w:rsidR="00A11469" w:rsidRPr="008E793E">
        <w:rPr>
          <w:rFonts w:ascii="Times New Roman" w:hAnsi="Times New Roman"/>
          <w:sz w:val="28"/>
          <w:szCs w:val="28"/>
        </w:rPr>
        <w:t>исходом</w:t>
      </w:r>
      <w:r w:rsidRPr="008E793E">
        <w:rPr>
          <w:rFonts w:ascii="Times New Roman" w:hAnsi="Times New Roman"/>
          <w:sz w:val="28"/>
          <w:szCs w:val="28"/>
        </w:rPr>
        <w:t xml:space="preserve"> </w:t>
      </w:r>
      <w:r w:rsidR="00994895" w:rsidRPr="008E793E">
        <w:rPr>
          <w:rFonts w:ascii="Times New Roman" w:hAnsi="Times New Roman"/>
          <w:sz w:val="28"/>
          <w:szCs w:val="28"/>
        </w:rPr>
        <w:t>референдума</w:t>
      </w:r>
      <w:r w:rsidR="00754192" w:rsidRPr="008E793E">
        <w:rPr>
          <w:rFonts w:ascii="Times New Roman" w:hAnsi="Times New Roman"/>
          <w:sz w:val="28"/>
          <w:szCs w:val="28"/>
        </w:rPr>
        <w:t xml:space="preserve"> надолго</w:t>
      </w:r>
      <w:r w:rsidR="00C664E2" w:rsidRPr="008E793E">
        <w:rPr>
          <w:rFonts w:ascii="Times New Roman" w:hAnsi="Times New Roman"/>
          <w:sz w:val="28"/>
          <w:szCs w:val="28"/>
        </w:rPr>
        <w:t xml:space="preserve">  снята  с </w:t>
      </w:r>
      <w:r w:rsidR="00A3098F" w:rsidRPr="008E793E">
        <w:rPr>
          <w:rFonts w:ascii="Times New Roman" w:hAnsi="Times New Roman"/>
          <w:sz w:val="28"/>
          <w:szCs w:val="28"/>
        </w:rPr>
        <w:t xml:space="preserve"> </w:t>
      </w:r>
      <w:r w:rsidR="00C664E2" w:rsidRPr="008E793E">
        <w:rPr>
          <w:rFonts w:ascii="Times New Roman" w:hAnsi="Times New Roman"/>
          <w:sz w:val="28"/>
          <w:szCs w:val="28"/>
        </w:rPr>
        <w:t>п</w:t>
      </w:r>
      <w:r w:rsidR="00754192" w:rsidRPr="008E793E">
        <w:rPr>
          <w:rFonts w:ascii="Times New Roman" w:hAnsi="Times New Roman"/>
          <w:sz w:val="28"/>
          <w:szCs w:val="28"/>
        </w:rPr>
        <w:t>овестки  дня</w:t>
      </w:r>
      <w:r w:rsidR="00C664E2" w:rsidRPr="008E793E">
        <w:rPr>
          <w:rFonts w:ascii="Times New Roman" w:hAnsi="Times New Roman"/>
          <w:sz w:val="28"/>
          <w:szCs w:val="28"/>
        </w:rPr>
        <w:t xml:space="preserve">. </w:t>
      </w:r>
      <w:r w:rsidR="00754192" w:rsidRPr="008E793E">
        <w:rPr>
          <w:rFonts w:ascii="Times New Roman" w:hAnsi="Times New Roman"/>
          <w:sz w:val="28"/>
          <w:szCs w:val="28"/>
        </w:rPr>
        <w:t xml:space="preserve">«Сепаратизм погиб в 1970-х </w:t>
      </w:r>
      <w:r w:rsidR="00754192" w:rsidRPr="008E793E">
        <w:rPr>
          <w:rFonts w:ascii="Times New Roman" w:hAnsi="Times New Roman"/>
          <w:sz w:val="28"/>
          <w:szCs w:val="28"/>
        </w:rPr>
        <w:lastRenderedPageBreak/>
        <w:t>года</w:t>
      </w:r>
      <w:r w:rsidR="00BD3815" w:rsidRPr="008E793E">
        <w:rPr>
          <w:rFonts w:ascii="Times New Roman" w:hAnsi="Times New Roman"/>
          <w:sz w:val="28"/>
          <w:szCs w:val="28"/>
        </w:rPr>
        <w:t>х, хотя</w:t>
      </w:r>
      <w:r w:rsidR="00FE4848" w:rsidRPr="008E793E">
        <w:rPr>
          <w:rFonts w:ascii="Times New Roman" w:hAnsi="Times New Roman"/>
          <w:sz w:val="28"/>
          <w:szCs w:val="28"/>
        </w:rPr>
        <w:t xml:space="preserve"> его похороны состоялись в </w:t>
      </w:r>
      <w:r w:rsidR="00BD3815" w:rsidRPr="008E793E">
        <w:rPr>
          <w:rFonts w:ascii="Times New Roman" w:hAnsi="Times New Roman"/>
          <w:sz w:val="28"/>
          <w:szCs w:val="28"/>
        </w:rPr>
        <w:t xml:space="preserve">1980 </w:t>
      </w:r>
      <w:r w:rsidR="00754192" w:rsidRPr="008E793E">
        <w:rPr>
          <w:rFonts w:ascii="Times New Roman" w:hAnsi="Times New Roman"/>
          <w:sz w:val="28"/>
          <w:szCs w:val="28"/>
        </w:rPr>
        <w:t>году,»</w:t>
      </w:r>
      <w:r w:rsidR="00754192" w:rsidRPr="008E793E">
        <w:rPr>
          <w:rStyle w:val="a6"/>
          <w:rFonts w:ascii="Times New Roman" w:hAnsi="Times New Roman"/>
          <w:sz w:val="28"/>
          <w:szCs w:val="28"/>
        </w:rPr>
        <w:footnoteReference w:id="550"/>
      </w:r>
      <w:r w:rsidR="00754192" w:rsidRPr="008E793E">
        <w:rPr>
          <w:rFonts w:ascii="Times New Roman" w:hAnsi="Times New Roman"/>
          <w:sz w:val="28"/>
          <w:szCs w:val="28"/>
        </w:rPr>
        <w:t>- комментировал впоследствии П.Э.Трюдо.</w:t>
      </w:r>
      <w:r w:rsidR="00C664E2" w:rsidRPr="008E793E">
        <w:rPr>
          <w:rFonts w:ascii="Times New Roman" w:hAnsi="Times New Roman"/>
          <w:sz w:val="28"/>
          <w:szCs w:val="28"/>
        </w:rPr>
        <w:t xml:space="preserve"> </w:t>
      </w:r>
    </w:p>
    <w:p w:rsidR="003360EE" w:rsidRPr="008E793E" w:rsidRDefault="00C664E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Второй</w:t>
      </w:r>
      <w:r w:rsidR="00A3098F" w:rsidRPr="008E793E">
        <w:rPr>
          <w:rFonts w:ascii="Times New Roman" w:hAnsi="Times New Roman"/>
          <w:sz w:val="28"/>
          <w:szCs w:val="28"/>
        </w:rPr>
        <w:t xml:space="preserve"> </w:t>
      </w:r>
      <w:r w:rsidRPr="008E793E">
        <w:rPr>
          <w:rFonts w:ascii="Times New Roman" w:hAnsi="Times New Roman"/>
          <w:sz w:val="28"/>
          <w:szCs w:val="28"/>
        </w:rPr>
        <w:t xml:space="preserve"> </w:t>
      </w:r>
      <w:r w:rsidR="00BC142C" w:rsidRPr="008E793E">
        <w:rPr>
          <w:rFonts w:ascii="Times New Roman" w:hAnsi="Times New Roman"/>
          <w:sz w:val="28"/>
          <w:szCs w:val="28"/>
        </w:rPr>
        <w:t>по счету</w:t>
      </w:r>
      <w:r w:rsidR="00A3098F" w:rsidRPr="008E793E">
        <w:rPr>
          <w:rFonts w:ascii="Times New Roman" w:hAnsi="Times New Roman"/>
          <w:sz w:val="28"/>
          <w:szCs w:val="28"/>
        </w:rPr>
        <w:t xml:space="preserve"> </w:t>
      </w:r>
      <w:r w:rsidR="00BC142C" w:rsidRPr="008E793E">
        <w:rPr>
          <w:rFonts w:ascii="Times New Roman" w:hAnsi="Times New Roman"/>
          <w:sz w:val="28"/>
          <w:szCs w:val="28"/>
        </w:rPr>
        <w:t xml:space="preserve"> </w:t>
      </w:r>
      <w:r w:rsidRPr="008E793E">
        <w:rPr>
          <w:rFonts w:ascii="Times New Roman" w:hAnsi="Times New Roman"/>
          <w:sz w:val="28"/>
          <w:szCs w:val="28"/>
        </w:rPr>
        <w:t xml:space="preserve">квебекский </w:t>
      </w:r>
      <w:r w:rsidR="00A3098F" w:rsidRPr="008E793E">
        <w:rPr>
          <w:rFonts w:ascii="Times New Roman" w:hAnsi="Times New Roman"/>
          <w:sz w:val="28"/>
          <w:szCs w:val="28"/>
        </w:rPr>
        <w:t xml:space="preserve"> </w:t>
      </w:r>
      <w:r w:rsidRPr="008E793E">
        <w:rPr>
          <w:rFonts w:ascii="Times New Roman" w:hAnsi="Times New Roman"/>
          <w:sz w:val="28"/>
          <w:szCs w:val="28"/>
        </w:rPr>
        <w:t>референдум</w:t>
      </w:r>
      <w:r w:rsidR="00A3098F" w:rsidRPr="008E793E">
        <w:rPr>
          <w:rFonts w:ascii="Times New Roman" w:hAnsi="Times New Roman"/>
          <w:sz w:val="28"/>
          <w:szCs w:val="28"/>
        </w:rPr>
        <w:t xml:space="preserve">  1995 г. </w:t>
      </w:r>
      <w:r w:rsidR="00BC142C" w:rsidRPr="008E793E">
        <w:rPr>
          <w:rFonts w:ascii="Times New Roman" w:hAnsi="Times New Roman"/>
          <w:sz w:val="28"/>
          <w:szCs w:val="28"/>
        </w:rPr>
        <w:t xml:space="preserve"> </w:t>
      </w:r>
      <w:r w:rsidR="00A3098F" w:rsidRPr="008E793E">
        <w:rPr>
          <w:rFonts w:ascii="Times New Roman" w:hAnsi="Times New Roman"/>
          <w:sz w:val="28"/>
          <w:szCs w:val="28"/>
        </w:rPr>
        <w:t xml:space="preserve">был  </w:t>
      </w:r>
      <w:r w:rsidR="00BC142C" w:rsidRPr="008E793E">
        <w:rPr>
          <w:rFonts w:ascii="Times New Roman" w:hAnsi="Times New Roman"/>
          <w:sz w:val="28"/>
          <w:szCs w:val="28"/>
        </w:rPr>
        <w:t>проведе</w:t>
      </w:r>
      <w:r w:rsidR="00A3098F" w:rsidRPr="008E793E">
        <w:rPr>
          <w:rFonts w:ascii="Times New Roman" w:hAnsi="Times New Roman"/>
          <w:sz w:val="28"/>
          <w:szCs w:val="28"/>
        </w:rPr>
        <w:t>н</w:t>
      </w:r>
      <w:r w:rsidR="00BC142C" w:rsidRPr="008E793E">
        <w:rPr>
          <w:rFonts w:ascii="Times New Roman" w:hAnsi="Times New Roman"/>
          <w:sz w:val="28"/>
          <w:szCs w:val="28"/>
        </w:rPr>
        <w:t xml:space="preserve"> </w:t>
      </w:r>
      <w:r w:rsidRPr="008E793E">
        <w:rPr>
          <w:rFonts w:ascii="Times New Roman" w:hAnsi="Times New Roman"/>
          <w:sz w:val="28"/>
          <w:szCs w:val="28"/>
        </w:rPr>
        <w:t xml:space="preserve"> </w:t>
      </w:r>
      <w:r w:rsidR="008B2CAF" w:rsidRPr="008E793E">
        <w:rPr>
          <w:rFonts w:ascii="Times New Roman" w:hAnsi="Times New Roman"/>
          <w:sz w:val="28"/>
          <w:szCs w:val="28"/>
        </w:rPr>
        <w:t xml:space="preserve"> на основании</w:t>
      </w:r>
      <w:r w:rsidR="00A11469" w:rsidRPr="008E793E">
        <w:rPr>
          <w:rFonts w:ascii="Times New Roman" w:hAnsi="Times New Roman"/>
          <w:sz w:val="28"/>
          <w:szCs w:val="28"/>
        </w:rPr>
        <w:t xml:space="preserve"> провинциального</w:t>
      </w:r>
      <w:r w:rsidR="00A3098F" w:rsidRPr="008E793E">
        <w:rPr>
          <w:rFonts w:ascii="Times New Roman" w:hAnsi="Times New Roman"/>
          <w:sz w:val="28"/>
          <w:szCs w:val="28"/>
        </w:rPr>
        <w:t xml:space="preserve"> </w:t>
      </w:r>
      <w:r w:rsidR="008203FD" w:rsidRPr="008E793E">
        <w:rPr>
          <w:rFonts w:ascii="Times New Roman" w:hAnsi="Times New Roman"/>
          <w:sz w:val="28"/>
          <w:szCs w:val="28"/>
        </w:rPr>
        <w:t>статут</w:t>
      </w:r>
      <w:r w:rsidR="006D18CB" w:rsidRPr="008E793E">
        <w:rPr>
          <w:rFonts w:ascii="Times New Roman" w:hAnsi="Times New Roman"/>
          <w:sz w:val="28"/>
          <w:szCs w:val="28"/>
        </w:rPr>
        <w:t>а 1978</w:t>
      </w:r>
      <w:r w:rsidR="00BC142C" w:rsidRPr="008E793E">
        <w:rPr>
          <w:rFonts w:ascii="Times New Roman" w:hAnsi="Times New Roman"/>
          <w:sz w:val="28"/>
          <w:szCs w:val="28"/>
        </w:rPr>
        <w:t>г.</w:t>
      </w:r>
      <w:r w:rsidR="008B2CAF" w:rsidRPr="008E793E">
        <w:rPr>
          <w:rFonts w:ascii="Times New Roman" w:hAnsi="Times New Roman"/>
          <w:sz w:val="28"/>
          <w:szCs w:val="28"/>
        </w:rPr>
        <w:t xml:space="preserve"> и,</w:t>
      </w:r>
      <w:r w:rsidR="00A3098F" w:rsidRPr="008E793E">
        <w:rPr>
          <w:rFonts w:ascii="Times New Roman" w:hAnsi="Times New Roman"/>
          <w:sz w:val="28"/>
          <w:szCs w:val="28"/>
        </w:rPr>
        <w:t xml:space="preserve"> </w:t>
      </w:r>
      <w:r w:rsidR="00BC142C" w:rsidRPr="008E793E">
        <w:rPr>
          <w:rFonts w:ascii="Times New Roman" w:hAnsi="Times New Roman"/>
          <w:sz w:val="28"/>
          <w:szCs w:val="28"/>
        </w:rPr>
        <w:t xml:space="preserve">следовательно, </w:t>
      </w:r>
      <w:r w:rsidRPr="008E793E">
        <w:rPr>
          <w:rFonts w:ascii="Times New Roman" w:hAnsi="Times New Roman"/>
          <w:sz w:val="28"/>
          <w:szCs w:val="28"/>
        </w:rPr>
        <w:t xml:space="preserve">имел </w:t>
      </w:r>
      <w:r w:rsidR="00FE4848" w:rsidRPr="008E793E">
        <w:rPr>
          <w:rFonts w:ascii="Times New Roman" w:hAnsi="Times New Roman"/>
          <w:sz w:val="28"/>
          <w:szCs w:val="28"/>
        </w:rPr>
        <w:t xml:space="preserve"> нормативную </w:t>
      </w:r>
      <w:r w:rsidR="00A3098F" w:rsidRPr="008E793E">
        <w:rPr>
          <w:rFonts w:ascii="Times New Roman" w:hAnsi="Times New Roman"/>
          <w:sz w:val="28"/>
          <w:szCs w:val="28"/>
        </w:rPr>
        <w:t>правовую б</w:t>
      </w:r>
      <w:r w:rsidR="008B2CAF" w:rsidRPr="008E793E">
        <w:rPr>
          <w:rFonts w:ascii="Times New Roman" w:hAnsi="Times New Roman"/>
          <w:sz w:val="28"/>
          <w:szCs w:val="28"/>
        </w:rPr>
        <w:t>азу, идентичную</w:t>
      </w:r>
      <w:r w:rsidR="00A3098F" w:rsidRPr="008E793E">
        <w:rPr>
          <w:rFonts w:ascii="Times New Roman" w:hAnsi="Times New Roman"/>
          <w:sz w:val="28"/>
          <w:szCs w:val="28"/>
        </w:rPr>
        <w:t xml:space="preserve"> первому</w:t>
      </w:r>
      <w:r w:rsidR="004353FF" w:rsidRPr="008E793E">
        <w:rPr>
          <w:rFonts w:ascii="Times New Roman" w:hAnsi="Times New Roman"/>
          <w:sz w:val="28"/>
          <w:szCs w:val="28"/>
        </w:rPr>
        <w:t>.</w:t>
      </w:r>
      <w:r w:rsidR="00A3098F" w:rsidRPr="008E793E">
        <w:rPr>
          <w:rFonts w:ascii="Times New Roman" w:hAnsi="Times New Roman"/>
          <w:sz w:val="28"/>
          <w:szCs w:val="28"/>
        </w:rPr>
        <w:t xml:space="preserve"> </w:t>
      </w:r>
      <w:r w:rsidR="00BC142C" w:rsidRPr="008E793E">
        <w:rPr>
          <w:rFonts w:ascii="Times New Roman" w:hAnsi="Times New Roman"/>
          <w:sz w:val="28"/>
          <w:szCs w:val="28"/>
        </w:rPr>
        <w:t>Однако необход</w:t>
      </w:r>
      <w:r w:rsidR="00A3098F" w:rsidRPr="008E793E">
        <w:rPr>
          <w:rFonts w:ascii="Times New Roman" w:hAnsi="Times New Roman"/>
          <w:sz w:val="28"/>
          <w:szCs w:val="28"/>
        </w:rPr>
        <w:t>имо оговори</w:t>
      </w:r>
      <w:r w:rsidR="00BC142C" w:rsidRPr="008E793E">
        <w:rPr>
          <w:rFonts w:ascii="Times New Roman" w:hAnsi="Times New Roman"/>
          <w:sz w:val="28"/>
          <w:szCs w:val="28"/>
        </w:rPr>
        <w:t>ть</w:t>
      </w:r>
      <w:r w:rsidR="00A3098F" w:rsidRPr="008E793E">
        <w:rPr>
          <w:rFonts w:ascii="Times New Roman" w:hAnsi="Times New Roman"/>
          <w:sz w:val="28"/>
          <w:szCs w:val="28"/>
        </w:rPr>
        <w:t>ся</w:t>
      </w:r>
      <w:r w:rsidR="00BC142C" w:rsidRPr="008E793E">
        <w:rPr>
          <w:rFonts w:ascii="Times New Roman" w:hAnsi="Times New Roman"/>
          <w:sz w:val="28"/>
          <w:szCs w:val="28"/>
        </w:rPr>
        <w:t>, что</w:t>
      </w:r>
      <w:r w:rsidR="007C3FEF" w:rsidRPr="008E793E">
        <w:rPr>
          <w:rFonts w:ascii="Times New Roman" w:hAnsi="Times New Roman"/>
          <w:sz w:val="28"/>
          <w:szCs w:val="28"/>
        </w:rPr>
        <w:t xml:space="preserve"> </w:t>
      </w:r>
      <w:r w:rsidR="00FE4848" w:rsidRPr="008E793E">
        <w:rPr>
          <w:rFonts w:ascii="Times New Roman" w:hAnsi="Times New Roman"/>
          <w:sz w:val="28"/>
          <w:szCs w:val="28"/>
        </w:rPr>
        <w:t>целый</w:t>
      </w:r>
      <w:r w:rsidR="007C3FEF" w:rsidRPr="008E793E">
        <w:rPr>
          <w:rFonts w:ascii="Times New Roman" w:hAnsi="Times New Roman"/>
          <w:sz w:val="28"/>
          <w:szCs w:val="28"/>
        </w:rPr>
        <w:t xml:space="preserve"> </w:t>
      </w:r>
      <w:r w:rsidR="00BC142C" w:rsidRPr="008E793E">
        <w:rPr>
          <w:rFonts w:ascii="Times New Roman" w:hAnsi="Times New Roman"/>
          <w:sz w:val="28"/>
          <w:szCs w:val="28"/>
        </w:rPr>
        <w:t xml:space="preserve"> ряд </w:t>
      </w:r>
      <w:r w:rsidR="007C3FEF" w:rsidRPr="008E793E">
        <w:rPr>
          <w:rFonts w:ascii="Times New Roman" w:hAnsi="Times New Roman"/>
          <w:sz w:val="28"/>
          <w:szCs w:val="28"/>
        </w:rPr>
        <w:t xml:space="preserve"> </w:t>
      </w:r>
      <w:r w:rsidR="00BC142C" w:rsidRPr="008E793E">
        <w:rPr>
          <w:rFonts w:ascii="Times New Roman" w:hAnsi="Times New Roman"/>
          <w:sz w:val="28"/>
          <w:szCs w:val="28"/>
        </w:rPr>
        <w:t xml:space="preserve">параметров </w:t>
      </w:r>
      <w:r w:rsidR="00A3098F" w:rsidRPr="008E793E">
        <w:rPr>
          <w:rFonts w:ascii="Times New Roman" w:hAnsi="Times New Roman"/>
          <w:sz w:val="28"/>
          <w:szCs w:val="28"/>
        </w:rPr>
        <w:t xml:space="preserve"> </w:t>
      </w:r>
      <w:r w:rsidR="00BC142C" w:rsidRPr="008E793E">
        <w:rPr>
          <w:rFonts w:ascii="Times New Roman" w:hAnsi="Times New Roman"/>
          <w:sz w:val="28"/>
          <w:szCs w:val="28"/>
        </w:rPr>
        <w:t>политической</w:t>
      </w:r>
      <w:r w:rsidRPr="008E793E">
        <w:rPr>
          <w:rFonts w:ascii="Times New Roman" w:hAnsi="Times New Roman"/>
          <w:sz w:val="28"/>
          <w:szCs w:val="28"/>
        </w:rPr>
        <w:t xml:space="preserve"> обстановк</w:t>
      </w:r>
      <w:r w:rsidR="00BC142C" w:rsidRPr="008E793E">
        <w:rPr>
          <w:rFonts w:ascii="Times New Roman" w:hAnsi="Times New Roman"/>
          <w:sz w:val="28"/>
          <w:szCs w:val="28"/>
        </w:rPr>
        <w:t>и</w:t>
      </w:r>
      <w:r w:rsidR="00A3098F" w:rsidRPr="008E793E">
        <w:rPr>
          <w:rFonts w:ascii="Times New Roman" w:hAnsi="Times New Roman"/>
          <w:sz w:val="28"/>
          <w:szCs w:val="28"/>
        </w:rPr>
        <w:t xml:space="preserve"> </w:t>
      </w:r>
      <w:r w:rsidR="00CB441A" w:rsidRPr="008E793E">
        <w:rPr>
          <w:rFonts w:ascii="Times New Roman" w:hAnsi="Times New Roman"/>
          <w:sz w:val="28"/>
          <w:szCs w:val="28"/>
        </w:rPr>
        <w:t>1995</w:t>
      </w:r>
      <w:r w:rsidR="00BC142C" w:rsidRPr="008E793E">
        <w:rPr>
          <w:rFonts w:ascii="Times New Roman" w:hAnsi="Times New Roman"/>
          <w:sz w:val="28"/>
          <w:szCs w:val="28"/>
        </w:rPr>
        <w:t xml:space="preserve">г. </w:t>
      </w:r>
      <w:r w:rsidR="00A3098F" w:rsidRPr="008E793E">
        <w:rPr>
          <w:rFonts w:ascii="Times New Roman" w:hAnsi="Times New Roman"/>
          <w:sz w:val="28"/>
          <w:szCs w:val="28"/>
        </w:rPr>
        <w:t xml:space="preserve"> в большой степени </w:t>
      </w:r>
      <w:r w:rsidR="00BC142C" w:rsidRPr="008E793E">
        <w:rPr>
          <w:rFonts w:ascii="Times New Roman" w:hAnsi="Times New Roman"/>
          <w:sz w:val="28"/>
          <w:szCs w:val="28"/>
        </w:rPr>
        <w:t>не совпадал</w:t>
      </w:r>
      <w:r w:rsidR="00690615" w:rsidRPr="008E793E">
        <w:rPr>
          <w:rFonts w:ascii="Times New Roman" w:hAnsi="Times New Roman"/>
          <w:sz w:val="28"/>
          <w:szCs w:val="28"/>
        </w:rPr>
        <w:t xml:space="preserve"> </w:t>
      </w:r>
      <w:r w:rsidR="00BC142C" w:rsidRPr="008E793E">
        <w:rPr>
          <w:rFonts w:ascii="Times New Roman" w:hAnsi="Times New Roman"/>
          <w:sz w:val="28"/>
          <w:szCs w:val="28"/>
        </w:rPr>
        <w:t>с</w:t>
      </w:r>
      <w:r w:rsidR="00690615" w:rsidRPr="008E793E">
        <w:rPr>
          <w:rFonts w:ascii="Times New Roman" w:hAnsi="Times New Roman"/>
          <w:sz w:val="28"/>
          <w:szCs w:val="28"/>
        </w:rPr>
        <w:t xml:space="preserve"> </w:t>
      </w:r>
      <w:r w:rsidR="008B2CAF" w:rsidRPr="008E793E">
        <w:rPr>
          <w:rFonts w:ascii="Times New Roman" w:hAnsi="Times New Roman"/>
          <w:sz w:val="28"/>
          <w:szCs w:val="28"/>
        </w:rPr>
        <w:t>благоприятствовавшей</w:t>
      </w:r>
      <w:r w:rsidR="007C3FEF" w:rsidRPr="008E793E">
        <w:rPr>
          <w:rFonts w:ascii="Times New Roman" w:hAnsi="Times New Roman"/>
          <w:sz w:val="28"/>
          <w:szCs w:val="28"/>
        </w:rPr>
        <w:t xml:space="preserve"> </w:t>
      </w:r>
      <w:r w:rsidR="008203FD" w:rsidRPr="008E793E">
        <w:rPr>
          <w:rFonts w:ascii="Times New Roman" w:hAnsi="Times New Roman"/>
          <w:sz w:val="28"/>
          <w:szCs w:val="28"/>
        </w:rPr>
        <w:t xml:space="preserve">федералистам </w:t>
      </w:r>
      <w:r w:rsidR="00A3098F" w:rsidRPr="008E793E">
        <w:rPr>
          <w:rFonts w:ascii="Times New Roman" w:hAnsi="Times New Roman"/>
          <w:sz w:val="28"/>
          <w:szCs w:val="28"/>
        </w:rPr>
        <w:t xml:space="preserve">обстановкой референдума </w:t>
      </w:r>
      <w:r w:rsidR="00BC142C" w:rsidRPr="008E793E">
        <w:rPr>
          <w:rFonts w:ascii="Times New Roman" w:hAnsi="Times New Roman"/>
          <w:sz w:val="28"/>
          <w:szCs w:val="28"/>
        </w:rPr>
        <w:t>1980</w:t>
      </w:r>
      <w:r w:rsidRPr="008E793E">
        <w:rPr>
          <w:rFonts w:ascii="Times New Roman" w:hAnsi="Times New Roman"/>
          <w:sz w:val="28"/>
          <w:szCs w:val="28"/>
        </w:rPr>
        <w:t>г.</w:t>
      </w:r>
      <w:r w:rsidR="00BC142C" w:rsidRPr="008E793E">
        <w:rPr>
          <w:rFonts w:ascii="Times New Roman" w:hAnsi="Times New Roman"/>
          <w:sz w:val="28"/>
          <w:szCs w:val="28"/>
        </w:rPr>
        <w:t xml:space="preserve"> </w:t>
      </w:r>
    </w:p>
    <w:p w:rsidR="00E831DF" w:rsidRPr="008E793E" w:rsidRDefault="003360E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3098F" w:rsidRPr="008E793E">
        <w:rPr>
          <w:rFonts w:ascii="Times New Roman" w:hAnsi="Times New Roman"/>
          <w:sz w:val="28"/>
          <w:szCs w:val="28"/>
        </w:rPr>
        <w:t xml:space="preserve"> </w:t>
      </w:r>
      <w:r w:rsidR="006D18CB" w:rsidRPr="008E793E">
        <w:rPr>
          <w:rFonts w:ascii="Times New Roman" w:hAnsi="Times New Roman"/>
          <w:sz w:val="28"/>
          <w:szCs w:val="28"/>
        </w:rPr>
        <w:t xml:space="preserve">  </w:t>
      </w:r>
      <w:r w:rsidR="00BC142C" w:rsidRPr="008E793E">
        <w:rPr>
          <w:rFonts w:ascii="Times New Roman" w:hAnsi="Times New Roman"/>
          <w:sz w:val="28"/>
          <w:szCs w:val="28"/>
        </w:rPr>
        <w:t>Второй</w:t>
      </w:r>
      <w:r w:rsidR="006D18CB" w:rsidRPr="008E793E">
        <w:rPr>
          <w:rFonts w:ascii="Times New Roman" w:hAnsi="Times New Roman"/>
          <w:sz w:val="28"/>
          <w:szCs w:val="28"/>
        </w:rPr>
        <w:t xml:space="preserve">  квебекский</w:t>
      </w:r>
      <w:r w:rsidR="007C3FEF" w:rsidRPr="008E793E">
        <w:rPr>
          <w:rFonts w:ascii="Times New Roman" w:hAnsi="Times New Roman"/>
          <w:sz w:val="28"/>
          <w:szCs w:val="28"/>
        </w:rPr>
        <w:t xml:space="preserve"> </w:t>
      </w:r>
      <w:r w:rsidR="006D18CB" w:rsidRPr="008E793E">
        <w:rPr>
          <w:rFonts w:ascii="Times New Roman" w:hAnsi="Times New Roman"/>
          <w:sz w:val="28"/>
          <w:szCs w:val="28"/>
        </w:rPr>
        <w:t xml:space="preserve"> </w:t>
      </w:r>
      <w:r w:rsidR="00BC142C" w:rsidRPr="008E793E">
        <w:rPr>
          <w:rFonts w:ascii="Times New Roman" w:hAnsi="Times New Roman"/>
          <w:sz w:val="28"/>
          <w:szCs w:val="28"/>
        </w:rPr>
        <w:t>референдум</w:t>
      </w:r>
      <w:r w:rsidR="006D18CB" w:rsidRPr="008E793E">
        <w:rPr>
          <w:rFonts w:ascii="Times New Roman" w:hAnsi="Times New Roman"/>
          <w:sz w:val="28"/>
          <w:szCs w:val="28"/>
        </w:rPr>
        <w:t xml:space="preserve"> </w:t>
      </w:r>
      <w:r w:rsidR="00A3098F" w:rsidRPr="008E793E">
        <w:rPr>
          <w:rFonts w:ascii="Times New Roman" w:hAnsi="Times New Roman"/>
          <w:sz w:val="28"/>
          <w:szCs w:val="28"/>
        </w:rPr>
        <w:t xml:space="preserve"> приходится рассматри</w:t>
      </w:r>
      <w:r w:rsidR="009F3C80" w:rsidRPr="008E793E">
        <w:rPr>
          <w:rFonts w:ascii="Times New Roman" w:hAnsi="Times New Roman"/>
          <w:sz w:val="28"/>
          <w:szCs w:val="28"/>
        </w:rPr>
        <w:t>вать  в качестве</w:t>
      </w:r>
      <w:r w:rsidR="000E1C1F" w:rsidRPr="008E793E">
        <w:rPr>
          <w:rFonts w:ascii="Times New Roman" w:hAnsi="Times New Roman"/>
          <w:sz w:val="28"/>
          <w:szCs w:val="28"/>
        </w:rPr>
        <w:t xml:space="preserve"> одного из непосредственн</w:t>
      </w:r>
      <w:r w:rsidR="00A3098F" w:rsidRPr="008E793E">
        <w:rPr>
          <w:rFonts w:ascii="Times New Roman" w:hAnsi="Times New Roman"/>
          <w:sz w:val="28"/>
          <w:szCs w:val="28"/>
        </w:rPr>
        <w:t>ых</w:t>
      </w:r>
      <w:r w:rsidR="007C3FEF" w:rsidRPr="008E793E">
        <w:rPr>
          <w:rFonts w:ascii="Times New Roman" w:hAnsi="Times New Roman"/>
          <w:sz w:val="28"/>
          <w:szCs w:val="28"/>
        </w:rPr>
        <w:t xml:space="preserve"> последствий</w:t>
      </w:r>
      <w:r w:rsidR="009F3C80" w:rsidRPr="008E793E">
        <w:rPr>
          <w:rFonts w:ascii="Times New Roman" w:hAnsi="Times New Roman"/>
          <w:sz w:val="28"/>
          <w:szCs w:val="28"/>
        </w:rPr>
        <w:t xml:space="preserve"> неудачи</w:t>
      </w:r>
      <w:r w:rsidR="007C3FEF" w:rsidRPr="008E793E">
        <w:rPr>
          <w:rFonts w:ascii="Times New Roman" w:hAnsi="Times New Roman"/>
          <w:sz w:val="28"/>
          <w:szCs w:val="28"/>
        </w:rPr>
        <w:t xml:space="preserve"> </w:t>
      </w:r>
      <w:r w:rsidR="00690615" w:rsidRPr="008E793E">
        <w:rPr>
          <w:rFonts w:ascii="Times New Roman" w:hAnsi="Times New Roman"/>
          <w:sz w:val="28"/>
          <w:szCs w:val="28"/>
        </w:rPr>
        <w:t>двух</w:t>
      </w:r>
      <w:r w:rsidR="007C3FEF" w:rsidRPr="008E793E">
        <w:rPr>
          <w:rFonts w:ascii="Times New Roman" w:hAnsi="Times New Roman"/>
          <w:sz w:val="28"/>
          <w:szCs w:val="28"/>
        </w:rPr>
        <w:t xml:space="preserve"> </w:t>
      </w:r>
      <w:r w:rsidR="00690615" w:rsidRPr="008E793E">
        <w:rPr>
          <w:rFonts w:ascii="Times New Roman" w:hAnsi="Times New Roman"/>
          <w:sz w:val="28"/>
          <w:szCs w:val="28"/>
        </w:rPr>
        <w:t xml:space="preserve"> конституционных</w:t>
      </w:r>
      <w:r w:rsidR="008B2CAF" w:rsidRPr="008E793E">
        <w:rPr>
          <w:rFonts w:ascii="Times New Roman" w:hAnsi="Times New Roman"/>
          <w:sz w:val="28"/>
          <w:szCs w:val="28"/>
        </w:rPr>
        <w:t xml:space="preserve"> инициатив</w:t>
      </w:r>
      <w:r w:rsidR="007C3FEF" w:rsidRPr="008E793E">
        <w:rPr>
          <w:rFonts w:ascii="Times New Roman" w:hAnsi="Times New Roman"/>
          <w:sz w:val="28"/>
          <w:szCs w:val="28"/>
        </w:rPr>
        <w:t xml:space="preserve"> </w:t>
      </w:r>
      <w:r w:rsidR="008B2CAF" w:rsidRPr="008E793E">
        <w:rPr>
          <w:rFonts w:ascii="Times New Roman" w:hAnsi="Times New Roman"/>
          <w:sz w:val="28"/>
          <w:szCs w:val="28"/>
        </w:rPr>
        <w:t>федерального</w:t>
      </w:r>
      <w:r w:rsidR="006D18CB" w:rsidRPr="008E793E">
        <w:rPr>
          <w:rFonts w:ascii="Times New Roman" w:hAnsi="Times New Roman"/>
          <w:sz w:val="28"/>
          <w:szCs w:val="28"/>
        </w:rPr>
        <w:t xml:space="preserve"> </w:t>
      </w:r>
      <w:r w:rsidR="00690615" w:rsidRPr="008E793E">
        <w:rPr>
          <w:rFonts w:ascii="Times New Roman" w:hAnsi="Times New Roman"/>
          <w:sz w:val="28"/>
          <w:szCs w:val="28"/>
        </w:rPr>
        <w:t xml:space="preserve">центра – Мич-Лейкской и </w:t>
      </w:r>
      <w:r w:rsidR="007C3FEF" w:rsidRPr="008E793E">
        <w:rPr>
          <w:rFonts w:ascii="Times New Roman" w:hAnsi="Times New Roman"/>
          <w:sz w:val="28"/>
          <w:szCs w:val="28"/>
        </w:rPr>
        <w:t xml:space="preserve"> </w:t>
      </w:r>
      <w:r w:rsidR="00690615" w:rsidRPr="008E793E">
        <w:rPr>
          <w:rFonts w:ascii="Times New Roman" w:hAnsi="Times New Roman"/>
          <w:sz w:val="28"/>
          <w:szCs w:val="28"/>
        </w:rPr>
        <w:t>Шарлоттаунской</w:t>
      </w:r>
      <w:r w:rsidR="00DA5D3A" w:rsidRPr="008E793E">
        <w:rPr>
          <w:rFonts w:ascii="Times New Roman" w:hAnsi="Times New Roman"/>
          <w:sz w:val="28"/>
          <w:szCs w:val="28"/>
        </w:rPr>
        <w:t xml:space="preserve"> (см.выше, параграф</w:t>
      </w:r>
      <w:r w:rsidR="00FE4848" w:rsidRPr="008E793E">
        <w:rPr>
          <w:rFonts w:ascii="Times New Roman" w:hAnsi="Times New Roman"/>
          <w:sz w:val="28"/>
          <w:szCs w:val="28"/>
        </w:rPr>
        <w:t xml:space="preserve"> 3 настоящей главы</w:t>
      </w:r>
      <w:r w:rsidR="00071A61" w:rsidRPr="008E793E">
        <w:rPr>
          <w:rFonts w:ascii="Times New Roman" w:hAnsi="Times New Roman"/>
          <w:sz w:val="28"/>
          <w:szCs w:val="28"/>
        </w:rPr>
        <w:t>)</w:t>
      </w:r>
      <w:r w:rsidR="00A3098F" w:rsidRPr="008E793E">
        <w:rPr>
          <w:rFonts w:ascii="Times New Roman" w:hAnsi="Times New Roman"/>
          <w:sz w:val="28"/>
          <w:szCs w:val="28"/>
        </w:rPr>
        <w:t>.</w:t>
      </w:r>
      <w:r w:rsidR="00BC142C" w:rsidRPr="008E793E">
        <w:rPr>
          <w:rFonts w:ascii="Times New Roman" w:hAnsi="Times New Roman"/>
          <w:sz w:val="28"/>
          <w:szCs w:val="28"/>
        </w:rPr>
        <w:t xml:space="preserve"> </w:t>
      </w:r>
      <w:r w:rsidR="00DE16ED" w:rsidRPr="008E793E">
        <w:rPr>
          <w:rFonts w:ascii="Times New Roman" w:hAnsi="Times New Roman"/>
          <w:sz w:val="28"/>
          <w:szCs w:val="28"/>
        </w:rPr>
        <w:t>Обещания,</w:t>
      </w:r>
      <w:r w:rsidR="00994895" w:rsidRPr="008E793E">
        <w:rPr>
          <w:rFonts w:ascii="Times New Roman" w:hAnsi="Times New Roman"/>
          <w:sz w:val="28"/>
          <w:szCs w:val="28"/>
        </w:rPr>
        <w:t xml:space="preserve"> совместно</w:t>
      </w:r>
      <w:r w:rsidR="00DE16ED" w:rsidRPr="008E793E">
        <w:rPr>
          <w:rFonts w:ascii="Times New Roman" w:hAnsi="Times New Roman"/>
          <w:sz w:val="28"/>
          <w:szCs w:val="28"/>
        </w:rPr>
        <w:t xml:space="preserve"> данные Квебеку феде</w:t>
      </w:r>
      <w:r w:rsidR="003F0B6E" w:rsidRPr="008E793E">
        <w:rPr>
          <w:rFonts w:ascii="Times New Roman" w:hAnsi="Times New Roman"/>
          <w:sz w:val="28"/>
          <w:szCs w:val="28"/>
        </w:rPr>
        <w:t>ральным центром и англоязычными</w:t>
      </w:r>
      <w:r w:rsidR="007C3FEF" w:rsidRPr="008E793E">
        <w:rPr>
          <w:rFonts w:ascii="Times New Roman" w:hAnsi="Times New Roman"/>
          <w:sz w:val="28"/>
          <w:szCs w:val="28"/>
        </w:rPr>
        <w:t xml:space="preserve"> </w:t>
      </w:r>
      <w:r w:rsidR="003F0B6E" w:rsidRPr="008E793E">
        <w:rPr>
          <w:rFonts w:ascii="Times New Roman" w:hAnsi="Times New Roman"/>
          <w:sz w:val="28"/>
          <w:szCs w:val="28"/>
        </w:rPr>
        <w:t>провинциями в области</w:t>
      </w:r>
      <w:r w:rsidR="00DE16ED" w:rsidRPr="008E793E">
        <w:rPr>
          <w:rFonts w:ascii="Times New Roman" w:hAnsi="Times New Roman"/>
          <w:sz w:val="28"/>
          <w:szCs w:val="28"/>
        </w:rPr>
        <w:t xml:space="preserve"> перераспределения</w:t>
      </w:r>
      <w:r w:rsidR="003F0B6E" w:rsidRPr="008E793E">
        <w:rPr>
          <w:rFonts w:ascii="Times New Roman" w:hAnsi="Times New Roman"/>
          <w:sz w:val="28"/>
          <w:szCs w:val="28"/>
        </w:rPr>
        <w:t xml:space="preserve"> конституционной</w:t>
      </w:r>
      <w:r w:rsidR="00DE16ED" w:rsidRPr="008E793E">
        <w:rPr>
          <w:rFonts w:ascii="Times New Roman" w:hAnsi="Times New Roman"/>
          <w:sz w:val="28"/>
          <w:szCs w:val="28"/>
        </w:rPr>
        <w:t xml:space="preserve"> компетен</w:t>
      </w:r>
      <w:r w:rsidR="00A11469" w:rsidRPr="008E793E">
        <w:rPr>
          <w:rFonts w:ascii="Times New Roman" w:hAnsi="Times New Roman"/>
          <w:sz w:val="28"/>
          <w:szCs w:val="28"/>
        </w:rPr>
        <w:t>ции между центром и субъектами,</w:t>
      </w:r>
      <w:r w:rsidR="007C3FEF" w:rsidRPr="008E793E">
        <w:rPr>
          <w:rFonts w:ascii="Times New Roman" w:hAnsi="Times New Roman"/>
          <w:sz w:val="28"/>
          <w:szCs w:val="28"/>
        </w:rPr>
        <w:t xml:space="preserve"> </w:t>
      </w:r>
      <w:r w:rsidR="00A11469" w:rsidRPr="008E793E">
        <w:rPr>
          <w:rFonts w:ascii="Times New Roman" w:hAnsi="Times New Roman"/>
          <w:sz w:val="28"/>
          <w:szCs w:val="28"/>
        </w:rPr>
        <w:t>остались</w:t>
      </w:r>
      <w:r w:rsidR="007C3FEF" w:rsidRPr="008E793E">
        <w:rPr>
          <w:rFonts w:ascii="Times New Roman" w:hAnsi="Times New Roman"/>
          <w:sz w:val="28"/>
          <w:szCs w:val="28"/>
        </w:rPr>
        <w:t xml:space="preserve"> </w:t>
      </w:r>
      <w:r w:rsidR="003F0B6E" w:rsidRPr="008E793E">
        <w:rPr>
          <w:rFonts w:ascii="Times New Roman" w:hAnsi="Times New Roman"/>
          <w:sz w:val="28"/>
          <w:szCs w:val="28"/>
        </w:rPr>
        <w:t>невыполненными</w:t>
      </w:r>
      <w:r w:rsidR="004110BD" w:rsidRPr="008E793E">
        <w:rPr>
          <w:rFonts w:ascii="Times New Roman" w:hAnsi="Times New Roman"/>
          <w:sz w:val="28"/>
          <w:szCs w:val="28"/>
        </w:rPr>
        <w:t xml:space="preserve">, что </w:t>
      </w:r>
      <w:r w:rsidR="00FE4848" w:rsidRPr="008E793E">
        <w:rPr>
          <w:rFonts w:ascii="Times New Roman" w:hAnsi="Times New Roman"/>
          <w:sz w:val="28"/>
          <w:szCs w:val="28"/>
        </w:rPr>
        <w:t>не могло не укрепить</w:t>
      </w:r>
      <w:r w:rsidR="006F7EDC" w:rsidRPr="008E793E">
        <w:rPr>
          <w:rFonts w:ascii="Times New Roman" w:hAnsi="Times New Roman"/>
          <w:sz w:val="28"/>
          <w:szCs w:val="28"/>
        </w:rPr>
        <w:t xml:space="preserve"> в провинции </w:t>
      </w:r>
      <w:r w:rsidR="00FE4848" w:rsidRPr="008E793E">
        <w:rPr>
          <w:rFonts w:ascii="Times New Roman" w:hAnsi="Times New Roman"/>
          <w:sz w:val="28"/>
          <w:szCs w:val="28"/>
        </w:rPr>
        <w:t xml:space="preserve"> </w:t>
      </w:r>
      <w:r w:rsidR="006F7EDC" w:rsidRPr="008E793E">
        <w:rPr>
          <w:rFonts w:ascii="Times New Roman" w:hAnsi="Times New Roman"/>
          <w:sz w:val="28"/>
          <w:szCs w:val="28"/>
        </w:rPr>
        <w:t>антифедералистские  настроения.</w:t>
      </w:r>
      <w:r w:rsidR="00B459D0" w:rsidRPr="008E793E">
        <w:rPr>
          <w:rFonts w:ascii="Times New Roman" w:hAnsi="Times New Roman"/>
          <w:sz w:val="28"/>
          <w:szCs w:val="28"/>
        </w:rPr>
        <w:t xml:space="preserve"> </w:t>
      </w:r>
    </w:p>
    <w:p w:rsidR="000760BF" w:rsidRPr="008E793E" w:rsidRDefault="008203F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Правительство Квебека</w:t>
      </w:r>
      <w:r w:rsidR="00E831DF" w:rsidRPr="008E793E">
        <w:rPr>
          <w:rFonts w:ascii="Times New Roman" w:hAnsi="Times New Roman"/>
          <w:sz w:val="28"/>
          <w:szCs w:val="28"/>
        </w:rPr>
        <w:t xml:space="preserve"> планировало  провести  новый референдум в 1992</w:t>
      </w:r>
      <w:r w:rsidR="00AB6E84" w:rsidRPr="008E793E">
        <w:rPr>
          <w:rFonts w:ascii="Times New Roman" w:hAnsi="Times New Roman"/>
          <w:sz w:val="28"/>
          <w:szCs w:val="28"/>
        </w:rPr>
        <w:t xml:space="preserve"> -1993г</w:t>
      </w:r>
      <w:r w:rsidR="00E831DF" w:rsidRPr="008E793E">
        <w:rPr>
          <w:rFonts w:ascii="Times New Roman" w:hAnsi="Times New Roman"/>
          <w:sz w:val="28"/>
          <w:szCs w:val="28"/>
        </w:rPr>
        <w:t xml:space="preserve">г. Однако из-за того, </w:t>
      </w:r>
      <w:r w:rsidR="00936A83" w:rsidRPr="008E793E">
        <w:rPr>
          <w:rFonts w:ascii="Times New Roman" w:hAnsi="Times New Roman"/>
          <w:sz w:val="28"/>
          <w:szCs w:val="28"/>
        </w:rPr>
        <w:t>что</w:t>
      </w:r>
      <w:r w:rsidR="00E831DF" w:rsidRPr="008E793E">
        <w:rPr>
          <w:rFonts w:ascii="Times New Roman" w:hAnsi="Times New Roman"/>
          <w:sz w:val="28"/>
          <w:szCs w:val="28"/>
        </w:rPr>
        <w:t xml:space="preserve"> федеральное  правительство назначило на  1992г. общ</w:t>
      </w:r>
      <w:r w:rsidR="009F3C80" w:rsidRPr="008E793E">
        <w:rPr>
          <w:rFonts w:ascii="Times New Roman" w:hAnsi="Times New Roman"/>
          <w:sz w:val="28"/>
          <w:szCs w:val="28"/>
        </w:rPr>
        <w:t>енациональный референдум</w:t>
      </w:r>
      <w:r w:rsidR="00AB6E84" w:rsidRPr="008E793E">
        <w:rPr>
          <w:rFonts w:ascii="Times New Roman" w:hAnsi="Times New Roman"/>
          <w:sz w:val="28"/>
          <w:szCs w:val="28"/>
        </w:rPr>
        <w:t xml:space="preserve"> о поправках к </w:t>
      </w:r>
      <w:r w:rsidR="00E831DF" w:rsidRPr="008E793E">
        <w:rPr>
          <w:rFonts w:ascii="Times New Roman" w:hAnsi="Times New Roman"/>
          <w:sz w:val="28"/>
          <w:szCs w:val="28"/>
        </w:rPr>
        <w:t>Конституционному акту</w:t>
      </w:r>
      <w:r w:rsidR="00936A83" w:rsidRPr="008E793E">
        <w:rPr>
          <w:rFonts w:ascii="Times New Roman" w:hAnsi="Times New Roman"/>
          <w:sz w:val="28"/>
          <w:szCs w:val="28"/>
        </w:rPr>
        <w:t xml:space="preserve"> </w:t>
      </w:r>
      <w:r w:rsidR="00E831DF" w:rsidRPr="008E793E">
        <w:rPr>
          <w:rFonts w:ascii="Times New Roman" w:hAnsi="Times New Roman"/>
          <w:sz w:val="28"/>
          <w:szCs w:val="28"/>
        </w:rPr>
        <w:t xml:space="preserve"> («Шарлоттаунский референдум» - см. </w:t>
      </w:r>
      <w:r w:rsidR="004110BD" w:rsidRPr="008E793E">
        <w:rPr>
          <w:rFonts w:ascii="Times New Roman" w:hAnsi="Times New Roman"/>
          <w:sz w:val="28"/>
          <w:szCs w:val="28"/>
        </w:rPr>
        <w:t>ниже),</w:t>
      </w:r>
      <w:r w:rsidR="00994895" w:rsidRPr="008E793E">
        <w:rPr>
          <w:rFonts w:ascii="Times New Roman" w:hAnsi="Times New Roman"/>
          <w:sz w:val="28"/>
          <w:szCs w:val="28"/>
        </w:rPr>
        <w:t xml:space="preserve"> Национальное</w:t>
      </w:r>
      <w:r w:rsidR="00496A17" w:rsidRPr="008E793E">
        <w:rPr>
          <w:rFonts w:ascii="Times New Roman" w:hAnsi="Times New Roman"/>
          <w:sz w:val="28"/>
          <w:szCs w:val="28"/>
        </w:rPr>
        <w:t xml:space="preserve"> собрание</w:t>
      </w:r>
      <w:r w:rsidR="00994895" w:rsidRPr="008E793E">
        <w:rPr>
          <w:rFonts w:ascii="Times New Roman" w:hAnsi="Times New Roman"/>
          <w:sz w:val="28"/>
          <w:szCs w:val="28"/>
        </w:rPr>
        <w:t xml:space="preserve"> отсрочило  провинциальный</w:t>
      </w:r>
      <w:r w:rsidR="00E831DF" w:rsidRPr="008E793E">
        <w:rPr>
          <w:rFonts w:ascii="Times New Roman" w:hAnsi="Times New Roman"/>
          <w:sz w:val="28"/>
          <w:szCs w:val="28"/>
        </w:rPr>
        <w:t xml:space="preserve"> ре</w:t>
      </w:r>
      <w:r w:rsidR="00496A17" w:rsidRPr="008E793E">
        <w:rPr>
          <w:rFonts w:ascii="Times New Roman" w:hAnsi="Times New Roman"/>
          <w:sz w:val="28"/>
          <w:szCs w:val="28"/>
        </w:rPr>
        <w:t>ферендум.  Причиной дальнейшей</w:t>
      </w:r>
      <w:r w:rsidR="00E831DF" w:rsidRPr="008E793E">
        <w:rPr>
          <w:rFonts w:ascii="Times New Roman" w:hAnsi="Times New Roman"/>
          <w:sz w:val="28"/>
          <w:szCs w:val="28"/>
        </w:rPr>
        <w:t xml:space="preserve"> отсрочки  </w:t>
      </w:r>
      <w:r w:rsidR="00BE5BDD" w:rsidRPr="008E793E">
        <w:rPr>
          <w:rFonts w:ascii="Times New Roman" w:hAnsi="Times New Roman"/>
          <w:sz w:val="28"/>
          <w:szCs w:val="28"/>
        </w:rPr>
        <w:t xml:space="preserve">стали </w:t>
      </w:r>
      <w:r w:rsidR="009F3C80" w:rsidRPr="008E793E">
        <w:rPr>
          <w:rFonts w:ascii="Times New Roman" w:hAnsi="Times New Roman"/>
          <w:sz w:val="28"/>
          <w:szCs w:val="28"/>
        </w:rPr>
        <w:t>двойственные результаты</w:t>
      </w:r>
      <w:r w:rsidR="00E831DF" w:rsidRPr="008E793E">
        <w:rPr>
          <w:rFonts w:ascii="Times New Roman" w:hAnsi="Times New Roman"/>
          <w:sz w:val="28"/>
          <w:szCs w:val="28"/>
        </w:rPr>
        <w:t xml:space="preserve"> очередных</w:t>
      </w:r>
      <w:r w:rsidR="00BE5BDD" w:rsidRPr="008E793E">
        <w:rPr>
          <w:rFonts w:ascii="Times New Roman" w:hAnsi="Times New Roman"/>
          <w:sz w:val="28"/>
          <w:szCs w:val="28"/>
        </w:rPr>
        <w:t xml:space="preserve"> всеобщих</w:t>
      </w:r>
      <w:r w:rsidR="00CA43CA" w:rsidRPr="008E793E">
        <w:rPr>
          <w:rFonts w:ascii="Times New Roman" w:hAnsi="Times New Roman"/>
          <w:sz w:val="28"/>
          <w:szCs w:val="28"/>
        </w:rPr>
        <w:t xml:space="preserve"> </w:t>
      </w:r>
      <w:r w:rsidR="00E831DF" w:rsidRPr="008E793E">
        <w:rPr>
          <w:rFonts w:ascii="Times New Roman" w:hAnsi="Times New Roman"/>
          <w:sz w:val="28"/>
          <w:szCs w:val="28"/>
        </w:rPr>
        <w:t xml:space="preserve"> </w:t>
      </w:r>
      <w:r w:rsidR="00BE5BDD" w:rsidRPr="008E793E">
        <w:rPr>
          <w:rFonts w:ascii="Times New Roman" w:hAnsi="Times New Roman"/>
          <w:sz w:val="28"/>
          <w:szCs w:val="28"/>
        </w:rPr>
        <w:t>федеральных выборов</w:t>
      </w:r>
      <w:r w:rsidR="00994895" w:rsidRPr="008E793E">
        <w:rPr>
          <w:rFonts w:ascii="Times New Roman" w:hAnsi="Times New Roman"/>
          <w:sz w:val="28"/>
          <w:szCs w:val="28"/>
        </w:rPr>
        <w:t>, состоявшихся</w:t>
      </w:r>
      <w:r w:rsidR="009F3C80" w:rsidRPr="008E793E">
        <w:rPr>
          <w:rFonts w:ascii="Times New Roman" w:hAnsi="Times New Roman"/>
          <w:sz w:val="28"/>
          <w:szCs w:val="28"/>
        </w:rPr>
        <w:t xml:space="preserve"> </w:t>
      </w:r>
      <w:r w:rsidR="00994895" w:rsidRPr="008E793E">
        <w:rPr>
          <w:rFonts w:ascii="Times New Roman" w:hAnsi="Times New Roman"/>
          <w:sz w:val="28"/>
          <w:szCs w:val="28"/>
        </w:rPr>
        <w:t xml:space="preserve"> в</w:t>
      </w:r>
      <w:r w:rsidR="00B26C57" w:rsidRPr="008E793E">
        <w:rPr>
          <w:rFonts w:ascii="Times New Roman" w:hAnsi="Times New Roman"/>
          <w:sz w:val="28"/>
          <w:szCs w:val="28"/>
        </w:rPr>
        <w:t xml:space="preserve"> </w:t>
      </w:r>
      <w:r w:rsidR="009F3C80" w:rsidRPr="008E793E">
        <w:rPr>
          <w:rFonts w:ascii="Times New Roman" w:hAnsi="Times New Roman"/>
          <w:sz w:val="28"/>
          <w:szCs w:val="28"/>
        </w:rPr>
        <w:t xml:space="preserve"> </w:t>
      </w:r>
      <w:r w:rsidR="00B26C57" w:rsidRPr="008E793E">
        <w:rPr>
          <w:rFonts w:ascii="Times New Roman" w:hAnsi="Times New Roman"/>
          <w:sz w:val="28"/>
          <w:szCs w:val="28"/>
        </w:rPr>
        <w:t>1993</w:t>
      </w:r>
      <w:r w:rsidR="00A3098F" w:rsidRPr="008E793E">
        <w:rPr>
          <w:rFonts w:ascii="Times New Roman" w:hAnsi="Times New Roman"/>
          <w:sz w:val="28"/>
          <w:szCs w:val="28"/>
        </w:rPr>
        <w:t>г.</w:t>
      </w:r>
      <w:r w:rsidR="009F3C80" w:rsidRPr="008E793E">
        <w:rPr>
          <w:rFonts w:ascii="Times New Roman" w:hAnsi="Times New Roman"/>
          <w:sz w:val="28"/>
          <w:szCs w:val="28"/>
        </w:rPr>
        <w:t xml:space="preserve"> </w:t>
      </w:r>
      <w:r w:rsidR="000E1C1F" w:rsidRPr="008E793E">
        <w:rPr>
          <w:rFonts w:ascii="Times New Roman" w:hAnsi="Times New Roman"/>
          <w:sz w:val="28"/>
          <w:szCs w:val="28"/>
        </w:rPr>
        <w:t xml:space="preserve"> </w:t>
      </w:r>
      <w:r w:rsidR="00496A17" w:rsidRPr="008E793E">
        <w:rPr>
          <w:rFonts w:ascii="Times New Roman" w:hAnsi="Times New Roman"/>
          <w:sz w:val="28"/>
          <w:szCs w:val="28"/>
        </w:rPr>
        <w:t xml:space="preserve">Данные </w:t>
      </w:r>
      <w:r w:rsidR="00CA43CA" w:rsidRPr="008E793E">
        <w:rPr>
          <w:rFonts w:ascii="Times New Roman" w:hAnsi="Times New Roman"/>
          <w:sz w:val="28"/>
          <w:szCs w:val="28"/>
        </w:rPr>
        <w:t xml:space="preserve"> </w:t>
      </w:r>
      <w:r w:rsidR="00496A17" w:rsidRPr="008E793E">
        <w:rPr>
          <w:rFonts w:ascii="Times New Roman" w:hAnsi="Times New Roman"/>
          <w:sz w:val="28"/>
          <w:szCs w:val="28"/>
        </w:rPr>
        <w:t>выборы,</w:t>
      </w:r>
      <w:r w:rsidR="00E831DF" w:rsidRPr="008E793E">
        <w:rPr>
          <w:rFonts w:ascii="Times New Roman" w:hAnsi="Times New Roman"/>
          <w:sz w:val="28"/>
          <w:szCs w:val="28"/>
        </w:rPr>
        <w:t xml:space="preserve"> с </w:t>
      </w:r>
      <w:r w:rsidR="009F3C80" w:rsidRPr="008E793E">
        <w:rPr>
          <w:rFonts w:ascii="Times New Roman" w:hAnsi="Times New Roman"/>
          <w:sz w:val="28"/>
          <w:szCs w:val="28"/>
        </w:rPr>
        <w:t xml:space="preserve"> </w:t>
      </w:r>
      <w:r w:rsidR="00E831DF" w:rsidRPr="008E793E">
        <w:rPr>
          <w:rFonts w:ascii="Times New Roman" w:hAnsi="Times New Roman"/>
          <w:sz w:val="28"/>
          <w:szCs w:val="28"/>
        </w:rPr>
        <w:t>одной стороны</w:t>
      </w:r>
      <w:r w:rsidR="00496A17" w:rsidRPr="008E793E">
        <w:rPr>
          <w:rFonts w:ascii="Times New Roman" w:hAnsi="Times New Roman"/>
          <w:sz w:val="28"/>
          <w:szCs w:val="28"/>
        </w:rPr>
        <w:t>,</w:t>
      </w:r>
      <w:r w:rsidR="00E831DF" w:rsidRPr="008E793E">
        <w:rPr>
          <w:rFonts w:ascii="Times New Roman" w:hAnsi="Times New Roman"/>
          <w:sz w:val="28"/>
          <w:szCs w:val="28"/>
        </w:rPr>
        <w:t xml:space="preserve"> </w:t>
      </w:r>
      <w:r w:rsidR="000760BF" w:rsidRPr="008E793E">
        <w:rPr>
          <w:rFonts w:ascii="Times New Roman" w:hAnsi="Times New Roman"/>
          <w:sz w:val="28"/>
          <w:szCs w:val="28"/>
        </w:rPr>
        <w:t xml:space="preserve"> </w:t>
      </w:r>
      <w:r w:rsidR="00DE16ED" w:rsidRPr="008E793E">
        <w:rPr>
          <w:rFonts w:ascii="Times New Roman" w:hAnsi="Times New Roman"/>
          <w:sz w:val="28"/>
          <w:szCs w:val="28"/>
        </w:rPr>
        <w:t xml:space="preserve">сопровождались </w:t>
      </w:r>
      <w:r w:rsidR="00BE5BDD" w:rsidRPr="008E793E">
        <w:rPr>
          <w:rFonts w:ascii="Times New Roman" w:hAnsi="Times New Roman"/>
          <w:sz w:val="28"/>
          <w:szCs w:val="28"/>
        </w:rPr>
        <w:t>беспримерным</w:t>
      </w:r>
      <w:r w:rsidR="00A3098F" w:rsidRPr="008E793E">
        <w:rPr>
          <w:rFonts w:ascii="Times New Roman" w:hAnsi="Times New Roman"/>
          <w:sz w:val="28"/>
          <w:szCs w:val="28"/>
        </w:rPr>
        <w:t xml:space="preserve"> </w:t>
      </w:r>
      <w:r w:rsidR="00BE5BDD" w:rsidRPr="008E793E">
        <w:rPr>
          <w:rFonts w:ascii="Times New Roman" w:hAnsi="Times New Roman"/>
          <w:sz w:val="28"/>
          <w:szCs w:val="28"/>
        </w:rPr>
        <w:t>успехом</w:t>
      </w:r>
      <w:r w:rsidR="00A3098F" w:rsidRPr="008E793E">
        <w:rPr>
          <w:rFonts w:ascii="Times New Roman" w:hAnsi="Times New Roman"/>
          <w:sz w:val="28"/>
          <w:szCs w:val="28"/>
        </w:rPr>
        <w:t xml:space="preserve"> </w:t>
      </w:r>
      <w:r w:rsidR="00DE16ED" w:rsidRPr="008E793E">
        <w:rPr>
          <w:rFonts w:ascii="Times New Roman" w:hAnsi="Times New Roman"/>
          <w:sz w:val="28"/>
          <w:szCs w:val="28"/>
        </w:rPr>
        <w:t>только что</w:t>
      </w:r>
      <w:r w:rsidR="00496A17" w:rsidRPr="008E793E">
        <w:rPr>
          <w:rFonts w:ascii="Times New Roman" w:hAnsi="Times New Roman"/>
          <w:sz w:val="28"/>
          <w:szCs w:val="28"/>
        </w:rPr>
        <w:t xml:space="preserve"> образо</w:t>
      </w:r>
      <w:r w:rsidR="006D18CB" w:rsidRPr="008E793E">
        <w:rPr>
          <w:rFonts w:ascii="Times New Roman" w:hAnsi="Times New Roman"/>
          <w:sz w:val="28"/>
          <w:szCs w:val="28"/>
        </w:rPr>
        <w:t>ванного</w:t>
      </w:r>
      <w:r w:rsidR="000760BF" w:rsidRPr="008E793E">
        <w:rPr>
          <w:rFonts w:ascii="Times New Roman" w:hAnsi="Times New Roman"/>
          <w:sz w:val="28"/>
          <w:szCs w:val="28"/>
        </w:rPr>
        <w:t xml:space="preserve"> </w:t>
      </w:r>
      <w:r w:rsidR="00FE4848" w:rsidRPr="008E793E">
        <w:rPr>
          <w:rFonts w:ascii="Times New Roman" w:hAnsi="Times New Roman"/>
          <w:sz w:val="28"/>
          <w:szCs w:val="28"/>
        </w:rPr>
        <w:t xml:space="preserve">национал-сепаратистского </w:t>
      </w:r>
      <w:r w:rsidR="000E1C1F" w:rsidRPr="008E793E">
        <w:rPr>
          <w:rFonts w:ascii="Times New Roman" w:hAnsi="Times New Roman"/>
          <w:sz w:val="28"/>
          <w:szCs w:val="28"/>
        </w:rPr>
        <w:t>Квебекского</w:t>
      </w:r>
      <w:r w:rsidR="00A3098F" w:rsidRPr="008E793E">
        <w:rPr>
          <w:rFonts w:ascii="Times New Roman" w:hAnsi="Times New Roman"/>
          <w:sz w:val="28"/>
          <w:szCs w:val="28"/>
        </w:rPr>
        <w:t xml:space="preserve"> </w:t>
      </w:r>
      <w:r w:rsidR="00B26C57" w:rsidRPr="008E793E">
        <w:rPr>
          <w:rFonts w:ascii="Times New Roman" w:hAnsi="Times New Roman"/>
          <w:sz w:val="28"/>
          <w:szCs w:val="28"/>
        </w:rPr>
        <w:t>блока,</w:t>
      </w:r>
      <w:r w:rsidR="000E1C1F" w:rsidRPr="008E793E">
        <w:rPr>
          <w:rFonts w:ascii="Times New Roman" w:hAnsi="Times New Roman"/>
          <w:sz w:val="28"/>
          <w:szCs w:val="28"/>
        </w:rPr>
        <w:t xml:space="preserve"> который занял</w:t>
      </w:r>
      <w:r w:rsidR="00BE5BDD" w:rsidRPr="008E793E">
        <w:rPr>
          <w:rFonts w:ascii="Times New Roman" w:hAnsi="Times New Roman"/>
          <w:sz w:val="28"/>
          <w:szCs w:val="28"/>
        </w:rPr>
        <w:t xml:space="preserve"> в федеральном Парламенте положение официальной  оппозиции </w:t>
      </w:r>
      <w:r w:rsidR="009F3C80" w:rsidRPr="008E793E">
        <w:rPr>
          <w:rFonts w:ascii="Times New Roman" w:hAnsi="Times New Roman"/>
          <w:sz w:val="28"/>
          <w:szCs w:val="28"/>
        </w:rPr>
        <w:t xml:space="preserve"> ( в</w:t>
      </w:r>
      <w:r w:rsidR="00BE5BDD" w:rsidRPr="008E793E">
        <w:rPr>
          <w:rFonts w:ascii="Times New Roman" w:hAnsi="Times New Roman"/>
          <w:sz w:val="28"/>
          <w:szCs w:val="28"/>
        </w:rPr>
        <w:t xml:space="preserve"> </w:t>
      </w:r>
      <w:r w:rsidR="000E1C1F" w:rsidRPr="008E793E">
        <w:rPr>
          <w:rFonts w:ascii="Times New Roman" w:hAnsi="Times New Roman"/>
          <w:sz w:val="28"/>
          <w:szCs w:val="28"/>
        </w:rPr>
        <w:t xml:space="preserve"> глобальном  масштабе </w:t>
      </w:r>
      <w:r w:rsidR="00BE5BDD" w:rsidRPr="008E793E">
        <w:rPr>
          <w:rFonts w:ascii="Times New Roman" w:hAnsi="Times New Roman"/>
          <w:sz w:val="28"/>
          <w:szCs w:val="28"/>
        </w:rPr>
        <w:t xml:space="preserve"> </w:t>
      </w:r>
      <w:r w:rsidR="000E1C1F" w:rsidRPr="008E793E">
        <w:rPr>
          <w:rFonts w:ascii="Times New Roman" w:hAnsi="Times New Roman"/>
          <w:sz w:val="28"/>
          <w:szCs w:val="28"/>
        </w:rPr>
        <w:t>это</w:t>
      </w:r>
      <w:r w:rsidR="00BE5BDD" w:rsidRPr="008E793E">
        <w:rPr>
          <w:rFonts w:ascii="Times New Roman" w:hAnsi="Times New Roman"/>
          <w:sz w:val="28"/>
          <w:szCs w:val="28"/>
        </w:rPr>
        <w:t xml:space="preserve">  стало  уникальным </w:t>
      </w:r>
      <w:r w:rsidR="00CA43CA" w:rsidRPr="008E793E">
        <w:rPr>
          <w:rFonts w:ascii="Times New Roman" w:hAnsi="Times New Roman"/>
          <w:sz w:val="28"/>
          <w:szCs w:val="28"/>
        </w:rPr>
        <w:t xml:space="preserve"> явлением</w:t>
      </w:r>
      <w:r w:rsidR="00BE5BDD" w:rsidRPr="008E793E">
        <w:rPr>
          <w:rFonts w:ascii="Times New Roman" w:hAnsi="Times New Roman"/>
          <w:sz w:val="28"/>
          <w:szCs w:val="28"/>
        </w:rPr>
        <w:t>)</w:t>
      </w:r>
      <w:r w:rsidR="00CB441A" w:rsidRPr="008E793E">
        <w:rPr>
          <w:rFonts w:ascii="Times New Roman" w:hAnsi="Times New Roman"/>
          <w:sz w:val="28"/>
          <w:szCs w:val="28"/>
        </w:rPr>
        <w:t xml:space="preserve"> </w:t>
      </w:r>
      <w:r w:rsidR="00CB441A" w:rsidRPr="008E793E">
        <w:rPr>
          <w:rStyle w:val="a6"/>
          <w:rFonts w:ascii="Times New Roman" w:hAnsi="Times New Roman"/>
          <w:sz w:val="28"/>
          <w:szCs w:val="28"/>
        </w:rPr>
        <w:footnoteReference w:id="551"/>
      </w:r>
      <w:r w:rsidR="00A3098F" w:rsidRPr="008E793E">
        <w:rPr>
          <w:rFonts w:ascii="Times New Roman" w:hAnsi="Times New Roman"/>
          <w:sz w:val="28"/>
          <w:szCs w:val="28"/>
        </w:rPr>
        <w:t>.</w:t>
      </w:r>
      <w:r w:rsidR="00E831DF" w:rsidRPr="008E793E">
        <w:rPr>
          <w:rFonts w:ascii="Times New Roman" w:hAnsi="Times New Roman"/>
          <w:sz w:val="28"/>
          <w:szCs w:val="28"/>
        </w:rPr>
        <w:t xml:space="preserve"> Но</w:t>
      </w:r>
      <w:r w:rsidR="00F9673F" w:rsidRPr="008E793E">
        <w:rPr>
          <w:rFonts w:ascii="Times New Roman" w:hAnsi="Times New Roman"/>
          <w:sz w:val="28"/>
          <w:szCs w:val="28"/>
        </w:rPr>
        <w:t xml:space="preserve"> выборы все же</w:t>
      </w:r>
      <w:r w:rsidR="00BE5BDD" w:rsidRPr="008E793E">
        <w:rPr>
          <w:rFonts w:ascii="Times New Roman" w:hAnsi="Times New Roman"/>
          <w:sz w:val="28"/>
          <w:szCs w:val="28"/>
        </w:rPr>
        <w:t xml:space="preserve"> завершились формирован</w:t>
      </w:r>
      <w:r w:rsidR="00CA43CA" w:rsidRPr="008E793E">
        <w:rPr>
          <w:rFonts w:ascii="Times New Roman" w:hAnsi="Times New Roman"/>
          <w:sz w:val="28"/>
          <w:szCs w:val="28"/>
        </w:rPr>
        <w:t>ием очеред</w:t>
      </w:r>
      <w:r w:rsidR="00F9673F" w:rsidRPr="008E793E">
        <w:rPr>
          <w:rFonts w:ascii="Times New Roman" w:hAnsi="Times New Roman"/>
          <w:sz w:val="28"/>
          <w:szCs w:val="28"/>
        </w:rPr>
        <w:t xml:space="preserve">ного </w:t>
      </w:r>
      <w:r w:rsidR="00F9673F" w:rsidRPr="008E793E">
        <w:rPr>
          <w:rFonts w:ascii="Times New Roman" w:hAnsi="Times New Roman"/>
          <w:sz w:val="28"/>
          <w:szCs w:val="28"/>
        </w:rPr>
        <w:lastRenderedPageBreak/>
        <w:t>федерального правительства</w:t>
      </w:r>
      <w:r w:rsidR="00CA43CA" w:rsidRPr="008E793E">
        <w:rPr>
          <w:rFonts w:ascii="Times New Roman" w:hAnsi="Times New Roman"/>
          <w:sz w:val="28"/>
          <w:szCs w:val="28"/>
        </w:rPr>
        <w:t xml:space="preserve"> большинства во главе с</w:t>
      </w:r>
      <w:r w:rsidR="00F9673F" w:rsidRPr="008E793E">
        <w:rPr>
          <w:rFonts w:ascii="Times New Roman" w:hAnsi="Times New Roman"/>
          <w:sz w:val="28"/>
          <w:szCs w:val="28"/>
        </w:rPr>
        <w:t xml:space="preserve"> </w:t>
      </w:r>
      <w:r w:rsidR="00BE5BDD" w:rsidRPr="008E793E">
        <w:rPr>
          <w:rFonts w:ascii="Times New Roman" w:hAnsi="Times New Roman"/>
          <w:sz w:val="28"/>
          <w:szCs w:val="28"/>
        </w:rPr>
        <w:t>политиком-фран</w:t>
      </w:r>
      <w:r w:rsidR="00496A17" w:rsidRPr="008E793E">
        <w:rPr>
          <w:rFonts w:ascii="Times New Roman" w:hAnsi="Times New Roman"/>
          <w:sz w:val="28"/>
          <w:szCs w:val="28"/>
        </w:rPr>
        <w:t>коканадцем.</w:t>
      </w:r>
      <w:r w:rsidR="00AB6E84" w:rsidRPr="008E793E">
        <w:rPr>
          <w:rFonts w:ascii="Times New Roman" w:hAnsi="Times New Roman"/>
          <w:sz w:val="28"/>
          <w:szCs w:val="28"/>
        </w:rPr>
        <w:t xml:space="preserve"> Поэтому </w:t>
      </w:r>
      <w:r w:rsidR="00BE5BDD" w:rsidRPr="008E793E">
        <w:rPr>
          <w:rFonts w:ascii="Times New Roman" w:hAnsi="Times New Roman"/>
          <w:sz w:val="28"/>
          <w:szCs w:val="28"/>
        </w:rPr>
        <w:t>референдум</w:t>
      </w:r>
      <w:r w:rsidR="00496A17" w:rsidRPr="008E793E">
        <w:rPr>
          <w:rFonts w:ascii="Times New Roman" w:hAnsi="Times New Roman"/>
          <w:sz w:val="28"/>
          <w:szCs w:val="28"/>
        </w:rPr>
        <w:t xml:space="preserve"> </w:t>
      </w:r>
      <w:r w:rsidR="009F3C80" w:rsidRPr="008E793E">
        <w:rPr>
          <w:rFonts w:ascii="Times New Roman" w:hAnsi="Times New Roman"/>
          <w:sz w:val="28"/>
          <w:szCs w:val="28"/>
        </w:rPr>
        <w:t>был перенесен</w:t>
      </w:r>
      <w:r w:rsidR="00A11469" w:rsidRPr="008E793E">
        <w:rPr>
          <w:rFonts w:ascii="Times New Roman" w:hAnsi="Times New Roman"/>
          <w:sz w:val="28"/>
          <w:szCs w:val="28"/>
        </w:rPr>
        <w:t xml:space="preserve"> Национальным собранием на</w:t>
      </w:r>
      <w:r w:rsidRPr="008E793E">
        <w:rPr>
          <w:rFonts w:ascii="Times New Roman" w:hAnsi="Times New Roman"/>
          <w:sz w:val="28"/>
          <w:szCs w:val="28"/>
        </w:rPr>
        <w:t xml:space="preserve"> 1995</w:t>
      </w:r>
      <w:r w:rsidR="00BE5BDD" w:rsidRPr="008E793E">
        <w:rPr>
          <w:rFonts w:ascii="Times New Roman" w:hAnsi="Times New Roman"/>
          <w:sz w:val="28"/>
          <w:szCs w:val="28"/>
        </w:rPr>
        <w:t>г.</w:t>
      </w:r>
      <w:r w:rsidR="00FE4848" w:rsidRPr="008E793E">
        <w:rPr>
          <w:rFonts w:ascii="Times New Roman" w:hAnsi="Times New Roman"/>
          <w:sz w:val="28"/>
          <w:szCs w:val="28"/>
        </w:rPr>
        <w:t xml:space="preserve"> </w:t>
      </w:r>
      <w:r w:rsidRPr="008E793E">
        <w:rPr>
          <w:rFonts w:ascii="Times New Roman" w:hAnsi="Times New Roman"/>
          <w:sz w:val="28"/>
          <w:szCs w:val="28"/>
        </w:rPr>
        <w:t>За это время ЛПК п</w:t>
      </w:r>
      <w:r w:rsidR="00432FE2" w:rsidRPr="008E793E">
        <w:rPr>
          <w:rFonts w:ascii="Times New Roman" w:hAnsi="Times New Roman"/>
          <w:sz w:val="28"/>
          <w:szCs w:val="28"/>
        </w:rPr>
        <w:t>отерпе</w:t>
      </w:r>
      <w:r w:rsidR="004110BD" w:rsidRPr="008E793E">
        <w:rPr>
          <w:rFonts w:ascii="Times New Roman" w:hAnsi="Times New Roman"/>
          <w:sz w:val="28"/>
          <w:szCs w:val="28"/>
        </w:rPr>
        <w:t xml:space="preserve">ла </w:t>
      </w:r>
      <w:r w:rsidR="00432FE2" w:rsidRPr="008E793E">
        <w:rPr>
          <w:rFonts w:ascii="Times New Roman" w:hAnsi="Times New Roman"/>
          <w:sz w:val="28"/>
          <w:szCs w:val="28"/>
        </w:rPr>
        <w:t>поражение на провинциальных выборах</w:t>
      </w:r>
      <w:r w:rsidR="004110BD" w:rsidRPr="008E793E">
        <w:rPr>
          <w:rFonts w:ascii="Times New Roman" w:hAnsi="Times New Roman"/>
          <w:sz w:val="28"/>
          <w:szCs w:val="28"/>
        </w:rPr>
        <w:t>,</w:t>
      </w:r>
      <w:r w:rsidR="00A11469" w:rsidRPr="008E793E">
        <w:rPr>
          <w:rFonts w:ascii="Times New Roman" w:hAnsi="Times New Roman"/>
          <w:sz w:val="28"/>
          <w:szCs w:val="28"/>
        </w:rPr>
        <w:t xml:space="preserve"> </w:t>
      </w:r>
      <w:r w:rsidRPr="008E793E">
        <w:rPr>
          <w:rFonts w:ascii="Times New Roman" w:hAnsi="Times New Roman"/>
          <w:sz w:val="28"/>
          <w:szCs w:val="28"/>
        </w:rPr>
        <w:t xml:space="preserve">и </w:t>
      </w:r>
      <w:r w:rsidR="00FE4848" w:rsidRPr="008E793E">
        <w:rPr>
          <w:rFonts w:ascii="Times New Roman" w:hAnsi="Times New Roman"/>
          <w:sz w:val="28"/>
          <w:szCs w:val="28"/>
        </w:rPr>
        <w:t xml:space="preserve"> доступ к исполнительной </w:t>
      </w:r>
      <w:r w:rsidRPr="008E793E">
        <w:rPr>
          <w:rFonts w:ascii="Times New Roman" w:hAnsi="Times New Roman"/>
          <w:sz w:val="28"/>
          <w:szCs w:val="28"/>
        </w:rPr>
        <w:t>власти</w:t>
      </w:r>
      <w:r w:rsidR="00FE4848" w:rsidRPr="008E793E">
        <w:rPr>
          <w:rFonts w:ascii="Times New Roman" w:hAnsi="Times New Roman"/>
          <w:sz w:val="28"/>
          <w:szCs w:val="28"/>
        </w:rPr>
        <w:t xml:space="preserve"> в провинции вновь получила</w:t>
      </w:r>
      <w:r w:rsidRPr="008E793E">
        <w:rPr>
          <w:rFonts w:ascii="Times New Roman" w:hAnsi="Times New Roman"/>
          <w:sz w:val="28"/>
          <w:szCs w:val="28"/>
        </w:rPr>
        <w:t xml:space="preserve"> Квебекская партия.</w:t>
      </w:r>
    </w:p>
    <w:p w:rsidR="002028B7" w:rsidRPr="008E793E" w:rsidRDefault="000760B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Итак, накануне второго квебекского референдума в</w:t>
      </w:r>
      <w:r w:rsidR="007C3FEF" w:rsidRPr="008E793E">
        <w:rPr>
          <w:rFonts w:ascii="Times New Roman" w:hAnsi="Times New Roman"/>
          <w:sz w:val="28"/>
          <w:szCs w:val="28"/>
        </w:rPr>
        <w:t xml:space="preserve"> политическом процессе</w:t>
      </w:r>
      <w:r w:rsidRPr="008E793E">
        <w:rPr>
          <w:rFonts w:ascii="Times New Roman" w:hAnsi="Times New Roman"/>
          <w:sz w:val="28"/>
          <w:szCs w:val="28"/>
        </w:rPr>
        <w:t xml:space="preserve"> </w:t>
      </w:r>
      <w:r w:rsidR="007C3FEF" w:rsidRPr="008E793E">
        <w:rPr>
          <w:rFonts w:ascii="Times New Roman" w:hAnsi="Times New Roman"/>
          <w:sz w:val="28"/>
          <w:szCs w:val="28"/>
        </w:rPr>
        <w:t xml:space="preserve"> </w:t>
      </w:r>
      <w:r w:rsidRPr="008E793E">
        <w:rPr>
          <w:rFonts w:ascii="Times New Roman" w:hAnsi="Times New Roman"/>
          <w:sz w:val="28"/>
          <w:szCs w:val="28"/>
        </w:rPr>
        <w:t xml:space="preserve">Канадской </w:t>
      </w:r>
      <w:r w:rsidR="00004C9F" w:rsidRPr="008E793E">
        <w:rPr>
          <w:rFonts w:ascii="Times New Roman" w:hAnsi="Times New Roman"/>
          <w:sz w:val="28"/>
          <w:szCs w:val="28"/>
        </w:rPr>
        <w:t xml:space="preserve"> </w:t>
      </w:r>
      <w:r w:rsidR="007C3FEF" w:rsidRPr="008E793E">
        <w:rPr>
          <w:rFonts w:ascii="Times New Roman" w:hAnsi="Times New Roman"/>
          <w:sz w:val="28"/>
          <w:szCs w:val="28"/>
        </w:rPr>
        <w:t>федерации</w:t>
      </w:r>
      <w:r w:rsidRPr="008E793E">
        <w:rPr>
          <w:rFonts w:ascii="Times New Roman" w:hAnsi="Times New Roman"/>
          <w:sz w:val="28"/>
          <w:szCs w:val="28"/>
        </w:rPr>
        <w:t xml:space="preserve"> </w:t>
      </w:r>
      <w:r w:rsidR="00004C9F" w:rsidRPr="008E793E">
        <w:rPr>
          <w:rFonts w:ascii="Times New Roman" w:hAnsi="Times New Roman"/>
          <w:sz w:val="28"/>
          <w:szCs w:val="28"/>
        </w:rPr>
        <w:t xml:space="preserve"> образовался </w:t>
      </w:r>
      <w:r w:rsidRPr="008E793E">
        <w:rPr>
          <w:rFonts w:ascii="Times New Roman" w:hAnsi="Times New Roman"/>
          <w:sz w:val="28"/>
          <w:szCs w:val="28"/>
        </w:rPr>
        <w:t xml:space="preserve"> </w:t>
      </w:r>
      <w:r w:rsidR="00004C9F" w:rsidRPr="008E793E">
        <w:rPr>
          <w:rFonts w:ascii="Times New Roman" w:hAnsi="Times New Roman"/>
          <w:sz w:val="28"/>
          <w:szCs w:val="28"/>
        </w:rPr>
        <w:t xml:space="preserve">тандем </w:t>
      </w:r>
      <w:r w:rsidRPr="008E793E">
        <w:rPr>
          <w:rFonts w:ascii="Times New Roman" w:hAnsi="Times New Roman"/>
          <w:sz w:val="28"/>
          <w:szCs w:val="28"/>
        </w:rPr>
        <w:t xml:space="preserve"> </w:t>
      </w:r>
      <w:r w:rsidR="00004C9F" w:rsidRPr="008E793E">
        <w:rPr>
          <w:rFonts w:ascii="Times New Roman" w:hAnsi="Times New Roman"/>
          <w:sz w:val="28"/>
          <w:szCs w:val="28"/>
        </w:rPr>
        <w:t xml:space="preserve">родственных </w:t>
      </w:r>
      <w:r w:rsidRPr="008E793E">
        <w:rPr>
          <w:rFonts w:ascii="Times New Roman" w:hAnsi="Times New Roman"/>
          <w:sz w:val="28"/>
          <w:szCs w:val="28"/>
        </w:rPr>
        <w:t xml:space="preserve"> </w:t>
      </w:r>
      <w:r w:rsidR="00004C9F" w:rsidRPr="008E793E">
        <w:rPr>
          <w:rFonts w:ascii="Times New Roman" w:hAnsi="Times New Roman"/>
          <w:sz w:val="28"/>
          <w:szCs w:val="28"/>
        </w:rPr>
        <w:t xml:space="preserve">(хотя </w:t>
      </w:r>
      <w:r w:rsidRPr="008E793E">
        <w:rPr>
          <w:rFonts w:ascii="Times New Roman" w:hAnsi="Times New Roman"/>
          <w:sz w:val="28"/>
          <w:szCs w:val="28"/>
        </w:rPr>
        <w:t xml:space="preserve"> </w:t>
      </w:r>
      <w:r w:rsidR="00004C9F" w:rsidRPr="008E793E">
        <w:rPr>
          <w:rFonts w:ascii="Times New Roman" w:hAnsi="Times New Roman"/>
          <w:sz w:val="28"/>
          <w:szCs w:val="28"/>
        </w:rPr>
        <w:t>и юридически</w:t>
      </w:r>
      <w:r w:rsidRPr="008E793E">
        <w:rPr>
          <w:rFonts w:ascii="Times New Roman" w:hAnsi="Times New Roman"/>
          <w:sz w:val="28"/>
          <w:szCs w:val="28"/>
        </w:rPr>
        <w:t xml:space="preserve"> </w:t>
      </w:r>
      <w:r w:rsidR="00004C9F" w:rsidRPr="008E793E">
        <w:rPr>
          <w:rFonts w:ascii="Times New Roman" w:hAnsi="Times New Roman"/>
          <w:sz w:val="28"/>
          <w:szCs w:val="28"/>
        </w:rPr>
        <w:t xml:space="preserve"> независимых</w:t>
      </w:r>
      <w:r w:rsidRPr="008E793E">
        <w:rPr>
          <w:rFonts w:ascii="Times New Roman" w:hAnsi="Times New Roman"/>
          <w:sz w:val="28"/>
          <w:szCs w:val="28"/>
        </w:rPr>
        <w:t xml:space="preserve"> </w:t>
      </w:r>
      <w:r w:rsidR="00004C9F" w:rsidRPr="008E793E">
        <w:rPr>
          <w:rFonts w:ascii="Times New Roman" w:hAnsi="Times New Roman"/>
          <w:sz w:val="28"/>
          <w:szCs w:val="28"/>
        </w:rPr>
        <w:t xml:space="preserve"> друг</w:t>
      </w:r>
      <w:r w:rsidRPr="008E793E">
        <w:rPr>
          <w:rFonts w:ascii="Times New Roman" w:hAnsi="Times New Roman"/>
          <w:sz w:val="28"/>
          <w:szCs w:val="28"/>
        </w:rPr>
        <w:t xml:space="preserve"> </w:t>
      </w:r>
      <w:r w:rsidR="00004C9F" w:rsidRPr="008E793E">
        <w:rPr>
          <w:rFonts w:ascii="Times New Roman" w:hAnsi="Times New Roman"/>
          <w:sz w:val="28"/>
          <w:szCs w:val="28"/>
        </w:rPr>
        <w:t xml:space="preserve"> от</w:t>
      </w:r>
      <w:r w:rsidRPr="008E793E">
        <w:rPr>
          <w:rFonts w:ascii="Times New Roman" w:hAnsi="Times New Roman"/>
          <w:sz w:val="28"/>
          <w:szCs w:val="28"/>
        </w:rPr>
        <w:t xml:space="preserve"> </w:t>
      </w:r>
      <w:r w:rsidR="00004C9F" w:rsidRPr="008E793E">
        <w:rPr>
          <w:rFonts w:ascii="Times New Roman" w:hAnsi="Times New Roman"/>
          <w:sz w:val="28"/>
          <w:szCs w:val="28"/>
        </w:rPr>
        <w:t xml:space="preserve"> друга) </w:t>
      </w:r>
      <w:r w:rsidR="007304FF" w:rsidRPr="008E793E">
        <w:rPr>
          <w:rFonts w:ascii="Times New Roman" w:hAnsi="Times New Roman"/>
          <w:sz w:val="28"/>
          <w:szCs w:val="28"/>
        </w:rPr>
        <w:t>антифедералистских</w:t>
      </w:r>
      <w:r w:rsidRPr="008E793E">
        <w:rPr>
          <w:rFonts w:ascii="Times New Roman" w:hAnsi="Times New Roman"/>
          <w:sz w:val="28"/>
          <w:szCs w:val="28"/>
        </w:rPr>
        <w:t xml:space="preserve"> </w:t>
      </w:r>
      <w:r w:rsidR="00004C9F" w:rsidRPr="008E793E">
        <w:rPr>
          <w:rFonts w:ascii="Times New Roman" w:hAnsi="Times New Roman"/>
          <w:sz w:val="28"/>
          <w:szCs w:val="28"/>
        </w:rPr>
        <w:t>национал-</w:t>
      </w:r>
      <w:r w:rsidR="00AA56F3" w:rsidRPr="008E793E">
        <w:rPr>
          <w:rFonts w:ascii="Times New Roman" w:hAnsi="Times New Roman"/>
          <w:sz w:val="28"/>
          <w:szCs w:val="28"/>
        </w:rPr>
        <w:t>сепаратистских политических организац</w:t>
      </w:r>
      <w:r w:rsidR="004110BD" w:rsidRPr="008E793E">
        <w:rPr>
          <w:rFonts w:ascii="Times New Roman" w:hAnsi="Times New Roman"/>
          <w:sz w:val="28"/>
          <w:szCs w:val="28"/>
        </w:rPr>
        <w:t>ий</w:t>
      </w:r>
      <w:r w:rsidR="00FE4848" w:rsidRPr="008E793E">
        <w:rPr>
          <w:rFonts w:ascii="Times New Roman" w:hAnsi="Times New Roman"/>
          <w:sz w:val="28"/>
          <w:szCs w:val="28"/>
        </w:rPr>
        <w:t xml:space="preserve"> –Квебекского блока и Квебекской партии</w:t>
      </w:r>
      <w:r w:rsidR="004110BD" w:rsidRPr="008E793E">
        <w:rPr>
          <w:rFonts w:ascii="Times New Roman" w:hAnsi="Times New Roman"/>
          <w:sz w:val="28"/>
          <w:szCs w:val="28"/>
        </w:rPr>
        <w:t>.</w:t>
      </w:r>
      <w:r w:rsidRPr="008E793E">
        <w:rPr>
          <w:rFonts w:ascii="Times New Roman" w:hAnsi="Times New Roman"/>
          <w:sz w:val="28"/>
          <w:szCs w:val="28"/>
        </w:rPr>
        <w:t xml:space="preserve"> </w:t>
      </w:r>
      <w:r w:rsidR="00B718EB" w:rsidRPr="008E793E">
        <w:rPr>
          <w:rFonts w:ascii="Times New Roman" w:hAnsi="Times New Roman"/>
          <w:sz w:val="28"/>
          <w:szCs w:val="28"/>
        </w:rPr>
        <w:t>Как</w:t>
      </w:r>
      <w:r w:rsidR="00046040" w:rsidRPr="008E793E">
        <w:rPr>
          <w:rFonts w:ascii="Times New Roman" w:hAnsi="Times New Roman"/>
          <w:sz w:val="28"/>
          <w:szCs w:val="28"/>
        </w:rPr>
        <w:t xml:space="preserve"> </w:t>
      </w:r>
      <w:r w:rsidR="00004C9F" w:rsidRPr="008E793E">
        <w:rPr>
          <w:rFonts w:ascii="Times New Roman" w:hAnsi="Times New Roman"/>
          <w:sz w:val="28"/>
          <w:szCs w:val="28"/>
        </w:rPr>
        <w:t>подчеркивалось в</w:t>
      </w:r>
      <w:r w:rsidR="00B718EB" w:rsidRPr="008E793E">
        <w:rPr>
          <w:rFonts w:ascii="Times New Roman" w:hAnsi="Times New Roman"/>
          <w:sz w:val="28"/>
          <w:szCs w:val="28"/>
        </w:rPr>
        <w:t xml:space="preserve"> работах</w:t>
      </w:r>
      <w:r w:rsidR="004110BD" w:rsidRPr="008E793E">
        <w:rPr>
          <w:rFonts w:ascii="Times New Roman" w:hAnsi="Times New Roman"/>
          <w:sz w:val="28"/>
          <w:szCs w:val="28"/>
        </w:rPr>
        <w:t xml:space="preserve"> целого</w:t>
      </w:r>
      <w:r w:rsidR="00B459D0" w:rsidRPr="008E793E">
        <w:rPr>
          <w:rFonts w:ascii="Times New Roman" w:hAnsi="Times New Roman"/>
          <w:sz w:val="28"/>
          <w:szCs w:val="28"/>
        </w:rPr>
        <w:t xml:space="preserve"> </w:t>
      </w:r>
      <w:r w:rsidR="00004C9F" w:rsidRPr="008E793E">
        <w:rPr>
          <w:rFonts w:ascii="Times New Roman" w:hAnsi="Times New Roman"/>
          <w:sz w:val="28"/>
          <w:szCs w:val="28"/>
        </w:rPr>
        <w:t>ряда исследователей</w:t>
      </w:r>
      <w:r w:rsidR="00B718EB" w:rsidRPr="008E793E">
        <w:rPr>
          <w:rFonts w:ascii="Times New Roman" w:hAnsi="Times New Roman"/>
          <w:sz w:val="28"/>
          <w:szCs w:val="28"/>
        </w:rPr>
        <w:t xml:space="preserve"> </w:t>
      </w:r>
      <w:r w:rsidR="00B459D0" w:rsidRPr="008E793E">
        <w:rPr>
          <w:rFonts w:ascii="Times New Roman" w:hAnsi="Times New Roman"/>
          <w:sz w:val="28"/>
          <w:szCs w:val="28"/>
        </w:rPr>
        <w:t>–</w:t>
      </w:r>
      <w:r w:rsidR="00004C9F" w:rsidRPr="008E793E">
        <w:rPr>
          <w:rFonts w:ascii="Times New Roman" w:hAnsi="Times New Roman"/>
          <w:sz w:val="28"/>
          <w:szCs w:val="28"/>
        </w:rPr>
        <w:t xml:space="preserve"> </w:t>
      </w:r>
      <w:r w:rsidR="003F0B6E" w:rsidRPr="008E793E">
        <w:rPr>
          <w:rFonts w:ascii="Times New Roman" w:hAnsi="Times New Roman"/>
          <w:sz w:val="28"/>
          <w:szCs w:val="28"/>
        </w:rPr>
        <w:t>юристов-</w:t>
      </w:r>
      <w:r w:rsidR="00004C9F" w:rsidRPr="008E793E">
        <w:rPr>
          <w:rFonts w:ascii="Times New Roman" w:hAnsi="Times New Roman"/>
          <w:sz w:val="28"/>
          <w:szCs w:val="28"/>
        </w:rPr>
        <w:t>конституционалистов</w:t>
      </w:r>
      <w:r w:rsidR="00046040" w:rsidRPr="008E793E">
        <w:rPr>
          <w:rFonts w:ascii="Times New Roman" w:hAnsi="Times New Roman"/>
          <w:sz w:val="28"/>
          <w:szCs w:val="28"/>
        </w:rPr>
        <w:t xml:space="preserve">, </w:t>
      </w:r>
      <w:r w:rsidR="00004C9F" w:rsidRPr="008E793E">
        <w:rPr>
          <w:rFonts w:ascii="Times New Roman" w:hAnsi="Times New Roman"/>
          <w:sz w:val="28"/>
          <w:szCs w:val="28"/>
        </w:rPr>
        <w:t>политологов</w:t>
      </w:r>
      <w:r w:rsidR="007C3FEF" w:rsidRPr="008E793E">
        <w:rPr>
          <w:rFonts w:ascii="Times New Roman" w:hAnsi="Times New Roman"/>
          <w:sz w:val="28"/>
          <w:szCs w:val="28"/>
        </w:rPr>
        <w:t xml:space="preserve">, </w:t>
      </w:r>
      <w:r w:rsidR="00046040" w:rsidRPr="008E793E">
        <w:rPr>
          <w:rFonts w:ascii="Times New Roman" w:hAnsi="Times New Roman"/>
          <w:sz w:val="28"/>
          <w:szCs w:val="28"/>
        </w:rPr>
        <w:t xml:space="preserve">историков, </w:t>
      </w:r>
      <w:r w:rsidR="007C3FEF" w:rsidRPr="008E793E">
        <w:rPr>
          <w:rFonts w:ascii="Times New Roman" w:hAnsi="Times New Roman"/>
          <w:sz w:val="28"/>
          <w:szCs w:val="28"/>
        </w:rPr>
        <w:t xml:space="preserve"> данные</w:t>
      </w:r>
      <w:r w:rsidR="008203FD" w:rsidRPr="008E793E">
        <w:rPr>
          <w:rFonts w:ascii="Times New Roman" w:hAnsi="Times New Roman"/>
          <w:sz w:val="28"/>
          <w:szCs w:val="28"/>
        </w:rPr>
        <w:t xml:space="preserve"> </w:t>
      </w:r>
      <w:r w:rsidR="00A3098F" w:rsidRPr="008E793E">
        <w:rPr>
          <w:rFonts w:ascii="Times New Roman" w:hAnsi="Times New Roman"/>
          <w:sz w:val="28"/>
          <w:szCs w:val="28"/>
        </w:rPr>
        <w:t>политико-правовые факторы</w:t>
      </w:r>
      <w:r w:rsidR="008203FD" w:rsidRPr="008E793E">
        <w:rPr>
          <w:rFonts w:ascii="Times New Roman" w:hAnsi="Times New Roman"/>
          <w:sz w:val="28"/>
          <w:szCs w:val="28"/>
        </w:rPr>
        <w:t xml:space="preserve"> </w:t>
      </w:r>
      <w:r w:rsidR="003F0B6E" w:rsidRPr="008E793E">
        <w:rPr>
          <w:rFonts w:ascii="Times New Roman" w:hAnsi="Times New Roman"/>
          <w:sz w:val="28"/>
          <w:szCs w:val="28"/>
        </w:rPr>
        <w:t>с самого начала</w:t>
      </w:r>
      <w:r w:rsidRPr="008E793E">
        <w:rPr>
          <w:rFonts w:ascii="Times New Roman" w:hAnsi="Times New Roman"/>
          <w:sz w:val="28"/>
          <w:szCs w:val="28"/>
        </w:rPr>
        <w:t xml:space="preserve"> однозначно </w:t>
      </w:r>
      <w:r w:rsidR="00004C9F" w:rsidRPr="008E793E">
        <w:rPr>
          <w:rFonts w:ascii="Times New Roman" w:hAnsi="Times New Roman"/>
          <w:sz w:val="28"/>
          <w:szCs w:val="28"/>
        </w:rPr>
        <w:t>приходилось считать</w:t>
      </w:r>
      <w:r w:rsidR="007C3FEF" w:rsidRPr="008E793E">
        <w:rPr>
          <w:rFonts w:ascii="Times New Roman" w:hAnsi="Times New Roman"/>
          <w:sz w:val="28"/>
          <w:szCs w:val="28"/>
        </w:rPr>
        <w:t xml:space="preserve"> индик</w:t>
      </w:r>
      <w:r w:rsidRPr="008E793E">
        <w:rPr>
          <w:rFonts w:ascii="Times New Roman" w:hAnsi="Times New Roman"/>
          <w:sz w:val="28"/>
          <w:szCs w:val="28"/>
        </w:rPr>
        <w:t xml:space="preserve">аторами </w:t>
      </w:r>
      <w:r w:rsidR="00DE16ED" w:rsidRPr="008E793E">
        <w:rPr>
          <w:rFonts w:ascii="Times New Roman" w:hAnsi="Times New Roman"/>
          <w:sz w:val="28"/>
          <w:szCs w:val="28"/>
        </w:rPr>
        <w:t>консолидации</w:t>
      </w:r>
      <w:r w:rsidR="000E1C1F" w:rsidRPr="008E793E">
        <w:rPr>
          <w:rFonts w:ascii="Times New Roman" w:hAnsi="Times New Roman"/>
          <w:sz w:val="28"/>
          <w:szCs w:val="28"/>
        </w:rPr>
        <w:t xml:space="preserve"> антифедералист</w:t>
      </w:r>
      <w:r w:rsidR="00BE5BDD" w:rsidRPr="008E793E">
        <w:rPr>
          <w:rFonts w:ascii="Times New Roman" w:hAnsi="Times New Roman"/>
          <w:sz w:val="28"/>
          <w:szCs w:val="28"/>
        </w:rPr>
        <w:t>с</w:t>
      </w:r>
      <w:r w:rsidRPr="008E793E">
        <w:rPr>
          <w:rFonts w:ascii="Times New Roman" w:hAnsi="Times New Roman"/>
          <w:sz w:val="28"/>
          <w:szCs w:val="28"/>
        </w:rPr>
        <w:t>ких</w:t>
      </w:r>
      <w:r w:rsidR="000E1C1F" w:rsidRPr="008E793E">
        <w:rPr>
          <w:rFonts w:ascii="Times New Roman" w:hAnsi="Times New Roman"/>
          <w:sz w:val="28"/>
          <w:szCs w:val="28"/>
        </w:rPr>
        <w:t xml:space="preserve"> </w:t>
      </w:r>
      <w:r w:rsidRPr="008E793E">
        <w:rPr>
          <w:rFonts w:ascii="Times New Roman" w:hAnsi="Times New Roman"/>
          <w:sz w:val="28"/>
          <w:szCs w:val="28"/>
        </w:rPr>
        <w:t xml:space="preserve"> </w:t>
      </w:r>
      <w:r w:rsidR="00DE16ED" w:rsidRPr="008E793E">
        <w:rPr>
          <w:rFonts w:ascii="Times New Roman" w:hAnsi="Times New Roman"/>
          <w:sz w:val="28"/>
          <w:szCs w:val="28"/>
        </w:rPr>
        <w:t>настроений</w:t>
      </w:r>
      <w:r w:rsidR="006F7EDC" w:rsidRPr="008E793E">
        <w:rPr>
          <w:rFonts w:ascii="Times New Roman" w:hAnsi="Times New Roman"/>
          <w:sz w:val="28"/>
          <w:szCs w:val="28"/>
        </w:rPr>
        <w:t xml:space="preserve"> </w:t>
      </w:r>
      <w:r w:rsidRPr="008E793E">
        <w:rPr>
          <w:rFonts w:ascii="Times New Roman" w:hAnsi="Times New Roman"/>
          <w:sz w:val="28"/>
          <w:szCs w:val="28"/>
        </w:rPr>
        <w:t xml:space="preserve"> </w:t>
      </w:r>
      <w:r w:rsidR="00004C9F" w:rsidRPr="008E793E">
        <w:rPr>
          <w:rFonts w:ascii="Times New Roman" w:hAnsi="Times New Roman"/>
          <w:sz w:val="28"/>
          <w:szCs w:val="28"/>
        </w:rPr>
        <w:t>в</w:t>
      </w:r>
      <w:r w:rsidRPr="008E793E">
        <w:rPr>
          <w:rFonts w:ascii="Times New Roman" w:hAnsi="Times New Roman"/>
          <w:sz w:val="28"/>
          <w:szCs w:val="28"/>
        </w:rPr>
        <w:t xml:space="preserve"> </w:t>
      </w:r>
      <w:r w:rsidR="006F7EDC" w:rsidRPr="008E793E">
        <w:rPr>
          <w:rFonts w:ascii="Times New Roman" w:hAnsi="Times New Roman"/>
          <w:sz w:val="28"/>
          <w:szCs w:val="28"/>
        </w:rPr>
        <w:t xml:space="preserve"> </w:t>
      </w:r>
      <w:r w:rsidR="007C3FEF" w:rsidRPr="008E793E">
        <w:rPr>
          <w:rFonts w:ascii="Times New Roman" w:hAnsi="Times New Roman"/>
          <w:sz w:val="28"/>
          <w:szCs w:val="28"/>
        </w:rPr>
        <w:t>К</w:t>
      </w:r>
      <w:r w:rsidR="003F0B6E" w:rsidRPr="008E793E">
        <w:rPr>
          <w:rFonts w:ascii="Times New Roman" w:hAnsi="Times New Roman"/>
          <w:sz w:val="28"/>
          <w:szCs w:val="28"/>
        </w:rPr>
        <w:t>вебеке</w:t>
      </w:r>
      <w:r w:rsidR="006F7EDC" w:rsidRPr="008E793E">
        <w:rPr>
          <w:rFonts w:ascii="Times New Roman" w:hAnsi="Times New Roman"/>
          <w:sz w:val="28"/>
          <w:szCs w:val="28"/>
        </w:rPr>
        <w:t xml:space="preserve"> на фоне </w:t>
      </w:r>
      <w:r w:rsidR="000E1C1F" w:rsidRPr="008E793E">
        <w:rPr>
          <w:rFonts w:ascii="Times New Roman" w:hAnsi="Times New Roman"/>
          <w:sz w:val="28"/>
          <w:szCs w:val="28"/>
        </w:rPr>
        <w:t xml:space="preserve"> одновременного</w:t>
      </w:r>
      <w:r w:rsidR="00004C9F" w:rsidRPr="008E793E">
        <w:rPr>
          <w:rFonts w:ascii="Times New Roman" w:hAnsi="Times New Roman"/>
          <w:sz w:val="28"/>
          <w:szCs w:val="28"/>
        </w:rPr>
        <w:t xml:space="preserve"> </w:t>
      </w:r>
      <w:r w:rsidR="000E1C1F" w:rsidRPr="008E793E">
        <w:rPr>
          <w:rFonts w:ascii="Times New Roman" w:hAnsi="Times New Roman"/>
          <w:sz w:val="28"/>
          <w:szCs w:val="28"/>
        </w:rPr>
        <w:t xml:space="preserve"> ухудшения</w:t>
      </w:r>
      <w:r w:rsidRPr="008E793E">
        <w:rPr>
          <w:rFonts w:ascii="Times New Roman" w:hAnsi="Times New Roman"/>
          <w:sz w:val="28"/>
          <w:szCs w:val="28"/>
        </w:rPr>
        <w:t xml:space="preserve">  </w:t>
      </w:r>
      <w:r w:rsidR="007C3FEF" w:rsidRPr="008E793E">
        <w:rPr>
          <w:rFonts w:ascii="Times New Roman" w:hAnsi="Times New Roman"/>
          <w:sz w:val="28"/>
          <w:szCs w:val="28"/>
        </w:rPr>
        <w:t>отношения  к  федерально</w:t>
      </w:r>
      <w:r w:rsidR="00004C9F" w:rsidRPr="008E793E">
        <w:rPr>
          <w:rFonts w:ascii="Times New Roman" w:hAnsi="Times New Roman"/>
          <w:sz w:val="28"/>
          <w:szCs w:val="28"/>
        </w:rPr>
        <w:t>му</w:t>
      </w:r>
      <w:r w:rsidR="007C3FEF" w:rsidRPr="008E793E">
        <w:rPr>
          <w:rFonts w:ascii="Times New Roman" w:hAnsi="Times New Roman"/>
          <w:sz w:val="28"/>
          <w:szCs w:val="28"/>
        </w:rPr>
        <w:t xml:space="preserve"> </w:t>
      </w:r>
      <w:r w:rsidR="008203FD" w:rsidRPr="008E793E">
        <w:rPr>
          <w:rFonts w:ascii="Times New Roman" w:hAnsi="Times New Roman"/>
          <w:sz w:val="28"/>
          <w:szCs w:val="28"/>
        </w:rPr>
        <w:t>центру</w:t>
      </w:r>
      <w:r w:rsidR="00004C9F" w:rsidRPr="008E793E">
        <w:rPr>
          <w:rFonts w:ascii="Times New Roman" w:hAnsi="Times New Roman"/>
          <w:sz w:val="28"/>
          <w:szCs w:val="28"/>
        </w:rPr>
        <w:t xml:space="preserve"> </w:t>
      </w:r>
      <w:r w:rsidR="007C3FEF" w:rsidRPr="008E793E">
        <w:rPr>
          <w:rFonts w:ascii="Times New Roman" w:hAnsi="Times New Roman"/>
          <w:sz w:val="28"/>
          <w:szCs w:val="28"/>
        </w:rPr>
        <w:t>в</w:t>
      </w:r>
      <w:r w:rsidR="00004C9F" w:rsidRPr="008E793E">
        <w:rPr>
          <w:rFonts w:ascii="Times New Roman" w:hAnsi="Times New Roman"/>
          <w:sz w:val="28"/>
          <w:szCs w:val="28"/>
        </w:rPr>
        <w:t xml:space="preserve">о </w:t>
      </w:r>
      <w:r w:rsidR="007C3FEF" w:rsidRPr="008E793E">
        <w:rPr>
          <w:rFonts w:ascii="Times New Roman" w:hAnsi="Times New Roman"/>
          <w:sz w:val="28"/>
          <w:szCs w:val="28"/>
        </w:rPr>
        <w:t>многих</w:t>
      </w:r>
      <w:r w:rsidR="006F7EDC" w:rsidRPr="008E793E">
        <w:rPr>
          <w:rFonts w:ascii="Times New Roman" w:hAnsi="Times New Roman"/>
          <w:sz w:val="28"/>
          <w:szCs w:val="28"/>
        </w:rPr>
        <w:t xml:space="preserve"> </w:t>
      </w:r>
      <w:r w:rsidR="007C3FEF" w:rsidRPr="008E793E">
        <w:rPr>
          <w:rFonts w:ascii="Times New Roman" w:hAnsi="Times New Roman"/>
          <w:sz w:val="28"/>
          <w:szCs w:val="28"/>
        </w:rPr>
        <w:t xml:space="preserve">провинциях </w:t>
      </w:r>
      <w:r w:rsidRPr="008E793E">
        <w:rPr>
          <w:rFonts w:ascii="Times New Roman" w:hAnsi="Times New Roman"/>
          <w:sz w:val="28"/>
          <w:szCs w:val="28"/>
        </w:rPr>
        <w:t>англоязычной</w:t>
      </w:r>
      <w:r w:rsidR="000E1C1F" w:rsidRPr="008E793E">
        <w:rPr>
          <w:rFonts w:ascii="Times New Roman" w:hAnsi="Times New Roman"/>
          <w:sz w:val="28"/>
          <w:szCs w:val="28"/>
        </w:rPr>
        <w:t xml:space="preserve"> </w:t>
      </w:r>
      <w:r w:rsidR="007C3FEF" w:rsidRPr="008E793E">
        <w:rPr>
          <w:rFonts w:ascii="Times New Roman" w:hAnsi="Times New Roman"/>
          <w:sz w:val="28"/>
          <w:szCs w:val="28"/>
        </w:rPr>
        <w:t>Канады</w:t>
      </w:r>
      <w:r w:rsidR="00434691" w:rsidRPr="008E793E">
        <w:rPr>
          <w:rStyle w:val="a6"/>
          <w:rFonts w:ascii="Times New Roman" w:hAnsi="Times New Roman"/>
          <w:sz w:val="28"/>
          <w:szCs w:val="28"/>
        </w:rPr>
        <w:footnoteReference w:id="552"/>
      </w:r>
      <w:r w:rsidR="00496A17" w:rsidRPr="008E793E">
        <w:rPr>
          <w:rFonts w:ascii="Times New Roman" w:hAnsi="Times New Roman"/>
          <w:sz w:val="28"/>
          <w:szCs w:val="28"/>
        </w:rPr>
        <w:t>.</w:t>
      </w:r>
      <w:r w:rsidRPr="008E793E">
        <w:rPr>
          <w:rFonts w:ascii="Times New Roman" w:hAnsi="Times New Roman"/>
          <w:sz w:val="28"/>
          <w:szCs w:val="28"/>
        </w:rPr>
        <w:t xml:space="preserve"> </w:t>
      </w:r>
      <w:r w:rsidR="008203FD" w:rsidRPr="008E793E">
        <w:rPr>
          <w:rFonts w:ascii="Times New Roman" w:hAnsi="Times New Roman"/>
          <w:sz w:val="28"/>
          <w:szCs w:val="28"/>
        </w:rPr>
        <w:t>Аналитики отметили, в частности,</w:t>
      </w:r>
      <w:r w:rsidR="00046040" w:rsidRPr="008E793E">
        <w:rPr>
          <w:rFonts w:ascii="Times New Roman" w:hAnsi="Times New Roman"/>
          <w:sz w:val="28"/>
          <w:szCs w:val="28"/>
        </w:rPr>
        <w:t xml:space="preserve"> что </w:t>
      </w:r>
      <w:r w:rsidR="00AA56F3" w:rsidRPr="008E793E">
        <w:rPr>
          <w:rFonts w:ascii="Times New Roman" w:hAnsi="Times New Roman"/>
          <w:sz w:val="28"/>
          <w:szCs w:val="28"/>
        </w:rPr>
        <w:t>впервые</w:t>
      </w:r>
      <w:r w:rsidR="008203FD" w:rsidRPr="008E793E">
        <w:rPr>
          <w:rFonts w:ascii="Times New Roman" w:hAnsi="Times New Roman"/>
          <w:sz w:val="28"/>
          <w:szCs w:val="28"/>
        </w:rPr>
        <w:t xml:space="preserve"> </w:t>
      </w:r>
      <w:r w:rsidR="00046040" w:rsidRPr="008E793E">
        <w:rPr>
          <w:rFonts w:ascii="Times New Roman" w:hAnsi="Times New Roman"/>
          <w:sz w:val="28"/>
          <w:szCs w:val="28"/>
        </w:rPr>
        <w:t>н</w:t>
      </w:r>
      <w:r w:rsidRPr="008E793E">
        <w:rPr>
          <w:rFonts w:ascii="Times New Roman" w:hAnsi="Times New Roman"/>
          <w:sz w:val="28"/>
          <w:szCs w:val="28"/>
        </w:rPr>
        <w:t>е стол</w:t>
      </w:r>
      <w:r w:rsidR="00A14977" w:rsidRPr="008E793E">
        <w:rPr>
          <w:rFonts w:ascii="Times New Roman" w:hAnsi="Times New Roman"/>
          <w:sz w:val="28"/>
          <w:szCs w:val="28"/>
        </w:rPr>
        <w:t>ь</w:t>
      </w:r>
      <w:r w:rsidRPr="008E793E">
        <w:rPr>
          <w:rFonts w:ascii="Times New Roman" w:hAnsi="Times New Roman"/>
          <w:sz w:val="28"/>
          <w:szCs w:val="28"/>
        </w:rPr>
        <w:t xml:space="preserve"> прочными,</w:t>
      </w:r>
      <w:r w:rsidR="00046040" w:rsidRPr="008E793E">
        <w:rPr>
          <w:rFonts w:ascii="Times New Roman" w:hAnsi="Times New Roman"/>
          <w:sz w:val="28"/>
          <w:szCs w:val="28"/>
        </w:rPr>
        <w:t xml:space="preserve"> </w:t>
      </w:r>
      <w:r w:rsidR="008203FD" w:rsidRPr="008E793E">
        <w:rPr>
          <w:rFonts w:ascii="Times New Roman" w:hAnsi="Times New Roman"/>
          <w:sz w:val="28"/>
          <w:szCs w:val="28"/>
        </w:rPr>
        <w:t xml:space="preserve"> как ранее, стали</w:t>
      </w:r>
      <w:r w:rsidR="00046040" w:rsidRPr="008E793E">
        <w:rPr>
          <w:rFonts w:ascii="Times New Roman" w:hAnsi="Times New Roman"/>
          <w:sz w:val="28"/>
          <w:szCs w:val="28"/>
        </w:rPr>
        <w:t xml:space="preserve"> федералистские</w:t>
      </w:r>
      <w:r w:rsidR="000E1C1F" w:rsidRPr="008E793E">
        <w:rPr>
          <w:rFonts w:ascii="Times New Roman" w:hAnsi="Times New Roman"/>
          <w:sz w:val="28"/>
          <w:szCs w:val="28"/>
        </w:rPr>
        <w:t xml:space="preserve"> </w:t>
      </w:r>
      <w:r w:rsidR="008203FD" w:rsidRPr="008E793E">
        <w:rPr>
          <w:rFonts w:ascii="Times New Roman" w:hAnsi="Times New Roman"/>
          <w:sz w:val="28"/>
          <w:szCs w:val="28"/>
        </w:rPr>
        <w:t xml:space="preserve"> </w:t>
      </w:r>
      <w:r w:rsidRPr="008E793E">
        <w:rPr>
          <w:rFonts w:ascii="Times New Roman" w:hAnsi="Times New Roman"/>
          <w:sz w:val="28"/>
          <w:szCs w:val="28"/>
        </w:rPr>
        <w:t>политические ориентации</w:t>
      </w:r>
      <w:r w:rsidR="00046040" w:rsidRPr="008E793E">
        <w:rPr>
          <w:rFonts w:ascii="Times New Roman" w:hAnsi="Times New Roman"/>
          <w:sz w:val="28"/>
          <w:szCs w:val="28"/>
        </w:rPr>
        <w:t xml:space="preserve"> </w:t>
      </w:r>
      <w:r w:rsidRPr="008E793E">
        <w:rPr>
          <w:rFonts w:ascii="Times New Roman" w:hAnsi="Times New Roman"/>
          <w:sz w:val="28"/>
          <w:szCs w:val="28"/>
        </w:rPr>
        <w:t>англокан</w:t>
      </w:r>
      <w:r w:rsidR="00AA56F3" w:rsidRPr="008E793E">
        <w:rPr>
          <w:rFonts w:ascii="Times New Roman" w:hAnsi="Times New Roman"/>
          <w:sz w:val="28"/>
          <w:szCs w:val="28"/>
        </w:rPr>
        <w:t>адской общины</w:t>
      </w:r>
      <w:r w:rsidR="006F7EDC" w:rsidRPr="008E793E">
        <w:rPr>
          <w:rFonts w:ascii="Times New Roman" w:hAnsi="Times New Roman"/>
          <w:sz w:val="28"/>
          <w:szCs w:val="28"/>
        </w:rPr>
        <w:t xml:space="preserve"> </w:t>
      </w:r>
      <w:r w:rsidR="00AA56F3" w:rsidRPr="008E793E">
        <w:rPr>
          <w:rFonts w:ascii="Times New Roman" w:hAnsi="Times New Roman"/>
          <w:sz w:val="28"/>
          <w:szCs w:val="28"/>
        </w:rPr>
        <w:t>Квебека,</w:t>
      </w:r>
      <w:r w:rsidR="008203FD" w:rsidRPr="008E793E">
        <w:rPr>
          <w:rFonts w:ascii="Times New Roman" w:hAnsi="Times New Roman"/>
          <w:sz w:val="28"/>
          <w:szCs w:val="28"/>
        </w:rPr>
        <w:t xml:space="preserve"> </w:t>
      </w:r>
      <w:r w:rsidR="002028B7" w:rsidRPr="008E793E">
        <w:rPr>
          <w:rFonts w:ascii="Times New Roman" w:hAnsi="Times New Roman"/>
          <w:sz w:val="28"/>
          <w:szCs w:val="28"/>
        </w:rPr>
        <w:t>интересы</w:t>
      </w:r>
      <w:r w:rsidR="006F7EDC" w:rsidRPr="008E793E">
        <w:rPr>
          <w:rFonts w:ascii="Times New Roman" w:hAnsi="Times New Roman"/>
          <w:sz w:val="28"/>
          <w:szCs w:val="28"/>
        </w:rPr>
        <w:t xml:space="preserve"> </w:t>
      </w:r>
      <w:r w:rsidR="003F0B6E" w:rsidRPr="008E793E">
        <w:rPr>
          <w:rFonts w:ascii="Times New Roman" w:hAnsi="Times New Roman"/>
          <w:sz w:val="28"/>
          <w:szCs w:val="28"/>
        </w:rPr>
        <w:t xml:space="preserve"> </w:t>
      </w:r>
      <w:r w:rsidRPr="008E793E">
        <w:rPr>
          <w:rFonts w:ascii="Times New Roman" w:hAnsi="Times New Roman"/>
          <w:sz w:val="28"/>
          <w:szCs w:val="28"/>
        </w:rPr>
        <w:t xml:space="preserve">которой </w:t>
      </w:r>
      <w:r w:rsidR="00B8454F" w:rsidRPr="008E793E">
        <w:rPr>
          <w:rFonts w:ascii="Times New Roman" w:hAnsi="Times New Roman"/>
          <w:sz w:val="28"/>
          <w:szCs w:val="28"/>
        </w:rPr>
        <w:t xml:space="preserve"> </w:t>
      </w:r>
      <w:r w:rsidR="0050288C" w:rsidRPr="008E793E">
        <w:rPr>
          <w:rFonts w:ascii="Times New Roman" w:hAnsi="Times New Roman"/>
          <w:sz w:val="28"/>
          <w:szCs w:val="28"/>
        </w:rPr>
        <w:t>институт</w:t>
      </w:r>
      <w:r w:rsidR="002028B7" w:rsidRPr="008E793E">
        <w:rPr>
          <w:rFonts w:ascii="Times New Roman" w:hAnsi="Times New Roman"/>
          <w:sz w:val="28"/>
          <w:szCs w:val="28"/>
        </w:rPr>
        <w:t xml:space="preserve">ы </w:t>
      </w:r>
      <w:r w:rsidR="006F7EDC" w:rsidRPr="008E793E">
        <w:rPr>
          <w:rFonts w:ascii="Times New Roman" w:hAnsi="Times New Roman"/>
          <w:sz w:val="28"/>
          <w:szCs w:val="28"/>
        </w:rPr>
        <w:t xml:space="preserve"> </w:t>
      </w:r>
      <w:r w:rsidR="002028B7" w:rsidRPr="008E793E">
        <w:rPr>
          <w:rFonts w:ascii="Times New Roman" w:hAnsi="Times New Roman"/>
          <w:sz w:val="28"/>
          <w:szCs w:val="28"/>
        </w:rPr>
        <w:t>федеральной</w:t>
      </w:r>
      <w:r w:rsidRPr="008E793E">
        <w:rPr>
          <w:rFonts w:ascii="Times New Roman" w:hAnsi="Times New Roman"/>
          <w:sz w:val="28"/>
          <w:szCs w:val="28"/>
        </w:rPr>
        <w:t xml:space="preserve"> </w:t>
      </w:r>
      <w:r w:rsidR="00046040" w:rsidRPr="008E793E">
        <w:rPr>
          <w:rFonts w:ascii="Times New Roman" w:hAnsi="Times New Roman"/>
          <w:sz w:val="28"/>
          <w:szCs w:val="28"/>
        </w:rPr>
        <w:t xml:space="preserve"> власти  в  первой  половине  </w:t>
      </w:r>
      <w:r w:rsidRPr="008E793E">
        <w:rPr>
          <w:rFonts w:ascii="Times New Roman" w:hAnsi="Times New Roman"/>
          <w:sz w:val="28"/>
          <w:szCs w:val="28"/>
        </w:rPr>
        <w:t>1990-</w:t>
      </w:r>
      <w:r w:rsidR="002028B7" w:rsidRPr="008E793E">
        <w:rPr>
          <w:rFonts w:ascii="Times New Roman" w:hAnsi="Times New Roman"/>
          <w:sz w:val="28"/>
          <w:szCs w:val="28"/>
        </w:rPr>
        <w:t>х</w:t>
      </w:r>
      <w:r w:rsidR="006F7EDC" w:rsidRPr="008E793E">
        <w:rPr>
          <w:rFonts w:ascii="Times New Roman" w:hAnsi="Times New Roman"/>
          <w:sz w:val="28"/>
          <w:szCs w:val="28"/>
        </w:rPr>
        <w:t xml:space="preserve"> </w:t>
      </w:r>
      <w:r w:rsidR="003F0B6E" w:rsidRPr="008E793E">
        <w:rPr>
          <w:rFonts w:ascii="Times New Roman" w:hAnsi="Times New Roman"/>
          <w:sz w:val="28"/>
          <w:szCs w:val="28"/>
        </w:rPr>
        <w:t xml:space="preserve"> годов</w:t>
      </w:r>
      <w:r w:rsidR="006F7EDC" w:rsidRPr="008E793E">
        <w:rPr>
          <w:rFonts w:ascii="Times New Roman" w:hAnsi="Times New Roman"/>
          <w:sz w:val="28"/>
          <w:szCs w:val="28"/>
        </w:rPr>
        <w:t xml:space="preserve"> </w:t>
      </w:r>
      <w:r w:rsidR="003F0B6E" w:rsidRPr="008E793E">
        <w:rPr>
          <w:rFonts w:ascii="Times New Roman" w:hAnsi="Times New Roman"/>
          <w:sz w:val="28"/>
          <w:szCs w:val="28"/>
        </w:rPr>
        <w:t xml:space="preserve"> фактически  отказался</w:t>
      </w:r>
      <w:r w:rsidRPr="008E793E">
        <w:rPr>
          <w:rFonts w:ascii="Times New Roman" w:hAnsi="Times New Roman"/>
          <w:sz w:val="28"/>
          <w:szCs w:val="28"/>
        </w:rPr>
        <w:t xml:space="preserve"> защищать</w:t>
      </w:r>
      <w:r w:rsidR="002028B7" w:rsidRPr="008E793E">
        <w:rPr>
          <w:rFonts w:ascii="Times New Roman" w:hAnsi="Times New Roman"/>
          <w:sz w:val="28"/>
          <w:szCs w:val="28"/>
        </w:rPr>
        <w:t xml:space="preserve"> (см. выше</w:t>
      </w:r>
      <w:r w:rsidR="00AA56F3" w:rsidRPr="008E793E">
        <w:rPr>
          <w:rFonts w:ascii="Times New Roman" w:hAnsi="Times New Roman"/>
          <w:sz w:val="28"/>
          <w:szCs w:val="28"/>
        </w:rPr>
        <w:t>, параграф 3 настоящей главы</w:t>
      </w:r>
      <w:r w:rsidR="002028B7" w:rsidRPr="008E793E">
        <w:rPr>
          <w:rFonts w:ascii="Times New Roman" w:hAnsi="Times New Roman"/>
          <w:sz w:val="28"/>
          <w:szCs w:val="28"/>
        </w:rPr>
        <w:t>)</w:t>
      </w:r>
      <w:r w:rsidRPr="008E793E">
        <w:rPr>
          <w:rFonts w:ascii="Times New Roman" w:hAnsi="Times New Roman"/>
          <w:sz w:val="28"/>
          <w:szCs w:val="28"/>
        </w:rPr>
        <w:t xml:space="preserve">. </w:t>
      </w:r>
      <w:r w:rsidR="002028B7" w:rsidRPr="008E793E">
        <w:rPr>
          <w:rFonts w:ascii="Times New Roman" w:hAnsi="Times New Roman"/>
          <w:sz w:val="28"/>
          <w:szCs w:val="28"/>
        </w:rPr>
        <w:t xml:space="preserve">  </w:t>
      </w:r>
    </w:p>
    <w:p w:rsidR="00C664E2" w:rsidRPr="008E793E" w:rsidRDefault="002028B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9673F" w:rsidRPr="008E793E">
        <w:rPr>
          <w:rFonts w:ascii="Times New Roman" w:hAnsi="Times New Roman"/>
          <w:sz w:val="28"/>
          <w:szCs w:val="28"/>
        </w:rPr>
        <w:t xml:space="preserve">      </w:t>
      </w:r>
      <w:r w:rsidR="003360EE" w:rsidRPr="008E793E">
        <w:rPr>
          <w:rFonts w:ascii="Times New Roman" w:hAnsi="Times New Roman"/>
          <w:sz w:val="28"/>
          <w:szCs w:val="28"/>
        </w:rPr>
        <w:t>Нельзя не отметить, что по указанным ранее</w:t>
      </w:r>
      <w:r w:rsidRPr="008E793E">
        <w:rPr>
          <w:rFonts w:ascii="Times New Roman" w:hAnsi="Times New Roman"/>
          <w:sz w:val="28"/>
          <w:szCs w:val="28"/>
        </w:rPr>
        <w:t xml:space="preserve"> причинам в рассматриваемый период продолжали ухудшаться</w:t>
      </w:r>
      <w:r w:rsidR="00A14977" w:rsidRPr="008E793E">
        <w:rPr>
          <w:rFonts w:ascii="Times New Roman" w:hAnsi="Times New Roman"/>
          <w:sz w:val="28"/>
          <w:szCs w:val="28"/>
        </w:rPr>
        <w:t xml:space="preserve"> отношения между федеральной Либеральной</w:t>
      </w:r>
      <w:r w:rsidR="00CB6D70" w:rsidRPr="008E793E">
        <w:rPr>
          <w:rFonts w:ascii="Times New Roman" w:hAnsi="Times New Roman"/>
          <w:sz w:val="28"/>
          <w:szCs w:val="28"/>
        </w:rPr>
        <w:t xml:space="preserve"> партией,</w:t>
      </w:r>
      <w:r w:rsidR="00A14977" w:rsidRPr="008E793E">
        <w:rPr>
          <w:rFonts w:ascii="Times New Roman" w:hAnsi="Times New Roman"/>
          <w:sz w:val="28"/>
          <w:szCs w:val="28"/>
        </w:rPr>
        <w:t xml:space="preserve"> </w:t>
      </w:r>
      <w:r w:rsidR="003F0B6E" w:rsidRPr="008E793E">
        <w:rPr>
          <w:rFonts w:ascii="Times New Roman" w:hAnsi="Times New Roman"/>
          <w:sz w:val="28"/>
          <w:szCs w:val="28"/>
        </w:rPr>
        <w:t>кото</w:t>
      </w:r>
      <w:r w:rsidR="00E12AA3" w:rsidRPr="008E793E">
        <w:rPr>
          <w:rFonts w:ascii="Times New Roman" w:hAnsi="Times New Roman"/>
          <w:sz w:val="28"/>
          <w:szCs w:val="28"/>
        </w:rPr>
        <w:t>рая по-прежнему пыта</w:t>
      </w:r>
      <w:r w:rsidR="003F0B6E" w:rsidRPr="008E793E">
        <w:rPr>
          <w:rFonts w:ascii="Times New Roman" w:hAnsi="Times New Roman"/>
          <w:sz w:val="28"/>
          <w:szCs w:val="28"/>
        </w:rPr>
        <w:t>лась</w:t>
      </w:r>
      <w:r w:rsidR="00CB6D70" w:rsidRPr="008E793E">
        <w:rPr>
          <w:rFonts w:ascii="Times New Roman" w:hAnsi="Times New Roman"/>
          <w:sz w:val="28"/>
          <w:szCs w:val="28"/>
        </w:rPr>
        <w:t xml:space="preserve"> </w:t>
      </w:r>
      <w:r w:rsidRPr="008E793E">
        <w:rPr>
          <w:rFonts w:ascii="Times New Roman" w:hAnsi="Times New Roman"/>
          <w:sz w:val="28"/>
          <w:szCs w:val="28"/>
        </w:rPr>
        <w:t xml:space="preserve"> </w:t>
      </w:r>
      <w:r w:rsidR="00CB6D70" w:rsidRPr="008E793E">
        <w:rPr>
          <w:rFonts w:ascii="Times New Roman" w:hAnsi="Times New Roman"/>
          <w:sz w:val="28"/>
          <w:szCs w:val="28"/>
        </w:rPr>
        <w:t>отстаивать</w:t>
      </w:r>
      <w:r w:rsidR="0050288C" w:rsidRPr="008E793E">
        <w:rPr>
          <w:rFonts w:ascii="Times New Roman" w:hAnsi="Times New Roman"/>
          <w:sz w:val="28"/>
          <w:szCs w:val="28"/>
        </w:rPr>
        <w:t xml:space="preserve"> постулаты твердого</w:t>
      </w:r>
      <w:r w:rsidR="00F651A6" w:rsidRPr="008E793E">
        <w:rPr>
          <w:rFonts w:ascii="Times New Roman" w:hAnsi="Times New Roman"/>
          <w:sz w:val="28"/>
          <w:szCs w:val="28"/>
        </w:rPr>
        <w:t>,</w:t>
      </w:r>
      <w:r w:rsidRPr="008E793E">
        <w:rPr>
          <w:rFonts w:ascii="Times New Roman" w:hAnsi="Times New Roman"/>
          <w:sz w:val="28"/>
          <w:szCs w:val="28"/>
        </w:rPr>
        <w:t xml:space="preserve"> </w:t>
      </w:r>
      <w:r w:rsidR="00B8454F" w:rsidRPr="008E793E">
        <w:rPr>
          <w:rFonts w:ascii="Times New Roman" w:hAnsi="Times New Roman"/>
          <w:sz w:val="28"/>
          <w:szCs w:val="28"/>
        </w:rPr>
        <w:t>симметричн</w:t>
      </w:r>
      <w:r w:rsidR="00A14977" w:rsidRPr="008E793E">
        <w:rPr>
          <w:rFonts w:ascii="Times New Roman" w:hAnsi="Times New Roman"/>
          <w:sz w:val="28"/>
          <w:szCs w:val="28"/>
        </w:rPr>
        <w:t>ого феде</w:t>
      </w:r>
      <w:r w:rsidR="00F651A6" w:rsidRPr="008E793E">
        <w:rPr>
          <w:rFonts w:ascii="Times New Roman" w:hAnsi="Times New Roman"/>
          <w:sz w:val="28"/>
          <w:szCs w:val="28"/>
        </w:rPr>
        <w:t>рализма</w:t>
      </w:r>
      <w:r w:rsidR="00B8454F" w:rsidRPr="008E793E">
        <w:rPr>
          <w:rFonts w:ascii="Times New Roman" w:hAnsi="Times New Roman"/>
          <w:sz w:val="28"/>
          <w:szCs w:val="28"/>
        </w:rPr>
        <w:t>,</w:t>
      </w:r>
      <w:r w:rsidR="003360EE" w:rsidRPr="008E793E">
        <w:rPr>
          <w:rFonts w:ascii="Times New Roman" w:hAnsi="Times New Roman"/>
          <w:sz w:val="28"/>
          <w:szCs w:val="28"/>
        </w:rPr>
        <w:t xml:space="preserve"> </w:t>
      </w:r>
      <w:r w:rsidR="00B8454F" w:rsidRPr="008E793E">
        <w:rPr>
          <w:rFonts w:ascii="Times New Roman" w:hAnsi="Times New Roman"/>
          <w:sz w:val="28"/>
          <w:szCs w:val="28"/>
        </w:rPr>
        <w:t>и</w:t>
      </w:r>
      <w:r w:rsidR="003F0B6E" w:rsidRPr="008E793E">
        <w:rPr>
          <w:rFonts w:ascii="Times New Roman" w:hAnsi="Times New Roman"/>
          <w:sz w:val="28"/>
          <w:szCs w:val="28"/>
        </w:rPr>
        <w:t xml:space="preserve"> Либеральной </w:t>
      </w:r>
      <w:r w:rsidR="00B8454F" w:rsidRPr="008E793E">
        <w:rPr>
          <w:rFonts w:ascii="Times New Roman" w:hAnsi="Times New Roman"/>
          <w:sz w:val="28"/>
          <w:szCs w:val="28"/>
        </w:rPr>
        <w:t>партией</w:t>
      </w:r>
      <w:r w:rsidR="003F0B6E" w:rsidRPr="008E793E">
        <w:rPr>
          <w:rFonts w:ascii="Times New Roman" w:hAnsi="Times New Roman"/>
          <w:sz w:val="28"/>
          <w:szCs w:val="28"/>
        </w:rPr>
        <w:t xml:space="preserve"> </w:t>
      </w:r>
      <w:r w:rsidR="00E12AA3" w:rsidRPr="008E793E">
        <w:rPr>
          <w:rFonts w:ascii="Times New Roman" w:hAnsi="Times New Roman"/>
          <w:sz w:val="28"/>
          <w:szCs w:val="28"/>
        </w:rPr>
        <w:t xml:space="preserve">Квебека. </w:t>
      </w:r>
      <w:r w:rsidR="00B8454F" w:rsidRPr="008E793E">
        <w:rPr>
          <w:rFonts w:ascii="Times New Roman" w:hAnsi="Times New Roman"/>
          <w:sz w:val="28"/>
          <w:szCs w:val="28"/>
        </w:rPr>
        <w:t xml:space="preserve">Руководство </w:t>
      </w:r>
      <w:r w:rsidR="00B26C57" w:rsidRPr="008E793E">
        <w:rPr>
          <w:rFonts w:ascii="Times New Roman" w:hAnsi="Times New Roman"/>
          <w:sz w:val="28"/>
          <w:szCs w:val="28"/>
        </w:rPr>
        <w:t xml:space="preserve"> </w:t>
      </w:r>
      <w:r w:rsidR="00B8454F" w:rsidRPr="008E793E">
        <w:rPr>
          <w:rFonts w:ascii="Times New Roman" w:hAnsi="Times New Roman"/>
          <w:sz w:val="28"/>
          <w:szCs w:val="28"/>
        </w:rPr>
        <w:t>п</w:t>
      </w:r>
      <w:r w:rsidR="00E12AA3" w:rsidRPr="008E793E">
        <w:rPr>
          <w:rFonts w:ascii="Times New Roman" w:hAnsi="Times New Roman"/>
          <w:sz w:val="28"/>
          <w:szCs w:val="28"/>
        </w:rPr>
        <w:t>ослед</w:t>
      </w:r>
      <w:r w:rsidR="00B8454F" w:rsidRPr="008E793E">
        <w:rPr>
          <w:rFonts w:ascii="Times New Roman" w:hAnsi="Times New Roman"/>
          <w:sz w:val="28"/>
          <w:szCs w:val="28"/>
        </w:rPr>
        <w:t>ней,</w:t>
      </w:r>
      <w:r w:rsidR="003F0B6E" w:rsidRPr="008E793E">
        <w:rPr>
          <w:rFonts w:ascii="Times New Roman" w:hAnsi="Times New Roman"/>
          <w:sz w:val="28"/>
          <w:szCs w:val="28"/>
        </w:rPr>
        <w:t xml:space="preserve"> </w:t>
      </w:r>
      <w:r w:rsidR="00B26C57" w:rsidRPr="008E793E">
        <w:rPr>
          <w:rFonts w:ascii="Times New Roman" w:hAnsi="Times New Roman"/>
          <w:sz w:val="28"/>
          <w:szCs w:val="28"/>
        </w:rPr>
        <w:t xml:space="preserve"> </w:t>
      </w:r>
      <w:r w:rsidR="003F0B6E" w:rsidRPr="008E793E">
        <w:rPr>
          <w:rFonts w:ascii="Times New Roman" w:hAnsi="Times New Roman"/>
          <w:sz w:val="28"/>
          <w:szCs w:val="28"/>
        </w:rPr>
        <w:t>нах</w:t>
      </w:r>
      <w:r w:rsidR="00B8454F" w:rsidRPr="008E793E">
        <w:rPr>
          <w:rFonts w:ascii="Times New Roman" w:hAnsi="Times New Roman"/>
          <w:sz w:val="28"/>
          <w:szCs w:val="28"/>
        </w:rPr>
        <w:t>одившей</w:t>
      </w:r>
      <w:r w:rsidR="003F0B6E" w:rsidRPr="008E793E">
        <w:rPr>
          <w:rFonts w:ascii="Times New Roman" w:hAnsi="Times New Roman"/>
          <w:sz w:val="28"/>
          <w:szCs w:val="28"/>
        </w:rPr>
        <w:t xml:space="preserve">ся в </w:t>
      </w:r>
      <w:r w:rsidR="00B26C57" w:rsidRPr="008E793E">
        <w:rPr>
          <w:rFonts w:ascii="Times New Roman" w:hAnsi="Times New Roman"/>
          <w:sz w:val="28"/>
          <w:szCs w:val="28"/>
        </w:rPr>
        <w:t xml:space="preserve"> </w:t>
      </w:r>
      <w:r w:rsidR="003F0B6E" w:rsidRPr="008E793E">
        <w:rPr>
          <w:rFonts w:ascii="Times New Roman" w:hAnsi="Times New Roman"/>
          <w:sz w:val="28"/>
          <w:szCs w:val="28"/>
        </w:rPr>
        <w:t>Национальном</w:t>
      </w:r>
      <w:r w:rsidR="00B26C57" w:rsidRPr="008E793E">
        <w:rPr>
          <w:rFonts w:ascii="Times New Roman" w:hAnsi="Times New Roman"/>
          <w:sz w:val="28"/>
          <w:szCs w:val="28"/>
        </w:rPr>
        <w:t xml:space="preserve"> </w:t>
      </w:r>
      <w:r w:rsidR="003F0B6E" w:rsidRPr="008E793E">
        <w:rPr>
          <w:rFonts w:ascii="Times New Roman" w:hAnsi="Times New Roman"/>
          <w:sz w:val="28"/>
          <w:szCs w:val="28"/>
        </w:rPr>
        <w:t xml:space="preserve"> собрании в</w:t>
      </w:r>
      <w:r w:rsidR="008203FD" w:rsidRPr="008E793E">
        <w:rPr>
          <w:rFonts w:ascii="Times New Roman" w:hAnsi="Times New Roman"/>
          <w:sz w:val="28"/>
          <w:szCs w:val="28"/>
        </w:rPr>
        <w:t xml:space="preserve"> </w:t>
      </w:r>
      <w:r w:rsidR="00112791" w:rsidRPr="008E793E">
        <w:rPr>
          <w:rFonts w:ascii="Times New Roman" w:hAnsi="Times New Roman"/>
          <w:sz w:val="28"/>
          <w:szCs w:val="28"/>
        </w:rPr>
        <w:t xml:space="preserve"> оппозиции,</w:t>
      </w:r>
      <w:r w:rsidR="00B8454F" w:rsidRPr="008E793E">
        <w:rPr>
          <w:rFonts w:ascii="Times New Roman" w:hAnsi="Times New Roman"/>
          <w:sz w:val="28"/>
          <w:szCs w:val="28"/>
        </w:rPr>
        <w:t xml:space="preserve"> </w:t>
      </w:r>
      <w:r w:rsidR="006F7EDC" w:rsidRPr="008E793E">
        <w:rPr>
          <w:rFonts w:ascii="Times New Roman" w:hAnsi="Times New Roman"/>
          <w:sz w:val="28"/>
          <w:szCs w:val="28"/>
        </w:rPr>
        <w:t xml:space="preserve"> постоянно </w:t>
      </w:r>
      <w:r w:rsidR="00112791" w:rsidRPr="008E793E">
        <w:rPr>
          <w:rFonts w:ascii="Times New Roman" w:hAnsi="Times New Roman"/>
          <w:sz w:val="28"/>
          <w:szCs w:val="28"/>
        </w:rPr>
        <w:t xml:space="preserve"> колебалось</w:t>
      </w:r>
      <w:r w:rsidR="00A14977" w:rsidRPr="008E793E">
        <w:rPr>
          <w:rFonts w:ascii="Times New Roman" w:hAnsi="Times New Roman"/>
          <w:sz w:val="28"/>
          <w:szCs w:val="28"/>
        </w:rPr>
        <w:t xml:space="preserve"> </w:t>
      </w:r>
      <w:r w:rsidR="00B8454F" w:rsidRPr="008E793E">
        <w:rPr>
          <w:rFonts w:ascii="Times New Roman" w:hAnsi="Times New Roman"/>
          <w:sz w:val="28"/>
          <w:szCs w:val="28"/>
        </w:rPr>
        <w:t xml:space="preserve"> </w:t>
      </w:r>
      <w:r w:rsidR="003F0B6E" w:rsidRPr="008E793E">
        <w:rPr>
          <w:rFonts w:ascii="Times New Roman" w:hAnsi="Times New Roman"/>
          <w:sz w:val="28"/>
          <w:szCs w:val="28"/>
        </w:rPr>
        <w:t>между</w:t>
      </w:r>
      <w:r w:rsidR="006F7EDC" w:rsidRPr="008E793E">
        <w:rPr>
          <w:rFonts w:ascii="Times New Roman" w:hAnsi="Times New Roman"/>
          <w:sz w:val="28"/>
          <w:szCs w:val="28"/>
        </w:rPr>
        <w:t xml:space="preserve">  идеей  «специального </w:t>
      </w:r>
      <w:r w:rsidR="005964D5" w:rsidRPr="008E793E">
        <w:rPr>
          <w:rFonts w:ascii="Times New Roman" w:hAnsi="Times New Roman"/>
          <w:sz w:val="28"/>
          <w:szCs w:val="28"/>
        </w:rPr>
        <w:t xml:space="preserve"> </w:t>
      </w:r>
      <w:r w:rsidR="006F7EDC" w:rsidRPr="008E793E">
        <w:rPr>
          <w:rFonts w:ascii="Times New Roman" w:hAnsi="Times New Roman"/>
          <w:sz w:val="28"/>
          <w:szCs w:val="28"/>
        </w:rPr>
        <w:t>статуса</w:t>
      </w:r>
      <w:r w:rsidR="003F0B6E" w:rsidRPr="008E793E">
        <w:rPr>
          <w:rFonts w:ascii="Times New Roman" w:hAnsi="Times New Roman"/>
          <w:sz w:val="28"/>
          <w:szCs w:val="28"/>
        </w:rPr>
        <w:t>» провинции</w:t>
      </w:r>
      <w:r w:rsidR="005964D5" w:rsidRPr="008E793E">
        <w:rPr>
          <w:rFonts w:ascii="Times New Roman" w:hAnsi="Times New Roman"/>
          <w:sz w:val="28"/>
          <w:szCs w:val="28"/>
        </w:rPr>
        <w:t xml:space="preserve"> </w:t>
      </w:r>
      <w:r w:rsidR="003F0B6E" w:rsidRPr="008E793E">
        <w:rPr>
          <w:rFonts w:ascii="Times New Roman" w:hAnsi="Times New Roman"/>
          <w:sz w:val="28"/>
          <w:szCs w:val="28"/>
        </w:rPr>
        <w:t xml:space="preserve"> и</w:t>
      </w:r>
      <w:r w:rsidR="00B26C57" w:rsidRPr="008E793E">
        <w:rPr>
          <w:rFonts w:ascii="Times New Roman" w:hAnsi="Times New Roman"/>
          <w:sz w:val="28"/>
          <w:szCs w:val="28"/>
        </w:rPr>
        <w:t xml:space="preserve"> </w:t>
      </w:r>
      <w:r w:rsidR="00A14977" w:rsidRPr="008E793E">
        <w:rPr>
          <w:rFonts w:ascii="Times New Roman" w:hAnsi="Times New Roman"/>
          <w:sz w:val="28"/>
          <w:szCs w:val="28"/>
        </w:rPr>
        <w:t>«суверенитетом-ассоциацией»</w:t>
      </w:r>
      <w:r w:rsidR="0099586E" w:rsidRPr="008E793E">
        <w:rPr>
          <w:rFonts w:ascii="Times New Roman" w:hAnsi="Times New Roman"/>
          <w:sz w:val="28"/>
          <w:szCs w:val="28"/>
        </w:rPr>
        <w:t>. Оно</w:t>
      </w:r>
      <w:r w:rsidR="003360EE" w:rsidRPr="008E793E">
        <w:rPr>
          <w:rFonts w:ascii="Times New Roman" w:hAnsi="Times New Roman"/>
          <w:sz w:val="28"/>
          <w:szCs w:val="28"/>
        </w:rPr>
        <w:t xml:space="preserve"> не без оснований опасалось,</w:t>
      </w:r>
      <w:r w:rsidR="00CB6D70" w:rsidRPr="008E793E">
        <w:rPr>
          <w:rFonts w:ascii="Times New Roman" w:hAnsi="Times New Roman"/>
          <w:sz w:val="28"/>
          <w:szCs w:val="28"/>
        </w:rPr>
        <w:t xml:space="preserve"> </w:t>
      </w:r>
      <w:r w:rsidR="00B8454F" w:rsidRPr="008E793E">
        <w:rPr>
          <w:rFonts w:ascii="Times New Roman" w:hAnsi="Times New Roman"/>
          <w:sz w:val="28"/>
          <w:szCs w:val="28"/>
        </w:rPr>
        <w:t>что ег</w:t>
      </w:r>
      <w:r w:rsidR="00112791" w:rsidRPr="008E793E">
        <w:rPr>
          <w:rFonts w:ascii="Times New Roman" w:hAnsi="Times New Roman"/>
          <w:sz w:val="28"/>
          <w:szCs w:val="28"/>
        </w:rPr>
        <w:t>о</w:t>
      </w:r>
      <w:r w:rsidR="00B8454F" w:rsidRPr="008E793E">
        <w:rPr>
          <w:rFonts w:ascii="Times New Roman" w:hAnsi="Times New Roman"/>
          <w:sz w:val="28"/>
          <w:szCs w:val="28"/>
        </w:rPr>
        <w:t xml:space="preserve"> </w:t>
      </w:r>
      <w:r w:rsidR="00E12AA3" w:rsidRPr="008E793E">
        <w:rPr>
          <w:rFonts w:ascii="Times New Roman" w:hAnsi="Times New Roman"/>
          <w:sz w:val="28"/>
          <w:szCs w:val="28"/>
        </w:rPr>
        <w:t>бло</w:t>
      </w:r>
      <w:r w:rsidR="00B26C57" w:rsidRPr="008E793E">
        <w:rPr>
          <w:rFonts w:ascii="Times New Roman" w:hAnsi="Times New Roman"/>
          <w:sz w:val="28"/>
          <w:szCs w:val="28"/>
        </w:rPr>
        <w:t>кирование</w:t>
      </w:r>
      <w:r w:rsidR="00112791" w:rsidRPr="008E793E">
        <w:rPr>
          <w:rFonts w:ascii="Times New Roman" w:hAnsi="Times New Roman"/>
          <w:sz w:val="28"/>
          <w:szCs w:val="28"/>
        </w:rPr>
        <w:t xml:space="preserve"> с федеральным</w:t>
      </w:r>
      <w:r w:rsidR="00B8454F" w:rsidRPr="008E793E">
        <w:rPr>
          <w:rFonts w:ascii="Times New Roman" w:hAnsi="Times New Roman"/>
          <w:sz w:val="28"/>
          <w:szCs w:val="28"/>
        </w:rPr>
        <w:t xml:space="preserve"> центром</w:t>
      </w:r>
      <w:r w:rsidR="00112791" w:rsidRPr="008E793E">
        <w:rPr>
          <w:rFonts w:ascii="Times New Roman" w:hAnsi="Times New Roman"/>
          <w:sz w:val="28"/>
          <w:szCs w:val="28"/>
        </w:rPr>
        <w:t xml:space="preserve"> может</w:t>
      </w:r>
      <w:r w:rsidR="0050288C" w:rsidRPr="008E793E">
        <w:rPr>
          <w:rFonts w:ascii="Times New Roman" w:hAnsi="Times New Roman"/>
          <w:sz w:val="28"/>
          <w:szCs w:val="28"/>
        </w:rPr>
        <w:t xml:space="preserve"> лишить</w:t>
      </w:r>
      <w:r w:rsidR="006F7EDC" w:rsidRPr="008E793E">
        <w:rPr>
          <w:rFonts w:ascii="Times New Roman" w:hAnsi="Times New Roman"/>
          <w:sz w:val="28"/>
          <w:szCs w:val="28"/>
        </w:rPr>
        <w:t xml:space="preserve"> провинциальных</w:t>
      </w:r>
      <w:r w:rsidR="00CB6D70" w:rsidRPr="008E793E">
        <w:rPr>
          <w:rFonts w:ascii="Times New Roman" w:hAnsi="Times New Roman"/>
          <w:sz w:val="28"/>
          <w:szCs w:val="28"/>
        </w:rPr>
        <w:t xml:space="preserve"> </w:t>
      </w:r>
      <w:r w:rsidR="006F7EDC" w:rsidRPr="008E793E">
        <w:rPr>
          <w:rFonts w:ascii="Times New Roman" w:hAnsi="Times New Roman"/>
          <w:sz w:val="28"/>
          <w:szCs w:val="28"/>
        </w:rPr>
        <w:t xml:space="preserve"> </w:t>
      </w:r>
      <w:r w:rsidRPr="008E793E">
        <w:rPr>
          <w:rFonts w:ascii="Times New Roman" w:hAnsi="Times New Roman"/>
          <w:sz w:val="28"/>
          <w:szCs w:val="28"/>
        </w:rPr>
        <w:t>либералов</w:t>
      </w:r>
      <w:r w:rsidR="00B8454F" w:rsidRPr="008E793E">
        <w:rPr>
          <w:rFonts w:ascii="Times New Roman" w:hAnsi="Times New Roman"/>
          <w:sz w:val="28"/>
          <w:szCs w:val="28"/>
        </w:rPr>
        <w:t xml:space="preserve"> самостоятельности</w:t>
      </w:r>
      <w:r w:rsidR="006F7EDC" w:rsidRPr="008E793E">
        <w:rPr>
          <w:rFonts w:ascii="Times New Roman" w:hAnsi="Times New Roman"/>
          <w:sz w:val="28"/>
          <w:szCs w:val="28"/>
        </w:rPr>
        <w:t xml:space="preserve">  и  превр</w:t>
      </w:r>
      <w:r w:rsidR="0099586E" w:rsidRPr="008E793E">
        <w:rPr>
          <w:rFonts w:ascii="Times New Roman" w:hAnsi="Times New Roman"/>
          <w:sz w:val="28"/>
          <w:szCs w:val="28"/>
        </w:rPr>
        <w:t xml:space="preserve">атить их в придаток </w:t>
      </w:r>
      <w:r w:rsidR="0099586E" w:rsidRPr="008E793E">
        <w:rPr>
          <w:rFonts w:ascii="Times New Roman" w:hAnsi="Times New Roman"/>
          <w:sz w:val="28"/>
          <w:szCs w:val="28"/>
        </w:rPr>
        <w:lastRenderedPageBreak/>
        <w:t>федеральной</w:t>
      </w:r>
      <w:r w:rsidR="006F7EDC" w:rsidRPr="008E793E">
        <w:rPr>
          <w:rFonts w:ascii="Times New Roman" w:hAnsi="Times New Roman"/>
          <w:sz w:val="28"/>
          <w:szCs w:val="28"/>
        </w:rPr>
        <w:t xml:space="preserve"> Либеральной партии</w:t>
      </w:r>
      <w:r w:rsidR="00A14977" w:rsidRPr="008E793E">
        <w:rPr>
          <w:rFonts w:ascii="Times New Roman" w:hAnsi="Times New Roman"/>
          <w:sz w:val="28"/>
          <w:szCs w:val="28"/>
        </w:rPr>
        <w:t>.</w:t>
      </w:r>
      <w:r w:rsidR="006F7EDC" w:rsidRPr="008E793E">
        <w:rPr>
          <w:rFonts w:ascii="Times New Roman" w:hAnsi="Times New Roman"/>
          <w:sz w:val="28"/>
          <w:szCs w:val="28"/>
        </w:rPr>
        <w:t xml:space="preserve"> Данные колеба</w:t>
      </w:r>
      <w:r w:rsidR="00AB6E84" w:rsidRPr="008E793E">
        <w:rPr>
          <w:rFonts w:ascii="Times New Roman" w:hAnsi="Times New Roman"/>
          <w:sz w:val="28"/>
          <w:szCs w:val="28"/>
        </w:rPr>
        <w:t>ния</w:t>
      </w:r>
      <w:r w:rsidR="00B26C57" w:rsidRPr="008E793E">
        <w:rPr>
          <w:rFonts w:ascii="Times New Roman" w:hAnsi="Times New Roman"/>
          <w:sz w:val="28"/>
          <w:szCs w:val="28"/>
        </w:rPr>
        <w:t xml:space="preserve"> </w:t>
      </w:r>
      <w:r w:rsidR="006F7EDC" w:rsidRPr="008E793E">
        <w:rPr>
          <w:rFonts w:ascii="Times New Roman" w:hAnsi="Times New Roman"/>
          <w:sz w:val="28"/>
          <w:szCs w:val="28"/>
        </w:rPr>
        <w:t xml:space="preserve"> </w:t>
      </w:r>
      <w:r w:rsidR="00B26C57" w:rsidRPr="008E793E">
        <w:rPr>
          <w:rFonts w:ascii="Times New Roman" w:hAnsi="Times New Roman"/>
          <w:sz w:val="28"/>
          <w:szCs w:val="28"/>
        </w:rPr>
        <w:t>руководства</w:t>
      </w:r>
      <w:r w:rsidR="006F7EDC" w:rsidRPr="008E793E">
        <w:rPr>
          <w:rFonts w:ascii="Times New Roman" w:hAnsi="Times New Roman"/>
          <w:sz w:val="28"/>
          <w:szCs w:val="28"/>
        </w:rPr>
        <w:t xml:space="preserve"> </w:t>
      </w:r>
      <w:r w:rsidRPr="008E793E">
        <w:rPr>
          <w:rFonts w:ascii="Times New Roman" w:hAnsi="Times New Roman"/>
          <w:sz w:val="28"/>
          <w:szCs w:val="28"/>
        </w:rPr>
        <w:t xml:space="preserve"> </w:t>
      </w:r>
      <w:r w:rsidR="006F7EDC" w:rsidRPr="008E793E">
        <w:rPr>
          <w:rFonts w:ascii="Times New Roman" w:hAnsi="Times New Roman"/>
          <w:sz w:val="28"/>
          <w:szCs w:val="28"/>
        </w:rPr>
        <w:t>ЛПК</w:t>
      </w:r>
      <w:r w:rsidR="00143097" w:rsidRPr="008E793E">
        <w:rPr>
          <w:rFonts w:ascii="Times New Roman" w:hAnsi="Times New Roman"/>
          <w:sz w:val="28"/>
          <w:szCs w:val="28"/>
        </w:rPr>
        <w:t xml:space="preserve"> </w:t>
      </w:r>
      <w:r w:rsidR="006F7EDC" w:rsidRPr="008E793E">
        <w:rPr>
          <w:rFonts w:ascii="Times New Roman" w:hAnsi="Times New Roman"/>
          <w:sz w:val="28"/>
          <w:szCs w:val="28"/>
        </w:rPr>
        <w:t xml:space="preserve"> явствен</w:t>
      </w:r>
      <w:r w:rsidR="007E2970" w:rsidRPr="008E793E">
        <w:rPr>
          <w:rFonts w:ascii="Times New Roman" w:hAnsi="Times New Roman"/>
          <w:sz w:val="28"/>
          <w:szCs w:val="28"/>
        </w:rPr>
        <w:t>но п</w:t>
      </w:r>
      <w:r w:rsidRPr="008E793E">
        <w:rPr>
          <w:rFonts w:ascii="Times New Roman" w:hAnsi="Times New Roman"/>
          <w:sz w:val="28"/>
          <w:szCs w:val="28"/>
        </w:rPr>
        <w:t>рослеживались</w:t>
      </w:r>
      <w:r w:rsidR="006F7EDC" w:rsidRPr="008E793E">
        <w:rPr>
          <w:rFonts w:ascii="Times New Roman" w:hAnsi="Times New Roman"/>
          <w:sz w:val="28"/>
          <w:szCs w:val="28"/>
        </w:rPr>
        <w:t xml:space="preserve"> накануне</w:t>
      </w:r>
      <w:r w:rsidR="00AB6E84" w:rsidRPr="008E793E">
        <w:rPr>
          <w:rFonts w:ascii="Times New Roman" w:hAnsi="Times New Roman"/>
          <w:sz w:val="28"/>
          <w:szCs w:val="28"/>
        </w:rPr>
        <w:t xml:space="preserve"> федерального</w:t>
      </w:r>
      <w:r w:rsidR="00143097" w:rsidRPr="008E793E">
        <w:rPr>
          <w:rFonts w:ascii="Times New Roman" w:hAnsi="Times New Roman"/>
          <w:sz w:val="28"/>
          <w:szCs w:val="28"/>
        </w:rPr>
        <w:t xml:space="preserve"> </w:t>
      </w:r>
      <w:r w:rsidR="0099586E" w:rsidRPr="008E793E">
        <w:rPr>
          <w:rFonts w:ascii="Times New Roman" w:hAnsi="Times New Roman"/>
          <w:sz w:val="28"/>
          <w:szCs w:val="28"/>
        </w:rPr>
        <w:t>Шарлоттаунского</w:t>
      </w:r>
      <w:r w:rsidR="003455AF" w:rsidRPr="008E793E">
        <w:rPr>
          <w:rFonts w:ascii="Times New Roman" w:hAnsi="Times New Roman"/>
          <w:sz w:val="28"/>
          <w:szCs w:val="28"/>
        </w:rPr>
        <w:t xml:space="preserve"> </w:t>
      </w:r>
      <w:r w:rsidR="00F651A6" w:rsidRPr="008E793E">
        <w:rPr>
          <w:rFonts w:ascii="Times New Roman" w:hAnsi="Times New Roman"/>
          <w:sz w:val="28"/>
          <w:szCs w:val="28"/>
        </w:rPr>
        <w:t xml:space="preserve"> </w:t>
      </w:r>
      <w:r w:rsidR="003455AF" w:rsidRPr="008E793E">
        <w:rPr>
          <w:rFonts w:ascii="Times New Roman" w:hAnsi="Times New Roman"/>
          <w:sz w:val="28"/>
          <w:szCs w:val="28"/>
        </w:rPr>
        <w:t>референдума</w:t>
      </w:r>
      <w:r w:rsidR="0099586E" w:rsidRPr="008E793E">
        <w:rPr>
          <w:rFonts w:ascii="Times New Roman" w:hAnsi="Times New Roman"/>
          <w:sz w:val="28"/>
          <w:szCs w:val="28"/>
        </w:rPr>
        <w:t xml:space="preserve"> (см.</w:t>
      </w:r>
      <w:r w:rsidR="007304FF" w:rsidRPr="008E793E">
        <w:rPr>
          <w:rFonts w:ascii="Times New Roman" w:hAnsi="Times New Roman"/>
          <w:sz w:val="28"/>
          <w:szCs w:val="28"/>
        </w:rPr>
        <w:t xml:space="preserve"> </w:t>
      </w:r>
      <w:r w:rsidR="003455AF" w:rsidRPr="008E793E">
        <w:rPr>
          <w:rFonts w:ascii="Times New Roman" w:hAnsi="Times New Roman"/>
          <w:sz w:val="28"/>
          <w:szCs w:val="28"/>
        </w:rPr>
        <w:t>ниже).</w:t>
      </w:r>
      <w:r w:rsidR="00AB6E84" w:rsidRPr="008E793E">
        <w:rPr>
          <w:rFonts w:ascii="Times New Roman" w:hAnsi="Times New Roman"/>
          <w:sz w:val="28"/>
          <w:szCs w:val="28"/>
        </w:rPr>
        <w:t xml:space="preserve"> Поэтому</w:t>
      </w:r>
      <w:r w:rsidR="006F7EDC" w:rsidRPr="008E793E">
        <w:rPr>
          <w:rFonts w:ascii="Times New Roman" w:hAnsi="Times New Roman"/>
          <w:sz w:val="28"/>
          <w:szCs w:val="28"/>
        </w:rPr>
        <w:t xml:space="preserve"> федеральные либералы</w:t>
      </w:r>
      <w:r w:rsidR="00AB6E84" w:rsidRPr="008E793E">
        <w:rPr>
          <w:rFonts w:ascii="Times New Roman" w:hAnsi="Times New Roman"/>
          <w:sz w:val="28"/>
          <w:szCs w:val="28"/>
        </w:rPr>
        <w:t>,</w:t>
      </w:r>
      <w:r w:rsidR="0050288C" w:rsidRPr="008E793E">
        <w:rPr>
          <w:rFonts w:ascii="Times New Roman" w:hAnsi="Times New Roman"/>
          <w:sz w:val="28"/>
          <w:szCs w:val="28"/>
        </w:rPr>
        <w:t xml:space="preserve"> находившиеся у власти в Оттаве, на провинциальной арене могли</w:t>
      </w:r>
      <w:r w:rsidR="00046040" w:rsidRPr="008E793E">
        <w:rPr>
          <w:rFonts w:ascii="Times New Roman" w:hAnsi="Times New Roman"/>
          <w:sz w:val="28"/>
          <w:szCs w:val="28"/>
        </w:rPr>
        <w:t xml:space="preserve"> </w:t>
      </w:r>
      <w:r w:rsidR="006F7EDC" w:rsidRPr="008E793E">
        <w:rPr>
          <w:rFonts w:ascii="Times New Roman" w:hAnsi="Times New Roman"/>
          <w:sz w:val="28"/>
          <w:szCs w:val="28"/>
        </w:rPr>
        <w:t>опе</w:t>
      </w:r>
      <w:r w:rsidR="0050288C" w:rsidRPr="008E793E">
        <w:rPr>
          <w:rFonts w:ascii="Times New Roman" w:hAnsi="Times New Roman"/>
          <w:sz w:val="28"/>
          <w:szCs w:val="28"/>
        </w:rPr>
        <w:t>реться только на блок с Партией</w:t>
      </w:r>
      <w:r w:rsidR="006F7EDC" w:rsidRPr="008E793E">
        <w:rPr>
          <w:rFonts w:ascii="Times New Roman" w:hAnsi="Times New Roman"/>
          <w:sz w:val="28"/>
          <w:szCs w:val="28"/>
        </w:rPr>
        <w:t xml:space="preserve"> равенства граждан</w:t>
      </w:r>
      <w:r w:rsidR="008203FD" w:rsidRPr="008E793E">
        <w:rPr>
          <w:rFonts w:ascii="Times New Roman" w:hAnsi="Times New Roman"/>
          <w:sz w:val="28"/>
          <w:szCs w:val="28"/>
        </w:rPr>
        <w:t>,</w:t>
      </w:r>
      <w:r w:rsidR="00046040" w:rsidRPr="008E793E">
        <w:rPr>
          <w:rFonts w:ascii="Times New Roman" w:hAnsi="Times New Roman"/>
          <w:sz w:val="28"/>
          <w:szCs w:val="28"/>
        </w:rPr>
        <w:t xml:space="preserve"> </w:t>
      </w:r>
      <w:r w:rsidR="00AA56F3" w:rsidRPr="008E793E">
        <w:rPr>
          <w:rFonts w:ascii="Times New Roman" w:hAnsi="Times New Roman"/>
          <w:sz w:val="28"/>
          <w:szCs w:val="28"/>
        </w:rPr>
        <w:t>выражающ</w:t>
      </w:r>
      <w:r w:rsidR="008203FD" w:rsidRPr="008E793E">
        <w:rPr>
          <w:rFonts w:ascii="Times New Roman" w:hAnsi="Times New Roman"/>
          <w:sz w:val="28"/>
          <w:szCs w:val="28"/>
        </w:rPr>
        <w:t xml:space="preserve">ей интересы </w:t>
      </w:r>
      <w:r w:rsidR="0050288C" w:rsidRPr="008E793E">
        <w:rPr>
          <w:rFonts w:ascii="Times New Roman" w:hAnsi="Times New Roman"/>
          <w:sz w:val="28"/>
          <w:szCs w:val="28"/>
        </w:rPr>
        <w:t xml:space="preserve">только </w:t>
      </w:r>
      <w:r w:rsidR="00F651A6" w:rsidRPr="008E793E">
        <w:rPr>
          <w:rFonts w:ascii="Times New Roman" w:hAnsi="Times New Roman"/>
          <w:sz w:val="28"/>
          <w:szCs w:val="28"/>
        </w:rPr>
        <w:t>англоязычного меньшинства провинции (около 12</w:t>
      </w:r>
      <w:r w:rsidR="0050288C" w:rsidRPr="008E793E">
        <w:rPr>
          <w:rFonts w:ascii="Times New Roman" w:hAnsi="Times New Roman"/>
          <w:sz w:val="28"/>
          <w:szCs w:val="28"/>
        </w:rPr>
        <w:t xml:space="preserve">% квебекцев) </w:t>
      </w:r>
      <w:r w:rsidR="008203FD" w:rsidRPr="008E793E">
        <w:rPr>
          <w:rFonts w:ascii="Times New Roman" w:hAnsi="Times New Roman"/>
          <w:sz w:val="28"/>
          <w:szCs w:val="28"/>
        </w:rPr>
        <w:t xml:space="preserve">и </w:t>
      </w:r>
      <w:r w:rsidR="00AA56F3" w:rsidRPr="008E793E">
        <w:rPr>
          <w:rFonts w:ascii="Times New Roman" w:hAnsi="Times New Roman"/>
          <w:sz w:val="28"/>
          <w:szCs w:val="28"/>
        </w:rPr>
        <w:t>не обладающ</w:t>
      </w:r>
      <w:r w:rsidR="00046040" w:rsidRPr="008E793E">
        <w:rPr>
          <w:rFonts w:ascii="Times New Roman" w:hAnsi="Times New Roman"/>
          <w:sz w:val="28"/>
          <w:szCs w:val="28"/>
        </w:rPr>
        <w:t>ей значительным</w:t>
      </w:r>
      <w:r w:rsidR="008203FD" w:rsidRPr="008E793E">
        <w:rPr>
          <w:rFonts w:ascii="Times New Roman" w:hAnsi="Times New Roman"/>
          <w:sz w:val="28"/>
          <w:szCs w:val="28"/>
        </w:rPr>
        <w:t xml:space="preserve"> </w:t>
      </w:r>
      <w:r w:rsidR="00046040" w:rsidRPr="008E793E">
        <w:rPr>
          <w:rFonts w:ascii="Times New Roman" w:hAnsi="Times New Roman"/>
          <w:sz w:val="28"/>
          <w:szCs w:val="28"/>
        </w:rPr>
        <w:t xml:space="preserve"> политическим потенциалом</w:t>
      </w:r>
      <w:r w:rsidR="006F7EDC" w:rsidRPr="008E793E">
        <w:rPr>
          <w:rFonts w:ascii="Times New Roman" w:hAnsi="Times New Roman"/>
          <w:sz w:val="28"/>
          <w:szCs w:val="28"/>
        </w:rPr>
        <w:t>.</w:t>
      </w:r>
    </w:p>
    <w:p w:rsidR="00B8454F" w:rsidRPr="008E793E" w:rsidRDefault="00F651A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8454F" w:rsidRPr="008E793E">
        <w:rPr>
          <w:rFonts w:ascii="Times New Roman" w:hAnsi="Times New Roman"/>
          <w:sz w:val="28"/>
          <w:szCs w:val="28"/>
        </w:rPr>
        <w:t>Референдуму</w:t>
      </w:r>
      <w:r w:rsidR="00F9673F" w:rsidRPr="008E793E">
        <w:rPr>
          <w:rFonts w:ascii="Times New Roman" w:hAnsi="Times New Roman"/>
          <w:sz w:val="28"/>
          <w:szCs w:val="28"/>
        </w:rPr>
        <w:t xml:space="preserve"> 1995</w:t>
      </w:r>
      <w:r w:rsidR="009F3C80" w:rsidRPr="008E793E">
        <w:rPr>
          <w:rFonts w:ascii="Times New Roman" w:hAnsi="Times New Roman"/>
          <w:sz w:val="28"/>
          <w:szCs w:val="28"/>
        </w:rPr>
        <w:t>г.</w:t>
      </w:r>
      <w:r w:rsidR="00F9673F" w:rsidRPr="008E793E">
        <w:rPr>
          <w:rFonts w:ascii="Times New Roman" w:hAnsi="Times New Roman"/>
          <w:sz w:val="28"/>
          <w:szCs w:val="28"/>
        </w:rPr>
        <w:t xml:space="preserve"> предшествовали новые</w:t>
      </w:r>
      <w:r w:rsidR="004110BD" w:rsidRPr="008E793E">
        <w:rPr>
          <w:rFonts w:ascii="Times New Roman" w:hAnsi="Times New Roman"/>
          <w:sz w:val="28"/>
          <w:szCs w:val="28"/>
        </w:rPr>
        <w:t xml:space="preserve"> попытки  правительства Квебека</w:t>
      </w:r>
      <w:r w:rsidR="003455AF" w:rsidRPr="008E793E">
        <w:rPr>
          <w:rFonts w:ascii="Times New Roman" w:hAnsi="Times New Roman"/>
          <w:sz w:val="28"/>
          <w:szCs w:val="28"/>
        </w:rPr>
        <w:t xml:space="preserve"> </w:t>
      </w:r>
      <w:r w:rsidR="00AA56F3" w:rsidRPr="008E793E">
        <w:rPr>
          <w:rFonts w:ascii="Times New Roman" w:hAnsi="Times New Roman"/>
          <w:sz w:val="28"/>
          <w:szCs w:val="28"/>
        </w:rPr>
        <w:t xml:space="preserve">создать нормативную </w:t>
      </w:r>
      <w:r w:rsidR="00B8454F" w:rsidRPr="008E793E">
        <w:rPr>
          <w:rFonts w:ascii="Times New Roman" w:hAnsi="Times New Roman"/>
          <w:sz w:val="28"/>
          <w:szCs w:val="28"/>
        </w:rPr>
        <w:t>пр</w:t>
      </w:r>
      <w:r w:rsidR="004110BD" w:rsidRPr="008E793E">
        <w:rPr>
          <w:rFonts w:ascii="Times New Roman" w:hAnsi="Times New Roman"/>
          <w:sz w:val="28"/>
          <w:szCs w:val="28"/>
        </w:rPr>
        <w:t>авовую базу</w:t>
      </w:r>
      <w:r w:rsidR="003455AF" w:rsidRPr="008E793E">
        <w:rPr>
          <w:rFonts w:ascii="Times New Roman" w:hAnsi="Times New Roman"/>
          <w:sz w:val="28"/>
          <w:szCs w:val="28"/>
        </w:rPr>
        <w:t xml:space="preserve"> последующей </w:t>
      </w:r>
      <w:r w:rsidR="00B8454F" w:rsidRPr="008E793E">
        <w:rPr>
          <w:rFonts w:ascii="Times New Roman" w:hAnsi="Times New Roman"/>
          <w:sz w:val="28"/>
          <w:szCs w:val="28"/>
        </w:rPr>
        <w:t xml:space="preserve">сецессии провинции. </w:t>
      </w:r>
      <w:r w:rsidR="003455AF" w:rsidRPr="008E793E">
        <w:rPr>
          <w:rFonts w:ascii="Times New Roman" w:hAnsi="Times New Roman"/>
          <w:sz w:val="28"/>
          <w:szCs w:val="28"/>
        </w:rPr>
        <w:t xml:space="preserve"> </w:t>
      </w:r>
      <w:r w:rsidR="00BE5BDD" w:rsidRPr="008E793E">
        <w:rPr>
          <w:rFonts w:ascii="Times New Roman" w:hAnsi="Times New Roman"/>
          <w:sz w:val="28"/>
          <w:szCs w:val="28"/>
        </w:rPr>
        <w:t>Всего  з</w:t>
      </w:r>
      <w:r w:rsidR="004E0B88" w:rsidRPr="008E793E">
        <w:rPr>
          <w:rFonts w:ascii="Times New Roman" w:hAnsi="Times New Roman"/>
          <w:sz w:val="28"/>
          <w:szCs w:val="28"/>
        </w:rPr>
        <w:t>а месяц</w:t>
      </w:r>
      <w:r w:rsidR="003455AF" w:rsidRPr="008E793E">
        <w:rPr>
          <w:rFonts w:ascii="Times New Roman" w:hAnsi="Times New Roman"/>
          <w:sz w:val="28"/>
          <w:szCs w:val="28"/>
        </w:rPr>
        <w:t xml:space="preserve"> до прихода</w:t>
      </w:r>
      <w:r w:rsidR="00B8454F" w:rsidRPr="008E793E">
        <w:rPr>
          <w:rFonts w:ascii="Times New Roman" w:hAnsi="Times New Roman"/>
          <w:sz w:val="28"/>
          <w:szCs w:val="28"/>
        </w:rPr>
        <w:t xml:space="preserve"> избирателей</w:t>
      </w:r>
      <w:r w:rsidR="003455AF" w:rsidRPr="008E793E">
        <w:rPr>
          <w:rFonts w:ascii="Times New Roman" w:hAnsi="Times New Roman"/>
          <w:sz w:val="28"/>
          <w:szCs w:val="28"/>
        </w:rPr>
        <w:t xml:space="preserve"> </w:t>
      </w:r>
      <w:r w:rsidR="00B8454F" w:rsidRPr="008E793E">
        <w:rPr>
          <w:rFonts w:ascii="Times New Roman" w:hAnsi="Times New Roman"/>
          <w:sz w:val="28"/>
          <w:szCs w:val="28"/>
        </w:rPr>
        <w:t xml:space="preserve"> к </w:t>
      </w:r>
      <w:r w:rsidR="003455AF" w:rsidRPr="008E793E">
        <w:rPr>
          <w:rFonts w:ascii="Times New Roman" w:hAnsi="Times New Roman"/>
          <w:sz w:val="28"/>
          <w:szCs w:val="28"/>
        </w:rPr>
        <w:t xml:space="preserve"> </w:t>
      </w:r>
      <w:r w:rsidR="00B8454F" w:rsidRPr="008E793E">
        <w:rPr>
          <w:rFonts w:ascii="Times New Roman" w:hAnsi="Times New Roman"/>
          <w:sz w:val="28"/>
          <w:szCs w:val="28"/>
        </w:rPr>
        <w:t>урнам</w:t>
      </w:r>
      <w:r w:rsidR="00434691" w:rsidRPr="008E793E">
        <w:rPr>
          <w:rFonts w:ascii="Times New Roman" w:hAnsi="Times New Roman"/>
          <w:sz w:val="28"/>
          <w:szCs w:val="28"/>
        </w:rPr>
        <w:t>, т.е. уже в ходе</w:t>
      </w:r>
      <w:r w:rsidR="003360EE" w:rsidRPr="008E793E">
        <w:rPr>
          <w:rFonts w:ascii="Times New Roman" w:hAnsi="Times New Roman"/>
          <w:sz w:val="28"/>
          <w:szCs w:val="28"/>
        </w:rPr>
        <w:t xml:space="preserve"> предреферендумной </w:t>
      </w:r>
      <w:r w:rsidR="003455AF" w:rsidRPr="008E793E">
        <w:rPr>
          <w:rFonts w:ascii="Times New Roman" w:hAnsi="Times New Roman"/>
          <w:sz w:val="28"/>
          <w:szCs w:val="28"/>
        </w:rPr>
        <w:t>кампании</w:t>
      </w:r>
      <w:r w:rsidR="003360EE" w:rsidRPr="008E793E">
        <w:rPr>
          <w:rFonts w:ascii="Times New Roman" w:hAnsi="Times New Roman"/>
          <w:sz w:val="28"/>
          <w:szCs w:val="28"/>
        </w:rPr>
        <w:t>,</w:t>
      </w:r>
      <w:r w:rsidR="00B8454F" w:rsidRPr="008E793E">
        <w:rPr>
          <w:rFonts w:ascii="Times New Roman" w:hAnsi="Times New Roman"/>
          <w:sz w:val="28"/>
          <w:szCs w:val="28"/>
        </w:rPr>
        <w:t xml:space="preserve"> руководство</w:t>
      </w:r>
      <w:r w:rsidR="003455AF" w:rsidRPr="008E793E">
        <w:rPr>
          <w:rFonts w:ascii="Times New Roman" w:hAnsi="Times New Roman"/>
          <w:sz w:val="28"/>
          <w:szCs w:val="28"/>
        </w:rPr>
        <w:t xml:space="preserve">м </w:t>
      </w:r>
      <w:r w:rsidR="00B8454F" w:rsidRPr="008E793E">
        <w:rPr>
          <w:rFonts w:ascii="Times New Roman" w:hAnsi="Times New Roman"/>
          <w:sz w:val="28"/>
          <w:szCs w:val="28"/>
        </w:rPr>
        <w:t xml:space="preserve"> Квебекской </w:t>
      </w:r>
      <w:r w:rsidR="003455AF" w:rsidRPr="008E793E">
        <w:rPr>
          <w:rFonts w:ascii="Times New Roman" w:hAnsi="Times New Roman"/>
          <w:sz w:val="28"/>
          <w:szCs w:val="28"/>
        </w:rPr>
        <w:t xml:space="preserve"> </w:t>
      </w:r>
      <w:r w:rsidR="00B8454F" w:rsidRPr="008E793E">
        <w:rPr>
          <w:rFonts w:ascii="Times New Roman" w:hAnsi="Times New Roman"/>
          <w:sz w:val="28"/>
          <w:szCs w:val="28"/>
        </w:rPr>
        <w:t>партии</w:t>
      </w:r>
      <w:r w:rsidR="003455AF" w:rsidRPr="008E793E">
        <w:rPr>
          <w:rFonts w:ascii="Times New Roman" w:hAnsi="Times New Roman"/>
          <w:sz w:val="28"/>
          <w:szCs w:val="28"/>
        </w:rPr>
        <w:t xml:space="preserve"> </w:t>
      </w:r>
      <w:r w:rsidR="00B8454F" w:rsidRPr="008E793E">
        <w:rPr>
          <w:rFonts w:ascii="Times New Roman" w:hAnsi="Times New Roman"/>
          <w:sz w:val="28"/>
          <w:szCs w:val="28"/>
        </w:rPr>
        <w:t xml:space="preserve"> </w:t>
      </w:r>
      <w:r w:rsidR="003455AF" w:rsidRPr="008E793E">
        <w:rPr>
          <w:rFonts w:ascii="Times New Roman" w:hAnsi="Times New Roman"/>
          <w:sz w:val="28"/>
          <w:szCs w:val="28"/>
        </w:rPr>
        <w:t>был</w:t>
      </w:r>
      <w:r w:rsidR="003360EE" w:rsidRPr="008E793E">
        <w:rPr>
          <w:rFonts w:ascii="Times New Roman" w:hAnsi="Times New Roman"/>
          <w:sz w:val="28"/>
          <w:szCs w:val="28"/>
        </w:rPr>
        <w:t xml:space="preserve"> </w:t>
      </w:r>
      <w:r w:rsidR="003455AF" w:rsidRPr="008E793E">
        <w:rPr>
          <w:rFonts w:ascii="Times New Roman" w:hAnsi="Times New Roman"/>
          <w:sz w:val="28"/>
          <w:szCs w:val="28"/>
        </w:rPr>
        <w:t xml:space="preserve"> внесен </w:t>
      </w:r>
      <w:r w:rsidR="00B8454F" w:rsidRPr="008E793E">
        <w:rPr>
          <w:rFonts w:ascii="Times New Roman" w:hAnsi="Times New Roman"/>
          <w:sz w:val="28"/>
          <w:szCs w:val="28"/>
        </w:rPr>
        <w:t xml:space="preserve"> в</w:t>
      </w:r>
      <w:r w:rsidR="003455AF" w:rsidRPr="008E793E">
        <w:rPr>
          <w:rFonts w:ascii="Times New Roman" w:hAnsi="Times New Roman"/>
          <w:sz w:val="28"/>
          <w:szCs w:val="28"/>
        </w:rPr>
        <w:t xml:space="preserve"> </w:t>
      </w:r>
      <w:r w:rsidR="00B8454F" w:rsidRPr="008E793E">
        <w:rPr>
          <w:rFonts w:ascii="Times New Roman" w:hAnsi="Times New Roman"/>
          <w:sz w:val="28"/>
          <w:szCs w:val="28"/>
        </w:rPr>
        <w:t xml:space="preserve"> Национальное </w:t>
      </w:r>
      <w:r w:rsidR="003360EE" w:rsidRPr="008E793E">
        <w:rPr>
          <w:rFonts w:ascii="Times New Roman" w:hAnsi="Times New Roman"/>
          <w:sz w:val="28"/>
          <w:szCs w:val="28"/>
        </w:rPr>
        <w:t xml:space="preserve"> </w:t>
      </w:r>
      <w:r w:rsidR="00B8454F" w:rsidRPr="008E793E">
        <w:rPr>
          <w:rFonts w:ascii="Times New Roman" w:hAnsi="Times New Roman"/>
          <w:sz w:val="28"/>
          <w:szCs w:val="28"/>
        </w:rPr>
        <w:t>собрание</w:t>
      </w:r>
      <w:r w:rsidR="00754192" w:rsidRPr="008E793E">
        <w:rPr>
          <w:rFonts w:ascii="Times New Roman" w:hAnsi="Times New Roman"/>
          <w:sz w:val="28"/>
          <w:szCs w:val="28"/>
        </w:rPr>
        <w:t xml:space="preserve"> провинции </w:t>
      </w:r>
      <w:r w:rsidR="00B8454F" w:rsidRPr="008E793E">
        <w:rPr>
          <w:rFonts w:ascii="Times New Roman" w:hAnsi="Times New Roman"/>
          <w:sz w:val="28"/>
          <w:szCs w:val="28"/>
        </w:rPr>
        <w:t>проект</w:t>
      </w:r>
      <w:r w:rsidR="003360EE" w:rsidRPr="008E793E">
        <w:rPr>
          <w:rFonts w:ascii="Times New Roman" w:hAnsi="Times New Roman"/>
          <w:sz w:val="28"/>
          <w:szCs w:val="28"/>
        </w:rPr>
        <w:t xml:space="preserve"> </w:t>
      </w:r>
      <w:r w:rsidR="003455AF" w:rsidRPr="008E793E">
        <w:rPr>
          <w:rFonts w:ascii="Times New Roman" w:hAnsi="Times New Roman"/>
          <w:sz w:val="28"/>
          <w:szCs w:val="28"/>
        </w:rPr>
        <w:t xml:space="preserve"> </w:t>
      </w:r>
      <w:r w:rsidR="007304FF" w:rsidRPr="008E793E">
        <w:rPr>
          <w:rFonts w:ascii="Times New Roman" w:hAnsi="Times New Roman"/>
          <w:sz w:val="28"/>
          <w:szCs w:val="28"/>
        </w:rPr>
        <w:t>«</w:t>
      </w:r>
      <w:r w:rsidR="00B8454F" w:rsidRPr="008E793E">
        <w:rPr>
          <w:rFonts w:ascii="Times New Roman" w:hAnsi="Times New Roman"/>
          <w:sz w:val="28"/>
          <w:szCs w:val="28"/>
        </w:rPr>
        <w:t>Закона о будущем Квебека</w:t>
      </w:r>
      <w:r w:rsidR="007304FF" w:rsidRPr="008E793E">
        <w:rPr>
          <w:rFonts w:ascii="Times New Roman" w:hAnsi="Times New Roman"/>
          <w:sz w:val="28"/>
          <w:szCs w:val="28"/>
        </w:rPr>
        <w:t>»</w:t>
      </w:r>
      <w:r w:rsidR="00496A17" w:rsidRPr="008E793E">
        <w:rPr>
          <w:rFonts w:ascii="Times New Roman" w:hAnsi="Times New Roman"/>
          <w:sz w:val="28"/>
          <w:szCs w:val="28"/>
        </w:rPr>
        <w:t xml:space="preserve"> </w:t>
      </w:r>
      <w:r w:rsidR="00AA56F3" w:rsidRPr="008E793E">
        <w:rPr>
          <w:rFonts w:ascii="Times New Roman" w:hAnsi="Times New Roman"/>
          <w:sz w:val="28"/>
          <w:szCs w:val="28"/>
        </w:rPr>
        <w:t xml:space="preserve">(Loi de avenir du Quebec) </w:t>
      </w:r>
      <w:r w:rsidR="00496A17" w:rsidRPr="008E793E">
        <w:rPr>
          <w:rFonts w:ascii="Times New Roman" w:hAnsi="Times New Roman"/>
          <w:sz w:val="28"/>
          <w:szCs w:val="28"/>
        </w:rPr>
        <w:t>1995г</w:t>
      </w:r>
      <w:r w:rsidR="003455AF" w:rsidRPr="008E793E">
        <w:rPr>
          <w:rFonts w:ascii="Times New Roman" w:hAnsi="Times New Roman"/>
          <w:sz w:val="28"/>
          <w:szCs w:val="28"/>
        </w:rPr>
        <w:t>.</w:t>
      </w:r>
      <w:r w:rsidR="009F3C80" w:rsidRPr="008E793E">
        <w:rPr>
          <w:rFonts w:ascii="Times New Roman" w:hAnsi="Times New Roman"/>
          <w:sz w:val="28"/>
          <w:szCs w:val="28"/>
        </w:rPr>
        <w:t xml:space="preserve"> </w:t>
      </w:r>
      <w:r w:rsidR="00B8454F" w:rsidRPr="008E793E">
        <w:rPr>
          <w:rFonts w:ascii="Times New Roman" w:hAnsi="Times New Roman"/>
          <w:sz w:val="28"/>
          <w:szCs w:val="28"/>
        </w:rPr>
        <w:t>Закон</w:t>
      </w:r>
      <w:r w:rsidR="00754192" w:rsidRPr="008E793E">
        <w:rPr>
          <w:rFonts w:ascii="Times New Roman" w:hAnsi="Times New Roman"/>
          <w:sz w:val="28"/>
          <w:szCs w:val="28"/>
        </w:rPr>
        <w:t>опроект</w:t>
      </w:r>
      <w:r w:rsidR="003455AF" w:rsidRPr="008E793E">
        <w:rPr>
          <w:rFonts w:ascii="Times New Roman" w:hAnsi="Times New Roman"/>
          <w:sz w:val="28"/>
          <w:szCs w:val="28"/>
        </w:rPr>
        <w:t>,</w:t>
      </w:r>
      <w:r w:rsidR="00B8454F" w:rsidRPr="008E793E">
        <w:rPr>
          <w:rFonts w:ascii="Times New Roman" w:hAnsi="Times New Roman"/>
          <w:sz w:val="28"/>
          <w:szCs w:val="28"/>
        </w:rPr>
        <w:t xml:space="preserve"> </w:t>
      </w:r>
      <w:r w:rsidR="00CA43CA" w:rsidRPr="008E793E">
        <w:rPr>
          <w:rFonts w:ascii="Times New Roman" w:hAnsi="Times New Roman"/>
          <w:sz w:val="28"/>
          <w:szCs w:val="28"/>
        </w:rPr>
        <w:t>подтвержд</w:t>
      </w:r>
      <w:r w:rsidR="003455AF" w:rsidRPr="008E793E">
        <w:rPr>
          <w:rFonts w:ascii="Times New Roman" w:hAnsi="Times New Roman"/>
          <w:sz w:val="28"/>
          <w:szCs w:val="28"/>
        </w:rPr>
        <w:t>авший</w:t>
      </w:r>
      <w:r w:rsidR="005247B5" w:rsidRPr="008E793E">
        <w:rPr>
          <w:rFonts w:ascii="Times New Roman" w:hAnsi="Times New Roman"/>
          <w:sz w:val="28"/>
          <w:szCs w:val="28"/>
        </w:rPr>
        <w:t xml:space="preserve"> стратегию</w:t>
      </w:r>
      <w:r w:rsidR="003360EE" w:rsidRPr="008E793E">
        <w:rPr>
          <w:rFonts w:ascii="Times New Roman" w:hAnsi="Times New Roman"/>
          <w:sz w:val="28"/>
          <w:szCs w:val="28"/>
        </w:rPr>
        <w:t xml:space="preserve"> суверенизацию провинции </w:t>
      </w:r>
      <w:r w:rsidR="009F3C80" w:rsidRPr="008E793E">
        <w:rPr>
          <w:rFonts w:ascii="Times New Roman" w:hAnsi="Times New Roman"/>
          <w:sz w:val="28"/>
          <w:szCs w:val="28"/>
        </w:rPr>
        <w:t>«</w:t>
      </w:r>
      <w:r w:rsidR="004E0B88" w:rsidRPr="008E793E">
        <w:rPr>
          <w:rFonts w:ascii="Times New Roman" w:hAnsi="Times New Roman"/>
          <w:sz w:val="28"/>
          <w:szCs w:val="28"/>
        </w:rPr>
        <w:t xml:space="preserve">демократическими </w:t>
      </w:r>
      <w:r w:rsidR="009F3C80" w:rsidRPr="008E793E">
        <w:rPr>
          <w:rFonts w:ascii="Times New Roman" w:hAnsi="Times New Roman"/>
          <w:sz w:val="28"/>
          <w:szCs w:val="28"/>
        </w:rPr>
        <w:t>средствами</w:t>
      </w:r>
      <w:r w:rsidR="00B8454F" w:rsidRPr="008E793E">
        <w:rPr>
          <w:rFonts w:ascii="Times New Roman" w:hAnsi="Times New Roman"/>
          <w:sz w:val="28"/>
          <w:szCs w:val="28"/>
        </w:rPr>
        <w:t>»</w:t>
      </w:r>
      <w:r w:rsidR="003360EE" w:rsidRPr="008E793E">
        <w:rPr>
          <w:rFonts w:ascii="Times New Roman" w:hAnsi="Times New Roman"/>
          <w:sz w:val="28"/>
          <w:szCs w:val="28"/>
        </w:rPr>
        <w:t>,</w:t>
      </w:r>
      <w:r w:rsidR="005247B5" w:rsidRPr="008E793E">
        <w:rPr>
          <w:rFonts w:ascii="Times New Roman" w:hAnsi="Times New Roman"/>
          <w:sz w:val="28"/>
          <w:szCs w:val="28"/>
        </w:rPr>
        <w:t xml:space="preserve"> </w:t>
      </w:r>
      <w:r w:rsidR="00F87A92" w:rsidRPr="008E793E">
        <w:rPr>
          <w:rFonts w:ascii="Times New Roman" w:hAnsi="Times New Roman"/>
          <w:sz w:val="28"/>
          <w:szCs w:val="28"/>
        </w:rPr>
        <w:t>предусматривал</w:t>
      </w:r>
      <w:r w:rsidR="00B8454F" w:rsidRPr="008E793E">
        <w:rPr>
          <w:rFonts w:ascii="Times New Roman" w:hAnsi="Times New Roman"/>
          <w:sz w:val="28"/>
          <w:szCs w:val="28"/>
        </w:rPr>
        <w:t xml:space="preserve"> после</w:t>
      </w:r>
      <w:r w:rsidR="00AA56F3" w:rsidRPr="008E793E">
        <w:rPr>
          <w:rFonts w:ascii="Times New Roman" w:hAnsi="Times New Roman"/>
          <w:sz w:val="28"/>
          <w:szCs w:val="28"/>
        </w:rPr>
        <w:t>дующее</w:t>
      </w:r>
      <w:r w:rsidR="003360EE" w:rsidRPr="008E793E">
        <w:rPr>
          <w:rFonts w:ascii="Times New Roman" w:hAnsi="Times New Roman"/>
          <w:sz w:val="28"/>
          <w:szCs w:val="28"/>
        </w:rPr>
        <w:t xml:space="preserve"> урегулирование</w:t>
      </w:r>
      <w:r w:rsidR="003455AF" w:rsidRPr="008E793E">
        <w:rPr>
          <w:rFonts w:ascii="Times New Roman" w:hAnsi="Times New Roman"/>
          <w:sz w:val="28"/>
          <w:szCs w:val="28"/>
        </w:rPr>
        <w:t xml:space="preserve"> </w:t>
      </w:r>
      <w:r w:rsidR="00CB6D70" w:rsidRPr="008E793E">
        <w:rPr>
          <w:rFonts w:ascii="Times New Roman" w:hAnsi="Times New Roman"/>
          <w:sz w:val="28"/>
          <w:szCs w:val="28"/>
        </w:rPr>
        <w:t>отношений</w:t>
      </w:r>
      <w:r w:rsidR="005964D5" w:rsidRPr="008E793E">
        <w:rPr>
          <w:rFonts w:ascii="Times New Roman" w:hAnsi="Times New Roman"/>
          <w:sz w:val="28"/>
          <w:szCs w:val="28"/>
        </w:rPr>
        <w:t xml:space="preserve"> </w:t>
      </w:r>
      <w:r w:rsidR="00CB6D70" w:rsidRPr="008E793E">
        <w:rPr>
          <w:rFonts w:ascii="Times New Roman" w:hAnsi="Times New Roman"/>
          <w:sz w:val="28"/>
          <w:szCs w:val="28"/>
        </w:rPr>
        <w:t>с</w:t>
      </w:r>
      <w:r w:rsidR="005247B5" w:rsidRPr="008E793E">
        <w:rPr>
          <w:rFonts w:ascii="Times New Roman" w:hAnsi="Times New Roman"/>
          <w:sz w:val="28"/>
          <w:szCs w:val="28"/>
        </w:rPr>
        <w:t xml:space="preserve"> </w:t>
      </w:r>
      <w:r w:rsidR="00AA56F3" w:rsidRPr="008E793E">
        <w:rPr>
          <w:rFonts w:ascii="Times New Roman" w:hAnsi="Times New Roman"/>
          <w:sz w:val="28"/>
          <w:szCs w:val="28"/>
        </w:rPr>
        <w:t xml:space="preserve">остальной </w:t>
      </w:r>
      <w:r w:rsidR="003360EE" w:rsidRPr="008E793E">
        <w:rPr>
          <w:rFonts w:ascii="Times New Roman" w:hAnsi="Times New Roman"/>
          <w:sz w:val="28"/>
          <w:szCs w:val="28"/>
        </w:rPr>
        <w:t>Канадой</w:t>
      </w:r>
      <w:r w:rsidR="003455AF" w:rsidRPr="008E793E">
        <w:rPr>
          <w:rFonts w:ascii="Times New Roman" w:hAnsi="Times New Roman"/>
          <w:sz w:val="28"/>
          <w:szCs w:val="28"/>
        </w:rPr>
        <w:t xml:space="preserve"> </w:t>
      </w:r>
      <w:r w:rsidR="005964D5" w:rsidRPr="008E793E">
        <w:rPr>
          <w:rFonts w:ascii="Times New Roman" w:hAnsi="Times New Roman"/>
          <w:sz w:val="28"/>
          <w:szCs w:val="28"/>
        </w:rPr>
        <w:t>посред</w:t>
      </w:r>
      <w:r w:rsidR="00496A17" w:rsidRPr="008E793E">
        <w:rPr>
          <w:rFonts w:ascii="Times New Roman" w:hAnsi="Times New Roman"/>
          <w:sz w:val="28"/>
          <w:szCs w:val="28"/>
        </w:rPr>
        <w:t xml:space="preserve">ством заключения  двустороннего </w:t>
      </w:r>
      <w:r w:rsidR="00B26C57" w:rsidRPr="008E793E">
        <w:rPr>
          <w:rFonts w:ascii="Times New Roman" w:hAnsi="Times New Roman"/>
          <w:sz w:val="28"/>
          <w:szCs w:val="28"/>
        </w:rPr>
        <w:t xml:space="preserve"> «договора</w:t>
      </w:r>
      <w:r w:rsidR="00496A17" w:rsidRPr="008E793E">
        <w:rPr>
          <w:rFonts w:ascii="Times New Roman" w:hAnsi="Times New Roman"/>
          <w:sz w:val="28"/>
          <w:szCs w:val="28"/>
        </w:rPr>
        <w:t xml:space="preserve"> </w:t>
      </w:r>
      <w:r w:rsidR="003360EE" w:rsidRPr="008E793E">
        <w:rPr>
          <w:rFonts w:ascii="Times New Roman" w:hAnsi="Times New Roman"/>
          <w:sz w:val="28"/>
          <w:szCs w:val="28"/>
        </w:rPr>
        <w:t xml:space="preserve"> </w:t>
      </w:r>
      <w:r w:rsidR="00FF2E06" w:rsidRPr="008E793E">
        <w:rPr>
          <w:rFonts w:ascii="Times New Roman" w:hAnsi="Times New Roman"/>
          <w:sz w:val="28"/>
          <w:szCs w:val="28"/>
        </w:rPr>
        <w:t>о</w:t>
      </w:r>
      <w:r w:rsidR="00CB6D70" w:rsidRPr="008E793E">
        <w:rPr>
          <w:rFonts w:ascii="Times New Roman" w:hAnsi="Times New Roman"/>
          <w:sz w:val="28"/>
          <w:szCs w:val="28"/>
        </w:rPr>
        <w:t xml:space="preserve"> </w:t>
      </w:r>
      <w:r w:rsidR="005964D5" w:rsidRPr="008E793E">
        <w:rPr>
          <w:rFonts w:ascii="Times New Roman" w:hAnsi="Times New Roman"/>
          <w:sz w:val="28"/>
          <w:szCs w:val="28"/>
        </w:rPr>
        <w:t>партнерстве»</w:t>
      </w:r>
      <w:r w:rsidR="00496A17" w:rsidRPr="008E793E">
        <w:rPr>
          <w:rFonts w:ascii="Times New Roman" w:hAnsi="Times New Roman"/>
          <w:sz w:val="28"/>
          <w:szCs w:val="28"/>
        </w:rPr>
        <w:t xml:space="preserve"> </w:t>
      </w:r>
      <w:r w:rsidR="00936A83" w:rsidRPr="008E793E">
        <w:rPr>
          <w:rFonts w:ascii="Times New Roman" w:hAnsi="Times New Roman"/>
          <w:sz w:val="28"/>
          <w:szCs w:val="28"/>
        </w:rPr>
        <w:t xml:space="preserve"> </w:t>
      </w:r>
      <w:r w:rsidR="00496A17" w:rsidRPr="008E793E">
        <w:rPr>
          <w:rFonts w:ascii="Times New Roman" w:hAnsi="Times New Roman"/>
          <w:sz w:val="28"/>
          <w:szCs w:val="28"/>
        </w:rPr>
        <w:t>между федерацией</w:t>
      </w:r>
      <w:r w:rsidR="00AA56F3" w:rsidRPr="008E793E">
        <w:rPr>
          <w:rFonts w:ascii="Times New Roman" w:hAnsi="Times New Roman"/>
          <w:sz w:val="28"/>
          <w:szCs w:val="28"/>
        </w:rPr>
        <w:t xml:space="preserve"> и</w:t>
      </w:r>
      <w:r w:rsidR="005247B5" w:rsidRPr="008E793E">
        <w:rPr>
          <w:rFonts w:ascii="Times New Roman" w:hAnsi="Times New Roman"/>
          <w:sz w:val="28"/>
          <w:szCs w:val="28"/>
        </w:rPr>
        <w:t xml:space="preserve"> </w:t>
      </w:r>
      <w:r w:rsidR="00AA56F3" w:rsidRPr="008E793E">
        <w:rPr>
          <w:rFonts w:ascii="Times New Roman" w:hAnsi="Times New Roman"/>
          <w:sz w:val="28"/>
          <w:szCs w:val="28"/>
        </w:rPr>
        <w:t>отделившимся от нее</w:t>
      </w:r>
      <w:r w:rsidR="005247B5" w:rsidRPr="008E793E">
        <w:rPr>
          <w:rFonts w:ascii="Times New Roman" w:hAnsi="Times New Roman"/>
          <w:sz w:val="28"/>
          <w:szCs w:val="28"/>
        </w:rPr>
        <w:t xml:space="preserve"> </w:t>
      </w:r>
      <w:r w:rsidR="00496A17" w:rsidRPr="008E793E">
        <w:rPr>
          <w:rFonts w:ascii="Times New Roman" w:hAnsi="Times New Roman"/>
          <w:sz w:val="28"/>
          <w:szCs w:val="28"/>
        </w:rPr>
        <w:t>субъектом</w:t>
      </w:r>
      <w:r w:rsidR="004D0439" w:rsidRPr="008E793E">
        <w:rPr>
          <w:rStyle w:val="a6"/>
          <w:rFonts w:ascii="Times New Roman" w:hAnsi="Times New Roman"/>
          <w:sz w:val="28"/>
          <w:szCs w:val="28"/>
        </w:rPr>
        <w:footnoteReference w:id="553"/>
      </w:r>
      <w:r w:rsidR="00CB6D70" w:rsidRPr="008E793E">
        <w:rPr>
          <w:rFonts w:ascii="Times New Roman" w:hAnsi="Times New Roman"/>
          <w:sz w:val="28"/>
          <w:szCs w:val="28"/>
        </w:rPr>
        <w:t>.</w:t>
      </w:r>
      <w:r w:rsidR="004353FF" w:rsidRPr="008E793E">
        <w:rPr>
          <w:rFonts w:ascii="Times New Roman" w:hAnsi="Times New Roman"/>
          <w:sz w:val="28"/>
          <w:szCs w:val="28"/>
        </w:rPr>
        <w:t xml:space="preserve"> </w:t>
      </w:r>
      <w:r w:rsidR="00496A17" w:rsidRPr="008E793E">
        <w:rPr>
          <w:rFonts w:ascii="Times New Roman" w:hAnsi="Times New Roman"/>
          <w:sz w:val="28"/>
          <w:szCs w:val="28"/>
        </w:rPr>
        <w:t xml:space="preserve">В целях согласования </w:t>
      </w:r>
      <w:r w:rsidR="00CB6D70" w:rsidRPr="008E793E">
        <w:rPr>
          <w:rFonts w:ascii="Times New Roman" w:hAnsi="Times New Roman"/>
          <w:sz w:val="28"/>
          <w:szCs w:val="28"/>
        </w:rPr>
        <w:t>положений</w:t>
      </w:r>
      <w:r w:rsidR="00496A17" w:rsidRPr="008E793E">
        <w:rPr>
          <w:rFonts w:ascii="Times New Roman" w:hAnsi="Times New Roman"/>
          <w:sz w:val="28"/>
          <w:szCs w:val="28"/>
        </w:rPr>
        <w:t xml:space="preserve"> «договора о партнерстве»</w:t>
      </w:r>
      <w:r w:rsidR="00B26C57" w:rsidRPr="008E793E">
        <w:rPr>
          <w:rFonts w:ascii="Times New Roman" w:hAnsi="Times New Roman"/>
          <w:sz w:val="28"/>
          <w:szCs w:val="28"/>
        </w:rPr>
        <w:t xml:space="preserve"> </w:t>
      </w:r>
      <w:r w:rsidR="00496A17" w:rsidRPr="008E793E">
        <w:rPr>
          <w:rFonts w:ascii="Times New Roman" w:hAnsi="Times New Roman"/>
          <w:sz w:val="28"/>
          <w:szCs w:val="28"/>
        </w:rPr>
        <w:t xml:space="preserve"> </w:t>
      </w:r>
      <w:r w:rsidR="003455AF" w:rsidRPr="008E793E">
        <w:rPr>
          <w:rFonts w:ascii="Times New Roman" w:hAnsi="Times New Roman"/>
          <w:sz w:val="28"/>
          <w:szCs w:val="28"/>
        </w:rPr>
        <w:t>правительство</w:t>
      </w:r>
      <w:r w:rsidR="00496A17" w:rsidRPr="008E793E">
        <w:rPr>
          <w:rFonts w:ascii="Times New Roman" w:hAnsi="Times New Roman"/>
          <w:sz w:val="28"/>
          <w:szCs w:val="28"/>
        </w:rPr>
        <w:t>м</w:t>
      </w:r>
      <w:r w:rsidR="00B26C57" w:rsidRPr="008E793E">
        <w:rPr>
          <w:rFonts w:ascii="Times New Roman" w:hAnsi="Times New Roman"/>
          <w:sz w:val="28"/>
          <w:szCs w:val="28"/>
        </w:rPr>
        <w:t xml:space="preserve"> </w:t>
      </w:r>
      <w:r w:rsidR="00754192" w:rsidRPr="008E793E">
        <w:rPr>
          <w:rFonts w:ascii="Times New Roman" w:hAnsi="Times New Roman"/>
          <w:sz w:val="28"/>
          <w:szCs w:val="28"/>
        </w:rPr>
        <w:t xml:space="preserve"> Квебека</w:t>
      </w:r>
      <w:r w:rsidR="00AA56F3" w:rsidRPr="008E793E">
        <w:rPr>
          <w:rFonts w:ascii="Times New Roman" w:hAnsi="Times New Roman"/>
          <w:sz w:val="28"/>
          <w:szCs w:val="28"/>
        </w:rPr>
        <w:t xml:space="preserve"> планировалось</w:t>
      </w:r>
      <w:r w:rsidR="005247B5" w:rsidRPr="008E793E">
        <w:rPr>
          <w:rFonts w:ascii="Times New Roman" w:hAnsi="Times New Roman"/>
          <w:sz w:val="28"/>
          <w:szCs w:val="28"/>
        </w:rPr>
        <w:t xml:space="preserve"> создание</w:t>
      </w:r>
      <w:r w:rsidR="005964D5" w:rsidRPr="008E793E">
        <w:rPr>
          <w:rFonts w:ascii="Times New Roman" w:hAnsi="Times New Roman"/>
          <w:sz w:val="28"/>
          <w:szCs w:val="28"/>
        </w:rPr>
        <w:t xml:space="preserve"> </w:t>
      </w:r>
      <w:r w:rsidR="005247B5" w:rsidRPr="008E793E">
        <w:rPr>
          <w:rFonts w:ascii="Times New Roman" w:hAnsi="Times New Roman"/>
          <w:sz w:val="28"/>
          <w:szCs w:val="28"/>
        </w:rPr>
        <w:t>специального</w:t>
      </w:r>
      <w:r w:rsidR="003360EE" w:rsidRPr="008E793E">
        <w:rPr>
          <w:rFonts w:ascii="Times New Roman" w:hAnsi="Times New Roman"/>
          <w:sz w:val="28"/>
          <w:szCs w:val="28"/>
        </w:rPr>
        <w:t xml:space="preserve"> </w:t>
      </w:r>
      <w:r w:rsidR="00AA56F3" w:rsidRPr="008E793E">
        <w:rPr>
          <w:rFonts w:ascii="Times New Roman" w:hAnsi="Times New Roman"/>
          <w:sz w:val="28"/>
          <w:szCs w:val="28"/>
        </w:rPr>
        <w:t xml:space="preserve">двустороннего </w:t>
      </w:r>
      <w:r w:rsidR="003360EE" w:rsidRPr="008E793E">
        <w:rPr>
          <w:rFonts w:ascii="Times New Roman" w:hAnsi="Times New Roman"/>
          <w:sz w:val="28"/>
          <w:szCs w:val="28"/>
        </w:rPr>
        <w:t xml:space="preserve">комитета </w:t>
      </w:r>
      <w:r w:rsidR="00AA56F3" w:rsidRPr="008E793E">
        <w:rPr>
          <w:rFonts w:ascii="Times New Roman" w:hAnsi="Times New Roman"/>
          <w:sz w:val="28"/>
          <w:szCs w:val="28"/>
        </w:rPr>
        <w:t xml:space="preserve">с паритетным участием </w:t>
      </w:r>
      <w:r w:rsidR="00432FE2" w:rsidRPr="008E793E">
        <w:rPr>
          <w:rFonts w:ascii="Times New Roman" w:hAnsi="Times New Roman"/>
          <w:sz w:val="28"/>
          <w:szCs w:val="28"/>
        </w:rPr>
        <w:t xml:space="preserve"> </w:t>
      </w:r>
      <w:r w:rsidR="00AA56F3" w:rsidRPr="008E793E">
        <w:rPr>
          <w:rFonts w:ascii="Times New Roman" w:hAnsi="Times New Roman"/>
          <w:sz w:val="28"/>
          <w:szCs w:val="28"/>
        </w:rPr>
        <w:t xml:space="preserve">должностных лиц </w:t>
      </w:r>
      <w:r w:rsidR="003360EE" w:rsidRPr="008E793E">
        <w:rPr>
          <w:rFonts w:ascii="Times New Roman" w:hAnsi="Times New Roman"/>
          <w:sz w:val="28"/>
          <w:szCs w:val="28"/>
        </w:rPr>
        <w:t xml:space="preserve"> органов</w:t>
      </w:r>
      <w:r w:rsidR="005964D5" w:rsidRPr="008E793E">
        <w:rPr>
          <w:rFonts w:ascii="Times New Roman" w:hAnsi="Times New Roman"/>
          <w:sz w:val="28"/>
          <w:szCs w:val="28"/>
        </w:rPr>
        <w:t xml:space="preserve"> власти </w:t>
      </w:r>
      <w:r w:rsidR="003455AF" w:rsidRPr="008E793E">
        <w:rPr>
          <w:rFonts w:ascii="Times New Roman" w:hAnsi="Times New Roman"/>
          <w:sz w:val="28"/>
          <w:szCs w:val="28"/>
        </w:rPr>
        <w:t xml:space="preserve"> провинции</w:t>
      </w:r>
      <w:r w:rsidR="005964D5" w:rsidRPr="008E793E">
        <w:rPr>
          <w:rFonts w:ascii="Times New Roman" w:hAnsi="Times New Roman"/>
          <w:sz w:val="28"/>
          <w:szCs w:val="28"/>
        </w:rPr>
        <w:t xml:space="preserve"> и  федерации.</w:t>
      </w:r>
    </w:p>
    <w:p w:rsidR="00CB6D70" w:rsidRPr="008E793E" w:rsidRDefault="00071A61"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04C9F" w:rsidRPr="008E793E">
        <w:rPr>
          <w:rFonts w:ascii="Times New Roman" w:hAnsi="Times New Roman"/>
          <w:sz w:val="28"/>
          <w:szCs w:val="28"/>
        </w:rPr>
        <w:t xml:space="preserve"> </w:t>
      </w:r>
      <w:r w:rsidR="000760BF" w:rsidRPr="008E793E">
        <w:rPr>
          <w:rFonts w:ascii="Times New Roman" w:hAnsi="Times New Roman"/>
          <w:sz w:val="28"/>
          <w:szCs w:val="28"/>
        </w:rPr>
        <w:t xml:space="preserve"> </w:t>
      </w:r>
      <w:r w:rsidR="004D0439" w:rsidRPr="008E793E">
        <w:rPr>
          <w:rFonts w:ascii="Times New Roman" w:hAnsi="Times New Roman"/>
          <w:sz w:val="28"/>
          <w:szCs w:val="28"/>
        </w:rPr>
        <w:t>Федеральное</w:t>
      </w:r>
      <w:r w:rsidR="00994895" w:rsidRPr="008E793E">
        <w:rPr>
          <w:rFonts w:ascii="Times New Roman" w:hAnsi="Times New Roman"/>
          <w:sz w:val="28"/>
          <w:szCs w:val="28"/>
        </w:rPr>
        <w:t xml:space="preserve"> </w:t>
      </w:r>
      <w:r w:rsidR="005247B5" w:rsidRPr="008E793E">
        <w:rPr>
          <w:rFonts w:ascii="Times New Roman" w:hAnsi="Times New Roman"/>
          <w:sz w:val="28"/>
          <w:szCs w:val="28"/>
        </w:rPr>
        <w:t>правитель</w:t>
      </w:r>
      <w:r w:rsidR="004D0439" w:rsidRPr="008E793E">
        <w:rPr>
          <w:rFonts w:ascii="Times New Roman" w:hAnsi="Times New Roman"/>
          <w:sz w:val="28"/>
          <w:szCs w:val="28"/>
        </w:rPr>
        <w:t>ство</w:t>
      </w:r>
      <w:r w:rsidR="00595573" w:rsidRPr="008E793E">
        <w:rPr>
          <w:rFonts w:ascii="Times New Roman" w:hAnsi="Times New Roman"/>
          <w:sz w:val="28"/>
          <w:szCs w:val="28"/>
        </w:rPr>
        <w:t xml:space="preserve">  Ж.Кретьена</w:t>
      </w:r>
      <w:r w:rsidR="00413F77" w:rsidRPr="008E793E">
        <w:rPr>
          <w:rFonts w:ascii="Times New Roman" w:hAnsi="Times New Roman"/>
          <w:sz w:val="28"/>
          <w:szCs w:val="28"/>
        </w:rPr>
        <w:t xml:space="preserve">, </w:t>
      </w:r>
      <w:r w:rsidR="006F7EDC" w:rsidRPr="008E793E">
        <w:rPr>
          <w:rFonts w:ascii="Times New Roman" w:hAnsi="Times New Roman"/>
          <w:sz w:val="28"/>
          <w:szCs w:val="28"/>
        </w:rPr>
        <w:t>находив</w:t>
      </w:r>
      <w:r w:rsidR="00413F77" w:rsidRPr="008E793E">
        <w:rPr>
          <w:rFonts w:ascii="Times New Roman" w:hAnsi="Times New Roman"/>
          <w:sz w:val="28"/>
          <w:szCs w:val="28"/>
        </w:rPr>
        <w:t>шее</w:t>
      </w:r>
      <w:r w:rsidR="006F7EDC" w:rsidRPr="008E793E">
        <w:rPr>
          <w:rFonts w:ascii="Times New Roman" w:hAnsi="Times New Roman"/>
          <w:sz w:val="28"/>
          <w:szCs w:val="28"/>
        </w:rPr>
        <w:t xml:space="preserve">ся у </w:t>
      </w:r>
      <w:r w:rsidR="00413F77" w:rsidRPr="008E793E">
        <w:rPr>
          <w:rFonts w:ascii="Times New Roman" w:hAnsi="Times New Roman"/>
          <w:sz w:val="28"/>
          <w:szCs w:val="28"/>
        </w:rPr>
        <w:t>власти</w:t>
      </w:r>
      <w:r w:rsidR="00936A83" w:rsidRPr="008E793E">
        <w:rPr>
          <w:rFonts w:ascii="Times New Roman" w:hAnsi="Times New Roman"/>
          <w:sz w:val="28"/>
          <w:szCs w:val="28"/>
        </w:rPr>
        <w:t xml:space="preserve"> в</w:t>
      </w:r>
      <w:r w:rsidR="00994895" w:rsidRPr="008E793E">
        <w:rPr>
          <w:rFonts w:ascii="Times New Roman" w:hAnsi="Times New Roman"/>
          <w:sz w:val="28"/>
          <w:szCs w:val="28"/>
        </w:rPr>
        <w:t xml:space="preserve"> </w:t>
      </w:r>
      <w:r w:rsidR="00936A83" w:rsidRPr="008E793E">
        <w:rPr>
          <w:rFonts w:ascii="Times New Roman" w:hAnsi="Times New Roman"/>
          <w:sz w:val="28"/>
          <w:szCs w:val="28"/>
        </w:rPr>
        <w:t>1993</w:t>
      </w:r>
      <w:r w:rsidR="006F7EDC" w:rsidRPr="008E793E">
        <w:rPr>
          <w:rFonts w:ascii="Times New Roman" w:hAnsi="Times New Roman"/>
          <w:sz w:val="28"/>
          <w:szCs w:val="28"/>
        </w:rPr>
        <w:t xml:space="preserve"> –</w:t>
      </w:r>
      <w:r w:rsidR="00AB6E84" w:rsidRPr="008E793E">
        <w:rPr>
          <w:rFonts w:ascii="Times New Roman" w:hAnsi="Times New Roman"/>
          <w:sz w:val="28"/>
          <w:szCs w:val="28"/>
        </w:rPr>
        <w:t xml:space="preserve"> 2004</w:t>
      </w:r>
      <w:r w:rsidR="006F7EDC" w:rsidRPr="008E793E">
        <w:rPr>
          <w:rFonts w:ascii="Times New Roman" w:hAnsi="Times New Roman"/>
          <w:sz w:val="28"/>
          <w:szCs w:val="28"/>
        </w:rPr>
        <w:t>г</w:t>
      </w:r>
      <w:r w:rsidR="00936A83" w:rsidRPr="008E793E">
        <w:rPr>
          <w:rFonts w:ascii="Times New Roman" w:hAnsi="Times New Roman"/>
          <w:sz w:val="28"/>
          <w:szCs w:val="28"/>
        </w:rPr>
        <w:t xml:space="preserve">г. </w:t>
      </w:r>
      <w:r w:rsidR="00595573" w:rsidRPr="008E793E">
        <w:rPr>
          <w:rFonts w:ascii="Times New Roman" w:hAnsi="Times New Roman"/>
          <w:sz w:val="28"/>
          <w:szCs w:val="28"/>
        </w:rPr>
        <w:t xml:space="preserve"> </w:t>
      </w:r>
      <w:r w:rsidR="00936A83" w:rsidRPr="008E793E">
        <w:rPr>
          <w:rFonts w:ascii="Times New Roman" w:hAnsi="Times New Roman"/>
          <w:sz w:val="28"/>
          <w:szCs w:val="28"/>
        </w:rPr>
        <w:t>под</w:t>
      </w:r>
      <w:r w:rsidR="00413F77" w:rsidRPr="008E793E">
        <w:rPr>
          <w:rFonts w:ascii="Times New Roman" w:hAnsi="Times New Roman"/>
          <w:sz w:val="28"/>
          <w:szCs w:val="28"/>
        </w:rPr>
        <w:t xml:space="preserve"> лозунгом</w:t>
      </w:r>
      <w:r w:rsidR="00994895" w:rsidRPr="008E793E">
        <w:rPr>
          <w:rFonts w:ascii="Times New Roman" w:hAnsi="Times New Roman"/>
          <w:sz w:val="28"/>
          <w:szCs w:val="28"/>
        </w:rPr>
        <w:t xml:space="preserve"> </w:t>
      </w:r>
      <w:r w:rsidR="00413F77" w:rsidRPr="008E793E">
        <w:rPr>
          <w:rFonts w:ascii="Times New Roman" w:hAnsi="Times New Roman"/>
          <w:sz w:val="28"/>
          <w:szCs w:val="28"/>
        </w:rPr>
        <w:t xml:space="preserve"> «экономического роста и честного управления</w:t>
      </w:r>
      <w:r w:rsidR="006B75A7" w:rsidRPr="008E793E">
        <w:rPr>
          <w:rFonts w:ascii="Times New Roman" w:hAnsi="Times New Roman"/>
          <w:sz w:val="28"/>
          <w:szCs w:val="28"/>
        </w:rPr>
        <w:t xml:space="preserve"> страной</w:t>
      </w:r>
      <w:r w:rsidR="00F9673F" w:rsidRPr="008E793E">
        <w:rPr>
          <w:rFonts w:ascii="Times New Roman" w:hAnsi="Times New Roman"/>
          <w:sz w:val="28"/>
          <w:szCs w:val="28"/>
        </w:rPr>
        <w:t>»,</w:t>
      </w:r>
      <w:r w:rsidR="00994895" w:rsidRPr="008E793E">
        <w:rPr>
          <w:rFonts w:ascii="Times New Roman" w:hAnsi="Times New Roman"/>
          <w:sz w:val="28"/>
          <w:szCs w:val="28"/>
        </w:rPr>
        <w:t xml:space="preserve"> </w:t>
      </w:r>
      <w:r w:rsidR="00413F77" w:rsidRPr="008E793E">
        <w:rPr>
          <w:rFonts w:ascii="Times New Roman" w:hAnsi="Times New Roman"/>
          <w:sz w:val="28"/>
          <w:szCs w:val="28"/>
        </w:rPr>
        <w:t>при</w:t>
      </w:r>
      <w:r w:rsidR="00F9673F" w:rsidRPr="008E793E">
        <w:rPr>
          <w:rFonts w:ascii="Times New Roman" w:hAnsi="Times New Roman"/>
          <w:sz w:val="28"/>
          <w:szCs w:val="28"/>
        </w:rPr>
        <w:t>нижало значение</w:t>
      </w:r>
      <w:r w:rsidR="006F7EDC" w:rsidRPr="008E793E">
        <w:rPr>
          <w:rFonts w:ascii="Times New Roman" w:hAnsi="Times New Roman"/>
          <w:sz w:val="28"/>
          <w:szCs w:val="28"/>
        </w:rPr>
        <w:t xml:space="preserve"> </w:t>
      </w:r>
      <w:r w:rsidR="005247B5" w:rsidRPr="008E793E">
        <w:rPr>
          <w:rFonts w:ascii="Times New Roman" w:hAnsi="Times New Roman"/>
          <w:sz w:val="28"/>
          <w:szCs w:val="28"/>
        </w:rPr>
        <w:t>конституционно</w:t>
      </w:r>
      <w:r w:rsidR="006F7EDC" w:rsidRPr="008E793E">
        <w:rPr>
          <w:rFonts w:ascii="Times New Roman" w:hAnsi="Times New Roman"/>
          <w:sz w:val="28"/>
          <w:szCs w:val="28"/>
        </w:rPr>
        <w:t xml:space="preserve"> </w:t>
      </w:r>
      <w:r w:rsidR="005247B5" w:rsidRPr="008E793E">
        <w:rPr>
          <w:rFonts w:ascii="Times New Roman" w:hAnsi="Times New Roman"/>
          <w:sz w:val="28"/>
          <w:szCs w:val="28"/>
        </w:rPr>
        <w:t>-</w:t>
      </w:r>
      <w:r w:rsidR="006F7EDC" w:rsidRPr="008E793E">
        <w:rPr>
          <w:rFonts w:ascii="Times New Roman" w:hAnsi="Times New Roman"/>
          <w:sz w:val="28"/>
          <w:szCs w:val="28"/>
        </w:rPr>
        <w:t xml:space="preserve"> </w:t>
      </w:r>
      <w:r w:rsidR="005247B5" w:rsidRPr="008E793E">
        <w:rPr>
          <w:rFonts w:ascii="Times New Roman" w:hAnsi="Times New Roman"/>
          <w:sz w:val="28"/>
          <w:szCs w:val="28"/>
        </w:rPr>
        <w:t>п</w:t>
      </w:r>
      <w:r w:rsidR="00595573" w:rsidRPr="008E793E">
        <w:rPr>
          <w:rFonts w:ascii="Times New Roman" w:hAnsi="Times New Roman"/>
          <w:sz w:val="28"/>
          <w:szCs w:val="28"/>
        </w:rPr>
        <w:t>равовых факторов</w:t>
      </w:r>
      <w:r w:rsidR="006F7EDC" w:rsidRPr="008E793E">
        <w:rPr>
          <w:rFonts w:ascii="Times New Roman" w:hAnsi="Times New Roman"/>
          <w:sz w:val="28"/>
          <w:szCs w:val="28"/>
        </w:rPr>
        <w:t xml:space="preserve"> </w:t>
      </w:r>
      <w:r w:rsidR="00936A83" w:rsidRPr="008E793E">
        <w:rPr>
          <w:rFonts w:ascii="Times New Roman" w:hAnsi="Times New Roman"/>
          <w:sz w:val="28"/>
          <w:szCs w:val="28"/>
        </w:rPr>
        <w:t xml:space="preserve">в </w:t>
      </w:r>
      <w:r w:rsidR="006F7EDC" w:rsidRPr="008E793E">
        <w:rPr>
          <w:rFonts w:ascii="Times New Roman" w:hAnsi="Times New Roman"/>
          <w:sz w:val="28"/>
          <w:szCs w:val="28"/>
        </w:rPr>
        <w:t xml:space="preserve"> </w:t>
      </w:r>
      <w:r w:rsidR="005247B5" w:rsidRPr="008E793E">
        <w:rPr>
          <w:rFonts w:ascii="Times New Roman" w:hAnsi="Times New Roman"/>
          <w:sz w:val="28"/>
          <w:szCs w:val="28"/>
        </w:rPr>
        <w:t>развитии</w:t>
      </w:r>
      <w:r w:rsidR="006F7EDC" w:rsidRPr="008E793E">
        <w:rPr>
          <w:rFonts w:ascii="Times New Roman" w:hAnsi="Times New Roman"/>
          <w:sz w:val="28"/>
          <w:szCs w:val="28"/>
        </w:rPr>
        <w:t xml:space="preserve"> </w:t>
      </w:r>
      <w:r w:rsidR="006B75A7" w:rsidRPr="008E793E">
        <w:rPr>
          <w:rFonts w:ascii="Times New Roman" w:hAnsi="Times New Roman"/>
          <w:sz w:val="28"/>
          <w:szCs w:val="28"/>
        </w:rPr>
        <w:t xml:space="preserve">федерации. </w:t>
      </w:r>
      <w:r w:rsidR="00AB6E84" w:rsidRPr="008E793E">
        <w:rPr>
          <w:rFonts w:ascii="Times New Roman" w:hAnsi="Times New Roman"/>
          <w:sz w:val="28"/>
          <w:szCs w:val="28"/>
        </w:rPr>
        <w:t xml:space="preserve">Ни одного юриста-конституционалиста среди министров </w:t>
      </w:r>
      <w:r w:rsidR="00754192" w:rsidRPr="008E793E">
        <w:rPr>
          <w:rFonts w:ascii="Times New Roman" w:hAnsi="Times New Roman"/>
          <w:sz w:val="28"/>
          <w:szCs w:val="28"/>
        </w:rPr>
        <w:t xml:space="preserve">и высшего чиновничества </w:t>
      </w:r>
      <w:r w:rsidR="00BD3815" w:rsidRPr="008E793E">
        <w:rPr>
          <w:rFonts w:ascii="Times New Roman" w:hAnsi="Times New Roman"/>
          <w:sz w:val="28"/>
          <w:szCs w:val="28"/>
        </w:rPr>
        <w:t>после ухода</w:t>
      </w:r>
      <w:r w:rsidR="00432FE2" w:rsidRPr="008E793E">
        <w:rPr>
          <w:rFonts w:ascii="Times New Roman" w:hAnsi="Times New Roman"/>
          <w:sz w:val="28"/>
          <w:szCs w:val="28"/>
        </w:rPr>
        <w:t xml:space="preserve"> П.Э.Трюдо </w:t>
      </w:r>
      <w:r w:rsidR="00BD3815" w:rsidRPr="008E793E">
        <w:rPr>
          <w:rFonts w:ascii="Times New Roman" w:hAnsi="Times New Roman"/>
          <w:sz w:val="28"/>
          <w:szCs w:val="28"/>
        </w:rPr>
        <w:t xml:space="preserve">из политики </w:t>
      </w:r>
      <w:r w:rsidR="00AB6E84" w:rsidRPr="008E793E">
        <w:rPr>
          <w:rFonts w:ascii="Times New Roman" w:hAnsi="Times New Roman"/>
          <w:sz w:val="28"/>
          <w:szCs w:val="28"/>
        </w:rPr>
        <w:t>не было. Кабинет</w:t>
      </w:r>
      <w:r w:rsidR="00413F77" w:rsidRPr="008E793E">
        <w:rPr>
          <w:rFonts w:ascii="Times New Roman" w:hAnsi="Times New Roman"/>
          <w:sz w:val="28"/>
          <w:szCs w:val="28"/>
        </w:rPr>
        <w:t xml:space="preserve"> </w:t>
      </w:r>
      <w:r w:rsidR="00BD3815" w:rsidRPr="008E793E">
        <w:rPr>
          <w:rFonts w:ascii="Times New Roman" w:hAnsi="Times New Roman"/>
          <w:sz w:val="28"/>
          <w:szCs w:val="28"/>
        </w:rPr>
        <w:t>Ж.</w:t>
      </w:r>
      <w:r w:rsidR="00A5611F" w:rsidRPr="008E793E">
        <w:rPr>
          <w:rFonts w:ascii="Times New Roman" w:hAnsi="Times New Roman"/>
          <w:sz w:val="28"/>
          <w:szCs w:val="28"/>
        </w:rPr>
        <w:t xml:space="preserve">Кретьена </w:t>
      </w:r>
      <w:r w:rsidR="00754192" w:rsidRPr="008E793E">
        <w:rPr>
          <w:rFonts w:ascii="Times New Roman" w:hAnsi="Times New Roman"/>
          <w:sz w:val="28"/>
          <w:szCs w:val="28"/>
        </w:rPr>
        <w:t>рассматривал</w:t>
      </w:r>
      <w:r w:rsidR="00AB6E84" w:rsidRPr="008E793E">
        <w:rPr>
          <w:rFonts w:ascii="Times New Roman" w:hAnsi="Times New Roman"/>
          <w:sz w:val="28"/>
          <w:szCs w:val="28"/>
        </w:rPr>
        <w:t xml:space="preserve"> противоборст</w:t>
      </w:r>
      <w:r w:rsidR="00D614DD" w:rsidRPr="008E793E">
        <w:rPr>
          <w:rFonts w:ascii="Times New Roman" w:hAnsi="Times New Roman"/>
          <w:sz w:val="28"/>
          <w:szCs w:val="28"/>
        </w:rPr>
        <w:t>в</w:t>
      </w:r>
      <w:r w:rsidR="00AB6E84" w:rsidRPr="008E793E">
        <w:rPr>
          <w:rFonts w:ascii="Times New Roman" w:hAnsi="Times New Roman"/>
          <w:sz w:val="28"/>
          <w:szCs w:val="28"/>
        </w:rPr>
        <w:t>о</w:t>
      </w:r>
      <w:r w:rsidR="00D614DD" w:rsidRPr="008E793E">
        <w:rPr>
          <w:rFonts w:ascii="Times New Roman" w:hAnsi="Times New Roman"/>
          <w:sz w:val="28"/>
          <w:szCs w:val="28"/>
        </w:rPr>
        <w:t xml:space="preserve"> с сепаратистами всецело </w:t>
      </w:r>
      <w:r w:rsidR="00A5611F" w:rsidRPr="008E793E">
        <w:rPr>
          <w:rFonts w:ascii="Times New Roman" w:hAnsi="Times New Roman"/>
          <w:sz w:val="28"/>
          <w:szCs w:val="28"/>
        </w:rPr>
        <w:t xml:space="preserve">только </w:t>
      </w:r>
      <w:r w:rsidR="00D614DD" w:rsidRPr="008E793E">
        <w:rPr>
          <w:rFonts w:ascii="Times New Roman" w:hAnsi="Times New Roman"/>
          <w:sz w:val="28"/>
          <w:szCs w:val="28"/>
        </w:rPr>
        <w:t xml:space="preserve">в </w:t>
      </w:r>
      <w:r w:rsidR="00AB6E84" w:rsidRPr="008E793E">
        <w:rPr>
          <w:rFonts w:ascii="Times New Roman" w:hAnsi="Times New Roman"/>
          <w:sz w:val="28"/>
          <w:szCs w:val="28"/>
        </w:rPr>
        <w:t>ракурсе улучшавшейся экономичес</w:t>
      </w:r>
      <w:r w:rsidR="00D614DD" w:rsidRPr="008E793E">
        <w:rPr>
          <w:rFonts w:ascii="Times New Roman" w:hAnsi="Times New Roman"/>
          <w:sz w:val="28"/>
          <w:szCs w:val="28"/>
        </w:rPr>
        <w:t xml:space="preserve">кой конъюнктуры и </w:t>
      </w:r>
      <w:r w:rsidR="00AB6E84" w:rsidRPr="008E793E">
        <w:rPr>
          <w:rFonts w:ascii="Times New Roman" w:hAnsi="Times New Roman"/>
          <w:sz w:val="28"/>
          <w:szCs w:val="28"/>
        </w:rPr>
        <w:t xml:space="preserve">недооценивал </w:t>
      </w:r>
      <w:r w:rsidR="00413F77" w:rsidRPr="008E793E">
        <w:rPr>
          <w:rFonts w:ascii="Times New Roman" w:hAnsi="Times New Roman"/>
          <w:sz w:val="28"/>
          <w:szCs w:val="28"/>
        </w:rPr>
        <w:t>антифедералистские тенденции</w:t>
      </w:r>
      <w:r w:rsidR="00CB6D70" w:rsidRPr="008E793E">
        <w:rPr>
          <w:rFonts w:ascii="Times New Roman" w:hAnsi="Times New Roman"/>
          <w:sz w:val="28"/>
          <w:szCs w:val="28"/>
        </w:rPr>
        <w:t>, накопившиеся</w:t>
      </w:r>
      <w:r w:rsidR="004110BD" w:rsidRPr="008E793E">
        <w:rPr>
          <w:rFonts w:ascii="Times New Roman" w:hAnsi="Times New Roman"/>
          <w:sz w:val="28"/>
          <w:szCs w:val="28"/>
        </w:rPr>
        <w:t xml:space="preserve"> на обоих </w:t>
      </w:r>
      <w:r w:rsidR="004110BD" w:rsidRPr="008E793E">
        <w:rPr>
          <w:rFonts w:ascii="Times New Roman" w:hAnsi="Times New Roman"/>
          <w:sz w:val="28"/>
          <w:szCs w:val="28"/>
        </w:rPr>
        <w:lastRenderedPageBreak/>
        <w:t xml:space="preserve">уровнях </w:t>
      </w:r>
      <w:r w:rsidR="0095036A" w:rsidRPr="008E793E">
        <w:rPr>
          <w:rFonts w:ascii="Times New Roman" w:hAnsi="Times New Roman"/>
          <w:sz w:val="28"/>
          <w:szCs w:val="28"/>
        </w:rPr>
        <w:t>политического процесса -</w:t>
      </w:r>
      <w:r w:rsidR="003F0B6E" w:rsidRPr="008E793E">
        <w:rPr>
          <w:rFonts w:ascii="Times New Roman" w:hAnsi="Times New Roman"/>
          <w:sz w:val="28"/>
          <w:szCs w:val="28"/>
        </w:rPr>
        <w:t xml:space="preserve"> общеканадском и провинциальном</w:t>
      </w:r>
      <w:r w:rsidR="0095036A" w:rsidRPr="008E793E">
        <w:rPr>
          <w:rFonts w:ascii="Times New Roman" w:hAnsi="Times New Roman"/>
          <w:sz w:val="28"/>
          <w:szCs w:val="28"/>
        </w:rPr>
        <w:t>.</w:t>
      </w:r>
      <w:r w:rsidR="006F7EDC" w:rsidRPr="008E793E">
        <w:rPr>
          <w:rFonts w:ascii="Times New Roman" w:hAnsi="Times New Roman"/>
          <w:sz w:val="28"/>
          <w:szCs w:val="28"/>
        </w:rPr>
        <w:t xml:space="preserve"> </w:t>
      </w:r>
      <w:r w:rsidR="006B75A7" w:rsidRPr="008E793E">
        <w:rPr>
          <w:rFonts w:ascii="Times New Roman" w:hAnsi="Times New Roman"/>
          <w:sz w:val="28"/>
          <w:szCs w:val="28"/>
        </w:rPr>
        <w:t>Правительс</w:t>
      </w:r>
      <w:r w:rsidR="00936A83" w:rsidRPr="008E793E">
        <w:rPr>
          <w:rFonts w:ascii="Times New Roman" w:hAnsi="Times New Roman"/>
          <w:sz w:val="28"/>
          <w:szCs w:val="28"/>
        </w:rPr>
        <w:t>тво не приняло во внимание итогов</w:t>
      </w:r>
      <w:r w:rsidR="00AA56F3" w:rsidRPr="008E793E">
        <w:rPr>
          <w:rFonts w:ascii="Times New Roman" w:hAnsi="Times New Roman"/>
          <w:sz w:val="28"/>
          <w:szCs w:val="28"/>
        </w:rPr>
        <w:t xml:space="preserve">  голосования федерального</w:t>
      </w:r>
      <w:r w:rsidR="00754192" w:rsidRPr="008E793E">
        <w:rPr>
          <w:rFonts w:ascii="Times New Roman" w:hAnsi="Times New Roman"/>
          <w:sz w:val="28"/>
          <w:szCs w:val="28"/>
        </w:rPr>
        <w:t xml:space="preserve"> </w:t>
      </w:r>
      <w:r w:rsidR="0050288C" w:rsidRPr="008E793E">
        <w:rPr>
          <w:rFonts w:ascii="Times New Roman" w:hAnsi="Times New Roman"/>
          <w:sz w:val="28"/>
          <w:szCs w:val="28"/>
        </w:rPr>
        <w:t>«Шарлоттаунского» референдума</w:t>
      </w:r>
      <w:r w:rsidR="008203FD" w:rsidRPr="008E793E">
        <w:rPr>
          <w:rFonts w:ascii="Times New Roman" w:hAnsi="Times New Roman"/>
          <w:sz w:val="28"/>
          <w:szCs w:val="28"/>
        </w:rPr>
        <w:t xml:space="preserve"> </w:t>
      </w:r>
      <w:r w:rsidR="004110BD" w:rsidRPr="008E793E">
        <w:rPr>
          <w:rFonts w:ascii="Times New Roman" w:hAnsi="Times New Roman"/>
          <w:sz w:val="28"/>
          <w:szCs w:val="28"/>
        </w:rPr>
        <w:t>1992</w:t>
      </w:r>
      <w:r w:rsidR="00754192" w:rsidRPr="008E793E">
        <w:rPr>
          <w:rFonts w:ascii="Times New Roman" w:hAnsi="Times New Roman"/>
          <w:sz w:val="28"/>
          <w:szCs w:val="28"/>
        </w:rPr>
        <w:t>г. в Квебеке (см.</w:t>
      </w:r>
      <w:r w:rsidR="006B75A7" w:rsidRPr="008E793E">
        <w:rPr>
          <w:rFonts w:ascii="Times New Roman" w:hAnsi="Times New Roman"/>
          <w:sz w:val="28"/>
          <w:szCs w:val="28"/>
        </w:rPr>
        <w:t>ниже).</w:t>
      </w:r>
      <w:r w:rsidR="005247B5" w:rsidRPr="008E793E">
        <w:rPr>
          <w:rFonts w:ascii="Times New Roman" w:hAnsi="Times New Roman"/>
          <w:sz w:val="28"/>
          <w:szCs w:val="28"/>
        </w:rPr>
        <w:t xml:space="preserve"> </w:t>
      </w:r>
      <w:r w:rsidR="00AA56F3" w:rsidRPr="008E793E">
        <w:rPr>
          <w:rFonts w:ascii="Times New Roman" w:hAnsi="Times New Roman"/>
          <w:sz w:val="28"/>
          <w:szCs w:val="28"/>
        </w:rPr>
        <w:t xml:space="preserve">Премьер-министр федерации </w:t>
      </w:r>
      <w:r w:rsidR="00D614DD" w:rsidRPr="008E793E">
        <w:rPr>
          <w:rFonts w:ascii="Times New Roman" w:hAnsi="Times New Roman"/>
          <w:sz w:val="28"/>
          <w:szCs w:val="28"/>
        </w:rPr>
        <w:t xml:space="preserve">не </w:t>
      </w:r>
      <w:r w:rsidR="003F0B6E" w:rsidRPr="008E793E">
        <w:rPr>
          <w:rFonts w:ascii="Times New Roman" w:hAnsi="Times New Roman"/>
          <w:sz w:val="28"/>
          <w:szCs w:val="28"/>
        </w:rPr>
        <w:t>счел</w:t>
      </w:r>
      <w:r w:rsidR="00D614DD" w:rsidRPr="008E793E">
        <w:rPr>
          <w:rFonts w:ascii="Times New Roman" w:hAnsi="Times New Roman"/>
          <w:sz w:val="28"/>
          <w:szCs w:val="28"/>
        </w:rPr>
        <w:t xml:space="preserve"> </w:t>
      </w:r>
      <w:r w:rsidR="00413F77" w:rsidRPr="008E793E">
        <w:rPr>
          <w:rFonts w:ascii="Times New Roman" w:hAnsi="Times New Roman"/>
          <w:sz w:val="28"/>
          <w:szCs w:val="28"/>
        </w:rPr>
        <w:t>не</w:t>
      </w:r>
      <w:r w:rsidR="00D614DD" w:rsidRPr="008E793E">
        <w:rPr>
          <w:rFonts w:ascii="Times New Roman" w:hAnsi="Times New Roman"/>
          <w:sz w:val="28"/>
          <w:szCs w:val="28"/>
        </w:rPr>
        <w:t>обходим</w:t>
      </w:r>
      <w:r w:rsidR="006B75A7" w:rsidRPr="008E793E">
        <w:rPr>
          <w:rFonts w:ascii="Times New Roman" w:hAnsi="Times New Roman"/>
          <w:sz w:val="28"/>
          <w:szCs w:val="28"/>
        </w:rPr>
        <w:t>ым</w:t>
      </w:r>
      <w:r w:rsidR="00434691" w:rsidRPr="008E793E">
        <w:rPr>
          <w:rFonts w:ascii="Times New Roman" w:hAnsi="Times New Roman"/>
          <w:sz w:val="28"/>
          <w:szCs w:val="28"/>
        </w:rPr>
        <w:t xml:space="preserve"> </w:t>
      </w:r>
      <w:r w:rsidR="009D0FC6" w:rsidRPr="008E793E">
        <w:rPr>
          <w:rFonts w:ascii="Times New Roman" w:hAnsi="Times New Roman"/>
          <w:sz w:val="28"/>
          <w:szCs w:val="28"/>
        </w:rPr>
        <w:t>непосредственно</w:t>
      </w:r>
      <w:r w:rsidR="00121A87" w:rsidRPr="008E793E">
        <w:rPr>
          <w:rFonts w:ascii="Times New Roman" w:hAnsi="Times New Roman"/>
          <w:sz w:val="28"/>
          <w:szCs w:val="28"/>
        </w:rPr>
        <w:t xml:space="preserve"> </w:t>
      </w:r>
      <w:r w:rsidR="003F0B6E" w:rsidRPr="008E793E">
        <w:rPr>
          <w:rFonts w:ascii="Times New Roman" w:hAnsi="Times New Roman"/>
          <w:sz w:val="28"/>
          <w:szCs w:val="28"/>
        </w:rPr>
        <w:t>участвоват</w:t>
      </w:r>
      <w:r w:rsidR="00754192" w:rsidRPr="008E793E">
        <w:rPr>
          <w:rFonts w:ascii="Times New Roman" w:hAnsi="Times New Roman"/>
          <w:sz w:val="28"/>
          <w:szCs w:val="28"/>
        </w:rPr>
        <w:t>ь в</w:t>
      </w:r>
      <w:r w:rsidR="0095036A" w:rsidRPr="008E793E">
        <w:rPr>
          <w:rFonts w:ascii="Times New Roman" w:hAnsi="Times New Roman"/>
          <w:sz w:val="28"/>
          <w:szCs w:val="28"/>
        </w:rPr>
        <w:t xml:space="preserve"> </w:t>
      </w:r>
      <w:r w:rsidR="003360EE" w:rsidRPr="008E793E">
        <w:rPr>
          <w:rFonts w:ascii="Times New Roman" w:hAnsi="Times New Roman"/>
          <w:sz w:val="28"/>
          <w:szCs w:val="28"/>
        </w:rPr>
        <w:t>антисепаратистск</w:t>
      </w:r>
      <w:r w:rsidR="00CB6D70" w:rsidRPr="008E793E">
        <w:rPr>
          <w:rFonts w:ascii="Times New Roman" w:hAnsi="Times New Roman"/>
          <w:sz w:val="28"/>
          <w:szCs w:val="28"/>
        </w:rPr>
        <w:t>ой кампании</w:t>
      </w:r>
      <w:r w:rsidR="005247B5" w:rsidRPr="008E793E">
        <w:rPr>
          <w:rFonts w:ascii="Times New Roman" w:hAnsi="Times New Roman"/>
          <w:sz w:val="28"/>
          <w:szCs w:val="28"/>
        </w:rPr>
        <w:t xml:space="preserve"> на</w:t>
      </w:r>
      <w:r w:rsidR="007E2970" w:rsidRPr="008E793E">
        <w:rPr>
          <w:rFonts w:ascii="Times New Roman" w:hAnsi="Times New Roman"/>
          <w:sz w:val="28"/>
          <w:szCs w:val="28"/>
        </w:rPr>
        <w:t xml:space="preserve"> территории</w:t>
      </w:r>
      <w:r w:rsidR="00BE5BDD" w:rsidRPr="008E793E">
        <w:rPr>
          <w:rFonts w:ascii="Times New Roman" w:hAnsi="Times New Roman"/>
          <w:sz w:val="28"/>
          <w:szCs w:val="28"/>
        </w:rPr>
        <w:t xml:space="preserve"> </w:t>
      </w:r>
      <w:r w:rsidR="005247B5" w:rsidRPr="008E793E">
        <w:rPr>
          <w:rFonts w:ascii="Times New Roman" w:hAnsi="Times New Roman"/>
          <w:sz w:val="28"/>
          <w:szCs w:val="28"/>
        </w:rPr>
        <w:t>субъекта</w:t>
      </w:r>
      <w:r w:rsidR="00BE5BDD" w:rsidRPr="008E793E">
        <w:rPr>
          <w:rFonts w:ascii="Times New Roman" w:hAnsi="Times New Roman"/>
          <w:sz w:val="28"/>
          <w:szCs w:val="28"/>
        </w:rPr>
        <w:t xml:space="preserve"> </w:t>
      </w:r>
      <w:r w:rsidR="00121A87" w:rsidRPr="008E793E">
        <w:rPr>
          <w:rFonts w:ascii="Times New Roman" w:hAnsi="Times New Roman"/>
          <w:sz w:val="28"/>
          <w:szCs w:val="28"/>
        </w:rPr>
        <w:t xml:space="preserve">федерации, </w:t>
      </w:r>
      <w:r w:rsidR="00D614DD" w:rsidRPr="008E793E">
        <w:rPr>
          <w:rFonts w:ascii="Times New Roman" w:hAnsi="Times New Roman"/>
          <w:sz w:val="28"/>
          <w:szCs w:val="28"/>
        </w:rPr>
        <w:t xml:space="preserve">хотя </w:t>
      </w:r>
      <w:r w:rsidR="00BE5BDD" w:rsidRPr="008E793E">
        <w:rPr>
          <w:rFonts w:ascii="Times New Roman" w:hAnsi="Times New Roman"/>
          <w:sz w:val="28"/>
          <w:szCs w:val="28"/>
        </w:rPr>
        <w:t xml:space="preserve"> </w:t>
      </w:r>
      <w:r w:rsidR="005247B5" w:rsidRPr="008E793E">
        <w:rPr>
          <w:rFonts w:ascii="Times New Roman" w:hAnsi="Times New Roman"/>
          <w:sz w:val="28"/>
          <w:szCs w:val="28"/>
        </w:rPr>
        <w:t>органы</w:t>
      </w:r>
      <w:r w:rsidR="008203FD" w:rsidRPr="008E793E">
        <w:rPr>
          <w:rFonts w:ascii="Times New Roman" w:hAnsi="Times New Roman"/>
          <w:sz w:val="28"/>
          <w:szCs w:val="28"/>
        </w:rPr>
        <w:t xml:space="preserve"> власти</w:t>
      </w:r>
      <w:r w:rsidR="00D614DD" w:rsidRPr="008E793E">
        <w:rPr>
          <w:rFonts w:ascii="Times New Roman" w:hAnsi="Times New Roman"/>
          <w:sz w:val="28"/>
          <w:szCs w:val="28"/>
        </w:rPr>
        <w:t xml:space="preserve"> последнего</w:t>
      </w:r>
      <w:r w:rsidR="008203FD" w:rsidRPr="008E793E">
        <w:rPr>
          <w:rFonts w:ascii="Times New Roman" w:hAnsi="Times New Roman"/>
          <w:sz w:val="28"/>
          <w:szCs w:val="28"/>
        </w:rPr>
        <w:t xml:space="preserve"> </w:t>
      </w:r>
      <w:r w:rsidR="005247B5" w:rsidRPr="008E793E">
        <w:rPr>
          <w:rFonts w:ascii="Times New Roman" w:hAnsi="Times New Roman"/>
          <w:sz w:val="28"/>
          <w:szCs w:val="28"/>
        </w:rPr>
        <w:t xml:space="preserve"> проводили</w:t>
      </w:r>
      <w:r w:rsidR="00121A87" w:rsidRPr="008E793E">
        <w:rPr>
          <w:rFonts w:ascii="Times New Roman" w:hAnsi="Times New Roman"/>
          <w:sz w:val="28"/>
          <w:szCs w:val="28"/>
        </w:rPr>
        <w:t xml:space="preserve"> референдум</w:t>
      </w:r>
      <w:r w:rsidR="005247B5" w:rsidRPr="008E793E">
        <w:rPr>
          <w:rFonts w:ascii="Times New Roman" w:hAnsi="Times New Roman"/>
          <w:sz w:val="28"/>
          <w:szCs w:val="28"/>
        </w:rPr>
        <w:t xml:space="preserve"> </w:t>
      </w:r>
      <w:r w:rsidR="00D614DD" w:rsidRPr="008E793E">
        <w:rPr>
          <w:rFonts w:ascii="Times New Roman" w:hAnsi="Times New Roman"/>
          <w:sz w:val="28"/>
          <w:szCs w:val="28"/>
        </w:rPr>
        <w:t xml:space="preserve"> на кардинально важную тему -</w:t>
      </w:r>
      <w:r w:rsidR="008203FD" w:rsidRPr="008E793E">
        <w:rPr>
          <w:rFonts w:ascii="Times New Roman" w:hAnsi="Times New Roman"/>
          <w:sz w:val="28"/>
          <w:szCs w:val="28"/>
        </w:rPr>
        <w:t xml:space="preserve"> </w:t>
      </w:r>
      <w:r w:rsidR="005247B5" w:rsidRPr="008E793E">
        <w:rPr>
          <w:rFonts w:ascii="Times New Roman" w:hAnsi="Times New Roman"/>
          <w:sz w:val="28"/>
          <w:szCs w:val="28"/>
        </w:rPr>
        <w:t>об отношениях с остальной</w:t>
      </w:r>
      <w:r w:rsidR="00D614DD" w:rsidRPr="008E793E">
        <w:rPr>
          <w:rFonts w:ascii="Times New Roman" w:hAnsi="Times New Roman"/>
          <w:sz w:val="28"/>
          <w:szCs w:val="28"/>
        </w:rPr>
        <w:t xml:space="preserve"> </w:t>
      </w:r>
      <w:r w:rsidR="005247B5" w:rsidRPr="008E793E">
        <w:rPr>
          <w:rFonts w:ascii="Times New Roman" w:hAnsi="Times New Roman"/>
          <w:sz w:val="28"/>
          <w:szCs w:val="28"/>
        </w:rPr>
        <w:t>Канадой</w:t>
      </w:r>
      <w:r w:rsidR="00D614DD" w:rsidRPr="008E793E">
        <w:rPr>
          <w:rFonts w:ascii="Times New Roman" w:hAnsi="Times New Roman"/>
          <w:sz w:val="28"/>
          <w:szCs w:val="28"/>
        </w:rPr>
        <w:t>.</w:t>
      </w:r>
      <w:r w:rsidR="0095036A" w:rsidRPr="008E793E">
        <w:rPr>
          <w:rStyle w:val="a6"/>
          <w:rFonts w:ascii="Times New Roman" w:hAnsi="Times New Roman"/>
          <w:sz w:val="28"/>
          <w:szCs w:val="28"/>
        </w:rPr>
        <w:footnoteReference w:id="554"/>
      </w:r>
      <w:r w:rsidR="00D614DD" w:rsidRPr="008E793E">
        <w:rPr>
          <w:rFonts w:ascii="Times New Roman" w:hAnsi="Times New Roman"/>
          <w:sz w:val="28"/>
          <w:szCs w:val="28"/>
        </w:rPr>
        <w:t xml:space="preserve"> </w:t>
      </w:r>
      <w:r w:rsidR="004110BD" w:rsidRPr="008E793E">
        <w:rPr>
          <w:rFonts w:ascii="Times New Roman" w:hAnsi="Times New Roman"/>
          <w:sz w:val="28"/>
          <w:szCs w:val="28"/>
        </w:rPr>
        <w:t>(Между тем</w:t>
      </w:r>
      <w:r w:rsidR="00121A87" w:rsidRPr="008E793E">
        <w:rPr>
          <w:rFonts w:ascii="Times New Roman" w:hAnsi="Times New Roman"/>
          <w:sz w:val="28"/>
          <w:szCs w:val="28"/>
        </w:rPr>
        <w:t xml:space="preserve"> во время кампании 1980г. выяснилось</w:t>
      </w:r>
      <w:r w:rsidR="00936A83" w:rsidRPr="008E793E">
        <w:rPr>
          <w:rFonts w:ascii="Times New Roman" w:hAnsi="Times New Roman"/>
          <w:sz w:val="28"/>
          <w:szCs w:val="28"/>
        </w:rPr>
        <w:t>, что по</w:t>
      </w:r>
      <w:r w:rsidR="008203FD" w:rsidRPr="008E793E">
        <w:rPr>
          <w:rFonts w:ascii="Times New Roman" w:hAnsi="Times New Roman"/>
          <w:sz w:val="28"/>
          <w:szCs w:val="28"/>
        </w:rPr>
        <w:t>добные действия должностных лиц фе</w:t>
      </w:r>
      <w:r w:rsidR="00F87A92" w:rsidRPr="008E793E">
        <w:rPr>
          <w:rFonts w:ascii="Times New Roman" w:hAnsi="Times New Roman"/>
          <w:sz w:val="28"/>
          <w:szCs w:val="28"/>
        </w:rPr>
        <w:t>деральной власти не</w:t>
      </w:r>
      <w:r w:rsidR="008203FD" w:rsidRPr="008E793E">
        <w:rPr>
          <w:rFonts w:ascii="Times New Roman" w:hAnsi="Times New Roman"/>
          <w:sz w:val="28"/>
          <w:szCs w:val="28"/>
        </w:rPr>
        <w:t xml:space="preserve"> противоречат</w:t>
      </w:r>
      <w:r w:rsidR="00FF2E06" w:rsidRPr="008E793E">
        <w:rPr>
          <w:rFonts w:ascii="Times New Roman" w:hAnsi="Times New Roman"/>
          <w:sz w:val="28"/>
          <w:szCs w:val="28"/>
        </w:rPr>
        <w:t xml:space="preserve"> </w:t>
      </w:r>
      <w:r w:rsidR="008203FD" w:rsidRPr="008E793E">
        <w:rPr>
          <w:rFonts w:ascii="Times New Roman" w:hAnsi="Times New Roman"/>
          <w:sz w:val="28"/>
          <w:szCs w:val="28"/>
        </w:rPr>
        <w:t>Конституционным акт</w:t>
      </w:r>
      <w:r w:rsidR="00A5611F" w:rsidRPr="008E793E">
        <w:rPr>
          <w:rFonts w:ascii="Times New Roman" w:hAnsi="Times New Roman"/>
          <w:sz w:val="28"/>
          <w:szCs w:val="28"/>
        </w:rPr>
        <w:t>ам, статутному праву</w:t>
      </w:r>
      <w:r w:rsidR="00AA56F3" w:rsidRPr="008E793E">
        <w:rPr>
          <w:rFonts w:ascii="Times New Roman" w:hAnsi="Times New Roman"/>
          <w:sz w:val="28"/>
          <w:szCs w:val="28"/>
        </w:rPr>
        <w:t xml:space="preserve"> и конвенциональным</w:t>
      </w:r>
      <w:r w:rsidR="00D614DD" w:rsidRPr="008E793E">
        <w:rPr>
          <w:rFonts w:ascii="Times New Roman" w:hAnsi="Times New Roman"/>
          <w:sz w:val="28"/>
          <w:szCs w:val="28"/>
        </w:rPr>
        <w:t xml:space="preserve"> </w:t>
      </w:r>
      <w:r w:rsidR="008203FD" w:rsidRPr="008E793E">
        <w:rPr>
          <w:rFonts w:ascii="Times New Roman" w:hAnsi="Times New Roman"/>
          <w:sz w:val="28"/>
          <w:szCs w:val="28"/>
        </w:rPr>
        <w:t xml:space="preserve">нормам </w:t>
      </w:r>
      <w:r w:rsidR="00AA56F3" w:rsidRPr="008E793E">
        <w:rPr>
          <w:rFonts w:ascii="Times New Roman" w:hAnsi="Times New Roman"/>
          <w:sz w:val="28"/>
          <w:szCs w:val="28"/>
        </w:rPr>
        <w:t>и</w:t>
      </w:r>
      <w:r w:rsidR="008203FD" w:rsidRPr="008E793E">
        <w:rPr>
          <w:rFonts w:ascii="Times New Roman" w:hAnsi="Times New Roman"/>
          <w:sz w:val="28"/>
          <w:szCs w:val="28"/>
        </w:rPr>
        <w:t xml:space="preserve"> </w:t>
      </w:r>
      <w:r w:rsidR="0095036A" w:rsidRPr="008E793E">
        <w:rPr>
          <w:rFonts w:ascii="Times New Roman" w:hAnsi="Times New Roman"/>
          <w:sz w:val="28"/>
          <w:szCs w:val="28"/>
        </w:rPr>
        <w:t>юридически вполне допустимы</w:t>
      </w:r>
      <w:r w:rsidR="00413F77" w:rsidRPr="008E793E">
        <w:rPr>
          <w:rFonts w:ascii="Times New Roman" w:hAnsi="Times New Roman"/>
          <w:sz w:val="28"/>
          <w:szCs w:val="28"/>
        </w:rPr>
        <w:t>).</w:t>
      </w:r>
      <w:r w:rsidR="00754192" w:rsidRPr="008E793E">
        <w:rPr>
          <w:rFonts w:ascii="Times New Roman" w:hAnsi="Times New Roman"/>
          <w:sz w:val="28"/>
          <w:szCs w:val="28"/>
        </w:rPr>
        <w:t xml:space="preserve"> </w:t>
      </w:r>
      <w:r w:rsidR="00BE5BDD" w:rsidRPr="008E793E">
        <w:rPr>
          <w:rFonts w:ascii="Times New Roman" w:hAnsi="Times New Roman"/>
          <w:sz w:val="28"/>
          <w:szCs w:val="28"/>
        </w:rPr>
        <w:t>Ф</w:t>
      </w:r>
      <w:r w:rsidR="009F3C80" w:rsidRPr="008E793E">
        <w:rPr>
          <w:rFonts w:ascii="Times New Roman" w:hAnsi="Times New Roman"/>
          <w:sz w:val="28"/>
          <w:szCs w:val="28"/>
        </w:rPr>
        <w:t>ункция</w:t>
      </w:r>
      <w:r w:rsidR="00754192" w:rsidRPr="008E793E">
        <w:rPr>
          <w:rFonts w:ascii="Times New Roman" w:hAnsi="Times New Roman"/>
          <w:sz w:val="28"/>
          <w:szCs w:val="28"/>
        </w:rPr>
        <w:t xml:space="preserve"> координации</w:t>
      </w:r>
      <w:r w:rsidR="00BE5BDD" w:rsidRPr="008E793E">
        <w:rPr>
          <w:rFonts w:ascii="Times New Roman" w:hAnsi="Times New Roman"/>
          <w:sz w:val="28"/>
          <w:szCs w:val="28"/>
        </w:rPr>
        <w:t xml:space="preserve"> участия</w:t>
      </w:r>
      <w:r w:rsidR="00496A17" w:rsidRPr="008E793E">
        <w:rPr>
          <w:rFonts w:ascii="Times New Roman" w:hAnsi="Times New Roman"/>
          <w:sz w:val="28"/>
          <w:szCs w:val="28"/>
        </w:rPr>
        <w:t xml:space="preserve"> общеканадских и провинциальных </w:t>
      </w:r>
      <w:r w:rsidR="00BE5BDD" w:rsidRPr="008E793E">
        <w:rPr>
          <w:rFonts w:ascii="Times New Roman" w:hAnsi="Times New Roman"/>
          <w:sz w:val="28"/>
          <w:szCs w:val="28"/>
        </w:rPr>
        <w:t xml:space="preserve"> федералистов</w:t>
      </w:r>
      <w:r w:rsidR="00496A17" w:rsidRPr="008E793E">
        <w:rPr>
          <w:rFonts w:ascii="Times New Roman" w:hAnsi="Times New Roman"/>
          <w:sz w:val="28"/>
          <w:szCs w:val="28"/>
        </w:rPr>
        <w:t xml:space="preserve"> </w:t>
      </w:r>
      <w:r w:rsidR="007304FF" w:rsidRPr="008E793E">
        <w:rPr>
          <w:rFonts w:ascii="Times New Roman" w:hAnsi="Times New Roman"/>
          <w:sz w:val="28"/>
          <w:szCs w:val="28"/>
        </w:rPr>
        <w:t xml:space="preserve"> в </w:t>
      </w:r>
      <w:r w:rsidR="00BE5BDD" w:rsidRPr="008E793E">
        <w:rPr>
          <w:rFonts w:ascii="Times New Roman" w:hAnsi="Times New Roman"/>
          <w:sz w:val="28"/>
          <w:szCs w:val="28"/>
        </w:rPr>
        <w:t xml:space="preserve"> референдуме  </w:t>
      </w:r>
      <w:r w:rsidR="003F0B6E" w:rsidRPr="008E793E">
        <w:rPr>
          <w:rFonts w:ascii="Times New Roman" w:hAnsi="Times New Roman"/>
          <w:sz w:val="28"/>
          <w:szCs w:val="28"/>
        </w:rPr>
        <w:t xml:space="preserve">была </w:t>
      </w:r>
      <w:r w:rsidR="00B26C57" w:rsidRPr="008E793E">
        <w:rPr>
          <w:rFonts w:ascii="Times New Roman" w:hAnsi="Times New Roman"/>
          <w:sz w:val="28"/>
          <w:szCs w:val="28"/>
        </w:rPr>
        <w:t xml:space="preserve"> </w:t>
      </w:r>
      <w:r w:rsidR="00496A17" w:rsidRPr="008E793E">
        <w:rPr>
          <w:rFonts w:ascii="Times New Roman" w:hAnsi="Times New Roman"/>
          <w:sz w:val="28"/>
          <w:szCs w:val="28"/>
        </w:rPr>
        <w:t>делегирова</w:t>
      </w:r>
      <w:r w:rsidR="003F0B6E" w:rsidRPr="008E793E">
        <w:rPr>
          <w:rFonts w:ascii="Times New Roman" w:hAnsi="Times New Roman"/>
          <w:sz w:val="28"/>
          <w:szCs w:val="28"/>
        </w:rPr>
        <w:t>на</w:t>
      </w:r>
      <w:r w:rsidR="007304FF" w:rsidRPr="008E793E">
        <w:rPr>
          <w:rFonts w:ascii="Times New Roman" w:hAnsi="Times New Roman"/>
          <w:sz w:val="28"/>
          <w:szCs w:val="28"/>
        </w:rPr>
        <w:t xml:space="preserve"> главой</w:t>
      </w:r>
      <w:r w:rsidR="00B26C57" w:rsidRPr="008E793E">
        <w:rPr>
          <w:rFonts w:ascii="Times New Roman" w:hAnsi="Times New Roman"/>
          <w:sz w:val="28"/>
          <w:szCs w:val="28"/>
        </w:rPr>
        <w:t xml:space="preserve"> </w:t>
      </w:r>
      <w:r w:rsidR="00FF2E06" w:rsidRPr="008E793E">
        <w:rPr>
          <w:rFonts w:ascii="Times New Roman" w:hAnsi="Times New Roman"/>
          <w:sz w:val="28"/>
          <w:szCs w:val="28"/>
        </w:rPr>
        <w:t>федерального</w:t>
      </w:r>
      <w:r w:rsidR="00AD1958" w:rsidRPr="008E793E">
        <w:rPr>
          <w:rFonts w:ascii="Times New Roman" w:hAnsi="Times New Roman"/>
          <w:sz w:val="28"/>
          <w:szCs w:val="28"/>
        </w:rPr>
        <w:t xml:space="preserve"> кабинета</w:t>
      </w:r>
      <w:r w:rsidR="007304FF" w:rsidRPr="008E793E">
        <w:rPr>
          <w:rFonts w:ascii="Times New Roman" w:hAnsi="Times New Roman"/>
          <w:sz w:val="28"/>
          <w:szCs w:val="28"/>
        </w:rPr>
        <w:t xml:space="preserve"> «квебекскому уполномоченному» партийного лидера</w:t>
      </w:r>
      <w:r w:rsidR="00AB6E84" w:rsidRPr="008E793E">
        <w:rPr>
          <w:rFonts w:ascii="Times New Roman" w:hAnsi="Times New Roman"/>
          <w:sz w:val="28"/>
          <w:szCs w:val="28"/>
        </w:rPr>
        <w:t xml:space="preserve"> А.Уэллету</w:t>
      </w:r>
      <w:r w:rsidR="00FF2E06" w:rsidRPr="008E793E">
        <w:rPr>
          <w:rFonts w:ascii="Times New Roman" w:hAnsi="Times New Roman"/>
          <w:sz w:val="28"/>
          <w:szCs w:val="28"/>
        </w:rPr>
        <w:t>,</w:t>
      </w:r>
      <w:r w:rsidR="00AD1958" w:rsidRPr="008E793E">
        <w:rPr>
          <w:rFonts w:ascii="Times New Roman" w:hAnsi="Times New Roman"/>
          <w:sz w:val="28"/>
          <w:szCs w:val="28"/>
        </w:rPr>
        <w:t xml:space="preserve"> который</w:t>
      </w:r>
      <w:r w:rsidR="00FF2E06" w:rsidRPr="008E793E">
        <w:rPr>
          <w:rFonts w:ascii="Times New Roman" w:hAnsi="Times New Roman"/>
          <w:sz w:val="28"/>
          <w:szCs w:val="28"/>
        </w:rPr>
        <w:t xml:space="preserve"> по совместительству яв</w:t>
      </w:r>
      <w:r w:rsidR="007304FF" w:rsidRPr="008E793E">
        <w:rPr>
          <w:rFonts w:ascii="Times New Roman" w:hAnsi="Times New Roman"/>
          <w:sz w:val="28"/>
          <w:szCs w:val="28"/>
        </w:rPr>
        <w:t>лялся министром иностранных дел Канады</w:t>
      </w:r>
      <w:r w:rsidR="003360EE" w:rsidRPr="008E793E">
        <w:rPr>
          <w:rFonts w:ascii="Times New Roman" w:hAnsi="Times New Roman"/>
          <w:sz w:val="28"/>
          <w:szCs w:val="28"/>
        </w:rPr>
        <w:t>.</w:t>
      </w:r>
      <w:r w:rsidR="00C72C0E" w:rsidRPr="008E793E">
        <w:rPr>
          <w:rFonts w:ascii="Times New Roman" w:hAnsi="Times New Roman"/>
          <w:sz w:val="28"/>
          <w:szCs w:val="28"/>
        </w:rPr>
        <w:t xml:space="preserve"> А.Уэллет</w:t>
      </w:r>
      <w:r w:rsidR="00413F77" w:rsidRPr="008E793E">
        <w:rPr>
          <w:rFonts w:ascii="Times New Roman" w:hAnsi="Times New Roman"/>
          <w:sz w:val="28"/>
          <w:szCs w:val="28"/>
        </w:rPr>
        <w:t>, в свою очередь,</w:t>
      </w:r>
      <w:r w:rsidR="00B26C57" w:rsidRPr="008E793E">
        <w:rPr>
          <w:rFonts w:ascii="Times New Roman" w:hAnsi="Times New Roman"/>
          <w:sz w:val="28"/>
          <w:szCs w:val="28"/>
        </w:rPr>
        <w:t xml:space="preserve"> </w:t>
      </w:r>
      <w:r w:rsidR="00FF2E06" w:rsidRPr="008E793E">
        <w:rPr>
          <w:rFonts w:ascii="Times New Roman" w:hAnsi="Times New Roman"/>
          <w:sz w:val="28"/>
          <w:szCs w:val="28"/>
        </w:rPr>
        <w:t>не</w:t>
      </w:r>
      <w:r w:rsidR="00B26C57" w:rsidRPr="008E793E">
        <w:rPr>
          <w:rFonts w:ascii="Times New Roman" w:hAnsi="Times New Roman"/>
          <w:sz w:val="28"/>
          <w:szCs w:val="28"/>
        </w:rPr>
        <w:t xml:space="preserve"> </w:t>
      </w:r>
      <w:r w:rsidR="00FF2E06" w:rsidRPr="008E793E">
        <w:rPr>
          <w:rFonts w:ascii="Times New Roman" w:hAnsi="Times New Roman"/>
          <w:sz w:val="28"/>
          <w:szCs w:val="28"/>
        </w:rPr>
        <w:t>счел</w:t>
      </w:r>
      <w:r w:rsidR="00B26C57" w:rsidRPr="008E793E">
        <w:rPr>
          <w:rFonts w:ascii="Times New Roman" w:hAnsi="Times New Roman"/>
          <w:sz w:val="28"/>
          <w:szCs w:val="28"/>
        </w:rPr>
        <w:t xml:space="preserve"> </w:t>
      </w:r>
      <w:r w:rsidR="00FF2E06" w:rsidRPr="008E793E">
        <w:rPr>
          <w:rFonts w:ascii="Times New Roman" w:hAnsi="Times New Roman"/>
          <w:sz w:val="28"/>
          <w:szCs w:val="28"/>
        </w:rPr>
        <w:t>нужным</w:t>
      </w:r>
      <w:r w:rsidR="00413F77" w:rsidRPr="008E793E">
        <w:rPr>
          <w:rFonts w:ascii="Times New Roman" w:hAnsi="Times New Roman"/>
          <w:sz w:val="28"/>
          <w:szCs w:val="28"/>
        </w:rPr>
        <w:t xml:space="preserve"> привлекать </w:t>
      </w:r>
      <w:r w:rsidR="00BE5BDD" w:rsidRPr="008E793E">
        <w:rPr>
          <w:rFonts w:ascii="Times New Roman" w:hAnsi="Times New Roman"/>
          <w:sz w:val="28"/>
          <w:szCs w:val="28"/>
        </w:rPr>
        <w:t>федеральных</w:t>
      </w:r>
      <w:r w:rsidR="00651870" w:rsidRPr="008E793E">
        <w:rPr>
          <w:rFonts w:ascii="Times New Roman" w:hAnsi="Times New Roman"/>
          <w:sz w:val="28"/>
          <w:szCs w:val="28"/>
        </w:rPr>
        <w:t xml:space="preserve"> </w:t>
      </w:r>
      <w:r w:rsidR="00CB6D70" w:rsidRPr="008E793E">
        <w:rPr>
          <w:rFonts w:ascii="Times New Roman" w:hAnsi="Times New Roman"/>
          <w:sz w:val="28"/>
          <w:szCs w:val="28"/>
        </w:rPr>
        <w:t>министров и депут</w:t>
      </w:r>
      <w:r w:rsidR="003360EE" w:rsidRPr="008E793E">
        <w:rPr>
          <w:rFonts w:ascii="Times New Roman" w:hAnsi="Times New Roman"/>
          <w:sz w:val="28"/>
          <w:szCs w:val="28"/>
        </w:rPr>
        <w:t>атов</w:t>
      </w:r>
      <w:r w:rsidR="00AB6E84" w:rsidRPr="008E793E">
        <w:rPr>
          <w:rFonts w:ascii="Times New Roman" w:hAnsi="Times New Roman"/>
          <w:sz w:val="28"/>
          <w:szCs w:val="28"/>
        </w:rPr>
        <w:t xml:space="preserve"> к</w:t>
      </w:r>
      <w:r w:rsidR="005247B5" w:rsidRPr="008E793E">
        <w:rPr>
          <w:rFonts w:ascii="Times New Roman" w:hAnsi="Times New Roman"/>
          <w:sz w:val="28"/>
          <w:szCs w:val="28"/>
        </w:rPr>
        <w:t xml:space="preserve"> антисепаратистской </w:t>
      </w:r>
      <w:r w:rsidR="000E1C1F" w:rsidRPr="008E793E">
        <w:rPr>
          <w:rFonts w:ascii="Times New Roman" w:hAnsi="Times New Roman"/>
          <w:sz w:val="28"/>
          <w:szCs w:val="28"/>
        </w:rPr>
        <w:t>кампании</w:t>
      </w:r>
      <w:r w:rsidR="003360EE" w:rsidRPr="008E793E">
        <w:rPr>
          <w:rFonts w:ascii="Times New Roman" w:hAnsi="Times New Roman"/>
          <w:sz w:val="28"/>
          <w:szCs w:val="28"/>
        </w:rPr>
        <w:t>.</w:t>
      </w:r>
      <w:r w:rsidR="00AD1958" w:rsidRPr="008E793E">
        <w:rPr>
          <w:rFonts w:ascii="Times New Roman" w:hAnsi="Times New Roman"/>
          <w:sz w:val="28"/>
          <w:szCs w:val="28"/>
        </w:rPr>
        <w:t xml:space="preserve"> </w:t>
      </w:r>
      <w:r w:rsidR="005247B5" w:rsidRPr="008E793E">
        <w:rPr>
          <w:rFonts w:ascii="Times New Roman" w:hAnsi="Times New Roman"/>
          <w:sz w:val="28"/>
          <w:szCs w:val="28"/>
        </w:rPr>
        <w:t>Вместо пяти ф</w:t>
      </w:r>
      <w:r w:rsidR="00F9673F" w:rsidRPr="008E793E">
        <w:rPr>
          <w:rFonts w:ascii="Times New Roman" w:hAnsi="Times New Roman"/>
          <w:sz w:val="28"/>
          <w:szCs w:val="28"/>
        </w:rPr>
        <w:t>едеральных министерств, как</w:t>
      </w:r>
      <w:r w:rsidR="0074410D" w:rsidRPr="008E793E">
        <w:rPr>
          <w:rFonts w:ascii="Times New Roman" w:hAnsi="Times New Roman"/>
          <w:sz w:val="28"/>
          <w:szCs w:val="28"/>
        </w:rPr>
        <w:t xml:space="preserve">  в</w:t>
      </w:r>
      <w:r w:rsidR="00994895" w:rsidRPr="008E793E">
        <w:rPr>
          <w:rFonts w:ascii="Times New Roman" w:hAnsi="Times New Roman"/>
          <w:sz w:val="28"/>
          <w:szCs w:val="28"/>
        </w:rPr>
        <w:t xml:space="preserve"> </w:t>
      </w:r>
      <w:r w:rsidR="00434691" w:rsidRPr="008E793E">
        <w:rPr>
          <w:rFonts w:ascii="Times New Roman" w:hAnsi="Times New Roman"/>
          <w:sz w:val="28"/>
          <w:szCs w:val="28"/>
        </w:rPr>
        <w:t>1980</w:t>
      </w:r>
      <w:r w:rsidR="0074410D" w:rsidRPr="008E793E">
        <w:rPr>
          <w:rFonts w:ascii="Times New Roman" w:hAnsi="Times New Roman"/>
          <w:sz w:val="28"/>
          <w:szCs w:val="28"/>
        </w:rPr>
        <w:t>г.,</w:t>
      </w:r>
      <w:r w:rsidR="005247B5" w:rsidRPr="008E793E">
        <w:rPr>
          <w:rFonts w:ascii="Times New Roman" w:hAnsi="Times New Roman"/>
          <w:sz w:val="28"/>
          <w:szCs w:val="28"/>
        </w:rPr>
        <w:t xml:space="preserve"> в</w:t>
      </w:r>
      <w:r w:rsidR="00F9673F" w:rsidRPr="008E793E">
        <w:rPr>
          <w:rFonts w:ascii="Times New Roman" w:hAnsi="Times New Roman"/>
          <w:sz w:val="28"/>
          <w:szCs w:val="28"/>
        </w:rPr>
        <w:t xml:space="preserve"> кампании 1995г.</w:t>
      </w:r>
      <w:r w:rsidR="00434691" w:rsidRPr="008E793E">
        <w:rPr>
          <w:rFonts w:ascii="Times New Roman" w:hAnsi="Times New Roman"/>
          <w:sz w:val="28"/>
          <w:szCs w:val="28"/>
        </w:rPr>
        <w:t xml:space="preserve"> приняло участие</w:t>
      </w:r>
      <w:r w:rsidR="00AD1958" w:rsidRPr="008E793E">
        <w:rPr>
          <w:rFonts w:ascii="Times New Roman" w:hAnsi="Times New Roman"/>
          <w:sz w:val="28"/>
          <w:szCs w:val="28"/>
        </w:rPr>
        <w:t xml:space="preserve"> </w:t>
      </w:r>
      <w:r w:rsidR="005247B5" w:rsidRPr="008E793E">
        <w:rPr>
          <w:rFonts w:ascii="Times New Roman" w:hAnsi="Times New Roman"/>
          <w:sz w:val="28"/>
          <w:szCs w:val="28"/>
        </w:rPr>
        <w:t>только одно</w:t>
      </w:r>
      <w:r w:rsidR="0074410D" w:rsidRPr="008E793E">
        <w:rPr>
          <w:rFonts w:ascii="Times New Roman" w:hAnsi="Times New Roman"/>
          <w:sz w:val="28"/>
          <w:szCs w:val="28"/>
        </w:rPr>
        <w:t xml:space="preserve"> - МИД</w:t>
      </w:r>
      <w:r w:rsidR="004D0439" w:rsidRPr="008E793E">
        <w:rPr>
          <w:rStyle w:val="a6"/>
          <w:rFonts w:ascii="Times New Roman" w:hAnsi="Times New Roman"/>
          <w:sz w:val="28"/>
          <w:szCs w:val="28"/>
        </w:rPr>
        <w:footnoteReference w:id="555"/>
      </w:r>
      <w:r w:rsidR="005247B5" w:rsidRPr="008E793E">
        <w:rPr>
          <w:rFonts w:ascii="Times New Roman" w:hAnsi="Times New Roman"/>
          <w:sz w:val="28"/>
          <w:szCs w:val="28"/>
        </w:rPr>
        <w:t>.</w:t>
      </w:r>
      <w:r w:rsidR="00AB6E84" w:rsidRPr="008E793E">
        <w:rPr>
          <w:rFonts w:ascii="Times New Roman" w:hAnsi="Times New Roman"/>
          <w:sz w:val="28"/>
          <w:szCs w:val="28"/>
        </w:rPr>
        <w:t xml:space="preserve"> Но</w:t>
      </w:r>
      <w:r w:rsidR="007304FF" w:rsidRPr="008E793E">
        <w:rPr>
          <w:rFonts w:ascii="Times New Roman" w:hAnsi="Times New Roman"/>
          <w:sz w:val="28"/>
          <w:szCs w:val="28"/>
        </w:rPr>
        <w:t xml:space="preserve"> работники данного Министерства</w:t>
      </w:r>
      <w:r w:rsidR="00F87A92" w:rsidRPr="008E793E">
        <w:rPr>
          <w:rFonts w:ascii="Times New Roman" w:hAnsi="Times New Roman"/>
          <w:sz w:val="28"/>
          <w:szCs w:val="28"/>
        </w:rPr>
        <w:t>,</w:t>
      </w:r>
      <w:r w:rsidR="007304FF" w:rsidRPr="008E793E">
        <w:rPr>
          <w:rFonts w:ascii="Times New Roman" w:hAnsi="Times New Roman"/>
          <w:sz w:val="28"/>
          <w:szCs w:val="28"/>
        </w:rPr>
        <w:t xml:space="preserve"> в большой степени </w:t>
      </w:r>
      <w:r w:rsidR="00AB6E84" w:rsidRPr="008E793E">
        <w:rPr>
          <w:rFonts w:ascii="Times New Roman" w:hAnsi="Times New Roman"/>
          <w:sz w:val="28"/>
          <w:szCs w:val="28"/>
        </w:rPr>
        <w:t xml:space="preserve"> </w:t>
      </w:r>
      <w:r w:rsidR="0074410D" w:rsidRPr="008E793E">
        <w:rPr>
          <w:rFonts w:ascii="Times New Roman" w:hAnsi="Times New Roman"/>
          <w:sz w:val="28"/>
          <w:szCs w:val="28"/>
        </w:rPr>
        <w:t>оторванные от жизни страны,</w:t>
      </w:r>
      <w:r w:rsidR="003360EE" w:rsidRPr="008E793E">
        <w:rPr>
          <w:rFonts w:ascii="Times New Roman" w:hAnsi="Times New Roman"/>
          <w:sz w:val="28"/>
          <w:szCs w:val="28"/>
        </w:rPr>
        <w:t xml:space="preserve"> </w:t>
      </w:r>
      <w:r w:rsidR="0095036A" w:rsidRPr="008E793E">
        <w:rPr>
          <w:rFonts w:ascii="Times New Roman" w:hAnsi="Times New Roman"/>
          <w:sz w:val="28"/>
          <w:szCs w:val="28"/>
        </w:rPr>
        <w:t>не</w:t>
      </w:r>
      <w:r w:rsidR="00AD1958" w:rsidRPr="008E793E">
        <w:rPr>
          <w:rFonts w:ascii="Times New Roman" w:hAnsi="Times New Roman"/>
          <w:sz w:val="28"/>
          <w:szCs w:val="28"/>
        </w:rPr>
        <w:t xml:space="preserve"> </w:t>
      </w:r>
      <w:r w:rsidR="005247B5" w:rsidRPr="008E793E">
        <w:rPr>
          <w:rFonts w:ascii="Times New Roman" w:hAnsi="Times New Roman"/>
          <w:sz w:val="28"/>
          <w:szCs w:val="28"/>
        </w:rPr>
        <w:t>наладил</w:t>
      </w:r>
      <w:r w:rsidR="00AB6E84" w:rsidRPr="008E793E">
        <w:rPr>
          <w:rFonts w:ascii="Times New Roman" w:hAnsi="Times New Roman"/>
          <w:sz w:val="28"/>
          <w:szCs w:val="28"/>
        </w:rPr>
        <w:t>и</w:t>
      </w:r>
      <w:r w:rsidR="0074410D" w:rsidRPr="008E793E">
        <w:rPr>
          <w:rFonts w:ascii="Times New Roman" w:hAnsi="Times New Roman"/>
          <w:sz w:val="28"/>
          <w:szCs w:val="28"/>
        </w:rPr>
        <w:t xml:space="preserve"> </w:t>
      </w:r>
      <w:r w:rsidR="00CB6D70" w:rsidRPr="008E793E">
        <w:rPr>
          <w:rFonts w:ascii="Times New Roman" w:hAnsi="Times New Roman"/>
          <w:sz w:val="28"/>
          <w:szCs w:val="28"/>
        </w:rPr>
        <w:t>сотрудни</w:t>
      </w:r>
      <w:r w:rsidR="005247B5" w:rsidRPr="008E793E">
        <w:rPr>
          <w:rFonts w:ascii="Times New Roman" w:hAnsi="Times New Roman"/>
          <w:sz w:val="28"/>
          <w:szCs w:val="28"/>
        </w:rPr>
        <w:t>чества</w:t>
      </w:r>
      <w:r w:rsidR="0095036A" w:rsidRPr="008E793E">
        <w:rPr>
          <w:rFonts w:ascii="Times New Roman" w:hAnsi="Times New Roman"/>
          <w:sz w:val="28"/>
          <w:szCs w:val="28"/>
        </w:rPr>
        <w:t xml:space="preserve"> с</w:t>
      </w:r>
      <w:r w:rsidR="00F2313B" w:rsidRPr="008E793E">
        <w:rPr>
          <w:rFonts w:ascii="Times New Roman" w:hAnsi="Times New Roman"/>
          <w:sz w:val="28"/>
          <w:szCs w:val="28"/>
        </w:rPr>
        <w:t xml:space="preserve"> </w:t>
      </w:r>
      <w:r w:rsidR="00651870" w:rsidRPr="008E793E">
        <w:rPr>
          <w:rFonts w:ascii="Times New Roman" w:hAnsi="Times New Roman"/>
          <w:sz w:val="28"/>
          <w:szCs w:val="28"/>
        </w:rPr>
        <w:t xml:space="preserve">антисепаратистскими </w:t>
      </w:r>
      <w:r w:rsidR="00CB6D70" w:rsidRPr="008E793E">
        <w:rPr>
          <w:rFonts w:ascii="Times New Roman" w:hAnsi="Times New Roman"/>
          <w:sz w:val="28"/>
          <w:szCs w:val="28"/>
        </w:rPr>
        <w:t>общественными</w:t>
      </w:r>
      <w:r w:rsidR="00BE5BDD" w:rsidRPr="008E793E">
        <w:rPr>
          <w:rFonts w:ascii="Times New Roman" w:hAnsi="Times New Roman"/>
          <w:sz w:val="28"/>
          <w:szCs w:val="28"/>
        </w:rPr>
        <w:t xml:space="preserve"> </w:t>
      </w:r>
      <w:r w:rsidR="00651870" w:rsidRPr="008E793E">
        <w:rPr>
          <w:rFonts w:ascii="Times New Roman" w:hAnsi="Times New Roman"/>
          <w:sz w:val="28"/>
          <w:szCs w:val="28"/>
        </w:rPr>
        <w:t>организациями.</w:t>
      </w:r>
      <w:r w:rsidR="00F9673F" w:rsidRPr="008E793E">
        <w:rPr>
          <w:rFonts w:ascii="Times New Roman" w:hAnsi="Times New Roman"/>
          <w:sz w:val="28"/>
          <w:szCs w:val="28"/>
        </w:rPr>
        <w:t xml:space="preserve"> </w:t>
      </w:r>
      <w:r w:rsidR="00F2313B" w:rsidRPr="008E793E">
        <w:rPr>
          <w:rFonts w:ascii="Times New Roman" w:hAnsi="Times New Roman"/>
          <w:sz w:val="28"/>
          <w:szCs w:val="28"/>
        </w:rPr>
        <w:t>Многие</w:t>
      </w:r>
      <w:r w:rsidR="00BE5BDD" w:rsidRPr="008E793E">
        <w:rPr>
          <w:rFonts w:ascii="Times New Roman" w:hAnsi="Times New Roman"/>
          <w:sz w:val="28"/>
          <w:szCs w:val="28"/>
        </w:rPr>
        <w:t xml:space="preserve"> </w:t>
      </w:r>
      <w:r w:rsidR="00BD7786" w:rsidRPr="008E793E">
        <w:rPr>
          <w:rFonts w:ascii="Times New Roman" w:hAnsi="Times New Roman"/>
          <w:sz w:val="28"/>
          <w:szCs w:val="28"/>
        </w:rPr>
        <w:t>закон</w:t>
      </w:r>
      <w:r w:rsidR="005247B5" w:rsidRPr="008E793E">
        <w:rPr>
          <w:rFonts w:ascii="Times New Roman" w:hAnsi="Times New Roman"/>
          <w:sz w:val="28"/>
          <w:szCs w:val="28"/>
        </w:rPr>
        <w:t>ные возможности</w:t>
      </w:r>
      <w:r w:rsidR="00FF2E06" w:rsidRPr="008E793E">
        <w:rPr>
          <w:rFonts w:ascii="Times New Roman" w:hAnsi="Times New Roman"/>
          <w:sz w:val="28"/>
          <w:szCs w:val="28"/>
        </w:rPr>
        <w:t xml:space="preserve"> воздейств</w:t>
      </w:r>
      <w:r w:rsidR="00BE5BDD" w:rsidRPr="008E793E">
        <w:rPr>
          <w:rFonts w:ascii="Times New Roman" w:hAnsi="Times New Roman"/>
          <w:sz w:val="28"/>
          <w:szCs w:val="28"/>
        </w:rPr>
        <w:t>ия</w:t>
      </w:r>
      <w:r w:rsidR="00B26C57" w:rsidRPr="008E793E">
        <w:rPr>
          <w:rFonts w:ascii="Times New Roman" w:hAnsi="Times New Roman"/>
          <w:sz w:val="28"/>
          <w:szCs w:val="28"/>
        </w:rPr>
        <w:t xml:space="preserve"> </w:t>
      </w:r>
      <w:r w:rsidR="00F9673F" w:rsidRPr="008E793E">
        <w:rPr>
          <w:rFonts w:ascii="Times New Roman" w:hAnsi="Times New Roman"/>
          <w:sz w:val="28"/>
          <w:szCs w:val="28"/>
        </w:rPr>
        <w:t>на политические</w:t>
      </w:r>
      <w:r w:rsidR="00B26C57" w:rsidRPr="008E793E">
        <w:rPr>
          <w:rFonts w:ascii="Times New Roman" w:hAnsi="Times New Roman"/>
          <w:sz w:val="28"/>
          <w:szCs w:val="28"/>
        </w:rPr>
        <w:t xml:space="preserve"> </w:t>
      </w:r>
      <w:r w:rsidR="00F9673F" w:rsidRPr="008E793E">
        <w:rPr>
          <w:rFonts w:ascii="Times New Roman" w:hAnsi="Times New Roman"/>
          <w:sz w:val="28"/>
          <w:szCs w:val="28"/>
        </w:rPr>
        <w:t>предпочтения</w:t>
      </w:r>
      <w:r w:rsidR="004E0B88" w:rsidRPr="008E793E">
        <w:rPr>
          <w:rFonts w:ascii="Times New Roman" w:hAnsi="Times New Roman"/>
          <w:sz w:val="28"/>
          <w:szCs w:val="28"/>
        </w:rPr>
        <w:t xml:space="preserve"> франкоквебекцев таким образом</w:t>
      </w:r>
      <w:r w:rsidR="005247B5" w:rsidRPr="008E793E">
        <w:rPr>
          <w:rFonts w:ascii="Times New Roman" w:hAnsi="Times New Roman"/>
          <w:sz w:val="28"/>
          <w:szCs w:val="28"/>
        </w:rPr>
        <w:t xml:space="preserve"> были</w:t>
      </w:r>
      <w:r w:rsidR="00651870" w:rsidRPr="008E793E">
        <w:rPr>
          <w:rFonts w:ascii="Times New Roman" w:hAnsi="Times New Roman"/>
          <w:sz w:val="28"/>
          <w:szCs w:val="28"/>
        </w:rPr>
        <w:t xml:space="preserve"> </w:t>
      </w:r>
      <w:r w:rsidR="00413F77" w:rsidRPr="008E793E">
        <w:rPr>
          <w:rFonts w:ascii="Times New Roman" w:hAnsi="Times New Roman"/>
          <w:sz w:val="28"/>
          <w:szCs w:val="28"/>
        </w:rPr>
        <w:t xml:space="preserve">органами </w:t>
      </w:r>
      <w:r w:rsidR="00651870" w:rsidRPr="008E793E">
        <w:rPr>
          <w:rFonts w:ascii="Times New Roman" w:hAnsi="Times New Roman"/>
          <w:sz w:val="28"/>
          <w:szCs w:val="28"/>
        </w:rPr>
        <w:t>федер</w:t>
      </w:r>
      <w:r w:rsidR="005247B5" w:rsidRPr="008E793E">
        <w:rPr>
          <w:rFonts w:ascii="Times New Roman" w:hAnsi="Times New Roman"/>
          <w:sz w:val="28"/>
          <w:szCs w:val="28"/>
        </w:rPr>
        <w:t>альной</w:t>
      </w:r>
      <w:r w:rsidR="0099586E" w:rsidRPr="008E793E">
        <w:rPr>
          <w:rFonts w:ascii="Times New Roman" w:hAnsi="Times New Roman"/>
          <w:sz w:val="28"/>
          <w:szCs w:val="28"/>
        </w:rPr>
        <w:t xml:space="preserve"> власти – кабинетом</w:t>
      </w:r>
      <w:r w:rsidR="00AD1958" w:rsidRPr="008E793E">
        <w:rPr>
          <w:rFonts w:ascii="Times New Roman" w:hAnsi="Times New Roman"/>
          <w:sz w:val="28"/>
          <w:szCs w:val="28"/>
        </w:rPr>
        <w:t xml:space="preserve"> </w:t>
      </w:r>
      <w:r w:rsidR="00413F77" w:rsidRPr="008E793E">
        <w:rPr>
          <w:rFonts w:ascii="Times New Roman" w:hAnsi="Times New Roman"/>
          <w:sz w:val="28"/>
          <w:szCs w:val="28"/>
        </w:rPr>
        <w:t xml:space="preserve">и </w:t>
      </w:r>
      <w:r w:rsidR="00BD7786" w:rsidRPr="008E793E">
        <w:rPr>
          <w:rFonts w:ascii="Times New Roman" w:hAnsi="Times New Roman"/>
          <w:sz w:val="28"/>
          <w:szCs w:val="28"/>
        </w:rPr>
        <w:t xml:space="preserve"> </w:t>
      </w:r>
      <w:r w:rsidR="00413F77" w:rsidRPr="008E793E">
        <w:rPr>
          <w:rFonts w:ascii="Times New Roman" w:hAnsi="Times New Roman"/>
          <w:sz w:val="28"/>
          <w:szCs w:val="28"/>
        </w:rPr>
        <w:t>министерствами</w:t>
      </w:r>
      <w:r w:rsidR="00FF2E06" w:rsidRPr="008E793E">
        <w:rPr>
          <w:rFonts w:ascii="Times New Roman" w:hAnsi="Times New Roman"/>
          <w:sz w:val="28"/>
          <w:szCs w:val="28"/>
        </w:rPr>
        <w:t xml:space="preserve"> </w:t>
      </w:r>
      <w:r w:rsidR="00651870" w:rsidRPr="008E793E">
        <w:rPr>
          <w:rFonts w:ascii="Times New Roman" w:hAnsi="Times New Roman"/>
          <w:sz w:val="28"/>
          <w:szCs w:val="28"/>
        </w:rPr>
        <w:t xml:space="preserve"> упущены.</w:t>
      </w:r>
    </w:p>
    <w:p w:rsidR="00FF2E06" w:rsidRPr="008E793E" w:rsidRDefault="00CB6D7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964D5" w:rsidRPr="008E793E">
        <w:rPr>
          <w:rFonts w:ascii="Times New Roman" w:hAnsi="Times New Roman"/>
          <w:sz w:val="28"/>
          <w:szCs w:val="28"/>
        </w:rPr>
        <w:t xml:space="preserve">Федеральное правительство не попыталось на </w:t>
      </w:r>
      <w:r w:rsidR="003360EE" w:rsidRPr="008E793E">
        <w:rPr>
          <w:rFonts w:ascii="Times New Roman" w:hAnsi="Times New Roman"/>
          <w:sz w:val="28"/>
          <w:szCs w:val="28"/>
        </w:rPr>
        <w:t>этот раз наладить  антисепаратистского сотрудничества</w:t>
      </w:r>
      <w:r w:rsidR="005964D5" w:rsidRPr="008E793E">
        <w:rPr>
          <w:rFonts w:ascii="Times New Roman" w:hAnsi="Times New Roman"/>
          <w:sz w:val="28"/>
          <w:szCs w:val="28"/>
        </w:rPr>
        <w:t xml:space="preserve"> с правительствами англоязычных провинций. Более т</w:t>
      </w:r>
      <w:r w:rsidR="00BD7786" w:rsidRPr="008E793E">
        <w:rPr>
          <w:rFonts w:ascii="Times New Roman" w:hAnsi="Times New Roman"/>
          <w:sz w:val="28"/>
          <w:szCs w:val="28"/>
        </w:rPr>
        <w:t>ого, органы власти значительной</w:t>
      </w:r>
      <w:r w:rsidRPr="008E793E">
        <w:rPr>
          <w:rFonts w:ascii="Times New Roman" w:hAnsi="Times New Roman"/>
          <w:sz w:val="28"/>
          <w:szCs w:val="28"/>
        </w:rPr>
        <w:t xml:space="preserve"> </w:t>
      </w:r>
      <w:r w:rsidR="00413F77" w:rsidRPr="008E793E">
        <w:rPr>
          <w:rFonts w:ascii="Times New Roman" w:hAnsi="Times New Roman"/>
          <w:sz w:val="28"/>
          <w:szCs w:val="28"/>
        </w:rPr>
        <w:t>части</w:t>
      </w:r>
      <w:r w:rsidRPr="008E793E">
        <w:rPr>
          <w:rFonts w:ascii="Times New Roman" w:hAnsi="Times New Roman"/>
          <w:sz w:val="28"/>
          <w:szCs w:val="28"/>
        </w:rPr>
        <w:t xml:space="preserve"> канадских </w:t>
      </w:r>
      <w:r w:rsidR="004D0439" w:rsidRPr="008E793E">
        <w:rPr>
          <w:rFonts w:ascii="Times New Roman" w:hAnsi="Times New Roman"/>
          <w:sz w:val="28"/>
          <w:szCs w:val="28"/>
        </w:rPr>
        <w:t>провинций</w:t>
      </w:r>
      <w:r w:rsidRPr="008E793E">
        <w:rPr>
          <w:rFonts w:ascii="Times New Roman" w:hAnsi="Times New Roman"/>
          <w:sz w:val="28"/>
          <w:szCs w:val="28"/>
        </w:rPr>
        <w:t xml:space="preserve"> </w:t>
      </w:r>
      <w:r w:rsidR="005964D5" w:rsidRPr="008E793E">
        <w:rPr>
          <w:rFonts w:ascii="Times New Roman" w:hAnsi="Times New Roman"/>
          <w:sz w:val="28"/>
          <w:szCs w:val="28"/>
        </w:rPr>
        <w:t>заняли</w:t>
      </w:r>
      <w:r w:rsidRPr="008E793E">
        <w:rPr>
          <w:rFonts w:ascii="Times New Roman" w:hAnsi="Times New Roman"/>
          <w:sz w:val="28"/>
          <w:szCs w:val="28"/>
        </w:rPr>
        <w:t xml:space="preserve"> </w:t>
      </w:r>
      <w:r w:rsidR="005964D5" w:rsidRPr="008E793E">
        <w:rPr>
          <w:rFonts w:ascii="Times New Roman" w:hAnsi="Times New Roman"/>
          <w:sz w:val="28"/>
          <w:szCs w:val="28"/>
        </w:rPr>
        <w:t xml:space="preserve"> в</w:t>
      </w:r>
      <w:r w:rsidR="00413F77" w:rsidRPr="008E793E">
        <w:rPr>
          <w:rFonts w:ascii="Times New Roman" w:hAnsi="Times New Roman"/>
          <w:sz w:val="28"/>
          <w:szCs w:val="28"/>
        </w:rPr>
        <w:t xml:space="preserve"> середине</w:t>
      </w:r>
      <w:r w:rsidR="00651870" w:rsidRPr="008E793E">
        <w:rPr>
          <w:rFonts w:ascii="Times New Roman" w:hAnsi="Times New Roman"/>
          <w:sz w:val="28"/>
          <w:szCs w:val="28"/>
        </w:rPr>
        <w:t xml:space="preserve"> </w:t>
      </w:r>
      <w:r w:rsidR="00BD7786" w:rsidRPr="008E793E">
        <w:rPr>
          <w:rFonts w:ascii="Times New Roman" w:hAnsi="Times New Roman"/>
          <w:sz w:val="28"/>
          <w:szCs w:val="28"/>
        </w:rPr>
        <w:t>1990-х годов</w:t>
      </w:r>
      <w:r w:rsidR="005964D5" w:rsidRPr="008E793E">
        <w:rPr>
          <w:rFonts w:ascii="Times New Roman" w:hAnsi="Times New Roman"/>
          <w:sz w:val="28"/>
          <w:szCs w:val="28"/>
        </w:rPr>
        <w:t xml:space="preserve"> позицию,</w:t>
      </w:r>
      <w:r w:rsidR="00651870" w:rsidRPr="008E793E">
        <w:rPr>
          <w:rFonts w:ascii="Times New Roman" w:hAnsi="Times New Roman"/>
          <w:sz w:val="28"/>
          <w:szCs w:val="28"/>
        </w:rPr>
        <w:t xml:space="preserve"> </w:t>
      </w:r>
      <w:r w:rsidR="00413F77" w:rsidRPr="008E793E">
        <w:rPr>
          <w:rFonts w:ascii="Times New Roman" w:hAnsi="Times New Roman"/>
          <w:sz w:val="28"/>
          <w:szCs w:val="28"/>
        </w:rPr>
        <w:t xml:space="preserve"> гораздо более</w:t>
      </w:r>
      <w:r w:rsidR="005964D5" w:rsidRPr="008E793E">
        <w:rPr>
          <w:rFonts w:ascii="Times New Roman" w:hAnsi="Times New Roman"/>
          <w:sz w:val="28"/>
          <w:szCs w:val="28"/>
        </w:rPr>
        <w:t xml:space="preserve"> близкую</w:t>
      </w:r>
      <w:r w:rsidR="00413F77" w:rsidRPr="008E793E">
        <w:rPr>
          <w:rFonts w:ascii="Times New Roman" w:hAnsi="Times New Roman"/>
          <w:sz w:val="28"/>
          <w:szCs w:val="28"/>
        </w:rPr>
        <w:t xml:space="preserve"> </w:t>
      </w:r>
      <w:r w:rsidR="00651870" w:rsidRPr="008E793E">
        <w:rPr>
          <w:rFonts w:ascii="Times New Roman" w:hAnsi="Times New Roman"/>
          <w:sz w:val="28"/>
          <w:szCs w:val="28"/>
        </w:rPr>
        <w:t xml:space="preserve"> </w:t>
      </w:r>
      <w:r w:rsidRPr="008E793E">
        <w:rPr>
          <w:rFonts w:ascii="Times New Roman" w:hAnsi="Times New Roman"/>
          <w:sz w:val="28"/>
          <w:szCs w:val="28"/>
        </w:rPr>
        <w:lastRenderedPageBreak/>
        <w:t>к</w:t>
      </w:r>
      <w:r w:rsidR="004D0439" w:rsidRPr="008E793E">
        <w:rPr>
          <w:rFonts w:ascii="Times New Roman" w:hAnsi="Times New Roman"/>
          <w:sz w:val="28"/>
          <w:szCs w:val="28"/>
        </w:rPr>
        <w:t xml:space="preserve"> подходу</w:t>
      </w:r>
      <w:r w:rsidR="005964D5" w:rsidRPr="008E793E">
        <w:rPr>
          <w:rFonts w:ascii="Times New Roman" w:hAnsi="Times New Roman"/>
          <w:sz w:val="28"/>
          <w:szCs w:val="28"/>
        </w:rPr>
        <w:t xml:space="preserve"> </w:t>
      </w:r>
      <w:r w:rsidR="00413F77" w:rsidRPr="008E793E">
        <w:rPr>
          <w:rFonts w:ascii="Times New Roman" w:hAnsi="Times New Roman"/>
          <w:sz w:val="28"/>
          <w:szCs w:val="28"/>
        </w:rPr>
        <w:t xml:space="preserve">оппозиционной </w:t>
      </w:r>
      <w:r w:rsidR="00BD7786" w:rsidRPr="008E793E">
        <w:rPr>
          <w:rFonts w:ascii="Times New Roman" w:hAnsi="Times New Roman"/>
          <w:sz w:val="28"/>
          <w:szCs w:val="28"/>
        </w:rPr>
        <w:t>Либеральной партии Квебека,</w:t>
      </w:r>
      <w:r w:rsidR="00C82B76" w:rsidRPr="008E793E">
        <w:rPr>
          <w:rFonts w:ascii="Times New Roman" w:hAnsi="Times New Roman"/>
          <w:sz w:val="28"/>
          <w:szCs w:val="28"/>
        </w:rPr>
        <w:t xml:space="preserve"> </w:t>
      </w:r>
      <w:r w:rsidR="005964D5" w:rsidRPr="008E793E">
        <w:rPr>
          <w:rFonts w:ascii="Times New Roman" w:hAnsi="Times New Roman"/>
          <w:sz w:val="28"/>
          <w:szCs w:val="28"/>
        </w:rPr>
        <w:t>не</w:t>
      </w:r>
      <w:r w:rsidR="00413F77" w:rsidRPr="008E793E">
        <w:rPr>
          <w:rFonts w:ascii="Times New Roman" w:hAnsi="Times New Roman"/>
          <w:sz w:val="28"/>
          <w:szCs w:val="28"/>
        </w:rPr>
        <w:t>жели</w:t>
      </w:r>
      <w:r w:rsidR="00C82B76" w:rsidRPr="008E793E">
        <w:rPr>
          <w:rFonts w:ascii="Times New Roman" w:hAnsi="Times New Roman"/>
          <w:sz w:val="28"/>
          <w:szCs w:val="28"/>
        </w:rPr>
        <w:t xml:space="preserve"> </w:t>
      </w:r>
      <w:r w:rsidR="00413F77" w:rsidRPr="008E793E">
        <w:rPr>
          <w:rFonts w:ascii="Times New Roman" w:hAnsi="Times New Roman"/>
          <w:sz w:val="28"/>
          <w:szCs w:val="28"/>
        </w:rPr>
        <w:t xml:space="preserve"> </w:t>
      </w:r>
      <w:r w:rsidR="005964D5" w:rsidRPr="008E793E">
        <w:rPr>
          <w:rFonts w:ascii="Times New Roman" w:hAnsi="Times New Roman"/>
          <w:sz w:val="28"/>
          <w:szCs w:val="28"/>
        </w:rPr>
        <w:t>правительства</w:t>
      </w:r>
      <w:r w:rsidR="00413F77" w:rsidRPr="008E793E">
        <w:rPr>
          <w:rFonts w:ascii="Times New Roman" w:hAnsi="Times New Roman"/>
          <w:sz w:val="28"/>
          <w:szCs w:val="28"/>
        </w:rPr>
        <w:t xml:space="preserve">  федеральной Либеральной партии</w:t>
      </w:r>
      <w:r w:rsidR="005964D5" w:rsidRPr="008E793E">
        <w:rPr>
          <w:rFonts w:ascii="Times New Roman" w:hAnsi="Times New Roman"/>
          <w:sz w:val="28"/>
          <w:szCs w:val="28"/>
        </w:rPr>
        <w:t xml:space="preserve">. </w:t>
      </w:r>
    </w:p>
    <w:p w:rsidR="00AD1958" w:rsidRPr="008E793E" w:rsidRDefault="00FF2E0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82B76" w:rsidRPr="008E793E">
        <w:rPr>
          <w:rFonts w:ascii="Times New Roman" w:hAnsi="Times New Roman"/>
          <w:sz w:val="28"/>
          <w:szCs w:val="28"/>
        </w:rPr>
        <w:t xml:space="preserve"> </w:t>
      </w:r>
      <w:r w:rsidR="00B26C57" w:rsidRPr="008E793E">
        <w:rPr>
          <w:rFonts w:ascii="Times New Roman" w:hAnsi="Times New Roman"/>
          <w:sz w:val="28"/>
          <w:szCs w:val="28"/>
        </w:rPr>
        <w:t>Характерно, чт</w:t>
      </w:r>
      <w:r w:rsidR="005964D5" w:rsidRPr="008E793E">
        <w:rPr>
          <w:rFonts w:ascii="Times New Roman" w:hAnsi="Times New Roman"/>
          <w:sz w:val="28"/>
          <w:szCs w:val="28"/>
        </w:rPr>
        <w:t>о</w:t>
      </w:r>
      <w:r w:rsidR="00B26C57" w:rsidRPr="008E793E">
        <w:rPr>
          <w:rFonts w:ascii="Times New Roman" w:hAnsi="Times New Roman"/>
          <w:sz w:val="28"/>
          <w:szCs w:val="28"/>
        </w:rPr>
        <w:t xml:space="preserve"> во </w:t>
      </w:r>
      <w:r w:rsidR="005964D5" w:rsidRPr="008E793E">
        <w:rPr>
          <w:rFonts w:ascii="Times New Roman" w:hAnsi="Times New Roman"/>
          <w:sz w:val="28"/>
          <w:szCs w:val="28"/>
        </w:rPr>
        <w:t xml:space="preserve"> время</w:t>
      </w:r>
      <w:r w:rsidR="00651870" w:rsidRPr="008E793E">
        <w:rPr>
          <w:rFonts w:ascii="Times New Roman" w:hAnsi="Times New Roman"/>
          <w:sz w:val="28"/>
          <w:szCs w:val="28"/>
        </w:rPr>
        <w:t xml:space="preserve"> </w:t>
      </w:r>
      <w:r w:rsidR="005964D5" w:rsidRPr="008E793E">
        <w:rPr>
          <w:rFonts w:ascii="Times New Roman" w:hAnsi="Times New Roman"/>
          <w:sz w:val="28"/>
          <w:szCs w:val="28"/>
        </w:rPr>
        <w:t xml:space="preserve"> предреферендумной  кампании </w:t>
      </w:r>
      <w:r w:rsidR="00C82B76" w:rsidRPr="008E793E">
        <w:rPr>
          <w:rFonts w:ascii="Times New Roman" w:hAnsi="Times New Roman"/>
          <w:sz w:val="28"/>
          <w:szCs w:val="28"/>
        </w:rPr>
        <w:t xml:space="preserve">1995г. </w:t>
      </w:r>
      <w:r w:rsidR="00D614DD" w:rsidRPr="008E793E">
        <w:rPr>
          <w:rFonts w:ascii="Times New Roman" w:hAnsi="Times New Roman"/>
          <w:sz w:val="28"/>
          <w:szCs w:val="28"/>
        </w:rPr>
        <w:t xml:space="preserve"> все </w:t>
      </w:r>
      <w:r w:rsidR="00AD1958" w:rsidRPr="008E793E">
        <w:rPr>
          <w:rFonts w:ascii="Times New Roman" w:hAnsi="Times New Roman"/>
          <w:sz w:val="28"/>
          <w:szCs w:val="28"/>
        </w:rPr>
        <w:t xml:space="preserve"> граничащие</w:t>
      </w:r>
      <w:r w:rsidR="00CB6D70" w:rsidRPr="008E793E">
        <w:rPr>
          <w:rFonts w:ascii="Times New Roman" w:hAnsi="Times New Roman"/>
          <w:sz w:val="28"/>
          <w:szCs w:val="28"/>
        </w:rPr>
        <w:t xml:space="preserve"> с Квебеком</w:t>
      </w:r>
      <w:r w:rsidR="00AD1958" w:rsidRPr="008E793E">
        <w:rPr>
          <w:rFonts w:ascii="Times New Roman" w:hAnsi="Times New Roman"/>
          <w:sz w:val="28"/>
          <w:szCs w:val="28"/>
        </w:rPr>
        <w:t xml:space="preserve"> англоязычные провинции</w:t>
      </w:r>
      <w:r w:rsidR="00BD7786" w:rsidRPr="008E793E">
        <w:rPr>
          <w:rFonts w:ascii="Times New Roman" w:hAnsi="Times New Roman"/>
          <w:sz w:val="28"/>
          <w:szCs w:val="28"/>
        </w:rPr>
        <w:t xml:space="preserve"> – три</w:t>
      </w:r>
      <w:r w:rsidR="000215BA" w:rsidRPr="008E793E">
        <w:rPr>
          <w:rFonts w:ascii="Times New Roman" w:hAnsi="Times New Roman"/>
          <w:sz w:val="28"/>
          <w:szCs w:val="28"/>
        </w:rPr>
        <w:t xml:space="preserve"> А</w:t>
      </w:r>
      <w:r w:rsidR="00AA56F3" w:rsidRPr="008E793E">
        <w:rPr>
          <w:rFonts w:ascii="Times New Roman" w:hAnsi="Times New Roman"/>
          <w:sz w:val="28"/>
          <w:szCs w:val="28"/>
        </w:rPr>
        <w:t>тлантических (Новая Шотландия, Нью-Брансуик</w:t>
      </w:r>
      <w:r w:rsidR="005964D5" w:rsidRPr="008E793E">
        <w:rPr>
          <w:rFonts w:ascii="Times New Roman" w:hAnsi="Times New Roman"/>
          <w:sz w:val="28"/>
          <w:szCs w:val="28"/>
        </w:rPr>
        <w:t>, Ньюфау</w:t>
      </w:r>
      <w:r w:rsidR="00AA56F3" w:rsidRPr="008E793E">
        <w:rPr>
          <w:rFonts w:ascii="Times New Roman" w:hAnsi="Times New Roman"/>
          <w:sz w:val="28"/>
          <w:szCs w:val="28"/>
        </w:rPr>
        <w:t>ндленд</w:t>
      </w:r>
      <w:r w:rsidR="00D614DD" w:rsidRPr="008E793E">
        <w:rPr>
          <w:rFonts w:ascii="Times New Roman" w:hAnsi="Times New Roman"/>
          <w:sz w:val="28"/>
          <w:szCs w:val="28"/>
        </w:rPr>
        <w:t>) и центральноканадское</w:t>
      </w:r>
      <w:r w:rsidR="00651870" w:rsidRPr="008E793E">
        <w:rPr>
          <w:rFonts w:ascii="Times New Roman" w:hAnsi="Times New Roman"/>
          <w:sz w:val="28"/>
          <w:szCs w:val="28"/>
        </w:rPr>
        <w:t xml:space="preserve"> </w:t>
      </w:r>
      <w:r w:rsidR="005964D5" w:rsidRPr="008E793E">
        <w:rPr>
          <w:rFonts w:ascii="Times New Roman" w:hAnsi="Times New Roman"/>
          <w:sz w:val="28"/>
          <w:szCs w:val="28"/>
        </w:rPr>
        <w:t>Онтарио</w:t>
      </w:r>
      <w:r w:rsidR="00651870" w:rsidRPr="008E793E">
        <w:rPr>
          <w:rFonts w:ascii="Times New Roman" w:hAnsi="Times New Roman"/>
          <w:sz w:val="28"/>
          <w:szCs w:val="28"/>
        </w:rPr>
        <w:t xml:space="preserve"> </w:t>
      </w:r>
      <w:r w:rsidR="00F834E0" w:rsidRPr="008E793E">
        <w:rPr>
          <w:rFonts w:ascii="Times New Roman" w:hAnsi="Times New Roman"/>
          <w:sz w:val="28"/>
          <w:szCs w:val="28"/>
        </w:rPr>
        <w:t xml:space="preserve">- </w:t>
      </w:r>
      <w:r w:rsidR="00121A87" w:rsidRPr="008E793E">
        <w:rPr>
          <w:rFonts w:ascii="Times New Roman" w:hAnsi="Times New Roman"/>
          <w:sz w:val="28"/>
          <w:szCs w:val="28"/>
        </w:rPr>
        <w:t>пошли на</w:t>
      </w:r>
      <w:r w:rsidR="00651870" w:rsidRPr="008E793E">
        <w:rPr>
          <w:rFonts w:ascii="Times New Roman" w:hAnsi="Times New Roman"/>
          <w:sz w:val="28"/>
          <w:szCs w:val="28"/>
        </w:rPr>
        <w:t xml:space="preserve"> беспрецедент</w:t>
      </w:r>
      <w:r w:rsidR="00AD1958" w:rsidRPr="008E793E">
        <w:rPr>
          <w:rFonts w:ascii="Times New Roman" w:hAnsi="Times New Roman"/>
          <w:sz w:val="28"/>
          <w:szCs w:val="28"/>
        </w:rPr>
        <w:t xml:space="preserve">ный шаг. Независимо </w:t>
      </w:r>
      <w:r w:rsidR="00AA56F3" w:rsidRPr="008E793E">
        <w:rPr>
          <w:rFonts w:ascii="Times New Roman" w:hAnsi="Times New Roman"/>
          <w:sz w:val="28"/>
          <w:szCs w:val="28"/>
        </w:rPr>
        <w:t>друг от друга  их правительства провели</w:t>
      </w:r>
      <w:r w:rsidR="00AD1958" w:rsidRPr="008E793E">
        <w:rPr>
          <w:rFonts w:ascii="Times New Roman" w:hAnsi="Times New Roman"/>
          <w:sz w:val="28"/>
          <w:szCs w:val="28"/>
        </w:rPr>
        <w:t xml:space="preserve"> через законодательные ассамблеи</w:t>
      </w:r>
      <w:r w:rsidR="005964D5" w:rsidRPr="008E793E">
        <w:rPr>
          <w:rFonts w:ascii="Times New Roman" w:hAnsi="Times New Roman"/>
          <w:sz w:val="28"/>
          <w:szCs w:val="28"/>
        </w:rPr>
        <w:t xml:space="preserve"> резолюции</w:t>
      </w:r>
      <w:r w:rsidR="00AD1958" w:rsidRPr="008E793E">
        <w:rPr>
          <w:rFonts w:ascii="Times New Roman" w:hAnsi="Times New Roman"/>
          <w:sz w:val="28"/>
          <w:szCs w:val="28"/>
        </w:rPr>
        <w:t>,</w:t>
      </w:r>
      <w:r w:rsidR="00E41233" w:rsidRPr="008E793E">
        <w:rPr>
          <w:rFonts w:ascii="Times New Roman" w:hAnsi="Times New Roman"/>
          <w:sz w:val="28"/>
          <w:szCs w:val="28"/>
        </w:rPr>
        <w:t xml:space="preserve"> </w:t>
      </w:r>
      <w:r w:rsidRPr="008E793E">
        <w:rPr>
          <w:rFonts w:ascii="Times New Roman" w:hAnsi="Times New Roman"/>
          <w:sz w:val="28"/>
          <w:szCs w:val="28"/>
        </w:rPr>
        <w:t>признавшие</w:t>
      </w:r>
      <w:r w:rsidR="00CB6D70" w:rsidRPr="008E793E">
        <w:rPr>
          <w:rFonts w:ascii="Times New Roman" w:hAnsi="Times New Roman"/>
          <w:sz w:val="28"/>
          <w:szCs w:val="28"/>
        </w:rPr>
        <w:t xml:space="preserve"> </w:t>
      </w:r>
      <w:r w:rsidR="00BE180F" w:rsidRPr="008E793E">
        <w:rPr>
          <w:rFonts w:ascii="Times New Roman" w:hAnsi="Times New Roman"/>
          <w:sz w:val="28"/>
          <w:szCs w:val="28"/>
        </w:rPr>
        <w:t xml:space="preserve">существование в </w:t>
      </w:r>
      <w:r w:rsidR="00CB6D70" w:rsidRPr="008E793E">
        <w:rPr>
          <w:rFonts w:ascii="Times New Roman" w:hAnsi="Times New Roman"/>
          <w:sz w:val="28"/>
          <w:szCs w:val="28"/>
        </w:rPr>
        <w:t>К</w:t>
      </w:r>
      <w:r w:rsidRPr="008E793E">
        <w:rPr>
          <w:rFonts w:ascii="Times New Roman" w:hAnsi="Times New Roman"/>
          <w:sz w:val="28"/>
          <w:szCs w:val="28"/>
        </w:rPr>
        <w:t>вебек</w:t>
      </w:r>
      <w:r w:rsidR="00BE180F" w:rsidRPr="008E793E">
        <w:rPr>
          <w:rFonts w:ascii="Times New Roman" w:hAnsi="Times New Roman"/>
          <w:sz w:val="28"/>
          <w:szCs w:val="28"/>
        </w:rPr>
        <w:t xml:space="preserve">е </w:t>
      </w:r>
      <w:r w:rsidR="007304FF" w:rsidRPr="008E793E">
        <w:rPr>
          <w:rFonts w:ascii="Times New Roman" w:hAnsi="Times New Roman"/>
          <w:sz w:val="28"/>
          <w:szCs w:val="28"/>
        </w:rPr>
        <w:t xml:space="preserve"> </w:t>
      </w:r>
      <w:r w:rsidR="00BE180F" w:rsidRPr="008E793E">
        <w:rPr>
          <w:rFonts w:ascii="Times New Roman" w:hAnsi="Times New Roman"/>
          <w:sz w:val="28"/>
          <w:szCs w:val="28"/>
        </w:rPr>
        <w:t>«отдельного</w:t>
      </w:r>
      <w:r w:rsidR="005964D5" w:rsidRPr="008E793E">
        <w:rPr>
          <w:rFonts w:ascii="Times New Roman" w:hAnsi="Times New Roman"/>
          <w:sz w:val="28"/>
          <w:szCs w:val="28"/>
        </w:rPr>
        <w:t xml:space="preserve"> </w:t>
      </w:r>
      <w:r w:rsidR="00BE180F" w:rsidRPr="008E793E">
        <w:rPr>
          <w:rFonts w:ascii="Times New Roman" w:hAnsi="Times New Roman"/>
          <w:sz w:val="28"/>
          <w:szCs w:val="28"/>
        </w:rPr>
        <w:t>сообщества</w:t>
      </w:r>
      <w:r w:rsidR="005964D5" w:rsidRPr="008E793E">
        <w:rPr>
          <w:rFonts w:ascii="Times New Roman" w:hAnsi="Times New Roman"/>
          <w:sz w:val="28"/>
          <w:szCs w:val="28"/>
        </w:rPr>
        <w:t>»</w:t>
      </w:r>
      <w:r w:rsidR="004D0439" w:rsidRPr="008E793E">
        <w:rPr>
          <w:rStyle w:val="a6"/>
          <w:rFonts w:ascii="Times New Roman" w:hAnsi="Times New Roman"/>
          <w:sz w:val="28"/>
          <w:szCs w:val="28"/>
        </w:rPr>
        <w:footnoteReference w:id="556"/>
      </w:r>
      <w:r w:rsidR="005964D5" w:rsidRPr="008E793E">
        <w:rPr>
          <w:rFonts w:ascii="Times New Roman" w:hAnsi="Times New Roman"/>
          <w:sz w:val="28"/>
          <w:szCs w:val="28"/>
        </w:rPr>
        <w:t>.</w:t>
      </w:r>
      <w:r w:rsidR="00BE6771" w:rsidRPr="008E793E">
        <w:rPr>
          <w:rFonts w:ascii="Times New Roman" w:hAnsi="Times New Roman"/>
          <w:sz w:val="28"/>
          <w:szCs w:val="28"/>
        </w:rPr>
        <w:t xml:space="preserve"> Между тем у власти в наз</w:t>
      </w:r>
      <w:r w:rsidR="00651870" w:rsidRPr="008E793E">
        <w:rPr>
          <w:rFonts w:ascii="Times New Roman" w:hAnsi="Times New Roman"/>
          <w:sz w:val="28"/>
          <w:szCs w:val="28"/>
        </w:rPr>
        <w:t>ванных провинциях стояли различные политические партии: в Новой Шотландии и Нью-Брансуике –</w:t>
      </w:r>
      <w:r w:rsidR="00BE6771" w:rsidRPr="008E793E">
        <w:rPr>
          <w:rFonts w:ascii="Times New Roman" w:hAnsi="Times New Roman"/>
          <w:sz w:val="28"/>
          <w:szCs w:val="28"/>
        </w:rPr>
        <w:t xml:space="preserve"> </w:t>
      </w:r>
      <w:r w:rsidR="000B5AF9" w:rsidRPr="008E793E">
        <w:rPr>
          <w:rFonts w:ascii="Times New Roman" w:hAnsi="Times New Roman"/>
          <w:sz w:val="28"/>
          <w:szCs w:val="28"/>
        </w:rPr>
        <w:t xml:space="preserve">правоцентристская </w:t>
      </w:r>
      <w:r w:rsidR="00AA56F3" w:rsidRPr="008E793E">
        <w:rPr>
          <w:rFonts w:ascii="Times New Roman" w:hAnsi="Times New Roman"/>
          <w:sz w:val="28"/>
          <w:szCs w:val="28"/>
        </w:rPr>
        <w:t>Прогрессивно-К</w:t>
      </w:r>
      <w:r w:rsidR="00BE6771" w:rsidRPr="008E793E">
        <w:rPr>
          <w:rFonts w:ascii="Times New Roman" w:hAnsi="Times New Roman"/>
          <w:sz w:val="28"/>
          <w:szCs w:val="28"/>
        </w:rPr>
        <w:t>онсервативная</w:t>
      </w:r>
      <w:r w:rsidR="00AA56F3" w:rsidRPr="008E793E">
        <w:rPr>
          <w:rFonts w:ascii="Times New Roman" w:hAnsi="Times New Roman"/>
          <w:sz w:val="28"/>
          <w:szCs w:val="28"/>
        </w:rPr>
        <w:t xml:space="preserve">  партия</w:t>
      </w:r>
      <w:r w:rsidR="00651870" w:rsidRPr="008E793E">
        <w:rPr>
          <w:rFonts w:ascii="Times New Roman" w:hAnsi="Times New Roman"/>
          <w:sz w:val="28"/>
          <w:szCs w:val="28"/>
        </w:rPr>
        <w:t>, в Ньюфаундленде</w:t>
      </w:r>
      <w:r w:rsidR="009F3C80" w:rsidRPr="008E793E">
        <w:rPr>
          <w:rFonts w:ascii="Times New Roman" w:hAnsi="Times New Roman"/>
          <w:sz w:val="28"/>
          <w:szCs w:val="28"/>
        </w:rPr>
        <w:t xml:space="preserve"> -</w:t>
      </w:r>
      <w:r w:rsidRPr="008E793E">
        <w:rPr>
          <w:rFonts w:ascii="Times New Roman" w:hAnsi="Times New Roman"/>
          <w:sz w:val="28"/>
          <w:szCs w:val="28"/>
        </w:rPr>
        <w:t xml:space="preserve"> </w:t>
      </w:r>
      <w:r w:rsidR="000B5AF9" w:rsidRPr="008E793E">
        <w:rPr>
          <w:rFonts w:ascii="Times New Roman" w:hAnsi="Times New Roman"/>
          <w:sz w:val="28"/>
          <w:szCs w:val="28"/>
        </w:rPr>
        <w:t>левоцентристская Либеральная</w:t>
      </w:r>
      <w:r w:rsidR="00AA56F3" w:rsidRPr="008E793E">
        <w:rPr>
          <w:rFonts w:ascii="Times New Roman" w:hAnsi="Times New Roman"/>
          <w:sz w:val="28"/>
          <w:szCs w:val="28"/>
        </w:rPr>
        <w:t xml:space="preserve"> партия</w:t>
      </w:r>
      <w:r w:rsidR="000B5AF9" w:rsidRPr="008E793E">
        <w:rPr>
          <w:rFonts w:ascii="Times New Roman" w:hAnsi="Times New Roman"/>
          <w:sz w:val="28"/>
          <w:szCs w:val="28"/>
        </w:rPr>
        <w:t>,</w:t>
      </w:r>
      <w:r w:rsidRPr="008E793E">
        <w:rPr>
          <w:rFonts w:ascii="Times New Roman" w:hAnsi="Times New Roman"/>
          <w:sz w:val="28"/>
          <w:szCs w:val="28"/>
        </w:rPr>
        <w:t xml:space="preserve"> </w:t>
      </w:r>
      <w:r w:rsidR="00AA56F3" w:rsidRPr="008E793E">
        <w:rPr>
          <w:rFonts w:ascii="Times New Roman" w:hAnsi="Times New Roman"/>
          <w:sz w:val="28"/>
          <w:szCs w:val="28"/>
        </w:rPr>
        <w:t xml:space="preserve"> </w:t>
      </w:r>
      <w:r w:rsidR="00651870" w:rsidRPr="008E793E">
        <w:rPr>
          <w:rFonts w:ascii="Times New Roman" w:hAnsi="Times New Roman"/>
          <w:sz w:val="28"/>
          <w:szCs w:val="28"/>
        </w:rPr>
        <w:t>в Онтарио</w:t>
      </w:r>
      <w:r w:rsidR="00504F1C" w:rsidRPr="008E793E">
        <w:rPr>
          <w:rFonts w:ascii="Times New Roman" w:hAnsi="Times New Roman"/>
          <w:sz w:val="28"/>
          <w:szCs w:val="28"/>
        </w:rPr>
        <w:t xml:space="preserve"> </w:t>
      </w:r>
      <w:r w:rsidR="000B5AF9" w:rsidRPr="008E793E">
        <w:rPr>
          <w:rFonts w:ascii="Times New Roman" w:hAnsi="Times New Roman"/>
          <w:sz w:val="28"/>
          <w:szCs w:val="28"/>
        </w:rPr>
        <w:t>–</w:t>
      </w:r>
      <w:r w:rsidR="00651870" w:rsidRPr="008E793E">
        <w:rPr>
          <w:rFonts w:ascii="Times New Roman" w:hAnsi="Times New Roman"/>
          <w:sz w:val="28"/>
          <w:szCs w:val="28"/>
        </w:rPr>
        <w:t xml:space="preserve"> </w:t>
      </w:r>
      <w:r w:rsidR="00BD7786" w:rsidRPr="008E793E">
        <w:rPr>
          <w:rFonts w:ascii="Times New Roman" w:hAnsi="Times New Roman"/>
          <w:sz w:val="28"/>
          <w:szCs w:val="28"/>
        </w:rPr>
        <w:t>именующая себя «партией левых кругов»</w:t>
      </w:r>
      <w:r w:rsidR="000B5AF9" w:rsidRPr="008E793E">
        <w:rPr>
          <w:rFonts w:ascii="Times New Roman" w:hAnsi="Times New Roman"/>
          <w:sz w:val="28"/>
          <w:szCs w:val="28"/>
        </w:rPr>
        <w:t xml:space="preserve"> </w:t>
      </w:r>
      <w:r w:rsidR="00651870" w:rsidRPr="008E793E">
        <w:rPr>
          <w:rFonts w:ascii="Times New Roman" w:hAnsi="Times New Roman"/>
          <w:sz w:val="28"/>
          <w:szCs w:val="28"/>
        </w:rPr>
        <w:t>Новая демократическая</w:t>
      </w:r>
      <w:r w:rsidR="006C657E" w:rsidRPr="008E793E">
        <w:rPr>
          <w:rFonts w:ascii="Times New Roman" w:hAnsi="Times New Roman"/>
          <w:sz w:val="28"/>
          <w:szCs w:val="28"/>
        </w:rPr>
        <w:t xml:space="preserve"> партия</w:t>
      </w:r>
      <w:r w:rsidR="00651870" w:rsidRPr="008E793E">
        <w:rPr>
          <w:rFonts w:ascii="Times New Roman" w:hAnsi="Times New Roman"/>
          <w:sz w:val="28"/>
          <w:szCs w:val="28"/>
        </w:rPr>
        <w:t xml:space="preserve">. </w:t>
      </w:r>
      <w:r w:rsidR="00AD1958" w:rsidRPr="008E793E">
        <w:rPr>
          <w:rFonts w:ascii="Times New Roman" w:hAnsi="Times New Roman"/>
          <w:sz w:val="28"/>
          <w:szCs w:val="28"/>
        </w:rPr>
        <w:t xml:space="preserve">Совпадение подхода трех </w:t>
      </w:r>
      <w:r w:rsidR="00E536F5" w:rsidRPr="008E793E">
        <w:rPr>
          <w:rFonts w:ascii="Times New Roman" w:hAnsi="Times New Roman"/>
          <w:sz w:val="28"/>
          <w:szCs w:val="28"/>
        </w:rPr>
        <w:t>находившихся у власти политических партий, отличавшихся друг от друга социальной  базой  и  идеологическими установками,</w:t>
      </w:r>
      <w:r w:rsidR="00806BB9" w:rsidRPr="008E793E">
        <w:rPr>
          <w:rFonts w:ascii="Times New Roman" w:hAnsi="Times New Roman"/>
          <w:sz w:val="28"/>
          <w:szCs w:val="28"/>
        </w:rPr>
        <w:t xml:space="preserve"> </w:t>
      </w:r>
      <w:r w:rsidR="00E536F5" w:rsidRPr="008E793E">
        <w:rPr>
          <w:rFonts w:ascii="Times New Roman" w:hAnsi="Times New Roman"/>
          <w:sz w:val="28"/>
          <w:szCs w:val="28"/>
        </w:rPr>
        <w:t xml:space="preserve">свидетельствовало о дальнейшем  развитии   децентрализаторских процессов </w:t>
      </w:r>
      <w:r w:rsidR="00AA56F3" w:rsidRPr="008E793E">
        <w:rPr>
          <w:rFonts w:ascii="Times New Roman" w:hAnsi="Times New Roman"/>
          <w:sz w:val="28"/>
          <w:szCs w:val="28"/>
        </w:rPr>
        <w:t>внутри федерации.</w:t>
      </w:r>
      <w:r w:rsidR="00E536F5" w:rsidRPr="008E793E">
        <w:rPr>
          <w:rFonts w:ascii="Times New Roman" w:hAnsi="Times New Roman"/>
          <w:sz w:val="28"/>
          <w:szCs w:val="28"/>
        </w:rPr>
        <w:t xml:space="preserve"> Сви</w:t>
      </w:r>
      <w:r w:rsidR="00AA56F3" w:rsidRPr="008E793E">
        <w:rPr>
          <w:rFonts w:ascii="Times New Roman" w:hAnsi="Times New Roman"/>
          <w:sz w:val="28"/>
          <w:szCs w:val="28"/>
        </w:rPr>
        <w:t>детельствовали  данные действия</w:t>
      </w:r>
      <w:r w:rsidR="00E536F5" w:rsidRPr="008E793E">
        <w:rPr>
          <w:rFonts w:ascii="Times New Roman" w:hAnsi="Times New Roman"/>
          <w:sz w:val="28"/>
          <w:szCs w:val="28"/>
        </w:rPr>
        <w:t xml:space="preserve"> и о том, ч</w:t>
      </w:r>
      <w:r w:rsidR="00DC7720" w:rsidRPr="008E793E">
        <w:rPr>
          <w:rFonts w:ascii="Times New Roman" w:hAnsi="Times New Roman"/>
          <w:sz w:val="28"/>
          <w:szCs w:val="28"/>
        </w:rPr>
        <w:t>то инициатива вынесения решений</w:t>
      </w:r>
      <w:r w:rsidR="00E536F5" w:rsidRPr="008E793E">
        <w:rPr>
          <w:rFonts w:ascii="Times New Roman" w:hAnsi="Times New Roman"/>
          <w:sz w:val="28"/>
          <w:szCs w:val="28"/>
        </w:rPr>
        <w:t xml:space="preserve"> была</w:t>
      </w:r>
      <w:r w:rsidR="00E71314" w:rsidRPr="008E793E">
        <w:rPr>
          <w:rFonts w:ascii="Times New Roman" w:hAnsi="Times New Roman"/>
          <w:sz w:val="28"/>
          <w:szCs w:val="28"/>
        </w:rPr>
        <w:t xml:space="preserve"> </w:t>
      </w:r>
      <w:r w:rsidR="00DC7720" w:rsidRPr="008E793E">
        <w:rPr>
          <w:rFonts w:ascii="Times New Roman" w:hAnsi="Times New Roman"/>
          <w:sz w:val="28"/>
          <w:szCs w:val="28"/>
        </w:rPr>
        <w:t xml:space="preserve"> упущена органами</w:t>
      </w:r>
      <w:r w:rsidR="00E536F5" w:rsidRPr="008E793E">
        <w:rPr>
          <w:rFonts w:ascii="Times New Roman" w:hAnsi="Times New Roman"/>
          <w:sz w:val="28"/>
          <w:szCs w:val="28"/>
        </w:rPr>
        <w:t xml:space="preserve"> федеральной власти.</w:t>
      </w:r>
      <w:r w:rsidR="00AA56F3" w:rsidRPr="008E793E">
        <w:rPr>
          <w:rFonts w:ascii="Times New Roman" w:hAnsi="Times New Roman"/>
          <w:sz w:val="28"/>
          <w:szCs w:val="28"/>
        </w:rPr>
        <w:t xml:space="preserve"> Инициативу</w:t>
      </w:r>
      <w:r w:rsidR="00E71314" w:rsidRPr="008E793E">
        <w:rPr>
          <w:rFonts w:ascii="Times New Roman" w:hAnsi="Times New Roman"/>
          <w:sz w:val="28"/>
          <w:szCs w:val="28"/>
        </w:rPr>
        <w:t xml:space="preserve"> в столь жизненно важном вопросе</w:t>
      </w:r>
      <w:r w:rsidR="00DC7720" w:rsidRPr="008E793E">
        <w:rPr>
          <w:rFonts w:ascii="Times New Roman" w:hAnsi="Times New Roman"/>
          <w:sz w:val="28"/>
          <w:szCs w:val="28"/>
        </w:rPr>
        <w:t>, как удержание одной из провинций</w:t>
      </w:r>
      <w:r w:rsidR="00AA56F3" w:rsidRPr="008E793E">
        <w:rPr>
          <w:rFonts w:ascii="Times New Roman" w:hAnsi="Times New Roman"/>
          <w:sz w:val="28"/>
          <w:szCs w:val="28"/>
        </w:rPr>
        <w:t xml:space="preserve"> в составе страны, перехватил</w:t>
      </w:r>
      <w:r w:rsidR="00E71314" w:rsidRPr="008E793E">
        <w:rPr>
          <w:rFonts w:ascii="Times New Roman" w:hAnsi="Times New Roman"/>
          <w:sz w:val="28"/>
          <w:szCs w:val="28"/>
        </w:rPr>
        <w:t xml:space="preserve"> </w:t>
      </w:r>
      <w:r w:rsidR="00AA56F3" w:rsidRPr="008E793E">
        <w:rPr>
          <w:rFonts w:ascii="Times New Roman" w:hAnsi="Times New Roman"/>
          <w:sz w:val="28"/>
          <w:szCs w:val="28"/>
        </w:rPr>
        <w:t>провинциальный уровень власти</w:t>
      </w:r>
      <w:r w:rsidR="00E71314" w:rsidRPr="008E793E">
        <w:rPr>
          <w:rFonts w:ascii="Times New Roman" w:hAnsi="Times New Roman"/>
          <w:sz w:val="28"/>
          <w:szCs w:val="28"/>
        </w:rPr>
        <w:t>.</w:t>
      </w:r>
    </w:p>
    <w:p w:rsidR="008F6629" w:rsidRPr="008E793E" w:rsidRDefault="00AD195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0201D" w:rsidRPr="008E793E">
        <w:rPr>
          <w:rFonts w:ascii="Times New Roman" w:hAnsi="Times New Roman"/>
          <w:sz w:val="28"/>
          <w:szCs w:val="28"/>
        </w:rPr>
        <w:t xml:space="preserve">      И если резолюции</w:t>
      </w:r>
      <w:r w:rsidRPr="008E793E">
        <w:rPr>
          <w:rFonts w:ascii="Times New Roman" w:hAnsi="Times New Roman"/>
          <w:sz w:val="28"/>
          <w:szCs w:val="28"/>
        </w:rPr>
        <w:t xml:space="preserve"> законода</w:t>
      </w:r>
      <w:r w:rsidR="00C0201D" w:rsidRPr="008E793E">
        <w:rPr>
          <w:rFonts w:ascii="Times New Roman" w:hAnsi="Times New Roman"/>
          <w:sz w:val="28"/>
          <w:szCs w:val="28"/>
        </w:rPr>
        <w:t>тельных ассамблей</w:t>
      </w:r>
      <w:r w:rsidR="00504F1C" w:rsidRPr="008E793E">
        <w:rPr>
          <w:rFonts w:ascii="Times New Roman" w:hAnsi="Times New Roman"/>
          <w:sz w:val="28"/>
          <w:szCs w:val="28"/>
        </w:rPr>
        <w:t xml:space="preserve"> трех второс</w:t>
      </w:r>
      <w:r w:rsidR="000B5AF9" w:rsidRPr="008E793E">
        <w:rPr>
          <w:rFonts w:ascii="Times New Roman" w:hAnsi="Times New Roman"/>
          <w:sz w:val="28"/>
          <w:szCs w:val="28"/>
        </w:rPr>
        <w:t>тепен</w:t>
      </w:r>
      <w:r w:rsidR="00F651A6" w:rsidRPr="008E793E">
        <w:rPr>
          <w:rFonts w:ascii="Times New Roman" w:hAnsi="Times New Roman"/>
          <w:sz w:val="28"/>
          <w:szCs w:val="28"/>
        </w:rPr>
        <w:t>ных периферийных провинций</w:t>
      </w:r>
      <w:r w:rsidR="00A5611F" w:rsidRPr="008E793E">
        <w:rPr>
          <w:rFonts w:ascii="Times New Roman" w:hAnsi="Times New Roman"/>
          <w:sz w:val="28"/>
          <w:szCs w:val="28"/>
        </w:rPr>
        <w:t xml:space="preserve"> в конечном счете</w:t>
      </w:r>
      <w:r w:rsidR="007304FF" w:rsidRPr="008E793E">
        <w:rPr>
          <w:rFonts w:ascii="Times New Roman" w:hAnsi="Times New Roman"/>
          <w:sz w:val="28"/>
          <w:szCs w:val="28"/>
        </w:rPr>
        <w:t xml:space="preserve"> </w:t>
      </w:r>
      <w:r w:rsidR="00A5611F" w:rsidRPr="008E793E">
        <w:rPr>
          <w:rFonts w:ascii="Times New Roman" w:hAnsi="Times New Roman"/>
          <w:sz w:val="28"/>
          <w:szCs w:val="28"/>
        </w:rPr>
        <w:t xml:space="preserve">не </w:t>
      </w:r>
      <w:r w:rsidR="00F651A6" w:rsidRPr="008E793E">
        <w:rPr>
          <w:rFonts w:ascii="Times New Roman" w:hAnsi="Times New Roman"/>
          <w:sz w:val="28"/>
          <w:szCs w:val="28"/>
        </w:rPr>
        <w:t>имели</w:t>
      </w:r>
      <w:r w:rsidR="00BE180F" w:rsidRPr="008E793E">
        <w:rPr>
          <w:rFonts w:ascii="Times New Roman" w:hAnsi="Times New Roman"/>
          <w:sz w:val="28"/>
          <w:szCs w:val="28"/>
        </w:rPr>
        <w:t xml:space="preserve"> </w:t>
      </w:r>
      <w:r w:rsidR="00FF2E06" w:rsidRPr="008E793E">
        <w:rPr>
          <w:rFonts w:ascii="Times New Roman" w:hAnsi="Times New Roman"/>
          <w:sz w:val="28"/>
          <w:szCs w:val="28"/>
        </w:rPr>
        <w:t>серьезного</w:t>
      </w:r>
      <w:r w:rsidR="00BE180F" w:rsidRPr="008E793E">
        <w:rPr>
          <w:rFonts w:ascii="Times New Roman" w:hAnsi="Times New Roman"/>
          <w:sz w:val="28"/>
          <w:szCs w:val="28"/>
        </w:rPr>
        <w:t xml:space="preserve"> морально-</w:t>
      </w:r>
      <w:r w:rsidR="00504F1C" w:rsidRPr="008E793E">
        <w:rPr>
          <w:rFonts w:ascii="Times New Roman" w:hAnsi="Times New Roman"/>
          <w:sz w:val="28"/>
          <w:szCs w:val="28"/>
        </w:rPr>
        <w:t>политического</w:t>
      </w:r>
      <w:r w:rsidR="00F651A6" w:rsidRPr="008E793E">
        <w:rPr>
          <w:rFonts w:ascii="Times New Roman" w:hAnsi="Times New Roman"/>
          <w:sz w:val="28"/>
          <w:szCs w:val="28"/>
        </w:rPr>
        <w:t xml:space="preserve"> значения,</w:t>
      </w:r>
      <w:r w:rsidRPr="008E793E">
        <w:rPr>
          <w:rFonts w:ascii="Times New Roman" w:hAnsi="Times New Roman"/>
          <w:sz w:val="28"/>
          <w:szCs w:val="28"/>
        </w:rPr>
        <w:t xml:space="preserve"> </w:t>
      </w:r>
      <w:r w:rsidR="00F651A6" w:rsidRPr="008E793E">
        <w:rPr>
          <w:rFonts w:ascii="Times New Roman" w:hAnsi="Times New Roman"/>
          <w:sz w:val="28"/>
          <w:szCs w:val="28"/>
        </w:rPr>
        <w:t>то</w:t>
      </w:r>
      <w:r w:rsidRPr="008E793E">
        <w:rPr>
          <w:rFonts w:ascii="Times New Roman" w:hAnsi="Times New Roman"/>
          <w:sz w:val="28"/>
          <w:szCs w:val="28"/>
        </w:rPr>
        <w:t xml:space="preserve"> </w:t>
      </w:r>
      <w:r w:rsidR="008F6629" w:rsidRPr="008E793E">
        <w:rPr>
          <w:rFonts w:ascii="Times New Roman" w:hAnsi="Times New Roman"/>
          <w:sz w:val="28"/>
          <w:szCs w:val="28"/>
        </w:rPr>
        <w:t>этого нельзя</w:t>
      </w:r>
      <w:r w:rsidR="00E71314" w:rsidRPr="008E793E">
        <w:rPr>
          <w:rFonts w:ascii="Times New Roman" w:hAnsi="Times New Roman"/>
          <w:sz w:val="28"/>
          <w:szCs w:val="28"/>
        </w:rPr>
        <w:t xml:space="preserve"> </w:t>
      </w:r>
      <w:r w:rsidR="008F6629" w:rsidRPr="008E793E">
        <w:rPr>
          <w:rFonts w:ascii="Times New Roman" w:hAnsi="Times New Roman"/>
          <w:sz w:val="28"/>
          <w:szCs w:val="28"/>
        </w:rPr>
        <w:t xml:space="preserve"> сказать</w:t>
      </w:r>
      <w:r w:rsidRPr="008E793E">
        <w:rPr>
          <w:rFonts w:ascii="Times New Roman" w:hAnsi="Times New Roman"/>
          <w:sz w:val="28"/>
          <w:szCs w:val="28"/>
        </w:rPr>
        <w:t xml:space="preserve"> </w:t>
      </w:r>
      <w:r w:rsidR="00504F1C" w:rsidRPr="008E793E">
        <w:rPr>
          <w:rFonts w:ascii="Times New Roman" w:hAnsi="Times New Roman"/>
          <w:sz w:val="28"/>
          <w:szCs w:val="28"/>
        </w:rPr>
        <w:t>о</w:t>
      </w:r>
      <w:r w:rsidRPr="008E793E">
        <w:rPr>
          <w:rFonts w:ascii="Times New Roman" w:hAnsi="Times New Roman"/>
          <w:sz w:val="28"/>
          <w:szCs w:val="28"/>
        </w:rPr>
        <w:t xml:space="preserve"> резолю</w:t>
      </w:r>
      <w:r w:rsidR="00504F1C" w:rsidRPr="008E793E">
        <w:rPr>
          <w:rFonts w:ascii="Times New Roman" w:hAnsi="Times New Roman"/>
          <w:sz w:val="28"/>
          <w:szCs w:val="28"/>
        </w:rPr>
        <w:t>ции</w:t>
      </w:r>
      <w:r w:rsidR="00C0201D" w:rsidRPr="008E793E">
        <w:rPr>
          <w:rFonts w:ascii="Times New Roman" w:hAnsi="Times New Roman"/>
          <w:sz w:val="28"/>
          <w:szCs w:val="28"/>
        </w:rPr>
        <w:t xml:space="preserve">, </w:t>
      </w:r>
      <w:r w:rsidR="00E71314" w:rsidRPr="008E793E">
        <w:rPr>
          <w:rFonts w:ascii="Times New Roman" w:hAnsi="Times New Roman"/>
          <w:sz w:val="28"/>
          <w:szCs w:val="28"/>
        </w:rPr>
        <w:t xml:space="preserve"> </w:t>
      </w:r>
      <w:r w:rsidRPr="008E793E">
        <w:rPr>
          <w:rFonts w:ascii="Times New Roman" w:hAnsi="Times New Roman"/>
          <w:sz w:val="28"/>
          <w:szCs w:val="28"/>
        </w:rPr>
        <w:t>прин</w:t>
      </w:r>
      <w:r w:rsidR="00FF2E06" w:rsidRPr="008E793E">
        <w:rPr>
          <w:rFonts w:ascii="Times New Roman" w:hAnsi="Times New Roman"/>
          <w:sz w:val="28"/>
          <w:szCs w:val="28"/>
        </w:rPr>
        <w:t>ятой</w:t>
      </w:r>
      <w:r w:rsidR="00F651A6" w:rsidRPr="008E793E">
        <w:rPr>
          <w:rFonts w:ascii="Times New Roman" w:hAnsi="Times New Roman"/>
          <w:sz w:val="28"/>
          <w:szCs w:val="28"/>
        </w:rPr>
        <w:t xml:space="preserve"> </w:t>
      </w:r>
      <w:r w:rsidR="00C0201D" w:rsidRPr="008E793E">
        <w:rPr>
          <w:rFonts w:ascii="Times New Roman" w:hAnsi="Times New Roman"/>
          <w:sz w:val="28"/>
          <w:szCs w:val="28"/>
        </w:rPr>
        <w:t>Парламентом</w:t>
      </w:r>
      <w:r w:rsidR="00504F1C" w:rsidRPr="008E793E">
        <w:rPr>
          <w:rFonts w:ascii="Times New Roman" w:hAnsi="Times New Roman"/>
          <w:sz w:val="28"/>
          <w:szCs w:val="28"/>
        </w:rPr>
        <w:t xml:space="preserve"> Онтарио</w:t>
      </w:r>
      <w:r w:rsidR="00DC7720" w:rsidRPr="008E793E">
        <w:rPr>
          <w:rStyle w:val="a6"/>
          <w:rFonts w:ascii="Times New Roman" w:hAnsi="Times New Roman"/>
          <w:sz w:val="28"/>
          <w:szCs w:val="28"/>
        </w:rPr>
        <w:footnoteReference w:id="557"/>
      </w:r>
      <w:r w:rsidR="00504F1C" w:rsidRPr="008E793E">
        <w:rPr>
          <w:rFonts w:ascii="Times New Roman" w:hAnsi="Times New Roman"/>
          <w:sz w:val="28"/>
          <w:szCs w:val="28"/>
        </w:rPr>
        <w:t xml:space="preserve">. </w:t>
      </w:r>
    </w:p>
    <w:p w:rsidR="00B26C57" w:rsidRPr="008E793E" w:rsidRDefault="008F662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614DD" w:rsidRPr="008E793E">
        <w:rPr>
          <w:rFonts w:ascii="Times New Roman" w:hAnsi="Times New Roman"/>
          <w:sz w:val="28"/>
          <w:szCs w:val="28"/>
        </w:rPr>
        <w:t>Одобренны</w:t>
      </w:r>
      <w:r w:rsidR="00BE6771" w:rsidRPr="008E793E">
        <w:rPr>
          <w:rFonts w:ascii="Times New Roman" w:hAnsi="Times New Roman"/>
          <w:sz w:val="28"/>
          <w:szCs w:val="28"/>
        </w:rPr>
        <w:t>е</w:t>
      </w:r>
      <w:r w:rsidR="00E536F5" w:rsidRPr="008E793E">
        <w:rPr>
          <w:rFonts w:ascii="Times New Roman" w:hAnsi="Times New Roman"/>
          <w:sz w:val="28"/>
          <w:szCs w:val="28"/>
        </w:rPr>
        <w:t xml:space="preserve"> </w:t>
      </w:r>
      <w:r w:rsidR="000215BA" w:rsidRPr="008E793E">
        <w:rPr>
          <w:rFonts w:ascii="Times New Roman" w:hAnsi="Times New Roman"/>
          <w:sz w:val="28"/>
          <w:szCs w:val="28"/>
        </w:rPr>
        <w:t>органами власти</w:t>
      </w:r>
      <w:r w:rsidR="00DC7720" w:rsidRPr="008E793E">
        <w:rPr>
          <w:rFonts w:ascii="Times New Roman" w:hAnsi="Times New Roman"/>
          <w:sz w:val="28"/>
          <w:szCs w:val="28"/>
        </w:rPr>
        <w:t xml:space="preserve"> четырех</w:t>
      </w:r>
      <w:r w:rsidR="000215BA" w:rsidRPr="008E793E">
        <w:rPr>
          <w:rFonts w:ascii="Times New Roman" w:hAnsi="Times New Roman"/>
          <w:sz w:val="28"/>
          <w:szCs w:val="28"/>
        </w:rPr>
        <w:t xml:space="preserve"> провинций, в к</w:t>
      </w:r>
      <w:r w:rsidR="00E536F5" w:rsidRPr="008E793E">
        <w:rPr>
          <w:rFonts w:ascii="Times New Roman" w:hAnsi="Times New Roman"/>
          <w:sz w:val="28"/>
          <w:szCs w:val="28"/>
        </w:rPr>
        <w:t>оторых в совокупности проживает</w:t>
      </w:r>
      <w:r w:rsidR="00DC7720" w:rsidRPr="008E793E">
        <w:rPr>
          <w:rFonts w:ascii="Times New Roman" w:hAnsi="Times New Roman"/>
          <w:sz w:val="28"/>
          <w:szCs w:val="28"/>
        </w:rPr>
        <w:t xml:space="preserve"> 40%</w:t>
      </w:r>
      <w:r w:rsidR="00E536F5" w:rsidRPr="008E793E">
        <w:rPr>
          <w:rFonts w:ascii="Times New Roman" w:hAnsi="Times New Roman"/>
          <w:sz w:val="28"/>
          <w:szCs w:val="28"/>
        </w:rPr>
        <w:t xml:space="preserve"> </w:t>
      </w:r>
      <w:r w:rsidR="00DC7720" w:rsidRPr="008E793E">
        <w:rPr>
          <w:rFonts w:ascii="Times New Roman" w:hAnsi="Times New Roman"/>
          <w:sz w:val="28"/>
          <w:szCs w:val="28"/>
        </w:rPr>
        <w:t>народонаселения федерации,</w:t>
      </w:r>
      <w:r w:rsidR="00BE6771" w:rsidRPr="008E793E">
        <w:rPr>
          <w:rFonts w:ascii="Times New Roman" w:hAnsi="Times New Roman"/>
          <w:sz w:val="28"/>
          <w:szCs w:val="28"/>
        </w:rPr>
        <w:t xml:space="preserve"> </w:t>
      </w:r>
      <w:r w:rsidR="00AD1958" w:rsidRPr="008E793E">
        <w:rPr>
          <w:rFonts w:ascii="Times New Roman" w:hAnsi="Times New Roman"/>
          <w:sz w:val="28"/>
          <w:szCs w:val="28"/>
        </w:rPr>
        <w:t>упомянут</w:t>
      </w:r>
      <w:r w:rsidR="00D614DD" w:rsidRPr="008E793E">
        <w:rPr>
          <w:rFonts w:ascii="Times New Roman" w:hAnsi="Times New Roman"/>
          <w:sz w:val="28"/>
          <w:szCs w:val="28"/>
        </w:rPr>
        <w:t xml:space="preserve">ые  </w:t>
      </w:r>
      <w:r w:rsidR="00D614DD" w:rsidRPr="008E793E">
        <w:rPr>
          <w:rFonts w:ascii="Times New Roman" w:hAnsi="Times New Roman"/>
          <w:sz w:val="28"/>
          <w:szCs w:val="28"/>
        </w:rPr>
        <w:lastRenderedPageBreak/>
        <w:t>резолюции,</w:t>
      </w:r>
      <w:r w:rsidR="00E536F5" w:rsidRPr="008E793E">
        <w:rPr>
          <w:rFonts w:ascii="Times New Roman" w:hAnsi="Times New Roman"/>
          <w:sz w:val="28"/>
          <w:szCs w:val="28"/>
        </w:rPr>
        <w:t xml:space="preserve"> </w:t>
      </w:r>
      <w:r w:rsidR="00BE180F" w:rsidRPr="008E793E">
        <w:rPr>
          <w:rFonts w:ascii="Times New Roman" w:hAnsi="Times New Roman"/>
          <w:sz w:val="28"/>
          <w:szCs w:val="28"/>
        </w:rPr>
        <w:t xml:space="preserve">разумеется, </w:t>
      </w:r>
      <w:r w:rsidR="007304FF" w:rsidRPr="008E793E">
        <w:rPr>
          <w:rFonts w:ascii="Times New Roman" w:hAnsi="Times New Roman"/>
          <w:sz w:val="28"/>
          <w:szCs w:val="28"/>
        </w:rPr>
        <w:t xml:space="preserve">не являлись нормативными актами и тем более </w:t>
      </w:r>
      <w:r w:rsidR="00BE180F" w:rsidRPr="008E793E">
        <w:rPr>
          <w:rFonts w:ascii="Times New Roman" w:hAnsi="Times New Roman"/>
          <w:sz w:val="28"/>
          <w:szCs w:val="28"/>
        </w:rPr>
        <w:t xml:space="preserve">не могли иметь </w:t>
      </w:r>
      <w:r w:rsidR="00D614DD" w:rsidRPr="008E793E">
        <w:rPr>
          <w:rFonts w:ascii="Times New Roman" w:hAnsi="Times New Roman"/>
          <w:sz w:val="28"/>
          <w:szCs w:val="28"/>
        </w:rPr>
        <w:t xml:space="preserve"> императивного характера</w:t>
      </w:r>
      <w:r w:rsidR="00BE180F" w:rsidRPr="008E793E">
        <w:rPr>
          <w:rStyle w:val="a6"/>
          <w:rFonts w:ascii="Times New Roman" w:hAnsi="Times New Roman"/>
          <w:sz w:val="28"/>
          <w:szCs w:val="28"/>
        </w:rPr>
        <w:footnoteReference w:id="558"/>
      </w:r>
      <w:r w:rsidR="00BE180F" w:rsidRPr="008E793E">
        <w:rPr>
          <w:rFonts w:ascii="Times New Roman" w:hAnsi="Times New Roman"/>
          <w:sz w:val="28"/>
          <w:szCs w:val="28"/>
        </w:rPr>
        <w:t>.</w:t>
      </w:r>
      <w:r w:rsidR="00AD1958" w:rsidRPr="008E793E">
        <w:rPr>
          <w:rFonts w:ascii="Times New Roman" w:hAnsi="Times New Roman"/>
          <w:sz w:val="28"/>
          <w:szCs w:val="28"/>
        </w:rPr>
        <w:t xml:space="preserve"> </w:t>
      </w:r>
      <w:r w:rsidR="00BE180F" w:rsidRPr="008E793E">
        <w:rPr>
          <w:rFonts w:ascii="Times New Roman" w:hAnsi="Times New Roman"/>
          <w:sz w:val="28"/>
          <w:szCs w:val="28"/>
        </w:rPr>
        <w:t>Однако их принятие</w:t>
      </w:r>
      <w:r w:rsidR="00B718EB" w:rsidRPr="008E793E">
        <w:rPr>
          <w:rFonts w:ascii="Times New Roman" w:hAnsi="Times New Roman"/>
          <w:sz w:val="28"/>
          <w:szCs w:val="28"/>
        </w:rPr>
        <w:t xml:space="preserve"> </w:t>
      </w:r>
      <w:r w:rsidR="00121A87" w:rsidRPr="008E793E">
        <w:rPr>
          <w:rFonts w:ascii="Times New Roman" w:hAnsi="Times New Roman"/>
          <w:sz w:val="28"/>
          <w:szCs w:val="28"/>
        </w:rPr>
        <w:t>лишний</w:t>
      </w:r>
      <w:r w:rsidR="00BE6771" w:rsidRPr="008E793E">
        <w:rPr>
          <w:rFonts w:ascii="Times New Roman" w:hAnsi="Times New Roman"/>
          <w:sz w:val="28"/>
          <w:szCs w:val="28"/>
        </w:rPr>
        <w:t xml:space="preserve"> раз</w:t>
      </w:r>
      <w:r w:rsidR="00651870" w:rsidRPr="008E793E">
        <w:rPr>
          <w:rFonts w:ascii="Times New Roman" w:hAnsi="Times New Roman"/>
          <w:sz w:val="28"/>
          <w:szCs w:val="28"/>
        </w:rPr>
        <w:t xml:space="preserve"> </w:t>
      </w:r>
      <w:r w:rsidR="00BE6771" w:rsidRPr="008E793E">
        <w:rPr>
          <w:rFonts w:ascii="Times New Roman" w:hAnsi="Times New Roman"/>
          <w:sz w:val="28"/>
          <w:szCs w:val="28"/>
        </w:rPr>
        <w:t>подтверждало,</w:t>
      </w:r>
      <w:r w:rsidR="00651870" w:rsidRPr="008E793E">
        <w:rPr>
          <w:rFonts w:ascii="Times New Roman" w:hAnsi="Times New Roman"/>
          <w:sz w:val="28"/>
          <w:szCs w:val="28"/>
        </w:rPr>
        <w:t xml:space="preserve"> </w:t>
      </w:r>
      <w:r w:rsidR="00BE6771" w:rsidRPr="008E793E">
        <w:rPr>
          <w:rFonts w:ascii="Times New Roman" w:hAnsi="Times New Roman"/>
          <w:sz w:val="28"/>
          <w:szCs w:val="28"/>
        </w:rPr>
        <w:t>что</w:t>
      </w:r>
      <w:r w:rsidR="00E536F5" w:rsidRPr="008E793E">
        <w:rPr>
          <w:rFonts w:ascii="Times New Roman" w:hAnsi="Times New Roman"/>
          <w:sz w:val="28"/>
          <w:szCs w:val="28"/>
        </w:rPr>
        <w:t xml:space="preserve"> не получив</w:t>
      </w:r>
      <w:r w:rsidR="00D614DD" w:rsidRPr="008E793E">
        <w:rPr>
          <w:rFonts w:ascii="Times New Roman" w:hAnsi="Times New Roman"/>
          <w:sz w:val="28"/>
          <w:szCs w:val="28"/>
        </w:rPr>
        <w:t>шая организационного оформления,</w:t>
      </w:r>
      <w:r w:rsidR="00E536F5" w:rsidRPr="008E793E">
        <w:rPr>
          <w:rFonts w:ascii="Times New Roman" w:hAnsi="Times New Roman"/>
          <w:sz w:val="28"/>
          <w:szCs w:val="28"/>
        </w:rPr>
        <w:t xml:space="preserve"> но тем не менее действенная</w:t>
      </w:r>
      <w:r w:rsidR="000215BA" w:rsidRPr="008E793E">
        <w:rPr>
          <w:rFonts w:ascii="Times New Roman" w:hAnsi="Times New Roman"/>
          <w:sz w:val="28"/>
          <w:szCs w:val="28"/>
        </w:rPr>
        <w:t xml:space="preserve"> </w:t>
      </w:r>
      <w:r w:rsidR="00121A87" w:rsidRPr="008E793E">
        <w:rPr>
          <w:rFonts w:ascii="Times New Roman" w:hAnsi="Times New Roman"/>
          <w:sz w:val="28"/>
          <w:szCs w:val="28"/>
        </w:rPr>
        <w:t>антисепаратистская коалиция</w:t>
      </w:r>
      <w:r w:rsidRPr="008E793E">
        <w:rPr>
          <w:rFonts w:ascii="Times New Roman" w:hAnsi="Times New Roman"/>
          <w:sz w:val="28"/>
          <w:szCs w:val="28"/>
        </w:rPr>
        <w:t xml:space="preserve"> органов</w:t>
      </w:r>
      <w:r w:rsidR="000215BA" w:rsidRPr="008E793E">
        <w:rPr>
          <w:rFonts w:ascii="Times New Roman" w:hAnsi="Times New Roman"/>
          <w:sz w:val="28"/>
          <w:szCs w:val="28"/>
        </w:rPr>
        <w:t xml:space="preserve"> власти</w:t>
      </w:r>
      <w:r w:rsidR="00B718EB" w:rsidRPr="008E793E">
        <w:rPr>
          <w:rFonts w:ascii="Times New Roman" w:hAnsi="Times New Roman"/>
          <w:sz w:val="28"/>
          <w:szCs w:val="28"/>
        </w:rPr>
        <w:t xml:space="preserve"> федерального</w:t>
      </w:r>
      <w:r w:rsidR="00A5611F" w:rsidRPr="008E793E">
        <w:rPr>
          <w:rFonts w:ascii="Times New Roman" w:hAnsi="Times New Roman"/>
          <w:sz w:val="28"/>
          <w:szCs w:val="28"/>
        </w:rPr>
        <w:t xml:space="preserve"> </w:t>
      </w:r>
      <w:r w:rsidR="00E536F5" w:rsidRPr="008E793E">
        <w:rPr>
          <w:rFonts w:ascii="Times New Roman" w:hAnsi="Times New Roman"/>
          <w:sz w:val="28"/>
          <w:szCs w:val="28"/>
        </w:rPr>
        <w:t xml:space="preserve"> </w:t>
      </w:r>
      <w:r w:rsidR="00BE6771" w:rsidRPr="008E793E">
        <w:rPr>
          <w:rFonts w:ascii="Times New Roman" w:hAnsi="Times New Roman"/>
          <w:sz w:val="28"/>
          <w:szCs w:val="28"/>
        </w:rPr>
        <w:t>центра</w:t>
      </w:r>
      <w:r w:rsidR="00E536F5" w:rsidRPr="008E793E">
        <w:rPr>
          <w:rFonts w:ascii="Times New Roman" w:hAnsi="Times New Roman"/>
          <w:sz w:val="28"/>
          <w:szCs w:val="28"/>
        </w:rPr>
        <w:t xml:space="preserve"> </w:t>
      </w:r>
      <w:r w:rsidR="00651870" w:rsidRPr="008E793E">
        <w:rPr>
          <w:rFonts w:ascii="Times New Roman" w:hAnsi="Times New Roman"/>
          <w:sz w:val="28"/>
          <w:szCs w:val="28"/>
        </w:rPr>
        <w:t xml:space="preserve"> </w:t>
      </w:r>
      <w:r w:rsidR="00B718EB" w:rsidRPr="008E793E">
        <w:rPr>
          <w:rFonts w:ascii="Times New Roman" w:hAnsi="Times New Roman"/>
          <w:sz w:val="28"/>
          <w:szCs w:val="28"/>
        </w:rPr>
        <w:t xml:space="preserve">и </w:t>
      </w:r>
      <w:r w:rsidR="00AD1958" w:rsidRPr="008E793E">
        <w:rPr>
          <w:rFonts w:ascii="Times New Roman" w:hAnsi="Times New Roman"/>
          <w:sz w:val="28"/>
          <w:szCs w:val="28"/>
        </w:rPr>
        <w:t xml:space="preserve"> </w:t>
      </w:r>
      <w:r w:rsidR="00B718EB" w:rsidRPr="008E793E">
        <w:rPr>
          <w:rFonts w:ascii="Times New Roman" w:hAnsi="Times New Roman"/>
          <w:sz w:val="28"/>
          <w:szCs w:val="28"/>
        </w:rPr>
        <w:t>англоязычных</w:t>
      </w:r>
      <w:r w:rsidR="00BE180F" w:rsidRPr="008E793E">
        <w:rPr>
          <w:rFonts w:ascii="Times New Roman" w:hAnsi="Times New Roman"/>
          <w:sz w:val="28"/>
          <w:szCs w:val="28"/>
        </w:rPr>
        <w:t xml:space="preserve"> </w:t>
      </w:r>
      <w:r w:rsidR="00B718EB" w:rsidRPr="008E793E">
        <w:rPr>
          <w:rFonts w:ascii="Times New Roman" w:hAnsi="Times New Roman"/>
          <w:sz w:val="28"/>
          <w:szCs w:val="28"/>
        </w:rPr>
        <w:t xml:space="preserve">  провинций</w:t>
      </w:r>
      <w:r w:rsidR="00D614DD" w:rsidRPr="008E793E">
        <w:rPr>
          <w:rFonts w:ascii="Times New Roman" w:hAnsi="Times New Roman"/>
          <w:sz w:val="28"/>
          <w:szCs w:val="28"/>
        </w:rPr>
        <w:t>,</w:t>
      </w:r>
      <w:r w:rsidR="00BE180F" w:rsidRPr="008E793E">
        <w:rPr>
          <w:rFonts w:ascii="Times New Roman" w:hAnsi="Times New Roman"/>
          <w:sz w:val="28"/>
          <w:szCs w:val="28"/>
        </w:rPr>
        <w:t xml:space="preserve"> </w:t>
      </w:r>
      <w:r w:rsidR="00A5611F" w:rsidRPr="008E793E">
        <w:rPr>
          <w:rFonts w:ascii="Times New Roman" w:hAnsi="Times New Roman"/>
          <w:sz w:val="28"/>
          <w:szCs w:val="28"/>
        </w:rPr>
        <w:t xml:space="preserve"> </w:t>
      </w:r>
      <w:r w:rsidR="000215BA" w:rsidRPr="008E793E">
        <w:rPr>
          <w:rFonts w:ascii="Times New Roman" w:hAnsi="Times New Roman"/>
          <w:sz w:val="28"/>
          <w:szCs w:val="28"/>
        </w:rPr>
        <w:t>существовавшая в</w:t>
      </w:r>
      <w:r w:rsidR="00F2313B" w:rsidRPr="008E793E">
        <w:rPr>
          <w:rFonts w:ascii="Times New Roman" w:hAnsi="Times New Roman"/>
          <w:sz w:val="28"/>
          <w:szCs w:val="28"/>
        </w:rPr>
        <w:t xml:space="preserve"> 1980-х годах, </w:t>
      </w:r>
      <w:r w:rsidR="00E536F5" w:rsidRPr="008E793E">
        <w:rPr>
          <w:rFonts w:ascii="Times New Roman" w:hAnsi="Times New Roman"/>
          <w:sz w:val="28"/>
          <w:szCs w:val="28"/>
        </w:rPr>
        <w:t>во время первого квебекского рефе</w:t>
      </w:r>
      <w:r w:rsidR="00D614DD" w:rsidRPr="008E793E">
        <w:rPr>
          <w:rFonts w:ascii="Times New Roman" w:hAnsi="Times New Roman"/>
          <w:sz w:val="28"/>
          <w:szCs w:val="28"/>
        </w:rPr>
        <w:t>рендума,</w:t>
      </w:r>
      <w:r w:rsidR="00B718EB" w:rsidRPr="008E793E">
        <w:rPr>
          <w:rFonts w:ascii="Times New Roman" w:hAnsi="Times New Roman"/>
          <w:sz w:val="28"/>
          <w:szCs w:val="28"/>
        </w:rPr>
        <w:t xml:space="preserve"> после п</w:t>
      </w:r>
      <w:r w:rsidR="00E536F5" w:rsidRPr="008E793E">
        <w:rPr>
          <w:rFonts w:ascii="Times New Roman" w:hAnsi="Times New Roman"/>
          <w:sz w:val="28"/>
          <w:szCs w:val="28"/>
        </w:rPr>
        <w:t>ровала</w:t>
      </w:r>
      <w:r w:rsidR="00BE6771" w:rsidRPr="008E793E">
        <w:rPr>
          <w:rFonts w:ascii="Times New Roman" w:hAnsi="Times New Roman"/>
          <w:sz w:val="28"/>
          <w:szCs w:val="28"/>
        </w:rPr>
        <w:t xml:space="preserve"> </w:t>
      </w:r>
      <w:r w:rsidR="002028B7" w:rsidRPr="008E793E">
        <w:rPr>
          <w:rFonts w:ascii="Times New Roman" w:hAnsi="Times New Roman"/>
          <w:sz w:val="28"/>
          <w:szCs w:val="28"/>
        </w:rPr>
        <w:t>Мич-Лейкского соглашения</w:t>
      </w:r>
      <w:r w:rsidR="00B718EB" w:rsidRPr="008E793E">
        <w:rPr>
          <w:rFonts w:ascii="Times New Roman" w:hAnsi="Times New Roman"/>
          <w:sz w:val="28"/>
          <w:szCs w:val="28"/>
        </w:rPr>
        <w:t xml:space="preserve"> </w:t>
      </w:r>
      <w:r w:rsidR="00BE6771" w:rsidRPr="008E793E">
        <w:rPr>
          <w:rFonts w:ascii="Times New Roman" w:hAnsi="Times New Roman"/>
          <w:sz w:val="28"/>
          <w:szCs w:val="28"/>
        </w:rPr>
        <w:t xml:space="preserve"> </w:t>
      </w:r>
      <w:r w:rsidR="00B718EB" w:rsidRPr="008E793E">
        <w:rPr>
          <w:rFonts w:ascii="Times New Roman" w:hAnsi="Times New Roman"/>
          <w:sz w:val="28"/>
          <w:szCs w:val="28"/>
        </w:rPr>
        <w:t>перестала</w:t>
      </w:r>
      <w:r w:rsidR="00BE6771" w:rsidRPr="008E793E">
        <w:rPr>
          <w:rFonts w:ascii="Times New Roman" w:hAnsi="Times New Roman"/>
          <w:sz w:val="28"/>
          <w:szCs w:val="28"/>
        </w:rPr>
        <w:t xml:space="preserve"> </w:t>
      </w:r>
      <w:r w:rsidR="00B718EB" w:rsidRPr="008E793E">
        <w:rPr>
          <w:rFonts w:ascii="Times New Roman" w:hAnsi="Times New Roman"/>
          <w:sz w:val="28"/>
          <w:szCs w:val="28"/>
        </w:rPr>
        <w:t xml:space="preserve"> существовать. </w:t>
      </w:r>
    </w:p>
    <w:p w:rsidR="00471DA6" w:rsidRPr="008E793E" w:rsidRDefault="00B26C5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8F6629" w:rsidRPr="008E793E">
        <w:rPr>
          <w:rFonts w:ascii="Times New Roman" w:hAnsi="Times New Roman"/>
          <w:sz w:val="28"/>
          <w:szCs w:val="28"/>
        </w:rPr>
        <w:t xml:space="preserve">Антисепаратистские </w:t>
      </w:r>
      <w:r w:rsidR="00121A87" w:rsidRPr="008E793E">
        <w:rPr>
          <w:rFonts w:ascii="Times New Roman" w:hAnsi="Times New Roman"/>
          <w:sz w:val="28"/>
          <w:szCs w:val="28"/>
        </w:rPr>
        <w:t xml:space="preserve"> </w:t>
      </w:r>
      <w:r w:rsidR="008F6629" w:rsidRPr="008E793E">
        <w:rPr>
          <w:rFonts w:ascii="Times New Roman" w:hAnsi="Times New Roman"/>
          <w:sz w:val="28"/>
          <w:szCs w:val="28"/>
        </w:rPr>
        <w:t>д</w:t>
      </w:r>
      <w:r w:rsidR="00BE6771" w:rsidRPr="008E793E">
        <w:rPr>
          <w:rFonts w:ascii="Times New Roman" w:hAnsi="Times New Roman"/>
          <w:sz w:val="28"/>
          <w:szCs w:val="28"/>
        </w:rPr>
        <w:t xml:space="preserve">ействия </w:t>
      </w:r>
      <w:r w:rsidRPr="008E793E">
        <w:rPr>
          <w:rFonts w:ascii="Times New Roman" w:hAnsi="Times New Roman"/>
          <w:sz w:val="28"/>
          <w:szCs w:val="28"/>
        </w:rPr>
        <w:t xml:space="preserve"> </w:t>
      </w:r>
      <w:r w:rsidR="00BE6771" w:rsidRPr="008E793E">
        <w:rPr>
          <w:rFonts w:ascii="Times New Roman" w:hAnsi="Times New Roman"/>
          <w:sz w:val="28"/>
          <w:szCs w:val="28"/>
        </w:rPr>
        <w:t>двух</w:t>
      </w:r>
      <w:r w:rsidR="00B718EB" w:rsidRPr="008E793E">
        <w:rPr>
          <w:rFonts w:ascii="Times New Roman" w:hAnsi="Times New Roman"/>
          <w:sz w:val="28"/>
          <w:szCs w:val="28"/>
        </w:rPr>
        <w:t xml:space="preserve"> у</w:t>
      </w:r>
      <w:r w:rsidR="00BE6771" w:rsidRPr="008E793E">
        <w:rPr>
          <w:rFonts w:ascii="Times New Roman" w:hAnsi="Times New Roman"/>
          <w:sz w:val="28"/>
          <w:szCs w:val="28"/>
        </w:rPr>
        <w:t>ровней</w:t>
      </w:r>
      <w:r w:rsidR="00121A87" w:rsidRPr="008E793E">
        <w:rPr>
          <w:rFonts w:ascii="Times New Roman" w:hAnsi="Times New Roman"/>
          <w:sz w:val="28"/>
          <w:szCs w:val="28"/>
        </w:rPr>
        <w:t xml:space="preserve"> </w:t>
      </w:r>
      <w:r w:rsidR="002028B7" w:rsidRPr="008E793E">
        <w:rPr>
          <w:rFonts w:ascii="Times New Roman" w:hAnsi="Times New Roman"/>
          <w:sz w:val="28"/>
          <w:szCs w:val="28"/>
        </w:rPr>
        <w:t xml:space="preserve">государственной </w:t>
      </w:r>
      <w:r w:rsidR="00BE6771" w:rsidRPr="008E793E">
        <w:rPr>
          <w:rFonts w:ascii="Times New Roman" w:hAnsi="Times New Roman"/>
          <w:sz w:val="28"/>
          <w:szCs w:val="28"/>
        </w:rPr>
        <w:t xml:space="preserve"> </w:t>
      </w:r>
      <w:r w:rsidR="00C72C0E" w:rsidRPr="008E793E">
        <w:rPr>
          <w:rFonts w:ascii="Times New Roman" w:hAnsi="Times New Roman"/>
          <w:sz w:val="28"/>
          <w:szCs w:val="28"/>
        </w:rPr>
        <w:t>власти</w:t>
      </w:r>
      <w:r w:rsidR="00BE6771" w:rsidRPr="008E793E">
        <w:rPr>
          <w:rFonts w:ascii="Times New Roman" w:hAnsi="Times New Roman"/>
          <w:sz w:val="28"/>
          <w:szCs w:val="28"/>
        </w:rPr>
        <w:t xml:space="preserve"> отличались</w:t>
      </w:r>
      <w:r w:rsidR="00B718EB" w:rsidRPr="008E793E">
        <w:rPr>
          <w:rFonts w:ascii="Times New Roman" w:hAnsi="Times New Roman"/>
          <w:sz w:val="28"/>
          <w:szCs w:val="28"/>
        </w:rPr>
        <w:t xml:space="preserve"> </w:t>
      </w:r>
      <w:r w:rsidR="009F3C80" w:rsidRPr="008E793E">
        <w:rPr>
          <w:rFonts w:ascii="Times New Roman" w:hAnsi="Times New Roman"/>
          <w:sz w:val="28"/>
          <w:szCs w:val="28"/>
        </w:rPr>
        <w:t xml:space="preserve">в </w:t>
      </w:r>
      <w:r w:rsidRPr="008E793E">
        <w:rPr>
          <w:rFonts w:ascii="Times New Roman" w:hAnsi="Times New Roman"/>
          <w:sz w:val="28"/>
          <w:szCs w:val="28"/>
        </w:rPr>
        <w:t>1995</w:t>
      </w:r>
      <w:r w:rsidR="00121A87" w:rsidRPr="008E793E">
        <w:rPr>
          <w:rFonts w:ascii="Times New Roman" w:hAnsi="Times New Roman"/>
          <w:sz w:val="28"/>
          <w:szCs w:val="28"/>
        </w:rPr>
        <w:t xml:space="preserve">г. </w:t>
      </w:r>
      <w:r w:rsidRPr="008E793E">
        <w:rPr>
          <w:rFonts w:ascii="Times New Roman" w:hAnsi="Times New Roman"/>
          <w:sz w:val="28"/>
          <w:szCs w:val="28"/>
        </w:rPr>
        <w:t>беспрецедентной</w:t>
      </w:r>
      <w:r w:rsidR="00BE6771" w:rsidRPr="008E793E">
        <w:rPr>
          <w:rFonts w:ascii="Times New Roman" w:hAnsi="Times New Roman"/>
          <w:sz w:val="28"/>
          <w:szCs w:val="28"/>
        </w:rPr>
        <w:t xml:space="preserve"> </w:t>
      </w:r>
      <w:r w:rsidR="00B718EB" w:rsidRPr="008E793E">
        <w:rPr>
          <w:rFonts w:ascii="Times New Roman" w:hAnsi="Times New Roman"/>
          <w:sz w:val="28"/>
          <w:szCs w:val="28"/>
        </w:rPr>
        <w:t>рассогласованно</w:t>
      </w:r>
      <w:r w:rsidR="00BE6771" w:rsidRPr="008E793E">
        <w:rPr>
          <w:rFonts w:ascii="Times New Roman" w:hAnsi="Times New Roman"/>
          <w:sz w:val="28"/>
          <w:szCs w:val="28"/>
        </w:rPr>
        <w:t>стью</w:t>
      </w:r>
      <w:r w:rsidR="002028B7" w:rsidRPr="008E793E">
        <w:rPr>
          <w:rFonts w:ascii="Times New Roman" w:hAnsi="Times New Roman"/>
          <w:sz w:val="28"/>
          <w:szCs w:val="28"/>
        </w:rPr>
        <w:t>.</w:t>
      </w:r>
      <w:r w:rsidR="00F2313B" w:rsidRPr="008E793E">
        <w:rPr>
          <w:rFonts w:ascii="Times New Roman" w:hAnsi="Times New Roman"/>
          <w:sz w:val="28"/>
          <w:szCs w:val="28"/>
        </w:rPr>
        <w:t xml:space="preserve"> Провинциальный уровень власти в лице четыр</w:t>
      </w:r>
      <w:r w:rsidR="00DF51C5" w:rsidRPr="008E793E">
        <w:rPr>
          <w:rFonts w:ascii="Times New Roman" w:hAnsi="Times New Roman"/>
          <w:sz w:val="28"/>
          <w:szCs w:val="28"/>
        </w:rPr>
        <w:t>ех субъектов федерации  вторгся</w:t>
      </w:r>
      <w:r w:rsidR="00F2313B" w:rsidRPr="008E793E">
        <w:rPr>
          <w:rFonts w:ascii="Times New Roman" w:hAnsi="Times New Roman"/>
          <w:sz w:val="28"/>
          <w:szCs w:val="28"/>
        </w:rPr>
        <w:t xml:space="preserve"> в</w:t>
      </w:r>
      <w:r w:rsidR="00E41233" w:rsidRPr="008E793E">
        <w:rPr>
          <w:rFonts w:ascii="Times New Roman" w:hAnsi="Times New Roman"/>
          <w:sz w:val="28"/>
          <w:szCs w:val="28"/>
        </w:rPr>
        <w:t xml:space="preserve"> сферу</w:t>
      </w:r>
      <w:r w:rsidR="00754192" w:rsidRPr="008E793E">
        <w:rPr>
          <w:rFonts w:ascii="Times New Roman" w:hAnsi="Times New Roman"/>
          <w:sz w:val="28"/>
          <w:szCs w:val="28"/>
        </w:rPr>
        <w:t xml:space="preserve"> безраздельной</w:t>
      </w:r>
      <w:r w:rsidR="00DF51C5" w:rsidRPr="008E793E">
        <w:rPr>
          <w:rFonts w:ascii="Times New Roman" w:hAnsi="Times New Roman"/>
          <w:sz w:val="28"/>
          <w:szCs w:val="28"/>
        </w:rPr>
        <w:t xml:space="preserve"> федеральной</w:t>
      </w:r>
      <w:r w:rsidR="00504F1C" w:rsidRPr="008E793E">
        <w:rPr>
          <w:rFonts w:ascii="Times New Roman" w:hAnsi="Times New Roman"/>
          <w:sz w:val="28"/>
          <w:szCs w:val="28"/>
        </w:rPr>
        <w:t xml:space="preserve"> компетенции в жизненно важном вопросе. Со стороны</w:t>
      </w:r>
      <w:r w:rsidR="00DF51C5" w:rsidRPr="008E793E">
        <w:rPr>
          <w:rFonts w:ascii="Times New Roman" w:hAnsi="Times New Roman"/>
          <w:sz w:val="28"/>
          <w:szCs w:val="28"/>
        </w:rPr>
        <w:t xml:space="preserve"> центра</w:t>
      </w:r>
      <w:r w:rsidR="006F6E3A" w:rsidRPr="008E793E">
        <w:rPr>
          <w:rFonts w:ascii="Times New Roman" w:hAnsi="Times New Roman"/>
          <w:sz w:val="28"/>
          <w:szCs w:val="28"/>
        </w:rPr>
        <w:t xml:space="preserve"> ответных </w:t>
      </w:r>
      <w:r w:rsidRPr="008E793E">
        <w:rPr>
          <w:rFonts w:ascii="Times New Roman" w:hAnsi="Times New Roman"/>
          <w:sz w:val="28"/>
          <w:szCs w:val="28"/>
        </w:rPr>
        <w:t>мер</w:t>
      </w:r>
      <w:r w:rsidR="00B40B77" w:rsidRPr="008E793E">
        <w:rPr>
          <w:rFonts w:ascii="Times New Roman" w:hAnsi="Times New Roman"/>
          <w:sz w:val="28"/>
          <w:szCs w:val="28"/>
        </w:rPr>
        <w:t xml:space="preserve"> не</w:t>
      </w:r>
      <w:r w:rsidR="006F6E3A" w:rsidRPr="008E793E">
        <w:rPr>
          <w:rFonts w:ascii="Times New Roman" w:hAnsi="Times New Roman"/>
          <w:sz w:val="28"/>
          <w:szCs w:val="28"/>
        </w:rPr>
        <w:t xml:space="preserve"> </w:t>
      </w:r>
      <w:r w:rsidR="00504F1C" w:rsidRPr="008E793E">
        <w:rPr>
          <w:rFonts w:ascii="Times New Roman" w:hAnsi="Times New Roman"/>
          <w:sz w:val="28"/>
          <w:szCs w:val="28"/>
        </w:rPr>
        <w:t>последовало. Федеральное правительство не использовало</w:t>
      </w:r>
      <w:r w:rsidR="006F6E3A" w:rsidRPr="008E793E">
        <w:rPr>
          <w:rFonts w:ascii="Times New Roman" w:hAnsi="Times New Roman"/>
          <w:sz w:val="28"/>
          <w:szCs w:val="28"/>
        </w:rPr>
        <w:t xml:space="preserve"> </w:t>
      </w:r>
      <w:r w:rsidR="00E536F5" w:rsidRPr="008E793E">
        <w:rPr>
          <w:rFonts w:ascii="Times New Roman" w:hAnsi="Times New Roman"/>
          <w:sz w:val="28"/>
          <w:szCs w:val="28"/>
        </w:rPr>
        <w:t>всех</w:t>
      </w:r>
      <w:r w:rsidR="00BE180F" w:rsidRPr="008E793E">
        <w:rPr>
          <w:rFonts w:ascii="Times New Roman" w:hAnsi="Times New Roman"/>
          <w:sz w:val="28"/>
          <w:szCs w:val="28"/>
        </w:rPr>
        <w:t xml:space="preserve"> возможностей </w:t>
      </w:r>
      <w:r w:rsidR="006F6E3A" w:rsidRPr="008E793E">
        <w:rPr>
          <w:rFonts w:ascii="Times New Roman" w:hAnsi="Times New Roman"/>
          <w:sz w:val="28"/>
          <w:szCs w:val="28"/>
        </w:rPr>
        <w:t>имевших</w:t>
      </w:r>
      <w:r w:rsidRPr="008E793E">
        <w:rPr>
          <w:rFonts w:ascii="Times New Roman" w:hAnsi="Times New Roman"/>
          <w:sz w:val="28"/>
          <w:szCs w:val="28"/>
        </w:rPr>
        <w:t>ся в его распоряжении</w:t>
      </w:r>
      <w:r w:rsidR="00504F1C" w:rsidRPr="008E793E">
        <w:rPr>
          <w:rFonts w:ascii="Times New Roman" w:hAnsi="Times New Roman"/>
          <w:sz w:val="28"/>
          <w:szCs w:val="28"/>
        </w:rPr>
        <w:t xml:space="preserve"> конституционно</w:t>
      </w:r>
      <w:r w:rsidR="004353FF" w:rsidRPr="008E793E">
        <w:rPr>
          <w:rFonts w:ascii="Times New Roman" w:hAnsi="Times New Roman"/>
          <w:sz w:val="28"/>
          <w:szCs w:val="28"/>
        </w:rPr>
        <w:t xml:space="preserve"> закрепленных</w:t>
      </w:r>
      <w:r w:rsidR="006F6E3A" w:rsidRPr="008E793E">
        <w:rPr>
          <w:rFonts w:ascii="Times New Roman" w:hAnsi="Times New Roman"/>
          <w:sz w:val="28"/>
          <w:szCs w:val="28"/>
        </w:rPr>
        <w:t xml:space="preserve"> институтов</w:t>
      </w:r>
      <w:r w:rsidR="00504F1C" w:rsidRPr="008E793E">
        <w:rPr>
          <w:rFonts w:ascii="Times New Roman" w:hAnsi="Times New Roman"/>
          <w:sz w:val="28"/>
          <w:szCs w:val="28"/>
        </w:rPr>
        <w:t xml:space="preserve"> </w:t>
      </w:r>
      <w:r w:rsidRPr="008E793E">
        <w:rPr>
          <w:rFonts w:ascii="Times New Roman" w:hAnsi="Times New Roman"/>
          <w:sz w:val="28"/>
          <w:szCs w:val="28"/>
        </w:rPr>
        <w:t xml:space="preserve"> </w:t>
      </w:r>
      <w:r w:rsidR="00B40B77" w:rsidRPr="008E793E">
        <w:rPr>
          <w:rFonts w:ascii="Times New Roman" w:hAnsi="Times New Roman"/>
          <w:sz w:val="28"/>
          <w:szCs w:val="28"/>
        </w:rPr>
        <w:t>принуждения, что  указывало на</w:t>
      </w:r>
      <w:r w:rsidR="00504F1C" w:rsidRPr="008E793E">
        <w:rPr>
          <w:rFonts w:ascii="Times New Roman" w:hAnsi="Times New Roman"/>
          <w:sz w:val="28"/>
          <w:szCs w:val="28"/>
        </w:rPr>
        <w:t xml:space="preserve"> пр</w:t>
      </w:r>
      <w:r w:rsidR="00F2313B" w:rsidRPr="008E793E">
        <w:rPr>
          <w:rFonts w:ascii="Times New Roman" w:hAnsi="Times New Roman"/>
          <w:sz w:val="28"/>
          <w:szCs w:val="28"/>
        </w:rPr>
        <w:t>одолжавшееся ослабление позиций</w:t>
      </w:r>
      <w:r w:rsidRPr="008E793E">
        <w:rPr>
          <w:rFonts w:ascii="Times New Roman" w:hAnsi="Times New Roman"/>
          <w:sz w:val="28"/>
          <w:szCs w:val="28"/>
        </w:rPr>
        <w:t xml:space="preserve"> </w:t>
      </w:r>
      <w:r w:rsidR="00504F1C" w:rsidRPr="008E793E">
        <w:rPr>
          <w:rFonts w:ascii="Times New Roman" w:hAnsi="Times New Roman"/>
          <w:sz w:val="28"/>
          <w:szCs w:val="28"/>
        </w:rPr>
        <w:t>центра федерации.</w:t>
      </w:r>
      <w:r w:rsidR="008F6629" w:rsidRPr="008E793E">
        <w:rPr>
          <w:rFonts w:ascii="Times New Roman" w:hAnsi="Times New Roman"/>
          <w:sz w:val="28"/>
          <w:szCs w:val="28"/>
        </w:rPr>
        <w:t xml:space="preserve"> В</w:t>
      </w:r>
      <w:r w:rsidR="00B40B77" w:rsidRPr="008E793E">
        <w:rPr>
          <w:rFonts w:ascii="Times New Roman" w:hAnsi="Times New Roman"/>
          <w:sz w:val="28"/>
          <w:szCs w:val="28"/>
        </w:rPr>
        <w:t>се упомянутые обстоятельства</w:t>
      </w:r>
      <w:r w:rsidR="00F2313B" w:rsidRPr="008E793E">
        <w:rPr>
          <w:rFonts w:ascii="Times New Roman" w:hAnsi="Times New Roman"/>
          <w:sz w:val="28"/>
          <w:szCs w:val="28"/>
        </w:rPr>
        <w:t xml:space="preserve"> </w:t>
      </w:r>
      <w:r w:rsidR="008F6629" w:rsidRPr="008E793E">
        <w:rPr>
          <w:rFonts w:ascii="Times New Roman" w:hAnsi="Times New Roman"/>
          <w:sz w:val="28"/>
          <w:szCs w:val="28"/>
        </w:rPr>
        <w:t>не могли</w:t>
      </w:r>
      <w:r w:rsidR="00B40B77" w:rsidRPr="008E793E">
        <w:rPr>
          <w:rFonts w:ascii="Times New Roman" w:hAnsi="Times New Roman"/>
          <w:sz w:val="28"/>
          <w:szCs w:val="28"/>
        </w:rPr>
        <w:t xml:space="preserve"> не</w:t>
      </w:r>
      <w:r w:rsidR="00BE180F" w:rsidRPr="008E793E">
        <w:rPr>
          <w:rFonts w:ascii="Times New Roman" w:hAnsi="Times New Roman"/>
          <w:sz w:val="28"/>
          <w:szCs w:val="28"/>
        </w:rPr>
        <w:t xml:space="preserve"> </w:t>
      </w:r>
      <w:r w:rsidR="00B40B77" w:rsidRPr="008E793E">
        <w:rPr>
          <w:rFonts w:ascii="Times New Roman" w:hAnsi="Times New Roman"/>
          <w:sz w:val="28"/>
          <w:szCs w:val="28"/>
        </w:rPr>
        <w:t xml:space="preserve">повлиять на предпочтения избирательного корпуса и на </w:t>
      </w:r>
      <w:r w:rsidR="00BE180F" w:rsidRPr="008E793E">
        <w:rPr>
          <w:rFonts w:ascii="Times New Roman" w:hAnsi="Times New Roman"/>
          <w:sz w:val="28"/>
          <w:szCs w:val="28"/>
        </w:rPr>
        <w:t xml:space="preserve"> </w:t>
      </w:r>
      <w:r w:rsidR="008F6629" w:rsidRPr="008E793E">
        <w:rPr>
          <w:rFonts w:ascii="Times New Roman" w:hAnsi="Times New Roman"/>
          <w:sz w:val="28"/>
          <w:szCs w:val="28"/>
        </w:rPr>
        <w:t>исход референдума.</w:t>
      </w:r>
    </w:p>
    <w:p w:rsidR="003455AF" w:rsidRPr="008E793E" w:rsidRDefault="00F2313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На</w:t>
      </w:r>
      <w:r w:rsidR="00121A87" w:rsidRPr="008E793E">
        <w:rPr>
          <w:rFonts w:ascii="Times New Roman" w:hAnsi="Times New Roman"/>
          <w:sz w:val="28"/>
          <w:szCs w:val="28"/>
        </w:rPr>
        <w:t xml:space="preserve"> </w:t>
      </w:r>
      <w:r w:rsidR="00C82B76" w:rsidRPr="008E793E">
        <w:rPr>
          <w:rFonts w:ascii="Times New Roman" w:hAnsi="Times New Roman"/>
          <w:sz w:val="28"/>
          <w:szCs w:val="28"/>
        </w:rPr>
        <w:t>народном голосовании</w:t>
      </w:r>
      <w:r w:rsidR="00C72C0E" w:rsidRPr="008E793E">
        <w:rPr>
          <w:rFonts w:ascii="Times New Roman" w:hAnsi="Times New Roman"/>
          <w:sz w:val="28"/>
          <w:szCs w:val="28"/>
        </w:rPr>
        <w:t xml:space="preserve">  </w:t>
      </w:r>
      <w:r w:rsidR="00F834E0" w:rsidRPr="008E793E">
        <w:rPr>
          <w:rFonts w:ascii="Times New Roman" w:hAnsi="Times New Roman"/>
          <w:sz w:val="28"/>
          <w:szCs w:val="28"/>
        </w:rPr>
        <w:t>25 октября 1995</w:t>
      </w:r>
      <w:r w:rsidR="00C82B76" w:rsidRPr="008E793E">
        <w:rPr>
          <w:rFonts w:ascii="Times New Roman" w:hAnsi="Times New Roman"/>
          <w:sz w:val="28"/>
          <w:szCs w:val="28"/>
        </w:rPr>
        <w:t xml:space="preserve">г. </w:t>
      </w:r>
      <w:r w:rsidR="00121A87" w:rsidRPr="008E793E">
        <w:rPr>
          <w:rFonts w:ascii="Times New Roman" w:hAnsi="Times New Roman"/>
          <w:sz w:val="28"/>
          <w:szCs w:val="28"/>
        </w:rPr>
        <w:t xml:space="preserve"> </w:t>
      </w:r>
      <w:r w:rsidR="00C82B76" w:rsidRPr="008E793E">
        <w:rPr>
          <w:rFonts w:ascii="Times New Roman" w:hAnsi="Times New Roman"/>
          <w:sz w:val="28"/>
          <w:szCs w:val="28"/>
        </w:rPr>
        <w:t>антифедералисты</w:t>
      </w:r>
      <w:r w:rsidR="00F834E0" w:rsidRPr="008E793E">
        <w:rPr>
          <w:rFonts w:ascii="Times New Roman" w:hAnsi="Times New Roman"/>
          <w:sz w:val="28"/>
          <w:szCs w:val="28"/>
        </w:rPr>
        <w:t xml:space="preserve"> Квебека</w:t>
      </w:r>
      <w:r w:rsidR="00C72C0E" w:rsidRPr="008E793E">
        <w:rPr>
          <w:rFonts w:ascii="Times New Roman" w:hAnsi="Times New Roman"/>
          <w:sz w:val="28"/>
          <w:szCs w:val="28"/>
        </w:rPr>
        <w:t>,</w:t>
      </w:r>
      <w:r w:rsidR="00B26C57" w:rsidRPr="008E793E">
        <w:rPr>
          <w:rFonts w:ascii="Times New Roman" w:hAnsi="Times New Roman"/>
          <w:sz w:val="28"/>
          <w:szCs w:val="28"/>
        </w:rPr>
        <w:t xml:space="preserve"> </w:t>
      </w:r>
      <w:r w:rsidR="00C82B76" w:rsidRPr="008E793E">
        <w:rPr>
          <w:rFonts w:ascii="Times New Roman" w:hAnsi="Times New Roman"/>
          <w:sz w:val="28"/>
          <w:szCs w:val="28"/>
        </w:rPr>
        <w:t>несмотря на существующие</w:t>
      </w:r>
      <w:r w:rsidR="00F834E0" w:rsidRPr="008E793E">
        <w:rPr>
          <w:rFonts w:ascii="Times New Roman" w:hAnsi="Times New Roman"/>
          <w:sz w:val="28"/>
          <w:szCs w:val="28"/>
        </w:rPr>
        <w:t xml:space="preserve"> </w:t>
      </w:r>
      <w:r w:rsidR="00C72C0E" w:rsidRPr="008E793E">
        <w:rPr>
          <w:rFonts w:ascii="Times New Roman" w:hAnsi="Times New Roman"/>
          <w:sz w:val="28"/>
          <w:szCs w:val="28"/>
        </w:rPr>
        <w:t>среди</w:t>
      </w:r>
      <w:r w:rsidR="00F834E0" w:rsidRPr="008E793E">
        <w:rPr>
          <w:rFonts w:ascii="Times New Roman" w:hAnsi="Times New Roman"/>
          <w:sz w:val="28"/>
          <w:szCs w:val="28"/>
        </w:rPr>
        <w:t xml:space="preserve"> </w:t>
      </w:r>
      <w:r w:rsidR="00C72C0E" w:rsidRPr="008E793E">
        <w:rPr>
          <w:rFonts w:ascii="Times New Roman" w:hAnsi="Times New Roman"/>
          <w:sz w:val="28"/>
          <w:szCs w:val="28"/>
        </w:rPr>
        <w:t>них оттенки во</w:t>
      </w:r>
      <w:r w:rsidR="00B26C57" w:rsidRPr="008E793E">
        <w:rPr>
          <w:rFonts w:ascii="Times New Roman" w:hAnsi="Times New Roman"/>
          <w:sz w:val="28"/>
          <w:szCs w:val="28"/>
        </w:rPr>
        <w:t xml:space="preserve"> </w:t>
      </w:r>
      <w:r w:rsidR="00C82B76" w:rsidRPr="008E793E">
        <w:rPr>
          <w:rFonts w:ascii="Times New Roman" w:hAnsi="Times New Roman"/>
          <w:sz w:val="28"/>
          <w:szCs w:val="28"/>
        </w:rPr>
        <w:t xml:space="preserve">мнениях, </w:t>
      </w:r>
      <w:r w:rsidR="00B26C57" w:rsidRPr="008E793E">
        <w:rPr>
          <w:rFonts w:ascii="Times New Roman" w:hAnsi="Times New Roman"/>
          <w:sz w:val="28"/>
          <w:szCs w:val="28"/>
        </w:rPr>
        <w:t xml:space="preserve"> </w:t>
      </w:r>
      <w:r w:rsidR="008F6629" w:rsidRPr="008E793E">
        <w:rPr>
          <w:rFonts w:ascii="Times New Roman" w:hAnsi="Times New Roman"/>
          <w:sz w:val="28"/>
          <w:szCs w:val="28"/>
        </w:rPr>
        <w:t>нарастили</w:t>
      </w:r>
      <w:r w:rsidR="00C72C0E" w:rsidRPr="008E793E">
        <w:rPr>
          <w:rFonts w:ascii="Times New Roman" w:hAnsi="Times New Roman"/>
          <w:sz w:val="28"/>
          <w:szCs w:val="28"/>
        </w:rPr>
        <w:t xml:space="preserve"> базу </w:t>
      </w:r>
      <w:r w:rsidR="00C82B76" w:rsidRPr="008E793E">
        <w:rPr>
          <w:rFonts w:ascii="Times New Roman" w:hAnsi="Times New Roman"/>
          <w:sz w:val="28"/>
          <w:szCs w:val="28"/>
        </w:rPr>
        <w:t>поддержк</w:t>
      </w:r>
      <w:r w:rsidR="00C72C0E" w:rsidRPr="008E793E">
        <w:rPr>
          <w:rFonts w:ascii="Times New Roman" w:hAnsi="Times New Roman"/>
          <w:sz w:val="28"/>
          <w:szCs w:val="28"/>
        </w:rPr>
        <w:t>и.</w:t>
      </w:r>
      <w:r w:rsidR="00B26C57" w:rsidRPr="008E793E">
        <w:rPr>
          <w:rFonts w:ascii="Times New Roman" w:hAnsi="Times New Roman"/>
          <w:sz w:val="28"/>
          <w:szCs w:val="28"/>
        </w:rPr>
        <w:t xml:space="preserve"> </w:t>
      </w:r>
      <w:r w:rsidR="00F834E0" w:rsidRPr="008E793E">
        <w:rPr>
          <w:rFonts w:ascii="Times New Roman" w:hAnsi="Times New Roman"/>
          <w:sz w:val="28"/>
          <w:szCs w:val="28"/>
        </w:rPr>
        <w:t>Им</w:t>
      </w:r>
      <w:r w:rsidR="00C82B76" w:rsidRPr="008E793E">
        <w:rPr>
          <w:rFonts w:ascii="Times New Roman" w:hAnsi="Times New Roman"/>
          <w:sz w:val="28"/>
          <w:szCs w:val="28"/>
        </w:rPr>
        <w:t xml:space="preserve"> ответи</w:t>
      </w:r>
      <w:r w:rsidR="00F834E0" w:rsidRPr="008E793E">
        <w:rPr>
          <w:rFonts w:ascii="Times New Roman" w:hAnsi="Times New Roman"/>
          <w:sz w:val="28"/>
          <w:szCs w:val="28"/>
        </w:rPr>
        <w:t>ло</w:t>
      </w:r>
      <w:r w:rsidR="00C82B76" w:rsidRPr="008E793E">
        <w:rPr>
          <w:rFonts w:ascii="Times New Roman" w:hAnsi="Times New Roman"/>
          <w:sz w:val="28"/>
          <w:szCs w:val="28"/>
        </w:rPr>
        <w:t xml:space="preserve"> «да» </w:t>
      </w:r>
      <w:r w:rsidR="00F834E0" w:rsidRPr="008E793E">
        <w:rPr>
          <w:rFonts w:ascii="Times New Roman" w:hAnsi="Times New Roman"/>
          <w:sz w:val="28"/>
          <w:szCs w:val="28"/>
        </w:rPr>
        <w:t>49%</w:t>
      </w:r>
      <w:r w:rsidR="00C72C0E" w:rsidRPr="008E793E">
        <w:rPr>
          <w:rFonts w:ascii="Times New Roman" w:hAnsi="Times New Roman"/>
          <w:sz w:val="28"/>
          <w:szCs w:val="28"/>
        </w:rPr>
        <w:t xml:space="preserve"> пришедших</w:t>
      </w:r>
      <w:r w:rsidR="00C82B76" w:rsidRPr="008E793E">
        <w:rPr>
          <w:rFonts w:ascii="Times New Roman" w:hAnsi="Times New Roman"/>
          <w:sz w:val="28"/>
          <w:szCs w:val="28"/>
        </w:rPr>
        <w:t xml:space="preserve"> на </w:t>
      </w:r>
      <w:r w:rsidR="00F834E0" w:rsidRPr="008E793E">
        <w:rPr>
          <w:rFonts w:ascii="Times New Roman" w:hAnsi="Times New Roman"/>
          <w:sz w:val="28"/>
          <w:szCs w:val="28"/>
        </w:rPr>
        <w:t xml:space="preserve"> избирательные </w:t>
      </w:r>
      <w:r w:rsidR="00C82B76" w:rsidRPr="008E793E">
        <w:rPr>
          <w:rFonts w:ascii="Times New Roman" w:hAnsi="Times New Roman"/>
          <w:sz w:val="28"/>
          <w:szCs w:val="28"/>
        </w:rPr>
        <w:t>учас</w:t>
      </w:r>
      <w:r w:rsidR="00B26C57" w:rsidRPr="008E793E">
        <w:rPr>
          <w:rFonts w:ascii="Times New Roman" w:hAnsi="Times New Roman"/>
          <w:sz w:val="28"/>
          <w:szCs w:val="28"/>
        </w:rPr>
        <w:t>тки</w:t>
      </w:r>
      <w:r w:rsidR="00C72C0E" w:rsidRPr="008E793E">
        <w:rPr>
          <w:rFonts w:ascii="Times New Roman" w:hAnsi="Times New Roman"/>
          <w:sz w:val="28"/>
          <w:szCs w:val="28"/>
        </w:rPr>
        <w:t xml:space="preserve"> правоспособных</w:t>
      </w:r>
      <w:r w:rsidR="00F834E0" w:rsidRPr="008E793E">
        <w:rPr>
          <w:rFonts w:ascii="Times New Roman" w:hAnsi="Times New Roman"/>
          <w:sz w:val="28"/>
          <w:szCs w:val="28"/>
        </w:rPr>
        <w:t xml:space="preserve"> граждан</w:t>
      </w:r>
      <w:r w:rsidR="00C72C0E" w:rsidRPr="008E793E">
        <w:rPr>
          <w:rFonts w:ascii="Times New Roman" w:hAnsi="Times New Roman"/>
          <w:sz w:val="28"/>
          <w:szCs w:val="28"/>
        </w:rPr>
        <w:t>.</w:t>
      </w:r>
      <w:r w:rsidR="0074410D" w:rsidRPr="008E793E">
        <w:rPr>
          <w:rFonts w:ascii="Times New Roman" w:hAnsi="Times New Roman"/>
          <w:sz w:val="28"/>
          <w:szCs w:val="28"/>
        </w:rPr>
        <w:t xml:space="preserve"> Сепаратисты победили</w:t>
      </w:r>
      <w:r w:rsidR="00C235A7" w:rsidRPr="008E793E">
        <w:rPr>
          <w:rFonts w:ascii="Times New Roman" w:hAnsi="Times New Roman"/>
          <w:sz w:val="28"/>
          <w:szCs w:val="28"/>
        </w:rPr>
        <w:t xml:space="preserve"> в 63</w:t>
      </w:r>
      <w:r w:rsidR="0074410D" w:rsidRPr="008E793E">
        <w:rPr>
          <w:rFonts w:ascii="Times New Roman" w:hAnsi="Times New Roman"/>
          <w:sz w:val="28"/>
          <w:szCs w:val="28"/>
        </w:rPr>
        <w:t xml:space="preserve"> избирательных</w:t>
      </w:r>
      <w:r w:rsidR="00E536F5" w:rsidRPr="008E793E">
        <w:rPr>
          <w:rFonts w:ascii="Times New Roman" w:hAnsi="Times New Roman"/>
          <w:sz w:val="28"/>
          <w:szCs w:val="28"/>
        </w:rPr>
        <w:t xml:space="preserve"> округах из</w:t>
      </w:r>
      <w:r w:rsidR="0099586E" w:rsidRPr="008E793E">
        <w:rPr>
          <w:rFonts w:ascii="Times New Roman" w:hAnsi="Times New Roman"/>
          <w:sz w:val="28"/>
          <w:szCs w:val="28"/>
        </w:rPr>
        <w:t xml:space="preserve"> 110</w:t>
      </w:r>
      <w:r w:rsidR="0074410D" w:rsidRPr="008E793E">
        <w:rPr>
          <w:rFonts w:ascii="Times New Roman" w:hAnsi="Times New Roman"/>
          <w:sz w:val="28"/>
          <w:szCs w:val="28"/>
        </w:rPr>
        <w:t xml:space="preserve">, федералисты – </w:t>
      </w:r>
      <w:r w:rsidR="00DC7720" w:rsidRPr="008E793E">
        <w:rPr>
          <w:rFonts w:ascii="Times New Roman" w:hAnsi="Times New Roman"/>
          <w:sz w:val="28"/>
          <w:szCs w:val="28"/>
        </w:rPr>
        <w:t xml:space="preserve">только </w:t>
      </w:r>
      <w:r w:rsidR="0074410D" w:rsidRPr="008E793E">
        <w:rPr>
          <w:rFonts w:ascii="Times New Roman" w:hAnsi="Times New Roman"/>
          <w:sz w:val="28"/>
          <w:szCs w:val="28"/>
        </w:rPr>
        <w:t>в 47.</w:t>
      </w:r>
      <w:r w:rsidR="0099586E" w:rsidRPr="008E793E">
        <w:rPr>
          <w:rFonts w:ascii="Times New Roman" w:hAnsi="Times New Roman"/>
          <w:sz w:val="28"/>
          <w:szCs w:val="28"/>
        </w:rPr>
        <w:t xml:space="preserve"> Сторонники</w:t>
      </w:r>
      <w:r w:rsidR="00E536F5" w:rsidRPr="008E793E">
        <w:rPr>
          <w:rFonts w:ascii="Times New Roman" w:hAnsi="Times New Roman"/>
          <w:sz w:val="28"/>
          <w:szCs w:val="28"/>
        </w:rPr>
        <w:t xml:space="preserve"> сохранения</w:t>
      </w:r>
      <w:r w:rsidR="0099586E" w:rsidRPr="008E793E">
        <w:rPr>
          <w:rFonts w:ascii="Times New Roman" w:hAnsi="Times New Roman"/>
          <w:sz w:val="28"/>
          <w:szCs w:val="28"/>
        </w:rPr>
        <w:t xml:space="preserve"> единой Канады</w:t>
      </w:r>
      <w:r w:rsidR="00E536F5" w:rsidRPr="008E793E">
        <w:rPr>
          <w:rFonts w:ascii="Times New Roman" w:hAnsi="Times New Roman"/>
          <w:sz w:val="28"/>
          <w:szCs w:val="28"/>
        </w:rPr>
        <w:t>,</w:t>
      </w:r>
      <w:r w:rsidR="00F834E0" w:rsidRPr="008E793E">
        <w:rPr>
          <w:rFonts w:ascii="Times New Roman" w:hAnsi="Times New Roman"/>
          <w:sz w:val="28"/>
          <w:szCs w:val="28"/>
        </w:rPr>
        <w:t xml:space="preserve"> </w:t>
      </w:r>
      <w:r w:rsidR="00DC7720" w:rsidRPr="008E793E">
        <w:rPr>
          <w:rFonts w:ascii="Times New Roman" w:hAnsi="Times New Roman"/>
          <w:sz w:val="28"/>
          <w:szCs w:val="28"/>
        </w:rPr>
        <w:t>сохран</w:t>
      </w:r>
      <w:r w:rsidR="00E536F5" w:rsidRPr="008E793E">
        <w:rPr>
          <w:rFonts w:ascii="Times New Roman" w:hAnsi="Times New Roman"/>
          <w:sz w:val="28"/>
          <w:szCs w:val="28"/>
        </w:rPr>
        <w:t>ившие</w:t>
      </w:r>
      <w:r w:rsidR="00C72C0E" w:rsidRPr="008E793E">
        <w:rPr>
          <w:rFonts w:ascii="Times New Roman" w:hAnsi="Times New Roman"/>
          <w:sz w:val="28"/>
          <w:szCs w:val="28"/>
        </w:rPr>
        <w:t xml:space="preserve"> 51%</w:t>
      </w:r>
      <w:r w:rsidR="00E536F5" w:rsidRPr="008E793E">
        <w:rPr>
          <w:rFonts w:ascii="Times New Roman" w:hAnsi="Times New Roman"/>
          <w:sz w:val="28"/>
          <w:szCs w:val="28"/>
        </w:rPr>
        <w:t xml:space="preserve"> </w:t>
      </w:r>
      <w:r w:rsidR="00C72C0E" w:rsidRPr="008E793E">
        <w:rPr>
          <w:rFonts w:ascii="Times New Roman" w:hAnsi="Times New Roman"/>
          <w:sz w:val="28"/>
          <w:szCs w:val="28"/>
        </w:rPr>
        <w:t>голосов</w:t>
      </w:r>
      <w:r w:rsidR="00121A87" w:rsidRPr="008E793E">
        <w:rPr>
          <w:rFonts w:ascii="Times New Roman" w:hAnsi="Times New Roman"/>
          <w:sz w:val="28"/>
          <w:szCs w:val="28"/>
        </w:rPr>
        <w:t xml:space="preserve"> </w:t>
      </w:r>
      <w:r w:rsidR="00C0201D" w:rsidRPr="008E793E">
        <w:rPr>
          <w:rFonts w:ascii="Times New Roman" w:hAnsi="Times New Roman"/>
          <w:sz w:val="28"/>
          <w:szCs w:val="28"/>
        </w:rPr>
        <w:t>квебекских избирателей</w:t>
      </w:r>
      <w:r w:rsidR="0074410D" w:rsidRPr="008E793E">
        <w:rPr>
          <w:rFonts w:ascii="Times New Roman" w:hAnsi="Times New Roman"/>
          <w:sz w:val="28"/>
          <w:szCs w:val="28"/>
        </w:rPr>
        <w:t xml:space="preserve"> </w:t>
      </w:r>
      <w:r w:rsidR="00DC7720" w:rsidRPr="008E793E">
        <w:rPr>
          <w:rFonts w:ascii="Times New Roman" w:hAnsi="Times New Roman"/>
          <w:sz w:val="28"/>
          <w:szCs w:val="28"/>
        </w:rPr>
        <w:t xml:space="preserve"> против</w:t>
      </w:r>
      <w:r w:rsidR="00C235A7" w:rsidRPr="008E793E">
        <w:rPr>
          <w:rFonts w:ascii="Times New Roman" w:hAnsi="Times New Roman"/>
          <w:sz w:val="28"/>
          <w:szCs w:val="28"/>
        </w:rPr>
        <w:t xml:space="preserve"> </w:t>
      </w:r>
      <w:r w:rsidR="004353FF" w:rsidRPr="008E793E">
        <w:rPr>
          <w:rFonts w:ascii="Times New Roman" w:hAnsi="Times New Roman"/>
          <w:sz w:val="28"/>
          <w:szCs w:val="28"/>
        </w:rPr>
        <w:t>60%</w:t>
      </w:r>
      <w:r w:rsidR="00DC7720" w:rsidRPr="008E793E">
        <w:rPr>
          <w:rFonts w:ascii="Times New Roman" w:hAnsi="Times New Roman"/>
          <w:sz w:val="28"/>
          <w:szCs w:val="28"/>
        </w:rPr>
        <w:t>, завоеванных</w:t>
      </w:r>
      <w:r w:rsidR="00F834E0" w:rsidRPr="008E793E">
        <w:rPr>
          <w:rFonts w:ascii="Times New Roman" w:hAnsi="Times New Roman"/>
          <w:sz w:val="28"/>
          <w:szCs w:val="28"/>
        </w:rPr>
        <w:t xml:space="preserve"> </w:t>
      </w:r>
      <w:r w:rsidR="00C82B76" w:rsidRPr="008E793E">
        <w:rPr>
          <w:rFonts w:ascii="Times New Roman" w:hAnsi="Times New Roman"/>
          <w:sz w:val="28"/>
          <w:szCs w:val="28"/>
        </w:rPr>
        <w:t>в 1</w:t>
      </w:r>
      <w:r w:rsidR="00C0201D" w:rsidRPr="008E793E">
        <w:rPr>
          <w:rFonts w:ascii="Times New Roman" w:hAnsi="Times New Roman"/>
          <w:sz w:val="28"/>
          <w:szCs w:val="28"/>
        </w:rPr>
        <w:t>980</w:t>
      </w:r>
      <w:r w:rsidR="004353FF" w:rsidRPr="008E793E">
        <w:rPr>
          <w:rFonts w:ascii="Times New Roman" w:hAnsi="Times New Roman"/>
          <w:sz w:val="28"/>
          <w:szCs w:val="28"/>
        </w:rPr>
        <w:t>г.</w:t>
      </w:r>
      <w:r w:rsidR="004D0439" w:rsidRPr="008E793E">
        <w:rPr>
          <w:rStyle w:val="a6"/>
          <w:rFonts w:ascii="Times New Roman" w:hAnsi="Times New Roman"/>
          <w:sz w:val="28"/>
          <w:szCs w:val="28"/>
        </w:rPr>
        <w:footnoteReference w:id="559"/>
      </w:r>
      <w:r w:rsidR="004353FF" w:rsidRPr="008E793E">
        <w:rPr>
          <w:rFonts w:ascii="Times New Roman" w:hAnsi="Times New Roman"/>
          <w:sz w:val="28"/>
          <w:szCs w:val="28"/>
        </w:rPr>
        <w:t>,</w:t>
      </w:r>
      <w:r w:rsidR="00F834E0" w:rsidRPr="008E793E">
        <w:rPr>
          <w:rFonts w:ascii="Times New Roman" w:hAnsi="Times New Roman"/>
          <w:sz w:val="28"/>
          <w:szCs w:val="28"/>
        </w:rPr>
        <w:t xml:space="preserve"> </w:t>
      </w:r>
      <w:r w:rsidR="00B26C57" w:rsidRPr="008E793E">
        <w:rPr>
          <w:rFonts w:ascii="Times New Roman" w:hAnsi="Times New Roman"/>
          <w:sz w:val="28"/>
          <w:szCs w:val="28"/>
        </w:rPr>
        <w:t>потерпели</w:t>
      </w:r>
      <w:r w:rsidR="00F834E0" w:rsidRPr="008E793E">
        <w:rPr>
          <w:rFonts w:ascii="Times New Roman" w:hAnsi="Times New Roman"/>
          <w:sz w:val="28"/>
          <w:szCs w:val="28"/>
        </w:rPr>
        <w:t xml:space="preserve"> ощутимую </w:t>
      </w:r>
      <w:r w:rsidR="00121A87" w:rsidRPr="008E793E">
        <w:rPr>
          <w:rFonts w:ascii="Times New Roman" w:hAnsi="Times New Roman"/>
          <w:sz w:val="28"/>
          <w:szCs w:val="28"/>
        </w:rPr>
        <w:t xml:space="preserve"> </w:t>
      </w:r>
      <w:r w:rsidR="00C82B76" w:rsidRPr="008E793E">
        <w:rPr>
          <w:rFonts w:ascii="Times New Roman" w:hAnsi="Times New Roman"/>
          <w:sz w:val="28"/>
          <w:szCs w:val="28"/>
        </w:rPr>
        <w:t>неудачу.</w:t>
      </w:r>
      <w:r w:rsidR="00F834E0" w:rsidRPr="008E793E">
        <w:rPr>
          <w:rFonts w:ascii="Times New Roman" w:hAnsi="Times New Roman"/>
          <w:sz w:val="28"/>
          <w:szCs w:val="28"/>
        </w:rPr>
        <w:t xml:space="preserve"> </w:t>
      </w:r>
    </w:p>
    <w:p w:rsidR="003455AF" w:rsidRPr="008E793E" w:rsidRDefault="00C72C0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455AF" w:rsidRPr="008E793E">
        <w:rPr>
          <w:rFonts w:ascii="Times New Roman" w:hAnsi="Times New Roman"/>
          <w:sz w:val="28"/>
          <w:szCs w:val="28"/>
        </w:rPr>
        <w:t>Неудача</w:t>
      </w:r>
      <w:r w:rsidR="00121A87" w:rsidRPr="008E793E">
        <w:rPr>
          <w:rFonts w:ascii="Times New Roman" w:hAnsi="Times New Roman"/>
          <w:sz w:val="28"/>
          <w:szCs w:val="28"/>
        </w:rPr>
        <w:t xml:space="preserve"> квебекских</w:t>
      </w:r>
      <w:r w:rsidR="003455AF" w:rsidRPr="008E793E">
        <w:rPr>
          <w:rFonts w:ascii="Times New Roman" w:hAnsi="Times New Roman"/>
          <w:sz w:val="28"/>
          <w:szCs w:val="28"/>
        </w:rPr>
        <w:t xml:space="preserve"> федералистов не стала их всеобъемлющим политическим поражением только благодаря </w:t>
      </w:r>
      <w:r w:rsidR="009E7A8A" w:rsidRPr="008E793E">
        <w:rPr>
          <w:rFonts w:ascii="Times New Roman" w:hAnsi="Times New Roman"/>
          <w:sz w:val="28"/>
          <w:szCs w:val="28"/>
        </w:rPr>
        <w:t xml:space="preserve">стихийной </w:t>
      </w:r>
      <w:r w:rsidR="003455AF" w:rsidRPr="008E793E">
        <w:rPr>
          <w:rFonts w:ascii="Times New Roman" w:hAnsi="Times New Roman"/>
          <w:sz w:val="28"/>
          <w:szCs w:val="28"/>
        </w:rPr>
        <w:t xml:space="preserve">поддержке, </w:t>
      </w:r>
      <w:r w:rsidR="003455AF" w:rsidRPr="008E793E">
        <w:rPr>
          <w:rFonts w:ascii="Times New Roman" w:hAnsi="Times New Roman"/>
          <w:sz w:val="28"/>
          <w:szCs w:val="28"/>
        </w:rPr>
        <w:lastRenderedPageBreak/>
        <w:t xml:space="preserve">оказанной </w:t>
      </w:r>
      <w:r w:rsidR="00121A87" w:rsidRPr="008E793E">
        <w:rPr>
          <w:rFonts w:ascii="Times New Roman" w:hAnsi="Times New Roman"/>
          <w:sz w:val="28"/>
          <w:szCs w:val="28"/>
        </w:rPr>
        <w:t>им англокана</w:t>
      </w:r>
      <w:r w:rsidR="003455AF" w:rsidRPr="008E793E">
        <w:rPr>
          <w:rFonts w:ascii="Times New Roman" w:hAnsi="Times New Roman"/>
          <w:sz w:val="28"/>
          <w:szCs w:val="28"/>
        </w:rPr>
        <w:t>д</w:t>
      </w:r>
      <w:r w:rsidR="00121A87" w:rsidRPr="008E793E">
        <w:rPr>
          <w:rFonts w:ascii="Times New Roman" w:hAnsi="Times New Roman"/>
          <w:sz w:val="28"/>
          <w:szCs w:val="28"/>
        </w:rPr>
        <w:t>с</w:t>
      </w:r>
      <w:r w:rsidRPr="008E793E">
        <w:rPr>
          <w:rFonts w:ascii="Times New Roman" w:hAnsi="Times New Roman"/>
          <w:sz w:val="28"/>
          <w:szCs w:val="28"/>
        </w:rPr>
        <w:t>кими</w:t>
      </w:r>
      <w:r w:rsidR="00BE6771" w:rsidRPr="008E793E">
        <w:rPr>
          <w:rFonts w:ascii="Times New Roman" w:hAnsi="Times New Roman"/>
          <w:sz w:val="28"/>
          <w:szCs w:val="28"/>
        </w:rPr>
        <w:t xml:space="preserve"> </w:t>
      </w:r>
      <w:r w:rsidRPr="008E793E">
        <w:rPr>
          <w:rFonts w:ascii="Times New Roman" w:hAnsi="Times New Roman"/>
          <w:sz w:val="28"/>
          <w:szCs w:val="28"/>
        </w:rPr>
        <w:t>федералистами</w:t>
      </w:r>
      <w:r w:rsidR="00121A87" w:rsidRPr="008E793E">
        <w:rPr>
          <w:rFonts w:ascii="Times New Roman" w:hAnsi="Times New Roman"/>
          <w:sz w:val="28"/>
          <w:szCs w:val="28"/>
        </w:rPr>
        <w:t xml:space="preserve"> </w:t>
      </w:r>
      <w:r w:rsidR="003455AF" w:rsidRPr="008E793E">
        <w:rPr>
          <w:rFonts w:ascii="Times New Roman" w:hAnsi="Times New Roman"/>
          <w:sz w:val="28"/>
          <w:szCs w:val="28"/>
        </w:rPr>
        <w:t xml:space="preserve">из других провинций, которые </w:t>
      </w:r>
      <w:r w:rsidR="009E7A8A" w:rsidRPr="008E793E">
        <w:rPr>
          <w:rFonts w:ascii="Times New Roman" w:hAnsi="Times New Roman"/>
          <w:sz w:val="28"/>
          <w:szCs w:val="28"/>
        </w:rPr>
        <w:t>без предписаний  из  Оттавы,</w:t>
      </w:r>
      <w:r w:rsidR="00BE6771" w:rsidRPr="008E793E">
        <w:rPr>
          <w:rFonts w:ascii="Times New Roman" w:hAnsi="Times New Roman"/>
          <w:sz w:val="28"/>
          <w:szCs w:val="28"/>
        </w:rPr>
        <w:t xml:space="preserve"> </w:t>
      </w:r>
      <w:r w:rsidR="003455AF" w:rsidRPr="008E793E">
        <w:rPr>
          <w:rFonts w:ascii="Times New Roman" w:hAnsi="Times New Roman"/>
          <w:sz w:val="28"/>
          <w:szCs w:val="28"/>
        </w:rPr>
        <w:t>в порядке инициатив</w:t>
      </w:r>
      <w:r w:rsidR="00BE6771" w:rsidRPr="008E793E">
        <w:rPr>
          <w:rFonts w:ascii="Times New Roman" w:hAnsi="Times New Roman"/>
          <w:sz w:val="28"/>
          <w:szCs w:val="28"/>
        </w:rPr>
        <w:t>ы</w:t>
      </w:r>
      <w:r w:rsidR="003455AF" w:rsidRPr="008E793E">
        <w:rPr>
          <w:rFonts w:ascii="Times New Roman" w:hAnsi="Times New Roman"/>
          <w:sz w:val="28"/>
          <w:szCs w:val="28"/>
        </w:rPr>
        <w:t xml:space="preserve"> </w:t>
      </w:r>
      <w:r w:rsidR="00BE6771" w:rsidRPr="008E793E">
        <w:rPr>
          <w:rFonts w:ascii="Times New Roman" w:hAnsi="Times New Roman"/>
          <w:sz w:val="28"/>
          <w:szCs w:val="28"/>
        </w:rPr>
        <w:t xml:space="preserve"> </w:t>
      </w:r>
      <w:r w:rsidR="003455AF" w:rsidRPr="008E793E">
        <w:rPr>
          <w:rFonts w:ascii="Times New Roman" w:hAnsi="Times New Roman"/>
          <w:sz w:val="28"/>
          <w:szCs w:val="28"/>
        </w:rPr>
        <w:t>снизу</w:t>
      </w:r>
      <w:r w:rsidR="00BE6771" w:rsidRPr="008E793E">
        <w:rPr>
          <w:rFonts w:ascii="Times New Roman" w:hAnsi="Times New Roman"/>
          <w:sz w:val="28"/>
          <w:szCs w:val="28"/>
        </w:rPr>
        <w:t xml:space="preserve"> </w:t>
      </w:r>
      <w:r w:rsidR="003455AF" w:rsidRPr="008E793E">
        <w:rPr>
          <w:rFonts w:ascii="Times New Roman" w:hAnsi="Times New Roman"/>
          <w:sz w:val="28"/>
          <w:szCs w:val="28"/>
        </w:rPr>
        <w:t xml:space="preserve"> прибыли</w:t>
      </w:r>
      <w:r w:rsidR="009E7A8A" w:rsidRPr="008E793E">
        <w:rPr>
          <w:rFonts w:ascii="Times New Roman" w:hAnsi="Times New Roman"/>
          <w:sz w:val="28"/>
          <w:szCs w:val="28"/>
        </w:rPr>
        <w:t xml:space="preserve">  в Квебек в</w:t>
      </w:r>
      <w:r w:rsidR="00BE6771" w:rsidRPr="008E793E">
        <w:rPr>
          <w:rFonts w:ascii="Times New Roman" w:hAnsi="Times New Roman"/>
          <w:sz w:val="28"/>
          <w:szCs w:val="28"/>
        </w:rPr>
        <w:t xml:space="preserve"> последние</w:t>
      </w:r>
      <w:r w:rsidR="008F6629" w:rsidRPr="008E793E">
        <w:rPr>
          <w:rFonts w:ascii="Times New Roman" w:hAnsi="Times New Roman"/>
          <w:sz w:val="28"/>
          <w:szCs w:val="28"/>
        </w:rPr>
        <w:t xml:space="preserve"> дни</w:t>
      </w:r>
      <w:r w:rsidR="009E7A8A" w:rsidRPr="008E793E">
        <w:rPr>
          <w:rFonts w:ascii="Times New Roman" w:hAnsi="Times New Roman"/>
          <w:sz w:val="28"/>
          <w:szCs w:val="28"/>
        </w:rPr>
        <w:t xml:space="preserve"> кампании</w:t>
      </w:r>
      <w:r w:rsidR="003455AF" w:rsidRPr="008E793E">
        <w:rPr>
          <w:rFonts w:ascii="Times New Roman" w:hAnsi="Times New Roman"/>
          <w:sz w:val="28"/>
          <w:szCs w:val="28"/>
        </w:rPr>
        <w:t xml:space="preserve"> и провели массовы</w:t>
      </w:r>
      <w:r w:rsidR="00121A87" w:rsidRPr="008E793E">
        <w:rPr>
          <w:rFonts w:ascii="Times New Roman" w:hAnsi="Times New Roman"/>
          <w:sz w:val="28"/>
          <w:szCs w:val="28"/>
        </w:rPr>
        <w:t xml:space="preserve">е митинги </w:t>
      </w:r>
      <w:r w:rsidR="00DC7720" w:rsidRPr="008E793E">
        <w:rPr>
          <w:rFonts w:ascii="Times New Roman" w:hAnsi="Times New Roman"/>
          <w:sz w:val="28"/>
          <w:szCs w:val="28"/>
        </w:rPr>
        <w:t xml:space="preserve"> в пользу </w:t>
      </w:r>
      <w:r w:rsidR="009A6720" w:rsidRPr="008E793E">
        <w:rPr>
          <w:rFonts w:ascii="Times New Roman" w:hAnsi="Times New Roman"/>
          <w:sz w:val="28"/>
          <w:szCs w:val="28"/>
        </w:rPr>
        <w:t xml:space="preserve"> сохранения</w:t>
      </w:r>
      <w:r w:rsidR="00121A87" w:rsidRPr="008E793E">
        <w:rPr>
          <w:rFonts w:ascii="Times New Roman" w:hAnsi="Times New Roman"/>
          <w:sz w:val="28"/>
          <w:szCs w:val="28"/>
        </w:rPr>
        <w:t xml:space="preserve"> </w:t>
      </w:r>
      <w:r w:rsidR="003455AF" w:rsidRPr="008E793E">
        <w:rPr>
          <w:rFonts w:ascii="Times New Roman" w:hAnsi="Times New Roman"/>
          <w:sz w:val="28"/>
          <w:szCs w:val="28"/>
        </w:rPr>
        <w:t>единства</w:t>
      </w:r>
      <w:r w:rsidR="009A6720" w:rsidRPr="008E793E">
        <w:rPr>
          <w:rFonts w:ascii="Times New Roman" w:hAnsi="Times New Roman"/>
          <w:sz w:val="28"/>
          <w:szCs w:val="28"/>
        </w:rPr>
        <w:t xml:space="preserve"> федерации</w:t>
      </w:r>
      <w:r w:rsidR="003455AF" w:rsidRPr="008E793E">
        <w:rPr>
          <w:rFonts w:ascii="Times New Roman" w:hAnsi="Times New Roman"/>
          <w:sz w:val="28"/>
          <w:szCs w:val="28"/>
        </w:rPr>
        <w:t>.</w:t>
      </w:r>
    </w:p>
    <w:p w:rsidR="00C82B76" w:rsidRPr="008E793E" w:rsidRDefault="003455A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26C57" w:rsidRPr="008E793E">
        <w:rPr>
          <w:rFonts w:ascii="Times New Roman" w:hAnsi="Times New Roman"/>
          <w:sz w:val="28"/>
          <w:szCs w:val="28"/>
        </w:rPr>
        <w:t xml:space="preserve"> На </w:t>
      </w:r>
      <w:r w:rsidR="00132228" w:rsidRPr="008E793E">
        <w:rPr>
          <w:rFonts w:ascii="Times New Roman" w:hAnsi="Times New Roman"/>
          <w:sz w:val="28"/>
          <w:szCs w:val="28"/>
        </w:rPr>
        <w:t xml:space="preserve"> </w:t>
      </w:r>
      <w:r w:rsidR="00B26C57" w:rsidRPr="008E793E">
        <w:rPr>
          <w:rFonts w:ascii="Times New Roman" w:hAnsi="Times New Roman"/>
          <w:sz w:val="28"/>
          <w:szCs w:val="28"/>
        </w:rPr>
        <w:t>голосовании 1995 г. сторонники статус-кво</w:t>
      </w:r>
      <w:r w:rsidR="009A6720" w:rsidRPr="008E793E">
        <w:rPr>
          <w:rFonts w:ascii="Times New Roman" w:hAnsi="Times New Roman"/>
          <w:sz w:val="28"/>
          <w:szCs w:val="28"/>
        </w:rPr>
        <w:t xml:space="preserve"> выш</w:t>
      </w:r>
      <w:r w:rsidR="00F834E0" w:rsidRPr="008E793E">
        <w:rPr>
          <w:rFonts w:ascii="Times New Roman" w:hAnsi="Times New Roman"/>
          <w:sz w:val="28"/>
          <w:szCs w:val="28"/>
        </w:rPr>
        <w:t xml:space="preserve">ли </w:t>
      </w:r>
      <w:r w:rsidR="009A6720" w:rsidRPr="008E793E">
        <w:rPr>
          <w:rFonts w:ascii="Times New Roman" w:hAnsi="Times New Roman"/>
          <w:sz w:val="28"/>
          <w:szCs w:val="28"/>
        </w:rPr>
        <w:t xml:space="preserve"> вперед</w:t>
      </w:r>
      <w:r w:rsidR="00121A87" w:rsidRPr="008E793E">
        <w:rPr>
          <w:rFonts w:ascii="Times New Roman" w:hAnsi="Times New Roman"/>
          <w:sz w:val="28"/>
          <w:szCs w:val="28"/>
        </w:rPr>
        <w:t xml:space="preserve"> </w:t>
      </w:r>
      <w:r w:rsidR="009A6720" w:rsidRPr="008E793E">
        <w:rPr>
          <w:rFonts w:ascii="Times New Roman" w:hAnsi="Times New Roman"/>
          <w:sz w:val="28"/>
          <w:szCs w:val="28"/>
        </w:rPr>
        <w:t xml:space="preserve"> с н</w:t>
      </w:r>
      <w:r w:rsidR="00BE6771" w:rsidRPr="008E793E">
        <w:rPr>
          <w:rFonts w:ascii="Times New Roman" w:hAnsi="Times New Roman"/>
          <w:sz w:val="28"/>
          <w:szCs w:val="28"/>
        </w:rPr>
        <w:t xml:space="preserve">ебольшим отрывом, </w:t>
      </w:r>
      <w:r w:rsidR="00B26C57" w:rsidRPr="008E793E">
        <w:rPr>
          <w:rFonts w:ascii="Times New Roman" w:hAnsi="Times New Roman"/>
          <w:sz w:val="28"/>
          <w:szCs w:val="28"/>
        </w:rPr>
        <w:t xml:space="preserve"> </w:t>
      </w:r>
      <w:r w:rsidR="00BE6771" w:rsidRPr="008E793E">
        <w:rPr>
          <w:rFonts w:ascii="Times New Roman" w:hAnsi="Times New Roman"/>
          <w:sz w:val="28"/>
          <w:szCs w:val="28"/>
        </w:rPr>
        <w:t>причем только</w:t>
      </w:r>
      <w:r w:rsidR="00BE180F" w:rsidRPr="008E793E">
        <w:rPr>
          <w:rFonts w:ascii="Times New Roman" w:hAnsi="Times New Roman"/>
          <w:sz w:val="28"/>
          <w:szCs w:val="28"/>
        </w:rPr>
        <w:t xml:space="preserve"> </w:t>
      </w:r>
      <w:r w:rsidR="00F834E0" w:rsidRPr="008E793E">
        <w:rPr>
          <w:rFonts w:ascii="Times New Roman" w:hAnsi="Times New Roman"/>
          <w:sz w:val="28"/>
          <w:szCs w:val="28"/>
        </w:rPr>
        <w:t xml:space="preserve"> за</w:t>
      </w:r>
      <w:r w:rsidR="00BE180F" w:rsidRPr="008E793E">
        <w:rPr>
          <w:rFonts w:ascii="Times New Roman" w:hAnsi="Times New Roman"/>
          <w:sz w:val="28"/>
          <w:szCs w:val="28"/>
        </w:rPr>
        <w:t xml:space="preserve"> </w:t>
      </w:r>
      <w:r w:rsidR="00C235A7" w:rsidRPr="008E793E">
        <w:rPr>
          <w:rFonts w:ascii="Times New Roman" w:hAnsi="Times New Roman"/>
          <w:sz w:val="28"/>
          <w:szCs w:val="28"/>
        </w:rPr>
        <w:t xml:space="preserve"> счет</w:t>
      </w:r>
      <w:r w:rsidR="00F834E0" w:rsidRPr="008E793E">
        <w:rPr>
          <w:rFonts w:ascii="Times New Roman" w:hAnsi="Times New Roman"/>
          <w:sz w:val="28"/>
          <w:szCs w:val="28"/>
        </w:rPr>
        <w:t xml:space="preserve"> голосов,</w:t>
      </w:r>
      <w:r w:rsidR="00BE180F" w:rsidRPr="008E793E">
        <w:rPr>
          <w:rFonts w:ascii="Times New Roman" w:hAnsi="Times New Roman"/>
          <w:sz w:val="28"/>
          <w:szCs w:val="28"/>
        </w:rPr>
        <w:t xml:space="preserve"> </w:t>
      </w:r>
      <w:r w:rsidR="00132228" w:rsidRPr="008E793E">
        <w:rPr>
          <w:rFonts w:ascii="Times New Roman" w:hAnsi="Times New Roman"/>
          <w:sz w:val="28"/>
          <w:szCs w:val="28"/>
        </w:rPr>
        <w:t xml:space="preserve"> поданных в</w:t>
      </w:r>
      <w:r w:rsidR="00F834E0" w:rsidRPr="008E793E">
        <w:rPr>
          <w:rFonts w:ascii="Times New Roman" w:hAnsi="Times New Roman"/>
          <w:sz w:val="28"/>
          <w:szCs w:val="28"/>
        </w:rPr>
        <w:t xml:space="preserve"> </w:t>
      </w:r>
      <w:r w:rsidR="00132228" w:rsidRPr="008E793E">
        <w:rPr>
          <w:rFonts w:ascii="Times New Roman" w:hAnsi="Times New Roman"/>
          <w:sz w:val="28"/>
          <w:szCs w:val="28"/>
        </w:rPr>
        <w:t xml:space="preserve"> крупных городах</w:t>
      </w:r>
      <w:r w:rsidR="00BE180F" w:rsidRPr="008E793E">
        <w:rPr>
          <w:rFonts w:ascii="Times New Roman" w:hAnsi="Times New Roman"/>
          <w:sz w:val="28"/>
          <w:szCs w:val="28"/>
        </w:rPr>
        <w:t xml:space="preserve"> </w:t>
      </w:r>
      <w:r w:rsidR="00675536" w:rsidRPr="008E793E">
        <w:rPr>
          <w:rFonts w:ascii="Times New Roman" w:hAnsi="Times New Roman"/>
          <w:sz w:val="28"/>
          <w:szCs w:val="28"/>
        </w:rPr>
        <w:t xml:space="preserve">с этнически смешанным </w:t>
      </w:r>
      <w:r w:rsidR="00F834E0" w:rsidRPr="008E793E">
        <w:rPr>
          <w:rFonts w:ascii="Times New Roman" w:hAnsi="Times New Roman"/>
          <w:sz w:val="28"/>
          <w:szCs w:val="28"/>
        </w:rPr>
        <w:t>составом населения. В большинстве ра</w:t>
      </w:r>
      <w:r w:rsidRPr="008E793E">
        <w:rPr>
          <w:rFonts w:ascii="Times New Roman" w:hAnsi="Times New Roman"/>
          <w:sz w:val="28"/>
          <w:szCs w:val="28"/>
        </w:rPr>
        <w:t xml:space="preserve">йонов компактного </w:t>
      </w:r>
      <w:r w:rsidR="00F834E0" w:rsidRPr="008E793E">
        <w:rPr>
          <w:rFonts w:ascii="Times New Roman" w:hAnsi="Times New Roman"/>
          <w:sz w:val="28"/>
          <w:szCs w:val="28"/>
        </w:rPr>
        <w:t>проживания франкоквебекцев</w:t>
      </w:r>
      <w:r w:rsidR="00BE6771" w:rsidRPr="008E793E">
        <w:rPr>
          <w:rFonts w:ascii="Times New Roman" w:hAnsi="Times New Roman"/>
          <w:sz w:val="28"/>
          <w:szCs w:val="28"/>
        </w:rPr>
        <w:t xml:space="preserve"> с</w:t>
      </w:r>
      <w:r w:rsidR="008F6629" w:rsidRPr="008E793E">
        <w:rPr>
          <w:rFonts w:ascii="Times New Roman" w:hAnsi="Times New Roman"/>
          <w:sz w:val="28"/>
          <w:szCs w:val="28"/>
        </w:rPr>
        <w:t>о</w:t>
      </w:r>
      <w:r w:rsidR="009A6720" w:rsidRPr="008E793E">
        <w:rPr>
          <w:rFonts w:ascii="Times New Roman" w:hAnsi="Times New Roman"/>
          <w:sz w:val="28"/>
          <w:szCs w:val="28"/>
        </w:rPr>
        <w:t xml:space="preserve"> значительным преимуществом</w:t>
      </w:r>
      <w:r w:rsidR="00BE6771" w:rsidRPr="008E793E">
        <w:rPr>
          <w:rFonts w:ascii="Times New Roman" w:hAnsi="Times New Roman"/>
          <w:sz w:val="28"/>
          <w:szCs w:val="28"/>
        </w:rPr>
        <w:t xml:space="preserve"> </w:t>
      </w:r>
      <w:r w:rsidR="00F834E0" w:rsidRPr="008E793E">
        <w:rPr>
          <w:rFonts w:ascii="Times New Roman" w:hAnsi="Times New Roman"/>
          <w:sz w:val="28"/>
          <w:szCs w:val="28"/>
        </w:rPr>
        <w:t xml:space="preserve">победили </w:t>
      </w:r>
      <w:r w:rsidR="00983182" w:rsidRPr="008E793E">
        <w:rPr>
          <w:rFonts w:ascii="Times New Roman" w:hAnsi="Times New Roman"/>
          <w:sz w:val="28"/>
          <w:szCs w:val="28"/>
        </w:rPr>
        <w:t>сгруппировавшиеся</w:t>
      </w:r>
      <w:r w:rsidR="00BE6771" w:rsidRPr="008E793E">
        <w:rPr>
          <w:rFonts w:ascii="Times New Roman" w:hAnsi="Times New Roman"/>
          <w:sz w:val="28"/>
          <w:szCs w:val="28"/>
        </w:rPr>
        <w:t xml:space="preserve"> в</w:t>
      </w:r>
      <w:r w:rsidR="00983182" w:rsidRPr="008E793E">
        <w:rPr>
          <w:rFonts w:ascii="Times New Roman" w:hAnsi="Times New Roman"/>
          <w:sz w:val="28"/>
          <w:szCs w:val="28"/>
        </w:rPr>
        <w:t>округ</w:t>
      </w:r>
      <w:r w:rsidR="00BE6771" w:rsidRPr="008E793E">
        <w:rPr>
          <w:rFonts w:ascii="Times New Roman" w:hAnsi="Times New Roman"/>
          <w:sz w:val="28"/>
          <w:szCs w:val="28"/>
        </w:rPr>
        <w:t xml:space="preserve"> </w:t>
      </w:r>
      <w:r w:rsidR="00983182" w:rsidRPr="008E793E">
        <w:rPr>
          <w:rFonts w:ascii="Times New Roman" w:hAnsi="Times New Roman"/>
          <w:sz w:val="28"/>
          <w:szCs w:val="28"/>
        </w:rPr>
        <w:t>Квебекской партии</w:t>
      </w:r>
      <w:r w:rsidR="00B26C57" w:rsidRPr="008E793E">
        <w:rPr>
          <w:rFonts w:ascii="Times New Roman" w:hAnsi="Times New Roman"/>
          <w:sz w:val="28"/>
          <w:szCs w:val="28"/>
        </w:rPr>
        <w:t xml:space="preserve"> и Квебекского  блока</w:t>
      </w:r>
      <w:r w:rsidR="00121A87" w:rsidRPr="008E793E">
        <w:rPr>
          <w:rFonts w:ascii="Times New Roman" w:hAnsi="Times New Roman"/>
          <w:sz w:val="28"/>
          <w:szCs w:val="28"/>
        </w:rPr>
        <w:t xml:space="preserve"> </w:t>
      </w:r>
      <w:r w:rsidR="00F834E0" w:rsidRPr="008E793E">
        <w:rPr>
          <w:rFonts w:ascii="Times New Roman" w:hAnsi="Times New Roman"/>
          <w:sz w:val="28"/>
          <w:szCs w:val="28"/>
        </w:rPr>
        <w:t>антифедер</w:t>
      </w:r>
      <w:r w:rsidR="00983182" w:rsidRPr="008E793E">
        <w:rPr>
          <w:rFonts w:ascii="Times New Roman" w:hAnsi="Times New Roman"/>
          <w:sz w:val="28"/>
          <w:szCs w:val="28"/>
        </w:rPr>
        <w:t xml:space="preserve">алистские </w:t>
      </w:r>
      <w:r w:rsidR="00B26C57" w:rsidRPr="008E793E">
        <w:rPr>
          <w:rFonts w:ascii="Times New Roman" w:hAnsi="Times New Roman"/>
          <w:sz w:val="28"/>
          <w:szCs w:val="28"/>
        </w:rPr>
        <w:t xml:space="preserve"> </w:t>
      </w:r>
      <w:r w:rsidR="00983182" w:rsidRPr="008E793E">
        <w:rPr>
          <w:rFonts w:ascii="Times New Roman" w:hAnsi="Times New Roman"/>
          <w:sz w:val="28"/>
          <w:szCs w:val="28"/>
        </w:rPr>
        <w:t>общественные</w:t>
      </w:r>
      <w:r w:rsidR="00B26C57" w:rsidRPr="008E793E">
        <w:rPr>
          <w:rFonts w:ascii="Times New Roman" w:hAnsi="Times New Roman"/>
          <w:sz w:val="28"/>
          <w:szCs w:val="28"/>
        </w:rPr>
        <w:t xml:space="preserve"> </w:t>
      </w:r>
      <w:r w:rsidR="00E536F5" w:rsidRPr="008E793E">
        <w:rPr>
          <w:rFonts w:ascii="Times New Roman" w:hAnsi="Times New Roman"/>
          <w:sz w:val="28"/>
          <w:szCs w:val="28"/>
        </w:rPr>
        <w:t xml:space="preserve"> группировки</w:t>
      </w:r>
      <w:r w:rsidR="00F834E0" w:rsidRPr="008E793E">
        <w:rPr>
          <w:rFonts w:ascii="Times New Roman" w:hAnsi="Times New Roman"/>
          <w:sz w:val="28"/>
          <w:szCs w:val="28"/>
        </w:rPr>
        <w:t xml:space="preserve">. </w:t>
      </w:r>
    </w:p>
    <w:p w:rsidR="000424C9" w:rsidRPr="008E793E" w:rsidRDefault="000424C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04F1C" w:rsidRPr="008E793E">
        <w:rPr>
          <w:rFonts w:ascii="Times New Roman" w:hAnsi="Times New Roman"/>
          <w:sz w:val="28"/>
          <w:szCs w:val="28"/>
        </w:rPr>
        <w:t xml:space="preserve"> В</w:t>
      </w:r>
      <w:r w:rsidRPr="008E793E">
        <w:rPr>
          <w:rFonts w:ascii="Times New Roman" w:hAnsi="Times New Roman"/>
          <w:sz w:val="28"/>
          <w:szCs w:val="28"/>
        </w:rPr>
        <w:t xml:space="preserve"> </w:t>
      </w:r>
      <w:r w:rsidR="00504F1C" w:rsidRPr="008E793E">
        <w:rPr>
          <w:rFonts w:ascii="Times New Roman" w:hAnsi="Times New Roman"/>
          <w:sz w:val="28"/>
          <w:szCs w:val="28"/>
        </w:rPr>
        <w:t>1995г.</w:t>
      </w:r>
      <w:r w:rsidR="00F2313B" w:rsidRPr="008E793E">
        <w:rPr>
          <w:rFonts w:ascii="Times New Roman" w:hAnsi="Times New Roman"/>
          <w:sz w:val="28"/>
          <w:szCs w:val="28"/>
        </w:rPr>
        <w:t xml:space="preserve"> контролировавшие институты провинциальной исполнительной и законодательной  власти </w:t>
      </w:r>
      <w:r w:rsidRPr="008E793E">
        <w:rPr>
          <w:rFonts w:ascii="Times New Roman" w:hAnsi="Times New Roman"/>
          <w:sz w:val="28"/>
          <w:szCs w:val="28"/>
        </w:rPr>
        <w:t>национал-сепаратисты</w:t>
      </w:r>
      <w:r w:rsidR="008F6629" w:rsidRPr="008E793E">
        <w:rPr>
          <w:rFonts w:ascii="Times New Roman" w:hAnsi="Times New Roman"/>
          <w:sz w:val="28"/>
          <w:szCs w:val="28"/>
        </w:rPr>
        <w:t xml:space="preserve"> Квебека</w:t>
      </w:r>
      <w:r w:rsidR="00504F1C" w:rsidRPr="008E793E">
        <w:rPr>
          <w:rFonts w:ascii="Times New Roman" w:hAnsi="Times New Roman"/>
          <w:sz w:val="28"/>
          <w:szCs w:val="28"/>
        </w:rPr>
        <w:t>, получив</w:t>
      </w:r>
      <w:r w:rsidR="00901054" w:rsidRPr="008E793E">
        <w:rPr>
          <w:rFonts w:ascii="Times New Roman" w:hAnsi="Times New Roman"/>
          <w:sz w:val="28"/>
          <w:szCs w:val="28"/>
        </w:rPr>
        <w:t>шие</w:t>
      </w:r>
      <w:r w:rsidR="00504F1C" w:rsidRPr="008E793E">
        <w:rPr>
          <w:rFonts w:ascii="Times New Roman" w:hAnsi="Times New Roman"/>
          <w:sz w:val="28"/>
          <w:szCs w:val="28"/>
        </w:rPr>
        <w:t xml:space="preserve"> на </w:t>
      </w:r>
      <w:r w:rsidR="008F6629" w:rsidRPr="008E793E">
        <w:rPr>
          <w:rFonts w:ascii="Times New Roman" w:hAnsi="Times New Roman"/>
          <w:sz w:val="28"/>
          <w:szCs w:val="28"/>
        </w:rPr>
        <w:t xml:space="preserve">провинциальном </w:t>
      </w:r>
      <w:r w:rsidR="00504F1C" w:rsidRPr="008E793E">
        <w:rPr>
          <w:rFonts w:ascii="Times New Roman" w:hAnsi="Times New Roman"/>
          <w:sz w:val="28"/>
          <w:szCs w:val="28"/>
        </w:rPr>
        <w:t xml:space="preserve">референдуме менее половины голосов, признанных </w:t>
      </w:r>
      <w:r w:rsidR="0099586E" w:rsidRPr="008E793E">
        <w:rPr>
          <w:rFonts w:ascii="Times New Roman" w:hAnsi="Times New Roman"/>
          <w:sz w:val="28"/>
          <w:szCs w:val="28"/>
        </w:rPr>
        <w:t xml:space="preserve"> </w:t>
      </w:r>
      <w:r w:rsidR="00BE180F" w:rsidRPr="008E793E">
        <w:rPr>
          <w:rFonts w:ascii="Times New Roman" w:hAnsi="Times New Roman"/>
          <w:sz w:val="28"/>
          <w:szCs w:val="28"/>
        </w:rPr>
        <w:t xml:space="preserve"> </w:t>
      </w:r>
      <w:r w:rsidR="00504F1C" w:rsidRPr="008E793E">
        <w:rPr>
          <w:rFonts w:ascii="Times New Roman" w:hAnsi="Times New Roman"/>
          <w:sz w:val="28"/>
          <w:szCs w:val="28"/>
        </w:rPr>
        <w:t>действительными,</w:t>
      </w:r>
      <w:r w:rsidRPr="008E793E">
        <w:rPr>
          <w:rFonts w:ascii="Times New Roman" w:hAnsi="Times New Roman"/>
          <w:sz w:val="28"/>
          <w:szCs w:val="28"/>
        </w:rPr>
        <w:t xml:space="preserve">  </w:t>
      </w:r>
      <w:r w:rsidR="008F6629" w:rsidRPr="008E793E">
        <w:rPr>
          <w:rFonts w:ascii="Times New Roman" w:hAnsi="Times New Roman"/>
          <w:sz w:val="28"/>
          <w:szCs w:val="28"/>
        </w:rPr>
        <w:t xml:space="preserve">одержали </w:t>
      </w:r>
      <w:r w:rsidR="00BE180F" w:rsidRPr="008E793E">
        <w:rPr>
          <w:rFonts w:ascii="Times New Roman" w:hAnsi="Times New Roman"/>
          <w:sz w:val="28"/>
          <w:szCs w:val="28"/>
        </w:rPr>
        <w:t xml:space="preserve"> </w:t>
      </w:r>
      <w:r w:rsidRPr="008E793E">
        <w:rPr>
          <w:rFonts w:ascii="Times New Roman" w:hAnsi="Times New Roman"/>
          <w:sz w:val="28"/>
          <w:szCs w:val="28"/>
        </w:rPr>
        <w:t>морально-политическую</w:t>
      </w:r>
      <w:r w:rsidR="008F6629" w:rsidRPr="008E793E">
        <w:rPr>
          <w:rFonts w:ascii="Times New Roman" w:hAnsi="Times New Roman"/>
          <w:sz w:val="28"/>
          <w:szCs w:val="28"/>
        </w:rPr>
        <w:t xml:space="preserve"> </w:t>
      </w:r>
      <w:r w:rsidR="00C0201D" w:rsidRPr="008E793E">
        <w:rPr>
          <w:rFonts w:ascii="Times New Roman" w:hAnsi="Times New Roman"/>
          <w:sz w:val="28"/>
          <w:szCs w:val="28"/>
        </w:rPr>
        <w:t xml:space="preserve"> победу.  Правда,</w:t>
      </w:r>
      <w:r w:rsidRPr="008E793E">
        <w:rPr>
          <w:rFonts w:ascii="Times New Roman" w:hAnsi="Times New Roman"/>
          <w:sz w:val="28"/>
          <w:szCs w:val="28"/>
        </w:rPr>
        <w:t xml:space="preserve"> конституционно-правового </w:t>
      </w:r>
      <w:r w:rsidR="008F6629" w:rsidRPr="008E793E">
        <w:rPr>
          <w:rFonts w:ascii="Times New Roman" w:hAnsi="Times New Roman"/>
          <w:sz w:val="28"/>
          <w:szCs w:val="28"/>
        </w:rPr>
        <w:t xml:space="preserve"> </w:t>
      </w:r>
      <w:r w:rsidRPr="008E793E">
        <w:rPr>
          <w:rFonts w:ascii="Times New Roman" w:hAnsi="Times New Roman"/>
          <w:sz w:val="28"/>
          <w:szCs w:val="28"/>
        </w:rPr>
        <w:t>характера эта побе</w:t>
      </w:r>
      <w:r w:rsidR="00132228" w:rsidRPr="008E793E">
        <w:rPr>
          <w:rFonts w:ascii="Times New Roman" w:hAnsi="Times New Roman"/>
          <w:sz w:val="28"/>
          <w:szCs w:val="28"/>
        </w:rPr>
        <w:t>да</w:t>
      </w:r>
      <w:r w:rsidR="00C0201D" w:rsidRPr="008E793E">
        <w:rPr>
          <w:rFonts w:ascii="Times New Roman" w:hAnsi="Times New Roman"/>
          <w:sz w:val="28"/>
          <w:szCs w:val="28"/>
        </w:rPr>
        <w:t xml:space="preserve">  иметь  не может</w:t>
      </w:r>
      <w:r w:rsidRPr="008E793E">
        <w:rPr>
          <w:rFonts w:ascii="Times New Roman" w:hAnsi="Times New Roman"/>
          <w:sz w:val="28"/>
          <w:szCs w:val="28"/>
        </w:rPr>
        <w:t>.</w:t>
      </w:r>
      <w:r w:rsidR="00C0201D" w:rsidRPr="008E793E">
        <w:rPr>
          <w:rFonts w:ascii="Times New Roman" w:hAnsi="Times New Roman"/>
          <w:sz w:val="28"/>
          <w:szCs w:val="28"/>
        </w:rPr>
        <w:t xml:space="preserve"> </w:t>
      </w:r>
      <w:r w:rsidR="0099586E" w:rsidRPr="008E793E">
        <w:rPr>
          <w:rFonts w:ascii="Times New Roman" w:hAnsi="Times New Roman"/>
          <w:sz w:val="28"/>
          <w:szCs w:val="28"/>
        </w:rPr>
        <w:t xml:space="preserve"> </w:t>
      </w:r>
      <w:r w:rsidR="00C0201D" w:rsidRPr="008E793E">
        <w:rPr>
          <w:rFonts w:ascii="Times New Roman" w:hAnsi="Times New Roman"/>
          <w:sz w:val="28"/>
          <w:szCs w:val="28"/>
        </w:rPr>
        <w:t xml:space="preserve">Она </w:t>
      </w:r>
      <w:r w:rsidR="00F72C14" w:rsidRPr="008E793E">
        <w:rPr>
          <w:rFonts w:ascii="Times New Roman" w:hAnsi="Times New Roman"/>
          <w:sz w:val="28"/>
          <w:szCs w:val="28"/>
        </w:rPr>
        <w:t>при всем ее политическом звучании</w:t>
      </w:r>
      <w:r w:rsidR="004D0439" w:rsidRPr="008E793E">
        <w:rPr>
          <w:rFonts w:ascii="Times New Roman" w:hAnsi="Times New Roman"/>
          <w:sz w:val="28"/>
          <w:szCs w:val="28"/>
        </w:rPr>
        <w:t xml:space="preserve"> </w:t>
      </w:r>
      <w:r w:rsidR="00BE180F" w:rsidRPr="008E793E">
        <w:rPr>
          <w:rFonts w:ascii="Times New Roman" w:hAnsi="Times New Roman"/>
          <w:sz w:val="28"/>
          <w:szCs w:val="28"/>
        </w:rPr>
        <w:t>н</w:t>
      </w:r>
      <w:r w:rsidR="00C0201D" w:rsidRPr="008E793E">
        <w:rPr>
          <w:rFonts w:ascii="Times New Roman" w:hAnsi="Times New Roman"/>
          <w:sz w:val="28"/>
          <w:szCs w:val="28"/>
        </w:rPr>
        <w:t>е</w:t>
      </w:r>
      <w:r w:rsidR="00F72C14" w:rsidRPr="008E793E">
        <w:rPr>
          <w:rFonts w:ascii="Times New Roman" w:hAnsi="Times New Roman"/>
          <w:sz w:val="28"/>
          <w:szCs w:val="28"/>
        </w:rPr>
        <w:t xml:space="preserve"> создает</w:t>
      </w:r>
      <w:r w:rsidR="004D0439" w:rsidRPr="008E793E">
        <w:rPr>
          <w:rFonts w:ascii="Times New Roman" w:hAnsi="Times New Roman"/>
          <w:sz w:val="28"/>
          <w:szCs w:val="28"/>
        </w:rPr>
        <w:t xml:space="preserve"> </w:t>
      </w:r>
      <w:r w:rsidR="00C0201D" w:rsidRPr="008E793E">
        <w:rPr>
          <w:rFonts w:ascii="Times New Roman" w:hAnsi="Times New Roman"/>
          <w:sz w:val="28"/>
          <w:szCs w:val="28"/>
        </w:rPr>
        <w:t xml:space="preserve">юридического </w:t>
      </w:r>
      <w:r w:rsidR="00E536F5" w:rsidRPr="008E793E">
        <w:rPr>
          <w:rFonts w:ascii="Times New Roman" w:hAnsi="Times New Roman"/>
          <w:sz w:val="28"/>
          <w:szCs w:val="28"/>
        </w:rPr>
        <w:t xml:space="preserve"> </w:t>
      </w:r>
      <w:r w:rsidR="00C0201D" w:rsidRPr="008E793E">
        <w:rPr>
          <w:rFonts w:ascii="Times New Roman" w:hAnsi="Times New Roman"/>
          <w:sz w:val="28"/>
          <w:szCs w:val="28"/>
        </w:rPr>
        <w:t>прецедента.</w:t>
      </w:r>
      <w:r w:rsidR="00132228" w:rsidRPr="008E793E">
        <w:rPr>
          <w:rStyle w:val="a6"/>
          <w:rFonts w:ascii="Times New Roman" w:hAnsi="Times New Roman"/>
          <w:sz w:val="28"/>
          <w:szCs w:val="28"/>
        </w:rPr>
        <w:footnoteReference w:id="560"/>
      </w:r>
    </w:p>
    <w:p w:rsidR="00D76EAB" w:rsidRPr="008E793E" w:rsidRDefault="00F834E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A6720" w:rsidRPr="008E793E">
        <w:rPr>
          <w:rFonts w:ascii="Times New Roman" w:hAnsi="Times New Roman"/>
          <w:sz w:val="28"/>
          <w:szCs w:val="28"/>
        </w:rPr>
        <w:t xml:space="preserve">  </w:t>
      </w:r>
      <w:r w:rsidR="000424C9" w:rsidRPr="008E793E">
        <w:rPr>
          <w:rFonts w:ascii="Times New Roman" w:hAnsi="Times New Roman"/>
          <w:sz w:val="28"/>
          <w:szCs w:val="28"/>
        </w:rPr>
        <w:t xml:space="preserve"> </w:t>
      </w:r>
      <w:r w:rsidR="00983182" w:rsidRPr="008E793E">
        <w:rPr>
          <w:rFonts w:ascii="Times New Roman" w:hAnsi="Times New Roman"/>
          <w:sz w:val="28"/>
          <w:szCs w:val="28"/>
        </w:rPr>
        <w:t xml:space="preserve">Как отмечалось ранее, Конституция Канады </w:t>
      </w:r>
      <w:r w:rsidR="000424C9" w:rsidRPr="008E793E">
        <w:rPr>
          <w:rFonts w:ascii="Times New Roman" w:hAnsi="Times New Roman"/>
          <w:sz w:val="28"/>
          <w:szCs w:val="28"/>
        </w:rPr>
        <w:t>не</w:t>
      </w:r>
      <w:r w:rsidR="00D76EAB" w:rsidRPr="008E793E">
        <w:rPr>
          <w:rFonts w:ascii="Times New Roman" w:hAnsi="Times New Roman"/>
          <w:sz w:val="28"/>
          <w:szCs w:val="28"/>
        </w:rPr>
        <w:t xml:space="preserve"> фиксирует права на сецессию  и  потому  не содержит  механизма сецессии субъектов федерации. </w:t>
      </w:r>
      <w:r w:rsidR="00983182" w:rsidRPr="008E793E">
        <w:rPr>
          <w:rFonts w:ascii="Times New Roman" w:hAnsi="Times New Roman"/>
          <w:sz w:val="28"/>
          <w:szCs w:val="28"/>
        </w:rPr>
        <w:t xml:space="preserve"> </w:t>
      </w:r>
      <w:r w:rsidR="000424C9" w:rsidRPr="008E793E">
        <w:rPr>
          <w:rFonts w:ascii="Times New Roman" w:hAnsi="Times New Roman"/>
          <w:sz w:val="28"/>
          <w:szCs w:val="28"/>
        </w:rPr>
        <w:t>Следовательно, ни</w:t>
      </w:r>
      <w:r w:rsidR="008F6629" w:rsidRPr="008E793E">
        <w:rPr>
          <w:rFonts w:ascii="Times New Roman" w:hAnsi="Times New Roman"/>
          <w:sz w:val="28"/>
          <w:szCs w:val="28"/>
        </w:rPr>
        <w:t xml:space="preserve"> </w:t>
      </w:r>
      <w:r w:rsidR="000424C9" w:rsidRPr="008E793E">
        <w:rPr>
          <w:rFonts w:ascii="Times New Roman" w:hAnsi="Times New Roman"/>
          <w:sz w:val="28"/>
          <w:szCs w:val="28"/>
        </w:rPr>
        <w:t xml:space="preserve"> вышеописанный</w:t>
      </w:r>
      <w:r w:rsidR="008F6629" w:rsidRPr="008E793E">
        <w:rPr>
          <w:rFonts w:ascii="Times New Roman" w:hAnsi="Times New Roman"/>
          <w:sz w:val="28"/>
          <w:szCs w:val="28"/>
        </w:rPr>
        <w:t xml:space="preserve"> исход провинциального референдума</w:t>
      </w:r>
      <w:r w:rsidR="000424C9" w:rsidRPr="008E793E">
        <w:rPr>
          <w:rFonts w:ascii="Times New Roman" w:hAnsi="Times New Roman"/>
          <w:sz w:val="28"/>
          <w:szCs w:val="28"/>
        </w:rPr>
        <w:t>, ни любой другой</w:t>
      </w:r>
      <w:r w:rsidR="00D76EAB" w:rsidRPr="008E793E">
        <w:rPr>
          <w:rFonts w:ascii="Times New Roman" w:hAnsi="Times New Roman"/>
          <w:sz w:val="28"/>
          <w:szCs w:val="28"/>
        </w:rPr>
        <w:t xml:space="preserve"> </w:t>
      </w:r>
      <w:r w:rsidR="008F6629" w:rsidRPr="008E793E">
        <w:rPr>
          <w:rFonts w:ascii="Times New Roman" w:hAnsi="Times New Roman"/>
          <w:sz w:val="28"/>
          <w:szCs w:val="28"/>
        </w:rPr>
        <w:t xml:space="preserve">его </w:t>
      </w:r>
      <w:r w:rsidR="00D76EAB" w:rsidRPr="008E793E">
        <w:rPr>
          <w:rFonts w:ascii="Times New Roman" w:hAnsi="Times New Roman"/>
          <w:sz w:val="28"/>
          <w:szCs w:val="28"/>
        </w:rPr>
        <w:t>резуль</w:t>
      </w:r>
      <w:r w:rsidR="008F6629" w:rsidRPr="008E793E">
        <w:rPr>
          <w:rFonts w:ascii="Times New Roman" w:hAnsi="Times New Roman"/>
          <w:sz w:val="28"/>
          <w:szCs w:val="28"/>
        </w:rPr>
        <w:t xml:space="preserve">тат  </w:t>
      </w:r>
      <w:r w:rsidR="00D76EAB" w:rsidRPr="008E793E">
        <w:rPr>
          <w:rFonts w:ascii="Times New Roman" w:hAnsi="Times New Roman"/>
          <w:sz w:val="28"/>
          <w:szCs w:val="28"/>
        </w:rPr>
        <w:t xml:space="preserve"> не может юридически связывать  институты  федеральной  власти</w:t>
      </w:r>
      <w:r w:rsidR="000424C9" w:rsidRPr="008E793E">
        <w:rPr>
          <w:rFonts w:ascii="Times New Roman" w:hAnsi="Times New Roman"/>
          <w:sz w:val="28"/>
          <w:szCs w:val="28"/>
        </w:rPr>
        <w:t xml:space="preserve">  Канады</w:t>
      </w:r>
      <w:r w:rsidR="00D76EAB" w:rsidRPr="008E793E">
        <w:rPr>
          <w:rFonts w:ascii="Times New Roman" w:hAnsi="Times New Roman"/>
          <w:sz w:val="28"/>
          <w:szCs w:val="28"/>
        </w:rPr>
        <w:t xml:space="preserve">, </w:t>
      </w:r>
      <w:r w:rsidR="000424C9" w:rsidRPr="008E793E">
        <w:rPr>
          <w:rFonts w:ascii="Times New Roman" w:hAnsi="Times New Roman"/>
          <w:sz w:val="28"/>
          <w:szCs w:val="28"/>
        </w:rPr>
        <w:t xml:space="preserve">ни </w:t>
      </w:r>
      <w:r w:rsidR="00C72C0E" w:rsidRPr="008E793E">
        <w:rPr>
          <w:rFonts w:ascii="Times New Roman" w:hAnsi="Times New Roman"/>
          <w:sz w:val="28"/>
          <w:szCs w:val="28"/>
        </w:rPr>
        <w:t xml:space="preserve"> тем  более</w:t>
      </w:r>
      <w:r w:rsidR="00D76EAB" w:rsidRPr="008E793E">
        <w:rPr>
          <w:rFonts w:ascii="Times New Roman" w:hAnsi="Times New Roman"/>
          <w:sz w:val="28"/>
          <w:szCs w:val="28"/>
        </w:rPr>
        <w:t xml:space="preserve">  обязыв</w:t>
      </w:r>
      <w:r w:rsidR="00B26C57" w:rsidRPr="008E793E">
        <w:rPr>
          <w:rFonts w:ascii="Times New Roman" w:hAnsi="Times New Roman"/>
          <w:sz w:val="28"/>
          <w:szCs w:val="28"/>
        </w:rPr>
        <w:t>ать  их  к  чему-либо.  Тем  не</w:t>
      </w:r>
      <w:r w:rsidR="00D76EAB" w:rsidRPr="008E793E">
        <w:rPr>
          <w:rFonts w:ascii="Times New Roman" w:hAnsi="Times New Roman"/>
          <w:sz w:val="28"/>
          <w:szCs w:val="28"/>
        </w:rPr>
        <w:t xml:space="preserve">  менее </w:t>
      </w:r>
      <w:r w:rsidR="00504F1C" w:rsidRPr="008E793E">
        <w:rPr>
          <w:rFonts w:ascii="Times New Roman" w:hAnsi="Times New Roman"/>
          <w:sz w:val="28"/>
          <w:szCs w:val="28"/>
        </w:rPr>
        <w:t xml:space="preserve"> необходимо  подчеркнуть, что</w:t>
      </w:r>
      <w:r w:rsidR="00D76EAB" w:rsidRPr="008E793E">
        <w:rPr>
          <w:rFonts w:ascii="Times New Roman" w:hAnsi="Times New Roman"/>
          <w:sz w:val="28"/>
          <w:szCs w:val="28"/>
        </w:rPr>
        <w:t xml:space="preserve"> и</w:t>
      </w:r>
      <w:r w:rsidR="00BE6771" w:rsidRPr="008E793E">
        <w:rPr>
          <w:rFonts w:ascii="Times New Roman" w:hAnsi="Times New Roman"/>
          <w:sz w:val="28"/>
          <w:szCs w:val="28"/>
        </w:rPr>
        <w:t>сход</w:t>
      </w:r>
      <w:r w:rsidR="00983182" w:rsidRPr="008E793E">
        <w:rPr>
          <w:rFonts w:ascii="Times New Roman" w:hAnsi="Times New Roman"/>
          <w:sz w:val="28"/>
          <w:szCs w:val="28"/>
        </w:rPr>
        <w:t xml:space="preserve"> </w:t>
      </w:r>
      <w:r w:rsidR="00BE6771" w:rsidRPr="008E793E">
        <w:rPr>
          <w:rFonts w:ascii="Times New Roman" w:hAnsi="Times New Roman"/>
          <w:sz w:val="28"/>
          <w:szCs w:val="28"/>
        </w:rPr>
        <w:t xml:space="preserve"> народного </w:t>
      </w:r>
      <w:r w:rsidR="00983182" w:rsidRPr="008E793E">
        <w:rPr>
          <w:rFonts w:ascii="Times New Roman" w:hAnsi="Times New Roman"/>
          <w:sz w:val="28"/>
          <w:szCs w:val="28"/>
        </w:rPr>
        <w:t xml:space="preserve"> </w:t>
      </w:r>
      <w:r w:rsidR="00BE6771" w:rsidRPr="008E793E">
        <w:rPr>
          <w:rFonts w:ascii="Times New Roman" w:hAnsi="Times New Roman"/>
          <w:sz w:val="28"/>
          <w:szCs w:val="28"/>
        </w:rPr>
        <w:t>голосования</w:t>
      </w:r>
      <w:r w:rsidR="000424C9" w:rsidRPr="008E793E">
        <w:rPr>
          <w:rFonts w:ascii="Times New Roman" w:hAnsi="Times New Roman"/>
          <w:sz w:val="28"/>
          <w:szCs w:val="28"/>
        </w:rPr>
        <w:t>, состоявшегося</w:t>
      </w:r>
      <w:r w:rsidR="00BE6771" w:rsidRPr="008E793E">
        <w:rPr>
          <w:rFonts w:ascii="Times New Roman" w:hAnsi="Times New Roman"/>
          <w:sz w:val="28"/>
          <w:szCs w:val="28"/>
        </w:rPr>
        <w:t xml:space="preserve">  в </w:t>
      </w:r>
      <w:r w:rsidR="00D76EAB" w:rsidRPr="008E793E">
        <w:rPr>
          <w:rFonts w:ascii="Times New Roman" w:hAnsi="Times New Roman"/>
          <w:sz w:val="28"/>
          <w:szCs w:val="28"/>
        </w:rPr>
        <w:t xml:space="preserve"> </w:t>
      </w:r>
      <w:r w:rsidR="00504F1C" w:rsidRPr="008E793E">
        <w:rPr>
          <w:rFonts w:ascii="Times New Roman" w:hAnsi="Times New Roman"/>
          <w:sz w:val="28"/>
          <w:szCs w:val="28"/>
        </w:rPr>
        <w:t xml:space="preserve">одном субъекте федерации  из десяти </w:t>
      </w:r>
      <w:r w:rsidR="00BE6771" w:rsidRPr="008E793E">
        <w:rPr>
          <w:rFonts w:ascii="Times New Roman" w:hAnsi="Times New Roman"/>
          <w:sz w:val="28"/>
          <w:szCs w:val="28"/>
        </w:rPr>
        <w:t xml:space="preserve"> в  1995 г.</w:t>
      </w:r>
      <w:r w:rsidR="00C72C0E" w:rsidRPr="008E793E">
        <w:rPr>
          <w:rFonts w:ascii="Times New Roman" w:hAnsi="Times New Roman"/>
          <w:sz w:val="28"/>
          <w:szCs w:val="28"/>
        </w:rPr>
        <w:t>,  повлек  за собой</w:t>
      </w:r>
      <w:r w:rsidR="00C0201D" w:rsidRPr="008E793E">
        <w:rPr>
          <w:rFonts w:ascii="Times New Roman" w:hAnsi="Times New Roman"/>
          <w:sz w:val="28"/>
          <w:szCs w:val="28"/>
        </w:rPr>
        <w:t>, пожалуй,</w:t>
      </w:r>
      <w:r w:rsidR="00BE6771" w:rsidRPr="008E793E">
        <w:rPr>
          <w:rFonts w:ascii="Times New Roman" w:hAnsi="Times New Roman"/>
          <w:sz w:val="28"/>
          <w:szCs w:val="28"/>
        </w:rPr>
        <w:t xml:space="preserve"> не ме</w:t>
      </w:r>
      <w:r w:rsidR="00983182" w:rsidRPr="008E793E">
        <w:rPr>
          <w:rFonts w:ascii="Times New Roman" w:hAnsi="Times New Roman"/>
          <w:sz w:val="28"/>
          <w:szCs w:val="28"/>
        </w:rPr>
        <w:t>нее</w:t>
      </w:r>
      <w:r w:rsidR="00C72C0E" w:rsidRPr="008E793E">
        <w:rPr>
          <w:rFonts w:ascii="Times New Roman" w:hAnsi="Times New Roman"/>
          <w:sz w:val="28"/>
          <w:szCs w:val="28"/>
        </w:rPr>
        <w:t xml:space="preserve"> серьезные</w:t>
      </w:r>
      <w:r w:rsidR="00BE6771" w:rsidRPr="008E793E">
        <w:rPr>
          <w:rFonts w:ascii="Times New Roman" w:hAnsi="Times New Roman"/>
          <w:sz w:val="28"/>
          <w:szCs w:val="28"/>
        </w:rPr>
        <w:t xml:space="preserve"> </w:t>
      </w:r>
      <w:r w:rsidR="00D76EAB" w:rsidRPr="008E793E">
        <w:rPr>
          <w:rFonts w:ascii="Times New Roman" w:hAnsi="Times New Roman"/>
          <w:sz w:val="28"/>
          <w:szCs w:val="28"/>
        </w:rPr>
        <w:t>конституционно-</w:t>
      </w:r>
      <w:r w:rsidR="000424C9" w:rsidRPr="008E793E">
        <w:rPr>
          <w:rFonts w:ascii="Times New Roman" w:hAnsi="Times New Roman"/>
          <w:sz w:val="28"/>
          <w:szCs w:val="28"/>
        </w:rPr>
        <w:t>правовые</w:t>
      </w:r>
      <w:r w:rsidR="00BE6771" w:rsidRPr="008E793E">
        <w:rPr>
          <w:rFonts w:ascii="Times New Roman" w:hAnsi="Times New Roman"/>
          <w:sz w:val="28"/>
          <w:szCs w:val="28"/>
        </w:rPr>
        <w:t xml:space="preserve"> и политические </w:t>
      </w:r>
      <w:r w:rsidR="00C0201D" w:rsidRPr="008E793E">
        <w:rPr>
          <w:rFonts w:ascii="Times New Roman" w:hAnsi="Times New Roman"/>
          <w:sz w:val="28"/>
          <w:szCs w:val="28"/>
        </w:rPr>
        <w:t xml:space="preserve"> </w:t>
      </w:r>
      <w:r w:rsidR="00BE6771" w:rsidRPr="008E793E">
        <w:rPr>
          <w:rFonts w:ascii="Times New Roman" w:hAnsi="Times New Roman"/>
          <w:sz w:val="28"/>
          <w:szCs w:val="28"/>
        </w:rPr>
        <w:t>последствия</w:t>
      </w:r>
      <w:r w:rsidR="00504F1C" w:rsidRPr="008E793E">
        <w:rPr>
          <w:rFonts w:ascii="Times New Roman" w:hAnsi="Times New Roman"/>
          <w:sz w:val="28"/>
          <w:szCs w:val="28"/>
        </w:rPr>
        <w:t>,</w:t>
      </w:r>
      <w:r w:rsidR="000424C9" w:rsidRPr="008E793E">
        <w:rPr>
          <w:rFonts w:ascii="Times New Roman" w:hAnsi="Times New Roman"/>
          <w:sz w:val="28"/>
          <w:szCs w:val="28"/>
        </w:rPr>
        <w:t xml:space="preserve"> </w:t>
      </w:r>
      <w:r w:rsidR="00D76EAB" w:rsidRPr="008E793E">
        <w:rPr>
          <w:rFonts w:ascii="Times New Roman" w:hAnsi="Times New Roman"/>
          <w:sz w:val="28"/>
          <w:szCs w:val="28"/>
        </w:rPr>
        <w:t xml:space="preserve">нежели </w:t>
      </w:r>
      <w:r w:rsidR="00826F1C" w:rsidRPr="008E793E">
        <w:rPr>
          <w:rFonts w:ascii="Times New Roman" w:hAnsi="Times New Roman"/>
          <w:sz w:val="28"/>
          <w:szCs w:val="28"/>
        </w:rPr>
        <w:t xml:space="preserve"> </w:t>
      </w:r>
      <w:r w:rsidR="00BE6771" w:rsidRPr="008E793E">
        <w:rPr>
          <w:rFonts w:ascii="Times New Roman" w:hAnsi="Times New Roman"/>
          <w:sz w:val="28"/>
          <w:szCs w:val="28"/>
        </w:rPr>
        <w:t>референдум</w:t>
      </w:r>
      <w:r w:rsidR="000424C9" w:rsidRPr="008E793E">
        <w:rPr>
          <w:rFonts w:ascii="Times New Roman" w:hAnsi="Times New Roman"/>
          <w:sz w:val="28"/>
          <w:szCs w:val="28"/>
        </w:rPr>
        <w:t xml:space="preserve"> </w:t>
      </w:r>
      <w:r w:rsidR="00504F1C" w:rsidRPr="008E793E">
        <w:rPr>
          <w:rFonts w:ascii="Times New Roman" w:hAnsi="Times New Roman"/>
          <w:sz w:val="28"/>
          <w:szCs w:val="28"/>
        </w:rPr>
        <w:t>в той же провинции в</w:t>
      </w:r>
      <w:r w:rsidR="00BE6771" w:rsidRPr="008E793E">
        <w:rPr>
          <w:rFonts w:ascii="Times New Roman" w:hAnsi="Times New Roman"/>
          <w:sz w:val="28"/>
          <w:szCs w:val="28"/>
        </w:rPr>
        <w:t xml:space="preserve"> 1980г.</w:t>
      </w:r>
      <w:r w:rsidR="00C0201D" w:rsidRPr="008E793E">
        <w:rPr>
          <w:rFonts w:ascii="Times New Roman" w:hAnsi="Times New Roman"/>
          <w:sz w:val="28"/>
          <w:szCs w:val="28"/>
        </w:rPr>
        <w:t xml:space="preserve"> </w:t>
      </w:r>
      <w:r w:rsidR="00F72C14" w:rsidRPr="008E793E">
        <w:rPr>
          <w:rFonts w:ascii="Times New Roman" w:hAnsi="Times New Roman"/>
          <w:sz w:val="28"/>
          <w:szCs w:val="28"/>
        </w:rPr>
        <w:t xml:space="preserve"> или </w:t>
      </w:r>
      <w:r w:rsidR="00504F1C" w:rsidRPr="008E793E">
        <w:rPr>
          <w:rFonts w:ascii="Times New Roman" w:hAnsi="Times New Roman"/>
          <w:sz w:val="28"/>
          <w:szCs w:val="28"/>
        </w:rPr>
        <w:t>любой</w:t>
      </w:r>
      <w:r w:rsidR="00C0201D" w:rsidRPr="008E793E">
        <w:rPr>
          <w:rFonts w:ascii="Times New Roman" w:hAnsi="Times New Roman"/>
          <w:sz w:val="28"/>
          <w:szCs w:val="28"/>
        </w:rPr>
        <w:t xml:space="preserve"> </w:t>
      </w:r>
      <w:r w:rsidR="00504F1C" w:rsidRPr="008E793E">
        <w:rPr>
          <w:rFonts w:ascii="Times New Roman" w:hAnsi="Times New Roman"/>
          <w:sz w:val="28"/>
          <w:szCs w:val="28"/>
        </w:rPr>
        <w:t xml:space="preserve">из </w:t>
      </w:r>
      <w:r w:rsidR="00F72C14" w:rsidRPr="008E793E">
        <w:rPr>
          <w:rFonts w:ascii="Times New Roman" w:hAnsi="Times New Roman"/>
          <w:sz w:val="28"/>
          <w:szCs w:val="28"/>
        </w:rPr>
        <w:t>состоявшихся в</w:t>
      </w:r>
      <w:r w:rsidR="00132228" w:rsidRPr="008E793E">
        <w:rPr>
          <w:rFonts w:ascii="Times New Roman" w:hAnsi="Times New Roman"/>
          <w:sz w:val="28"/>
          <w:szCs w:val="28"/>
        </w:rPr>
        <w:t xml:space="preserve"> Канаде </w:t>
      </w:r>
      <w:r w:rsidR="00504F1C" w:rsidRPr="008E793E">
        <w:rPr>
          <w:rFonts w:ascii="Times New Roman" w:hAnsi="Times New Roman"/>
          <w:sz w:val="28"/>
          <w:szCs w:val="28"/>
        </w:rPr>
        <w:t>федеральн</w:t>
      </w:r>
      <w:r w:rsidR="00F72C14" w:rsidRPr="008E793E">
        <w:rPr>
          <w:rFonts w:ascii="Times New Roman" w:hAnsi="Times New Roman"/>
          <w:sz w:val="28"/>
          <w:szCs w:val="28"/>
        </w:rPr>
        <w:t>ых референдумов</w:t>
      </w:r>
      <w:r w:rsidR="00504F1C" w:rsidRPr="008E793E">
        <w:rPr>
          <w:rFonts w:ascii="Times New Roman" w:hAnsi="Times New Roman"/>
          <w:sz w:val="28"/>
          <w:szCs w:val="28"/>
        </w:rPr>
        <w:t xml:space="preserve"> (см. ниже).</w:t>
      </w:r>
    </w:p>
    <w:p w:rsidR="00F834E0" w:rsidRPr="008E793E" w:rsidRDefault="00D76EA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6D18CB" w:rsidRPr="008E793E">
        <w:rPr>
          <w:rFonts w:ascii="Times New Roman" w:hAnsi="Times New Roman"/>
          <w:sz w:val="28"/>
          <w:szCs w:val="28"/>
        </w:rPr>
        <w:t xml:space="preserve"> </w:t>
      </w:r>
      <w:r w:rsidRPr="008E793E">
        <w:rPr>
          <w:rFonts w:ascii="Times New Roman" w:hAnsi="Times New Roman"/>
          <w:sz w:val="28"/>
          <w:szCs w:val="28"/>
        </w:rPr>
        <w:t>К</w:t>
      </w:r>
      <w:r w:rsidR="00983182" w:rsidRPr="008E793E">
        <w:rPr>
          <w:rFonts w:ascii="Times New Roman" w:hAnsi="Times New Roman"/>
          <w:sz w:val="28"/>
          <w:szCs w:val="28"/>
        </w:rPr>
        <w:t xml:space="preserve"> п</w:t>
      </w:r>
      <w:r w:rsidRPr="008E793E">
        <w:rPr>
          <w:rFonts w:ascii="Times New Roman" w:hAnsi="Times New Roman"/>
          <w:sz w:val="28"/>
          <w:szCs w:val="28"/>
        </w:rPr>
        <w:t>олитическим последствия</w:t>
      </w:r>
      <w:r w:rsidR="000424C9" w:rsidRPr="008E793E">
        <w:rPr>
          <w:rFonts w:ascii="Times New Roman" w:hAnsi="Times New Roman"/>
          <w:sz w:val="28"/>
          <w:szCs w:val="28"/>
        </w:rPr>
        <w:t>м</w:t>
      </w:r>
      <w:r w:rsidRPr="008E793E">
        <w:rPr>
          <w:rFonts w:ascii="Times New Roman" w:hAnsi="Times New Roman"/>
          <w:sz w:val="28"/>
          <w:szCs w:val="28"/>
        </w:rPr>
        <w:t xml:space="preserve"> </w:t>
      </w:r>
      <w:r w:rsidR="00B26C57" w:rsidRPr="008E793E">
        <w:rPr>
          <w:rFonts w:ascii="Times New Roman" w:hAnsi="Times New Roman"/>
          <w:sz w:val="28"/>
          <w:szCs w:val="28"/>
        </w:rPr>
        <w:t>неудачи фе</w:t>
      </w:r>
      <w:r w:rsidR="00C72C0E" w:rsidRPr="008E793E">
        <w:rPr>
          <w:rFonts w:ascii="Times New Roman" w:hAnsi="Times New Roman"/>
          <w:sz w:val="28"/>
          <w:szCs w:val="28"/>
        </w:rPr>
        <w:t>дералистов на референдуме 1995г.</w:t>
      </w:r>
      <w:r w:rsidR="00B26C57" w:rsidRPr="008E793E">
        <w:rPr>
          <w:rFonts w:ascii="Times New Roman" w:hAnsi="Times New Roman"/>
          <w:sz w:val="28"/>
          <w:szCs w:val="28"/>
        </w:rPr>
        <w:t xml:space="preserve"> и </w:t>
      </w:r>
      <w:r w:rsidRPr="008E793E">
        <w:rPr>
          <w:rFonts w:ascii="Times New Roman" w:hAnsi="Times New Roman"/>
          <w:sz w:val="28"/>
          <w:szCs w:val="28"/>
        </w:rPr>
        <w:t>успеха</w:t>
      </w:r>
      <w:r w:rsidR="000424C9" w:rsidRPr="008E793E">
        <w:rPr>
          <w:rFonts w:ascii="Times New Roman" w:hAnsi="Times New Roman"/>
          <w:sz w:val="28"/>
          <w:szCs w:val="28"/>
        </w:rPr>
        <w:t>,</w:t>
      </w:r>
      <w:r w:rsidRPr="008E793E">
        <w:rPr>
          <w:rFonts w:ascii="Times New Roman" w:hAnsi="Times New Roman"/>
          <w:sz w:val="28"/>
          <w:szCs w:val="28"/>
        </w:rPr>
        <w:t xml:space="preserve"> дост</w:t>
      </w:r>
      <w:r w:rsidR="00B26C57" w:rsidRPr="008E793E">
        <w:rPr>
          <w:rFonts w:ascii="Times New Roman" w:hAnsi="Times New Roman"/>
          <w:sz w:val="28"/>
          <w:szCs w:val="28"/>
        </w:rPr>
        <w:t>игнутого национал-сепаратистами</w:t>
      </w:r>
      <w:r w:rsidR="008F6629" w:rsidRPr="008E793E">
        <w:rPr>
          <w:rFonts w:ascii="Times New Roman" w:hAnsi="Times New Roman"/>
          <w:sz w:val="28"/>
          <w:szCs w:val="28"/>
        </w:rPr>
        <w:t xml:space="preserve"> Квебека</w:t>
      </w:r>
      <w:r w:rsidR="00C72C0E" w:rsidRPr="008E793E">
        <w:rPr>
          <w:rFonts w:ascii="Times New Roman" w:hAnsi="Times New Roman"/>
          <w:sz w:val="28"/>
          <w:szCs w:val="28"/>
        </w:rPr>
        <w:t>,</w:t>
      </w:r>
      <w:r w:rsidR="000424C9" w:rsidRPr="008E793E">
        <w:rPr>
          <w:rFonts w:ascii="Times New Roman" w:hAnsi="Times New Roman"/>
          <w:sz w:val="28"/>
          <w:szCs w:val="28"/>
        </w:rPr>
        <w:t xml:space="preserve"> </w:t>
      </w:r>
      <w:r w:rsidR="00C72C0E" w:rsidRPr="008E793E">
        <w:rPr>
          <w:rFonts w:ascii="Times New Roman" w:hAnsi="Times New Roman"/>
          <w:sz w:val="28"/>
          <w:szCs w:val="28"/>
        </w:rPr>
        <w:t>следует отнести</w:t>
      </w:r>
      <w:r w:rsidR="009A6720" w:rsidRPr="008E793E">
        <w:rPr>
          <w:rFonts w:ascii="Times New Roman" w:hAnsi="Times New Roman"/>
          <w:sz w:val="28"/>
          <w:szCs w:val="28"/>
        </w:rPr>
        <w:t xml:space="preserve"> нем</w:t>
      </w:r>
      <w:r w:rsidR="00BE180F" w:rsidRPr="008E793E">
        <w:rPr>
          <w:rFonts w:ascii="Times New Roman" w:hAnsi="Times New Roman"/>
          <w:sz w:val="28"/>
          <w:szCs w:val="28"/>
        </w:rPr>
        <w:t>едленное</w:t>
      </w:r>
      <w:r w:rsidRPr="008E793E">
        <w:rPr>
          <w:rFonts w:ascii="Times New Roman" w:hAnsi="Times New Roman"/>
          <w:sz w:val="28"/>
          <w:szCs w:val="28"/>
        </w:rPr>
        <w:t xml:space="preserve"> </w:t>
      </w:r>
      <w:r w:rsidR="00BE180F" w:rsidRPr="008E793E">
        <w:rPr>
          <w:rFonts w:ascii="Times New Roman" w:hAnsi="Times New Roman"/>
          <w:sz w:val="28"/>
          <w:szCs w:val="28"/>
        </w:rPr>
        <w:t>смещение</w:t>
      </w:r>
      <w:r w:rsidR="00BE6771" w:rsidRPr="008E793E">
        <w:rPr>
          <w:rFonts w:ascii="Times New Roman" w:hAnsi="Times New Roman"/>
          <w:sz w:val="28"/>
          <w:szCs w:val="28"/>
        </w:rPr>
        <w:t xml:space="preserve"> пяти</w:t>
      </w:r>
      <w:r w:rsidR="00F2313B" w:rsidRPr="008E793E">
        <w:rPr>
          <w:rFonts w:ascii="Times New Roman" w:hAnsi="Times New Roman"/>
          <w:sz w:val="28"/>
          <w:szCs w:val="28"/>
        </w:rPr>
        <w:t xml:space="preserve"> федеральных </w:t>
      </w:r>
      <w:r w:rsidR="00BE6771" w:rsidRPr="008E793E">
        <w:rPr>
          <w:rFonts w:ascii="Times New Roman" w:hAnsi="Times New Roman"/>
          <w:sz w:val="28"/>
          <w:szCs w:val="28"/>
        </w:rPr>
        <w:t xml:space="preserve"> министров,</w:t>
      </w:r>
      <w:r w:rsidR="009A6720" w:rsidRPr="008E793E">
        <w:rPr>
          <w:rFonts w:ascii="Times New Roman" w:hAnsi="Times New Roman"/>
          <w:sz w:val="28"/>
          <w:szCs w:val="28"/>
        </w:rPr>
        <w:t xml:space="preserve"> </w:t>
      </w:r>
      <w:r w:rsidRPr="008E793E">
        <w:rPr>
          <w:rFonts w:ascii="Times New Roman" w:hAnsi="Times New Roman"/>
          <w:sz w:val="28"/>
          <w:szCs w:val="28"/>
        </w:rPr>
        <w:t>кото</w:t>
      </w:r>
      <w:r w:rsidR="000424C9" w:rsidRPr="008E793E">
        <w:rPr>
          <w:rFonts w:ascii="Times New Roman" w:hAnsi="Times New Roman"/>
          <w:sz w:val="28"/>
          <w:szCs w:val="28"/>
        </w:rPr>
        <w:t xml:space="preserve">рые, </w:t>
      </w:r>
      <w:r w:rsidR="006D18CB" w:rsidRPr="008E793E">
        <w:rPr>
          <w:rFonts w:ascii="Times New Roman" w:hAnsi="Times New Roman"/>
          <w:sz w:val="28"/>
          <w:szCs w:val="28"/>
        </w:rPr>
        <w:t xml:space="preserve"> </w:t>
      </w:r>
      <w:r w:rsidR="000424C9" w:rsidRPr="008E793E">
        <w:rPr>
          <w:rFonts w:ascii="Times New Roman" w:hAnsi="Times New Roman"/>
          <w:sz w:val="28"/>
          <w:szCs w:val="28"/>
        </w:rPr>
        <w:t xml:space="preserve">по </w:t>
      </w:r>
      <w:r w:rsidR="006D18CB" w:rsidRPr="008E793E">
        <w:rPr>
          <w:rFonts w:ascii="Times New Roman" w:hAnsi="Times New Roman"/>
          <w:sz w:val="28"/>
          <w:szCs w:val="28"/>
        </w:rPr>
        <w:t xml:space="preserve"> </w:t>
      </w:r>
      <w:r w:rsidR="000424C9" w:rsidRPr="008E793E">
        <w:rPr>
          <w:rFonts w:ascii="Times New Roman" w:hAnsi="Times New Roman"/>
          <w:sz w:val="28"/>
          <w:szCs w:val="28"/>
        </w:rPr>
        <w:t>определению</w:t>
      </w:r>
      <w:r w:rsidR="006D18CB" w:rsidRPr="008E793E">
        <w:rPr>
          <w:rFonts w:ascii="Times New Roman" w:hAnsi="Times New Roman"/>
          <w:sz w:val="28"/>
          <w:szCs w:val="28"/>
        </w:rPr>
        <w:t xml:space="preserve"> </w:t>
      </w:r>
      <w:r w:rsidR="000424C9" w:rsidRPr="008E793E">
        <w:rPr>
          <w:rFonts w:ascii="Times New Roman" w:hAnsi="Times New Roman"/>
          <w:sz w:val="28"/>
          <w:szCs w:val="28"/>
        </w:rPr>
        <w:t xml:space="preserve"> главы федерального </w:t>
      </w:r>
      <w:r w:rsidR="00B26C57" w:rsidRPr="008E793E">
        <w:rPr>
          <w:rFonts w:ascii="Times New Roman" w:hAnsi="Times New Roman"/>
          <w:sz w:val="28"/>
          <w:szCs w:val="28"/>
        </w:rPr>
        <w:t xml:space="preserve"> </w:t>
      </w:r>
      <w:r w:rsidR="000424C9" w:rsidRPr="008E793E">
        <w:rPr>
          <w:rFonts w:ascii="Times New Roman" w:hAnsi="Times New Roman"/>
          <w:sz w:val="28"/>
          <w:szCs w:val="28"/>
        </w:rPr>
        <w:t xml:space="preserve">правительства, </w:t>
      </w:r>
      <w:r w:rsidR="00B26C57" w:rsidRPr="008E793E">
        <w:rPr>
          <w:rFonts w:ascii="Times New Roman" w:hAnsi="Times New Roman"/>
          <w:sz w:val="28"/>
          <w:szCs w:val="28"/>
        </w:rPr>
        <w:t xml:space="preserve"> </w:t>
      </w:r>
      <w:r w:rsidR="000424C9" w:rsidRPr="008E793E">
        <w:rPr>
          <w:rFonts w:ascii="Times New Roman" w:hAnsi="Times New Roman"/>
          <w:sz w:val="28"/>
          <w:szCs w:val="28"/>
        </w:rPr>
        <w:t>«не</w:t>
      </w:r>
      <w:r w:rsidRPr="008E793E">
        <w:rPr>
          <w:rFonts w:ascii="Times New Roman" w:hAnsi="Times New Roman"/>
          <w:sz w:val="28"/>
          <w:szCs w:val="28"/>
        </w:rPr>
        <w:t xml:space="preserve"> </w:t>
      </w:r>
      <w:r w:rsidR="00BE180F" w:rsidRPr="008E793E">
        <w:rPr>
          <w:rFonts w:ascii="Times New Roman" w:hAnsi="Times New Roman"/>
          <w:sz w:val="28"/>
          <w:szCs w:val="28"/>
        </w:rPr>
        <w:t xml:space="preserve"> </w:t>
      </w:r>
      <w:r w:rsidR="00F72C14" w:rsidRPr="008E793E">
        <w:rPr>
          <w:rFonts w:ascii="Times New Roman" w:hAnsi="Times New Roman"/>
          <w:sz w:val="28"/>
          <w:szCs w:val="28"/>
        </w:rPr>
        <w:t>внесли</w:t>
      </w:r>
      <w:r w:rsidR="00BE180F" w:rsidRPr="008E793E">
        <w:rPr>
          <w:rFonts w:ascii="Times New Roman" w:hAnsi="Times New Roman"/>
          <w:sz w:val="28"/>
          <w:szCs w:val="28"/>
        </w:rPr>
        <w:t xml:space="preserve"> </w:t>
      </w:r>
      <w:r w:rsidRPr="008E793E">
        <w:rPr>
          <w:rFonts w:ascii="Times New Roman" w:hAnsi="Times New Roman"/>
          <w:sz w:val="28"/>
          <w:szCs w:val="28"/>
        </w:rPr>
        <w:t xml:space="preserve">значительного вклада </w:t>
      </w:r>
      <w:r w:rsidR="009A6720" w:rsidRPr="008E793E">
        <w:rPr>
          <w:rFonts w:ascii="Times New Roman" w:hAnsi="Times New Roman"/>
          <w:sz w:val="28"/>
          <w:szCs w:val="28"/>
        </w:rPr>
        <w:t>в</w:t>
      </w:r>
      <w:r w:rsidR="000424C9" w:rsidRPr="008E793E">
        <w:rPr>
          <w:rFonts w:ascii="Times New Roman" w:hAnsi="Times New Roman"/>
          <w:sz w:val="28"/>
          <w:szCs w:val="28"/>
        </w:rPr>
        <w:t xml:space="preserve"> результаты </w:t>
      </w:r>
      <w:r w:rsidR="009A6720" w:rsidRPr="008E793E">
        <w:rPr>
          <w:rFonts w:ascii="Times New Roman" w:hAnsi="Times New Roman"/>
          <w:sz w:val="28"/>
          <w:szCs w:val="28"/>
        </w:rPr>
        <w:t xml:space="preserve"> референдум</w:t>
      </w:r>
      <w:r w:rsidR="000424C9" w:rsidRPr="008E793E">
        <w:rPr>
          <w:rFonts w:ascii="Times New Roman" w:hAnsi="Times New Roman"/>
          <w:sz w:val="28"/>
          <w:szCs w:val="28"/>
        </w:rPr>
        <w:t>а</w:t>
      </w:r>
      <w:r w:rsidR="009A6720" w:rsidRPr="008E793E">
        <w:rPr>
          <w:rFonts w:ascii="Times New Roman" w:hAnsi="Times New Roman"/>
          <w:sz w:val="28"/>
          <w:szCs w:val="28"/>
        </w:rPr>
        <w:t xml:space="preserve">». </w:t>
      </w:r>
      <w:r w:rsidRPr="008E793E">
        <w:rPr>
          <w:rFonts w:ascii="Times New Roman" w:hAnsi="Times New Roman"/>
          <w:sz w:val="28"/>
          <w:szCs w:val="28"/>
        </w:rPr>
        <w:t xml:space="preserve"> </w:t>
      </w:r>
      <w:r w:rsidR="009A6720" w:rsidRPr="008E793E">
        <w:rPr>
          <w:rFonts w:ascii="Times New Roman" w:hAnsi="Times New Roman"/>
          <w:sz w:val="28"/>
          <w:szCs w:val="28"/>
        </w:rPr>
        <w:t xml:space="preserve">В  </w:t>
      </w:r>
      <w:r w:rsidR="000424C9" w:rsidRPr="008E793E">
        <w:rPr>
          <w:rFonts w:ascii="Times New Roman" w:hAnsi="Times New Roman"/>
          <w:sz w:val="28"/>
          <w:szCs w:val="28"/>
        </w:rPr>
        <w:t>том  числе</w:t>
      </w:r>
      <w:r w:rsidRPr="008E793E">
        <w:rPr>
          <w:rFonts w:ascii="Times New Roman" w:hAnsi="Times New Roman"/>
          <w:sz w:val="28"/>
          <w:szCs w:val="28"/>
        </w:rPr>
        <w:t xml:space="preserve"> </w:t>
      </w:r>
      <w:r w:rsidR="009A6720" w:rsidRPr="008E793E">
        <w:rPr>
          <w:rFonts w:ascii="Times New Roman" w:hAnsi="Times New Roman"/>
          <w:sz w:val="28"/>
          <w:szCs w:val="28"/>
        </w:rPr>
        <w:t xml:space="preserve"> был </w:t>
      </w:r>
      <w:r w:rsidR="00F72C14" w:rsidRPr="008E793E">
        <w:rPr>
          <w:rFonts w:ascii="Times New Roman" w:hAnsi="Times New Roman"/>
          <w:sz w:val="28"/>
          <w:szCs w:val="28"/>
        </w:rPr>
        <w:t>исключен из</w:t>
      </w:r>
      <w:r w:rsidRPr="008E793E">
        <w:rPr>
          <w:rFonts w:ascii="Times New Roman" w:hAnsi="Times New Roman"/>
          <w:sz w:val="28"/>
          <w:szCs w:val="28"/>
        </w:rPr>
        <w:t xml:space="preserve"> правительства</w:t>
      </w:r>
      <w:r w:rsidR="00F2313B" w:rsidRPr="008E793E">
        <w:rPr>
          <w:rFonts w:ascii="Times New Roman" w:hAnsi="Times New Roman"/>
          <w:sz w:val="28"/>
          <w:szCs w:val="28"/>
        </w:rPr>
        <w:t>, а затем</w:t>
      </w:r>
      <w:r w:rsidR="006D18CB" w:rsidRPr="008E793E">
        <w:rPr>
          <w:rFonts w:ascii="Times New Roman" w:hAnsi="Times New Roman"/>
          <w:sz w:val="28"/>
          <w:szCs w:val="28"/>
        </w:rPr>
        <w:t xml:space="preserve"> </w:t>
      </w:r>
      <w:r w:rsidR="000424C9" w:rsidRPr="008E793E">
        <w:rPr>
          <w:rFonts w:ascii="Times New Roman" w:hAnsi="Times New Roman"/>
          <w:sz w:val="28"/>
          <w:szCs w:val="28"/>
        </w:rPr>
        <w:t>вынужден отказаться</w:t>
      </w:r>
      <w:r w:rsidR="00643F46" w:rsidRPr="008E793E">
        <w:rPr>
          <w:rFonts w:ascii="Times New Roman" w:hAnsi="Times New Roman"/>
          <w:sz w:val="28"/>
          <w:szCs w:val="28"/>
        </w:rPr>
        <w:t xml:space="preserve"> от депутатского мандата</w:t>
      </w:r>
      <w:r w:rsidR="009A6720" w:rsidRPr="008E793E">
        <w:rPr>
          <w:rFonts w:ascii="Times New Roman" w:hAnsi="Times New Roman"/>
          <w:sz w:val="28"/>
          <w:szCs w:val="28"/>
        </w:rPr>
        <w:t xml:space="preserve"> «квебекский уполномоченный»</w:t>
      </w:r>
      <w:r w:rsidR="006D18CB" w:rsidRPr="008E793E">
        <w:rPr>
          <w:rFonts w:ascii="Times New Roman" w:hAnsi="Times New Roman"/>
          <w:sz w:val="28"/>
          <w:szCs w:val="28"/>
        </w:rPr>
        <w:t xml:space="preserve"> федеральной Либеральной</w:t>
      </w:r>
      <w:r w:rsidR="009A6720" w:rsidRPr="008E793E">
        <w:rPr>
          <w:rFonts w:ascii="Times New Roman" w:hAnsi="Times New Roman"/>
          <w:sz w:val="28"/>
          <w:szCs w:val="28"/>
        </w:rPr>
        <w:t xml:space="preserve">  партии</w:t>
      </w:r>
      <w:r w:rsidR="006D18CB" w:rsidRPr="008E793E">
        <w:rPr>
          <w:rFonts w:ascii="Times New Roman" w:hAnsi="Times New Roman"/>
          <w:sz w:val="28"/>
          <w:szCs w:val="28"/>
        </w:rPr>
        <w:t xml:space="preserve">, </w:t>
      </w:r>
      <w:r w:rsidR="00BE180F" w:rsidRPr="008E793E">
        <w:rPr>
          <w:rFonts w:ascii="Times New Roman" w:hAnsi="Times New Roman"/>
          <w:sz w:val="28"/>
          <w:szCs w:val="28"/>
        </w:rPr>
        <w:t xml:space="preserve"> </w:t>
      </w:r>
      <w:r w:rsidR="007304FF" w:rsidRPr="008E793E">
        <w:rPr>
          <w:rFonts w:ascii="Times New Roman" w:hAnsi="Times New Roman"/>
          <w:sz w:val="28"/>
          <w:szCs w:val="28"/>
        </w:rPr>
        <w:t>министр иностранных дел</w:t>
      </w:r>
      <w:r w:rsidR="00C72C0E" w:rsidRPr="008E793E">
        <w:rPr>
          <w:rFonts w:ascii="Times New Roman" w:hAnsi="Times New Roman"/>
          <w:sz w:val="28"/>
          <w:szCs w:val="28"/>
        </w:rPr>
        <w:t xml:space="preserve"> А.Уэллет</w:t>
      </w:r>
      <w:r w:rsidR="009A6720" w:rsidRPr="008E793E">
        <w:rPr>
          <w:rFonts w:ascii="Times New Roman" w:hAnsi="Times New Roman"/>
          <w:sz w:val="28"/>
          <w:szCs w:val="28"/>
        </w:rPr>
        <w:t>.</w:t>
      </w:r>
    </w:p>
    <w:p w:rsidR="000424C9" w:rsidRPr="008E793E" w:rsidRDefault="000424C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D18CB" w:rsidRPr="008E793E">
        <w:rPr>
          <w:rFonts w:ascii="Times New Roman" w:hAnsi="Times New Roman"/>
          <w:sz w:val="28"/>
          <w:szCs w:val="28"/>
        </w:rPr>
        <w:t xml:space="preserve">  </w:t>
      </w:r>
      <w:r w:rsidRPr="008E793E">
        <w:rPr>
          <w:rFonts w:ascii="Times New Roman" w:hAnsi="Times New Roman"/>
          <w:sz w:val="28"/>
          <w:szCs w:val="28"/>
        </w:rPr>
        <w:t xml:space="preserve">Конституционно-правовым последствием исхода второго квебекского референдума  необходимо считать  </w:t>
      </w:r>
      <w:r w:rsidR="00504F1C" w:rsidRPr="008E793E">
        <w:rPr>
          <w:rFonts w:ascii="Times New Roman" w:hAnsi="Times New Roman"/>
          <w:sz w:val="28"/>
          <w:szCs w:val="28"/>
        </w:rPr>
        <w:t xml:space="preserve"> </w:t>
      </w:r>
      <w:r w:rsidR="00AE22D5" w:rsidRPr="008E793E">
        <w:rPr>
          <w:rFonts w:ascii="Times New Roman" w:hAnsi="Times New Roman"/>
          <w:sz w:val="28"/>
          <w:szCs w:val="28"/>
        </w:rPr>
        <w:t>принятую федеральным Парламентом резолюцию</w:t>
      </w:r>
      <w:r w:rsidR="00C72C0E" w:rsidRPr="008E793E">
        <w:rPr>
          <w:rFonts w:ascii="Times New Roman" w:hAnsi="Times New Roman"/>
          <w:sz w:val="28"/>
          <w:szCs w:val="28"/>
        </w:rPr>
        <w:t xml:space="preserve"> 1996г.</w:t>
      </w:r>
      <w:r w:rsidR="00643F46" w:rsidRPr="008E793E">
        <w:rPr>
          <w:rFonts w:ascii="Times New Roman" w:hAnsi="Times New Roman"/>
          <w:sz w:val="28"/>
          <w:szCs w:val="28"/>
        </w:rPr>
        <w:t xml:space="preserve"> </w:t>
      </w:r>
      <w:r w:rsidR="00AE22D5" w:rsidRPr="008E793E">
        <w:rPr>
          <w:rFonts w:ascii="Times New Roman" w:hAnsi="Times New Roman"/>
          <w:sz w:val="28"/>
          <w:szCs w:val="28"/>
        </w:rPr>
        <w:t xml:space="preserve">о признании Квебека «отдельным </w:t>
      </w:r>
      <w:r w:rsidR="00B26C57" w:rsidRPr="008E793E">
        <w:rPr>
          <w:rFonts w:ascii="Times New Roman" w:hAnsi="Times New Roman"/>
          <w:sz w:val="28"/>
          <w:szCs w:val="28"/>
        </w:rPr>
        <w:t xml:space="preserve"> </w:t>
      </w:r>
      <w:r w:rsidR="00AE22D5" w:rsidRPr="008E793E">
        <w:rPr>
          <w:rFonts w:ascii="Times New Roman" w:hAnsi="Times New Roman"/>
          <w:sz w:val="28"/>
          <w:szCs w:val="28"/>
        </w:rPr>
        <w:t xml:space="preserve"> сообществом</w:t>
      </w:r>
      <w:r w:rsidR="00FF2E06" w:rsidRPr="008E793E">
        <w:rPr>
          <w:rFonts w:ascii="Times New Roman" w:hAnsi="Times New Roman"/>
          <w:sz w:val="28"/>
          <w:szCs w:val="28"/>
        </w:rPr>
        <w:t xml:space="preserve"> внутри федерации</w:t>
      </w:r>
      <w:r w:rsidR="00AE22D5" w:rsidRPr="008E793E">
        <w:rPr>
          <w:rFonts w:ascii="Times New Roman" w:hAnsi="Times New Roman"/>
          <w:sz w:val="28"/>
          <w:szCs w:val="28"/>
        </w:rPr>
        <w:t>»</w:t>
      </w:r>
      <w:r w:rsidR="00643F46" w:rsidRPr="008E793E">
        <w:rPr>
          <w:rFonts w:ascii="Times New Roman" w:hAnsi="Times New Roman"/>
          <w:sz w:val="28"/>
          <w:szCs w:val="28"/>
        </w:rPr>
        <w:t xml:space="preserve"> </w:t>
      </w:r>
      <w:r w:rsidR="00806BB9" w:rsidRPr="008E793E">
        <w:rPr>
          <w:rFonts w:ascii="Times New Roman" w:hAnsi="Times New Roman"/>
          <w:sz w:val="28"/>
          <w:szCs w:val="28"/>
        </w:rPr>
        <w:t xml:space="preserve"> (Recognizing Distinct Community </w:t>
      </w:r>
      <w:r w:rsidR="0074410D" w:rsidRPr="008E793E">
        <w:rPr>
          <w:rFonts w:ascii="Times New Roman" w:hAnsi="Times New Roman"/>
          <w:sz w:val="28"/>
          <w:szCs w:val="28"/>
        </w:rPr>
        <w:t xml:space="preserve">in Quebec </w:t>
      </w:r>
      <w:r w:rsidR="00806BB9" w:rsidRPr="008E793E">
        <w:rPr>
          <w:rFonts w:ascii="Times New Roman" w:hAnsi="Times New Roman"/>
          <w:sz w:val="28"/>
          <w:szCs w:val="28"/>
        </w:rPr>
        <w:t>Act)</w:t>
      </w:r>
      <w:r w:rsidR="00FF2E06" w:rsidRPr="008E793E">
        <w:rPr>
          <w:rFonts w:ascii="Times New Roman" w:hAnsi="Times New Roman"/>
          <w:sz w:val="28"/>
          <w:szCs w:val="28"/>
        </w:rPr>
        <w:t>, в безраздельной компетенции которого на</w:t>
      </w:r>
      <w:r w:rsidR="008F6629" w:rsidRPr="008E793E">
        <w:rPr>
          <w:rFonts w:ascii="Times New Roman" w:hAnsi="Times New Roman"/>
          <w:sz w:val="28"/>
          <w:szCs w:val="28"/>
        </w:rPr>
        <w:t>ходятся вопросы языка, культуры</w:t>
      </w:r>
      <w:r w:rsidR="00B26C57" w:rsidRPr="008E793E">
        <w:rPr>
          <w:rFonts w:ascii="Times New Roman" w:hAnsi="Times New Roman"/>
          <w:sz w:val="28"/>
          <w:szCs w:val="28"/>
        </w:rPr>
        <w:t xml:space="preserve"> </w:t>
      </w:r>
      <w:r w:rsidR="00FF2E06" w:rsidRPr="008E793E">
        <w:rPr>
          <w:rFonts w:ascii="Times New Roman" w:hAnsi="Times New Roman"/>
          <w:sz w:val="28"/>
          <w:szCs w:val="28"/>
        </w:rPr>
        <w:t>и иммиграции</w:t>
      </w:r>
      <w:r w:rsidR="004D0439" w:rsidRPr="008E793E">
        <w:rPr>
          <w:rStyle w:val="a6"/>
          <w:rFonts w:ascii="Times New Roman" w:hAnsi="Times New Roman"/>
          <w:sz w:val="28"/>
          <w:szCs w:val="28"/>
        </w:rPr>
        <w:footnoteReference w:id="561"/>
      </w:r>
      <w:r w:rsidR="00B26C57" w:rsidRPr="008E793E">
        <w:rPr>
          <w:rFonts w:ascii="Times New Roman" w:hAnsi="Times New Roman"/>
          <w:sz w:val="28"/>
          <w:szCs w:val="28"/>
        </w:rPr>
        <w:t xml:space="preserve"> (подробнее</w:t>
      </w:r>
      <w:r w:rsidR="00DC7720" w:rsidRPr="008E793E">
        <w:rPr>
          <w:rFonts w:ascii="Times New Roman" w:hAnsi="Times New Roman"/>
          <w:sz w:val="28"/>
          <w:szCs w:val="28"/>
        </w:rPr>
        <w:t xml:space="preserve"> </w:t>
      </w:r>
      <w:r w:rsidR="00B26C57" w:rsidRPr="008E793E">
        <w:rPr>
          <w:rFonts w:ascii="Times New Roman" w:hAnsi="Times New Roman"/>
          <w:sz w:val="28"/>
          <w:szCs w:val="28"/>
        </w:rPr>
        <w:t xml:space="preserve"> см. параграф 3 настоящей</w:t>
      </w:r>
      <w:r w:rsidR="006D18CB" w:rsidRPr="008E793E">
        <w:rPr>
          <w:rFonts w:ascii="Times New Roman" w:hAnsi="Times New Roman"/>
          <w:sz w:val="28"/>
          <w:szCs w:val="28"/>
        </w:rPr>
        <w:t xml:space="preserve"> </w:t>
      </w:r>
      <w:r w:rsidR="00B26C57" w:rsidRPr="008E793E">
        <w:rPr>
          <w:rFonts w:ascii="Times New Roman" w:hAnsi="Times New Roman"/>
          <w:sz w:val="28"/>
          <w:szCs w:val="28"/>
        </w:rPr>
        <w:t xml:space="preserve"> главы)</w:t>
      </w:r>
      <w:r w:rsidR="00FF2E06" w:rsidRPr="008E793E">
        <w:rPr>
          <w:rFonts w:ascii="Times New Roman" w:hAnsi="Times New Roman"/>
          <w:sz w:val="28"/>
          <w:szCs w:val="28"/>
        </w:rPr>
        <w:t>.</w:t>
      </w:r>
      <w:r w:rsidR="00643F46" w:rsidRPr="008E793E">
        <w:rPr>
          <w:rFonts w:ascii="Times New Roman" w:hAnsi="Times New Roman"/>
          <w:sz w:val="28"/>
          <w:szCs w:val="28"/>
        </w:rPr>
        <w:t xml:space="preserve"> В соотношении полномочий провинциальной и федеральной власти </w:t>
      </w:r>
      <w:r w:rsidR="00F72C14" w:rsidRPr="008E793E">
        <w:rPr>
          <w:rFonts w:ascii="Times New Roman" w:hAnsi="Times New Roman"/>
          <w:sz w:val="28"/>
          <w:szCs w:val="28"/>
        </w:rPr>
        <w:t>произошел новый</w:t>
      </w:r>
      <w:r w:rsidR="00132228" w:rsidRPr="008E793E">
        <w:rPr>
          <w:rFonts w:ascii="Times New Roman" w:hAnsi="Times New Roman"/>
          <w:sz w:val="28"/>
          <w:szCs w:val="28"/>
        </w:rPr>
        <w:t xml:space="preserve"> </w:t>
      </w:r>
      <w:r w:rsidR="00643F46" w:rsidRPr="008E793E">
        <w:rPr>
          <w:rFonts w:ascii="Times New Roman" w:hAnsi="Times New Roman"/>
          <w:sz w:val="28"/>
          <w:szCs w:val="28"/>
        </w:rPr>
        <w:t>сдвиг</w:t>
      </w:r>
      <w:r w:rsidR="00DC7720" w:rsidRPr="008E793E">
        <w:rPr>
          <w:rFonts w:ascii="Times New Roman" w:hAnsi="Times New Roman"/>
          <w:sz w:val="28"/>
          <w:szCs w:val="28"/>
        </w:rPr>
        <w:t xml:space="preserve"> </w:t>
      </w:r>
      <w:r w:rsidR="003A6173" w:rsidRPr="008E793E">
        <w:rPr>
          <w:rFonts w:ascii="Times New Roman" w:hAnsi="Times New Roman"/>
          <w:sz w:val="28"/>
          <w:szCs w:val="28"/>
        </w:rPr>
        <w:t xml:space="preserve"> </w:t>
      </w:r>
      <w:r w:rsidR="00F72C14" w:rsidRPr="008E793E">
        <w:rPr>
          <w:rFonts w:ascii="Times New Roman" w:hAnsi="Times New Roman"/>
          <w:sz w:val="28"/>
          <w:szCs w:val="28"/>
        </w:rPr>
        <w:t>- правда, только в пользу</w:t>
      </w:r>
      <w:r w:rsidR="008F6629" w:rsidRPr="008E793E">
        <w:rPr>
          <w:rFonts w:ascii="Times New Roman" w:hAnsi="Times New Roman"/>
          <w:sz w:val="28"/>
          <w:szCs w:val="28"/>
        </w:rPr>
        <w:t xml:space="preserve"> </w:t>
      </w:r>
      <w:r w:rsidR="00643F46" w:rsidRPr="008E793E">
        <w:rPr>
          <w:rFonts w:ascii="Times New Roman" w:hAnsi="Times New Roman"/>
          <w:sz w:val="28"/>
          <w:szCs w:val="28"/>
        </w:rPr>
        <w:t>Квебека</w:t>
      </w:r>
      <w:r w:rsidR="00F72C14" w:rsidRPr="008E793E">
        <w:rPr>
          <w:rFonts w:ascii="Times New Roman" w:hAnsi="Times New Roman"/>
          <w:sz w:val="28"/>
          <w:szCs w:val="28"/>
        </w:rPr>
        <w:t xml:space="preserve"> и фактически в ущерб прочим провинциям</w:t>
      </w:r>
      <w:r w:rsidR="00643F46" w:rsidRPr="008E793E">
        <w:rPr>
          <w:rFonts w:ascii="Times New Roman" w:hAnsi="Times New Roman"/>
          <w:sz w:val="28"/>
          <w:szCs w:val="28"/>
        </w:rPr>
        <w:t>.</w:t>
      </w:r>
    </w:p>
    <w:p w:rsidR="006D18CB" w:rsidRPr="008E793E" w:rsidRDefault="006D18C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265A2" w:rsidRPr="008E793E">
        <w:rPr>
          <w:rFonts w:ascii="Times New Roman" w:hAnsi="Times New Roman"/>
          <w:sz w:val="28"/>
          <w:szCs w:val="28"/>
        </w:rPr>
        <w:t xml:space="preserve"> </w:t>
      </w:r>
      <w:r w:rsidRPr="008E793E">
        <w:rPr>
          <w:rFonts w:ascii="Times New Roman" w:hAnsi="Times New Roman"/>
          <w:sz w:val="28"/>
          <w:szCs w:val="28"/>
        </w:rPr>
        <w:t xml:space="preserve">По наблюдению </w:t>
      </w:r>
      <w:r w:rsidR="0099586E" w:rsidRPr="008E793E">
        <w:rPr>
          <w:rFonts w:ascii="Times New Roman" w:hAnsi="Times New Roman"/>
          <w:sz w:val="28"/>
          <w:szCs w:val="28"/>
        </w:rPr>
        <w:t xml:space="preserve">ряда </w:t>
      </w:r>
      <w:r w:rsidRPr="008E793E">
        <w:rPr>
          <w:rFonts w:ascii="Times New Roman" w:hAnsi="Times New Roman"/>
          <w:sz w:val="28"/>
          <w:szCs w:val="28"/>
        </w:rPr>
        <w:t>канадских исследователей</w:t>
      </w:r>
      <w:r w:rsidR="00C265A2" w:rsidRPr="008E793E">
        <w:rPr>
          <w:rFonts w:ascii="Times New Roman" w:hAnsi="Times New Roman"/>
          <w:sz w:val="28"/>
          <w:szCs w:val="28"/>
        </w:rPr>
        <w:t>, оба квебекских</w:t>
      </w:r>
      <w:r w:rsidRPr="008E793E">
        <w:rPr>
          <w:rFonts w:ascii="Times New Roman" w:hAnsi="Times New Roman"/>
          <w:sz w:val="28"/>
          <w:szCs w:val="28"/>
        </w:rPr>
        <w:t xml:space="preserve"> референдум</w:t>
      </w:r>
      <w:r w:rsidR="00C265A2" w:rsidRPr="008E793E">
        <w:rPr>
          <w:rFonts w:ascii="Times New Roman" w:hAnsi="Times New Roman"/>
          <w:sz w:val="28"/>
          <w:szCs w:val="28"/>
        </w:rPr>
        <w:t>а</w:t>
      </w:r>
      <w:r w:rsidR="0099586E" w:rsidRPr="008E793E">
        <w:rPr>
          <w:rFonts w:ascii="Times New Roman" w:hAnsi="Times New Roman"/>
          <w:sz w:val="28"/>
          <w:szCs w:val="28"/>
        </w:rPr>
        <w:t>,</w:t>
      </w:r>
      <w:r w:rsidR="006F6E3A" w:rsidRPr="008E793E">
        <w:rPr>
          <w:rFonts w:ascii="Times New Roman" w:hAnsi="Times New Roman"/>
          <w:sz w:val="28"/>
          <w:szCs w:val="28"/>
        </w:rPr>
        <w:t xml:space="preserve"> независимо от</w:t>
      </w:r>
      <w:r w:rsidR="00806BB9" w:rsidRPr="008E793E">
        <w:rPr>
          <w:rFonts w:ascii="Times New Roman" w:hAnsi="Times New Roman"/>
          <w:sz w:val="28"/>
          <w:szCs w:val="28"/>
        </w:rPr>
        <w:t xml:space="preserve"> </w:t>
      </w:r>
      <w:r w:rsidR="006F6E3A" w:rsidRPr="008E793E">
        <w:rPr>
          <w:rFonts w:ascii="Times New Roman" w:hAnsi="Times New Roman"/>
          <w:sz w:val="28"/>
          <w:szCs w:val="28"/>
        </w:rPr>
        <w:t>исхода</w:t>
      </w:r>
      <w:r w:rsidR="00806BB9" w:rsidRPr="008E793E">
        <w:rPr>
          <w:rFonts w:ascii="Times New Roman" w:hAnsi="Times New Roman"/>
          <w:sz w:val="28"/>
          <w:szCs w:val="28"/>
        </w:rPr>
        <w:t xml:space="preserve"> каждого из них</w:t>
      </w:r>
      <w:r w:rsidR="0099586E" w:rsidRPr="008E793E">
        <w:rPr>
          <w:rFonts w:ascii="Times New Roman" w:hAnsi="Times New Roman"/>
          <w:sz w:val="28"/>
          <w:szCs w:val="28"/>
        </w:rPr>
        <w:t>,</w:t>
      </w:r>
      <w:r w:rsidR="006F6E3A" w:rsidRPr="008E793E">
        <w:rPr>
          <w:rFonts w:ascii="Times New Roman" w:hAnsi="Times New Roman"/>
          <w:sz w:val="28"/>
          <w:szCs w:val="28"/>
        </w:rPr>
        <w:t xml:space="preserve"> имею</w:t>
      </w:r>
      <w:r w:rsidR="003A6173" w:rsidRPr="008E793E">
        <w:rPr>
          <w:rFonts w:ascii="Times New Roman" w:hAnsi="Times New Roman"/>
          <w:sz w:val="28"/>
          <w:szCs w:val="28"/>
        </w:rPr>
        <w:t>т</w:t>
      </w:r>
      <w:r w:rsidR="00C265A2" w:rsidRPr="008E793E">
        <w:rPr>
          <w:rFonts w:ascii="Times New Roman" w:hAnsi="Times New Roman"/>
          <w:sz w:val="28"/>
          <w:szCs w:val="28"/>
        </w:rPr>
        <w:t xml:space="preserve"> большое</w:t>
      </w:r>
      <w:r w:rsidR="006F6E3A" w:rsidRPr="008E793E">
        <w:rPr>
          <w:rFonts w:ascii="Times New Roman" w:hAnsi="Times New Roman"/>
          <w:sz w:val="28"/>
          <w:szCs w:val="28"/>
        </w:rPr>
        <w:t xml:space="preserve">  конституционно-правовое и</w:t>
      </w:r>
      <w:r w:rsidR="00806BB9" w:rsidRPr="008E793E">
        <w:rPr>
          <w:rFonts w:ascii="Times New Roman" w:hAnsi="Times New Roman"/>
          <w:sz w:val="28"/>
          <w:szCs w:val="28"/>
        </w:rPr>
        <w:t xml:space="preserve"> общедемократ</w:t>
      </w:r>
      <w:r w:rsidRPr="008E793E">
        <w:rPr>
          <w:rFonts w:ascii="Times New Roman" w:hAnsi="Times New Roman"/>
          <w:sz w:val="28"/>
          <w:szCs w:val="28"/>
        </w:rPr>
        <w:t>ическое значение</w:t>
      </w:r>
      <w:r w:rsidR="004D0439" w:rsidRPr="008E793E">
        <w:rPr>
          <w:rStyle w:val="a6"/>
          <w:rFonts w:ascii="Times New Roman" w:hAnsi="Times New Roman"/>
          <w:sz w:val="28"/>
          <w:szCs w:val="28"/>
        </w:rPr>
        <w:footnoteReference w:id="562"/>
      </w:r>
      <w:r w:rsidR="00C265A2" w:rsidRPr="008E793E">
        <w:rPr>
          <w:rFonts w:ascii="Times New Roman" w:hAnsi="Times New Roman"/>
          <w:sz w:val="28"/>
          <w:szCs w:val="28"/>
        </w:rPr>
        <w:t>.</w:t>
      </w:r>
      <w:r w:rsidRPr="008E793E">
        <w:rPr>
          <w:rFonts w:ascii="Times New Roman" w:hAnsi="Times New Roman"/>
          <w:sz w:val="28"/>
          <w:szCs w:val="28"/>
        </w:rPr>
        <w:t xml:space="preserve"> Во</w:t>
      </w:r>
      <w:r w:rsidR="00806BB9" w:rsidRPr="008E793E">
        <w:rPr>
          <w:rFonts w:ascii="Times New Roman" w:hAnsi="Times New Roman"/>
          <w:sz w:val="28"/>
          <w:szCs w:val="28"/>
        </w:rPr>
        <w:t xml:space="preserve"> время</w:t>
      </w:r>
      <w:r w:rsidR="001A16A7" w:rsidRPr="008E793E">
        <w:rPr>
          <w:rFonts w:ascii="Times New Roman" w:hAnsi="Times New Roman"/>
          <w:sz w:val="28"/>
          <w:szCs w:val="28"/>
        </w:rPr>
        <w:t xml:space="preserve"> рассмотренных </w:t>
      </w:r>
      <w:r w:rsidR="008F6629" w:rsidRPr="008E793E">
        <w:rPr>
          <w:rFonts w:ascii="Times New Roman" w:hAnsi="Times New Roman"/>
          <w:sz w:val="28"/>
          <w:szCs w:val="28"/>
        </w:rPr>
        <w:t xml:space="preserve"> </w:t>
      </w:r>
      <w:r w:rsidR="00806BB9" w:rsidRPr="008E793E">
        <w:rPr>
          <w:rFonts w:ascii="Times New Roman" w:hAnsi="Times New Roman"/>
          <w:sz w:val="28"/>
          <w:szCs w:val="28"/>
        </w:rPr>
        <w:t>выше  референдумов</w:t>
      </w:r>
      <w:r w:rsidR="008F6629" w:rsidRPr="008E793E">
        <w:rPr>
          <w:rFonts w:ascii="Times New Roman" w:hAnsi="Times New Roman"/>
          <w:sz w:val="28"/>
          <w:szCs w:val="28"/>
        </w:rPr>
        <w:t xml:space="preserve"> жители</w:t>
      </w:r>
      <w:r w:rsidR="00806BB9" w:rsidRPr="008E793E">
        <w:rPr>
          <w:rFonts w:ascii="Times New Roman" w:hAnsi="Times New Roman"/>
          <w:sz w:val="28"/>
          <w:szCs w:val="28"/>
        </w:rPr>
        <w:t xml:space="preserve"> </w:t>
      </w:r>
      <w:r w:rsidR="008F6629" w:rsidRPr="008E793E">
        <w:rPr>
          <w:rFonts w:ascii="Times New Roman" w:hAnsi="Times New Roman"/>
          <w:sz w:val="28"/>
          <w:szCs w:val="28"/>
        </w:rPr>
        <w:t xml:space="preserve"> </w:t>
      </w:r>
      <w:r w:rsidRPr="008E793E">
        <w:rPr>
          <w:rFonts w:ascii="Times New Roman" w:hAnsi="Times New Roman"/>
          <w:sz w:val="28"/>
          <w:szCs w:val="28"/>
        </w:rPr>
        <w:t xml:space="preserve">Квебека </w:t>
      </w:r>
      <w:r w:rsidR="00C265A2" w:rsidRPr="008E793E">
        <w:rPr>
          <w:rFonts w:ascii="Times New Roman" w:hAnsi="Times New Roman"/>
          <w:sz w:val="28"/>
          <w:szCs w:val="28"/>
        </w:rPr>
        <w:t>впе</w:t>
      </w:r>
      <w:r w:rsidR="00806BB9" w:rsidRPr="008E793E">
        <w:rPr>
          <w:rFonts w:ascii="Times New Roman" w:hAnsi="Times New Roman"/>
          <w:sz w:val="28"/>
          <w:szCs w:val="28"/>
        </w:rPr>
        <w:t>рвые в</w:t>
      </w:r>
      <w:r w:rsidR="001A16A7" w:rsidRPr="008E793E">
        <w:rPr>
          <w:rFonts w:ascii="Times New Roman" w:hAnsi="Times New Roman"/>
          <w:sz w:val="28"/>
          <w:szCs w:val="28"/>
        </w:rPr>
        <w:t xml:space="preserve"> его</w:t>
      </w:r>
      <w:r w:rsidR="006F6E3A" w:rsidRPr="008E793E">
        <w:rPr>
          <w:rFonts w:ascii="Times New Roman" w:hAnsi="Times New Roman"/>
          <w:sz w:val="28"/>
          <w:szCs w:val="28"/>
        </w:rPr>
        <w:t xml:space="preserve"> истории  </w:t>
      </w:r>
      <w:r w:rsidR="003B717F" w:rsidRPr="008E793E">
        <w:rPr>
          <w:rFonts w:ascii="Times New Roman" w:hAnsi="Times New Roman"/>
          <w:sz w:val="28"/>
          <w:szCs w:val="28"/>
        </w:rPr>
        <w:t xml:space="preserve">по примерам жителей англоязычных провинций - Новой Шотландии, Манитобы и Ньюфаундленда </w:t>
      </w:r>
      <w:r w:rsidR="006F6E3A" w:rsidRPr="008E793E">
        <w:rPr>
          <w:rFonts w:ascii="Times New Roman" w:hAnsi="Times New Roman"/>
          <w:sz w:val="28"/>
          <w:szCs w:val="28"/>
        </w:rPr>
        <w:t>воспользовались правом</w:t>
      </w:r>
      <w:r w:rsidR="00806BB9" w:rsidRPr="008E793E">
        <w:rPr>
          <w:rFonts w:ascii="Times New Roman" w:hAnsi="Times New Roman"/>
          <w:sz w:val="28"/>
          <w:szCs w:val="28"/>
        </w:rPr>
        <w:t xml:space="preserve"> </w:t>
      </w:r>
      <w:r w:rsidR="008F6629" w:rsidRPr="008E793E">
        <w:rPr>
          <w:rFonts w:ascii="Times New Roman" w:hAnsi="Times New Roman"/>
          <w:sz w:val="28"/>
          <w:szCs w:val="28"/>
        </w:rPr>
        <w:t xml:space="preserve"> официально</w:t>
      </w:r>
      <w:r w:rsidR="00806BB9" w:rsidRPr="008E793E">
        <w:rPr>
          <w:rFonts w:ascii="Times New Roman" w:hAnsi="Times New Roman"/>
          <w:sz w:val="28"/>
          <w:szCs w:val="28"/>
        </w:rPr>
        <w:t xml:space="preserve"> </w:t>
      </w:r>
      <w:r w:rsidR="008F6629" w:rsidRPr="008E793E">
        <w:rPr>
          <w:rFonts w:ascii="Times New Roman" w:hAnsi="Times New Roman"/>
          <w:sz w:val="28"/>
          <w:szCs w:val="28"/>
        </w:rPr>
        <w:t xml:space="preserve"> выразить  их мнение</w:t>
      </w:r>
      <w:r w:rsidR="00C72C0E" w:rsidRPr="008E793E">
        <w:rPr>
          <w:rFonts w:ascii="Times New Roman" w:hAnsi="Times New Roman"/>
          <w:sz w:val="28"/>
          <w:szCs w:val="28"/>
        </w:rPr>
        <w:t xml:space="preserve">  о</w:t>
      </w:r>
      <w:r w:rsidR="003B717F" w:rsidRPr="008E793E">
        <w:rPr>
          <w:rFonts w:ascii="Times New Roman" w:hAnsi="Times New Roman"/>
          <w:sz w:val="28"/>
          <w:szCs w:val="28"/>
        </w:rPr>
        <w:t xml:space="preserve"> будущем  их  провинции. В отличие от референдума в Новой Шотландии</w:t>
      </w:r>
      <w:r w:rsidR="00C265A2" w:rsidRPr="008E793E">
        <w:rPr>
          <w:rFonts w:ascii="Times New Roman" w:hAnsi="Times New Roman"/>
          <w:sz w:val="28"/>
          <w:szCs w:val="28"/>
        </w:rPr>
        <w:t xml:space="preserve"> </w:t>
      </w:r>
      <w:r w:rsidR="003B717F" w:rsidRPr="008E793E">
        <w:rPr>
          <w:rFonts w:ascii="Times New Roman" w:hAnsi="Times New Roman"/>
          <w:sz w:val="28"/>
          <w:szCs w:val="28"/>
        </w:rPr>
        <w:t xml:space="preserve"> </w:t>
      </w:r>
      <w:r w:rsidR="00C265A2" w:rsidRPr="008E793E">
        <w:rPr>
          <w:rFonts w:ascii="Times New Roman" w:hAnsi="Times New Roman"/>
          <w:sz w:val="28"/>
          <w:szCs w:val="28"/>
        </w:rPr>
        <w:t>это</w:t>
      </w:r>
      <w:r w:rsidR="008F6629" w:rsidRPr="008E793E">
        <w:rPr>
          <w:rFonts w:ascii="Times New Roman" w:hAnsi="Times New Roman"/>
          <w:sz w:val="28"/>
          <w:szCs w:val="28"/>
        </w:rPr>
        <w:t xml:space="preserve"> мнение имело силу, связывавшую</w:t>
      </w:r>
      <w:r w:rsidR="006F6E3A" w:rsidRPr="008E793E">
        <w:rPr>
          <w:rFonts w:ascii="Times New Roman" w:hAnsi="Times New Roman"/>
          <w:sz w:val="28"/>
          <w:szCs w:val="28"/>
        </w:rPr>
        <w:t xml:space="preserve"> </w:t>
      </w:r>
      <w:r w:rsidR="003C36A0" w:rsidRPr="008E793E">
        <w:rPr>
          <w:rFonts w:ascii="Times New Roman" w:hAnsi="Times New Roman"/>
          <w:sz w:val="28"/>
          <w:szCs w:val="28"/>
        </w:rPr>
        <w:t>органы</w:t>
      </w:r>
      <w:r w:rsidR="006F6E3A" w:rsidRPr="008E793E">
        <w:rPr>
          <w:rFonts w:ascii="Times New Roman" w:hAnsi="Times New Roman"/>
          <w:sz w:val="28"/>
          <w:szCs w:val="28"/>
        </w:rPr>
        <w:t xml:space="preserve"> </w:t>
      </w:r>
      <w:r w:rsidR="00C265A2" w:rsidRPr="008E793E">
        <w:rPr>
          <w:rFonts w:ascii="Times New Roman" w:hAnsi="Times New Roman"/>
          <w:sz w:val="28"/>
          <w:szCs w:val="28"/>
        </w:rPr>
        <w:t>провинциальной</w:t>
      </w:r>
      <w:r w:rsidR="00806BB9" w:rsidRPr="008E793E">
        <w:rPr>
          <w:rFonts w:ascii="Times New Roman" w:hAnsi="Times New Roman"/>
          <w:sz w:val="28"/>
          <w:szCs w:val="28"/>
        </w:rPr>
        <w:t xml:space="preserve"> </w:t>
      </w:r>
      <w:r w:rsidR="00BE180F" w:rsidRPr="008E793E">
        <w:rPr>
          <w:rFonts w:ascii="Times New Roman" w:hAnsi="Times New Roman"/>
          <w:sz w:val="28"/>
          <w:szCs w:val="28"/>
        </w:rPr>
        <w:t xml:space="preserve"> </w:t>
      </w:r>
      <w:r w:rsidR="003B717F" w:rsidRPr="008E793E">
        <w:rPr>
          <w:rFonts w:ascii="Times New Roman" w:hAnsi="Times New Roman"/>
          <w:sz w:val="28"/>
          <w:szCs w:val="28"/>
        </w:rPr>
        <w:t>власти. Институты</w:t>
      </w:r>
      <w:r w:rsidR="00643F46" w:rsidRPr="008E793E">
        <w:rPr>
          <w:rFonts w:ascii="Times New Roman" w:hAnsi="Times New Roman"/>
          <w:sz w:val="28"/>
          <w:szCs w:val="28"/>
        </w:rPr>
        <w:t xml:space="preserve"> федеральной</w:t>
      </w:r>
      <w:r w:rsidR="003C36A0" w:rsidRPr="008E793E">
        <w:rPr>
          <w:rFonts w:ascii="Times New Roman" w:hAnsi="Times New Roman"/>
          <w:sz w:val="28"/>
          <w:szCs w:val="28"/>
        </w:rPr>
        <w:t xml:space="preserve"> </w:t>
      </w:r>
      <w:r w:rsidR="00643F46" w:rsidRPr="008E793E">
        <w:rPr>
          <w:rFonts w:ascii="Times New Roman" w:hAnsi="Times New Roman"/>
          <w:sz w:val="28"/>
          <w:szCs w:val="28"/>
        </w:rPr>
        <w:t xml:space="preserve"> власти данное  мнение  </w:t>
      </w:r>
      <w:r w:rsidR="003B717F" w:rsidRPr="008E793E">
        <w:rPr>
          <w:rFonts w:ascii="Times New Roman" w:hAnsi="Times New Roman"/>
          <w:sz w:val="28"/>
          <w:szCs w:val="28"/>
        </w:rPr>
        <w:t xml:space="preserve">связывать не может. Однако оно </w:t>
      </w:r>
      <w:r w:rsidR="00643F46" w:rsidRPr="008E793E">
        <w:rPr>
          <w:rFonts w:ascii="Times New Roman" w:hAnsi="Times New Roman"/>
          <w:sz w:val="28"/>
          <w:szCs w:val="28"/>
        </w:rPr>
        <w:t xml:space="preserve">оказывает </w:t>
      </w:r>
      <w:r w:rsidR="003B717F" w:rsidRPr="008E793E">
        <w:rPr>
          <w:rFonts w:ascii="Times New Roman" w:hAnsi="Times New Roman"/>
          <w:sz w:val="28"/>
          <w:szCs w:val="28"/>
        </w:rPr>
        <w:t>на них</w:t>
      </w:r>
      <w:r w:rsidR="00643F46" w:rsidRPr="008E793E">
        <w:rPr>
          <w:rFonts w:ascii="Times New Roman" w:hAnsi="Times New Roman"/>
          <w:sz w:val="28"/>
          <w:szCs w:val="28"/>
        </w:rPr>
        <w:t xml:space="preserve"> хотя  и  опосредованное,  но ощутимое воздействие. </w:t>
      </w:r>
      <w:r w:rsidR="00806BB9" w:rsidRPr="008E793E">
        <w:rPr>
          <w:rFonts w:ascii="Times New Roman" w:hAnsi="Times New Roman"/>
          <w:sz w:val="28"/>
          <w:szCs w:val="28"/>
        </w:rPr>
        <w:t xml:space="preserve"> </w:t>
      </w:r>
    </w:p>
    <w:p w:rsidR="0099586E" w:rsidRPr="008E793E" w:rsidRDefault="0099586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Особенности народных голосований общеканадского масштаба рассматриваются ниже.</w:t>
      </w:r>
    </w:p>
    <w:p w:rsidR="00CB6D70" w:rsidRPr="008E793E" w:rsidRDefault="00983182"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72C14" w:rsidRPr="008E793E">
        <w:rPr>
          <w:rFonts w:ascii="Times New Roman" w:hAnsi="Times New Roman"/>
          <w:sz w:val="28"/>
          <w:szCs w:val="28"/>
        </w:rPr>
        <w:t>Народные</w:t>
      </w:r>
      <w:r w:rsidR="00806BB9" w:rsidRPr="008E793E">
        <w:rPr>
          <w:rFonts w:ascii="Times New Roman" w:hAnsi="Times New Roman"/>
          <w:sz w:val="28"/>
          <w:szCs w:val="28"/>
        </w:rPr>
        <w:t xml:space="preserve"> </w:t>
      </w:r>
      <w:r w:rsidR="008F6629" w:rsidRPr="008E793E">
        <w:rPr>
          <w:rFonts w:ascii="Times New Roman" w:hAnsi="Times New Roman"/>
          <w:sz w:val="28"/>
          <w:szCs w:val="28"/>
        </w:rPr>
        <w:t>голосования на</w:t>
      </w:r>
      <w:r w:rsidR="003C36A0" w:rsidRPr="008E793E">
        <w:rPr>
          <w:rFonts w:ascii="Times New Roman" w:hAnsi="Times New Roman"/>
          <w:sz w:val="28"/>
          <w:szCs w:val="28"/>
        </w:rPr>
        <w:t xml:space="preserve"> федеральном  уровне были проведены </w:t>
      </w:r>
      <w:r w:rsidR="008F6629" w:rsidRPr="008E793E">
        <w:rPr>
          <w:rFonts w:ascii="Times New Roman" w:hAnsi="Times New Roman"/>
          <w:sz w:val="28"/>
          <w:szCs w:val="28"/>
        </w:rPr>
        <w:t xml:space="preserve"> в </w:t>
      </w:r>
      <w:r w:rsidR="00BE180F" w:rsidRPr="008E793E">
        <w:rPr>
          <w:rFonts w:ascii="Times New Roman" w:hAnsi="Times New Roman"/>
          <w:sz w:val="28"/>
          <w:szCs w:val="28"/>
        </w:rPr>
        <w:t xml:space="preserve"> </w:t>
      </w:r>
      <w:r w:rsidR="0074410D" w:rsidRPr="008E793E">
        <w:rPr>
          <w:rFonts w:ascii="Times New Roman" w:hAnsi="Times New Roman"/>
          <w:sz w:val="28"/>
          <w:szCs w:val="28"/>
        </w:rPr>
        <w:t>Канаде дважды –</w:t>
      </w:r>
      <w:r w:rsidR="003B717F" w:rsidRPr="008E793E">
        <w:rPr>
          <w:rFonts w:ascii="Times New Roman" w:hAnsi="Times New Roman"/>
          <w:sz w:val="28"/>
          <w:szCs w:val="28"/>
        </w:rPr>
        <w:t xml:space="preserve"> в 1942 и 1992</w:t>
      </w:r>
      <w:r w:rsidR="00F72C14" w:rsidRPr="008E793E">
        <w:rPr>
          <w:rFonts w:ascii="Times New Roman" w:hAnsi="Times New Roman"/>
          <w:sz w:val="28"/>
          <w:szCs w:val="28"/>
        </w:rPr>
        <w:t xml:space="preserve">гг. Предпосылками первого </w:t>
      </w:r>
      <w:r w:rsidR="008F6629" w:rsidRPr="008E793E">
        <w:rPr>
          <w:rFonts w:ascii="Times New Roman" w:hAnsi="Times New Roman"/>
          <w:sz w:val="28"/>
          <w:szCs w:val="28"/>
        </w:rPr>
        <w:t>из них был</w:t>
      </w:r>
      <w:r w:rsidR="004D0439" w:rsidRPr="008E793E">
        <w:rPr>
          <w:rFonts w:ascii="Times New Roman" w:hAnsi="Times New Roman"/>
          <w:sz w:val="28"/>
          <w:szCs w:val="28"/>
        </w:rPr>
        <w:t xml:space="preserve">и  </w:t>
      </w:r>
      <w:r w:rsidR="00BE180F" w:rsidRPr="008E793E">
        <w:rPr>
          <w:rFonts w:ascii="Times New Roman" w:hAnsi="Times New Roman"/>
          <w:sz w:val="28"/>
          <w:szCs w:val="28"/>
        </w:rPr>
        <w:t xml:space="preserve"> </w:t>
      </w:r>
      <w:r w:rsidR="00F72C14" w:rsidRPr="008E793E">
        <w:rPr>
          <w:rFonts w:ascii="Times New Roman" w:hAnsi="Times New Roman"/>
          <w:sz w:val="28"/>
          <w:szCs w:val="28"/>
        </w:rPr>
        <w:t xml:space="preserve">коллизии, связанные </w:t>
      </w:r>
      <w:r w:rsidR="004D0439" w:rsidRPr="008E793E">
        <w:rPr>
          <w:rFonts w:ascii="Times New Roman" w:hAnsi="Times New Roman"/>
          <w:sz w:val="28"/>
          <w:szCs w:val="28"/>
        </w:rPr>
        <w:t>с</w:t>
      </w:r>
      <w:r w:rsidR="00F72C14" w:rsidRPr="008E793E">
        <w:rPr>
          <w:rFonts w:ascii="Times New Roman" w:hAnsi="Times New Roman"/>
          <w:sz w:val="28"/>
          <w:szCs w:val="28"/>
        </w:rPr>
        <w:t xml:space="preserve"> внешней и военной</w:t>
      </w:r>
      <w:r w:rsidR="00994895" w:rsidRPr="008E793E">
        <w:rPr>
          <w:rFonts w:ascii="Times New Roman" w:hAnsi="Times New Roman"/>
          <w:sz w:val="28"/>
          <w:szCs w:val="28"/>
        </w:rPr>
        <w:t xml:space="preserve"> политикой</w:t>
      </w:r>
      <w:r w:rsidR="008F6629" w:rsidRPr="008E793E">
        <w:rPr>
          <w:rFonts w:ascii="Times New Roman" w:hAnsi="Times New Roman"/>
          <w:sz w:val="28"/>
          <w:szCs w:val="28"/>
        </w:rPr>
        <w:t xml:space="preserve"> доминиона</w:t>
      </w:r>
      <w:r w:rsidR="00DC7720" w:rsidRPr="008E793E">
        <w:rPr>
          <w:rFonts w:ascii="Times New Roman" w:hAnsi="Times New Roman"/>
          <w:sz w:val="28"/>
          <w:szCs w:val="28"/>
        </w:rPr>
        <w:t xml:space="preserve"> и Содружества</w:t>
      </w:r>
      <w:r w:rsidR="008F6629" w:rsidRPr="008E793E">
        <w:rPr>
          <w:rFonts w:ascii="Times New Roman" w:hAnsi="Times New Roman"/>
          <w:sz w:val="28"/>
          <w:szCs w:val="28"/>
        </w:rPr>
        <w:t xml:space="preserve">. </w:t>
      </w:r>
    </w:p>
    <w:p w:rsidR="00205E7C" w:rsidRPr="008E793E" w:rsidRDefault="0029457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166D1" w:rsidRPr="008E793E">
        <w:rPr>
          <w:rFonts w:ascii="Times New Roman" w:hAnsi="Times New Roman"/>
          <w:sz w:val="28"/>
          <w:szCs w:val="28"/>
        </w:rPr>
        <w:t xml:space="preserve"> </w:t>
      </w:r>
      <w:r w:rsidR="001B6FDA" w:rsidRPr="008E793E">
        <w:rPr>
          <w:rFonts w:ascii="Times New Roman" w:hAnsi="Times New Roman"/>
          <w:sz w:val="28"/>
          <w:szCs w:val="28"/>
        </w:rPr>
        <w:t>Находив</w:t>
      </w:r>
      <w:r w:rsidRPr="008E793E">
        <w:rPr>
          <w:rFonts w:ascii="Times New Roman" w:hAnsi="Times New Roman"/>
          <w:sz w:val="28"/>
          <w:szCs w:val="28"/>
        </w:rPr>
        <w:t>шие</w:t>
      </w:r>
      <w:r w:rsidR="009A6720" w:rsidRPr="008E793E">
        <w:rPr>
          <w:rFonts w:ascii="Times New Roman" w:hAnsi="Times New Roman"/>
          <w:sz w:val="28"/>
          <w:szCs w:val="28"/>
        </w:rPr>
        <w:t xml:space="preserve">ся </w:t>
      </w:r>
      <w:r w:rsidRPr="008E793E">
        <w:rPr>
          <w:rFonts w:ascii="Times New Roman" w:hAnsi="Times New Roman"/>
          <w:sz w:val="28"/>
          <w:szCs w:val="28"/>
        </w:rPr>
        <w:t xml:space="preserve"> у</w:t>
      </w:r>
      <w:r w:rsidR="008F6629" w:rsidRPr="008E793E">
        <w:rPr>
          <w:rFonts w:ascii="Times New Roman" w:hAnsi="Times New Roman"/>
          <w:sz w:val="28"/>
          <w:szCs w:val="28"/>
        </w:rPr>
        <w:t xml:space="preserve"> </w:t>
      </w:r>
      <w:r w:rsidRPr="008E793E">
        <w:rPr>
          <w:rFonts w:ascii="Times New Roman" w:hAnsi="Times New Roman"/>
          <w:sz w:val="28"/>
          <w:szCs w:val="28"/>
        </w:rPr>
        <w:t xml:space="preserve"> власти</w:t>
      </w:r>
      <w:r w:rsidR="00205E7C" w:rsidRPr="008E793E">
        <w:rPr>
          <w:rFonts w:ascii="Times New Roman" w:hAnsi="Times New Roman"/>
          <w:sz w:val="28"/>
          <w:szCs w:val="28"/>
        </w:rPr>
        <w:t xml:space="preserve"> </w:t>
      </w:r>
      <w:r w:rsidR="001B6FDA" w:rsidRPr="008E793E">
        <w:rPr>
          <w:rFonts w:ascii="Times New Roman" w:hAnsi="Times New Roman"/>
          <w:sz w:val="28"/>
          <w:szCs w:val="28"/>
        </w:rPr>
        <w:t xml:space="preserve"> </w:t>
      </w:r>
      <w:r w:rsidR="00205E7C" w:rsidRPr="008E793E">
        <w:rPr>
          <w:rFonts w:ascii="Times New Roman" w:hAnsi="Times New Roman"/>
          <w:sz w:val="28"/>
          <w:szCs w:val="28"/>
        </w:rPr>
        <w:t xml:space="preserve">на федеральном уровне </w:t>
      </w:r>
      <w:r w:rsidRPr="008E793E">
        <w:rPr>
          <w:rFonts w:ascii="Times New Roman" w:hAnsi="Times New Roman"/>
          <w:sz w:val="28"/>
          <w:szCs w:val="28"/>
        </w:rPr>
        <w:t xml:space="preserve"> в межвоенный </w:t>
      </w:r>
      <w:r w:rsidR="00205E7C" w:rsidRPr="008E793E">
        <w:rPr>
          <w:rFonts w:ascii="Times New Roman" w:hAnsi="Times New Roman"/>
          <w:sz w:val="28"/>
          <w:szCs w:val="28"/>
        </w:rPr>
        <w:t xml:space="preserve"> </w:t>
      </w:r>
      <w:r w:rsidR="001B6FDA" w:rsidRPr="008E793E">
        <w:rPr>
          <w:rFonts w:ascii="Times New Roman" w:hAnsi="Times New Roman"/>
          <w:sz w:val="28"/>
          <w:szCs w:val="28"/>
        </w:rPr>
        <w:t>период</w:t>
      </w:r>
      <w:r w:rsidR="0074410D" w:rsidRPr="008E793E">
        <w:rPr>
          <w:rFonts w:ascii="Times New Roman" w:hAnsi="Times New Roman"/>
          <w:sz w:val="28"/>
          <w:szCs w:val="28"/>
        </w:rPr>
        <w:t xml:space="preserve"> правительства </w:t>
      </w:r>
      <w:r w:rsidRPr="008E793E">
        <w:rPr>
          <w:rFonts w:ascii="Times New Roman" w:hAnsi="Times New Roman"/>
          <w:sz w:val="28"/>
          <w:szCs w:val="28"/>
        </w:rPr>
        <w:t>Либеральной</w:t>
      </w:r>
      <w:r w:rsidR="003A6173" w:rsidRPr="008E793E">
        <w:rPr>
          <w:rFonts w:ascii="Times New Roman" w:hAnsi="Times New Roman"/>
          <w:sz w:val="28"/>
          <w:szCs w:val="28"/>
        </w:rPr>
        <w:t xml:space="preserve"> партии периодически заверяли </w:t>
      </w:r>
      <w:r w:rsidR="00205E7C" w:rsidRPr="008E793E">
        <w:rPr>
          <w:rFonts w:ascii="Times New Roman" w:hAnsi="Times New Roman"/>
          <w:sz w:val="28"/>
          <w:szCs w:val="28"/>
        </w:rPr>
        <w:t xml:space="preserve"> </w:t>
      </w:r>
      <w:r w:rsidR="001B6FDA" w:rsidRPr="008E793E">
        <w:rPr>
          <w:rFonts w:ascii="Times New Roman" w:hAnsi="Times New Roman"/>
          <w:sz w:val="28"/>
          <w:szCs w:val="28"/>
        </w:rPr>
        <w:t xml:space="preserve"> </w:t>
      </w:r>
      <w:r w:rsidR="00205E7C" w:rsidRPr="008E793E">
        <w:rPr>
          <w:rFonts w:ascii="Times New Roman" w:hAnsi="Times New Roman"/>
          <w:sz w:val="28"/>
          <w:szCs w:val="28"/>
        </w:rPr>
        <w:t>избирателей, что</w:t>
      </w:r>
      <w:r w:rsidR="001B6FDA" w:rsidRPr="008E793E">
        <w:rPr>
          <w:rFonts w:ascii="Times New Roman" w:hAnsi="Times New Roman"/>
          <w:sz w:val="28"/>
          <w:szCs w:val="28"/>
        </w:rPr>
        <w:t xml:space="preserve"> не рассматрива</w:t>
      </w:r>
      <w:r w:rsidR="00C235A7" w:rsidRPr="008E793E">
        <w:rPr>
          <w:rFonts w:ascii="Times New Roman" w:hAnsi="Times New Roman"/>
          <w:sz w:val="28"/>
          <w:szCs w:val="28"/>
        </w:rPr>
        <w:t>ют призыв</w:t>
      </w:r>
      <w:r w:rsidR="00205E7C" w:rsidRPr="008E793E">
        <w:rPr>
          <w:rFonts w:ascii="Times New Roman" w:hAnsi="Times New Roman"/>
          <w:sz w:val="28"/>
          <w:szCs w:val="28"/>
        </w:rPr>
        <w:t xml:space="preserve"> на</w:t>
      </w:r>
      <w:r w:rsidR="00C235A7" w:rsidRPr="008E793E">
        <w:rPr>
          <w:rFonts w:ascii="Times New Roman" w:hAnsi="Times New Roman"/>
          <w:sz w:val="28"/>
          <w:szCs w:val="28"/>
        </w:rPr>
        <w:t xml:space="preserve"> военную службу</w:t>
      </w:r>
      <w:r w:rsidR="000A1501" w:rsidRPr="008E793E">
        <w:rPr>
          <w:rFonts w:ascii="Times New Roman" w:hAnsi="Times New Roman"/>
          <w:sz w:val="28"/>
          <w:szCs w:val="28"/>
        </w:rPr>
        <w:t xml:space="preserve"> и</w:t>
      </w:r>
      <w:r w:rsidR="00205E7C" w:rsidRPr="008E793E">
        <w:rPr>
          <w:rFonts w:ascii="Times New Roman" w:hAnsi="Times New Roman"/>
          <w:sz w:val="28"/>
          <w:szCs w:val="28"/>
        </w:rPr>
        <w:t xml:space="preserve"> </w:t>
      </w:r>
      <w:r w:rsidR="000A1501" w:rsidRPr="008E793E">
        <w:rPr>
          <w:rFonts w:ascii="Times New Roman" w:hAnsi="Times New Roman"/>
          <w:sz w:val="28"/>
          <w:szCs w:val="28"/>
        </w:rPr>
        <w:t xml:space="preserve"> </w:t>
      </w:r>
      <w:r w:rsidR="007973B9" w:rsidRPr="008E793E">
        <w:rPr>
          <w:rFonts w:ascii="Times New Roman" w:hAnsi="Times New Roman"/>
          <w:sz w:val="28"/>
          <w:szCs w:val="28"/>
        </w:rPr>
        <w:t xml:space="preserve"> </w:t>
      </w:r>
      <w:r w:rsidR="000A1501" w:rsidRPr="008E793E">
        <w:rPr>
          <w:rFonts w:ascii="Times New Roman" w:hAnsi="Times New Roman"/>
          <w:sz w:val="28"/>
          <w:szCs w:val="28"/>
        </w:rPr>
        <w:t>отправление</w:t>
      </w:r>
      <w:r w:rsidR="00205E7C" w:rsidRPr="008E793E">
        <w:rPr>
          <w:rFonts w:ascii="Times New Roman" w:hAnsi="Times New Roman"/>
          <w:sz w:val="28"/>
          <w:szCs w:val="28"/>
        </w:rPr>
        <w:t xml:space="preserve"> сол</w:t>
      </w:r>
      <w:r w:rsidR="000A1501" w:rsidRPr="008E793E">
        <w:rPr>
          <w:rFonts w:ascii="Times New Roman" w:hAnsi="Times New Roman"/>
          <w:sz w:val="28"/>
          <w:szCs w:val="28"/>
        </w:rPr>
        <w:t>д</w:t>
      </w:r>
      <w:r w:rsidR="00205E7C" w:rsidRPr="008E793E">
        <w:rPr>
          <w:rFonts w:ascii="Times New Roman" w:hAnsi="Times New Roman"/>
          <w:sz w:val="28"/>
          <w:szCs w:val="28"/>
        </w:rPr>
        <w:t xml:space="preserve">ат </w:t>
      </w:r>
      <w:r w:rsidR="000A1501" w:rsidRPr="008E793E">
        <w:rPr>
          <w:rFonts w:ascii="Times New Roman" w:hAnsi="Times New Roman"/>
          <w:sz w:val="28"/>
          <w:szCs w:val="28"/>
        </w:rPr>
        <w:t>-</w:t>
      </w:r>
      <w:r w:rsidRPr="008E793E">
        <w:rPr>
          <w:rFonts w:ascii="Times New Roman" w:hAnsi="Times New Roman"/>
          <w:sz w:val="28"/>
          <w:szCs w:val="28"/>
        </w:rPr>
        <w:t xml:space="preserve"> призывников за пределы федерации (</w:t>
      </w:r>
      <w:r w:rsidR="000A1501" w:rsidRPr="008E793E">
        <w:rPr>
          <w:rFonts w:ascii="Times New Roman" w:hAnsi="Times New Roman"/>
          <w:sz w:val="28"/>
          <w:szCs w:val="28"/>
        </w:rPr>
        <w:t xml:space="preserve">в точном переводе - </w:t>
      </w:r>
      <w:r w:rsidR="00205E7C" w:rsidRPr="008E793E">
        <w:rPr>
          <w:rFonts w:ascii="Times New Roman" w:hAnsi="Times New Roman"/>
          <w:sz w:val="28"/>
          <w:szCs w:val="28"/>
        </w:rPr>
        <w:t>«за</w:t>
      </w:r>
      <w:r w:rsidR="000A1501" w:rsidRPr="008E793E">
        <w:rPr>
          <w:rFonts w:ascii="Times New Roman" w:hAnsi="Times New Roman"/>
          <w:sz w:val="28"/>
          <w:szCs w:val="28"/>
        </w:rPr>
        <w:t xml:space="preserve"> </w:t>
      </w:r>
      <w:r w:rsidR="00205E7C" w:rsidRPr="008E793E">
        <w:rPr>
          <w:rFonts w:ascii="Times New Roman" w:hAnsi="Times New Roman"/>
          <w:sz w:val="28"/>
          <w:szCs w:val="28"/>
        </w:rPr>
        <w:t>океан»)</w:t>
      </w:r>
      <w:r w:rsidR="000A1501" w:rsidRPr="008E793E">
        <w:rPr>
          <w:rFonts w:ascii="Times New Roman" w:hAnsi="Times New Roman"/>
          <w:sz w:val="28"/>
          <w:szCs w:val="28"/>
        </w:rPr>
        <w:t xml:space="preserve"> </w:t>
      </w:r>
      <w:r w:rsidR="003A6173" w:rsidRPr="008E793E">
        <w:rPr>
          <w:rFonts w:ascii="Times New Roman" w:hAnsi="Times New Roman"/>
          <w:sz w:val="28"/>
          <w:szCs w:val="28"/>
        </w:rPr>
        <w:t>в качестве неотъемлемой</w:t>
      </w:r>
      <w:r w:rsidR="001B6FDA" w:rsidRPr="008E793E">
        <w:rPr>
          <w:rFonts w:ascii="Times New Roman" w:hAnsi="Times New Roman"/>
          <w:sz w:val="28"/>
          <w:szCs w:val="28"/>
        </w:rPr>
        <w:t xml:space="preserve"> части</w:t>
      </w:r>
      <w:r w:rsidR="000A1501" w:rsidRPr="008E793E">
        <w:rPr>
          <w:rFonts w:ascii="Times New Roman" w:hAnsi="Times New Roman"/>
          <w:sz w:val="28"/>
          <w:szCs w:val="28"/>
        </w:rPr>
        <w:t xml:space="preserve"> к</w:t>
      </w:r>
      <w:r w:rsidR="001B6FDA" w:rsidRPr="008E793E">
        <w:rPr>
          <w:rFonts w:ascii="Times New Roman" w:hAnsi="Times New Roman"/>
          <w:sz w:val="28"/>
          <w:szCs w:val="28"/>
        </w:rPr>
        <w:t>онституционного строя доминиона</w:t>
      </w:r>
      <w:r w:rsidR="00943C6E" w:rsidRPr="008E793E">
        <w:rPr>
          <w:rFonts w:ascii="Times New Roman" w:hAnsi="Times New Roman"/>
          <w:sz w:val="28"/>
          <w:szCs w:val="28"/>
        </w:rPr>
        <w:t xml:space="preserve"> </w:t>
      </w:r>
      <w:r w:rsidR="000A1501" w:rsidRPr="008E793E">
        <w:rPr>
          <w:rFonts w:ascii="Times New Roman" w:hAnsi="Times New Roman"/>
          <w:sz w:val="28"/>
          <w:szCs w:val="28"/>
        </w:rPr>
        <w:t>и</w:t>
      </w:r>
      <w:r w:rsidR="007973B9" w:rsidRPr="008E793E">
        <w:rPr>
          <w:rFonts w:ascii="Times New Roman" w:hAnsi="Times New Roman"/>
          <w:sz w:val="28"/>
          <w:szCs w:val="28"/>
        </w:rPr>
        <w:t>ли</w:t>
      </w:r>
      <w:r w:rsidR="003C36A0" w:rsidRPr="008E793E">
        <w:rPr>
          <w:rFonts w:ascii="Times New Roman" w:hAnsi="Times New Roman"/>
          <w:sz w:val="28"/>
          <w:szCs w:val="28"/>
        </w:rPr>
        <w:t xml:space="preserve"> его</w:t>
      </w:r>
      <w:r w:rsidR="00943C6E" w:rsidRPr="008E793E">
        <w:rPr>
          <w:rFonts w:ascii="Times New Roman" w:hAnsi="Times New Roman"/>
          <w:sz w:val="28"/>
          <w:szCs w:val="28"/>
        </w:rPr>
        <w:t xml:space="preserve"> </w:t>
      </w:r>
      <w:r w:rsidR="000A1501" w:rsidRPr="008E793E">
        <w:rPr>
          <w:rFonts w:ascii="Times New Roman" w:hAnsi="Times New Roman"/>
          <w:sz w:val="28"/>
          <w:szCs w:val="28"/>
        </w:rPr>
        <w:t>государств</w:t>
      </w:r>
      <w:r w:rsidR="00205E7C" w:rsidRPr="008E793E">
        <w:rPr>
          <w:rFonts w:ascii="Times New Roman" w:hAnsi="Times New Roman"/>
          <w:sz w:val="28"/>
          <w:szCs w:val="28"/>
        </w:rPr>
        <w:t xml:space="preserve">енной </w:t>
      </w:r>
      <w:r w:rsidR="001B6FDA" w:rsidRPr="008E793E">
        <w:rPr>
          <w:rFonts w:ascii="Times New Roman" w:hAnsi="Times New Roman"/>
          <w:sz w:val="28"/>
          <w:szCs w:val="28"/>
        </w:rPr>
        <w:t>политики.</w:t>
      </w:r>
      <w:r w:rsidR="00943C6E" w:rsidRPr="008E793E">
        <w:rPr>
          <w:rFonts w:ascii="Times New Roman" w:hAnsi="Times New Roman"/>
          <w:sz w:val="28"/>
          <w:szCs w:val="28"/>
        </w:rPr>
        <w:t xml:space="preserve"> </w:t>
      </w:r>
      <w:r w:rsidR="003C36A0" w:rsidRPr="008E793E">
        <w:rPr>
          <w:rFonts w:ascii="Times New Roman" w:hAnsi="Times New Roman"/>
          <w:sz w:val="28"/>
          <w:szCs w:val="28"/>
        </w:rPr>
        <w:t xml:space="preserve">Должностные лица </w:t>
      </w:r>
      <w:r w:rsidR="000A1501" w:rsidRPr="008E793E">
        <w:rPr>
          <w:rFonts w:ascii="Times New Roman" w:hAnsi="Times New Roman"/>
          <w:sz w:val="28"/>
          <w:szCs w:val="28"/>
        </w:rPr>
        <w:t>федеральной</w:t>
      </w:r>
      <w:r w:rsidR="003C36A0" w:rsidRPr="008E793E">
        <w:rPr>
          <w:rFonts w:ascii="Times New Roman" w:hAnsi="Times New Roman"/>
          <w:sz w:val="28"/>
          <w:szCs w:val="28"/>
        </w:rPr>
        <w:t xml:space="preserve"> власти</w:t>
      </w:r>
      <w:r w:rsidR="00DC7720" w:rsidRPr="008E793E">
        <w:rPr>
          <w:rFonts w:ascii="Times New Roman" w:hAnsi="Times New Roman"/>
          <w:sz w:val="28"/>
          <w:szCs w:val="28"/>
        </w:rPr>
        <w:t>, включая премьер-министра,</w:t>
      </w:r>
      <w:r w:rsidR="003C36A0" w:rsidRPr="008E793E">
        <w:rPr>
          <w:rFonts w:ascii="Times New Roman" w:hAnsi="Times New Roman"/>
          <w:sz w:val="28"/>
          <w:szCs w:val="28"/>
        </w:rPr>
        <w:t xml:space="preserve"> заявляли:»</w:t>
      </w:r>
      <w:r w:rsidRPr="008E793E">
        <w:rPr>
          <w:rFonts w:ascii="Times New Roman" w:hAnsi="Times New Roman"/>
          <w:sz w:val="28"/>
          <w:szCs w:val="28"/>
        </w:rPr>
        <w:t>К</w:t>
      </w:r>
      <w:r w:rsidR="00205E7C" w:rsidRPr="008E793E">
        <w:rPr>
          <w:rFonts w:ascii="Times New Roman" w:hAnsi="Times New Roman"/>
          <w:sz w:val="28"/>
          <w:szCs w:val="28"/>
        </w:rPr>
        <w:t>онскрипция</w:t>
      </w:r>
      <w:r w:rsidR="00F72C14" w:rsidRPr="008E793E">
        <w:rPr>
          <w:rFonts w:ascii="Times New Roman" w:hAnsi="Times New Roman"/>
          <w:sz w:val="28"/>
          <w:szCs w:val="28"/>
        </w:rPr>
        <w:t xml:space="preserve"> </w:t>
      </w:r>
      <w:r w:rsidR="00205E7C" w:rsidRPr="008E793E">
        <w:rPr>
          <w:rFonts w:ascii="Times New Roman" w:hAnsi="Times New Roman"/>
          <w:sz w:val="28"/>
          <w:szCs w:val="28"/>
        </w:rPr>
        <w:t>если необходимо, но</w:t>
      </w:r>
      <w:r w:rsidR="007973B9" w:rsidRPr="008E793E">
        <w:rPr>
          <w:rFonts w:ascii="Times New Roman" w:hAnsi="Times New Roman"/>
          <w:sz w:val="28"/>
          <w:szCs w:val="28"/>
        </w:rPr>
        <w:t xml:space="preserve"> не обязательно»</w:t>
      </w:r>
      <w:r w:rsidRPr="008E793E">
        <w:rPr>
          <w:rFonts w:ascii="Times New Roman" w:hAnsi="Times New Roman"/>
          <w:sz w:val="28"/>
          <w:szCs w:val="28"/>
        </w:rPr>
        <w:t xml:space="preserve"> (Со</w:t>
      </w:r>
      <w:r w:rsidR="00C270C4" w:rsidRPr="008E793E">
        <w:rPr>
          <w:rFonts w:ascii="Times New Roman" w:hAnsi="Times New Roman"/>
          <w:sz w:val="28"/>
          <w:szCs w:val="28"/>
        </w:rPr>
        <w:t>nscription is not a necessity, but conscription if  necessary</w:t>
      </w:r>
      <w:r w:rsidR="00205E7C" w:rsidRPr="008E793E">
        <w:rPr>
          <w:rFonts w:ascii="Times New Roman" w:hAnsi="Times New Roman"/>
          <w:sz w:val="28"/>
          <w:szCs w:val="28"/>
        </w:rPr>
        <w:t>»</w:t>
      </w:r>
      <w:r w:rsidR="00C270C4" w:rsidRPr="008E793E">
        <w:rPr>
          <w:rFonts w:ascii="Times New Roman" w:hAnsi="Times New Roman"/>
          <w:sz w:val="28"/>
          <w:szCs w:val="28"/>
        </w:rPr>
        <w:t xml:space="preserve"> </w:t>
      </w:r>
      <w:r w:rsidRPr="008E793E">
        <w:rPr>
          <w:rFonts w:ascii="Times New Roman" w:hAnsi="Times New Roman"/>
          <w:sz w:val="28"/>
          <w:szCs w:val="28"/>
        </w:rPr>
        <w:t>)</w:t>
      </w:r>
      <w:r w:rsidR="008A638B">
        <w:rPr>
          <w:rFonts w:ascii="Times New Roman" w:hAnsi="Times New Roman"/>
          <w:sz w:val="28"/>
          <w:szCs w:val="28"/>
        </w:rPr>
        <w:t xml:space="preserve"> </w:t>
      </w:r>
      <w:r w:rsidRPr="008E793E">
        <w:rPr>
          <w:rFonts w:ascii="Times New Roman" w:hAnsi="Times New Roman"/>
          <w:sz w:val="28"/>
          <w:szCs w:val="28"/>
        </w:rPr>
        <w:t xml:space="preserve"> и</w:t>
      </w:r>
      <w:r w:rsidR="00205E7C" w:rsidRPr="008E793E">
        <w:rPr>
          <w:rFonts w:ascii="Times New Roman" w:hAnsi="Times New Roman"/>
          <w:sz w:val="28"/>
          <w:szCs w:val="28"/>
        </w:rPr>
        <w:t xml:space="preserve"> </w:t>
      </w:r>
      <w:r w:rsidR="003A6173" w:rsidRPr="008E793E">
        <w:rPr>
          <w:rFonts w:ascii="Times New Roman" w:hAnsi="Times New Roman"/>
          <w:sz w:val="28"/>
          <w:szCs w:val="28"/>
        </w:rPr>
        <w:t xml:space="preserve"> </w:t>
      </w:r>
      <w:r w:rsidR="00205E7C" w:rsidRPr="008E793E">
        <w:rPr>
          <w:rFonts w:ascii="Times New Roman" w:hAnsi="Times New Roman"/>
          <w:sz w:val="28"/>
          <w:szCs w:val="28"/>
        </w:rPr>
        <w:t>«Пусть</w:t>
      </w:r>
      <w:r w:rsidR="008A638B">
        <w:rPr>
          <w:rFonts w:ascii="Times New Roman" w:hAnsi="Times New Roman"/>
          <w:sz w:val="28"/>
          <w:szCs w:val="28"/>
        </w:rPr>
        <w:t xml:space="preserve"> </w:t>
      </w:r>
      <w:r w:rsidR="007973B9" w:rsidRPr="008E793E">
        <w:rPr>
          <w:rFonts w:ascii="Times New Roman" w:hAnsi="Times New Roman"/>
          <w:sz w:val="28"/>
          <w:szCs w:val="28"/>
        </w:rPr>
        <w:t xml:space="preserve"> решает</w:t>
      </w:r>
      <w:r w:rsidRPr="008E793E">
        <w:rPr>
          <w:rFonts w:ascii="Times New Roman" w:hAnsi="Times New Roman"/>
          <w:sz w:val="28"/>
          <w:szCs w:val="28"/>
        </w:rPr>
        <w:t xml:space="preserve"> Парламент». </w:t>
      </w:r>
      <w:r w:rsidR="003C36A0" w:rsidRPr="008E793E">
        <w:rPr>
          <w:rFonts w:ascii="Times New Roman" w:hAnsi="Times New Roman"/>
          <w:sz w:val="28"/>
          <w:szCs w:val="28"/>
        </w:rPr>
        <w:t>Такие заявления</w:t>
      </w:r>
      <w:r w:rsidR="004353FF" w:rsidRPr="008E793E">
        <w:rPr>
          <w:rFonts w:ascii="Times New Roman" w:hAnsi="Times New Roman"/>
          <w:sz w:val="28"/>
          <w:szCs w:val="28"/>
        </w:rPr>
        <w:t xml:space="preserve"> </w:t>
      </w:r>
      <w:r w:rsidR="007B544D" w:rsidRPr="008E793E">
        <w:rPr>
          <w:rFonts w:ascii="Times New Roman" w:hAnsi="Times New Roman"/>
          <w:sz w:val="28"/>
          <w:szCs w:val="28"/>
        </w:rPr>
        <w:t>не</w:t>
      </w:r>
      <w:r w:rsidR="003A6173" w:rsidRPr="008E793E">
        <w:rPr>
          <w:rFonts w:ascii="Times New Roman" w:hAnsi="Times New Roman"/>
          <w:sz w:val="28"/>
          <w:szCs w:val="28"/>
        </w:rPr>
        <w:t xml:space="preserve"> </w:t>
      </w:r>
      <w:r w:rsidR="00DC7720" w:rsidRPr="008E793E">
        <w:rPr>
          <w:rFonts w:ascii="Times New Roman" w:hAnsi="Times New Roman"/>
          <w:sz w:val="28"/>
          <w:szCs w:val="28"/>
        </w:rPr>
        <w:t xml:space="preserve"> имели</w:t>
      </w:r>
      <w:r w:rsidR="008A638B">
        <w:rPr>
          <w:rFonts w:ascii="Times New Roman" w:hAnsi="Times New Roman"/>
          <w:sz w:val="28"/>
          <w:szCs w:val="28"/>
        </w:rPr>
        <w:t xml:space="preserve"> </w:t>
      </w:r>
      <w:r w:rsidR="003A6173" w:rsidRPr="008E793E">
        <w:rPr>
          <w:rFonts w:ascii="Times New Roman" w:hAnsi="Times New Roman"/>
          <w:sz w:val="28"/>
          <w:szCs w:val="28"/>
        </w:rPr>
        <w:t xml:space="preserve"> </w:t>
      </w:r>
      <w:r w:rsidR="008A638B">
        <w:rPr>
          <w:rFonts w:ascii="Times New Roman" w:hAnsi="Times New Roman"/>
          <w:sz w:val="28"/>
          <w:szCs w:val="28"/>
        </w:rPr>
        <w:t>императивн</w:t>
      </w:r>
      <w:r w:rsidR="007B544D" w:rsidRPr="008E793E">
        <w:rPr>
          <w:rFonts w:ascii="Times New Roman" w:hAnsi="Times New Roman"/>
          <w:sz w:val="28"/>
          <w:szCs w:val="28"/>
        </w:rPr>
        <w:t>ого характера</w:t>
      </w:r>
      <w:r w:rsidR="008A638B">
        <w:rPr>
          <w:rFonts w:ascii="Times New Roman" w:hAnsi="Times New Roman"/>
          <w:sz w:val="28"/>
          <w:szCs w:val="28"/>
        </w:rPr>
        <w:t xml:space="preserve">, не могли связывать органы власти </w:t>
      </w:r>
      <w:r w:rsidR="007B544D" w:rsidRPr="008E793E">
        <w:rPr>
          <w:rFonts w:ascii="Times New Roman" w:hAnsi="Times New Roman"/>
          <w:sz w:val="28"/>
          <w:szCs w:val="28"/>
        </w:rPr>
        <w:t xml:space="preserve"> и </w:t>
      </w:r>
      <w:r w:rsidR="004353FF" w:rsidRPr="008E793E">
        <w:rPr>
          <w:rFonts w:ascii="Times New Roman" w:hAnsi="Times New Roman"/>
          <w:sz w:val="28"/>
          <w:szCs w:val="28"/>
        </w:rPr>
        <w:t>допускали</w:t>
      </w:r>
      <w:r w:rsidR="007973B9" w:rsidRPr="008E793E">
        <w:rPr>
          <w:rFonts w:ascii="Times New Roman" w:hAnsi="Times New Roman"/>
          <w:sz w:val="28"/>
          <w:szCs w:val="28"/>
        </w:rPr>
        <w:t xml:space="preserve"> различные толкования.</w:t>
      </w:r>
      <w:r w:rsidR="00943C6E" w:rsidRPr="008E793E">
        <w:rPr>
          <w:rFonts w:ascii="Times New Roman" w:hAnsi="Times New Roman"/>
          <w:sz w:val="28"/>
          <w:szCs w:val="28"/>
        </w:rPr>
        <w:t xml:space="preserve"> Однако </w:t>
      </w:r>
      <w:r w:rsidR="00DC7720" w:rsidRPr="008E793E">
        <w:rPr>
          <w:rFonts w:ascii="Times New Roman" w:hAnsi="Times New Roman"/>
          <w:sz w:val="28"/>
          <w:szCs w:val="28"/>
        </w:rPr>
        <w:t>знамен</w:t>
      </w:r>
      <w:r w:rsidR="003C36A0" w:rsidRPr="008E793E">
        <w:rPr>
          <w:rFonts w:ascii="Times New Roman" w:hAnsi="Times New Roman"/>
          <w:sz w:val="28"/>
          <w:szCs w:val="28"/>
        </w:rPr>
        <w:t xml:space="preserve">ательно, что </w:t>
      </w:r>
      <w:r w:rsidR="008A638B">
        <w:rPr>
          <w:rFonts w:ascii="Times New Roman" w:hAnsi="Times New Roman"/>
          <w:sz w:val="28"/>
          <w:szCs w:val="28"/>
        </w:rPr>
        <w:t xml:space="preserve">сначала </w:t>
      </w:r>
      <w:r w:rsidR="00943C6E" w:rsidRPr="008E793E">
        <w:rPr>
          <w:rFonts w:ascii="Times New Roman" w:hAnsi="Times New Roman"/>
          <w:sz w:val="28"/>
          <w:szCs w:val="28"/>
        </w:rPr>
        <w:t>франкоквебекцы</w:t>
      </w:r>
      <w:r w:rsidR="003C36A0" w:rsidRPr="008E793E">
        <w:rPr>
          <w:rFonts w:ascii="Times New Roman" w:hAnsi="Times New Roman"/>
          <w:sz w:val="28"/>
          <w:szCs w:val="28"/>
        </w:rPr>
        <w:t>, а</w:t>
      </w:r>
      <w:r w:rsidR="00943C6E" w:rsidRPr="008E793E">
        <w:rPr>
          <w:rFonts w:ascii="Times New Roman" w:hAnsi="Times New Roman"/>
          <w:sz w:val="28"/>
          <w:szCs w:val="28"/>
        </w:rPr>
        <w:t xml:space="preserve"> затем </w:t>
      </w:r>
      <w:r w:rsidR="003C36A0" w:rsidRPr="008E793E">
        <w:rPr>
          <w:rFonts w:ascii="Times New Roman" w:hAnsi="Times New Roman"/>
          <w:sz w:val="28"/>
          <w:szCs w:val="28"/>
        </w:rPr>
        <w:t>и</w:t>
      </w:r>
      <w:r w:rsidR="001B6FDA" w:rsidRPr="008E793E">
        <w:rPr>
          <w:rFonts w:ascii="Times New Roman" w:hAnsi="Times New Roman"/>
          <w:sz w:val="28"/>
          <w:szCs w:val="28"/>
        </w:rPr>
        <w:t xml:space="preserve"> </w:t>
      </w:r>
      <w:r w:rsidR="003C36A0" w:rsidRPr="008E793E">
        <w:rPr>
          <w:rFonts w:ascii="Times New Roman" w:hAnsi="Times New Roman"/>
          <w:sz w:val="28"/>
          <w:szCs w:val="28"/>
        </w:rPr>
        <w:t>само</w:t>
      </w:r>
      <w:r w:rsidR="00C0201D" w:rsidRPr="008E793E">
        <w:rPr>
          <w:rFonts w:ascii="Times New Roman" w:hAnsi="Times New Roman"/>
          <w:sz w:val="28"/>
          <w:szCs w:val="28"/>
        </w:rPr>
        <w:t>е</w:t>
      </w:r>
      <w:r w:rsidR="003C36A0" w:rsidRPr="008E793E">
        <w:rPr>
          <w:rFonts w:ascii="Times New Roman" w:hAnsi="Times New Roman"/>
          <w:sz w:val="28"/>
          <w:szCs w:val="28"/>
        </w:rPr>
        <w:t xml:space="preserve"> федеральное</w:t>
      </w:r>
      <w:r w:rsidR="001B6FDA" w:rsidRPr="008E793E">
        <w:rPr>
          <w:rFonts w:ascii="Times New Roman" w:hAnsi="Times New Roman"/>
          <w:sz w:val="28"/>
          <w:szCs w:val="28"/>
        </w:rPr>
        <w:t xml:space="preserve"> </w:t>
      </w:r>
      <w:r w:rsidR="00943C6E" w:rsidRPr="008E793E">
        <w:rPr>
          <w:rFonts w:ascii="Times New Roman" w:hAnsi="Times New Roman"/>
          <w:sz w:val="28"/>
          <w:szCs w:val="28"/>
        </w:rPr>
        <w:t>правительство стали толковать их однозначно – как</w:t>
      </w:r>
      <w:r w:rsidR="001B6FDA" w:rsidRPr="008E793E">
        <w:rPr>
          <w:rFonts w:ascii="Times New Roman" w:hAnsi="Times New Roman"/>
          <w:sz w:val="28"/>
          <w:szCs w:val="28"/>
        </w:rPr>
        <w:t xml:space="preserve"> </w:t>
      </w:r>
      <w:r w:rsidR="00FF1356" w:rsidRPr="008E793E">
        <w:rPr>
          <w:rFonts w:ascii="Times New Roman" w:hAnsi="Times New Roman"/>
          <w:sz w:val="28"/>
          <w:szCs w:val="28"/>
        </w:rPr>
        <w:t>юридически полноценное</w:t>
      </w:r>
      <w:r w:rsidR="008F6629" w:rsidRPr="008E793E">
        <w:rPr>
          <w:rFonts w:ascii="Times New Roman" w:hAnsi="Times New Roman"/>
          <w:sz w:val="28"/>
          <w:szCs w:val="28"/>
        </w:rPr>
        <w:t xml:space="preserve"> обязательство,</w:t>
      </w:r>
      <w:r w:rsidR="001B6FDA" w:rsidRPr="008E793E">
        <w:rPr>
          <w:rFonts w:ascii="Times New Roman" w:hAnsi="Times New Roman"/>
          <w:sz w:val="28"/>
          <w:szCs w:val="28"/>
        </w:rPr>
        <w:t xml:space="preserve"> </w:t>
      </w:r>
      <w:r w:rsidR="003B717F" w:rsidRPr="008E793E">
        <w:rPr>
          <w:rFonts w:ascii="Times New Roman" w:hAnsi="Times New Roman"/>
          <w:sz w:val="28"/>
          <w:szCs w:val="28"/>
        </w:rPr>
        <w:t xml:space="preserve">имеющее императивный характер и </w:t>
      </w:r>
      <w:r w:rsidR="00943C6E" w:rsidRPr="008E793E">
        <w:rPr>
          <w:rFonts w:ascii="Times New Roman" w:hAnsi="Times New Roman"/>
          <w:sz w:val="28"/>
          <w:szCs w:val="28"/>
        </w:rPr>
        <w:t>связывающее</w:t>
      </w:r>
      <w:r w:rsidR="001B6FDA" w:rsidRPr="008E793E">
        <w:rPr>
          <w:rFonts w:ascii="Times New Roman" w:hAnsi="Times New Roman"/>
          <w:sz w:val="28"/>
          <w:szCs w:val="28"/>
        </w:rPr>
        <w:t xml:space="preserve"> </w:t>
      </w:r>
      <w:r w:rsidR="00943C6E" w:rsidRPr="008E793E">
        <w:rPr>
          <w:rFonts w:ascii="Times New Roman" w:hAnsi="Times New Roman"/>
          <w:sz w:val="28"/>
          <w:szCs w:val="28"/>
        </w:rPr>
        <w:t xml:space="preserve">федеральный центр в </w:t>
      </w:r>
      <w:r w:rsidR="002B7280" w:rsidRPr="008E793E">
        <w:rPr>
          <w:rFonts w:ascii="Times New Roman" w:hAnsi="Times New Roman"/>
          <w:sz w:val="28"/>
          <w:szCs w:val="28"/>
        </w:rPr>
        <w:t>вопросах</w:t>
      </w:r>
      <w:r w:rsidR="00F2313B" w:rsidRPr="008E793E">
        <w:rPr>
          <w:rFonts w:ascii="Times New Roman" w:hAnsi="Times New Roman"/>
          <w:sz w:val="28"/>
          <w:szCs w:val="28"/>
        </w:rPr>
        <w:t xml:space="preserve">  введения и</w:t>
      </w:r>
      <w:r w:rsidR="001B6FDA" w:rsidRPr="008E793E">
        <w:rPr>
          <w:rFonts w:ascii="Times New Roman" w:hAnsi="Times New Roman"/>
          <w:sz w:val="28"/>
          <w:szCs w:val="28"/>
        </w:rPr>
        <w:t xml:space="preserve"> </w:t>
      </w:r>
      <w:r w:rsidR="00F341AF" w:rsidRPr="008E793E">
        <w:rPr>
          <w:rFonts w:ascii="Times New Roman" w:hAnsi="Times New Roman"/>
          <w:sz w:val="28"/>
          <w:szCs w:val="28"/>
        </w:rPr>
        <w:t>применения</w:t>
      </w:r>
      <w:r w:rsidR="004353FF" w:rsidRPr="008E793E">
        <w:rPr>
          <w:rFonts w:ascii="Times New Roman" w:hAnsi="Times New Roman"/>
          <w:sz w:val="28"/>
          <w:szCs w:val="28"/>
        </w:rPr>
        <w:t xml:space="preserve"> </w:t>
      </w:r>
      <w:r w:rsidR="00943C6E" w:rsidRPr="008E793E">
        <w:rPr>
          <w:rFonts w:ascii="Times New Roman" w:hAnsi="Times New Roman"/>
          <w:sz w:val="28"/>
          <w:szCs w:val="28"/>
        </w:rPr>
        <w:t xml:space="preserve">всеобщей воинской повинности. </w:t>
      </w:r>
      <w:r w:rsidR="00F72C14" w:rsidRPr="008E793E">
        <w:rPr>
          <w:rFonts w:ascii="Times New Roman" w:hAnsi="Times New Roman"/>
          <w:sz w:val="28"/>
          <w:szCs w:val="28"/>
        </w:rPr>
        <w:t>Вероятно, складывалась конвенциональная норма, препятствовавшая безусловному введению конскрипции</w:t>
      </w:r>
      <w:r w:rsidR="003B717F" w:rsidRPr="008E793E">
        <w:rPr>
          <w:rFonts w:ascii="Times New Roman" w:hAnsi="Times New Roman"/>
          <w:sz w:val="28"/>
          <w:szCs w:val="28"/>
        </w:rPr>
        <w:t xml:space="preserve">, </w:t>
      </w:r>
      <w:r w:rsidR="00F72C14" w:rsidRPr="008E793E">
        <w:rPr>
          <w:rFonts w:ascii="Times New Roman" w:hAnsi="Times New Roman"/>
          <w:sz w:val="28"/>
          <w:szCs w:val="28"/>
        </w:rPr>
        <w:t xml:space="preserve"> в порядке дискреционного усмотрения органов исполнительной власти.</w:t>
      </w:r>
    </w:p>
    <w:p w:rsidR="000B733A" w:rsidRPr="008E793E" w:rsidRDefault="00205E7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270C4" w:rsidRPr="008E793E">
        <w:rPr>
          <w:rFonts w:ascii="Times New Roman" w:hAnsi="Times New Roman"/>
          <w:sz w:val="28"/>
          <w:szCs w:val="28"/>
        </w:rPr>
        <w:t xml:space="preserve"> </w:t>
      </w:r>
      <w:r w:rsidRPr="008E793E">
        <w:rPr>
          <w:rFonts w:ascii="Times New Roman" w:hAnsi="Times New Roman"/>
          <w:sz w:val="28"/>
          <w:szCs w:val="28"/>
        </w:rPr>
        <w:t xml:space="preserve"> </w:t>
      </w:r>
      <w:r w:rsidR="00943C6E" w:rsidRPr="008E793E">
        <w:rPr>
          <w:rFonts w:ascii="Times New Roman" w:hAnsi="Times New Roman"/>
          <w:sz w:val="28"/>
          <w:szCs w:val="28"/>
        </w:rPr>
        <w:t xml:space="preserve"> </w:t>
      </w:r>
      <w:r w:rsidR="00C72C0E" w:rsidRPr="008E793E">
        <w:rPr>
          <w:rFonts w:ascii="Times New Roman" w:hAnsi="Times New Roman"/>
          <w:sz w:val="28"/>
          <w:szCs w:val="28"/>
        </w:rPr>
        <w:t>В</w:t>
      </w:r>
      <w:r w:rsidR="00943C6E" w:rsidRPr="008E793E">
        <w:rPr>
          <w:rFonts w:ascii="Times New Roman" w:hAnsi="Times New Roman"/>
          <w:sz w:val="28"/>
          <w:szCs w:val="28"/>
        </w:rPr>
        <w:t xml:space="preserve"> </w:t>
      </w:r>
      <w:r w:rsidR="00C270C4" w:rsidRPr="008E793E">
        <w:rPr>
          <w:rFonts w:ascii="Times New Roman" w:hAnsi="Times New Roman"/>
          <w:sz w:val="28"/>
          <w:szCs w:val="28"/>
        </w:rPr>
        <w:t>силу прав, данных</w:t>
      </w:r>
      <w:r w:rsidR="00DB6E72" w:rsidRPr="008E793E">
        <w:rPr>
          <w:rFonts w:ascii="Times New Roman" w:hAnsi="Times New Roman"/>
          <w:sz w:val="28"/>
          <w:szCs w:val="28"/>
        </w:rPr>
        <w:t xml:space="preserve"> доминионам Вестминстерским статутом, </w:t>
      </w:r>
      <w:r w:rsidR="00943C6E" w:rsidRPr="008E793E">
        <w:rPr>
          <w:rFonts w:ascii="Times New Roman" w:hAnsi="Times New Roman"/>
          <w:sz w:val="28"/>
          <w:szCs w:val="28"/>
        </w:rPr>
        <w:t xml:space="preserve"> </w:t>
      </w:r>
      <w:r w:rsidR="009B5B81" w:rsidRPr="008E793E">
        <w:rPr>
          <w:rFonts w:ascii="Times New Roman" w:hAnsi="Times New Roman"/>
          <w:sz w:val="28"/>
          <w:szCs w:val="28"/>
        </w:rPr>
        <w:t>автоматического вступления</w:t>
      </w:r>
      <w:r w:rsidR="00DB6E72" w:rsidRPr="008E793E">
        <w:rPr>
          <w:rFonts w:ascii="Times New Roman" w:hAnsi="Times New Roman"/>
          <w:sz w:val="28"/>
          <w:szCs w:val="28"/>
        </w:rPr>
        <w:t xml:space="preserve"> </w:t>
      </w:r>
      <w:r w:rsidR="007B544D" w:rsidRPr="008E793E">
        <w:rPr>
          <w:rFonts w:ascii="Times New Roman" w:hAnsi="Times New Roman"/>
          <w:sz w:val="28"/>
          <w:szCs w:val="28"/>
        </w:rPr>
        <w:t>Канады</w:t>
      </w:r>
      <w:r w:rsidR="009B5B81" w:rsidRPr="008E793E">
        <w:rPr>
          <w:rFonts w:ascii="Times New Roman" w:hAnsi="Times New Roman"/>
          <w:sz w:val="28"/>
          <w:szCs w:val="28"/>
        </w:rPr>
        <w:t xml:space="preserve"> в</w:t>
      </w:r>
      <w:r w:rsidR="00C235A7" w:rsidRPr="008E793E">
        <w:rPr>
          <w:rFonts w:ascii="Times New Roman" w:hAnsi="Times New Roman"/>
          <w:sz w:val="28"/>
          <w:szCs w:val="28"/>
        </w:rPr>
        <w:t>о Вторую</w:t>
      </w:r>
      <w:r w:rsidR="00DB6E72" w:rsidRPr="008E793E">
        <w:rPr>
          <w:rFonts w:ascii="Times New Roman" w:hAnsi="Times New Roman"/>
          <w:sz w:val="28"/>
          <w:szCs w:val="28"/>
        </w:rPr>
        <w:t xml:space="preserve"> Мировую </w:t>
      </w:r>
      <w:r w:rsidR="009B5B81" w:rsidRPr="008E793E">
        <w:rPr>
          <w:rFonts w:ascii="Times New Roman" w:hAnsi="Times New Roman"/>
          <w:sz w:val="28"/>
          <w:szCs w:val="28"/>
        </w:rPr>
        <w:t>войну</w:t>
      </w:r>
      <w:r w:rsidR="00943C6E" w:rsidRPr="008E793E">
        <w:rPr>
          <w:rFonts w:ascii="Times New Roman" w:hAnsi="Times New Roman"/>
          <w:sz w:val="28"/>
          <w:szCs w:val="28"/>
        </w:rPr>
        <w:t xml:space="preserve"> не последова</w:t>
      </w:r>
      <w:r w:rsidR="003B717F" w:rsidRPr="008E793E">
        <w:rPr>
          <w:rFonts w:ascii="Times New Roman" w:hAnsi="Times New Roman"/>
          <w:sz w:val="28"/>
          <w:szCs w:val="28"/>
        </w:rPr>
        <w:t xml:space="preserve">ло. </w:t>
      </w:r>
      <w:r w:rsidR="000B733A" w:rsidRPr="008E793E">
        <w:rPr>
          <w:rFonts w:ascii="Times New Roman" w:hAnsi="Times New Roman"/>
          <w:sz w:val="28"/>
          <w:szCs w:val="28"/>
        </w:rPr>
        <w:t>Федеральный</w:t>
      </w:r>
      <w:r w:rsidR="003B717F" w:rsidRPr="008E793E">
        <w:rPr>
          <w:rFonts w:ascii="Times New Roman" w:hAnsi="Times New Roman"/>
          <w:sz w:val="28"/>
          <w:szCs w:val="28"/>
        </w:rPr>
        <w:t xml:space="preserve"> </w:t>
      </w:r>
      <w:r w:rsidR="007B544D" w:rsidRPr="008E793E">
        <w:rPr>
          <w:rFonts w:ascii="Times New Roman" w:hAnsi="Times New Roman"/>
          <w:sz w:val="28"/>
          <w:szCs w:val="28"/>
        </w:rPr>
        <w:t>Парламен</w:t>
      </w:r>
      <w:r w:rsidR="003B717F" w:rsidRPr="008E793E">
        <w:rPr>
          <w:rFonts w:ascii="Times New Roman" w:hAnsi="Times New Roman"/>
          <w:sz w:val="28"/>
          <w:szCs w:val="28"/>
        </w:rPr>
        <w:t>т</w:t>
      </w:r>
      <w:r w:rsidR="000B733A" w:rsidRPr="008E793E">
        <w:rPr>
          <w:rFonts w:ascii="Times New Roman" w:hAnsi="Times New Roman"/>
          <w:sz w:val="28"/>
          <w:szCs w:val="28"/>
        </w:rPr>
        <w:t xml:space="preserve"> </w:t>
      </w:r>
      <w:r w:rsidR="003B717F" w:rsidRPr="008E793E">
        <w:rPr>
          <w:rFonts w:ascii="Times New Roman" w:hAnsi="Times New Roman"/>
          <w:sz w:val="28"/>
          <w:szCs w:val="28"/>
        </w:rPr>
        <w:t>независим</w:t>
      </w:r>
      <w:r w:rsidR="00DB6E72" w:rsidRPr="008E793E">
        <w:rPr>
          <w:rFonts w:ascii="Times New Roman" w:hAnsi="Times New Roman"/>
          <w:sz w:val="28"/>
          <w:szCs w:val="28"/>
        </w:rPr>
        <w:t>о от Пар</w:t>
      </w:r>
      <w:r w:rsidR="007B544D" w:rsidRPr="008E793E">
        <w:rPr>
          <w:rFonts w:ascii="Times New Roman" w:hAnsi="Times New Roman"/>
          <w:sz w:val="28"/>
          <w:szCs w:val="28"/>
        </w:rPr>
        <w:t>ламента метрополии</w:t>
      </w:r>
      <w:r w:rsidR="009B5B81" w:rsidRPr="008E793E">
        <w:rPr>
          <w:rFonts w:ascii="Times New Roman" w:hAnsi="Times New Roman"/>
          <w:sz w:val="28"/>
          <w:szCs w:val="28"/>
        </w:rPr>
        <w:t xml:space="preserve"> </w:t>
      </w:r>
      <w:r w:rsidR="000B733A" w:rsidRPr="008E793E">
        <w:rPr>
          <w:rFonts w:ascii="Times New Roman" w:hAnsi="Times New Roman"/>
          <w:sz w:val="28"/>
          <w:szCs w:val="28"/>
        </w:rPr>
        <w:t>в итоге</w:t>
      </w:r>
      <w:r w:rsidR="00DB6E72" w:rsidRPr="008E793E">
        <w:rPr>
          <w:rFonts w:ascii="Times New Roman" w:hAnsi="Times New Roman"/>
          <w:sz w:val="28"/>
          <w:szCs w:val="28"/>
        </w:rPr>
        <w:t xml:space="preserve"> </w:t>
      </w:r>
      <w:r w:rsidR="003B717F" w:rsidRPr="008E793E">
        <w:rPr>
          <w:rFonts w:ascii="Times New Roman" w:hAnsi="Times New Roman"/>
          <w:sz w:val="28"/>
          <w:szCs w:val="28"/>
        </w:rPr>
        <w:t xml:space="preserve">10-дневных </w:t>
      </w:r>
      <w:r w:rsidR="00DB6E72" w:rsidRPr="008E793E">
        <w:rPr>
          <w:rFonts w:ascii="Times New Roman" w:hAnsi="Times New Roman"/>
          <w:sz w:val="28"/>
          <w:szCs w:val="28"/>
        </w:rPr>
        <w:t xml:space="preserve">дебатов принял </w:t>
      </w:r>
      <w:r w:rsidR="00943C6E" w:rsidRPr="008E793E">
        <w:rPr>
          <w:rFonts w:ascii="Times New Roman" w:hAnsi="Times New Roman"/>
          <w:sz w:val="28"/>
          <w:szCs w:val="28"/>
        </w:rPr>
        <w:t>резолюцию о</w:t>
      </w:r>
      <w:r w:rsidRPr="008E793E">
        <w:rPr>
          <w:rFonts w:ascii="Times New Roman" w:hAnsi="Times New Roman"/>
          <w:sz w:val="28"/>
          <w:szCs w:val="28"/>
        </w:rPr>
        <w:t xml:space="preserve"> </w:t>
      </w:r>
      <w:r w:rsidR="00943C6E" w:rsidRPr="008E793E">
        <w:rPr>
          <w:rFonts w:ascii="Times New Roman" w:hAnsi="Times New Roman"/>
          <w:sz w:val="28"/>
          <w:szCs w:val="28"/>
        </w:rPr>
        <w:t>состоянии войны между Канадой</w:t>
      </w:r>
      <w:r w:rsidR="00FF1356" w:rsidRPr="008E793E">
        <w:rPr>
          <w:rFonts w:ascii="Times New Roman" w:hAnsi="Times New Roman"/>
          <w:sz w:val="28"/>
          <w:szCs w:val="28"/>
        </w:rPr>
        <w:t xml:space="preserve"> </w:t>
      </w:r>
      <w:r w:rsidR="00943C6E" w:rsidRPr="008E793E">
        <w:rPr>
          <w:rFonts w:ascii="Times New Roman" w:hAnsi="Times New Roman"/>
          <w:sz w:val="28"/>
          <w:szCs w:val="28"/>
        </w:rPr>
        <w:t>и</w:t>
      </w:r>
      <w:r w:rsidR="00FF1356" w:rsidRPr="008E793E">
        <w:rPr>
          <w:rFonts w:ascii="Times New Roman" w:hAnsi="Times New Roman"/>
          <w:sz w:val="28"/>
          <w:szCs w:val="28"/>
        </w:rPr>
        <w:t xml:space="preserve"> </w:t>
      </w:r>
      <w:r w:rsidR="00943C6E" w:rsidRPr="008E793E">
        <w:rPr>
          <w:rFonts w:ascii="Times New Roman" w:hAnsi="Times New Roman"/>
          <w:sz w:val="28"/>
          <w:szCs w:val="28"/>
        </w:rPr>
        <w:t xml:space="preserve"> Германией</w:t>
      </w:r>
      <w:r w:rsidR="000B733A" w:rsidRPr="008E793E">
        <w:rPr>
          <w:rFonts w:ascii="Times New Roman" w:hAnsi="Times New Roman"/>
          <w:sz w:val="28"/>
          <w:szCs w:val="28"/>
        </w:rPr>
        <w:t>.</w:t>
      </w:r>
      <w:r w:rsidR="00943C6E" w:rsidRPr="008E793E">
        <w:rPr>
          <w:rFonts w:ascii="Times New Roman" w:hAnsi="Times New Roman"/>
          <w:sz w:val="28"/>
          <w:szCs w:val="28"/>
        </w:rPr>
        <w:t xml:space="preserve"> Против</w:t>
      </w:r>
      <w:r w:rsidR="00FF1356" w:rsidRPr="008E793E">
        <w:rPr>
          <w:rFonts w:ascii="Times New Roman" w:hAnsi="Times New Roman"/>
          <w:sz w:val="28"/>
          <w:szCs w:val="28"/>
        </w:rPr>
        <w:t xml:space="preserve"> участия в </w:t>
      </w:r>
      <w:r w:rsidR="007B544D" w:rsidRPr="008E793E">
        <w:rPr>
          <w:rFonts w:ascii="Times New Roman" w:hAnsi="Times New Roman"/>
          <w:sz w:val="28"/>
          <w:szCs w:val="28"/>
        </w:rPr>
        <w:t>европейской</w:t>
      </w:r>
      <w:r w:rsidR="003551DF" w:rsidRPr="008E793E">
        <w:rPr>
          <w:rFonts w:ascii="Times New Roman" w:hAnsi="Times New Roman"/>
          <w:sz w:val="28"/>
          <w:szCs w:val="28"/>
        </w:rPr>
        <w:t xml:space="preserve"> </w:t>
      </w:r>
      <w:r w:rsidR="007B544D" w:rsidRPr="008E793E">
        <w:rPr>
          <w:rFonts w:ascii="Times New Roman" w:hAnsi="Times New Roman"/>
          <w:sz w:val="28"/>
          <w:szCs w:val="28"/>
        </w:rPr>
        <w:t>войне</w:t>
      </w:r>
      <w:r w:rsidR="00943C6E" w:rsidRPr="008E793E">
        <w:rPr>
          <w:rFonts w:ascii="Times New Roman" w:hAnsi="Times New Roman"/>
          <w:sz w:val="28"/>
          <w:szCs w:val="28"/>
        </w:rPr>
        <w:t xml:space="preserve"> высказались</w:t>
      </w:r>
      <w:r w:rsidR="004353FF" w:rsidRPr="008E793E">
        <w:rPr>
          <w:rFonts w:ascii="Times New Roman" w:hAnsi="Times New Roman"/>
          <w:sz w:val="28"/>
          <w:szCs w:val="28"/>
        </w:rPr>
        <w:t xml:space="preserve"> только</w:t>
      </w:r>
      <w:r w:rsidR="003551DF" w:rsidRPr="008E793E">
        <w:rPr>
          <w:rFonts w:ascii="Times New Roman" w:hAnsi="Times New Roman"/>
          <w:sz w:val="28"/>
          <w:szCs w:val="28"/>
        </w:rPr>
        <w:t xml:space="preserve"> отдельные</w:t>
      </w:r>
      <w:r w:rsidR="00FF1356" w:rsidRPr="008E793E">
        <w:rPr>
          <w:rFonts w:ascii="Times New Roman" w:hAnsi="Times New Roman"/>
          <w:sz w:val="28"/>
          <w:szCs w:val="28"/>
        </w:rPr>
        <w:t xml:space="preserve"> </w:t>
      </w:r>
      <w:r w:rsidR="00943C6E" w:rsidRPr="008E793E">
        <w:rPr>
          <w:rFonts w:ascii="Times New Roman" w:hAnsi="Times New Roman"/>
          <w:sz w:val="28"/>
          <w:szCs w:val="28"/>
        </w:rPr>
        <w:t>депутаты-франкоквебекцы</w:t>
      </w:r>
      <w:r w:rsidR="007B544D" w:rsidRPr="008E793E">
        <w:rPr>
          <w:rFonts w:ascii="Times New Roman" w:hAnsi="Times New Roman"/>
          <w:sz w:val="28"/>
          <w:szCs w:val="28"/>
        </w:rPr>
        <w:t>, указывавшие на</w:t>
      </w:r>
      <w:r w:rsidR="003551DF" w:rsidRPr="008E793E">
        <w:rPr>
          <w:rFonts w:ascii="Times New Roman" w:hAnsi="Times New Roman"/>
          <w:sz w:val="28"/>
          <w:szCs w:val="28"/>
        </w:rPr>
        <w:t xml:space="preserve"> </w:t>
      </w:r>
      <w:r w:rsidR="003551DF" w:rsidRPr="008E793E">
        <w:rPr>
          <w:rFonts w:ascii="Times New Roman" w:hAnsi="Times New Roman"/>
          <w:sz w:val="28"/>
          <w:szCs w:val="28"/>
        </w:rPr>
        <w:lastRenderedPageBreak/>
        <w:t>антибританские и антивоенные настроения в их округах</w:t>
      </w:r>
      <w:r w:rsidR="007B544D" w:rsidRPr="008E793E">
        <w:rPr>
          <w:rFonts w:ascii="Times New Roman" w:hAnsi="Times New Roman"/>
          <w:sz w:val="28"/>
          <w:szCs w:val="28"/>
        </w:rPr>
        <w:t>.</w:t>
      </w:r>
      <w:r w:rsidR="00FF1356" w:rsidRPr="008E793E">
        <w:rPr>
          <w:rFonts w:ascii="Times New Roman" w:hAnsi="Times New Roman"/>
          <w:sz w:val="28"/>
          <w:szCs w:val="28"/>
        </w:rPr>
        <w:t xml:space="preserve"> </w:t>
      </w:r>
      <w:r w:rsidR="000B733A" w:rsidRPr="008E793E">
        <w:rPr>
          <w:rFonts w:ascii="Times New Roman" w:hAnsi="Times New Roman"/>
          <w:sz w:val="28"/>
          <w:szCs w:val="28"/>
        </w:rPr>
        <w:t>Парламент</w:t>
      </w:r>
      <w:r w:rsidR="00943C6E" w:rsidRPr="008E793E">
        <w:rPr>
          <w:rFonts w:ascii="Times New Roman" w:hAnsi="Times New Roman"/>
          <w:sz w:val="28"/>
          <w:szCs w:val="28"/>
        </w:rPr>
        <w:t xml:space="preserve"> не возража</w:t>
      </w:r>
      <w:r w:rsidR="00DB6E72" w:rsidRPr="008E793E">
        <w:rPr>
          <w:rFonts w:ascii="Times New Roman" w:hAnsi="Times New Roman"/>
          <w:sz w:val="28"/>
          <w:szCs w:val="28"/>
        </w:rPr>
        <w:t xml:space="preserve">л </w:t>
      </w:r>
      <w:r w:rsidR="00C72C0E" w:rsidRPr="008E793E">
        <w:rPr>
          <w:rFonts w:ascii="Times New Roman" w:hAnsi="Times New Roman"/>
          <w:sz w:val="28"/>
          <w:szCs w:val="28"/>
        </w:rPr>
        <w:t>против введения</w:t>
      </w:r>
      <w:r w:rsidR="000B733A" w:rsidRPr="008E793E">
        <w:rPr>
          <w:rFonts w:ascii="Times New Roman" w:hAnsi="Times New Roman"/>
          <w:sz w:val="28"/>
          <w:szCs w:val="28"/>
        </w:rPr>
        <w:t xml:space="preserve"> в действие </w:t>
      </w:r>
      <w:r w:rsidR="00943C6E" w:rsidRPr="008E793E">
        <w:rPr>
          <w:rFonts w:ascii="Times New Roman" w:hAnsi="Times New Roman"/>
          <w:sz w:val="28"/>
          <w:szCs w:val="28"/>
        </w:rPr>
        <w:t xml:space="preserve"> </w:t>
      </w:r>
      <w:r w:rsidR="00F72C14" w:rsidRPr="008E793E">
        <w:rPr>
          <w:rFonts w:ascii="Times New Roman" w:hAnsi="Times New Roman"/>
          <w:sz w:val="28"/>
          <w:szCs w:val="28"/>
        </w:rPr>
        <w:t xml:space="preserve">генерал-губернаторским </w:t>
      </w:r>
      <w:r w:rsidR="00943C6E" w:rsidRPr="008E793E">
        <w:rPr>
          <w:rFonts w:ascii="Times New Roman" w:hAnsi="Times New Roman"/>
          <w:sz w:val="28"/>
          <w:szCs w:val="28"/>
        </w:rPr>
        <w:t>приказом-в-совете</w:t>
      </w:r>
      <w:r w:rsidR="003551DF" w:rsidRPr="008E793E">
        <w:rPr>
          <w:rFonts w:ascii="Times New Roman" w:hAnsi="Times New Roman"/>
          <w:sz w:val="28"/>
          <w:szCs w:val="28"/>
        </w:rPr>
        <w:t xml:space="preserve"> </w:t>
      </w:r>
      <w:r w:rsidR="000B733A" w:rsidRPr="008E793E">
        <w:rPr>
          <w:rFonts w:ascii="Times New Roman" w:hAnsi="Times New Roman"/>
          <w:sz w:val="28"/>
          <w:szCs w:val="28"/>
        </w:rPr>
        <w:t xml:space="preserve"> </w:t>
      </w:r>
      <w:r w:rsidR="007B544D" w:rsidRPr="008E793E">
        <w:rPr>
          <w:rFonts w:ascii="Times New Roman" w:hAnsi="Times New Roman"/>
          <w:sz w:val="28"/>
          <w:szCs w:val="28"/>
        </w:rPr>
        <w:t>ЗМВВ,</w:t>
      </w:r>
      <w:r w:rsidR="000B733A" w:rsidRPr="008E793E">
        <w:rPr>
          <w:rFonts w:ascii="Times New Roman" w:hAnsi="Times New Roman"/>
          <w:sz w:val="28"/>
          <w:szCs w:val="28"/>
        </w:rPr>
        <w:t xml:space="preserve"> </w:t>
      </w:r>
      <w:r w:rsidR="00DB6E72" w:rsidRPr="008E793E">
        <w:rPr>
          <w:rFonts w:ascii="Times New Roman" w:hAnsi="Times New Roman"/>
          <w:sz w:val="28"/>
          <w:szCs w:val="28"/>
        </w:rPr>
        <w:t>рассмотренного</w:t>
      </w:r>
      <w:r w:rsidR="007B544D" w:rsidRPr="008E793E">
        <w:rPr>
          <w:rFonts w:ascii="Times New Roman" w:hAnsi="Times New Roman"/>
          <w:sz w:val="28"/>
          <w:szCs w:val="28"/>
        </w:rPr>
        <w:t xml:space="preserve"> в параграфе</w:t>
      </w:r>
      <w:r w:rsidR="0074410D" w:rsidRPr="008E793E">
        <w:rPr>
          <w:rFonts w:ascii="Times New Roman" w:hAnsi="Times New Roman"/>
          <w:sz w:val="28"/>
          <w:szCs w:val="28"/>
        </w:rPr>
        <w:t xml:space="preserve"> 2</w:t>
      </w:r>
      <w:r w:rsidR="00DB6E72" w:rsidRPr="008E793E">
        <w:rPr>
          <w:rFonts w:ascii="Times New Roman" w:hAnsi="Times New Roman"/>
          <w:sz w:val="28"/>
          <w:szCs w:val="28"/>
        </w:rPr>
        <w:t xml:space="preserve"> </w:t>
      </w:r>
      <w:r w:rsidR="004353FF" w:rsidRPr="008E793E">
        <w:rPr>
          <w:rFonts w:ascii="Times New Roman" w:hAnsi="Times New Roman"/>
          <w:sz w:val="28"/>
          <w:szCs w:val="28"/>
        </w:rPr>
        <w:t>настоящей</w:t>
      </w:r>
      <w:r w:rsidR="00943C6E" w:rsidRPr="008E793E">
        <w:rPr>
          <w:rFonts w:ascii="Times New Roman" w:hAnsi="Times New Roman"/>
          <w:sz w:val="28"/>
          <w:szCs w:val="28"/>
        </w:rPr>
        <w:t xml:space="preserve"> </w:t>
      </w:r>
      <w:r w:rsidR="007B544D" w:rsidRPr="008E793E">
        <w:rPr>
          <w:rFonts w:ascii="Times New Roman" w:hAnsi="Times New Roman"/>
          <w:sz w:val="28"/>
          <w:szCs w:val="28"/>
        </w:rPr>
        <w:t>главы</w:t>
      </w:r>
      <w:r w:rsidR="009B5B81" w:rsidRPr="008E793E">
        <w:rPr>
          <w:rFonts w:ascii="Times New Roman" w:hAnsi="Times New Roman"/>
          <w:sz w:val="28"/>
          <w:szCs w:val="28"/>
        </w:rPr>
        <w:t xml:space="preserve">. </w:t>
      </w:r>
      <w:r w:rsidR="00C270C4" w:rsidRPr="008E793E">
        <w:rPr>
          <w:rFonts w:ascii="Times New Roman" w:hAnsi="Times New Roman"/>
          <w:sz w:val="28"/>
          <w:szCs w:val="28"/>
        </w:rPr>
        <w:t>Н</w:t>
      </w:r>
      <w:r w:rsidR="000B733A" w:rsidRPr="008E793E">
        <w:rPr>
          <w:rFonts w:ascii="Times New Roman" w:hAnsi="Times New Roman"/>
          <w:sz w:val="28"/>
          <w:szCs w:val="28"/>
        </w:rPr>
        <w:t>о н</w:t>
      </w:r>
      <w:r w:rsidR="00570063" w:rsidRPr="008E793E">
        <w:rPr>
          <w:rFonts w:ascii="Times New Roman" w:hAnsi="Times New Roman"/>
          <w:sz w:val="28"/>
          <w:szCs w:val="28"/>
        </w:rPr>
        <w:t>еобходимость</w:t>
      </w:r>
      <w:r w:rsidR="00C270C4" w:rsidRPr="008E793E">
        <w:rPr>
          <w:rFonts w:ascii="Times New Roman" w:hAnsi="Times New Roman"/>
          <w:sz w:val="28"/>
          <w:szCs w:val="28"/>
        </w:rPr>
        <w:t xml:space="preserve"> наращивания военных усилий Брита</w:t>
      </w:r>
      <w:r w:rsidR="00F341AF" w:rsidRPr="008E793E">
        <w:rPr>
          <w:rFonts w:ascii="Times New Roman" w:hAnsi="Times New Roman"/>
          <w:sz w:val="28"/>
          <w:szCs w:val="28"/>
        </w:rPr>
        <w:t>нского Содружества</w:t>
      </w:r>
      <w:r w:rsidRPr="008E793E">
        <w:rPr>
          <w:rFonts w:ascii="Times New Roman" w:hAnsi="Times New Roman"/>
          <w:sz w:val="28"/>
          <w:szCs w:val="28"/>
        </w:rPr>
        <w:t xml:space="preserve"> привела</w:t>
      </w:r>
      <w:r w:rsidR="00C72C0E" w:rsidRPr="008E793E">
        <w:rPr>
          <w:rFonts w:ascii="Times New Roman" w:hAnsi="Times New Roman"/>
          <w:sz w:val="28"/>
          <w:szCs w:val="28"/>
        </w:rPr>
        <w:t xml:space="preserve"> </w:t>
      </w:r>
      <w:r w:rsidR="00F651A6" w:rsidRPr="008E793E">
        <w:rPr>
          <w:rFonts w:ascii="Times New Roman" w:hAnsi="Times New Roman"/>
          <w:sz w:val="28"/>
          <w:szCs w:val="28"/>
        </w:rPr>
        <w:t>доминион</w:t>
      </w:r>
      <w:r w:rsidR="00826F1C" w:rsidRPr="008E793E">
        <w:rPr>
          <w:rFonts w:ascii="Times New Roman" w:hAnsi="Times New Roman"/>
          <w:sz w:val="28"/>
          <w:szCs w:val="28"/>
        </w:rPr>
        <w:t xml:space="preserve"> </w:t>
      </w:r>
      <w:r w:rsidR="00C72C0E" w:rsidRPr="008E793E">
        <w:rPr>
          <w:rFonts w:ascii="Times New Roman" w:hAnsi="Times New Roman"/>
          <w:sz w:val="28"/>
          <w:szCs w:val="28"/>
        </w:rPr>
        <w:t>ко</w:t>
      </w:r>
      <w:r w:rsidR="00826F1C" w:rsidRPr="008E793E">
        <w:rPr>
          <w:rFonts w:ascii="Times New Roman" w:hAnsi="Times New Roman"/>
          <w:sz w:val="28"/>
          <w:szCs w:val="28"/>
        </w:rPr>
        <w:t xml:space="preserve"> </w:t>
      </w:r>
      <w:r w:rsidR="00C270C4" w:rsidRPr="008E793E">
        <w:rPr>
          <w:rFonts w:ascii="Times New Roman" w:hAnsi="Times New Roman"/>
          <w:sz w:val="28"/>
          <w:szCs w:val="28"/>
        </w:rPr>
        <w:t>«второму конскрипционному</w:t>
      </w:r>
      <w:r w:rsidR="00826F1C" w:rsidRPr="008E793E">
        <w:rPr>
          <w:rFonts w:ascii="Times New Roman" w:hAnsi="Times New Roman"/>
          <w:sz w:val="28"/>
          <w:szCs w:val="28"/>
        </w:rPr>
        <w:t xml:space="preserve"> </w:t>
      </w:r>
      <w:r w:rsidR="00C270C4" w:rsidRPr="008E793E">
        <w:rPr>
          <w:rFonts w:ascii="Times New Roman" w:hAnsi="Times New Roman"/>
          <w:sz w:val="28"/>
          <w:szCs w:val="28"/>
        </w:rPr>
        <w:t xml:space="preserve"> кризису»</w:t>
      </w:r>
      <w:r w:rsidR="00F651A6" w:rsidRPr="008E793E">
        <w:rPr>
          <w:rFonts w:ascii="Times New Roman" w:hAnsi="Times New Roman"/>
          <w:sz w:val="28"/>
          <w:szCs w:val="28"/>
        </w:rPr>
        <w:t xml:space="preserve"> </w:t>
      </w:r>
      <w:r w:rsidR="00570063" w:rsidRPr="008E793E">
        <w:rPr>
          <w:rFonts w:ascii="Times New Roman" w:hAnsi="Times New Roman"/>
          <w:sz w:val="28"/>
          <w:szCs w:val="28"/>
        </w:rPr>
        <w:t>1940</w:t>
      </w:r>
      <w:r w:rsidR="00F651A6" w:rsidRPr="008E793E">
        <w:rPr>
          <w:rFonts w:ascii="Times New Roman" w:hAnsi="Times New Roman"/>
          <w:sz w:val="28"/>
          <w:szCs w:val="28"/>
        </w:rPr>
        <w:t>–1944</w:t>
      </w:r>
      <w:r w:rsidR="0074410D" w:rsidRPr="008E793E">
        <w:rPr>
          <w:rFonts w:ascii="Times New Roman" w:hAnsi="Times New Roman"/>
          <w:sz w:val="28"/>
          <w:szCs w:val="28"/>
        </w:rPr>
        <w:t xml:space="preserve"> </w:t>
      </w:r>
      <w:r w:rsidR="00826F1C" w:rsidRPr="008E793E">
        <w:rPr>
          <w:rFonts w:ascii="Times New Roman" w:hAnsi="Times New Roman"/>
          <w:sz w:val="28"/>
          <w:szCs w:val="28"/>
        </w:rPr>
        <w:t>гг.</w:t>
      </w:r>
      <w:r w:rsidR="003551DF" w:rsidRPr="008E793E">
        <w:rPr>
          <w:rFonts w:ascii="Times New Roman" w:hAnsi="Times New Roman"/>
          <w:sz w:val="28"/>
          <w:szCs w:val="28"/>
        </w:rPr>
        <w:t xml:space="preserve"> </w:t>
      </w:r>
    </w:p>
    <w:p w:rsidR="00994895" w:rsidRPr="008E793E" w:rsidRDefault="00F341A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B717F" w:rsidRPr="008E793E">
        <w:rPr>
          <w:rFonts w:ascii="Times New Roman" w:hAnsi="Times New Roman"/>
          <w:sz w:val="28"/>
          <w:szCs w:val="28"/>
        </w:rPr>
        <w:t xml:space="preserve">      </w:t>
      </w:r>
      <w:r w:rsidR="00391CE0" w:rsidRPr="008E793E">
        <w:rPr>
          <w:rFonts w:ascii="Times New Roman" w:hAnsi="Times New Roman"/>
          <w:sz w:val="28"/>
          <w:szCs w:val="28"/>
        </w:rPr>
        <w:t>В Квебеке</w:t>
      </w:r>
      <w:r w:rsidR="007B544D" w:rsidRPr="008E793E">
        <w:rPr>
          <w:rFonts w:ascii="Times New Roman" w:hAnsi="Times New Roman"/>
          <w:sz w:val="28"/>
          <w:szCs w:val="28"/>
        </w:rPr>
        <w:t xml:space="preserve"> </w:t>
      </w:r>
      <w:r w:rsidR="00C72C0E" w:rsidRPr="008E793E">
        <w:rPr>
          <w:rFonts w:ascii="Times New Roman" w:hAnsi="Times New Roman"/>
          <w:sz w:val="28"/>
          <w:szCs w:val="28"/>
        </w:rPr>
        <w:t>при</w:t>
      </w:r>
      <w:r w:rsidR="003D2A14" w:rsidRPr="008E793E">
        <w:rPr>
          <w:rFonts w:ascii="Times New Roman" w:hAnsi="Times New Roman"/>
          <w:sz w:val="28"/>
          <w:szCs w:val="28"/>
        </w:rPr>
        <w:t xml:space="preserve"> бездействии</w:t>
      </w:r>
      <w:r w:rsidR="00D85917" w:rsidRPr="008E793E">
        <w:rPr>
          <w:rFonts w:ascii="Times New Roman" w:hAnsi="Times New Roman"/>
          <w:sz w:val="28"/>
          <w:szCs w:val="28"/>
        </w:rPr>
        <w:t xml:space="preserve"> </w:t>
      </w:r>
      <w:r w:rsidR="00F651A6" w:rsidRPr="008E793E">
        <w:rPr>
          <w:rFonts w:ascii="Times New Roman" w:hAnsi="Times New Roman"/>
          <w:sz w:val="28"/>
          <w:szCs w:val="28"/>
        </w:rPr>
        <w:t>или потворстве</w:t>
      </w:r>
      <w:r w:rsidRPr="008E793E">
        <w:rPr>
          <w:rFonts w:ascii="Times New Roman" w:hAnsi="Times New Roman"/>
          <w:sz w:val="28"/>
          <w:szCs w:val="28"/>
        </w:rPr>
        <w:t xml:space="preserve"> муниципальной </w:t>
      </w:r>
      <w:r w:rsidR="002166D1" w:rsidRPr="008E793E">
        <w:rPr>
          <w:rFonts w:ascii="Times New Roman" w:hAnsi="Times New Roman"/>
          <w:sz w:val="28"/>
          <w:szCs w:val="28"/>
        </w:rPr>
        <w:t>полиции</w:t>
      </w:r>
      <w:r w:rsidR="00391CE0" w:rsidRPr="008E793E">
        <w:rPr>
          <w:rFonts w:ascii="Times New Roman" w:hAnsi="Times New Roman"/>
          <w:sz w:val="28"/>
          <w:szCs w:val="28"/>
        </w:rPr>
        <w:t xml:space="preserve"> происходили значительные антивоенные</w:t>
      </w:r>
      <w:r w:rsidR="00D85917" w:rsidRPr="008E793E">
        <w:rPr>
          <w:rFonts w:ascii="Times New Roman" w:hAnsi="Times New Roman"/>
          <w:sz w:val="28"/>
          <w:szCs w:val="28"/>
        </w:rPr>
        <w:t xml:space="preserve"> митинги</w:t>
      </w:r>
      <w:r w:rsidR="00391CE0" w:rsidRPr="008E793E">
        <w:rPr>
          <w:rFonts w:ascii="Times New Roman" w:hAnsi="Times New Roman"/>
          <w:sz w:val="28"/>
          <w:szCs w:val="28"/>
        </w:rPr>
        <w:t xml:space="preserve"> </w:t>
      </w:r>
      <w:r w:rsidR="00D85917" w:rsidRPr="008E793E">
        <w:rPr>
          <w:rFonts w:ascii="Times New Roman" w:hAnsi="Times New Roman"/>
          <w:sz w:val="28"/>
          <w:szCs w:val="28"/>
        </w:rPr>
        <w:t>и</w:t>
      </w:r>
      <w:r w:rsidR="00391CE0" w:rsidRPr="008E793E">
        <w:rPr>
          <w:rFonts w:ascii="Times New Roman" w:hAnsi="Times New Roman"/>
          <w:sz w:val="28"/>
          <w:szCs w:val="28"/>
        </w:rPr>
        <w:t xml:space="preserve"> демонстрации</w:t>
      </w:r>
      <w:r w:rsidR="00D85917" w:rsidRPr="008E793E">
        <w:rPr>
          <w:rFonts w:ascii="Times New Roman" w:hAnsi="Times New Roman"/>
          <w:sz w:val="28"/>
          <w:szCs w:val="28"/>
        </w:rPr>
        <w:t>,</w:t>
      </w:r>
      <w:r w:rsidR="00391CE0" w:rsidRPr="008E793E">
        <w:rPr>
          <w:rFonts w:ascii="Times New Roman" w:hAnsi="Times New Roman"/>
          <w:sz w:val="28"/>
          <w:szCs w:val="28"/>
        </w:rPr>
        <w:t xml:space="preserve"> </w:t>
      </w:r>
      <w:r w:rsidR="00D85917" w:rsidRPr="008E793E">
        <w:rPr>
          <w:rFonts w:ascii="Times New Roman" w:hAnsi="Times New Roman"/>
          <w:sz w:val="28"/>
          <w:szCs w:val="28"/>
        </w:rPr>
        <w:t>имели</w:t>
      </w:r>
      <w:r w:rsidR="00391CE0" w:rsidRPr="008E793E">
        <w:rPr>
          <w:rFonts w:ascii="Times New Roman" w:hAnsi="Times New Roman"/>
          <w:sz w:val="28"/>
          <w:szCs w:val="28"/>
        </w:rPr>
        <w:t xml:space="preserve"> </w:t>
      </w:r>
      <w:r w:rsidR="00D85917" w:rsidRPr="008E793E">
        <w:rPr>
          <w:rFonts w:ascii="Times New Roman" w:hAnsi="Times New Roman"/>
          <w:sz w:val="28"/>
          <w:szCs w:val="28"/>
        </w:rPr>
        <w:t>место</w:t>
      </w:r>
      <w:r w:rsidR="00C72C0E" w:rsidRPr="008E793E">
        <w:rPr>
          <w:rFonts w:ascii="Times New Roman" w:hAnsi="Times New Roman"/>
          <w:sz w:val="28"/>
          <w:szCs w:val="28"/>
        </w:rPr>
        <w:t xml:space="preserve"> нападения</w:t>
      </w:r>
      <w:r w:rsidR="002166D1" w:rsidRPr="008E793E">
        <w:rPr>
          <w:rFonts w:ascii="Times New Roman" w:hAnsi="Times New Roman"/>
          <w:sz w:val="28"/>
          <w:szCs w:val="28"/>
        </w:rPr>
        <w:t xml:space="preserve"> «неизвестных лиц»</w:t>
      </w:r>
      <w:r w:rsidR="00205E7C" w:rsidRPr="008E793E">
        <w:rPr>
          <w:rFonts w:ascii="Times New Roman" w:hAnsi="Times New Roman"/>
          <w:sz w:val="28"/>
          <w:szCs w:val="28"/>
        </w:rPr>
        <w:t xml:space="preserve"> </w:t>
      </w:r>
      <w:r w:rsidR="00D85917" w:rsidRPr="008E793E">
        <w:rPr>
          <w:rFonts w:ascii="Times New Roman" w:hAnsi="Times New Roman"/>
          <w:sz w:val="28"/>
          <w:szCs w:val="28"/>
        </w:rPr>
        <w:t>на</w:t>
      </w:r>
      <w:r w:rsidR="00391CE0" w:rsidRPr="008E793E">
        <w:rPr>
          <w:rFonts w:ascii="Times New Roman" w:hAnsi="Times New Roman"/>
          <w:sz w:val="28"/>
          <w:szCs w:val="28"/>
        </w:rPr>
        <w:t xml:space="preserve"> редакции</w:t>
      </w:r>
      <w:r w:rsidR="002166D1" w:rsidRPr="008E793E">
        <w:rPr>
          <w:rFonts w:ascii="Times New Roman" w:hAnsi="Times New Roman"/>
          <w:sz w:val="28"/>
          <w:szCs w:val="28"/>
        </w:rPr>
        <w:t xml:space="preserve"> англоязычных газет.</w:t>
      </w:r>
      <w:r w:rsidR="00F651A6" w:rsidRPr="008E793E">
        <w:rPr>
          <w:rFonts w:ascii="Times New Roman" w:hAnsi="Times New Roman"/>
          <w:sz w:val="28"/>
          <w:szCs w:val="28"/>
        </w:rPr>
        <w:t xml:space="preserve"> Правда,</w:t>
      </w:r>
      <w:r w:rsidR="007B544D" w:rsidRPr="008E793E">
        <w:rPr>
          <w:rFonts w:ascii="Times New Roman" w:hAnsi="Times New Roman"/>
          <w:sz w:val="28"/>
          <w:szCs w:val="28"/>
        </w:rPr>
        <w:t xml:space="preserve"> человеческих жертв не было.</w:t>
      </w:r>
      <w:r w:rsidR="00D85917" w:rsidRPr="008E793E">
        <w:rPr>
          <w:rFonts w:ascii="Times New Roman" w:hAnsi="Times New Roman"/>
          <w:sz w:val="28"/>
          <w:szCs w:val="28"/>
        </w:rPr>
        <w:t xml:space="preserve"> </w:t>
      </w:r>
      <w:r w:rsidR="00F651A6" w:rsidRPr="008E793E">
        <w:rPr>
          <w:rFonts w:ascii="Times New Roman" w:hAnsi="Times New Roman"/>
          <w:sz w:val="28"/>
          <w:szCs w:val="28"/>
        </w:rPr>
        <w:t>Созданная</w:t>
      </w:r>
      <w:r w:rsidR="00F72C14" w:rsidRPr="008E793E">
        <w:rPr>
          <w:rFonts w:ascii="Times New Roman" w:hAnsi="Times New Roman"/>
          <w:sz w:val="28"/>
          <w:szCs w:val="28"/>
        </w:rPr>
        <w:t xml:space="preserve"> франкоязычной</w:t>
      </w:r>
      <w:r w:rsidR="00F651A6" w:rsidRPr="008E793E">
        <w:rPr>
          <w:rFonts w:ascii="Times New Roman" w:hAnsi="Times New Roman"/>
          <w:sz w:val="28"/>
          <w:szCs w:val="28"/>
        </w:rPr>
        <w:t xml:space="preserve"> общественностью</w:t>
      </w:r>
      <w:r w:rsidR="00BD3815" w:rsidRPr="008E793E">
        <w:rPr>
          <w:rFonts w:ascii="Times New Roman" w:hAnsi="Times New Roman"/>
          <w:sz w:val="28"/>
          <w:szCs w:val="28"/>
        </w:rPr>
        <w:t xml:space="preserve"> неправительственная организация</w:t>
      </w:r>
      <w:r w:rsidR="00F651A6" w:rsidRPr="008E793E">
        <w:rPr>
          <w:rFonts w:ascii="Times New Roman" w:hAnsi="Times New Roman"/>
          <w:sz w:val="28"/>
          <w:szCs w:val="28"/>
        </w:rPr>
        <w:t xml:space="preserve"> </w:t>
      </w:r>
      <w:r w:rsidR="007B544D" w:rsidRPr="008E793E">
        <w:rPr>
          <w:rFonts w:ascii="Times New Roman" w:hAnsi="Times New Roman"/>
          <w:sz w:val="28"/>
          <w:szCs w:val="28"/>
        </w:rPr>
        <w:t xml:space="preserve">«Лига </w:t>
      </w:r>
      <w:r w:rsidR="000B733A" w:rsidRPr="008E793E">
        <w:rPr>
          <w:rFonts w:ascii="Times New Roman" w:hAnsi="Times New Roman"/>
          <w:sz w:val="28"/>
          <w:szCs w:val="28"/>
        </w:rPr>
        <w:t>провинциальной защиты</w:t>
      </w:r>
      <w:r w:rsidR="007B544D" w:rsidRPr="008E793E">
        <w:rPr>
          <w:rFonts w:ascii="Times New Roman" w:hAnsi="Times New Roman"/>
          <w:sz w:val="28"/>
          <w:szCs w:val="28"/>
        </w:rPr>
        <w:t>»</w:t>
      </w:r>
      <w:r w:rsidR="00F72C14" w:rsidRPr="008E793E">
        <w:rPr>
          <w:rFonts w:ascii="Times New Roman" w:hAnsi="Times New Roman"/>
          <w:sz w:val="28"/>
          <w:szCs w:val="28"/>
        </w:rPr>
        <w:t xml:space="preserve"> призыв</w:t>
      </w:r>
      <w:r w:rsidR="00F651A6" w:rsidRPr="008E793E">
        <w:rPr>
          <w:rFonts w:ascii="Times New Roman" w:hAnsi="Times New Roman"/>
          <w:sz w:val="28"/>
          <w:szCs w:val="28"/>
        </w:rPr>
        <w:t xml:space="preserve">ала «сражаться за </w:t>
      </w:r>
      <w:r w:rsidR="00F72C14" w:rsidRPr="008E793E">
        <w:rPr>
          <w:rFonts w:ascii="Times New Roman" w:hAnsi="Times New Roman"/>
          <w:sz w:val="28"/>
          <w:szCs w:val="28"/>
        </w:rPr>
        <w:t>Квебек»</w:t>
      </w:r>
      <w:r w:rsidR="000B733A" w:rsidRPr="008E793E">
        <w:rPr>
          <w:rFonts w:ascii="Times New Roman" w:hAnsi="Times New Roman"/>
          <w:sz w:val="28"/>
          <w:szCs w:val="28"/>
        </w:rPr>
        <w:t xml:space="preserve"> </w:t>
      </w:r>
      <w:r w:rsidR="00F72C14" w:rsidRPr="008E793E">
        <w:rPr>
          <w:rFonts w:ascii="Times New Roman" w:hAnsi="Times New Roman"/>
          <w:sz w:val="28"/>
          <w:szCs w:val="28"/>
        </w:rPr>
        <w:t>без</w:t>
      </w:r>
      <w:r w:rsidR="000B733A" w:rsidRPr="008E793E">
        <w:rPr>
          <w:rFonts w:ascii="Times New Roman" w:hAnsi="Times New Roman"/>
          <w:sz w:val="28"/>
          <w:szCs w:val="28"/>
        </w:rPr>
        <w:t xml:space="preserve"> </w:t>
      </w:r>
      <w:r w:rsidR="00F651A6" w:rsidRPr="008E793E">
        <w:rPr>
          <w:rFonts w:ascii="Times New Roman" w:hAnsi="Times New Roman"/>
          <w:sz w:val="28"/>
          <w:szCs w:val="28"/>
        </w:rPr>
        <w:t>указания противника</w:t>
      </w:r>
      <w:r w:rsidR="000B733A" w:rsidRPr="008E793E">
        <w:rPr>
          <w:rFonts w:ascii="Times New Roman" w:hAnsi="Times New Roman"/>
          <w:sz w:val="28"/>
          <w:szCs w:val="28"/>
        </w:rPr>
        <w:t xml:space="preserve"> </w:t>
      </w:r>
      <w:r w:rsidR="00F651A6" w:rsidRPr="008E793E">
        <w:rPr>
          <w:rFonts w:ascii="Times New Roman" w:hAnsi="Times New Roman"/>
          <w:sz w:val="28"/>
          <w:szCs w:val="28"/>
        </w:rPr>
        <w:t>и</w:t>
      </w:r>
      <w:r w:rsidR="007B544D" w:rsidRPr="008E793E">
        <w:rPr>
          <w:rFonts w:ascii="Times New Roman" w:hAnsi="Times New Roman"/>
          <w:sz w:val="28"/>
          <w:szCs w:val="28"/>
        </w:rPr>
        <w:t xml:space="preserve"> демонстративно обучала франкоканад</w:t>
      </w:r>
      <w:r w:rsidR="00F651A6" w:rsidRPr="008E793E">
        <w:rPr>
          <w:rFonts w:ascii="Times New Roman" w:hAnsi="Times New Roman"/>
          <w:sz w:val="28"/>
          <w:szCs w:val="28"/>
        </w:rPr>
        <w:t>скую молодежь владению оружием</w:t>
      </w:r>
      <w:r w:rsidR="000B733A" w:rsidRPr="008E793E">
        <w:rPr>
          <w:rFonts w:ascii="Times New Roman" w:hAnsi="Times New Roman"/>
          <w:sz w:val="28"/>
          <w:szCs w:val="28"/>
        </w:rPr>
        <w:t xml:space="preserve"> и строевой подготовке</w:t>
      </w:r>
      <w:r w:rsidR="00F651A6" w:rsidRPr="008E793E">
        <w:rPr>
          <w:rFonts w:ascii="Times New Roman" w:hAnsi="Times New Roman"/>
          <w:sz w:val="28"/>
          <w:szCs w:val="28"/>
        </w:rPr>
        <w:t xml:space="preserve">. </w:t>
      </w:r>
      <w:r w:rsidR="008A638B">
        <w:rPr>
          <w:rFonts w:ascii="Times New Roman" w:hAnsi="Times New Roman"/>
          <w:sz w:val="28"/>
          <w:szCs w:val="28"/>
        </w:rPr>
        <w:t xml:space="preserve"> </w:t>
      </w:r>
      <w:r w:rsidR="003551DF" w:rsidRPr="008E793E">
        <w:rPr>
          <w:rFonts w:ascii="Times New Roman" w:hAnsi="Times New Roman"/>
          <w:sz w:val="28"/>
          <w:szCs w:val="28"/>
        </w:rPr>
        <w:t>Тяготевшие ко второй</w:t>
      </w:r>
      <w:r w:rsidR="003D2A14" w:rsidRPr="008E793E">
        <w:rPr>
          <w:rFonts w:ascii="Times New Roman" w:hAnsi="Times New Roman"/>
          <w:sz w:val="28"/>
          <w:szCs w:val="28"/>
        </w:rPr>
        <w:t xml:space="preserve"> по значению партии провинции </w:t>
      </w:r>
      <w:r w:rsidR="00BD3815" w:rsidRPr="008E793E">
        <w:rPr>
          <w:rFonts w:ascii="Times New Roman" w:hAnsi="Times New Roman"/>
          <w:sz w:val="28"/>
          <w:szCs w:val="28"/>
        </w:rPr>
        <w:t>–</w:t>
      </w:r>
      <w:r w:rsidR="008A638B">
        <w:rPr>
          <w:rFonts w:ascii="Times New Roman" w:hAnsi="Times New Roman"/>
          <w:sz w:val="28"/>
          <w:szCs w:val="28"/>
        </w:rPr>
        <w:t xml:space="preserve"> Национальному союзу</w:t>
      </w:r>
      <w:r w:rsidR="00F651A6" w:rsidRPr="008E793E">
        <w:rPr>
          <w:rFonts w:ascii="Times New Roman" w:hAnsi="Times New Roman"/>
          <w:sz w:val="28"/>
          <w:szCs w:val="28"/>
        </w:rPr>
        <w:t>активисты</w:t>
      </w:r>
      <w:r w:rsidR="003D2A14" w:rsidRPr="008E793E">
        <w:rPr>
          <w:rFonts w:ascii="Times New Roman" w:hAnsi="Times New Roman"/>
          <w:sz w:val="28"/>
          <w:szCs w:val="28"/>
        </w:rPr>
        <w:t xml:space="preserve"> франкоквебекского </w:t>
      </w:r>
      <w:r w:rsidR="007B544D" w:rsidRPr="008E793E">
        <w:rPr>
          <w:rFonts w:ascii="Times New Roman" w:hAnsi="Times New Roman"/>
          <w:sz w:val="28"/>
          <w:szCs w:val="28"/>
        </w:rPr>
        <w:t xml:space="preserve"> </w:t>
      </w:r>
      <w:r w:rsidR="00F651A6" w:rsidRPr="008E793E">
        <w:rPr>
          <w:rFonts w:ascii="Times New Roman" w:hAnsi="Times New Roman"/>
          <w:sz w:val="28"/>
          <w:szCs w:val="28"/>
        </w:rPr>
        <w:t>националистического</w:t>
      </w:r>
      <w:r w:rsidR="007B544D" w:rsidRPr="008E793E">
        <w:rPr>
          <w:rFonts w:ascii="Times New Roman" w:hAnsi="Times New Roman"/>
          <w:sz w:val="28"/>
          <w:szCs w:val="28"/>
        </w:rPr>
        <w:t xml:space="preserve"> </w:t>
      </w:r>
      <w:r w:rsidR="003D2A14" w:rsidRPr="008E793E">
        <w:rPr>
          <w:rFonts w:ascii="Times New Roman" w:hAnsi="Times New Roman"/>
          <w:sz w:val="28"/>
          <w:szCs w:val="28"/>
        </w:rPr>
        <w:t>движения</w:t>
      </w:r>
      <w:r w:rsidR="00C72C0E" w:rsidRPr="008E793E">
        <w:rPr>
          <w:rFonts w:ascii="Times New Roman" w:hAnsi="Times New Roman"/>
          <w:sz w:val="28"/>
          <w:szCs w:val="28"/>
        </w:rPr>
        <w:t>, среди</w:t>
      </w:r>
      <w:r w:rsidR="003D2A14" w:rsidRPr="008E793E">
        <w:rPr>
          <w:rFonts w:ascii="Times New Roman" w:hAnsi="Times New Roman"/>
          <w:sz w:val="28"/>
          <w:szCs w:val="28"/>
        </w:rPr>
        <w:t xml:space="preserve"> </w:t>
      </w:r>
      <w:r w:rsidR="00C72C0E" w:rsidRPr="008E793E">
        <w:rPr>
          <w:rFonts w:ascii="Times New Roman" w:hAnsi="Times New Roman"/>
          <w:sz w:val="28"/>
          <w:szCs w:val="28"/>
        </w:rPr>
        <w:t>которых</w:t>
      </w:r>
      <w:r w:rsidR="003D2A14" w:rsidRPr="008E793E">
        <w:rPr>
          <w:rFonts w:ascii="Times New Roman" w:hAnsi="Times New Roman"/>
          <w:sz w:val="28"/>
          <w:szCs w:val="28"/>
        </w:rPr>
        <w:t xml:space="preserve"> </w:t>
      </w:r>
      <w:r w:rsidR="00570063" w:rsidRPr="008E793E">
        <w:rPr>
          <w:rFonts w:ascii="Times New Roman" w:hAnsi="Times New Roman"/>
          <w:sz w:val="28"/>
          <w:szCs w:val="28"/>
        </w:rPr>
        <w:t>был</w:t>
      </w:r>
      <w:r w:rsidR="007B544D" w:rsidRPr="008E793E">
        <w:rPr>
          <w:rFonts w:ascii="Times New Roman" w:hAnsi="Times New Roman"/>
          <w:sz w:val="28"/>
          <w:szCs w:val="28"/>
        </w:rPr>
        <w:t xml:space="preserve"> </w:t>
      </w:r>
      <w:r w:rsidR="00BD3815" w:rsidRPr="008E793E">
        <w:rPr>
          <w:rFonts w:ascii="Times New Roman" w:hAnsi="Times New Roman"/>
          <w:sz w:val="28"/>
          <w:szCs w:val="28"/>
        </w:rPr>
        <w:t>многие деятели муниципалитета</w:t>
      </w:r>
      <w:r w:rsidR="00570063" w:rsidRPr="008E793E">
        <w:rPr>
          <w:rFonts w:ascii="Times New Roman" w:hAnsi="Times New Roman"/>
          <w:sz w:val="28"/>
          <w:szCs w:val="28"/>
        </w:rPr>
        <w:t xml:space="preserve"> Монреаля,</w:t>
      </w:r>
      <w:r w:rsidR="007973B9" w:rsidRPr="008E793E">
        <w:rPr>
          <w:rFonts w:ascii="Times New Roman" w:hAnsi="Times New Roman"/>
          <w:sz w:val="28"/>
          <w:szCs w:val="28"/>
        </w:rPr>
        <w:t xml:space="preserve"> </w:t>
      </w:r>
      <w:r w:rsidR="00D85917" w:rsidRPr="008E793E">
        <w:rPr>
          <w:rFonts w:ascii="Times New Roman" w:hAnsi="Times New Roman"/>
          <w:sz w:val="28"/>
          <w:szCs w:val="28"/>
        </w:rPr>
        <w:t>публично выражали симпатии к</w:t>
      </w:r>
      <w:r w:rsidR="00570063" w:rsidRPr="008E793E">
        <w:rPr>
          <w:rFonts w:ascii="Times New Roman" w:hAnsi="Times New Roman"/>
          <w:sz w:val="28"/>
          <w:szCs w:val="28"/>
        </w:rPr>
        <w:t xml:space="preserve"> нацистской</w:t>
      </w:r>
      <w:r w:rsidR="00C72C0E" w:rsidRPr="008E793E">
        <w:rPr>
          <w:rFonts w:ascii="Times New Roman" w:hAnsi="Times New Roman"/>
          <w:sz w:val="28"/>
          <w:szCs w:val="28"/>
        </w:rPr>
        <w:t xml:space="preserve"> Германии</w:t>
      </w:r>
      <w:r w:rsidR="003D2A14" w:rsidRPr="008E793E">
        <w:rPr>
          <w:rFonts w:ascii="Times New Roman" w:hAnsi="Times New Roman"/>
          <w:sz w:val="28"/>
          <w:szCs w:val="28"/>
        </w:rPr>
        <w:t xml:space="preserve"> </w:t>
      </w:r>
      <w:r w:rsidR="00570063" w:rsidRPr="008E793E">
        <w:rPr>
          <w:rFonts w:ascii="Times New Roman" w:hAnsi="Times New Roman"/>
          <w:sz w:val="28"/>
          <w:szCs w:val="28"/>
        </w:rPr>
        <w:t xml:space="preserve">и </w:t>
      </w:r>
      <w:r w:rsidR="00DF6053" w:rsidRPr="008E793E">
        <w:rPr>
          <w:rFonts w:ascii="Times New Roman" w:hAnsi="Times New Roman"/>
          <w:sz w:val="28"/>
          <w:szCs w:val="28"/>
        </w:rPr>
        <w:t xml:space="preserve">к </w:t>
      </w:r>
      <w:r w:rsidR="00570063" w:rsidRPr="008E793E">
        <w:rPr>
          <w:rFonts w:ascii="Times New Roman" w:hAnsi="Times New Roman"/>
          <w:sz w:val="28"/>
          <w:szCs w:val="28"/>
        </w:rPr>
        <w:t>фашистской</w:t>
      </w:r>
      <w:r w:rsidR="00DF6053" w:rsidRPr="008E793E">
        <w:rPr>
          <w:rFonts w:ascii="Times New Roman" w:hAnsi="Times New Roman"/>
          <w:sz w:val="28"/>
          <w:szCs w:val="28"/>
        </w:rPr>
        <w:t xml:space="preserve"> </w:t>
      </w:r>
      <w:r w:rsidR="00570063" w:rsidRPr="008E793E">
        <w:rPr>
          <w:rFonts w:ascii="Times New Roman" w:hAnsi="Times New Roman"/>
          <w:sz w:val="28"/>
          <w:szCs w:val="28"/>
        </w:rPr>
        <w:t>Италии</w:t>
      </w:r>
      <w:r w:rsidRPr="008E793E">
        <w:rPr>
          <w:rFonts w:ascii="Times New Roman" w:hAnsi="Times New Roman"/>
          <w:sz w:val="28"/>
          <w:szCs w:val="28"/>
        </w:rPr>
        <w:t>, с которыми доминион находился в войне</w:t>
      </w:r>
      <w:r w:rsidR="004D0439" w:rsidRPr="008E793E">
        <w:rPr>
          <w:rStyle w:val="a6"/>
          <w:rFonts w:ascii="Times New Roman" w:hAnsi="Times New Roman"/>
          <w:sz w:val="28"/>
          <w:szCs w:val="28"/>
        </w:rPr>
        <w:footnoteReference w:id="563"/>
      </w:r>
      <w:r w:rsidR="00570063" w:rsidRPr="008E793E">
        <w:rPr>
          <w:rFonts w:ascii="Times New Roman" w:hAnsi="Times New Roman"/>
          <w:sz w:val="28"/>
          <w:szCs w:val="28"/>
        </w:rPr>
        <w:t xml:space="preserve">. </w:t>
      </w:r>
      <w:r w:rsidRPr="008E793E">
        <w:rPr>
          <w:rFonts w:ascii="Times New Roman" w:hAnsi="Times New Roman"/>
          <w:sz w:val="28"/>
          <w:szCs w:val="28"/>
        </w:rPr>
        <w:t xml:space="preserve"> </w:t>
      </w:r>
      <w:r w:rsidR="00F72C14" w:rsidRPr="008E793E">
        <w:rPr>
          <w:rFonts w:ascii="Times New Roman" w:hAnsi="Times New Roman"/>
          <w:sz w:val="28"/>
          <w:szCs w:val="28"/>
        </w:rPr>
        <w:t xml:space="preserve">Провинциальное </w:t>
      </w:r>
      <w:r w:rsidR="00F651A6" w:rsidRPr="008E793E">
        <w:rPr>
          <w:rFonts w:ascii="Times New Roman" w:hAnsi="Times New Roman"/>
          <w:sz w:val="28"/>
          <w:szCs w:val="28"/>
        </w:rPr>
        <w:t>правительство</w:t>
      </w:r>
      <w:r w:rsidR="00D27A4A" w:rsidRPr="008E793E">
        <w:rPr>
          <w:rFonts w:ascii="Times New Roman" w:hAnsi="Times New Roman"/>
          <w:sz w:val="28"/>
          <w:szCs w:val="28"/>
        </w:rPr>
        <w:t xml:space="preserve"> </w:t>
      </w:r>
      <w:r w:rsidR="00F651A6" w:rsidRPr="008E793E">
        <w:rPr>
          <w:rFonts w:ascii="Times New Roman" w:hAnsi="Times New Roman"/>
          <w:sz w:val="28"/>
          <w:szCs w:val="28"/>
        </w:rPr>
        <w:t>ЛПК</w:t>
      </w:r>
      <w:r w:rsidR="003D2A14" w:rsidRPr="008E793E">
        <w:rPr>
          <w:rFonts w:ascii="Times New Roman" w:hAnsi="Times New Roman"/>
          <w:sz w:val="28"/>
          <w:szCs w:val="28"/>
        </w:rPr>
        <w:t xml:space="preserve"> уклонялось от репрессивных мер. </w:t>
      </w:r>
    </w:p>
    <w:p w:rsidR="00570063" w:rsidRPr="008E793E" w:rsidRDefault="0099489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11688" w:rsidRPr="008E793E">
        <w:rPr>
          <w:rFonts w:ascii="Times New Roman" w:hAnsi="Times New Roman"/>
          <w:sz w:val="28"/>
          <w:szCs w:val="28"/>
        </w:rPr>
        <w:t xml:space="preserve"> Правда, </w:t>
      </w:r>
      <w:r w:rsidR="009F3C80" w:rsidRPr="008E793E">
        <w:rPr>
          <w:rFonts w:ascii="Times New Roman" w:hAnsi="Times New Roman"/>
          <w:sz w:val="28"/>
          <w:szCs w:val="28"/>
        </w:rPr>
        <w:t xml:space="preserve">в </w:t>
      </w:r>
      <w:r w:rsidR="003D2A14" w:rsidRPr="008E793E">
        <w:rPr>
          <w:rFonts w:ascii="Times New Roman" w:hAnsi="Times New Roman"/>
          <w:sz w:val="28"/>
          <w:szCs w:val="28"/>
        </w:rPr>
        <w:t>1941</w:t>
      </w:r>
      <w:r w:rsidR="009F3C80" w:rsidRPr="008E793E">
        <w:rPr>
          <w:rFonts w:ascii="Times New Roman" w:hAnsi="Times New Roman"/>
          <w:sz w:val="28"/>
          <w:szCs w:val="28"/>
        </w:rPr>
        <w:t>г.</w:t>
      </w:r>
      <w:r w:rsidR="003D2A14" w:rsidRPr="008E793E">
        <w:rPr>
          <w:rFonts w:ascii="Times New Roman" w:hAnsi="Times New Roman"/>
          <w:sz w:val="28"/>
          <w:szCs w:val="28"/>
        </w:rPr>
        <w:t xml:space="preserve"> </w:t>
      </w:r>
      <w:r w:rsidR="00911688" w:rsidRPr="008E793E">
        <w:rPr>
          <w:rFonts w:ascii="Times New Roman" w:hAnsi="Times New Roman"/>
          <w:sz w:val="28"/>
          <w:szCs w:val="28"/>
        </w:rPr>
        <w:t xml:space="preserve">небольшая </w:t>
      </w:r>
      <w:r w:rsidR="003D2A14" w:rsidRPr="008E793E">
        <w:rPr>
          <w:rFonts w:ascii="Times New Roman" w:hAnsi="Times New Roman"/>
          <w:sz w:val="28"/>
          <w:szCs w:val="28"/>
        </w:rPr>
        <w:t>группа националистических деятел</w:t>
      </w:r>
      <w:r w:rsidR="00936A83" w:rsidRPr="008E793E">
        <w:rPr>
          <w:rFonts w:ascii="Times New Roman" w:hAnsi="Times New Roman"/>
          <w:sz w:val="28"/>
          <w:szCs w:val="28"/>
        </w:rPr>
        <w:t>ей</w:t>
      </w:r>
      <w:r w:rsidR="00911688" w:rsidRPr="008E793E">
        <w:rPr>
          <w:rFonts w:ascii="Times New Roman" w:hAnsi="Times New Roman"/>
          <w:sz w:val="28"/>
          <w:szCs w:val="28"/>
        </w:rPr>
        <w:t>,</w:t>
      </w:r>
      <w:r w:rsidR="00936A83" w:rsidRPr="008E793E">
        <w:rPr>
          <w:rFonts w:ascii="Times New Roman" w:hAnsi="Times New Roman"/>
          <w:sz w:val="28"/>
          <w:szCs w:val="28"/>
        </w:rPr>
        <w:t xml:space="preserve">  численностью</w:t>
      </w:r>
      <w:r w:rsidR="00911688" w:rsidRPr="008E793E">
        <w:rPr>
          <w:rFonts w:ascii="Times New Roman" w:hAnsi="Times New Roman"/>
          <w:sz w:val="28"/>
          <w:szCs w:val="28"/>
        </w:rPr>
        <w:t xml:space="preserve">  менее 10 чел.,</w:t>
      </w:r>
      <w:r w:rsidR="00936A83" w:rsidRPr="008E793E">
        <w:rPr>
          <w:rFonts w:ascii="Times New Roman" w:hAnsi="Times New Roman"/>
          <w:sz w:val="28"/>
          <w:szCs w:val="28"/>
        </w:rPr>
        <w:t xml:space="preserve"> </w:t>
      </w:r>
      <w:r w:rsidR="003D2A14" w:rsidRPr="008E793E">
        <w:rPr>
          <w:rFonts w:ascii="Times New Roman" w:hAnsi="Times New Roman"/>
          <w:sz w:val="28"/>
          <w:szCs w:val="28"/>
        </w:rPr>
        <w:t>была Королевской канадской конн</w:t>
      </w:r>
      <w:r w:rsidR="00BE180F" w:rsidRPr="008E793E">
        <w:rPr>
          <w:rFonts w:ascii="Times New Roman" w:hAnsi="Times New Roman"/>
          <w:sz w:val="28"/>
          <w:szCs w:val="28"/>
        </w:rPr>
        <w:t xml:space="preserve">ой полицией на  основании  ЗМВВ </w:t>
      </w:r>
      <w:r w:rsidR="00205E7C" w:rsidRPr="008E793E">
        <w:rPr>
          <w:rFonts w:ascii="Times New Roman" w:hAnsi="Times New Roman"/>
          <w:sz w:val="28"/>
          <w:szCs w:val="28"/>
        </w:rPr>
        <w:t xml:space="preserve"> </w:t>
      </w:r>
      <w:r w:rsidR="00F72C14" w:rsidRPr="008E793E">
        <w:rPr>
          <w:rFonts w:ascii="Times New Roman" w:hAnsi="Times New Roman"/>
          <w:sz w:val="28"/>
          <w:szCs w:val="28"/>
        </w:rPr>
        <w:t>заключена</w:t>
      </w:r>
      <w:r w:rsidR="00BE180F" w:rsidRPr="008E793E">
        <w:rPr>
          <w:rFonts w:ascii="Times New Roman" w:hAnsi="Times New Roman"/>
          <w:sz w:val="28"/>
          <w:szCs w:val="28"/>
        </w:rPr>
        <w:t xml:space="preserve"> </w:t>
      </w:r>
      <w:r w:rsidR="003D2A14" w:rsidRPr="008E793E">
        <w:rPr>
          <w:rFonts w:ascii="Times New Roman" w:hAnsi="Times New Roman"/>
          <w:sz w:val="28"/>
          <w:szCs w:val="28"/>
        </w:rPr>
        <w:t>под стражу</w:t>
      </w:r>
      <w:r w:rsidR="00570063" w:rsidRPr="008E793E">
        <w:rPr>
          <w:rFonts w:ascii="Times New Roman" w:hAnsi="Times New Roman"/>
          <w:sz w:val="28"/>
          <w:szCs w:val="28"/>
        </w:rPr>
        <w:t xml:space="preserve"> без</w:t>
      </w:r>
      <w:r w:rsidR="00D85917" w:rsidRPr="008E793E">
        <w:rPr>
          <w:rFonts w:ascii="Times New Roman" w:hAnsi="Times New Roman"/>
          <w:sz w:val="28"/>
          <w:szCs w:val="28"/>
        </w:rPr>
        <w:t xml:space="preserve"> судебного разбирательства</w:t>
      </w:r>
      <w:r w:rsidR="00911688" w:rsidRPr="008E793E">
        <w:rPr>
          <w:rFonts w:ascii="Times New Roman" w:hAnsi="Times New Roman"/>
          <w:sz w:val="28"/>
          <w:szCs w:val="28"/>
        </w:rPr>
        <w:t>.</w:t>
      </w:r>
      <w:r w:rsidR="003D2A14" w:rsidRPr="008E793E">
        <w:rPr>
          <w:rFonts w:ascii="Times New Roman" w:hAnsi="Times New Roman"/>
          <w:sz w:val="28"/>
          <w:szCs w:val="28"/>
        </w:rPr>
        <w:t xml:space="preserve"> </w:t>
      </w:r>
      <w:r w:rsidR="007973B9" w:rsidRPr="008E793E">
        <w:rPr>
          <w:rFonts w:ascii="Times New Roman" w:hAnsi="Times New Roman"/>
          <w:sz w:val="28"/>
          <w:szCs w:val="28"/>
        </w:rPr>
        <w:t>Интернированные</w:t>
      </w:r>
      <w:r w:rsidR="00911688" w:rsidRPr="008E793E">
        <w:rPr>
          <w:rFonts w:ascii="Times New Roman" w:hAnsi="Times New Roman"/>
          <w:sz w:val="28"/>
          <w:szCs w:val="28"/>
        </w:rPr>
        <w:t xml:space="preserve"> оставались</w:t>
      </w:r>
      <w:r w:rsidR="007973B9" w:rsidRPr="008E793E">
        <w:rPr>
          <w:rFonts w:ascii="Times New Roman" w:hAnsi="Times New Roman"/>
          <w:sz w:val="28"/>
          <w:szCs w:val="28"/>
        </w:rPr>
        <w:t xml:space="preserve"> </w:t>
      </w:r>
      <w:r w:rsidR="00B3398E" w:rsidRPr="008E793E">
        <w:rPr>
          <w:rFonts w:ascii="Times New Roman" w:hAnsi="Times New Roman"/>
          <w:sz w:val="28"/>
          <w:szCs w:val="28"/>
        </w:rPr>
        <w:t>в местах заключения</w:t>
      </w:r>
      <w:r w:rsidR="00D85917" w:rsidRPr="008E793E">
        <w:rPr>
          <w:rFonts w:ascii="Times New Roman" w:hAnsi="Times New Roman"/>
          <w:sz w:val="28"/>
          <w:szCs w:val="28"/>
        </w:rPr>
        <w:t xml:space="preserve"> до окончания военных действий</w:t>
      </w:r>
      <w:r w:rsidR="007973B9" w:rsidRPr="008E793E">
        <w:rPr>
          <w:rFonts w:ascii="Times New Roman" w:hAnsi="Times New Roman"/>
          <w:sz w:val="28"/>
          <w:szCs w:val="28"/>
        </w:rPr>
        <w:t>.</w:t>
      </w:r>
      <w:r w:rsidR="00D27A4A" w:rsidRPr="008E793E">
        <w:rPr>
          <w:rFonts w:ascii="Times New Roman" w:hAnsi="Times New Roman"/>
          <w:sz w:val="28"/>
          <w:szCs w:val="28"/>
        </w:rPr>
        <w:t xml:space="preserve"> </w:t>
      </w:r>
      <w:r w:rsidR="003D2A14" w:rsidRPr="008E793E">
        <w:rPr>
          <w:rFonts w:ascii="Times New Roman" w:hAnsi="Times New Roman"/>
          <w:sz w:val="28"/>
          <w:szCs w:val="28"/>
        </w:rPr>
        <w:t xml:space="preserve">Судебному </w:t>
      </w:r>
      <w:r w:rsidR="00C72C0E" w:rsidRPr="008E793E">
        <w:rPr>
          <w:rFonts w:ascii="Times New Roman" w:hAnsi="Times New Roman"/>
          <w:sz w:val="28"/>
          <w:szCs w:val="28"/>
        </w:rPr>
        <w:t>преследованию их</w:t>
      </w:r>
      <w:r w:rsidR="00C265A2" w:rsidRPr="008E793E">
        <w:rPr>
          <w:rFonts w:ascii="Times New Roman" w:hAnsi="Times New Roman"/>
          <w:sz w:val="28"/>
          <w:szCs w:val="28"/>
        </w:rPr>
        <w:t xml:space="preserve"> не подвергли. </w:t>
      </w:r>
      <w:r w:rsidR="00BD3815" w:rsidRPr="008E793E">
        <w:rPr>
          <w:rFonts w:ascii="Times New Roman" w:hAnsi="Times New Roman"/>
          <w:sz w:val="28"/>
          <w:szCs w:val="28"/>
        </w:rPr>
        <w:t>Прочие оппозиционные</w:t>
      </w:r>
      <w:r w:rsidR="00C265A2" w:rsidRPr="008E793E">
        <w:rPr>
          <w:rFonts w:ascii="Times New Roman" w:hAnsi="Times New Roman"/>
          <w:sz w:val="28"/>
          <w:szCs w:val="28"/>
        </w:rPr>
        <w:t xml:space="preserve"> </w:t>
      </w:r>
      <w:r w:rsidR="00BD3815" w:rsidRPr="008E793E">
        <w:rPr>
          <w:rFonts w:ascii="Times New Roman" w:hAnsi="Times New Roman"/>
          <w:sz w:val="28"/>
          <w:szCs w:val="28"/>
        </w:rPr>
        <w:t>деятели</w:t>
      </w:r>
      <w:r w:rsidR="00C265A2" w:rsidRPr="008E793E">
        <w:rPr>
          <w:rFonts w:ascii="Times New Roman" w:hAnsi="Times New Roman"/>
          <w:sz w:val="28"/>
          <w:szCs w:val="28"/>
        </w:rPr>
        <w:t xml:space="preserve"> </w:t>
      </w:r>
      <w:r w:rsidR="00BD3815" w:rsidRPr="008E793E">
        <w:rPr>
          <w:rFonts w:ascii="Times New Roman" w:hAnsi="Times New Roman"/>
          <w:sz w:val="28"/>
          <w:szCs w:val="28"/>
        </w:rPr>
        <w:t>к</w:t>
      </w:r>
      <w:r w:rsidR="00C265A2" w:rsidRPr="008E793E">
        <w:rPr>
          <w:rFonts w:ascii="Times New Roman" w:hAnsi="Times New Roman"/>
          <w:sz w:val="28"/>
          <w:szCs w:val="28"/>
        </w:rPr>
        <w:t xml:space="preserve"> </w:t>
      </w:r>
      <w:r w:rsidR="00BD3815" w:rsidRPr="008E793E">
        <w:rPr>
          <w:rFonts w:ascii="Times New Roman" w:hAnsi="Times New Roman"/>
          <w:sz w:val="28"/>
          <w:szCs w:val="28"/>
        </w:rPr>
        <w:t>ответственности привлечены не</w:t>
      </w:r>
      <w:r w:rsidR="00D85917" w:rsidRPr="008E793E">
        <w:rPr>
          <w:rFonts w:ascii="Times New Roman" w:hAnsi="Times New Roman"/>
          <w:sz w:val="28"/>
          <w:szCs w:val="28"/>
        </w:rPr>
        <w:t xml:space="preserve"> были.</w:t>
      </w:r>
      <w:r w:rsidR="00570063" w:rsidRPr="008E793E">
        <w:rPr>
          <w:rFonts w:ascii="Times New Roman" w:hAnsi="Times New Roman"/>
          <w:sz w:val="28"/>
          <w:szCs w:val="28"/>
        </w:rPr>
        <w:t xml:space="preserve"> </w:t>
      </w:r>
      <w:r w:rsidR="00BD3815" w:rsidRPr="008E793E">
        <w:rPr>
          <w:rFonts w:ascii="Times New Roman" w:hAnsi="Times New Roman"/>
          <w:sz w:val="28"/>
          <w:szCs w:val="28"/>
        </w:rPr>
        <w:t xml:space="preserve">Деятельность «Лиги провинциальной </w:t>
      </w:r>
      <w:r w:rsidR="008F2086" w:rsidRPr="008E793E">
        <w:rPr>
          <w:rFonts w:ascii="Times New Roman" w:hAnsi="Times New Roman"/>
          <w:sz w:val="28"/>
          <w:szCs w:val="28"/>
        </w:rPr>
        <w:t xml:space="preserve">защиты» </w:t>
      </w:r>
      <w:r w:rsidR="00BD3815" w:rsidRPr="008E793E">
        <w:rPr>
          <w:rFonts w:ascii="Times New Roman" w:hAnsi="Times New Roman"/>
          <w:sz w:val="28"/>
          <w:szCs w:val="28"/>
        </w:rPr>
        <w:t xml:space="preserve"> </w:t>
      </w:r>
      <w:r w:rsidR="008F2086" w:rsidRPr="008E793E">
        <w:rPr>
          <w:rFonts w:ascii="Times New Roman" w:hAnsi="Times New Roman"/>
          <w:sz w:val="28"/>
          <w:szCs w:val="28"/>
        </w:rPr>
        <w:t>не</w:t>
      </w:r>
      <w:r w:rsidR="00BD3815" w:rsidRPr="008E793E">
        <w:rPr>
          <w:rFonts w:ascii="Times New Roman" w:hAnsi="Times New Roman"/>
          <w:sz w:val="28"/>
          <w:szCs w:val="28"/>
        </w:rPr>
        <w:t xml:space="preserve"> подверглась запрету</w:t>
      </w:r>
      <w:r w:rsidR="008F2086" w:rsidRPr="008E793E">
        <w:rPr>
          <w:rFonts w:ascii="Times New Roman" w:hAnsi="Times New Roman"/>
          <w:sz w:val="28"/>
          <w:szCs w:val="28"/>
        </w:rPr>
        <w:t>.</w:t>
      </w:r>
    </w:p>
    <w:p w:rsidR="009A6BD9" w:rsidRPr="008E793E" w:rsidRDefault="00C72C0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Ч</w:t>
      </w:r>
      <w:r w:rsidR="00570063" w:rsidRPr="008E793E">
        <w:rPr>
          <w:rFonts w:ascii="Times New Roman" w:hAnsi="Times New Roman"/>
          <w:sz w:val="28"/>
          <w:szCs w:val="28"/>
        </w:rPr>
        <w:t>тобы избежать повторения</w:t>
      </w:r>
      <w:r w:rsidR="00391CE0" w:rsidRPr="008E793E">
        <w:rPr>
          <w:rFonts w:ascii="Times New Roman" w:hAnsi="Times New Roman"/>
          <w:sz w:val="28"/>
          <w:szCs w:val="28"/>
        </w:rPr>
        <w:t xml:space="preserve"> </w:t>
      </w:r>
      <w:r w:rsidR="00570063" w:rsidRPr="008E793E">
        <w:rPr>
          <w:rFonts w:ascii="Times New Roman" w:hAnsi="Times New Roman"/>
          <w:sz w:val="28"/>
          <w:szCs w:val="28"/>
        </w:rPr>
        <w:t>событий</w:t>
      </w:r>
      <w:r w:rsidR="00F5599E" w:rsidRPr="008E793E">
        <w:rPr>
          <w:rFonts w:ascii="Times New Roman" w:hAnsi="Times New Roman"/>
          <w:sz w:val="28"/>
          <w:szCs w:val="28"/>
        </w:rPr>
        <w:t xml:space="preserve"> </w:t>
      </w:r>
      <w:r w:rsidR="00570063" w:rsidRPr="008E793E">
        <w:rPr>
          <w:rFonts w:ascii="Times New Roman" w:hAnsi="Times New Roman"/>
          <w:sz w:val="28"/>
          <w:szCs w:val="28"/>
        </w:rPr>
        <w:t>1918</w:t>
      </w:r>
      <w:r w:rsidR="00F5599E" w:rsidRPr="008E793E">
        <w:rPr>
          <w:rFonts w:ascii="Times New Roman" w:hAnsi="Times New Roman"/>
          <w:sz w:val="28"/>
          <w:szCs w:val="28"/>
        </w:rPr>
        <w:t>г.</w:t>
      </w:r>
      <w:r w:rsidR="0050575D" w:rsidRPr="008E793E">
        <w:rPr>
          <w:rFonts w:ascii="Times New Roman" w:hAnsi="Times New Roman"/>
          <w:sz w:val="28"/>
          <w:szCs w:val="28"/>
        </w:rPr>
        <w:t xml:space="preserve"> и ограничить масштаб </w:t>
      </w:r>
      <w:r w:rsidR="00EC4BCA" w:rsidRPr="008E793E">
        <w:rPr>
          <w:rFonts w:ascii="Times New Roman" w:hAnsi="Times New Roman"/>
          <w:sz w:val="28"/>
          <w:szCs w:val="28"/>
        </w:rPr>
        <w:t xml:space="preserve">вероятного </w:t>
      </w:r>
      <w:r w:rsidR="0050575D" w:rsidRPr="008E793E">
        <w:rPr>
          <w:rFonts w:ascii="Times New Roman" w:hAnsi="Times New Roman"/>
          <w:sz w:val="28"/>
          <w:szCs w:val="28"/>
        </w:rPr>
        <w:t>применения институтов конституционного принуждения</w:t>
      </w:r>
      <w:r w:rsidR="00570063" w:rsidRPr="008E793E">
        <w:rPr>
          <w:rFonts w:ascii="Times New Roman" w:hAnsi="Times New Roman"/>
          <w:sz w:val="28"/>
          <w:szCs w:val="28"/>
        </w:rPr>
        <w:t>,</w:t>
      </w:r>
      <w:r w:rsidR="00EC4BCA" w:rsidRPr="008E793E">
        <w:rPr>
          <w:rFonts w:ascii="Times New Roman" w:hAnsi="Times New Roman"/>
          <w:sz w:val="28"/>
          <w:szCs w:val="28"/>
        </w:rPr>
        <w:t xml:space="preserve"> федеральное</w:t>
      </w:r>
      <w:r w:rsidR="00F5599E" w:rsidRPr="008E793E">
        <w:rPr>
          <w:rFonts w:ascii="Times New Roman" w:hAnsi="Times New Roman"/>
          <w:sz w:val="28"/>
          <w:szCs w:val="28"/>
        </w:rPr>
        <w:t xml:space="preserve"> </w:t>
      </w:r>
      <w:r w:rsidR="00570063" w:rsidRPr="008E793E">
        <w:rPr>
          <w:rFonts w:ascii="Times New Roman" w:hAnsi="Times New Roman"/>
          <w:sz w:val="28"/>
          <w:szCs w:val="28"/>
        </w:rPr>
        <w:t>правительство</w:t>
      </w:r>
      <w:r w:rsidR="00F5599E" w:rsidRPr="008E793E">
        <w:rPr>
          <w:rFonts w:ascii="Times New Roman" w:hAnsi="Times New Roman"/>
          <w:sz w:val="28"/>
          <w:szCs w:val="28"/>
        </w:rPr>
        <w:t xml:space="preserve"> </w:t>
      </w:r>
      <w:r w:rsidR="007973B9" w:rsidRPr="008E793E">
        <w:rPr>
          <w:rFonts w:ascii="Times New Roman" w:hAnsi="Times New Roman"/>
          <w:sz w:val="28"/>
          <w:szCs w:val="28"/>
        </w:rPr>
        <w:t>пошло</w:t>
      </w:r>
      <w:r w:rsidR="00F5599E" w:rsidRPr="008E793E">
        <w:rPr>
          <w:rFonts w:ascii="Times New Roman" w:hAnsi="Times New Roman"/>
          <w:sz w:val="28"/>
          <w:szCs w:val="28"/>
        </w:rPr>
        <w:t xml:space="preserve"> </w:t>
      </w:r>
      <w:r w:rsidR="00391CE0" w:rsidRPr="008E793E">
        <w:rPr>
          <w:rFonts w:ascii="Times New Roman" w:hAnsi="Times New Roman"/>
          <w:sz w:val="28"/>
          <w:szCs w:val="28"/>
        </w:rPr>
        <w:t>на</w:t>
      </w:r>
      <w:r w:rsidR="0074410D" w:rsidRPr="008E793E">
        <w:rPr>
          <w:rFonts w:ascii="Times New Roman" w:hAnsi="Times New Roman"/>
          <w:sz w:val="28"/>
          <w:szCs w:val="28"/>
        </w:rPr>
        <w:t xml:space="preserve"> </w:t>
      </w:r>
      <w:r w:rsidR="00205E7C" w:rsidRPr="008E793E">
        <w:rPr>
          <w:rFonts w:ascii="Times New Roman" w:hAnsi="Times New Roman"/>
          <w:sz w:val="28"/>
          <w:szCs w:val="28"/>
        </w:rPr>
        <w:t>«</w:t>
      </w:r>
      <w:r w:rsidR="007973B9" w:rsidRPr="008E793E">
        <w:rPr>
          <w:rFonts w:ascii="Times New Roman" w:hAnsi="Times New Roman"/>
          <w:sz w:val="28"/>
          <w:szCs w:val="28"/>
        </w:rPr>
        <w:t>экс</w:t>
      </w:r>
      <w:r w:rsidR="0074410D" w:rsidRPr="008E793E">
        <w:rPr>
          <w:rFonts w:ascii="Times New Roman" w:hAnsi="Times New Roman"/>
          <w:sz w:val="28"/>
          <w:szCs w:val="28"/>
        </w:rPr>
        <w:t>трапарламентские</w:t>
      </w:r>
      <w:r w:rsidR="00205E7C" w:rsidRPr="008E793E">
        <w:rPr>
          <w:rFonts w:ascii="Times New Roman" w:hAnsi="Times New Roman"/>
          <w:sz w:val="28"/>
          <w:szCs w:val="28"/>
        </w:rPr>
        <w:t xml:space="preserve"> мер</w:t>
      </w:r>
      <w:r w:rsidR="0074410D" w:rsidRPr="008E793E">
        <w:rPr>
          <w:rFonts w:ascii="Times New Roman" w:hAnsi="Times New Roman"/>
          <w:sz w:val="28"/>
          <w:szCs w:val="28"/>
        </w:rPr>
        <w:t>ы</w:t>
      </w:r>
      <w:r w:rsidR="00205E7C" w:rsidRPr="008E793E">
        <w:rPr>
          <w:rFonts w:ascii="Times New Roman" w:hAnsi="Times New Roman"/>
          <w:sz w:val="28"/>
          <w:szCs w:val="28"/>
        </w:rPr>
        <w:t>»</w:t>
      </w:r>
      <w:r w:rsidR="00E41233" w:rsidRPr="008E793E">
        <w:rPr>
          <w:rFonts w:ascii="Times New Roman" w:hAnsi="Times New Roman"/>
          <w:sz w:val="28"/>
          <w:szCs w:val="28"/>
        </w:rPr>
        <w:t xml:space="preserve">, по </w:t>
      </w:r>
      <w:r w:rsidR="00E41233" w:rsidRPr="008E793E">
        <w:rPr>
          <w:rFonts w:ascii="Times New Roman" w:hAnsi="Times New Roman"/>
          <w:sz w:val="28"/>
          <w:szCs w:val="28"/>
        </w:rPr>
        <w:lastRenderedPageBreak/>
        <w:t>выражению</w:t>
      </w:r>
      <w:r w:rsidR="0050575D" w:rsidRPr="008E793E">
        <w:rPr>
          <w:rFonts w:ascii="Times New Roman" w:hAnsi="Times New Roman"/>
          <w:sz w:val="28"/>
          <w:szCs w:val="28"/>
        </w:rPr>
        <w:t xml:space="preserve"> зарубеж</w:t>
      </w:r>
      <w:r w:rsidR="004D0439" w:rsidRPr="008E793E">
        <w:rPr>
          <w:rFonts w:ascii="Times New Roman" w:hAnsi="Times New Roman"/>
          <w:sz w:val="28"/>
          <w:szCs w:val="28"/>
        </w:rPr>
        <w:t>ных</w:t>
      </w:r>
      <w:r w:rsidR="0050575D" w:rsidRPr="008E793E">
        <w:rPr>
          <w:rFonts w:ascii="Times New Roman" w:hAnsi="Times New Roman"/>
          <w:sz w:val="28"/>
          <w:szCs w:val="28"/>
        </w:rPr>
        <w:t xml:space="preserve"> исследователей</w:t>
      </w:r>
      <w:r w:rsidR="004D0439" w:rsidRPr="008E793E">
        <w:rPr>
          <w:rStyle w:val="a6"/>
          <w:rFonts w:ascii="Times New Roman" w:hAnsi="Times New Roman"/>
          <w:sz w:val="28"/>
          <w:szCs w:val="28"/>
        </w:rPr>
        <w:footnoteReference w:id="564"/>
      </w:r>
      <w:r w:rsidR="004D0439" w:rsidRPr="008E793E">
        <w:rPr>
          <w:rFonts w:ascii="Times New Roman" w:hAnsi="Times New Roman"/>
          <w:sz w:val="28"/>
          <w:szCs w:val="28"/>
        </w:rPr>
        <w:t>.</w:t>
      </w:r>
      <w:r w:rsidR="0050575D" w:rsidRPr="008E793E">
        <w:rPr>
          <w:rFonts w:ascii="Times New Roman" w:hAnsi="Times New Roman"/>
          <w:sz w:val="28"/>
          <w:szCs w:val="28"/>
        </w:rPr>
        <w:t xml:space="preserve"> </w:t>
      </w:r>
      <w:r w:rsidR="004D0439" w:rsidRPr="008E793E">
        <w:rPr>
          <w:rFonts w:ascii="Times New Roman" w:hAnsi="Times New Roman"/>
          <w:sz w:val="28"/>
          <w:szCs w:val="28"/>
        </w:rPr>
        <w:t>Оно</w:t>
      </w:r>
      <w:r w:rsidR="007973B9" w:rsidRPr="008E793E">
        <w:rPr>
          <w:rFonts w:ascii="Times New Roman" w:hAnsi="Times New Roman"/>
          <w:sz w:val="28"/>
          <w:szCs w:val="28"/>
        </w:rPr>
        <w:t xml:space="preserve"> сочло необходимым  вынести</w:t>
      </w:r>
      <w:r w:rsidR="00F5599E" w:rsidRPr="008E793E">
        <w:rPr>
          <w:rFonts w:ascii="Times New Roman" w:hAnsi="Times New Roman"/>
          <w:sz w:val="28"/>
          <w:szCs w:val="28"/>
        </w:rPr>
        <w:t xml:space="preserve"> </w:t>
      </w:r>
      <w:r w:rsidR="00391CE0" w:rsidRPr="008E793E">
        <w:rPr>
          <w:rFonts w:ascii="Times New Roman" w:hAnsi="Times New Roman"/>
          <w:sz w:val="28"/>
          <w:szCs w:val="28"/>
        </w:rPr>
        <w:t xml:space="preserve"> </w:t>
      </w:r>
      <w:r w:rsidR="00205E7C" w:rsidRPr="008E793E">
        <w:rPr>
          <w:rFonts w:ascii="Times New Roman" w:hAnsi="Times New Roman"/>
          <w:sz w:val="28"/>
          <w:szCs w:val="28"/>
        </w:rPr>
        <w:t>(</w:t>
      </w:r>
      <w:r w:rsidR="00391CE0" w:rsidRPr="008E793E">
        <w:rPr>
          <w:rFonts w:ascii="Times New Roman" w:hAnsi="Times New Roman"/>
          <w:sz w:val="28"/>
          <w:szCs w:val="28"/>
        </w:rPr>
        <w:t>в</w:t>
      </w:r>
      <w:r w:rsidR="00F5599E" w:rsidRPr="008E793E">
        <w:rPr>
          <w:rFonts w:ascii="Times New Roman" w:hAnsi="Times New Roman"/>
          <w:sz w:val="28"/>
          <w:szCs w:val="28"/>
        </w:rPr>
        <w:t xml:space="preserve"> </w:t>
      </w:r>
      <w:r w:rsidR="00391CE0" w:rsidRPr="008E793E">
        <w:rPr>
          <w:rFonts w:ascii="Times New Roman" w:hAnsi="Times New Roman"/>
          <w:sz w:val="28"/>
          <w:szCs w:val="28"/>
        </w:rPr>
        <w:t xml:space="preserve"> условиях</w:t>
      </w:r>
      <w:r w:rsidR="00570063" w:rsidRPr="008E793E">
        <w:rPr>
          <w:rFonts w:ascii="Times New Roman" w:hAnsi="Times New Roman"/>
          <w:sz w:val="28"/>
          <w:szCs w:val="28"/>
        </w:rPr>
        <w:t xml:space="preserve"> действия</w:t>
      </w:r>
      <w:r w:rsidR="007973B9" w:rsidRPr="008E793E">
        <w:rPr>
          <w:rFonts w:ascii="Times New Roman" w:hAnsi="Times New Roman"/>
          <w:sz w:val="28"/>
          <w:szCs w:val="28"/>
        </w:rPr>
        <w:t xml:space="preserve"> </w:t>
      </w:r>
      <w:r w:rsidR="00F651A6" w:rsidRPr="008E793E">
        <w:rPr>
          <w:rFonts w:ascii="Times New Roman" w:hAnsi="Times New Roman"/>
          <w:sz w:val="28"/>
          <w:szCs w:val="28"/>
        </w:rPr>
        <w:t xml:space="preserve"> чрезвычайного </w:t>
      </w:r>
      <w:r w:rsidR="00570063" w:rsidRPr="008E793E">
        <w:rPr>
          <w:rFonts w:ascii="Times New Roman" w:hAnsi="Times New Roman"/>
          <w:sz w:val="28"/>
          <w:szCs w:val="28"/>
        </w:rPr>
        <w:t>законодательства</w:t>
      </w:r>
      <w:r w:rsidR="00EC4BCA" w:rsidRPr="008E793E">
        <w:rPr>
          <w:rFonts w:ascii="Times New Roman" w:hAnsi="Times New Roman"/>
          <w:sz w:val="28"/>
          <w:szCs w:val="28"/>
        </w:rPr>
        <w:t>!)</w:t>
      </w:r>
      <w:r w:rsidR="00F5599E" w:rsidRPr="008E793E">
        <w:rPr>
          <w:rFonts w:ascii="Times New Roman" w:hAnsi="Times New Roman"/>
          <w:sz w:val="28"/>
          <w:szCs w:val="28"/>
        </w:rPr>
        <w:t xml:space="preserve"> </w:t>
      </w:r>
      <w:r w:rsidR="00570063" w:rsidRPr="008E793E">
        <w:rPr>
          <w:rFonts w:ascii="Times New Roman" w:hAnsi="Times New Roman"/>
          <w:sz w:val="28"/>
          <w:szCs w:val="28"/>
        </w:rPr>
        <w:t>вопрос</w:t>
      </w:r>
      <w:r w:rsidR="00F5599E" w:rsidRPr="008E793E">
        <w:rPr>
          <w:rFonts w:ascii="Times New Roman" w:hAnsi="Times New Roman"/>
          <w:sz w:val="28"/>
          <w:szCs w:val="28"/>
        </w:rPr>
        <w:t xml:space="preserve"> </w:t>
      </w:r>
      <w:r w:rsidR="00391CE0" w:rsidRPr="008E793E">
        <w:rPr>
          <w:rFonts w:ascii="Times New Roman" w:hAnsi="Times New Roman"/>
          <w:sz w:val="28"/>
          <w:szCs w:val="28"/>
        </w:rPr>
        <w:t>о</w:t>
      </w:r>
      <w:r w:rsidR="00E41233" w:rsidRPr="008E793E">
        <w:rPr>
          <w:rFonts w:ascii="Times New Roman" w:hAnsi="Times New Roman"/>
          <w:sz w:val="28"/>
          <w:szCs w:val="28"/>
        </w:rPr>
        <w:t>б использовании армии</w:t>
      </w:r>
      <w:r w:rsidR="000B733A" w:rsidRPr="008E793E">
        <w:rPr>
          <w:rStyle w:val="a6"/>
          <w:rFonts w:ascii="Times New Roman" w:hAnsi="Times New Roman"/>
          <w:sz w:val="28"/>
          <w:szCs w:val="28"/>
        </w:rPr>
        <w:footnoteReference w:id="565"/>
      </w:r>
      <w:r w:rsidR="00CA43A0" w:rsidRPr="008E793E">
        <w:rPr>
          <w:rFonts w:ascii="Times New Roman" w:hAnsi="Times New Roman"/>
          <w:sz w:val="28"/>
          <w:szCs w:val="28"/>
        </w:rPr>
        <w:t xml:space="preserve"> </w:t>
      </w:r>
      <w:r w:rsidR="00391CE0" w:rsidRPr="008E793E">
        <w:rPr>
          <w:rFonts w:ascii="Times New Roman" w:hAnsi="Times New Roman"/>
          <w:sz w:val="28"/>
          <w:szCs w:val="28"/>
        </w:rPr>
        <w:t xml:space="preserve">на </w:t>
      </w:r>
      <w:r w:rsidR="00570063" w:rsidRPr="008E793E">
        <w:rPr>
          <w:rFonts w:ascii="Times New Roman" w:hAnsi="Times New Roman"/>
          <w:sz w:val="28"/>
          <w:szCs w:val="28"/>
        </w:rPr>
        <w:t>первое</w:t>
      </w:r>
      <w:r w:rsidR="00CA43A0" w:rsidRPr="008E793E">
        <w:rPr>
          <w:rFonts w:ascii="Times New Roman" w:hAnsi="Times New Roman"/>
          <w:sz w:val="28"/>
          <w:szCs w:val="28"/>
        </w:rPr>
        <w:t xml:space="preserve"> </w:t>
      </w:r>
      <w:r w:rsidR="00570063" w:rsidRPr="008E793E">
        <w:rPr>
          <w:rFonts w:ascii="Times New Roman" w:hAnsi="Times New Roman"/>
          <w:sz w:val="28"/>
          <w:szCs w:val="28"/>
        </w:rPr>
        <w:t>в</w:t>
      </w:r>
      <w:r w:rsidR="00CA43A0" w:rsidRPr="008E793E">
        <w:rPr>
          <w:rFonts w:ascii="Times New Roman" w:hAnsi="Times New Roman"/>
          <w:sz w:val="28"/>
          <w:szCs w:val="28"/>
        </w:rPr>
        <w:t xml:space="preserve"> </w:t>
      </w:r>
      <w:r w:rsidR="00EC4BCA" w:rsidRPr="008E793E">
        <w:rPr>
          <w:rFonts w:ascii="Times New Roman" w:hAnsi="Times New Roman"/>
          <w:sz w:val="28"/>
          <w:szCs w:val="28"/>
        </w:rPr>
        <w:t xml:space="preserve">конституционной практике </w:t>
      </w:r>
      <w:r w:rsidR="00C0201D" w:rsidRPr="008E793E">
        <w:rPr>
          <w:rFonts w:ascii="Times New Roman" w:hAnsi="Times New Roman"/>
          <w:sz w:val="28"/>
          <w:szCs w:val="28"/>
        </w:rPr>
        <w:t>Канады</w:t>
      </w:r>
      <w:r w:rsidR="00F5599E" w:rsidRPr="008E793E">
        <w:rPr>
          <w:rFonts w:ascii="Times New Roman" w:hAnsi="Times New Roman"/>
          <w:sz w:val="28"/>
          <w:szCs w:val="28"/>
        </w:rPr>
        <w:t xml:space="preserve"> </w:t>
      </w:r>
      <w:r w:rsidR="00391CE0" w:rsidRPr="008E793E">
        <w:rPr>
          <w:rFonts w:ascii="Times New Roman" w:hAnsi="Times New Roman"/>
          <w:sz w:val="28"/>
          <w:szCs w:val="28"/>
        </w:rPr>
        <w:t>общенациональное на</w:t>
      </w:r>
      <w:r w:rsidR="007973B9" w:rsidRPr="008E793E">
        <w:rPr>
          <w:rFonts w:ascii="Times New Roman" w:hAnsi="Times New Roman"/>
          <w:sz w:val="28"/>
          <w:szCs w:val="28"/>
        </w:rPr>
        <w:t>родное</w:t>
      </w:r>
      <w:r w:rsidR="00205E7C" w:rsidRPr="008E793E">
        <w:rPr>
          <w:rFonts w:ascii="Times New Roman" w:hAnsi="Times New Roman"/>
          <w:sz w:val="28"/>
          <w:szCs w:val="28"/>
        </w:rPr>
        <w:t xml:space="preserve"> голосование, названное</w:t>
      </w:r>
      <w:r w:rsidR="00391CE0" w:rsidRPr="008E793E">
        <w:rPr>
          <w:rFonts w:ascii="Times New Roman" w:hAnsi="Times New Roman"/>
          <w:sz w:val="28"/>
          <w:szCs w:val="28"/>
        </w:rPr>
        <w:t xml:space="preserve"> плебис</w:t>
      </w:r>
      <w:r w:rsidR="00F5599E" w:rsidRPr="008E793E">
        <w:rPr>
          <w:rFonts w:ascii="Times New Roman" w:hAnsi="Times New Roman"/>
          <w:sz w:val="28"/>
          <w:szCs w:val="28"/>
        </w:rPr>
        <w:t>цитом.</w:t>
      </w:r>
      <w:r w:rsidR="00C0201D" w:rsidRPr="008E793E">
        <w:rPr>
          <w:rFonts w:ascii="Times New Roman" w:hAnsi="Times New Roman"/>
          <w:sz w:val="28"/>
          <w:szCs w:val="28"/>
        </w:rPr>
        <w:t xml:space="preserve"> Прецеденты и конвенциональные нормы </w:t>
      </w:r>
      <w:r w:rsidR="00B12660" w:rsidRPr="008E793E">
        <w:rPr>
          <w:rFonts w:ascii="Times New Roman" w:hAnsi="Times New Roman"/>
          <w:sz w:val="28"/>
          <w:szCs w:val="28"/>
        </w:rPr>
        <w:t xml:space="preserve">были </w:t>
      </w:r>
      <w:r w:rsidR="00DF6053" w:rsidRPr="008E793E">
        <w:rPr>
          <w:rFonts w:ascii="Times New Roman" w:hAnsi="Times New Roman"/>
          <w:sz w:val="28"/>
          <w:szCs w:val="28"/>
        </w:rPr>
        <w:t>без труда</w:t>
      </w:r>
      <w:r w:rsidR="00C0201D" w:rsidRPr="008E793E">
        <w:rPr>
          <w:rFonts w:ascii="Times New Roman" w:hAnsi="Times New Roman"/>
          <w:sz w:val="28"/>
          <w:szCs w:val="28"/>
        </w:rPr>
        <w:t xml:space="preserve"> </w:t>
      </w:r>
      <w:r w:rsidR="00F72C14" w:rsidRPr="008E793E">
        <w:rPr>
          <w:rFonts w:ascii="Times New Roman" w:hAnsi="Times New Roman"/>
          <w:sz w:val="28"/>
          <w:szCs w:val="28"/>
        </w:rPr>
        <w:t>найдены на</w:t>
      </w:r>
      <w:r w:rsidR="00C0201D" w:rsidRPr="008E793E">
        <w:rPr>
          <w:rFonts w:ascii="Times New Roman" w:hAnsi="Times New Roman"/>
          <w:sz w:val="28"/>
          <w:szCs w:val="28"/>
        </w:rPr>
        <w:t xml:space="preserve"> </w:t>
      </w:r>
      <w:r w:rsidR="00B12660" w:rsidRPr="008E793E">
        <w:rPr>
          <w:rFonts w:ascii="Times New Roman" w:hAnsi="Times New Roman"/>
          <w:sz w:val="28"/>
          <w:szCs w:val="28"/>
        </w:rPr>
        <w:t>провинциальном  уровне</w:t>
      </w:r>
      <w:r w:rsidR="009A6BD9" w:rsidRPr="008E793E">
        <w:rPr>
          <w:rFonts w:ascii="Times New Roman" w:hAnsi="Times New Roman"/>
          <w:sz w:val="28"/>
          <w:szCs w:val="28"/>
        </w:rPr>
        <w:t xml:space="preserve"> (см. выше).</w:t>
      </w:r>
      <w:r w:rsidR="00B12660" w:rsidRPr="008E793E">
        <w:rPr>
          <w:rFonts w:ascii="Times New Roman" w:hAnsi="Times New Roman"/>
          <w:sz w:val="28"/>
          <w:szCs w:val="28"/>
        </w:rPr>
        <w:t xml:space="preserve"> </w:t>
      </w:r>
    </w:p>
    <w:p w:rsidR="0029457E" w:rsidRPr="008E793E" w:rsidRDefault="00CA43A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11688" w:rsidRPr="008E793E">
        <w:rPr>
          <w:rFonts w:ascii="Times New Roman" w:hAnsi="Times New Roman"/>
          <w:sz w:val="28"/>
          <w:szCs w:val="28"/>
        </w:rPr>
        <w:t xml:space="preserve">      </w:t>
      </w:r>
      <w:r w:rsidR="00FF1356" w:rsidRPr="008E793E">
        <w:rPr>
          <w:rFonts w:ascii="Times New Roman" w:hAnsi="Times New Roman"/>
          <w:sz w:val="28"/>
          <w:szCs w:val="28"/>
        </w:rPr>
        <w:t>Предмет</w:t>
      </w:r>
      <w:r w:rsidR="004D0439" w:rsidRPr="008E793E">
        <w:rPr>
          <w:rFonts w:ascii="Times New Roman" w:hAnsi="Times New Roman"/>
          <w:sz w:val="28"/>
          <w:szCs w:val="28"/>
        </w:rPr>
        <w:t xml:space="preserve"> данного плебисцита</w:t>
      </w:r>
      <w:r w:rsidR="003D5662" w:rsidRPr="008E793E">
        <w:rPr>
          <w:rFonts w:ascii="Times New Roman" w:hAnsi="Times New Roman"/>
          <w:sz w:val="28"/>
          <w:szCs w:val="28"/>
        </w:rPr>
        <w:t xml:space="preserve"> </w:t>
      </w:r>
      <w:r w:rsidR="004D0439" w:rsidRPr="008E793E">
        <w:rPr>
          <w:rFonts w:ascii="Times New Roman" w:hAnsi="Times New Roman"/>
          <w:sz w:val="28"/>
          <w:szCs w:val="28"/>
        </w:rPr>
        <w:t>до сих пор не имеет аналогов</w:t>
      </w:r>
      <w:r w:rsidR="00FF1356" w:rsidRPr="008E793E">
        <w:rPr>
          <w:rFonts w:ascii="Times New Roman" w:hAnsi="Times New Roman"/>
          <w:sz w:val="28"/>
          <w:szCs w:val="28"/>
        </w:rPr>
        <w:t xml:space="preserve"> в</w:t>
      </w:r>
      <w:r w:rsidR="00B12660" w:rsidRPr="008E793E">
        <w:rPr>
          <w:rFonts w:ascii="Times New Roman" w:hAnsi="Times New Roman"/>
          <w:sz w:val="28"/>
          <w:szCs w:val="28"/>
        </w:rPr>
        <w:t xml:space="preserve"> </w:t>
      </w:r>
      <w:r w:rsidR="00FF1356" w:rsidRPr="008E793E">
        <w:rPr>
          <w:rFonts w:ascii="Times New Roman" w:hAnsi="Times New Roman"/>
          <w:sz w:val="28"/>
          <w:szCs w:val="28"/>
        </w:rPr>
        <w:t xml:space="preserve"> конституционном  праве</w:t>
      </w:r>
      <w:r w:rsidR="00911688" w:rsidRPr="008E793E">
        <w:rPr>
          <w:rFonts w:ascii="Times New Roman" w:hAnsi="Times New Roman"/>
          <w:sz w:val="28"/>
          <w:szCs w:val="28"/>
        </w:rPr>
        <w:t xml:space="preserve"> любого другого</w:t>
      </w:r>
      <w:r w:rsidR="00FF1356" w:rsidRPr="008E793E">
        <w:rPr>
          <w:rFonts w:ascii="Times New Roman" w:hAnsi="Times New Roman"/>
          <w:sz w:val="28"/>
          <w:szCs w:val="28"/>
        </w:rPr>
        <w:t xml:space="preserve"> государств</w:t>
      </w:r>
      <w:r w:rsidR="00911688" w:rsidRPr="008E793E">
        <w:rPr>
          <w:rFonts w:ascii="Times New Roman" w:hAnsi="Times New Roman"/>
          <w:sz w:val="28"/>
          <w:szCs w:val="28"/>
        </w:rPr>
        <w:t>а</w:t>
      </w:r>
      <w:r w:rsidR="004D0439" w:rsidRPr="008E793E">
        <w:rPr>
          <w:rStyle w:val="a6"/>
          <w:rFonts w:ascii="Times New Roman" w:hAnsi="Times New Roman"/>
          <w:sz w:val="28"/>
          <w:szCs w:val="28"/>
        </w:rPr>
        <w:footnoteReference w:id="566"/>
      </w:r>
      <w:r w:rsidR="00FF1356" w:rsidRPr="008E793E">
        <w:rPr>
          <w:rFonts w:ascii="Times New Roman" w:hAnsi="Times New Roman"/>
          <w:sz w:val="28"/>
          <w:szCs w:val="28"/>
        </w:rPr>
        <w:t>.</w:t>
      </w:r>
      <w:r w:rsidR="007D1341" w:rsidRPr="008E793E">
        <w:rPr>
          <w:rFonts w:ascii="Times New Roman" w:hAnsi="Times New Roman"/>
          <w:sz w:val="28"/>
          <w:szCs w:val="28"/>
        </w:rPr>
        <w:t xml:space="preserve"> В большинстве стран предмет</w:t>
      </w:r>
      <w:r w:rsidR="00B12660" w:rsidRPr="008E793E">
        <w:rPr>
          <w:rFonts w:ascii="Times New Roman" w:hAnsi="Times New Roman"/>
          <w:sz w:val="28"/>
          <w:szCs w:val="28"/>
        </w:rPr>
        <w:t xml:space="preserve"> был бы сочтен</w:t>
      </w:r>
      <w:r w:rsidR="00DF6053" w:rsidRPr="008E793E">
        <w:rPr>
          <w:rFonts w:ascii="Times New Roman" w:hAnsi="Times New Roman"/>
          <w:sz w:val="28"/>
          <w:szCs w:val="28"/>
        </w:rPr>
        <w:t xml:space="preserve"> «требующим</w:t>
      </w:r>
      <w:r w:rsidR="007D1341" w:rsidRPr="008E793E">
        <w:rPr>
          <w:rFonts w:ascii="Times New Roman" w:hAnsi="Times New Roman"/>
          <w:sz w:val="28"/>
          <w:szCs w:val="28"/>
        </w:rPr>
        <w:t xml:space="preserve"> специальных знаний</w:t>
      </w:r>
      <w:r w:rsidR="00B12660" w:rsidRPr="008E793E">
        <w:rPr>
          <w:rFonts w:ascii="Times New Roman" w:hAnsi="Times New Roman"/>
          <w:sz w:val="28"/>
          <w:szCs w:val="28"/>
        </w:rPr>
        <w:t>»</w:t>
      </w:r>
      <w:r w:rsidR="00DF6053" w:rsidRPr="008E793E">
        <w:rPr>
          <w:rFonts w:ascii="Times New Roman" w:hAnsi="Times New Roman"/>
          <w:sz w:val="28"/>
          <w:szCs w:val="28"/>
        </w:rPr>
        <w:t xml:space="preserve"> и</w:t>
      </w:r>
      <w:r w:rsidR="007D1341" w:rsidRPr="008E793E">
        <w:rPr>
          <w:rFonts w:ascii="Times New Roman" w:hAnsi="Times New Roman"/>
          <w:sz w:val="28"/>
          <w:szCs w:val="28"/>
        </w:rPr>
        <w:t xml:space="preserve"> </w:t>
      </w:r>
      <w:r w:rsidR="00911688" w:rsidRPr="008E793E">
        <w:rPr>
          <w:rFonts w:ascii="Times New Roman" w:hAnsi="Times New Roman"/>
          <w:sz w:val="28"/>
          <w:szCs w:val="28"/>
        </w:rPr>
        <w:t>н</w:t>
      </w:r>
      <w:r w:rsidR="00EC4BCA" w:rsidRPr="008E793E">
        <w:rPr>
          <w:rFonts w:ascii="Times New Roman" w:hAnsi="Times New Roman"/>
          <w:sz w:val="28"/>
          <w:szCs w:val="28"/>
        </w:rPr>
        <w:t>е поставл</w:t>
      </w:r>
      <w:r w:rsidR="00911688" w:rsidRPr="008E793E">
        <w:rPr>
          <w:rFonts w:ascii="Times New Roman" w:hAnsi="Times New Roman"/>
          <w:sz w:val="28"/>
          <w:szCs w:val="28"/>
        </w:rPr>
        <w:t>ен на народное голосование.</w:t>
      </w:r>
      <w:r w:rsidR="00FF1356" w:rsidRPr="008E793E">
        <w:rPr>
          <w:rFonts w:ascii="Times New Roman" w:hAnsi="Times New Roman"/>
          <w:sz w:val="28"/>
          <w:szCs w:val="28"/>
        </w:rPr>
        <w:t xml:space="preserve"> </w:t>
      </w:r>
      <w:r w:rsidR="00391CE0" w:rsidRPr="008E793E">
        <w:rPr>
          <w:rFonts w:ascii="Times New Roman" w:hAnsi="Times New Roman"/>
          <w:sz w:val="28"/>
          <w:szCs w:val="28"/>
        </w:rPr>
        <w:t>Избирателям</w:t>
      </w:r>
      <w:r w:rsidR="00911688" w:rsidRPr="008E793E">
        <w:rPr>
          <w:rFonts w:ascii="Times New Roman" w:hAnsi="Times New Roman"/>
          <w:sz w:val="28"/>
          <w:szCs w:val="28"/>
        </w:rPr>
        <w:t xml:space="preserve"> доминиона</w:t>
      </w:r>
      <w:r w:rsidR="00391CE0" w:rsidRPr="008E793E">
        <w:rPr>
          <w:rFonts w:ascii="Times New Roman" w:hAnsi="Times New Roman"/>
          <w:sz w:val="28"/>
          <w:szCs w:val="28"/>
        </w:rPr>
        <w:t xml:space="preserve"> было предложено ответить</w:t>
      </w:r>
      <w:r w:rsidR="00F5599E" w:rsidRPr="008E793E">
        <w:rPr>
          <w:rFonts w:ascii="Times New Roman" w:hAnsi="Times New Roman"/>
          <w:sz w:val="28"/>
          <w:szCs w:val="28"/>
        </w:rPr>
        <w:t xml:space="preserve"> </w:t>
      </w:r>
      <w:r w:rsidR="007973B9" w:rsidRPr="008E793E">
        <w:rPr>
          <w:rFonts w:ascii="Times New Roman" w:hAnsi="Times New Roman"/>
          <w:sz w:val="28"/>
          <w:szCs w:val="28"/>
        </w:rPr>
        <w:t>на</w:t>
      </w:r>
      <w:r w:rsidR="00F5599E" w:rsidRPr="008E793E">
        <w:rPr>
          <w:rFonts w:ascii="Times New Roman" w:hAnsi="Times New Roman"/>
          <w:sz w:val="28"/>
          <w:szCs w:val="28"/>
        </w:rPr>
        <w:t xml:space="preserve"> </w:t>
      </w:r>
      <w:r w:rsidR="007973B9" w:rsidRPr="008E793E">
        <w:rPr>
          <w:rFonts w:ascii="Times New Roman" w:hAnsi="Times New Roman"/>
          <w:sz w:val="28"/>
          <w:szCs w:val="28"/>
        </w:rPr>
        <w:t>вопрос:</w:t>
      </w:r>
      <w:r w:rsidR="008F2086" w:rsidRPr="008E793E">
        <w:rPr>
          <w:rFonts w:ascii="Times New Roman" w:hAnsi="Times New Roman"/>
          <w:sz w:val="28"/>
          <w:szCs w:val="28"/>
        </w:rPr>
        <w:t>»</w:t>
      </w:r>
      <w:r w:rsidR="00391CE0" w:rsidRPr="008E793E">
        <w:rPr>
          <w:rFonts w:ascii="Times New Roman" w:hAnsi="Times New Roman"/>
          <w:sz w:val="28"/>
          <w:szCs w:val="28"/>
        </w:rPr>
        <w:t>Освобо</w:t>
      </w:r>
      <w:r w:rsidR="007973B9" w:rsidRPr="008E793E">
        <w:rPr>
          <w:rFonts w:ascii="Times New Roman" w:hAnsi="Times New Roman"/>
          <w:sz w:val="28"/>
          <w:szCs w:val="28"/>
        </w:rPr>
        <w:t>ждаете</w:t>
      </w:r>
      <w:r w:rsidRPr="008E793E">
        <w:rPr>
          <w:rFonts w:ascii="Times New Roman" w:hAnsi="Times New Roman"/>
          <w:sz w:val="28"/>
          <w:szCs w:val="28"/>
        </w:rPr>
        <w:t xml:space="preserve"> </w:t>
      </w:r>
      <w:r w:rsidR="00F5599E" w:rsidRPr="008E793E">
        <w:rPr>
          <w:rFonts w:ascii="Times New Roman" w:hAnsi="Times New Roman"/>
          <w:sz w:val="28"/>
          <w:szCs w:val="28"/>
        </w:rPr>
        <w:t>ли вы</w:t>
      </w:r>
      <w:r w:rsidR="007D1341" w:rsidRPr="008E793E">
        <w:rPr>
          <w:rFonts w:ascii="Times New Roman" w:hAnsi="Times New Roman"/>
          <w:sz w:val="28"/>
          <w:szCs w:val="28"/>
        </w:rPr>
        <w:t xml:space="preserve"> федеральное правительство</w:t>
      </w:r>
      <w:r w:rsidR="00EC4BCA" w:rsidRPr="008E793E">
        <w:rPr>
          <w:rFonts w:ascii="Times New Roman" w:hAnsi="Times New Roman"/>
          <w:sz w:val="28"/>
          <w:szCs w:val="28"/>
        </w:rPr>
        <w:t xml:space="preserve"> </w:t>
      </w:r>
      <w:r w:rsidR="00F5599E" w:rsidRPr="008E793E">
        <w:rPr>
          <w:rFonts w:ascii="Times New Roman" w:hAnsi="Times New Roman"/>
          <w:sz w:val="28"/>
          <w:szCs w:val="28"/>
        </w:rPr>
        <w:t xml:space="preserve"> </w:t>
      </w:r>
      <w:r w:rsidR="00391CE0" w:rsidRPr="008E793E">
        <w:rPr>
          <w:rFonts w:ascii="Times New Roman" w:hAnsi="Times New Roman"/>
          <w:sz w:val="28"/>
          <w:szCs w:val="28"/>
        </w:rPr>
        <w:t xml:space="preserve">от </w:t>
      </w:r>
      <w:r w:rsidR="007973B9" w:rsidRPr="008E793E">
        <w:rPr>
          <w:rFonts w:ascii="Times New Roman" w:hAnsi="Times New Roman"/>
          <w:sz w:val="28"/>
          <w:szCs w:val="28"/>
        </w:rPr>
        <w:t xml:space="preserve"> </w:t>
      </w:r>
      <w:r w:rsidR="00391CE0" w:rsidRPr="008E793E">
        <w:rPr>
          <w:rFonts w:ascii="Times New Roman" w:hAnsi="Times New Roman"/>
          <w:sz w:val="28"/>
          <w:szCs w:val="28"/>
        </w:rPr>
        <w:t>обязательства</w:t>
      </w:r>
      <w:r w:rsidRPr="008E793E">
        <w:rPr>
          <w:rFonts w:ascii="Times New Roman" w:hAnsi="Times New Roman"/>
          <w:sz w:val="28"/>
          <w:szCs w:val="28"/>
        </w:rPr>
        <w:t xml:space="preserve"> </w:t>
      </w:r>
      <w:r w:rsidR="00391CE0" w:rsidRPr="008E793E">
        <w:rPr>
          <w:rFonts w:ascii="Times New Roman" w:hAnsi="Times New Roman"/>
          <w:sz w:val="28"/>
          <w:szCs w:val="28"/>
        </w:rPr>
        <w:t xml:space="preserve"> не</w:t>
      </w:r>
      <w:r w:rsidRPr="008E793E">
        <w:rPr>
          <w:rFonts w:ascii="Times New Roman" w:hAnsi="Times New Roman"/>
          <w:sz w:val="28"/>
          <w:szCs w:val="28"/>
        </w:rPr>
        <w:t xml:space="preserve"> </w:t>
      </w:r>
      <w:r w:rsidR="00391CE0" w:rsidRPr="008E793E">
        <w:rPr>
          <w:rFonts w:ascii="Times New Roman" w:hAnsi="Times New Roman"/>
          <w:sz w:val="28"/>
          <w:szCs w:val="28"/>
        </w:rPr>
        <w:t xml:space="preserve"> посылать </w:t>
      </w:r>
      <w:r w:rsidR="00F5599E" w:rsidRPr="008E793E">
        <w:rPr>
          <w:rFonts w:ascii="Times New Roman" w:hAnsi="Times New Roman"/>
          <w:sz w:val="28"/>
          <w:szCs w:val="28"/>
        </w:rPr>
        <w:t xml:space="preserve"> </w:t>
      </w:r>
      <w:r w:rsidR="00391CE0" w:rsidRPr="008E793E">
        <w:rPr>
          <w:rFonts w:ascii="Times New Roman" w:hAnsi="Times New Roman"/>
          <w:sz w:val="28"/>
          <w:szCs w:val="28"/>
        </w:rPr>
        <w:t>призванных</w:t>
      </w:r>
      <w:r w:rsidR="004D0439" w:rsidRPr="008E793E">
        <w:rPr>
          <w:rFonts w:ascii="Times New Roman" w:hAnsi="Times New Roman"/>
          <w:sz w:val="28"/>
          <w:szCs w:val="28"/>
        </w:rPr>
        <w:t xml:space="preserve"> </w:t>
      </w:r>
      <w:r w:rsidR="00391CE0" w:rsidRPr="008E793E">
        <w:rPr>
          <w:rFonts w:ascii="Times New Roman" w:hAnsi="Times New Roman"/>
          <w:sz w:val="28"/>
          <w:szCs w:val="28"/>
        </w:rPr>
        <w:t xml:space="preserve"> в </w:t>
      </w:r>
      <w:r w:rsidR="00F5599E" w:rsidRPr="008E793E">
        <w:rPr>
          <w:rFonts w:ascii="Times New Roman" w:hAnsi="Times New Roman"/>
          <w:sz w:val="28"/>
          <w:szCs w:val="28"/>
        </w:rPr>
        <w:t xml:space="preserve"> </w:t>
      </w:r>
      <w:r w:rsidR="00E41233" w:rsidRPr="008E793E">
        <w:rPr>
          <w:rFonts w:ascii="Times New Roman" w:hAnsi="Times New Roman"/>
          <w:sz w:val="28"/>
          <w:szCs w:val="28"/>
        </w:rPr>
        <w:t>армию</w:t>
      </w:r>
      <w:r w:rsidR="004D0439" w:rsidRPr="008E793E">
        <w:rPr>
          <w:rFonts w:ascii="Times New Roman" w:hAnsi="Times New Roman"/>
          <w:sz w:val="28"/>
          <w:szCs w:val="28"/>
        </w:rPr>
        <w:t xml:space="preserve"> </w:t>
      </w:r>
      <w:r w:rsidR="00F5599E" w:rsidRPr="008E793E">
        <w:rPr>
          <w:rFonts w:ascii="Times New Roman" w:hAnsi="Times New Roman"/>
          <w:sz w:val="28"/>
          <w:szCs w:val="28"/>
        </w:rPr>
        <w:t xml:space="preserve"> </w:t>
      </w:r>
      <w:r w:rsidR="00E41233" w:rsidRPr="008E793E">
        <w:rPr>
          <w:rFonts w:ascii="Times New Roman" w:hAnsi="Times New Roman"/>
          <w:sz w:val="28"/>
          <w:szCs w:val="28"/>
        </w:rPr>
        <w:t>лиц</w:t>
      </w:r>
      <w:r w:rsidR="004D0439" w:rsidRPr="008E793E">
        <w:rPr>
          <w:rFonts w:ascii="Times New Roman" w:hAnsi="Times New Roman"/>
          <w:sz w:val="28"/>
          <w:szCs w:val="28"/>
        </w:rPr>
        <w:t xml:space="preserve"> </w:t>
      </w:r>
      <w:r w:rsidR="00E41233" w:rsidRPr="008E793E">
        <w:rPr>
          <w:rFonts w:ascii="Times New Roman" w:hAnsi="Times New Roman"/>
          <w:sz w:val="28"/>
          <w:szCs w:val="28"/>
        </w:rPr>
        <w:t xml:space="preserve"> за</w:t>
      </w:r>
      <w:r w:rsidR="00F5599E" w:rsidRPr="008E793E">
        <w:rPr>
          <w:rFonts w:ascii="Times New Roman" w:hAnsi="Times New Roman"/>
          <w:sz w:val="28"/>
          <w:szCs w:val="28"/>
        </w:rPr>
        <w:t xml:space="preserve"> </w:t>
      </w:r>
      <w:r w:rsidR="004D0439" w:rsidRPr="008E793E">
        <w:rPr>
          <w:rFonts w:ascii="Times New Roman" w:hAnsi="Times New Roman"/>
          <w:sz w:val="28"/>
          <w:szCs w:val="28"/>
        </w:rPr>
        <w:t xml:space="preserve"> </w:t>
      </w:r>
      <w:r w:rsidR="00391CE0" w:rsidRPr="008E793E">
        <w:rPr>
          <w:rFonts w:ascii="Times New Roman" w:hAnsi="Times New Roman"/>
          <w:sz w:val="28"/>
          <w:szCs w:val="28"/>
        </w:rPr>
        <w:t>океан?»</w:t>
      </w:r>
      <w:r w:rsidR="00B12660" w:rsidRPr="008E793E">
        <w:rPr>
          <w:rFonts w:ascii="Times New Roman" w:hAnsi="Times New Roman"/>
          <w:sz w:val="28"/>
          <w:szCs w:val="28"/>
        </w:rPr>
        <w:t xml:space="preserve"> </w:t>
      </w:r>
      <w:r w:rsidR="00F341AF" w:rsidRPr="008E793E">
        <w:rPr>
          <w:rFonts w:ascii="Times New Roman" w:hAnsi="Times New Roman"/>
          <w:sz w:val="28"/>
          <w:szCs w:val="28"/>
        </w:rPr>
        <w:t xml:space="preserve"> Положительный ответ </w:t>
      </w:r>
      <w:r w:rsidR="00F651A6" w:rsidRPr="008E793E">
        <w:rPr>
          <w:rFonts w:ascii="Times New Roman" w:hAnsi="Times New Roman"/>
          <w:sz w:val="28"/>
          <w:szCs w:val="28"/>
        </w:rPr>
        <w:t xml:space="preserve"> </w:t>
      </w:r>
      <w:r w:rsidR="00F72C14" w:rsidRPr="008E793E">
        <w:rPr>
          <w:rFonts w:ascii="Times New Roman" w:hAnsi="Times New Roman"/>
          <w:sz w:val="28"/>
          <w:szCs w:val="28"/>
        </w:rPr>
        <w:t>в сущности означал готовность</w:t>
      </w:r>
      <w:r w:rsidR="007D1341" w:rsidRPr="008E793E">
        <w:rPr>
          <w:rFonts w:ascii="Times New Roman" w:hAnsi="Times New Roman"/>
          <w:sz w:val="28"/>
          <w:szCs w:val="28"/>
        </w:rPr>
        <w:t xml:space="preserve"> отправляться на европейскую </w:t>
      </w:r>
      <w:r w:rsidR="00F72C14" w:rsidRPr="008E793E">
        <w:rPr>
          <w:rFonts w:ascii="Times New Roman" w:hAnsi="Times New Roman"/>
          <w:sz w:val="28"/>
          <w:szCs w:val="28"/>
        </w:rPr>
        <w:t>войну или</w:t>
      </w:r>
      <w:r w:rsidR="00EC4BCA" w:rsidRPr="008E793E">
        <w:rPr>
          <w:rFonts w:ascii="Times New Roman" w:hAnsi="Times New Roman"/>
          <w:sz w:val="28"/>
          <w:szCs w:val="28"/>
        </w:rPr>
        <w:t xml:space="preserve"> </w:t>
      </w:r>
      <w:r w:rsidR="00F341AF" w:rsidRPr="008E793E">
        <w:rPr>
          <w:rFonts w:ascii="Times New Roman" w:hAnsi="Times New Roman"/>
          <w:sz w:val="28"/>
          <w:szCs w:val="28"/>
        </w:rPr>
        <w:t xml:space="preserve">же </w:t>
      </w:r>
      <w:r w:rsidR="007D1341" w:rsidRPr="008E793E">
        <w:rPr>
          <w:rFonts w:ascii="Times New Roman" w:hAnsi="Times New Roman"/>
          <w:sz w:val="28"/>
          <w:szCs w:val="28"/>
        </w:rPr>
        <w:t>мири</w:t>
      </w:r>
      <w:r w:rsidR="00EC4BCA" w:rsidRPr="008E793E">
        <w:rPr>
          <w:rFonts w:ascii="Times New Roman" w:hAnsi="Times New Roman"/>
          <w:sz w:val="28"/>
          <w:szCs w:val="28"/>
        </w:rPr>
        <w:t>ться с отправкой в Европу мужа,</w:t>
      </w:r>
      <w:r w:rsidR="007D1341" w:rsidRPr="008E793E">
        <w:rPr>
          <w:rFonts w:ascii="Times New Roman" w:hAnsi="Times New Roman"/>
          <w:sz w:val="28"/>
          <w:szCs w:val="28"/>
        </w:rPr>
        <w:t xml:space="preserve"> сына</w:t>
      </w:r>
      <w:r w:rsidR="00DF6053" w:rsidRPr="008E793E">
        <w:rPr>
          <w:rFonts w:ascii="Times New Roman" w:hAnsi="Times New Roman"/>
          <w:sz w:val="28"/>
          <w:szCs w:val="28"/>
        </w:rPr>
        <w:t>, жениха</w:t>
      </w:r>
      <w:r w:rsidR="007D1341" w:rsidRPr="008E793E">
        <w:rPr>
          <w:rFonts w:ascii="Times New Roman" w:hAnsi="Times New Roman"/>
          <w:sz w:val="28"/>
          <w:szCs w:val="28"/>
        </w:rPr>
        <w:t xml:space="preserve"> или брата. </w:t>
      </w:r>
      <w:r w:rsidR="00F72C14" w:rsidRPr="008E793E">
        <w:rPr>
          <w:rFonts w:ascii="Times New Roman" w:hAnsi="Times New Roman"/>
          <w:sz w:val="28"/>
          <w:szCs w:val="28"/>
        </w:rPr>
        <w:t xml:space="preserve">Вынесением данного политически взрывоопасного </w:t>
      </w:r>
      <w:r w:rsidR="00B12660" w:rsidRPr="008E793E">
        <w:rPr>
          <w:rFonts w:ascii="Times New Roman" w:hAnsi="Times New Roman"/>
          <w:sz w:val="28"/>
          <w:szCs w:val="28"/>
        </w:rPr>
        <w:t>вопроса на плебисцит К</w:t>
      </w:r>
      <w:r w:rsidRPr="008E793E">
        <w:rPr>
          <w:rFonts w:ascii="Times New Roman" w:hAnsi="Times New Roman"/>
          <w:sz w:val="28"/>
          <w:szCs w:val="28"/>
        </w:rPr>
        <w:t>анада стала второй в</w:t>
      </w:r>
      <w:r w:rsidR="00B12660" w:rsidRPr="008E793E">
        <w:rPr>
          <w:rFonts w:ascii="Times New Roman" w:hAnsi="Times New Roman"/>
          <w:sz w:val="28"/>
          <w:szCs w:val="28"/>
        </w:rPr>
        <w:t xml:space="preserve"> </w:t>
      </w:r>
      <w:r w:rsidR="00570063" w:rsidRPr="008E793E">
        <w:rPr>
          <w:rFonts w:ascii="Times New Roman" w:hAnsi="Times New Roman"/>
          <w:sz w:val="28"/>
          <w:szCs w:val="28"/>
        </w:rPr>
        <w:t>пределах</w:t>
      </w:r>
      <w:r w:rsidR="00F341AF" w:rsidRPr="008E793E">
        <w:rPr>
          <w:rFonts w:ascii="Times New Roman" w:hAnsi="Times New Roman"/>
          <w:sz w:val="28"/>
          <w:szCs w:val="28"/>
        </w:rPr>
        <w:t xml:space="preserve"> Британского Содружества</w:t>
      </w:r>
      <w:r w:rsidR="007973B9" w:rsidRPr="008E793E">
        <w:rPr>
          <w:rFonts w:ascii="Times New Roman" w:hAnsi="Times New Roman"/>
          <w:sz w:val="28"/>
          <w:szCs w:val="28"/>
        </w:rPr>
        <w:t xml:space="preserve"> </w:t>
      </w:r>
      <w:r w:rsidRPr="008E793E">
        <w:rPr>
          <w:rFonts w:ascii="Times New Roman" w:hAnsi="Times New Roman"/>
          <w:sz w:val="28"/>
          <w:szCs w:val="28"/>
        </w:rPr>
        <w:t>страной, перешедшей</w:t>
      </w:r>
      <w:r w:rsidR="003D5662" w:rsidRPr="008E793E">
        <w:rPr>
          <w:rFonts w:ascii="Times New Roman" w:hAnsi="Times New Roman"/>
          <w:sz w:val="28"/>
          <w:szCs w:val="28"/>
        </w:rPr>
        <w:t xml:space="preserve"> к</w:t>
      </w:r>
      <w:r w:rsidR="007973B9" w:rsidRPr="008E793E">
        <w:rPr>
          <w:rFonts w:ascii="Times New Roman" w:hAnsi="Times New Roman"/>
          <w:sz w:val="28"/>
          <w:szCs w:val="28"/>
        </w:rPr>
        <w:t xml:space="preserve"> </w:t>
      </w:r>
      <w:r w:rsidR="00B12660" w:rsidRPr="008E793E">
        <w:rPr>
          <w:rFonts w:ascii="Times New Roman" w:hAnsi="Times New Roman"/>
          <w:sz w:val="28"/>
          <w:szCs w:val="28"/>
        </w:rPr>
        <w:t>применению общенационального народного</w:t>
      </w:r>
      <w:r w:rsidR="00806BB9" w:rsidRPr="008E793E">
        <w:rPr>
          <w:rFonts w:ascii="Times New Roman" w:hAnsi="Times New Roman"/>
          <w:sz w:val="28"/>
          <w:szCs w:val="28"/>
        </w:rPr>
        <w:t xml:space="preserve"> </w:t>
      </w:r>
      <w:r w:rsidR="004D0439" w:rsidRPr="008E793E">
        <w:rPr>
          <w:rFonts w:ascii="Times New Roman" w:hAnsi="Times New Roman"/>
          <w:sz w:val="28"/>
          <w:szCs w:val="28"/>
        </w:rPr>
        <w:t xml:space="preserve"> волеизъявления</w:t>
      </w:r>
      <w:r w:rsidR="00DF6053" w:rsidRPr="008E793E">
        <w:rPr>
          <w:rFonts w:ascii="Times New Roman" w:hAnsi="Times New Roman"/>
          <w:sz w:val="28"/>
          <w:szCs w:val="28"/>
        </w:rPr>
        <w:t xml:space="preserve"> (первой  была</w:t>
      </w:r>
      <w:r w:rsidR="00570063" w:rsidRPr="008E793E">
        <w:rPr>
          <w:rFonts w:ascii="Times New Roman" w:hAnsi="Times New Roman"/>
          <w:sz w:val="28"/>
          <w:szCs w:val="28"/>
        </w:rPr>
        <w:t xml:space="preserve"> Австралия)</w:t>
      </w:r>
      <w:r w:rsidR="007D1341" w:rsidRPr="008E793E">
        <w:rPr>
          <w:rStyle w:val="a6"/>
          <w:rFonts w:ascii="Times New Roman" w:hAnsi="Times New Roman"/>
          <w:sz w:val="28"/>
          <w:szCs w:val="28"/>
        </w:rPr>
        <w:footnoteReference w:id="567"/>
      </w:r>
      <w:r w:rsidRPr="008E793E">
        <w:rPr>
          <w:rFonts w:ascii="Times New Roman" w:hAnsi="Times New Roman"/>
          <w:sz w:val="28"/>
          <w:szCs w:val="28"/>
        </w:rPr>
        <w:t>.</w:t>
      </w:r>
    </w:p>
    <w:p w:rsidR="00F235B9" w:rsidRPr="008E793E" w:rsidRDefault="00391CE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72C14" w:rsidRPr="008E793E">
        <w:rPr>
          <w:rFonts w:ascii="Times New Roman" w:hAnsi="Times New Roman"/>
          <w:sz w:val="28"/>
          <w:szCs w:val="28"/>
        </w:rPr>
        <w:t>Итоги</w:t>
      </w:r>
      <w:r w:rsidR="002166D1" w:rsidRPr="008E793E">
        <w:rPr>
          <w:rFonts w:ascii="Times New Roman" w:hAnsi="Times New Roman"/>
          <w:sz w:val="28"/>
          <w:szCs w:val="28"/>
        </w:rPr>
        <w:t xml:space="preserve"> </w:t>
      </w:r>
      <w:r w:rsidR="00F72C14" w:rsidRPr="008E793E">
        <w:rPr>
          <w:rFonts w:ascii="Times New Roman" w:hAnsi="Times New Roman"/>
          <w:sz w:val="28"/>
          <w:szCs w:val="28"/>
        </w:rPr>
        <w:t>федерального</w:t>
      </w:r>
      <w:r w:rsidR="002166D1" w:rsidRPr="008E793E">
        <w:rPr>
          <w:rFonts w:ascii="Times New Roman" w:hAnsi="Times New Roman"/>
          <w:sz w:val="28"/>
          <w:szCs w:val="28"/>
        </w:rPr>
        <w:t xml:space="preserve"> </w:t>
      </w:r>
      <w:r w:rsidR="00C158BC" w:rsidRPr="008E793E">
        <w:rPr>
          <w:rFonts w:ascii="Times New Roman" w:hAnsi="Times New Roman"/>
          <w:sz w:val="28"/>
          <w:szCs w:val="28"/>
        </w:rPr>
        <w:t>плебисцита</w:t>
      </w:r>
      <w:r w:rsidR="00FA4F8D" w:rsidRPr="008E793E">
        <w:rPr>
          <w:rFonts w:ascii="Times New Roman" w:hAnsi="Times New Roman"/>
          <w:sz w:val="28"/>
          <w:szCs w:val="28"/>
        </w:rPr>
        <w:t xml:space="preserve"> 27 апреля 1942</w:t>
      </w:r>
      <w:r w:rsidR="00CA43A0" w:rsidRPr="008E793E">
        <w:rPr>
          <w:rFonts w:ascii="Times New Roman" w:hAnsi="Times New Roman"/>
          <w:sz w:val="28"/>
          <w:szCs w:val="28"/>
        </w:rPr>
        <w:t>г.</w:t>
      </w:r>
      <w:r w:rsidR="00F235B9" w:rsidRPr="008E793E">
        <w:rPr>
          <w:rFonts w:ascii="Times New Roman" w:hAnsi="Times New Roman"/>
          <w:sz w:val="28"/>
          <w:szCs w:val="28"/>
        </w:rPr>
        <w:t xml:space="preserve"> были следующими</w:t>
      </w:r>
      <w:r w:rsidR="00F341AF" w:rsidRPr="008E793E">
        <w:rPr>
          <w:rFonts w:ascii="Times New Roman" w:hAnsi="Times New Roman"/>
          <w:sz w:val="28"/>
          <w:szCs w:val="28"/>
        </w:rPr>
        <w:t xml:space="preserve"> (табл.</w:t>
      </w:r>
      <w:r w:rsidR="00395DC9" w:rsidRPr="008E793E">
        <w:rPr>
          <w:rFonts w:ascii="Times New Roman" w:hAnsi="Times New Roman"/>
          <w:sz w:val="28"/>
          <w:szCs w:val="28"/>
        </w:rPr>
        <w:t xml:space="preserve"> 6</w:t>
      </w:r>
      <w:r w:rsidR="00833DCD" w:rsidRPr="008E793E">
        <w:rPr>
          <w:rFonts w:ascii="Times New Roman" w:hAnsi="Times New Roman"/>
          <w:sz w:val="28"/>
          <w:szCs w:val="28"/>
        </w:rPr>
        <w:t>)</w:t>
      </w:r>
      <w:r w:rsidR="00F235B9" w:rsidRPr="008E793E">
        <w:rPr>
          <w:rFonts w:ascii="Times New Roman" w:hAnsi="Times New Roman"/>
          <w:sz w:val="28"/>
          <w:szCs w:val="28"/>
        </w:rPr>
        <w:t>.</w:t>
      </w:r>
    </w:p>
    <w:p w:rsidR="00833DCD" w:rsidRPr="008E793E" w:rsidRDefault="00833DCD" w:rsidP="008E793E">
      <w:pPr>
        <w:spacing w:line="360" w:lineRule="auto"/>
        <w:ind w:firstLine="709"/>
        <w:contextualSpacing/>
        <w:jc w:val="both"/>
        <w:rPr>
          <w:rFonts w:ascii="Times New Roman" w:hAnsi="Times New Roman"/>
          <w:sz w:val="28"/>
          <w:szCs w:val="28"/>
        </w:rPr>
      </w:pPr>
    </w:p>
    <w:p w:rsidR="00833DCD" w:rsidRPr="008E793E" w:rsidRDefault="009E7A8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Т</w:t>
      </w:r>
      <w:r w:rsidR="00395DC9" w:rsidRPr="008E793E">
        <w:rPr>
          <w:rFonts w:ascii="Times New Roman" w:hAnsi="Times New Roman"/>
          <w:sz w:val="28"/>
          <w:szCs w:val="28"/>
        </w:rPr>
        <w:t>аблица 6</w:t>
      </w:r>
      <w:r w:rsidR="00833DCD" w:rsidRPr="008E793E">
        <w:rPr>
          <w:rFonts w:ascii="Times New Roman" w:hAnsi="Times New Roman"/>
          <w:sz w:val="28"/>
          <w:szCs w:val="28"/>
        </w:rPr>
        <w:t>.</w:t>
      </w:r>
    </w:p>
    <w:p w:rsidR="00DF6053" w:rsidRPr="008E793E" w:rsidRDefault="00DF6053" w:rsidP="008E793E">
      <w:pPr>
        <w:spacing w:line="360" w:lineRule="auto"/>
        <w:ind w:firstLine="709"/>
        <w:contextualSpacing/>
        <w:jc w:val="both"/>
        <w:rPr>
          <w:rFonts w:ascii="Times New Roman" w:hAnsi="Times New Roman"/>
          <w:sz w:val="28"/>
          <w:szCs w:val="28"/>
        </w:rPr>
      </w:pPr>
    </w:p>
    <w:p w:rsidR="00F235B9" w:rsidRPr="008E793E" w:rsidRDefault="00C0201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Провинция         </w:t>
      </w:r>
      <w:r w:rsidR="00F235B9" w:rsidRPr="008E793E">
        <w:rPr>
          <w:rFonts w:ascii="Times New Roman" w:hAnsi="Times New Roman"/>
          <w:sz w:val="28"/>
          <w:szCs w:val="28"/>
        </w:rPr>
        <w:t>Процент ответивших «да»   Процент ответивших «нет»</w:t>
      </w:r>
    </w:p>
    <w:p w:rsidR="00F235B9"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Альберта                                      81                                19</w:t>
      </w:r>
    </w:p>
    <w:p w:rsidR="00F235B9"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Брита</w:t>
      </w:r>
      <w:r w:rsidR="00E41233" w:rsidRPr="008E793E">
        <w:rPr>
          <w:rFonts w:ascii="Times New Roman" w:hAnsi="Times New Roman"/>
          <w:sz w:val="28"/>
          <w:szCs w:val="28"/>
        </w:rPr>
        <w:t xml:space="preserve">нская Колумбия                 </w:t>
      </w:r>
      <w:r w:rsidRPr="008E793E">
        <w:rPr>
          <w:rFonts w:ascii="Times New Roman" w:hAnsi="Times New Roman"/>
          <w:sz w:val="28"/>
          <w:szCs w:val="28"/>
        </w:rPr>
        <w:t>79                                21</w:t>
      </w:r>
    </w:p>
    <w:p w:rsidR="00F235B9"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Квебек            </w:t>
      </w:r>
      <w:r w:rsidR="00E41233" w:rsidRPr="008E793E">
        <w:rPr>
          <w:rFonts w:ascii="Times New Roman" w:hAnsi="Times New Roman"/>
          <w:sz w:val="28"/>
          <w:szCs w:val="28"/>
        </w:rPr>
        <w:t xml:space="preserve">                               </w:t>
      </w:r>
      <w:r w:rsidRPr="008E793E">
        <w:rPr>
          <w:rFonts w:ascii="Times New Roman" w:hAnsi="Times New Roman"/>
          <w:sz w:val="28"/>
          <w:szCs w:val="28"/>
        </w:rPr>
        <w:t>27                                73</w:t>
      </w:r>
    </w:p>
    <w:p w:rsidR="00F235B9"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Манитоба        </w:t>
      </w:r>
      <w:r w:rsidR="00E41233" w:rsidRPr="008E793E">
        <w:rPr>
          <w:rFonts w:ascii="Times New Roman" w:hAnsi="Times New Roman"/>
          <w:sz w:val="28"/>
          <w:szCs w:val="28"/>
        </w:rPr>
        <w:t xml:space="preserve">                              </w:t>
      </w:r>
      <w:r w:rsidRPr="008E793E">
        <w:rPr>
          <w:rFonts w:ascii="Times New Roman" w:hAnsi="Times New Roman"/>
          <w:sz w:val="28"/>
          <w:szCs w:val="28"/>
        </w:rPr>
        <w:t>76                                24</w:t>
      </w:r>
    </w:p>
    <w:p w:rsidR="00F235B9"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Новая Шотл</w:t>
      </w:r>
      <w:r w:rsidR="00E41233" w:rsidRPr="008E793E">
        <w:rPr>
          <w:rFonts w:ascii="Times New Roman" w:hAnsi="Times New Roman"/>
          <w:sz w:val="28"/>
          <w:szCs w:val="28"/>
        </w:rPr>
        <w:t xml:space="preserve">андия                         </w:t>
      </w:r>
      <w:r w:rsidRPr="008E793E">
        <w:rPr>
          <w:rFonts w:ascii="Times New Roman" w:hAnsi="Times New Roman"/>
          <w:sz w:val="28"/>
          <w:szCs w:val="28"/>
        </w:rPr>
        <w:t>70                                30</w:t>
      </w:r>
    </w:p>
    <w:p w:rsidR="00F235B9"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Нью-Брансуик </w:t>
      </w:r>
      <w:r w:rsidR="00E41233" w:rsidRPr="008E793E">
        <w:rPr>
          <w:rFonts w:ascii="Times New Roman" w:hAnsi="Times New Roman"/>
          <w:sz w:val="28"/>
          <w:szCs w:val="28"/>
        </w:rPr>
        <w:t xml:space="preserve">                              </w:t>
      </w:r>
      <w:r w:rsidRPr="008E793E">
        <w:rPr>
          <w:rFonts w:ascii="Times New Roman" w:hAnsi="Times New Roman"/>
          <w:sz w:val="28"/>
          <w:szCs w:val="28"/>
        </w:rPr>
        <w:t>69                                3</w:t>
      </w:r>
      <w:r w:rsidR="00DD614C" w:rsidRPr="008E793E">
        <w:rPr>
          <w:rFonts w:ascii="Times New Roman" w:hAnsi="Times New Roman"/>
          <w:sz w:val="28"/>
          <w:szCs w:val="28"/>
        </w:rPr>
        <w:t>1</w:t>
      </w:r>
    </w:p>
    <w:p w:rsidR="00F235B9"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Онтарио</w:t>
      </w:r>
      <w:r w:rsidR="00DD614C" w:rsidRPr="008E793E">
        <w:rPr>
          <w:rFonts w:ascii="Times New Roman" w:hAnsi="Times New Roman"/>
          <w:sz w:val="28"/>
          <w:szCs w:val="28"/>
        </w:rPr>
        <w:t xml:space="preserve">           </w:t>
      </w:r>
      <w:r w:rsidR="00E41233" w:rsidRPr="008E793E">
        <w:rPr>
          <w:rFonts w:ascii="Times New Roman" w:hAnsi="Times New Roman"/>
          <w:sz w:val="28"/>
          <w:szCs w:val="28"/>
        </w:rPr>
        <w:t xml:space="preserve">                              </w:t>
      </w:r>
      <w:r w:rsidR="00DD614C" w:rsidRPr="008E793E">
        <w:rPr>
          <w:rFonts w:ascii="Times New Roman" w:hAnsi="Times New Roman"/>
          <w:sz w:val="28"/>
          <w:szCs w:val="28"/>
        </w:rPr>
        <w:t>82                                18</w:t>
      </w:r>
    </w:p>
    <w:p w:rsidR="00F235B9"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Остров Принца Эдуарда</w:t>
      </w:r>
      <w:r w:rsidR="003D4605" w:rsidRPr="008E793E">
        <w:rPr>
          <w:rFonts w:ascii="Times New Roman" w:hAnsi="Times New Roman"/>
          <w:sz w:val="28"/>
          <w:szCs w:val="28"/>
        </w:rPr>
        <w:t xml:space="preserve">              </w:t>
      </w:r>
      <w:r w:rsidR="00DD614C" w:rsidRPr="008E793E">
        <w:rPr>
          <w:rFonts w:ascii="Times New Roman" w:hAnsi="Times New Roman"/>
          <w:sz w:val="28"/>
          <w:szCs w:val="28"/>
        </w:rPr>
        <w:t>77                                23</w:t>
      </w:r>
    </w:p>
    <w:p w:rsidR="00F235B9"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Саскачеван</w:t>
      </w:r>
      <w:r w:rsidR="00DD614C" w:rsidRPr="008E793E">
        <w:rPr>
          <w:rFonts w:ascii="Times New Roman" w:hAnsi="Times New Roman"/>
          <w:sz w:val="28"/>
          <w:szCs w:val="28"/>
        </w:rPr>
        <w:t xml:space="preserve">        </w:t>
      </w:r>
      <w:r w:rsidR="003D4605" w:rsidRPr="008E793E">
        <w:rPr>
          <w:rFonts w:ascii="Times New Roman" w:hAnsi="Times New Roman"/>
          <w:sz w:val="28"/>
          <w:szCs w:val="28"/>
        </w:rPr>
        <w:t xml:space="preserve">                             </w:t>
      </w:r>
      <w:r w:rsidR="00DD614C" w:rsidRPr="008E793E">
        <w:rPr>
          <w:rFonts w:ascii="Times New Roman" w:hAnsi="Times New Roman"/>
          <w:sz w:val="28"/>
          <w:szCs w:val="28"/>
        </w:rPr>
        <w:t xml:space="preserve">72      </w:t>
      </w:r>
      <w:r w:rsidR="003D4605" w:rsidRPr="008E793E">
        <w:rPr>
          <w:rFonts w:ascii="Times New Roman" w:hAnsi="Times New Roman"/>
          <w:sz w:val="28"/>
          <w:szCs w:val="28"/>
        </w:rPr>
        <w:t xml:space="preserve">                          </w:t>
      </w:r>
      <w:r w:rsidR="00DD614C" w:rsidRPr="008E793E">
        <w:rPr>
          <w:rFonts w:ascii="Times New Roman" w:hAnsi="Times New Roman"/>
          <w:sz w:val="28"/>
          <w:szCs w:val="28"/>
        </w:rPr>
        <w:t>28</w:t>
      </w:r>
    </w:p>
    <w:p w:rsidR="00F235B9"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Англоязычные провинции</w:t>
      </w:r>
    </w:p>
    <w:p w:rsidR="00F235B9"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в целом</w:t>
      </w:r>
      <w:r w:rsidR="00DD614C" w:rsidRPr="008E793E">
        <w:rPr>
          <w:rFonts w:ascii="Times New Roman" w:hAnsi="Times New Roman"/>
          <w:sz w:val="28"/>
          <w:szCs w:val="28"/>
        </w:rPr>
        <w:t xml:space="preserve">             </w:t>
      </w:r>
      <w:r w:rsidR="003D4605" w:rsidRPr="008E793E">
        <w:rPr>
          <w:rFonts w:ascii="Times New Roman" w:hAnsi="Times New Roman"/>
          <w:sz w:val="28"/>
          <w:szCs w:val="28"/>
        </w:rPr>
        <w:t xml:space="preserve">                             </w:t>
      </w:r>
      <w:r w:rsidR="00DD614C" w:rsidRPr="008E793E">
        <w:rPr>
          <w:rFonts w:ascii="Times New Roman" w:hAnsi="Times New Roman"/>
          <w:sz w:val="28"/>
          <w:szCs w:val="28"/>
        </w:rPr>
        <w:t xml:space="preserve">75 </w:t>
      </w:r>
      <w:r w:rsidR="003D4605" w:rsidRPr="008E793E">
        <w:rPr>
          <w:rFonts w:ascii="Times New Roman" w:hAnsi="Times New Roman"/>
          <w:sz w:val="28"/>
          <w:szCs w:val="28"/>
        </w:rPr>
        <w:t xml:space="preserve">                               </w:t>
      </w:r>
      <w:r w:rsidR="00DD614C" w:rsidRPr="008E793E">
        <w:rPr>
          <w:rFonts w:ascii="Times New Roman" w:hAnsi="Times New Roman"/>
          <w:sz w:val="28"/>
          <w:szCs w:val="28"/>
        </w:rPr>
        <w:t>25</w:t>
      </w:r>
    </w:p>
    <w:p w:rsidR="00512047" w:rsidRPr="008E793E" w:rsidRDefault="0051204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Доминион  в целом  </w:t>
      </w:r>
      <w:r w:rsidR="003D4605" w:rsidRPr="008E793E">
        <w:rPr>
          <w:rFonts w:ascii="Times New Roman" w:hAnsi="Times New Roman"/>
          <w:sz w:val="28"/>
          <w:szCs w:val="28"/>
        </w:rPr>
        <w:t xml:space="preserve">                      </w:t>
      </w:r>
      <w:r w:rsidR="003D5662" w:rsidRPr="008E793E">
        <w:rPr>
          <w:rFonts w:ascii="Times New Roman" w:hAnsi="Times New Roman"/>
          <w:sz w:val="28"/>
          <w:szCs w:val="28"/>
        </w:rPr>
        <w:t>71</w:t>
      </w:r>
      <w:r w:rsidRPr="008E793E">
        <w:rPr>
          <w:rFonts w:ascii="Times New Roman" w:hAnsi="Times New Roman"/>
          <w:sz w:val="28"/>
          <w:szCs w:val="28"/>
        </w:rPr>
        <w:t xml:space="preserve">                                </w:t>
      </w:r>
      <w:r w:rsidR="00EC4BCA" w:rsidRPr="008E793E">
        <w:rPr>
          <w:rFonts w:ascii="Times New Roman" w:hAnsi="Times New Roman"/>
          <w:sz w:val="28"/>
          <w:szCs w:val="28"/>
        </w:rPr>
        <w:t xml:space="preserve"> 29</w:t>
      </w:r>
    </w:p>
    <w:p w:rsidR="00EC4BCA" w:rsidRPr="008E793E" w:rsidRDefault="00EC4BCA" w:rsidP="008E793E">
      <w:pPr>
        <w:spacing w:line="360" w:lineRule="auto"/>
        <w:ind w:firstLine="709"/>
        <w:contextualSpacing/>
        <w:jc w:val="both"/>
        <w:rPr>
          <w:rFonts w:ascii="Times New Roman" w:hAnsi="Times New Roman"/>
          <w:sz w:val="28"/>
          <w:szCs w:val="28"/>
        </w:rPr>
      </w:pPr>
    </w:p>
    <w:p w:rsidR="00EC4BCA" w:rsidRPr="008E793E" w:rsidRDefault="000B733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Источник:</w:t>
      </w:r>
      <w:r w:rsidR="00E45FF4" w:rsidRPr="008E793E">
        <w:rPr>
          <w:rFonts w:ascii="Times New Roman" w:hAnsi="Times New Roman"/>
          <w:sz w:val="28"/>
          <w:szCs w:val="28"/>
        </w:rPr>
        <w:t>Boyer P. Op. cit. – P. 165.</w:t>
      </w:r>
    </w:p>
    <w:p w:rsidR="00E41233" w:rsidRPr="008E793E" w:rsidRDefault="00E41233" w:rsidP="008E793E">
      <w:pPr>
        <w:spacing w:line="360" w:lineRule="auto"/>
        <w:ind w:firstLine="709"/>
        <w:contextualSpacing/>
        <w:jc w:val="both"/>
        <w:rPr>
          <w:rFonts w:ascii="Times New Roman" w:hAnsi="Times New Roman"/>
          <w:sz w:val="28"/>
          <w:szCs w:val="28"/>
        </w:rPr>
      </w:pPr>
    </w:p>
    <w:p w:rsidR="00994895" w:rsidRPr="008E793E" w:rsidRDefault="00F235B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D614C" w:rsidRPr="008E793E">
        <w:rPr>
          <w:rFonts w:ascii="Times New Roman" w:hAnsi="Times New Roman"/>
          <w:sz w:val="28"/>
          <w:szCs w:val="28"/>
        </w:rPr>
        <w:t xml:space="preserve"> </w:t>
      </w:r>
      <w:r w:rsidR="00F5599E" w:rsidRPr="008E793E">
        <w:rPr>
          <w:rFonts w:ascii="Times New Roman" w:hAnsi="Times New Roman"/>
          <w:sz w:val="28"/>
          <w:szCs w:val="28"/>
        </w:rPr>
        <w:t xml:space="preserve"> </w:t>
      </w:r>
      <w:r w:rsidR="00DD614C" w:rsidRPr="008E793E">
        <w:rPr>
          <w:rFonts w:ascii="Times New Roman" w:hAnsi="Times New Roman"/>
          <w:sz w:val="28"/>
          <w:szCs w:val="28"/>
        </w:rPr>
        <w:t xml:space="preserve">       </w:t>
      </w:r>
      <w:r w:rsidR="003D5662" w:rsidRPr="008E793E">
        <w:rPr>
          <w:rFonts w:ascii="Times New Roman" w:hAnsi="Times New Roman"/>
          <w:sz w:val="28"/>
          <w:szCs w:val="28"/>
        </w:rPr>
        <w:t>К</w:t>
      </w:r>
      <w:r w:rsidR="00EC4BCA" w:rsidRPr="008E793E">
        <w:rPr>
          <w:rFonts w:ascii="Times New Roman" w:hAnsi="Times New Roman"/>
          <w:sz w:val="28"/>
          <w:szCs w:val="28"/>
        </w:rPr>
        <w:t>ак следует из данных таблицы, в</w:t>
      </w:r>
      <w:r w:rsidR="00D260CD" w:rsidRPr="008E793E">
        <w:rPr>
          <w:rFonts w:ascii="Times New Roman" w:hAnsi="Times New Roman"/>
          <w:sz w:val="28"/>
          <w:szCs w:val="28"/>
        </w:rPr>
        <w:t xml:space="preserve"> различных субъектах федерации д</w:t>
      </w:r>
      <w:r w:rsidR="00C158BC" w:rsidRPr="008E793E">
        <w:rPr>
          <w:rFonts w:ascii="Times New Roman" w:hAnsi="Times New Roman"/>
          <w:sz w:val="28"/>
          <w:szCs w:val="28"/>
        </w:rPr>
        <w:t xml:space="preserve">оля </w:t>
      </w:r>
      <w:r w:rsidR="00CA43A0" w:rsidRPr="008E793E">
        <w:rPr>
          <w:rFonts w:ascii="Times New Roman" w:hAnsi="Times New Roman"/>
          <w:sz w:val="28"/>
          <w:szCs w:val="28"/>
        </w:rPr>
        <w:t xml:space="preserve">лиц, </w:t>
      </w:r>
      <w:r w:rsidR="00D260CD" w:rsidRPr="008E793E">
        <w:rPr>
          <w:rFonts w:ascii="Times New Roman" w:hAnsi="Times New Roman"/>
          <w:sz w:val="28"/>
          <w:szCs w:val="28"/>
        </w:rPr>
        <w:t>ответивших</w:t>
      </w:r>
      <w:r w:rsidR="00F5599E" w:rsidRPr="008E793E">
        <w:rPr>
          <w:rFonts w:ascii="Times New Roman" w:hAnsi="Times New Roman"/>
          <w:sz w:val="28"/>
          <w:szCs w:val="28"/>
        </w:rPr>
        <w:t xml:space="preserve"> </w:t>
      </w:r>
      <w:r w:rsidR="00D260CD" w:rsidRPr="008E793E">
        <w:rPr>
          <w:rFonts w:ascii="Times New Roman" w:hAnsi="Times New Roman"/>
          <w:sz w:val="28"/>
          <w:szCs w:val="28"/>
        </w:rPr>
        <w:t>на вопрос федерального</w:t>
      </w:r>
      <w:r w:rsidR="001B6FDA" w:rsidRPr="008E793E">
        <w:rPr>
          <w:rFonts w:ascii="Times New Roman" w:hAnsi="Times New Roman"/>
          <w:sz w:val="28"/>
          <w:szCs w:val="28"/>
        </w:rPr>
        <w:t xml:space="preserve"> </w:t>
      </w:r>
      <w:r w:rsidR="00D260CD" w:rsidRPr="008E793E">
        <w:rPr>
          <w:rFonts w:ascii="Times New Roman" w:hAnsi="Times New Roman"/>
          <w:sz w:val="28"/>
          <w:szCs w:val="28"/>
        </w:rPr>
        <w:t xml:space="preserve"> </w:t>
      </w:r>
      <w:r w:rsidR="001B6FDA" w:rsidRPr="008E793E">
        <w:rPr>
          <w:rFonts w:ascii="Times New Roman" w:hAnsi="Times New Roman"/>
          <w:sz w:val="28"/>
          <w:szCs w:val="28"/>
        </w:rPr>
        <w:t>правительства</w:t>
      </w:r>
      <w:r w:rsidR="00F5599E" w:rsidRPr="008E793E">
        <w:rPr>
          <w:rFonts w:ascii="Times New Roman" w:hAnsi="Times New Roman"/>
          <w:sz w:val="28"/>
          <w:szCs w:val="28"/>
        </w:rPr>
        <w:t xml:space="preserve"> </w:t>
      </w:r>
      <w:r w:rsidR="003D5662" w:rsidRPr="008E793E">
        <w:rPr>
          <w:rFonts w:ascii="Times New Roman" w:hAnsi="Times New Roman"/>
          <w:sz w:val="28"/>
          <w:szCs w:val="28"/>
        </w:rPr>
        <w:t xml:space="preserve"> </w:t>
      </w:r>
      <w:r w:rsidR="00C158BC" w:rsidRPr="008E793E">
        <w:rPr>
          <w:rFonts w:ascii="Times New Roman" w:hAnsi="Times New Roman"/>
          <w:sz w:val="28"/>
          <w:szCs w:val="28"/>
        </w:rPr>
        <w:t>утвердительно</w:t>
      </w:r>
      <w:r w:rsidR="00FA4F8D" w:rsidRPr="008E793E">
        <w:rPr>
          <w:rFonts w:ascii="Times New Roman" w:hAnsi="Times New Roman"/>
          <w:sz w:val="28"/>
          <w:szCs w:val="28"/>
        </w:rPr>
        <w:t>,</w:t>
      </w:r>
      <w:r w:rsidR="003D5662" w:rsidRPr="008E793E">
        <w:rPr>
          <w:rFonts w:ascii="Times New Roman" w:hAnsi="Times New Roman"/>
          <w:sz w:val="28"/>
          <w:szCs w:val="28"/>
        </w:rPr>
        <w:t xml:space="preserve"> </w:t>
      </w:r>
      <w:r w:rsidR="00EC4BCA" w:rsidRPr="008E793E">
        <w:rPr>
          <w:rFonts w:ascii="Times New Roman" w:hAnsi="Times New Roman"/>
          <w:sz w:val="28"/>
          <w:szCs w:val="28"/>
        </w:rPr>
        <w:t xml:space="preserve"> была подвержена серьезным</w:t>
      </w:r>
      <w:r w:rsidR="00281DE6" w:rsidRPr="008E793E">
        <w:rPr>
          <w:rFonts w:ascii="Times New Roman" w:hAnsi="Times New Roman"/>
          <w:sz w:val="28"/>
          <w:szCs w:val="28"/>
        </w:rPr>
        <w:t xml:space="preserve"> колебаниям</w:t>
      </w:r>
      <w:r w:rsidR="00DD614C" w:rsidRPr="008E793E">
        <w:rPr>
          <w:rFonts w:ascii="Times New Roman" w:hAnsi="Times New Roman"/>
          <w:sz w:val="28"/>
          <w:szCs w:val="28"/>
        </w:rPr>
        <w:t xml:space="preserve">. </w:t>
      </w:r>
      <w:r w:rsidR="003551DF" w:rsidRPr="008E793E">
        <w:rPr>
          <w:rFonts w:ascii="Times New Roman" w:hAnsi="Times New Roman"/>
          <w:sz w:val="28"/>
          <w:szCs w:val="28"/>
        </w:rPr>
        <w:t xml:space="preserve"> </w:t>
      </w:r>
      <w:r w:rsidR="00281DE6" w:rsidRPr="008E793E">
        <w:rPr>
          <w:rFonts w:ascii="Times New Roman" w:hAnsi="Times New Roman"/>
          <w:sz w:val="28"/>
          <w:szCs w:val="28"/>
        </w:rPr>
        <w:t>Д</w:t>
      </w:r>
      <w:r w:rsidR="00EC4BCA" w:rsidRPr="008E793E">
        <w:rPr>
          <w:rFonts w:ascii="Times New Roman" w:hAnsi="Times New Roman"/>
          <w:sz w:val="28"/>
          <w:szCs w:val="28"/>
        </w:rPr>
        <w:t>оля избирателей, освободивших правительство от обязательства,</w:t>
      </w:r>
      <w:r w:rsidR="003D5662" w:rsidRPr="008E793E">
        <w:rPr>
          <w:rFonts w:ascii="Times New Roman" w:hAnsi="Times New Roman"/>
          <w:sz w:val="28"/>
          <w:szCs w:val="28"/>
        </w:rPr>
        <w:t xml:space="preserve"> оказалась</w:t>
      </w:r>
      <w:r w:rsidR="00EC4BCA" w:rsidRPr="008E793E">
        <w:rPr>
          <w:rFonts w:ascii="Times New Roman" w:hAnsi="Times New Roman"/>
          <w:sz w:val="28"/>
          <w:szCs w:val="28"/>
        </w:rPr>
        <w:t xml:space="preserve"> </w:t>
      </w:r>
      <w:r w:rsidR="007B544D" w:rsidRPr="008E793E">
        <w:rPr>
          <w:rFonts w:ascii="Times New Roman" w:hAnsi="Times New Roman"/>
          <w:sz w:val="28"/>
          <w:szCs w:val="28"/>
        </w:rPr>
        <w:t xml:space="preserve"> </w:t>
      </w:r>
      <w:r w:rsidR="00EC4BCA" w:rsidRPr="008E793E">
        <w:rPr>
          <w:rFonts w:ascii="Times New Roman" w:hAnsi="Times New Roman"/>
          <w:sz w:val="28"/>
          <w:szCs w:val="28"/>
        </w:rPr>
        <w:t>наименьшей</w:t>
      </w:r>
      <w:r w:rsidR="001B6FDA" w:rsidRPr="008E793E">
        <w:rPr>
          <w:rFonts w:ascii="Times New Roman" w:hAnsi="Times New Roman"/>
          <w:sz w:val="28"/>
          <w:szCs w:val="28"/>
        </w:rPr>
        <w:t xml:space="preserve"> </w:t>
      </w:r>
      <w:r w:rsidR="00281DE6" w:rsidRPr="008E793E">
        <w:rPr>
          <w:rFonts w:ascii="Times New Roman" w:hAnsi="Times New Roman"/>
          <w:sz w:val="28"/>
          <w:szCs w:val="28"/>
        </w:rPr>
        <w:t xml:space="preserve"> в </w:t>
      </w:r>
      <w:r w:rsidR="001B6FDA" w:rsidRPr="008E793E">
        <w:rPr>
          <w:rFonts w:ascii="Times New Roman" w:hAnsi="Times New Roman"/>
          <w:sz w:val="28"/>
          <w:szCs w:val="28"/>
        </w:rPr>
        <w:t>приатлантическом</w:t>
      </w:r>
      <w:r w:rsidR="00D260CD" w:rsidRPr="008E793E">
        <w:rPr>
          <w:rFonts w:ascii="Times New Roman" w:hAnsi="Times New Roman"/>
          <w:sz w:val="28"/>
          <w:szCs w:val="28"/>
        </w:rPr>
        <w:t xml:space="preserve"> </w:t>
      </w:r>
      <w:r w:rsidR="003D5662" w:rsidRPr="008E793E">
        <w:rPr>
          <w:rFonts w:ascii="Times New Roman" w:hAnsi="Times New Roman"/>
          <w:sz w:val="28"/>
          <w:szCs w:val="28"/>
        </w:rPr>
        <w:t xml:space="preserve"> </w:t>
      </w:r>
      <w:r w:rsidR="009F3C80" w:rsidRPr="008E793E">
        <w:rPr>
          <w:rFonts w:ascii="Times New Roman" w:hAnsi="Times New Roman"/>
          <w:sz w:val="28"/>
          <w:szCs w:val="28"/>
        </w:rPr>
        <w:t xml:space="preserve"> </w:t>
      </w:r>
      <w:r w:rsidR="00DD614C" w:rsidRPr="008E793E">
        <w:rPr>
          <w:rFonts w:ascii="Times New Roman" w:hAnsi="Times New Roman"/>
          <w:sz w:val="28"/>
          <w:szCs w:val="28"/>
        </w:rPr>
        <w:t>Нью-Брансуике,  наибольшей – в  центра</w:t>
      </w:r>
      <w:r w:rsidR="00281DE6" w:rsidRPr="008E793E">
        <w:rPr>
          <w:rFonts w:ascii="Times New Roman" w:hAnsi="Times New Roman"/>
          <w:sz w:val="28"/>
          <w:szCs w:val="28"/>
        </w:rPr>
        <w:t>льноканадском</w:t>
      </w:r>
      <w:r w:rsidR="00EC4BCA" w:rsidRPr="008E793E">
        <w:rPr>
          <w:rFonts w:ascii="Times New Roman" w:hAnsi="Times New Roman"/>
          <w:sz w:val="28"/>
          <w:szCs w:val="28"/>
        </w:rPr>
        <w:t xml:space="preserve"> Онтарио.</w:t>
      </w:r>
      <w:r w:rsidR="00C72C0E" w:rsidRPr="008E793E">
        <w:rPr>
          <w:rFonts w:ascii="Times New Roman" w:hAnsi="Times New Roman"/>
          <w:sz w:val="28"/>
          <w:szCs w:val="28"/>
        </w:rPr>
        <w:t xml:space="preserve"> Однако</w:t>
      </w:r>
      <w:r w:rsidR="00EC4BCA" w:rsidRPr="008E793E">
        <w:rPr>
          <w:rFonts w:ascii="Times New Roman" w:hAnsi="Times New Roman"/>
          <w:sz w:val="28"/>
          <w:szCs w:val="28"/>
        </w:rPr>
        <w:t xml:space="preserve"> всюду</w:t>
      </w:r>
      <w:r w:rsidR="003D5662" w:rsidRPr="008E793E">
        <w:rPr>
          <w:rFonts w:ascii="Times New Roman" w:hAnsi="Times New Roman"/>
          <w:sz w:val="28"/>
          <w:szCs w:val="28"/>
        </w:rPr>
        <w:t xml:space="preserve"> </w:t>
      </w:r>
      <w:r w:rsidR="00EC4BCA" w:rsidRPr="008E793E">
        <w:rPr>
          <w:rFonts w:ascii="Times New Roman" w:hAnsi="Times New Roman"/>
          <w:sz w:val="28"/>
          <w:szCs w:val="28"/>
        </w:rPr>
        <w:t>за</w:t>
      </w:r>
      <w:r w:rsidR="003551DF" w:rsidRPr="008E793E">
        <w:rPr>
          <w:rFonts w:ascii="Times New Roman" w:hAnsi="Times New Roman"/>
          <w:sz w:val="28"/>
          <w:szCs w:val="28"/>
        </w:rPr>
        <w:t xml:space="preserve"> </w:t>
      </w:r>
      <w:r w:rsidR="00EC4BCA" w:rsidRPr="008E793E">
        <w:rPr>
          <w:rFonts w:ascii="Times New Roman" w:hAnsi="Times New Roman"/>
          <w:sz w:val="28"/>
          <w:szCs w:val="28"/>
        </w:rPr>
        <w:t>пределами</w:t>
      </w:r>
      <w:r w:rsidR="00DD614C" w:rsidRPr="008E793E">
        <w:rPr>
          <w:rFonts w:ascii="Times New Roman" w:hAnsi="Times New Roman"/>
          <w:sz w:val="28"/>
          <w:szCs w:val="28"/>
        </w:rPr>
        <w:t xml:space="preserve"> Квебека</w:t>
      </w:r>
      <w:r w:rsidR="003551DF" w:rsidRPr="008E793E">
        <w:rPr>
          <w:rFonts w:ascii="Times New Roman" w:hAnsi="Times New Roman"/>
          <w:sz w:val="28"/>
          <w:szCs w:val="28"/>
        </w:rPr>
        <w:t xml:space="preserve"> </w:t>
      </w:r>
      <w:r w:rsidR="000B733A" w:rsidRPr="008E793E">
        <w:rPr>
          <w:rFonts w:ascii="Times New Roman" w:hAnsi="Times New Roman"/>
          <w:sz w:val="28"/>
          <w:szCs w:val="28"/>
        </w:rPr>
        <w:t>прослеживалась закономерность: процент давших</w:t>
      </w:r>
      <w:r w:rsidR="00DD614C" w:rsidRPr="008E793E">
        <w:rPr>
          <w:rFonts w:ascii="Times New Roman" w:hAnsi="Times New Roman"/>
          <w:sz w:val="28"/>
          <w:szCs w:val="28"/>
        </w:rPr>
        <w:t xml:space="preserve"> </w:t>
      </w:r>
      <w:r w:rsidR="007D1341" w:rsidRPr="008E793E">
        <w:rPr>
          <w:rFonts w:ascii="Times New Roman" w:hAnsi="Times New Roman"/>
          <w:sz w:val="28"/>
          <w:szCs w:val="28"/>
        </w:rPr>
        <w:t>положительный ответ</w:t>
      </w:r>
      <w:r w:rsidR="00DD614C" w:rsidRPr="008E793E">
        <w:rPr>
          <w:rFonts w:ascii="Times New Roman" w:hAnsi="Times New Roman"/>
          <w:sz w:val="28"/>
          <w:szCs w:val="28"/>
        </w:rPr>
        <w:t xml:space="preserve"> обр</w:t>
      </w:r>
      <w:r w:rsidR="000B733A" w:rsidRPr="008E793E">
        <w:rPr>
          <w:rFonts w:ascii="Times New Roman" w:hAnsi="Times New Roman"/>
          <w:sz w:val="28"/>
          <w:szCs w:val="28"/>
        </w:rPr>
        <w:t>азовал</w:t>
      </w:r>
      <w:r w:rsidR="007D1341" w:rsidRPr="008E793E">
        <w:rPr>
          <w:rFonts w:ascii="Times New Roman" w:hAnsi="Times New Roman"/>
          <w:sz w:val="28"/>
          <w:szCs w:val="28"/>
        </w:rPr>
        <w:t xml:space="preserve"> абсолютное большинство,</w:t>
      </w:r>
      <w:r w:rsidR="00906F29" w:rsidRPr="008E793E">
        <w:rPr>
          <w:rFonts w:ascii="Times New Roman" w:hAnsi="Times New Roman"/>
          <w:sz w:val="28"/>
          <w:szCs w:val="28"/>
        </w:rPr>
        <w:t xml:space="preserve"> </w:t>
      </w:r>
      <w:r w:rsidR="007D1341" w:rsidRPr="008E793E">
        <w:rPr>
          <w:rFonts w:ascii="Times New Roman" w:hAnsi="Times New Roman"/>
          <w:sz w:val="28"/>
          <w:szCs w:val="28"/>
        </w:rPr>
        <w:t>которое в</w:t>
      </w:r>
      <w:r w:rsidR="00906F29" w:rsidRPr="008E793E">
        <w:rPr>
          <w:rFonts w:ascii="Times New Roman" w:hAnsi="Times New Roman"/>
          <w:sz w:val="28"/>
          <w:szCs w:val="28"/>
        </w:rPr>
        <w:t xml:space="preserve"> </w:t>
      </w:r>
      <w:r w:rsidR="003D5662" w:rsidRPr="008E793E">
        <w:rPr>
          <w:rFonts w:ascii="Times New Roman" w:hAnsi="Times New Roman"/>
          <w:sz w:val="28"/>
          <w:szCs w:val="28"/>
        </w:rPr>
        <w:t>двух провинциях</w:t>
      </w:r>
      <w:r w:rsidR="00906F29" w:rsidRPr="008E793E">
        <w:rPr>
          <w:rFonts w:ascii="Times New Roman" w:hAnsi="Times New Roman"/>
          <w:sz w:val="28"/>
          <w:szCs w:val="28"/>
        </w:rPr>
        <w:t xml:space="preserve"> </w:t>
      </w:r>
      <w:r w:rsidR="003551DF" w:rsidRPr="008E793E">
        <w:rPr>
          <w:rFonts w:ascii="Times New Roman" w:hAnsi="Times New Roman"/>
          <w:sz w:val="28"/>
          <w:szCs w:val="28"/>
        </w:rPr>
        <w:t xml:space="preserve"> </w:t>
      </w:r>
      <w:r w:rsidR="003D5662" w:rsidRPr="008E793E">
        <w:rPr>
          <w:rFonts w:ascii="Times New Roman" w:hAnsi="Times New Roman"/>
          <w:sz w:val="28"/>
          <w:szCs w:val="28"/>
        </w:rPr>
        <w:t>превышало</w:t>
      </w:r>
      <w:r w:rsidR="003551DF" w:rsidRPr="008E793E">
        <w:rPr>
          <w:rFonts w:ascii="Times New Roman" w:hAnsi="Times New Roman"/>
          <w:sz w:val="28"/>
          <w:szCs w:val="28"/>
        </w:rPr>
        <w:t xml:space="preserve"> 80</w:t>
      </w:r>
      <w:r w:rsidR="00DD614C" w:rsidRPr="008E793E">
        <w:rPr>
          <w:rFonts w:ascii="Times New Roman" w:hAnsi="Times New Roman"/>
          <w:sz w:val="28"/>
          <w:szCs w:val="28"/>
        </w:rPr>
        <w:t>%</w:t>
      </w:r>
      <w:r w:rsidR="00D260CD" w:rsidRPr="008E793E">
        <w:rPr>
          <w:rFonts w:ascii="Times New Roman" w:hAnsi="Times New Roman"/>
          <w:sz w:val="28"/>
          <w:szCs w:val="28"/>
        </w:rPr>
        <w:t>.</w:t>
      </w:r>
      <w:r w:rsidR="00281DE6" w:rsidRPr="008E793E">
        <w:rPr>
          <w:rFonts w:ascii="Times New Roman" w:hAnsi="Times New Roman"/>
          <w:sz w:val="28"/>
          <w:szCs w:val="28"/>
        </w:rPr>
        <w:t xml:space="preserve"> </w:t>
      </w:r>
      <w:r w:rsidR="00512047" w:rsidRPr="008E793E">
        <w:rPr>
          <w:rFonts w:ascii="Times New Roman" w:hAnsi="Times New Roman"/>
          <w:sz w:val="28"/>
          <w:szCs w:val="28"/>
        </w:rPr>
        <w:t>В масштаб</w:t>
      </w:r>
      <w:r w:rsidR="007D1341" w:rsidRPr="008E793E">
        <w:rPr>
          <w:rFonts w:ascii="Times New Roman" w:hAnsi="Times New Roman"/>
          <w:sz w:val="28"/>
          <w:szCs w:val="28"/>
        </w:rPr>
        <w:t>е</w:t>
      </w:r>
      <w:r w:rsidR="00906F29" w:rsidRPr="008E793E">
        <w:rPr>
          <w:rFonts w:ascii="Times New Roman" w:hAnsi="Times New Roman"/>
          <w:sz w:val="28"/>
          <w:szCs w:val="28"/>
        </w:rPr>
        <w:t xml:space="preserve"> </w:t>
      </w:r>
      <w:r w:rsidR="003551DF" w:rsidRPr="008E793E">
        <w:rPr>
          <w:rFonts w:ascii="Times New Roman" w:hAnsi="Times New Roman"/>
          <w:sz w:val="28"/>
          <w:szCs w:val="28"/>
        </w:rPr>
        <w:t>доминиона положительный</w:t>
      </w:r>
      <w:r w:rsidR="00281DE6" w:rsidRPr="008E793E">
        <w:rPr>
          <w:rFonts w:ascii="Times New Roman" w:hAnsi="Times New Roman"/>
          <w:sz w:val="28"/>
          <w:szCs w:val="28"/>
        </w:rPr>
        <w:t xml:space="preserve"> ответ федеральному</w:t>
      </w:r>
      <w:r w:rsidR="007D1341" w:rsidRPr="008E793E">
        <w:rPr>
          <w:rFonts w:ascii="Times New Roman" w:hAnsi="Times New Roman"/>
          <w:sz w:val="28"/>
          <w:szCs w:val="28"/>
        </w:rPr>
        <w:t xml:space="preserve"> </w:t>
      </w:r>
      <w:r w:rsidR="00512047" w:rsidRPr="008E793E">
        <w:rPr>
          <w:rFonts w:ascii="Times New Roman" w:hAnsi="Times New Roman"/>
          <w:sz w:val="28"/>
          <w:szCs w:val="28"/>
        </w:rPr>
        <w:t xml:space="preserve"> правительству</w:t>
      </w:r>
      <w:r w:rsidR="007D1341" w:rsidRPr="008E793E">
        <w:rPr>
          <w:rFonts w:ascii="Times New Roman" w:hAnsi="Times New Roman"/>
          <w:sz w:val="28"/>
          <w:szCs w:val="28"/>
        </w:rPr>
        <w:t xml:space="preserve"> </w:t>
      </w:r>
      <w:r w:rsidR="00512047" w:rsidRPr="008E793E">
        <w:rPr>
          <w:rFonts w:ascii="Times New Roman" w:hAnsi="Times New Roman"/>
          <w:sz w:val="28"/>
          <w:szCs w:val="28"/>
        </w:rPr>
        <w:t xml:space="preserve"> </w:t>
      </w:r>
      <w:r w:rsidR="00281DE6" w:rsidRPr="008E793E">
        <w:rPr>
          <w:rFonts w:ascii="Times New Roman" w:hAnsi="Times New Roman"/>
          <w:sz w:val="28"/>
          <w:szCs w:val="28"/>
        </w:rPr>
        <w:t>дал</w:t>
      </w:r>
      <w:r w:rsidR="007D1341" w:rsidRPr="008E793E">
        <w:rPr>
          <w:rFonts w:ascii="Times New Roman" w:hAnsi="Times New Roman"/>
          <w:sz w:val="28"/>
          <w:szCs w:val="28"/>
        </w:rPr>
        <w:t xml:space="preserve"> </w:t>
      </w:r>
      <w:r w:rsidR="00906F29" w:rsidRPr="008E793E">
        <w:rPr>
          <w:rFonts w:ascii="Times New Roman" w:hAnsi="Times New Roman"/>
          <w:sz w:val="28"/>
          <w:szCs w:val="28"/>
        </w:rPr>
        <w:t xml:space="preserve"> </w:t>
      </w:r>
      <w:r w:rsidR="003D5662" w:rsidRPr="008E793E">
        <w:rPr>
          <w:rFonts w:ascii="Times New Roman" w:hAnsi="Times New Roman"/>
          <w:sz w:val="28"/>
          <w:szCs w:val="28"/>
        </w:rPr>
        <w:t>71</w:t>
      </w:r>
      <w:r w:rsidR="00906F29" w:rsidRPr="008E793E">
        <w:rPr>
          <w:rFonts w:ascii="Times New Roman" w:hAnsi="Times New Roman"/>
          <w:sz w:val="28"/>
          <w:szCs w:val="28"/>
        </w:rPr>
        <w:t>%</w:t>
      </w:r>
      <w:r w:rsidR="007D1341" w:rsidRPr="008E793E">
        <w:rPr>
          <w:rFonts w:ascii="Times New Roman" w:hAnsi="Times New Roman"/>
          <w:sz w:val="28"/>
          <w:szCs w:val="28"/>
        </w:rPr>
        <w:t xml:space="preserve"> </w:t>
      </w:r>
      <w:r w:rsidR="009F3C80" w:rsidRPr="008E793E">
        <w:rPr>
          <w:rFonts w:ascii="Times New Roman" w:hAnsi="Times New Roman"/>
          <w:sz w:val="28"/>
          <w:szCs w:val="28"/>
        </w:rPr>
        <w:t xml:space="preserve"> </w:t>
      </w:r>
      <w:r w:rsidR="00512047" w:rsidRPr="008E793E">
        <w:rPr>
          <w:rFonts w:ascii="Times New Roman" w:hAnsi="Times New Roman"/>
          <w:sz w:val="28"/>
          <w:szCs w:val="28"/>
        </w:rPr>
        <w:t>пришедших</w:t>
      </w:r>
      <w:r w:rsidR="00281DE6" w:rsidRPr="008E793E">
        <w:rPr>
          <w:rFonts w:ascii="Times New Roman" w:hAnsi="Times New Roman"/>
          <w:sz w:val="28"/>
          <w:szCs w:val="28"/>
        </w:rPr>
        <w:t xml:space="preserve"> к</w:t>
      </w:r>
      <w:r w:rsidR="009F3C80" w:rsidRPr="008E793E">
        <w:rPr>
          <w:rFonts w:ascii="Times New Roman" w:hAnsi="Times New Roman"/>
          <w:sz w:val="28"/>
          <w:szCs w:val="28"/>
        </w:rPr>
        <w:t xml:space="preserve"> </w:t>
      </w:r>
      <w:r w:rsidR="00512047" w:rsidRPr="008E793E">
        <w:rPr>
          <w:rFonts w:ascii="Times New Roman" w:hAnsi="Times New Roman"/>
          <w:sz w:val="28"/>
          <w:szCs w:val="28"/>
        </w:rPr>
        <w:t xml:space="preserve">урнам </w:t>
      </w:r>
      <w:r w:rsidR="009F3C80" w:rsidRPr="008E793E">
        <w:rPr>
          <w:rFonts w:ascii="Times New Roman" w:hAnsi="Times New Roman"/>
          <w:sz w:val="28"/>
          <w:szCs w:val="28"/>
        </w:rPr>
        <w:t xml:space="preserve"> </w:t>
      </w:r>
      <w:r w:rsidR="00512047" w:rsidRPr="008E793E">
        <w:rPr>
          <w:rFonts w:ascii="Times New Roman" w:hAnsi="Times New Roman"/>
          <w:sz w:val="28"/>
          <w:szCs w:val="28"/>
        </w:rPr>
        <w:t>избирателей</w:t>
      </w:r>
      <w:r w:rsidR="003D4605" w:rsidRPr="008E793E">
        <w:rPr>
          <w:rStyle w:val="a6"/>
          <w:rFonts w:ascii="Times New Roman" w:hAnsi="Times New Roman"/>
          <w:sz w:val="28"/>
          <w:szCs w:val="28"/>
        </w:rPr>
        <w:footnoteReference w:id="568"/>
      </w:r>
      <w:r w:rsidR="00512047" w:rsidRPr="008E793E">
        <w:rPr>
          <w:rFonts w:ascii="Times New Roman" w:hAnsi="Times New Roman"/>
          <w:sz w:val="28"/>
          <w:szCs w:val="28"/>
        </w:rPr>
        <w:t>.</w:t>
      </w:r>
      <w:r w:rsidR="00ED322D" w:rsidRPr="008E793E">
        <w:rPr>
          <w:rFonts w:ascii="Times New Roman" w:hAnsi="Times New Roman"/>
          <w:sz w:val="28"/>
          <w:szCs w:val="28"/>
        </w:rPr>
        <w:t xml:space="preserve"> </w:t>
      </w:r>
      <w:r w:rsidR="009F3C80" w:rsidRPr="008E793E">
        <w:rPr>
          <w:rFonts w:ascii="Times New Roman" w:hAnsi="Times New Roman"/>
          <w:sz w:val="28"/>
          <w:szCs w:val="28"/>
        </w:rPr>
        <w:t xml:space="preserve"> </w:t>
      </w:r>
      <w:r w:rsidR="007D1341" w:rsidRPr="008E793E">
        <w:rPr>
          <w:rFonts w:ascii="Times New Roman" w:hAnsi="Times New Roman"/>
          <w:sz w:val="28"/>
          <w:szCs w:val="28"/>
        </w:rPr>
        <w:t xml:space="preserve">Федеральное правительство получило свободу действий. </w:t>
      </w:r>
      <w:r w:rsidR="00281DE6" w:rsidRPr="008E793E">
        <w:rPr>
          <w:rFonts w:ascii="Times New Roman" w:hAnsi="Times New Roman"/>
          <w:sz w:val="28"/>
          <w:szCs w:val="28"/>
        </w:rPr>
        <w:t>Анализ распределения</w:t>
      </w:r>
      <w:r w:rsidR="00ED322D" w:rsidRPr="008E793E">
        <w:rPr>
          <w:rFonts w:ascii="Times New Roman" w:hAnsi="Times New Roman"/>
          <w:sz w:val="28"/>
          <w:szCs w:val="28"/>
        </w:rPr>
        <w:t xml:space="preserve"> </w:t>
      </w:r>
      <w:r w:rsidR="009F3C80" w:rsidRPr="008E793E">
        <w:rPr>
          <w:rFonts w:ascii="Times New Roman" w:hAnsi="Times New Roman"/>
          <w:sz w:val="28"/>
          <w:szCs w:val="28"/>
        </w:rPr>
        <w:t xml:space="preserve"> </w:t>
      </w:r>
      <w:r w:rsidR="00ED322D" w:rsidRPr="008E793E">
        <w:rPr>
          <w:rFonts w:ascii="Times New Roman" w:hAnsi="Times New Roman"/>
          <w:sz w:val="28"/>
          <w:szCs w:val="28"/>
        </w:rPr>
        <w:t>голосов</w:t>
      </w:r>
      <w:r w:rsidR="009F3C80" w:rsidRPr="008E793E">
        <w:rPr>
          <w:rFonts w:ascii="Times New Roman" w:hAnsi="Times New Roman"/>
          <w:sz w:val="28"/>
          <w:szCs w:val="28"/>
        </w:rPr>
        <w:t xml:space="preserve"> </w:t>
      </w:r>
      <w:r w:rsidR="00ED322D" w:rsidRPr="008E793E">
        <w:rPr>
          <w:rFonts w:ascii="Times New Roman" w:hAnsi="Times New Roman"/>
          <w:sz w:val="28"/>
          <w:szCs w:val="28"/>
        </w:rPr>
        <w:t xml:space="preserve"> «да» и</w:t>
      </w:r>
      <w:r w:rsidR="009F3C80" w:rsidRPr="008E793E">
        <w:rPr>
          <w:rFonts w:ascii="Times New Roman" w:hAnsi="Times New Roman"/>
          <w:sz w:val="28"/>
          <w:szCs w:val="28"/>
        </w:rPr>
        <w:t xml:space="preserve"> </w:t>
      </w:r>
      <w:r w:rsidR="00ED322D" w:rsidRPr="008E793E">
        <w:rPr>
          <w:rFonts w:ascii="Times New Roman" w:hAnsi="Times New Roman"/>
          <w:sz w:val="28"/>
          <w:szCs w:val="28"/>
        </w:rPr>
        <w:t xml:space="preserve"> «нет»</w:t>
      </w:r>
      <w:r w:rsidR="009F3C80" w:rsidRPr="008E793E">
        <w:rPr>
          <w:rFonts w:ascii="Times New Roman" w:hAnsi="Times New Roman"/>
          <w:sz w:val="28"/>
          <w:szCs w:val="28"/>
        </w:rPr>
        <w:t xml:space="preserve"> </w:t>
      </w:r>
      <w:r w:rsidR="00ED322D" w:rsidRPr="008E793E">
        <w:rPr>
          <w:rFonts w:ascii="Times New Roman" w:hAnsi="Times New Roman"/>
          <w:sz w:val="28"/>
          <w:szCs w:val="28"/>
        </w:rPr>
        <w:t xml:space="preserve"> по терри</w:t>
      </w:r>
      <w:r w:rsidR="00281DE6" w:rsidRPr="008E793E">
        <w:rPr>
          <w:rFonts w:ascii="Times New Roman" w:hAnsi="Times New Roman"/>
          <w:sz w:val="28"/>
          <w:szCs w:val="28"/>
        </w:rPr>
        <w:t>тории доминиона показывает</w:t>
      </w:r>
      <w:r w:rsidR="00C72C0E" w:rsidRPr="008E793E">
        <w:rPr>
          <w:rFonts w:ascii="Times New Roman" w:hAnsi="Times New Roman"/>
          <w:sz w:val="28"/>
          <w:szCs w:val="28"/>
        </w:rPr>
        <w:t>, что</w:t>
      </w:r>
      <w:r w:rsidR="00ED322D" w:rsidRPr="008E793E">
        <w:rPr>
          <w:rFonts w:ascii="Times New Roman" w:hAnsi="Times New Roman"/>
          <w:sz w:val="28"/>
          <w:szCs w:val="28"/>
        </w:rPr>
        <w:t xml:space="preserve"> п</w:t>
      </w:r>
      <w:r w:rsidR="00906F29" w:rsidRPr="008E793E">
        <w:rPr>
          <w:rFonts w:ascii="Times New Roman" w:hAnsi="Times New Roman"/>
          <w:sz w:val="28"/>
          <w:szCs w:val="28"/>
        </w:rPr>
        <w:t>ротив предложения правительства  проголосовали:</w:t>
      </w:r>
    </w:p>
    <w:p w:rsidR="00906F29" w:rsidRPr="008E793E" w:rsidRDefault="00906F2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-практически  все  франкоквебекцы;</w:t>
      </w:r>
    </w:p>
    <w:p w:rsidR="00906F29" w:rsidRPr="008E793E" w:rsidRDefault="00906F2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-большинство франкоязычных жителей  англоязычных провинций;</w:t>
      </w:r>
    </w:p>
    <w:p w:rsidR="00906F29" w:rsidRPr="008E793E" w:rsidRDefault="00906F2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-небольшая часть англоканадцев в англоязычных провинциях (но не в Квебеке).</w:t>
      </w:r>
    </w:p>
    <w:p w:rsidR="003C36A0" w:rsidRPr="008E793E" w:rsidRDefault="00281DE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11688" w:rsidRPr="008E793E">
        <w:rPr>
          <w:rFonts w:ascii="Times New Roman" w:hAnsi="Times New Roman"/>
          <w:sz w:val="28"/>
          <w:szCs w:val="28"/>
        </w:rPr>
        <w:t xml:space="preserve">  </w:t>
      </w:r>
      <w:r w:rsidR="003C36A0" w:rsidRPr="008E793E">
        <w:rPr>
          <w:rFonts w:ascii="Times New Roman" w:hAnsi="Times New Roman"/>
          <w:sz w:val="28"/>
          <w:szCs w:val="28"/>
        </w:rPr>
        <w:t>За</w:t>
      </w:r>
      <w:r w:rsidR="007D1341" w:rsidRPr="008E793E">
        <w:rPr>
          <w:rFonts w:ascii="Times New Roman" w:hAnsi="Times New Roman"/>
          <w:sz w:val="28"/>
          <w:szCs w:val="28"/>
        </w:rPr>
        <w:t xml:space="preserve"> предложение, внесе</w:t>
      </w:r>
      <w:r w:rsidRPr="008E793E">
        <w:rPr>
          <w:rFonts w:ascii="Times New Roman" w:hAnsi="Times New Roman"/>
          <w:sz w:val="28"/>
          <w:szCs w:val="28"/>
        </w:rPr>
        <w:t xml:space="preserve">нное федеральным правительством.  </w:t>
      </w:r>
      <w:r w:rsidR="003C36A0" w:rsidRPr="008E793E">
        <w:rPr>
          <w:rFonts w:ascii="Times New Roman" w:hAnsi="Times New Roman"/>
          <w:sz w:val="28"/>
          <w:szCs w:val="28"/>
        </w:rPr>
        <w:t xml:space="preserve"> голосовали:</w:t>
      </w:r>
    </w:p>
    <w:p w:rsidR="003C36A0" w:rsidRPr="008E793E" w:rsidRDefault="00BF3FE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C36A0" w:rsidRPr="008E793E">
        <w:rPr>
          <w:rFonts w:ascii="Times New Roman" w:hAnsi="Times New Roman"/>
          <w:sz w:val="28"/>
          <w:szCs w:val="28"/>
        </w:rPr>
        <w:t>-огромное большинство англоканадцев независимо от места их проживания;</w:t>
      </w:r>
    </w:p>
    <w:p w:rsidR="003C36A0" w:rsidRPr="008E793E" w:rsidRDefault="00BF3FE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C36A0" w:rsidRPr="008E793E">
        <w:rPr>
          <w:rFonts w:ascii="Times New Roman" w:hAnsi="Times New Roman"/>
          <w:sz w:val="28"/>
          <w:szCs w:val="28"/>
        </w:rPr>
        <w:t xml:space="preserve">значительное большинство «этнических» канадцев – </w:t>
      </w:r>
      <w:r w:rsidR="00911688" w:rsidRPr="008E793E">
        <w:rPr>
          <w:rFonts w:ascii="Times New Roman" w:hAnsi="Times New Roman"/>
          <w:sz w:val="28"/>
          <w:szCs w:val="28"/>
        </w:rPr>
        <w:t>канадцев скандинавского,  итальянского</w:t>
      </w:r>
      <w:r w:rsidR="003C36A0" w:rsidRPr="008E793E">
        <w:rPr>
          <w:rFonts w:ascii="Times New Roman" w:hAnsi="Times New Roman"/>
          <w:sz w:val="28"/>
          <w:szCs w:val="28"/>
        </w:rPr>
        <w:t xml:space="preserve">, </w:t>
      </w:r>
      <w:r w:rsidR="00911688" w:rsidRPr="008E793E">
        <w:rPr>
          <w:rFonts w:ascii="Times New Roman" w:hAnsi="Times New Roman"/>
          <w:sz w:val="28"/>
          <w:szCs w:val="28"/>
        </w:rPr>
        <w:t xml:space="preserve"> </w:t>
      </w:r>
      <w:r w:rsidR="003C36A0" w:rsidRPr="008E793E">
        <w:rPr>
          <w:rFonts w:ascii="Times New Roman" w:hAnsi="Times New Roman"/>
          <w:sz w:val="28"/>
          <w:szCs w:val="28"/>
        </w:rPr>
        <w:t>славян</w:t>
      </w:r>
      <w:r w:rsidR="00911688" w:rsidRPr="008E793E">
        <w:rPr>
          <w:rFonts w:ascii="Times New Roman" w:hAnsi="Times New Roman"/>
          <w:sz w:val="28"/>
          <w:szCs w:val="28"/>
        </w:rPr>
        <w:t>ского,  голландского  происхождения</w:t>
      </w:r>
      <w:r w:rsidR="00281DE6" w:rsidRPr="008E793E">
        <w:rPr>
          <w:rFonts w:ascii="Times New Roman" w:hAnsi="Times New Roman"/>
          <w:sz w:val="28"/>
          <w:szCs w:val="28"/>
        </w:rPr>
        <w:t xml:space="preserve"> </w:t>
      </w:r>
      <w:r w:rsidR="003C36A0" w:rsidRPr="008E793E">
        <w:rPr>
          <w:rFonts w:ascii="Times New Roman" w:hAnsi="Times New Roman"/>
          <w:sz w:val="28"/>
          <w:szCs w:val="28"/>
        </w:rPr>
        <w:t xml:space="preserve"> и т.д.</w:t>
      </w:r>
      <w:r w:rsidR="00911688" w:rsidRPr="008E793E">
        <w:rPr>
          <w:rFonts w:ascii="Times New Roman" w:hAnsi="Times New Roman"/>
          <w:sz w:val="28"/>
          <w:szCs w:val="28"/>
        </w:rPr>
        <w:t xml:space="preserve"> </w:t>
      </w:r>
      <w:r w:rsidR="003D4605" w:rsidRPr="008E793E">
        <w:rPr>
          <w:rFonts w:ascii="Times New Roman" w:hAnsi="Times New Roman"/>
          <w:sz w:val="28"/>
          <w:szCs w:val="28"/>
        </w:rPr>
        <w:t xml:space="preserve"> </w:t>
      </w:r>
      <w:r w:rsidR="00911688" w:rsidRPr="008E793E">
        <w:rPr>
          <w:rFonts w:ascii="Times New Roman" w:hAnsi="Times New Roman"/>
          <w:sz w:val="28"/>
          <w:szCs w:val="28"/>
        </w:rPr>
        <w:t xml:space="preserve">опять-таки </w:t>
      </w:r>
      <w:r w:rsidR="00434691" w:rsidRPr="008E793E">
        <w:rPr>
          <w:rFonts w:ascii="Times New Roman" w:hAnsi="Times New Roman"/>
          <w:sz w:val="28"/>
          <w:szCs w:val="28"/>
        </w:rPr>
        <w:t xml:space="preserve"> </w:t>
      </w:r>
      <w:r w:rsidR="00911688" w:rsidRPr="008E793E">
        <w:rPr>
          <w:rFonts w:ascii="Times New Roman" w:hAnsi="Times New Roman"/>
          <w:sz w:val="28"/>
          <w:szCs w:val="28"/>
        </w:rPr>
        <w:t>независимо от места их проживания</w:t>
      </w:r>
      <w:r w:rsidR="003C36A0" w:rsidRPr="008E793E">
        <w:rPr>
          <w:rFonts w:ascii="Times New Roman" w:hAnsi="Times New Roman"/>
          <w:sz w:val="28"/>
          <w:szCs w:val="28"/>
        </w:rPr>
        <w:t>;</w:t>
      </w:r>
    </w:p>
    <w:p w:rsidR="003C36A0" w:rsidRPr="008E793E" w:rsidRDefault="00BF3FE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3C36A0" w:rsidRPr="008E793E">
        <w:rPr>
          <w:rFonts w:ascii="Times New Roman" w:hAnsi="Times New Roman"/>
          <w:sz w:val="28"/>
          <w:szCs w:val="28"/>
        </w:rPr>
        <w:t>-</w:t>
      </w:r>
      <w:r w:rsidR="000B733A" w:rsidRPr="008E793E">
        <w:rPr>
          <w:rFonts w:ascii="Times New Roman" w:hAnsi="Times New Roman"/>
          <w:sz w:val="28"/>
          <w:szCs w:val="28"/>
        </w:rPr>
        <w:t>незначитель</w:t>
      </w:r>
      <w:r w:rsidR="003C36A0" w:rsidRPr="008E793E">
        <w:rPr>
          <w:rFonts w:ascii="Times New Roman" w:hAnsi="Times New Roman"/>
          <w:sz w:val="28"/>
          <w:szCs w:val="28"/>
        </w:rPr>
        <w:t>ное</w:t>
      </w:r>
      <w:r w:rsidR="000B733A" w:rsidRPr="008E793E">
        <w:rPr>
          <w:rFonts w:ascii="Times New Roman" w:hAnsi="Times New Roman"/>
          <w:sz w:val="28"/>
          <w:szCs w:val="28"/>
        </w:rPr>
        <w:t xml:space="preserve"> меньшинство</w:t>
      </w:r>
      <w:r w:rsidR="00434691" w:rsidRPr="008E793E">
        <w:rPr>
          <w:rFonts w:ascii="Times New Roman" w:hAnsi="Times New Roman"/>
          <w:sz w:val="28"/>
          <w:szCs w:val="28"/>
        </w:rPr>
        <w:t xml:space="preserve"> </w:t>
      </w:r>
      <w:r w:rsidR="003C36A0" w:rsidRPr="008E793E">
        <w:rPr>
          <w:rFonts w:ascii="Times New Roman" w:hAnsi="Times New Roman"/>
          <w:sz w:val="28"/>
          <w:szCs w:val="28"/>
        </w:rPr>
        <w:t>франкоканадцев</w:t>
      </w:r>
      <w:r w:rsidR="000B733A" w:rsidRPr="008E793E">
        <w:rPr>
          <w:rFonts w:ascii="Times New Roman" w:hAnsi="Times New Roman"/>
          <w:sz w:val="28"/>
          <w:szCs w:val="28"/>
        </w:rPr>
        <w:t>,</w:t>
      </w:r>
      <w:r w:rsidR="00434691" w:rsidRPr="008E793E">
        <w:rPr>
          <w:rFonts w:ascii="Times New Roman" w:hAnsi="Times New Roman"/>
          <w:sz w:val="28"/>
          <w:szCs w:val="28"/>
        </w:rPr>
        <w:t xml:space="preserve"> </w:t>
      </w:r>
      <w:r w:rsidR="00911688" w:rsidRPr="008E793E">
        <w:rPr>
          <w:rFonts w:ascii="Times New Roman" w:hAnsi="Times New Roman"/>
          <w:sz w:val="28"/>
          <w:szCs w:val="28"/>
        </w:rPr>
        <w:t>живущих</w:t>
      </w:r>
      <w:r w:rsidR="003C36A0" w:rsidRPr="008E793E">
        <w:rPr>
          <w:rFonts w:ascii="Times New Roman" w:hAnsi="Times New Roman"/>
          <w:sz w:val="28"/>
          <w:szCs w:val="28"/>
        </w:rPr>
        <w:t xml:space="preserve"> в англоязычных провинциях.</w:t>
      </w:r>
    </w:p>
    <w:p w:rsidR="00391CE0" w:rsidRPr="008E793E" w:rsidRDefault="00994895"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B6FDA" w:rsidRPr="008E793E">
        <w:rPr>
          <w:rFonts w:ascii="Times New Roman" w:hAnsi="Times New Roman"/>
          <w:sz w:val="28"/>
          <w:szCs w:val="28"/>
        </w:rPr>
        <w:t xml:space="preserve"> </w:t>
      </w:r>
      <w:r w:rsidR="00CA43A0" w:rsidRPr="008E793E">
        <w:rPr>
          <w:rFonts w:ascii="Times New Roman" w:hAnsi="Times New Roman"/>
          <w:sz w:val="28"/>
          <w:szCs w:val="28"/>
        </w:rPr>
        <w:t>Общие р</w:t>
      </w:r>
      <w:r w:rsidR="007D1341" w:rsidRPr="008E793E">
        <w:rPr>
          <w:rFonts w:ascii="Times New Roman" w:hAnsi="Times New Roman"/>
          <w:sz w:val="28"/>
          <w:szCs w:val="28"/>
        </w:rPr>
        <w:t>езультаты народного волеизъявления</w:t>
      </w:r>
      <w:r w:rsidR="003D5662" w:rsidRPr="008E793E">
        <w:rPr>
          <w:rFonts w:ascii="Times New Roman" w:hAnsi="Times New Roman"/>
          <w:sz w:val="28"/>
          <w:szCs w:val="28"/>
        </w:rPr>
        <w:t xml:space="preserve"> </w:t>
      </w:r>
      <w:r w:rsidR="008F2086" w:rsidRPr="008E793E">
        <w:rPr>
          <w:rFonts w:ascii="Times New Roman" w:hAnsi="Times New Roman"/>
          <w:sz w:val="28"/>
          <w:szCs w:val="28"/>
        </w:rPr>
        <w:t xml:space="preserve">1942 г. </w:t>
      </w:r>
      <w:r w:rsidR="003D5662" w:rsidRPr="008E793E">
        <w:rPr>
          <w:rFonts w:ascii="Times New Roman" w:hAnsi="Times New Roman"/>
          <w:sz w:val="28"/>
          <w:szCs w:val="28"/>
        </w:rPr>
        <w:t>озн</w:t>
      </w:r>
      <w:r w:rsidR="000B733A" w:rsidRPr="008E793E">
        <w:rPr>
          <w:rFonts w:ascii="Times New Roman" w:hAnsi="Times New Roman"/>
          <w:sz w:val="28"/>
          <w:szCs w:val="28"/>
        </w:rPr>
        <w:t xml:space="preserve">ачали, что </w:t>
      </w:r>
      <w:r w:rsidR="003D5662" w:rsidRPr="008E793E">
        <w:rPr>
          <w:rFonts w:ascii="Times New Roman" w:hAnsi="Times New Roman"/>
          <w:sz w:val="28"/>
          <w:szCs w:val="28"/>
        </w:rPr>
        <w:t xml:space="preserve"> абсолютным большинством голосов</w:t>
      </w:r>
      <w:r w:rsidR="000B733A" w:rsidRPr="008E793E">
        <w:rPr>
          <w:rFonts w:ascii="Times New Roman" w:hAnsi="Times New Roman"/>
          <w:sz w:val="28"/>
          <w:szCs w:val="28"/>
        </w:rPr>
        <w:t xml:space="preserve"> избирателей</w:t>
      </w:r>
      <w:r w:rsidR="002166D1" w:rsidRPr="008E793E">
        <w:rPr>
          <w:rFonts w:ascii="Times New Roman" w:hAnsi="Times New Roman"/>
          <w:sz w:val="28"/>
          <w:szCs w:val="28"/>
        </w:rPr>
        <w:t xml:space="preserve"> федеральный</w:t>
      </w:r>
      <w:r w:rsidR="00205E7C" w:rsidRPr="008E793E">
        <w:rPr>
          <w:rFonts w:ascii="Times New Roman" w:hAnsi="Times New Roman"/>
          <w:sz w:val="28"/>
          <w:szCs w:val="28"/>
        </w:rPr>
        <w:t xml:space="preserve"> центр был освобожден</w:t>
      </w:r>
      <w:r w:rsidR="00F5599E" w:rsidRPr="008E793E">
        <w:rPr>
          <w:rFonts w:ascii="Times New Roman" w:hAnsi="Times New Roman"/>
          <w:sz w:val="28"/>
          <w:szCs w:val="28"/>
        </w:rPr>
        <w:t xml:space="preserve"> от обязательства</w:t>
      </w:r>
      <w:r w:rsidR="003D5662" w:rsidRPr="008E793E">
        <w:rPr>
          <w:rFonts w:ascii="Times New Roman" w:hAnsi="Times New Roman"/>
          <w:sz w:val="28"/>
          <w:szCs w:val="28"/>
        </w:rPr>
        <w:t xml:space="preserve">, данного ранее </w:t>
      </w:r>
      <w:r w:rsidR="00BF3FEB" w:rsidRPr="008E793E">
        <w:rPr>
          <w:rFonts w:ascii="Times New Roman" w:hAnsi="Times New Roman"/>
          <w:sz w:val="28"/>
          <w:szCs w:val="28"/>
        </w:rPr>
        <w:t xml:space="preserve">органами исполнительной власти </w:t>
      </w:r>
      <w:r w:rsidR="007D1341" w:rsidRPr="008E793E">
        <w:rPr>
          <w:rFonts w:ascii="Times New Roman" w:hAnsi="Times New Roman"/>
          <w:sz w:val="28"/>
          <w:szCs w:val="28"/>
        </w:rPr>
        <w:t xml:space="preserve"> -</w:t>
      </w:r>
      <w:r w:rsidR="00F5599E" w:rsidRPr="008E793E">
        <w:rPr>
          <w:rFonts w:ascii="Times New Roman" w:hAnsi="Times New Roman"/>
          <w:sz w:val="28"/>
          <w:szCs w:val="28"/>
        </w:rPr>
        <w:t xml:space="preserve"> </w:t>
      </w:r>
      <w:r w:rsidR="000B733A" w:rsidRPr="008E793E">
        <w:rPr>
          <w:rFonts w:ascii="Times New Roman" w:hAnsi="Times New Roman"/>
          <w:sz w:val="28"/>
          <w:szCs w:val="28"/>
        </w:rPr>
        <w:t xml:space="preserve"> </w:t>
      </w:r>
      <w:r w:rsidR="00906F29" w:rsidRPr="008E793E">
        <w:rPr>
          <w:rFonts w:ascii="Times New Roman" w:hAnsi="Times New Roman"/>
          <w:sz w:val="28"/>
          <w:szCs w:val="28"/>
        </w:rPr>
        <w:t xml:space="preserve"> </w:t>
      </w:r>
      <w:r w:rsidR="007D1341" w:rsidRPr="008E793E">
        <w:rPr>
          <w:rFonts w:ascii="Times New Roman" w:hAnsi="Times New Roman"/>
          <w:sz w:val="28"/>
          <w:szCs w:val="28"/>
        </w:rPr>
        <w:t>не</w:t>
      </w:r>
      <w:r w:rsidR="00906F29" w:rsidRPr="008E793E">
        <w:rPr>
          <w:rFonts w:ascii="Times New Roman" w:hAnsi="Times New Roman"/>
          <w:sz w:val="28"/>
          <w:szCs w:val="28"/>
        </w:rPr>
        <w:t xml:space="preserve"> </w:t>
      </w:r>
      <w:r w:rsidR="002166D1" w:rsidRPr="008E793E">
        <w:rPr>
          <w:rFonts w:ascii="Times New Roman" w:hAnsi="Times New Roman"/>
          <w:sz w:val="28"/>
          <w:szCs w:val="28"/>
        </w:rPr>
        <w:t>на</w:t>
      </w:r>
      <w:r w:rsidR="00D260CD" w:rsidRPr="008E793E">
        <w:rPr>
          <w:rFonts w:ascii="Times New Roman" w:hAnsi="Times New Roman"/>
          <w:sz w:val="28"/>
          <w:szCs w:val="28"/>
        </w:rPr>
        <w:t>правлять</w:t>
      </w:r>
      <w:r w:rsidR="001B6FDA" w:rsidRPr="008E793E">
        <w:rPr>
          <w:rFonts w:ascii="Times New Roman" w:hAnsi="Times New Roman"/>
          <w:sz w:val="28"/>
          <w:szCs w:val="28"/>
        </w:rPr>
        <w:t xml:space="preserve"> </w:t>
      </w:r>
      <w:r w:rsidR="00906F29" w:rsidRPr="008E793E">
        <w:rPr>
          <w:rFonts w:ascii="Times New Roman" w:hAnsi="Times New Roman"/>
          <w:sz w:val="28"/>
          <w:szCs w:val="28"/>
        </w:rPr>
        <w:t xml:space="preserve"> в  военное время   </w:t>
      </w:r>
      <w:r w:rsidR="002166D1" w:rsidRPr="008E793E">
        <w:rPr>
          <w:rFonts w:ascii="Times New Roman" w:hAnsi="Times New Roman"/>
          <w:sz w:val="28"/>
          <w:szCs w:val="28"/>
        </w:rPr>
        <w:t>солдат-</w:t>
      </w:r>
      <w:r w:rsidR="00CA43A0" w:rsidRPr="008E793E">
        <w:rPr>
          <w:rFonts w:ascii="Times New Roman" w:hAnsi="Times New Roman"/>
          <w:sz w:val="28"/>
          <w:szCs w:val="28"/>
        </w:rPr>
        <w:t>призывников</w:t>
      </w:r>
      <w:r w:rsidR="00906F29" w:rsidRPr="008E793E">
        <w:rPr>
          <w:rFonts w:ascii="Times New Roman" w:hAnsi="Times New Roman"/>
          <w:sz w:val="28"/>
          <w:szCs w:val="28"/>
        </w:rPr>
        <w:t xml:space="preserve"> </w:t>
      </w:r>
      <w:r w:rsidR="00CA43A0" w:rsidRPr="008E793E">
        <w:rPr>
          <w:rFonts w:ascii="Times New Roman" w:hAnsi="Times New Roman"/>
          <w:sz w:val="28"/>
          <w:szCs w:val="28"/>
        </w:rPr>
        <w:t xml:space="preserve"> за </w:t>
      </w:r>
      <w:r w:rsidR="00906F29" w:rsidRPr="008E793E">
        <w:rPr>
          <w:rFonts w:ascii="Times New Roman" w:hAnsi="Times New Roman"/>
          <w:sz w:val="28"/>
          <w:szCs w:val="28"/>
        </w:rPr>
        <w:t xml:space="preserve"> </w:t>
      </w:r>
      <w:r w:rsidR="00CA43A0" w:rsidRPr="008E793E">
        <w:rPr>
          <w:rFonts w:ascii="Times New Roman" w:hAnsi="Times New Roman"/>
          <w:sz w:val="28"/>
          <w:szCs w:val="28"/>
        </w:rPr>
        <w:t>пределы</w:t>
      </w:r>
      <w:r w:rsidR="003D5662" w:rsidRPr="008E793E">
        <w:rPr>
          <w:rFonts w:ascii="Times New Roman" w:hAnsi="Times New Roman"/>
          <w:sz w:val="28"/>
          <w:szCs w:val="28"/>
        </w:rPr>
        <w:t xml:space="preserve">  доминиона</w:t>
      </w:r>
      <w:r w:rsidR="00F5599E" w:rsidRPr="008E793E">
        <w:rPr>
          <w:rFonts w:ascii="Times New Roman" w:hAnsi="Times New Roman"/>
          <w:sz w:val="28"/>
          <w:szCs w:val="28"/>
        </w:rPr>
        <w:t>.</w:t>
      </w:r>
    </w:p>
    <w:p w:rsidR="006F6E3A" w:rsidRPr="008E793E" w:rsidRDefault="001B6FD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260CD" w:rsidRPr="008E793E">
        <w:rPr>
          <w:rFonts w:ascii="Times New Roman" w:hAnsi="Times New Roman"/>
          <w:sz w:val="28"/>
          <w:szCs w:val="28"/>
        </w:rPr>
        <w:t xml:space="preserve">  </w:t>
      </w:r>
      <w:r w:rsidRPr="008E793E">
        <w:rPr>
          <w:rFonts w:ascii="Times New Roman" w:hAnsi="Times New Roman"/>
          <w:sz w:val="28"/>
          <w:szCs w:val="28"/>
        </w:rPr>
        <w:t>Н</w:t>
      </w:r>
      <w:r w:rsidR="009F3C80" w:rsidRPr="008E793E">
        <w:rPr>
          <w:rFonts w:ascii="Times New Roman" w:hAnsi="Times New Roman"/>
          <w:sz w:val="28"/>
          <w:szCs w:val="28"/>
        </w:rPr>
        <w:t>е</w:t>
      </w:r>
      <w:r w:rsidR="00ED322D" w:rsidRPr="008E793E">
        <w:rPr>
          <w:rFonts w:ascii="Times New Roman" w:hAnsi="Times New Roman"/>
          <w:sz w:val="28"/>
          <w:szCs w:val="28"/>
        </w:rPr>
        <w:t xml:space="preserve"> </w:t>
      </w:r>
      <w:r w:rsidR="009F3C80" w:rsidRPr="008E793E">
        <w:rPr>
          <w:rFonts w:ascii="Times New Roman" w:hAnsi="Times New Roman"/>
          <w:sz w:val="28"/>
          <w:szCs w:val="28"/>
        </w:rPr>
        <w:t>предусмотренное</w:t>
      </w:r>
      <w:r w:rsidR="00ED322D" w:rsidRPr="008E793E">
        <w:rPr>
          <w:rFonts w:ascii="Times New Roman" w:hAnsi="Times New Roman"/>
          <w:sz w:val="28"/>
          <w:szCs w:val="28"/>
        </w:rPr>
        <w:t xml:space="preserve"> статутн</w:t>
      </w:r>
      <w:r w:rsidR="000B733A" w:rsidRPr="008E793E">
        <w:rPr>
          <w:rFonts w:ascii="Times New Roman" w:hAnsi="Times New Roman"/>
          <w:sz w:val="28"/>
          <w:szCs w:val="28"/>
        </w:rPr>
        <w:t>ым правом</w:t>
      </w:r>
      <w:r w:rsidR="009F3C80" w:rsidRPr="008E793E">
        <w:rPr>
          <w:rFonts w:ascii="Times New Roman" w:hAnsi="Times New Roman"/>
          <w:sz w:val="28"/>
          <w:szCs w:val="28"/>
        </w:rPr>
        <w:t xml:space="preserve"> и</w:t>
      </w:r>
      <w:r w:rsidR="00ED322D" w:rsidRPr="008E793E">
        <w:rPr>
          <w:rFonts w:ascii="Times New Roman" w:hAnsi="Times New Roman"/>
          <w:sz w:val="28"/>
          <w:szCs w:val="28"/>
        </w:rPr>
        <w:t xml:space="preserve"> другими  </w:t>
      </w:r>
      <w:r w:rsidR="00BF3FEB" w:rsidRPr="008E793E">
        <w:rPr>
          <w:rFonts w:ascii="Times New Roman" w:hAnsi="Times New Roman"/>
          <w:sz w:val="28"/>
          <w:szCs w:val="28"/>
        </w:rPr>
        <w:t>нормативными правовыми</w:t>
      </w:r>
      <w:r w:rsidR="00ED322D" w:rsidRPr="008E793E">
        <w:rPr>
          <w:rFonts w:ascii="Times New Roman" w:hAnsi="Times New Roman"/>
          <w:sz w:val="28"/>
          <w:szCs w:val="28"/>
        </w:rPr>
        <w:t xml:space="preserve"> </w:t>
      </w:r>
      <w:r w:rsidR="00C0201D" w:rsidRPr="008E793E">
        <w:rPr>
          <w:rFonts w:ascii="Times New Roman" w:hAnsi="Times New Roman"/>
          <w:sz w:val="28"/>
          <w:szCs w:val="28"/>
        </w:rPr>
        <w:t>актами и</w:t>
      </w:r>
      <w:r w:rsidR="00ED322D" w:rsidRPr="008E793E">
        <w:rPr>
          <w:rFonts w:ascii="Times New Roman" w:hAnsi="Times New Roman"/>
          <w:sz w:val="28"/>
          <w:szCs w:val="28"/>
        </w:rPr>
        <w:t xml:space="preserve"> </w:t>
      </w:r>
      <w:r w:rsidR="008F2086" w:rsidRPr="008E793E">
        <w:rPr>
          <w:rFonts w:ascii="Times New Roman" w:hAnsi="Times New Roman"/>
          <w:sz w:val="28"/>
          <w:szCs w:val="28"/>
        </w:rPr>
        <w:t>не защищ</w:t>
      </w:r>
      <w:r w:rsidR="00D260CD" w:rsidRPr="008E793E">
        <w:rPr>
          <w:rFonts w:ascii="Times New Roman" w:hAnsi="Times New Roman"/>
          <w:sz w:val="28"/>
          <w:szCs w:val="28"/>
        </w:rPr>
        <w:t>енное</w:t>
      </w:r>
      <w:r w:rsidR="008F2086" w:rsidRPr="008E793E">
        <w:rPr>
          <w:rFonts w:ascii="Times New Roman" w:hAnsi="Times New Roman"/>
          <w:sz w:val="28"/>
          <w:szCs w:val="28"/>
        </w:rPr>
        <w:t xml:space="preserve"> судебными решениями</w:t>
      </w:r>
      <w:r w:rsidR="00CA43A0" w:rsidRPr="008E793E">
        <w:rPr>
          <w:rFonts w:ascii="Times New Roman" w:hAnsi="Times New Roman"/>
          <w:sz w:val="28"/>
          <w:szCs w:val="28"/>
        </w:rPr>
        <w:t xml:space="preserve"> фактическое вето, наложенное</w:t>
      </w:r>
      <w:r w:rsidR="00793BB8" w:rsidRPr="008E793E">
        <w:rPr>
          <w:rFonts w:ascii="Times New Roman" w:hAnsi="Times New Roman"/>
          <w:sz w:val="28"/>
          <w:szCs w:val="28"/>
        </w:rPr>
        <w:t xml:space="preserve"> избирательным корпусом одной</w:t>
      </w:r>
      <w:r w:rsidR="00ED322D" w:rsidRPr="008E793E">
        <w:rPr>
          <w:rFonts w:ascii="Times New Roman" w:hAnsi="Times New Roman"/>
          <w:sz w:val="28"/>
          <w:szCs w:val="28"/>
        </w:rPr>
        <w:t xml:space="preserve"> </w:t>
      </w:r>
      <w:r w:rsidR="00CA43A0" w:rsidRPr="008E793E">
        <w:rPr>
          <w:rFonts w:ascii="Times New Roman" w:hAnsi="Times New Roman"/>
          <w:sz w:val="28"/>
          <w:szCs w:val="28"/>
        </w:rPr>
        <w:t>из провинций на</w:t>
      </w:r>
      <w:r w:rsidR="00ED322D" w:rsidRPr="008E793E">
        <w:rPr>
          <w:rFonts w:ascii="Times New Roman" w:hAnsi="Times New Roman"/>
          <w:sz w:val="28"/>
          <w:szCs w:val="28"/>
        </w:rPr>
        <w:t xml:space="preserve"> </w:t>
      </w:r>
      <w:r w:rsidR="00CA43A0" w:rsidRPr="008E793E">
        <w:rPr>
          <w:rFonts w:ascii="Times New Roman" w:hAnsi="Times New Roman"/>
          <w:sz w:val="28"/>
          <w:szCs w:val="28"/>
        </w:rPr>
        <w:t xml:space="preserve"> военную</w:t>
      </w:r>
      <w:r w:rsidR="00ED322D" w:rsidRPr="008E793E">
        <w:rPr>
          <w:rFonts w:ascii="Times New Roman" w:hAnsi="Times New Roman"/>
          <w:sz w:val="28"/>
          <w:szCs w:val="28"/>
        </w:rPr>
        <w:t xml:space="preserve"> </w:t>
      </w:r>
      <w:r w:rsidR="00CA43A0" w:rsidRPr="008E793E">
        <w:rPr>
          <w:rFonts w:ascii="Times New Roman" w:hAnsi="Times New Roman"/>
          <w:sz w:val="28"/>
          <w:szCs w:val="28"/>
        </w:rPr>
        <w:t xml:space="preserve"> полит</w:t>
      </w:r>
      <w:r w:rsidR="00BF3FEB" w:rsidRPr="008E793E">
        <w:rPr>
          <w:rFonts w:ascii="Times New Roman" w:hAnsi="Times New Roman"/>
          <w:sz w:val="28"/>
          <w:szCs w:val="28"/>
        </w:rPr>
        <w:t>ику</w:t>
      </w:r>
      <w:r w:rsidR="00ED322D" w:rsidRPr="008E793E">
        <w:rPr>
          <w:rFonts w:ascii="Times New Roman" w:hAnsi="Times New Roman"/>
          <w:sz w:val="28"/>
          <w:szCs w:val="28"/>
        </w:rPr>
        <w:t xml:space="preserve"> </w:t>
      </w:r>
      <w:r w:rsidR="00D260CD" w:rsidRPr="008E793E">
        <w:rPr>
          <w:rFonts w:ascii="Times New Roman" w:hAnsi="Times New Roman"/>
          <w:sz w:val="28"/>
          <w:szCs w:val="28"/>
        </w:rPr>
        <w:t xml:space="preserve">федерального </w:t>
      </w:r>
      <w:r w:rsidR="00FF1356" w:rsidRPr="008E793E">
        <w:rPr>
          <w:rFonts w:ascii="Times New Roman" w:hAnsi="Times New Roman"/>
          <w:sz w:val="28"/>
          <w:szCs w:val="28"/>
        </w:rPr>
        <w:t>правительства,</w:t>
      </w:r>
      <w:r w:rsidR="000B733A" w:rsidRPr="008E793E">
        <w:rPr>
          <w:rFonts w:ascii="Times New Roman" w:hAnsi="Times New Roman"/>
          <w:sz w:val="28"/>
          <w:szCs w:val="28"/>
        </w:rPr>
        <w:t xml:space="preserve"> </w:t>
      </w:r>
      <w:r w:rsidR="00CA43A0" w:rsidRPr="008E793E">
        <w:rPr>
          <w:rFonts w:ascii="Times New Roman" w:hAnsi="Times New Roman"/>
          <w:sz w:val="28"/>
          <w:szCs w:val="28"/>
        </w:rPr>
        <w:t>побудил</w:t>
      </w:r>
      <w:r w:rsidR="00FF1356" w:rsidRPr="008E793E">
        <w:rPr>
          <w:rFonts w:ascii="Times New Roman" w:hAnsi="Times New Roman"/>
          <w:sz w:val="28"/>
          <w:szCs w:val="28"/>
        </w:rPr>
        <w:t xml:space="preserve">о </w:t>
      </w:r>
      <w:r w:rsidR="00CA43A0" w:rsidRPr="008E793E">
        <w:rPr>
          <w:rFonts w:ascii="Times New Roman" w:hAnsi="Times New Roman"/>
          <w:sz w:val="28"/>
          <w:szCs w:val="28"/>
        </w:rPr>
        <w:t>фе</w:t>
      </w:r>
      <w:r w:rsidR="00FF1356" w:rsidRPr="008E793E">
        <w:rPr>
          <w:rFonts w:ascii="Times New Roman" w:hAnsi="Times New Roman"/>
          <w:sz w:val="28"/>
          <w:szCs w:val="28"/>
        </w:rPr>
        <w:t>деральный кабинет</w:t>
      </w:r>
      <w:r w:rsidR="00D260CD" w:rsidRPr="008E793E">
        <w:rPr>
          <w:rFonts w:ascii="Times New Roman" w:hAnsi="Times New Roman"/>
          <w:sz w:val="28"/>
          <w:szCs w:val="28"/>
        </w:rPr>
        <w:t>, располагавший</w:t>
      </w:r>
      <w:r w:rsidR="00C0201D" w:rsidRPr="008E793E">
        <w:rPr>
          <w:rFonts w:ascii="Times New Roman" w:hAnsi="Times New Roman"/>
          <w:sz w:val="28"/>
          <w:szCs w:val="28"/>
        </w:rPr>
        <w:t xml:space="preserve"> аб</w:t>
      </w:r>
      <w:r w:rsidR="00BF3FEB" w:rsidRPr="008E793E">
        <w:rPr>
          <w:rFonts w:ascii="Times New Roman" w:hAnsi="Times New Roman"/>
          <w:sz w:val="28"/>
          <w:szCs w:val="28"/>
        </w:rPr>
        <w:t>солютным большинством в палатах</w:t>
      </w:r>
      <w:r w:rsidR="00DD60B4" w:rsidRPr="008E793E">
        <w:rPr>
          <w:rFonts w:ascii="Times New Roman" w:hAnsi="Times New Roman"/>
          <w:sz w:val="28"/>
          <w:szCs w:val="28"/>
        </w:rPr>
        <w:t xml:space="preserve"> </w:t>
      </w:r>
      <w:r w:rsidR="00C0201D" w:rsidRPr="008E793E">
        <w:rPr>
          <w:rFonts w:ascii="Times New Roman" w:hAnsi="Times New Roman"/>
          <w:sz w:val="28"/>
          <w:szCs w:val="28"/>
        </w:rPr>
        <w:t>Парламента и</w:t>
      </w:r>
      <w:r w:rsidR="00FF1356" w:rsidRPr="008E793E">
        <w:rPr>
          <w:rFonts w:ascii="Times New Roman" w:hAnsi="Times New Roman"/>
          <w:sz w:val="28"/>
          <w:szCs w:val="28"/>
        </w:rPr>
        <w:t>,</w:t>
      </w:r>
      <w:r w:rsidR="00ED322D" w:rsidRPr="008E793E">
        <w:rPr>
          <w:rFonts w:ascii="Times New Roman" w:hAnsi="Times New Roman"/>
          <w:sz w:val="28"/>
          <w:szCs w:val="28"/>
        </w:rPr>
        <w:t xml:space="preserve"> </w:t>
      </w:r>
      <w:r w:rsidR="007D1341" w:rsidRPr="008E793E">
        <w:rPr>
          <w:rFonts w:ascii="Times New Roman" w:hAnsi="Times New Roman"/>
          <w:sz w:val="28"/>
          <w:szCs w:val="28"/>
        </w:rPr>
        <w:t>в</w:t>
      </w:r>
      <w:r w:rsidR="00ED322D" w:rsidRPr="008E793E">
        <w:rPr>
          <w:rFonts w:ascii="Times New Roman" w:hAnsi="Times New Roman"/>
          <w:sz w:val="28"/>
          <w:szCs w:val="28"/>
        </w:rPr>
        <w:t xml:space="preserve"> </w:t>
      </w:r>
      <w:r w:rsidR="00D260CD" w:rsidRPr="008E793E">
        <w:rPr>
          <w:rFonts w:ascii="Times New Roman" w:hAnsi="Times New Roman"/>
          <w:sz w:val="28"/>
          <w:szCs w:val="28"/>
        </w:rPr>
        <w:t>соответствии</w:t>
      </w:r>
      <w:r w:rsidR="00C0201D" w:rsidRPr="008E793E">
        <w:rPr>
          <w:rFonts w:ascii="Times New Roman" w:hAnsi="Times New Roman"/>
          <w:sz w:val="28"/>
          <w:szCs w:val="28"/>
        </w:rPr>
        <w:t xml:space="preserve"> с</w:t>
      </w:r>
      <w:r w:rsidR="00FF1356" w:rsidRPr="008E793E">
        <w:rPr>
          <w:rFonts w:ascii="Times New Roman" w:hAnsi="Times New Roman"/>
          <w:sz w:val="28"/>
          <w:szCs w:val="28"/>
        </w:rPr>
        <w:t xml:space="preserve"> </w:t>
      </w:r>
      <w:r w:rsidR="00BF3FEB" w:rsidRPr="008E793E">
        <w:rPr>
          <w:rFonts w:ascii="Times New Roman" w:hAnsi="Times New Roman"/>
          <w:sz w:val="28"/>
          <w:szCs w:val="28"/>
        </w:rPr>
        <w:t>ЗМВВ</w:t>
      </w:r>
      <w:r w:rsidR="00FF1356" w:rsidRPr="008E793E">
        <w:rPr>
          <w:rFonts w:ascii="Times New Roman" w:hAnsi="Times New Roman"/>
          <w:sz w:val="28"/>
          <w:szCs w:val="28"/>
        </w:rPr>
        <w:t xml:space="preserve"> </w:t>
      </w:r>
      <w:r w:rsidR="00BF3FEB" w:rsidRPr="008E793E">
        <w:rPr>
          <w:rFonts w:ascii="Times New Roman" w:hAnsi="Times New Roman"/>
          <w:sz w:val="28"/>
          <w:szCs w:val="28"/>
        </w:rPr>
        <w:t xml:space="preserve">- </w:t>
      </w:r>
      <w:r w:rsidR="00D260CD" w:rsidRPr="008E793E">
        <w:rPr>
          <w:rFonts w:ascii="Times New Roman" w:hAnsi="Times New Roman"/>
          <w:sz w:val="28"/>
          <w:szCs w:val="28"/>
        </w:rPr>
        <w:t>всей полнотой</w:t>
      </w:r>
      <w:r w:rsidR="00C0201D" w:rsidRPr="008E793E">
        <w:rPr>
          <w:rFonts w:ascii="Times New Roman" w:hAnsi="Times New Roman"/>
          <w:sz w:val="28"/>
          <w:szCs w:val="28"/>
        </w:rPr>
        <w:t xml:space="preserve"> власти, к</w:t>
      </w:r>
      <w:r w:rsidR="00ED322D" w:rsidRPr="008E793E">
        <w:rPr>
          <w:rFonts w:ascii="Times New Roman" w:hAnsi="Times New Roman"/>
          <w:sz w:val="28"/>
          <w:szCs w:val="28"/>
        </w:rPr>
        <w:t xml:space="preserve"> </w:t>
      </w:r>
      <w:r w:rsidRPr="008E793E">
        <w:rPr>
          <w:rFonts w:ascii="Times New Roman" w:hAnsi="Times New Roman"/>
          <w:sz w:val="28"/>
          <w:szCs w:val="28"/>
        </w:rPr>
        <w:t>осторожности.</w:t>
      </w:r>
      <w:r w:rsidR="00ED322D" w:rsidRPr="008E793E">
        <w:rPr>
          <w:rFonts w:ascii="Times New Roman" w:hAnsi="Times New Roman"/>
          <w:sz w:val="28"/>
          <w:szCs w:val="28"/>
        </w:rPr>
        <w:t xml:space="preserve"> </w:t>
      </w:r>
      <w:r w:rsidR="008F2086" w:rsidRPr="008E793E">
        <w:rPr>
          <w:rFonts w:ascii="Times New Roman" w:hAnsi="Times New Roman"/>
          <w:sz w:val="28"/>
          <w:szCs w:val="28"/>
        </w:rPr>
        <w:t>Даже п</w:t>
      </w:r>
      <w:r w:rsidR="00793BB8" w:rsidRPr="008E793E">
        <w:rPr>
          <w:rFonts w:ascii="Times New Roman" w:hAnsi="Times New Roman"/>
          <w:sz w:val="28"/>
          <w:szCs w:val="28"/>
        </w:rPr>
        <w:t>олучив</w:t>
      </w:r>
      <w:r w:rsidR="00D260CD" w:rsidRPr="008E793E">
        <w:rPr>
          <w:rFonts w:ascii="Times New Roman" w:hAnsi="Times New Roman"/>
          <w:sz w:val="28"/>
          <w:szCs w:val="28"/>
        </w:rPr>
        <w:t xml:space="preserve"> </w:t>
      </w:r>
      <w:r w:rsidR="002C20BA" w:rsidRPr="008E793E">
        <w:rPr>
          <w:rFonts w:ascii="Times New Roman" w:hAnsi="Times New Roman"/>
          <w:sz w:val="28"/>
          <w:szCs w:val="28"/>
        </w:rPr>
        <w:t xml:space="preserve"> </w:t>
      </w:r>
      <w:r w:rsidR="008F2086" w:rsidRPr="008E793E">
        <w:rPr>
          <w:rFonts w:ascii="Times New Roman" w:hAnsi="Times New Roman"/>
          <w:sz w:val="28"/>
          <w:szCs w:val="28"/>
        </w:rPr>
        <w:t xml:space="preserve">на  плебисците </w:t>
      </w:r>
      <w:r w:rsidR="002C20BA" w:rsidRPr="008E793E">
        <w:rPr>
          <w:rFonts w:ascii="Times New Roman" w:hAnsi="Times New Roman"/>
          <w:sz w:val="28"/>
          <w:szCs w:val="28"/>
        </w:rPr>
        <w:t>«мандат</w:t>
      </w:r>
      <w:r w:rsidR="00793BB8" w:rsidRPr="008E793E">
        <w:rPr>
          <w:rFonts w:ascii="Times New Roman" w:hAnsi="Times New Roman"/>
          <w:sz w:val="28"/>
          <w:szCs w:val="28"/>
        </w:rPr>
        <w:t xml:space="preserve"> канадского</w:t>
      </w:r>
      <w:r w:rsidR="002C20BA" w:rsidRPr="008E793E">
        <w:rPr>
          <w:rFonts w:ascii="Times New Roman" w:hAnsi="Times New Roman"/>
          <w:sz w:val="28"/>
          <w:szCs w:val="28"/>
        </w:rPr>
        <w:t xml:space="preserve"> нар</w:t>
      </w:r>
      <w:r w:rsidR="00DD60B4" w:rsidRPr="008E793E">
        <w:rPr>
          <w:rFonts w:ascii="Times New Roman" w:hAnsi="Times New Roman"/>
          <w:sz w:val="28"/>
          <w:szCs w:val="28"/>
        </w:rPr>
        <w:t>ода»</w:t>
      </w:r>
      <w:r w:rsidR="00BF3FEB" w:rsidRPr="008E793E">
        <w:rPr>
          <w:rFonts w:ascii="Times New Roman" w:hAnsi="Times New Roman"/>
          <w:sz w:val="28"/>
          <w:szCs w:val="28"/>
        </w:rPr>
        <w:t xml:space="preserve"> на принудительное отправление </w:t>
      </w:r>
      <w:r w:rsidR="00EF1297" w:rsidRPr="008E793E">
        <w:rPr>
          <w:rFonts w:ascii="Times New Roman" w:hAnsi="Times New Roman"/>
          <w:sz w:val="28"/>
          <w:szCs w:val="28"/>
        </w:rPr>
        <w:t>войск</w:t>
      </w:r>
      <w:r w:rsidR="00ED322D" w:rsidRPr="008E793E">
        <w:rPr>
          <w:rFonts w:ascii="Times New Roman" w:hAnsi="Times New Roman"/>
          <w:sz w:val="28"/>
          <w:szCs w:val="28"/>
        </w:rPr>
        <w:t xml:space="preserve"> за</w:t>
      </w:r>
      <w:r w:rsidR="00D260CD" w:rsidRPr="008E793E">
        <w:rPr>
          <w:rFonts w:ascii="Times New Roman" w:hAnsi="Times New Roman"/>
          <w:sz w:val="28"/>
          <w:szCs w:val="28"/>
        </w:rPr>
        <w:t xml:space="preserve"> </w:t>
      </w:r>
      <w:r w:rsidR="00EF1297" w:rsidRPr="008E793E">
        <w:rPr>
          <w:rFonts w:ascii="Times New Roman" w:hAnsi="Times New Roman"/>
          <w:sz w:val="28"/>
          <w:szCs w:val="28"/>
        </w:rPr>
        <w:t>пределы</w:t>
      </w:r>
      <w:r w:rsidR="00ED322D" w:rsidRPr="008E793E">
        <w:rPr>
          <w:rFonts w:ascii="Times New Roman" w:hAnsi="Times New Roman"/>
          <w:sz w:val="28"/>
          <w:szCs w:val="28"/>
        </w:rPr>
        <w:t xml:space="preserve"> доминиона</w:t>
      </w:r>
      <w:r w:rsidR="00EF1297" w:rsidRPr="008E793E">
        <w:rPr>
          <w:rFonts w:ascii="Times New Roman" w:hAnsi="Times New Roman"/>
          <w:sz w:val="28"/>
          <w:szCs w:val="28"/>
        </w:rPr>
        <w:t>,</w:t>
      </w:r>
      <w:r w:rsidR="007D1341" w:rsidRPr="008E793E">
        <w:rPr>
          <w:rFonts w:ascii="Times New Roman" w:hAnsi="Times New Roman"/>
          <w:sz w:val="28"/>
          <w:szCs w:val="28"/>
        </w:rPr>
        <w:t xml:space="preserve"> </w:t>
      </w:r>
      <w:r w:rsidR="00BF3FEB" w:rsidRPr="008E793E">
        <w:rPr>
          <w:rFonts w:ascii="Times New Roman" w:hAnsi="Times New Roman"/>
          <w:sz w:val="28"/>
          <w:szCs w:val="28"/>
        </w:rPr>
        <w:t>федеральное</w:t>
      </w:r>
      <w:r w:rsidR="00FF1356" w:rsidRPr="008E793E">
        <w:rPr>
          <w:rFonts w:ascii="Times New Roman" w:hAnsi="Times New Roman"/>
          <w:sz w:val="28"/>
          <w:szCs w:val="28"/>
        </w:rPr>
        <w:t xml:space="preserve"> </w:t>
      </w:r>
      <w:r w:rsidR="002C20BA" w:rsidRPr="008E793E">
        <w:rPr>
          <w:rFonts w:ascii="Times New Roman" w:hAnsi="Times New Roman"/>
          <w:sz w:val="28"/>
          <w:szCs w:val="28"/>
        </w:rPr>
        <w:t>правитель</w:t>
      </w:r>
      <w:r w:rsidR="00EF1297" w:rsidRPr="008E793E">
        <w:rPr>
          <w:rFonts w:ascii="Times New Roman" w:hAnsi="Times New Roman"/>
          <w:sz w:val="28"/>
          <w:szCs w:val="28"/>
        </w:rPr>
        <w:t>ство в течение двух лет</w:t>
      </w:r>
      <w:r w:rsidR="00ED322D" w:rsidRPr="008E793E">
        <w:rPr>
          <w:rFonts w:ascii="Times New Roman" w:hAnsi="Times New Roman"/>
          <w:sz w:val="28"/>
          <w:szCs w:val="28"/>
        </w:rPr>
        <w:t xml:space="preserve"> не</w:t>
      </w:r>
      <w:r w:rsidR="00FF1356" w:rsidRPr="008E793E">
        <w:rPr>
          <w:rFonts w:ascii="Times New Roman" w:hAnsi="Times New Roman"/>
          <w:sz w:val="28"/>
          <w:szCs w:val="28"/>
        </w:rPr>
        <w:t xml:space="preserve"> </w:t>
      </w:r>
      <w:r w:rsidR="00C0201D" w:rsidRPr="008E793E">
        <w:rPr>
          <w:rFonts w:ascii="Times New Roman" w:hAnsi="Times New Roman"/>
          <w:sz w:val="28"/>
          <w:szCs w:val="28"/>
        </w:rPr>
        <w:t xml:space="preserve"> </w:t>
      </w:r>
      <w:r w:rsidR="00FF1356" w:rsidRPr="008E793E">
        <w:rPr>
          <w:rFonts w:ascii="Times New Roman" w:hAnsi="Times New Roman"/>
          <w:sz w:val="28"/>
          <w:szCs w:val="28"/>
        </w:rPr>
        <w:t>пользовалось</w:t>
      </w:r>
      <w:r w:rsidR="00EF1297" w:rsidRPr="008E793E">
        <w:rPr>
          <w:rFonts w:ascii="Times New Roman" w:hAnsi="Times New Roman"/>
          <w:sz w:val="28"/>
          <w:szCs w:val="28"/>
        </w:rPr>
        <w:t xml:space="preserve"> </w:t>
      </w:r>
      <w:r w:rsidR="00FF1356" w:rsidRPr="008E793E">
        <w:rPr>
          <w:rFonts w:ascii="Times New Roman" w:hAnsi="Times New Roman"/>
          <w:sz w:val="28"/>
          <w:szCs w:val="28"/>
        </w:rPr>
        <w:t xml:space="preserve">данными </w:t>
      </w:r>
      <w:r w:rsidR="007D1341" w:rsidRPr="008E793E">
        <w:rPr>
          <w:rFonts w:ascii="Times New Roman" w:hAnsi="Times New Roman"/>
          <w:sz w:val="28"/>
          <w:szCs w:val="28"/>
        </w:rPr>
        <w:t xml:space="preserve"> </w:t>
      </w:r>
      <w:r w:rsidR="00FF1356" w:rsidRPr="008E793E">
        <w:rPr>
          <w:rFonts w:ascii="Times New Roman" w:hAnsi="Times New Roman"/>
          <w:sz w:val="28"/>
          <w:szCs w:val="28"/>
        </w:rPr>
        <w:t>ему полномочиями</w:t>
      </w:r>
      <w:r w:rsidR="002C20BA" w:rsidRPr="008E793E">
        <w:rPr>
          <w:rFonts w:ascii="Times New Roman" w:hAnsi="Times New Roman"/>
          <w:sz w:val="28"/>
          <w:szCs w:val="28"/>
        </w:rPr>
        <w:t xml:space="preserve">. </w:t>
      </w:r>
    </w:p>
    <w:p w:rsidR="0002299E" w:rsidRPr="008E793E" w:rsidRDefault="006F6E3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B6FDA" w:rsidRPr="008E793E">
        <w:rPr>
          <w:rFonts w:ascii="Times New Roman" w:hAnsi="Times New Roman"/>
          <w:sz w:val="28"/>
          <w:szCs w:val="28"/>
        </w:rPr>
        <w:t xml:space="preserve"> </w:t>
      </w:r>
      <w:r w:rsidR="00B47FDC" w:rsidRPr="008E793E">
        <w:rPr>
          <w:rFonts w:ascii="Times New Roman" w:hAnsi="Times New Roman"/>
          <w:sz w:val="28"/>
          <w:szCs w:val="28"/>
        </w:rPr>
        <w:t>По сов</w:t>
      </w:r>
      <w:r w:rsidR="00FF1356" w:rsidRPr="008E793E">
        <w:rPr>
          <w:rFonts w:ascii="Times New Roman" w:hAnsi="Times New Roman"/>
          <w:sz w:val="28"/>
          <w:szCs w:val="28"/>
        </w:rPr>
        <w:t xml:space="preserve">ременной правовой терминологии, плебисцит 1942г. </w:t>
      </w:r>
      <w:r w:rsidR="002D55B5" w:rsidRPr="008E793E">
        <w:rPr>
          <w:rFonts w:ascii="Times New Roman" w:hAnsi="Times New Roman"/>
          <w:sz w:val="28"/>
          <w:szCs w:val="28"/>
        </w:rPr>
        <w:t xml:space="preserve">был </w:t>
      </w:r>
      <w:r w:rsidR="009F3C80" w:rsidRPr="008E793E">
        <w:rPr>
          <w:rFonts w:ascii="Times New Roman" w:hAnsi="Times New Roman"/>
          <w:sz w:val="28"/>
          <w:szCs w:val="28"/>
        </w:rPr>
        <w:t xml:space="preserve">послезаконодательным  и  </w:t>
      </w:r>
      <w:r w:rsidR="002D55B5" w:rsidRPr="008E793E">
        <w:rPr>
          <w:rFonts w:ascii="Times New Roman" w:hAnsi="Times New Roman"/>
          <w:sz w:val="28"/>
          <w:szCs w:val="28"/>
        </w:rPr>
        <w:t>консультатив</w:t>
      </w:r>
      <w:r w:rsidRPr="008E793E">
        <w:rPr>
          <w:rFonts w:ascii="Times New Roman" w:hAnsi="Times New Roman"/>
          <w:sz w:val="28"/>
          <w:szCs w:val="28"/>
        </w:rPr>
        <w:t>ным</w:t>
      </w:r>
      <w:r w:rsidR="007D1341" w:rsidRPr="008E793E">
        <w:rPr>
          <w:rFonts w:ascii="Times New Roman" w:hAnsi="Times New Roman"/>
          <w:sz w:val="28"/>
          <w:szCs w:val="28"/>
        </w:rPr>
        <w:t xml:space="preserve"> </w:t>
      </w:r>
      <w:r w:rsidR="007D1341" w:rsidRPr="008E793E">
        <w:rPr>
          <w:rStyle w:val="a6"/>
          <w:rFonts w:ascii="Times New Roman" w:hAnsi="Times New Roman"/>
          <w:sz w:val="28"/>
          <w:szCs w:val="28"/>
        </w:rPr>
        <w:footnoteReference w:id="569"/>
      </w:r>
      <w:r w:rsidRPr="008E793E">
        <w:rPr>
          <w:rFonts w:ascii="Times New Roman" w:hAnsi="Times New Roman"/>
          <w:sz w:val="28"/>
          <w:szCs w:val="28"/>
        </w:rPr>
        <w:t>.</w:t>
      </w:r>
      <w:r w:rsidR="00FF1356" w:rsidRPr="008E793E">
        <w:rPr>
          <w:rFonts w:ascii="Times New Roman" w:hAnsi="Times New Roman"/>
          <w:sz w:val="28"/>
          <w:szCs w:val="28"/>
        </w:rPr>
        <w:t xml:space="preserve"> </w:t>
      </w:r>
      <w:r w:rsidRPr="008E793E">
        <w:rPr>
          <w:rFonts w:ascii="Times New Roman" w:hAnsi="Times New Roman"/>
          <w:sz w:val="28"/>
          <w:szCs w:val="28"/>
        </w:rPr>
        <w:t>Федеральная власть считала</w:t>
      </w:r>
      <w:r w:rsidR="00FF1356" w:rsidRPr="008E793E">
        <w:rPr>
          <w:rFonts w:ascii="Times New Roman" w:hAnsi="Times New Roman"/>
          <w:sz w:val="28"/>
          <w:szCs w:val="28"/>
        </w:rPr>
        <w:t xml:space="preserve"> </w:t>
      </w:r>
      <w:r w:rsidRPr="008E793E">
        <w:rPr>
          <w:rFonts w:ascii="Times New Roman" w:hAnsi="Times New Roman"/>
          <w:sz w:val="28"/>
          <w:szCs w:val="28"/>
        </w:rPr>
        <w:lastRenderedPageBreak/>
        <w:t>себя вправе</w:t>
      </w:r>
      <w:r w:rsidR="00FF1356" w:rsidRPr="008E793E">
        <w:rPr>
          <w:rFonts w:ascii="Times New Roman" w:hAnsi="Times New Roman"/>
          <w:sz w:val="28"/>
          <w:szCs w:val="28"/>
        </w:rPr>
        <w:t xml:space="preserve"> </w:t>
      </w:r>
      <w:r w:rsidR="00B47FDC" w:rsidRPr="008E793E">
        <w:rPr>
          <w:rFonts w:ascii="Times New Roman" w:hAnsi="Times New Roman"/>
          <w:sz w:val="28"/>
          <w:szCs w:val="28"/>
        </w:rPr>
        <w:t>(но не обязанной) последовать вердикту избирательного корпуса. На</w:t>
      </w:r>
      <w:r w:rsidR="00D260CD" w:rsidRPr="008E793E">
        <w:rPr>
          <w:rFonts w:ascii="Times New Roman" w:hAnsi="Times New Roman"/>
          <w:sz w:val="28"/>
          <w:szCs w:val="28"/>
        </w:rPr>
        <w:t xml:space="preserve"> </w:t>
      </w:r>
      <w:r w:rsidR="00BD3815" w:rsidRPr="008E793E">
        <w:rPr>
          <w:rFonts w:ascii="Times New Roman" w:hAnsi="Times New Roman"/>
          <w:sz w:val="28"/>
          <w:szCs w:val="28"/>
        </w:rPr>
        <w:t>театр военных</w:t>
      </w:r>
      <w:r w:rsidR="00D260CD" w:rsidRPr="008E793E">
        <w:rPr>
          <w:rFonts w:ascii="Times New Roman" w:hAnsi="Times New Roman"/>
          <w:sz w:val="28"/>
          <w:szCs w:val="28"/>
        </w:rPr>
        <w:t xml:space="preserve"> </w:t>
      </w:r>
      <w:r w:rsidR="002C20BA" w:rsidRPr="008E793E">
        <w:rPr>
          <w:rFonts w:ascii="Times New Roman" w:hAnsi="Times New Roman"/>
          <w:sz w:val="28"/>
          <w:szCs w:val="28"/>
        </w:rPr>
        <w:t>действий</w:t>
      </w:r>
      <w:r w:rsidR="00BD3815" w:rsidRPr="008E793E">
        <w:rPr>
          <w:rFonts w:ascii="Times New Roman" w:hAnsi="Times New Roman"/>
          <w:sz w:val="28"/>
          <w:szCs w:val="28"/>
        </w:rPr>
        <w:t xml:space="preserve"> власти доминиона</w:t>
      </w:r>
      <w:r w:rsidR="002C20BA" w:rsidRPr="008E793E">
        <w:rPr>
          <w:rFonts w:ascii="Times New Roman" w:hAnsi="Times New Roman"/>
          <w:sz w:val="28"/>
          <w:szCs w:val="28"/>
        </w:rPr>
        <w:t xml:space="preserve"> </w:t>
      </w:r>
      <w:r w:rsidR="008F2086" w:rsidRPr="008E793E">
        <w:rPr>
          <w:rFonts w:ascii="Times New Roman" w:hAnsi="Times New Roman"/>
          <w:sz w:val="28"/>
          <w:szCs w:val="28"/>
        </w:rPr>
        <w:t xml:space="preserve">продолжали </w:t>
      </w:r>
      <w:r w:rsidR="00BD3815" w:rsidRPr="008E793E">
        <w:rPr>
          <w:rFonts w:ascii="Times New Roman" w:hAnsi="Times New Roman"/>
          <w:sz w:val="28"/>
          <w:szCs w:val="28"/>
        </w:rPr>
        <w:t>н</w:t>
      </w:r>
      <w:r w:rsidR="002166D1" w:rsidRPr="008E793E">
        <w:rPr>
          <w:rFonts w:ascii="Times New Roman" w:hAnsi="Times New Roman"/>
          <w:sz w:val="28"/>
          <w:szCs w:val="28"/>
        </w:rPr>
        <w:t>а</w:t>
      </w:r>
      <w:r w:rsidR="002C20BA" w:rsidRPr="008E793E">
        <w:rPr>
          <w:rFonts w:ascii="Times New Roman" w:hAnsi="Times New Roman"/>
          <w:sz w:val="28"/>
          <w:szCs w:val="28"/>
        </w:rPr>
        <w:t>правл</w:t>
      </w:r>
      <w:r w:rsidR="00EF1297" w:rsidRPr="008E793E">
        <w:rPr>
          <w:rFonts w:ascii="Times New Roman" w:hAnsi="Times New Roman"/>
          <w:sz w:val="28"/>
          <w:szCs w:val="28"/>
        </w:rPr>
        <w:t xml:space="preserve">ять добровольцев, т.е. </w:t>
      </w:r>
      <w:r w:rsidR="00D260CD" w:rsidRPr="008E793E">
        <w:rPr>
          <w:rFonts w:ascii="Times New Roman" w:hAnsi="Times New Roman"/>
          <w:sz w:val="28"/>
          <w:szCs w:val="28"/>
        </w:rPr>
        <w:t>призывников</w:t>
      </w:r>
      <w:r w:rsidR="00EF1297" w:rsidRPr="008E793E">
        <w:rPr>
          <w:rFonts w:ascii="Times New Roman" w:hAnsi="Times New Roman"/>
          <w:sz w:val="28"/>
          <w:szCs w:val="28"/>
        </w:rPr>
        <w:t xml:space="preserve"> англоканадского происхождения</w:t>
      </w:r>
      <w:r w:rsidR="00B47FDC" w:rsidRPr="008E793E">
        <w:rPr>
          <w:rFonts w:ascii="Times New Roman" w:hAnsi="Times New Roman"/>
          <w:sz w:val="28"/>
          <w:szCs w:val="28"/>
        </w:rPr>
        <w:t xml:space="preserve">, безусловно </w:t>
      </w:r>
      <w:r w:rsidR="0087635D" w:rsidRPr="008E793E">
        <w:rPr>
          <w:rFonts w:ascii="Times New Roman" w:hAnsi="Times New Roman"/>
          <w:sz w:val="28"/>
          <w:szCs w:val="28"/>
        </w:rPr>
        <w:t>лояльных</w:t>
      </w:r>
      <w:r w:rsidR="00B47FDC" w:rsidRPr="008E793E">
        <w:rPr>
          <w:rFonts w:ascii="Times New Roman" w:hAnsi="Times New Roman"/>
          <w:sz w:val="28"/>
          <w:szCs w:val="28"/>
        </w:rPr>
        <w:t xml:space="preserve"> к</w:t>
      </w:r>
      <w:r w:rsidR="0087635D" w:rsidRPr="008E793E">
        <w:rPr>
          <w:rFonts w:ascii="Times New Roman" w:hAnsi="Times New Roman"/>
          <w:sz w:val="28"/>
          <w:szCs w:val="28"/>
        </w:rPr>
        <w:t xml:space="preserve"> </w:t>
      </w:r>
      <w:r w:rsidR="00C0201D" w:rsidRPr="008E793E">
        <w:rPr>
          <w:rFonts w:ascii="Times New Roman" w:hAnsi="Times New Roman"/>
          <w:sz w:val="28"/>
          <w:szCs w:val="28"/>
        </w:rPr>
        <w:t>правительству доминиона и</w:t>
      </w:r>
      <w:r w:rsidR="007D1341" w:rsidRPr="008E793E">
        <w:rPr>
          <w:rFonts w:ascii="Times New Roman" w:hAnsi="Times New Roman"/>
          <w:sz w:val="28"/>
          <w:szCs w:val="28"/>
        </w:rPr>
        <w:t xml:space="preserve"> к</w:t>
      </w:r>
      <w:r w:rsidR="003D4605" w:rsidRPr="008E793E">
        <w:rPr>
          <w:rFonts w:ascii="Times New Roman" w:hAnsi="Times New Roman"/>
          <w:sz w:val="28"/>
          <w:szCs w:val="28"/>
        </w:rPr>
        <w:t xml:space="preserve"> </w:t>
      </w:r>
      <w:r w:rsidR="00F341AF" w:rsidRPr="008E793E">
        <w:rPr>
          <w:rFonts w:ascii="Times New Roman" w:hAnsi="Times New Roman"/>
          <w:sz w:val="28"/>
          <w:szCs w:val="28"/>
        </w:rPr>
        <w:t>Британскому Содружеству</w:t>
      </w:r>
      <w:r w:rsidR="00EF1297" w:rsidRPr="008E793E">
        <w:rPr>
          <w:rFonts w:ascii="Times New Roman" w:hAnsi="Times New Roman"/>
          <w:sz w:val="28"/>
          <w:szCs w:val="28"/>
        </w:rPr>
        <w:t xml:space="preserve">. </w:t>
      </w:r>
      <w:r w:rsidR="0002299E" w:rsidRPr="008E793E">
        <w:rPr>
          <w:rFonts w:ascii="Times New Roman" w:hAnsi="Times New Roman"/>
          <w:sz w:val="28"/>
          <w:szCs w:val="28"/>
        </w:rPr>
        <w:t>К</w:t>
      </w:r>
      <w:r w:rsidR="00EF1297" w:rsidRPr="008E793E">
        <w:rPr>
          <w:rFonts w:ascii="Times New Roman" w:hAnsi="Times New Roman"/>
          <w:sz w:val="28"/>
          <w:szCs w:val="28"/>
        </w:rPr>
        <w:t xml:space="preserve"> направлению </w:t>
      </w:r>
      <w:r w:rsidR="0002299E" w:rsidRPr="008E793E">
        <w:rPr>
          <w:rFonts w:ascii="Times New Roman" w:hAnsi="Times New Roman"/>
          <w:sz w:val="28"/>
          <w:szCs w:val="28"/>
        </w:rPr>
        <w:t xml:space="preserve">мобилизованных </w:t>
      </w:r>
      <w:r w:rsidR="0087635D" w:rsidRPr="008E793E">
        <w:rPr>
          <w:rFonts w:ascii="Times New Roman" w:hAnsi="Times New Roman"/>
          <w:sz w:val="28"/>
          <w:szCs w:val="28"/>
        </w:rPr>
        <w:t>граждан</w:t>
      </w:r>
      <w:r w:rsidR="00D260CD" w:rsidRPr="008E793E">
        <w:rPr>
          <w:rFonts w:ascii="Times New Roman" w:hAnsi="Times New Roman"/>
          <w:sz w:val="28"/>
          <w:szCs w:val="28"/>
        </w:rPr>
        <w:t xml:space="preserve"> в действующую армию</w:t>
      </w:r>
      <w:r w:rsidR="002166D1" w:rsidRPr="008E793E">
        <w:rPr>
          <w:rFonts w:ascii="Times New Roman" w:hAnsi="Times New Roman"/>
          <w:sz w:val="28"/>
          <w:szCs w:val="28"/>
        </w:rPr>
        <w:t xml:space="preserve"> в обязательном порядке</w:t>
      </w:r>
      <w:r w:rsidR="002C20BA" w:rsidRPr="008E793E">
        <w:rPr>
          <w:rFonts w:ascii="Times New Roman" w:hAnsi="Times New Roman"/>
          <w:sz w:val="28"/>
          <w:szCs w:val="28"/>
        </w:rPr>
        <w:t xml:space="preserve"> орг</w:t>
      </w:r>
      <w:r w:rsidR="002166D1" w:rsidRPr="008E793E">
        <w:rPr>
          <w:rFonts w:ascii="Times New Roman" w:hAnsi="Times New Roman"/>
          <w:sz w:val="28"/>
          <w:szCs w:val="28"/>
        </w:rPr>
        <w:t>аны</w:t>
      </w:r>
      <w:r w:rsidR="00B47FDC" w:rsidRPr="008E793E">
        <w:rPr>
          <w:rFonts w:ascii="Times New Roman" w:hAnsi="Times New Roman"/>
          <w:sz w:val="28"/>
          <w:szCs w:val="28"/>
        </w:rPr>
        <w:t xml:space="preserve"> федеральной</w:t>
      </w:r>
      <w:r w:rsidR="003D4605" w:rsidRPr="008E793E">
        <w:rPr>
          <w:rFonts w:ascii="Times New Roman" w:hAnsi="Times New Roman"/>
          <w:sz w:val="28"/>
          <w:szCs w:val="28"/>
        </w:rPr>
        <w:t xml:space="preserve"> </w:t>
      </w:r>
      <w:r w:rsidR="00D260CD" w:rsidRPr="008E793E">
        <w:rPr>
          <w:rFonts w:ascii="Times New Roman" w:hAnsi="Times New Roman"/>
          <w:sz w:val="28"/>
          <w:szCs w:val="28"/>
        </w:rPr>
        <w:t xml:space="preserve"> </w:t>
      </w:r>
      <w:r w:rsidR="00E41233" w:rsidRPr="008E793E">
        <w:rPr>
          <w:rFonts w:ascii="Times New Roman" w:hAnsi="Times New Roman"/>
          <w:sz w:val="28"/>
          <w:szCs w:val="28"/>
        </w:rPr>
        <w:t>вл</w:t>
      </w:r>
      <w:r w:rsidR="00936A83" w:rsidRPr="008E793E">
        <w:rPr>
          <w:rFonts w:ascii="Times New Roman" w:hAnsi="Times New Roman"/>
          <w:sz w:val="28"/>
          <w:szCs w:val="28"/>
        </w:rPr>
        <w:t>асти</w:t>
      </w:r>
      <w:r w:rsidR="00D260CD" w:rsidRPr="008E793E">
        <w:rPr>
          <w:rFonts w:ascii="Times New Roman" w:hAnsi="Times New Roman"/>
          <w:sz w:val="28"/>
          <w:szCs w:val="28"/>
        </w:rPr>
        <w:t xml:space="preserve"> </w:t>
      </w:r>
      <w:r w:rsidR="00B47FDC" w:rsidRPr="008E793E">
        <w:rPr>
          <w:rFonts w:ascii="Times New Roman" w:hAnsi="Times New Roman"/>
          <w:sz w:val="28"/>
          <w:szCs w:val="28"/>
        </w:rPr>
        <w:t>приступили</w:t>
      </w:r>
      <w:r w:rsidR="002166D1" w:rsidRPr="008E793E">
        <w:rPr>
          <w:rFonts w:ascii="Times New Roman" w:hAnsi="Times New Roman"/>
          <w:sz w:val="28"/>
          <w:szCs w:val="28"/>
        </w:rPr>
        <w:t xml:space="preserve"> </w:t>
      </w:r>
      <w:r w:rsidR="00F341AF" w:rsidRPr="008E793E">
        <w:rPr>
          <w:rFonts w:ascii="Times New Roman" w:hAnsi="Times New Roman"/>
          <w:sz w:val="28"/>
          <w:szCs w:val="28"/>
        </w:rPr>
        <w:t xml:space="preserve">лишь </w:t>
      </w:r>
      <w:r w:rsidR="002166D1" w:rsidRPr="008E793E">
        <w:rPr>
          <w:rFonts w:ascii="Times New Roman" w:hAnsi="Times New Roman"/>
          <w:sz w:val="28"/>
          <w:szCs w:val="28"/>
        </w:rPr>
        <w:t>к</w:t>
      </w:r>
      <w:r w:rsidR="00B47FDC" w:rsidRPr="008E793E">
        <w:rPr>
          <w:rFonts w:ascii="Times New Roman" w:hAnsi="Times New Roman"/>
          <w:sz w:val="28"/>
          <w:szCs w:val="28"/>
        </w:rPr>
        <w:t xml:space="preserve"> концу</w:t>
      </w:r>
      <w:r w:rsidR="00936A83" w:rsidRPr="008E793E">
        <w:rPr>
          <w:rFonts w:ascii="Times New Roman" w:hAnsi="Times New Roman"/>
          <w:sz w:val="28"/>
          <w:szCs w:val="28"/>
        </w:rPr>
        <w:t xml:space="preserve"> 1944</w:t>
      </w:r>
      <w:r w:rsidR="007D1341" w:rsidRPr="008E793E">
        <w:rPr>
          <w:rFonts w:ascii="Times New Roman" w:hAnsi="Times New Roman"/>
          <w:sz w:val="28"/>
          <w:szCs w:val="28"/>
        </w:rPr>
        <w:t>г.</w:t>
      </w:r>
      <w:r w:rsidR="003D4605" w:rsidRPr="008E793E">
        <w:rPr>
          <w:rFonts w:ascii="Times New Roman" w:hAnsi="Times New Roman"/>
          <w:sz w:val="28"/>
          <w:szCs w:val="28"/>
        </w:rPr>
        <w:t xml:space="preserve"> </w:t>
      </w:r>
      <w:r w:rsidR="00CA51C6" w:rsidRPr="008E793E">
        <w:rPr>
          <w:rFonts w:ascii="Times New Roman" w:hAnsi="Times New Roman"/>
          <w:sz w:val="28"/>
          <w:szCs w:val="28"/>
        </w:rPr>
        <w:t>под</w:t>
      </w:r>
      <w:r w:rsidR="003D4605" w:rsidRPr="008E793E">
        <w:rPr>
          <w:rFonts w:ascii="Times New Roman" w:hAnsi="Times New Roman"/>
          <w:sz w:val="28"/>
          <w:szCs w:val="28"/>
        </w:rPr>
        <w:t xml:space="preserve"> </w:t>
      </w:r>
      <w:r w:rsidR="00CA51C6" w:rsidRPr="008E793E">
        <w:rPr>
          <w:rFonts w:ascii="Times New Roman" w:hAnsi="Times New Roman"/>
          <w:sz w:val="28"/>
          <w:szCs w:val="28"/>
        </w:rPr>
        <w:t xml:space="preserve"> нажимом </w:t>
      </w:r>
      <w:r w:rsidR="00F341AF" w:rsidRPr="008E793E">
        <w:rPr>
          <w:rFonts w:ascii="Times New Roman" w:hAnsi="Times New Roman"/>
          <w:sz w:val="28"/>
          <w:szCs w:val="28"/>
        </w:rPr>
        <w:t xml:space="preserve">властей </w:t>
      </w:r>
      <w:r w:rsidR="00936A83" w:rsidRPr="008E793E">
        <w:rPr>
          <w:rFonts w:ascii="Times New Roman" w:hAnsi="Times New Roman"/>
          <w:sz w:val="28"/>
          <w:szCs w:val="28"/>
        </w:rPr>
        <w:t xml:space="preserve"> метрополии и</w:t>
      </w:r>
      <w:r w:rsidR="003D4605" w:rsidRPr="008E793E">
        <w:rPr>
          <w:rFonts w:ascii="Times New Roman" w:hAnsi="Times New Roman"/>
          <w:sz w:val="28"/>
          <w:szCs w:val="28"/>
        </w:rPr>
        <w:t xml:space="preserve"> </w:t>
      </w:r>
      <w:r w:rsidR="00D260CD" w:rsidRPr="008E793E">
        <w:rPr>
          <w:rFonts w:ascii="Times New Roman" w:hAnsi="Times New Roman"/>
          <w:sz w:val="28"/>
          <w:szCs w:val="28"/>
        </w:rPr>
        <w:t xml:space="preserve"> </w:t>
      </w:r>
      <w:r w:rsidR="00CA51C6" w:rsidRPr="008E793E">
        <w:rPr>
          <w:rFonts w:ascii="Times New Roman" w:hAnsi="Times New Roman"/>
          <w:sz w:val="28"/>
          <w:szCs w:val="28"/>
        </w:rPr>
        <w:t>англоканадского общественного мнени</w:t>
      </w:r>
      <w:r w:rsidR="00936A83" w:rsidRPr="008E793E">
        <w:rPr>
          <w:rFonts w:ascii="Times New Roman" w:hAnsi="Times New Roman"/>
          <w:sz w:val="28"/>
          <w:szCs w:val="28"/>
        </w:rPr>
        <w:t>я. В федеральном  правительстве шесть министров-англоканадцев, в том</w:t>
      </w:r>
      <w:r w:rsidR="003D4605" w:rsidRPr="008E793E">
        <w:rPr>
          <w:rFonts w:ascii="Times New Roman" w:hAnsi="Times New Roman"/>
          <w:sz w:val="28"/>
          <w:szCs w:val="28"/>
        </w:rPr>
        <w:t xml:space="preserve"> числе министры</w:t>
      </w:r>
      <w:r w:rsidR="00B47FDC" w:rsidRPr="008E793E">
        <w:rPr>
          <w:rFonts w:ascii="Times New Roman" w:hAnsi="Times New Roman"/>
          <w:sz w:val="28"/>
          <w:szCs w:val="28"/>
        </w:rPr>
        <w:t xml:space="preserve"> </w:t>
      </w:r>
      <w:r w:rsidR="00CA51C6" w:rsidRPr="008E793E">
        <w:rPr>
          <w:rFonts w:ascii="Times New Roman" w:hAnsi="Times New Roman"/>
          <w:sz w:val="28"/>
          <w:szCs w:val="28"/>
        </w:rPr>
        <w:t>юстиции</w:t>
      </w:r>
      <w:r w:rsidR="00F2313B" w:rsidRPr="008E793E">
        <w:rPr>
          <w:rFonts w:ascii="Times New Roman" w:hAnsi="Times New Roman"/>
          <w:sz w:val="28"/>
          <w:szCs w:val="28"/>
        </w:rPr>
        <w:t>,</w:t>
      </w:r>
      <w:r w:rsidR="00CA51C6" w:rsidRPr="008E793E">
        <w:rPr>
          <w:rFonts w:ascii="Times New Roman" w:hAnsi="Times New Roman"/>
          <w:sz w:val="28"/>
          <w:szCs w:val="28"/>
        </w:rPr>
        <w:t xml:space="preserve"> национальной обороны</w:t>
      </w:r>
      <w:r w:rsidR="00E41233" w:rsidRPr="008E793E">
        <w:rPr>
          <w:rFonts w:ascii="Times New Roman" w:hAnsi="Times New Roman"/>
          <w:sz w:val="28"/>
          <w:szCs w:val="28"/>
        </w:rPr>
        <w:t xml:space="preserve"> и оборонной промы</w:t>
      </w:r>
      <w:r w:rsidR="00F2313B" w:rsidRPr="008E793E">
        <w:rPr>
          <w:rFonts w:ascii="Times New Roman" w:hAnsi="Times New Roman"/>
          <w:sz w:val="28"/>
          <w:szCs w:val="28"/>
        </w:rPr>
        <w:t>шленности</w:t>
      </w:r>
      <w:r w:rsidR="003D4605" w:rsidRPr="008E793E">
        <w:rPr>
          <w:rFonts w:ascii="Times New Roman" w:hAnsi="Times New Roman"/>
          <w:sz w:val="28"/>
          <w:szCs w:val="28"/>
        </w:rPr>
        <w:t>,</w:t>
      </w:r>
      <w:r w:rsidR="00CA51C6" w:rsidRPr="008E793E">
        <w:rPr>
          <w:rFonts w:ascii="Times New Roman" w:hAnsi="Times New Roman"/>
          <w:sz w:val="28"/>
          <w:szCs w:val="28"/>
        </w:rPr>
        <w:t xml:space="preserve"> собиралось кол</w:t>
      </w:r>
      <w:r w:rsidR="00B47FDC" w:rsidRPr="008E793E">
        <w:rPr>
          <w:rFonts w:ascii="Times New Roman" w:hAnsi="Times New Roman"/>
          <w:sz w:val="28"/>
          <w:szCs w:val="28"/>
        </w:rPr>
        <w:t>лективно выйти в отставку, если</w:t>
      </w:r>
      <w:r w:rsidR="00D260CD" w:rsidRPr="008E793E">
        <w:rPr>
          <w:rFonts w:ascii="Times New Roman" w:hAnsi="Times New Roman"/>
          <w:sz w:val="28"/>
          <w:szCs w:val="28"/>
        </w:rPr>
        <w:t xml:space="preserve"> </w:t>
      </w:r>
      <w:r w:rsidR="00CA51C6" w:rsidRPr="008E793E">
        <w:rPr>
          <w:rFonts w:ascii="Times New Roman" w:hAnsi="Times New Roman"/>
          <w:sz w:val="28"/>
          <w:szCs w:val="28"/>
        </w:rPr>
        <w:t>конскрипция не будет р</w:t>
      </w:r>
      <w:r w:rsidR="00B47FDC" w:rsidRPr="008E793E">
        <w:rPr>
          <w:rFonts w:ascii="Times New Roman" w:hAnsi="Times New Roman"/>
          <w:sz w:val="28"/>
          <w:szCs w:val="28"/>
        </w:rPr>
        <w:t xml:space="preserve">аспространена на лиц призывного возраста </w:t>
      </w:r>
      <w:r w:rsidR="00E41233" w:rsidRPr="008E793E">
        <w:rPr>
          <w:rFonts w:ascii="Times New Roman" w:hAnsi="Times New Roman"/>
          <w:sz w:val="28"/>
          <w:szCs w:val="28"/>
        </w:rPr>
        <w:t>независимо от их происхождения,</w:t>
      </w:r>
      <w:r w:rsidR="00F2313B" w:rsidRPr="008E793E">
        <w:rPr>
          <w:rFonts w:ascii="Times New Roman" w:hAnsi="Times New Roman"/>
          <w:sz w:val="28"/>
          <w:szCs w:val="28"/>
        </w:rPr>
        <w:t xml:space="preserve"> </w:t>
      </w:r>
      <w:r w:rsidR="007D1341" w:rsidRPr="008E793E">
        <w:rPr>
          <w:rFonts w:ascii="Times New Roman" w:hAnsi="Times New Roman"/>
          <w:sz w:val="28"/>
          <w:szCs w:val="28"/>
        </w:rPr>
        <w:t xml:space="preserve"> </w:t>
      </w:r>
      <w:r w:rsidR="00B47FDC" w:rsidRPr="008E793E">
        <w:rPr>
          <w:rFonts w:ascii="Times New Roman" w:hAnsi="Times New Roman"/>
          <w:sz w:val="28"/>
          <w:szCs w:val="28"/>
        </w:rPr>
        <w:t>кроме оговоренных в законодательстве случаев</w:t>
      </w:r>
      <w:r w:rsidR="00CA51C6" w:rsidRPr="008E793E">
        <w:rPr>
          <w:rFonts w:ascii="Times New Roman" w:hAnsi="Times New Roman"/>
          <w:sz w:val="28"/>
          <w:szCs w:val="28"/>
        </w:rPr>
        <w:t>.</w:t>
      </w:r>
    </w:p>
    <w:p w:rsidR="00BF3FEB" w:rsidRPr="008E793E" w:rsidRDefault="0002299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EF1297" w:rsidRPr="008E793E">
        <w:rPr>
          <w:rFonts w:ascii="Times New Roman" w:hAnsi="Times New Roman"/>
          <w:sz w:val="28"/>
          <w:szCs w:val="28"/>
        </w:rPr>
        <w:t xml:space="preserve"> </w:t>
      </w:r>
      <w:r w:rsidRPr="008E793E">
        <w:rPr>
          <w:rFonts w:ascii="Times New Roman" w:hAnsi="Times New Roman"/>
          <w:sz w:val="28"/>
          <w:szCs w:val="28"/>
        </w:rPr>
        <w:t xml:space="preserve">К этому времени острие франкоквебекской оппозиции военной политике </w:t>
      </w:r>
      <w:r w:rsidR="00EF1297" w:rsidRPr="008E793E">
        <w:rPr>
          <w:rFonts w:ascii="Times New Roman" w:hAnsi="Times New Roman"/>
          <w:sz w:val="28"/>
          <w:szCs w:val="28"/>
        </w:rPr>
        <w:t xml:space="preserve"> </w:t>
      </w:r>
      <w:r w:rsidR="00F341AF" w:rsidRPr="008E793E">
        <w:rPr>
          <w:rFonts w:ascii="Times New Roman" w:hAnsi="Times New Roman"/>
          <w:sz w:val="28"/>
          <w:szCs w:val="28"/>
        </w:rPr>
        <w:t>федерального</w:t>
      </w:r>
      <w:r w:rsidR="00EF1297" w:rsidRPr="008E793E">
        <w:rPr>
          <w:rFonts w:ascii="Times New Roman" w:hAnsi="Times New Roman"/>
          <w:sz w:val="28"/>
          <w:szCs w:val="28"/>
        </w:rPr>
        <w:t xml:space="preserve"> </w:t>
      </w:r>
      <w:r w:rsidR="001C0122" w:rsidRPr="008E793E">
        <w:rPr>
          <w:rFonts w:ascii="Times New Roman" w:hAnsi="Times New Roman"/>
          <w:sz w:val="28"/>
          <w:szCs w:val="28"/>
        </w:rPr>
        <w:t>центра</w:t>
      </w:r>
      <w:r w:rsidR="00EF1297" w:rsidRPr="008E793E">
        <w:rPr>
          <w:rFonts w:ascii="Times New Roman" w:hAnsi="Times New Roman"/>
          <w:sz w:val="28"/>
          <w:szCs w:val="28"/>
        </w:rPr>
        <w:t xml:space="preserve"> </w:t>
      </w:r>
      <w:r w:rsidRPr="008E793E">
        <w:rPr>
          <w:rFonts w:ascii="Times New Roman" w:hAnsi="Times New Roman"/>
          <w:sz w:val="28"/>
          <w:szCs w:val="28"/>
        </w:rPr>
        <w:t>притупилось</w:t>
      </w:r>
      <w:r w:rsidR="00670D1B" w:rsidRPr="008E793E">
        <w:rPr>
          <w:rFonts w:ascii="Times New Roman" w:hAnsi="Times New Roman"/>
          <w:sz w:val="28"/>
          <w:szCs w:val="28"/>
        </w:rPr>
        <w:t>.</w:t>
      </w:r>
      <w:r w:rsidRPr="008E793E">
        <w:rPr>
          <w:rFonts w:ascii="Times New Roman" w:hAnsi="Times New Roman"/>
          <w:sz w:val="28"/>
          <w:szCs w:val="28"/>
        </w:rPr>
        <w:t xml:space="preserve"> </w:t>
      </w:r>
      <w:r w:rsidR="00EF1297" w:rsidRPr="008E793E">
        <w:rPr>
          <w:rFonts w:ascii="Times New Roman" w:hAnsi="Times New Roman"/>
          <w:sz w:val="28"/>
          <w:szCs w:val="28"/>
        </w:rPr>
        <w:t xml:space="preserve"> </w:t>
      </w:r>
      <w:r w:rsidRPr="008E793E">
        <w:rPr>
          <w:rFonts w:ascii="Times New Roman" w:hAnsi="Times New Roman"/>
          <w:sz w:val="28"/>
          <w:szCs w:val="28"/>
        </w:rPr>
        <w:t>С</w:t>
      </w:r>
      <w:r w:rsidR="00670D1B" w:rsidRPr="008E793E">
        <w:rPr>
          <w:rFonts w:ascii="Times New Roman" w:hAnsi="Times New Roman"/>
          <w:sz w:val="28"/>
          <w:szCs w:val="28"/>
        </w:rPr>
        <w:t>казали</w:t>
      </w:r>
      <w:r w:rsidRPr="008E793E">
        <w:rPr>
          <w:rFonts w:ascii="Times New Roman" w:hAnsi="Times New Roman"/>
          <w:sz w:val="28"/>
          <w:szCs w:val="28"/>
        </w:rPr>
        <w:t>сь</w:t>
      </w:r>
      <w:r w:rsidR="00670D1B" w:rsidRPr="008E793E">
        <w:rPr>
          <w:rFonts w:ascii="Times New Roman" w:hAnsi="Times New Roman"/>
          <w:sz w:val="28"/>
          <w:szCs w:val="28"/>
        </w:rPr>
        <w:t xml:space="preserve"> </w:t>
      </w:r>
      <w:r w:rsidR="00EF1297" w:rsidRPr="008E793E">
        <w:rPr>
          <w:rFonts w:ascii="Times New Roman" w:hAnsi="Times New Roman"/>
          <w:sz w:val="28"/>
          <w:szCs w:val="28"/>
        </w:rPr>
        <w:t xml:space="preserve">такие политико-правовые факторы, </w:t>
      </w:r>
      <w:r w:rsidR="00670D1B" w:rsidRPr="008E793E">
        <w:rPr>
          <w:rFonts w:ascii="Times New Roman" w:hAnsi="Times New Roman"/>
          <w:sz w:val="28"/>
          <w:szCs w:val="28"/>
        </w:rPr>
        <w:t>как гибкая стратегия</w:t>
      </w:r>
      <w:r w:rsidRPr="008E793E">
        <w:rPr>
          <w:rFonts w:ascii="Times New Roman" w:hAnsi="Times New Roman"/>
          <w:sz w:val="28"/>
          <w:szCs w:val="28"/>
        </w:rPr>
        <w:t xml:space="preserve"> федерального правительства, </w:t>
      </w:r>
      <w:r w:rsidR="00EF1297" w:rsidRPr="008E793E">
        <w:rPr>
          <w:rFonts w:ascii="Times New Roman" w:hAnsi="Times New Roman"/>
          <w:sz w:val="28"/>
          <w:szCs w:val="28"/>
        </w:rPr>
        <w:t>допустившего не предусмотренное Конст</w:t>
      </w:r>
      <w:r w:rsidR="00B12660" w:rsidRPr="008E793E">
        <w:rPr>
          <w:rFonts w:ascii="Times New Roman" w:hAnsi="Times New Roman"/>
          <w:sz w:val="28"/>
          <w:szCs w:val="28"/>
        </w:rPr>
        <w:t>итуцией народное волеизъявление</w:t>
      </w:r>
      <w:r w:rsidR="00EF1297" w:rsidRPr="008E793E">
        <w:rPr>
          <w:rFonts w:ascii="Times New Roman" w:hAnsi="Times New Roman"/>
          <w:sz w:val="28"/>
          <w:szCs w:val="28"/>
        </w:rPr>
        <w:t xml:space="preserve"> по животрепещущей проблеме, </w:t>
      </w:r>
      <w:r w:rsidR="008F2086" w:rsidRPr="008E793E">
        <w:rPr>
          <w:rFonts w:ascii="Times New Roman" w:hAnsi="Times New Roman"/>
          <w:sz w:val="28"/>
          <w:szCs w:val="28"/>
        </w:rPr>
        <w:t xml:space="preserve">отсутствие широкомасштабных политических репрессий, </w:t>
      </w:r>
      <w:r w:rsidR="00EF1297" w:rsidRPr="008E793E">
        <w:rPr>
          <w:rFonts w:ascii="Times New Roman" w:hAnsi="Times New Roman"/>
          <w:sz w:val="28"/>
          <w:szCs w:val="28"/>
        </w:rPr>
        <w:t xml:space="preserve">положительное </w:t>
      </w:r>
      <w:r w:rsidR="001C0122" w:rsidRPr="008E793E">
        <w:rPr>
          <w:rFonts w:ascii="Times New Roman" w:hAnsi="Times New Roman"/>
          <w:sz w:val="28"/>
          <w:szCs w:val="28"/>
        </w:rPr>
        <w:t>восприятие</w:t>
      </w:r>
      <w:r w:rsidRPr="008E793E">
        <w:rPr>
          <w:rFonts w:ascii="Times New Roman" w:hAnsi="Times New Roman"/>
          <w:sz w:val="28"/>
          <w:szCs w:val="28"/>
        </w:rPr>
        <w:t xml:space="preserve"> освобожде</w:t>
      </w:r>
      <w:r w:rsidR="00BF3FEB" w:rsidRPr="008E793E">
        <w:rPr>
          <w:rFonts w:ascii="Times New Roman" w:hAnsi="Times New Roman"/>
          <w:sz w:val="28"/>
          <w:szCs w:val="28"/>
        </w:rPr>
        <w:t>ния войсками  антигитлеровской коалиции</w:t>
      </w:r>
      <w:r w:rsidRPr="008E793E">
        <w:rPr>
          <w:rFonts w:ascii="Times New Roman" w:hAnsi="Times New Roman"/>
          <w:sz w:val="28"/>
          <w:szCs w:val="28"/>
        </w:rPr>
        <w:t xml:space="preserve"> ро</w:t>
      </w:r>
      <w:r w:rsidR="00BF3FEB" w:rsidRPr="008E793E">
        <w:rPr>
          <w:rFonts w:ascii="Times New Roman" w:hAnsi="Times New Roman"/>
          <w:sz w:val="28"/>
          <w:szCs w:val="28"/>
        </w:rPr>
        <w:t>дственной Франции, перспектива</w:t>
      </w:r>
      <w:r w:rsidR="001C0122" w:rsidRPr="008E793E">
        <w:rPr>
          <w:rFonts w:ascii="Times New Roman" w:hAnsi="Times New Roman"/>
          <w:sz w:val="28"/>
          <w:szCs w:val="28"/>
        </w:rPr>
        <w:t xml:space="preserve"> скорого</w:t>
      </w:r>
      <w:r w:rsidRPr="008E793E">
        <w:rPr>
          <w:rFonts w:ascii="Times New Roman" w:hAnsi="Times New Roman"/>
          <w:sz w:val="28"/>
          <w:szCs w:val="28"/>
        </w:rPr>
        <w:t xml:space="preserve"> окон</w:t>
      </w:r>
      <w:r w:rsidR="00071A61" w:rsidRPr="008E793E">
        <w:rPr>
          <w:rFonts w:ascii="Times New Roman" w:hAnsi="Times New Roman"/>
          <w:sz w:val="28"/>
          <w:szCs w:val="28"/>
        </w:rPr>
        <w:t>чания</w:t>
      </w:r>
      <w:r w:rsidR="000177BC" w:rsidRPr="008E793E">
        <w:rPr>
          <w:rFonts w:ascii="Times New Roman" w:hAnsi="Times New Roman"/>
          <w:sz w:val="28"/>
          <w:szCs w:val="28"/>
        </w:rPr>
        <w:t xml:space="preserve"> </w:t>
      </w:r>
      <w:r w:rsidR="00EF1297" w:rsidRPr="008E793E">
        <w:rPr>
          <w:rFonts w:ascii="Times New Roman" w:hAnsi="Times New Roman"/>
          <w:sz w:val="28"/>
          <w:szCs w:val="28"/>
        </w:rPr>
        <w:t>военных</w:t>
      </w:r>
      <w:r w:rsidR="00071A61" w:rsidRPr="008E793E">
        <w:rPr>
          <w:rFonts w:ascii="Times New Roman" w:hAnsi="Times New Roman"/>
          <w:sz w:val="28"/>
          <w:szCs w:val="28"/>
        </w:rPr>
        <w:t xml:space="preserve"> действий.</w:t>
      </w:r>
      <w:r w:rsidR="000177BC" w:rsidRPr="008E793E">
        <w:rPr>
          <w:rFonts w:ascii="Times New Roman" w:hAnsi="Times New Roman"/>
          <w:sz w:val="28"/>
          <w:szCs w:val="28"/>
        </w:rPr>
        <w:t xml:space="preserve"> </w:t>
      </w:r>
      <w:r w:rsidR="00EF1297" w:rsidRPr="008E793E">
        <w:rPr>
          <w:rFonts w:ascii="Times New Roman" w:hAnsi="Times New Roman"/>
          <w:sz w:val="28"/>
          <w:szCs w:val="28"/>
        </w:rPr>
        <w:t>Направление</w:t>
      </w:r>
      <w:r w:rsidR="000177BC" w:rsidRPr="008E793E">
        <w:rPr>
          <w:rFonts w:ascii="Times New Roman" w:hAnsi="Times New Roman"/>
          <w:sz w:val="28"/>
          <w:szCs w:val="28"/>
        </w:rPr>
        <w:t xml:space="preserve"> призывников</w:t>
      </w:r>
      <w:r w:rsidR="00071A61" w:rsidRPr="008E793E">
        <w:rPr>
          <w:rFonts w:ascii="Times New Roman" w:hAnsi="Times New Roman"/>
          <w:sz w:val="28"/>
          <w:szCs w:val="28"/>
        </w:rPr>
        <w:t xml:space="preserve"> франкоквебекского происхождения</w:t>
      </w:r>
      <w:r w:rsidR="000177BC" w:rsidRPr="008E793E">
        <w:rPr>
          <w:rFonts w:ascii="Times New Roman" w:hAnsi="Times New Roman"/>
          <w:sz w:val="28"/>
          <w:szCs w:val="28"/>
        </w:rPr>
        <w:t xml:space="preserve"> </w:t>
      </w:r>
      <w:r w:rsidR="00D260CD" w:rsidRPr="008E793E">
        <w:rPr>
          <w:rFonts w:ascii="Times New Roman" w:hAnsi="Times New Roman"/>
          <w:sz w:val="28"/>
          <w:szCs w:val="28"/>
        </w:rPr>
        <w:t xml:space="preserve"> в </w:t>
      </w:r>
      <w:r w:rsidRPr="008E793E">
        <w:rPr>
          <w:rFonts w:ascii="Times New Roman" w:hAnsi="Times New Roman"/>
          <w:sz w:val="28"/>
          <w:szCs w:val="28"/>
        </w:rPr>
        <w:t>Западную</w:t>
      </w:r>
      <w:r w:rsidR="00D260CD" w:rsidRPr="008E793E">
        <w:rPr>
          <w:rFonts w:ascii="Times New Roman" w:hAnsi="Times New Roman"/>
          <w:sz w:val="28"/>
          <w:szCs w:val="28"/>
        </w:rPr>
        <w:t xml:space="preserve"> </w:t>
      </w:r>
      <w:r w:rsidRPr="008E793E">
        <w:rPr>
          <w:rFonts w:ascii="Times New Roman" w:hAnsi="Times New Roman"/>
          <w:sz w:val="28"/>
          <w:szCs w:val="28"/>
        </w:rPr>
        <w:t xml:space="preserve"> Е</w:t>
      </w:r>
      <w:r w:rsidR="0050575D" w:rsidRPr="008E793E">
        <w:rPr>
          <w:rFonts w:ascii="Times New Roman" w:hAnsi="Times New Roman"/>
          <w:sz w:val="28"/>
          <w:szCs w:val="28"/>
        </w:rPr>
        <w:t>вропу</w:t>
      </w:r>
      <w:r w:rsidR="00D260CD" w:rsidRPr="008E793E">
        <w:rPr>
          <w:rFonts w:ascii="Times New Roman" w:hAnsi="Times New Roman"/>
          <w:sz w:val="28"/>
          <w:szCs w:val="28"/>
        </w:rPr>
        <w:t xml:space="preserve"> </w:t>
      </w:r>
      <w:r w:rsidR="0050575D" w:rsidRPr="008E793E">
        <w:rPr>
          <w:rFonts w:ascii="Times New Roman" w:hAnsi="Times New Roman"/>
          <w:sz w:val="28"/>
          <w:szCs w:val="28"/>
        </w:rPr>
        <w:t xml:space="preserve"> </w:t>
      </w:r>
      <w:r w:rsidR="00CA51C6" w:rsidRPr="008E793E">
        <w:rPr>
          <w:rFonts w:ascii="Times New Roman" w:hAnsi="Times New Roman"/>
          <w:sz w:val="28"/>
          <w:szCs w:val="28"/>
        </w:rPr>
        <w:t xml:space="preserve">в </w:t>
      </w:r>
      <w:r w:rsidR="00D260CD" w:rsidRPr="008E793E">
        <w:rPr>
          <w:rFonts w:ascii="Times New Roman" w:hAnsi="Times New Roman"/>
          <w:sz w:val="28"/>
          <w:szCs w:val="28"/>
        </w:rPr>
        <w:t xml:space="preserve"> </w:t>
      </w:r>
      <w:r w:rsidR="00CA51C6" w:rsidRPr="008E793E">
        <w:rPr>
          <w:rFonts w:ascii="Times New Roman" w:hAnsi="Times New Roman"/>
          <w:sz w:val="28"/>
          <w:szCs w:val="28"/>
        </w:rPr>
        <w:t xml:space="preserve">1944 – 1945 гг. </w:t>
      </w:r>
      <w:r w:rsidR="00D260CD" w:rsidRPr="008E793E">
        <w:rPr>
          <w:rFonts w:ascii="Times New Roman" w:hAnsi="Times New Roman"/>
          <w:sz w:val="28"/>
          <w:szCs w:val="28"/>
        </w:rPr>
        <w:t xml:space="preserve"> органам федеральной</w:t>
      </w:r>
      <w:r w:rsidR="00071A61" w:rsidRPr="008E793E">
        <w:rPr>
          <w:rFonts w:ascii="Times New Roman" w:hAnsi="Times New Roman"/>
          <w:sz w:val="28"/>
          <w:szCs w:val="28"/>
        </w:rPr>
        <w:t xml:space="preserve"> исполнительной власти удалось осуществить</w:t>
      </w:r>
      <w:r w:rsidRPr="008E793E">
        <w:rPr>
          <w:rFonts w:ascii="Times New Roman" w:hAnsi="Times New Roman"/>
          <w:sz w:val="28"/>
          <w:szCs w:val="28"/>
        </w:rPr>
        <w:t xml:space="preserve"> с незначительным</w:t>
      </w:r>
      <w:r w:rsidR="00670D1B" w:rsidRPr="008E793E">
        <w:rPr>
          <w:rFonts w:ascii="Times New Roman" w:hAnsi="Times New Roman"/>
          <w:sz w:val="28"/>
          <w:szCs w:val="28"/>
        </w:rPr>
        <w:t>и</w:t>
      </w:r>
      <w:r w:rsidR="00071A61" w:rsidRPr="008E793E">
        <w:rPr>
          <w:rFonts w:ascii="Times New Roman" w:hAnsi="Times New Roman"/>
          <w:sz w:val="28"/>
          <w:szCs w:val="28"/>
        </w:rPr>
        <w:t xml:space="preserve"> </w:t>
      </w:r>
      <w:r w:rsidR="00D260CD" w:rsidRPr="008E793E">
        <w:rPr>
          <w:rFonts w:ascii="Times New Roman" w:hAnsi="Times New Roman"/>
          <w:sz w:val="28"/>
          <w:szCs w:val="28"/>
        </w:rPr>
        <w:t xml:space="preserve"> инцидентами</w:t>
      </w:r>
      <w:r w:rsidR="00670D1B" w:rsidRPr="008E793E">
        <w:rPr>
          <w:rFonts w:ascii="Times New Roman" w:hAnsi="Times New Roman"/>
          <w:sz w:val="28"/>
          <w:szCs w:val="28"/>
        </w:rPr>
        <w:t>,</w:t>
      </w:r>
      <w:r w:rsidRPr="008E793E">
        <w:rPr>
          <w:rFonts w:ascii="Times New Roman" w:hAnsi="Times New Roman"/>
          <w:sz w:val="28"/>
          <w:szCs w:val="28"/>
        </w:rPr>
        <w:t xml:space="preserve"> </w:t>
      </w:r>
      <w:r w:rsidR="00D260CD" w:rsidRPr="008E793E">
        <w:rPr>
          <w:rFonts w:ascii="Times New Roman" w:hAnsi="Times New Roman"/>
          <w:sz w:val="28"/>
          <w:szCs w:val="28"/>
        </w:rPr>
        <w:t>которые не повлекл</w:t>
      </w:r>
      <w:r w:rsidRPr="008E793E">
        <w:rPr>
          <w:rFonts w:ascii="Times New Roman" w:hAnsi="Times New Roman"/>
          <w:sz w:val="28"/>
          <w:szCs w:val="28"/>
        </w:rPr>
        <w:t>и</w:t>
      </w:r>
      <w:r w:rsidR="0050575D" w:rsidRPr="008E793E">
        <w:rPr>
          <w:rFonts w:ascii="Times New Roman" w:hAnsi="Times New Roman"/>
          <w:sz w:val="28"/>
          <w:szCs w:val="28"/>
        </w:rPr>
        <w:t xml:space="preserve"> за собой </w:t>
      </w:r>
      <w:r w:rsidRPr="008E793E">
        <w:rPr>
          <w:rFonts w:ascii="Times New Roman" w:hAnsi="Times New Roman"/>
          <w:sz w:val="28"/>
          <w:szCs w:val="28"/>
        </w:rPr>
        <w:t xml:space="preserve"> человеческих</w:t>
      </w:r>
      <w:r w:rsidR="00EF1297" w:rsidRPr="008E793E">
        <w:rPr>
          <w:rFonts w:ascii="Times New Roman" w:hAnsi="Times New Roman"/>
          <w:sz w:val="28"/>
          <w:szCs w:val="28"/>
        </w:rPr>
        <w:t xml:space="preserve"> </w:t>
      </w:r>
      <w:r w:rsidR="00D260CD" w:rsidRPr="008E793E">
        <w:rPr>
          <w:rFonts w:ascii="Times New Roman" w:hAnsi="Times New Roman"/>
          <w:sz w:val="28"/>
          <w:szCs w:val="28"/>
        </w:rPr>
        <w:t xml:space="preserve"> </w:t>
      </w:r>
      <w:r w:rsidR="00EF1297" w:rsidRPr="008E793E">
        <w:rPr>
          <w:rFonts w:ascii="Times New Roman" w:hAnsi="Times New Roman"/>
          <w:sz w:val="28"/>
          <w:szCs w:val="28"/>
        </w:rPr>
        <w:t>жертв</w:t>
      </w:r>
      <w:r w:rsidR="00B93EA5" w:rsidRPr="008E793E">
        <w:rPr>
          <w:rFonts w:ascii="Times New Roman" w:hAnsi="Times New Roman"/>
          <w:sz w:val="28"/>
          <w:szCs w:val="28"/>
        </w:rPr>
        <w:t>.</w:t>
      </w:r>
      <w:r w:rsidR="003D4605" w:rsidRPr="008E793E">
        <w:rPr>
          <w:rStyle w:val="a6"/>
          <w:rFonts w:ascii="Times New Roman" w:hAnsi="Times New Roman"/>
          <w:sz w:val="28"/>
          <w:szCs w:val="28"/>
        </w:rPr>
        <w:footnoteReference w:id="570"/>
      </w:r>
      <w:r w:rsidR="00B93EA5" w:rsidRPr="008E793E">
        <w:rPr>
          <w:rFonts w:ascii="Times New Roman" w:hAnsi="Times New Roman"/>
          <w:sz w:val="28"/>
          <w:szCs w:val="28"/>
        </w:rPr>
        <w:t xml:space="preserve"> </w:t>
      </w:r>
      <w:r w:rsidR="008F2086" w:rsidRPr="008E793E">
        <w:rPr>
          <w:rFonts w:ascii="Times New Roman" w:hAnsi="Times New Roman"/>
          <w:sz w:val="28"/>
          <w:szCs w:val="28"/>
        </w:rPr>
        <w:t>Коллизия, порожденная неурегулирова</w:t>
      </w:r>
      <w:r w:rsidR="00675536" w:rsidRPr="008E793E">
        <w:rPr>
          <w:rFonts w:ascii="Times New Roman" w:hAnsi="Times New Roman"/>
          <w:sz w:val="28"/>
          <w:szCs w:val="28"/>
        </w:rPr>
        <w:t>нность</w:t>
      </w:r>
      <w:r w:rsidR="001C0122" w:rsidRPr="008E793E">
        <w:rPr>
          <w:rFonts w:ascii="Times New Roman" w:hAnsi="Times New Roman"/>
          <w:sz w:val="28"/>
          <w:szCs w:val="28"/>
        </w:rPr>
        <w:t>ю</w:t>
      </w:r>
      <w:r w:rsidR="00675536" w:rsidRPr="008E793E">
        <w:rPr>
          <w:rFonts w:ascii="Times New Roman" w:hAnsi="Times New Roman"/>
          <w:sz w:val="28"/>
          <w:szCs w:val="28"/>
        </w:rPr>
        <w:t xml:space="preserve"> франкоканадского национального вопроса, была преодолена </w:t>
      </w:r>
      <w:r w:rsidR="008F2086" w:rsidRPr="008E793E">
        <w:rPr>
          <w:rFonts w:ascii="Times New Roman" w:hAnsi="Times New Roman"/>
          <w:sz w:val="28"/>
          <w:szCs w:val="28"/>
        </w:rPr>
        <w:t xml:space="preserve">органами федеральной власти без </w:t>
      </w:r>
      <w:r w:rsidR="00675536" w:rsidRPr="008E793E">
        <w:rPr>
          <w:rFonts w:ascii="Times New Roman" w:hAnsi="Times New Roman"/>
          <w:sz w:val="28"/>
          <w:szCs w:val="28"/>
        </w:rPr>
        <w:t>применения институтов конституционного принуждения, в том числе вооруже</w:t>
      </w:r>
      <w:r w:rsidR="00DD60B4" w:rsidRPr="008E793E">
        <w:rPr>
          <w:rFonts w:ascii="Times New Roman" w:hAnsi="Times New Roman"/>
          <w:sz w:val="28"/>
          <w:szCs w:val="28"/>
        </w:rPr>
        <w:t xml:space="preserve">нных сил. Опыт </w:t>
      </w:r>
      <w:r w:rsidR="008F2086" w:rsidRPr="008E793E">
        <w:rPr>
          <w:rFonts w:ascii="Times New Roman" w:hAnsi="Times New Roman"/>
          <w:sz w:val="28"/>
          <w:szCs w:val="28"/>
        </w:rPr>
        <w:t xml:space="preserve"> </w:t>
      </w:r>
      <w:r w:rsidR="00DD60B4" w:rsidRPr="008E793E">
        <w:rPr>
          <w:rFonts w:ascii="Times New Roman" w:hAnsi="Times New Roman"/>
          <w:sz w:val="28"/>
          <w:szCs w:val="28"/>
        </w:rPr>
        <w:t>«первого конскрип</w:t>
      </w:r>
      <w:r w:rsidR="00675536" w:rsidRPr="008E793E">
        <w:rPr>
          <w:rFonts w:ascii="Times New Roman" w:hAnsi="Times New Roman"/>
          <w:sz w:val="28"/>
          <w:szCs w:val="28"/>
        </w:rPr>
        <w:t>ционного криз</w:t>
      </w:r>
      <w:r w:rsidR="00B93EA5" w:rsidRPr="008E793E">
        <w:rPr>
          <w:rFonts w:ascii="Times New Roman" w:hAnsi="Times New Roman"/>
          <w:sz w:val="28"/>
          <w:szCs w:val="28"/>
        </w:rPr>
        <w:t>и</w:t>
      </w:r>
      <w:r w:rsidR="00675536" w:rsidRPr="008E793E">
        <w:rPr>
          <w:rFonts w:ascii="Times New Roman" w:hAnsi="Times New Roman"/>
          <w:sz w:val="28"/>
          <w:szCs w:val="28"/>
        </w:rPr>
        <w:t>са</w:t>
      </w:r>
      <w:r w:rsidR="00DD60B4" w:rsidRPr="008E793E">
        <w:rPr>
          <w:rFonts w:ascii="Times New Roman" w:hAnsi="Times New Roman"/>
          <w:sz w:val="28"/>
          <w:szCs w:val="28"/>
        </w:rPr>
        <w:t xml:space="preserve">»  («кровавая </w:t>
      </w:r>
      <w:r w:rsidR="00DD60B4" w:rsidRPr="008E793E">
        <w:rPr>
          <w:rFonts w:ascii="Times New Roman" w:hAnsi="Times New Roman"/>
          <w:sz w:val="28"/>
          <w:szCs w:val="28"/>
        </w:rPr>
        <w:lastRenderedPageBreak/>
        <w:t xml:space="preserve">пасха») </w:t>
      </w:r>
      <w:r w:rsidR="00675536" w:rsidRPr="008E793E">
        <w:rPr>
          <w:rFonts w:ascii="Times New Roman" w:hAnsi="Times New Roman"/>
          <w:sz w:val="28"/>
          <w:szCs w:val="28"/>
        </w:rPr>
        <w:t xml:space="preserve"> был принят </w:t>
      </w:r>
      <w:r w:rsidR="008F2086" w:rsidRPr="008E793E">
        <w:rPr>
          <w:rFonts w:ascii="Times New Roman" w:hAnsi="Times New Roman"/>
          <w:sz w:val="28"/>
          <w:szCs w:val="28"/>
        </w:rPr>
        <w:t xml:space="preserve"> </w:t>
      </w:r>
      <w:r w:rsidR="00675536" w:rsidRPr="008E793E">
        <w:rPr>
          <w:rFonts w:ascii="Times New Roman" w:hAnsi="Times New Roman"/>
          <w:sz w:val="28"/>
          <w:szCs w:val="28"/>
        </w:rPr>
        <w:t>во внимание как органами федеральной исполнительной власти, так и гражданским обществом. Во время «второго конскрипционного кризиса» уже</w:t>
      </w:r>
      <w:r w:rsidR="001C0122" w:rsidRPr="008E793E">
        <w:rPr>
          <w:rFonts w:ascii="Times New Roman" w:hAnsi="Times New Roman"/>
          <w:sz w:val="28"/>
          <w:szCs w:val="28"/>
        </w:rPr>
        <w:t xml:space="preserve"> не значительная, а преобладающ</w:t>
      </w:r>
      <w:r w:rsidR="00675536" w:rsidRPr="008E793E">
        <w:rPr>
          <w:rFonts w:ascii="Times New Roman" w:hAnsi="Times New Roman"/>
          <w:sz w:val="28"/>
          <w:szCs w:val="28"/>
        </w:rPr>
        <w:t>ая часть карательно-репрессивных норм ЗМВВ не нашла применения. По наблюдении. целого ряда</w:t>
      </w:r>
      <w:r w:rsidR="00B93EA5" w:rsidRPr="008E793E">
        <w:rPr>
          <w:rFonts w:ascii="Times New Roman" w:hAnsi="Times New Roman"/>
          <w:sz w:val="28"/>
          <w:szCs w:val="28"/>
        </w:rPr>
        <w:t xml:space="preserve"> исследователей (Р.Ботуэлла, Д.Вер</w:t>
      </w:r>
      <w:r w:rsidR="00DD60B4" w:rsidRPr="008E793E">
        <w:rPr>
          <w:rFonts w:ascii="Times New Roman" w:hAnsi="Times New Roman"/>
          <w:sz w:val="28"/>
          <w:szCs w:val="28"/>
        </w:rPr>
        <w:t>ни,</w:t>
      </w:r>
      <w:r w:rsidR="00675536" w:rsidRPr="008E793E">
        <w:rPr>
          <w:rFonts w:ascii="Times New Roman" w:hAnsi="Times New Roman"/>
          <w:sz w:val="28"/>
          <w:szCs w:val="28"/>
        </w:rPr>
        <w:t xml:space="preserve"> Ж.</w:t>
      </w:r>
      <w:r w:rsidR="00DD60B4" w:rsidRPr="008E793E">
        <w:rPr>
          <w:rFonts w:ascii="Times New Roman" w:hAnsi="Times New Roman"/>
          <w:sz w:val="28"/>
          <w:szCs w:val="28"/>
        </w:rPr>
        <w:t>-К.</w:t>
      </w:r>
      <w:r w:rsidR="00675536" w:rsidRPr="008E793E">
        <w:rPr>
          <w:rFonts w:ascii="Times New Roman" w:hAnsi="Times New Roman"/>
          <w:sz w:val="28"/>
          <w:szCs w:val="28"/>
        </w:rPr>
        <w:t>Робера, Дж.Ф</w:t>
      </w:r>
      <w:r w:rsidR="00DD60B4" w:rsidRPr="008E793E">
        <w:rPr>
          <w:rFonts w:ascii="Times New Roman" w:hAnsi="Times New Roman"/>
          <w:sz w:val="28"/>
          <w:szCs w:val="28"/>
        </w:rPr>
        <w:t>итцмориса и др.)</w:t>
      </w:r>
      <w:r w:rsidR="001C0122" w:rsidRPr="008E793E">
        <w:rPr>
          <w:rFonts w:ascii="Times New Roman" w:hAnsi="Times New Roman"/>
          <w:sz w:val="28"/>
          <w:szCs w:val="28"/>
        </w:rPr>
        <w:t xml:space="preserve"> плебисцит</w:t>
      </w:r>
      <w:r w:rsidR="00F341AF" w:rsidRPr="008E793E">
        <w:rPr>
          <w:rFonts w:ascii="Times New Roman" w:hAnsi="Times New Roman"/>
          <w:sz w:val="28"/>
          <w:szCs w:val="28"/>
        </w:rPr>
        <w:t>, проведенный Парламентом</w:t>
      </w:r>
      <w:r w:rsidR="001C0122" w:rsidRPr="008E793E">
        <w:rPr>
          <w:rFonts w:ascii="Times New Roman" w:hAnsi="Times New Roman"/>
          <w:sz w:val="28"/>
          <w:szCs w:val="28"/>
        </w:rPr>
        <w:t xml:space="preserve"> в </w:t>
      </w:r>
      <w:r w:rsidR="00BD3815" w:rsidRPr="008E793E">
        <w:rPr>
          <w:rFonts w:ascii="Times New Roman" w:hAnsi="Times New Roman"/>
          <w:sz w:val="28"/>
          <w:szCs w:val="28"/>
        </w:rPr>
        <w:t xml:space="preserve">формально </w:t>
      </w:r>
      <w:r w:rsidR="00200609" w:rsidRPr="008E793E">
        <w:rPr>
          <w:rFonts w:ascii="Times New Roman" w:hAnsi="Times New Roman"/>
          <w:sz w:val="28"/>
          <w:szCs w:val="28"/>
        </w:rPr>
        <w:t xml:space="preserve">«неподходящей» </w:t>
      </w:r>
      <w:r w:rsidR="001C0122" w:rsidRPr="008E793E">
        <w:rPr>
          <w:rFonts w:ascii="Times New Roman" w:hAnsi="Times New Roman"/>
          <w:sz w:val="28"/>
          <w:szCs w:val="28"/>
        </w:rPr>
        <w:t>об</w:t>
      </w:r>
      <w:r w:rsidR="00675536" w:rsidRPr="008E793E">
        <w:rPr>
          <w:rFonts w:ascii="Times New Roman" w:hAnsi="Times New Roman"/>
          <w:sz w:val="28"/>
          <w:szCs w:val="28"/>
        </w:rPr>
        <w:t>с</w:t>
      </w:r>
      <w:r w:rsidR="001C0122" w:rsidRPr="008E793E">
        <w:rPr>
          <w:rFonts w:ascii="Times New Roman" w:hAnsi="Times New Roman"/>
          <w:sz w:val="28"/>
          <w:szCs w:val="28"/>
        </w:rPr>
        <w:t>т</w:t>
      </w:r>
      <w:r w:rsidR="00675536" w:rsidRPr="008E793E">
        <w:rPr>
          <w:rFonts w:ascii="Times New Roman" w:hAnsi="Times New Roman"/>
          <w:sz w:val="28"/>
          <w:szCs w:val="28"/>
        </w:rPr>
        <w:t>а</w:t>
      </w:r>
      <w:r w:rsidR="00200609" w:rsidRPr="008E793E">
        <w:rPr>
          <w:rFonts w:ascii="Times New Roman" w:hAnsi="Times New Roman"/>
          <w:sz w:val="28"/>
          <w:szCs w:val="28"/>
        </w:rPr>
        <w:t>н</w:t>
      </w:r>
      <w:r w:rsidR="00675536" w:rsidRPr="008E793E">
        <w:rPr>
          <w:rFonts w:ascii="Times New Roman" w:hAnsi="Times New Roman"/>
          <w:sz w:val="28"/>
          <w:szCs w:val="28"/>
        </w:rPr>
        <w:t>овке действия чрезвычайного положения</w:t>
      </w:r>
      <w:r w:rsidR="00BD3815" w:rsidRPr="008E793E">
        <w:rPr>
          <w:rFonts w:ascii="Times New Roman" w:hAnsi="Times New Roman"/>
          <w:sz w:val="28"/>
          <w:szCs w:val="28"/>
        </w:rPr>
        <w:t xml:space="preserve">, принес с собой фактическое </w:t>
      </w:r>
      <w:r w:rsidR="00B93EA5" w:rsidRPr="008E793E">
        <w:rPr>
          <w:rFonts w:ascii="Times New Roman" w:hAnsi="Times New Roman"/>
          <w:sz w:val="28"/>
          <w:szCs w:val="28"/>
        </w:rPr>
        <w:t xml:space="preserve"> укрепление</w:t>
      </w:r>
      <w:r w:rsidR="00BD3815" w:rsidRPr="008E793E">
        <w:rPr>
          <w:rFonts w:ascii="Times New Roman" w:hAnsi="Times New Roman"/>
          <w:sz w:val="28"/>
          <w:szCs w:val="28"/>
        </w:rPr>
        <w:t xml:space="preserve"> влияния институтов правового</w:t>
      </w:r>
      <w:r w:rsidR="00B93EA5" w:rsidRPr="008E793E">
        <w:rPr>
          <w:rFonts w:ascii="Times New Roman" w:hAnsi="Times New Roman"/>
          <w:sz w:val="28"/>
          <w:szCs w:val="28"/>
        </w:rPr>
        <w:t xml:space="preserve"> демок</w:t>
      </w:r>
      <w:r w:rsidR="00BD3815" w:rsidRPr="008E793E">
        <w:rPr>
          <w:rFonts w:ascii="Times New Roman" w:hAnsi="Times New Roman"/>
          <w:sz w:val="28"/>
          <w:szCs w:val="28"/>
        </w:rPr>
        <w:t>ратического</w:t>
      </w:r>
      <w:r w:rsidR="00200609" w:rsidRPr="008E793E">
        <w:rPr>
          <w:rFonts w:ascii="Times New Roman" w:hAnsi="Times New Roman"/>
          <w:sz w:val="28"/>
          <w:szCs w:val="28"/>
        </w:rPr>
        <w:t xml:space="preserve"> </w:t>
      </w:r>
      <w:r w:rsidR="00BD3815" w:rsidRPr="008E793E">
        <w:rPr>
          <w:rFonts w:ascii="Times New Roman" w:hAnsi="Times New Roman"/>
          <w:sz w:val="28"/>
          <w:szCs w:val="28"/>
        </w:rPr>
        <w:t>государства</w:t>
      </w:r>
      <w:r w:rsidR="00675536" w:rsidRPr="008E793E">
        <w:rPr>
          <w:rFonts w:ascii="Times New Roman" w:hAnsi="Times New Roman"/>
          <w:sz w:val="28"/>
          <w:szCs w:val="28"/>
        </w:rPr>
        <w:t>.</w:t>
      </w:r>
      <w:r w:rsidR="003D4605" w:rsidRPr="008E793E">
        <w:rPr>
          <w:rStyle w:val="a6"/>
          <w:rFonts w:ascii="Times New Roman" w:hAnsi="Times New Roman"/>
          <w:sz w:val="28"/>
          <w:szCs w:val="28"/>
        </w:rPr>
        <w:footnoteReference w:id="571"/>
      </w:r>
      <w:r w:rsidR="00F341AF" w:rsidRPr="008E793E">
        <w:rPr>
          <w:rFonts w:ascii="Times New Roman" w:hAnsi="Times New Roman"/>
          <w:sz w:val="28"/>
          <w:szCs w:val="28"/>
        </w:rPr>
        <w:t xml:space="preserve"> </w:t>
      </w:r>
      <w:r w:rsidR="00200609" w:rsidRPr="008E793E">
        <w:rPr>
          <w:rFonts w:ascii="Times New Roman" w:hAnsi="Times New Roman"/>
          <w:sz w:val="28"/>
          <w:szCs w:val="28"/>
        </w:rPr>
        <w:t>Действитель</w:t>
      </w:r>
      <w:r w:rsidR="00B93EA5" w:rsidRPr="008E793E">
        <w:rPr>
          <w:rFonts w:ascii="Times New Roman" w:hAnsi="Times New Roman"/>
          <w:sz w:val="28"/>
          <w:szCs w:val="28"/>
        </w:rPr>
        <w:t>но, впервые</w:t>
      </w:r>
      <w:r w:rsidR="00200609" w:rsidRPr="008E793E">
        <w:rPr>
          <w:rFonts w:ascii="Times New Roman" w:hAnsi="Times New Roman"/>
          <w:sz w:val="28"/>
          <w:szCs w:val="28"/>
        </w:rPr>
        <w:t xml:space="preserve"> органы федеральной власти санкционировали, хотя и вынужденно, участие избирательного корпуса в регулировании коллизии, которая была порождена одним из вопросов государс</w:t>
      </w:r>
      <w:r w:rsidR="00B93EA5" w:rsidRPr="008E793E">
        <w:rPr>
          <w:rFonts w:ascii="Times New Roman" w:hAnsi="Times New Roman"/>
          <w:sz w:val="28"/>
          <w:szCs w:val="28"/>
        </w:rPr>
        <w:t>твенной политики, не актуальным</w:t>
      </w:r>
      <w:r w:rsidR="00200609" w:rsidRPr="008E793E">
        <w:rPr>
          <w:rFonts w:ascii="Times New Roman" w:hAnsi="Times New Roman"/>
          <w:sz w:val="28"/>
          <w:szCs w:val="28"/>
        </w:rPr>
        <w:t xml:space="preserve"> в мирное время, но ставшим коллизионным во время тотальной войны.</w:t>
      </w:r>
    </w:p>
    <w:p w:rsidR="003D2A14" w:rsidRPr="008E793E" w:rsidRDefault="0002299E"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70D1B" w:rsidRPr="008E793E">
        <w:rPr>
          <w:rFonts w:ascii="Times New Roman" w:hAnsi="Times New Roman"/>
          <w:sz w:val="28"/>
          <w:szCs w:val="28"/>
        </w:rPr>
        <w:t xml:space="preserve">    </w:t>
      </w:r>
      <w:r w:rsidR="00200609" w:rsidRPr="008E793E">
        <w:rPr>
          <w:rFonts w:ascii="Times New Roman" w:hAnsi="Times New Roman"/>
          <w:sz w:val="28"/>
          <w:szCs w:val="28"/>
        </w:rPr>
        <w:t>Н</w:t>
      </w:r>
      <w:r w:rsidR="00C407B8" w:rsidRPr="008E793E">
        <w:rPr>
          <w:rFonts w:ascii="Times New Roman" w:hAnsi="Times New Roman"/>
          <w:sz w:val="28"/>
          <w:szCs w:val="28"/>
        </w:rPr>
        <w:t>е под</w:t>
      </w:r>
      <w:r w:rsidR="00B93EA5" w:rsidRPr="008E793E">
        <w:rPr>
          <w:rFonts w:ascii="Times New Roman" w:hAnsi="Times New Roman"/>
          <w:sz w:val="28"/>
          <w:szCs w:val="28"/>
        </w:rPr>
        <w:t>лежит сомнению</w:t>
      </w:r>
      <w:r w:rsidR="00F341AF" w:rsidRPr="008E793E">
        <w:rPr>
          <w:rFonts w:ascii="Times New Roman" w:hAnsi="Times New Roman"/>
          <w:sz w:val="28"/>
          <w:szCs w:val="28"/>
        </w:rPr>
        <w:t>, что</w:t>
      </w:r>
      <w:r w:rsidR="00EF1297" w:rsidRPr="008E793E">
        <w:rPr>
          <w:rFonts w:ascii="Times New Roman" w:hAnsi="Times New Roman"/>
          <w:sz w:val="28"/>
          <w:szCs w:val="28"/>
        </w:rPr>
        <w:t xml:space="preserve"> «конскрип</w:t>
      </w:r>
      <w:r w:rsidR="0050575D" w:rsidRPr="008E793E">
        <w:rPr>
          <w:rFonts w:ascii="Times New Roman" w:hAnsi="Times New Roman"/>
          <w:sz w:val="28"/>
          <w:szCs w:val="28"/>
        </w:rPr>
        <w:t>ционные</w:t>
      </w:r>
      <w:r w:rsidR="00D27A4A" w:rsidRPr="008E793E">
        <w:rPr>
          <w:rFonts w:ascii="Times New Roman" w:hAnsi="Times New Roman"/>
          <w:sz w:val="28"/>
          <w:szCs w:val="28"/>
        </w:rPr>
        <w:t xml:space="preserve"> </w:t>
      </w:r>
      <w:r w:rsidRPr="008E793E">
        <w:rPr>
          <w:rFonts w:ascii="Times New Roman" w:hAnsi="Times New Roman"/>
          <w:sz w:val="28"/>
          <w:szCs w:val="28"/>
        </w:rPr>
        <w:t>кризис</w:t>
      </w:r>
      <w:r w:rsidR="0050575D" w:rsidRPr="008E793E">
        <w:rPr>
          <w:rFonts w:ascii="Times New Roman" w:hAnsi="Times New Roman"/>
          <w:sz w:val="28"/>
          <w:szCs w:val="28"/>
        </w:rPr>
        <w:t>ы</w:t>
      </w:r>
      <w:r w:rsidRPr="008E793E">
        <w:rPr>
          <w:rFonts w:ascii="Times New Roman" w:hAnsi="Times New Roman"/>
          <w:sz w:val="28"/>
          <w:szCs w:val="28"/>
        </w:rPr>
        <w:t>»</w:t>
      </w:r>
      <w:r w:rsidR="0050575D" w:rsidRPr="008E793E">
        <w:rPr>
          <w:rFonts w:ascii="Times New Roman" w:hAnsi="Times New Roman"/>
          <w:sz w:val="28"/>
          <w:szCs w:val="28"/>
        </w:rPr>
        <w:t xml:space="preserve"> </w:t>
      </w:r>
      <w:r w:rsidR="00F341AF" w:rsidRPr="008E793E">
        <w:rPr>
          <w:rFonts w:ascii="Times New Roman" w:hAnsi="Times New Roman"/>
          <w:sz w:val="28"/>
          <w:szCs w:val="28"/>
        </w:rPr>
        <w:t>в Канаде</w:t>
      </w:r>
      <w:r w:rsidR="00D27A4A" w:rsidRPr="008E793E">
        <w:rPr>
          <w:rFonts w:ascii="Times New Roman" w:hAnsi="Times New Roman"/>
          <w:sz w:val="28"/>
          <w:szCs w:val="28"/>
        </w:rPr>
        <w:t xml:space="preserve"> </w:t>
      </w:r>
      <w:r w:rsidR="00FF1356" w:rsidRPr="008E793E">
        <w:rPr>
          <w:rFonts w:ascii="Times New Roman" w:hAnsi="Times New Roman"/>
          <w:sz w:val="28"/>
          <w:szCs w:val="28"/>
        </w:rPr>
        <w:t xml:space="preserve"> </w:t>
      </w:r>
      <w:r w:rsidR="0050575D" w:rsidRPr="008E793E">
        <w:rPr>
          <w:rFonts w:ascii="Times New Roman" w:hAnsi="Times New Roman"/>
          <w:sz w:val="28"/>
          <w:szCs w:val="28"/>
        </w:rPr>
        <w:t>наглядно</w:t>
      </w:r>
      <w:r w:rsidR="00D27A4A" w:rsidRPr="008E793E">
        <w:rPr>
          <w:rFonts w:ascii="Times New Roman" w:hAnsi="Times New Roman"/>
          <w:sz w:val="28"/>
          <w:szCs w:val="28"/>
        </w:rPr>
        <w:t xml:space="preserve"> </w:t>
      </w:r>
      <w:r w:rsidR="00670D1B" w:rsidRPr="008E793E">
        <w:rPr>
          <w:rFonts w:ascii="Times New Roman" w:hAnsi="Times New Roman"/>
          <w:sz w:val="28"/>
          <w:szCs w:val="28"/>
        </w:rPr>
        <w:t xml:space="preserve"> продемонстрировал</w:t>
      </w:r>
      <w:r w:rsidR="0050575D" w:rsidRPr="008E793E">
        <w:rPr>
          <w:rFonts w:ascii="Times New Roman" w:hAnsi="Times New Roman"/>
          <w:sz w:val="28"/>
          <w:szCs w:val="28"/>
        </w:rPr>
        <w:t xml:space="preserve">и  способность </w:t>
      </w:r>
      <w:r w:rsidR="009016A4" w:rsidRPr="008E793E">
        <w:rPr>
          <w:rFonts w:ascii="Times New Roman" w:hAnsi="Times New Roman"/>
          <w:sz w:val="28"/>
          <w:szCs w:val="28"/>
        </w:rPr>
        <w:t xml:space="preserve"> избирательного корпуса</w:t>
      </w:r>
      <w:r w:rsidR="003551DF" w:rsidRPr="008E793E">
        <w:rPr>
          <w:rFonts w:ascii="Times New Roman" w:hAnsi="Times New Roman"/>
          <w:sz w:val="28"/>
          <w:szCs w:val="28"/>
        </w:rPr>
        <w:t xml:space="preserve"> </w:t>
      </w:r>
      <w:r w:rsidR="0050575D" w:rsidRPr="008E793E">
        <w:rPr>
          <w:rFonts w:ascii="Times New Roman" w:hAnsi="Times New Roman"/>
          <w:sz w:val="28"/>
          <w:szCs w:val="28"/>
        </w:rPr>
        <w:t>одного из</w:t>
      </w:r>
      <w:r w:rsidR="00670D1B" w:rsidRPr="008E793E">
        <w:rPr>
          <w:rFonts w:ascii="Times New Roman" w:hAnsi="Times New Roman"/>
          <w:sz w:val="28"/>
          <w:szCs w:val="28"/>
        </w:rPr>
        <w:t xml:space="preserve"> субъектов федерации оказывать существ</w:t>
      </w:r>
      <w:r w:rsidR="009016A4" w:rsidRPr="008E793E">
        <w:rPr>
          <w:rFonts w:ascii="Times New Roman" w:hAnsi="Times New Roman"/>
          <w:sz w:val="28"/>
          <w:szCs w:val="28"/>
        </w:rPr>
        <w:t>енное</w:t>
      </w:r>
      <w:r w:rsidR="00434691" w:rsidRPr="008E793E">
        <w:rPr>
          <w:rFonts w:ascii="Times New Roman" w:hAnsi="Times New Roman"/>
          <w:sz w:val="28"/>
          <w:szCs w:val="28"/>
        </w:rPr>
        <w:t xml:space="preserve"> воздействие на</w:t>
      </w:r>
      <w:r w:rsidR="003551DF" w:rsidRPr="008E793E">
        <w:rPr>
          <w:rFonts w:ascii="Times New Roman" w:hAnsi="Times New Roman"/>
          <w:sz w:val="28"/>
          <w:szCs w:val="28"/>
        </w:rPr>
        <w:t xml:space="preserve"> внешнюю</w:t>
      </w:r>
      <w:r w:rsidR="009016A4" w:rsidRPr="008E793E">
        <w:rPr>
          <w:rFonts w:ascii="Times New Roman" w:hAnsi="Times New Roman"/>
          <w:sz w:val="28"/>
          <w:szCs w:val="28"/>
        </w:rPr>
        <w:t xml:space="preserve"> </w:t>
      </w:r>
      <w:r w:rsidR="00B3398E" w:rsidRPr="008E793E">
        <w:rPr>
          <w:rFonts w:ascii="Times New Roman" w:hAnsi="Times New Roman"/>
          <w:sz w:val="28"/>
          <w:szCs w:val="28"/>
        </w:rPr>
        <w:t>политику государства</w:t>
      </w:r>
      <w:r w:rsidR="00C407B8" w:rsidRPr="008E793E">
        <w:rPr>
          <w:rFonts w:ascii="Times New Roman" w:hAnsi="Times New Roman"/>
          <w:sz w:val="28"/>
          <w:szCs w:val="28"/>
        </w:rPr>
        <w:t>, т.</w:t>
      </w:r>
      <w:r w:rsidR="00434691" w:rsidRPr="008E793E">
        <w:rPr>
          <w:rFonts w:ascii="Times New Roman" w:hAnsi="Times New Roman"/>
          <w:sz w:val="28"/>
          <w:szCs w:val="28"/>
        </w:rPr>
        <w:t>е.</w:t>
      </w:r>
      <w:r w:rsidR="009016A4" w:rsidRPr="008E793E">
        <w:rPr>
          <w:rFonts w:ascii="Times New Roman" w:hAnsi="Times New Roman"/>
          <w:sz w:val="28"/>
          <w:szCs w:val="28"/>
        </w:rPr>
        <w:t xml:space="preserve"> на предмет, </w:t>
      </w:r>
      <w:r w:rsidR="008F2086" w:rsidRPr="008E793E">
        <w:rPr>
          <w:rFonts w:ascii="Times New Roman" w:hAnsi="Times New Roman"/>
          <w:sz w:val="28"/>
          <w:szCs w:val="28"/>
        </w:rPr>
        <w:t xml:space="preserve">не </w:t>
      </w:r>
      <w:r w:rsidR="009016A4" w:rsidRPr="008E793E">
        <w:rPr>
          <w:rFonts w:ascii="Times New Roman" w:hAnsi="Times New Roman"/>
          <w:sz w:val="28"/>
          <w:szCs w:val="28"/>
        </w:rPr>
        <w:t>отнесенный АБСА</w:t>
      </w:r>
      <w:r w:rsidR="00C407B8" w:rsidRPr="008E793E">
        <w:rPr>
          <w:rFonts w:ascii="Times New Roman" w:hAnsi="Times New Roman"/>
          <w:sz w:val="28"/>
          <w:szCs w:val="28"/>
        </w:rPr>
        <w:t xml:space="preserve"> к </w:t>
      </w:r>
      <w:r w:rsidR="00D27A4A" w:rsidRPr="008E793E">
        <w:rPr>
          <w:rFonts w:ascii="Times New Roman" w:hAnsi="Times New Roman"/>
          <w:sz w:val="28"/>
          <w:szCs w:val="28"/>
        </w:rPr>
        <w:t xml:space="preserve">сфере </w:t>
      </w:r>
      <w:r w:rsidR="008F2086" w:rsidRPr="008E793E">
        <w:rPr>
          <w:rFonts w:ascii="Times New Roman" w:hAnsi="Times New Roman"/>
          <w:sz w:val="28"/>
          <w:szCs w:val="28"/>
        </w:rPr>
        <w:t>безраздельной провинци</w:t>
      </w:r>
      <w:r w:rsidR="00C407B8" w:rsidRPr="008E793E">
        <w:rPr>
          <w:rFonts w:ascii="Times New Roman" w:hAnsi="Times New Roman"/>
          <w:sz w:val="28"/>
          <w:szCs w:val="28"/>
        </w:rPr>
        <w:t>альной компетенции</w:t>
      </w:r>
      <w:r w:rsidR="003551DF" w:rsidRPr="008E793E">
        <w:rPr>
          <w:rFonts w:ascii="Times New Roman" w:hAnsi="Times New Roman"/>
          <w:sz w:val="28"/>
          <w:szCs w:val="28"/>
        </w:rPr>
        <w:t>. При</w:t>
      </w:r>
      <w:r w:rsidR="00D27A4A" w:rsidRPr="008E793E">
        <w:rPr>
          <w:rFonts w:ascii="Times New Roman" w:hAnsi="Times New Roman"/>
          <w:sz w:val="28"/>
          <w:szCs w:val="28"/>
        </w:rPr>
        <w:t xml:space="preserve"> этом в</w:t>
      </w:r>
      <w:r w:rsidR="0050575D" w:rsidRPr="008E793E">
        <w:rPr>
          <w:rFonts w:ascii="Times New Roman" w:hAnsi="Times New Roman"/>
          <w:sz w:val="28"/>
          <w:szCs w:val="28"/>
        </w:rPr>
        <w:t>торой «конскрипционный к</w:t>
      </w:r>
      <w:r w:rsidR="00670D1B" w:rsidRPr="008E793E">
        <w:rPr>
          <w:rFonts w:ascii="Times New Roman" w:hAnsi="Times New Roman"/>
          <w:sz w:val="28"/>
          <w:szCs w:val="28"/>
        </w:rPr>
        <w:t>ризис</w:t>
      </w:r>
      <w:r w:rsidR="00C407B8" w:rsidRPr="008E793E">
        <w:rPr>
          <w:rFonts w:ascii="Times New Roman" w:hAnsi="Times New Roman"/>
          <w:sz w:val="28"/>
          <w:szCs w:val="28"/>
        </w:rPr>
        <w:t>»</w:t>
      </w:r>
      <w:r w:rsidR="008F2086" w:rsidRPr="008E793E">
        <w:rPr>
          <w:rFonts w:ascii="Times New Roman" w:hAnsi="Times New Roman"/>
          <w:sz w:val="28"/>
          <w:szCs w:val="28"/>
        </w:rPr>
        <w:t xml:space="preserve">, в </w:t>
      </w:r>
      <w:r w:rsidR="00D27A4A" w:rsidRPr="008E793E">
        <w:rPr>
          <w:rFonts w:ascii="Times New Roman" w:hAnsi="Times New Roman"/>
          <w:sz w:val="28"/>
          <w:szCs w:val="28"/>
        </w:rPr>
        <w:t>отличие от первого,</w:t>
      </w:r>
      <w:r w:rsidR="00FA4F8D" w:rsidRPr="008E793E">
        <w:rPr>
          <w:rFonts w:ascii="Times New Roman" w:hAnsi="Times New Roman"/>
          <w:sz w:val="28"/>
          <w:szCs w:val="28"/>
        </w:rPr>
        <w:t xml:space="preserve"> обнажил</w:t>
      </w:r>
      <w:r w:rsidR="00670D1B" w:rsidRPr="008E793E">
        <w:rPr>
          <w:rFonts w:ascii="Times New Roman" w:hAnsi="Times New Roman"/>
          <w:sz w:val="28"/>
          <w:szCs w:val="28"/>
        </w:rPr>
        <w:t xml:space="preserve"> не только</w:t>
      </w:r>
      <w:r w:rsidR="007871F5" w:rsidRPr="008E793E">
        <w:rPr>
          <w:rFonts w:ascii="Times New Roman" w:hAnsi="Times New Roman"/>
          <w:sz w:val="28"/>
          <w:szCs w:val="28"/>
        </w:rPr>
        <w:t xml:space="preserve"> сохран</w:t>
      </w:r>
      <w:r w:rsidR="00C407B8" w:rsidRPr="008E793E">
        <w:rPr>
          <w:rFonts w:ascii="Times New Roman" w:hAnsi="Times New Roman"/>
          <w:sz w:val="28"/>
          <w:szCs w:val="28"/>
        </w:rPr>
        <w:t>е</w:t>
      </w:r>
      <w:r w:rsidR="00D27A4A" w:rsidRPr="008E793E">
        <w:rPr>
          <w:rFonts w:ascii="Times New Roman" w:hAnsi="Times New Roman"/>
          <w:sz w:val="28"/>
          <w:szCs w:val="28"/>
        </w:rPr>
        <w:t>ние</w:t>
      </w:r>
      <w:r w:rsidR="003551DF" w:rsidRPr="008E793E">
        <w:rPr>
          <w:rFonts w:ascii="Times New Roman" w:hAnsi="Times New Roman"/>
          <w:sz w:val="28"/>
          <w:szCs w:val="28"/>
        </w:rPr>
        <w:t xml:space="preserve"> </w:t>
      </w:r>
      <w:r w:rsidR="00DD60B4" w:rsidRPr="008E793E">
        <w:rPr>
          <w:rFonts w:ascii="Times New Roman" w:hAnsi="Times New Roman"/>
          <w:sz w:val="28"/>
          <w:szCs w:val="28"/>
        </w:rPr>
        <w:t>всей остроты</w:t>
      </w:r>
      <w:r w:rsidR="007871F5" w:rsidRPr="008E793E">
        <w:rPr>
          <w:rFonts w:ascii="Times New Roman" w:hAnsi="Times New Roman"/>
          <w:sz w:val="28"/>
          <w:szCs w:val="28"/>
        </w:rPr>
        <w:t xml:space="preserve"> </w:t>
      </w:r>
      <w:r w:rsidR="00434691" w:rsidRPr="008E793E">
        <w:rPr>
          <w:rFonts w:ascii="Times New Roman" w:hAnsi="Times New Roman"/>
          <w:sz w:val="28"/>
          <w:szCs w:val="28"/>
        </w:rPr>
        <w:t>франкоквебекской</w:t>
      </w:r>
      <w:r w:rsidR="00C407B8" w:rsidRPr="008E793E">
        <w:rPr>
          <w:rFonts w:ascii="Times New Roman" w:hAnsi="Times New Roman"/>
          <w:sz w:val="28"/>
          <w:szCs w:val="28"/>
        </w:rPr>
        <w:t xml:space="preserve"> </w:t>
      </w:r>
      <w:r w:rsidR="0050575D" w:rsidRPr="008E793E">
        <w:rPr>
          <w:rFonts w:ascii="Times New Roman" w:hAnsi="Times New Roman"/>
          <w:sz w:val="28"/>
          <w:szCs w:val="28"/>
        </w:rPr>
        <w:t>национальной проблемы,</w:t>
      </w:r>
      <w:r w:rsidR="00670D1B" w:rsidRPr="008E793E">
        <w:rPr>
          <w:rFonts w:ascii="Times New Roman" w:hAnsi="Times New Roman"/>
          <w:sz w:val="28"/>
          <w:szCs w:val="28"/>
        </w:rPr>
        <w:t xml:space="preserve"> </w:t>
      </w:r>
      <w:r w:rsidR="003551DF" w:rsidRPr="008E793E">
        <w:rPr>
          <w:rFonts w:ascii="Times New Roman" w:hAnsi="Times New Roman"/>
          <w:sz w:val="28"/>
          <w:szCs w:val="28"/>
        </w:rPr>
        <w:t xml:space="preserve"> </w:t>
      </w:r>
      <w:r w:rsidR="00C407B8" w:rsidRPr="008E793E">
        <w:rPr>
          <w:rFonts w:ascii="Times New Roman" w:hAnsi="Times New Roman"/>
          <w:sz w:val="28"/>
          <w:szCs w:val="28"/>
        </w:rPr>
        <w:t>но</w:t>
      </w:r>
      <w:r w:rsidR="00B12660" w:rsidRPr="008E793E">
        <w:rPr>
          <w:rFonts w:ascii="Times New Roman" w:hAnsi="Times New Roman"/>
          <w:sz w:val="28"/>
          <w:szCs w:val="28"/>
        </w:rPr>
        <w:t xml:space="preserve"> </w:t>
      </w:r>
      <w:r w:rsidR="00C407B8" w:rsidRPr="008E793E">
        <w:rPr>
          <w:rFonts w:ascii="Times New Roman" w:hAnsi="Times New Roman"/>
          <w:sz w:val="28"/>
          <w:szCs w:val="28"/>
        </w:rPr>
        <w:t xml:space="preserve"> и</w:t>
      </w:r>
      <w:r w:rsidR="0050575D" w:rsidRPr="008E793E">
        <w:rPr>
          <w:rFonts w:ascii="Times New Roman" w:hAnsi="Times New Roman"/>
          <w:sz w:val="28"/>
          <w:szCs w:val="28"/>
        </w:rPr>
        <w:t xml:space="preserve"> </w:t>
      </w:r>
      <w:r w:rsidR="003551DF" w:rsidRPr="008E793E">
        <w:rPr>
          <w:rFonts w:ascii="Times New Roman" w:hAnsi="Times New Roman"/>
          <w:sz w:val="28"/>
          <w:szCs w:val="28"/>
        </w:rPr>
        <w:t xml:space="preserve"> </w:t>
      </w:r>
      <w:r w:rsidR="00B12660" w:rsidRPr="008E793E">
        <w:rPr>
          <w:rFonts w:ascii="Times New Roman" w:hAnsi="Times New Roman"/>
          <w:sz w:val="28"/>
          <w:szCs w:val="28"/>
        </w:rPr>
        <w:t>тенденцию к укреплению</w:t>
      </w:r>
      <w:r w:rsidR="00670D1B" w:rsidRPr="008E793E">
        <w:rPr>
          <w:rFonts w:ascii="Times New Roman" w:hAnsi="Times New Roman"/>
          <w:sz w:val="28"/>
          <w:szCs w:val="28"/>
        </w:rPr>
        <w:t xml:space="preserve"> позици</w:t>
      </w:r>
      <w:r w:rsidR="00F341AF" w:rsidRPr="008E793E">
        <w:rPr>
          <w:rFonts w:ascii="Times New Roman" w:hAnsi="Times New Roman"/>
          <w:sz w:val="28"/>
          <w:szCs w:val="28"/>
        </w:rPr>
        <w:t>й и влияния</w:t>
      </w:r>
      <w:r w:rsidR="003551DF" w:rsidRPr="008E793E">
        <w:rPr>
          <w:rFonts w:ascii="Times New Roman" w:hAnsi="Times New Roman"/>
          <w:sz w:val="28"/>
          <w:szCs w:val="28"/>
        </w:rPr>
        <w:t xml:space="preserve"> </w:t>
      </w:r>
      <w:r w:rsidR="00FA4F8D" w:rsidRPr="008E793E">
        <w:rPr>
          <w:rFonts w:ascii="Times New Roman" w:hAnsi="Times New Roman"/>
          <w:sz w:val="28"/>
          <w:szCs w:val="28"/>
        </w:rPr>
        <w:t>субъектов</w:t>
      </w:r>
      <w:r w:rsidR="003551DF" w:rsidRPr="008E793E">
        <w:rPr>
          <w:rFonts w:ascii="Times New Roman" w:hAnsi="Times New Roman"/>
          <w:sz w:val="28"/>
          <w:szCs w:val="28"/>
        </w:rPr>
        <w:t xml:space="preserve"> </w:t>
      </w:r>
      <w:r w:rsidR="009016A4" w:rsidRPr="008E793E">
        <w:rPr>
          <w:rFonts w:ascii="Times New Roman" w:hAnsi="Times New Roman"/>
          <w:sz w:val="28"/>
          <w:szCs w:val="28"/>
        </w:rPr>
        <w:t>в</w:t>
      </w:r>
      <w:r w:rsidR="002E59FC" w:rsidRPr="008E793E">
        <w:rPr>
          <w:rFonts w:ascii="Times New Roman" w:hAnsi="Times New Roman"/>
          <w:sz w:val="28"/>
          <w:szCs w:val="28"/>
        </w:rPr>
        <w:t>нутри</w:t>
      </w:r>
      <w:r w:rsidR="00B12660" w:rsidRPr="008E793E">
        <w:rPr>
          <w:rFonts w:ascii="Times New Roman" w:hAnsi="Times New Roman"/>
          <w:sz w:val="28"/>
          <w:szCs w:val="28"/>
        </w:rPr>
        <w:t xml:space="preserve"> </w:t>
      </w:r>
      <w:r w:rsidR="0050575D" w:rsidRPr="008E793E">
        <w:rPr>
          <w:rFonts w:ascii="Times New Roman" w:hAnsi="Times New Roman"/>
          <w:sz w:val="28"/>
          <w:szCs w:val="28"/>
        </w:rPr>
        <w:t>Канадской федерации (подробнее</w:t>
      </w:r>
      <w:r w:rsidR="00667990" w:rsidRPr="008E793E">
        <w:rPr>
          <w:rFonts w:ascii="Times New Roman" w:hAnsi="Times New Roman"/>
          <w:sz w:val="28"/>
          <w:szCs w:val="28"/>
        </w:rPr>
        <w:t xml:space="preserve"> </w:t>
      </w:r>
      <w:r w:rsidR="0050575D" w:rsidRPr="008E793E">
        <w:rPr>
          <w:rFonts w:ascii="Times New Roman" w:hAnsi="Times New Roman"/>
          <w:sz w:val="28"/>
          <w:szCs w:val="28"/>
        </w:rPr>
        <w:t xml:space="preserve"> см. </w:t>
      </w:r>
      <w:r w:rsidR="00F341AF" w:rsidRPr="008E793E">
        <w:rPr>
          <w:rFonts w:ascii="Times New Roman" w:hAnsi="Times New Roman"/>
          <w:sz w:val="28"/>
          <w:szCs w:val="28"/>
        </w:rPr>
        <w:t xml:space="preserve">главу II </w:t>
      </w:r>
      <w:r w:rsidR="0050575D" w:rsidRPr="008E793E">
        <w:rPr>
          <w:rFonts w:ascii="Times New Roman" w:hAnsi="Times New Roman"/>
          <w:sz w:val="28"/>
          <w:szCs w:val="28"/>
        </w:rPr>
        <w:t>)</w:t>
      </w:r>
      <w:r w:rsidR="003D2A14" w:rsidRPr="008E793E">
        <w:rPr>
          <w:rFonts w:ascii="Times New Roman" w:hAnsi="Times New Roman"/>
          <w:sz w:val="28"/>
          <w:szCs w:val="28"/>
        </w:rPr>
        <w:t>.</w:t>
      </w:r>
    </w:p>
    <w:p w:rsidR="00D85917" w:rsidRPr="008E793E" w:rsidRDefault="003D2A1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50575D" w:rsidRPr="008E793E">
        <w:rPr>
          <w:rFonts w:ascii="Times New Roman" w:hAnsi="Times New Roman"/>
          <w:sz w:val="28"/>
          <w:szCs w:val="28"/>
        </w:rPr>
        <w:t xml:space="preserve"> </w:t>
      </w:r>
      <w:r w:rsidRPr="008E793E">
        <w:rPr>
          <w:rFonts w:ascii="Times New Roman" w:hAnsi="Times New Roman"/>
          <w:sz w:val="28"/>
          <w:szCs w:val="28"/>
        </w:rPr>
        <w:t xml:space="preserve"> </w:t>
      </w:r>
      <w:r w:rsidR="00D27A4A" w:rsidRPr="008E793E">
        <w:rPr>
          <w:rFonts w:ascii="Times New Roman" w:hAnsi="Times New Roman"/>
          <w:sz w:val="28"/>
          <w:szCs w:val="28"/>
        </w:rPr>
        <w:t xml:space="preserve">  Доктрина и практика парламентаризма </w:t>
      </w:r>
      <w:r w:rsidR="00901054" w:rsidRPr="008E793E">
        <w:rPr>
          <w:rFonts w:ascii="Times New Roman" w:hAnsi="Times New Roman"/>
          <w:sz w:val="28"/>
          <w:szCs w:val="28"/>
        </w:rPr>
        <w:t xml:space="preserve"> </w:t>
      </w:r>
      <w:r w:rsidR="00D27A4A" w:rsidRPr="008E793E">
        <w:rPr>
          <w:rFonts w:ascii="Times New Roman" w:hAnsi="Times New Roman"/>
          <w:sz w:val="28"/>
          <w:szCs w:val="28"/>
        </w:rPr>
        <w:t xml:space="preserve">«вестминстерской модели» </w:t>
      </w:r>
      <w:r w:rsidR="002E59FC" w:rsidRPr="008E793E">
        <w:rPr>
          <w:rFonts w:ascii="Times New Roman" w:hAnsi="Times New Roman"/>
          <w:sz w:val="28"/>
          <w:szCs w:val="28"/>
        </w:rPr>
        <w:t xml:space="preserve">- принцип  верховенства законодательного  органа </w:t>
      </w:r>
      <w:r w:rsidR="00D27A4A" w:rsidRPr="008E793E">
        <w:rPr>
          <w:rFonts w:ascii="Times New Roman" w:hAnsi="Times New Roman"/>
          <w:sz w:val="28"/>
          <w:szCs w:val="28"/>
        </w:rPr>
        <w:t xml:space="preserve">служит в условиях Канады значительным препятствием на </w:t>
      </w:r>
      <w:r w:rsidR="002E59FC" w:rsidRPr="008E793E">
        <w:rPr>
          <w:rFonts w:ascii="Times New Roman" w:hAnsi="Times New Roman"/>
          <w:sz w:val="28"/>
          <w:szCs w:val="28"/>
        </w:rPr>
        <w:t>пути</w:t>
      </w:r>
      <w:r w:rsidR="00E41233" w:rsidRPr="008E793E">
        <w:rPr>
          <w:rFonts w:ascii="Times New Roman" w:hAnsi="Times New Roman"/>
          <w:sz w:val="28"/>
          <w:szCs w:val="28"/>
        </w:rPr>
        <w:t xml:space="preserve"> регулярного использования народных голосований в</w:t>
      </w:r>
      <w:r w:rsidR="00D27A4A" w:rsidRPr="008E793E">
        <w:rPr>
          <w:rFonts w:ascii="Times New Roman" w:hAnsi="Times New Roman"/>
          <w:sz w:val="28"/>
          <w:szCs w:val="28"/>
        </w:rPr>
        <w:t xml:space="preserve"> масштабе всего государства</w:t>
      </w:r>
      <w:r w:rsidR="00A17C13" w:rsidRPr="008E793E">
        <w:rPr>
          <w:rFonts w:ascii="Times New Roman" w:hAnsi="Times New Roman"/>
          <w:sz w:val="28"/>
          <w:szCs w:val="28"/>
        </w:rPr>
        <w:t xml:space="preserve"> </w:t>
      </w:r>
      <w:r w:rsidR="00DD60B4" w:rsidRPr="008E793E">
        <w:rPr>
          <w:rFonts w:ascii="Times New Roman" w:hAnsi="Times New Roman"/>
          <w:sz w:val="28"/>
          <w:szCs w:val="28"/>
        </w:rPr>
        <w:t>(хотя впрямую не запрещае</w:t>
      </w:r>
      <w:r w:rsidR="00E41233" w:rsidRPr="008E793E">
        <w:rPr>
          <w:rFonts w:ascii="Times New Roman" w:hAnsi="Times New Roman"/>
          <w:sz w:val="28"/>
          <w:szCs w:val="28"/>
        </w:rPr>
        <w:t>т их)</w:t>
      </w:r>
      <w:r w:rsidR="00D27A4A" w:rsidRPr="008E793E">
        <w:rPr>
          <w:rFonts w:ascii="Times New Roman" w:hAnsi="Times New Roman"/>
          <w:sz w:val="28"/>
          <w:szCs w:val="28"/>
        </w:rPr>
        <w:t xml:space="preserve">. Поэтому  второе </w:t>
      </w:r>
      <w:r w:rsidR="00C265A2" w:rsidRPr="008E793E">
        <w:rPr>
          <w:rFonts w:ascii="Times New Roman" w:hAnsi="Times New Roman"/>
          <w:sz w:val="28"/>
          <w:szCs w:val="28"/>
        </w:rPr>
        <w:t xml:space="preserve">по счету </w:t>
      </w:r>
      <w:r w:rsidR="00D27A4A" w:rsidRPr="008E793E">
        <w:rPr>
          <w:rFonts w:ascii="Times New Roman" w:hAnsi="Times New Roman"/>
          <w:sz w:val="28"/>
          <w:szCs w:val="28"/>
        </w:rPr>
        <w:t xml:space="preserve"> народное </w:t>
      </w:r>
      <w:r w:rsidR="002F39C9" w:rsidRPr="008E793E">
        <w:rPr>
          <w:rFonts w:ascii="Times New Roman" w:hAnsi="Times New Roman"/>
          <w:sz w:val="28"/>
          <w:szCs w:val="28"/>
        </w:rPr>
        <w:t xml:space="preserve"> </w:t>
      </w:r>
      <w:r w:rsidR="00434691" w:rsidRPr="008E793E">
        <w:rPr>
          <w:rFonts w:ascii="Times New Roman" w:hAnsi="Times New Roman"/>
          <w:sz w:val="28"/>
          <w:szCs w:val="28"/>
        </w:rPr>
        <w:t>голосование  на  федеральном</w:t>
      </w:r>
      <w:r w:rsidR="00D27A4A" w:rsidRPr="008E793E">
        <w:rPr>
          <w:rFonts w:ascii="Times New Roman" w:hAnsi="Times New Roman"/>
          <w:sz w:val="28"/>
          <w:szCs w:val="28"/>
        </w:rPr>
        <w:t xml:space="preserve"> уровне  имело </w:t>
      </w:r>
      <w:r w:rsidR="00C265A2" w:rsidRPr="008E793E">
        <w:rPr>
          <w:rFonts w:ascii="Times New Roman" w:hAnsi="Times New Roman"/>
          <w:sz w:val="28"/>
          <w:szCs w:val="28"/>
        </w:rPr>
        <w:t xml:space="preserve"> </w:t>
      </w:r>
      <w:r w:rsidR="00D27A4A" w:rsidRPr="008E793E">
        <w:rPr>
          <w:rFonts w:ascii="Times New Roman" w:hAnsi="Times New Roman"/>
          <w:sz w:val="28"/>
          <w:szCs w:val="28"/>
        </w:rPr>
        <w:t>место в</w:t>
      </w:r>
      <w:r w:rsidR="002E59FC" w:rsidRPr="008E793E">
        <w:rPr>
          <w:rFonts w:ascii="Times New Roman" w:hAnsi="Times New Roman"/>
          <w:sz w:val="28"/>
          <w:szCs w:val="28"/>
        </w:rPr>
        <w:t xml:space="preserve">  Канаде</w:t>
      </w:r>
      <w:r w:rsidR="00C265A2" w:rsidRPr="008E793E">
        <w:rPr>
          <w:rFonts w:ascii="Times New Roman" w:hAnsi="Times New Roman"/>
          <w:sz w:val="28"/>
          <w:szCs w:val="28"/>
        </w:rPr>
        <w:t xml:space="preserve"> только</w:t>
      </w:r>
      <w:r w:rsidRPr="008E793E">
        <w:rPr>
          <w:rFonts w:ascii="Times New Roman" w:hAnsi="Times New Roman"/>
          <w:sz w:val="28"/>
          <w:szCs w:val="28"/>
        </w:rPr>
        <w:t xml:space="preserve"> </w:t>
      </w:r>
      <w:r w:rsidR="00434691" w:rsidRPr="008E793E">
        <w:rPr>
          <w:rFonts w:ascii="Times New Roman" w:hAnsi="Times New Roman"/>
          <w:sz w:val="28"/>
          <w:szCs w:val="28"/>
        </w:rPr>
        <w:t>через  полвека  после первого.</w:t>
      </w:r>
      <w:r w:rsidR="002F39C9" w:rsidRPr="008E793E">
        <w:rPr>
          <w:rFonts w:ascii="Times New Roman" w:hAnsi="Times New Roman"/>
          <w:sz w:val="28"/>
          <w:szCs w:val="28"/>
        </w:rPr>
        <w:t xml:space="preserve"> Предпосылкой </w:t>
      </w:r>
      <w:r w:rsidR="002F39C9" w:rsidRPr="008E793E">
        <w:rPr>
          <w:rFonts w:ascii="Times New Roman" w:hAnsi="Times New Roman"/>
          <w:sz w:val="28"/>
          <w:szCs w:val="28"/>
        </w:rPr>
        <w:lastRenderedPageBreak/>
        <w:t>его проведения явился провал Мич-Лейкского сог</w:t>
      </w:r>
      <w:r w:rsidR="00B12660" w:rsidRPr="008E793E">
        <w:rPr>
          <w:rFonts w:ascii="Times New Roman" w:hAnsi="Times New Roman"/>
          <w:sz w:val="28"/>
          <w:szCs w:val="28"/>
        </w:rPr>
        <w:t>лашения о</w:t>
      </w:r>
      <w:r w:rsidR="002E59FC" w:rsidRPr="008E793E">
        <w:rPr>
          <w:rFonts w:ascii="Times New Roman" w:hAnsi="Times New Roman"/>
          <w:sz w:val="28"/>
          <w:szCs w:val="28"/>
        </w:rPr>
        <w:t xml:space="preserve"> внесении изменений</w:t>
      </w:r>
      <w:r w:rsidR="00B12660" w:rsidRPr="008E793E">
        <w:rPr>
          <w:rFonts w:ascii="Times New Roman" w:hAnsi="Times New Roman"/>
          <w:sz w:val="28"/>
          <w:szCs w:val="28"/>
        </w:rPr>
        <w:t xml:space="preserve"> в</w:t>
      </w:r>
      <w:r w:rsidR="002F39C9" w:rsidRPr="008E793E">
        <w:rPr>
          <w:rFonts w:ascii="Times New Roman" w:hAnsi="Times New Roman"/>
          <w:sz w:val="28"/>
          <w:szCs w:val="28"/>
        </w:rPr>
        <w:t xml:space="preserve"> </w:t>
      </w:r>
      <w:r w:rsidR="002E59FC" w:rsidRPr="008E793E">
        <w:rPr>
          <w:rFonts w:ascii="Times New Roman" w:hAnsi="Times New Roman"/>
          <w:sz w:val="28"/>
          <w:szCs w:val="28"/>
        </w:rPr>
        <w:t xml:space="preserve">писаную часть Конституции - </w:t>
      </w:r>
      <w:r w:rsidR="002F39C9" w:rsidRPr="008E793E">
        <w:rPr>
          <w:rFonts w:ascii="Times New Roman" w:hAnsi="Times New Roman"/>
          <w:sz w:val="28"/>
          <w:szCs w:val="28"/>
        </w:rPr>
        <w:t>Конституционный акт</w:t>
      </w:r>
      <w:r w:rsidR="002E59FC" w:rsidRPr="008E793E">
        <w:rPr>
          <w:rFonts w:ascii="Times New Roman" w:hAnsi="Times New Roman"/>
          <w:sz w:val="28"/>
          <w:szCs w:val="28"/>
        </w:rPr>
        <w:t xml:space="preserve"> 1982 г. (см.</w:t>
      </w:r>
      <w:r w:rsidR="00B12660" w:rsidRPr="008E793E">
        <w:rPr>
          <w:rFonts w:ascii="Times New Roman" w:hAnsi="Times New Roman"/>
          <w:sz w:val="28"/>
          <w:szCs w:val="28"/>
        </w:rPr>
        <w:t>параграф 3</w:t>
      </w:r>
      <w:r w:rsidR="002E59FC" w:rsidRPr="008E793E">
        <w:rPr>
          <w:rFonts w:ascii="Times New Roman" w:hAnsi="Times New Roman"/>
          <w:sz w:val="28"/>
          <w:szCs w:val="28"/>
        </w:rPr>
        <w:t xml:space="preserve"> настоящей главы</w:t>
      </w:r>
      <w:r w:rsidR="003551DF" w:rsidRPr="008E793E">
        <w:rPr>
          <w:rFonts w:ascii="Times New Roman" w:hAnsi="Times New Roman"/>
          <w:sz w:val="28"/>
          <w:szCs w:val="28"/>
        </w:rPr>
        <w:t>)</w:t>
      </w:r>
      <w:r w:rsidR="002F39C9" w:rsidRPr="008E793E">
        <w:rPr>
          <w:rFonts w:ascii="Times New Roman" w:hAnsi="Times New Roman"/>
          <w:sz w:val="28"/>
          <w:szCs w:val="28"/>
        </w:rPr>
        <w:t>. Применение институтов парламентской демократ</w:t>
      </w:r>
      <w:r w:rsidR="002E59FC" w:rsidRPr="008E793E">
        <w:rPr>
          <w:rFonts w:ascii="Times New Roman" w:hAnsi="Times New Roman"/>
          <w:sz w:val="28"/>
          <w:szCs w:val="28"/>
        </w:rPr>
        <w:t>ии снова,</w:t>
      </w:r>
      <w:r w:rsidR="00DD60B4" w:rsidRPr="008E793E">
        <w:rPr>
          <w:rFonts w:ascii="Times New Roman" w:hAnsi="Times New Roman"/>
          <w:sz w:val="28"/>
          <w:szCs w:val="28"/>
        </w:rPr>
        <w:t xml:space="preserve"> как  </w:t>
      </w:r>
      <w:r w:rsidR="00434691" w:rsidRPr="008E793E">
        <w:rPr>
          <w:rFonts w:ascii="Times New Roman" w:hAnsi="Times New Roman"/>
          <w:sz w:val="28"/>
          <w:szCs w:val="28"/>
        </w:rPr>
        <w:t>и  во  время второго</w:t>
      </w:r>
      <w:r w:rsidR="002F39C9" w:rsidRPr="008E793E">
        <w:rPr>
          <w:rFonts w:ascii="Times New Roman" w:hAnsi="Times New Roman"/>
          <w:sz w:val="28"/>
          <w:szCs w:val="28"/>
        </w:rPr>
        <w:t xml:space="preserve"> «конскрипционного</w:t>
      </w:r>
      <w:r w:rsidR="00434691" w:rsidRPr="008E793E">
        <w:rPr>
          <w:rFonts w:ascii="Times New Roman" w:hAnsi="Times New Roman"/>
          <w:sz w:val="28"/>
          <w:szCs w:val="28"/>
        </w:rPr>
        <w:t xml:space="preserve"> кризиса»,</w:t>
      </w:r>
      <w:r w:rsidR="00C265A2" w:rsidRPr="008E793E">
        <w:rPr>
          <w:rFonts w:ascii="Times New Roman" w:hAnsi="Times New Roman"/>
          <w:sz w:val="28"/>
          <w:szCs w:val="28"/>
        </w:rPr>
        <w:t xml:space="preserve"> </w:t>
      </w:r>
      <w:r w:rsidR="00434691" w:rsidRPr="008E793E">
        <w:rPr>
          <w:rFonts w:ascii="Times New Roman" w:hAnsi="Times New Roman"/>
          <w:sz w:val="28"/>
          <w:szCs w:val="28"/>
        </w:rPr>
        <w:t>не</w:t>
      </w:r>
      <w:r w:rsidR="00936A83" w:rsidRPr="008E793E">
        <w:rPr>
          <w:rFonts w:ascii="Times New Roman" w:hAnsi="Times New Roman"/>
          <w:sz w:val="28"/>
          <w:szCs w:val="28"/>
        </w:rPr>
        <w:t xml:space="preserve"> принесло</w:t>
      </w:r>
      <w:r w:rsidR="005A5AB3" w:rsidRPr="008E793E">
        <w:rPr>
          <w:rFonts w:ascii="Times New Roman" w:hAnsi="Times New Roman"/>
          <w:sz w:val="28"/>
          <w:szCs w:val="28"/>
        </w:rPr>
        <w:t xml:space="preserve"> в конце 1980-х гг.</w:t>
      </w:r>
      <w:r w:rsidR="00936A83" w:rsidRPr="008E793E">
        <w:rPr>
          <w:rFonts w:ascii="Times New Roman" w:hAnsi="Times New Roman"/>
          <w:sz w:val="28"/>
          <w:szCs w:val="28"/>
        </w:rPr>
        <w:t xml:space="preserve"> результатов,</w:t>
      </w:r>
      <w:r w:rsidR="001A16A7" w:rsidRPr="008E793E">
        <w:rPr>
          <w:rFonts w:ascii="Times New Roman" w:hAnsi="Times New Roman"/>
          <w:sz w:val="28"/>
          <w:szCs w:val="28"/>
        </w:rPr>
        <w:t xml:space="preserve"> </w:t>
      </w:r>
      <w:r w:rsidR="00936A83" w:rsidRPr="008E793E">
        <w:rPr>
          <w:rFonts w:ascii="Times New Roman" w:hAnsi="Times New Roman"/>
          <w:sz w:val="28"/>
          <w:szCs w:val="28"/>
        </w:rPr>
        <w:t>нужных</w:t>
      </w:r>
      <w:r w:rsidR="002F39C9" w:rsidRPr="008E793E">
        <w:rPr>
          <w:rFonts w:ascii="Times New Roman" w:hAnsi="Times New Roman"/>
          <w:sz w:val="28"/>
          <w:szCs w:val="28"/>
        </w:rPr>
        <w:t xml:space="preserve"> не</w:t>
      </w:r>
      <w:r w:rsidR="001A16A7" w:rsidRPr="008E793E">
        <w:rPr>
          <w:rFonts w:ascii="Times New Roman" w:hAnsi="Times New Roman"/>
          <w:sz w:val="28"/>
          <w:szCs w:val="28"/>
        </w:rPr>
        <w:t xml:space="preserve"> </w:t>
      </w:r>
      <w:r w:rsidR="002F39C9" w:rsidRPr="008E793E">
        <w:rPr>
          <w:rFonts w:ascii="Times New Roman" w:hAnsi="Times New Roman"/>
          <w:sz w:val="28"/>
          <w:szCs w:val="28"/>
        </w:rPr>
        <w:t xml:space="preserve"> только </w:t>
      </w:r>
      <w:r w:rsidR="005A5AB3" w:rsidRPr="008E793E">
        <w:rPr>
          <w:rFonts w:ascii="Times New Roman" w:hAnsi="Times New Roman"/>
          <w:sz w:val="28"/>
          <w:szCs w:val="28"/>
        </w:rPr>
        <w:t>тогдашнему федеральному  правительств</w:t>
      </w:r>
      <w:r w:rsidR="002F39C9" w:rsidRPr="008E793E">
        <w:rPr>
          <w:rFonts w:ascii="Times New Roman" w:hAnsi="Times New Roman"/>
          <w:sz w:val="28"/>
          <w:szCs w:val="28"/>
        </w:rPr>
        <w:t>у, но</w:t>
      </w:r>
      <w:r w:rsidR="001A16A7" w:rsidRPr="008E793E">
        <w:rPr>
          <w:rFonts w:ascii="Times New Roman" w:hAnsi="Times New Roman"/>
          <w:sz w:val="28"/>
          <w:szCs w:val="28"/>
        </w:rPr>
        <w:t xml:space="preserve"> также </w:t>
      </w:r>
      <w:r w:rsidR="00DD60B4" w:rsidRPr="008E793E">
        <w:rPr>
          <w:rFonts w:ascii="Times New Roman" w:hAnsi="Times New Roman"/>
          <w:sz w:val="28"/>
          <w:szCs w:val="28"/>
        </w:rPr>
        <w:t xml:space="preserve"> и</w:t>
      </w:r>
      <w:r w:rsidR="001A16A7" w:rsidRPr="008E793E">
        <w:rPr>
          <w:rFonts w:ascii="Times New Roman" w:hAnsi="Times New Roman"/>
          <w:sz w:val="28"/>
          <w:szCs w:val="28"/>
        </w:rPr>
        <w:t xml:space="preserve"> </w:t>
      </w:r>
      <w:r w:rsidR="005A5AB3" w:rsidRPr="008E793E">
        <w:rPr>
          <w:rFonts w:ascii="Times New Roman" w:hAnsi="Times New Roman"/>
          <w:sz w:val="28"/>
          <w:szCs w:val="28"/>
        </w:rPr>
        <w:t xml:space="preserve">правительствам </w:t>
      </w:r>
      <w:r w:rsidR="002F39C9" w:rsidRPr="008E793E">
        <w:rPr>
          <w:rFonts w:ascii="Times New Roman" w:hAnsi="Times New Roman"/>
          <w:sz w:val="28"/>
          <w:szCs w:val="28"/>
        </w:rPr>
        <w:t xml:space="preserve"> части  субъектов  федерации. </w:t>
      </w:r>
    </w:p>
    <w:p w:rsidR="0070089D" w:rsidRPr="008E793E" w:rsidRDefault="0070089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0400A1" w:rsidRPr="008E793E">
        <w:rPr>
          <w:rFonts w:ascii="Times New Roman" w:hAnsi="Times New Roman"/>
          <w:sz w:val="28"/>
          <w:szCs w:val="28"/>
        </w:rPr>
        <w:t xml:space="preserve">  </w:t>
      </w:r>
      <w:r w:rsidR="008A122E" w:rsidRPr="008E793E">
        <w:rPr>
          <w:rFonts w:ascii="Times New Roman" w:hAnsi="Times New Roman"/>
          <w:sz w:val="28"/>
          <w:szCs w:val="28"/>
        </w:rPr>
        <w:t>В</w:t>
      </w:r>
      <w:r w:rsidR="00C72C0E" w:rsidRPr="008E793E">
        <w:rPr>
          <w:rFonts w:ascii="Times New Roman" w:hAnsi="Times New Roman"/>
          <w:sz w:val="28"/>
          <w:szCs w:val="28"/>
        </w:rPr>
        <w:t xml:space="preserve"> </w:t>
      </w:r>
      <w:r w:rsidR="000400A1" w:rsidRPr="008E793E">
        <w:rPr>
          <w:rFonts w:ascii="Times New Roman" w:hAnsi="Times New Roman"/>
          <w:sz w:val="28"/>
          <w:szCs w:val="28"/>
        </w:rPr>
        <w:t>1992</w:t>
      </w:r>
      <w:r w:rsidR="00C72C0E" w:rsidRPr="008E793E">
        <w:rPr>
          <w:rFonts w:ascii="Times New Roman" w:hAnsi="Times New Roman"/>
          <w:sz w:val="28"/>
          <w:szCs w:val="28"/>
        </w:rPr>
        <w:t>г.</w:t>
      </w:r>
      <w:r w:rsidR="001A16A7" w:rsidRPr="008E793E">
        <w:rPr>
          <w:rFonts w:ascii="Times New Roman" w:hAnsi="Times New Roman"/>
          <w:sz w:val="28"/>
          <w:szCs w:val="28"/>
        </w:rPr>
        <w:t xml:space="preserve"> </w:t>
      </w:r>
      <w:r w:rsidR="00C72C0E" w:rsidRPr="008E793E">
        <w:rPr>
          <w:rFonts w:ascii="Times New Roman" w:hAnsi="Times New Roman"/>
          <w:sz w:val="28"/>
          <w:szCs w:val="28"/>
        </w:rPr>
        <w:t>в</w:t>
      </w:r>
      <w:r w:rsidRPr="008E793E">
        <w:rPr>
          <w:rFonts w:ascii="Times New Roman" w:hAnsi="Times New Roman"/>
          <w:sz w:val="28"/>
          <w:szCs w:val="28"/>
        </w:rPr>
        <w:t xml:space="preserve"> </w:t>
      </w:r>
      <w:r w:rsidR="00C72C0E" w:rsidRPr="008E793E">
        <w:rPr>
          <w:rFonts w:ascii="Times New Roman" w:hAnsi="Times New Roman"/>
          <w:sz w:val="28"/>
          <w:szCs w:val="28"/>
        </w:rPr>
        <w:t>столице</w:t>
      </w:r>
      <w:r w:rsidR="001A16A7" w:rsidRPr="008E793E">
        <w:rPr>
          <w:rFonts w:ascii="Times New Roman" w:hAnsi="Times New Roman"/>
          <w:sz w:val="28"/>
          <w:szCs w:val="28"/>
        </w:rPr>
        <w:t xml:space="preserve"> </w:t>
      </w:r>
      <w:r w:rsidR="000400A1" w:rsidRPr="008E793E">
        <w:rPr>
          <w:rFonts w:ascii="Times New Roman" w:hAnsi="Times New Roman"/>
          <w:sz w:val="28"/>
          <w:szCs w:val="28"/>
        </w:rPr>
        <w:t>Острова Принца</w:t>
      </w:r>
      <w:r w:rsidR="00C72C0E" w:rsidRPr="008E793E">
        <w:rPr>
          <w:rFonts w:ascii="Times New Roman" w:hAnsi="Times New Roman"/>
          <w:sz w:val="28"/>
          <w:szCs w:val="28"/>
        </w:rPr>
        <w:t xml:space="preserve"> </w:t>
      </w:r>
      <w:r w:rsidR="000400A1" w:rsidRPr="008E793E">
        <w:rPr>
          <w:rFonts w:ascii="Times New Roman" w:hAnsi="Times New Roman"/>
          <w:sz w:val="28"/>
          <w:szCs w:val="28"/>
        </w:rPr>
        <w:t xml:space="preserve">Эдуарда </w:t>
      </w:r>
      <w:r w:rsidR="001A16A7" w:rsidRPr="008E793E">
        <w:rPr>
          <w:rFonts w:ascii="Times New Roman" w:hAnsi="Times New Roman"/>
          <w:sz w:val="28"/>
          <w:szCs w:val="28"/>
        </w:rPr>
        <w:t xml:space="preserve"> </w:t>
      </w:r>
      <w:r w:rsidR="00BF3FEB" w:rsidRPr="008E793E">
        <w:rPr>
          <w:rFonts w:ascii="Times New Roman" w:hAnsi="Times New Roman"/>
          <w:sz w:val="28"/>
          <w:szCs w:val="28"/>
        </w:rPr>
        <w:t xml:space="preserve">- </w:t>
      </w:r>
      <w:r w:rsidRPr="008E793E">
        <w:rPr>
          <w:rFonts w:ascii="Times New Roman" w:hAnsi="Times New Roman"/>
          <w:sz w:val="28"/>
          <w:szCs w:val="28"/>
        </w:rPr>
        <w:t>Шарлоттауне</w:t>
      </w:r>
      <w:r w:rsidR="00C72C0E" w:rsidRPr="008E793E">
        <w:rPr>
          <w:rFonts w:ascii="Times New Roman" w:hAnsi="Times New Roman"/>
          <w:sz w:val="28"/>
          <w:szCs w:val="28"/>
        </w:rPr>
        <w:t xml:space="preserve">,  где  </w:t>
      </w:r>
      <w:r w:rsidRPr="008E793E">
        <w:rPr>
          <w:rFonts w:ascii="Times New Roman" w:hAnsi="Times New Roman"/>
          <w:sz w:val="28"/>
          <w:szCs w:val="28"/>
        </w:rPr>
        <w:t>в</w:t>
      </w:r>
      <w:r w:rsidR="00C72C0E" w:rsidRPr="008E793E">
        <w:rPr>
          <w:rFonts w:ascii="Times New Roman" w:hAnsi="Times New Roman"/>
          <w:sz w:val="28"/>
          <w:szCs w:val="28"/>
        </w:rPr>
        <w:t xml:space="preserve"> </w:t>
      </w:r>
      <w:r w:rsidR="002E59FC" w:rsidRPr="008E793E">
        <w:rPr>
          <w:rFonts w:ascii="Times New Roman" w:hAnsi="Times New Roman"/>
          <w:sz w:val="28"/>
          <w:szCs w:val="28"/>
        </w:rPr>
        <w:t xml:space="preserve"> 1860-х </w:t>
      </w:r>
      <w:r w:rsidR="00BF3FEB" w:rsidRPr="008E793E">
        <w:rPr>
          <w:rFonts w:ascii="Times New Roman" w:hAnsi="Times New Roman"/>
          <w:sz w:val="28"/>
          <w:szCs w:val="28"/>
        </w:rPr>
        <w:t>гг.</w:t>
      </w:r>
      <w:r w:rsidR="001A16A7" w:rsidRPr="008E793E">
        <w:rPr>
          <w:rFonts w:ascii="Times New Roman" w:hAnsi="Times New Roman"/>
          <w:sz w:val="28"/>
          <w:szCs w:val="28"/>
        </w:rPr>
        <w:t xml:space="preserve"> </w:t>
      </w:r>
      <w:r w:rsidRPr="008E793E">
        <w:rPr>
          <w:rFonts w:ascii="Times New Roman" w:hAnsi="Times New Roman"/>
          <w:sz w:val="28"/>
          <w:szCs w:val="28"/>
        </w:rPr>
        <w:t>б</w:t>
      </w:r>
      <w:r w:rsidR="002E59FC" w:rsidRPr="008E793E">
        <w:rPr>
          <w:rFonts w:ascii="Times New Roman" w:hAnsi="Times New Roman"/>
          <w:sz w:val="28"/>
          <w:szCs w:val="28"/>
        </w:rPr>
        <w:t>ыла начата разработка</w:t>
      </w:r>
      <w:r w:rsidR="00BF3FEB" w:rsidRPr="008E793E">
        <w:rPr>
          <w:rFonts w:ascii="Times New Roman" w:hAnsi="Times New Roman"/>
          <w:sz w:val="28"/>
          <w:szCs w:val="28"/>
        </w:rPr>
        <w:t xml:space="preserve"> АБСА</w:t>
      </w:r>
      <w:r w:rsidR="00C72C0E" w:rsidRPr="008E793E">
        <w:rPr>
          <w:rFonts w:ascii="Times New Roman" w:hAnsi="Times New Roman"/>
          <w:sz w:val="28"/>
          <w:szCs w:val="28"/>
        </w:rPr>
        <w:t xml:space="preserve"> (см.</w:t>
      </w:r>
      <w:r w:rsidR="00E71314" w:rsidRPr="008E793E">
        <w:rPr>
          <w:rFonts w:ascii="Times New Roman" w:hAnsi="Times New Roman"/>
          <w:sz w:val="28"/>
          <w:szCs w:val="28"/>
        </w:rPr>
        <w:t>параграф 3 главы</w:t>
      </w:r>
      <w:r w:rsidR="00570A47" w:rsidRPr="008E793E">
        <w:rPr>
          <w:rFonts w:ascii="Times New Roman" w:hAnsi="Times New Roman"/>
          <w:sz w:val="28"/>
          <w:szCs w:val="28"/>
        </w:rPr>
        <w:t xml:space="preserve"> I</w:t>
      </w:r>
      <w:r w:rsidR="001A16A7" w:rsidRPr="008E793E">
        <w:rPr>
          <w:rFonts w:ascii="Times New Roman" w:hAnsi="Times New Roman"/>
          <w:sz w:val="28"/>
          <w:szCs w:val="28"/>
        </w:rPr>
        <w:t>)</w:t>
      </w:r>
      <w:r w:rsidR="00936A83" w:rsidRPr="008E793E">
        <w:rPr>
          <w:rFonts w:ascii="Times New Roman" w:hAnsi="Times New Roman"/>
          <w:sz w:val="28"/>
          <w:szCs w:val="28"/>
        </w:rPr>
        <w:t>,</w:t>
      </w:r>
      <w:r w:rsidR="003551DF" w:rsidRPr="008E793E">
        <w:rPr>
          <w:rFonts w:ascii="Times New Roman" w:hAnsi="Times New Roman"/>
          <w:sz w:val="28"/>
          <w:szCs w:val="28"/>
        </w:rPr>
        <w:t xml:space="preserve"> </w:t>
      </w:r>
      <w:r w:rsidR="00183FE8" w:rsidRPr="008E793E">
        <w:rPr>
          <w:rFonts w:ascii="Times New Roman" w:hAnsi="Times New Roman"/>
          <w:sz w:val="28"/>
          <w:szCs w:val="28"/>
        </w:rPr>
        <w:t xml:space="preserve">состоялась вторая Шарлоттаунская конституционная конференция. </w:t>
      </w:r>
      <w:r w:rsidRPr="008E793E">
        <w:rPr>
          <w:rFonts w:ascii="Times New Roman" w:hAnsi="Times New Roman"/>
          <w:sz w:val="28"/>
          <w:szCs w:val="28"/>
        </w:rPr>
        <w:t xml:space="preserve"> </w:t>
      </w:r>
      <w:r w:rsidR="00183FE8" w:rsidRPr="008E793E">
        <w:rPr>
          <w:rFonts w:ascii="Times New Roman" w:hAnsi="Times New Roman"/>
          <w:sz w:val="28"/>
          <w:szCs w:val="28"/>
        </w:rPr>
        <w:t xml:space="preserve">На </w:t>
      </w:r>
      <w:r w:rsidR="003551DF" w:rsidRPr="008E793E">
        <w:rPr>
          <w:rFonts w:ascii="Times New Roman" w:hAnsi="Times New Roman"/>
          <w:sz w:val="28"/>
          <w:szCs w:val="28"/>
        </w:rPr>
        <w:t xml:space="preserve"> </w:t>
      </w:r>
      <w:r w:rsidR="00183FE8" w:rsidRPr="008E793E">
        <w:rPr>
          <w:rFonts w:ascii="Times New Roman" w:hAnsi="Times New Roman"/>
          <w:sz w:val="28"/>
          <w:szCs w:val="28"/>
        </w:rPr>
        <w:t xml:space="preserve">ней  </w:t>
      </w:r>
      <w:r w:rsidRPr="008E793E">
        <w:rPr>
          <w:rFonts w:ascii="Times New Roman" w:hAnsi="Times New Roman"/>
          <w:sz w:val="28"/>
          <w:szCs w:val="28"/>
        </w:rPr>
        <w:t>премьер-министр</w:t>
      </w:r>
      <w:r w:rsidR="00FF1356" w:rsidRPr="008E793E">
        <w:rPr>
          <w:rFonts w:ascii="Times New Roman" w:hAnsi="Times New Roman"/>
          <w:sz w:val="28"/>
          <w:szCs w:val="28"/>
        </w:rPr>
        <w:t xml:space="preserve"> </w:t>
      </w:r>
      <w:r w:rsidR="00901054" w:rsidRPr="008E793E">
        <w:rPr>
          <w:rFonts w:ascii="Times New Roman" w:hAnsi="Times New Roman"/>
          <w:sz w:val="28"/>
          <w:szCs w:val="28"/>
        </w:rPr>
        <w:t>Б.Малруни</w:t>
      </w:r>
      <w:r w:rsidR="00FF1356" w:rsidRPr="008E793E">
        <w:rPr>
          <w:rFonts w:ascii="Times New Roman" w:hAnsi="Times New Roman"/>
          <w:sz w:val="28"/>
          <w:szCs w:val="28"/>
        </w:rPr>
        <w:t xml:space="preserve"> </w:t>
      </w:r>
      <w:r w:rsidR="00E71314" w:rsidRPr="008E793E">
        <w:rPr>
          <w:rFonts w:ascii="Times New Roman" w:hAnsi="Times New Roman"/>
          <w:sz w:val="28"/>
          <w:szCs w:val="28"/>
        </w:rPr>
        <w:t>и</w:t>
      </w:r>
      <w:r w:rsidR="00FF1356" w:rsidRPr="008E793E">
        <w:rPr>
          <w:rFonts w:ascii="Times New Roman" w:hAnsi="Times New Roman"/>
          <w:sz w:val="28"/>
          <w:szCs w:val="28"/>
        </w:rPr>
        <w:t xml:space="preserve"> </w:t>
      </w:r>
      <w:r w:rsidRPr="008E793E">
        <w:rPr>
          <w:rFonts w:ascii="Times New Roman" w:hAnsi="Times New Roman"/>
          <w:sz w:val="28"/>
          <w:szCs w:val="28"/>
        </w:rPr>
        <w:t>главы провинциальных правительств согласовали</w:t>
      </w:r>
      <w:r w:rsidR="00BF3FEB" w:rsidRPr="008E793E">
        <w:rPr>
          <w:rFonts w:ascii="Times New Roman" w:hAnsi="Times New Roman"/>
          <w:sz w:val="28"/>
          <w:szCs w:val="28"/>
        </w:rPr>
        <w:t xml:space="preserve"> и подписали</w:t>
      </w:r>
      <w:r w:rsidR="008A122E" w:rsidRPr="008E793E">
        <w:rPr>
          <w:rFonts w:ascii="Times New Roman" w:hAnsi="Times New Roman"/>
          <w:sz w:val="28"/>
          <w:szCs w:val="28"/>
        </w:rPr>
        <w:t xml:space="preserve"> переработанны</w:t>
      </w:r>
      <w:r w:rsidRPr="008E793E">
        <w:rPr>
          <w:rFonts w:ascii="Times New Roman" w:hAnsi="Times New Roman"/>
          <w:sz w:val="28"/>
          <w:szCs w:val="28"/>
        </w:rPr>
        <w:t>й</w:t>
      </w:r>
      <w:r w:rsidR="00E71314" w:rsidRPr="008E793E">
        <w:rPr>
          <w:rFonts w:ascii="Times New Roman" w:hAnsi="Times New Roman"/>
          <w:sz w:val="28"/>
          <w:szCs w:val="28"/>
        </w:rPr>
        <w:t xml:space="preserve"> па</w:t>
      </w:r>
      <w:r w:rsidR="00FF1356" w:rsidRPr="008E793E">
        <w:rPr>
          <w:rFonts w:ascii="Times New Roman" w:hAnsi="Times New Roman"/>
          <w:sz w:val="28"/>
          <w:szCs w:val="28"/>
        </w:rPr>
        <w:t>к</w:t>
      </w:r>
      <w:r w:rsidR="00E71314" w:rsidRPr="008E793E">
        <w:rPr>
          <w:rFonts w:ascii="Times New Roman" w:hAnsi="Times New Roman"/>
          <w:sz w:val="28"/>
          <w:szCs w:val="28"/>
        </w:rPr>
        <w:t>е</w:t>
      </w:r>
      <w:r w:rsidR="00FF1356" w:rsidRPr="008E793E">
        <w:rPr>
          <w:rFonts w:ascii="Times New Roman" w:hAnsi="Times New Roman"/>
          <w:sz w:val="28"/>
          <w:szCs w:val="28"/>
        </w:rPr>
        <w:t>т</w:t>
      </w:r>
      <w:r w:rsidR="000400A1" w:rsidRPr="008E793E">
        <w:rPr>
          <w:rFonts w:ascii="Times New Roman" w:hAnsi="Times New Roman"/>
          <w:sz w:val="28"/>
          <w:szCs w:val="28"/>
        </w:rPr>
        <w:t xml:space="preserve"> </w:t>
      </w:r>
      <w:r w:rsidR="00BF3FEB" w:rsidRPr="008E793E">
        <w:rPr>
          <w:rFonts w:ascii="Times New Roman" w:hAnsi="Times New Roman"/>
          <w:sz w:val="28"/>
          <w:szCs w:val="28"/>
        </w:rPr>
        <w:t>поправок</w:t>
      </w:r>
      <w:r w:rsidR="006F6E3A" w:rsidRPr="008E793E">
        <w:rPr>
          <w:rFonts w:ascii="Times New Roman" w:hAnsi="Times New Roman"/>
          <w:sz w:val="28"/>
          <w:szCs w:val="28"/>
        </w:rPr>
        <w:t xml:space="preserve"> к Конституционному</w:t>
      </w:r>
      <w:r w:rsidR="00183FE8" w:rsidRPr="008E793E">
        <w:rPr>
          <w:rFonts w:ascii="Times New Roman" w:hAnsi="Times New Roman"/>
          <w:sz w:val="28"/>
          <w:szCs w:val="28"/>
        </w:rPr>
        <w:t xml:space="preserve"> акту 1982</w:t>
      </w:r>
      <w:r w:rsidR="00BF3FEB" w:rsidRPr="008E793E">
        <w:rPr>
          <w:rFonts w:ascii="Times New Roman" w:hAnsi="Times New Roman"/>
          <w:sz w:val="28"/>
          <w:szCs w:val="28"/>
        </w:rPr>
        <w:t>г. Их</w:t>
      </w:r>
      <w:r w:rsidR="001A16A7" w:rsidRPr="008E793E">
        <w:rPr>
          <w:rFonts w:ascii="Times New Roman" w:hAnsi="Times New Roman"/>
          <w:sz w:val="28"/>
          <w:szCs w:val="28"/>
        </w:rPr>
        <w:t xml:space="preserve"> </w:t>
      </w:r>
      <w:r w:rsidR="00E71314" w:rsidRPr="008E793E">
        <w:rPr>
          <w:rFonts w:ascii="Times New Roman" w:hAnsi="Times New Roman"/>
          <w:sz w:val="28"/>
          <w:szCs w:val="28"/>
        </w:rPr>
        <w:t>вступление в силу</w:t>
      </w:r>
      <w:r w:rsidR="00FF1356" w:rsidRPr="008E793E">
        <w:rPr>
          <w:rFonts w:ascii="Times New Roman" w:hAnsi="Times New Roman"/>
          <w:sz w:val="28"/>
          <w:szCs w:val="28"/>
        </w:rPr>
        <w:t xml:space="preserve"> позволило бы </w:t>
      </w:r>
      <w:r w:rsidR="00CB15F4" w:rsidRPr="008E793E">
        <w:rPr>
          <w:rFonts w:ascii="Times New Roman" w:hAnsi="Times New Roman"/>
          <w:sz w:val="28"/>
          <w:szCs w:val="28"/>
        </w:rPr>
        <w:t>завершить</w:t>
      </w:r>
      <w:r w:rsidR="00183FE8" w:rsidRPr="008E793E">
        <w:rPr>
          <w:rFonts w:ascii="Times New Roman" w:hAnsi="Times New Roman"/>
          <w:sz w:val="28"/>
          <w:szCs w:val="28"/>
        </w:rPr>
        <w:t xml:space="preserve"> </w:t>
      </w:r>
      <w:r w:rsidR="00CB15F4" w:rsidRPr="008E793E">
        <w:rPr>
          <w:rFonts w:ascii="Times New Roman" w:hAnsi="Times New Roman"/>
          <w:sz w:val="28"/>
          <w:szCs w:val="28"/>
        </w:rPr>
        <w:t>конституционную</w:t>
      </w:r>
      <w:r w:rsidR="003551DF" w:rsidRPr="008E793E">
        <w:rPr>
          <w:rFonts w:ascii="Times New Roman" w:hAnsi="Times New Roman"/>
          <w:sz w:val="28"/>
          <w:szCs w:val="28"/>
        </w:rPr>
        <w:t xml:space="preserve"> </w:t>
      </w:r>
      <w:r w:rsidR="00183FE8" w:rsidRPr="008E793E">
        <w:rPr>
          <w:rFonts w:ascii="Times New Roman" w:hAnsi="Times New Roman"/>
          <w:sz w:val="28"/>
          <w:szCs w:val="28"/>
        </w:rPr>
        <w:t xml:space="preserve"> </w:t>
      </w:r>
      <w:r w:rsidR="00CB15F4" w:rsidRPr="008E793E">
        <w:rPr>
          <w:rFonts w:ascii="Times New Roman" w:hAnsi="Times New Roman"/>
          <w:sz w:val="28"/>
          <w:szCs w:val="28"/>
        </w:rPr>
        <w:t>реформу</w:t>
      </w:r>
      <w:r w:rsidRPr="008E793E">
        <w:rPr>
          <w:rFonts w:ascii="Times New Roman" w:hAnsi="Times New Roman"/>
          <w:sz w:val="28"/>
          <w:szCs w:val="28"/>
        </w:rPr>
        <w:t xml:space="preserve">. </w:t>
      </w:r>
      <w:r w:rsidR="00183FE8" w:rsidRPr="008E793E">
        <w:rPr>
          <w:rFonts w:ascii="Times New Roman" w:hAnsi="Times New Roman"/>
          <w:sz w:val="28"/>
          <w:szCs w:val="28"/>
        </w:rPr>
        <w:t xml:space="preserve"> </w:t>
      </w:r>
      <w:r w:rsidR="00E71314" w:rsidRPr="008E793E">
        <w:rPr>
          <w:rFonts w:ascii="Times New Roman" w:hAnsi="Times New Roman"/>
          <w:sz w:val="28"/>
          <w:szCs w:val="28"/>
        </w:rPr>
        <w:t>Паке</w:t>
      </w:r>
      <w:r w:rsidRPr="008E793E">
        <w:rPr>
          <w:rFonts w:ascii="Times New Roman" w:hAnsi="Times New Roman"/>
          <w:sz w:val="28"/>
          <w:szCs w:val="28"/>
        </w:rPr>
        <w:t>т</w:t>
      </w:r>
      <w:r w:rsidR="00CB15F4" w:rsidRPr="008E793E">
        <w:rPr>
          <w:rFonts w:ascii="Times New Roman" w:hAnsi="Times New Roman"/>
          <w:sz w:val="28"/>
          <w:szCs w:val="28"/>
        </w:rPr>
        <w:t>,</w:t>
      </w:r>
      <w:r w:rsidR="001A16A7" w:rsidRPr="008E793E">
        <w:rPr>
          <w:rFonts w:ascii="Times New Roman" w:hAnsi="Times New Roman"/>
          <w:sz w:val="28"/>
          <w:szCs w:val="28"/>
        </w:rPr>
        <w:t xml:space="preserve"> </w:t>
      </w:r>
      <w:r w:rsidR="008A122E" w:rsidRPr="008E793E">
        <w:rPr>
          <w:rFonts w:ascii="Times New Roman" w:hAnsi="Times New Roman"/>
          <w:sz w:val="28"/>
          <w:szCs w:val="28"/>
        </w:rPr>
        <w:t xml:space="preserve"> в  основе</w:t>
      </w:r>
      <w:r w:rsidR="00CB15F4" w:rsidRPr="008E793E">
        <w:rPr>
          <w:rFonts w:ascii="Times New Roman" w:hAnsi="Times New Roman"/>
          <w:sz w:val="28"/>
          <w:szCs w:val="28"/>
        </w:rPr>
        <w:t xml:space="preserve"> которого лежали многие (хотя </w:t>
      </w:r>
      <w:r w:rsidR="002E59FC" w:rsidRPr="008E793E">
        <w:rPr>
          <w:rFonts w:ascii="Times New Roman" w:hAnsi="Times New Roman"/>
          <w:sz w:val="28"/>
          <w:szCs w:val="28"/>
        </w:rPr>
        <w:t>все же</w:t>
      </w:r>
      <w:r w:rsidR="00A17C13" w:rsidRPr="008E793E">
        <w:rPr>
          <w:rFonts w:ascii="Times New Roman" w:hAnsi="Times New Roman"/>
          <w:sz w:val="28"/>
          <w:szCs w:val="28"/>
        </w:rPr>
        <w:t xml:space="preserve"> не</w:t>
      </w:r>
      <w:r w:rsidR="001A16A7" w:rsidRPr="008E793E">
        <w:rPr>
          <w:rFonts w:ascii="Times New Roman" w:hAnsi="Times New Roman"/>
          <w:sz w:val="28"/>
          <w:szCs w:val="28"/>
        </w:rPr>
        <w:t xml:space="preserve"> </w:t>
      </w:r>
      <w:r w:rsidR="00A17C13" w:rsidRPr="008E793E">
        <w:rPr>
          <w:rFonts w:ascii="Times New Roman" w:hAnsi="Times New Roman"/>
          <w:sz w:val="28"/>
          <w:szCs w:val="28"/>
        </w:rPr>
        <w:t>все)</w:t>
      </w:r>
      <w:r w:rsidR="00CB15F4" w:rsidRPr="008E793E">
        <w:rPr>
          <w:rFonts w:ascii="Times New Roman" w:hAnsi="Times New Roman"/>
          <w:sz w:val="28"/>
          <w:szCs w:val="28"/>
        </w:rPr>
        <w:t xml:space="preserve"> положения</w:t>
      </w:r>
      <w:r w:rsidR="00A17C13" w:rsidRPr="008E793E">
        <w:rPr>
          <w:rFonts w:ascii="Times New Roman" w:hAnsi="Times New Roman"/>
          <w:sz w:val="28"/>
          <w:szCs w:val="28"/>
        </w:rPr>
        <w:t xml:space="preserve"> </w:t>
      </w:r>
      <w:r w:rsidR="00901054" w:rsidRPr="008E793E">
        <w:rPr>
          <w:rFonts w:ascii="Times New Roman" w:hAnsi="Times New Roman"/>
          <w:sz w:val="28"/>
          <w:szCs w:val="28"/>
        </w:rPr>
        <w:t>пакета консти</w:t>
      </w:r>
      <w:r w:rsidR="00E71314" w:rsidRPr="008E793E">
        <w:rPr>
          <w:rFonts w:ascii="Times New Roman" w:hAnsi="Times New Roman"/>
          <w:sz w:val="28"/>
          <w:szCs w:val="28"/>
        </w:rPr>
        <w:t>т</w:t>
      </w:r>
      <w:r w:rsidR="00901054" w:rsidRPr="008E793E">
        <w:rPr>
          <w:rFonts w:ascii="Times New Roman" w:hAnsi="Times New Roman"/>
          <w:sz w:val="28"/>
          <w:szCs w:val="28"/>
        </w:rPr>
        <w:t>уционных поправок,</w:t>
      </w:r>
      <w:r w:rsidR="001A16A7" w:rsidRPr="008E793E">
        <w:rPr>
          <w:rFonts w:ascii="Times New Roman" w:hAnsi="Times New Roman"/>
          <w:sz w:val="28"/>
          <w:szCs w:val="28"/>
        </w:rPr>
        <w:t xml:space="preserve"> </w:t>
      </w:r>
      <w:r w:rsidR="00A17C13" w:rsidRPr="008E793E">
        <w:rPr>
          <w:rFonts w:ascii="Times New Roman" w:hAnsi="Times New Roman"/>
          <w:sz w:val="28"/>
          <w:szCs w:val="28"/>
        </w:rPr>
        <w:t xml:space="preserve">согласованного </w:t>
      </w:r>
      <w:r w:rsidR="00B93EA5" w:rsidRPr="008E793E">
        <w:rPr>
          <w:rFonts w:ascii="Times New Roman" w:hAnsi="Times New Roman"/>
          <w:sz w:val="28"/>
          <w:szCs w:val="28"/>
        </w:rPr>
        <w:t xml:space="preserve">ранее </w:t>
      </w:r>
      <w:r w:rsidR="00A17C13" w:rsidRPr="008E793E">
        <w:rPr>
          <w:rFonts w:ascii="Times New Roman" w:hAnsi="Times New Roman"/>
          <w:sz w:val="28"/>
          <w:szCs w:val="28"/>
        </w:rPr>
        <w:t>в</w:t>
      </w:r>
      <w:r w:rsidR="001A16A7" w:rsidRPr="008E793E">
        <w:rPr>
          <w:rFonts w:ascii="Times New Roman" w:hAnsi="Times New Roman"/>
          <w:sz w:val="28"/>
          <w:szCs w:val="28"/>
        </w:rPr>
        <w:t xml:space="preserve"> </w:t>
      </w:r>
      <w:r w:rsidR="00CB15F4" w:rsidRPr="008E793E">
        <w:rPr>
          <w:rFonts w:ascii="Times New Roman" w:hAnsi="Times New Roman"/>
          <w:sz w:val="28"/>
          <w:szCs w:val="28"/>
        </w:rPr>
        <w:t>Мич-Лейке</w:t>
      </w:r>
      <w:r w:rsidR="000400A1" w:rsidRPr="008E793E">
        <w:rPr>
          <w:rFonts w:ascii="Times New Roman" w:hAnsi="Times New Roman"/>
          <w:sz w:val="28"/>
          <w:szCs w:val="28"/>
        </w:rPr>
        <w:t>,</w:t>
      </w:r>
      <w:r w:rsidR="00CB15F4" w:rsidRPr="008E793E">
        <w:rPr>
          <w:rFonts w:ascii="Times New Roman" w:hAnsi="Times New Roman"/>
          <w:sz w:val="28"/>
          <w:szCs w:val="28"/>
        </w:rPr>
        <w:t xml:space="preserve"> </w:t>
      </w:r>
      <w:r w:rsidRPr="008E793E">
        <w:rPr>
          <w:rFonts w:ascii="Times New Roman" w:hAnsi="Times New Roman"/>
          <w:sz w:val="28"/>
          <w:szCs w:val="28"/>
        </w:rPr>
        <w:t>получил</w:t>
      </w:r>
      <w:r w:rsidR="000E27B3" w:rsidRPr="008E793E">
        <w:rPr>
          <w:rFonts w:ascii="Times New Roman" w:hAnsi="Times New Roman"/>
          <w:sz w:val="28"/>
          <w:szCs w:val="28"/>
        </w:rPr>
        <w:t xml:space="preserve"> ранее не </w:t>
      </w:r>
      <w:r w:rsidR="008A122E" w:rsidRPr="008E793E">
        <w:rPr>
          <w:rFonts w:ascii="Times New Roman" w:hAnsi="Times New Roman"/>
          <w:sz w:val="28"/>
          <w:szCs w:val="28"/>
        </w:rPr>
        <w:t>фигуриро</w:t>
      </w:r>
      <w:r w:rsidR="00BF3FEB" w:rsidRPr="008E793E">
        <w:rPr>
          <w:rFonts w:ascii="Times New Roman" w:hAnsi="Times New Roman"/>
          <w:sz w:val="28"/>
          <w:szCs w:val="28"/>
        </w:rPr>
        <w:t>вавшее в юридическом словаре наимено</w:t>
      </w:r>
      <w:r w:rsidR="008A122E" w:rsidRPr="008E793E">
        <w:rPr>
          <w:rFonts w:ascii="Times New Roman" w:hAnsi="Times New Roman"/>
          <w:sz w:val="28"/>
          <w:szCs w:val="28"/>
        </w:rPr>
        <w:t>вание</w:t>
      </w:r>
      <w:r w:rsidRPr="008E793E">
        <w:rPr>
          <w:rFonts w:ascii="Times New Roman" w:hAnsi="Times New Roman"/>
          <w:sz w:val="28"/>
          <w:szCs w:val="28"/>
        </w:rPr>
        <w:t xml:space="preserve"> </w:t>
      </w:r>
      <w:r w:rsidR="000E27B3" w:rsidRPr="008E793E">
        <w:rPr>
          <w:rFonts w:ascii="Times New Roman" w:hAnsi="Times New Roman"/>
          <w:sz w:val="28"/>
          <w:szCs w:val="28"/>
        </w:rPr>
        <w:t>«</w:t>
      </w:r>
      <w:r w:rsidR="00BF3FEB" w:rsidRPr="008E793E">
        <w:rPr>
          <w:rFonts w:ascii="Times New Roman" w:hAnsi="Times New Roman"/>
          <w:sz w:val="28"/>
          <w:szCs w:val="28"/>
        </w:rPr>
        <w:t>консенсусного</w:t>
      </w:r>
      <w:r w:rsidR="00937EB5" w:rsidRPr="008E793E">
        <w:rPr>
          <w:rFonts w:ascii="Times New Roman" w:hAnsi="Times New Roman"/>
          <w:sz w:val="28"/>
          <w:szCs w:val="28"/>
        </w:rPr>
        <w:t xml:space="preserve"> </w:t>
      </w:r>
      <w:r w:rsidR="00BF3FEB" w:rsidRPr="008E793E">
        <w:rPr>
          <w:rFonts w:ascii="Times New Roman" w:hAnsi="Times New Roman"/>
          <w:sz w:val="28"/>
          <w:szCs w:val="28"/>
        </w:rPr>
        <w:t>соглашения».</w:t>
      </w:r>
      <w:r w:rsidRPr="008E793E">
        <w:rPr>
          <w:rFonts w:ascii="Times New Roman" w:hAnsi="Times New Roman"/>
          <w:sz w:val="28"/>
          <w:szCs w:val="28"/>
        </w:rPr>
        <w:t xml:space="preserve"> </w:t>
      </w:r>
      <w:r w:rsidR="00A17C13" w:rsidRPr="008E793E">
        <w:rPr>
          <w:rFonts w:ascii="Times New Roman" w:hAnsi="Times New Roman"/>
          <w:sz w:val="28"/>
          <w:szCs w:val="28"/>
        </w:rPr>
        <w:t>По содержанию с</w:t>
      </w:r>
      <w:r w:rsidR="00ED322D" w:rsidRPr="008E793E">
        <w:rPr>
          <w:rFonts w:ascii="Times New Roman" w:hAnsi="Times New Roman"/>
          <w:sz w:val="28"/>
          <w:szCs w:val="28"/>
        </w:rPr>
        <w:t xml:space="preserve">оглашение, состоявшее </w:t>
      </w:r>
      <w:r w:rsidR="003D4605" w:rsidRPr="008E793E">
        <w:rPr>
          <w:rFonts w:ascii="Times New Roman" w:hAnsi="Times New Roman"/>
          <w:sz w:val="28"/>
          <w:szCs w:val="28"/>
        </w:rPr>
        <w:t>из 60 статей, сведенных в</w:t>
      </w:r>
      <w:r w:rsidR="00EA25FD" w:rsidRPr="008E793E">
        <w:rPr>
          <w:rFonts w:ascii="Times New Roman" w:hAnsi="Times New Roman"/>
          <w:sz w:val="28"/>
          <w:szCs w:val="28"/>
        </w:rPr>
        <w:t xml:space="preserve"> шесть</w:t>
      </w:r>
      <w:r w:rsidR="00A17C13" w:rsidRPr="008E793E">
        <w:rPr>
          <w:rFonts w:ascii="Times New Roman" w:hAnsi="Times New Roman"/>
          <w:sz w:val="28"/>
          <w:szCs w:val="28"/>
        </w:rPr>
        <w:t xml:space="preserve"> разделов, </w:t>
      </w:r>
      <w:r w:rsidR="009D1457" w:rsidRPr="008E793E">
        <w:rPr>
          <w:rFonts w:ascii="Times New Roman" w:hAnsi="Times New Roman"/>
          <w:sz w:val="28"/>
          <w:szCs w:val="28"/>
        </w:rPr>
        <w:t xml:space="preserve">также </w:t>
      </w:r>
      <w:r w:rsidR="00A17C13" w:rsidRPr="008E793E">
        <w:rPr>
          <w:rFonts w:ascii="Times New Roman" w:hAnsi="Times New Roman"/>
          <w:sz w:val="28"/>
          <w:szCs w:val="28"/>
        </w:rPr>
        <w:t>было уникальным: оно суммировало как</w:t>
      </w:r>
      <w:r w:rsidR="00EA25FD" w:rsidRPr="008E793E">
        <w:rPr>
          <w:rFonts w:ascii="Times New Roman" w:hAnsi="Times New Roman"/>
          <w:sz w:val="28"/>
          <w:szCs w:val="28"/>
        </w:rPr>
        <w:t xml:space="preserve"> окончательно </w:t>
      </w:r>
      <w:r w:rsidR="00ED322D" w:rsidRPr="008E793E">
        <w:rPr>
          <w:rFonts w:ascii="Times New Roman" w:hAnsi="Times New Roman"/>
          <w:sz w:val="28"/>
          <w:szCs w:val="28"/>
        </w:rPr>
        <w:t>согласованные проекты конституционных поправок, так и вопросы, требовавшие</w:t>
      </w:r>
      <w:r w:rsidR="00570A47" w:rsidRPr="008E793E">
        <w:rPr>
          <w:rFonts w:ascii="Times New Roman" w:hAnsi="Times New Roman"/>
          <w:sz w:val="28"/>
          <w:szCs w:val="28"/>
        </w:rPr>
        <w:t>, по признанию участников конференции,</w:t>
      </w:r>
      <w:r w:rsidR="00ED322D" w:rsidRPr="008E793E">
        <w:rPr>
          <w:rFonts w:ascii="Times New Roman" w:hAnsi="Times New Roman"/>
          <w:sz w:val="28"/>
          <w:szCs w:val="28"/>
        </w:rPr>
        <w:t xml:space="preserve"> </w:t>
      </w:r>
      <w:r w:rsidR="00901054" w:rsidRPr="008E793E">
        <w:rPr>
          <w:rFonts w:ascii="Times New Roman" w:hAnsi="Times New Roman"/>
          <w:sz w:val="28"/>
          <w:szCs w:val="28"/>
        </w:rPr>
        <w:t>«</w:t>
      </w:r>
      <w:r w:rsidR="00ED322D" w:rsidRPr="008E793E">
        <w:rPr>
          <w:rFonts w:ascii="Times New Roman" w:hAnsi="Times New Roman"/>
          <w:sz w:val="28"/>
          <w:szCs w:val="28"/>
        </w:rPr>
        <w:t>дальнейшего рассмотрения  и  доработки</w:t>
      </w:r>
      <w:r w:rsidR="00901054" w:rsidRPr="008E793E">
        <w:rPr>
          <w:rFonts w:ascii="Times New Roman" w:hAnsi="Times New Roman"/>
          <w:sz w:val="28"/>
          <w:szCs w:val="28"/>
        </w:rPr>
        <w:t>»</w:t>
      </w:r>
      <w:r w:rsidR="00ED322D" w:rsidRPr="008E793E">
        <w:rPr>
          <w:rFonts w:ascii="Times New Roman" w:hAnsi="Times New Roman"/>
          <w:sz w:val="28"/>
          <w:szCs w:val="28"/>
        </w:rPr>
        <w:t xml:space="preserve">. </w:t>
      </w:r>
      <w:r w:rsidR="00793BB8" w:rsidRPr="008E793E">
        <w:rPr>
          <w:rFonts w:ascii="Times New Roman" w:hAnsi="Times New Roman"/>
          <w:sz w:val="28"/>
          <w:szCs w:val="28"/>
        </w:rPr>
        <w:t xml:space="preserve"> </w:t>
      </w:r>
      <w:r w:rsidR="00EA25FD" w:rsidRPr="008E793E">
        <w:rPr>
          <w:rFonts w:ascii="Times New Roman" w:hAnsi="Times New Roman"/>
          <w:sz w:val="28"/>
          <w:szCs w:val="28"/>
        </w:rPr>
        <w:t>Среди последних фи</w:t>
      </w:r>
      <w:r w:rsidR="00E71314" w:rsidRPr="008E793E">
        <w:rPr>
          <w:rFonts w:ascii="Times New Roman" w:hAnsi="Times New Roman"/>
          <w:sz w:val="28"/>
          <w:szCs w:val="28"/>
        </w:rPr>
        <w:t>гурировали вопросы</w:t>
      </w:r>
      <w:r w:rsidR="00793BB8" w:rsidRPr="008E793E">
        <w:rPr>
          <w:rFonts w:ascii="Times New Roman" w:hAnsi="Times New Roman"/>
          <w:sz w:val="28"/>
          <w:szCs w:val="28"/>
        </w:rPr>
        <w:t xml:space="preserve"> авторского</w:t>
      </w:r>
      <w:r w:rsidR="00E71314" w:rsidRPr="008E793E">
        <w:rPr>
          <w:rFonts w:ascii="Times New Roman" w:hAnsi="Times New Roman"/>
          <w:sz w:val="28"/>
          <w:szCs w:val="28"/>
        </w:rPr>
        <w:t>,</w:t>
      </w:r>
      <w:r w:rsidR="00570A47" w:rsidRPr="008E793E">
        <w:rPr>
          <w:rFonts w:ascii="Times New Roman" w:hAnsi="Times New Roman"/>
          <w:sz w:val="28"/>
          <w:szCs w:val="28"/>
        </w:rPr>
        <w:t xml:space="preserve"> брачно-семейного и</w:t>
      </w:r>
      <w:r w:rsidR="00EA25FD" w:rsidRPr="008E793E">
        <w:rPr>
          <w:rFonts w:ascii="Times New Roman" w:hAnsi="Times New Roman"/>
          <w:sz w:val="28"/>
          <w:szCs w:val="28"/>
        </w:rPr>
        <w:t xml:space="preserve"> жилищного права, применения международно-правовых норм</w:t>
      </w:r>
      <w:r w:rsidR="00A17C13" w:rsidRPr="008E793E">
        <w:rPr>
          <w:rFonts w:ascii="Times New Roman" w:hAnsi="Times New Roman"/>
          <w:sz w:val="28"/>
          <w:szCs w:val="28"/>
        </w:rPr>
        <w:t xml:space="preserve"> на территории федерации</w:t>
      </w:r>
      <w:r w:rsidR="00EA25FD" w:rsidRPr="008E793E">
        <w:rPr>
          <w:rFonts w:ascii="Times New Roman" w:hAnsi="Times New Roman"/>
          <w:sz w:val="28"/>
          <w:szCs w:val="28"/>
        </w:rPr>
        <w:t>, нало</w:t>
      </w:r>
      <w:r w:rsidR="00793BB8" w:rsidRPr="008E793E">
        <w:rPr>
          <w:rFonts w:ascii="Times New Roman" w:hAnsi="Times New Roman"/>
          <w:sz w:val="28"/>
          <w:szCs w:val="28"/>
        </w:rPr>
        <w:t>гообложения,</w:t>
      </w:r>
      <w:r w:rsidR="00C72C0E" w:rsidRPr="008E793E">
        <w:rPr>
          <w:rFonts w:ascii="Times New Roman" w:hAnsi="Times New Roman"/>
          <w:sz w:val="28"/>
          <w:szCs w:val="28"/>
        </w:rPr>
        <w:t xml:space="preserve"> экспорта </w:t>
      </w:r>
      <w:r w:rsidR="00793BB8" w:rsidRPr="008E793E">
        <w:rPr>
          <w:rFonts w:ascii="Times New Roman" w:hAnsi="Times New Roman"/>
          <w:sz w:val="28"/>
          <w:szCs w:val="28"/>
        </w:rPr>
        <w:t xml:space="preserve">природных </w:t>
      </w:r>
      <w:r w:rsidR="00C72C0E" w:rsidRPr="008E793E">
        <w:rPr>
          <w:rFonts w:ascii="Times New Roman" w:hAnsi="Times New Roman"/>
          <w:sz w:val="28"/>
          <w:szCs w:val="28"/>
        </w:rPr>
        <w:t>ресурсов.</w:t>
      </w:r>
      <w:r w:rsidR="00EA25FD" w:rsidRPr="008E793E">
        <w:rPr>
          <w:rFonts w:ascii="Times New Roman" w:hAnsi="Times New Roman"/>
          <w:sz w:val="28"/>
          <w:szCs w:val="28"/>
        </w:rPr>
        <w:t xml:space="preserve"> </w:t>
      </w:r>
      <w:r w:rsidR="003D4605" w:rsidRPr="008E793E">
        <w:rPr>
          <w:rFonts w:ascii="Times New Roman" w:hAnsi="Times New Roman"/>
          <w:sz w:val="28"/>
          <w:szCs w:val="28"/>
        </w:rPr>
        <w:t>Следовательно, далеко не все</w:t>
      </w:r>
      <w:r w:rsidR="00793BB8" w:rsidRPr="008E793E">
        <w:rPr>
          <w:rFonts w:ascii="Times New Roman" w:hAnsi="Times New Roman"/>
          <w:sz w:val="28"/>
          <w:szCs w:val="28"/>
        </w:rPr>
        <w:t xml:space="preserve"> </w:t>
      </w:r>
      <w:r w:rsidR="00ED322D" w:rsidRPr="008E793E">
        <w:rPr>
          <w:rFonts w:ascii="Times New Roman" w:hAnsi="Times New Roman"/>
          <w:sz w:val="28"/>
          <w:szCs w:val="28"/>
        </w:rPr>
        <w:t>положения</w:t>
      </w:r>
      <w:r w:rsidR="003D4605" w:rsidRPr="008E793E">
        <w:rPr>
          <w:rFonts w:ascii="Times New Roman" w:hAnsi="Times New Roman"/>
          <w:sz w:val="28"/>
          <w:szCs w:val="28"/>
        </w:rPr>
        <w:t>, фигурировавшие в</w:t>
      </w:r>
      <w:r w:rsidR="00793BB8" w:rsidRPr="008E793E">
        <w:rPr>
          <w:rFonts w:ascii="Times New Roman" w:hAnsi="Times New Roman"/>
          <w:sz w:val="28"/>
          <w:szCs w:val="28"/>
        </w:rPr>
        <w:t xml:space="preserve"> </w:t>
      </w:r>
      <w:r w:rsidR="00A17C13" w:rsidRPr="008E793E">
        <w:rPr>
          <w:rFonts w:ascii="Times New Roman" w:hAnsi="Times New Roman"/>
          <w:sz w:val="28"/>
          <w:szCs w:val="28"/>
        </w:rPr>
        <w:t>тексте</w:t>
      </w:r>
      <w:r w:rsidR="00ED322D" w:rsidRPr="008E793E">
        <w:rPr>
          <w:rFonts w:ascii="Times New Roman" w:hAnsi="Times New Roman"/>
          <w:sz w:val="28"/>
          <w:szCs w:val="28"/>
        </w:rPr>
        <w:t xml:space="preserve"> соглашения</w:t>
      </w:r>
      <w:r w:rsidR="00A17C13" w:rsidRPr="008E793E">
        <w:rPr>
          <w:rFonts w:ascii="Times New Roman" w:hAnsi="Times New Roman"/>
          <w:sz w:val="28"/>
          <w:szCs w:val="28"/>
        </w:rPr>
        <w:t>,</w:t>
      </w:r>
      <w:r w:rsidR="009D1457" w:rsidRPr="008E793E">
        <w:rPr>
          <w:rFonts w:ascii="Times New Roman" w:hAnsi="Times New Roman"/>
          <w:sz w:val="28"/>
          <w:szCs w:val="28"/>
        </w:rPr>
        <w:t xml:space="preserve"> имели</w:t>
      </w:r>
      <w:r w:rsidR="00ED322D" w:rsidRPr="008E793E">
        <w:rPr>
          <w:rFonts w:ascii="Times New Roman" w:hAnsi="Times New Roman"/>
          <w:sz w:val="28"/>
          <w:szCs w:val="28"/>
        </w:rPr>
        <w:t xml:space="preserve"> характер полноценных  юридических </w:t>
      </w:r>
      <w:r w:rsidR="00901054" w:rsidRPr="008E793E">
        <w:rPr>
          <w:rFonts w:ascii="Times New Roman" w:hAnsi="Times New Roman"/>
          <w:sz w:val="28"/>
          <w:szCs w:val="28"/>
        </w:rPr>
        <w:t xml:space="preserve"> </w:t>
      </w:r>
      <w:r w:rsidR="00ED322D" w:rsidRPr="008E793E">
        <w:rPr>
          <w:rFonts w:ascii="Times New Roman" w:hAnsi="Times New Roman"/>
          <w:sz w:val="28"/>
          <w:szCs w:val="28"/>
        </w:rPr>
        <w:t xml:space="preserve">норм. </w:t>
      </w:r>
    </w:p>
    <w:p w:rsidR="00E247ED" w:rsidRPr="008E793E" w:rsidRDefault="00DA396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0400A1" w:rsidRPr="008E793E">
        <w:rPr>
          <w:rFonts w:ascii="Times New Roman" w:hAnsi="Times New Roman"/>
          <w:sz w:val="28"/>
          <w:szCs w:val="28"/>
        </w:rPr>
        <w:t>Шарлоттаунское соглашение</w:t>
      </w:r>
      <w:r w:rsidR="009D1457" w:rsidRPr="008E793E">
        <w:rPr>
          <w:rStyle w:val="a6"/>
          <w:rFonts w:ascii="Times New Roman" w:hAnsi="Times New Roman"/>
          <w:sz w:val="28"/>
          <w:szCs w:val="28"/>
        </w:rPr>
        <w:footnoteReference w:id="572"/>
      </w:r>
      <w:r w:rsidR="000400A1" w:rsidRPr="008E793E">
        <w:rPr>
          <w:rFonts w:ascii="Times New Roman" w:hAnsi="Times New Roman"/>
          <w:sz w:val="28"/>
          <w:szCs w:val="28"/>
        </w:rPr>
        <w:t xml:space="preserve"> был</w:t>
      </w:r>
      <w:r w:rsidR="00A17C13" w:rsidRPr="008E793E">
        <w:rPr>
          <w:rFonts w:ascii="Times New Roman" w:hAnsi="Times New Roman"/>
          <w:sz w:val="28"/>
          <w:szCs w:val="28"/>
        </w:rPr>
        <w:t xml:space="preserve">о призвано вывести </w:t>
      </w:r>
      <w:r w:rsidR="00096BA8" w:rsidRPr="008E793E">
        <w:rPr>
          <w:rFonts w:ascii="Times New Roman" w:hAnsi="Times New Roman"/>
          <w:sz w:val="28"/>
          <w:szCs w:val="28"/>
        </w:rPr>
        <w:t xml:space="preserve">Канадскую  </w:t>
      </w:r>
      <w:r w:rsidR="00A17C13" w:rsidRPr="008E793E">
        <w:rPr>
          <w:rFonts w:ascii="Times New Roman" w:hAnsi="Times New Roman"/>
          <w:sz w:val="28"/>
          <w:szCs w:val="28"/>
        </w:rPr>
        <w:t xml:space="preserve">федерацию </w:t>
      </w:r>
      <w:r w:rsidR="008A122E" w:rsidRPr="008E793E">
        <w:rPr>
          <w:rFonts w:ascii="Times New Roman" w:hAnsi="Times New Roman"/>
          <w:sz w:val="28"/>
          <w:szCs w:val="28"/>
        </w:rPr>
        <w:t>из</w:t>
      </w:r>
      <w:r w:rsidR="00793BB8" w:rsidRPr="008E793E">
        <w:rPr>
          <w:rFonts w:ascii="Times New Roman" w:hAnsi="Times New Roman"/>
          <w:sz w:val="28"/>
          <w:szCs w:val="28"/>
        </w:rPr>
        <w:t xml:space="preserve"> </w:t>
      </w:r>
      <w:r w:rsidR="000400A1" w:rsidRPr="008E793E">
        <w:rPr>
          <w:rFonts w:ascii="Times New Roman" w:hAnsi="Times New Roman"/>
          <w:sz w:val="28"/>
          <w:szCs w:val="28"/>
        </w:rPr>
        <w:t>консти</w:t>
      </w:r>
      <w:r w:rsidR="003D4605" w:rsidRPr="008E793E">
        <w:rPr>
          <w:rFonts w:ascii="Times New Roman" w:hAnsi="Times New Roman"/>
          <w:sz w:val="28"/>
          <w:szCs w:val="28"/>
        </w:rPr>
        <w:t xml:space="preserve">туционного тупика, создавшегося </w:t>
      </w:r>
      <w:r w:rsidR="00793BB8" w:rsidRPr="008E793E">
        <w:rPr>
          <w:rFonts w:ascii="Times New Roman" w:hAnsi="Times New Roman"/>
          <w:sz w:val="28"/>
          <w:szCs w:val="28"/>
        </w:rPr>
        <w:t xml:space="preserve"> </w:t>
      </w:r>
      <w:r w:rsidR="000400A1" w:rsidRPr="008E793E">
        <w:rPr>
          <w:rFonts w:ascii="Times New Roman" w:hAnsi="Times New Roman"/>
          <w:sz w:val="28"/>
          <w:szCs w:val="28"/>
        </w:rPr>
        <w:t xml:space="preserve">в </w:t>
      </w:r>
      <w:r w:rsidR="00793BB8" w:rsidRPr="008E793E">
        <w:rPr>
          <w:rFonts w:ascii="Times New Roman" w:hAnsi="Times New Roman"/>
          <w:sz w:val="28"/>
          <w:szCs w:val="28"/>
        </w:rPr>
        <w:t xml:space="preserve">итоге </w:t>
      </w:r>
      <w:r w:rsidR="000400A1" w:rsidRPr="008E793E">
        <w:rPr>
          <w:rFonts w:ascii="Times New Roman" w:hAnsi="Times New Roman"/>
          <w:sz w:val="28"/>
          <w:szCs w:val="28"/>
        </w:rPr>
        <w:t xml:space="preserve"> пров</w:t>
      </w:r>
      <w:r w:rsidR="00096BA8" w:rsidRPr="008E793E">
        <w:rPr>
          <w:rFonts w:ascii="Times New Roman" w:hAnsi="Times New Roman"/>
          <w:sz w:val="28"/>
          <w:szCs w:val="28"/>
        </w:rPr>
        <w:t>ала</w:t>
      </w:r>
      <w:r w:rsidR="00793BB8" w:rsidRPr="008E793E">
        <w:rPr>
          <w:rFonts w:ascii="Times New Roman" w:hAnsi="Times New Roman"/>
          <w:sz w:val="28"/>
          <w:szCs w:val="28"/>
        </w:rPr>
        <w:t xml:space="preserve"> Мич-Лейкского</w:t>
      </w:r>
      <w:r w:rsidR="00070F1B" w:rsidRPr="008E793E">
        <w:rPr>
          <w:rFonts w:ascii="Times New Roman" w:hAnsi="Times New Roman"/>
          <w:sz w:val="28"/>
          <w:szCs w:val="28"/>
        </w:rPr>
        <w:t xml:space="preserve"> соглашения.</w:t>
      </w:r>
      <w:r w:rsidR="00793BB8" w:rsidRPr="008E793E">
        <w:rPr>
          <w:rFonts w:ascii="Times New Roman" w:hAnsi="Times New Roman"/>
          <w:sz w:val="28"/>
          <w:szCs w:val="28"/>
        </w:rPr>
        <w:t xml:space="preserve"> </w:t>
      </w:r>
      <w:r w:rsidR="003551DF" w:rsidRPr="008E793E">
        <w:rPr>
          <w:rFonts w:ascii="Times New Roman" w:hAnsi="Times New Roman"/>
          <w:sz w:val="28"/>
          <w:szCs w:val="28"/>
        </w:rPr>
        <w:t xml:space="preserve">Отсутствие </w:t>
      </w:r>
      <w:r w:rsidR="002E59FC" w:rsidRPr="008E793E">
        <w:rPr>
          <w:rFonts w:ascii="Times New Roman" w:hAnsi="Times New Roman"/>
          <w:sz w:val="28"/>
          <w:szCs w:val="28"/>
        </w:rPr>
        <w:t xml:space="preserve">сколько-нибудь </w:t>
      </w:r>
      <w:r w:rsidR="003551DF" w:rsidRPr="008E793E">
        <w:rPr>
          <w:rFonts w:ascii="Times New Roman" w:hAnsi="Times New Roman"/>
          <w:sz w:val="28"/>
          <w:szCs w:val="28"/>
        </w:rPr>
        <w:t>серьезных нарушений правопорядка (тер</w:t>
      </w:r>
      <w:r w:rsidR="00793BB8" w:rsidRPr="008E793E">
        <w:rPr>
          <w:rFonts w:ascii="Times New Roman" w:hAnsi="Times New Roman"/>
          <w:sz w:val="28"/>
          <w:szCs w:val="28"/>
        </w:rPr>
        <w:t xml:space="preserve">рористических  </w:t>
      </w:r>
      <w:r w:rsidR="003551DF" w:rsidRPr="008E793E">
        <w:rPr>
          <w:rFonts w:ascii="Times New Roman" w:hAnsi="Times New Roman"/>
          <w:sz w:val="28"/>
          <w:szCs w:val="28"/>
        </w:rPr>
        <w:t>актов</w:t>
      </w:r>
      <w:r w:rsidR="00793BB8" w:rsidRPr="008E793E">
        <w:rPr>
          <w:rFonts w:ascii="Times New Roman" w:hAnsi="Times New Roman"/>
          <w:sz w:val="28"/>
          <w:szCs w:val="28"/>
        </w:rPr>
        <w:t xml:space="preserve">, </w:t>
      </w:r>
      <w:r w:rsidR="00096BA8" w:rsidRPr="008E793E">
        <w:rPr>
          <w:rFonts w:ascii="Times New Roman" w:hAnsi="Times New Roman"/>
          <w:sz w:val="28"/>
          <w:szCs w:val="28"/>
        </w:rPr>
        <w:t>массовых манифестаций,</w:t>
      </w:r>
      <w:r w:rsidR="002E59FC" w:rsidRPr="008E793E">
        <w:rPr>
          <w:rFonts w:ascii="Times New Roman" w:hAnsi="Times New Roman"/>
          <w:sz w:val="28"/>
          <w:szCs w:val="28"/>
        </w:rPr>
        <w:t xml:space="preserve"> забастовок</w:t>
      </w:r>
      <w:r w:rsidR="00096BA8" w:rsidRPr="008E793E">
        <w:rPr>
          <w:rFonts w:ascii="Times New Roman" w:hAnsi="Times New Roman"/>
          <w:sz w:val="28"/>
          <w:szCs w:val="28"/>
        </w:rPr>
        <w:t xml:space="preserve"> и</w:t>
      </w:r>
      <w:r w:rsidR="00793BB8" w:rsidRPr="008E793E">
        <w:rPr>
          <w:rFonts w:ascii="Times New Roman" w:hAnsi="Times New Roman"/>
          <w:sz w:val="28"/>
          <w:szCs w:val="28"/>
        </w:rPr>
        <w:t xml:space="preserve"> </w:t>
      </w:r>
      <w:r w:rsidR="003551DF" w:rsidRPr="008E793E">
        <w:rPr>
          <w:rFonts w:ascii="Times New Roman" w:hAnsi="Times New Roman"/>
          <w:sz w:val="28"/>
          <w:szCs w:val="28"/>
        </w:rPr>
        <w:t>др.)  и н</w:t>
      </w:r>
      <w:r w:rsidR="00070F1B" w:rsidRPr="008E793E">
        <w:rPr>
          <w:rFonts w:ascii="Times New Roman" w:hAnsi="Times New Roman"/>
          <w:sz w:val="28"/>
          <w:szCs w:val="28"/>
        </w:rPr>
        <w:t>астроения общественности указывали на невозможность удержания Квебека в составе феде</w:t>
      </w:r>
      <w:r w:rsidR="00183FE8" w:rsidRPr="008E793E">
        <w:rPr>
          <w:rFonts w:ascii="Times New Roman" w:hAnsi="Times New Roman"/>
          <w:sz w:val="28"/>
          <w:szCs w:val="28"/>
        </w:rPr>
        <w:t>рации при пом</w:t>
      </w:r>
      <w:r w:rsidR="003551DF" w:rsidRPr="008E793E">
        <w:rPr>
          <w:rFonts w:ascii="Times New Roman" w:hAnsi="Times New Roman"/>
          <w:sz w:val="28"/>
          <w:szCs w:val="28"/>
        </w:rPr>
        <w:t>ощи конституционно закрепленных институтов принуждения.</w:t>
      </w:r>
      <w:r w:rsidR="00183FE8" w:rsidRPr="008E793E">
        <w:rPr>
          <w:rFonts w:ascii="Times New Roman" w:hAnsi="Times New Roman"/>
          <w:sz w:val="28"/>
          <w:szCs w:val="28"/>
        </w:rPr>
        <w:t xml:space="preserve"> </w:t>
      </w:r>
      <w:r w:rsidR="00570A47" w:rsidRPr="008E793E">
        <w:rPr>
          <w:rFonts w:ascii="Times New Roman" w:hAnsi="Times New Roman"/>
          <w:sz w:val="28"/>
          <w:szCs w:val="28"/>
        </w:rPr>
        <w:t>Не более 10 процентов</w:t>
      </w:r>
      <w:r w:rsidR="00793BB8" w:rsidRPr="008E793E">
        <w:rPr>
          <w:rFonts w:ascii="Times New Roman" w:hAnsi="Times New Roman"/>
          <w:sz w:val="28"/>
          <w:szCs w:val="28"/>
        </w:rPr>
        <w:t xml:space="preserve"> </w:t>
      </w:r>
      <w:r w:rsidR="00070F1B" w:rsidRPr="008E793E">
        <w:rPr>
          <w:rFonts w:ascii="Times New Roman" w:hAnsi="Times New Roman"/>
          <w:sz w:val="28"/>
          <w:szCs w:val="28"/>
        </w:rPr>
        <w:t>опрошенных жителей англоязычных</w:t>
      </w:r>
      <w:r w:rsidR="00096BA8" w:rsidRPr="008E793E">
        <w:rPr>
          <w:rFonts w:ascii="Times New Roman" w:hAnsi="Times New Roman"/>
          <w:sz w:val="28"/>
          <w:szCs w:val="28"/>
        </w:rPr>
        <w:t xml:space="preserve"> провинций</w:t>
      </w:r>
      <w:r w:rsidR="00183FE8" w:rsidRPr="008E793E">
        <w:rPr>
          <w:rFonts w:ascii="Times New Roman" w:hAnsi="Times New Roman"/>
          <w:sz w:val="28"/>
          <w:szCs w:val="28"/>
        </w:rPr>
        <w:t xml:space="preserve"> </w:t>
      </w:r>
      <w:r w:rsidR="00096BA8" w:rsidRPr="008E793E">
        <w:rPr>
          <w:rFonts w:ascii="Times New Roman" w:hAnsi="Times New Roman"/>
          <w:sz w:val="28"/>
          <w:szCs w:val="28"/>
        </w:rPr>
        <w:t>одобряло</w:t>
      </w:r>
      <w:r w:rsidR="003D4605" w:rsidRPr="008E793E">
        <w:rPr>
          <w:rFonts w:ascii="Times New Roman" w:hAnsi="Times New Roman"/>
          <w:sz w:val="28"/>
          <w:szCs w:val="28"/>
        </w:rPr>
        <w:t xml:space="preserve"> в 1990-х годах</w:t>
      </w:r>
      <w:r w:rsidR="00096BA8" w:rsidRPr="008E793E">
        <w:rPr>
          <w:rFonts w:ascii="Times New Roman" w:hAnsi="Times New Roman"/>
          <w:sz w:val="28"/>
          <w:szCs w:val="28"/>
        </w:rPr>
        <w:t xml:space="preserve"> идею применения</w:t>
      </w:r>
      <w:r w:rsidR="00183FE8" w:rsidRPr="008E793E">
        <w:rPr>
          <w:rFonts w:ascii="Times New Roman" w:hAnsi="Times New Roman"/>
          <w:sz w:val="28"/>
          <w:szCs w:val="28"/>
        </w:rPr>
        <w:t xml:space="preserve"> федеральных </w:t>
      </w:r>
      <w:r w:rsidR="00070F1B" w:rsidRPr="008E793E">
        <w:rPr>
          <w:rFonts w:ascii="Times New Roman" w:hAnsi="Times New Roman"/>
          <w:sz w:val="28"/>
          <w:szCs w:val="28"/>
        </w:rPr>
        <w:t>вооруженных сил</w:t>
      </w:r>
      <w:r w:rsidR="00793BB8" w:rsidRPr="008E793E">
        <w:rPr>
          <w:rFonts w:ascii="Times New Roman" w:hAnsi="Times New Roman"/>
          <w:sz w:val="28"/>
          <w:szCs w:val="28"/>
        </w:rPr>
        <w:t xml:space="preserve"> против</w:t>
      </w:r>
      <w:r w:rsidR="00183FE8" w:rsidRPr="008E793E">
        <w:rPr>
          <w:rFonts w:ascii="Times New Roman" w:hAnsi="Times New Roman"/>
          <w:sz w:val="28"/>
          <w:szCs w:val="28"/>
        </w:rPr>
        <w:t xml:space="preserve"> </w:t>
      </w:r>
      <w:r w:rsidR="00070F1B" w:rsidRPr="008E793E">
        <w:rPr>
          <w:rFonts w:ascii="Times New Roman" w:hAnsi="Times New Roman"/>
          <w:sz w:val="28"/>
          <w:szCs w:val="28"/>
        </w:rPr>
        <w:t>Квебека</w:t>
      </w:r>
      <w:r w:rsidR="002E59FC" w:rsidRPr="008E793E">
        <w:rPr>
          <w:rFonts w:ascii="Times New Roman" w:hAnsi="Times New Roman"/>
          <w:sz w:val="28"/>
          <w:szCs w:val="28"/>
        </w:rPr>
        <w:t xml:space="preserve"> при любой коллизии</w:t>
      </w:r>
      <w:r w:rsidR="003D4605" w:rsidRPr="008E793E">
        <w:rPr>
          <w:rStyle w:val="a6"/>
          <w:rFonts w:ascii="Times New Roman" w:hAnsi="Times New Roman"/>
          <w:sz w:val="28"/>
          <w:szCs w:val="28"/>
        </w:rPr>
        <w:footnoteReference w:id="573"/>
      </w:r>
      <w:r w:rsidR="00096BA8" w:rsidRPr="008E793E">
        <w:rPr>
          <w:rFonts w:ascii="Times New Roman" w:hAnsi="Times New Roman"/>
          <w:sz w:val="28"/>
          <w:szCs w:val="28"/>
        </w:rPr>
        <w:t>.</w:t>
      </w:r>
      <w:r w:rsidR="00183FE8" w:rsidRPr="008E793E">
        <w:rPr>
          <w:rFonts w:ascii="Times New Roman" w:hAnsi="Times New Roman"/>
          <w:sz w:val="28"/>
          <w:szCs w:val="28"/>
        </w:rPr>
        <w:t xml:space="preserve"> </w:t>
      </w:r>
      <w:r w:rsidR="000400A1" w:rsidRPr="008E793E">
        <w:rPr>
          <w:rFonts w:ascii="Times New Roman" w:hAnsi="Times New Roman"/>
          <w:sz w:val="28"/>
          <w:szCs w:val="28"/>
        </w:rPr>
        <w:t>По</w:t>
      </w:r>
      <w:r w:rsidR="00096BA8" w:rsidRPr="008E793E">
        <w:rPr>
          <w:rFonts w:ascii="Times New Roman" w:hAnsi="Times New Roman"/>
          <w:sz w:val="28"/>
          <w:szCs w:val="28"/>
        </w:rPr>
        <w:t>этому</w:t>
      </w:r>
      <w:r w:rsidR="0070089D" w:rsidRPr="008E793E">
        <w:rPr>
          <w:rFonts w:ascii="Times New Roman" w:hAnsi="Times New Roman"/>
          <w:sz w:val="28"/>
          <w:szCs w:val="28"/>
        </w:rPr>
        <w:t xml:space="preserve"> федеральный</w:t>
      </w:r>
      <w:r w:rsidR="00C72C0E" w:rsidRPr="008E793E">
        <w:rPr>
          <w:rFonts w:ascii="Times New Roman" w:hAnsi="Times New Roman"/>
          <w:sz w:val="28"/>
          <w:szCs w:val="28"/>
        </w:rPr>
        <w:t xml:space="preserve"> центр вторично (и вынужденно) запрограммировал</w:t>
      </w:r>
      <w:r w:rsidR="00424B4F" w:rsidRPr="008E793E">
        <w:rPr>
          <w:rFonts w:ascii="Times New Roman" w:hAnsi="Times New Roman"/>
          <w:sz w:val="28"/>
          <w:szCs w:val="28"/>
        </w:rPr>
        <w:t xml:space="preserve"> далеко идущие уступки субъектам федерации. </w:t>
      </w:r>
    </w:p>
    <w:p w:rsidR="00B12660" w:rsidRPr="008E793E" w:rsidRDefault="00E247E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569FA" w:rsidRPr="008E793E">
        <w:rPr>
          <w:rFonts w:ascii="Times New Roman" w:hAnsi="Times New Roman"/>
          <w:sz w:val="28"/>
          <w:szCs w:val="28"/>
        </w:rPr>
        <w:t xml:space="preserve"> </w:t>
      </w:r>
      <w:r w:rsidR="00FA7836" w:rsidRPr="008E793E">
        <w:rPr>
          <w:rFonts w:ascii="Times New Roman" w:hAnsi="Times New Roman"/>
          <w:sz w:val="28"/>
          <w:szCs w:val="28"/>
        </w:rPr>
        <w:t>По соглашению, подписанному</w:t>
      </w:r>
      <w:r w:rsidR="00B569FA" w:rsidRPr="008E793E">
        <w:rPr>
          <w:rFonts w:ascii="Times New Roman" w:hAnsi="Times New Roman"/>
          <w:sz w:val="28"/>
          <w:szCs w:val="28"/>
        </w:rPr>
        <w:t xml:space="preserve"> одиннадцатью главами правительств </w:t>
      </w:r>
      <w:r w:rsidR="00FA7836" w:rsidRPr="008E793E">
        <w:rPr>
          <w:rFonts w:ascii="Times New Roman" w:hAnsi="Times New Roman"/>
          <w:sz w:val="28"/>
          <w:szCs w:val="28"/>
        </w:rPr>
        <w:t xml:space="preserve"> на второй Шарлоттаунской конференции</w:t>
      </w:r>
      <w:r w:rsidR="00070F1B" w:rsidRPr="008E793E">
        <w:rPr>
          <w:rFonts w:ascii="Times New Roman" w:hAnsi="Times New Roman"/>
          <w:sz w:val="28"/>
          <w:szCs w:val="28"/>
        </w:rPr>
        <w:t xml:space="preserve">, </w:t>
      </w:r>
      <w:r w:rsidRPr="008E793E">
        <w:rPr>
          <w:rFonts w:ascii="Times New Roman" w:hAnsi="Times New Roman"/>
          <w:sz w:val="28"/>
          <w:szCs w:val="28"/>
        </w:rPr>
        <w:t xml:space="preserve"> </w:t>
      </w:r>
      <w:r w:rsidR="00070F1B" w:rsidRPr="008E793E">
        <w:rPr>
          <w:rFonts w:ascii="Times New Roman" w:hAnsi="Times New Roman"/>
          <w:sz w:val="28"/>
          <w:szCs w:val="28"/>
        </w:rPr>
        <w:t>в</w:t>
      </w:r>
      <w:r w:rsidR="00EE1BAA" w:rsidRPr="008E793E">
        <w:rPr>
          <w:rFonts w:ascii="Times New Roman" w:hAnsi="Times New Roman"/>
          <w:sz w:val="28"/>
          <w:szCs w:val="28"/>
        </w:rPr>
        <w:t xml:space="preserve">первые </w:t>
      </w:r>
      <w:r w:rsidR="00CB15F4" w:rsidRPr="008E793E">
        <w:rPr>
          <w:rFonts w:ascii="Times New Roman" w:hAnsi="Times New Roman"/>
          <w:sz w:val="28"/>
          <w:szCs w:val="28"/>
        </w:rPr>
        <w:t xml:space="preserve"> </w:t>
      </w:r>
      <w:r w:rsidR="000400A1" w:rsidRPr="008E793E">
        <w:rPr>
          <w:rFonts w:ascii="Times New Roman" w:hAnsi="Times New Roman"/>
          <w:sz w:val="28"/>
          <w:szCs w:val="28"/>
        </w:rPr>
        <w:t xml:space="preserve"> </w:t>
      </w:r>
      <w:r w:rsidR="00EE1BAA" w:rsidRPr="008E793E">
        <w:rPr>
          <w:rFonts w:ascii="Times New Roman" w:hAnsi="Times New Roman"/>
          <w:sz w:val="28"/>
          <w:szCs w:val="28"/>
        </w:rPr>
        <w:t xml:space="preserve">в </w:t>
      </w:r>
      <w:r w:rsidR="000400A1" w:rsidRPr="008E793E">
        <w:rPr>
          <w:rFonts w:ascii="Times New Roman" w:hAnsi="Times New Roman"/>
          <w:sz w:val="28"/>
          <w:szCs w:val="28"/>
        </w:rPr>
        <w:t xml:space="preserve"> </w:t>
      </w:r>
      <w:r w:rsidR="00EE1BAA" w:rsidRPr="008E793E">
        <w:rPr>
          <w:rFonts w:ascii="Times New Roman" w:hAnsi="Times New Roman"/>
          <w:sz w:val="28"/>
          <w:szCs w:val="28"/>
        </w:rPr>
        <w:t>истории</w:t>
      </w:r>
      <w:r w:rsidR="000400A1" w:rsidRPr="008E793E">
        <w:rPr>
          <w:rFonts w:ascii="Times New Roman" w:hAnsi="Times New Roman"/>
          <w:sz w:val="28"/>
          <w:szCs w:val="28"/>
        </w:rPr>
        <w:t xml:space="preserve"> </w:t>
      </w:r>
      <w:r w:rsidR="00EE1BAA" w:rsidRPr="008E793E">
        <w:rPr>
          <w:rFonts w:ascii="Times New Roman" w:hAnsi="Times New Roman"/>
          <w:sz w:val="28"/>
          <w:szCs w:val="28"/>
        </w:rPr>
        <w:t xml:space="preserve"> Канадской  федерации </w:t>
      </w:r>
      <w:r w:rsidR="00424B4F" w:rsidRPr="008E793E">
        <w:rPr>
          <w:rFonts w:ascii="Times New Roman" w:hAnsi="Times New Roman"/>
          <w:sz w:val="28"/>
          <w:szCs w:val="28"/>
        </w:rPr>
        <w:t xml:space="preserve"> центр </w:t>
      </w:r>
      <w:r w:rsidR="0070089D" w:rsidRPr="008E793E">
        <w:rPr>
          <w:rFonts w:ascii="Times New Roman" w:hAnsi="Times New Roman"/>
          <w:sz w:val="28"/>
          <w:szCs w:val="28"/>
        </w:rPr>
        <w:t>полностью отказывался от</w:t>
      </w:r>
      <w:r w:rsidR="00CB15F4" w:rsidRPr="008E793E">
        <w:rPr>
          <w:rFonts w:ascii="Times New Roman" w:hAnsi="Times New Roman"/>
          <w:sz w:val="28"/>
          <w:szCs w:val="28"/>
        </w:rPr>
        <w:t xml:space="preserve"> </w:t>
      </w:r>
      <w:r w:rsidR="0070089D" w:rsidRPr="008E793E">
        <w:rPr>
          <w:rFonts w:ascii="Times New Roman" w:hAnsi="Times New Roman"/>
          <w:sz w:val="28"/>
          <w:szCs w:val="28"/>
        </w:rPr>
        <w:t xml:space="preserve"> права</w:t>
      </w:r>
      <w:r w:rsidR="000400A1" w:rsidRPr="008E793E">
        <w:rPr>
          <w:rFonts w:ascii="Times New Roman" w:hAnsi="Times New Roman"/>
          <w:sz w:val="28"/>
          <w:szCs w:val="28"/>
        </w:rPr>
        <w:t xml:space="preserve"> абсолютного</w:t>
      </w:r>
      <w:r w:rsidR="0099586E" w:rsidRPr="008E793E">
        <w:rPr>
          <w:rFonts w:ascii="Times New Roman" w:hAnsi="Times New Roman"/>
          <w:sz w:val="28"/>
          <w:szCs w:val="28"/>
        </w:rPr>
        <w:t xml:space="preserve"> вето в отношении провинциального</w:t>
      </w:r>
      <w:r w:rsidR="00EE1BAA" w:rsidRPr="008E793E">
        <w:rPr>
          <w:rFonts w:ascii="Times New Roman" w:hAnsi="Times New Roman"/>
          <w:sz w:val="28"/>
          <w:szCs w:val="28"/>
        </w:rPr>
        <w:t xml:space="preserve"> </w:t>
      </w:r>
      <w:r w:rsidR="0099586E" w:rsidRPr="008E793E">
        <w:rPr>
          <w:rFonts w:ascii="Times New Roman" w:hAnsi="Times New Roman"/>
          <w:sz w:val="28"/>
          <w:szCs w:val="28"/>
        </w:rPr>
        <w:t>законодательства.</w:t>
      </w:r>
      <w:r w:rsidR="000400A1" w:rsidRPr="008E793E">
        <w:rPr>
          <w:rFonts w:ascii="Times New Roman" w:hAnsi="Times New Roman"/>
          <w:sz w:val="28"/>
          <w:szCs w:val="28"/>
        </w:rPr>
        <w:t xml:space="preserve"> Каждый </w:t>
      </w:r>
      <w:r w:rsidR="00424B4F" w:rsidRPr="008E793E">
        <w:rPr>
          <w:rFonts w:ascii="Times New Roman" w:hAnsi="Times New Roman"/>
          <w:sz w:val="28"/>
          <w:szCs w:val="28"/>
        </w:rPr>
        <w:t xml:space="preserve"> из </w:t>
      </w:r>
      <w:r w:rsidR="000400A1" w:rsidRPr="008E793E">
        <w:rPr>
          <w:rFonts w:ascii="Times New Roman" w:hAnsi="Times New Roman"/>
          <w:sz w:val="28"/>
          <w:szCs w:val="28"/>
        </w:rPr>
        <w:t xml:space="preserve"> субъектов федерации</w:t>
      </w:r>
      <w:r w:rsidR="00424B4F" w:rsidRPr="008E793E">
        <w:rPr>
          <w:rFonts w:ascii="Times New Roman" w:hAnsi="Times New Roman"/>
          <w:sz w:val="28"/>
          <w:szCs w:val="28"/>
        </w:rPr>
        <w:t xml:space="preserve">, </w:t>
      </w:r>
      <w:r w:rsidR="00EE1BAA" w:rsidRPr="008E793E">
        <w:rPr>
          <w:rFonts w:ascii="Times New Roman" w:hAnsi="Times New Roman"/>
          <w:sz w:val="28"/>
          <w:szCs w:val="28"/>
        </w:rPr>
        <w:t xml:space="preserve"> на</w:t>
      </w:r>
      <w:r w:rsidR="00424B4F" w:rsidRPr="008E793E">
        <w:rPr>
          <w:rFonts w:ascii="Times New Roman" w:hAnsi="Times New Roman"/>
          <w:sz w:val="28"/>
          <w:szCs w:val="28"/>
        </w:rPr>
        <w:t>против, должна была получить</w:t>
      </w:r>
      <w:r w:rsidR="00DA396B" w:rsidRPr="008E793E">
        <w:rPr>
          <w:rFonts w:ascii="Times New Roman" w:hAnsi="Times New Roman"/>
          <w:sz w:val="28"/>
          <w:szCs w:val="28"/>
        </w:rPr>
        <w:t xml:space="preserve"> право</w:t>
      </w:r>
      <w:r w:rsidR="00EE1BAA" w:rsidRPr="008E793E">
        <w:rPr>
          <w:rFonts w:ascii="Times New Roman" w:hAnsi="Times New Roman"/>
          <w:sz w:val="28"/>
          <w:szCs w:val="28"/>
        </w:rPr>
        <w:t xml:space="preserve"> </w:t>
      </w:r>
      <w:r w:rsidR="00424B4F" w:rsidRPr="008E793E">
        <w:rPr>
          <w:rFonts w:ascii="Times New Roman" w:hAnsi="Times New Roman"/>
          <w:sz w:val="28"/>
          <w:szCs w:val="28"/>
        </w:rPr>
        <w:t>абсолютного</w:t>
      </w:r>
      <w:r w:rsidR="00DA396B" w:rsidRPr="008E793E">
        <w:rPr>
          <w:rFonts w:ascii="Times New Roman" w:hAnsi="Times New Roman"/>
          <w:sz w:val="28"/>
          <w:szCs w:val="28"/>
        </w:rPr>
        <w:t xml:space="preserve"> вето на</w:t>
      </w:r>
      <w:r w:rsidR="000400A1" w:rsidRPr="008E793E">
        <w:rPr>
          <w:rFonts w:ascii="Times New Roman" w:hAnsi="Times New Roman"/>
          <w:sz w:val="28"/>
          <w:szCs w:val="28"/>
        </w:rPr>
        <w:t xml:space="preserve"> </w:t>
      </w:r>
      <w:r w:rsidR="00DA396B" w:rsidRPr="008E793E">
        <w:rPr>
          <w:rFonts w:ascii="Times New Roman" w:hAnsi="Times New Roman"/>
          <w:sz w:val="28"/>
          <w:szCs w:val="28"/>
        </w:rPr>
        <w:t xml:space="preserve"> </w:t>
      </w:r>
      <w:r w:rsidR="00300EDC" w:rsidRPr="008E793E">
        <w:rPr>
          <w:rFonts w:ascii="Times New Roman" w:hAnsi="Times New Roman"/>
          <w:sz w:val="28"/>
          <w:szCs w:val="28"/>
        </w:rPr>
        <w:t xml:space="preserve">все </w:t>
      </w:r>
      <w:r w:rsidR="00DA396B" w:rsidRPr="008E793E">
        <w:rPr>
          <w:rFonts w:ascii="Times New Roman" w:hAnsi="Times New Roman"/>
          <w:sz w:val="28"/>
          <w:szCs w:val="28"/>
        </w:rPr>
        <w:t xml:space="preserve">будущие конституционные </w:t>
      </w:r>
      <w:r w:rsidR="00EE1BAA" w:rsidRPr="008E793E">
        <w:rPr>
          <w:rFonts w:ascii="Times New Roman" w:hAnsi="Times New Roman"/>
          <w:sz w:val="28"/>
          <w:szCs w:val="28"/>
        </w:rPr>
        <w:t xml:space="preserve"> </w:t>
      </w:r>
      <w:r w:rsidR="00DA396B" w:rsidRPr="008E793E">
        <w:rPr>
          <w:rFonts w:ascii="Times New Roman" w:hAnsi="Times New Roman"/>
          <w:sz w:val="28"/>
          <w:szCs w:val="28"/>
        </w:rPr>
        <w:t xml:space="preserve">поправки, </w:t>
      </w:r>
      <w:r w:rsidR="00424B4F" w:rsidRPr="008E793E">
        <w:rPr>
          <w:rFonts w:ascii="Times New Roman" w:hAnsi="Times New Roman"/>
          <w:sz w:val="28"/>
          <w:szCs w:val="28"/>
        </w:rPr>
        <w:t xml:space="preserve"> </w:t>
      </w:r>
      <w:r w:rsidR="00DA396B" w:rsidRPr="008E793E">
        <w:rPr>
          <w:rFonts w:ascii="Times New Roman" w:hAnsi="Times New Roman"/>
          <w:sz w:val="28"/>
          <w:szCs w:val="28"/>
        </w:rPr>
        <w:t>а также</w:t>
      </w:r>
      <w:r w:rsidR="00EE1BAA" w:rsidRPr="008E793E">
        <w:rPr>
          <w:rFonts w:ascii="Times New Roman" w:hAnsi="Times New Roman"/>
          <w:sz w:val="28"/>
          <w:szCs w:val="28"/>
        </w:rPr>
        <w:t xml:space="preserve"> </w:t>
      </w:r>
      <w:r w:rsidR="00DA396B" w:rsidRPr="008E793E">
        <w:rPr>
          <w:rFonts w:ascii="Times New Roman" w:hAnsi="Times New Roman"/>
          <w:sz w:val="28"/>
          <w:szCs w:val="28"/>
        </w:rPr>
        <w:t xml:space="preserve"> на </w:t>
      </w:r>
      <w:r w:rsidR="00EE1BAA" w:rsidRPr="008E793E">
        <w:rPr>
          <w:rFonts w:ascii="Times New Roman" w:hAnsi="Times New Roman"/>
          <w:sz w:val="28"/>
          <w:szCs w:val="28"/>
        </w:rPr>
        <w:t xml:space="preserve"> </w:t>
      </w:r>
      <w:r w:rsidR="00DA396B" w:rsidRPr="008E793E">
        <w:rPr>
          <w:rFonts w:ascii="Times New Roman" w:hAnsi="Times New Roman"/>
          <w:sz w:val="28"/>
          <w:szCs w:val="28"/>
        </w:rPr>
        <w:t xml:space="preserve">назначение </w:t>
      </w:r>
      <w:r w:rsidR="00CB15F4" w:rsidRPr="008E793E">
        <w:rPr>
          <w:rFonts w:ascii="Times New Roman" w:hAnsi="Times New Roman"/>
          <w:sz w:val="28"/>
          <w:szCs w:val="28"/>
        </w:rPr>
        <w:t xml:space="preserve"> федеральным  центром</w:t>
      </w:r>
      <w:r w:rsidR="0099586E" w:rsidRPr="008E793E">
        <w:rPr>
          <w:rFonts w:ascii="Times New Roman" w:hAnsi="Times New Roman"/>
          <w:sz w:val="28"/>
          <w:szCs w:val="28"/>
        </w:rPr>
        <w:t xml:space="preserve"> </w:t>
      </w:r>
      <w:r w:rsidR="00DA396B" w:rsidRPr="008E793E">
        <w:rPr>
          <w:rFonts w:ascii="Times New Roman" w:hAnsi="Times New Roman"/>
          <w:sz w:val="28"/>
          <w:szCs w:val="28"/>
        </w:rPr>
        <w:t xml:space="preserve"> сенаторов  и  членов</w:t>
      </w:r>
      <w:r w:rsidR="00EE1BAA" w:rsidRPr="008E793E">
        <w:rPr>
          <w:rFonts w:ascii="Times New Roman" w:hAnsi="Times New Roman"/>
          <w:sz w:val="28"/>
          <w:szCs w:val="28"/>
        </w:rPr>
        <w:t xml:space="preserve"> </w:t>
      </w:r>
      <w:r w:rsidR="00DA396B" w:rsidRPr="008E793E">
        <w:rPr>
          <w:rFonts w:ascii="Times New Roman" w:hAnsi="Times New Roman"/>
          <w:sz w:val="28"/>
          <w:szCs w:val="28"/>
        </w:rPr>
        <w:t xml:space="preserve"> Верховного суда </w:t>
      </w:r>
      <w:r w:rsidR="00FA7836" w:rsidRPr="008E793E">
        <w:rPr>
          <w:rFonts w:ascii="Times New Roman" w:hAnsi="Times New Roman"/>
          <w:sz w:val="28"/>
          <w:szCs w:val="28"/>
        </w:rPr>
        <w:t xml:space="preserve"> </w:t>
      </w:r>
      <w:r w:rsidR="00DA396B" w:rsidRPr="008E793E">
        <w:rPr>
          <w:rFonts w:ascii="Times New Roman" w:hAnsi="Times New Roman"/>
          <w:sz w:val="28"/>
          <w:szCs w:val="28"/>
        </w:rPr>
        <w:t xml:space="preserve">Канады. </w:t>
      </w:r>
    </w:p>
    <w:p w:rsidR="0070089D" w:rsidRPr="008E793E" w:rsidRDefault="00424B4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34691" w:rsidRPr="008E793E">
        <w:rPr>
          <w:rFonts w:ascii="Times New Roman" w:hAnsi="Times New Roman"/>
          <w:sz w:val="28"/>
          <w:szCs w:val="28"/>
        </w:rPr>
        <w:t xml:space="preserve">        </w:t>
      </w:r>
      <w:r w:rsidR="00DA396B" w:rsidRPr="008E793E">
        <w:rPr>
          <w:rFonts w:ascii="Times New Roman" w:hAnsi="Times New Roman"/>
          <w:sz w:val="28"/>
          <w:szCs w:val="28"/>
        </w:rPr>
        <w:t>В</w:t>
      </w:r>
      <w:r w:rsidR="000400A1" w:rsidRPr="008E793E">
        <w:rPr>
          <w:rFonts w:ascii="Times New Roman" w:hAnsi="Times New Roman"/>
          <w:sz w:val="28"/>
          <w:szCs w:val="28"/>
        </w:rPr>
        <w:t xml:space="preserve"> таких</w:t>
      </w:r>
      <w:r w:rsidR="00DA396B" w:rsidRPr="008E793E">
        <w:rPr>
          <w:rFonts w:ascii="Times New Roman" w:hAnsi="Times New Roman"/>
          <w:sz w:val="28"/>
          <w:szCs w:val="28"/>
        </w:rPr>
        <w:t xml:space="preserve"> сферах</w:t>
      </w:r>
      <w:r w:rsidRPr="008E793E">
        <w:rPr>
          <w:rFonts w:ascii="Times New Roman" w:hAnsi="Times New Roman"/>
          <w:sz w:val="28"/>
          <w:szCs w:val="28"/>
        </w:rPr>
        <w:t>, как</w:t>
      </w:r>
      <w:r w:rsidR="000400A1" w:rsidRPr="008E793E">
        <w:rPr>
          <w:rFonts w:ascii="Times New Roman" w:hAnsi="Times New Roman"/>
          <w:sz w:val="28"/>
          <w:szCs w:val="28"/>
        </w:rPr>
        <w:t xml:space="preserve"> </w:t>
      </w:r>
      <w:r w:rsidRPr="008E793E">
        <w:rPr>
          <w:rFonts w:ascii="Times New Roman" w:hAnsi="Times New Roman"/>
          <w:sz w:val="28"/>
          <w:szCs w:val="28"/>
        </w:rPr>
        <w:t xml:space="preserve"> культура </w:t>
      </w:r>
      <w:r w:rsidR="000400A1" w:rsidRPr="008E793E">
        <w:rPr>
          <w:rFonts w:ascii="Times New Roman" w:hAnsi="Times New Roman"/>
          <w:sz w:val="28"/>
          <w:szCs w:val="28"/>
        </w:rPr>
        <w:t>и</w:t>
      </w:r>
      <w:r w:rsidRPr="008E793E">
        <w:rPr>
          <w:rFonts w:ascii="Times New Roman" w:hAnsi="Times New Roman"/>
          <w:sz w:val="28"/>
          <w:szCs w:val="28"/>
        </w:rPr>
        <w:t xml:space="preserve"> трудовые </w:t>
      </w:r>
      <w:r w:rsidR="00DA396B" w:rsidRPr="008E793E">
        <w:rPr>
          <w:rFonts w:ascii="Times New Roman" w:hAnsi="Times New Roman"/>
          <w:sz w:val="28"/>
          <w:szCs w:val="28"/>
        </w:rPr>
        <w:t>отнош</w:t>
      </w:r>
      <w:r w:rsidR="00E71314" w:rsidRPr="008E793E">
        <w:rPr>
          <w:rFonts w:ascii="Times New Roman" w:hAnsi="Times New Roman"/>
          <w:sz w:val="28"/>
          <w:szCs w:val="28"/>
        </w:rPr>
        <w:t xml:space="preserve">ения, не закрепленная конституционными нормами </w:t>
      </w:r>
      <w:r w:rsidR="00B12660" w:rsidRPr="008E793E">
        <w:rPr>
          <w:rFonts w:ascii="Times New Roman" w:hAnsi="Times New Roman"/>
          <w:sz w:val="28"/>
          <w:szCs w:val="28"/>
        </w:rPr>
        <w:t xml:space="preserve"> совместная</w:t>
      </w:r>
      <w:r w:rsidR="0099586E" w:rsidRPr="008E793E">
        <w:rPr>
          <w:rFonts w:ascii="Times New Roman" w:hAnsi="Times New Roman"/>
          <w:sz w:val="28"/>
          <w:szCs w:val="28"/>
        </w:rPr>
        <w:t xml:space="preserve"> (конкурирующая)</w:t>
      </w:r>
      <w:r w:rsidR="00B12660" w:rsidRPr="008E793E">
        <w:rPr>
          <w:rFonts w:ascii="Times New Roman" w:hAnsi="Times New Roman"/>
          <w:sz w:val="28"/>
          <w:szCs w:val="28"/>
        </w:rPr>
        <w:t xml:space="preserve"> компетенция двух уровней власти заменялась безраздельной </w:t>
      </w:r>
      <w:r w:rsidRPr="008E793E">
        <w:rPr>
          <w:rFonts w:ascii="Times New Roman" w:hAnsi="Times New Roman"/>
          <w:sz w:val="28"/>
          <w:szCs w:val="28"/>
        </w:rPr>
        <w:t>провинц</w:t>
      </w:r>
      <w:r w:rsidR="00B12660" w:rsidRPr="008E793E">
        <w:rPr>
          <w:rFonts w:ascii="Times New Roman" w:hAnsi="Times New Roman"/>
          <w:sz w:val="28"/>
          <w:szCs w:val="28"/>
        </w:rPr>
        <w:t>иальной компетенцией</w:t>
      </w:r>
      <w:r w:rsidR="00E71314" w:rsidRPr="008E793E">
        <w:rPr>
          <w:rFonts w:ascii="Times New Roman" w:hAnsi="Times New Roman"/>
          <w:sz w:val="28"/>
          <w:szCs w:val="28"/>
        </w:rPr>
        <w:t>.</w:t>
      </w:r>
      <w:r w:rsidR="00434691" w:rsidRPr="008E793E">
        <w:rPr>
          <w:rStyle w:val="a6"/>
          <w:rFonts w:ascii="Times New Roman" w:hAnsi="Times New Roman"/>
          <w:sz w:val="28"/>
          <w:szCs w:val="28"/>
        </w:rPr>
        <w:footnoteReference w:id="574"/>
      </w:r>
      <w:r w:rsidR="00DA396B" w:rsidRPr="008E793E">
        <w:rPr>
          <w:rFonts w:ascii="Times New Roman" w:hAnsi="Times New Roman"/>
          <w:sz w:val="28"/>
          <w:szCs w:val="28"/>
        </w:rPr>
        <w:t xml:space="preserve"> </w:t>
      </w:r>
    </w:p>
    <w:p w:rsidR="006D7364" w:rsidRPr="008E793E" w:rsidRDefault="00DA396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24B4F" w:rsidRPr="008E793E">
        <w:rPr>
          <w:rFonts w:ascii="Times New Roman" w:hAnsi="Times New Roman"/>
          <w:sz w:val="28"/>
          <w:szCs w:val="28"/>
        </w:rPr>
        <w:t xml:space="preserve">    </w:t>
      </w:r>
      <w:r w:rsidR="007C13B1" w:rsidRPr="008E793E">
        <w:rPr>
          <w:rFonts w:ascii="Times New Roman" w:hAnsi="Times New Roman"/>
          <w:sz w:val="28"/>
          <w:szCs w:val="28"/>
        </w:rPr>
        <w:t>Другие</w:t>
      </w:r>
      <w:r w:rsidR="001A16A7" w:rsidRPr="008E793E">
        <w:rPr>
          <w:rFonts w:ascii="Times New Roman" w:hAnsi="Times New Roman"/>
          <w:sz w:val="28"/>
          <w:szCs w:val="28"/>
        </w:rPr>
        <w:t xml:space="preserve"> </w:t>
      </w:r>
      <w:r w:rsidR="00EA25FD" w:rsidRPr="008E793E">
        <w:rPr>
          <w:rFonts w:ascii="Times New Roman" w:hAnsi="Times New Roman"/>
          <w:sz w:val="28"/>
          <w:szCs w:val="28"/>
        </w:rPr>
        <w:t xml:space="preserve"> положения</w:t>
      </w:r>
      <w:r w:rsidR="007C13B1" w:rsidRPr="008E793E">
        <w:rPr>
          <w:rFonts w:ascii="Times New Roman" w:hAnsi="Times New Roman"/>
          <w:sz w:val="28"/>
          <w:szCs w:val="28"/>
        </w:rPr>
        <w:t xml:space="preserve"> </w:t>
      </w:r>
      <w:r w:rsidRPr="008E793E">
        <w:rPr>
          <w:rFonts w:ascii="Times New Roman" w:hAnsi="Times New Roman"/>
          <w:sz w:val="28"/>
          <w:szCs w:val="28"/>
        </w:rPr>
        <w:t xml:space="preserve"> Ш</w:t>
      </w:r>
      <w:r w:rsidR="00EE1BAA" w:rsidRPr="008E793E">
        <w:rPr>
          <w:rFonts w:ascii="Times New Roman" w:hAnsi="Times New Roman"/>
          <w:sz w:val="28"/>
          <w:szCs w:val="28"/>
        </w:rPr>
        <w:t>арлоттаунского</w:t>
      </w:r>
      <w:r w:rsidRPr="008E793E">
        <w:rPr>
          <w:rFonts w:ascii="Times New Roman" w:hAnsi="Times New Roman"/>
          <w:sz w:val="28"/>
          <w:szCs w:val="28"/>
        </w:rPr>
        <w:t xml:space="preserve"> </w:t>
      </w:r>
      <w:r w:rsidR="00EE1BAA" w:rsidRPr="008E793E">
        <w:rPr>
          <w:rFonts w:ascii="Times New Roman" w:hAnsi="Times New Roman"/>
          <w:sz w:val="28"/>
          <w:szCs w:val="28"/>
        </w:rPr>
        <w:t>с</w:t>
      </w:r>
      <w:r w:rsidR="00E41233" w:rsidRPr="008E793E">
        <w:rPr>
          <w:rFonts w:ascii="Times New Roman" w:hAnsi="Times New Roman"/>
          <w:sz w:val="28"/>
          <w:szCs w:val="28"/>
        </w:rPr>
        <w:t>оглашения несли в себе глубокое</w:t>
      </w:r>
      <w:r w:rsidR="00424B4F" w:rsidRPr="008E793E">
        <w:rPr>
          <w:rFonts w:ascii="Times New Roman" w:hAnsi="Times New Roman"/>
          <w:sz w:val="28"/>
          <w:szCs w:val="28"/>
        </w:rPr>
        <w:t xml:space="preserve"> </w:t>
      </w:r>
      <w:r w:rsidR="00E41233" w:rsidRPr="008E793E">
        <w:rPr>
          <w:rFonts w:ascii="Times New Roman" w:hAnsi="Times New Roman"/>
          <w:sz w:val="28"/>
          <w:szCs w:val="28"/>
        </w:rPr>
        <w:t>противоречие.</w:t>
      </w:r>
      <w:r w:rsidR="00424B4F" w:rsidRPr="008E793E">
        <w:rPr>
          <w:rFonts w:ascii="Times New Roman" w:hAnsi="Times New Roman"/>
          <w:sz w:val="28"/>
          <w:szCs w:val="28"/>
        </w:rPr>
        <w:t xml:space="preserve"> </w:t>
      </w:r>
      <w:r w:rsidR="00EE1BAA" w:rsidRPr="008E793E">
        <w:rPr>
          <w:rFonts w:ascii="Times New Roman" w:hAnsi="Times New Roman"/>
          <w:sz w:val="28"/>
          <w:szCs w:val="28"/>
        </w:rPr>
        <w:t>Они</w:t>
      </w:r>
      <w:r w:rsidR="00E41233" w:rsidRPr="008E793E">
        <w:rPr>
          <w:rFonts w:ascii="Times New Roman" w:hAnsi="Times New Roman"/>
          <w:sz w:val="28"/>
          <w:szCs w:val="28"/>
        </w:rPr>
        <w:t>, с</w:t>
      </w:r>
      <w:r w:rsidR="00424B4F" w:rsidRPr="008E793E">
        <w:rPr>
          <w:rFonts w:ascii="Times New Roman" w:hAnsi="Times New Roman"/>
          <w:sz w:val="28"/>
          <w:szCs w:val="28"/>
        </w:rPr>
        <w:t xml:space="preserve"> </w:t>
      </w:r>
      <w:r w:rsidR="00E41233" w:rsidRPr="008E793E">
        <w:rPr>
          <w:rFonts w:ascii="Times New Roman" w:hAnsi="Times New Roman"/>
          <w:sz w:val="28"/>
          <w:szCs w:val="28"/>
        </w:rPr>
        <w:t>одной</w:t>
      </w:r>
      <w:r w:rsidR="00424B4F" w:rsidRPr="008E793E">
        <w:rPr>
          <w:rFonts w:ascii="Times New Roman" w:hAnsi="Times New Roman"/>
          <w:sz w:val="28"/>
          <w:szCs w:val="28"/>
        </w:rPr>
        <w:t xml:space="preserve"> </w:t>
      </w:r>
      <w:r w:rsidRPr="008E793E">
        <w:rPr>
          <w:rFonts w:ascii="Times New Roman" w:hAnsi="Times New Roman"/>
          <w:sz w:val="28"/>
          <w:szCs w:val="28"/>
        </w:rPr>
        <w:t xml:space="preserve">стороны, </w:t>
      </w:r>
      <w:r w:rsidR="001A16A7" w:rsidRPr="008E793E">
        <w:rPr>
          <w:rFonts w:ascii="Times New Roman" w:hAnsi="Times New Roman"/>
          <w:sz w:val="28"/>
          <w:szCs w:val="28"/>
        </w:rPr>
        <w:t xml:space="preserve"> </w:t>
      </w:r>
      <w:r w:rsidR="00E41233" w:rsidRPr="008E793E">
        <w:rPr>
          <w:rFonts w:ascii="Times New Roman" w:hAnsi="Times New Roman"/>
          <w:sz w:val="28"/>
          <w:szCs w:val="28"/>
        </w:rPr>
        <w:t>в</w:t>
      </w:r>
      <w:r w:rsidR="001A16A7" w:rsidRPr="008E793E">
        <w:rPr>
          <w:rFonts w:ascii="Times New Roman" w:hAnsi="Times New Roman"/>
          <w:sz w:val="28"/>
          <w:szCs w:val="28"/>
        </w:rPr>
        <w:t xml:space="preserve"> </w:t>
      </w:r>
      <w:r w:rsidR="002E59FC" w:rsidRPr="008E793E">
        <w:rPr>
          <w:rFonts w:ascii="Times New Roman" w:hAnsi="Times New Roman"/>
          <w:sz w:val="28"/>
          <w:szCs w:val="28"/>
        </w:rPr>
        <w:t>противоположность</w:t>
      </w:r>
      <w:r w:rsidR="007C13B1" w:rsidRPr="008E793E">
        <w:rPr>
          <w:rFonts w:ascii="Times New Roman" w:hAnsi="Times New Roman"/>
          <w:sz w:val="28"/>
          <w:szCs w:val="28"/>
        </w:rPr>
        <w:t xml:space="preserve"> Мич-Лейку, </w:t>
      </w:r>
      <w:r w:rsidRPr="008E793E">
        <w:rPr>
          <w:rFonts w:ascii="Times New Roman" w:hAnsi="Times New Roman"/>
          <w:sz w:val="28"/>
          <w:szCs w:val="28"/>
        </w:rPr>
        <w:t>номи</w:t>
      </w:r>
      <w:r w:rsidR="000400A1" w:rsidRPr="008E793E">
        <w:rPr>
          <w:rFonts w:ascii="Times New Roman" w:hAnsi="Times New Roman"/>
          <w:sz w:val="28"/>
          <w:szCs w:val="28"/>
        </w:rPr>
        <w:t>нально подтверждали</w:t>
      </w:r>
      <w:r w:rsidR="007C13B1" w:rsidRPr="008E793E">
        <w:rPr>
          <w:rFonts w:ascii="Times New Roman" w:hAnsi="Times New Roman"/>
          <w:sz w:val="28"/>
          <w:szCs w:val="28"/>
        </w:rPr>
        <w:t xml:space="preserve"> принцип</w:t>
      </w:r>
      <w:r w:rsidR="00EE1BAA" w:rsidRPr="008E793E">
        <w:rPr>
          <w:rFonts w:ascii="Times New Roman" w:hAnsi="Times New Roman"/>
          <w:sz w:val="28"/>
          <w:szCs w:val="28"/>
        </w:rPr>
        <w:t xml:space="preserve"> </w:t>
      </w:r>
      <w:r w:rsidR="007C13B1" w:rsidRPr="008E793E">
        <w:rPr>
          <w:rFonts w:ascii="Times New Roman" w:hAnsi="Times New Roman"/>
          <w:sz w:val="28"/>
          <w:szCs w:val="28"/>
        </w:rPr>
        <w:t>равноправия</w:t>
      </w:r>
      <w:r w:rsidR="00EE1BAA" w:rsidRPr="008E793E">
        <w:rPr>
          <w:rFonts w:ascii="Times New Roman" w:hAnsi="Times New Roman"/>
          <w:sz w:val="28"/>
          <w:szCs w:val="28"/>
        </w:rPr>
        <w:t xml:space="preserve"> </w:t>
      </w:r>
      <w:r w:rsidRPr="008E793E">
        <w:rPr>
          <w:rFonts w:ascii="Times New Roman" w:hAnsi="Times New Roman"/>
          <w:sz w:val="28"/>
          <w:szCs w:val="28"/>
        </w:rPr>
        <w:t>всех субъектов</w:t>
      </w:r>
      <w:r w:rsidR="00EE1BAA" w:rsidRPr="008E793E">
        <w:rPr>
          <w:rFonts w:ascii="Times New Roman" w:hAnsi="Times New Roman"/>
          <w:sz w:val="28"/>
          <w:szCs w:val="28"/>
        </w:rPr>
        <w:t xml:space="preserve"> </w:t>
      </w:r>
      <w:r w:rsidRPr="008E793E">
        <w:rPr>
          <w:rFonts w:ascii="Times New Roman" w:hAnsi="Times New Roman"/>
          <w:sz w:val="28"/>
          <w:szCs w:val="28"/>
        </w:rPr>
        <w:t xml:space="preserve"> федерации</w:t>
      </w:r>
      <w:r w:rsidR="00EA25FD" w:rsidRPr="008E793E">
        <w:rPr>
          <w:rFonts w:ascii="Times New Roman" w:hAnsi="Times New Roman"/>
          <w:sz w:val="28"/>
          <w:szCs w:val="28"/>
        </w:rPr>
        <w:t xml:space="preserve"> (на чем особенно настаивало правительство Альберты)</w:t>
      </w:r>
      <w:r w:rsidRPr="008E793E">
        <w:rPr>
          <w:rFonts w:ascii="Times New Roman" w:hAnsi="Times New Roman"/>
          <w:sz w:val="28"/>
          <w:szCs w:val="28"/>
        </w:rPr>
        <w:t xml:space="preserve">, а с другой </w:t>
      </w:r>
      <w:r w:rsidR="00EE1BAA" w:rsidRPr="008E793E">
        <w:rPr>
          <w:rFonts w:ascii="Times New Roman" w:hAnsi="Times New Roman"/>
          <w:sz w:val="28"/>
          <w:szCs w:val="28"/>
        </w:rPr>
        <w:t xml:space="preserve"> </w:t>
      </w:r>
      <w:r w:rsidR="007C13B1" w:rsidRPr="008E793E">
        <w:rPr>
          <w:rFonts w:ascii="Times New Roman" w:hAnsi="Times New Roman"/>
          <w:sz w:val="28"/>
          <w:szCs w:val="28"/>
        </w:rPr>
        <w:lastRenderedPageBreak/>
        <w:t xml:space="preserve">-  возводили в  </w:t>
      </w:r>
      <w:r w:rsidR="00DD60B4" w:rsidRPr="008E793E">
        <w:rPr>
          <w:rFonts w:ascii="Times New Roman" w:hAnsi="Times New Roman"/>
          <w:sz w:val="28"/>
          <w:szCs w:val="28"/>
        </w:rPr>
        <w:t>конституционно-правовой принцип</w:t>
      </w:r>
      <w:r w:rsidR="007C13B1" w:rsidRPr="008E793E">
        <w:rPr>
          <w:rFonts w:ascii="Times New Roman" w:hAnsi="Times New Roman"/>
          <w:sz w:val="28"/>
          <w:szCs w:val="28"/>
        </w:rPr>
        <w:t xml:space="preserve"> </w:t>
      </w:r>
      <w:r w:rsidRPr="008E793E">
        <w:rPr>
          <w:rFonts w:ascii="Times New Roman" w:hAnsi="Times New Roman"/>
          <w:sz w:val="28"/>
          <w:szCs w:val="28"/>
        </w:rPr>
        <w:t>«уника</w:t>
      </w:r>
      <w:r w:rsidR="00E41233" w:rsidRPr="008E793E">
        <w:rPr>
          <w:rFonts w:ascii="Times New Roman" w:hAnsi="Times New Roman"/>
          <w:sz w:val="28"/>
          <w:szCs w:val="28"/>
        </w:rPr>
        <w:t>льность отдельного сообщества</w:t>
      </w:r>
      <w:r w:rsidR="002E59FC" w:rsidRPr="008E793E">
        <w:rPr>
          <w:rFonts w:ascii="Times New Roman" w:hAnsi="Times New Roman"/>
          <w:sz w:val="28"/>
          <w:szCs w:val="28"/>
        </w:rPr>
        <w:t>, существующего</w:t>
      </w:r>
      <w:r w:rsidR="00E41233" w:rsidRPr="008E793E">
        <w:rPr>
          <w:rFonts w:ascii="Times New Roman" w:hAnsi="Times New Roman"/>
          <w:sz w:val="28"/>
          <w:szCs w:val="28"/>
        </w:rPr>
        <w:t xml:space="preserve"> в Квебеке».</w:t>
      </w:r>
      <w:r w:rsidRPr="008E793E">
        <w:rPr>
          <w:rFonts w:ascii="Times New Roman" w:hAnsi="Times New Roman"/>
          <w:sz w:val="28"/>
          <w:szCs w:val="28"/>
        </w:rPr>
        <w:t xml:space="preserve"> Квебеку, несмо</w:t>
      </w:r>
      <w:r w:rsidR="007C13B1" w:rsidRPr="008E793E">
        <w:rPr>
          <w:rFonts w:ascii="Times New Roman" w:hAnsi="Times New Roman"/>
          <w:sz w:val="28"/>
          <w:szCs w:val="28"/>
        </w:rPr>
        <w:t>тря на постепенно</w:t>
      </w:r>
      <w:r w:rsidRPr="008E793E">
        <w:rPr>
          <w:rFonts w:ascii="Times New Roman" w:hAnsi="Times New Roman"/>
          <w:sz w:val="28"/>
          <w:szCs w:val="28"/>
        </w:rPr>
        <w:t>е</w:t>
      </w:r>
      <w:r w:rsidR="007C13B1" w:rsidRPr="008E793E">
        <w:rPr>
          <w:rFonts w:ascii="Times New Roman" w:hAnsi="Times New Roman"/>
          <w:sz w:val="28"/>
          <w:szCs w:val="28"/>
        </w:rPr>
        <w:t xml:space="preserve"> сокраще</w:t>
      </w:r>
      <w:r w:rsidRPr="008E793E">
        <w:rPr>
          <w:rFonts w:ascii="Times New Roman" w:hAnsi="Times New Roman"/>
          <w:sz w:val="28"/>
          <w:szCs w:val="28"/>
        </w:rPr>
        <w:t>ние доли его н</w:t>
      </w:r>
      <w:r w:rsidR="00DD60B4" w:rsidRPr="008E793E">
        <w:rPr>
          <w:rFonts w:ascii="Times New Roman" w:hAnsi="Times New Roman"/>
          <w:sz w:val="28"/>
          <w:szCs w:val="28"/>
        </w:rPr>
        <w:t>аселения в населении федерации,</w:t>
      </w:r>
      <w:r w:rsidRPr="008E793E">
        <w:rPr>
          <w:rFonts w:ascii="Times New Roman" w:hAnsi="Times New Roman"/>
          <w:sz w:val="28"/>
          <w:szCs w:val="28"/>
        </w:rPr>
        <w:t xml:space="preserve"> гарантир</w:t>
      </w:r>
      <w:r w:rsidR="00CB15F4" w:rsidRPr="008E793E">
        <w:rPr>
          <w:rFonts w:ascii="Times New Roman" w:hAnsi="Times New Roman"/>
          <w:sz w:val="28"/>
          <w:szCs w:val="28"/>
        </w:rPr>
        <w:t xml:space="preserve">овалась сохранение его </w:t>
      </w:r>
      <w:r w:rsidRPr="008E793E">
        <w:rPr>
          <w:rFonts w:ascii="Times New Roman" w:hAnsi="Times New Roman"/>
          <w:sz w:val="28"/>
          <w:szCs w:val="28"/>
        </w:rPr>
        <w:t xml:space="preserve">квоты в Палате общин федерального </w:t>
      </w:r>
      <w:r w:rsidR="00CB15F4" w:rsidRPr="008E793E">
        <w:rPr>
          <w:rFonts w:ascii="Times New Roman" w:hAnsi="Times New Roman"/>
          <w:sz w:val="28"/>
          <w:szCs w:val="28"/>
        </w:rPr>
        <w:t xml:space="preserve"> </w:t>
      </w:r>
      <w:r w:rsidRPr="008E793E">
        <w:rPr>
          <w:rFonts w:ascii="Times New Roman" w:hAnsi="Times New Roman"/>
          <w:sz w:val="28"/>
          <w:szCs w:val="28"/>
        </w:rPr>
        <w:t>Парламента</w:t>
      </w:r>
      <w:r w:rsidR="00CB15F4" w:rsidRPr="008E793E">
        <w:rPr>
          <w:rFonts w:ascii="Times New Roman" w:hAnsi="Times New Roman"/>
          <w:sz w:val="28"/>
          <w:szCs w:val="28"/>
        </w:rPr>
        <w:t xml:space="preserve"> </w:t>
      </w:r>
      <w:r w:rsidRPr="008E793E">
        <w:rPr>
          <w:rFonts w:ascii="Times New Roman" w:hAnsi="Times New Roman"/>
          <w:sz w:val="28"/>
          <w:szCs w:val="28"/>
        </w:rPr>
        <w:t xml:space="preserve"> </w:t>
      </w:r>
      <w:r w:rsidR="00CB15F4" w:rsidRPr="008E793E">
        <w:rPr>
          <w:rFonts w:ascii="Times New Roman" w:hAnsi="Times New Roman"/>
          <w:sz w:val="28"/>
          <w:szCs w:val="28"/>
        </w:rPr>
        <w:t>на  уровне  середины ХХ в. –</w:t>
      </w:r>
      <w:r w:rsidR="007C13B1" w:rsidRPr="008E793E">
        <w:rPr>
          <w:rFonts w:ascii="Times New Roman" w:hAnsi="Times New Roman"/>
          <w:sz w:val="28"/>
          <w:szCs w:val="28"/>
        </w:rPr>
        <w:t xml:space="preserve"> </w:t>
      </w:r>
      <w:r w:rsidR="00E71314" w:rsidRPr="008E793E">
        <w:rPr>
          <w:rFonts w:ascii="Times New Roman" w:hAnsi="Times New Roman"/>
          <w:sz w:val="28"/>
          <w:szCs w:val="28"/>
        </w:rPr>
        <w:t>не  менее</w:t>
      </w:r>
      <w:r w:rsidR="00570A47" w:rsidRPr="008E793E">
        <w:rPr>
          <w:rFonts w:ascii="Times New Roman" w:hAnsi="Times New Roman"/>
          <w:sz w:val="28"/>
          <w:szCs w:val="28"/>
        </w:rPr>
        <w:t xml:space="preserve"> 25 процентов</w:t>
      </w:r>
      <w:r w:rsidR="00DD60B4" w:rsidRPr="008E793E">
        <w:rPr>
          <w:rFonts w:ascii="Times New Roman" w:hAnsi="Times New Roman"/>
          <w:sz w:val="28"/>
          <w:szCs w:val="28"/>
        </w:rPr>
        <w:t xml:space="preserve"> общего количества</w:t>
      </w:r>
      <w:r w:rsidR="007C13B1" w:rsidRPr="008E793E">
        <w:rPr>
          <w:rFonts w:ascii="Times New Roman" w:hAnsi="Times New Roman"/>
          <w:sz w:val="28"/>
          <w:szCs w:val="28"/>
        </w:rPr>
        <w:t xml:space="preserve"> депутатских</w:t>
      </w:r>
      <w:r w:rsidR="00CB15F4" w:rsidRPr="008E793E">
        <w:rPr>
          <w:rFonts w:ascii="Times New Roman" w:hAnsi="Times New Roman"/>
          <w:sz w:val="28"/>
          <w:szCs w:val="28"/>
        </w:rPr>
        <w:t xml:space="preserve"> </w:t>
      </w:r>
      <w:r w:rsidRPr="008E793E">
        <w:rPr>
          <w:rFonts w:ascii="Times New Roman" w:hAnsi="Times New Roman"/>
          <w:sz w:val="28"/>
          <w:szCs w:val="28"/>
        </w:rPr>
        <w:t>мест</w:t>
      </w:r>
      <w:r w:rsidR="00DD60B4" w:rsidRPr="008E793E">
        <w:rPr>
          <w:rFonts w:ascii="Times New Roman" w:hAnsi="Times New Roman"/>
          <w:sz w:val="28"/>
          <w:szCs w:val="28"/>
        </w:rPr>
        <w:t>.</w:t>
      </w:r>
      <w:r w:rsidR="003D4605" w:rsidRPr="008E793E">
        <w:rPr>
          <w:rStyle w:val="a6"/>
          <w:rFonts w:ascii="Times New Roman" w:hAnsi="Times New Roman"/>
          <w:sz w:val="28"/>
          <w:szCs w:val="28"/>
        </w:rPr>
        <w:footnoteReference w:id="575"/>
      </w:r>
      <w:r w:rsidRPr="008E793E">
        <w:rPr>
          <w:rFonts w:ascii="Times New Roman" w:hAnsi="Times New Roman"/>
          <w:sz w:val="28"/>
          <w:szCs w:val="28"/>
        </w:rPr>
        <w:t xml:space="preserve"> </w:t>
      </w:r>
      <w:r w:rsidR="000400A1" w:rsidRPr="008E793E">
        <w:rPr>
          <w:rFonts w:ascii="Times New Roman" w:hAnsi="Times New Roman"/>
          <w:sz w:val="28"/>
          <w:szCs w:val="28"/>
        </w:rPr>
        <w:t>За</w:t>
      </w:r>
      <w:r w:rsidR="007C13B1" w:rsidRPr="008E793E">
        <w:rPr>
          <w:rFonts w:ascii="Times New Roman" w:hAnsi="Times New Roman"/>
          <w:sz w:val="28"/>
          <w:szCs w:val="28"/>
        </w:rPr>
        <w:t xml:space="preserve"> </w:t>
      </w:r>
      <w:r w:rsidR="00424B4F" w:rsidRPr="008E793E">
        <w:rPr>
          <w:rFonts w:ascii="Times New Roman" w:hAnsi="Times New Roman"/>
          <w:sz w:val="28"/>
          <w:szCs w:val="28"/>
        </w:rPr>
        <w:t>Квебек</w:t>
      </w:r>
      <w:r w:rsidR="000400A1" w:rsidRPr="008E793E">
        <w:rPr>
          <w:rFonts w:ascii="Times New Roman" w:hAnsi="Times New Roman"/>
          <w:sz w:val="28"/>
          <w:szCs w:val="28"/>
        </w:rPr>
        <w:t>ом</w:t>
      </w:r>
      <w:r w:rsidR="007C13B1" w:rsidRPr="008E793E">
        <w:rPr>
          <w:rFonts w:ascii="Times New Roman" w:hAnsi="Times New Roman"/>
          <w:sz w:val="28"/>
          <w:szCs w:val="28"/>
        </w:rPr>
        <w:t xml:space="preserve"> в</w:t>
      </w:r>
      <w:r w:rsidR="00E41233" w:rsidRPr="008E793E">
        <w:rPr>
          <w:rFonts w:ascii="Times New Roman" w:hAnsi="Times New Roman"/>
          <w:sz w:val="28"/>
          <w:szCs w:val="28"/>
        </w:rPr>
        <w:t xml:space="preserve"> Шарлоттауне</w:t>
      </w:r>
      <w:r w:rsidR="007C13B1" w:rsidRPr="008E793E">
        <w:rPr>
          <w:rFonts w:ascii="Times New Roman" w:hAnsi="Times New Roman"/>
          <w:sz w:val="28"/>
          <w:szCs w:val="28"/>
        </w:rPr>
        <w:t xml:space="preserve"> </w:t>
      </w:r>
      <w:r w:rsidR="00E41233" w:rsidRPr="008E793E">
        <w:rPr>
          <w:rFonts w:ascii="Times New Roman" w:hAnsi="Times New Roman"/>
          <w:sz w:val="28"/>
          <w:szCs w:val="28"/>
        </w:rPr>
        <w:t>федеральным</w:t>
      </w:r>
      <w:r w:rsidR="001A16A7" w:rsidRPr="008E793E">
        <w:rPr>
          <w:rFonts w:ascii="Times New Roman" w:hAnsi="Times New Roman"/>
          <w:sz w:val="28"/>
          <w:szCs w:val="28"/>
        </w:rPr>
        <w:t xml:space="preserve"> </w:t>
      </w:r>
      <w:r w:rsidR="007C13B1" w:rsidRPr="008E793E">
        <w:rPr>
          <w:rFonts w:ascii="Times New Roman" w:hAnsi="Times New Roman"/>
          <w:sz w:val="28"/>
          <w:szCs w:val="28"/>
        </w:rPr>
        <w:t>центром и англоязычными</w:t>
      </w:r>
      <w:r w:rsidR="001A16A7" w:rsidRPr="008E793E">
        <w:rPr>
          <w:rFonts w:ascii="Times New Roman" w:hAnsi="Times New Roman"/>
          <w:sz w:val="28"/>
          <w:szCs w:val="28"/>
        </w:rPr>
        <w:t xml:space="preserve"> </w:t>
      </w:r>
      <w:r w:rsidR="00E41233" w:rsidRPr="008E793E">
        <w:rPr>
          <w:rFonts w:ascii="Times New Roman" w:hAnsi="Times New Roman"/>
          <w:sz w:val="28"/>
          <w:szCs w:val="28"/>
        </w:rPr>
        <w:t xml:space="preserve"> провинциями</w:t>
      </w:r>
      <w:r w:rsidR="001A16A7" w:rsidRPr="008E793E">
        <w:rPr>
          <w:rFonts w:ascii="Times New Roman" w:hAnsi="Times New Roman"/>
          <w:sz w:val="28"/>
          <w:szCs w:val="28"/>
        </w:rPr>
        <w:t xml:space="preserve"> </w:t>
      </w:r>
      <w:r w:rsidR="00E41233" w:rsidRPr="008E793E">
        <w:rPr>
          <w:rFonts w:ascii="Times New Roman" w:hAnsi="Times New Roman"/>
          <w:sz w:val="28"/>
          <w:szCs w:val="28"/>
        </w:rPr>
        <w:t>были</w:t>
      </w:r>
      <w:r w:rsidR="001A16A7" w:rsidRPr="008E793E">
        <w:rPr>
          <w:rFonts w:ascii="Times New Roman" w:hAnsi="Times New Roman"/>
          <w:sz w:val="28"/>
          <w:szCs w:val="28"/>
        </w:rPr>
        <w:t xml:space="preserve"> </w:t>
      </w:r>
      <w:r w:rsidR="000400A1" w:rsidRPr="008E793E">
        <w:rPr>
          <w:rFonts w:ascii="Times New Roman" w:hAnsi="Times New Roman"/>
          <w:sz w:val="28"/>
          <w:szCs w:val="28"/>
        </w:rPr>
        <w:t>призна</w:t>
      </w:r>
      <w:r w:rsidR="00CB15F4" w:rsidRPr="008E793E">
        <w:rPr>
          <w:rFonts w:ascii="Times New Roman" w:hAnsi="Times New Roman"/>
          <w:sz w:val="28"/>
          <w:szCs w:val="28"/>
        </w:rPr>
        <w:t>ны</w:t>
      </w:r>
      <w:r w:rsidR="00424B4F" w:rsidRPr="008E793E">
        <w:rPr>
          <w:rFonts w:ascii="Times New Roman" w:hAnsi="Times New Roman"/>
          <w:sz w:val="28"/>
          <w:szCs w:val="28"/>
        </w:rPr>
        <w:t xml:space="preserve"> «исключительн</w:t>
      </w:r>
      <w:r w:rsidR="00E41233" w:rsidRPr="008E793E">
        <w:rPr>
          <w:rFonts w:ascii="Times New Roman" w:hAnsi="Times New Roman"/>
          <w:sz w:val="28"/>
          <w:szCs w:val="28"/>
        </w:rPr>
        <w:t>ые</w:t>
      </w:r>
      <w:r w:rsidR="001A16A7" w:rsidRPr="008E793E">
        <w:rPr>
          <w:rFonts w:ascii="Times New Roman" w:hAnsi="Times New Roman"/>
          <w:sz w:val="28"/>
          <w:szCs w:val="28"/>
        </w:rPr>
        <w:t xml:space="preserve"> </w:t>
      </w:r>
      <w:r w:rsidR="00424B4F" w:rsidRPr="008E793E">
        <w:rPr>
          <w:rFonts w:ascii="Times New Roman" w:hAnsi="Times New Roman"/>
          <w:sz w:val="28"/>
          <w:szCs w:val="28"/>
        </w:rPr>
        <w:t>права» на защиту французского языка</w:t>
      </w:r>
      <w:r w:rsidR="00CB15F4" w:rsidRPr="008E793E">
        <w:rPr>
          <w:rFonts w:ascii="Times New Roman" w:hAnsi="Times New Roman"/>
          <w:sz w:val="28"/>
          <w:szCs w:val="28"/>
        </w:rPr>
        <w:t>. П</w:t>
      </w:r>
      <w:r w:rsidR="00E71314" w:rsidRPr="008E793E">
        <w:rPr>
          <w:rFonts w:ascii="Times New Roman" w:hAnsi="Times New Roman"/>
          <w:sz w:val="28"/>
          <w:szCs w:val="28"/>
        </w:rPr>
        <w:t>одобных условий не содержалось</w:t>
      </w:r>
      <w:r w:rsidR="00B93EA5" w:rsidRPr="008E793E">
        <w:rPr>
          <w:rFonts w:ascii="Times New Roman" w:hAnsi="Times New Roman"/>
          <w:sz w:val="28"/>
          <w:szCs w:val="28"/>
        </w:rPr>
        <w:t xml:space="preserve"> даже</w:t>
      </w:r>
      <w:r w:rsidR="006D7364" w:rsidRPr="008E793E">
        <w:rPr>
          <w:rFonts w:ascii="Times New Roman" w:hAnsi="Times New Roman"/>
          <w:sz w:val="28"/>
          <w:szCs w:val="28"/>
        </w:rPr>
        <w:t xml:space="preserve"> </w:t>
      </w:r>
      <w:r w:rsidR="00FA7836" w:rsidRPr="008E793E">
        <w:rPr>
          <w:rFonts w:ascii="Times New Roman" w:hAnsi="Times New Roman"/>
          <w:sz w:val="28"/>
          <w:szCs w:val="28"/>
        </w:rPr>
        <w:t>в Мич-Лейкском соглашении. П</w:t>
      </w:r>
      <w:r w:rsidR="00CB15F4" w:rsidRPr="008E793E">
        <w:rPr>
          <w:rFonts w:ascii="Times New Roman" w:hAnsi="Times New Roman"/>
          <w:sz w:val="28"/>
          <w:szCs w:val="28"/>
        </w:rPr>
        <w:t>оследнее</w:t>
      </w:r>
      <w:r w:rsidR="00EA25FD" w:rsidRPr="008E793E">
        <w:rPr>
          <w:rFonts w:ascii="Times New Roman" w:hAnsi="Times New Roman"/>
          <w:sz w:val="28"/>
          <w:szCs w:val="28"/>
        </w:rPr>
        <w:t xml:space="preserve"> из данны</w:t>
      </w:r>
      <w:r w:rsidR="00FA7836" w:rsidRPr="008E793E">
        <w:rPr>
          <w:rFonts w:ascii="Times New Roman" w:hAnsi="Times New Roman"/>
          <w:sz w:val="28"/>
          <w:szCs w:val="28"/>
        </w:rPr>
        <w:t>х</w:t>
      </w:r>
      <w:r w:rsidR="00EA25FD" w:rsidRPr="008E793E">
        <w:rPr>
          <w:rFonts w:ascii="Times New Roman" w:hAnsi="Times New Roman"/>
          <w:sz w:val="28"/>
          <w:szCs w:val="28"/>
        </w:rPr>
        <w:t xml:space="preserve"> условий</w:t>
      </w:r>
      <w:r w:rsidR="00CB15F4" w:rsidRPr="008E793E">
        <w:rPr>
          <w:rFonts w:ascii="Times New Roman" w:hAnsi="Times New Roman"/>
          <w:sz w:val="28"/>
          <w:szCs w:val="28"/>
        </w:rPr>
        <w:t xml:space="preserve"> очень</w:t>
      </w:r>
      <w:r w:rsidR="00DD60B4" w:rsidRPr="008E793E">
        <w:rPr>
          <w:rFonts w:ascii="Times New Roman" w:hAnsi="Times New Roman"/>
          <w:sz w:val="28"/>
          <w:szCs w:val="28"/>
        </w:rPr>
        <w:t xml:space="preserve"> напоминало</w:t>
      </w:r>
      <w:r w:rsidR="00FA7836" w:rsidRPr="008E793E">
        <w:rPr>
          <w:rFonts w:ascii="Times New Roman" w:hAnsi="Times New Roman"/>
          <w:sz w:val="28"/>
          <w:szCs w:val="28"/>
        </w:rPr>
        <w:t xml:space="preserve"> санкционирование</w:t>
      </w:r>
      <w:r w:rsidR="00DD60B4" w:rsidRPr="008E793E">
        <w:rPr>
          <w:rFonts w:ascii="Times New Roman" w:hAnsi="Times New Roman"/>
          <w:sz w:val="28"/>
          <w:szCs w:val="28"/>
        </w:rPr>
        <w:t xml:space="preserve"> федеральным</w:t>
      </w:r>
      <w:r w:rsidR="00FA7836" w:rsidRPr="008E793E">
        <w:rPr>
          <w:rFonts w:ascii="Times New Roman" w:hAnsi="Times New Roman"/>
          <w:sz w:val="28"/>
          <w:szCs w:val="28"/>
        </w:rPr>
        <w:t xml:space="preserve"> центром и правительствами англоязычных провинций </w:t>
      </w:r>
      <w:r w:rsidR="003D4605" w:rsidRPr="008E793E">
        <w:rPr>
          <w:rFonts w:ascii="Times New Roman" w:hAnsi="Times New Roman"/>
          <w:sz w:val="28"/>
          <w:szCs w:val="28"/>
        </w:rPr>
        <w:t>политики</w:t>
      </w:r>
      <w:r w:rsidR="007C13B1" w:rsidRPr="008E793E">
        <w:rPr>
          <w:rFonts w:ascii="Times New Roman" w:hAnsi="Times New Roman"/>
          <w:sz w:val="28"/>
          <w:szCs w:val="28"/>
        </w:rPr>
        <w:t xml:space="preserve"> </w:t>
      </w:r>
      <w:r w:rsidR="003D4605" w:rsidRPr="008E793E">
        <w:rPr>
          <w:rFonts w:ascii="Times New Roman" w:hAnsi="Times New Roman"/>
          <w:sz w:val="28"/>
          <w:szCs w:val="28"/>
        </w:rPr>
        <w:t>правительства</w:t>
      </w:r>
      <w:r w:rsidR="00E41233" w:rsidRPr="008E793E">
        <w:rPr>
          <w:rFonts w:ascii="Times New Roman" w:hAnsi="Times New Roman"/>
          <w:sz w:val="28"/>
          <w:szCs w:val="28"/>
        </w:rPr>
        <w:t xml:space="preserve"> </w:t>
      </w:r>
      <w:r w:rsidR="00EA25FD" w:rsidRPr="008E793E">
        <w:rPr>
          <w:rFonts w:ascii="Times New Roman" w:hAnsi="Times New Roman"/>
          <w:sz w:val="28"/>
          <w:szCs w:val="28"/>
        </w:rPr>
        <w:t>Квебека</w:t>
      </w:r>
      <w:r w:rsidR="006F6E3A" w:rsidRPr="008E793E">
        <w:rPr>
          <w:rFonts w:ascii="Times New Roman" w:hAnsi="Times New Roman"/>
          <w:sz w:val="28"/>
          <w:szCs w:val="28"/>
        </w:rPr>
        <w:t xml:space="preserve"> </w:t>
      </w:r>
      <w:r w:rsidR="007C13B1" w:rsidRPr="008E793E">
        <w:rPr>
          <w:rFonts w:ascii="Times New Roman" w:hAnsi="Times New Roman"/>
          <w:sz w:val="28"/>
          <w:szCs w:val="28"/>
        </w:rPr>
        <w:t>в</w:t>
      </w:r>
      <w:r w:rsidR="006F6E3A" w:rsidRPr="008E793E">
        <w:rPr>
          <w:rFonts w:ascii="Times New Roman" w:hAnsi="Times New Roman"/>
          <w:sz w:val="28"/>
          <w:szCs w:val="28"/>
        </w:rPr>
        <w:t xml:space="preserve"> </w:t>
      </w:r>
      <w:r w:rsidR="00424B4F" w:rsidRPr="008E793E">
        <w:rPr>
          <w:rFonts w:ascii="Times New Roman" w:hAnsi="Times New Roman"/>
          <w:sz w:val="28"/>
          <w:szCs w:val="28"/>
        </w:rPr>
        <w:t xml:space="preserve">области </w:t>
      </w:r>
      <w:r w:rsidR="00A17C13" w:rsidRPr="008E793E">
        <w:rPr>
          <w:rFonts w:ascii="Times New Roman" w:hAnsi="Times New Roman"/>
          <w:sz w:val="28"/>
          <w:szCs w:val="28"/>
        </w:rPr>
        <w:t>утв</w:t>
      </w:r>
      <w:r w:rsidR="00434691" w:rsidRPr="008E793E">
        <w:rPr>
          <w:rFonts w:ascii="Times New Roman" w:hAnsi="Times New Roman"/>
          <w:sz w:val="28"/>
          <w:szCs w:val="28"/>
        </w:rPr>
        <w:t>eр</w:t>
      </w:r>
      <w:r w:rsidR="00A17C13" w:rsidRPr="008E793E">
        <w:rPr>
          <w:rFonts w:ascii="Times New Roman" w:hAnsi="Times New Roman"/>
          <w:sz w:val="28"/>
          <w:szCs w:val="28"/>
        </w:rPr>
        <w:t>ждения монопольного  статуса</w:t>
      </w:r>
      <w:r w:rsidR="00434691" w:rsidRPr="008E793E">
        <w:rPr>
          <w:rFonts w:ascii="Times New Roman" w:hAnsi="Times New Roman"/>
          <w:sz w:val="28"/>
          <w:szCs w:val="28"/>
        </w:rPr>
        <w:t xml:space="preserve"> </w:t>
      </w:r>
      <w:r w:rsidR="00A17C13" w:rsidRPr="008E793E">
        <w:rPr>
          <w:rFonts w:ascii="Times New Roman" w:hAnsi="Times New Roman"/>
          <w:sz w:val="28"/>
          <w:szCs w:val="28"/>
        </w:rPr>
        <w:t xml:space="preserve"> французского языка</w:t>
      </w:r>
      <w:r w:rsidR="00300EDC" w:rsidRPr="008E793E">
        <w:rPr>
          <w:rFonts w:ascii="Times New Roman" w:hAnsi="Times New Roman"/>
          <w:sz w:val="28"/>
          <w:szCs w:val="28"/>
        </w:rPr>
        <w:t xml:space="preserve"> - одноязычия</w:t>
      </w:r>
      <w:r w:rsidR="00A17C13" w:rsidRPr="008E793E">
        <w:rPr>
          <w:rFonts w:ascii="Times New Roman" w:hAnsi="Times New Roman"/>
          <w:sz w:val="28"/>
          <w:szCs w:val="28"/>
        </w:rPr>
        <w:t>.</w:t>
      </w:r>
      <w:r w:rsidR="001A16A7" w:rsidRPr="008E793E">
        <w:rPr>
          <w:rFonts w:ascii="Times New Roman" w:hAnsi="Times New Roman"/>
          <w:sz w:val="28"/>
          <w:szCs w:val="28"/>
        </w:rPr>
        <w:t xml:space="preserve"> </w:t>
      </w:r>
      <w:r w:rsidR="00FA7836" w:rsidRPr="008E793E">
        <w:rPr>
          <w:rFonts w:ascii="Times New Roman" w:hAnsi="Times New Roman"/>
          <w:sz w:val="28"/>
          <w:szCs w:val="28"/>
        </w:rPr>
        <w:t xml:space="preserve"> </w:t>
      </w:r>
    </w:p>
    <w:p w:rsidR="00DA396B" w:rsidRPr="008E793E" w:rsidRDefault="006D736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Кроме того,</w:t>
      </w:r>
      <w:r w:rsidR="001A16A7" w:rsidRPr="008E793E">
        <w:rPr>
          <w:rFonts w:ascii="Times New Roman" w:hAnsi="Times New Roman"/>
          <w:sz w:val="28"/>
          <w:szCs w:val="28"/>
        </w:rPr>
        <w:t xml:space="preserve"> с </w:t>
      </w:r>
      <w:r w:rsidRPr="008E793E">
        <w:rPr>
          <w:rFonts w:ascii="Times New Roman" w:hAnsi="Times New Roman"/>
          <w:sz w:val="28"/>
          <w:szCs w:val="28"/>
        </w:rPr>
        <w:t>очень большой долей вероятности</w:t>
      </w:r>
      <w:r w:rsidR="001A16A7" w:rsidRPr="008E793E">
        <w:rPr>
          <w:rFonts w:ascii="Times New Roman" w:hAnsi="Times New Roman"/>
          <w:sz w:val="28"/>
          <w:szCs w:val="28"/>
        </w:rPr>
        <w:t xml:space="preserve"> можно было предполагать, </w:t>
      </w:r>
      <w:r w:rsidR="00FA7836" w:rsidRPr="008E793E">
        <w:rPr>
          <w:rFonts w:ascii="Times New Roman" w:hAnsi="Times New Roman"/>
          <w:sz w:val="28"/>
          <w:szCs w:val="28"/>
        </w:rPr>
        <w:t xml:space="preserve"> </w:t>
      </w:r>
      <w:r w:rsidR="001A16A7" w:rsidRPr="008E793E">
        <w:rPr>
          <w:rFonts w:ascii="Times New Roman" w:hAnsi="Times New Roman"/>
          <w:sz w:val="28"/>
          <w:szCs w:val="28"/>
        </w:rPr>
        <w:t xml:space="preserve">что данное положение </w:t>
      </w:r>
      <w:r w:rsidR="000400A1" w:rsidRPr="008E793E">
        <w:rPr>
          <w:rFonts w:ascii="Times New Roman" w:hAnsi="Times New Roman"/>
          <w:sz w:val="28"/>
          <w:szCs w:val="28"/>
        </w:rPr>
        <w:t xml:space="preserve"> </w:t>
      </w:r>
      <w:r w:rsidRPr="008E793E">
        <w:rPr>
          <w:rFonts w:ascii="Times New Roman" w:hAnsi="Times New Roman"/>
          <w:sz w:val="28"/>
          <w:szCs w:val="28"/>
        </w:rPr>
        <w:t>при его толковании</w:t>
      </w:r>
      <w:r w:rsidR="006F6E3A" w:rsidRPr="008E793E">
        <w:rPr>
          <w:rFonts w:ascii="Times New Roman" w:hAnsi="Times New Roman"/>
          <w:sz w:val="28"/>
          <w:szCs w:val="28"/>
        </w:rPr>
        <w:t xml:space="preserve"> орган</w:t>
      </w:r>
      <w:r w:rsidR="001A16A7" w:rsidRPr="008E793E">
        <w:rPr>
          <w:rFonts w:ascii="Times New Roman" w:hAnsi="Times New Roman"/>
          <w:sz w:val="28"/>
          <w:szCs w:val="28"/>
        </w:rPr>
        <w:t>ами</w:t>
      </w:r>
      <w:r w:rsidR="006F6E3A" w:rsidRPr="008E793E">
        <w:rPr>
          <w:rFonts w:ascii="Times New Roman" w:hAnsi="Times New Roman"/>
          <w:sz w:val="28"/>
          <w:szCs w:val="28"/>
        </w:rPr>
        <w:t xml:space="preserve"> судебной власти</w:t>
      </w:r>
      <w:r w:rsidR="001A16A7" w:rsidRPr="008E793E">
        <w:rPr>
          <w:rFonts w:ascii="Times New Roman" w:hAnsi="Times New Roman"/>
          <w:sz w:val="28"/>
          <w:szCs w:val="28"/>
        </w:rPr>
        <w:t xml:space="preserve"> </w:t>
      </w:r>
      <w:r w:rsidR="006F6E3A" w:rsidRPr="008E793E">
        <w:rPr>
          <w:rFonts w:ascii="Times New Roman" w:hAnsi="Times New Roman"/>
          <w:sz w:val="28"/>
          <w:szCs w:val="28"/>
        </w:rPr>
        <w:t xml:space="preserve">немедленно </w:t>
      </w:r>
      <w:r w:rsidR="001A16A7" w:rsidRPr="008E793E">
        <w:rPr>
          <w:rFonts w:ascii="Times New Roman" w:hAnsi="Times New Roman"/>
          <w:sz w:val="28"/>
          <w:szCs w:val="28"/>
        </w:rPr>
        <w:t>по</w:t>
      </w:r>
      <w:r w:rsidR="000400A1" w:rsidRPr="008E793E">
        <w:rPr>
          <w:rFonts w:ascii="Times New Roman" w:hAnsi="Times New Roman"/>
          <w:sz w:val="28"/>
          <w:szCs w:val="28"/>
        </w:rPr>
        <w:t>ставило</w:t>
      </w:r>
      <w:r w:rsidR="001A16A7" w:rsidRPr="008E793E">
        <w:rPr>
          <w:rFonts w:ascii="Times New Roman" w:hAnsi="Times New Roman"/>
          <w:sz w:val="28"/>
          <w:szCs w:val="28"/>
        </w:rPr>
        <w:t xml:space="preserve"> бы </w:t>
      </w:r>
      <w:r w:rsidR="000400A1" w:rsidRPr="008E793E">
        <w:rPr>
          <w:rFonts w:ascii="Times New Roman" w:hAnsi="Times New Roman"/>
          <w:sz w:val="28"/>
          <w:szCs w:val="28"/>
        </w:rPr>
        <w:t>под вопрос</w:t>
      </w:r>
      <w:r w:rsidR="007C13B1" w:rsidRPr="008E793E">
        <w:rPr>
          <w:rFonts w:ascii="Times New Roman" w:hAnsi="Times New Roman"/>
          <w:sz w:val="28"/>
          <w:szCs w:val="28"/>
        </w:rPr>
        <w:t xml:space="preserve"> законность и необходимость  </w:t>
      </w:r>
      <w:r w:rsidRPr="008E793E">
        <w:rPr>
          <w:rFonts w:ascii="Times New Roman" w:hAnsi="Times New Roman"/>
          <w:sz w:val="28"/>
          <w:szCs w:val="28"/>
        </w:rPr>
        <w:t>политики</w:t>
      </w:r>
      <w:r w:rsidR="007C13B1" w:rsidRPr="008E793E">
        <w:rPr>
          <w:rFonts w:ascii="Times New Roman" w:hAnsi="Times New Roman"/>
          <w:sz w:val="28"/>
          <w:szCs w:val="28"/>
        </w:rPr>
        <w:t xml:space="preserve"> </w:t>
      </w:r>
      <w:r w:rsidR="000400A1" w:rsidRPr="008E793E">
        <w:rPr>
          <w:rFonts w:ascii="Times New Roman" w:hAnsi="Times New Roman"/>
          <w:sz w:val="28"/>
          <w:szCs w:val="28"/>
        </w:rPr>
        <w:t>двуязычия</w:t>
      </w:r>
      <w:r w:rsidRPr="008E793E">
        <w:rPr>
          <w:rFonts w:ascii="Times New Roman" w:hAnsi="Times New Roman"/>
          <w:sz w:val="28"/>
          <w:szCs w:val="28"/>
        </w:rPr>
        <w:t xml:space="preserve"> 1)</w:t>
      </w:r>
      <w:r w:rsidR="000400A1" w:rsidRPr="008E793E">
        <w:rPr>
          <w:rFonts w:ascii="Times New Roman" w:hAnsi="Times New Roman"/>
          <w:sz w:val="28"/>
          <w:szCs w:val="28"/>
        </w:rPr>
        <w:t>на</w:t>
      </w:r>
      <w:r w:rsidR="007C13B1" w:rsidRPr="008E793E">
        <w:rPr>
          <w:rFonts w:ascii="Times New Roman" w:hAnsi="Times New Roman"/>
          <w:sz w:val="28"/>
          <w:szCs w:val="28"/>
        </w:rPr>
        <w:t xml:space="preserve"> </w:t>
      </w:r>
      <w:r w:rsidR="00434691" w:rsidRPr="008E793E">
        <w:rPr>
          <w:rFonts w:ascii="Times New Roman" w:hAnsi="Times New Roman"/>
          <w:sz w:val="28"/>
          <w:szCs w:val="28"/>
        </w:rPr>
        <w:t>федеральном уровне</w:t>
      </w:r>
      <w:r w:rsidRPr="008E793E">
        <w:rPr>
          <w:rFonts w:ascii="Times New Roman" w:hAnsi="Times New Roman"/>
          <w:sz w:val="28"/>
          <w:szCs w:val="28"/>
        </w:rPr>
        <w:t xml:space="preserve"> и 2)</w:t>
      </w:r>
      <w:r w:rsidR="00434691" w:rsidRPr="008E793E">
        <w:rPr>
          <w:rFonts w:ascii="Times New Roman" w:hAnsi="Times New Roman"/>
          <w:sz w:val="28"/>
          <w:szCs w:val="28"/>
        </w:rPr>
        <w:t xml:space="preserve"> сразу в</w:t>
      </w:r>
      <w:r w:rsidR="007C13B1" w:rsidRPr="008E793E">
        <w:rPr>
          <w:rFonts w:ascii="Times New Roman" w:hAnsi="Times New Roman"/>
          <w:sz w:val="28"/>
          <w:szCs w:val="28"/>
        </w:rPr>
        <w:t xml:space="preserve"> трех </w:t>
      </w:r>
      <w:r w:rsidR="00B569FA" w:rsidRPr="008E793E">
        <w:rPr>
          <w:rFonts w:ascii="Times New Roman" w:hAnsi="Times New Roman"/>
          <w:sz w:val="28"/>
          <w:szCs w:val="28"/>
        </w:rPr>
        <w:t>преимущественно англоязычных</w:t>
      </w:r>
      <w:r w:rsidR="00FA7836" w:rsidRPr="008E793E">
        <w:rPr>
          <w:rFonts w:ascii="Times New Roman" w:hAnsi="Times New Roman"/>
          <w:sz w:val="28"/>
          <w:szCs w:val="28"/>
        </w:rPr>
        <w:t xml:space="preserve"> </w:t>
      </w:r>
      <w:r w:rsidR="007C13B1" w:rsidRPr="008E793E">
        <w:rPr>
          <w:rFonts w:ascii="Times New Roman" w:hAnsi="Times New Roman"/>
          <w:sz w:val="28"/>
          <w:szCs w:val="28"/>
        </w:rPr>
        <w:t xml:space="preserve">субъектах федерации </w:t>
      </w:r>
      <w:r w:rsidR="00FA7836" w:rsidRPr="008E793E">
        <w:rPr>
          <w:rFonts w:ascii="Times New Roman" w:hAnsi="Times New Roman"/>
          <w:sz w:val="28"/>
          <w:szCs w:val="28"/>
        </w:rPr>
        <w:t xml:space="preserve"> </w:t>
      </w:r>
      <w:r w:rsidR="00B569FA" w:rsidRPr="008E793E">
        <w:rPr>
          <w:rFonts w:ascii="Times New Roman" w:hAnsi="Times New Roman"/>
          <w:sz w:val="28"/>
          <w:szCs w:val="28"/>
        </w:rPr>
        <w:t>- Манитобе, Нью-Брансуике</w:t>
      </w:r>
      <w:r w:rsidR="00937EB5" w:rsidRPr="008E793E">
        <w:rPr>
          <w:rFonts w:ascii="Times New Roman" w:hAnsi="Times New Roman"/>
          <w:sz w:val="28"/>
          <w:szCs w:val="28"/>
        </w:rPr>
        <w:t xml:space="preserve"> </w:t>
      </w:r>
      <w:r w:rsidR="003D4605" w:rsidRPr="008E793E">
        <w:rPr>
          <w:rFonts w:ascii="Times New Roman" w:hAnsi="Times New Roman"/>
          <w:sz w:val="28"/>
          <w:szCs w:val="28"/>
        </w:rPr>
        <w:t xml:space="preserve"> и</w:t>
      </w:r>
      <w:r w:rsidR="00937EB5" w:rsidRPr="008E793E">
        <w:rPr>
          <w:rFonts w:ascii="Times New Roman" w:hAnsi="Times New Roman"/>
          <w:sz w:val="28"/>
          <w:szCs w:val="28"/>
        </w:rPr>
        <w:t xml:space="preserve"> </w:t>
      </w:r>
      <w:r w:rsidR="007C13B1" w:rsidRPr="008E793E">
        <w:rPr>
          <w:rFonts w:ascii="Times New Roman" w:hAnsi="Times New Roman"/>
          <w:sz w:val="28"/>
          <w:szCs w:val="28"/>
        </w:rPr>
        <w:t xml:space="preserve"> </w:t>
      </w:r>
      <w:r w:rsidR="000400A1" w:rsidRPr="008E793E">
        <w:rPr>
          <w:rFonts w:ascii="Times New Roman" w:hAnsi="Times New Roman"/>
          <w:sz w:val="28"/>
          <w:szCs w:val="28"/>
        </w:rPr>
        <w:t>Онтарио</w:t>
      </w:r>
      <w:r w:rsidR="00424B4F" w:rsidRPr="008E793E">
        <w:rPr>
          <w:rFonts w:ascii="Times New Roman" w:hAnsi="Times New Roman"/>
          <w:sz w:val="28"/>
          <w:szCs w:val="28"/>
        </w:rPr>
        <w:t xml:space="preserve">.  </w:t>
      </w:r>
    </w:p>
    <w:p w:rsidR="00AC4798" w:rsidRPr="008E793E" w:rsidRDefault="00424B4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CB15F4" w:rsidRPr="008E793E">
        <w:rPr>
          <w:rFonts w:ascii="Times New Roman" w:hAnsi="Times New Roman"/>
          <w:sz w:val="28"/>
          <w:szCs w:val="28"/>
        </w:rPr>
        <w:t xml:space="preserve"> </w:t>
      </w:r>
      <w:r w:rsidR="00B569FA" w:rsidRPr="008E793E">
        <w:rPr>
          <w:rFonts w:ascii="Times New Roman" w:hAnsi="Times New Roman"/>
          <w:sz w:val="28"/>
          <w:szCs w:val="28"/>
        </w:rPr>
        <w:t>Шарлоттаунский паке</w:t>
      </w:r>
      <w:r w:rsidR="009D0FC6" w:rsidRPr="008E793E">
        <w:rPr>
          <w:rFonts w:ascii="Times New Roman" w:hAnsi="Times New Roman"/>
          <w:sz w:val="28"/>
          <w:szCs w:val="28"/>
        </w:rPr>
        <w:t>т конституционных поправок</w:t>
      </w:r>
      <w:r w:rsidR="0031102E" w:rsidRPr="008E793E">
        <w:rPr>
          <w:rFonts w:ascii="Times New Roman" w:hAnsi="Times New Roman"/>
          <w:sz w:val="28"/>
          <w:szCs w:val="28"/>
        </w:rPr>
        <w:t xml:space="preserve"> </w:t>
      </w:r>
      <w:r w:rsidR="00CB15F4" w:rsidRPr="008E793E">
        <w:rPr>
          <w:rFonts w:ascii="Times New Roman" w:hAnsi="Times New Roman"/>
          <w:sz w:val="28"/>
          <w:szCs w:val="28"/>
        </w:rPr>
        <w:t xml:space="preserve">не </w:t>
      </w:r>
      <w:r w:rsidR="0031102E" w:rsidRPr="008E793E">
        <w:rPr>
          <w:rFonts w:ascii="Times New Roman" w:hAnsi="Times New Roman"/>
          <w:sz w:val="28"/>
          <w:szCs w:val="28"/>
        </w:rPr>
        <w:t xml:space="preserve"> </w:t>
      </w:r>
      <w:r w:rsidR="00CB15F4" w:rsidRPr="008E793E">
        <w:rPr>
          <w:rFonts w:ascii="Times New Roman" w:hAnsi="Times New Roman"/>
          <w:sz w:val="28"/>
          <w:szCs w:val="28"/>
        </w:rPr>
        <w:t>приходится считать фундамента</w:t>
      </w:r>
      <w:r w:rsidR="007C13B1" w:rsidRPr="008E793E">
        <w:rPr>
          <w:rFonts w:ascii="Times New Roman" w:hAnsi="Times New Roman"/>
          <w:sz w:val="28"/>
          <w:szCs w:val="28"/>
        </w:rPr>
        <w:t>льно отличаю</w:t>
      </w:r>
      <w:r w:rsidR="00313EE1" w:rsidRPr="008E793E">
        <w:rPr>
          <w:rFonts w:ascii="Times New Roman" w:hAnsi="Times New Roman"/>
          <w:sz w:val="28"/>
          <w:szCs w:val="28"/>
        </w:rPr>
        <w:t>щимся</w:t>
      </w:r>
      <w:r w:rsidR="009D0FC6" w:rsidRPr="008E793E">
        <w:rPr>
          <w:rFonts w:ascii="Times New Roman" w:hAnsi="Times New Roman"/>
          <w:sz w:val="28"/>
          <w:szCs w:val="28"/>
        </w:rPr>
        <w:t xml:space="preserve"> </w:t>
      </w:r>
      <w:r w:rsidR="006F6E3A" w:rsidRPr="008E793E">
        <w:rPr>
          <w:rFonts w:ascii="Times New Roman" w:hAnsi="Times New Roman"/>
          <w:sz w:val="28"/>
          <w:szCs w:val="28"/>
        </w:rPr>
        <w:t xml:space="preserve">по его содержанию </w:t>
      </w:r>
      <w:r w:rsidR="009D0FC6" w:rsidRPr="008E793E">
        <w:rPr>
          <w:rFonts w:ascii="Times New Roman" w:hAnsi="Times New Roman"/>
          <w:sz w:val="28"/>
          <w:szCs w:val="28"/>
        </w:rPr>
        <w:t>от Мич-Лейкского</w:t>
      </w:r>
      <w:r w:rsidR="006A2C24" w:rsidRPr="008E793E">
        <w:rPr>
          <w:rFonts w:ascii="Times New Roman" w:hAnsi="Times New Roman"/>
          <w:sz w:val="28"/>
          <w:szCs w:val="28"/>
        </w:rPr>
        <w:t xml:space="preserve"> соглашения</w:t>
      </w:r>
      <w:r w:rsidR="009D0FC6" w:rsidRPr="008E793E">
        <w:rPr>
          <w:rFonts w:ascii="Times New Roman" w:hAnsi="Times New Roman"/>
          <w:sz w:val="28"/>
          <w:szCs w:val="28"/>
        </w:rPr>
        <w:t>.</w:t>
      </w:r>
      <w:r w:rsidR="0031102E" w:rsidRPr="008E793E">
        <w:rPr>
          <w:rFonts w:ascii="Times New Roman" w:hAnsi="Times New Roman"/>
          <w:sz w:val="28"/>
          <w:szCs w:val="28"/>
        </w:rPr>
        <w:t xml:space="preserve"> </w:t>
      </w:r>
      <w:r w:rsidR="007C13B1" w:rsidRPr="008E793E">
        <w:rPr>
          <w:rFonts w:ascii="Times New Roman" w:hAnsi="Times New Roman"/>
          <w:sz w:val="28"/>
          <w:szCs w:val="28"/>
        </w:rPr>
        <w:t>Оба</w:t>
      </w:r>
      <w:r w:rsidR="009D0FC6" w:rsidRPr="008E793E">
        <w:rPr>
          <w:rFonts w:ascii="Times New Roman" w:hAnsi="Times New Roman"/>
          <w:sz w:val="28"/>
          <w:szCs w:val="28"/>
        </w:rPr>
        <w:t xml:space="preserve"> рассматриваемых</w:t>
      </w:r>
      <w:r w:rsidR="0031102E" w:rsidRPr="008E793E">
        <w:rPr>
          <w:rFonts w:ascii="Times New Roman" w:hAnsi="Times New Roman"/>
          <w:sz w:val="28"/>
          <w:szCs w:val="28"/>
        </w:rPr>
        <w:t xml:space="preserve"> </w:t>
      </w:r>
      <w:r w:rsidR="006A2C24" w:rsidRPr="008E793E">
        <w:rPr>
          <w:rFonts w:ascii="Times New Roman" w:hAnsi="Times New Roman"/>
          <w:sz w:val="28"/>
          <w:szCs w:val="28"/>
        </w:rPr>
        <w:t>конституционных документа</w:t>
      </w:r>
      <w:r w:rsidR="009D0FC6" w:rsidRPr="008E793E">
        <w:rPr>
          <w:rFonts w:ascii="Times New Roman" w:hAnsi="Times New Roman"/>
          <w:sz w:val="28"/>
          <w:szCs w:val="28"/>
        </w:rPr>
        <w:t xml:space="preserve"> </w:t>
      </w:r>
      <w:r w:rsidR="00CB15F4" w:rsidRPr="008E793E">
        <w:rPr>
          <w:rFonts w:ascii="Times New Roman" w:hAnsi="Times New Roman"/>
          <w:sz w:val="28"/>
          <w:szCs w:val="28"/>
        </w:rPr>
        <w:t>так или иначе намеч</w:t>
      </w:r>
      <w:r w:rsidR="007C13B1" w:rsidRPr="008E793E">
        <w:rPr>
          <w:rFonts w:ascii="Times New Roman" w:hAnsi="Times New Roman"/>
          <w:sz w:val="28"/>
          <w:szCs w:val="28"/>
        </w:rPr>
        <w:t>али значительное</w:t>
      </w:r>
      <w:r w:rsidR="00CB15F4" w:rsidRPr="008E793E">
        <w:rPr>
          <w:rFonts w:ascii="Times New Roman" w:hAnsi="Times New Roman"/>
          <w:sz w:val="28"/>
          <w:szCs w:val="28"/>
        </w:rPr>
        <w:t xml:space="preserve"> </w:t>
      </w:r>
      <w:r w:rsidR="00313EE1" w:rsidRPr="008E793E">
        <w:rPr>
          <w:rFonts w:ascii="Times New Roman" w:hAnsi="Times New Roman"/>
          <w:sz w:val="28"/>
          <w:szCs w:val="28"/>
        </w:rPr>
        <w:t>сокращение сферы</w:t>
      </w:r>
      <w:r w:rsidR="009D0FC6" w:rsidRPr="008E793E">
        <w:rPr>
          <w:rFonts w:ascii="Times New Roman" w:hAnsi="Times New Roman"/>
          <w:sz w:val="28"/>
          <w:szCs w:val="28"/>
        </w:rPr>
        <w:t xml:space="preserve"> не только</w:t>
      </w:r>
      <w:r w:rsidR="00313EE1" w:rsidRPr="008E793E">
        <w:rPr>
          <w:rFonts w:ascii="Times New Roman" w:hAnsi="Times New Roman"/>
          <w:sz w:val="28"/>
          <w:szCs w:val="28"/>
        </w:rPr>
        <w:t xml:space="preserve"> </w:t>
      </w:r>
      <w:r w:rsidR="00CB15F4" w:rsidRPr="008E793E">
        <w:rPr>
          <w:rFonts w:ascii="Times New Roman" w:hAnsi="Times New Roman"/>
          <w:sz w:val="28"/>
          <w:szCs w:val="28"/>
        </w:rPr>
        <w:t xml:space="preserve"> </w:t>
      </w:r>
      <w:r w:rsidR="00313EE1" w:rsidRPr="008E793E">
        <w:rPr>
          <w:rFonts w:ascii="Times New Roman" w:hAnsi="Times New Roman"/>
          <w:sz w:val="28"/>
          <w:szCs w:val="28"/>
        </w:rPr>
        <w:t>федеральной</w:t>
      </w:r>
      <w:r w:rsidR="002D3FCC" w:rsidRPr="008E793E">
        <w:rPr>
          <w:rFonts w:ascii="Times New Roman" w:hAnsi="Times New Roman"/>
          <w:sz w:val="28"/>
          <w:szCs w:val="28"/>
        </w:rPr>
        <w:t>, но и,</w:t>
      </w:r>
      <w:r w:rsidR="00E71314" w:rsidRPr="008E793E">
        <w:rPr>
          <w:rFonts w:ascii="Times New Roman" w:hAnsi="Times New Roman"/>
          <w:sz w:val="28"/>
          <w:szCs w:val="28"/>
        </w:rPr>
        <w:t xml:space="preserve"> в несколько меньшей степени</w:t>
      </w:r>
      <w:r w:rsidR="002D3FCC" w:rsidRPr="008E793E">
        <w:rPr>
          <w:rFonts w:ascii="Times New Roman" w:hAnsi="Times New Roman"/>
          <w:sz w:val="28"/>
          <w:szCs w:val="28"/>
        </w:rPr>
        <w:t xml:space="preserve">, </w:t>
      </w:r>
      <w:r w:rsidR="00300EDC" w:rsidRPr="008E793E">
        <w:rPr>
          <w:rFonts w:ascii="Times New Roman" w:hAnsi="Times New Roman"/>
          <w:sz w:val="28"/>
          <w:szCs w:val="28"/>
        </w:rPr>
        <w:t xml:space="preserve">сферы </w:t>
      </w:r>
      <w:r w:rsidR="00E41233" w:rsidRPr="008E793E">
        <w:rPr>
          <w:rFonts w:ascii="Times New Roman" w:hAnsi="Times New Roman"/>
          <w:sz w:val="28"/>
          <w:szCs w:val="28"/>
        </w:rPr>
        <w:t>совместной (</w:t>
      </w:r>
      <w:r w:rsidR="00CB15F4" w:rsidRPr="008E793E">
        <w:rPr>
          <w:rFonts w:ascii="Times New Roman" w:hAnsi="Times New Roman"/>
          <w:sz w:val="28"/>
          <w:szCs w:val="28"/>
        </w:rPr>
        <w:t>конкурирующей</w:t>
      </w:r>
      <w:r w:rsidR="00E41233" w:rsidRPr="008E793E">
        <w:rPr>
          <w:rFonts w:ascii="Times New Roman" w:hAnsi="Times New Roman"/>
          <w:sz w:val="28"/>
          <w:szCs w:val="28"/>
        </w:rPr>
        <w:t>)</w:t>
      </w:r>
      <w:r w:rsidR="00CB15F4" w:rsidRPr="008E793E">
        <w:rPr>
          <w:rFonts w:ascii="Times New Roman" w:hAnsi="Times New Roman"/>
          <w:sz w:val="28"/>
          <w:szCs w:val="28"/>
        </w:rPr>
        <w:t xml:space="preserve"> компетенции.</w:t>
      </w:r>
      <w:r w:rsidR="0031102E" w:rsidRPr="008E793E">
        <w:rPr>
          <w:rFonts w:ascii="Times New Roman" w:hAnsi="Times New Roman"/>
          <w:sz w:val="28"/>
          <w:szCs w:val="28"/>
        </w:rPr>
        <w:t xml:space="preserve"> </w:t>
      </w:r>
      <w:r w:rsidR="006A2C24" w:rsidRPr="008E793E">
        <w:rPr>
          <w:rFonts w:ascii="Times New Roman" w:hAnsi="Times New Roman"/>
          <w:sz w:val="28"/>
          <w:szCs w:val="28"/>
        </w:rPr>
        <w:t xml:space="preserve">Нельзя не отметить, что </w:t>
      </w:r>
      <w:r w:rsidR="00EA25FD" w:rsidRPr="008E793E">
        <w:rPr>
          <w:rFonts w:ascii="Times New Roman" w:hAnsi="Times New Roman"/>
          <w:sz w:val="28"/>
          <w:szCs w:val="28"/>
        </w:rPr>
        <w:t xml:space="preserve">Канада </w:t>
      </w:r>
      <w:r w:rsidR="002E59FC" w:rsidRPr="008E793E">
        <w:rPr>
          <w:rFonts w:ascii="Times New Roman" w:hAnsi="Times New Roman"/>
          <w:sz w:val="28"/>
          <w:szCs w:val="28"/>
        </w:rPr>
        <w:t>в «консенсусном соглашении»</w:t>
      </w:r>
      <w:r w:rsidR="00E41233" w:rsidRPr="008E793E">
        <w:rPr>
          <w:rFonts w:ascii="Times New Roman" w:hAnsi="Times New Roman"/>
          <w:sz w:val="28"/>
          <w:szCs w:val="28"/>
        </w:rPr>
        <w:t xml:space="preserve"> </w:t>
      </w:r>
      <w:r w:rsidR="00EA25FD" w:rsidRPr="008E793E">
        <w:rPr>
          <w:rFonts w:ascii="Times New Roman" w:hAnsi="Times New Roman"/>
          <w:sz w:val="28"/>
          <w:szCs w:val="28"/>
        </w:rPr>
        <w:t xml:space="preserve">именовалась </w:t>
      </w:r>
      <w:r w:rsidR="002E59FC" w:rsidRPr="008E793E">
        <w:rPr>
          <w:rFonts w:ascii="Times New Roman" w:hAnsi="Times New Roman"/>
          <w:sz w:val="28"/>
          <w:szCs w:val="28"/>
        </w:rPr>
        <w:t xml:space="preserve">не федерацией, а </w:t>
      </w:r>
      <w:r w:rsidR="00EA25FD" w:rsidRPr="008E793E">
        <w:rPr>
          <w:rFonts w:ascii="Times New Roman" w:hAnsi="Times New Roman"/>
          <w:sz w:val="28"/>
          <w:szCs w:val="28"/>
        </w:rPr>
        <w:t>«соц</w:t>
      </w:r>
      <w:r w:rsidR="006A2C24" w:rsidRPr="008E793E">
        <w:rPr>
          <w:rFonts w:ascii="Times New Roman" w:hAnsi="Times New Roman"/>
          <w:sz w:val="28"/>
          <w:szCs w:val="28"/>
        </w:rPr>
        <w:t>иальным и экономическим союзом»</w:t>
      </w:r>
      <w:r w:rsidR="00434691" w:rsidRPr="008E793E">
        <w:rPr>
          <w:rFonts w:ascii="Times New Roman" w:hAnsi="Times New Roman"/>
          <w:sz w:val="28"/>
          <w:szCs w:val="28"/>
        </w:rPr>
        <w:t xml:space="preserve"> </w:t>
      </w:r>
      <w:r w:rsidR="00EA25FD" w:rsidRPr="008E793E">
        <w:rPr>
          <w:rFonts w:ascii="Times New Roman" w:hAnsi="Times New Roman"/>
          <w:sz w:val="28"/>
          <w:szCs w:val="28"/>
        </w:rPr>
        <w:t>(</w:t>
      </w:r>
      <w:r w:rsidR="002D3FCC" w:rsidRPr="008E793E">
        <w:rPr>
          <w:rFonts w:ascii="Times New Roman" w:hAnsi="Times New Roman"/>
          <w:sz w:val="28"/>
          <w:szCs w:val="28"/>
        </w:rPr>
        <w:t>ст.</w:t>
      </w:r>
      <w:r w:rsidR="00EA25FD" w:rsidRPr="008E793E">
        <w:rPr>
          <w:rFonts w:ascii="Times New Roman" w:hAnsi="Times New Roman"/>
          <w:sz w:val="28"/>
          <w:szCs w:val="28"/>
        </w:rPr>
        <w:t>ст.4</w:t>
      </w:r>
      <w:r w:rsidR="002D3FCC" w:rsidRPr="008E793E">
        <w:rPr>
          <w:rFonts w:ascii="Times New Roman" w:hAnsi="Times New Roman"/>
          <w:sz w:val="28"/>
          <w:szCs w:val="28"/>
        </w:rPr>
        <w:t xml:space="preserve"> </w:t>
      </w:r>
      <w:r w:rsidR="00EA25FD" w:rsidRPr="008E793E">
        <w:rPr>
          <w:rFonts w:ascii="Times New Roman" w:hAnsi="Times New Roman"/>
          <w:sz w:val="28"/>
          <w:szCs w:val="28"/>
        </w:rPr>
        <w:t>-</w:t>
      </w:r>
      <w:r w:rsidR="002D3FCC" w:rsidRPr="008E793E">
        <w:rPr>
          <w:rFonts w:ascii="Times New Roman" w:hAnsi="Times New Roman"/>
          <w:sz w:val="28"/>
          <w:szCs w:val="28"/>
        </w:rPr>
        <w:t xml:space="preserve"> </w:t>
      </w:r>
      <w:r w:rsidR="00EA25FD" w:rsidRPr="008E793E">
        <w:rPr>
          <w:rFonts w:ascii="Times New Roman" w:hAnsi="Times New Roman"/>
          <w:sz w:val="28"/>
          <w:szCs w:val="28"/>
        </w:rPr>
        <w:t xml:space="preserve">6), </w:t>
      </w:r>
      <w:r w:rsidR="006A2C24" w:rsidRPr="008E793E">
        <w:rPr>
          <w:rFonts w:ascii="Times New Roman" w:hAnsi="Times New Roman"/>
          <w:sz w:val="28"/>
          <w:szCs w:val="28"/>
        </w:rPr>
        <w:t xml:space="preserve"> </w:t>
      </w:r>
      <w:r w:rsidR="00B93EA5" w:rsidRPr="008E793E">
        <w:rPr>
          <w:rFonts w:ascii="Times New Roman" w:hAnsi="Times New Roman"/>
          <w:sz w:val="28"/>
          <w:szCs w:val="28"/>
        </w:rPr>
        <w:t>что открывало</w:t>
      </w:r>
      <w:r w:rsidR="006A2C24" w:rsidRPr="008E793E">
        <w:rPr>
          <w:rFonts w:ascii="Times New Roman" w:hAnsi="Times New Roman"/>
          <w:sz w:val="28"/>
          <w:szCs w:val="28"/>
        </w:rPr>
        <w:t xml:space="preserve"> </w:t>
      </w:r>
      <w:r w:rsidR="002D3FCC" w:rsidRPr="008E793E">
        <w:rPr>
          <w:rFonts w:ascii="Times New Roman" w:hAnsi="Times New Roman"/>
          <w:sz w:val="28"/>
          <w:szCs w:val="28"/>
        </w:rPr>
        <w:t>дорогу</w:t>
      </w:r>
      <w:r w:rsidR="00E41233" w:rsidRPr="008E793E">
        <w:rPr>
          <w:rFonts w:ascii="Times New Roman" w:hAnsi="Times New Roman"/>
          <w:sz w:val="28"/>
          <w:szCs w:val="28"/>
        </w:rPr>
        <w:t xml:space="preserve"> к самым разнообразн</w:t>
      </w:r>
      <w:r w:rsidR="00AC4798" w:rsidRPr="008E793E">
        <w:rPr>
          <w:rFonts w:ascii="Times New Roman" w:hAnsi="Times New Roman"/>
          <w:sz w:val="28"/>
          <w:szCs w:val="28"/>
        </w:rPr>
        <w:t>ым толкованиям канадской модели</w:t>
      </w:r>
      <w:r w:rsidR="00EA25FD" w:rsidRPr="008E793E">
        <w:rPr>
          <w:rFonts w:ascii="Times New Roman" w:hAnsi="Times New Roman"/>
          <w:sz w:val="28"/>
          <w:szCs w:val="28"/>
        </w:rPr>
        <w:t xml:space="preserve"> федерализма</w:t>
      </w:r>
      <w:r w:rsidR="00AC4798" w:rsidRPr="008E793E">
        <w:rPr>
          <w:rFonts w:ascii="Times New Roman" w:hAnsi="Times New Roman"/>
          <w:sz w:val="28"/>
          <w:szCs w:val="28"/>
        </w:rPr>
        <w:t xml:space="preserve">, </w:t>
      </w:r>
      <w:r w:rsidR="000E27B3" w:rsidRPr="008E793E">
        <w:rPr>
          <w:rFonts w:ascii="Times New Roman" w:hAnsi="Times New Roman"/>
          <w:sz w:val="28"/>
          <w:szCs w:val="28"/>
        </w:rPr>
        <w:t>в том числе и к пониманию ее пр</w:t>
      </w:r>
      <w:r w:rsidR="00AC4798" w:rsidRPr="008E793E">
        <w:rPr>
          <w:rFonts w:ascii="Times New Roman" w:hAnsi="Times New Roman"/>
          <w:sz w:val="28"/>
          <w:szCs w:val="28"/>
        </w:rPr>
        <w:t>и</w:t>
      </w:r>
      <w:r w:rsidR="000E27B3" w:rsidRPr="008E793E">
        <w:rPr>
          <w:rFonts w:ascii="Times New Roman" w:hAnsi="Times New Roman"/>
          <w:sz w:val="28"/>
          <w:szCs w:val="28"/>
        </w:rPr>
        <w:t>р</w:t>
      </w:r>
      <w:r w:rsidR="00AC4798" w:rsidRPr="008E793E">
        <w:rPr>
          <w:rFonts w:ascii="Times New Roman" w:hAnsi="Times New Roman"/>
          <w:sz w:val="28"/>
          <w:szCs w:val="28"/>
        </w:rPr>
        <w:t>оды как</w:t>
      </w:r>
      <w:r w:rsidR="00B93EA5" w:rsidRPr="008E793E">
        <w:rPr>
          <w:rFonts w:ascii="Times New Roman" w:hAnsi="Times New Roman"/>
          <w:sz w:val="28"/>
          <w:szCs w:val="28"/>
        </w:rPr>
        <w:t xml:space="preserve"> </w:t>
      </w:r>
      <w:r w:rsidR="00AC4798" w:rsidRPr="008E793E">
        <w:rPr>
          <w:rFonts w:ascii="Times New Roman" w:hAnsi="Times New Roman"/>
          <w:sz w:val="28"/>
          <w:szCs w:val="28"/>
        </w:rPr>
        <w:t xml:space="preserve"> конфедеративного государства</w:t>
      </w:r>
      <w:r w:rsidR="00EA25FD" w:rsidRPr="008E793E">
        <w:rPr>
          <w:rFonts w:ascii="Times New Roman" w:hAnsi="Times New Roman"/>
          <w:sz w:val="28"/>
          <w:szCs w:val="28"/>
        </w:rPr>
        <w:t xml:space="preserve">. </w:t>
      </w:r>
    </w:p>
    <w:p w:rsidR="0031102E" w:rsidRPr="008E793E" w:rsidRDefault="002D3FC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313EE1" w:rsidRPr="008E793E">
        <w:rPr>
          <w:rFonts w:ascii="Times New Roman" w:hAnsi="Times New Roman"/>
          <w:sz w:val="28"/>
          <w:szCs w:val="28"/>
        </w:rPr>
        <w:t>Разница</w:t>
      </w:r>
      <w:r w:rsidR="00E41233" w:rsidRPr="008E793E">
        <w:rPr>
          <w:rFonts w:ascii="Times New Roman" w:hAnsi="Times New Roman"/>
          <w:sz w:val="28"/>
          <w:szCs w:val="28"/>
        </w:rPr>
        <w:t xml:space="preserve"> же</w:t>
      </w:r>
      <w:r w:rsidR="00313EE1" w:rsidRPr="008E793E">
        <w:rPr>
          <w:rFonts w:ascii="Times New Roman" w:hAnsi="Times New Roman"/>
          <w:sz w:val="28"/>
          <w:szCs w:val="28"/>
        </w:rPr>
        <w:t xml:space="preserve"> </w:t>
      </w:r>
      <w:r w:rsidR="00AC4798" w:rsidRPr="008E793E">
        <w:rPr>
          <w:rFonts w:ascii="Times New Roman" w:hAnsi="Times New Roman"/>
          <w:sz w:val="28"/>
          <w:szCs w:val="28"/>
        </w:rPr>
        <w:t xml:space="preserve">между двумя пакетами конституционных поправок </w:t>
      </w:r>
      <w:r w:rsidR="00313EE1" w:rsidRPr="008E793E">
        <w:rPr>
          <w:rFonts w:ascii="Times New Roman" w:hAnsi="Times New Roman"/>
          <w:sz w:val="28"/>
          <w:szCs w:val="28"/>
        </w:rPr>
        <w:t>состояла</w:t>
      </w:r>
      <w:r w:rsidR="00AC4798" w:rsidRPr="008E793E">
        <w:rPr>
          <w:rFonts w:ascii="Times New Roman" w:hAnsi="Times New Roman"/>
          <w:sz w:val="28"/>
          <w:szCs w:val="28"/>
        </w:rPr>
        <w:t xml:space="preserve"> в следующем. «Мич-Лейкские» конституционные поправки</w:t>
      </w:r>
      <w:r w:rsidRPr="008E793E">
        <w:rPr>
          <w:rFonts w:ascii="Times New Roman" w:hAnsi="Times New Roman"/>
          <w:sz w:val="28"/>
          <w:szCs w:val="28"/>
        </w:rPr>
        <w:t xml:space="preserve"> </w:t>
      </w:r>
      <w:r w:rsidR="00E41233" w:rsidRPr="008E793E">
        <w:rPr>
          <w:rFonts w:ascii="Times New Roman" w:hAnsi="Times New Roman"/>
          <w:sz w:val="28"/>
          <w:szCs w:val="28"/>
        </w:rPr>
        <w:t>фиксировали</w:t>
      </w:r>
      <w:r w:rsidR="00B569FA" w:rsidRPr="008E793E">
        <w:rPr>
          <w:rFonts w:ascii="Times New Roman" w:hAnsi="Times New Roman"/>
          <w:sz w:val="28"/>
          <w:szCs w:val="28"/>
        </w:rPr>
        <w:t xml:space="preserve"> готовность</w:t>
      </w:r>
      <w:r w:rsidR="00AC4798" w:rsidRPr="008E793E">
        <w:rPr>
          <w:rFonts w:ascii="Times New Roman" w:hAnsi="Times New Roman"/>
          <w:sz w:val="28"/>
          <w:szCs w:val="28"/>
        </w:rPr>
        <w:t xml:space="preserve"> центра уступить</w:t>
      </w:r>
      <w:r w:rsidR="009D0FC6" w:rsidRPr="008E793E">
        <w:rPr>
          <w:rFonts w:ascii="Times New Roman" w:hAnsi="Times New Roman"/>
          <w:sz w:val="28"/>
          <w:szCs w:val="28"/>
        </w:rPr>
        <w:t xml:space="preserve"> значительную часть пр</w:t>
      </w:r>
      <w:r w:rsidR="00707F1D" w:rsidRPr="008E793E">
        <w:rPr>
          <w:rFonts w:ascii="Times New Roman" w:hAnsi="Times New Roman"/>
          <w:sz w:val="28"/>
          <w:szCs w:val="28"/>
        </w:rPr>
        <w:t xml:space="preserve">едметов федеральной </w:t>
      </w:r>
      <w:r w:rsidR="006D7364" w:rsidRPr="008E793E">
        <w:rPr>
          <w:rFonts w:ascii="Times New Roman" w:hAnsi="Times New Roman"/>
          <w:sz w:val="28"/>
          <w:szCs w:val="28"/>
        </w:rPr>
        <w:t>компетенции</w:t>
      </w:r>
      <w:r w:rsidR="00707F1D" w:rsidRPr="008E793E">
        <w:rPr>
          <w:rFonts w:ascii="Times New Roman" w:hAnsi="Times New Roman"/>
          <w:sz w:val="28"/>
          <w:szCs w:val="28"/>
        </w:rPr>
        <w:t xml:space="preserve"> </w:t>
      </w:r>
      <w:r w:rsidR="006D7364" w:rsidRPr="008E793E">
        <w:rPr>
          <w:rFonts w:ascii="Times New Roman" w:hAnsi="Times New Roman"/>
          <w:sz w:val="28"/>
          <w:szCs w:val="28"/>
        </w:rPr>
        <w:t xml:space="preserve"> только</w:t>
      </w:r>
      <w:r w:rsidR="009D0FC6" w:rsidRPr="008E793E">
        <w:rPr>
          <w:rFonts w:ascii="Times New Roman" w:hAnsi="Times New Roman"/>
          <w:sz w:val="28"/>
          <w:szCs w:val="28"/>
        </w:rPr>
        <w:t xml:space="preserve"> </w:t>
      </w:r>
      <w:r w:rsidR="00AC4798" w:rsidRPr="008E793E">
        <w:rPr>
          <w:rFonts w:ascii="Times New Roman" w:hAnsi="Times New Roman"/>
          <w:sz w:val="28"/>
          <w:szCs w:val="28"/>
        </w:rPr>
        <w:t xml:space="preserve"> </w:t>
      </w:r>
      <w:r w:rsidR="00CB15F4" w:rsidRPr="008E793E">
        <w:rPr>
          <w:rFonts w:ascii="Times New Roman" w:hAnsi="Times New Roman"/>
          <w:sz w:val="28"/>
          <w:szCs w:val="28"/>
        </w:rPr>
        <w:t>одному из су</w:t>
      </w:r>
      <w:r w:rsidR="00AC4798" w:rsidRPr="008E793E">
        <w:rPr>
          <w:rFonts w:ascii="Times New Roman" w:hAnsi="Times New Roman"/>
          <w:sz w:val="28"/>
          <w:szCs w:val="28"/>
        </w:rPr>
        <w:t>бъектов федерации–Квебеку. «Шарлоттаунские» поправки</w:t>
      </w:r>
      <w:r w:rsidR="007C13B1" w:rsidRPr="008E793E">
        <w:rPr>
          <w:rFonts w:ascii="Times New Roman" w:hAnsi="Times New Roman"/>
          <w:sz w:val="28"/>
          <w:szCs w:val="28"/>
        </w:rPr>
        <w:t xml:space="preserve"> </w:t>
      </w:r>
      <w:r w:rsidR="00AC4798" w:rsidRPr="008E793E">
        <w:rPr>
          <w:rFonts w:ascii="Times New Roman" w:hAnsi="Times New Roman"/>
          <w:sz w:val="28"/>
          <w:szCs w:val="28"/>
        </w:rPr>
        <w:t xml:space="preserve">содержали далеко </w:t>
      </w:r>
      <w:r w:rsidR="00E41233" w:rsidRPr="008E793E">
        <w:rPr>
          <w:rFonts w:ascii="Times New Roman" w:hAnsi="Times New Roman"/>
          <w:sz w:val="28"/>
          <w:szCs w:val="28"/>
        </w:rPr>
        <w:t>шедши</w:t>
      </w:r>
      <w:r w:rsidR="00AC4798" w:rsidRPr="008E793E">
        <w:rPr>
          <w:rFonts w:ascii="Times New Roman" w:hAnsi="Times New Roman"/>
          <w:sz w:val="28"/>
          <w:szCs w:val="28"/>
        </w:rPr>
        <w:t>е уступк</w:t>
      </w:r>
      <w:r w:rsidR="00937EB5" w:rsidRPr="008E793E">
        <w:rPr>
          <w:rFonts w:ascii="Times New Roman" w:hAnsi="Times New Roman"/>
          <w:sz w:val="28"/>
          <w:szCs w:val="28"/>
        </w:rPr>
        <w:t>и</w:t>
      </w:r>
      <w:r w:rsidR="00A745B6" w:rsidRPr="008E793E">
        <w:rPr>
          <w:rFonts w:ascii="Times New Roman" w:hAnsi="Times New Roman"/>
          <w:sz w:val="28"/>
          <w:szCs w:val="28"/>
        </w:rPr>
        <w:t xml:space="preserve"> федерального</w:t>
      </w:r>
      <w:r w:rsidR="006D7364" w:rsidRPr="008E793E">
        <w:rPr>
          <w:rFonts w:ascii="Times New Roman" w:hAnsi="Times New Roman"/>
          <w:sz w:val="28"/>
          <w:szCs w:val="28"/>
        </w:rPr>
        <w:t xml:space="preserve"> </w:t>
      </w:r>
      <w:r w:rsidR="006F6E3A" w:rsidRPr="008E793E">
        <w:rPr>
          <w:rFonts w:ascii="Times New Roman" w:hAnsi="Times New Roman"/>
          <w:sz w:val="28"/>
          <w:szCs w:val="28"/>
        </w:rPr>
        <w:t>центра</w:t>
      </w:r>
      <w:r w:rsidR="00E41233" w:rsidRPr="008E793E">
        <w:rPr>
          <w:rFonts w:ascii="Times New Roman" w:hAnsi="Times New Roman"/>
          <w:sz w:val="28"/>
          <w:szCs w:val="28"/>
        </w:rPr>
        <w:t xml:space="preserve"> </w:t>
      </w:r>
      <w:r w:rsidR="00CB15F4" w:rsidRPr="008E793E">
        <w:rPr>
          <w:rFonts w:ascii="Times New Roman" w:hAnsi="Times New Roman"/>
          <w:sz w:val="28"/>
          <w:szCs w:val="28"/>
        </w:rPr>
        <w:t>всему уровн</w:t>
      </w:r>
      <w:r w:rsidR="00B569FA" w:rsidRPr="008E793E">
        <w:rPr>
          <w:rFonts w:ascii="Times New Roman" w:hAnsi="Times New Roman"/>
          <w:sz w:val="28"/>
          <w:szCs w:val="28"/>
        </w:rPr>
        <w:t>ю</w:t>
      </w:r>
      <w:r w:rsidR="009D0FC6" w:rsidRPr="008E793E">
        <w:rPr>
          <w:rFonts w:ascii="Times New Roman" w:hAnsi="Times New Roman"/>
          <w:sz w:val="28"/>
          <w:szCs w:val="28"/>
        </w:rPr>
        <w:t xml:space="preserve"> провинциальной власти, хотя</w:t>
      </w:r>
      <w:r w:rsidR="00E41233" w:rsidRPr="008E793E">
        <w:rPr>
          <w:rFonts w:ascii="Times New Roman" w:hAnsi="Times New Roman"/>
          <w:sz w:val="28"/>
          <w:szCs w:val="28"/>
        </w:rPr>
        <w:t xml:space="preserve"> </w:t>
      </w:r>
      <w:r w:rsidR="00AF1EB4" w:rsidRPr="008E793E">
        <w:rPr>
          <w:rFonts w:ascii="Times New Roman" w:hAnsi="Times New Roman"/>
          <w:sz w:val="28"/>
          <w:szCs w:val="28"/>
        </w:rPr>
        <w:t>и</w:t>
      </w:r>
      <w:r w:rsidR="00E41233" w:rsidRPr="008E793E">
        <w:rPr>
          <w:rFonts w:ascii="Times New Roman" w:hAnsi="Times New Roman"/>
          <w:sz w:val="28"/>
          <w:szCs w:val="28"/>
        </w:rPr>
        <w:t xml:space="preserve"> </w:t>
      </w:r>
      <w:r w:rsidR="006D7364" w:rsidRPr="008E793E">
        <w:rPr>
          <w:rFonts w:ascii="Times New Roman" w:hAnsi="Times New Roman"/>
          <w:sz w:val="28"/>
          <w:szCs w:val="28"/>
        </w:rPr>
        <w:t>в сочетании</w:t>
      </w:r>
      <w:r w:rsidR="00CB15F4" w:rsidRPr="008E793E">
        <w:rPr>
          <w:rFonts w:ascii="Times New Roman" w:hAnsi="Times New Roman"/>
          <w:sz w:val="28"/>
          <w:szCs w:val="28"/>
        </w:rPr>
        <w:t xml:space="preserve"> </w:t>
      </w:r>
      <w:r w:rsidR="00AF1EB4" w:rsidRPr="008E793E">
        <w:rPr>
          <w:rFonts w:ascii="Times New Roman" w:hAnsi="Times New Roman"/>
          <w:sz w:val="28"/>
          <w:szCs w:val="28"/>
        </w:rPr>
        <w:t>с</w:t>
      </w:r>
      <w:r w:rsidR="00E41233" w:rsidRPr="008E793E">
        <w:rPr>
          <w:rFonts w:ascii="Times New Roman" w:hAnsi="Times New Roman"/>
          <w:sz w:val="28"/>
          <w:szCs w:val="28"/>
        </w:rPr>
        <w:t xml:space="preserve"> </w:t>
      </w:r>
      <w:r w:rsidR="00AC4798" w:rsidRPr="008E793E">
        <w:rPr>
          <w:rFonts w:ascii="Times New Roman" w:hAnsi="Times New Roman"/>
          <w:sz w:val="28"/>
          <w:szCs w:val="28"/>
        </w:rPr>
        <w:t xml:space="preserve">неординарно сложными конституционно-правовыми  новеллами, </w:t>
      </w:r>
      <w:r w:rsidR="00936A83" w:rsidRPr="008E793E">
        <w:rPr>
          <w:rFonts w:ascii="Times New Roman" w:hAnsi="Times New Roman"/>
          <w:sz w:val="28"/>
          <w:szCs w:val="28"/>
        </w:rPr>
        <w:t>призванными</w:t>
      </w:r>
      <w:r w:rsidR="006D7364" w:rsidRPr="008E793E">
        <w:rPr>
          <w:rFonts w:ascii="Times New Roman" w:hAnsi="Times New Roman"/>
          <w:sz w:val="28"/>
          <w:szCs w:val="28"/>
        </w:rPr>
        <w:t xml:space="preserve"> узаконить</w:t>
      </w:r>
      <w:r w:rsidR="00AC4798" w:rsidRPr="008E793E">
        <w:rPr>
          <w:rFonts w:ascii="Times New Roman" w:hAnsi="Times New Roman"/>
          <w:sz w:val="28"/>
          <w:szCs w:val="28"/>
        </w:rPr>
        <w:t xml:space="preserve"> и  консолидировать</w:t>
      </w:r>
      <w:r w:rsidR="00CB15F4" w:rsidRPr="008E793E">
        <w:rPr>
          <w:rFonts w:ascii="Times New Roman" w:hAnsi="Times New Roman"/>
          <w:sz w:val="28"/>
          <w:szCs w:val="28"/>
        </w:rPr>
        <w:t xml:space="preserve"> </w:t>
      </w:r>
      <w:r w:rsidR="00AC4798" w:rsidRPr="008E793E">
        <w:rPr>
          <w:rFonts w:ascii="Times New Roman" w:hAnsi="Times New Roman"/>
          <w:sz w:val="28"/>
          <w:szCs w:val="28"/>
        </w:rPr>
        <w:t xml:space="preserve"> </w:t>
      </w:r>
      <w:r w:rsidR="00AF1EB4" w:rsidRPr="008E793E">
        <w:rPr>
          <w:rFonts w:ascii="Times New Roman" w:hAnsi="Times New Roman"/>
          <w:sz w:val="28"/>
          <w:szCs w:val="28"/>
        </w:rPr>
        <w:t>привилегированное</w:t>
      </w:r>
      <w:r w:rsidR="00936A83" w:rsidRPr="008E793E">
        <w:rPr>
          <w:rFonts w:ascii="Times New Roman" w:hAnsi="Times New Roman"/>
          <w:sz w:val="28"/>
          <w:szCs w:val="28"/>
        </w:rPr>
        <w:t xml:space="preserve"> </w:t>
      </w:r>
      <w:r w:rsidR="009D0FC6" w:rsidRPr="008E793E">
        <w:rPr>
          <w:rFonts w:ascii="Times New Roman" w:hAnsi="Times New Roman"/>
          <w:sz w:val="28"/>
          <w:szCs w:val="28"/>
        </w:rPr>
        <w:t>положение</w:t>
      </w:r>
      <w:r w:rsidR="00300EDC" w:rsidRPr="008E793E">
        <w:rPr>
          <w:rFonts w:ascii="Times New Roman" w:hAnsi="Times New Roman"/>
          <w:sz w:val="28"/>
          <w:szCs w:val="28"/>
        </w:rPr>
        <w:t xml:space="preserve">  («специальный</w:t>
      </w:r>
      <w:r w:rsidR="00936A83" w:rsidRPr="008E793E">
        <w:rPr>
          <w:rFonts w:ascii="Times New Roman" w:hAnsi="Times New Roman"/>
          <w:sz w:val="28"/>
          <w:szCs w:val="28"/>
        </w:rPr>
        <w:t xml:space="preserve"> статус»)</w:t>
      </w:r>
      <w:r w:rsidR="009D0FC6" w:rsidRPr="008E793E">
        <w:rPr>
          <w:rFonts w:ascii="Times New Roman" w:hAnsi="Times New Roman"/>
          <w:sz w:val="28"/>
          <w:szCs w:val="28"/>
        </w:rPr>
        <w:t xml:space="preserve"> </w:t>
      </w:r>
      <w:r w:rsidR="00936A83" w:rsidRPr="008E793E">
        <w:rPr>
          <w:rFonts w:ascii="Times New Roman" w:hAnsi="Times New Roman"/>
          <w:sz w:val="28"/>
          <w:szCs w:val="28"/>
        </w:rPr>
        <w:t xml:space="preserve"> </w:t>
      </w:r>
      <w:r w:rsidR="009D0FC6" w:rsidRPr="008E793E">
        <w:rPr>
          <w:rFonts w:ascii="Times New Roman" w:hAnsi="Times New Roman"/>
          <w:sz w:val="28"/>
          <w:szCs w:val="28"/>
        </w:rPr>
        <w:t>Квебека</w:t>
      </w:r>
      <w:r w:rsidR="006D7364" w:rsidRPr="008E793E">
        <w:rPr>
          <w:rFonts w:ascii="Times New Roman" w:hAnsi="Times New Roman"/>
          <w:sz w:val="28"/>
          <w:szCs w:val="28"/>
        </w:rPr>
        <w:t xml:space="preserve"> </w:t>
      </w:r>
      <w:r w:rsidR="00AF1EB4" w:rsidRPr="008E793E">
        <w:rPr>
          <w:rFonts w:ascii="Times New Roman" w:hAnsi="Times New Roman"/>
          <w:sz w:val="28"/>
          <w:szCs w:val="28"/>
        </w:rPr>
        <w:t xml:space="preserve"> в</w:t>
      </w:r>
      <w:r w:rsidR="00B569FA" w:rsidRPr="008E793E">
        <w:rPr>
          <w:rFonts w:ascii="Times New Roman" w:hAnsi="Times New Roman"/>
          <w:sz w:val="28"/>
          <w:szCs w:val="28"/>
        </w:rPr>
        <w:t xml:space="preserve"> </w:t>
      </w:r>
      <w:r w:rsidR="006D7364" w:rsidRPr="008E793E">
        <w:rPr>
          <w:rFonts w:ascii="Times New Roman" w:hAnsi="Times New Roman"/>
          <w:sz w:val="28"/>
          <w:szCs w:val="28"/>
        </w:rPr>
        <w:t xml:space="preserve"> </w:t>
      </w:r>
      <w:r w:rsidR="00B569FA" w:rsidRPr="008E793E">
        <w:rPr>
          <w:rFonts w:ascii="Times New Roman" w:hAnsi="Times New Roman"/>
          <w:sz w:val="28"/>
          <w:szCs w:val="28"/>
        </w:rPr>
        <w:t xml:space="preserve">обновленной </w:t>
      </w:r>
      <w:r w:rsidR="00AF1EB4" w:rsidRPr="008E793E">
        <w:rPr>
          <w:rFonts w:ascii="Times New Roman" w:hAnsi="Times New Roman"/>
          <w:sz w:val="28"/>
          <w:szCs w:val="28"/>
        </w:rPr>
        <w:t xml:space="preserve"> федерации. </w:t>
      </w:r>
      <w:r w:rsidR="00AC4798" w:rsidRPr="008E793E">
        <w:rPr>
          <w:rFonts w:ascii="Times New Roman" w:hAnsi="Times New Roman"/>
          <w:sz w:val="28"/>
          <w:szCs w:val="28"/>
        </w:rPr>
        <w:t xml:space="preserve">Асимметрия федерации была выражена в </w:t>
      </w:r>
      <w:r w:rsidR="00B93EA5" w:rsidRPr="008E793E">
        <w:rPr>
          <w:rFonts w:ascii="Times New Roman" w:hAnsi="Times New Roman"/>
          <w:sz w:val="28"/>
          <w:szCs w:val="28"/>
        </w:rPr>
        <w:t>«</w:t>
      </w:r>
      <w:r w:rsidR="00AC4798" w:rsidRPr="008E793E">
        <w:rPr>
          <w:rFonts w:ascii="Times New Roman" w:hAnsi="Times New Roman"/>
          <w:sz w:val="28"/>
          <w:szCs w:val="28"/>
        </w:rPr>
        <w:t>Шарлоттаунских</w:t>
      </w:r>
      <w:r w:rsidR="00B93EA5" w:rsidRPr="008E793E">
        <w:rPr>
          <w:rFonts w:ascii="Times New Roman" w:hAnsi="Times New Roman"/>
          <w:sz w:val="28"/>
          <w:szCs w:val="28"/>
        </w:rPr>
        <w:t>»</w:t>
      </w:r>
      <w:r w:rsidR="00AC4798" w:rsidRPr="008E793E">
        <w:rPr>
          <w:rFonts w:ascii="Times New Roman" w:hAnsi="Times New Roman"/>
          <w:sz w:val="28"/>
          <w:szCs w:val="28"/>
        </w:rPr>
        <w:t xml:space="preserve"> поправках не столь </w:t>
      </w:r>
      <w:r w:rsidRPr="008E793E">
        <w:rPr>
          <w:rFonts w:ascii="Times New Roman" w:hAnsi="Times New Roman"/>
          <w:sz w:val="28"/>
          <w:szCs w:val="28"/>
        </w:rPr>
        <w:t>явственно и далеко не с такой последовательностью,</w:t>
      </w:r>
      <w:r w:rsidR="00300EDC" w:rsidRPr="008E793E">
        <w:rPr>
          <w:rFonts w:ascii="Times New Roman" w:hAnsi="Times New Roman"/>
          <w:sz w:val="28"/>
          <w:szCs w:val="28"/>
        </w:rPr>
        <w:t xml:space="preserve"> как в Мич-Лейкских. Однако в</w:t>
      </w:r>
      <w:r w:rsidR="001A388F" w:rsidRPr="008E793E">
        <w:rPr>
          <w:rFonts w:ascii="Times New Roman" w:hAnsi="Times New Roman"/>
          <w:sz w:val="28"/>
          <w:szCs w:val="28"/>
        </w:rPr>
        <w:t xml:space="preserve"> </w:t>
      </w:r>
      <w:r w:rsidR="00AC4798" w:rsidRPr="008E793E">
        <w:rPr>
          <w:rFonts w:ascii="Times New Roman" w:hAnsi="Times New Roman"/>
          <w:sz w:val="28"/>
          <w:szCs w:val="28"/>
        </w:rPr>
        <w:t>перспективе реализации Шарлотт</w:t>
      </w:r>
      <w:r w:rsidR="001A388F" w:rsidRPr="008E793E">
        <w:rPr>
          <w:rFonts w:ascii="Times New Roman" w:hAnsi="Times New Roman"/>
          <w:sz w:val="28"/>
          <w:szCs w:val="28"/>
        </w:rPr>
        <w:t>аунского пакета поправок объективно значи</w:t>
      </w:r>
      <w:r w:rsidRPr="008E793E">
        <w:rPr>
          <w:rFonts w:ascii="Times New Roman" w:hAnsi="Times New Roman"/>
          <w:sz w:val="28"/>
          <w:szCs w:val="28"/>
        </w:rPr>
        <w:t>лась «конфедерализация»</w:t>
      </w:r>
      <w:r w:rsidR="00E45FF4" w:rsidRPr="008E793E">
        <w:rPr>
          <w:rFonts w:ascii="Times New Roman" w:hAnsi="Times New Roman"/>
          <w:sz w:val="28"/>
          <w:szCs w:val="28"/>
        </w:rPr>
        <w:t xml:space="preserve"> конституционного строя</w:t>
      </w:r>
      <w:r w:rsidR="001A388F" w:rsidRPr="008E793E">
        <w:rPr>
          <w:rFonts w:ascii="Times New Roman" w:hAnsi="Times New Roman"/>
          <w:sz w:val="28"/>
          <w:szCs w:val="28"/>
        </w:rPr>
        <w:t xml:space="preserve"> </w:t>
      </w:r>
      <w:r w:rsidRPr="008E793E">
        <w:rPr>
          <w:rFonts w:ascii="Times New Roman" w:hAnsi="Times New Roman"/>
          <w:sz w:val="28"/>
          <w:szCs w:val="28"/>
        </w:rPr>
        <w:t xml:space="preserve">Канадского </w:t>
      </w:r>
      <w:r w:rsidR="001A388F" w:rsidRPr="008E793E">
        <w:rPr>
          <w:rFonts w:ascii="Times New Roman" w:hAnsi="Times New Roman"/>
          <w:sz w:val="28"/>
          <w:szCs w:val="28"/>
        </w:rPr>
        <w:t>государства.</w:t>
      </w:r>
    </w:p>
    <w:p w:rsidR="001A388F" w:rsidRPr="008E793E" w:rsidRDefault="000E27B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A388F" w:rsidRPr="008E793E">
        <w:rPr>
          <w:rFonts w:ascii="Times New Roman" w:hAnsi="Times New Roman"/>
          <w:sz w:val="28"/>
          <w:szCs w:val="28"/>
        </w:rPr>
        <w:t xml:space="preserve">Касаясь юридической техники и стиля двух пакетов поправок, </w:t>
      </w:r>
      <w:r w:rsidR="00200609" w:rsidRPr="008E793E">
        <w:rPr>
          <w:rFonts w:ascii="Times New Roman" w:hAnsi="Times New Roman"/>
          <w:sz w:val="28"/>
          <w:szCs w:val="28"/>
        </w:rPr>
        <w:t xml:space="preserve">видный </w:t>
      </w:r>
      <w:r w:rsidR="00B93EA5" w:rsidRPr="008E793E">
        <w:rPr>
          <w:rFonts w:ascii="Times New Roman" w:hAnsi="Times New Roman"/>
          <w:sz w:val="28"/>
          <w:szCs w:val="28"/>
        </w:rPr>
        <w:t xml:space="preserve">канадский </w:t>
      </w:r>
      <w:r w:rsidR="00200609" w:rsidRPr="008E793E">
        <w:rPr>
          <w:rFonts w:ascii="Times New Roman" w:hAnsi="Times New Roman"/>
          <w:sz w:val="28"/>
          <w:szCs w:val="28"/>
        </w:rPr>
        <w:t xml:space="preserve">конституционалист </w:t>
      </w:r>
      <w:r w:rsidR="001A388F" w:rsidRPr="008E793E">
        <w:rPr>
          <w:rFonts w:ascii="Times New Roman" w:hAnsi="Times New Roman"/>
          <w:sz w:val="28"/>
          <w:szCs w:val="28"/>
        </w:rPr>
        <w:t xml:space="preserve">Ф.Мортон </w:t>
      </w:r>
      <w:r w:rsidR="00300EDC" w:rsidRPr="008E793E">
        <w:rPr>
          <w:rFonts w:ascii="Times New Roman" w:hAnsi="Times New Roman"/>
          <w:sz w:val="28"/>
          <w:szCs w:val="28"/>
        </w:rPr>
        <w:t xml:space="preserve"> из университет</w:t>
      </w:r>
      <w:r w:rsidR="002E59FC" w:rsidRPr="008E793E">
        <w:rPr>
          <w:rFonts w:ascii="Times New Roman" w:hAnsi="Times New Roman"/>
          <w:sz w:val="28"/>
          <w:szCs w:val="28"/>
        </w:rPr>
        <w:t>а Калгари резонно отмечал, что в положениях</w:t>
      </w:r>
      <w:r w:rsidR="00300EDC" w:rsidRPr="008E793E">
        <w:rPr>
          <w:rFonts w:ascii="Times New Roman" w:hAnsi="Times New Roman"/>
          <w:sz w:val="28"/>
          <w:szCs w:val="28"/>
        </w:rPr>
        <w:t xml:space="preserve"> Мич-Л</w:t>
      </w:r>
      <w:r w:rsidR="002E59FC" w:rsidRPr="008E793E">
        <w:rPr>
          <w:rFonts w:ascii="Times New Roman" w:hAnsi="Times New Roman"/>
          <w:sz w:val="28"/>
          <w:szCs w:val="28"/>
        </w:rPr>
        <w:t xml:space="preserve">ейка </w:t>
      </w:r>
      <w:r w:rsidR="001A388F" w:rsidRPr="008E793E">
        <w:rPr>
          <w:rFonts w:ascii="Times New Roman" w:hAnsi="Times New Roman"/>
          <w:sz w:val="28"/>
          <w:szCs w:val="28"/>
        </w:rPr>
        <w:t>отразилось несомненное влияние конституционного п</w:t>
      </w:r>
      <w:r w:rsidR="00B93EA5" w:rsidRPr="008E793E">
        <w:rPr>
          <w:rFonts w:ascii="Times New Roman" w:hAnsi="Times New Roman"/>
          <w:sz w:val="28"/>
          <w:szCs w:val="28"/>
        </w:rPr>
        <w:t>рава США, тогда как Шарлоттаунск</w:t>
      </w:r>
      <w:r w:rsidR="001A388F" w:rsidRPr="008E793E">
        <w:rPr>
          <w:rFonts w:ascii="Times New Roman" w:hAnsi="Times New Roman"/>
          <w:sz w:val="28"/>
          <w:szCs w:val="28"/>
        </w:rPr>
        <w:t xml:space="preserve">ий пакет </w:t>
      </w:r>
      <w:r w:rsidR="002E59FC" w:rsidRPr="008E793E">
        <w:rPr>
          <w:rFonts w:ascii="Times New Roman" w:hAnsi="Times New Roman"/>
          <w:sz w:val="28"/>
          <w:szCs w:val="28"/>
        </w:rPr>
        <w:t>поправок</w:t>
      </w:r>
      <w:r w:rsidR="001A388F" w:rsidRPr="008E793E">
        <w:rPr>
          <w:rFonts w:ascii="Times New Roman" w:hAnsi="Times New Roman"/>
          <w:sz w:val="28"/>
          <w:szCs w:val="28"/>
        </w:rPr>
        <w:t xml:space="preserve"> можно считать самобытным творением канадской конституционной юриспруденции.</w:t>
      </w:r>
      <w:r w:rsidR="001A388F" w:rsidRPr="008E793E">
        <w:rPr>
          <w:rStyle w:val="a6"/>
          <w:rFonts w:ascii="Times New Roman" w:hAnsi="Times New Roman"/>
          <w:sz w:val="28"/>
          <w:szCs w:val="28"/>
        </w:rPr>
        <w:footnoteReference w:id="576"/>
      </w:r>
    </w:p>
    <w:p w:rsidR="00313EE1" w:rsidRPr="008E793E" w:rsidRDefault="00A745B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AC64C2" w:rsidRPr="008E793E">
        <w:rPr>
          <w:rFonts w:ascii="Times New Roman" w:hAnsi="Times New Roman"/>
          <w:sz w:val="28"/>
          <w:szCs w:val="28"/>
        </w:rPr>
        <w:t xml:space="preserve">       </w:t>
      </w:r>
      <w:r w:rsidR="000E27B3" w:rsidRPr="008E793E">
        <w:rPr>
          <w:rFonts w:ascii="Times New Roman" w:hAnsi="Times New Roman"/>
          <w:sz w:val="28"/>
          <w:szCs w:val="28"/>
        </w:rPr>
        <w:t xml:space="preserve"> </w:t>
      </w:r>
      <w:r w:rsidR="00300EDC" w:rsidRPr="008E793E">
        <w:rPr>
          <w:rFonts w:ascii="Times New Roman" w:hAnsi="Times New Roman"/>
          <w:sz w:val="28"/>
          <w:szCs w:val="28"/>
        </w:rPr>
        <w:t xml:space="preserve"> </w:t>
      </w:r>
      <w:r w:rsidR="00E01F22" w:rsidRPr="008E793E">
        <w:rPr>
          <w:rFonts w:ascii="Times New Roman" w:hAnsi="Times New Roman"/>
          <w:sz w:val="28"/>
          <w:szCs w:val="28"/>
        </w:rPr>
        <w:t>В противопол</w:t>
      </w:r>
      <w:r w:rsidR="00AC64C2" w:rsidRPr="008E793E">
        <w:rPr>
          <w:rFonts w:ascii="Times New Roman" w:hAnsi="Times New Roman"/>
          <w:sz w:val="28"/>
          <w:szCs w:val="28"/>
        </w:rPr>
        <w:t>ожность</w:t>
      </w:r>
      <w:r w:rsidR="002E59FC" w:rsidRPr="008E793E">
        <w:rPr>
          <w:rFonts w:ascii="Times New Roman" w:hAnsi="Times New Roman"/>
          <w:sz w:val="28"/>
          <w:szCs w:val="28"/>
        </w:rPr>
        <w:t xml:space="preserve"> закрытому </w:t>
      </w:r>
      <w:r w:rsidR="00AC64C2" w:rsidRPr="008E793E">
        <w:rPr>
          <w:rFonts w:ascii="Times New Roman" w:hAnsi="Times New Roman"/>
          <w:sz w:val="28"/>
          <w:szCs w:val="28"/>
        </w:rPr>
        <w:t>Мич-Лейкскому</w:t>
      </w:r>
      <w:r w:rsidR="00931D48" w:rsidRPr="008E793E">
        <w:rPr>
          <w:rFonts w:ascii="Times New Roman" w:hAnsi="Times New Roman"/>
          <w:sz w:val="28"/>
          <w:szCs w:val="28"/>
        </w:rPr>
        <w:t xml:space="preserve"> </w:t>
      </w:r>
      <w:r w:rsidR="00B569FA" w:rsidRPr="008E793E">
        <w:rPr>
          <w:rFonts w:ascii="Times New Roman" w:hAnsi="Times New Roman"/>
          <w:sz w:val="28"/>
          <w:szCs w:val="28"/>
        </w:rPr>
        <w:t xml:space="preserve">совещанию </w:t>
      </w:r>
      <w:r w:rsidR="002E59FC" w:rsidRPr="008E793E">
        <w:rPr>
          <w:rFonts w:ascii="Times New Roman" w:hAnsi="Times New Roman"/>
          <w:sz w:val="28"/>
          <w:szCs w:val="28"/>
        </w:rPr>
        <w:t xml:space="preserve"> Шарлоттаунская</w:t>
      </w:r>
      <w:r w:rsidRPr="008E793E">
        <w:rPr>
          <w:rFonts w:ascii="Times New Roman" w:hAnsi="Times New Roman"/>
          <w:sz w:val="28"/>
          <w:szCs w:val="28"/>
        </w:rPr>
        <w:t xml:space="preserve"> конституционная</w:t>
      </w:r>
      <w:r w:rsidR="00931D48" w:rsidRPr="008E793E">
        <w:rPr>
          <w:rFonts w:ascii="Times New Roman" w:hAnsi="Times New Roman"/>
          <w:sz w:val="28"/>
          <w:szCs w:val="28"/>
        </w:rPr>
        <w:t xml:space="preserve"> </w:t>
      </w:r>
      <w:r w:rsidR="007871F5" w:rsidRPr="008E793E">
        <w:rPr>
          <w:rFonts w:ascii="Times New Roman" w:hAnsi="Times New Roman"/>
          <w:sz w:val="28"/>
          <w:szCs w:val="28"/>
        </w:rPr>
        <w:t>конференция</w:t>
      </w:r>
      <w:r w:rsidR="00FA7836" w:rsidRPr="008E793E">
        <w:rPr>
          <w:rFonts w:ascii="Times New Roman" w:hAnsi="Times New Roman"/>
          <w:sz w:val="28"/>
          <w:szCs w:val="28"/>
        </w:rPr>
        <w:t xml:space="preserve"> </w:t>
      </w:r>
      <w:r w:rsidR="00E01F22" w:rsidRPr="008E793E">
        <w:rPr>
          <w:rFonts w:ascii="Times New Roman" w:hAnsi="Times New Roman"/>
          <w:sz w:val="28"/>
          <w:szCs w:val="28"/>
        </w:rPr>
        <w:t>р</w:t>
      </w:r>
      <w:r w:rsidR="00FA7836" w:rsidRPr="008E793E">
        <w:rPr>
          <w:rFonts w:ascii="Times New Roman" w:hAnsi="Times New Roman"/>
          <w:sz w:val="28"/>
          <w:szCs w:val="28"/>
        </w:rPr>
        <w:t>аботала</w:t>
      </w:r>
      <w:r w:rsidRPr="008E793E">
        <w:rPr>
          <w:rFonts w:ascii="Times New Roman" w:hAnsi="Times New Roman"/>
          <w:sz w:val="28"/>
          <w:szCs w:val="28"/>
        </w:rPr>
        <w:t xml:space="preserve"> при открытых дверях,</w:t>
      </w:r>
      <w:r w:rsidR="007871F5" w:rsidRPr="008E793E">
        <w:rPr>
          <w:rFonts w:ascii="Times New Roman" w:hAnsi="Times New Roman"/>
          <w:sz w:val="28"/>
          <w:szCs w:val="28"/>
        </w:rPr>
        <w:t xml:space="preserve"> </w:t>
      </w:r>
      <w:r w:rsidR="00070F1B" w:rsidRPr="008E793E">
        <w:rPr>
          <w:rFonts w:ascii="Times New Roman" w:hAnsi="Times New Roman"/>
          <w:sz w:val="28"/>
          <w:szCs w:val="28"/>
        </w:rPr>
        <w:t>гласно.</w:t>
      </w:r>
      <w:r w:rsidR="00E01F22" w:rsidRPr="008E793E">
        <w:rPr>
          <w:rFonts w:ascii="Times New Roman" w:hAnsi="Times New Roman"/>
          <w:sz w:val="28"/>
          <w:szCs w:val="28"/>
        </w:rPr>
        <w:t xml:space="preserve"> </w:t>
      </w:r>
      <w:r w:rsidR="00FA7836" w:rsidRPr="008E793E">
        <w:rPr>
          <w:rFonts w:ascii="Times New Roman" w:hAnsi="Times New Roman"/>
          <w:sz w:val="28"/>
          <w:szCs w:val="28"/>
        </w:rPr>
        <w:t xml:space="preserve"> </w:t>
      </w:r>
      <w:r w:rsidR="0031102E" w:rsidRPr="008E793E">
        <w:rPr>
          <w:rFonts w:ascii="Times New Roman" w:hAnsi="Times New Roman"/>
          <w:sz w:val="28"/>
          <w:szCs w:val="28"/>
        </w:rPr>
        <w:t xml:space="preserve">Принципиально </w:t>
      </w:r>
      <w:r w:rsidR="00E41233" w:rsidRPr="008E793E">
        <w:rPr>
          <w:rFonts w:ascii="Times New Roman" w:hAnsi="Times New Roman"/>
          <w:sz w:val="28"/>
          <w:szCs w:val="28"/>
        </w:rPr>
        <w:t xml:space="preserve"> </w:t>
      </w:r>
      <w:r w:rsidR="0031102E" w:rsidRPr="008E793E">
        <w:rPr>
          <w:rFonts w:ascii="Times New Roman" w:hAnsi="Times New Roman"/>
          <w:sz w:val="28"/>
          <w:szCs w:val="28"/>
        </w:rPr>
        <w:t>новым</w:t>
      </w:r>
      <w:r w:rsidR="00FA7836" w:rsidRPr="008E793E">
        <w:rPr>
          <w:rFonts w:ascii="Times New Roman" w:hAnsi="Times New Roman"/>
          <w:sz w:val="28"/>
          <w:szCs w:val="28"/>
        </w:rPr>
        <w:t xml:space="preserve"> </w:t>
      </w:r>
      <w:r w:rsidRPr="008E793E">
        <w:rPr>
          <w:rFonts w:ascii="Times New Roman" w:hAnsi="Times New Roman"/>
          <w:sz w:val="28"/>
          <w:szCs w:val="28"/>
        </w:rPr>
        <w:t>должен</w:t>
      </w:r>
      <w:r w:rsidR="00070F1B" w:rsidRPr="008E793E">
        <w:rPr>
          <w:rFonts w:ascii="Times New Roman" w:hAnsi="Times New Roman"/>
          <w:sz w:val="28"/>
          <w:szCs w:val="28"/>
        </w:rPr>
        <w:t xml:space="preserve"> </w:t>
      </w:r>
      <w:r w:rsidR="0031102E" w:rsidRPr="008E793E">
        <w:rPr>
          <w:rFonts w:ascii="Times New Roman" w:hAnsi="Times New Roman"/>
          <w:sz w:val="28"/>
          <w:szCs w:val="28"/>
        </w:rPr>
        <w:t>был стать</w:t>
      </w:r>
      <w:r w:rsidR="00424B4F" w:rsidRPr="008E793E">
        <w:rPr>
          <w:rFonts w:ascii="Times New Roman" w:hAnsi="Times New Roman"/>
          <w:sz w:val="28"/>
          <w:szCs w:val="28"/>
        </w:rPr>
        <w:t xml:space="preserve"> сп</w:t>
      </w:r>
      <w:r w:rsidR="00937EB5" w:rsidRPr="008E793E">
        <w:rPr>
          <w:rFonts w:ascii="Times New Roman" w:hAnsi="Times New Roman"/>
          <w:sz w:val="28"/>
          <w:szCs w:val="28"/>
        </w:rPr>
        <w:t>особ вступления «консенсусно</w:t>
      </w:r>
      <w:r w:rsidR="00424B4F" w:rsidRPr="008E793E">
        <w:rPr>
          <w:rFonts w:ascii="Times New Roman" w:hAnsi="Times New Roman"/>
          <w:sz w:val="28"/>
          <w:szCs w:val="28"/>
        </w:rPr>
        <w:t xml:space="preserve">го </w:t>
      </w:r>
      <w:r w:rsidR="00FA7836" w:rsidRPr="008E793E">
        <w:rPr>
          <w:rFonts w:ascii="Times New Roman" w:hAnsi="Times New Roman"/>
          <w:sz w:val="28"/>
          <w:szCs w:val="28"/>
        </w:rPr>
        <w:t>соглашения</w:t>
      </w:r>
      <w:r w:rsidRPr="008E793E">
        <w:rPr>
          <w:rFonts w:ascii="Times New Roman" w:hAnsi="Times New Roman"/>
          <w:sz w:val="28"/>
          <w:szCs w:val="28"/>
        </w:rPr>
        <w:t>» в силу. Традиционалистски настроенное б</w:t>
      </w:r>
      <w:r w:rsidR="00FA7836" w:rsidRPr="008E793E">
        <w:rPr>
          <w:rFonts w:ascii="Times New Roman" w:hAnsi="Times New Roman"/>
          <w:sz w:val="28"/>
          <w:szCs w:val="28"/>
        </w:rPr>
        <w:t>ольшинство провинциальных премьеро</w:t>
      </w:r>
      <w:r w:rsidRPr="008E793E">
        <w:rPr>
          <w:rFonts w:ascii="Times New Roman" w:hAnsi="Times New Roman"/>
          <w:sz w:val="28"/>
          <w:szCs w:val="28"/>
        </w:rPr>
        <w:t>в</w:t>
      </w:r>
      <w:r w:rsidR="007F001B" w:rsidRPr="008E793E">
        <w:rPr>
          <w:rFonts w:ascii="Times New Roman" w:hAnsi="Times New Roman"/>
          <w:sz w:val="28"/>
          <w:szCs w:val="28"/>
        </w:rPr>
        <w:t xml:space="preserve"> (Альберты, Британской Колумбии, </w:t>
      </w:r>
      <w:r w:rsidR="00A17C13" w:rsidRPr="008E793E">
        <w:rPr>
          <w:rFonts w:ascii="Times New Roman" w:hAnsi="Times New Roman"/>
          <w:sz w:val="28"/>
          <w:szCs w:val="28"/>
        </w:rPr>
        <w:t xml:space="preserve">Новой Шотландии, </w:t>
      </w:r>
      <w:r w:rsidR="007F001B" w:rsidRPr="008E793E">
        <w:rPr>
          <w:rFonts w:ascii="Times New Roman" w:hAnsi="Times New Roman"/>
          <w:sz w:val="28"/>
          <w:szCs w:val="28"/>
        </w:rPr>
        <w:t>Острова Принца Эдуарда, Саскачевана)</w:t>
      </w:r>
      <w:r w:rsidRPr="008E793E">
        <w:rPr>
          <w:rFonts w:ascii="Times New Roman" w:hAnsi="Times New Roman"/>
          <w:sz w:val="28"/>
          <w:szCs w:val="28"/>
        </w:rPr>
        <w:t xml:space="preserve"> было настроено на применение общепринятого в </w:t>
      </w:r>
      <w:r w:rsidR="00346FE8" w:rsidRPr="008E793E">
        <w:rPr>
          <w:rFonts w:ascii="Times New Roman" w:hAnsi="Times New Roman"/>
          <w:sz w:val="28"/>
          <w:szCs w:val="28"/>
        </w:rPr>
        <w:t xml:space="preserve"> </w:t>
      </w:r>
      <w:r w:rsidRPr="008E793E">
        <w:rPr>
          <w:rFonts w:ascii="Times New Roman" w:hAnsi="Times New Roman"/>
          <w:sz w:val="28"/>
          <w:szCs w:val="28"/>
        </w:rPr>
        <w:t>странах «общего права»</w:t>
      </w:r>
      <w:r w:rsidR="00A17C13" w:rsidRPr="008E793E">
        <w:rPr>
          <w:rFonts w:ascii="Times New Roman" w:hAnsi="Times New Roman"/>
          <w:sz w:val="28"/>
          <w:szCs w:val="28"/>
        </w:rPr>
        <w:t xml:space="preserve"> парламентского</w:t>
      </w:r>
      <w:r w:rsidR="00FA7836" w:rsidRPr="008E793E">
        <w:rPr>
          <w:rFonts w:ascii="Times New Roman" w:hAnsi="Times New Roman"/>
          <w:sz w:val="28"/>
          <w:szCs w:val="28"/>
        </w:rPr>
        <w:t xml:space="preserve"> способ</w:t>
      </w:r>
      <w:r w:rsidR="00A17C13" w:rsidRPr="008E793E">
        <w:rPr>
          <w:rFonts w:ascii="Times New Roman" w:hAnsi="Times New Roman"/>
          <w:sz w:val="28"/>
          <w:szCs w:val="28"/>
        </w:rPr>
        <w:t>а</w:t>
      </w:r>
      <w:r w:rsidR="00FA7836" w:rsidRPr="008E793E">
        <w:rPr>
          <w:rFonts w:ascii="Times New Roman" w:hAnsi="Times New Roman"/>
          <w:sz w:val="28"/>
          <w:szCs w:val="28"/>
        </w:rPr>
        <w:t xml:space="preserve"> ратификации</w:t>
      </w:r>
      <w:r w:rsidR="00707F1D" w:rsidRPr="008E793E">
        <w:rPr>
          <w:rFonts w:ascii="Times New Roman" w:hAnsi="Times New Roman"/>
          <w:sz w:val="28"/>
          <w:szCs w:val="28"/>
        </w:rPr>
        <w:t xml:space="preserve"> конституционных </w:t>
      </w:r>
      <w:r w:rsidR="00707F1D" w:rsidRPr="008E793E">
        <w:rPr>
          <w:rFonts w:ascii="Times New Roman" w:hAnsi="Times New Roman"/>
          <w:sz w:val="28"/>
          <w:szCs w:val="28"/>
        </w:rPr>
        <w:lastRenderedPageBreak/>
        <w:t>поправок</w:t>
      </w:r>
      <w:r w:rsidR="00346FE8" w:rsidRPr="008E793E">
        <w:rPr>
          <w:rFonts w:ascii="Times New Roman" w:hAnsi="Times New Roman"/>
          <w:sz w:val="28"/>
          <w:szCs w:val="28"/>
        </w:rPr>
        <w:t>, т.е. на повторение Мич-Лейкской процедуры</w:t>
      </w:r>
      <w:r w:rsidR="00944324" w:rsidRPr="008E793E">
        <w:rPr>
          <w:rFonts w:ascii="Times New Roman" w:hAnsi="Times New Roman"/>
          <w:sz w:val="28"/>
          <w:szCs w:val="28"/>
        </w:rPr>
        <w:t>. Два</w:t>
      </w:r>
      <w:r w:rsidR="007871F5" w:rsidRPr="008E793E">
        <w:rPr>
          <w:rFonts w:ascii="Times New Roman" w:hAnsi="Times New Roman"/>
          <w:sz w:val="28"/>
          <w:szCs w:val="28"/>
        </w:rPr>
        <w:t xml:space="preserve"> провинциальных </w:t>
      </w:r>
      <w:r w:rsidR="00E82AF5" w:rsidRPr="008E793E">
        <w:rPr>
          <w:rFonts w:ascii="Times New Roman" w:hAnsi="Times New Roman"/>
          <w:sz w:val="28"/>
          <w:szCs w:val="28"/>
        </w:rPr>
        <w:t>правител</w:t>
      </w:r>
      <w:r w:rsidR="006D7364" w:rsidRPr="008E793E">
        <w:rPr>
          <w:rFonts w:ascii="Times New Roman" w:hAnsi="Times New Roman"/>
          <w:sz w:val="28"/>
          <w:szCs w:val="28"/>
        </w:rPr>
        <w:t>ь</w:t>
      </w:r>
      <w:r w:rsidR="00E82AF5" w:rsidRPr="008E793E">
        <w:rPr>
          <w:rFonts w:ascii="Times New Roman" w:hAnsi="Times New Roman"/>
          <w:sz w:val="28"/>
          <w:szCs w:val="28"/>
        </w:rPr>
        <w:t>ств</w:t>
      </w:r>
      <w:r w:rsidR="001A388F" w:rsidRPr="008E793E">
        <w:rPr>
          <w:rFonts w:ascii="Times New Roman" w:hAnsi="Times New Roman"/>
          <w:sz w:val="28"/>
          <w:szCs w:val="28"/>
        </w:rPr>
        <w:t>а</w:t>
      </w:r>
      <w:r w:rsidR="00944324" w:rsidRPr="008E793E">
        <w:rPr>
          <w:rFonts w:ascii="Times New Roman" w:hAnsi="Times New Roman"/>
          <w:sz w:val="28"/>
          <w:szCs w:val="28"/>
        </w:rPr>
        <w:t xml:space="preserve"> -</w:t>
      </w:r>
      <w:r w:rsidR="001A388F" w:rsidRPr="008E793E">
        <w:rPr>
          <w:rFonts w:ascii="Times New Roman" w:hAnsi="Times New Roman"/>
          <w:sz w:val="28"/>
          <w:szCs w:val="28"/>
        </w:rPr>
        <w:t xml:space="preserve"> </w:t>
      </w:r>
      <w:r w:rsidR="00944324" w:rsidRPr="008E793E">
        <w:rPr>
          <w:rFonts w:ascii="Times New Roman" w:hAnsi="Times New Roman"/>
          <w:sz w:val="28"/>
          <w:szCs w:val="28"/>
        </w:rPr>
        <w:t>Онтарио и</w:t>
      </w:r>
      <w:r w:rsidR="00C13287" w:rsidRPr="008E793E">
        <w:rPr>
          <w:rFonts w:ascii="Times New Roman" w:hAnsi="Times New Roman"/>
          <w:sz w:val="28"/>
          <w:szCs w:val="28"/>
        </w:rPr>
        <w:t xml:space="preserve"> </w:t>
      </w:r>
      <w:r w:rsidR="00E41233" w:rsidRPr="008E793E">
        <w:rPr>
          <w:rFonts w:ascii="Times New Roman" w:hAnsi="Times New Roman"/>
          <w:sz w:val="28"/>
          <w:szCs w:val="28"/>
        </w:rPr>
        <w:t>Манитобы</w:t>
      </w:r>
      <w:r w:rsidR="001A388F" w:rsidRPr="008E793E">
        <w:rPr>
          <w:rFonts w:ascii="Times New Roman" w:hAnsi="Times New Roman"/>
          <w:sz w:val="28"/>
          <w:szCs w:val="28"/>
        </w:rPr>
        <w:t xml:space="preserve"> предлагали</w:t>
      </w:r>
      <w:r w:rsidR="00346FE8" w:rsidRPr="008E793E">
        <w:rPr>
          <w:rFonts w:ascii="Times New Roman" w:hAnsi="Times New Roman"/>
          <w:sz w:val="28"/>
          <w:szCs w:val="28"/>
        </w:rPr>
        <w:t xml:space="preserve"> созвать</w:t>
      </w:r>
      <w:r w:rsidR="006D7364" w:rsidRPr="008E793E">
        <w:rPr>
          <w:rFonts w:ascii="Times New Roman" w:hAnsi="Times New Roman"/>
          <w:sz w:val="28"/>
          <w:szCs w:val="28"/>
        </w:rPr>
        <w:t xml:space="preserve"> новый орга</w:t>
      </w:r>
      <w:r w:rsidR="00944324" w:rsidRPr="008E793E">
        <w:rPr>
          <w:rFonts w:ascii="Times New Roman" w:hAnsi="Times New Roman"/>
          <w:sz w:val="28"/>
          <w:szCs w:val="28"/>
        </w:rPr>
        <w:t>н</w:t>
      </w:r>
      <w:r w:rsidR="001A388F" w:rsidRPr="008E793E">
        <w:rPr>
          <w:rFonts w:ascii="Times New Roman" w:hAnsi="Times New Roman"/>
          <w:sz w:val="28"/>
          <w:szCs w:val="28"/>
        </w:rPr>
        <w:t xml:space="preserve"> </w:t>
      </w:r>
      <w:r w:rsidR="006D7364" w:rsidRPr="008E793E">
        <w:rPr>
          <w:rFonts w:ascii="Times New Roman" w:hAnsi="Times New Roman"/>
          <w:sz w:val="28"/>
          <w:szCs w:val="28"/>
        </w:rPr>
        <w:t xml:space="preserve">власти </w:t>
      </w:r>
      <w:r w:rsidR="001A388F" w:rsidRPr="008E793E">
        <w:rPr>
          <w:rFonts w:ascii="Times New Roman" w:hAnsi="Times New Roman"/>
          <w:sz w:val="28"/>
          <w:szCs w:val="28"/>
        </w:rPr>
        <w:t>–</w:t>
      </w:r>
      <w:r w:rsidR="006D7364" w:rsidRPr="008E793E">
        <w:rPr>
          <w:rFonts w:ascii="Times New Roman" w:hAnsi="Times New Roman"/>
          <w:sz w:val="28"/>
          <w:szCs w:val="28"/>
        </w:rPr>
        <w:t xml:space="preserve"> </w:t>
      </w:r>
      <w:r w:rsidR="001A388F" w:rsidRPr="008E793E">
        <w:rPr>
          <w:rFonts w:ascii="Times New Roman" w:hAnsi="Times New Roman"/>
          <w:sz w:val="28"/>
          <w:szCs w:val="28"/>
        </w:rPr>
        <w:t>Конституционное совещание (Учредительное собрание)</w:t>
      </w:r>
      <w:r w:rsidR="007871F5" w:rsidRPr="008E793E">
        <w:rPr>
          <w:rFonts w:ascii="Times New Roman" w:hAnsi="Times New Roman"/>
          <w:sz w:val="28"/>
          <w:szCs w:val="28"/>
        </w:rPr>
        <w:t xml:space="preserve">, </w:t>
      </w:r>
      <w:r w:rsidR="001A388F" w:rsidRPr="008E793E">
        <w:rPr>
          <w:rFonts w:ascii="Times New Roman" w:hAnsi="Times New Roman"/>
          <w:sz w:val="28"/>
          <w:szCs w:val="28"/>
        </w:rPr>
        <w:t xml:space="preserve">создав </w:t>
      </w:r>
      <w:r w:rsidR="00DF6053" w:rsidRPr="008E793E">
        <w:rPr>
          <w:rFonts w:ascii="Times New Roman" w:hAnsi="Times New Roman"/>
          <w:sz w:val="28"/>
          <w:szCs w:val="28"/>
        </w:rPr>
        <w:t xml:space="preserve">правовой </w:t>
      </w:r>
      <w:r w:rsidR="001A388F" w:rsidRPr="008E793E">
        <w:rPr>
          <w:rFonts w:ascii="Times New Roman" w:hAnsi="Times New Roman"/>
          <w:sz w:val="28"/>
          <w:szCs w:val="28"/>
        </w:rPr>
        <w:t>прецедент и вменив Совещанию</w:t>
      </w:r>
      <w:r w:rsidR="007871F5" w:rsidRPr="008E793E">
        <w:rPr>
          <w:rFonts w:ascii="Times New Roman" w:hAnsi="Times New Roman"/>
          <w:sz w:val="28"/>
          <w:szCs w:val="28"/>
        </w:rPr>
        <w:t xml:space="preserve"> в об</w:t>
      </w:r>
      <w:r w:rsidR="001A388F" w:rsidRPr="008E793E">
        <w:rPr>
          <w:rFonts w:ascii="Times New Roman" w:hAnsi="Times New Roman"/>
          <w:sz w:val="28"/>
          <w:szCs w:val="28"/>
        </w:rPr>
        <w:t xml:space="preserve">язанность рассмотрение и </w:t>
      </w:r>
      <w:r w:rsidR="00707F1D" w:rsidRPr="008E793E">
        <w:rPr>
          <w:rFonts w:ascii="Times New Roman" w:hAnsi="Times New Roman"/>
          <w:sz w:val="28"/>
          <w:szCs w:val="28"/>
        </w:rPr>
        <w:t>ратификацию</w:t>
      </w:r>
      <w:r w:rsidR="007F001B" w:rsidRPr="008E793E">
        <w:rPr>
          <w:rFonts w:ascii="Times New Roman" w:hAnsi="Times New Roman"/>
          <w:sz w:val="28"/>
          <w:szCs w:val="28"/>
        </w:rPr>
        <w:t xml:space="preserve"> </w:t>
      </w:r>
      <w:r w:rsidR="00707F1D" w:rsidRPr="008E793E">
        <w:rPr>
          <w:rFonts w:ascii="Times New Roman" w:hAnsi="Times New Roman"/>
          <w:sz w:val="28"/>
          <w:szCs w:val="28"/>
        </w:rPr>
        <w:t xml:space="preserve">пакета </w:t>
      </w:r>
      <w:r w:rsidR="00000A6B" w:rsidRPr="008E793E">
        <w:rPr>
          <w:rFonts w:ascii="Times New Roman" w:hAnsi="Times New Roman"/>
          <w:sz w:val="28"/>
          <w:szCs w:val="28"/>
        </w:rPr>
        <w:t xml:space="preserve"> конституционных </w:t>
      </w:r>
      <w:r w:rsidR="00707F1D" w:rsidRPr="008E793E">
        <w:rPr>
          <w:rFonts w:ascii="Times New Roman" w:hAnsi="Times New Roman"/>
          <w:sz w:val="28"/>
          <w:szCs w:val="28"/>
        </w:rPr>
        <w:t>поправок</w:t>
      </w:r>
      <w:r w:rsidR="001A388F" w:rsidRPr="008E793E">
        <w:rPr>
          <w:rFonts w:ascii="Times New Roman" w:hAnsi="Times New Roman"/>
          <w:sz w:val="28"/>
          <w:szCs w:val="28"/>
        </w:rPr>
        <w:t>.</w:t>
      </w:r>
      <w:r w:rsidR="00000A6B" w:rsidRPr="008E793E">
        <w:rPr>
          <w:rFonts w:ascii="Times New Roman" w:hAnsi="Times New Roman"/>
          <w:sz w:val="28"/>
          <w:szCs w:val="28"/>
        </w:rPr>
        <w:t xml:space="preserve"> </w:t>
      </w:r>
      <w:r w:rsidR="00DF6053" w:rsidRPr="008E793E">
        <w:rPr>
          <w:rFonts w:ascii="Times New Roman" w:hAnsi="Times New Roman"/>
          <w:sz w:val="28"/>
          <w:szCs w:val="28"/>
        </w:rPr>
        <w:t xml:space="preserve"> Новаторский проект</w:t>
      </w:r>
      <w:r w:rsidR="008860FF" w:rsidRPr="008E793E">
        <w:rPr>
          <w:rFonts w:ascii="Times New Roman" w:hAnsi="Times New Roman"/>
          <w:sz w:val="28"/>
          <w:szCs w:val="28"/>
        </w:rPr>
        <w:t xml:space="preserve"> поддержала часть высшего федерального чиновничества</w:t>
      </w:r>
      <w:r w:rsidR="00720425" w:rsidRPr="008E793E">
        <w:rPr>
          <w:rFonts w:ascii="Times New Roman" w:hAnsi="Times New Roman"/>
          <w:sz w:val="28"/>
          <w:szCs w:val="28"/>
        </w:rPr>
        <w:t>, в том числе ф</w:t>
      </w:r>
      <w:r w:rsidR="00000A6B" w:rsidRPr="008E793E">
        <w:rPr>
          <w:rFonts w:ascii="Times New Roman" w:hAnsi="Times New Roman"/>
          <w:sz w:val="28"/>
          <w:szCs w:val="28"/>
        </w:rPr>
        <w:t xml:space="preserve">едеральный комиссар  </w:t>
      </w:r>
      <w:r w:rsidR="00720425" w:rsidRPr="008E793E">
        <w:rPr>
          <w:rFonts w:ascii="Times New Roman" w:hAnsi="Times New Roman"/>
          <w:sz w:val="28"/>
          <w:szCs w:val="28"/>
        </w:rPr>
        <w:t>двуязычия и федеральный уполномоченный защиты прав человека</w:t>
      </w:r>
      <w:r w:rsidR="008860FF" w:rsidRPr="008E793E">
        <w:rPr>
          <w:rFonts w:ascii="Times New Roman" w:hAnsi="Times New Roman"/>
          <w:sz w:val="28"/>
          <w:szCs w:val="28"/>
        </w:rPr>
        <w:t>.</w:t>
      </w:r>
      <w:r w:rsidR="003D4605" w:rsidRPr="008E793E">
        <w:rPr>
          <w:rStyle w:val="a6"/>
          <w:rFonts w:ascii="Times New Roman" w:hAnsi="Times New Roman"/>
          <w:sz w:val="28"/>
          <w:szCs w:val="28"/>
        </w:rPr>
        <w:footnoteReference w:id="577"/>
      </w:r>
      <w:r w:rsidR="008A122E" w:rsidRPr="008E793E">
        <w:rPr>
          <w:rFonts w:ascii="Times New Roman" w:hAnsi="Times New Roman"/>
          <w:sz w:val="28"/>
          <w:szCs w:val="28"/>
        </w:rPr>
        <w:t xml:space="preserve"> </w:t>
      </w:r>
      <w:r w:rsidR="00300EDC" w:rsidRPr="008E793E">
        <w:rPr>
          <w:rFonts w:ascii="Times New Roman" w:hAnsi="Times New Roman"/>
          <w:sz w:val="28"/>
          <w:szCs w:val="28"/>
        </w:rPr>
        <w:t>Еще т</w:t>
      </w:r>
      <w:r w:rsidR="00944324" w:rsidRPr="008E793E">
        <w:rPr>
          <w:rFonts w:ascii="Times New Roman" w:hAnsi="Times New Roman"/>
          <w:sz w:val="28"/>
          <w:szCs w:val="28"/>
        </w:rPr>
        <w:t xml:space="preserve">ри </w:t>
      </w:r>
      <w:r w:rsidR="00DF6053" w:rsidRPr="008E793E">
        <w:rPr>
          <w:rFonts w:ascii="Times New Roman" w:hAnsi="Times New Roman"/>
          <w:sz w:val="28"/>
          <w:szCs w:val="28"/>
        </w:rPr>
        <w:t xml:space="preserve">провинциальных </w:t>
      </w:r>
      <w:r w:rsidR="00944324" w:rsidRPr="008E793E">
        <w:rPr>
          <w:rFonts w:ascii="Times New Roman" w:hAnsi="Times New Roman"/>
          <w:sz w:val="28"/>
          <w:szCs w:val="28"/>
        </w:rPr>
        <w:t>п</w:t>
      </w:r>
      <w:r w:rsidR="001A388F" w:rsidRPr="008E793E">
        <w:rPr>
          <w:rFonts w:ascii="Times New Roman" w:hAnsi="Times New Roman"/>
          <w:sz w:val="28"/>
          <w:szCs w:val="28"/>
        </w:rPr>
        <w:t>равительства</w:t>
      </w:r>
      <w:r w:rsidR="00BA1E84" w:rsidRPr="008E793E">
        <w:rPr>
          <w:rFonts w:ascii="Times New Roman" w:hAnsi="Times New Roman"/>
          <w:sz w:val="28"/>
          <w:szCs w:val="28"/>
        </w:rPr>
        <w:t xml:space="preserve"> </w:t>
      </w:r>
      <w:r w:rsidR="00944324" w:rsidRPr="008E793E">
        <w:rPr>
          <w:rFonts w:ascii="Times New Roman" w:hAnsi="Times New Roman"/>
          <w:sz w:val="28"/>
          <w:szCs w:val="28"/>
        </w:rPr>
        <w:t xml:space="preserve">- </w:t>
      </w:r>
      <w:r w:rsidR="00346FE8" w:rsidRPr="008E793E">
        <w:rPr>
          <w:rFonts w:ascii="Times New Roman" w:hAnsi="Times New Roman"/>
          <w:sz w:val="28"/>
          <w:szCs w:val="28"/>
        </w:rPr>
        <w:t xml:space="preserve">Квебека, </w:t>
      </w:r>
      <w:r w:rsidR="00BA1E84" w:rsidRPr="008E793E">
        <w:rPr>
          <w:rFonts w:ascii="Times New Roman" w:hAnsi="Times New Roman"/>
          <w:sz w:val="28"/>
          <w:szCs w:val="28"/>
        </w:rPr>
        <w:t xml:space="preserve">Нью-Брансуика и </w:t>
      </w:r>
      <w:r w:rsidR="00944324" w:rsidRPr="008E793E">
        <w:rPr>
          <w:rFonts w:ascii="Times New Roman" w:hAnsi="Times New Roman"/>
          <w:sz w:val="28"/>
          <w:szCs w:val="28"/>
        </w:rPr>
        <w:t>Ньюфаунд</w:t>
      </w:r>
      <w:r w:rsidR="00BA1E84" w:rsidRPr="008E793E">
        <w:rPr>
          <w:rFonts w:ascii="Times New Roman" w:hAnsi="Times New Roman"/>
          <w:sz w:val="28"/>
          <w:szCs w:val="28"/>
        </w:rPr>
        <w:t>ленда</w:t>
      </w:r>
      <w:r w:rsidR="00720425" w:rsidRPr="008E793E">
        <w:rPr>
          <w:rFonts w:ascii="Times New Roman" w:hAnsi="Times New Roman"/>
          <w:sz w:val="28"/>
          <w:szCs w:val="28"/>
        </w:rPr>
        <w:t xml:space="preserve"> </w:t>
      </w:r>
      <w:r w:rsidR="00A17C13" w:rsidRPr="008E793E">
        <w:rPr>
          <w:rFonts w:ascii="Times New Roman" w:hAnsi="Times New Roman"/>
          <w:sz w:val="28"/>
          <w:szCs w:val="28"/>
        </w:rPr>
        <w:t>заняли</w:t>
      </w:r>
      <w:r w:rsidR="00944324" w:rsidRPr="008E793E">
        <w:rPr>
          <w:rFonts w:ascii="Times New Roman" w:hAnsi="Times New Roman"/>
          <w:sz w:val="28"/>
          <w:szCs w:val="28"/>
        </w:rPr>
        <w:t xml:space="preserve"> выжидательную позицию.</w:t>
      </w:r>
      <w:r w:rsidR="00BA1E84" w:rsidRPr="008E793E">
        <w:rPr>
          <w:rFonts w:ascii="Times New Roman" w:hAnsi="Times New Roman"/>
          <w:sz w:val="28"/>
          <w:szCs w:val="28"/>
        </w:rPr>
        <w:t xml:space="preserve"> По </w:t>
      </w:r>
      <w:r w:rsidR="00CB15F4" w:rsidRPr="008E793E">
        <w:rPr>
          <w:rFonts w:ascii="Times New Roman" w:hAnsi="Times New Roman"/>
          <w:sz w:val="28"/>
          <w:szCs w:val="28"/>
        </w:rPr>
        <w:t>настоя</w:t>
      </w:r>
      <w:r w:rsidR="00BA1E84" w:rsidRPr="008E793E">
        <w:rPr>
          <w:rFonts w:ascii="Times New Roman" w:hAnsi="Times New Roman"/>
          <w:sz w:val="28"/>
          <w:szCs w:val="28"/>
        </w:rPr>
        <w:t xml:space="preserve">нию </w:t>
      </w:r>
      <w:r w:rsidR="00300EDC" w:rsidRPr="008E793E">
        <w:rPr>
          <w:rFonts w:ascii="Times New Roman" w:hAnsi="Times New Roman"/>
          <w:sz w:val="28"/>
          <w:szCs w:val="28"/>
        </w:rPr>
        <w:t xml:space="preserve">федеральных деятелей - </w:t>
      </w:r>
      <w:r w:rsidR="00BA1E84" w:rsidRPr="008E793E">
        <w:rPr>
          <w:rFonts w:ascii="Times New Roman" w:hAnsi="Times New Roman"/>
          <w:sz w:val="28"/>
          <w:szCs w:val="28"/>
        </w:rPr>
        <w:t>премьер-министра Б.Малруни и министра кон</w:t>
      </w:r>
      <w:r w:rsidR="00000A6B" w:rsidRPr="008E793E">
        <w:rPr>
          <w:rFonts w:ascii="Times New Roman" w:hAnsi="Times New Roman"/>
          <w:sz w:val="28"/>
          <w:szCs w:val="28"/>
        </w:rPr>
        <w:t>ституционного развития Л.Мюррея</w:t>
      </w:r>
      <w:r w:rsidR="00BA1E84" w:rsidRPr="008E793E">
        <w:rPr>
          <w:rFonts w:ascii="Times New Roman" w:hAnsi="Times New Roman"/>
          <w:sz w:val="28"/>
          <w:szCs w:val="28"/>
        </w:rPr>
        <w:t xml:space="preserve"> конференция</w:t>
      </w:r>
      <w:r w:rsidR="00A17C13" w:rsidRPr="008E793E">
        <w:rPr>
          <w:rFonts w:ascii="Times New Roman" w:hAnsi="Times New Roman"/>
          <w:sz w:val="28"/>
          <w:szCs w:val="28"/>
        </w:rPr>
        <w:t xml:space="preserve"> санкционировали </w:t>
      </w:r>
      <w:r w:rsidR="00720425" w:rsidRPr="008E793E">
        <w:rPr>
          <w:rFonts w:ascii="Times New Roman" w:hAnsi="Times New Roman"/>
          <w:sz w:val="28"/>
          <w:szCs w:val="28"/>
        </w:rPr>
        <w:t>ранее не обсуждавшийся</w:t>
      </w:r>
      <w:r w:rsidR="00A17C13" w:rsidRPr="008E793E">
        <w:rPr>
          <w:rFonts w:ascii="Times New Roman" w:hAnsi="Times New Roman"/>
          <w:sz w:val="28"/>
          <w:szCs w:val="28"/>
        </w:rPr>
        <w:t xml:space="preserve"> вариант</w:t>
      </w:r>
      <w:r w:rsidR="00313EE1" w:rsidRPr="008E793E">
        <w:rPr>
          <w:rFonts w:ascii="Times New Roman" w:hAnsi="Times New Roman"/>
          <w:sz w:val="28"/>
          <w:szCs w:val="28"/>
        </w:rPr>
        <w:t xml:space="preserve"> </w:t>
      </w:r>
      <w:r w:rsidR="008860FF" w:rsidRPr="008E793E">
        <w:rPr>
          <w:rFonts w:ascii="Times New Roman" w:hAnsi="Times New Roman"/>
          <w:sz w:val="28"/>
          <w:szCs w:val="28"/>
        </w:rPr>
        <w:t>ратификации. Пакет конституционных поправок был сделан</w:t>
      </w:r>
      <w:r w:rsidR="0099586E" w:rsidRPr="008E793E">
        <w:rPr>
          <w:rFonts w:ascii="Times New Roman" w:hAnsi="Times New Roman"/>
          <w:sz w:val="28"/>
          <w:szCs w:val="28"/>
        </w:rPr>
        <w:t xml:space="preserve"> предметом общенационального</w:t>
      </w:r>
      <w:r w:rsidR="00CB15F4" w:rsidRPr="008E793E">
        <w:rPr>
          <w:rFonts w:ascii="Times New Roman" w:hAnsi="Times New Roman"/>
          <w:sz w:val="28"/>
          <w:szCs w:val="28"/>
        </w:rPr>
        <w:t xml:space="preserve"> </w:t>
      </w:r>
      <w:r w:rsidR="00313EE1" w:rsidRPr="008E793E">
        <w:rPr>
          <w:rFonts w:ascii="Times New Roman" w:hAnsi="Times New Roman"/>
          <w:sz w:val="28"/>
          <w:szCs w:val="28"/>
        </w:rPr>
        <w:t>референдум</w:t>
      </w:r>
      <w:r w:rsidR="00CB15F4" w:rsidRPr="008E793E">
        <w:rPr>
          <w:rFonts w:ascii="Times New Roman" w:hAnsi="Times New Roman"/>
          <w:sz w:val="28"/>
          <w:szCs w:val="28"/>
        </w:rPr>
        <w:t>а</w:t>
      </w:r>
      <w:r w:rsidR="00313EE1" w:rsidRPr="008E793E">
        <w:rPr>
          <w:rFonts w:ascii="Times New Roman" w:hAnsi="Times New Roman"/>
          <w:sz w:val="28"/>
          <w:szCs w:val="28"/>
        </w:rPr>
        <w:t>.</w:t>
      </w:r>
      <w:r w:rsidR="008860FF" w:rsidRPr="008E793E">
        <w:rPr>
          <w:rFonts w:ascii="Times New Roman" w:hAnsi="Times New Roman"/>
          <w:sz w:val="28"/>
          <w:szCs w:val="28"/>
        </w:rPr>
        <w:t xml:space="preserve"> </w:t>
      </w:r>
      <w:r w:rsidR="0099586E" w:rsidRPr="008E793E">
        <w:rPr>
          <w:rFonts w:ascii="Times New Roman" w:hAnsi="Times New Roman"/>
          <w:sz w:val="28"/>
          <w:szCs w:val="28"/>
        </w:rPr>
        <w:t xml:space="preserve">Пойти на </w:t>
      </w:r>
      <w:r w:rsidR="00667926" w:rsidRPr="008E793E">
        <w:rPr>
          <w:rFonts w:ascii="Times New Roman" w:hAnsi="Times New Roman"/>
          <w:sz w:val="28"/>
          <w:szCs w:val="28"/>
        </w:rPr>
        <w:t>это</w:t>
      </w:r>
      <w:r w:rsidR="003D4605" w:rsidRPr="008E793E">
        <w:rPr>
          <w:rFonts w:ascii="Times New Roman" w:hAnsi="Times New Roman"/>
          <w:sz w:val="28"/>
          <w:szCs w:val="28"/>
        </w:rPr>
        <w:t xml:space="preserve"> пришлось</w:t>
      </w:r>
      <w:r w:rsidR="002F1C15" w:rsidRPr="008E793E">
        <w:rPr>
          <w:rFonts w:ascii="Times New Roman" w:hAnsi="Times New Roman"/>
          <w:sz w:val="28"/>
          <w:szCs w:val="28"/>
        </w:rPr>
        <w:t xml:space="preserve"> ввиду </w:t>
      </w:r>
      <w:r w:rsidR="0031102E" w:rsidRPr="008E793E">
        <w:rPr>
          <w:rFonts w:ascii="Times New Roman" w:hAnsi="Times New Roman"/>
          <w:sz w:val="28"/>
          <w:szCs w:val="28"/>
        </w:rPr>
        <w:t>официально объявленного</w:t>
      </w:r>
      <w:r w:rsidR="00C13287" w:rsidRPr="008E793E">
        <w:rPr>
          <w:rFonts w:ascii="Times New Roman" w:hAnsi="Times New Roman"/>
          <w:sz w:val="28"/>
          <w:szCs w:val="28"/>
        </w:rPr>
        <w:t xml:space="preserve"> намерения</w:t>
      </w:r>
      <w:r w:rsidR="00066E46" w:rsidRPr="008E793E">
        <w:rPr>
          <w:rFonts w:ascii="Times New Roman" w:hAnsi="Times New Roman"/>
          <w:sz w:val="28"/>
          <w:szCs w:val="28"/>
        </w:rPr>
        <w:t xml:space="preserve"> </w:t>
      </w:r>
      <w:r w:rsidR="00000A6B" w:rsidRPr="008E793E">
        <w:rPr>
          <w:rFonts w:ascii="Times New Roman" w:hAnsi="Times New Roman"/>
          <w:sz w:val="28"/>
          <w:szCs w:val="28"/>
        </w:rPr>
        <w:t>правительства Квебека провести в конце 1992 - начале 1993г.</w:t>
      </w:r>
      <w:r w:rsidR="00931D48" w:rsidRPr="008E793E">
        <w:rPr>
          <w:rFonts w:ascii="Times New Roman" w:hAnsi="Times New Roman"/>
          <w:sz w:val="28"/>
          <w:szCs w:val="28"/>
        </w:rPr>
        <w:t xml:space="preserve"> </w:t>
      </w:r>
      <w:r w:rsidR="002F1C15" w:rsidRPr="008E793E">
        <w:rPr>
          <w:rFonts w:ascii="Times New Roman" w:hAnsi="Times New Roman"/>
          <w:sz w:val="28"/>
          <w:szCs w:val="28"/>
        </w:rPr>
        <w:t>н</w:t>
      </w:r>
      <w:r w:rsidR="00720425" w:rsidRPr="008E793E">
        <w:rPr>
          <w:rFonts w:ascii="Times New Roman" w:hAnsi="Times New Roman"/>
          <w:sz w:val="28"/>
          <w:szCs w:val="28"/>
        </w:rPr>
        <w:t>овый</w:t>
      </w:r>
      <w:r w:rsidR="008860FF" w:rsidRPr="008E793E">
        <w:rPr>
          <w:rFonts w:ascii="Times New Roman" w:hAnsi="Times New Roman"/>
          <w:sz w:val="28"/>
          <w:szCs w:val="28"/>
        </w:rPr>
        <w:t xml:space="preserve"> референдум</w:t>
      </w:r>
      <w:r w:rsidR="007F001B" w:rsidRPr="008E793E">
        <w:rPr>
          <w:rFonts w:ascii="Times New Roman" w:hAnsi="Times New Roman"/>
          <w:sz w:val="28"/>
          <w:szCs w:val="28"/>
        </w:rPr>
        <w:t xml:space="preserve"> о</w:t>
      </w:r>
      <w:r w:rsidR="00901054" w:rsidRPr="008E793E">
        <w:rPr>
          <w:rFonts w:ascii="Times New Roman" w:hAnsi="Times New Roman"/>
          <w:sz w:val="28"/>
          <w:szCs w:val="28"/>
        </w:rPr>
        <w:t xml:space="preserve"> пребывании</w:t>
      </w:r>
      <w:r w:rsidR="003D4605" w:rsidRPr="008E793E">
        <w:rPr>
          <w:rFonts w:ascii="Times New Roman" w:hAnsi="Times New Roman"/>
          <w:sz w:val="28"/>
          <w:szCs w:val="28"/>
        </w:rPr>
        <w:t xml:space="preserve"> провинции в</w:t>
      </w:r>
      <w:r w:rsidR="00C13287" w:rsidRPr="008E793E">
        <w:rPr>
          <w:rFonts w:ascii="Times New Roman" w:hAnsi="Times New Roman"/>
          <w:sz w:val="28"/>
          <w:szCs w:val="28"/>
        </w:rPr>
        <w:t xml:space="preserve"> </w:t>
      </w:r>
      <w:r w:rsidR="00E831DF" w:rsidRPr="008E793E">
        <w:rPr>
          <w:rFonts w:ascii="Times New Roman" w:hAnsi="Times New Roman"/>
          <w:sz w:val="28"/>
          <w:szCs w:val="28"/>
        </w:rPr>
        <w:t>составе феде</w:t>
      </w:r>
      <w:r w:rsidR="003D4605" w:rsidRPr="008E793E">
        <w:rPr>
          <w:rFonts w:ascii="Times New Roman" w:hAnsi="Times New Roman"/>
          <w:sz w:val="28"/>
          <w:szCs w:val="28"/>
        </w:rPr>
        <w:t>рации</w:t>
      </w:r>
      <w:r w:rsidR="00000A6B" w:rsidRPr="008E793E">
        <w:rPr>
          <w:rFonts w:ascii="Times New Roman" w:hAnsi="Times New Roman"/>
          <w:sz w:val="28"/>
          <w:szCs w:val="28"/>
        </w:rPr>
        <w:t>.</w:t>
      </w:r>
      <w:r w:rsidR="003D4605" w:rsidRPr="008E793E">
        <w:rPr>
          <w:rStyle w:val="a6"/>
          <w:rFonts w:ascii="Times New Roman" w:hAnsi="Times New Roman"/>
          <w:sz w:val="28"/>
          <w:szCs w:val="28"/>
        </w:rPr>
        <w:footnoteReference w:id="578"/>
      </w:r>
      <w:r w:rsidR="00DF6053" w:rsidRPr="008E793E">
        <w:rPr>
          <w:rFonts w:ascii="Times New Roman" w:hAnsi="Times New Roman"/>
          <w:sz w:val="28"/>
          <w:szCs w:val="28"/>
        </w:rPr>
        <w:t xml:space="preserve"> </w:t>
      </w:r>
      <w:r w:rsidR="008860FF" w:rsidRPr="008E793E">
        <w:rPr>
          <w:rFonts w:ascii="Times New Roman" w:hAnsi="Times New Roman"/>
          <w:sz w:val="28"/>
          <w:szCs w:val="28"/>
        </w:rPr>
        <w:t>Б.Малруни и поддержавший его премьер Онтарио Р.Рей предполагали</w:t>
      </w:r>
      <w:r w:rsidR="0031102E" w:rsidRPr="008E793E">
        <w:rPr>
          <w:rFonts w:ascii="Times New Roman" w:hAnsi="Times New Roman"/>
          <w:sz w:val="28"/>
          <w:szCs w:val="28"/>
        </w:rPr>
        <w:t xml:space="preserve">, что </w:t>
      </w:r>
      <w:r w:rsidR="00000A6B" w:rsidRPr="008E793E">
        <w:rPr>
          <w:rFonts w:ascii="Times New Roman" w:hAnsi="Times New Roman"/>
          <w:sz w:val="28"/>
          <w:szCs w:val="28"/>
        </w:rPr>
        <w:t>ратификация</w:t>
      </w:r>
      <w:r w:rsidR="008860FF" w:rsidRPr="008E793E">
        <w:rPr>
          <w:rFonts w:ascii="Times New Roman" w:hAnsi="Times New Roman"/>
          <w:sz w:val="28"/>
          <w:szCs w:val="28"/>
        </w:rPr>
        <w:t xml:space="preserve"> пакета</w:t>
      </w:r>
      <w:r w:rsidR="00000A6B" w:rsidRPr="008E793E">
        <w:rPr>
          <w:rFonts w:ascii="Times New Roman" w:hAnsi="Times New Roman"/>
          <w:sz w:val="28"/>
          <w:szCs w:val="28"/>
        </w:rPr>
        <w:t xml:space="preserve"> конституционных</w:t>
      </w:r>
      <w:r w:rsidR="008860FF" w:rsidRPr="008E793E">
        <w:rPr>
          <w:rFonts w:ascii="Times New Roman" w:hAnsi="Times New Roman"/>
          <w:sz w:val="28"/>
          <w:szCs w:val="28"/>
        </w:rPr>
        <w:t xml:space="preserve"> поправок </w:t>
      </w:r>
      <w:r w:rsidR="00070F1B" w:rsidRPr="008E793E">
        <w:rPr>
          <w:rFonts w:ascii="Times New Roman" w:hAnsi="Times New Roman"/>
          <w:sz w:val="28"/>
          <w:szCs w:val="28"/>
        </w:rPr>
        <w:t>на</w:t>
      </w:r>
      <w:r w:rsidR="00667926" w:rsidRPr="008E793E">
        <w:rPr>
          <w:rFonts w:ascii="Times New Roman" w:hAnsi="Times New Roman"/>
          <w:sz w:val="28"/>
          <w:szCs w:val="28"/>
        </w:rPr>
        <w:t xml:space="preserve"> общенациональном </w:t>
      </w:r>
      <w:r w:rsidR="006B75A7" w:rsidRPr="008E793E">
        <w:rPr>
          <w:rFonts w:ascii="Times New Roman" w:hAnsi="Times New Roman"/>
          <w:sz w:val="28"/>
          <w:szCs w:val="28"/>
        </w:rPr>
        <w:t>референдуме</w:t>
      </w:r>
      <w:r w:rsidR="003D4605" w:rsidRPr="008E793E">
        <w:rPr>
          <w:rFonts w:ascii="Times New Roman" w:hAnsi="Times New Roman"/>
          <w:sz w:val="28"/>
          <w:szCs w:val="28"/>
        </w:rPr>
        <w:t xml:space="preserve"> </w:t>
      </w:r>
      <w:r w:rsidR="006B75A7" w:rsidRPr="008E793E">
        <w:rPr>
          <w:rFonts w:ascii="Times New Roman" w:hAnsi="Times New Roman"/>
          <w:sz w:val="28"/>
          <w:szCs w:val="28"/>
        </w:rPr>
        <w:t>перекроет</w:t>
      </w:r>
      <w:r w:rsidR="0031102E" w:rsidRPr="008E793E">
        <w:rPr>
          <w:rFonts w:ascii="Times New Roman" w:hAnsi="Times New Roman"/>
          <w:sz w:val="28"/>
          <w:szCs w:val="28"/>
        </w:rPr>
        <w:t xml:space="preserve"> любой</w:t>
      </w:r>
      <w:r w:rsidR="00C13287" w:rsidRPr="008E793E">
        <w:rPr>
          <w:rFonts w:ascii="Times New Roman" w:hAnsi="Times New Roman"/>
          <w:sz w:val="28"/>
          <w:szCs w:val="28"/>
        </w:rPr>
        <w:t xml:space="preserve"> </w:t>
      </w:r>
      <w:r w:rsidR="00720425" w:rsidRPr="008E793E">
        <w:rPr>
          <w:rFonts w:ascii="Times New Roman" w:hAnsi="Times New Roman"/>
          <w:sz w:val="28"/>
          <w:szCs w:val="28"/>
        </w:rPr>
        <w:t xml:space="preserve">отрицательный </w:t>
      </w:r>
      <w:r w:rsidR="00000A6B" w:rsidRPr="008E793E">
        <w:rPr>
          <w:rFonts w:ascii="Times New Roman" w:hAnsi="Times New Roman"/>
          <w:sz w:val="28"/>
          <w:szCs w:val="28"/>
        </w:rPr>
        <w:t xml:space="preserve"> </w:t>
      </w:r>
      <w:r w:rsidR="00720425" w:rsidRPr="008E793E">
        <w:rPr>
          <w:rFonts w:ascii="Times New Roman" w:hAnsi="Times New Roman"/>
          <w:sz w:val="28"/>
          <w:szCs w:val="28"/>
        </w:rPr>
        <w:t xml:space="preserve">результат </w:t>
      </w:r>
      <w:r w:rsidR="00000A6B" w:rsidRPr="008E793E">
        <w:rPr>
          <w:rFonts w:ascii="Times New Roman" w:hAnsi="Times New Roman"/>
          <w:sz w:val="28"/>
          <w:szCs w:val="28"/>
        </w:rPr>
        <w:t xml:space="preserve"> </w:t>
      </w:r>
      <w:r w:rsidR="00720425" w:rsidRPr="008E793E">
        <w:rPr>
          <w:rFonts w:ascii="Times New Roman" w:hAnsi="Times New Roman"/>
          <w:sz w:val="28"/>
          <w:szCs w:val="28"/>
        </w:rPr>
        <w:t>последующего</w:t>
      </w:r>
      <w:r w:rsidR="0031102E" w:rsidRPr="008E793E">
        <w:rPr>
          <w:rFonts w:ascii="Times New Roman" w:hAnsi="Times New Roman"/>
          <w:sz w:val="28"/>
          <w:szCs w:val="28"/>
        </w:rPr>
        <w:t xml:space="preserve"> провинциального</w:t>
      </w:r>
      <w:r w:rsidR="00000A6B" w:rsidRPr="008E793E">
        <w:rPr>
          <w:rFonts w:ascii="Times New Roman" w:hAnsi="Times New Roman"/>
          <w:sz w:val="28"/>
          <w:szCs w:val="28"/>
        </w:rPr>
        <w:t xml:space="preserve"> </w:t>
      </w:r>
      <w:r w:rsidR="0031102E" w:rsidRPr="008E793E">
        <w:rPr>
          <w:rFonts w:ascii="Times New Roman" w:hAnsi="Times New Roman"/>
          <w:sz w:val="28"/>
          <w:szCs w:val="28"/>
        </w:rPr>
        <w:t xml:space="preserve"> референдума. </w:t>
      </w:r>
      <w:r w:rsidR="00720425" w:rsidRPr="008E793E">
        <w:rPr>
          <w:rFonts w:ascii="Times New Roman" w:hAnsi="Times New Roman"/>
          <w:sz w:val="28"/>
          <w:szCs w:val="28"/>
        </w:rPr>
        <w:t xml:space="preserve"> «Другого выхода </w:t>
      </w:r>
      <w:r w:rsidR="00DF6053" w:rsidRPr="008E793E">
        <w:rPr>
          <w:rFonts w:ascii="Times New Roman" w:hAnsi="Times New Roman"/>
          <w:sz w:val="28"/>
          <w:szCs w:val="28"/>
        </w:rPr>
        <w:t xml:space="preserve">у нас </w:t>
      </w:r>
      <w:r w:rsidR="00720425" w:rsidRPr="008E793E">
        <w:rPr>
          <w:rFonts w:ascii="Times New Roman" w:hAnsi="Times New Roman"/>
          <w:sz w:val="28"/>
          <w:szCs w:val="28"/>
        </w:rPr>
        <w:t>нет»,</w:t>
      </w:r>
      <w:r w:rsidR="00000A6B" w:rsidRPr="008E793E">
        <w:rPr>
          <w:rFonts w:ascii="Times New Roman" w:hAnsi="Times New Roman"/>
          <w:sz w:val="28"/>
          <w:szCs w:val="28"/>
        </w:rPr>
        <w:t xml:space="preserve"> - заявил глава федерального кабинета</w:t>
      </w:r>
      <w:r w:rsidR="00720425" w:rsidRPr="008E793E">
        <w:rPr>
          <w:rFonts w:ascii="Times New Roman" w:hAnsi="Times New Roman"/>
          <w:sz w:val="28"/>
          <w:szCs w:val="28"/>
        </w:rPr>
        <w:t>.</w:t>
      </w:r>
    </w:p>
    <w:p w:rsidR="00FA7836" w:rsidRPr="008E793E" w:rsidRDefault="00931D4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67926" w:rsidRPr="008E793E">
        <w:rPr>
          <w:rFonts w:ascii="Times New Roman" w:hAnsi="Times New Roman"/>
          <w:sz w:val="28"/>
          <w:szCs w:val="28"/>
        </w:rPr>
        <w:t xml:space="preserve">    </w:t>
      </w:r>
      <w:r w:rsidRPr="008E793E">
        <w:rPr>
          <w:rFonts w:ascii="Times New Roman" w:hAnsi="Times New Roman"/>
          <w:sz w:val="28"/>
          <w:szCs w:val="28"/>
        </w:rPr>
        <w:t xml:space="preserve"> </w:t>
      </w:r>
      <w:r w:rsidR="00AF1EB4" w:rsidRPr="008E793E">
        <w:rPr>
          <w:rFonts w:ascii="Times New Roman" w:hAnsi="Times New Roman"/>
          <w:sz w:val="28"/>
          <w:szCs w:val="28"/>
        </w:rPr>
        <w:t>Норм</w:t>
      </w:r>
      <w:r w:rsidR="00300EDC" w:rsidRPr="008E793E">
        <w:rPr>
          <w:rFonts w:ascii="Times New Roman" w:hAnsi="Times New Roman"/>
          <w:sz w:val="28"/>
          <w:szCs w:val="28"/>
        </w:rPr>
        <w:t xml:space="preserve">ативную </w:t>
      </w:r>
      <w:r w:rsidR="00FA7836" w:rsidRPr="008E793E">
        <w:rPr>
          <w:rFonts w:ascii="Times New Roman" w:hAnsi="Times New Roman"/>
          <w:sz w:val="28"/>
          <w:szCs w:val="28"/>
        </w:rPr>
        <w:t>правовую базу народного во</w:t>
      </w:r>
      <w:r w:rsidR="00937EB5" w:rsidRPr="008E793E">
        <w:rPr>
          <w:rFonts w:ascii="Times New Roman" w:hAnsi="Times New Roman"/>
          <w:sz w:val="28"/>
          <w:szCs w:val="28"/>
        </w:rPr>
        <w:t>л</w:t>
      </w:r>
      <w:r w:rsidR="00FA7836" w:rsidRPr="008E793E">
        <w:rPr>
          <w:rFonts w:ascii="Times New Roman" w:hAnsi="Times New Roman"/>
          <w:sz w:val="28"/>
          <w:szCs w:val="28"/>
        </w:rPr>
        <w:t>еизъявления</w:t>
      </w:r>
      <w:r w:rsidR="00AF1EB4" w:rsidRPr="008E793E">
        <w:rPr>
          <w:rFonts w:ascii="Times New Roman" w:hAnsi="Times New Roman"/>
          <w:sz w:val="28"/>
          <w:szCs w:val="28"/>
        </w:rPr>
        <w:t xml:space="preserve"> образовал</w:t>
      </w:r>
      <w:r w:rsidR="002E59FC" w:rsidRPr="008E793E">
        <w:rPr>
          <w:rFonts w:ascii="Times New Roman" w:hAnsi="Times New Roman"/>
          <w:sz w:val="28"/>
          <w:szCs w:val="28"/>
        </w:rPr>
        <w:t xml:space="preserve"> статут - </w:t>
      </w:r>
      <w:r w:rsidR="00AF1EB4" w:rsidRPr="008E793E">
        <w:rPr>
          <w:rFonts w:ascii="Times New Roman" w:hAnsi="Times New Roman"/>
          <w:sz w:val="28"/>
          <w:szCs w:val="28"/>
        </w:rPr>
        <w:t>принятый Парламентом</w:t>
      </w:r>
      <w:r w:rsidR="002E59FC" w:rsidRPr="008E793E">
        <w:rPr>
          <w:rFonts w:ascii="Times New Roman" w:hAnsi="Times New Roman"/>
          <w:sz w:val="28"/>
          <w:szCs w:val="28"/>
        </w:rPr>
        <w:t xml:space="preserve"> Закон о референдуме 1992</w:t>
      </w:r>
      <w:r w:rsidR="00895E76" w:rsidRPr="008E793E">
        <w:rPr>
          <w:rFonts w:ascii="Times New Roman" w:hAnsi="Times New Roman"/>
          <w:sz w:val="28"/>
          <w:szCs w:val="28"/>
        </w:rPr>
        <w:t>г. (1992</w:t>
      </w:r>
      <w:r w:rsidR="00AF1EB4" w:rsidRPr="008E793E">
        <w:rPr>
          <w:rFonts w:ascii="Times New Roman" w:hAnsi="Times New Roman"/>
          <w:sz w:val="28"/>
          <w:szCs w:val="28"/>
        </w:rPr>
        <w:t xml:space="preserve"> Referendum Act)</w:t>
      </w:r>
      <w:r w:rsidR="00895E76" w:rsidRPr="008E793E">
        <w:rPr>
          <w:rFonts w:ascii="Times New Roman" w:hAnsi="Times New Roman"/>
          <w:sz w:val="28"/>
          <w:szCs w:val="28"/>
        </w:rPr>
        <w:t xml:space="preserve">. </w:t>
      </w:r>
      <w:r w:rsidR="00DF6053" w:rsidRPr="008E793E">
        <w:rPr>
          <w:rFonts w:ascii="Times New Roman" w:hAnsi="Times New Roman"/>
          <w:sz w:val="28"/>
          <w:szCs w:val="28"/>
        </w:rPr>
        <w:t>Он стал частью статутного права Канады.</w:t>
      </w:r>
      <w:r w:rsidR="00FA7836" w:rsidRPr="008E793E">
        <w:rPr>
          <w:rFonts w:ascii="Times New Roman" w:hAnsi="Times New Roman"/>
          <w:sz w:val="28"/>
          <w:szCs w:val="28"/>
        </w:rPr>
        <w:t xml:space="preserve"> На агитационную</w:t>
      </w:r>
      <w:r w:rsidR="00070F1B" w:rsidRPr="008E793E">
        <w:rPr>
          <w:rFonts w:ascii="Times New Roman" w:hAnsi="Times New Roman"/>
          <w:sz w:val="28"/>
          <w:szCs w:val="28"/>
        </w:rPr>
        <w:t xml:space="preserve"> </w:t>
      </w:r>
      <w:r w:rsidR="00DF6053" w:rsidRPr="008E793E">
        <w:rPr>
          <w:rFonts w:ascii="Times New Roman" w:hAnsi="Times New Roman"/>
          <w:sz w:val="28"/>
          <w:szCs w:val="28"/>
        </w:rPr>
        <w:t>кампанию Законом</w:t>
      </w:r>
      <w:r w:rsidR="00070F1B" w:rsidRPr="008E793E">
        <w:rPr>
          <w:rFonts w:ascii="Times New Roman" w:hAnsi="Times New Roman"/>
          <w:sz w:val="28"/>
          <w:szCs w:val="28"/>
        </w:rPr>
        <w:t xml:space="preserve"> выде</w:t>
      </w:r>
      <w:r w:rsidR="002E59FC" w:rsidRPr="008E793E">
        <w:rPr>
          <w:rFonts w:ascii="Times New Roman" w:hAnsi="Times New Roman"/>
          <w:sz w:val="28"/>
          <w:szCs w:val="28"/>
        </w:rPr>
        <w:t>лен срок более продолжительный,</w:t>
      </w:r>
      <w:r w:rsidR="00FA7836" w:rsidRPr="008E793E">
        <w:rPr>
          <w:rFonts w:ascii="Times New Roman" w:hAnsi="Times New Roman"/>
          <w:sz w:val="28"/>
          <w:szCs w:val="28"/>
        </w:rPr>
        <w:t xml:space="preserve"> </w:t>
      </w:r>
      <w:r w:rsidR="00070F1B" w:rsidRPr="008E793E">
        <w:rPr>
          <w:rFonts w:ascii="Times New Roman" w:hAnsi="Times New Roman"/>
          <w:sz w:val="28"/>
          <w:szCs w:val="28"/>
        </w:rPr>
        <w:t xml:space="preserve">чем на </w:t>
      </w:r>
      <w:r w:rsidR="002E59FC" w:rsidRPr="008E793E">
        <w:rPr>
          <w:rFonts w:ascii="Times New Roman" w:hAnsi="Times New Roman"/>
          <w:sz w:val="28"/>
          <w:szCs w:val="28"/>
        </w:rPr>
        <w:t xml:space="preserve">федеральную </w:t>
      </w:r>
      <w:r w:rsidR="00070F1B" w:rsidRPr="008E793E">
        <w:rPr>
          <w:rFonts w:ascii="Times New Roman" w:hAnsi="Times New Roman"/>
          <w:sz w:val="28"/>
          <w:szCs w:val="28"/>
        </w:rPr>
        <w:t xml:space="preserve">избирательную кампанию </w:t>
      </w:r>
      <w:r w:rsidR="002E59FC" w:rsidRPr="008E793E">
        <w:rPr>
          <w:rFonts w:ascii="Times New Roman" w:hAnsi="Times New Roman"/>
          <w:sz w:val="28"/>
          <w:szCs w:val="28"/>
        </w:rPr>
        <w:t xml:space="preserve"> или на кампанию провинциального референдума </w:t>
      </w:r>
      <w:r w:rsidR="00070F1B" w:rsidRPr="008E793E">
        <w:rPr>
          <w:rFonts w:ascii="Times New Roman" w:hAnsi="Times New Roman"/>
          <w:sz w:val="28"/>
          <w:szCs w:val="28"/>
        </w:rPr>
        <w:t xml:space="preserve">-  </w:t>
      </w:r>
      <w:r w:rsidR="00A262EE" w:rsidRPr="008E793E">
        <w:rPr>
          <w:rFonts w:ascii="Times New Roman" w:hAnsi="Times New Roman"/>
          <w:sz w:val="28"/>
          <w:szCs w:val="28"/>
        </w:rPr>
        <w:t>56</w:t>
      </w:r>
      <w:r w:rsidR="0031102E" w:rsidRPr="008E793E">
        <w:rPr>
          <w:rFonts w:ascii="Times New Roman" w:hAnsi="Times New Roman"/>
          <w:sz w:val="28"/>
          <w:szCs w:val="28"/>
        </w:rPr>
        <w:t xml:space="preserve"> дней</w:t>
      </w:r>
      <w:r w:rsidR="00667926" w:rsidRPr="008E793E">
        <w:rPr>
          <w:rFonts w:ascii="Times New Roman" w:hAnsi="Times New Roman"/>
          <w:sz w:val="28"/>
          <w:szCs w:val="28"/>
        </w:rPr>
        <w:t xml:space="preserve"> вместо 47 (ст.</w:t>
      </w:r>
      <w:r w:rsidR="00FA7836" w:rsidRPr="008E793E">
        <w:rPr>
          <w:rFonts w:ascii="Times New Roman" w:hAnsi="Times New Roman"/>
          <w:sz w:val="28"/>
          <w:szCs w:val="28"/>
        </w:rPr>
        <w:t>9 Закона)</w:t>
      </w:r>
      <w:r w:rsidR="00AF1EB4" w:rsidRPr="008E793E">
        <w:rPr>
          <w:rFonts w:ascii="Times New Roman" w:hAnsi="Times New Roman"/>
          <w:sz w:val="28"/>
          <w:szCs w:val="28"/>
        </w:rPr>
        <w:t>.</w:t>
      </w:r>
      <w:r w:rsidR="0031102E" w:rsidRPr="008E793E">
        <w:rPr>
          <w:rFonts w:ascii="Times New Roman" w:hAnsi="Times New Roman"/>
          <w:sz w:val="28"/>
          <w:szCs w:val="28"/>
        </w:rPr>
        <w:t xml:space="preserve"> </w:t>
      </w:r>
      <w:r w:rsidR="00313EE1" w:rsidRPr="008E793E">
        <w:rPr>
          <w:rFonts w:ascii="Times New Roman" w:hAnsi="Times New Roman"/>
          <w:sz w:val="28"/>
          <w:szCs w:val="28"/>
        </w:rPr>
        <w:t>Для того ч</w:t>
      </w:r>
      <w:r w:rsidR="00424B4F" w:rsidRPr="008E793E">
        <w:rPr>
          <w:rFonts w:ascii="Times New Roman" w:hAnsi="Times New Roman"/>
          <w:sz w:val="28"/>
          <w:szCs w:val="28"/>
        </w:rPr>
        <w:t xml:space="preserve">тобы вступить в силу, </w:t>
      </w:r>
      <w:r w:rsidR="00313EE1" w:rsidRPr="008E793E">
        <w:rPr>
          <w:rFonts w:ascii="Times New Roman" w:hAnsi="Times New Roman"/>
          <w:sz w:val="28"/>
          <w:szCs w:val="28"/>
        </w:rPr>
        <w:t xml:space="preserve">Шарлоттаунское </w:t>
      </w:r>
      <w:r w:rsidR="00070F1B" w:rsidRPr="008E793E">
        <w:rPr>
          <w:rFonts w:ascii="Times New Roman" w:hAnsi="Times New Roman"/>
          <w:sz w:val="28"/>
          <w:szCs w:val="28"/>
        </w:rPr>
        <w:t>согл</w:t>
      </w:r>
      <w:r w:rsidR="00667926" w:rsidRPr="008E793E">
        <w:rPr>
          <w:rFonts w:ascii="Times New Roman" w:hAnsi="Times New Roman"/>
          <w:sz w:val="28"/>
          <w:szCs w:val="28"/>
        </w:rPr>
        <w:t>ашение</w:t>
      </w:r>
      <w:r w:rsidRPr="008E793E">
        <w:rPr>
          <w:rFonts w:ascii="Times New Roman" w:hAnsi="Times New Roman"/>
          <w:sz w:val="28"/>
          <w:szCs w:val="28"/>
        </w:rPr>
        <w:t xml:space="preserve"> </w:t>
      </w:r>
      <w:r w:rsidR="00070F1B" w:rsidRPr="008E793E">
        <w:rPr>
          <w:rFonts w:ascii="Times New Roman" w:hAnsi="Times New Roman"/>
          <w:sz w:val="28"/>
          <w:szCs w:val="28"/>
        </w:rPr>
        <w:t>должно было</w:t>
      </w:r>
      <w:r w:rsidR="00667926" w:rsidRPr="008E793E">
        <w:rPr>
          <w:rFonts w:ascii="Times New Roman" w:hAnsi="Times New Roman"/>
          <w:sz w:val="28"/>
          <w:szCs w:val="28"/>
        </w:rPr>
        <w:t xml:space="preserve"> получить</w:t>
      </w:r>
      <w:r w:rsidRPr="008E793E">
        <w:rPr>
          <w:rFonts w:ascii="Times New Roman" w:hAnsi="Times New Roman"/>
          <w:sz w:val="28"/>
          <w:szCs w:val="28"/>
        </w:rPr>
        <w:t xml:space="preserve"> </w:t>
      </w:r>
      <w:r w:rsidR="00424B4F" w:rsidRPr="008E793E">
        <w:rPr>
          <w:rFonts w:ascii="Times New Roman" w:hAnsi="Times New Roman"/>
          <w:sz w:val="28"/>
          <w:szCs w:val="28"/>
        </w:rPr>
        <w:t xml:space="preserve">поддержку </w:t>
      </w:r>
      <w:r w:rsidR="00424B4F" w:rsidRPr="008E793E">
        <w:rPr>
          <w:rFonts w:ascii="Times New Roman" w:hAnsi="Times New Roman"/>
          <w:sz w:val="28"/>
          <w:szCs w:val="28"/>
        </w:rPr>
        <w:lastRenderedPageBreak/>
        <w:t xml:space="preserve">большинства избирателей не менее чем в </w:t>
      </w:r>
      <w:r w:rsidR="00300EDC" w:rsidRPr="008E793E">
        <w:rPr>
          <w:rFonts w:ascii="Times New Roman" w:hAnsi="Times New Roman"/>
          <w:sz w:val="28"/>
          <w:szCs w:val="28"/>
        </w:rPr>
        <w:t>семи провинциях, на которые приходилось</w:t>
      </w:r>
      <w:r w:rsidR="00DF6053" w:rsidRPr="008E793E">
        <w:rPr>
          <w:rFonts w:ascii="Times New Roman" w:hAnsi="Times New Roman"/>
          <w:sz w:val="28"/>
          <w:szCs w:val="28"/>
        </w:rPr>
        <w:t xml:space="preserve"> бы</w:t>
      </w:r>
      <w:r w:rsidR="00C72C0E" w:rsidRPr="008E793E">
        <w:rPr>
          <w:rFonts w:ascii="Times New Roman" w:hAnsi="Times New Roman"/>
          <w:sz w:val="28"/>
          <w:szCs w:val="28"/>
        </w:rPr>
        <w:t xml:space="preserve"> </w:t>
      </w:r>
      <w:r w:rsidR="00300EDC" w:rsidRPr="008E793E">
        <w:rPr>
          <w:rFonts w:ascii="Times New Roman" w:hAnsi="Times New Roman"/>
          <w:sz w:val="28"/>
          <w:szCs w:val="28"/>
        </w:rPr>
        <w:t>по</w:t>
      </w:r>
      <w:r w:rsidR="0088318D" w:rsidRPr="008E793E">
        <w:rPr>
          <w:rFonts w:ascii="Times New Roman" w:hAnsi="Times New Roman"/>
          <w:sz w:val="28"/>
          <w:szCs w:val="28"/>
        </w:rPr>
        <w:t xml:space="preserve"> </w:t>
      </w:r>
      <w:r w:rsidR="00300EDC" w:rsidRPr="008E793E">
        <w:rPr>
          <w:rFonts w:ascii="Times New Roman" w:hAnsi="Times New Roman"/>
          <w:sz w:val="28"/>
          <w:szCs w:val="28"/>
        </w:rPr>
        <w:t>крайней</w:t>
      </w:r>
      <w:r w:rsidR="0088318D" w:rsidRPr="008E793E">
        <w:rPr>
          <w:rFonts w:ascii="Times New Roman" w:hAnsi="Times New Roman"/>
          <w:sz w:val="28"/>
          <w:szCs w:val="28"/>
        </w:rPr>
        <w:t xml:space="preserve"> </w:t>
      </w:r>
      <w:r w:rsidR="00DF6053" w:rsidRPr="008E793E">
        <w:rPr>
          <w:rFonts w:ascii="Times New Roman" w:hAnsi="Times New Roman"/>
          <w:sz w:val="28"/>
          <w:szCs w:val="28"/>
        </w:rPr>
        <w:t>мере</w:t>
      </w:r>
      <w:r w:rsidR="002E59FC" w:rsidRPr="008E793E">
        <w:rPr>
          <w:rFonts w:ascii="Times New Roman" w:hAnsi="Times New Roman"/>
          <w:sz w:val="28"/>
          <w:szCs w:val="28"/>
        </w:rPr>
        <w:t xml:space="preserve"> 50%</w:t>
      </w:r>
      <w:r w:rsidRPr="008E793E">
        <w:rPr>
          <w:rFonts w:ascii="Times New Roman" w:hAnsi="Times New Roman"/>
          <w:sz w:val="28"/>
          <w:szCs w:val="28"/>
        </w:rPr>
        <w:t xml:space="preserve"> </w:t>
      </w:r>
      <w:r w:rsidR="00424B4F" w:rsidRPr="008E793E">
        <w:rPr>
          <w:rFonts w:ascii="Times New Roman" w:hAnsi="Times New Roman"/>
          <w:sz w:val="28"/>
          <w:szCs w:val="28"/>
        </w:rPr>
        <w:t xml:space="preserve">народонаселения </w:t>
      </w:r>
      <w:r w:rsidRPr="008E793E">
        <w:rPr>
          <w:rFonts w:ascii="Times New Roman" w:hAnsi="Times New Roman"/>
          <w:sz w:val="28"/>
          <w:szCs w:val="28"/>
        </w:rPr>
        <w:t xml:space="preserve"> </w:t>
      </w:r>
      <w:r w:rsidR="00424B4F" w:rsidRPr="008E793E">
        <w:rPr>
          <w:rFonts w:ascii="Times New Roman" w:hAnsi="Times New Roman"/>
          <w:sz w:val="28"/>
          <w:szCs w:val="28"/>
        </w:rPr>
        <w:t>федерации</w:t>
      </w:r>
      <w:r w:rsidR="00FA7836" w:rsidRPr="008E793E">
        <w:rPr>
          <w:rFonts w:ascii="Times New Roman" w:hAnsi="Times New Roman"/>
          <w:sz w:val="28"/>
          <w:szCs w:val="28"/>
        </w:rPr>
        <w:t xml:space="preserve"> (ст. </w:t>
      </w:r>
      <w:r w:rsidR="00793BB8" w:rsidRPr="008E793E">
        <w:rPr>
          <w:rFonts w:ascii="Times New Roman" w:hAnsi="Times New Roman"/>
          <w:sz w:val="28"/>
          <w:szCs w:val="28"/>
        </w:rPr>
        <w:t>ст.</w:t>
      </w:r>
      <w:r w:rsidR="00FA7836" w:rsidRPr="008E793E">
        <w:rPr>
          <w:rFonts w:ascii="Times New Roman" w:hAnsi="Times New Roman"/>
          <w:sz w:val="28"/>
          <w:szCs w:val="28"/>
        </w:rPr>
        <w:t>7</w:t>
      </w:r>
      <w:r w:rsidR="00300EDC" w:rsidRPr="008E793E">
        <w:rPr>
          <w:rFonts w:ascii="Times New Roman" w:hAnsi="Times New Roman"/>
          <w:sz w:val="28"/>
          <w:szCs w:val="28"/>
        </w:rPr>
        <w:t>,8</w:t>
      </w:r>
      <w:r w:rsidR="00793BB8" w:rsidRPr="008E793E">
        <w:rPr>
          <w:rFonts w:ascii="Times New Roman" w:hAnsi="Times New Roman"/>
          <w:sz w:val="28"/>
          <w:szCs w:val="28"/>
        </w:rPr>
        <w:t xml:space="preserve"> Закона о референдуме</w:t>
      </w:r>
      <w:r w:rsidR="00FA7836" w:rsidRPr="008E793E">
        <w:rPr>
          <w:rFonts w:ascii="Times New Roman" w:hAnsi="Times New Roman"/>
          <w:sz w:val="28"/>
          <w:szCs w:val="28"/>
        </w:rPr>
        <w:t>)</w:t>
      </w:r>
      <w:r w:rsidR="00424B4F" w:rsidRPr="008E793E">
        <w:rPr>
          <w:rFonts w:ascii="Times New Roman" w:hAnsi="Times New Roman"/>
          <w:sz w:val="28"/>
          <w:szCs w:val="28"/>
        </w:rPr>
        <w:t xml:space="preserve">. </w:t>
      </w:r>
    </w:p>
    <w:p w:rsidR="00313EE1" w:rsidRPr="008E793E" w:rsidRDefault="00931D4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67926" w:rsidRPr="008E793E">
        <w:rPr>
          <w:rFonts w:ascii="Times New Roman" w:hAnsi="Times New Roman"/>
          <w:sz w:val="28"/>
          <w:szCs w:val="28"/>
        </w:rPr>
        <w:t xml:space="preserve">       </w:t>
      </w:r>
      <w:r w:rsidR="00AF1EB4" w:rsidRPr="008E793E">
        <w:rPr>
          <w:rFonts w:ascii="Times New Roman" w:hAnsi="Times New Roman"/>
          <w:sz w:val="28"/>
          <w:szCs w:val="28"/>
        </w:rPr>
        <w:t>В против</w:t>
      </w:r>
      <w:r w:rsidR="002F1C15" w:rsidRPr="008E793E">
        <w:rPr>
          <w:rFonts w:ascii="Times New Roman" w:hAnsi="Times New Roman"/>
          <w:sz w:val="28"/>
          <w:szCs w:val="28"/>
        </w:rPr>
        <w:t>о</w:t>
      </w:r>
      <w:r w:rsidR="00AF1EB4" w:rsidRPr="008E793E">
        <w:rPr>
          <w:rFonts w:ascii="Times New Roman" w:hAnsi="Times New Roman"/>
          <w:sz w:val="28"/>
          <w:szCs w:val="28"/>
        </w:rPr>
        <w:t>положность</w:t>
      </w:r>
      <w:r w:rsidR="007871F5" w:rsidRPr="008E793E">
        <w:rPr>
          <w:rFonts w:ascii="Times New Roman" w:hAnsi="Times New Roman"/>
          <w:sz w:val="28"/>
          <w:szCs w:val="28"/>
        </w:rPr>
        <w:t xml:space="preserve"> плебисциту 1942г. референдум 1992</w:t>
      </w:r>
      <w:r w:rsidR="002F1C15" w:rsidRPr="008E793E">
        <w:rPr>
          <w:rFonts w:ascii="Times New Roman" w:hAnsi="Times New Roman"/>
          <w:sz w:val="28"/>
          <w:szCs w:val="28"/>
        </w:rPr>
        <w:t xml:space="preserve">г. </w:t>
      </w:r>
      <w:r w:rsidR="00AF1EB4" w:rsidRPr="008E793E">
        <w:rPr>
          <w:rFonts w:ascii="Times New Roman" w:hAnsi="Times New Roman"/>
          <w:sz w:val="28"/>
          <w:szCs w:val="28"/>
        </w:rPr>
        <w:t xml:space="preserve"> </w:t>
      </w:r>
      <w:r w:rsidRPr="008E793E">
        <w:rPr>
          <w:rFonts w:ascii="Times New Roman" w:hAnsi="Times New Roman"/>
          <w:sz w:val="28"/>
          <w:szCs w:val="28"/>
        </w:rPr>
        <w:t xml:space="preserve">планировался органами власти </w:t>
      </w:r>
      <w:r w:rsidR="002F1C15" w:rsidRPr="008E793E">
        <w:rPr>
          <w:rFonts w:ascii="Times New Roman" w:hAnsi="Times New Roman"/>
          <w:sz w:val="28"/>
          <w:szCs w:val="28"/>
        </w:rPr>
        <w:t>как</w:t>
      </w:r>
      <w:r w:rsidR="00FA7836" w:rsidRPr="008E793E">
        <w:rPr>
          <w:rFonts w:ascii="Times New Roman" w:hAnsi="Times New Roman"/>
          <w:sz w:val="28"/>
          <w:szCs w:val="28"/>
        </w:rPr>
        <w:t xml:space="preserve"> обязательный</w:t>
      </w:r>
      <w:r w:rsidR="00895E76" w:rsidRPr="008E793E">
        <w:rPr>
          <w:rFonts w:ascii="Times New Roman" w:hAnsi="Times New Roman"/>
          <w:sz w:val="28"/>
          <w:szCs w:val="28"/>
        </w:rPr>
        <w:t xml:space="preserve"> (императивный)</w:t>
      </w:r>
      <w:r w:rsidR="00FA7836" w:rsidRPr="008E793E">
        <w:rPr>
          <w:rFonts w:ascii="Times New Roman" w:hAnsi="Times New Roman"/>
          <w:sz w:val="28"/>
          <w:szCs w:val="28"/>
        </w:rPr>
        <w:t>.</w:t>
      </w:r>
      <w:r w:rsidR="0031102E" w:rsidRPr="008E793E">
        <w:rPr>
          <w:rFonts w:ascii="Times New Roman" w:hAnsi="Times New Roman"/>
          <w:sz w:val="28"/>
          <w:szCs w:val="28"/>
        </w:rPr>
        <w:t xml:space="preserve"> </w:t>
      </w:r>
      <w:r w:rsidR="00895E76" w:rsidRPr="008E793E">
        <w:rPr>
          <w:rFonts w:ascii="Times New Roman" w:hAnsi="Times New Roman"/>
          <w:sz w:val="28"/>
          <w:szCs w:val="28"/>
        </w:rPr>
        <w:t xml:space="preserve"> </w:t>
      </w:r>
      <w:r w:rsidR="00424B4F" w:rsidRPr="008E793E">
        <w:rPr>
          <w:rFonts w:ascii="Times New Roman" w:hAnsi="Times New Roman"/>
          <w:sz w:val="28"/>
          <w:szCs w:val="28"/>
        </w:rPr>
        <w:t>Перед</w:t>
      </w:r>
      <w:r w:rsidR="00DF6053" w:rsidRPr="008E793E">
        <w:rPr>
          <w:rFonts w:ascii="Times New Roman" w:hAnsi="Times New Roman"/>
          <w:sz w:val="28"/>
          <w:szCs w:val="28"/>
        </w:rPr>
        <w:t xml:space="preserve"> избирательным корпусом</w:t>
      </w:r>
      <w:r w:rsidR="00FA7836" w:rsidRPr="008E793E">
        <w:rPr>
          <w:rFonts w:ascii="Times New Roman" w:hAnsi="Times New Roman"/>
          <w:sz w:val="28"/>
          <w:szCs w:val="28"/>
        </w:rPr>
        <w:t xml:space="preserve"> был</w:t>
      </w:r>
      <w:r w:rsidR="00313EE1" w:rsidRPr="008E793E">
        <w:rPr>
          <w:rFonts w:ascii="Times New Roman" w:hAnsi="Times New Roman"/>
          <w:sz w:val="28"/>
          <w:szCs w:val="28"/>
        </w:rPr>
        <w:t xml:space="preserve"> </w:t>
      </w:r>
      <w:r w:rsidR="00424B4F" w:rsidRPr="008E793E">
        <w:rPr>
          <w:rFonts w:ascii="Times New Roman" w:hAnsi="Times New Roman"/>
          <w:sz w:val="28"/>
          <w:szCs w:val="28"/>
        </w:rPr>
        <w:t>поставлен вопрос</w:t>
      </w:r>
      <w:r w:rsidR="00FA7836" w:rsidRPr="008E793E">
        <w:rPr>
          <w:rFonts w:ascii="Times New Roman" w:hAnsi="Times New Roman"/>
          <w:sz w:val="28"/>
          <w:szCs w:val="28"/>
        </w:rPr>
        <w:t xml:space="preserve"> в следующей формулировке</w:t>
      </w:r>
      <w:r w:rsidR="00424B4F" w:rsidRPr="008E793E">
        <w:rPr>
          <w:rFonts w:ascii="Times New Roman" w:hAnsi="Times New Roman"/>
          <w:sz w:val="28"/>
          <w:szCs w:val="28"/>
        </w:rPr>
        <w:t>:</w:t>
      </w:r>
      <w:r w:rsidR="00720425" w:rsidRPr="008E793E">
        <w:rPr>
          <w:rFonts w:ascii="Times New Roman" w:hAnsi="Times New Roman"/>
          <w:sz w:val="28"/>
          <w:szCs w:val="28"/>
        </w:rPr>
        <w:t xml:space="preserve">  </w:t>
      </w:r>
      <w:r w:rsidR="00C72C0E" w:rsidRPr="008E793E">
        <w:rPr>
          <w:rFonts w:ascii="Times New Roman" w:hAnsi="Times New Roman"/>
          <w:sz w:val="28"/>
          <w:szCs w:val="28"/>
        </w:rPr>
        <w:t>«</w:t>
      </w:r>
      <w:r w:rsidR="000400A1" w:rsidRPr="008E793E">
        <w:rPr>
          <w:rFonts w:ascii="Times New Roman" w:hAnsi="Times New Roman"/>
          <w:sz w:val="28"/>
          <w:szCs w:val="28"/>
        </w:rPr>
        <w:t>Согласны ли вы с обновл</w:t>
      </w:r>
      <w:r w:rsidR="00313EE1" w:rsidRPr="008E793E">
        <w:rPr>
          <w:rFonts w:ascii="Times New Roman" w:hAnsi="Times New Roman"/>
          <w:sz w:val="28"/>
          <w:szCs w:val="28"/>
        </w:rPr>
        <w:t xml:space="preserve">ением Конституции </w:t>
      </w:r>
      <w:r w:rsidR="00720425" w:rsidRPr="008E793E">
        <w:rPr>
          <w:rFonts w:ascii="Times New Roman" w:hAnsi="Times New Roman"/>
          <w:sz w:val="28"/>
          <w:szCs w:val="28"/>
        </w:rPr>
        <w:t>посредством ратификации</w:t>
      </w:r>
      <w:r w:rsidR="000400A1" w:rsidRPr="008E793E">
        <w:rPr>
          <w:rFonts w:ascii="Times New Roman" w:hAnsi="Times New Roman"/>
          <w:sz w:val="28"/>
          <w:szCs w:val="28"/>
        </w:rPr>
        <w:t xml:space="preserve"> </w:t>
      </w:r>
      <w:r w:rsidR="00720425" w:rsidRPr="008E793E">
        <w:rPr>
          <w:rFonts w:ascii="Times New Roman" w:hAnsi="Times New Roman"/>
          <w:sz w:val="28"/>
          <w:szCs w:val="28"/>
        </w:rPr>
        <w:t>Шарлоттаунского</w:t>
      </w:r>
      <w:r w:rsidR="00313EE1" w:rsidRPr="008E793E">
        <w:rPr>
          <w:rFonts w:ascii="Times New Roman" w:hAnsi="Times New Roman"/>
          <w:sz w:val="28"/>
          <w:szCs w:val="28"/>
        </w:rPr>
        <w:t xml:space="preserve"> </w:t>
      </w:r>
      <w:r w:rsidR="000400A1" w:rsidRPr="008E793E">
        <w:rPr>
          <w:rFonts w:ascii="Times New Roman" w:hAnsi="Times New Roman"/>
          <w:sz w:val="28"/>
          <w:szCs w:val="28"/>
        </w:rPr>
        <w:t>соглашения</w:t>
      </w:r>
      <w:r w:rsidR="00A262EE" w:rsidRPr="008E793E">
        <w:rPr>
          <w:rFonts w:ascii="Times New Roman" w:hAnsi="Times New Roman"/>
          <w:sz w:val="28"/>
          <w:szCs w:val="28"/>
        </w:rPr>
        <w:t xml:space="preserve"> </w:t>
      </w:r>
      <w:r w:rsidR="00DF6053" w:rsidRPr="008E793E">
        <w:rPr>
          <w:rFonts w:ascii="Times New Roman" w:hAnsi="Times New Roman"/>
          <w:sz w:val="28"/>
          <w:szCs w:val="28"/>
        </w:rPr>
        <w:t xml:space="preserve"> </w:t>
      </w:r>
      <w:r w:rsidR="00A262EE" w:rsidRPr="008E793E">
        <w:rPr>
          <w:rFonts w:ascii="Times New Roman" w:hAnsi="Times New Roman"/>
          <w:sz w:val="28"/>
          <w:szCs w:val="28"/>
        </w:rPr>
        <w:t>28</w:t>
      </w:r>
      <w:r w:rsidR="00313EE1" w:rsidRPr="008E793E">
        <w:rPr>
          <w:rFonts w:ascii="Times New Roman" w:hAnsi="Times New Roman"/>
          <w:sz w:val="28"/>
          <w:szCs w:val="28"/>
        </w:rPr>
        <w:t xml:space="preserve"> августа</w:t>
      </w:r>
      <w:r w:rsidR="00895E76" w:rsidRPr="008E793E">
        <w:rPr>
          <w:rFonts w:ascii="Times New Roman" w:hAnsi="Times New Roman"/>
          <w:sz w:val="28"/>
          <w:szCs w:val="28"/>
        </w:rPr>
        <w:t xml:space="preserve"> </w:t>
      </w:r>
      <w:r w:rsidR="00313EE1" w:rsidRPr="008E793E">
        <w:rPr>
          <w:rFonts w:ascii="Times New Roman" w:hAnsi="Times New Roman"/>
          <w:sz w:val="28"/>
          <w:szCs w:val="28"/>
        </w:rPr>
        <w:t>1992 г.?»</w:t>
      </w:r>
    </w:p>
    <w:p w:rsidR="002D55B5" w:rsidRPr="008E793E" w:rsidRDefault="0066792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D55B5" w:rsidRPr="008E793E">
        <w:rPr>
          <w:rFonts w:ascii="Times New Roman" w:hAnsi="Times New Roman"/>
          <w:sz w:val="28"/>
          <w:szCs w:val="28"/>
        </w:rPr>
        <w:t>Со стороны</w:t>
      </w:r>
      <w:r w:rsidR="00931D48" w:rsidRPr="008E793E">
        <w:rPr>
          <w:rFonts w:ascii="Times New Roman" w:hAnsi="Times New Roman"/>
          <w:sz w:val="28"/>
          <w:szCs w:val="28"/>
        </w:rPr>
        <w:t xml:space="preserve"> институтов</w:t>
      </w:r>
      <w:r w:rsidR="00E247ED" w:rsidRPr="008E793E">
        <w:rPr>
          <w:rFonts w:ascii="Times New Roman" w:hAnsi="Times New Roman"/>
          <w:sz w:val="28"/>
          <w:szCs w:val="28"/>
        </w:rPr>
        <w:t xml:space="preserve"> федеральной власти</w:t>
      </w:r>
      <w:r w:rsidR="002D55B5" w:rsidRPr="008E793E">
        <w:rPr>
          <w:rFonts w:ascii="Times New Roman" w:hAnsi="Times New Roman"/>
          <w:sz w:val="28"/>
          <w:szCs w:val="28"/>
        </w:rPr>
        <w:t xml:space="preserve"> в кампании приняло участие</w:t>
      </w:r>
      <w:r w:rsidR="00931D48" w:rsidRPr="008E793E">
        <w:rPr>
          <w:rFonts w:ascii="Times New Roman" w:hAnsi="Times New Roman"/>
          <w:sz w:val="28"/>
          <w:szCs w:val="28"/>
        </w:rPr>
        <w:t xml:space="preserve"> </w:t>
      </w:r>
      <w:r w:rsidR="002D55B5" w:rsidRPr="008E793E">
        <w:rPr>
          <w:rFonts w:ascii="Times New Roman" w:hAnsi="Times New Roman"/>
          <w:sz w:val="28"/>
          <w:szCs w:val="28"/>
        </w:rPr>
        <w:t xml:space="preserve"> большинство</w:t>
      </w:r>
      <w:r w:rsidR="00E247ED" w:rsidRPr="008E793E">
        <w:rPr>
          <w:rFonts w:ascii="Times New Roman" w:hAnsi="Times New Roman"/>
          <w:sz w:val="28"/>
          <w:szCs w:val="28"/>
        </w:rPr>
        <w:t xml:space="preserve"> </w:t>
      </w:r>
      <w:r w:rsidR="002D55B5" w:rsidRPr="008E793E">
        <w:rPr>
          <w:rFonts w:ascii="Times New Roman" w:hAnsi="Times New Roman"/>
          <w:sz w:val="28"/>
          <w:szCs w:val="28"/>
        </w:rPr>
        <w:t xml:space="preserve"> министров, </w:t>
      </w:r>
      <w:r w:rsidR="00E247ED" w:rsidRPr="008E793E">
        <w:rPr>
          <w:rFonts w:ascii="Times New Roman" w:hAnsi="Times New Roman"/>
          <w:sz w:val="28"/>
          <w:szCs w:val="28"/>
        </w:rPr>
        <w:t xml:space="preserve"> </w:t>
      </w:r>
      <w:r w:rsidR="002D55B5" w:rsidRPr="008E793E">
        <w:rPr>
          <w:rFonts w:ascii="Times New Roman" w:hAnsi="Times New Roman"/>
          <w:sz w:val="28"/>
          <w:szCs w:val="28"/>
        </w:rPr>
        <w:t xml:space="preserve">включая </w:t>
      </w:r>
      <w:r w:rsidR="00E247ED" w:rsidRPr="008E793E">
        <w:rPr>
          <w:rFonts w:ascii="Times New Roman" w:hAnsi="Times New Roman"/>
          <w:sz w:val="28"/>
          <w:szCs w:val="28"/>
        </w:rPr>
        <w:t xml:space="preserve"> </w:t>
      </w:r>
      <w:r w:rsidR="002D55B5" w:rsidRPr="008E793E">
        <w:rPr>
          <w:rFonts w:ascii="Times New Roman" w:hAnsi="Times New Roman"/>
          <w:sz w:val="28"/>
          <w:szCs w:val="28"/>
        </w:rPr>
        <w:t xml:space="preserve">главу </w:t>
      </w:r>
      <w:r w:rsidR="00E247ED" w:rsidRPr="008E793E">
        <w:rPr>
          <w:rFonts w:ascii="Times New Roman" w:hAnsi="Times New Roman"/>
          <w:sz w:val="28"/>
          <w:szCs w:val="28"/>
        </w:rPr>
        <w:t xml:space="preserve"> федерального </w:t>
      </w:r>
      <w:r w:rsidR="002D55B5" w:rsidRPr="008E793E">
        <w:rPr>
          <w:rFonts w:ascii="Times New Roman" w:hAnsi="Times New Roman"/>
          <w:sz w:val="28"/>
          <w:szCs w:val="28"/>
        </w:rPr>
        <w:t>кабинета. Их усилия были поддержаны деятелями правительств неск</w:t>
      </w:r>
      <w:r w:rsidR="00E247ED" w:rsidRPr="008E793E">
        <w:rPr>
          <w:rFonts w:ascii="Times New Roman" w:hAnsi="Times New Roman"/>
          <w:sz w:val="28"/>
          <w:szCs w:val="28"/>
        </w:rPr>
        <w:t>оль</w:t>
      </w:r>
      <w:r w:rsidR="00931D48" w:rsidRPr="008E793E">
        <w:rPr>
          <w:rFonts w:ascii="Times New Roman" w:hAnsi="Times New Roman"/>
          <w:sz w:val="28"/>
          <w:szCs w:val="28"/>
        </w:rPr>
        <w:t>ких  провинций -</w:t>
      </w:r>
      <w:r w:rsidR="00E247ED" w:rsidRPr="008E793E">
        <w:rPr>
          <w:rFonts w:ascii="Times New Roman" w:hAnsi="Times New Roman"/>
          <w:sz w:val="28"/>
          <w:szCs w:val="28"/>
        </w:rPr>
        <w:t xml:space="preserve"> премьерами</w:t>
      </w:r>
      <w:r w:rsidR="00DD607B" w:rsidRPr="008E793E">
        <w:rPr>
          <w:rFonts w:ascii="Times New Roman" w:hAnsi="Times New Roman"/>
          <w:sz w:val="28"/>
          <w:szCs w:val="28"/>
        </w:rPr>
        <w:t xml:space="preserve"> </w:t>
      </w:r>
      <w:r w:rsidR="002D55B5" w:rsidRPr="008E793E">
        <w:rPr>
          <w:rFonts w:ascii="Times New Roman" w:hAnsi="Times New Roman"/>
          <w:sz w:val="28"/>
          <w:szCs w:val="28"/>
        </w:rPr>
        <w:t xml:space="preserve"> Альберты, </w:t>
      </w:r>
      <w:r w:rsidR="00E01F22" w:rsidRPr="008E793E">
        <w:rPr>
          <w:rFonts w:ascii="Times New Roman" w:hAnsi="Times New Roman"/>
          <w:sz w:val="28"/>
          <w:szCs w:val="28"/>
        </w:rPr>
        <w:t>Британской Колумбии,</w:t>
      </w:r>
      <w:r w:rsidR="002D55B5" w:rsidRPr="008E793E">
        <w:rPr>
          <w:rFonts w:ascii="Times New Roman" w:hAnsi="Times New Roman"/>
          <w:sz w:val="28"/>
          <w:szCs w:val="28"/>
        </w:rPr>
        <w:t xml:space="preserve"> </w:t>
      </w:r>
      <w:r w:rsidR="00E247ED" w:rsidRPr="008E793E">
        <w:rPr>
          <w:rFonts w:ascii="Times New Roman" w:hAnsi="Times New Roman"/>
          <w:sz w:val="28"/>
          <w:szCs w:val="28"/>
        </w:rPr>
        <w:t xml:space="preserve"> Нью-Брансуика, </w:t>
      </w:r>
      <w:r w:rsidR="002D55B5" w:rsidRPr="008E793E">
        <w:rPr>
          <w:rFonts w:ascii="Times New Roman" w:hAnsi="Times New Roman"/>
          <w:sz w:val="28"/>
          <w:szCs w:val="28"/>
        </w:rPr>
        <w:t>Онтарио</w:t>
      </w:r>
      <w:r w:rsidR="008860FF" w:rsidRPr="008E793E">
        <w:rPr>
          <w:rFonts w:ascii="Times New Roman" w:hAnsi="Times New Roman"/>
          <w:sz w:val="28"/>
          <w:szCs w:val="28"/>
        </w:rPr>
        <w:t xml:space="preserve">, </w:t>
      </w:r>
      <w:r w:rsidR="00E01F22" w:rsidRPr="008E793E">
        <w:rPr>
          <w:rFonts w:ascii="Times New Roman" w:hAnsi="Times New Roman"/>
          <w:sz w:val="28"/>
          <w:szCs w:val="28"/>
        </w:rPr>
        <w:t>Острова Принца Эдуарда</w:t>
      </w:r>
      <w:r w:rsidR="00E247ED" w:rsidRPr="008E793E">
        <w:rPr>
          <w:rFonts w:ascii="Times New Roman" w:hAnsi="Times New Roman"/>
          <w:sz w:val="28"/>
          <w:szCs w:val="28"/>
        </w:rPr>
        <w:t>.</w:t>
      </w:r>
      <w:r w:rsidR="009D0FC6" w:rsidRPr="008E793E">
        <w:rPr>
          <w:rFonts w:ascii="Times New Roman" w:hAnsi="Times New Roman"/>
          <w:sz w:val="28"/>
          <w:szCs w:val="28"/>
        </w:rPr>
        <w:t xml:space="preserve"> Из оппозиционных</w:t>
      </w:r>
      <w:r w:rsidR="002D55B5" w:rsidRPr="008E793E">
        <w:rPr>
          <w:rFonts w:ascii="Times New Roman" w:hAnsi="Times New Roman"/>
          <w:sz w:val="28"/>
          <w:szCs w:val="28"/>
        </w:rPr>
        <w:t xml:space="preserve"> парламентских партий </w:t>
      </w:r>
      <w:r w:rsidR="00931D48" w:rsidRPr="008E793E">
        <w:rPr>
          <w:rFonts w:ascii="Times New Roman" w:hAnsi="Times New Roman"/>
          <w:sz w:val="28"/>
          <w:szCs w:val="28"/>
        </w:rPr>
        <w:t>федерального уровня призвала</w:t>
      </w:r>
      <w:r w:rsidR="008A122E" w:rsidRPr="008E793E">
        <w:rPr>
          <w:rFonts w:ascii="Times New Roman" w:hAnsi="Times New Roman"/>
          <w:sz w:val="28"/>
          <w:szCs w:val="28"/>
        </w:rPr>
        <w:t xml:space="preserve"> поддержать Шарлоттаунский пакет поправок соглашение</w:t>
      </w:r>
      <w:r w:rsidR="00200609" w:rsidRPr="008E793E">
        <w:rPr>
          <w:rFonts w:ascii="Times New Roman" w:hAnsi="Times New Roman"/>
          <w:sz w:val="28"/>
          <w:szCs w:val="28"/>
        </w:rPr>
        <w:t xml:space="preserve"> довольно влиятельная тогда </w:t>
      </w:r>
      <w:r w:rsidR="00E247ED" w:rsidRPr="008E793E">
        <w:rPr>
          <w:rFonts w:ascii="Times New Roman" w:hAnsi="Times New Roman"/>
          <w:sz w:val="28"/>
          <w:szCs w:val="28"/>
        </w:rPr>
        <w:t xml:space="preserve"> </w:t>
      </w:r>
      <w:r w:rsidR="008A122E" w:rsidRPr="008E793E">
        <w:rPr>
          <w:rFonts w:ascii="Times New Roman" w:hAnsi="Times New Roman"/>
          <w:sz w:val="28"/>
          <w:szCs w:val="28"/>
        </w:rPr>
        <w:t>Новая</w:t>
      </w:r>
      <w:r w:rsidR="00E247ED" w:rsidRPr="008E793E">
        <w:rPr>
          <w:rFonts w:ascii="Times New Roman" w:hAnsi="Times New Roman"/>
          <w:sz w:val="28"/>
          <w:szCs w:val="28"/>
        </w:rPr>
        <w:t xml:space="preserve"> </w:t>
      </w:r>
      <w:r w:rsidR="008A122E" w:rsidRPr="008E793E">
        <w:rPr>
          <w:rFonts w:ascii="Times New Roman" w:hAnsi="Times New Roman"/>
          <w:sz w:val="28"/>
          <w:szCs w:val="28"/>
        </w:rPr>
        <w:t>демократическая партия.</w:t>
      </w:r>
      <w:r w:rsidR="002D55B5" w:rsidRPr="008E793E">
        <w:rPr>
          <w:rFonts w:ascii="Times New Roman" w:hAnsi="Times New Roman"/>
          <w:sz w:val="28"/>
          <w:szCs w:val="28"/>
        </w:rPr>
        <w:t xml:space="preserve"> Сторонники </w:t>
      </w:r>
      <w:r w:rsidR="00DD607B" w:rsidRPr="008E793E">
        <w:rPr>
          <w:rFonts w:ascii="Times New Roman" w:hAnsi="Times New Roman"/>
          <w:sz w:val="28"/>
          <w:szCs w:val="28"/>
        </w:rPr>
        <w:t xml:space="preserve"> </w:t>
      </w:r>
      <w:r w:rsidR="002D55B5" w:rsidRPr="008E793E">
        <w:rPr>
          <w:rFonts w:ascii="Times New Roman" w:hAnsi="Times New Roman"/>
          <w:sz w:val="28"/>
          <w:szCs w:val="28"/>
        </w:rPr>
        <w:t>утвердительно</w:t>
      </w:r>
      <w:r w:rsidR="00E01F22" w:rsidRPr="008E793E">
        <w:rPr>
          <w:rFonts w:ascii="Times New Roman" w:hAnsi="Times New Roman"/>
          <w:sz w:val="28"/>
          <w:szCs w:val="28"/>
        </w:rPr>
        <w:t>го ответа</w:t>
      </w:r>
      <w:r w:rsidR="00DD607B" w:rsidRPr="008E793E">
        <w:rPr>
          <w:rFonts w:ascii="Times New Roman" w:hAnsi="Times New Roman"/>
          <w:sz w:val="28"/>
          <w:szCs w:val="28"/>
        </w:rPr>
        <w:t xml:space="preserve"> доказывали избирателям, что достигнутый</w:t>
      </w:r>
      <w:r w:rsidR="00E01F22" w:rsidRPr="008E793E">
        <w:rPr>
          <w:rFonts w:ascii="Times New Roman" w:hAnsi="Times New Roman"/>
          <w:sz w:val="28"/>
          <w:szCs w:val="28"/>
        </w:rPr>
        <w:t xml:space="preserve"> в Шарлоттауне конституцио</w:t>
      </w:r>
      <w:r w:rsidR="00895E76" w:rsidRPr="008E793E">
        <w:rPr>
          <w:rFonts w:ascii="Times New Roman" w:hAnsi="Times New Roman"/>
          <w:sz w:val="28"/>
          <w:szCs w:val="28"/>
        </w:rPr>
        <w:t>нный</w:t>
      </w:r>
      <w:r w:rsidR="00183FE8" w:rsidRPr="008E793E">
        <w:rPr>
          <w:rFonts w:ascii="Times New Roman" w:hAnsi="Times New Roman"/>
          <w:sz w:val="28"/>
          <w:szCs w:val="28"/>
        </w:rPr>
        <w:t xml:space="preserve"> компр</w:t>
      </w:r>
      <w:r w:rsidR="00DD607B" w:rsidRPr="008E793E">
        <w:rPr>
          <w:rFonts w:ascii="Times New Roman" w:hAnsi="Times New Roman"/>
          <w:sz w:val="28"/>
          <w:szCs w:val="28"/>
        </w:rPr>
        <w:t>омисс</w:t>
      </w:r>
      <w:r w:rsidR="00183FE8" w:rsidRPr="008E793E">
        <w:rPr>
          <w:rFonts w:ascii="Times New Roman" w:hAnsi="Times New Roman"/>
          <w:sz w:val="28"/>
          <w:szCs w:val="28"/>
        </w:rPr>
        <w:t xml:space="preserve"> дает канадцам</w:t>
      </w:r>
      <w:r w:rsidR="00E01F22" w:rsidRPr="008E793E">
        <w:rPr>
          <w:rFonts w:ascii="Times New Roman" w:hAnsi="Times New Roman"/>
          <w:sz w:val="28"/>
          <w:szCs w:val="28"/>
        </w:rPr>
        <w:t xml:space="preserve"> </w:t>
      </w:r>
      <w:r w:rsidR="00183FE8" w:rsidRPr="008E793E">
        <w:rPr>
          <w:rFonts w:ascii="Times New Roman" w:hAnsi="Times New Roman"/>
          <w:sz w:val="28"/>
          <w:szCs w:val="28"/>
        </w:rPr>
        <w:t>«</w:t>
      </w:r>
      <w:r w:rsidR="00E01F22" w:rsidRPr="008E793E">
        <w:rPr>
          <w:rFonts w:ascii="Times New Roman" w:hAnsi="Times New Roman"/>
          <w:sz w:val="28"/>
          <w:szCs w:val="28"/>
        </w:rPr>
        <w:t>уника</w:t>
      </w:r>
      <w:r w:rsidR="00183FE8" w:rsidRPr="008E793E">
        <w:rPr>
          <w:rFonts w:ascii="Times New Roman" w:hAnsi="Times New Roman"/>
          <w:sz w:val="28"/>
          <w:szCs w:val="28"/>
        </w:rPr>
        <w:t>льный шанс» сохранить</w:t>
      </w:r>
      <w:r w:rsidR="00720425" w:rsidRPr="008E793E">
        <w:rPr>
          <w:rFonts w:ascii="Times New Roman" w:hAnsi="Times New Roman"/>
          <w:sz w:val="28"/>
          <w:szCs w:val="28"/>
        </w:rPr>
        <w:t xml:space="preserve"> </w:t>
      </w:r>
      <w:r w:rsidR="009D0FC6" w:rsidRPr="008E793E">
        <w:rPr>
          <w:rFonts w:ascii="Times New Roman" w:hAnsi="Times New Roman"/>
          <w:sz w:val="28"/>
          <w:szCs w:val="28"/>
        </w:rPr>
        <w:t>единство</w:t>
      </w:r>
      <w:r w:rsidR="00895E76" w:rsidRPr="008E793E">
        <w:rPr>
          <w:rFonts w:ascii="Times New Roman" w:hAnsi="Times New Roman"/>
          <w:sz w:val="28"/>
          <w:szCs w:val="28"/>
        </w:rPr>
        <w:t xml:space="preserve"> федеративного</w:t>
      </w:r>
      <w:r w:rsidR="00DD60B4" w:rsidRPr="008E793E">
        <w:rPr>
          <w:rFonts w:ascii="Times New Roman" w:hAnsi="Times New Roman"/>
          <w:sz w:val="28"/>
          <w:szCs w:val="28"/>
        </w:rPr>
        <w:t xml:space="preserve"> демократического</w:t>
      </w:r>
      <w:r w:rsidR="00895E76" w:rsidRPr="008E793E">
        <w:rPr>
          <w:rFonts w:ascii="Times New Roman" w:hAnsi="Times New Roman"/>
          <w:sz w:val="28"/>
          <w:szCs w:val="28"/>
        </w:rPr>
        <w:t xml:space="preserve"> государства. </w:t>
      </w:r>
      <w:r w:rsidR="00E01F22" w:rsidRPr="008E793E">
        <w:rPr>
          <w:rFonts w:ascii="Times New Roman" w:hAnsi="Times New Roman"/>
          <w:sz w:val="28"/>
          <w:szCs w:val="28"/>
        </w:rPr>
        <w:t>О</w:t>
      </w:r>
      <w:r w:rsidR="002D55B5" w:rsidRPr="008E793E">
        <w:rPr>
          <w:rFonts w:ascii="Times New Roman" w:hAnsi="Times New Roman"/>
          <w:sz w:val="28"/>
          <w:szCs w:val="28"/>
        </w:rPr>
        <w:t>трицательный</w:t>
      </w:r>
      <w:r w:rsidR="009D0FC6" w:rsidRPr="008E793E">
        <w:rPr>
          <w:rFonts w:ascii="Times New Roman" w:hAnsi="Times New Roman"/>
          <w:sz w:val="28"/>
          <w:szCs w:val="28"/>
        </w:rPr>
        <w:t xml:space="preserve"> ответ на референдуме</w:t>
      </w:r>
      <w:r w:rsidR="002D55B5" w:rsidRPr="008E793E">
        <w:rPr>
          <w:rFonts w:ascii="Times New Roman" w:hAnsi="Times New Roman"/>
          <w:sz w:val="28"/>
          <w:szCs w:val="28"/>
        </w:rPr>
        <w:t xml:space="preserve"> </w:t>
      </w:r>
      <w:r w:rsidR="009D0FC6" w:rsidRPr="008E793E">
        <w:rPr>
          <w:rFonts w:ascii="Times New Roman" w:hAnsi="Times New Roman"/>
          <w:sz w:val="28"/>
          <w:szCs w:val="28"/>
        </w:rPr>
        <w:t>будет способствовать</w:t>
      </w:r>
      <w:r w:rsidR="00DB38D9" w:rsidRPr="008E793E">
        <w:rPr>
          <w:rFonts w:ascii="Times New Roman" w:hAnsi="Times New Roman"/>
          <w:sz w:val="28"/>
          <w:szCs w:val="28"/>
        </w:rPr>
        <w:t xml:space="preserve"> эроз</w:t>
      </w:r>
      <w:r w:rsidR="00720425" w:rsidRPr="008E793E">
        <w:rPr>
          <w:rFonts w:ascii="Times New Roman" w:hAnsi="Times New Roman"/>
          <w:sz w:val="28"/>
          <w:szCs w:val="28"/>
        </w:rPr>
        <w:t>ии</w:t>
      </w:r>
      <w:r w:rsidR="00DD607B" w:rsidRPr="008E793E">
        <w:rPr>
          <w:rFonts w:ascii="Times New Roman" w:hAnsi="Times New Roman"/>
          <w:sz w:val="28"/>
          <w:szCs w:val="28"/>
        </w:rPr>
        <w:t xml:space="preserve"> </w:t>
      </w:r>
      <w:r w:rsidRPr="008E793E">
        <w:rPr>
          <w:rFonts w:ascii="Times New Roman" w:hAnsi="Times New Roman"/>
          <w:sz w:val="28"/>
          <w:szCs w:val="28"/>
        </w:rPr>
        <w:t>«демократического федерализма»</w:t>
      </w:r>
      <w:r w:rsidR="00DB38D9" w:rsidRPr="008E793E">
        <w:rPr>
          <w:rFonts w:ascii="Times New Roman" w:hAnsi="Times New Roman"/>
          <w:sz w:val="28"/>
          <w:szCs w:val="28"/>
        </w:rPr>
        <w:t xml:space="preserve"> </w:t>
      </w:r>
      <w:r w:rsidR="00D43231" w:rsidRPr="008E793E">
        <w:rPr>
          <w:rFonts w:ascii="Times New Roman" w:hAnsi="Times New Roman"/>
          <w:sz w:val="28"/>
          <w:szCs w:val="28"/>
        </w:rPr>
        <w:t xml:space="preserve"> </w:t>
      </w:r>
      <w:r w:rsidR="00DB38D9" w:rsidRPr="008E793E">
        <w:rPr>
          <w:rFonts w:ascii="Times New Roman" w:hAnsi="Times New Roman"/>
          <w:sz w:val="28"/>
          <w:szCs w:val="28"/>
        </w:rPr>
        <w:t>и</w:t>
      </w:r>
      <w:r w:rsidR="00D43231" w:rsidRPr="008E793E">
        <w:rPr>
          <w:rFonts w:ascii="Times New Roman" w:hAnsi="Times New Roman"/>
          <w:sz w:val="28"/>
          <w:szCs w:val="28"/>
        </w:rPr>
        <w:t xml:space="preserve"> </w:t>
      </w:r>
      <w:r w:rsidR="00DB38D9" w:rsidRPr="008E793E">
        <w:rPr>
          <w:rFonts w:ascii="Times New Roman" w:hAnsi="Times New Roman"/>
          <w:sz w:val="28"/>
          <w:szCs w:val="28"/>
        </w:rPr>
        <w:t xml:space="preserve"> </w:t>
      </w:r>
      <w:r w:rsidR="002D55B5" w:rsidRPr="008E793E">
        <w:rPr>
          <w:rFonts w:ascii="Times New Roman" w:hAnsi="Times New Roman"/>
          <w:sz w:val="28"/>
          <w:szCs w:val="28"/>
        </w:rPr>
        <w:t>п</w:t>
      </w:r>
      <w:r w:rsidR="00E01F22" w:rsidRPr="008E793E">
        <w:rPr>
          <w:rFonts w:ascii="Times New Roman" w:hAnsi="Times New Roman"/>
          <w:sz w:val="28"/>
          <w:szCs w:val="28"/>
        </w:rPr>
        <w:t>ревращению</w:t>
      </w:r>
      <w:r w:rsidR="00D43231" w:rsidRPr="008E793E">
        <w:rPr>
          <w:rFonts w:ascii="Times New Roman" w:hAnsi="Times New Roman"/>
          <w:sz w:val="28"/>
          <w:szCs w:val="28"/>
        </w:rPr>
        <w:t xml:space="preserve"> </w:t>
      </w:r>
      <w:r w:rsidR="00DD607B" w:rsidRPr="008E793E">
        <w:rPr>
          <w:rFonts w:ascii="Times New Roman" w:hAnsi="Times New Roman"/>
          <w:sz w:val="28"/>
          <w:szCs w:val="28"/>
        </w:rPr>
        <w:t xml:space="preserve"> </w:t>
      </w:r>
      <w:r w:rsidR="002D55B5" w:rsidRPr="008E793E">
        <w:rPr>
          <w:rFonts w:ascii="Times New Roman" w:hAnsi="Times New Roman"/>
          <w:sz w:val="28"/>
          <w:szCs w:val="28"/>
        </w:rPr>
        <w:t>К</w:t>
      </w:r>
      <w:r w:rsidR="00DB38D9" w:rsidRPr="008E793E">
        <w:rPr>
          <w:rFonts w:ascii="Times New Roman" w:hAnsi="Times New Roman"/>
          <w:sz w:val="28"/>
          <w:szCs w:val="28"/>
        </w:rPr>
        <w:t>анады в страну,</w:t>
      </w:r>
      <w:r w:rsidR="00901054" w:rsidRPr="008E793E">
        <w:rPr>
          <w:rFonts w:ascii="Times New Roman" w:hAnsi="Times New Roman"/>
          <w:sz w:val="28"/>
          <w:szCs w:val="28"/>
        </w:rPr>
        <w:t xml:space="preserve"> раздираемую</w:t>
      </w:r>
      <w:r w:rsidR="00EA25FD" w:rsidRPr="008E793E">
        <w:rPr>
          <w:rFonts w:ascii="Times New Roman" w:hAnsi="Times New Roman"/>
          <w:sz w:val="28"/>
          <w:szCs w:val="28"/>
        </w:rPr>
        <w:t xml:space="preserve"> </w:t>
      </w:r>
      <w:r w:rsidR="002D55B5" w:rsidRPr="008E793E">
        <w:rPr>
          <w:rFonts w:ascii="Times New Roman" w:hAnsi="Times New Roman"/>
          <w:sz w:val="28"/>
          <w:szCs w:val="28"/>
        </w:rPr>
        <w:t>национально-этническими  усобицами</w:t>
      </w:r>
      <w:r w:rsidR="00E247ED" w:rsidRPr="008E793E">
        <w:rPr>
          <w:rFonts w:ascii="Times New Roman" w:hAnsi="Times New Roman"/>
          <w:sz w:val="28"/>
          <w:szCs w:val="28"/>
        </w:rPr>
        <w:t xml:space="preserve">, </w:t>
      </w:r>
      <w:r w:rsidR="00720425" w:rsidRPr="008E793E">
        <w:rPr>
          <w:rFonts w:ascii="Times New Roman" w:hAnsi="Times New Roman"/>
          <w:sz w:val="28"/>
          <w:szCs w:val="28"/>
        </w:rPr>
        <w:t xml:space="preserve"> </w:t>
      </w:r>
      <w:r w:rsidR="00E247ED" w:rsidRPr="008E793E">
        <w:rPr>
          <w:rFonts w:ascii="Times New Roman" w:hAnsi="Times New Roman"/>
          <w:sz w:val="28"/>
          <w:szCs w:val="28"/>
        </w:rPr>
        <w:t>по образцу Ливана и Югославии</w:t>
      </w:r>
      <w:r w:rsidR="00D43231" w:rsidRPr="008E793E">
        <w:rPr>
          <w:rStyle w:val="a6"/>
          <w:rFonts w:ascii="Times New Roman" w:hAnsi="Times New Roman"/>
          <w:sz w:val="28"/>
          <w:szCs w:val="28"/>
        </w:rPr>
        <w:footnoteReference w:id="579"/>
      </w:r>
      <w:r w:rsidR="002D55B5" w:rsidRPr="008E793E">
        <w:rPr>
          <w:rFonts w:ascii="Times New Roman" w:hAnsi="Times New Roman"/>
          <w:sz w:val="28"/>
          <w:szCs w:val="28"/>
        </w:rPr>
        <w:t xml:space="preserve">. </w:t>
      </w:r>
    </w:p>
    <w:p w:rsidR="00872614" w:rsidRPr="008E793E" w:rsidRDefault="00931D4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67926" w:rsidRPr="008E793E">
        <w:rPr>
          <w:rFonts w:ascii="Times New Roman" w:hAnsi="Times New Roman"/>
          <w:sz w:val="28"/>
          <w:szCs w:val="28"/>
        </w:rPr>
        <w:t xml:space="preserve">     </w:t>
      </w:r>
      <w:r w:rsidR="00200609" w:rsidRPr="008E793E">
        <w:rPr>
          <w:rFonts w:ascii="Times New Roman" w:hAnsi="Times New Roman"/>
          <w:sz w:val="28"/>
          <w:szCs w:val="28"/>
        </w:rPr>
        <w:t xml:space="preserve">  </w:t>
      </w:r>
      <w:r w:rsidR="00667926" w:rsidRPr="008E793E">
        <w:rPr>
          <w:rFonts w:ascii="Times New Roman" w:hAnsi="Times New Roman"/>
          <w:sz w:val="28"/>
          <w:szCs w:val="28"/>
        </w:rPr>
        <w:t>Голосовать</w:t>
      </w:r>
      <w:r w:rsidRPr="008E793E">
        <w:rPr>
          <w:rFonts w:ascii="Times New Roman" w:hAnsi="Times New Roman"/>
          <w:sz w:val="28"/>
          <w:szCs w:val="28"/>
        </w:rPr>
        <w:t xml:space="preserve"> </w:t>
      </w:r>
      <w:r w:rsidR="00D85E53" w:rsidRPr="008E793E">
        <w:rPr>
          <w:rFonts w:ascii="Times New Roman" w:hAnsi="Times New Roman"/>
          <w:sz w:val="28"/>
          <w:szCs w:val="28"/>
        </w:rPr>
        <w:t xml:space="preserve">против </w:t>
      </w:r>
      <w:r w:rsidRPr="008E793E">
        <w:rPr>
          <w:rFonts w:ascii="Times New Roman" w:hAnsi="Times New Roman"/>
          <w:sz w:val="28"/>
          <w:szCs w:val="28"/>
        </w:rPr>
        <w:t xml:space="preserve"> </w:t>
      </w:r>
      <w:r w:rsidR="00937EB5" w:rsidRPr="008E793E">
        <w:rPr>
          <w:rFonts w:ascii="Times New Roman" w:hAnsi="Times New Roman"/>
          <w:sz w:val="28"/>
          <w:szCs w:val="28"/>
        </w:rPr>
        <w:t xml:space="preserve">«консенсусного </w:t>
      </w:r>
      <w:r w:rsidR="00E01F22" w:rsidRPr="008E793E">
        <w:rPr>
          <w:rFonts w:ascii="Times New Roman" w:hAnsi="Times New Roman"/>
          <w:sz w:val="28"/>
          <w:szCs w:val="28"/>
        </w:rPr>
        <w:t>соглашения</w:t>
      </w:r>
      <w:r w:rsidR="00937EB5" w:rsidRPr="008E793E">
        <w:rPr>
          <w:rFonts w:ascii="Times New Roman" w:hAnsi="Times New Roman"/>
          <w:sz w:val="28"/>
          <w:szCs w:val="28"/>
        </w:rPr>
        <w:t xml:space="preserve">» </w:t>
      </w:r>
      <w:r w:rsidR="00E01F22" w:rsidRPr="008E793E">
        <w:rPr>
          <w:rFonts w:ascii="Times New Roman" w:hAnsi="Times New Roman"/>
          <w:sz w:val="28"/>
          <w:szCs w:val="28"/>
        </w:rPr>
        <w:t xml:space="preserve"> призывало на федеральном</w:t>
      </w:r>
      <w:r w:rsidRPr="008E793E">
        <w:rPr>
          <w:rFonts w:ascii="Times New Roman" w:hAnsi="Times New Roman"/>
          <w:sz w:val="28"/>
          <w:szCs w:val="28"/>
        </w:rPr>
        <w:t xml:space="preserve"> уровне</w:t>
      </w:r>
      <w:r w:rsidR="00937EB5" w:rsidRPr="008E793E">
        <w:rPr>
          <w:rFonts w:ascii="Times New Roman" w:hAnsi="Times New Roman"/>
          <w:sz w:val="28"/>
          <w:szCs w:val="28"/>
        </w:rPr>
        <w:t xml:space="preserve"> </w:t>
      </w:r>
      <w:r w:rsidR="00E01F22" w:rsidRPr="008E793E">
        <w:rPr>
          <w:rFonts w:ascii="Times New Roman" w:hAnsi="Times New Roman"/>
          <w:sz w:val="28"/>
          <w:szCs w:val="28"/>
        </w:rPr>
        <w:t>большинство оппозиционных п</w:t>
      </w:r>
      <w:r w:rsidRPr="008E793E">
        <w:rPr>
          <w:rFonts w:ascii="Times New Roman" w:hAnsi="Times New Roman"/>
          <w:sz w:val="28"/>
          <w:szCs w:val="28"/>
        </w:rPr>
        <w:t>арл</w:t>
      </w:r>
      <w:r w:rsidR="00D85E53" w:rsidRPr="008E793E">
        <w:rPr>
          <w:rFonts w:ascii="Times New Roman" w:hAnsi="Times New Roman"/>
          <w:sz w:val="28"/>
          <w:szCs w:val="28"/>
        </w:rPr>
        <w:t>аментских</w:t>
      </w:r>
      <w:r w:rsidRPr="008E793E">
        <w:rPr>
          <w:rFonts w:ascii="Times New Roman" w:hAnsi="Times New Roman"/>
          <w:sz w:val="28"/>
          <w:szCs w:val="28"/>
        </w:rPr>
        <w:t xml:space="preserve"> партий  и  многие</w:t>
      </w:r>
      <w:r w:rsidR="00937EB5" w:rsidRPr="008E793E">
        <w:rPr>
          <w:rFonts w:ascii="Times New Roman" w:hAnsi="Times New Roman"/>
          <w:sz w:val="28"/>
          <w:szCs w:val="28"/>
        </w:rPr>
        <w:t xml:space="preserve"> </w:t>
      </w:r>
      <w:r w:rsidR="00E01F22" w:rsidRPr="008E793E">
        <w:rPr>
          <w:rFonts w:ascii="Times New Roman" w:hAnsi="Times New Roman"/>
          <w:sz w:val="28"/>
          <w:szCs w:val="28"/>
        </w:rPr>
        <w:t>массовые общественные организации</w:t>
      </w:r>
      <w:r w:rsidR="00D85E53" w:rsidRPr="008E793E">
        <w:rPr>
          <w:rFonts w:ascii="Times New Roman" w:hAnsi="Times New Roman"/>
          <w:sz w:val="28"/>
          <w:szCs w:val="28"/>
        </w:rPr>
        <w:t>, стоящие</w:t>
      </w:r>
      <w:r w:rsidR="00667926" w:rsidRPr="008E793E">
        <w:rPr>
          <w:rFonts w:ascii="Times New Roman" w:hAnsi="Times New Roman"/>
          <w:sz w:val="28"/>
          <w:szCs w:val="28"/>
        </w:rPr>
        <w:t xml:space="preserve"> </w:t>
      </w:r>
      <w:r w:rsidR="00D85E53" w:rsidRPr="008E793E">
        <w:rPr>
          <w:rFonts w:ascii="Times New Roman" w:hAnsi="Times New Roman"/>
          <w:sz w:val="28"/>
          <w:szCs w:val="28"/>
        </w:rPr>
        <w:t>на</w:t>
      </w:r>
      <w:r w:rsidR="00667926" w:rsidRPr="008E793E">
        <w:rPr>
          <w:rFonts w:ascii="Times New Roman" w:hAnsi="Times New Roman"/>
          <w:sz w:val="28"/>
          <w:szCs w:val="28"/>
        </w:rPr>
        <w:t xml:space="preserve"> </w:t>
      </w:r>
      <w:r w:rsidR="007871F5" w:rsidRPr="008E793E">
        <w:rPr>
          <w:rFonts w:ascii="Times New Roman" w:hAnsi="Times New Roman"/>
          <w:sz w:val="28"/>
          <w:szCs w:val="28"/>
        </w:rPr>
        <w:t xml:space="preserve">позициях </w:t>
      </w:r>
      <w:r w:rsidR="00D85E53" w:rsidRPr="008E793E">
        <w:rPr>
          <w:rFonts w:ascii="Times New Roman" w:hAnsi="Times New Roman"/>
          <w:sz w:val="28"/>
          <w:szCs w:val="28"/>
        </w:rPr>
        <w:t xml:space="preserve"> </w:t>
      </w:r>
      <w:r w:rsidR="007871F5" w:rsidRPr="008E793E">
        <w:rPr>
          <w:rFonts w:ascii="Times New Roman" w:hAnsi="Times New Roman"/>
          <w:sz w:val="28"/>
          <w:szCs w:val="28"/>
        </w:rPr>
        <w:t xml:space="preserve">симметричного </w:t>
      </w:r>
      <w:r w:rsidRPr="008E793E">
        <w:rPr>
          <w:rFonts w:ascii="Times New Roman" w:hAnsi="Times New Roman"/>
          <w:sz w:val="28"/>
          <w:szCs w:val="28"/>
        </w:rPr>
        <w:t xml:space="preserve"> </w:t>
      </w:r>
      <w:r w:rsidR="008A122E" w:rsidRPr="008E793E">
        <w:rPr>
          <w:rFonts w:ascii="Times New Roman" w:hAnsi="Times New Roman"/>
          <w:sz w:val="28"/>
          <w:szCs w:val="28"/>
        </w:rPr>
        <w:t xml:space="preserve">территориального </w:t>
      </w:r>
      <w:r w:rsidR="007871F5" w:rsidRPr="008E793E">
        <w:rPr>
          <w:rFonts w:ascii="Times New Roman" w:hAnsi="Times New Roman"/>
          <w:sz w:val="28"/>
          <w:szCs w:val="28"/>
        </w:rPr>
        <w:t>федерализма</w:t>
      </w:r>
      <w:r w:rsidRPr="008E793E">
        <w:rPr>
          <w:rFonts w:ascii="Times New Roman" w:hAnsi="Times New Roman"/>
          <w:sz w:val="28"/>
          <w:szCs w:val="28"/>
        </w:rPr>
        <w:t>.</w:t>
      </w:r>
      <w:r w:rsidR="007871F5" w:rsidRPr="008E793E">
        <w:rPr>
          <w:rFonts w:ascii="Times New Roman" w:hAnsi="Times New Roman"/>
          <w:sz w:val="28"/>
          <w:szCs w:val="28"/>
        </w:rPr>
        <w:t xml:space="preserve"> </w:t>
      </w:r>
      <w:r w:rsidR="008A122E" w:rsidRPr="008E793E">
        <w:rPr>
          <w:rFonts w:ascii="Times New Roman" w:hAnsi="Times New Roman"/>
          <w:sz w:val="28"/>
          <w:szCs w:val="28"/>
        </w:rPr>
        <w:t xml:space="preserve"> Против Шарло</w:t>
      </w:r>
      <w:r w:rsidR="00300EDC" w:rsidRPr="008E793E">
        <w:rPr>
          <w:rFonts w:ascii="Times New Roman" w:hAnsi="Times New Roman"/>
          <w:sz w:val="28"/>
          <w:szCs w:val="28"/>
        </w:rPr>
        <w:t>ттауна, как и против Мич-Лейка,</w:t>
      </w:r>
      <w:r w:rsidR="00200609" w:rsidRPr="008E793E">
        <w:rPr>
          <w:rFonts w:ascii="Times New Roman" w:hAnsi="Times New Roman"/>
          <w:sz w:val="28"/>
          <w:szCs w:val="28"/>
        </w:rPr>
        <w:t xml:space="preserve"> </w:t>
      </w:r>
      <w:r w:rsidR="008A122E" w:rsidRPr="008E793E">
        <w:rPr>
          <w:rFonts w:ascii="Times New Roman" w:hAnsi="Times New Roman"/>
          <w:sz w:val="28"/>
          <w:szCs w:val="28"/>
        </w:rPr>
        <w:t>в</w:t>
      </w:r>
      <w:r w:rsidR="00300EDC" w:rsidRPr="008E793E">
        <w:rPr>
          <w:rFonts w:ascii="Times New Roman" w:hAnsi="Times New Roman"/>
          <w:sz w:val="28"/>
          <w:szCs w:val="28"/>
        </w:rPr>
        <w:t>ыступил маститый и авторитетный</w:t>
      </w:r>
      <w:r w:rsidR="00C3446C" w:rsidRPr="008E793E">
        <w:rPr>
          <w:rFonts w:ascii="Times New Roman" w:hAnsi="Times New Roman"/>
          <w:sz w:val="28"/>
          <w:szCs w:val="28"/>
        </w:rPr>
        <w:t xml:space="preserve"> </w:t>
      </w:r>
      <w:r w:rsidR="00200609" w:rsidRPr="008E793E">
        <w:rPr>
          <w:rFonts w:ascii="Times New Roman" w:hAnsi="Times New Roman"/>
          <w:sz w:val="28"/>
          <w:szCs w:val="28"/>
        </w:rPr>
        <w:t xml:space="preserve">политический </w:t>
      </w:r>
      <w:r w:rsidR="00C3446C" w:rsidRPr="008E793E">
        <w:rPr>
          <w:rFonts w:ascii="Times New Roman" w:hAnsi="Times New Roman"/>
          <w:sz w:val="28"/>
          <w:szCs w:val="28"/>
        </w:rPr>
        <w:t>деятель</w:t>
      </w:r>
      <w:r w:rsidR="002E59FC" w:rsidRPr="008E793E">
        <w:rPr>
          <w:rFonts w:ascii="Times New Roman" w:hAnsi="Times New Roman"/>
          <w:sz w:val="28"/>
          <w:szCs w:val="28"/>
        </w:rPr>
        <w:t xml:space="preserve">, возглавлявший правительство федерации 16 лет - </w:t>
      </w:r>
      <w:r w:rsidR="00C3446C" w:rsidRPr="008E793E">
        <w:rPr>
          <w:rFonts w:ascii="Times New Roman" w:hAnsi="Times New Roman"/>
          <w:sz w:val="28"/>
          <w:szCs w:val="28"/>
        </w:rPr>
        <w:t xml:space="preserve"> </w:t>
      </w:r>
      <w:r w:rsidR="008A122E" w:rsidRPr="008E793E">
        <w:rPr>
          <w:rFonts w:ascii="Times New Roman" w:hAnsi="Times New Roman"/>
          <w:sz w:val="28"/>
          <w:szCs w:val="28"/>
        </w:rPr>
        <w:t>П.Э.Трюдо.</w:t>
      </w:r>
      <w:r w:rsidR="00300EDC" w:rsidRPr="008E793E">
        <w:rPr>
          <w:rFonts w:ascii="Times New Roman" w:hAnsi="Times New Roman"/>
          <w:sz w:val="28"/>
          <w:szCs w:val="28"/>
        </w:rPr>
        <w:t xml:space="preserve"> На </w:t>
      </w:r>
      <w:r w:rsidRPr="008E793E">
        <w:rPr>
          <w:rFonts w:ascii="Times New Roman" w:hAnsi="Times New Roman"/>
          <w:sz w:val="28"/>
          <w:szCs w:val="28"/>
        </w:rPr>
        <w:lastRenderedPageBreak/>
        <w:t>провинциальном</w:t>
      </w:r>
      <w:r w:rsidR="007871F5" w:rsidRPr="008E793E">
        <w:rPr>
          <w:rFonts w:ascii="Times New Roman" w:hAnsi="Times New Roman"/>
          <w:sz w:val="28"/>
          <w:szCs w:val="28"/>
        </w:rPr>
        <w:t xml:space="preserve"> </w:t>
      </w:r>
      <w:r w:rsidR="00DD60B4" w:rsidRPr="008E793E">
        <w:rPr>
          <w:rFonts w:ascii="Times New Roman" w:hAnsi="Times New Roman"/>
          <w:sz w:val="28"/>
          <w:szCs w:val="28"/>
        </w:rPr>
        <w:t>уровне</w:t>
      </w:r>
      <w:r w:rsidR="007871F5" w:rsidRPr="008E793E">
        <w:rPr>
          <w:rFonts w:ascii="Times New Roman" w:hAnsi="Times New Roman"/>
          <w:sz w:val="28"/>
          <w:szCs w:val="28"/>
        </w:rPr>
        <w:t xml:space="preserve"> </w:t>
      </w:r>
      <w:r w:rsidR="00DB38D9" w:rsidRPr="008E793E">
        <w:rPr>
          <w:rFonts w:ascii="Times New Roman" w:hAnsi="Times New Roman"/>
          <w:sz w:val="28"/>
          <w:szCs w:val="28"/>
        </w:rPr>
        <w:t xml:space="preserve">кампанию </w:t>
      </w:r>
      <w:r w:rsidR="008A122E" w:rsidRPr="008E793E">
        <w:rPr>
          <w:rFonts w:ascii="Times New Roman" w:hAnsi="Times New Roman"/>
          <w:sz w:val="28"/>
          <w:szCs w:val="28"/>
        </w:rPr>
        <w:t>против</w:t>
      </w:r>
      <w:r w:rsidR="0088318D" w:rsidRPr="008E793E">
        <w:rPr>
          <w:rFonts w:ascii="Times New Roman" w:hAnsi="Times New Roman"/>
          <w:sz w:val="28"/>
          <w:szCs w:val="28"/>
        </w:rPr>
        <w:t xml:space="preserve"> </w:t>
      </w:r>
      <w:r w:rsidR="00200609" w:rsidRPr="008E793E">
        <w:rPr>
          <w:rFonts w:ascii="Times New Roman" w:hAnsi="Times New Roman"/>
          <w:sz w:val="28"/>
          <w:szCs w:val="28"/>
        </w:rPr>
        <w:t>ратификации</w:t>
      </w:r>
      <w:r w:rsidR="00300EDC" w:rsidRPr="008E793E">
        <w:rPr>
          <w:rFonts w:ascii="Times New Roman" w:hAnsi="Times New Roman"/>
          <w:sz w:val="28"/>
          <w:szCs w:val="28"/>
        </w:rPr>
        <w:t xml:space="preserve"> Шарлоттаунского </w:t>
      </w:r>
      <w:r w:rsidR="00DB38D9" w:rsidRPr="008E793E">
        <w:rPr>
          <w:rFonts w:ascii="Times New Roman" w:hAnsi="Times New Roman"/>
          <w:sz w:val="28"/>
          <w:szCs w:val="28"/>
        </w:rPr>
        <w:t xml:space="preserve"> </w:t>
      </w:r>
      <w:r w:rsidR="00300EDC" w:rsidRPr="008E793E">
        <w:rPr>
          <w:rFonts w:ascii="Times New Roman" w:hAnsi="Times New Roman"/>
          <w:sz w:val="28"/>
          <w:szCs w:val="28"/>
        </w:rPr>
        <w:t xml:space="preserve">пакета </w:t>
      </w:r>
      <w:r w:rsidR="00DD60B4" w:rsidRPr="008E793E">
        <w:rPr>
          <w:rFonts w:ascii="Times New Roman" w:hAnsi="Times New Roman"/>
          <w:sz w:val="28"/>
          <w:szCs w:val="28"/>
        </w:rPr>
        <w:t xml:space="preserve">поправок </w:t>
      </w:r>
      <w:r w:rsidR="00DB38D9" w:rsidRPr="008E793E">
        <w:rPr>
          <w:rFonts w:ascii="Times New Roman" w:hAnsi="Times New Roman"/>
          <w:sz w:val="28"/>
          <w:szCs w:val="28"/>
        </w:rPr>
        <w:t>вели</w:t>
      </w:r>
      <w:r w:rsidR="00E01F22" w:rsidRPr="008E793E">
        <w:rPr>
          <w:rFonts w:ascii="Times New Roman" w:hAnsi="Times New Roman"/>
          <w:sz w:val="28"/>
          <w:szCs w:val="28"/>
        </w:rPr>
        <w:t xml:space="preserve"> национал-сепаратисты</w:t>
      </w:r>
      <w:r w:rsidR="00D85E53" w:rsidRPr="008E793E">
        <w:rPr>
          <w:rFonts w:ascii="Times New Roman" w:hAnsi="Times New Roman"/>
          <w:sz w:val="28"/>
          <w:szCs w:val="28"/>
        </w:rPr>
        <w:t xml:space="preserve"> Квебекской партии</w:t>
      </w:r>
      <w:r w:rsidR="00DB38D9" w:rsidRPr="008E793E">
        <w:rPr>
          <w:rFonts w:ascii="Times New Roman" w:hAnsi="Times New Roman"/>
          <w:sz w:val="28"/>
          <w:szCs w:val="28"/>
        </w:rPr>
        <w:t xml:space="preserve"> и </w:t>
      </w:r>
      <w:r w:rsidR="00720425" w:rsidRPr="008E793E">
        <w:rPr>
          <w:rFonts w:ascii="Times New Roman" w:hAnsi="Times New Roman"/>
          <w:sz w:val="28"/>
          <w:szCs w:val="28"/>
        </w:rPr>
        <w:t>регионал</w:t>
      </w:r>
      <w:r w:rsidR="00DB38D9" w:rsidRPr="008E793E">
        <w:rPr>
          <w:rFonts w:ascii="Times New Roman" w:hAnsi="Times New Roman"/>
          <w:sz w:val="28"/>
          <w:szCs w:val="28"/>
        </w:rPr>
        <w:t>ис</w:t>
      </w:r>
      <w:r w:rsidR="00200609" w:rsidRPr="008E793E">
        <w:rPr>
          <w:rFonts w:ascii="Times New Roman" w:hAnsi="Times New Roman"/>
          <w:sz w:val="28"/>
          <w:szCs w:val="28"/>
        </w:rPr>
        <w:t>тские</w:t>
      </w:r>
      <w:r w:rsidR="00DD60B4" w:rsidRPr="008E793E">
        <w:rPr>
          <w:rFonts w:ascii="Times New Roman" w:hAnsi="Times New Roman"/>
          <w:sz w:val="28"/>
          <w:szCs w:val="28"/>
        </w:rPr>
        <w:t xml:space="preserve"> </w:t>
      </w:r>
      <w:r w:rsidRPr="008E793E">
        <w:rPr>
          <w:rFonts w:ascii="Times New Roman" w:hAnsi="Times New Roman"/>
          <w:sz w:val="28"/>
          <w:szCs w:val="28"/>
        </w:rPr>
        <w:t>группировки</w:t>
      </w:r>
      <w:r w:rsidR="00DB38D9" w:rsidRPr="008E793E">
        <w:rPr>
          <w:rFonts w:ascii="Times New Roman" w:hAnsi="Times New Roman"/>
          <w:sz w:val="28"/>
          <w:szCs w:val="28"/>
        </w:rPr>
        <w:t xml:space="preserve"> западноканадских провинций</w:t>
      </w:r>
      <w:r w:rsidR="0088318D" w:rsidRPr="008E793E">
        <w:rPr>
          <w:rFonts w:ascii="Times New Roman" w:hAnsi="Times New Roman"/>
          <w:sz w:val="28"/>
          <w:szCs w:val="28"/>
        </w:rPr>
        <w:t xml:space="preserve">, объединившиеся вокруг </w:t>
      </w:r>
      <w:r w:rsidR="002E59FC" w:rsidRPr="008E793E">
        <w:rPr>
          <w:rFonts w:ascii="Times New Roman" w:hAnsi="Times New Roman"/>
          <w:sz w:val="28"/>
          <w:szCs w:val="28"/>
        </w:rPr>
        <w:t>Партии реформ и</w:t>
      </w:r>
      <w:r w:rsidR="00E107E1" w:rsidRPr="008E793E">
        <w:rPr>
          <w:rFonts w:ascii="Times New Roman" w:hAnsi="Times New Roman"/>
          <w:sz w:val="28"/>
          <w:szCs w:val="28"/>
        </w:rPr>
        <w:t xml:space="preserve"> </w:t>
      </w:r>
      <w:r w:rsidR="0088318D" w:rsidRPr="008E793E">
        <w:rPr>
          <w:rFonts w:ascii="Times New Roman" w:hAnsi="Times New Roman"/>
          <w:sz w:val="28"/>
          <w:szCs w:val="28"/>
        </w:rPr>
        <w:t>Канадского</w:t>
      </w:r>
      <w:r w:rsidR="00B54AAD" w:rsidRPr="008E793E">
        <w:rPr>
          <w:rFonts w:ascii="Times New Roman" w:hAnsi="Times New Roman"/>
          <w:sz w:val="28"/>
          <w:szCs w:val="28"/>
        </w:rPr>
        <w:t xml:space="preserve"> альянс</w:t>
      </w:r>
      <w:r w:rsidR="0088318D" w:rsidRPr="008E793E">
        <w:rPr>
          <w:rFonts w:ascii="Times New Roman" w:hAnsi="Times New Roman"/>
          <w:sz w:val="28"/>
          <w:szCs w:val="28"/>
        </w:rPr>
        <w:t>а</w:t>
      </w:r>
      <w:r w:rsidR="00DB38D9" w:rsidRPr="008E793E">
        <w:rPr>
          <w:rFonts w:ascii="Times New Roman" w:hAnsi="Times New Roman"/>
          <w:sz w:val="28"/>
          <w:szCs w:val="28"/>
        </w:rPr>
        <w:t>.</w:t>
      </w:r>
      <w:r w:rsidR="00E01F22" w:rsidRPr="008E793E">
        <w:rPr>
          <w:rFonts w:ascii="Times New Roman" w:hAnsi="Times New Roman"/>
          <w:sz w:val="28"/>
          <w:szCs w:val="28"/>
        </w:rPr>
        <w:t xml:space="preserve"> Федеральное правительство обвинялос</w:t>
      </w:r>
      <w:r w:rsidR="00DD607B" w:rsidRPr="008E793E">
        <w:rPr>
          <w:rFonts w:ascii="Times New Roman" w:hAnsi="Times New Roman"/>
          <w:sz w:val="28"/>
          <w:szCs w:val="28"/>
        </w:rPr>
        <w:t>ь в</w:t>
      </w:r>
      <w:r w:rsidR="00937EB5" w:rsidRPr="008E793E">
        <w:rPr>
          <w:rFonts w:ascii="Times New Roman" w:hAnsi="Times New Roman"/>
          <w:sz w:val="28"/>
          <w:szCs w:val="28"/>
        </w:rPr>
        <w:t xml:space="preserve"> неискренности, </w:t>
      </w:r>
      <w:r w:rsidR="00DB38D9" w:rsidRPr="008E793E">
        <w:rPr>
          <w:rFonts w:ascii="Times New Roman" w:hAnsi="Times New Roman"/>
          <w:sz w:val="28"/>
          <w:szCs w:val="28"/>
        </w:rPr>
        <w:t>нагнетании</w:t>
      </w:r>
      <w:r w:rsidR="00E34F80" w:rsidRPr="008E793E">
        <w:rPr>
          <w:rFonts w:ascii="Times New Roman" w:hAnsi="Times New Roman"/>
          <w:sz w:val="28"/>
          <w:szCs w:val="28"/>
        </w:rPr>
        <w:t xml:space="preserve"> </w:t>
      </w:r>
      <w:r w:rsidR="00DB38D9" w:rsidRPr="008E793E">
        <w:rPr>
          <w:rFonts w:ascii="Times New Roman" w:hAnsi="Times New Roman"/>
          <w:sz w:val="28"/>
          <w:szCs w:val="28"/>
        </w:rPr>
        <w:t>напряженности,</w:t>
      </w:r>
      <w:r w:rsidR="00720425" w:rsidRPr="008E793E">
        <w:rPr>
          <w:rFonts w:ascii="Times New Roman" w:hAnsi="Times New Roman"/>
          <w:sz w:val="28"/>
          <w:szCs w:val="28"/>
        </w:rPr>
        <w:t xml:space="preserve"> торопливости,</w:t>
      </w:r>
      <w:r w:rsidR="00DB38D9" w:rsidRPr="008E793E">
        <w:rPr>
          <w:rFonts w:ascii="Times New Roman" w:hAnsi="Times New Roman"/>
          <w:sz w:val="28"/>
          <w:szCs w:val="28"/>
        </w:rPr>
        <w:t xml:space="preserve"> </w:t>
      </w:r>
      <w:r w:rsidR="00570A47" w:rsidRPr="008E793E">
        <w:rPr>
          <w:rFonts w:ascii="Times New Roman" w:hAnsi="Times New Roman"/>
          <w:sz w:val="28"/>
          <w:szCs w:val="28"/>
        </w:rPr>
        <w:t>отступлении от</w:t>
      </w:r>
      <w:r w:rsidR="00D43231" w:rsidRPr="008E793E">
        <w:rPr>
          <w:rFonts w:ascii="Times New Roman" w:hAnsi="Times New Roman"/>
          <w:sz w:val="28"/>
          <w:szCs w:val="28"/>
        </w:rPr>
        <w:t xml:space="preserve"> общегосударственных интересов</w:t>
      </w:r>
      <w:r w:rsidR="0088318D" w:rsidRPr="008E793E">
        <w:rPr>
          <w:rFonts w:ascii="Times New Roman" w:hAnsi="Times New Roman"/>
          <w:sz w:val="28"/>
          <w:szCs w:val="28"/>
        </w:rPr>
        <w:t xml:space="preserve"> </w:t>
      </w:r>
      <w:r w:rsidR="00570A47" w:rsidRPr="008E793E">
        <w:rPr>
          <w:rFonts w:ascii="Times New Roman" w:hAnsi="Times New Roman"/>
          <w:sz w:val="28"/>
          <w:szCs w:val="28"/>
        </w:rPr>
        <w:t>в угоду</w:t>
      </w:r>
      <w:r w:rsidR="00E01F22" w:rsidRPr="008E793E">
        <w:rPr>
          <w:rFonts w:ascii="Times New Roman" w:hAnsi="Times New Roman"/>
          <w:sz w:val="28"/>
          <w:szCs w:val="28"/>
        </w:rPr>
        <w:t xml:space="preserve"> </w:t>
      </w:r>
      <w:r w:rsidRPr="008E793E">
        <w:rPr>
          <w:rFonts w:ascii="Times New Roman" w:hAnsi="Times New Roman"/>
          <w:sz w:val="28"/>
          <w:szCs w:val="28"/>
        </w:rPr>
        <w:t>«</w:t>
      </w:r>
      <w:r w:rsidR="00E01F22" w:rsidRPr="008E793E">
        <w:rPr>
          <w:rFonts w:ascii="Times New Roman" w:hAnsi="Times New Roman"/>
          <w:sz w:val="28"/>
          <w:szCs w:val="28"/>
        </w:rPr>
        <w:t>узким</w:t>
      </w:r>
      <w:r w:rsidRPr="008E793E">
        <w:rPr>
          <w:rFonts w:ascii="Times New Roman" w:hAnsi="Times New Roman"/>
          <w:sz w:val="28"/>
          <w:szCs w:val="28"/>
        </w:rPr>
        <w:t xml:space="preserve"> местным</w:t>
      </w:r>
      <w:r w:rsidR="00DB38D9" w:rsidRPr="008E793E">
        <w:rPr>
          <w:rFonts w:ascii="Times New Roman" w:hAnsi="Times New Roman"/>
          <w:sz w:val="28"/>
          <w:szCs w:val="28"/>
        </w:rPr>
        <w:t xml:space="preserve"> </w:t>
      </w:r>
      <w:r w:rsidR="00E01F22" w:rsidRPr="008E793E">
        <w:rPr>
          <w:rFonts w:ascii="Times New Roman" w:hAnsi="Times New Roman"/>
          <w:sz w:val="28"/>
          <w:szCs w:val="28"/>
        </w:rPr>
        <w:t>интересам</w:t>
      </w:r>
      <w:r w:rsidRPr="008E793E">
        <w:rPr>
          <w:rFonts w:ascii="Times New Roman" w:hAnsi="Times New Roman"/>
          <w:sz w:val="28"/>
          <w:szCs w:val="28"/>
        </w:rPr>
        <w:t>»</w:t>
      </w:r>
      <w:r w:rsidR="00DD607B" w:rsidRPr="008E793E">
        <w:rPr>
          <w:rFonts w:ascii="Times New Roman" w:hAnsi="Times New Roman"/>
          <w:sz w:val="28"/>
          <w:szCs w:val="28"/>
        </w:rPr>
        <w:t xml:space="preserve"> (имелись в виду интересы</w:t>
      </w:r>
      <w:r w:rsidR="00C72C0E" w:rsidRPr="008E793E">
        <w:rPr>
          <w:rFonts w:ascii="Times New Roman" w:hAnsi="Times New Roman"/>
          <w:sz w:val="28"/>
          <w:szCs w:val="28"/>
        </w:rPr>
        <w:t xml:space="preserve"> </w:t>
      </w:r>
      <w:r w:rsidRPr="008E793E">
        <w:rPr>
          <w:rFonts w:ascii="Times New Roman" w:hAnsi="Times New Roman"/>
          <w:sz w:val="28"/>
          <w:szCs w:val="28"/>
        </w:rPr>
        <w:t xml:space="preserve">двух провинций - </w:t>
      </w:r>
      <w:r w:rsidR="002E59FC" w:rsidRPr="008E793E">
        <w:rPr>
          <w:rFonts w:ascii="Times New Roman" w:hAnsi="Times New Roman"/>
          <w:sz w:val="28"/>
          <w:szCs w:val="28"/>
        </w:rPr>
        <w:t>Квебека и в меньшей мере также</w:t>
      </w:r>
      <w:r w:rsidR="00434691" w:rsidRPr="008E793E">
        <w:rPr>
          <w:rFonts w:ascii="Times New Roman" w:hAnsi="Times New Roman"/>
          <w:sz w:val="28"/>
          <w:szCs w:val="28"/>
        </w:rPr>
        <w:t xml:space="preserve"> </w:t>
      </w:r>
      <w:r w:rsidR="00DD607B" w:rsidRPr="008E793E">
        <w:rPr>
          <w:rFonts w:ascii="Times New Roman" w:hAnsi="Times New Roman"/>
          <w:sz w:val="28"/>
          <w:szCs w:val="28"/>
        </w:rPr>
        <w:t>Альберты)</w:t>
      </w:r>
      <w:r w:rsidR="00E01F22" w:rsidRPr="008E793E">
        <w:rPr>
          <w:rFonts w:ascii="Times New Roman" w:hAnsi="Times New Roman"/>
          <w:sz w:val="28"/>
          <w:szCs w:val="28"/>
        </w:rPr>
        <w:t>.</w:t>
      </w:r>
      <w:r w:rsidR="0088318D" w:rsidRPr="008E793E">
        <w:rPr>
          <w:rFonts w:ascii="Times New Roman" w:hAnsi="Times New Roman"/>
          <w:sz w:val="28"/>
          <w:szCs w:val="28"/>
        </w:rPr>
        <w:t xml:space="preserve"> </w:t>
      </w:r>
      <w:r w:rsidR="00570A47" w:rsidRPr="008E793E">
        <w:rPr>
          <w:rFonts w:ascii="Times New Roman" w:hAnsi="Times New Roman"/>
          <w:sz w:val="28"/>
          <w:szCs w:val="28"/>
        </w:rPr>
        <w:t>Двух</w:t>
      </w:r>
      <w:r w:rsidR="005A5AB3" w:rsidRPr="008E793E">
        <w:rPr>
          <w:rFonts w:ascii="Times New Roman" w:hAnsi="Times New Roman"/>
          <w:sz w:val="28"/>
          <w:szCs w:val="28"/>
        </w:rPr>
        <w:t>месячный с</w:t>
      </w:r>
      <w:r w:rsidR="00A262EE" w:rsidRPr="008E793E">
        <w:rPr>
          <w:rFonts w:ascii="Times New Roman" w:hAnsi="Times New Roman"/>
          <w:sz w:val="28"/>
          <w:szCs w:val="28"/>
        </w:rPr>
        <w:t>р</w:t>
      </w:r>
      <w:r w:rsidRPr="008E793E">
        <w:rPr>
          <w:rFonts w:ascii="Times New Roman" w:hAnsi="Times New Roman"/>
          <w:sz w:val="28"/>
          <w:szCs w:val="28"/>
        </w:rPr>
        <w:t>ок, выделенный</w:t>
      </w:r>
      <w:r w:rsidR="00720425" w:rsidRPr="008E793E">
        <w:rPr>
          <w:rFonts w:ascii="Times New Roman" w:hAnsi="Times New Roman"/>
          <w:sz w:val="28"/>
          <w:szCs w:val="28"/>
        </w:rPr>
        <w:t xml:space="preserve"> федеральным центром</w:t>
      </w:r>
      <w:r w:rsidR="00937EB5" w:rsidRPr="008E793E">
        <w:rPr>
          <w:rFonts w:ascii="Times New Roman" w:hAnsi="Times New Roman"/>
          <w:sz w:val="28"/>
          <w:szCs w:val="28"/>
        </w:rPr>
        <w:t xml:space="preserve"> </w:t>
      </w:r>
      <w:r w:rsidR="00895E76" w:rsidRPr="008E793E">
        <w:rPr>
          <w:rFonts w:ascii="Times New Roman" w:hAnsi="Times New Roman"/>
          <w:sz w:val="28"/>
          <w:szCs w:val="28"/>
        </w:rPr>
        <w:t>на кампанию, был сочтен многими</w:t>
      </w:r>
      <w:r w:rsidR="00DD607B" w:rsidRPr="008E793E">
        <w:rPr>
          <w:rFonts w:ascii="Times New Roman" w:hAnsi="Times New Roman"/>
          <w:sz w:val="28"/>
          <w:szCs w:val="28"/>
        </w:rPr>
        <w:t xml:space="preserve"> обществен</w:t>
      </w:r>
      <w:r w:rsidRPr="008E793E">
        <w:rPr>
          <w:rFonts w:ascii="Times New Roman" w:hAnsi="Times New Roman"/>
          <w:sz w:val="28"/>
          <w:szCs w:val="28"/>
        </w:rPr>
        <w:t>ными и политическими</w:t>
      </w:r>
      <w:r w:rsidR="0088318D" w:rsidRPr="008E793E">
        <w:rPr>
          <w:rFonts w:ascii="Times New Roman" w:hAnsi="Times New Roman"/>
          <w:sz w:val="28"/>
          <w:szCs w:val="28"/>
        </w:rPr>
        <w:t xml:space="preserve"> </w:t>
      </w:r>
      <w:r w:rsidR="00434691" w:rsidRPr="008E793E">
        <w:rPr>
          <w:rFonts w:ascii="Times New Roman" w:hAnsi="Times New Roman"/>
          <w:sz w:val="28"/>
          <w:szCs w:val="28"/>
        </w:rPr>
        <w:t xml:space="preserve">деятелями </w:t>
      </w:r>
      <w:r w:rsidR="00895E76" w:rsidRPr="008E793E">
        <w:rPr>
          <w:rFonts w:ascii="Times New Roman" w:hAnsi="Times New Roman"/>
          <w:sz w:val="28"/>
          <w:szCs w:val="28"/>
        </w:rPr>
        <w:t>и рядовыми гражданами</w:t>
      </w:r>
      <w:r w:rsidR="00720425" w:rsidRPr="008E793E">
        <w:rPr>
          <w:rFonts w:ascii="Times New Roman" w:hAnsi="Times New Roman"/>
          <w:sz w:val="28"/>
          <w:szCs w:val="28"/>
        </w:rPr>
        <w:t xml:space="preserve"> </w:t>
      </w:r>
      <w:r w:rsidR="00200609" w:rsidRPr="008E793E">
        <w:rPr>
          <w:rFonts w:ascii="Times New Roman" w:hAnsi="Times New Roman"/>
          <w:sz w:val="28"/>
          <w:szCs w:val="28"/>
        </w:rPr>
        <w:t>недостаточно протяженным</w:t>
      </w:r>
      <w:r w:rsidR="00570A47" w:rsidRPr="008E793E">
        <w:rPr>
          <w:rFonts w:ascii="Times New Roman" w:hAnsi="Times New Roman"/>
          <w:sz w:val="28"/>
          <w:szCs w:val="28"/>
        </w:rPr>
        <w:t xml:space="preserve"> </w:t>
      </w:r>
      <w:r w:rsidR="00720425" w:rsidRPr="008E793E">
        <w:rPr>
          <w:rFonts w:ascii="Times New Roman" w:hAnsi="Times New Roman"/>
          <w:sz w:val="28"/>
          <w:szCs w:val="28"/>
        </w:rPr>
        <w:t xml:space="preserve"> </w:t>
      </w:r>
      <w:r w:rsidRPr="008E793E">
        <w:rPr>
          <w:rFonts w:ascii="Times New Roman" w:hAnsi="Times New Roman"/>
          <w:sz w:val="28"/>
          <w:szCs w:val="28"/>
        </w:rPr>
        <w:t xml:space="preserve">с полным </w:t>
      </w:r>
      <w:r w:rsidR="0099586E" w:rsidRPr="008E793E">
        <w:rPr>
          <w:rFonts w:ascii="Times New Roman" w:hAnsi="Times New Roman"/>
          <w:sz w:val="28"/>
          <w:szCs w:val="28"/>
        </w:rPr>
        <w:t>на</w:t>
      </w:r>
      <w:r w:rsidR="00895E76" w:rsidRPr="008E793E">
        <w:rPr>
          <w:rFonts w:ascii="Times New Roman" w:hAnsi="Times New Roman"/>
          <w:sz w:val="28"/>
          <w:szCs w:val="28"/>
        </w:rPr>
        <w:t xml:space="preserve"> </w:t>
      </w:r>
      <w:r w:rsidR="00DD607B" w:rsidRPr="008E793E">
        <w:rPr>
          <w:rFonts w:ascii="Times New Roman" w:hAnsi="Times New Roman"/>
          <w:sz w:val="28"/>
          <w:szCs w:val="28"/>
        </w:rPr>
        <w:t>то основанием</w:t>
      </w:r>
      <w:r w:rsidR="00A262EE" w:rsidRPr="008E793E">
        <w:rPr>
          <w:rFonts w:ascii="Times New Roman" w:hAnsi="Times New Roman"/>
          <w:sz w:val="28"/>
          <w:szCs w:val="28"/>
        </w:rPr>
        <w:t>.</w:t>
      </w:r>
    </w:p>
    <w:p w:rsidR="00DB38D9" w:rsidRPr="008E793E" w:rsidRDefault="00872614"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FC5326" w:rsidRPr="008E793E">
        <w:rPr>
          <w:rFonts w:ascii="Times New Roman" w:hAnsi="Times New Roman"/>
          <w:sz w:val="28"/>
          <w:szCs w:val="28"/>
        </w:rPr>
        <w:t xml:space="preserve"> </w:t>
      </w:r>
      <w:r w:rsidR="00200609" w:rsidRPr="008E793E">
        <w:rPr>
          <w:rFonts w:ascii="Times New Roman" w:hAnsi="Times New Roman"/>
          <w:sz w:val="28"/>
          <w:szCs w:val="28"/>
        </w:rPr>
        <w:t xml:space="preserve">Но главной причиной непопулярности Шарлоттаунского пакета конституционных поправок </w:t>
      </w:r>
      <w:r w:rsidR="00D85E53" w:rsidRPr="008E793E">
        <w:rPr>
          <w:rFonts w:ascii="Times New Roman" w:hAnsi="Times New Roman"/>
          <w:sz w:val="28"/>
          <w:szCs w:val="28"/>
        </w:rPr>
        <w:t xml:space="preserve"> </w:t>
      </w:r>
      <w:r w:rsidR="00200609" w:rsidRPr="008E793E">
        <w:rPr>
          <w:rFonts w:ascii="Times New Roman" w:hAnsi="Times New Roman"/>
          <w:sz w:val="28"/>
          <w:szCs w:val="28"/>
        </w:rPr>
        <w:t xml:space="preserve">стало то, что у </w:t>
      </w:r>
      <w:r w:rsidR="00D85E53" w:rsidRPr="008E793E">
        <w:rPr>
          <w:rFonts w:ascii="Times New Roman" w:hAnsi="Times New Roman"/>
          <w:sz w:val="28"/>
          <w:szCs w:val="28"/>
        </w:rPr>
        <w:t>значительной части</w:t>
      </w:r>
      <w:r w:rsidR="00B54AAD" w:rsidRPr="008E793E">
        <w:rPr>
          <w:rFonts w:ascii="Times New Roman" w:hAnsi="Times New Roman"/>
          <w:sz w:val="28"/>
          <w:szCs w:val="28"/>
        </w:rPr>
        <w:t xml:space="preserve"> избирателей</w:t>
      </w:r>
      <w:r w:rsidR="00901054" w:rsidRPr="008E793E">
        <w:rPr>
          <w:rFonts w:ascii="Times New Roman" w:hAnsi="Times New Roman"/>
          <w:sz w:val="28"/>
          <w:szCs w:val="28"/>
        </w:rPr>
        <w:t xml:space="preserve"> </w:t>
      </w:r>
      <w:r w:rsidR="00FC5326" w:rsidRPr="008E793E">
        <w:rPr>
          <w:rFonts w:ascii="Times New Roman" w:hAnsi="Times New Roman"/>
          <w:sz w:val="28"/>
          <w:szCs w:val="28"/>
        </w:rPr>
        <w:t xml:space="preserve">породили сомнения и </w:t>
      </w:r>
      <w:r w:rsidRPr="008E793E">
        <w:rPr>
          <w:rFonts w:ascii="Times New Roman" w:hAnsi="Times New Roman"/>
          <w:sz w:val="28"/>
          <w:szCs w:val="28"/>
        </w:rPr>
        <w:t>недоверие</w:t>
      </w:r>
      <w:r w:rsidR="00901054" w:rsidRPr="008E793E">
        <w:rPr>
          <w:rFonts w:ascii="Times New Roman" w:hAnsi="Times New Roman"/>
          <w:sz w:val="28"/>
          <w:szCs w:val="28"/>
        </w:rPr>
        <w:t xml:space="preserve"> </w:t>
      </w:r>
      <w:r w:rsidR="00DD60B4" w:rsidRPr="008E793E">
        <w:rPr>
          <w:rFonts w:ascii="Times New Roman" w:hAnsi="Times New Roman"/>
          <w:sz w:val="28"/>
          <w:szCs w:val="28"/>
        </w:rPr>
        <w:t xml:space="preserve"> недопустимо </w:t>
      </w:r>
      <w:r w:rsidRPr="008E793E">
        <w:rPr>
          <w:rFonts w:ascii="Times New Roman" w:hAnsi="Times New Roman"/>
          <w:sz w:val="28"/>
          <w:szCs w:val="28"/>
        </w:rPr>
        <w:t>расплывчатые, допускавшие по нескольку толкований</w:t>
      </w:r>
      <w:r w:rsidR="00300EDC" w:rsidRPr="008E793E">
        <w:rPr>
          <w:rFonts w:ascii="Times New Roman" w:hAnsi="Times New Roman"/>
          <w:sz w:val="28"/>
          <w:szCs w:val="28"/>
        </w:rPr>
        <w:t xml:space="preserve"> каждая</w:t>
      </w:r>
      <w:r w:rsidRPr="008E793E">
        <w:rPr>
          <w:rFonts w:ascii="Times New Roman" w:hAnsi="Times New Roman"/>
          <w:sz w:val="28"/>
          <w:szCs w:val="28"/>
        </w:rPr>
        <w:t xml:space="preserve"> формулировки</w:t>
      </w:r>
      <w:r w:rsidR="00B54AAD" w:rsidRPr="008E793E">
        <w:rPr>
          <w:rFonts w:ascii="Times New Roman" w:hAnsi="Times New Roman"/>
          <w:sz w:val="28"/>
          <w:szCs w:val="28"/>
        </w:rPr>
        <w:t xml:space="preserve">, </w:t>
      </w:r>
      <w:r w:rsidR="00D85E53" w:rsidRPr="008E793E">
        <w:rPr>
          <w:rFonts w:ascii="Times New Roman" w:hAnsi="Times New Roman"/>
          <w:sz w:val="28"/>
          <w:szCs w:val="28"/>
        </w:rPr>
        <w:t>которыми изобиловали конституционные поправки:«</w:t>
      </w:r>
      <w:r w:rsidR="00076787" w:rsidRPr="008E793E">
        <w:rPr>
          <w:rFonts w:ascii="Times New Roman" w:hAnsi="Times New Roman"/>
          <w:sz w:val="28"/>
          <w:szCs w:val="28"/>
        </w:rPr>
        <w:t>…</w:t>
      </w:r>
      <w:r w:rsidR="00D85E53" w:rsidRPr="008E793E">
        <w:rPr>
          <w:rFonts w:ascii="Times New Roman" w:hAnsi="Times New Roman"/>
          <w:sz w:val="28"/>
          <w:szCs w:val="28"/>
        </w:rPr>
        <w:t>будет выполнено В ОСНОВНОМ (выделено мною.–С.Д.)</w:t>
      </w:r>
      <w:r w:rsidRPr="008E793E">
        <w:rPr>
          <w:rFonts w:ascii="Times New Roman" w:hAnsi="Times New Roman"/>
          <w:sz w:val="28"/>
          <w:szCs w:val="28"/>
        </w:rPr>
        <w:t xml:space="preserve"> </w:t>
      </w:r>
      <w:r w:rsidR="00D85E53" w:rsidRPr="008E793E">
        <w:rPr>
          <w:rFonts w:ascii="Times New Roman" w:hAnsi="Times New Roman"/>
          <w:sz w:val="28"/>
          <w:szCs w:val="28"/>
        </w:rPr>
        <w:t xml:space="preserve"> </w:t>
      </w:r>
      <w:r w:rsidRPr="008E793E">
        <w:rPr>
          <w:rFonts w:ascii="Times New Roman" w:hAnsi="Times New Roman"/>
          <w:sz w:val="28"/>
          <w:szCs w:val="28"/>
        </w:rPr>
        <w:t>на</w:t>
      </w:r>
      <w:r w:rsidR="0099586E" w:rsidRPr="008E793E">
        <w:rPr>
          <w:rFonts w:ascii="Times New Roman" w:hAnsi="Times New Roman"/>
          <w:sz w:val="28"/>
          <w:szCs w:val="28"/>
        </w:rPr>
        <w:t xml:space="preserve"> </w:t>
      </w:r>
      <w:r w:rsidRPr="008E793E">
        <w:rPr>
          <w:rFonts w:ascii="Times New Roman" w:hAnsi="Times New Roman"/>
          <w:sz w:val="28"/>
          <w:szCs w:val="28"/>
        </w:rPr>
        <w:t>баз</w:t>
      </w:r>
      <w:r w:rsidR="00901054" w:rsidRPr="008E793E">
        <w:rPr>
          <w:rFonts w:ascii="Times New Roman" w:hAnsi="Times New Roman"/>
          <w:sz w:val="28"/>
          <w:szCs w:val="28"/>
        </w:rPr>
        <w:t>е</w:t>
      </w:r>
      <w:r w:rsidRPr="008E793E">
        <w:rPr>
          <w:rFonts w:ascii="Times New Roman" w:hAnsi="Times New Roman"/>
          <w:sz w:val="28"/>
          <w:szCs w:val="28"/>
        </w:rPr>
        <w:t xml:space="preserve"> </w:t>
      </w:r>
      <w:r w:rsidR="00C3446C" w:rsidRPr="008E793E">
        <w:rPr>
          <w:rFonts w:ascii="Times New Roman" w:hAnsi="Times New Roman"/>
          <w:sz w:val="28"/>
          <w:szCs w:val="28"/>
        </w:rPr>
        <w:t>Шарлоттаунского</w:t>
      </w:r>
      <w:r w:rsidR="00931D48" w:rsidRPr="008E793E">
        <w:rPr>
          <w:rFonts w:ascii="Times New Roman" w:hAnsi="Times New Roman"/>
          <w:sz w:val="28"/>
          <w:szCs w:val="28"/>
        </w:rPr>
        <w:t xml:space="preserve"> соглашения»</w:t>
      </w:r>
      <w:r w:rsidR="00C3446C" w:rsidRPr="008E793E">
        <w:rPr>
          <w:rFonts w:ascii="Times New Roman" w:hAnsi="Times New Roman"/>
          <w:sz w:val="28"/>
          <w:szCs w:val="28"/>
        </w:rPr>
        <w:t xml:space="preserve"> (ст.ст.</w:t>
      </w:r>
      <w:r w:rsidRPr="008E793E">
        <w:rPr>
          <w:rFonts w:ascii="Times New Roman" w:hAnsi="Times New Roman"/>
          <w:sz w:val="28"/>
          <w:szCs w:val="28"/>
        </w:rPr>
        <w:t>5,11),</w:t>
      </w:r>
      <w:r w:rsidR="00D85E53" w:rsidRPr="008E793E">
        <w:rPr>
          <w:rFonts w:ascii="Times New Roman" w:hAnsi="Times New Roman"/>
          <w:sz w:val="28"/>
          <w:szCs w:val="28"/>
        </w:rPr>
        <w:t xml:space="preserve"> «данное положение </w:t>
      </w:r>
      <w:r w:rsidR="00570A47" w:rsidRPr="008E793E">
        <w:rPr>
          <w:rFonts w:ascii="Times New Roman" w:hAnsi="Times New Roman"/>
          <w:sz w:val="28"/>
          <w:szCs w:val="28"/>
        </w:rPr>
        <w:t xml:space="preserve"> </w:t>
      </w:r>
      <w:r w:rsidR="00D85E53" w:rsidRPr="008E793E">
        <w:rPr>
          <w:rFonts w:ascii="Times New Roman" w:hAnsi="Times New Roman"/>
          <w:sz w:val="28"/>
          <w:szCs w:val="28"/>
        </w:rPr>
        <w:t>ПОДВЕРГНЕТСЯ</w:t>
      </w:r>
      <w:r w:rsidR="00570A47" w:rsidRPr="008E793E">
        <w:rPr>
          <w:rFonts w:ascii="Times New Roman" w:hAnsi="Times New Roman"/>
          <w:sz w:val="28"/>
          <w:szCs w:val="28"/>
        </w:rPr>
        <w:t xml:space="preserve"> </w:t>
      </w:r>
      <w:r w:rsidR="00D85E53" w:rsidRPr="008E793E">
        <w:rPr>
          <w:rFonts w:ascii="Times New Roman" w:hAnsi="Times New Roman"/>
          <w:sz w:val="28"/>
          <w:szCs w:val="28"/>
        </w:rPr>
        <w:t xml:space="preserve"> ДАЛЬНЕЙШИМ  ИСПРАВЛЕНИЯМ</w:t>
      </w:r>
      <w:r w:rsidRPr="008E793E">
        <w:rPr>
          <w:rFonts w:ascii="Times New Roman" w:hAnsi="Times New Roman"/>
          <w:sz w:val="28"/>
          <w:szCs w:val="28"/>
        </w:rPr>
        <w:t>»  (</w:t>
      </w:r>
      <w:r w:rsidR="00C3446C" w:rsidRPr="008E793E">
        <w:rPr>
          <w:rFonts w:ascii="Times New Roman" w:hAnsi="Times New Roman"/>
          <w:sz w:val="28"/>
          <w:szCs w:val="28"/>
        </w:rPr>
        <w:t>ст.</w:t>
      </w:r>
      <w:r w:rsidR="00570A47" w:rsidRPr="008E793E">
        <w:rPr>
          <w:rFonts w:ascii="Times New Roman" w:hAnsi="Times New Roman"/>
          <w:sz w:val="28"/>
          <w:szCs w:val="28"/>
        </w:rPr>
        <w:t>ст. 4 и 18) и</w:t>
      </w:r>
      <w:r w:rsidR="00076787" w:rsidRPr="008E793E">
        <w:rPr>
          <w:rFonts w:ascii="Times New Roman" w:hAnsi="Times New Roman"/>
          <w:sz w:val="28"/>
          <w:szCs w:val="28"/>
        </w:rPr>
        <w:t xml:space="preserve"> т.д.</w:t>
      </w:r>
      <w:r w:rsidRPr="008E793E">
        <w:rPr>
          <w:rFonts w:ascii="Times New Roman" w:hAnsi="Times New Roman"/>
          <w:sz w:val="28"/>
          <w:szCs w:val="28"/>
        </w:rPr>
        <w:t xml:space="preserve"> </w:t>
      </w:r>
      <w:r w:rsidR="00720425" w:rsidRPr="008E793E">
        <w:rPr>
          <w:rFonts w:ascii="Times New Roman" w:hAnsi="Times New Roman"/>
          <w:sz w:val="28"/>
          <w:szCs w:val="28"/>
        </w:rPr>
        <w:t>У</w:t>
      </w:r>
      <w:r w:rsidR="00C3446C" w:rsidRPr="008E793E">
        <w:rPr>
          <w:rFonts w:ascii="Times New Roman" w:hAnsi="Times New Roman"/>
          <w:sz w:val="28"/>
          <w:szCs w:val="28"/>
        </w:rPr>
        <w:t xml:space="preserve"> граждан</w:t>
      </w:r>
      <w:r w:rsidR="00300EDC" w:rsidRPr="008E793E">
        <w:rPr>
          <w:rFonts w:ascii="Times New Roman" w:hAnsi="Times New Roman"/>
          <w:sz w:val="28"/>
          <w:szCs w:val="28"/>
        </w:rPr>
        <w:t xml:space="preserve"> Канады</w:t>
      </w:r>
      <w:r w:rsidR="00C3446C" w:rsidRPr="008E793E">
        <w:rPr>
          <w:rFonts w:ascii="Times New Roman" w:hAnsi="Times New Roman"/>
          <w:sz w:val="28"/>
          <w:szCs w:val="28"/>
        </w:rPr>
        <w:t>, усвоивших азы</w:t>
      </w:r>
      <w:r w:rsidRPr="008E793E">
        <w:rPr>
          <w:rFonts w:ascii="Times New Roman" w:hAnsi="Times New Roman"/>
          <w:sz w:val="28"/>
          <w:szCs w:val="28"/>
        </w:rPr>
        <w:t xml:space="preserve"> </w:t>
      </w:r>
      <w:r w:rsidR="00C3446C" w:rsidRPr="008E793E">
        <w:rPr>
          <w:rFonts w:ascii="Times New Roman" w:hAnsi="Times New Roman"/>
          <w:sz w:val="28"/>
          <w:szCs w:val="28"/>
        </w:rPr>
        <w:t>«общего права» с его максима</w:t>
      </w:r>
      <w:r w:rsidR="00FC5326" w:rsidRPr="008E793E">
        <w:rPr>
          <w:rFonts w:ascii="Times New Roman" w:hAnsi="Times New Roman"/>
          <w:sz w:val="28"/>
          <w:szCs w:val="28"/>
        </w:rPr>
        <w:t>льно конкретизированн</w:t>
      </w:r>
      <w:r w:rsidR="000E27B3" w:rsidRPr="008E793E">
        <w:rPr>
          <w:rFonts w:ascii="Times New Roman" w:hAnsi="Times New Roman"/>
          <w:sz w:val="28"/>
          <w:szCs w:val="28"/>
        </w:rPr>
        <w:t>ыми</w:t>
      </w:r>
      <w:r w:rsidR="00570A47" w:rsidRPr="008E793E">
        <w:rPr>
          <w:rFonts w:ascii="Times New Roman" w:hAnsi="Times New Roman"/>
          <w:sz w:val="28"/>
          <w:szCs w:val="28"/>
        </w:rPr>
        <w:t xml:space="preserve"> и обязывающими</w:t>
      </w:r>
      <w:r w:rsidR="000E27B3" w:rsidRPr="008E793E">
        <w:rPr>
          <w:rFonts w:ascii="Times New Roman" w:hAnsi="Times New Roman"/>
          <w:sz w:val="28"/>
          <w:szCs w:val="28"/>
        </w:rPr>
        <w:t xml:space="preserve"> определениями, отсу</w:t>
      </w:r>
      <w:r w:rsidR="00570A47" w:rsidRPr="008E793E">
        <w:rPr>
          <w:rFonts w:ascii="Times New Roman" w:hAnsi="Times New Roman"/>
          <w:sz w:val="28"/>
          <w:szCs w:val="28"/>
        </w:rPr>
        <w:t xml:space="preserve">тствие обязывающей силы у значительной части </w:t>
      </w:r>
      <w:r w:rsidR="000E27B3" w:rsidRPr="008E793E">
        <w:rPr>
          <w:rFonts w:ascii="Times New Roman" w:hAnsi="Times New Roman"/>
          <w:sz w:val="28"/>
          <w:szCs w:val="28"/>
        </w:rPr>
        <w:t xml:space="preserve"> статей</w:t>
      </w:r>
      <w:r w:rsidR="00570A47" w:rsidRPr="008E793E">
        <w:rPr>
          <w:rFonts w:ascii="Times New Roman" w:hAnsi="Times New Roman"/>
          <w:sz w:val="28"/>
          <w:szCs w:val="28"/>
        </w:rPr>
        <w:t xml:space="preserve"> </w:t>
      </w:r>
      <w:r w:rsidR="000E27B3" w:rsidRPr="008E793E">
        <w:rPr>
          <w:rFonts w:ascii="Times New Roman" w:hAnsi="Times New Roman"/>
          <w:sz w:val="28"/>
          <w:szCs w:val="28"/>
        </w:rPr>
        <w:t xml:space="preserve"> «консенсусного соглашения»</w:t>
      </w:r>
      <w:r w:rsidR="00FC5326" w:rsidRPr="008E793E">
        <w:rPr>
          <w:rFonts w:ascii="Times New Roman" w:hAnsi="Times New Roman"/>
          <w:sz w:val="28"/>
          <w:szCs w:val="28"/>
        </w:rPr>
        <w:t xml:space="preserve"> не могли</w:t>
      </w:r>
      <w:r w:rsidR="00076787" w:rsidRPr="008E793E">
        <w:rPr>
          <w:rFonts w:ascii="Times New Roman" w:hAnsi="Times New Roman"/>
          <w:sz w:val="28"/>
          <w:szCs w:val="28"/>
        </w:rPr>
        <w:t xml:space="preserve"> </w:t>
      </w:r>
      <w:r w:rsidR="00FC5326" w:rsidRPr="008E793E">
        <w:rPr>
          <w:rFonts w:ascii="Times New Roman" w:hAnsi="Times New Roman"/>
          <w:sz w:val="28"/>
          <w:szCs w:val="28"/>
        </w:rPr>
        <w:t xml:space="preserve"> вызвать </w:t>
      </w:r>
      <w:r w:rsidR="00076787" w:rsidRPr="008E793E">
        <w:rPr>
          <w:rFonts w:ascii="Times New Roman" w:hAnsi="Times New Roman"/>
          <w:sz w:val="28"/>
          <w:szCs w:val="28"/>
        </w:rPr>
        <w:t xml:space="preserve"> устойчивого </w:t>
      </w:r>
      <w:r w:rsidR="00FC5326" w:rsidRPr="008E793E">
        <w:rPr>
          <w:rFonts w:ascii="Times New Roman" w:hAnsi="Times New Roman"/>
          <w:sz w:val="28"/>
          <w:szCs w:val="28"/>
        </w:rPr>
        <w:t>пози</w:t>
      </w:r>
      <w:r w:rsidR="00DD60B4" w:rsidRPr="008E793E">
        <w:rPr>
          <w:rFonts w:ascii="Times New Roman" w:hAnsi="Times New Roman"/>
          <w:sz w:val="28"/>
          <w:szCs w:val="28"/>
        </w:rPr>
        <w:t>тивного восприятия.</w:t>
      </w:r>
      <w:r w:rsidR="00200609" w:rsidRPr="008E793E">
        <w:rPr>
          <w:rFonts w:ascii="Times New Roman" w:hAnsi="Times New Roman"/>
          <w:sz w:val="28"/>
          <w:szCs w:val="28"/>
        </w:rPr>
        <w:t xml:space="preserve"> </w:t>
      </w:r>
      <w:r w:rsidR="00B40B77" w:rsidRPr="008E793E">
        <w:rPr>
          <w:rFonts w:ascii="Times New Roman" w:hAnsi="Times New Roman"/>
          <w:sz w:val="28"/>
          <w:szCs w:val="28"/>
        </w:rPr>
        <w:t>«В наши планы не входит приобретение</w:t>
      </w:r>
      <w:r w:rsidR="00FC5326" w:rsidRPr="008E793E">
        <w:rPr>
          <w:rFonts w:ascii="Times New Roman" w:hAnsi="Times New Roman"/>
          <w:sz w:val="28"/>
          <w:szCs w:val="28"/>
        </w:rPr>
        <w:t xml:space="preserve"> кота</w:t>
      </w:r>
      <w:r w:rsidR="00200609" w:rsidRPr="008E793E">
        <w:rPr>
          <w:rFonts w:ascii="Times New Roman" w:hAnsi="Times New Roman"/>
          <w:sz w:val="28"/>
          <w:szCs w:val="28"/>
        </w:rPr>
        <w:t xml:space="preserve"> в мешке», </w:t>
      </w:r>
      <w:r w:rsidR="00300EDC" w:rsidRPr="008E793E">
        <w:rPr>
          <w:rFonts w:ascii="Times New Roman" w:hAnsi="Times New Roman"/>
          <w:sz w:val="28"/>
          <w:szCs w:val="28"/>
        </w:rPr>
        <w:t xml:space="preserve"> </w:t>
      </w:r>
      <w:r w:rsidR="00200609" w:rsidRPr="008E793E">
        <w:rPr>
          <w:rFonts w:ascii="Times New Roman" w:hAnsi="Times New Roman"/>
          <w:sz w:val="28"/>
          <w:szCs w:val="28"/>
        </w:rPr>
        <w:t xml:space="preserve">-  таков был смысл ответов </w:t>
      </w:r>
      <w:r w:rsidR="00FC5326" w:rsidRPr="008E793E">
        <w:rPr>
          <w:rFonts w:ascii="Times New Roman" w:hAnsi="Times New Roman"/>
          <w:sz w:val="28"/>
          <w:szCs w:val="28"/>
        </w:rPr>
        <w:t>м</w:t>
      </w:r>
      <w:r w:rsidR="00B40B77" w:rsidRPr="008E793E">
        <w:rPr>
          <w:rFonts w:ascii="Times New Roman" w:hAnsi="Times New Roman"/>
          <w:sz w:val="28"/>
          <w:szCs w:val="28"/>
        </w:rPr>
        <w:t>ногих</w:t>
      </w:r>
      <w:r w:rsidR="00DD60B4" w:rsidRPr="008E793E">
        <w:rPr>
          <w:rFonts w:ascii="Times New Roman" w:hAnsi="Times New Roman"/>
          <w:sz w:val="28"/>
          <w:szCs w:val="28"/>
        </w:rPr>
        <w:t xml:space="preserve"> канадских граждан </w:t>
      </w:r>
      <w:r w:rsidR="00200609" w:rsidRPr="008E793E">
        <w:rPr>
          <w:rFonts w:ascii="Times New Roman" w:hAnsi="Times New Roman"/>
          <w:sz w:val="28"/>
          <w:szCs w:val="28"/>
        </w:rPr>
        <w:t xml:space="preserve">при опросах </w:t>
      </w:r>
      <w:r w:rsidR="00C3446C" w:rsidRPr="008E793E">
        <w:rPr>
          <w:rFonts w:ascii="Times New Roman" w:hAnsi="Times New Roman"/>
          <w:sz w:val="28"/>
          <w:szCs w:val="28"/>
        </w:rPr>
        <w:t xml:space="preserve"> об их отношении к</w:t>
      </w:r>
      <w:r w:rsidR="00FC5326" w:rsidRPr="008E793E">
        <w:rPr>
          <w:rFonts w:ascii="Times New Roman" w:hAnsi="Times New Roman"/>
          <w:sz w:val="28"/>
          <w:szCs w:val="28"/>
        </w:rPr>
        <w:t xml:space="preserve"> пакету поправок.</w:t>
      </w:r>
      <w:r w:rsidR="00FC5326" w:rsidRPr="008E793E">
        <w:rPr>
          <w:rStyle w:val="a6"/>
          <w:rFonts w:ascii="Times New Roman" w:hAnsi="Times New Roman"/>
          <w:sz w:val="28"/>
          <w:szCs w:val="28"/>
        </w:rPr>
        <w:footnoteReference w:id="580"/>
      </w:r>
    </w:p>
    <w:p w:rsidR="00DB38D9" w:rsidRPr="008E793E" w:rsidRDefault="00931D4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54AAD" w:rsidRPr="008E793E">
        <w:rPr>
          <w:rFonts w:ascii="Times New Roman" w:hAnsi="Times New Roman"/>
          <w:sz w:val="28"/>
          <w:szCs w:val="28"/>
        </w:rPr>
        <w:t xml:space="preserve">    </w:t>
      </w:r>
      <w:r w:rsidR="00D85E53" w:rsidRPr="008E793E">
        <w:rPr>
          <w:rFonts w:ascii="Times New Roman" w:hAnsi="Times New Roman"/>
          <w:sz w:val="28"/>
          <w:szCs w:val="28"/>
        </w:rPr>
        <w:t xml:space="preserve">   Обращало</w:t>
      </w:r>
      <w:r w:rsidR="00937EB5" w:rsidRPr="008E793E">
        <w:rPr>
          <w:rFonts w:ascii="Times New Roman" w:hAnsi="Times New Roman"/>
          <w:sz w:val="28"/>
          <w:szCs w:val="28"/>
        </w:rPr>
        <w:t xml:space="preserve"> </w:t>
      </w:r>
      <w:r w:rsidR="00DB38D9" w:rsidRPr="008E793E">
        <w:rPr>
          <w:rFonts w:ascii="Times New Roman" w:hAnsi="Times New Roman"/>
          <w:sz w:val="28"/>
          <w:szCs w:val="28"/>
        </w:rPr>
        <w:t>на</w:t>
      </w:r>
      <w:r w:rsidR="00D85E53" w:rsidRPr="008E793E">
        <w:rPr>
          <w:rFonts w:ascii="Times New Roman" w:hAnsi="Times New Roman"/>
          <w:sz w:val="28"/>
          <w:szCs w:val="28"/>
        </w:rPr>
        <w:t xml:space="preserve"> себя</w:t>
      </w:r>
      <w:r w:rsidR="00937EB5" w:rsidRPr="008E793E">
        <w:rPr>
          <w:rFonts w:ascii="Times New Roman" w:hAnsi="Times New Roman"/>
          <w:sz w:val="28"/>
          <w:szCs w:val="28"/>
        </w:rPr>
        <w:t xml:space="preserve"> </w:t>
      </w:r>
      <w:r w:rsidR="00D85E53" w:rsidRPr="008E793E">
        <w:rPr>
          <w:rFonts w:ascii="Times New Roman" w:hAnsi="Times New Roman"/>
          <w:sz w:val="28"/>
          <w:szCs w:val="28"/>
        </w:rPr>
        <w:t>внимание</w:t>
      </w:r>
      <w:r w:rsidR="00DB38D9" w:rsidRPr="008E793E">
        <w:rPr>
          <w:rFonts w:ascii="Times New Roman" w:hAnsi="Times New Roman"/>
          <w:sz w:val="28"/>
          <w:szCs w:val="28"/>
        </w:rPr>
        <w:t>, что помощь, оказанная провинциальными органами власти федеральному правительству, чем дальше</w:t>
      </w:r>
      <w:r w:rsidR="000836A1" w:rsidRPr="008E793E">
        <w:rPr>
          <w:rFonts w:ascii="Times New Roman" w:hAnsi="Times New Roman"/>
          <w:sz w:val="28"/>
          <w:szCs w:val="28"/>
        </w:rPr>
        <w:t>,</w:t>
      </w:r>
      <w:r w:rsidR="0015612D" w:rsidRPr="008E793E">
        <w:rPr>
          <w:rFonts w:ascii="Times New Roman" w:hAnsi="Times New Roman"/>
          <w:sz w:val="28"/>
          <w:szCs w:val="28"/>
        </w:rPr>
        <w:t xml:space="preserve"> тем больше</w:t>
      </w:r>
      <w:r w:rsidR="00183FE8" w:rsidRPr="008E793E">
        <w:rPr>
          <w:rFonts w:ascii="Times New Roman" w:hAnsi="Times New Roman"/>
          <w:sz w:val="28"/>
          <w:szCs w:val="28"/>
        </w:rPr>
        <w:t xml:space="preserve"> </w:t>
      </w:r>
      <w:r w:rsidR="00DB38D9" w:rsidRPr="008E793E">
        <w:rPr>
          <w:rFonts w:ascii="Times New Roman" w:hAnsi="Times New Roman"/>
          <w:sz w:val="28"/>
          <w:szCs w:val="28"/>
        </w:rPr>
        <w:t>становилась</w:t>
      </w:r>
      <w:r w:rsidR="00183FE8" w:rsidRPr="008E793E">
        <w:rPr>
          <w:rFonts w:ascii="Times New Roman" w:hAnsi="Times New Roman"/>
          <w:sz w:val="28"/>
          <w:szCs w:val="28"/>
        </w:rPr>
        <w:t xml:space="preserve"> </w:t>
      </w:r>
      <w:r w:rsidR="00076787" w:rsidRPr="008E793E">
        <w:rPr>
          <w:rFonts w:ascii="Times New Roman" w:hAnsi="Times New Roman"/>
          <w:sz w:val="28"/>
          <w:szCs w:val="28"/>
        </w:rPr>
        <w:t xml:space="preserve"> </w:t>
      </w:r>
      <w:r w:rsidR="000836A1" w:rsidRPr="008E793E">
        <w:rPr>
          <w:rFonts w:ascii="Times New Roman" w:hAnsi="Times New Roman"/>
          <w:sz w:val="28"/>
          <w:szCs w:val="28"/>
        </w:rPr>
        <w:t>из</w:t>
      </w:r>
      <w:r w:rsidR="0015612D" w:rsidRPr="008E793E">
        <w:rPr>
          <w:rFonts w:ascii="Times New Roman" w:hAnsi="Times New Roman"/>
          <w:sz w:val="28"/>
          <w:szCs w:val="28"/>
        </w:rPr>
        <w:t xml:space="preserve"> фактической</w:t>
      </w:r>
      <w:r w:rsidR="00DB38D9" w:rsidRPr="008E793E">
        <w:rPr>
          <w:rFonts w:ascii="Times New Roman" w:hAnsi="Times New Roman"/>
          <w:sz w:val="28"/>
          <w:szCs w:val="28"/>
        </w:rPr>
        <w:t xml:space="preserve"> номинальной. </w:t>
      </w:r>
      <w:r w:rsidR="009D0FC6" w:rsidRPr="008E793E">
        <w:rPr>
          <w:rFonts w:ascii="Times New Roman" w:hAnsi="Times New Roman"/>
          <w:sz w:val="28"/>
          <w:szCs w:val="28"/>
        </w:rPr>
        <w:t xml:space="preserve"> </w:t>
      </w:r>
      <w:r w:rsidR="00DB38D9" w:rsidRPr="008E793E">
        <w:rPr>
          <w:rFonts w:ascii="Times New Roman" w:hAnsi="Times New Roman"/>
          <w:sz w:val="28"/>
          <w:szCs w:val="28"/>
        </w:rPr>
        <w:t xml:space="preserve">Например, </w:t>
      </w:r>
      <w:r w:rsidR="0015612D" w:rsidRPr="008E793E">
        <w:rPr>
          <w:rFonts w:ascii="Times New Roman" w:hAnsi="Times New Roman"/>
          <w:sz w:val="28"/>
          <w:szCs w:val="28"/>
        </w:rPr>
        <w:lastRenderedPageBreak/>
        <w:t>первым</w:t>
      </w:r>
      <w:r w:rsidR="000175F7" w:rsidRPr="008E793E">
        <w:rPr>
          <w:rFonts w:ascii="Times New Roman" w:hAnsi="Times New Roman"/>
          <w:sz w:val="28"/>
          <w:szCs w:val="28"/>
        </w:rPr>
        <w:t xml:space="preserve"> </w:t>
      </w:r>
      <w:r w:rsidR="00DB38D9" w:rsidRPr="008E793E">
        <w:rPr>
          <w:rFonts w:ascii="Times New Roman" w:hAnsi="Times New Roman"/>
          <w:sz w:val="28"/>
          <w:szCs w:val="28"/>
        </w:rPr>
        <w:t>заяви</w:t>
      </w:r>
      <w:r w:rsidR="00D85E53" w:rsidRPr="008E793E">
        <w:rPr>
          <w:rFonts w:ascii="Times New Roman" w:hAnsi="Times New Roman"/>
          <w:sz w:val="28"/>
          <w:szCs w:val="28"/>
        </w:rPr>
        <w:t xml:space="preserve">вшее о поддержке </w:t>
      </w:r>
      <w:r w:rsidR="00DB38D9" w:rsidRPr="008E793E">
        <w:rPr>
          <w:rFonts w:ascii="Times New Roman" w:hAnsi="Times New Roman"/>
          <w:sz w:val="28"/>
          <w:szCs w:val="28"/>
        </w:rPr>
        <w:t xml:space="preserve"> соглашения правительство Британской</w:t>
      </w:r>
      <w:r w:rsidR="00D85E53" w:rsidRPr="008E793E">
        <w:rPr>
          <w:rFonts w:ascii="Times New Roman" w:hAnsi="Times New Roman"/>
          <w:sz w:val="28"/>
          <w:szCs w:val="28"/>
        </w:rPr>
        <w:t xml:space="preserve"> Колумбии</w:t>
      </w:r>
      <w:r w:rsidR="00076787" w:rsidRPr="008E793E">
        <w:rPr>
          <w:rFonts w:ascii="Times New Roman" w:hAnsi="Times New Roman"/>
          <w:sz w:val="28"/>
          <w:szCs w:val="28"/>
        </w:rPr>
        <w:t xml:space="preserve"> </w:t>
      </w:r>
      <w:r w:rsidR="000175F7" w:rsidRPr="008E793E">
        <w:rPr>
          <w:rFonts w:ascii="Times New Roman" w:hAnsi="Times New Roman"/>
          <w:sz w:val="28"/>
          <w:szCs w:val="28"/>
        </w:rPr>
        <w:t xml:space="preserve"> </w:t>
      </w:r>
      <w:r w:rsidR="00872614" w:rsidRPr="008E793E">
        <w:rPr>
          <w:rFonts w:ascii="Times New Roman" w:hAnsi="Times New Roman"/>
          <w:sz w:val="28"/>
          <w:szCs w:val="28"/>
        </w:rPr>
        <w:t>вело</w:t>
      </w:r>
      <w:r w:rsidR="00076787" w:rsidRPr="008E793E">
        <w:rPr>
          <w:rFonts w:ascii="Times New Roman" w:hAnsi="Times New Roman"/>
          <w:sz w:val="28"/>
          <w:szCs w:val="28"/>
        </w:rPr>
        <w:t xml:space="preserve"> затем</w:t>
      </w:r>
      <w:r w:rsidR="00FC5326" w:rsidRPr="008E793E">
        <w:rPr>
          <w:rFonts w:ascii="Times New Roman" w:hAnsi="Times New Roman"/>
          <w:sz w:val="28"/>
          <w:szCs w:val="28"/>
        </w:rPr>
        <w:t xml:space="preserve"> кампан</w:t>
      </w:r>
      <w:r w:rsidR="00DB38D9" w:rsidRPr="008E793E">
        <w:rPr>
          <w:rFonts w:ascii="Times New Roman" w:hAnsi="Times New Roman"/>
          <w:sz w:val="28"/>
          <w:szCs w:val="28"/>
        </w:rPr>
        <w:t>ию</w:t>
      </w:r>
      <w:r w:rsidR="00FC5326" w:rsidRPr="008E793E">
        <w:rPr>
          <w:rFonts w:ascii="Times New Roman" w:hAnsi="Times New Roman"/>
          <w:sz w:val="28"/>
          <w:szCs w:val="28"/>
        </w:rPr>
        <w:t xml:space="preserve"> в пользу</w:t>
      </w:r>
      <w:r w:rsidR="00D85E53" w:rsidRPr="008E793E">
        <w:rPr>
          <w:rFonts w:ascii="Times New Roman" w:hAnsi="Times New Roman"/>
          <w:sz w:val="28"/>
          <w:szCs w:val="28"/>
        </w:rPr>
        <w:t xml:space="preserve"> ратификации</w:t>
      </w:r>
      <w:r w:rsidR="00B26661" w:rsidRPr="008E793E">
        <w:rPr>
          <w:rFonts w:ascii="Times New Roman" w:hAnsi="Times New Roman"/>
          <w:sz w:val="28"/>
          <w:szCs w:val="28"/>
        </w:rPr>
        <w:t xml:space="preserve"> </w:t>
      </w:r>
      <w:r w:rsidR="00076787" w:rsidRPr="008E793E">
        <w:rPr>
          <w:rFonts w:ascii="Times New Roman" w:hAnsi="Times New Roman"/>
          <w:sz w:val="28"/>
          <w:szCs w:val="28"/>
        </w:rPr>
        <w:t xml:space="preserve">пакета поправок </w:t>
      </w:r>
      <w:r w:rsidR="00B26661" w:rsidRPr="008E793E">
        <w:rPr>
          <w:rFonts w:ascii="Times New Roman" w:hAnsi="Times New Roman"/>
          <w:sz w:val="28"/>
          <w:szCs w:val="28"/>
        </w:rPr>
        <w:t>вяло и нерешительно.</w:t>
      </w:r>
      <w:r w:rsidR="00DB38D9" w:rsidRPr="008E793E">
        <w:rPr>
          <w:rFonts w:ascii="Times New Roman" w:hAnsi="Times New Roman"/>
          <w:sz w:val="28"/>
          <w:szCs w:val="28"/>
        </w:rPr>
        <w:t xml:space="preserve"> А</w:t>
      </w:r>
      <w:r w:rsidR="0015612D" w:rsidRPr="008E793E">
        <w:rPr>
          <w:rFonts w:ascii="Times New Roman" w:hAnsi="Times New Roman"/>
          <w:sz w:val="28"/>
          <w:szCs w:val="28"/>
        </w:rPr>
        <w:t>налогичным образом</w:t>
      </w:r>
      <w:r w:rsidR="00D85E53" w:rsidRPr="008E793E">
        <w:rPr>
          <w:rFonts w:ascii="Times New Roman" w:hAnsi="Times New Roman"/>
          <w:sz w:val="28"/>
          <w:szCs w:val="28"/>
        </w:rPr>
        <w:t xml:space="preserve"> поступил премьер </w:t>
      </w:r>
      <w:r w:rsidR="0015612D" w:rsidRPr="008E793E">
        <w:rPr>
          <w:rFonts w:ascii="Times New Roman" w:hAnsi="Times New Roman"/>
          <w:sz w:val="28"/>
          <w:szCs w:val="28"/>
        </w:rPr>
        <w:t xml:space="preserve">Онтарио - </w:t>
      </w:r>
      <w:r w:rsidR="000836A1" w:rsidRPr="008E793E">
        <w:rPr>
          <w:rFonts w:ascii="Times New Roman" w:hAnsi="Times New Roman"/>
          <w:sz w:val="28"/>
          <w:szCs w:val="28"/>
        </w:rPr>
        <w:t>провинции,</w:t>
      </w:r>
      <w:r w:rsidR="00DB38D9" w:rsidRPr="008E793E">
        <w:rPr>
          <w:rFonts w:ascii="Times New Roman" w:hAnsi="Times New Roman"/>
          <w:sz w:val="28"/>
          <w:szCs w:val="28"/>
        </w:rPr>
        <w:t xml:space="preserve"> </w:t>
      </w:r>
      <w:r w:rsidR="0015612D" w:rsidRPr="008E793E">
        <w:rPr>
          <w:rFonts w:ascii="Times New Roman" w:hAnsi="Times New Roman"/>
          <w:sz w:val="28"/>
          <w:szCs w:val="28"/>
        </w:rPr>
        <w:t>в</w:t>
      </w:r>
      <w:r w:rsidR="000175F7" w:rsidRPr="008E793E">
        <w:rPr>
          <w:rFonts w:ascii="Times New Roman" w:hAnsi="Times New Roman"/>
          <w:sz w:val="28"/>
          <w:szCs w:val="28"/>
        </w:rPr>
        <w:t xml:space="preserve"> </w:t>
      </w:r>
      <w:r w:rsidR="000836A1" w:rsidRPr="008E793E">
        <w:rPr>
          <w:rFonts w:ascii="Times New Roman" w:hAnsi="Times New Roman"/>
          <w:sz w:val="28"/>
          <w:szCs w:val="28"/>
        </w:rPr>
        <w:t>которой</w:t>
      </w:r>
      <w:r w:rsidR="00DB38D9" w:rsidRPr="008E793E">
        <w:rPr>
          <w:rFonts w:ascii="Times New Roman" w:hAnsi="Times New Roman"/>
          <w:sz w:val="28"/>
          <w:szCs w:val="28"/>
        </w:rPr>
        <w:t xml:space="preserve"> сосредоточена треть избирательного корпуса страны, </w:t>
      </w:r>
      <w:r w:rsidR="000836A1" w:rsidRPr="008E793E">
        <w:rPr>
          <w:rFonts w:ascii="Times New Roman" w:hAnsi="Times New Roman"/>
          <w:sz w:val="28"/>
          <w:szCs w:val="28"/>
        </w:rPr>
        <w:t>и которая обыч</w:t>
      </w:r>
      <w:r w:rsidR="000175F7" w:rsidRPr="008E793E">
        <w:rPr>
          <w:rFonts w:ascii="Times New Roman" w:hAnsi="Times New Roman"/>
          <w:sz w:val="28"/>
          <w:szCs w:val="28"/>
        </w:rPr>
        <w:t>но более всех других провинций</w:t>
      </w:r>
      <w:r w:rsidR="00B54AAD" w:rsidRPr="008E793E">
        <w:rPr>
          <w:rFonts w:ascii="Times New Roman" w:hAnsi="Times New Roman"/>
          <w:sz w:val="28"/>
          <w:szCs w:val="28"/>
        </w:rPr>
        <w:t xml:space="preserve"> </w:t>
      </w:r>
      <w:r w:rsidR="000836A1" w:rsidRPr="008E793E">
        <w:rPr>
          <w:rFonts w:ascii="Times New Roman" w:hAnsi="Times New Roman"/>
          <w:sz w:val="28"/>
          <w:szCs w:val="28"/>
        </w:rPr>
        <w:t>заинтересо</w:t>
      </w:r>
      <w:r w:rsidR="00F2313B" w:rsidRPr="008E793E">
        <w:rPr>
          <w:rFonts w:ascii="Times New Roman" w:hAnsi="Times New Roman"/>
          <w:sz w:val="28"/>
          <w:szCs w:val="28"/>
        </w:rPr>
        <w:t>вана</w:t>
      </w:r>
      <w:r w:rsidR="000836A1" w:rsidRPr="008E793E">
        <w:rPr>
          <w:rFonts w:ascii="Times New Roman" w:hAnsi="Times New Roman"/>
          <w:sz w:val="28"/>
          <w:szCs w:val="28"/>
        </w:rPr>
        <w:t xml:space="preserve"> в</w:t>
      </w:r>
      <w:r w:rsidR="00F2313B" w:rsidRPr="008E793E">
        <w:rPr>
          <w:rFonts w:ascii="Times New Roman" w:hAnsi="Times New Roman"/>
          <w:sz w:val="28"/>
          <w:szCs w:val="28"/>
        </w:rPr>
        <w:t xml:space="preserve"> </w:t>
      </w:r>
      <w:r w:rsidR="00076787" w:rsidRPr="008E793E">
        <w:rPr>
          <w:rFonts w:ascii="Times New Roman" w:hAnsi="Times New Roman"/>
          <w:sz w:val="28"/>
          <w:szCs w:val="28"/>
        </w:rPr>
        <w:t xml:space="preserve"> поддержании единства страны.</w:t>
      </w:r>
      <w:r w:rsidR="00D85E53" w:rsidRPr="008E793E">
        <w:rPr>
          <w:rFonts w:ascii="Times New Roman" w:hAnsi="Times New Roman"/>
          <w:sz w:val="28"/>
          <w:szCs w:val="28"/>
        </w:rPr>
        <w:t xml:space="preserve"> </w:t>
      </w:r>
      <w:r w:rsidR="00B26661" w:rsidRPr="008E793E">
        <w:rPr>
          <w:rFonts w:ascii="Times New Roman" w:hAnsi="Times New Roman"/>
          <w:sz w:val="28"/>
          <w:szCs w:val="28"/>
        </w:rPr>
        <w:t xml:space="preserve"> </w:t>
      </w:r>
      <w:r w:rsidR="0015612D" w:rsidRPr="008E793E">
        <w:rPr>
          <w:rFonts w:ascii="Times New Roman" w:hAnsi="Times New Roman"/>
          <w:sz w:val="28"/>
          <w:szCs w:val="28"/>
        </w:rPr>
        <w:t>Р.Рей</w:t>
      </w:r>
      <w:r w:rsidR="000175F7" w:rsidRPr="008E793E">
        <w:rPr>
          <w:rFonts w:ascii="Times New Roman" w:hAnsi="Times New Roman"/>
          <w:sz w:val="28"/>
          <w:szCs w:val="28"/>
        </w:rPr>
        <w:t xml:space="preserve">, </w:t>
      </w:r>
      <w:r w:rsidR="00B40B77" w:rsidRPr="008E793E">
        <w:rPr>
          <w:rFonts w:ascii="Times New Roman" w:hAnsi="Times New Roman"/>
          <w:sz w:val="28"/>
          <w:szCs w:val="28"/>
        </w:rPr>
        <w:t xml:space="preserve"> </w:t>
      </w:r>
      <w:r w:rsidR="000175F7" w:rsidRPr="008E793E">
        <w:rPr>
          <w:rFonts w:ascii="Times New Roman" w:hAnsi="Times New Roman"/>
          <w:sz w:val="28"/>
          <w:szCs w:val="28"/>
        </w:rPr>
        <w:t>нед</w:t>
      </w:r>
      <w:r w:rsidR="00076787" w:rsidRPr="008E793E">
        <w:rPr>
          <w:rFonts w:ascii="Times New Roman" w:hAnsi="Times New Roman"/>
          <w:sz w:val="28"/>
          <w:szCs w:val="28"/>
        </w:rPr>
        <w:t xml:space="preserve">овольный тем, что в </w:t>
      </w:r>
      <w:r w:rsidR="00D85E53" w:rsidRPr="008E793E">
        <w:rPr>
          <w:rFonts w:ascii="Times New Roman" w:hAnsi="Times New Roman"/>
          <w:sz w:val="28"/>
          <w:szCs w:val="28"/>
        </w:rPr>
        <w:t xml:space="preserve"> Шарлоттауне</w:t>
      </w:r>
      <w:r w:rsidR="00B26661" w:rsidRPr="008E793E">
        <w:rPr>
          <w:rFonts w:ascii="Times New Roman" w:hAnsi="Times New Roman"/>
          <w:sz w:val="28"/>
          <w:szCs w:val="28"/>
        </w:rPr>
        <w:t xml:space="preserve"> </w:t>
      </w:r>
      <w:r w:rsidR="000175F7" w:rsidRPr="008E793E">
        <w:rPr>
          <w:rFonts w:ascii="Times New Roman" w:hAnsi="Times New Roman"/>
          <w:sz w:val="28"/>
          <w:szCs w:val="28"/>
        </w:rPr>
        <w:t>ему отказали во включении в текст соглаш</w:t>
      </w:r>
      <w:r w:rsidR="009D0FC6" w:rsidRPr="008E793E">
        <w:rPr>
          <w:rFonts w:ascii="Times New Roman" w:hAnsi="Times New Roman"/>
          <w:sz w:val="28"/>
          <w:szCs w:val="28"/>
        </w:rPr>
        <w:t>ения</w:t>
      </w:r>
      <w:r w:rsidR="00D85E53" w:rsidRPr="008E793E">
        <w:rPr>
          <w:rFonts w:ascii="Times New Roman" w:hAnsi="Times New Roman"/>
          <w:sz w:val="28"/>
          <w:szCs w:val="28"/>
        </w:rPr>
        <w:t xml:space="preserve"> </w:t>
      </w:r>
      <w:r w:rsidR="00937EB5" w:rsidRPr="008E793E">
        <w:rPr>
          <w:rFonts w:ascii="Times New Roman" w:hAnsi="Times New Roman"/>
          <w:sz w:val="28"/>
          <w:szCs w:val="28"/>
        </w:rPr>
        <w:t>Социальной хартии канадцев</w:t>
      </w:r>
      <w:r w:rsidR="00B40B77" w:rsidRPr="008E793E">
        <w:rPr>
          <w:rFonts w:ascii="Times New Roman" w:hAnsi="Times New Roman"/>
          <w:sz w:val="28"/>
          <w:szCs w:val="28"/>
        </w:rPr>
        <w:t xml:space="preserve"> из</w:t>
      </w:r>
      <w:r w:rsidR="00300EDC" w:rsidRPr="008E793E">
        <w:rPr>
          <w:rFonts w:ascii="Times New Roman" w:hAnsi="Times New Roman"/>
          <w:sz w:val="28"/>
          <w:szCs w:val="28"/>
        </w:rPr>
        <w:t>-</w:t>
      </w:r>
      <w:r w:rsidR="00B40B77" w:rsidRPr="008E793E">
        <w:rPr>
          <w:rFonts w:ascii="Times New Roman" w:hAnsi="Times New Roman"/>
          <w:sz w:val="28"/>
          <w:szCs w:val="28"/>
        </w:rPr>
        <w:t xml:space="preserve"> за ее «слишком социалистического характера»</w:t>
      </w:r>
      <w:r w:rsidR="00937EB5" w:rsidRPr="008E793E">
        <w:rPr>
          <w:rFonts w:ascii="Times New Roman" w:hAnsi="Times New Roman"/>
          <w:sz w:val="28"/>
          <w:szCs w:val="28"/>
        </w:rPr>
        <w:t>,</w:t>
      </w:r>
      <w:r w:rsidR="0015612D" w:rsidRPr="008E793E">
        <w:rPr>
          <w:rFonts w:ascii="Times New Roman" w:hAnsi="Times New Roman"/>
          <w:sz w:val="28"/>
          <w:szCs w:val="28"/>
        </w:rPr>
        <w:t xml:space="preserve"> </w:t>
      </w:r>
      <w:r w:rsidR="00D85E53" w:rsidRPr="008E793E">
        <w:rPr>
          <w:rFonts w:ascii="Times New Roman" w:hAnsi="Times New Roman"/>
          <w:sz w:val="28"/>
          <w:szCs w:val="28"/>
        </w:rPr>
        <w:t xml:space="preserve">накануне дня голосования </w:t>
      </w:r>
      <w:r w:rsidR="0015612D" w:rsidRPr="008E793E">
        <w:rPr>
          <w:rFonts w:ascii="Times New Roman" w:hAnsi="Times New Roman"/>
          <w:sz w:val="28"/>
          <w:szCs w:val="28"/>
        </w:rPr>
        <w:t>фактически</w:t>
      </w:r>
      <w:r w:rsidR="00D85E53" w:rsidRPr="008E793E">
        <w:rPr>
          <w:rFonts w:ascii="Times New Roman" w:hAnsi="Times New Roman"/>
          <w:sz w:val="28"/>
          <w:szCs w:val="28"/>
        </w:rPr>
        <w:t xml:space="preserve"> занял</w:t>
      </w:r>
      <w:r w:rsidR="000175F7" w:rsidRPr="008E793E">
        <w:rPr>
          <w:rFonts w:ascii="Times New Roman" w:hAnsi="Times New Roman"/>
          <w:sz w:val="28"/>
          <w:szCs w:val="28"/>
        </w:rPr>
        <w:t xml:space="preserve"> нейтральную</w:t>
      </w:r>
      <w:r w:rsidR="00B54AAD" w:rsidRPr="008E793E">
        <w:rPr>
          <w:rFonts w:ascii="Times New Roman" w:hAnsi="Times New Roman"/>
          <w:sz w:val="28"/>
          <w:szCs w:val="28"/>
        </w:rPr>
        <w:t xml:space="preserve"> </w:t>
      </w:r>
      <w:r w:rsidR="00D85E53" w:rsidRPr="008E793E">
        <w:rPr>
          <w:rFonts w:ascii="Times New Roman" w:hAnsi="Times New Roman"/>
          <w:sz w:val="28"/>
          <w:szCs w:val="28"/>
        </w:rPr>
        <w:t>позицию</w:t>
      </w:r>
      <w:r w:rsidR="00B54AAD" w:rsidRPr="008E793E">
        <w:rPr>
          <w:rFonts w:ascii="Times New Roman" w:hAnsi="Times New Roman"/>
          <w:sz w:val="28"/>
          <w:szCs w:val="28"/>
        </w:rPr>
        <w:t xml:space="preserve"> </w:t>
      </w:r>
      <w:r w:rsidR="00DB38D9" w:rsidRPr="008E793E">
        <w:rPr>
          <w:rFonts w:ascii="Times New Roman" w:hAnsi="Times New Roman"/>
          <w:sz w:val="28"/>
          <w:szCs w:val="28"/>
        </w:rPr>
        <w:t>между ст</w:t>
      </w:r>
      <w:r w:rsidR="000836A1" w:rsidRPr="008E793E">
        <w:rPr>
          <w:rFonts w:ascii="Times New Roman" w:hAnsi="Times New Roman"/>
          <w:sz w:val="28"/>
          <w:szCs w:val="28"/>
        </w:rPr>
        <w:t>о</w:t>
      </w:r>
      <w:r w:rsidR="00DB38D9" w:rsidRPr="008E793E">
        <w:rPr>
          <w:rFonts w:ascii="Times New Roman" w:hAnsi="Times New Roman"/>
          <w:sz w:val="28"/>
          <w:szCs w:val="28"/>
        </w:rPr>
        <w:t xml:space="preserve">ронниками </w:t>
      </w:r>
      <w:r w:rsidR="00B26661" w:rsidRPr="008E793E">
        <w:rPr>
          <w:rFonts w:ascii="Times New Roman" w:hAnsi="Times New Roman"/>
          <w:sz w:val="28"/>
          <w:szCs w:val="28"/>
        </w:rPr>
        <w:t xml:space="preserve"> </w:t>
      </w:r>
      <w:r w:rsidR="00DB38D9" w:rsidRPr="008E793E">
        <w:rPr>
          <w:rFonts w:ascii="Times New Roman" w:hAnsi="Times New Roman"/>
          <w:sz w:val="28"/>
          <w:szCs w:val="28"/>
        </w:rPr>
        <w:t>ответа</w:t>
      </w:r>
      <w:r w:rsidR="00F2313B" w:rsidRPr="008E793E">
        <w:rPr>
          <w:rFonts w:ascii="Times New Roman" w:hAnsi="Times New Roman"/>
          <w:sz w:val="28"/>
          <w:szCs w:val="28"/>
        </w:rPr>
        <w:t xml:space="preserve"> </w:t>
      </w:r>
      <w:r w:rsidR="00DB38D9" w:rsidRPr="008E793E">
        <w:rPr>
          <w:rFonts w:ascii="Times New Roman" w:hAnsi="Times New Roman"/>
          <w:sz w:val="28"/>
          <w:szCs w:val="28"/>
        </w:rPr>
        <w:t xml:space="preserve"> «</w:t>
      </w:r>
      <w:r w:rsidR="000836A1" w:rsidRPr="008E793E">
        <w:rPr>
          <w:rFonts w:ascii="Times New Roman" w:hAnsi="Times New Roman"/>
          <w:sz w:val="28"/>
          <w:szCs w:val="28"/>
        </w:rPr>
        <w:t>да»</w:t>
      </w:r>
      <w:r w:rsidR="00D85E53" w:rsidRPr="008E793E">
        <w:rPr>
          <w:rFonts w:ascii="Times New Roman" w:hAnsi="Times New Roman"/>
          <w:sz w:val="28"/>
          <w:szCs w:val="28"/>
        </w:rPr>
        <w:t xml:space="preserve"> и</w:t>
      </w:r>
      <w:r w:rsidR="00E247ED" w:rsidRPr="008E793E">
        <w:rPr>
          <w:rFonts w:ascii="Times New Roman" w:hAnsi="Times New Roman"/>
          <w:sz w:val="28"/>
          <w:szCs w:val="28"/>
        </w:rPr>
        <w:t xml:space="preserve"> </w:t>
      </w:r>
      <w:r w:rsidR="00F2313B" w:rsidRPr="008E793E">
        <w:rPr>
          <w:rFonts w:ascii="Times New Roman" w:hAnsi="Times New Roman"/>
          <w:sz w:val="28"/>
          <w:szCs w:val="28"/>
        </w:rPr>
        <w:t xml:space="preserve"> </w:t>
      </w:r>
      <w:r w:rsidR="00DB38D9" w:rsidRPr="008E793E">
        <w:rPr>
          <w:rFonts w:ascii="Times New Roman" w:hAnsi="Times New Roman"/>
          <w:sz w:val="28"/>
          <w:szCs w:val="28"/>
        </w:rPr>
        <w:t>«нет»</w:t>
      </w:r>
      <w:r w:rsidR="00D43231" w:rsidRPr="008E793E">
        <w:rPr>
          <w:rStyle w:val="a6"/>
          <w:rFonts w:ascii="Times New Roman" w:hAnsi="Times New Roman"/>
          <w:sz w:val="28"/>
          <w:szCs w:val="28"/>
        </w:rPr>
        <w:footnoteReference w:id="581"/>
      </w:r>
      <w:r w:rsidR="00DB38D9" w:rsidRPr="008E793E">
        <w:rPr>
          <w:rFonts w:ascii="Times New Roman" w:hAnsi="Times New Roman"/>
          <w:sz w:val="28"/>
          <w:szCs w:val="28"/>
        </w:rPr>
        <w:t xml:space="preserve">. </w:t>
      </w:r>
      <w:r w:rsidR="000175F7" w:rsidRPr="008E793E">
        <w:rPr>
          <w:rFonts w:ascii="Times New Roman" w:hAnsi="Times New Roman"/>
          <w:sz w:val="28"/>
          <w:szCs w:val="28"/>
        </w:rPr>
        <w:t xml:space="preserve"> </w:t>
      </w:r>
    </w:p>
    <w:p w:rsidR="00E107E1" w:rsidRPr="008E793E" w:rsidRDefault="00931D4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54AAD" w:rsidRPr="008E793E">
        <w:rPr>
          <w:rFonts w:ascii="Times New Roman" w:hAnsi="Times New Roman"/>
          <w:sz w:val="28"/>
          <w:szCs w:val="28"/>
        </w:rPr>
        <w:t xml:space="preserve">  </w:t>
      </w:r>
      <w:r w:rsidR="00E107E1" w:rsidRPr="008E793E">
        <w:rPr>
          <w:rFonts w:ascii="Times New Roman" w:hAnsi="Times New Roman"/>
          <w:sz w:val="28"/>
          <w:szCs w:val="28"/>
        </w:rPr>
        <w:t xml:space="preserve"> </w:t>
      </w:r>
      <w:r w:rsidR="00E82AF5" w:rsidRPr="008E793E">
        <w:rPr>
          <w:rFonts w:ascii="Times New Roman" w:hAnsi="Times New Roman"/>
          <w:sz w:val="28"/>
          <w:szCs w:val="28"/>
        </w:rPr>
        <w:t>Анали</w:t>
      </w:r>
      <w:r w:rsidR="00E107E1" w:rsidRPr="008E793E">
        <w:rPr>
          <w:rFonts w:ascii="Times New Roman" w:hAnsi="Times New Roman"/>
          <w:sz w:val="28"/>
          <w:szCs w:val="28"/>
        </w:rPr>
        <w:t>тики</w:t>
      </w:r>
      <w:r w:rsidR="00B40B77" w:rsidRPr="008E793E">
        <w:rPr>
          <w:rFonts w:ascii="Times New Roman" w:hAnsi="Times New Roman"/>
          <w:sz w:val="28"/>
          <w:szCs w:val="28"/>
        </w:rPr>
        <w:t xml:space="preserve"> отметили,</w:t>
      </w:r>
      <w:r w:rsidR="00B54AAD" w:rsidRPr="008E793E">
        <w:rPr>
          <w:rFonts w:ascii="Times New Roman" w:hAnsi="Times New Roman"/>
          <w:sz w:val="28"/>
          <w:szCs w:val="28"/>
        </w:rPr>
        <w:t xml:space="preserve"> что в пределах</w:t>
      </w:r>
      <w:r w:rsidR="00E82AF5" w:rsidRPr="008E793E">
        <w:rPr>
          <w:rFonts w:ascii="Times New Roman" w:hAnsi="Times New Roman"/>
          <w:sz w:val="28"/>
          <w:szCs w:val="28"/>
        </w:rPr>
        <w:t xml:space="preserve"> Кв</w:t>
      </w:r>
      <w:r w:rsidR="00300EDC" w:rsidRPr="008E793E">
        <w:rPr>
          <w:rFonts w:ascii="Times New Roman" w:hAnsi="Times New Roman"/>
          <w:sz w:val="28"/>
          <w:szCs w:val="28"/>
        </w:rPr>
        <w:t>ебека</w:t>
      </w:r>
      <w:r w:rsidR="00E82AF5" w:rsidRPr="008E793E">
        <w:rPr>
          <w:rFonts w:ascii="Times New Roman" w:hAnsi="Times New Roman"/>
          <w:sz w:val="28"/>
          <w:szCs w:val="28"/>
        </w:rPr>
        <w:t xml:space="preserve"> организацио</w:t>
      </w:r>
      <w:r w:rsidR="00B54AAD" w:rsidRPr="008E793E">
        <w:rPr>
          <w:rFonts w:ascii="Times New Roman" w:hAnsi="Times New Roman"/>
          <w:sz w:val="28"/>
          <w:szCs w:val="28"/>
        </w:rPr>
        <w:t>нно-административная</w:t>
      </w:r>
      <w:r w:rsidR="00E82AF5" w:rsidRPr="008E793E">
        <w:rPr>
          <w:rFonts w:ascii="Times New Roman" w:hAnsi="Times New Roman"/>
          <w:sz w:val="28"/>
          <w:szCs w:val="28"/>
        </w:rPr>
        <w:t xml:space="preserve"> подготовка к </w:t>
      </w:r>
      <w:r w:rsidR="00B54AAD" w:rsidRPr="008E793E">
        <w:rPr>
          <w:rFonts w:ascii="Times New Roman" w:hAnsi="Times New Roman"/>
          <w:sz w:val="28"/>
          <w:szCs w:val="28"/>
        </w:rPr>
        <w:t xml:space="preserve"> федеральному  </w:t>
      </w:r>
      <w:r w:rsidR="00E82AF5" w:rsidRPr="008E793E">
        <w:rPr>
          <w:rFonts w:ascii="Times New Roman" w:hAnsi="Times New Roman"/>
          <w:sz w:val="28"/>
          <w:szCs w:val="28"/>
        </w:rPr>
        <w:t xml:space="preserve">народному  волеизъявлению была </w:t>
      </w:r>
      <w:r w:rsidR="00300EDC" w:rsidRPr="008E793E">
        <w:rPr>
          <w:rFonts w:ascii="Times New Roman" w:hAnsi="Times New Roman"/>
          <w:sz w:val="28"/>
          <w:szCs w:val="28"/>
        </w:rPr>
        <w:t>полностью</w:t>
      </w:r>
      <w:r w:rsidR="0015612D" w:rsidRPr="008E793E">
        <w:rPr>
          <w:rFonts w:ascii="Times New Roman" w:hAnsi="Times New Roman"/>
          <w:sz w:val="28"/>
          <w:szCs w:val="28"/>
        </w:rPr>
        <w:t xml:space="preserve"> </w:t>
      </w:r>
      <w:r w:rsidR="00300EDC" w:rsidRPr="008E793E">
        <w:rPr>
          <w:rFonts w:ascii="Times New Roman" w:hAnsi="Times New Roman"/>
          <w:sz w:val="28"/>
          <w:szCs w:val="28"/>
        </w:rPr>
        <w:t>проведена</w:t>
      </w:r>
      <w:r w:rsidR="00B40B77" w:rsidRPr="008E793E">
        <w:rPr>
          <w:rFonts w:ascii="Times New Roman" w:hAnsi="Times New Roman"/>
          <w:sz w:val="28"/>
          <w:szCs w:val="28"/>
        </w:rPr>
        <w:t xml:space="preserve"> провинциальным</w:t>
      </w:r>
      <w:r w:rsidR="00E82AF5" w:rsidRPr="008E793E">
        <w:rPr>
          <w:rFonts w:ascii="Times New Roman" w:hAnsi="Times New Roman"/>
          <w:sz w:val="28"/>
          <w:szCs w:val="28"/>
        </w:rPr>
        <w:t xml:space="preserve"> госаппаратом</w:t>
      </w:r>
      <w:r w:rsidR="0015612D" w:rsidRPr="008E793E">
        <w:rPr>
          <w:rFonts w:ascii="Times New Roman" w:hAnsi="Times New Roman"/>
          <w:sz w:val="28"/>
          <w:szCs w:val="28"/>
        </w:rPr>
        <w:t xml:space="preserve"> с молчаливого согласия федеральных органов</w:t>
      </w:r>
      <w:r w:rsidR="0073005E" w:rsidRPr="008E793E">
        <w:rPr>
          <w:rFonts w:ascii="Times New Roman" w:hAnsi="Times New Roman"/>
          <w:sz w:val="28"/>
          <w:szCs w:val="28"/>
        </w:rPr>
        <w:t xml:space="preserve"> власти</w:t>
      </w:r>
      <w:r w:rsidR="00E82AF5" w:rsidRPr="008E793E">
        <w:rPr>
          <w:rFonts w:ascii="Times New Roman" w:hAnsi="Times New Roman"/>
          <w:sz w:val="28"/>
          <w:szCs w:val="28"/>
        </w:rPr>
        <w:t>. «Квебек словно проводил отдельный, собственный  референдум»</w:t>
      </w:r>
      <w:r w:rsidR="00076787" w:rsidRPr="008E793E">
        <w:rPr>
          <w:rFonts w:ascii="Times New Roman" w:hAnsi="Times New Roman"/>
          <w:sz w:val="28"/>
          <w:szCs w:val="28"/>
        </w:rPr>
        <w:t>.</w:t>
      </w:r>
      <w:r w:rsidR="00D43231" w:rsidRPr="008E793E">
        <w:rPr>
          <w:rStyle w:val="a6"/>
          <w:rFonts w:ascii="Times New Roman" w:hAnsi="Times New Roman"/>
          <w:sz w:val="28"/>
          <w:szCs w:val="28"/>
        </w:rPr>
        <w:footnoteReference w:id="582"/>
      </w:r>
      <w:r w:rsidR="00BB4344" w:rsidRPr="008E793E">
        <w:rPr>
          <w:rFonts w:ascii="Times New Roman" w:hAnsi="Times New Roman"/>
          <w:sz w:val="28"/>
          <w:szCs w:val="28"/>
        </w:rPr>
        <w:t xml:space="preserve"> </w:t>
      </w:r>
      <w:r w:rsidR="00E1283B" w:rsidRPr="008E793E">
        <w:rPr>
          <w:rFonts w:ascii="Times New Roman" w:hAnsi="Times New Roman"/>
          <w:sz w:val="28"/>
          <w:szCs w:val="28"/>
        </w:rPr>
        <w:t xml:space="preserve">Так </w:t>
      </w:r>
      <w:r w:rsidR="00BB4344" w:rsidRPr="008E793E">
        <w:rPr>
          <w:rFonts w:ascii="Times New Roman" w:hAnsi="Times New Roman"/>
          <w:sz w:val="28"/>
          <w:szCs w:val="28"/>
        </w:rPr>
        <w:t xml:space="preserve"> федеральный  центр</w:t>
      </w:r>
      <w:r w:rsidR="00D85E53" w:rsidRPr="008E793E">
        <w:rPr>
          <w:rFonts w:ascii="Times New Roman" w:hAnsi="Times New Roman"/>
          <w:sz w:val="28"/>
          <w:szCs w:val="28"/>
        </w:rPr>
        <w:t>, стрем</w:t>
      </w:r>
      <w:r w:rsidR="0073005E" w:rsidRPr="008E793E">
        <w:rPr>
          <w:rFonts w:ascii="Times New Roman" w:hAnsi="Times New Roman"/>
          <w:sz w:val="28"/>
          <w:szCs w:val="28"/>
        </w:rPr>
        <w:t>ившийся к ратификации пакета конституционных поправок</w:t>
      </w:r>
      <w:r w:rsidR="00D85E53" w:rsidRPr="008E793E">
        <w:rPr>
          <w:rFonts w:ascii="Times New Roman" w:hAnsi="Times New Roman"/>
          <w:sz w:val="28"/>
          <w:szCs w:val="28"/>
        </w:rPr>
        <w:t xml:space="preserve"> любой ценой, способствовал</w:t>
      </w:r>
      <w:r w:rsidR="00BB4344" w:rsidRPr="008E793E">
        <w:rPr>
          <w:rFonts w:ascii="Times New Roman" w:hAnsi="Times New Roman"/>
          <w:sz w:val="28"/>
          <w:szCs w:val="28"/>
        </w:rPr>
        <w:t xml:space="preserve"> возникнов</w:t>
      </w:r>
      <w:r w:rsidR="0073005E" w:rsidRPr="008E793E">
        <w:rPr>
          <w:rFonts w:ascii="Times New Roman" w:hAnsi="Times New Roman"/>
          <w:sz w:val="28"/>
          <w:szCs w:val="28"/>
        </w:rPr>
        <w:t>ению еще одного</w:t>
      </w:r>
      <w:r w:rsidR="00B26661" w:rsidRPr="008E793E">
        <w:rPr>
          <w:rFonts w:ascii="Times New Roman" w:hAnsi="Times New Roman"/>
          <w:sz w:val="28"/>
          <w:szCs w:val="28"/>
        </w:rPr>
        <w:t xml:space="preserve"> </w:t>
      </w:r>
      <w:r w:rsidR="00BB4344" w:rsidRPr="008E793E">
        <w:rPr>
          <w:rFonts w:ascii="Times New Roman" w:hAnsi="Times New Roman"/>
          <w:sz w:val="28"/>
          <w:szCs w:val="28"/>
        </w:rPr>
        <w:t xml:space="preserve">правового </w:t>
      </w:r>
      <w:r w:rsidR="0015612D" w:rsidRPr="008E793E">
        <w:rPr>
          <w:rFonts w:ascii="Times New Roman" w:hAnsi="Times New Roman"/>
          <w:sz w:val="28"/>
          <w:szCs w:val="28"/>
        </w:rPr>
        <w:t>прецедент</w:t>
      </w:r>
      <w:r w:rsidR="00BB4344" w:rsidRPr="008E793E">
        <w:rPr>
          <w:rFonts w:ascii="Times New Roman" w:hAnsi="Times New Roman"/>
          <w:sz w:val="28"/>
          <w:szCs w:val="28"/>
        </w:rPr>
        <w:t>а, позволяющего</w:t>
      </w:r>
      <w:r w:rsidR="0015612D" w:rsidRPr="008E793E">
        <w:rPr>
          <w:rFonts w:ascii="Times New Roman" w:hAnsi="Times New Roman"/>
          <w:sz w:val="28"/>
          <w:szCs w:val="28"/>
        </w:rPr>
        <w:t xml:space="preserve"> </w:t>
      </w:r>
      <w:r w:rsidR="00D85E53" w:rsidRPr="008E793E">
        <w:rPr>
          <w:rFonts w:ascii="Times New Roman" w:hAnsi="Times New Roman"/>
          <w:sz w:val="28"/>
          <w:szCs w:val="28"/>
        </w:rPr>
        <w:t xml:space="preserve"> </w:t>
      </w:r>
      <w:r w:rsidR="0015612D" w:rsidRPr="008E793E">
        <w:rPr>
          <w:rFonts w:ascii="Times New Roman" w:hAnsi="Times New Roman"/>
          <w:sz w:val="28"/>
          <w:szCs w:val="28"/>
        </w:rPr>
        <w:t xml:space="preserve">провинциальной </w:t>
      </w:r>
      <w:r w:rsidR="00BB4344" w:rsidRPr="008E793E">
        <w:rPr>
          <w:rFonts w:ascii="Times New Roman" w:hAnsi="Times New Roman"/>
          <w:sz w:val="28"/>
          <w:szCs w:val="28"/>
        </w:rPr>
        <w:t xml:space="preserve"> власт</w:t>
      </w:r>
      <w:r w:rsidR="0015612D" w:rsidRPr="008E793E">
        <w:rPr>
          <w:rFonts w:ascii="Times New Roman" w:hAnsi="Times New Roman"/>
          <w:sz w:val="28"/>
          <w:szCs w:val="28"/>
        </w:rPr>
        <w:t xml:space="preserve">и </w:t>
      </w:r>
      <w:r w:rsidR="00BB4344" w:rsidRPr="008E793E">
        <w:rPr>
          <w:rFonts w:ascii="Times New Roman" w:hAnsi="Times New Roman"/>
          <w:sz w:val="28"/>
          <w:szCs w:val="28"/>
        </w:rPr>
        <w:t xml:space="preserve"> </w:t>
      </w:r>
      <w:r w:rsidR="0015612D" w:rsidRPr="008E793E">
        <w:rPr>
          <w:rFonts w:ascii="Times New Roman" w:hAnsi="Times New Roman"/>
          <w:sz w:val="28"/>
          <w:szCs w:val="28"/>
        </w:rPr>
        <w:t>претендовать на</w:t>
      </w:r>
      <w:r w:rsidR="004A0A40" w:rsidRPr="008E793E">
        <w:rPr>
          <w:rFonts w:ascii="Times New Roman" w:hAnsi="Times New Roman"/>
          <w:sz w:val="28"/>
          <w:szCs w:val="28"/>
        </w:rPr>
        <w:t xml:space="preserve"> дальнейшее </w:t>
      </w:r>
      <w:r w:rsidR="0015612D" w:rsidRPr="008E793E">
        <w:rPr>
          <w:rFonts w:ascii="Times New Roman" w:hAnsi="Times New Roman"/>
          <w:sz w:val="28"/>
          <w:szCs w:val="28"/>
        </w:rPr>
        <w:t xml:space="preserve"> расширение </w:t>
      </w:r>
      <w:r w:rsidR="004A0A40" w:rsidRPr="008E793E">
        <w:rPr>
          <w:rFonts w:ascii="Times New Roman" w:hAnsi="Times New Roman"/>
          <w:sz w:val="28"/>
          <w:szCs w:val="28"/>
        </w:rPr>
        <w:t xml:space="preserve">сферы  </w:t>
      </w:r>
      <w:r w:rsidR="0015612D" w:rsidRPr="008E793E">
        <w:rPr>
          <w:rFonts w:ascii="Times New Roman" w:hAnsi="Times New Roman"/>
          <w:sz w:val="28"/>
          <w:szCs w:val="28"/>
        </w:rPr>
        <w:t>ее</w:t>
      </w:r>
      <w:r w:rsidR="00E1283B" w:rsidRPr="008E793E">
        <w:rPr>
          <w:rFonts w:ascii="Times New Roman" w:hAnsi="Times New Roman"/>
          <w:sz w:val="28"/>
          <w:szCs w:val="28"/>
        </w:rPr>
        <w:t xml:space="preserve"> компетенции</w:t>
      </w:r>
      <w:r w:rsidR="004A0A40" w:rsidRPr="008E793E">
        <w:rPr>
          <w:rFonts w:ascii="Times New Roman" w:hAnsi="Times New Roman"/>
          <w:sz w:val="28"/>
          <w:szCs w:val="28"/>
        </w:rPr>
        <w:t xml:space="preserve"> </w:t>
      </w:r>
      <w:r w:rsidR="00E1283B" w:rsidRPr="008E793E">
        <w:rPr>
          <w:rFonts w:ascii="Times New Roman" w:hAnsi="Times New Roman"/>
          <w:sz w:val="28"/>
          <w:szCs w:val="28"/>
        </w:rPr>
        <w:t>за</w:t>
      </w:r>
      <w:r w:rsidR="004A0A40" w:rsidRPr="008E793E">
        <w:rPr>
          <w:rFonts w:ascii="Times New Roman" w:hAnsi="Times New Roman"/>
          <w:sz w:val="28"/>
          <w:szCs w:val="28"/>
        </w:rPr>
        <w:t xml:space="preserve"> </w:t>
      </w:r>
      <w:r w:rsidR="00E1283B" w:rsidRPr="008E793E">
        <w:rPr>
          <w:rFonts w:ascii="Times New Roman" w:hAnsi="Times New Roman"/>
          <w:sz w:val="28"/>
          <w:szCs w:val="28"/>
        </w:rPr>
        <w:t xml:space="preserve"> счет</w:t>
      </w:r>
      <w:r w:rsidR="004A0A40" w:rsidRPr="008E793E">
        <w:rPr>
          <w:rFonts w:ascii="Times New Roman" w:hAnsi="Times New Roman"/>
          <w:sz w:val="28"/>
          <w:szCs w:val="28"/>
        </w:rPr>
        <w:t xml:space="preserve"> </w:t>
      </w:r>
      <w:r w:rsidR="00E1283B" w:rsidRPr="008E793E">
        <w:rPr>
          <w:rFonts w:ascii="Times New Roman" w:hAnsi="Times New Roman"/>
          <w:sz w:val="28"/>
          <w:szCs w:val="28"/>
        </w:rPr>
        <w:t xml:space="preserve"> Оттавы</w:t>
      </w:r>
      <w:r w:rsidR="0015612D" w:rsidRPr="008E793E">
        <w:rPr>
          <w:rFonts w:ascii="Times New Roman" w:hAnsi="Times New Roman"/>
          <w:sz w:val="28"/>
          <w:szCs w:val="28"/>
        </w:rPr>
        <w:t xml:space="preserve">. </w:t>
      </w:r>
    </w:p>
    <w:p w:rsidR="00E82AF5" w:rsidRPr="008E793E" w:rsidRDefault="004A0A4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569FA" w:rsidRPr="008E793E">
        <w:rPr>
          <w:rFonts w:ascii="Times New Roman" w:hAnsi="Times New Roman"/>
          <w:sz w:val="28"/>
          <w:szCs w:val="28"/>
        </w:rPr>
        <w:t>Н</w:t>
      </w:r>
      <w:r w:rsidR="00E82AF5" w:rsidRPr="008E793E">
        <w:rPr>
          <w:rFonts w:ascii="Times New Roman" w:hAnsi="Times New Roman"/>
          <w:sz w:val="28"/>
          <w:szCs w:val="28"/>
        </w:rPr>
        <w:t>е могло не обр</w:t>
      </w:r>
      <w:r w:rsidR="00B54AAD" w:rsidRPr="008E793E">
        <w:rPr>
          <w:rFonts w:ascii="Times New Roman" w:hAnsi="Times New Roman"/>
          <w:sz w:val="28"/>
          <w:szCs w:val="28"/>
        </w:rPr>
        <w:t>атить на себя внимания и другое</w:t>
      </w:r>
      <w:r w:rsidR="00937EB5" w:rsidRPr="008E793E">
        <w:rPr>
          <w:rFonts w:ascii="Times New Roman" w:hAnsi="Times New Roman"/>
          <w:sz w:val="28"/>
          <w:szCs w:val="28"/>
        </w:rPr>
        <w:t xml:space="preserve"> </w:t>
      </w:r>
      <w:r w:rsidR="00E82AF5" w:rsidRPr="008E793E">
        <w:rPr>
          <w:rFonts w:ascii="Times New Roman" w:hAnsi="Times New Roman"/>
          <w:sz w:val="28"/>
          <w:szCs w:val="28"/>
        </w:rPr>
        <w:t>обстоятельст</w:t>
      </w:r>
      <w:r w:rsidR="00B54AAD" w:rsidRPr="008E793E">
        <w:rPr>
          <w:rFonts w:ascii="Times New Roman" w:hAnsi="Times New Roman"/>
          <w:sz w:val="28"/>
          <w:szCs w:val="28"/>
        </w:rPr>
        <w:t>во. Доля</w:t>
      </w:r>
      <w:r w:rsidR="00B569FA" w:rsidRPr="008E793E">
        <w:rPr>
          <w:rFonts w:ascii="Times New Roman" w:hAnsi="Times New Roman"/>
          <w:sz w:val="28"/>
          <w:szCs w:val="28"/>
        </w:rPr>
        <w:t xml:space="preserve"> квебекских избирателей, поддержавших идею «специального статуса» провинции</w:t>
      </w:r>
      <w:r w:rsidR="00B26661" w:rsidRPr="008E793E">
        <w:rPr>
          <w:rFonts w:ascii="Times New Roman" w:hAnsi="Times New Roman"/>
          <w:sz w:val="28"/>
          <w:szCs w:val="28"/>
        </w:rPr>
        <w:t xml:space="preserve">, оказалась больше процента лиц, </w:t>
      </w:r>
      <w:r w:rsidR="00B569FA" w:rsidRPr="008E793E">
        <w:rPr>
          <w:rFonts w:ascii="Times New Roman" w:hAnsi="Times New Roman"/>
          <w:sz w:val="28"/>
          <w:szCs w:val="28"/>
        </w:rPr>
        <w:t xml:space="preserve"> поддержавших идею «нового статуса» провинци</w:t>
      </w:r>
      <w:r w:rsidRPr="008E793E">
        <w:rPr>
          <w:rFonts w:ascii="Times New Roman" w:hAnsi="Times New Roman"/>
          <w:sz w:val="28"/>
          <w:szCs w:val="28"/>
        </w:rPr>
        <w:t>и на провинциальном референдуме</w:t>
      </w:r>
      <w:r w:rsidR="00937EB5" w:rsidRPr="008E793E">
        <w:rPr>
          <w:rFonts w:ascii="Times New Roman" w:hAnsi="Times New Roman"/>
          <w:sz w:val="28"/>
          <w:szCs w:val="28"/>
        </w:rPr>
        <w:t xml:space="preserve"> </w:t>
      </w:r>
      <w:r w:rsidR="00B26661" w:rsidRPr="008E793E">
        <w:rPr>
          <w:rFonts w:ascii="Times New Roman" w:hAnsi="Times New Roman"/>
          <w:sz w:val="28"/>
          <w:szCs w:val="28"/>
        </w:rPr>
        <w:t>1980</w:t>
      </w:r>
      <w:r w:rsidR="0015612D" w:rsidRPr="008E793E">
        <w:rPr>
          <w:rFonts w:ascii="Times New Roman" w:hAnsi="Times New Roman"/>
          <w:sz w:val="28"/>
          <w:szCs w:val="28"/>
        </w:rPr>
        <w:t>г</w:t>
      </w:r>
      <w:r w:rsidR="00B26661" w:rsidRPr="008E793E">
        <w:rPr>
          <w:rFonts w:ascii="Times New Roman" w:hAnsi="Times New Roman"/>
          <w:sz w:val="28"/>
          <w:szCs w:val="28"/>
        </w:rPr>
        <w:t>.</w:t>
      </w:r>
      <w:r w:rsidR="00B569FA" w:rsidRPr="008E793E">
        <w:rPr>
          <w:rFonts w:ascii="Times New Roman" w:hAnsi="Times New Roman"/>
          <w:sz w:val="28"/>
          <w:szCs w:val="28"/>
        </w:rPr>
        <w:t xml:space="preserve"> Это</w:t>
      </w:r>
      <w:r w:rsidR="00E1283B" w:rsidRPr="008E793E">
        <w:rPr>
          <w:rFonts w:ascii="Times New Roman" w:hAnsi="Times New Roman"/>
          <w:sz w:val="28"/>
          <w:szCs w:val="28"/>
        </w:rPr>
        <w:t xml:space="preserve"> </w:t>
      </w:r>
      <w:r w:rsidR="00BB4344" w:rsidRPr="008E793E">
        <w:rPr>
          <w:rFonts w:ascii="Times New Roman" w:hAnsi="Times New Roman"/>
          <w:sz w:val="28"/>
          <w:szCs w:val="28"/>
        </w:rPr>
        <w:t xml:space="preserve"> обстоятельство</w:t>
      </w:r>
      <w:r w:rsidR="00D85E53" w:rsidRPr="008E793E">
        <w:rPr>
          <w:rFonts w:ascii="Times New Roman" w:hAnsi="Times New Roman"/>
          <w:sz w:val="28"/>
          <w:szCs w:val="28"/>
        </w:rPr>
        <w:t xml:space="preserve"> свидетельствова</w:t>
      </w:r>
      <w:r w:rsidR="00B569FA" w:rsidRPr="008E793E">
        <w:rPr>
          <w:rFonts w:ascii="Times New Roman" w:hAnsi="Times New Roman"/>
          <w:sz w:val="28"/>
          <w:szCs w:val="28"/>
        </w:rPr>
        <w:t>ло</w:t>
      </w:r>
      <w:r w:rsidR="00E1283B" w:rsidRPr="008E793E">
        <w:rPr>
          <w:rFonts w:ascii="Times New Roman" w:hAnsi="Times New Roman"/>
          <w:sz w:val="28"/>
          <w:szCs w:val="28"/>
        </w:rPr>
        <w:t xml:space="preserve"> о</w:t>
      </w:r>
      <w:r w:rsidR="00937EB5" w:rsidRPr="008E793E">
        <w:rPr>
          <w:rFonts w:ascii="Times New Roman" w:hAnsi="Times New Roman"/>
          <w:sz w:val="28"/>
          <w:szCs w:val="28"/>
        </w:rPr>
        <w:t xml:space="preserve"> </w:t>
      </w:r>
      <w:r w:rsidR="00B569FA" w:rsidRPr="008E793E">
        <w:rPr>
          <w:rFonts w:ascii="Times New Roman" w:hAnsi="Times New Roman"/>
          <w:sz w:val="28"/>
          <w:szCs w:val="28"/>
        </w:rPr>
        <w:t>продолжавшемся ослаблении</w:t>
      </w:r>
      <w:r w:rsidR="00D43231" w:rsidRPr="008E793E">
        <w:rPr>
          <w:rFonts w:ascii="Times New Roman" w:hAnsi="Times New Roman"/>
          <w:sz w:val="28"/>
          <w:szCs w:val="28"/>
        </w:rPr>
        <w:t xml:space="preserve"> </w:t>
      </w:r>
      <w:r w:rsidR="00E1283B" w:rsidRPr="008E793E">
        <w:rPr>
          <w:rFonts w:ascii="Times New Roman" w:hAnsi="Times New Roman"/>
          <w:sz w:val="28"/>
          <w:szCs w:val="28"/>
        </w:rPr>
        <w:t>базы</w:t>
      </w:r>
      <w:r w:rsidR="00B54AAD" w:rsidRPr="008E793E">
        <w:rPr>
          <w:rFonts w:ascii="Times New Roman" w:hAnsi="Times New Roman"/>
          <w:sz w:val="28"/>
          <w:szCs w:val="28"/>
        </w:rPr>
        <w:t xml:space="preserve"> </w:t>
      </w:r>
      <w:r w:rsidR="00E1283B" w:rsidRPr="008E793E">
        <w:rPr>
          <w:rFonts w:ascii="Times New Roman" w:hAnsi="Times New Roman"/>
          <w:sz w:val="28"/>
          <w:szCs w:val="28"/>
        </w:rPr>
        <w:t>поддержки  федерализма</w:t>
      </w:r>
      <w:r w:rsidR="00937EB5" w:rsidRPr="008E793E">
        <w:rPr>
          <w:rFonts w:ascii="Times New Roman" w:hAnsi="Times New Roman"/>
          <w:sz w:val="28"/>
          <w:szCs w:val="28"/>
        </w:rPr>
        <w:t xml:space="preserve"> </w:t>
      </w:r>
      <w:r w:rsidR="00B569FA" w:rsidRPr="008E793E">
        <w:rPr>
          <w:rFonts w:ascii="Times New Roman" w:hAnsi="Times New Roman"/>
          <w:sz w:val="28"/>
          <w:szCs w:val="28"/>
        </w:rPr>
        <w:t xml:space="preserve"> в  провинции.</w:t>
      </w:r>
    </w:p>
    <w:p w:rsidR="00183FE8" w:rsidRPr="008E793E" w:rsidRDefault="00931D4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4A0A40" w:rsidRPr="008E793E">
        <w:rPr>
          <w:rFonts w:ascii="Times New Roman" w:hAnsi="Times New Roman"/>
          <w:sz w:val="28"/>
          <w:szCs w:val="28"/>
        </w:rPr>
        <w:t xml:space="preserve">   </w:t>
      </w:r>
      <w:r w:rsidR="00D85E53" w:rsidRPr="008E793E">
        <w:rPr>
          <w:rFonts w:ascii="Times New Roman" w:hAnsi="Times New Roman"/>
          <w:sz w:val="28"/>
          <w:szCs w:val="28"/>
        </w:rPr>
        <w:t>Результаты</w:t>
      </w:r>
      <w:r w:rsidR="00183FE8" w:rsidRPr="008E793E">
        <w:rPr>
          <w:rFonts w:ascii="Times New Roman" w:hAnsi="Times New Roman"/>
          <w:sz w:val="28"/>
          <w:szCs w:val="28"/>
        </w:rPr>
        <w:t xml:space="preserve"> </w:t>
      </w:r>
      <w:r w:rsidR="00937FDB" w:rsidRPr="008E793E">
        <w:rPr>
          <w:rFonts w:ascii="Times New Roman" w:hAnsi="Times New Roman"/>
          <w:sz w:val="28"/>
          <w:szCs w:val="28"/>
        </w:rPr>
        <w:t xml:space="preserve"> </w:t>
      </w:r>
      <w:r w:rsidR="00183FE8" w:rsidRPr="008E793E">
        <w:rPr>
          <w:rFonts w:ascii="Times New Roman" w:hAnsi="Times New Roman"/>
          <w:sz w:val="28"/>
          <w:szCs w:val="28"/>
        </w:rPr>
        <w:t xml:space="preserve">народного  волеизъявления 26 октября 1992 г. </w:t>
      </w:r>
      <w:r w:rsidR="00937FDB" w:rsidRPr="008E793E">
        <w:rPr>
          <w:rFonts w:ascii="Times New Roman" w:hAnsi="Times New Roman"/>
          <w:sz w:val="28"/>
          <w:szCs w:val="28"/>
        </w:rPr>
        <w:t>–</w:t>
      </w:r>
      <w:r w:rsidR="00E107E1" w:rsidRPr="008E793E">
        <w:rPr>
          <w:rFonts w:ascii="Times New Roman" w:hAnsi="Times New Roman"/>
          <w:sz w:val="28"/>
          <w:szCs w:val="28"/>
        </w:rPr>
        <w:t xml:space="preserve"> </w:t>
      </w:r>
      <w:r w:rsidR="00937FDB" w:rsidRPr="008E793E">
        <w:rPr>
          <w:rFonts w:ascii="Times New Roman" w:hAnsi="Times New Roman"/>
          <w:sz w:val="28"/>
          <w:szCs w:val="28"/>
        </w:rPr>
        <w:t xml:space="preserve">второго общеканадского референдума </w:t>
      </w:r>
      <w:r w:rsidR="0073005E" w:rsidRPr="008E793E">
        <w:rPr>
          <w:rFonts w:ascii="Times New Roman" w:hAnsi="Times New Roman"/>
          <w:sz w:val="28"/>
          <w:szCs w:val="28"/>
        </w:rPr>
        <w:t>приводятся в табл.</w:t>
      </w:r>
      <w:r w:rsidR="00395DC9" w:rsidRPr="008E793E">
        <w:rPr>
          <w:rFonts w:ascii="Times New Roman" w:hAnsi="Times New Roman"/>
          <w:sz w:val="28"/>
          <w:szCs w:val="28"/>
        </w:rPr>
        <w:t>7</w:t>
      </w:r>
      <w:r w:rsidR="00183FE8" w:rsidRPr="008E793E">
        <w:rPr>
          <w:rFonts w:ascii="Times New Roman" w:hAnsi="Times New Roman"/>
          <w:sz w:val="28"/>
          <w:szCs w:val="28"/>
        </w:rPr>
        <w:t>.</w:t>
      </w:r>
    </w:p>
    <w:p w:rsidR="004A0A40" w:rsidRPr="008E793E" w:rsidRDefault="004A0A40" w:rsidP="008E793E">
      <w:pPr>
        <w:spacing w:line="360" w:lineRule="auto"/>
        <w:ind w:firstLine="709"/>
        <w:contextualSpacing/>
        <w:jc w:val="both"/>
        <w:rPr>
          <w:rFonts w:ascii="Times New Roman" w:hAnsi="Times New Roman"/>
          <w:sz w:val="28"/>
          <w:szCs w:val="28"/>
        </w:rPr>
      </w:pPr>
    </w:p>
    <w:p w:rsidR="00937FDB" w:rsidRPr="008E793E" w:rsidRDefault="00395DC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Таблица 7</w:t>
      </w:r>
      <w:r w:rsidR="004A0A40" w:rsidRPr="008E793E">
        <w:rPr>
          <w:rFonts w:ascii="Times New Roman" w:hAnsi="Times New Roman"/>
          <w:sz w:val="28"/>
          <w:szCs w:val="28"/>
        </w:rPr>
        <w:t>.</w:t>
      </w:r>
    </w:p>
    <w:p w:rsidR="00FA7836" w:rsidRPr="008E793E" w:rsidRDefault="00183FE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Провинция                     Доля голосов «За»    Доля голосов «Против»</w:t>
      </w:r>
    </w:p>
    <w:p w:rsidR="00183FE8" w:rsidRPr="008E793E" w:rsidRDefault="00183FE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Альберта</w:t>
      </w:r>
      <w:r w:rsidR="000E7D71" w:rsidRPr="008E793E">
        <w:rPr>
          <w:rFonts w:ascii="Times New Roman" w:hAnsi="Times New Roman"/>
          <w:sz w:val="28"/>
          <w:szCs w:val="28"/>
        </w:rPr>
        <w:t xml:space="preserve">                                   40                                  60</w:t>
      </w:r>
    </w:p>
    <w:p w:rsidR="00183FE8" w:rsidRPr="008E793E" w:rsidRDefault="00183FE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Британская Колумбия</w:t>
      </w:r>
      <w:r w:rsidR="000E7D71" w:rsidRPr="008E793E">
        <w:rPr>
          <w:rFonts w:ascii="Times New Roman" w:hAnsi="Times New Roman"/>
          <w:sz w:val="28"/>
          <w:szCs w:val="28"/>
        </w:rPr>
        <w:t xml:space="preserve"> </w:t>
      </w:r>
      <w:r w:rsidR="00DD614C" w:rsidRPr="008E793E">
        <w:rPr>
          <w:rFonts w:ascii="Times New Roman" w:hAnsi="Times New Roman"/>
          <w:sz w:val="28"/>
          <w:szCs w:val="28"/>
        </w:rPr>
        <w:t xml:space="preserve">            </w:t>
      </w:r>
      <w:r w:rsidR="000E7D71" w:rsidRPr="008E793E">
        <w:rPr>
          <w:rFonts w:ascii="Times New Roman" w:hAnsi="Times New Roman"/>
          <w:sz w:val="28"/>
          <w:szCs w:val="28"/>
        </w:rPr>
        <w:t xml:space="preserve"> </w:t>
      </w:r>
      <w:r w:rsidR="00937EB5" w:rsidRPr="008E793E">
        <w:rPr>
          <w:rFonts w:ascii="Times New Roman" w:hAnsi="Times New Roman"/>
          <w:sz w:val="28"/>
          <w:szCs w:val="28"/>
        </w:rPr>
        <w:t xml:space="preserve"> </w:t>
      </w:r>
      <w:r w:rsidR="000E7D71" w:rsidRPr="008E793E">
        <w:rPr>
          <w:rFonts w:ascii="Times New Roman" w:hAnsi="Times New Roman"/>
          <w:sz w:val="28"/>
          <w:szCs w:val="28"/>
        </w:rPr>
        <w:t xml:space="preserve">32  </w:t>
      </w:r>
      <w:r w:rsidR="00DD614C" w:rsidRPr="008E793E">
        <w:rPr>
          <w:rFonts w:ascii="Times New Roman" w:hAnsi="Times New Roman"/>
          <w:sz w:val="28"/>
          <w:szCs w:val="28"/>
        </w:rPr>
        <w:t xml:space="preserve">                                </w:t>
      </w:r>
      <w:r w:rsidR="000E7D71" w:rsidRPr="008E793E">
        <w:rPr>
          <w:rFonts w:ascii="Times New Roman" w:hAnsi="Times New Roman"/>
          <w:sz w:val="28"/>
          <w:szCs w:val="28"/>
        </w:rPr>
        <w:t>68</w:t>
      </w:r>
    </w:p>
    <w:p w:rsidR="00FA7836" w:rsidRPr="008E793E" w:rsidRDefault="00FA783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Квебек</w:t>
      </w:r>
      <w:r w:rsidR="000E7D71" w:rsidRPr="008E793E">
        <w:rPr>
          <w:rFonts w:ascii="Times New Roman" w:hAnsi="Times New Roman"/>
          <w:sz w:val="28"/>
          <w:szCs w:val="28"/>
        </w:rPr>
        <w:t xml:space="preserve">                                        43   </w:t>
      </w:r>
      <w:r w:rsidR="00DD614C" w:rsidRPr="008E793E">
        <w:rPr>
          <w:rFonts w:ascii="Times New Roman" w:hAnsi="Times New Roman"/>
          <w:sz w:val="28"/>
          <w:szCs w:val="28"/>
        </w:rPr>
        <w:t xml:space="preserve">                               </w:t>
      </w:r>
      <w:r w:rsidR="000E7D71" w:rsidRPr="008E793E">
        <w:rPr>
          <w:rFonts w:ascii="Times New Roman" w:hAnsi="Times New Roman"/>
          <w:sz w:val="28"/>
          <w:szCs w:val="28"/>
        </w:rPr>
        <w:t>57</w:t>
      </w:r>
    </w:p>
    <w:p w:rsidR="00FA7836" w:rsidRPr="008E793E" w:rsidRDefault="00FA783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Манитоба</w:t>
      </w:r>
      <w:r w:rsidR="000E7D71" w:rsidRPr="008E793E">
        <w:rPr>
          <w:rFonts w:ascii="Times New Roman" w:hAnsi="Times New Roman"/>
          <w:sz w:val="28"/>
          <w:szCs w:val="28"/>
        </w:rPr>
        <w:t xml:space="preserve">                                   38                                  62</w:t>
      </w:r>
    </w:p>
    <w:p w:rsidR="00FA7836" w:rsidRPr="008E793E" w:rsidRDefault="00FA783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Новая Шотландия</w:t>
      </w:r>
      <w:r w:rsidR="000E7D71" w:rsidRPr="008E793E">
        <w:rPr>
          <w:rFonts w:ascii="Times New Roman" w:hAnsi="Times New Roman"/>
          <w:sz w:val="28"/>
          <w:szCs w:val="28"/>
        </w:rPr>
        <w:t xml:space="preserve">                      49  </w:t>
      </w:r>
      <w:r w:rsidR="00DD614C" w:rsidRPr="008E793E">
        <w:rPr>
          <w:rFonts w:ascii="Times New Roman" w:hAnsi="Times New Roman"/>
          <w:sz w:val="28"/>
          <w:szCs w:val="28"/>
        </w:rPr>
        <w:t xml:space="preserve">                               </w:t>
      </w:r>
      <w:r w:rsidR="000E7D71" w:rsidRPr="008E793E">
        <w:rPr>
          <w:rFonts w:ascii="Times New Roman" w:hAnsi="Times New Roman"/>
          <w:sz w:val="28"/>
          <w:szCs w:val="28"/>
        </w:rPr>
        <w:t>51</w:t>
      </w:r>
    </w:p>
    <w:p w:rsidR="00FA7836" w:rsidRPr="008E793E" w:rsidRDefault="00FA783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Нью-Брансуик</w:t>
      </w:r>
      <w:r w:rsidR="00DD614C" w:rsidRPr="008E793E">
        <w:rPr>
          <w:rFonts w:ascii="Times New Roman" w:hAnsi="Times New Roman"/>
          <w:sz w:val="28"/>
          <w:szCs w:val="28"/>
        </w:rPr>
        <w:t xml:space="preserve">                            </w:t>
      </w:r>
      <w:r w:rsidR="000E7D71" w:rsidRPr="008E793E">
        <w:rPr>
          <w:rFonts w:ascii="Times New Roman" w:hAnsi="Times New Roman"/>
          <w:sz w:val="28"/>
          <w:szCs w:val="28"/>
        </w:rPr>
        <w:t>62                                 38</w:t>
      </w:r>
    </w:p>
    <w:p w:rsidR="00FA7836" w:rsidRPr="008E793E" w:rsidRDefault="00FA783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Ньюфаундленд</w:t>
      </w:r>
      <w:r w:rsidR="00DD614C" w:rsidRPr="008E793E">
        <w:rPr>
          <w:rFonts w:ascii="Times New Roman" w:hAnsi="Times New Roman"/>
          <w:sz w:val="28"/>
          <w:szCs w:val="28"/>
        </w:rPr>
        <w:t xml:space="preserve">                           </w:t>
      </w:r>
      <w:r w:rsidR="000E7D71" w:rsidRPr="008E793E">
        <w:rPr>
          <w:rFonts w:ascii="Times New Roman" w:hAnsi="Times New Roman"/>
          <w:sz w:val="28"/>
          <w:szCs w:val="28"/>
        </w:rPr>
        <w:t>63                                 37</w:t>
      </w:r>
    </w:p>
    <w:p w:rsidR="00FA7836" w:rsidRPr="008E793E" w:rsidRDefault="00FA783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Онтарио</w:t>
      </w:r>
      <w:r w:rsidR="000E7D71" w:rsidRPr="008E793E">
        <w:rPr>
          <w:rFonts w:ascii="Times New Roman" w:hAnsi="Times New Roman"/>
          <w:sz w:val="28"/>
          <w:szCs w:val="28"/>
        </w:rPr>
        <w:t xml:space="preserve">       </w:t>
      </w:r>
      <w:r w:rsidR="00DD614C" w:rsidRPr="008E793E">
        <w:rPr>
          <w:rFonts w:ascii="Times New Roman" w:hAnsi="Times New Roman"/>
          <w:sz w:val="28"/>
          <w:szCs w:val="28"/>
        </w:rPr>
        <w:t xml:space="preserve">                               </w:t>
      </w:r>
      <w:r w:rsidR="000E7D71" w:rsidRPr="008E793E">
        <w:rPr>
          <w:rFonts w:ascii="Times New Roman" w:hAnsi="Times New Roman"/>
          <w:sz w:val="28"/>
          <w:szCs w:val="28"/>
        </w:rPr>
        <w:t xml:space="preserve">50                                 </w:t>
      </w:r>
      <w:r w:rsidR="00DD614C" w:rsidRPr="008E793E">
        <w:rPr>
          <w:rFonts w:ascii="Times New Roman" w:hAnsi="Times New Roman"/>
          <w:sz w:val="28"/>
          <w:szCs w:val="28"/>
        </w:rPr>
        <w:t xml:space="preserve"> </w:t>
      </w:r>
      <w:r w:rsidR="000E7D71" w:rsidRPr="008E793E">
        <w:rPr>
          <w:rFonts w:ascii="Times New Roman" w:hAnsi="Times New Roman"/>
          <w:sz w:val="28"/>
          <w:szCs w:val="28"/>
        </w:rPr>
        <w:t>50</w:t>
      </w:r>
    </w:p>
    <w:p w:rsidR="00FA7836" w:rsidRPr="008E793E" w:rsidRDefault="00FA783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Остров Принца Эдуарда</w:t>
      </w:r>
      <w:r w:rsidR="00DD60B4" w:rsidRPr="008E793E">
        <w:rPr>
          <w:rFonts w:ascii="Times New Roman" w:hAnsi="Times New Roman"/>
          <w:sz w:val="28"/>
          <w:szCs w:val="28"/>
        </w:rPr>
        <w:t xml:space="preserve">           </w:t>
      </w:r>
      <w:r w:rsidR="000E7D71" w:rsidRPr="008E793E">
        <w:rPr>
          <w:rFonts w:ascii="Times New Roman" w:hAnsi="Times New Roman"/>
          <w:sz w:val="28"/>
          <w:szCs w:val="28"/>
        </w:rPr>
        <w:t>74                                 26</w:t>
      </w:r>
    </w:p>
    <w:p w:rsidR="00FA7836" w:rsidRPr="008E793E" w:rsidRDefault="00FA783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Саскачеван</w:t>
      </w:r>
      <w:r w:rsidR="000E7D71" w:rsidRPr="008E793E">
        <w:rPr>
          <w:rFonts w:ascii="Times New Roman" w:hAnsi="Times New Roman"/>
          <w:sz w:val="28"/>
          <w:szCs w:val="28"/>
        </w:rPr>
        <w:t xml:space="preserve">    </w:t>
      </w:r>
      <w:r w:rsidR="00DD60B4" w:rsidRPr="008E793E">
        <w:rPr>
          <w:rFonts w:ascii="Times New Roman" w:hAnsi="Times New Roman"/>
          <w:sz w:val="28"/>
          <w:szCs w:val="28"/>
        </w:rPr>
        <w:t xml:space="preserve">                              </w:t>
      </w:r>
      <w:r w:rsidR="000E7D71" w:rsidRPr="008E793E">
        <w:rPr>
          <w:rFonts w:ascii="Times New Roman" w:hAnsi="Times New Roman"/>
          <w:sz w:val="28"/>
          <w:szCs w:val="28"/>
        </w:rPr>
        <w:t>45                                 55</w:t>
      </w:r>
    </w:p>
    <w:p w:rsidR="00DD614C" w:rsidRPr="008E793E" w:rsidRDefault="00DD614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Англоязычные провинции</w:t>
      </w:r>
    </w:p>
    <w:p w:rsidR="00DD614C" w:rsidRPr="008E793E" w:rsidRDefault="00D85E5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в целом</w:t>
      </w:r>
      <w:r w:rsidR="00DD614C" w:rsidRPr="008E793E">
        <w:rPr>
          <w:rFonts w:ascii="Times New Roman" w:hAnsi="Times New Roman"/>
          <w:sz w:val="28"/>
          <w:szCs w:val="28"/>
        </w:rPr>
        <w:t xml:space="preserve"> </w:t>
      </w:r>
      <w:r w:rsidRPr="008E793E">
        <w:rPr>
          <w:rFonts w:ascii="Times New Roman" w:hAnsi="Times New Roman"/>
          <w:sz w:val="28"/>
          <w:szCs w:val="28"/>
        </w:rPr>
        <w:t>(«Канада</w:t>
      </w:r>
    </w:p>
    <w:p w:rsidR="00183FE8" w:rsidRPr="008E793E" w:rsidRDefault="0051204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за</w:t>
      </w:r>
      <w:r w:rsidR="00937EB5" w:rsidRPr="008E793E">
        <w:rPr>
          <w:rFonts w:ascii="Times New Roman" w:hAnsi="Times New Roman"/>
          <w:sz w:val="28"/>
          <w:szCs w:val="28"/>
        </w:rPr>
        <w:t xml:space="preserve"> </w:t>
      </w:r>
      <w:r w:rsidRPr="008E793E">
        <w:rPr>
          <w:rFonts w:ascii="Times New Roman" w:hAnsi="Times New Roman"/>
          <w:sz w:val="28"/>
          <w:szCs w:val="28"/>
        </w:rPr>
        <w:t xml:space="preserve"> пределами </w:t>
      </w:r>
      <w:r w:rsidR="00937EB5" w:rsidRPr="008E793E">
        <w:rPr>
          <w:rFonts w:ascii="Times New Roman" w:hAnsi="Times New Roman"/>
          <w:sz w:val="28"/>
          <w:szCs w:val="28"/>
        </w:rPr>
        <w:t xml:space="preserve"> </w:t>
      </w:r>
      <w:r w:rsidRPr="008E793E">
        <w:rPr>
          <w:rFonts w:ascii="Times New Roman" w:hAnsi="Times New Roman"/>
          <w:sz w:val="28"/>
          <w:szCs w:val="28"/>
        </w:rPr>
        <w:t>Квебека»)</w:t>
      </w:r>
      <w:r w:rsidR="00DD60B4" w:rsidRPr="008E793E">
        <w:rPr>
          <w:rFonts w:ascii="Times New Roman" w:hAnsi="Times New Roman"/>
          <w:sz w:val="28"/>
          <w:szCs w:val="28"/>
        </w:rPr>
        <w:t xml:space="preserve">            </w:t>
      </w:r>
      <w:r w:rsidR="00D85E53" w:rsidRPr="008E793E">
        <w:rPr>
          <w:rFonts w:ascii="Times New Roman" w:hAnsi="Times New Roman"/>
          <w:sz w:val="28"/>
          <w:szCs w:val="28"/>
        </w:rPr>
        <w:t>46                                 54</w:t>
      </w:r>
    </w:p>
    <w:p w:rsidR="00512047" w:rsidRPr="008E793E" w:rsidRDefault="0051204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Федераци</w:t>
      </w:r>
      <w:r w:rsidR="00DD60B4" w:rsidRPr="008E793E">
        <w:rPr>
          <w:rFonts w:ascii="Times New Roman" w:hAnsi="Times New Roman"/>
          <w:sz w:val="28"/>
          <w:szCs w:val="28"/>
        </w:rPr>
        <w:t xml:space="preserve">я в целом                      </w:t>
      </w:r>
      <w:r w:rsidRPr="008E793E">
        <w:rPr>
          <w:rFonts w:ascii="Times New Roman" w:hAnsi="Times New Roman"/>
          <w:sz w:val="28"/>
          <w:szCs w:val="28"/>
        </w:rPr>
        <w:t>45                                 55</w:t>
      </w:r>
    </w:p>
    <w:p w:rsidR="009E7A8A" w:rsidRPr="008E793E" w:rsidRDefault="009E7A8A" w:rsidP="008E793E">
      <w:pPr>
        <w:spacing w:line="360" w:lineRule="auto"/>
        <w:ind w:firstLine="709"/>
        <w:contextualSpacing/>
        <w:jc w:val="both"/>
        <w:rPr>
          <w:rFonts w:ascii="Times New Roman" w:hAnsi="Times New Roman"/>
          <w:sz w:val="28"/>
          <w:szCs w:val="28"/>
        </w:rPr>
      </w:pPr>
    </w:p>
    <w:p w:rsidR="009E7A8A" w:rsidRPr="008E793E" w:rsidRDefault="009E7A8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Источник:</w:t>
      </w:r>
      <w:r w:rsidR="00B26661" w:rsidRPr="008E793E">
        <w:rPr>
          <w:rFonts w:ascii="Times New Roman" w:hAnsi="Times New Roman"/>
          <w:sz w:val="28"/>
          <w:szCs w:val="28"/>
        </w:rPr>
        <w:t xml:space="preserve"> </w:t>
      </w:r>
      <w:r w:rsidR="00DD60B4" w:rsidRPr="008E793E">
        <w:rPr>
          <w:rFonts w:ascii="Times New Roman" w:hAnsi="Times New Roman"/>
          <w:sz w:val="28"/>
          <w:szCs w:val="28"/>
        </w:rPr>
        <w:t>Oliver M. Op.cit. – P. 371.</w:t>
      </w:r>
    </w:p>
    <w:p w:rsidR="0088318D" w:rsidRPr="008E793E" w:rsidRDefault="0088318D" w:rsidP="008E793E">
      <w:pPr>
        <w:spacing w:line="360" w:lineRule="auto"/>
        <w:ind w:firstLine="709"/>
        <w:contextualSpacing/>
        <w:jc w:val="both"/>
        <w:rPr>
          <w:rFonts w:ascii="Times New Roman" w:hAnsi="Times New Roman"/>
          <w:sz w:val="28"/>
          <w:szCs w:val="28"/>
        </w:rPr>
      </w:pPr>
    </w:p>
    <w:p w:rsidR="002D6F4B" w:rsidRPr="008E793E" w:rsidRDefault="0074599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54AAD" w:rsidRPr="008E793E">
        <w:rPr>
          <w:rFonts w:ascii="Times New Roman" w:hAnsi="Times New Roman"/>
          <w:sz w:val="28"/>
          <w:szCs w:val="28"/>
        </w:rPr>
        <w:t xml:space="preserve">     </w:t>
      </w:r>
      <w:r w:rsidR="000E27B3" w:rsidRPr="008E793E">
        <w:rPr>
          <w:rFonts w:ascii="Times New Roman" w:hAnsi="Times New Roman"/>
          <w:sz w:val="28"/>
          <w:szCs w:val="28"/>
        </w:rPr>
        <w:t xml:space="preserve">Из таблицы </w:t>
      </w:r>
      <w:r w:rsidR="00183FE8" w:rsidRPr="008E793E">
        <w:rPr>
          <w:rFonts w:ascii="Times New Roman" w:hAnsi="Times New Roman"/>
          <w:sz w:val="28"/>
          <w:szCs w:val="28"/>
        </w:rPr>
        <w:t>следует, что</w:t>
      </w:r>
      <w:r w:rsidR="00E47B6B" w:rsidRPr="008E793E">
        <w:rPr>
          <w:rFonts w:ascii="Times New Roman" w:hAnsi="Times New Roman"/>
          <w:sz w:val="28"/>
          <w:szCs w:val="28"/>
        </w:rPr>
        <w:t xml:space="preserve"> Ш</w:t>
      </w:r>
      <w:r w:rsidR="000E27B3" w:rsidRPr="008E793E">
        <w:rPr>
          <w:rFonts w:ascii="Times New Roman" w:hAnsi="Times New Roman"/>
          <w:sz w:val="28"/>
          <w:szCs w:val="28"/>
        </w:rPr>
        <w:t>арлоттаунское «консенсус</w:t>
      </w:r>
      <w:r w:rsidR="00E47B6B" w:rsidRPr="008E793E">
        <w:rPr>
          <w:rFonts w:ascii="Times New Roman" w:hAnsi="Times New Roman"/>
          <w:sz w:val="28"/>
          <w:szCs w:val="28"/>
        </w:rPr>
        <w:t xml:space="preserve">ное </w:t>
      </w:r>
      <w:r w:rsidR="00E247ED" w:rsidRPr="008E793E">
        <w:rPr>
          <w:rFonts w:ascii="Times New Roman" w:hAnsi="Times New Roman"/>
          <w:sz w:val="28"/>
          <w:szCs w:val="28"/>
        </w:rPr>
        <w:t>соглашение</w:t>
      </w:r>
      <w:r w:rsidR="000E27B3" w:rsidRPr="008E793E">
        <w:rPr>
          <w:rFonts w:ascii="Times New Roman" w:hAnsi="Times New Roman"/>
          <w:sz w:val="28"/>
          <w:szCs w:val="28"/>
        </w:rPr>
        <w:t>»</w:t>
      </w:r>
      <w:r w:rsidR="00512047" w:rsidRPr="008E793E">
        <w:rPr>
          <w:rFonts w:ascii="Times New Roman" w:hAnsi="Times New Roman"/>
          <w:sz w:val="28"/>
          <w:szCs w:val="28"/>
        </w:rPr>
        <w:t xml:space="preserve"> получи</w:t>
      </w:r>
      <w:r w:rsidR="00E47B6B" w:rsidRPr="008E793E">
        <w:rPr>
          <w:rFonts w:ascii="Times New Roman" w:hAnsi="Times New Roman"/>
          <w:sz w:val="28"/>
          <w:szCs w:val="28"/>
        </w:rPr>
        <w:t xml:space="preserve">ло </w:t>
      </w:r>
      <w:r w:rsidR="00512047" w:rsidRPr="008E793E">
        <w:rPr>
          <w:rFonts w:ascii="Times New Roman" w:hAnsi="Times New Roman"/>
          <w:sz w:val="28"/>
          <w:szCs w:val="28"/>
        </w:rPr>
        <w:t xml:space="preserve">поддержку </w:t>
      </w:r>
      <w:r w:rsidR="00BB4344" w:rsidRPr="008E793E">
        <w:rPr>
          <w:rFonts w:ascii="Times New Roman" w:hAnsi="Times New Roman"/>
          <w:sz w:val="28"/>
          <w:szCs w:val="28"/>
        </w:rPr>
        <w:t xml:space="preserve">большинства </w:t>
      </w:r>
      <w:r w:rsidR="00512047" w:rsidRPr="008E793E">
        <w:rPr>
          <w:rFonts w:ascii="Times New Roman" w:hAnsi="Times New Roman"/>
          <w:sz w:val="28"/>
          <w:szCs w:val="28"/>
        </w:rPr>
        <w:t>избирателей</w:t>
      </w:r>
      <w:r w:rsidR="00E247ED" w:rsidRPr="008E793E">
        <w:rPr>
          <w:rFonts w:ascii="Times New Roman" w:hAnsi="Times New Roman"/>
          <w:sz w:val="28"/>
          <w:szCs w:val="28"/>
        </w:rPr>
        <w:t xml:space="preserve"> </w:t>
      </w:r>
      <w:r w:rsidR="00B26661" w:rsidRPr="008E793E">
        <w:rPr>
          <w:rFonts w:ascii="Times New Roman" w:hAnsi="Times New Roman"/>
          <w:sz w:val="28"/>
          <w:szCs w:val="28"/>
        </w:rPr>
        <w:t xml:space="preserve"> только </w:t>
      </w:r>
      <w:r w:rsidR="00E247ED" w:rsidRPr="008E793E">
        <w:rPr>
          <w:rFonts w:ascii="Times New Roman" w:hAnsi="Times New Roman"/>
          <w:sz w:val="28"/>
          <w:szCs w:val="28"/>
        </w:rPr>
        <w:t xml:space="preserve">трех </w:t>
      </w:r>
      <w:r w:rsidR="00B26661" w:rsidRPr="008E793E">
        <w:rPr>
          <w:rFonts w:ascii="Times New Roman" w:hAnsi="Times New Roman"/>
          <w:sz w:val="28"/>
          <w:szCs w:val="28"/>
        </w:rPr>
        <w:t xml:space="preserve"> второстепенных провинций</w:t>
      </w:r>
      <w:r w:rsidR="000E7D71" w:rsidRPr="008E793E">
        <w:rPr>
          <w:rFonts w:ascii="Times New Roman" w:hAnsi="Times New Roman"/>
          <w:sz w:val="28"/>
          <w:szCs w:val="28"/>
        </w:rPr>
        <w:t xml:space="preserve"> Атлантического региона</w:t>
      </w:r>
      <w:r w:rsidR="00512047" w:rsidRPr="008E793E">
        <w:rPr>
          <w:rFonts w:ascii="Times New Roman" w:hAnsi="Times New Roman"/>
          <w:sz w:val="28"/>
          <w:szCs w:val="28"/>
        </w:rPr>
        <w:t xml:space="preserve"> </w:t>
      </w:r>
      <w:r w:rsidR="00E247ED" w:rsidRPr="008E793E">
        <w:rPr>
          <w:rFonts w:ascii="Times New Roman" w:hAnsi="Times New Roman"/>
          <w:sz w:val="28"/>
          <w:szCs w:val="28"/>
        </w:rPr>
        <w:t>–</w:t>
      </w:r>
      <w:r w:rsidR="00E47B6B" w:rsidRPr="008E793E">
        <w:rPr>
          <w:rFonts w:ascii="Times New Roman" w:hAnsi="Times New Roman"/>
          <w:sz w:val="28"/>
          <w:szCs w:val="28"/>
        </w:rPr>
        <w:t xml:space="preserve"> Нью-</w:t>
      </w:r>
      <w:r w:rsidR="00E247ED" w:rsidRPr="008E793E">
        <w:rPr>
          <w:rFonts w:ascii="Times New Roman" w:hAnsi="Times New Roman"/>
          <w:sz w:val="28"/>
          <w:szCs w:val="28"/>
        </w:rPr>
        <w:t>Бранс</w:t>
      </w:r>
      <w:r w:rsidR="00B26661" w:rsidRPr="008E793E">
        <w:rPr>
          <w:rFonts w:ascii="Times New Roman" w:hAnsi="Times New Roman"/>
          <w:sz w:val="28"/>
          <w:szCs w:val="28"/>
        </w:rPr>
        <w:t>уика, Ньюфаундленда</w:t>
      </w:r>
      <w:r w:rsidR="00E247ED" w:rsidRPr="008E793E">
        <w:rPr>
          <w:rFonts w:ascii="Times New Roman" w:hAnsi="Times New Roman"/>
          <w:sz w:val="28"/>
          <w:szCs w:val="28"/>
        </w:rPr>
        <w:t xml:space="preserve"> и</w:t>
      </w:r>
      <w:r w:rsidR="000E7D71" w:rsidRPr="008E793E">
        <w:rPr>
          <w:rFonts w:ascii="Times New Roman" w:hAnsi="Times New Roman"/>
          <w:sz w:val="28"/>
          <w:szCs w:val="28"/>
        </w:rPr>
        <w:t xml:space="preserve"> </w:t>
      </w:r>
      <w:r w:rsidR="00B26661" w:rsidRPr="008E793E">
        <w:rPr>
          <w:rFonts w:ascii="Times New Roman" w:hAnsi="Times New Roman"/>
          <w:sz w:val="28"/>
          <w:szCs w:val="28"/>
        </w:rPr>
        <w:t>Острова</w:t>
      </w:r>
      <w:r w:rsidR="00E247ED" w:rsidRPr="008E793E">
        <w:rPr>
          <w:rFonts w:ascii="Times New Roman" w:hAnsi="Times New Roman"/>
          <w:sz w:val="28"/>
          <w:szCs w:val="28"/>
        </w:rPr>
        <w:t xml:space="preserve"> Принца Эдуарда</w:t>
      </w:r>
      <w:r w:rsidR="00E47B6B" w:rsidRPr="008E793E">
        <w:rPr>
          <w:rFonts w:ascii="Times New Roman" w:hAnsi="Times New Roman"/>
          <w:sz w:val="28"/>
          <w:szCs w:val="28"/>
        </w:rPr>
        <w:t>, в которых проживает менее</w:t>
      </w:r>
      <w:r w:rsidR="00E247ED" w:rsidRPr="008E793E">
        <w:rPr>
          <w:rFonts w:ascii="Times New Roman" w:hAnsi="Times New Roman"/>
          <w:sz w:val="28"/>
          <w:szCs w:val="28"/>
        </w:rPr>
        <w:t xml:space="preserve"> десятой части населения федерации. </w:t>
      </w:r>
      <w:r w:rsidR="00E47B6B" w:rsidRPr="008E793E">
        <w:rPr>
          <w:rFonts w:ascii="Times New Roman" w:hAnsi="Times New Roman"/>
          <w:sz w:val="28"/>
          <w:szCs w:val="28"/>
        </w:rPr>
        <w:t xml:space="preserve">В Квебеке – субъекте федерации, которому была адресована большая  часть уступок  федерального центра,  </w:t>
      </w:r>
      <w:r w:rsidR="00183FE8" w:rsidRPr="008E793E">
        <w:rPr>
          <w:rFonts w:ascii="Times New Roman" w:hAnsi="Times New Roman"/>
          <w:sz w:val="28"/>
          <w:szCs w:val="28"/>
        </w:rPr>
        <w:t>свыше</w:t>
      </w:r>
      <w:r w:rsidR="000E7D71" w:rsidRPr="008E793E">
        <w:rPr>
          <w:rFonts w:ascii="Times New Roman" w:hAnsi="Times New Roman"/>
          <w:sz w:val="28"/>
          <w:szCs w:val="28"/>
        </w:rPr>
        <w:t xml:space="preserve"> </w:t>
      </w:r>
      <w:r w:rsidR="00183FE8" w:rsidRPr="008E793E">
        <w:rPr>
          <w:rFonts w:ascii="Times New Roman" w:hAnsi="Times New Roman"/>
          <w:sz w:val="28"/>
          <w:szCs w:val="28"/>
        </w:rPr>
        <w:t xml:space="preserve"> половины</w:t>
      </w:r>
      <w:r w:rsidR="00E47B6B" w:rsidRPr="008E793E">
        <w:rPr>
          <w:rFonts w:ascii="Times New Roman" w:hAnsi="Times New Roman"/>
          <w:sz w:val="28"/>
          <w:szCs w:val="28"/>
        </w:rPr>
        <w:t xml:space="preserve"> </w:t>
      </w:r>
      <w:r w:rsidR="00BB4344" w:rsidRPr="008E793E">
        <w:rPr>
          <w:rFonts w:ascii="Times New Roman" w:hAnsi="Times New Roman"/>
          <w:sz w:val="28"/>
          <w:szCs w:val="28"/>
        </w:rPr>
        <w:t xml:space="preserve">пришедших к </w:t>
      </w:r>
      <w:r w:rsidR="00E107E1" w:rsidRPr="008E793E">
        <w:rPr>
          <w:rFonts w:ascii="Times New Roman" w:hAnsi="Times New Roman"/>
          <w:sz w:val="28"/>
          <w:szCs w:val="28"/>
        </w:rPr>
        <w:t xml:space="preserve"> </w:t>
      </w:r>
      <w:r w:rsidR="00BB4344" w:rsidRPr="008E793E">
        <w:rPr>
          <w:rFonts w:ascii="Times New Roman" w:hAnsi="Times New Roman"/>
          <w:sz w:val="28"/>
          <w:szCs w:val="28"/>
        </w:rPr>
        <w:t xml:space="preserve">урнам  </w:t>
      </w:r>
      <w:r w:rsidR="00E47B6B" w:rsidRPr="008E793E">
        <w:rPr>
          <w:rFonts w:ascii="Times New Roman" w:hAnsi="Times New Roman"/>
          <w:sz w:val="28"/>
          <w:szCs w:val="28"/>
        </w:rPr>
        <w:t xml:space="preserve">избирателей </w:t>
      </w:r>
      <w:r w:rsidR="000E7D71" w:rsidRPr="008E793E">
        <w:rPr>
          <w:rFonts w:ascii="Times New Roman" w:hAnsi="Times New Roman"/>
          <w:sz w:val="28"/>
          <w:szCs w:val="28"/>
        </w:rPr>
        <w:t xml:space="preserve"> </w:t>
      </w:r>
      <w:r w:rsidR="00E47B6B" w:rsidRPr="008E793E">
        <w:rPr>
          <w:rFonts w:ascii="Times New Roman" w:hAnsi="Times New Roman"/>
          <w:sz w:val="28"/>
          <w:szCs w:val="28"/>
        </w:rPr>
        <w:t xml:space="preserve">высказалось </w:t>
      </w:r>
      <w:r w:rsidR="000E7D71" w:rsidRPr="008E793E">
        <w:rPr>
          <w:rFonts w:ascii="Times New Roman" w:hAnsi="Times New Roman"/>
          <w:sz w:val="28"/>
          <w:szCs w:val="28"/>
        </w:rPr>
        <w:t xml:space="preserve"> </w:t>
      </w:r>
      <w:r w:rsidR="00E47B6B" w:rsidRPr="008E793E">
        <w:rPr>
          <w:rFonts w:ascii="Times New Roman" w:hAnsi="Times New Roman"/>
          <w:sz w:val="28"/>
          <w:szCs w:val="28"/>
        </w:rPr>
        <w:t xml:space="preserve">против соглашения. </w:t>
      </w:r>
      <w:r w:rsidR="00E82AF5" w:rsidRPr="008E793E">
        <w:rPr>
          <w:rFonts w:ascii="Times New Roman" w:hAnsi="Times New Roman"/>
          <w:sz w:val="28"/>
          <w:szCs w:val="28"/>
        </w:rPr>
        <w:t>Кроме анг</w:t>
      </w:r>
      <w:r w:rsidR="00512047" w:rsidRPr="008E793E">
        <w:rPr>
          <w:rFonts w:ascii="Times New Roman" w:hAnsi="Times New Roman"/>
          <w:sz w:val="28"/>
          <w:szCs w:val="28"/>
        </w:rPr>
        <w:t>лоязычной общины Квебека, «нет»</w:t>
      </w:r>
      <w:r w:rsidR="00DD614C" w:rsidRPr="008E793E">
        <w:rPr>
          <w:rFonts w:ascii="Times New Roman" w:hAnsi="Times New Roman"/>
          <w:sz w:val="28"/>
          <w:szCs w:val="28"/>
        </w:rPr>
        <w:t xml:space="preserve"> федеральному правительству </w:t>
      </w:r>
      <w:r w:rsidR="00512047" w:rsidRPr="008E793E">
        <w:rPr>
          <w:rFonts w:ascii="Times New Roman" w:hAnsi="Times New Roman"/>
          <w:sz w:val="28"/>
          <w:szCs w:val="28"/>
        </w:rPr>
        <w:t>ответили</w:t>
      </w:r>
      <w:r w:rsidR="00E82AF5" w:rsidRPr="008E793E">
        <w:rPr>
          <w:rFonts w:ascii="Times New Roman" w:hAnsi="Times New Roman"/>
          <w:sz w:val="28"/>
          <w:szCs w:val="28"/>
        </w:rPr>
        <w:t xml:space="preserve"> и многие франкоквебекцы.</w:t>
      </w:r>
      <w:r w:rsidR="00DD614C" w:rsidRPr="008E793E">
        <w:rPr>
          <w:rFonts w:ascii="Times New Roman" w:hAnsi="Times New Roman"/>
          <w:sz w:val="28"/>
          <w:szCs w:val="28"/>
        </w:rPr>
        <w:t xml:space="preserve"> </w:t>
      </w:r>
      <w:r w:rsidR="00E47B6B" w:rsidRPr="008E793E">
        <w:rPr>
          <w:rFonts w:ascii="Times New Roman" w:hAnsi="Times New Roman"/>
          <w:sz w:val="28"/>
          <w:szCs w:val="28"/>
        </w:rPr>
        <w:t>В Онтарио</w:t>
      </w:r>
      <w:r w:rsidR="000E27B3" w:rsidRPr="008E793E">
        <w:rPr>
          <w:rFonts w:ascii="Times New Roman" w:hAnsi="Times New Roman"/>
          <w:sz w:val="28"/>
          <w:szCs w:val="28"/>
        </w:rPr>
        <w:t>, премьер которого был одни из инициаторов референдума,</w:t>
      </w:r>
      <w:r w:rsidR="00E47B6B" w:rsidRPr="008E793E">
        <w:rPr>
          <w:rFonts w:ascii="Times New Roman" w:hAnsi="Times New Roman"/>
          <w:sz w:val="28"/>
          <w:szCs w:val="28"/>
        </w:rPr>
        <w:t xml:space="preserve"> голоса избирателей </w:t>
      </w:r>
      <w:r w:rsidR="00E47B6B" w:rsidRPr="008E793E">
        <w:rPr>
          <w:rFonts w:ascii="Times New Roman" w:hAnsi="Times New Roman"/>
          <w:sz w:val="28"/>
          <w:szCs w:val="28"/>
        </w:rPr>
        <w:lastRenderedPageBreak/>
        <w:t>разделились</w:t>
      </w:r>
      <w:r w:rsidR="00BB4344" w:rsidRPr="008E793E">
        <w:rPr>
          <w:rFonts w:ascii="Times New Roman" w:hAnsi="Times New Roman"/>
          <w:sz w:val="28"/>
          <w:szCs w:val="28"/>
        </w:rPr>
        <w:t xml:space="preserve"> </w:t>
      </w:r>
      <w:r w:rsidR="00DD614C" w:rsidRPr="008E793E">
        <w:rPr>
          <w:rFonts w:ascii="Times New Roman" w:hAnsi="Times New Roman"/>
          <w:sz w:val="28"/>
          <w:szCs w:val="28"/>
        </w:rPr>
        <w:t>поровну</w:t>
      </w:r>
      <w:r w:rsidR="00512047" w:rsidRPr="008E793E">
        <w:rPr>
          <w:rFonts w:ascii="Times New Roman" w:hAnsi="Times New Roman"/>
          <w:sz w:val="28"/>
          <w:szCs w:val="28"/>
        </w:rPr>
        <w:t xml:space="preserve"> между сторонниками</w:t>
      </w:r>
      <w:r w:rsidRPr="008E793E">
        <w:rPr>
          <w:rFonts w:ascii="Times New Roman" w:hAnsi="Times New Roman"/>
          <w:sz w:val="28"/>
          <w:szCs w:val="28"/>
        </w:rPr>
        <w:t xml:space="preserve"> и противниками </w:t>
      </w:r>
      <w:r w:rsidR="00512047" w:rsidRPr="008E793E">
        <w:rPr>
          <w:rFonts w:ascii="Times New Roman" w:hAnsi="Times New Roman"/>
          <w:sz w:val="28"/>
          <w:szCs w:val="28"/>
        </w:rPr>
        <w:t xml:space="preserve"> соглашения</w:t>
      </w:r>
      <w:r w:rsidR="00DD614C" w:rsidRPr="008E793E">
        <w:rPr>
          <w:rFonts w:ascii="Times New Roman" w:hAnsi="Times New Roman"/>
          <w:sz w:val="28"/>
          <w:szCs w:val="28"/>
        </w:rPr>
        <w:t xml:space="preserve">. </w:t>
      </w:r>
      <w:r w:rsidR="000E27B3" w:rsidRPr="008E793E">
        <w:rPr>
          <w:rFonts w:ascii="Times New Roman" w:hAnsi="Times New Roman"/>
          <w:sz w:val="28"/>
          <w:szCs w:val="28"/>
        </w:rPr>
        <w:t xml:space="preserve"> </w:t>
      </w:r>
      <w:r w:rsidR="00DD614C" w:rsidRPr="008E793E">
        <w:rPr>
          <w:rFonts w:ascii="Times New Roman" w:hAnsi="Times New Roman"/>
          <w:sz w:val="28"/>
          <w:szCs w:val="28"/>
        </w:rPr>
        <w:t>Избиратели</w:t>
      </w:r>
      <w:r w:rsidR="0073005E" w:rsidRPr="008E793E">
        <w:rPr>
          <w:rFonts w:ascii="Times New Roman" w:hAnsi="Times New Roman"/>
          <w:sz w:val="28"/>
          <w:szCs w:val="28"/>
        </w:rPr>
        <w:t xml:space="preserve"> половины</w:t>
      </w:r>
      <w:r w:rsidR="00BB4344" w:rsidRPr="008E793E">
        <w:rPr>
          <w:rFonts w:ascii="Times New Roman" w:hAnsi="Times New Roman"/>
          <w:sz w:val="28"/>
          <w:szCs w:val="28"/>
        </w:rPr>
        <w:t xml:space="preserve"> субъектов федерации - </w:t>
      </w:r>
      <w:r w:rsidR="00183FE8" w:rsidRPr="008E793E">
        <w:rPr>
          <w:rFonts w:ascii="Times New Roman" w:hAnsi="Times New Roman"/>
          <w:sz w:val="28"/>
          <w:szCs w:val="28"/>
        </w:rPr>
        <w:t xml:space="preserve">четырех </w:t>
      </w:r>
      <w:r w:rsidR="00E47B6B" w:rsidRPr="008E793E">
        <w:rPr>
          <w:rFonts w:ascii="Times New Roman" w:hAnsi="Times New Roman"/>
          <w:sz w:val="28"/>
          <w:szCs w:val="28"/>
        </w:rPr>
        <w:t xml:space="preserve">западноканадских провинций и </w:t>
      </w:r>
      <w:r w:rsidR="00D43231" w:rsidRPr="008E793E">
        <w:rPr>
          <w:rFonts w:ascii="Times New Roman" w:hAnsi="Times New Roman"/>
          <w:sz w:val="28"/>
          <w:szCs w:val="28"/>
        </w:rPr>
        <w:t>приатлантическо</w:t>
      </w:r>
      <w:r w:rsidR="00E107E1" w:rsidRPr="008E793E">
        <w:rPr>
          <w:rFonts w:ascii="Times New Roman" w:hAnsi="Times New Roman"/>
          <w:sz w:val="28"/>
          <w:szCs w:val="28"/>
        </w:rPr>
        <w:t>й</w:t>
      </w:r>
      <w:r w:rsidR="00512047" w:rsidRPr="008E793E">
        <w:rPr>
          <w:rFonts w:ascii="Times New Roman" w:hAnsi="Times New Roman"/>
          <w:sz w:val="28"/>
          <w:szCs w:val="28"/>
        </w:rPr>
        <w:t xml:space="preserve"> </w:t>
      </w:r>
      <w:r w:rsidR="00E47B6B" w:rsidRPr="008E793E">
        <w:rPr>
          <w:rFonts w:ascii="Times New Roman" w:hAnsi="Times New Roman"/>
          <w:sz w:val="28"/>
          <w:szCs w:val="28"/>
        </w:rPr>
        <w:t xml:space="preserve">Новой Шотландии </w:t>
      </w:r>
      <w:r w:rsidR="00C33921" w:rsidRPr="008E793E">
        <w:rPr>
          <w:rFonts w:ascii="Times New Roman" w:hAnsi="Times New Roman"/>
          <w:sz w:val="28"/>
          <w:szCs w:val="28"/>
        </w:rPr>
        <w:t>- значительным</w:t>
      </w:r>
      <w:r w:rsidR="00BB4344" w:rsidRPr="008E793E">
        <w:rPr>
          <w:rFonts w:ascii="Times New Roman" w:hAnsi="Times New Roman"/>
          <w:sz w:val="28"/>
          <w:szCs w:val="28"/>
        </w:rPr>
        <w:t xml:space="preserve"> </w:t>
      </w:r>
      <w:r w:rsidR="00E47B6B" w:rsidRPr="008E793E">
        <w:rPr>
          <w:rFonts w:ascii="Times New Roman" w:hAnsi="Times New Roman"/>
          <w:sz w:val="28"/>
          <w:szCs w:val="28"/>
        </w:rPr>
        <w:t xml:space="preserve">большинством </w:t>
      </w:r>
      <w:r w:rsidR="00DD614C" w:rsidRPr="008E793E">
        <w:rPr>
          <w:rFonts w:ascii="Times New Roman" w:hAnsi="Times New Roman"/>
          <w:sz w:val="28"/>
          <w:szCs w:val="28"/>
        </w:rPr>
        <w:t xml:space="preserve"> голосов </w:t>
      </w:r>
      <w:r w:rsidR="0073005E" w:rsidRPr="008E793E">
        <w:rPr>
          <w:rFonts w:ascii="Times New Roman" w:hAnsi="Times New Roman"/>
          <w:sz w:val="28"/>
          <w:szCs w:val="28"/>
        </w:rPr>
        <w:t xml:space="preserve"> отклонил</w:t>
      </w:r>
      <w:r w:rsidR="00E47B6B" w:rsidRPr="008E793E">
        <w:rPr>
          <w:rFonts w:ascii="Times New Roman" w:hAnsi="Times New Roman"/>
          <w:sz w:val="28"/>
          <w:szCs w:val="28"/>
        </w:rPr>
        <w:t xml:space="preserve">и  </w:t>
      </w:r>
      <w:r w:rsidR="000E27B3" w:rsidRPr="008E793E">
        <w:rPr>
          <w:rFonts w:ascii="Times New Roman" w:hAnsi="Times New Roman"/>
          <w:sz w:val="28"/>
          <w:szCs w:val="28"/>
        </w:rPr>
        <w:t>«консенсусное</w:t>
      </w:r>
      <w:r w:rsidR="002D6F4B" w:rsidRPr="008E793E">
        <w:rPr>
          <w:rFonts w:ascii="Times New Roman" w:hAnsi="Times New Roman"/>
          <w:sz w:val="28"/>
          <w:szCs w:val="28"/>
        </w:rPr>
        <w:t xml:space="preserve"> </w:t>
      </w:r>
      <w:r w:rsidR="000E27B3" w:rsidRPr="008E793E">
        <w:rPr>
          <w:rFonts w:ascii="Times New Roman" w:hAnsi="Times New Roman"/>
          <w:sz w:val="28"/>
          <w:szCs w:val="28"/>
        </w:rPr>
        <w:t xml:space="preserve"> </w:t>
      </w:r>
      <w:r w:rsidR="00E47B6B" w:rsidRPr="008E793E">
        <w:rPr>
          <w:rFonts w:ascii="Times New Roman" w:hAnsi="Times New Roman"/>
          <w:sz w:val="28"/>
          <w:szCs w:val="28"/>
        </w:rPr>
        <w:t>соглашение</w:t>
      </w:r>
      <w:r w:rsidR="000E27B3" w:rsidRPr="008E793E">
        <w:rPr>
          <w:rFonts w:ascii="Times New Roman" w:hAnsi="Times New Roman"/>
          <w:sz w:val="28"/>
          <w:szCs w:val="28"/>
        </w:rPr>
        <w:t>»</w:t>
      </w:r>
      <w:r w:rsidR="00D43231" w:rsidRPr="008E793E">
        <w:rPr>
          <w:rStyle w:val="a6"/>
          <w:rFonts w:ascii="Times New Roman" w:hAnsi="Times New Roman"/>
          <w:sz w:val="28"/>
          <w:szCs w:val="28"/>
        </w:rPr>
        <w:footnoteReference w:id="583"/>
      </w:r>
    </w:p>
    <w:p w:rsidR="00937FDB" w:rsidRPr="008E793E" w:rsidRDefault="0074599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B55AD" w:rsidRPr="008E793E">
        <w:rPr>
          <w:rFonts w:ascii="Times New Roman" w:hAnsi="Times New Roman"/>
          <w:sz w:val="28"/>
          <w:szCs w:val="28"/>
        </w:rPr>
        <w:t xml:space="preserve">      Итоги данного</w:t>
      </w:r>
      <w:r w:rsidR="00937FDB" w:rsidRPr="008E793E">
        <w:rPr>
          <w:rFonts w:ascii="Times New Roman" w:hAnsi="Times New Roman"/>
          <w:sz w:val="28"/>
          <w:szCs w:val="28"/>
        </w:rPr>
        <w:t xml:space="preserve"> народного волеизъявления, как и трех </w:t>
      </w:r>
      <w:r w:rsidR="002C141D" w:rsidRPr="008E793E">
        <w:rPr>
          <w:rFonts w:ascii="Times New Roman" w:hAnsi="Times New Roman"/>
          <w:sz w:val="28"/>
          <w:szCs w:val="28"/>
        </w:rPr>
        <w:t xml:space="preserve">подробно </w:t>
      </w:r>
      <w:r w:rsidR="00937FDB" w:rsidRPr="008E793E">
        <w:rPr>
          <w:rFonts w:ascii="Times New Roman" w:hAnsi="Times New Roman"/>
          <w:sz w:val="28"/>
          <w:szCs w:val="28"/>
        </w:rPr>
        <w:t>рассмотренных ранее</w:t>
      </w:r>
      <w:r w:rsidR="00895E76" w:rsidRPr="008E793E">
        <w:rPr>
          <w:rFonts w:ascii="Times New Roman" w:hAnsi="Times New Roman"/>
          <w:sz w:val="28"/>
          <w:szCs w:val="28"/>
        </w:rPr>
        <w:t xml:space="preserve"> </w:t>
      </w:r>
      <w:r w:rsidR="00937FDB" w:rsidRPr="008E793E">
        <w:rPr>
          <w:rFonts w:ascii="Times New Roman" w:hAnsi="Times New Roman"/>
          <w:sz w:val="28"/>
          <w:szCs w:val="28"/>
        </w:rPr>
        <w:t xml:space="preserve"> в</w:t>
      </w:r>
      <w:r w:rsidR="00895E76" w:rsidRPr="008E793E">
        <w:rPr>
          <w:rFonts w:ascii="Times New Roman" w:hAnsi="Times New Roman"/>
          <w:sz w:val="28"/>
          <w:szCs w:val="28"/>
        </w:rPr>
        <w:t xml:space="preserve"> </w:t>
      </w:r>
      <w:r w:rsidR="00937FDB" w:rsidRPr="008E793E">
        <w:rPr>
          <w:rFonts w:ascii="Times New Roman" w:hAnsi="Times New Roman"/>
          <w:sz w:val="28"/>
          <w:szCs w:val="28"/>
        </w:rPr>
        <w:t xml:space="preserve"> </w:t>
      </w:r>
      <w:r w:rsidR="00B40B77" w:rsidRPr="008E793E">
        <w:rPr>
          <w:rFonts w:ascii="Times New Roman" w:hAnsi="Times New Roman"/>
          <w:sz w:val="28"/>
          <w:szCs w:val="28"/>
        </w:rPr>
        <w:t xml:space="preserve">настоящей </w:t>
      </w:r>
      <w:r w:rsidR="00937FDB" w:rsidRPr="008E793E">
        <w:rPr>
          <w:rFonts w:ascii="Times New Roman" w:hAnsi="Times New Roman"/>
          <w:sz w:val="28"/>
          <w:szCs w:val="28"/>
        </w:rPr>
        <w:t>диссерта</w:t>
      </w:r>
      <w:r w:rsidR="00895E76" w:rsidRPr="008E793E">
        <w:rPr>
          <w:rFonts w:ascii="Times New Roman" w:hAnsi="Times New Roman"/>
          <w:sz w:val="28"/>
          <w:szCs w:val="28"/>
        </w:rPr>
        <w:t>ции  референдумов, не были поставле</w:t>
      </w:r>
      <w:r w:rsidR="00937FDB" w:rsidRPr="008E793E">
        <w:rPr>
          <w:rFonts w:ascii="Times New Roman" w:hAnsi="Times New Roman"/>
          <w:sz w:val="28"/>
          <w:szCs w:val="28"/>
        </w:rPr>
        <w:t>ны</w:t>
      </w:r>
      <w:r w:rsidR="00895E76" w:rsidRPr="008E793E">
        <w:rPr>
          <w:rFonts w:ascii="Times New Roman" w:hAnsi="Times New Roman"/>
          <w:sz w:val="28"/>
          <w:szCs w:val="28"/>
        </w:rPr>
        <w:t xml:space="preserve"> под сомнение - публично или </w:t>
      </w:r>
      <w:r w:rsidR="002C141D" w:rsidRPr="008E793E">
        <w:rPr>
          <w:rFonts w:ascii="Times New Roman" w:hAnsi="Times New Roman"/>
          <w:sz w:val="28"/>
          <w:szCs w:val="28"/>
        </w:rPr>
        <w:t xml:space="preserve"> даже в частном порядке - какими-либо</w:t>
      </w:r>
      <w:r w:rsidR="00895E76" w:rsidRPr="008E793E">
        <w:rPr>
          <w:rFonts w:ascii="Times New Roman" w:hAnsi="Times New Roman"/>
          <w:sz w:val="28"/>
          <w:szCs w:val="28"/>
        </w:rPr>
        <w:t xml:space="preserve"> физическими</w:t>
      </w:r>
      <w:r w:rsidR="00937FDB" w:rsidRPr="008E793E">
        <w:rPr>
          <w:rFonts w:ascii="Times New Roman" w:hAnsi="Times New Roman"/>
          <w:sz w:val="28"/>
          <w:szCs w:val="28"/>
        </w:rPr>
        <w:t xml:space="preserve"> или</w:t>
      </w:r>
      <w:r w:rsidR="00895E76" w:rsidRPr="008E793E">
        <w:rPr>
          <w:rFonts w:ascii="Times New Roman" w:hAnsi="Times New Roman"/>
          <w:sz w:val="28"/>
          <w:szCs w:val="28"/>
        </w:rPr>
        <w:t xml:space="preserve"> юридическими</w:t>
      </w:r>
      <w:r w:rsidR="00937FDB" w:rsidRPr="008E793E">
        <w:rPr>
          <w:rFonts w:ascii="Times New Roman" w:hAnsi="Times New Roman"/>
          <w:sz w:val="28"/>
          <w:szCs w:val="28"/>
        </w:rPr>
        <w:t xml:space="preserve"> лицами.</w:t>
      </w:r>
      <w:r w:rsidR="00895E76" w:rsidRPr="008E793E">
        <w:rPr>
          <w:rFonts w:ascii="Times New Roman" w:hAnsi="Times New Roman"/>
          <w:sz w:val="28"/>
          <w:szCs w:val="28"/>
        </w:rPr>
        <w:t xml:space="preserve"> </w:t>
      </w:r>
      <w:r w:rsidR="00B40B77" w:rsidRPr="008E793E">
        <w:rPr>
          <w:rFonts w:ascii="Times New Roman" w:hAnsi="Times New Roman"/>
          <w:sz w:val="28"/>
          <w:szCs w:val="28"/>
        </w:rPr>
        <w:t>Это обстоятельство позволя</w:t>
      </w:r>
      <w:r w:rsidR="00895E76" w:rsidRPr="008E793E">
        <w:rPr>
          <w:rFonts w:ascii="Times New Roman" w:hAnsi="Times New Roman"/>
          <w:sz w:val="28"/>
          <w:szCs w:val="28"/>
        </w:rPr>
        <w:t xml:space="preserve">ет </w:t>
      </w:r>
      <w:r w:rsidR="00B40B77" w:rsidRPr="008E793E">
        <w:rPr>
          <w:rFonts w:ascii="Times New Roman" w:hAnsi="Times New Roman"/>
          <w:sz w:val="28"/>
          <w:szCs w:val="28"/>
        </w:rPr>
        <w:t xml:space="preserve"> сделать заключение о точности подсчета</w:t>
      </w:r>
      <w:r w:rsidR="00C0201D" w:rsidRPr="008E793E">
        <w:rPr>
          <w:rFonts w:ascii="Times New Roman" w:hAnsi="Times New Roman"/>
          <w:sz w:val="28"/>
          <w:szCs w:val="28"/>
        </w:rPr>
        <w:t xml:space="preserve"> </w:t>
      </w:r>
      <w:r w:rsidR="00895E76" w:rsidRPr="008E793E">
        <w:rPr>
          <w:rFonts w:ascii="Times New Roman" w:hAnsi="Times New Roman"/>
          <w:sz w:val="28"/>
          <w:szCs w:val="28"/>
        </w:rPr>
        <w:t>голосов, т.е.</w:t>
      </w:r>
      <w:r w:rsidR="00B26661" w:rsidRPr="008E793E">
        <w:rPr>
          <w:rFonts w:ascii="Times New Roman" w:hAnsi="Times New Roman"/>
          <w:sz w:val="28"/>
          <w:szCs w:val="28"/>
        </w:rPr>
        <w:t xml:space="preserve"> </w:t>
      </w:r>
      <w:r w:rsidR="00895E76" w:rsidRPr="008E793E">
        <w:rPr>
          <w:rFonts w:ascii="Times New Roman" w:hAnsi="Times New Roman"/>
          <w:sz w:val="28"/>
          <w:szCs w:val="28"/>
        </w:rPr>
        <w:t>о</w:t>
      </w:r>
      <w:r w:rsidR="00B26661" w:rsidRPr="008E793E">
        <w:rPr>
          <w:rFonts w:ascii="Times New Roman" w:hAnsi="Times New Roman"/>
          <w:sz w:val="28"/>
          <w:szCs w:val="28"/>
        </w:rPr>
        <w:t xml:space="preserve"> добросовестной </w:t>
      </w:r>
      <w:r w:rsidR="00C3446C" w:rsidRPr="008E793E">
        <w:rPr>
          <w:rFonts w:ascii="Times New Roman" w:hAnsi="Times New Roman"/>
          <w:sz w:val="28"/>
          <w:szCs w:val="28"/>
        </w:rPr>
        <w:t xml:space="preserve"> </w:t>
      </w:r>
      <w:r w:rsidR="002C141D" w:rsidRPr="008E793E">
        <w:rPr>
          <w:rFonts w:ascii="Times New Roman" w:hAnsi="Times New Roman"/>
          <w:sz w:val="28"/>
          <w:szCs w:val="28"/>
        </w:rPr>
        <w:t xml:space="preserve">и </w:t>
      </w:r>
      <w:r w:rsidR="00B40B77" w:rsidRPr="008E793E">
        <w:rPr>
          <w:rFonts w:ascii="Times New Roman" w:hAnsi="Times New Roman"/>
          <w:sz w:val="28"/>
          <w:szCs w:val="28"/>
        </w:rPr>
        <w:t>честной</w:t>
      </w:r>
      <w:r w:rsidR="00895E76" w:rsidRPr="008E793E">
        <w:rPr>
          <w:rFonts w:ascii="Times New Roman" w:hAnsi="Times New Roman"/>
          <w:sz w:val="28"/>
          <w:szCs w:val="28"/>
        </w:rPr>
        <w:t xml:space="preserve"> работ</w:t>
      </w:r>
      <w:r w:rsidR="00B40B77" w:rsidRPr="008E793E">
        <w:rPr>
          <w:rFonts w:ascii="Times New Roman" w:hAnsi="Times New Roman"/>
          <w:sz w:val="28"/>
          <w:szCs w:val="28"/>
        </w:rPr>
        <w:t>е</w:t>
      </w:r>
      <w:r w:rsidR="002C141D" w:rsidRPr="008E793E">
        <w:rPr>
          <w:rFonts w:ascii="Times New Roman" w:hAnsi="Times New Roman"/>
          <w:sz w:val="28"/>
          <w:szCs w:val="28"/>
        </w:rPr>
        <w:t xml:space="preserve"> членов </w:t>
      </w:r>
      <w:r w:rsidR="00895E76" w:rsidRPr="008E793E">
        <w:rPr>
          <w:rFonts w:ascii="Times New Roman" w:hAnsi="Times New Roman"/>
          <w:sz w:val="28"/>
          <w:szCs w:val="28"/>
        </w:rPr>
        <w:t xml:space="preserve"> избирательных </w:t>
      </w:r>
      <w:r w:rsidR="00B26661" w:rsidRPr="008E793E">
        <w:rPr>
          <w:rFonts w:ascii="Times New Roman" w:hAnsi="Times New Roman"/>
          <w:sz w:val="28"/>
          <w:szCs w:val="28"/>
        </w:rPr>
        <w:t>комиссий на всех</w:t>
      </w:r>
      <w:r w:rsidR="00895E76" w:rsidRPr="008E793E">
        <w:rPr>
          <w:rFonts w:ascii="Times New Roman" w:hAnsi="Times New Roman"/>
          <w:sz w:val="28"/>
          <w:szCs w:val="28"/>
        </w:rPr>
        <w:t xml:space="preserve"> уровнях</w:t>
      </w:r>
      <w:r w:rsidR="00B26661" w:rsidRPr="008E793E">
        <w:rPr>
          <w:rFonts w:ascii="Times New Roman" w:hAnsi="Times New Roman"/>
          <w:sz w:val="28"/>
          <w:szCs w:val="28"/>
        </w:rPr>
        <w:t>,</w:t>
      </w:r>
      <w:r w:rsidR="00C0201D" w:rsidRPr="008E793E">
        <w:rPr>
          <w:rFonts w:ascii="Times New Roman" w:hAnsi="Times New Roman"/>
          <w:sz w:val="28"/>
          <w:szCs w:val="28"/>
        </w:rPr>
        <w:t xml:space="preserve"> невзирая на накаленную</w:t>
      </w:r>
      <w:r w:rsidR="00C3446C" w:rsidRPr="008E793E">
        <w:rPr>
          <w:rFonts w:ascii="Times New Roman" w:hAnsi="Times New Roman"/>
          <w:sz w:val="28"/>
          <w:szCs w:val="28"/>
        </w:rPr>
        <w:t>, нервозную</w:t>
      </w:r>
      <w:r w:rsidR="00C0201D" w:rsidRPr="008E793E">
        <w:rPr>
          <w:rFonts w:ascii="Times New Roman" w:hAnsi="Times New Roman"/>
          <w:sz w:val="28"/>
          <w:szCs w:val="28"/>
        </w:rPr>
        <w:t xml:space="preserve"> политическую обстановку</w:t>
      </w:r>
      <w:r w:rsidR="00895E76" w:rsidRPr="008E793E">
        <w:rPr>
          <w:rFonts w:ascii="Times New Roman" w:hAnsi="Times New Roman"/>
          <w:sz w:val="28"/>
          <w:szCs w:val="28"/>
        </w:rPr>
        <w:t>.</w:t>
      </w:r>
    </w:p>
    <w:p w:rsidR="004A0A40" w:rsidRPr="008E793E" w:rsidRDefault="002B55A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83FE8" w:rsidRPr="008E793E">
        <w:rPr>
          <w:rFonts w:ascii="Times New Roman" w:hAnsi="Times New Roman"/>
          <w:sz w:val="28"/>
          <w:szCs w:val="28"/>
        </w:rPr>
        <w:t>Таким образом, избирательный корпус шести</w:t>
      </w:r>
      <w:r w:rsidR="00895E76" w:rsidRPr="008E793E">
        <w:rPr>
          <w:rFonts w:ascii="Times New Roman" w:hAnsi="Times New Roman"/>
          <w:sz w:val="28"/>
          <w:szCs w:val="28"/>
        </w:rPr>
        <w:t xml:space="preserve"> из </w:t>
      </w:r>
      <w:r w:rsidR="00E47B6B" w:rsidRPr="008E793E">
        <w:rPr>
          <w:rFonts w:ascii="Times New Roman" w:hAnsi="Times New Roman"/>
          <w:sz w:val="28"/>
          <w:szCs w:val="28"/>
        </w:rPr>
        <w:t xml:space="preserve">10 </w:t>
      </w:r>
      <w:r w:rsidR="00745993" w:rsidRPr="008E793E">
        <w:rPr>
          <w:rFonts w:ascii="Times New Roman" w:hAnsi="Times New Roman"/>
          <w:sz w:val="28"/>
          <w:szCs w:val="28"/>
        </w:rPr>
        <w:t>субъектов федерации</w:t>
      </w:r>
      <w:r w:rsidR="00183FE8" w:rsidRPr="008E793E">
        <w:rPr>
          <w:rFonts w:ascii="Times New Roman" w:hAnsi="Times New Roman"/>
          <w:sz w:val="28"/>
          <w:szCs w:val="28"/>
        </w:rPr>
        <w:t xml:space="preserve"> высказался</w:t>
      </w:r>
      <w:r w:rsidR="00745993" w:rsidRPr="008E793E">
        <w:rPr>
          <w:rFonts w:ascii="Times New Roman" w:hAnsi="Times New Roman"/>
          <w:sz w:val="28"/>
          <w:szCs w:val="28"/>
        </w:rPr>
        <w:t xml:space="preserve"> против </w:t>
      </w:r>
      <w:r w:rsidR="00CF4744" w:rsidRPr="008E793E">
        <w:rPr>
          <w:rFonts w:ascii="Times New Roman" w:hAnsi="Times New Roman"/>
          <w:sz w:val="28"/>
          <w:szCs w:val="28"/>
        </w:rPr>
        <w:t>условий Шарлоттаунского пакета конституционных поправок</w:t>
      </w:r>
      <w:r w:rsidR="00E47B6B" w:rsidRPr="008E793E">
        <w:rPr>
          <w:rFonts w:ascii="Times New Roman" w:hAnsi="Times New Roman"/>
          <w:sz w:val="28"/>
          <w:szCs w:val="28"/>
        </w:rPr>
        <w:t>, т.е. против дальнейшего свертывания сферы федеральной компетенции, ослабления цен</w:t>
      </w:r>
      <w:r w:rsidR="00937FDB" w:rsidRPr="008E793E">
        <w:rPr>
          <w:rFonts w:ascii="Times New Roman" w:hAnsi="Times New Roman"/>
          <w:sz w:val="28"/>
          <w:szCs w:val="28"/>
        </w:rPr>
        <w:t>трализующего начала в федерации и</w:t>
      </w:r>
      <w:r w:rsidR="00937EB5" w:rsidRPr="008E793E">
        <w:rPr>
          <w:rFonts w:ascii="Times New Roman" w:hAnsi="Times New Roman"/>
          <w:sz w:val="28"/>
          <w:szCs w:val="28"/>
        </w:rPr>
        <w:t xml:space="preserve"> </w:t>
      </w:r>
      <w:r w:rsidR="00937FDB" w:rsidRPr="008E793E">
        <w:rPr>
          <w:rFonts w:ascii="Times New Roman" w:hAnsi="Times New Roman"/>
          <w:sz w:val="28"/>
          <w:szCs w:val="28"/>
        </w:rPr>
        <w:t>расширения</w:t>
      </w:r>
      <w:r w:rsidR="00895E76" w:rsidRPr="008E793E">
        <w:rPr>
          <w:rFonts w:ascii="Times New Roman" w:hAnsi="Times New Roman"/>
          <w:sz w:val="28"/>
          <w:szCs w:val="28"/>
        </w:rPr>
        <w:t xml:space="preserve"> сферы безраздельной компетенции</w:t>
      </w:r>
      <w:r w:rsidR="00E47B6B" w:rsidRPr="008E793E">
        <w:rPr>
          <w:rFonts w:ascii="Times New Roman" w:hAnsi="Times New Roman"/>
          <w:sz w:val="28"/>
          <w:szCs w:val="28"/>
        </w:rPr>
        <w:t xml:space="preserve"> </w:t>
      </w:r>
      <w:r w:rsidR="00745993" w:rsidRPr="008E793E">
        <w:rPr>
          <w:rFonts w:ascii="Times New Roman" w:hAnsi="Times New Roman"/>
          <w:sz w:val="28"/>
          <w:szCs w:val="28"/>
        </w:rPr>
        <w:t>субъектов</w:t>
      </w:r>
      <w:r w:rsidR="00937FDB" w:rsidRPr="008E793E">
        <w:rPr>
          <w:rFonts w:ascii="Times New Roman" w:hAnsi="Times New Roman"/>
          <w:sz w:val="28"/>
          <w:szCs w:val="28"/>
        </w:rPr>
        <w:t>.</w:t>
      </w:r>
      <w:r w:rsidR="00E247ED" w:rsidRPr="008E793E">
        <w:rPr>
          <w:rFonts w:ascii="Times New Roman" w:hAnsi="Times New Roman"/>
          <w:sz w:val="28"/>
          <w:szCs w:val="28"/>
        </w:rPr>
        <w:t xml:space="preserve"> </w:t>
      </w:r>
      <w:r w:rsidR="00CF4744" w:rsidRPr="008E793E">
        <w:rPr>
          <w:rFonts w:ascii="Times New Roman" w:hAnsi="Times New Roman"/>
          <w:sz w:val="28"/>
          <w:szCs w:val="28"/>
        </w:rPr>
        <w:t xml:space="preserve">В двух регионах страны из трех большая часть электората отказалась ратифицировать «консенсусное соглашение», </w:t>
      </w:r>
      <w:r w:rsidR="002C141D" w:rsidRPr="008E793E">
        <w:rPr>
          <w:rFonts w:ascii="Times New Roman" w:hAnsi="Times New Roman"/>
          <w:sz w:val="28"/>
          <w:szCs w:val="28"/>
        </w:rPr>
        <w:t xml:space="preserve"> хотя оно было подписано</w:t>
      </w:r>
      <w:r w:rsidR="00CF4744" w:rsidRPr="008E793E">
        <w:rPr>
          <w:rFonts w:ascii="Times New Roman" w:hAnsi="Times New Roman"/>
          <w:sz w:val="28"/>
          <w:szCs w:val="28"/>
        </w:rPr>
        <w:t xml:space="preserve"> главами правительств всех провинций и федерации.</w:t>
      </w:r>
    </w:p>
    <w:p w:rsidR="0015612D" w:rsidRPr="008E793E" w:rsidRDefault="004A0A4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11087D" w:rsidRPr="008E793E">
        <w:rPr>
          <w:rFonts w:ascii="Times New Roman" w:hAnsi="Times New Roman"/>
          <w:sz w:val="28"/>
          <w:szCs w:val="28"/>
        </w:rPr>
        <w:t>Ошеломивший современников провал</w:t>
      </w:r>
      <w:r w:rsidR="00C3446C" w:rsidRPr="008E793E">
        <w:rPr>
          <w:rFonts w:ascii="Times New Roman" w:hAnsi="Times New Roman"/>
          <w:sz w:val="28"/>
          <w:szCs w:val="28"/>
        </w:rPr>
        <w:t xml:space="preserve"> Шарлоттаунского</w:t>
      </w:r>
      <w:r w:rsidR="00346FE8" w:rsidRPr="008E793E">
        <w:rPr>
          <w:rFonts w:ascii="Times New Roman" w:hAnsi="Times New Roman"/>
          <w:sz w:val="28"/>
          <w:szCs w:val="28"/>
        </w:rPr>
        <w:t xml:space="preserve"> </w:t>
      </w:r>
      <w:r w:rsidR="00C3446C" w:rsidRPr="008E793E">
        <w:rPr>
          <w:rFonts w:ascii="Times New Roman" w:hAnsi="Times New Roman"/>
          <w:sz w:val="28"/>
          <w:szCs w:val="28"/>
        </w:rPr>
        <w:t xml:space="preserve"> </w:t>
      </w:r>
      <w:r w:rsidR="00346FE8" w:rsidRPr="008E793E">
        <w:rPr>
          <w:rFonts w:ascii="Times New Roman" w:hAnsi="Times New Roman"/>
          <w:sz w:val="28"/>
          <w:szCs w:val="28"/>
        </w:rPr>
        <w:t xml:space="preserve"> </w:t>
      </w:r>
      <w:r w:rsidR="00C3446C" w:rsidRPr="008E793E">
        <w:rPr>
          <w:rFonts w:ascii="Times New Roman" w:hAnsi="Times New Roman"/>
          <w:sz w:val="28"/>
          <w:szCs w:val="28"/>
        </w:rPr>
        <w:t>«консенсусного</w:t>
      </w:r>
      <w:r w:rsidR="0011087D" w:rsidRPr="008E793E">
        <w:rPr>
          <w:rFonts w:ascii="Times New Roman" w:hAnsi="Times New Roman"/>
          <w:sz w:val="28"/>
          <w:szCs w:val="28"/>
        </w:rPr>
        <w:t xml:space="preserve"> соглашения»</w:t>
      </w:r>
      <w:r w:rsidR="00346FE8" w:rsidRPr="008E793E">
        <w:rPr>
          <w:rFonts w:ascii="Times New Roman" w:hAnsi="Times New Roman"/>
          <w:sz w:val="28"/>
          <w:szCs w:val="28"/>
        </w:rPr>
        <w:t xml:space="preserve"> </w:t>
      </w:r>
      <w:r w:rsidR="00C3446C" w:rsidRPr="008E793E">
        <w:rPr>
          <w:rFonts w:ascii="Times New Roman" w:hAnsi="Times New Roman"/>
          <w:sz w:val="28"/>
          <w:szCs w:val="28"/>
        </w:rPr>
        <w:t>породил обширную политико-правовую литературу. Исследователи и публицисты сходятся на том, что и</w:t>
      </w:r>
      <w:r w:rsidR="00937FDB" w:rsidRPr="008E793E">
        <w:rPr>
          <w:rFonts w:ascii="Times New Roman" w:hAnsi="Times New Roman"/>
          <w:sz w:val="28"/>
          <w:szCs w:val="28"/>
        </w:rPr>
        <w:t>сход народного волеизъявле</w:t>
      </w:r>
      <w:r w:rsidR="00895E76" w:rsidRPr="008E793E">
        <w:rPr>
          <w:rFonts w:ascii="Times New Roman" w:hAnsi="Times New Roman"/>
          <w:sz w:val="28"/>
          <w:szCs w:val="28"/>
        </w:rPr>
        <w:t>ния</w:t>
      </w:r>
      <w:r w:rsidR="005A5AB3" w:rsidRPr="008E793E">
        <w:rPr>
          <w:rFonts w:ascii="Times New Roman" w:hAnsi="Times New Roman"/>
          <w:sz w:val="28"/>
          <w:szCs w:val="28"/>
        </w:rPr>
        <w:t xml:space="preserve"> 1992</w:t>
      </w:r>
      <w:r w:rsidRPr="008E793E">
        <w:rPr>
          <w:rFonts w:ascii="Times New Roman" w:hAnsi="Times New Roman"/>
          <w:sz w:val="28"/>
          <w:szCs w:val="28"/>
        </w:rPr>
        <w:t>г.</w:t>
      </w:r>
      <w:r w:rsidR="00745993" w:rsidRPr="008E793E">
        <w:rPr>
          <w:rFonts w:ascii="Times New Roman" w:hAnsi="Times New Roman"/>
          <w:sz w:val="28"/>
          <w:szCs w:val="28"/>
        </w:rPr>
        <w:t xml:space="preserve"> </w:t>
      </w:r>
      <w:r w:rsidRPr="008E793E">
        <w:rPr>
          <w:rFonts w:ascii="Times New Roman" w:hAnsi="Times New Roman"/>
          <w:sz w:val="28"/>
          <w:szCs w:val="28"/>
        </w:rPr>
        <w:t>зафиксировал раскол</w:t>
      </w:r>
      <w:r w:rsidR="00895E76" w:rsidRPr="008E793E">
        <w:rPr>
          <w:rFonts w:ascii="Times New Roman" w:hAnsi="Times New Roman"/>
          <w:sz w:val="28"/>
          <w:szCs w:val="28"/>
        </w:rPr>
        <w:t xml:space="preserve"> </w:t>
      </w:r>
      <w:r w:rsidRPr="008E793E">
        <w:rPr>
          <w:rFonts w:ascii="Times New Roman" w:hAnsi="Times New Roman"/>
          <w:sz w:val="28"/>
          <w:szCs w:val="28"/>
        </w:rPr>
        <w:t>избирательного</w:t>
      </w:r>
      <w:r w:rsidR="00895E76" w:rsidRPr="008E793E">
        <w:rPr>
          <w:rFonts w:ascii="Times New Roman" w:hAnsi="Times New Roman"/>
          <w:sz w:val="28"/>
          <w:szCs w:val="28"/>
        </w:rPr>
        <w:t xml:space="preserve"> </w:t>
      </w:r>
      <w:r w:rsidR="00937EB5" w:rsidRPr="008E793E">
        <w:rPr>
          <w:rFonts w:ascii="Times New Roman" w:hAnsi="Times New Roman"/>
          <w:sz w:val="28"/>
          <w:szCs w:val="28"/>
        </w:rPr>
        <w:t xml:space="preserve">корпуса </w:t>
      </w:r>
      <w:r w:rsidR="0011601A" w:rsidRPr="008E793E">
        <w:rPr>
          <w:rFonts w:ascii="Times New Roman" w:hAnsi="Times New Roman"/>
          <w:sz w:val="28"/>
          <w:szCs w:val="28"/>
        </w:rPr>
        <w:t>Канады</w:t>
      </w:r>
      <w:r w:rsidR="00346FE8" w:rsidRPr="008E793E">
        <w:rPr>
          <w:rFonts w:ascii="Times New Roman" w:hAnsi="Times New Roman"/>
          <w:sz w:val="28"/>
          <w:szCs w:val="28"/>
        </w:rPr>
        <w:t xml:space="preserve"> </w:t>
      </w:r>
      <w:r w:rsidR="00937EB5" w:rsidRPr="008E793E">
        <w:rPr>
          <w:rFonts w:ascii="Times New Roman" w:hAnsi="Times New Roman"/>
          <w:sz w:val="28"/>
          <w:szCs w:val="28"/>
        </w:rPr>
        <w:t>не по национально-этническому принципу,</w:t>
      </w:r>
      <w:r w:rsidR="00CF4744" w:rsidRPr="008E793E">
        <w:rPr>
          <w:rFonts w:ascii="Times New Roman" w:hAnsi="Times New Roman"/>
          <w:sz w:val="28"/>
          <w:szCs w:val="28"/>
        </w:rPr>
        <w:t xml:space="preserve"> как</w:t>
      </w:r>
      <w:r w:rsidR="00937FDB" w:rsidRPr="008E793E">
        <w:rPr>
          <w:rFonts w:ascii="Times New Roman" w:hAnsi="Times New Roman"/>
          <w:sz w:val="28"/>
          <w:szCs w:val="28"/>
        </w:rPr>
        <w:t xml:space="preserve"> </w:t>
      </w:r>
      <w:r w:rsidR="0011601A" w:rsidRPr="008E793E">
        <w:rPr>
          <w:rFonts w:ascii="Times New Roman" w:hAnsi="Times New Roman"/>
          <w:sz w:val="28"/>
          <w:szCs w:val="28"/>
        </w:rPr>
        <w:t xml:space="preserve">произошло </w:t>
      </w:r>
      <w:r w:rsidR="0015612D" w:rsidRPr="008E793E">
        <w:rPr>
          <w:rFonts w:ascii="Times New Roman" w:hAnsi="Times New Roman"/>
          <w:sz w:val="28"/>
          <w:szCs w:val="28"/>
        </w:rPr>
        <w:t>в 1942</w:t>
      </w:r>
      <w:r w:rsidR="00937EB5" w:rsidRPr="008E793E">
        <w:rPr>
          <w:rFonts w:ascii="Times New Roman" w:hAnsi="Times New Roman"/>
          <w:sz w:val="28"/>
          <w:szCs w:val="28"/>
        </w:rPr>
        <w:t>г.</w:t>
      </w:r>
      <w:r w:rsidR="00895E76" w:rsidRPr="008E793E">
        <w:rPr>
          <w:rFonts w:ascii="Times New Roman" w:hAnsi="Times New Roman"/>
          <w:sz w:val="28"/>
          <w:szCs w:val="28"/>
        </w:rPr>
        <w:t>,</w:t>
      </w:r>
      <w:r w:rsidR="00937FDB" w:rsidRPr="008E793E">
        <w:rPr>
          <w:rFonts w:ascii="Times New Roman" w:hAnsi="Times New Roman"/>
          <w:sz w:val="28"/>
          <w:szCs w:val="28"/>
        </w:rPr>
        <w:t xml:space="preserve"> </w:t>
      </w:r>
      <w:r w:rsidR="00937EB5" w:rsidRPr="008E793E">
        <w:rPr>
          <w:rFonts w:ascii="Times New Roman" w:hAnsi="Times New Roman"/>
          <w:sz w:val="28"/>
          <w:szCs w:val="28"/>
        </w:rPr>
        <w:t>а по линии водор</w:t>
      </w:r>
      <w:r w:rsidR="00937FDB" w:rsidRPr="008E793E">
        <w:rPr>
          <w:rFonts w:ascii="Times New Roman" w:hAnsi="Times New Roman"/>
          <w:sz w:val="28"/>
          <w:szCs w:val="28"/>
        </w:rPr>
        <w:t>аздела между сторонниками</w:t>
      </w:r>
      <w:r w:rsidR="00CF4744" w:rsidRPr="008E793E">
        <w:rPr>
          <w:rFonts w:ascii="Times New Roman" w:hAnsi="Times New Roman"/>
          <w:sz w:val="28"/>
          <w:szCs w:val="28"/>
        </w:rPr>
        <w:t xml:space="preserve"> и</w:t>
      </w:r>
      <w:r w:rsidR="00895E76" w:rsidRPr="008E793E">
        <w:rPr>
          <w:rFonts w:ascii="Times New Roman" w:hAnsi="Times New Roman"/>
          <w:sz w:val="28"/>
          <w:szCs w:val="28"/>
        </w:rPr>
        <w:t xml:space="preserve"> </w:t>
      </w:r>
      <w:r w:rsidR="00CF4744" w:rsidRPr="008E793E">
        <w:rPr>
          <w:rFonts w:ascii="Times New Roman" w:hAnsi="Times New Roman"/>
          <w:sz w:val="28"/>
          <w:szCs w:val="28"/>
        </w:rPr>
        <w:t>противниками</w:t>
      </w:r>
      <w:r w:rsidR="0011087D" w:rsidRPr="008E793E">
        <w:rPr>
          <w:rFonts w:ascii="Times New Roman" w:hAnsi="Times New Roman"/>
          <w:sz w:val="28"/>
          <w:szCs w:val="28"/>
        </w:rPr>
        <w:t xml:space="preserve"> деволю</w:t>
      </w:r>
      <w:r w:rsidR="0011601A" w:rsidRPr="008E793E">
        <w:rPr>
          <w:rFonts w:ascii="Times New Roman" w:hAnsi="Times New Roman"/>
          <w:sz w:val="28"/>
          <w:szCs w:val="28"/>
        </w:rPr>
        <w:t>ционной</w:t>
      </w:r>
      <w:r w:rsidR="0011087D" w:rsidRPr="008E793E">
        <w:rPr>
          <w:rFonts w:ascii="Times New Roman" w:hAnsi="Times New Roman"/>
          <w:sz w:val="28"/>
          <w:szCs w:val="28"/>
        </w:rPr>
        <w:t xml:space="preserve"> </w:t>
      </w:r>
      <w:r w:rsidR="00CF4744" w:rsidRPr="008E793E">
        <w:rPr>
          <w:rFonts w:ascii="Times New Roman" w:hAnsi="Times New Roman"/>
          <w:sz w:val="28"/>
          <w:szCs w:val="28"/>
        </w:rPr>
        <w:t xml:space="preserve"> </w:t>
      </w:r>
      <w:r w:rsidR="0011087D" w:rsidRPr="008E793E">
        <w:rPr>
          <w:rFonts w:ascii="Times New Roman" w:hAnsi="Times New Roman"/>
          <w:sz w:val="28"/>
          <w:szCs w:val="28"/>
        </w:rPr>
        <w:t>а</w:t>
      </w:r>
      <w:r w:rsidR="00937FDB" w:rsidRPr="008E793E">
        <w:rPr>
          <w:rFonts w:ascii="Times New Roman" w:hAnsi="Times New Roman"/>
          <w:sz w:val="28"/>
          <w:szCs w:val="28"/>
        </w:rPr>
        <w:t>симмет</w:t>
      </w:r>
      <w:r w:rsidR="00CF4744" w:rsidRPr="008E793E">
        <w:rPr>
          <w:rFonts w:ascii="Times New Roman" w:hAnsi="Times New Roman"/>
          <w:sz w:val="28"/>
          <w:szCs w:val="28"/>
        </w:rPr>
        <w:t xml:space="preserve">ричной </w:t>
      </w:r>
      <w:r w:rsidR="0011087D" w:rsidRPr="008E793E">
        <w:rPr>
          <w:rFonts w:ascii="Times New Roman" w:hAnsi="Times New Roman"/>
          <w:sz w:val="28"/>
          <w:szCs w:val="28"/>
        </w:rPr>
        <w:t>национально-</w:t>
      </w:r>
      <w:r w:rsidR="00CF4744" w:rsidRPr="008E793E">
        <w:rPr>
          <w:rFonts w:ascii="Times New Roman" w:hAnsi="Times New Roman"/>
          <w:sz w:val="28"/>
          <w:szCs w:val="28"/>
        </w:rPr>
        <w:t>территориальной федерации</w:t>
      </w:r>
      <w:r w:rsidR="00745993" w:rsidRPr="008E793E">
        <w:rPr>
          <w:rFonts w:ascii="Times New Roman" w:hAnsi="Times New Roman"/>
          <w:sz w:val="28"/>
          <w:szCs w:val="28"/>
        </w:rPr>
        <w:t xml:space="preserve">. </w:t>
      </w:r>
      <w:r w:rsidR="00CF4744" w:rsidRPr="008E793E">
        <w:rPr>
          <w:rFonts w:ascii="Times New Roman" w:hAnsi="Times New Roman"/>
          <w:sz w:val="28"/>
          <w:szCs w:val="28"/>
        </w:rPr>
        <w:t xml:space="preserve">Успеха добились </w:t>
      </w:r>
      <w:r w:rsidR="005A5AB3" w:rsidRPr="008E793E">
        <w:rPr>
          <w:rFonts w:ascii="Times New Roman" w:hAnsi="Times New Roman"/>
          <w:sz w:val="28"/>
          <w:szCs w:val="28"/>
        </w:rPr>
        <w:t xml:space="preserve">ее противники - </w:t>
      </w:r>
      <w:r w:rsidR="00CF4744" w:rsidRPr="008E793E">
        <w:rPr>
          <w:rFonts w:ascii="Times New Roman" w:hAnsi="Times New Roman"/>
          <w:sz w:val="28"/>
          <w:szCs w:val="28"/>
        </w:rPr>
        <w:t>сторонники</w:t>
      </w:r>
      <w:r w:rsidR="0011601A" w:rsidRPr="008E793E">
        <w:rPr>
          <w:rFonts w:ascii="Times New Roman" w:hAnsi="Times New Roman"/>
          <w:sz w:val="28"/>
          <w:szCs w:val="28"/>
        </w:rPr>
        <w:t xml:space="preserve"> интеграционной</w:t>
      </w:r>
      <w:r w:rsidR="00CF4744" w:rsidRPr="008E793E">
        <w:rPr>
          <w:rFonts w:ascii="Times New Roman" w:hAnsi="Times New Roman"/>
          <w:sz w:val="28"/>
          <w:szCs w:val="28"/>
        </w:rPr>
        <w:t xml:space="preserve"> </w:t>
      </w:r>
      <w:r w:rsidR="0011087D" w:rsidRPr="008E793E">
        <w:rPr>
          <w:rFonts w:ascii="Times New Roman" w:hAnsi="Times New Roman"/>
          <w:sz w:val="28"/>
          <w:szCs w:val="28"/>
        </w:rPr>
        <w:t xml:space="preserve"> </w:t>
      </w:r>
      <w:r w:rsidR="0011087D" w:rsidRPr="008E793E">
        <w:rPr>
          <w:rFonts w:ascii="Times New Roman" w:hAnsi="Times New Roman"/>
          <w:sz w:val="28"/>
          <w:szCs w:val="28"/>
        </w:rPr>
        <w:lastRenderedPageBreak/>
        <w:t xml:space="preserve">территориальной федерации и </w:t>
      </w:r>
      <w:r w:rsidR="00CF4744" w:rsidRPr="008E793E">
        <w:rPr>
          <w:rFonts w:ascii="Times New Roman" w:hAnsi="Times New Roman"/>
          <w:sz w:val="28"/>
          <w:szCs w:val="28"/>
        </w:rPr>
        <w:t>конституционной</w:t>
      </w:r>
      <w:r w:rsidR="0073005E" w:rsidRPr="008E793E">
        <w:rPr>
          <w:rFonts w:ascii="Times New Roman" w:hAnsi="Times New Roman"/>
          <w:sz w:val="28"/>
          <w:szCs w:val="28"/>
        </w:rPr>
        <w:t xml:space="preserve"> </w:t>
      </w:r>
      <w:r w:rsidR="00CF4744" w:rsidRPr="008E793E">
        <w:rPr>
          <w:rFonts w:ascii="Times New Roman" w:hAnsi="Times New Roman"/>
          <w:sz w:val="28"/>
          <w:szCs w:val="28"/>
        </w:rPr>
        <w:t xml:space="preserve"> симметрии.</w:t>
      </w:r>
      <w:r w:rsidR="00C3446C" w:rsidRPr="008E793E">
        <w:rPr>
          <w:rStyle w:val="a6"/>
          <w:rFonts w:ascii="Times New Roman" w:hAnsi="Times New Roman"/>
          <w:sz w:val="28"/>
          <w:szCs w:val="28"/>
        </w:rPr>
        <w:footnoteReference w:id="584"/>
      </w:r>
      <w:r w:rsidR="0011601A" w:rsidRPr="008E793E">
        <w:rPr>
          <w:rFonts w:ascii="Times New Roman" w:hAnsi="Times New Roman"/>
          <w:sz w:val="28"/>
          <w:szCs w:val="28"/>
        </w:rPr>
        <w:t xml:space="preserve"> Временный характер этого успеха выявился в 1990-х и еще более явственно – в 2000-х годах.</w:t>
      </w:r>
    </w:p>
    <w:p w:rsidR="0011087D" w:rsidRPr="008E793E" w:rsidRDefault="0015612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D5889" w:rsidRPr="008E793E">
        <w:rPr>
          <w:rFonts w:ascii="Times New Roman" w:hAnsi="Times New Roman"/>
          <w:sz w:val="28"/>
          <w:szCs w:val="28"/>
        </w:rPr>
        <w:t xml:space="preserve">  </w:t>
      </w:r>
      <w:r w:rsidR="009D1457" w:rsidRPr="008E793E">
        <w:rPr>
          <w:rFonts w:ascii="Times New Roman" w:hAnsi="Times New Roman"/>
          <w:sz w:val="28"/>
          <w:szCs w:val="28"/>
        </w:rPr>
        <w:t xml:space="preserve">  </w:t>
      </w:r>
      <w:r w:rsidR="00745993" w:rsidRPr="008E793E">
        <w:rPr>
          <w:rFonts w:ascii="Times New Roman" w:hAnsi="Times New Roman"/>
          <w:sz w:val="28"/>
          <w:szCs w:val="28"/>
        </w:rPr>
        <w:t>Поражение, понесенное</w:t>
      </w:r>
      <w:r w:rsidR="00937FDB" w:rsidRPr="008E793E">
        <w:rPr>
          <w:rFonts w:ascii="Times New Roman" w:hAnsi="Times New Roman"/>
          <w:sz w:val="28"/>
          <w:szCs w:val="28"/>
        </w:rPr>
        <w:t xml:space="preserve"> сторонниками</w:t>
      </w:r>
      <w:r w:rsidR="0011601A" w:rsidRPr="008E793E">
        <w:rPr>
          <w:rFonts w:ascii="Times New Roman" w:hAnsi="Times New Roman"/>
          <w:sz w:val="28"/>
          <w:szCs w:val="28"/>
        </w:rPr>
        <w:t xml:space="preserve"> деволюционного</w:t>
      </w:r>
      <w:r w:rsidR="00937FDB" w:rsidRPr="008E793E">
        <w:rPr>
          <w:rFonts w:ascii="Times New Roman" w:hAnsi="Times New Roman"/>
          <w:sz w:val="28"/>
          <w:szCs w:val="28"/>
        </w:rPr>
        <w:t xml:space="preserve"> асимметричн</w:t>
      </w:r>
      <w:r w:rsidR="0011601A" w:rsidRPr="008E793E">
        <w:rPr>
          <w:rFonts w:ascii="Times New Roman" w:hAnsi="Times New Roman"/>
          <w:sz w:val="28"/>
          <w:szCs w:val="28"/>
        </w:rPr>
        <w:t>ого федерализма на референдуме 1992г., в</w:t>
      </w:r>
      <w:r w:rsidR="00937FDB" w:rsidRPr="008E793E">
        <w:rPr>
          <w:rFonts w:ascii="Times New Roman" w:hAnsi="Times New Roman"/>
          <w:sz w:val="28"/>
          <w:szCs w:val="28"/>
        </w:rPr>
        <w:t xml:space="preserve"> масштабах англоязычной Канады на известное время способствовало консолидации общественных сил, стоящих на позициях</w:t>
      </w:r>
      <w:r w:rsidR="007F001B" w:rsidRPr="008E793E">
        <w:rPr>
          <w:rFonts w:ascii="Times New Roman" w:hAnsi="Times New Roman"/>
          <w:sz w:val="28"/>
          <w:szCs w:val="28"/>
        </w:rPr>
        <w:t xml:space="preserve"> </w:t>
      </w:r>
      <w:r w:rsidR="007871F5" w:rsidRPr="008E793E">
        <w:rPr>
          <w:rFonts w:ascii="Times New Roman" w:hAnsi="Times New Roman"/>
          <w:sz w:val="28"/>
          <w:szCs w:val="28"/>
        </w:rPr>
        <w:t xml:space="preserve"> </w:t>
      </w:r>
      <w:r w:rsidR="0011601A" w:rsidRPr="008E793E">
        <w:rPr>
          <w:rFonts w:ascii="Times New Roman" w:hAnsi="Times New Roman"/>
          <w:sz w:val="28"/>
          <w:szCs w:val="28"/>
        </w:rPr>
        <w:t xml:space="preserve">интеграционного </w:t>
      </w:r>
      <w:r w:rsidR="00937FDB" w:rsidRPr="008E793E">
        <w:rPr>
          <w:rFonts w:ascii="Times New Roman" w:hAnsi="Times New Roman"/>
          <w:sz w:val="28"/>
          <w:szCs w:val="28"/>
        </w:rPr>
        <w:t>си</w:t>
      </w:r>
      <w:r w:rsidRPr="008E793E">
        <w:rPr>
          <w:rFonts w:ascii="Times New Roman" w:hAnsi="Times New Roman"/>
          <w:sz w:val="28"/>
          <w:szCs w:val="28"/>
        </w:rPr>
        <w:t>мметричного</w:t>
      </w:r>
      <w:r w:rsidR="00CF4744" w:rsidRPr="008E793E">
        <w:rPr>
          <w:rFonts w:ascii="Times New Roman" w:hAnsi="Times New Roman"/>
          <w:sz w:val="28"/>
          <w:szCs w:val="28"/>
        </w:rPr>
        <w:t xml:space="preserve">  </w:t>
      </w:r>
      <w:r w:rsidRPr="008E793E">
        <w:rPr>
          <w:rFonts w:ascii="Times New Roman" w:hAnsi="Times New Roman"/>
          <w:sz w:val="28"/>
          <w:szCs w:val="28"/>
        </w:rPr>
        <w:t xml:space="preserve"> </w:t>
      </w:r>
      <w:r w:rsidR="005A5AB3" w:rsidRPr="008E793E">
        <w:rPr>
          <w:rFonts w:ascii="Times New Roman" w:hAnsi="Times New Roman"/>
          <w:sz w:val="28"/>
          <w:szCs w:val="28"/>
        </w:rPr>
        <w:t>территориального</w:t>
      </w:r>
      <w:r w:rsidRPr="008E793E">
        <w:rPr>
          <w:rFonts w:ascii="Times New Roman" w:hAnsi="Times New Roman"/>
          <w:sz w:val="28"/>
          <w:szCs w:val="28"/>
        </w:rPr>
        <w:t xml:space="preserve"> федерализма. В то же время</w:t>
      </w:r>
      <w:r w:rsidR="00937FDB" w:rsidRPr="008E793E">
        <w:rPr>
          <w:rFonts w:ascii="Times New Roman" w:hAnsi="Times New Roman"/>
          <w:sz w:val="28"/>
          <w:szCs w:val="28"/>
        </w:rPr>
        <w:t xml:space="preserve"> на уровне</w:t>
      </w:r>
      <w:r w:rsidR="00C33921" w:rsidRPr="008E793E">
        <w:rPr>
          <w:rFonts w:ascii="Times New Roman" w:hAnsi="Times New Roman"/>
          <w:sz w:val="28"/>
          <w:szCs w:val="28"/>
        </w:rPr>
        <w:t xml:space="preserve"> одного из субъектов</w:t>
      </w:r>
      <w:r w:rsidR="007871F5" w:rsidRPr="008E793E">
        <w:rPr>
          <w:rFonts w:ascii="Times New Roman" w:hAnsi="Times New Roman"/>
          <w:sz w:val="28"/>
          <w:szCs w:val="28"/>
        </w:rPr>
        <w:t xml:space="preserve"> </w:t>
      </w:r>
      <w:r w:rsidR="00DD607B" w:rsidRPr="008E793E">
        <w:rPr>
          <w:rFonts w:ascii="Times New Roman" w:hAnsi="Times New Roman"/>
          <w:sz w:val="28"/>
          <w:szCs w:val="28"/>
        </w:rPr>
        <w:t>федерации</w:t>
      </w:r>
      <w:r w:rsidRPr="008E793E">
        <w:rPr>
          <w:rFonts w:ascii="Times New Roman" w:hAnsi="Times New Roman"/>
          <w:sz w:val="28"/>
          <w:szCs w:val="28"/>
        </w:rPr>
        <w:t xml:space="preserve"> -</w:t>
      </w:r>
      <w:r w:rsidR="007F001B" w:rsidRPr="008E793E">
        <w:rPr>
          <w:rFonts w:ascii="Times New Roman" w:hAnsi="Times New Roman"/>
          <w:sz w:val="28"/>
          <w:szCs w:val="28"/>
        </w:rPr>
        <w:t xml:space="preserve"> франкоязычного </w:t>
      </w:r>
      <w:r w:rsidR="0011601A" w:rsidRPr="008E793E">
        <w:rPr>
          <w:rFonts w:ascii="Times New Roman" w:hAnsi="Times New Roman"/>
          <w:sz w:val="28"/>
          <w:szCs w:val="28"/>
        </w:rPr>
        <w:t>Квебека</w:t>
      </w:r>
      <w:r w:rsidR="007F001B" w:rsidRPr="008E793E">
        <w:rPr>
          <w:rFonts w:ascii="Times New Roman" w:hAnsi="Times New Roman"/>
          <w:sz w:val="28"/>
          <w:szCs w:val="28"/>
        </w:rPr>
        <w:t xml:space="preserve"> </w:t>
      </w:r>
      <w:r w:rsidR="00C33921" w:rsidRPr="008E793E">
        <w:rPr>
          <w:rFonts w:ascii="Times New Roman" w:hAnsi="Times New Roman"/>
          <w:sz w:val="28"/>
          <w:szCs w:val="28"/>
        </w:rPr>
        <w:t>указанное</w:t>
      </w:r>
      <w:r w:rsidR="002C141D" w:rsidRPr="008E793E">
        <w:rPr>
          <w:rFonts w:ascii="Times New Roman" w:hAnsi="Times New Roman"/>
          <w:sz w:val="28"/>
          <w:szCs w:val="28"/>
        </w:rPr>
        <w:t xml:space="preserve"> поражение привело к сплочению </w:t>
      </w:r>
      <w:r w:rsidR="00937FDB" w:rsidRPr="008E793E">
        <w:rPr>
          <w:rFonts w:ascii="Times New Roman" w:hAnsi="Times New Roman"/>
          <w:sz w:val="28"/>
          <w:szCs w:val="28"/>
        </w:rPr>
        <w:t>антифедералистских сил,</w:t>
      </w:r>
      <w:r w:rsidR="007F001B" w:rsidRPr="008E793E">
        <w:rPr>
          <w:rFonts w:ascii="Times New Roman" w:hAnsi="Times New Roman"/>
          <w:sz w:val="28"/>
          <w:szCs w:val="28"/>
        </w:rPr>
        <w:t xml:space="preserve"> что </w:t>
      </w:r>
      <w:r w:rsidR="005A5AB3" w:rsidRPr="008E793E">
        <w:rPr>
          <w:rFonts w:ascii="Times New Roman" w:hAnsi="Times New Roman"/>
          <w:sz w:val="28"/>
          <w:szCs w:val="28"/>
        </w:rPr>
        <w:t>впоследствии</w:t>
      </w:r>
      <w:r w:rsidR="00DD607B" w:rsidRPr="008E793E">
        <w:rPr>
          <w:rFonts w:ascii="Times New Roman" w:hAnsi="Times New Roman"/>
          <w:sz w:val="28"/>
          <w:szCs w:val="28"/>
        </w:rPr>
        <w:t xml:space="preserve"> наглядно продемонстриров</w:t>
      </w:r>
      <w:r w:rsidR="00937FDB" w:rsidRPr="008E793E">
        <w:rPr>
          <w:rFonts w:ascii="Times New Roman" w:hAnsi="Times New Roman"/>
          <w:sz w:val="28"/>
          <w:szCs w:val="28"/>
        </w:rPr>
        <w:t>али результаты второго</w:t>
      </w:r>
      <w:r w:rsidR="007F001B" w:rsidRPr="008E793E">
        <w:rPr>
          <w:rFonts w:ascii="Times New Roman" w:hAnsi="Times New Roman"/>
          <w:sz w:val="28"/>
          <w:szCs w:val="28"/>
        </w:rPr>
        <w:t xml:space="preserve"> </w:t>
      </w:r>
      <w:r w:rsidR="00346FE8" w:rsidRPr="008E793E">
        <w:rPr>
          <w:rFonts w:ascii="Times New Roman" w:hAnsi="Times New Roman"/>
          <w:sz w:val="28"/>
          <w:szCs w:val="28"/>
        </w:rPr>
        <w:t>квебекского</w:t>
      </w:r>
      <w:r w:rsidR="007871F5" w:rsidRPr="008E793E">
        <w:rPr>
          <w:rFonts w:ascii="Times New Roman" w:hAnsi="Times New Roman"/>
          <w:sz w:val="28"/>
          <w:szCs w:val="28"/>
        </w:rPr>
        <w:t xml:space="preserve"> </w:t>
      </w:r>
      <w:r w:rsidR="00346FE8" w:rsidRPr="008E793E">
        <w:rPr>
          <w:rFonts w:ascii="Times New Roman" w:hAnsi="Times New Roman"/>
          <w:sz w:val="28"/>
          <w:szCs w:val="28"/>
        </w:rPr>
        <w:t>референдума 1995г.</w:t>
      </w:r>
      <w:r w:rsidR="004933E8" w:rsidRPr="008E793E">
        <w:rPr>
          <w:rFonts w:ascii="Times New Roman" w:hAnsi="Times New Roman"/>
          <w:sz w:val="28"/>
          <w:szCs w:val="28"/>
        </w:rPr>
        <w:t xml:space="preserve"> </w:t>
      </w:r>
      <w:r w:rsidR="00937FDB" w:rsidRPr="008E793E">
        <w:rPr>
          <w:rFonts w:ascii="Times New Roman" w:hAnsi="Times New Roman"/>
          <w:sz w:val="28"/>
          <w:szCs w:val="28"/>
        </w:rPr>
        <w:t>(см. выше)</w:t>
      </w:r>
      <w:r w:rsidR="009D1457" w:rsidRPr="008E793E">
        <w:rPr>
          <w:rFonts w:ascii="Times New Roman" w:hAnsi="Times New Roman"/>
          <w:sz w:val="28"/>
          <w:szCs w:val="28"/>
        </w:rPr>
        <w:t xml:space="preserve">. </w:t>
      </w:r>
    </w:p>
    <w:p w:rsidR="00A262EE" w:rsidRPr="008E793E" w:rsidRDefault="0011087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9D1457" w:rsidRPr="008E793E">
        <w:rPr>
          <w:rFonts w:ascii="Times New Roman" w:hAnsi="Times New Roman"/>
          <w:sz w:val="28"/>
          <w:szCs w:val="28"/>
        </w:rPr>
        <w:t>По</w:t>
      </w:r>
      <w:r w:rsidR="0073005E" w:rsidRPr="008E793E">
        <w:rPr>
          <w:rFonts w:ascii="Times New Roman" w:hAnsi="Times New Roman"/>
          <w:sz w:val="28"/>
          <w:szCs w:val="28"/>
        </w:rPr>
        <w:t>б</w:t>
      </w:r>
      <w:r w:rsidR="009D1457" w:rsidRPr="008E793E">
        <w:rPr>
          <w:rFonts w:ascii="Times New Roman" w:hAnsi="Times New Roman"/>
          <w:sz w:val="28"/>
          <w:szCs w:val="28"/>
        </w:rPr>
        <w:t>еда сторонников</w:t>
      </w:r>
      <w:r w:rsidR="0011601A" w:rsidRPr="008E793E">
        <w:rPr>
          <w:rFonts w:ascii="Times New Roman" w:hAnsi="Times New Roman"/>
          <w:sz w:val="28"/>
          <w:szCs w:val="28"/>
        </w:rPr>
        <w:t xml:space="preserve"> интеграционного</w:t>
      </w:r>
      <w:r w:rsidR="009D1457" w:rsidRPr="008E793E">
        <w:rPr>
          <w:rFonts w:ascii="Times New Roman" w:hAnsi="Times New Roman"/>
          <w:sz w:val="28"/>
          <w:szCs w:val="28"/>
        </w:rPr>
        <w:t xml:space="preserve"> симметричного </w:t>
      </w:r>
      <w:r w:rsidRPr="008E793E">
        <w:rPr>
          <w:rFonts w:ascii="Times New Roman" w:hAnsi="Times New Roman"/>
          <w:sz w:val="28"/>
          <w:szCs w:val="28"/>
        </w:rPr>
        <w:t xml:space="preserve">территориального </w:t>
      </w:r>
      <w:r w:rsidR="009D1457" w:rsidRPr="008E793E">
        <w:rPr>
          <w:rFonts w:ascii="Times New Roman" w:hAnsi="Times New Roman"/>
          <w:sz w:val="28"/>
          <w:szCs w:val="28"/>
        </w:rPr>
        <w:t>федерализма</w:t>
      </w:r>
      <w:r w:rsidR="0073005E" w:rsidRPr="008E793E">
        <w:rPr>
          <w:rFonts w:ascii="Times New Roman" w:hAnsi="Times New Roman"/>
          <w:sz w:val="28"/>
          <w:szCs w:val="28"/>
        </w:rPr>
        <w:t xml:space="preserve"> на Шарлоттаунском референдуме</w:t>
      </w:r>
      <w:r w:rsidR="009D1457" w:rsidRPr="008E793E">
        <w:rPr>
          <w:rFonts w:ascii="Times New Roman" w:hAnsi="Times New Roman"/>
          <w:sz w:val="28"/>
          <w:szCs w:val="28"/>
        </w:rPr>
        <w:t xml:space="preserve"> </w:t>
      </w:r>
      <w:r w:rsidR="002C141D" w:rsidRPr="008E793E">
        <w:rPr>
          <w:rFonts w:ascii="Times New Roman" w:hAnsi="Times New Roman"/>
          <w:sz w:val="28"/>
          <w:szCs w:val="28"/>
        </w:rPr>
        <w:t xml:space="preserve">оказалась непрочной. Она </w:t>
      </w:r>
      <w:r w:rsidR="009D1457" w:rsidRPr="008E793E">
        <w:rPr>
          <w:rFonts w:ascii="Times New Roman" w:hAnsi="Times New Roman"/>
          <w:sz w:val="28"/>
          <w:szCs w:val="28"/>
        </w:rPr>
        <w:t>повлекла за собой</w:t>
      </w:r>
      <w:r w:rsidR="0011601A" w:rsidRPr="008E793E">
        <w:rPr>
          <w:rFonts w:ascii="Times New Roman" w:hAnsi="Times New Roman"/>
          <w:sz w:val="28"/>
          <w:szCs w:val="28"/>
        </w:rPr>
        <w:t xml:space="preserve">, с точки зрения единства федерации, отрицательные последствия в виде </w:t>
      </w:r>
      <w:r w:rsidR="00267CFC" w:rsidRPr="008E793E">
        <w:rPr>
          <w:rFonts w:ascii="Times New Roman" w:hAnsi="Times New Roman"/>
          <w:sz w:val="28"/>
          <w:szCs w:val="28"/>
        </w:rPr>
        <w:t>продлени</w:t>
      </w:r>
      <w:r w:rsidR="0011601A" w:rsidRPr="008E793E">
        <w:rPr>
          <w:rFonts w:ascii="Times New Roman" w:hAnsi="Times New Roman"/>
          <w:sz w:val="28"/>
          <w:szCs w:val="28"/>
        </w:rPr>
        <w:t>я</w:t>
      </w:r>
      <w:r w:rsidR="002D3FCC" w:rsidRPr="008E793E">
        <w:rPr>
          <w:rFonts w:ascii="Times New Roman" w:hAnsi="Times New Roman"/>
          <w:sz w:val="28"/>
          <w:szCs w:val="28"/>
        </w:rPr>
        <w:t xml:space="preserve"> избирателями</w:t>
      </w:r>
      <w:r w:rsidR="00346FE8" w:rsidRPr="008E793E">
        <w:rPr>
          <w:rFonts w:ascii="Times New Roman" w:hAnsi="Times New Roman"/>
          <w:sz w:val="28"/>
          <w:szCs w:val="28"/>
        </w:rPr>
        <w:t xml:space="preserve"> </w:t>
      </w:r>
      <w:r w:rsidR="009D1457" w:rsidRPr="008E793E">
        <w:rPr>
          <w:rFonts w:ascii="Times New Roman" w:hAnsi="Times New Roman"/>
          <w:sz w:val="28"/>
          <w:szCs w:val="28"/>
        </w:rPr>
        <w:t xml:space="preserve">Квебека </w:t>
      </w:r>
      <w:r w:rsidR="00346FE8" w:rsidRPr="008E793E">
        <w:rPr>
          <w:rFonts w:ascii="Times New Roman" w:hAnsi="Times New Roman"/>
          <w:sz w:val="28"/>
          <w:szCs w:val="28"/>
        </w:rPr>
        <w:t>полномочий сепаратистского правител</w:t>
      </w:r>
      <w:r w:rsidR="002D3FCC" w:rsidRPr="008E793E">
        <w:rPr>
          <w:rFonts w:ascii="Times New Roman" w:hAnsi="Times New Roman"/>
          <w:sz w:val="28"/>
          <w:szCs w:val="28"/>
        </w:rPr>
        <w:t>ьства</w:t>
      </w:r>
      <w:r w:rsidR="002D5889" w:rsidRPr="008E793E">
        <w:rPr>
          <w:rFonts w:ascii="Times New Roman" w:hAnsi="Times New Roman"/>
          <w:sz w:val="28"/>
          <w:szCs w:val="28"/>
        </w:rPr>
        <w:t xml:space="preserve"> </w:t>
      </w:r>
      <w:r w:rsidR="00267CFC" w:rsidRPr="008E793E">
        <w:rPr>
          <w:rFonts w:ascii="Times New Roman" w:hAnsi="Times New Roman"/>
          <w:sz w:val="28"/>
          <w:szCs w:val="28"/>
        </w:rPr>
        <w:t>Л.Бушара</w:t>
      </w:r>
      <w:r w:rsidR="007304FF" w:rsidRPr="008E793E">
        <w:rPr>
          <w:rFonts w:ascii="Times New Roman" w:hAnsi="Times New Roman"/>
          <w:sz w:val="28"/>
          <w:szCs w:val="28"/>
        </w:rPr>
        <w:t xml:space="preserve"> – Б.Ландри</w:t>
      </w:r>
      <w:r w:rsidR="00267CFC" w:rsidRPr="008E793E">
        <w:rPr>
          <w:rFonts w:ascii="Times New Roman" w:hAnsi="Times New Roman"/>
          <w:sz w:val="28"/>
          <w:szCs w:val="28"/>
        </w:rPr>
        <w:t xml:space="preserve"> на провинциальных выборах</w:t>
      </w:r>
      <w:r w:rsidR="009D1457" w:rsidRPr="008E793E">
        <w:rPr>
          <w:rFonts w:ascii="Times New Roman" w:hAnsi="Times New Roman"/>
          <w:sz w:val="28"/>
          <w:szCs w:val="28"/>
        </w:rPr>
        <w:t xml:space="preserve"> вплоть до начала 2000-х </w:t>
      </w:r>
      <w:r w:rsidR="0011601A" w:rsidRPr="008E793E">
        <w:rPr>
          <w:rFonts w:ascii="Times New Roman" w:hAnsi="Times New Roman"/>
          <w:sz w:val="28"/>
          <w:szCs w:val="28"/>
        </w:rPr>
        <w:t xml:space="preserve"> </w:t>
      </w:r>
      <w:r w:rsidR="009D1457" w:rsidRPr="008E793E">
        <w:rPr>
          <w:rFonts w:ascii="Times New Roman" w:hAnsi="Times New Roman"/>
          <w:sz w:val="28"/>
          <w:szCs w:val="28"/>
        </w:rPr>
        <w:t>годов</w:t>
      </w:r>
      <w:r w:rsidR="00937FDB" w:rsidRPr="008E793E">
        <w:rPr>
          <w:rFonts w:ascii="Times New Roman" w:hAnsi="Times New Roman"/>
          <w:sz w:val="28"/>
          <w:szCs w:val="28"/>
        </w:rPr>
        <w:t>.</w:t>
      </w:r>
    </w:p>
    <w:p w:rsidR="0011601A" w:rsidRPr="008E793E" w:rsidRDefault="0074599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67926" w:rsidRPr="008E793E">
        <w:rPr>
          <w:rFonts w:ascii="Times New Roman" w:hAnsi="Times New Roman"/>
          <w:sz w:val="28"/>
          <w:szCs w:val="28"/>
        </w:rPr>
        <w:t xml:space="preserve">       </w:t>
      </w:r>
      <w:r w:rsidRPr="008E793E">
        <w:rPr>
          <w:rFonts w:ascii="Times New Roman" w:hAnsi="Times New Roman"/>
          <w:sz w:val="28"/>
          <w:szCs w:val="28"/>
        </w:rPr>
        <w:t xml:space="preserve">Таким образом, подписанное в </w:t>
      </w:r>
      <w:r w:rsidR="00DD607B" w:rsidRPr="008E793E">
        <w:rPr>
          <w:rFonts w:ascii="Times New Roman" w:hAnsi="Times New Roman"/>
          <w:sz w:val="28"/>
          <w:szCs w:val="28"/>
        </w:rPr>
        <w:t xml:space="preserve">Шарлоттауне </w:t>
      </w:r>
      <w:r w:rsidR="00937EB5" w:rsidRPr="008E793E">
        <w:rPr>
          <w:rFonts w:ascii="Times New Roman" w:hAnsi="Times New Roman"/>
          <w:sz w:val="28"/>
          <w:szCs w:val="28"/>
        </w:rPr>
        <w:t>«консенсусное</w:t>
      </w:r>
      <w:r w:rsidRPr="008E793E">
        <w:rPr>
          <w:rFonts w:ascii="Times New Roman" w:hAnsi="Times New Roman"/>
          <w:sz w:val="28"/>
          <w:szCs w:val="28"/>
        </w:rPr>
        <w:t xml:space="preserve"> </w:t>
      </w:r>
      <w:r w:rsidR="00937EB5" w:rsidRPr="008E793E">
        <w:rPr>
          <w:rFonts w:ascii="Times New Roman" w:hAnsi="Times New Roman"/>
          <w:sz w:val="28"/>
          <w:szCs w:val="28"/>
        </w:rPr>
        <w:t xml:space="preserve"> соглашение»</w:t>
      </w:r>
      <w:r w:rsidR="0088318D" w:rsidRPr="008E793E">
        <w:rPr>
          <w:rFonts w:ascii="Times New Roman" w:hAnsi="Times New Roman"/>
          <w:sz w:val="28"/>
          <w:szCs w:val="28"/>
        </w:rPr>
        <w:t xml:space="preserve"> разделило</w:t>
      </w:r>
      <w:r w:rsidR="007871F5" w:rsidRPr="008E793E">
        <w:rPr>
          <w:rFonts w:ascii="Times New Roman" w:hAnsi="Times New Roman"/>
          <w:sz w:val="28"/>
          <w:szCs w:val="28"/>
        </w:rPr>
        <w:t xml:space="preserve"> </w:t>
      </w:r>
      <w:r w:rsidR="00937EB5" w:rsidRPr="008E793E">
        <w:rPr>
          <w:rFonts w:ascii="Times New Roman" w:hAnsi="Times New Roman"/>
          <w:sz w:val="28"/>
          <w:szCs w:val="28"/>
        </w:rPr>
        <w:t>участь</w:t>
      </w:r>
      <w:r w:rsidR="007871F5" w:rsidRPr="008E793E">
        <w:rPr>
          <w:rFonts w:ascii="Times New Roman" w:hAnsi="Times New Roman"/>
          <w:sz w:val="28"/>
          <w:szCs w:val="28"/>
        </w:rPr>
        <w:t xml:space="preserve"> </w:t>
      </w:r>
      <w:r w:rsidR="00DA5D3A" w:rsidRPr="008E793E">
        <w:rPr>
          <w:rFonts w:ascii="Times New Roman" w:hAnsi="Times New Roman"/>
          <w:sz w:val="28"/>
          <w:szCs w:val="28"/>
        </w:rPr>
        <w:t>Мич-Лейкского пакета конституционных поправок</w:t>
      </w:r>
      <w:r w:rsidR="00DD607B" w:rsidRPr="008E793E">
        <w:rPr>
          <w:rFonts w:ascii="Times New Roman" w:hAnsi="Times New Roman"/>
          <w:sz w:val="28"/>
          <w:szCs w:val="28"/>
        </w:rPr>
        <w:t>.</w:t>
      </w:r>
      <w:r w:rsidRPr="008E793E">
        <w:rPr>
          <w:rFonts w:ascii="Times New Roman" w:hAnsi="Times New Roman"/>
          <w:sz w:val="28"/>
          <w:szCs w:val="28"/>
        </w:rPr>
        <w:t xml:space="preserve"> Вторая п</w:t>
      </w:r>
      <w:r w:rsidR="00DD607B" w:rsidRPr="008E793E">
        <w:rPr>
          <w:rFonts w:ascii="Times New Roman" w:hAnsi="Times New Roman"/>
          <w:sz w:val="28"/>
          <w:szCs w:val="28"/>
        </w:rPr>
        <w:t>опытка завершения конституционной</w:t>
      </w:r>
      <w:r w:rsidR="00ED322D" w:rsidRPr="008E793E">
        <w:rPr>
          <w:rFonts w:ascii="Times New Roman" w:hAnsi="Times New Roman"/>
          <w:sz w:val="28"/>
          <w:szCs w:val="28"/>
        </w:rPr>
        <w:t xml:space="preserve"> </w:t>
      </w:r>
      <w:r w:rsidR="00CF4744" w:rsidRPr="008E793E">
        <w:rPr>
          <w:rFonts w:ascii="Times New Roman" w:hAnsi="Times New Roman"/>
          <w:sz w:val="28"/>
          <w:szCs w:val="28"/>
        </w:rPr>
        <w:t xml:space="preserve">реформы </w:t>
      </w:r>
      <w:r w:rsidR="00B26661" w:rsidRPr="008E793E">
        <w:rPr>
          <w:rFonts w:ascii="Times New Roman" w:hAnsi="Times New Roman"/>
          <w:sz w:val="28"/>
          <w:szCs w:val="28"/>
        </w:rPr>
        <w:t>посредством</w:t>
      </w:r>
      <w:r w:rsidR="00667926" w:rsidRPr="008E793E">
        <w:rPr>
          <w:rFonts w:ascii="Times New Roman" w:hAnsi="Times New Roman"/>
          <w:sz w:val="28"/>
          <w:szCs w:val="28"/>
        </w:rPr>
        <w:t xml:space="preserve"> превращения Канадской федерации</w:t>
      </w:r>
      <w:r w:rsidR="00DD607B" w:rsidRPr="008E793E">
        <w:rPr>
          <w:rFonts w:ascii="Times New Roman" w:hAnsi="Times New Roman"/>
          <w:sz w:val="28"/>
          <w:szCs w:val="28"/>
        </w:rPr>
        <w:t xml:space="preserve"> </w:t>
      </w:r>
      <w:r w:rsidR="00CF4744" w:rsidRPr="008E793E">
        <w:rPr>
          <w:rFonts w:ascii="Times New Roman" w:hAnsi="Times New Roman"/>
          <w:sz w:val="28"/>
          <w:szCs w:val="28"/>
        </w:rPr>
        <w:t xml:space="preserve">из </w:t>
      </w:r>
      <w:r w:rsidR="00DA5D3A" w:rsidRPr="008E793E">
        <w:rPr>
          <w:rFonts w:ascii="Times New Roman" w:hAnsi="Times New Roman"/>
          <w:sz w:val="28"/>
          <w:szCs w:val="28"/>
        </w:rPr>
        <w:t>инте</w:t>
      </w:r>
      <w:r w:rsidR="0011601A" w:rsidRPr="008E793E">
        <w:rPr>
          <w:rFonts w:ascii="Times New Roman" w:hAnsi="Times New Roman"/>
          <w:sz w:val="28"/>
          <w:szCs w:val="28"/>
        </w:rPr>
        <w:t xml:space="preserve">грационной в деволюционную, из </w:t>
      </w:r>
      <w:r w:rsidR="00CF4744" w:rsidRPr="008E793E">
        <w:rPr>
          <w:rFonts w:ascii="Times New Roman" w:hAnsi="Times New Roman"/>
          <w:sz w:val="28"/>
          <w:szCs w:val="28"/>
        </w:rPr>
        <w:t>симметричной в</w:t>
      </w:r>
      <w:r w:rsidR="00DD607B" w:rsidRPr="008E793E">
        <w:rPr>
          <w:rFonts w:ascii="Times New Roman" w:hAnsi="Times New Roman"/>
          <w:sz w:val="28"/>
          <w:szCs w:val="28"/>
        </w:rPr>
        <w:t xml:space="preserve"> асимметричную</w:t>
      </w:r>
      <w:r w:rsidR="002C63FC" w:rsidRPr="008E793E">
        <w:rPr>
          <w:rFonts w:ascii="Times New Roman" w:hAnsi="Times New Roman"/>
          <w:sz w:val="28"/>
          <w:szCs w:val="28"/>
        </w:rPr>
        <w:t xml:space="preserve"> и</w:t>
      </w:r>
      <w:r w:rsidRPr="008E793E">
        <w:rPr>
          <w:rFonts w:ascii="Times New Roman" w:hAnsi="Times New Roman"/>
          <w:sz w:val="28"/>
          <w:szCs w:val="28"/>
        </w:rPr>
        <w:t xml:space="preserve"> из территориальной</w:t>
      </w:r>
      <w:r w:rsidR="00B26661" w:rsidRPr="008E793E">
        <w:rPr>
          <w:rFonts w:ascii="Times New Roman" w:hAnsi="Times New Roman"/>
          <w:sz w:val="28"/>
          <w:szCs w:val="28"/>
        </w:rPr>
        <w:t xml:space="preserve"> федерации в</w:t>
      </w:r>
      <w:r w:rsidRPr="008E793E">
        <w:rPr>
          <w:rFonts w:ascii="Times New Roman" w:hAnsi="Times New Roman"/>
          <w:sz w:val="28"/>
          <w:szCs w:val="28"/>
        </w:rPr>
        <w:t xml:space="preserve"> национально-территориальную,</w:t>
      </w:r>
      <w:r w:rsidR="0088318D" w:rsidRPr="008E793E">
        <w:rPr>
          <w:rFonts w:ascii="Times New Roman" w:hAnsi="Times New Roman"/>
          <w:sz w:val="28"/>
          <w:szCs w:val="28"/>
        </w:rPr>
        <w:t xml:space="preserve"> </w:t>
      </w:r>
      <w:r w:rsidRPr="008E793E">
        <w:rPr>
          <w:rFonts w:ascii="Times New Roman" w:hAnsi="Times New Roman"/>
          <w:sz w:val="28"/>
          <w:szCs w:val="28"/>
        </w:rPr>
        <w:t xml:space="preserve"> предпринятая</w:t>
      </w:r>
      <w:r w:rsidR="0088318D" w:rsidRPr="008E793E">
        <w:rPr>
          <w:rFonts w:ascii="Times New Roman" w:hAnsi="Times New Roman"/>
          <w:sz w:val="28"/>
          <w:szCs w:val="28"/>
        </w:rPr>
        <w:t xml:space="preserve"> на этот  раз  при   </w:t>
      </w:r>
      <w:r w:rsidR="0088318D" w:rsidRPr="008E793E">
        <w:rPr>
          <w:rFonts w:ascii="Times New Roman" w:hAnsi="Times New Roman"/>
          <w:sz w:val="28"/>
          <w:szCs w:val="28"/>
        </w:rPr>
        <w:lastRenderedPageBreak/>
        <w:t xml:space="preserve">помощи </w:t>
      </w:r>
      <w:r w:rsidR="00667926" w:rsidRPr="008E793E">
        <w:rPr>
          <w:rFonts w:ascii="Times New Roman" w:hAnsi="Times New Roman"/>
          <w:sz w:val="28"/>
          <w:szCs w:val="28"/>
        </w:rPr>
        <w:t xml:space="preserve"> институтов </w:t>
      </w:r>
      <w:r w:rsidRPr="008E793E">
        <w:rPr>
          <w:rFonts w:ascii="Times New Roman" w:hAnsi="Times New Roman"/>
          <w:sz w:val="28"/>
          <w:szCs w:val="28"/>
        </w:rPr>
        <w:t xml:space="preserve"> непосредственной демократии,</w:t>
      </w:r>
      <w:r w:rsidR="00667926" w:rsidRPr="008E793E">
        <w:rPr>
          <w:rFonts w:ascii="Times New Roman" w:hAnsi="Times New Roman"/>
          <w:sz w:val="28"/>
          <w:szCs w:val="28"/>
        </w:rPr>
        <w:t xml:space="preserve"> </w:t>
      </w:r>
      <w:r w:rsidR="00ED322D" w:rsidRPr="008E793E">
        <w:rPr>
          <w:rFonts w:ascii="Times New Roman" w:hAnsi="Times New Roman"/>
          <w:sz w:val="28"/>
          <w:szCs w:val="28"/>
        </w:rPr>
        <w:t>не</w:t>
      </w:r>
      <w:r w:rsidR="00DD607B" w:rsidRPr="008E793E">
        <w:rPr>
          <w:rFonts w:ascii="Times New Roman" w:hAnsi="Times New Roman"/>
          <w:sz w:val="28"/>
          <w:szCs w:val="28"/>
        </w:rPr>
        <w:t xml:space="preserve"> </w:t>
      </w:r>
      <w:r w:rsidR="0088318D" w:rsidRPr="008E793E">
        <w:rPr>
          <w:rFonts w:ascii="Times New Roman" w:hAnsi="Times New Roman"/>
          <w:sz w:val="28"/>
          <w:szCs w:val="28"/>
        </w:rPr>
        <w:t xml:space="preserve"> увенча</w:t>
      </w:r>
      <w:r w:rsidR="00DD607B" w:rsidRPr="008E793E">
        <w:rPr>
          <w:rFonts w:ascii="Times New Roman" w:hAnsi="Times New Roman"/>
          <w:sz w:val="28"/>
          <w:szCs w:val="28"/>
        </w:rPr>
        <w:t>лась</w:t>
      </w:r>
      <w:r w:rsidR="0088318D" w:rsidRPr="008E793E">
        <w:rPr>
          <w:rFonts w:ascii="Times New Roman" w:hAnsi="Times New Roman"/>
          <w:sz w:val="28"/>
          <w:szCs w:val="28"/>
        </w:rPr>
        <w:t xml:space="preserve"> успехом</w:t>
      </w:r>
      <w:r w:rsidR="00DD607B" w:rsidRPr="008E793E">
        <w:rPr>
          <w:rFonts w:ascii="Times New Roman" w:hAnsi="Times New Roman"/>
          <w:sz w:val="28"/>
          <w:szCs w:val="28"/>
        </w:rPr>
        <w:t>.</w:t>
      </w:r>
      <w:r w:rsidR="0088318D" w:rsidRPr="008E793E">
        <w:rPr>
          <w:rFonts w:ascii="Times New Roman" w:hAnsi="Times New Roman"/>
          <w:sz w:val="28"/>
          <w:szCs w:val="28"/>
        </w:rPr>
        <w:t xml:space="preserve"> </w:t>
      </w:r>
      <w:r w:rsidR="00DD607B" w:rsidRPr="008E793E">
        <w:rPr>
          <w:rFonts w:ascii="Times New Roman" w:hAnsi="Times New Roman"/>
          <w:sz w:val="28"/>
          <w:szCs w:val="28"/>
        </w:rPr>
        <w:t>Действия органов исполнительной власти двух уровней</w:t>
      </w:r>
      <w:r w:rsidR="0011601A" w:rsidRPr="008E793E">
        <w:rPr>
          <w:rFonts w:ascii="Times New Roman" w:hAnsi="Times New Roman"/>
          <w:sz w:val="28"/>
          <w:szCs w:val="28"/>
        </w:rPr>
        <w:t>,</w:t>
      </w:r>
      <w:r w:rsidR="0088318D" w:rsidRPr="008E793E">
        <w:rPr>
          <w:rFonts w:ascii="Times New Roman" w:hAnsi="Times New Roman"/>
          <w:sz w:val="28"/>
          <w:szCs w:val="28"/>
        </w:rPr>
        <w:t xml:space="preserve"> нацеленные на</w:t>
      </w:r>
      <w:r w:rsidR="0011601A" w:rsidRPr="008E793E">
        <w:rPr>
          <w:rFonts w:ascii="Times New Roman" w:hAnsi="Times New Roman"/>
          <w:sz w:val="28"/>
          <w:szCs w:val="28"/>
        </w:rPr>
        <w:t xml:space="preserve"> создание консенсуса и </w:t>
      </w:r>
      <w:r w:rsidR="0088318D" w:rsidRPr="008E793E">
        <w:rPr>
          <w:rFonts w:ascii="Times New Roman" w:hAnsi="Times New Roman"/>
          <w:sz w:val="28"/>
          <w:szCs w:val="28"/>
        </w:rPr>
        <w:t xml:space="preserve"> заве</w:t>
      </w:r>
      <w:r w:rsidR="0011601A" w:rsidRPr="008E793E">
        <w:rPr>
          <w:rFonts w:ascii="Times New Roman" w:hAnsi="Times New Roman"/>
          <w:sz w:val="28"/>
          <w:szCs w:val="28"/>
        </w:rPr>
        <w:t>ршение конституционной реформы, были</w:t>
      </w:r>
      <w:r w:rsidR="00B54AAD" w:rsidRPr="008E793E">
        <w:rPr>
          <w:rFonts w:ascii="Times New Roman" w:hAnsi="Times New Roman"/>
          <w:sz w:val="28"/>
          <w:szCs w:val="28"/>
        </w:rPr>
        <w:t xml:space="preserve"> в рамках конституционного демократического государства </w:t>
      </w:r>
      <w:r w:rsidRPr="008E793E">
        <w:rPr>
          <w:rFonts w:ascii="Times New Roman" w:hAnsi="Times New Roman"/>
          <w:sz w:val="28"/>
          <w:szCs w:val="28"/>
        </w:rPr>
        <w:t>дезавуированы  избирательным</w:t>
      </w:r>
      <w:r w:rsidR="00DD607B" w:rsidRPr="008E793E">
        <w:rPr>
          <w:rFonts w:ascii="Times New Roman" w:hAnsi="Times New Roman"/>
          <w:sz w:val="28"/>
          <w:szCs w:val="28"/>
        </w:rPr>
        <w:t xml:space="preserve"> </w:t>
      </w:r>
      <w:r w:rsidR="00B54AAD" w:rsidRPr="008E793E">
        <w:rPr>
          <w:rFonts w:ascii="Times New Roman" w:hAnsi="Times New Roman"/>
          <w:sz w:val="28"/>
          <w:szCs w:val="28"/>
        </w:rPr>
        <w:t xml:space="preserve"> </w:t>
      </w:r>
      <w:r w:rsidR="00DD607B" w:rsidRPr="008E793E">
        <w:rPr>
          <w:rFonts w:ascii="Times New Roman" w:hAnsi="Times New Roman"/>
          <w:sz w:val="28"/>
          <w:szCs w:val="28"/>
        </w:rPr>
        <w:t>корпусом</w:t>
      </w:r>
      <w:r w:rsidR="00B54AAD" w:rsidRPr="008E793E">
        <w:rPr>
          <w:rFonts w:ascii="Times New Roman" w:hAnsi="Times New Roman"/>
          <w:sz w:val="28"/>
          <w:szCs w:val="28"/>
        </w:rPr>
        <w:t xml:space="preserve"> </w:t>
      </w:r>
      <w:r w:rsidR="00DD607B" w:rsidRPr="008E793E">
        <w:rPr>
          <w:rFonts w:ascii="Times New Roman" w:hAnsi="Times New Roman"/>
          <w:sz w:val="28"/>
          <w:szCs w:val="28"/>
        </w:rPr>
        <w:t xml:space="preserve"> федерации.</w:t>
      </w:r>
      <w:r w:rsidR="00066E46" w:rsidRPr="008E793E">
        <w:rPr>
          <w:rFonts w:ascii="Times New Roman" w:hAnsi="Times New Roman"/>
          <w:sz w:val="28"/>
          <w:szCs w:val="28"/>
        </w:rPr>
        <w:t xml:space="preserve"> </w:t>
      </w:r>
      <w:r w:rsidR="001664DF" w:rsidRPr="008E793E">
        <w:rPr>
          <w:rFonts w:ascii="Times New Roman" w:hAnsi="Times New Roman"/>
          <w:sz w:val="28"/>
          <w:szCs w:val="28"/>
        </w:rPr>
        <w:t>Осуществленное правительством Б.Малруни</w:t>
      </w:r>
      <w:r w:rsidR="00E107E1" w:rsidRPr="008E793E">
        <w:rPr>
          <w:rFonts w:ascii="Times New Roman" w:hAnsi="Times New Roman"/>
          <w:sz w:val="28"/>
          <w:szCs w:val="28"/>
        </w:rPr>
        <w:t xml:space="preserve"> </w:t>
      </w:r>
      <w:r w:rsidR="00B26661" w:rsidRPr="008E793E">
        <w:rPr>
          <w:rFonts w:ascii="Times New Roman" w:hAnsi="Times New Roman"/>
          <w:sz w:val="28"/>
          <w:szCs w:val="28"/>
        </w:rPr>
        <w:t>в принципе полезное, даже</w:t>
      </w:r>
      <w:r w:rsidR="00E107E1" w:rsidRPr="008E793E">
        <w:rPr>
          <w:rFonts w:ascii="Times New Roman" w:hAnsi="Times New Roman"/>
          <w:sz w:val="28"/>
          <w:szCs w:val="28"/>
        </w:rPr>
        <w:t xml:space="preserve"> необходимое</w:t>
      </w:r>
      <w:r w:rsidR="001664DF" w:rsidRPr="008E793E">
        <w:rPr>
          <w:rFonts w:ascii="Times New Roman" w:hAnsi="Times New Roman"/>
          <w:sz w:val="28"/>
          <w:szCs w:val="28"/>
        </w:rPr>
        <w:t xml:space="preserve"> восстановление полноценных рабочих отношений между </w:t>
      </w:r>
      <w:r w:rsidR="007F001B" w:rsidRPr="008E793E">
        <w:rPr>
          <w:rFonts w:ascii="Times New Roman" w:hAnsi="Times New Roman"/>
          <w:sz w:val="28"/>
          <w:szCs w:val="28"/>
        </w:rPr>
        <w:t>органами власти центра и провинций</w:t>
      </w:r>
      <w:r w:rsidR="00E107E1" w:rsidRPr="008E793E">
        <w:rPr>
          <w:rStyle w:val="a6"/>
          <w:rFonts w:ascii="Times New Roman" w:hAnsi="Times New Roman"/>
          <w:sz w:val="28"/>
          <w:szCs w:val="28"/>
        </w:rPr>
        <w:footnoteReference w:id="585"/>
      </w:r>
      <w:r w:rsidR="00E107E1" w:rsidRPr="008E793E">
        <w:rPr>
          <w:rFonts w:ascii="Times New Roman" w:hAnsi="Times New Roman"/>
          <w:sz w:val="28"/>
          <w:szCs w:val="28"/>
        </w:rPr>
        <w:t xml:space="preserve"> </w:t>
      </w:r>
      <w:r w:rsidR="001664DF" w:rsidRPr="008E793E">
        <w:rPr>
          <w:rFonts w:ascii="Times New Roman" w:hAnsi="Times New Roman"/>
          <w:sz w:val="28"/>
          <w:szCs w:val="28"/>
        </w:rPr>
        <w:t>не пр</w:t>
      </w:r>
      <w:r w:rsidR="007F001B" w:rsidRPr="008E793E">
        <w:rPr>
          <w:rFonts w:ascii="Times New Roman" w:hAnsi="Times New Roman"/>
          <w:sz w:val="28"/>
          <w:szCs w:val="28"/>
        </w:rPr>
        <w:t>ивело к</w:t>
      </w:r>
      <w:r w:rsidR="001664DF" w:rsidRPr="008E793E">
        <w:rPr>
          <w:rFonts w:ascii="Times New Roman" w:hAnsi="Times New Roman"/>
          <w:sz w:val="28"/>
          <w:szCs w:val="28"/>
        </w:rPr>
        <w:t xml:space="preserve"> </w:t>
      </w:r>
      <w:r w:rsidR="004A0A40" w:rsidRPr="008E793E">
        <w:rPr>
          <w:rFonts w:ascii="Times New Roman" w:hAnsi="Times New Roman"/>
          <w:sz w:val="28"/>
          <w:szCs w:val="28"/>
        </w:rPr>
        <w:t xml:space="preserve"> </w:t>
      </w:r>
      <w:r w:rsidR="001664DF" w:rsidRPr="008E793E">
        <w:rPr>
          <w:rFonts w:ascii="Times New Roman" w:hAnsi="Times New Roman"/>
          <w:sz w:val="28"/>
          <w:szCs w:val="28"/>
        </w:rPr>
        <w:t>завершению конституционной реформы</w:t>
      </w:r>
      <w:r w:rsidR="00DE5598" w:rsidRPr="008E793E">
        <w:rPr>
          <w:rFonts w:ascii="Times New Roman" w:hAnsi="Times New Roman"/>
          <w:sz w:val="28"/>
          <w:szCs w:val="28"/>
        </w:rPr>
        <w:t xml:space="preserve"> и тем более</w:t>
      </w:r>
      <w:r w:rsidR="002C63FC" w:rsidRPr="008E793E">
        <w:rPr>
          <w:rFonts w:ascii="Times New Roman" w:hAnsi="Times New Roman"/>
          <w:sz w:val="28"/>
          <w:szCs w:val="28"/>
        </w:rPr>
        <w:t xml:space="preserve"> </w:t>
      </w:r>
      <w:r w:rsidR="00CF4744" w:rsidRPr="008E793E">
        <w:rPr>
          <w:rFonts w:ascii="Times New Roman" w:hAnsi="Times New Roman"/>
          <w:sz w:val="28"/>
          <w:szCs w:val="28"/>
        </w:rPr>
        <w:t>-</w:t>
      </w:r>
      <w:r w:rsidR="004A0A40" w:rsidRPr="008E793E">
        <w:rPr>
          <w:rFonts w:ascii="Times New Roman" w:hAnsi="Times New Roman"/>
          <w:sz w:val="28"/>
          <w:szCs w:val="28"/>
        </w:rPr>
        <w:t xml:space="preserve"> к коренному оздоровлению федерально-провинциальных отношений</w:t>
      </w:r>
      <w:r w:rsidR="001664DF" w:rsidRPr="008E793E">
        <w:rPr>
          <w:rFonts w:ascii="Times New Roman" w:hAnsi="Times New Roman"/>
          <w:sz w:val="28"/>
          <w:szCs w:val="28"/>
        </w:rPr>
        <w:t>.</w:t>
      </w:r>
      <w:r w:rsidR="0011601A" w:rsidRPr="008E793E">
        <w:rPr>
          <w:rFonts w:ascii="Times New Roman" w:hAnsi="Times New Roman"/>
          <w:sz w:val="28"/>
          <w:szCs w:val="28"/>
        </w:rPr>
        <w:t xml:space="preserve"> </w:t>
      </w:r>
    </w:p>
    <w:p w:rsidR="00B54AAD" w:rsidRPr="008E793E" w:rsidRDefault="00DA5D3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Отклонение Шарлоттаунского</w:t>
      </w:r>
      <w:r w:rsidR="0011601A" w:rsidRPr="008E793E">
        <w:rPr>
          <w:rFonts w:ascii="Times New Roman" w:hAnsi="Times New Roman"/>
          <w:sz w:val="28"/>
          <w:szCs w:val="28"/>
        </w:rPr>
        <w:t xml:space="preserve"> соглашения</w:t>
      </w:r>
      <w:r w:rsidRPr="008E793E">
        <w:rPr>
          <w:rFonts w:ascii="Times New Roman" w:hAnsi="Times New Roman"/>
          <w:sz w:val="28"/>
          <w:szCs w:val="28"/>
        </w:rPr>
        <w:t xml:space="preserve"> избирательным корпусом</w:t>
      </w:r>
      <w:r w:rsidR="0011601A" w:rsidRPr="008E793E">
        <w:rPr>
          <w:rFonts w:ascii="Times New Roman" w:hAnsi="Times New Roman"/>
          <w:sz w:val="28"/>
          <w:szCs w:val="28"/>
        </w:rPr>
        <w:t xml:space="preserve"> позволил</w:t>
      </w:r>
      <w:r w:rsidR="00671ADB" w:rsidRPr="008E793E">
        <w:rPr>
          <w:rFonts w:ascii="Times New Roman" w:hAnsi="Times New Roman"/>
          <w:sz w:val="28"/>
          <w:szCs w:val="28"/>
        </w:rPr>
        <w:t xml:space="preserve"> национал-сепаратистам КП</w:t>
      </w:r>
      <w:r w:rsidR="0011601A" w:rsidRPr="008E793E">
        <w:rPr>
          <w:rFonts w:ascii="Times New Roman" w:hAnsi="Times New Roman"/>
          <w:sz w:val="28"/>
          <w:szCs w:val="28"/>
        </w:rPr>
        <w:t xml:space="preserve"> упрочить массовую базу, </w:t>
      </w:r>
      <w:r w:rsidR="00671ADB" w:rsidRPr="008E793E">
        <w:rPr>
          <w:rFonts w:ascii="Times New Roman" w:hAnsi="Times New Roman"/>
          <w:sz w:val="28"/>
          <w:szCs w:val="28"/>
        </w:rPr>
        <w:t xml:space="preserve"> ужесточить подход к </w:t>
      </w:r>
      <w:r w:rsidR="0011601A" w:rsidRPr="008E793E">
        <w:rPr>
          <w:rFonts w:ascii="Times New Roman" w:hAnsi="Times New Roman"/>
          <w:sz w:val="28"/>
          <w:szCs w:val="28"/>
        </w:rPr>
        <w:t xml:space="preserve">отношениям с остальной Канадой, дал им возможность заменить компромиссную </w:t>
      </w:r>
      <w:r w:rsidR="00671ADB" w:rsidRPr="008E793E">
        <w:rPr>
          <w:rFonts w:ascii="Times New Roman" w:hAnsi="Times New Roman"/>
          <w:sz w:val="28"/>
          <w:szCs w:val="28"/>
        </w:rPr>
        <w:t>установку о «сувере</w:t>
      </w:r>
      <w:r w:rsidR="0011601A" w:rsidRPr="008E793E">
        <w:rPr>
          <w:rFonts w:ascii="Times New Roman" w:hAnsi="Times New Roman"/>
          <w:sz w:val="28"/>
          <w:szCs w:val="28"/>
        </w:rPr>
        <w:t>нитете-ассоциации»</w:t>
      </w:r>
      <w:r w:rsidR="009D1457" w:rsidRPr="008E793E">
        <w:rPr>
          <w:rFonts w:ascii="Times New Roman" w:hAnsi="Times New Roman"/>
          <w:sz w:val="28"/>
          <w:szCs w:val="28"/>
        </w:rPr>
        <w:t xml:space="preserve"> </w:t>
      </w:r>
      <w:r w:rsidR="002C141D" w:rsidRPr="008E793E">
        <w:rPr>
          <w:rFonts w:ascii="Times New Roman" w:hAnsi="Times New Roman"/>
          <w:sz w:val="28"/>
          <w:szCs w:val="28"/>
        </w:rPr>
        <w:t xml:space="preserve">гораздо </w:t>
      </w:r>
      <w:r w:rsidR="0011601A" w:rsidRPr="008E793E">
        <w:rPr>
          <w:rFonts w:ascii="Times New Roman" w:hAnsi="Times New Roman"/>
          <w:sz w:val="28"/>
          <w:szCs w:val="28"/>
        </w:rPr>
        <w:t>более радикальной</w:t>
      </w:r>
      <w:r w:rsidR="007304FF" w:rsidRPr="008E793E">
        <w:rPr>
          <w:rFonts w:ascii="Times New Roman" w:hAnsi="Times New Roman"/>
          <w:sz w:val="28"/>
          <w:szCs w:val="28"/>
        </w:rPr>
        <w:t xml:space="preserve"> установкой о</w:t>
      </w:r>
      <w:r w:rsidR="00023236" w:rsidRPr="008E793E">
        <w:rPr>
          <w:rFonts w:ascii="Times New Roman" w:hAnsi="Times New Roman"/>
          <w:sz w:val="28"/>
          <w:szCs w:val="28"/>
        </w:rPr>
        <w:t xml:space="preserve"> </w:t>
      </w:r>
      <w:r w:rsidR="009D1457" w:rsidRPr="008E793E">
        <w:rPr>
          <w:rFonts w:ascii="Times New Roman" w:hAnsi="Times New Roman"/>
          <w:sz w:val="28"/>
          <w:szCs w:val="28"/>
        </w:rPr>
        <w:t>«</w:t>
      </w:r>
      <w:r w:rsidR="00671ADB" w:rsidRPr="008E793E">
        <w:rPr>
          <w:rFonts w:ascii="Times New Roman" w:hAnsi="Times New Roman"/>
          <w:sz w:val="28"/>
          <w:szCs w:val="28"/>
        </w:rPr>
        <w:t>квебекской государственности»</w:t>
      </w:r>
      <w:r w:rsidR="009D1457" w:rsidRPr="008E793E">
        <w:rPr>
          <w:rFonts w:ascii="Times New Roman" w:hAnsi="Times New Roman"/>
          <w:sz w:val="28"/>
          <w:szCs w:val="28"/>
        </w:rPr>
        <w:t>,</w:t>
      </w:r>
      <w:r w:rsidR="0011601A" w:rsidRPr="008E793E">
        <w:rPr>
          <w:rFonts w:ascii="Times New Roman" w:hAnsi="Times New Roman"/>
          <w:sz w:val="28"/>
          <w:szCs w:val="28"/>
        </w:rPr>
        <w:t xml:space="preserve"> </w:t>
      </w:r>
      <w:r w:rsidR="009D1457" w:rsidRPr="008E793E">
        <w:rPr>
          <w:rFonts w:ascii="Times New Roman" w:hAnsi="Times New Roman"/>
          <w:sz w:val="28"/>
          <w:szCs w:val="28"/>
        </w:rPr>
        <w:t xml:space="preserve"> что и</w:t>
      </w:r>
      <w:r w:rsidR="002C141D" w:rsidRPr="008E793E">
        <w:rPr>
          <w:rFonts w:ascii="Times New Roman" w:hAnsi="Times New Roman"/>
          <w:sz w:val="28"/>
          <w:szCs w:val="28"/>
        </w:rPr>
        <w:t xml:space="preserve"> </w:t>
      </w:r>
      <w:r w:rsidR="009D1457" w:rsidRPr="008E793E">
        <w:rPr>
          <w:rFonts w:ascii="Times New Roman" w:hAnsi="Times New Roman"/>
          <w:sz w:val="28"/>
          <w:szCs w:val="28"/>
        </w:rPr>
        <w:t xml:space="preserve"> было ими сделано в 2000-х годах</w:t>
      </w:r>
      <w:r w:rsidR="00671ADB" w:rsidRPr="008E793E">
        <w:rPr>
          <w:rFonts w:ascii="Times New Roman" w:hAnsi="Times New Roman"/>
          <w:sz w:val="28"/>
          <w:szCs w:val="28"/>
        </w:rPr>
        <w:t>.</w:t>
      </w:r>
      <w:r w:rsidR="002C141D" w:rsidRPr="008E793E">
        <w:rPr>
          <w:rFonts w:ascii="Times New Roman" w:hAnsi="Times New Roman"/>
          <w:sz w:val="28"/>
          <w:szCs w:val="28"/>
        </w:rPr>
        <w:t xml:space="preserve"> Насколько можно судить, в планы федерального центра. настойчиво продвигавшего Мич-Лейкский и Шарлоттаунский пакеты конституционных поправок,  такие последствия никак не входили.</w:t>
      </w:r>
    </w:p>
    <w:p w:rsidR="00DE5598" w:rsidRPr="008E793E" w:rsidRDefault="00B54AA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675536" w:rsidRPr="008E793E">
        <w:rPr>
          <w:rFonts w:ascii="Times New Roman" w:hAnsi="Times New Roman"/>
          <w:sz w:val="28"/>
          <w:szCs w:val="28"/>
        </w:rPr>
        <w:t>Иногда полагают</w:t>
      </w:r>
      <w:r w:rsidR="002D3FCC" w:rsidRPr="008E793E">
        <w:rPr>
          <w:rFonts w:ascii="Times New Roman" w:hAnsi="Times New Roman"/>
          <w:sz w:val="28"/>
          <w:szCs w:val="28"/>
        </w:rPr>
        <w:t>, что</w:t>
      </w:r>
      <w:r w:rsidR="00066E46" w:rsidRPr="008E793E">
        <w:rPr>
          <w:rFonts w:ascii="Times New Roman" w:hAnsi="Times New Roman"/>
          <w:sz w:val="28"/>
          <w:szCs w:val="28"/>
        </w:rPr>
        <w:t xml:space="preserve"> в краткосрочном плане </w:t>
      </w:r>
      <w:r w:rsidR="002D3FCC" w:rsidRPr="008E793E">
        <w:rPr>
          <w:rFonts w:ascii="Times New Roman" w:hAnsi="Times New Roman"/>
          <w:sz w:val="28"/>
          <w:szCs w:val="28"/>
        </w:rPr>
        <w:t xml:space="preserve">проведение </w:t>
      </w:r>
      <w:r w:rsidR="00066E46" w:rsidRPr="008E793E">
        <w:rPr>
          <w:rFonts w:ascii="Times New Roman" w:hAnsi="Times New Roman"/>
          <w:sz w:val="28"/>
          <w:szCs w:val="28"/>
        </w:rPr>
        <w:t>референ</w:t>
      </w:r>
      <w:r w:rsidR="00745993" w:rsidRPr="008E793E">
        <w:rPr>
          <w:rFonts w:ascii="Times New Roman" w:hAnsi="Times New Roman"/>
          <w:sz w:val="28"/>
          <w:szCs w:val="28"/>
        </w:rPr>
        <w:t>д</w:t>
      </w:r>
      <w:r w:rsidR="004933E8" w:rsidRPr="008E793E">
        <w:rPr>
          <w:rFonts w:ascii="Times New Roman" w:hAnsi="Times New Roman"/>
          <w:sz w:val="28"/>
          <w:szCs w:val="28"/>
        </w:rPr>
        <w:t>ум</w:t>
      </w:r>
      <w:r w:rsidR="002D3FCC" w:rsidRPr="008E793E">
        <w:rPr>
          <w:rFonts w:ascii="Times New Roman" w:hAnsi="Times New Roman"/>
          <w:sz w:val="28"/>
          <w:szCs w:val="28"/>
        </w:rPr>
        <w:t>а</w:t>
      </w:r>
      <w:r w:rsidR="004933E8" w:rsidRPr="008E793E">
        <w:rPr>
          <w:rFonts w:ascii="Times New Roman" w:hAnsi="Times New Roman"/>
          <w:sz w:val="28"/>
          <w:szCs w:val="28"/>
        </w:rPr>
        <w:t xml:space="preserve"> </w:t>
      </w:r>
      <w:r w:rsidR="002D3FCC" w:rsidRPr="008E793E">
        <w:rPr>
          <w:rFonts w:ascii="Times New Roman" w:hAnsi="Times New Roman"/>
          <w:sz w:val="28"/>
          <w:szCs w:val="28"/>
        </w:rPr>
        <w:t xml:space="preserve">в </w:t>
      </w:r>
      <w:r w:rsidR="004933E8" w:rsidRPr="008E793E">
        <w:rPr>
          <w:rFonts w:ascii="Times New Roman" w:hAnsi="Times New Roman"/>
          <w:sz w:val="28"/>
          <w:szCs w:val="28"/>
        </w:rPr>
        <w:t>1992</w:t>
      </w:r>
      <w:r w:rsidR="00066E46" w:rsidRPr="008E793E">
        <w:rPr>
          <w:rFonts w:ascii="Times New Roman" w:hAnsi="Times New Roman"/>
          <w:sz w:val="28"/>
          <w:szCs w:val="28"/>
        </w:rPr>
        <w:t>г. пр</w:t>
      </w:r>
      <w:r w:rsidR="00E107E1" w:rsidRPr="008E793E">
        <w:rPr>
          <w:rFonts w:ascii="Times New Roman" w:hAnsi="Times New Roman"/>
          <w:sz w:val="28"/>
          <w:szCs w:val="28"/>
        </w:rPr>
        <w:t>инес</w:t>
      </w:r>
      <w:r w:rsidR="002D3FCC" w:rsidRPr="008E793E">
        <w:rPr>
          <w:rFonts w:ascii="Times New Roman" w:hAnsi="Times New Roman"/>
          <w:sz w:val="28"/>
          <w:szCs w:val="28"/>
        </w:rPr>
        <w:t>ло федеральному центр</w:t>
      </w:r>
      <w:r w:rsidR="00E107E1" w:rsidRPr="008E793E">
        <w:rPr>
          <w:rFonts w:ascii="Times New Roman" w:hAnsi="Times New Roman"/>
          <w:sz w:val="28"/>
          <w:szCs w:val="28"/>
        </w:rPr>
        <w:t>у</w:t>
      </w:r>
      <w:r w:rsidR="00066E46" w:rsidRPr="008E793E">
        <w:rPr>
          <w:rFonts w:ascii="Times New Roman" w:hAnsi="Times New Roman"/>
          <w:sz w:val="28"/>
          <w:szCs w:val="28"/>
        </w:rPr>
        <w:t xml:space="preserve"> выигрыш.</w:t>
      </w:r>
      <w:r w:rsidR="00745993" w:rsidRPr="008E793E">
        <w:rPr>
          <w:rFonts w:ascii="Times New Roman" w:hAnsi="Times New Roman"/>
          <w:sz w:val="28"/>
          <w:szCs w:val="28"/>
        </w:rPr>
        <w:t xml:space="preserve"> Он заключался в том, что второй квебекский референдум,</w:t>
      </w:r>
      <w:r w:rsidR="00066E46" w:rsidRPr="008E793E">
        <w:rPr>
          <w:rFonts w:ascii="Times New Roman" w:hAnsi="Times New Roman"/>
          <w:sz w:val="28"/>
          <w:szCs w:val="28"/>
        </w:rPr>
        <w:t xml:space="preserve"> </w:t>
      </w:r>
      <w:r w:rsidR="001664DF" w:rsidRPr="008E793E">
        <w:rPr>
          <w:rFonts w:ascii="Times New Roman" w:hAnsi="Times New Roman"/>
          <w:sz w:val="28"/>
          <w:szCs w:val="28"/>
        </w:rPr>
        <w:t>ранее</w:t>
      </w:r>
      <w:r w:rsidRPr="008E793E">
        <w:rPr>
          <w:rFonts w:ascii="Times New Roman" w:hAnsi="Times New Roman"/>
          <w:sz w:val="28"/>
          <w:szCs w:val="28"/>
        </w:rPr>
        <w:t xml:space="preserve"> </w:t>
      </w:r>
      <w:r w:rsidR="001664DF" w:rsidRPr="008E793E">
        <w:rPr>
          <w:rFonts w:ascii="Times New Roman" w:hAnsi="Times New Roman"/>
          <w:sz w:val="28"/>
          <w:szCs w:val="28"/>
        </w:rPr>
        <w:t>намеченный</w:t>
      </w:r>
      <w:r w:rsidR="00745993" w:rsidRPr="008E793E">
        <w:rPr>
          <w:rFonts w:ascii="Times New Roman" w:hAnsi="Times New Roman"/>
          <w:sz w:val="28"/>
          <w:szCs w:val="28"/>
        </w:rPr>
        <w:t xml:space="preserve"> пр</w:t>
      </w:r>
      <w:r w:rsidR="002D3FCC" w:rsidRPr="008E793E">
        <w:rPr>
          <w:rFonts w:ascii="Times New Roman" w:hAnsi="Times New Roman"/>
          <w:sz w:val="28"/>
          <w:szCs w:val="28"/>
        </w:rPr>
        <w:t>овинциальными  органами власти</w:t>
      </w:r>
      <w:r w:rsidR="00745993" w:rsidRPr="008E793E">
        <w:rPr>
          <w:rFonts w:ascii="Times New Roman" w:hAnsi="Times New Roman"/>
          <w:sz w:val="28"/>
          <w:szCs w:val="28"/>
        </w:rPr>
        <w:t xml:space="preserve"> на </w:t>
      </w:r>
      <w:r w:rsidR="002D3FCC" w:rsidRPr="008E793E">
        <w:rPr>
          <w:rFonts w:ascii="Times New Roman" w:hAnsi="Times New Roman"/>
          <w:sz w:val="28"/>
          <w:szCs w:val="28"/>
        </w:rPr>
        <w:t xml:space="preserve">1992 - </w:t>
      </w:r>
      <w:r w:rsidR="00CF4744" w:rsidRPr="008E793E">
        <w:rPr>
          <w:rFonts w:ascii="Times New Roman" w:hAnsi="Times New Roman"/>
          <w:sz w:val="28"/>
          <w:szCs w:val="28"/>
        </w:rPr>
        <w:t>1993</w:t>
      </w:r>
      <w:r w:rsidR="00066E46" w:rsidRPr="008E793E">
        <w:rPr>
          <w:rFonts w:ascii="Times New Roman" w:hAnsi="Times New Roman"/>
          <w:sz w:val="28"/>
          <w:szCs w:val="28"/>
        </w:rPr>
        <w:t xml:space="preserve"> </w:t>
      </w:r>
      <w:r w:rsidR="002D3FCC" w:rsidRPr="008E793E">
        <w:rPr>
          <w:rFonts w:ascii="Times New Roman" w:hAnsi="Times New Roman"/>
          <w:sz w:val="28"/>
          <w:szCs w:val="28"/>
        </w:rPr>
        <w:t>г.,</w:t>
      </w:r>
      <w:r w:rsidRPr="008E793E">
        <w:rPr>
          <w:rFonts w:ascii="Times New Roman" w:hAnsi="Times New Roman"/>
          <w:sz w:val="28"/>
          <w:szCs w:val="28"/>
        </w:rPr>
        <w:t xml:space="preserve"> </w:t>
      </w:r>
      <w:r w:rsidR="002D3FCC" w:rsidRPr="008E793E">
        <w:rPr>
          <w:rFonts w:ascii="Times New Roman" w:hAnsi="Times New Roman"/>
          <w:sz w:val="28"/>
          <w:szCs w:val="28"/>
        </w:rPr>
        <w:t>был</w:t>
      </w:r>
      <w:r w:rsidR="002C63FC" w:rsidRPr="008E793E">
        <w:rPr>
          <w:rFonts w:ascii="Times New Roman" w:hAnsi="Times New Roman"/>
          <w:sz w:val="28"/>
          <w:szCs w:val="28"/>
        </w:rPr>
        <w:t xml:space="preserve"> </w:t>
      </w:r>
      <w:r w:rsidR="002D3FCC" w:rsidRPr="008E793E">
        <w:rPr>
          <w:rFonts w:ascii="Times New Roman" w:hAnsi="Times New Roman"/>
          <w:sz w:val="28"/>
          <w:szCs w:val="28"/>
        </w:rPr>
        <w:t>ими</w:t>
      </w:r>
      <w:r w:rsidRPr="008E793E">
        <w:rPr>
          <w:rFonts w:ascii="Times New Roman" w:hAnsi="Times New Roman"/>
          <w:sz w:val="28"/>
          <w:szCs w:val="28"/>
        </w:rPr>
        <w:t xml:space="preserve"> </w:t>
      </w:r>
      <w:r w:rsidR="006A2C24" w:rsidRPr="008E793E">
        <w:rPr>
          <w:rFonts w:ascii="Times New Roman" w:hAnsi="Times New Roman"/>
          <w:sz w:val="28"/>
          <w:szCs w:val="28"/>
        </w:rPr>
        <w:t xml:space="preserve">вынужденно </w:t>
      </w:r>
      <w:r w:rsidR="002D3FCC" w:rsidRPr="008E793E">
        <w:rPr>
          <w:rFonts w:ascii="Times New Roman" w:hAnsi="Times New Roman"/>
          <w:sz w:val="28"/>
          <w:szCs w:val="28"/>
        </w:rPr>
        <w:t>отсрочен</w:t>
      </w:r>
      <w:r w:rsidRPr="008E793E">
        <w:rPr>
          <w:rFonts w:ascii="Times New Roman" w:hAnsi="Times New Roman"/>
          <w:sz w:val="28"/>
          <w:szCs w:val="28"/>
        </w:rPr>
        <w:t xml:space="preserve"> </w:t>
      </w:r>
      <w:r w:rsidR="002D3FCC" w:rsidRPr="008E793E">
        <w:rPr>
          <w:rFonts w:ascii="Times New Roman" w:hAnsi="Times New Roman"/>
          <w:sz w:val="28"/>
          <w:szCs w:val="28"/>
        </w:rPr>
        <w:t>и</w:t>
      </w:r>
      <w:r w:rsidRPr="008E793E">
        <w:rPr>
          <w:rFonts w:ascii="Times New Roman" w:hAnsi="Times New Roman"/>
          <w:sz w:val="28"/>
          <w:szCs w:val="28"/>
        </w:rPr>
        <w:t xml:space="preserve"> состоялся</w:t>
      </w:r>
      <w:r w:rsidR="001664DF" w:rsidRPr="008E793E">
        <w:rPr>
          <w:rFonts w:ascii="Times New Roman" w:hAnsi="Times New Roman"/>
          <w:sz w:val="28"/>
          <w:szCs w:val="28"/>
        </w:rPr>
        <w:t xml:space="preserve"> </w:t>
      </w:r>
      <w:r w:rsidR="00DE5598" w:rsidRPr="008E793E">
        <w:rPr>
          <w:rFonts w:ascii="Times New Roman" w:hAnsi="Times New Roman"/>
          <w:sz w:val="28"/>
          <w:szCs w:val="28"/>
        </w:rPr>
        <w:t xml:space="preserve">только </w:t>
      </w:r>
      <w:r w:rsidR="001664DF" w:rsidRPr="008E793E">
        <w:rPr>
          <w:rFonts w:ascii="Times New Roman" w:hAnsi="Times New Roman"/>
          <w:sz w:val="28"/>
          <w:szCs w:val="28"/>
        </w:rPr>
        <w:t>посл</w:t>
      </w:r>
      <w:r w:rsidR="002C63FC" w:rsidRPr="008E793E">
        <w:rPr>
          <w:rFonts w:ascii="Times New Roman" w:hAnsi="Times New Roman"/>
          <w:sz w:val="28"/>
          <w:szCs w:val="28"/>
        </w:rPr>
        <w:t xml:space="preserve">е </w:t>
      </w:r>
      <w:r w:rsidR="006A2C24" w:rsidRPr="008E793E">
        <w:rPr>
          <w:rFonts w:ascii="Times New Roman" w:hAnsi="Times New Roman"/>
          <w:sz w:val="28"/>
          <w:szCs w:val="28"/>
        </w:rPr>
        <w:t>поражения Квебекской</w:t>
      </w:r>
      <w:r w:rsidR="002C63FC" w:rsidRPr="008E793E">
        <w:rPr>
          <w:rFonts w:ascii="Times New Roman" w:hAnsi="Times New Roman"/>
          <w:sz w:val="28"/>
          <w:szCs w:val="28"/>
        </w:rPr>
        <w:t xml:space="preserve"> </w:t>
      </w:r>
      <w:r w:rsidR="006A2C24" w:rsidRPr="008E793E">
        <w:rPr>
          <w:rFonts w:ascii="Times New Roman" w:hAnsi="Times New Roman"/>
          <w:sz w:val="28"/>
          <w:szCs w:val="28"/>
        </w:rPr>
        <w:t xml:space="preserve"> партии</w:t>
      </w:r>
      <w:r w:rsidR="00E107E1" w:rsidRPr="008E793E">
        <w:rPr>
          <w:rFonts w:ascii="Times New Roman" w:hAnsi="Times New Roman"/>
          <w:sz w:val="28"/>
          <w:szCs w:val="28"/>
        </w:rPr>
        <w:t xml:space="preserve"> </w:t>
      </w:r>
      <w:r w:rsidR="002C63FC" w:rsidRPr="008E793E">
        <w:rPr>
          <w:rFonts w:ascii="Times New Roman" w:hAnsi="Times New Roman"/>
          <w:sz w:val="28"/>
          <w:szCs w:val="28"/>
        </w:rPr>
        <w:t xml:space="preserve"> </w:t>
      </w:r>
      <w:r w:rsidR="00E107E1" w:rsidRPr="008E793E">
        <w:rPr>
          <w:rFonts w:ascii="Times New Roman" w:hAnsi="Times New Roman"/>
          <w:sz w:val="28"/>
          <w:szCs w:val="28"/>
        </w:rPr>
        <w:t>на выборах в Национальное собрание</w:t>
      </w:r>
      <w:r w:rsidR="006A2C24" w:rsidRPr="008E793E">
        <w:rPr>
          <w:rFonts w:ascii="Times New Roman" w:hAnsi="Times New Roman"/>
          <w:sz w:val="28"/>
          <w:szCs w:val="28"/>
        </w:rPr>
        <w:t xml:space="preserve"> и</w:t>
      </w:r>
      <w:r w:rsidR="002C63FC" w:rsidRPr="008E793E">
        <w:rPr>
          <w:rFonts w:ascii="Times New Roman" w:hAnsi="Times New Roman"/>
          <w:sz w:val="28"/>
          <w:szCs w:val="28"/>
        </w:rPr>
        <w:t xml:space="preserve"> формирования провинциального правительства</w:t>
      </w:r>
      <w:r w:rsidR="00675536" w:rsidRPr="008E793E">
        <w:rPr>
          <w:rFonts w:ascii="Times New Roman" w:hAnsi="Times New Roman"/>
          <w:sz w:val="28"/>
          <w:szCs w:val="28"/>
        </w:rPr>
        <w:t xml:space="preserve"> более умеренной, </w:t>
      </w:r>
      <w:r w:rsidR="002D3FCC" w:rsidRPr="008E793E">
        <w:rPr>
          <w:rFonts w:ascii="Times New Roman" w:hAnsi="Times New Roman"/>
          <w:sz w:val="28"/>
          <w:szCs w:val="28"/>
        </w:rPr>
        <w:t xml:space="preserve">федералистской политической силой - </w:t>
      </w:r>
      <w:r w:rsidR="00CF4744" w:rsidRPr="008E793E">
        <w:rPr>
          <w:rFonts w:ascii="Times New Roman" w:hAnsi="Times New Roman"/>
          <w:sz w:val="28"/>
          <w:szCs w:val="28"/>
        </w:rPr>
        <w:t>ЛПК</w:t>
      </w:r>
      <w:r w:rsidR="00066E46" w:rsidRPr="008E793E">
        <w:rPr>
          <w:rFonts w:ascii="Times New Roman" w:hAnsi="Times New Roman"/>
          <w:sz w:val="28"/>
          <w:szCs w:val="28"/>
        </w:rPr>
        <w:t>.</w:t>
      </w:r>
      <w:r w:rsidR="00CF4744" w:rsidRPr="008E793E">
        <w:rPr>
          <w:rFonts w:ascii="Times New Roman" w:hAnsi="Times New Roman"/>
          <w:sz w:val="28"/>
          <w:szCs w:val="28"/>
        </w:rPr>
        <w:t xml:space="preserve"> </w:t>
      </w:r>
      <w:r w:rsidR="0099586E" w:rsidRPr="008E793E">
        <w:rPr>
          <w:rFonts w:ascii="Times New Roman" w:hAnsi="Times New Roman"/>
          <w:sz w:val="28"/>
          <w:szCs w:val="28"/>
        </w:rPr>
        <w:t>Однако</w:t>
      </w:r>
      <w:r w:rsidR="00DF6053" w:rsidRPr="008E793E">
        <w:rPr>
          <w:rFonts w:ascii="Times New Roman" w:hAnsi="Times New Roman"/>
          <w:sz w:val="28"/>
          <w:szCs w:val="28"/>
        </w:rPr>
        <w:t xml:space="preserve"> </w:t>
      </w:r>
      <w:r w:rsidR="006A2C24" w:rsidRPr="008E793E">
        <w:rPr>
          <w:rFonts w:ascii="Times New Roman" w:hAnsi="Times New Roman"/>
          <w:sz w:val="28"/>
          <w:szCs w:val="28"/>
        </w:rPr>
        <w:t>считать</w:t>
      </w:r>
      <w:r w:rsidR="002D3FCC" w:rsidRPr="008E793E">
        <w:rPr>
          <w:rFonts w:ascii="Times New Roman" w:hAnsi="Times New Roman"/>
          <w:sz w:val="28"/>
          <w:szCs w:val="28"/>
        </w:rPr>
        <w:t xml:space="preserve"> такой</w:t>
      </w:r>
      <w:r w:rsidR="002C63FC" w:rsidRPr="008E793E">
        <w:rPr>
          <w:rFonts w:ascii="Times New Roman" w:hAnsi="Times New Roman"/>
          <w:sz w:val="28"/>
          <w:szCs w:val="28"/>
        </w:rPr>
        <w:t xml:space="preserve"> </w:t>
      </w:r>
      <w:r w:rsidR="00CF4744" w:rsidRPr="008E793E">
        <w:rPr>
          <w:rFonts w:ascii="Times New Roman" w:hAnsi="Times New Roman"/>
          <w:sz w:val="28"/>
          <w:szCs w:val="28"/>
        </w:rPr>
        <w:t>ограниченный</w:t>
      </w:r>
      <w:r w:rsidR="0011087D" w:rsidRPr="008E793E">
        <w:rPr>
          <w:rFonts w:ascii="Times New Roman" w:hAnsi="Times New Roman"/>
          <w:sz w:val="28"/>
          <w:szCs w:val="28"/>
        </w:rPr>
        <w:t xml:space="preserve">, в сущности тактический </w:t>
      </w:r>
      <w:r w:rsidR="002D3FCC" w:rsidRPr="008E793E">
        <w:rPr>
          <w:rFonts w:ascii="Times New Roman" w:hAnsi="Times New Roman"/>
          <w:sz w:val="28"/>
          <w:szCs w:val="28"/>
        </w:rPr>
        <w:t>резуль</w:t>
      </w:r>
      <w:r w:rsidR="0011087D" w:rsidRPr="008E793E">
        <w:rPr>
          <w:rFonts w:ascii="Times New Roman" w:hAnsi="Times New Roman"/>
          <w:sz w:val="28"/>
          <w:szCs w:val="28"/>
        </w:rPr>
        <w:t>тат долгосрочным</w:t>
      </w:r>
      <w:r w:rsidR="008971DC" w:rsidRPr="008E793E">
        <w:rPr>
          <w:rFonts w:ascii="Times New Roman" w:hAnsi="Times New Roman"/>
          <w:sz w:val="28"/>
          <w:szCs w:val="28"/>
        </w:rPr>
        <w:t xml:space="preserve"> </w:t>
      </w:r>
      <w:r w:rsidR="0011087D" w:rsidRPr="008E793E">
        <w:rPr>
          <w:rFonts w:ascii="Times New Roman" w:hAnsi="Times New Roman"/>
          <w:sz w:val="28"/>
          <w:szCs w:val="28"/>
        </w:rPr>
        <w:t>достижением</w:t>
      </w:r>
      <w:r w:rsidR="002D3FCC" w:rsidRPr="008E793E">
        <w:rPr>
          <w:rFonts w:ascii="Times New Roman" w:hAnsi="Times New Roman"/>
          <w:sz w:val="28"/>
          <w:szCs w:val="28"/>
        </w:rPr>
        <w:t xml:space="preserve"> федеральной </w:t>
      </w:r>
      <w:r w:rsidR="00DE5598" w:rsidRPr="008E793E">
        <w:rPr>
          <w:rFonts w:ascii="Times New Roman" w:hAnsi="Times New Roman"/>
          <w:sz w:val="28"/>
          <w:szCs w:val="28"/>
        </w:rPr>
        <w:t xml:space="preserve"> </w:t>
      </w:r>
      <w:r w:rsidR="002D3FCC" w:rsidRPr="008E793E">
        <w:rPr>
          <w:rFonts w:ascii="Times New Roman" w:hAnsi="Times New Roman"/>
          <w:sz w:val="28"/>
          <w:szCs w:val="28"/>
        </w:rPr>
        <w:t xml:space="preserve">власти </w:t>
      </w:r>
      <w:r w:rsidR="00DE5598" w:rsidRPr="008E793E">
        <w:rPr>
          <w:rFonts w:ascii="Times New Roman" w:hAnsi="Times New Roman"/>
          <w:sz w:val="28"/>
          <w:szCs w:val="28"/>
        </w:rPr>
        <w:t xml:space="preserve"> </w:t>
      </w:r>
      <w:r w:rsidR="006A2C24" w:rsidRPr="008E793E">
        <w:rPr>
          <w:rFonts w:ascii="Times New Roman" w:hAnsi="Times New Roman"/>
          <w:sz w:val="28"/>
          <w:szCs w:val="28"/>
        </w:rPr>
        <w:t xml:space="preserve">вряд </w:t>
      </w:r>
      <w:r w:rsidR="00E107E1" w:rsidRPr="008E793E">
        <w:rPr>
          <w:rFonts w:ascii="Times New Roman" w:hAnsi="Times New Roman"/>
          <w:sz w:val="28"/>
          <w:szCs w:val="28"/>
        </w:rPr>
        <w:t xml:space="preserve">ли </w:t>
      </w:r>
      <w:r w:rsidR="002D3FCC" w:rsidRPr="008E793E">
        <w:rPr>
          <w:rFonts w:ascii="Times New Roman" w:hAnsi="Times New Roman"/>
          <w:sz w:val="28"/>
          <w:szCs w:val="28"/>
        </w:rPr>
        <w:t xml:space="preserve">есть </w:t>
      </w:r>
      <w:r w:rsidR="00DF6053" w:rsidRPr="008E793E">
        <w:rPr>
          <w:rFonts w:ascii="Times New Roman" w:hAnsi="Times New Roman"/>
          <w:sz w:val="28"/>
          <w:szCs w:val="28"/>
        </w:rPr>
        <w:t xml:space="preserve">сколько-нибудь </w:t>
      </w:r>
      <w:r w:rsidR="00DE5598" w:rsidRPr="008E793E">
        <w:rPr>
          <w:rFonts w:ascii="Times New Roman" w:hAnsi="Times New Roman"/>
          <w:sz w:val="28"/>
          <w:szCs w:val="28"/>
        </w:rPr>
        <w:t xml:space="preserve"> </w:t>
      </w:r>
      <w:r w:rsidR="00DF6053" w:rsidRPr="008E793E">
        <w:rPr>
          <w:rFonts w:ascii="Times New Roman" w:hAnsi="Times New Roman"/>
          <w:sz w:val="28"/>
          <w:szCs w:val="28"/>
        </w:rPr>
        <w:t xml:space="preserve">серьезные </w:t>
      </w:r>
      <w:r w:rsidR="002D3FCC" w:rsidRPr="008E793E">
        <w:rPr>
          <w:rFonts w:ascii="Times New Roman" w:hAnsi="Times New Roman"/>
          <w:sz w:val="28"/>
          <w:szCs w:val="28"/>
        </w:rPr>
        <w:t>основания</w:t>
      </w:r>
      <w:r w:rsidR="0088318D" w:rsidRPr="008E793E">
        <w:rPr>
          <w:rFonts w:ascii="Times New Roman" w:hAnsi="Times New Roman"/>
          <w:sz w:val="28"/>
          <w:szCs w:val="28"/>
        </w:rPr>
        <w:t>.</w:t>
      </w:r>
      <w:r w:rsidR="002C63FC" w:rsidRPr="008E793E">
        <w:rPr>
          <w:rFonts w:ascii="Times New Roman" w:hAnsi="Times New Roman"/>
          <w:sz w:val="28"/>
          <w:szCs w:val="28"/>
        </w:rPr>
        <w:t xml:space="preserve"> </w:t>
      </w:r>
    </w:p>
    <w:p w:rsidR="0011601A" w:rsidRPr="008E793E" w:rsidRDefault="00DE559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В результат</w:t>
      </w:r>
      <w:r w:rsidR="002C63FC" w:rsidRPr="008E793E">
        <w:rPr>
          <w:rFonts w:ascii="Times New Roman" w:hAnsi="Times New Roman"/>
          <w:sz w:val="28"/>
          <w:szCs w:val="28"/>
        </w:rPr>
        <w:t xml:space="preserve">е срыва ратификации Шарлоттаунского пакета </w:t>
      </w:r>
      <w:r w:rsidR="002D3FCC" w:rsidRPr="008E793E">
        <w:rPr>
          <w:rFonts w:ascii="Times New Roman" w:hAnsi="Times New Roman"/>
          <w:sz w:val="28"/>
          <w:szCs w:val="28"/>
        </w:rPr>
        <w:t>ко</w:t>
      </w:r>
      <w:r w:rsidR="002C141D" w:rsidRPr="008E793E">
        <w:rPr>
          <w:rFonts w:ascii="Times New Roman" w:hAnsi="Times New Roman"/>
          <w:sz w:val="28"/>
          <w:szCs w:val="28"/>
        </w:rPr>
        <w:t>нституционных поправок свобода маневра</w:t>
      </w:r>
      <w:r w:rsidR="002C63FC" w:rsidRPr="008E793E">
        <w:rPr>
          <w:rFonts w:ascii="Times New Roman" w:hAnsi="Times New Roman"/>
          <w:sz w:val="28"/>
          <w:szCs w:val="28"/>
        </w:rPr>
        <w:t xml:space="preserve"> </w:t>
      </w:r>
      <w:r w:rsidR="008971DC" w:rsidRPr="008E793E">
        <w:rPr>
          <w:rFonts w:ascii="Times New Roman" w:hAnsi="Times New Roman"/>
          <w:sz w:val="28"/>
          <w:szCs w:val="28"/>
        </w:rPr>
        <w:t>федерального центра</w:t>
      </w:r>
      <w:r w:rsidR="002C141D" w:rsidRPr="008E793E">
        <w:rPr>
          <w:rFonts w:ascii="Times New Roman" w:hAnsi="Times New Roman"/>
          <w:sz w:val="28"/>
          <w:szCs w:val="28"/>
        </w:rPr>
        <w:t xml:space="preserve"> в федерально-провинциальных отношениях оказалась существенно ограниченной, а его авторитет </w:t>
      </w:r>
      <w:r w:rsidR="008971DC" w:rsidRPr="008E793E">
        <w:rPr>
          <w:rFonts w:ascii="Times New Roman" w:hAnsi="Times New Roman"/>
          <w:sz w:val="28"/>
          <w:szCs w:val="28"/>
        </w:rPr>
        <w:t xml:space="preserve">значительно </w:t>
      </w:r>
      <w:r w:rsidR="00E107E1" w:rsidRPr="008E793E">
        <w:rPr>
          <w:rFonts w:ascii="Times New Roman" w:hAnsi="Times New Roman"/>
          <w:sz w:val="28"/>
          <w:szCs w:val="28"/>
        </w:rPr>
        <w:t>пострадал</w:t>
      </w:r>
      <w:r w:rsidR="002C63FC" w:rsidRPr="008E793E">
        <w:rPr>
          <w:rFonts w:ascii="Times New Roman" w:hAnsi="Times New Roman"/>
          <w:sz w:val="28"/>
          <w:szCs w:val="28"/>
        </w:rPr>
        <w:t xml:space="preserve"> внутри страны и вне </w:t>
      </w:r>
      <w:r w:rsidR="002D3FCC" w:rsidRPr="008E793E">
        <w:rPr>
          <w:rFonts w:ascii="Times New Roman" w:hAnsi="Times New Roman"/>
          <w:sz w:val="28"/>
          <w:szCs w:val="28"/>
        </w:rPr>
        <w:t>н</w:t>
      </w:r>
      <w:r w:rsidR="002C63FC" w:rsidRPr="008E793E">
        <w:rPr>
          <w:rFonts w:ascii="Times New Roman" w:hAnsi="Times New Roman"/>
          <w:sz w:val="28"/>
          <w:szCs w:val="28"/>
        </w:rPr>
        <w:t>ее</w:t>
      </w:r>
      <w:r w:rsidRPr="008E793E">
        <w:rPr>
          <w:rFonts w:ascii="Times New Roman" w:hAnsi="Times New Roman"/>
          <w:sz w:val="28"/>
          <w:szCs w:val="28"/>
        </w:rPr>
        <w:t>. Н</w:t>
      </w:r>
      <w:r w:rsidR="009D1457" w:rsidRPr="008E793E">
        <w:rPr>
          <w:rFonts w:ascii="Times New Roman" w:hAnsi="Times New Roman"/>
          <w:sz w:val="28"/>
          <w:szCs w:val="28"/>
        </w:rPr>
        <w:t>а позициях</w:t>
      </w:r>
      <w:r w:rsidR="002C63FC" w:rsidRPr="008E793E">
        <w:rPr>
          <w:rFonts w:ascii="Times New Roman" w:hAnsi="Times New Roman"/>
          <w:sz w:val="28"/>
          <w:szCs w:val="28"/>
        </w:rPr>
        <w:t xml:space="preserve"> </w:t>
      </w:r>
      <w:r w:rsidR="009D1457" w:rsidRPr="008E793E">
        <w:rPr>
          <w:rFonts w:ascii="Times New Roman" w:hAnsi="Times New Roman"/>
          <w:sz w:val="28"/>
          <w:szCs w:val="28"/>
        </w:rPr>
        <w:t xml:space="preserve">и перспективах </w:t>
      </w:r>
      <w:r w:rsidR="002C63FC" w:rsidRPr="008E793E">
        <w:rPr>
          <w:rFonts w:ascii="Times New Roman" w:hAnsi="Times New Roman"/>
          <w:sz w:val="28"/>
          <w:szCs w:val="28"/>
        </w:rPr>
        <w:t>Оттавы в системе феде</w:t>
      </w:r>
      <w:r w:rsidR="008971DC" w:rsidRPr="008E793E">
        <w:rPr>
          <w:rFonts w:ascii="Times New Roman" w:hAnsi="Times New Roman"/>
          <w:sz w:val="28"/>
          <w:szCs w:val="28"/>
        </w:rPr>
        <w:t>рально-провинциа</w:t>
      </w:r>
      <w:r w:rsidR="009D1457" w:rsidRPr="008E793E">
        <w:rPr>
          <w:rFonts w:ascii="Times New Roman" w:hAnsi="Times New Roman"/>
          <w:sz w:val="28"/>
          <w:szCs w:val="28"/>
        </w:rPr>
        <w:t>льных</w:t>
      </w:r>
      <w:r w:rsidR="008971DC" w:rsidRPr="008E793E">
        <w:rPr>
          <w:rFonts w:ascii="Times New Roman" w:hAnsi="Times New Roman"/>
          <w:sz w:val="28"/>
          <w:szCs w:val="28"/>
        </w:rPr>
        <w:t xml:space="preserve"> отношений</w:t>
      </w:r>
      <w:r w:rsidR="009D1457" w:rsidRPr="008E793E">
        <w:rPr>
          <w:rFonts w:ascii="Times New Roman" w:hAnsi="Times New Roman"/>
          <w:sz w:val="28"/>
          <w:szCs w:val="28"/>
        </w:rPr>
        <w:t xml:space="preserve"> </w:t>
      </w:r>
      <w:r w:rsidRPr="008E793E">
        <w:rPr>
          <w:rFonts w:ascii="Times New Roman" w:hAnsi="Times New Roman"/>
          <w:sz w:val="28"/>
          <w:szCs w:val="28"/>
        </w:rPr>
        <w:t xml:space="preserve">подобный результат мог повлиять </w:t>
      </w:r>
      <w:r w:rsidR="00E107E1" w:rsidRPr="008E793E">
        <w:rPr>
          <w:rFonts w:ascii="Times New Roman" w:hAnsi="Times New Roman"/>
          <w:sz w:val="28"/>
          <w:szCs w:val="28"/>
        </w:rPr>
        <w:t>только отрицательно.</w:t>
      </w:r>
    </w:p>
    <w:p w:rsidR="002C141D" w:rsidRPr="008E793E" w:rsidRDefault="002C141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A5D3A" w:rsidRPr="008E793E">
        <w:rPr>
          <w:rFonts w:ascii="Times New Roman" w:hAnsi="Times New Roman"/>
          <w:sz w:val="28"/>
          <w:szCs w:val="28"/>
        </w:rPr>
        <w:t xml:space="preserve">  </w:t>
      </w:r>
      <w:r w:rsidRPr="008E793E">
        <w:rPr>
          <w:rFonts w:ascii="Times New Roman" w:hAnsi="Times New Roman"/>
          <w:sz w:val="28"/>
          <w:szCs w:val="28"/>
        </w:rPr>
        <w:t>В то же в</w:t>
      </w:r>
      <w:r w:rsidR="00DA5D3A" w:rsidRPr="008E793E">
        <w:rPr>
          <w:rFonts w:ascii="Times New Roman" w:hAnsi="Times New Roman"/>
          <w:sz w:val="28"/>
          <w:szCs w:val="28"/>
        </w:rPr>
        <w:t>ремя невозможно не видеть положительных  последствий  данного</w:t>
      </w:r>
      <w:r w:rsidRPr="008E793E">
        <w:rPr>
          <w:rFonts w:ascii="Times New Roman" w:hAnsi="Times New Roman"/>
          <w:sz w:val="28"/>
          <w:szCs w:val="28"/>
        </w:rPr>
        <w:t xml:space="preserve"> референдума, как</w:t>
      </w:r>
      <w:r w:rsidR="00DA5D3A" w:rsidRPr="008E793E">
        <w:rPr>
          <w:rFonts w:ascii="Times New Roman" w:hAnsi="Times New Roman"/>
          <w:sz w:val="28"/>
          <w:szCs w:val="28"/>
        </w:rPr>
        <w:t xml:space="preserve"> и «конскрипционного» референдума – подчинения </w:t>
      </w:r>
      <w:r w:rsidRPr="008E793E">
        <w:rPr>
          <w:rFonts w:ascii="Times New Roman" w:hAnsi="Times New Roman"/>
          <w:sz w:val="28"/>
          <w:szCs w:val="28"/>
        </w:rPr>
        <w:t xml:space="preserve"> обоих уровней власти и управления </w:t>
      </w:r>
      <w:r w:rsidR="0011087D" w:rsidRPr="008E793E">
        <w:rPr>
          <w:rFonts w:ascii="Times New Roman" w:hAnsi="Times New Roman"/>
          <w:sz w:val="28"/>
          <w:szCs w:val="28"/>
        </w:rPr>
        <w:t xml:space="preserve">выраженной с соблюдением всех установленных статутным правом и конвенциональными нормами федерации </w:t>
      </w:r>
      <w:r w:rsidR="00DA5D3A" w:rsidRPr="008E793E">
        <w:rPr>
          <w:rFonts w:ascii="Times New Roman" w:hAnsi="Times New Roman"/>
          <w:sz w:val="28"/>
          <w:szCs w:val="28"/>
        </w:rPr>
        <w:t xml:space="preserve"> </w:t>
      </w:r>
      <w:r w:rsidR="0011087D" w:rsidRPr="008E793E">
        <w:rPr>
          <w:rFonts w:ascii="Times New Roman" w:hAnsi="Times New Roman"/>
          <w:sz w:val="28"/>
          <w:szCs w:val="28"/>
        </w:rPr>
        <w:t xml:space="preserve">правовых процедур </w:t>
      </w:r>
      <w:r w:rsidRPr="008E793E">
        <w:rPr>
          <w:rFonts w:ascii="Times New Roman" w:hAnsi="Times New Roman"/>
          <w:sz w:val="28"/>
          <w:szCs w:val="28"/>
        </w:rPr>
        <w:t>воле большинства</w:t>
      </w:r>
      <w:r w:rsidR="00570A47" w:rsidRPr="008E793E">
        <w:rPr>
          <w:rFonts w:ascii="Times New Roman" w:hAnsi="Times New Roman"/>
          <w:sz w:val="28"/>
          <w:szCs w:val="28"/>
        </w:rPr>
        <w:t xml:space="preserve"> </w:t>
      </w:r>
      <w:r w:rsidRPr="008E793E">
        <w:rPr>
          <w:rFonts w:ascii="Times New Roman" w:hAnsi="Times New Roman"/>
          <w:sz w:val="28"/>
          <w:szCs w:val="28"/>
        </w:rPr>
        <w:t xml:space="preserve"> избирательного корпуса</w:t>
      </w:r>
      <w:r w:rsidR="00570A47" w:rsidRPr="008E793E">
        <w:rPr>
          <w:rFonts w:ascii="Times New Roman" w:hAnsi="Times New Roman"/>
          <w:sz w:val="28"/>
          <w:szCs w:val="28"/>
        </w:rPr>
        <w:t xml:space="preserve"> страны</w:t>
      </w:r>
      <w:r w:rsidRPr="008E793E">
        <w:rPr>
          <w:rFonts w:ascii="Times New Roman" w:hAnsi="Times New Roman"/>
          <w:sz w:val="28"/>
          <w:szCs w:val="28"/>
        </w:rPr>
        <w:t xml:space="preserve">. </w:t>
      </w:r>
      <w:r w:rsidR="00DA5D3A" w:rsidRPr="008E793E">
        <w:rPr>
          <w:rFonts w:ascii="Times New Roman" w:hAnsi="Times New Roman"/>
          <w:sz w:val="28"/>
          <w:szCs w:val="28"/>
        </w:rPr>
        <w:t xml:space="preserve">Опасность единству Канадской федерации сохранилась, однако основы правового демократического государства укрепились.  </w:t>
      </w:r>
    </w:p>
    <w:p w:rsidR="002C141D" w:rsidRPr="008E793E" w:rsidRDefault="002C141D" w:rsidP="008E793E">
      <w:pPr>
        <w:spacing w:line="360" w:lineRule="auto"/>
        <w:ind w:firstLine="709"/>
        <w:contextualSpacing/>
        <w:jc w:val="both"/>
        <w:rPr>
          <w:rFonts w:ascii="Times New Roman" w:hAnsi="Times New Roman"/>
          <w:sz w:val="28"/>
          <w:szCs w:val="28"/>
        </w:rPr>
      </w:pPr>
    </w:p>
    <w:p w:rsidR="002C141D" w:rsidRPr="008E793E" w:rsidRDefault="002C141D" w:rsidP="008E793E">
      <w:pPr>
        <w:spacing w:line="360" w:lineRule="auto"/>
        <w:ind w:firstLine="709"/>
        <w:contextualSpacing/>
        <w:jc w:val="both"/>
        <w:rPr>
          <w:rFonts w:ascii="Times New Roman" w:hAnsi="Times New Roman"/>
          <w:sz w:val="28"/>
          <w:szCs w:val="28"/>
        </w:rPr>
      </w:pPr>
    </w:p>
    <w:p w:rsidR="002C141D" w:rsidRPr="008E793E" w:rsidRDefault="002C141D" w:rsidP="008E793E">
      <w:pPr>
        <w:spacing w:line="360" w:lineRule="auto"/>
        <w:ind w:firstLine="709"/>
        <w:contextualSpacing/>
        <w:jc w:val="both"/>
        <w:rPr>
          <w:rFonts w:ascii="Times New Roman" w:hAnsi="Times New Roman"/>
          <w:sz w:val="28"/>
          <w:szCs w:val="28"/>
        </w:rPr>
      </w:pPr>
    </w:p>
    <w:p w:rsidR="002C141D" w:rsidRPr="008E793E" w:rsidRDefault="002C141D" w:rsidP="008E793E">
      <w:pPr>
        <w:spacing w:line="360" w:lineRule="auto"/>
        <w:ind w:firstLine="709"/>
        <w:contextualSpacing/>
        <w:jc w:val="both"/>
        <w:rPr>
          <w:rFonts w:ascii="Times New Roman" w:hAnsi="Times New Roman"/>
          <w:sz w:val="28"/>
          <w:szCs w:val="28"/>
        </w:rPr>
      </w:pPr>
    </w:p>
    <w:p w:rsidR="002C141D" w:rsidRPr="008E793E" w:rsidRDefault="002C141D" w:rsidP="008E793E">
      <w:pPr>
        <w:spacing w:line="360" w:lineRule="auto"/>
        <w:ind w:firstLine="709"/>
        <w:contextualSpacing/>
        <w:jc w:val="both"/>
        <w:rPr>
          <w:rFonts w:ascii="Times New Roman" w:hAnsi="Times New Roman"/>
          <w:sz w:val="28"/>
          <w:szCs w:val="28"/>
        </w:rPr>
      </w:pPr>
    </w:p>
    <w:p w:rsidR="002C141D" w:rsidRPr="008E793E" w:rsidRDefault="002C141D" w:rsidP="008E793E">
      <w:pPr>
        <w:spacing w:line="360" w:lineRule="auto"/>
        <w:ind w:firstLine="709"/>
        <w:contextualSpacing/>
        <w:jc w:val="both"/>
        <w:rPr>
          <w:rFonts w:ascii="Times New Roman" w:hAnsi="Times New Roman"/>
          <w:sz w:val="28"/>
          <w:szCs w:val="28"/>
        </w:rPr>
      </w:pPr>
    </w:p>
    <w:p w:rsidR="002C141D" w:rsidRPr="008E793E" w:rsidRDefault="002C141D" w:rsidP="008E793E">
      <w:pPr>
        <w:spacing w:line="360" w:lineRule="auto"/>
        <w:ind w:firstLine="709"/>
        <w:contextualSpacing/>
        <w:jc w:val="both"/>
        <w:rPr>
          <w:rFonts w:ascii="Times New Roman" w:hAnsi="Times New Roman"/>
          <w:sz w:val="28"/>
          <w:szCs w:val="28"/>
        </w:rPr>
      </w:pPr>
    </w:p>
    <w:p w:rsidR="002C141D" w:rsidRPr="008E793E" w:rsidRDefault="002C141D" w:rsidP="008E793E">
      <w:pPr>
        <w:spacing w:line="360" w:lineRule="auto"/>
        <w:ind w:firstLine="709"/>
        <w:contextualSpacing/>
        <w:jc w:val="both"/>
        <w:rPr>
          <w:rFonts w:ascii="Times New Roman" w:hAnsi="Times New Roman"/>
          <w:sz w:val="28"/>
          <w:szCs w:val="28"/>
        </w:rPr>
      </w:pPr>
    </w:p>
    <w:p w:rsidR="00570A47" w:rsidRPr="008E793E" w:rsidRDefault="00570A47" w:rsidP="008E793E">
      <w:pPr>
        <w:spacing w:line="360" w:lineRule="auto"/>
        <w:ind w:firstLine="709"/>
        <w:contextualSpacing/>
        <w:jc w:val="both"/>
        <w:rPr>
          <w:rFonts w:ascii="Times New Roman" w:hAnsi="Times New Roman"/>
          <w:sz w:val="28"/>
          <w:szCs w:val="28"/>
        </w:rPr>
      </w:pPr>
    </w:p>
    <w:p w:rsidR="00570A47" w:rsidRDefault="00570A47" w:rsidP="008E793E">
      <w:pPr>
        <w:spacing w:line="360" w:lineRule="auto"/>
        <w:ind w:firstLine="709"/>
        <w:contextualSpacing/>
        <w:jc w:val="both"/>
        <w:rPr>
          <w:rFonts w:ascii="Times New Roman" w:hAnsi="Times New Roman"/>
          <w:sz w:val="28"/>
          <w:szCs w:val="28"/>
        </w:rPr>
      </w:pPr>
    </w:p>
    <w:p w:rsidR="008A638B" w:rsidRDefault="008A638B" w:rsidP="008E793E">
      <w:pPr>
        <w:spacing w:line="360" w:lineRule="auto"/>
        <w:ind w:firstLine="709"/>
        <w:contextualSpacing/>
        <w:jc w:val="both"/>
        <w:rPr>
          <w:rFonts w:ascii="Times New Roman" w:hAnsi="Times New Roman"/>
          <w:sz w:val="28"/>
          <w:szCs w:val="28"/>
        </w:rPr>
      </w:pPr>
    </w:p>
    <w:p w:rsidR="008A638B" w:rsidRDefault="008A638B" w:rsidP="008E793E">
      <w:pPr>
        <w:spacing w:line="360" w:lineRule="auto"/>
        <w:ind w:firstLine="709"/>
        <w:contextualSpacing/>
        <w:jc w:val="both"/>
        <w:rPr>
          <w:rFonts w:ascii="Times New Roman" w:hAnsi="Times New Roman"/>
          <w:sz w:val="28"/>
          <w:szCs w:val="28"/>
        </w:rPr>
      </w:pPr>
    </w:p>
    <w:p w:rsidR="008A638B" w:rsidRDefault="008A638B" w:rsidP="008E793E">
      <w:pPr>
        <w:spacing w:line="360" w:lineRule="auto"/>
        <w:ind w:firstLine="709"/>
        <w:contextualSpacing/>
        <w:jc w:val="both"/>
        <w:rPr>
          <w:rFonts w:ascii="Times New Roman" w:hAnsi="Times New Roman"/>
          <w:sz w:val="28"/>
          <w:szCs w:val="28"/>
        </w:rPr>
      </w:pPr>
    </w:p>
    <w:p w:rsidR="008A638B" w:rsidRDefault="008A638B" w:rsidP="008E793E">
      <w:pPr>
        <w:spacing w:line="360" w:lineRule="auto"/>
        <w:ind w:firstLine="709"/>
        <w:contextualSpacing/>
        <w:jc w:val="both"/>
        <w:rPr>
          <w:rFonts w:ascii="Times New Roman" w:hAnsi="Times New Roman"/>
          <w:sz w:val="28"/>
          <w:szCs w:val="28"/>
        </w:rPr>
      </w:pPr>
    </w:p>
    <w:p w:rsidR="008A638B" w:rsidRPr="008E793E" w:rsidRDefault="008A638B" w:rsidP="008E793E">
      <w:pPr>
        <w:spacing w:line="360" w:lineRule="auto"/>
        <w:ind w:firstLine="709"/>
        <w:contextualSpacing/>
        <w:jc w:val="both"/>
        <w:rPr>
          <w:rFonts w:ascii="Times New Roman" w:hAnsi="Times New Roman"/>
          <w:sz w:val="28"/>
          <w:szCs w:val="28"/>
        </w:rPr>
      </w:pPr>
    </w:p>
    <w:p w:rsidR="005A5AB3" w:rsidRPr="008E793E" w:rsidRDefault="005A5AB3" w:rsidP="008E793E">
      <w:pPr>
        <w:spacing w:line="360" w:lineRule="auto"/>
        <w:ind w:firstLine="709"/>
        <w:contextualSpacing/>
        <w:jc w:val="both"/>
        <w:rPr>
          <w:rFonts w:ascii="Times New Roman" w:hAnsi="Times New Roman"/>
          <w:sz w:val="28"/>
          <w:szCs w:val="28"/>
        </w:rPr>
      </w:pPr>
    </w:p>
    <w:p w:rsidR="002D3FCC" w:rsidRDefault="002D3FC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ЗАКЛЮЧЕНИЕ</w:t>
      </w:r>
    </w:p>
    <w:p w:rsidR="00323959" w:rsidRPr="008E793E" w:rsidRDefault="008A638B"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p>
    <w:p w:rsidR="00323959" w:rsidRPr="008E793E" w:rsidRDefault="008A638B"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 xml:space="preserve">Установлено, что трудности функционирования федеративных институтов  в  Канаде  в  последние десятилетия  значительно возросли.  Уже   несколько  раз (1970, 1976, 1995 гг.) продолжение  существования  Канадской федерации  оказывалось перед непосредственной  угрозой. В  долгосрочном  и  даже  в  среднесрочном плане угроза распада  данной федерации  не  устранена до  сих  пор,  невзирая на многообразные контрмеры  институтов центральной  власти.  Это  существенное обстоятельство,  на наш  взгляд,  отличает Канаду от сложившихся в различных правовых семьях современности «устойчивых» федеративных государств - Австралии, Австрии, Аргентины, Федеративной Республики Германии, Мексики,  Соединенных Штатов  и т.д.  Обилие конституционно-правовых  коллизий («постоянный конституционный кризис») и ощутимая неустойчивость внутриполитической обстановки сближает Канадскую федерацию в  определенной  мере  с  менее  стабильными  федеративными  государствами  - такими,  как  Бельгия, Индия,  Нигерия, Пакистан,  Эфиопия. </w:t>
      </w:r>
    </w:p>
    <w:p w:rsidR="00323959" w:rsidRPr="008E793E" w:rsidRDefault="008A638B"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 xml:space="preserve">В процессе исследования выявлено, что переживаемые Канадской федерацией конституционно-правовые трудности являются производными от обострения старейшей проблемы канадского социума - франкоканадского (франкоквебекского) национального вопроса и от развития  процессов североамериканской  экономической  интеграции. В то время как первый из названных факторов  оказывает на правовое и политическое развитие страны постоянное и непосредственное воздействие, влияние второго фактора является косвенным,  опосредованным. </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3.Наблюдающаяся  в   конституционном  строе  Канады  в 1990-х – 2000-х гг. эволюция от  мононациональной  «по умолчанию» федерации к двунациональному федеративному государству является совокупностью вынужденных контрмер со стороны центра, которые в свою очередь производны от  внутренних трудностей, переживаемых  федерацией. Данные </w:t>
      </w:r>
      <w:r w:rsidRPr="008E793E">
        <w:rPr>
          <w:rFonts w:ascii="Times New Roman" w:hAnsi="Times New Roman"/>
          <w:sz w:val="28"/>
          <w:szCs w:val="28"/>
        </w:rPr>
        <w:lastRenderedPageBreak/>
        <w:t>изменения  могут,  на наш  взгляд, при  всем их легитимности и эволюционном характере превратиться из средств, призванных стабилизировать модель федерализма, в дополнительный дестабилизирующий фактор ее функционирования. С большой степенью вероятности остается предполагать, что данный фактор может способствовать не снятию, а дальнейшему усугублению трудностей, переживаемых Канадским государством как в  конституционно-правовой, так  и  -  в  меньшей  степени – в  международно-правовой сфере.</w:t>
      </w:r>
    </w:p>
    <w:p w:rsidR="00323959" w:rsidRPr="008E793E" w:rsidRDefault="008A638B"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Среди предпосылок</w:t>
      </w:r>
      <w:r w:rsidR="00323959" w:rsidRPr="008E793E">
        <w:rPr>
          <w:rFonts w:ascii="Times New Roman" w:hAnsi="Times New Roman"/>
          <w:sz w:val="28"/>
          <w:szCs w:val="28"/>
        </w:rPr>
        <w:t xml:space="preserve"> конституционной  реформы,  реализованной в  Канаде во второй половине ХХI в.  с большими трудностями и серьезн</w:t>
      </w:r>
      <w:r w:rsidR="00D35E75">
        <w:rPr>
          <w:rFonts w:ascii="Times New Roman" w:hAnsi="Times New Roman"/>
          <w:sz w:val="28"/>
          <w:szCs w:val="28"/>
        </w:rPr>
        <w:t xml:space="preserve">ыми политическими  издержками,  были  </w:t>
      </w:r>
      <w:r w:rsidR="00323959" w:rsidRPr="008E793E">
        <w:rPr>
          <w:rFonts w:ascii="Times New Roman" w:hAnsi="Times New Roman"/>
          <w:sz w:val="28"/>
          <w:szCs w:val="28"/>
        </w:rPr>
        <w:t xml:space="preserve">  негативные в целом  качества писаной части неконсолидированной Конституции федерации</w:t>
      </w:r>
      <w:r w:rsidR="00D35E75">
        <w:rPr>
          <w:rFonts w:ascii="Times New Roman" w:hAnsi="Times New Roman"/>
          <w:sz w:val="28"/>
          <w:szCs w:val="28"/>
        </w:rPr>
        <w:t>:</w:t>
      </w:r>
      <w:r w:rsidR="00323959" w:rsidRPr="008E793E">
        <w:rPr>
          <w:rFonts w:ascii="Times New Roman" w:hAnsi="Times New Roman"/>
          <w:sz w:val="28"/>
          <w:szCs w:val="28"/>
        </w:rPr>
        <w:t xml:space="preserve"> избыточное количество дискреционных норм и отсутствие прямых запретов, породившие гипертрофированную растяжимость многих норм указанного Акта и  создавшие субъектам федерации легитимные возможности для бесконтрольного  расширения  сферы  провинциальной  компетенции  в  ущерб безраздельной компетенции федерального центра. В условиях набравших силу, интенсивно протекающих североамериканских интеграционных процессов это явление с неизбежностью </w:t>
      </w:r>
      <w:r w:rsidR="00D35E75">
        <w:rPr>
          <w:rFonts w:ascii="Times New Roman" w:hAnsi="Times New Roman"/>
          <w:sz w:val="28"/>
          <w:szCs w:val="28"/>
        </w:rPr>
        <w:t xml:space="preserve">и до сих пор </w:t>
      </w:r>
      <w:r w:rsidR="00323959" w:rsidRPr="008E793E">
        <w:rPr>
          <w:rFonts w:ascii="Times New Roman" w:hAnsi="Times New Roman"/>
          <w:sz w:val="28"/>
          <w:szCs w:val="28"/>
        </w:rPr>
        <w:t xml:space="preserve">порождает  опасность государственному суверенитету Канады даже вне зависимости от формы ее государственного устройства. Для противодействия данной опасности федеральный центр вынужден идти на чрезвычайные меры (в частности. на применение карательно-репрессивного законодательства),  не выходящие,  однако, каждый раз  из рамок  конституционной законности. </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D35E75">
        <w:rPr>
          <w:rFonts w:ascii="Times New Roman" w:hAnsi="Times New Roman"/>
          <w:sz w:val="28"/>
          <w:szCs w:val="28"/>
        </w:rPr>
        <w:t xml:space="preserve">   </w:t>
      </w:r>
      <w:r w:rsidRPr="008E793E">
        <w:rPr>
          <w:rFonts w:ascii="Times New Roman" w:hAnsi="Times New Roman"/>
          <w:sz w:val="28"/>
          <w:szCs w:val="28"/>
        </w:rPr>
        <w:t xml:space="preserve">Вместе с тем необходимо помнить, что расширение сферы провинциальной компетенции не  всегда и  не  во всем поддается однозначно отрицательному толкованию. В силу конституционного распределения полномочий двух  уровней власти  и в условиях существования  в Канаде устоявшегося правового демократического государства происходящее в данной федерации расширение  провинциальной компетенции имело и имеет </w:t>
      </w:r>
      <w:r w:rsidRPr="008E793E">
        <w:rPr>
          <w:rFonts w:ascii="Times New Roman" w:hAnsi="Times New Roman"/>
          <w:sz w:val="28"/>
          <w:szCs w:val="28"/>
        </w:rPr>
        <w:lastRenderedPageBreak/>
        <w:t>известное положительное значение. Оно способствует значительно  более  гибкому и оперативному реагированию  институтов государственной власти на меняющиеся со временем, становящиеся все более многочисленными  и изощренными экономические, культурные и социально-политические  потребности гражданского общества. Закрепленные Конституцией, статутным, конвенциональным и прецедентным пр</w:t>
      </w:r>
      <w:r w:rsidR="00D35E75">
        <w:rPr>
          <w:rFonts w:ascii="Times New Roman" w:hAnsi="Times New Roman"/>
          <w:sz w:val="28"/>
          <w:szCs w:val="28"/>
        </w:rPr>
        <w:t xml:space="preserve">авом провинциальные полномочия, </w:t>
      </w:r>
      <w:r w:rsidRPr="008E793E">
        <w:rPr>
          <w:rFonts w:ascii="Times New Roman" w:hAnsi="Times New Roman"/>
          <w:sz w:val="28"/>
          <w:szCs w:val="28"/>
        </w:rPr>
        <w:t>которы</w:t>
      </w:r>
      <w:r w:rsidR="00D35E75">
        <w:rPr>
          <w:rFonts w:ascii="Times New Roman" w:hAnsi="Times New Roman"/>
          <w:sz w:val="28"/>
          <w:szCs w:val="28"/>
        </w:rPr>
        <w:t>ми провинции активно пользуются,</w:t>
      </w:r>
      <w:r w:rsidRPr="008E793E">
        <w:rPr>
          <w:rFonts w:ascii="Times New Roman" w:hAnsi="Times New Roman"/>
          <w:sz w:val="28"/>
          <w:szCs w:val="28"/>
        </w:rPr>
        <w:t xml:space="preserve"> в известной мере освобождает федеральный центр от многих забот.</w:t>
      </w:r>
      <w:r w:rsidR="00D35E75">
        <w:rPr>
          <w:rFonts w:ascii="Times New Roman" w:hAnsi="Times New Roman"/>
          <w:sz w:val="28"/>
          <w:szCs w:val="28"/>
        </w:rPr>
        <w:t xml:space="preserve"> Именно на провинциальном уровне приняты первые в Канаде законодательные и подзаконные нормативные акты об охране труда, о надбавках к пенсиям, о</w:t>
      </w:r>
      <w:r w:rsidR="00B7474A">
        <w:rPr>
          <w:rFonts w:ascii="Times New Roman" w:hAnsi="Times New Roman"/>
          <w:sz w:val="28"/>
          <w:szCs w:val="28"/>
        </w:rPr>
        <w:t xml:space="preserve"> скользящем минимуме зарплаты, о </w:t>
      </w:r>
      <w:r w:rsidR="00D35E75">
        <w:rPr>
          <w:rFonts w:ascii="Times New Roman" w:hAnsi="Times New Roman"/>
          <w:sz w:val="28"/>
          <w:szCs w:val="28"/>
        </w:rPr>
        <w:t xml:space="preserve"> п</w:t>
      </w:r>
      <w:r w:rsidR="003866E8">
        <w:rPr>
          <w:rFonts w:ascii="Times New Roman" w:hAnsi="Times New Roman"/>
          <w:sz w:val="28"/>
          <w:szCs w:val="28"/>
        </w:rPr>
        <w:t>р</w:t>
      </w:r>
      <w:r w:rsidR="00D35E75">
        <w:rPr>
          <w:rFonts w:ascii="Times New Roman" w:hAnsi="Times New Roman"/>
          <w:sz w:val="28"/>
          <w:szCs w:val="28"/>
        </w:rPr>
        <w:t>отиводействии загрязнению природы,</w:t>
      </w:r>
      <w:r w:rsidR="003866E8">
        <w:rPr>
          <w:rFonts w:ascii="Times New Roman" w:hAnsi="Times New Roman"/>
          <w:sz w:val="28"/>
          <w:szCs w:val="28"/>
        </w:rPr>
        <w:t xml:space="preserve"> о туризме, о частных и государственных корпорациях, о </w:t>
      </w:r>
      <w:r w:rsidR="00D35E75">
        <w:rPr>
          <w:rFonts w:ascii="Times New Roman" w:hAnsi="Times New Roman"/>
          <w:sz w:val="28"/>
          <w:szCs w:val="28"/>
        </w:rPr>
        <w:t xml:space="preserve">государственном </w:t>
      </w:r>
      <w:r w:rsidR="003866E8">
        <w:rPr>
          <w:rFonts w:ascii="Times New Roman" w:hAnsi="Times New Roman"/>
          <w:sz w:val="28"/>
          <w:szCs w:val="28"/>
        </w:rPr>
        <w:t xml:space="preserve">здравоохранении, о </w:t>
      </w:r>
      <w:r w:rsidR="00D35E75">
        <w:rPr>
          <w:rFonts w:ascii="Times New Roman" w:hAnsi="Times New Roman"/>
          <w:sz w:val="28"/>
          <w:szCs w:val="28"/>
        </w:rPr>
        <w:t>финансировании высшего образования</w:t>
      </w:r>
      <w:r w:rsidR="003866E8">
        <w:rPr>
          <w:rFonts w:ascii="Times New Roman" w:hAnsi="Times New Roman"/>
          <w:sz w:val="28"/>
          <w:szCs w:val="28"/>
        </w:rPr>
        <w:t xml:space="preserve"> и избирательных кампаний.  В провинциях </w:t>
      </w:r>
      <w:r w:rsidR="00D35E75">
        <w:rPr>
          <w:rFonts w:ascii="Times New Roman" w:hAnsi="Times New Roman"/>
          <w:sz w:val="28"/>
          <w:szCs w:val="28"/>
        </w:rPr>
        <w:t xml:space="preserve">состоялись первые </w:t>
      </w:r>
      <w:r w:rsidR="003866E8">
        <w:rPr>
          <w:rFonts w:ascii="Times New Roman" w:hAnsi="Times New Roman"/>
          <w:sz w:val="28"/>
          <w:szCs w:val="28"/>
        </w:rPr>
        <w:t xml:space="preserve"> </w:t>
      </w:r>
      <w:r w:rsidR="00D35E75">
        <w:rPr>
          <w:rFonts w:ascii="Times New Roman" w:hAnsi="Times New Roman"/>
          <w:sz w:val="28"/>
          <w:szCs w:val="28"/>
        </w:rPr>
        <w:t>референдумы, был принят первый Билль о правах.</w:t>
      </w:r>
      <w:r w:rsidR="003866E8">
        <w:rPr>
          <w:rFonts w:ascii="Times New Roman" w:hAnsi="Times New Roman"/>
          <w:sz w:val="28"/>
          <w:szCs w:val="28"/>
        </w:rPr>
        <w:t xml:space="preserve"> </w:t>
      </w:r>
    </w:p>
    <w:p w:rsidR="00323959" w:rsidRPr="008E793E" w:rsidRDefault="00D35E75"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 xml:space="preserve"> В ходе проведенного исследования установлено, что Канадская федерация по-прежнему располагает конституционными и политическими ресурсами, вполне адекватными для того, чтобы на  сегодняшний день нейтрализовать все опасности, существующие как территориальной целостности страны, так и федеративной форме государственного  устройства.  Данная  модель федерализма подвергается при этом наименьшей опасности. Это  объясняется, во-первых, тем, что  принципы федерализма  в условиях Канады традиционно, со второй половины XIX в., являются неотъемлемой составной частью исторически сложившейся правовой и политической культуры гражданского общества, и, во-вторых, пластичностью данной модели, развитие которой опирается во многом на конвенциональные нормы и прецеденты судебного толкования. А данные правовые источники с полным на то основанием считаются в наибольшей степени связанными с меняющейся действительностью и ввиду данного обстоятельства  в наименьшей мере подверженными застойным явлениям. </w:t>
      </w:r>
    </w:p>
    <w:p w:rsidR="00323959" w:rsidRPr="008E793E" w:rsidRDefault="003866E8"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00323959" w:rsidRPr="008E793E">
        <w:rPr>
          <w:rFonts w:ascii="Times New Roman" w:hAnsi="Times New Roman"/>
          <w:sz w:val="28"/>
          <w:szCs w:val="28"/>
        </w:rPr>
        <w:t xml:space="preserve">Вскрыто, что в сфере конституционного права канадская  модель федерализма демонстрирует своеобразное исключение  из  правила,  согласно  которому в иерархии источников правовой семьи «общего права» господствует тенденция к снижению роли такого источника, как судебный  прецедент,  при одновременном возрастании значения статутного  права. Безусловно, статуты и резолюции, принятые, в частности,  Парламентом Канады  в 1982, 1996 и 2006 гг. по вопросам конституционного развития и федерально-провинциальных отношений, очень важны. Однако вместе с тем в конституционном праве Канады роль правового прецедента устойчиво остается существенной. Довольно часто в конституционной практике данной федерации она является решающей. Не подлежит сомнению, в частности, то обстоятельство, что решениям Верховного суда Канады,  вынесенным в 1978, 1981, 1984, 1990 и 1998гг., а также тем решениям, которые были приняты высшими судебными инстанциями четырех субъектов федерации  -  Британской  Колумбии  (1980-е гг.),  Квебека (1980-е и 1990-е гг.), Манитобы (1980-е гг.) </w:t>
      </w:r>
      <w:r>
        <w:rPr>
          <w:rFonts w:ascii="Times New Roman" w:hAnsi="Times New Roman"/>
          <w:sz w:val="28"/>
          <w:szCs w:val="28"/>
        </w:rPr>
        <w:t xml:space="preserve"> </w:t>
      </w:r>
      <w:r w:rsidR="00323959" w:rsidRPr="008E793E">
        <w:rPr>
          <w:rFonts w:ascii="Times New Roman" w:hAnsi="Times New Roman"/>
          <w:sz w:val="28"/>
          <w:szCs w:val="28"/>
        </w:rPr>
        <w:t>и</w:t>
      </w:r>
      <w:r>
        <w:rPr>
          <w:rFonts w:ascii="Times New Roman" w:hAnsi="Times New Roman"/>
          <w:sz w:val="28"/>
          <w:szCs w:val="28"/>
        </w:rPr>
        <w:t xml:space="preserve"> </w:t>
      </w:r>
      <w:r w:rsidR="00323959" w:rsidRPr="008E793E">
        <w:rPr>
          <w:rFonts w:ascii="Times New Roman" w:hAnsi="Times New Roman"/>
          <w:sz w:val="28"/>
          <w:szCs w:val="28"/>
        </w:rPr>
        <w:t xml:space="preserve"> Ньюфаундленда (1980-е гг.), принадлежит значительная роль в эволюции, проделанной канадской моделью административно-территориальной государственной организации от ее первоначального  состояния  к  современному.  </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Практика показывает, что в сфере соотношения между источниками конституционно-правового регулирования Канада все  существеннее отличается от своей бывшей метрополии – Соединенного Королевства,  в  правовой системе которого  тенденции  к  преобладанию   статутного права над прочими источниками конституционного права  проявляются  гораздо заметнее. Что же касается такого присущего семье «общего права» правового источника, как  конвенциональные  нормы,  то проведенное  исследование  показывает, что  их  значение в конституционной практике Канады остается  непоколебленным. В диссертации показано, что на рубеже ХХ и ХХI вв. в конституционном праве Канадской федерации, как и ранее,  не  перестают  формироваться все  новые конвенциональные нормы, </w:t>
      </w:r>
      <w:r w:rsidRPr="008E793E">
        <w:rPr>
          <w:rFonts w:ascii="Times New Roman" w:hAnsi="Times New Roman"/>
          <w:sz w:val="28"/>
          <w:szCs w:val="28"/>
        </w:rPr>
        <w:lastRenderedPageBreak/>
        <w:t>заполняющие пробелы, которые обнаруживаются в конституционно-правовом регулировании. В этом отношении Канаде существенно отличается  от федераций не только романо-германского права (Бразилии, Италии, Мексики, ФРГ, Швейцарии и др.), но и смешанного права (Индии, Пакистана, ЮАР</w:t>
      </w:r>
      <w:r w:rsidR="003866E8">
        <w:rPr>
          <w:rFonts w:ascii="Times New Roman" w:hAnsi="Times New Roman"/>
          <w:sz w:val="28"/>
          <w:szCs w:val="28"/>
        </w:rPr>
        <w:t xml:space="preserve"> </w:t>
      </w:r>
      <w:r w:rsidRPr="008E793E">
        <w:rPr>
          <w:rFonts w:ascii="Times New Roman" w:hAnsi="Times New Roman"/>
          <w:sz w:val="28"/>
          <w:szCs w:val="28"/>
        </w:rPr>
        <w:t xml:space="preserve"> и т.д).</w:t>
      </w:r>
    </w:p>
    <w:p w:rsidR="00323959" w:rsidRPr="008E793E" w:rsidRDefault="003866E8"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Своевременное применение институтами власти федерального центра  двух карательно-репрессивных правовых актов - Закона о мерах военного времени и временного Закона об охране общественного порядка  позволило федеральным  и провинциальным властям не только совместно пресечь экстремистские сепаратистские течения в Квебеке без малейшего  нарушения  конституционной законности и при  минимальных  человеческих  жертвах.  Федеральному государству удается также заставить  все  остальные  фракции  национал-сепаратистов  вплоть до настоящего времени действовать исключительно в пределах парадигмы правового конституционного   демократического государства. Ценность конституционно-правового, политического и административного опыта, накопленного Канадской федерацией в плане противодействия национал-сепаратизму, трудно оспорить и переоценить.</w:t>
      </w:r>
    </w:p>
    <w:p w:rsidR="00323959" w:rsidRPr="008E793E" w:rsidRDefault="00B7474A"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Поддержка,</w:t>
      </w:r>
      <w:r w:rsidR="00323959" w:rsidRPr="008E793E">
        <w:rPr>
          <w:rFonts w:ascii="Times New Roman" w:hAnsi="Times New Roman"/>
          <w:sz w:val="28"/>
          <w:szCs w:val="28"/>
        </w:rPr>
        <w:t xml:space="preserve"> оказанная  национальной энергетической программе, выработанной и введенной в одностороннем порядке  федеральным центром, со стороны правительств сначала пяти, затем семи англоязычных провинций и даже «постоянно оппозиционного» франкоязычного Квебека, позволила центру снизить степень сепаратистской опасности, сложившейся в провинциях Западной Канады. Вместе с тем реализация данной программы, вызвавшая сплочение большинства самых населенных провинций страны, в известной мере способствовала временной нейтрализации также  опасности,  угрожающей существованию  федерации со  стороны франкоквебекского  национал-сепаратизма. Квебек, чтобы защитить свои экономические интересы, был вынужден в данной ситуации действовать «в  одной  упряжке» с федеральным центром, Онтарио и Атлантическими  провинциями. </w:t>
      </w:r>
    </w:p>
    <w:p w:rsidR="00323959" w:rsidRPr="008E793E" w:rsidRDefault="00B7474A"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00323959" w:rsidRPr="008E793E">
        <w:rPr>
          <w:rFonts w:ascii="Times New Roman" w:hAnsi="Times New Roman"/>
          <w:sz w:val="28"/>
          <w:szCs w:val="28"/>
        </w:rPr>
        <w:t>Неконсолидированный характер</w:t>
      </w:r>
      <w:r>
        <w:rPr>
          <w:rFonts w:ascii="Times New Roman" w:hAnsi="Times New Roman"/>
          <w:sz w:val="28"/>
          <w:szCs w:val="28"/>
        </w:rPr>
        <w:t xml:space="preserve"> Конституции Канады, даже после реформы 1980-х гг.</w:t>
      </w:r>
      <w:r w:rsidR="00323959" w:rsidRPr="008E793E">
        <w:rPr>
          <w:rFonts w:ascii="Times New Roman" w:hAnsi="Times New Roman"/>
          <w:sz w:val="28"/>
          <w:szCs w:val="28"/>
        </w:rPr>
        <w:t xml:space="preserve"> относящейся к первому «конституционному поколению», жесткость разграничения  двух сфер компетенции по вертикали, отсутствие конституционно закрепленной совместной (конкурирующей) сферы компетенции центра и субъектов, редкая острота противоречий между центром и абсолютным большинством провинций не является однако в большей части коллизий препятствием на пути согласованных действий федерального центра и провинциального уровня власти. Лингвистическая, региональная, энергетическая</w:t>
      </w:r>
      <w:r>
        <w:rPr>
          <w:rFonts w:ascii="Times New Roman" w:hAnsi="Times New Roman"/>
          <w:sz w:val="28"/>
          <w:szCs w:val="28"/>
        </w:rPr>
        <w:t>, социальная</w:t>
      </w:r>
      <w:r w:rsidR="00323959" w:rsidRPr="008E793E">
        <w:rPr>
          <w:rFonts w:ascii="Times New Roman" w:hAnsi="Times New Roman"/>
          <w:sz w:val="28"/>
          <w:szCs w:val="28"/>
        </w:rPr>
        <w:t xml:space="preserve"> политика Канады дают тому убедительные примеры. Эта позитивная особенность канадской модели федерализма, его живучесть в условиях высокоразвитого регионализма, сложившегося и сохраняющегося в массовом сознании общества, заслуживает особенного внимания и  восприятия.</w:t>
      </w:r>
    </w:p>
    <w:p w:rsidR="00323959" w:rsidRPr="008E793E" w:rsidRDefault="00B7474A"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Значительную роль в согласовании планов и действий федерального  центра  и  субъектов, в  выработке   компромиссов между ними  продолжают выполнять федерально-провинциальные конференции, инициатива  в  проведении  которых  принадлежала субъектам федерации без санкции</w:t>
      </w:r>
      <w:r>
        <w:rPr>
          <w:rFonts w:ascii="Times New Roman" w:hAnsi="Times New Roman"/>
          <w:sz w:val="28"/>
          <w:szCs w:val="28"/>
        </w:rPr>
        <w:t xml:space="preserve">  центра.  В новейшее время без</w:t>
      </w:r>
      <w:r w:rsidR="00323959" w:rsidRPr="008E793E">
        <w:rPr>
          <w:rFonts w:ascii="Times New Roman" w:hAnsi="Times New Roman"/>
          <w:sz w:val="28"/>
          <w:szCs w:val="28"/>
        </w:rPr>
        <w:t xml:space="preserve"> данного института, созданного ранее провинциальным уровнем власти в сфере безраздельной провинциальной  компетенции на основе прецедента и конвенциональной  нормы,  были бы невозможны, в частности, национальная энергетиче</w:t>
      </w:r>
      <w:r>
        <w:rPr>
          <w:rFonts w:ascii="Times New Roman" w:hAnsi="Times New Roman"/>
          <w:sz w:val="28"/>
          <w:szCs w:val="28"/>
        </w:rPr>
        <w:t>ская программа, конституционная реформа конца ХХв.,  равно как</w:t>
      </w:r>
      <w:r w:rsidR="00323959" w:rsidRPr="008E793E">
        <w:rPr>
          <w:rFonts w:ascii="Times New Roman" w:hAnsi="Times New Roman"/>
          <w:sz w:val="28"/>
          <w:szCs w:val="28"/>
        </w:rPr>
        <w:t xml:space="preserve"> и попытки  ее  завершения,  имеющие  место  в  настоящее  время.</w:t>
      </w:r>
      <w:r>
        <w:rPr>
          <w:rFonts w:ascii="Times New Roman" w:hAnsi="Times New Roman"/>
          <w:sz w:val="28"/>
          <w:szCs w:val="28"/>
        </w:rPr>
        <w:t xml:space="preserve"> Правда, в самое последнее время  занчение конференций несколько снижено в связи с образованием провинциями нового института власти - Совета Федерации. Совет Федерации  и федерально-провинциальные конференции в совокупности оттеснили далеко  на второй план  жизни Канадской федерации  конституционный институт – Сенат, который был сощздан для регулирования федерально-провинциальных отношений, но с данной задачей не справляется.</w:t>
      </w:r>
    </w:p>
    <w:p w:rsidR="00323959" w:rsidRPr="008E793E" w:rsidRDefault="00B7474A"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00323959" w:rsidRPr="008E793E">
        <w:rPr>
          <w:rFonts w:ascii="Times New Roman" w:hAnsi="Times New Roman"/>
          <w:sz w:val="28"/>
          <w:szCs w:val="28"/>
        </w:rPr>
        <w:t xml:space="preserve">Установлено, что основополагающим, фундаментальным  исходным фактором устойчивости, проявляемой моделью канадского федерализма, приходится считать высокий уровень правовой и демократической культуры, достигнутый и  совершенствуемый  канадским  обществом в процессе его исторического развития. Связь менталитета  канадцев, взятого в целом, и их правовой культуры в частности с данной  формой административно-территориальной  государственной организации  страны  отличается  глубиной   и  прочностью.  Переход к унитарной форме государственного устройства, вполне возможный и даже во многом целесообразный  в таких  государствах, как, например, Венесуэла, Мексика, Нигерия, Пакистан, Индия, Эфиопия, Южно-Африканская Республика и в некоторых других федерациях, в условиях Канады, да и всей Северной Америки, является нецелесообразным и  немыслимым. </w:t>
      </w:r>
    </w:p>
    <w:p w:rsidR="00323959" w:rsidRPr="008E793E" w:rsidRDefault="00B7474A"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Выявлено, что канадская модель федерализма, невзирая на все переживаемые страной конституционно-правовые и политические  трудности, продолжает развиваться строго эволюционным путем и  в пределах, очерчиваемых парадигмой конституционного правового демократического государства. Характерно, что по состоянию на сегодняшний день  для сохранения единства  и территориальной целостности  Канадской федерации  не  потребовалось  всеобъемлющей  конституционной реформы. Такова  одна  из специфических характеристик  конституционного права данного государства, разительно отличающих его не только от азиатских, латиноамериканских  и африканских федераций,  но и  от  таких правовых демократических федеративных государств, как Австралия (кардинальная ко</w:t>
      </w:r>
      <w:r>
        <w:rPr>
          <w:rFonts w:ascii="Times New Roman" w:hAnsi="Times New Roman"/>
          <w:sz w:val="28"/>
          <w:szCs w:val="28"/>
        </w:rPr>
        <w:t xml:space="preserve">нституционная реформа 1986г.), </w:t>
      </w:r>
      <w:r w:rsidR="00323959" w:rsidRPr="008E793E">
        <w:rPr>
          <w:rFonts w:ascii="Times New Roman" w:hAnsi="Times New Roman"/>
          <w:sz w:val="28"/>
          <w:szCs w:val="28"/>
        </w:rPr>
        <w:t>Германия (</w:t>
      </w:r>
      <w:r>
        <w:rPr>
          <w:rFonts w:ascii="Times New Roman" w:hAnsi="Times New Roman"/>
          <w:sz w:val="28"/>
          <w:szCs w:val="28"/>
        </w:rPr>
        <w:t xml:space="preserve">две </w:t>
      </w:r>
      <w:r w:rsidR="00323959" w:rsidRPr="008E793E">
        <w:rPr>
          <w:rFonts w:ascii="Times New Roman" w:hAnsi="Times New Roman"/>
          <w:sz w:val="28"/>
          <w:szCs w:val="28"/>
        </w:rPr>
        <w:t xml:space="preserve">кардинальные конституционные реформы </w:t>
      </w:r>
      <w:r>
        <w:rPr>
          <w:rFonts w:ascii="Times New Roman" w:hAnsi="Times New Roman"/>
          <w:sz w:val="28"/>
          <w:szCs w:val="28"/>
        </w:rPr>
        <w:t xml:space="preserve">-  </w:t>
      </w:r>
      <w:r w:rsidR="00323959" w:rsidRPr="008E793E">
        <w:rPr>
          <w:rFonts w:ascii="Times New Roman" w:hAnsi="Times New Roman"/>
          <w:sz w:val="28"/>
          <w:szCs w:val="28"/>
        </w:rPr>
        <w:t>1919 и 1949гг.) или Швейцария (конституционная</w:t>
      </w:r>
      <w:r>
        <w:rPr>
          <w:rFonts w:ascii="Times New Roman" w:hAnsi="Times New Roman"/>
          <w:sz w:val="28"/>
          <w:szCs w:val="28"/>
        </w:rPr>
        <w:t xml:space="preserve"> </w:t>
      </w:r>
      <w:r w:rsidR="00323959" w:rsidRPr="008E793E">
        <w:rPr>
          <w:rFonts w:ascii="Times New Roman" w:hAnsi="Times New Roman"/>
          <w:sz w:val="28"/>
          <w:szCs w:val="28"/>
        </w:rPr>
        <w:t xml:space="preserve"> реформа 1999 г.). </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Канадская федерация в условиях ХХIв. продолжает пользоваться  созданной около полутора веков назад,  архаической  по  строению  и  по значительной части правовой терминологии Конституцией «первого </w:t>
      </w:r>
      <w:r w:rsidRPr="008E793E">
        <w:rPr>
          <w:rFonts w:ascii="Times New Roman" w:hAnsi="Times New Roman"/>
          <w:sz w:val="28"/>
          <w:szCs w:val="28"/>
        </w:rPr>
        <w:lastRenderedPageBreak/>
        <w:t xml:space="preserve">поколения». Она периодически подвергается частичному исправлению и дополнению, но сохраняет характер  неконсолидированного высшего закона государства, наряду с  Конституциями  таких государств  семьи  «общего права», как Соединенное Королевство и Новая Зеландия, и в противоположность  конституционной модели Соединенных Штатов.  Традиционализм, столь заметно проявляющийся в правовой культуре канадской модели федерализма, не препятствует, однако, поступательному развитию конституционного демократического государства. Вместе с тем нельзя исключать, что он способствует поддержанию в конституционно-правовом развитии страны максимально возможной преемственности, которая образует в высшей степени полезный противовес </w:t>
      </w:r>
      <w:r w:rsidR="00B7474A">
        <w:rPr>
          <w:rFonts w:ascii="Times New Roman" w:hAnsi="Times New Roman"/>
          <w:sz w:val="28"/>
          <w:szCs w:val="28"/>
        </w:rPr>
        <w:t xml:space="preserve">различного рода </w:t>
      </w:r>
      <w:r w:rsidRPr="008E793E">
        <w:rPr>
          <w:rFonts w:ascii="Times New Roman" w:hAnsi="Times New Roman"/>
          <w:sz w:val="28"/>
          <w:szCs w:val="28"/>
        </w:rPr>
        <w:t>дезинтеграционным процессам, выполняя функцию их действенного амортизатора.  В этом факторе надлежит видеть одну из глубинных и самых фундаментальных причин устойчивости, которую демонстрирует канадская  модель федеративной административно-территориальной  государственной организации.</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Та значительная роль, которая  традиционно принадлежит  в конституционной  практике  Канады конвенциональным  нормам,   правовым прецедентам и прецедентам судебного толкования, придает  конституционному  праву  исследуемой   фед</w:t>
      </w:r>
      <w:r w:rsidR="00B7474A">
        <w:rPr>
          <w:rFonts w:ascii="Times New Roman" w:hAnsi="Times New Roman"/>
          <w:sz w:val="28"/>
          <w:szCs w:val="28"/>
        </w:rPr>
        <w:t xml:space="preserve">ерации  гибкость, без которой вряд ли  </w:t>
      </w:r>
      <w:r w:rsidRPr="008E793E">
        <w:rPr>
          <w:rFonts w:ascii="Times New Roman" w:hAnsi="Times New Roman"/>
          <w:sz w:val="28"/>
          <w:szCs w:val="28"/>
        </w:rPr>
        <w:t xml:space="preserve">возможно оптимальное сочетание преемственности и модернизации. Поэтому писаная часть Конституции Канады, которую в новейшее время образуют  Конституционные акты 1867 и 1982 гг., по-прежнему не нуждается  в  принятии большого количества поправок. Нельзя в этой связи не отметить, что  конституционные акты  таких  федеративных государств,  как  Бразилия,  Индия, Мексика, Пакистан  и целый  ряд других, откровенно «перегружены» поправками и дополнениями. Однако их внушительное количество и объем не находят адекватного отражения в объективно необходимом процессе совершенствования федеративных институтов и правоотношений, его </w:t>
      </w:r>
      <w:r w:rsidRPr="008E793E">
        <w:rPr>
          <w:rFonts w:ascii="Times New Roman" w:hAnsi="Times New Roman"/>
          <w:sz w:val="28"/>
          <w:szCs w:val="28"/>
        </w:rPr>
        <w:lastRenderedPageBreak/>
        <w:t>приведения в соответствие с меняющейся конституционно-правовой доктриной  современного конституционного демократического государства.</w:t>
      </w:r>
    </w:p>
    <w:p w:rsidR="00323959" w:rsidRPr="008E793E" w:rsidRDefault="00B7474A"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Имплементирование Хартии прав и свобод канадцев, неуклонное возрастание роли судебных толкований в процессе эволюции федерально-провинциальных отношений свидетельствуют в пользу выборочного впитывания канадской моделью федерализма известной дозы конституционной практики федерализма, сложившейся в Соединенных Штатах. О том же говорят и требования политических и интеллектуальных кругов западноканадских субъектов федерации реформировать Сенат Канады, преобразовав его по американскому образцу в выборный орган с унифицированной квотой представительства всех провинций. Вместе с тем проведенное исследование позволяет утверждать, что американское влияние на канадскую модель федерализма не может расцениваться в качестве преобладающего. В связи со природой изученной модели влияние  США остается дозированным. Функцию его ограничителей выполняют такие компоненты канадской модели, как монархическое правление, договорный характер федерализма, эволюционность  его развития.</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7474A">
        <w:rPr>
          <w:rFonts w:ascii="Times New Roman" w:hAnsi="Times New Roman"/>
          <w:sz w:val="28"/>
          <w:szCs w:val="28"/>
        </w:rPr>
        <w:t xml:space="preserve">   </w:t>
      </w:r>
      <w:r w:rsidRPr="008E793E">
        <w:rPr>
          <w:rFonts w:ascii="Times New Roman" w:hAnsi="Times New Roman"/>
          <w:sz w:val="28"/>
          <w:szCs w:val="28"/>
        </w:rPr>
        <w:t xml:space="preserve">В то время как в конституционном процессе Соединенных Штатов </w:t>
      </w:r>
      <w:r w:rsidR="00B7474A">
        <w:rPr>
          <w:rFonts w:ascii="Times New Roman" w:hAnsi="Times New Roman"/>
          <w:sz w:val="28"/>
          <w:szCs w:val="28"/>
        </w:rPr>
        <w:t xml:space="preserve">Америки </w:t>
      </w:r>
      <w:r w:rsidRPr="008E793E">
        <w:rPr>
          <w:rFonts w:ascii="Times New Roman" w:hAnsi="Times New Roman"/>
          <w:sz w:val="28"/>
          <w:szCs w:val="28"/>
        </w:rPr>
        <w:t>в целом отмечаются долгосрочные тенденции к консолидации полномочий федерального центра, которому принадлежат «подразумеваемые полномочия», канадская модель федерализма в последние полвека демонстрирует явление прямо противоположного порядка  - расширение сферы безраздельной компетенции субъектов федерации при  сохранении за ними «подразумеваемых полномочий». Созданная канадцами модель федеративных отношений остается парламентской и монархической со всеми вытекающими из данного факта правовыми и политическими последствиями. Кроме того, в Канаде в последние годы получил правовое оформление не свойственный американскому федерализму «специальный статус»  одного из  субъектов федерации – франкоязычного Квебека.</w:t>
      </w:r>
    </w:p>
    <w:p w:rsidR="00543992" w:rsidRDefault="00B7474A"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00323959" w:rsidRPr="008E793E">
        <w:rPr>
          <w:rFonts w:ascii="Times New Roman" w:hAnsi="Times New Roman"/>
          <w:sz w:val="28"/>
          <w:szCs w:val="28"/>
        </w:rPr>
        <w:t>В процессе непрерывно происходящего совершенствования федеративных отношений в Канаде все более адекватное раскрытие получает выработанный канадским обществом потенциал политической демократии. В  рамках избранной темы в качестве наиболее  убедительного свидетельства тому следует рассматривать проведение всенародных голосований – референдумов на провинци</w:t>
      </w:r>
      <w:r w:rsidR="00543992">
        <w:rPr>
          <w:rFonts w:ascii="Times New Roman" w:hAnsi="Times New Roman"/>
          <w:sz w:val="28"/>
          <w:szCs w:val="28"/>
        </w:rPr>
        <w:t>альном (с 1867</w:t>
      </w:r>
      <w:r>
        <w:rPr>
          <w:rFonts w:ascii="Times New Roman" w:hAnsi="Times New Roman"/>
          <w:sz w:val="28"/>
          <w:szCs w:val="28"/>
        </w:rPr>
        <w:t>г.) и федеральном (с 1942</w:t>
      </w:r>
      <w:r w:rsidR="00543992">
        <w:rPr>
          <w:rFonts w:ascii="Times New Roman" w:hAnsi="Times New Roman"/>
          <w:sz w:val="28"/>
          <w:szCs w:val="28"/>
        </w:rPr>
        <w:t xml:space="preserve">г.) уровне. Данный институт </w:t>
      </w:r>
      <w:r w:rsidR="00323959" w:rsidRPr="008E793E">
        <w:rPr>
          <w:rFonts w:ascii="Times New Roman" w:hAnsi="Times New Roman"/>
          <w:sz w:val="28"/>
          <w:szCs w:val="28"/>
        </w:rPr>
        <w:t xml:space="preserve">традиционно </w:t>
      </w:r>
      <w:r w:rsidR="00543992">
        <w:rPr>
          <w:rFonts w:ascii="Times New Roman" w:hAnsi="Times New Roman"/>
          <w:sz w:val="28"/>
          <w:szCs w:val="28"/>
        </w:rPr>
        <w:t xml:space="preserve"> </w:t>
      </w:r>
      <w:r w:rsidR="00323959" w:rsidRPr="008E793E">
        <w:rPr>
          <w:rFonts w:ascii="Times New Roman" w:hAnsi="Times New Roman"/>
          <w:sz w:val="28"/>
          <w:szCs w:val="28"/>
        </w:rPr>
        <w:t>был чужд конституционной доктрине и практике Соединенного Королевства. На общефедеральном уровне референдум не присущ и конституционному строю Соединенных Штатов. В этом плане Канада не только реализует собственный демократический потенциал, но и заимствует лучшее из опыта стран романо-германского права</w:t>
      </w:r>
      <w:r>
        <w:rPr>
          <w:rFonts w:ascii="Times New Roman" w:hAnsi="Times New Roman"/>
          <w:sz w:val="28"/>
          <w:szCs w:val="28"/>
        </w:rPr>
        <w:t xml:space="preserve"> (Испании, Италии, Франции)</w:t>
      </w:r>
      <w:r w:rsidR="00323959" w:rsidRPr="008E793E">
        <w:rPr>
          <w:rFonts w:ascii="Times New Roman" w:hAnsi="Times New Roman"/>
          <w:sz w:val="28"/>
          <w:szCs w:val="28"/>
        </w:rPr>
        <w:t xml:space="preserve">, а также Австралии. </w:t>
      </w:r>
      <w:r w:rsidR="00543992">
        <w:rPr>
          <w:rFonts w:ascii="Times New Roman" w:hAnsi="Times New Roman"/>
          <w:sz w:val="28"/>
          <w:szCs w:val="28"/>
        </w:rPr>
        <w:t xml:space="preserve">   </w:t>
      </w:r>
    </w:p>
    <w:p w:rsidR="00323959" w:rsidRPr="008E793E" w:rsidRDefault="00543992"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F76B6C">
        <w:rPr>
          <w:rFonts w:ascii="Times New Roman" w:hAnsi="Times New Roman"/>
          <w:sz w:val="28"/>
          <w:szCs w:val="28"/>
        </w:rPr>
        <w:t>Приме</w:t>
      </w:r>
      <w:r>
        <w:rPr>
          <w:rFonts w:ascii="Times New Roman" w:hAnsi="Times New Roman"/>
          <w:sz w:val="28"/>
          <w:szCs w:val="28"/>
        </w:rPr>
        <w:t>нение референдумов в конституционной практике Канады  происходит неравномерно, «волнами». Инициаторами его внедрения в Канаде были органы власти и общественные объединения англоязычных провинций, начиная с Ньюфаундленда</w:t>
      </w:r>
      <w:r w:rsidR="00F76B6C">
        <w:rPr>
          <w:rFonts w:ascii="Times New Roman" w:hAnsi="Times New Roman"/>
          <w:sz w:val="28"/>
          <w:szCs w:val="28"/>
        </w:rPr>
        <w:t>, тогда как франкоязычный Квебек долгое время отвергал идею народного волеизъявления, кроме процесса собственно выборов.   С  1920-х -  1930-х  годов  англоязычные провинции перестали</w:t>
      </w:r>
      <w:r>
        <w:rPr>
          <w:rFonts w:ascii="Times New Roman" w:hAnsi="Times New Roman"/>
          <w:sz w:val="28"/>
          <w:szCs w:val="28"/>
        </w:rPr>
        <w:t xml:space="preserve"> </w:t>
      </w:r>
      <w:r w:rsidR="00F76B6C">
        <w:rPr>
          <w:rFonts w:ascii="Times New Roman" w:hAnsi="Times New Roman"/>
          <w:sz w:val="28"/>
          <w:szCs w:val="28"/>
        </w:rPr>
        <w:t xml:space="preserve">использовать институт референдумов. Их применение распространилось  на федеральный уровень власти. Квебек, свыше ста лет обходившийся без референдумов, в новейшее время провел дважды выносил на народное голосование жизненно важный вопрос об отношениях с остальной Канадой и не исключает продолжения данной практики. </w:t>
      </w:r>
      <w:r w:rsidR="00B80B7F">
        <w:rPr>
          <w:rFonts w:ascii="Times New Roman" w:hAnsi="Times New Roman"/>
          <w:sz w:val="28"/>
          <w:szCs w:val="28"/>
        </w:rPr>
        <w:t>И</w:t>
      </w:r>
      <w:r w:rsidR="00323959" w:rsidRPr="008E793E">
        <w:rPr>
          <w:rFonts w:ascii="Times New Roman" w:hAnsi="Times New Roman"/>
          <w:sz w:val="28"/>
          <w:szCs w:val="28"/>
        </w:rPr>
        <w:t xml:space="preserve">з правового прецедента </w:t>
      </w:r>
      <w:r w:rsidR="00B80B7F">
        <w:rPr>
          <w:rFonts w:ascii="Times New Roman" w:hAnsi="Times New Roman"/>
          <w:sz w:val="28"/>
          <w:szCs w:val="28"/>
        </w:rPr>
        <w:t xml:space="preserve">институт референдумов стал </w:t>
      </w:r>
      <w:r w:rsidR="00323959" w:rsidRPr="008E793E">
        <w:rPr>
          <w:rFonts w:ascii="Times New Roman" w:hAnsi="Times New Roman"/>
          <w:sz w:val="28"/>
          <w:szCs w:val="28"/>
        </w:rPr>
        <w:t>одной из конвенциональных норм Канадской федерации.</w:t>
      </w:r>
    </w:p>
    <w:p w:rsidR="00B80B7F"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7474A">
        <w:rPr>
          <w:rFonts w:ascii="Times New Roman" w:hAnsi="Times New Roman"/>
          <w:sz w:val="28"/>
          <w:szCs w:val="28"/>
        </w:rPr>
        <w:t xml:space="preserve">   </w:t>
      </w:r>
      <w:r w:rsidRPr="008E793E">
        <w:rPr>
          <w:rFonts w:ascii="Times New Roman" w:hAnsi="Times New Roman"/>
          <w:sz w:val="28"/>
          <w:szCs w:val="28"/>
        </w:rPr>
        <w:t>Многочисленные муниципальные и провинциальные голосования по гражданско-правовым и административно-правовым вопросам, факультативные по</w:t>
      </w:r>
      <w:r w:rsidR="00543992">
        <w:rPr>
          <w:rFonts w:ascii="Times New Roman" w:hAnsi="Times New Roman"/>
          <w:sz w:val="28"/>
          <w:szCs w:val="28"/>
        </w:rPr>
        <w:t xml:space="preserve"> их</w:t>
      </w:r>
      <w:r w:rsidRPr="008E793E">
        <w:rPr>
          <w:rFonts w:ascii="Times New Roman" w:hAnsi="Times New Roman"/>
          <w:sz w:val="28"/>
          <w:szCs w:val="28"/>
        </w:rPr>
        <w:t xml:space="preserve"> характеру, явились промежуточным этапом, полезнейшей школой, </w:t>
      </w:r>
      <w:r w:rsidR="00B80B7F">
        <w:rPr>
          <w:rFonts w:ascii="Times New Roman" w:hAnsi="Times New Roman"/>
          <w:sz w:val="28"/>
          <w:szCs w:val="28"/>
        </w:rPr>
        <w:t xml:space="preserve"> </w:t>
      </w:r>
      <w:r w:rsidRPr="008E793E">
        <w:rPr>
          <w:rFonts w:ascii="Times New Roman" w:hAnsi="Times New Roman"/>
          <w:sz w:val="28"/>
          <w:szCs w:val="28"/>
        </w:rPr>
        <w:t xml:space="preserve">подготовившей канадский электорат к выражению его воли на современных референдумах с их гораздо более сложной для </w:t>
      </w:r>
      <w:r w:rsidRPr="008E793E">
        <w:rPr>
          <w:rFonts w:ascii="Times New Roman" w:hAnsi="Times New Roman"/>
          <w:sz w:val="28"/>
          <w:szCs w:val="28"/>
        </w:rPr>
        <w:lastRenderedPageBreak/>
        <w:t>массового избирателя конституционно-правовой тематикой. Тематика эта распространяется на все более широки</w:t>
      </w:r>
      <w:r w:rsidR="00B80B7F">
        <w:rPr>
          <w:rFonts w:ascii="Times New Roman" w:hAnsi="Times New Roman"/>
          <w:sz w:val="28"/>
          <w:szCs w:val="28"/>
        </w:rPr>
        <w:t>й круг предметов. Налицо неукло</w:t>
      </w:r>
      <w:r w:rsidRPr="008E793E">
        <w:rPr>
          <w:rFonts w:ascii="Times New Roman" w:hAnsi="Times New Roman"/>
          <w:sz w:val="28"/>
          <w:szCs w:val="28"/>
        </w:rPr>
        <w:t xml:space="preserve">нное расширение перечня проблем, выносимых на народное голосование. И нельзя сказать, что мнение большинства электората было некомпетентным и повлекло за собой деструктивные последствия. </w:t>
      </w:r>
    </w:p>
    <w:p w:rsidR="001B4A98" w:rsidRDefault="00B80B7F"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Народное волеизъявле</w:t>
      </w:r>
      <w:r w:rsidR="00323959" w:rsidRPr="008E793E">
        <w:rPr>
          <w:rFonts w:ascii="Times New Roman" w:hAnsi="Times New Roman"/>
          <w:sz w:val="28"/>
          <w:szCs w:val="28"/>
        </w:rPr>
        <w:t>ние  повлекло за собой прием в</w:t>
      </w:r>
      <w:r>
        <w:rPr>
          <w:rFonts w:ascii="Times New Roman" w:hAnsi="Times New Roman"/>
          <w:sz w:val="28"/>
          <w:szCs w:val="28"/>
        </w:rPr>
        <w:t xml:space="preserve"> Канадскую</w:t>
      </w:r>
      <w:r w:rsidR="00323959" w:rsidRPr="008E793E">
        <w:rPr>
          <w:rFonts w:ascii="Times New Roman" w:hAnsi="Times New Roman"/>
          <w:sz w:val="28"/>
          <w:szCs w:val="28"/>
        </w:rPr>
        <w:t xml:space="preserve"> федерацию двух членов – Манитобы </w:t>
      </w:r>
      <w:r w:rsidR="001B4A98">
        <w:rPr>
          <w:rFonts w:ascii="Times New Roman" w:hAnsi="Times New Roman"/>
          <w:sz w:val="28"/>
          <w:szCs w:val="28"/>
        </w:rPr>
        <w:t xml:space="preserve">в ХIХ в. </w:t>
      </w:r>
      <w:r w:rsidR="00323959" w:rsidRPr="008E793E">
        <w:rPr>
          <w:rFonts w:ascii="Times New Roman" w:hAnsi="Times New Roman"/>
          <w:sz w:val="28"/>
          <w:szCs w:val="28"/>
        </w:rPr>
        <w:t>и Ньюфаундленда</w:t>
      </w:r>
      <w:r w:rsidR="001B4A98">
        <w:rPr>
          <w:rFonts w:ascii="Times New Roman" w:hAnsi="Times New Roman"/>
          <w:sz w:val="28"/>
          <w:szCs w:val="28"/>
        </w:rPr>
        <w:t xml:space="preserve"> в ХХ в.</w:t>
      </w:r>
      <w:r w:rsidR="00323959" w:rsidRPr="008E793E">
        <w:rPr>
          <w:rFonts w:ascii="Times New Roman" w:hAnsi="Times New Roman"/>
          <w:sz w:val="28"/>
          <w:szCs w:val="28"/>
        </w:rPr>
        <w:t xml:space="preserve">, что послужило упрочению позиций Канады в отношениях с могущественным южным соседом - США. По итогам народного голосования федеральное правительство сочло себя вправе отправлять на заокеанский театр военных действий солдат-призывников из Квебека наравне с призывниками из англоязычных провинций, что укрепило общеканадский социум и имело </w:t>
      </w:r>
      <w:r w:rsidR="001B4A98">
        <w:rPr>
          <w:rFonts w:ascii="Times New Roman" w:hAnsi="Times New Roman"/>
          <w:sz w:val="28"/>
          <w:szCs w:val="28"/>
        </w:rPr>
        <w:t xml:space="preserve">политико-пропагандистское </w:t>
      </w:r>
      <w:r w:rsidR="00323959" w:rsidRPr="008E793E">
        <w:rPr>
          <w:rFonts w:ascii="Times New Roman" w:hAnsi="Times New Roman"/>
          <w:sz w:val="28"/>
          <w:szCs w:val="28"/>
        </w:rPr>
        <w:t>значение в плане консолидации всей антигитлеровской коалиции</w:t>
      </w:r>
      <w:r w:rsidR="001B4A98">
        <w:rPr>
          <w:rFonts w:ascii="Times New Roman" w:hAnsi="Times New Roman"/>
          <w:sz w:val="28"/>
          <w:szCs w:val="28"/>
        </w:rPr>
        <w:t xml:space="preserve"> – Объединенных Наций</w:t>
      </w:r>
      <w:r w:rsidR="00323959" w:rsidRPr="008E793E">
        <w:rPr>
          <w:rFonts w:ascii="Times New Roman" w:hAnsi="Times New Roman"/>
          <w:sz w:val="28"/>
          <w:szCs w:val="28"/>
        </w:rPr>
        <w:t>. Народным голосованием было предотвращено вступление в силу Шарлоттаунского пакета конституционных поправок, принятие которого означало бы опасное ослабление централизующего начала в федерации. Народные голосования, проведенные в Квебеке, продемонстрировали  неготовность большинства его электората поддержать курс национал-сепаратистского провинциального правительства Квебекской партии на «суверенитет-ассоциацию»  с  остальной</w:t>
      </w:r>
      <w:r w:rsidR="00543992">
        <w:rPr>
          <w:rFonts w:ascii="Times New Roman" w:hAnsi="Times New Roman"/>
          <w:sz w:val="28"/>
          <w:szCs w:val="28"/>
        </w:rPr>
        <w:t xml:space="preserve"> </w:t>
      </w:r>
      <w:r w:rsidR="00323959" w:rsidRPr="008E793E">
        <w:rPr>
          <w:rFonts w:ascii="Times New Roman" w:hAnsi="Times New Roman"/>
          <w:sz w:val="28"/>
          <w:szCs w:val="28"/>
        </w:rPr>
        <w:t xml:space="preserve"> Канадой, что с</w:t>
      </w:r>
      <w:r w:rsidR="00543992">
        <w:rPr>
          <w:rFonts w:ascii="Times New Roman" w:hAnsi="Times New Roman"/>
          <w:sz w:val="28"/>
          <w:szCs w:val="28"/>
        </w:rPr>
        <w:t>ыграло видную роль в поражениях</w:t>
      </w:r>
      <w:r w:rsidR="00323959" w:rsidRPr="008E793E">
        <w:rPr>
          <w:rFonts w:ascii="Times New Roman" w:hAnsi="Times New Roman"/>
          <w:sz w:val="28"/>
          <w:szCs w:val="28"/>
        </w:rPr>
        <w:t xml:space="preserve"> сепаратистских сил на последующих провинциальных выборах 1990-х и 2000-х годов. </w:t>
      </w:r>
    </w:p>
    <w:p w:rsidR="00323959" w:rsidRPr="008E793E" w:rsidRDefault="001B4A98"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Нельзя не заметить</w:t>
      </w:r>
      <w:r>
        <w:rPr>
          <w:rFonts w:ascii="Times New Roman" w:hAnsi="Times New Roman"/>
          <w:sz w:val="28"/>
          <w:szCs w:val="28"/>
        </w:rPr>
        <w:t xml:space="preserve"> многозначительного обстоятельства. И</w:t>
      </w:r>
      <w:r w:rsidR="00323959" w:rsidRPr="008E793E">
        <w:rPr>
          <w:rFonts w:ascii="Times New Roman" w:hAnsi="Times New Roman"/>
          <w:sz w:val="28"/>
          <w:szCs w:val="28"/>
        </w:rPr>
        <w:t>з семи федеральных и провинциальных  референдумов, проведенных двумя уровнями влас</w:t>
      </w:r>
      <w:r>
        <w:rPr>
          <w:rFonts w:ascii="Times New Roman" w:hAnsi="Times New Roman"/>
          <w:sz w:val="28"/>
          <w:szCs w:val="28"/>
        </w:rPr>
        <w:t>ти Канады начиная с середины ХХ столетия</w:t>
      </w:r>
      <w:r w:rsidR="00323959" w:rsidRPr="008E793E">
        <w:rPr>
          <w:rFonts w:ascii="Times New Roman" w:hAnsi="Times New Roman"/>
          <w:sz w:val="28"/>
          <w:szCs w:val="28"/>
        </w:rPr>
        <w:t>, четыре (1948,</w:t>
      </w:r>
      <w:r>
        <w:rPr>
          <w:rFonts w:ascii="Times New Roman" w:hAnsi="Times New Roman"/>
          <w:sz w:val="28"/>
          <w:szCs w:val="28"/>
        </w:rPr>
        <w:t xml:space="preserve"> 1980,1992,</w:t>
      </w:r>
      <w:r w:rsidR="00543992">
        <w:rPr>
          <w:rFonts w:ascii="Times New Roman" w:hAnsi="Times New Roman"/>
          <w:sz w:val="28"/>
          <w:szCs w:val="28"/>
        </w:rPr>
        <w:t>1995гг.) привели к исходу, неблагоприятному с точки зрения</w:t>
      </w:r>
      <w:r w:rsidR="00323959" w:rsidRPr="008E793E">
        <w:rPr>
          <w:rFonts w:ascii="Times New Roman" w:hAnsi="Times New Roman"/>
          <w:sz w:val="28"/>
          <w:szCs w:val="28"/>
        </w:rPr>
        <w:t xml:space="preserve"> правител</w:t>
      </w:r>
      <w:r w:rsidR="00543992">
        <w:rPr>
          <w:rFonts w:ascii="Times New Roman" w:hAnsi="Times New Roman"/>
          <w:sz w:val="28"/>
          <w:szCs w:val="28"/>
        </w:rPr>
        <w:t>ьств, организовавших народные голосования, что</w:t>
      </w:r>
      <w:r>
        <w:rPr>
          <w:rFonts w:ascii="Times New Roman" w:hAnsi="Times New Roman"/>
          <w:sz w:val="28"/>
          <w:szCs w:val="28"/>
        </w:rPr>
        <w:t xml:space="preserve"> допускает многообразные</w:t>
      </w:r>
      <w:r w:rsidR="00543992">
        <w:rPr>
          <w:rFonts w:ascii="Times New Roman" w:hAnsi="Times New Roman"/>
          <w:sz w:val="28"/>
          <w:szCs w:val="28"/>
        </w:rPr>
        <w:t xml:space="preserve"> политические</w:t>
      </w:r>
      <w:r>
        <w:rPr>
          <w:rFonts w:ascii="Times New Roman" w:hAnsi="Times New Roman"/>
          <w:sz w:val="28"/>
          <w:szCs w:val="28"/>
        </w:rPr>
        <w:t xml:space="preserve"> толкования, однако в юридическом отношении </w:t>
      </w:r>
      <w:r w:rsidR="00323959" w:rsidRPr="008E793E">
        <w:rPr>
          <w:rFonts w:ascii="Times New Roman" w:hAnsi="Times New Roman"/>
          <w:sz w:val="28"/>
          <w:szCs w:val="28"/>
        </w:rPr>
        <w:t xml:space="preserve">служит </w:t>
      </w:r>
      <w:r>
        <w:rPr>
          <w:rFonts w:ascii="Times New Roman" w:hAnsi="Times New Roman"/>
          <w:sz w:val="28"/>
          <w:szCs w:val="28"/>
        </w:rPr>
        <w:t xml:space="preserve">неоспоримым </w:t>
      </w:r>
      <w:r w:rsidR="00323959" w:rsidRPr="008E793E">
        <w:rPr>
          <w:rFonts w:ascii="Times New Roman" w:hAnsi="Times New Roman"/>
          <w:sz w:val="28"/>
          <w:szCs w:val="28"/>
        </w:rPr>
        <w:t>индикатором легитимности</w:t>
      </w:r>
      <w:r w:rsidR="00543992">
        <w:rPr>
          <w:rFonts w:ascii="Times New Roman" w:hAnsi="Times New Roman"/>
          <w:sz w:val="28"/>
          <w:szCs w:val="28"/>
        </w:rPr>
        <w:t xml:space="preserve"> </w:t>
      </w:r>
      <w:r w:rsidR="00323959" w:rsidRPr="008E793E">
        <w:rPr>
          <w:rFonts w:ascii="Times New Roman" w:hAnsi="Times New Roman"/>
          <w:sz w:val="28"/>
          <w:szCs w:val="28"/>
        </w:rPr>
        <w:t xml:space="preserve"> и адекватности подсчета голосов избирателей.</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Сочетание закрепленного в писаной части Конституции </w:t>
      </w:r>
      <w:r w:rsidR="00543992">
        <w:rPr>
          <w:rFonts w:ascii="Times New Roman" w:hAnsi="Times New Roman"/>
          <w:sz w:val="28"/>
          <w:szCs w:val="28"/>
        </w:rPr>
        <w:t xml:space="preserve">принципа </w:t>
      </w:r>
      <w:r w:rsidRPr="008E793E">
        <w:rPr>
          <w:rFonts w:ascii="Times New Roman" w:hAnsi="Times New Roman"/>
          <w:sz w:val="28"/>
          <w:szCs w:val="28"/>
        </w:rPr>
        <w:t>парламентского верховенства и основанного на прецедентах (а в новейшее время и на конвенциональной норме) все более частого применения референдумов является самобытной чертой конституционной практики Канады, заслуживающей отдельного исследования. В этом отношении канадская демократия в новейшее время указывает путь бывшей метрополии – Соединенному Королевству, которое перешло к проведению референдумов на несколько десятилетий позже своих бывших колоний - Канады и Австралии  и во многом по показанному ими примеру.</w:t>
      </w:r>
    </w:p>
    <w:p w:rsidR="00B80B7F"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B7474A">
        <w:rPr>
          <w:rFonts w:ascii="Times New Roman" w:hAnsi="Times New Roman"/>
          <w:sz w:val="28"/>
          <w:szCs w:val="28"/>
        </w:rPr>
        <w:t xml:space="preserve">   </w:t>
      </w:r>
      <w:r w:rsidRPr="008E793E">
        <w:rPr>
          <w:rFonts w:ascii="Times New Roman" w:hAnsi="Times New Roman"/>
          <w:sz w:val="28"/>
          <w:szCs w:val="28"/>
        </w:rPr>
        <w:t xml:space="preserve"> В качестве другого свидетельства поступательного развития канадской демократии следует указать на Хартию прав и свобод канадцев, которая первоначально мыслилась федеральными государственными деятелями только в качестве одного из инструментов проведения конституционной реформы и вызывала целенаправленное  противодействие многих провинциальных лидеров. Между тем в настоящее время Хартия является уже в течение трех десятилетий широко применяемой судами  на практике и более того - остается наиболее популярной составной частью  неконсолидированной Конституции страны. </w:t>
      </w:r>
    </w:p>
    <w:p w:rsidR="00323959" w:rsidRPr="008E793E" w:rsidRDefault="00B80B7F"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 xml:space="preserve">Согласие, достигнутое федеральным центром и абсолютным большинством провинций в имплементации Хартии прав и свобод канадцев в конституционное право федерации, является дополнительным свидетельством той глубоко неоднозначной, противоречивой роли, которая принадлежит субъектам Канадской федерации в конституционном развитии страны. В данном  случае канадские провинции, экономическая деятельность которых олицетворяет процессы североамериканской и глобальной хозяйственной интеграции в ущерб единству федерации, поддержали меру, способствующую упрочению  Канадского государства в качестве  единого целого.  Примечательно  и  то  обстоятельство,  что хотя в конституционно- правовом и политическом плане Хартия является более необходимой и выгодной федеральному центру, чем субъектам, последние (за исключением </w:t>
      </w:r>
      <w:r w:rsidR="00323959" w:rsidRPr="008E793E">
        <w:rPr>
          <w:rFonts w:ascii="Times New Roman" w:hAnsi="Times New Roman"/>
          <w:sz w:val="28"/>
          <w:szCs w:val="28"/>
        </w:rPr>
        <w:lastRenderedPageBreak/>
        <w:t>одного только Квебека) до сих пор  не выдвигают требований ее отмены или радикального пересмотра  всех или части  норм, составляющих ХПСК.</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r w:rsidR="002D3B25">
        <w:rPr>
          <w:rFonts w:ascii="Times New Roman" w:hAnsi="Times New Roman"/>
          <w:sz w:val="28"/>
          <w:szCs w:val="28"/>
        </w:rPr>
        <w:t xml:space="preserve">  </w:t>
      </w:r>
      <w:r w:rsidRPr="008E793E">
        <w:rPr>
          <w:rFonts w:ascii="Times New Roman" w:hAnsi="Times New Roman"/>
          <w:sz w:val="28"/>
          <w:szCs w:val="28"/>
        </w:rPr>
        <w:t xml:space="preserve">Включение Хартии прав и свобод канадцев в писаную часть неконсолидированной Конституции и главное - применение положений  Хартии в юридической практике федерации имеет многостороннее конструктивное значение. Применение норм ХПСК на практике, прецеденты ее  судебных толкований  способствуют  оптимизации  механизмов защиты прав и свобод граждан федерации в их отношениях с органами исполнительной власти, стимулируют дальнейшее увеличение роли органов  судебной власти в жизни Канады и, следовательно, хотя и  в опосредованном  виде  -  общему упрочению конституционной законности, в том числе в сфере федерально-провинциальных отношений. Таким образом, находят убедительное подтверждение сделанные  фундаментальной  правовой наукой  - наукой конституционного права и прикладной политологией выводы о неразрывной  связи, сложившейся между правовым  и  демократическим  государством. </w:t>
      </w:r>
    </w:p>
    <w:p w:rsidR="00323959" w:rsidRPr="008E793E" w:rsidRDefault="002D3B25"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 xml:space="preserve">Углубленное исследование канадской модели федерализма дает  возможность </w:t>
      </w:r>
      <w:r w:rsidR="00B80B7F">
        <w:rPr>
          <w:rFonts w:ascii="Times New Roman" w:hAnsi="Times New Roman"/>
          <w:sz w:val="28"/>
          <w:szCs w:val="28"/>
        </w:rPr>
        <w:t>отвергнуть как не подтверждаемый</w:t>
      </w:r>
      <w:r w:rsidR="00323959" w:rsidRPr="008E793E">
        <w:rPr>
          <w:rFonts w:ascii="Times New Roman" w:hAnsi="Times New Roman"/>
          <w:sz w:val="28"/>
          <w:szCs w:val="28"/>
        </w:rPr>
        <w:t xml:space="preserve"> конст</w:t>
      </w:r>
      <w:r w:rsidR="00B80B7F">
        <w:rPr>
          <w:rFonts w:ascii="Times New Roman" w:hAnsi="Times New Roman"/>
          <w:sz w:val="28"/>
          <w:szCs w:val="28"/>
        </w:rPr>
        <w:t xml:space="preserve">итуционной практикой и поэтому ставший </w:t>
      </w:r>
      <w:r w:rsidR="00323959" w:rsidRPr="008E793E">
        <w:rPr>
          <w:rFonts w:ascii="Times New Roman" w:hAnsi="Times New Roman"/>
          <w:sz w:val="28"/>
          <w:szCs w:val="28"/>
        </w:rPr>
        <w:t>в новейш</w:t>
      </w:r>
      <w:r w:rsidR="00B80B7F">
        <w:rPr>
          <w:rFonts w:ascii="Times New Roman" w:hAnsi="Times New Roman"/>
          <w:sz w:val="28"/>
          <w:szCs w:val="28"/>
        </w:rPr>
        <w:t>ее время  теоретически ошибочным догмат</w:t>
      </w:r>
      <w:r w:rsidR="00323959" w:rsidRPr="008E793E">
        <w:rPr>
          <w:rFonts w:ascii="Times New Roman" w:hAnsi="Times New Roman"/>
          <w:sz w:val="28"/>
          <w:szCs w:val="28"/>
        </w:rPr>
        <w:t xml:space="preserve"> о «несовместимости» федеративной формы административно-территориального устройства с монархической формой правления.   Приходится подчеркнуть, что Канада в этом отношении – совсем не  единичное исключение из общеглобального правила. Подобно таким  </w:t>
      </w:r>
      <w:r w:rsidR="00B80B7F">
        <w:rPr>
          <w:rFonts w:ascii="Times New Roman" w:hAnsi="Times New Roman"/>
          <w:sz w:val="28"/>
          <w:szCs w:val="28"/>
        </w:rPr>
        <w:t xml:space="preserve">правовым </w:t>
      </w:r>
      <w:r w:rsidR="00323959" w:rsidRPr="008E793E">
        <w:rPr>
          <w:rFonts w:ascii="Times New Roman" w:hAnsi="Times New Roman"/>
          <w:sz w:val="28"/>
          <w:szCs w:val="28"/>
        </w:rPr>
        <w:t xml:space="preserve">демократическим государствам современности, как Австралия, Бельгия, Испания, Малайзия, Канада органически сочетает в институтах ее конституционного строя исторически сложившиеся модели федеративной административно-территориальной организации государства и монархического правления. </w:t>
      </w:r>
    </w:p>
    <w:p w:rsidR="00323959" w:rsidRPr="008E793E" w:rsidRDefault="002D3B25"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 xml:space="preserve">По итогам исследования следует заключить, что не подлежит сомнению,  что принцип правовой семьи «общего права» - «Разрешено все, </w:t>
      </w:r>
      <w:r w:rsidR="00323959" w:rsidRPr="008E793E">
        <w:rPr>
          <w:rFonts w:ascii="Times New Roman" w:hAnsi="Times New Roman"/>
          <w:sz w:val="28"/>
          <w:szCs w:val="28"/>
        </w:rPr>
        <w:lastRenderedPageBreak/>
        <w:t xml:space="preserve">что не запрещено» и практические полное отсутствие прямых запретов в статутном и прецедентном праве Канады  являются политико-правовыми факторами, существенно облегчающими деятельность национал-сепаратистских </w:t>
      </w:r>
      <w:r w:rsidR="00B80B7F">
        <w:rPr>
          <w:rFonts w:ascii="Times New Roman" w:hAnsi="Times New Roman"/>
          <w:sz w:val="28"/>
          <w:szCs w:val="28"/>
        </w:rPr>
        <w:t xml:space="preserve"> </w:t>
      </w:r>
      <w:r w:rsidR="00323959" w:rsidRPr="008E793E">
        <w:rPr>
          <w:rFonts w:ascii="Times New Roman" w:hAnsi="Times New Roman"/>
          <w:sz w:val="28"/>
          <w:szCs w:val="28"/>
        </w:rPr>
        <w:t xml:space="preserve">кругов Квебека и регионалистских сил  в  англоязычных провинциях федерации. В то же время сторонники единства федерации не поднимают вопроса о переходе страны к иному типу правовой семьи – например, </w:t>
      </w:r>
      <w:r w:rsidR="00B80B7F">
        <w:rPr>
          <w:rFonts w:ascii="Times New Roman" w:hAnsi="Times New Roman"/>
          <w:sz w:val="28"/>
          <w:szCs w:val="28"/>
        </w:rPr>
        <w:t xml:space="preserve"> </w:t>
      </w:r>
      <w:r w:rsidR="00323959" w:rsidRPr="008E793E">
        <w:rPr>
          <w:rFonts w:ascii="Times New Roman" w:hAnsi="Times New Roman"/>
          <w:sz w:val="28"/>
          <w:szCs w:val="28"/>
        </w:rPr>
        <w:t xml:space="preserve">романо-германской или же смешанной. </w:t>
      </w:r>
    </w:p>
    <w:p w:rsidR="00B80B7F" w:rsidRDefault="002D3B25"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 xml:space="preserve"> В свете всех отмеченных выше обстоятельств не будет преувеличением сказать, что происходящая во второй половине ХХ – начале ХХI вв. эволюция федератив</w:t>
      </w:r>
      <w:r w:rsidR="001B4A98">
        <w:rPr>
          <w:rFonts w:ascii="Times New Roman" w:hAnsi="Times New Roman"/>
          <w:sz w:val="28"/>
          <w:szCs w:val="28"/>
        </w:rPr>
        <w:t xml:space="preserve">ных отношений в Канаде  </w:t>
      </w:r>
      <w:r w:rsidR="00323959" w:rsidRPr="008E793E">
        <w:rPr>
          <w:rFonts w:ascii="Times New Roman" w:hAnsi="Times New Roman"/>
          <w:sz w:val="28"/>
          <w:szCs w:val="28"/>
        </w:rPr>
        <w:t xml:space="preserve"> органически связана с основополагающими </w:t>
      </w:r>
      <w:r w:rsidR="001B4A98">
        <w:rPr>
          <w:rFonts w:ascii="Times New Roman" w:hAnsi="Times New Roman"/>
          <w:sz w:val="28"/>
          <w:szCs w:val="28"/>
        </w:rPr>
        <w:t xml:space="preserve"> тенденциями</w:t>
      </w:r>
      <w:r w:rsidR="00323959" w:rsidRPr="008E793E">
        <w:rPr>
          <w:rFonts w:ascii="Times New Roman" w:hAnsi="Times New Roman"/>
          <w:sz w:val="28"/>
          <w:szCs w:val="28"/>
        </w:rPr>
        <w:t xml:space="preserve"> развития  сложившегося  в  данной стране  гражданского  общества  и  государства и их правовой культуры. </w:t>
      </w:r>
    </w:p>
    <w:p w:rsidR="00323959" w:rsidRPr="008E793E" w:rsidRDefault="00B80B7F"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 xml:space="preserve"> </w:t>
      </w:r>
      <w:r w:rsidR="001B4A98">
        <w:rPr>
          <w:rFonts w:ascii="Times New Roman" w:hAnsi="Times New Roman"/>
          <w:sz w:val="28"/>
          <w:szCs w:val="28"/>
        </w:rPr>
        <w:t xml:space="preserve">Канадская модель федерализма всегда питалась импульсами, поступавшими из гражданского общества. </w:t>
      </w:r>
      <w:r w:rsidR="00323959" w:rsidRPr="008E793E">
        <w:rPr>
          <w:rFonts w:ascii="Times New Roman" w:hAnsi="Times New Roman"/>
          <w:sz w:val="28"/>
          <w:szCs w:val="28"/>
        </w:rPr>
        <w:t>Процессы совершенствования канадско</w:t>
      </w:r>
      <w:r w:rsidR="001B4A98">
        <w:rPr>
          <w:rFonts w:ascii="Times New Roman" w:hAnsi="Times New Roman"/>
          <w:sz w:val="28"/>
          <w:szCs w:val="28"/>
        </w:rPr>
        <w:t xml:space="preserve">й модели федерализма являются в </w:t>
      </w:r>
      <w:r w:rsidR="00323959" w:rsidRPr="008E793E">
        <w:rPr>
          <w:rFonts w:ascii="Times New Roman" w:hAnsi="Times New Roman"/>
          <w:sz w:val="28"/>
          <w:szCs w:val="28"/>
        </w:rPr>
        <w:t xml:space="preserve">первую очередь и преимущественно продуктом поступательного социально-политического и конституционно-правового развития  исследуемой  страны. </w:t>
      </w:r>
      <w:r w:rsidR="001B4A98">
        <w:rPr>
          <w:rFonts w:ascii="Times New Roman" w:hAnsi="Times New Roman"/>
          <w:sz w:val="28"/>
          <w:szCs w:val="28"/>
        </w:rPr>
        <w:t xml:space="preserve"> </w:t>
      </w:r>
      <w:r w:rsidR="00323959" w:rsidRPr="008E793E">
        <w:rPr>
          <w:rFonts w:ascii="Times New Roman" w:hAnsi="Times New Roman"/>
          <w:sz w:val="28"/>
          <w:szCs w:val="28"/>
        </w:rPr>
        <w:t>Одновременно данные процессы оказывают на социум обратное  влияние. Они выступают в качестве дополнительного и весомого фактора модернизации и демократизации  гражданского общества Канады.</w:t>
      </w:r>
    </w:p>
    <w:p w:rsidR="00323959" w:rsidRPr="008E793E" w:rsidRDefault="002D3B25" w:rsidP="00323959">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23959" w:rsidRPr="008E793E">
        <w:rPr>
          <w:rFonts w:ascii="Times New Roman" w:hAnsi="Times New Roman"/>
          <w:sz w:val="28"/>
          <w:szCs w:val="28"/>
        </w:rPr>
        <w:t xml:space="preserve"> Комплексное  исследование  федеративных  институтов и правоотношений на примере такого демократического правового  федеративного  государства,  как Канад</w:t>
      </w:r>
      <w:r w:rsidR="00B80B7F">
        <w:rPr>
          <w:rFonts w:ascii="Times New Roman" w:hAnsi="Times New Roman"/>
          <w:sz w:val="28"/>
          <w:szCs w:val="28"/>
        </w:rPr>
        <w:t>а,  позволило  прийти  к</w:t>
      </w:r>
      <w:r w:rsidR="00323959" w:rsidRPr="008E793E">
        <w:rPr>
          <w:rFonts w:ascii="Times New Roman" w:hAnsi="Times New Roman"/>
          <w:sz w:val="28"/>
          <w:szCs w:val="28"/>
        </w:rPr>
        <w:t xml:space="preserve">  выводам  и обобщениям,  которые  имеют практическое значение.</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Результат</w:t>
      </w:r>
      <w:r w:rsidR="002D3B25">
        <w:rPr>
          <w:rFonts w:ascii="Times New Roman" w:hAnsi="Times New Roman"/>
          <w:sz w:val="28"/>
          <w:szCs w:val="28"/>
        </w:rPr>
        <w:t>ы</w:t>
      </w:r>
      <w:r w:rsidRPr="008E793E">
        <w:rPr>
          <w:rFonts w:ascii="Times New Roman" w:hAnsi="Times New Roman"/>
          <w:sz w:val="28"/>
          <w:szCs w:val="28"/>
        </w:rPr>
        <w:t xml:space="preserve"> исследования могут быть использованы  с  целью  совершенствования  российского  конституционного права, в том числе – организации  его  институтов  и  правовых норм, регулирующих  функционирование   институтов   публичной   власти  в  сфере  федеративных  отношений. </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w:t>
      </w:r>
      <w:r w:rsidR="002D3B25">
        <w:rPr>
          <w:rFonts w:ascii="Times New Roman" w:hAnsi="Times New Roman"/>
          <w:sz w:val="28"/>
          <w:szCs w:val="28"/>
        </w:rPr>
        <w:t xml:space="preserve">    Результаты</w:t>
      </w:r>
      <w:r w:rsidRPr="008E793E">
        <w:rPr>
          <w:rFonts w:ascii="Times New Roman" w:hAnsi="Times New Roman"/>
          <w:sz w:val="28"/>
          <w:szCs w:val="28"/>
        </w:rPr>
        <w:t xml:space="preserve"> исследования также  могут быть использованы в отечественных научно-исследовательских центрах, занимающихся конституционно-правовыми, теоретико-правовыми, исто</w:t>
      </w:r>
      <w:r w:rsidR="00B80B7F">
        <w:rPr>
          <w:rFonts w:ascii="Times New Roman" w:hAnsi="Times New Roman"/>
          <w:sz w:val="28"/>
          <w:szCs w:val="28"/>
        </w:rPr>
        <w:t>рико-правовыми  и политическими</w:t>
      </w:r>
      <w:r w:rsidRPr="008E793E">
        <w:rPr>
          <w:rFonts w:ascii="Times New Roman" w:hAnsi="Times New Roman"/>
          <w:sz w:val="28"/>
          <w:szCs w:val="28"/>
        </w:rPr>
        <w:t xml:space="preserve"> исследова</w:t>
      </w:r>
      <w:r w:rsidR="00B80B7F">
        <w:rPr>
          <w:rFonts w:ascii="Times New Roman" w:hAnsi="Times New Roman"/>
          <w:sz w:val="28"/>
          <w:szCs w:val="28"/>
        </w:rPr>
        <w:t>ниями.</w:t>
      </w:r>
      <w:r w:rsidR="002D3B25">
        <w:rPr>
          <w:rFonts w:ascii="Times New Roman" w:hAnsi="Times New Roman"/>
          <w:sz w:val="28"/>
          <w:szCs w:val="28"/>
        </w:rPr>
        <w:t xml:space="preserve"> Сделанные  в исследовании</w:t>
      </w:r>
      <w:r w:rsidRPr="008E793E">
        <w:rPr>
          <w:rFonts w:ascii="Times New Roman" w:hAnsi="Times New Roman"/>
          <w:sz w:val="28"/>
          <w:szCs w:val="28"/>
        </w:rPr>
        <w:t xml:space="preserve"> оценки, выводы и обобщения могут найти применение в высших учебных заведениях Российской  Федерации  при преподавании курсов конституционного права зарубежных стран, сравнительного   правоведения  (факультеты права)  и  </w:t>
      </w:r>
      <w:r w:rsidR="002D3B25">
        <w:rPr>
          <w:rFonts w:ascii="Times New Roman" w:hAnsi="Times New Roman"/>
          <w:sz w:val="28"/>
          <w:szCs w:val="28"/>
        </w:rPr>
        <w:t>специальных курсов по проблемам</w:t>
      </w:r>
      <w:r w:rsidRPr="008E793E">
        <w:rPr>
          <w:rFonts w:ascii="Times New Roman" w:hAnsi="Times New Roman"/>
          <w:sz w:val="28"/>
          <w:szCs w:val="28"/>
        </w:rPr>
        <w:t xml:space="preserve"> современного   федерализма  (факультеты  политологии  и  государственного управления).</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323959" w:rsidRPr="008E793E" w:rsidRDefault="00323959" w:rsidP="00323959">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323959" w:rsidRPr="008E793E" w:rsidRDefault="00323959" w:rsidP="008E793E">
      <w:pPr>
        <w:spacing w:line="360" w:lineRule="auto"/>
        <w:ind w:firstLine="709"/>
        <w:contextualSpacing/>
        <w:jc w:val="both"/>
        <w:rPr>
          <w:rFonts w:ascii="Times New Roman" w:hAnsi="Times New Roman"/>
          <w:sz w:val="28"/>
          <w:szCs w:val="28"/>
        </w:rPr>
      </w:pPr>
    </w:p>
    <w:p w:rsidR="001B4A98" w:rsidRDefault="001664D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1B4A98" w:rsidRDefault="001B4A98" w:rsidP="008E793E">
      <w:pPr>
        <w:spacing w:line="360" w:lineRule="auto"/>
        <w:ind w:firstLine="709"/>
        <w:contextualSpacing/>
        <w:jc w:val="both"/>
        <w:rPr>
          <w:rFonts w:ascii="Times New Roman" w:hAnsi="Times New Roman"/>
          <w:sz w:val="28"/>
          <w:szCs w:val="28"/>
        </w:rPr>
      </w:pPr>
    </w:p>
    <w:p w:rsidR="001B4A98" w:rsidRDefault="001B4A98" w:rsidP="008E793E">
      <w:pPr>
        <w:spacing w:line="360" w:lineRule="auto"/>
        <w:ind w:firstLine="709"/>
        <w:contextualSpacing/>
        <w:jc w:val="both"/>
        <w:rPr>
          <w:rFonts w:ascii="Times New Roman" w:hAnsi="Times New Roman"/>
          <w:sz w:val="28"/>
          <w:szCs w:val="28"/>
        </w:rPr>
      </w:pPr>
    </w:p>
    <w:p w:rsidR="001B4A98" w:rsidRDefault="001B4A98" w:rsidP="008E793E">
      <w:pPr>
        <w:spacing w:line="360" w:lineRule="auto"/>
        <w:ind w:firstLine="709"/>
        <w:contextualSpacing/>
        <w:jc w:val="both"/>
        <w:rPr>
          <w:rFonts w:ascii="Times New Roman" w:hAnsi="Times New Roman"/>
          <w:sz w:val="28"/>
          <w:szCs w:val="28"/>
        </w:rPr>
      </w:pPr>
    </w:p>
    <w:p w:rsidR="001B4A98" w:rsidRDefault="001B4A98" w:rsidP="008E793E">
      <w:pPr>
        <w:spacing w:line="360" w:lineRule="auto"/>
        <w:ind w:firstLine="709"/>
        <w:contextualSpacing/>
        <w:jc w:val="both"/>
        <w:rPr>
          <w:rFonts w:ascii="Times New Roman" w:hAnsi="Times New Roman"/>
          <w:sz w:val="28"/>
          <w:szCs w:val="28"/>
        </w:rPr>
      </w:pPr>
    </w:p>
    <w:p w:rsidR="001B4A98" w:rsidRDefault="001B4A98" w:rsidP="008E793E">
      <w:pPr>
        <w:spacing w:line="360" w:lineRule="auto"/>
        <w:ind w:firstLine="709"/>
        <w:contextualSpacing/>
        <w:jc w:val="both"/>
        <w:rPr>
          <w:rFonts w:ascii="Times New Roman" w:hAnsi="Times New Roman"/>
          <w:sz w:val="28"/>
          <w:szCs w:val="28"/>
        </w:rPr>
      </w:pPr>
    </w:p>
    <w:p w:rsidR="001B4A98" w:rsidRDefault="001B4A98" w:rsidP="008E793E">
      <w:pPr>
        <w:spacing w:line="360" w:lineRule="auto"/>
        <w:ind w:firstLine="709"/>
        <w:contextualSpacing/>
        <w:jc w:val="both"/>
        <w:rPr>
          <w:rFonts w:ascii="Times New Roman" w:hAnsi="Times New Roman"/>
          <w:sz w:val="28"/>
          <w:szCs w:val="28"/>
        </w:rPr>
      </w:pPr>
    </w:p>
    <w:p w:rsidR="00675536" w:rsidRDefault="001664D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B80B7F" w:rsidRDefault="00B80B7F" w:rsidP="008E793E">
      <w:pPr>
        <w:spacing w:line="360" w:lineRule="auto"/>
        <w:ind w:firstLine="709"/>
        <w:contextualSpacing/>
        <w:jc w:val="both"/>
        <w:rPr>
          <w:rFonts w:ascii="Times New Roman" w:hAnsi="Times New Roman"/>
          <w:sz w:val="28"/>
          <w:szCs w:val="28"/>
        </w:rPr>
      </w:pPr>
    </w:p>
    <w:p w:rsidR="00B80B7F" w:rsidRDefault="00B80B7F" w:rsidP="008E793E">
      <w:pPr>
        <w:spacing w:line="360" w:lineRule="auto"/>
        <w:ind w:firstLine="709"/>
        <w:contextualSpacing/>
        <w:jc w:val="both"/>
        <w:rPr>
          <w:rFonts w:ascii="Times New Roman" w:hAnsi="Times New Roman"/>
          <w:sz w:val="28"/>
          <w:szCs w:val="28"/>
        </w:rPr>
      </w:pPr>
    </w:p>
    <w:p w:rsidR="00B80B7F" w:rsidRDefault="00B80B7F" w:rsidP="008E793E">
      <w:pPr>
        <w:spacing w:line="360" w:lineRule="auto"/>
        <w:ind w:firstLine="709"/>
        <w:contextualSpacing/>
        <w:jc w:val="both"/>
        <w:rPr>
          <w:rFonts w:ascii="Times New Roman" w:hAnsi="Times New Roman"/>
          <w:sz w:val="28"/>
          <w:szCs w:val="28"/>
        </w:rPr>
      </w:pPr>
    </w:p>
    <w:p w:rsidR="00B80B7F" w:rsidRDefault="00B80B7F" w:rsidP="008E793E">
      <w:pPr>
        <w:spacing w:line="360" w:lineRule="auto"/>
        <w:ind w:firstLine="709"/>
        <w:contextualSpacing/>
        <w:jc w:val="both"/>
        <w:rPr>
          <w:rFonts w:ascii="Times New Roman" w:hAnsi="Times New Roman"/>
          <w:sz w:val="28"/>
          <w:szCs w:val="28"/>
        </w:rPr>
      </w:pPr>
    </w:p>
    <w:p w:rsidR="00B80B7F" w:rsidRDefault="00B80B7F" w:rsidP="008E793E">
      <w:pPr>
        <w:spacing w:line="360" w:lineRule="auto"/>
        <w:ind w:firstLine="709"/>
        <w:contextualSpacing/>
        <w:jc w:val="both"/>
        <w:rPr>
          <w:rFonts w:ascii="Times New Roman" w:hAnsi="Times New Roman"/>
          <w:sz w:val="28"/>
          <w:szCs w:val="28"/>
        </w:rPr>
      </w:pPr>
    </w:p>
    <w:p w:rsidR="00B80B7F" w:rsidRDefault="00B80B7F" w:rsidP="008E793E">
      <w:pPr>
        <w:spacing w:line="360" w:lineRule="auto"/>
        <w:ind w:firstLine="709"/>
        <w:contextualSpacing/>
        <w:jc w:val="both"/>
        <w:rPr>
          <w:rFonts w:ascii="Times New Roman" w:hAnsi="Times New Roman"/>
          <w:sz w:val="28"/>
          <w:szCs w:val="28"/>
        </w:rPr>
      </w:pPr>
    </w:p>
    <w:p w:rsidR="00B80B7F" w:rsidRDefault="00B80B7F" w:rsidP="008E793E">
      <w:pPr>
        <w:spacing w:line="360" w:lineRule="auto"/>
        <w:ind w:firstLine="709"/>
        <w:contextualSpacing/>
        <w:jc w:val="both"/>
        <w:rPr>
          <w:rFonts w:ascii="Times New Roman" w:hAnsi="Times New Roman"/>
          <w:sz w:val="28"/>
          <w:szCs w:val="28"/>
        </w:rPr>
      </w:pPr>
    </w:p>
    <w:p w:rsidR="00B80B7F" w:rsidRDefault="00B80B7F" w:rsidP="008E793E">
      <w:pPr>
        <w:spacing w:line="360" w:lineRule="auto"/>
        <w:ind w:firstLine="709"/>
        <w:contextualSpacing/>
        <w:jc w:val="both"/>
        <w:rPr>
          <w:rFonts w:ascii="Times New Roman" w:hAnsi="Times New Roman"/>
          <w:sz w:val="28"/>
          <w:szCs w:val="28"/>
        </w:rPr>
      </w:pPr>
    </w:p>
    <w:p w:rsidR="00B80B7F" w:rsidRDefault="00B80B7F" w:rsidP="008E793E">
      <w:pPr>
        <w:spacing w:line="360" w:lineRule="auto"/>
        <w:ind w:firstLine="709"/>
        <w:contextualSpacing/>
        <w:jc w:val="both"/>
        <w:rPr>
          <w:rFonts w:ascii="Times New Roman" w:hAnsi="Times New Roman"/>
          <w:sz w:val="28"/>
          <w:szCs w:val="28"/>
        </w:rPr>
      </w:pPr>
    </w:p>
    <w:p w:rsidR="00B80B7F" w:rsidRPr="008E793E" w:rsidRDefault="00B80B7F" w:rsidP="008E793E">
      <w:pPr>
        <w:spacing w:line="360" w:lineRule="auto"/>
        <w:ind w:firstLine="709"/>
        <w:contextualSpacing/>
        <w:jc w:val="both"/>
        <w:rPr>
          <w:rFonts w:ascii="Times New Roman" w:hAnsi="Times New Roman"/>
          <w:sz w:val="28"/>
          <w:szCs w:val="28"/>
        </w:rPr>
      </w:pPr>
    </w:p>
    <w:p w:rsidR="00D13667" w:rsidRPr="008E793E" w:rsidRDefault="00B54AA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                        СПИСОК </w:t>
      </w:r>
      <w:r w:rsidR="0088318D" w:rsidRPr="008E793E">
        <w:rPr>
          <w:rFonts w:ascii="Times New Roman" w:hAnsi="Times New Roman"/>
          <w:sz w:val="28"/>
          <w:szCs w:val="28"/>
        </w:rPr>
        <w:t xml:space="preserve">  </w:t>
      </w:r>
      <w:r w:rsidRPr="008E793E">
        <w:rPr>
          <w:rFonts w:ascii="Times New Roman" w:hAnsi="Times New Roman"/>
          <w:sz w:val="28"/>
          <w:szCs w:val="28"/>
        </w:rPr>
        <w:t>СОКРАЩЕНИЙ</w:t>
      </w:r>
    </w:p>
    <w:p w:rsidR="00C740A0" w:rsidRPr="008E793E" w:rsidRDefault="00D1366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АБ</w:t>
      </w:r>
      <w:r w:rsidR="00B80B7F">
        <w:rPr>
          <w:rFonts w:ascii="Times New Roman" w:hAnsi="Times New Roman"/>
          <w:sz w:val="28"/>
          <w:szCs w:val="28"/>
        </w:rPr>
        <w:t>К        -</w:t>
      </w:r>
      <w:r w:rsidR="009D1457" w:rsidRPr="008E793E">
        <w:rPr>
          <w:rFonts w:ascii="Times New Roman" w:hAnsi="Times New Roman"/>
          <w:sz w:val="28"/>
          <w:szCs w:val="28"/>
        </w:rPr>
        <w:t xml:space="preserve"> </w:t>
      </w:r>
      <w:r w:rsidR="00C13287" w:rsidRPr="008E793E">
        <w:rPr>
          <w:rFonts w:ascii="Times New Roman" w:hAnsi="Times New Roman"/>
          <w:sz w:val="28"/>
          <w:szCs w:val="28"/>
        </w:rPr>
        <w:t>Ассоциация  барристеров Канады</w:t>
      </w:r>
    </w:p>
    <w:p w:rsidR="00B54AAD" w:rsidRPr="008E793E" w:rsidRDefault="00B80B7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АБСА     </w:t>
      </w:r>
      <w:r w:rsidR="00C740A0" w:rsidRPr="008E793E">
        <w:rPr>
          <w:rFonts w:ascii="Times New Roman" w:hAnsi="Times New Roman"/>
          <w:sz w:val="28"/>
          <w:szCs w:val="28"/>
        </w:rPr>
        <w:t xml:space="preserve">- </w:t>
      </w:r>
      <w:r w:rsidR="00B54AAD" w:rsidRPr="008E793E">
        <w:rPr>
          <w:rFonts w:ascii="Times New Roman" w:hAnsi="Times New Roman"/>
          <w:sz w:val="28"/>
          <w:szCs w:val="28"/>
        </w:rPr>
        <w:t>Акт о Британск</w:t>
      </w:r>
      <w:r w:rsidR="00C740A0" w:rsidRPr="008E793E">
        <w:rPr>
          <w:rFonts w:ascii="Times New Roman" w:hAnsi="Times New Roman"/>
          <w:sz w:val="28"/>
          <w:szCs w:val="28"/>
        </w:rPr>
        <w:t>ой С</w:t>
      </w:r>
      <w:r w:rsidR="00B54AAD" w:rsidRPr="008E793E">
        <w:rPr>
          <w:rFonts w:ascii="Times New Roman" w:hAnsi="Times New Roman"/>
          <w:sz w:val="28"/>
          <w:szCs w:val="28"/>
        </w:rPr>
        <w:t>еверной Америке</w:t>
      </w:r>
    </w:p>
    <w:p w:rsidR="00B54AAD" w:rsidRPr="008E793E" w:rsidRDefault="00B80B7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АКНЗ     </w:t>
      </w:r>
      <w:r w:rsidR="00C740A0" w:rsidRPr="008E793E">
        <w:rPr>
          <w:rFonts w:ascii="Times New Roman" w:hAnsi="Times New Roman"/>
          <w:sz w:val="28"/>
          <w:szCs w:val="28"/>
        </w:rPr>
        <w:t xml:space="preserve">- </w:t>
      </w:r>
      <w:r w:rsidR="00B54AAD" w:rsidRPr="008E793E">
        <w:rPr>
          <w:rFonts w:ascii="Times New Roman" w:hAnsi="Times New Roman"/>
          <w:sz w:val="28"/>
          <w:szCs w:val="28"/>
        </w:rPr>
        <w:t>Администрация канадских нефтегазоносных земель</w:t>
      </w:r>
    </w:p>
    <w:p w:rsidR="009A6BD9" w:rsidRPr="008E793E" w:rsidRDefault="00B80B7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АСА      </w:t>
      </w:r>
      <w:r w:rsidR="009A6BD9" w:rsidRPr="008E793E">
        <w:rPr>
          <w:rFonts w:ascii="Times New Roman" w:hAnsi="Times New Roman"/>
          <w:sz w:val="28"/>
          <w:szCs w:val="28"/>
        </w:rPr>
        <w:t>-</w:t>
      </w:r>
      <w:r w:rsidR="00833DCD" w:rsidRPr="008E793E">
        <w:rPr>
          <w:rFonts w:ascii="Times New Roman" w:hAnsi="Times New Roman"/>
          <w:sz w:val="28"/>
          <w:szCs w:val="28"/>
        </w:rPr>
        <w:t xml:space="preserve"> </w:t>
      </w:r>
      <w:r w:rsidR="009D1457" w:rsidRPr="008E793E">
        <w:rPr>
          <w:rFonts w:ascii="Times New Roman" w:hAnsi="Times New Roman"/>
          <w:sz w:val="28"/>
          <w:szCs w:val="28"/>
        </w:rPr>
        <w:t>Апелляционный суд</w:t>
      </w:r>
      <w:r w:rsidR="00D43231" w:rsidRPr="008E793E">
        <w:rPr>
          <w:rFonts w:ascii="Times New Roman" w:hAnsi="Times New Roman"/>
          <w:sz w:val="28"/>
          <w:szCs w:val="28"/>
        </w:rPr>
        <w:t xml:space="preserve"> </w:t>
      </w:r>
      <w:r w:rsidR="009A6BD9" w:rsidRPr="008E793E">
        <w:rPr>
          <w:rFonts w:ascii="Times New Roman" w:hAnsi="Times New Roman"/>
          <w:sz w:val="28"/>
          <w:szCs w:val="28"/>
        </w:rPr>
        <w:t>Альберты</w:t>
      </w:r>
    </w:p>
    <w:p w:rsidR="009A6BD9" w:rsidRPr="008E793E" w:rsidRDefault="00B80B7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АСН      </w:t>
      </w:r>
      <w:r w:rsidR="009A6BD9" w:rsidRPr="008E793E">
        <w:rPr>
          <w:rFonts w:ascii="Times New Roman" w:hAnsi="Times New Roman"/>
          <w:sz w:val="28"/>
          <w:szCs w:val="28"/>
        </w:rPr>
        <w:t>- Апелляционный суд Ньюфаундленда</w:t>
      </w:r>
    </w:p>
    <w:p w:rsidR="00EC4BCA" w:rsidRPr="008E793E" w:rsidRDefault="00B80B7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АСО       </w:t>
      </w:r>
      <w:r w:rsidR="00EC4BCA" w:rsidRPr="008E793E">
        <w:rPr>
          <w:rFonts w:ascii="Times New Roman" w:hAnsi="Times New Roman"/>
          <w:sz w:val="28"/>
          <w:szCs w:val="28"/>
        </w:rPr>
        <w:t>-Апелляционный суд Онтарио</w:t>
      </w:r>
    </w:p>
    <w:p w:rsidR="004A0A40" w:rsidRPr="008E793E" w:rsidRDefault="00EC4BC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ВГП</w:t>
      </w:r>
      <w:r w:rsidR="008971DC" w:rsidRPr="008E793E">
        <w:rPr>
          <w:rFonts w:ascii="Times New Roman" w:hAnsi="Times New Roman"/>
          <w:sz w:val="28"/>
          <w:szCs w:val="28"/>
        </w:rPr>
        <w:t>К</w:t>
      </w:r>
      <w:r w:rsidR="00B80B7F">
        <w:rPr>
          <w:rFonts w:ascii="Times New Roman" w:hAnsi="Times New Roman"/>
          <w:sz w:val="28"/>
          <w:szCs w:val="28"/>
        </w:rPr>
        <w:t xml:space="preserve">     </w:t>
      </w:r>
      <w:r w:rsidR="00B40B77" w:rsidRPr="008E793E">
        <w:rPr>
          <w:rFonts w:ascii="Times New Roman" w:hAnsi="Times New Roman"/>
          <w:sz w:val="28"/>
          <w:szCs w:val="28"/>
        </w:rPr>
        <w:t>-</w:t>
      </w:r>
      <w:r w:rsidR="004A0A40" w:rsidRPr="008E793E">
        <w:rPr>
          <w:rFonts w:ascii="Times New Roman" w:hAnsi="Times New Roman"/>
          <w:sz w:val="28"/>
          <w:szCs w:val="28"/>
        </w:rPr>
        <w:t>Ведомство генерального прокурора</w:t>
      </w:r>
      <w:r w:rsidR="008971DC" w:rsidRPr="008E793E">
        <w:rPr>
          <w:rFonts w:ascii="Times New Roman" w:hAnsi="Times New Roman"/>
          <w:sz w:val="28"/>
          <w:szCs w:val="28"/>
        </w:rPr>
        <w:t xml:space="preserve"> Канады</w:t>
      </w:r>
    </w:p>
    <w:p w:rsidR="0088318D" w:rsidRPr="008E793E" w:rsidRDefault="00B80B7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ВГС       </w:t>
      </w:r>
      <w:r w:rsidR="0088318D" w:rsidRPr="008E793E">
        <w:rPr>
          <w:rFonts w:ascii="Times New Roman" w:hAnsi="Times New Roman"/>
          <w:sz w:val="28"/>
          <w:szCs w:val="28"/>
        </w:rPr>
        <w:t>-</w:t>
      </w:r>
      <w:r w:rsidR="00833DCD" w:rsidRPr="008E793E">
        <w:rPr>
          <w:rFonts w:ascii="Times New Roman" w:hAnsi="Times New Roman"/>
          <w:sz w:val="28"/>
          <w:szCs w:val="28"/>
        </w:rPr>
        <w:t xml:space="preserve"> </w:t>
      </w:r>
      <w:r w:rsidR="0088318D" w:rsidRPr="008E793E">
        <w:rPr>
          <w:rFonts w:ascii="Times New Roman" w:hAnsi="Times New Roman"/>
          <w:sz w:val="28"/>
          <w:szCs w:val="28"/>
        </w:rPr>
        <w:t>Ведомство государственного секретаря</w:t>
      </w:r>
    </w:p>
    <w:p w:rsidR="002D6F84" w:rsidRPr="008E793E" w:rsidRDefault="00B80B7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ВСК       </w:t>
      </w:r>
      <w:r w:rsidR="006A2C24" w:rsidRPr="008E793E">
        <w:rPr>
          <w:rFonts w:ascii="Times New Roman" w:hAnsi="Times New Roman"/>
          <w:sz w:val="28"/>
          <w:szCs w:val="28"/>
        </w:rPr>
        <w:t>-</w:t>
      </w:r>
      <w:r w:rsidR="00833DCD" w:rsidRPr="008E793E">
        <w:rPr>
          <w:rFonts w:ascii="Times New Roman" w:hAnsi="Times New Roman"/>
          <w:sz w:val="28"/>
          <w:szCs w:val="28"/>
        </w:rPr>
        <w:t xml:space="preserve"> </w:t>
      </w:r>
      <w:r w:rsidR="006A2C24" w:rsidRPr="008E793E">
        <w:rPr>
          <w:rFonts w:ascii="Times New Roman" w:hAnsi="Times New Roman"/>
          <w:sz w:val="28"/>
          <w:szCs w:val="28"/>
        </w:rPr>
        <w:t>Верховный суд Канады</w:t>
      </w:r>
      <w:r w:rsidR="00806BB9" w:rsidRPr="008E793E">
        <w:rPr>
          <w:rFonts w:ascii="Times New Roman" w:hAnsi="Times New Roman"/>
          <w:sz w:val="28"/>
          <w:szCs w:val="28"/>
        </w:rPr>
        <w:t xml:space="preserve">  </w:t>
      </w:r>
    </w:p>
    <w:p w:rsidR="00B26661" w:rsidRPr="008E793E" w:rsidRDefault="00B80B7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ВСМ      </w:t>
      </w:r>
      <w:r w:rsidR="00B26661" w:rsidRPr="008E793E">
        <w:rPr>
          <w:rFonts w:ascii="Times New Roman" w:hAnsi="Times New Roman"/>
          <w:sz w:val="28"/>
          <w:szCs w:val="28"/>
        </w:rPr>
        <w:t>-</w:t>
      </w:r>
      <w:r w:rsidR="00B40B77" w:rsidRPr="008E793E">
        <w:rPr>
          <w:rFonts w:ascii="Times New Roman" w:hAnsi="Times New Roman"/>
          <w:sz w:val="28"/>
          <w:szCs w:val="28"/>
        </w:rPr>
        <w:t xml:space="preserve"> </w:t>
      </w:r>
      <w:r w:rsidR="00B26661" w:rsidRPr="008E793E">
        <w:rPr>
          <w:rFonts w:ascii="Times New Roman" w:hAnsi="Times New Roman"/>
          <w:sz w:val="28"/>
          <w:szCs w:val="28"/>
        </w:rPr>
        <w:t>Верховный суд Манитобы</w:t>
      </w:r>
    </w:p>
    <w:p w:rsidR="00D43231" w:rsidRPr="008E793E" w:rsidRDefault="00B80B7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ЗМВВ    </w:t>
      </w:r>
      <w:r w:rsidR="002D6F84" w:rsidRPr="008E793E">
        <w:rPr>
          <w:rFonts w:ascii="Times New Roman" w:hAnsi="Times New Roman"/>
          <w:sz w:val="28"/>
          <w:szCs w:val="28"/>
        </w:rPr>
        <w:t>-Закон о мерах военного времени</w:t>
      </w:r>
      <w:r w:rsidR="00806BB9" w:rsidRPr="008E793E">
        <w:rPr>
          <w:rFonts w:ascii="Times New Roman" w:hAnsi="Times New Roman"/>
          <w:sz w:val="28"/>
          <w:szCs w:val="28"/>
        </w:rPr>
        <w:t xml:space="preserve"> </w:t>
      </w:r>
    </w:p>
    <w:p w:rsidR="002D6F84" w:rsidRPr="008E793E" w:rsidRDefault="00B80B7F"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ИБВКЕ  </w:t>
      </w:r>
      <w:r w:rsidR="00806BB9" w:rsidRPr="008E793E">
        <w:rPr>
          <w:rFonts w:ascii="Times New Roman" w:hAnsi="Times New Roman"/>
          <w:sz w:val="28"/>
          <w:szCs w:val="28"/>
        </w:rPr>
        <w:t>- Информационное бюро по вопросам национального единства</w:t>
      </w:r>
    </w:p>
    <w:p w:rsidR="00C740A0"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КА          </w:t>
      </w:r>
      <w:r w:rsidR="00EC4BCA" w:rsidRPr="008E793E">
        <w:rPr>
          <w:rFonts w:ascii="Times New Roman" w:hAnsi="Times New Roman"/>
          <w:sz w:val="28"/>
          <w:szCs w:val="28"/>
        </w:rPr>
        <w:t>-</w:t>
      </w:r>
      <w:r w:rsidR="00C740A0" w:rsidRPr="008E793E">
        <w:rPr>
          <w:rFonts w:ascii="Times New Roman" w:hAnsi="Times New Roman"/>
          <w:sz w:val="28"/>
          <w:szCs w:val="28"/>
        </w:rPr>
        <w:t>Канадский альянс</w:t>
      </w:r>
    </w:p>
    <w:p w:rsidR="00B40B77"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КАБСА    </w:t>
      </w:r>
      <w:r w:rsidR="00B40B77" w:rsidRPr="008E793E">
        <w:rPr>
          <w:rFonts w:ascii="Times New Roman" w:hAnsi="Times New Roman"/>
          <w:sz w:val="28"/>
          <w:szCs w:val="28"/>
        </w:rPr>
        <w:t>-Конституционный акт о Британской Северной Америке</w:t>
      </w:r>
    </w:p>
    <w:p w:rsidR="00D01F42"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КАК         </w:t>
      </w:r>
      <w:r w:rsidR="006A2C24" w:rsidRPr="008E793E">
        <w:rPr>
          <w:rFonts w:ascii="Times New Roman" w:hAnsi="Times New Roman"/>
          <w:sz w:val="28"/>
          <w:szCs w:val="28"/>
        </w:rPr>
        <w:t>-К</w:t>
      </w:r>
      <w:r w:rsidR="00D01F42" w:rsidRPr="008E793E">
        <w:rPr>
          <w:rFonts w:ascii="Times New Roman" w:hAnsi="Times New Roman"/>
          <w:sz w:val="28"/>
          <w:szCs w:val="28"/>
        </w:rPr>
        <w:t>вебе</w:t>
      </w:r>
      <w:r w:rsidR="006A2C24" w:rsidRPr="008E793E">
        <w:rPr>
          <w:rFonts w:ascii="Times New Roman" w:hAnsi="Times New Roman"/>
          <w:sz w:val="28"/>
          <w:szCs w:val="28"/>
        </w:rPr>
        <w:t>кский</w:t>
      </w:r>
      <w:r w:rsidR="00D43231" w:rsidRPr="008E793E">
        <w:rPr>
          <w:rFonts w:ascii="Times New Roman" w:hAnsi="Times New Roman"/>
          <w:sz w:val="28"/>
          <w:szCs w:val="28"/>
        </w:rPr>
        <w:t xml:space="preserve"> </w:t>
      </w:r>
      <w:r w:rsidR="006A2C24" w:rsidRPr="008E793E">
        <w:rPr>
          <w:rFonts w:ascii="Times New Roman" w:hAnsi="Times New Roman"/>
          <w:sz w:val="28"/>
          <w:szCs w:val="28"/>
        </w:rPr>
        <w:t xml:space="preserve"> антисепаратистский  комитет</w:t>
      </w:r>
    </w:p>
    <w:p w:rsidR="00F2774F"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КБ           </w:t>
      </w:r>
      <w:r w:rsidR="00B40B77" w:rsidRPr="008E793E">
        <w:rPr>
          <w:rFonts w:ascii="Times New Roman" w:hAnsi="Times New Roman"/>
          <w:sz w:val="28"/>
          <w:szCs w:val="28"/>
        </w:rPr>
        <w:t xml:space="preserve"> -</w:t>
      </w:r>
      <w:r w:rsidR="00F2774F" w:rsidRPr="008E793E">
        <w:rPr>
          <w:rFonts w:ascii="Times New Roman" w:hAnsi="Times New Roman"/>
          <w:sz w:val="28"/>
          <w:szCs w:val="28"/>
        </w:rPr>
        <w:t>Квебекский блок</w:t>
      </w:r>
    </w:p>
    <w:p w:rsidR="00C13287" w:rsidRPr="008E793E" w:rsidRDefault="00EC4BC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ККК       </w:t>
      </w:r>
      <w:r w:rsidR="00807664">
        <w:rPr>
          <w:rFonts w:ascii="Times New Roman" w:hAnsi="Times New Roman"/>
          <w:sz w:val="28"/>
          <w:szCs w:val="28"/>
        </w:rPr>
        <w:t xml:space="preserve">  </w:t>
      </w:r>
      <w:r w:rsidR="00267CFC" w:rsidRPr="008E793E">
        <w:rPr>
          <w:rFonts w:ascii="Times New Roman" w:hAnsi="Times New Roman"/>
          <w:sz w:val="28"/>
          <w:szCs w:val="28"/>
        </w:rPr>
        <w:t xml:space="preserve"> </w:t>
      </w:r>
      <w:r w:rsidR="00C13287" w:rsidRPr="008E793E">
        <w:rPr>
          <w:rFonts w:ascii="Times New Roman" w:hAnsi="Times New Roman"/>
          <w:sz w:val="28"/>
          <w:szCs w:val="28"/>
        </w:rPr>
        <w:t>-Квебекско-канадский комитет</w:t>
      </w:r>
    </w:p>
    <w:p w:rsidR="00911688"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КККР       </w:t>
      </w:r>
      <w:r w:rsidR="00267CFC" w:rsidRPr="008E793E">
        <w:rPr>
          <w:rFonts w:ascii="Times New Roman" w:hAnsi="Times New Roman"/>
          <w:sz w:val="28"/>
          <w:szCs w:val="28"/>
        </w:rPr>
        <w:t xml:space="preserve"> </w:t>
      </w:r>
      <w:r w:rsidR="00B40B77" w:rsidRPr="008E793E">
        <w:rPr>
          <w:rFonts w:ascii="Times New Roman" w:hAnsi="Times New Roman"/>
          <w:sz w:val="28"/>
          <w:szCs w:val="28"/>
        </w:rPr>
        <w:t>-</w:t>
      </w:r>
      <w:r w:rsidR="00911688" w:rsidRPr="008E793E">
        <w:rPr>
          <w:rFonts w:ascii="Times New Roman" w:hAnsi="Times New Roman"/>
          <w:sz w:val="28"/>
          <w:szCs w:val="28"/>
        </w:rPr>
        <w:t>Королевская канадская конная полиция</w:t>
      </w:r>
    </w:p>
    <w:p w:rsidR="00675536"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КНЕ          </w:t>
      </w:r>
      <w:r w:rsidR="00B40B77" w:rsidRPr="008E793E">
        <w:rPr>
          <w:rFonts w:ascii="Times New Roman" w:hAnsi="Times New Roman"/>
          <w:sz w:val="28"/>
          <w:szCs w:val="28"/>
        </w:rPr>
        <w:t xml:space="preserve"> -</w:t>
      </w:r>
      <w:r w:rsidR="00C13287" w:rsidRPr="008E793E">
        <w:rPr>
          <w:rFonts w:ascii="Times New Roman" w:hAnsi="Times New Roman"/>
          <w:sz w:val="28"/>
          <w:szCs w:val="28"/>
        </w:rPr>
        <w:t>Комитет  национального  единства</w:t>
      </w:r>
    </w:p>
    <w:p w:rsidR="00675536"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КП             </w:t>
      </w:r>
      <w:r w:rsidR="00B40B77" w:rsidRPr="008E793E">
        <w:rPr>
          <w:rFonts w:ascii="Times New Roman" w:hAnsi="Times New Roman"/>
          <w:sz w:val="28"/>
          <w:szCs w:val="28"/>
        </w:rPr>
        <w:t>-</w:t>
      </w:r>
      <w:r w:rsidR="00675536" w:rsidRPr="008E793E">
        <w:rPr>
          <w:rFonts w:ascii="Times New Roman" w:hAnsi="Times New Roman"/>
          <w:sz w:val="28"/>
          <w:szCs w:val="28"/>
        </w:rPr>
        <w:t>Квебекская партия</w:t>
      </w:r>
    </w:p>
    <w:p w:rsidR="009763B7"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КПНЕ        </w:t>
      </w:r>
      <w:r w:rsidR="00B40B77" w:rsidRPr="008E793E">
        <w:rPr>
          <w:rFonts w:ascii="Times New Roman" w:hAnsi="Times New Roman"/>
          <w:sz w:val="28"/>
          <w:szCs w:val="28"/>
        </w:rPr>
        <w:t>-</w:t>
      </w:r>
      <w:r w:rsidR="009A6BD9" w:rsidRPr="008E793E">
        <w:rPr>
          <w:rFonts w:ascii="Times New Roman" w:hAnsi="Times New Roman"/>
          <w:sz w:val="28"/>
          <w:szCs w:val="28"/>
        </w:rPr>
        <w:t>Комиссия по вопросам национального единства</w:t>
      </w:r>
    </w:p>
    <w:p w:rsidR="00B40B77"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КСФ          </w:t>
      </w:r>
      <w:r w:rsidR="00B40B77" w:rsidRPr="008E793E">
        <w:rPr>
          <w:rFonts w:ascii="Times New Roman" w:hAnsi="Times New Roman"/>
          <w:sz w:val="28"/>
          <w:szCs w:val="28"/>
        </w:rPr>
        <w:t>- Конституционный суд федерации</w:t>
      </w:r>
    </w:p>
    <w:p w:rsidR="00C13287"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ЛПК           </w:t>
      </w:r>
      <w:r w:rsidR="00B40B77" w:rsidRPr="008E793E">
        <w:rPr>
          <w:rFonts w:ascii="Times New Roman" w:hAnsi="Times New Roman"/>
          <w:sz w:val="28"/>
          <w:szCs w:val="28"/>
        </w:rPr>
        <w:t>-</w:t>
      </w:r>
      <w:r w:rsidR="00C740A0" w:rsidRPr="008E793E">
        <w:rPr>
          <w:rFonts w:ascii="Times New Roman" w:hAnsi="Times New Roman"/>
          <w:sz w:val="28"/>
          <w:szCs w:val="28"/>
        </w:rPr>
        <w:t>Либеральная партия Квебека</w:t>
      </w:r>
    </w:p>
    <w:p w:rsidR="004933E8"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МИД          </w:t>
      </w:r>
      <w:r w:rsidR="004933E8" w:rsidRPr="008E793E">
        <w:rPr>
          <w:rFonts w:ascii="Times New Roman" w:hAnsi="Times New Roman"/>
          <w:sz w:val="28"/>
          <w:szCs w:val="28"/>
        </w:rPr>
        <w:t>-Министерство иностранных дел</w:t>
      </w:r>
    </w:p>
    <w:p w:rsidR="004A0A40"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МК              </w:t>
      </w:r>
      <w:r w:rsidR="004A0A40" w:rsidRPr="008E793E">
        <w:rPr>
          <w:rFonts w:ascii="Times New Roman" w:hAnsi="Times New Roman"/>
          <w:sz w:val="28"/>
          <w:szCs w:val="28"/>
        </w:rPr>
        <w:t>-Межминистерский комитет</w:t>
      </w:r>
    </w:p>
    <w:p w:rsidR="00D43231"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МКР           </w:t>
      </w:r>
      <w:r w:rsidR="00EC4BCA" w:rsidRPr="008E793E">
        <w:rPr>
          <w:rFonts w:ascii="Times New Roman" w:hAnsi="Times New Roman"/>
          <w:sz w:val="28"/>
          <w:szCs w:val="28"/>
        </w:rPr>
        <w:t xml:space="preserve"> </w:t>
      </w:r>
      <w:r w:rsidR="0011087D" w:rsidRPr="008E793E">
        <w:rPr>
          <w:rFonts w:ascii="Times New Roman" w:hAnsi="Times New Roman"/>
          <w:sz w:val="28"/>
          <w:szCs w:val="28"/>
        </w:rPr>
        <w:t>-</w:t>
      </w:r>
      <w:r w:rsidR="00C740A0" w:rsidRPr="008E793E">
        <w:rPr>
          <w:rFonts w:ascii="Times New Roman" w:hAnsi="Times New Roman"/>
          <w:sz w:val="28"/>
          <w:szCs w:val="28"/>
        </w:rPr>
        <w:t>Министерство конституционного развития</w:t>
      </w:r>
    </w:p>
    <w:p w:rsidR="004A0A40"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МНО           </w:t>
      </w:r>
      <w:r w:rsidR="00833DCD" w:rsidRPr="008E793E">
        <w:rPr>
          <w:rFonts w:ascii="Times New Roman" w:hAnsi="Times New Roman"/>
          <w:sz w:val="28"/>
          <w:szCs w:val="28"/>
        </w:rPr>
        <w:t>-М</w:t>
      </w:r>
      <w:r w:rsidR="004A0A40" w:rsidRPr="008E793E">
        <w:rPr>
          <w:rFonts w:ascii="Times New Roman" w:hAnsi="Times New Roman"/>
          <w:sz w:val="28"/>
          <w:szCs w:val="28"/>
        </w:rPr>
        <w:t>инистерство национальной обороны</w:t>
      </w:r>
    </w:p>
    <w:p w:rsidR="00C740A0"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МПРЭ        </w:t>
      </w:r>
      <w:r w:rsidR="00C740A0" w:rsidRPr="008E793E">
        <w:rPr>
          <w:rFonts w:ascii="Times New Roman" w:hAnsi="Times New Roman"/>
          <w:sz w:val="28"/>
          <w:szCs w:val="28"/>
        </w:rPr>
        <w:t xml:space="preserve"> -Министерство природных</w:t>
      </w:r>
      <w:r w:rsidR="00C13287" w:rsidRPr="008E793E">
        <w:rPr>
          <w:rFonts w:ascii="Times New Roman" w:hAnsi="Times New Roman"/>
          <w:sz w:val="28"/>
          <w:szCs w:val="28"/>
        </w:rPr>
        <w:t xml:space="preserve"> </w:t>
      </w:r>
      <w:r w:rsidR="00C740A0" w:rsidRPr="008E793E">
        <w:rPr>
          <w:rFonts w:ascii="Times New Roman" w:hAnsi="Times New Roman"/>
          <w:sz w:val="28"/>
          <w:szCs w:val="28"/>
        </w:rPr>
        <w:t xml:space="preserve"> ресурсов</w:t>
      </w:r>
      <w:r w:rsidR="00C13287" w:rsidRPr="008E793E">
        <w:rPr>
          <w:rFonts w:ascii="Times New Roman" w:hAnsi="Times New Roman"/>
          <w:sz w:val="28"/>
          <w:szCs w:val="28"/>
        </w:rPr>
        <w:t xml:space="preserve"> </w:t>
      </w:r>
      <w:r w:rsidR="00C740A0" w:rsidRPr="008E793E">
        <w:rPr>
          <w:rFonts w:ascii="Times New Roman" w:hAnsi="Times New Roman"/>
          <w:sz w:val="28"/>
          <w:szCs w:val="28"/>
        </w:rPr>
        <w:t xml:space="preserve"> и энергетики</w:t>
      </w:r>
    </w:p>
    <w:p w:rsidR="00C740A0" w:rsidRPr="008E793E" w:rsidRDefault="002D3B25"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МРЭР      </w:t>
      </w:r>
      <w:r w:rsidR="00807664">
        <w:rPr>
          <w:rFonts w:ascii="Times New Roman" w:hAnsi="Times New Roman"/>
          <w:sz w:val="28"/>
          <w:szCs w:val="28"/>
        </w:rPr>
        <w:t xml:space="preserve">  </w:t>
      </w:r>
      <w:r>
        <w:rPr>
          <w:rFonts w:ascii="Times New Roman" w:hAnsi="Times New Roman"/>
          <w:sz w:val="28"/>
          <w:szCs w:val="28"/>
        </w:rPr>
        <w:t xml:space="preserve"> </w:t>
      </w:r>
      <w:r w:rsidR="00C740A0" w:rsidRPr="008E793E">
        <w:rPr>
          <w:rFonts w:ascii="Times New Roman" w:hAnsi="Times New Roman"/>
          <w:sz w:val="28"/>
          <w:szCs w:val="28"/>
        </w:rPr>
        <w:t>- Министерство регионального экономического развития</w:t>
      </w:r>
    </w:p>
    <w:p w:rsidR="00C13287"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МПТ           </w:t>
      </w:r>
      <w:r w:rsidR="00C740A0" w:rsidRPr="008E793E">
        <w:rPr>
          <w:rFonts w:ascii="Times New Roman" w:hAnsi="Times New Roman"/>
          <w:sz w:val="28"/>
          <w:szCs w:val="28"/>
        </w:rPr>
        <w:t>- Министерство промышленности и торговли</w:t>
      </w:r>
    </w:p>
    <w:p w:rsidR="00C740A0" w:rsidRPr="008E793E" w:rsidRDefault="00807664" w:rsidP="008E793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МФПО         </w:t>
      </w:r>
      <w:r w:rsidR="00C740A0" w:rsidRPr="008E793E">
        <w:rPr>
          <w:rFonts w:ascii="Times New Roman" w:hAnsi="Times New Roman"/>
          <w:sz w:val="28"/>
          <w:szCs w:val="28"/>
        </w:rPr>
        <w:t>-Министерство  федерально-провинциальных отношений</w:t>
      </w:r>
    </w:p>
    <w:p w:rsidR="00EC4BCA" w:rsidRPr="008E793E" w:rsidRDefault="0011087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НДП                   -</w:t>
      </w:r>
      <w:r w:rsidR="00C740A0" w:rsidRPr="008E793E">
        <w:rPr>
          <w:rFonts w:ascii="Times New Roman" w:hAnsi="Times New Roman"/>
          <w:sz w:val="28"/>
          <w:szCs w:val="28"/>
        </w:rPr>
        <w:t>Новая демократическая партия</w:t>
      </w:r>
    </w:p>
    <w:p w:rsidR="00C740A0" w:rsidRPr="008E793E" w:rsidRDefault="008971D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НЭП                  </w:t>
      </w:r>
      <w:r w:rsidR="00C740A0" w:rsidRPr="008E793E">
        <w:rPr>
          <w:rFonts w:ascii="Times New Roman" w:hAnsi="Times New Roman"/>
          <w:sz w:val="28"/>
          <w:szCs w:val="28"/>
        </w:rPr>
        <w:t>-</w:t>
      </w:r>
      <w:r w:rsidR="0088318D" w:rsidRPr="008E793E">
        <w:rPr>
          <w:rFonts w:ascii="Times New Roman" w:hAnsi="Times New Roman"/>
          <w:sz w:val="28"/>
          <w:szCs w:val="28"/>
        </w:rPr>
        <w:t xml:space="preserve"> </w:t>
      </w:r>
      <w:r w:rsidR="00C740A0" w:rsidRPr="008E793E">
        <w:rPr>
          <w:rFonts w:ascii="Times New Roman" w:hAnsi="Times New Roman"/>
          <w:sz w:val="28"/>
          <w:szCs w:val="28"/>
        </w:rPr>
        <w:t>Национальная энергетическая программа</w:t>
      </w:r>
    </w:p>
    <w:p w:rsidR="004A0A40" w:rsidRPr="008E793E" w:rsidRDefault="00B40B7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ПДД                   -</w:t>
      </w:r>
      <w:r w:rsidR="004A0A40" w:rsidRPr="008E793E">
        <w:rPr>
          <w:rFonts w:ascii="Times New Roman" w:hAnsi="Times New Roman"/>
          <w:sz w:val="28"/>
          <w:szCs w:val="28"/>
        </w:rPr>
        <w:t>Партия демократического действия</w:t>
      </w:r>
    </w:p>
    <w:p w:rsidR="00B12660" w:rsidRPr="008E793E" w:rsidRDefault="00B1266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ПККП        </w:t>
      </w:r>
      <w:r w:rsidR="00B40B77" w:rsidRPr="008E793E">
        <w:rPr>
          <w:rFonts w:ascii="Times New Roman" w:hAnsi="Times New Roman"/>
          <w:sz w:val="28"/>
          <w:szCs w:val="28"/>
        </w:rPr>
        <w:t xml:space="preserve">        -</w:t>
      </w:r>
      <w:r w:rsidRPr="008E793E">
        <w:rPr>
          <w:rFonts w:ascii="Times New Roman" w:hAnsi="Times New Roman"/>
          <w:sz w:val="28"/>
          <w:szCs w:val="28"/>
        </w:rPr>
        <w:t xml:space="preserve">Парламентский </w:t>
      </w:r>
      <w:r w:rsidR="00833DCD" w:rsidRPr="008E793E">
        <w:rPr>
          <w:rFonts w:ascii="Times New Roman" w:hAnsi="Times New Roman"/>
          <w:sz w:val="28"/>
          <w:szCs w:val="28"/>
        </w:rPr>
        <w:t xml:space="preserve"> </w:t>
      </w:r>
      <w:r w:rsidRPr="008E793E">
        <w:rPr>
          <w:rFonts w:ascii="Times New Roman" w:hAnsi="Times New Roman"/>
          <w:sz w:val="28"/>
          <w:szCs w:val="28"/>
        </w:rPr>
        <w:t>комитет конституционных проблем</w:t>
      </w:r>
    </w:p>
    <w:p w:rsidR="0099586E" w:rsidRPr="008E793E" w:rsidRDefault="00B40B7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                      -</w:t>
      </w:r>
      <w:r w:rsidR="0099586E" w:rsidRPr="008E793E">
        <w:rPr>
          <w:rFonts w:ascii="Times New Roman" w:hAnsi="Times New Roman"/>
          <w:sz w:val="28"/>
          <w:szCs w:val="28"/>
        </w:rPr>
        <w:t>Партия реформ</w:t>
      </w:r>
    </w:p>
    <w:p w:rsidR="00D01F42" w:rsidRPr="008E793E" w:rsidRDefault="0011087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ПРГ                   -</w:t>
      </w:r>
      <w:r w:rsidR="00D01F42" w:rsidRPr="008E793E">
        <w:rPr>
          <w:rFonts w:ascii="Times New Roman" w:hAnsi="Times New Roman"/>
          <w:sz w:val="28"/>
          <w:szCs w:val="28"/>
        </w:rPr>
        <w:t>Партия равенства граждан</w:t>
      </w:r>
    </w:p>
    <w:p w:rsidR="009A6BD9" w:rsidRPr="008E793E" w:rsidRDefault="0011087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ПКП                  -</w:t>
      </w:r>
      <w:r w:rsidR="00B40B77" w:rsidRPr="008E793E">
        <w:rPr>
          <w:rFonts w:ascii="Times New Roman" w:hAnsi="Times New Roman"/>
          <w:sz w:val="28"/>
          <w:szCs w:val="28"/>
        </w:rPr>
        <w:t>Прогрессивно-К</w:t>
      </w:r>
      <w:r w:rsidR="0088318D" w:rsidRPr="008E793E">
        <w:rPr>
          <w:rFonts w:ascii="Times New Roman" w:hAnsi="Times New Roman"/>
          <w:sz w:val="28"/>
          <w:szCs w:val="28"/>
        </w:rPr>
        <w:t>онсервативная партия</w:t>
      </w:r>
    </w:p>
    <w:p w:rsidR="007F001B" w:rsidRPr="008E793E" w:rsidRDefault="00B40B7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ПКР                   -</w:t>
      </w:r>
      <w:r w:rsidR="007F001B" w:rsidRPr="008E793E">
        <w:rPr>
          <w:rFonts w:ascii="Times New Roman" w:hAnsi="Times New Roman"/>
          <w:sz w:val="28"/>
          <w:szCs w:val="28"/>
        </w:rPr>
        <w:t>Партия конфедерации регионов</w:t>
      </w:r>
    </w:p>
    <w:p w:rsidR="00C740A0" w:rsidRPr="008E793E" w:rsidRDefault="0088318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ПМКК </w:t>
      </w:r>
      <w:r w:rsidR="002D3B25">
        <w:rPr>
          <w:rFonts w:ascii="Times New Roman" w:hAnsi="Times New Roman"/>
          <w:sz w:val="28"/>
          <w:szCs w:val="28"/>
        </w:rPr>
        <w:t xml:space="preserve">      </w:t>
      </w:r>
      <w:r w:rsidR="009D1457" w:rsidRPr="008E793E">
        <w:rPr>
          <w:rFonts w:ascii="Times New Roman" w:hAnsi="Times New Roman"/>
          <w:sz w:val="28"/>
          <w:szCs w:val="28"/>
        </w:rPr>
        <w:t xml:space="preserve"> -</w:t>
      </w:r>
      <w:r w:rsidR="0011087D" w:rsidRPr="008E793E">
        <w:rPr>
          <w:rFonts w:ascii="Times New Roman" w:hAnsi="Times New Roman"/>
          <w:sz w:val="28"/>
          <w:szCs w:val="28"/>
        </w:rPr>
        <w:t>Постоянный межминистерский</w:t>
      </w:r>
      <w:r w:rsidR="00C740A0" w:rsidRPr="008E793E">
        <w:rPr>
          <w:rFonts w:ascii="Times New Roman" w:hAnsi="Times New Roman"/>
          <w:sz w:val="28"/>
          <w:szCs w:val="28"/>
        </w:rPr>
        <w:t xml:space="preserve"> конституционный комитет </w:t>
      </w:r>
    </w:p>
    <w:p w:rsidR="007F001B" w:rsidRPr="008E793E" w:rsidRDefault="00C740A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ПО</w:t>
      </w:r>
      <w:r w:rsidR="009D1457" w:rsidRPr="008E793E">
        <w:rPr>
          <w:rFonts w:ascii="Times New Roman" w:hAnsi="Times New Roman"/>
          <w:sz w:val="28"/>
          <w:szCs w:val="28"/>
        </w:rPr>
        <w:t xml:space="preserve">                    -</w:t>
      </w:r>
      <w:r w:rsidR="00267CFC" w:rsidRPr="008E793E">
        <w:rPr>
          <w:rFonts w:ascii="Times New Roman" w:hAnsi="Times New Roman"/>
          <w:sz w:val="28"/>
          <w:szCs w:val="28"/>
        </w:rPr>
        <w:t>Палата</w:t>
      </w:r>
      <w:r w:rsidRPr="008E793E">
        <w:rPr>
          <w:rFonts w:ascii="Times New Roman" w:hAnsi="Times New Roman"/>
          <w:sz w:val="28"/>
          <w:szCs w:val="28"/>
        </w:rPr>
        <w:t xml:space="preserve"> общин</w:t>
      </w:r>
    </w:p>
    <w:p w:rsidR="008C7ADC" w:rsidRPr="008E793E" w:rsidRDefault="009D145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ПЭР                  -</w:t>
      </w:r>
      <w:r w:rsidR="00267CFC" w:rsidRPr="008E793E">
        <w:rPr>
          <w:rFonts w:ascii="Times New Roman" w:hAnsi="Times New Roman"/>
          <w:sz w:val="28"/>
          <w:szCs w:val="28"/>
        </w:rPr>
        <w:t>П</w:t>
      </w:r>
      <w:r w:rsidR="008C7ADC" w:rsidRPr="008E793E">
        <w:rPr>
          <w:rFonts w:ascii="Times New Roman" w:hAnsi="Times New Roman"/>
          <w:sz w:val="28"/>
          <w:szCs w:val="28"/>
        </w:rPr>
        <w:t>риродно-энергетические ресурсы</w:t>
      </w:r>
    </w:p>
    <w:p w:rsidR="009E7A8A" w:rsidRPr="008E793E" w:rsidRDefault="0088318D"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СК                    </w:t>
      </w:r>
      <w:r w:rsidR="009D1457" w:rsidRPr="008E793E">
        <w:rPr>
          <w:rFonts w:ascii="Times New Roman" w:hAnsi="Times New Roman"/>
          <w:sz w:val="28"/>
          <w:szCs w:val="28"/>
        </w:rPr>
        <w:t>-</w:t>
      </w:r>
      <w:r w:rsidRPr="008E793E">
        <w:rPr>
          <w:rFonts w:ascii="Times New Roman" w:hAnsi="Times New Roman"/>
          <w:sz w:val="28"/>
          <w:szCs w:val="28"/>
        </w:rPr>
        <w:t>Секретариат кабинета</w:t>
      </w:r>
    </w:p>
    <w:p w:rsidR="00C740A0" w:rsidRPr="008E793E" w:rsidRDefault="009D145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СКТС               -Судебный К</w:t>
      </w:r>
      <w:r w:rsidR="00C740A0" w:rsidRPr="008E793E">
        <w:rPr>
          <w:rFonts w:ascii="Times New Roman" w:hAnsi="Times New Roman"/>
          <w:sz w:val="28"/>
          <w:szCs w:val="28"/>
        </w:rPr>
        <w:t xml:space="preserve">омитет Тайного </w:t>
      </w:r>
      <w:r w:rsidR="00267CFC" w:rsidRPr="008E793E">
        <w:rPr>
          <w:rFonts w:ascii="Times New Roman" w:hAnsi="Times New Roman"/>
          <w:sz w:val="28"/>
          <w:szCs w:val="28"/>
        </w:rPr>
        <w:t xml:space="preserve"> </w:t>
      </w:r>
      <w:r w:rsidR="00C740A0" w:rsidRPr="008E793E">
        <w:rPr>
          <w:rFonts w:ascii="Times New Roman" w:hAnsi="Times New Roman"/>
          <w:sz w:val="28"/>
          <w:szCs w:val="28"/>
        </w:rPr>
        <w:t>совета</w:t>
      </w:r>
    </w:p>
    <w:p w:rsidR="00C13287" w:rsidRPr="008E793E" w:rsidRDefault="009D145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СНЕ                 -</w:t>
      </w:r>
      <w:r w:rsidR="00C13287" w:rsidRPr="008E793E">
        <w:rPr>
          <w:rFonts w:ascii="Times New Roman" w:hAnsi="Times New Roman"/>
          <w:sz w:val="28"/>
          <w:szCs w:val="28"/>
        </w:rPr>
        <w:t>Совет национального единства</w:t>
      </w:r>
    </w:p>
    <w:p w:rsidR="006A2C24" w:rsidRPr="008E793E" w:rsidRDefault="0007678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СПМ                </w:t>
      </w:r>
      <w:r w:rsidR="009D1457" w:rsidRPr="008E793E">
        <w:rPr>
          <w:rFonts w:ascii="Times New Roman" w:hAnsi="Times New Roman"/>
          <w:sz w:val="28"/>
          <w:szCs w:val="28"/>
        </w:rPr>
        <w:t>-</w:t>
      </w:r>
      <w:r w:rsidR="00C740A0" w:rsidRPr="008E793E">
        <w:rPr>
          <w:rFonts w:ascii="Times New Roman" w:hAnsi="Times New Roman"/>
          <w:sz w:val="28"/>
          <w:szCs w:val="28"/>
        </w:rPr>
        <w:t>Секретариат  премьер-министра</w:t>
      </w:r>
    </w:p>
    <w:p w:rsidR="00023236" w:rsidRPr="008E793E" w:rsidRDefault="00023236"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СФ                   - Совет Федерации</w:t>
      </w:r>
    </w:p>
    <w:p w:rsidR="00281DE6" w:rsidRPr="008E793E" w:rsidRDefault="0007678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ФКД                </w:t>
      </w:r>
      <w:r w:rsidR="00281DE6" w:rsidRPr="008E793E">
        <w:rPr>
          <w:rFonts w:ascii="Times New Roman" w:hAnsi="Times New Roman"/>
          <w:sz w:val="28"/>
          <w:szCs w:val="28"/>
        </w:rPr>
        <w:t>-Федеральный комиссар двуязычия</w:t>
      </w:r>
    </w:p>
    <w:p w:rsidR="00C740A0" w:rsidRPr="008E793E" w:rsidRDefault="0007678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ФОК               </w:t>
      </w:r>
      <w:r w:rsidR="00C740A0" w:rsidRPr="008E793E">
        <w:rPr>
          <w:rFonts w:ascii="Times New Roman" w:hAnsi="Times New Roman"/>
          <w:sz w:val="28"/>
          <w:szCs w:val="28"/>
        </w:rPr>
        <w:t xml:space="preserve">- Фронт освобождения </w:t>
      </w:r>
      <w:r w:rsidR="0088318D" w:rsidRPr="008E793E">
        <w:rPr>
          <w:rFonts w:ascii="Times New Roman" w:hAnsi="Times New Roman"/>
          <w:sz w:val="28"/>
          <w:szCs w:val="28"/>
        </w:rPr>
        <w:t xml:space="preserve"> </w:t>
      </w:r>
      <w:r w:rsidR="00C740A0" w:rsidRPr="008E793E">
        <w:rPr>
          <w:rFonts w:ascii="Times New Roman" w:hAnsi="Times New Roman"/>
          <w:sz w:val="28"/>
          <w:szCs w:val="28"/>
        </w:rPr>
        <w:t xml:space="preserve">Квебека    </w:t>
      </w:r>
    </w:p>
    <w:p w:rsidR="004933E8" w:rsidRPr="008E793E" w:rsidRDefault="004933E8"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ФПК</w:t>
      </w:r>
      <w:r w:rsidR="002D3B25">
        <w:rPr>
          <w:rFonts w:ascii="Times New Roman" w:hAnsi="Times New Roman"/>
          <w:sz w:val="28"/>
          <w:szCs w:val="28"/>
        </w:rPr>
        <w:t xml:space="preserve">К  </w:t>
      </w:r>
      <w:r w:rsidRPr="008E793E">
        <w:rPr>
          <w:rFonts w:ascii="Times New Roman" w:hAnsi="Times New Roman"/>
          <w:sz w:val="28"/>
          <w:szCs w:val="28"/>
        </w:rPr>
        <w:t xml:space="preserve"> - Федерально-провинциальные </w:t>
      </w:r>
      <w:r w:rsidR="00F2774F" w:rsidRPr="008E793E">
        <w:rPr>
          <w:rFonts w:ascii="Times New Roman" w:hAnsi="Times New Roman"/>
          <w:sz w:val="28"/>
          <w:szCs w:val="28"/>
        </w:rPr>
        <w:t xml:space="preserve">конституционные </w:t>
      </w:r>
      <w:r w:rsidRPr="008E793E">
        <w:rPr>
          <w:rFonts w:ascii="Times New Roman" w:hAnsi="Times New Roman"/>
          <w:sz w:val="28"/>
          <w:szCs w:val="28"/>
        </w:rPr>
        <w:t>конференции</w:t>
      </w:r>
    </w:p>
    <w:p w:rsidR="00023236" w:rsidRPr="008E793E" w:rsidRDefault="00C740A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ФРЗ</w:t>
      </w:r>
      <w:r w:rsidR="00076787" w:rsidRPr="008E793E">
        <w:rPr>
          <w:rFonts w:ascii="Times New Roman" w:hAnsi="Times New Roman"/>
          <w:sz w:val="28"/>
          <w:szCs w:val="28"/>
        </w:rPr>
        <w:t xml:space="preserve">П              </w:t>
      </w:r>
      <w:r w:rsidR="00023236" w:rsidRPr="008E793E">
        <w:rPr>
          <w:rFonts w:ascii="Times New Roman" w:hAnsi="Times New Roman"/>
          <w:sz w:val="28"/>
          <w:szCs w:val="28"/>
        </w:rPr>
        <w:t>- Фонд</w:t>
      </w:r>
      <w:r w:rsidR="0088318D" w:rsidRPr="008E793E">
        <w:rPr>
          <w:rFonts w:ascii="Times New Roman" w:hAnsi="Times New Roman"/>
          <w:sz w:val="28"/>
          <w:szCs w:val="28"/>
        </w:rPr>
        <w:t xml:space="preserve"> </w:t>
      </w:r>
      <w:r w:rsidR="00023236" w:rsidRPr="008E793E">
        <w:rPr>
          <w:rFonts w:ascii="Times New Roman" w:hAnsi="Times New Roman"/>
          <w:sz w:val="28"/>
          <w:szCs w:val="28"/>
        </w:rPr>
        <w:t>развития</w:t>
      </w:r>
      <w:r w:rsidR="0088318D" w:rsidRPr="008E793E">
        <w:rPr>
          <w:rFonts w:ascii="Times New Roman" w:hAnsi="Times New Roman"/>
          <w:sz w:val="28"/>
          <w:szCs w:val="28"/>
        </w:rPr>
        <w:t xml:space="preserve"> </w:t>
      </w:r>
      <w:r w:rsidR="004933E8" w:rsidRPr="008E793E">
        <w:rPr>
          <w:rFonts w:ascii="Times New Roman" w:hAnsi="Times New Roman"/>
          <w:sz w:val="28"/>
          <w:szCs w:val="28"/>
        </w:rPr>
        <w:t>Западных провинций</w:t>
      </w:r>
    </w:p>
    <w:p w:rsidR="00281DE6" w:rsidRPr="008E793E" w:rsidRDefault="0007678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ФУПЧ             </w:t>
      </w:r>
      <w:r w:rsidR="00281DE6" w:rsidRPr="008E793E">
        <w:rPr>
          <w:rFonts w:ascii="Times New Roman" w:hAnsi="Times New Roman"/>
          <w:sz w:val="28"/>
          <w:szCs w:val="28"/>
        </w:rPr>
        <w:t>-</w:t>
      </w:r>
      <w:r w:rsidR="00023236" w:rsidRPr="008E793E">
        <w:rPr>
          <w:rFonts w:ascii="Times New Roman" w:hAnsi="Times New Roman"/>
          <w:sz w:val="28"/>
          <w:szCs w:val="28"/>
        </w:rPr>
        <w:t xml:space="preserve"> </w:t>
      </w:r>
      <w:r w:rsidR="00281DE6" w:rsidRPr="008E793E">
        <w:rPr>
          <w:rFonts w:ascii="Times New Roman" w:hAnsi="Times New Roman"/>
          <w:sz w:val="28"/>
          <w:szCs w:val="28"/>
        </w:rPr>
        <w:t>Федеральный уполномоченный по правам человека</w:t>
      </w:r>
    </w:p>
    <w:p w:rsidR="00C740A0" w:rsidRPr="008E793E" w:rsidRDefault="00F2774F"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ХП</w:t>
      </w:r>
      <w:r w:rsidR="00C740A0" w:rsidRPr="008E793E">
        <w:rPr>
          <w:rFonts w:ascii="Times New Roman" w:hAnsi="Times New Roman"/>
          <w:sz w:val="28"/>
          <w:szCs w:val="28"/>
        </w:rPr>
        <w:t>С</w:t>
      </w:r>
      <w:r w:rsidRPr="008E793E">
        <w:rPr>
          <w:rFonts w:ascii="Times New Roman" w:hAnsi="Times New Roman"/>
          <w:sz w:val="28"/>
          <w:szCs w:val="28"/>
        </w:rPr>
        <w:t>К</w:t>
      </w:r>
      <w:r w:rsidR="00076787" w:rsidRPr="008E793E">
        <w:rPr>
          <w:rFonts w:ascii="Times New Roman" w:hAnsi="Times New Roman"/>
          <w:sz w:val="28"/>
          <w:szCs w:val="28"/>
        </w:rPr>
        <w:t xml:space="preserve">             </w:t>
      </w:r>
      <w:r w:rsidR="00C740A0" w:rsidRPr="008E793E">
        <w:rPr>
          <w:rFonts w:ascii="Times New Roman" w:hAnsi="Times New Roman"/>
          <w:sz w:val="28"/>
          <w:szCs w:val="28"/>
        </w:rPr>
        <w:t xml:space="preserve"> - Хартия</w:t>
      </w:r>
      <w:r w:rsidR="00267CFC" w:rsidRPr="008E793E">
        <w:rPr>
          <w:rFonts w:ascii="Times New Roman" w:hAnsi="Times New Roman"/>
          <w:sz w:val="28"/>
          <w:szCs w:val="28"/>
        </w:rPr>
        <w:t xml:space="preserve"> прав</w:t>
      </w:r>
      <w:r w:rsidR="0088318D" w:rsidRPr="008E793E">
        <w:rPr>
          <w:rFonts w:ascii="Times New Roman" w:hAnsi="Times New Roman"/>
          <w:sz w:val="28"/>
          <w:szCs w:val="28"/>
        </w:rPr>
        <w:t xml:space="preserve"> </w:t>
      </w:r>
      <w:r w:rsidR="00C740A0" w:rsidRPr="008E793E">
        <w:rPr>
          <w:rFonts w:ascii="Times New Roman" w:hAnsi="Times New Roman"/>
          <w:sz w:val="28"/>
          <w:szCs w:val="28"/>
        </w:rPr>
        <w:t>и</w:t>
      </w:r>
      <w:r w:rsidR="0088318D" w:rsidRPr="008E793E">
        <w:rPr>
          <w:rFonts w:ascii="Times New Roman" w:hAnsi="Times New Roman"/>
          <w:sz w:val="28"/>
          <w:szCs w:val="28"/>
        </w:rPr>
        <w:t xml:space="preserve"> </w:t>
      </w:r>
      <w:r w:rsidR="00C740A0" w:rsidRPr="008E793E">
        <w:rPr>
          <w:rFonts w:ascii="Times New Roman" w:hAnsi="Times New Roman"/>
          <w:sz w:val="28"/>
          <w:szCs w:val="28"/>
        </w:rPr>
        <w:t>свобод канадцев</w:t>
      </w:r>
    </w:p>
    <w:p w:rsidR="009E7A8A" w:rsidRPr="008E793E" w:rsidRDefault="0007678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ХФЯ                </w:t>
      </w:r>
      <w:r w:rsidR="009E7A8A" w:rsidRPr="008E793E">
        <w:rPr>
          <w:rFonts w:ascii="Times New Roman" w:hAnsi="Times New Roman"/>
          <w:sz w:val="28"/>
          <w:szCs w:val="28"/>
        </w:rPr>
        <w:t xml:space="preserve"> -</w:t>
      </w:r>
      <w:r w:rsidR="00023236" w:rsidRPr="008E793E">
        <w:rPr>
          <w:rFonts w:ascii="Times New Roman" w:hAnsi="Times New Roman"/>
          <w:sz w:val="28"/>
          <w:szCs w:val="28"/>
        </w:rPr>
        <w:t xml:space="preserve"> </w:t>
      </w:r>
      <w:r w:rsidR="009E7A8A" w:rsidRPr="008E793E">
        <w:rPr>
          <w:rFonts w:ascii="Times New Roman" w:hAnsi="Times New Roman"/>
          <w:sz w:val="28"/>
          <w:szCs w:val="28"/>
        </w:rPr>
        <w:t>Хартия французского языка</w:t>
      </w:r>
    </w:p>
    <w:p w:rsidR="00C740A0" w:rsidRPr="008E793E" w:rsidRDefault="0007678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ШНК                </w:t>
      </w:r>
      <w:r w:rsidR="00C740A0" w:rsidRPr="008E793E">
        <w:rPr>
          <w:rFonts w:ascii="Times New Roman" w:hAnsi="Times New Roman"/>
          <w:sz w:val="28"/>
          <w:szCs w:val="28"/>
        </w:rPr>
        <w:t>- Шельфовая</w:t>
      </w:r>
      <w:r w:rsidR="0088318D" w:rsidRPr="008E793E">
        <w:rPr>
          <w:rFonts w:ascii="Times New Roman" w:hAnsi="Times New Roman"/>
          <w:sz w:val="28"/>
          <w:szCs w:val="28"/>
        </w:rPr>
        <w:t xml:space="preserve"> </w:t>
      </w:r>
      <w:r w:rsidR="00C740A0" w:rsidRPr="008E793E">
        <w:rPr>
          <w:rFonts w:ascii="Times New Roman" w:hAnsi="Times New Roman"/>
          <w:sz w:val="28"/>
          <w:szCs w:val="28"/>
        </w:rPr>
        <w:t xml:space="preserve"> нефтегазовая </w:t>
      </w:r>
      <w:r w:rsidR="0088318D" w:rsidRPr="008E793E">
        <w:rPr>
          <w:rFonts w:ascii="Times New Roman" w:hAnsi="Times New Roman"/>
          <w:sz w:val="28"/>
          <w:szCs w:val="28"/>
        </w:rPr>
        <w:t xml:space="preserve"> </w:t>
      </w:r>
      <w:r w:rsidR="00C740A0" w:rsidRPr="008E793E">
        <w:rPr>
          <w:rFonts w:ascii="Times New Roman" w:hAnsi="Times New Roman"/>
          <w:sz w:val="28"/>
          <w:szCs w:val="28"/>
        </w:rPr>
        <w:t>комиссия</w:t>
      </w:r>
    </w:p>
    <w:p w:rsidR="007270E3" w:rsidRDefault="00076787"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ЮККК              </w:t>
      </w:r>
      <w:r w:rsidR="00D13667" w:rsidRPr="008E793E">
        <w:rPr>
          <w:rFonts w:ascii="Times New Roman" w:hAnsi="Times New Roman"/>
          <w:sz w:val="28"/>
          <w:szCs w:val="28"/>
        </w:rPr>
        <w:t>- Юридический комитет конституционной конференц</w:t>
      </w:r>
      <w:r w:rsidR="002E34CE" w:rsidRPr="008E793E">
        <w:rPr>
          <w:rFonts w:ascii="Times New Roman" w:hAnsi="Times New Roman"/>
          <w:sz w:val="28"/>
          <w:szCs w:val="28"/>
        </w:rPr>
        <w:t>ия</w:t>
      </w:r>
    </w:p>
    <w:p w:rsidR="00807664" w:rsidRDefault="00807664" w:rsidP="008E793E">
      <w:pPr>
        <w:spacing w:line="360" w:lineRule="auto"/>
        <w:ind w:firstLine="709"/>
        <w:contextualSpacing/>
        <w:jc w:val="both"/>
        <w:rPr>
          <w:rFonts w:ascii="Times New Roman" w:hAnsi="Times New Roman"/>
          <w:sz w:val="28"/>
          <w:szCs w:val="28"/>
        </w:rPr>
      </w:pPr>
    </w:p>
    <w:p w:rsidR="00F71AA7" w:rsidRDefault="00F71AA7" w:rsidP="008E793E">
      <w:pPr>
        <w:spacing w:line="360" w:lineRule="auto"/>
        <w:ind w:firstLine="709"/>
        <w:contextualSpacing/>
        <w:jc w:val="both"/>
        <w:rPr>
          <w:rFonts w:ascii="Times New Roman" w:hAnsi="Times New Roman"/>
          <w:sz w:val="28"/>
          <w:szCs w:val="28"/>
        </w:rPr>
      </w:pPr>
    </w:p>
    <w:p w:rsidR="00F71AA7" w:rsidRDefault="00F71AA7" w:rsidP="001B4A98">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F71AA7" w:rsidRPr="008E793E" w:rsidRDefault="00F71AA7" w:rsidP="00F71AA7">
      <w:pPr>
        <w:spacing w:line="360" w:lineRule="auto"/>
        <w:ind w:firstLine="709"/>
        <w:contextualSpacing/>
        <w:jc w:val="center"/>
        <w:rPr>
          <w:rFonts w:ascii="Times New Roman" w:hAnsi="Times New Roman"/>
          <w:sz w:val="28"/>
          <w:szCs w:val="28"/>
        </w:rPr>
      </w:pPr>
      <w:r w:rsidRPr="008E793E">
        <w:rPr>
          <w:rFonts w:ascii="Times New Roman" w:hAnsi="Times New Roman"/>
          <w:sz w:val="28"/>
          <w:szCs w:val="28"/>
        </w:rPr>
        <w:lastRenderedPageBreak/>
        <w:t>БИБЛИОГРАФИЯ</w:t>
      </w:r>
    </w:p>
    <w:p w:rsidR="00F71AA7" w:rsidRPr="008E793E" w:rsidRDefault="00F71AA7" w:rsidP="00F71AA7">
      <w:pPr>
        <w:spacing w:line="360" w:lineRule="auto"/>
        <w:ind w:firstLine="709"/>
        <w:contextualSpacing/>
        <w:jc w:val="center"/>
        <w:rPr>
          <w:rFonts w:ascii="Times New Roman" w:hAnsi="Times New Roman"/>
          <w:sz w:val="28"/>
          <w:szCs w:val="28"/>
        </w:rPr>
      </w:pPr>
      <w:r w:rsidRPr="008E793E">
        <w:rPr>
          <w:rFonts w:ascii="Times New Roman" w:hAnsi="Times New Roman"/>
          <w:sz w:val="28"/>
          <w:szCs w:val="28"/>
        </w:rPr>
        <w:t>МОНОГРАФИИ</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Алебастрова  И.А.  Конституционное  право зарубежных стран. 2-е изд.  – М.: Проспект, 2009. – 524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Асимметричность федерации. Под ред. Захарова А.А. – М.: Юрист, 1997. -  139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Белов В.Б.  Бавария в системе германского федерализма. – М.: Изд-во ОГНИ,  2003. – 144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Белоусова Е.В. Канадский федерализм: правовые основы и политическая практика.  Автореф. канд. дисс. - М.1991. – 21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Валадес Д.  Конституционные  проблемы правового государства. Пер.с исп. –  М.: Идея-Пресс, 2009. – 168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Галицкая Н.В. Теория  и  практика бюджетного федерализма. – М.: Экзамен, 2002.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Глигич-Золотарева Т.Г. Теория  и практика федерализма:  системный  анализ. – Новосибирск: Наука, 2009. -  640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Градовский А.Д.  Конституционное  право важнейших европейских держав. – СПБ.: Изд-во Санкт-Петербургского университета,1895.  - 423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Давид Р.,  Жоффре-Спинози К.  Основные правовые системы современности. 4 –е изд.  Пер. с франц. – М.: Международные  отношения, 2009. -  456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Де Варенн Ф. Языки национальных меньшинств. Пер. с франц. – М.: Юристъ, 2004. - 110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Денека И.М. Канадский федерализм. Взаимоотношения федерального центра и провинций. – М. - Пятигорск:  Изд-во Ставропольского государственного лингвистического университета, 2004. - 157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Децентрализация управления в зарубежных государствах.  Отв. ред. Ковачев Д.А. – М.: ЭКСМО, 2009. - 351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Дымов Д.Е. Конституционные гарантии целостности федерации в зарубежных  странах. – М.: ИНИОН  РАН, 1996.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Дюги Л. Конституционное право. Общая теория государства. Пер. с франц. – СПБ.: Изд-во Санкт-Петербургского университета,1908. – 957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Еллинек Г. Общее учение  о государстве. Пер. с нем. – СПБ.: Юридический пресс-центр, 2005. – 752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Захаров А.А. Очерки современного федерализма. – М.: Московская школа  политических исследований, 2003.  -  143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Ившина И.Н. Становление и развитие канадского федерализма. - Киров: Изд-во Вятского государственного гуманитарного университета, 2007. –134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Институты конституционного права иностранных государств. Отв.ред. Ковачев Д.А.  –  М.: Городец-издат, 2002.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Ким Ю.В.  Федеративный  режим. – М.: Формула права, 2007. – 256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Ковачев Д.А., Дымов Д.Е. Разграничение предметов ведения между федерацией  и  ее  субъектами  в  зарубежных  странах.  –  М.: ИНИОН  РАН, 1995.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Козлова Н.Ю. Конституционное развитие Канады.1867–1967гг.– М.: Юридическая литература, 1984.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Кокошкин Ф.Ф.  Лекции  по общему государственному  праву. – СПБ:  Издательство партии народной свободы,1912. – Х, 510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Коленеко В.А. Французская Канада. Очерки  истории  Квебека ХVII - ХХ вв. –  М.: Наука, 2006. – 237 с.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Комарова В.В. Институт референдума в России и за рубежом. – СПБ.: Юридический  пресс-центр, 2006. – 164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Конституционное право: новейшие зарубежные исследования. Отв. ред. Андреева  Г.Н. – М.: ИНИОН  РАН, 2005.  – 149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Конюхова И.А. Международное и конституционное право: теория и практика взаимодействия. –  М.: Формула права, 2006. – 627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Конюхова И.А. Современный российский федерализм и мировой опыт:  итоги становления и перспективы развития. – М.:Юрлитинформ,2004.– 266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Коркунов Н.М. Сравнительный очерк государственного права иностранных держав. – СПБ.: Изд-во Санкт-Петербургского университета, 1908.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Королева-Бородич Н.В. Основы конституционного права Швейцарии. – Киев: Юстиниан, 2009. – 512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Корф С.А. Государственный строй Канады. – М.: Изд-во Московского   университета, 1911.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Котляревский С.А. Власть  и  право. Проблема  правового государства. -  М.: Зерцало, 2004.  -  340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Кросс Р. Прецедент в английском праве. Пер. с англ. – М.: Юридическая литература, 1985.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Левин И.Д. Суверенитет. –  СПБ.: Юридический пресс-центр,2004. – 373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Леже Р. Великие  правовые системы  современности:  сравнительно-правовой  подход.   Пер. с франц.  2-е изд. –  М.: Волтерс - Клувер, 2009.  –  592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Лидин А.И. Государственный строй Канады. – М.: Государственное издательство юридической литературы, 1960. – 112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Маклаков В.В. Конституционное право зарубежных стран. Общая часть. = М.: Волтерс- Клувер, 2006. -  645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Миронюк М.Г. Современный федерализм. Сравнительный анализ. Учебное пособие. – М.: РОССПЭН, 2008.  – 279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Mодели  конституционной юстиции в современном мире. Сост. Шевелева Н.В.  -  СПБ.:  Изд-во Санкт-Петербургского государственного университета, 2007. – 164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Моргачев В.Н Формы и методы территориального управления в США и Канаде. -   М.: Наука, 1987.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Национальные проблемы Канады. Отв.ред. Аверкиева Л.А. – М.: Наука, 1972. – 235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Опыт европейского федерализма: история и современность. Отв. ред. Полякова Е.Ю.  –  М.: ИВИ РАН, 2002.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Ориу  М.  Основы  публичного  права. – М.: Государственное издательство социальной и  политической литературы, 1929. –  659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Сайдель Б., Веспер Д. Бюджетный федерализм: анализ по странам.  Пер. с нем. –  М.: Экономика, 2001.  – 192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Скоробогатых  Н.С.  Вехи  конституционного пути  Австралии  (1788 – 2000 гг.). -  М.: Наука, 2006. – 240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Современное  буржуазное  государственное право. Критические  очерки. Отв. ред. Туманов  В.А. -   Т.2. Основные  институты. – М.: Наука, 1987.  -  399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Современное конституционное право. Отв. ред. Алферова Е.Л. – М.:ИНИОН РАН, 2010. – 240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Сравнительное конституционное право. Монография. 2-е изд. Отв.ред. Чиркин В.Е.  – М.: Манускрипт, 2001. – 728 c.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Тимашова Т.Н. Канадская модель  федерализма. Эволюция и особенности институциональной структуры. – М.: Изд-во АНКИЛ, 2002.— 165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Токвиль де А. О демократии в Америке. Пер. с франц.  –  М.: Весь мир, 2000. – 590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Туманов В.А. Избранные произведения. – М.: Норма, 2009.  -  456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Умнова (Конюхова) И.А. Конституционные основы современного российского  федерализма. Учебно-практическое  пособие.  -  М.: Дело, 1998. – 280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Уэйд О., Филлипс Х. Конституционное право. Пер. с англ. - М.: Изд-во иностранной  литературы, 1950.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Федерация в зарубежных странах. Отв. ред. Ковачев Д.А. – М.: Юридическая литература, 1993. – 89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Федерализм: теория, институты, отношения (сравнительно-правовое исследование).  Отв. ред. Топорнин Б.Н. –  М.: Юристъ, 2001. -  376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Федерализм: теория и история развития (сравнительно-правовое исследование).  Отв. ред. Марченко М.Н.  -  М.: Юристъ, 2000. -  344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Чиркин В.Е. Опыт зарубежного управления (государственное и муниципальное управление). – М.: Юристъ, 2006.  -  184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Чиркин В.Е. Современный федерализм: сравнительный анализ. – М.: ИНИОН  РАН, 1997. – 72 с.</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Чиркин В.Е. Эффективное  государство. –  М.: Юристъ, 2008.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Чиркин В.Е.,  Хабриева Т.Я.  Теория  современной конституции. – М.: Норма, 2005. – 320 c.</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Acton J.D. Essays  on Freedom and Power. - Cleveland, 1962. – XVII,499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Alder J. Constitutional  and  Administrative  Law.  6th  ed.  – New York: Palgrave and  Macmillan, 2007. -  XV, 490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Allan T.R.S.  Constitutional Justice.  –  Oxford: Oxford University Press,2001. -  XVI, 330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And  No  One  Cheered. Federalism, Democracy and  the  Constitution Act. Ed. by  Banting  K. and Simeon R. – Agincourt (Ont.):Methuen,1985.  – ХVII,290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After  Meech Lake. Lessons  for  the  Future. Ed. by  Smith D., MacKinnon P.  and  Courtney J.  – Saskatoon: Fifth House Publishing, 1991. -  ХХ, 261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Archer K., Gibbins R., Knopff R. Parameters of Power. Canadian Political Institutions. – Toronto: Nelson, 1995.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Bamforth  N., Leyland P. Public Law in Multi-Layered Constitutions.  – Oxford:  Clarendon  Press, 2003.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Banks M.–F.  Understanding  Canadian  Constitution. – London (Ont.):  University  of Western Ontario Press, 1991. – XX, 439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Barnett H. The Сonstitutional and Administrative Law. 4</w:t>
      </w:r>
      <w:r w:rsidRPr="008E793E">
        <w:rPr>
          <w:rFonts w:ascii="Times New Roman" w:hAnsi="Times New Roman"/>
          <w:sz w:val="28"/>
          <w:szCs w:val="28"/>
          <w:vertAlign w:val="superscript"/>
        </w:rPr>
        <w:t>th</w:t>
      </w:r>
      <w:r w:rsidRPr="008E793E">
        <w:rPr>
          <w:rFonts w:ascii="Times New Roman" w:hAnsi="Times New Roman"/>
          <w:sz w:val="28"/>
          <w:szCs w:val="28"/>
        </w:rPr>
        <w:t xml:space="preserve"> ed. – London:  Macmillan, 2003.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Barrett D. Reminiscences of  Premier from Pacific Coast. – Toronto: McClelland  and Stewart, 1996.  – VIII, 329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Beatty D. Talking Heads and Supremes. Canadian Production of Constitutional  Law.  – Agincourt (Ont.): С</w:t>
      </w:r>
      <w:r w:rsidRPr="008E793E">
        <w:rPr>
          <w:rFonts w:ascii="Times New Roman" w:hAnsi="Times New Roman"/>
          <w:sz w:val="28"/>
          <w:szCs w:val="28"/>
          <w:lang w:val="en-GB"/>
        </w:rPr>
        <w:t>arswell</w:t>
      </w:r>
      <w:r w:rsidRPr="008E793E">
        <w:rPr>
          <w:rFonts w:ascii="Times New Roman" w:hAnsi="Times New Roman"/>
          <w:sz w:val="28"/>
          <w:szCs w:val="28"/>
        </w:rPr>
        <w:t xml:space="preserve"> – Thompson, 1990. - X</w:t>
      </w:r>
      <w:r w:rsidR="002D3B25">
        <w:rPr>
          <w:rFonts w:ascii="Times New Roman" w:hAnsi="Times New Roman"/>
          <w:sz w:val="28"/>
          <w:szCs w:val="28"/>
        </w:rPr>
        <w:t>Х</w:t>
      </w:r>
      <w:r w:rsidRPr="008E793E">
        <w:rPr>
          <w:rFonts w:ascii="Times New Roman" w:hAnsi="Times New Roman"/>
          <w:sz w:val="28"/>
          <w:szCs w:val="28"/>
        </w:rPr>
        <w:t xml:space="preserve">VII, 344 p.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Black E. Divided Loyalties. Canadian Concepts of Federalism. – Montreal –London: McGill – Queens University Press, 1975.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Boothe  P. et  al. Alberta  and  the  Constitutional Change. – Edmonton: Western Centre for Research, 1992. –  189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Bothwell R. Canada and Quebec: One Country, Two Histories. 2nd ed.– Vancouver: Douglas and McIntyre, 2001. – XVIII, 570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Bouchard L.  Un  nouveau  рarti  рour  еtape  decisive.  -  Quebec  City: Fides, 1993. – IX, 110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Bourgault P.  Now or  Never.  Manifesto  for  an  Independent Quebec.  – Toronto:  Key  Porter Books, 1992. - </w:t>
      </w:r>
    </w:p>
    <w:p w:rsidR="00F71AA7" w:rsidRPr="002D3B25" w:rsidRDefault="00F71AA7" w:rsidP="002D3B25">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Boyer P.  Direct Democracy in Canada.  The History  and  Future of  Referendums. – Toronto: Dundurn, 1992.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Bradley  A., Ewing  K.  The  Constitutional   and  Administrative  Law. -  London –  Harlow:  Pearson  Press,  2003. -   524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Breton R. Why Meech Lake Ассоrd Failed. – Winnipeg: Great-West Life  Insurance  Foundation,  1992.-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Broadway R.  The  Folly of  Decentralization  of  Canadian  Federation. -  Calgary:  Detselig  Publishers, 1996.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Brown B. New Confederation: Five Sovereign  Provinces. 2nd ed.- Victoria (B.C.): Hancock  House, 1997.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Buchanan A. Secession. The Political Divorce: from Fort  Sumter to Lithuania and Quebec. – Boulder (Col.): Westview  Press, 1992.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Burgess M.  The  British Tradition of Federalism. – Madison (Wisc.): Fairсleigh-  Dickinson  House, 1995.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Bushnell  I. The Captive  Court. A  Study of  the Supreme  Court  of  Canada. 2nd ed. – Montreal – Kingston: McGill - Queens University Press, 1999. -  XV,  265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Cairns A.  Canadian  Charter  of  Rights and Freedoms versus  Federalism.  The   Dilemmas of Constitutional Reforms. 2nd ed. – Montreal - Kingston: McGill - Queens University Press, 1992. –  XVI, 359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Cairns A.  Reconfigurations.  Canadian  Citizenship  and Constitutional Change. – Toronto:  McClelland and Stewart, 1993.-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Cameron D.  The  Referendum  Papers. Essays on Secession and National Unity.  – Toronto: Addison-Wesley,1999.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The  Canadian  and American Constitutions  in  Comparative  Perspective.  Ed.  by  McKenna  M. and  Gibbins  R. –  Calgary: University of Calgary Press, 1995.  –  XХIX, 219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Canadian Federalism. Past, Present, Future. Ed. by Burgess M. – Leicester: Leicester  University Press, 1990. –Х, 349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Caratini R. La  Force des faibles. –  Paris: Editions Larousse,1997. – XVII,131 p.</w:t>
      </w:r>
    </w:p>
    <w:p w:rsidR="00F71AA7" w:rsidRPr="008E793E" w:rsidRDefault="002D3B25" w:rsidP="00F71AA7">
      <w:pPr>
        <w:spacing w:line="360" w:lineRule="auto"/>
        <w:ind w:firstLine="709"/>
        <w:contextualSpacing/>
        <w:jc w:val="both"/>
        <w:rPr>
          <w:rFonts w:ascii="Times New Roman" w:hAnsi="Times New Roman"/>
          <w:sz w:val="28"/>
          <w:szCs w:val="28"/>
        </w:rPr>
      </w:pPr>
      <w:r>
        <w:rPr>
          <w:rFonts w:ascii="Times New Roman" w:hAnsi="Times New Roman"/>
          <w:sz w:val="28"/>
          <w:szCs w:val="28"/>
        </w:rPr>
        <w:t>Centralizing and</w:t>
      </w:r>
      <w:r w:rsidR="00F71AA7" w:rsidRPr="008E793E">
        <w:rPr>
          <w:rFonts w:ascii="Times New Roman" w:hAnsi="Times New Roman"/>
          <w:sz w:val="28"/>
          <w:szCs w:val="28"/>
        </w:rPr>
        <w:t xml:space="preserve"> Decentralizing Trends in Federal Systems.  Ed.  by  Brown-Johns L. – New York: Harper and Row,</w:t>
      </w:r>
      <w:r>
        <w:rPr>
          <w:rFonts w:ascii="Times New Roman" w:hAnsi="Times New Roman"/>
          <w:sz w:val="28"/>
          <w:szCs w:val="28"/>
        </w:rPr>
        <w:t xml:space="preserve"> </w:t>
      </w:r>
      <w:r w:rsidR="00F71AA7" w:rsidRPr="008E793E">
        <w:rPr>
          <w:rFonts w:ascii="Times New Roman" w:hAnsi="Times New Roman"/>
          <w:sz w:val="28"/>
          <w:szCs w:val="28"/>
        </w:rPr>
        <w:t xml:space="preserve">1988.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Chantebout B. Droit constitutionnel.20-e ed. –  Paris: Presses universitiaries, 2003. – ХХ, 299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Charlottetown Accord, the Referendum and the Future of Canada. Ed.by МсRoberts  K. and Monahan P. – Toronto – Buffalo: University  of  Toronto Press, 1993.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Cheffins R., Johnson P. The  Revised Canadian  Constitution: Politics as Law. 2nd ed. – Toronto: McClelland and Stewart, 1990.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Chretien J. Straight  from the Heart. 2nd ed. – Toronto: Macmillan, 1994. – ХVI, 231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Christian W., Campbell C.  Political  Parties  and  Ideologies  in Canada. Liberals, Conservatives, Socialists, Nationalists. 4</w:t>
      </w:r>
      <w:r w:rsidRPr="008E793E">
        <w:rPr>
          <w:rFonts w:ascii="Times New Roman" w:hAnsi="Times New Roman"/>
          <w:sz w:val="28"/>
          <w:szCs w:val="28"/>
          <w:vertAlign w:val="superscript"/>
        </w:rPr>
        <w:t>th</w:t>
      </w:r>
      <w:r w:rsidRPr="008E793E">
        <w:rPr>
          <w:rFonts w:ascii="Times New Roman" w:hAnsi="Times New Roman"/>
          <w:sz w:val="28"/>
          <w:szCs w:val="28"/>
        </w:rPr>
        <w:t xml:space="preserve"> ed. –  Scarborough (Ont.): McGraw- Hill, 2000. – VIII, 319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Choquette R. Langue et religion. Histoire  des conflicts  anglo-francais  en Ontario. – Ottawa: Universite de Ottawa,1990. –Х, 268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Citizens  Forum  on Canada Future.  Report to the People and  Government of Canada.  Ed. by Spicer K. – Ottawa: Supply and  Services Ministry, 1991. –  ХVI, 135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Сlergerie  J.- P.  Le principle  de  subsidiarite. –  Paris: Editions Larousse, 1995. – ХVI, 161 p.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A Collapse of Canada? Ed. by Weaver K. – Washington: National Enterprise Institute, 1993. -  VII, 239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Comparative  Federalism and Federation. Competing  Traditions and  Future Directions. Ed. by Burgess M. and Gagnon A.–G. – Hemel  Hampstead:  Harvester  Publishers, 1993. – Х, 287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The  Competitive  State. Ed. by Breton A. – Dordrecht: Kluwer  Publishers, 1991. – 402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The  Constitutional   Predicament.  Canada  after  the  Referendum of 1992.  Ed. by  Cook C. -  Montreal - Kingston: McGill - Queens  University Press, 1994. -  XVII, 295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Сonway J.  Debts   to  Pay.  English   Canada  and  Quebec  from   the Conquest  to the  Referendum.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Toronto:  Lorimer, 1999. –  XXVIII, 242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The Constitutional Politics. The Canadian Forum Book on the Federal Constitutional  Proposals.  Ed. by Cameron D.  and  Smith  M. - Toronto:  Lorimer, 1992. –  Х, 211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Courchene T.  In  Praise  of  Renewed Federalism.  2nd ed.  -  Toronto:  C.D.Howe Institute, 1998.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The Covenant Connection. From Theology to Modern Federalism. Ed. by Kinclaid J. –  Lanham (Mar.): Lexington  Foundation, 2000. - XIII, 466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Croisart M. Le federalism canadienne et la question de Quebec. – Paris:  Flammarion, 1979. – VI, 397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The  Crosscurrents. Сentralization Versus Separatism. Ed. by Charlton M. and  Barker P.  –  Scarborough (Ont.): Nelson, 1994. – XXXVII, 411 p.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Davis L.  Canadian  Constitutional  Law Handbook.   – Aurora (Ont.):  Canada Law  Books, 1985. – VIII,582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Dehousse R. Federalism  et relations internationals. – Bruxelles: Editions Bruylant, 1991. – VI,168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Democracy  with  Justice.  Ed. by Gagnon A. and Tanguay B. –  Ottawa: Carleton University Press, 1992.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Dicey A.R.  An  Introduction  to the Study of  the Constitution. 10th ed.  – Indianapolis:  Liberty  Classics, 1982. –  543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Djwa  S.  The  Politics  of   Imagination. A  Life  of  Frank  R. Scott.  -  Montreal – Kingston:  McGill - Queens University Press,  1997.  -  VIII, 501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Doern B., Toner G.  Politics  of   Energy. The   Development  and  Implementation  of   the  National  Energy  Program.  2nd ed. – Toronto - Vancouver: Clarke  and  Irwin, 1995.  – IX, 541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Douglas T.C. Recollections. Making of a Socialist Premier. – Edmonton: University of  Alberta  Press,  1996. -  ХII, 400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Dufour C. А  rupture  tranquille.  -  Montreal: Editions Quebec -Amerique, 1992. -  Х, 198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Dufour G.  A Canadian Сhallenge.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Halifax: Institute  for  Research on Public Policy, 1990.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Dunn C. The Institutionalized Cabinets. Governing the Western Provinces. –Kingston (Ont.) Institute of Intergovernmental relations, 1995. – VI, 334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Durand C.  Confederation  de  Etats  et  etat  federal. – Paris: Flammarion, 1995.  –VII, 401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Dynamics of Decentralization.  Canadian  Federalism and  British Devolution.  Ed. by  Salmon T., Keating M. – Montreal – Kingston:  McGill - Queens University Press, 2001.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Ed Schreyer. Social Democrat in Power. Ed. by Beaulieu F. – Winnipeg: Queenstone Press, 1987.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Edge J. et al.  Comparative Law in Global Perspective.  – NewYork:  Basic Books, 2000.  –  VII, 565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Equality Rights and the Canadian Charter of Rights and Freedoms.  Ed. by Bayefsky A. and Eberts M. 2nd ed.- Scarborough (Ont.): Carswell and  Thompson, 1995.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Evaluating Federal Systems. Ed. by Villiers B. – Dordrecht – London - Boston:  Martinus Nijhoff  Publishers, 1995.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The Federal Systems of  the World. A Handbook of  Federal, Confederal and Autonomy Arrangements.  –  London  - Harlow: Longman, 1991.  -  ХVIII, 615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Federalism. The  Multiethnic  Challenge.  Ed. by Smith G.  – London – New York:   Longman, 1995.  -  XIII, 314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Federalism  and  Decentralization. Where We Stand? – Ottawa Supply and Service Ministry, 1980. - 32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Federalism and  International  Relations. The  Role of Subnational Units. Ed. by Michelmann H. et al.  – Oxford: Clarendon Press, 1990. - XVII, 341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Federalism  and Nationalism.  Ed. by Forsyth  M. –  London - Leicester: Leicester  University Press, 1989. – V, 409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Federalism  and  the New World Order. Ed. by  Randall S., Gibbins R. -  Calgary:  University  of  Calgary Press, 1995. –XII, 290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Federalism and the Political Community. Ed. by Whitaker R. 2nd ed. – Peterborough (Ont.): Broadview Press, 2006.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Federalism  in  Canada  and  Australia.  The  Early Years.  Ed. by Hodgins B. and Wright D. –  Waterloo (Ont.): Wilfried Laurier University Press, 1988. - III, 251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Federalist  Papers. Essays by Alexander Hamilton, James Madison J. and John Jay.  Ed. by  Brockelhouse W. et al.  – London: Dent Publishers, 1996. - XXVIII, 468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Filippov M. et  al.  Designing  Federalism. A Theory  of  Self -Sustainable Federal  Institutions. – New York: Cambridge University  Press, 2004. –  X, 195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Finnis J.  Natural  Law and Natural  Rights. 2nd  ed.  –  Oxford:Basil Blackwell,  1991. – 416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Fitzmaurice J. Canada and Quebec. Past, Present and  Future. 2nd ed.  – New York:  University  Press  of America, 1995. –  X, 319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Forbes H. et al. The Atlantic Provinces in Confederation. – Toronto–Buffalo:  University  of Toronto Press, 1994.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Fournier P.  Meech  Lake  Post -  Mortem.  Is  Quebec  Sovereignty  Inevitable? -  Montreal  - Kingston: McGill - Queens University  Press, 1991.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Forsey E. How Canadians Govern Themselves. 5th ed.  -  Ottawa: Queen  s  Printer, 1997. – VIII, 114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Franks C. et al. Canada  s  Century.  Governance  in Maturing Society. – Montreal- Kingston: McGill –Queens University Press, 1997. – XVI, 309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French R. and  Van Loon R.  How Ottawa  Decides. Planning  and  Policy-Making. 3rd ed. – Toronto: McClelland and Stewart, 1990. – Х, 242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Friedrich C. The Impact o American Constitutionalism  Abroad.  - Boston:  Boston University Press, 1967.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Fry E. Canadian Unity Crisis: Implications. – New York: Twentieth Century Fund, 1992. – Х, 235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Funston B., Meehan E. Canadian Constitutional Law in a Nutshell. -  Scarborough (Ont.): Carswell - Thompson,1994. – XXX, 238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Gall G.L.Canadian Legal System. 3rd ed. - Agincourt (Ont.): Carswell -Thompson,1990. – Х,410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Galligan B. and Walsh C. Australian Federalism: Yes or No. – Canberra:  Australian National University Press,1991.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George P.  Le Quebec. – Paris: Presses universitaires, 1980. – 127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Gibson D.  The  Law of  the Charter of  Equality Rights.  General Principles. – Scarborough (Ont.):  Carswell  and Thomрson, 1990.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Gibson G. «Plan B». The Future of the Rest of Canada. - Vancouver: Fraser Institute, 1994. -  192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Giguel G. Le  droit  constitutionnel  et  institutes  administrative. – Paris: Larousse,  2007. – XII, 388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Gilbert C.  The  Australian  and  Canadian  Federalism. 1867 – 1984. –Melbourne - Toronto: Prentice-Hall, 1986.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Governing  Canada. Institutions  and Public Policy. Ed. by Atkinson M. – Toronto:  Harcourt, Brace  and Jovanovich, 1993.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Groen J.  Intergovernmental  Relations  and  International Activities of  Ontario and Alberta. – Ancaster (Ont.): Mosaic Press,1996. – III,35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The Groups Rights. Ed. by Baker J. – Toronto - Buffalo: University of Toronto Press,  1994.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Gruendling D.  Promises  to  Keep. A Political  Biography of  Allan  Blakeney. – Saskatoon: Western Producer Publishers, 1990. -  VIII, 264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Hale G.E. Canadian Federalism and the  Challenge  of North American Integration.  – New York: Harcourt and  Brace, 2003.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Hamon P., Trevor M. Le droit  constitutionnel. 3-e ed. – Paris: Editions  Gallimard, 2007. -  439 p.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Hannum H.  Autonomy, Sovereighty and Self-Determination.  The  Accomodation of  Conflicting  Rights. 2nd ed. -   Philadelphia: University of Pennsylvania Press, 1996. – X,534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Hampson F. Forming Economic Policies. Energy in Canada and Mexico.  –  London: Francis, 1996. – XV, 193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Head I., Trudeau P. The  Canadian Way. Shaping  Canadian Foreign Policy 1964 – 1984. - Toronto:  MacFarlane and Ross, 1995.  –  XII, 405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Heard A.  The  Canadian Constitutional  Conventions. The  Marriage  of  Law and Politics. - Oxford – New York: Oxford University Press, 1991. – VIII, 370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Hesse J. et al. Constitutional Policy and Change in Europe. – New York – Oxford:  Oxford  University  Press, 1995.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Hogg  P.  Constitutional   Law  of  Canada.  4</w:t>
      </w:r>
      <w:r w:rsidRPr="008E793E">
        <w:rPr>
          <w:rFonts w:ascii="Times New Roman" w:hAnsi="Times New Roman"/>
          <w:sz w:val="28"/>
          <w:szCs w:val="28"/>
          <w:vertAlign w:val="superscript"/>
        </w:rPr>
        <w:t>th</w:t>
      </w:r>
      <w:r w:rsidRPr="008E793E">
        <w:rPr>
          <w:rFonts w:ascii="Times New Roman" w:hAnsi="Times New Roman"/>
          <w:sz w:val="28"/>
          <w:szCs w:val="28"/>
        </w:rPr>
        <w:t xml:space="preserve">  ed. – Agincourt (Ont.): Carswell, 2007. -  XXIX, 988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The House of Commons Reform. Ed. by Gunther R. – Ottawa: Carleton University  Press, 1991. –  VIII,286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Hoy P.  Clyde  Wells. – Toronto: McClelland and Stewart, 1990. – XVI, 293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Ignatieff M. Blood and Belonging. – Toronto: Stoddart, 1995. – VII, 110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Institute of  Intergovernmental Relations. Approaches to  National Standards in Federal Systems. – Montreal - Kingston:  McGill - Queens University Press, 1993. – XII, 180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Jackson  R. and Jackson D. Stand Up for Canada. Leadership and Canadian Crisis. 2nd ed.  – Scarborough (Ont.): Prentice-Hall, 2000.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Jacque J.P. Droit constitutionnel  et institutions politiques. 4-e ed. - Paris: Dalloz, 2000. –  VII, 249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Jamieson D.  Memoirs. – St. Johns (Nfld.): Breakwater Press,1992. - XII, 315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Jenkins M. The Challenge of Diversity. Industrial Policy in the Canadian Federation.  –  Ottawa: Science Council of Canada, 1983. – V,214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Johnson W. A Canadian Myth. Province of Quebec: Between Canada  and  Illusion  of Utopia.  -  Toronto: Lorimer, 1994.-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Jovell J. et al. The Changing Constitution. – Oxford: Oxford University Press,  2000. – XХI, 586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Kent T. A Public  Purpose.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Montreal: Optimum  Press,1998. - VI,442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Kernaghan K. et al. The Canadian Public Administration. 3rd ed. – Toronto:  Nelson  Canada, 2001.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Knopff  R., Morton F.L. Charter of  Rights and Freedoms, Politics  аnd  the  Court  Party. – Calgary: Nelson, 2000. – VIII, 449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L  engagement  intellectuel.  Ed. by Hudon R. and Pelletier R. – Sainte-Foy (Que.): Les presses  de  universite Laval, 1992.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Laforest G. Pierre Trudeau and the End of Canadian Dream. – Montreal -Kingston: McGill -  Queens University Press, 1996.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Laforest G. et al. Integration and Fragmentation. Paradox of Late Twentieth Century. – Kingston (Ont.): Institute of  Intergovernmental  Relations,1994. - 71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Lalande G. In Defence of Federalism. A View from Quebec. – Toronto: McClelland and Stewart,1987. - 142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Laselva S. The Moral Foundations of Canadian Federalism. Paradoxes, Achievements and  Tragedies  of  Nationhood.  – Montreal – Kingston: McGill-Queens University Press, 1996.  – XV, 264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Law and the Community. Ed. by Hutchinson A. – Agincourt (Ont.): Carswell-Thomрson, 1990.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Laxer G.,  Harrison T. The Trojan Horse. Alberta  and   the  Future  of   Canada. – Montreal: Academic  Publishing, 1995.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Lederman W.R.Continuing Canadian Constitutional Dilemmas.2 nd ed. – Toronto:  Butterworths, 1991.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Leading  Constitutional  Decisions.  Ed. by  Russell P. 2nd ed. – Ottawa: Carleton University Press, 1997.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The  Legal  Aspects  of   Doing  Business  in  North America.  Ed. by Campbell D. – St.Paul (Minn.): West Publications, 1987.  - VII, 360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Legislative, Executive and Judicial Governance in Federal Countries. Ed. by Stevenson G. –Montreal - Melbourne: McGill - Melbourne University Press, 2006.  – VIII, 491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Leslie P. Federal  Leadership  in Economic  and Social Policy. -Kingston (Ont.):  Institute  of  Intergovernmental Relations, 1988. -  XII, 202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Levesque R.  Memoirs. – Toronto: McClelland and Stewart,1986. – VIII, 368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Levesque R. My Quebec. - Аgincourt (Ont.): Methuen - Carswell,1987. – 210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Loomis D. Not Much Glory. Quelling  Front of  Liberation of Quebec. – Ottawa:  Deneau,  1984. -  XVI,198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Luard E. The  Globalization. The Changing  Focus of Political Action in Modern World. –  London: Macmillan,1990.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Macdonald I.  From  Bourassa to Bourassa. A Pivotal Decade in Canadian Politics.  – Montreal: Harvest House, 1984. – 323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MacLeod T. Tommy Douglas. The Road to Jerusalem. –  Edmonton: Hurtig  Publishers, 1988.  – XVIII,354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Macpherson C.B., Crepeau P. et al. The Future of Canadian Federalism. – Toronto:  McClelland  and Stewart, 1965. -  V, 187 p.</w:t>
      </w:r>
    </w:p>
    <w:p w:rsidR="00F71AA7" w:rsidRPr="001B4A98"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Magnet J. Constitutional Law of  Canada: Cases, Notes and Materials.  – Montreal:  Editions Ivon Blais, 1989. – </w:t>
      </w:r>
      <w:r w:rsidR="001B4A98">
        <w:rPr>
          <w:rFonts w:ascii="Times New Roman" w:hAnsi="Times New Roman"/>
          <w:sz w:val="28"/>
          <w:szCs w:val="28"/>
        </w:rPr>
        <w:t>711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Mahler G. New  Dimensions  of  Canadian Federalism.  Canada  in  a Comparative Perspective. – Rutherford  (N.J.): Fairley Dickinson University Press, 1990. – XIII, 245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Marchall G. Constitutional  Conventions. - Oxford: Clarendon Press,1986. - 265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Martin G. et al. The Causes  of Canadian Confederation. – Fredericton (N.B.): Acadian  Press, 1990. -  XVII, 380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Maslove A., Swimmer G. </w:t>
      </w:r>
      <w:r w:rsidR="001B4A98" w:rsidRPr="001B4A98">
        <w:rPr>
          <w:rFonts w:ascii="Times New Roman" w:hAnsi="Times New Roman"/>
          <w:sz w:val="28"/>
          <w:szCs w:val="28"/>
        </w:rPr>
        <w:t xml:space="preserve"> </w:t>
      </w:r>
      <w:r w:rsidRPr="008E793E">
        <w:rPr>
          <w:rFonts w:ascii="Times New Roman" w:hAnsi="Times New Roman"/>
          <w:sz w:val="28"/>
          <w:szCs w:val="28"/>
        </w:rPr>
        <w:t>Wage and  Price  Controls  in Canada. 2nd ed. – Ottawa:  Carleton University Press, 1996. – IX, 204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Matthews G. Quiet Resolution. Quebec s Challenge to Canada. – Toronto: Summerhill  Press, 1990. -  VIII,197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Matthews R. </w:t>
      </w:r>
      <w:r w:rsidR="002D3B25" w:rsidRPr="001B4A98">
        <w:rPr>
          <w:rFonts w:ascii="Times New Roman" w:hAnsi="Times New Roman"/>
          <w:sz w:val="28"/>
          <w:szCs w:val="28"/>
        </w:rPr>
        <w:t xml:space="preserve"> </w:t>
      </w:r>
      <w:r w:rsidRPr="008E793E">
        <w:rPr>
          <w:rFonts w:ascii="Times New Roman" w:hAnsi="Times New Roman"/>
          <w:sz w:val="28"/>
          <w:szCs w:val="28"/>
        </w:rPr>
        <w:t xml:space="preserve">Fiscal </w:t>
      </w:r>
      <w:r w:rsidR="002D3B25" w:rsidRPr="002D3B25">
        <w:rPr>
          <w:rFonts w:ascii="Times New Roman" w:hAnsi="Times New Roman"/>
          <w:sz w:val="28"/>
          <w:szCs w:val="28"/>
        </w:rPr>
        <w:t xml:space="preserve"> </w:t>
      </w:r>
      <w:r w:rsidRPr="008E793E">
        <w:rPr>
          <w:rFonts w:ascii="Times New Roman" w:hAnsi="Times New Roman"/>
          <w:sz w:val="28"/>
          <w:szCs w:val="28"/>
        </w:rPr>
        <w:t xml:space="preserve">Equalization. </w:t>
      </w:r>
      <w:r w:rsidR="002D3B25" w:rsidRPr="001B4A98">
        <w:rPr>
          <w:rFonts w:ascii="Times New Roman" w:hAnsi="Times New Roman"/>
          <w:sz w:val="28"/>
          <w:szCs w:val="28"/>
        </w:rPr>
        <w:t xml:space="preserve"> </w:t>
      </w:r>
      <w:r w:rsidRPr="008E793E">
        <w:rPr>
          <w:rFonts w:ascii="Times New Roman" w:hAnsi="Times New Roman"/>
          <w:sz w:val="28"/>
          <w:szCs w:val="28"/>
        </w:rPr>
        <w:t>Political, Social and</w:t>
      </w:r>
      <w:r w:rsidR="002D3B25" w:rsidRPr="002D3B25">
        <w:rPr>
          <w:rFonts w:ascii="Times New Roman" w:hAnsi="Times New Roman"/>
          <w:sz w:val="28"/>
          <w:szCs w:val="28"/>
        </w:rPr>
        <w:t xml:space="preserve"> </w:t>
      </w:r>
      <w:r w:rsidRPr="008E793E">
        <w:rPr>
          <w:rFonts w:ascii="Times New Roman" w:hAnsi="Times New Roman"/>
          <w:sz w:val="28"/>
          <w:szCs w:val="28"/>
        </w:rPr>
        <w:t xml:space="preserve"> Economic Linchpin of </w:t>
      </w:r>
      <w:r w:rsidR="002D3B25" w:rsidRPr="002D3B25">
        <w:rPr>
          <w:rFonts w:ascii="Times New Roman" w:hAnsi="Times New Roman"/>
          <w:sz w:val="28"/>
          <w:szCs w:val="28"/>
        </w:rPr>
        <w:t xml:space="preserve"> </w:t>
      </w:r>
      <w:r w:rsidRPr="008E793E">
        <w:rPr>
          <w:rFonts w:ascii="Times New Roman" w:hAnsi="Times New Roman"/>
          <w:sz w:val="28"/>
          <w:szCs w:val="28"/>
        </w:rPr>
        <w:t>Federation. – Canberra</w:t>
      </w:r>
      <w:r w:rsidR="002D3B25" w:rsidRPr="002D3B25">
        <w:rPr>
          <w:rFonts w:ascii="Times New Roman" w:hAnsi="Times New Roman"/>
          <w:sz w:val="28"/>
          <w:szCs w:val="28"/>
        </w:rPr>
        <w:t>:</w:t>
      </w:r>
      <w:r w:rsidRPr="008E793E">
        <w:rPr>
          <w:rFonts w:ascii="Times New Roman" w:hAnsi="Times New Roman"/>
          <w:sz w:val="28"/>
          <w:szCs w:val="28"/>
        </w:rPr>
        <w:t xml:space="preserve">  National University Press, 1994.  – XXXII, 201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McAllister J.  The  Government  of  Edward  Schreyer.  Democratic   Socialism   in   Manitoba.  –  Montreal – Kingston: McGill- Queens  University  Press, 1985. – IX, 210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Manfredi C. Judicial Power  and  the Charter  of  Rights.  Canada  and  the Paradox of Liberal Constitutionalism. - Toronto: McClelland and Stewart,1993. – XI,292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Martin L. Jean Chretien.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Toronto: McClelland and Stewart, 2004. –415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McRoberts  K.  English  Canada  and  Quebec. Avoiding  the  Issue. – North  York (Ont.):  York  University - John  Robarts Centre  for Canadian Studies, 1991.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McRoberts K. et al. Beyond Quebec. Taking Stock of Canada. – Montreal-Kingston:  McGill - Queens  University  Press,  1995.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McRoberts K. et al. Beyond Quebec. The Canada that Remains. 2nd ed.– Montreal –  Kingston: McGill - Queens University Press, 2000. -  Х, 445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McRoberts K. et  al. The  Charlottetown  Accord,  the  Referendum and  the Future  of  Canada.  - Toronto – Buffalo: University of Toronto Press,1993. -  XI, 225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McWhinney E.  Canada  and the Constitution1978 – 1982. – Toronto - Buffalo: University of Toronto Press, 1982.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McWhinney E. Jean Chretien and Canadian Federalism: Politics  and  Constitution, 1993 – 2003.  - Toronto: Rosedale Press, 2003. – Х, 513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Meech Lake and Canada. Perspectives from the West. Ed. by Gibbins R. -  Edmonton: Academic Printing and Рublishing, 1990.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Milne D. The New Canadian Constitution. From  Patriation to Meech Lake.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Toronto: Addison-Wesley,1991. – 320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Milne D. Tug  of  War. Ottawa and the Provinces under Trudeau and Mulroney.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Toronto: Lorimer,1996.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Miracles  of  Survival. Canada and French Canada. 2nd ed. Ed. by Shere W. –  Smithtown (N.Y.): University Press of America, 1995.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Monahan P. Doing the Rules. Assessment of the Federal Clarity Act in Light of the Quebec Secession Reference. –Toronto:University of Toronto Press, 2001.–51p.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Monahan P.  Meech Lake.  The  Inside  Story. – Toronto – Buffalo: University of Toronto Press, 1991.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Monahan P.Politics and the Constitution. The Charter, Federalism and the Supreme Court of Canada. – Toronto:Viking, 1987. – XI, 325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Mulroney B. Where  I  Stand. – Toronto: McClelland and Stewart,1983. –102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Must Canada Fail? Ed.by Simeon R. 2</w:t>
      </w:r>
      <w:r w:rsidRPr="008E793E">
        <w:rPr>
          <w:rFonts w:ascii="Times New Roman" w:hAnsi="Times New Roman"/>
          <w:sz w:val="28"/>
          <w:szCs w:val="28"/>
          <w:vertAlign w:val="superscript"/>
        </w:rPr>
        <w:t>nd</w:t>
      </w:r>
      <w:r w:rsidRPr="008E793E">
        <w:rPr>
          <w:rFonts w:ascii="Times New Roman" w:hAnsi="Times New Roman"/>
          <w:sz w:val="28"/>
          <w:szCs w:val="28"/>
        </w:rPr>
        <w:t xml:space="preserve">ed. – Montreal:McGill - Queens University  Press, 1979.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Nation – State Versus Continental Integration. Canada – North America –Germany - Europe.  Ed. by  Pal L.  and  Schultze R.-O. - Bochum:  Universitatsverlag, 1993. -   IX, 351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National  Unity  and  Language Policy.  Ed. by Beer S.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Totowa (N.J.):  Rowman and Allanfield, 1995. – XI, 244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Neary P.  Newfoundland in the North American World. – Montreal-Kingston: McGill-Queens  University  Press,1988.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Negotiating with a Sovereign Quebec?  Ed. by Drache  D.,  Perrin R. et al. –  North York (Ont.): John Robarts Centre for Canadian  Studies, 1992. –  VIII, 205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New Trends  in  Canadian  Federalism.  Ed. by  Hodgins B. and Oliver M.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Montreal - London:  McGill - Queens University Press, 2005.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Newman P. The Great Canadian Revolution.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Toronto- Buffalo: University  of Toronto Press, 2000.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Nicholson N.L. The Boundaries of the Canadian Confederation. – Toronto:  Macmillan, 1979. -  417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Nixon G., Persky S. 1200 Days.  The Shattered  Dream: Dave Barrett  Government  in  British  Columbia. – Vancouver: Douglas  and  McIntyre, 1980. -  XV, 290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Oliver M. The Passionate Debate. Confederation or Federation? –  Montreal:  Vehicule  Press, 1991. – 356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One  Prairie  Province? A  Question  for  Canada. Ed. by Manning E. – Lethbridge (Alta.):  Blue  Line Press, 1971. -  67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Ormsby W. The Еmergence  of a Federal Сoncept in Canada. – Toronto -  Buffalo:  University  of Toronto Рress, 1969.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The Oxford Handbook of the Jurisprudence and Philosophy of Law. Ed. by Coleman J. –  Oxford: Oxford University Press, 2002.  – XX, 955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Pangle T.  The  Ennobling of  Democracy. The Challenge of the Post-Modern Age. -   Baltimore: Johns  Hopkins University  Press, 1992. -  397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Parties and   Federalism in Australia and Canada. Ed. by Sherman C. – Canberra National University Press, 1994. – XI, 324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Phillips O.H. The Constitutional and Administrative Law. 8th ed.  – Oxford: Clarendon  Press,  2003.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Power  Divided. The  Theory  and   Practice   of  Contemporary  Federalism.  Ed.  by  Coffee  L. 2nd  ed.  -  Berkeley (Cal.): University  Press of America, 1989.  – XVI,165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The Process for Amending Constitution of Canada. - Ottawa: Ministry of Supply and Services, 1991.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Protecting Rights and Freedoms. Ed. by Bryden P. – Toronto – Buffalo:  University of  Toronto Press, 1994.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Public  Law  in  Canada.  Ed. by Bourgeois D. – Scarborough (Ont.): Prentice-Hall, 1990. -  Х, 255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Punnett  W.  The  Prime  Minister  in  Canadian Government  and  Politics.  4</w:t>
      </w:r>
      <w:r w:rsidRPr="008E793E">
        <w:rPr>
          <w:rFonts w:ascii="Times New Roman" w:hAnsi="Times New Roman"/>
          <w:sz w:val="28"/>
          <w:szCs w:val="28"/>
          <w:vertAlign w:val="superscript"/>
        </w:rPr>
        <w:t>th</w:t>
      </w:r>
      <w:r w:rsidRPr="008E793E">
        <w:rPr>
          <w:rFonts w:ascii="Times New Roman" w:hAnsi="Times New Roman"/>
          <w:sz w:val="28"/>
          <w:szCs w:val="28"/>
        </w:rPr>
        <w:t xml:space="preserve">  ed. – London:  Eyre and  Spottiswoodе, 2000. – X,168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Reconciling  the  Solitudes.  Essays  on  Canadian  Federalism  and  Nationalism. Ed. by  Laforest G. – Montreal – Kingston: McGill - Queens University Press, 1993. – XII, 485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Reesor B. The Canadian Constitution in Historical Perspective. 2nd ed.– Scarborough (Ont.): Prentice-Hall, 2000. -  XVI, 497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Referendum de 26 octobre 1992: les objections de 20 specialistes aux offers federales.  Ed. by Bariteau C., Morin C. –  Montreal: Editions Saint - Martin, 1992. – XXI, 216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Regional  Development at the National  Level.  Ed. by Shaw T.  –  Lanham (Mar.):  University  Press of  America,1985. – VII, 324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Regionalism  and  Supranationalism.  Challenges and Alternatives to the Nation-State  in  Canada  and  Europe.  Ed.  by  Cameron D.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Montreal:  Institute  for Research for Public Policy,  1991.  –  XXI, 153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Reid  S.  The  Breakup   of   Quebec.  Democracy  and  the  Dangers  of  Partition. 2nd  ed. –  Peterborough (Ont.): Broadview Press, 2006.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Remie C., Lacroix C. et al. Canada on the  Тhreshold of 21 Century. – Amsterdam:  Benjamin, 1991. – VII, 565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The  Reshaping  Confederation. The  1982  Reform  of  the Canadian  Constitution.  Ed. by Davenport H. –Durham (N.C.) : Duke University Press, 1984.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Rethinking  the  Constitution.  Perspectives on Canadian Constitutional  Reform,   Interpretation  and Theory. Ed. by Peacock A.  – Oxford – New York: Oxford  University Press, 1996. - XXIX, 286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Rethinking  Federalism. Citizens, Markets and Governments  in Changing World.  Ed. by Knot K. –Vancouver: University of British Columbia Press,1996. – 261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Riggs A.P. et  al. Federalism  in Peril. – Vancouver: Fraser Institute, 1992. – 128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Robertson G. House Divided. Meech Lake, Senate  Reform and the Canadian Union. – Halifax: Institute for Research on Public Policy,1989. – XI, 130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Romanov R., Whyte  J., Leeson  H.  Canada  Notwithstanding. The Making of  the  Constitution 1976 – 1982.–Toronto: Carswell - Methuen,1994.  – XXI, 259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Russell P. The Constitutional Odyssey. Can Canadians Become a Sovereign People? – Toronto – Buffalo: University  of Toronto Press, 1992.  – VIII, 390 p.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Russell  P.  The  Judiciary  in  Canada.  Third  Branch  of  Government. 2nd ed.  – Agincourt  (Ont.): McGraw – Hill - Ryerson, 1999.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Russell P.,Knopff R. and Morton F. Federalism and the Charter. Leading  Constitutional  Decisions. 3rd ed.  –  Ottawa: Carleton University  Press, 1990. – XI, 401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Sawer L. A Theory of Constitutional Practice. –New Haven (Conn.):Yale University Press, 2005. -  XVII, 329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Sartori G. Comparative  Constitutional Engineering. -  London - Basingstokе: Hutchinson,  1995.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Savoie D.  Public  Spending  in Canada.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Toronto – Buffalo: University of Toronto  Press,  2000. -  IX, 433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Savoie  D.  Regional   Economic  Development.  New  Federation   and  Provinces. 3</w:t>
      </w:r>
      <w:r w:rsidRPr="008E793E">
        <w:rPr>
          <w:rFonts w:ascii="Times New Roman" w:hAnsi="Times New Roman"/>
          <w:sz w:val="28"/>
          <w:szCs w:val="28"/>
          <w:vertAlign w:val="superscript"/>
        </w:rPr>
        <w:t>rd</w:t>
      </w:r>
      <w:r w:rsidRPr="008E793E">
        <w:rPr>
          <w:rFonts w:ascii="Times New Roman" w:hAnsi="Times New Roman"/>
          <w:sz w:val="28"/>
          <w:szCs w:val="28"/>
        </w:rPr>
        <w:t xml:space="preserve">  ed.  –  Toronto  - Buffalo: University  of  Toronto  Press, 1997. –  XVII, 405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Schultz R. Federalism, Bureaucracy and  Public Policy. 2nd ed. – Toronto – Buffalo:  University  of  Toronto Press, 1990.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Scott  F.  Essays  on  the  Constitution. Aspects of  Canadian Law and Politics. 3rd  ed. – Toronto – Buffalo: University of Toronto Press,1987. -  XVIII, 494р.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Shawn H.  Public Opinion and Charlottetown Accord.  -  Calgary: Canada West   Foundation, 1993.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Smallwood J. I Choose Canada. 2nd ed. –Toronto: Viking,1985. –V,398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Smiley  D. Conditional  Grants and Canadian Federalism.  – Toronto: Canadian Tax  Foundation, 1963.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Smiley D. Constitutional Adaptation and Canadian Federalism since 1945. – Ottawa:  Information Canada, 1970.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Smiley D.  The  Federal  Condition  in  Canada.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Toronto: McGraw-Hill - Ryerson,  1990. – XII, 202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Smith A. National  Identity. -  Harmondsworth: Penguin Books,1991. – X, 369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Smith  D. Canada and the October Crisis. – Edmonton: Hurtig Publishers, 1971. – V,190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Smith D.  The  Invisible  Crown. The  First  Principle  of  Canadian  Government. – Toronto – Buffalo: University of Toronto Press, 1995. – VIII, 274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States  and  Provinces  in  the  International  Economy.  Ed. by  Brown  D. and  Fry  F. – Berkeley (Cal.): Institute  of  Governmental Studies Press,  1993. – Х, 232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Stevenson G. Canadian Federalism and Quebec Sovereignty.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Montreal -  Kingston: McGill – Queens University Press, 2002.  – XVII, 351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Stevenson  G. Unfulfilled Union. Canadian  Federalism and National Unity. 5th ed.  -  Toronto: Gage, 2004.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Stuart D. Charter Justice in Canadian Criminal Law. – Scarborough (Ont.): Prentice-Hall, 1991.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Swainson K. The Conflict over Columbia River. – Vancouver:University of British  Columbia Press, 1999.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Swinton K.E. The Supreme Court and the Canadian Federalism.-Toronto- Vancouver  Carswell Thompson, 1990. – XXI, 360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Swinton K.E., Chandler M. Advanced Constitutional Law. Federalism  and Public Policy. – Toronto:  University of Toronto Press, 2000. – VIII, 524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Swinton K.E., Rogerson K.  et  al. Competing Constitutional Visions. Meech Lake Accord   and   After.  2nd  ed.  –  Agincourt  (Ont.): Carswell /Thomрson, 1998. – X,255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Tardif A. Legal  Framework of Government. A Canadian  Guide. – Toronto: Canada Law Books, 1991. –XXXVII, 422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Tarnopolsky  W.  The   Canadian  Сharter  of   Rights and  Freedoms. - Аgincourt (Ont.): Carswell, 1988. – XV,255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Taylor C. Multiculturalism and the Politics of Recognition. – Princeton (N.J.) : Princeton  University Press, 1992.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Tierney M. Constitutional Law and National Pluralism. – Oxford: Oxford University Press, 2005.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Thorburn H. Planning  and  Economy. Building  Federal –Provincial Consensus. – Toronto: Canadian  Institute  for Economic Policy, 1984. –  XXVII, 169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Tompkins A. Public Law. –  Oxford: Clarendon Press, 2003. – VI, 497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Torrance J. Public Violence in Canada.1867 – 1982. – Montreal - Kingston: McGill - Queens University Press, 1990.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Trebilcock  M. et al. Federalism and the Canadian Economic Union. - Toronto -  Buffalo: University of Toronto Press, 1993.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Trebilcock M. et al.  Political  Economy of  Business Bailouts. 2nd ed.  -  Toronto:  Ontario Economic Council, 1995. – VI, 430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Trudeau P.  Federalism  and  French  Canadians.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New  York  - London: Macmillan, 1977. –  VII, 242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Trudeau P. The Fatal Tilt. Speaking Out on Sovereignty:Charlottetown. – Toronto: Harper and Collins,1991.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Trudeau P. Memoirs.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Toronto: McClelland and  Stewart,2001. – Х, 379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Trudeau Р.  A Time  for  Action. Towards  the  Renewal  of  Canadian  Federation.  -  Ottawa:  Ministry of  Supply and  Services, 1979.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Trudeau  P. With a Bang, Not a Whimper. Pierre  Trudeau Speaks Out on Meech  Lake Accord. Ed. by Johnston  D. - Toronto: Palmerstone  Press, 1990. - XI,167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Tupper A. et al. Public Money in Public Sector. An Analysis of Public Corporations  in   Canada.  Provincial   and  Federal  Level.  2nd ed.  -  Montreal -  Kingston:  McGill - Queens University Press, 1999.  -  XXII, 344 p.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Turmoil in  the Peaceable Kingdom. The Quebec National Sovereignty  Movement  and  Its  Implications  for  Canada  and  United  States. Ed. by  Lemco J. – Toronto – Buffalo: University of Toronto Press, 1998. -  XХVIII, 259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Turpin R. Le droit constitutionnel.  2-е  ed. – Paris: Presses universitiaries  de France,  2001.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Tushnet M. Making Constitutional  Law. – New York - Oxford: Oxford University  Press,  1999.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Tushnett  M. et al.  Comparative  Constitutional  Federalism:  Europe and America. – London: Eyre and  Spottiswood, 1990.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Twigg M. Van der Zalm. From  Immigrant  to  Premier. - Vancouver: Douglas  and  McIntyre,1990.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Vadeboncour P. To  Be  or  Not  to  Be.–  Montreal: Hexagone, 1990. – V. 159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Vallieres P.  The  Impossible  Quebec. The  Illusions  of  Sovereignty-Association. -  Montreal:  Black  Rose Books, 1980. -  XVI, 128 p.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Vander-Ploeg  C.  The  Referendum  on  Charlottetown  Accord.  An  Assessment. -  Calgary: Canada West  Foundation, 1993.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Varseliotis A. A Requiem for Canada. - Vancouver: University of British Columbia Press, 1988.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Vastel M.  The  Outsider.  Life  of  Pierre Elliott Trudeau. -  Toronto: Key Porter Books, 1990. -  265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Vastel  M. Robert Bourassa. – Toronto: McClelland and Stewart, 2000. – 349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Verney D. Three Civilizations, Two Cultures,  One  State.  The Canadian  Political Traditions.  – Durham (N.C.): Duke University Press, 1986. 2 nd ed. - VIII, 454 p.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Vile  M.C.  Federalism  in  the  United States, Canada  and  Australia.  –  London: United Kingdom Commission on the Constitution, 1973.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Vipond  R.  Liberty  and  Community. Canadian  Federalism and the Failure of  Its  Constitution.  – Albany (N.Y.): New York State University Press, 1991. -  343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Walker D.B. Rebirth of Federalism. - Chappaqua (N.Y.): Chatham, 2000. – Х, 211р.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Waller H.  Canadian Federalism: from Crisis to the  Constitution. – Lanham (Md.):  Lexington Press, 1988. –  440 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Waltman  J. et  al.  The  Role  of  the  Law and  Courts  in  Modern  Democracies. – New York:  Harcourt, Brace and Jovanovich, 1998. – XVI, 411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Wardhaugh R. Language and Nationhood. The Canadian Experience. – Vancouver: New Star Books, 1983. – V,269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Watts R. Comparing  Federal Systems.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Montreal - Ithaca: McGill- Cornell  University Press,1999.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Webber J. Reimagining Canada. Language, Culture, Community and  the Canadian  Constitution. – Montreal - Kingston: McGill - Queens University Press, 1994. – VII, 260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Weller H. First Among Equals. Prime Minister in Westminster System.  – London: Allen and  Unwin,1985.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Westmacott М., Olling Р. The Confederation Debate. Constitutional Crisis in Canada.  – Dubuque (Iowa): Kendall  Publications,  1980.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Wheare K.C. Federal Government. 4th ed. - London: Routledge and Keegan, 1964. -  XV,415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Wheare  K.C. Modern Constitutions. 3rd ed. –  Oxford: Clarendon Press, 1966. -  VIII, 557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White R. Voice of Regions. A Long Journey to Senate Reform in Canada. – Toronto – Oxford: Dundurn, 1990. – VIII, 304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Whyte J.,  Lederman W., Burr D. Canadian Constitutional  Law. Cases, Notes and Materials. 4th ed. – Toronto: Butterworths, 1992. –XXVII, 635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Williams C. et  al. The  National  Separatism. – Vancouver - Cardiff: University of  British  Columbia Press, 1982. – XI, 317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Williams D. et al. Disruptions.  Constitutional Struggles  from Canadian  Charter of Rights and Freedoms to Meech Lake. – Toronto: McClelland and Stewart, 1991. –  XVII, 443p.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Whitaker  R. Federalism  and Democratic  Theory. – Kingston (Ont.): Institute  of  Intergovernmental Relations,1985.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Whitaker R. A Sovereign  Idea. Essays  on  Canada  as a  Democratic Community. 2nd ed. – Montreal – Kingston: McGill -  Queens University Press, 1992.  – XVIII, 429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Whitley S. Criminal Justice and the Constitution. – Scarborough (Ont.):Carswell  and Thomрson, 1989.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Woodcock G. A Social History of Canada.  2nd ed. - Markham (Ont.): Fleet Books, 1990.  -  IX, 430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Wright W. et al. Federalizing  Europe. – Oxford: Clarendon  Press,1999. – XII, 350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Young L. et al. The  Rebuilding Canadian  Party Politics. – Vancouver: University of British Columbia Press, 2000. -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Young R. The Secession of  Quebec and the Future of  Canada. 2nd ed. – Montreal – Kingston: McGill – Queens University Press, 2005. – XVIII,376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Zines L. The  Constitutional Change  in  the Commonwealth. – Cambridge (Mass.) –  London: Cambridge University Press,1991. – XI,314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Zink L. The Trudeaucracy. 2</w:t>
      </w:r>
      <w:r w:rsidRPr="008E793E">
        <w:rPr>
          <w:rFonts w:ascii="Times New Roman" w:hAnsi="Times New Roman"/>
          <w:sz w:val="28"/>
          <w:szCs w:val="28"/>
          <w:vertAlign w:val="superscript"/>
        </w:rPr>
        <w:t>nd</w:t>
      </w:r>
      <w:r w:rsidRPr="008E793E">
        <w:rPr>
          <w:rFonts w:ascii="Times New Roman" w:hAnsi="Times New Roman"/>
          <w:sz w:val="28"/>
          <w:szCs w:val="28"/>
        </w:rPr>
        <w:t xml:space="preserve">  ed. – Toronto: Stoddart,1986. - 117р.</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Zukowsky R. Struggle over Constitution. From Quebec Referendum to the Supreme Court. – Kingston: Institute</w:t>
      </w:r>
      <w:r w:rsidR="002D3B25" w:rsidRPr="002D3B25">
        <w:rPr>
          <w:rFonts w:ascii="Times New Roman" w:hAnsi="Times New Roman"/>
          <w:sz w:val="28"/>
          <w:szCs w:val="28"/>
        </w:rPr>
        <w:t xml:space="preserve"> </w:t>
      </w:r>
      <w:r w:rsidRPr="008E793E">
        <w:rPr>
          <w:rFonts w:ascii="Times New Roman" w:hAnsi="Times New Roman"/>
          <w:sz w:val="28"/>
          <w:szCs w:val="28"/>
        </w:rPr>
        <w:t xml:space="preserve"> of </w:t>
      </w:r>
      <w:r w:rsidR="002D3B25" w:rsidRPr="002D3B25">
        <w:rPr>
          <w:rFonts w:ascii="Times New Roman" w:hAnsi="Times New Roman"/>
          <w:sz w:val="28"/>
          <w:szCs w:val="28"/>
        </w:rPr>
        <w:t xml:space="preserve"> </w:t>
      </w:r>
      <w:r w:rsidRPr="008E793E">
        <w:rPr>
          <w:rFonts w:ascii="Times New Roman" w:hAnsi="Times New Roman"/>
          <w:sz w:val="28"/>
          <w:szCs w:val="28"/>
        </w:rPr>
        <w:t>Intergovernmental</w:t>
      </w:r>
      <w:r w:rsidR="002D3B25" w:rsidRPr="002D3B25">
        <w:rPr>
          <w:rFonts w:ascii="Times New Roman" w:hAnsi="Times New Roman"/>
          <w:sz w:val="28"/>
          <w:szCs w:val="28"/>
        </w:rPr>
        <w:t xml:space="preserve"> </w:t>
      </w:r>
      <w:r w:rsidRPr="008E793E">
        <w:rPr>
          <w:rFonts w:ascii="Times New Roman" w:hAnsi="Times New Roman"/>
          <w:sz w:val="28"/>
          <w:szCs w:val="28"/>
        </w:rPr>
        <w:t xml:space="preserve"> Relations,</w:t>
      </w:r>
      <w:r w:rsidR="002D3B25" w:rsidRPr="002D3B25">
        <w:rPr>
          <w:rFonts w:ascii="Times New Roman" w:hAnsi="Times New Roman"/>
          <w:sz w:val="28"/>
          <w:szCs w:val="28"/>
        </w:rPr>
        <w:t xml:space="preserve"> </w:t>
      </w:r>
      <w:r w:rsidRPr="008E793E">
        <w:rPr>
          <w:rFonts w:ascii="Times New Roman" w:hAnsi="Times New Roman"/>
          <w:sz w:val="28"/>
          <w:szCs w:val="28"/>
        </w:rPr>
        <w:t xml:space="preserve">1991. - </w:t>
      </w:r>
      <w:r w:rsidR="002D3B25" w:rsidRPr="002D3B25">
        <w:rPr>
          <w:rFonts w:ascii="Times New Roman" w:hAnsi="Times New Roman"/>
          <w:sz w:val="28"/>
          <w:szCs w:val="28"/>
        </w:rPr>
        <w:t xml:space="preserve"> </w:t>
      </w:r>
      <w:r w:rsidR="002D3B25">
        <w:rPr>
          <w:rFonts w:ascii="Times New Roman" w:hAnsi="Times New Roman"/>
          <w:sz w:val="28"/>
          <w:szCs w:val="28"/>
        </w:rPr>
        <w:t>Х</w:t>
      </w:r>
      <w:r w:rsidR="002D3B25" w:rsidRPr="002D3B25">
        <w:rPr>
          <w:rFonts w:ascii="Times New Roman" w:hAnsi="Times New Roman"/>
          <w:sz w:val="28"/>
          <w:szCs w:val="28"/>
        </w:rPr>
        <w:t xml:space="preserve">, </w:t>
      </w:r>
      <w:r w:rsidRPr="008E793E">
        <w:rPr>
          <w:rFonts w:ascii="Times New Roman" w:hAnsi="Times New Roman"/>
          <w:sz w:val="28"/>
          <w:szCs w:val="28"/>
        </w:rPr>
        <w:t>135 p.</w:t>
      </w:r>
    </w:p>
    <w:p w:rsidR="00F71AA7" w:rsidRPr="008E793E" w:rsidRDefault="00F71AA7" w:rsidP="00F71AA7">
      <w:pPr>
        <w:spacing w:line="360" w:lineRule="auto"/>
        <w:ind w:firstLine="709"/>
        <w:contextualSpacing/>
        <w:jc w:val="both"/>
        <w:rPr>
          <w:rFonts w:ascii="Times New Roman" w:hAnsi="Times New Roman"/>
          <w:sz w:val="28"/>
          <w:szCs w:val="28"/>
        </w:rPr>
      </w:pPr>
    </w:p>
    <w:p w:rsidR="00F71AA7" w:rsidRPr="008E793E" w:rsidRDefault="00F71AA7" w:rsidP="00F71AA7">
      <w:pPr>
        <w:spacing w:line="360" w:lineRule="auto"/>
        <w:ind w:firstLine="709"/>
        <w:contextualSpacing/>
        <w:jc w:val="both"/>
        <w:rPr>
          <w:rFonts w:ascii="Times New Roman" w:hAnsi="Times New Roman"/>
          <w:sz w:val="28"/>
          <w:szCs w:val="28"/>
        </w:rPr>
      </w:pP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Статьи,  разделы в коллективных монографиях</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Андреева Л.В. Правовые проблемы обеспечения государственных нужд  //  Государство  и  право.  -  1999. - N8. - С.23 - 28.</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Белоусова Е.В. Государственно-правовое регулированиe национальных отношений  в  Канаде  //  Правоведение.  -  1992. -  N6. -  С.70 -76.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Белоусова Е.В.  Канадский  федерализм: правовые концепции и политическая практика. –  Автореф. дисс. на соиск. уч.степ.канд.юрид. наук. –  М., 1991.</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Бланкенагель А.  О  правовых  и  институциональных аспектах федеративных отношений  //  Государственная власть и местное самоуправление. – 2006. -  N3. -   C.5 - 12.</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Богдановская И.Ю.  Судебный  прецедент  как  категория  «общего  права» // – Право  и  политика.  -  2002. - N7. -  С.18 - 23.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Богдановская И.Ю. Правовые системы Канады, Австралии и Новой Зеландии //   Право  и  политика. –  2002.  - N8. -  С. 12 -19.</w:t>
      </w:r>
    </w:p>
    <w:p w:rsidR="00F71AA7" w:rsidRPr="008E793E" w:rsidRDefault="002D3B25" w:rsidP="00F71AA7">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Богдановская И.Ю. </w:t>
      </w:r>
      <w:r w:rsidR="00F71AA7" w:rsidRPr="008E793E">
        <w:rPr>
          <w:rFonts w:ascii="Times New Roman" w:hAnsi="Times New Roman"/>
          <w:sz w:val="28"/>
          <w:szCs w:val="28"/>
        </w:rPr>
        <w:t>Способы предупреждения и разрешения  межэт</w:t>
      </w:r>
      <w:r>
        <w:rPr>
          <w:rFonts w:ascii="Times New Roman" w:hAnsi="Times New Roman"/>
          <w:sz w:val="28"/>
          <w:szCs w:val="28"/>
        </w:rPr>
        <w:t xml:space="preserve">нических конфликтов. -  В кн.: </w:t>
      </w:r>
      <w:r w:rsidR="00F71AA7" w:rsidRPr="008E793E">
        <w:rPr>
          <w:rFonts w:ascii="Times New Roman" w:hAnsi="Times New Roman"/>
          <w:sz w:val="28"/>
          <w:szCs w:val="28"/>
        </w:rPr>
        <w:t>Государство, право и межнациональные отношения в странах западной демократии.  Отв.ред. Крылова Н.С. -  М.: Институт государства и права РАН,  1993. – С.135 – 147.</w:t>
      </w:r>
    </w:p>
    <w:p w:rsidR="00F71AA7" w:rsidRPr="008E793E" w:rsidRDefault="002D3B25" w:rsidP="00F71AA7">
      <w:pPr>
        <w:spacing w:line="360" w:lineRule="auto"/>
        <w:ind w:firstLine="709"/>
        <w:contextualSpacing/>
        <w:jc w:val="both"/>
        <w:rPr>
          <w:rFonts w:ascii="Times New Roman" w:hAnsi="Times New Roman"/>
          <w:sz w:val="28"/>
          <w:szCs w:val="28"/>
        </w:rPr>
      </w:pPr>
      <w:r>
        <w:rPr>
          <w:rFonts w:ascii="Times New Roman" w:hAnsi="Times New Roman"/>
          <w:sz w:val="28"/>
          <w:szCs w:val="28"/>
        </w:rPr>
        <w:t>Богомолов Б.А., Окунева Л.С.</w:t>
      </w:r>
      <w:r w:rsidR="00F71AA7" w:rsidRPr="008E793E">
        <w:rPr>
          <w:rFonts w:ascii="Times New Roman" w:hAnsi="Times New Roman"/>
          <w:sz w:val="28"/>
          <w:szCs w:val="28"/>
        </w:rPr>
        <w:t xml:space="preserve"> Латиноаме</w:t>
      </w:r>
      <w:r>
        <w:rPr>
          <w:rFonts w:ascii="Times New Roman" w:hAnsi="Times New Roman"/>
          <w:sz w:val="28"/>
          <w:szCs w:val="28"/>
        </w:rPr>
        <w:t>риканская  модель  федерализма.</w:t>
      </w:r>
      <w:r w:rsidR="00F71AA7" w:rsidRPr="008E793E">
        <w:rPr>
          <w:rFonts w:ascii="Times New Roman" w:hAnsi="Times New Roman"/>
          <w:sz w:val="28"/>
          <w:szCs w:val="28"/>
        </w:rPr>
        <w:t xml:space="preserve"> – В кн.: Федерализм: теория и история развития (сравнительно-правовой анализ). – М.: Юристъ, 2000. – С.147 – 188.</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Борисов Я.Е. Бюджетный федерализм  в Канаде // Журнал российского права.  - 1999. -  N9. -  С.144-149.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Васильев Д.И.  Швейцарский федерализм. – В кн.: Современный буржуазный федерализм. – М.: Наука, 1978. – С.162 – 193.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Вишняков  В.Г. Конституционное  регулирование федеративных отношений //  Государство и право. - 1998. – N12.  -  С.20 – 28.</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Глигич-Золотарева М.В. К вопросу о кризисе современного федерализма //  Федерализм. – 2005. – N4. – С.57- 62.</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Гонтарева И.Б.  Федеральная  государственность и проблема регионализации: политико-правовой аспект  //  Право и  политика. – 2005. -  N9. – С.100 - 107.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Грачев Н.И. Тенденции развития современного федерализма и государственный суверенитет // Ученые записки Волгоградского государственного университета. – Волгоград, 2000. –  N4. –  С. 117 – 126.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Гуськов А.Я. Hовое в развитии австралийской федерации. – В кн.: Cовременный  буржуазный  федерализм. - М.: Наука, 1978.  –  C. 145- 154.</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Денека И.М. Кризис канадского федерализма в 60-е годы ХХ века//  В кн.: Запад, Россия, Кавказ. – Ставрополь: Изд-во Пятигорского государственного  лингвистического университета, 2002. – С.19-29.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Добрынин Н.М. Построение новой концептуальной модели российского федерализма и системный подход к  оптимизации  федеративных отношений. //  Государство и право. – 2005. - N2.  – С.100 - 103.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Захаров А.А. Федеративное государство и сепаратизм: канадский вариант //  Полис. - 2002. - N3. – C.15 -21.</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Иванов В.В. Перспективы внутрифедеральных договоров  как  источников регулирования   федеративных  отношений   //  Правоведение. –  2000. - N6. – С.45 – 48.</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Изензее Й., Маунц Т. и др. Федеративное государство. Федеративное устройство ФРГ. – // В кн.: Государственное  право Германии. Пер.с нем. -M.: ИГП РАН, 1994. – Т.1.- С.74 – 83. Т.2. – С.5 – 112.</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Калиничева А.С.Симметричная и асимметричная модели федеративных отношений. – Конституционное и муниципальное право. – 2008. -  N14. – С.21 – 23.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Качанов</w:t>
      </w:r>
      <w:r w:rsidR="002D3B25">
        <w:rPr>
          <w:rFonts w:ascii="Times New Roman" w:hAnsi="Times New Roman"/>
          <w:sz w:val="28"/>
          <w:szCs w:val="28"/>
        </w:rPr>
        <w:t xml:space="preserve"> В.А. Федерализм в Канаде. -// </w:t>
      </w:r>
      <w:r w:rsidRPr="008E793E">
        <w:rPr>
          <w:rFonts w:ascii="Times New Roman" w:hAnsi="Times New Roman"/>
          <w:sz w:val="28"/>
          <w:szCs w:val="28"/>
        </w:rPr>
        <w:t>В кн.: Современный буржуазный федерализм. – М.: Наука,1978. – С. 88 –129.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Ковачев Д.А. Предмет, формы и способы конституционного регулирования // Журнал  российского  права. – 1997. – N2. – С.</w:t>
      </w:r>
      <w:r w:rsidR="002D3B25">
        <w:rPr>
          <w:rFonts w:ascii="Times New Roman" w:hAnsi="Times New Roman"/>
          <w:sz w:val="28"/>
          <w:szCs w:val="28"/>
        </w:rPr>
        <w:t xml:space="preserve"> 14- 19.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Кокотов С.А. Тайный совет или Кабинет министров? Особенности канадской модели государственного управления. – США и Канада. Экономика, политика, культура. – 2003. – N3. - С.40- 45.</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Кремянская Е.А. Развитие федерализма  на современном этапе: опыт Канады и Российской Федерации // Журнал российского права.–2003.- N4. – С.39 – 49.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Крылова И.С. Проблема  меньшинств  в  практике  правового  регулирования  межнациональных отношений. –// В кн.: Государство, право и межнациональные отношения в странах западной демократии. Отв. ред. Крылова Н.С. -  М.: Институт  государства  и  права  РАН, 1993. –  С.83 – 100.</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Крылова Н.С. Межэтнические  отношения и  проблемы федерализма. –//  В кн.: Государство, право и межнациональные отношения в странах западной демократии. – М.: ИГП РАН, 1993. – С.17-43.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Кушхов И.Р. Основы федерализма  при  современной  монархической  форме правления    //  Журнал  российского  права. - 2006. - N11. – С.108 – 117.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Лексин И.В. Эволюция территориального устройства Канады // Конституционное  и  муниципальное  право. – 2006. – N8. - С.38 – 43.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Лексин В.Н.  Феномен федерального  присутствия  //  Федерализм.  –  2005. – N3. – С.5 – 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Макушин А.А. Сущность конституции. – Конституционное и муниципальное право. – 2005.  – N6. – С.23 – 31.</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Махина С.М. Сущность и системные характеристики политико-правовой категории  «децентрализация»  в современном демократическом государстве //  Государство  и  право. – 2006. -  N7.  -  С.20-24.</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Обыденкова А.В. Роль и место коренных народов в системе канадского федерализма // Вестник  Моск.гос. ун-та.  Сер.12. Полит.  науки. – М.: МГУ, 2000. – С.47 – 55.</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Попов Р.В. Конфедеративное объединение государств: история и современность   //  История  государства  и  права.  - 2002.  -  N6.  - С.26 – 30.</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Прохоров А.В.  К  вопросу  об  образовании  федеративных  государств.  –  В кн.:Статьи аспирантов и стажеров ИГПРАН. - Вып.3.– М.:Институт  государства и  права  РАН, 2007.  –  С. 23-30.</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Прохоров А.В.  О распределении  компетенции  в федеративном государстве. –  Там  же. - С.30 – 40.</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Пустогаров В.В.Члены федерации как субъекты международного права //  Государство и право. – 1992. -  N1.-  С.17 -26.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Рудольф В. Проблемы  федерализма в  Федеративной  Республике  Германии. –//  В кн.: Современный немецкий конституционализм.  Пер. с  нем. –  М.: ИГП  РАН,1994.  –  С.6 - 19.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Савицкий П.А. Система  высших  органов  государства  и  органов  субъектов федерации  в  Бельгии  // Правоведение. – 2000. –  N4. – С.55-58.</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Самохвалов А.Ф.  Становление  федерализма в Америке, в Европе и в России  //  Федерализм. – 2001. -  N4. - С.192 – 197.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Сивицкий В.А. Механизмы разграничения и передачи осуществления полномочий федеральных и региональных органов государственной  власти. -  //  В кн.: Федерализм  в России и  в Канаде: курс лекций.  – М.: Формула права, 2009. – С.115 – 150.</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Тарасов О.А., Фафар П. Правовое обеспечение взаимодействия федеральных органов государственной власти и органов государственной власти субъектов федерации. - // В кн.: Федерализм в России и в Канаде. Курс лекций. – М.: Формула права, 2009. – С.159 – 200.</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Тихонов А.А. Латиноамериканский федерализм // В кн.: Современный буржуазный  федерализм. – С.244- 286.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Фадеев Д.Е. Бюджетный федерализм: дефиниции и принципы // Юридический мир. – 2002. – N6. - С.27-32.</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Черкасов А.И. Шесть регионов Канады. – США и Канада: экономика, политика, культура. – 2006. - N1. – С.83 – 90.</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Чиркин В.Е. Государственная власть субъекта федерации  // Государство и право. – 2000. - N10. - С.9 -17.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Чиркин В.Е. O сущности субъекта федерации. Традиции и реалии //  Государство  и  право. – 2003.  -  N7. – С. 5 – 12.</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Чиркин В.Е. Предметы ведения федерации и ее субъектов: разграничение, сотрудничество,  субсидиарность   //  Государство  и  право. –  2002. -   N5.  - С.60 – 68.</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Чиркин В.Е. Федерация и  ее субъекты: модели  разграничения  полномочий. //  Право и политика. - 2002. - N1. - С.40 - 45.</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Шайхисламов Э.Р. Механизм децентрализации государственной власти в федеративном государстве. – История государства и права. – 2007. – N20.- C.17 – 23.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Шмакова С.А. Некоторые теоретико-правовые аспекты понятия бюджетного федерализма // Конституционное и муниципальное право. – 2007.</w:t>
      </w:r>
      <w:r w:rsidR="002D3B25">
        <w:rPr>
          <w:rFonts w:ascii="Times New Roman" w:hAnsi="Times New Roman"/>
          <w:sz w:val="28"/>
          <w:szCs w:val="28"/>
        </w:rPr>
        <w:t xml:space="preserve"> </w:t>
      </w:r>
      <w:r w:rsidRPr="008E793E">
        <w:rPr>
          <w:rFonts w:ascii="Times New Roman" w:hAnsi="Times New Roman"/>
          <w:sz w:val="28"/>
          <w:szCs w:val="28"/>
        </w:rPr>
        <w:t xml:space="preserve">- </w:t>
      </w:r>
      <w:r w:rsidR="002D3B25">
        <w:rPr>
          <w:rFonts w:ascii="Times New Roman" w:hAnsi="Times New Roman"/>
          <w:sz w:val="28"/>
          <w:szCs w:val="28"/>
        </w:rPr>
        <w:t xml:space="preserve"> </w:t>
      </w:r>
      <w:r w:rsidRPr="008E793E">
        <w:rPr>
          <w:rFonts w:ascii="Times New Roman" w:hAnsi="Times New Roman"/>
          <w:sz w:val="28"/>
          <w:szCs w:val="28"/>
        </w:rPr>
        <w:t>N8. – С. 23 – 26.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Элдер Д. Канадская федерация: исторические этапы формирования, современное развитие. Пер. с англ. // В кн.: Федерализм в России и в Канаде.  Курс  лекций. – М.: Формула  права, 2009. – С.99 – 114.</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Arbess</w:t>
      </w:r>
      <w:r w:rsidRPr="00F71AA7">
        <w:rPr>
          <w:rFonts w:ascii="Times New Roman" w:hAnsi="Times New Roman"/>
          <w:sz w:val="28"/>
          <w:szCs w:val="28"/>
        </w:rPr>
        <w:t xml:space="preserve"> </w:t>
      </w:r>
      <w:r w:rsidRPr="008E793E">
        <w:rPr>
          <w:rFonts w:ascii="Times New Roman" w:hAnsi="Times New Roman"/>
          <w:sz w:val="28"/>
          <w:szCs w:val="28"/>
        </w:rPr>
        <w:t>D</w:t>
      </w:r>
      <w:r w:rsidRPr="00F71AA7">
        <w:rPr>
          <w:rFonts w:ascii="Times New Roman" w:hAnsi="Times New Roman"/>
          <w:sz w:val="28"/>
          <w:szCs w:val="28"/>
        </w:rPr>
        <w:t xml:space="preserve">.  </w:t>
      </w:r>
      <w:r w:rsidRPr="008E793E">
        <w:rPr>
          <w:rFonts w:ascii="Times New Roman" w:hAnsi="Times New Roman"/>
          <w:sz w:val="28"/>
          <w:szCs w:val="28"/>
        </w:rPr>
        <w:t>and</w:t>
      </w:r>
      <w:r w:rsidRPr="00F71AA7">
        <w:rPr>
          <w:rFonts w:ascii="Times New Roman" w:hAnsi="Times New Roman"/>
          <w:sz w:val="28"/>
          <w:szCs w:val="28"/>
        </w:rPr>
        <w:t xml:space="preserve">  </w:t>
      </w:r>
      <w:r w:rsidRPr="008E793E">
        <w:rPr>
          <w:rFonts w:ascii="Times New Roman" w:hAnsi="Times New Roman"/>
          <w:sz w:val="28"/>
          <w:szCs w:val="28"/>
        </w:rPr>
        <w:t>Trebilcock</w:t>
      </w:r>
      <w:r w:rsidRPr="00F71AA7">
        <w:rPr>
          <w:rFonts w:ascii="Times New Roman" w:hAnsi="Times New Roman"/>
          <w:sz w:val="28"/>
          <w:szCs w:val="28"/>
        </w:rPr>
        <w:t xml:space="preserve"> </w:t>
      </w:r>
      <w:r w:rsidRPr="008E793E">
        <w:rPr>
          <w:rFonts w:ascii="Times New Roman" w:hAnsi="Times New Roman"/>
          <w:sz w:val="28"/>
          <w:szCs w:val="28"/>
        </w:rPr>
        <w:t>M</w:t>
      </w:r>
      <w:r w:rsidRPr="00F71AA7">
        <w:rPr>
          <w:rFonts w:ascii="Times New Roman" w:hAnsi="Times New Roman"/>
          <w:sz w:val="28"/>
          <w:szCs w:val="28"/>
        </w:rPr>
        <w:t xml:space="preserve">.   </w:t>
      </w:r>
      <w:r w:rsidRPr="008E793E">
        <w:rPr>
          <w:rFonts w:ascii="Times New Roman" w:hAnsi="Times New Roman"/>
          <w:sz w:val="28"/>
          <w:szCs w:val="28"/>
        </w:rPr>
        <w:t>Limitations  of   Legislative  Override  under  the  Canadian  Charter  of  Rights  and  Freedoms. A Matter of Balancing Legal Values  // Osgoode Hall Law Journal. – Vol.31.– January 1993.- N1. – P.115 – 141.</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Baar C. and  Baar E.  The Supreme  Court  of  Canada   and  the  Canadian  Charter  of  Rights and Freedoms //  Osgoode Hall Law Journal.  –  Vol.27. – March  1989.  -  N1. – P.5 – 26.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Baker D. Changing  Norms of Equality in Supreme  Court  of  Canada //  Supreme  Court Law Review. –Vol.20. - 1987. - N9. – P.497 – 555.</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Banks M. Cooperative Federalism.Third Parties and Intergovernmental Agreements  in  Canada  and  Australia. –  Alberta  Law Review. – Vol.29. – 1991. – N4. – P.580 – 614.</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Besant C.V. Two Nations, Two Destines. The Reflections of the Significance of the West Australian Secession Movements to Australia, Canada and British Empire. – Perth  University  Law  Review. – Vol.20. –1990. – N3. - P.766 – 805.</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Blais A. and Nadeau R. To Be or Not to Be Sovereignist.  Quebeckers  Perennial   Dilemma  //  Canadian Public Policy. – Vol. 18. – 1992. – N2. –  P.89 – 103.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Brown R.  Canadian  Occupational Health and Safety Legislation // Osgoode Hall  Law Journal. – Vol.30. – N1. - March 1992.  -  P.90 – 119.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Cairns A. The Past and Future of the Canadian Administrative State  //   University  of  Toronto  Law Journal. – Vol. 40. – 1990. -  N1. – P.219 – 261.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Christian T. Section 7 of  Canadian  Charter of  Rights  and  Freedoms. Constraints  on  State  Action //  Alberta  Law Review. – Vol.22. – N2. -  1984. –  P.222 - 246.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Christiano K. Federalism  as Canadian National Ideal: Rationalism of Pierre Elliott Trudeau //  Dalhousie  Law Review. – Vol. 89. –  1989. – N1. -  P.248 – 269.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Dawson  M.  Reflections  on  the  Opinion  of   the  Supreme  Court  of  Canada  in the  Quebec  Secession  Reference  //  National  Journal  of  Constitutional  Law.  – Vol.23. - November 1999. – N1. - P.3 – 11.</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Dean J.W. Approach to the Regulation of  Banking Institutions in a Federal State  //  Osgoode  Hall  Law Journal.  -  Vol.20.  - N4. -  December 1982. – P.721 – 742.</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Dickson B. Has the Charter Americanized Canadian Judiciary Branch? A Summary and Analysis  // University of  British Columbia  Law Review.  – Vol.26. – 1992. –N1. - P.195 – 207.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Forsey E.A.  Disallowance  of  Provincial Acts, Reservation  of  Provincial  Bills and  Refusal of Assent  by Lieutenant-Governors  since  1867 // Canadian Journal  of  Economics and Political Science. – Vol.12. - 1938. - N4. - P. 47– 59.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Gibson D. Distinguishing the Governors from the Governed. The  Meaning  of Government under Section 32 (1) of the Charter // Manitoba Law Journal. – Vol.13. – 1983. –N3. -  P.508 – 517.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Gibson D. Judges  as Legislators. Not Whether, But  Now //  Alberta  Law Review. -  1987. – Vol. 25. – N2. -  P.249 – 263.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Gibson D. The Real Law of Constitution // Alberta  Law  Review.  - Vol.28. -  1990. – N2. -  P.249 – 263.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Gordon  R. Critical  Legal Histories  //  Stanford  Law Review. – Vol.36. - 1990.  – N1. - P.57 – 125.</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Greshner D. and Norman K. The  Courts  and Section  33 // Queens Law Journal. – Vol.24. - 1987. – N12. – P.155 – 198.</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 xml:space="preserve">Greene I. Are Language Rights Fundamental? // Osgoode Hall Law Journal. -   Vol.25. – December 1987. - N4. – P.639 – 669.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Guibernau  M. National  Identity,  Devolution  and  Secession   in Canada,  Britain and Spain  //  Nations  and Nationalism. – Vol.6. -  2006. -  N12 (1). – P.51 -76.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Harvie R. et al. Ties That Bind. The Supreme Court of Canada, American Jurisprudence  and   the  Revision of  Canadian Criminal Law  Under  the  Charter of Rights // Osgoode Hall Law Journal. –  Vol.28. –  December  1990. – N4. -  P.729 – 787.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Healey T. Federalism  and the Treaty Power // Columbia Law Review. –Vol. 69. -  1998. - N7. – P.1750 – 1764.</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Heard A. The Charter of  Rights and  Freedoms in  the  Supreme  Court of  Canada  //  Canadian  Journal of  Political Science. – Vol. 24. – 1991. –N2. - P.289 – 307.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Hogg P. The Charter of  Rights and  the American Theory of Interpretation // Osgoode  Hall  of  Law Journal. -  Vol.25. – January 1987. – N1. -  P. 87 – 113.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Hogg P. On Being Positivist. -  Osgoode  Hall  Law Journal. – Vol.30. - 1992. - N2 .-P.410 - 418.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Hovius B. and Martin R. The Charter of Rights and Freedoms in the Supreme  Court  of  Canada  //  Canadian  Bar Review. -  Vol. 71. - 1993. - N4. - P.354 – 376.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Hutchinson  A. and  Andrew  P.  Private  Rights,  Public Wrongs. The  Liberal  Lie  of  the  Charter  //  University  of  Toronto  Law  Journal. – Vol.38. – 1988. –N1.  -  P.278 – 297.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Keppel-Jones A.  and  Thorburn  H.G.  Why Not a Two- Nations Canada?– Policy Options. – Vol. 9. -  May 1992.  - N2.  - P.1 – 5.</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Knopff  R.  Legal Theory and  Patriation Debate  //  Queens Law Journal. – Vol.17. – 1981. –N1.-  P.41 – 67.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Kramer L.  Understanding  Federalism // Vanderbilt  Law  Review. – Winter 1994. – N5. – P. 1485 – 1561.</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Landry B.,  Bernard R.,  Brun R., Chretien J.,Knowles S.,  Latouche  D., Тaylor  C.  Testimony  to  the  Belanger-Campeau Commission. Thoughts on Our Political and  Constitutional  Future //  Canadian Parliamentary  Review. – Vol.14. – 1991. –  N1. – P.3 – 19.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Macdonald  R.A.  Meech  Lake to the Contrary Notwithstanding  //  Osgoode  Hall  Law Journal. – Vol.29.  -  N3. – 1991. – P. 402- 417.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Macdonald  R.A.  Postscript  and  Prelude  -  the Jurisprudence  of  the  Charter. Eight Theses  //  The  Supreme  Court  of  Canada  Law Review.  Special   Edition. – 1982. – N4.  – P.321 – 350.</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McCall C. Our Three Nations //  Canadian  Forum. – Vol.72. – N3. -  March  1992. –  P.4 – 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Macklem P. Distributing  Sovereignty.  Indian  Nations  and  Equality of  Peoples. – Stanford  Law  Review. –  Vol.45. – 1993. –  N5. – P.1311 - 1367.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Manfredi C. The Use  of United States Decisions by the Supreme Court  of Canada under the Charter of Rights and Freedoms // Canadian Journal of Political  Science. – Vol.23. - 1990. – N2. -  P.499 – 518.</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Marchall G. The United  Kingdom Parliament  and  the British North America Act //  Alberta Law Review. – Vol. 19.- 1981. – N2. – P.352 – 368.</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Massey C.R.  The Locus  of  Sovereignty. Judicial  Review, Legislative Supremacy and  Federalism   in  the  Constitutional Traditions  of  Canada  and  United  States // Duke University  Law Journal. – 1990. – N5. -  P.1229 – 1310.</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МcWhinney E. Canadian Charter of Rights and Freedoms. The Lessons of Comparative   Jurisprudence  //  Canadian  Bar  Review. –Vol. 61. - March  1983. –N1. -  P.55 – 68.</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Monahan P. At Doctrine  Twilight. The Structure  of  Canadian Federalism. – University  of  Toronto Law Journal. – Vol. 34.  – 1984. – N1. - P. 44 - 59.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Monahan P. and  Petter A. Developments  in Constitutional  Law //  Supreme Court  Law  Review. – Vol. 10. –  1988. – N1. -  Р.61 – 145.</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Morin  C.  Stephen Harper: New  Face  of  Canadian  Conservatism // Publius. The  Journal of  Federalism. – Vol. 37. - June 2008. – N4. - P.503 – 507.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Morton F.L. How Not  to Amend  Constitution // Canadian  Parliamentary Review. – Vol. 12. -  1990. – N3. – P. 102 -114.</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Morton F.L., Nish I., Poulton D. et al. The Judicial  Nullification of  Statutes under  the Canadian  Charter of  Rights  and  Freedoms, 1982 – 1988  //  Alberta Law Review. – Vol.23. – 1990. –N2. – P.421 – 426.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Morton F.L. and Knopff R. The Political Impact of the Canadian Charter of  Rights  and  Freedoms //  Canadian  Journal of  Political  Science.  – Vol. 20. – 1987. –N1. -  P.31 - 55.</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Morton F.L. and  Knopff  R.  Permanence  and  Change   in  Written Constitutions. The  «Living  Tree»  Doctrine  //  Supreme  Court  Law Review. – Vol. 13. – 1990. – P.533 – 546.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Morton  F.L.,  Russell  P.,  Whitney M. The Supreme  Court of  Canada:  First  One Hundred Charter of  Rights  and Freedoms Decisions.  A Statistical Analysis // Osgoode Hall Law Journal. - Vol. 36. -  N3. - 1996. – P.</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Noam E.M. Governmental Regulation  of  Business in  a  Federal State. Allocation of  Powers  under  Deregulation  //  Osgoodе  Hall  Law Journal. – Vol.20. - N4. - December 1982. – P.762 – 779.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O Connell R. Guardians of the Constitution: Unconstitutional Constitutional Norms  //  Journal of Civil  Liberties. – Vol.48. – 1999. – N4. – P.50 – 71.</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Ross C. Recrafting Federalism in Canada and Russia: Powers, Budget and Indigenous Governance. – Canadian Slavonic Papers. - Vol.48. – 2006. - N1. – P.415 – 421.</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Russell P. The  Supreme Court  Proposals  in the Meech Lake Accord. – Canadian Public Policy. – Vol.14. - 1988. -  N3.– P.211- 230.</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Russell P. Thoughts  on  Political  Purposes  of  the  Canadian Charter  of  Rights and  Freedoms  // Canadian Bar Review. – Vol. 61. – 1983. –N1. -  P.1 - 33.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Russell P. Standing  Up for Notwithstanding  // Alberta  Law  Review. – Vol.29. – 1991. – N2. - P.293 – 309.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Schultz R. Federalism and Telecommunications. Multiplication, Division and Sharing  //  Osgoode  Hall  Law Journal.  -  Vol.20.  –  N4.  -  December 1982. -  P.743 – 761.</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Sigurdson R.  Left - and Right –Wing  Charterophobia  in  Canada  //  International Journal  of  Canadian  Studies. -  Spring  - Fall 1993. – N3. -  P. 92- 96.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Simeon R. Criteria for Choice in Federal Systems //  Queens Law Journal. – 1993. – N8. – P. 932 – 981.</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Simeon R. Meech Lake and Shifting Conceptions of Canadian Federalism. – Canadian  Public Policy. - Vol.14. – 1988. – N2. - 360 -  397.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Slattery B. First Nations  and the Constitution //  Canadian  Bar  Review. – Vol.71.  – N2. -   1992. – P.261 -293.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Slattery B.  A  Theory  of   the  Charter  //  Osgoode  Hall  Law Journal. – Vol.25. –  N4. - December 1987. – P.701 – 747.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Smith J.  Canadian  Confederation  and  the Influence  of  American Federalism //   Canadian  Public  Administration. -  Vol.21. – 1988. – N2. -  P.440 - 463.</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Smith J. The Origins of Judicial Review in Canada // Canadian Journal of Political  Science. – Vol.16.  -  1983. –N1. -  P.115 -134.</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Smith P. The Ideological Origins of  Canadian  Confederation // Canadian  Journal  of  Political Science. – Vol. 20. – 1987. – N1. -  P.3 – 19.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Sproule-Jones M. The Enduring  Colony. Political  Institutions  and Science in Canada   // Publius. The  Journal  of  Federalism. – Vol.14. – N1. - Winter 1984. – P.90 – 97.</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Stepan A. Federalism and Democracy. Beyond the USА Model  // Journal of Democracy. – Vol.10. -  1999. – N4.  – P. 720- 746.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Tarnopolsky W.S. The New Canadian Charter of Rights and Freedoms as Compared and Contrasted with the American Bill of Rights // Human Rights Quarterly. – Vol.5. –1983. –N1. -  P.227 -274.. </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lastRenderedPageBreak/>
        <w:t>Valcke C.  Legal Education  in  «Mixed Jurisdiction».  The  Quebec Experience //   Tulane European  and  Civil  Law Forum. - 1995. - Vol.10. –N1. - P. 61 – 140.</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Valcke C. Quebec Civil Law and Canadian Federalism // Yale Journal of International  Law. –  Vol.21. - Winter 1996. – N1.- P.67 – 122.</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Vaughan  F.  Critics  of  the  Judicial Committee  of  the  Privy Council. The  New Orthodoxy  and  Alternative Explanation  //  Canadian Journal of  Political Science. – Vol.19. – 1986. –  N3. - P.495 – 519.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Vaughan F.  On  Being  a Positivist. Does It Really Matter?  //  Osgoode  Hall Law  Journal. – Vol.31.  -  1991. – N2. -  P.399 – 414.</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Vipond R. Constitutional  Politics  and  the Legacy of Provincial Rights Movement in Canada  // Canadian  Journal of Political Science. -Vol.18. – 1985. – N2. -  P.267 -294.</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Walters M.  Ecological  Unity and Political Fragmentation. The Implications of  the Brundtland Report  for Canadian  Constitutional Order // Alberta Law Review. -  Vol.29.  -  1991. – N3. – P.420 – 449.</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Wilson B.  Decision-Making   in  the  Supreme  Court  of  Canada.  Some  Factors and Evaluations  // University  of  Toronto  Law  Journal. – Vol.36. – 1986. – N1. -   P.227 – 248.</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Yarborough  T.E. The  Political  World  of  Federal  Judges as  Managers // Public Administration Review.  – Vol.45.  – 1985. - N3. – P.660 – 666.</w:t>
      </w:r>
    </w:p>
    <w:p w:rsidR="00F71AA7" w:rsidRPr="008E793E" w:rsidRDefault="00F71AA7" w:rsidP="00F71AA7">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Young R. The Political Economy of Secession. The Case of Quebec// Constitutional Political Economy. – Vol.5. – 1994. – N2. – P.221– 245.</w:t>
      </w:r>
    </w:p>
    <w:p w:rsidR="00F71AA7" w:rsidRPr="008E793E" w:rsidRDefault="00F71AA7" w:rsidP="00F71AA7">
      <w:pPr>
        <w:spacing w:line="360" w:lineRule="auto"/>
        <w:ind w:firstLine="709"/>
        <w:contextualSpacing/>
        <w:jc w:val="both"/>
        <w:rPr>
          <w:rFonts w:ascii="Times New Roman" w:hAnsi="Times New Roman"/>
          <w:sz w:val="28"/>
          <w:szCs w:val="28"/>
        </w:rPr>
      </w:pPr>
    </w:p>
    <w:p w:rsidR="00F71AA7" w:rsidRPr="008E793E" w:rsidRDefault="00F71AA7" w:rsidP="00F71AA7">
      <w:pPr>
        <w:spacing w:line="360" w:lineRule="auto"/>
        <w:ind w:firstLine="709"/>
        <w:contextualSpacing/>
        <w:jc w:val="both"/>
        <w:rPr>
          <w:rFonts w:ascii="Times New Roman" w:hAnsi="Times New Roman"/>
          <w:sz w:val="28"/>
          <w:szCs w:val="28"/>
        </w:rPr>
      </w:pPr>
    </w:p>
    <w:p w:rsidR="00F71AA7" w:rsidRPr="008E793E" w:rsidRDefault="00F71AA7" w:rsidP="00F71AA7">
      <w:pPr>
        <w:spacing w:line="360" w:lineRule="auto"/>
        <w:ind w:firstLine="709"/>
        <w:contextualSpacing/>
        <w:jc w:val="both"/>
        <w:rPr>
          <w:rFonts w:ascii="Times New Roman" w:hAnsi="Times New Roman"/>
          <w:sz w:val="28"/>
          <w:szCs w:val="28"/>
        </w:rPr>
      </w:pPr>
    </w:p>
    <w:p w:rsidR="00F71AA7" w:rsidRPr="00F71AA7" w:rsidRDefault="00F71AA7" w:rsidP="008E793E">
      <w:pPr>
        <w:spacing w:line="360" w:lineRule="auto"/>
        <w:ind w:firstLine="709"/>
        <w:contextualSpacing/>
        <w:jc w:val="both"/>
        <w:rPr>
          <w:rFonts w:ascii="Times New Roman" w:hAnsi="Times New Roman"/>
          <w:sz w:val="28"/>
          <w:szCs w:val="28"/>
        </w:rPr>
      </w:pPr>
    </w:p>
    <w:p w:rsidR="007270E3" w:rsidRPr="00F71AA7" w:rsidRDefault="007270E3" w:rsidP="008E793E">
      <w:pPr>
        <w:spacing w:line="360" w:lineRule="auto"/>
        <w:ind w:firstLine="709"/>
        <w:contextualSpacing/>
        <w:jc w:val="both"/>
        <w:rPr>
          <w:rFonts w:ascii="Times New Roman" w:hAnsi="Times New Roman"/>
          <w:sz w:val="28"/>
          <w:szCs w:val="28"/>
        </w:rPr>
      </w:pPr>
    </w:p>
    <w:p w:rsidR="00BF7577" w:rsidRPr="00F71AA7" w:rsidRDefault="007270E3" w:rsidP="008E793E">
      <w:pPr>
        <w:spacing w:line="360" w:lineRule="auto"/>
        <w:ind w:firstLine="709"/>
        <w:contextualSpacing/>
        <w:jc w:val="both"/>
        <w:rPr>
          <w:rFonts w:ascii="Times New Roman" w:hAnsi="Times New Roman"/>
          <w:sz w:val="28"/>
          <w:szCs w:val="28"/>
        </w:rPr>
      </w:pPr>
      <w:r w:rsidRPr="00F71AA7">
        <w:rPr>
          <w:rFonts w:ascii="Times New Roman" w:hAnsi="Times New Roman"/>
          <w:sz w:val="28"/>
          <w:szCs w:val="28"/>
        </w:rPr>
        <w:t xml:space="preserve">      </w:t>
      </w:r>
    </w:p>
    <w:p w:rsidR="00047F90" w:rsidRPr="00F71AA7" w:rsidRDefault="00047F90" w:rsidP="008E793E">
      <w:pPr>
        <w:spacing w:line="360" w:lineRule="auto"/>
        <w:ind w:firstLine="709"/>
        <w:contextualSpacing/>
        <w:jc w:val="both"/>
        <w:rPr>
          <w:rFonts w:ascii="Times New Roman" w:hAnsi="Times New Roman"/>
          <w:sz w:val="28"/>
          <w:szCs w:val="28"/>
        </w:rPr>
      </w:pPr>
    </w:p>
    <w:p w:rsidR="007270E3" w:rsidRPr="00F71AA7" w:rsidRDefault="007270E3" w:rsidP="008E793E">
      <w:pPr>
        <w:spacing w:line="360" w:lineRule="auto"/>
        <w:ind w:firstLine="709"/>
        <w:contextualSpacing/>
        <w:jc w:val="both"/>
        <w:rPr>
          <w:rFonts w:ascii="Times New Roman" w:hAnsi="Times New Roman"/>
          <w:sz w:val="28"/>
          <w:szCs w:val="28"/>
        </w:rPr>
      </w:pPr>
    </w:p>
    <w:p w:rsidR="007270E3" w:rsidRPr="00F71AA7" w:rsidRDefault="007270E3" w:rsidP="008E793E">
      <w:pPr>
        <w:spacing w:line="360" w:lineRule="auto"/>
        <w:ind w:firstLine="709"/>
        <w:contextualSpacing/>
        <w:jc w:val="both"/>
        <w:rPr>
          <w:rFonts w:ascii="Times New Roman" w:hAnsi="Times New Roman"/>
          <w:sz w:val="28"/>
          <w:szCs w:val="28"/>
        </w:rPr>
      </w:pPr>
      <w:r w:rsidRPr="00F71AA7">
        <w:rPr>
          <w:rFonts w:ascii="Times New Roman" w:hAnsi="Times New Roman"/>
          <w:sz w:val="28"/>
          <w:szCs w:val="28"/>
        </w:rPr>
        <w:t xml:space="preserve">  </w:t>
      </w:r>
      <w:r w:rsidR="003827E7" w:rsidRPr="00F71AA7">
        <w:rPr>
          <w:rFonts w:ascii="Times New Roman" w:hAnsi="Times New Roman"/>
          <w:sz w:val="28"/>
          <w:szCs w:val="28"/>
        </w:rPr>
        <w:t xml:space="preserve">                              </w:t>
      </w:r>
    </w:p>
    <w:p w:rsidR="00023236" w:rsidRPr="00F71AA7" w:rsidRDefault="00023236" w:rsidP="008E793E">
      <w:pPr>
        <w:spacing w:line="360" w:lineRule="auto"/>
        <w:ind w:firstLine="709"/>
        <w:contextualSpacing/>
        <w:jc w:val="both"/>
        <w:rPr>
          <w:rFonts w:ascii="Times New Roman" w:hAnsi="Times New Roman"/>
          <w:sz w:val="28"/>
          <w:szCs w:val="28"/>
        </w:rPr>
      </w:pPr>
    </w:p>
    <w:p w:rsidR="007270E3" w:rsidRPr="00F71AA7" w:rsidRDefault="007270E3" w:rsidP="008E793E">
      <w:pPr>
        <w:spacing w:line="360" w:lineRule="auto"/>
        <w:ind w:firstLine="709"/>
        <w:contextualSpacing/>
        <w:jc w:val="both"/>
        <w:rPr>
          <w:rFonts w:ascii="Times New Roman" w:hAnsi="Times New Roman"/>
          <w:sz w:val="28"/>
          <w:szCs w:val="28"/>
        </w:rPr>
      </w:pPr>
    </w:p>
    <w:p w:rsidR="00023236" w:rsidRPr="00F71AA7" w:rsidRDefault="00023236" w:rsidP="008E793E">
      <w:pPr>
        <w:spacing w:line="360" w:lineRule="auto"/>
        <w:ind w:firstLine="709"/>
        <w:contextualSpacing/>
        <w:jc w:val="both"/>
        <w:rPr>
          <w:rFonts w:ascii="Times New Roman" w:hAnsi="Times New Roman"/>
          <w:sz w:val="28"/>
          <w:szCs w:val="28"/>
        </w:rPr>
      </w:pPr>
    </w:p>
    <w:tbl>
      <w:tblPr>
        <w:tblW w:w="100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0"/>
        <w:gridCol w:w="15"/>
        <w:gridCol w:w="6"/>
        <w:gridCol w:w="1509"/>
        <w:gridCol w:w="7"/>
        <w:gridCol w:w="1448"/>
        <w:gridCol w:w="15"/>
        <w:gridCol w:w="15"/>
        <w:gridCol w:w="1254"/>
        <w:gridCol w:w="6"/>
        <w:gridCol w:w="12"/>
        <w:gridCol w:w="1091"/>
        <w:gridCol w:w="7"/>
        <w:gridCol w:w="975"/>
      </w:tblGrid>
      <w:tr w:rsidR="00372D6A" w:rsidRPr="008E793E" w:rsidTr="00873D8C">
        <w:trPr>
          <w:trHeight w:val="1020"/>
        </w:trPr>
        <w:tc>
          <w:tcPr>
            <w:tcW w:w="3681" w:type="dxa"/>
            <w:gridSpan w:val="3"/>
          </w:tcPr>
          <w:p w:rsidR="00372D6A" w:rsidRPr="00F71AA7" w:rsidRDefault="00372D6A" w:rsidP="008E793E">
            <w:pPr>
              <w:spacing w:line="360" w:lineRule="auto"/>
              <w:ind w:firstLine="709"/>
              <w:contextualSpacing/>
              <w:jc w:val="both"/>
              <w:rPr>
                <w:rFonts w:ascii="Times New Roman" w:hAnsi="Times New Roman"/>
                <w:sz w:val="28"/>
                <w:szCs w:val="28"/>
              </w:rPr>
            </w:pPr>
          </w:p>
        </w:tc>
        <w:tc>
          <w:tcPr>
            <w:tcW w:w="1516" w:type="dxa"/>
            <w:gridSpan w:val="2"/>
          </w:tcPr>
          <w:p w:rsidR="00372D6A" w:rsidRPr="00F71AA7" w:rsidRDefault="00372D6A" w:rsidP="008E793E">
            <w:pPr>
              <w:spacing w:line="360" w:lineRule="auto"/>
              <w:ind w:firstLine="709"/>
              <w:contextualSpacing/>
              <w:jc w:val="both"/>
              <w:rPr>
                <w:rFonts w:ascii="Times New Roman" w:hAnsi="Times New Roman"/>
                <w:sz w:val="28"/>
                <w:szCs w:val="28"/>
              </w:rPr>
            </w:pPr>
          </w:p>
        </w:tc>
        <w:tc>
          <w:tcPr>
            <w:tcW w:w="1478" w:type="dxa"/>
            <w:gridSpan w:val="3"/>
          </w:tcPr>
          <w:p w:rsidR="00372D6A" w:rsidRPr="00F71AA7" w:rsidRDefault="00372D6A" w:rsidP="008E793E">
            <w:pPr>
              <w:spacing w:line="360" w:lineRule="auto"/>
              <w:ind w:firstLine="709"/>
              <w:contextualSpacing/>
              <w:jc w:val="both"/>
              <w:rPr>
                <w:rFonts w:ascii="Times New Roman" w:hAnsi="Times New Roman"/>
                <w:sz w:val="28"/>
                <w:szCs w:val="28"/>
              </w:rPr>
            </w:pPr>
          </w:p>
        </w:tc>
        <w:tc>
          <w:tcPr>
            <w:tcW w:w="1272" w:type="dxa"/>
            <w:gridSpan w:val="3"/>
          </w:tcPr>
          <w:p w:rsidR="00372D6A" w:rsidRPr="00F71AA7" w:rsidRDefault="00372D6A" w:rsidP="008E793E">
            <w:pPr>
              <w:spacing w:line="360" w:lineRule="auto"/>
              <w:ind w:firstLine="709"/>
              <w:contextualSpacing/>
              <w:jc w:val="both"/>
              <w:rPr>
                <w:rFonts w:ascii="Times New Roman" w:hAnsi="Times New Roman"/>
                <w:sz w:val="28"/>
                <w:szCs w:val="28"/>
              </w:rPr>
            </w:pPr>
          </w:p>
          <w:p w:rsidR="00372D6A" w:rsidRPr="00F71AA7" w:rsidRDefault="00372D6A" w:rsidP="008E793E">
            <w:pPr>
              <w:spacing w:line="360" w:lineRule="auto"/>
              <w:ind w:firstLine="709"/>
              <w:contextualSpacing/>
              <w:jc w:val="both"/>
              <w:rPr>
                <w:rFonts w:ascii="Times New Roman" w:hAnsi="Times New Roman"/>
                <w:sz w:val="28"/>
                <w:szCs w:val="28"/>
              </w:rPr>
            </w:pPr>
          </w:p>
        </w:tc>
        <w:tc>
          <w:tcPr>
            <w:tcW w:w="1091" w:type="dxa"/>
          </w:tcPr>
          <w:p w:rsidR="00372D6A" w:rsidRPr="008E793E" w:rsidRDefault="007270E3"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w:t>
            </w:r>
          </w:p>
        </w:tc>
        <w:tc>
          <w:tcPr>
            <w:tcW w:w="982" w:type="dxa"/>
            <w:gridSpan w:val="2"/>
          </w:tcPr>
          <w:p w:rsidR="00372D6A" w:rsidRPr="008E793E" w:rsidRDefault="00372D6A" w:rsidP="008E793E">
            <w:pPr>
              <w:spacing w:line="360" w:lineRule="auto"/>
              <w:ind w:firstLine="709"/>
              <w:contextualSpacing/>
              <w:jc w:val="both"/>
              <w:rPr>
                <w:rFonts w:ascii="Times New Roman" w:hAnsi="Times New Roman"/>
                <w:sz w:val="28"/>
                <w:szCs w:val="28"/>
              </w:rPr>
            </w:pPr>
          </w:p>
        </w:tc>
      </w:tr>
      <w:tr w:rsidR="00372D6A" w:rsidRPr="008E793E" w:rsidTr="00873D8C">
        <w:trPr>
          <w:trHeight w:val="2355"/>
        </w:trPr>
        <w:tc>
          <w:tcPr>
            <w:tcW w:w="3681" w:type="dxa"/>
            <w:gridSpan w:val="3"/>
          </w:tcPr>
          <w:p w:rsidR="00372D6A" w:rsidRPr="008E793E" w:rsidRDefault="00372D6A" w:rsidP="008E793E">
            <w:pPr>
              <w:spacing w:line="360" w:lineRule="auto"/>
              <w:ind w:firstLine="709"/>
              <w:contextualSpacing/>
              <w:jc w:val="both"/>
              <w:rPr>
                <w:rFonts w:ascii="Times New Roman" w:hAnsi="Times New Roman"/>
                <w:sz w:val="28"/>
                <w:szCs w:val="28"/>
              </w:rPr>
            </w:pPr>
          </w:p>
        </w:tc>
        <w:tc>
          <w:tcPr>
            <w:tcW w:w="1516" w:type="dxa"/>
            <w:gridSpan w:val="2"/>
          </w:tcPr>
          <w:p w:rsidR="00372D6A"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478" w:type="dxa"/>
            <w:gridSpan w:val="3"/>
          </w:tcPr>
          <w:p w:rsidR="00372D6A"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254" w:type="dxa"/>
          </w:tcPr>
          <w:p w:rsidR="00372D6A" w:rsidRPr="008E793E" w:rsidRDefault="00372D6A"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109" w:type="dxa"/>
            <w:gridSpan w:val="3"/>
          </w:tcPr>
          <w:p w:rsidR="00372D6A"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982" w:type="dxa"/>
            <w:gridSpan w:val="2"/>
          </w:tcPr>
          <w:p w:rsidR="00372D6A"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r>
      <w:tr w:rsidR="00372D6A" w:rsidRPr="008E793E" w:rsidTr="00873D8C">
        <w:trPr>
          <w:trHeight w:val="1645"/>
        </w:trPr>
        <w:tc>
          <w:tcPr>
            <w:tcW w:w="3675" w:type="dxa"/>
            <w:gridSpan w:val="2"/>
          </w:tcPr>
          <w:p w:rsidR="00372D6A" w:rsidRPr="008E793E" w:rsidRDefault="00372D6A" w:rsidP="008E793E">
            <w:pPr>
              <w:spacing w:line="360" w:lineRule="auto"/>
              <w:ind w:firstLine="709"/>
              <w:contextualSpacing/>
              <w:jc w:val="both"/>
              <w:rPr>
                <w:rFonts w:ascii="Times New Roman" w:hAnsi="Times New Roman"/>
                <w:sz w:val="28"/>
                <w:szCs w:val="28"/>
              </w:rPr>
            </w:pPr>
          </w:p>
        </w:tc>
        <w:tc>
          <w:tcPr>
            <w:tcW w:w="1515" w:type="dxa"/>
            <w:gridSpan w:val="2"/>
          </w:tcPr>
          <w:p w:rsidR="00372D6A" w:rsidRPr="008E793E" w:rsidRDefault="005B3E0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485" w:type="dxa"/>
            <w:gridSpan w:val="4"/>
          </w:tcPr>
          <w:p w:rsidR="00372D6A" w:rsidRPr="008E793E" w:rsidRDefault="005B3E0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260" w:type="dxa"/>
            <w:gridSpan w:val="2"/>
          </w:tcPr>
          <w:p w:rsidR="00372D6A" w:rsidRPr="008E793E" w:rsidRDefault="005B3E0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110" w:type="dxa"/>
            <w:gridSpan w:val="3"/>
          </w:tcPr>
          <w:p w:rsidR="00372D6A" w:rsidRPr="008E793E" w:rsidRDefault="005B3E0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975" w:type="dxa"/>
          </w:tcPr>
          <w:p w:rsidR="00372D6A" w:rsidRPr="008E793E" w:rsidRDefault="005B3E09"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r>
      <w:tr w:rsidR="005B3E09" w:rsidRPr="008E793E" w:rsidTr="00873D8C">
        <w:trPr>
          <w:trHeight w:val="1156"/>
        </w:trPr>
        <w:tc>
          <w:tcPr>
            <w:tcW w:w="3675" w:type="dxa"/>
            <w:gridSpan w:val="2"/>
          </w:tcPr>
          <w:p w:rsidR="005B3E09" w:rsidRPr="008E793E" w:rsidRDefault="005B3E09" w:rsidP="008E793E">
            <w:pPr>
              <w:spacing w:line="360" w:lineRule="auto"/>
              <w:ind w:firstLine="709"/>
              <w:contextualSpacing/>
              <w:jc w:val="both"/>
              <w:rPr>
                <w:rFonts w:ascii="Times New Roman" w:hAnsi="Times New Roman"/>
                <w:sz w:val="28"/>
                <w:szCs w:val="28"/>
              </w:rPr>
            </w:pPr>
          </w:p>
        </w:tc>
        <w:tc>
          <w:tcPr>
            <w:tcW w:w="1515" w:type="dxa"/>
            <w:gridSpan w:val="2"/>
          </w:tcPr>
          <w:p w:rsidR="005B3E09"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485" w:type="dxa"/>
            <w:gridSpan w:val="4"/>
          </w:tcPr>
          <w:p w:rsidR="005B3E09" w:rsidRPr="008E793E" w:rsidRDefault="005B3E09" w:rsidP="008E793E">
            <w:pPr>
              <w:spacing w:line="360" w:lineRule="auto"/>
              <w:ind w:firstLine="709"/>
              <w:contextualSpacing/>
              <w:jc w:val="both"/>
              <w:rPr>
                <w:rFonts w:ascii="Times New Roman" w:hAnsi="Times New Roman"/>
                <w:sz w:val="28"/>
                <w:szCs w:val="28"/>
              </w:rPr>
            </w:pPr>
          </w:p>
        </w:tc>
        <w:tc>
          <w:tcPr>
            <w:tcW w:w="1260" w:type="dxa"/>
            <w:gridSpan w:val="2"/>
          </w:tcPr>
          <w:p w:rsidR="005B3E09"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110" w:type="dxa"/>
            <w:gridSpan w:val="3"/>
          </w:tcPr>
          <w:p w:rsidR="005B3E09"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975" w:type="dxa"/>
          </w:tcPr>
          <w:p w:rsidR="005B3E09"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r>
      <w:tr w:rsidR="005B3E09" w:rsidRPr="008E793E" w:rsidTr="00873D8C">
        <w:trPr>
          <w:trHeight w:val="1184"/>
        </w:trPr>
        <w:tc>
          <w:tcPr>
            <w:tcW w:w="3675" w:type="dxa"/>
            <w:gridSpan w:val="2"/>
          </w:tcPr>
          <w:p w:rsidR="005B3E09" w:rsidRPr="008E793E" w:rsidRDefault="005B3E09" w:rsidP="008E793E">
            <w:pPr>
              <w:spacing w:line="360" w:lineRule="auto"/>
              <w:ind w:firstLine="709"/>
              <w:contextualSpacing/>
              <w:jc w:val="both"/>
              <w:rPr>
                <w:rFonts w:ascii="Times New Roman" w:hAnsi="Times New Roman"/>
                <w:sz w:val="28"/>
                <w:szCs w:val="28"/>
              </w:rPr>
            </w:pPr>
          </w:p>
        </w:tc>
        <w:tc>
          <w:tcPr>
            <w:tcW w:w="1515" w:type="dxa"/>
            <w:gridSpan w:val="2"/>
          </w:tcPr>
          <w:p w:rsidR="005B3E09"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470" w:type="dxa"/>
            <w:gridSpan w:val="3"/>
          </w:tcPr>
          <w:p w:rsidR="005B3E09"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275" w:type="dxa"/>
            <w:gridSpan w:val="3"/>
          </w:tcPr>
          <w:p w:rsidR="005B3E09"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110" w:type="dxa"/>
            <w:gridSpan w:val="3"/>
          </w:tcPr>
          <w:p w:rsidR="005B3E09"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975" w:type="dxa"/>
          </w:tcPr>
          <w:p w:rsidR="005B3E09" w:rsidRPr="008E793E" w:rsidRDefault="00360920"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r>
      <w:tr w:rsidR="005B3E09" w:rsidRPr="008E793E" w:rsidTr="00873D8C">
        <w:trPr>
          <w:trHeight w:val="1245"/>
        </w:trPr>
        <w:tc>
          <w:tcPr>
            <w:tcW w:w="3675" w:type="dxa"/>
            <w:gridSpan w:val="2"/>
          </w:tcPr>
          <w:p w:rsidR="005B3E09" w:rsidRPr="008E793E" w:rsidRDefault="005B3E09" w:rsidP="008E793E">
            <w:pPr>
              <w:spacing w:line="360" w:lineRule="auto"/>
              <w:ind w:firstLine="709"/>
              <w:contextualSpacing/>
              <w:jc w:val="both"/>
              <w:rPr>
                <w:rFonts w:ascii="Times New Roman" w:hAnsi="Times New Roman"/>
                <w:sz w:val="28"/>
                <w:szCs w:val="28"/>
              </w:rPr>
            </w:pPr>
          </w:p>
        </w:tc>
        <w:tc>
          <w:tcPr>
            <w:tcW w:w="1515" w:type="dxa"/>
            <w:gridSpan w:val="2"/>
          </w:tcPr>
          <w:p w:rsidR="005B3E09" w:rsidRPr="008E793E" w:rsidRDefault="00B231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470" w:type="dxa"/>
            <w:gridSpan w:val="3"/>
          </w:tcPr>
          <w:p w:rsidR="005B3E09" w:rsidRPr="008E793E" w:rsidRDefault="00B231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275" w:type="dxa"/>
            <w:gridSpan w:val="3"/>
          </w:tcPr>
          <w:p w:rsidR="005B3E09" w:rsidRPr="008E793E" w:rsidRDefault="00B231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110" w:type="dxa"/>
            <w:gridSpan w:val="3"/>
          </w:tcPr>
          <w:p w:rsidR="005B3E09" w:rsidRPr="008E793E" w:rsidRDefault="00B231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975" w:type="dxa"/>
          </w:tcPr>
          <w:p w:rsidR="005B3E09" w:rsidRPr="008E793E" w:rsidRDefault="00B231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r>
      <w:tr w:rsidR="005B3E09" w:rsidRPr="008E793E" w:rsidTr="00873D8C">
        <w:trPr>
          <w:trHeight w:val="1185"/>
        </w:trPr>
        <w:tc>
          <w:tcPr>
            <w:tcW w:w="3675" w:type="dxa"/>
            <w:gridSpan w:val="2"/>
            <w:tcBorders>
              <w:bottom w:val="single" w:sz="4" w:space="0" w:color="auto"/>
            </w:tcBorders>
          </w:tcPr>
          <w:p w:rsidR="005B3E09" w:rsidRPr="008E793E" w:rsidRDefault="005B3E09" w:rsidP="008E793E">
            <w:pPr>
              <w:spacing w:line="360" w:lineRule="auto"/>
              <w:ind w:firstLine="709"/>
              <w:contextualSpacing/>
              <w:jc w:val="both"/>
              <w:rPr>
                <w:rFonts w:ascii="Times New Roman" w:hAnsi="Times New Roman"/>
                <w:sz w:val="28"/>
                <w:szCs w:val="28"/>
              </w:rPr>
            </w:pPr>
          </w:p>
        </w:tc>
        <w:tc>
          <w:tcPr>
            <w:tcW w:w="1515" w:type="dxa"/>
            <w:gridSpan w:val="2"/>
            <w:tcBorders>
              <w:bottom w:val="single" w:sz="4" w:space="0" w:color="auto"/>
            </w:tcBorders>
          </w:tcPr>
          <w:p w:rsidR="005B3E09" w:rsidRPr="008E793E" w:rsidRDefault="00873D8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470" w:type="dxa"/>
            <w:gridSpan w:val="3"/>
            <w:tcBorders>
              <w:bottom w:val="single" w:sz="4" w:space="0" w:color="auto"/>
            </w:tcBorders>
          </w:tcPr>
          <w:p w:rsidR="005B3E09" w:rsidRPr="008E793E" w:rsidRDefault="00873D8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275" w:type="dxa"/>
            <w:gridSpan w:val="3"/>
            <w:tcBorders>
              <w:bottom w:val="single" w:sz="4" w:space="0" w:color="auto"/>
            </w:tcBorders>
          </w:tcPr>
          <w:p w:rsidR="005B3E09" w:rsidRPr="008E793E" w:rsidRDefault="00873D8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1110" w:type="dxa"/>
            <w:gridSpan w:val="3"/>
          </w:tcPr>
          <w:p w:rsidR="005B3E09" w:rsidRPr="008E793E" w:rsidRDefault="00873D8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c>
          <w:tcPr>
            <w:tcW w:w="975" w:type="dxa"/>
          </w:tcPr>
          <w:p w:rsidR="005B3E09" w:rsidRPr="008E793E" w:rsidRDefault="00873D8C"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tc>
      </w:tr>
      <w:tr w:rsidR="00873D8C" w:rsidRPr="008E793E" w:rsidTr="00873D8C">
        <w:trPr>
          <w:trHeight w:val="1260"/>
        </w:trPr>
        <w:tc>
          <w:tcPr>
            <w:tcW w:w="3660" w:type="dxa"/>
          </w:tcPr>
          <w:p w:rsidR="00873D8C" w:rsidRPr="008E793E" w:rsidRDefault="00873D8C" w:rsidP="008E793E">
            <w:pPr>
              <w:spacing w:line="360" w:lineRule="auto"/>
              <w:ind w:firstLine="709"/>
              <w:contextualSpacing/>
              <w:jc w:val="both"/>
              <w:rPr>
                <w:rFonts w:ascii="Times New Roman" w:hAnsi="Times New Roman"/>
                <w:sz w:val="28"/>
                <w:szCs w:val="28"/>
              </w:rPr>
            </w:pPr>
          </w:p>
          <w:p w:rsidR="00873D8C" w:rsidRPr="008E793E" w:rsidRDefault="00873D8C" w:rsidP="008E793E">
            <w:pPr>
              <w:spacing w:line="360" w:lineRule="auto"/>
              <w:ind w:firstLine="709"/>
              <w:contextualSpacing/>
              <w:jc w:val="both"/>
              <w:rPr>
                <w:rFonts w:ascii="Times New Roman" w:hAnsi="Times New Roman"/>
                <w:sz w:val="28"/>
                <w:szCs w:val="28"/>
              </w:rPr>
            </w:pPr>
          </w:p>
        </w:tc>
        <w:tc>
          <w:tcPr>
            <w:tcW w:w="1530" w:type="dxa"/>
            <w:gridSpan w:val="3"/>
          </w:tcPr>
          <w:p w:rsidR="00873D8C" w:rsidRPr="008E793E" w:rsidRDefault="00B231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873D8C" w:rsidRPr="008E793E" w:rsidRDefault="00873D8C" w:rsidP="008E793E">
            <w:pPr>
              <w:spacing w:line="360" w:lineRule="auto"/>
              <w:ind w:firstLine="709"/>
              <w:contextualSpacing/>
              <w:jc w:val="both"/>
              <w:rPr>
                <w:rFonts w:ascii="Times New Roman" w:hAnsi="Times New Roman"/>
                <w:sz w:val="28"/>
                <w:szCs w:val="28"/>
              </w:rPr>
            </w:pPr>
          </w:p>
        </w:tc>
        <w:tc>
          <w:tcPr>
            <w:tcW w:w="1455" w:type="dxa"/>
            <w:gridSpan w:val="2"/>
          </w:tcPr>
          <w:p w:rsidR="00873D8C" w:rsidRPr="008E793E" w:rsidRDefault="00B231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873D8C" w:rsidRPr="008E793E" w:rsidRDefault="00873D8C" w:rsidP="008E793E">
            <w:pPr>
              <w:spacing w:line="360" w:lineRule="auto"/>
              <w:ind w:firstLine="709"/>
              <w:contextualSpacing/>
              <w:jc w:val="both"/>
              <w:rPr>
                <w:rFonts w:ascii="Times New Roman" w:hAnsi="Times New Roman"/>
                <w:sz w:val="28"/>
                <w:szCs w:val="28"/>
              </w:rPr>
            </w:pPr>
          </w:p>
        </w:tc>
        <w:tc>
          <w:tcPr>
            <w:tcW w:w="1290" w:type="dxa"/>
            <w:gridSpan w:val="4"/>
          </w:tcPr>
          <w:p w:rsidR="00873D8C" w:rsidRPr="008E793E" w:rsidRDefault="00B231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873D8C" w:rsidRPr="008E793E" w:rsidRDefault="00873D8C" w:rsidP="008E793E">
            <w:pPr>
              <w:spacing w:line="360" w:lineRule="auto"/>
              <w:ind w:firstLine="709"/>
              <w:contextualSpacing/>
              <w:jc w:val="both"/>
              <w:rPr>
                <w:rFonts w:ascii="Times New Roman" w:hAnsi="Times New Roman"/>
                <w:sz w:val="28"/>
                <w:szCs w:val="28"/>
              </w:rPr>
            </w:pPr>
          </w:p>
        </w:tc>
        <w:tc>
          <w:tcPr>
            <w:tcW w:w="1110" w:type="dxa"/>
            <w:gridSpan w:val="3"/>
          </w:tcPr>
          <w:p w:rsidR="00873D8C" w:rsidRPr="008E793E" w:rsidRDefault="00B2315B" w:rsidP="008E793E">
            <w:pPr>
              <w:spacing w:line="360" w:lineRule="auto"/>
              <w:ind w:firstLine="709"/>
              <w:contextualSpacing/>
              <w:jc w:val="both"/>
              <w:rPr>
                <w:rFonts w:ascii="Times New Roman" w:hAnsi="Times New Roman"/>
                <w:sz w:val="28"/>
                <w:szCs w:val="28"/>
              </w:rPr>
            </w:pPr>
            <w:r w:rsidRPr="008E793E">
              <w:rPr>
                <w:rFonts w:ascii="Times New Roman" w:hAnsi="Times New Roman"/>
                <w:sz w:val="28"/>
                <w:szCs w:val="28"/>
              </w:rPr>
              <w:t xml:space="preserve">     </w:t>
            </w:r>
          </w:p>
          <w:p w:rsidR="00873D8C" w:rsidRPr="008E793E" w:rsidRDefault="00873D8C" w:rsidP="008E793E">
            <w:pPr>
              <w:spacing w:line="360" w:lineRule="auto"/>
              <w:ind w:firstLine="709"/>
              <w:contextualSpacing/>
              <w:jc w:val="both"/>
              <w:rPr>
                <w:rFonts w:ascii="Times New Roman" w:hAnsi="Times New Roman"/>
                <w:sz w:val="28"/>
                <w:szCs w:val="28"/>
              </w:rPr>
            </w:pPr>
          </w:p>
        </w:tc>
        <w:tc>
          <w:tcPr>
            <w:tcW w:w="975" w:type="dxa"/>
          </w:tcPr>
          <w:p w:rsidR="00873D8C" w:rsidRPr="008E793E" w:rsidRDefault="00873D8C" w:rsidP="008E793E">
            <w:pPr>
              <w:spacing w:line="360" w:lineRule="auto"/>
              <w:ind w:firstLine="709"/>
              <w:contextualSpacing/>
              <w:jc w:val="both"/>
              <w:rPr>
                <w:rFonts w:ascii="Times New Roman" w:hAnsi="Times New Roman"/>
                <w:sz w:val="28"/>
                <w:szCs w:val="28"/>
              </w:rPr>
            </w:pPr>
          </w:p>
          <w:p w:rsidR="00873D8C" w:rsidRPr="008E793E" w:rsidRDefault="00873D8C" w:rsidP="008E793E">
            <w:pPr>
              <w:spacing w:line="360" w:lineRule="auto"/>
              <w:ind w:firstLine="709"/>
              <w:contextualSpacing/>
              <w:jc w:val="both"/>
              <w:rPr>
                <w:rFonts w:ascii="Times New Roman" w:hAnsi="Times New Roman"/>
                <w:sz w:val="28"/>
                <w:szCs w:val="28"/>
              </w:rPr>
            </w:pPr>
          </w:p>
        </w:tc>
      </w:tr>
    </w:tbl>
    <w:p w:rsidR="005B3E09" w:rsidRPr="008E793E" w:rsidRDefault="005B3E09" w:rsidP="008E793E">
      <w:pPr>
        <w:spacing w:line="360" w:lineRule="auto"/>
        <w:ind w:firstLine="709"/>
        <w:contextualSpacing/>
        <w:jc w:val="both"/>
        <w:rPr>
          <w:rFonts w:ascii="Times New Roman" w:hAnsi="Times New Roman"/>
          <w:sz w:val="28"/>
          <w:szCs w:val="28"/>
        </w:rPr>
      </w:pPr>
    </w:p>
    <w:sectPr w:rsidR="005B3E09" w:rsidRPr="008E793E" w:rsidSect="00BD07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854" w:rsidRDefault="00586854" w:rsidP="0086474F">
      <w:pPr>
        <w:spacing w:after="0" w:line="240" w:lineRule="auto"/>
      </w:pPr>
      <w:r>
        <w:separator/>
      </w:r>
    </w:p>
  </w:endnote>
  <w:endnote w:type="continuationSeparator" w:id="0">
    <w:p w:rsidR="00586854" w:rsidRDefault="00586854" w:rsidP="0086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854" w:rsidRDefault="00586854" w:rsidP="0086474F">
      <w:pPr>
        <w:spacing w:after="0" w:line="240" w:lineRule="auto"/>
      </w:pPr>
      <w:r>
        <w:separator/>
      </w:r>
    </w:p>
  </w:footnote>
  <w:footnote w:type="continuationSeparator" w:id="0">
    <w:p w:rsidR="00586854" w:rsidRDefault="00586854" w:rsidP="0086474F">
      <w:pPr>
        <w:spacing w:after="0" w:line="240" w:lineRule="auto"/>
      </w:pPr>
      <w:r>
        <w:continuationSeparator/>
      </w:r>
    </w:p>
  </w:footnote>
  <w:footnote w:id="1">
    <w:p w:rsidR="00CE3870" w:rsidRDefault="00CE3870">
      <w:pPr>
        <w:pStyle w:val="a4"/>
      </w:pPr>
      <w:r>
        <w:rPr>
          <w:rStyle w:val="a6"/>
        </w:rPr>
        <w:footnoteRef/>
      </w:r>
      <w:r>
        <w:t xml:space="preserve"> Денека И.М.  Канадский федерализм в контексте взаимоотношений федерального центра и провинций. – Ставрополь, 2003; ее  же. Канадский федерализм: взаимоотношения  центра и провинций. –М.- Пятигорск, 2004; Тимашова Е.Н. Канадская модель федерализма.- М.:АНКИЛ, 2002.</w:t>
      </w:r>
    </w:p>
  </w:footnote>
  <w:footnote w:id="2">
    <w:p w:rsidR="00CE3870" w:rsidRPr="00323959" w:rsidRDefault="00CE3870" w:rsidP="00323959">
      <w:pPr>
        <w:pStyle w:val="a4"/>
        <w:jc w:val="both"/>
        <w:rPr>
          <w:rFonts w:ascii="Times New Roman" w:hAnsi="Times New Roman"/>
        </w:rPr>
      </w:pPr>
      <w:r w:rsidRPr="00323959">
        <w:rPr>
          <w:rStyle w:val="a6"/>
          <w:rFonts w:ascii="Times New Roman" w:hAnsi="Times New Roman"/>
        </w:rPr>
        <w:footnoteRef/>
      </w:r>
      <w:r w:rsidRPr="00323959">
        <w:rPr>
          <w:rFonts w:ascii="Times New Roman" w:hAnsi="Times New Roman"/>
        </w:rPr>
        <w:t xml:space="preserve">На подобных характеристиках сходится  огромное  большинство  исследователей федерализма.  См., например:  Умнова И.А. Конституционные основы современного российского федерализма. – М.: Дело,  1998. -  С. 11-14;  Федерализм: теория. институты, отношения (сравнительно-правовое исследование).  Отв. ред. Топорнин Б.Н. – М.: Юристъ, 2001. – С.11-33; Чиркин В.Е. Указ. соч. –  С.3 -8;  Bradley J., Ewing M. Constitutional and Administrative  Law. - London, 2003.  – P. 153-156;  Durand C. Confederation de  Еtats et  l etat federal. – Paris, 1995. – P.7 - 9. См. также: Hogg P. The Constitutional  Law  of  Canada. –   Agincourt  (Ont.), 2004. – P. 72 – 74;  Smiley D. Federal Condition in Canada. – Toronto, 1987  .- P 4-7 . </w:t>
      </w:r>
    </w:p>
  </w:footnote>
  <w:footnote w:id="3">
    <w:p w:rsidR="00CE3870" w:rsidRPr="00323959" w:rsidRDefault="00CE3870" w:rsidP="00323959">
      <w:pPr>
        <w:pStyle w:val="a4"/>
        <w:jc w:val="both"/>
        <w:rPr>
          <w:rFonts w:ascii="Times New Roman" w:hAnsi="Times New Roman"/>
        </w:rPr>
      </w:pPr>
      <w:r w:rsidRPr="00323959">
        <w:rPr>
          <w:rStyle w:val="a6"/>
          <w:rFonts w:ascii="Times New Roman" w:hAnsi="Times New Roman"/>
        </w:rPr>
        <w:footnoteRef/>
      </w:r>
      <w:r w:rsidRPr="00323959">
        <w:rPr>
          <w:rFonts w:ascii="Times New Roman" w:hAnsi="Times New Roman"/>
        </w:rPr>
        <w:t xml:space="preserve">  До  принятия  ею  ныне  действующей Конституции 1999 г.</w:t>
      </w:r>
    </w:p>
  </w:footnote>
  <w:footnote w:id="4">
    <w:p w:rsidR="00CE3870" w:rsidRPr="00323959" w:rsidRDefault="00CE3870" w:rsidP="00323959">
      <w:pPr>
        <w:pStyle w:val="a4"/>
        <w:jc w:val="both"/>
        <w:rPr>
          <w:rFonts w:ascii="Times New Roman" w:hAnsi="Times New Roman"/>
        </w:rPr>
      </w:pPr>
      <w:r w:rsidRPr="00323959">
        <w:rPr>
          <w:rStyle w:val="a6"/>
          <w:rFonts w:ascii="Times New Roman" w:hAnsi="Times New Roman"/>
        </w:rPr>
        <w:footnoteRef/>
      </w:r>
      <w:r w:rsidRPr="00323959">
        <w:rPr>
          <w:rFonts w:ascii="Times New Roman" w:hAnsi="Times New Roman"/>
        </w:rPr>
        <w:t xml:space="preserve"> См. подробнее:  Federalism. The  Multiethnic Challenge. Ed. by Smith G. - London, 1999. - P. 24-31;  Phillips O.H. Constitutional and  Administrative  Law. – Oxford, 2008.  - P.  255. </w:t>
      </w:r>
    </w:p>
  </w:footnote>
  <w:footnote w:id="5">
    <w:p w:rsidR="00CE3870" w:rsidRPr="00323959" w:rsidRDefault="00CE3870" w:rsidP="00323959">
      <w:pPr>
        <w:pStyle w:val="a4"/>
        <w:jc w:val="both"/>
        <w:rPr>
          <w:rFonts w:ascii="Times New Roman" w:hAnsi="Times New Roman"/>
        </w:rPr>
      </w:pPr>
      <w:r w:rsidRPr="00323959">
        <w:rPr>
          <w:rStyle w:val="a6"/>
          <w:rFonts w:ascii="Times New Roman" w:hAnsi="Times New Roman"/>
        </w:rPr>
        <w:footnoteRef/>
      </w:r>
      <w:r w:rsidRPr="00323959">
        <w:rPr>
          <w:rFonts w:ascii="Times New Roman" w:hAnsi="Times New Roman"/>
        </w:rPr>
        <w:t xml:space="preserve"> Barnett J. Constitutional and Administrative Law .- London, 2003. – P. 187, 190, 201 ; Laselva S.  The  Moral  Foundations  of  Canadian  Federalism. Paradoxes, Achievеments  and  Tragedies of  the Nationhood. -  Montreal - Kingston, 1996. –  P.193 - 194. </w:t>
      </w:r>
    </w:p>
  </w:footnote>
  <w:footnote w:id="6">
    <w:p w:rsidR="00CE3870" w:rsidRPr="00323959" w:rsidRDefault="00CE3870" w:rsidP="00323959">
      <w:pPr>
        <w:pStyle w:val="a4"/>
        <w:jc w:val="both"/>
        <w:rPr>
          <w:rFonts w:ascii="Times New Roman" w:hAnsi="Times New Roman"/>
        </w:rPr>
      </w:pPr>
      <w:r w:rsidRPr="00323959">
        <w:rPr>
          <w:rStyle w:val="a6"/>
          <w:rFonts w:ascii="Times New Roman" w:hAnsi="Times New Roman"/>
        </w:rPr>
        <w:footnoteRef/>
      </w:r>
      <w:r w:rsidRPr="00323959">
        <w:rPr>
          <w:rFonts w:ascii="Times New Roman" w:hAnsi="Times New Roman"/>
        </w:rPr>
        <w:t xml:space="preserve"> Они  получили  наиболее законченное отражение  в следующих работах: Friedrich  C. Theory  and Practice of  Federalism. -  New York, 1968; King P. Federalism and Federations. -  Baltimore, 1982.</w:t>
      </w:r>
    </w:p>
  </w:footnote>
  <w:footnote w:id="7">
    <w:p w:rsidR="00CE3870" w:rsidRPr="00323959" w:rsidRDefault="00CE3870" w:rsidP="00323959">
      <w:pPr>
        <w:pStyle w:val="a4"/>
        <w:jc w:val="both"/>
        <w:rPr>
          <w:rFonts w:ascii="Times New Roman" w:hAnsi="Times New Roman"/>
        </w:rPr>
      </w:pPr>
      <w:r w:rsidRPr="00323959">
        <w:rPr>
          <w:rStyle w:val="a6"/>
          <w:rFonts w:ascii="Times New Roman" w:hAnsi="Times New Roman"/>
        </w:rPr>
        <w:footnoteRef/>
      </w:r>
      <w:r w:rsidRPr="00323959">
        <w:rPr>
          <w:rFonts w:ascii="Times New Roman" w:hAnsi="Times New Roman"/>
        </w:rPr>
        <w:t xml:space="preserve"> Подробнее см.:  Heard A. The  Сanadiаn  Сonstitutional Сonventions. Marriage of  Law  and  Рolitics. – Oxford - New  York, 1991.  – Р. 39-40;  Marchall G.  The  Constitutional Conventions. -  Oxford, 1986.  – Р. 7-9, 16;  Oliver M. The Passionate  Debates.  Confederation  or  Federation? –  Montreal, 2001. – P. 228- 239.</w:t>
      </w:r>
    </w:p>
  </w:footnote>
  <w:footnote w:id="8">
    <w:p w:rsidR="00CE3870" w:rsidRPr="00323959" w:rsidRDefault="00CE3870" w:rsidP="00323959">
      <w:pPr>
        <w:pStyle w:val="a4"/>
        <w:jc w:val="both"/>
        <w:rPr>
          <w:rFonts w:ascii="Times New Roman" w:hAnsi="Times New Roman"/>
        </w:rPr>
      </w:pPr>
      <w:r w:rsidRPr="00323959">
        <w:rPr>
          <w:rStyle w:val="a6"/>
          <w:rFonts w:ascii="Times New Roman" w:hAnsi="Times New Roman"/>
        </w:rPr>
        <w:footnoteRef/>
      </w:r>
      <w:r w:rsidRPr="00323959">
        <w:rPr>
          <w:rFonts w:ascii="Times New Roman" w:hAnsi="Times New Roman"/>
        </w:rPr>
        <w:t xml:space="preserve"> Whitaker R.  Federalism  and  Democratic  Theory.  Essays in  Principles   and  Their Implementation. –  Montreal - Kingston, 2000. – P. 25 - 31.</w:t>
      </w:r>
    </w:p>
  </w:footnote>
  <w:footnote w:id="9">
    <w:p w:rsidR="00CE3870" w:rsidRPr="00323959" w:rsidRDefault="00CE3870" w:rsidP="00323959">
      <w:pPr>
        <w:pStyle w:val="a4"/>
        <w:jc w:val="both"/>
        <w:rPr>
          <w:rFonts w:ascii="Times New Roman" w:hAnsi="Times New Roman"/>
        </w:rPr>
      </w:pPr>
      <w:r w:rsidRPr="00323959">
        <w:rPr>
          <w:rStyle w:val="a6"/>
          <w:rFonts w:ascii="Times New Roman" w:hAnsi="Times New Roman"/>
        </w:rPr>
        <w:footnoteRef/>
      </w:r>
      <w:r w:rsidRPr="00323959">
        <w:rPr>
          <w:rFonts w:ascii="Times New Roman" w:hAnsi="Times New Roman"/>
        </w:rPr>
        <w:t xml:space="preserve"> См.: Federalist  Papers. Essays  by Hamilton A., Madison J. and Jay J.  Ed. by  Brock J. –  London, 1997. –  P.72- 74, 234-236.</w:t>
      </w:r>
    </w:p>
  </w:footnote>
  <w:footnote w:id="10">
    <w:p w:rsidR="00CE3870" w:rsidRPr="00323959" w:rsidRDefault="00CE3870" w:rsidP="00323959">
      <w:pPr>
        <w:pStyle w:val="a4"/>
        <w:jc w:val="both"/>
        <w:rPr>
          <w:rFonts w:ascii="Times New Roman" w:hAnsi="Times New Roman"/>
        </w:rPr>
      </w:pPr>
      <w:r w:rsidRPr="00323959">
        <w:rPr>
          <w:rStyle w:val="a6"/>
          <w:rFonts w:ascii="Times New Roman" w:hAnsi="Times New Roman"/>
        </w:rPr>
        <w:footnoteRef/>
      </w:r>
      <w:r w:rsidRPr="00323959">
        <w:rPr>
          <w:rFonts w:ascii="Times New Roman" w:hAnsi="Times New Roman"/>
        </w:rPr>
        <w:t xml:space="preserve">  Подробнее см.: История буржуазного  конституционализма XVII – XVIII вв. -  М.: Наука,1983.</w:t>
      </w:r>
    </w:p>
  </w:footnote>
  <w:footnote w:id="11">
    <w:p w:rsidR="00CE3870" w:rsidRPr="00323959" w:rsidRDefault="00CE3870" w:rsidP="00323959">
      <w:pPr>
        <w:pStyle w:val="a4"/>
        <w:jc w:val="both"/>
        <w:rPr>
          <w:rFonts w:ascii="Times New Roman" w:hAnsi="Times New Roman"/>
        </w:rPr>
      </w:pPr>
      <w:r w:rsidRPr="00323959">
        <w:rPr>
          <w:rStyle w:val="a6"/>
          <w:rFonts w:ascii="Times New Roman" w:hAnsi="Times New Roman"/>
        </w:rPr>
        <w:footnoteRef/>
      </w:r>
      <w:r w:rsidRPr="00323959">
        <w:rPr>
          <w:rFonts w:ascii="Times New Roman" w:hAnsi="Times New Roman"/>
        </w:rPr>
        <w:t xml:space="preserve"> Монтескье Ш.-Л. Избранные  произведения.  М.:Госполитиздат,  1955. - С. 268 – 269.  См. также в этой связи: Banks M.- F. Understanding  Canadian Constitution. – London  (Ont.), 1990. – Р. 11- 16;  Reconciling  the Solitudes. Essays on  Federalism  and  Nationalism. Ed. by  Laforest G., Trebilcock M. – Montreal – London, 2003. – P. 457 – 458.</w:t>
      </w:r>
    </w:p>
  </w:footnote>
  <w:footnote w:id="12">
    <w:p w:rsidR="00CE3870" w:rsidRPr="00323959" w:rsidRDefault="00CE3870" w:rsidP="00323959">
      <w:pPr>
        <w:pStyle w:val="a4"/>
        <w:jc w:val="both"/>
        <w:rPr>
          <w:rFonts w:ascii="Times New Roman" w:hAnsi="Times New Roman"/>
        </w:rPr>
      </w:pPr>
      <w:r w:rsidRPr="00323959">
        <w:rPr>
          <w:rStyle w:val="a6"/>
          <w:rFonts w:ascii="Times New Roman" w:hAnsi="Times New Roman"/>
        </w:rPr>
        <w:footnoteRef/>
      </w:r>
      <w:r w:rsidRPr="00323959">
        <w:rPr>
          <w:rFonts w:ascii="Times New Roman" w:hAnsi="Times New Roman"/>
        </w:rPr>
        <w:t xml:space="preserve">  The Federalist Papers…. – P.110 -157  и  др.</w:t>
      </w:r>
    </w:p>
  </w:footnote>
  <w:footnote w:id="13">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См.: Токвиль А.  де. О  демократии в  Америке. - М.: Весь мир, 2000;  The Federalist Papers….</w:t>
      </w:r>
    </w:p>
  </w:footnote>
  <w:footnote w:id="14">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Токвиль  А. де. Указ. соч. –  С. 312,315;  Nation-State versus  Continental Integration. Ed. by  Pal L., Schultze R. -   Bochum, 1993. -  P.176;  Verney  D. Three Civilizations, Two Cultures,  One  State. Canadian  Political  Traditions. -  Durham (N.C.), 1996. – P. 372, 373.  </w:t>
      </w:r>
    </w:p>
  </w:footnote>
  <w:footnote w:id="15">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Подробнее  о  теории  регионализма  см.: Федерализм:  теория,  институты, отношения…  Гл. 5.; Boothe P. et al. Alberta  and Constitutional Change. – Edmonton, 1992;  Durand C. Op. cit.</w:t>
      </w:r>
    </w:p>
  </w:footnote>
  <w:footnote w:id="16">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См., например: Левин И.Д. Суверенитет. - СПБ. 2004. – С.291- 308.</w:t>
      </w:r>
    </w:p>
  </w:footnote>
  <w:footnote w:id="17">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См</w:t>
      </w:r>
      <w:r>
        <w:rPr>
          <w:rFonts w:ascii="Times New Roman" w:hAnsi="Times New Roman"/>
        </w:rPr>
        <w:t>.: Martin G. The Causes</w:t>
      </w:r>
      <w:r w:rsidRPr="0006207F">
        <w:rPr>
          <w:rFonts w:ascii="Times New Roman" w:hAnsi="Times New Roman"/>
        </w:rPr>
        <w:t xml:space="preserve"> of  the  Confederation. -  Fredericton (N.B.), 1990. – Р.Х, 4-6. Отметим. что несколько запоздалый переход науки конституционного права к анализу федеративного опыта стран Западного полушария объяснялся как их небольшой ролью в жизни международного сообщества. так и первостепенным вниманием к их формам правления и политического режима. а не административно-территориальной  государственной организации. В частности, предметом исследования после конституирования  США сначала стало их республиканское правление и демократизм государственных институтов  и уже во вторую очередь –  особенности отношений  между федеральным  центром и штатами.</w:t>
      </w:r>
    </w:p>
  </w:footnote>
  <w:footnote w:id="18">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Дюги  и  значительная группа   континентальноевропейских  конституционалистов (А.Борель,  отчасти М.Ориу и  А.Эсмен - во  Франции,  В.Орландо -  в  Италии,  Г.Еллинек  и  В.Лабанд  -  в  Германии)   при этом   весьма   недоверчиво  и   критически  относились  к  федеративной  форме   государственного  устройства в   целом.  В частности, Л.Дюги писал: «Понятию суверенитета  пришлось  столкнуться  с некоторыми современными политическими (sic!) фактами, именно -  с  федерализмом  и протекторатом, которые трудно  укладываются в традиционные  рамки  суверенитета…». Он  добавлял:»Федерализм  находится  в противоречии  с  самой  природой  суверенитета»  (Дюги Л. Конституционное право. Общая теория государства. – СПБ., 2005. - С.154,  171).  Ниже  показано, что федерализм  долго  вызывал недоверие  и у  заметной  части аналитиков в  семье «общего  права» (А.Дайси). </w:t>
      </w:r>
    </w:p>
  </w:footnote>
  <w:footnote w:id="19">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Calhoun J.  A  Discourse  on the Constitution and  Government. -  New  York, 1849. – P.118, 146.  См. по этому вопросу  также:  The Canadian and American Constitutions in  Comparative Perspective.  Ed. by  McKenna M.  –  Calga</w:t>
      </w:r>
      <w:r>
        <w:rPr>
          <w:rFonts w:ascii="Times New Roman" w:hAnsi="Times New Roman"/>
        </w:rPr>
        <w:t>ry, 1999. - P.72;  Dufour C.</w:t>
      </w:r>
      <w:r w:rsidRPr="0006207F">
        <w:rPr>
          <w:rFonts w:ascii="Times New Roman" w:hAnsi="Times New Roman"/>
        </w:rPr>
        <w:t xml:space="preserve"> А Саnadian Challenge. - Halifax, 199</w:t>
      </w:r>
      <w:r>
        <w:rPr>
          <w:rFonts w:ascii="Times New Roman" w:hAnsi="Times New Roman"/>
        </w:rPr>
        <w:t xml:space="preserve">0. - </w:t>
      </w:r>
      <w:r w:rsidRPr="0006207F">
        <w:rPr>
          <w:rFonts w:ascii="Times New Roman" w:hAnsi="Times New Roman"/>
        </w:rPr>
        <w:t>P. 40-41;  Forbes  H.  Atlantic Provinces   in  Confederation.  –  Toronto - Buffalo, 1994. –  Р.129.</w:t>
      </w:r>
    </w:p>
  </w:footnote>
  <w:footnote w:id="20">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Borel Н.  Etude sur la  souverainete  et l  Etat federatif. –  Paris, 1886. - P. 103. </w:t>
      </w:r>
    </w:p>
  </w:footnote>
  <w:footnote w:id="21">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Cм.  например: Broadway R. The Folly  of  Decentralization in Canadian Federation. –  Calgary, 1996. – P.124 – 127,132.</w:t>
      </w:r>
    </w:p>
  </w:footnote>
  <w:footnote w:id="22">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См. по этому вопросу:  Прудон П.-Ж. Сочинения. – М.: Мысль, 1998; Giubernau С.  National Identity, Federalism and Devolution  in Canada, Great Britain and Spain. –  Nations and Nationalism.-   </w:t>
      </w:r>
    </w:p>
  </w:footnote>
  <w:footnote w:id="23">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Дюги Л. Указ. соч. – С.184.  Из цитированного фрагмента работы, как и из ее  остального текста, остается не  до конца понятным,  что же именно  французский исследователь  подразумевал под провинциями – Канаду и Австралию в целом  или  их  составные  части – субъекты федераций (провинции, штаты) и федеральные территории.</w:t>
      </w:r>
    </w:p>
  </w:footnote>
  <w:footnote w:id="24">
    <w:p w:rsidR="00CE3870" w:rsidRPr="0006207F" w:rsidRDefault="00CE3870" w:rsidP="0006207F">
      <w:pPr>
        <w:pStyle w:val="a4"/>
        <w:jc w:val="both"/>
        <w:rPr>
          <w:rFonts w:ascii="Times New Roman" w:hAnsi="Times New Roman"/>
        </w:rPr>
      </w:pPr>
      <w:r w:rsidRPr="0006207F">
        <w:rPr>
          <w:rStyle w:val="a6"/>
          <w:rFonts w:ascii="Times New Roman" w:hAnsi="Times New Roman"/>
        </w:rPr>
        <w:footnoteRef/>
      </w:r>
      <w:r w:rsidRPr="0006207F">
        <w:rPr>
          <w:rFonts w:ascii="Times New Roman" w:hAnsi="Times New Roman"/>
        </w:rPr>
        <w:t xml:space="preserve">  Dicey  A. Op.cit.  P.85 - 86; см. также: Scott F. Essays on  Constitution. Аspects of Canadian Law and Politics.   Toronto – Buffalo, 1987. – P. 60.</w:t>
      </w:r>
    </w:p>
  </w:footnote>
  <w:footnote w:id="25">
    <w:p w:rsidR="00CE3870" w:rsidRPr="00922CCD" w:rsidRDefault="00CE3870">
      <w:pPr>
        <w:pStyle w:val="a4"/>
      </w:pPr>
      <w:r>
        <w:rPr>
          <w:rStyle w:val="a6"/>
        </w:rPr>
        <w:footnoteRef/>
      </w:r>
      <w:r w:rsidRPr="00922CCD">
        <w:t xml:space="preserve"> </w:t>
      </w:r>
      <w:r>
        <w:t xml:space="preserve"> В числе  их  продолжателей фигурируют почти все канадские юристы-конституционалисты (см. параграф 2).</w:t>
      </w:r>
    </w:p>
  </w:footnote>
  <w:footnote w:id="26">
    <w:p w:rsidR="00CE3870" w:rsidRPr="006B086B" w:rsidRDefault="00CE3870">
      <w:pPr>
        <w:pStyle w:val="a4"/>
      </w:pPr>
      <w:r>
        <w:rPr>
          <w:rStyle w:val="a6"/>
        </w:rPr>
        <w:footnoteRef/>
      </w:r>
      <w:r w:rsidRPr="006B086B">
        <w:t xml:space="preserve"> </w:t>
      </w:r>
      <w:r>
        <w:t xml:space="preserve">   Wheare K. The  Federal  Government. - London, 1966. – P.33.</w:t>
      </w:r>
    </w:p>
  </w:footnote>
  <w:footnote w:id="27">
    <w:p w:rsidR="00CE3870" w:rsidRPr="00D021F4" w:rsidRDefault="00CE3870">
      <w:pPr>
        <w:pStyle w:val="a4"/>
      </w:pPr>
      <w:r>
        <w:rPr>
          <w:rStyle w:val="a6"/>
        </w:rPr>
        <w:footnoteRef/>
      </w:r>
      <w:r w:rsidRPr="00D021F4">
        <w:t xml:space="preserve"> </w:t>
      </w:r>
      <w:r>
        <w:t>Так. в капитальных коллективных исследованиях «История буржуазного конституционализма»  и  «Современное буржуазное государственное право. Критические очерки. Буржуазная наука государственного  права»  (т.1) имени Эктона нет.</w:t>
      </w:r>
    </w:p>
  </w:footnote>
  <w:footnote w:id="28">
    <w:p w:rsidR="00CE3870" w:rsidRPr="004466B1" w:rsidRDefault="00CE3870">
      <w:pPr>
        <w:pStyle w:val="a4"/>
      </w:pPr>
      <w:r>
        <w:rPr>
          <w:rStyle w:val="a6"/>
        </w:rPr>
        <w:footnoteRef/>
      </w:r>
      <w:r w:rsidRPr="004466B1">
        <w:t xml:space="preserve"> </w:t>
      </w:r>
      <w:r>
        <w:t>Acton</w:t>
      </w:r>
      <w:r w:rsidRPr="004466B1">
        <w:t xml:space="preserve"> </w:t>
      </w:r>
      <w:r>
        <w:t>J</w:t>
      </w:r>
      <w:r w:rsidRPr="004466B1">
        <w:t xml:space="preserve">.  </w:t>
      </w:r>
      <w:r>
        <w:t>Essays</w:t>
      </w:r>
      <w:r w:rsidRPr="00D35EDF">
        <w:t xml:space="preserve"> </w:t>
      </w:r>
      <w:r w:rsidRPr="004466B1">
        <w:t xml:space="preserve"> </w:t>
      </w:r>
      <w:r>
        <w:t>on</w:t>
      </w:r>
      <w:r w:rsidRPr="004466B1">
        <w:t xml:space="preserve"> </w:t>
      </w:r>
      <w:r w:rsidRPr="00D35EDF">
        <w:t xml:space="preserve"> </w:t>
      </w:r>
      <w:r>
        <w:t>Freedom</w:t>
      </w:r>
      <w:r w:rsidRPr="004466B1">
        <w:t xml:space="preserve"> </w:t>
      </w:r>
      <w:r>
        <w:t>and</w:t>
      </w:r>
      <w:r w:rsidRPr="004466B1">
        <w:t xml:space="preserve"> </w:t>
      </w:r>
      <w:r>
        <w:t>Power</w:t>
      </w:r>
      <w:r w:rsidRPr="004466B1">
        <w:t xml:space="preserve">. –  </w:t>
      </w:r>
      <w:r>
        <w:t>Cleveland</w:t>
      </w:r>
      <w:r w:rsidRPr="004466B1">
        <w:t xml:space="preserve">, 1962. – </w:t>
      </w:r>
      <w:r>
        <w:t>P</w:t>
      </w:r>
      <w:r w:rsidRPr="004466B1">
        <w:t>. 158 – 159.</w:t>
      </w:r>
    </w:p>
  </w:footnote>
  <w:footnote w:id="29">
    <w:p w:rsidR="00CE3870" w:rsidRPr="00E614E4" w:rsidRDefault="00CE3870">
      <w:pPr>
        <w:pStyle w:val="a4"/>
      </w:pPr>
      <w:r>
        <w:rPr>
          <w:rStyle w:val="a6"/>
        </w:rPr>
        <w:footnoteRef/>
      </w:r>
      <w:r w:rsidRPr="00892714">
        <w:t xml:space="preserve"> </w:t>
      </w:r>
      <w:r>
        <w:t>Ibid</w:t>
      </w:r>
      <w:r w:rsidRPr="00892714">
        <w:t xml:space="preserve">. – </w:t>
      </w:r>
      <w:r>
        <w:t>P</w:t>
      </w:r>
      <w:r w:rsidRPr="00892714">
        <w:t xml:space="preserve">. 170.  </w:t>
      </w:r>
      <w:r>
        <w:t>Федеративного опыта</w:t>
      </w:r>
      <w:r w:rsidRPr="00E614E4">
        <w:t xml:space="preserve"> </w:t>
      </w:r>
      <w:r w:rsidRPr="00892714">
        <w:t xml:space="preserve"> </w:t>
      </w:r>
      <w:r>
        <w:t>Канады</w:t>
      </w:r>
      <w:r w:rsidRPr="00E614E4">
        <w:t xml:space="preserve"> </w:t>
      </w:r>
      <w:r>
        <w:t xml:space="preserve"> Дж.Эктон</w:t>
      </w:r>
      <w:r w:rsidRPr="00B83F06">
        <w:t xml:space="preserve"> </w:t>
      </w:r>
      <w:r>
        <w:t>почти не изучал.</w:t>
      </w:r>
    </w:p>
  </w:footnote>
  <w:footnote w:id="30">
    <w:p w:rsidR="00CE3870" w:rsidRPr="001073C4" w:rsidRDefault="00CE3870">
      <w:pPr>
        <w:pStyle w:val="a4"/>
      </w:pPr>
      <w:r>
        <w:rPr>
          <w:rStyle w:val="a6"/>
        </w:rPr>
        <w:footnoteRef/>
      </w:r>
      <w:r w:rsidRPr="006211DF">
        <w:t xml:space="preserve"> </w:t>
      </w:r>
      <w:r>
        <w:t xml:space="preserve"> Federalism  and Nationalism… - P. </w:t>
      </w:r>
      <w:r w:rsidRPr="001073C4">
        <w:t>118</w:t>
      </w:r>
      <w:r>
        <w:t xml:space="preserve"> </w:t>
      </w:r>
      <w:r w:rsidRPr="001073C4">
        <w:t>;</w:t>
      </w:r>
      <w:r>
        <w:t xml:space="preserve"> </w:t>
      </w:r>
      <w:r w:rsidRPr="00626E86">
        <w:t xml:space="preserve"> </w:t>
      </w:r>
      <w:r>
        <w:t>Laselva S. Op.cit. – P.</w:t>
      </w:r>
      <w:r w:rsidRPr="001073C4">
        <w:t xml:space="preserve"> 89.</w:t>
      </w:r>
    </w:p>
  </w:footnote>
  <w:footnote w:id="31">
    <w:p w:rsidR="00CE3870" w:rsidRPr="00FA7639" w:rsidRDefault="00CE3870">
      <w:pPr>
        <w:pStyle w:val="a4"/>
      </w:pPr>
      <w:r>
        <w:rPr>
          <w:rStyle w:val="a6"/>
        </w:rPr>
        <w:footnoteRef/>
      </w:r>
      <w:r w:rsidRPr="00FA7639">
        <w:t xml:space="preserve"> </w:t>
      </w:r>
      <w:r>
        <w:t>См</w:t>
      </w:r>
      <w:r w:rsidRPr="00242F97">
        <w:t>.,</w:t>
      </w:r>
      <w:r>
        <w:t xml:space="preserve"> например</w:t>
      </w:r>
      <w:r w:rsidRPr="00242F97">
        <w:t xml:space="preserve">: </w:t>
      </w:r>
      <w:r w:rsidRPr="00FA7639">
        <w:t xml:space="preserve"> </w:t>
      </w:r>
      <w:r>
        <w:t>Storing G. The</w:t>
      </w:r>
      <w:r w:rsidRPr="00242F97">
        <w:t xml:space="preserve"> </w:t>
      </w:r>
      <w:r>
        <w:t xml:space="preserve"> Complete  Anti-Federalist. </w:t>
      </w:r>
      <w:r w:rsidRPr="00D021F4">
        <w:t xml:space="preserve">- </w:t>
      </w:r>
      <w:r>
        <w:t>Chicago, 1981.  –P. 60, 113.</w:t>
      </w:r>
    </w:p>
  </w:footnote>
  <w:footnote w:id="32">
    <w:p w:rsidR="00CE3870" w:rsidRDefault="00CE3870">
      <w:pPr>
        <w:pStyle w:val="a4"/>
      </w:pPr>
      <w:r>
        <w:rPr>
          <w:rStyle w:val="a6"/>
        </w:rPr>
        <w:footnoteRef/>
      </w:r>
      <w:r>
        <w:t xml:space="preserve">  Ориу М. Основы публичного права. – М.:Госиздат,1929. – С. 545 – 548, 567.</w:t>
      </w:r>
    </w:p>
  </w:footnote>
  <w:footnote w:id="33">
    <w:p w:rsidR="00CE3870" w:rsidRPr="00FA7639" w:rsidRDefault="00CE3870">
      <w:pPr>
        <w:pStyle w:val="a4"/>
      </w:pPr>
      <w:r>
        <w:rPr>
          <w:rStyle w:val="a6"/>
        </w:rPr>
        <w:footnoteRef/>
      </w:r>
      <w:r w:rsidRPr="00544C75">
        <w:t xml:space="preserve"> </w:t>
      </w:r>
      <w:r>
        <w:t>См</w:t>
      </w:r>
      <w:r w:rsidRPr="00FA7639">
        <w:t xml:space="preserve">.: </w:t>
      </w:r>
      <w:r>
        <w:t xml:space="preserve">Giguel G. </w:t>
      </w:r>
      <w:r w:rsidRPr="00242F97">
        <w:t xml:space="preserve"> </w:t>
      </w:r>
      <w:r>
        <w:t xml:space="preserve">Le droit  constitutionnel et </w:t>
      </w:r>
      <w:r w:rsidRPr="00242F97">
        <w:t xml:space="preserve"> </w:t>
      </w:r>
      <w:r>
        <w:t>institutions administrative.– Paris, 2007</w:t>
      </w:r>
      <w:r w:rsidRPr="001073C4">
        <w:t>;</w:t>
      </w:r>
      <w:r>
        <w:t xml:space="preserve">  Ormsby W.  The Emergence of</w:t>
      </w:r>
      <w:r w:rsidRPr="00D20D83">
        <w:t xml:space="preserve"> </w:t>
      </w:r>
      <w:r>
        <w:t xml:space="preserve"> a  Federal Concept </w:t>
      </w:r>
      <w:r w:rsidRPr="00242F97">
        <w:t xml:space="preserve"> </w:t>
      </w:r>
      <w:r>
        <w:t>in Canada. – Toronto - Buffalo, 1969.</w:t>
      </w:r>
      <w:r w:rsidRPr="00FA7639">
        <w:t xml:space="preserve"> </w:t>
      </w:r>
    </w:p>
  </w:footnote>
  <w:footnote w:id="34">
    <w:p w:rsidR="00CE3870" w:rsidRPr="00D373D2" w:rsidRDefault="00CE3870">
      <w:pPr>
        <w:pStyle w:val="a4"/>
        <w:rPr>
          <w:b/>
        </w:rPr>
      </w:pPr>
      <w:r>
        <w:rPr>
          <w:rStyle w:val="a6"/>
        </w:rPr>
        <w:footnoteRef/>
      </w:r>
      <w:r w:rsidRPr="00D373D2">
        <w:t xml:space="preserve"> </w:t>
      </w:r>
      <w:r>
        <w:t>См</w:t>
      </w:r>
      <w:r w:rsidRPr="00D373D2">
        <w:t>.,</w:t>
      </w:r>
      <w:r>
        <w:t xml:space="preserve"> например</w:t>
      </w:r>
      <w:r w:rsidRPr="00D373D2">
        <w:t xml:space="preserve">: </w:t>
      </w:r>
      <w:r>
        <w:rPr>
          <w:b/>
        </w:rPr>
        <w:t>Чиркин</w:t>
      </w:r>
      <w:r w:rsidRPr="00D373D2">
        <w:rPr>
          <w:b/>
        </w:rPr>
        <w:t xml:space="preserve"> </w:t>
      </w:r>
      <w:r>
        <w:rPr>
          <w:b/>
        </w:rPr>
        <w:t>В</w:t>
      </w:r>
      <w:r w:rsidRPr="00D373D2">
        <w:rPr>
          <w:b/>
        </w:rPr>
        <w:t>.</w:t>
      </w:r>
      <w:r>
        <w:rPr>
          <w:b/>
        </w:rPr>
        <w:t>Е</w:t>
      </w:r>
      <w:r w:rsidRPr="00D373D2">
        <w:rPr>
          <w:b/>
        </w:rPr>
        <w:t xml:space="preserve">. </w:t>
      </w:r>
      <w:r>
        <w:rPr>
          <w:b/>
        </w:rPr>
        <w:t>Опыт</w:t>
      </w:r>
      <w:r w:rsidRPr="00D373D2">
        <w:rPr>
          <w:b/>
        </w:rPr>
        <w:t xml:space="preserve"> </w:t>
      </w:r>
      <w:r>
        <w:rPr>
          <w:b/>
        </w:rPr>
        <w:t>зарубежного</w:t>
      </w:r>
      <w:r w:rsidRPr="00D373D2">
        <w:rPr>
          <w:b/>
        </w:rPr>
        <w:t xml:space="preserve"> </w:t>
      </w:r>
      <w:r>
        <w:rPr>
          <w:b/>
        </w:rPr>
        <w:t xml:space="preserve">управления </w:t>
      </w:r>
      <w:r w:rsidRPr="00D373D2">
        <w:rPr>
          <w:b/>
        </w:rPr>
        <w:t>(</w:t>
      </w:r>
      <w:r>
        <w:rPr>
          <w:b/>
        </w:rPr>
        <w:t>государственное</w:t>
      </w:r>
      <w:r w:rsidRPr="00D373D2">
        <w:rPr>
          <w:b/>
        </w:rPr>
        <w:t xml:space="preserve"> </w:t>
      </w:r>
      <w:r>
        <w:rPr>
          <w:b/>
        </w:rPr>
        <w:t>и</w:t>
      </w:r>
      <w:r w:rsidRPr="00D373D2">
        <w:rPr>
          <w:b/>
        </w:rPr>
        <w:t xml:space="preserve"> </w:t>
      </w:r>
      <w:r>
        <w:rPr>
          <w:b/>
        </w:rPr>
        <w:t>муниципальное</w:t>
      </w:r>
      <w:r w:rsidRPr="00D373D2">
        <w:rPr>
          <w:b/>
        </w:rPr>
        <w:t xml:space="preserve"> </w:t>
      </w:r>
      <w:r>
        <w:rPr>
          <w:b/>
        </w:rPr>
        <w:t>управление</w:t>
      </w:r>
      <w:r w:rsidRPr="00D373D2">
        <w:rPr>
          <w:b/>
        </w:rPr>
        <w:t>). –</w:t>
      </w:r>
      <w:r>
        <w:rPr>
          <w:b/>
        </w:rPr>
        <w:t xml:space="preserve"> М</w:t>
      </w:r>
      <w:r w:rsidRPr="00D373D2">
        <w:rPr>
          <w:b/>
        </w:rPr>
        <w:t xml:space="preserve">.: </w:t>
      </w:r>
      <w:r>
        <w:rPr>
          <w:b/>
        </w:rPr>
        <w:t>Юристъ</w:t>
      </w:r>
      <w:r w:rsidRPr="00D373D2">
        <w:rPr>
          <w:b/>
        </w:rPr>
        <w:t xml:space="preserve">, 2006. - </w:t>
      </w:r>
      <w:r>
        <w:rPr>
          <w:b/>
        </w:rPr>
        <w:t>С.52-53.</w:t>
      </w:r>
    </w:p>
  </w:footnote>
  <w:footnote w:id="35">
    <w:p w:rsidR="00CE3870" w:rsidRPr="00792FEF" w:rsidRDefault="00CE3870">
      <w:pPr>
        <w:pStyle w:val="a4"/>
      </w:pPr>
      <w:r>
        <w:rPr>
          <w:rStyle w:val="a6"/>
        </w:rPr>
        <w:footnoteRef/>
      </w:r>
      <w:r w:rsidRPr="00D14F25">
        <w:t xml:space="preserve">  </w:t>
      </w:r>
      <w:r>
        <w:t>См</w:t>
      </w:r>
      <w:r w:rsidRPr="00792FEF">
        <w:t xml:space="preserve">. </w:t>
      </w:r>
      <w:r>
        <w:t>подробнее</w:t>
      </w:r>
      <w:r w:rsidRPr="00792FEF">
        <w:t xml:space="preserve">: </w:t>
      </w:r>
      <w:r w:rsidRPr="00C938B4">
        <w:t xml:space="preserve"> </w:t>
      </w:r>
      <w:r>
        <w:t xml:space="preserve">Whitaker R. </w:t>
      </w:r>
      <w:r w:rsidRPr="00C953ED">
        <w:t xml:space="preserve"> </w:t>
      </w:r>
      <w:r>
        <w:t xml:space="preserve">A  Sovereign  Idea. Essays on Canada </w:t>
      </w:r>
      <w:r w:rsidRPr="00C938B4">
        <w:t xml:space="preserve"> </w:t>
      </w:r>
      <w:r>
        <w:t xml:space="preserve">as a </w:t>
      </w:r>
      <w:r w:rsidRPr="00C938B4">
        <w:t xml:space="preserve"> </w:t>
      </w:r>
      <w:r>
        <w:t>Democratic Community. – Montreal – Kingston, 1999.</w:t>
      </w:r>
    </w:p>
  </w:footnote>
  <w:footnote w:id="36">
    <w:p w:rsidR="00CE3870" w:rsidRPr="00385A96" w:rsidRDefault="00CE3870">
      <w:pPr>
        <w:pStyle w:val="a4"/>
      </w:pPr>
      <w:r>
        <w:rPr>
          <w:rStyle w:val="a6"/>
        </w:rPr>
        <w:footnoteRef/>
      </w:r>
      <w:r w:rsidRPr="00C953ED">
        <w:t xml:space="preserve">  </w:t>
      </w:r>
      <w:r>
        <w:t>Красноречивый факт: некоторые  канадские исследователи  даже в  настоящее время</w:t>
      </w:r>
      <w:r w:rsidRPr="00C953ED">
        <w:t>,</w:t>
      </w:r>
      <w:r>
        <w:t xml:space="preserve"> когда Великобритания  не является более метрополией Канады,  не перестают  при  анализе конституционных институтов федерации ХХ – начала ХХI столетий  обращаться к  трудам  не только сравнительно близких к нам во времени  ученых -  А.Дайси, А.Дженнингса  или Э.Мэя,  но  и британских средневековых  правоведов, в  том числе </w:t>
      </w:r>
      <w:r w:rsidRPr="00C953ED">
        <w:t xml:space="preserve"> </w:t>
      </w:r>
      <w:r>
        <w:t>Дж.Фортескью</w:t>
      </w:r>
      <w:r w:rsidRPr="008D50FD">
        <w:t xml:space="preserve">, </w:t>
      </w:r>
      <w:r>
        <w:t xml:space="preserve"> который</w:t>
      </w:r>
      <w:r w:rsidRPr="008D50FD">
        <w:t xml:space="preserve">  </w:t>
      </w:r>
      <w:r>
        <w:t>писал</w:t>
      </w:r>
      <w:r w:rsidRPr="008D50FD">
        <w:t xml:space="preserve"> </w:t>
      </w:r>
      <w:r>
        <w:t xml:space="preserve">в </w:t>
      </w:r>
      <w:r w:rsidRPr="008D50FD">
        <w:t xml:space="preserve"> </w:t>
      </w:r>
      <w:r>
        <w:t>XIV</w:t>
      </w:r>
      <w:r w:rsidRPr="008D50FD">
        <w:t xml:space="preserve"> </w:t>
      </w:r>
      <w:r>
        <w:t>в</w:t>
      </w:r>
      <w:r w:rsidRPr="008D50FD">
        <w:t xml:space="preserve">.  </w:t>
      </w:r>
      <w:r>
        <w:t>См.</w:t>
      </w:r>
      <w:r w:rsidRPr="008D50FD">
        <w:t>.</w:t>
      </w:r>
      <w:r>
        <w:t>например:</w:t>
      </w:r>
      <w:r w:rsidRPr="00385A96">
        <w:t xml:space="preserve"> </w:t>
      </w:r>
      <w:r>
        <w:t>Peacock</w:t>
      </w:r>
      <w:r w:rsidRPr="00385A96">
        <w:t xml:space="preserve"> </w:t>
      </w:r>
      <w:r>
        <w:t>A</w:t>
      </w:r>
      <w:r w:rsidRPr="00385A96">
        <w:t xml:space="preserve">. </w:t>
      </w:r>
      <w:r>
        <w:t>et al.</w:t>
      </w:r>
      <w:r w:rsidRPr="00385A96">
        <w:t xml:space="preserve"> </w:t>
      </w:r>
      <w:r>
        <w:t xml:space="preserve">Rethinking </w:t>
      </w:r>
      <w:r w:rsidRPr="00385A96">
        <w:t xml:space="preserve"> </w:t>
      </w:r>
      <w:r>
        <w:t xml:space="preserve">the </w:t>
      </w:r>
      <w:r w:rsidRPr="00385A96">
        <w:t xml:space="preserve"> </w:t>
      </w:r>
      <w:r>
        <w:t>Constitution</w:t>
      </w:r>
      <w:r w:rsidRPr="00C953ED">
        <w:t>.</w:t>
      </w:r>
      <w:r w:rsidRPr="008D50FD">
        <w:t xml:space="preserve"> </w:t>
      </w:r>
      <w:r>
        <w:t>Perspectives</w:t>
      </w:r>
      <w:r w:rsidRPr="00385A96">
        <w:t xml:space="preserve">  </w:t>
      </w:r>
      <w:r w:rsidRPr="00FC21AE">
        <w:t xml:space="preserve"> </w:t>
      </w:r>
      <w:r>
        <w:t>on</w:t>
      </w:r>
      <w:r w:rsidRPr="00385A96">
        <w:t xml:space="preserve"> </w:t>
      </w:r>
      <w:r>
        <w:t>Canadian</w:t>
      </w:r>
      <w:r w:rsidRPr="00385A96">
        <w:t xml:space="preserve"> </w:t>
      </w:r>
      <w:r>
        <w:t>Constitutional Reform,</w:t>
      </w:r>
      <w:r w:rsidRPr="00385A96">
        <w:t xml:space="preserve"> </w:t>
      </w:r>
      <w:r>
        <w:t xml:space="preserve">Interpretation and Theory. – </w:t>
      </w:r>
      <w:r w:rsidRPr="00385A96">
        <w:t xml:space="preserve"> </w:t>
      </w:r>
      <w:r>
        <w:t>Oxford – New York, 1996. – P.224 – 229.</w:t>
      </w:r>
    </w:p>
  </w:footnote>
  <w:footnote w:id="37">
    <w:p w:rsidR="00CE3870" w:rsidRPr="00C953ED" w:rsidRDefault="00CE3870">
      <w:pPr>
        <w:pStyle w:val="a4"/>
      </w:pPr>
      <w:r>
        <w:rPr>
          <w:rStyle w:val="a6"/>
        </w:rPr>
        <w:footnoteRef/>
      </w:r>
      <w:r w:rsidRPr="00C953ED">
        <w:t xml:space="preserve">  </w:t>
      </w:r>
      <w:r>
        <w:t>С</w:t>
      </w:r>
      <w:r w:rsidRPr="00C953ED">
        <w:t xml:space="preserve">  1926 </w:t>
      </w:r>
      <w:r>
        <w:t>г</w:t>
      </w:r>
      <w:r w:rsidRPr="00C953ED">
        <w:t xml:space="preserve">. –  </w:t>
      </w:r>
      <w:r>
        <w:t>Британского</w:t>
      </w:r>
      <w:r w:rsidRPr="00C953ED">
        <w:t xml:space="preserve"> </w:t>
      </w:r>
      <w:r>
        <w:t>содружества</w:t>
      </w:r>
      <w:r w:rsidRPr="00C953ED">
        <w:t xml:space="preserve">  </w:t>
      </w:r>
      <w:r>
        <w:t>наций</w:t>
      </w:r>
      <w:r w:rsidRPr="00C953ED">
        <w:t>.</w:t>
      </w:r>
    </w:p>
  </w:footnote>
  <w:footnote w:id="38">
    <w:p w:rsidR="00CE3870" w:rsidRDefault="00CE3870">
      <w:pPr>
        <w:pStyle w:val="a4"/>
      </w:pPr>
      <w:r>
        <w:rPr>
          <w:rStyle w:val="a6"/>
        </w:rPr>
        <w:footnoteRef/>
      </w:r>
      <w:r w:rsidRPr="00BC0FEF">
        <w:t xml:space="preserve"> </w:t>
      </w:r>
      <w:r>
        <w:t>Dicey</w:t>
      </w:r>
      <w:r w:rsidRPr="00C554D9">
        <w:t xml:space="preserve"> </w:t>
      </w:r>
      <w:r w:rsidRPr="00BC0FEF">
        <w:t xml:space="preserve"> </w:t>
      </w:r>
      <w:r>
        <w:t>A</w:t>
      </w:r>
      <w:r w:rsidRPr="00BC0FEF">
        <w:t xml:space="preserve">. </w:t>
      </w:r>
      <w:r>
        <w:t xml:space="preserve"> </w:t>
      </w:r>
      <w:r w:rsidRPr="00C938B4">
        <w:t xml:space="preserve"> </w:t>
      </w:r>
      <w:r>
        <w:t>An</w:t>
      </w:r>
      <w:r w:rsidRPr="006C521A">
        <w:t xml:space="preserve"> </w:t>
      </w:r>
      <w:r w:rsidRPr="00BF124F">
        <w:t xml:space="preserve"> </w:t>
      </w:r>
      <w:r>
        <w:t>Introduction</w:t>
      </w:r>
      <w:r w:rsidRPr="00BF124F">
        <w:t xml:space="preserve"> </w:t>
      </w:r>
      <w:r>
        <w:t>to</w:t>
      </w:r>
      <w:r w:rsidRPr="00BF124F">
        <w:t xml:space="preserve"> </w:t>
      </w:r>
      <w:r>
        <w:t>the</w:t>
      </w:r>
      <w:r w:rsidRPr="00BF124F">
        <w:t xml:space="preserve"> </w:t>
      </w:r>
      <w:r>
        <w:t>Study</w:t>
      </w:r>
      <w:r w:rsidRPr="00BF124F">
        <w:t xml:space="preserve"> </w:t>
      </w:r>
      <w:r>
        <w:t>of</w:t>
      </w:r>
      <w:r w:rsidRPr="00BF124F">
        <w:t xml:space="preserve"> </w:t>
      </w:r>
      <w:r w:rsidRPr="006C521A">
        <w:t xml:space="preserve"> </w:t>
      </w:r>
      <w:r>
        <w:t>the</w:t>
      </w:r>
      <w:r w:rsidRPr="00BF124F">
        <w:t xml:space="preserve">  </w:t>
      </w:r>
      <w:r>
        <w:t>Law</w:t>
      </w:r>
      <w:r w:rsidRPr="00BF124F">
        <w:t xml:space="preserve"> </w:t>
      </w:r>
      <w:r>
        <w:t>of</w:t>
      </w:r>
      <w:r w:rsidRPr="00BF124F">
        <w:t xml:space="preserve">  </w:t>
      </w:r>
      <w:r>
        <w:t>the</w:t>
      </w:r>
      <w:r w:rsidRPr="00BF124F">
        <w:t xml:space="preserve">  </w:t>
      </w:r>
      <w:r>
        <w:t>Constitution</w:t>
      </w:r>
      <w:r w:rsidRPr="00BF124F">
        <w:t>. -</w:t>
      </w:r>
      <w:r w:rsidRPr="00C554D9">
        <w:t xml:space="preserve"> </w:t>
      </w:r>
      <w:r>
        <w:t>Indianapolis</w:t>
      </w:r>
      <w:r w:rsidRPr="00BF124F">
        <w:t xml:space="preserve">, 1982. – </w:t>
      </w:r>
      <w:r>
        <w:t>P</w:t>
      </w:r>
      <w:r w:rsidRPr="00BF124F">
        <w:t xml:space="preserve">. </w:t>
      </w:r>
      <w:r>
        <w:t>XCV</w:t>
      </w:r>
      <w:r w:rsidRPr="00BF124F">
        <w:t xml:space="preserve">,  </w:t>
      </w:r>
      <w:r>
        <w:t xml:space="preserve">XCIX, CVII, </w:t>
      </w:r>
      <w:r w:rsidRPr="00C938B4">
        <w:t xml:space="preserve"> </w:t>
      </w:r>
      <w:r>
        <w:t>85 -86,</w:t>
      </w:r>
      <w:r w:rsidRPr="006C521A">
        <w:t xml:space="preserve"> </w:t>
      </w:r>
      <w:r>
        <w:t>39</w:t>
      </w:r>
      <w:r w:rsidRPr="006C521A">
        <w:t>5</w:t>
      </w:r>
      <w:r>
        <w:t>.</w:t>
      </w:r>
      <w:r w:rsidRPr="00BF124F">
        <w:t xml:space="preserve"> </w:t>
      </w:r>
      <w:r>
        <w:t>В</w:t>
      </w:r>
      <w:r w:rsidRPr="00BC0FEF">
        <w:t xml:space="preserve"> </w:t>
      </w:r>
      <w:r>
        <w:t xml:space="preserve"> этой</w:t>
      </w:r>
      <w:r w:rsidRPr="00BC0FEF">
        <w:t xml:space="preserve">  </w:t>
      </w:r>
      <w:r>
        <w:t>основной</w:t>
      </w:r>
      <w:r w:rsidRPr="00BC0FEF">
        <w:t xml:space="preserve">, </w:t>
      </w:r>
      <w:r>
        <w:t xml:space="preserve"> ставшей </w:t>
      </w:r>
      <w:r w:rsidRPr="00BC0FEF">
        <w:t xml:space="preserve"> </w:t>
      </w:r>
      <w:r>
        <w:t>классической</w:t>
      </w:r>
      <w:r w:rsidRPr="00BC0FEF">
        <w:t xml:space="preserve">  </w:t>
      </w:r>
      <w:r>
        <w:t xml:space="preserve">работе </w:t>
      </w:r>
      <w:r w:rsidRPr="00BC0FEF">
        <w:t xml:space="preserve"> </w:t>
      </w:r>
      <w:r>
        <w:t>А</w:t>
      </w:r>
      <w:r w:rsidRPr="00BC0FEF">
        <w:t>.</w:t>
      </w:r>
      <w:r>
        <w:t>Дайси модели</w:t>
      </w:r>
      <w:r w:rsidRPr="000218E2">
        <w:t xml:space="preserve"> </w:t>
      </w:r>
      <w:r>
        <w:t xml:space="preserve"> федеративного государственного  устройства   автором  </w:t>
      </w:r>
      <w:r w:rsidRPr="000218E2">
        <w:t xml:space="preserve"> </w:t>
      </w:r>
      <w:r>
        <w:t>отведено</w:t>
      </w:r>
      <w:r w:rsidRPr="000218E2">
        <w:t xml:space="preserve"> </w:t>
      </w:r>
      <w:r>
        <w:t xml:space="preserve">  менее  20  страниц  из  почти  500</w:t>
      </w:r>
      <w:r w:rsidRPr="000218E2">
        <w:t xml:space="preserve">,  </w:t>
      </w:r>
      <w:r>
        <w:t>из  них  канадскому федерализму  –  порядка  одной  страницы  против 15  страниц,  отведенных  швейцарской  и   американской  модели  федерализма.  Вместе  с   тем   Дайси  справедливо  усматривал  в  канадской модели  административно-территориального устройства   федеративное, а  не  конфедеративное  государство  (Ор.cit. - P.396).  Вслед  за  Калхуном он  признавал, что федеративное  государственное устройство  означает «разделение  верности»  между центром  и  членами  федерации ( ibid</w:t>
      </w:r>
      <w:r w:rsidRPr="00C938B4">
        <w:t>.</w:t>
      </w:r>
      <w:r>
        <w:t>). Однако правового анализа  феномена «разделения  верности» А.Дайси не дал.</w:t>
      </w:r>
    </w:p>
  </w:footnote>
  <w:footnote w:id="39">
    <w:p w:rsidR="00CE3870" w:rsidRPr="004466B1" w:rsidRDefault="00CE3870">
      <w:pPr>
        <w:pStyle w:val="a4"/>
      </w:pPr>
      <w:r>
        <w:rPr>
          <w:rStyle w:val="a6"/>
        </w:rPr>
        <w:footnoteRef/>
      </w:r>
      <w:r>
        <w:t xml:space="preserve"> Современное буржуазное государственное право. Критические</w:t>
      </w:r>
      <w:r w:rsidRPr="00D021F4">
        <w:t xml:space="preserve"> </w:t>
      </w:r>
      <w:r>
        <w:t>очерки</w:t>
      </w:r>
      <w:r w:rsidRPr="00D021F4">
        <w:t xml:space="preserve">. </w:t>
      </w:r>
      <w:r>
        <w:t>Т</w:t>
      </w:r>
      <w:r w:rsidRPr="00D021F4">
        <w:t xml:space="preserve">.1. </w:t>
      </w:r>
      <w:r>
        <w:t>Наука</w:t>
      </w:r>
      <w:r w:rsidRPr="00D021F4">
        <w:t xml:space="preserve"> </w:t>
      </w:r>
      <w:r>
        <w:t>буржуазного</w:t>
      </w:r>
      <w:r w:rsidRPr="00D021F4">
        <w:t xml:space="preserve"> </w:t>
      </w:r>
      <w:r>
        <w:t>государственного</w:t>
      </w:r>
      <w:r w:rsidRPr="004466B1">
        <w:t xml:space="preserve"> </w:t>
      </w:r>
      <w:r w:rsidRPr="00D021F4">
        <w:t xml:space="preserve"> </w:t>
      </w:r>
      <w:r>
        <w:t>права</w:t>
      </w:r>
      <w:r w:rsidRPr="00D021F4">
        <w:t xml:space="preserve">. </w:t>
      </w:r>
      <w:r>
        <w:t>Отв</w:t>
      </w:r>
      <w:r w:rsidRPr="004466B1">
        <w:t>.</w:t>
      </w:r>
      <w:r>
        <w:t xml:space="preserve"> ред</w:t>
      </w:r>
      <w:r w:rsidRPr="004466B1">
        <w:t xml:space="preserve">. </w:t>
      </w:r>
      <w:r>
        <w:t>Туманов</w:t>
      </w:r>
      <w:r w:rsidRPr="004466B1">
        <w:t xml:space="preserve"> </w:t>
      </w:r>
      <w:r>
        <w:t>В</w:t>
      </w:r>
      <w:r w:rsidRPr="004466B1">
        <w:t>.</w:t>
      </w:r>
      <w:r>
        <w:t>А</w:t>
      </w:r>
      <w:r w:rsidRPr="004466B1">
        <w:t>.</w:t>
      </w:r>
      <w:r w:rsidRPr="00553EC9">
        <w:t xml:space="preserve"> –</w:t>
      </w:r>
      <w:r w:rsidRPr="004466B1">
        <w:t xml:space="preserve"> </w:t>
      </w:r>
      <w:r>
        <w:t>С</w:t>
      </w:r>
      <w:r w:rsidRPr="00553EC9">
        <w:t xml:space="preserve">. </w:t>
      </w:r>
      <w:r w:rsidRPr="004466B1">
        <w:t>48.</w:t>
      </w:r>
    </w:p>
  </w:footnote>
  <w:footnote w:id="40">
    <w:p w:rsidR="00CE3870" w:rsidRPr="00345708" w:rsidRDefault="00CE3870">
      <w:pPr>
        <w:pStyle w:val="a4"/>
      </w:pPr>
      <w:r>
        <w:rPr>
          <w:rStyle w:val="a6"/>
        </w:rPr>
        <w:footnoteRef/>
      </w:r>
      <w:r w:rsidRPr="00D021F4">
        <w:t xml:space="preserve">  </w:t>
      </w:r>
      <w:r>
        <w:t>См</w:t>
      </w:r>
      <w:r w:rsidRPr="00D021F4">
        <w:t xml:space="preserve">., </w:t>
      </w:r>
      <w:r>
        <w:t>например</w:t>
      </w:r>
      <w:r w:rsidRPr="00D021F4">
        <w:t xml:space="preserve">: </w:t>
      </w:r>
      <w:r>
        <w:t>Sproule</w:t>
      </w:r>
      <w:r w:rsidRPr="00D021F4">
        <w:t>-</w:t>
      </w:r>
      <w:r>
        <w:t>Jones</w:t>
      </w:r>
      <w:r w:rsidRPr="00D021F4">
        <w:t xml:space="preserve"> </w:t>
      </w:r>
      <w:r>
        <w:t>M</w:t>
      </w:r>
      <w:r w:rsidRPr="00D021F4">
        <w:t xml:space="preserve">.  </w:t>
      </w:r>
      <w:r>
        <w:t>The Enduring  Colony. Political Institutions</w:t>
      </w:r>
      <w:r w:rsidRPr="00F12985">
        <w:t xml:space="preserve"> </w:t>
      </w:r>
      <w:r>
        <w:t xml:space="preserve">and  Social Sciences </w:t>
      </w:r>
      <w:r w:rsidRPr="00F12985">
        <w:t xml:space="preserve"> </w:t>
      </w:r>
      <w:r>
        <w:t>in Canada. – Publius. A</w:t>
      </w:r>
      <w:r w:rsidRPr="00247112">
        <w:t xml:space="preserve"> </w:t>
      </w:r>
      <w:r>
        <w:t xml:space="preserve"> Journal of  Federalism. – Vol.14. – 1984. – N1. – P.90 – 97. </w:t>
      </w:r>
    </w:p>
  </w:footnote>
  <w:footnote w:id="41">
    <w:p w:rsidR="00CE3870" w:rsidRPr="00242F97" w:rsidRDefault="00CE3870">
      <w:pPr>
        <w:pStyle w:val="a4"/>
      </w:pPr>
      <w:r>
        <w:rPr>
          <w:rStyle w:val="a6"/>
        </w:rPr>
        <w:footnoteRef/>
      </w:r>
      <w:r w:rsidRPr="00C554D9">
        <w:t xml:space="preserve"> </w:t>
      </w:r>
      <w:r>
        <w:t>См</w:t>
      </w:r>
      <w:r w:rsidRPr="00C554D9">
        <w:t xml:space="preserve">., </w:t>
      </w:r>
      <w:r>
        <w:t>например</w:t>
      </w:r>
      <w:r w:rsidRPr="00C554D9">
        <w:t xml:space="preserve">: </w:t>
      </w:r>
      <w:r>
        <w:t>Careless J.  Canada. A  Political and  Social</w:t>
      </w:r>
      <w:r w:rsidRPr="00242F97">
        <w:t xml:space="preserve"> </w:t>
      </w:r>
      <w:r>
        <w:t xml:space="preserve"> History. - Toronto</w:t>
      </w:r>
      <w:r w:rsidRPr="00242F97">
        <w:t xml:space="preserve"> </w:t>
      </w:r>
      <w:r>
        <w:t>-</w:t>
      </w:r>
      <w:r w:rsidRPr="00242F97">
        <w:t xml:space="preserve"> </w:t>
      </w:r>
      <w:r>
        <w:t>Buffalo, 1959</w:t>
      </w:r>
      <w:r w:rsidRPr="00242F97">
        <w:t xml:space="preserve">;  </w:t>
      </w:r>
      <w:r>
        <w:t xml:space="preserve">Creighton D. </w:t>
      </w:r>
      <w:r w:rsidRPr="00C938B4">
        <w:t xml:space="preserve"> </w:t>
      </w:r>
      <w:r>
        <w:t>Canada</w:t>
      </w:r>
      <w:r w:rsidRPr="00242F97">
        <w:t xml:space="preserve"> </w:t>
      </w:r>
      <w:r>
        <w:t>s  First</w:t>
      </w:r>
      <w:r w:rsidRPr="00C938B4">
        <w:t xml:space="preserve">  </w:t>
      </w:r>
      <w:r>
        <w:t>Century.</w:t>
      </w:r>
      <w:r w:rsidRPr="00C938B4">
        <w:t xml:space="preserve"> </w:t>
      </w:r>
      <w:r w:rsidRPr="00C554D9">
        <w:t xml:space="preserve">– </w:t>
      </w:r>
      <w:r>
        <w:t xml:space="preserve"> Toronto, 197</w:t>
      </w:r>
      <w:r w:rsidRPr="00242F97">
        <w:t>8</w:t>
      </w:r>
      <w:r w:rsidRPr="00C938B4">
        <w:t xml:space="preserve">; </w:t>
      </w:r>
      <w:r>
        <w:t xml:space="preserve"> Lower</w:t>
      </w:r>
      <w:r w:rsidRPr="00C554D9">
        <w:t xml:space="preserve"> </w:t>
      </w:r>
      <w:r>
        <w:t>A</w:t>
      </w:r>
      <w:r w:rsidRPr="00C554D9">
        <w:t xml:space="preserve">. </w:t>
      </w:r>
      <w:r>
        <w:t xml:space="preserve"> A  History of  Canada. – Toronto -Montreal, 1957.</w:t>
      </w:r>
      <w:r w:rsidRPr="00242F97">
        <w:t xml:space="preserve"> </w:t>
      </w:r>
    </w:p>
  </w:footnote>
  <w:footnote w:id="42">
    <w:p w:rsidR="00CE3870" w:rsidRPr="00242F97" w:rsidRDefault="00CE3870">
      <w:pPr>
        <w:pStyle w:val="a4"/>
      </w:pPr>
      <w:r>
        <w:rPr>
          <w:rStyle w:val="a6"/>
        </w:rPr>
        <w:footnoteRef/>
      </w:r>
      <w:r>
        <w:t xml:space="preserve"> Однако статут, сыгравший</w:t>
      </w:r>
      <w:r w:rsidRPr="00242F97">
        <w:t xml:space="preserve"> </w:t>
      </w:r>
      <w:r>
        <w:t xml:space="preserve"> видную роль в ослаблении  Британской империи и</w:t>
      </w:r>
      <w:r w:rsidRPr="00242F97">
        <w:t xml:space="preserve"> </w:t>
      </w:r>
      <w:r>
        <w:t>в  ее последующем распаде,  сохранил  конституционно-правовую зависимость</w:t>
      </w:r>
      <w:r w:rsidRPr="00242F97">
        <w:t xml:space="preserve">  </w:t>
      </w:r>
      <w:r>
        <w:t>доминиона</w:t>
      </w:r>
      <w:r w:rsidRPr="00242F97">
        <w:t xml:space="preserve"> </w:t>
      </w:r>
      <w:r>
        <w:t>от</w:t>
      </w:r>
      <w:r w:rsidRPr="00242F97">
        <w:t xml:space="preserve">  </w:t>
      </w:r>
      <w:r>
        <w:t xml:space="preserve">метрополии </w:t>
      </w:r>
      <w:r w:rsidRPr="00242F97">
        <w:t xml:space="preserve"> (</w:t>
      </w:r>
      <w:r>
        <w:t>подробнее  cм</w:t>
      </w:r>
      <w:r w:rsidRPr="00242F97">
        <w:t xml:space="preserve">. </w:t>
      </w:r>
      <w:r>
        <w:t>параграф</w:t>
      </w:r>
      <w:r w:rsidRPr="00242F97">
        <w:t xml:space="preserve"> 2 </w:t>
      </w:r>
      <w:r>
        <w:t>главы</w:t>
      </w:r>
      <w:r w:rsidRPr="00242F97">
        <w:t xml:space="preserve"> 2).</w:t>
      </w:r>
    </w:p>
  </w:footnote>
  <w:footnote w:id="43">
    <w:p w:rsidR="00CE3870" w:rsidRPr="00EA62A1" w:rsidRDefault="00CE3870">
      <w:pPr>
        <w:pStyle w:val="a4"/>
      </w:pPr>
      <w:r>
        <w:rPr>
          <w:rStyle w:val="a6"/>
        </w:rPr>
        <w:footnoteRef/>
      </w:r>
      <w:r w:rsidRPr="00A53579">
        <w:t xml:space="preserve"> </w:t>
      </w:r>
      <w:r>
        <w:t>О</w:t>
      </w:r>
      <w:r w:rsidRPr="00A53579">
        <w:t xml:space="preserve"> </w:t>
      </w:r>
      <w:r>
        <w:t>Ф</w:t>
      </w:r>
      <w:r w:rsidRPr="00A53579">
        <w:t xml:space="preserve">. </w:t>
      </w:r>
      <w:r>
        <w:t>Скотте</w:t>
      </w:r>
      <w:r w:rsidRPr="00A53579">
        <w:t xml:space="preserve"> </w:t>
      </w:r>
      <w:r>
        <w:t>см</w:t>
      </w:r>
      <w:r w:rsidRPr="00A53579">
        <w:t xml:space="preserve"> </w:t>
      </w:r>
      <w:r>
        <w:t>подробнее</w:t>
      </w:r>
      <w:r w:rsidRPr="00A53579">
        <w:t xml:space="preserve">.: </w:t>
      </w:r>
      <w:r>
        <w:t>Drummond</w:t>
      </w:r>
      <w:r w:rsidRPr="00A53579">
        <w:t xml:space="preserve"> </w:t>
      </w:r>
      <w:r>
        <w:t>I</w:t>
      </w:r>
      <w:r w:rsidRPr="00A53579">
        <w:t xml:space="preserve">. </w:t>
      </w:r>
      <w:r>
        <w:t>Francis</w:t>
      </w:r>
      <w:r w:rsidRPr="00A53579">
        <w:t xml:space="preserve"> </w:t>
      </w:r>
      <w:r>
        <w:t>Richard</w:t>
      </w:r>
      <w:r w:rsidRPr="00A53579">
        <w:t xml:space="preserve">  </w:t>
      </w:r>
      <w:r>
        <w:t>Scott. -</w:t>
      </w:r>
      <w:r w:rsidRPr="00A53579">
        <w:t xml:space="preserve"> </w:t>
      </w:r>
      <w:r>
        <w:t>The</w:t>
      </w:r>
      <w:r w:rsidRPr="00A53579">
        <w:t xml:space="preserve"> </w:t>
      </w:r>
      <w:r>
        <w:t>Canadian</w:t>
      </w:r>
      <w:r w:rsidRPr="00A53579">
        <w:t xml:space="preserve"> </w:t>
      </w:r>
      <w:r>
        <w:t>Encyclopedia</w:t>
      </w:r>
      <w:r w:rsidRPr="00A53579">
        <w:t xml:space="preserve">. </w:t>
      </w:r>
      <w:r>
        <w:t>Ed. by  Marsh L.  Vol. 3. -</w:t>
      </w:r>
      <w:r w:rsidRPr="00A53579">
        <w:t xml:space="preserve"> </w:t>
      </w:r>
      <w:r>
        <w:t>Ottawa, 1990. –</w:t>
      </w:r>
      <w:r w:rsidRPr="00FD06FB">
        <w:t xml:space="preserve"> </w:t>
      </w:r>
      <w:r>
        <w:t xml:space="preserve"> P.</w:t>
      </w:r>
      <w:r w:rsidRPr="002770E2">
        <w:t>1663 – 1664</w:t>
      </w:r>
      <w:r w:rsidRPr="00FD06FB">
        <w:t>;</w:t>
      </w:r>
      <w:r>
        <w:t xml:space="preserve"> Diwa</w:t>
      </w:r>
      <w:r w:rsidRPr="00EA62A1">
        <w:t xml:space="preserve"> </w:t>
      </w:r>
      <w:r>
        <w:t>S</w:t>
      </w:r>
      <w:r w:rsidRPr="00EA62A1">
        <w:t xml:space="preserve">. </w:t>
      </w:r>
      <w:r>
        <w:t xml:space="preserve">The </w:t>
      </w:r>
      <w:r w:rsidRPr="00EA62A1">
        <w:t xml:space="preserve"> </w:t>
      </w:r>
      <w:r>
        <w:t>Politics</w:t>
      </w:r>
      <w:r w:rsidRPr="00EA62A1">
        <w:t xml:space="preserve"> </w:t>
      </w:r>
      <w:r>
        <w:t xml:space="preserve">of </w:t>
      </w:r>
      <w:r w:rsidRPr="00EA62A1">
        <w:t xml:space="preserve"> </w:t>
      </w:r>
      <w:r>
        <w:t>Imagination</w:t>
      </w:r>
      <w:r w:rsidRPr="00EA62A1">
        <w:t xml:space="preserve"> </w:t>
      </w:r>
      <w:r>
        <w:t>A</w:t>
      </w:r>
      <w:r w:rsidRPr="00EA62A1">
        <w:t xml:space="preserve"> </w:t>
      </w:r>
      <w:r>
        <w:t xml:space="preserve"> Life</w:t>
      </w:r>
      <w:r w:rsidRPr="00EA62A1">
        <w:t xml:space="preserve"> </w:t>
      </w:r>
      <w:r>
        <w:t xml:space="preserve"> of</w:t>
      </w:r>
      <w:r w:rsidRPr="00EA62A1">
        <w:t xml:space="preserve"> </w:t>
      </w:r>
      <w:r>
        <w:t xml:space="preserve"> F.R .Scott</w:t>
      </w:r>
      <w:r w:rsidRPr="00EA62A1">
        <w:t xml:space="preserve">. </w:t>
      </w:r>
      <w:r>
        <w:t>– Montreal, 19</w:t>
      </w:r>
      <w:r w:rsidRPr="009F142F">
        <w:t>9</w:t>
      </w:r>
      <w:r>
        <w:t>7.</w:t>
      </w:r>
    </w:p>
  </w:footnote>
  <w:footnote w:id="44">
    <w:p w:rsidR="00CE3870" w:rsidRPr="00380472" w:rsidRDefault="00CE3870">
      <w:pPr>
        <w:pStyle w:val="a4"/>
      </w:pPr>
      <w:r>
        <w:rPr>
          <w:rStyle w:val="a6"/>
        </w:rPr>
        <w:footnoteRef/>
      </w:r>
      <w:r w:rsidRPr="00C554D9">
        <w:t xml:space="preserve"> </w:t>
      </w:r>
      <w:r>
        <w:t>Scott F. Essays on  Constitution.</w:t>
      </w:r>
      <w:r w:rsidRPr="00A677F7">
        <w:t xml:space="preserve"> </w:t>
      </w:r>
      <w:r>
        <w:t>Aspects  of</w:t>
      </w:r>
      <w:r w:rsidRPr="00626E86">
        <w:t xml:space="preserve"> </w:t>
      </w:r>
      <w:r>
        <w:t>Canadian Law and Politics.</w:t>
      </w:r>
      <w:r w:rsidRPr="00A677F7">
        <w:t xml:space="preserve"> </w:t>
      </w:r>
      <w:r>
        <w:t>-  Toronto, 1987. – P. 124  - 125</w:t>
      </w:r>
      <w:r w:rsidRPr="00FE5D97">
        <w:t>;</w:t>
      </w:r>
      <w:r>
        <w:t xml:space="preserve"> см</w:t>
      </w:r>
      <w:r w:rsidRPr="00E63901">
        <w:t xml:space="preserve">. </w:t>
      </w:r>
      <w:r>
        <w:t>также</w:t>
      </w:r>
      <w:r w:rsidRPr="00E63901">
        <w:t xml:space="preserve">: </w:t>
      </w:r>
      <w:r>
        <w:t xml:space="preserve">Canadian Federalism.  Past, Present, Future. </w:t>
      </w:r>
      <w:r w:rsidRPr="002167E2">
        <w:t xml:space="preserve"> </w:t>
      </w:r>
      <w:r>
        <w:t>Ed. by Burgess H. –</w:t>
      </w:r>
      <w:r w:rsidRPr="002167E2">
        <w:t xml:space="preserve"> </w:t>
      </w:r>
      <w:r>
        <w:t xml:space="preserve"> London – Leicester, 1990. – P. 44 </w:t>
      </w:r>
      <w:r w:rsidRPr="002167E2">
        <w:t>;</w:t>
      </w:r>
      <w:r>
        <w:t xml:space="preserve">  Power </w:t>
      </w:r>
      <w:r w:rsidRPr="00C554D9">
        <w:t xml:space="preserve"> </w:t>
      </w:r>
      <w:r>
        <w:t>Divided</w:t>
      </w:r>
      <w:r w:rsidRPr="00C554D9">
        <w:t>.</w:t>
      </w:r>
      <w:r>
        <w:t xml:space="preserve"> The</w:t>
      </w:r>
      <w:r w:rsidRPr="00C554D9">
        <w:t xml:space="preserve"> </w:t>
      </w:r>
      <w:r>
        <w:t>Theory</w:t>
      </w:r>
      <w:r w:rsidRPr="00C554D9">
        <w:t xml:space="preserve"> </w:t>
      </w:r>
      <w:r>
        <w:t xml:space="preserve"> and</w:t>
      </w:r>
      <w:r w:rsidRPr="00C554D9">
        <w:t xml:space="preserve"> </w:t>
      </w:r>
      <w:r>
        <w:t>Practice  of  Federalism</w:t>
      </w:r>
      <w:r w:rsidRPr="00C554D9">
        <w:t>.</w:t>
      </w:r>
      <w:r>
        <w:t xml:space="preserve"> </w:t>
      </w:r>
      <w:r w:rsidRPr="00C554D9">
        <w:t xml:space="preserve"> </w:t>
      </w:r>
      <w:r>
        <w:t>Ed</w:t>
      </w:r>
      <w:r w:rsidRPr="00380472">
        <w:t xml:space="preserve">. </w:t>
      </w:r>
      <w:r>
        <w:t>by</w:t>
      </w:r>
      <w:r w:rsidRPr="00380472">
        <w:t xml:space="preserve">  </w:t>
      </w:r>
      <w:r>
        <w:t>Coffee</w:t>
      </w:r>
      <w:r w:rsidRPr="00380472">
        <w:t xml:space="preserve"> </w:t>
      </w:r>
      <w:r>
        <w:t>J</w:t>
      </w:r>
      <w:r w:rsidRPr="00380472">
        <w:t xml:space="preserve">. - </w:t>
      </w:r>
      <w:r>
        <w:t>Santa</w:t>
      </w:r>
      <w:r w:rsidRPr="00380472">
        <w:t xml:space="preserve"> </w:t>
      </w:r>
      <w:r>
        <w:t>Barbara</w:t>
      </w:r>
      <w:r w:rsidRPr="00380472">
        <w:t xml:space="preserve"> (</w:t>
      </w:r>
      <w:r>
        <w:t>Cal</w:t>
      </w:r>
      <w:r w:rsidRPr="00380472">
        <w:t xml:space="preserve">.), 1995. – </w:t>
      </w:r>
      <w:r>
        <w:t xml:space="preserve"> P</w:t>
      </w:r>
      <w:r w:rsidRPr="00380472">
        <w:t>. 319, 322.</w:t>
      </w:r>
    </w:p>
  </w:footnote>
  <w:footnote w:id="45">
    <w:p w:rsidR="00CE3870" w:rsidRDefault="00CE3870">
      <w:pPr>
        <w:pStyle w:val="a4"/>
      </w:pPr>
      <w:r>
        <w:rPr>
          <w:rStyle w:val="a6"/>
        </w:rPr>
        <w:footnoteRef/>
      </w:r>
      <w:r>
        <w:t xml:space="preserve"> Однако это изменение  сфер компетенции так и не  было  закреплено  на  конституционном уровне.</w:t>
      </w:r>
    </w:p>
  </w:footnote>
  <w:footnote w:id="46">
    <w:p w:rsidR="00CE3870" w:rsidRPr="00380472" w:rsidRDefault="00CE3870">
      <w:pPr>
        <w:pStyle w:val="a4"/>
      </w:pPr>
      <w:r>
        <w:rPr>
          <w:rStyle w:val="a6"/>
        </w:rPr>
        <w:footnoteRef/>
      </w:r>
      <w:r w:rsidRPr="00E63901">
        <w:t xml:space="preserve"> </w:t>
      </w:r>
      <w:r>
        <w:t xml:space="preserve"> Scott F. Op.cit. </w:t>
      </w:r>
      <w:r w:rsidRPr="00FA7639">
        <w:t xml:space="preserve">- </w:t>
      </w:r>
      <w:r>
        <w:t xml:space="preserve"> P.109, 164.</w:t>
      </w:r>
      <w:r w:rsidRPr="00042FF8">
        <w:t xml:space="preserve"> </w:t>
      </w:r>
      <w:r w:rsidRPr="00380472">
        <w:t xml:space="preserve"> </w:t>
      </w:r>
      <w:r>
        <w:t>Вслед</w:t>
      </w:r>
      <w:r w:rsidRPr="00380472">
        <w:t xml:space="preserve"> </w:t>
      </w:r>
      <w:r>
        <w:t xml:space="preserve">за </w:t>
      </w:r>
      <w:r w:rsidRPr="00380472">
        <w:t xml:space="preserve"> </w:t>
      </w:r>
      <w:r>
        <w:t>Ф.Скоттом</w:t>
      </w:r>
      <w:r w:rsidRPr="00380472">
        <w:t xml:space="preserve">  </w:t>
      </w:r>
      <w:r>
        <w:t>отказывался</w:t>
      </w:r>
      <w:r w:rsidRPr="00380472">
        <w:t xml:space="preserve"> </w:t>
      </w:r>
      <w:r>
        <w:t>считать</w:t>
      </w:r>
      <w:r w:rsidRPr="00380472">
        <w:t xml:space="preserve"> </w:t>
      </w:r>
      <w:r>
        <w:t>Канаду</w:t>
      </w:r>
      <w:r w:rsidRPr="00380472">
        <w:t xml:space="preserve"> </w:t>
      </w:r>
      <w:r>
        <w:t>федеративным государством</w:t>
      </w:r>
      <w:r w:rsidRPr="00380472">
        <w:t xml:space="preserve"> </w:t>
      </w:r>
      <w:r>
        <w:t xml:space="preserve">видный </w:t>
      </w:r>
      <w:r w:rsidRPr="00380472">
        <w:t xml:space="preserve"> </w:t>
      </w:r>
      <w:r>
        <w:t>французский</w:t>
      </w:r>
      <w:r w:rsidRPr="00380472">
        <w:t xml:space="preserve"> </w:t>
      </w:r>
      <w:r>
        <w:t>юрист</w:t>
      </w:r>
      <w:r w:rsidRPr="00380472">
        <w:t>-</w:t>
      </w:r>
      <w:r>
        <w:t>международник</w:t>
      </w:r>
      <w:r w:rsidRPr="00380472">
        <w:t xml:space="preserve"> </w:t>
      </w:r>
      <w:r>
        <w:t>Ш</w:t>
      </w:r>
      <w:r w:rsidRPr="00380472">
        <w:t>.</w:t>
      </w:r>
      <w:r>
        <w:t xml:space="preserve">Руссо </w:t>
      </w:r>
      <w:r w:rsidRPr="00380472">
        <w:t xml:space="preserve"> ( </w:t>
      </w:r>
      <w:r>
        <w:t>Rousseau</w:t>
      </w:r>
      <w:r w:rsidRPr="00380472">
        <w:t xml:space="preserve"> </w:t>
      </w:r>
      <w:r>
        <w:t>Ch</w:t>
      </w:r>
      <w:r w:rsidRPr="00380472">
        <w:t xml:space="preserve">. </w:t>
      </w:r>
      <w:r>
        <w:t>Droit</w:t>
      </w:r>
      <w:r w:rsidRPr="00380472">
        <w:t xml:space="preserve"> </w:t>
      </w:r>
      <w:r>
        <w:t xml:space="preserve"> international</w:t>
      </w:r>
      <w:r w:rsidRPr="00380472">
        <w:t xml:space="preserve"> </w:t>
      </w:r>
      <w:r>
        <w:t xml:space="preserve"> publique</w:t>
      </w:r>
      <w:r w:rsidRPr="00380472">
        <w:t xml:space="preserve">. – </w:t>
      </w:r>
      <w:r>
        <w:t>Paris</w:t>
      </w:r>
      <w:r w:rsidRPr="00380472">
        <w:t>, 1953 ).</w:t>
      </w:r>
    </w:p>
  </w:footnote>
  <w:footnote w:id="47">
    <w:p w:rsidR="00CE3870" w:rsidRPr="00E63901" w:rsidRDefault="00CE3870">
      <w:pPr>
        <w:pStyle w:val="a4"/>
      </w:pPr>
      <w:r>
        <w:rPr>
          <w:rStyle w:val="a6"/>
        </w:rPr>
        <w:footnoteRef/>
      </w:r>
      <w:r w:rsidRPr="00E63901">
        <w:t xml:space="preserve"> </w:t>
      </w:r>
      <w:r>
        <w:t xml:space="preserve">Scott F. </w:t>
      </w:r>
      <w:r w:rsidRPr="00C42B62">
        <w:t xml:space="preserve"> </w:t>
      </w:r>
      <w:r>
        <w:t xml:space="preserve">Оp.cit. </w:t>
      </w:r>
      <w:r w:rsidRPr="001073C4">
        <w:t xml:space="preserve"> - </w:t>
      </w:r>
      <w:r>
        <w:t>Р. 315.</w:t>
      </w:r>
    </w:p>
  </w:footnote>
  <w:footnote w:id="48">
    <w:p w:rsidR="00CE3870" w:rsidRPr="00E63901" w:rsidRDefault="00CE3870">
      <w:pPr>
        <w:pStyle w:val="a4"/>
      </w:pPr>
      <w:r>
        <w:rPr>
          <w:rStyle w:val="a6"/>
        </w:rPr>
        <w:footnoteRef/>
      </w:r>
      <w:r>
        <w:t xml:space="preserve"> Ibid</w:t>
      </w:r>
      <w:r w:rsidRPr="00E63901">
        <w:t>. –</w:t>
      </w:r>
      <w:r>
        <w:t>P.</w:t>
      </w:r>
      <w:r w:rsidRPr="00E63901">
        <w:t>288.</w:t>
      </w:r>
    </w:p>
  </w:footnote>
  <w:footnote w:id="49">
    <w:p w:rsidR="00CE3870" w:rsidRPr="00042FF8" w:rsidRDefault="00CE3870">
      <w:pPr>
        <w:pStyle w:val="a4"/>
      </w:pPr>
      <w:r>
        <w:rPr>
          <w:rStyle w:val="a6"/>
        </w:rPr>
        <w:footnoteRef/>
      </w:r>
      <w:r w:rsidRPr="00FA7639">
        <w:t xml:space="preserve"> </w:t>
      </w:r>
      <w:r>
        <w:t xml:space="preserve">Smiley D.  The Federal Condition in  Canada. </w:t>
      </w:r>
      <w:r w:rsidRPr="00042FF8">
        <w:t xml:space="preserve">- </w:t>
      </w:r>
      <w:r>
        <w:t>Toronto</w:t>
      </w:r>
      <w:r w:rsidRPr="001073C4">
        <w:t xml:space="preserve">, 1990. – </w:t>
      </w:r>
      <w:r>
        <w:t>P</w:t>
      </w:r>
      <w:r w:rsidRPr="001073C4">
        <w:t xml:space="preserve">. </w:t>
      </w:r>
      <w:r w:rsidRPr="009727F9">
        <w:t>149</w:t>
      </w:r>
      <w:r>
        <w:t xml:space="preserve"> </w:t>
      </w:r>
      <w:r w:rsidRPr="001073C4">
        <w:t>;</w:t>
      </w:r>
      <w:r>
        <w:t xml:space="preserve"> Vaughan F. The Critics of  Judicial Committee of  Privy  Council.  New  Orthodoxy  and  Alternative Explanation. – Canadian Journal  of  Political Science. – Vol. 29. – 1996. – N1. – P.495 – 519. </w:t>
      </w:r>
    </w:p>
  </w:footnote>
  <w:footnote w:id="50">
    <w:p w:rsidR="00CE3870" w:rsidRPr="008A79AC" w:rsidRDefault="00CE3870">
      <w:pPr>
        <w:pStyle w:val="a4"/>
      </w:pPr>
      <w:r>
        <w:rPr>
          <w:rStyle w:val="a6"/>
        </w:rPr>
        <w:footnoteRef/>
      </w:r>
      <w:r w:rsidRPr="00FA7639">
        <w:t xml:space="preserve"> </w:t>
      </w:r>
      <w:r>
        <w:t>См</w:t>
      </w:r>
      <w:r w:rsidRPr="008A79AC">
        <w:t xml:space="preserve">.: </w:t>
      </w:r>
      <w:r>
        <w:t>Hogg</w:t>
      </w:r>
      <w:r w:rsidRPr="00FA7639">
        <w:t xml:space="preserve"> </w:t>
      </w:r>
      <w:r>
        <w:t>P</w:t>
      </w:r>
      <w:r w:rsidRPr="00FA7639">
        <w:t xml:space="preserve">. </w:t>
      </w:r>
      <w:r>
        <w:t>Op.cit. – P.</w:t>
      </w:r>
      <w:r w:rsidRPr="008A79AC">
        <w:t>190.</w:t>
      </w:r>
    </w:p>
  </w:footnote>
  <w:footnote w:id="51">
    <w:p w:rsidR="00CE3870" w:rsidRDefault="00CE3870">
      <w:pPr>
        <w:pStyle w:val="a4"/>
      </w:pPr>
      <w:r>
        <w:rPr>
          <w:rStyle w:val="a6"/>
        </w:rPr>
        <w:footnoteRef/>
      </w:r>
      <w:r w:rsidRPr="001073C4">
        <w:t xml:space="preserve">  </w:t>
      </w:r>
      <w:r>
        <w:t>Forsey</w:t>
      </w:r>
      <w:r w:rsidRPr="001073C4">
        <w:t xml:space="preserve"> </w:t>
      </w:r>
      <w:r>
        <w:t>E</w:t>
      </w:r>
      <w:r w:rsidRPr="001073C4">
        <w:t xml:space="preserve">.  </w:t>
      </w:r>
      <w:r>
        <w:t>Freedom</w:t>
      </w:r>
      <w:r w:rsidRPr="004661CD">
        <w:t xml:space="preserve"> </w:t>
      </w:r>
      <w:r w:rsidRPr="00FA6537">
        <w:t xml:space="preserve"> </w:t>
      </w:r>
      <w:r>
        <w:t>and</w:t>
      </w:r>
      <w:r w:rsidRPr="00FA6537">
        <w:t xml:space="preserve"> </w:t>
      </w:r>
      <w:r w:rsidRPr="004661CD">
        <w:t xml:space="preserve"> </w:t>
      </w:r>
      <w:r>
        <w:t>Оrder</w:t>
      </w:r>
      <w:r w:rsidRPr="004661CD">
        <w:t xml:space="preserve">. – </w:t>
      </w:r>
      <w:r>
        <w:t>Toronto</w:t>
      </w:r>
      <w:r w:rsidRPr="004661CD">
        <w:t xml:space="preserve">, 1984. – </w:t>
      </w:r>
      <w:r>
        <w:t>P</w:t>
      </w:r>
      <w:r w:rsidRPr="004661CD">
        <w:t xml:space="preserve">. 120 -124.   </w:t>
      </w:r>
      <w:r>
        <w:t>Дуализм</w:t>
      </w:r>
      <w:r w:rsidRPr="001073C4">
        <w:t xml:space="preserve"> </w:t>
      </w:r>
      <w:r>
        <w:t>в</w:t>
      </w:r>
      <w:r w:rsidRPr="001073C4">
        <w:t xml:space="preserve"> </w:t>
      </w:r>
      <w:r>
        <w:t>точном значении</w:t>
      </w:r>
      <w:r w:rsidRPr="00A44E01">
        <w:t xml:space="preserve">  </w:t>
      </w:r>
      <w:r>
        <w:t>- «двойственность». Однако в контексте мыслей  Ю.Форси  данный термин может  быть переведен</w:t>
      </w:r>
      <w:r w:rsidRPr="00A44E01">
        <w:t xml:space="preserve"> </w:t>
      </w:r>
      <w:r>
        <w:t xml:space="preserve"> и как</w:t>
      </w:r>
      <w:r w:rsidRPr="00A44E01">
        <w:t xml:space="preserve"> </w:t>
      </w:r>
      <w:r>
        <w:t xml:space="preserve"> «неповторимость».</w:t>
      </w:r>
    </w:p>
  </w:footnote>
  <w:footnote w:id="52">
    <w:p w:rsidR="00CE3870" w:rsidRPr="00247112" w:rsidRDefault="00CE3870">
      <w:pPr>
        <w:pStyle w:val="a4"/>
      </w:pPr>
      <w:r>
        <w:rPr>
          <w:rStyle w:val="a6"/>
        </w:rPr>
        <w:footnoteRef/>
      </w:r>
      <w:r w:rsidRPr="00076DEA">
        <w:t xml:space="preserve"> </w:t>
      </w:r>
      <w:r>
        <w:t>Canadian Federalism. Past, Present, Future… P. 228</w:t>
      </w:r>
      <w:r w:rsidRPr="00247112">
        <w:t>;</w:t>
      </w:r>
      <w:r>
        <w:t xml:space="preserve"> Stevenson G. Op. cit. – P.</w:t>
      </w:r>
      <w:r w:rsidRPr="00247112">
        <w:t>16-17.</w:t>
      </w:r>
    </w:p>
  </w:footnote>
  <w:footnote w:id="53">
    <w:p w:rsidR="00CE3870" w:rsidRPr="00626E86" w:rsidRDefault="00CE3870">
      <w:pPr>
        <w:pStyle w:val="a4"/>
      </w:pPr>
      <w:r>
        <w:rPr>
          <w:rStyle w:val="a6"/>
        </w:rPr>
        <w:footnoteRef/>
      </w:r>
      <w:r w:rsidRPr="00076DEA">
        <w:t xml:space="preserve"> </w:t>
      </w:r>
      <w:r>
        <w:t xml:space="preserve">The Canadian Encyclopedia.  </w:t>
      </w:r>
      <w:r w:rsidRPr="00247112">
        <w:t xml:space="preserve"> </w:t>
      </w:r>
      <w:r>
        <w:t>Vol.1. – P.406</w:t>
      </w:r>
      <w:r w:rsidRPr="004661CD">
        <w:t>;</w:t>
      </w:r>
      <w:r>
        <w:t xml:space="preserve">   Hogg P. Op.cit. – P. </w:t>
      </w:r>
      <w:r w:rsidRPr="00626E86">
        <w:t>67</w:t>
      </w:r>
      <w:r>
        <w:t xml:space="preserve"> </w:t>
      </w:r>
      <w:r w:rsidRPr="004661CD">
        <w:t>;</w:t>
      </w:r>
      <w:r>
        <w:t xml:space="preserve"> Tardif A. The  Legal Framework of  Canadian government. – Toronto, 1995. – P.</w:t>
      </w:r>
      <w:r w:rsidRPr="00626E86">
        <w:t xml:space="preserve"> 20.</w:t>
      </w:r>
    </w:p>
  </w:footnote>
  <w:footnote w:id="54">
    <w:p w:rsidR="00CE3870" w:rsidRPr="008E20D0" w:rsidRDefault="00CE3870">
      <w:pPr>
        <w:pStyle w:val="a4"/>
      </w:pPr>
      <w:r>
        <w:rPr>
          <w:rStyle w:val="a6"/>
        </w:rPr>
        <w:footnoteRef/>
      </w:r>
      <w:r w:rsidRPr="00076DEA">
        <w:t xml:space="preserve"> </w:t>
      </w:r>
      <w:r>
        <w:t>Smiley D. Op.cit. – P.</w:t>
      </w:r>
      <w:r w:rsidRPr="00237602">
        <w:t xml:space="preserve"> 265- 266</w:t>
      </w:r>
      <w:r>
        <w:t>.</w:t>
      </w:r>
    </w:p>
  </w:footnote>
  <w:footnote w:id="55">
    <w:p w:rsidR="00CE3870" w:rsidRPr="008E20D0" w:rsidRDefault="00CE3870">
      <w:pPr>
        <w:pStyle w:val="a4"/>
      </w:pPr>
      <w:r>
        <w:rPr>
          <w:rStyle w:val="a6"/>
        </w:rPr>
        <w:footnoteRef/>
      </w:r>
      <w:r>
        <w:t xml:space="preserve"> Подробнее см. параграф 2 главы IV</w:t>
      </w:r>
      <w:r w:rsidRPr="008E20D0">
        <w:t>.</w:t>
      </w:r>
    </w:p>
  </w:footnote>
  <w:footnote w:id="56">
    <w:p w:rsidR="00CE3870" w:rsidRDefault="00CE3870">
      <w:pPr>
        <w:pStyle w:val="a4"/>
      </w:pPr>
      <w:r>
        <w:rPr>
          <w:rStyle w:val="a6"/>
        </w:rPr>
        <w:footnoteRef/>
      </w:r>
      <w:r>
        <w:t xml:space="preserve"> Ibid</w:t>
      </w:r>
      <w:r w:rsidRPr="00A44E01">
        <w:t xml:space="preserve">. </w:t>
      </w:r>
      <w:r>
        <w:t>–</w:t>
      </w:r>
      <w:r w:rsidRPr="00A44E01">
        <w:t xml:space="preserve"> </w:t>
      </w:r>
      <w:r>
        <w:t>P</w:t>
      </w:r>
      <w:r w:rsidRPr="00A44E01">
        <w:t>. 58, 93, 143</w:t>
      </w:r>
      <w:r>
        <w:t xml:space="preserve">. Подробнее  о  процессах  взаимовлияния  правовой  доктрины и  практики  стран  «общего права»  см.: Богдановская И.Ю. </w:t>
      </w:r>
    </w:p>
  </w:footnote>
  <w:footnote w:id="57">
    <w:p w:rsidR="00CE3870" w:rsidRPr="00127095" w:rsidRDefault="00CE3870">
      <w:pPr>
        <w:pStyle w:val="a4"/>
      </w:pPr>
      <w:r>
        <w:rPr>
          <w:rStyle w:val="a6"/>
        </w:rPr>
        <w:footnoteRef/>
      </w:r>
      <w:r w:rsidRPr="00127095">
        <w:t xml:space="preserve"> </w:t>
      </w:r>
      <w:r>
        <w:t>Подробнее</w:t>
      </w:r>
      <w:r w:rsidRPr="00127095">
        <w:t xml:space="preserve"> </w:t>
      </w:r>
      <w:r>
        <w:t>см</w:t>
      </w:r>
      <w:r w:rsidRPr="00127095">
        <w:t xml:space="preserve">.: </w:t>
      </w:r>
      <w:r>
        <w:t>The</w:t>
      </w:r>
      <w:r w:rsidRPr="00127095">
        <w:t xml:space="preserve">  </w:t>
      </w:r>
      <w:r>
        <w:t>Canadian</w:t>
      </w:r>
      <w:r w:rsidRPr="00127095">
        <w:t xml:space="preserve">  </w:t>
      </w:r>
      <w:r>
        <w:t>Encyclopedia</w:t>
      </w:r>
      <w:r w:rsidRPr="00127095">
        <w:t xml:space="preserve">.  </w:t>
      </w:r>
      <w:r>
        <w:t>Vol.</w:t>
      </w:r>
      <w:r w:rsidRPr="00A44E01">
        <w:t xml:space="preserve">3.  </w:t>
      </w:r>
      <w:r w:rsidRPr="00127095">
        <w:t xml:space="preserve">–  </w:t>
      </w:r>
      <w:r>
        <w:t>P</w:t>
      </w:r>
      <w:r w:rsidRPr="00127095">
        <w:t>.1729 – 1730.</w:t>
      </w:r>
    </w:p>
  </w:footnote>
  <w:footnote w:id="58">
    <w:p w:rsidR="00CE3870" w:rsidRPr="00A44E01" w:rsidRDefault="00CE3870">
      <w:pPr>
        <w:pStyle w:val="a4"/>
      </w:pPr>
      <w:r>
        <w:rPr>
          <w:rStyle w:val="a6"/>
        </w:rPr>
        <w:footnoteRef/>
      </w:r>
      <w:r w:rsidRPr="00127095">
        <w:t xml:space="preserve"> </w:t>
      </w:r>
      <w:r>
        <w:t>Vadeboncour</w:t>
      </w:r>
      <w:r w:rsidRPr="00127095">
        <w:t xml:space="preserve"> </w:t>
      </w:r>
      <w:r>
        <w:t>P</w:t>
      </w:r>
      <w:r w:rsidRPr="00127095">
        <w:t xml:space="preserve">. </w:t>
      </w:r>
      <w:r>
        <w:t>To</w:t>
      </w:r>
      <w:r w:rsidRPr="00127095">
        <w:t xml:space="preserve"> </w:t>
      </w:r>
      <w:r>
        <w:t>Be</w:t>
      </w:r>
      <w:r w:rsidRPr="00127095">
        <w:t xml:space="preserve">  </w:t>
      </w:r>
      <w:r>
        <w:t>or</w:t>
      </w:r>
      <w:r w:rsidRPr="00127095">
        <w:t xml:space="preserve"> </w:t>
      </w:r>
      <w:r>
        <w:t>Not</w:t>
      </w:r>
      <w:r w:rsidRPr="00127095">
        <w:t xml:space="preserve"> </w:t>
      </w:r>
      <w:r>
        <w:t>to</w:t>
      </w:r>
      <w:r w:rsidRPr="00127095">
        <w:t xml:space="preserve"> </w:t>
      </w:r>
      <w:r>
        <w:t>Be</w:t>
      </w:r>
      <w:r w:rsidRPr="00127095">
        <w:t xml:space="preserve">. –  </w:t>
      </w:r>
      <w:r>
        <w:t>Montreal</w:t>
      </w:r>
      <w:r w:rsidRPr="00127095">
        <w:t xml:space="preserve">, 1980. – </w:t>
      </w:r>
      <w:r>
        <w:t>P</w:t>
      </w:r>
      <w:r w:rsidRPr="00127095">
        <w:t xml:space="preserve">.  27.  </w:t>
      </w:r>
      <w:r>
        <w:t>Cр</w:t>
      </w:r>
      <w:r w:rsidRPr="007D751B">
        <w:t xml:space="preserve">.: </w:t>
      </w:r>
      <w:r>
        <w:t xml:space="preserve"> Trudeau P. </w:t>
      </w:r>
      <w:r w:rsidRPr="00D37DD1">
        <w:t xml:space="preserve"> </w:t>
      </w:r>
      <w:r>
        <w:t>Conversations</w:t>
      </w:r>
      <w:r w:rsidRPr="00D37DD1">
        <w:t xml:space="preserve"> </w:t>
      </w:r>
      <w:r>
        <w:t xml:space="preserve"> with Canadians. Toronto</w:t>
      </w:r>
      <w:r w:rsidRPr="00D37DD1">
        <w:t>, 1973.</w:t>
      </w:r>
      <w:r>
        <w:t xml:space="preserve"> </w:t>
      </w:r>
      <w:r w:rsidRPr="00D37DD1">
        <w:t xml:space="preserve"> -  </w:t>
      </w:r>
      <w:r>
        <w:t>P</w:t>
      </w:r>
      <w:r w:rsidRPr="00D37DD1">
        <w:t xml:space="preserve">. </w:t>
      </w:r>
      <w:r>
        <w:t>71, 108.</w:t>
      </w:r>
    </w:p>
  </w:footnote>
  <w:footnote w:id="59">
    <w:p w:rsidR="00CE3870" w:rsidRPr="004661CD" w:rsidRDefault="00CE3870">
      <w:pPr>
        <w:pStyle w:val="a4"/>
      </w:pPr>
      <w:r>
        <w:rPr>
          <w:rStyle w:val="a6"/>
        </w:rPr>
        <w:footnoteRef/>
      </w:r>
      <w:r w:rsidRPr="007522C8">
        <w:t xml:space="preserve"> </w:t>
      </w:r>
      <w:r>
        <w:t>О</w:t>
      </w:r>
      <w:r w:rsidRPr="007522C8">
        <w:t xml:space="preserve">  </w:t>
      </w:r>
      <w:r>
        <w:t>них</w:t>
      </w:r>
      <w:r w:rsidRPr="007522C8">
        <w:t xml:space="preserve">  </w:t>
      </w:r>
      <w:r>
        <w:t>подробнее</w:t>
      </w:r>
      <w:r w:rsidRPr="007522C8">
        <w:t xml:space="preserve">  </w:t>
      </w:r>
      <w:r>
        <w:t>см</w:t>
      </w:r>
      <w:r w:rsidRPr="007522C8">
        <w:t xml:space="preserve">.: </w:t>
      </w:r>
      <w:r>
        <w:t>Графский</w:t>
      </w:r>
      <w:r w:rsidRPr="007522C8">
        <w:t xml:space="preserve"> </w:t>
      </w:r>
      <w:r>
        <w:t>В</w:t>
      </w:r>
      <w:r w:rsidRPr="007522C8">
        <w:t>.</w:t>
      </w:r>
      <w:r>
        <w:t>Г</w:t>
      </w:r>
      <w:r w:rsidRPr="007522C8">
        <w:t xml:space="preserve">. </w:t>
      </w:r>
      <w:r>
        <w:t>Государство</w:t>
      </w:r>
      <w:r w:rsidRPr="007522C8">
        <w:t xml:space="preserve">  </w:t>
      </w:r>
      <w:r>
        <w:t>и</w:t>
      </w:r>
      <w:r w:rsidRPr="007D751B">
        <w:t xml:space="preserve">  </w:t>
      </w:r>
      <w:r>
        <w:t>технократия.  Критика</w:t>
      </w:r>
      <w:r w:rsidRPr="004661CD">
        <w:t xml:space="preserve"> </w:t>
      </w:r>
      <w:r>
        <w:t>современных</w:t>
      </w:r>
      <w:r w:rsidRPr="004661CD">
        <w:t xml:space="preserve"> </w:t>
      </w:r>
      <w:r>
        <w:t>зарубежных</w:t>
      </w:r>
      <w:r w:rsidRPr="004661CD">
        <w:t xml:space="preserve"> </w:t>
      </w:r>
      <w:r>
        <w:t>теорий</w:t>
      </w:r>
      <w:r w:rsidRPr="004661CD">
        <w:t>.</w:t>
      </w:r>
      <w:r>
        <w:t xml:space="preserve"> </w:t>
      </w:r>
      <w:r w:rsidRPr="004661CD">
        <w:t xml:space="preserve">  </w:t>
      </w:r>
      <w:r>
        <w:t>М</w:t>
      </w:r>
      <w:r w:rsidRPr="004661CD">
        <w:t xml:space="preserve">.: </w:t>
      </w:r>
      <w:r>
        <w:t>Наука</w:t>
      </w:r>
      <w:r w:rsidRPr="004661CD">
        <w:t xml:space="preserve">, 1981. </w:t>
      </w:r>
    </w:p>
  </w:footnote>
  <w:footnote w:id="60">
    <w:p w:rsidR="00CE3870" w:rsidRPr="00D2719D" w:rsidRDefault="00CE3870">
      <w:pPr>
        <w:pStyle w:val="a4"/>
      </w:pPr>
      <w:r>
        <w:rPr>
          <w:rStyle w:val="a6"/>
        </w:rPr>
        <w:footnoteRef/>
      </w:r>
      <w:r w:rsidRPr="004661CD">
        <w:t xml:space="preserve">  </w:t>
      </w:r>
      <w:r>
        <w:t>Future</w:t>
      </w:r>
      <w:r w:rsidRPr="004661CD">
        <w:t xml:space="preserve">  </w:t>
      </w:r>
      <w:r>
        <w:t>of</w:t>
      </w:r>
      <w:r w:rsidRPr="004661CD">
        <w:t xml:space="preserve">  </w:t>
      </w:r>
      <w:r>
        <w:t>Canadian</w:t>
      </w:r>
      <w:r w:rsidRPr="004661CD">
        <w:t xml:space="preserve"> </w:t>
      </w:r>
      <w:r>
        <w:t>Federalism</w:t>
      </w:r>
      <w:r w:rsidRPr="004661CD">
        <w:t xml:space="preserve">.  </w:t>
      </w:r>
      <w:r>
        <w:t xml:space="preserve">Ed. by  Crepeau P.  and  Macpherson  C.  </w:t>
      </w:r>
      <w:r w:rsidRPr="0036793D">
        <w:t>-</w:t>
      </w:r>
      <w:r w:rsidRPr="004661CD">
        <w:t xml:space="preserve"> </w:t>
      </w:r>
      <w:r>
        <w:t xml:space="preserve">Toronto, </w:t>
      </w:r>
      <w:r w:rsidRPr="003D72D4">
        <w:t xml:space="preserve">1965. – </w:t>
      </w:r>
      <w:r>
        <w:t>P</w:t>
      </w:r>
      <w:r w:rsidRPr="003D72D4">
        <w:t>.34.</w:t>
      </w:r>
      <w:r w:rsidRPr="00D2719D">
        <w:t xml:space="preserve"> </w:t>
      </w:r>
      <w:r w:rsidRPr="003D72D4">
        <w:t xml:space="preserve"> </w:t>
      </w:r>
      <w:r>
        <w:t>Cм</w:t>
      </w:r>
      <w:r w:rsidRPr="006211DF">
        <w:t xml:space="preserve">. </w:t>
      </w:r>
      <w:r>
        <w:t>также</w:t>
      </w:r>
      <w:r w:rsidRPr="006211DF">
        <w:t xml:space="preserve">: </w:t>
      </w:r>
      <w:r>
        <w:t>Peacock A. et al. Op.cit</w:t>
      </w:r>
      <w:r w:rsidRPr="00127095">
        <w:t>.</w:t>
      </w:r>
      <w:r w:rsidRPr="00FA6537">
        <w:t>;</w:t>
      </w:r>
      <w:r w:rsidRPr="0036793D">
        <w:t xml:space="preserve"> </w:t>
      </w:r>
      <w:r>
        <w:t>Young</w:t>
      </w:r>
      <w:r w:rsidRPr="006211DF">
        <w:t xml:space="preserve"> </w:t>
      </w:r>
      <w:r>
        <w:t>R.</w:t>
      </w:r>
      <w:r w:rsidRPr="006211DF">
        <w:t xml:space="preserve"> </w:t>
      </w:r>
      <w:r>
        <w:t>The</w:t>
      </w:r>
      <w:r w:rsidRPr="006211DF">
        <w:t xml:space="preserve"> </w:t>
      </w:r>
      <w:r w:rsidRPr="00127095">
        <w:t xml:space="preserve"> </w:t>
      </w:r>
      <w:r>
        <w:t>Secession</w:t>
      </w:r>
      <w:r w:rsidRPr="004661CD">
        <w:t xml:space="preserve"> </w:t>
      </w:r>
      <w:r w:rsidRPr="006211DF">
        <w:t xml:space="preserve"> </w:t>
      </w:r>
      <w:r>
        <w:t>of</w:t>
      </w:r>
      <w:r w:rsidRPr="006211DF">
        <w:t xml:space="preserve"> </w:t>
      </w:r>
      <w:r>
        <w:t>Quebec</w:t>
      </w:r>
      <w:r w:rsidRPr="004661CD">
        <w:t xml:space="preserve"> </w:t>
      </w:r>
      <w:r w:rsidRPr="006211DF">
        <w:t xml:space="preserve"> </w:t>
      </w:r>
      <w:r>
        <w:t>and</w:t>
      </w:r>
      <w:r w:rsidRPr="006211DF">
        <w:t xml:space="preserve"> </w:t>
      </w:r>
      <w:r w:rsidRPr="004661CD">
        <w:t xml:space="preserve"> </w:t>
      </w:r>
      <w:r>
        <w:t>Future</w:t>
      </w:r>
      <w:r w:rsidRPr="006211DF">
        <w:t xml:space="preserve"> </w:t>
      </w:r>
      <w:r>
        <w:t>of</w:t>
      </w:r>
      <w:r w:rsidRPr="006211DF">
        <w:t xml:space="preserve"> </w:t>
      </w:r>
      <w:r>
        <w:t>Canada</w:t>
      </w:r>
      <w:r w:rsidRPr="006211DF">
        <w:t xml:space="preserve">. </w:t>
      </w:r>
      <w:r>
        <w:t>–</w:t>
      </w:r>
      <w:r w:rsidRPr="004661CD">
        <w:t xml:space="preserve"> </w:t>
      </w:r>
      <w:r>
        <w:t>Montreal</w:t>
      </w:r>
      <w:r w:rsidRPr="0036793D">
        <w:t xml:space="preserve"> </w:t>
      </w:r>
      <w:r w:rsidRPr="00127095">
        <w:t>-</w:t>
      </w:r>
      <w:r w:rsidRPr="0036793D">
        <w:t xml:space="preserve"> </w:t>
      </w:r>
      <w:r>
        <w:t>Kingston</w:t>
      </w:r>
      <w:r w:rsidRPr="00127095">
        <w:t xml:space="preserve">, 1998.      </w:t>
      </w:r>
      <w:r>
        <w:t>В</w:t>
      </w:r>
      <w:r w:rsidRPr="004661CD">
        <w:t xml:space="preserve">  </w:t>
      </w:r>
      <w:r>
        <w:t>научной</w:t>
      </w:r>
      <w:r w:rsidRPr="004661CD">
        <w:t xml:space="preserve">  </w:t>
      </w:r>
      <w:r>
        <w:t>и</w:t>
      </w:r>
      <w:r w:rsidRPr="004661CD">
        <w:t xml:space="preserve"> </w:t>
      </w:r>
      <w:r>
        <w:t xml:space="preserve"> публицистической</w:t>
      </w:r>
      <w:r w:rsidRPr="004661CD">
        <w:t xml:space="preserve">  </w:t>
      </w:r>
      <w:r>
        <w:t>литературе</w:t>
      </w:r>
      <w:r w:rsidRPr="004661CD">
        <w:t xml:space="preserve"> </w:t>
      </w:r>
      <w:r>
        <w:t>эти</w:t>
      </w:r>
      <w:r w:rsidRPr="004661CD">
        <w:t xml:space="preserve"> </w:t>
      </w:r>
      <w:r>
        <w:t>положения</w:t>
      </w:r>
      <w:r w:rsidRPr="004661CD">
        <w:t xml:space="preserve"> </w:t>
      </w:r>
      <w:r>
        <w:t xml:space="preserve"> </w:t>
      </w:r>
      <w:r w:rsidRPr="004661CD">
        <w:t xml:space="preserve"> </w:t>
      </w:r>
      <w:r>
        <w:t>П</w:t>
      </w:r>
      <w:r w:rsidRPr="004661CD">
        <w:t>.</w:t>
      </w:r>
      <w:r>
        <w:t>Трюдо</w:t>
      </w:r>
      <w:r w:rsidRPr="004661CD">
        <w:t xml:space="preserve"> </w:t>
      </w:r>
      <w:r>
        <w:t>нередко</w:t>
      </w:r>
      <w:r w:rsidRPr="004661CD">
        <w:t xml:space="preserve"> </w:t>
      </w:r>
      <w:r>
        <w:t>подвергались</w:t>
      </w:r>
      <w:r w:rsidRPr="004661CD">
        <w:t xml:space="preserve"> </w:t>
      </w:r>
      <w:r>
        <w:t xml:space="preserve">сильной </w:t>
      </w:r>
      <w:r w:rsidRPr="004661CD">
        <w:t xml:space="preserve"> </w:t>
      </w:r>
      <w:r>
        <w:t>критике  как  догматические или  поверхностные.  Период  насыщения  институтов публичной власти Канады при П.Э.Трюдо  компьютерной  техникой  совпал  с  нарастанием, а  не со смягчением   конституционно-правовых  коллизий (</w:t>
      </w:r>
      <w:r w:rsidRPr="001871EE">
        <w:t xml:space="preserve"> </w:t>
      </w:r>
      <w:r>
        <w:t>см., например:  Laforest</w:t>
      </w:r>
      <w:r w:rsidRPr="001871EE">
        <w:t xml:space="preserve"> </w:t>
      </w:r>
      <w:r>
        <w:t>G.</w:t>
      </w:r>
      <w:r w:rsidRPr="001871EE">
        <w:t xml:space="preserve"> </w:t>
      </w:r>
      <w:r>
        <w:t>Op</w:t>
      </w:r>
      <w:r w:rsidRPr="001871EE">
        <w:t>.</w:t>
      </w:r>
      <w:r>
        <w:t>cit</w:t>
      </w:r>
      <w:r w:rsidRPr="001871EE">
        <w:t xml:space="preserve">. – </w:t>
      </w:r>
      <w:r>
        <w:t xml:space="preserve">P. </w:t>
      </w:r>
      <w:r w:rsidRPr="001871EE">
        <w:t>115, 144)</w:t>
      </w:r>
      <w:r>
        <w:t>.   На этот довод, правда,  есть  возражения,  что  тем  не  менее  именно  «компьютеризованному»  правительству П.Э.Трюдо удалось  провести  реформу  Конституции Канады,  чего  не  смогли  сделать  четыре  традиционалистски  мысливших  предшествовавших  ему  правительства –  У.Кинга, Л.Сен-Лорана,  Дж. Дифенбейкера  и  Л.Пирсона.</w:t>
      </w:r>
    </w:p>
  </w:footnote>
  <w:footnote w:id="61">
    <w:p w:rsidR="00CE3870" w:rsidRPr="00211A34" w:rsidRDefault="00CE3870">
      <w:pPr>
        <w:pStyle w:val="a4"/>
      </w:pPr>
      <w:r>
        <w:rPr>
          <w:rStyle w:val="a6"/>
        </w:rPr>
        <w:footnoteRef/>
      </w:r>
      <w:r w:rsidRPr="00D2719D">
        <w:t xml:space="preserve"> </w:t>
      </w:r>
      <w:r>
        <w:t>Иногда</w:t>
      </w:r>
      <w:r w:rsidRPr="00D2719D">
        <w:t xml:space="preserve">  </w:t>
      </w:r>
      <w:r>
        <w:t>его</w:t>
      </w:r>
      <w:r w:rsidRPr="00D2719D">
        <w:t xml:space="preserve">  </w:t>
      </w:r>
      <w:r>
        <w:t>называют</w:t>
      </w:r>
      <w:r w:rsidRPr="00D2719D">
        <w:t xml:space="preserve">  </w:t>
      </w:r>
      <w:r>
        <w:t>также</w:t>
      </w:r>
      <w:r w:rsidRPr="00D2719D">
        <w:t xml:space="preserve">  «</w:t>
      </w:r>
      <w:r>
        <w:t>подлинным</w:t>
      </w:r>
      <w:r w:rsidRPr="00D2719D">
        <w:t xml:space="preserve">  </w:t>
      </w:r>
      <w:r>
        <w:t>федерализмом</w:t>
      </w:r>
      <w:r w:rsidRPr="00D2719D">
        <w:t>». (</w:t>
      </w:r>
      <w:r>
        <w:t>New</w:t>
      </w:r>
      <w:r w:rsidRPr="00D2719D">
        <w:t xml:space="preserve">  </w:t>
      </w:r>
      <w:r>
        <w:t>Trends</w:t>
      </w:r>
      <w:r w:rsidRPr="00D2719D">
        <w:t xml:space="preserve">  </w:t>
      </w:r>
      <w:r>
        <w:t>in</w:t>
      </w:r>
      <w:r w:rsidRPr="00D2719D">
        <w:t xml:space="preserve">  </w:t>
      </w:r>
      <w:r>
        <w:t>Canadian</w:t>
      </w:r>
      <w:r w:rsidRPr="00D2719D">
        <w:t xml:space="preserve"> </w:t>
      </w:r>
      <w:r>
        <w:t>Federalism</w:t>
      </w:r>
      <w:r w:rsidRPr="00D2719D">
        <w:t xml:space="preserve">.  </w:t>
      </w:r>
      <w:r>
        <w:t>Ed</w:t>
      </w:r>
      <w:r w:rsidRPr="00127095">
        <w:t xml:space="preserve">. </w:t>
      </w:r>
      <w:r>
        <w:t>by</w:t>
      </w:r>
      <w:r w:rsidRPr="00127095">
        <w:t xml:space="preserve"> </w:t>
      </w:r>
      <w:r>
        <w:t xml:space="preserve">Oliver M. and  Whitaker R.  </w:t>
      </w:r>
      <w:r w:rsidRPr="00211A34">
        <w:t xml:space="preserve">- </w:t>
      </w:r>
      <w:r>
        <w:t>Philadelphia</w:t>
      </w:r>
      <w:r w:rsidRPr="00211A34">
        <w:t xml:space="preserve">, 2002. – </w:t>
      </w:r>
      <w:r>
        <w:t>P</w:t>
      </w:r>
      <w:r w:rsidRPr="00211A34">
        <w:t>. 16, 23 ).</w:t>
      </w:r>
      <w:r>
        <w:t xml:space="preserve"> В  Канаде термин  «кооперативный  федерализм» впервые  употребил глава правительства не федерации. а одной из ее субъектов  -   премьер Квебека  Ж.Лесаж  в  1963 г. </w:t>
      </w:r>
    </w:p>
  </w:footnote>
  <w:footnote w:id="62">
    <w:p w:rsidR="00CE3870" w:rsidRPr="00A53579" w:rsidRDefault="00CE3870">
      <w:pPr>
        <w:pStyle w:val="a4"/>
      </w:pPr>
      <w:r>
        <w:rPr>
          <w:rStyle w:val="a6"/>
        </w:rPr>
        <w:footnoteRef/>
      </w:r>
      <w:r w:rsidRPr="00354A51">
        <w:t xml:space="preserve"> </w:t>
      </w:r>
      <w:r>
        <w:t>Trudeau</w:t>
      </w:r>
      <w:r w:rsidRPr="00354A51">
        <w:t xml:space="preserve"> </w:t>
      </w:r>
      <w:r>
        <w:t>P</w:t>
      </w:r>
      <w:r w:rsidRPr="00354A51">
        <w:t xml:space="preserve">. </w:t>
      </w:r>
      <w:r>
        <w:t>Federalism</w:t>
      </w:r>
      <w:r w:rsidRPr="00354A51">
        <w:t xml:space="preserve">  </w:t>
      </w:r>
      <w:r>
        <w:t>and</w:t>
      </w:r>
      <w:r w:rsidRPr="00354A51">
        <w:t xml:space="preserve"> </w:t>
      </w:r>
      <w:r>
        <w:t>French</w:t>
      </w:r>
      <w:r w:rsidRPr="00354A51">
        <w:t xml:space="preserve"> </w:t>
      </w:r>
      <w:r>
        <w:t>Canadians</w:t>
      </w:r>
      <w:r w:rsidRPr="00354A51">
        <w:t>. -</w:t>
      </w:r>
      <w:r>
        <w:t>New</w:t>
      </w:r>
      <w:r w:rsidRPr="00354A51">
        <w:t xml:space="preserve"> </w:t>
      </w:r>
      <w:r>
        <w:t>York</w:t>
      </w:r>
      <w:r w:rsidRPr="00354A51">
        <w:t xml:space="preserve">,1977. – </w:t>
      </w:r>
      <w:r>
        <w:t>P</w:t>
      </w:r>
      <w:r w:rsidRPr="00354A51">
        <w:t xml:space="preserve">. 157 – 159. </w:t>
      </w:r>
      <w:r>
        <w:t>См</w:t>
      </w:r>
      <w:r w:rsidRPr="00354A51">
        <w:t xml:space="preserve">. </w:t>
      </w:r>
      <w:r>
        <w:t>также</w:t>
      </w:r>
      <w:r w:rsidRPr="00354A51">
        <w:t xml:space="preserve"> </w:t>
      </w:r>
      <w:r>
        <w:t>Умнова</w:t>
      </w:r>
      <w:r w:rsidRPr="00354A51">
        <w:t xml:space="preserve"> </w:t>
      </w:r>
      <w:r>
        <w:t>И</w:t>
      </w:r>
      <w:r w:rsidRPr="00354A51">
        <w:t>.</w:t>
      </w:r>
      <w:r>
        <w:t>А</w:t>
      </w:r>
      <w:r w:rsidRPr="00354A51">
        <w:t xml:space="preserve">. </w:t>
      </w:r>
      <w:r>
        <w:t>Указ</w:t>
      </w:r>
      <w:r w:rsidRPr="00354A51">
        <w:t xml:space="preserve">. </w:t>
      </w:r>
      <w:r>
        <w:t>соч</w:t>
      </w:r>
      <w:r w:rsidRPr="00354A51">
        <w:t xml:space="preserve">. – </w:t>
      </w:r>
      <w:r>
        <w:t>С</w:t>
      </w:r>
      <w:r w:rsidRPr="00354A51">
        <w:t xml:space="preserve">.86-88, 128 </w:t>
      </w:r>
      <w:r w:rsidRPr="00A53579">
        <w:t>– 143.</w:t>
      </w:r>
    </w:p>
  </w:footnote>
  <w:footnote w:id="63">
    <w:p w:rsidR="00CE3870" w:rsidRPr="00AC2BF9" w:rsidRDefault="00CE3870">
      <w:pPr>
        <w:pStyle w:val="a4"/>
      </w:pPr>
      <w:r>
        <w:rPr>
          <w:rStyle w:val="a6"/>
        </w:rPr>
        <w:footnoteRef/>
      </w:r>
      <w:r w:rsidRPr="00AC2BF9">
        <w:t xml:space="preserve"> </w:t>
      </w:r>
      <w:r>
        <w:t>Мallory J. The Structure  of Canadian Government. –  Toronto</w:t>
      </w:r>
      <w:r w:rsidRPr="00A53579">
        <w:t xml:space="preserve"> </w:t>
      </w:r>
      <w:r>
        <w:t>- Buffalo, 1990. –P. 231.</w:t>
      </w:r>
    </w:p>
  </w:footnote>
  <w:footnote w:id="64">
    <w:p w:rsidR="00CE3870" w:rsidRPr="003D72D4" w:rsidRDefault="00CE3870">
      <w:pPr>
        <w:pStyle w:val="a4"/>
      </w:pPr>
      <w:r>
        <w:rPr>
          <w:rStyle w:val="a6"/>
        </w:rPr>
        <w:footnoteRef/>
      </w:r>
      <w:r w:rsidRPr="003D72D4">
        <w:t xml:space="preserve"> </w:t>
      </w:r>
      <w:r>
        <w:t>Trudeau P.  Op.cit. –  P. 203.</w:t>
      </w:r>
    </w:p>
  </w:footnote>
  <w:footnote w:id="65">
    <w:p w:rsidR="00CE3870" w:rsidRPr="009B22F8" w:rsidRDefault="00CE3870">
      <w:pPr>
        <w:pStyle w:val="a4"/>
      </w:pPr>
      <w:r>
        <w:rPr>
          <w:rStyle w:val="a6"/>
        </w:rPr>
        <w:footnoteRef/>
      </w:r>
      <w:r w:rsidRPr="00A44E01">
        <w:t xml:space="preserve"> </w:t>
      </w:r>
      <w:r>
        <w:t>Whitaker</w:t>
      </w:r>
      <w:r w:rsidRPr="00A44E01">
        <w:t xml:space="preserve"> </w:t>
      </w:r>
      <w:r>
        <w:t>R</w:t>
      </w:r>
      <w:r w:rsidRPr="00A44E01">
        <w:t xml:space="preserve">. </w:t>
      </w:r>
      <w:r>
        <w:t>Op.cit. -  P.211, 294.</w:t>
      </w:r>
    </w:p>
  </w:footnote>
  <w:footnote w:id="66">
    <w:p w:rsidR="00CE3870" w:rsidRPr="00A44E01" w:rsidRDefault="00CE3870">
      <w:pPr>
        <w:pStyle w:val="a4"/>
      </w:pPr>
      <w:r>
        <w:rPr>
          <w:rStyle w:val="a6"/>
        </w:rPr>
        <w:footnoteRef/>
      </w:r>
      <w:r w:rsidRPr="00A44E01">
        <w:t xml:space="preserve"> </w:t>
      </w:r>
      <w:r>
        <w:t>Russell P. Op.cit. – P. 407.</w:t>
      </w:r>
    </w:p>
  </w:footnote>
  <w:footnote w:id="67">
    <w:p w:rsidR="00CE3870" w:rsidRPr="009B22F8" w:rsidRDefault="00CE3870">
      <w:pPr>
        <w:pStyle w:val="a4"/>
      </w:pPr>
      <w:r>
        <w:rPr>
          <w:rStyle w:val="a6"/>
        </w:rPr>
        <w:footnoteRef/>
      </w:r>
      <w:r w:rsidRPr="004661CD">
        <w:t xml:space="preserve">   «</w:t>
      </w:r>
      <w:r>
        <w:t>Наша</w:t>
      </w:r>
      <w:r w:rsidRPr="004661CD">
        <w:t xml:space="preserve"> </w:t>
      </w:r>
      <w:r>
        <w:t>федеральная</w:t>
      </w:r>
      <w:r w:rsidRPr="004661CD">
        <w:t xml:space="preserve"> </w:t>
      </w:r>
      <w:r>
        <w:t>система</w:t>
      </w:r>
      <w:r w:rsidRPr="004661CD">
        <w:t xml:space="preserve">  </w:t>
      </w:r>
      <w:r>
        <w:t>перегружена</w:t>
      </w:r>
      <w:r w:rsidRPr="004661CD">
        <w:t xml:space="preserve">  </w:t>
      </w:r>
      <w:r>
        <w:t>коллизиями</w:t>
      </w:r>
      <w:r w:rsidRPr="004661CD">
        <w:t xml:space="preserve">». -  </w:t>
      </w:r>
      <w:r>
        <w:t>признавал</w:t>
      </w:r>
      <w:r w:rsidRPr="009B22F8">
        <w:t xml:space="preserve"> </w:t>
      </w:r>
      <w:r>
        <w:t>сторонник</w:t>
      </w:r>
      <w:r w:rsidRPr="009B22F8">
        <w:t xml:space="preserve">  «</w:t>
      </w:r>
      <w:r>
        <w:t>кооперативного</w:t>
      </w:r>
      <w:r w:rsidRPr="009B22F8">
        <w:t xml:space="preserve"> </w:t>
      </w:r>
      <w:r>
        <w:t>федерализма»</w:t>
      </w:r>
      <w:r w:rsidRPr="009B22F8">
        <w:t xml:space="preserve">  </w:t>
      </w:r>
      <w:r>
        <w:t>Д</w:t>
      </w:r>
      <w:r w:rsidRPr="009B22F8">
        <w:t>.</w:t>
      </w:r>
      <w:r>
        <w:t>Смайли</w:t>
      </w:r>
      <w:r w:rsidRPr="009B22F8">
        <w:t xml:space="preserve"> (</w:t>
      </w:r>
      <w:r>
        <w:t>Smiley</w:t>
      </w:r>
      <w:r w:rsidRPr="009B22F8">
        <w:t xml:space="preserve"> </w:t>
      </w:r>
      <w:r>
        <w:t>D</w:t>
      </w:r>
      <w:r w:rsidRPr="009B22F8">
        <w:t xml:space="preserve">. </w:t>
      </w:r>
      <w:r>
        <w:t>Op</w:t>
      </w:r>
      <w:r w:rsidRPr="009B22F8">
        <w:t>.</w:t>
      </w:r>
      <w:r>
        <w:t>cit</w:t>
      </w:r>
      <w:r w:rsidRPr="009B22F8">
        <w:t>. –</w:t>
      </w:r>
      <w:r>
        <w:t>P</w:t>
      </w:r>
      <w:r w:rsidRPr="009B22F8">
        <w:t>.</w:t>
      </w:r>
      <w:r>
        <w:t>159</w:t>
      </w:r>
      <w:r w:rsidRPr="009B22F8">
        <w:t>)</w:t>
      </w:r>
      <w:r>
        <w:t>.</w:t>
      </w:r>
    </w:p>
  </w:footnote>
  <w:footnote w:id="68">
    <w:p w:rsidR="00CE3870" w:rsidRPr="00320244" w:rsidRDefault="00CE3870">
      <w:pPr>
        <w:pStyle w:val="a4"/>
      </w:pPr>
      <w:r>
        <w:rPr>
          <w:rStyle w:val="a6"/>
        </w:rPr>
        <w:footnoteRef/>
      </w:r>
      <w:r>
        <w:t xml:space="preserve">Brown B. </w:t>
      </w:r>
      <w:r w:rsidRPr="00B43FCA">
        <w:t xml:space="preserve"> </w:t>
      </w:r>
      <w:r>
        <w:t>The</w:t>
      </w:r>
      <w:r w:rsidRPr="00F65B24">
        <w:t xml:space="preserve"> </w:t>
      </w:r>
      <w:r>
        <w:t xml:space="preserve"> New Confederation. Five  Sovereign  Provinces. – Victoria (B.C.), 1997</w:t>
      </w:r>
      <w:r w:rsidRPr="00A44E01">
        <w:t xml:space="preserve"> </w:t>
      </w:r>
      <w:r w:rsidRPr="00320244">
        <w:t xml:space="preserve">; </w:t>
      </w:r>
      <w:r>
        <w:t xml:space="preserve">Chaput M. </w:t>
      </w:r>
      <w:r w:rsidRPr="003F4E44">
        <w:t xml:space="preserve"> </w:t>
      </w:r>
      <w:r>
        <w:t>Why I am a Separatist. –</w:t>
      </w:r>
      <w:r w:rsidRPr="003F4E44">
        <w:t xml:space="preserve"> </w:t>
      </w:r>
      <w:r>
        <w:t xml:space="preserve"> Montreal, 1963</w:t>
      </w:r>
      <w:r w:rsidRPr="003F4E44">
        <w:t xml:space="preserve">; </w:t>
      </w:r>
      <w:r>
        <w:t xml:space="preserve"> Vallieres P.</w:t>
      </w:r>
      <w:r w:rsidRPr="00F65B24">
        <w:t xml:space="preserve"> </w:t>
      </w:r>
      <w:r>
        <w:t>Behind October</w:t>
      </w:r>
      <w:r w:rsidRPr="00B43FCA">
        <w:t xml:space="preserve"> </w:t>
      </w:r>
      <w:r>
        <w:t xml:space="preserve"> Scenario.  Assasination of</w:t>
      </w:r>
      <w:r w:rsidRPr="00B43FCA">
        <w:t xml:space="preserve">  </w:t>
      </w:r>
      <w:r>
        <w:t xml:space="preserve">Pierre </w:t>
      </w:r>
      <w:r w:rsidRPr="00B43FCA">
        <w:t xml:space="preserve"> </w:t>
      </w:r>
      <w:r>
        <w:t>Laporte. –Toronto, 1977</w:t>
      </w:r>
      <w:r w:rsidRPr="00F65B24">
        <w:t>;</w:t>
      </w:r>
      <w:r>
        <w:t xml:space="preserve">  idem. The  Impossible Quebec.  The Illusions of Sovereignty</w:t>
      </w:r>
      <w:r w:rsidRPr="00B43FCA">
        <w:t xml:space="preserve"> </w:t>
      </w:r>
      <w:r>
        <w:t>-</w:t>
      </w:r>
      <w:r w:rsidRPr="00B43FCA">
        <w:t xml:space="preserve"> </w:t>
      </w:r>
      <w:r>
        <w:t>Association.</w:t>
      </w:r>
      <w:r w:rsidRPr="00B43FCA">
        <w:t xml:space="preserve">- </w:t>
      </w:r>
      <w:r>
        <w:t>Montreal, 1980.  – P. 18,23,38</w:t>
      </w:r>
      <w:r w:rsidRPr="00320244">
        <w:t xml:space="preserve">; </w:t>
      </w:r>
      <w:r>
        <w:t xml:space="preserve"> Johnson W. The</w:t>
      </w:r>
      <w:r w:rsidRPr="003F4E44">
        <w:t xml:space="preserve"> </w:t>
      </w:r>
      <w:r>
        <w:t xml:space="preserve"> Canadian Myth.</w:t>
      </w:r>
      <w:r w:rsidRPr="00320244">
        <w:t xml:space="preserve"> </w:t>
      </w:r>
      <w:r>
        <w:t xml:space="preserve">Quebec </w:t>
      </w:r>
      <w:r w:rsidRPr="00320244">
        <w:t xml:space="preserve"> </w:t>
      </w:r>
      <w:r>
        <w:t>Between</w:t>
      </w:r>
      <w:r w:rsidRPr="00E614E4">
        <w:t xml:space="preserve"> </w:t>
      </w:r>
      <w:r w:rsidRPr="00320244">
        <w:t xml:space="preserve"> </w:t>
      </w:r>
      <w:r>
        <w:t>Canada</w:t>
      </w:r>
      <w:r w:rsidRPr="00320244">
        <w:t xml:space="preserve"> </w:t>
      </w:r>
      <w:r>
        <w:t>and</w:t>
      </w:r>
      <w:r w:rsidRPr="00320244">
        <w:t xml:space="preserve"> </w:t>
      </w:r>
      <w:r>
        <w:t>Utopia</w:t>
      </w:r>
      <w:r w:rsidRPr="00320244">
        <w:t xml:space="preserve">. – </w:t>
      </w:r>
      <w:r>
        <w:t>Toronto</w:t>
      </w:r>
      <w:r w:rsidRPr="00320244">
        <w:t xml:space="preserve">, 1994. – </w:t>
      </w:r>
      <w:r>
        <w:t>P</w:t>
      </w:r>
      <w:r w:rsidRPr="00320244">
        <w:t>. 42- 54.</w:t>
      </w:r>
    </w:p>
  </w:footnote>
  <w:footnote w:id="69">
    <w:p w:rsidR="00CE3870" w:rsidRPr="004A5AB4" w:rsidRDefault="00CE3870">
      <w:pPr>
        <w:pStyle w:val="a4"/>
      </w:pPr>
      <w:r>
        <w:rPr>
          <w:rStyle w:val="a6"/>
        </w:rPr>
        <w:footnoteRef/>
      </w:r>
      <w:r w:rsidRPr="00B43FCA">
        <w:t xml:space="preserve"> </w:t>
      </w:r>
      <w:r>
        <w:t>См</w:t>
      </w:r>
      <w:r w:rsidRPr="00B43FCA">
        <w:t xml:space="preserve">. </w:t>
      </w:r>
      <w:r>
        <w:t>по</w:t>
      </w:r>
      <w:r w:rsidRPr="00B43FCA">
        <w:t xml:space="preserve"> </w:t>
      </w:r>
      <w:r>
        <w:t>этому</w:t>
      </w:r>
      <w:r w:rsidRPr="00B43FCA">
        <w:t xml:space="preserve"> </w:t>
      </w:r>
      <w:r>
        <w:t>вопросу</w:t>
      </w:r>
      <w:r w:rsidRPr="00B43FCA">
        <w:t xml:space="preserve"> </w:t>
      </w:r>
      <w:r>
        <w:t>подробнее</w:t>
      </w:r>
      <w:r w:rsidRPr="00B43FCA">
        <w:t xml:space="preserve"> </w:t>
      </w:r>
      <w:r>
        <w:t>следующие</w:t>
      </w:r>
      <w:r w:rsidRPr="00B43FCA">
        <w:t xml:space="preserve"> </w:t>
      </w:r>
      <w:r>
        <w:t>работы</w:t>
      </w:r>
      <w:r w:rsidRPr="00B43FCA">
        <w:t xml:space="preserve"> </w:t>
      </w:r>
      <w:r>
        <w:t>национал</w:t>
      </w:r>
      <w:r w:rsidRPr="00B43FCA">
        <w:t>-</w:t>
      </w:r>
      <w:r>
        <w:t>сепаратистов</w:t>
      </w:r>
      <w:r w:rsidRPr="00B43FCA">
        <w:t xml:space="preserve">: </w:t>
      </w:r>
      <w:r>
        <w:t>Bouchard</w:t>
      </w:r>
      <w:r w:rsidRPr="00B43FCA">
        <w:t xml:space="preserve">  </w:t>
      </w:r>
      <w:r>
        <w:t>L</w:t>
      </w:r>
      <w:r w:rsidRPr="00B43FCA">
        <w:t xml:space="preserve">. </w:t>
      </w:r>
      <w:r>
        <w:t>Un nouveau  parti  pour etape decisive. – Quebec City,1993</w:t>
      </w:r>
      <w:r w:rsidRPr="00320244">
        <w:t>;</w:t>
      </w:r>
      <w:r>
        <w:t xml:space="preserve"> Levesque </w:t>
      </w:r>
      <w:r w:rsidRPr="00320244">
        <w:t xml:space="preserve"> </w:t>
      </w:r>
      <w:r>
        <w:t>R. My</w:t>
      </w:r>
      <w:r w:rsidRPr="00320244">
        <w:t xml:space="preserve"> </w:t>
      </w:r>
      <w:r>
        <w:t>Quebec.</w:t>
      </w:r>
      <w:r w:rsidRPr="00320244">
        <w:t xml:space="preserve"> </w:t>
      </w:r>
      <w:r>
        <w:t xml:space="preserve"> </w:t>
      </w:r>
      <w:r w:rsidRPr="00B43FCA">
        <w:t xml:space="preserve">- </w:t>
      </w:r>
      <w:r>
        <w:t xml:space="preserve">Toronto, 1984 </w:t>
      </w:r>
      <w:r w:rsidRPr="00320244">
        <w:t xml:space="preserve">; </w:t>
      </w:r>
      <w:r>
        <w:t xml:space="preserve"> Vadeboncour</w:t>
      </w:r>
      <w:r w:rsidRPr="0068225C">
        <w:t xml:space="preserve"> </w:t>
      </w:r>
      <w:r>
        <w:t>P</w:t>
      </w:r>
      <w:r w:rsidRPr="0068225C">
        <w:t xml:space="preserve">. </w:t>
      </w:r>
      <w:r>
        <w:t xml:space="preserve"> Op.cit.</w:t>
      </w:r>
      <w:r w:rsidRPr="004A5AB4">
        <w:t>,</w:t>
      </w:r>
      <w:r>
        <w:t xml:space="preserve"> а также: </w:t>
      </w:r>
    </w:p>
  </w:footnote>
  <w:footnote w:id="70">
    <w:p w:rsidR="00CE3870" w:rsidRPr="00320244" w:rsidRDefault="00CE3870">
      <w:pPr>
        <w:pStyle w:val="a4"/>
      </w:pPr>
      <w:r>
        <w:rPr>
          <w:rStyle w:val="a6"/>
        </w:rPr>
        <w:footnoteRef/>
      </w:r>
      <w:r>
        <w:t>Federalism  in  America  and  Europe… P. 210- 212, 259</w:t>
      </w:r>
      <w:r w:rsidRPr="004661CD">
        <w:t>;</w:t>
      </w:r>
      <w:r>
        <w:t xml:space="preserve"> </w:t>
      </w:r>
      <w:r w:rsidRPr="0068225C">
        <w:t xml:space="preserve"> </w:t>
      </w:r>
      <w:r>
        <w:t>Jovell J. The</w:t>
      </w:r>
      <w:r w:rsidRPr="00320244">
        <w:t xml:space="preserve"> </w:t>
      </w:r>
      <w:r>
        <w:t xml:space="preserve"> Changing </w:t>
      </w:r>
      <w:r w:rsidRPr="00320244">
        <w:t xml:space="preserve"> </w:t>
      </w:r>
      <w:r>
        <w:t xml:space="preserve">Constitution. – Oxford, 2000. – </w:t>
      </w:r>
      <w:r w:rsidRPr="00320244">
        <w:t xml:space="preserve"> </w:t>
      </w:r>
      <w:r>
        <w:t xml:space="preserve">P. 216, </w:t>
      </w:r>
      <w:r w:rsidRPr="00D2719D">
        <w:t>3</w:t>
      </w:r>
      <w:r w:rsidRPr="00320244">
        <w:t>55.</w:t>
      </w:r>
    </w:p>
  </w:footnote>
  <w:footnote w:id="71">
    <w:p w:rsidR="00CE3870" w:rsidRPr="00A6722E" w:rsidRDefault="00CE3870">
      <w:pPr>
        <w:pStyle w:val="a4"/>
      </w:pPr>
      <w:r>
        <w:rPr>
          <w:rStyle w:val="a6"/>
        </w:rPr>
        <w:footnoteRef/>
      </w:r>
      <w:r w:rsidRPr="00885FF7">
        <w:t xml:space="preserve"> </w:t>
      </w:r>
      <w:r>
        <w:t>См</w:t>
      </w:r>
      <w:r w:rsidRPr="00885FF7">
        <w:t xml:space="preserve">.. </w:t>
      </w:r>
      <w:r>
        <w:t>например</w:t>
      </w:r>
      <w:r w:rsidRPr="00885FF7">
        <w:t xml:space="preserve">:  </w:t>
      </w:r>
      <w:r>
        <w:t>Arbess D., Trebilcock M.  Limitations of Legislative Override under Canadian Charter of  Rights. A  Matter of  Balancing  Legal  Values</w:t>
      </w:r>
      <w:r w:rsidRPr="00AC317D">
        <w:t xml:space="preserve"> //</w:t>
      </w:r>
      <w:r>
        <w:t xml:space="preserve">  Osgoode Hall Law  Journal. – Vol.31. – January 1993. – N1. – P. 115 – 141</w:t>
      </w:r>
      <w:r w:rsidRPr="00671BF7">
        <w:t>;</w:t>
      </w:r>
      <w:r>
        <w:t xml:space="preserve">  Blais A., Nadeau R. To Be</w:t>
      </w:r>
      <w:r w:rsidRPr="00AC317D">
        <w:t xml:space="preserve"> </w:t>
      </w:r>
      <w:r>
        <w:t xml:space="preserve"> or </w:t>
      </w:r>
      <w:r w:rsidRPr="00AC317D">
        <w:t xml:space="preserve"> </w:t>
      </w:r>
      <w:r>
        <w:t>Not to</w:t>
      </w:r>
      <w:r w:rsidRPr="00AC317D">
        <w:t xml:space="preserve"> </w:t>
      </w:r>
      <w:r>
        <w:t xml:space="preserve"> Be Sovereign. Quebecкer s </w:t>
      </w:r>
      <w:r w:rsidRPr="00AC317D">
        <w:t xml:space="preserve"> </w:t>
      </w:r>
      <w:r>
        <w:t>Perennial Dilemma</w:t>
      </w:r>
      <w:r w:rsidRPr="00AC317D">
        <w:t xml:space="preserve"> // </w:t>
      </w:r>
      <w:r>
        <w:t xml:space="preserve"> Canadian Public Policy.</w:t>
      </w:r>
      <w:r w:rsidRPr="00AC317D">
        <w:t xml:space="preserve"> - </w:t>
      </w:r>
      <w:r>
        <w:t xml:space="preserve"> Vol.18. – 1992. – N2. – P. 89-103</w:t>
      </w:r>
      <w:r w:rsidRPr="00AC317D">
        <w:t xml:space="preserve">; </w:t>
      </w:r>
      <w:r>
        <w:t xml:space="preserve"> Cairns A.  The Past  and  Future of</w:t>
      </w:r>
      <w:r w:rsidRPr="00671BF7">
        <w:t xml:space="preserve"> </w:t>
      </w:r>
      <w:r>
        <w:t xml:space="preserve"> Canadian</w:t>
      </w:r>
      <w:r w:rsidRPr="00671BF7">
        <w:t xml:space="preserve"> </w:t>
      </w:r>
      <w:r>
        <w:t xml:space="preserve"> Administrative </w:t>
      </w:r>
      <w:r w:rsidRPr="00671BF7">
        <w:t xml:space="preserve"> </w:t>
      </w:r>
      <w:r>
        <w:t>State</w:t>
      </w:r>
      <w:r w:rsidRPr="00AC317D">
        <w:t>//</w:t>
      </w:r>
      <w:r>
        <w:t xml:space="preserve"> University  of Toronto Law Journal. – Vol.40. – 1990. – N4. – P.249 -271</w:t>
      </w:r>
      <w:r w:rsidRPr="00671BF7">
        <w:t>;</w:t>
      </w:r>
      <w:r>
        <w:t xml:space="preserve">  Dean</w:t>
      </w:r>
      <w:r w:rsidRPr="00885FF7">
        <w:t xml:space="preserve"> </w:t>
      </w:r>
      <w:r>
        <w:t>J</w:t>
      </w:r>
      <w:r w:rsidRPr="00885FF7">
        <w:t>.</w:t>
      </w:r>
      <w:r>
        <w:t>W</w:t>
      </w:r>
      <w:r w:rsidRPr="00885FF7">
        <w:t xml:space="preserve">.  </w:t>
      </w:r>
      <w:r>
        <w:t>An</w:t>
      </w:r>
      <w:r w:rsidRPr="000F3A2D">
        <w:t xml:space="preserve"> </w:t>
      </w:r>
      <w:r>
        <w:t xml:space="preserve"> Approach</w:t>
      </w:r>
      <w:r w:rsidRPr="000F3A2D">
        <w:t xml:space="preserve"> </w:t>
      </w:r>
      <w:r>
        <w:t xml:space="preserve"> to  Regulation of </w:t>
      </w:r>
      <w:r w:rsidRPr="000F3A2D">
        <w:t xml:space="preserve"> </w:t>
      </w:r>
      <w:r>
        <w:t>Banking  Institutions in</w:t>
      </w:r>
      <w:r w:rsidRPr="000F3A2D">
        <w:t xml:space="preserve"> </w:t>
      </w:r>
      <w:r>
        <w:t xml:space="preserve"> Federal  States</w:t>
      </w:r>
      <w:r w:rsidRPr="00AC317D">
        <w:t xml:space="preserve"> //</w:t>
      </w:r>
      <w:r>
        <w:t xml:space="preserve"> National Journal  of  Constitutional Law. –  Vol. 40. – 1999. – November. – N1. – P.3 – 11</w:t>
      </w:r>
      <w:r w:rsidRPr="0098752E">
        <w:t xml:space="preserve">; </w:t>
      </w:r>
      <w:r>
        <w:t xml:space="preserve"> Greene I.  Are Language Rights Fundamental? </w:t>
      </w:r>
      <w:r w:rsidRPr="00AC317D">
        <w:t xml:space="preserve">// </w:t>
      </w:r>
      <w:r>
        <w:t xml:space="preserve">Osgoode Hall  Law Journal. </w:t>
      </w:r>
      <w:r w:rsidRPr="0036793D">
        <w:t xml:space="preserve">- </w:t>
      </w:r>
      <w:r>
        <w:t>Vol.28. – December 1987. – N4. – P.639 – 669</w:t>
      </w:r>
      <w:r w:rsidRPr="00AC317D">
        <w:t>;</w:t>
      </w:r>
      <w:r>
        <w:t xml:space="preserve"> Healey T.  Federalism  and Treaty </w:t>
      </w:r>
      <w:r w:rsidRPr="000E42EB">
        <w:t xml:space="preserve"> </w:t>
      </w:r>
      <w:r>
        <w:t>Power</w:t>
      </w:r>
      <w:r w:rsidRPr="000E42EB">
        <w:t xml:space="preserve"> </w:t>
      </w:r>
      <w:r w:rsidRPr="0098752E">
        <w:t xml:space="preserve">  // </w:t>
      </w:r>
      <w:r>
        <w:t xml:space="preserve"> Columbia  Law  Review. -  Vol.  59. - 1998. –  N7. -</w:t>
      </w:r>
      <w:r w:rsidRPr="00671BF7">
        <w:t xml:space="preserve"> </w:t>
      </w:r>
      <w:r>
        <w:t xml:space="preserve"> P.1759 – 1786</w:t>
      </w:r>
      <w:r w:rsidRPr="0098752E">
        <w:t>;</w:t>
      </w:r>
      <w:r>
        <w:t xml:space="preserve">  Keppel-Jones A.</w:t>
      </w:r>
      <w:r w:rsidRPr="0098752E">
        <w:t xml:space="preserve"> </w:t>
      </w:r>
      <w:r>
        <w:t xml:space="preserve"> and  Thorburn H. Why  Not </w:t>
      </w:r>
      <w:r w:rsidRPr="000F3A2D">
        <w:t xml:space="preserve"> </w:t>
      </w:r>
      <w:r>
        <w:t>a</w:t>
      </w:r>
      <w:r w:rsidRPr="000F3A2D">
        <w:t xml:space="preserve"> </w:t>
      </w:r>
      <w:r w:rsidRPr="0098752E">
        <w:t xml:space="preserve"> </w:t>
      </w:r>
      <w:r>
        <w:t xml:space="preserve">Two </w:t>
      </w:r>
      <w:r w:rsidRPr="000F3A2D">
        <w:t>-</w:t>
      </w:r>
      <w:r w:rsidRPr="0098752E">
        <w:t xml:space="preserve"> </w:t>
      </w:r>
      <w:r>
        <w:t>Nations</w:t>
      </w:r>
      <w:r w:rsidRPr="0098752E">
        <w:t xml:space="preserve"> </w:t>
      </w:r>
      <w:r>
        <w:t>Canada</w:t>
      </w:r>
      <w:r w:rsidRPr="000F3A2D">
        <w:t xml:space="preserve">? </w:t>
      </w:r>
      <w:r w:rsidRPr="0098752E">
        <w:t xml:space="preserve"> </w:t>
      </w:r>
      <w:r>
        <w:t>//  Policy</w:t>
      </w:r>
      <w:r w:rsidRPr="000F3A2D">
        <w:t xml:space="preserve">  </w:t>
      </w:r>
      <w:r>
        <w:t>Options</w:t>
      </w:r>
      <w:r w:rsidRPr="000F3A2D">
        <w:t xml:space="preserve">. – </w:t>
      </w:r>
      <w:r>
        <w:t xml:space="preserve"> Vol.9. – </w:t>
      </w:r>
      <w:r w:rsidRPr="000F3A2D">
        <w:t xml:space="preserve"> </w:t>
      </w:r>
      <w:r>
        <w:t xml:space="preserve">1992. – </w:t>
      </w:r>
      <w:r w:rsidRPr="000F3A2D">
        <w:t xml:space="preserve"> </w:t>
      </w:r>
      <w:r>
        <w:t>N2. – P. 1 -15</w:t>
      </w:r>
      <w:r w:rsidRPr="00A6722E">
        <w:t>;</w:t>
      </w:r>
      <w:r>
        <w:t xml:space="preserve">  Morton F. How Not to Amend  Constitution.– Canadian Parliamentary Review. – Vol.12. – 1993. – N3. –  P.102 – 114.</w:t>
      </w:r>
    </w:p>
  </w:footnote>
  <w:footnote w:id="72">
    <w:p w:rsidR="00CE3870" w:rsidRPr="009765CB" w:rsidRDefault="00CE3870">
      <w:pPr>
        <w:pStyle w:val="a4"/>
      </w:pPr>
      <w:r>
        <w:rPr>
          <w:rStyle w:val="a6"/>
        </w:rPr>
        <w:footnoteRef/>
      </w:r>
      <w:r>
        <w:t>Сhristianо K. Federalism  as  Canadian National Ideal</w:t>
      </w:r>
      <w:r w:rsidRPr="004661CD">
        <w:t>:</w:t>
      </w:r>
      <w:r>
        <w:t xml:space="preserve"> Civic Rationalism of Pierre Elliott  Trudeau  </w:t>
      </w:r>
      <w:r w:rsidRPr="0098752E">
        <w:t>//</w:t>
      </w:r>
      <w:r>
        <w:t xml:space="preserve">  Dalhousie  Law</w:t>
      </w:r>
      <w:r w:rsidRPr="0098752E">
        <w:t xml:space="preserve"> </w:t>
      </w:r>
      <w:r>
        <w:t xml:space="preserve"> Review. – </w:t>
      </w:r>
      <w:r w:rsidRPr="00671BF7">
        <w:t xml:space="preserve"> </w:t>
      </w:r>
      <w:r>
        <w:t xml:space="preserve">Vol.89. –  1989. –  N1. –  P.248 –  269; </w:t>
      </w:r>
      <w:r w:rsidRPr="009765CB">
        <w:t xml:space="preserve"> </w:t>
      </w:r>
      <w:r>
        <w:t>О</w:t>
      </w:r>
      <w:r w:rsidRPr="009765CB">
        <w:t xml:space="preserve"> </w:t>
      </w:r>
      <w:r>
        <w:t>Connell R. Guardians of Constitution. Unconstitutional Constitutional Norms</w:t>
      </w:r>
      <w:r w:rsidRPr="009765CB">
        <w:t xml:space="preserve"> //</w:t>
      </w:r>
      <w:r>
        <w:t xml:space="preserve"> Journal</w:t>
      </w:r>
      <w:r w:rsidRPr="003F4E44">
        <w:t xml:space="preserve"> </w:t>
      </w:r>
      <w:r w:rsidRPr="009765CB">
        <w:t xml:space="preserve"> </w:t>
      </w:r>
      <w:r>
        <w:t>of</w:t>
      </w:r>
      <w:r w:rsidRPr="009765CB">
        <w:t xml:space="preserve"> </w:t>
      </w:r>
      <w:r>
        <w:t>Civil</w:t>
      </w:r>
      <w:r w:rsidRPr="009765CB">
        <w:t xml:space="preserve"> </w:t>
      </w:r>
      <w:r>
        <w:t>Liberties</w:t>
      </w:r>
      <w:r w:rsidRPr="009765CB">
        <w:t>. –</w:t>
      </w:r>
      <w:r w:rsidRPr="00A6722E">
        <w:t xml:space="preserve"> </w:t>
      </w:r>
      <w:r>
        <w:t>Vol</w:t>
      </w:r>
      <w:r w:rsidRPr="009765CB">
        <w:t xml:space="preserve">.48. – 1999. </w:t>
      </w:r>
      <w:r>
        <w:t xml:space="preserve">– </w:t>
      </w:r>
      <w:r w:rsidRPr="00A6722E">
        <w:t xml:space="preserve"> </w:t>
      </w:r>
      <w:r>
        <w:t>N4. – P.50 – 71</w:t>
      </w:r>
      <w:r w:rsidRPr="009765CB">
        <w:t xml:space="preserve">; </w:t>
      </w:r>
      <w:r>
        <w:t>Ross C. Recrafting</w:t>
      </w:r>
      <w:r w:rsidRPr="00A6722E">
        <w:t xml:space="preserve"> </w:t>
      </w:r>
      <w:r>
        <w:t xml:space="preserve"> Federalism </w:t>
      </w:r>
      <w:r w:rsidRPr="00A6722E">
        <w:t xml:space="preserve"> </w:t>
      </w:r>
      <w:r>
        <w:t>in</w:t>
      </w:r>
      <w:r w:rsidRPr="00A6722E">
        <w:t xml:space="preserve"> </w:t>
      </w:r>
      <w:r>
        <w:t>Canada and Russia.</w:t>
      </w:r>
      <w:r w:rsidRPr="00A6722E">
        <w:t xml:space="preserve"> </w:t>
      </w:r>
      <w:r>
        <w:t xml:space="preserve">Powers, Budget and Governance </w:t>
      </w:r>
      <w:r w:rsidRPr="00A6722E">
        <w:t xml:space="preserve">// </w:t>
      </w:r>
      <w:r>
        <w:t xml:space="preserve">Canadian Slavonic Papers. – Vol.48. – 2006 . – N1. – P.415 – 421. </w:t>
      </w:r>
    </w:p>
  </w:footnote>
  <w:footnote w:id="73">
    <w:p w:rsidR="00CE3870" w:rsidRPr="00320244" w:rsidRDefault="00CE3870">
      <w:pPr>
        <w:pStyle w:val="a4"/>
      </w:pPr>
      <w:r>
        <w:rPr>
          <w:rStyle w:val="a6"/>
        </w:rPr>
        <w:footnoteRef/>
      </w:r>
      <w:r w:rsidRPr="009765CB">
        <w:t xml:space="preserve"> </w:t>
      </w:r>
      <w:r>
        <w:t>См</w:t>
      </w:r>
      <w:r w:rsidRPr="009765CB">
        <w:t xml:space="preserve">. </w:t>
      </w:r>
      <w:r>
        <w:t>подробнее:</w:t>
      </w:r>
      <w:r w:rsidRPr="009765CB">
        <w:t xml:space="preserve"> </w:t>
      </w:r>
      <w:r>
        <w:t>История</w:t>
      </w:r>
      <w:r w:rsidRPr="009765CB">
        <w:t xml:space="preserve">  </w:t>
      </w:r>
      <w:r>
        <w:t>буржуазного</w:t>
      </w:r>
      <w:r w:rsidRPr="009765CB">
        <w:t xml:space="preserve">  </w:t>
      </w:r>
      <w:r>
        <w:t>конституционализма</w:t>
      </w:r>
      <w:r w:rsidRPr="009765CB">
        <w:t xml:space="preserve">  </w:t>
      </w:r>
      <w:r>
        <w:t>XIX</w:t>
      </w:r>
      <w:r w:rsidRPr="009765CB">
        <w:t xml:space="preserve"> </w:t>
      </w:r>
      <w:r>
        <w:t>в..- М</w:t>
      </w:r>
      <w:r w:rsidRPr="009765CB">
        <w:t>.:</w:t>
      </w:r>
      <w:r>
        <w:t xml:space="preserve"> Наука</w:t>
      </w:r>
      <w:r w:rsidRPr="009765CB">
        <w:t>, 198</w:t>
      </w:r>
      <w:r>
        <w:t>3;</w:t>
      </w:r>
      <w:r w:rsidRPr="009765CB">
        <w:t xml:space="preserve">  </w:t>
      </w:r>
      <w:r>
        <w:t>Козлова</w:t>
      </w:r>
      <w:r w:rsidRPr="009765CB">
        <w:t xml:space="preserve"> </w:t>
      </w:r>
      <w:r>
        <w:t>Н</w:t>
      </w:r>
      <w:r w:rsidRPr="009765CB">
        <w:t>.</w:t>
      </w:r>
      <w:r>
        <w:t>Ю</w:t>
      </w:r>
      <w:r w:rsidRPr="009765CB">
        <w:t xml:space="preserve">. </w:t>
      </w:r>
      <w:r>
        <w:t>Буржуазные</w:t>
      </w:r>
      <w:r w:rsidRPr="009765CB">
        <w:t xml:space="preserve"> </w:t>
      </w:r>
      <w:r>
        <w:t>учения</w:t>
      </w:r>
      <w:r w:rsidRPr="0098752E">
        <w:t xml:space="preserve"> </w:t>
      </w:r>
      <w:r>
        <w:t>о</w:t>
      </w:r>
      <w:r w:rsidRPr="0098752E">
        <w:t xml:space="preserve">  </w:t>
      </w:r>
      <w:r>
        <w:t>федерализме XVIII</w:t>
      </w:r>
      <w:r w:rsidRPr="00320244">
        <w:t xml:space="preserve"> – </w:t>
      </w:r>
      <w:r>
        <w:t>XIX</w:t>
      </w:r>
      <w:r w:rsidRPr="00320244">
        <w:t xml:space="preserve"> </w:t>
      </w:r>
      <w:r>
        <w:t>вв. – М.: Наука,1988.</w:t>
      </w:r>
    </w:p>
  </w:footnote>
  <w:footnote w:id="74">
    <w:p w:rsidR="00CE3870" w:rsidRPr="001871EE" w:rsidRDefault="00CE3870">
      <w:pPr>
        <w:pStyle w:val="a4"/>
      </w:pPr>
      <w:r>
        <w:rPr>
          <w:rStyle w:val="a6"/>
        </w:rPr>
        <w:footnoteRef/>
      </w:r>
      <w:r w:rsidRPr="001871EE">
        <w:t xml:space="preserve"> </w:t>
      </w:r>
      <w:r>
        <w:t>Stevenson</w:t>
      </w:r>
      <w:r w:rsidRPr="001871EE">
        <w:t xml:space="preserve"> </w:t>
      </w:r>
      <w:r>
        <w:t>G</w:t>
      </w:r>
      <w:r w:rsidRPr="001871EE">
        <w:t xml:space="preserve">. </w:t>
      </w:r>
      <w:r>
        <w:t xml:space="preserve"> Op</w:t>
      </w:r>
      <w:r w:rsidRPr="001871EE">
        <w:t>.</w:t>
      </w:r>
      <w:r>
        <w:t>cit.</w:t>
      </w:r>
      <w:r w:rsidRPr="001871EE">
        <w:t xml:space="preserve"> - </w:t>
      </w:r>
      <w:r>
        <w:t>P</w:t>
      </w:r>
      <w:r w:rsidRPr="001871EE">
        <w:t>. 107.</w:t>
      </w:r>
    </w:p>
  </w:footnote>
  <w:footnote w:id="75">
    <w:p w:rsidR="00CE3870" w:rsidRDefault="00CE3870">
      <w:pPr>
        <w:pStyle w:val="a4"/>
      </w:pPr>
      <w:r>
        <w:rPr>
          <w:rStyle w:val="a6"/>
        </w:rPr>
        <w:footnoteRef/>
      </w:r>
      <w:r w:rsidRPr="003D72D4">
        <w:t xml:space="preserve"> </w:t>
      </w:r>
      <w:r>
        <w:t xml:space="preserve"> Комплексные исследования федерализма с участием конституционалистов, юристов-административистов, историков и политологов вошли в  Канаде в обычай  с 1950-х  годов. Уместно</w:t>
      </w:r>
      <w:r w:rsidRPr="003D72D4">
        <w:t xml:space="preserve">  </w:t>
      </w:r>
      <w:r>
        <w:t>также напомнить</w:t>
      </w:r>
      <w:r w:rsidRPr="003D72D4">
        <w:t xml:space="preserve">,  </w:t>
      </w:r>
      <w:r>
        <w:t xml:space="preserve"> что</w:t>
      </w:r>
      <w:r w:rsidRPr="003D72D4">
        <w:t xml:space="preserve"> </w:t>
      </w:r>
      <w:r>
        <w:t>в</w:t>
      </w:r>
      <w:r w:rsidRPr="003D72D4">
        <w:t xml:space="preserve">  </w:t>
      </w:r>
      <w:r>
        <w:t>Канаде</w:t>
      </w:r>
      <w:r w:rsidRPr="003D72D4">
        <w:t xml:space="preserve">, </w:t>
      </w:r>
      <w:r>
        <w:t>как</w:t>
      </w:r>
      <w:r w:rsidRPr="003D72D4">
        <w:t xml:space="preserve"> </w:t>
      </w:r>
      <w:r>
        <w:t>и</w:t>
      </w:r>
      <w:r w:rsidRPr="003D72D4">
        <w:t xml:space="preserve"> </w:t>
      </w:r>
      <w:r>
        <w:t xml:space="preserve"> в  других странах, принадлежащих к семье   «общего права»,  конституционное и административное   право  зачастую  рассматриваются  и  преподаются  в качестве  единой научной дисциплины (см.: </w:t>
      </w:r>
      <w:r w:rsidRPr="007D751B">
        <w:t xml:space="preserve"> </w:t>
      </w:r>
      <w:r>
        <w:t>Barnett</w:t>
      </w:r>
      <w:r w:rsidRPr="00074ADE">
        <w:t xml:space="preserve"> </w:t>
      </w:r>
      <w:r>
        <w:t>H</w:t>
      </w:r>
      <w:r w:rsidRPr="00074ADE">
        <w:t xml:space="preserve">. </w:t>
      </w:r>
      <w:r>
        <w:t>Op</w:t>
      </w:r>
      <w:r w:rsidRPr="00074ADE">
        <w:t>.</w:t>
      </w:r>
      <w:r>
        <w:t>cit.</w:t>
      </w:r>
      <w:r w:rsidRPr="00BB51ED">
        <w:t>;</w:t>
      </w:r>
      <w:r>
        <w:t xml:space="preserve"> </w:t>
      </w:r>
      <w:r w:rsidRPr="007D751B">
        <w:t xml:space="preserve"> </w:t>
      </w:r>
      <w:r>
        <w:t>Bradley</w:t>
      </w:r>
      <w:r w:rsidRPr="00BB51ED">
        <w:t xml:space="preserve"> </w:t>
      </w:r>
      <w:r>
        <w:t>M</w:t>
      </w:r>
      <w:r w:rsidRPr="00BB51ED">
        <w:t xml:space="preserve">, </w:t>
      </w:r>
      <w:r>
        <w:t>Ewing</w:t>
      </w:r>
      <w:r w:rsidRPr="00BB51ED">
        <w:t xml:space="preserve"> </w:t>
      </w:r>
      <w:r>
        <w:t>K</w:t>
      </w:r>
      <w:r w:rsidRPr="00BB51ED">
        <w:t xml:space="preserve">. </w:t>
      </w:r>
      <w:r>
        <w:t>Op</w:t>
      </w:r>
      <w:r w:rsidRPr="00BB51ED">
        <w:t>.</w:t>
      </w:r>
      <w:r>
        <w:t>cit</w:t>
      </w:r>
      <w:r w:rsidRPr="00BB51ED">
        <w:t xml:space="preserve"> ; </w:t>
      </w:r>
      <w:r w:rsidRPr="007D751B">
        <w:t xml:space="preserve"> </w:t>
      </w:r>
      <w:r>
        <w:t>Phillips</w:t>
      </w:r>
      <w:r w:rsidRPr="00BB51ED">
        <w:t xml:space="preserve"> </w:t>
      </w:r>
      <w:r>
        <w:t>O</w:t>
      </w:r>
      <w:r w:rsidRPr="00BB51ED">
        <w:t>.</w:t>
      </w:r>
      <w:r>
        <w:t>H</w:t>
      </w:r>
      <w:r w:rsidRPr="00BB51ED">
        <w:t xml:space="preserve">.  </w:t>
      </w:r>
      <w:r>
        <w:t>Op</w:t>
      </w:r>
      <w:r w:rsidRPr="004661CD">
        <w:t xml:space="preserve">. </w:t>
      </w:r>
      <w:r>
        <w:t>cit</w:t>
      </w:r>
      <w:r w:rsidRPr="004661CD">
        <w:t xml:space="preserve">. </w:t>
      </w:r>
      <w:r>
        <w:t xml:space="preserve"> и др.</w:t>
      </w:r>
      <w:r w:rsidRPr="004661CD">
        <w:t xml:space="preserve">).  </w:t>
      </w:r>
      <w:r>
        <w:t>Что же касается той весьма заметной роли  специалистов</w:t>
      </w:r>
      <w:r w:rsidRPr="00074ADE">
        <w:t xml:space="preserve"> </w:t>
      </w:r>
      <w:r>
        <w:t xml:space="preserve"> в</w:t>
      </w:r>
      <w:r w:rsidRPr="00074ADE">
        <w:t xml:space="preserve"> </w:t>
      </w:r>
      <w:r>
        <w:t xml:space="preserve"> сфере  политической   науки, которую они играют в  изучении  теории и практики канадского  федерализма,  то</w:t>
      </w:r>
      <w:r w:rsidRPr="007D751B">
        <w:t xml:space="preserve"> </w:t>
      </w:r>
      <w:r>
        <w:t xml:space="preserve"> она  несомненно  объясняется  ранним и  ускоренным  становлением  политической науки  в  соседних  США,  оказывающих  на  Канаду влияние  во  многих  областях  общественной  жизни. </w:t>
      </w:r>
    </w:p>
  </w:footnote>
  <w:footnote w:id="76">
    <w:p w:rsidR="00CE3870" w:rsidRPr="0098752E" w:rsidRDefault="00CE3870">
      <w:pPr>
        <w:pStyle w:val="a4"/>
      </w:pPr>
      <w:r>
        <w:rPr>
          <w:rStyle w:val="a6"/>
        </w:rPr>
        <w:footnoteRef/>
      </w:r>
      <w:r w:rsidRPr="0098752E">
        <w:t xml:space="preserve">  </w:t>
      </w:r>
      <w:r>
        <w:t>Cairns</w:t>
      </w:r>
      <w:r w:rsidRPr="0098752E">
        <w:t xml:space="preserve"> </w:t>
      </w:r>
      <w:r>
        <w:t>A.  Canadian  Charter of</w:t>
      </w:r>
      <w:r w:rsidRPr="004661CD">
        <w:t xml:space="preserve"> </w:t>
      </w:r>
      <w:r>
        <w:t xml:space="preserve"> Rights  and Freedoms  versus Federalism.  The </w:t>
      </w:r>
      <w:r w:rsidRPr="00BF47B6">
        <w:t xml:space="preserve"> </w:t>
      </w:r>
      <w:r>
        <w:t xml:space="preserve">Dilemmas of </w:t>
      </w:r>
      <w:r w:rsidRPr="00BF47B6">
        <w:t xml:space="preserve"> </w:t>
      </w:r>
      <w:r>
        <w:t>Constitutional Reforms.  - Montreal - Kingston, 1992</w:t>
      </w:r>
      <w:r w:rsidRPr="00BF47B6">
        <w:t>;</w:t>
      </w:r>
      <w:r>
        <w:t xml:space="preserve"> </w:t>
      </w:r>
      <w:r w:rsidRPr="0098752E">
        <w:t xml:space="preserve"> </w:t>
      </w:r>
      <w:r>
        <w:t>Fournier</w:t>
      </w:r>
      <w:r w:rsidRPr="0098752E">
        <w:t xml:space="preserve"> </w:t>
      </w:r>
      <w:r>
        <w:t>P</w:t>
      </w:r>
      <w:r w:rsidRPr="0098752E">
        <w:t xml:space="preserve">. </w:t>
      </w:r>
      <w:r>
        <w:t xml:space="preserve"> Meech  Lake Post-Mortem. Is </w:t>
      </w:r>
      <w:r w:rsidRPr="00CA61B1">
        <w:t xml:space="preserve"> </w:t>
      </w:r>
      <w:r>
        <w:t>Quebec  Sovereignty  Inevitable?</w:t>
      </w:r>
      <w:r w:rsidRPr="0098752E">
        <w:t xml:space="preserve">  </w:t>
      </w:r>
      <w:r>
        <w:t>- Montreal - Kingston, 1992</w:t>
      </w:r>
      <w:r w:rsidRPr="000E42EB">
        <w:t>;</w:t>
      </w:r>
      <w:r>
        <w:t xml:space="preserve"> </w:t>
      </w:r>
      <w:r w:rsidRPr="0098752E">
        <w:t xml:space="preserve"> </w:t>
      </w:r>
      <w:r>
        <w:t xml:space="preserve">Hodgins B.  Where  Economy  and Constitution Meet  in  Canada.  </w:t>
      </w:r>
      <w:r w:rsidRPr="00A418E1">
        <w:t xml:space="preserve">- </w:t>
      </w:r>
      <w:r>
        <w:t>Montreal, 1981</w:t>
      </w:r>
      <w:r w:rsidRPr="00A53579">
        <w:t>;</w:t>
      </w:r>
      <w:r w:rsidRPr="0098752E">
        <w:t xml:space="preserve">  </w:t>
      </w:r>
      <w:r>
        <w:t>Mallory</w:t>
      </w:r>
      <w:r w:rsidRPr="0098752E">
        <w:t xml:space="preserve"> </w:t>
      </w:r>
      <w:r>
        <w:t>J</w:t>
      </w:r>
      <w:r w:rsidRPr="0098752E">
        <w:t>.</w:t>
      </w:r>
      <w:r>
        <w:t xml:space="preserve"> Op.cit.</w:t>
      </w:r>
      <w:r w:rsidRPr="00A418E1">
        <w:t>;</w:t>
      </w:r>
      <w:r>
        <w:t xml:space="preserve"> McRoberts </w:t>
      </w:r>
      <w:r w:rsidRPr="0098752E">
        <w:t xml:space="preserve"> </w:t>
      </w:r>
      <w:r>
        <w:t>K</w:t>
      </w:r>
      <w:r w:rsidRPr="0098752E">
        <w:t xml:space="preserve">. </w:t>
      </w:r>
      <w:r>
        <w:t xml:space="preserve">et  al. Beyond Quebec. </w:t>
      </w:r>
      <w:r w:rsidRPr="00A418E1">
        <w:t xml:space="preserve">- </w:t>
      </w:r>
      <w:r>
        <w:t xml:space="preserve"> Toronto, 1993</w:t>
      </w:r>
      <w:r w:rsidRPr="004661CD">
        <w:t>;</w:t>
      </w:r>
      <w:r>
        <w:t xml:space="preserve">  Morton</w:t>
      </w:r>
      <w:r w:rsidRPr="0098752E">
        <w:t xml:space="preserve"> </w:t>
      </w:r>
      <w:r>
        <w:t>F</w:t>
      </w:r>
      <w:r w:rsidRPr="0098752E">
        <w:t>.</w:t>
      </w:r>
      <w:r w:rsidRPr="004661CD">
        <w:t xml:space="preserve"> </w:t>
      </w:r>
      <w:r>
        <w:t>Charter  Politics. – Scarborough</w:t>
      </w:r>
      <w:r w:rsidRPr="00CA61B1">
        <w:t xml:space="preserve"> </w:t>
      </w:r>
      <w:r>
        <w:t>(Ont.), 1995</w:t>
      </w:r>
      <w:r w:rsidRPr="00A53579">
        <w:t>;</w:t>
      </w:r>
      <w:r>
        <w:t xml:space="preserve"> </w:t>
      </w:r>
      <w:r w:rsidRPr="0098752E">
        <w:t xml:space="preserve"> </w:t>
      </w:r>
      <w:r>
        <w:t>Stevenson</w:t>
      </w:r>
      <w:r w:rsidRPr="0098752E">
        <w:t xml:space="preserve"> </w:t>
      </w:r>
      <w:r>
        <w:t>G.</w:t>
      </w:r>
      <w:r w:rsidRPr="0098752E">
        <w:t xml:space="preserve"> </w:t>
      </w:r>
      <w:r>
        <w:t>Unfulfilled  Union. Canadian Federalism  and National Unity.</w:t>
      </w:r>
      <w:r w:rsidRPr="00A53579">
        <w:t>-</w:t>
      </w:r>
      <w:r>
        <w:t xml:space="preserve"> Toronto, 2004</w:t>
      </w:r>
      <w:r w:rsidRPr="00A53579">
        <w:t>;</w:t>
      </w:r>
      <w:r>
        <w:t xml:space="preserve"> </w:t>
      </w:r>
      <w:r w:rsidRPr="0098752E">
        <w:t xml:space="preserve"> </w:t>
      </w:r>
      <w:r>
        <w:t>Whitaker</w:t>
      </w:r>
      <w:r w:rsidRPr="0098752E">
        <w:t xml:space="preserve"> </w:t>
      </w:r>
      <w:r>
        <w:t>R.</w:t>
      </w:r>
      <w:r w:rsidRPr="0098752E">
        <w:t xml:space="preserve"> </w:t>
      </w:r>
      <w:r>
        <w:t>Op. cit</w:t>
      </w:r>
      <w:r w:rsidRPr="0098752E">
        <w:t>.</w:t>
      </w:r>
    </w:p>
  </w:footnote>
  <w:footnote w:id="77">
    <w:p w:rsidR="00CE3870" w:rsidRPr="00FC6FC6" w:rsidRDefault="00CE3870">
      <w:pPr>
        <w:pStyle w:val="a4"/>
      </w:pPr>
      <w:r>
        <w:rPr>
          <w:rStyle w:val="a6"/>
        </w:rPr>
        <w:footnoteRef/>
      </w:r>
      <w:r w:rsidRPr="00AC2BF9">
        <w:t xml:space="preserve"> </w:t>
      </w:r>
      <w:r>
        <w:t>Cм.,</w:t>
      </w:r>
      <w:r w:rsidRPr="00FC6FC6">
        <w:t xml:space="preserve"> </w:t>
      </w:r>
      <w:r>
        <w:t>например</w:t>
      </w:r>
      <w:r w:rsidRPr="00FC6FC6">
        <w:t xml:space="preserve">: </w:t>
      </w:r>
      <w:r>
        <w:t>Stevenson G.  Op.cit.</w:t>
      </w:r>
      <w:r w:rsidRPr="000E42EB">
        <w:t xml:space="preserve">; </w:t>
      </w:r>
      <w:r>
        <w:t xml:space="preserve"> idem. Canadian </w:t>
      </w:r>
      <w:r w:rsidRPr="000E42EB">
        <w:t xml:space="preserve"> </w:t>
      </w:r>
      <w:r>
        <w:t>Federalism and Quebec Sovereignty.</w:t>
      </w:r>
      <w:r w:rsidRPr="00A418E1">
        <w:t xml:space="preserve"> -</w:t>
      </w:r>
      <w:r>
        <w:t xml:space="preserve">  Montreal-Kingston, 2003</w:t>
      </w:r>
      <w:r w:rsidRPr="00A418E1">
        <w:t>;</w:t>
      </w:r>
      <w:r>
        <w:t xml:space="preserve">  Williams G. et al.</w:t>
      </w:r>
      <w:r w:rsidRPr="00FC6FC6">
        <w:t xml:space="preserve"> </w:t>
      </w:r>
      <w:r>
        <w:t xml:space="preserve">The Disruptions. The Constitutional Struggle from the  Charter of Rights and Freedoms </w:t>
      </w:r>
      <w:r w:rsidRPr="000E42EB">
        <w:t xml:space="preserve"> </w:t>
      </w:r>
      <w:r>
        <w:t xml:space="preserve">to  Meech </w:t>
      </w:r>
      <w:r w:rsidRPr="00FC6FC6">
        <w:t xml:space="preserve"> </w:t>
      </w:r>
      <w:r>
        <w:t>Lake. – Toronto-Buffalo, 1993.</w:t>
      </w:r>
    </w:p>
  </w:footnote>
  <w:footnote w:id="78">
    <w:p w:rsidR="00CE3870" w:rsidRPr="00D678DB" w:rsidRDefault="00CE3870">
      <w:pPr>
        <w:pStyle w:val="a4"/>
      </w:pPr>
      <w:r>
        <w:rPr>
          <w:rStyle w:val="a6"/>
        </w:rPr>
        <w:footnoteRef/>
      </w:r>
      <w:r w:rsidRPr="0098752E">
        <w:t xml:space="preserve">    </w:t>
      </w:r>
      <w:r>
        <w:t>См</w:t>
      </w:r>
      <w:r w:rsidRPr="0098752E">
        <w:t xml:space="preserve">.  </w:t>
      </w:r>
      <w:r>
        <w:t>подробнее</w:t>
      </w:r>
      <w:r w:rsidRPr="00D678DB">
        <w:t xml:space="preserve">: </w:t>
      </w:r>
      <w:r>
        <w:t>Ким</w:t>
      </w:r>
      <w:r w:rsidRPr="00D678DB">
        <w:t xml:space="preserve"> </w:t>
      </w:r>
      <w:r>
        <w:t>Ю</w:t>
      </w:r>
      <w:r w:rsidRPr="00D678DB">
        <w:t>.</w:t>
      </w:r>
      <w:r>
        <w:t>В</w:t>
      </w:r>
      <w:r w:rsidRPr="00D678DB">
        <w:t xml:space="preserve">. </w:t>
      </w:r>
      <w:r>
        <w:t>Указ</w:t>
      </w:r>
      <w:r w:rsidRPr="00D678DB">
        <w:t xml:space="preserve">. </w:t>
      </w:r>
      <w:r>
        <w:t>соч</w:t>
      </w:r>
      <w:r w:rsidRPr="00D678DB">
        <w:t xml:space="preserve">. – </w:t>
      </w:r>
      <w:r>
        <w:t>С</w:t>
      </w:r>
      <w:r w:rsidRPr="00D678DB">
        <w:t>.    .</w:t>
      </w:r>
    </w:p>
  </w:footnote>
  <w:footnote w:id="79">
    <w:p w:rsidR="00CE3870" w:rsidRPr="00766B59" w:rsidRDefault="00CE3870">
      <w:pPr>
        <w:pStyle w:val="a4"/>
      </w:pPr>
      <w:r>
        <w:rPr>
          <w:rStyle w:val="a6"/>
        </w:rPr>
        <w:footnoteRef/>
      </w:r>
      <w:r w:rsidRPr="00766B59">
        <w:t xml:space="preserve"> </w:t>
      </w:r>
      <w:r>
        <w:t>См</w:t>
      </w:r>
      <w:r w:rsidRPr="00FC6FC6">
        <w:t xml:space="preserve">, </w:t>
      </w:r>
      <w:r>
        <w:t>например</w:t>
      </w:r>
      <w:r w:rsidRPr="00766B59">
        <w:t xml:space="preserve">.: </w:t>
      </w:r>
      <w:r>
        <w:t>Knopff R. The</w:t>
      </w:r>
      <w:r w:rsidRPr="009B19BB">
        <w:t xml:space="preserve"> </w:t>
      </w:r>
      <w:r>
        <w:t xml:space="preserve"> Legal  Theory and Patriation Debate  </w:t>
      </w:r>
      <w:r w:rsidRPr="00093D19">
        <w:t>//</w:t>
      </w:r>
      <w:r>
        <w:t xml:space="preserve">  Queens Law  Journal. – Vol.17. - 1981. -  N1. – P.41 – 67</w:t>
      </w:r>
      <w:r w:rsidRPr="00093D19">
        <w:t>;</w:t>
      </w:r>
      <w:r>
        <w:t xml:space="preserve">  Macdonald R. </w:t>
      </w:r>
      <w:r w:rsidRPr="009B19BB">
        <w:t xml:space="preserve"> </w:t>
      </w:r>
      <w:r>
        <w:t>Meech  Lake  Towards   Contrary  Notwithstanding</w:t>
      </w:r>
      <w:r w:rsidRPr="00093D19">
        <w:t xml:space="preserve"> //</w:t>
      </w:r>
      <w:r>
        <w:t xml:space="preserve"> Osgoode Hall  Law Journal . – Vol.29. – 1991. – N3. – P.402 – 417</w:t>
      </w:r>
      <w:r w:rsidRPr="00093D19">
        <w:t>;</w:t>
      </w:r>
      <w:r>
        <w:t xml:space="preserve">  Morton F.L., Russell P. </w:t>
      </w:r>
      <w:r w:rsidRPr="00CA61B1">
        <w:t xml:space="preserve"> </w:t>
      </w:r>
      <w:r>
        <w:t xml:space="preserve">The Supreme  Court of Canada.  First One Hundred  of </w:t>
      </w:r>
      <w:r w:rsidRPr="00CA61B1">
        <w:t xml:space="preserve"> </w:t>
      </w:r>
      <w:r>
        <w:t>Canadian  Charter  of Rights and Freedoms  Decisions. A  Statistical Analysis</w:t>
      </w:r>
      <w:r w:rsidRPr="009B19BB">
        <w:t xml:space="preserve"> // </w:t>
      </w:r>
      <w:r>
        <w:t xml:space="preserve"> Osgoode Hall Law Journal. – Vol.36. – 1994. – N3. – P.386 – 408</w:t>
      </w:r>
      <w:r w:rsidRPr="00626ECE">
        <w:t>;</w:t>
      </w:r>
      <w:r>
        <w:t xml:space="preserve">  Smith J. Canadian  Federation  and  Influence  of  American  Federalism </w:t>
      </w:r>
      <w:r w:rsidRPr="00093D19">
        <w:t>//</w:t>
      </w:r>
      <w:r>
        <w:t xml:space="preserve">  Canadian</w:t>
      </w:r>
      <w:r w:rsidRPr="00093D19">
        <w:t xml:space="preserve"> </w:t>
      </w:r>
      <w:r>
        <w:t xml:space="preserve"> Journal </w:t>
      </w:r>
      <w:r w:rsidRPr="00093D19">
        <w:t xml:space="preserve"> </w:t>
      </w:r>
      <w:r>
        <w:t>of Political Science. – Vol.26. – 1993. – N1. – P.115 -154</w:t>
      </w:r>
      <w:r w:rsidRPr="00093D19">
        <w:t>;</w:t>
      </w:r>
      <w:r>
        <w:t xml:space="preserve">  Valcke C. Quebec  Civil Law and Canadian Federalism</w:t>
      </w:r>
      <w:r w:rsidRPr="00093D19">
        <w:t xml:space="preserve"> //</w:t>
      </w:r>
      <w:r>
        <w:t xml:space="preserve"> Yale Journal of </w:t>
      </w:r>
      <w:r w:rsidRPr="00093D19">
        <w:t xml:space="preserve"> </w:t>
      </w:r>
      <w:r>
        <w:t>International Law. -  Vol.21. –  Winter 1996. -  N1. – P.67 – 120</w:t>
      </w:r>
      <w:r w:rsidRPr="00093D19">
        <w:t>;</w:t>
      </w:r>
      <w:r>
        <w:t xml:space="preserve">  Young</w:t>
      </w:r>
      <w:r w:rsidRPr="00CA61B1">
        <w:t xml:space="preserve"> </w:t>
      </w:r>
      <w:r>
        <w:t xml:space="preserve"> R. The Political</w:t>
      </w:r>
      <w:r w:rsidRPr="00CA61B1">
        <w:t xml:space="preserve"> </w:t>
      </w:r>
      <w:r>
        <w:t xml:space="preserve"> Economy of  Secession. The </w:t>
      </w:r>
      <w:r w:rsidRPr="00CA61B1">
        <w:t xml:space="preserve"> </w:t>
      </w:r>
      <w:r>
        <w:t>Case of Quebec.  –  Constitutional Political Economy. – Vol. 5. – 1994. - N2. – P.221 – 245.</w:t>
      </w:r>
    </w:p>
  </w:footnote>
  <w:footnote w:id="80">
    <w:p w:rsidR="00CE3870" w:rsidRPr="0068225C" w:rsidRDefault="00CE3870">
      <w:pPr>
        <w:pStyle w:val="a4"/>
      </w:pPr>
      <w:r>
        <w:rPr>
          <w:rStyle w:val="a6"/>
        </w:rPr>
        <w:footnoteRef/>
      </w:r>
      <w:r w:rsidRPr="00766B59">
        <w:t xml:space="preserve"> </w:t>
      </w:r>
      <w:r>
        <w:t>Federalism</w:t>
      </w:r>
      <w:r w:rsidRPr="00766B59">
        <w:t xml:space="preserve">  </w:t>
      </w:r>
      <w:r>
        <w:t>in</w:t>
      </w:r>
      <w:r w:rsidRPr="00766B59">
        <w:t xml:space="preserve">  </w:t>
      </w:r>
      <w:r>
        <w:t>America</w:t>
      </w:r>
      <w:r w:rsidRPr="005A405B">
        <w:t xml:space="preserve">  </w:t>
      </w:r>
      <w:r>
        <w:t>and</w:t>
      </w:r>
      <w:r w:rsidRPr="005A405B">
        <w:t xml:space="preserve">  </w:t>
      </w:r>
      <w:r>
        <w:t>Europe. –</w:t>
      </w:r>
      <w:r w:rsidRPr="00ED39A4">
        <w:t xml:space="preserve"> </w:t>
      </w:r>
      <w:r>
        <w:t xml:space="preserve"> P. 358.</w:t>
      </w:r>
    </w:p>
  </w:footnote>
  <w:footnote w:id="81">
    <w:p w:rsidR="00CE3870" w:rsidRPr="0068225C" w:rsidRDefault="00CE3870">
      <w:pPr>
        <w:pStyle w:val="a4"/>
      </w:pPr>
      <w:r>
        <w:rPr>
          <w:rStyle w:val="a6"/>
        </w:rPr>
        <w:footnoteRef/>
      </w:r>
      <w:r w:rsidRPr="0068225C">
        <w:t xml:space="preserve"> </w:t>
      </w:r>
      <w:r>
        <w:t xml:space="preserve">Trudeau P. Federalism </w:t>
      </w:r>
      <w:r w:rsidRPr="003D72D4">
        <w:t xml:space="preserve"> </w:t>
      </w:r>
      <w:r>
        <w:t>and  French Canadians. – P. 203.</w:t>
      </w:r>
    </w:p>
  </w:footnote>
  <w:footnote w:id="82">
    <w:p w:rsidR="00CE3870" w:rsidRDefault="00CE3870">
      <w:pPr>
        <w:pStyle w:val="a4"/>
      </w:pPr>
      <w:r>
        <w:rPr>
          <w:rStyle w:val="a6"/>
        </w:rPr>
        <w:footnoteRef/>
      </w:r>
      <w:r w:rsidRPr="00074ADE">
        <w:t xml:space="preserve">  </w:t>
      </w:r>
      <w:r>
        <w:t>Trudeau</w:t>
      </w:r>
      <w:r w:rsidRPr="00074ADE">
        <w:t xml:space="preserve"> </w:t>
      </w:r>
      <w:r>
        <w:t>P</w:t>
      </w:r>
      <w:r w:rsidRPr="00074ADE">
        <w:t xml:space="preserve">.  </w:t>
      </w:r>
      <w:r>
        <w:t>Approaches</w:t>
      </w:r>
      <w:r w:rsidRPr="003F6F78">
        <w:t xml:space="preserve"> </w:t>
      </w:r>
      <w:r w:rsidRPr="003D72D4">
        <w:t xml:space="preserve">  </w:t>
      </w:r>
      <w:r>
        <w:t>to</w:t>
      </w:r>
      <w:r w:rsidRPr="003F6F78">
        <w:t xml:space="preserve"> </w:t>
      </w:r>
      <w:r w:rsidRPr="003D72D4">
        <w:t xml:space="preserve"> </w:t>
      </w:r>
      <w:r>
        <w:t>Рolitics</w:t>
      </w:r>
      <w:r w:rsidRPr="003F6F78">
        <w:t xml:space="preserve">. </w:t>
      </w:r>
      <w:r w:rsidRPr="00C52395">
        <w:t>-</w:t>
      </w:r>
      <w:r w:rsidRPr="003D72D4">
        <w:t xml:space="preserve"> </w:t>
      </w:r>
      <w:r>
        <w:t>Toronto</w:t>
      </w:r>
      <w:r w:rsidRPr="003D72D4">
        <w:t>,</w:t>
      </w:r>
      <w:r>
        <w:t xml:space="preserve"> </w:t>
      </w:r>
      <w:r w:rsidRPr="003D72D4">
        <w:t xml:space="preserve">1971. – </w:t>
      </w:r>
      <w:r>
        <w:t>P</w:t>
      </w:r>
      <w:r w:rsidRPr="003D72D4">
        <w:t xml:space="preserve">. 215.  </w:t>
      </w:r>
      <w:r>
        <w:t xml:space="preserve">Данный </w:t>
      </w:r>
      <w:r w:rsidRPr="00C52395">
        <w:t xml:space="preserve"> </w:t>
      </w:r>
      <w:r>
        <w:t>подход  унаследовали все   преемники  П.Трюдо на посту  премьер-министра Канады - либералы Дж.Тернер, Ж.Кретьен и П.Мартин,  консерваторы  Дж.Кларк, Б.Малруни, К.Кемпбелл  и нынешний глава федерального правительства  консерватор  С.Харпер</w:t>
      </w:r>
      <w:r w:rsidRPr="00A418E1">
        <w:t xml:space="preserve"> (</w:t>
      </w:r>
      <w:r>
        <w:t>c</w:t>
      </w:r>
      <w:r w:rsidRPr="00A418E1">
        <w:t xml:space="preserve"> 2006</w:t>
      </w:r>
      <w:r>
        <w:t xml:space="preserve"> г.</w:t>
      </w:r>
      <w:r w:rsidRPr="00A418E1">
        <w:t xml:space="preserve">). </w:t>
      </w:r>
    </w:p>
  </w:footnote>
  <w:footnote w:id="83">
    <w:p w:rsidR="00CE3870" w:rsidRPr="000E42EB" w:rsidRDefault="00CE3870">
      <w:pPr>
        <w:pStyle w:val="a4"/>
      </w:pPr>
      <w:r>
        <w:rPr>
          <w:rStyle w:val="a6"/>
        </w:rPr>
        <w:footnoteRef/>
      </w:r>
      <w:r w:rsidRPr="00074ADE">
        <w:t xml:space="preserve"> </w:t>
      </w:r>
      <w:r>
        <w:t>Laforest</w:t>
      </w:r>
      <w:r w:rsidRPr="00074ADE">
        <w:t xml:space="preserve"> </w:t>
      </w:r>
      <w:r>
        <w:t>G.</w:t>
      </w:r>
      <w:r w:rsidRPr="00074ADE">
        <w:t xml:space="preserve">  </w:t>
      </w:r>
      <w:r>
        <w:t>Op</w:t>
      </w:r>
      <w:r w:rsidRPr="00074ADE">
        <w:t>.</w:t>
      </w:r>
      <w:r w:rsidRPr="000E42EB">
        <w:t xml:space="preserve"> </w:t>
      </w:r>
      <w:r>
        <w:t>cit</w:t>
      </w:r>
      <w:r w:rsidRPr="00074ADE">
        <w:t xml:space="preserve">. – </w:t>
      </w:r>
      <w:r>
        <w:t>P</w:t>
      </w:r>
      <w:r w:rsidRPr="00074ADE">
        <w:t>.</w:t>
      </w:r>
      <w:r>
        <w:t xml:space="preserve"> 201.</w:t>
      </w:r>
    </w:p>
  </w:footnote>
  <w:footnote w:id="84">
    <w:p w:rsidR="00CE3870" w:rsidRPr="000F0FC7" w:rsidRDefault="00CE3870">
      <w:pPr>
        <w:pStyle w:val="a4"/>
      </w:pPr>
      <w:r>
        <w:rPr>
          <w:rStyle w:val="a6"/>
        </w:rPr>
        <w:footnoteRef/>
      </w:r>
      <w:r>
        <w:t xml:space="preserve">  Cм</w:t>
      </w:r>
      <w:r w:rsidRPr="00ED39A4">
        <w:t xml:space="preserve">.: </w:t>
      </w:r>
      <w:r>
        <w:t>Tierney</w:t>
      </w:r>
      <w:r w:rsidRPr="00074ADE">
        <w:t xml:space="preserve"> </w:t>
      </w:r>
      <w:r>
        <w:t>M. Constitutional</w:t>
      </w:r>
      <w:r w:rsidRPr="002E74D0">
        <w:t xml:space="preserve"> </w:t>
      </w:r>
      <w:r>
        <w:t>Law</w:t>
      </w:r>
      <w:r w:rsidRPr="00074ADE">
        <w:t xml:space="preserve">  </w:t>
      </w:r>
      <w:r>
        <w:t>and</w:t>
      </w:r>
      <w:r w:rsidRPr="00074ADE">
        <w:t xml:space="preserve"> </w:t>
      </w:r>
      <w:r>
        <w:t>National Pluralism. – Oxford, 2005.</w:t>
      </w:r>
    </w:p>
  </w:footnote>
  <w:footnote w:id="85">
    <w:p w:rsidR="00CE3870" w:rsidRPr="002E74D0" w:rsidRDefault="00CE3870">
      <w:pPr>
        <w:pStyle w:val="a4"/>
      </w:pPr>
      <w:r>
        <w:rPr>
          <w:rStyle w:val="a6"/>
        </w:rPr>
        <w:footnoteRef/>
      </w:r>
      <w:r>
        <w:t xml:space="preserve"> Впрочем, отдельные зарубежные  авторы находят истоки канадской модели федерализма еще в договорах первых  франкоязычных колонистов с индейскими племенами. Первый такой договор датируется 1645г.  См</w:t>
      </w:r>
      <w:r w:rsidRPr="002E74D0">
        <w:t xml:space="preserve">.: </w:t>
      </w:r>
      <w:r>
        <w:t>Сооk</w:t>
      </w:r>
      <w:r w:rsidRPr="002E74D0">
        <w:t xml:space="preserve"> </w:t>
      </w:r>
      <w:r>
        <w:t>C</w:t>
      </w:r>
      <w:r w:rsidRPr="002E74D0">
        <w:t xml:space="preserve">. </w:t>
      </w:r>
      <w:r>
        <w:t>et</w:t>
      </w:r>
      <w:r w:rsidRPr="002E74D0">
        <w:t xml:space="preserve">  </w:t>
      </w:r>
      <w:r>
        <w:t>al</w:t>
      </w:r>
      <w:r w:rsidRPr="002E74D0">
        <w:t xml:space="preserve">. </w:t>
      </w:r>
      <w:r>
        <w:t>Constitutional</w:t>
      </w:r>
      <w:r w:rsidRPr="002E74D0">
        <w:t xml:space="preserve"> </w:t>
      </w:r>
      <w:r>
        <w:t>Predicament</w:t>
      </w:r>
      <w:r w:rsidRPr="002E74D0">
        <w:t xml:space="preserve">. </w:t>
      </w:r>
      <w:r>
        <w:t>–</w:t>
      </w:r>
      <w:r w:rsidRPr="002E74D0">
        <w:t xml:space="preserve"> </w:t>
      </w:r>
      <w:r>
        <w:t xml:space="preserve">Montreal </w:t>
      </w:r>
      <w:r w:rsidRPr="002E74D0">
        <w:t xml:space="preserve">- </w:t>
      </w:r>
      <w:r>
        <w:t>Kingston</w:t>
      </w:r>
      <w:r w:rsidRPr="002E74D0">
        <w:t xml:space="preserve">, 1994. – </w:t>
      </w:r>
      <w:r>
        <w:t>P</w:t>
      </w:r>
      <w:r w:rsidRPr="002E74D0">
        <w:t xml:space="preserve">.161. </w:t>
      </w:r>
    </w:p>
  </w:footnote>
  <w:footnote w:id="86">
    <w:p w:rsidR="00CE3870" w:rsidRPr="009E214A" w:rsidRDefault="00CE3870">
      <w:pPr>
        <w:pStyle w:val="a4"/>
      </w:pPr>
      <w:r>
        <w:rPr>
          <w:rStyle w:val="a6"/>
        </w:rPr>
        <w:footnoteRef/>
      </w:r>
      <w:r w:rsidRPr="000E42EB">
        <w:t xml:space="preserve">  </w:t>
      </w:r>
      <w:r>
        <w:t>Применительно</w:t>
      </w:r>
      <w:r w:rsidRPr="000E42EB">
        <w:t xml:space="preserve">  </w:t>
      </w:r>
      <w:r>
        <w:t>к</w:t>
      </w:r>
      <w:r w:rsidRPr="000E42EB">
        <w:t xml:space="preserve">  </w:t>
      </w:r>
      <w:r>
        <w:t>провинции</w:t>
      </w:r>
      <w:r w:rsidRPr="000E42EB">
        <w:t xml:space="preserve"> </w:t>
      </w:r>
      <w:r>
        <w:t>Канаде</w:t>
      </w:r>
      <w:r w:rsidRPr="000E42EB">
        <w:t xml:space="preserve">  </w:t>
      </w:r>
      <w:r>
        <w:t>данные  наименования  применяются  автором для удобства изложения   материала. В  правовых  первоисточниках  составившие объединенную  провинцию  административно-территориальные единицы официально именовались  Верхней  Канадой (современное Онтарио) и  Нижней Канадой ( нынешний Квебек).</w:t>
      </w:r>
    </w:p>
  </w:footnote>
  <w:footnote w:id="87">
    <w:p w:rsidR="00CE3870" w:rsidRPr="004665E8" w:rsidRDefault="00CE3870">
      <w:pPr>
        <w:pStyle w:val="a4"/>
      </w:pPr>
      <w:r>
        <w:rPr>
          <w:rStyle w:val="a6"/>
        </w:rPr>
        <w:footnoteRef/>
      </w:r>
      <w:r w:rsidRPr="007722E1">
        <w:t xml:space="preserve"> </w:t>
      </w:r>
      <w:r>
        <w:t xml:space="preserve">В   первоисточниках и зарубежной  литературе  часто называется  Конституционным актом 1840 г., как и предшествовавшие  ему Квебекские акты 1774  и 1791 гг. </w:t>
      </w:r>
      <w:r w:rsidRPr="00976BBE">
        <w:t xml:space="preserve">( </w:t>
      </w:r>
      <w:r>
        <w:t>Heard</w:t>
      </w:r>
      <w:r w:rsidRPr="00976BBE">
        <w:t xml:space="preserve"> </w:t>
      </w:r>
      <w:r>
        <w:t>A</w:t>
      </w:r>
      <w:r w:rsidRPr="00976BBE">
        <w:t xml:space="preserve">. </w:t>
      </w:r>
      <w:r>
        <w:t>Op</w:t>
      </w:r>
      <w:r w:rsidRPr="00976BBE">
        <w:t>.</w:t>
      </w:r>
      <w:r>
        <w:t>cit</w:t>
      </w:r>
      <w:r w:rsidRPr="00976BBE">
        <w:t xml:space="preserve">. – </w:t>
      </w:r>
      <w:r>
        <w:t>P</w:t>
      </w:r>
      <w:r w:rsidRPr="00976BBE">
        <w:t xml:space="preserve">.110; </w:t>
      </w:r>
      <w:r>
        <w:t>Magnet</w:t>
      </w:r>
      <w:r w:rsidRPr="00976BBE">
        <w:t xml:space="preserve"> </w:t>
      </w:r>
      <w:r>
        <w:t>A</w:t>
      </w:r>
      <w:r w:rsidRPr="00976BBE">
        <w:t>.</w:t>
      </w:r>
      <w:r>
        <w:t>Op</w:t>
      </w:r>
      <w:r w:rsidRPr="00976BBE">
        <w:t>.</w:t>
      </w:r>
      <w:r>
        <w:t>cit</w:t>
      </w:r>
      <w:r w:rsidRPr="00976BBE">
        <w:t xml:space="preserve">. – </w:t>
      </w:r>
      <w:r>
        <w:t>P</w:t>
      </w:r>
      <w:r w:rsidRPr="00976BBE">
        <w:t xml:space="preserve">. 19, 24). </w:t>
      </w:r>
      <w:r w:rsidRPr="00A964E9">
        <w:t xml:space="preserve"> </w:t>
      </w:r>
      <w:r w:rsidRPr="00976BBE">
        <w:t xml:space="preserve"> </w:t>
      </w:r>
      <w:r>
        <w:t>Приходится  указать на ошибочное  утверждение  В.В.Маклакова  о том, что до 1982 г. ни один правовой  акт  Канады будто бы  не  носил  названия конституционного (см.: Конституции зарубежных государств. Учебное пособие. Отв.ред. Маклаков В.В.  – М.: БЕК, 1997. – С.459).</w:t>
      </w:r>
    </w:p>
  </w:footnote>
  <w:footnote w:id="88">
    <w:p w:rsidR="00CE3870" w:rsidRPr="007722E1" w:rsidRDefault="00CE3870">
      <w:pPr>
        <w:pStyle w:val="a4"/>
      </w:pPr>
      <w:r>
        <w:rPr>
          <w:rStyle w:val="a6"/>
        </w:rPr>
        <w:footnoteRef/>
      </w:r>
      <w:r w:rsidRPr="00A964E9">
        <w:t xml:space="preserve"> </w:t>
      </w:r>
      <w:r>
        <w:t>Durand</w:t>
      </w:r>
      <w:r w:rsidRPr="00A964E9">
        <w:t xml:space="preserve"> </w:t>
      </w:r>
      <w:r>
        <w:t>W</w:t>
      </w:r>
      <w:r w:rsidRPr="00A964E9">
        <w:t xml:space="preserve">. </w:t>
      </w:r>
      <w:r>
        <w:t>Op</w:t>
      </w:r>
      <w:r w:rsidRPr="00A964E9">
        <w:t>.</w:t>
      </w:r>
      <w:r>
        <w:t>cit</w:t>
      </w:r>
      <w:r w:rsidRPr="00A964E9">
        <w:t xml:space="preserve">. - </w:t>
      </w:r>
      <w:r>
        <w:t>P</w:t>
      </w:r>
      <w:r w:rsidRPr="00A964E9">
        <w:t xml:space="preserve">. 80. </w:t>
      </w:r>
      <w:r>
        <w:t>И.В.Ившина применительно  к объединенной  провинции Канаде  говорит о ее «протофедерализме»  (Ившина И.В. Указ. соч. – С.19). С</w:t>
      </w:r>
      <w:r w:rsidRPr="00A964E9">
        <w:t xml:space="preserve"> </w:t>
      </w:r>
      <w:r>
        <w:t>этим</w:t>
      </w:r>
      <w:r w:rsidRPr="007722E1">
        <w:t xml:space="preserve"> </w:t>
      </w:r>
      <w:r>
        <w:t>трудно</w:t>
      </w:r>
      <w:r w:rsidRPr="007722E1">
        <w:t xml:space="preserve"> </w:t>
      </w:r>
      <w:r>
        <w:t>согласиться</w:t>
      </w:r>
      <w:r w:rsidRPr="007722E1">
        <w:t>.</w:t>
      </w:r>
    </w:p>
  </w:footnote>
  <w:footnote w:id="89">
    <w:p w:rsidR="00CE3870" w:rsidRPr="00DF0B32" w:rsidRDefault="00CE3870">
      <w:pPr>
        <w:pStyle w:val="a4"/>
      </w:pPr>
      <w:r>
        <w:rPr>
          <w:rStyle w:val="a6"/>
        </w:rPr>
        <w:footnoteRef/>
      </w:r>
      <w:r w:rsidRPr="00DF0B32">
        <w:t xml:space="preserve"> </w:t>
      </w:r>
      <w:r>
        <w:t xml:space="preserve">  Phillips O.H. Op.cit. - P. 231</w:t>
      </w:r>
      <w:r w:rsidRPr="006721A2">
        <w:t>;</w:t>
      </w:r>
      <w:r>
        <w:t xml:space="preserve">  Oliver M. Op.cit. – P. 66</w:t>
      </w:r>
      <w:r w:rsidRPr="006721A2">
        <w:t>;</w:t>
      </w:r>
      <w:r>
        <w:t xml:space="preserve">  Whyte J., Lederman J., Burr D. </w:t>
      </w:r>
      <w:r w:rsidRPr="00110260">
        <w:t xml:space="preserve"> </w:t>
      </w:r>
      <w:r>
        <w:t>Canadian  Constitutional Law. Cases,</w:t>
      </w:r>
      <w:r w:rsidRPr="00110260">
        <w:t xml:space="preserve"> </w:t>
      </w:r>
      <w:r>
        <w:t>Notes</w:t>
      </w:r>
      <w:r w:rsidRPr="00110260">
        <w:t xml:space="preserve"> </w:t>
      </w:r>
      <w:r>
        <w:t>and Materials. – Toronto, 1992.-</w:t>
      </w:r>
      <w:r w:rsidRPr="003F4E44">
        <w:t xml:space="preserve"> </w:t>
      </w:r>
      <w:r>
        <w:t xml:space="preserve"> P.12.</w:t>
      </w:r>
    </w:p>
  </w:footnote>
  <w:footnote w:id="90">
    <w:p w:rsidR="00CE3870" w:rsidRPr="006721A2" w:rsidRDefault="00CE3870">
      <w:pPr>
        <w:pStyle w:val="a4"/>
      </w:pPr>
      <w:r>
        <w:rPr>
          <w:rStyle w:val="a6"/>
        </w:rPr>
        <w:footnoteRef/>
      </w:r>
      <w:r w:rsidRPr="00DF0B32">
        <w:t xml:space="preserve"> </w:t>
      </w:r>
      <w:r>
        <w:t xml:space="preserve">Martin G. The  Causes of Canadian Confederation. – Fredericton,  1990. – P. </w:t>
      </w:r>
      <w:r w:rsidRPr="006721A2">
        <w:t>49.</w:t>
      </w:r>
    </w:p>
  </w:footnote>
  <w:footnote w:id="91">
    <w:p w:rsidR="00CE3870" w:rsidRPr="00093D19" w:rsidRDefault="00CE3870">
      <w:pPr>
        <w:pStyle w:val="a4"/>
      </w:pPr>
      <w:r>
        <w:rPr>
          <w:rStyle w:val="a6"/>
        </w:rPr>
        <w:footnoteRef/>
      </w:r>
      <w:r w:rsidRPr="00093D19">
        <w:t xml:space="preserve"> </w:t>
      </w:r>
      <w:r>
        <w:t>Ormsby W. The  Emergence  of  Federal  Concept</w:t>
      </w:r>
      <w:r w:rsidRPr="00BD78AD">
        <w:t xml:space="preserve"> </w:t>
      </w:r>
      <w:r>
        <w:t xml:space="preserve"> in Canada. -  Toronto - Buffalo, 1969. – P.27, 29.</w:t>
      </w:r>
    </w:p>
  </w:footnote>
  <w:footnote w:id="92">
    <w:p w:rsidR="00CE3870" w:rsidRPr="00093D19" w:rsidRDefault="00CE3870">
      <w:pPr>
        <w:pStyle w:val="a4"/>
      </w:pPr>
      <w:r>
        <w:rPr>
          <w:rStyle w:val="a6"/>
        </w:rPr>
        <w:footnoteRef/>
      </w:r>
      <w:r>
        <w:t>Federalism</w:t>
      </w:r>
      <w:r w:rsidRPr="0011334E">
        <w:t xml:space="preserve"> </w:t>
      </w:r>
      <w:r>
        <w:t xml:space="preserve"> in Canada and Australia. Early </w:t>
      </w:r>
      <w:r w:rsidRPr="0011334E">
        <w:t xml:space="preserve"> </w:t>
      </w:r>
      <w:r>
        <w:t xml:space="preserve">Years.  Ed. by Hodgins B. – </w:t>
      </w:r>
      <w:r w:rsidRPr="003E1749">
        <w:t xml:space="preserve"> </w:t>
      </w:r>
      <w:r>
        <w:t>Waterloo</w:t>
      </w:r>
      <w:r w:rsidRPr="0011334E">
        <w:t xml:space="preserve"> </w:t>
      </w:r>
      <w:r>
        <w:t xml:space="preserve">(Ont.), 1988. – P. </w:t>
      </w:r>
      <w:r w:rsidRPr="00093D19">
        <w:t>97, 100, 114;</w:t>
      </w:r>
      <w:r>
        <w:t xml:space="preserve"> </w:t>
      </w:r>
      <w:r w:rsidRPr="00881A52">
        <w:t xml:space="preserve"> </w:t>
      </w:r>
      <w:r>
        <w:t xml:space="preserve"> Johnson W.  A  Canadian</w:t>
      </w:r>
      <w:r w:rsidRPr="0011334E">
        <w:t xml:space="preserve"> </w:t>
      </w:r>
      <w:r>
        <w:t xml:space="preserve"> Myth. </w:t>
      </w:r>
      <w:r w:rsidRPr="00354A51">
        <w:t xml:space="preserve"> </w:t>
      </w:r>
      <w:r>
        <w:t xml:space="preserve">Quebec  Between Canada </w:t>
      </w:r>
      <w:r w:rsidRPr="0011334E">
        <w:t xml:space="preserve"> </w:t>
      </w:r>
      <w:r>
        <w:t xml:space="preserve">and Utopia. – </w:t>
      </w:r>
      <w:r w:rsidRPr="0011334E">
        <w:t xml:space="preserve"> </w:t>
      </w:r>
      <w:r>
        <w:t>Montreal, 1994. – P. 50</w:t>
      </w:r>
      <w:r w:rsidRPr="00291D87">
        <w:t xml:space="preserve">; </w:t>
      </w:r>
      <w:r w:rsidRPr="0011334E">
        <w:t xml:space="preserve"> </w:t>
      </w:r>
      <w:r>
        <w:t>Trudeau</w:t>
      </w:r>
      <w:r w:rsidRPr="00881A52">
        <w:t xml:space="preserve"> </w:t>
      </w:r>
      <w:r>
        <w:t>P.</w:t>
      </w:r>
      <w:r w:rsidRPr="00D93ECB">
        <w:t xml:space="preserve"> </w:t>
      </w:r>
      <w:r>
        <w:t>With</w:t>
      </w:r>
      <w:r w:rsidRPr="003E1749">
        <w:t xml:space="preserve"> </w:t>
      </w:r>
      <w:r>
        <w:t xml:space="preserve"> a </w:t>
      </w:r>
      <w:r w:rsidRPr="003E1749">
        <w:t xml:space="preserve"> </w:t>
      </w:r>
      <w:r>
        <w:t xml:space="preserve">Bang, Not </w:t>
      </w:r>
      <w:r w:rsidRPr="003E1749">
        <w:t xml:space="preserve"> </w:t>
      </w:r>
      <w:r>
        <w:t>a Whimper.</w:t>
      </w:r>
      <w:r w:rsidRPr="003E1749">
        <w:t xml:space="preserve"> </w:t>
      </w:r>
      <w:r>
        <w:t>Pierre</w:t>
      </w:r>
      <w:r w:rsidRPr="0011334E">
        <w:t xml:space="preserve"> </w:t>
      </w:r>
      <w:r w:rsidRPr="003E1749">
        <w:t xml:space="preserve"> </w:t>
      </w:r>
      <w:r>
        <w:t xml:space="preserve">Trudeau </w:t>
      </w:r>
      <w:r w:rsidRPr="0011334E">
        <w:t xml:space="preserve"> </w:t>
      </w:r>
      <w:r>
        <w:t>Speaks</w:t>
      </w:r>
      <w:r w:rsidRPr="0011334E">
        <w:t xml:space="preserve"> </w:t>
      </w:r>
      <w:r>
        <w:t xml:space="preserve">Out. </w:t>
      </w:r>
      <w:r w:rsidRPr="00093D19">
        <w:t xml:space="preserve">- </w:t>
      </w:r>
      <w:r>
        <w:t>Toronto,</w:t>
      </w:r>
      <w:r w:rsidRPr="00093D19">
        <w:t xml:space="preserve">1990. -  </w:t>
      </w:r>
      <w:r>
        <w:t>P</w:t>
      </w:r>
      <w:r w:rsidRPr="00093D19">
        <w:t xml:space="preserve">. 29. </w:t>
      </w:r>
    </w:p>
  </w:footnote>
  <w:footnote w:id="93">
    <w:p w:rsidR="00CE3870" w:rsidRPr="002F3904" w:rsidRDefault="00CE3870">
      <w:pPr>
        <w:pStyle w:val="a4"/>
      </w:pPr>
      <w:r>
        <w:rPr>
          <w:rStyle w:val="a6"/>
        </w:rPr>
        <w:footnoteRef/>
      </w:r>
      <w:r w:rsidRPr="003F4E44">
        <w:t xml:space="preserve"> </w:t>
      </w:r>
      <w:r>
        <w:t>Шарлоттаун</w:t>
      </w:r>
      <w:r w:rsidRPr="003F4E44">
        <w:t xml:space="preserve"> - </w:t>
      </w:r>
      <w:r>
        <w:t xml:space="preserve"> столица</w:t>
      </w:r>
      <w:r w:rsidRPr="003F4E44">
        <w:t xml:space="preserve"> </w:t>
      </w:r>
      <w:r>
        <w:t>Острова</w:t>
      </w:r>
      <w:r w:rsidRPr="003F4E44">
        <w:t xml:space="preserve"> </w:t>
      </w:r>
      <w:r>
        <w:t>Принца</w:t>
      </w:r>
      <w:r w:rsidRPr="003F4E44">
        <w:t xml:space="preserve"> </w:t>
      </w:r>
      <w:r>
        <w:t>Эдуарда</w:t>
      </w:r>
      <w:r w:rsidRPr="003F4E44">
        <w:t xml:space="preserve">. </w:t>
      </w:r>
      <w:r>
        <w:t>Название</w:t>
      </w:r>
      <w:r w:rsidRPr="003A629D">
        <w:t xml:space="preserve"> </w:t>
      </w:r>
      <w:r>
        <w:t>данной</w:t>
      </w:r>
      <w:r w:rsidRPr="003A629D">
        <w:t xml:space="preserve">  </w:t>
      </w:r>
      <w:r>
        <w:t>конференции</w:t>
      </w:r>
      <w:r w:rsidRPr="003A629D">
        <w:t xml:space="preserve">  </w:t>
      </w:r>
      <w:r>
        <w:t>условно</w:t>
      </w:r>
      <w:r w:rsidRPr="003A629D">
        <w:t xml:space="preserve">. </w:t>
      </w:r>
      <w:r>
        <w:t>Участники</w:t>
      </w:r>
      <w:r w:rsidRPr="003F4E44">
        <w:t xml:space="preserve"> «</w:t>
      </w:r>
      <w:r>
        <w:t>Шарлоттаунской</w:t>
      </w:r>
      <w:r w:rsidRPr="003F4E44">
        <w:t xml:space="preserve"> </w:t>
      </w:r>
      <w:r>
        <w:t>конференции»   периодически  заседали еще  в  трех  городах -  Галифаксе (Новая Шотландия), Сент-Джоне (Нью-Брансуик)  и  Торонто  (Онтарио).  См</w:t>
      </w:r>
      <w:r w:rsidRPr="002F3904">
        <w:t>.:</w:t>
      </w:r>
      <w:r>
        <w:t xml:space="preserve"> Swinton</w:t>
      </w:r>
      <w:r w:rsidRPr="002F3904">
        <w:t xml:space="preserve"> </w:t>
      </w:r>
      <w:r>
        <w:t>K</w:t>
      </w:r>
      <w:r w:rsidRPr="002F3904">
        <w:t xml:space="preserve">. </w:t>
      </w:r>
      <w:r>
        <w:t>The</w:t>
      </w:r>
      <w:r w:rsidRPr="002F3904">
        <w:t xml:space="preserve"> </w:t>
      </w:r>
      <w:r>
        <w:t>Supreme</w:t>
      </w:r>
      <w:r w:rsidRPr="002F3904">
        <w:t xml:space="preserve"> </w:t>
      </w:r>
      <w:r>
        <w:t xml:space="preserve">Court </w:t>
      </w:r>
      <w:r w:rsidRPr="002F3904">
        <w:t xml:space="preserve"> </w:t>
      </w:r>
      <w:r>
        <w:t>and</w:t>
      </w:r>
      <w:r w:rsidRPr="002F3904">
        <w:t xml:space="preserve"> </w:t>
      </w:r>
      <w:r>
        <w:t xml:space="preserve"> Canadian</w:t>
      </w:r>
      <w:r w:rsidRPr="002F3904">
        <w:t xml:space="preserve">  </w:t>
      </w:r>
      <w:r>
        <w:t>Federalism</w:t>
      </w:r>
      <w:r w:rsidRPr="002F3904">
        <w:t xml:space="preserve">.  </w:t>
      </w:r>
      <w:r>
        <w:t>Toronto</w:t>
      </w:r>
      <w:r w:rsidRPr="002F3904">
        <w:t xml:space="preserve"> - </w:t>
      </w:r>
      <w:r>
        <w:t>Calgary</w:t>
      </w:r>
      <w:r w:rsidRPr="002F3904">
        <w:t xml:space="preserve">, 1990. – </w:t>
      </w:r>
      <w:r>
        <w:t>P</w:t>
      </w:r>
      <w:r w:rsidRPr="002F3904">
        <w:t>.</w:t>
      </w:r>
      <w:r>
        <w:t xml:space="preserve"> </w:t>
      </w:r>
      <w:r w:rsidRPr="002F3904">
        <w:t>101.</w:t>
      </w:r>
    </w:p>
  </w:footnote>
  <w:footnote w:id="94">
    <w:p w:rsidR="00CE3870" w:rsidRPr="00D6468D" w:rsidRDefault="00CE3870">
      <w:pPr>
        <w:pStyle w:val="a4"/>
      </w:pPr>
      <w:r>
        <w:rPr>
          <w:rStyle w:val="a6"/>
        </w:rPr>
        <w:footnoteRef/>
      </w:r>
      <w:r w:rsidRPr="006D6008">
        <w:t xml:space="preserve">  </w:t>
      </w:r>
      <w:r>
        <w:t xml:space="preserve">Роль </w:t>
      </w:r>
      <w:r w:rsidRPr="006D6008">
        <w:t xml:space="preserve"> </w:t>
      </w:r>
      <w:r>
        <w:t>британского министра</w:t>
      </w:r>
      <w:r w:rsidRPr="006D6008">
        <w:t xml:space="preserve">  </w:t>
      </w:r>
      <w:r>
        <w:t>колоний</w:t>
      </w:r>
      <w:r w:rsidRPr="006D6008">
        <w:t xml:space="preserve"> </w:t>
      </w:r>
      <w:r>
        <w:t xml:space="preserve"> Э</w:t>
      </w:r>
      <w:r w:rsidRPr="006D6008">
        <w:t>.</w:t>
      </w:r>
      <w:r>
        <w:t>Булвер</w:t>
      </w:r>
      <w:r w:rsidRPr="006D6008">
        <w:t>-</w:t>
      </w:r>
      <w:r>
        <w:t>Литтона</w:t>
      </w:r>
      <w:r w:rsidRPr="006D6008">
        <w:t xml:space="preserve"> </w:t>
      </w:r>
      <w:r>
        <w:t>в</w:t>
      </w:r>
      <w:r w:rsidRPr="006D6008">
        <w:t xml:space="preserve"> </w:t>
      </w:r>
      <w:r>
        <w:t>формировании</w:t>
      </w:r>
      <w:r w:rsidRPr="006D6008">
        <w:t xml:space="preserve"> </w:t>
      </w:r>
      <w:r>
        <w:t>АБСА</w:t>
      </w:r>
      <w:r w:rsidRPr="006D6008">
        <w:t xml:space="preserve"> </w:t>
      </w:r>
      <w:r>
        <w:t>была</w:t>
      </w:r>
      <w:r w:rsidRPr="006D6008">
        <w:t xml:space="preserve"> </w:t>
      </w:r>
      <w:r>
        <w:t>столь</w:t>
      </w:r>
      <w:r w:rsidRPr="006D6008">
        <w:t xml:space="preserve"> </w:t>
      </w:r>
      <w:r>
        <w:t>незначительной</w:t>
      </w:r>
      <w:r w:rsidRPr="006D6008">
        <w:t xml:space="preserve">,  </w:t>
      </w:r>
      <w:r>
        <w:t>что</w:t>
      </w:r>
      <w:r w:rsidRPr="006D6008">
        <w:t xml:space="preserve"> </w:t>
      </w:r>
      <w:r>
        <w:t>большинством</w:t>
      </w:r>
      <w:r w:rsidRPr="006D6008">
        <w:t xml:space="preserve">  </w:t>
      </w:r>
      <w:r>
        <w:t>канадских</w:t>
      </w:r>
      <w:r w:rsidRPr="006D6008">
        <w:t xml:space="preserve"> </w:t>
      </w:r>
      <w:r>
        <w:t>конституционалистов</w:t>
      </w:r>
      <w:r w:rsidRPr="006D6008">
        <w:t xml:space="preserve"> </w:t>
      </w:r>
      <w:r>
        <w:t>она</w:t>
      </w:r>
      <w:r w:rsidRPr="006D6008">
        <w:t xml:space="preserve">  </w:t>
      </w:r>
      <w:r>
        <w:t>давно и  безвозвратно</w:t>
      </w:r>
      <w:r w:rsidRPr="006D6008">
        <w:t xml:space="preserve"> </w:t>
      </w:r>
      <w:r>
        <w:t xml:space="preserve"> забыта       ( The</w:t>
      </w:r>
      <w:r w:rsidRPr="006D6008">
        <w:t xml:space="preserve"> </w:t>
      </w:r>
      <w:r>
        <w:t>Canadian and</w:t>
      </w:r>
      <w:r w:rsidRPr="006D6008">
        <w:t xml:space="preserve"> </w:t>
      </w:r>
      <w:r>
        <w:t>American Constitutions in</w:t>
      </w:r>
      <w:r w:rsidRPr="006D6008">
        <w:t xml:space="preserve"> </w:t>
      </w:r>
      <w:r>
        <w:t>Comparative Perspective</w:t>
      </w:r>
      <w:r w:rsidRPr="006D6008">
        <w:t xml:space="preserve">. </w:t>
      </w:r>
      <w:r>
        <w:t>Ed.by</w:t>
      </w:r>
      <w:r w:rsidRPr="006D6008">
        <w:t xml:space="preserve"> </w:t>
      </w:r>
      <w:r w:rsidRPr="00371672">
        <w:t xml:space="preserve"> </w:t>
      </w:r>
      <w:r>
        <w:t>McKenna</w:t>
      </w:r>
      <w:r w:rsidRPr="006D6008">
        <w:t xml:space="preserve"> </w:t>
      </w:r>
      <w:r>
        <w:t>M</w:t>
      </w:r>
      <w:r w:rsidRPr="006D6008">
        <w:t xml:space="preserve">. – </w:t>
      </w:r>
      <w:r>
        <w:t>Calgary,</w:t>
      </w:r>
      <w:r w:rsidRPr="006D6008">
        <w:t>1995.</w:t>
      </w:r>
      <w:r>
        <w:t xml:space="preserve"> – P. 185; </w:t>
      </w:r>
      <w:r w:rsidRPr="002F3904">
        <w:t xml:space="preserve"> </w:t>
      </w:r>
      <w:r>
        <w:t>Williams</w:t>
      </w:r>
      <w:r w:rsidRPr="006D6008">
        <w:t xml:space="preserve"> </w:t>
      </w:r>
      <w:r>
        <w:t>D</w:t>
      </w:r>
      <w:r w:rsidRPr="006D6008">
        <w:t xml:space="preserve">. </w:t>
      </w:r>
      <w:r>
        <w:t>et</w:t>
      </w:r>
      <w:r w:rsidRPr="006D6008">
        <w:t xml:space="preserve"> </w:t>
      </w:r>
      <w:r>
        <w:t>al</w:t>
      </w:r>
      <w:r w:rsidRPr="006D6008">
        <w:t xml:space="preserve">.  </w:t>
      </w:r>
      <w:r>
        <w:t>Op</w:t>
      </w:r>
      <w:r w:rsidRPr="00D6468D">
        <w:t>.</w:t>
      </w:r>
      <w:r>
        <w:t>cit</w:t>
      </w:r>
      <w:r w:rsidRPr="00D6468D">
        <w:t>. –</w:t>
      </w:r>
      <w:r>
        <w:t>P</w:t>
      </w:r>
      <w:r w:rsidRPr="00D6468D">
        <w:t>. 24</w:t>
      </w:r>
      <w:r w:rsidRPr="00E9503F">
        <w:t xml:space="preserve"> </w:t>
      </w:r>
      <w:r w:rsidRPr="00D6468D">
        <w:t>-</w:t>
      </w:r>
      <w:r w:rsidRPr="00E9503F">
        <w:t xml:space="preserve"> </w:t>
      </w:r>
      <w:r w:rsidRPr="00D6468D">
        <w:t>27</w:t>
      </w:r>
      <w:r>
        <w:t>)</w:t>
      </w:r>
      <w:r w:rsidRPr="00D6468D">
        <w:t>.</w:t>
      </w:r>
    </w:p>
  </w:footnote>
  <w:footnote w:id="95">
    <w:p w:rsidR="00CE3870" w:rsidRPr="00093D19" w:rsidRDefault="00CE3870">
      <w:pPr>
        <w:pStyle w:val="a4"/>
      </w:pPr>
      <w:r>
        <w:rPr>
          <w:rStyle w:val="a6"/>
        </w:rPr>
        <w:footnoteRef/>
      </w:r>
      <w:r>
        <w:t xml:space="preserve"> Около  20  статей АБСА  к настоящему времени  отменено  или  утратило силу. Однако они по-прежнему воспроизводятся</w:t>
      </w:r>
      <w:r w:rsidRPr="00093D19">
        <w:t xml:space="preserve"> </w:t>
      </w:r>
      <w:r>
        <w:t xml:space="preserve"> (с </w:t>
      </w:r>
      <w:r w:rsidRPr="00093D19">
        <w:t xml:space="preserve"> </w:t>
      </w:r>
      <w:r>
        <w:t>соответствующими комментариями) во всех  современных  изданиях Акта. В соседних США подобный обычай, способствующий поддержанию минимума  правовой преемственности, соблюдается в отношении  конституционных поправок.</w:t>
      </w:r>
    </w:p>
  </w:footnote>
  <w:footnote w:id="96">
    <w:p w:rsidR="00CE3870" w:rsidRPr="00407AF2" w:rsidRDefault="00CE3870">
      <w:pPr>
        <w:pStyle w:val="a4"/>
      </w:pPr>
      <w:r>
        <w:rPr>
          <w:rStyle w:val="a6"/>
        </w:rPr>
        <w:footnoteRef/>
      </w:r>
      <w:r w:rsidRPr="00881A52">
        <w:t xml:space="preserve"> «</w:t>
      </w:r>
      <w:r>
        <w:t>Обладающие</w:t>
      </w:r>
      <w:r w:rsidRPr="00881A52">
        <w:t xml:space="preserve"> </w:t>
      </w:r>
      <w:r>
        <w:t>самой</w:t>
      </w:r>
      <w:r w:rsidRPr="00881A52">
        <w:t xml:space="preserve"> </w:t>
      </w:r>
      <w:r>
        <w:t>широкой</w:t>
      </w:r>
      <w:r w:rsidRPr="00881A52">
        <w:t xml:space="preserve"> </w:t>
      </w:r>
      <w:r>
        <w:t>автономией</w:t>
      </w:r>
      <w:r w:rsidRPr="00881A52">
        <w:t xml:space="preserve"> </w:t>
      </w:r>
      <w:r>
        <w:t>английские</w:t>
      </w:r>
      <w:r w:rsidRPr="00881A52">
        <w:t xml:space="preserve">  </w:t>
      </w:r>
      <w:r>
        <w:t>колонии - Канада,</w:t>
      </w:r>
      <w:r w:rsidRPr="00881A52">
        <w:t xml:space="preserve"> </w:t>
      </w:r>
      <w:r>
        <w:t>Капская</w:t>
      </w:r>
      <w:r w:rsidRPr="00881A52">
        <w:t xml:space="preserve"> </w:t>
      </w:r>
      <w:r>
        <w:t>земля,  Австралия  не суть  государства», - провозглашал  в  начале ХХ в., через  30  лет после  создания  доминиона, крупнейший  германский юрист-конституционалист Г.Еллинек (1850 – 1911). Правда, в  другом  разделе  той  же  монографии, говоря о  статусе  субъектов  различных  федеративных  государств,  Еллинек,  в противоположность  Дюги  и  Орландо, все  же  причислил  Канаду к  категории государств  (Еллинек Г.  Общее</w:t>
      </w:r>
      <w:r w:rsidRPr="00407AF2">
        <w:t xml:space="preserve">  </w:t>
      </w:r>
      <w:r>
        <w:t>учение</w:t>
      </w:r>
      <w:r w:rsidRPr="00407AF2">
        <w:t xml:space="preserve">  </w:t>
      </w:r>
      <w:r>
        <w:t>о</w:t>
      </w:r>
      <w:r w:rsidRPr="00407AF2">
        <w:t xml:space="preserve">  </w:t>
      </w:r>
      <w:r>
        <w:t>государстве</w:t>
      </w:r>
      <w:r w:rsidRPr="00407AF2">
        <w:t xml:space="preserve">. - </w:t>
      </w:r>
      <w:r>
        <w:t>СПБ</w:t>
      </w:r>
      <w:r w:rsidRPr="00407AF2">
        <w:t>.:</w:t>
      </w:r>
      <w:r>
        <w:t>Юридический</w:t>
      </w:r>
      <w:r w:rsidRPr="00407AF2">
        <w:t xml:space="preserve"> </w:t>
      </w:r>
      <w:r>
        <w:t>пресс</w:t>
      </w:r>
      <w:r w:rsidRPr="00407AF2">
        <w:t>-</w:t>
      </w:r>
      <w:r>
        <w:t>центр</w:t>
      </w:r>
      <w:r w:rsidRPr="00407AF2">
        <w:t xml:space="preserve">, 2004. - </w:t>
      </w:r>
      <w:r>
        <w:t>С.</w:t>
      </w:r>
      <w:r w:rsidRPr="00407AF2">
        <w:t xml:space="preserve"> </w:t>
      </w:r>
      <w:r>
        <w:t>473</w:t>
      </w:r>
      <w:r w:rsidRPr="00407AF2">
        <w:t>, 626  – 627).</w:t>
      </w:r>
    </w:p>
  </w:footnote>
  <w:footnote w:id="97">
    <w:p w:rsidR="00CE3870" w:rsidRPr="006D7378" w:rsidRDefault="00CE3870">
      <w:pPr>
        <w:pStyle w:val="a4"/>
      </w:pPr>
      <w:r>
        <w:rPr>
          <w:rStyle w:val="a6"/>
        </w:rPr>
        <w:footnoteRef/>
      </w:r>
      <w:r w:rsidRPr="002A4B70">
        <w:t xml:space="preserve">  </w:t>
      </w:r>
      <w:r>
        <w:t>Smith</w:t>
      </w:r>
      <w:r w:rsidRPr="002A4B70">
        <w:t xml:space="preserve"> </w:t>
      </w:r>
      <w:r>
        <w:t>M.</w:t>
      </w:r>
      <w:r w:rsidRPr="002A4B70">
        <w:t xml:space="preserve"> </w:t>
      </w:r>
      <w:r>
        <w:t>The</w:t>
      </w:r>
      <w:r w:rsidRPr="002A4B70">
        <w:t xml:space="preserve">  </w:t>
      </w:r>
      <w:r>
        <w:t>Invisible</w:t>
      </w:r>
      <w:r w:rsidRPr="002A4B70">
        <w:t xml:space="preserve"> </w:t>
      </w:r>
      <w:r>
        <w:t>Crown</w:t>
      </w:r>
      <w:r w:rsidRPr="002A4B70">
        <w:t xml:space="preserve">. </w:t>
      </w:r>
      <w:r>
        <w:t>The</w:t>
      </w:r>
      <w:r w:rsidRPr="002A4B70">
        <w:t xml:space="preserve">  </w:t>
      </w:r>
      <w:r>
        <w:t>First</w:t>
      </w:r>
      <w:r w:rsidRPr="002A4B70">
        <w:t xml:space="preserve">  </w:t>
      </w:r>
      <w:r>
        <w:t>Principle</w:t>
      </w:r>
      <w:r w:rsidRPr="002A4B70">
        <w:t xml:space="preserve">  </w:t>
      </w:r>
      <w:r>
        <w:t>of</w:t>
      </w:r>
      <w:r w:rsidRPr="002A4B70">
        <w:t xml:space="preserve">  </w:t>
      </w:r>
      <w:r>
        <w:t>Canadian</w:t>
      </w:r>
      <w:r w:rsidRPr="002A4B70">
        <w:t xml:space="preserve"> </w:t>
      </w:r>
      <w:r>
        <w:t>Government</w:t>
      </w:r>
      <w:r w:rsidRPr="002A4B70">
        <w:t>. –</w:t>
      </w:r>
      <w:r>
        <w:t>Toronto</w:t>
      </w:r>
      <w:r w:rsidRPr="002A4B70">
        <w:t xml:space="preserve">, 1984. – </w:t>
      </w:r>
      <w:r>
        <w:t>P.VII</w:t>
      </w:r>
      <w:r w:rsidRPr="002A4B70">
        <w:t>-</w:t>
      </w:r>
      <w:r>
        <w:t>VIII</w:t>
      </w:r>
      <w:r w:rsidRPr="002A4B70">
        <w:t xml:space="preserve">.  </w:t>
      </w:r>
      <w:r>
        <w:t>Однако</w:t>
      </w:r>
      <w:r w:rsidRPr="00407AF2">
        <w:t xml:space="preserve"> </w:t>
      </w:r>
      <w:r>
        <w:t>в</w:t>
      </w:r>
      <w:r w:rsidRPr="00407AF2">
        <w:t xml:space="preserve"> </w:t>
      </w:r>
      <w:r>
        <w:t>тексте</w:t>
      </w:r>
      <w:r w:rsidRPr="009248A2">
        <w:t xml:space="preserve">  </w:t>
      </w:r>
      <w:r>
        <w:t>АБСА</w:t>
      </w:r>
      <w:r w:rsidRPr="009248A2">
        <w:t xml:space="preserve"> </w:t>
      </w:r>
      <w:r>
        <w:t>Канада</w:t>
      </w:r>
      <w:r w:rsidRPr="009248A2">
        <w:t xml:space="preserve"> </w:t>
      </w:r>
      <w:r>
        <w:t>прямо</w:t>
      </w:r>
      <w:r w:rsidRPr="009248A2">
        <w:t xml:space="preserve"> </w:t>
      </w:r>
      <w:r>
        <w:t>не</w:t>
      </w:r>
      <w:r w:rsidRPr="009248A2">
        <w:t xml:space="preserve"> </w:t>
      </w:r>
      <w:r>
        <w:t>названа</w:t>
      </w:r>
      <w:r w:rsidRPr="009248A2">
        <w:t xml:space="preserve"> </w:t>
      </w:r>
      <w:r>
        <w:t>монархией</w:t>
      </w:r>
      <w:r w:rsidRPr="009248A2">
        <w:t xml:space="preserve">. </w:t>
      </w:r>
      <w:r>
        <w:t>В дальнейшем это дало отдельным авторам возможность заявлять, что в  Kанаде  в  ходе ее  историко-правовой эволюции сложилась  гибридная  форма правления:  «не королевство  и  не республика» (см.: Оliver</w:t>
      </w:r>
      <w:r w:rsidRPr="00A94F75">
        <w:t xml:space="preserve"> </w:t>
      </w:r>
      <w:r>
        <w:t>M</w:t>
      </w:r>
      <w:r w:rsidRPr="00A94F75">
        <w:t xml:space="preserve">. </w:t>
      </w:r>
      <w:r>
        <w:t>Op</w:t>
      </w:r>
      <w:r w:rsidRPr="00A94F75">
        <w:t>.</w:t>
      </w:r>
      <w:r>
        <w:t>cit</w:t>
      </w:r>
      <w:r w:rsidRPr="00A94F75">
        <w:t xml:space="preserve">. – </w:t>
      </w:r>
      <w:r>
        <w:t>P</w:t>
      </w:r>
      <w:r w:rsidRPr="00A94F75">
        <w:t xml:space="preserve">. </w:t>
      </w:r>
      <w:r w:rsidRPr="006D7378">
        <w:t>342</w:t>
      </w:r>
      <w:r w:rsidRPr="00A94F75">
        <w:t xml:space="preserve"> </w:t>
      </w:r>
      <w:r w:rsidRPr="006D7378">
        <w:t>).</w:t>
      </w:r>
    </w:p>
  </w:footnote>
  <w:footnote w:id="98">
    <w:p w:rsidR="00CE3870" w:rsidRPr="00110260" w:rsidRDefault="00CE3870">
      <w:pPr>
        <w:pStyle w:val="a4"/>
      </w:pPr>
      <w:r>
        <w:rPr>
          <w:rStyle w:val="a6"/>
        </w:rPr>
        <w:footnoteRef/>
      </w:r>
      <w:r w:rsidRPr="00407AF2">
        <w:t xml:space="preserve">  </w:t>
      </w:r>
      <w:r>
        <w:t>Ormsby</w:t>
      </w:r>
      <w:r w:rsidRPr="00407AF2">
        <w:t xml:space="preserve"> </w:t>
      </w:r>
      <w:r>
        <w:t>W</w:t>
      </w:r>
      <w:r w:rsidRPr="00407AF2">
        <w:t xml:space="preserve">. </w:t>
      </w:r>
      <w:r>
        <w:t>Op</w:t>
      </w:r>
      <w:r w:rsidRPr="00407AF2">
        <w:t>.</w:t>
      </w:r>
      <w:r>
        <w:t>cit</w:t>
      </w:r>
      <w:r w:rsidRPr="00407AF2">
        <w:t xml:space="preserve">. – </w:t>
      </w:r>
      <w:r>
        <w:t>P</w:t>
      </w:r>
      <w:r w:rsidRPr="00407AF2">
        <w:t>.  226</w:t>
      </w:r>
      <w:r>
        <w:t xml:space="preserve"> </w:t>
      </w:r>
      <w:r w:rsidRPr="00407AF2">
        <w:t xml:space="preserve">- 230; </w:t>
      </w:r>
      <w:r>
        <w:t xml:space="preserve"> Peacock</w:t>
      </w:r>
      <w:r w:rsidRPr="00407AF2">
        <w:t xml:space="preserve"> </w:t>
      </w:r>
      <w:r>
        <w:t xml:space="preserve"> A</w:t>
      </w:r>
      <w:r w:rsidRPr="00407AF2">
        <w:t xml:space="preserve">. </w:t>
      </w:r>
      <w:r>
        <w:t>et</w:t>
      </w:r>
      <w:r w:rsidRPr="00407AF2">
        <w:t xml:space="preserve"> </w:t>
      </w:r>
      <w:r>
        <w:t>al</w:t>
      </w:r>
      <w:r w:rsidRPr="00407AF2">
        <w:t xml:space="preserve">.  </w:t>
      </w:r>
      <w:r>
        <w:t>Rethinking</w:t>
      </w:r>
      <w:r w:rsidRPr="00407AF2">
        <w:t xml:space="preserve">  </w:t>
      </w:r>
      <w:r>
        <w:t>the</w:t>
      </w:r>
      <w:r w:rsidRPr="00407AF2">
        <w:t xml:space="preserve"> </w:t>
      </w:r>
      <w:r>
        <w:t>Constitution</w:t>
      </w:r>
      <w:r w:rsidRPr="00407AF2">
        <w:t xml:space="preserve">. </w:t>
      </w:r>
      <w:r>
        <w:t>Perspectives</w:t>
      </w:r>
      <w:r w:rsidRPr="00407AF2">
        <w:t xml:space="preserve">   </w:t>
      </w:r>
      <w:r>
        <w:t>on</w:t>
      </w:r>
      <w:r w:rsidRPr="00407AF2">
        <w:t xml:space="preserve">  </w:t>
      </w:r>
      <w:r>
        <w:t>Canadian</w:t>
      </w:r>
      <w:r w:rsidRPr="00407AF2">
        <w:t xml:space="preserve"> </w:t>
      </w:r>
      <w:r>
        <w:t>Constitutional</w:t>
      </w:r>
      <w:r w:rsidRPr="006D7378">
        <w:t xml:space="preserve"> </w:t>
      </w:r>
      <w:r>
        <w:t xml:space="preserve"> Reform</w:t>
      </w:r>
      <w:r w:rsidRPr="006D7378">
        <w:t xml:space="preserve">,  </w:t>
      </w:r>
      <w:r>
        <w:t>Interpretation</w:t>
      </w:r>
      <w:r w:rsidRPr="006D7378">
        <w:t xml:space="preserve"> </w:t>
      </w:r>
      <w:r>
        <w:t>and</w:t>
      </w:r>
      <w:r w:rsidRPr="006D7378">
        <w:t xml:space="preserve"> </w:t>
      </w:r>
      <w:r>
        <w:t xml:space="preserve">Theory. </w:t>
      </w:r>
      <w:r w:rsidRPr="00C52395">
        <w:t xml:space="preserve">- </w:t>
      </w:r>
      <w:r>
        <w:t xml:space="preserve">Oxford,  1996. – </w:t>
      </w:r>
      <w:r w:rsidRPr="006D7378">
        <w:t xml:space="preserve"> </w:t>
      </w:r>
      <w:r>
        <w:t>P. 6-7, 10.</w:t>
      </w:r>
    </w:p>
  </w:footnote>
  <w:footnote w:id="99">
    <w:p w:rsidR="00CE3870" w:rsidRPr="00BD78AD" w:rsidRDefault="00CE3870">
      <w:pPr>
        <w:pStyle w:val="a4"/>
      </w:pPr>
      <w:r>
        <w:rPr>
          <w:rStyle w:val="a6"/>
        </w:rPr>
        <w:footnoteRef/>
      </w:r>
      <w:r w:rsidRPr="00110260">
        <w:t xml:space="preserve"> </w:t>
      </w:r>
      <w:r>
        <w:t>Federalism</w:t>
      </w:r>
      <w:r w:rsidRPr="006D7378">
        <w:t xml:space="preserve"> </w:t>
      </w:r>
      <w:r>
        <w:t xml:space="preserve">in </w:t>
      </w:r>
      <w:r w:rsidRPr="002A4B70">
        <w:t xml:space="preserve"> </w:t>
      </w:r>
      <w:r>
        <w:t xml:space="preserve">America </w:t>
      </w:r>
      <w:r w:rsidRPr="006D7378">
        <w:t xml:space="preserve"> </w:t>
      </w:r>
      <w:r>
        <w:t>and Europe…  P.41</w:t>
      </w:r>
      <w:r w:rsidRPr="00BD78AD">
        <w:t xml:space="preserve">; </w:t>
      </w:r>
      <w:r>
        <w:t xml:space="preserve"> Gilbert C. The Australian and Canadian Federalism 1867 – 1984. – Melbourne, 1986. – P. 32.</w:t>
      </w:r>
    </w:p>
  </w:footnote>
  <w:footnote w:id="100">
    <w:p w:rsidR="00CE3870" w:rsidRPr="00E9503F" w:rsidRDefault="00CE3870">
      <w:pPr>
        <w:pStyle w:val="a4"/>
      </w:pPr>
      <w:r>
        <w:rPr>
          <w:rStyle w:val="a6"/>
        </w:rPr>
        <w:footnoteRef/>
      </w:r>
      <w:r w:rsidRPr="000E3226">
        <w:t xml:space="preserve"> </w:t>
      </w:r>
      <w:r>
        <w:t>Jovell J. Op.cit. – P.</w:t>
      </w:r>
      <w:r w:rsidRPr="00E9503F">
        <w:t xml:space="preserve"> 168.</w:t>
      </w:r>
    </w:p>
  </w:footnote>
  <w:footnote w:id="101">
    <w:p w:rsidR="00CE3870" w:rsidRPr="000E3226" w:rsidRDefault="00CE3870">
      <w:pPr>
        <w:pStyle w:val="a4"/>
      </w:pPr>
      <w:r>
        <w:rPr>
          <w:rStyle w:val="a6"/>
        </w:rPr>
        <w:footnoteRef/>
      </w:r>
      <w:r w:rsidRPr="000E3226">
        <w:t xml:space="preserve"> </w:t>
      </w:r>
      <w:r>
        <w:t>См</w:t>
      </w:r>
      <w:r w:rsidRPr="000E3226">
        <w:t xml:space="preserve">.: </w:t>
      </w:r>
      <w:r>
        <w:t>Parliamentary Debates on the Subject</w:t>
      </w:r>
      <w:r w:rsidRPr="00524A7D">
        <w:t xml:space="preserve"> </w:t>
      </w:r>
      <w:r>
        <w:t xml:space="preserve"> of the Confederation of the British North American Provinces. – Quebec City, 1865. –  P. 33, 59, 486 </w:t>
      </w:r>
      <w:r w:rsidRPr="000E3226">
        <w:t>.</w:t>
      </w:r>
    </w:p>
  </w:footnote>
  <w:footnote w:id="102">
    <w:p w:rsidR="00CE3870" w:rsidRDefault="00CE3870">
      <w:pPr>
        <w:pStyle w:val="a4"/>
      </w:pPr>
      <w:r>
        <w:rPr>
          <w:rStyle w:val="a6"/>
        </w:rPr>
        <w:footnoteRef/>
      </w:r>
      <w:r w:rsidRPr="006567C6">
        <w:t xml:space="preserve"> </w:t>
      </w:r>
      <w:r>
        <w:t xml:space="preserve"> Canada. A </w:t>
      </w:r>
      <w:r w:rsidRPr="000E3226">
        <w:t xml:space="preserve"> </w:t>
      </w:r>
      <w:r w:rsidRPr="006567C6">
        <w:t xml:space="preserve"> </w:t>
      </w:r>
      <w:r>
        <w:t xml:space="preserve">Consolidation </w:t>
      </w:r>
      <w:r w:rsidRPr="006567C6">
        <w:t xml:space="preserve"> </w:t>
      </w:r>
      <w:r>
        <w:t xml:space="preserve">of </w:t>
      </w:r>
      <w:r w:rsidRPr="006567C6">
        <w:t xml:space="preserve"> </w:t>
      </w:r>
      <w:r>
        <w:t>the</w:t>
      </w:r>
      <w:r w:rsidRPr="006567C6">
        <w:t xml:space="preserve"> </w:t>
      </w:r>
      <w:r>
        <w:t xml:space="preserve"> Constitution</w:t>
      </w:r>
      <w:r w:rsidRPr="006567C6">
        <w:t xml:space="preserve"> </w:t>
      </w:r>
      <w:r w:rsidRPr="000E3226">
        <w:t xml:space="preserve"> </w:t>
      </w:r>
      <w:r>
        <w:t>Acts</w:t>
      </w:r>
      <w:r w:rsidRPr="006567C6">
        <w:t xml:space="preserve"> </w:t>
      </w:r>
      <w:r w:rsidRPr="000E3226">
        <w:t xml:space="preserve"> </w:t>
      </w:r>
      <w:r w:rsidRPr="006567C6">
        <w:t>1867 – 1982. –</w:t>
      </w:r>
      <w:r w:rsidRPr="003F6F78">
        <w:t xml:space="preserve"> </w:t>
      </w:r>
      <w:r>
        <w:t>Ottawa,</w:t>
      </w:r>
      <w:r w:rsidRPr="00536793">
        <w:t xml:space="preserve"> </w:t>
      </w:r>
      <w:r w:rsidRPr="006567C6">
        <w:t xml:space="preserve">2001. – </w:t>
      </w:r>
      <w:r>
        <w:t>P</w:t>
      </w:r>
      <w:r w:rsidRPr="006567C6">
        <w:t>.</w:t>
      </w:r>
      <w:r>
        <w:t xml:space="preserve">1. </w:t>
      </w:r>
      <w:r w:rsidRPr="006567C6">
        <w:t xml:space="preserve"> </w:t>
      </w:r>
      <w:r>
        <w:t>В</w:t>
      </w:r>
      <w:r w:rsidRPr="006049B5">
        <w:t xml:space="preserve"> </w:t>
      </w:r>
      <w:r>
        <w:t>совокупности</w:t>
      </w:r>
      <w:r w:rsidRPr="006049B5">
        <w:t xml:space="preserve"> </w:t>
      </w:r>
      <w:r>
        <w:t xml:space="preserve">четыре  провинции  доминиона охватывали не более   одной шестой части современной Канады. Еще три колонии –  тихоокеанская Британская Колумбия,  приатлантические Ньюфаундленд и Остров Принца Эдуарда  - войти  в  состав  федерации  после предварительных переговоров  отказались. Причины отказа  имели  не конституционно-правовой, а  отчетливый экономический  характер. Британская Колумбия  в качестве  условия  вхождения в  федерацию требовала соединения  ее  территории  с  доминионом трансконтинентальной  железнодорожной магистралью (которой не было даже в проекте). Финансовый  характер носили требования Ньюфаундленда и  Острова Принца Эдуарда, которые  настаивали  на  предварительном погашении  доминионом  всех колониальных долгов  частным лицам  и  корпорациям. </w:t>
      </w:r>
    </w:p>
  </w:footnote>
  <w:footnote w:id="103">
    <w:p w:rsidR="00CE3870" w:rsidRPr="006567C6" w:rsidRDefault="00CE3870">
      <w:pPr>
        <w:pStyle w:val="a4"/>
      </w:pPr>
      <w:r>
        <w:rPr>
          <w:rStyle w:val="a6"/>
        </w:rPr>
        <w:footnoteRef/>
      </w:r>
      <w:r w:rsidRPr="006567C6">
        <w:t xml:space="preserve"> </w:t>
      </w:r>
      <w:r>
        <w:t xml:space="preserve">Ibid. </w:t>
      </w:r>
      <w:r w:rsidRPr="000E3226">
        <w:t xml:space="preserve">- </w:t>
      </w:r>
      <w:r>
        <w:t xml:space="preserve"> P.37.</w:t>
      </w:r>
    </w:p>
  </w:footnote>
  <w:footnote w:id="104">
    <w:p w:rsidR="00CE3870" w:rsidRPr="006567C6" w:rsidRDefault="00CE3870">
      <w:pPr>
        <w:pStyle w:val="a4"/>
      </w:pPr>
      <w:r>
        <w:rPr>
          <w:rStyle w:val="a6"/>
        </w:rPr>
        <w:footnoteRef/>
      </w:r>
      <w:r w:rsidRPr="006567C6">
        <w:t xml:space="preserve"> </w:t>
      </w:r>
      <w:r>
        <w:t>Canada.  A  Consolidation… - P. 4, 42, 46.</w:t>
      </w:r>
    </w:p>
  </w:footnote>
  <w:footnote w:id="105">
    <w:p w:rsidR="00CE3870" w:rsidRPr="00371672" w:rsidRDefault="00CE3870">
      <w:pPr>
        <w:pStyle w:val="a4"/>
      </w:pPr>
      <w:r>
        <w:rPr>
          <w:rStyle w:val="a6"/>
        </w:rPr>
        <w:footnoteRef/>
      </w:r>
      <w:r w:rsidRPr="00291D87">
        <w:t xml:space="preserve"> </w:t>
      </w:r>
      <w:r>
        <w:t xml:space="preserve">Barnett H. </w:t>
      </w:r>
      <w:r w:rsidRPr="000E3226">
        <w:t xml:space="preserve"> </w:t>
      </w:r>
      <w:r>
        <w:t xml:space="preserve">Op. cit. </w:t>
      </w:r>
      <w:r w:rsidRPr="00261CAE">
        <w:t xml:space="preserve"> </w:t>
      </w:r>
      <w:r>
        <w:t xml:space="preserve">– P. </w:t>
      </w:r>
      <w:r w:rsidRPr="00407AF2">
        <w:t xml:space="preserve">307, </w:t>
      </w:r>
      <w:r w:rsidRPr="00371672">
        <w:t>310</w:t>
      </w:r>
      <w:r w:rsidRPr="00261CAE">
        <w:t>;</w:t>
      </w:r>
      <w:r w:rsidRPr="00371672">
        <w:t xml:space="preserve"> </w:t>
      </w:r>
      <w:r>
        <w:t>Phillips O. Op. cit. – P.</w:t>
      </w:r>
      <w:r w:rsidRPr="00371672">
        <w:t>422 - 424</w:t>
      </w:r>
      <w:r>
        <w:t xml:space="preserve"> </w:t>
      </w:r>
      <w:r w:rsidRPr="00261CAE">
        <w:t>;</w:t>
      </w:r>
      <w:r w:rsidRPr="00371672">
        <w:t xml:space="preserve"> </w:t>
      </w:r>
      <w:r>
        <w:t xml:space="preserve">Turpin R. Droit constitutionnel. </w:t>
      </w:r>
      <w:r w:rsidRPr="00407AF2">
        <w:t>-</w:t>
      </w:r>
      <w:r>
        <w:t>Paris, 2001 – P</w:t>
      </w:r>
      <w:r w:rsidRPr="00371672">
        <w:t xml:space="preserve">. </w:t>
      </w:r>
      <w:r>
        <w:t>328.</w:t>
      </w:r>
    </w:p>
  </w:footnote>
  <w:footnote w:id="106">
    <w:p w:rsidR="00CE3870" w:rsidRPr="002E55DA" w:rsidRDefault="00CE3870">
      <w:pPr>
        <w:pStyle w:val="a4"/>
      </w:pPr>
      <w:r>
        <w:rPr>
          <w:rStyle w:val="a6"/>
        </w:rPr>
        <w:footnoteRef/>
      </w:r>
      <w:r w:rsidRPr="002E55DA">
        <w:t xml:space="preserve"> </w:t>
      </w:r>
      <w:r>
        <w:t>Canada.</w:t>
      </w:r>
      <w:r w:rsidRPr="00F5613C">
        <w:t xml:space="preserve"> </w:t>
      </w:r>
      <w:r>
        <w:t xml:space="preserve"> A  Consolidation… - </w:t>
      </w:r>
      <w:r w:rsidRPr="000E3226">
        <w:t xml:space="preserve"> </w:t>
      </w:r>
      <w:r>
        <w:t>P.27.</w:t>
      </w:r>
    </w:p>
  </w:footnote>
  <w:footnote w:id="107">
    <w:p w:rsidR="00CE3870" w:rsidRPr="009B19BB" w:rsidRDefault="00CE3870">
      <w:pPr>
        <w:pStyle w:val="a4"/>
      </w:pPr>
      <w:r>
        <w:rPr>
          <w:rStyle w:val="a6"/>
        </w:rPr>
        <w:footnoteRef/>
      </w:r>
      <w:r w:rsidRPr="006A6B2B">
        <w:t xml:space="preserve"> </w:t>
      </w:r>
      <w:r>
        <w:t xml:space="preserve"> См.</w:t>
      </w:r>
      <w:r w:rsidRPr="000E3226">
        <w:t xml:space="preserve"> </w:t>
      </w:r>
      <w:r>
        <w:t>подробнее: Bourgault P. Now  or  Never.</w:t>
      </w:r>
      <w:r w:rsidRPr="00536793">
        <w:t xml:space="preserve"> </w:t>
      </w:r>
      <w:r>
        <w:t>Manifesto  for Independent   Quebec.</w:t>
      </w:r>
      <w:r w:rsidRPr="000E3226">
        <w:t xml:space="preserve"> </w:t>
      </w:r>
      <w:r>
        <w:t>– Toronto, 1995</w:t>
      </w:r>
      <w:r w:rsidRPr="0001787C">
        <w:t>;</w:t>
      </w:r>
      <w:r>
        <w:t xml:space="preserve"> Vadeboncour P. </w:t>
      </w:r>
      <w:r w:rsidRPr="000F0FC7">
        <w:t xml:space="preserve"> </w:t>
      </w:r>
      <w:r>
        <w:t xml:space="preserve">Op.cit.; </w:t>
      </w:r>
      <w:r w:rsidRPr="000F0FC7">
        <w:t xml:space="preserve"> </w:t>
      </w:r>
      <w:r>
        <w:t>Whyte J., Lederman J., Burr M. Op.</w:t>
      </w:r>
      <w:r w:rsidRPr="009B19BB">
        <w:t xml:space="preserve"> </w:t>
      </w:r>
      <w:r>
        <w:t>cit</w:t>
      </w:r>
      <w:r w:rsidRPr="009B19BB">
        <w:t>.</w:t>
      </w:r>
    </w:p>
  </w:footnote>
  <w:footnote w:id="108">
    <w:p w:rsidR="00CE3870" w:rsidRPr="00F5613C" w:rsidRDefault="00CE3870">
      <w:pPr>
        <w:pStyle w:val="a4"/>
      </w:pPr>
      <w:r>
        <w:rPr>
          <w:rStyle w:val="a6"/>
        </w:rPr>
        <w:footnoteRef/>
      </w:r>
      <w:r w:rsidRPr="00407AF2">
        <w:t xml:space="preserve"> </w:t>
      </w:r>
      <w:r>
        <w:t>См</w:t>
      </w:r>
      <w:r w:rsidRPr="00407AF2">
        <w:t>.:</w:t>
      </w:r>
      <w:r>
        <w:t>Королева</w:t>
      </w:r>
      <w:r w:rsidRPr="00407AF2">
        <w:t>-</w:t>
      </w:r>
      <w:r>
        <w:t>Бородич</w:t>
      </w:r>
      <w:r w:rsidRPr="00407AF2">
        <w:t xml:space="preserve"> </w:t>
      </w:r>
      <w:r>
        <w:t>Н</w:t>
      </w:r>
      <w:r w:rsidRPr="00407AF2">
        <w:t>.</w:t>
      </w:r>
      <w:r>
        <w:t>В</w:t>
      </w:r>
      <w:r w:rsidRPr="00407AF2">
        <w:t xml:space="preserve">. </w:t>
      </w:r>
      <w:r>
        <w:t>Основы</w:t>
      </w:r>
      <w:r w:rsidRPr="00407AF2">
        <w:t xml:space="preserve">  </w:t>
      </w:r>
      <w:r>
        <w:t>конституционного</w:t>
      </w:r>
      <w:r w:rsidRPr="00407AF2">
        <w:t xml:space="preserve"> </w:t>
      </w:r>
      <w:r>
        <w:t>права</w:t>
      </w:r>
      <w:r w:rsidRPr="00407AF2">
        <w:t xml:space="preserve"> </w:t>
      </w:r>
      <w:r>
        <w:t>Швейцарии</w:t>
      </w:r>
      <w:r w:rsidRPr="00407AF2">
        <w:t xml:space="preserve">. – </w:t>
      </w:r>
      <w:r>
        <w:t>Киев: Юстиниан</w:t>
      </w:r>
      <w:r w:rsidRPr="00407AF2">
        <w:t xml:space="preserve">, </w:t>
      </w:r>
      <w:r>
        <w:t>2009.</w:t>
      </w:r>
      <w:r w:rsidRPr="00F5613C">
        <w:t xml:space="preserve">- </w:t>
      </w:r>
      <w:r>
        <w:t>С</w:t>
      </w:r>
      <w:r w:rsidRPr="00F5613C">
        <w:t>.42 – 57.</w:t>
      </w:r>
    </w:p>
  </w:footnote>
  <w:footnote w:id="109">
    <w:p w:rsidR="00CE3870" w:rsidRPr="002E55DA" w:rsidRDefault="00CE3870">
      <w:pPr>
        <w:pStyle w:val="a4"/>
      </w:pPr>
      <w:r>
        <w:rPr>
          <w:rStyle w:val="a6"/>
        </w:rPr>
        <w:footnoteRef/>
      </w:r>
      <w:r w:rsidRPr="002E55DA">
        <w:t xml:space="preserve"> </w:t>
      </w:r>
      <w:r>
        <w:t xml:space="preserve">Canada. A  </w:t>
      </w:r>
      <w:r w:rsidRPr="00CA5DA9">
        <w:t xml:space="preserve"> </w:t>
      </w:r>
      <w:r>
        <w:t>Consolidation… - P. 11-</w:t>
      </w:r>
      <w:r w:rsidRPr="00CA5DA9">
        <w:t xml:space="preserve"> </w:t>
      </w:r>
      <w:r>
        <w:t>12, 17 -18, 23.</w:t>
      </w:r>
    </w:p>
  </w:footnote>
  <w:footnote w:id="110">
    <w:p w:rsidR="00CE3870" w:rsidRPr="00CE6D79" w:rsidRDefault="00CE3870">
      <w:pPr>
        <w:pStyle w:val="a4"/>
      </w:pPr>
      <w:r>
        <w:rPr>
          <w:rStyle w:val="a6"/>
        </w:rPr>
        <w:footnoteRef/>
      </w:r>
      <w:r w:rsidRPr="006B28F0">
        <w:t xml:space="preserve"> </w:t>
      </w:r>
      <w:r>
        <w:t xml:space="preserve">Turpin R. Op.cit. – P. </w:t>
      </w:r>
      <w:r w:rsidRPr="00CE6D79">
        <w:t xml:space="preserve">226- </w:t>
      </w:r>
      <w:r w:rsidRPr="00371672">
        <w:t>227.</w:t>
      </w:r>
      <w:r w:rsidRPr="00CE6D79">
        <w:t xml:space="preserve">  </w:t>
      </w:r>
      <w:r>
        <w:t>Напомним, что Конституция США (даже взятая в совокупности  с  Биллем о правах)  закрепляет еще меньшее количество  прав и  свобод.</w:t>
      </w:r>
    </w:p>
  </w:footnote>
  <w:footnote w:id="111">
    <w:p w:rsidR="00CE3870" w:rsidRPr="004A5AB4" w:rsidRDefault="00CE3870">
      <w:pPr>
        <w:pStyle w:val="a4"/>
      </w:pPr>
      <w:r>
        <w:rPr>
          <w:rStyle w:val="a6"/>
        </w:rPr>
        <w:footnoteRef/>
      </w:r>
      <w:r w:rsidRPr="00CA5DA9">
        <w:t xml:space="preserve"> </w:t>
      </w:r>
      <w:r>
        <w:t xml:space="preserve"> Bradley</w:t>
      </w:r>
      <w:r w:rsidRPr="00CA5DA9">
        <w:t xml:space="preserve"> </w:t>
      </w:r>
      <w:r>
        <w:t>A</w:t>
      </w:r>
      <w:r w:rsidRPr="00CA5DA9">
        <w:t xml:space="preserve">., </w:t>
      </w:r>
      <w:r>
        <w:t>Ewing</w:t>
      </w:r>
      <w:r w:rsidRPr="00CA5DA9">
        <w:t xml:space="preserve"> </w:t>
      </w:r>
      <w:r>
        <w:t>K</w:t>
      </w:r>
      <w:r w:rsidRPr="00CA5DA9">
        <w:t xml:space="preserve">.  </w:t>
      </w:r>
      <w:r>
        <w:t>Op</w:t>
      </w:r>
      <w:r w:rsidRPr="00CA5DA9">
        <w:t>.</w:t>
      </w:r>
      <w:r>
        <w:t>cit</w:t>
      </w:r>
      <w:r w:rsidRPr="00CA5DA9">
        <w:t xml:space="preserve">. – </w:t>
      </w:r>
      <w:r>
        <w:t>P</w:t>
      </w:r>
      <w:r w:rsidRPr="00CA5DA9">
        <w:t>. 1</w:t>
      </w:r>
      <w:r>
        <w:t>12;  Phillips</w:t>
      </w:r>
      <w:r w:rsidRPr="00CA5DA9">
        <w:t xml:space="preserve"> </w:t>
      </w:r>
      <w:r>
        <w:t>O</w:t>
      </w:r>
      <w:r w:rsidRPr="00CA5DA9">
        <w:t xml:space="preserve">. </w:t>
      </w:r>
      <w:r>
        <w:t>Op. cit.</w:t>
      </w:r>
      <w:r w:rsidRPr="00CA5DA9">
        <w:t xml:space="preserve"> - </w:t>
      </w:r>
      <w:r>
        <w:t>P</w:t>
      </w:r>
      <w:r w:rsidRPr="00CA5DA9">
        <w:t>.</w:t>
      </w:r>
      <w:r>
        <w:t>499.</w:t>
      </w:r>
      <w:r w:rsidRPr="004A5AB4">
        <w:t xml:space="preserve"> </w:t>
      </w:r>
      <w:r>
        <w:t xml:space="preserve">В этой связи ссылок на Великую хартию вольностей  и Петицию о праве в современной литературе приводится на порядок меньше. </w:t>
      </w:r>
    </w:p>
  </w:footnote>
  <w:footnote w:id="112">
    <w:p w:rsidR="00CE3870" w:rsidRPr="006D7378" w:rsidRDefault="00CE3870">
      <w:pPr>
        <w:pStyle w:val="a4"/>
      </w:pPr>
      <w:r>
        <w:rPr>
          <w:rStyle w:val="a6"/>
        </w:rPr>
        <w:footnoteRef/>
      </w:r>
      <w:r w:rsidRPr="006D7378">
        <w:t xml:space="preserve">  </w:t>
      </w:r>
      <w:r>
        <w:t>Сook</w:t>
      </w:r>
      <w:r w:rsidRPr="006D7378">
        <w:t xml:space="preserve"> </w:t>
      </w:r>
      <w:r>
        <w:t>C</w:t>
      </w:r>
      <w:r w:rsidRPr="006D7378">
        <w:t xml:space="preserve">. </w:t>
      </w:r>
      <w:r>
        <w:t>et</w:t>
      </w:r>
      <w:r w:rsidRPr="006D7378">
        <w:t xml:space="preserve"> </w:t>
      </w:r>
      <w:r>
        <w:t>al</w:t>
      </w:r>
      <w:r w:rsidRPr="006D7378">
        <w:t xml:space="preserve">.  </w:t>
      </w:r>
      <w:r>
        <w:t>Op</w:t>
      </w:r>
      <w:r w:rsidRPr="006D7378">
        <w:t>.</w:t>
      </w:r>
      <w:r>
        <w:t>cit</w:t>
      </w:r>
      <w:r w:rsidRPr="006D7378">
        <w:t xml:space="preserve">. </w:t>
      </w:r>
      <w:r>
        <w:t xml:space="preserve">– P. </w:t>
      </w:r>
      <w:r w:rsidRPr="009B19BB">
        <w:t>58</w:t>
      </w:r>
      <w:r w:rsidRPr="00371672">
        <w:t>;</w:t>
      </w:r>
      <w:r w:rsidRPr="009B19BB">
        <w:t xml:space="preserve"> </w:t>
      </w:r>
      <w:r>
        <w:t>Peacock</w:t>
      </w:r>
      <w:r w:rsidRPr="006D7378">
        <w:t xml:space="preserve">  </w:t>
      </w:r>
      <w:r>
        <w:t>A.</w:t>
      </w:r>
      <w:r w:rsidRPr="006D7378">
        <w:t xml:space="preserve"> </w:t>
      </w:r>
      <w:r>
        <w:t>et</w:t>
      </w:r>
      <w:r w:rsidRPr="009B19BB">
        <w:t xml:space="preserve"> </w:t>
      </w:r>
      <w:r>
        <w:t>al</w:t>
      </w:r>
      <w:r w:rsidRPr="009B19BB">
        <w:t xml:space="preserve">.  </w:t>
      </w:r>
      <w:r>
        <w:t>Op</w:t>
      </w:r>
      <w:r w:rsidRPr="006D7378">
        <w:t>.</w:t>
      </w:r>
      <w:r>
        <w:t>cit</w:t>
      </w:r>
      <w:r w:rsidRPr="006D7378">
        <w:t xml:space="preserve">. - </w:t>
      </w:r>
      <w:r>
        <w:t>P</w:t>
      </w:r>
      <w:r w:rsidRPr="006D7378">
        <w:t>.</w:t>
      </w:r>
    </w:p>
  </w:footnote>
  <w:footnote w:id="113">
    <w:p w:rsidR="00CE3870" w:rsidRPr="002E0FF6" w:rsidRDefault="00CE3870">
      <w:pPr>
        <w:pStyle w:val="a4"/>
      </w:pPr>
      <w:r>
        <w:rPr>
          <w:rStyle w:val="a6"/>
        </w:rPr>
        <w:footnoteRef/>
      </w:r>
      <w:r w:rsidRPr="00CA5DA9">
        <w:t xml:space="preserve"> </w:t>
      </w:r>
      <w:r>
        <w:t>Возглавлял</w:t>
      </w:r>
      <w:r w:rsidRPr="00CA5DA9">
        <w:t xml:space="preserve">   </w:t>
      </w:r>
      <w:r>
        <w:t>делегацию</w:t>
      </w:r>
      <w:r w:rsidRPr="00CA5DA9">
        <w:t xml:space="preserve">  </w:t>
      </w:r>
      <w:r>
        <w:t>Онтарио</w:t>
      </w:r>
      <w:r w:rsidRPr="00CA5DA9">
        <w:t xml:space="preserve">  </w:t>
      </w:r>
      <w:r>
        <w:t>на</w:t>
      </w:r>
      <w:r w:rsidRPr="00CA5DA9">
        <w:t xml:space="preserve">  </w:t>
      </w:r>
      <w:r>
        <w:t>всех  конституционных конференциях,  предшествовавших созданию доминиона.  После  образования  доминиона  стал его  первым  премьер-министром.</w:t>
      </w:r>
    </w:p>
  </w:footnote>
  <w:footnote w:id="114">
    <w:p w:rsidR="00CE3870" w:rsidRPr="009B19BB" w:rsidRDefault="00CE3870">
      <w:pPr>
        <w:pStyle w:val="a4"/>
      </w:pPr>
      <w:r>
        <w:rPr>
          <w:rStyle w:val="a6"/>
        </w:rPr>
        <w:footnoteRef/>
      </w:r>
      <w:r w:rsidRPr="009B19BB">
        <w:t xml:space="preserve"> </w:t>
      </w:r>
      <w:r>
        <w:t xml:space="preserve">Hogg P. Op.cit. </w:t>
      </w:r>
      <w:r w:rsidRPr="00291D87">
        <w:t xml:space="preserve">- </w:t>
      </w:r>
      <w:r>
        <w:t xml:space="preserve"> P. </w:t>
      </w:r>
      <w:r w:rsidRPr="009B19BB">
        <w:t>312.</w:t>
      </w:r>
    </w:p>
  </w:footnote>
  <w:footnote w:id="115">
    <w:p w:rsidR="00CE3870" w:rsidRPr="002E55DA" w:rsidRDefault="00CE3870">
      <w:pPr>
        <w:pStyle w:val="a4"/>
      </w:pPr>
      <w:r>
        <w:rPr>
          <w:rStyle w:val="a6"/>
        </w:rPr>
        <w:footnoteRef/>
      </w:r>
      <w:r>
        <w:t xml:space="preserve"> Canada</w:t>
      </w:r>
      <w:r w:rsidRPr="002E55DA">
        <w:t xml:space="preserve">. </w:t>
      </w:r>
      <w:r>
        <w:t>A</w:t>
      </w:r>
      <w:r w:rsidRPr="002E55DA">
        <w:t xml:space="preserve"> </w:t>
      </w:r>
      <w:r w:rsidRPr="00C012A2">
        <w:t xml:space="preserve"> </w:t>
      </w:r>
      <w:r>
        <w:t>Consolidation</w:t>
      </w:r>
      <w:r w:rsidRPr="002E55DA">
        <w:t xml:space="preserve">… - </w:t>
      </w:r>
      <w:r>
        <w:t>P</w:t>
      </w:r>
      <w:r w:rsidRPr="002E55DA">
        <w:t xml:space="preserve">. </w:t>
      </w:r>
      <w:r>
        <w:t>40-41.</w:t>
      </w:r>
    </w:p>
  </w:footnote>
  <w:footnote w:id="116">
    <w:p w:rsidR="00CE3870" w:rsidRPr="006A6B2B" w:rsidRDefault="00CE3870">
      <w:pPr>
        <w:pStyle w:val="a4"/>
      </w:pPr>
      <w:r>
        <w:rPr>
          <w:rStyle w:val="a6"/>
        </w:rPr>
        <w:footnoteRef/>
      </w:r>
      <w:r w:rsidRPr="002E55DA">
        <w:t xml:space="preserve"> </w:t>
      </w:r>
      <w:r>
        <w:t>Денека</w:t>
      </w:r>
      <w:r w:rsidRPr="002E55DA">
        <w:t xml:space="preserve"> </w:t>
      </w:r>
      <w:r>
        <w:t>И</w:t>
      </w:r>
      <w:r w:rsidRPr="002E55DA">
        <w:t>.</w:t>
      </w:r>
      <w:r>
        <w:t>М</w:t>
      </w:r>
      <w:r w:rsidRPr="002E55DA">
        <w:t xml:space="preserve">. </w:t>
      </w:r>
      <w:r>
        <w:t>Канадский</w:t>
      </w:r>
      <w:r w:rsidRPr="002E55DA">
        <w:t xml:space="preserve"> </w:t>
      </w:r>
      <w:r>
        <w:t>федерализм</w:t>
      </w:r>
      <w:r w:rsidRPr="002E55DA">
        <w:t xml:space="preserve">: </w:t>
      </w:r>
      <w:r>
        <w:t>взаимоотношения</w:t>
      </w:r>
      <w:r w:rsidRPr="002E55DA">
        <w:t xml:space="preserve"> </w:t>
      </w:r>
      <w:r>
        <w:t>федерального</w:t>
      </w:r>
      <w:r w:rsidRPr="002E55DA">
        <w:t xml:space="preserve"> </w:t>
      </w:r>
      <w:r>
        <w:t>центра</w:t>
      </w:r>
      <w:r w:rsidRPr="002E55DA">
        <w:t xml:space="preserve"> </w:t>
      </w:r>
      <w:r>
        <w:t>и</w:t>
      </w:r>
      <w:r w:rsidRPr="002E55DA">
        <w:t xml:space="preserve"> </w:t>
      </w:r>
      <w:r>
        <w:t>провинций. – М.-Пятигорск, 2004. – С.29.  Там же ошибочно сказано, что ст.24  АБСА  будто бы  предусматривает право каждой канадской  провинции «отказаться  от юрисдикции в  пользу федерального Парламента»  (Указ соч., с.43). Между тем в  данной статье АБСА такой нормы нет</w:t>
      </w:r>
    </w:p>
  </w:footnote>
  <w:footnote w:id="117">
    <w:p w:rsidR="00CE3870" w:rsidRPr="00EA4F2A" w:rsidRDefault="00CE3870">
      <w:pPr>
        <w:pStyle w:val="a4"/>
      </w:pPr>
      <w:r>
        <w:rPr>
          <w:rStyle w:val="a6"/>
        </w:rPr>
        <w:footnoteRef/>
      </w:r>
      <w:r w:rsidRPr="00087CAA">
        <w:t xml:space="preserve"> </w:t>
      </w:r>
      <w:r>
        <w:t xml:space="preserve">Canada. A </w:t>
      </w:r>
      <w:r w:rsidRPr="00CA5DA9">
        <w:t xml:space="preserve"> </w:t>
      </w:r>
      <w:r>
        <w:t>Consolidation… - P. 44.</w:t>
      </w:r>
    </w:p>
  </w:footnote>
  <w:footnote w:id="118">
    <w:p w:rsidR="00CE3870" w:rsidRPr="00CA5DA9" w:rsidRDefault="00CE3870">
      <w:pPr>
        <w:pStyle w:val="a4"/>
      </w:pPr>
      <w:r>
        <w:rPr>
          <w:rStyle w:val="a6"/>
        </w:rPr>
        <w:footnoteRef/>
      </w:r>
      <w:r w:rsidRPr="00CA5DA9">
        <w:t xml:space="preserve"> </w:t>
      </w:r>
      <w:r>
        <w:t>Этой участи  избежали  только  Новая Шотландия и Остров Принца Эдуарда.</w:t>
      </w:r>
    </w:p>
  </w:footnote>
  <w:footnote w:id="119">
    <w:p w:rsidR="00CE3870" w:rsidRPr="001C4DBE" w:rsidRDefault="00CE3870">
      <w:pPr>
        <w:pStyle w:val="a4"/>
      </w:pPr>
      <w:r>
        <w:rPr>
          <w:rStyle w:val="a6"/>
        </w:rPr>
        <w:footnoteRef/>
      </w:r>
      <w:r w:rsidRPr="001C4DBE">
        <w:t xml:space="preserve"> </w:t>
      </w:r>
      <w:r>
        <w:t>Canada. A</w:t>
      </w:r>
      <w:r w:rsidRPr="00CA5DA9">
        <w:t xml:space="preserve"> </w:t>
      </w:r>
      <w:r>
        <w:t xml:space="preserve"> Consolidation… - P.19 – 20.</w:t>
      </w:r>
    </w:p>
  </w:footnote>
  <w:footnote w:id="120">
    <w:p w:rsidR="00CE3870" w:rsidRPr="007A1674" w:rsidRDefault="00CE3870">
      <w:pPr>
        <w:pStyle w:val="a4"/>
      </w:pPr>
      <w:r>
        <w:rPr>
          <w:rStyle w:val="a6"/>
        </w:rPr>
        <w:footnoteRef/>
      </w:r>
      <w:r w:rsidRPr="00087CAA">
        <w:t xml:space="preserve"> </w:t>
      </w:r>
      <w:r>
        <w:t xml:space="preserve">  Banks M.-F</w:t>
      </w:r>
      <w:r w:rsidRPr="007A1674">
        <w:t>.</w:t>
      </w:r>
      <w:r>
        <w:t xml:space="preserve"> Op.cit. – P. </w:t>
      </w:r>
      <w:r w:rsidRPr="003411FD">
        <w:t>29;</w:t>
      </w:r>
      <w:r w:rsidRPr="00CA5DA9">
        <w:t xml:space="preserve"> </w:t>
      </w:r>
      <w:r w:rsidRPr="00006B36">
        <w:t xml:space="preserve"> </w:t>
      </w:r>
      <w:r>
        <w:t xml:space="preserve">Stevenson G. </w:t>
      </w:r>
      <w:r w:rsidRPr="007A1674">
        <w:t xml:space="preserve"> </w:t>
      </w:r>
      <w:r>
        <w:t>Op</w:t>
      </w:r>
      <w:r w:rsidRPr="007A1674">
        <w:t xml:space="preserve">. </w:t>
      </w:r>
      <w:r>
        <w:t>cit</w:t>
      </w:r>
      <w:r w:rsidRPr="007A1674">
        <w:t xml:space="preserve">. – </w:t>
      </w:r>
      <w:r>
        <w:t>P</w:t>
      </w:r>
      <w:r w:rsidRPr="007A1674">
        <w:t xml:space="preserve">.312.  </w:t>
      </w:r>
      <w:r>
        <w:t>Можно</w:t>
      </w:r>
      <w:r w:rsidRPr="007A1674">
        <w:t xml:space="preserve"> </w:t>
      </w:r>
      <w:r>
        <w:t>согласиться</w:t>
      </w:r>
      <w:r w:rsidRPr="007A1674">
        <w:t xml:space="preserve"> </w:t>
      </w:r>
      <w:r>
        <w:t>с</w:t>
      </w:r>
      <w:r w:rsidRPr="007A1674">
        <w:t xml:space="preserve"> </w:t>
      </w:r>
      <w:r>
        <w:t>мнением</w:t>
      </w:r>
      <w:r w:rsidRPr="007A1674">
        <w:t xml:space="preserve"> </w:t>
      </w:r>
      <w:r>
        <w:t>И</w:t>
      </w:r>
      <w:r w:rsidRPr="007A1674">
        <w:t>.</w:t>
      </w:r>
      <w:r>
        <w:t>В</w:t>
      </w:r>
      <w:r w:rsidRPr="007A1674">
        <w:t>.</w:t>
      </w:r>
      <w:r>
        <w:t>Ившиной</w:t>
      </w:r>
      <w:r w:rsidRPr="007A1674">
        <w:t xml:space="preserve"> </w:t>
      </w:r>
      <w:r>
        <w:t>об</w:t>
      </w:r>
      <w:r w:rsidRPr="007A1674">
        <w:t xml:space="preserve"> </w:t>
      </w:r>
      <w:r>
        <w:t>уникальности</w:t>
      </w:r>
      <w:r w:rsidRPr="007A1674">
        <w:t xml:space="preserve"> </w:t>
      </w:r>
      <w:r>
        <w:t>форм</w:t>
      </w:r>
      <w:r w:rsidRPr="007A1674">
        <w:t xml:space="preserve"> </w:t>
      </w:r>
      <w:r>
        <w:t>созданного</w:t>
      </w:r>
      <w:r w:rsidRPr="007A1674">
        <w:t xml:space="preserve"> </w:t>
      </w:r>
      <w:r>
        <w:t xml:space="preserve"> в </w:t>
      </w:r>
      <w:r w:rsidRPr="007A1674">
        <w:t xml:space="preserve"> 1867 </w:t>
      </w:r>
      <w:r>
        <w:t>г</w:t>
      </w:r>
      <w:r w:rsidRPr="007A1674">
        <w:t xml:space="preserve">. </w:t>
      </w:r>
      <w:r>
        <w:t xml:space="preserve">государства </w:t>
      </w:r>
      <w:r w:rsidRPr="007A1674">
        <w:t xml:space="preserve"> (</w:t>
      </w:r>
      <w:r>
        <w:t>Ившина</w:t>
      </w:r>
      <w:r w:rsidRPr="007A1674">
        <w:t xml:space="preserve"> </w:t>
      </w:r>
      <w:r>
        <w:t>И</w:t>
      </w:r>
      <w:r w:rsidRPr="007A1674">
        <w:t>.</w:t>
      </w:r>
      <w:r>
        <w:t>В</w:t>
      </w:r>
      <w:r w:rsidRPr="007A1674">
        <w:t xml:space="preserve">. </w:t>
      </w:r>
      <w:r>
        <w:t>Указ. соч</w:t>
      </w:r>
      <w:r w:rsidRPr="007A1674">
        <w:t>. –</w:t>
      </w:r>
      <w:r>
        <w:t>С.</w:t>
      </w:r>
      <w:r w:rsidRPr="007A1674">
        <w:t>14).</w:t>
      </w:r>
    </w:p>
  </w:footnote>
  <w:footnote w:id="121">
    <w:p w:rsidR="00CE3870" w:rsidRPr="001C4DBE" w:rsidRDefault="00CE3870">
      <w:pPr>
        <w:pStyle w:val="a4"/>
      </w:pPr>
      <w:r>
        <w:rPr>
          <w:rStyle w:val="a6"/>
        </w:rPr>
        <w:footnoteRef/>
      </w:r>
      <w:r w:rsidRPr="00087CAA">
        <w:t xml:space="preserve"> </w:t>
      </w:r>
      <w:r w:rsidRPr="001C4DBE">
        <w:t xml:space="preserve"> </w:t>
      </w:r>
      <w:r>
        <w:t xml:space="preserve">Canada. A </w:t>
      </w:r>
      <w:r w:rsidRPr="007A1674">
        <w:t xml:space="preserve"> </w:t>
      </w:r>
      <w:r>
        <w:t>Consolidation… - P.35.</w:t>
      </w:r>
    </w:p>
  </w:footnote>
  <w:footnote w:id="122">
    <w:p w:rsidR="00CE3870" w:rsidRPr="00536793" w:rsidRDefault="00CE3870">
      <w:pPr>
        <w:pStyle w:val="a4"/>
      </w:pPr>
      <w:r>
        <w:rPr>
          <w:rStyle w:val="a6"/>
        </w:rPr>
        <w:footnoteRef/>
      </w:r>
      <w:r w:rsidRPr="00536793">
        <w:t xml:space="preserve"> </w:t>
      </w:r>
      <w:r>
        <w:t>Canada. A Consolidation… - P.</w:t>
      </w:r>
      <w:r w:rsidRPr="00536793">
        <w:t xml:space="preserve"> 3</w:t>
      </w:r>
      <w:r>
        <w:t>8.</w:t>
      </w:r>
    </w:p>
  </w:footnote>
  <w:footnote w:id="123">
    <w:p w:rsidR="00CE3870" w:rsidRPr="001C4DBE" w:rsidRDefault="00CE3870">
      <w:pPr>
        <w:pStyle w:val="a4"/>
      </w:pPr>
      <w:r>
        <w:rPr>
          <w:rStyle w:val="a6"/>
        </w:rPr>
        <w:footnoteRef/>
      </w:r>
      <w:r w:rsidRPr="001C4DBE">
        <w:t xml:space="preserve"> </w:t>
      </w:r>
      <w:r>
        <w:t xml:space="preserve"> Ibid. – P. 28, 30.</w:t>
      </w:r>
    </w:p>
  </w:footnote>
  <w:footnote w:id="124">
    <w:p w:rsidR="00CE3870" w:rsidRPr="00536793" w:rsidRDefault="00CE3870">
      <w:pPr>
        <w:pStyle w:val="a4"/>
      </w:pPr>
      <w:r>
        <w:rPr>
          <w:rStyle w:val="a6"/>
        </w:rPr>
        <w:footnoteRef/>
      </w:r>
      <w:r>
        <w:t>См</w:t>
      </w:r>
      <w:r w:rsidRPr="00815DEC">
        <w:t xml:space="preserve">.: </w:t>
      </w:r>
      <w:r w:rsidRPr="00087CAA">
        <w:t xml:space="preserve"> </w:t>
      </w:r>
      <w:r>
        <w:t>The Canadian and  American Constitutions in Comparative Perspective… - P.</w:t>
      </w:r>
      <w:r w:rsidRPr="00536793">
        <w:t>190</w:t>
      </w:r>
      <w:r>
        <w:t xml:space="preserve"> </w:t>
      </w:r>
      <w:r w:rsidRPr="003411FD">
        <w:t>;</w:t>
      </w:r>
      <w:r>
        <w:t xml:space="preserve"> Peacock H. et al.</w:t>
      </w:r>
      <w:r w:rsidRPr="00536793">
        <w:t xml:space="preserve"> </w:t>
      </w:r>
      <w:r>
        <w:t>Op</w:t>
      </w:r>
      <w:r w:rsidRPr="00536793">
        <w:t>.</w:t>
      </w:r>
      <w:r>
        <w:t>cit</w:t>
      </w:r>
      <w:r w:rsidRPr="00536793">
        <w:t xml:space="preserve">. – </w:t>
      </w:r>
      <w:r>
        <w:t>P</w:t>
      </w:r>
      <w:r w:rsidRPr="00536793">
        <w:t xml:space="preserve">.  </w:t>
      </w:r>
      <w:r w:rsidRPr="000F11F9">
        <w:t>215</w:t>
      </w:r>
      <w:r>
        <w:t>;  Russell</w:t>
      </w:r>
      <w:r w:rsidRPr="00536793">
        <w:t xml:space="preserve"> </w:t>
      </w:r>
      <w:r>
        <w:t>P</w:t>
      </w:r>
      <w:r w:rsidRPr="00536793">
        <w:t xml:space="preserve">. </w:t>
      </w:r>
      <w:r>
        <w:t>Op</w:t>
      </w:r>
      <w:r w:rsidRPr="00536793">
        <w:t xml:space="preserve">. </w:t>
      </w:r>
      <w:r>
        <w:t xml:space="preserve">cit. - </w:t>
      </w:r>
      <w:r w:rsidRPr="00536793">
        <w:t xml:space="preserve"> </w:t>
      </w:r>
      <w:r>
        <w:t>P</w:t>
      </w:r>
      <w:r w:rsidRPr="00536793">
        <w:t>.438.</w:t>
      </w:r>
    </w:p>
  </w:footnote>
  <w:footnote w:id="125">
    <w:p w:rsidR="00CE3870" w:rsidRPr="00E01639" w:rsidRDefault="00CE3870">
      <w:pPr>
        <w:pStyle w:val="a4"/>
      </w:pPr>
      <w:r>
        <w:rPr>
          <w:rStyle w:val="a6"/>
        </w:rPr>
        <w:footnoteRef/>
      </w:r>
      <w:r w:rsidRPr="00E01639">
        <w:t xml:space="preserve"> </w:t>
      </w:r>
      <w:r>
        <w:t>См</w:t>
      </w:r>
      <w:r w:rsidRPr="00E01639">
        <w:t>.:</w:t>
      </w:r>
      <w:r>
        <w:t xml:space="preserve"> Качанов В.А. Указ. соч. – С.88; Чиркин В.Е. Современный федерализм: сравнительный анализ. – М.: ИНИОН РАН, 1995. – С. 28 -29.</w:t>
      </w:r>
    </w:p>
  </w:footnote>
  <w:footnote w:id="126">
    <w:p w:rsidR="00CE3870" w:rsidRPr="00137A3F" w:rsidRDefault="00CE3870">
      <w:pPr>
        <w:pStyle w:val="a4"/>
      </w:pPr>
      <w:r>
        <w:rPr>
          <w:rStyle w:val="a6"/>
        </w:rPr>
        <w:footnoteRef/>
      </w:r>
      <w:r w:rsidRPr="00137A3F">
        <w:t xml:space="preserve"> </w:t>
      </w:r>
      <w:r>
        <w:t>Canada</w:t>
      </w:r>
      <w:r w:rsidRPr="00137A3F">
        <w:t xml:space="preserve">.  </w:t>
      </w:r>
      <w:r>
        <w:t>A</w:t>
      </w:r>
      <w:r w:rsidRPr="00137A3F">
        <w:t xml:space="preserve">  </w:t>
      </w:r>
      <w:r>
        <w:t>Consolidation…</w:t>
      </w:r>
      <w:r w:rsidRPr="00137A3F">
        <w:t xml:space="preserve"> - </w:t>
      </w:r>
      <w:r>
        <w:t>P</w:t>
      </w:r>
      <w:r w:rsidRPr="00137A3F">
        <w:t>. 34 – 35.</w:t>
      </w:r>
    </w:p>
  </w:footnote>
  <w:footnote w:id="127">
    <w:p w:rsidR="00CE3870" w:rsidRPr="00137A3F" w:rsidRDefault="00CE3870">
      <w:pPr>
        <w:pStyle w:val="a4"/>
      </w:pPr>
      <w:r>
        <w:rPr>
          <w:rStyle w:val="a6"/>
        </w:rPr>
        <w:footnoteRef/>
      </w:r>
      <w:r w:rsidRPr="00137A3F">
        <w:t xml:space="preserve"> </w:t>
      </w:r>
      <w:r>
        <w:t>Robert</w:t>
      </w:r>
      <w:r w:rsidRPr="00137A3F">
        <w:t xml:space="preserve">  </w:t>
      </w:r>
      <w:r>
        <w:t>J</w:t>
      </w:r>
      <w:r w:rsidRPr="00137A3F">
        <w:t xml:space="preserve">.- </w:t>
      </w:r>
      <w:r>
        <w:t>C</w:t>
      </w:r>
      <w:r w:rsidRPr="00137A3F">
        <w:t xml:space="preserve">. </w:t>
      </w:r>
      <w:r>
        <w:t>Op</w:t>
      </w:r>
      <w:r w:rsidRPr="00137A3F">
        <w:t>.</w:t>
      </w:r>
      <w:r>
        <w:t>cit</w:t>
      </w:r>
      <w:r w:rsidRPr="00137A3F">
        <w:t xml:space="preserve">. - </w:t>
      </w:r>
      <w:r>
        <w:t>P</w:t>
      </w:r>
      <w:r w:rsidRPr="00137A3F">
        <w:t>.81.</w:t>
      </w:r>
    </w:p>
  </w:footnote>
  <w:footnote w:id="128">
    <w:p w:rsidR="00CE3870" w:rsidRPr="009D0530" w:rsidRDefault="00CE3870">
      <w:pPr>
        <w:pStyle w:val="a4"/>
      </w:pPr>
      <w:r>
        <w:rPr>
          <w:rStyle w:val="a6"/>
        </w:rPr>
        <w:footnoteRef/>
      </w:r>
      <w:r w:rsidRPr="00137A3F">
        <w:t xml:space="preserve"> </w:t>
      </w:r>
      <w:r>
        <w:t>В</w:t>
      </w:r>
      <w:r w:rsidRPr="00137A3F">
        <w:t xml:space="preserve"> </w:t>
      </w:r>
      <w:r>
        <w:t>дальнейшем</w:t>
      </w:r>
      <w:r w:rsidRPr="00137A3F">
        <w:t xml:space="preserve">  </w:t>
      </w:r>
      <w:r>
        <w:t>сенаторские</w:t>
      </w:r>
      <w:r w:rsidRPr="00137A3F">
        <w:t xml:space="preserve"> </w:t>
      </w:r>
      <w:r>
        <w:t>квоты</w:t>
      </w:r>
      <w:r w:rsidRPr="00137A3F">
        <w:t xml:space="preserve"> </w:t>
      </w:r>
      <w:r>
        <w:t>провинций</w:t>
      </w:r>
      <w:r w:rsidRPr="00E01639">
        <w:t xml:space="preserve">, </w:t>
      </w:r>
      <w:r>
        <w:t>кроме</w:t>
      </w:r>
      <w:r w:rsidRPr="00E01639">
        <w:t xml:space="preserve"> </w:t>
      </w:r>
      <w:r>
        <w:t xml:space="preserve">Онтарио и Квебека,  неоднократно перекраивались. В  </w:t>
      </w:r>
      <w:r w:rsidRPr="00A233E1">
        <w:t xml:space="preserve"> </w:t>
      </w:r>
      <w:r>
        <w:t xml:space="preserve">настоящее время  в Сенате имеется  104  места. </w:t>
      </w:r>
      <w:r w:rsidRPr="00A233E1">
        <w:t xml:space="preserve"> </w:t>
      </w:r>
      <w:r>
        <w:t>По условиям</w:t>
      </w:r>
      <w:r w:rsidRPr="00A233E1">
        <w:t xml:space="preserve"> </w:t>
      </w:r>
      <w:r>
        <w:t xml:space="preserve">  АБСА (ст. 28)  «количество</w:t>
      </w:r>
      <w:r w:rsidRPr="00A233E1">
        <w:t xml:space="preserve"> </w:t>
      </w:r>
      <w:r>
        <w:t xml:space="preserve"> сенаторов  никогда </w:t>
      </w:r>
      <w:r w:rsidRPr="00A233E1">
        <w:t xml:space="preserve"> </w:t>
      </w:r>
      <w:r>
        <w:t>не будет  превышать 112»  (Canada</w:t>
      </w:r>
      <w:r w:rsidRPr="00A233E1">
        <w:t xml:space="preserve">. </w:t>
      </w:r>
      <w:r>
        <w:t xml:space="preserve"> A</w:t>
      </w:r>
      <w:r w:rsidRPr="00A233E1">
        <w:t xml:space="preserve">  </w:t>
      </w:r>
      <w:r>
        <w:t xml:space="preserve"> Consolidation</w:t>
      </w:r>
      <w:r w:rsidRPr="00A233E1">
        <w:t xml:space="preserve">… - </w:t>
      </w:r>
      <w:r>
        <w:t xml:space="preserve"> P</w:t>
      </w:r>
      <w:r w:rsidRPr="00A233E1">
        <w:t>.</w:t>
      </w:r>
      <w:r>
        <w:t xml:space="preserve">11, </w:t>
      </w:r>
      <w:r w:rsidRPr="00A233E1">
        <w:t xml:space="preserve"> </w:t>
      </w:r>
      <w:r w:rsidRPr="009D0530">
        <w:t>13).</w:t>
      </w:r>
    </w:p>
  </w:footnote>
  <w:footnote w:id="129">
    <w:p w:rsidR="00CE3870" w:rsidRPr="000F2BB3" w:rsidRDefault="00CE3870">
      <w:pPr>
        <w:pStyle w:val="a4"/>
      </w:pPr>
      <w:r>
        <w:rPr>
          <w:rStyle w:val="a6"/>
        </w:rPr>
        <w:footnoteRef/>
      </w:r>
      <w:r w:rsidRPr="000F2BB3">
        <w:t xml:space="preserve"> </w:t>
      </w:r>
      <w:r>
        <w:t>Brown</w:t>
      </w:r>
      <w:r w:rsidRPr="000F2BB3">
        <w:t xml:space="preserve"> </w:t>
      </w:r>
      <w:r>
        <w:t>B</w:t>
      </w:r>
      <w:r w:rsidRPr="000F2BB3">
        <w:t xml:space="preserve">. </w:t>
      </w:r>
      <w:r>
        <w:t>Op</w:t>
      </w:r>
      <w:r w:rsidRPr="000F2BB3">
        <w:t xml:space="preserve"> .</w:t>
      </w:r>
      <w:r>
        <w:t>cit</w:t>
      </w:r>
      <w:r w:rsidRPr="000F2BB3">
        <w:t xml:space="preserve">. – </w:t>
      </w:r>
      <w:r>
        <w:t>P</w:t>
      </w:r>
      <w:r w:rsidRPr="000F2BB3">
        <w:t xml:space="preserve">.  </w:t>
      </w:r>
      <w:r w:rsidRPr="009C0F65">
        <w:t xml:space="preserve">66; </w:t>
      </w:r>
      <w:r w:rsidRPr="000F2BB3">
        <w:t xml:space="preserve"> </w:t>
      </w:r>
      <w:r>
        <w:t>Forbes</w:t>
      </w:r>
      <w:r w:rsidRPr="009C0F65">
        <w:t xml:space="preserve"> </w:t>
      </w:r>
      <w:r>
        <w:t>H</w:t>
      </w:r>
      <w:r w:rsidRPr="009C0F65">
        <w:t xml:space="preserve">.  </w:t>
      </w:r>
      <w:r>
        <w:t>Op</w:t>
      </w:r>
      <w:r w:rsidRPr="009C0F65">
        <w:t>.</w:t>
      </w:r>
      <w:r>
        <w:t>cit</w:t>
      </w:r>
      <w:r w:rsidRPr="009C0F65">
        <w:t xml:space="preserve">. – </w:t>
      </w:r>
      <w:r>
        <w:t>P</w:t>
      </w:r>
      <w:r w:rsidRPr="009C0F65">
        <w:t>. 1</w:t>
      </w:r>
      <w:r w:rsidRPr="000F2BB3">
        <w:t>80.</w:t>
      </w:r>
    </w:p>
  </w:footnote>
  <w:footnote w:id="130">
    <w:p w:rsidR="00CE3870" w:rsidRPr="000F2BB3" w:rsidRDefault="00CE3870">
      <w:pPr>
        <w:pStyle w:val="a4"/>
      </w:pPr>
      <w:r>
        <w:rPr>
          <w:rStyle w:val="a6"/>
        </w:rPr>
        <w:footnoteRef/>
      </w:r>
      <w:r w:rsidRPr="009C0F65">
        <w:t xml:space="preserve">  </w:t>
      </w:r>
      <w:r>
        <w:t>См</w:t>
      </w:r>
      <w:r w:rsidRPr="009C0F65">
        <w:t xml:space="preserve">.: </w:t>
      </w:r>
      <w:r>
        <w:t>Forsey</w:t>
      </w:r>
      <w:r w:rsidRPr="009C0F65">
        <w:t xml:space="preserve"> </w:t>
      </w:r>
      <w:r>
        <w:t>E</w:t>
      </w:r>
      <w:r w:rsidRPr="009C0F65">
        <w:t xml:space="preserve">. </w:t>
      </w:r>
      <w:r>
        <w:t>Op</w:t>
      </w:r>
      <w:r w:rsidRPr="009C0F65">
        <w:t xml:space="preserve">. </w:t>
      </w:r>
      <w:r>
        <w:t>cit</w:t>
      </w:r>
      <w:r w:rsidRPr="009C0F65">
        <w:t xml:space="preserve">. – </w:t>
      </w:r>
      <w:r>
        <w:t>P.</w:t>
      </w:r>
      <w:r w:rsidRPr="009C0F65">
        <w:t>103</w:t>
      </w:r>
      <w:r w:rsidRPr="00F704BF">
        <w:t xml:space="preserve">; </w:t>
      </w:r>
      <w:r w:rsidRPr="009C0F65">
        <w:t xml:space="preserve"> </w:t>
      </w:r>
      <w:r>
        <w:t>Scott</w:t>
      </w:r>
      <w:r w:rsidRPr="00F704BF">
        <w:t xml:space="preserve"> </w:t>
      </w:r>
      <w:r>
        <w:t>F</w:t>
      </w:r>
      <w:r w:rsidRPr="00F704BF">
        <w:t xml:space="preserve">. </w:t>
      </w:r>
      <w:r>
        <w:t>Op</w:t>
      </w:r>
      <w:r w:rsidRPr="00F704BF">
        <w:t>.</w:t>
      </w:r>
      <w:r>
        <w:t>cit</w:t>
      </w:r>
      <w:r w:rsidRPr="00F704BF">
        <w:t xml:space="preserve">. – </w:t>
      </w:r>
      <w:r>
        <w:t>P</w:t>
      </w:r>
      <w:r w:rsidRPr="00F704BF">
        <w:t xml:space="preserve">. </w:t>
      </w:r>
      <w:r w:rsidRPr="000F2BB3">
        <w:t>257.</w:t>
      </w:r>
    </w:p>
  </w:footnote>
  <w:footnote w:id="131">
    <w:p w:rsidR="00CE3870" w:rsidRPr="009C0F65" w:rsidRDefault="00CE3870">
      <w:pPr>
        <w:pStyle w:val="a4"/>
      </w:pPr>
      <w:r>
        <w:rPr>
          <w:rStyle w:val="a6"/>
        </w:rPr>
        <w:footnoteRef/>
      </w:r>
      <w:r w:rsidRPr="00F704BF">
        <w:t xml:space="preserve"> </w:t>
      </w:r>
      <w:r>
        <w:t>Jovell J. Op.cit. – P.</w:t>
      </w:r>
      <w:r w:rsidRPr="009C0F65">
        <w:t xml:space="preserve"> 395.</w:t>
      </w:r>
    </w:p>
  </w:footnote>
  <w:footnote w:id="132">
    <w:p w:rsidR="00CE3870" w:rsidRPr="001C4DBE" w:rsidRDefault="00CE3870">
      <w:pPr>
        <w:pStyle w:val="a4"/>
      </w:pPr>
      <w:r>
        <w:rPr>
          <w:rStyle w:val="a6"/>
        </w:rPr>
        <w:footnoteRef/>
      </w:r>
      <w:r w:rsidRPr="009C0F65">
        <w:t xml:space="preserve">  </w:t>
      </w:r>
      <w:r>
        <w:t>Canada. A. Consolidation… -  P.21 -22, 25.</w:t>
      </w:r>
    </w:p>
  </w:footnote>
  <w:footnote w:id="133">
    <w:p w:rsidR="00CE3870" w:rsidRPr="00354A51" w:rsidRDefault="00CE3870">
      <w:pPr>
        <w:pStyle w:val="a4"/>
      </w:pPr>
      <w:r>
        <w:rPr>
          <w:rStyle w:val="a6"/>
        </w:rPr>
        <w:footnoteRef/>
      </w:r>
      <w:r w:rsidRPr="00E26314">
        <w:t xml:space="preserve"> </w:t>
      </w:r>
      <w:r>
        <w:t xml:space="preserve">Williams C. et al.  Op.cit. </w:t>
      </w:r>
      <w:r w:rsidRPr="00982104">
        <w:t xml:space="preserve">– </w:t>
      </w:r>
      <w:r>
        <w:t>Р</w:t>
      </w:r>
      <w:r w:rsidRPr="00982104">
        <w:t>.</w:t>
      </w:r>
      <w:r>
        <w:t>164.</w:t>
      </w:r>
    </w:p>
  </w:footnote>
  <w:footnote w:id="134">
    <w:p w:rsidR="00CE3870" w:rsidRPr="005E5C8C" w:rsidRDefault="00CE3870">
      <w:pPr>
        <w:pStyle w:val="a4"/>
      </w:pPr>
      <w:r>
        <w:rPr>
          <w:rStyle w:val="a6"/>
        </w:rPr>
        <w:footnoteRef/>
      </w:r>
      <w:r w:rsidRPr="00092CBA">
        <w:t xml:space="preserve"> </w:t>
      </w:r>
      <w:r>
        <w:t>Banks</w:t>
      </w:r>
      <w:r w:rsidRPr="00194222">
        <w:t xml:space="preserve"> </w:t>
      </w:r>
      <w:r>
        <w:t xml:space="preserve"> M.</w:t>
      </w:r>
      <w:r w:rsidRPr="00982104">
        <w:t>-</w:t>
      </w:r>
      <w:r>
        <w:t>F.  Op.cit. – P. 315 – 316</w:t>
      </w:r>
      <w:r w:rsidRPr="005E5C8C">
        <w:t xml:space="preserve">; </w:t>
      </w:r>
      <w:r>
        <w:t xml:space="preserve"> Reconciling  the  Solitudes… - P. 189</w:t>
      </w:r>
      <w:r w:rsidRPr="005E5C8C">
        <w:t xml:space="preserve">, 192, 357 </w:t>
      </w:r>
      <w:r>
        <w:t>.</w:t>
      </w:r>
    </w:p>
  </w:footnote>
  <w:footnote w:id="135">
    <w:p w:rsidR="00CE3870" w:rsidRPr="00DF0033" w:rsidRDefault="00CE3870">
      <w:pPr>
        <w:pStyle w:val="a4"/>
      </w:pPr>
      <w:r>
        <w:rPr>
          <w:rStyle w:val="a6"/>
        </w:rPr>
        <w:footnoteRef/>
      </w:r>
      <w:r w:rsidRPr="001C4DBE">
        <w:t xml:space="preserve"> </w:t>
      </w:r>
      <w:r>
        <w:t>Canada.</w:t>
      </w:r>
      <w:r w:rsidRPr="005E5C8C">
        <w:t xml:space="preserve"> </w:t>
      </w:r>
      <w:r>
        <w:t xml:space="preserve"> A </w:t>
      </w:r>
      <w:r w:rsidRPr="005E5C8C">
        <w:t xml:space="preserve"> </w:t>
      </w:r>
      <w:r>
        <w:t>Consolidation… - P</w:t>
      </w:r>
      <w:r w:rsidRPr="00DF0033">
        <w:t>.</w:t>
      </w:r>
      <w:r>
        <w:t xml:space="preserve"> </w:t>
      </w:r>
      <w:r w:rsidRPr="00DF0033">
        <w:t>40.</w:t>
      </w:r>
    </w:p>
  </w:footnote>
  <w:footnote w:id="136">
    <w:p w:rsidR="00CE3870" w:rsidRPr="00DA5B06" w:rsidRDefault="00CE3870">
      <w:pPr>
        <w:pStyle w:val="a4"/>
      </w:pPr>
      <w:r>
        <w:rPr>
          <w:rStyle w:val="a6"/>
        </w:rPr>
        <w:footnoteRef/>
      </w:r>
      <w:r w:rsidRPr="00DA5B06">
        <w:t xml:space="preserve"> </w:t>
      </w:r>
      <w:r>
        <w:t>Fitzmaurice</w:t>
      </w:r>
      <w:r w:rsidRPr="00DA5B06">
        <w:t xml:space="preserve"> </w:t>
      </w:r>
      <w:r>
        <w:t>J</w:t>
      </w:r>
      <w:r w:rsidRPr="00DA5B06">
        <w:t xml:space="preserve">. </w:t>
      </w:r>
      <w:r>
        <w:t>Op</w:t>
      </w:r>
      <w:r w:rsidRPr="00DA5B06">
        <w:t>.</w:t>
      </w:r>
      <w:r>
        <w:t>cit</w:t>
      </w:r>
      <w:r w:rsidRPr="00DA5B06">
        <w:t xml:space="preserve">. – </w:t>
      </w:r>
      <w:r>
        <w:t>P</w:t>
      </w:r>
      <w:r w:rsidRPr="00DA5B06">
        <w:t xml:space="preserve">. 154;  </w:t>
      </w:r>
      <w:r>
        <w:t>Vadeboncour</w:t>
      </w:r>
      <w:r w:rsidRPr="00DA5B06">
        <w:t xml:space="preserve"> </w:t>
      </w:r>
      <w:r>
        <w:t>P</w:t>
      </w:r>
      <w:r w:rsidRPr="00DA5B06">
        <w:t xml:space="preserve">. </w:t>
      </w:r>
      <w:r>
        <w:t>Op</w:t>
      </w:r>
      <w:r w:rsidRPr="00DA5B06">
        <w:t>.</w:t>
      </w:r>
      <w:r>
        <w:t>cit</w:t>
      </w:r>
      <w:r w:rsidRPr="00DA5B06">
        <w:t xml:space="preserve">. – </w:t>
      </w:r>
      <w:r>
        <w:t>P</w:t>
      </w:r>
      <w:r w:rsidRPr="00DA5B06">
        <w:t>.15.</w:t>
      </w:r>
      <w:r>
        <w:t xml:space="preserve"> См</w:t>
      </w:r>
      <w:r w:rsidRPr="00DA5B06">
        <w:t xml:space="preserve">. </w:t>
      </w:r>
      <w:r>
        <w:t>также: Федерализм в России и Канаде. Курс лекций. – М.: Формула права, 2009. -  С.37-39.</w:t>
      </w:r>
    </w:p>
  </w:footnote>
  <w:footnote w:id="137">
    <w:p w:rsidR="00CE3870" w:rsidRPr="00DA5B06" w:rsidRDefault="00CE3870">
      <w:pPr>
        <w:pStyle w:val="a4"/>
      </w:pPr>
      <w:r>
        <w:rPr>
          <w:rStyle w:val="a6"/>
        </w:rPr>
        <w:footnoteRef/>
      </w:r>
      <w:r w:rsidRPr="00982104">
        <w:t xml:space="preserve">  </w:t>
      </w:r>
      <w:r>
        <w:t>Строго говоря, в</w:t>
      </w:r>
      <w:r w:rsidRPr="00982104">
        <w:t xml:space="preserve">   </w:t>
      </w:r>
      <w:r>
        <w:t>англоязычном</w:t>
      </w:r>
      <w:r w:rsidRPr="00982104">
        <w:t xml:space="preserve">  </w:t>
      </w:r>
      <w:r>
        <w:t xml:space="preserve">первоисточнике АБСА  не содержится  термина «конфедерация». Использован </w:t>
      </w:r>
      <w:r w:rsidRPr="004F7927">
        <w:t xml:space="preserve"> </w:t>
      </w:r>
      <w:r>
        <w:t xml:space="preserve"> термин</w:t>
      </w:r>
      <w:r w:rsidRPr="004F7927">
        <w:t xml:space="preserve">   «</w:t>
      </w:r>
      <w:r>
        <w:t xml:space="preserve">union»  </w:t>
      </w:r>
      <w:r w:rsidRPr="004F7927">
        <w:t>(</w:t>
      </w:r>
      <w:r>
        <w:t>Canada</w:t>
      </w:r>
      <w:r w:rsidRPr="004F7927">
        <w:t xml:space="preserve">. </w:t>
      </w:r>
      <w:r>
        <w:t>A</w:t>
      </w:r>
      <w:r w:rsidRPr="004F7927">
        <w:t xml:space="preserve">  </w:t>
      </w:r>
      <w:r>
        <w:t>Сonsolidation…</w:t>
      </w:r>
      <w:r w:rsidRPr="004F7927">
        <w:t xml:space="preserve">- </w:t>
      </w:r>
      <w:r>
        <w:t>P.2,44, 46</w:t>
      </w:r>
      <w:r w:rsidRPr="004F7927">
        <w:t>)</w:t>
      </w:r>
      <w:r>
        <w:t xml:space="preserve"> который в середине </w:t>
      </w:r>
      <w:r w:rsidRPr="002A01DA">
        <w:t xml:space="preserve"> </w:t>
      </w:r>
      <w:r>
        <w:t xml:space="preserve">XIX в. мог обозначать </w:t>
      </w:r>
      <w:r w:rsidRPr="002A01DA">
        <w:t xml:space="preserve"> </w:t>
      </w:r>
      <w:r>
        <w:t>любую  из форм  административно-территориальной государственной организации –от конфедерации до унитаризма.  «Юнионистами»  в США  эпохи</w:t>
      </w:r>
      <w:r w:rsidRPr="00BF2986">
        <w:t xml:space="preserve"> </w:t>
      </w:r>
      <w:r>
        <w:t xml:space="preserve"> Гражданской войны называли сторонников Севера,  т.е. твердых  федералистов. Главным  образом  для  обозначения  конфедерации  термин  стали применять позже -   к  ХХ в.  (Turpin</w:t>
      </w:r>
      <w:r w:rsidRPr="00BF2986">
        <w:t xml:space="preserve"> </w:t>
      </w:r>
      <w:r>
        <w:t>R</w:t>
      </w:r>
      <w:r w:rsidRPr="002A01DA">
        <w:t xml:space="preserve">. </w:t>
      </w:r>
      <w:r>
        <w:t>Op</w:t>
      </w:r>
      <w:r w:rsidRPr="002A01DA">
        <w:t>.</w:t>
      </w:r>
      <w:r>
        <w:t>cit</w:t>
      </w:r>
      <w:r w:rsidRPr="002A01DA">
        <w:t xml:space="preserve">. – </w:t>
      </w:r>
      <w:r>
        <w:t>P</w:t>
      </w:r>
      <w:r w:rsidRPr="002A01DA">
        <w:t>. 200).</w:t>
      </w:r>
      <w:r>
        <w:t xml:space="preserve">  Юристы-конституционалисты и политологи  подвергают аргументированной критике «темный» язык  АБСА, отягощенный  редакционными  шероховатостями.  В современных правительственных публикациях отмечается:»Отцы-основатели </w:t>
      </w:r>
      <w:r w:rsidRPr="002A01DA">
        <w:t xml:space="preserve"> </w:t>
      </w:r>
      <w:r>
        <w:t>доминиона использовали</w:t>
      </w:r>
      <w:r w:rsidRPr="002A01DA">
        <w:t xml:space="preserve"> </w:t>
      </w:r>
      <w:r>
        <w:t xml:space="preserve"> термин  «конфедерация»  очень</w:t>
      </w:r>
      <w:r w:rsidRPr="002A01DA">
        <w:t xml:space="preserve"> </w:t>
      </w:r>
      <w:r>
        <w:t xml:space="preserve"> вольно» (Government </w:t>
      </w:r>
      <w:r w:rsidRPr="002A01DA">
        <w:t xml:space="preserve"> </w:t>
      </w:r>
      <w:r>
        <w:t>of</w:t>
      </w:r>
      <w:r w:rsidRPr="002A01DA">
        <w:t xml:space="preserve"> </w:t>
      </w:r>
      <w:r>
        <w:t xml:space="preserve"> Canada</w:t>
      </w:r>
      <w:r w:rsidRPr="002A01DA">
        <w:t xml:space="preserve">. </w:t>
      </w:r>
      <w:r>
        <w:t>Notes</w:t>
      </w:r>
      <w:r w:rsidRPr="000F2BB3">
        <w:t xml:space="preserve">  </w:t>
      </w:r>
      <w:r>
        <w:t>on</w:t>
      </w:r>
      <w:r w:rsidRPr="000F2BB3">
        <w:t xml:space="preserve">  </w:t>
      </w:r>
      <w:r>
        <w:t>Canadian</w:t>
      </w:r>
      <w:r w:rsidRPr="000F2BB3">
        <w:t xml:space="preserve">  </w:t>
      </w:r>
      <w:r>
        <w:t>Federalism</w:t>
      </w:r>
      <w:r w:rsidRPr="000F2BB3">
        <w:t xml:space="preserve">. </w:t>
      </w:r>
      <w:r w:rsidRPr="00EA4F2A">
        <w:t xml:space="preserve">- </w:t>
      </w:r>
      <w:r w:rsidRPr="00194222">
        <w:t xml:space="preserve"> </w:t>
      </w:r>
      <w:r>
        <w:t>Ottawa</w:t>
      </w:r>
      <w:r w:rsidRPr="00DA5B06">
        <w:t xml:space="preserve">, 1982. –  </w:t>
      </w:r>
      <w:r>
        <w:t>P</w:t>
      </w:r>
      <w:r w:rsidRPr="00DA5B06">
        <w:t xml:space="preserve">.5; </w:t>
      </w:r>
      <w:r w:rsidRPr="00194222">
        <w:t xml:space="preserve"> </w:t>
      </w:r>
      <w:r>
        <w:t>Laselva S. Op.cit. – P.51 - 55</w:t>
      </w:r>
      <w:r w:rsidRPr="00DA5B06">
        <w:t>).</w:t>
      </w:r>
    </w:p>
  </w:footnote>
  <w:footnote w:id="138">
    <w:p w:rsidR="00CE3870" w:rsidRPr="002A01DA" w:rsidRDefault="00CE3870">
      <w:pPr>
        <w:pStyle w:val="a4"/>
      </w:pPr>
      <w:r>
        <w:rPr>
          <w:rStyle w:val="a6"/>
        </w:rPr>
        <w:footnoteRef/>
      </w:r>
      <w:r w:rsidRPr="00DA5B06">
        <w:t xml:space="preserve">  </w:t>
      </w:r>
      <w:r>
        <w:t>Scott</w:t>
      </w:r>
      <w:r w:rsidRPr="00DA5B06">
        <w:t xml:space="preserve"> </w:t>
      </w:r>
      <w:r>
        <w:t>F</w:t>
      </w:r>
      <w:r w:rsidRPr="00DA5B06">
        <w:t xml:space="preserve">. </w:t>
      </w:r>
      <w:r>
        <w:t>Op</w:t>
      </w:r>
      <w:r w:rsidRPr="00DA5B06">
        <w:t xml:space="preserve">. </w:t>
      </w:r>
      <w:r>
        <w:t>cit</w:t>
      </w:r>
      <w:r w:rsidRPr="00DA5B06">
        <w:t xml:space="preserve">. - </w:t>
      </w:r>
      <w:r>
        <w:t>P</w:t>
      </w:r>
      <w:r w:rsidRPr="00DA5B06">
        <w:t>. 390, 397;</w:t>
      </w:r>
      <w:r w:rsidRPr="00194222">
        <w:t xml:space="preserve"> </w:t>
      </w:r>
      <w:r w:rsidRPr="00DA5B06">
        <w:t xml:space="preserve"> </w:t>
      </w:r>
      <w:r>
        <w:t>см</w:t>
      </w:r>
      <w:r w:rsidRPr="00DA5B06">
        <w:t xml:space="preserve">. </w:t>
      </w:r>
      <w:r>
        <w:t>также</w:t>
      </w:r>
      <w:r w:rsidRPr="00DA5B06">
        <w:t xml:space="preserve">: </w:t>
      </w:r>
      <w:r>
        <w:t>Dufur</w:t>
      </w:r>
      <w:r w:rsidRPr="00DA5B06">
        <w:t xml:space="preserve"> </w:t>
      </w:r>
      <w:r>
        <w:t>T</w:t>
      </w:r>
      <w:r w:rsidRPr="00DA5B06">
        <w:t xml:space="preserve">. </w:t>
      </w:r>
      <w:r>
        <w:t>Op</w:t>
      </w:r>
      <w:r w:rsidRPr="00DA5B06">
        <w:t>.</w:t>
      </w:r>
      <w:r>
        <w:t>cit</w:t>
      </w:r>
      <w:r w:rsidRPr="00DA5B06">
        <w:t xml:space="preserve">. –  </w:t>
      </w:r>
      <w:r>
        <w:t>P</w:t>
      </w:r>
      <w:r w:rsidRPr="00DA5B06">
        <w:t>. 165</w:t>
      </w:r>
      <w:r w:rsidRPr="002A01DA">
        <w:t xml:space="preserve">, 184;  </w:t>
      </w:r>
      <w:r>
        <w:t>Turpin</w:t>
      </w:r>
      <w:r w:rsidRPr="002A01DA">
        <w:t xml:space="preserve"> </w:t>
      </w:r>
      <w:r>
        <w:t>N</w:t>
      </w:r>
      <w:r w:rsidRPr="002A01DA">
        <w:t xml:space="preserve">. </w:t>
      </w:r>
      <w:r>
        <w:t>Op</w:t>
      </w:r>
      <w:r w:rsidRPr="002A01DA">
        <w:t>.</w:t>
      </w:r>
      <w:r>
        <w:t>cit</w:t>
      </w:r>
      <w:r w:rsidRPr="002A01DA">
        <w:t>. –</w:t>
      </w:r>
      <w:r>
        <w:t>P</w:t>
      </w:r>
      <w:r w:rsidRPr="002A01DA">
        <w:t>. 387.</w:t>
      </w:r>
    </w:p>
  </w:footnote>
  <w:footnote w:id="139">
    <w:p w:rsidR="00CE3870" w:rsidRPr="007B47B7" w:rsidRDefault="00CE3870">
      <w:pPr>
        <w:pStyle w:val="a4"/>
      </w:pPr>
      <w:r>
        <w:rPr>
          <w:rStyle w:val="a6"/>
        </w:rPr>
        <w:footnoteRef/>
      </w:r>
      <w:r w:rsidRPr="002A01DA">
        <w:t xml:space="preserve">  </w:t>
      </w:r>
      <w:r>
        <w:t>Сanada. A</w:t>
      </w:r>
      <w:r w:rsidRPr="007B47B7">
        <w:t xml:space="preserve">  </w:t>
      </w:r>
      <w:r>
        <w:t>Consolidation</w:t>
      </w:r>
      <w:r w:rsidRPr="007B47B7">
        <w:t>…. –</w:t>
      </w:r>
      <w:r>
        <w:t xml:space="preserve"> P</w:t>
      </w:r>
      <w:r w:rsidRPr="007B47B7">
        <w:t>. 28.</w:t>
      </w:r>
    </w:p>
  </w:footnote>
  <w:footnote w:id="140">
    <w:p w:rsidR="00CE3870" w:rsidRPr="001C6981" w:rsidRDefault="00CE3870">
      <w:pPr>
        <w:pStyle w:val="a4"/>
      </w:pPr>
      <w:r>
        <w:rPr>
          <w:rStyle w:val="a6"/>
        </w:rPr>
        <w:footnoteRef/>
      </w:r>
      <w:r w:rsidRPr="007E54A5">
        <w:t xml:space="preserve"> </w:t>
      </w:r>
      <w:r>
        <w:t>Правомерен в данной связи вопрос: а могут ли некоторые, отдельно взятые  статьи писаной части неконсолидированной федеральной конституции, разбросанные по ее разделам   являться в то же самок время составными частями конституций субъектов федерации?  Дискуссию  на  указанную  тему нельзя считать  законченной  (см.: Hogg</w:t>
      </w:r>
      <w:r w:rsidRPr="007E54A5">
        <w:t xml:space="preserve"> </w:t>
      </w:r>
      <w:r>
        <w:t>P.</w:t>
      </w:r>
      <w:r w:rsidRPr="007E54A5">
        <w:t xml:space="preserve"> </w:t>
      </w:r>
      <w:r>
        <w:t>Op</w:t>
      </w:r>
      <w:r w:rsidRPr="001C6981">
        <w:t>.</w:t>
      </w:r>
      <w:r>
        <w:t>cit</w:t>
      </w:r>
      <w:r w:rsidRPr="001C6981">
        <w:t xml:space="preserve">. – </w:t>
      </w:r>
      <w:r>
        <w:t>P</w:t>
      </w:r>
      <w:r w:rsidRPr="001C6981">
        <w:t>.68 – 70, 809</w:t>
      </w:r>
      <w:r>
        <w:t>)</w:t>
      </w:r>
      <w:r w:rsidRPr="001C6981">
        <w:t>.</w:t>
      </w:r>
    </w:p>
  </w:footnote>
  <w:footnote w:id="141">
    <w:p w:rsidR="00CE3870" w:rsidRPr="006A0118" w:rsidRDefault="00CE3870">
      <w:pPr>
        <w:pStyle w:val="a4"/>
      </w:pPr>
      <w:r>
        <w:rPr>
          <w:rStyle w:val="a6"/>
        </w:rPr>
        <w:footnoteRef/>
      </w:r>
      <w:r w:rsidRPr="007F2B03">
        <w:t xml:space="preserve"> </w:t>
      </w:r>
      <w:r>
        <w:t>В  основном  это  американские  и  французские  историки и  журналисты. См</w:t>
      </w:r>
      <w:r w:rsidRPr="006A0118">
        <w:t xml:space="preserve">., </w:t>
      </w:r>
      <w:r>
        <w:t>например</w:t>
      </w:r>
      <w:r w:rsidRPr="006A0118">
        <w:t>:</w:t>
      </w:r>
      <w:r>
        <w:t>Dufur</w:t>
      </w:r>
      <w:r w:rsidRPr="006A0118">
        <w:t xml:space="preserve"> </w:t>
      </w:r>
      <w:r>
        <w:t>G</w:t>
      </w:r>
      <w:r w:rsidRPr="006A0118">
        <w:t>.</w:t>
      </w:r>
      <w:r>
        <w:t xml:space="preserve"> Op</w:t>
      </w:r>
      <w:r w:rsidRPr="006A0118">
        <w:t>.</w:t>
      </w:r>
      <w:r>
        <w:t>cit</w:t>
      </w:r>
      <w:r w:rsidRPr="006A0118">
        <w:t>. –</w:t>
      </w:r>
      <w:r>
        <w:t>P</w:t>
      </w:r>
      <w:r w:rsidRPr="006A0118">
        <w:t>.49, 60</w:t>
      </w:r>
      <w:r>
        <w:t>;</w:t>
      </w:r>
      <w:r w:rsidRPr="006A0118">
        <w:t xml:space="preserve">  </w:t>
      </w:r>
      <w:r>
        <w:t>Fitzmaurice</w:t>
      </w:r>
      <w:r w:rsidRPr="006A0118">
        <w:t xml:space="preserve"> </w:t>
      </w:r>
      <w:r>
        <w:t>J</w:t>
      </w:r>
      <w:r w:rsidRPr="006A0118">
        <w:t xml:space="preserve">. </w:t>
      </w:r>
      <w:r>
        <w:t>Op</w:t>
      </w:r>
      <w:r w:rsidRPr="006A0118">
        <w:t>.</w:t>
      </w:r>
      <w:r>
        <w:t>cit</w:t>
      </w:r>
      <w:r w:rsidRPr="006A0118">
        <w:t xml:space="preserve">. – </w:t>
      </w:r>
      <w:r>
        <w:t>P</w:t>
      </w:r>
      <w:r w:rsidRPr="006A0118">
        <w:t>. 121.</w:t>
      </w:r>
    </w:p>
  </w:footnote>
  <w:footnote w:id="142">
    <w:p w:rsidR="00CE3870" w:rsidRPr="004007DB" w:rsidRDefault="00CE3870">
      <w:pPr>
        <w:pStyle w:val="a4"/>
      </w:pPr>
      <w:r>
        <w:rPr>
          <w:rStyle w:val="a6"/>
        </w:rPr>
        <w:footnoteRef/>
      </w:r>
      <w:r w:rsidRPr="00982233">
        <w:t xml:space="preserve"> </w:t>
      </w:r>
      <w:r>
        <w:t>См</w:t>
      </w:r>
      <w:r w:rsidRPr="00982233">
        <w:t>.</w:t>
      </w:r>
      <w:r w:rsidRPr="00334D3C">
        <w:t xml:space="preserve">, </w:t>
      </w:r>
      <w:r>
        <w:t>в</w:t>
      </w:r>
      <w:r w:rsidRPr="00334D3C">
        <w:t xml:space="preserve"> </w:t>
      </w:r>
      <w:r>
        <w:t>частности</w:t>
      </w:r>
      <w:r w:rsidRPr="00982233">
        <w:t>:</w:t>
      </w:r>
      <w:r w:rsidRPr="00982104">
        <w:t xml:space="preserve"> </w:t>
      </w:r>
      <w:r>
        <w:t>Barrett D. Reminiscences</w:t>
      </w:r>
      <w:r w:rsidRPr="00D74AB8">
        <w:t xml:space="preserve"> </w:t>
      </w:r>
      <w:r>
        <w:t xml:space="preserve">  of</w:t>
      </w:r>
      <w:r w:rsidRPr="00475FB5">
        <w:t xml:space="preserve"> </w:t>
      </w:r>
      <w:r>
        <w:t xml:space="preserve"> a</w:t>
      </w:r>
      <w:r w:rsidRPr="00475FB5">
        <w:t xml:space="preserve"> </w:t>
      </w:r>
      <w:r>
        <w:t xml:space="preserve"> Premier form Pacific Coast.</w:t>
      </w:r>
      <w:r w:rsidRPr="000F11F9">
        <w:t>-</w:t>
      </w:r>
      <w:r>
        <w:t xml:space="preserve"> Toronto, 1995</w:t>
      </w:r>
      <w:r w:rsidRPr="007577C4">
        <w:t xml:space="preserve">; </w:t>
      </w:r>
      <w:r w:rsidRPr="00475FB5">
        <w:t xml:space="preserve"> </w:t>
      </w:r>
      <w:r>
        <w:t>Blakeney A.</w:t>
      </w:r>
      <w:r w:rsidRPr="00475FB5">
        <w:t xml:space="preserve"> </w:t>
      </w:r>
      <w:r>
        <w:t>Canada</w:t>
      </w:r>
      <w:r w:rsidRPr="00475FB5">
        <w:t xml:space="preserve">: </w:t>
      </w:r>
      <w:r>
        <w:t xml:space="preserve"> Its framework, Its Foibles, Its Future.</w:t>
      </w:r>
      <w:r w:rsidRPr="000F11F9">
        <w:t xml:space="preserve"> -</w:t>
      </w:r>
      <w:r w:rsidRPr="00475FB5">
        <w:t xml:space="preserve"> </w:t>
      </w:r>
      <w:r>
        <w:t xml:space="preserve"> Kingston, 1988</w:t>
      </w:r>
      <w:r w:rsidRPr="00475FB5">
        <w:t>;</w:t>
      </w:r>
      <w:r>
        <w:t xml:space="preserve">  Bouchard </w:t>
      </w:r>
      <w:r w:rsidRPr="007F2B03">
        <w:t xml:space="preserve"> </w:t>
      </w:r>
      <w:r>
        <w:t>L. Op.cit.</w:t>
      </w:r>
      <w:r w:rsidRPr="007577C4">
        <w:t>;</w:t>
      </w:r>
      <w:r>
        <w:t xml:space="preserve">  Doern R. Wednesdays   are Cabinet  Days. Memoirs of</w:t>
      </w:r>
      <w:r w:rsidRPr="004007DB">
        <w:t xml:space="preserve"> </w:t>
      </w:r>
      <w:r>
        <w:t>a  Provincial</w:t>
      </w:r>
      <w:r w:rsidRPr="008606DF">
        <w:t xml:space="preserve"> </w:t>
      </w:r>
      <w:r>
        <w:t xml:space="preserve"> Cabinet Minister. – Winnipeg, 1982</w:t>
      </w:r>
      <w:r w:rsidRPr="004007DB">
        <w:t>;</w:t>
      </w:r>
      <w:r>
        <w:t xml:space="preserve"> Douglas T.C. Making of a Socialist. My Recollections. – Edmonton, 1992</w:t>
      </w:r>
      <w:r w:rsidRPr="008606DF">
        <w:t>;</w:t>
      </w:r>
      <w:r>
        <w:t xml:space="preserve">  Johnson D. Egalite ou  independance. – Montreal, 1965</w:t>
      </w:r>
      <w:r w:rsidRPr="00982104">
        <w:t>;</w:t>
      </w:r>
      <w:r>
        <w:t xml:space="preserve">  Levesque </w:t>
      </w:r>
      <w:r w:rsidRPr="008606DF">
        <w:t xml:space="preserve"> </w:t>
      </w:r>
      <w:r>
        <w:t>R. Memoirs. - Toronto, 1986</w:t>
      </w:r>
      <w:r w:rsidRPr="008606DF">
        <w:t xml:space="preserve">; </w:t>
      </w:r>
      <w:r>
        <w:t xml:space="preserve">  idem.</w:t>
      </w:r>
      <w:r w:rsidRPr="000F11F9">
        <w:t xml:space="preserve"> </w:t>
      </w:r>
      <w:r>
        <w:t>My</w:t>
      </w:r>
      <w:r w:rsidRPr="004E1AB7">
        <w:t xml:space="preserve"> </w:t>
      </w:r>
      <w:r>
        <w:t xml:space="preserve"> Quebec. </w:t>
      </w:r>
      <w:r w:rsidRPr="00E32EC9">
        <w:t>–</w:t>
      </w:r>
      <w:r>
        <w:t xml:space="preserve"> Toronto</w:t>
      </w:r>
      <w:r w:rsidRPr="00C90657">
        <w:t>,</w:t>
      </w:r>
      <w:r w:rsidRPr="000F11F9">
        <w:t xml:space="preserve"> </w:t>
      </w:r>
      <w:r>
        <w:t>1985</w:t>
      </w:r>
      <w:r w:rsidRPr="007F2B03">
        <w:t>;</w:t>
      </w:r>
      <w:r>
        <w:t xml:space="preserve">  Smallwood J.  I  Chose Canada. Memoirs  of  Hon.</w:t>
      </w:r>
      <w:r w:rsidRPr="00254A0B">
        <w:t xml:space="preserve"> </w:t>
      </w:r>
      <w:r>
        <w:t>Joey Smallwood.</w:t>
      </w:r>
      <w:r w:rsidRPr="007F2B03">
        <w:t xml:space="preserve"> </w:t>
      </w:r>
      <w:r w:rsidRPr="008606DF">
        <w:t xml:space="preserve">- </w:t>
      </w:r>
      <w:r>
        <w:t xml:space="preserve"> Toronto,</w:t>
      </w:r>
      <w:r w:rsidRPr="00B22D4C">
        <w:t xml:space="preserve"> </w:t>
      </w:r>
      <w:r w:rsidRPr="004007DB">
        <w:t xml:space="preserve">1983; </w:t>
      </w:r>
      <w:r>
        <w:t xml:space="preserve"> Wood</w:t>
      </w:r>
      <w:r w:rsidRPr="004007DB">
        <w:t xml:space="preserve"> </w:t>
      </w:r>
      <w:r>
        <w:t>D</w:t>
      </w:r>
      <w:r w:rsidRPr="004007DB">
        <w:t xml:space="preserve">. </w:t>
      </w:r>
      <w:r>
        <w:t>The</w:t>
      </w:r>
      <w:r w:rsidRPr="004007DB">
        <w:t xml:space="preserve">  </w:t>
      </w:r>
      <w:r>
        <w:t>Lougheed</w:t>
      </w:r>
      <w:r w:rsidRPr="004007DB">
        <w:t xml:space="preserve">  </w:t>
      </w:r>
      <w:r>
        <w:t>Legacy</w:t>
      </w:r>
      <w:r w:rsidRPr="004007DB">
        <w:t xml:space="preserve">. - </w:t>
      </w:r>
      <w:r>
        <w:t>Edmonton, 1987</w:t>
      </w:r>
      <w:r w:rsidRPr="004007DB">
        <w:t>.</w:t>
      </w:r>
    </w:p>
  </w:footnote>
  <w:footnote w:id="143">
    <w:p w:rsidR="00CE3870" w:rsidRPr="00BC5F3F" w:rsidRDefault="00CE3870">
      <w:pPr>
        <w:pStyle w:val="a4"/>
      </w:pPr>
      <w:r>
        <w:rPr>
          <w:rStyle w:val="a6"/>
        </w:rPr>
        <w:footnoteRef/>
      </w:r>
      <w:r w:rsidRPr="00BC5F3F">
        <w:t xml:space="preserve">  </w:t>
      </w:r>
      <w:r>
        <w:t>Magnet</w:t>
      </w:r>
      <w:r w:rsidRPr="00BC5F3F">
        <w:t xml:space="preserve"> </w:t>
      </w:r>
      <w:r>
        <w:t>J</w:t>
      </w:r>
      <w:r w:rsidRPr="00BC5F3F">
        <w:t xml:space="preserve">.  </w:t>
      </w:r>
      <w:r>
        <w:t>Op</w:t>
      </w:r>
      <w:r w:rsidRPr="00BC5F3F">
        <w:t xml:space="preserve">. </w:t>
      </w:r>
      <w:r>
        <w:t>cit</w:t>
      </w:r>
      <w:r w:rsidRPr="00BC5F3F">
        <w:t xml:space="preserve">. -  </w:t>
      </w:r>
      <w:r>
        <w:t>P</w:t>
      </w:r>
      <w:r w:rsidRPr="00BC5F3F">
        <w:t>. 215.</w:t>
      </w:r>
    </w:p>
  </w:footnote>
  <w:footnote w:id="144">
    <w:p w:rsidR="00CE3870" w:rsidRPr="00D74AB8" w:rsidRDefault="00CE3870">
      <w:pPr>
        <w:pStyle w:val="a4"/>
      </w:pPr>
      <w:r>
        <w:rPr>
          <w:rStyle w:val="a6"/>
        </w:rPr>
        <w:footnoteRef/>
      </w:r>
      <w:r w:rsidRPr="008606DF">
        <w:t xml:space="preserve"> </w:t>
      </w:r>
      <w:r>
        <w:t>Сanada</w:t>
      </w:r>
      <w:r w:rsidRPr="008606DF">
        <w:t xml:space="preserve">.  </w:t>
      </w:r>
      <w:r>
        <w:t>A</w:t>
      </w:r>
      <w:r w:rsidRPr="00D74AB8">
        <w:t xml:space="preserve">  </w:t>
      </w:r>
      <w:r>
        <w:t>Consolidation</w:t>
      </w:r>
      <w:r w:rsidRPr="00D74AB8">
        <w:t xml:space="preserve">… - </w:t>
      </w:r>
      <w:r>
        <w:t>P</w:t>
      </w:r>
      <w:r w:rsidRPr="00D74AB8">
        <w:t>. 39.</w:t>
      </w:r>
    </w:p>
  </w:footnote>
  <w:footnote w:id="145">
    <w:p w:rsidR="00CE3870" w:rsidRPr="006A6B2B" w:rsidRDefault="00CE3870">
      <w:pPr>
        <w:pStyle w:val="a4"/>
      </w:pPr>
      <w:r>
        <w:rPr>
          <w:rStyle w:val="a6"/>
        </w:rPr>
        <w:footnoteRef/>
      </w:r>
      <w:r w:rsidRPr="00D74AB8">
        <w:t xml:space="preserve"> </w:t>
      </w:r>
      <w:r>
        <w:t>Рассчитано</w:t>
      </w:r>
      <w:r w:rsidRPr="00D74AB8">
        <w:t xml:space="preserve"> </w:t>
      </w:r>
      <w:r>
        <w:t>по</w:t>
      </w:r>
      <w:r w:rsidRPr="00D74AB8">
        <w:t xml:space="preserve">:  </w:t>
      </w:r>
      <w:r>
        <w:t>Forbes</w:t>
      </w:r>
      <w:r w:rsidRPr="00D74AB8">
        <w:t xml:space="preserve"> </w:t>
      </w:r>
      <w:r>
        <w:t>H</w:t>
      </w:r>
      <w:r w:rsidRPr="00D74AB8">
        <w:t xml:space="preserve">.  </w:t>
      </w:r>
      <w:r>
        <w:t>Op</w:t>
      </w:r>
      <w:r w:rsidRPr="00D74AB8">
        <w:t>.</w:t>
      </w:r>
      <w:r>
        <w:t>cit</w:t>
      </w:r>
      <w:r w:rsidRPr="00D74AB8">
        <w:t xml:space="preserve">. - </w:t>
      </w:r>
      <w:r>
        <w:t>P</w:t>
      </w:r>
      <w:r w:rsidRPr="00D74AB8">
        <w:t>. 3</w:t>
      </w:r>
      <w:r>
        <w:t>00</w:t>
      </w:r>
      <w:r w:rsidRPr="006A6B2B">
        <w:t>.</w:t>
      </w:r>
    </w:p>
  </w:footnote>
  <w:footnote w:id="146">
    <w:p w:rsidR="00CE3870" w:rsidRPr="00E06CB6" w:rsidRDefault="00CE3870">
      <w:pPr>
        <w:pStyle w:val="a4"/>
      </w:pPr>
      <w:r>
        <w:rPr>
          <w:rStyle w:val="a6"/>
        </w:rPr>
        <w:footnoteRef/>
      </w:r>
      <w:r w:rsidRPr="00E97200">
        <w:t xml:space="preserve"> </w:t>
      </w:r>
      <w:r>
        <w:t xml:space="preserve"> Reesor B.  Canadian Constitution </w:t>
      </w:r>
      <w:r w:rsidRPr="00E06CB6">
        <w:t xml:space="preserve"> </w:t>
      </w:r>
      <w:r>
        <w:t xml:space="preserve">in Historical Perspective.  </w:t>
      </w:r>
      <w:r w:rsidRPr="006A6B2B">
        <w:t xml:space="preserve">-  </w:t>
      </w:r>
      <w:r>
        <w:t>Scarborough</w:t>
      </w:r>
      <w:r w:rsidRPr="00EC49DD">
        <w:t xml:space="preserve"> (</w:t>
      </w:r>
      <w:r>
        <w:t>Ont</w:t>
      </w:r>
      <w:r w:rsidRPr="00EC49DD">
        <w:t xml:space="preserve">.), 2000. </w:t>
      </w:r>
      <w:r w:rsidRPr="00A1575C">
        <w:t xml:space="preserve"> </w:t>
      </w:r>
      <w:r w:rsidRPr="00EC49DD">
        <w:t xml:space="preserve">-  </w:t>
      </w:r>
      <w:r>
        <w:t>P</w:t>
      </w:r>
      <w:r w:rsidRPr="00EC49DD">
        <w:t>.</w:t>
      </w:r>
      <w:r w:rsidRPr="00E06CB6">
        <w:t>49</w:t>
      </w:r>
      <w:r w:rsidRPr="00A1575C">
        <w:t xml:space="preserve"> </w:t>
      </w:r>
      <w:r w:rsidRPr="00E06CB6">
        <w:t>-</w:t>
      </w:r>
      <w:r w:rsidRPr="00A1575C">
        <w:t xml:space="preserve"> </w:t>
      </w:r>
      <w:r w:rsidRPr="00E06CB6">
        <w:t>50.</w:t>
      </w:r>
    </w:p>
  </w:footnote>
  <w:footnote w:id="147">
    <w:p w:rsidR="00CE3870" w:rsidRPr="00150B8B" w:rsidRDefault="00CE3870">
      <w:pPr>
        <w:pStyle w:val="a4"/>
      </w:pPr>
      <w:r>
        <w:rPr>
          <w:rStyle w:val="a6"/>
        </w:rPr>
        <w:footnoteRef/>
      </w:r>
      <w:r w:rsidRPr="00DA78F2">
        <w:t xml:space="preserve"> </w:t>
      </w:r>
      <w:r>
        <w:t>Swinton</w:t>
      </w:r>
      <w:r w:rsidRPr="00DA78F2">
        <w:t xml:space="preserve"> </w:t>
      </w:r>
      <w:r>
        <w:t>K</w:t>
      </w:r>
      <w:r w:rsidRPr="00DA78F2">
        <w:t xml:space="preserve">., </w:t>
      </w:r>
      <w:r>
        <w:t>Chandler</w:t>
      </w:r>
      <w:r w:rsidRPr="00DA78F2">
        <w:t xml:space="preserve"> </w:t>
      </w:r>
      <w:r>
        <w:t>M</w:t>
      </w:r>
      <w:r w:rsidRPr="00DA78F2">
        <w:t xml:space="preserve">. </w:t>
      </w:r>
      <w:r>
        <w:t>Op</w:t>
      </w:r>
      <w:r w:rsidRPr="00DA78F2">
        <w:t>.</w:t>
      </w:r>
      <w:r>
        <w:t>cit</w:t>
      </w:r>
      <w:r w:rsidRPr="00DA78F2">
        <w:t xml:space="preserve">. – </w:t>
      </w:r>
      <w:r>
        <w:t>P</w:t>
      </w:r>
      <w:r w:rsidRPr="00DA78F2">
        <w:t>. 2</w:t>
      </w:r>
      <w:r>
        <w:t xml:space="preserve">5. </w:t>
      </w:r>
      <w:r w:rsidRPr="00DA78F2">
        <w:t xml:space="preserve"> </w:t>
      </w:r>
      <w:r>
        <w:t xml:space="preserve">АБСА впрямую не предусматривает возможности назначения кем-либо  главы органа правительства – федерального или </w:t>
      </w:r>
      <w:r w:rsidRPr="003C630F">
        <w:t xml:space="preserve"> </w:t>
      </w:r>
      <w:r>
        <w:t xml:space="preserve">провинциального. Однако </w:t>
      </w:r>
      <w:r w:rsidRPr="003C630F">
        <w:t xml:space="preserve"> </w:t>
      </w:r>
      <w:r>
        <w:t xml:space="preserve">по </w:t>
      </w:r>
      <w:r w:rsidRPr="008E079B">
        <w:t xml:space="preserve"> </w:t>
      </w:r>
      <w:r>
        <w:t xml:space="preserve">смыслу </w:t>
      </w:r>
      <w:r w:rsidRPr="008E079B">
        <w:t xml:space="preserve"> </w:t>
      </w:r>
      <w:r>
        <w:t>ст</w:t>
      </w:r>
      <w:r w:rsidRPr="008E079B">
        <w:t>.</w:t>
      </w:r>
      <w:r>
        <w:t>ст</w:t>
      </w:r>
      <w:r w:rsidRPr="008E079B">
        <w:t>.</w:t>
      </w:r>
      <w:r>
        <w:t>10 и  65</w:t>
      </w:r>
      <w:r w:rsidRPr="008E079B">
        <w:t xml:space="preserve"> </w:t>
      </w:r>
      <w:r>
        <w:t>-67</w:t>
      </w:r>
      <w:r w:rsidRPr="008E079B">
        <w:t xml:space="preserve"> </w:t>
      </w:r>
      <w:r>
        <w:t xml:space="preserve">АБСА назначить главу правительства </w:t>
      </w:r>
      <w:r w:rsidRPr="003C630F">
        <w:t xml:space="preserve"> </w:t>
      </w:r>
      <w:r>
        <w:t xml:space="preserve">провинции вправе только  лицо, олицетворяющее  корону –  генерал-губернатор </w:t>
      </w:r>
      <w:r w:rsidRPr="003C630F">
        <w:t xml:space="preserve"> </w:t>
      </w:r>
      <w:r>
        <w:t xml:space="preserve">Канады или </w:t>
      </w:r>
      <w:r w:rsidRPr="003C630F">
        <w:t xml:space="preserve"> </w:t>
      </w:r>
      <w:r>
        <w:t>лейтенант-губернатор</w:t>
      </w:r>
      <w:r w:rsidRPr="003C630F">
        <w:t xml:space="preserve"> </w:t>
      </w:r>
      <w:r>
        <w:t xml:space="preserve">провинции. </w:t>
      </w:r>
      <w:r w:rsidRPr="003C630F">
        <w:t xml:space="preserve"> </w:t>
      </w:r>
      <w:r>
        <w:t>Премьер</w:t>
      </w:r>
      <w:r w:rsidRPr="001E3BC2">
        <w:t>-</w:t>
      </w:r>
      <w:r>
        <w:t>министр</w:t>
      </w:r>
      <w:r w:rsidRPr="001E3BC2">
        <w:t xml:space="preserve">  </w:t>
      </w:r>
      <w:r>
        <w:t xml:space="preserve">Канады </w:t>
      </w:r>
      <w:r w:rsidRPr="001E3BC2">
        <w:t xml:space="preserve"> </w:t>
      </w:r>
      <w:r>
        <w:t>таким</w:t>
      </w:r>
      <w:r w:rsidRPr="001E3BC2">
        <w:t xml:space="preserve"> </w:t>
      </w:r>
      <w:r>
        <w:t>лицом</w:t>
      </w:r>
      <w:r w:rsidRPr="001E3BC2">
        <w:t xml:space="preserve"> </w:t>
      </w:r>
      <w:r>
        <w:t>не</w:t>
      </w:r>
      <w:r w:rsidRPr="001E3BC2">
        <w:t xml:space="preserve">  </w:t>
      </w:r>
      <w:r>
        <w:t>является</w:t>
      </w:r>
      <w:r w:rsidRPr="001E3BC2">
        <w:t xml:space="preserve">  (</w:t>
      </w:r>
      <w:r>
        <w:t>подробнее см</w:t>
      </w:r>
      <w:r w:rsidRPr="001E3BC2">
        <w:t xml:space="preserve">.:  </w:t>
      </w:r>
      <w:r>
        <w:t>Smith</w:t>
      </w:r>
      <w:r w:rsidRPr="001E3BC2">
        <w:t xml:space="preserve"> </w:t>
      </w:r>
      <w:r>
        <w:t>M</w:t>
      </w:r>
      <w:r w:rsidRPr="001E3BC2">
        <w:t xml:space="preserve">. </w:t>
      </w:r>
      <w:r>
        <w:t>The</w:t>
      </w:r>
      <w:r w:rsidRPr="001E3BC2">
        <w:t xml:space="preserve"> </w:t>
      </w:r>
      <w:r>
        <w:t>Invisible</w:t>
      </w:r>
      <w:r w:rsidRPr="001E3BC2">
        <w:t xml:space="preserve">  </w:t>
      </w:r>
      <w:r>
        <w:t>Crown</w:t>
      </w:r>
      <w:r w:rsidRPr="001E3BC2">
        <w:t xml:space="preserve">. </w:t>
      </w:r>
      <w:r>
        <w:t>The</w:t>
      </w:r>
      <w:r w:rsidRPr="00150B8B">
        <w:t xml:space="preserve"> </w:t>
      </w:r>
      <w:r>
        <w:t>First</w:t>
      </w:r>
      <w:r w:rsidRPr="00150B8B">
        <w:t xml:space="preserve">  </w:t>
      </w:r>
      <w:r>
        <w:t xml:space="preserve">Principle  of  Canadian Government. </w:t>
      </w:r>
      <w:r w:rsidRPr="00194222">
        <w:t xml:space="preserve">- </w:t>
      </w:r>
      <w:r>
        <w:t xml:space="preserve"> Toronto, 1984</w:t>
      </w:r>
      <w:r w:rsidRPr="00150B8B">
        <w:t>).</w:t>
      </w:r>
    </w:p>
  </w:footnote>
  <w:footnote w:id="148">
    <w:p w:rsidR="00CE3870" w:rsidRPr="00B74B1E" w:rsidRDefault="00CE3870">
      <w:pPr>
        <w:pStyle w:val="a4"/>
      </w:pPr>
      <w:r>
        <w:rPr>
          <w:rStyle w:val="a6"/>
        </w:rPr>
        <w:footnoteRef/>
      </w:r>
      <w:r w:rsidRPr="00150B8B">
        <w:t xml:space="preserve"> </w:t>
      </w:r>
      <w:r>
        <w:t>Smiley</w:t>
      </w:r>
      <w:r w:rsidRPr="00150B8B">
        <w:t xml:space="preserve"> </w:t>
      </w:r>
      <w:r>
        <w:t>D</w:t>
      </w:r>
      <w:r w:rsidRPr="00150B8B">
        <w:t xml:space="preserve">.  </w:t>
      </w:r>
      <w:r>
        <w:t>Op</w:t>
      </w:r>
      <w:r w:rsidRPr="00B74B1E">
        <w:t>.</w:t>
      </w:r>
      <w:r>
        <w:t>cit</w:t>
      </w:r>
      <w:r w:rsidRPr="00B74B1E">
        <w:t xml:space="preserve">. – </w:t>
      </w:r>
      <w:r>
        <w:t>P</w:t>
      </w:r>
      <w:r w:rsidRPr="00B74B1E">
        <w:t xml:space="preserve">. 128;  </w:t>
      </w:r>
      <w:r>
        <w:t>Ившина</w:t>
      </w:r>
      <w:r w:rsidRPr="00B74B1E">
        <w:t xml:space="preserve"> </w:t>
      </w:r>
      <w:r>
        <w:t>И</w:t>
      </w:r>
      <w:r w:rsidRPr="00B74B1E">
        <w:t>.</w:t>
      </w:r>
      <w:r>
        <w:t>В</w:t>
      </w:r>
      <w:r w:rsidRPr="00B74B1E">
        <w:t xml:space="preserve">. </w:t>
      </w:r>
      <w:r>
        <w:t>Указ</w:t>
      </w:r>
      <w:r w:rsidRPr="00B74B1E">
        <w:t xml:space="preserve">. </w:t>
      </w:r>
      <w:r>
        <w:t>соч</w:t>
      </w:r>
      <w:r w:rsidRPr="00B74B1E">
        <w:t xml:space="preserve">. –  </w:t>
      </w:r>
      <w:r>
        <w:t>С</w:t>
      </w:r>
      <w:r w:rsidRPr="00B74B1E">
        <w:t>.32.</w:t>
      </w:r>
    </w:p>
  </w:footnote>
  <w:footnote w:id="149">
    <w:p w:rsidR="00CE3870" w:rsidRPr="000C0301" w:rsidRDefault="00CE3870">
      <w:pPr>
        <w:pStyle w:val="a4"/>
      </w:pPr>
      <w:r>
        <w:rPr>
          <w:rStyle w:val="a6"/>
        </w:rPr>
        <w:footnoteRef/>
      </w:r>
      <w:r w:rsidRPr="000C0301">
        <w:t xml:space="preserve"> </w:t>
      </w:r>
      <w:r>
        <w:t>Canada. A Consolidation… - P. 11.</w:t>
      </w:r>
    </w:p>
  </w:footnote>
  <w:footnote w:id="150">
    <w:p w:rsidR="00CE3870" w:rsidRPr="00201868" w:rsidRDefault="00CE3870">
      <w:pPr>
        <w:pStyle w:val="a4"/>
      </w:pPr>
      <w:r>
        <w:rPr>
          <w:rStyle w:val="a6"/>
        </w:rPr>
        <w:footnoteRef/>
      </w:r>
      <w:r w:rsidRPr="00B74B1E">
        <w:t xml:space="preserve"> </w:t>
      </w:r>
      <w:r>
        <w:t>Например, ст.24 АБСА  устанавливает:»Время от времени от имени Короны путем издания акта с приложением большой печати Канады Генерал-губернатор призывает в Сенатлиц, обладающих необходимыми квалификациями; и при условии соблюдения положений настоящего Акта каждое лицо, таким образом призванное, становился членом Сената» (Ibid</w:t>
      </w:r>
      <w:r w:rsidRPr="00B74B1E">
        <w:t>. –</w:t>
      </w:r>
      <w:r>
        <w:t>P</w:t>
      </w:r>
      <w:r w:rsidRPr="00B74B1E">
        <w:t xml:space="preserve">. </w:t>
      </w:r>
      <w:r w:rsidRPr="00201868">
        <w:t>12,13</w:t>
      </w:r>
      <w:r w:rsidRPr="00B74B1E">
        <w:t xml:space="preserve"> </w:t>
      </w:r>
      <w:r w:rsidRPr="00201868">
        <w:t>).</w:t>
      </w:r>
    </w:p>
  </w:footnote>
  <w:footnote w:id="151">
    <w:p w:rsidR="00CE3870" w:rsidRPr="00150B8B" w:rsidRDefault="00CE3870">
      <w:pPr>
        <w:pStyle w:val="a4"/>
      </w:pPr>
      <w:r>
        <w:rPr>
          <w:rStyle w:val="a6"/>
        </w:rPr>
        <w:footnoteRef/>
      </w:r>
      <w:r w:rsidRPr="00150B8B">
        <w:t xml:space="preserve"> </w:t>
      </w:r>
      <w:r>
        <w:t>Canada</w:t>
      </w:r>
      <w:r w:rsidRPr="00150B8B">
        <w:t xml:space="preserve">. </w:t>
      </w:r>
      <w:r>
        <w:t>A</w:t>
      </w:r>
      <w:r w:rsidRPr="00150B8B">
        <w:t xml:space="preserve">  </w:t>
      </w:r>
      <w:r>
        <w:t>Consolidation… - P</w:t>
      </w:r>
      <w:r w:rsidRPr="00150B8B">
        <w:t>. 46.</w:t>
      </w:r>
    </w:p>
  </w:footnote>
  <w:footnote w:id="152">
    <w:p w:rsidR="00CE3870" w:rsidRPr="003C630F" w:rsidRDefault="00CE3870">
      <w:pPr>
        <w:pStyle w:val="a4"/>
      </w:pPr>
      <w:r>
        <w:rPr>
          <w:rStyle w:val="a6"/>
        </w:rPr>
        <w:footnoteRef/>
      </w:r>
      <w:r w:rsidRPr="00150B8B">
        <w:t xml:space="preserve"> </w:t>
      </w:r>
      <w:r>
        <w:t>Smiley</w:t>
      </w:r>
      <w:r w:rsidRPr="00150B8B">
        <w:t xml:space="preserve"> </w:t>
      </w:r>
      <w:r>
        <w:t>D</w:t>
      </w:r>
      <w:r w:rsidRPr="00150B8B">
        <w:t xml:space="preserve">. </w:t>
      </w:r>
      <w:r w:rsidRPr="005D25B2">
        <w:t xml:space="preserve"> </w:t>
      </w:r>
      <w:r>
        <w:t>Op</w:t>
      </w:r>
      <w:r w:rsidRPr="00150B8B">
        <w:t>.</w:t>
      </w:r>
      <w:r>
        <w:t>cit</w:t>
      </w:r>
      <w:r w:rsidRPr="00150B8B">
        <w:t xml:space="preserve">. - </w:t>
      </w:r>
      <w:r>
        <w:t>P.84; Williams</w:t>
      </w:r>
      <w:r w:rsidRPr="005D25B2">
        <w:t xml:space="preserve"> </w:t>
      </w:r>
      <w:r>
        <w:t>W</w:t>
      </w:r>
      <w:r w:rsidRPr="005D25B2">
        <w:t xml:space="preserve">. </w:t>
      </w:r>
      <w:r>
        <w:t>et</w:t>
      </w:r>
      <w:r w:rsidRPr="005D25B2">
        <w:t>.</w:t>
      </w:r>
      <w:r>
        <w:t>al</w:t>
      </w:r>
      <w:r w:rsidRPr="005D25B2">
        <w:t xml:space="preserve">. </w:t>
      </w:r>
      <w:r>
        <w:t>Op.cit. – P. 324.</w:t>
      </w:r>
    </w:p>
  </w:footnote>
  <w:footnote w:id="153">
    <w:p w:rsidR="00CE3870" w:rsidRPr="00755B8D" w:rsidRDefault="00CE3870">
      <w:pPr>
        <w:pStyle w:val="a4"/>
      </w:pPr>
      <w:r>
        <w:rPr>
          <w:rStyle w:val="a6"/>
        </w:rPr>
        <w:footnoteRef/>
      </w:r>
      <w:r w:rsidRPr="003C630F">
        <w:t xml:space="preserve"> </w:t>
      </w:r>
      <w:r>
        <w:t>Cheffins</w:t>
      </w:r>
      <w:r w:rsidRPr="003C630F">
        <w:t xml:space="preserve"> </w:t>
      </w:r>
      <w:r>
        <w:t>R</w:t>
      </w:r>
      <w:r w:rsidRPr="003C630F">
        <w:t xml:space="preserve">., </w:t>
      </w:r>
      <w:r>
        <w:t>Johnson</w:t>
      </w:r>
      <w:r w:rsidRPr="003C630F">
        <w:t xml:space="preserve"> </w:t>
      </w:r>
      <w:r>
        <w:t>P</w:t>
      </w:r>
      <w:r w:rsidRPr="003C630F">
        <w:t xml:space="preserve">.  </w:t>
      </w:r>
      <w:r>
        <w:t>Op</w:t>
      </w:r>
      <w:r w:rsidRPr="003C630F">
        <w:t>.</w:t>
      </w:r>
      <w:r>
        <w:t>cit</w:t>
      </w:r>
      <w:r w:rsidRPr="003C630F">
        <w:t xml:space="preserve">. - </w:t>
      </w:r>
      <w:r>
        <w:t>P. 27;</w:t>
      </w:r>
      <w:r w:rsidRPr="003C630F">
        <w:t xml:space="preserve"> </w:t>
      </w:r>
      <w:r>
        <w:t xml:space="preserve"> Legislative</w:t>
      </w:r>
      <w:r w:rsidRPr="003C630F">
        <w:t xml:space="preserve">, </w:t>
      </w:r>
      <w:r>
        <w:t xml:space="preserve">Executive and Judicial Governance in Federal Countries. – Ed. by </w:t>
      </w:r>
      <w:r w:rsidRPr="008836E9">
        <w:t xml:space="preserve"> </w:t>
      </w:r>
      <w:r>
        <w:t xml:space="preserve">Stevenson G. – </w:t>
      </w:r>
      <w:r w:rsidRPr="00FC3627">
        <w:t xml:space="preserve"> </w:t>
      </w:r>
      <w:r>
        <w:t xml:space="preserve">Montreal - Melbourne, </w:t>
      </w:r>
      <w:r w:rsidRPr="00800CF4">
        <w:t xml:space="preserve"> </w:t>
      </w:r>
      <w:r>
        <w:t>2006. – P.</w:t>
      </w:r>
      <w:r w:rsidRPr="00755B8D">
        <w:t>290.</w:t>
      </w:r>
    </w:p>
  </w:footnote>
  <w:footnote w:id="154">
    <w:p w:rsidR="00CE3870" w:rsidRPr="00C76997" w:rsidRDefault="00CE3870">
      <w:pPr>
        <w:pStyle w:val="a4"/>
      </w:pPr>
      <w:r w:rsidRPr="00800CF4">
        <w:t xml:space="preserve"> </w:t>
      </w:r>
      <w:r>
        <w:rPr>
          <w:rStyle w:val="a6"/>
        </w:rPr>
        <w:footnoteRef/>
      </w:r>
      <w:r>
        <w:t xml:space="preserve"> По</w:t>
      </w:r>
      <w:r w:rsidRPr="00C76997">
        <w:t xml:space="preserve"> </w:t>
      </w:r>
      <w:r>
        <w:t xml:space="preserve"> «Большому</w:t>
      </w:r>
      <w:r w:rsidRPr="00C76997">
        <w:t xml:space="preserve">  </w:t>
      </w:r>
      <w:r>
        <w:t xml:space="preserve">ордонансу  конфедерации», принятому Конгрессом  в </w:t>
      </w:r>
      <w:r w:rsidRPr="00C76997">
        <w:t xml:space="preserve"> 1787 </w:t>
      </w:r>
      <w:r>
        <w:t>г</w:t>
      </w:r>
      <w:r w:rsidRPr="00C76997">
        <w:t>.</w:t>
      </w:r>
      <w:r>
        <w:t xml:space="preserve">,  всякая </w:t>
      </w:r>
      <w:r w:rsidRPr="00C76997">
        <w:t xml:space="preserve"> </w:t>
      </w:r>
      <w:r>
        <w:t>территория</w:t>
      </w:r>
      <w:r w:rsidRPr="00C76997">
        <w:t xml:space="preserve"> </w:t>
      </w:r>
      <w:r>
        <w:t xml:space="preserve"> была </w:t>
      </w:r>
      <w:r w:rsidRPr="00C76997">
        <w:t xml:space="preserve"> </w:t>
      </w:r>
      <w:r>
        <w:t xml:space="preserve">вправе  ходатайствовать </w:t>
      </w:r>
      <w:r w:rsidRPr="00C76997">
        <w:t xml:space="preserve"> </w:t>
      </w:r>
      <w:r>
        <w:t xml:space="preserve">о   приеме  </w:t>
      </w:r>
      <w:r w:rsidRPr="00C76997">
        <w:t xml:space="preserve"> </w:t>
      </w:r>
      <w:r>
        <w:t>в</w:t>
      </w:r>
      <w:r w:rsidRPr="00C76997">
        <w:t xml:space="preserve"> </w:t>
      </w:r>
      <w:r>
        <w:t xml:space="preserve"> состав </w:t>
      </w:r>
      <w:r w:rsidRPr="00C76997">
        <w:t xml:space="preserve"> </w:t>
      </w:r>
      <w:r>
        <w:t>США</w:t>
      </w:r>
      <w:r w:rsidRPr="00C76997">
        <w:t xml:space="preserve">, </w:t>
      </w:r>
      <w:r>
        <w:t xml:space="preserve"> если</w:t>
      </w:r>
      <w:r w:rsidRPr="00C76997">
        <w:t xml:space="preserve"> </w:t>
      </w:r>
      <w:r>
        <w:t xml:space="preserve"> ее </w:t>
      </w:r>
      <w:r w:rsidRPr="00C76997">
        <w:t xml:space="preserve"> </w:t>
      </w:r>
      <w:r>
        <w:t xml:space="preserve">население </w:t>
      </w:r>
      <w:r w:rsidRPr="00C76997">
        <w:t xml:space="preserve"> </w:t>
      </w:r>
      <w:r>
        <w:t>достигло</w:t>
      </w:r>
      <w:r w:rsidRPr="00C76997">
        <w:t xml:space="preserve"> </w:t>
      </w:r>
      <w:r>
        <w:t xml:space="preserve"> 60.000  душ  мужского</w:t>
      </w:r>
      <w:r w:rsidRPr="00C76997">
        <w:t xml:space="preserve"> </w:t>
      </w:r>
      <w:r>
        <w:t xml:space="preserve"> пола  и  организовало </w:t>
      </w:r>
      <w:r w:rsidRPr="00C76997">
        <w:t xml:space="preserve"> </w:t>
      </w:r>
      <w:r>
        <w:t>«свободные институты»  власти</w:t>
      </w:r>
      <w:r w:rsidRPr="00C76997">
        <w:t xml:space="preserve"> </w:t>
      </w:r>
      <w:r>
        <w:t xml:space="preserve"> и</w:t>
      </w:r>
      <w:r w:rsidRPr="00C76997">
        <w:t xml:space="preserve"> </w:t>
      </w:r>
      <w:r>
        <w:t xml:space="preserve"> управления.  Манитоба</w:t>
      </w:r>
      <w:r w:rsidRPr="00C76997">
        <w:t xml:space="preserve">  </w:t>
      </w:r>
      <w:r>
        <w:t>к</w:t>
      </w:r>
      <w:r w:rsidRPr="00C76997">
        <w:t xml:space="preserve">  1870 </w:t>
      </w:r>
      <w:r>
        <w:t>г</w:t>
      </w:r>
      <w:r w:rsidRPr="00C76997">
        <w:t xml:space="preserve">.  </w:t>
      </w:r>
      <w:r>
        <w:t>отвечала</w:t>
      </w:r>
      <w:r w:rsidRPr="00DA78F2">
        <w:t xml:space="preserve"> </w:t>
      </w:r>
      <w:r>
        <w:t>всем</w:t>
      </w:r>
      <w:r w:rsidRPr="00DA78F2">
        <w:t xml:space="preserve"> </w:t>
      </w:r>
      <w:r>
        <w:t>перечисленным</w:t>
      </w:r>
      <w:r w:rsidRPr="00DA78F2">
        <w:t xml:space="preserve">   </w:t>
      </w:r>
      <w:r>
        <w:t>требованиям</w:t>
      </w:r>
      <w:r w:rsidRPr="00DA78F2">
        <w:t xml:space="preserve">  (</w:t>
      </w:r>
      <w:r>
        <w:t>см</w:t>
      </w:r>
      <w:r w:rsidRPr="00DA78F2">
        <w:t xml:space="preserve">.: </w:t>
      </w:r>
      <w:r>
        <w:t>Federalism</w:t>
      </w:r>
      <w:r w:rsidRPr="00DA78F2">
        <w:t xml:space="preserve">  </w:t>
      </w:r>
      <w:r>
        <w:t>in</w:t>
      </w:r>
      <w:r w:rsidRPr="00DA78F2">
        <w:t xml:space="preserve">  </w:t>
      </w:r>
      <w:r>
        <w:t>Canada</w:t>
      </w:r>
      <w:r w:rsidRPr="00DA78F2">
        <w:t xml:space="preserve"> </w:t>
      </w:r>
      <w:r>
        <w:t>and</w:t>
      </w:r>
      <w:r w:rsidRPr="00DA78F2">
        <w:t xml:space="preserve">  </w:t>
      </w:r>
      <w:r>
        <w:t>Australia</w:t>
      </w:r>
      <w:r w:rsidRPr="00DA78F2">
        <w:t xml:space="preserve">. </w:t>
      </w:r>
      <w:r>
        <w:t>Early</w:t>
      </w:r>
      <w:r w:rsidRPr="00C76997">
        <w:t xml:space="preserve"> </w:t>
      </w:r>
      <w:r>
        <w:t>Years</w:t>
      </w:r>
      <w:r w:rsidRPr="00C76997">
        <w:t xml:space="preserve">… - </w:t>
      </w:r>
      <w:r>
        <w:t xml:space="preserve"> P.100, </w:t>
      </w:r>
      <w:r w:rsidRPr="00C76997">
        <w:t>102).</w:t>
      </w:r>
    </w:p>
  </w:footnote>
  <w:footnote w:id="155">
    <w:p w:rsidR="00CE3870" w:rsidRPr="00DA78F2" w:rsidRDefault="00CE3870">
      <w:pPr>
        <w:pStyle w:val="a4"/>
      </w:pPr>
      <w:r>
        <w:rPr>
          <w:rStyle w:val="a6"/>
        </w:rPr>
        <w:footnoteRef/>
      </w:r>
      <w:r w:rsidRPr="00C76997">
        <w:t xml:space="preserve"> </w:t>
      </w:r>
      <w:r>
        <w:t>Whyte</w:t>
      </w:r>
      <w:r w:rsidRPr="00C76997">
        <w:t xml:space="preserve"> </w:t>
      </w:r>
      <w:r>
        <w:t>J</w:t>
      </w:r>
      <w:r w:rsidRPr="00C76997">
        <w:t xml:space="preserve">. </w:t>
      </w:r>
      <w:r>
        <w:t>et</w:t>
      </w:r>
      <w:r w:rsidRPr="00C76997">
        <w:t xml:space="preserve"> </w:t>
      </w:r>
      <w:r>
        <w:t xml:space="preserve">al. </w:t>
      </w:r>
      <w:r w:rsidRPr="00C76997">
        <w:t xml:space="preserve"> </w:t>
      </w:r>
      <w:r>
        <w:t>Op</w:t>
      </w:r>
      <w:r w:rsidRPr="00C76997">
        <w:t>.</w:t>
      </w:r>
      <w:r>
        <w:t xml:space="preserve"> cit</w:t>
      </w:r>
      <w:r w:rsidRPr="00C76997">
        <w:t xml:space="preserve">. – </w:t>
      </w:r>
      <w:r>
        <w:t>P</w:t>
      </w:r>
      <w:r w:rsidRPr="00C76997">
        <w:t>.</w:t>
      </w:r>
      <w:r w:rsidRPr="00B15304">
        <w:t xml:space="preserve"> 1</w:t>
      </w:r>
      <w:r w:rsidRPr="00DA78F2">
        <w:t>14.</w:t>
      </w:r>
    </w:p>
  </w:footnote>
  <w:footnote w:id="156">
    <w:p w:rsidR="00CE3870" w:rsidRPr="00B15304" w:rsidRDefault="00CE3870">
      <w:pPr>
        <w:pStyle w:val="a4"/>
      </w:pPr>
      <w:r>
        <w:rPr>
          <w:rStyle w:val="a6"/>
        </w:rPr>
        <w:footnoteRef/>
      </w:r>
      <w:r w:rsidRPr="00C76997">
        <w:t xml:space="preserve"> </w:t>
      </w:r>
      <w:r>
        <w:t>Power</w:t>
      </w:r>
      <w:r w:rsidRPr="00C76997">
        <w:t xml:space="preserve">  </w:t>
      </w:r>
      <w:r>
        <w:t>Divided. The</w:t>
      </w:r>
      <w:r w:rsidRPr="00C76997">
        <w:t xml:space="preserve"> </w:t>
      </w:r>
      <w:r>
        <w:t>Theory</w:t>
      </w:r>
      <w:r w:rsidRPr="00C76997">
        <w:t xml:space="preserve"> </w:t>
      </w:r>
      <w:r>
        <w:t>and</w:t>
      </w:r>
      <w:r w:rsidRPr="00C76997">
        <w:t xml:space="preserve">  </w:t>
      </w:r>
      <w:r>
        <w:t>Practice</w:t>
      </w:r>
      <w:r w:rsidRPr="00C76997">
        <w:t xml:space="preserve">  </w:t>
      </w:r>
      <w:r>
        <w:t>of</w:t>
      </w:r>
      <w:r w:rsidRPr="00C76997">
        <w:t xml:space="preserve">  </w:t>
      </w:r>
      <w:r>
        <w:t>Federalism</w:t>
      </w:r>
      <w:r w:rsidRPr="00C76997">
        <w:t xml:space="preserve">… - </w:t>
      </w:r>
      <w:r>
        <w:t xml:space="preserve">P. 300 – 302. </w:t>
      </w:r>
    </w:p>
  </w:footnote>
  <w:footnote w:id="157">
    <w:p w:rsidR="00CE3870" w:rsidRPr="00FC3627" w:rsidRDefault="00CE3870">
      <w:pPr>
        <w:pStyle w:val="a4"/>
      </w:pPr>
      <w:r>
        <w:rPr>
          <w:rStyle w:val="a6"/>
        </w:rPr>
        <w:footnoteRef/>
      </w:r>
      <w:r w:rsidRPr="00B15304">
        <w:t xml:space="preserve">  </w:t>
      </w:r>
      <w:r>
        <w:t>Magnet</w:t>
      </w:r>
      <w:r w:rsidRPr="00B15304">
        <w:t xml:space="preserve"> </w:t>
      </w:r>
      <w:r>
        <w:t>A</w:t>
      </w:r>
      <w:r w:rsidRPr="00B15304">
        <w:t xml:space="preserve">.  </w:t>
      </w:r>
      <w:r>
        <w:t xml:space="preserve">Op.cit. </w:t>
      </w:r>
      <w:r w:rsidRPr="00A1575C">
        <w:t>-</w:t>
      </w:r>
      <w:r>
        <w:t xml:space="preserve"> P. 456.</w:t>
      </w:r>
    </w:p>
  </w:footnote>
  <w:footnote w:id="158">
    <w:p w:rsidR="00CE3870" w:rsidRPr="002A4B70" w:rsidRDefault="00CE3870">
      <w:pPr>
        <w:pStyle w:val="a4"/>
      </w:pPr>
      <w:r>
        <w:rPr>
          <w:rStyle w:val="a6"/>
        </w:rPr>
        <w:footnoteRef/>
      </w:r>
      <w:r>
        <w:t xml:space="preserve">Leading </w:t>
      </w:r>
      <w:r w:rsidRPr="002A4B70">
        <w:t xml:space="preserve"> </w:t>
      </w:r>
      <w:r>
        <w:t xml:space="preserve"> Constitutional  Decisions. Ed. by  Russell P.</w:t>
      </w:r>
      <w:r w:rsidRPr="00E06CB6">
        <w:t xml:space="preserve"> </w:t>
      </w:r>
      <w:r w:rsidRPr="002A4B70">
        <w:t>-</w:t>
      </w:r>
      <w:r w:rsidRPr="00B15304">
        <w:t xml:space="preserve"> </w:t>
      </w:r>
      <w:r>
        <w:t>Toronto,</w:t>
      </w:r>
      <w:r w:rsidRPr="00DA78F2">
        <w:t xml:space="preserve"> </w:t>
      </w:r>
      <w:r>
        <w:t xml:space="preserve">1997. – P. </w:t>
      </w:r>
      <w:r w:rsidRPr="00B15304">
        <w:t xml:space="preserve">48;  </w:t>
      </w:r>
      <w:r>
        <w:t>Whyte</w:t>
      </w:r>
      <w:r w:rsidRPr="00B15304">
        <w:t xml:space="preserve"> </w:t>
      </w:r>
      <w:r>
        <w:t>J</w:t>
      </w:r>
      <w:r w:rsidRPr="00B15304">
        <w:t xml:space="preserve">., </w:t>
      </w:r>
      <w:r>
        <w:t>Lederman</w:t>
      </w:r>
      <w:r w:rsidRPr="00B15304">
        <w:t xml:space="preserve"> </w:t>
      </w:r>
      <w:r>
        <w:t>J</w:t>
      </w:r>
      <w:r w:rsidRPr="00B15304">
        <w:t xml:space="preserve">.,  </w:t>
      </w:r>
      <w:r>
        <w:t>Burr</w:t>
      </w:r>
      <w:r w:rsidRPr="00B15304">
        <w:t xml:space="preserve"> </w:t>
      </w:r>
      <w:r>
        <w:t>P</w:t>
      </w:r>
      <w:r w:rsidRPr="00B15304">
        <w:t xml:space="preserve">.  </w:t>
      </w:r>
      <w:r>
        <w:t>Op</w:t>
      </w:r>
      <w:r w:rsidRPr="002A4B70">
        <w:t>.</w:t>
      </w:r>
      <w:r>
        <w:t>cit</w:t>
      </w:r>
      <w:r w:rsidRPr="002A4B70">
        <w:t xml:space="preserve">. – </w:t>
      </w:r>
      <w:r>
        <w:t>P</w:t>
      </w:r>
      <w:r w:rsidRPr="002A4B70">
        <w:t>.122.</w:t>
      </w:r>
    </w:p>
  </w:footnote>
  <w:footnote w:id="159">
    <w:p w:rsidR="00CE3870" w:rsidRPr="00B15304" w:rsidRDefault="00CE3870">
      <w:pPr>
        <w:pStyle w:val="a4"/>
      </w:pPr>
      <w:r>
        <w:rPr>
          <w:rStyle w:val="a6"/>
        </w:rPr>
        <w:footnoteRef/>
      </w:r>
      <w:r w:rsidRPr="00B15304">
        <w:t xml:space="preserve"> </w:t>
      </w:r>
      <w:r>
        <w:t>По</w:t>
      </w:r>
      <w:r w:rsidRPr="00B15304">
        <w:t xml:space="preserve">  </w:t>
      </w:r>
      <w:r>
        <w:t>результатам</w:t>
      </w:r>
      <w:r w:rsidRPr="00B15304">
        <w:t xml:space="preserve">  </w:t>
      </w:r>
      <w:r>
        <w:t>выборов</w:t>
      </w:r>
      <w:r w:rsidRPr="00B15304">
        <w:t xml:space="preserve"> </w:t>
      </w:r>
      <w:r>
        <w:t>в</w:t>
      </w:r>
      <w:r w:rsidRPr="00B15304">
        <w:t xml:space="preserve">  </w:t>
      </w:r>
      <w:r>
        <w:t>Законодательную</w:t>
      </w:r>
      <w:r w:rsidRPr="00B15304">
        <w:t xml:space="preserve"> </w:t>
      </w:r>
      <w:r>
        <w:t xml:space="preserve">ассамблею </w:t>
      </w:r>
      <w:r w:rsidRPr="00B15304">
        <w:t xml:space="preserve"> </w:t>
      </w:r>
      <w:r>
        <w:t>острова</w:t>
      </w:r>
      <w:r w:rsidRPr="00B15304">
        <w:t xml:space="preserve">. </w:t>
      </w:r>
    </w:p>
  </w:footnote>
  <w:footnote w:id="160">
    <w:p w:rsidR="00CE3870" w:rsidRPr="001C7262" w:rsidRDefault="00CE3870">
      <w:pPr>
        <w:pStyle w:val="a4"/>
      </w:pPr>
      <w:r>
        <w:rPr>
          <w:rStyle w:val="a6"/>
        </w:rPr>
        <w:footnoteRef/>
      </w:r>
      <w:r w:rsidRPr="00B15304">
        <w:t xml:space="preserve"> </w:t>
      </w:r>
      <w:r>
        <w:t>Boyer</w:t>
      </w:r>
      <w:r w:rsidRPr="00B15304">
        <w:t xml:space="preserve"> </w:t>
      </w:r>
      <w:r>
        <w:t>P</w:t>
      </w:r>
      <w:r w:rsidRPr="00B15304">
        <w:t xml:space="preserve">.  </w:t>
      </w:r>
      <w:r>
        <w:t>Op</w:t>
      </w:r>
      <w:r w:rsidRPr="00B15304">
        <w:t xml:space="preserve">. </w:t>
      </w:r>
      <w:r>
        <w:t>cit</w:t>
      </w:r>
      <w:r w:rsidRPr="00B15304">
        <w:t xml:space="preserve">.  – </w:t>
      </w:r>
      <w:r>
        <w:t>Р</w:t>
      </w:r>
      <w:r w:rsidRPr="00B15304">
        <w:t xml:space="preserve">. 69;  </w:t>
      </w:r>
      <w:r>
        <w:t>Verney</w:t>
      </w:r>
      <w:r w:rsidRPr="00B15304">
        <w:t xml:space="preserve">  </w:t>
      </w:r>
      <w:r>
        <w:t>D</w:t>
      </w:r>
      <w:r w:rsidRPr="00B15304">
        <w:t xml:space="preserve">. </w:t>
      </w:r>
      <w:r>
        <w:t>Op.cit. - P.</w:t>
      </w:r>
      <w:r w:rsidRPr="001C7262">
        <w:t xml:space="preserve"> 411.</w:t>
      </w:r>
    </w:p>
  </w:footnote>
  <w:footnote w:id="161">
    <w:p w:rsidR="00CE3870" w:rsidRPr="008A1E28" w:rsidRDefault="00CE3870">
      <w:pPr>
        <w:pStyle w:val="a4"/>
      </w:pPr>
      <w:r>
        <w:rPr>
          <w:rStyle w:val="a6"/>
        </w:rPr>
        <w:footnoteRef/>
      </w:r>
      <w:r w:rsidRPr="008A1E28">
        <w:t xml:space="preserve"> </w:t>
      </w:r>
      <w:r>
        <w:t>Народным волеизъявлением  образование данных провинций, в  отличие от Манитобы и Ньюфаундленда, не сопровождалось ( Davis</w:t>
      </w:r>
      <w:r w:rsidRPr="009B00DA">
        <w:t xml:space="preserve"> </w:t>
      </w:r>
      <w:r>
        <w:t>L</w:t>
      </w:r>
      <w:r w:rsidRPr="009B00DA">
        <w:t xml:space="preserve">. </w:t>
      </w:r>
      <w:r>
        <w:t>Op</w:t>
      </w:r>
      <w:r w:rsidRPr="009B00DA">
        <w:t>.</w:t>
      </w:r>
      <w:r>
        <w:t>cit</w:t>
      </w:r>
      <w:r w:rsidRPr="009B00DA">
        <w:t xml:space="preserve">. </w:t>
      </w:r>
      <w:r>
        <w:t>–</w:t>
      </w:r>
      <w:r w:rsidRPr="009B00DA">
        <w:t xml:space="preserve"> </w:t>
      </w:r>
      <w:r>
        <w:t>P</w:t>
      </w:r>
      <w:r w:rsidRPr="009B00DA">
        <w:t>. 88</w:t>
      </w:r>
      <w:r>
        <w:t xml:space="preserve"> ).</w:t>
      </w:r>
    </w:p>
  </w:footnote>
  <w:footnote w:id="162">
    <w:p w:rsidR="00CE3870" w:rsidRPr="00201868" w:rsidRDefault="00CE3870">
      <w:pPr>
        <w:pStyle w:val="a4"/>
      </w:pPr>
      <w:r>
        <w:rPr>
          <w:rStyle w:val="a6"/>
        </w:rPr>
        <w:footnoteRef/>
      </w:r>
      <w:r w:rsidRPr="009B00DA">
        <w:t xml:space="preserve">  </w:t>
      </w:r>
      <w:r>
        <w:t>Banks</w:t>
      </w:r>
      <w:r w:rsidRPr="009B00DA">
        <w:t xml:space="preserve">  </w:t>
      </w:r>
      <w:r>
        <w:t>M</w:t>
      </w:r>
      <w:r w:rsidRPr="009B00DA">
        <w:t>.-</w:t>
      </w:r>
      <w:r>
        <w:t>F</w:t>
      </w:r>
      <w:r w:rsidRPr="009B00DA">
        <w:t xml:space="preserve">. </w:t>
      </w:r>
      <w:r>
        <w:t>Op</w:t>
      </w:r>
      <w:r w:rsidRPr="009B00DA">
        <w:t>.</w:t>
      </w:r>
      <w:r>
        <w:t>cit</w:t>
      </w:r>
      <w:r w:rsidRPr="009B00DA">
        <w:t xml:space="preserve">.  </w:t>
      </w:r>
      <w:r w:rsidRPr="00201868">
        <w:t xml:space="preserve">-  </w:t>
      </w:r>
      <w:r>
        <w:t>Р</w:t>
      </w:r>
      <w:r w:rsidRPr="00201868">
        <w:t xml:space="preserve">.270; </w:t>
      </w:r>
      <w:r>
        <w:t>Reesor</w:t>
      </w:r>
      <w:r w:rsidRPr="00201868">
        <w:t xml:space="preserve"> </w:t>
      </w:r>
      <w:r>
        <w:t>B</w:t>
      </w:r>
      <w:r w:rsidRPr="00201868">
        <w:t xml:space="preserve">. </w:t>
      </w:r>
      <w:r>
        <w:t>Op.cit</w:t>
      </w:r>
      <w:r w:rsidRPr="00201868">
        <w:t xml:space="preserve">. - </w:t>
      </w:r>
      <w:r>
        <w:t>Р.</w:t>
      </w:r>
      <w:r w:rsidRPr="00201868">
        <w:t>429.</w:t>
      </w:r>
    </w:p>
  </w:footnote>
  <w:footnote w:id="163">
    <w:p w:rsidR="00CE3870" w:rsidRPr="009B00DA" w:rsidRDefault="00CE3870">
      <w:pPr>
        <w:pStyle w:val="a4"/>
      </w:pPr>
      <w:r>
        <w:rPr>
          <w:rStyle w:val="a6"/>
        </w:rPr>
        <w:footnoteRef/>
      </w:r>
      <w:r w:rsidRPr="009B00DA">
        <w:t xml:space="preserve"> </w:t>
      </w:r>
      <w:r>
        <w:t>Подробнее</w:t>
      </w:r>
      <w:r w:rsidRPr="009B00DA">
        <w:t xml:space="preserve"> </w:t>
      </w:r>
      <w:r>
        <w:t>см</w:t>
      </w:r>
      <w:r w:rsidRPr="009B00DA">
        <w:t xml:space="preserve">. </w:t>
      </w:r>
      <w:r>
        <w:t>параграф</w:t>
      </w:r>
      <w:r w:rsidRPr="009B00DA">
        <w:t xml:space="preserve"> 2 </w:t>
      </w:r>
      <w:r>
        <w:t>главы</w:t>
      </w:r>
      <w:r w:rsidRPr="009B00DA">
        <w:t xml:space="preserve"> 4.</w:t>
      </w:r>
    </w:p>
  </w:footnote>
  <w:footnote w:id="164">
    <w:p w:rsidR="00CE3870" w:rsidRPr="000C0301" w:rsidRDefault="00CE3870">
      <w:pPr>
        <w:pStyle w:val="a4"/>
      </w:pPr>
      <w:r>
        <w:rPr>
          <w:rStyle w:val="a6"/>
        </w:rPr>
        <w:footnoteRef/>
      </w:r>
      <w:r w:rsidRPr="008B6601">
        <w:t xml:space="preserve"> </w:t>
      </w:r>
      <w:r>
        <w:t>Whitley</w:t>
      </w:r>
      <w:r w:rsidRPr="008B6601">
        <w:t xml:space="preserve"> </w:t>
      </w:r>
      <w:r>
        <w:t>S</w:t>
      </w:r>
      <w:r w:rsidRPr="008B6601">
        <w:t xml:space="preserve">. </w:t>
      </w:r>
      <w:r>
        <w:t>Criminal</w:t>
      </w:r>
      <w:r w:rsidRPr="008B6601">
        <w:t xml:space="preserve">  </w:t>
      </w:r>
      <w:r>
        <w:t>Justice</w:t>
      </w:r>
      <w:r w:rsidRPr="008B6601">
        <w:t xml:space="preserve"> </w:t>
      </w:r>
      <w:r>
        <w:t xml:space="preserve"> and the Constitution. – Scarborough (Ont.), 1989. – P. 71.</w:t>
      </w:r>
    </w:p>
  </w:footnote>
  <w:footnote w:id="165">
    <w:p w:rsidR="00CE3870" w:rsidRPr="001210F7" w:rsidRDefault="00CE3870">
      <w:pPr>
        <w:pStyle w:val="a4"/>
      </w:pPr>
      <w:r>
        <w:rPr>
          <w:rStyle w:val="a6"/>
        </w:rPr>
        <w:footnoteRef/>
      </w:r>
      <w:r w:rsidRPr="008836E9">
        <w:t xml:space="preserve"> </w:t>
      </w:r>
      <w:r w:rsidRPr="00E350AC">
        <w:t xml:space="preserve"> </w:t>
      </w:r>
      <w:r>
        <w:t xml:space="preserve">The </w:t>
      </w:r>
      <w:r w:rsidRPr="0074465E">
        <w:t xml:space="preserve"> </w:t>
      </w:r>
      <w:r>
        <w:t xml:space="preserve">Canadian and </w:t>
      </w:r>
      <w:r w:rsidRPr="0074465E">
        <w:t xml:space="preserve"> </w:t>
      </w:r>
      <w:r>
        <w:t xml:space="preserve">American </w:t>
      </w:r>
      <w:r w:rsidRPr="0074465E">
        <w:t xml:space="preserve"> </w:t>
      </w:r>
      <w:r>
        <w:t>Constitutions in a</w:t>
      </w:r>
      <w:r w:rsidRPr="0074465E">
        <w:t xml:space="preserve"> </w:t>
      </w:r>
      <w:r>
        <w:t>Comparative Perspective… -</w:t>
      </w:r>
      <w:r w:rsidRPr="001210F7">
        <w:t xml:space="preserve"> </w:t>
      </w:r>
      <w:r>
        <w:t xml:space="preserve"> P. </w:t>
      </w:r>
      <w:r w:rsidRPr="001210F7">
        <w:t>106.</w:t>
      </w:r>
    </w:p>
  </w:footnote>
  <w:footnote w:id="166">
    <w:p w:rsidR="00CE3870" w:rsidRPr="004B2229" w:rsidRDefault="00CE3870">
      <w:pPr>
        <w:pStyle w:val="a4"/>
      </w:pPr>
      <w:r>
        <w:rPr>
          <w:rStyle w:val="a6"/>
        </w:rPr>
        <w:footnoteRef/>
      </w:r>
      <w:r w:rsidRPr="004B2229">
        <w:t xml:space="preserve"> </w:t>
      </w:r>
      <w:r>
        <w:t>Необходимо отметить, что Канада является первой в  мире федерацией, учредившей федерально-субъектные конференции. Соединенные Штаты последовали канадскому примеру на полстолетия  позже.</w:t>
      </w:r>
    </w:p>
  </w:footnote>
  <w:footnote w:id="167">
    <w:p w:rsidR="00CE3870" w:rsidRPr="00CA4E04" w:rsidRDefault="00CE3870">
      <w:pPr>
        <w:pStyle w:val="a4"/>
      </w:pPr>
      <w:r>
        <w:rPr>
          <w:rStyle w:val="a6"/>
        </w:rPr>
        <w:footnoteRef/>
      </w:r>
      <w:r w:rsidRPr="00E350AC">
        <w:t xml:space="preserve">  </w:t>
      </w:r>
      <w:r>
        <w:t>Crosscurrents</w:t>
      </w:r>
      <w:r w:rsidRPr="00E350AC">
        <w:t xml:space="preserve">… - </w:t>
      </w:r>
      <w:r>
        <w:t>P.</w:t>
      </w:r>
      <w:r w:rsidRPr="00E350AC">
        <w:t xml:space="preserve">112; </w:t>
      </w:r>
      <w:r>
        <w:t>см</w:t>
      </w:r>
      <w:r w:rsidRPr="00E350AC">
        <w:t xml:space="preserve">. </w:t>
      </w:r>
      <w:r>
        <w:t>также</w:t>
      </w:r>
      <w:r w:rsidRPr="00E350AC">
        <w:t xml:space="preserve">: </w:t>
      </w:r>
      <w:r>
        <w:t>Magnet</w:t>
      </w:r>
      <w:r w:rsidRPr="00E350AC">
        <w:t xml:space="preserve"> </w:t>
      </w:r>
      <w:r>
        <w:t>A</w:t>
      </w:r>
      <w:r w:rsidRPr="00E350AC">
        <w:t>.</w:t>
      </w:r>
      <w:r w:rsidRPr="00B63E0F">
        <w:t xml:space="preserve"> </w:t>
      </w:r>
      <w:r>
        <w:t>Op</w:t>
      </w:r>
      <w:r w:rsidRPr="00E350AC">
        <w:t xml:space="preserve">. </w:t>
      </w:r>
      <w:r>
        <w:t>cit</w:t>
      </w:r>
      <w:r w:rsidRPr="00E350AC">
        <w:t xml:space="preserve">. – </w:t>
      </w:r>
      <w:r>
        <w:t>P</w:t>
      </w:r>
      <w:r w:rsidRPr="00E350AC">
        <w:t xml:space="preserve">. </w:t>
      </w:r>
      <w:r>
        <w:t>343;</w:t>
      </w:r>
      <w:r w:rsidRPr="008B6601">
        <w:t xml:space="preserve"> </w:t>
      </w:r>
      <w:r>
        <w:t>Tardif</w:t>
      </w:r>
      <w:r w:rsidRPr="00E350AC">
        <w:t xml:space="preserve"> </w:t>
      </w:r>
      <w:r>
        <w:t>A.</w:t>
      </w:r>
      <w:r w:rsidRPr="00B63E0F">
        <w:t xml:space="preserve"> </w:t>
      </w:r>
      <w:r>
        <w:t>Op</w:t>
      </w:r>
      <w:r w:rsidRPr="00B63E0F">
        <w:t>.</w:t>
      </w:r>
      <w:r w:rsidRPr="008B6601">
        <w:t xml:space="preserve"> </w:t>
      </w:r>
      <w:r>
        <w:t>cit</w:t>
      </w:r>
      <w:r w:rsidRPr="00B63E0F">
        <w:t>. –</w:t>
      </w:r>
      <w:r>
        <w:t>P</w:t>
      </w:r>
      <w:r w:rsidRPr="00B63E0F">
        <w:t xml:space="preserve">. 199.  </w:t>
      </w:r>
      <w:r>
        <w:t>Некоторые</w:t>
      </w:r>
      <w:r w:rsidRPr="00B63E0F">
        <w:t xml:space="preserve">                                                                        </w:t>
      </w:r>
      <w:r>
        <w:t>отечественные</w:t>
      </w:r>
      <w:r w:rsidRPr="008A1E28">
        <w:t xml:space="preserve">  </w:t>
      </w:r>
      <w:r>
        <w:t>авторы</w:t>
      </w:r>
      <w:r w:rsidRPr="008A1E28">
        <w:t xml:space="preserve">  </w:t>
      </w:r>
      <w:r>
        <w:t>между  тем  характеризуют  подобный  порядок вещей</w:t>
      </w:r>
      <w:r w:rsidRPr="008836E9">
        <w:t xml:space="preserve"> </w:t>
      </w:r>
      <w:r>
        <w:t xml:space="preserve"> («уравнивание голоса  федерации  с  голосом  одного  субъекта  федерации»)  как   «грубейшее  отступление  от  принципов федерализма»</w:t>
      </w:r>
      <w:r w:rsidRPr="000C0301">
        <w:t xml:space="preserve"> </w:t>
      </w:r>
      <w:r>
        <w:t xml:space="preserve"> (см.: Федерализм  в  России  и  Канаде. Курс лекций. – С.33).</w:t>
      </w:r>
    </w:p>
  </w:footnote>
  <w:footnote w:id="168">
    <w:p w:rsidR="00CE3870" w:rsidRPr="00D84158" w:rsidRDefault="00CE3870">
      <w:pPr>
        <w:pStyle w:val="a4"/>
      </w:pPr>
      <w:r>
        <w:rPr>
          <w:rStyle w:val="a6"/>
        </w:rPr>
        <w:footnoteRef/>
      </w:r>
      <w:r>
        <w:t xml:space="preserve"> Правда, институт федерально-провинциальных конференций далеко не сразу стал каналом интенсивного  общения федеральных и  провинциальных политических деятелей  и администраторов. Как отмечает </w:t>
      </w:r>
      <w:r w:rsidRPr="00B27E9A">
        <w:t xml:space="preserve"> </w:t>
      </w:r>
      <w:r>
        <w:t>Д.Смайли, такие ветераны федеральной и провинциальной политической жизни, как министр торговли  и промышленности Канады К.Хау (</w:t>
      </w:r>
      <w:r w:rsidRPr="00E44764">
        <w:t xml:space="preserve">22 </w:t>
      </w:r>
      <w:r>
        <w:t>года правительственного стажа, 1935 – 1957гг.)  и</w:t>
      </w:r>
      <w:r w:rsidRPr="003E20EE">
        <w:t xml:space="preserve">  </w:t>
      </w:r>
      <w:r>
        <w:t>премьер</w:t>
      </w:r>
      <w:r w:rsidRPr="003E20EE">
        <w:t xml:space="preserve">  </w:t>
      </w:r>
      <w:r>
        <w:t>Альберты</w:t>
      </w:r>
      <w:r w:rsidRPr="003E20EE">
        <w:t xml:space="preserve">  </w:t>
      </w:r>
      <w:r>
        <w:t>Э</w:t>
      </w:r>
      <w:r w:rsidRPr="003E20EE">
        <w:t>.</w:t>
      </w:r>
      <w:r>
        <w:t>Мэннинг</w:t>
      </w:r>
      <w:r w:rsidRPr="003E20EE">
        <w:t xml:space="preserve"> ( 28 </w:t>
      </w:r>
      <w:r>
        <w:t xml:space="preserve"> лет</w:t>
      </w:r>
      <w:r w:rsidRPr="003E20EE">
        <w:t xml:space="preserve"> </w:t>
      </w:r>
      <w:r>
        <w:t xml:space="preserve"> правительственного стажа </w:t>
      </w:r>
      <w:r w:rsidRPr="003E20EE">
        <w:t>- 1943 – 1971</w:t>
      </w:r>
      <w:r>
        <w:t>гг</w:t>
      </w:r>
      <w:r w:rsidRPr="003E20EE">
        <w:t xml:space="preserve">.)  </w:t>
      </w:r>
      <w:r>
        <w:t>никогда</w:t>
      </w:r>
      <w:r w:rsidRPr="003E20EE">
        <w:t xml:space="preserve">  </w:t>
      </w:r>
      <w:r>
        <w:t>не</w:t>
      </w:r>
      <w:r w:rsidRPr="003E20EE">
        <w:t xml:space="preserve">  </w:t>
      </w:r>
      <w:r>
        <w:t>встречались</w:t>
      </w:r>
      <w:r w:rsidRPr="003E20EE">
        <w:t xml:space="preserve">  (</w:t>
      </w:r>
      <w:r>
        <w:t>Smiley</w:t>
      </w:r>
      <w:r w:rsidRPr="003E20EE">
        <w:t xml:space="preserve"> </w:t>
      </w:r>
      <w:r>
        <w:t>D</w:t>
      </w:r>
      <w:r w:rsidRPr="003E20EE">
        <w:t xml:space="preserve">. </w:t>
      </w:r>
      <w:r>
        <w:t>Canada</w:t>
      </w:r>
      <w:r w:rsidRPr="003E20EE">
        <w:t xml:space="preserve"> </w:t>
      </w:r>
      <w:r>
        <w:t>in</w:t>
      </w:r>
      <w:r w:rsidRPr="003E20EE">
        <w:t xml:space="preserve">  </w:t>
      </w:r>
      <w:r>
        <w:t>Question</w:t>
      </w:r>
      <w:r w:rsidRPr="003E20EE">
        <w:t xml:space="preserve">. </w:t>
      </w:r>
      <w:r>
        <w:t xml:space="preserve"> Federalism  in  Eighties and Nineties. – Toronto, 1990. – P. 203). </w:t>
      </w:r>
    </w:p>
  </w:footnote>
  <w:footnote w:id="169">
    <w:p w:rsidR="00CE3870" w:rsidRDefault="00CE3870">
      <w:pPr>
        <w:pStyle w:val="a4"/>
      </w:pPr>
      <w:r>
        <w:rPr>
          <w:rStyle w:val="a6"/>
        </w:rPr>
        <w:footnoteRef/>
      </w:r>
      <w:r>
        <w:t xml:space="preserve">  «Национальная  индустриальная  политика»  была  окончательно</w:t>
      </w:r>
      <w:r w:rsidRPr="00CA4E04">
        <w:t xml:space="preserve"> </w:t>
      </w:r>
      <w:r>
        <w:t xml:space="preserve"> демонтирована  к середине  ХХ в. -  во многом</w:t>
      </w:r>
      <w:r w:rsidRPr="00CA4E04">
        <w:t xml:space="preserve"> </w:t>
      </w:r>
      <w:r>
        <w:t xml:space="preserve"> по   настоянию большинства  провинциальных </w:t>
      </w:r>
      <w:r w:rsidRPr="00CA4E04">
        <w:t xml:space="preserve"> </w:t>
      </w:r>
      <w:r>
        <w:t>правительств.</w:t>
      </w:r>
    </w:p>
  </w:footnote>
  <w:footnote w:id="170">
    <w:p w:rsidR="00CE3870" w:rsidRPr="00851C0E" w:rsidRDefault="00CE3870">
      <w:pPr>
        <w:pStyle w:val="a4"/>
      </w:pPr>
      <w:r>
        <w:rPr>
          <w:rStyle w:val="a6"/>
        </w:rPr>
        <w:footnoteRef/>
      </w:r>
      <w:r>
        <w:t xml:space="preserve"> Canada. A  Consolidation… - P.43.</w:t>
      </w:r>
    </w:p>
  </w:footnote>
  <w:footnote w:id="171">
    <w:p w:rsidR="00CE3870" w:rsidRPr="00B63E0F" w:rsidRDefault="00CE3870">
      <w:pPr>
        <w:pStyle w:val="a4"/>
      </w:pPr>
      <w:r>
        <w:rPr>
          <w:rStyle w:val="a6"/>
        </w:rPr>
        <w:footnoteRef/>
      </w:r>
      <w:r w:rsidRPr="00647BFE">
        <w:t xml:space="preserve"> </w:t>
      </w:r>
      <w:r>
        <w:t>Hogg</w:t>
      </w:r>
      <w:r w:rsidRPr="00647BFE">
        <w:t xml:space="preserve"> </w:t>
      </w:r>
      <w:r>
        <w:t>P</w:t>
      </w:r>
      <w:r w:rsidRPr="00647BFE">
        <w:t xml:space="preserve">.  </w:t>
      </w:r>
      <w:r>
        <w:t>Op</w:t>
      </w:r>
      <w:r w:rsidRPr="00647BFE">
        <w:t>.</w:t>
      </w:r>
      <w:r>
        <w:t>cit</w:t>
      </w:r>
      <w:r w:rsidRPr="00647BFE">
        <w:t xml:space="preserve">  </w:t>
      </w:r>
      <w:r w:rsidRPr="008836E9">
        <w:t xml:space="preserve">- </w:t>
      </w:r>
      <w:r>
        <w:t>P</w:t>
      </w:r>
      <w:r w:rsidRPr="008836E9">
        <w:t>.</w:t>
      </w:r>
      <w:r w:rsidRPr="00647BFE">
        <w:t>726;</w:t>
      </w:r>
      <w:r w:rsidRPr="001E6235">
        <w:t xml:space="preserve"> </w:t>
      </w:r>
      <w:r>
        <w:t xml:space="preserve"> Choquette R. Langue et</w:t>
      </w:r>
      <w:r w:rsidRPr="001E6235">
        <w:t xml:space="preserve"> </w:t>
      </w:r>
      <w:r>
        <w:t xml:space="preserve"> religion. Histoire de </w:t>
      </w:r>
      <w:r w:rsidRPr="00691B87">
        <w:t xml:space="preserve"> </w:t>
      </w:r>
      <w:r>
        <w:t xml:space="preserve">conflicts  anglo-francais  en </w:t>
      </w:r>
      <w:r w:rsidRPr="00691B87">
        <w:t xml:space="preserve"> </w:t>
      </w:r>
      <w:r>
        <w:t>Ontario.  Ottawa</w:t>
      </w:r>
      <w:r w:rsidRPr="00B63E0F">
        <w:t xml:space="preserve">, 1980. –  </w:t>
      </w:r>
      <w:r>
        <w:t>P</w:t>
      </w:r>
      <w:r w:rsidRPr="00B63E0F">
        <w:t>. 22-23, 52-59.</w:t>
      </w:r>
    </w:p>
  </w:footnote>
  <w:footnote w:id="172">
    <w:p w:rsidR="00CE3870" w:rsidRPr="002A4B70" w:rsidRDefault="00CE3870">
      <w:pPr>
        <w:pStyle w:val="a4"/>
      </w:pPr>
      <w:r>
        <w:rPr>
          <w:rStyle w:val="a6"/>
        </w:rPr>
        <w:footnoteRef/>
      </w:r>
      <w:r w:rsidRPr="00851C0E">
        <w:t xml:space="preserve"> </w:t>
      </w:r>
      <w:r>
        <w:t>О</w:t>
      </w:r>
      <w:r w:rsidRPr="00851C0E">
        <w:t xml:space="preserve"> </w:t>
      </w:r>
      <w:r>
        <w:t>месте</w:t>
      </w:r>
      <w:r w:rsidRPr="00851C0E">
        <w:t xml:space="preserve"> </w:t>
      </w:r>
      <w:r>
        <w:t>и</w:t>
      </w:r>
      <w:r w:rsidRPr="00851C0E">
        <w:t xml:space="preserve"> </w:t>
      </w:r>
      <w:r>
        <w:t>роли</w:t>
      </w:r>
      <w:r w:rsidRPr="00851C0E">
        <w:t xml:space="preserve">  </w:t>
      </w:r>
      <w:r>
        <w:t>правового</w:t>
      </w:r>
      <w:r w:rsidRPr="00851C0E">
        <w:t xml:space="preserve"> </w:t>
      </w:r>
      <w:r>
        <w:t>регулирования</w:t>
      </w:r>
      <w:r w:rsidRPr="00851C0E">
        <w:t xml:space="preserve">   </w:t>
      </w:r>
      <w:r>
        <w:t>данного</w:t>
      </w:r>
      <w:r w:rsidRPr="00851C0E">
        <w:t xml:space="preserve">  </w:t>
      </w:r>
      <w:r>
        <w:t xml:space="preserve">вопроса </w:t>
      </w:r>
      <w:r w:rsidRPr="00851C0E">
        <w:t xml:space="preserve"> </w:t>
      </w:r>
      <w:r>
        <w:t>в</w:t>
      </w:r>
      <w:r w:rsidRPr="00851C0E">
        <w:t xml:space="preserve"> </w:t>
      </w:r>
      <w:r>
        <w:t>гражданском</w:t>
      </w:r>
      <w:r w:rsidRPr="00851C0E">
        <w:t xml:space="preserve">  </w:t>
      </w:r>
      <w:r>
        <w:t>и</w:t>
      </w:r>
      <w:r w:rsidRPr="00851C0E">
        <w:t xml:space="preserve">  </w:t>
      </w:r>
      <w:r>
        <w:t>административном</w:t>
      </w:r>
      <w:r w:rsidRPr="00851C0E">
        <w:t xml:space="preserve"> </w:t>
      </w:r>
      <w:r>
        <w:t>праве</w:t>
      </w:r>
      <w:r w:rsidRPr="00851C0E">
        <w:t xml:space="preserve">  </w:t>
      </w:r>
      <w:r>
        <w:t>Канады</w:t>
      </w:r>
      <w:r w:rsidRPr="00851C0E">
        <w:t xml:space="preserve"> </w:t>
      </w:r>
      <w:r>
        <w:t>см</w:t>
      </w:r>
      <w:r w:rsidRPr="00851C0E">
        <w:t xml:space="preserve">.: </w:t>
      </w:r>
      <w:r>
        <w:t>Gall</w:t>
      </w:r>
      <w:r w:rsidRPr="00851C0E">
        <w:t xml:space="preserve"> </w:t>
      </w:r>
      <w:r>
        <w:t>T</w:t>
      </w:r>
      <w:r w:rsidRPr="00851C0E">
        <w:t xml:space="preserve">. </w:t>
      </w:r>
      <w:r>
        <w:t>The</w:t>
      </w:r>
      <w:r w:rsidRPr="00851C0E">
        <w:t xml:space="preserve"> </w:t>
      </w:r>
      <w:r>
        <w:t>Canadian</w:t>
      </w:r>
      <w:r w:rsidRPr="00851C0E">
        <w:t xml:space="preserve"> </w:t>
      </w:r>
      <w:r>
        <w:t>Legal</w:t>
      </w:r>
      <w:r w:rsidRPr="000A7667">
        <w:t xml:space="preserve"> </w:t>
      </w:r>
      <w:r w:rsidRPr="00851C0E">
        <w:t xml:space="preserve"> </w:t>
      </w:r>
      <w:r>
        <w:t>System</w:t>
      </w:r>
      <w:r w:rsidRPr="00851C0E">
        <w:t xml:space="preserve">. </w:t>
      </w:r>
      <w:r>
        <w:t>–</w:t>
      </w:r>
      <w:r w:rsidRPr="00851C0E">
        <w:t xml:space="preserve"> </w:t>
      </w:r>
      <w:r>
        <w:t>Toronto</w:t>
      </w:r>
      <w:r w:rsidRPr="00CA4E04">
        <w:t xml:space="preserve">,1990. </w:t>
      </w:r>
      <w:r>
        <w:t>–</w:t>
      </w:r>
      <w:r w:rsidRPr="00CA4E04">
        <w:t xml:space="preserve"> </w:t>
      </w:r>
      <w:r>
        <w:t>P</w:t>
      </w:r>
      <w:r w:rsidRPr="00CA4E04">
        <w:t>.</w:t>
      </w:r>
      <w:r>
        <w:t>136-13</w:t>
      </w:r>
      <w:r w:rsidRPr="00CA4E04">
        <w:t>8</w:t>
      </w:r>
      <w:r>
        <w:t>;  Whyte</w:t>
      </w:r>
      <w:r w:rsidRPr="00851C0E">
        <w:t xml:space="preserve"> </w:t>
      </w:r>
      <w:r>
        <w:t>J</w:t>
      </w:r>
      <w:r w:rsidRPr="00851C0E">
        <w:t xml:space="preserve">., </w:t>
      </w:r>
      <w:r>
        <w:t>Lederman</w:t>
      </w:r>
      <w:r w:rsidRPr="00851C0E">
        <w:t xml:space="preserve"> </w:t>
      </w:r>
      <w:r>
        <w:t>J</w:t>
      </w:r>
      <w:r w:rsidRPr="00851C0E">
        <w:t xml:space="preserve">., </w:t>
      </w:r>
      <w:r>
        <w:t>Burr</w:t>
      </w:r>
      <w:r w:rsidRPr="00851C0E">
        <w:t xml:space="preserve"> </w:t>
      </w:r>
      <w:r>
        <w:t>D</w:t>
      </w:r>
      <w:r w:rsidRPr="00851C0E">
        <w:t xml:space="preserve">.  </w:t>
      </w:r>
      <w:r>
        <w:t>Op</w:t>
      </w:r>
      <w:r w:rsidRPr="002A4B70">
        <w:t>.</w:t>
      </w:r>
      <w:r>
        <w:t>cit</w:t>
      </w:r>
      <w:r w:rsidRPr="002A4B70">
        <w:t xml:space="preserve">. –  </w:t>
      </w:r>
      <w:r>
        <w:t>P.</w:t>
      </w:r>
      <w:r w:rsidRPr="002A4B70">
        <w:t>210-221.</w:t>
      </w:r>
    </w:p>
  </w:footnote>
  <w:footnote w:id="173">
    <w:p w:rsidR="00CE3870" w:rsidRPr="000B264C" w:rsidRDefault="00CE3870">
      <w:pPr>
        <w:pStyle w:val="a4"/>
      </w:pPr>
      <w:r>
        <w:rPr>
          <w:rStyle w:val="a6"/>
        </w:rPr>
        <w:footnoteRef/>
      </w:r>
      <w:r w:rsidRPr="008836E9">
        <w:t xml:space="preserve"> </w:t>
      </w:r>
      <w:r>
        <w:t>Boyer</w:t>
      </w:r>
      <w:r w:rsidRPr="008836E9">
        <w:t xml:space="preserve"> </w:t>
      </w:r>
      <w:r>
        <w:t xml:space="preserve">P. </w:t>
      </w:r>
      <w:r w:rsidRPr="008836E9">
        <w:t xml:space="preserve"> </w:t>
      </w:r>
      <w:r>
        <w:t>Direct</w:t>
      </w:r>
      <w:r w:rsidRPr="008836E9">
        <w:t xml:space="preserve">  </w:t>
      </w:r>
      <w:r>
        <w:t>Democracy</w:t>
      </w:r>
      <w:r w:rsidRPr="008836E9">
        <w:t xml:space="preserve"> </w:t>
      </w:r>
      <w:r>
        <w:t>in</w:t>
      </w:r>
      <w:r w:rsidRPr="008836E9">
        <w:t xml:space="preserve"> </w:t>
      </w:r>
      <w:r>
        <w:t>Canada</w:t>
      </w:r>
      <w:r w:rsidRPr="008836E9">
        <w:t xml:space="preserve">. </w:t>
      </w:r>
      <w:r>
        <w:t>The History</w:t>
      </w:r>
      <w:r w:rsidRPr="008836E9">
        <w:t xml:space="preserve"> </w:t>
      </w:r>
      <w:r>
        <w:t>and Future of</w:t>
      </w:r>
      <w:r w:rsidRPr="00691B87">
        <w:t xml:space="preserve"> </w:t>
      </w:r>
      <w:r>
        <w:t xml:space="preserve"> Referendums. – </w:t>
      </w:r>
      <w:r w:rsidRPr="00691B87">
        <w:t xml:space="preserve"> </w:t>
      </w:r>
      <w:r>
        <w:t>Toronto, 1993. – P. 62</w:t>
      </w:r>
      <w:r w:rsidRPr="00083824">
        <w:t xml:space="preserve">; </w:t>
      </w:r>
      <w:r>
        <w:t>Magnet</w:t>
      </w:r>
      <w:r w:rsidRPr="00083824">
        <w:t xml:space="preserve">  </w:t>
      </w:r>
      <w:r>
        <w:t>A</w:t>
      </w:r>
      <w:r w:rsidRPr="00083824">
        <w:t xml:space="preserve">.  </w:t>
      </w:r>
      <w:r>
        <w:t>Op</w:t>
      </w:r>
      <w:r w:rsidRPr="000B264C">
        <w:t>.</w:t>
      </w:r>
      <w:r>
        <w:t>cit</w:t>
      </w:r>
      <w:r w:rsidRPr="000B264C">
        <w:t xml:space="preserve">. – </w:t>
      </w:r>
      <w:r>
        <w:t>P</w:t>
      </w:r>
      <w:r w:rsidRPr="000B264C">
        <w:t>. 198.</w:t>
      </w:r>
    </w:p>
  </w:footnote>
  <w:footnote w:id="174">
    <w:p w:rsidR="00CE3870" w:rsidRPr="00CE4945" w:rsidRDefault="00CE3870">
      <w:pPr>
        <w:pStyle w:val="a4"/>
      </w:pPr>
      <w:r>
        <w:rPr>
          <w:rStyle w:val="a6"/>
        </w:rPr>
        <w:footnoteRef/>
      </w:r>
      <w:r w:rsidRPr="00F14B4A">
        <w:t xml:space="preserve"> </w:t>
      </w:r>
      <w:r>
        <w:t>Phillips O.H. Op.cit. – P. 300 -302</w:t>
      </w:r>
      <w:r w:rsidRPr="00CE4945">
        <w:t>.</w:t>
      </w:r>
    </w:p>
  </w:footnote>
  <w:footnote w:id="175">
    <w:p w:rsidR="00CE3870" w:rsidRPr="00CE4945" w:rsidRDefault="00CE3870">
      <w:pPr>
        <w:pStyle w:val="a4"/>
      </w:pPr>
      <w:r>
        <w:rPr>
          <w:rStyle w:val="a6"/>
        </w:rPr>
        <w:footnoteRef/>
      </w:r>
      <w:r w:rsidRPr="00F14B4A">
        <w:t xml:space="preserve">  </w:t>
      </w:r>
      <w:r>
        <w:t>Hogg</w:t>
      </w:r>
      <w:r w:rsidRPr="00F14B4A">
        <w:t xml:space="preserve"> </w:t>
      </w:r>
      <w:r>
        <w:t>P</w:t>
      </w:r>
      <w:r w:rsidRPr="00F14B4A">
        <w:t xml:space="preserve">. </w:t>
      </w:r>
      <w:r>
        <w:t>Op</w:t>
      </w:r>
      <w:r w:rsidRPr="005F2D37">
        <w:t xml:space="preserve"> </w:t>
      </w:r>
      <w:r w:rsidRPr="00F14B4A">
        <w:t>.</w:t>
      </w:r>
      <w:r>
        <w:t>cit</w:t>
      </w:r>
      <w:r w:rsidRPr="00F14B4A">
        <w:t>. –</w:t>
      </w:r>
      <w:r w:rsidRPr="005F2D37">
        <w:t xml:space="preserve"> </w:t>
      </w:r>
      <w:r>
        <w:t>P</w:t>
      </w:r>
      <w:r w:rsidRPr="00F14B4A">
        <w:t>.</w:t>
      </w:r>
      <w:r w:rsidRPr="00913B62">
        <w:t xml:space="preserve"> 511</w:t>
      </w:r>
      <w:r w:rsidRPr="00F14B4A">
        <w:t xml:space="preserve"> </w:t>
      </w:r>
      <w:r w:rsidRPr="00913B62">
        <w:t xml:space="preserve">; </w:t>
      </w:r>
      <w:r>
        <w:t>Tardif</w:t>
      </w:r>
      <w:r w:rsidRPr="00913B62">
        <w:t xml:space="preserve"> </w:t>
      </w:r>
      <w:r>
        <w:t>A</w:t>
      </w:r>
      <w:r w:rsidRPr="00913B62">
        <w:t xml:space="preserve">.  </w:t>
      </w:r>
      <w:r>
        <w:t>Op</w:t>
      </w:r>
      <w:r w:rsidRPr="00CE4945">
        <w:t>.</w:t>
      </w:r>
      <w:r>
        <w:t>cit</w:t>
      </w:r>
      <w:r w:rsidRPr="00CE4945">
        <w:t xml:space="preserve">. – </w:t>
      </w:r>
      <w:r>
        <w:t>Р</w:t>
      </w:r>
      <w:r w:rsidRPr="00CE4945">
        <w:t>.</w:t>
      </w:r>
      <w:r>
        <w:t xml:space="preserve"> 224.В  связи  с  вышесказанным приходится указать на ошибочность некоторых  формулировок,  проникших в  отечественную конституционно-правовую литературу. Так, В.А.Качанов со ссылкой на относящуюся к 1920-м  годам оценку  В.Н.Дурденевского, специально  не изучавшего источников конституционного права Канады, полагает,  что перечень полномочий центра  в АБСА  имеет примерный характер, а полномочий провинций -   ограничительный  (Качанов В.А. Указ. соч. – С.93). Выше на основании обращения к первоисточникам в оригинале  показано, что ограничительным перечень полномочий канадских провинций  являться не может.</w:t>
      </w:r>
    </w:p>
  </w:footnote>
  <w:footnote w:id="176">
    <w:p w:rsidR="00CE3870" w:rsidRPr="000B264C" w:rsidRDefault="00CE3870">
      <w:pPr>
        <w:pStyle w:val="a4"/>
      </w:pPr>
      <w:r>
        <w:rPr>
          <w:rStyle w:val="a6"/>
        </w:rPr>
        <w:footnoteRef/>
      </w:r>
      <w:r w:rsidRPr="000B264C">
        <w:t xml:space="preserve"> </w:t>
      </w:r>
      <w:r>
        <w:t xml:space="preserve">Power Divided. The Theory  and Рractice </w:t>
      </w:r>
      <w:r w:rsidRPr="00621498">
        <w:t xml:space="preserve"> </w:t>
      </w:r>
      <w:r>
        <w:t>of Federalism… -</w:t>
      </w:r>
      <w:r w:rsidRPr="00621498">
        <w:t xml:space="preserve"> </w:t>
      </w:r>
      <w:r>
        <w:t>P.</w:t>
      </w:r>
      <w:r w:rsidRPr="00854A36">
        <w:t xml:space="preserve"> 295;</w:t>
      </w:r>
      <w:r>
        <w:t xml:space="preserve"> </w:t>
      </w:r>
      <w:r w:rsidRPr="00621498">
        <w:t xml:space="preserve"> </w:t>
      </w:r>
      <w:r>
        <w:t>Magnet A. Op.cit. – P.  317.</w:t>
      </w:r>
    </w:p>
  </w:footnote>
  <w:footnote w:id="177">
    <w:p w:rsidR="00CE3870" w:rsidRPr="000B264C" w:rsidRDefault="00CE3870">
      <w:pPr>
        <w:pStyle w:val="a4"/>
      </w:pPr>
      <w:r>
        <w:rPr>
          <w:rStyle w:val="a6"/>
        </w:rPr>
        <w:footnoteRef/>
      </w:r>
      <w:r w:rsidRPr="000B264C">
        <w:t xml:space="preserve"> </w:t>
      </w:r>
      <w:r>
        <w:t>Forsey E.  Freedom  and  Order.</w:t>
      </w:r>
      <w:r w:rsidRPr="00B63E0F">
        <w:t xml:space="preserve"> </w:t>
      </w:r>
      <w:r>
        <w:t xml:space="preserve"> </w:t>
      </w:r>
      <w:r w:rsidRPr="00B63E0F">
        <w:t>-</w:t>
      </w:r>
      <w:r>
        <w:t xml:space="preserve"> Toronto</w:t>
      </w:r>
      <w:r w:rsidRPr="00EC523B">
        <w:t>,</w:t>
      </w:r>
      <w:r>
        <w:t xml:space="preserve"> 1984. – P. 201.</w:t>
      </w:r>
    </w:p>
  </w:footnote>
  <w:footnote w:id="178">
    <w:p w:rsidR="00CE3870" w:rsidRPr="002168AD" w:rsidRDefault="00CE3870">
      <w:pPr>
        <w:pStyle w:val="a4"/>
      </w:pPr>
      <w:r>
        <w:rPr>
          <w:rStyle w:val="a6"/>
        </w:rPr>
        <w:footnoteRef/>
      </w:r>
      <w:r w:rsidRPr="00EC523B">
        <w:t xml:space="preserve"> </w:t>
      </w:r>
      <w:r>
        <w:t>Leading</w:t>
      </w:r>
      <w:r w:rsidRPr="00EC523B">
        <w:t xml:space="preserve">  </w:t>
      </w:r>
      <w:r>
        <w:t>Constitutional</w:t>
      </w:r>
      <w:r w:rsidRPr="00EC523B">
        <w:t xml:space="preserve"> </w:t>
      </w:r>
      <w:r>
        <w:t>Decisions</w:t>
      </w:r>
      <w:r w:rsidRPr="00EC523B">
        <w:t xml:space="preserve">…  </w:t>
      </w:r>
      <w:r w:rsidRPr="002168AD">
        <w:t xml:space="preserve">- </w:t>
      </w:r>
      <w:r>
        <w:t xml:space="preserve"> P</w:t>
      </w:r>
      <w:r w:rsidRPr="002168AD">
        <w:t>. 110.</w:t>
      </w:r>
    </w:p>
  </w:footnote>
  <w:footnote w:id="179">
    <w:p w:rsidR="00CE3870" w:rsidRPr="00C22BB0" w:rsidRDefault="00CE3870">
      <w:pPr>
        <w:pStyle w:val="a4"/>
      </w:pPr>
      <w:r>
        <w:rPr>
          <w:rStyle w:val="a6"/>
        </w:rPr>
        <w:footnoteRef/>
      </w:r>
      <w:r w:rsidRPr="00854A36">
        <w:t xml:space="preserve">  </w:t>
      </w:r>
      <w:r>
        <w:t>Williams D. et  al. Op</w:t>
      </w:r>
      <w:r w:rsidRPr="00C22BB0">
        <w:t xml:space="preserve">. </w:t>
      </w:r>
      <w:r>
        <w:t>cit</w:t>
      </w:r>
      <w:r w:rsidRPr="00C22BB0">
        <w:t xml:space="preserve">. – </w:t>
      </w:r>
      <w:r>
        <w:t>P</w:t>
      </w:r>
      <w:r w:rsidRPr="00C22BB0">
        <w:t>.366.</w:t>
      </w:r>
      <w:r>
        <w:t xml:space="preserve">  В результате принятие федерального Трудового кодекса было отсрочено  почти на 40 лет.</w:t>
      </w:r>
    </w:p>
  </w:footnote>
  <w:footnote w:id="180">
    <w:p w:rsidR="00CE3870" w:rsidRPr="00F84FB9" w:rsidRDefault="00CE3870">
      <w:pPr>
        <w:pStyle w:val="a4"/>
      </w:pPr>
      <w:r>
        <w:rPr>
          <w:rStyle w:val="a6"/>
        </w:rPr>
        <w:footnoteRef/>
      </w:r>
      <w:r w:rsidRPr="00F84FB9">
        <w:t xml:space="preserve"> </w:t>
      </w:r>
      <w:r>
        <w:t xml:space="preserve">Gall K.  Op.cit. – P. 128 -129. </w:t>
      </w:r>
    </w:p>
  </w:footnote>
  <w:footnote w:id="181">
    <w:p w:rsidR="00CE3870" w:rsidRPr="00854A36" w:rsidRDefault="00CE3870">
      <w:pPr>
        <w:pStyle w:val="a4"/>
      </w:pPr>
      <w:r>
        <w:rPr>
          <w:rStyle w:val="a6"/>
        </w:rPr>
        <w:footnoteRef/>
      </w:r>
      <w:r w:rsidRPr="00854A36">
        <w:t xml:space="preserve">  </w:t>
      </w:r>
      <w:r>
        <w:t>Cм</w:t>
      </w:r>
      <w:r w:rsidRPr="00854A36">
        <w:t xml:space="preserve">.: </w:t>
      </w:r>
      <w:r>
        <w:t>Davis</w:t>
      </w:r>
      <w:r w:rsidRPr="00854A36">
        <w:t xml:space="preserve"> </w:t>
      </w:r>
      <w:r>
        <w:t>L</w:t>
      </w:r>
      <w:r w:rsidRPr="00854A36">
        <w:t xml:space="preserve">. </w:t>
      </w:r>
      <w:r>
        <w:t>Op</w:t>
      </w:r>
      <w:r w:rsidRPr="00854A36">
        <w:t xml:space="preserve">. </w:t>
      </w:r>
      <w:r>
        <w:t>cit</w:t>
      </w:r>
      <w:r w:rsidRPr="00854A36">
        <w:t xml:space="preserve">. – </w:t>
      </w:r>
      <w:r>
        <w:t>P. 29</w:t>
      </w:r>
      <w:r w:rsidRPr="00854A36">
        <w:t xml:space="preserve">; </w:t>
      </w:r>
      <w:r>
        <w:t>Robert</w:t>
      </w:r>
      <w:r w:rsidRPr="00854A36">
        <w:t xml:space="preserve">  </w:t>
      </w:r>
      <w:r>
        <w:t>J</w:t>
      </w:r>
      <w:r w:rsidRPr="00854A36">
        <w:t>.-</w:t>
      </w:r>
      <w:r>
        <w:t>C</w:t>
      </w:r>
      <w:r w:rsidRPr="00854A36">
        <w:t xml:space="preserve">. </w:t>
      </w:r>
      <w:r>
        <w:t>Op</w:t>
      </w:r>
      <w:r w:rsidRPr="00854A36">
        <w:t>.</w:t>
      </w:r>
      <w:r>
        <w:t>cit</w:t>
      </w:r>
      <w:r w:rsidRPr="00854A36">
        <w:t xml:space="preserve">. – </w:t>
      </w:r>
      <w:r>
        <w:t>P.64</w:t>
      </w:r>
      <w:r w:rsidRPr="00AA71E0">
        <w:t xml:space="preserve"> </w:t>
      </w:r>
      <w:r>
        <w:t>-</w:t>
      </w:r>
      <w:r w:rsidRPr="00AA71E0">
        <w:t xml:space="preserve"> </w:t>
      </w:r>
      <w:r>
        <w:t>67, 80;</w:t>
      </w:r>
      <w:r w:rsidRPr="00854A36">
        <w:t xml:space="preserve"> </w:t>
      </w:r>
      <w:r>
        <w:t>Whyte</w:t>
      </w:r>
      <w:r w:rsidRPr="00854A36">
        <w:t xml:space="preserve"> </w:t>
      </w:r>
      <w:r>
        <w:t>J.,Lederman</w:t>
      </w:r>
      <w:r w:rsidRPr="00854A36">
        <w:t xml:space="preserve"> </w:t>
      </w:r>
      <w:r>
        <w:t>J.,Burr</w:t>
      </w:r>
      <w:r w:rsidRPr="00854A36">
        <w:t xml:space="preserve"> </w:t>
      </w:r>
      <w:r>
        <w:t>D</w:t>
      </w:r>
      <w:r w:rsidRPr="00854A36">
        <w:t xml:space="preserve">. </w:t>
      </w:r>
      <w:r w:rsidRPr="00621498">
        <w:t xml:space="preserve"> </w:t>
      </w:r>
      <w:r>
        <w:t>Op</w:t>
      </w:r>
      <w:r w:rsidRPr="00854A36">
        <w:t>.</w:t>
      </w:r>
      <w:r>
        <w:t>cit</w:t>
      </w:r>
      <w:r w:rsidRPr="00854A36">
        <w:t xml:space="preserve">. – </w:t>
      </w:r>
      <w:r>
        <w:t>P</w:t>
      </w:r>
      <w:r w:rsidRPr="00854A36">
        <w:t>. 411 - 412.</w:t>
      </w:r>
    </w:p>
  </w:footnote>
  <w:footnote w:id="182">
    <w:p w:rsidR="00CE3870" w:rsidRPr="00380472" w:rsidRDefault="00CE3870">
      <w:pPr>
        <w:pStyle w:val="a4"/>
      </w:pPr>
      <w:r>
        <w:rPr>
          <w:rStyle w:val="a6"/>
        </w:rPr>
        <w:footnoteRef/>
      </w:r>
      <w:r w:rsidRPr="00662C24">
        <w:t xml:space="preserve"> </w:t>
      </w:r>
      <w:r>
        <w:t>Правительственные</w:t>
      </w:r>
      <w:r w:rsidRPr="00662C24">
        <w:t xml:space="preserve">  </w:t>
      </w:r>
      <w:r>
        <w:t>издания</w:t>
      </w:r>
      <w:r w:rsidRPr="00662C24">
        <w:t xml:space="preserve"> </w:t>
      </w:r>
      <w:r>
        <w:t>Канады</w:t>
      </w:r>
      <w:r w:rsidRPr="00662C24">
        <w:t xml:space="preserve">  </w:t>
      </w:r>
      <w:r>
        <w:t xml:space="preserve">говорят </w:t>
      </w:r>
      <w:r w:rsidRPr="00662C24">
        <w:t xml:space="preserve"> </w:t>
      </w:r>
      <w:r>
        <w:t>в</w:t>
      </w:r>
      <w:r w:rsidRPr="00662C24">
        <w:t xml:space="preserve"> </w:t>
      </w:r>
      <w:r>
        <w:t xml:space="preserve"> этой</w:t>
      </w:r>
      <w:r w:rsidRPr="00662C24">
        <w:t xml:space="preserve"> </w:t>
      </w:r>
      <w:r>
        <w:t>связи</w:t>
      </w:r>
      <w:r w:rsidRPr="00662C24">
        <w:t xml:space="preserve"> </w:t>
      </w:r>
      <w:r>
        <w:t>о</w:t>
      </w:r>
      <w:r w:rsidRPr="00662C24">
        <w:t xml:space="preserve">  «</w:t>
      </w:r>
      <w:r>
        <w:t>духе</w:t>
      </w:r>
      <w:r w:rsidRPr="00662C24">
        <w:t xml:space="preserve"> </w:t>
      </w:r>
      <w:r>
        <w:t>здоровой</w:t>
      </w:r>
      <w:r w:rsidRPr="00662C24">
        <w:t xml:space="preserve"> </w:t>
      </w:r>
      <w:r>
        <w:t>конкуренции</w:t>
      </w:r>
      <w:r w:rsidRPr="00662C24">
        <w:t xml:space="preserve"> </w:t>
      </w:r>
      <w:r>
        <w:t>между</w:t>
      </w:r>
      <w:r w:rsidRPr="00662C24">
        <w:t xml:space="preserve"> </w:t>
      </w:r>
      <w:r>
        <w:t>центром</w:t>
      </w:r>
      <w:r w:rsidRPr="00662C24">
        <w:t xml:space="preserve"> </w:t>
      </w:r>
      <w:r>
        <w:t xml:space="preserve">и </w:t>
      </w:r>
      <w:r w:rsidRPr="00662C24">
        <w:t xml:space="preserve"> </w:t>
      </w:r>
      <w:r>
        <w:t>провинциями</w:t>
      </w:r>
      <w:r w:rsidRPr="00662C24">
        <w:t>» (</w:t>
      </w:r>
      <w:r>
        <w:t>см</w:t>
      </w:r>
      <w:r w:rsidRPr="00662C24">
        <w:t xml:space="preserve">.: </w:t>
      </w:r>
      <w:r>
        <w:t>Government</w:t>
      </w:r>
      <w:r w:rsidRPr="00662C24">
        <w:t xml:space="preserve">  </w:t>
      </w:r>
      <w:r>
        <w:t>of</w:t>
      </w:r>
      <w:r w:rsidRPr="00662C24">
        <w:t xml:space="preserve">  </w:t>
      </w:r>
      <w:r>
        <w:t>Canada</w:t>
      </w:r>
      <w:r w:rsidRPr="00662C24">
        <w:t xml:space="preserve">. </w:t>
      </w:r>
      <w:r>
        <w:t>Notes</w:t>
      </w:r>
      <w:r w:rsidRPr="00380472">
        <w:t xml:space="preserve">  </w:t>
      </w:r>
      <w:r>
        <w:t>on</w:t>
      </w:r>
      <w:r w:rsidRPr="00380472">
        <w:t xml:space="preserve">  </w:t>
      </w:r>
      <w:r>
        <w:t>Canadian</w:t>
      </w:r>
      <w:r w:rsidRPr="00380472">
        <w:t xml:space="preserve"> </w:t>
      </w:r>
      <w:r>
        <w:t>Federalism</w:t>
      </w:r>
      <w:r w:rsidRPr="00380472">
        <w:t xml:space="preserve">. – </w:t>
      </w:r>
      <w:r>
        <w:t>P</w:t>
      </w:r>
      <w:r w:rsidRPr="00380472">
        <w:t>. 22 -23).</w:t>
      </w:r>
    </w:p>
  </w:footnote>
  <w:footnote w:id="183">
    <w:p w:rsidR="00CE3870" w:rsidRPr="00AE27CC" w:rsidRDefault="00CE3870">
      <w:pPr>
        <w:pStyle w:val="a4"/>
      </w:pPr>
      <w:r>
        <w:rPr>
          <w:rStyle w:val="a6"/>
        </w:rPr>
        <w:footnoteRef/>
      </w:r>
      <w:r w:rsidRPr="00380472">
        <w:t xml:space="preserve"> </w:t>
      </w:r>
      <w:r>
        <w:t>Firestone</w:t>
      </w:r>
      <w:r w:rsidRPr="00380472">
        <w:t xml:space="preserve"> </w:t>
      </w:r>
      <w:r>
        <w:t>O</w:t>
      </w:r>
      <w:r w:rsidRPr="00380472">
        <w:t xml:space="preserve">.  </w:t>
      </w:r>
      <w:r>
        <w:t xml:space="preserve">Canada  s  Anti-Inflation Program.  </w:t>
      </w:r>
      <w:r w:rsidRPr="00D84158">
        <w:t xml:space="preserve">- </w:t>
      </w:r>
      <w:r>
        <w:t>Ottawa</w:t>
      </w:r>
      <w:r w:rsidRPr="005D5D9B">
        <w:t xml:space="preserve">, 1979. – </w:t>
      </w:r>
      <w:r>
        <w:t>P</w:t>
      </w:r>
      <w:r w:rsidRPr="005D5D9B">
        <w:t xml:space="preserve">. </w:t>
      </w:r>
      <w:r w:rsidRPr="00AE27CC">
        <w:t>35-36</w:t>
      </w:r>
      <w:r w:rsidRPr="00894D5C">
        <w:t>;</w:t>
      </w:r>
      <w:r w:rsidRPr="00E07E0D">
        <w:t xml:space="preserve"> </w:t>
      </w:r>
      <w:r>
        <w:t>Maslove</w:t>
      </w:r>
      <w:r w:rsidRPr="005D5D9B">
        <w:t xml:space="preserve"> </w:t>
      </w:r>
      <w:r>
        <w:t>A</w:t>
      </w:r>
      <w:r w:rsidRPr="005D5D9B">
        <w:t xml:space="preserve">., </w:t>
      </w:r>
      <w:r>
        <w:t>Swimmer</w:t>
      </w:r>
      <w:r w:rsidRPr="005D5D9B">
        <w:t xml:space="preserve"> </w:t>
      </w:r>
      <w:r>
        <w:t>G</w:t>
      </w:r>
      <w:r w:rsidRPr="005D5D9B">
        <w:t xml:space="preserve">. </w:t>
      </w:r>
      <w:r>
        <w:t>Wage</w:t>
      </w:r>
      <w:r w:rsidRPr="005D5D9B">
        <w:t xml:space="preserve"> </w:t>
      </w:r>
      <w:r>
        <w:t xml:space="preserve"> and Price Сontrols </w:t>
      </w:r>
      <w:r w:rsidRPr="005D5D9B">
        <w:t xml:space="preserve"> </w:t>
      </w:r>
      <w:r>
        <w:t>in</w:t>
      </w:r>
      <w:r w:rsidRPr="005D5D9B">
        <w:t xml:space="preserve"> </w:t>
      </w:r>
      <w:r>
        <w:t>Canada</w:t>
      </w:r>
      <w:r w:rsidRPr="005D5D9B">
        <w:t xml:space="preserve">. </w:t>
      </w:r>
      <w:r w:rsidRPr="00E07E0D">
        <w:t xml:space="preserve">1975 – 1978. - </w:t>
      </w:r>
      <w:r>
        <w:t>Montreal</w:t>
      </w:r>
      <w:r w:rsidRPr="00E07E0D">
        <w:t>,</w:t>
      </w:r>
      <w:r w:rsidRPr="004F4713">
        <w:t xml:space="preserve"> </w:t>
      </w:r>
      <w:r w:rsidRPr="00E07E0D">
        <w:t xml:space="preserve">1980. – </w:t>
      </w:r>
      <w:r>
        <w:t>P</w:t>
      </w:r>
      <w:r w:rsidRPr="00E07E0D">
        <w:t xml:space="preserve">. </w:t>
      </w:r>
      <w:r w:rsidRPr="004F4713">
        <w:t>209</w:t>
      </w:r>
      <w:r w:rsidRPr="00E07E0D">
        <w:t xml:space="preserve"> </w:t>
      </w:r>
      <w:r w:rsidRPr="00AE27CC">
        <w:t xml:space="preserve">. </w:t>
      </w:r>
    </w:p>
  </w:footnote>
  <w:footnote w:id="184">
    <w:p w:rsidR="00CE3870" w:rsidRPr="00C73962" w:rsidRDefault="00CE3870">
      <w:pPr>
        <w:pStyle w:val="a4"/>
      </w:pPr>
      <w:r>
        <w:rPr>
          <w:rStyle w:val="a6"/>
        </w:rPr>
        <w:footnoteRef/>
      </w:r>
      <w:r w:rsidRPr="00AE27CC">
        <w:t xml:space="preserve"> </w:t>
      </w:r>
      <w:r>
        <w:t>Подробнее</w:t>
      </w:r>
      <w:r w:rsidRPr="00AE27CC">
        <w:t xml:space="preserve"> </w:t>
      </w:r>
      <w:r>
        <w:t>о</w:t>
      </w:r>
      <w:r w:rsidRPr="00AE27CC">
        <w:t xml:space="preserve"> </w:t>
      </w:r>
      <w:r>
        <w:t>природе</w:t>
      </w:r>
      <w:r w:rsidRPr="00AE27CC">
        <w:t xml:space="preserve"> </w:t>
      </w:r>
      <w:r>
        <w:t>данных</w:t>
      </w:r>
      <w:r w:rsidRPr="00AE27CC">
        <w:t xml:space="preserve"> </w:t>
      </w:r>
      <w:r>
        <w:t>тенденций</w:t>
      </w:r>
      <w:r w:rsidRPr="00AE27CC">
        <w:t xml:space="preserve">  </w:t>
      </w:r>
      <w:r>
        <w:t>см</w:t>
      </w:r>
      <w:r w:rsidRPr="00AE27CC">
        <w:t xml:space="preserve">.: </w:t>
      </w:r>
      <w:r>
        <w:t>Dehousse</w:t>
      </w:r>
      <w:r w:rsidRPr="00AE27CC">
        <w:t xml:space="preserve"> </w:t>
      </w:r>
      <w:r>
        <w:t>R.</w:t>
      </w:r>
      <w:r w:rsidRPr="00AE27CC">
        <w:t xml:space="preserve"> </w:t>
      </w:r>
      <w:r>
        <w:t>Federalisme</w:t>
      </w:r>
      <w:r w:rsidRPr="00C73962">
        <w:t xml:space="preserve"> </w:t>
      </w:r>
      <w:r>
        <w:t xml:space="preserve"> et</w:t>
      </w:r>
      <w:r w:rsidRPr="0039006A">
        <w:t xml:space="preserve"> </w:t>
      </w:r>
      <w:r>
        <w:t xml:space="preserve"> relations</w:t>
      </w:r>
      <w:r w:rsidRPr="004F4713">
        <w:t xml:space="preserve"> </w:t>
      </w:r>
      <w:r>
        <w:t xml:space="preserve"> internationalеs.</w:t>
      </w:r>
      <w:r w:rsidRPr="004F4713">
        <w:t>-</w:t>
      </w:r>
      <w:r>
        <w:t xml:space="preserve"> Bruxelles, 1991</w:t>
      </w:r>
      <w:r w:rsidRPr="0039006A">
        <w:t>;</w:t>
      </w:r>
      <w:r>
        <w:t xml:space="preserve"> </w:t>
      </w:r>
      <w:r w:rsidRPr="00C73962">
        <w:t xml:space="preserve"> </w:t>
      </w:r>
      <w:r>
        <w:t>Federalism</w:t>
      </w:r>
      <w:r w:rsidRPr="00C73962">
        <w:t xml:space="preserve"> </w:t>
      </w:r>
      <w:r>
        <w:t xml:space="preserve"> and</w:t>
      </w:r>
      <w:r w:rsidRPr="00C73962">
        <w:t xml:space="preserve"> </w:t>
      </w:r>
      <w:r>
        <w:t>International</w:t>
      </w:r>
      <w:r w:rsidRPr="00C73962">
        <w:t xml:space="preserve"> </w:t>
      </w:r>
      <w:r>
        <w:t>Relations</w:t>
      </w:r>
      <w:r w:rsidRPr="00C73962">
        <w:t xml:space="preserve">. </w:t>
      </w:r>
      <w:r>
        <w:t>Ed</w:t>
      </w:r>
      <w:r w:rsidRPr="00C73962">
        <w:t xml:space="preserve"> </w:t>
      </w:r>
      <w:r>
        <w:t>by</w:t>
      </w:r>
      <w:r w:rsidRPr="00C73962">
        <w:t xml:space="preserve">  </w:t>
      </w:r>
      <w:r>
        <w:t>Michelmann</w:t>
      </w:r>
      <w:r w:rsidRPr="00C73962">
        <w:t xml:space="preserve"> </w:t>
      </w:r>
      <w:r>
        <w:t>H</w:t>
      </w:r>
      <w:r w:rsidRPr="00C73962">
        <w:t xml:space="preserve">. </w:t>
      </w:r>
      <w:r w:rsidRPr="004F4713">
        <w:t xml:space="preserve">- </w:t>
      </w:r>
      <w:r>
        <w:t>Oxford</w:t>
      </w:r>
      <w:r w:rsidRPr="00C73962">
        <w:t>, 1990</w:t>
      </w:r>
      <w:r>
        <w:t>.</w:t>
      </w:r>
    </w:p>
  </w:footnote>
  <w:footnote w:id="185">
    <w:p w:rsidR="00CE3870" w:rsidRDefault="00CE3870">
      <w:pPr>
        <w:pStyle w:val="a4"/>
      </w:pPr>
      <w:r>
        <w:rPr>
          <w:rStyle w:val="a6"/>
        </w:rPr>
        <w:footnoteRef/>
      </w:r>
      <w:r w:rsidRPr="004F4713">
        <w:t xml:space="preserve"> </w:t>
      </w:r>
      <w:r>
        <w:t>Де</w:t>
      </w:r>
      <w:r w:rsidRPr="004F4713">
        <w:t>-</w:t>
      </w:r>
      <w:r>
        <w:t>юре</w:t>
      </w:r>
      <w:r w:rsidRPr="004F4713">
        <w:t xml:space="preserve"> </w:t>
      </w:r>
      <w:r>
        <w:t>Департамент</w:t>
      </w:r>
      <w:r w:rsidRPr="004F4713">
        <w:t xml:space="preserve"> </w:t>
      </w:r>
      <w:r>
        <w:t>внешних</w:t>
      </w:r>
      <w:r w:rsidRPr="004F4713">
        <w:t xml:space="preserve"> </w:t>
      </w:r>
      <w:r>
        <w:t>сношений  обрел статус министерства иностранных дел в 1931 г. Однако должность министра иностранных дел Канады была учреждена только</w:t>
      </w:r>
      <w:r w:rsidRPr="00F14B4A">
        <w:t xml:space="preserve"> </w:t>
      </w:r>
      <w:r>
        <w:t>в 1947 г.</w:t>
      </w:r>
    </w:p>
  </w:footnote>
  <w:footnote w:id="186">
    <w:p w:rsidR="00CE3870" w:rsidRPr="008575DC" w:rsidRDefault="00CE3870">
      <w:pPr>
        <w:pStyle w:val="a4"/>
      </w:pPr>
      <w:r>
        <w:rPr>
          <w:rStyle w:val="a6"/>
        </w:rPr>
        <w:footnoteRef/>
      </w:r>
      <w:r w:rsidRPr="008366CE">
        <w:t xml:space="preserve"> </w:t>
      </w:r>
      <w:r>
        <w:t xml:space="preserve">Отметим, что  доминион не был вправе открывать посольства вплоть до 1931г.,  а консульства – вплоть  до 1947 г.  (поскольку  не  существовало  института канадского  гражданства). Провинциальный  уровень  власти, как  мы  видим, пользовался  в  данной области большими  правами и вытекавшими  из них возможностями  ( см. например:Leeson </w:t>
      </w:r>
      <w:r w:rsidRPr="007116CE">
        <w:t xml:space="preserve"> </w:t>
      </w:r>
      <w:r>
        <w:t>H.</w:t>
      </w:r>
      <w:r w:rsidRPr="007116CE">
        <w:t xml:space="preserve"> </w:t>
      </w:r>
      <w:r>
        <w:t>External</w:t>
      </w:r>
      <w:r w:rsidRPr="007116CE">
        <w:t xml:space="preserve"> </w:t>
      </w:r>
      <w:r>
        <w:t xml:space="preserve"> Affairs</w:t>
      </w:r>
      <w:r w:rsidRPr="007116CE">
        <w:t xml:space="preserve"> </w:t>
      </w:r>
      <w:r>
        <w:t>and Canadian</w:t>
      </w:r>
      <w:r w:rsidRPr="007116CE">
        <w:t xml:space="preserve"> </w:t>
      </w:r>
      <w:r>
        <w:t>Federalism.</w:t>
      </w:r>
      <w:r w:rsidRPr="008575DC">
        <w:t xml:space="preserve">- </w:t>
      </w:r>
      <w:r>
        <w:t>Toronto</w:t>
      </w:r>
      <w:r w:rsidRPr="008575DC">
        <w:t xml:space="preserve">, 1973. – </w:t>
      </w:r>
      <w:r>
        <w:t>P</w:t>
      </w:r>
      <w:r w:rsidRPr="008575DC">
        <w:t xml:space="preserve">. 102 – 103). </w:t>
      </w:r>
    </w:p>
  </w:footnote>
  <w:footnote w:id="187">
    <w:p w:rsidR="00CE3870" w:rsidRPr="008366CE" w:rsidRDefault="00CE3870">
      <w:pPr>
        <w:pStyle w:val="a4"/>
      </w:pPr>
      <w:r>
        <w:rPr>
          <w:rStyle w:val="a6"/>
        </w:rPr>
        <w:footnoteRef/>
      </w:r>
      <w:r w:rsidRPr="00B56117">
        <w:t xml:space="preserve"> </w:t>
      </w:r>
      <w:r>
        <w:t>См</w:t>
      </w:r>
      <w:r w:rsidRPr="00B56117">
        <w:t xml:space="preserve">.: </w:t>
      </w:r>
      <w:r>
        <w:t>The</w:t>
      </w:r>
      <w:r w:rsidRPr="00B56117">
        <w:t xml:space="preserve"> </w:t>
      </w:r>
      <w:r>
        <w:t>New</w:t>
      </w:r>
      <w:r w:rsidRPr="00B56117">
        <w:t xml:space="preserve">  </w:t>
      </w:r>
      <w:r>
        <w:t>Trends</w:t>
      </w:r>
      <w:r w:rsidRPr="00B56117">
        <w:t xml:space="preserve">  </w:t>
      </w:r>
      <w:r>
        <w:t>in</w:t>
      </w:r>
      <w:r w:rsidRPr="00B56117">
        <w:t xml:space="preserve">  </w:t>
      </w:r>
      <w:r>
        <w:t>Canadian</w:t>
      </w:r>
      <w:r w:rsidRPr="00B56117">
        <w:t xml:space="preserve">  </w:t>
      </w:r>
      <w:r>
        <w:t>Federalism</w:t>
      </w:r>
      <w:r w:rsidRPr="00B56117">
        <w:t xml:space="preserve">.  </w:t>
      </w:r>
      <w:r>
        <w:t>Ed</w:t>
      </w:r>
      <w:r w:rsidRPr="00AA71E0">
        <w:t xml:space="preserve">. </w:t>
      </w:r>
      <w:r>
        <w:t>by</w:t>
      </w:r>
      <w:r w:rsidRPr="00AA71E0">
        <w:t xml:space="preserve"> </w:t>
      </w:r>
      <w:r>
        <w:t>Hodgins</w:t>
      </w:r>
      <w:r w:rsidRPr="00AA71E0">
        <w:t xml:space="preserve"> </w:t>
      </w:r>
      <w:r>
        <w:t>B</w:t>
      </w:r>
      <w:r w:rsidRPr="00AA71E0">
        <w:t xml:space="preserve">. </w:t>
      </w:r>
      <w:r>
        <w:t>and</w:t>
      </w:r>
      <w:r w:rsidRPr="00AA71E0">
        <w:t xml:space="preserve"> </w:t>
      </w:r>
      <w:r>
        <w:t>Oliver</w:t>
      </w:r>
      <w:r w:rsidRPr="00AA71E0">
        <w:t xml:space="preserve"> </w:t>
      </w:r>
      <w:r>
        <w:t>M</w:t>
      </w:r>
      <w:r w:rsidRPr="00AA71E0">
        <w:t xml:space="preserve">. - </w:t>
      </w:r>
      <w:r>
        <w:t>Philadelphia</w:t>
      </w:r>
      <w:r w:rsidRPr="00AA71E0">
        <w:t xml:space="preserve">, 2003. -  </w:t>
      </w:r>
      <w:r>
        <w:t>P</w:t>
      </w:r>
      <w:r w:rsidRPr="00AA71E0">
        <w:t xml:space="preserve">. 250.    </w:t>
      </w:r>
      <w:r>
        <w:t>Некоторые</w:t>
      </w:r>
      <w:r w:rsidRPr="008575DC">
        <w:t xml:space="preserve">  </w:t>
      </w:r>
      <w:r>
        <w:t>провинции</w:t>
      </w:r>
      <w:r w:rsidRPr="008575DC">
        <w:t xml:space="preserve">  </w:t>
      </w:r>
      <w:r>
        <w:t>в</w:t>
      </w:r>
      <w:r w:rsidRPr="008575DC">
        <w:t xml:space="preserve"> </w:t>
      </w:r>
      <w:r>
        <w:t>наше</w:t>
      </w:r>
      <w:r w:rsidRPr="004C79D9">
        <w:t xml:space="preserve">  </w:t>
      </w:r>
      <w:r>
        <w:t>время</w:t>
      </w:r>
      <w:r w:rsidRPr="00854A36">
        <w:t xml:space="preserve"> </w:t>
      </w:r>
      <w:r w:rsidRPr="004C79D9">
        <w:t xml:space="preserve"> </w:t>
      </w:r>
      <w:r>
        <w:t xml:space="preserve">преобразовали </w:t>
      </w:r>
      <w:r w:rsidRPr="004C79D9">
        <w:t xml:space="preserve"> </w:t>
      </w:r>
      <w:r>
        <w:t xml:space="preserve">свои </w:t>
      </w:r>
      <w:r w:rsidRPr="004C79D9">
        <w:t xml:space="preserve"> </w:t>
      </w:r>
      <w:r>
        <w:t>зарубежные</w:t>
      </w:r>
      <w:r w:rsidRPr="008366CE">
        <w:t xml:space="preserve"> </w:t>
      </w:r>
      <w:r>
        <w:t xml:space="preserve"> миссии</w:t>
      </w:r>
      <w:r w:rsidRPr="004C79D9">
        <w:t xml:space="preserve"> </w:t>
      </w:r>
      <w:r w:rsidRPr="008366CE">
        <w:t xml:space="preserve"> </w:t>
      </w:r>
      <w:r>
        <w:t>и</w:t>
      </w:r>
      <w:r w:rsidRPr="004C79D9">
        <w:t xml:space="preserve"> </w:t>
      </w:r>
      <w:r>
        <w:t xml:space="preserve"> агентства</w:t>
      </w:r>
      <w:r w:rsidRPr="008366CE">
        <w:t xml:space="preserve"> </w:t>
      </w:r>
      <w:r>
        <w:t xml:space="preserve"> </w:t>
      </w:r>
      <w:r w:rsidRPr="004C79D9">
        <w:t xml:space="preserve"> </w:t>
      </w:r>
      <w:r>
        <w:t xml:space="preserve">в </w:t>
      </w:r>
      <w:r w:rsidRPr="004C79D9">
        <w:t xml:space="preserve"> </w:t>
      </w:r>
      <w:r>
        <w:t>консульства.  Так, Агентство</w:t>
      </w:r>
      <w:r w:rsidRPr="008366CE">
        <w:t xml:space="preserve"> </w:t>
      </w:r>
      <w:r>
        <w:t xml:space="preserve"> Квебека </w:t>
      </w:r>
      <w:r w:rsidRPr="000B264C">
        <w:t xml:space="preserve"> </w:t>
      </w:r>
      <w:r>
        <w:t>в</w:t>
      </w:r>
      <w:r w:rsidRPr="000B264C">
        <w:t xml:space="preserve"> </w:t>
      </w:r>
      <w:r>
        <w:t xml:space="preserve"> Лондоне</w:t>
      </w:r>
      <w:r w:rsidRPr="008366CE">
        <w:t xml:space="preserve"> </w:t>
      </w:r>
      <w:r>
        <w:t xml:space="preserve">получило </w:t>
      </w:r>
      <w:r w:rsidRPr="000B264C">
        <w:t xml:space="preserve"> </w:t>
      </w:r>
      <w:r>
        <w:t>в  1960- х годах статус генерального  агентства,  а  в</w:t>
      </w:r>
      <w:r w:rsidRPr="004C79D9">
        <w:t xml:space="preserve"> </w:t>
      </w:r>
      <w:r>
        <w:t xml:space="preserve">1990-х </w:t>
      </w:r>
      <w:r w:rsidRPr="004C79D9">
        <w:t xml:space="preserve"> </w:t>
      </w:r>
      <w:r>
        <w:t>годах  - «генерального</w:t>
      </w:r>
      <w:r w:rsidRPr="008366CE">
        <w:t xml:space="preserve"> </w:t>
      </w:r>
      <w:r>
        <w:t xml:space="preserve"> консульства провинции» (</w:t>
      </w:r>
      <w:r w:rsidRPr="008366CE">
        <w:t xml:space="preserve"> </w:t>
      </w:r>
      <w:r>
        <w:t xml:space="preserve">см.:Federalism </w:t>
      </w:r>
      <w:r w:rsidRPr="008366CE">
        <w:t xml:space="preserve"> </w:t>
      </w:r>
      <w:r>
        <w:t>and</w:t>
      </w:r>
      <w:r w:rsidRPr="004C79D9">
        <w:t xml:space="preserve"> </w:t>
      </w:r>
      <w:r>
        <w:t>Multiethnic</w:t>
      </w:r>
      <w:r w:rsidRPr="008366CE">
        <w:t xml:space="preserve"> </w:t>
      </w:r>
      <w:r>
        <w:t>Challenge…</w:t>
      </w:r>
      <w:r w:rsidRPr="008366CE">
        <w:t xml:space="preserve"> - </w:t>
      </w:r>
      <w:r>
        <w:t>P.</w:t>
      </w:r>
      <w:r w:rsidRPr="007400F2">
        <w:t xml:space="preserve">71- </w:t>
      </w:r>
      <w:r>
        <w:t>72</w:t>
      </w:r>
      <w:r w:rsidRPr="008366CE">
        <w:t>).</w:t>
      </w:r>
      <w:r>
        <w:t xml:space="preserve"> </w:t>
      </w:r>
    </w:p>
  </w:footnote>
  <w:footnote w:id="188">
    <w:p w:rsidR="00CE3870" w:rsidRDefault="00CE3870">
      <w:pPr>
        <w:pStyle w:val="a4"/>
      </w:pPr>
      <w:r>
        <w:rPr>
          <w:rStyle w:val="a6"/>
        </w:rPr>
        <w:footnoteRef/>
      </w:r>
      <w:r>
        <w:t xml:space="preserve"> По мнению некоторой части ученых,  в том числе части отечественных юристов-конституционалистов, данное соглашение не  может иметь публично-правового характера, однако может содержать элементы  «квазиполитического характера» (Чиркин В.Е. Cовременный  федерализм: сравнительный анализ. – С.40). См. также: Пустогаров В.В. Члены федерации как субъекты международного права. – Государство и право. - 1992. – N1.</w:t>
      </w:r>
    </w:p>
  </w:footnote>
  <w:footnote w:id="189">
    <w:p w:rsidR="00CE3870" w:rsidRDefault="00CE3870">
      <w:pPr>
        <w:pStyle w:val="a4"/>
      </w:pPr>
      <w:r>
        <w:rPr>
          <w:rStyle w:val="a6"/>
        </w:rPr>
        <w:footnoteRef/>
      </w:r>
      <w:r>
        <w:t xml:space="preserve"> Оно  угрожало возбудить против федерального правительства дело  в  Верховном суде Канады.</w:t>
      </w:r>
    </w:p>
  </w:footnote>
  <w:footnote w:id="190">
    <w:p w:rsidR="00CE3870" w:rsidRPr="00134736" w:rsidRDefault="00CE3870">
      <w:pPr>
        <w:pStyle w:val="a4"/>
      </w:pPr>
      <w:r>
        <w:rPr>
          <w:rStyle w:val="a6"/>
        </w:rPr>
        <w:footnoteRef/>
      </w:r>
      <w:r w:rsidRPr="00134736">
        <w:t xml:space="preserve"> </w:t>
      </w:r>
      <w:r>
        <w:t>Gall C.  Op.cit. – P. 140.</w:t>
      </w:r>
    </w:p>
  </w:footnote>
  <w:footnote w:id="191">
    <w:p w:rsidR="00CE3870" w:rsidRPr="00AA71E0" w:rsidRDefault="00CE3870">
      <w:pPr>
        <w:pStyle w:val="a4"/>
      </w:pPr>
      <w:r>
        <w:rPr>
          <w:rStyle w:val="a6"/>
        </w:rPr>
        <w:footnoteRef/>
      </w:r>
      <w:r w:rsidRPr="00AA71E0">
        <w:t xml:space="preserve"> </w:t>
      </w:r>
      <w:r>
        <w:t>Smiley</w:t>
      </w:r>
      <w:r w:rsidRPr="00AA71E0">
        <w:t xml:space="preserve"> </w:t>
      </w:r>
      <w:r>
        <w:t>D</w:t>
      </w:r>
      <w:r w:rsidRPr="00AA71E0">
        <w:t xml:space="preserve">. </w:t>
      </w:r>
      <w:r>
        <w:t xml:space="preserve"> Op</w:t>
      </w:r>
      <w:r w:rsidRPr="00AA71E0">
        <w:t>.</w:t>
      </w:r>
      <w:r>
        <w:t xml:space="preserve"> cit</w:t>
      </w:r>
      <w:r w:rsidRPr="00AA71E0">
        <w:t xml:space="preserve">. – </w:t>
      </w:r>
      <w:r>
        <w:t>P</w:t>
      </w:r>
      <w:r w:rsidRPr="00AA71E0">
        <w:t>.155.</w:t>
      </w:r>
    </w:p>
  </w:footnote>
  <w:footnote w:id="192">
    <w:p w:rsidR="00CE3870" w:rsidRPr="00022642" w:rsidRDefault="00CE3870">
      <w:pPr>
        <w:pStyle w:val="a4"/>
      </w:pPr>
      <w:r>
        <w:rPr>
          <w:rStyle w:val="a6"/>
        </w:rPr>
        <w:footnoteRef/>
      </w:r>
      <w:r w:rsidRPr="00022642">
        <w:t xml:space="preserve"> </w:t>
      </w:r>
      <w:r>
        <w:t>Таковы  в том числе экономические  и научно-технические соглашения  Альберты с префектурами Японии,  Британской Колумбии - с провинциями КНР  и т.д.</w:t>
      </w:r>
    </w:p>
  </w:footnote>
  <w:footnote w:id="193">
    <w:p w:rsidR="00CE3870" w:rsidRPr="00AD0979" w:rsidRDefault="00CE3870">
      <w:pPr>
        <w:pStyle w:val="a4"/>
      </w:pPr>
      <w:r>
        <w:rPr>
          <w:rStyle w:val="a6"/>
        </w:rPr>
        <w:footnoteRef/>
      </w:r>
      <w:r>
        <w:t xml:space="preserve"> </w:t>
      </w:r>
      <w:r w:rsidRPr="00231837">
        <w:t xml:space="preserve"> </w:t>
      </w:r>
      <w:r>
        <w:t>Leeson H. Op.cit. – P. 86</w:t>
      </w:r>
      <w:r w:rsidRPr="00317EB9">
        <w:t>;</w:t>
      </w:r>
      <w:r>
        <w:t xml:space="preserve"> States</w:t>
      </w:r>
      <w:r w:rsidRPr="008240D3">
        <w:t xml:space="preserve"> </w:t>
      </w:r>
      <w:r>
        <w:t>and</w:t>
      </w:r>
      <w:r w:rsidRPr="008240D3">
        <w:t xml:space="preserve">  </w:t>
      </w:r>
      <w:r>
        <w:t>Provinces</w:t>
      </w:r>
      <w:r w:rsidRPr="008240D3">
        <w:t xml:space="preserve">  </w:t>
      </w:r>
      <w:r>
        <w:t>in</w:t>
      </w:r>
      <w:r w:rsidRPr="008240D3">
        <w:t xml:space="preserve">  </w:t>
      </w:r>
      <w:r>
        <w:t>International</w:t>
      </w:r>
      <w:r w:rsidRPr="008240D3">
        <w:t xml:space="preserve"> </w:t>
      </w:r>
      <w:r>
        <w:t>Economics.</w:t>
      </w:r>
      <w:r w:rsidRPr="008240D3">
        <w:t xml:space="preserve"> </w:t>
      </w:r>
      <w:r>
        <w:t>Ed</w:t>
      </w:r>
      <w:r w:rsidRPr="002C751E">
        <w:t xml:space="preserve">. </w:t>
      </w:r>
      <w:r>
        <w:t>by</w:t>
      </w:r>
      <w:r w:rsidRPr="001E6235">
        <w:t xml:space="preserve"> </w:t>
      </w:r>
      <w:r w:rsidRPr="002C751E">
        <w:t xml:space="preserve"> </w:t>
      </w:r>
      <w:r>
        <w:t>Brown</w:t>
      </w:r>
      <w:r w:rsidRPr="002C751E">
        <w:t xml:space="preserve"> </w:t>
      </w:r>
      <w:r>
        <w:t>D</w:t>
      </w:r>
      <w:r w:rsidRPr="002C751E">
        <w:t xml:space="preserve">. </w:t>
      </w:r>
      <w:r>
        <w:t>and</w:t>
      </w:r>
      <w:r w:rsidRPr="001E6235">
        <w:t xml:space="preserve"> </w:t>
      </w:r>
      <w:r w:rsidRPr="002C751E">
        <w:t xml:space="preserve"> </w:t>
      </w:r>
      <w:r>
        <w:t>Fry</w:t>
      </w:r>
      <w:r w:rsidRPr="002C751E">
        <w:t xml:space="preserve"> </w:t>
      </w:r>
      <w:r>
        <w:t xml:space="preserve"> F. </w:t>
      </w:r>
      <w:r w:rsidRPr="002C751E">
        <w:t xml:space="preserve"> </w:t>
      </w:r>
      <w:r w:rsidRPr="00AD0979">
        <w:t xml:space="preserve">– </w:t>
      </w:r>
      <w:r>
        <w:t>Beverly</w:t>
      </w:r>
      <w:r w:rsidRPr="00AD0979">
        <w:t xml:space="preserve">  </w:t>
      </w:r>
      <w:r>
        <w:t>Hills</w:t>
      </w:r>
      <w:r w:rsidRPr="00AD0979">
        <w:t xml:space="preserve">  (</w:t>
      </w:r>
      <w:r>
        <w:t>Cal</w:t>
      </w:r>
      <w:r w:rsidRPr="00AD0979">
        <w:t xml:space="preserve">.), 1993. – </w:t>
      </w:r>
      <w:r>
        <w:t>P</w:t>
      </w:r>
      <w:r w:rsidRPr="00AD0979">
        <w:t>. 245.</w:t>
      </w:r>
      <w:r>
        <w:t xml:space="preserve"> Позже к соглашению присоединились власти трех американских штатов –Иллинойса, Мичигана и Пенсильвании. Совместные усилия двух уровней власти принесли пзитивные результаты – уровень  загрязнения озер стал снижаться.</w:t>
      </w:r>
    </w:p>
  </w:footnote>
  <w:footnote w:id="194">
    <w:p w:rsidR="00CE3870" w:rsidRPr="002E2C34" w:rsidRDefault="00CE3870">
      <w:pPr>
        <w:pStyle w:val="a4"/>
      </w:pPr>
      <w:r>
        <w:rPr>
          <w:rStyle w:val="a6"/>
        </w:rPr>
        <w:footnoteRef/>
      </w:r>
      <w:r w:rsidRPr="002C751E">
        <w:t xml:space="preserve"> </w:t>
      </w:r>
      <w:r>
        <w:t xml:space="preserve">  Dependence  and  Divergence… - P. 84</w:t>
      </w:r>
      <w:r w:rsidRPr="001E6235">
        <w:t>;</w:t>
      </w:r>
      <w:r>
        <w:t xml:space="preserve">  Groen J. Intergovernmental</w:t>
      </w:r>
      <w:r w:rsidRPr="001E6235">
        <w:t xml:space="preserve"> </w:t>
      </w:r>
      <w:r>
        <w:t xml:space="preserve"> Relations </w:t>
      </w:r>
      <w:r w:rsidRPr="001E6235">
        <w:t xml:space="preserve"> </w:t>
      </w:r>
      <w:r>
        <w:t xml:space="preserve">and International </w:t>
      </w:r>
      <w:r w:rsidRPr="00EC523B">
        <w:t xml:space="preserve"> </w:t>
      </w:r>
      <w:r>
        <w:t xml:space="preserve">Activities </w:t>
      </w:r>
      <w:r w:rsidRPr="001E6235">
        <w:t xml:space="preserve"> </w:t>
      </w:r>
      <w:r>
        <w:t xml:space="preserve"> of  Ontario and Alberta</w:t>
      </w:r>
      <w:r w:rsidRPr="00EC523B">
        <w:t xml:space="preserve"> </w:t>
      </w:r>
      <w:r>
        <w:t xml:space="preserve"> Provinces.  An </w:t>
      </w:r>
      <w:r w:rsidRPr="001E6235">
        <w:t xml:space="preserve"> </w:t>
      </w:r>
      <w:r>
        <w:t xml:space="preserve">Overview. </w:t>
      </w:r>
      <w:r w:rsidRPr="001E6235">
        <w:t xml:space="preserve"> </w:t>
      </w:r>
      <w:r>
        <w:t>- Anсaster</w:t>
      </w:r>
      <w:r w:rsidRPr="00C55C56">
        <w:t xml:space="preserve"> (</w:t>
      </w:r>
      <w:r>
        <w:t>Ont</w:t>
      </w:r>
      <w:r w:rsidRPr="00C55C56">
        <w:t xml:space="preserve">.), 1996. – </w:t>
      </w:r>
      <w:r>
        <w:t xml:space="preserve">P. </w:t>
      </w:r>
      <w:r w:rsidRPr="003C2AE4">
        <w:t>2</w:t>
      </w:r>
      <w:r>
        <w:t xml:space="preserve">1- </w:t>
      </w:r>
      <w:r w:rsidRPr="003C2AE4">
        <w:t>2</w:t>
      </w:r>
      <w:r w:rsidRPr="00C55C56">
        <w:t>5</w:t>
      </w:r>
      <w:r>
        <w:t>. См</w:t>
      </w:r>
      <w:r w:rsidRPr="00C55C56">
        <w:t xml:space="preserve">. </w:t>
      </w:r>
      <w:r>
        <w:t>также:</w:t>
      </w:r>
      <w:r w:rsidRPr="003C2AE4">
        <w:t xml:space="preserve"> </w:t>
      </w:r>
      <w:r>
        <w:t>Laxer</w:t>
      </w:r>
      <w:r w:rsidRPr="00C55C56">
        <w:t xml:space="preserve"> </w:t>
      </w:r>
      <w:r>
        <w:t>G</w:t>
      </w:r>
      <w:r w:rsidRPr="00C55C56">
        <w:t xml:space="preserve">., </w:t>
      </w:r>
      <w:r>
        <w:t>Harrison</w:t>
      </w:r>
      <w:r w:rsidRPr="00C55C56">
        <w:t xml:space="preserve"> </w:t>
      </w:r>
      <w:r>
        <w:t>T</w:t>
      </w:r>
      <w:r w:rsidRPr="00C55C56">
        <w:t xml:space="preserve">.  </w:t>
      </w:r>
      <w:r>
        <w:t>The</w:t>
      </w:r>
      <w:r w:rsidRPr="002E2C34">
        <w:t xml:space="preserve">  </w:t>
      </w:r>
      <w:r>
        <w:t>Trojan</w:t>
      </w:r>
      <w:r w:rsidRPr="002E2C34">
        <w:t xml:space="preserve"> </w:t>
      </w:r>
      <w:r>
        <w:t>Horse:</w:t>
      </w:r>
      <w:r w:rsidRPr="002E2C34">
        <w:t xml:space="preserve">  </w:t>
      </w:r>
      <w:r>
        <w:t>Alberta</w:t>
      </w:r>
      <w:r w:rsidRPr="002E2C34">
        <w:t xml:space="preserve">  </w:t>
      </w:r>
      <w:r>
        <w:t>and</w:t>
      </w:r>
      <w:r w:rsidRPr="002E2C34">
        <w:t xml:space="preserve"> </w:t>
      </w:r>
      <w:r>
        <w:t>Future</w:t>
      </w:r>
      <w:r w:rsidRPr="002E2C34">
        <w:t xml:space="preserve"> </w:t>
      </w:r>
      <w:r>
        <w:t>of</w:t>
      </w:r>
      <w:r w:rsidRPr="002E2C34">
        <w:t xml:space="preserve">  </w:t>
      </w:r>
      <w:r>
        <w:t>Canada</w:t>
      </w:r>
      <w:r w:rsidRPr="002E2C34">
        <w:t xml:space="preserve">. – </w:t>
      </w:r>
      <w:r>
        <w:t>Montreal</w:t>
      </w:r>
      <w:r w:rsidRPr="002E2C34">
        <w:t>, 1995.</w:t>
      </w:r>
    </w:p>
  </w:footnote>
  <w:footnote w:id="195">
    <w:p w:rsidR="00CE3870" w:rsidRDefault="00CE3870">
      <w:pPr>
        <w:pStyle w:val="a4"/>
      </w:pPr>
      <w:r>
        <w:rPr>
          <w:rStyle w:val="a6"/>
        </w:rPr>
        <w:footnoteRef/>
      </w:r>
      <w:r w:rsidRPr="002E2C34">
        <w:t xml:space="preserve"> </w:t>
      </w:r>
      <w:r>
        <w:t>Собственно</w:t>
      </w:r>
      <w:r w:rsidRPr="002E2C34">
        <w:t xml:space="preserve">  </w:t>
      </w:r>
      <w:r>
        <w:t>говоря,</w:t>
      </w:r>
      <w:r w:rsidRPr="002E2C34">
        <w:t xml:space="preserve"> </w:t>
      </w:r>
      <w:r>
        <w:t>больше</w:t>
      </w:r>
      <w:r w:rsidRPr="002E2C34">
        <w:t xml:space="preserve">  </w:t>
      </w:r>
      <w:r>
        <w:t>причин</w:t>
      </w:r>
      <w:r w:rsidRPr="002E2C34">
        <w:t xml:space="preserve">  </w:t>
      </w:r>
      <w:r>
        <w:t>протестовать</w:t>
      </w:r>
      <w:r w:rsidRPr="002E2C34">
        <w:t xml:space="preserve">  </w:t>
      </w:r>
      <w:r>
        <w:t>было</w:t>
      </w:r>
      <w:r w:rsidRPr="002E2C34">
        <w:t xml:space="preserve">  </w:t>
      </w:r>
      <w:r>
        <w:t>у</w:t>
      </w:r>
      <w:r w:rsidRPr="002E2C34">
        <w:t xml:space="preserve">  </w:t>
      </w:r>
      <w:r>
        <w:t>органов</w:t>
      </w:r>
      <w:r w:rsidRPr="002E2C34">
        <w:t xml:space="preserve">  </w:t>
      </w:r>
      <w:r>
        <w:t>власти</w:t>
      </w:r>
      <w:r w:rsidRPr="002E2C34">
        <w:t xml:space="preserve">  </w:t>
      </w:r>
      <w:r>
        <w:t>провинций</w:t>
      </w:r>
      <w:r w:rsidRPr="002E2C34">
        <w:t xml:space="preserve">, </w:t>
      </w:r>
      <w:r>
        <w:t>расположенных</w:t>
      </w:r>
      <w:r w:rsidRPr="002E2C34">
        <w:t xml:space="preserve"> </w:t>
      </w:r>
      <w:r>
        <w:t xml:space="preserve">вблизи </w:t>
      </w:r>
      <w:r w:rsidRPr="002E2C34">
        <w:t xml:space="preserve"> </w:t>
      </w:r>
      <w:r>
        <w:t>очага</w:t>
      </w:r>
      <w:r w:rsidRPr="002E2C34">
        <w:t xml:space="preserve"> </w:t>
      </w:r>
      <w:r>
        <w:t xml:space="preserve">возможного радиоактивного загрязнения - тихоокеанской Британской Колумбии и  у другой  провинции Дальнего Запада – Альберты.  Однако у  власти в обеих  названных провинциях в рассматриваемое время находилась наиболее проамериканская из политических партий доминиона –  Партия  социального кредита, и  по этой причине политического характера протесты против действий органов власти США  были исключены.  </w:t>
      </w:r>
    </w:p>
  </w:footnote>
  <w:footnote w:id="196">
    <w:p w:rsidR="00CE3870" w:rsidRPr="007116CE" w:rsidRDefault="00CE3870">
      <w:pPr>
        <w:pStyle w:val="a4"/>
      </w:pPr>
      <w:r>
        <w:rPr>
          <w:rStyle w:val="a6"/>
        </w:rPr>
        <w:footnoteRef/>
      </w:r>
      <w:r w:rsidRPr="00701D6C">
        <w:t xml:space="preserve"> </w:t>
      </w:r>
      <w:r w:rsidRPr="0037385A">
        <w:t xml:space="preserve"> </w:t>
      </w:r>
      <w:r>
        <w:t>Whyte J., Lederman J., Burr D. Op.cit. – P. 329, 330</w:t>
      </w:r>
      <w:r w:rsidRPr="0037385A">
        <w:t>;</w:t>
      </w:r>
      <w:r>
        <w:t xml:space="preserve">  Hoy C. Bill  Davis. A  </w:t>
      </w:r>
      <w:r w:rsidRPr="0037385A">
        <w:t xml:space="preserve"> </w:t>
      </w:r>
      <w:r>
        <w:t xml:space="preserve">Biography.  – </w:t>
      </w:r>
      <w:r w:rsidRPr="0037385A">
        <w:t xml:space="preserve"> </w:t>
      </w:r>
      <w:r>
        <w:t>Agincourt (Ont.), 1985. – P. 42.  Cм</w:t>
      </w:r>
      <w:r w:rsidRPr="00EC523B">
        <w:t>.</w:t>
      </w:r>
      <w:r w:rsidRPr="0037385A">
        <w:t xml:space="preserve"> </w:t>
      </w:r>
      <w:r>
        <w:t>также</w:t>
      </w:r>
      <w:r w:rsidRPr="0037385A">
        <w:t xml:space="preserve">: </w:t>
      </w:r>
      <w:r>
        <w:t xml:space="preserve">Hale G. Canadian </w:t>
      </w:r>
      <w:r w:rsidRPr="0037385A">
        <w:t xml:space="preserve"> </w:t>
      </w:r>
      <w:r>
        <w:t>Federalism  and</w:t>
      </w:r>
      <w:r w:rsidRPr="001E1807">
        <w:t xml:space="preserve"> </w:t>
      </w:r>
      <w:r w:rsidRPr="007116CE">
        <w:t xml:space="preserve"> </w:t>
      </w:r>
      <w:r>
        <w:t>North American</w:t>
      </w:r>
      <w:r w:rsidRPr="0037385A">
        <w:t xml:space="preserve"> </w:t>
      </w:r>
      <w:r>
        <w:t xml:space="preserve"> Integration. – </w:t>
      </w:r>
      <w:r w:rsidRPr="001C38A5">
        <w:t xml:space="preserve"> </w:t>
      </w:r>
      <w:r>
        <w:t>New York</w:t>
      </w:r>
      <w:r w:rsidRPr="00AA71E0">
        <w:t xml:space="preserve"> </w:t>
      </w:r>
      <w:r>
        <w:t xml:space="preserve"> </w:t>
      </w:r>
      <w:r w:rsidRPr="00AA71E0">
        <w:t xml:space="preserve">- </w:t>
      </w:r>
      <w:r>
        <w:t xml:space="preserve">Cleveland, 2003. </w:t>
      </w:r>
      <w:r w:rsidRPr="007116CE">
        <w:t xml:space="preserve">   </w:t>
      </w:r>
    </w:p>
  </w:footnote>
  <w:footnote w:id="197">
    <w:p w:rsidR="00CE3870" w:rsidRPr="00AF6384" w:rsidRDefault="00CE3870">
      <w:pPr>
        <w:pStyle w:val="a4"/>
      </w:pPr>
      <w:r>
        <w:rPr>
          <w:rStyle w:val="a6"/>
        </w:rPr>
        <w:footnoteRef/>
      </w:r>
      <w:r w:rsidRPr="00C55C56">
        <w:t xml:space="preserve"> </w:t>
      </w:r>
      <w:r>
        <w:t xml:space="preserve"> См</w:t>
      </w:r>
      <w:r w:rsidRPr="00164266">
        <w:t>.</w:t>
      </w:r>
      <w:r w:rsidRPr="00902DFC">
        <w:t xml:space="preserve"> </w:t>
      </w:r>
      <w:r>
        <w:t>подробнее</w:t>
      </w:r>
      <w:r w:rsidRPr="00164266">
        <w:t>:</w:t>
      </w:r>
      <w:r>
        <w:t xml:space="preserve"> Government  of  Canada. Notes  on</w:t>
      </w:r>
      <w:r w:rsidRPr="00B56117">
        <w:t xml:space="preserve"> </w:t>
      </w:r>
      <w:r>
        <w:t xml:space="preserve"> Canadian Federalism. –P.24 – 25</w:t>
      </w:r>
      <w:r w:rsidRPr="004F4713">
        <w:t xml:space="preserve">; </w:t>
      </w:r>
      <w:r>
        <w:t xml:space="preserve"> </w:t>
      </w:r>
      <w:r w:rsidRPr="00164266">
        <w:t xml:space="preserve"> </w:t>
      </w:r>
      <w:r>
        <w:t>Fry E. The Canadian Unity Crisis:</w:t>
      </w:r>
      <w:r w:rsidRPr="00902DFC">
        <w:t xml:space="preserve"> </w:t>
      </w:r>
      <w:r>
        <w:t>Implications.</w:t>
      </w:r>
      <w:r w:rsidRPr="004F4713">
        <w:t xml:space="preserve"> </w:t>
      </w:r>
      <w:r w:rsidRPr="00C164F9">
        <w:t xml:space="preserve">- </w:t>
      </w:r>
      <w:r>
        <w:t>New York,</w:t>
      </w:r>
      <w:r w:rsidRPr="00902DFC">
        <w:t xml:space="preserve"> </w:t>
      </w:r>
      <w:r>
        <w:t>1992</w:t>
      </w:r>
      <w:r w:rsidRPr="00164266">
        <w:t>;</w:t>
      </w:r>
      <w:r>
        <w:t xml:space="preserve">  Head I., Trudeau P. </w:t>
      </w:r>
      <w:r w:rsidRPr="004F4713">
        <w:t xml:space="preserve"> </w:t>
      </w:r>
      <w:r>
        <w:t>The Canadian Way.  Shaping</w:t>
      </w:r>
      <w:r w:rsidRPr="00902DFC">
        <w:t xml:space="preserve"> </w:t>
      </w:r>
      <w:r>
        <w:t xml:space="preserve"> Canadian Foreign Policy.  - Toronto, 1995.</w:t>
      </w:r>
      <w:r w:rsidRPr="00AF6384">
        <w:t xml:space="preserve"> </w:t>
      </w:r>
    </w:p>
  </w:footnote>
  <w:footnote w:id="198">
    <w:p w:rsidR="00CE3870" w:rsidRPr="00317EB9" w:rsidRDefault="00CE3870">
      <w:pPr>
        <w:pStyle w:val="a4"/>
      </w:pPr>
      <w:r>
        <w:rPr>
          <w:rStyle w:val="a6"/>
        </w:rPr>
        <w:footnoteRef/>
      </w:r>
      <w:r w:rsidRPr="00317EB9">
        <w:t xml:space="preserve"> </w:t>
      </w:r>
      <w:r>
        <w:t>Подробнее</w:t>
      </w:r>
      <w:r w:rsidRPr="00635A45">
        <w:t xml:space="preserve"> </w:t>
      </w:r>
      <w:r>
        <w:t>см</w:t>
      </w:r>
      <w:r w:rsidRPr="00635A45">
        <w:t xml:space="preserve">.: </w:t>
      </w:r>
      <w:r>
        <w:t>Pammett J. et al. The Integration  Question.</w:t>
      </w:r>
      <w:r w:rsidRPr="00C164F9">
        <w:t xml:space="preserve"> </w:t>
      </w:r>
      <w:r>
        <w:t xml:space="preserve">Political  Economy and Public Policy in Canada and North America.  </w:t>
      </w:r>
      <w:r w:rsidRPr="00C164F9">
        <w:t xml:space="preserve">- </w:t>
      </w:r>
      <w:r>
        <w:t>Toronto, 1984</w:t>
      </w:r>
      <w:r w:rsidRPr="00635A45">
        <w:t xml:space="preserve">; </w:t>
      </w:r>
      <w:r>
        <w:t xml:space="preserve"> Wilson H. The  Retreat  from Governance. Canada  and </w:t>
      </w:r>
      <w:r w:rsidRPr="00635A45">
        <w:t xml:space="preserve"> </w:t>
      </w:r>
      <w:r>
        <w:t xml:space="preserve">Continental-International Challenge. </w:t>
      </w:r>
      <w:r w:rsidRPr="00C164F9">
        <w:t xml:space="preserve">- </w:t>
      </w:r>
      <w:r>
        <w:t>Hull, 1990.</w:t>
      </w:r>
    </w:p>
  </w:footnote>
  <w:footnote w:id="199">
    <w:p w:rsidR="00CE3870" w:rsidRPr="00F15C8A" w:rsidRDefault="00CE3870">
      <w:pPr>
        <w:pStyle w:val="a4"/>
      </w:pPr>
      <w:r>
        <w:rPr>
          <w:rStyle w:val="a6"/>
        </w:rPr>
        <w:footnoteRef/>
      </w:r>
      <w:r w:rsidRPr="00F15C8A">
        <w:t xml:space="preserve"> </w:t>
      </w:r>
      <w:r>
        <w:t>Этот  процесс  подвергся  исчерпывающему исследованию  в трудах Ю.Форси  (см. подробнее: Forsey</w:t>
      </w:r>
      <w:r w:rsidRPr="00F15C8A">
        <w:t xml:space="preserve"> </w:t>
      </w:r>
      <w:r>
        <w:t>E</w:t>
      </w:r>
      <w:r w:rsidRPr="00F15C8A">
        <w:t xml:space="preserve">. </w:t>
      </w:r>
      <w:r>
        <w:t>Op</w:t>
      </w:r>
      <w:r w:rsidRPr="00F15C8A">
        <w:t xml:space="preserve">. </w:t>
      </w:r>
      <w:r>
        <w:t>cit</w:t>
      </w:r>
      <w:r w:rsidRPr="00F15C8A">
        <w:t xml:space="preserve">. – </w:t>
      </w:r>
      <w:r>
        <w:t xml:space="preserve">P. </w:t>
      </w:r>
      <w:r w:rsidRPr="00F15C8A">
        <w:t>1</w:t>
      </w:r>
      <w:r>
        <w:t>2</w:t>
      </w:r>
      <w:r w:rsidRPr="00F15C8A">
        <w:t>3- 1</w:t>
      </w:r>
      <w:r>
        <w:t>5</w:t>
      </w:r>
      <w:r w:rsidRPr="00F15C8A">
        <w:t>6</w:t>
      </w:r>
      <w:r>
        <w:t>)</w:t>
      </w:r>
      <w:r w:rsidRPr="00F15C8A">
        <w:t>.</w:t>
      </w:r>
    </w:p>
  </w:footnote>
  <w:footnote w:id="200">
    <w:p w:rsidR="00CE3870" w:rsidRPr="003216C1" w:rsidRDefault="00CE3870">
      <w:pPr>
        <w:pStyle w:val="a4"/>
      </w:pPr>
      <w:r>
        <w:rPr>
          <w:rStyle w:val="a6"/>
        </w:rPr>
        <w:footnoteRef/>
      </w:r>
      <w:r w:rsidRPr="00B56117">
        <w:t xml:space="preserve"> </w:t>
      </w:r>
      <w:r>
        <w:t>Особенно</w:t>
      </w:r>
      <w:r w:rsidRPr="00B56117">
        <w:t xml:space="preserve">  </w:t>
      </w:r>
      <w:r>
        <w:t>часто</w:t>
      </w:r>
      <w:r w:rsidRPr="00B56117">
        <w:t xml:space="preserve">  </w:t>
      </w:r>
      <w:r>
        <w:t xml:space="preserve">центру </w:t>
      </w:r>
      <w:r w:rsidRPr="003866CE">
        <w:t xml:space="preserve">  </w:t>
      </w:r>
      <w:r>
        <w:t xml:space="preserve">приходилось </w:t>
      </w:r>
      <w:r w:rsidRPr="003866CE">
        <w:t xml:space="preserve"> </w:t>
      </w:r>
      <w:r>
        <w:t>применять вето</w:t>
      </w:r>
      <w:r w:rsidRPr="001C38A5">
        <w:t xml:space="preserve">  </w:t>
      </w:r>
      <w:r>
        <w:t>в</w:t>
      </w:r>
      <w:r w:rsidRPr="001C38A5">
        <w:t xml:space="preserve">  </w:t>
      </w:r>
      <w:r>
        <w:t>отношении</w:t>
      </w:r>
      <w:r w:rsidRPr="001C38A5">
        <w:t xml:space="preserve">  </w:t>
      </w:r>
      <w:r>
        <w:t>статутов</w:t>
      </w:r>
      <w:r w:rsidRPr="001C38A5">
        <w:t xml:space="preserve">  </w:t>
      </w:r>
      <w:r>
        <w:t>Британской</w:t>
      </w:r>
      <w:r w:rsidRPr="001C38A5">
        <w:t xml:space="preserve">  </w:t>
      </w:r>
      <w:r>
        <w:t>Колумбии</w:t>
      </w:r>
      <w:r w:rsidRPr="001C38A5">
        <w:t xml:space="preserve">, </w:t>
      </w:r>
      <w:r>
        <w:t>предметом   регулирования  которых</w:t>
      </w:r>
      <w:r w:rsidRPr="001C38A5">
        <w:t xml:space="preserve"> </w:t>
      </w:r>
      <w:r>
        <w:t xml:space="preserve"> являлись  главным</w:t>
      </w:r>
      <w:r w:rsidRPr="001C38A5">
        <w:t xml:space="preserve">  </w:t>
      </w:r>
      <w:r>
        <w:t>образом</w:t>
      </w:r>
      <w:r w:rsidRPr="001C38A5">
        <w:t xml:space="preserve">  </w:t>
      </w:r>
      <w:r>
        <w:t>трудовые</w:t>
      </w:r>
      <w:r w:rsidRPr="001C38A5">
        <w:t xml:space="preserve"> </w:t>
      </w:r>
      <w:r>
        <w:t>отношения</w:t>
      </w:r>
      <w:r w:rsidRPr="001C38A5">
        <w:t xml:space="preserve">  </w:t>
      </w:r>
      <w:r>
        <w:t xml:space="preserve">и </w:t>
      </w:r>
      <w:r w:rsidRPr="001C38A5">
        <w:t xml:space="preserve">  </w:t>
      </w:r>
      <w:r>
        <w:t>ограничения</w:t>
      </w:r>
      <w:r w:rsidRPr="001C38A5">
        <w:t xml:space="preserve">  </w:t>
      </w:r>
      <w:r>
        <w:t>иммиграции</w:t>
      </w:r>
      <w:r w:rsidRPr="001C38A5">
        <w:t xml:space="preserve"> </w:t>
      </w:r>
      <w:r>
        <w:t xml:space="preserve"> </w:t>
      </w:r>
      <w:r w:rsidRPr="001C38A5">
        <w:t xml:space="preserve"> </w:t>
      </w:r>
      <w:r>
        <w:t>из</w:t>
      </w:r>
      <w:r w:rsidRPr="001C38A5">
        <w:t xml:space="preserve">  </w:t>
      </w:r>
      <w:r>
        <w:t>Азии</w:t>
      </w:r>
      <w:r w:rsidRPr="001C38A5">
        <w:t xml:space="preserve">  (</w:t>
      </w:r>
      <w:r>
        <w:t>см</w:t>
      </w:r>
      <w:r w:rsidRPr="001C38A5">
        <w:t xml:space="preserve">. </w:t>
      </w:r>
      <w:r>
        <w:t>подробнее:  Banks</w:t>
      </w:r>
      <w:r w:rsidRPr="001C38A5">
        <w:t xml:space="preserve"> </w:t>
      </w:r>
      <w:r>
        <w:t>M</w:t>
      </w:r>
      <w:r w:rsidRPr="001C38A5">
        <w:t xml:space="preserve">. - </w:t>
      </w:r>
      <w:r>
        <w:t>F. Op</w:t>
      </w:r>
      <w:r w:rsidRPr="003216C1">
        <w:t>.</w:t>
      </w:r>
      <w:r>
        <w:t>cit</w:t>
      </w:r>
      <w:r w:rsidRPr="003216C1">
        <w:t xml:space="preserve">. – </w:t>
      </w:r>
      <w:r>
        <w:t>P</w:t>
      </w:r>
      <w:r w:rsidRPr="003216C1">
        <w:t xml:space="preserve">.90;  </w:t>
      </w:r>
      <w:r>
        <w:t>Morley</w:t>
      </w:r>
      <w:r w:rsidRPr="003216C1">
        <w:t xml:space="preserve"> </w:t>
      </w:r>
      <w:r>
        <w:t>T</w:t>
      </w:r>
      <w:r w:rsidRPr="003216C1">
        <w:t xml:space="preserve">. </w:t>
      </w:r>
      <w:r>
        <w:t>et</w:t>
      </w:r>
      <w:r w:rsidRPr="003216C1">
        <w:t xml:space="preserve"> </w:t>
      </w:r>
      <w:r>
        <w:t>al.</w:t>
      </w:r>
      <w:r w:rsidRPr="003216C1">
        <w:t xml:space="preserve"> </w:t>
      </w:r>
      <w:r>
        <w:t>The</w:t>
      </w:r>
      <w:r w:rsidRPr="003216C1">
        <w:t xml:space="preserve"> </w:t>
      </w:r>
      <w:r>
        <w:t>Reins</w:t>
      </w:r>
      <w:r w:rsidRPr="003216C1">
        <w:t xml:space="preserve"> </w:t>
      </w:r>
      <w:r>
        <w:t>of</w:t>
      </w:r>
      <w:r w:rsidRPr="003216C1">
        <w:t xml:space="preserve"> </w:t>
      </w:r>
      <w:r>
        <w:t>Power</w:t>
      </w:r>
      <w:r w:rsidRPr="003216C1">
        <w:t xml:space="preserve">. </w:t>
      </w:r>
      <w:r>
        <w:t>Governing</w:t>
      </w:r>
      <w:r w:rsidRPr="003216C1">
        <w:t xml:space="preserve">  </w:t>
      </w:r>
      <w:r>
        <w:t>British</w:t>
      </w:r>
      <w:r w:rsidRPr="003216C1">
        <w:t xml:space="preserve"> </w:t>
      </w:r>
      <w:r>
        <w:t>Columbia</w:t>
      </w:r>
      <w:r w:rsidRPr="003216C1">
        <w:t>.</w:t>
      </w:r>
      <w:r>
        <w:t xml:space="preserve"> -</w:t>
      </w:r>
      <w:r w:rsidRPr="003216C1">
        <w:t xml:space="preserve"> </w:t>
      </w:r>
      <w:r>
        <w:t>Vancouver</w:t>
      </w:r>
      <w:r w:rsidRPr="003216C1">
        <w:t xml:space="preserve">, 1994. – </w:t>
      </w:r>
      <w:r>
        <w:t>P</w:t>
      </w:r>
      <w:r w:rsidRPr="003216C1">
        <w:t xml:space="preserve">. 169). </w:t>
      </w:r>
    </w:p>
  </w:footnote>
  <w:footnote w:id="201">
    <w:p w:rsidR="00CE3870" w:rsidRPr="003216C1" w:rsidRDefault="00CE3870">
      <w:pPr>
        <w:pStyle w:val="a4"/>
      </w:pPr>
      <w:r>
        <w:rPr>
          <w:rStyle w:val="a6"/>
        </w:rPr>
        <w:footnoteRef/>
      </w:r>
      <w:r w:rsidRPr="003216C1">
        <w:t xml:space="preserve"> </w:t>
      </w:r>
      <w:r>
        <w:t>Davis</w:t>
      </w:r>
      <w:r w:rsidRPr="003216C1">
        <w:t xml:space="preserve"> </w:t>
      </w:r>
      <w:r>
        <w:t>L</w:t>
      </w:r>
      <w:r w:rsidRPr="003216C1">
        <w:t xml:space="preserve">.  </w:t>
      </w:r>
      <w:r>
        <w:t>Op</w:t>
      </w:r>
      <w:r w:rsidRPr="003216C1">
        <w:t>.</w:t>
      </w:r>
      <w:r>
        <w:t>cit</w:t>
      </w:r>
      <w:r w:rsidRPr="003216C1">
        <w:t xml:space="preserve">. – </w:t>
      </w:r>
      <w:r>
        <w:t>P</w:t>
      </w:r>
      <w:r w:rsidRPr="003216C1">
        <w:t>. 258.</w:t>
      </w:r>
    </w:p>
  </w:footnote>
  <w:footnote w:id="202">
    <w:p w:rsidR="00CE3870" w:rsidRPr="005F5DB8" w:rsidRDefault="00CE3870">
      <w:pPr>
        <w:pStyle w:val="a4"/>
      </w:pPr>
      <w:r>
        <w:rPr>
          <w:rStyle w:val="a6"/>
        </w:rPr>
        <w:footnoteRef/>
      </w:r>
      <w:r w:rsidRPr="003216C1">
        <w:t xml:space="preserve"> </w:t>
      </w:r>
      <w:r>
        <w:t>Boothe</w:t>
      </w:r>
      <w:r w:rsidRPr="003216C1">
        <w:t xml:space="preserve">  </w:t>
      </w:r>
      <w:r>
        <w:t>J</w:t>
      </w:r>
      <w:r w:rsidRPr="003216C1">
        <w:t xml:space="preserve">. </w:t>
      </w:r>
      <w:r>
        <w:t>et</w:t>
      </w:r>
      <w:r w:rsidRPr="003216C1">
        <w:t xml:space="preserve"> </w:t>
      </w:r>
      <w:r>
        <w:t>al</w:t>
      </w:r>
      <w:r w:rsidRPr="003216C1">
        <w:t xml:space="preserve">. </w:t>
      </w:r>
      <w:r>
        <w:t>Op.cit</w:t>
      </w:r>
      <w:r w:rsidRPr="003216C1">
        <w:t xml:space="preserve">.  - </w:t>
      </w:r>
      <w:r>
        <w:t>P.92; Groen J. Op.cit. – P. 20, 31.</w:t>
      </w:r>
    </w:p>
  </w:footnote>
  <w:footnote w:id="203">
    <w:p w:rsidR="00CE3870" w:rsidRPr="00800C94" w:rsidRDefault="00CE3870">
      <w:pPr>
        <w:pStyle w:val="a4"/>
      </w:pPr>
      <w:r>
        <w:rPr>
          <w:rStyle w:val="a6"/>
        </w:rPr>
        <w:footnoteRef/>
      </w:r>
      <w:r w:rsidRPr="00800C94">
        <w:t xml:space="preserve"> </w:t>
      </w:r>
      <w:r>
        <w:t>Jаckson R., Jackson D. Stand up</w:t>
      </w:r>
      <w:r w:rsidRPr="00C04A46">
        <w:t xml:space="preserve"> </w:t>
      </w:r>
      <w:r>
        <w:t xml:space="preserve"> for Canada.</w:t>
      </w:r>
      <w:r w:rsidRPr="003D0EF4">
        <w:t xml:space="preserve"> </w:t>
      </w:r>
      <w:r>
        <w:t>Leadership and</w:t>
      </w:r>
      <w:r w:rsidRPr="00635A45">
        <w:t xml:space="preserve"> </w:t>
      </w:r>
      <w:r>
        <w:t xml:space="preserve"> Canadian Crisis. – Scarborough, 1991. – P. 524-526</w:t>
      </w:r>
      <w:r w:rsidRPr="00D17ED4">
        <w:t>;</w:t>
      </w:r>
      <w:r>
        <w:t xml:space="preserve"> </w:t>
      </w:r>
      <w:r w:rsidRPr="00C04A46">
        <w:t xml:space="preserve"> </w:t>
      </w:r>
      <w:r>
        <w:t>New</w:t>
      </w:r>
      <w:r w:rsidRPr="00D17ED4">
        <w:t xml:space="preserve"> </w:t>
      </w:r>
      <w:r>
        <w:t>Trends in Canadian Federalism… - P.340.</w:t>
      </w:r>
    </w:p>
  </w:footnote>
  <w:footnote w:id="204">
    <w:p w:rsidR="00CE3870" w:rsidRPr="002A50AE" w:rsidRDefault="00CE3870">
      <w:pPr>
        <w:pStyle w:val="a4"/>
      </w:pPr>
      <w:r>
        <w:rPr>
          <w:rStyle w:val="a6"/>
        </w:rPr>
        <w:footnoteRef/>
      </w:r>
      <w:r w:rsidRPr="002A50AE">
        <w:t xml:space="preserve"> </w:t>
      </w:r>
      <w:r>
        <w:t>Durand C. Op. cit. – P. 224</w:t>
      </w:r>
      <w:r w:rsidRPr="007C5F78">
        <w:t>;</w:t>
      </w:r>
      <w:r>
        <w:t xml:space="preserve">  Smiley D.  Op.cit. – P. 159.    </w:t>
      </w:r>
    </w:p>
  </w:footnote>
  <w:footnote w:id="205">
    <w:p w:rsidR="00CE3870" w:rsidRPr="00701D6C" w:rsidRDefault="00CE3870">
      <w:pPr>
        <w:pStyle w:val="a4"/>
      </w:pPr>
      <w:r>
        <w:rPr>
          <w:rStyle w:val="a6"/>
        </w:rPr>
        <w:footnoteRef/>
      </w:r>
      <w:r w:rsidRPr="00701D6C">
        <w:t xml:space="preserve"> </w:t>
      </w:r>
      <w:r>
        <w:t xml:space="preserve"> Magnet J.  Op.cit. – P.402.</w:t>
      </w:r>
    </w:p>
  </w:footnote>
  <w:footnote w:id="206">
    <w:p w:rsidR="00CE3870" w:rsidRPr="00A90BAC" w:rsidRDefault="00CE3870">
      <w:pPr>
        <w:pStyle w:val="a4"/>
      </w:pPr>
      <w:r>
        <w:rPr>
          <w:rStyle w:val="a6"/>
        </w:rPr>
        <w:footnoteRef/>
      </w:r>
      <w:r w:rsidRPr="00701D6C">
        <w:t xml:space="preserve"> </w:t>
      </w:r>
      <w:r>
        <w:t>Federalism.  The</w:t>
      </w:r>
      <w:r w:rsidRPr="00D17ED4">
        <w:t xml:space="preserve"> </w:t>
      </w:r>
      <w:r>
        <w:t xml:space="preserve"> Multiethnic Challenge… -</w:t>
      </w:r>
      <w:r w:rsidRPr="00D17ED4">
        <w:t xml:space="preserve"> </w:t>
      </w:r>
      <w:r>
        <w:t>P.</w:t>
      </w:r>
      <w:r w:rsidRPr="00A90BAC">
        <w:t>28.</w:t>
      </w:r>
    </w:p>
  </w:footnote>
  <w:footnote w:id="207">
    <w:p w:rsidR="00CE3870" w:rsidRPr="00800C94" w:rsidRDefault="00CE3870">
      <w:pPr>
        <w:pStyle w:val="a4"/>
      </w:pPr>
      <w:r>
        <w:rPr>
          <w:rStyle w:val="a6"/>
        </w:rPr>
        <w:footnoteRef/>
      </w:r>
      <w:r w:rsidRPr="005F5DB8">
        <w:t xml:space="preserve"> </w:t>
      </w:r>
      <w:r>
        <w:t>Stevenson G. Op.cit. – P.</w:t>
      </w:r>
      <w:r w:rsidRPr="00800C94">
        <w:t xml:space="preserve"> </w:t>
      </w:r>
      <w:r>
        <w:t>102</w:t>
      </w:r>
      <w:r w:rsidRPr="00D17ED4">
        <w:t xml:space="preserve">, 160; </w:t>
      </w:r>
      <w:r w:rsidRPr="00A90BAC">
        <w:t xml:space="preserve"> </w:t>
      </w:r>
      <w:r>
        <w:t>Newman P.  The  Great  Canadian Revolution. Toronto, 2000. – P. 449.</w:t>
      </w:r>
    </w:p>
  </w:footnote>
  <w:footnote w:id="208">
    <w:p w:rsidR="00CE3870" w:rsidRPr="00D17ED4" w:rsidRDefault="00CE3870">
      <w:pPr>
        <w:pStyle w:val="a4"/>
      </w:pPr>
      <w:r>
        <w:rPr>
          <w:rStyle w:val="a6"/>
        </w:rPr>
        <w:footnoteRef/>
      </w:r>
      <w:r w:rsidRPr="005F5DB8">
        <w:t xml:space="preserve"> </w:t>
      </w:r>
      <w:r>
        <w:t>Whitaker R. Op.cit. –P.</w:t>
      </w:r>
      <w:r w:rsidRPr="00D17ED4">
        <w:t>319.</w:t>
      </w:r>
    </w:p>
  </w:footnote>
  <w:footnote w:id="209">
    <w:p w:rsidR="00CE3870" w:rsidRPr="005F5DB8" w:rsidRDefault="00CE3870">
      <w:pPr>
        <w:pStyle w:val="a4"/>
      </w:pPr>
      <w:r>
        <w:rPr>
          <w:rStyle w:val="a6"/>
        </w:rPr>
        <w:footnoteRef/>
      </w:r>
      <w:r w:rsidRPr="005F5DB8">
        <w:t xml:space="preserve"> </w:t>
      </w:r>
      <w:r>
        <w:t>Forsey</w:t>
      </w:r>
      <w:r w:rsidRPr="005F5DB8">
        <w:t xml:space="preserve"> </w:t>
      </w:r>
      <w:r>
        <w:t>E</w:t>
      </w:r>
      <w:r w:rsidRPr="005F5DB8">
        <w:t xml:space="preserve">. </w:t>
      </w:r>
      <w:r>
        <w:t>Op</w:t>
      </w:r>
      <w:r w:rsidRPr="005F5DB8">
        <w:t xml:space="preserve">. </w:t>
      </w:r>
      <w:r>
        <w:t>cit</w:t>
      </w:r>
      <w:r w:rsidRPr="005F5DB8">
        <w:t xml:space="preserve">. </w:t>
      </w:r>
      <w:r>
        <w:t>- P</w:t>
      </w:r>
      <w:r w:rsidRPr="005F5DB8">
        <w:t xml:space="preserve">. </w:t>
      </w:r>
      <w:r>
        <w:t>16.</w:t>
      </w:r>
    </w:p>
  </w:footnote>
  <w:footnote w:id="210">
    <w:p w:rsidR="00CE3870" w:rsidRPr="007C5F78" w:rsidRDefault="00CE3870">
      <w:pPr>
        <w:pStyle w:val="a4"/>
      </w:pPr>
      <w:r>
        <w:rPr>
          <w:rStyle w:val="a6"/>
        </w:rPr>
        <w:footnoteRef/>
      </w:r>
      <w:r w:rsidRPr="00800C94">
        <w:t xml:space="preserve"> </w:t>
      </w:r>
      <w:r>
        <w:t>Jovell J. Op.cit. – P.  273.</w:t>
      </w:r>
    </w:p>
  </w:footnote>
  <w:footnote w:id="211">
    <w:p w:rsidR="00CE3870" w:rsidRPr="007F4BC1" w:rsidRDefault="00CE3870">
      <w:pPr>
        <w:pStyle w:val="a4"/>
      </w:pPr>
      <w:r>
        <w:rPr>
          <w:rStyle w:val="a6"/>
        </w:rPr>
        <w:footnoteRef/>
      </w:r>
      <w:r w:rsidRPr="00974FC4">
        <w:t xml:space="preserve"> </w:t>
      </w:r>
      <w:r>
        <w:t xml:space="preserve"> Durand G. Op. cit. –P. </w:t>
      </w:r>
      <w:r w:rsidRPr="00CC56C5">
        <w:t>98</w:t>
      </w:r>
      <w:r w:rsidRPr="008A58B0">
        <w:t>;</w:t>
      </w:r>
      <w:r w:rsidRPr="009F4B02">
        <w:t xml:space="preserve"> </w:t>
      </w:r>
      <w:r w:rsidRPr="007F4BC1">
        <w:t xml:space="preserve"> </w:t>
      </w:r>
      <w:r>
        <w:t xml:space="preserve">Hogg P. Op.cit. – P. </w:t>
      </w:r>
      <w:r w:rsidRPr="00CC56C5">
        <w:t>271</w:t>
      </w:r>
      <w:r>
        <w:t>.</w:t>
      </w:r>
      <w:r w:rsidRPr="00C83A93">
        <w:t xml:space="preserve"> </w:t>
      </w:r>
      <w:r w:rsidRPr="00CC56C5">
        <w:t xml:space="preserve"> </w:t>
      </w:r>
      <w:r>
        <w:t>См</w:t>
      </w:r>
      <w:r w:rsidRPr="008A58B0">
        <w:t xml:space="preserve">. </w:t>
      </w:r>
      <w:r>
        <w:t>также</w:t>
      </w:r>
      <w:r w:rsidRPr="008A58B0">
        <w:t xml:space="preserve">: </w:t>
      </w:r>
      <w:r>
        <w:t>Williams D. et al.</w:t>
      </w:r>
      <w:r w:rsidRPr="009F4B02">
        <w:t xml:space="preserve"> </w:t>
      </w:r>
      <w:r>
        <w:t>Op</w:t>
      </w:r>
      <w:r w:rsidRPr="007F4BC1">
        <w:t>.</w:t>
      </w:r>
      <w:r>
        <w:t>cit</w:t>
      </w:r>
      <w:r w:rsidRPr="007F4BC1">
        <w:t xml:space="preserve">. – </w:t>
      </w:r>
      <w:r>
        <w:t xml:space="preserve"> Р</w:t>
      </w:r>
      <w:r w:rsidRPr="007F4BC1">
        <w:t>.552.</w:t>
      </w:r>
    </w:p>
  </w:footnote>
  <w:footnote w:id="212">
    <w:p w:rsidR="00CE3870" w:rsidRPr="009F67AC" w:rsidRDefault="00CE3870">
      <w:pPr>
        <w:pStyle w:val="a4"/>
      </w:pPr>
      <w:r>
        <w:rPr>
          <w:rStyle w:val="a6"/>
        </w:rPr>
        <w:footnoteRef/>
      </w:r>
      <w:r w:rsidRPr="00950C0A">
        <w:t xml:space="preserve"> </w:t>
      </w:r>
      <w:r>
        <w:t>Когда</w:t>
      </w:r>
      <w:r w:rsidRPr="00974FC4">
        <w:t xml:space="preserve"> </w:t>
      </w:r>
      <w:r>
        <w:t xml:space="preserve"> при</w:t>
      </w:r>
      <w:r w:rsidRPr="00974FC4">
        <w:t xml:space="preserve"> </w:t>
      </w:r>
      <w:r>
        <w:t xml:space="preserve"> разработке  Вестминстерского   статута  в  1920- х </w:t>
      </w:r>
      <w:r w:rsidRPr="00974FC4">
        <w:t xml:space="preserve"> </w:t>
      </w:r>
      <w:r>
        <w:t>годах</w:t>
      </w:r>
      <w:r w:rsidRPr="00974FC4">
        <w:t xml:space="preserve"> </w:t>
      </w:r>
      <w:r>
        <w:t xml:space="preserve"> правительство  Соединенного Королевства  предложило   доминиону </w:t>
      </w:r>
      <w:r w:rsidRPr="00950C0A">
        <w:t xml:space="preserve"> </w:t>
      </w:r>
      <w:r>
        <w:t>патриировать АБСА – вывести  его из-под юрисдикции Великобритании, правительства  cубъектов  федерации выступили</w:t>
      </w:r>
      <w:r w:rsidRPr="00974FC4">
        <w:t xml:space="preserve"> </w:t>
      </w:r>
      <w:r>
        <w:t xml:space="preserve"> с </w:t>
      </w:r>
      <w:r w:rsidRPr="00974FC4">
        <w:t xml:space="preserve"> </w:t>
      </w:r>
      <w:r>
        <w:t xml:space="preserve">демаршем и  настояли на </w:t>
      </w:r>
      <w:r w:rsidRPr="009F67AC">
        <w:t xml:space="preserve"> </w:t>
      </w:r>
      <w:r>
        <w:t>том, чтобы</w:t>
      </w:r>
      <w:r w:rsidRPr="00974FC4">
        <w:t xml:space="preserve"> </w:t>
      </w:r>
      <w:r>
        <w:t xml:space="preserve"> Оттава </w:t>
      </w:r>
      <w:r w:rsidRPr="009F67AC">
        <w:t xml:space="preserve"> </w:t>
      </w:r>
      <w:r>
        <w:t>дала</w:t>
      </w:r>
      <w:r w:rsidRPr="00974FC4">
        <w:t xml:space="preserve"> </w:t>
      </w:r>
      <w:r>
        <w:t xml:space="preserve"> Лондону  отрицательный ответ.  В</w:t>
      </w:r>
      <w:r w:rsidRPr="009F67AC">
        <w:t xml:space="preserve"> </w:t>
      </w:r>
      <w:r>
        <w:t xml:space="preserve"> Вестминстерском</w:t>
      </w:r>
      <w:r w:rsidRPr="009F67AC">
        <w:t xml:space="preserve"> </w:t>
      </w:r>
      <w:r>
        <w:t xml:space="preserve"> статуте</w:t>
      </w:r>
      <w:r w:rsidRPr="009F67AC">
        <w:t xml:space="preserve"> </w:t>
      </w:r>
      <w:r>
        <w:t xml:space="preserve"> было поэтому  по просьбе канадской стороны (!) зафиксировано, что доминион пользуется  «полной политической и правовой самостоятельностью  во  всех  вопросах, ЗА  ИСКЛЮЧЕНИЕМ ВНЕСЕНИЯ ПОПРАВОК В  АБСА»  (выделено мной. – С.Д.), т.е. по-прежнему  не обладает суверенитетом в  конституционно-правовой области ( Hogg</w:t>
      </w:r>
      <w:r w:rsidRPr="009F67AC">
        <w:t xml:space="preserve"> </w:t>
      </w:r>
      <w:r>
        <w:t>P</w:t>
      </w:r>
      <w:r w:rsidRPr="009F67AC">
        <w:t xml:space="preserve">. </w:t>
      </w:r>
      <w:r>
        <w:t>Op</w:t>
      </w:r>
      <w:r w:rsidRPr="009F67AC">
        <w:t>.</w:t>
      </w:r>
      <w:r>
        <w:t>cit</w:t>
      </w:r>
      <w:r w:rsidRPr="009F67AC">
        <w:t xml:space="preserve">. </w:t>
      </w:r>
      <w:r>
        <w:t>- P.640; Smiley</w:t>
      </w:r>
      <w:r w:rsidRPr="009F67AC">
        <w:t xml:space="preserve"> </w:t>
      </w:r>
      <w:r>
        <w:t>D</w:t>
      </w:r>
      <w:r w:rsidRPr="009F67AC">
        <w:t xml:space="preserve">. </w:t>
      </w:r>
      <w:r>
        <w:t>Op</w:t>
      </w:r>
      <w:r w:rsidRPr="009F67AC">
        <w:t>.</w:t>
      </w:r>
      <w:r>
        <w:t>cit</w:t>
      </w:r>
      <w:r w:rsidRPr="009F67AC">
        <w:t xml:space="preserve">. – </w:t>
      </w:r>
      <w:r>
        <w:t xml:space="preserve">P. 91 </w:t>
      </w:r>
      <w:r w:rsidRPr="009F67AC">
        <w:t>).</w:t>
      </w:r>
    </w:p>
  </w:footnote>
  <w:footnote w:id="213">
    <w:p w:rsidR="00CE3870" w:rsidRPr="009F67AC" w:rsidRDefault="00CE3870">
      <w:pPr>
        <w:pStyle w:val="a4"/>
      </w:pPr>
      <w:r>
        <w:rPr>
          <w:rStyle w:val="a6"/>
        </w:rPr>
        <w:footnoteRef/>
      </w:r>
      <w:r w:rsidRPr="0035195D">
        <w:t xml:space="preserve">  </w:t>
      </w:r>
      <w:r>
        <w:t xml:space="preserve">Подробнее о </w:t>
      </w:r>
      <w:r w:rsidRPr="0035195D">
        <w:t xml:space="preserve"> </w:t>
      </w:r>
      <w:r>
        <w:t>нем</w:t>
      </w:r>
      <w:r w:rsidRPr="0035195D">
        <w:t xml:space="preserve"> </w:t>
      </w:r>
      <w:r w:rsidRPr="00950C0A">
        <w:t xml:space="preserve"> </w:t>
      </w:r>
      <w:r>
        <w:t>см.: Данилов С.Ю.История Канады – М.:</w:t>
      </w:r>
      <w:r w:rsidRPr="00C4766D">
        <w:t xml:space="preserve"> </w:t>
      </w:r>
      <w:r>
        <w:t>Весь мир,</w:t>
      </w:r>
      <w:r w:rsidRPr="00C4766D">
        <w:t xml:space="preserve"> </w:t>
      </w:r>
      <w:r>
        <w:t>2006. Гл</w:t>
      </w:r>
      <w:r w:rsidRPr="00F15C8A">
        <w:t xml:space="preserve">.6.; </w:t>
      </w:r>
      <w:r>
        <w:t>Сlarkson</w:t>
      </w:r>
      <w:r w:rsidRPr="00F15C8A">
        <w:t xml:space="preserve"> </w:t>
      </w:r>
      <w:r>
        <w:t>S</w:t>
      </w:r>
      <w:r w:rsidRPr="00F15C8A">
        <w:t xml:space="preserve">., </w:t>
      </w:r>
      <w:r>
        <w:t>McCall</w:t>
      </w:r>
      <w:r w:rsidRPr="00F15C8A">
        <w:t xml:space="preserve"> </w:t>
      </w:r>
      <w:r>
        <w:t>C</w:t>
      </w:r>
      <w:r w:rsidRPr="00F15C8A">
        <w:t xml:space="preserve">.  </w:t>
      </w:r>
      <w:r>
        <w:t>Trudeau</w:t>
      </w:r>
      <w:r w:rsidRPr="00C4766D">
        <w:t xml:space="preserve">  </w:t>
      </w:r>
      <w:r>
        <w:t>and Our</w:t>
      </w:r>
      <w:r w:rsidRPr="00C4766D">
        <w:t xml:space="preserve"> </w:t>
      </w:r>
      <w:r>
        <w:t>Times</w:t>
      </w:r>
      <w:r w:rsidRPr="00C4766D">
        <w:t xml:space="preserve">. </w:t>
      </w:r>
      <w:r>
        <w:t>Vol.</w:t>
      </w:r>
      <w:r w:rsidRPr="00F15C8A">
        <w:t>1</w:t>
      </w:r>
      <w:r>
        <w:t xml:space="preserve"> - 2. </w:t>
      </w:r>
      <w:r w:rsidRPr="00F94994">
        <w:t xml:space="preserve">- </w:t>
      </w:r>
      <w:r>
        <w:t>Toronto,2001;  Laforest</w:t>
      </w:r>
      <w:r w:rsidRPr="00974FC4">
        <w:t xml:space="preserve"> </w:t>
      </w:r>
      <w:r>
        <w:t>G.</w:t>
      </w:r>
      <w:r w:rsidRPr="007C5F78">
        <w:t xml:space="preserve"> </w:t>
      </w:r>
      <w:r>
        <w:t>Pierre  Trudeau and the End of Canadian</w:t>
      </w:r>
      <w:r w:rsidRPr="00974FC4">
        <w:t xml:space="preserve"> </w:t>
      </w:r>
      <w:r>
        <w:t>Dream. – Montreal - Kingston,</w:t>
      </w:r>
      <w:r w:rsidRPr="00F15C8A">
        <w:t xml:space="preserve"> </w:t>
      </w:r>
      <w:r>
        <w:t xml:space="preserve">1995.  </w:t>
      </w:r>
    </w:p>
  </w:footnote>
  <w:footnote w:id="214">
    <w:p w:rsidR="00CE3870" w:rsidRPr="00950C0A" w:rsidRDefault="00CE3870">
      <w:pPr>
        <w:pStyle w:val="a4"/>
      </w:pPr>
      <w:r>
        <w:rPr>
          <w:rStyle w:val="a6"/>
        </w:rPr>
        <w:footnoteRef/>
      </w:r>
      <w:r w:rsidRPr="00974FC4">
        <w:t xml:space="preserve"> </w:t>
      </w:r>
      <w:r>
        <w:t xml:space="preserve">Smiley  D.  Op. cit.  - P. </w:t>
      </w:r>
      <w:r w:rsidRPr="00950C0A">
        <w:t>48.</w:t>
      </w:r>
    </w:p>
  </w:footnote>
  <w:footnote w:id="215">
    <w:p w:rsidR="00CE3870" w:rsidRPr="00CC56C5" w:rsidRDefault="00CE3870">
      <w:pPr>
        <w:pStyle w:val="a4"/>
      </w:pPr>
      <w:r>
        <w:rPr>
          <w:rStyle w:val="a6"/>
        </w:rPr>
        <w:footnoteRef/>
      </w:r>
      <w:r w:rsidRPr="007277FC">
        <w:t xml:space="preserve"> </w:t>
      </w:r>
      <w:r>
        <w:t>Broadway R.  Op. cit.  – P.239.</w:t>
      </w:r>
    </w:p>
  </w:footnote>
  <w:footnote w:id="216">
    <w:p w:rsidR="00CE3870" w:rsidRPr="001372AC" w:rsidRDefault="00CE3870">
      <w:pPr>
        <w:pStyle w:val="a4"/>
      </w:pPr>
      <w:r>
        <w:rPr>
          <w:rStyle w:val="a6"/>
        </w:rPr>
        <w:footnoteRef/>
      </w:r>
      <w:r w:rsidRPr="00F86AF5">
        <w:t xml:space="preserve"> </w:t>
      </w:r>
      <w:r>
        <w:t>Crosscurrents…  - P.</w:t>
      </w:r>
      <w:r w:rsidRPr="001372AC">
        <w:t xml:space="preserve"> 180.</w:t>
      </w:r>
    </w:p>
  </w:footnote>
  <w:footnote w:id="217">
    <w:p w:rsidR="00CE3870" w:rsidRDefault="00CE3870">
      <w:pPr>
        <w:pStyle w:val="a4"/>
      </w:pPr>
      <w:r>
        <w:rPr>
          <w:rStyle w:val="a6"/>
        </w:rPr>
        <w:footnoteRef/>
      </w:r>
      <w:r>
        <w:t xml:space="preserve"> Ныне – Министерство  конституционного  развития (с 1985 г.).</w:t>
      </w:r>
    </w:p>
  </w:footnote>
  <w:footnote w:id="218">
    <w:p w:rsidR="00CE3870" w:rsidRPr="00A16A9B" w:rsidRDefault="00CE3870">
      <w:pPr>
        <w:pStyle w:val="a4"/>
      </w:pPr>
      <w:r>
        <w:rPr>
          <w:rStyle w:val="a6"/>
        </w:rPr>
        <w:footnoteRef/>
      </w:r>
      <w:r w:rsidRPr="00A16A9B">
        <w:t xml:space="preserve"> </w:t>
      </w:r>
      <w:r>
        <w:t>Тем не менее  Ж.-Л.</w:t>
      </w:r>
      <w:r w:rsidRPr="001A56D7">
        <w:t xml:space="preserve"> </w:t>
      </w:r>
      <w:r>
        <w:t xml:space="preserve">Пепэн не прекратил членства в  федеральной Либеральной партии, а </w:t>
      </w:r>
      <w:r w:rsidRPr="001A56D7">
        <w:t xml:space="preserve"> </w:t>
      </w:r>
      <w:r>
        <w:t xml:space="preserve">Дж.Робартс – членства  в </w:t>
      </w:r>
      <w:r w:rsidRPr="001A56D7">
        <w:t xml:space="preserve"> </w:t>
      </w:r>
      <w:r>
        <w:t>Прогрессивно-консервативной  партии Онтарио, ибо писаными и конвенциональными нормами это не требуется .</w:t>
      </w:r>
    </w:p>
  </w:footnote>
  <w:footnote w:id="219">
    <w:p w:rsidR="00CE3870" w:rsidRPr="00620A70" w:rsidRDefault="00CE3870">
      <w:pPr>
        <w:pStyle w:val="a4"/>
      </w:pPr>
      <w:r>
        <w:rPr>
          <w:rStyle w:val="a6"/>
        </w:rPr>
        <w:footnoteRef/>
      </w:r>
      <w:r w:rsidRPr="00620A70">
        <w:t xml:space="preserve"> </w:t>
      </w:r>
      <w:r>
        <w:t>Vallieres P.</w:t>
      </w:r>
      <w:r w:rsidRPr="00974FC4">
        <w:t xml:space="preserve"> </w:t>
      </w:r>
      <w:r>
        <w:t>Op.cit.</w:t>
      </w:r>
      <w:r w:rsidRPr="00C4766D">
        <w:t xml:space="preserve"> - </w:t>
      </w:r>
      <w:r>
        <w:t xml:space="preserve"> P.47 -48. </w:t>
      </w:r>
    </w:p>
  </w:footnote>
  <w:footnote w:id="220">
    <w:p w:rsidR="00CE3870" w:rsidRPr="0035195D" w:rsidRDefault="00CE3870">
      <w:pPr>
        <w:pStyle w:val="a4"/>
      </w:pPr>
      <w:r>
        <w:rPr>
          <w:rStyle w:val="a6"/>
        </w:rPr>
        <w:footnoteRef/>
      </w:r>
      <w:r w:rsidRPr="0035195D">
        <w:t xml:space="preserve"> </w:t>
      </w:r>
      <w:r>
        <w:t xml:space="preserve"> Laforest G. Op. cit. – P. 145</w:t>
      </w:r>
      <w:r w:rsidRPr="0022539D">
        <w:t>;</w:t>
      </w:r>
      <w:r>
        <w:t xml:space="preserve"> </w:t>
      </w:r>
      <w:r w:rsidRPr="0022539D">
        <w:t xml:space="preserve"> </w:t>
      </w:r>
      <w:r>
        <w:t xml:space="preserve">Russell P. The Constitutional </w:t>
      </w:r>
      <w:r w:rsidRPr="001A56D7">
        <w:t xml:space="preserve"> </w:t>
      </w:r>
      <w:r>
        <w:t>Odyssey. Can Canadians Become Sovereign People</w:t>
      </w:r>
      <w:r w:rsidRPr="00CF3F46">
        <w:t xml:space="preserve">? </w:t>
      </w:r>
      <w:r>
        <w:t xml:space="preserve"> –  Toronto, 1992. – P.280.</w:t>
      </w:r>
    </w:p>
  </w:footnote>
  <w:footnote w:id="221">
    <w:p w:rsidR="00CE3870" w:rsidRPr="00153350" w:rsidRDefault="00CE3870">
      <w:pPr>
        <w:pStyle w:val="a4"/>
      </w:pPr>
      <w:r>
        <w:rPr>
          <w:rStyle w:val="a6"/>
        </w:rPr>
        <w:footnoteRef/>
      </w:r>
      <w:r w:rsidRPr="006C11A8">
        <w:t xml:space="preserve"> </w:t>
      </w:r>
      <w:r>
        <w:t xml:space="preserve">Boothe P. Op. cit. – P. </w:t>
      </w:r>
      <w:r w:rsidRPr="001372AC">
        <w:t>8</w:t>
      </w:r>
      <w:r>
        <w:t>8</w:t>
      </w:r>
      <w:r w:rsidRPr="001A56D7">
        <w:t>;</w:t>
      </w:r>
      <w:r>
        <w:t xml:space="preserve">  Romanov R. et al. Canada</w:t>
      </w:r>
      <w:r w:rsidRPr="00153350">
        <w:t xml:space="preserve">  </w:t>
      </w:r>
      <w:r>
        <w:t>Notwithstanding</w:t>
      </w:r>
      <w:r w:rsidRPr="00153350">
        <w:t xml:space="preserve">… –   </w:t>
      </w:r>
      <w:r>
        <w:t>Agincourt</w:t>
      </w:r>
      <w:r w:rsidRPr="00153350">
        <w:t xml:space="preserve"> (</w:t>
      </w:r>
      <w:r>
        <w:t>Ont</w:t>
      </w:r>
      <w:r w:rsidRPr="00153350">
        <w:t xml:space="preserve">.), 1994. –  </w:t>
      </w:r>
      <w:r>
        <w:t>P</w:t>
      </w:r>
      <w:r w:rsidRPr="00153350">
        <w:t xml:space="preserve">.5, 18.  </w:t>
      </w:r>
    </w:p>
  </w:footnote>
  <w:footnote w:id="222">
    <w:p w:rsidR="00CE3870" w:rsidRPr="00C4766D" w:rsidRDefault="00CE3870">
      <w:pPr>
        <w:pStyle w:val="a4"/>
      </w:pPr>
      <w:r>
        <w:rPr>
          <w:rStyle w:val="a6"/>
        </w:rPr>
        <w:footnoteRef/>
      </w:r>
      <w:r w:rsidRPr="008577E8">
        <w:t xml:space="preserve"> </w:t>
      </w:r>
      <w:r>
        <w:t>Parliamentary Debates. House of Commons. Official</w:t>
      </w:r>
      <w:r w:rsidRPr="008577E8">
        <w:t xml:space="preserve">  </w:t>
      </w:r>
      <w:r>
        <w:t>Report</w:t>
      </w:r>
      <w:r w:rsidRPr="008577E8">
        <w:t xml:space="preserve">.  </w:t>
      </w:r>
      <w:r>
        <w:t>Vol</w:t>
      </w:r>
      <w:r w:rsidRPr="00C4766D">
        <w:t xml:space="preserve">. 127. - </w:t>
      </w:r>
      <w:r>
        <w:t>Р</w:t>
      </w:r>
      <w:r w:rsidRPr="00C4766D">
        <w:t xml:space="preserve">. 6781 -  6782 ( </w:t>
      </w:r>
      <w:r>
        <w:t>далее</w:t>
      </w:r>
      <w:r w:rsidRPr="00C4766D">
        <w:t xml:space="preserve"> -  </w:t>
      </w:r>
      <w:r>
        <w:t>Debates</w:t>
      </w:r>
      <w:r w:rsidRPr="00C4766D">
        <w:t xml:space="preserve">…). </w:t>
      </w:r>
    </w:p>
  </w:footnote>
  <w:footnote w:id="223">
    <w:p w:rsidR="00CE3870" w:rsidRPr="00C4766D" w:rsidRDefault="00CE3870">
      <w:pPr>
        <w:pStyle w:val="a4"/>
      </w:pPr>
      <w:r>
        <w:rPr>
          <w:rStyle w:val="a6"/>
        </w:rPr>
        <w:footnoteRef/>
      </w:r>
      <w:r w:rsidRPr="008577E8">
        <w:t xml:space="preserve"> </w:t>
      </w:r>
      <w:r>
        <w:t>В</w:t>
      </w:r>
      <w:r w:rsidRPr="008577E8">
        <w:t xml:space="preserve">  </w:t>
      </w:r>
      <w:r>
        <w:t>том</w:t>
      </w:r>
      <w:r w:rsidRPr="008577E8">
        <w:t xml:space="preserve">  </w:t>
      </w:r>
      <w:r>
        <w:t>числе</w:t>
      </w:r>
      <w:r w:rsidRPr="008577E8">
        <w:t xml:space="preserve">  </w:t>
      </w:r>
      <w:r>
        <w:t>предлагалось</w:t>
      </w:r>
      <w:r w:rsidRPr="008577E8">
        <w:t xml:space="preserve"> </w:t>
      </w:r>
      <w:r>
        <w:t>заменить</w:t>
      </w:r>
      <w:r w:rsidRPr="008577E8">
        <w:t xml:space="preserve"> </w:t>
      </w:r>
      <w:r>
        <w:t>на</w:t>
      </w:r>
      <w:r w:rsidRPr="008577E8">
        <w:t xml:space="preserve">  </w:t>
      </w:r>
      <w:r>
        <w:t>парламентских выборах принятую в странах «общего права»  мажоритарную  систему относительного большинства  распространенной  в странах романо-германского права   пропорциональной  системой,  назначать  членами Верховного суда  Канады только тех юристов, против кандидатур которых не  возражают органы провинциальной власти, увеличить  квоты провинций в Сенате  Канады</w:t>
      </w:r>
      <w:r w:rsidRPr="00C4766D">
        <w:t>.</w:t>
      </w:r>
    </w:p>
  </w:footnote>
  <w:footnote w:id="224">
    <w:p w:rsidR="00CE3870" w:rsidRPr="00B66AAC" w:rsidRDefault="00CE3870">
      <w:pPr>
        <w:pStyle w:val="a4"/>
      </w:pPr>
      <w:r>
        <w:rPr>
          <w:rStyle w:val="a6"/>
        </w:rPr>
        <w:footnoteRef/>
      </w:r>
      <w:r w:rsidRPr="001A56D7">
        <w:t xml:space="preserve"> </w:t>
      </w:r>
      <w:r>
        <w:t>Cook C. et al. Op</w:t>
      </w:r>
      <w:r w:rsidRPr="00B66AAC">
        <w:t>.</w:t>
      </w:r>
      <w:r>
        <w:t>cit</w:t>
      </w:r>
      <w:r w:rsidRPr="00B66AAC">
        <w:t xml:space="preserve">. – </w:t>
      </w:r>
      <w:r>
        <w:t>P</w:t>
      </w:r>
      <w:r w:rsidRPr="00B66AAC">
        <w:t>.114.</w:t>
      </w:r>
      <w:r>
        <w:t xml:space="preserve"> Это предсказание вплоть до настоящего времени сбывается.</w:t>
      </w:r>
    </w:p>
  </w:footnote>
  <w:footnote w:id="225">
    <w:p w:rsidR="00CE3870" w:rsidRPr="001372AC" w:rsidRDefault="00CE3870">
      <w:pPr>
        <w:pStyle w:val="a4"/>
      </w:pPr>
      <w:r>
        <w:rPr>
          <w:rStyle w:val="a6"/>
        </w:rPr>
        <w:footnoteRef/>
      </w:r>
      <w:r w:rsidRPr="006C11A8">
        <w:t xml:space="preserve"> </w:t>
      </w:r>
      <w:r>
        <w:t xml:space="preserve">Сrosscurrents…-  P. </w:t>
      </w:r>
      <w:r w:rsidRPr="001A56D7">
        <w:t xml:space="preserve">192;  </w:t>
      </w:r>
      <w:r>
        <w:t>Federalism</w:t>
      </w:r>
      <w:r w:rsidRPr="001A56D7">
        <w:t>:</w:t>
      </w:r>
      <w:r>
        <w:t xml:space="preserve"> the Multiethnic Challenge… P</w:t>
      </w:r>
      <w:r w:rsidRPr="00C4766D">
        <w:t xml:space="preserve">. 45 – 46; </w:t>
      </w:r>
      <w:r>
        <w:t xml:space="preserve"> Olling</w:t>
      </w:r>
      <w:r w:rsidRPr="00C4766D">
        <w:t xml:space="preserve"> </w:t>
      </w:r>
      <w:r>
        <w:t>M</w:t>
      </w:r>
      <w:r w:rsidRPr="00C4766D">
        <w:t xml:space="preserve">., </w:t>
      </w:r>
      <w:r>
        <w:t>Westmacott</w:t>
      </w:r>
      <w:r w:rsidRPr="00C4766D">
        <w:t xml:space="preserve"> </w:t>
      </w:r>
      <w:r>
        <w:t>R</w:t>
      </w:r>
      <w:r w:rsidRPr="00C4766D">
        <w:t>.</w:t>
      </w:r>
      <w:r>
        <w:t xml:space="preserve"> Op</w:t>
      </w:r>
      <w:r w:rsidRPr="00C4766D">
        <w:t>.</w:t>
      </w:r>
      <w:r>
        <w:t>cit</w:t>
      </w:r>
      <w:r w:rsidRPr="00C4766D">
        <w:t xml:space="preserve">. -   </w:t>
      </w:r>
      <w:r>
        <w:t xml:space="preserve">P. </w:t>
      </w:r>
      <w:r w:rsidRPr="001372AC">
        <w:t>322</w:t>
      </w:r>
      <w:r>
        <w:t>.</w:t>
      </w:r>
    </w:p>
  </w:footnote>
  <w:footnote w:id="226">
    <w:p w:rsidR="00CE3870" w:rsidRPr="0081423F" w:rsidRDefault="00CE3870">
      <w:pPr>
        <w:pStyle w:val="a4"/>
      </w:pPr>
      <w:r>
        <w:rPr>
          <w:rStyle w:val="a6"/>
        </w:rPr>
        <w:footnoteRef/>
      </w:r>
      <w:r w:rsidRPr="001A56D7">
        <w:t xml:space="preserve"> </w:t>
      </w:r>
      <w:r>
        <w:t>Здесь</w:t>
      </w:r>
      <w:r w:rsidRPr="001A56D7">
        <w:t xml:space="preserve">  </w:t>
      </w:r>
      <w:r>
        <w:t>были</w:t>
      </w:r>
      <w:r w:rsidRPr="001A56D7">
        <w:t xml:space="preserve"> </w:t>
      </w:r>
      <w:r>
        <w:t>учтены</w:t>
      </w:r>
      <w:r w:rsidRPr="001A56D7">
        <w:t xml:space="preserve">, </w:t>
      </w:r>
      <w:r>
        <w:t>а</w:t>
      </w:r>
      <w:r w:rsidRPr="001A56D7">
        <w:t xml:space="preserve">  </w:t>
      </w:r>
      <w:r>
        <w:t>отчасти</w:t>
      </w:r>
      <w:r w:rsidRPr="001A56D7">
        <w:t xml:space="preserve">  </w:t>
      </w:r>
      <w:r>
        <w:t>и</w:t>
      </w:r>
      <w:r w:rsidRPr="001A56D7">
        <w:t xml:space="preserve"> </w:t>
      </w:r>
      <w:r>
        <w:t>воспроизведены  некоторые  рекомендации только что распущенной Комиссии национального единства.</w:t>
      </w:r>
    </w:p>
  </w:footnote>
  <w:footnote w:id="227">
    <w:p w:rsidR="00CE3870" w:rsidRPr="00004B0B" w:rsidRDefault="00CE3870">
      <w:pPr>
        <w:pStyle w:val="a4"/>
      </w:pPr>
      <w:r>
        <w:rPr>
          <w:rStyle w:val="a6"/>
        </w:rPr>
        <w:footnoteRef/>
      </w:r>
      <w:r w:rsidRPr="0081423F">
        <w:t xml:space="preserve"> </w:t>
      </w:r>
      <w:r>
        <w:t>М</w:t>
      </w:r>
      <w:r w:rsidRPr="0081423F">
        <w:t>.</w:t>
      </w:r>
      <w:r>
        <w:t>Кинг</w:t>
      </w:r>
      <w:r w:rsidRPr="0081423F">
        <w:t xml:space="preserve"> </w:t>
      </w:r>
      <w:r>
        <w:t>занимал</w:t>
      </w:r>
      <w:r w:rsidRPr="0081423F">
        <w:t xml:space="preserve"> </w:t>
      </w:r>
      <w:r>
        <w:t>пост</w:t>
      </w:r>
      <w:r w:rsidRPr="0081423F">
        <w:t xml:space="preserve">  </w:t>
      </w:r>
      <w:r>
        <w:t>премьер</w:t>
      </w:r>
      <w:r w:rsidRPr="0081423F">
        <w:t>-</w:t>
      </w:r>
      <w:r>
        <w:t>министра</w:t>
      </w:r>
      <w:r w:rsidRPr="0081423F">
        <w:t xml:space="preserve"> </w:t>
      </w:r>
      <w:r>
        <w:t xml:space="preserve"> доминиона</w:t>
      </w:r>
      <w:r w:rsidRPr="0081423F">
        <w:t xml:space="preserve"> </w:t>
      </w:r>
      <w:r>
        <w:t>в</w:t>
      </w:r>
      <w:r w:rsidRPr="0081423F">
        <w:t xml:space="preserve"> 1920-</w:t>
      </w:r>
      <w:r>
        <w:t>х</w:t>
      </w:r>
      <w:r w:rsidRPr="0081423F">
        <w:t xml:space="preserve"> – 1940-</w:t>
      </w:r>
      <w:r>
        <w:t>х</w:t>
      </w:r>
      <w:r w:rsidRPr="0081423F">
        <w:t xml:space="preserve"> </w:t>
      </w:r>
      <w:r>
        <w:t xml:space="preserve">  годах</w:t>
      </w:r>
      <w:r w:rsidRPr="0081423F">
        <w:t xml:space="preserve">, </w:t>
      </w:r>
      <w:r>
        <w:t xml:space="preserve"> Л</w:t>
      </w:r>
      <w:r w:rsidRPr="0081423F">
        <w:t>.</w:t>
      </w:r>
      <w:r>
        <w:t>Сен</w:t>
      </w:r>
      <w:r w:rsidRPr="0081423F">
        <w:t>-</w:t>
      </w:r>
      <w:r>
        <w:t xml:space="preserve">Лоран </w:t>
      </w:r>
      <w:r w:rsidRPr="0081423F">
        <w:t xml:space="preserve">- </w:t>
      </w:r>
      <w:r>
        <w:t>в</w:t>
      </w:r>
      <w:r w:rsidRPr="0081423F">
        <w:t xml:space="preserve"> 1940- 1950-</w:t>
      </w:r>
      <w:r>
        <w:t>х</w:t>
      </w:r>
      <w:r w:rsidRPr="0081423F">
        <w:t xml:space="preserve"> </w:t>
      </w:r>
      <w:r>
        <w:t xml:space="preserve"> годах</w:t>
      </w:r>
      <w:r w:rsidRPr="0081423F">
        <w:t>,</w:t>
      </w:r>
      <w:r>
        <w:t xml:space="preserve">  </w:t>
      </w:r>
      <w:r w:rsidRPr="0081423F">
        <w:t xml:space="preserve"> </w:t>
      </w:r>
      <w:r>
        <w:t>Л</w:t>
      </w:r>
      <w:r w:rsidRPr="0081423F">
        <w:t>.</w:t>
      </w:r>
      <w:r>
        <w:t>Пирсон – в  1960-х  годах.   О</w:t>
      </w:r>
      <w:r w:rsidRPr="00004B0B">
        <w:t xml:space="preserve"> </w:t>
      </w:r>
      <w:r>
        <w:t xml:space="preserve"> Ф</w:t>
      </w:r>
      <w:r w:rsidRPr="00004B0B">
        <w:t>.</w:t>
      </w:r>
      <w:r>
        <w:t>Скотте</w:t>
      </w:r>
      <w:r w:rsidRPr="00004B0B">
        <w:t xml:space="preserve">  </w:t>
      </w:r>
      <w:r>
        <w:t>см</w:t>
      </w:r>
      <w:r w:rsidRPr="00004B0B">
        <w:t xml:space="preserve">.  </w:t>
      </w:r>
      <w:r>
        <w:t>параграф</w:t>
      </w:r>
      <w:r w:rsidRPr="00004B0B">
        <w:t xml:space="preserve"> 1 </w:t>
      </w:r>
      <w:r>
        <w:t>главы</w:t>
      </w:r>
      <w:r w:rsidRPr="00004B0B">
        <w:t xml:space="preserve"> 1.</w:t>
      </w:r>
    </w:p>
  </w:footnote>
  <w:footnote w:id="228">
    <w:p w:rsidR="00CE3870" w:rsidRPr="00004B0B" w:rsidRDefault="00CE3870">
      <w:pPr>
        <w:pStyle w:val="a4"/>
      </w:pPr>
      <w:r>
        <w:rPr>
          <w:rStyle w:val="a6"/>
        </w:rPr>
        <w:footnoteRef/>
      </w:r>
      <w:r w:rsidRPr="00004B0B">
        <w:t xml:space="preserve"> </w:t>
      </w:r>
      <w:r>
        <w:t xml:space="preserve">Clarkson S., McCall C. Op.cit.  Vol. 1. – P. 366 </w:t>
      </w:r>
      <w:r w:rsidRPr="00153350">
        <w:t xml:space="preserve">; </w:t>
      </w:r>
      <w:r w:rsidRPr="00C83A93">
        <w:t xml:space="preserve"> </w:t>
      </w:r>
      <w:r>
        <w:t>Magnet F. Op.cit. – P.  311.</w:t>
      </w:r>
    </w:p>
  </w:footnote>
  <w:footnote w:id="229">
    <w:p w:rsidR="00CE3870" w:rsidRPr="001A56D7" w:rsidRDefault="00CE3870">
      <w:pPr>
        <w:pStyle w:val="a4"/>
      </w:pPr>
      <w:r>
        <w:rPr>
          <w:rStyle w:val="a6"/>
        </w:rPr>
        <w:footnoteRef/>
      </w:r>
      <w:r w:rsidRPr="00CF3F46">
        <w:t xml:space="preserve"> </w:t>
      </w:r>
      <w:r>
        <w:t xml:space="preserve">Russell P. Op.cit. </w:t>
      </w:r>
      <w:r w:rsidRPr="00153350">
        <w:t>–</w:t>
      </w:r>
      <w:r>
        <w:t>P. 497.</w:t>
      </w:r>
    </w:p>
  </w:footnote>
  <w:footnote w:id="230">
    <w:p w:rsidR="00CE3870" w:rsidRPr="00320FCA" w:rsidRDefault="00CE3870">
      <w:pPr>
        <w:pStyle w:val="a4"/>
      </w:pPr>
      <w:r>
        <w:rPr>
          <w:rStyle w:val="a6"/>
        </w:rPr>
        <w:footnoteRef/>
      </w:r>
      <w:r w:rsidRPr="00320FCA">
        <w:t xml:space="preserve"> </w:t>
      </w:r>
      <w:r>
        <w:t>McWhinney E. Op.cit. – P. 124</w:t>
      </w:r>
      <w:r w:rsidRPr="001A56D7">
        <w:t xml:space="preserve">; </w:t>
      </w:r>
      <w:r>
        <w:t>Romanov R. et al. Op. cit. – P. 79.</w:t>
      </w:r>
    </w:p>
  </w:footnote>
  <w:footnote w:id="231">
    <w:p w:rsidR="00CE3870" w:rsidRPr="001A56D7" w:rsidRDefault="00CE3870">
      <w:pPr>
        <w:pStyle w:val="a4"/>
      </w:pPr>
      <w:r>
        <w:rPr>
          <w:rStyle w:val="a6"/>
        </w:rPr>
        <w:footnoteRef/>
      </w:r>
      <w:r w:rsidRPr="00566DD4">
        <w:t xml:space="preserve"> </w:t>
      </w:r>
      <w:r>
        <w:t>Debates. Vol</w:t>
      </w:r>
      <w:r w:rsidRPr="00C4766D">
        <w:t>.</w:t>
      </w:r>
      <w:r>
        <w:t xml:space="preserve">129. </w:t>
      </w:r>
      <w:r w:rsidRPr="001372AC">
        <w:t xml:space="preserve">- </w:t>
      </w:r>
      <w:r>
        <w:t>P.4617</w:t>
      </w:r>
      <w:r w:rsidRPr="001A56D7">
        <w:t>;</w:t>
      </w:r>
      <w:r w:rsidRPr="00D17ED4">
        <w:t xml:space="preserve"> </w:t>
      </w:r>
      <w:r>
        <w:t xml:space="preserve"> </w:t>
      </w:r>
      <w:r w:rsidRPr="00C2222D">
        <w:t xml:space="preserve"> </w:t>
      </w:r>
      <w:r>
        <w:t xml:space="preserve">McWhinney E. Op.cit. </w:t>
      </w:r>
      <w:r w:rsidRPr="001A56D7">
        <w:t xml:space="preserve">- </w:t>
      </w:r>
      <w:r>
        <w:t>P. 55;</w:t>
      </w:r>
      <w:r w:rsidRPr="009518A1">
        <w:t xml:space="preserve"> </w:t>
      </w:r>
      <w:r>
        <w:t>Olling</w:t>
      </w:r>
      <w:r w:rsidRPr="001A56D7">
        <w:t xml:space="preserve"> </w:t>
      </w:r>
      <w:r>
        <w:t>М</w:t>
      </w:r>
      <w:r w:rsidRPr="001372AC">
        <w:t xml:space="preserve">., </w:t>
      </w:r>
      <w:r>
        <w:t>Westmacott</w:t>
      </w:r>
      <w:r w:rsidRPr="001372AC">
        <w:t xml:space="preserve"> </w:t>
      </w:r>
      <w:r>
        <w:t>К. Op</w:t>
      </w:r>
      <w:r w:rsidRPr="001372AC">
        <w:t>.</w:t>
      </w:r>
      <w:r>
        <w:t xml:space="preserve"> cit. – P</w:t>
      </w:r>
      <w:r w:rsidRPr="00DD6AAB">
        <w:t xml:space="preserve"> </w:t>
      </w:r>
      <w:r>
        <w:t>.200.</w:t>
      </w:r>
    </w:p>
  </w:footnote>
  <w:footnote w:id="232">
    <w:p w:rsidR="00CE3870" w:rsidRPr="00DD6AAB" w:rsidRDefault="00CE3870">
      <w:pPr>
        <w:pStyle w:val="a4"/>
      </w:pPr>
      <w:r>
        <w:rPr>
          <w:rStyle w:val="a6"/>
        </w:rPr>
        <w:footnoteRef/>
      </w:r>
      <w:r w:rsidRPr="00566DD4">
        <w:t xml:space="preserve"> </w:t>
      </w:r>
      <w:r>
        <w:t xml:space="preserve">Reesor B. Op. cit. </w:t>
      </w:r>
      <w:r w:rsidRPr="009518A1">
        <w:t>-</w:t>
      </w:r>
      <w:r w:rsidRPr="002C4A3B">
        <w:t xml:space="preserve"> </w:t>
      </w:r>
      <w:r>
        <w:t>Р.4</w:t>
      </w:r>
      <w:r w:rsidRPr="00950C0A">
        <w:t>8</w:t>
      </w:r>
      <w:r w:rsidRPr="009518A1">
        <w:t>0</w:t>
      </w:r>
      <w:r>
        <w:t>; Milne D. Op.cit.</w:t>
      </w:r>
      <w:r w:rsidRPr="002C4A3B">
        <w:t xml:space="preserve"> - </w:t>
      </w:r>
      <w:r>
        <w:t xml:space="preserve">P. </w:t>
      </w:r>
      <w:r w:rsidRPr="00DD6AAB">
        <w:t>137.</w:t>
      </w:r>
    </w:p>
  </w:footnote>
  <w:footnote w:id="233">
    <w:p w:rsidR="00CE3870" w:rsidRPr="007841F5" w:rsidRDefault="00CE3870">
      <w:pPr>
        <w:pStyle w:val="a4"/>
      </w:pPr>
      <w:r>
        <w:rPr>
          <w:rStyle w:val="a6"/>
        </w:rPr>
        <w:footnoteRef/>
      </w:r>
      <w:r w:rsidRPr="002C4A3B">
        <w:t xml:space="preserve"> </w:t>
      </w:r>
      <w:r>
        <w:t>Debates. Vol.130. –P. 2011.</w:t>
      </w:r>
    </w:p>
  </w:footnote>
  <w:footnote w:id="234">
    <w:p w:rsidR="00CE3870" w:rsidRPr="003D4EF5" w:rsidRDefault="00CE3870">
      <w:pPr>
        <w:pStyle w:val="a4"/>
      </w:pPr>
      <w:r>
        <w:rPr>
          <w:rStyle w:val="a6"/>
        </w:rPr>
        <w:footnoteRef/>
      </w:r>
      <w:r w:rsidRPr="002C4A3B">
        <w:t xml:space="preserve"> </w:t>
      </w:r>
      <w:r>
        <w:t xml:space="preserve"> McWhinney</w:t>
      </w:r>
      <w:r w:rsidRPr="002C4A3B">
        <w:t xml:space="preserve"> </w:t>
      </w:r>
      <w:r>
        <w:t>Е</w:t>
      </w:r>
      <w:r w:rsidRPr="00EE4E58">
        <w:t>.</w:t>
      </w:r>
      <w:r>
        <w:t xml:space="preserve"> Op.cit. – P.  </w:t>
      </w:r>
      <w:r w:rsidRPr="003D4EF5">
        <w:t>312.</w:t>
      </w:r>
    </w:p>
  </w:footnote>
  <w:footnote w:id="235">
    <w:p w:rsidR="00CE3870" w:rsidRPr="00C4766D" w:rsidRDefault="00CE3870">
      <w:pPr>
        <w:pStyle w:val="a4"/>
      </w:pPr>
      <w:r>
        <w:rPr>
          <w:rStyle w:val="a6"/>
        </w:rPr>
        <w:footnoteRef/>
      </w:r>
      <w:r w:rsidRPr="007841F5">
        <w:t xml:space="preserve"> </w:t>
      </w:r>
      <w:r>
        <w:t xml:space="preserve">Russell P. The  Judiciary in Canada. The Third  Branch of Government. </w:t>
      </w:r>
      <w:r w:rsidRPr="005C4A26">
        <w:t>-</w:t>
      </w:r>
      <w:r>
        <w:t xml:space="preserve"> Agincourt (Ont.), 1999. – P.163.</w:t>
      </w:r>
    </w:p>
  </w:footnote>
  <w:footnote w:id="236">
    <w:p w:rsidR="00CE3870" w:rsidRPr="003D4EF5" w:rsidRDefault="00CE3870">
      <w:pPr>
        <w:pStyle w:val="a4"/>
      </w:pPr>
      <w:r>
        <w:rPr>
          <w:rStyle w:val="a6"/>
        </w:rPr>
        <w:footnoteRef/>
      </w:r>
      <w:r w:rsidRPr="009C7EDB">
        <w:t xml:space="preserve"> </w:t>
      </w:r>
      <w:r>
        <w:t xml:space="preserve">Brown B. </w:t>
      </w:r>
      <w:r w:rsidRPr="003D4EF5">
        <w:t xml:space="preserve"> </w:t>
      </w:r>
      <w:r>
        <w:t xml:space="preserve">Op .cit. – P. </w:t>
      </w:r>
      <w:r w:rsidRPr="003D4EF5">
        <w:t>42</w:t>
      </w:r>
      <w:r w:rsidRPr="008458C7">
        <w:t xml:space="preserve">; </w:t>
      </w:r>
      <w:r w:rsidRPr="00C4766D">
        <w:t xml:space="preserve"> </w:t>
      </w:r>
      <w:r>
        <w:t>George P. Op.cit. –P.</w:t>
      </w:r>
      <w:r w:rsidRPr="003D4EF5">
        <w:t xml:space="preserve"> 100.</w:t>
      </w:r>
    </w:p>
  </w:footnote>
  <w:footnote w:id="237">
    <w:p w:rsidR="00CE3870" w:rsidRPr="00C4766D" w:rsidRDefault="00CE3870">
      <w:pPr>
        <w:pStyle w:val="a4"/>
      </w:pPr>
      <w:r>
        <w:rPr>
          <w:rStyle w:val="a6"/>
        </w:rPr>
        <w:footnoteRef/>
      </w:r>
      <w:r w:rsidRPr="00AA441C">
        <w:t xml:space="preserve"> </w:t>
      </w:r>
      <w:r>
        <w:t>См</w:t>
      </w:r>
      <w:r w:rsidRPr="00AA441C">
        <w:t xml:space="preserve">.: </w:t>
      </w:r>
      <w:r>
        <w:t>Must Canada Fail?  Ed. by Simeon R. – Montreal, 1979</w:t>
      </w:r>
      <w:r w:rsidRPr="00D10627">
        <w:t>;</w:t>
      </w:r>
      <w:r>
        <w:t xml:space="preserve">  Williams D. et al. Op.cit. – P.</w:t>
      </w:r>
      <w:r w:rsidRPr="00C4766D">
        <w:t>470.</w:t>
      </w:r>
    </w:p>
  </w:footnote>
  <w:footnote w:id="238">
    <w:p w:rsidR="00CE3870" w:rsidRPr="007841F5" w:rsidRDefault="00CE3870">
      <w:pPr>
        <w:pStyle w:val="a4"/>
      </w:pPr>
      <w:r>
        <w:rPr>
          <w:rStyle w:val="a6"/>
        </w:rPr>
        <w:footnoteRef/>
      </w:r>
      <w:r w:rsidRPr="007841F5">
        <w:t xml:space="preserve"> </w:t>
      </w:r>
      <w:r>
        <w:t xml:space="preserve">Debates. Vol. 131. </w:t>
      </w:r>
      <w:r w:rsidRPr="00C4766D">
        <w:t xml:space="preserve">- </w:t>
      </w:r>
      <w:r>
        <w:t>P.1042-1046.</w:t>
      </w:r>
    </w:p>
  </w:footnote>
  <w:footnote w:id="239">
    <w:p w:rsidR="00CE3870" w:rsidRPr="003D4EF5" w:rsidRDefault="00CE3870">
      <w:pPr>
        <w:pStyle w:val="a4"/>
      </w:pPr>
      <w:r>
        <w:rPr>
          <w:rStyle w:val="a6"/>
        </w:rPr>
        <w:footnoteRef/>
      </w:r>
      <w:r w:rsidRPr="00462D1D">
        <w:t xml:space="preserve"> </w:t>
      </w:r>
      <w:r>
        <w:t>См</w:t>
      </w:r>
      <w:r w:rsidRPr="002C4A3B">
        <w:t xml:space="preserve">. </w:t>
      </w:r>
      <w:r>
        <w:t>подробнее</w:t>
      </w:r>
      <w:r w:rsidRPr="002C4A3B">
        <w:t>:</w:t>
      </w:r>
      <w:r>
        <w:t xml:space="preserve"> </w:t>
      </w:r>
      <w:r w:rsidRPr="002C4A3B">
        <w:t xml:space="preserve"> </w:t>
      </w:r>
      <w:r>
        <w:t xml:space="preserve">Bothwell R. et  al. Op.cit. –P. </w:t>
      </w:r>
      <w:r w:rsidRPr="003D4EF5">
        <w:t>385.</w:t>
      </w:r>
    </w:p>
  </w:footnote>
  <w:footnote w:id="240">
    <w:p w:rsidR="00CE3870" w:rsidRPr="007841F5" w:rsidRDefault="00CE3870">
      <w:pPr>
        <w:pStyle w:val="a4"/>
      </w:pPr>
      <w:r>
        <w:rPr>
          <w:rStyle w:val="a6"/>
        </w:rPr>
        <w:footnoteRef/>
      </w:r>
      <w:r w:rsidRPr="007841F5">
        <w:t xml:space="preserve"> </w:t>
      </w:r>
      <w:r>
        <w:t>Federalism  in America and Europe...</w:t>
      </w:r>
      <w:r w:rsidRPr="00AA441C">
        <w:t xml:space="preserve"> - </w:t>
      </w:r>
      <w:r>
        <w:t>P.60.</w:t>
      </w:r>
    </w:p>
  </w:footnote>
  <w:footnote w:id="241">
    <w:p w:rsidR="00CE3870" w:rsidRPr="00895A27" w:rsidRDefault="00CE3870">
      <w:pPr>
        <w:pStyle w:val="a4"/>
      </w:pPr>
      <w:r>
        <w:rPr>
          <w:rStyle w:val="a6"/>
        </w:rPr>
        <w:footnoteRef/>
      </w:r>
      <w:r w:rsidRPr="00AA441C">
        <w:t xml:space="preserve"> </w:t>
      </w:r>
      <w:r>
        <w:t>Waller</w:t>
      </w:r>
      <w:r w:rsidRPr="00C4766D">
        <w:t xml:space="preserve"> </w:t>
      </w:r>
      <w:r>
        <w:t>H</w:t>
      </w:r>
      <w:r w:rsidRPr="00C4766D">
        <w:t xml:space="preserve">.  </w:t>
      </w:r>
      <w:r>
        <w:t>Op</w:t>
      </w:r>
      <w:r w:rsidRPr="00895A27">
        <w:t>.</w:t>
      </w:r>
      <w:r>
        <w:t>cit</w:t>
      </w:r>
      <w:r w:rsidRPr="00895A27">
        <w:t xml:space="preserve">. - </w:t>
      </w:r>
      <w:r>
        <w:t>P</w:t>
      </w:r>
      <w:r w:rsidRPr="00895A27">
        <w:t>.327 – 329.</w:t>
      </w:r>
    </w:p>
  </w:footnote>
  <w:footnote w:id="242">
    <w:p w:rsidR="00CE3870" w:rsidRPr="00DD6AAB" w:rsidRDefault="00CE3870">
      <w:pPr>
        <w:pStyle w:val="a4"/>
      </w:pPr>
      <w:r>
        <w:rPr>
          <w:rStyle w:val="a6"/>
        </w:rPr>
        <w:footnoteRef/>
      </w:r>
      <w:r w:rsidRPr="00DD6AAB">
        <w:t xml:space="preserve"> </w:t>
      </w:r>
      <w:r>
        <w:t>Romanov</w:t>
      </w:r>
      <w:r w:rsidRPr="00DD6AAB">
        <w:t xml:space="preserve">  </w:t>
      </w:r>
      <w:r>
        <w:t>R</w:t>
      </w:r>
      <w:r w:rsidRPr="00DD6AAB">
        <w:t xml:space="preserve">. </w:t>
      </w:r>
      <w:r>
        <w:t>et</w:t>
      </w:r>
      <w:r w:rsidRPr="00DD6AAB">
        <w:t xml:space="preserve">  </w:t>
      </w:r>
      <w:r>
        <w:t>al</w:t>
      </w:r>
      <w:r w:rsidRPr="00DD6AAB">
        <w:t xml:space="preserve">. </w:t>
      </w:r>
      <w:r>
        <w:t>Оp</w:t>
      </w:r>
      <w:r w:rsidRPr="00DD6AAB">
        <w:t>.</w:t>
      </w:r>
      <w:r>
        <w:t>cit</w:t>
      </w:r>
      <w:r w:rsidRPr="00DD6AAB">
        <w:t>. -</w:t>
      </w:r>
      <w:r>
        <w:t xml:space="preserve"> P</w:t>
      </w:r>
      <w:r w:rsidRPr="00DD6AAB">
        <w:t>. 151 – 154.</w:t>
      </w:r>
    </w:p>
  </w:footnote>
  <w:footnote w:id="243">
    <w:p w:rsidR="00CE3870" w:rsidRPr="00895A27" w:rsidRDefault="00CE3870">
      <w:pPr>
        <w:pStyle w:val="a4"/>
      </w:pPr>
      <w:r>
        <w:rPr>
          <w:rStyle w:val="a6"/>
        </w:rPr>
        <w:footnoteRef/>
      </w:r>
      <w:r w:rsidRPr="00C72E6F">
        <w:t xml:space="preserve"> </w:t>
      </w:r>
      <w:r>
        <w:t>С  этой  целью  большинство  федерально-провинциальных конференций и слушаний по конституционным  проблемам  в рамках процесса патриации целиком транслировалось в прямом эфире.</w:t>
      </w:r>
      <w:r w:rsidRPr="00895A27">
        <w:t xml:space="preserve"> </w:t>
      </w:r>
    </w:p>
  </w:footnote>
  <w:footnote w:id="244">
    <w:p w:rsidR="00CE3870" w:rsidRPr="00AE4BF4" w:rsidRDefault="00CE3870">
      <w:pPr>
        <w:pStyle w:val="a4"/>
      </w:pPr>
      <w:r>
        <w:rPr>
          <w:rStyle w:val="a6"/>
        </w:rPr>
        <w:footnoteRef/>
      </w:r>
      <w:r w:rsidRPr="00AE4BF4">
        <w:t xml:space="preserve"> </w:t>
      </w:r>
      <w:r>
        <w:t>Government  of  Canada. Notes on Canadian</w:t>
      </w:r>
      <w:r w:rsidRPr="00FB33A0">
        <w:t xml:space="preserve"> </w:t>
      </w:r>
      <w:r>
        <w:t>Federalism. – P.40 -</w:t>
      </w:r>
      <w:r w:rsidRPr="003D4EF5">
        <w:t xml:space="preserve"> </w:t>
      </w:r>
      <w:r>
        <w:t>41</w:t>
      </w:r>
      <w:r w:rsidRPr="00603F05">
        <w:t xml:space="preserve">; </w:t>
      </w:r>
      <w:r>
        <w:t>Reconciling the  Solitudes…- P.298.</w:t>
      </w:r>
    </w:p>
  </w:footnote>
  <w:footnote w:id="245">
    <w:p w:rsidR="00CE3870" w:rsidRPr="003D4EF5" w:rsidRDefault="00CE3870">
      <w:pPr>
        <w:pStyle w:val="a4"/>
      </w:pPr>
      <w:r>
        <w:rPr>
          <w:rStyle w:val="a6"/>
        </w:rPr>
        <w:footnoteRef/>
      </w:r>
      <w:r w:rsidRPr="0066151B">
        <w:t xml:space="preserve"> </w:t>
      </w:r>
      <w:r>
        <w:t>Hogg P. Op.cit. -</w:t>
      </w:r>
      <w:r w:rsidRPr="00603F05">
        <w:t xml:space="preserve"> </w:t>
      </w:r>
      <w:r>
        <w:t>Р.</w:t>
      </w:r>
      <w:r w:rsidRPr="003D4EF5">
        <w:t>504</w:t>
      </w:r>
      <w:r w:rsidRPr="00603F05">
        <w:t>;</w:t>
      </w:r>
      <w:r w:rsidRPr="003D4EF5">
        <w:t xml:space="preserve"> </w:t>
      </w:r>
      <w:r w:rsidRPr="008577E8">
        <w:t xml:space="preserve"> </w:t>
      </w:r>
      <w:r>
        <w:t xml:space="preserve">Russell P.  Op.cit. </w:t>
      </w:r>
      <w:r w:rsidRPr="00AE4BF4">
        <w:t>-</w:t>
      </w:r>
      <w:r w:rsidRPr="003D4EF5">
        <w:t xml:space="preserve"> </w:t>
      </w:r>
      <w:r>
        <w:t>Р.</w:t>
      </w:r>
      <w:r w:rsidRPr="003D4EF5">
        <w:t>207.</w:t>
      </w:r>
    </w:p>
  </w:footnote>
  <w:footnote w:id="246">
    <w:p w:rsidR="00CE3870" w:rsidRPr="0066151B" w:rsidRDefault="00CE3870">
      <w:pPr>
        <w:pStyle w:val="a4"/>
      </w:pPr>
      <w:r>
        <w:rPr>
          <w:rStyle w:val="a6"/>
        </w:rPr>
        <w:footnoteRef/>
      </w:r>
      <w:r w:rsidRPr="0066151B">
        <w:t xml:space="preserve"> </w:t>
      </w:r>
      <w:r>
        <w:t>McWhinney E. Op.cit.</w:t>
      </w:r>
      <w:r w:rsidRPr="00AE4BF4">
        <w:t xml:space="preserve"> - </w:t>
      </w:r>
      <w:r>
        <w:t>P. 44 – 47.</w:t>
      </w:r>
    </w:p>
  </w:footnote>
  <w:footnote w:id="247">
    <w:p w:rsidR="00CE3870" w:rsidRPr="008577E8" w:rsidRDefault="00CE3870">
      <w:pPr>
        <w:pStyle w:val="a4"/>
      </w:pPr>
      <w:r>
        <w:rPr>
          <w:rStyle w:val="a6"/>
        </w:rPr>
        <w:footnoteRef/>
      </w:r>
      <w:r w:rsidRPr="0066151B">
        <w:t xml:space="preserve"> </w:t>
      </w:r>
      <w:r>
        <w:t xml:space="preserve">Chretien J. </w:t>
      </w:r>
      <w:r w:rsidRPr="00AE4BF4">
        <w:t xml:space="preserve"> </w:t>
      </w:r>
      <w:r>
        <w:t>Straight</w:t>
      </w:r>
      <w:r w:rsidRPr="008577E8">
        <w:t xml:space="preserve"> </w:t>
      </w:r>
      <w:r>
        <w:t>from</w:t>
      </w:r>
      <w:r w:rsidRPr="00AE4BF4">
        <w:t xml:space="preserve"> </w:t>
      </w:r>
      <w:r w:rsidRPr="00A956A5">
        <w:t xml:space="preserve"> </w:t>
      </w:r>
      <w:r>
        <w:t>the Heart. –</w:t>
      </w:r>
      <w:r w:rsidRPr="00AE4BF4">
        <w:t xml:space="preserve"> </w:t>
      </w:r>
      <w:r>
        <w:t xml:space="preserve"> Toronto,</w:t>
      </w:r>
      <w:r w:rsidRPr="00A956A5">
        <w:t xml:space="preserve"> </w:t>
      </w:r>
      <w:r>
        <w:t>1995. – P.172 –</w:t>
      </w:r>
      <w:r w:rsidRPr="00AE4BF4">
        <w:t xml:space="preserve"> </w:t>
      </w:r>
      <w:r>
        <w:t>176</w:t>
      </w:r>
      <w:r w:rsidRPr="00AE4BF4">
        <w:t xml:space="preserve">; </w:t>
      </w:r>
      <w:r>
        <w:t xml:space="preserve">Fitzmaurice G. Op. cit. – p. 158 </w:t>
      </w:r>
      <w:r w:rsidRPr="009F4B02">
        <w:t>;</w:t>
      </w:r>
      <w:r>
        <w:t xml:space="preserve"> Hogg P. Op.cit.  </w:t>
      </w:r>
      <w:r w:rsidRPr="009F4B02">
        <w:t xml:space="preserve">- </w:t>
      </w:r>
      <w:r>
        <w:t xml:space="preserve">P. </w:t>
      </w:r>
      <w:r w:rsidRPr="008577E8">
        <w:t>659.</w:t>
      </w:r>
    </w:p>
  </w:footnote>
  <w:footnote w:id="248">
    <w:p w:rsidR="00CE3870" w:rsidRPr="009F4B02" w:rsidRDefault="00CE3870">
      <w:pPr>
        <w:pStyle w:val="a4"/>
      </w:pPr>
      <w:r>
        <w:rPr>
          <w:rStyle w:val="a6"/>
        </w:rPr>
        <w:footnoteRef/>
      </w:r>
      <w:r w:rsidRPr="00C4273B">
        <w:t xml:space="preserve"> </w:t>
      </w:r>
      <w:r>
        <w:t xml:space="preserve"> Tardif A. Op.cit. – P.</w:t>
      </w:r>
      <w:r w:rsidRPr="009F4B02">
        <w:t>298.</w:t>
      </w:r>
    </w:p>
  </w:footnote>
  <w:footnote w:id="249">
    <w:p w:rsidR="00CE3870" w:rsidRPr="009A478E" w:rsidRDefault="00CE3870">
      <w:pPr>
        <w:pStyle w:val="a4"/>
      </w:pPr>
      <w:r>
        <w:rPr>
          <w:rStyle w:val="a6"/>
        </w:rPr>
        <w:footnoteRef/>
      </w:r>
      <w:r w:rsidRPr="00DD6AAB">
        <w:t xml:space="preserve"> </w:t>
      </w:r>
      <w:r>
        <w:t>Во  время государственного переворота – «славной  революции»</w:t>
      </w:r>
      <w:r w:rsidRPr="00DD6AAB">
        <w:t xml:space="preserve"> 1689 </w:t>
      </w:r>
      <w:r>
        <w:t xml:space="preserve">г. </w:t>
      </w:r>
      <w:r w:rsidRPr="009A478E">
        <w:t>(</w:t>
      </w:r>
      <w:r>
        <w:t>см</w:t>
      </w:r>
      <w:r w:rsidRPr="009A478E">
        <w:t xml:space="preserve">.: </w:t>
      </w:r>
      <w:r>
        <w:t>And</w:t>
      </w:r>
      <w:r w:rsidRPr="009A478E">
        <w:t xml:space="preserve"> </w:t>
      </w:r>
      <w:r>
        <w:t>No</w:t>
      </w:r>
      <w:r w:rsidRPr="009A478E">
        <w:t xml:space="preserve"> </w:t>
      </w:r>
      <w:r>
        <w:t>One</w:t>
      </w:r>
      <w:r w:rsidRPr="009A478E">
        <w:t xml:space="preserve"> </w:t>
      </w:r>
      <w:r>
        <w:t>Cheered</w:t>
      </w:r>
      <w:r w:rsidRPr="009A478E">
        <w:t xml:space="preserve">… - </w:t>
      </w:r>
      <w:r>
        <w:t>P</w:t>
      </w:r>
      <w:r w:rsidRPr="009A478E">
        <w:t xml:space="preserve">. </w:t>
      </w:r>
      <w:r>
        <w:t>104 ; Williams</w:t>
      </w:r>
      <w:r w:rsidRPr="009A478E">
        <w:t xml:space="preserve"> </w:t>
      </w:r>
      <w:r>
        <w:t>H.et</w:t>
      </w:r>
      <w:r w:rsidRPr="009A478E">
        <w:t xml:space="preserve"> </w:t>
      </w:r>
      <w:r>
        <w:t>al</w:t>
      </w:r>
      <w:r w:rsidRPr="009A478E">
        <w:t xml:space="preserve">. </w:t>
      </w:r>
      <w:r>
        <w:t>Op</w:t>
      </w:r>
      <w:r w:rsidRPr="009A478E">
        <w:t>.</w:t>
      </w:r>
      <w:r>
        <w:t>cit</w:t>
      </w:r>
      <w:r w:rsidRPr="009A478E">
        <w:t>. –</w:t>
      </w:r>
      <w:r>
        <w:t>P</w:t>
      </w:r>
      <w:r w:rsidRPr="009A478E">
        <w:t>. 463 ).</w:t>
      </w:r>
    </w:p>
  </w:footnote>
  <w:footnote w:id="250">
    <w:p w:rsidR="00CE3870" w:rsidRPr="009A478E" w:rsidRDefault="00CE3870">
      <w:pPr>
        <w:pStyle w:val="a4"/>
      </w:pPr>
      <w:r>
        <w:rPr>
          <w:rStyle w:val="a6"/>
        </w:rPr>
        <w:footnoteRef/>
      </w:r>
      <w:r w:rsidRPr="009A478E">
        <w:t xml:space="preserve"> </w:t>
      </w:r>
      <w:r>
        <w:t>Leading</w:t>
      </w:r>
      <w:r w:rsidRPr="009A478E">
        <w:t xml:space="preserve">  </w:t>
      </w:r>
      <w:r>
        <w:t>Constitutional</w:t>
      </w:r>
      <w:r w:rsidRPr="009A478E">
        <w:t xml:space="preserve"> </w:t>
      </w:r>
      <w:r>
        <w:t>Decisions</w:t>
      </w:r>
      <w:r w:rsidRPr="009A478E">
        <w:t xml:space="preserve">… - </w:t>
      </w:r>
      <w:r>
        <w:t>Р.551-</w:t>
      </w:r>
      <w:r w:rsidRPr="009A478E">
        <w:t>2.</w:t>
      </w:r>
    </w:p>
  </w:footnote>
  <w:footnote w:id="251">
    <w:p w:rsidR="00CE3870" w:rsidRPr="00B9614F" w:rsidRDefault="00CE3870">
      <w:pPr>
        <w:pStyle w:val="a4"/>
      </w:pPr>
      <w:r>
        <w:rPr>
          <w:rStyle w:val="a6"/>
        </w:rPr>
        <w:footnoteRef/>
      </w:r>
      <w:r w:rsidRPr="009A478E">
        <w:t xml:space="preserve"> </w:t>
      </w:r>
      <w:r>
        <w:t>Не</w:t>
      </w:r>
      <w:r w:rsidRPr="009A478E">
        <w:t xml:space="preserve"> </w:t>
      </w:r>
      <w:r>
        <w:t>без</w:t>
      </w:r>
      <w:r w:rsidRPr="009A478E">
        <w:t xml:space="preserve"> </w:t>
      </w:r>
      <w:r>
        <w:t>влияния</w:t>
      </w:r>
      <w:r w:rsidRPr="009A478E">
        <w:t xml:space="preserve"> </w:t>
      </w:r>
      <w:r>
        <w:t>Ф</w:t>
      </w:r>
      <w:r w:rsidRPr="009A478E">
        <w:t>.</w:t>
      </w:r>
      <w:r>
        <w:t>Скотта</w:t>
      </w:r>
      <w:r w:rsidRPr="009A478E">
        <w:t xml:space="preserve"> – </w:t>
      </w:r>
      <w:r>
        <w:t>вдохновителя</w:t>
      </w:r>
      <w:r w:rsidRPr="009A478E">
        <w:t xml:space="preserve"> </w:t>
      </w:r>
      <w:r>
        <w:t>и</w:t>
      </w:r>
      <w:r w:rsidRPr="009A478E">
        <w:t xml:space="preserve">  </w:t>
      </w:r>
      <w:r>
        <w:t>главного</w:t>
      </w:r>
      <w:r w:rsidRPr="009A478E">
        <w:t xml:space="preserve">  </w:t>
      </w:r>
      <w:r>
        <w:t>составителя</w:t>
      </w:r>
      <w:r w:rsidRPr="009A478E">
        <w:t xml:space="preserve">  </w:t>
      </w:r>
      <w:r>
        <w:t>программных</w:t>
      </w:r>
      <w:r w:rsidRPr="00B9614F">
        <w:t xml:space="preserve"> </w:t>
      </w:r>
      <w:r>
        <w:t>документов</w:t>
      </w:r>
      <w:r w:rsidRPr="00B9614F">
        <w:t xml:space="preserve"> </w:t>
      </w:r>
      <w:r>
        <w:t>НДП (Djwa</w:t>
      </w:r>
      <w:r w:rsidRPr="00B9614F">
        <w:t xml:space="preserve"> </w:t>
      </w:r>
      <w:r>
        <w:t>S</w:t>
      </w:r>
      <w:r w:rsidRPr="00B9614F">
        <w:t xml:space="preserve">. </w:t>
      </w:r>
      <w:r>
        <w:t>Op</w:t>
      </w:r>
      <w:r w:rsidRPr="00B9614F">
        <w:t>.</w:t>
      </w:r>
      <w:r>
        <w:t>cit</w:t>
      </w:r>
      <w:r w:rsidRPr="00B9614F">
        <w:t xml:space="preserve">. - </w:t>
      </w:r>
      <w:r>
        <w:t>Р</w:t>
      </w:r>
      <w:r w:rsidRPr="00B9614F">
        <w:t>.</w:t>
      </w:r>
      <w:r>
        <w:t xml:space="preserve"> </w:t>
      </w:r>
      <w:r w:rsidRPr="00B9614F">
        <w:t xml:space="preserve">261 -264; </w:t>
      </w:r>
      <w:r>
        <w:t xml:space="preserve"> Young</w:t>
      </w:r>
      <w:r w:rsidRPr="00B9614F">
        <w:t xml:space="preserve"> </w:t>
      </w:r>
      <w:r>
        <w:t>B</w:t>
      </w:r>
      <w:r w:rsidRPr="00B9614F">
        <w:t xml:space="preserve">. </w:t>
      </w:r>
      <w:r>
        <w:t>Op</w:t>
      </w:r>
      <w:r w:rsidRPr="00B9614F">
        <w:t>.</w:t>
      </w:r>
      <w:r>
        <w:t>cit</w:t>
      </w:r>
      <w:r w:rsidRPr="00B9614F">
        <w:t>. –</w:t>
      </w:r>
      <w:r>
        <w:t>P.</w:t>
      </w:r>
      <w:r w:rsidRPr="00B9614F">
        <w:t>53).</w:t>
      </w:r>
    </w:p>
  </w:footnote>
  <w:footnote w:id="252">
    <w:p w:rsidR="00CE3870" w:rsidRPr="009A478E" w:rsidRDefault="00CE3870">
      <w:pPr>
        <w:pStyle w:val="a4"/>
      </w:pPr>
      <w:r>
        <w:rPr>
          <w:rStyle w:val="a6"/>
        </w:rPr>
        <w:footnoteRef/>
      </w:r>
      <w:r w:rsidRPr="00F42338">
        <w:t xml:space="preserve"> </w:t>
      </w:r>
      <w:r>
        <w:t>Leading</w:t>
      </w:r>
      <w:r w:rsidRPr="00F42338">
        <w:t xml:space="preserve">   </w:t>
      </w:r>
      <w:r>
        <w:t>Constitutional</w:t>
      </w:r>
      <w:r w:rsidRPr="00F42338">
        <w:t xml:space="preserve">  </w:t>
      </w:r>
      <w:r>
        <w:t>Decisions</w:t>
      </w:r>
      <w:r w:rsidRPr="00F42338">
        <w:t xml:space="preserve">… -  </w:t>
      </w:r>
      <w:r>
        <w:t>P</w:t>
      </w:r>
      <w:r w:rsidRPr="00F42338">
        <w:t>.</w:t>
      </w:r>
      <w:r>
        <w:t xml:space="preserve"> 408.</w:t>
      </w:r>
    </w:p>
  </w:footnote>
  <w:footnote w:id="253">
    <w:p w:rsidR="00CE3870" w:rsidRPr="00EE65AB" w:rsidRDefault="00CE3870">
      <w:pPr>
        <w:pStyle w:val="a4"/>
      </w:pPr>
      <w:r>
        <w:rPr>
          <w:rStyle w:val="a6"/>
        </w:rPr>
        <w:footnoteRef/>
      </w:r>
      <w:r w:rsidRPr="001D4813">
        <w:t xml:space="preserve"> </w:t>
      </w:r>
      <w:r>
        <w:t>Генерал</w:t>
      </w:r>
      <w:r w:rsidRPr="001D4813">
        <w:t>-</w:t>
      </w:r>
      <w:r>
        <w:t>губернатор</w:t>
      </w:r>
      <w:r w:rsidRPr="001D4813">
        <w:t xml:space="preserve"> </w:t>
      </w:r>
      <w:r>
        <w:t>Канады</w:t>
      </w:r>
      <w:r w:rsidRPr="001D4813">
        <w:t xml:space="preserve">,  </w:t>
      </w:r>
      <w:r>
        <w:t>бывший</w:t>
      </w:r>
      <w:r w:rsidRPr="001D4813">
        <w:t xml:space="preserve"> </w:t>
      </w:r>
      <w:r>
        <w:t>премьер</w:t>
      </w:r>
      <w:r w:rsidRPr="001D4813">
        <w:t xml:space="preserve">  </w:t>
      </w:r>
      <w:r>
        <w:t>Манитобы</w:t>
      </w:r>
      <w:r w:rsidRPr="001D4813">
        <w:t xml:space="preserve"> </w:t>
      </w:r>
      <w:r>
        <w:t>Э.Шрейер</w:t>
      </w:r>
      <w:r w:rsidRPr="001D4813">
        <w:t xml:space="preserve">  </w:t>
      </w:r>
      <w:r>
        <w:t xml:space="preserve">выразил </w:t>
      </w:r>
      <w:r w:rsidRPr="001D4813">
        <w:t xml:space="preserve"> </w:t>
      </w:r>
      <w:r>
        <w:t>мнение, что переход Оттавы  к односторонней патриации Конституции  дает  генерал-губернатору, олицетворяющему корону, право применить королевскую прерогативу - распустить  Палату общин и  провести  внеочередные парламентские выборы, дабы избиратели смогли выразить отношение  к  действиям  федерального кабинета.  Только под  воздействием   советников, напомнивших,  что генерал-губернаторы</w:t>
      </w:r>
      <w:r w:rsidRPr="00EE65AB">
        <w:t xml:space="preserve">  </w:t>
      </w:r>
      <w:r>
        <w:t xml:space="preserve"> Канады  перестали  пользоваться  прерогативой  с  середины 1920- х  годов  и  что  в правовой системе страны утвердилась  соответствующая  конвенциональная  норма, Э.Шрейер  отказался  от  намерения  (Canadian</w:t>
      </w:r>
      <w:r w:rsidRPr="00EE65AB">
        <w:t xml:space="preserve"> </w:t>
      </w:r>
      <w:r>
        <w:t>Encyclopedia</w:t>
      </w:r>
      <w:r w:rsidRPr="00EE65AB">
        <w:t>.</w:t>
      </w:r>
      <w:r>
        <w:t xml:space="preserve">  Vol</w:t>
      </w:r>
      <w:r w:rsidRPr="00EE65AB">
        <w:t xml:space="preserve">.3. – </w:t>
      </w:r>
      <w:r>
        <w:t>P</w:t>
      </w:r>
      <w:r w:rsidRPr="00EE65AB">
        <w:t xml:space="preserve">. </w:t>
      </w:r>
      <w:r>
        <w:t>1810</w:t>
      </w:r>
      <w:r w:rsidRPr="00EE65AB">
        <w:t xml:space="preserve">).  </w:t>
      </w:r>
    </w:p>
  </w:footnote>
  <w:footnote w:id="254">
    <w:p w:rsidR="00CE3870" w:rsidRPr="00580E50" w:rsidRDefault="00CE3870">
      <w:pPr>
        <w:pStyle w:val="a4"/>
      </w:pPr>
      <w:r>
        <w:rPr>
          <w:rStyle w:val="a6"/>
        </w:rPr>
        <w:footnoteRef/>
      </w:r>
      <w:r w:rsidRPr="000078EF">
        <w:t xml:space="preserve"> </w:t>
      </w:r>
      <w:r>
        <w:t>Hogg P.</w:t>
      </w:r>
      <w:r w:rsidRPr="00153350">
        <w:t xml:space="preserve"> </w:t>
      </w:r>
      <w:r>
        <w:t>Op.cit.</w:t>
      </w:r>
      <w:r w:rsidRPr="00791333">
        <w:t xml:space="preserve"> </w:t>
      </w:r>
      <w:r>
        <w:t>-  P.</w:t>
      </w:r>
      <w:r w:rsidRPr="00580E50">
        <w:t>632</w:t>
      </w:r>
      <w:r w:rsidRPr="009518A1">
        <w:t>;</w:t>
      </w:r>
      <w:r w:rsidRPr="00580E50">
        <w:t xml:space="preserve"> </w:t>
      </w:r>
      <w:r w:rsidRPr="007126AF">
        <w:t xml:space="preserve"> </w:t>
      </w:r>
      <w:r>
        <w:t>The Canadian and American Constitutions in Comparative</w:t>
      </w:r>
      <w:r w:rsidRPr="00153350">
        <w:t xml:space="preserve"> </w:t>
      </w:r>
      <w:r>
        <w:t>Рerspective.  – P.</w:t>
      </w:r>
      <w:r w:rsidRPr="00580E50">
        <w:t>59.</w:t>
      </w:r>
    </w:p>
  </w:footnote>
  <w:footnote w:id="255">
    <w:p w:rsidR="00CE3870" w:rsidRDefault="00CE3870">
      <w:pPr>
        <w:pStyle w:val="a4"/>
      </w:pPr>
      <w:r>
        <w:rPr>
          <w:rStyle w:val="a6"/>
        </w:rPr>
        <w:footnoteRef/>
      </w:r>
      <w:r>
        <w:t xml:space="preserve"> Введенные статутом 1957 г. выравнивающие платежи  «на общие цели» экономически неблагополучных провинций (таковых насчитывается 6 из 10) являются одним из важнейших каналов федеральной помощи субъектам федерации. </w:t>
      </w:r>
    </w:p>
  </w:footnote>
  <w:footnote w:id="256">
    <w:p w:rsidR="00CE3870" w:rsidRPr="007126AF" w:rsidRDefault="00CE3870">
      <w:pPr>
        <w:pStyle w:val="a4"/>
      </w:pPr>
      <w:r>
        <w:rPr>
          <w:rStyle w:val="a6"/>
        </w:rPr>
        <w:footnoteRef/>
      </w:r>
      <w:r w:rsidRPr="009D6830">
        <w:t xml:space="preserve"> </w:t>
      </w:r>
      <w:r>
        <w:t>Правительство  КП  согласилось   поддержать</w:t>
      </w:r>
      <w:r w:rsidRPr="00580E50">
        <w:t xml:space="preserve"> </w:t>
      </w:r>
      <w:r>
        <w:t xml:space="preserve"> «Ванкувер-формулу»  весьма</w:t>
      </w:r>
      <w:r w:rsidRPr="00580E50">
        <w:t xml:space="preserve"> </w:t>
      </w:r>
      <w:r>
        <w:t xml:space="preserve"> неохотно.  Ему,  в противоположность  правительству ЛПК,  она казалась  менее выгодной по сравнению  с  «Виктория-формулой»  </w:t>
      </w:r>
      <w:r w:rsidRPr="007126AF">
        <w:t>(</w:t>
      </w:r>
      <w:r>
        <w:t>Hogg</w:t>
      </w:r>
      <w:r w:rsidRPr="007126AF">
        <w:t xml:space="preserve"> </w:t>
      </w:r>
      <w:r>
        <w:t>P</w:t>
      </w:r>
      <w:r w:rsidRPr="007126AF">
        <w:t xml:space="preserve">. </w:t>
      </w:r>
      <w:r>
        <w:t>Op</w:t>
      </w:r>
      <w:r w:rsidRPr="007126AF">
        <w:t>.</w:t>
      </w:r>
      <w:r>
        <w:t>cit</w:t>
      </w:r>
      <w:r w:rsidRPr="007126AF">
        <w:t xml:space="preserve">. - </w:t>
      </w:r>
      <w:r>
        <w:t>Р</w:t>
      </w:r>
      <w:r w:rsidRPr="007126AF">
        <w:t xml:space="preserve"> .54 - 55;  </w:t>
      </w:r>
      <w:r>
        <w:t>Reezor</w:t>
      </w:r>
      <w:r w:rsidRPr="007126AF">
        <w:t xml:space="preserve"> </w:t>
      </w:r>
      <w:r>
        <w:t>B</w:t>
      </w:r>
      <w:r w:rsidRPr="007126AF">
        <w:t xml:space="preserve">. </w:t>
      </w:r>
      <w:r>
        <w:t>Op</w:t>
      </w:r>
      <w:r w:rsidRPr="007126AF">
        <w:t>.</w:t>
      </w:r>
      <w:r>
        <w:t>cit</w:t>
      </w:r>
      <w:r w:rsidRPr="007126AF">
        <w:t xml:space="preserve">. - </w:t>
      </w:r>
      <w:r>
        <w:t>P</w:t>
      </w:r>
      <w:r w:rsidRPr="007126AF">
        <w:t>.198 – 199).</w:t>
      </w:r>
    </w:p>
  </w:footnote>
  <w:footnote w:id="257">
    <w:p w:rsidR="00CE3870" w:rsidRPr="008668DB" w:rsidRDefault="00CE3870">
      <w:pPr>
        <w:pStyle w:val="a4"/>
      </w:pPr>
      <w:r>
        <w:rPr>
          <w:rStyle w:val="a6"/>
        </w:rPr>
        <w:footnoteRef/>
      </w:r>
      <w:r w:rsidRPr="000078EF">
        <w:t xml:space="preserve"> </w:t>
      </w:r>
      <w:r>
        <w:t xml:space="preserve">Hogg P. Op.cit. – P. </w:t>
      </w:r>
      <w:r w:rsidRPr="008668DB">
        <w:t>545;</w:t>
      </w:r>
      <w:r>
        <w:t xml:space="preserve"> </w:t>
      </w:r>
      <w:r w:rsidRPr="007126AF">
        <w:t xml:space="preserve"> </w:t>
      </w:r>
      <w:r>
        <w:t xml:space="preserve">McWhinney E. Op.cit. </w:t>
      </w:r>
      <w:r w:rsidRPr="008668DB">
        <w:t xml:space="preserve"> - </w:t>
      </w:r>
      <w:r>
        <w:t>P.</w:t>
      </w:r>
      <w:r w:rsidRPr="008668DB">
        <w:t>86</w:t>
      </w:r>
      <w:r w:rsidRPr="00997523">
        <w:t>.</w:t>
      </w:r>
    </w:p>
  </w:footnote>
  <w:footnote w:id="258">
    <w:p w:rsidR="00CE3870" w:rsidRPr="00153350" w:rsidRDefault="00CE3870">
      <w:pPr>
        <w:pStyle w:val="a4"/>
      </w:pPr>
      <w:r>
        <w:rPr>
          <w:rStyle w:val="a6"/>
        </w:rPr>
        <w:footnoteRef/>
      </w:r>
      <w:r w:rsidRPr="00CC0A03">
        <w:t xml:space="preserve"> </w:t>
      </w:r>
      <w:r>
        <w:t>Peacock A. et al. Op.cit. –P. 244</w:t>
      </w:r>
      <w:r w:rsidRPr="00997523">
        <w:t>;</w:t>
      </w:r>
      <w:r>
        <w:t xml:space="preserve"> </w:t>
      </w:r>
      <w:r w:rsidRPr="00F42338">
        <w:t xml:space="preserve"> </w:t>
      </w:r>
      <w:r>
        <w:t>Public Law  in  Canada. – P. 27</w:t>
      </w:r>
      <w:r w:rsidRPr="00153350">
        <w:t>;</w:t>
      </w:r>
      <w:r w:rsidRPr="00C109EE">
        <w:t xml:space="preserve"> </w:t>
      </w:r>
      <w:r w:rsidRPr="00F42338">
        <w:t xml:space="preserve"> </w:t>
      </w:r>
      <w:r>
        <w:t xml:space="preserve">Swinton K. Op.cit. – P.176.  </w:t>
      </w:r>
    </w:p>
  </w:footnote>
  <w:footnote w:id="259">
    <w:p w:rsidR="00CE3870" w:rsidRPr="00C109EE" w:rsidRDefault="00CE3870">
      <w:pPr>
        <w:pStyle w:val="a4"/>
      </w:pPr>
      <w:r>
        <w:rPr>
          <w:rStyle w:val="a6"/>
        </w:rPr>
        <w:footnoteRef/>
      </w:r>
      <w:r w:rsidRPr="0031006B">
        <w:t xml:space="preserve"> </w:t>
      </w:r>
      <w:r w:rsidRPr="00C109EE">
        <w:t xml:space="preserve"> </w:t>
      </w:r>
      <w:r>
        <w:t xml:space="preserve">Waller H. </w:t>
      </w:r>
      <w:r w:rsidRPr="00F42338">
        <w:t xml:space="preserve"> </w:t>
      </w:r>
      <w:r>
        <w:t>Op.cit. – P.239.</w:t>
      </w:r>
    </w:p>
  </w:footnote>
  <w:footnote w:id="260">
    <w:p w:rsidR="00CE3870" w:rsidRPr="00F42338" w:rsidRDefault="00CE3870">
      <w:pPr>
        <w:pStyle w:val="a4"/>
      </w:pPr>
      <w:r>
        <w:rPr>
          <w:rStyle w:val="a6"/>
        </w:rPr>
        <w:footnoteRef/>
      </w:r>
      <w:r w:rsidRPr="0031006B">
        <w:t xml:space="preserve"> </w:t>
      </w:r>
      <w:r>
        <w:t xml:space="preserve"> </w:t>
      </w:r>
      <w:r w:rsidRPr="003E783D">
        <w:t xml:space="preserve"> </w:t>
      </w:r>
      <w:r>
        <w:t>См.: Federalism in America  and Europe… - P. 187</w:t>
      </w:r>
      <w:r w:rsidRPr="00C109EE">
        <w:t>;</w:t>
      </w:r>
      <w:r>
        <w:t xml:space="preserve"> House of  Commons Reform.  Ed. by Gunther B</w:t>
      </w:r>
      <w:r w:rsidRPr="009F4B02">
        <w:t xml:space="preserve"> </w:t>
      </w:r>
      <w:r>
        <w:t xml:space="preserve">– Ottawa, </w:t>
      </w:r>
      <w:r w:rsidRPr="009F4B02">
        <w:t>1991.</w:t>
      </w:r>
      <w:r>
        <w:t xml:space="preserve"> - P.83</w:t>
      </w:r>
      <w:r w:rsidRPr="00227D98">
        <w:t xml:space="preserve">; </w:t>
      </w:r>
      <w:r>
        <w:t>Martin L.  Op.cit. –p. 216.</w:t>
      </w:r>
    </w:p>
  </w:footnote>
  <w:footnote w:id="261">
    <w:p w:rsidR="00CE3870" w:rsidRPr="00CC0A03" w:rsidRDefault="00CE3870">
      <w:pPr>
        <w:pStyle w:val="a4"/>
      </w:pPr>
      <w:r>
        <w:rPr>
          <w:rStyle w:val="a6"/>
        </w:rPr>
        <w:footnoteRef/>
      </w:r>
      <w:r w:rsidRPr="0031006B">
        <w:t xml:space="preserve"> </w:t>
      </w:r>
      <w:r>
        <w:t>Debates.  Vol. 131. – P. 1692.</w:t>
      </w:r>
    </w:p>
  </w:footnote>
  <w:footnote w:id="262">
    <w:p w:rsidR="00CE3870" w:rsidRPr="00D4201C" w:rsidRDefault="00CE3870">
      <w:pPr>
        <w:pStyle w:val="a4"/>
      </w:pPr>
      <w:r>
        <w:rPr>
          <w:rStyle w:val="a6"/>
        </w:rPr>
        <w:footnoteRef/>
      </w:r>
      <w:r w:rsidRPr="00D4201C">
        <w:t xml:space="preserve"> </w:t>
      </w:r>
      <w:r>
        <w:t>Leading Constitutional Decisions… - P. 362.</w:t>
      </w:r>
    </w:p>
  </w:footnote>
  <w:footnote w:id="263">
    <w:p w:rsidR="00CE3870" w:rsidRPr="0031006B" w:rsidRDefault="00CE3870">
      <w:pPr>
        <w:pStyle w:val="a4"/>
      </w:pPr>
      <w:r>
        <w:rPr>
          <w:rStyle w:val="a6"/>
        </w:rPr>
        <w:footnoteRef/>
      </w:r>
      <w:r w:rsidRPr="00CC0A03">
        <w:t xml:space="preserve"> </w:t>
      </w:r>
      <w:r>
        <w:t xml:space="preserve"> Romanov R. et al. Op. cit.</w:t>
      </w:r>
      <w:r w:rsidRPr="00D4201C">
        <w:t xml:space="preserve">- </w:t>
      </w:r>
      <w:r>
        <w:t>P.83</w:t>
      </w:r>
      <w:r w:rsidRPr="009F4B02">
        <w:t>;</w:t>
      </w:r>
      <w:r w:rsidRPr="0000293D">
        <w:t xml:space="preserve"> </w:t>
      </w:r>
      <w:r>
        <w:t>Whitaker R. Op.cit. – P.151.</w:t>
      </w:r>
    </w:p>
  </w:footnote>
  <w:footnote w:id="264">
    <w:p w:rsidR="00CE3870" w:rsidRPr="00580E50" w:rsidRDefault="00CE3870">
      <w:pPr>
        <w:pStyle w:val="a4"/>
      </w:pPr>
      <w:r>
        <w:rPr>
          <w:rStyle w:val="a6"/>
        </w:rPr>
        <w:footnoteRef/>
      </w:r>
      <w:r w:rsidRPr="00CC0A03">
        <w:t xml:space="preserve"> </w:t>
      </w:r>
      <w:r>
        <w:t>Magnet C.  Op. cit. – P. 356</w:t>
      </w:r>
      <w:r w:rsidRPr="00580E50">
        <w:t>;</w:t>
      </w:r>
      <w:r>
        <w:t xml:space="preserve"> </w:t>
      </w:r>
      <w:r w:rsidRPr="00580E50">
        <w:t xml:space="preserve"> </w:t>
      </w:r>
      <w:r>
        <w:t>Swinton</w:t>
      </w:r>
      <w:r w:rsidRPr="00580E50">
        <w:t xml:space="preserve"> </w:t>
      </w:r>
      <w:r>
        <w:t>K</w:t>
      </w:r>
      <w:r w:rsidRPr="00580E50">
        <w:t xml:space="preserve">. </w:t>
      </w:r>
      <w:r>
        <w:t>Op</w:t>
      </w:r>
      <w:r w:rsidRPr="00580E50">
        <w:t>.</w:t>
      </w:r>
      <w:r>
        <w:t>cit</w:t>
      </w:r>
      <w:r w:rsidRPr="00580E50">
        <w:t xml:space="preserve">. </w:t>
      </w:r>
      <w:r>
        <w:t>–P.290.</w:t>
      </w:r>
    </w:p>
  </w:footnote>
  <w:footnote w:id="265">
    <w:p w:rsidR="00CE3870" w:rsidRPr="002B0311" w:rsidRDefault="00CE3870">
      <w:pPr>
        <w:pStyle w:val="a4"/>
      </w:pPr>
      <w:r>
        <w:rPr>
          <w:rStyle w:val="a6"/>
        </w:rPr>
        <w:footnoteRef/>
      </w:r>
      <w:r>
        <w:t xml:space="preserve"> Впервые  провинции  сорвали  попытку  конституционной  реформы в 1927 г. ( инициатором срыва было Онтарио),   во второй раз – в  1935 г. ( оно же), в  третий – в  1950 г. ( инициатором срыва  был Квебек),  в  четвертый   раз –  в  1961 г. (он же),  в  пятый  раз – в  1965 г.  </w:t>
      </w:r>
      <w:r w:rsidRPr="002B0311">
        <w:t>(</w:t>
      </w:r>
      <w:r>
        <w:t>он</w:t>
      </w:r>
      <w:r w:rsidRPr="002B0311">
        <w:t xml:space="preserve"> </w:t>
      </w:r>
      <w:r>
        <w:t>же</w:t>
      </w:r>
      <w:r w:rsidRPr="002B0311">
        <w:t xml:space="preserve">), </w:t>
      </w:r>
      <w:r>
        <w:t xml:space="preserve"> в</w:t>
      </w:r>
      <w:r w:rsidRPr="002B0311">
        <w:t xml:space="preserve"> </w:t>
      </w:r>
      <w:r>
        <w:t xml:space="preserve">шестой раз </w:t>
      </w:r>
      <w:r w:rsidRPr="002B0311">
        <w:t xml:space="preserve"> – </w:t>
      </w:r>
      <w:r>
        <w:t>в</w:t>
      </w:r>
      <w:r w:rsidRPr="002B0311">
        <w:t xml:space="preserve"> 1971 </w:t>
      </w:r>
      <w:r>
        <w:t>г</w:t>
      </w:r>
      <w:r w:rsidRPr="002B0311">
        <w:t>. (</w:t>
      </w:r>
      <w:r>
        <w:t>он же).</w:t>
      </w:r>
    </w:p>
  </w:footnote>
  <w:footnote w:id="266">
    <w:p w:rsidR="00CE3870" w:rsidRPr="002B0311" w:rsidRDefault="00CE3870">
      <w:pPr>
        <w:pStyle w:val="a4"/>
      </w:pPr>
      <w:r>
        <w:rPr>
          <w:rStyle w:val="a6"/>
        </w:rPr>
        <w:footnoteRef/>
      </w:r>
      <w:r w:rsidRPr="00AB5554">
        <w:t xml:space="preserve"> </w:t>
      </w:r>
      <w:r>
        <w:t>Hogg</w:t>
      </w:r>
      <w:r w:rsidRPr="00AB5554">
        <w:t xml:space="preserve"> </w:t>
      </w:r>
      <w:r>
        <w:t>P</w:t>
      </w:r>
      <w:r w:rsidRPr="00AB5554">
        <w:t xml:space="preserve">.  </w:t>
      </w:r>
      <w:r>
        <w:t>Op</w:t>
      </w:r>
      <w:r w:rsidRPr="00FA2C07">
        <w:t>.</w:t>
      </w:r>
      <w:r>
        <w:t>cit</w:t>
      </w:r>
      <w:r w:rsidRPr="00FA2C07">
        <w:t xml:space="preserve">. - </w:t>
      </w:r>
      <w:r>
        <w:t>P</w:t>
      </w:r>
      <w:r w:rsidRPr="00FA2C07">
        <w:t xml:space="preserve">.226;  </w:t>
      </w:r>
      <w:r>
        <w:t>Russell</w:t>
      </w:r>
      <w:r w:rsidRPr="00FA2C07">
        <w:t xml:space="preserve"> </w:t>
      </w:r>
      <w:r>
        <w:t>P. Op</w:t>
      </w:r>
      <w:r w:rsidRPr="00FA2C07">
        <w:t>.</w:t>
      </w:r>
      <w:r>
        <w:t>cit</w:t>
      </w:r>
      <w:r w:rsidRPr="00FA2C07">
        <w:t xml:space="preserve">. – </w:t>
      </w:r>
      <w:r>
        <w:t>P</w:t>
      </w:r>
      <w:r w:rsidRPr="00FA2C07">
        <w:t xml:space="preserve">. 170.  </w:t>
      </w:r>
      <w:r>
        <w:t>См</w:t>
      </w:r>
      <w:r w:rsidRPr="00FA2C07">
        <w:t xml:space="preserve">. </w:t>
      </w:r>
      <w:r>
        <w:t>также</w:t>
      </w:r>
      <w:r w:rsidRPr="00FA2C07">
        <w:t xml:space="preserve">: </w:t>
      </w:r>
      <w:r>
        <w:t>Levesque</w:t>
      </w:r>
      <w:r w:rsidRPr="00FA2C07">
        <w:t xml:space="preserve"> </w:t>
      </w:r>
      <w:r>
        <w:t>R</w:t>
      </w:r>
      <w:r w:rsidRPr="00FA2C07">
        <w:t xml:space="preserve">.  </w:t>
      </w:r>
      <w:r>
        <w:t>Op</w:t>
      </w:r>
      <w:r w:rsidRPr="00FA2C07">
        <w:t>.</w:t>
      </w:r>
      <w:r>
        <w:t>cit</w:t>
      </w:r>
      <w:r w:rsidRPr="00FA2C07">
        <w:t xml:space="preserve">.  </w:t>
      </w:r>
      <w:r w:rsidRPr="002B0311">
        <w:t>–</w:t>
      </w:r>
      <w:r>
        <w:t>P.343.</w:t>
      </w:r>
    </w:p>
  </w:footnote>
  <w:footnote w:id="267">
    <w:p w:rsidR="00CE3870" w:rsidRPr="00226D88" w:rsidRDefault="00CE3870">
      <w:pPr>
        <w:pStyle w:val="a4"/>
      </w:pPr>
      <w:r>
        <w:rPr>
          <w:rStyle w:val="a6"/>
        </w:rPr>
        <w:footnoteRef/>
      </w:r>
      <w:r>
        <w:t xml:space="preserve"> Надежды федерального правительства на безоговорочную поддержку его стратегии Верховным судом доминиона не основывались на добросовестном, трезвом расчете. По данным специалистoв из Торонтского  университета,  «федералистская» ориентация ВСК во  многом является мифом. При </w:t>
      </w:r>
      <w:r w:rsidRPr="00226D88">
        <w:t xml:space="preserve"> </w:t>
      </w:r>
      <w:r>
        <w:t xml:space="preserve">разбирательстве  коллизий  между  центром  и  провинциями  ВСК </w:t>
      </w:r>
      <w:r w:rsidRPr="00226D88">
        <w:t xml:space="preserve"> </w:t>
      </w:r>
      <w:r>
        <w:t>вынес  не менее</w:t>
      </w:r>
      <w:r w:rsidRPr="00226D88">
        <w:t xml:space="preserve"> </w:t>
      </w:r>
      <w:r>
        <w:t xml:space="preserve"> 45%</w:t>
      </w:r>
      <w:r w:rsidRPr="00226D88">
        <w:t xml:space="preserve"> </w:t>
      </w:r>
      <w:r>
        <w:t xml:space="preserve"> решений</w:t>
      </w:r>
      <w:r w:rsidRPr="00226D88">
        <w:t xml:space="preserve"> </w:t>
      </w:r>
      <w:r>
        <w:t xml:space="preserve"> в пользу субъектов  федерации  (Swinton</w:t>
      </w:r>
      <w:r w:rsidRPr="00226D88">
        <w:t xml:space="preserve"> </w:t>
      </w:r>
      <w:r>
        <w:t>K</w:t>
      </w:r>
      <w:r w:rsidRPr="00226D88">
        <w:t xml:space="preserve">., </w:t>
      </w:r>
      <w:r>
        <w:t>Chandler</w:t>
      </w:r>
      <w:r w:rsidRPr="00226D88">
        <w:t xml:space="preserve"> </w:t>
      </w:r>
      <w:r>
        <w:t>M</w:t>
      </w:r>
      <w:r w:rsidRPr="00226D88">
        <w:t xml:space="preserve">. </w:t>
      </w:r>
      <w:r>
        <w:t>Op</w:t>
      </w:r>
      <w:r w:rsidRPr="00226D88">
        <w:t>.</w:t>
      </w:r>
      <w:r>
        <w:t>cit</w:t>
      </w:r>
      <w:r w:rsidRPr="00226D88">
        <w:t xml:space="preserve">. – </w:t>
      </w:r>
      <w:r>
        <w:t>P</w:t>
      </w:r>
      <w:r w:rsidRPr="00226D88">
        <w:t>.17 – 18).</w:t>
      </w:r>
    </w:p>
  </w:footnote>
  <w:footnote w:id="268">
    <w:p w:rsidR="00CE3870" w:rsidRPr="00AD0979" w:rsidRDefault="00CE3870">
      <w:pPr>
        <w:pStyle w:val="a4"/>
      </w:pPr>
      <w:r>
        <w:rPr>
          <w:rStyle w:val="a6"/>
        </w:rPr>
        <w:footnoteRef/>
      </w:r>
      <w:r w:rsidRPr="002B0311">
        <w:t xml:space="preserve"> </w:t>
      </w:r>
      <w:r>
        <w:t>Chretien</w:t>
      </w:r>
      <w:r w:rsidRPr="002B0311">
        <w:t xml:space="preserve"> </w:t>
      </w:r>
      <w:r>
        <w:t>J</w:t>
      </w:r>
      <w:r w:rsidRPr="002B0311">
        <w:t xml:space="preserve">.  </w:t>
      </w:r>
      <w:r>
        <w:t>Op</w:t>
      </w:r>
      <w:r w:rsidRPr="002B0311">
        <w:t>.</w:t>
      </w:r>
      <w:r>
        <w:t>cit</w:t>
      </w:r>
      <w:r w:rsidRPr="002B0311">
        <w:t xml:space="preserve">. – </w:t>
      </w:r>
      <w:r>
        <w:t>P. 125.</w:t>
      </w:r>
      <w:r w:rsidRPr="002B0311">
        <w:t xml:space="preserve">  «</w:t>
      </w:r>
      <w:r>
        <w:t>Верховному  суду лучше было не вмешиваться в политические материи»,- с досадой заявил много  лет  спустя. находясь в отставке,  П.Э.Трюдо ( Peacock</w:t>
      </w:r>
      <w:r w:rsidRPr="00580E50">
        <w:t xml:space="preserve"> </w:t>
      </w:r>
      <w:r>
        <w:t>A</w:t>
      </w:r>
      <w:r w:rsidRPr="00580E50">
        <w:t xml:space="preserve">. </w:t>
      </w:r>
      <w:r>
        <w:t>et</w:t>
      </w:r>
      <w:r w:rsidRPr="00580E50">
        <w:t xml:space="preserve"> </w:t>
      </w:r>
      <w:r>
        <w:t>al</w:t>
      </w:r>
      <w:r w:rsidRPr="00580E50">
        <w:t xml:space="preserve">. </w:t>
      </w:r>
      <w:r>
        <w:t>Op</w:t>
      </w:r>
      <w:r w:rsidRPr="00AD0979">
        <w:t>.</w:t>
      </w:r>
      <w:r>
        <w:t>cit</w:t>
      </w:r>
      <w:r w:rsidRPr="00AD0979">
        <w:t xml:space="preserve">. – </w:t>
      </w:r>
      <w:r>
        <w:t>P</w:t>
      </w:r>
      <w:r w:rsidRPr="00AD0979">
        <w:t>.102 ).</w:t>
      </w:r>
    </w:p>
  </w:footnote>
  <w:footnote w:id="269">
    <w:p w:rsidR="00CE3870" w:rsidRDefault="00CE3870">
      <w:pPr>
        <w:pStyle w:val="a4"/>
      </w:pPr>
      <w:r>
        <w:rPr>
          <w:rStyle w:val="a6"/>
        </w:rPr>
        <w:footnoteRef/>
      </w:r>
      <w:r>
        <w:t xml:space="preserve"> Созвать  конституционную конференцию в одностороннем порядке федеральный центр не вправе.</w:t>
      </w:r>
    </w:p>
  </w:footnote>
  <w:footnote w:id="270">
    <w:p w:rsidR="00CE3870" w:rsidRPr="00580E50" w:rsidRDefault="00CE3870">
      <w:pPr>
        <w:pStyle w:val="a4"/>
      </w:pPr>
      <w:r>
        <w:rPr>
          <w:rStyle w:val="a6"/>
        </w:rPr>
        <w:footnoteRef/>
      </w:r>
      <w:r w:rsidRPr="00580E50">
        <w:t xml:space="preserve"> </w:t>
      </w:r>
      <w:r>
        <w:t>And</w:t>
      </w:r>
      <w:r w:rsidRPr="00580E50">
        <w:t xml:space="preserve">  </w:t>
      </w:r>
      <w:r>
        <w:t>No</w:t>
      </w:r>
      <w:r w:rsidRPr="00580E50">
        <w:t xml:space="preserve"> </w:t>
      </w:r>
      <w:r>
        <w:t>One</w:t>
      </w:r>
      <w:r w:rsidRPr="00580E50">
        <w:t xml:space="preserve">  </w:t>
      </w:r>
      <w:r>
        <w:t xml:space="preserve">Cheered… </w:t>
      </w:r>
      <w:r w:rsidRPr="00580E50">
        <w:t xml:space="preserve">- </w:t>
      </w:r>
      <w:r>
        <w:t xml:space="preserve"> P</w:t>
      </w:r>
      <w:r w:rsidRPr="00580E50">
        <w:t>.79 -80.</w:t>
      </w:r>
    </w:p>
  </w:footnote>
  <w:footnote w:id="271">
    <w:p w:rsidR="00CE3870" w:rsidRPr="00580E50" w:rsidRDefault="00CE3870">
      <w:pPr>
        <w:pStyle w:val="a4"/>
      </w:pPr>
      <w:r>
        <w:rPr>
          <w:rStyle w:val="a6"/>
        </w:rPr>
        <w:footnoteRef/>
      </w:r>
      <w:r w:rsidRPr="00580E50">
        <w:t xml:space="preserve"> </w:t>
      </w:r>
      <w:r>
        <w:t>Gruendling</w:t>
      </w:r>
      <w:r w:rsidRPr="00580E50">
        <w:t xml:space="preserve"> </w:t>
      </w:r>
      <w:r>
        <w:t>P. Op.cit. – P.219.</w:t>
      </w:r>
    </w:p>
  </w:footnote>
  <w:footnote w:id="272">
    <w:p w:rsidR="00CE3870" w:rsidRPr="00580E50" w:rsidRDefault="00CE3870">
      <w:pPr>
        <w:pStyle w:val="a4"/>
      </w:pPr>
      <w:r>
        <w:rPr>
          <w:rStyle w:val="a6"/>
        </w:rPr>
        <w:footnoteRef/>
      </w:r>
      <w:r w:rsidRPr="00580E50">
        <w:t xml:space="preserve">  </w:t>
      </w:r>
      <w:r>
        <w:t>Levesque</w:t>
      </w:r>
      <w:r w:rsidRPr="00580E50">
        <w:t xml:space="preserve"> </w:t>
      </w:r>
      <w:r>
        <w:t>R</w:t>
      </w:r>
      <w:r w:rsidRPr="00580E50">
        <w:t xml:space="preserve">.  </w:t>
      </w:r>
      <w:r>
        <w:t>Op</w:t>
      </w:r>
      <w:r w:rsidRPr="00580E50">
        <w:t xml:space="preserve">. </w:t>
      </w:r>
      <w:r>
        <w:t>cit</w:t>
      </w:r>
      <w:r w:rsidRPr="00580E50">
        <w:t xml:space="preserve">.  - </w:t>
      </w:r>
      <w:r>
        <w:t>P</w:t>
      </w:r>
      <w:r w:rsidRPr="00580E50">
        <w:t>. 329 -331.</w:t>
      </w:r>
    </w:p>
  </w:footnote>
  <w:footnote w:id="273">
    <w:p w:rsidR="00CE3870" w:rsidRPr="00FC0731" w:rsidRDefault="00CE3870">
      <w:pPr>
        <w:pStyle w:val="a4"/>
      </w:pPr>
      <w:r>
        <w:rPr>
          <w:rStyle w:val="a6"/>
        </w:rPr>
        <w:footnoteRef/>
      </w:r>
      <w:r w:rsidRPr="00580E50">
        <w:t xml:space="preserve"> </w:t>
      </w:r>
      <w:r>
        <w:t>Fitzmaurice</w:t>
      </w:r>
      <w:r w:rsidRPr="00580E50">
        <w:t xml:space="preserve"> </w:t>
      </w:r>
      <w:r>
        <w:t>J</w:t>
      </w:r>
      <w:r w:rsidRPr="00580E50">
        <w:t xml:space="preserve">. </w:t>
      </w:r>
      <w:r>
        <w:t>Op</w:t>
      </w:r>
      <w:r w:rsidRPr="00580E50">
        <w:t>.</w:t>
      </w:r>
      <w:r>
        <w:t>cit</w:t>
      </w:r>
      <w:r w:rsidRPr="00580E50">
        <w:t xml:space="preserve">.-  </w:t>
      </w:r>
      <w:r>
        <w:t>P.307</w:t>
      </w:r>
      <w:r w:rsidRPr="00580E50">
        <w:t>;</w:t>
      </w:r>
      <w:r w:rsidRPr="00945F05">
        <w:t xml:space="preserve"> </w:t>
      </w:r>
      <w:r w:rsidRPr="00C927AD">
        <w:t xml:space="preserve"> </w:t>
      </w:r>
      <w:r>
        <w:t>Waller H. Op.cit. – P.38</w:t>
      </w:r>
      <w:r w:rsidRPr="009E4AAA">
        <w:t>9</w:t>
      </w:r>
      <w:r>
        <w:t>.</w:t>
      </w:r>
    </w:p>
  </w:footnote>
  <w:footnote w:id="274">
    <w:p w:rsidR="00CE3870" w:rsidRPr="00AF6B37" w:rsidRDefault="00CE3870">
      <w:pPr>
        <w:pStyle w:val="a4"/>
      </w:pPr>
      <w:r>
        <w:rPr>
          <w:rStyle w:val="a6"/>
        </w:rPr>
        <w:footnoteRef/>
      </w:r>
      <w:r w:rsidRPr="00AF6B37">
        <w:t xml:space="preserve"> </w:t>
      </w:r>
      <w:r>
        <w:t xml:space="preserve">Gruendling V. Op.cit. </w:t>
      </w:r>
      <w:r w:rsidRPr="004F4316">
        <w:t xml:space="preserve"> - </w:t>
      </w:r>
      <w:r>
        <w:t>P.251 – 253.</w:t>
      </w:r>
    </w:p>
  </w:footnote>
  <w:footnote w:id="275">
    <w:p w:rsidR="00CE3870" w:rsidRPr="004F4316" w:rsidRDefault="00CE3870">
      <w:pPr>
        <w:pStyle w:val="a4"/>
      </w:pPr>
      <w:r>
        <w:rPr>
          <w:rStyle w:val="a6"/>
        </w:rPr>
        <w:footnoteRef/>
      </w:r>
      <w:r w:rsidRPr="00FC0731">
        <w:t xml:space="preserve"> </w:t>
      </w:r>
      <w:r>
        <w:t xml:space="preserve">McWhinney E. Op.cit. </w:t>
      </w:r>
      <w:r w:rsidRPr="004F4316">
        <w:t xml:space="preserve"> </w:t>
      </w:r>
      <w:r>
        <w:t>- Р.192</w:t>
      </w:r>
      <w:r w:rsidRPr="004F4316">
        <w:t xml:space="preserve">; </w:t>
      </w:r>
      <w:r w:rsidRPr="00F7195C">
        <w:t xml:space="preserve"> </w:t>
      </w:r>
      <w:r>
        <w:t xml:space="preserve">Oliver M. Op.cit. </w:t>
      </w:r>
      <w:r w:rsidRPr="004F4316">
        <w:t xml:space="preserve">– </w:t>
      </w:r>
      <w:r>
        <w:t>Р</w:t>
      </w:r>
      <w:r w:rsidRPr="004F4316">
        <w:t xml:space="preserve">. </w:t>
      </w:r>
      <w:r>
        <w:t>116.</w:t>
      </w:r>
    </w:p>
  </w:footnote>
  <w:footnote w:id="276">
    <w:p w:rsidR="00CE3870" w:rsidRPr="00945F05" w:rsidRDefault="00CE3870">
      <w:pPr>
        <w:pStyle w:val="a4"/>
      </w:pPr>
      <w:r>
        <w:rPr>
          <w:rStyle w:val="a6"/>
        </w:rPr>
        <w:footnoteRef/>
      </w:r>
      <w:r w:rsidRPr="00945F05">
        <w:t xml:space="preserve"> </w:t>
      </w:r>
      <w:r>
        <w:t>Williams A. et al.  Op.cit. – P.243.</w:t>
      </w:r>
    </w:p>
  </w:footnote>
  <w:footnote w:id="277">
    <w:p w:rsidR="00CE3870" w:rsidRPr="00FC0731" w:rsidRDefault="00CE3870">
      <w:pPr>
        <w:pStyle w:val="a4"/>
      </w:pPr>
      <w:r>
        <w:rPr>
          <w:rStyle w:val="a6"/>
        </w:rPr>
        <w:footnoteRef/>
      </w:r>
      <w:r w:rsidRPr="004F4316">
        <w:t xml:space="preserve"> </w:t>
      </w:r>
      <w:r>
        <w:t xml:space="preserve"> Johnson W. Op.cit. - P. 124.</w:t>
      </w:r>
    </w:p>
  </w:footnote>
  <w:footnote w:id="278">
    <w:p w:rsidR="00CE3870" w:rsidRPr="00FC0731" w:rsidRDefault="00CE3870">
      <w:pPr>
        <w:pStyle w:val="a4"/>
      </w:pPr>
      <w:r>
        <w:rPr>
          <w:rStyle w:val="a6"/>
        </w:rPr>
        <w:footnoteRef/>
      </w:r>
      <w:r w:rsidRPr="004F4316">
        <w:t xml:space="preserve"> </w:t>
      </w:r>
      <w:r>
        <w:t>Bothwell R.  Op.cit.</w:t>
      </w:r>
      <w:r w:rsidRPr="00945F05">
        <w:t xml:space="preserve"> </w:t>
      </w:r>
      <w:r>
        <w:t>- P.399.</w:t>
      </w:r>
    </w:p>
  </w:footnote>
  <w:footnote w:id="279">
    <w:p w:rsidR="00CE3870" w:rsidRPr="00644A5E" w:rsidRDefault="00CE3870">
      <w:pPr>
        <w:pStyle w:val="a4"/>
      </w:pPr>
      <w:r>
        <w:rPr>
          <w:rStyle w:val="a6"/>
        </w:rPr>
        <w:footnoteRef/>
      </w:r>
      <w:r w:rsidRPr="00580E50">
        <w:t xml:space="preserve">  </w:t>
      </w:r>
      <w:r>
        <w:t>Cook</w:t>
      </w:r>
      <w:r w:rsidRPr="00644A5E">
        <w:t xml:space="preserve"> </w:t>
      </w:r>
      <w:r>
        <w:t>C</w:t>
      </w:r>
      <w:r w:rsidRPr="00644A5E">
        <w:t xml:space="preserve">. </w:t>
      </w:r>
      <w:r>
        <w:t>et</w:t>
      </w:r>
      <w:r w:rsidRPr="00644A5E">
        <w:t xml:space="preserve"> </w:t>
      </w:r>
      <w:r>
        <w:t>al</w:t>
      </w:r>
      <w:r w:rsidRPr="00644A5E">
        <w:t xml:space="preserve">. </w:t>
      </w:r>
      <w:r>
        <w:t xml:space="preserve"> Op</w:t>
      </w:r>
      <w:r w:rsidRPr="00644A5E">
        <w:t>.</w:t>
      </w:r>
      <w:r>
        <w:t>cit</w:t>
      </w:r>
      <w:r w:rsidRPr="00644A5E">
        <w:t>. –</w:t>
      </w:r>
      <w:r>
        <w:t xml:space="preserve"> P.</w:t>
      </w:r>
      <w:r w:rsidRPr="00644A5E">
        <w:t xml:space="preserve"> </w:t>
      </w:r>
      <w:r>
        <w:t>150.</w:t>
      </w:r>
      <w:r w:rsidRPr="00644A5E">
        <w:t xml:space="preserve">  </w:t>
      </w:r>
    </w:p>
  </w:footnote>
  <w:footnote w:id="280">
    <w:p w:rsidR="00CE3870" w:rsidRPr="00644A5E" w:rsidRDefault="00CE3870">
      <w:pPr>
        <w:pStyle w:val="a4"/>
      </w:pPr>
      <w:r>
        <w:rPr>
          <w:rStyle w:val="a6"/>
        </w:rPr>
        <w:footnoteRef/>
      </w:r>
      <w:r w:rsidRPr="00580E50">
        <w:t xml:space="preserve"> </w:t>
      </w:r>
      <w:r>
        <w:t>Dependence</w:t>
      </w:r>
      <w:r w:rsidRPr="00580E50">
        <w:t xml:space="preserve"> </w:t>
      </w:r>
      <w:r>
        <w:t>and</w:t>
      </w:r>
      <w:r w:rsidRPr="00580E50">
        <w:t xml:space="preserve"> </w:t>
      </w:r>
      <w:r>
        <w:t xml:space="preserve">Divergence </w:t>
      </w:r>
      <w:r w:rsidRPr="00580E50">
        <w:t xml:space="preserve">. – </w:t>
      </w:r>
      <w:r>
        <w:t>P</w:t>
      </w:r>
      <w:r w:rsidRPr="00644A5E">
        <w:t>.289 – 291.</w:t>
      </w:r>
    </w:p>
  </w:footnote>
  <w:footnote w:id="281">
    <w:p w:rsidR="00CE3870" w:rsidRPr="00AF6B37" w:rsidRDefault="00CE3870">
      <w:pPr>
        <w:pStyle w:val="a4"/>
      </w:pPr>
      <w:r>
        <w:rPr>
          <w:rStyle w:val="a6"/>
        </w:rPr>
        <w:footnoteRef/>
      </w:r>
      <w:r>
        <w:t xml:space="preserve"> При голосовании отсутствовало только 12 депутатов (менее 4 %  общей численности)</w:t>
      </w:r>
      <w:r w:rsidRPr="00945F05">
        <w:t xml:space="preserve"> – </w:t>
      </w:r>
      <w:r>
        <w:t>рекорд в истории канадского парламентаризма. Голосование 96%  депутатского  корпуса  тоже  явилось рекордно высоким  показателем  депутатской явки. Это в корне отличает принятие  данной конституционной резолюции от одобрения Палатой общин Мич-Лейкского  пакета конституционных поправок (см. параграф главы IV).</w:t>
      </w:r>
    </w:p>
  </w:footnote>
  <w:footnote w:id="282">
    <w:p w:rsidR="00CE3870" w:rsidRPr="009E4AAA" w:rsidRDefault="00CE3870">
      <w:pPr>
        <w:pStyle w:val="a4"/>
      </w:pPr>
      <w:r>
        <w:rPr>
          <w:rStyle w:val="a6"/>
        </w:rPr>
        <w:footnoteRef/>
      </w:r>
      <w:r w:rsidRPr="0031006B">
        <w:t xml:space="preserve"> </w:t>
      </w:r>
      <w:r>
        <w:t>Debates. Vol</w:t>
      </w:r>
      <w:r w:rsidRPr="009E4AAA">
        <w:t>.</w:t>
      </w:r>
      <w:r>
        <w:t xml:space="preserve"> </w:t>
      </w:r>
      <w:r w:rsidRPr="009E4AAA">
        <w:t xml:space="preserve">135. –  </w:t>
      </w:r>
      <w:r>
        <w:t>Р.</w:t>
      </w:r>
      <w:r w:rsidRPr="009E4AAA">
        <w:t xml:space="preserve">1232-3.  </w:t>
      </w:r>
      <w:r>
        <w:t>Всего</w:t>
      </w:r>
      <w:r w:rsidRPr="009E4AAA">
        <w:t xml:space="preserve"> </w:t>
      </w:r>
      <w:r>
        <w:t>у</w:t>
      </w:r>
      <w:r w:rsidRPr="009E4AAA">
        <w:t xml:space="preserve"> </w:t>
      </w:r>
      <w:r>
        <w:t>Квебека</w:t>
      </w:r>
      <w:r w:rsidRPr="009E4AAA">
        <w:t xml:space="preserve"> </w:t>
      </w:r>
      <w:r>
        <w:t>в</w:t>
      </w:r>
      <w:r w:rsidRPr="009E4AAA">
        <w:t xml:space="preserve"> </w:t>
      </w:r>
      <w:r>
        <w:t>нижней</w:t>
      </w:r>
      <w:r w:rsidRPr="009E4AAA">
        <w:t xml:space="preserve"> </w:t>
      </w:r>
      <w:r>
        <w:t>палате</w:t>
      </w:r>
      <w:r w:rsidRPr="009E4AAA">
        <w:t xml:space="preserve"> </w:t>
      </w:r>
      <w:r>
        <w:t>Парламента</w:t>
      </w:r>
      <w:r w:rsidRPr="009E4AAA">
        <w:t xml:space="preserve"> </w:t>
      </w:r>
      <w:r>
        <w:t>имеется</w:t>
      </w:r>
      <w:r w:rsidRPr="009E4AAA">
        <w:t xml:space="preserve"> 75 </w:t>
      </w:r>
      <w:r>
        <w:t>мест</w:t>
      </w:r>
      <w:r w:rsidRPr="009E4AAA">
        <w:t>.</w:t>
      </w:r>
    </w:p>
  </w:footnote>
  <w:footnote w:id="283">
    <w:p w:rsidR="00CE3870" w:rsidRPr="000B44C9" w:rsidRDefault="00CE3870">
      <w:pPr>
        <w:pStyle w:val="a4"/>
      </w:pPr>
      <w:r>
        <w:rPr>
          <w:rStyle w:val="a6"/>
        </w:rPr>
        <w:footnoteRef/>
      </w:r>
      <w:r w:rsidRPr="000B44C9">
        <w:t xml:space="preserve"> </w:t>
      </w:r>
      <w:r>
        <w:t>Leading Constitutional Decisions…- P.512.</w:t>
      </w:r>
    </w:p>
  </w:footnote>
  <w:footnote w:id="284">
    <w:p w:rsidR="00CE3870" w:rsidRPr="00063C56" w:rsidRDefault="00CE3870">
      <w:pPr>
        <w:pStyle w:val="a4"/>
      </w:pPr>
      <w:r>
        <w:rPr>
          <w:rStyle w:val="a6"/>
        </w:rPr>
        <w:footnoteRef/>
      </w:r>
      <w:r w:rsidRPr="00063C56">
        <w:t xml:space="preserve"> </w:t>
      </w:r>
      <w:r>
        <w:t xml:space="preserve">Federalism in America </w:t>
      </w:r>
      <w:r w:rsidRPr="00F80A5A">
        <w:t xml:space="preserve"> </w:t>
      </w:r>
      <w:r>
        <w:t>and Europe… - P. 38-39</w:t>
      </w:r>
      <w:r w:rsidRPr="009E4AAA">
        <w:t xml:space="preserve">; </w:t>
      </w:r>
      <w:r w:rsidRPr="00F80A5A">
        <w:t xml:space="preserve"> </w:t>
      </w:r>
      <w:r>
        <w:t>Oliver M. Op.cit. – P.236.</w:t>
      </w:r>
    </w:p>
  </w:footnote>
  <w:footnote w:id="285">
    <w:p w:rsidR="00CE3870" w:rsidRPr="00C927AD" w:rsidRDefault="00CE3870">
      <w:pPr>
        <w:pStyle w:val="a4"/>
      </w:pPr>
      <w:r>
        <w:rPr>
          <w:rStyle w:val="a6"/>
        </w:rPr>
        <w:footnoteRef/>
      </w:r>
      <w:r w:rsidRPr="00FB4068">
        <w:t xml:space="preserve"> </w:t>
      </w:r>
      <w:r>
        <w:t>Конституционным актом 1982 г. закреплены четыре процедуры («формулы») поправок к Конституции. Первая  процедура относится к поправкам, изменяющим функции короны (монарха, генерал-губернатора. лейтенант-губернаторов),  депутатскую квоту провинций в Парламенте, статус официальных языков в двух и более провинциях, состава ВСК, а также самую процедуру поправок. Эта группа поправок ратифицируется парламентом и всеми провинциальными ассамблеями (ст.ст. 41 Акта). Поправки, касающиеся прав и привилегий органов власти провинций в целом, подлежат ратификации Парламентом и ассамблеями двух третей провинций с 50% и более населения федерации (ст.ст.38,42). Третья группа поправок, помимо Парламента, ратифицируется ассамблеями только тех провинций, которых поправки касаются. Это поправки, меняющие межпровинциальные  границы и статус официальных языков в одной из провинций (ст.</w:t>
      </w:r>
      <w:r w:rsidRPr="00C927AD">
        <w:t xml:space="preserve"> </w:t>
      </w:r>
      <w:r>
        <w:t>43</w:t>
      </w:r>
      <w:r w:rsidRPr="00C927AD">
        <w:t xml:space="preserve"> </w:t>
      </w:r>
      <w:r>
        <w:t xml:space="preserve"> Акта). Четвертая группа поправок, изменяющих статус исполнительной и законодательной власти  федерации, не нуждается в ратификации. Она принимается в виде статутов Парламента (ст.44 Акта). См</w:t>
      </w:r>
      <w:r w:rsidRPr="00C927AD">
        <w:t xml:space="preserve">.: </w:t>
      </w:r>
      <w:r>
        <w:t>Саnada. A  Consolidation… - P. 6-9.</w:t>
      </w:r>
    </w:p>
  </w:footnote>
  <w:footnote w:id="286">
    <w:p w:rsidR="00CE3870" w:rsidRPr="00C927AD" w:rsidRDefault="00CE3870">
      <w:pPr>
        <w:pStyle w:val="a4"/>
      </w:pPr>
      <w:r>
        <w:rPr>
          <w:rStyle w:val="a6"/>
        </w:rPr>
        <w:footnoteRef/>
      </w:r>
      <w:r w:rsidRPr="00C927AD">
        <w:t xml:space="preserve">  </w:t>
      </w:r>
      <w:r>
        <w:t>См</w:t>
      </w:r>
      <w:r w:rsidRPr="00C927AD">
        <w:t xml:space="preserve">., </w:t>
      </w:r>
      <w:r>
        <w:t>в</w:t>
      </w:r>
      <w:r w:rsidRPr="00C927AD">
        <w:t xml:space="preserve"> </w:t>
      </w:r>
      <w:r>
        <w:t>частности</w:t>
      </w:r>
      <w:r w:rsidRPr="00C927AD">
        <w:t xml:space="preserve">: </w:t>
      </w:r>
      <w:r>
        <w:t>And</w:t>
      </w:r>
      <w:r w:rsidRPr="00C927AD">
        <w:t xml:space="preserve"> </w:t>
      </w:r>
      <w:r>
        <w:t>No</w:t>
      </w:r>
      <w:r w:rsidRPr="00C927AD">
        <w:t xml:space="preserve"> </w:t>
      </w:r>
      <w:r>
        <w:t>One</w:t>
      </w:r>
      <w:r w:rsidRPr="00C927AD">
        <w:t xml:space="preserve"> </w:t>
      </w:r>
      <w:r>
        <w:t>Cheered</w:t>
      </w:r>
      <w:r w:rsidRPr="00C927AD">
        <w:t xml:space="preserve">…  – </w:t>
      </w:r>
      <w:r>
        <w:t>P</w:t>
      </w:r>
      <w:r w:rsidRPr="00C927AD">
        <w:t xml:space="preserve">. 290; </w:t>
      </w:r>
      <w:r>
        <w:t>Hogg</w:t>
      </w:r>
      <w:r w:rsidRPr="00C927AD">
        <w:t xml:space="preserve"> </w:t>
      </w:r>
      <w:r>
        <w:t>P</w:t>
      </w:r>
      <w:r w:rsidRPr="00C927AD">
        <w:t xml:space="preserve">. </w:t>
      </w:r>
      <w:r>
        <w:t>Op</w:t>
      </w:r>
      <w:r w:rsidRPr="00C927AD">
        <w:t>.</w:t>
      </w:r>
      <w:r>
        <w:t>cit</w:t>
      </w:r>
      <w:r w:rsidRPr="00C927AD">
        <w:t xml:space="preserve">. – </w:t>
      </w:r>
      <w:r>
        <w:t>P</w:t>
      </w:r>
      <w:r w:rsidRPr="00C927AD">
        <w:t>. 673.</w:t>
      </w:r>
    </w:p>
  </w:footnote>
  <w:footnote w:id="287">
    <w:p w:rsidR="00CE3870" w:rsidRPr="00330B71" w:rsidRDefault="00CE3870">
      <w:pPr>
        <w:pStyle w:val="a4"/>
      </w:pPr>
      <w:r>
        <w:rPr>
          <w:rStyle w:val="a6"/>
        </w:rPr>
        <w:footnoteRef/>
      </w:r>
      <w:r w:rsidRPr="00C927AD">
        <w:t xml:space="preserve"> </w:t>
      </w:r>
      <w:r>
        <w:t>Clarkson</w:t>
      </w:r>
      <w:r w:rsidRPr="00C927AD">
        <w:t xml:space="preserve"> </w:t>
      </w:r>
      <w:r>
        <w:t>S</w:t>
      </w:r>
      <w:r w:rsidRPr="00C927AD">
        <w:t>.,</w:t>
      </w:r>
      <w:r>
        <w:t>McCall</w:t>
      </w:r>
      <w:r w:rsidRPr="00C927AD">
        <w:t xml:space="preserve"> </w:t>
      </w:r>
      <w:r>
        <w:t>C</w:t>
      </w:r>
      <w:r w:rsidRPr="00C927AD">
        <w:t xml:space="preserve">. </w:t>
      </w:r>
      <w:r>
        <w:t>Op</w:t>
      </w:r>
      <w:r w:rsidRPr="00C927AD">
        <w:t xml:space="preserve">. </w:t>
      </w:r>
      <w:r>
        <w:t>cit</w:t>
      </w:r>
      <w:r w:rsidRPr="00C927AD">
        <w:t xml:space="preserve">. - </w:t>
      </w:r>
      <w:r>
        <w:t>Vol</w:t>
      </w:r>
      <w:r w:rsidRPr="00C927AD">
        <w:t xml:space="preserve">.1.  – </w:t>
      </w:r>
      <w:r>
        <w:t>P</w:t>
      </w:r>
      <w:r w:rsidRPr="000566E8">
        <w:t>.26</w:t>
      </w:r>
      <w:r>
        <w:t xml:space="preserve">0 </w:t>
      </w:r>
      <w:r w:rsidRPr="000B44C9">
        <w:t xml:space="preserve">; </w:t>
      </w:r>
      <w:r>
        <w:t xml:space="preserve"> Leading </w:t>
      </w:r>
      <w:r w:rsidRPr="00330B71">
        <w:t xml:space="preserve"> </w:t>
      </w:r>
      <w:r>
        <w:t>Constitutional Decisions… - P.</w:t>
      </w:r>
      <w:r w:rsidRPr="00330B71">
        <w:t>632.</w:t>
      </w:r>
    </w:p>
  </w:footnote>
  <w:footnote w:id="288">
    <w:p w:rsidR="00CE3870" w:rsidRPr="00F7082A" w:rsidRDefault="00CE3870">
      <w:pPr>
        <w:pStyle w:val="a4"/>
      </w:pPr>
      <w:r>
        <w:rPr>
          <w:rStyle w:val="a6"/>
        </w:rPr>
        <w:footnoteRef/>
      </w:r>
      <w:r w:rsidRPr="00FC0731">
        <w:t xml:space="preserve"> </w:t>
      </w:r>
      <w:r>
        <w:t>Milne D. Op</w:t>
      </w:r>
      <w:r w:rsidRPr="000B44C9">
        <w:t>.</w:t>
      </w:r>
      <w:r>
        <w:t xml:space="preserve"> cit</w:t>
      </w:r>
      <w:r w:rsidRPr="000B44C9">
        <w:t xml:space="preserve">. - </w:t>
      </w:r>
      <w:r>
        <w:t>P. 254</w:t>
      </w:r>
      <w:r w:rsidRPr="000B44C9">
        <w:t xml:space="preserve">; </w:t>
      </w:r>
      <w:r>
        <w:t>Whyte</w:t>
      </w:r>
      <w:r w:rsidRPr="000B44C9">
        <w:t xml:space="preserve"> </w:t>
      </w:r>
      <w:r>
        <w:t>J.,</w:t>
      </w:r>
      <w:r w:rsidRPr="009E4AAA">
        <w:t xml:space="preserve"> </w:t>
      </w:r>
      <w:r>
        <w:t>Lederman</w:t>
      </w:r>
      <w:r w:rsidRPr="000B44C9">
        <w:t xml:space="preserve"> </w:t>
      </w:r>
      <w:r>
        <w:t>J.,Burr</w:t>
      </w:r>
      <w:r w:rsidRPr="000B44C9">
        <w:t xml:space="preserve"> </w:t>
      </w:r>
      <w:r>
        <w:t>D</w:t>
      </w:r>
      <w:r w:rsidRPr="000B44C9">
        <w:t xml:space="preserve">. </w:t>
      </w:r>
      <w:r>
        <w:t>Op</w:t>
      </w:r>
      <w:r w:rsidRPr="000B44C9">
        <w:t>.</w:t>
      </w:r>
      <w:r>
        <w:t xml:space="preserve"> cit</w:t>
      </w:r>
      <w:r w:rsidRPr="000B44C9">
        <w:t xml:space="preserve">. -  </w:t>
      </w:r>
      <w:r>
        <w:t>P</w:t>
      </w:r>
      <w:r w:rsidRPr="000B44C9">
        <w:t xml:space="preserve">. 580.  </w:t>
      </w:r>
      <w:r>
        <w:t>В данном</w:t>
      </w:r>
      <w:r w:rsidRPr="00330B71">
        <w:t xml:space="preserve"> </w:t>
      </w:r>
      <w:r>
        <w:t>отношении</w:t>
      </w:r>
      <w:r w:rsidRPr="00330B71">
        <w:t xml:space="preserve"> </w:t>
      </w:r>
      <w:r>
        <w:t xml:space="preserve"> позиция, занимаемая  органами  власти </w:t>
      </w:r>
      <w:r w:rsidRPr="00330B71">
        <w:t xml:space="preserve"> </w:t>
      </w:r>
      <w:r>
        <w:t xml:space="preserve">Квебека, </w:t>
      </w:r>
      <w:r w:rsidRPr="00330B71">
        <w:t xml:space="preserve"> </w:t>
      </w:r>
      <w:r>
        <w:t>сходна</w:t>
      </w:r>
      <w:r w:rsidRPr="00330B71">
        <w:t xml:space="preserve">  </w:t>
      </w:r>
      <w:r>
        <w:t>с</w:t>
      </w:r>
      <w:r w:rsidRPr="00330B71">
        <w:t xml:space="preserve"> </w:t>
      </w:r>
      <w:r>
        <w:t xml:space="preserve">позицией  органов власти Баварии внутри Федеративной  Pеспублики  Германии. См. подробнее: Белов В.Б. Бавария в </w:t>
      </w:r>
      <w:r w:rsidRPr="00330B71">
        <w:t xml:space="preserve"> </w:t>
      </w:r>
      <w:r>
        <w:t xml:space="preserve">системе  германского  федерализма. –  М.: Огни, 2003.  В конституционной практике других федеративных государств подобных прецедентов нет.   </w:t>
      </w:r>
    </w:p>
  </w:footnote>
  <w:footnote w:id="289">
    <w:p w:rsidR="00CE3870" w:rsidRPr="009E4AAA" w:rsidRDefault="00CE3870">
      <w:pPr>
        <w:pStyle w:val="a4"/>
      </w:pPr>
      <w:r>
        <w:rPr>
          <w:rStyle w:val="a6"/>
        </w:rPr>
        <w:footnoteRef/>
      </w:r>
      <w:r w:rsidRPr="00330B71">
        <w:t xml:space="preserve">  </w:t>
      </w:r>
      <w:r>
        <w:t>День  доминиона (он же  День конфедерации)  в  связи с  этим  переименован  в День  Канады. См</w:t>
      </w:r>
      <w:r w:rsidRPr="009E4AAA">
        <w:t xml:space="preserve">.: </w:t>
      </w:r>
      <w:r>
        <w:t xml:space="preserve"> Davis</w:t>
      </w:r>
      <w:r w:rsidRPr="009E4AAA">
        <w:t xml:space="preserve"> </w:t>
      </w:r>
      <w:r>
        <w:t>L</w:t>
      </w:r>
      <w:r w:rsidRPr="009E4AAA">
        <w:t xml:space="preserve">. </w:t>
      </w:r>
      <w:r>
        <w:t>Op</w:t>
      </w:r>
      <w:r w:rsidRPr="009E4AAA">
        <w:t>.</w:t>
      </w:r>
      <w:r>
        <w:t>cit</w:t>
      </w:r>
      <w:r w:rsidRPr="009E4AAA">
        <w:t xml:space="preserve">. – </w:t>
      </w:r>
      <w:r>
        <w:t>P</w:t>
      </w:r>
      <w:r w:rsidRPr="009E4AAA">
        <w:t>.</w:t>
      </w:r>
      <w:r>
        <w:t xml:space="preserve">508 - </w:t>
      </w:r>
      <w:r w:rsidRPr="009E4AAA">
        <w:t>509.</w:t>
      </w:r>
    </w:p>
  </w:footnote>
  <w:footnote w:id="290">
    <w:p w:rsidR="00CE3870" w:rsidRPr="0031006B" w:rsidRDefault="00CE3870">
      <w:pPr>
        <w:pStyle w:val="a4"/>
      </w:pPr>
      <w:r>
        <w:rPr>
          <w:rStyle w:val="a6"/>
        </w:rPr>
        <w:footnoteRef/>
      </w:r>
      <w:r w:rsidRPr="0031006B">
        <w:t xml:space="preserve"> </w:t>
      </w:r>
      <w:r>
        <w:t>Gilbert C.</w:t>
      </w:r>
      <w:r w:rsidRPr="009E4AAA">
        <w:t xml:space="preserve"> </w:t>
      </w:r>
      <w:r>
        <w:t>The  Australian and Canadian Federalism. – Melbourne – Toronto, 1986. – P.  219 – 223</w:t>
      </w:r>
      <w:r w:rsidRPr="009E4AAA">
        <w:t xml:space="preserve">;  </w:t>
      </w:r>
      <w:r>
        <w:t>Hogg P.</w:t>
      </w:r>
      <w:r w:rsidRPr="00CC3A7D">
        <w:t xml:space="preserve"> </w:t>
      </w:r>
      <w:r>
        <w:t xml:space="preserve">Оp.cit. – P. </w:t>
      </w:r>
      <w:r w:rsidRPr="009E4AAA">
        <w:t xml:space="preserve">707, </w:t>
      </w:r>
      <w:r>
        <w:t>711.</w:t>
      </w:r>
    </w:p>
  </w:footnote>
  <w:footnote w:id="291">
    <w:p w:rsidR="00CE3870" w:rsidRPr="00B362CB" w:rsidRDefault="00CE3870">
      <w:pPr>
        <w:pStyle w:val="a4"/>
      </w:pPr>
      <w:r>
        <w:rPr>
          <w:rStyle w:val="a6"/>
        </w:rPr>
        <w:footnoteRef/>
      </w:r>
      <w:r w:rsidRPr="0026521E">
        <w:t xml:space="preserve"> </w:t>
      </w:r>
      <w:r>
        <w:t>Ст.109 АБСА  «Земельная собственность»  гласит дословно:»Все земли, шахты, минеральные ресурсы  и права на разработку недр,  дарованные королевской властью,  принадлежащие различным провинциям Канады, Новой Шотландии и Нью-Брансуику  ко времени учреждения Союза. и все денежные средства, задолженные или причитающиеся к плате за  эти земли, шахты, минеральные ресурсы  и за право разработки недр, будут принадлежать различным провинциям – Онтарио, Квебеку, Новой Шотландии и Нью-Брансуику,  в которых  они расположены или возникли  с соблюдением лежащих на них долговых обязательств  и связанных с ними интересов, кроме тех, которые имеются у провинций в отношении этих земель шахт, минеральных ресурсов и прав на разработку недр»  (Саnada</w:t>
      </w:r>
      <w:r w:rsidRPr="00B362CB">
        <w:t xml:space="preserve">. </w:t>
      </w:r>
      <w:r>
        <w:t>A</w:t>
      </w:r>
      <w:r w:rsidRPr="00B362CB">
        <w:t xml:space="preserve"> </w:t>
      </w:r>
      <w:r>
        <w:t>Consolidation</w:t>
      </w:r>
      <w:r w:rsidRPr="00B362CB">
        <w:t xml:space="preserve">… - </w:t>
      </w:r>
      <w:r>
        <w:t>P. 47).</w:t>
      </w:r>
      <w:r w:rsidRPr="00B362CB">
        <w:t xml:space="preserve"> </w:t>
      </w:r>
    </w:p>
  </w:footnote>
  <w:footnote w:id="292">
    <w:p w:rsidR="00CE3870" w:rsidRPr="009E4AAA" w:rsidRDefault="00CE3870">
      <w:pPr>
        <w:pStyle w:val="a4"/>
      </w:pPr>
      <w:r>
        <w:rPr>
          <w:rStyle w:val="a6"/>
        </w:rPr>
        <w:footnoteRef/>
      </w:r>
      <w:r w:rsidRPr="001F51CD">
        <w:t xml:space="preserve"> </w:t>
      </w:r>
      <w:r>
        <w:t>Hogg</w:t>
      </w:r>
      <w:r w:rsidRPr="001F51CD">
        <w:t xml:space="preserve"> </w:t>
      </w:r>
      <w:r>
        <w:t>P</w:t>
      </w:r>
      <w:r w:rsidRPr="001F51CD">
        <w:t xml:space="preserve">.  </w:t>
      </w:r>
      <w:r>
        <w:t>Op</w:t>
      </w:r>
      <w:r w:rsidRPr="001F51CD">
        <w:t>.</w:t>
      </w:r>
      <w:r>
        <w:t>cit</w:t>
      </w:r>
      <w:r w:rsidRPr="001F51CD">
        <w:t xml:space="preserve">. </w:t>
      </w:r>
      <w:r w:rsidRPr="009E4AAA">
        <w:t xml:space="preserve">– </w:t>
      </w:r>
      <w:r w:rsidRPr="0026521E">
        <w:t xml:space="preserve"> </w:t>
      </w:r>
      <w:r>
        <w:t>Р</w:t>
      </w:r>
      <w:r w:rsidRPr="009E4AAA">
        <w:t>.531.</w:t>
      </w:r>
    </w:p>
  </w:footnote>
  <w:footnote w:id="293">
    <w:p w:rsidR="00CE3870" w:rsidRPr="00B63BFC" w:rsidRDefault="00CE3870">
      <w:pPr>
        <w:pStyle w:val="a4"/>
      </w:pPr>
      <w:r>
        <w:rPr>
          <w:rStyle w:val="a6"/>
        </w:rPr>
        <w:footnoteRef/>
      </w:r>
      <w:r w:rsidRPr="001F51CD">
        <w:t xml:space="preserve"> </w:t>
      </w:r>
      <w:r>
        <w:t>Рассчитано</w:t>
      </w:r>
      <w:r w:rsidRPr="001F51CD">
        <w:t xml:space="preserve"> </w:t>
      </w:r>
      <w:r>
        <w:t>по</w:t>
      </w:r>
      <w:r w:rsidRPr="001F51CD">
        <w:t xml:space="preserve">: </w:t>
      </w:r>
      <w:r>
        <w:t>Doern</w:t>
      </w:r>
      <w:r w:rsidRPr="001F51CD">
        <w:t xml:space="preserve"> </w:t>
      </w:r>
      <w:r>
        <w:t>B</w:t>
      </w:r>
      <w:r w:rsidRPr="001F51CD">
        <w:t xml:space="preserve">., </w:t>
      </w:r>
      <w:r>
        <w:t>Toner</w:t>
      </w:r>
      <w:r w:rsidRPr="001F51CD">
        <w:t xml:space="preserve"> </w:t>
      </w:r>
      <w:r>
        <w:t>G</w:t>
      </w:r>
      <w:r w:rsidRPr="001F51CD">
        <w:t xml:space="preserve">. </w:t>
      </w:r>
      <w:r>
        <w:t>The Politics  of  Energy. Development</w:t>
      </w:r>
      <w:r w:rsidRPr="00F70A5D">
        <w:t xml:space="preserve"> </w:t>
      </w:r>
      <w:r>
        <w:t xml:space="preserve"> and  Implementation of National Energy  Policy.  - Agincourt,  1985. – P. </w:t>
      </w:r>
      <w:r w:rsidRPr="00B63BFC">
        <w:t>49.</w:t>
      </w:r>
    </w:p>
  </w:footnote>
  <w:footnote w:id="294">
    <w:p w:rsidR="00CE3870" w:rsidRPr="00AF79E2" w:rsidRDefault="00CE3870">
      <w:pPr>
        <w:pStyle w:val="a4"/>
      </w:pPr>
      <w:r>
        <w:rPr>
          <w:rStyle w:val="a6"/>
        </w:rPr>
        <w:footnoteRef/>
      </w:r>
      <w:r w:rsidRPr="001F51CD">
        <w:t xml:space="preserve"> </w:t>
      </w:r>
      <w:r>
        <w:t>Natural Resources  in  US - Canadian Relations. Ed</w:t>
      </w:r>
      <w:r w:rsidRPr="00AF79E2">
        <w:t xml:space="preserve">. </w:t>
      </w:r>
      <w:r>
        <w:t>Beigie</w:t>
      </w:r>
      <w:r w:rsidRPr="00AF79E2">
        <w:t xml:space="preserve"> </w:t>
      </w:r>
      <w:r>
        <w:t>C</w:t>
      </w:r>
      <w:r w:rsidRPr="00AF79E2">
        <w:t xml:space="preserve">. </w:t>
      </w:r>
      <w:r>
        <w:t xml:space="preserve">, </w:t>
      </w:r>
      <w:r w:rsidRPr="00B376C8">
        <w:t xml:space="preserve"> </w:t>
      </w:r>
      <w:r>
        <w:t xml:space="preserve">Hero J. </w:t>
      </w:r>
      <w:r w:rsidRPr="00F70A5D">
        <w:t xml:space="preserve"> </w:t>
      </w:r>
      <w:r>
        <w:t>Vol</w:t>
      </w:r>
      <w:r w:rsidRPr="00AF79E2">
        <w:t xml:space="preserve">.2. - </w:t>
      </w:r>
      <w:r>
        <w:t>Boulder</w:t>
      </w:r>
      <w:r w:rsidRPr="00AF79E2">
        <w:t xml:space="preserve"> (</w:t>
      </w:r>
      <w:r>
        <w:t>Col</w:t>
      </w:r>
      <w:r w:rsidRPr="00AF79E2">
        <w:t xml:space="preserve">.), 1980. – </w:t>
      </w:r>
      <w:r>
        <w:t>P</w:t>
      </w:r>
      <w:r w:rsidRPr="00AF79E2">
        <w:t>. 478.</w:t>
      </w:r>
    </w:p>
  </w:footnote>
  <w:footnote w:id="295">
    <w:p w:rsidR="00CE3870" w:rsidRPr="00063C56" w:rsidRDefault="00CE3870">
      <w:pPr>
        <w:pStyle w:val="a4"/>
      </w:pPr>
      <w:r>
        <w:rPr>
          <w:rStyle w:val="a6"/>
        </w:rPr>
        <w:footnoteRef/>
      </w:r>
      <w:r w:rsidRPr="00B63BFC">
        <w:t xml:space="preserve"> </w:t>
      </w:r>
      <w:r>
        <w:t>Из данных</w:t>
      </w:r>
      <w:r w:rsidRPr="00B63BFC">
        <w:t xml:space="preserve"> </w:t>
      </w:r>
      <w:r>
        <w:t>государственных корпораций</w:t>
      </w:r>
      <w:r w:rsidRPr="00B63BFC">
        <w:t xml:space="preserve"> </w:t>
      </w:r>
      <w:r>
        <w:t>самой</w:t>
      </w:r>
      <w:r w:rsidRPr="00B63BFC">
        <w:t xml:space="preserve">  </w:t>
      </w:r>
      <w:r>
        <w:t>крупной</w:t>
      </w:r>
      <w:r w:rsidRPr="00B63BFC">
        <w:t xml:space="preserve"> </w:t>
      </w:r>
      <w:r>
        <w:t>и</w:t>
      </w:r>
      <w:r w:rsidRPr="00B63BFC">
        <w:t xml:space="preserve"> </w:t>
      </w:r>
      <w:r>
        <w:t>известной</w:t>
      </w:r>
      <w:r w:rsidRPr="00B63BFC">
        <w:t xml:space="preserve"> </w:t>
      </w:r>
      <w:r>
        <w:t>является</w:t>
      </w:r>
      <w:r w:rsidRPr="00B63BFC">
        <w:t xml:space="preserve"> «</w:t>
      </w:r>
      <w:r>
        <w:t>Квебек</w:t>
      </w:r>
      <w:r w:rsidRPr="00B63BFC">
        <w:t xml:space="preserve">  </w:t>
      </w:r>
      <w:r>
        <w:t>идро»,  производящая самую дешевую  в Северной Америке  электроэнергию  и  экспортирующая значительную  ее  часть в штаты  Северо-Востока США.</w:t>
      </w:r>
    </w:p>
  </w:footnote>
  <w:footnote w:id="296">
    <w:p w:rsidR="00CE3870" w:rsidRPr="00B63BFC" w:rsidRDefault="00CE3870">
      <w:pPr>
        <w:pStyle w:val="a4"/>
      </w:pPr>
      <w:r>
        <w:rPr>
          <w:rStyle w:val="a6"/>
        </w:rPr>
        <w:footnoteRef/>
      </w:r>
      <w:r w:rsidRPr="008A4423">
        <w:t xml:space="preserve"> </w:t>
      </w:r>
      <w:r>
        <w:t xml:space="preserve">   Douglas T. Recollections. – Edmonton, 1992</w:t>
      </w:r>
      <w:r w:rsidRPr="008A4423">
        <w:t>;</w:t>
      </w:r>
      <w:r>
        <w:t xml:space="preserve"> Molot M., Laux J.</w:t>
      </w:r>
      <w:r w:rsidRPr="00AB10C1">
        <w:t xml:space="preserve"> </w:t>
      </w:r>
      <w:r>
        <w:t>State Capitalism. Public</w:t>
      </w:r>
      <w:r w:rsidRPr="00B63BFC">
        <w:t xml:space="preserve">  </w:t>
      </w:r>
      <w:r>
        <w:t>Enterprise</w:t>
      </w:r>
      <w:r w:rsidRPr="00B63BFC">
        <w:t xml:space="preserve">  </w:t>
      </w:r>
      <w:r>
        <w:t>in</w:t>
      </w:r>
      <w:r w:rsidRPr="00B63BFC">
        <w:t xml:space="preserve"> </w:t>
      </w:r>
      <w:r>
        <w:t>Canada</w:t>
      </w:r>
      <w:r w:rsidRPr="00B63BFC">
        <w:t xml:space="preserve">. – </w:t>
      </w:r>
      <w:r>
        <w:t>Ithaca</w:t>
      </w:r>
      <w:r w:rsidRPr="00B63BFC">
        <w:t xml:space="preserve"> (</w:t>
      </w:r>
      <w:r>
        <w:t>N</w:t>
      </w:r>
      <w:r w:rsidRPr="00B63BFC">
        <w:t>.</w:t>
      </w:r>
      <w:r>
        <w:t>Y</w:t>
      </w:r>
      <w:r w:rsidRPr="00B63BFC">
        <w:t>.),1990.</w:t>
      </w:r>
    </w:p>
  </w:footnote>
  <w:footnote w:id="297">
    <w:p w:rsidR="00CE3870" w:rsidRDefault="00CE3870">
      <w:pPr>
        <w:pStyle w:val="a4"/>
      </w:pPr>
      <w:r>
        <w:rPr>
          <w:rStyle w:val="a6"/>
        </w:rPr>
        <w:footnoteRef/>
      </w:r>
      <w:r>
        <w:t xml:space="preserve"> Единственным исключением  из  этого  правила  явилось  создание правительством Новой демократической партии в Британской  Колумбии  провинциальной  нефтегазовой  корпорации</w:t>
      </w:r>
      <w:r w:rsidRPr="00FA0E14">
        <w:t xml:space="preserve">  (</w:t>
      </w:r>
      <w:r>
        <w:t>Barrett</w:t>
      </w:r>
      <w:r w:rsidRPr="00FA0E14">
        <w:t xml:space="preserve"> </w:t>
      </w:r>
      <w:r>
        <w:t>D.</w:t>
      </w:r>
      <w:r w:rsidRPr="00FA0E14">
        <w:t xml:space="preserve"> </w:t>
      </w:r>
      <w:r>
        <w:t>Op</w:t>
      </w:r>
      <w:r w:rsidRPr="00FA0E14">
        <w:t>.</w:t>
      </w:r>
      <w:r>
        <w:t>cit</w:t>
      </w:r>
      <w:r w:rsidRPr="00FA0E14">
        <w:t xml:space="preserve">. – </w:t>
      </w:r>
      <w:r>
        <w:t>P</w:t>
      </w:r>
      <w:r w:rsidRPr="00FA0E14">
        <w:t xml:space="preserve">. </w:t>
      </w:r>
      <w:r w:rsidRPr="002B0311">
        <w:t xml:space="preserve">148). </w:t>
      </w:r>
      <w:r>
        <w:t xml:space="preserve">      </w:t>
      </w:r>
    </w:p>
  </w:footnote>
  <w:footnote w:id="298">
    <w:p w:rsidR="00CE3870" w:rsidRPr="00FA0E14" w:rsidRDefault="00CE3870">
      <w:pPr>
        <w:pStyle w:val="a4"/>
      </w:pPr>
      <w:r>
        <w:rPr>
          <w:rStyle w:val="a6"/>
        </w:rPr>
        <w:footnoteRef/>
      </w:r>
      <w:r w:rsidRPr="00895337">
        <w:t xml:space="preserve">  </w:t>
      </w:r>
      <w:r>
        <w:t>Pammett</w:t>
      </w:r>
      <w:r w:rsidRPr="00895337">
        <w:t xml:space="preserve"> </w:t>
      </w:r>
      <w:r>
        <w:t>J</w:t>
      </w:r>
      <w:r w:rsidRPr="00895337">
        <w:t xml:space="preserve">. </w:t>
      </w:r>
      <w:r>
        <w:t>et</w:t>
      </w:r>
      <w:r w:rsidRPr="00895337">
        <w:t xml:space="preserve">  </w:t>
      </w:r>
      <w:r>
        <w:t>al</w:t>
      </w:r>
      <w:r w:rsidRPr="00895337">
        <w:t xml:space="preserve">. </w:t>
      </w:r>
      <w:r>
        <w:t>Op</w:t>
      </w:r>
      <w:r w:rsidRPr="00FA0E14">
        <w:t>.</w:t>
      </w:r>
      <w:r>
        <w:t>cit</w:t>
      </w:r>
      <w:r w:rsidRPr="00FA0E14">
        <w:t xml:space="preserve">. – </w:t>
      </w:r>
      <w:r>
        <w:t>P</w:t>
      </w:r>
      <w:r w:rsidRPr="00FA0E14">
        <w:t xml:space="preserve">. </w:t>
      </w:r>
      <w:r>
        <w:t>122</w:t>
      </w:r>
      <w:r w:rsidRPr="00FA0E14">
        <w:t xml:space="preserve">; </w:t>
      </w:r>
      <w:r>
        <w:t>Wilson</w:t>
      </w:r>
      <w:r w:rsidRPr="00FA0E14">
        <w:t xml:space="preserve"> </w:t>
      </w:r>
      <w:r>
        <w:t>H</w:t>
      </w:r>
      <w:r w:rsidRPr="00FA0E14">
        <w:t xml:space="preserve">. </w:t>
      </w:r>
      <w:r>
        <w:t>Op</w:t>
      </w:r>
      <w:r w:rsidRPr="00FA0E14">
        <w:t>.</w:t>
      </w:r>
      <w:r>
        <w:t>cit</w:t>
      </w:r>
      <w:r w:rsidRPr="00FA0E14">
        <w:t xml:space="preserve">. – </w:t>
      </w:r>
      <w:r>
        <w:t>P</w:t>
      </w:r>
      <w:r w:rsidRPr="00FA0E14">
        <w:t>.</w:t>
      </w:r>
      <w:r>
        <w:t>50.</w:t>
      </w:r>
    </w:p>
  </w:footnote>
  <w:footnote w:id="299">
    <w:p w:rsidR="00CE3870" w:rsidRPr="00255A01" w:rsidRDefault="00CE3870">
      <w:pPr>
        <w:pStyle w:val="a4"/>
      </w:pPr>
      <w:r>
        <w:rPr>
          <w:rStyle w:val="a6"/>
        </w:rPr>
        <w:footnoteRef/>
      </w:r>
      <w:r w:rsidRPr="00255A01">
        <w:t xml:space="preserve"> </w:t>
      </w:r>
      <w:r>
        <w:t xml:space="preserve"> Debates.</w:t>
      </w:r>
      <w:r w:rsidRPr="00034515">
        <w:t xml:space="preserve"> </w:t>
      </w:r>
      <w:r>
        <w:t xml:space="preserve"> Vol.118. - P.6992</w:t>
      </w:r>
      <w:r w:rsidRPr="00B12ACD">
        <w:t xml:space="preserve"> - 6994</w:t>
      </w:r>
      <w:r w:rsidRPr="00034515">
        <w:t>;</w:t>
      </w:r>
      <w:r>
        <w:t xml:space="preserve"> </w:t>
      </w:r>
      <w:r w:rsidRPr="00034515">
        <w:t xml:space="preserve"> </w:t>
      </w:r>
      <w:r>
        <w:t xml:space="preserve">Studies </w:t>
      </w:r>
      <w:r w:rsidRPr="00255A01">
        <w:t xml:space="preserve"> </w:t>
      </w:r>
      <w:r>
        <w:t>in</w:t>
      </w:r>
      <w:r w:rsidRPr="00255A01">
        <w:t xml:space="preserve"> </w:t>
      </w:r>
      <w:r>
        <w:t>Public</w:t>
      </w:r>
      <w:r w:rsidRPr="00255A01">
        <w:t xml:space="preserve"> </w:t>
      </w:r>
      <w:r>
        <w:t>Regulation</w:t>
      </w:r>
      <w:r w:rsidRPr="00255A01">
        <w:t xml:space="preserve">. </w:t>
      </w:r>
      <w:r>
        <w:t>Ed</w:t>
      </w:r>
      <w:r w:rsidRPr="00255A01">
        <w:t xml:space="preserve">. </w:t>
      </w:r>
      <w:r>
        <w:t xml:space="preserve">by Fromm G. – </w:t>
      </w:r>
      <w:r w:rsidRPr="00034515">
        <w:t xml:space="preserve"> </w:t>
      </w:r>
      <w:r>
        <w:t>Cambridge (Mass.),1983. – P. 223.</w:t>
      </w:r>
    </w:p>
  </w:footnote>
  <w:footnote w:id="300">
    <w:p w:rsidR="00CE3870" w:rsidRDefault="00CE3870">
      <w:pPr>
        <w:pStyle w:val="a4"/>
      </w:pPr>
      <w:r>
        <w:rPr>
          <w:rStyle w:val="a6"/>
        </w:rPr>
        <w:footnoteRef/>
      </w:r>
      <w:r>
        <w:t xml:space="preserve"> В том числе танкерным флотом  по Великим озерам  и через Панамский канал.</w:t>
      </w:r>
    </w:p>
  </w:footnote>
  <w:footnote w:id="301">
    <w:p w:rsidR="00CE3870" w:rsidRPr="00255A01" w:rsidRDefault="00CE3870">
      <w:pPr>
        <w:pStyle w:val="a4"/>
      </w:pPr>
      <w:r>
        <w:rPr>
          <w:rStyle w:val="a6"/>
        </w:rPr>
        <w:footnoteRef/>
      </w:r>
      <w:r w:rsidRPr="00FC5264">
        <w:t xml:space="preserve">  </w:t>
      </w:r>
      <w:r>
        <w:t>О</w:t>
      </w:r>
      <w:r w:rsidRPr="00FC5264">
        <w:t xml:space="preserve">  </w:t>
      </w:r>
      <w:r>
        <w:t>государственных</w:t>
      </w:r>
      <w:r w:rsidRPr="00FC5264">
        <w:t xml:space="preserve">  </w:t>
      </w:r>
      <w:r>
        <w:t>корпорациях</w:t>
      </w:r>
      <w:r w:rsidRPr="00FC5264">
        <w:t xml:space="preserve">  </w:t>
      </w:r>
      <w:r>
        <w:t>в</w:t>
      </w:r>
      <w:r w:rsidRPr="00FC5264">
        <w:t xml:space="preserve">  </w:t>
      </w:r>
      <w:r>
        <w:t>зарубежных странах см.: Данилов С.Ю. Конституционная экономика в  зарубежных  странах. -  М.: Изд-во ГУ</w:t>
      </w:r>
      <w:r w:rsidRPr="00FC5264">
        <w:t>-</w:t>
      </w:r>
      <w:r>
        <w:t>ВШЭ</w:t>
      </w:r>
      <w:r w:rsidRPr="00FC5264">
        <w:t xml:space="preserve">, 2008.  </w:t>
      </w:r>
      <w:r>
        <w:t>Раздел</w:t>
      </w:r>
      <w:r w:rsidRPr="00255A01">
        <w:t xml:space="preserve"> 4</w:t>
      </w:r>
      <w:r w:rsidRPr="00034515">
        <w:t xml:space="preserve">;  </w:t>
      </w:r>
      <w:r>
        <w:t>Laux J., Molot M. Op.cit.;</w:t>
      </w:r>
      <w:r w:rsidRPr="00B5565B">
        <w:t xml:space="preserve"> </w:t>
      </w:r>
      <w:r>
        <w:t xml:space="preserve">Tupper A. </w:t>
      </w:r>
      <w:r w:rsidRPr="00034515">
        <w:t xml:space="preserve"> </w:t>
      </w:r>
      <w:r>
        <w:t>Public</w:t>
      </w:r>
      <w:r w:rsidRPr="00034515">
        <w:t xml:space="preserve"> </w:t>
      </w:r>
      <w:r>
        <w:t xml:space="preserve"> Corporations and Public Policy in</w:t>
      </w:r>
      <w:r w:rsidRPr="00B5565B">
        <w:t xml:space="preserve"> </w:t>
      </w:r>
      <w:r>
        <w:t xml:space="preserve">Canada. </w:t>
      </w:r>
      <w:r w:rsidRPr="00FC5264">
        <w:t xml:space="preserve">- </w:t>
      </w:r>
      <w:r>
        <w:t xml:space="preserve"> Montreal,1999.</w:t>
      </w:r>
    </w:p>
  </w:footnote>
  <w:footnote w:id="302">
    <w:p w:rsidR="00CE3870" w:rsidRPr="00255A01" w:rsidRDefault="00CE3870">
      <w:pPr>
        <w:pStyle w:val="a4"/>
      </w:pPr>
      <w:r>
        <w:rPr>
          <w:rStyle w:val="a6"/>
        </w:rPr>
        <w:footnoteRef/>
      </w:r>
      <w:r>
        <w:t xml:space="preserve"> Debates. </w:t>
      </w:r>
      <w:r w:rsidRPr="00B5565B">
        <w:t xml:space="preserve"> </w:t>
      </w:r>
      <w:r>
        <w:t xml:space="preserve">Vol. 119.  </w:t>
      </w:r>
      <w:r w:rsidRPr="00F7082A">
        <w:t xml:space="preserve">- </w:t>
      </w:r>
      <w:r>
        <w:t>P.1565.</w:t>
      </w:r>
    </w:p>
  </w:footnote>
  <w:footnote w:id="303">
    <w:p w:rsidR="00CE3870" w:rsidRPr="00F7082A" w:rsidRDefault="00CE3870">
      <w:pPr>
        <w:pStyle w:val="a4"/>
      </w:pPr>
      <w:r>
        <w:rPr>
          <w:rStyle w:val="a6"/>
        </w:rPr>
        <w:footnoteRef/>
      </w:r>
      <w:r w:rsidRPr="00255A01">
        <w:t xml:space="preserve"> </w:t>
      </w:r>
      <w:r>
        <w:t xml:space="preserve">Hampson F. Forming </w:t>
      </w:r>
      <w:r w:rsidRPr="00034515">
        <w:t xml:space="preserve"> </w:t>
      </w:r>
      <w:r>
        <w:t>Economic  Policy. Energy</w:t>
      </w:r>
      <w:r w:rsidRPr="00034515">
        <w:t xml:space="preserve"> </w:t>
      </w:r>
      <w:r>
        <w:t xml:space="preserve">  Policy  in Canada and Mexico.  – London, 1996.  - P.  </w:t>
      </w:r>
      <w:r w:rsidRPr="00F7082A">
        <w:t>107.</w:t>
      </w:r>
    </w:p>
  </w:footnote>
  <w:footnote w:id="304">
    <w:p w:rsidR="00CE3870" w:rsidRPr="00FF4A50" w:rsidRDefault="00CE3870">
      <w:pPr>
        <w:pStyle w:val="a4"/>
      </w:pPr>
      <w:r>
        <w:rPr>
          <w:rStyle w:val="a6"/>
        </w:rPr>
        <w:footnoteRef/>
      </w:r>
      <w:r w:rsidRPr="000B44C9">
        <w:t xml:space="preserve"> </w:t>
      </w:r>
      <w:r>
        <w:t>Fry E. Op.cit. – P.</w:t>
      </w:r>
      <w:r w:rsidRPr="00F7082A">
        <w:t>192.</w:t>
      </w:r>
      <w:r>
        <w:t xml:space="preserve"> В литературе отмечается многолюдность федерально-провинциальных совещаний по   ресурсно-энергетическим вопросам.  Количество членов правительств на них приближалось к 60, а количество экспертов – к  130  (Reconciling</w:t>
      </w:r>
      <w:r w:rsidRPr="00CB7612">
        <w:t xml:space="preserve"> </w:t>
      </w:r>
      <w:r>
        <w:t>the</w:t>
      </w:r>
      <w:r w:rsidRPr="00CB7612">
        <w:t xml:space="preserve"> </w:t>
      </w:r>
      <w:r>
        <w:t>Solitudes</w:t>
      </w:r>
      <w:r w:rsidRPr="00CB7612">
        <w:t>… -</w:t>
      </w:r>
      <w:r>
        <w:t>P</w:t>
      </w:r>
      <w:r w:rsidRPr="00CB7612">
        <w:t xml:space="preserve">. </w:t>
      </w:r>
      <w:r w:rsidRPr="00FF4A50">
        <w:t>360).</w:t>
      </w:r>
    </w:p>
  </w:footnote>
  <w:footnote w:id="305">
    <w:p w:rsidR="00CE3870" w:rsidRPr="00AF79E2" w:rsidRDefault="00CE3870">
      <w:pPr>
        <w:pStyle w:val="a4"/>
      </w:pPr>
      <w:r>
        <w:rPr>
          <w:rStyle w:val="a6"/>
        </w:rPr>
        <w:footnoteRef/>
      </w:r>
      <w:r w:rsidRPr="00255A01">
        <w:t xml:space="preserve"> </w:t>
      </w:r>
      <w:r>
        <w:t>Waller H.  Op.cit. – P.</w:t>
      </w:r>
      <w:r w:rsidRPr="00AF79E2">
        <w:t>364.</w:t>
      </w:r>
    </w:p>
  </w:footnote>
  <w:footnote w:id="306">
    <w:p w:rsidR="00CE3870" w:rsidRPr="00AF79E2" w:rsidRDefault="00CE3870">
      <w:pPr>
        <w:pStyle w:val="a4"/>
      </w:pPr>
      <w:r>
        <w:rPr>
          <w:rStyle w:val="a6"/>
        </w:rPr>
        <w:footnoteRef/>
      </w:r>
      <w:r w:rsidRPr="00255A01">
        <w:t xml:space="preserve"> </w:t>
      </w:r>
      <w:r>
        <w:t>Gilbert C. Op.cit. – Р</w:t>
      </w:r>
      <w:r w:rsidRPr="00AF79E2">
        <w:t>.71.</w:t>
      </w:r>
    </w:p>
  </w:footnote>
  <w:footnote w:id="307">
    <w:p w:rsidR="00CE3870" w:rsidRPr="00CB2E08" w:rsidRDefault="00CE3870">
      <w:pPr>
        <w:pStyle w:val="a4"/>
      </w:pPr>
      <w:r>
        <w:rPr>
          <w:rStyle w:val="a6"/>
        </w:rPr>
        <w:footnoteRef/>
      </w:r>
      <w:r w:rsidRPr="00CB2E08">
        <w:t xml:space="preserve"> </w:t>
      </w:r>
      <w:r>
        <w:t xml:space="preserve">Tushnet M. </w:t>
      </w:r>
      <w:r w:rsidRPr="000F6B0F">
        <w:t xml:space="preserve"> </w:t>
      </w:r>
      <w:r>
        <w:t>Making Constitutional Law. –London, 1990. – P. 132.</w:t>
      </w:r>
    </w:p>
  </w:footnote>
  <w:footnote w:id="308">
    <w:p w:rsidR="00CE3870" w:rsidRPr="00255A01" w:rsidRDefault="00CE3870">
      <w:pPr>
        <w:pStyle w:val="a4"/>
      </w:pPr>
      <w:r>
        <w:rPr>
          <w:rStyle w:val="a6"/>
        </w:rPr>
        <w:footnoteRef/>
      </w:r>
      <w:r w:rsidRPr="00255A01">
        <w:t xml:space="preserve"> </w:t>
      </w:r>
      <w:r>
        <w:t>Divergence  and  Dependence… - P. 525.</w:t>
      </w:r>
    </w:p>
  </w:footnote>
  <w:footnote w:id="309">
    <w:p w:rsidR="00CE3870" w:rsidRDefault="00CE3870">
      <w:pPr>
        <w:pStyle w:val="a4"/>
      </w:pPr>
      <w:r>
        <w:rPr>
          <w:rStyle w:val="a6"/>
        </w:rPr>
        <w:footnoteRef/>
      </w:r>
      <w:r>
        <w:t xml:space="preserve"> Ст.125 АБСА устанавливает:»Никакие земли или какая-либо государственная собственность, принадлежащая Канаде или какой-либо провинции, не может быть обложена налогом» (Саnada</w:t>
      </w:r>
      <w:r w:rsidRPr="00071566">
        <w:t xml:space="preserve">. </w:t>
      </w:r>
      <w:r>
        <w:t>A</w:t>
      </w:r>
      <w:r w:rsidRPr="00071566">
        <w:t xml:space="preserve"> </w:t>
      </w:r>
      <w:r>
        <w:t>Consolidation</w:t>
      </w:r>
      <w:r w:rsidRPr="00071566">
        <w:t xml:space="preserve">… - </w:t>
      </w:r>
      <w:r>
        <w:t>P</w:t>
      </w:r>
      <w:r w:rsidRPr="00071566">
        <w:t>. 49).</w:t>
      </w:r>
      <w:r>
        <w:t xml:space="preserve"> </w:t>
      </w:r>
    </w:p>
  </w:footnote>
  <w:footnote w:id="310">
    <w:p w:rsidR="00CE3870" w:rsidRPr="00FC5264" w:rsidRDefault="00CE3870">
      <w:pPr>
        <w:pStyle w:val="a4"/>
      </w:pPr>
      <w:r>
        <w:rPr>
          <w:rStyle w:val="a6"/>
        </w:rPr>
        <w:footnoteRef/>
      </w:r>
      <w:r w:rsidRPr="00071566">
        <w:t xml:space="preserve"> </w:t>
      </w:r>
      <w:r>
        <w:t>Debates</w:t>
      </w:r>
      <w:r w:rsidRPr="00071566">
        <w:t xml:space="preserve">.  </w:t>
      </w:r>
      <w:r>
        <w:t>Vol</w:t>
      </w:r>
      <w:r w:rsidRPr="00FC5264">
        <w:t xml:space="preserve">.120. </w:t>
      </w:r>
      <w:r>
        <w:t>- P</w:t>
      </w:r>
      <w:r w:rsidRPr="00FC5264">
        <w:t>.</w:t>
      </w:r>
      <w:r>
        <w:t xml:space="preserve"> 1858.  На этот раз пробелами в конституционно-правовом регулировании в полной мере воспользовался  центр,  а не  субъекты федерации.</w:t>
      </w:r>
    </w:p>
  </w:footnote>
  <w:footnote w:id="311">
    <w:p w:rsidR="00CE3870" w:rsidRPr="00211C1A" w:rsidRDefault="00CE3870">
      <w:pPr>
        <w:pStyle w:val="a4"/>
      </w:pPr>
      <w:r>
        <w:rPr>
          <w:rStyle w:val="a6"/>
        </w:rPr>
        <w:footnoteRef/>
      </w:r>
      <w:r w:rsidRPr="00211C1A">
        <w:t xml:space="preserve"> </w:t>
      </w:r>
      <w:r>
        <w:t>Debates</w:t>
      </w:r>
      <w:r w:rsidRPr="00211C1A">
        <w:t xml:space="preserve">. </w:t>
      </w:r>
      <w:r>
        <w:t>Vol</w:t>
      </w:r>
      <w:r w:rsidRPr="00211C1A">
        <w:t xml:space="preserve">.121. – </w:t>
      </w:r>
      <w:r>
        <w:t>P</w:t>
      </w:r>
      <w:r w:rsidRPr="00211C1A">
        <w:t>.</w:t>
      </w:r>
      <w:r>
        <w:t>2548.</w:t>
      </w:r>
    </w:p>
  </w:footnote>
  <w:footnote w:id="312">
    <w:p w:rsidR="00CE3870" w:rsidRPr="00F7082A" w:rsidRDefault="00CE3870">
      <w:pPr>
        <w:pStyle w:val="a4"/>
      </w:pPr>
      <w:r>
        <w:rPr>
          <w:rStyle w:val="a6"/>
        </w:rPr>
        <w:footnoteRef/>
      </w:r>
      <w:r w:rsidRPr="00F7082A">
        <w:t xml:space="preserve"> </w:t>
      </w:r>
      <w:r>
        <w:t>Doern</w:t>
      </w:r>
      <w:r w:rsidRPr="00F7082A">
        <w:t xml:space="preserve"> </w:t>
      </w:r>
      <w:r>
        <w:t>B</w:t>
      </w:r>
      <w:r w:rsidRPr="00F7082A">
        <w:t xml:space="preserve">., </w:t>
      </w:r>
      <w:r>
        <w:t>Toner</w:t>
      </w:r>
      <w:r w:rsidRPr="00F7082A">
        <w:t xml:space="preserve"> </w:t>
      </w:r>
      <w:r>
        <w:t>G</w:t>
      </w:r>
      <w:r w:rsidRPr="00F7082A">
        <w:t xml:space="preserve">. </w:t>
      </w:r>
      <w:r>
        <w:t>Op</w:t>
      </w:r>
      <w:r w:rsidRPr="00F7082A">
        <w:t>.</w:t>
      </w:r>
      <w:r>
        <w:t>cit</w:t>
      </w:r>
      <w:r w:rsidRPr="00F7082A">
        <w:t xml:space="preserve">. – </w:t>
      </w:r>
      <w:r>
        <w:t>P</w:t>
      </w:r>
      <w:r w:rsidRPr="00F7082A">
        <w:t>. 210.</w:t>
      </w:r>
    </w:p>
  </w:footnote>
  <w:footnote w:id="313">
    <w:p w:rsidR="00CE3870" w:rsidRPr="00211C1A" w:rsidRDefault="00CE3870">
      <w:pPr>
        <w:pStyle w:val="a4"/>
      </w:pPr>
      <w:r>
        <w:rPr>
          <w:rStyle w:val="a6"/>
        </w:rPr>
        <w:footnoteRef/>
      </w:r>
      <w:r w:rsidRPr="00211C1A">
        <w:t xml:space="preserve"> </w:t>
      </w:r>
      <w:r>
        <w:t>Clarkson</w:t>
      </w:r>
      <w:r w:rsidRPr="00211C1A">
        <w:t xml:space="preserve"> </w:t>
      </w:r>
      <w:r>
        <w:t>S</w:t>
      </w:r>
      <w:r w:rsidRPr="00211C1A">
        <w:t xml:space="preserve">., </w:t>
      </w:r>
      <w:r>
        <w:t>McCall</w:t>
      </w:r>
      <w:r w:rsidRPr="00211C1A">
        <w:t xml:space="preserve"> </w:t>
      </w:r>
      <w:r>
        <w:t>C.</w:t>
      </w:r>
      <w:r w:rsidRPr="00211C1A">
        <w:t xml:space="preserve"> </w:t>
      </w:r>
      <w:r>
        <w:t>Op</w:t>
      </w:r>
      <w:r w:rsidRPr="00211C1A">
        <w:t>.</w:t>
      </w:r>
      <w:r>
        <w:t>cit</w:t>
      </w:r>
      <w:r w:rsidRPr="00211C1A">
        <w:t xml:space="preserve">. </w:t>
      </w:r>
      <w:r>
        <w:t xml:space="preserve"> Vol</w:t>
      </w:r>
      <w:r w:rsidRPr="00211C1A">
        <w:t xml:space="preserve">.2.  – </w:t>
      </w:r>
      <w:r>
        <w:t>P</w:t>
      </w:r>
      <w:r w:rsidRPr="00211C1A">
        <w:t>. 279.</w:t>
      </w:r>
    </w:p>
  </w:footnote>
  <w:footnote w:id="314">
    <w:p w:rsidR="00CE3870" w:rsidRPr="00211C1A" w:rsidRDefault="00CE3870">
      <w:pPr>
        <w:pStyle w:val="a4"/>
      </w:pPr>
      <w:r>
        <w:rPr>
          <w:rStyle w:val="a6"/>
        </w:rPr>
        <w:footnoteRef/>
      </w:r>
      <w:r w:rsidRPr="00211C1A">
        <w:t xml:space="preserve"> </w:t>
      </w:r>
      <w:r>
        <w:t>Рассчитано</w:t>
      </w:r>
      <w:r w:rsidRPr="00211C1A">
        <w:t xml:space="preserve"> </w:t>
      </w:r>
      <w:r>
        <w:t>по</w:t>
      </w:r>
      <w:r w:rsidRPr="00211C1A">
        <w:t xml:space="preserve">:  </w:t>
      </w:r>
      <w:r>
        <w:t>Bothwell</w:t>
      </w:r>
      <w:r w:rsidRPr="00211C1A">
        <w:t xml:space="preserve"> </w:t>
      </w:r>
      <w:r>
        <w:t>R</w:t>
      </w:r>
      <w:r w:rsidRPr="00211C1A">
        <w:t xml:space="preserve">. </w:t>
      </w:r>
      <w:r>
        <w:t xml:space="preserve"> Op</w:t>
      </w:r>
      <w:r w:rsidRPr="00211C1A">
        <w:t>.</w:t>
      </w:r>
      <w:r>
        <w:t xml:space="preserve"> cit</w:t>
      </w:r>
      <w:r w:rsidRPr="00211C1A">
        <w:t>. –</w:t>
      </w:r>
      <w:r>
        <w:t>P</w:t>
      </w:r>
      <w:r w:rsidRPr="00211C1A">
        <w:t>.340.</w:t>
      </w:r>
    </w:p>
  </w:footnote>
  <w:footnote w:id="315">
    <w:p w:rsidR="00CE3870" w:rsidRDefault="00CE3870">
      <w:pPr>
        <w:pStyle w:val="a4"/>
      </w:pPr>
      <w:r>
        <w:rPr>
          <w:rStyle w:val="a6"/>
        </w:rPr>
        <w:footnoteRef/>
      </w:r>
      <w:r w:rsidRPr="00211C1A">
        <w:t xml:space="preserve"> </w:t>
      </w:r>
      <w:r>
        <w:t>На</w:t>
      </w:r>
      <w:r w:rsidRPr="00211C1A">
        <w:t xml:space="preserve">  </w:t>
      </w:r>
      <w:r>
        <w:t>шельфе</w:t>
      </w:r>
      <w:r w:rsidRPr="00211C1A">
        <w:t xml:space="preserve">  </w:t>
      </w:r>
      <w:r>
        <w:t>обнаружены</w:t>
      </w:r>
      <w:r w:rsidRPr="00211C1A">
        <w:t xml:space="preserve"> </w:t>
      </w:r>
      <w:r>
        <w:t xml:space="preserve"> значительные  месторождения</w:t>
      </w:r>
      <w:r w:rsidRPr="008B619C">
        <w:t xml:space="preserve"> </w:t>
      </w:r>
      <w:r>
        <w:t xml:space="preserve">  нефти  и  газа.</w:t>
      </w:r>
    </w:p>
  </w:footnote>
  <w:footnote w:id="316">
    <w:p w:rsidR="00CE3870" w:rsidRPr="00F7082A" w:rsidRDefault="00CE3870">
      <w:pPr>
        <w:pStyle w:val="a4"/>
      </w:pPr>
      <w:r>
        <w:rPr>
          <w:rStyle w:val="a6"/>
        </w:rPr>
        <w:footnoteRef/>
      </w:r>
      <w:r w:rsidRPr="00D16C57">
        <w:t xml:space="preserve"> </w:t>
      </w:r>
      <w:r>
        <w:t xml:space="preserve"> Bushnell I. </w:t>
      </w:r>
      <w:r w:rsidRPr="00CE40E3">
        <w:t xml:space="preserve"> </w:t>
      </w:r>
      <w:r>
        <w:t>Op.cit. – P.</w:t>
      </w:r>
      <w:r w:rsidRPr="00F7082A">
        <w:t xml:space="preserve"> </w:t>
      </w:r>
      <w:r>
        <w:t xml:space="preserve">252, </w:t>
      </w:r>
      <w:r w:rsidRPr="00F7082A">
        <w:t>254.</w:t>
      </w:r>
    </w:p>
  </w:footnote>
  <w:footnote w:id="317">
    <w:p w:rsidR="00CE3870" w:rsidRPr="00F7082A" w:rsidRDefault="00CE3870">
      <w:pPr>
        <w:pStyle w:val="a4"/>
      </w:pPr>
      <w:r>
        <w:rPr>
          <w:rStyle w:val="a6"/>
        </w:rPr>
        <w:footnoteRef/>
      </w:r>
      <w:r w:rsidRPr="00D16C57">
        <w:t xml:space="preserve"> </w:t>
      </w:r>
      <w:r>
        <w:t xml:space="preserve">Debates. </w:t>
      </w:r>
      <w:r w:rsidRPr="00F7082A">
        <w:t xml:space="preserve"> </w:t>
      </w:r>
      <w:r>
        <w:t>Vol. 132. – P.</w:t>
      </w:r>
      <w:r w:rsidRPr="00F7082A">
        <w:t>2007.</w:t>
      </w:r>
    </w:p>
  </w:footnote>
  <w:footnote w:id="318">
    <w:p w:rsidR="00CE3870" w:rsidRPr="00D16C57" w:rsidRDefault="00CE3870">
      <w:pPr>
        <w:pStyle w:val="a4"/>
      </w:pPr>
      <w:r>
        <w:rPr>
          <w:rStyle w:val="a6"/>
        </w:rPr>
        <w:footnoteRef/>
      </w:r>
      <w:r w:rsidRPr="00D16C57">
        <w:t xml:space="preserve"> </w:t>
      </w:r>
      <w:r>
        <w:t>Debates. Vol.133. –P.242 – 244.</w:t>
      </w:r>
    </w:p>
  </w:footnote>
  <w:footnote w:id="319">
    <w:p w:rsidR="00CE3870" w:rsidRPr="0008586C" w:rsidRDefault="00CE3870">
      <w:pPr>
        <w:pStyle w:val="a4"/>
      </w:pPr>
      <w:r>
        <w:rPr>
          <w:rStyle w:val="a6"/>
        </w:rPr>
        <w:footnoteRef/>
      </w:r>
      <w:r w:rsidRPr="0008586C">
        <w:t xml:space="preserve"> </w:t>
      </w:r>
      <w:r>
        <w:t xml:space="preserve">Аналитики оценивают НЭП как «наиболее серьезный вызов,  брошенный Оттавой децентрализации  энергоресурсной  </w:t>
      </w:r>
      <w:r w:rsidRPr="0008586C">
        <w:t xml:space="preserve"> </w:t>
      </w:r>
      <w:r>
        <w:t>политики»</w:t>
      </w:r>
      <w:r w:rsidRPr="0008586C">
        <w:t xml:space="preserve"> </w:t>
      </w:r>
      <w:r>
        <w:t xml:space="preserve"> (Swinton</w:t>
      </w:r>
      <w:r w:rsidRPr="0008586C">
        <w:t xml:space="preserve"> </w:t>
      </w:r>
      <w:r>
        <w:t>K</w:t>
      </w:r>
      <w:r w:rsidRPr="0008586C">
        <w:t xml:space="preserve">., </w:t>
      </w:r>
      <w:r>
        <w:t>Chandler</w:t>
      </w:r>
      <w:r w:rsidRPr="0008586C">
        <w:t xml:space="preserve"> </w:t>
      </w:r>
      <w:r>
        <w:t>M</w:t>
      </w:r>
      <w:r w:rsidRPr="0008586C">
        <w:t xml:space="preserve">. </w:t>
      </w:r>
      <w:r>
        <w:t>Op</w:t>
      </w:r>
      <w:r w:rsidRPr="0008586C">
        <w:t>.</w:t>
      </w:r>
      <w:r>
        <w:t>cit</w:t>
      </w:r>
      <w:r w:rsidRPr="0008586C">
        <w:t>. –</w:t>
      </w:r>
      <w:r>
        <w:t>P</w:t>
      </w:r>
      <w:r w:rsidRPr="0008586C">
        <w:t>.217).</w:t>
      </w:r>
    </w:p>
  </w:footnote>
  <w:footnote w:id="320">
    <w:p w:rsidR="00CE3870" w:rsidRPr="001F366F" w:rsidRDefault="00CE3870">
      <w:pPr>
        <w:pStyle w:val="a4"/>
      </w:pPr>
      <w:r>
        <w:rPr>
          <w:rStyle w:val="a6"/>
        </w:rPr>
        <w:footnoteRef/>
      </w:r>
      <w:r w:rsidRPr="00305086">
        <w:t xml:space="preserve"> </w:t>
      </w:r>
      <w:r>
        <w:t>Fry</w:t>
      </w:r>
      <w:r w:rsidRPr="00305086">
        <w:t xml:space="preserve"> </w:t>
      </w:r>
      <w:r>
        <w:t>E</w:t>
      </w:r>
      <w:r w:rsidRPr="00305086">
        <w:t xml:space="preserve">. </w:t>
      </w:r>
      <w:r>
        <w:t>Op</w:t>
      </w:r>
      <w:r w:rsidRPr="00305086">
        <w:t>.</w:t>
      </w:r>
      <w:r>
        <w:t xml:space="preserve">cit. – P.  </w:t>
      </w:r>
      <w:r w:rsidRPr="00D16C57">
        <w:t>288</w:t>
      </w:r>
      <w:r w:rsidRPr="00231BD5">
        <w:t xml:space="preserve">; </w:t>
      </w:r>
      <w:r>
        <w:t xml:space="preserve"> </w:t>
      </w:r>
      <w:r w:rsidRPr="005F659C">
        <w:t xml:space="preserve"> </w:t>
      </w:r>
      <w:r>
        <w:t>Laxer G.,</w:t>
      </w:r>
      <w:r w:rsidRPr="0008586C">
        <w:t xml:space="preserve"> </w:t>
      </w:r>
      <w:r>
        <w:t>Harrison T.  Op.</w:t>
      </w:r>
      <w:r w:rsidRPr="005F659C">
        <w:t xml:space="preserve"> </w:t>
      </w:r>
      <w:r>
        <w:t>cit.</w:t>
      </w:r>
      <w:r w:rsidRPr="00231BD5">
        <w:t xml:space="preserve"> </w:t>
      </w:r>
      <w:r>
        <w:t>–Р</w:t>
      </w:r>
      <w:r w:rsidRPr="00231BD5">
        <w:t>.</w:t>
      </w:r>
      <w:r w:rsidRPr="001F366F">
        <w:t>101.</w:t>
      </w:r>
    </w:p>
  </w:footnote>
  <w:footnote w:id="321">
    <w:p w:rsidR="00CE3870" w:rsidRPr="005F659C" w:rsidRDefault="00CE3870">
      <w:pPr>
        <w:pStyle w:val="a4"/>
      </w:pPr>
      <w:r>
        <w:rPr>
          <w:rStyle w:val="a6"/>
        </w:rPr>
        <w:footnoteRef/>
      </w:r>
      <w:r w:rsidRPr="000B44C9">
        <w:t xml:space="preserve"> </w:t>
      </w:r>
      <w:r>
        <w:t>Boothe H. et al.  Op.cit. – P.</w:t>
      </w:r>
      <w:r w:rsidRPr="00D16C57">
        <w:t xml:space="preserve">  </w:t>
      </w:r>
      <w:r w:rsidRPr="005F659C">
        <w:t>104 .</w:t>
      </w:r>
      <w:r>
        <w:t xml:space="preserve"> О  Законе о мерах военного времени см. подробнее параграф 1 гл.3.</w:t>
      </w:r>
    </w:p>
  </w:footnote>
  <w:footnote w:id="322">
    <w:p w:rsidR="00CE3870" w:rsidRPr="00F7082A" w:rsidRDefault="00CE3870">
      <w:pPr>
        <w:pStyle w:val="a4"/>
      </w:pPr>
      <w:r>
        <w:rPr>
          <w:rStyle w:val="a6"/>
        </w:rPr>
        <w:footnoteRef/>
      </w:r>
      <w:r w:rsidRPr="00D16C57">
        <w:t xml:space="preserve"> </w:t>
      </w:r>
      <w:r>
        <w:t xml:space="preserve">Doern B., Toner G. Op.cit. – P. </w:t>
      </w:r>
      <w:r w:rsidRPr="00F7082A">
        <w:t>206.</w:t>
      </w:r>
    </w:p>
  </w:footnote>
  <w:footnote w:id="323">
    <w:p w:rsidR="00CE3870" w:rsidRPr="00F7082A" w:rsidRDefault="00CE3870">
      <w:pPr>
        <w:pStyle w:val="a4"/>
      </w:pPr>
      <w:r>
        <w:rPr>
          <w:rStyle w:val="a6"/>
        </w:rPr>
        <w:footnoteRef/>
      </w:r>
      <w:r w:rsidRPr="000B44C9">
        <w:t xml:space="preserve"> </w:t>
      </w:r>
      <w:r>
        <w:t>Doern B., Toner A. Op.cit. – P.</w:t>
      </w:r>
      <w:r w:rsidRPr="00F7082A">
        <w:t xml:space="preserve"> 156.</w:t>
      </w:r>
    </w:p>
  </w:footnote>
  <w:footnote w:id="324">
    <w:p w:rsidR="00CE3870" w:rsidRPr="00F7082A" w:rsidRDefault="00CE3870">
      <w:pPr>
        <w:pStyle w:val="a4"/>
      </w:pPr>
      <w:r>
        <w:rPr>
          <w:rStyle w:val="a6"/>
        </w:rPr>
        <w:footnoteRef/>
      </w:r>
      <w:r w:rsidRPr="00D16C57">
        <w:t xml:space="preserve"> </w:t>
      </w:r>
      <w:r>
        <w:t xml:space="preserve">Сrosscurrents…. – P. </w:t>
      </w:r>
      <w:r w:rsidRPr="00F7082A">
        <w:t>211.</w:t>
      </w:r>
    </w:p>
  </w:footnote>
  <w:footnote w:id="325">
    <w:p w:rsidR="00CE3870" w:rsidRPr="00D16C57" w:rsidRDefault="00CE3870">
      <w:pPr>
        <w:pStyle w:val="a4"/>
      </w:pPr>
      <w:r>
        <w:rPr>
          <w:rStyle w:val="a6"/>
        </w:rPr>
        <w:footnoteRef/>
      </w:r>
      <w:r w:rsidRPr="00D16C57">
        <w:t xml:space="preserve"> </w:t>
      </w:r>
      <w:r>
        <w:t>Oliver M. Op.cit. –P. 245.</w:t>
      </w:r>
    </w:p>
  </w:footnote>
  <w:footnote w:id="326">
    <w:p w:rsidR="00CE3870" w:rsidRPr="00F7082A" w:rsidRDefault="00CE3870">
      <w:pPr>
        <w:pStyle w:val="a4"/>
      </w:pPr>
      <w:r>
        <w:rPr>
          <w:rStyle w:val="a6"/>
        </w:rPr>
        <w:footnoteRef/>
      </w:r>
      <w:r w:rsidRPr="008B51AC">
        <w:t xml:space="preserve"> </w:t>
      </w:r>
      <w:r>
        <w:t>Neary T. Op.cit.  – P.</w:t>
      </w:r>
      <w:r w:rsidRPr="00F7082A">
        <w:t>312.</w:t>
      </w:r>
    </w:p>
  </w:footnote>
  <w:footnote w:id="327">
    <w:p w:rsidR="00CE3870" w:rsidRPr="008B51AC" w:rsidRDefault="00CE3870">
      <w:pPr>
        <w:pStyle w:val="a4"/>
      </w:pPr>
      <w:r>
        <w:rPr>
          <w:rStyle w:val="a6"/>
        </w:rPr>
        <w:footnoteRef/>
      </w:r>
      <w:r w:rsidRPr="008B51AC">
        <w:t xml:space="preserve"> </w:t>
      </w:r>
      <w:r>
        <w:t>Hogg</w:t>
      </w:r>
      <w:r w:rsidRPr="008B51AC">
        <w:t xml:space="preserve"> </w:t>
      </w:r>
      <w:r>
        <w:t>P</w:t>
      </w:r>
      <w:r w:rsidRPr="008B51AC">
        <w:t xml:space="preserve">. </w:t>
      </w:r>
      <w:r w:rsidRPr="001F366F">
        <w:t xml:space="preserve"> </w:t>
      </w:r>
      <w:r>
        <w:t>Op</w:t>
      </w:r>
      <w:r w:rsidRPr="008B51AC">
        <w:t>.</w:t>
      </w:r>
      <w:r>
        <w:t>cit</w:t>
      </w:r>
      <w:r w:rsidRPr="008B51AC">
        <w:t xml:space="preserve">. – </w:t>
      </w:r>
      <w:r>
        <w:t>P</w:t>
      </w:r>
      <w:r w:rsidRPr="008B51AC">
        <w:t>.</w:t>
      </w:r>
      <w:r>
        <w:t>523.</w:t>
      </w:r>
    </w:p>
  </w:footnote>
  <w:footnote w:id="328">
    <w:p w:rsidR="00CE3870" w:rsidRPr="001F366F" w:rsidRDefault="00CE3870">
      <w:pPr>
        <w:pStyle w:val="a4"/>
      </w:pPr>
      <w:r>
        <w:rPr>
          <w:rStyle w:val="a6"/>
        </w:rPr>
        <w:footnoteRef/>
      </w:r>
      <w:r w:rsidRPr="001F366F">
        <w:t xml:space="preserve"> </w:t>
      </w:r>
      <w:r>
        <w:t>Thur L. Op.cit. – P.67.</w:t>
      </w:r>
    </w:p>
  </w:footnote>
  <w:footnote w:id="329">
    <w:p w:rsidR="00CE3870" w:rsidRPr="003F3D26" w:rsidRDefault="00CE3870">
      <w:pPr>
        <w:pStyle w:val="a4"/>
      </w:pPr>
      <w:r>
        <w:rPr>
          <w:rStyle w:val="a6"/>
        </w:rPr>
        <w:footnoteRef/>
      </w:r>
      <w:r w:rsidRPr="001F366F">
        <w:t xml:space="preserve"> </w:t>
      </w:r>
      <w:r>
        <w:t>Hampson F. Op.cit. – 127.</w:t>
      </w:r>
    </w:p>
  </w:footnote>
  <w:footnote w:id="330">
    <w:p w:rsidR="00CE3870" w:rsidRPr="009F38F8" w:rsidRDefault="00CE3870">
      <w:pPr>
        <w:pStyle w:val="a4"/>
      </w:pPr>
      <w:r>
        <w:rPr>
          <w:rStyle w:val="a6"/>
        </w:rPr>
        <w:footnoteRef/>
      </w:r>
      <w:r>
        <w:t xml:space="preserve"> </w:t>
      </w:r>
      <w:r w:rsidRPr="00AE4F83">
        <w:t xml:space="preserve"> </w:t>
      </w:r>
      <w:r>
        <w:t>Dynamics</w:t>
      </w:r>
      <w:r w:rsidRPr="00AE4F83">
        <w:t xml:space="preserve"> </w:t>
      </w:r>
      <w:r>
        <w:t>of</w:t>
      </w:r>
      <w:r w:rsidRPr="009F38F8">
        <w:t xml:space="preserve"> </w:t>
      </w:r>
      <w:r w:rsidRPr="00AE4F83">
        <w:t xml:space="preserve"> </w:t>
      </w:r>
      <w:r>
        <w:t>Decentralization</w:t>
      </w:r>
      <w:r w:rsidRPr="00AE4F83">
        <w:t xml:space="preserve">…- </w:t>
      </w:r>
      <w:r>
        <w:t>P</w:t>
      </w:r>
      <w:r w:rsidRPr="009F38F8">
        <w:t xml:space="preserve">. 389, 394 -  395;  </w:t>
      </w:r>
      <w:r>
        <w:t>Swinton</w:t>
      </w:r>
      <w:r w:rsidRPr="009F38F8">
        <w:t xml:space="preserve"> </w:t>
      </w:r>
      <w:r>
        <w:t>K</w:t>
      </w:r>
      <w:r w:rsidRPr="009F38F8">
        <w:t xml:space="preserve">., </w:t>
      </w:r>
      <w:r>
        <w:t>Chandler</w:t>
      </w:r>
      <w:r w:rsidRPr="009F38F8">
        <w:t xml:space="preserve"> </w:t>
      </w:r>
      <w:r>
        <w:t>M</w:t>
      </w:r>
      <w:r w:rsidRPr="009F38F8">
        <w:t xml:space="preserve">.  </w:t>
      </w:r>
      <w:r>
        <w:t>Op</w:t>
      </w:r>
      <w:r w:rsidRPr="009F38F8">
        <w:t>.</w:t>
      </w:r>
      <w:r>
        <w:t>cit</w:t>
      </w:r>
      <w:r w:rsidRPr="009F38F8">
        <w:t xml:space="preserve">. – </w:t>
      </w:r>
      <w:r>
        <w:t>P</w:t>
      </w:r>
      <w:r w:rsidRPr="009F38F8">
        <w:t xml:space="preserve">. 226;  </w:t>
      </w:r>
      <w:r>
        <w:t>Wilson</w:t>
      </w:r>
      <w:r w:rsidRPr="009F38F8">
        <w:t xml:space="preserve"> </w:t>
      </w:r>
      <w:r>
        <w:t>H</w:t>
      </w:r>
      <w:r w:rsidRPr="009F38F8">
        <w:t xml:space="preserve">. </w:t>
      </w:r>
      <w:r>
        <w:t>Op</w:t>
      </w:r>
      <w:r w:rsidRPr="009F38F8">
        <w:t>.</w:t>
      </w:r>
      <w:r>
        <w:t>cit</w:t>
      </w:r>
      <w:r w:rsidRPr="009F38F8">
        <w:t xml:space="preserve">. – </w:t>
      </w:r>
      <w:r>
        <w:t>P</w:t>
      </w:r>
      <w:r w:rsidRPr="009F38F8">
        <w:t xml:space="preserve">. 210. </w:t>
      </w:r>
    </w:p>
  </w:footnote>
  <w:footnote w:id="331">
    <w:p w:rsidR="00CE3870" w:rsidRPr="009F38F8" w:rsidRDefault="00CE3870">
      <w:pPr>
        <w:pStyle w:val="a4"/>
      </w:pPr>
      <w:r>
        <w:rPr>
          <w:rStyle w:val="a6"/>
        </w:rPr>
        <w:footnoteRef/>
      </w:r>
      <w:r w:rsidRPr="009F38F8">
        <w:t xml:space="preserve"> </w:t>
      </w:r>
      <w:r>
        <w:t>Smiley</w:t>
      </w:r>
      <w:r w:rsidRPr="009F38F8">
        <w:t xml:space="preserve"> </w:t>
      </w:r>
      <w:r>
        <w:t>D</w:t>
      </w:r>
      <w:r w:rsidRPr="009F38F8">
        <w:t xml:space="preserve">.  </w:t>
      </w:r>
      <w:r>
        <w:t>Op</w:t>
      </w:r>
      <w:r w:rsidRPr="009F38F8">
        <w:t>.</w:t>
      </w:r>
      <w:r>
        <w:t>cit</w:t>
      </w:r>
      <w:r w:rsidRPr="009F38F8">
        <w:t xml:space="preserve">. – </w:t>
      </w:r>
      <w:r>
        <w:t>P</w:t>
      </w:r>
      <w:r w:rsidRPr="009F38F8">
        <w:t xml:space="preserve">.66. </w:t>
      </w:r>
    </w:p>
  </w:footnote>
  <w:footnote w:id="332">
    <w:p w:rsidR="00CE3870" w:rsidRDefault="00CE3870">
      <w:pPr>
        <w:pStyle w:val="a4"/>
      </w:pPr>
      <w:r>
        <w:rPr>
          <w:rStyle w:val="a6"/>
        </w:rPr>
        <w:footnoteRef/>
      </w:r>
      <w:r w:rsidRPr="009F38F8">
        <w:t xml:space="preserve"> </w:t>
      </w:r>
      <w:r>
        <w:t>Одной</w:t>
      </w:r>
      <w:r w:rsidRPr="009F38F8">
        <w:t xml:space="preserve"> </w:t>
      </w:r>
      <w:r>
        <w:t>из</w:t>
      </w:r>
      <w:r w:rsidRPr="009F38F8">
        <w:t xml:space="preserve"> </w:t>
      </w:r>
      <w:r>
        <w:t>причин</w:t>
      </w:r>
      <w:r w:rsidRPr="009F38F8">
        <w:t xml:space="preserve"> </w:t>
      </w:r>
      <w:r>
        <w:t>невыполнения</w:t>
      </w:r>
      <w:r w:rsidRPr="009F38F8">
        <w:t xml:space="preserve"> </w:t>
      </w:r>
      <w:r>
        <w:t>обязательства</w:t>
      </w:r>
      <w:r w:rsidRPr="009F38F8">
        <w:t xml:space="preserve">  </w:t>
      </w:r>
      <w:r>
        <w:t xml:space="preserve">было падение федеральных доходов с эксплуатации нефтегазовых ресурсов. </w:t>
      </w:r>
      <w:r w:rsidRPr="009E2407">
        <w:t xml:space="preserve"> </w:t>
      </w:r>
      <w:r>
        <w:t xml:space="preserve">Другой </w:t>
      </w:r>
      <w:r w:rsidRPr="008B51AC">
        <w:t xml:space="preserve"> </w:t>
      </w:r>
      <w:r>
        <w:t>причиной стали возражения  бизнеса  и правительства Онтарио.</w:t>
      </w:r>
    </w:p>
  </w:footnote>
  <w:footnote w:id="333">
    <w:p w:rsidR="00CE3870" w:rsidRPr="005F659C" w:rsidRDefault="00CE3870">
      <w:pPr>
        <w:pStyle w:val="a4"/>
      </w:pPr>
      <w:r>
        <w:rPr>
          <w:rStyle w:val="a6"/>
        </w:rPr>
        <w:footnoteRef/>
      </w:r>
      <w:r w:rsidRPr="008B51AC">
        <w:t xml:space="preserve"> </w:t>
      </w:r>
      <w:r>
        <w:t>Fry</w:t>
      </w:r>
      <w:r w:rsidRPr="008B51AC">
        <w:t xml:space="preserve"> </w:t>
      </w:r>
      <w:r>
        <w:t>E</w:t>
      </w:r>
      <w:r w:rsidRPr="008B51AC">
        <w:t xml:space="preserve">. </w:t>
      </w:r>
      <w:r>
        <w:t>Op.cit. – P.</w:t>
      </w:r>
      <w:r w:rsidRPr="005F659C">
        <w:t>325.</w:t>
      </w:r>
    </w:p>
  </w:footnote>
  <w:footnote w:id="334">
    <w:p w:rsidR="00CE3870" w:rsidRPr="00915E81" w:rsidRDefault="00CE3870">
      <w:pPr>
        <w:pStyle w:val="a4"/>
      </w:pPr>
      <w:r>
        <w:rPr>
          <w:rStyle w:val="a6"/>
        </w:rPr>
        <w:footnoteRef/>
      </w:r>
      <w:r w:rsidRPr="00D12289">
        <w:t xml:space="preserve"> </w:t>
      </w:r>
      <w:r>
        <w:t>Swinton K. Op.cit. – P.</w:t>
      </w:r>
      <w:r w:rsidRPr="00915E81">
        <w:t>255.</w:t>
      </w:r>
    </w:p>
  </w:footnote>
  <w:footnote w:id="335">
    <w:p w:rsidR="00CE3870" w:rsidRPr="005F659C" w:rsidRDefault="00CE3870">
      <w:pPr>
        <w:pStyle w:val="a4"/>
      </w:pPr>
      <w:r>
        <w:rPr>
          <w:rStyle w:val="a6"/>
        </w:rPr>
        <w:footnoteRef/>
      </w:r>
      <w:r w:rsidRPr="003F3D26">
        <w:t xml:space="preserve">  </w:t>
      </w:r>
      <w:r>
        <w:t>Wilson H. Op.cit. – P.</w:t>
      </w:r>
      <w:r w:rsidRPr="005F659C">
        <w:t xml:space="preserve"> 99.</w:t>
      </w:r>
    </w:p>
  </w:footnote>
  <w:footnote w:id="336">
    <w:p w:rsidR="00CE3870" w:rsidRPr="00AE4F83" w:rsidRDefault="00CE3870">
      <w:pPr>
        <w:pStyle w:val="a4"/>
      </w:pPr>
      <w:r>
        <w:rPr>
          <w:rStyle w:val="a6"/>
        </w:rPr>
        <w:footnoteRef/>
      </w:r>
      <w:r w:rsidRPr="00AE4F83">
        <w:t xml:space="preserve"> </w:t>
      </w:r>
      <w:r>
        <w:t>Crosscurrents… - P.257.</w:t>
      </w:r>
    </w:p>
  </w:footnote>
  <w:footnote w:id="337">
    <w:p w:rsidR="00CE3870" w:rsidRPr="00AE4F83" w:rsidRDefault="00CE3870">
      <w:pPr>
        <w:pStyle w:val="a4"/>
      </w:pPr>
      <w:r>
        <w:rPr>
          <w:rStyle w:val="a6"/>
        </w:rPr>
        <w:footnoteRef/>
      </w:r>
      <w:r w:rsidRPr="00AE4F83">
        <w:t xml:space="preserve"> </w:t>
      </w:r>
      <w:r>
        <w:t>Tupper A. Op.cit. – P.261.</w:t>
      </w:r>
    </w:p>
  </w:footnote>
  <w:footnote w:id="338">
    <w:p w:rsidR="00CE3870" w:rsidRPr="0024324E" w:rsidRDefault="00CE3870">
      <w:pPr>
        <w:pStyle w:val="a4"/>
      </w:pPr>
      <w:r>
        <w:rPr>
          <w:rStyle w:val="a6"/>
        </w:rPr>
        <w:footnoteRef/>
      </w:r>
      <w:r w:rsidRPr="0024324E">
        <w:t xml:space="preserve">  </w:t>
      </w:r>
      <w:r>
        <w:t>Stevenson G.  Op.cit.  – P.98.</w:t>
      </w:r>
    </w:p>
  </w:footnote>
  <w:footnote w:id="339">
    <w:p w:rsidR="00CE3870" w:rsidRPr="001E1A33" w:rsidRDefault="00CE3870">
      <w:pPr>
        <w:pStyle w:val="a4"/>
      </w:pPr>
      <w:r>
        <w:rPr>
          <w:rStyle w:val="a6"/>
        </w:rPr>
        <w:footnoteRef/>
      </w:r>
      <w:r w:rsidRPr="001E1A33">
        <w:t xml:space="preserve">  </w:t>
      </w:r>
      <w:r>
        <w:t>Groen G. Op.cit. – P.  17</w:t>
      </w:r>
      <w:r w:rsidRPr="00AE4F83">
        <w:t xml:space="preserve">; </w:t>
      </w:r>
      <w:r>
        <w:t xml:space="preserve"> Pammett J. et  al. Op. cit. – P. 160.  См.</w:t>
      </w:r>
      <w:r w:rsidRPr="001C59F7">
        <w:t xml:space="preserve"> </w:t>
      </w:r>
      <w:r>
        <w:t>также</w:t>
      </w:r>
      <w:r w:rsidRPr="001C59F7">
        <w:t>:</w:t>
      </w:r>
      <w:r>
        <w:t xml:space="preserve">  Varseliotis A.  A. Requiem  for Canada. A  Critical</w:t>
      </w:r>
      <w:r w:rsidRPr="001C59F7">
        <w:t xml:space="preserve"> </w:t>
      </w:r>
      <w:r w:rsidRPr="00D571C7">
        <w:t xml:space="preserve"> </w:t>
      </w:r>
      <w:r>
        <w:t xml:space="preserve"> Review of  Free Trade</w:t>
      </w:r>
      <w:r w:rsidRPr="001C59F7">
        <w:t xml:space="preserve"> </w:t>
      </w:r>
      <w:r>
        <w:t xml:space="preserve"> Initiative. – Vancouver, 1988; </w:t>
      </w:r>
      <w:r w:rsidRPr="00D571C7">
        <w:t xml:space="preserve"> </w:t>
      </w:r>
      <w:r>
        <w:t>Warnock J. Free</w:t>
      </w:r>
      <w:r w:rsidRPr="00D571C7">
        <w:t xml:space="preserve"> </w:t>
      </w:r>
      <w:r>
        <w:t xml:space="preserve"> Тrade </w:t>
      </w:r>
      <w:r w:rsidRPr="001C59F7">
        <w:t xml:space="preserve"> </w:t>
      </w:r>
      <w:r>
        <w:t>and</w:t>
      </w:r>
      <w:r w:rsidRPr="001C59F7">
        <w:t xml:space="preserve"> </w:t>
      </w:r>
      <w:r>
        <w:t xml:space="preserve"> the New Right Agendа. – Vancouver, 1988. </w:t>
      </w:r>
    </w:p>
  </w:footnote>
  <w:footnote w:id="340">
    <w:p w:rsidR="00CE3870" w:rsidRPr="001E1A33" w:rsidRDefault="00CE3870">
      <w:pPr>
        <w:pStyle w:val="a4"/>
      </w:pPr>
      <w:r>
        <w:rPr>
          <w:rStyle w:val="a6"/>
        </w:rPr>
        <w:footnoteRef/>
      </w:r>
      <w:r w:rsidRPr="001E1A33">
        <w:t xml:space="preserve"> </w:t>
      </w:r>
      <w:r>
        <w:t>См</w:t>
      </w:r>
      <w:r w:rsidRPr="001E1A33">
        <w:t xml:space="preserve">.: </w:t>
      </w:r>
      <w:r>
        <w:t>Cook</w:t>
      </w:r>
      <w:r w:rsidRPr="001E1A33">
        <w:t xml:space="preserve"> </w:t>
      </w:r>
      <w:r>
        <w:t>C</w:t>
      </w:r>
      <w:r w:rsidRPr="001E1A33">
        <w:t xml:space="preserve">. </w:t>
      </w:r>
      <w:r>
        <w:t>et</w:t>
      </w:r>
      <w:r w:rsidRPr="001E1A33">
        <w:t xml:space="preserve"> </w:t>
      </w:r>
      <w:r>
        <w:t xml:space="preserve">al. </w:t>
      </w:r>
      <w:r w:rsidRPr="00F2552E">
        <w:t xml:space="preserve">- </w:t>
      </w:r>
      <w:r>
        <w:t>Р</w:t>
      </w:r>
      <w:r w:rsidRPr="00F2552E">
        <w:t xml:space="preserve">. </w:t>
      </w:r>
      <w:r>
        <w:t>203</w:t>
      </w:r>
      <w:r w:rsidRPr="00F2552E">
        <w:t xml:space="preserve"> </w:t>
      </w:r>
      <w:r w:rsidRPr="001E1A33">
        <w:t>;</w:t>
      </w:r>
      <w:r>
        <w:t xml:space="preserve"> Federalism. The</w:t>
      </w:r>
      <w:r w:rsidRPr="001E1A33">
        <w:t xml:space="preserve"> </w:t>
      </w:r>
      <w:r>
        <w:t xml:space="preserve">Multiethnic </w:t>
      </w:r>
      <w:r w:rsidRPr="001E1A33">
        <w:t xml:space="preserve"> </w:t>
      </w:r>
      <w:r>
        <w:t>Challenge</w:t>
      </w:r>
      <w:r w:rsidRPr="001E1A33">
        <w:t xml:space="preserve">… - </w:t>
      </w:r>
      <w:r w:rsidRPr="00F2552E">
        <w:t xml:space="preserve"> </w:t>
      </w:r>
      <w:r>
        <w:t>P</w:t>
      </w:r>
      <w:r w:rsidRPr="001E1A33">
        <w:t xml:space="preserve">.   </w:t>
      </w:r>
      <w:r>
        <w:t>80.</w:t>
      </w:r>
      <w:r w:rsidRPr="001E1A33">
        <w:t xml:space="preserve">      </w:t>
      </w:r>
    </w:p>
  </w:footnote>
  <w:footnote w:id="341">
    <w:p w:rsidR="00CE3870" w:rsidRPr="00D07C47" w:rsidRDefault="00CE3870">
      <w:pPr>
        <w:pStyle w:val="a4"/>
      </w:pPr>
      <w:r>
        <w:rPr>
          <w:rStyle w:val="a6"/>
        </w:rPr>
        <w:footnoteRef/>
      </w:r>
      <w:r w:rsidRPr="00D07C47">
        <w:t xml:space="preserve"> </w:t>
      </w:r>
      <w:r>
        <w:t>McRoberts</w:t>
      </w:r>
      <w:r w:rsidRPr="00D07C47">
        <w:t xml:space="preserve"> </w:t>
      </w:r>
      <w:r>
        <w:t>K</w:t>
      </w:r>
      <w:r w:rsidRPr="00D07C47">
        <w:t xml:space="preserve">. </w:t>
      </w:r>
      <w:r>
        <w:t>et</w:t>
      </w:r>
      <w:r w:rsidRPr="00D07C47">
        <w:t xml:space="preserve"> </w:t>
      </w:r>
      <w:r>
        <w:t>al</w:t>
      </w:r>
      <w:r w:rsidRPr="00D07C47">
        <w:t xml:space="preserve">. </w:t>
      </w:r>
      <w:r>
        <w:t>Op</w:t>
      </w:r>
      <w:r w:rsidRPr="00D07C47">
        <w:t>.</w:t>
      </w:r>
      <w:r>
        <w:t xml:space="preserve"> cit</w:t>
      </w:r>
      <w:r w:rsidRPr="00D07C47">
        <w:t xml:space="preserve">. – </w:t>
      </w:r>
      <w:r>
        <w:t>P</w:t>
      </w:r>
      <w:r w:rsidRPr="00D07C47">
        <w:t>.69-70.</w:t>
      </w:r>
    </w:p>
  </w:footnote>
  <w:footnote w:id="342">
    <w:p w:rsidR="00CE3870" w:rsidRPr="00D07C47" w:rsidRDefault="00CE3870">
      <w:pPr>
        <w:pStyle w:val="a4"/>
      </w:pPr>
      <w:r>
        <w:rPr>
          <w:rStyle w:val="a6"/>
        </w:rPr>
        <w:footnoteRef/>
      </w:r>
      <w:r w:rsidRPr="00D07C47">
        <w:t xml:space="preserve"> </w:t>
      </w:r>
      <w:r>
        <w:t>Hogg</w:t>
      </w:r>
      <w:r w:rsidRPr="00D07C47">
        <w:t xml:space="preserve"> </w:t>
      </w:r>
      <w:r>
        <w:t>P</w:t>
      </w:r>
      <w:r w:rsidRPr="00D07C47">
        <w:t xml:space="preserve">. </w:t>
      </w:r>
      <w:r>
        <w:t>Op</w:t>
      </w:r>
      <w:r w:rsidRPr="00D07C47">
        <w:t>.</w:t>
      </w:r>
      <w:r>
        <w:t>cit</w:t>
      </w:r>
      <w:r w:rsidRPr="00D07C47">
        <w:t xml:space="preserve">. – </w:t>
      </w:r>
      <w:r>
        <w:t>P</w:t>
      </w:r>
      <w:r w:rsidRPr="00D07C47">
        <w:t>.451.</w:t>
      </w:r>
    </w:p>
  </w:footnote>
  <w:footnote w:id="343">
    <w:p w:rsidR="00CE3870" w:rsidRPr="000C47A7" w:rsidRDefault="00CE3870">
      <w:pPr>
        <w:pStyle w:val="a4"/>
      </w:pPr>
      <w:r>
        <w:rPr>
          <w:rStyle w:val="a6"/>
        </w:rPr>
        <w:footnoteRef/>
      </w:r>
      <w:r w:rsidRPr="000C47A7">
        <w:t xml:space="preserve">  </w:t>
      </w:r>
      <w:r>
        <w:t>Государство</w:t>
      </w:r>
      <w:r w:rsidRPr="000C47A7">
        <w:t xml:space="preserve">, </w:t>
      </w:r>
      <w:r>
        <w:t>право</w:t>
      </w:r>
      <w:r w:rsidRPr="000C47A7">
        <w:t xml:space="preserve"> </w:t>
      </w:r>
      <w:r>
        <w:t>и</w:t>
      </w:r>
      <w:r w:rsidRPr="000C47A7">
        <w:t xml:space="preserve"> </w:t>
      </w:r>
      <w:r>
        <w:t>межнациональные</w:t>
      </w:r>
      <w:r w:rsidRPr="000C47A7">
        <w:t xml:space="preserve"> </w:t>
      </w:r>
      <w:r>
        <w:t>отношения в странах западной демократии</w:t>
      </w:r>
      <w:r w:rsidRPr="000C47A7">
        <w:t xml:space="preserve">. </w:t>
      </w:r>
      <w:r>
        <w:t>Отв.ред. Крылова Н.С. – М.: Институт государства и права РАН, 1993. – С.</w:t>
      </w:r>
    </w:p>
  </w:footnote>
  <w:footnote w:id="344">
    <w:p w:rsidR="00CE3870" w:rsidRPr="00E70544" w:rsidRDefault="00CE3870">
      <w:pPr>
        <w:pStyle w:val="a4"/>
      </w:pPr>
      <w:r>
        <w:rPr>
          <w:rStyle w:val="a6"/>
        </w:rPr>
        <w:footnoteRef/>
      </w:r>
      <w:r>
        <w:rPr>
          <w:rStyle w:val="a6"/>
        </w:rPr>
        <w:footnoteRef/>
      </w:r>
      <w:r w:rsidRPr="00D07C47">
        <w:t xml:space="preserve">  </w:t>
      </w:r>
      <w:r>
        <w:t>Durand</w:t>
      </w:r>
      <w:r w:rsidRPr="00D07C47">
        <w:t xml:space="preserve"> </w:t>
      </w:r>
      <w:r>
        <w:t>C</w:t>
      </w:r>
      <w:r w:rsidRPr="00D07C47">
        <w:t xml:space="preserve">. </w:t>
      </w:r>
      <w:r>
        <w:t>Op</w:t>
      </w:r>
      <w:r w:rsidRPr="00D07C47">
        <w:t xml:space="preserve">. </w:t>
      </w:r>
      <w:r>
        <w:t>cit</w:t>
      </w:r>
      <w:r w:rsidRPr="00D07C47">
        <w:t xml:space="preserve">. - </w:t>
      </w:r>
      <w:r>
        <w:t>P</w:t>
      </w:r>
      <w:r w:rsidRPr="00D07C47">
        <w:t xml:space="preserve">.112;  </w:t>
      </w:r>
      <w:r>
        <w:t>Oliver</w:t>
      </w:r>
      <w:r w:rsidRPr="00D07C47">
        <w:t xml:space="preserve"> </w:t>
      </w:r>
      <w:r>
        <w:t>M</w:t>
      </w:r>
      <w:r w:rsidRPr="00D07C47">
        <w:t xml:space="preserve">. </w:t>
      </w:r>
      <w:r>
        <w:t>Op.cit. –</w:t>
      </w:r>
      <w:r w:rsidRPr="00AE4F83">
        <w:t xml:space="preserve"> </w:t>
      </w:r>
      <w:r>
        <w:t>P. 127.</w:t>
      </w:r>
    </w:p>
  </w:footnote>
  <w:footnote w:id="345">
    <w:p w:rsidR="00CE3870" w:rsidRPr="00757809" w:rsidRDefault="00CE3870">
      <w:pPr>
        <w:pStyle w:val="a4"/>
      </w:pPr>
      <w:r>
        <w:rPr>
          <w:rStyle w:val="a6"/>
        </w:rPr>
        <w:footnoteRef/>
      </w:r>
      <w:r w:rsidRPr="00323D1B">
        <w:t xml:space="preserve"> </w:t>
      </w:r>
      <w:r>
        <w:t>Чиркин В.Е. Указ. соч. – С.67.</w:t>
      </w:r>
    </w:p>
  </w:footnote>
  <w:footnote w:id="346">
    <w:p w:rsidR="00CE3870" w:rsidRPr="008B51AC" w:rsidRDefault="00CE3870">
      <w:pPr>
        <w:pStyle w:val="a4"/>
      </w:pPr>
      <w:r>
        <w:rPr>
          <w:rStyle w:val="a6"/>
        </w:rPr>
        <w:footnoteRef/>
      </w:r>
      <w:r w:rsidRPr="003F580B">
        <w:t xml:space="preserve"> </w:t>
      </w:r>
      <w:r>
        <w:t xml:space="preserve"> Nicholson H.  The Boundaries  of  Confederation. –  Toronto - Buffalo, 1969. – P. 29-39.</w:t>
      </w:r>
    </w:p>
  </w:footnote>
  <w:footnote w:id="347">
    <w:p w:rsidR="00CE3870" w:rsidRPr="00C72D45" w:rsidRDefault="00CE3870">
      <w:pPr>
        <w:pStyle w:val="a4"/>
      </w:pPr>
      <w:r>
        <w:rPr>
          <w:rStyle w:val="a6"/>
        </w:rPr>
        <w:footnoteRef/>
      </w:r>
      <w:r w:rsidRPr="009570B7">
        <w:t xml:space="preserve"> </w:t>
      </w:r>
      <w:r>
        <w:t>Conway J. Op.cit. – P. 54</w:t>
      </w:r>
      <w:r w:rsidRPr="00757809">
        <w:t>;</w:t>
      </w:r>
      <w:r>
        <w:t xml:space="preserve">  Verney D. Op</w:t>
      </w:r>
      <w:r w:rsidRPr="00C72D45">
        <w:t>.</w:t>
      </w:r>
      <w:r>
        <w:t>cit</w:t>
      </w:r>
      <w:r w:rsidRPr="00C72D45">
        <w:t>. –</w:t>
      </w:r>
      <w:r>
        <w:t>P</w:t>
      </w:r>
      <w:r w:rsidRPr="00C72D45">
        <w:t>.118.</w:t>
      </w:r>
    </w:p>
  </w:footnote>
  <w:footnote w:id="348">
    <w:p w:rsidR="00CE3870" w:rsidRPr="000C47A7" w:rsidRDefault="00CE3870">
      <w:pPr>
        <w:pStyle w:val="a4"/>
      </w:pPr>
      <w:r>
        <w:rPr>
          <w:rStyle w:val="a6"/>
        </w:rPr>
        <w:footnoteRef/>
      </w:r>
      <w:r w:rsidRPr="000C47A7">
        <w:t xml:space="preserve"> </w:t>
      </w:r>
      <w:r>
        <w:t>Между</w:t>
      </w:r>
      <w:r w:rsidRPr="000C47A7">
        <w:t xml:space="preserve"> </w:t>
      </w:r>
      <w:r>
        <w:t>тем</w:t>
      </w:r>
      <w:r w:rsidRPr="000C47A7">
        <w:t xml:space="preserve"> </w:t>
      </w:r>
      <w:r>
        <w:t>при</w:t>
      </w:r>
      <w:r w:rsidRPr="000C47A7">
        <w:t xml:space="preserve"> </w:t>
      </w:r>
      <w:r>
        <w:t>желании выпятить роль этнонационального фактора</w:t>
      </w:r>
      <w:r w:rsidRPr="000C47A7">
        <w:t xml:space="preserve">  </w:t>
      </w:r>
      <w:r>
        <w:t>жившие</w:t>
      </w:r>
      <w:r w:rsidRPr="000C47A7">
        <w:t xml:space="preserve"> </w:t>
      </w:r>
      <w:r>
        <w:t>в</w:t>
      </w:r>
      <w:r w:rsidRPr="000C47A7">
        <w:t xml:space="preserve">  </w:t>
      </w:r>
      <w:r>
        <w:t>стране</w:t>
      </w:r>
      <w:r w:rsidRPr="000C47A7">
        <w:t xml:space="preserve"> </w:t>
      </w:r>
      <w:r>
        <w:t>этносы</w:t>
      </w:r>
      <w:r w:rsidRPr="000C47A7">
        <w:t xml:space="preserve"> </w:t>
      </w:r>
      <w:r>
        <w:t>могли</w:t>
      </w:r>
      <w:r w:rsidRPr="000C47A7">
        <w:t xml:space="preserve"> </w:t>
      </w:r>
      <w:r>
        <w:t>быть</w:t>
      </w:r>
      <w:r w:rsidRPr="000C47A7">
        <w:t xml:space="preserve"> </w:t>
      </w:r>
      <w:r>
        <w:t>в АБСА упомянуты</w:t>
      </w:r>
      <w:r w:rsidRPr="000C47A7">
        <w:t xml:space="preserve"> </w:t>
      </w:r>
      <w:r>
        <w:t>или</w:t>
      </w:r>
      <w:r w:rsidRPr="000C47A7">
        <w:t xml:space="preserve"> </w:t>
      </w:r>
      <w:r>
        <w:t>даже</w:t>
      </w:r>
      <w:r w:rsidRPr="000C47A7">
        <w:t xml:space="preserve"> </w:t>
      </w:r>
      <w:r>
        <w:t xml:space="preserve">ранжированы, </w:t>
      </w:r>
      <w:r w:rsidRPr="000C47A7">
        <w:t xml:space="preserve"> </w:t>
      </w:r>
      <w:r>
        <w:t>и тогда Канадская федерация при рождении могла  стать «многонациональной».</w:t>
      </w:r>
      <w:r w:rsidRPr="000C47A7">
        <w:t xml:space="preserve"> </w:t>
      </w:r>
      <w:r>
        <w:t xml:space="preserve"> Кроме</w:t>
      </w:r>
      <w:r w:rsidRPr="000C47A7">
        <w:t xml:space="preserve"> </w:t>
      </w:r>
      <w:r>
        <w:t>англоканадцев</w:t>
      </w:r>
      <w:r w:rsidRPr="000C47A7">
        <w:t xml:space="preserve"> </w:t>
      </w:r>
      <w:r>
        <w:t>и</w:t>
      </w:r>
      <w:r w:rsidRPr="000C47A7">
        <w:t xml:space="preserve"> </w:t>
      </w:r>
      <w:r>
        <w:t>франкоканадцев</w:t>
      </w:r>
      <w:r w:rsidRPr="000C47A7">
        <w:t xml:space="preserve">, </w:t>
      </w:r>
      <w:r>
        <w:t>в</w:t>
      </w:r>
      <w:r w:rsidRPr="000C47A7">
        <w:t xml:space="preserve"> </w:t>
      </w:r>
      <w:r>
        <w:t xml:space="preserve"> ней компактно расселились   немцы (в Новой Шотландии), метисы (в Манитобе), поляки, индейцы, эскимосы.</w:t>
      </w:r>
    </w:p>
  </w:footnote>
  <w:footnote w:id="349">
    <w:p w:rsidR="00CE3870" w:rsidRPr="004F2DB1" w:rsidRDefault="00CE3870">
      <w:pPr>
        <w:pStyle w:val="a4"/>
      </w:pPr>
      <w:r>
        <w:rPr>
          <w:rStyle w:val="a6"/>
        </w:rPr>
        <w:footnoteRef/>
      </w:r>
      <w:r w:rsidRPr="003D58B1">
        <w:t xml:space="preserve"> </w:t>
      </w:r>
      <w:r>
        <w:t xml:space="preserve"> Robert</w:t>
      </w:r>
      <w:r w:rsidRPr="003D58B1">
        <w:t xml:space="preserve"> </w:t>
      </w:r>
      <w:r>
        <w:t>J</w:t>
      </w:r>
      <w:r w:rsidRPr="003D58B1">
        <w:t>. -</w:t>
      </w:r>
      <w:r>
        <w:t>C</w:t>
      </w:r>
      <w:r w:rsidRPr="003D58B1">
        <w:t>.</w:t>
      </w:r>
      <w:r>
        <w:t xml:space="preserve"> Op.cit. –  P.</w:t>
      </w:r>
      <w:r w:rsidRPr="00AE4F83">
        <w:t>43.</w:t>
      </w:r>
      <w:r w:rsidRPr="004F2DB1">
        <w:t xml:space="preserve"> </w:t>
      </w:r>
      <w:r>
        <w:t>Впервые на французском языке текст  АБСА был опубликован  в 1967 г.</w:t>
      </w:r>
    </w:p>
  </w:footnote>
  <w:footnote w:id="350">
    <w:p w:rsidR="00CE3870" w:rsidRPr="001E1A33" w:rsidRDefault="00CE3870">
      <w:pPr>
        <w:pStyle w:val="a4"/>
      </w:pPr>
      <w:r>
        <w:rPr>
          <w:rStyle w:val="a6"/>
        </w:rPr>
        <w:footnoteRef/>
      </w:r>
      <w:r w:rsidRPr="008B51AC">
        <w:t xml:space="preserve"> </w:t>
      </w:r>
      <w:r>
        <w:t>Dynamics</w:t>
      </w:r>
      <w:r w:rsidRPr="000C47A7">
        <w:t xml:space="preserve"> </w:t>
      </w:r>
      <w:r>
        <w:t xml:space="preserve"> of</w:t>
      </w:r>
      <w:r w:rsidRPr="000C47A7">
        <w:t xml:space="preserve"> </w:t>
      </w:r>
      <w:r>
        <w:t xml:space="preserve"> Decentralization… - P.348.</w:t>
      </w:r>
    </w:p>
  </w:footnote>
  <w:footnote w:id="351">
    <w:p w:rsidR="00CE3870" w:rsidRPr="00AE4F83" w:rsidRDefault="00CE3870">
      <w:pPr>
        <w:pStyle w:val="a4"/>
      </w:pPr>
      <w:r>
        <w:rPr>
          <w:rStyle w:val="a6"/>
        </w:rPr>
        <w:footnoteRef/>
      </w:r>
      <w:r w:rsidRPr="001E1A33">
        <w:t xml:space="preserve"> </w:t>
      </w:r>
      <w:r>
        <w:t>Canada.  A</w:t>
      </w:r>
      <w:r w:rsidRPr="00CE40E3">
        <w:t xml:space="preserve"> </w:t>
      </w:r>
      <w:r>
        <w:t xml:space="preserve">  Consolidation… - P.37.</w:t>
      </w:r>
    </w:p>
  </w:footnote>
  <w:footnote w:id="352">
    <w:p w:rsidR="00CE3870" w:rsidRPr="00AE4F83" w:rsidRDefault="00CE3870">
      <w:pPr>
        <w:pStyle w:val="a4"/>
      </w:pPr>
      <w:r>
        <w:rPr>
          <w:rStyle w:val="a6"/>
        </w:rPr>
        <w:footnoteRef/>
      </w:r>
      <w:r w:rsidRPr="001E1A33">
        <w:t xml:space="preserve"> </w:t>
      </w:r>
      <w:r>
        <w:t>Verney D.</w:t>
      </w:r>
      <w:r w:rsidRPr="00CE40E3">
        <w:t xml:space="preserve"> </w:t>
      </w:r>
      <w:r>
        <w:t xml:space="preserve"> Op.cit. –P.109.</w:t>
      </w:r>
    </w:p>
  </w:footnote>
  <w:footnote w:id="353">
    <w:p w:rsidR="00CE3870" w:rsidRPr="00323D1B" w:rsidRDefault="00CE3870">
      <w:pPr>
        <w:pStyle w:val="a4"/>
      </w:pPr>
      <w:r>
        <w:rPr>
          <w:rStyle w:val="a6"/>
        </w:rPr>
        <w:footnoteRef/>
      </w:r>
      <w:r w:rsidRPr="00164266">
        <w:t xml:space="preserve"> </w:t>
      </w:r>
      <w:r>
        <w:t xml:space="preserve"> Durand</w:t>
      </w:r>
      <w:r w:rsidRPr="00AE4F83">
        <w:t xml:space="preserve"> </w:t>
      </w:r>
      <w:r>
        <w:t>С</w:t>
      </w:r>
      <w:r w:rsidRPr="00AE4F83">
        <w:t>.</w:t>
      </w:r>
      <w:r>
        <w:t xml:space="preserve">    Op.cit. – P.</w:t>
      </w:r>
      <w:r w:rsidRPr="00323D1B">
        <w:t>32.</w:t>
      </w:r>
    </w:p>
  </w:footnote>
  <w:footnote w:id="354">
    <w:p w:rsidR="00CE3870" w:rsidRPr="00164266" w:rsidRDefault="00CE3870">
      <w:pPr>
        <w:pStyle w:val="a4"/>
      </w:pPr>
      <w:r>
        <w:rPr>
          <w:rStyle w:val="a6"/>
        </w:rPr>
        <w:footnoteRef/>
      </w:r>
      <w:r w:rsidRPr="00164266">
        <w:t xml:space="preserve"> </w:t>
      </w:r>
      <w:r>
        <w:t>Matthews</w:t>
      </w:r>
      <w:r w:rsidRPr="00164266">
        <w:t xml:space="preserve"> </w:t>
      </w:r>
      <w:r>
        <w:t>R.</w:t>
      </w:r>
      <w:r w:rsidRPr="00164266">
        <w:t xml:space="preserve"> </w:t>
      </w:r>
      <w:r>
        <w:t>Quiet</w:t>
      </w:r>
      <w:r w:rsidRPr="00C3350F">
        <w:t xml:space="preserve"> </w:t>
      </w:r>
      <w:r>
        <w:t xml:space="preserve"> Resolution.</w:t>
      </w:r>
      <w:r w:rsidRPr="002C3047">
        <w:t xml:space="preserve"> </w:t>
      </w:r>
      <w:r>
        <w:t>Quebec</w:t>
      </w:r>
      <w:r w:rsidRPr="002724CF">
        <w:t xml:space="preserve"> </w:t>
      </w:r>
      <w:r>
        <w:t xml:space="preserve"> s  Resistance to </w:t>
      </w:r>
      <w:r w:rsidRPr="002724CF">
        <w:t xml:space="preserve"> </w:t>
      </w:r>
      <w:r>
        <w:t>Canada. – Toronto, 1990. – P.46.</w:t>
      </w:r>
    </w:p>
  </w:footnote>
  <w:footnote w:id="355">
    <w:p w:rsidR="00CE3870" w:rsidRPr="009570B7" w:rsidRDefault="00CE3870">
      <w:pPr>
        <w:pStyle w:val="a4"/>
      </w:pPr>
      <w:r>
        <w:rPr>
          <w:rStyle w:val="a6"/>
        </w:rPr>
        <w:footnoteRef/>
      </w:r>
      <w:r>
        <w:t xml:space="preserve"> Verney D.  Op.cit.</w:t>
      </w:r>
      <w:r w:rsidRPr="009570B7">
        <w:t xml:space="preserve"> </w:t>
      </w:r>
      <w:r>
        <w:t>–P.253 -254.</w:t>
      </w:r>
    </w:p>
  </w:footnote>
  <w:footnote w:id="356">
    <w:p w:rsidR="00CE3870" w:rsidRPr="008B51AC" w:rsidRDefault="00CE3870">
      <w:pPr>
        <w:pStyle w:val="a4"/>
      </w:pPr>
      <w:r>
        <w:rPr>
          <w:rStyle w:val="a6"/>
        </w:rPr>
        <w:footnoteRef/>
      </w:r>
      <w:r w:rsidRPr="009570B7">
        <w:t xml:space="preserve"> </w:t>
      </w:r>
      <w:r>
        <w:t>Dufour G. Op. cit. – P. 30</w:t>
      </w:r>
      <w:r w:rsidRPr="00F2552E">
        <w:t xml:space="preserve"> </w:t>
      </w:r>
      <w:r w:rsidRPr="00C3350F">
        <w:t>;</w:t>
      </w:r>
      <w:r>
        <w:t xml:space="preserve"> Fitzmaurice J. Op.cit. </w:t>
      </w:r>
      <w:r w:rsidRPr="00164266">
        <w:t xml:space="preserve"> </w:t>
      </w:r>
      <w:r>
        <w:t>– P.84.</w:t>
      </w:r>
    </w:p>
  </w:footnote>
  <w:footnote w:id="357">
    <w:p w:rsidR="00CE3870" w:rsidRPr="009570B7" w:rsidRDefault="00CE3870">
      <w:pPr>
        <w:pStyle w:val="a4"/>
      </w:pPr>
      <w:r>
        <w:rPr>
          <w:rStyle w:val="a6"/>
        </w:rPr>
        <w:footnoteRef/>
      </w:r>
      <w:r w:rsidRPr="00164266">
        <w:t xml:space="preserve"> </w:t>
      </w:r>
      <w:r>
        <w:t xml:space="preserve"> Federalism  and Nationalism… P.  212</w:t>
      </w:r>
      <w:r w:rsidRPr="00C3350F">
        <w:t>;</w:t>
      </w:r>
      <w:r>
        <w:t xml:space="preserve"> Wardhaugh R.  Op.cit. – P.65.</w:t>
      </w:r>
    </w:p>
  </w:footnote>
  <w:footnote w:id="358">
    <w:p w:rsidR="00CE3870" w:rsidRPr="00F54180" w:rsidRDefault="00CE3870">
      <w:pPr>
        <w:pStyle w:val="a4"/>
      </w:pPr>
      <w:r>
        <w:rPr>
          <w:rStyle w:val="a6"/>
        </w:rPr>
        <w:footnoteRef/>
      </w:r>
      <w:r w:rsidRPr="00F54180">
        <w:t xml:space="preserve"> </w:t>
      </w:r>
      <w:r>
        <w:t>Matthews</w:t>
      </w:r>
      <w:r w:rsidRPr="00F54180">
        <w:t xml:space="preserve"> </w:t>
      </w:r>
      <w:r>
        <w:t>R</w:t>
      </w:r>
      <w:r w:rsidRPr="00F54180">
        <w:t xml:space="preserve">. </w:t>
      </w:r>
      <w:r>
        <w:t>Op</w:t>
      </w:r>
      <w:r w:rsidRPr="00F54180">
        <w:t>.</w:t>
      </w:r>
      <w:r>
        <w:t>cit</w:t>
      </w:r>
      <w:r w:rsidRPr="00F54180">
        <w:t>. –</w:t>
      </w:r>
      <w:r>
        <w:t>P</w:t>
      </w:r>
      <w:r w:rsidRPr="00F54180">
        <w:t xml:space="preserve">. </w:t>
      </w:r>
      <w:r>
        <w:t>64- 69</w:t>
      </w:r>
      <w:r w:rsidRPr="00F54180">
        <w:t xml:space="preserve">; </w:t>
      </w:r>
      <w:r>
        <w:t>Young L.  The  Rebuilding  Party Politics in Canada. -  Montreal - Kingston, 2000. – P. 164.</w:t>
      </w:r>
    </w:p>
  </w:footnote>
  <w:footnote w:id="359">
    <w:p w:rsidR="00CE3870" w:rsidRPr="00DE3D5F" w:rsidRDefault="00CE3870">
      <w:pPr>
        <w:pStyle w:val="a4"/>
      </w:pPr>
      <w:r>
        <w:rPr>
          <w:rStyle w:val="a6"/>
        </w:rPr>
        <w:footnoteRef/>
      </w:r>
      <w:r w:rsidRPr="00DE3D5F">
        <w:t xml:space="preserve"> </w:t>
      </w:r>
      <w:r>
        <w:t xml:space="preserve">The Canadian House  of </w:t>
      </w:r>
      <w:r w:rsidRPr="001C59F7">
        <w:t xml:space="preserve"> </w:t>
      </w:r>
      <w:r>
        <w:t>Commons…- P. 138 - 139.</w:t>
      </w:r>
    </w:p>
  </w:footnote>
  <w:footnote w:id="360">
    <w:p w:rsidR="00CE3870" w:rsidRPr="00F54180" w:rsidRDefault="00CE3870">
      <w:pPr>
        <w:pStyle w:val="a4"/>
      </w:pPr>
      <w:r>
        <w:rPr>
          <w:rStyle w:val="a6"/>
        </w:rPr>
        <w:footnoteRef/>
      </w:r>
      <w:r w:rsidRPr="00F54180">
        <w:t xml:space="preserve"> </w:t>
      </w:r>
      <w:r>
        <w:t>Hogg</w:t>
      </w:r>
      <w:r w:rsidRPr="00F54180">
        <w:t xml:space="preserve"> </w:t>
      </w:r>
      <w:r>
        <w:t>P</w:t>
      </w:r>
      <w:r w:rsidRPr="00F54180">
        <w:t xml:space="preserve">.  </w:t>
      </w:r>
      <w:r>
        <w:t>Op</w:t>
      </w:r>
      <w:r w:rsidRPr="00F54180">
        <w:t>.</w:t>
      </w:r>
      <w:r>
        <w:t>cit</w:t>
      </w:r>
      <w:r w:rsidRPr="00F54180">
        <w:t xml:space="preserve">. – </w:t>
      </w:r>
      <w:r>
        <w:t>P</w:t>
      </w:r>
      <w:r w:rsidRPr="00F54180">
        <w:t>.</w:t>
      </w:r>
      <w:r>
        <w:t>397.</w:t>
      </w:r>
    </w:p>
  </w:footnote>
  <w:footnote w:id="361">
    <w:p w:rsidR="00CE3870" w:rsidRPr="00F54180" w:rsidRDefault="00CE3870">
      <w:pPr>
        <w:pStyle w:val="a4"/>
      </w:pPr>
      <w:r>
        <w:rPr>
          <w:rStyle w:val="a6"/>
        </w:rPr>
        <w:footnoteRef/>
      </w:r>
      <w:r w:rsidRPr="00C3350F">
        <w:t xml:space="preserve">  </w:t>
      </w:r>
      <w:r>
        <w:t>Christian</w:t>
      </w:r>
      <w:r w:rsidRPr="00C3350F">
        <w:t xml:space="preserve"> </w:t>
      </w:r>
      <w:r>
        <w:t>W</w:t>
      </w:r>
      <w:r w:rsidRPr="00C3350F">
        <w:t xml:space="preserve">., </w:t>
      </w:r>
      <w:r>
        <w:t>Campbell</w:t>
      </w:r>
      <w:r w:rsidRPr="00C3350F">
        <w:t xml:space="preserve"> </w:t>
      </w:r>
      <w:r>
        <w:t>C</w:t>
      </w:r>
      <w:r w:rsidRPr="00C3350F">
        <w:t xml:space="preserve">.  </w:t>
      </w:r>
      <w:r>
        <w:t>Op</w:t>
      </w:r>
      <w:r w:rsidRPr="00C3350F">
        <w:t>.</w:t>
      </w:r>
      <w:r>
        <w:t>cit</w:t>
      </w:r>
      <w:r w:rsidRPr="00C3350F">
        <w:t xml:space="preserve">. – </w:t>
      </w:r>
      <w:r>
        <w:t>P</w:t>
      </w:r>
      <w:r w:rsidRPr="00C3350F">
        <w:t xml:space="preserve">. </w:t>
      </w:r>
      <w:r>
        <w:t>243</w:t>
      </w:r>
      <w:r w:rsidRPr="00060A52">
        <w:t>;</w:t>
      </w:r>
      <w:r>
        <w:t>Durand K. Op.cit. – P. 50.</w:t>
      </w:r>
    </w:p>
  </w:footnote>
  <w:footnote w:id="362">
    <w:p w:rsidR="00CE3870" w:rsidRDefault="00CE3870">
      <w:pPr>
        <w:pStyle w:val="a4"/>
      </w:pPr>
      <w:r>
        <w:rPr>
          <w:rStyle w:val="a6"/>
        </w:rPr>
        <w:footnoteRef/>
      </w:r>
      <w:r>
        <w:t xml:space="preserve"> Подробнее о организационном устройстве федеральных и провинциальных партий Канады см.: Данилов С.Ю.  Двухпартийная система канады:  тенденции развития. –  М.: Наука, 1982. – Гл. 1.</w:t>
      </w:r>
    </w:p>
  </w:footnote>
  <w:footnote w:id="363">
    <w:p w:rsidR="00CE3870" w:rsidRDefault="00CE3870">
      <w:pPr>
        <w:pStyle w:val="a4"/>
      </w:pPr>
      <w:r>
        <w:rPr>
          <w:rStyle w:val="a6"/>
        </w:rPr>
        <w:footnoteRef/>
      </w:r>
      <w:r w:rsidRPr="00AE1C59">
        <w:t xml:space="preserve"> </w:t>
      </w:r>
      <w:r>
        <w:t>Впрочем</w:t>
      </w:r>
      <w:r w:rsidRPr="00AE1C59">
        <w:t xml:space="preserve">, </w:t>
      </w:r>
      <w:r>
        <w:t>сами</w:t>
      </w:r>
      <w:r w:rsidRPr="002970F4">
        <w:t xml:space="preserve"> </w:t>
      </w:r>
      <w:r w:rsidRPr="00AE1C59">
        <w:t xml:space="preserve"> </w:t>
      </w:r>
      <w:r>
        <w:t>они</w:t>
      </w:r>
      <w:r w:rsidRPr="00AE1C59">
        <w:t xml:space="preserve"> </w:t>
      </w:r>
      <w:r w:rsidRPr="00DE3D5F">
        <w:t xml:space="preserve"> </w:t>
      </w:r>
      <w:r>
        <w:t>чаще</w:t>
      </w:r>
      <w:r w:rsidRPr="00AE1C59">
        <w:t xml:space="preserve"> </w:t>
      </w:r>
      <w:r>
        <w:t>говорят</w:t>
      </w:r>
      <w:r w:rsidRPr="00AE1C59">
        <w:t xml:space="preserve"> </w:t>
      </w:r>
      <w:r>
        <w:t>о</w:t>
      </w:r>
      <w:r w:rsidRPr="00AE1C59">
        <w:t xml:space="preserve"> </w:t>
      </w:r>
      <w:r w:rsidRPr="00DE3D5F">
        <w:t xml:space="preserve"> </w:t>
      </w:r>
      <w:r w:rsidRPr="00AE1C59">
        <w:t>«</w:t>
      </w:r>
      <w:r>
        <w:t>самоопределении</w:t>
      </w:r>
      <w:r w:rsidRPr="00AE1C59">
        <w:t xml:space="preserve">» </w:t>
      </w:r>
      <w:r>
        <w:t>или</w:t>
      </w:r>
      <w:r w:rsidRPr="00DE3D5F">
        <w:t xml:space="preserve"> </w:t>
      </w:r>
      <w:r>
        <w:t xml:space="preserve"> «суверенизации» .</w:t>
      </w:r>
    </w:p>
  </w:footnote>
  <w:footnote w:id="364">
    <w:p w:rsidR="00CE3870" w:rsidRDefault="00CE3870">
      <w:pPr>
        <w:pStyle w:val="a4"/>
      </w:pPr>
      <w:r>
        <w:rPr>
          <w:rStyle w:val="a6"/>
        </w:rPr>
        <w:footnoteRef/>
      </w:r>
      <w:r>
        <w:t xml:space="preserve"> В  силу  перенесенной  из  Соединенного  Королевства  конвенциональной нормы  политические партии создаются  в  Канаде на  любом</w:t>
      </w:r>
      <w:r w:rsidRPr="002970F4">
        <w:t xml:space="preserve"> </w:t>
      </w:r>
      <w:r>
        <w:t xml:space="preserve"> уровне  в  порядке   самопровозглашения.   Запрещение  деятельности партии  теоретически  возможно,  но  прецедентов  подобного  рода   пока  не  было,  что является одним из факторов,  облегчающих   партийно-политическую  деятельность  сепаратистов. </w:t>
      </w:r>
    </w:p>
  </w:footnote>
  <w:footnote w:id="365">
    <w:p w:rsidR="00CE3870" w:rsidRPr="00AB3AEB" w:rsidRDefault="00CE3870">
      <w:pPr>
        <w:pStyle w:val="a4"/>
      </w:pPr>
      <w:r>
        <w:rPr>
          <w:rStyle w:val="a6"/>
        </w:rPr>
        <w:footnoteRef/>
      </w:r>
      <w:r w:rsidRPr="00AB3AEB">
        <w:t xml:space="preserve"> </w:t>
      </w:r>
      <w:r>
        <w:t>Young</w:t>
      </w:r>
      <w:r w:rsidRPr="00AB3AEB">
        <w:t xml:space="preserve"> </w:t>
      </w:r>
      <w:r>
        <w:t>L</w:t>
      </w:r>
      <w:r w:rsidRPr="00AB3AEB">
        <w:t xml:space="preserve">. </w:t>
      </w:r>
      <w:r>
        <w:t>Op. cit. – P.166.</w:t>
      </w:r>
    </w:p>
  </w:footnote>
  <w:footnote w:id="366">
    <w:p w:rsidR="00CE3870" w:rsidRPr="00AB3AEB" w:rsidRDefault="00CE3870">
      <w:pPr>
        <w:pStyle w:val="a4"/>
      </w:pPr>
      <w:r>
        <w:rPr>
          <w:rStyle w:val="a6"/>
        </w:rPr>
        <w:footnoteRef/>
      </w:r>
      <w:r w:rsidRPr="00AB3AEB">
        <w:t xml:space="preserve">   </w:t>
      </w:r>
      <w:r>
        <w:t>Подробнее</w:t>
      </w:r>
      <w:r w:rsidRPr="00F54180">
        <w:t xml:space="preserve"> </w:t>
      </w:r>
      <w:r>
        <w:t>см</w:t>
      </w:r>
      <w:r w:rsidRPr="00F54180">
        <w:t>.:</w:t>
      </w:r>
      <w:r>
        <w:t xml:space="preserve"> Macdonald</w:t>
      </w:r>
      <w:r w:rsidRPr="00AB3AEB">
        <w:t xml:space="preserve"> </w:t>
      </w:r>
      <w:r>
        <w:t>I. Op.cit.</w:t>
      </w:r>
      <w:r w:rsidRPr="00134516">
        <w:t xml:space="preserve">- </w:t>
      </w:r>
      <w:r>
        <w:t xml:space="preserve"> Р.101; Vastel</w:t>
      </w:r>
      <w:r w:rsidRPr="00AB3AEB">
        <w:t xml:space="preserve"> </w:t>
      </w:r>
      <w:r>
        <w:t xml:space="preserve"> M.</w:t>
      </w:r>
      <w:r w:rsidRPr="003B470E">
        <w:t xml:space="preserve"> </w:t>
      </w:r>
      <w:r>
        <w:t>Robert  Bourassa</w:t>
      </w:r>
      <w:r w:rsidRPr="00AB3AEB">
        <w:t>.</w:t>
      </w:r>
      <w:r>
        <w:t xml:space="preserve"> A </w:t>
      </w:r>
      <w:r w:rsidRPr="00134516">
        <w:t xml:space="preserve"> </w:t>
      </w:r>
      <w:r>
        <w:t xml:space="preserve">Biography. </w:t>
      </w:r>
      <w:r w:rsidRPr="00AB3AEB">
        <w:t xml:space="preserve"> </w:t>
      </w:r>
      <w:r>
        <w:t>–</w:t>
      </w:r>
      <w:r w:rsidRPr="00AB3AEB">
        <w:t xml:space="preserve"> </w:t>
      </w:r>
      <w:r>
        <w:t>Toronto, 1991</w:t>
      </w:r>
      <w:r w:rsidRPr="001969AD">
        <w:t xml:space="preserve">. - </w:t>
      </w:r>
      <w:r>
        <w:t xml:space="preserve"> P.76.</w:t>
      </w:r>
    </w:p>
  </w:footnote>
  <w:footnote w:id="367">
    <w:p w:rsidR="00CE3870" w:rsidRPr="0050673C" w:rsidRDefault="00CE3870">
      <w:pPr>
        <w:pStyle w:val="a4"/>
      </w:pPr>
      <w:r>
        <w:rPr>
          <w:rStyle w:val="a6"/>
        </w:rPr>
        <w:footnoteRef/>
      </w:r>
      <w:r w:rsidRPr="0050673C">
        <w:t xml:space="preserve">  </w:t>
      </w:r>
      <w:r>
        <w:t>Federalism</w:t>
      </w:r>
      <w:r w:rsidRPr="0050673C">
        <w:t xml:space="preserve">  </w:t>
      </w:r>
      <w:r>
        <w:t xml:space="preserve">and </w:t>
      </w:r>
      <w:r w:rsidRPr="0050673C">
        <w:t xml:space="preserve"> </w:t>
      </w:r>
      <w:r>
        <w:t>Nationalism…-P. 323 -325; Waller</w:t>
      </w:r>
      <w:r w:rsidRPr="002970F4">
        <w:t xml:space="preserve"> </w:t>
      </w:r>
      <w:r>
        <w:t>H. Op.cit. –</w:t>
      </w:r>
      <w:r w:rsidRPr="00134516">
        <w:t xml:space="preserve"> </w:t>
      </w:r>
      <w:r>
        <w:t xml:space="preserve">P. </w:t>
      </w:r>
      <w:r w:rsidRPr="0050673C">
        <w:t>209 - 211;</w:t>
      </w:r>
      <w:r>
        <w:t xml:space="preserve"> Williams</w:t>
      </w:r>
      <w:r w:rsidRPr="0050673C">
        <w:t xml:space="preserve"> </w:t>
      </w:r>
      <w:r>
        <w:t>D</w:t>
      </w:r>
      <w:r w:rsidRPr="0050673C">
        <w:t xml:space="preserve">. </w:t>
      </w:r>
      <w:r>
        <w:t>et</w:t>
      </w:r>
      <w:r w:rsidRPr="0050673C">
        <w:t xml:space="preserve"> </w:t>
      </w:r>
      <w:r>
        <w:t>al</w:t>
      </w:r>
      <w:r w:rsidRPr="0050673C">
        <w:t xml:space="preserve">. </w:t>
      </w:r>
      <w:r>
        <w:t>Op</w:t>
      </w:r>
      <w:r w:rsidRPr="0050673C">
        <w:t>.</w:t>
      </w:r>
      <w:r>
        <w:t>cit</w:t>
      </w:r>
      <w:r w:rsidRPr="0050673C">
        <w:t xml:space="preserve">. </w:t>
      </w:r>
      <w:r>
        <w:t xml:space="preserve">– P. </w:t>
      </w:r>
      <w:r w:rsidRPr="0050673C">
        <w:t>435 - 436.</w:t>
      </w:r>
    </w:p>
  </w:footnote>
  <w:footnote w:id="368">
    <w:p w:rsidR="00CE3870" w:rsidRPr="0050673C" w:rsidRDefault="00CE3870">
      <w:pPr>
        <w:pStyle w:val="a4"/>
      </w:pPr>
      <w:r>
        <w:rPr>
          <w:rStyle w:val="a6"/>
        </w:rPr>
        <w:footnoteRef/>
      </w:r>
      <w:r w:rsidRPr="0050673C">
        <w:t xml:space="preserve"> </w:t>
      </w:r>
      <w:r>
        <w:t>Bourgault</w:t>
      </w:r>
      <w:r w:rsidRPr="0050673C">
        <w:t xml:space="preserve"> </w:t>
      </w:r>
      <w:r>
        <w:t>P</w:t>
      </w:r>
      <w:r w:rsidRPr="0050673C">
        <w:t xml:space="preserve">. </w:t>
      </w:r>
      <w:r>
        <w:t>Op</w:t>
      </w:r>
      <w:r w:rsidRPr="0050673C">
        <w:t>.</w:t>
      </w:r>
      <w:r>
        <w:t>cit</w:t>
      </w:r>
      <w:r w:rsidRPr="0050673C">
        <w:t xml:space="preserve">. - </w:t>
      </w:r>
      <w:r>
        <w:t>Р.</w:t>
      </w:r>
      <w:r w:rsidRPr="0050673C">
        <w:t>16</w:t>
      </w:r>
      <w:r>
        <w:t>б</w:t>
      </w:r>
      <w:r w:rsidRPr="00060A52">
        <w:t>,</w:t>
      </w:r>
      <w:r w:rsidRPr="0050673C">
        <w:t xml:space="preserve"> 18</w:t>
      </w:r>
      <w:r>
        <w:t>б</w:t>
      </w:r>
      <w:r w:rsidRPr="0050673C">
        <w:t>;</w:t>
      </w:r>
      <w:r w:rsidRPr="00060A52">
        <w:t xml:space="preserve"> </w:t>
      </w:r>
      <w:r w:rsidRPr="00134516">
        <w:t xml:space="preserve"> </w:t>
      </w:r>
      <w:r>
        <w:t>Robert</w:t>
      </w:r>
      <w:r w:rsidRPr="0050673C">
        <w:t xml:space="preserve"> </w:t>
      </w:r>
      <w:r w:rsidRPr="00DE3D5F">
        <w:t xml:space="preserve"> </w:t>
      </w:r>
      <w:r>
        <w:t>J</w:t>
      </w:r>
      <w:r w:rsidRPr="00060A52">
        <w:t xml:space="preserve"> </w:t>
      </w:r>
      <w:r w:rsidRPr="00DE3D5F">
        <w:t>-</w:t>
      </w:r>
      <w:r w:rsidRPr="00060A52">
        <w:t xml:space="preserve"> </w:t>
      </w:r>
      <w:r>
        <w:t>P</w:t>
      </w:r>
      <w:r w:rsidRPr="00DE3D5F">
        <w:t xml:space="preserve">. </w:t>
      </w:r>
      <w:r>
        <w:t>Op.cit. – P.</w:t>
      </w:r>
      <w:r w:rsidRPr="0050673C">
        <w:t xml:space="preserve"> 246.</w:t>
      </w:r>
    </w:p>
  </w:footnote>
  <w:footnote w:id="369">
    <w:p w:rsidR="00CE3870" w:rsidRPr="00244BAB" w:rsidRDefault="00CE3870">
      <w:pPr>
        <w:pStyle w:val="a4"/>
      </w:pPr>
      <w:r>
        <w:rPr>
          <w:rStyle w:val="a6"/>
        </w:rPr>
        <w:footnoteRef/>
      </w:r>
      <w:r w:rsidRPr="00244BAB">
        <w:t xml:space="preserve"> </w:t>
      </w:r>
      <w:r>
        <w:t>Cook</w:t>
      </w:r>
      <w:r w:rsidRPr="00244BAB">
        <w:t xml:space="preserve"> </w:t>
      </w:r>
      <w:r>
        <w:t>C</w:t>
      </w:r>
      <w:r w:rsidRPr="00244BAB">
        <w:t xml:space="preserve">. </w:t>
      </w:r>
      <w:r>
        <w:t>et</w:t>
      </w:r>
      <w:r w:rsidRPr="00244BAB">
        <w:t xml:space="preserve"> </w:t>
      </w:r>
      <w:r>
        <w:t>al</w:t>
      </w:r>
      <w:r w:rsidRPr="00244BAB">
        <w:t xml:space="preserve">. – </w:t>
      </w:r>
      <w:r>
        <w:t>Op.cit. – P.40.</w:t>
      </w:r>
    </w:p>
  </w:footnote>
  <w:footnote w:id="370">
    <w:p w:rsidR="00CE3870" w:rsidRDefault="00CE3870">
      <w:pPr>
        <w:pStyle w:val="a4"/>
      </w:pPr>
      <w:r>
        <w:rPr>
          <w:rStyle w:val="a6"/>
        </w:rPr>
        <w:footnoteRef/>
      </w:r>
      <w:r>
        <w:t xml:space="preserve">  Движущей  силой восстаний  были  потомки  квебекских  первопроходцев  и  индейцев - франкоязычные метисы,  исповедовавшие  католичество. Восставшие, использовавшие институты непосредственной демократии и образовавшие по образцу Французской республики временное правительство, требовали уважения их гражданско-имущественных и языково-культурных  прав, наделения территорий статусом провинций, продовольственной помощи. Радикальная часть восставших обсуждала возможность перехода  к  республиканской форме правления и  образования  «метисского  государства на территориях  от  Аляски до  Огненной  Земли».</w:t>
      </w:r>
    </w:p>
  </w:footnote>
  <w:footnote w:id="371">
    <w:p w:rsidR="00CE3870" w:rsidRPr="00A442EC" w:rsidRDefault="00CE3870">
      <w:pPr>
        <w:pStyle w:val="a4"/>
      </w:pPr>
      <w:r>
        <w:rPr>
          <w:rStyle w:val="a6"/>
        </w:rPr>
        <w:footnoteRef/>
      </w:r>
      <w:r>
        <w:t xml:space="preserve"> Наделение жителей Манитобы активным и пассивным избирательным правом сопровождалось новыми правовыми и политическими коллизиями. </w:t>
      </w:r>
      <w:r w:rsidRPr="00A442EC">
        <w:t xml:space="preserve"> </w:t>
      </w:r>
      <w:r>
        <w:t>Ее  избиратели на первых же парламентских выборах заочно  избрали депутатом бывшего  секретаря Временного правительства провинции Л.Риэля, объявленного в федеральном масштабе и в провинции Онтарио государственным преступником. Федеральное правительство аннулировало его избрание и назначило дополнительные выборы, но на них избиратели вторично поддержали кандидатуру Л.Риэля. Правительству Дж.Макдональда пришлось проводить через Палату общин и Сенат резолюцию об «изгнании» Л.Риэля из Парламента.</w:t>
      </w:r>
    </w:p>
  </w:footnote>
  <w:footnote w:id="372">
    <w:p w:rsidR="00CE3870" w:rsidRPr="0050673C" w:rsidRDefault="00CE3870">
      <w:pPr>
        <w:pStyle w:val="a4"/>
      </w:pPr>
      <w:r>
        <w:rPr>
          <w:rStyle w:val="a6"/>
        </w:rPr>
        <w:footnoteRef/>
      </w:r>
      <w:r w:rsidRPr="0050673C">
        <w:t xml:space="preserve">  </w:t>
      </w:r>
      <w:r>
        <w:t>Davis</w:t>
      </w:r>
      <w:r w:rsidRPr="0050673C">
        <w:t xml:space="preserve"> </w:t>
      </w:r>
      <w:r>
        <w:t>L</w:t>
      </w:r>
      <w:r w:rsidRPr="0050673C">
        <w:t xml:space="preserve">.   </w:t>
      </w:r>
      <w:r>
        <w:t>Op</w:t>
      </w:r>
      <w:r w:rsidRPr="0050673C">
        <w:t xml:space="preserve">. </w:t>
      </w:r>
      <w:r>
        <w:t>cit</w:t>
      </w:r>
      <w:r w:rsidRPr="0050673C">
        <w:t xml:space="preserve">. – </w:t>
      </w:r>
      <w:r>
        <w:t>P</w:t>
      </w:r>
      <w:r w:rsidRPr="0050673C">
        <w:t>.</w:t>
      </w:r>
      <w:r>
        <w:t>56.</w:t>
      </w:r>
    </w:p>
  </w:footnote>
  <w:footnote w:id="373">
    <w:p w:rsidR="00CE3870" w:rsidRPr="0050673C" w:rsidRDefault="00CE3870">
      <w:pPr>
        <w:pStyle w:val="a4"/>
      </w:pPr>
      <w:r>
        <w:rPr>
          <w:rStyle w:val="a6"/>
        </w:rPr>
        <w:footnoteRef/>
      </w:r>
      <w:r w:rsidRPr="0050673C">
        <w:t xml:space="preserve"> </w:t>
      </w:r>
      <w:r>
        <w:t>Судебный процесс носил название  «Королева против Луи Риэля».</w:t>
      </w:r>
    </w:p>
  </w:footnote>
  <w:footnote w:id="374">
    <w:p w:rsidR="00CE3870" w:rsidRPr="00A442EC" w:rsidRDefault="00CE3870">
      <w:pPr>
        <w:pStyle w:val="a4"/>
      </w:pPr>
      <w:r>
        <w:rPr>
          <w:rStyle w:val="a6"/>
        </w:rPr>
        <w:footnoteRef/>
      </w:r>
      <w:r w:rsidRPr="00244BAB">
        <w:t xml:space="preserve"> </w:t>
      </w:r>
      <w:r>
        <w:t>Conway</w:t>
      </w:r>
      <w:r w:rsidRPr="00244BAB">
        <w:t xml:space="preserve"> </w:t>
      </w:r>
      <w:r>
        <w:t>J</w:t>
      </w:r>
      <w:r w:rsidRPr="00244BAB">
        <w:t xml:space="preserve">. </w:t>
      </w:r>
      <w:r>
        <w:t>Op</w:t>
      </w:r>
      <w:r w:rsidRPr="00244BAB">
        <w:t>.</w:t>
      </w:r>
      <w:r>
        <w:t>cit</w:t>
      </w:r>
      <w:r w:rsidRPr="00244BAB">
        <w:t xml:space="preserve">. – </w:t>
      </w:r>
      <w:r>
        <w:t>P</w:t>
      </w:r>
      <w:r w:rsidRPr="00244BAB">
        <w:t xml:space="preserve">. </w:t>
      </w:r>
      <w:r w:rsidRPr="00B925E0">
        <w:t>63</w:t>
      </w:r>
      <w:r>
        <w:t xml:space="preserve"> </w:t>
      </w:r>
      <w:r w:rsidRPr="00017B56">
        <w:t xml:space="preserve">;  </w:t>
      </w:r>
      <w:r>
        <w:t>Whitley</w:t>
      </w:r>
      <w:r w:rsidRPr="00017B56">
        <w:t xml:space="preserve"> </w:t>
      </w:r>
      <w:r>
        <w:t>J</w:t>
      </w:r>
      <w:r w:rsidRPr="00017B56">
        <w:t xml:space="preserve">. </w:t>
      </w:r>
      <w:r>
        <w:t>Op</w:t>
      </w:r>
      <w:r w:rsidRPr="00017B56">
        <w:t>.</w:t>
      </w:r>
      <w:r>
        <w:t>cit. –P. 98-99</w:t>
      </w:r>
      <w:r w:rsidRPr="00B925E0">
        <w:t xml:space="preserve">; </w:t>
      </w:r>
      <w:r w:rsidRPr="00017B56">
        <w:t xml:space="preserve"> </w:t>
      </w:r>
      <w:r>
        <w:t>Woodcock</w:t>
      </w:r>
      <w:r w:rsidRPr="00017B56">
        <w:t xml:space="preserve"> </w:t>
      </w:r>
      <w:r>
        <w:t>J</w:t>
      </w:r>
      <w:r w:rsidRPr="00017B56">
        <w:t xml:space="preserve">.  </w:t>
      </w:r>
      <w:r>
        <w:t>Op</w:t>
      </w:r>
      <w:r w:rsidRPr="00017B56">
        <w:t>.</w:t>
      </w:r>
      <w:r>
        <w:t>cit</w:t>
      </w:r>
      <w:r w:rsidRPr="00017B56">
        <w:t>. –</w:t>
      </w:r>
      <w:r>
        <w:t>P</w:t>
      </w:r>
      <w:r w:rsidRPr="00017B56">
        <w:t xml:space="preserve">.  </w:t>
      </w:r>
      <w:r>
        <w:t>121</w:t>
      </w:r>
      <w:r w:rsidRPr="00A442EC">
        <w:t>.</w:t>
      </w:r>
    </w:p>
  </w:footnote>
  <w:footnote w:id="375">
    <w:p w:rsidR="00CE3870" w:rsidRPr="00B925E0" w:rsidRDefault="00CE3870">
      <w:pPr>
        <w:pStyle w:val="a4"/>
      </w:pPr>
      <w:r>
        <w:rPr>
          <w:rStyle w:val="a6"/>
        </w:rPr>
        <w:footnoteRef/>
      </w:r>
      <w:r w:rsidRPr="00A442EC">
        <w:t xml:space="preserve"> </w:t>
      </w:r>
      <w:r>
        <w:t>McRoberts</w:t>
      </w:r>
      <w:r w:rsidRPr="00A442EC">
        <w:t xml:space="preserve"> </w:t>
      </w:r>
      <w:r>
        <w:t>K</w:t>
      </w:r>
      <w:r w:rsidRPr="00A442EC">
        <w:t xml:space="preserve">. </w:t>
      </w:r>
      <w:r>
        <w:t>et</w:t>
      </w:r>
      <w:r w:rsidRPr="00A442EC">
        <w:t xml:space="preserve"> </w:t>
      </w:r>
      <w:r>
        <w:t>al</w:t>
      </w:r>
      <w:r w:rsidRPr="00A442EC">
        <w:t xml:space="preserve">. </w:t>
      </w:r>
      <w:r>
        <w:t>Op</w:t>
      </w:r>
      <w:r w:rsidRPr="00A442EC">
        <w:t>.</w:t>
      </w:r>
      <w:r>
        <w:t>cit</w:t>
      </w:r>
      <w:r w:rsidRPr="00A442EC">
        <w:t xml:space="preserve">. – </w:t>
      </w:r>
      <w:r>
        <w:t>P</w:t>
      </w:r>
      <w:r w:rsidRPr="00A442EC">
        <w:t>.</w:t>
      </w:r>
      <w:r>
        <w:t>214.</w:t>
      </w:r>
    </w:p>
  </w:footnote>
  <w:footnote w:id="376">
    <w:p w:rsidR="00CE3870" w:rsidRDefault="00CE3870">
      <w:pPr>
        <w:pStyle w:val="a4"/>
      </w:pPr>
      <w:r>
        <w:rPr>
          <w:rStyle w:val="a6"/>
        </w:rPr>
        <w:footnoteRef/>
      </w:r>
      <w:r w:rsidRPr="00A442EC">
        <w:t xml:space="preserve"> </w:t>
      </w:r>
      <w:r>
        <w:t>Конвенциональная</w:t>
      </w:r>
      <w:r w:rsidRPr="00A442EC">
        <w:t xml:space="preserve"> </w:t>
      </w:r>
      <w:r>
        <w:t>внутрипартийная</w:t>
      </w:r>
      <w:r w:rsidRPr="00A442EC">
        <w:t xml:space="preserve"> </w:t>
      </w:r>
      <w:r>
        <w:t>норма</w:t>
      </w:r>
      <w:r w:rsidRPr="00A442EC">
        <w:t xml:space="preserve">, </w:t>
      </w:r>
      <w:r>
        <w:t>требующая</w:t>
      </w:r>
      <w:r w:rsidRPr="00A442EC">
        <w:t xml:space="preserve"> </w:t>
      </w:r>
      <w:r>
        <w:t>чередования</w:t>
      </w:r>
      <w:r w:rsidRPr="00A442EC">
        <w:t xml:space="preserve"> </w:t>
      </w:r>
      <w:r>
        <w:t>на</w:t>
      </w:r>
      <w:r w:rsidRPr="00A442EC">
        <w:t xml:space="preserve"> </w:t>
      </w:r>
      <w:r>
        <w:t>посту  партийного лидера англоканадцев и франкоканадцев, возникла  в Либеральной партии  именно после  процесса   и казни Л.Риэля.</w:t>
      </w:r>
    </w:p>
  </w:footnote>
  <w:footnote w:id="377">
    <w:p w:rsidR="00CE3870" w:rsidRPr="002724CF" w:rsidRDefault="00CE3870">
      <w:pPr>
        <w:pStyle w:val="a4"/>
      </w:pPr>
      <w:r>
        <w:rPr>
          <w:rStyle w:val="a6"/>
        </w:rPr>
        <w:footnoteRef/>
      </w:r>
      <w:r w:rsidRPr="005960D7">
        <w:t xml:space="preserve"> </w:t>
      </w:r>
      <w:r>
        <w:t>Bothwell R.  Op</w:t>
      </w:r>
      <w:r w:rsidRPr="003B470E">
        <w:t xml:space="preserve"> .</w:t>
      </w:r>
      <w:r>
        <w:t>cit</w:t>
      </w:r>
      <w:r w:rsidRPr="003B470E">
        <w:t xml:space="preserve">. – </w:t>
      </w:r>
      <w:r>
        <w:t>P</w:t>
      </w:r>
      <w:r w:rsidRPr="003B470E">
        <w:t>.</w:t>
      </w:r>
      <w:r>
        <w:t xml:space="preserve"> 247.</w:t>
      </w:r>
    </w:p>
  </w:footnote>
  <w:footnote w:id="378">
    <w:p w:rsidR="00CE3870" w:rsidRPr="00A318F1" w:rsidRDefault="00CE3870">
      <w:pPr>
        <w:pStyle w:val="a4"/>
      </w:pPr>
      <w:r>
        <w:rPr>
          <w:rStyle w:val="a6"/>
        </w:rPr>
        <w:footnoteRef/>
      </w:r>
      <w:r>
        <w:t xml:space="preserve">  Старинные карательно-репрессивные  статуты  Парламента Соединенного Королевства  «О мятеже»   1381 г.  и  «О подстрекательстве к мятежу»  1797 г.  правoвой системой  доминиона, по-видимому, не были восприняты. </w:t>
      </w:r>
      <w:r w:rsidRPr="00A318F1">
        <w:t xml:space="preserve"> </w:t>
      </w:r>
      <w:r>
        <w:t>Деятелей  Cеверо-Западных  восстаний во время судебного процесса обвиняли «только»  в  государственной</w:t>
      </w:r>
      <w:r w:rsidRPr="00A318F1">
        <w:t xml:space="preserve"> </w:t>
      </w:r>
      <w:r>
        <w:t xml:space="preserve"> измене и  в захвате собственности, </w:t>
      </w:r>
      <w:r w:rsidRPr="00A318F1">
        <w:t xml:space="preserve"> </w:t>
      </w:r>
      <w:r>
        <w:t xml:space="preserve">но не в </w:t>
      </w:r>
      <w:r w:rsidRPr="00A318F1">
        <w:t xml:space="preserve"> </w:t>
      </w:r>
      <w:r>
        <w:t>мятеже и не в подстрекательстве к нему (Robert</w:t>
      </w:r>
      <w:r w:rsidRPr="00A318F1">
        <w:t xml:space="preserve"> </w:t>
      </w:r>
      <w:r>
        <w:t xml:space="preserve"> J</w:t>
      </w:r>
      <w:r w:rsidRPr="00A318F1">
        <w:t>.-</w:t>
      </w:r>
      <w:r>
        <w:t>C.</w:t>
      </w:r>
      <w:r w:rsidRPr="00A318F1">
        <w:t xml:space="preserve"> </w:t>
      </w:r>
      <w:r>
        <w:t>Op</w:t>
      </w:r>
      <w:r w:rsidRPr="00A318F1">
        <w:t>.</w:t>
      </w:r>
      <w:r>
        <w:t>cit</w:t>
      </w:r>
      <w:r w:rsidRPr="00A318F1">
        <w:t xml:space="preserve">. – </w:t>
      </w:r>
      <w:r>
        <w:t>P</w:t>
      </w:r>
      <w:r w:rsidRPr="00A318F1">
        <w:t>.</w:t>
      </w:r>
      <w:r>
        <w:t xml:space="preserve"> 99).</w:t>
      </w:r>
    </w:p>
  </w:footnote>
  <w:footnote w:id="379">
    <w:p w:rsidR="00CE3870" w:rsidRPr="002724CF" w:rsidRDefault="00CE3870">
      <w:pPr>
        <w:pStyle w:val="a4"/>
      </w:pPr>
      <w:r>
        <w:rPr>
          <w:rStyle w:val="a6"/>
        </w:rPr>
        <w:footnoteRef/>
      </w:r>
      <w:r w:rsidRPr="002724CF">
        <w:t xml:space="preserve">    </w:t>
      </w:r>
      <w:r>
        <w:t>Leading</w:t>
      </w:r>
      <w:r w:rsidRPr="002724CF">
        <w:t xml:space="preserve"> </w:t>
      </w:r>
      <w:r>
        <w:t>Constitutional</w:t>
      </w:r>
      <w:r w:rsidRPr="002724CF">
        <w:t xml:space="preserve"> </w:t>
      </w:r>
      <w:r>
        <w:t>Decisions</w:t>
      </w:r>
      <w:r w:rsidRPr="002724CF">
        <w:t xml:space="preserve">… - </w:t>
      </w:r>
      <w:r>
        <w:t>P</w:t>
      </w:r>
      <w:r w:rsidRPr="002724CF">
        <w:t>. 352</w:t>
      </w:r>
      <w:r w:rsidRPr="00244BAB">
        <w:t>;</w:t>
      </w:r>
      <w:r w:rsidRPr="00A47074">
        <w:t xml:space="preserve"> </w:t>
      </w:r>
      <w:r>
        <w:t>Magnet J. Op.cit.</w:t>
      </w:r>
      <w:r w:rsidRPr="00A47074">
        <w:t xml:space="preserve">- </w:t>
      </w:r>
      <w:r>
        <w:t>Р</w:t>
      </w:r>
      <w:r w:rsidRPr="00A47074">
        <w:t>.</w:t>
      </w:r>
      <w:r w:rsidRPr="002724CF">
        <w:t xml:space="preserve"> 495.</w:t>
      </w:r>
    </w:p>
  </w:footnote>
  <w:footnote w:id="380">
    <w:p w:rsidR="00CE3870" w:rsidRPr="002724CF" w:rsidRDefault="00CE3870">
      <w:pPr>
        <w:pStyle w:val="a4"/>
      </w:pPr>
      <w:r>
        <w:rPr>
          <w:rStyle w:val="a6"/>
        </w:rPr>
        <w:footnoteRef/>
      </w:r>
      <w:r w:rsidRPr="005960D7">
        <w:t xml:space="preserve"> </w:t>
      </w:r>
      <w:r>
        <w:t xml:space="preserve"> Forsey E. Op.cit. – P.</w:t>
      </w:r>
      <w:r w:rsidRPr="002724CF">
        <w:t xml:space="preserve"> 114.</w:t>
      </w:r>
    </w:p>
  </w:footnote>
  <w:footnote w:id="381">
    <w:p w:rsidR="00CE3870" w:rsidRPr="00CD5B2E" w:rsidRDefault="00CE3870">
      <w:pPr>
        <w:pStyle w:val="a4"/>
      </w:pPr>
      <w:r>
        <w:rPr>
          <w:rStyle w:val="a6"/>
        </w:rPr>
        <w:footnoteRef/>
      </w:r>
      <w:r w:rsidRPr="00CD5B2E">
        <w:t xml:space="preserve"> </w:t>
      </w:r>
      <w:r>
        <w:t xml:space="preserve">Smiley D. </w:t>
      </w:r>
      <w:r w:rsidRPr="00244BAB">
        <w:t xml:space="preserve"> </w:t>
      </w:r>
      <w:r>
        <w:t>Op.cit. – P.61.</w:t>
      </w:r>
    </w:p>
  </w:footnote>
  <w:footnote w:id="382">
    <w:p w:rsidR="00CE3870" w:rsidRPr="00057F4B" w:rsidRDefault="00CE3870">
      <w:pPr>
        <w:pStyle w:val="a4"/>
      </w:pPr>
      <w:r>
        <w:rPr>
          <w:rStyle w:val="a6"/>
        </w:rPr>
        <w:footnoteRef/>
      </w:r>
      <w:r w:rsidRPr="00057F4B">
        <w:t xml:space="preserve"> </w:t>
      </w:r>
      <w:r>
        <w:t>Dicey</w:t>
      </w:r>
      <w:r w:rsidRPr="00057F4B">
        <w:t xml:space="preserve">  </w:t>
      </w:r>
      <w:r>
        <w:t>A</w:t>
      </w:r>
      <w:r w:rsidRPr="00057F4B">
        <w:t xml:space="preserve">.  </w:t>
      </w:r>
      <w:r>
        <w:t>Op</w:t>
      </w:r>
      <w:r w:rsidRPr="00057F4B">
        <w:t>.</w:t>
      </w:r>
      <w:r>
        <w:t>cit</w:t>
      </w:r>
      <w:r w:rsidRPr="00057F4B">
        <w:t xml:space="preserve">. - </w:t>
      </w:r>
      <w:r>
        <w:t>P</w:t>
      </w:r>
      <w:r w:rsidRPr="00057F4B">
        <w:t>.311.</w:t>
      </w:r>
    </w:p>
  </w:footnote>
  <w:footnote w:id="383">
    <w:p w:rsidR="00CE3870" w:rsidRPr="00E82CFA" w:rsidRDefault="00CE3870">
      <w:pPr>
        <w:pStyle w:val="a4"/>
      </w:pPr>
      <w:r>
        <w:rPr>
          <w:rStyle w:val="a6"/>
        </w:rPr>
        <w:footnoteRef/>
      </w:r>
      <w:r w:rsidRPr="00057F4B">
        <w:t xml:space="preserve"> </w:t>
      </w:r>
      <w:r>
        <w:t>Conway</w:t>
      </w:r>
      <w:r w:rsidRPr="00057F4B">
        <w:t xml:space="preserve"> </w:t>
      </w:r>
      <w:r>
        <w:t>J</w:t>
      </w:r>
      <w:r w:rsidRPr="00057F4B">
        <w:t xml:space="preserve">. </w:t>
      </w:r>
      <w:r>
        <w:t>Op</w:t>
      </w:r>
      <w:r w:rsidRPr="00057F4B">
        <w:t xml:space="preserve">. </w:t>
      </w:r>
      <w:r>
        <w:t>cit</w:t>
      </w:r>
      <w:r w:rsidRPr="00057F4B">
        <w:t xml:space="preserve">. -  </w:t>
      </w:r>
      <w:r>
        <w:t>Р</w:t>
      </w:r>
      <w:r w:rsidRPr="00057F4B">
        <w:t xml:space="preserve">. 102. </w:t>
      </w:r>
      <w:r>
        <w:t>Обвинения в террористической деятельности в рассматриваемый период предъявлено  быть не могло  вследствие отсутствия такого понятия как в статутах метрополии и доминиона, так и  в  судебных прецедентах.</w:t>
      </w:r>
    </w:p>
  </w:footnote>
  <w:footnote w:id="384">
    <w:p w:rsidR="00CE3870" w:rsidRPr="002A5E64" w:rsidRDefault="00CE3870">
      <w:pPr>
        <w:pStyle w:val="a4"/>
      </w:pPr>
      <w:r>
        <w:rPr>
          <w:rStyle w:val="a6"/>
        </w:rPr>
        <w:footnoteRef/>
      </w:r>
      <w:r w:rsidRPr="00290781">
        <w:t xml:space="preserve"> </w:t>
      </w:r>
      <w:r>
        <w:t>Matthews R. Op.cit. – P.</w:t>
      </w:r>
      <w:r w:rsidRPr="002A5E64">
        <w:t xml:space="preserve"> 254.</w:t>
      </w:r>
    </w:p>
  </w:footnote>
  <w:footnote w:id="385">
    <w:p w:rsidR="00CE3870" w:rsidRPr="00605827" w:rsidRDefault="00CE3870">
      <w:pPr>
        <w:pStyle w:val="a4"/>
      </w:pPr>
      <w:r>
        <w:rPr>
          <w:rStyle w:val="a6"/>
        </w:rPr>
        <w:footnoteRef/>
      </w:r>
      <w:r w:rsidRPr="00605827">
        <w:t xml:space="preserve"> </w:t>
      </w:r>
      <w:r>
        <w:t xml:space="preserve"> Подробнее</w:t>
      </w:r>
      <w:r w:rsidRPr="00F44385">
        <w:t xml:space="preserve"> </w:t>
      </w:r>
      <w:r>
        <w:t>см</w:t>
      </w:r>
      <w:r w:rsidRPr="00F44385">
        <w:t xml:space="preserve">.: </w:t>
      </w:r>
      <w:r>
        <w:t>Bothwell R. Op.cit.</w:t>
      </w:r>
      <w:r w:rsidRPr="00F540E1">
        <w:t xml:space="preserve">; </w:t>
      </w:r>
      <w:r>
        <w:t>Smith D. Canada and</w:t>
      </w:r>
      <w:r w:rsidRPr="0098592F">
        <w:t xml:space="preserve"> </w:t>
      </w:r>
      <w:r>
        <w:t xml:space="preserve"> October  Crisis. </w:t>
      </w:r>
      <w:r w:rsidRPr="0098592F">
        <w:t>-</w:t>
      </w:r>
      <w:r>
        <w:t>Edmonton,</w:t>
      </w:r>
      <w:r w:rsidRPr="0098592F">
        <w:t xml:space="preserve"> </w:t>
      </w:r>
      <w:r>
        <w:t xml:space="preserve">1971. </w:t>
      </w:r>
    </w:p>
  </w:footnote>
  <w:footnote w:id="386">
    <w:p w:rsidR="00CE3870" w:rsidRPr="00F540E1" w:rsidRDefault="00CE3870">
      <w:pPr>
        <w:pStyle w:val="a4"/>
      </w:pPr>
      <w:r>
        <w:rPr>
          <w:rStyle w:val="a6"/>
        </w:rPr>
        <w:footnoteRef/>
      </w:r>
      <w:r w:rsidRPr="00A47074">
        <w:t xml:space="preserve"> </w:t>
      </w:r>
      <w:r>
        <w:t>Loomis</w:t>
      </w:r>
      <w:r w:rsidRPr="00A47074">
        <w:t xml:space="preserve"> </w:t>
      </w:r>
      <w:r>
        <w:t>D</w:t>
      </w:r>
      <w:r w:rsidRPr="00A47074">
        <w:t xml:space="preserve">.   </w:t>
      </w:r>
      <w:r>
        <w:t>Not</w:t>
      </w:r>
      <w:r w:rsidRPr="00A47074">
        <w:t xml:space="preserve"> </w:t>
      </w:r>
      <w:r>
        <w:t>Much</w:t>
      </w:r>
      <w:r w:rsidRPr="00A47074">
        <w:t xml:space="preserve"> </w:t>
      </w:r>
      <w:r>
        <w:t>Glory</w:t>
      </w:r>
      <w:r w:rsidRPr="00A47074">
        <w:t xml:space="preserve">. </w:t>
      </w:r>
      <w:r>
        <w:t>Quelling</w:t>
      </w:r>
      <w:r w:rsidRPr="00A47074">
        <w:t xml:space="preserve"> </w:t>
      </w:r>
      <w:r w:rsidRPr="00F44385">
        <w:t xml:space="preserve"> </w:t>
      </w:r>
      <w:r>
        <w:t>the</w:t>
      </w:r>
      <w:r w:rsidRPr="00F44385">
        <w:t xml:space="preserve"> </w:t>
      </w:r>
      <w:r>
        <w:t xml:space="preserve"> Front of Liberation of Quebec</w:t>
      </w:r>
      <w:r w:rsidRPr="00F44385">
        <w:t xml:space="preserve">. </w:t>
      </w:r>
      <w:r w:rsidRPr="00F540E1">
        <w:t xml:space="preserve"> </w:t>
      </w:r>
      <w:r>
        <w:t>-  Ottawa</w:t>
      </w:r>
      <w:r w:rsidRPr="00F540E1">
        <w:t xml:space="preserve">, 1984. – </w:t>
      </w:r>
      <w:r>
        <w:t>P</w:t>
      </w:r>
      <w:r w:rsidRPr="00F540E1">
        <w:t>.112.</w:t>
      </w:r>
    </w:p>
  </w:footnote>
  <w:footnote w:id="387">
    <w:p w:rsidR="00CE3870" w:rsidRPr="002D296C" w:rsidRDefault="00CE3870">
      <w:pPr>
        <w:pStyle w:val="a4"/>
      </w:pPr>
      <w:r>
        <w:rPr>
          <w:rStyle w:val="a6"/>
        </w:rPr>
        <w:footnoteRef/>
      </w:r>
      <w:r w:rsidRPr="002D296C">
        <w:t xml:space="preserve"> </w:t>
      </w:r>
      <w:r>
        <w:t>Torrance</w:t>
      </w:r>
      <w:r w:rsidRPr="002D296C">
        <w:t xml:space="preserve"> </w:t>
      </w:r>
      <w:r>
        <w:t>W</w:t>
      </w:r>
      <w:r w:rsidRPr="002D296C">
        <w:t xml:space="preserve">. </w:t>
      </w:r>
      <w:r w:rsidRPr="00F540E1">
        <w:t xml:space="preserve"> </w:t>
      </w:r>
      <w:r>
        <w:t xml:space="preserve"> Public  Violence </w:t>
      </w:r>
      <w:r w:rsidRPr="00F540E1">
        <w:t xml:space="preserve"> </w:t>
      </w:r>
      <w:r>
        <w:t>in Canada.</w:t>
      </w:r>
      <w:r w:rsidRPr="00F540E1">
        <w:t xml:space="preserve"> </w:t>
      </w:r>
      <w:r>
        <w:t>1867 – 1982. – Montreal</w:t>
      </w:r>
      <w:r w:rsidRPr="00F540E1">
        <w:t xml:space="preserve"> </w:t>
      </w:r>
      <w:r>
        <w:t>-</w:t>
      </w:r>
      <w:r w:rsidRPr="00F540E1">
        <w:t xml:space="preserve">  </w:t>
      </w:r>
      <w:r>
        <w:t xml:space="preserve">Kingston, 1988. – P. </w:t>
      </w:r>
    </w:p>
  </w:footnote>
  <w:footnote w:id="388">
    <w:p w:rsidR="00CE3870" w:rsidRPr="006505D0" w:rsidRDefault="00CE3870">
      <w:pPr>
        <w:pStyle w:val="a4"/>
      </w:pPr>
      <w:r>
        <w:rPr>
          <w:rStyle w:val="a6"/>
        </w:rPr>
        <w:footnoteRef/>
      </w:r>
      <w:r w:rsidRPr="003844E2">
        <w:t xml:space="preserve">  </w:t>
      </w:r>
      <w:r>
        <w:t>Vallieres P. Behind  October  Scenario.  Assassination of</w:t>
      </w:r>
      <w:r w:rsidRPr="00F540E1">
        <w:t xml:space="preserve"> </w:t>
      </w:r>
      <w:r>
        <w:t xml:space="preserve"> Pierre</w:t>
      </w:r>
      <w:r w:rsidRPr="00F540E1">
        <w:t xml:space="preserve"> </w:t>
      </w:r>
      <w:r>
        <w:t xml:space="preserve"> Laporte.</w:t>
      </w:r>
      <w:r w:rsidRPr="00F540E1">
        <w:t xml:space="preserve"> </w:t>
      </w:r>
      <w:r w:rsidRPr="003B470E">
        <w:t xml:space="preserve">- </w:t>
      </w:r>
      <w:r>
        <w:t xml:space="preserve"> Toronto</w:t>
      </w:r>
      <w:r w:rsidRPr="00F540E1">
        <w:t xml:space="preserve">, 1987.  </w:t>
      </w:r>
      <w:r w:rsidRPr="006505D0">
        <w:t xml:space="preserve">– </w:t>
      </w:r>
      <w:r>
        <w:t>P</w:t>
      </w:r>
      <w:r w:rsidRPr="006505D0">
        <w:t xml:space="preserve">. 25 – 26. </w:t>
      </w:r>
    </w:p>
  </w:footnote>
  <w:footnote w:id="389">
    <w:p w:rsidR="00CE3870" w:rsidRPr="003844E2" w:rsidRDefault="00CE3870">
      <w:pPr>
        <w:pStyle w:val="a4"/>
      </w:pPr>
      <w:r>
        <w:rPr>
          <w:rStyle w:val="a6"/>
        </w:rPr>
        <w:footnoteRef/>
      </w:r>
      <w:r w:rsidRPr="003844E2">
        <w:t xml:space="preserve"> </w:t>
      </w:r>
      <w:r>
        <w:t>Macdonald</w:t>
      </w:r>
      <w:r w:rsidRPr="003844E2">
        <w:t xml:space="preserve"> </w:t>
      </w:r>
      <w:r>
        <w:t>I</w:t>
      </w:r>
      <w:r w:rsidRPr="003844E2">
        <w:t xml:space="preserve">. </w:t>
      </w:r>
      <w:r>
        <w:t xml:space="preserve"> Op</w:t>
      </w:r>
      <w:r w:rsidRPr="003844E2">
        <w:t>.</w:t>
      </w:r>
      <w:r>
        <w:t>cit</w:t>
      </w:r>
      <w:r w:rsidRPr="003844E2">
        <w:t>. –</w:t>
      </w:r>
      <w:r>
        <w:t>P</w:t>
      </w:r>
      <w:r w:rsidRPr="003844E2">
        <w:t>.</w:t>
      </w:r>
      <w:r>
        <w:t>199 – 201.</w:t>
      </w:r>
    </w:p>
  </w:footnote>
  <w:footnote w:id="390">
    <w:p w:rsidR="00CE3870" w:rsidRDefault="00CE3870">
      <w:pPr>
        <w:pStyle w:val="a4"/>
      </w:pPr>
      <w:r>
        <w:rPr>
          <w:rStyle w:val="a6"/>
        </w:rPr>
        <w:footnoteRef/>
      </w:r>
      <w:r w:rsidRPr="003844E2">
        <w:t xml:space="preserve"> </w:t>
      </w:r>
      <w:r>
        <w:t>Возможно</w:t>
      </w:r>
      <w:r w:rsidRPr="003844E2">
        <w:t xml:space="preserve">, </w:t>
      </w:r>
      <w:r>
        <w:t>этому</w:t>
      </w:r>
      <w:r w:rsidRPr="003844E2">
        <w:t xml:space="preserve">  </w:t>
      </w:r>
      <w:r>
        <w:t>препятствовала</w:t>
      </w:r>
      <w:r w:rsidRPr="003844E2">
        <w:t xml:space="preserve"> </w:t>
      </w:r>
      <w:r>
        <w:t>частая</w:t>
      </w:r>
      <w:r w:rsidRPr="003844E2">
        <w:t xml:space="preserve">  </w:t>
      </w:r>
      <w:r>
        <w:t>смена</w:t>
      </w:r>
      <w:r w:rsidRPr="003844E2">
        <w:t xml:space="preserve">  </w:t>
      </w:r>
      <w:r>
        <w:t>правящей</w:t>
      </w:r>
      <w:r w:rsidRPr="003844E2">
        <w:t xml:space="preserve"> </w:t>
      </w:r>
      <w:r>
        <w:t>партии</w:t>
      </w:r>
      <w:r w:rsidRPr="003844E2">
        <w:t xml:space="preserve"> </w:t>
      </w:r>
      <w:r>
        <w:t>и</w:t>
      </w:r>
      <w:r w:rsidRPr="003844E2">
        <w:t xml:space="preserve"> </w:t>
      </w:r>
      <w:r>
        <w:t>премьеров  в Квебеке. За  семь  лет  деятельности  ФОК  в  провинции  сменились  четыре</w:t>
      </w:r>
      <w:r w:rsidRPr="002D296C">
        <w:t xml:space="preserve"> </w:t>
      </w:r>
      <w:r>
        <w:t xml:space="preserve"> правительства.  Правление  ЛПК  было  прервано победой  Национального союза.  Но Национальный  союз  пробыл  у  власти только  один  срок, успев  за этот</w:t>
      </w:r>
      <w:r w:rsidRPr="002D296C">
        <w:t xml:space="preserve"> </w:t>
      </w:r>
      <w:r>
        <w:t xml:space="preserve"> период  сменить</w:t>
      </w:r>
      <w:r w:rsidRPr="002D296C">
        <w:t xml:space="preserve"> </w:t>
      </w:r>
      <w:r>
        <w:t xml:space="preserve"> двух премьеров. К  власти  вернулась  ЛПК,  но  опять-таки с обновленным руководством.</w:t>
      </w:r>
    </w:p>
  </w:footnote>
  <w:footnote w:id="391">
    <w:p w:rsidR="00CE3870" w:rsidRPr="002C3047" w:rsidRDefault="00CE3870">
      <w:pPr>
        <w:pStyle w:val="a4"/>
      </w:pPr>
      <w:r>
        <w:rPr>
          <w:rStyle w:val="a6"/>
        </w:rPr>
        <w:footnoteRef/>
      </w:r>
      <w:r w:rsidRPr="002C3047">
        <w:t xml:space="preserve"> </w:t>
      </w:r>
      <w:r>
        <w:t>Canada</w:t>
      </w:r>
      <w:r w:rsidRPr="002C3047">
        <w:t xml:space="preserve">.  </w:t>
      </w:r>
      <w:r>
        <w:t xml:space="preserve">A </w:t>
      </w:r>
      <w:r w:rsidRPr="002C3047">
        <w:t xml:space="preserve"> </w:t>
      </w:r>
      <w:r>
        <w:t>Consolidation… - P.</w:t>
      </w:r>
      <w:r w:rsidRPr="002C3047">
        <w:t>45.</w:t>
      </w:r>
    </w:p>
  </w:footnote>
  <w:footnote w:id="392">
    <w:p w:rsidR="00CE3870" w:rsidRPr="002C3047" w:rsidRDefault="00CE3870">
      <w:pPr>
        <w:pStyle w:val="a4"/>
      </w:pPr>
      <w:r>
        <w:rPr>
          <w:rStyle w:val="a6"/>
        </w:rPr>
        <w:footnoteRef/>
      </w:r>
      <w:r w:rsidRPr="002C3047">
        <w:t xml:space="preserve">   </w:t>
      </w:r>
      <w:r>
        <w:t>Bushnell</w:t>
      </w:r>
      <w:r w:rsidRPr="002C3047">
        <w:t xml:space="preserve">  </w:t>
      </w:r>
      <w:r>
        <w:t>I</w:t>
      </w:r>
      <w:r w:rsidRPr="002C3047">
        <w:t xml:space="preserve">. </w:t>
      </w:r>
      <w:r>
        <w:t>Op</w:t>
      </w:r>
      <w:r w:rsidRPr="002C3047">
        <w:t>.</w:t>
      </w:r>
      <w:r>
        <w:t>cit</w:t>
      </w:r>
      <w:r w:rsidRPr="002C3047">
        <w:t>. –</w:t>
      </w:r>
      <w:r>
        <w:t>P</w:t>
      </w:r>
      <w:r w:rsidRPr="002C3047">
        <w:t xml:space="preserve">. 102; </w:t>
      </w:r>
      <w:r>
        <w:t>Leading</w:t>
      </w:r>
      <w:r w:rsidRPr="002C3047">
        <w:t xml:space="preserve"> </w:t>
      </w:r>
      <w:r>
        <w:t>Constitutional</w:t>
      </w:r>
      <w:r w:rsidRPr="002C3047">
        <w:t xml:space="preserve"> </w:t>
      </w:r>
      <w:r>
        <w:t>Decisions</w:t>
      </w:r>
      <w:r w:rsidRPr="002C3047">
        <w:t xml:space="preserve">… - </w:t>
      </w:r>
      <w:r>
        <w:t>P</w:t>
      </w:r>
      <w:r w:rsidRPr="002C3047">
        <w:t>. 390.</w:t>
      </w:r>
    </w:p>
  </w:footnote>
  <w:footnote w:id="393">
    <w:p w:rsidR="00CE3870" w:rsidRPr="002C3047" w:rsidRDefault="00CE3870">
      <w:pPr>
        <w:pStyle w:val="a4"/>
      </w:pPr>
      <w:r>
        <w:rPr>
          <w:rStyle w:val="a6"/>
        </w:rPr>
        <w:footnoteRef/>
      </w:r>
      <w:r w:rsidRPr="00B82B7A">
        <w:t xml:space="preserve"> </w:t>
      </w:r>
      <w:r>
        <w:t xml:space="preserve">Heard A. </w:t>
      </w:r>
      <w:r w:rsidRPr="00ED625B">
        <w:t xml:space="preserve"> </w:t>
      </w:r>
      <w:r>
        <w:t>Op.cit. – P.217.</w:t>
      </w:r>
    </w:p>
  </w:footnote>
  <w:footnote w:id="394">
    <w:p w:rsidR="00CE3870" w:rsidRPr="00B82B7A" w:rsidRDefault="00CE3870">
      <w:pPr>
        <w:pStyle w:val="a4"/>
      </w:pPr>
      <w:r>
        <w:rPr>
          <w:rStyle w:val="a6"/>
        </w:rPr>
        <w:footnoteRef/>
      </w:r>
      <w:r w:rsidRPr="00B82B7A">
        <w:t xml:space="preserve"> </w:t>
      </w:r>
      <w:r>
        <w:t>Conway  J.  Op.cit. – P.</w:t>
      </w:r>
    </w:p>
  </w:footnote>
  <w:footnote w:id="395">
    <w:p w:rsidR="00CE3870" w:rsidRPr="00B82B7A" w:rsidRDefault="00CE3870">
      <w:pPr>
        <w:pStyle w:val="a4"/>
      </w:pPr>
      <w:r>
        <w:rPr>
          <w:rStyle w:val="a6"/>
        </w:rPr>
        <w:footnoteRef/>
      </w:r>
      <w:r w:rsidRPr="00B82B7A">
        <w:t xml:space="preserve"> </w:t>
      </w:r>
      <w:r>
        <w:t xml:space="preserve">Smith D. </w:t>
      </w:r>
      <w:r w:rsidRPr="00ED625B">
        <w:t xml:space="preserve"> </w:t>
      </w:r>
      <w:r>
        <w:t>Op.cit. – P.33.</w:t>
      </w:r>
    </w:p>
  </w:footnote>
  <w:footnote w:id="396">
    <w:p w:rsidR="00CE3870" w:rsidRPr="00B82B7A" w:rsidRDefault="00CE3870">
      <w:pPr>
        <w:pStyle w:val="a4"/>
      </w:pPr>
      <w:r>
        <w:rPr>
          <w:rStyle w:val="a6"/>
        </w:rPr>
        <w:footnoteRef/>
      </w:r>
      <w:r w:rsidRPr="00B82B7A">
        <w:t xml:space="preserve"> </w:t>
      </w:r>
      <w:r>
        <w:t xml:space="preserve">Levesque R. </w:t>
      </w:r>
      <w:r w:rsidRPr="00ED625B">
        <w:t xml:space="preserve"> </w:t>
      </w:r>
      <w:r>
        <w:t>Op.cit. –P.243.</w:t>
      </w:r>
    </w:p>
  </w:footnote>
  <w:footnote w:id="397">
    <w:p w:rsidR="00CE3870" w:rsidRPr="00B82B7A" w:rsidRDefault="00CE3870">
      <w:pPr>
        <w:pStyle w:val="a4"/>
      </w:pPr>
      <w:r>
        <w:rPr>
          <w:rStyle w:val="a6"/>
        </w:rPr>
        <w:footnoteRef/>
      </w:r>
      <w:r w:rsidRPr="00B82B7A">
        <w:t xml:space="preserve"> </w:t>
      </w:r>
      <w:r>
        <w:t>Studies</w:t>
      </w:r>
      <w:r w:rsidRPr="00F540E1">
        <w:t xml:space="preserve"> </w:t>
      </w:r>
      <w:r>
        <w:t xml:space="preserve"> in</w:t>
      </w:r>
      <w:r w:rsidRPr="00F540E1">
        <w:t xml:space="preserve"> </w:t>
      </w:r>
      <w:r>
        <w:t xml:space="preserve"> Crisis  Management.</w:t>
      </w:r>
      <w:r w:rsidRPr="00F540E1">
        <w:t xml:space="preserve"> </w:t>
      </w:r>
      <w:r>
        <w:t xml:space="preserve">Ed. by </w:t>
      </w:r>
      <w:r w:rsidRPr="00F540E1">
        <w:t xml:space="preserve"> </w:t>
      </w:r>
      <w:r>
        <w:t>Smart W. Montreal, 1990. – P. 216.</w:t>
      </w:r>
    </w:p>
  </w:footnote>
  <w:footnote w:id="398">
    <w:p w:rsidR="00CE3870" w:rsidRPr="00B82B7A" w:rsidRDefault="00CE3870">
      <w:pPr>
        <w:pStyle w:val="a4"/>
      </w:pPr>
      <w:r>
        <w:rPr>
          <w:rStyle w:val="a6"/>
        </w:rPr>
        <w:footnoteRef/>
      </w:r>
      <w:r w:rsidRPr="00B82B7A">
        <w:t xml:space="preserve"> </w:t>
      </w:r>
      <w:r>
        <w:t>Dufour</w:t>
      </w:r>
      <w:r w:rsidRPr="00B82B7A">
        <w:t xml:space="preserve"> </w:t>
      </w:r>
      <w:r>
        <w:t>G</w:t>
      </w:r>
      <w:r w:rsidRPr="00B82B7A">
        <w:t xml:space="preserve">. </w:t>
      </w:r>
      <w:r>
        <w:t>Op</w:t>
      </w:r>
      <w:r w:rsidRPr="00B82B7A">
        <w:t>.</w:t>
      </w:r>
      <w:r>
        <w:t>cit</w:t>
      </w:r>
      <w:r w:rsidRPr="00B82B7A">
        <w:t xml:space="preserve">. </w:t>
      </w:r>
      <w:r>
        <w:t>- P</w:t>
      </w:r>
      <w:r w:rsidRPr="00B82B7A">
        <w:t>.</w:t>
      </w:r>
      <w:r>
        <w:t xml:space="preserve"> 72.</w:t>
      </w:r>
    </w:p>
  </w:footnote>
  <w:footnote w:id="399">
    <w:p w:rsidR="00CE3870" w:rsidRPr="00060A52" w:rsidRDefault="00CE3870">
      <w:pPr>
        <w:pStyle w:val="a4"/>
      </w:pPr>
      <w:r>
        <w:rPr>
          <w:rStyle w:val="a6"/>
        </w:rPr>
        <w:footnoteRef/>
      </w:r>
      <w:r w:rsidRPr="00B82B7A">
        <w:t xml:space="preserve"> </w:t>
      </w:r>
      <w:r>
        <w:t xml:space="preserve">Debates. </w:t>
      </w:r>
      <w:r w:rsidRPr="00F540E1">
        <w:t xml:space="preserve"> </w:t>
      </w:r>
      <w:r>
        <w:t xml:space="preserve">Vol. 110. – P. </w:t>
      </w:r>
      <w:r w:rsidRPr="00E71913">
        <w:t>1322</w:t>
      </w:r>
      <w:r>
        <w:t xml:space="preserve"> ; </w:t>
      </w:r>
      <w:r w:rsidRPr="006439EF">
        <w:t xml:space="preserve"> </w:t>
      </w:r>
      <w:r>
        <w:t xml:space="preserve">Rousseau N. Real Caouette. </w:t>
      </w:r>
      <w:r w:rsidRPr="000F628A">
        <w:t xml:space="preserve">- </w:t>
      </w:r>
      <w:r w:rsidRPr="00E71913">
        <w:t xml:space="preserve"> </w:t>
      </w:r>
      <w:r>
        <w:t>Montreal,</w:t>
      </w:r>
      <w:r w:rsidRPr="00060A52">
        <w:t xml:space="preserve"> </w:t>
      </w:r>
      <w:r>
        <w:t>1990. –P.</w:t>
      </w:r>
      <w:r w:rsidRPr="00060A52">
        <w:t xml:space="preserve"> 148 – 149.</w:t>
      </w:r>
    </w:p>
  </w:footnote>
  <w:footnote w:id="400">
    <w:p w:rsidR="00CE3870" w:rsidRPr="00060A52" w:rsidRDefault="00CE3870">
      <w:pPr>
        <w:pStyle w:val="a4"/>
      </w:pPr>
      <w:r>
        <w:rPr>
          <w:rStyle w:val="a6"/>
        </w:rPr>
        <w:footnoteRef/>
      </w:r>
      <w:r w:rsidRPr="00C0209C">
        <w:t xml:space="preserve"> </w:t>
      </w:r>
      <w:r>
        <w:t xml:space="preserve">Jamieson D. </w:t>
      </w:r>
      <w:r w:rsidRPr="00F540E1">
        <w:t xml:space="preserve"> </w:t>
      </w:r>
      <w:r>
        <w:t xml:space="preserve">Memoirs. </w:t>
      </w:r>
      <w:r w:rsidRPr="000F628A">
        <w:t>-</w:t>
      </w:r>
      <w:r>
        <w:t xml:space="preserve"> </w:t>
      </w:r>
      <w:r w:rsidRPr="00E71913">
        <w:t xml:space="preserve"> </w:t>
      </w:r>
      <w:r>
        <w:t>St. Johns (Nfld.),</w:t>
      </w:r>
      <w:r w:rsidRPr="00060A52">
        <w:t xml:space="preserve"> 1992. – </w:t>
      </w:r>
      <w:r>
        <w:t>Р</w:t>
      </w:r>
      <w:r w:rsidRPr="00060A52">
        <w:t>.130.</w:t>
      </w:r>
    </w:p>
  </w:footnote>
  <w:footnote w:id="401">
    <w:p w:rsidR="00CE3870" w:rsidRPr="000F628A" w:rsidRDefault="00CE3870">
      <w:pPr>
        <w:pStyle w:val="a4"/>
      </w:pPr>
      <w:r>
        <w:rPr>
          <w:rStyle w:val="a6"/>
        </w:rPr>
        <w:footnoteRef/>
      </w:r>
      <w:r w:rsidRPr="00605827">
        <w:t xml:space="preserve"> </w:t>
      </w:r>
      <w:r>
        <w:t>Smith D. Op. cit.  – P.</w:t>
      </w:r>
      <w:r w:rsidRPr="00E71913">
        <w:t xml:space="preserve"> 8</w:t>
      </w:r>
      <w:r w:rsidRPr="000F628A">
        <w:t>5.</w:t>
      </w:r>
    </w:p>
  </w:footnote>
  <w:footnote w:id="402">
    <w:p w:rsidR="00CE3870" w:rsidRPr="000F628A" w:rsidRDefault="00CE3870">
      <w:pPr>
        <w:pStyle w:val="a4"/>
      </w:pPr>
      <w:r>
        <w:rPr>
          <w:rStyle w:val="a6"/>
        </w:rPr>
        <w:footnoteRef/>
      </w:r>
      <w:r w:rsidRPr="00D507E0">
        <w:t xml:space="preserve"> </w:t>
      </w:r>
      <w:r>
        <w:t xml:space="preserve">   Torrance V. Op.cit. -   P. </w:t>
      </w:r>
      <w:r w:rsidRPr="00E71913">
        <w:t>203</w:t>
      </w:r>
      <w:r w:rsidRPr="00060A52">
        <w:t xml:space="preserve">; </w:t>
      </w:r>
      <w:r>
        <w:t xml:space="preserve"> Trudeau P. Memoirs. – Toronto, 2000. -  P.</w:t>
      </w:r>
      <w:r w:rsidRPr="000F628A">
        <w:t xml:space="preserve"> 144.</w:t>
      </w:r>
    </w:p>
  </w:footnote>
  <w:footnote w:id="403">
    <w:p w:rsidR="00CE3870" w:rsidRPr="00E71913" w:rsidRDefault="00CE3870">
      <w:pPr>
        <w:pStyle w:val="a4"/>
      </w:pPr>
      <w:r>
        <w:rPr>
          <w:rStyle w:val="a6"/>
        </w:rPr>
        <w:footnoteRef/>
      </w:r>
      <w:r w:rsidRPr="00D507E0">
        <w:t xml:space="preserve"> </w:t>
      </w:r>
      <w:r>
        <w:t>Loomis D.  Op.cit. – P.</w:t>
      </w:r>
      <w:r w:rsidRPr="00E71913">
        <w:t xml:space="preserve"> 135</w:t>
      </w:r>
      <w:r>
        <w:t xml:space="preserve"> </w:t>
      </w:r>
      <w:r w:rsidRPr="00F540E1">
        <w:t xml:space="preserve">; </w:t>
      </w:r>
      <w:r>
        <w:t>Smith D. Op</w:t>
      </w:r>
      <w:r w:rsidRPr="00F540E1">
        <w:t xml:space="preserve"> </w:t>
      </w:r>
      <w:r>
        <w:t>.cit. – Р.</w:t>
      </w:r>
      <w:r w:rsidRPr="00E71913">
        <w:t xml:space="preserve"> 128</w:t>
      </w:r>
    </w:p>
  </w:footnote>
  <w:footnote w:id="404">
    <w:p w:rsidR="00CE3870" w:rsidRPr="00221E7B" w:rsidRDefault="00CE3870">
      <w:pPr>
        <w:pStyle w:val="a4"/>
      </w:pPr>
      <w:r>
        <w:rPr>
          <w:rStyle w:val="a6"/>
        </w:rPr>
        <w:footnoteRef/>
      </w:r>
      <w:r w:rsidRPr="00221E7B">
        <w:t xml:space="preserve"> </w:t>
      </w:r>
      <w:r>
        <w:t>Studies in Crisis Management… - P. 151.</w:t>
      </w:r>
    </w:p>
  </w:footnote>
  <w:footnote w:id="405">
    <w:p w:rsidR="00CE3870" w:rsidRDefault="00CE3870">
      <w:pPr>
        <w:pStyle w:val="a4"/>
      </w:pPr>
      <w:r>
        <w:rPr>
          <w:rStyle w:val="a6"/>
        </w:rPr>
        <w:footnoteRef/>
      </w:r>
      <w:r>
        <w:t xml:space="preserve"> Напомним, что в США с прибытием  на место событий офицеров ФБР все полицейские органы автоматически  переходят к ним в подчинение. </w:t>
      </w:r>
    </w:p>
  </w:footnote>
  <w:footnote w:id="406">
    <w:p w:rsidR="00CE3870" w:rsidRPr="00D507E0" w:rsidRDefault="00CE3870">
      <w:pPr>
        <w:pStyle w:val="a4"/>
      </w:pPr>
      <w:r>
        <w:rPr>
          <w:rStyle w:val="a6"/>
        </w:rPr>
        <w:footnoteRef/>
      </w:r>
      <w:r w:rsidRPr="00284AC9">
        <w:t xml:space="preserve"> </w:t>
      </w:r>
      <w:r>
        <w:t>Debates.</w:t>
      </w:r>
      <w:r w:rsidRPr="00F540E1">
        <w:t xml:space="preserve"> </w:t>
      </w:r>
      <w:r>
        <w:t xml:space="preserve"> Vol.113. –P. 1693.</w:t>
      </w:r>
    </w:p>
  </w:footnote>
  <w:footnote w:id="407">
    <w:p w:rsidR="00CE3870" w:rsidRPr="002A3178" w:rsidRDefault="00CE3870">
      <w:pPr>
        <w:pStyle w:val="a4"/>
      </w:pPr>
      <w:r>
        <w:rPr>
          <w:rStyle w:val="a6"/>
        </w:rPr>
        <w:footnoteRef/>
      </w:r>
      <w:r w:rsidRPr="00D507E0">
        <w:t xml:space="preserve"> </w:t>
      </w:r>
      <w:r>
        <w:t xml:space="preserve"> George Р. Op.cit. </w:t>
      </w:r>
      <w:r w:rsidRPr="00E808F2">
        <w:t xml:space="preserve">– </w:t>
      </w:r>
      <w:r>
        <w:t>Р</w:t>
      </w:r>
      <w:r w:rsidRPr="00E808F2">
        <w:t xml:space="preserve">. </w:t>
      </w:r>
      <w:r w:rsidRPr="00F540E1">
        <w:t>85</w:t>
      </w:r>
      <w:r>
        <w:t xml:space="preserve"> </w:t>
      </w:r>
      <w:r w:rsidRPr="00E808F2">
        <w:t>;</w:t>
      </w:r>
      <w:r w:rsidRPr="00B70AD4">
        <w:t xml:space="preserve"> </w:t>
      </w:r>
      <w:r w:rsidRPr="00E808F2">
        <w:t xml:space="preserve"> </w:t>
      </w:r>
      <w:r>
        <w:t>Levesque</w:t>
      </w:r>
      <w:r w:rsidRPr="00E808F2">
        <w:t xml:space="preserve"> </w:t>
      </w:r>
      <w:r>
        <w:t>R</w:t>
      </w:r>
      <w:r w:rsidRPr="00E808F2">
        <w:t xml:space="preserve">. </w:t>
      </w:r>
      <w:r>
        <w:t>Op</w:t>
      </w:r>
      <w:r w:rsidRPr="00E808F2">
        <w:t>.</w:t>
      </w:r>
      <w:r>
        <w:t>cit</w:t>
      </w:r>
      <w:r w:rsidRPr="00E808F2">
        <w:t xml:space="preserve">. -  </w:t>
      </w:r>
      <w:r>
        <w:t>Р.</w:t>
      </w:r>
      <w:r w:rsidRPr="00E808F2">
        <w:t xml:space="preserve"> </w:t>
      </w:r>
      <w:r w:rsidRPr="002A3178">
        <w:t>265.</w:t>
      </w:r>
    </w:p>
  </w:footnote>
  <w:footnote w:id="408">
    <w:p w:rsidR="00CE3870" w:rsidRPr="00E71913" w:rsidRDefault="00CE3870">
      <w:pPr>
        <w:pStyle w:val="a4"/>
      </w:pPr>
      <w:r>
        <w:rPr>
          <w:rStyle w:val="a6"/>
        </w:rPr>
        <w:footnoteRef/>
      </w:r>
      <w:r w:rsidRPr="00E808F2">
        <w:t xml:space="preserve"> </w:t>
      </w:r>
      <w:r>
        <w:t xml:space="preserve">Conway J.  Op.cit. </w:t>
      </w:r>
      <w:r w:rsidRPr="00C0331F">
        <w:t>–</w:t>
      </w:r>
      <w:r>
        <w:t xml:space="preserve"> Р</w:t>
      </w:r>
      <w:r w:rsidRPr="00C0331F">
        <w:t>.</w:t>
      </w:r>
      <w:r w:rsidRPr="00E71913">
        <w:t>169.</w:t>
      </w:r>
    </w:p>
  </w:footnote>
  <w:footnote w:id="409">
    <w:p w:rsidR="00CE3870" w:rsidRPr="00E71913" w:rsidRDefault="00CE3870">
      <w:pPr>
        <w:pStyle w:val="a4"/>
      </w:pPr>
      <w:r>
        <w:rPr>
          <w:rStyle w:val="a6"/>
        </w:rPr>
        <w:footnoteRef/>
      </w:r>
      <w:r w:rsidRPr="00E808F2">
        <w:t xml:space="preserve"> </w:t>
      </w:r>
      <w:r>
        <w:t xml:space="preserve">Bothwell R. Op.cit. </w:t>
      </w:r>
      <w:r w:rsidRPr="00E71913">
        <w:t xml:space="preserve"> </w:t>
      </w:r>
      <w:r>
        <w:t>–Р. 351.</w:t>
      </w:r>
    </w:p>
  </w:footnote>
  <w:footnote w:id="410">
    <w:p w:rsidR="00CE3870" w:rsidRPr="00431F26" w:rsidRDefault="00CE3870">
      <w:pPr>
        <w:pStyle w:val="a4"/>
      </w:pPr>
      <w:r>
        <w:rPr>
          <w:rStyle w:val="a6"/>
        </w:rPr>
        <w:footnoteRef/>
      </w:r>
      <w:r w:rsidRPr="00E808F2">
        <w:t xml:space="preserve"> </w:t>
      </w:r>
      <w:r>
        <w:t xml:space="preserve"> Torrance V. Op.cit. – P.38 – 39.</w:t>
      </w:r>
    </w:p>
  </w:footnote>
  <w:footnote w:id="411">
    <w:p w:rsidR="00CE3870" w:rsidRPr="00431F26" w:rsidRDefault="00CE3870">
      <w:pPr>
        <w:pStyle w:val="a4"/>
      </w:pPr>
      <w:r>
        <w:rPr>
          <w:rStyle w:val="a6"/>
        </w:rPr>
        <w:footnoteRef/>
      </w:r>
      <w:r>
        <w:t xml:space="preserve"> Smith D. Op.cit. – P. 149.</w:t>
      </w:r>
      <w:r w:rsidRPr="00E808F2">
        <w:t xml:space="preserve"> </w:t>
      </w:r>
    </w:p>
  </w:footnote>
  <w:footnote w:id="412">
    <w:p w:rsidR="00CE3870" w:rsidRPr="00F964BC" w:rsidRDefault="00CE3870">
      <w:pPr>
        <w:pStyle w:val="a4"/>
      </w:pPr>
      <w:r>
        <w:rPr>
          <w:rStyle w:val="a6"/>
        </w:rPr>
        <w:footnoteRef/>
      </w:r>
      <w:r w:rsidRPr="00E808F2">
        <w:t xml:space="preserve"> </w:t>
      </w:r>
      <w:r>
        <w:t>Studies</w:t>
      </w:r>
      <w:r w:rsidRPr="00B70AD4">
        <w:t xml:space="preserve"> </w:t>
      </w:r>
      <w:r>
        <w:t xml:space="preserve"> in </w:t>
      </w:r>
      <w:r w:rsidRPr="00B70AD4">
        <w:t xml:space="preserve"> </w:t>
      </w:r>
      <w:r>
        <w:t>Crisis</w:t>
      </w:r>
      <w:r w:rsidRPr="00B70AD4">
        <w:t xml:space="preserve"> </w:t>
      </w:r>
      <w:r>
        <w:t xml:space="preserve"> Management…- P. 118.</w:t>
      </w:r>
    </w:p>
  </w:footnote>
  <w:footnote w:id="413">
    <w:p w:rsidR="00CE3870" w:rsidRPr="00567C06" w:rsidRDefault="00CE3870">
      <w:pPr>
        <w:pStyle w:val="a4"/>
      </w:pPr>
      <w:r>
        <w:rPr>
          <w:rStyle w:val="a6"/>
        </w:rPr>
        <w:footnoteRef/>
      </w:r>
      <w:r w:rsidRPr="00E808F2">
        <w:t xml:space="preserve"> </w:t>
      </w:r>
      <w:r>
        <w:t>Debates. Vol</w:t>
      </w:r>
      <w:r w:rsidRPr="00567C06">
        <w:t xml:space="preserve">.114. – </w:t>
      </w:r>
      <w:r>
        <w:t>P</w:t>
      </w:r>
      <w:r w:rsidRPr="00567C06">
        <w:t>.</w:t>
      </w:r>
      <w:r>
        <w:t xml:space="preserve"> 1632.</w:t>
      </w:r>
      <w:r w:rsidRPr="00567C06">
        <w:t xml:space="preserve"> </w:t>
      </w:r>
    </w:p>
  </w:footnote>
  <w:footnote w:id="414">
    <w:p w:rsidR="00CE3870" w:rsidRPr="00567C06" w:rsidRDefault="00CE3870">
      <w:pPr>
        <w:pStyle w:val="a4"/>
      </w:pPr>
      <w:r>
        <w:rPr>
          <w:rStyle w:val="a6"/>
        </w:rPr>
        <w:footnoteRef/>
      </w:r>
      <w:r w:rsidRPr="00567C06">
        <w:t xml:space="preserve"> </w:t>
      </w:r>
      <w:r>
        <w:t>Debates. Vol.114. –P. 1252.</w:t>
      </w:r>
    </w:p>
  </w:footnote>
  <w:footnote w:id="415">
    <w:p w:rsidR="00CE3870" w:rsidRPr="00567C06" w:rsidRDefault="00CE3870">
      <w:pPr>
        <w:pStyle w:val="a4"/>
      </w:pPr>
      <w:r>
        <w:rPr>
          <w:rStyle w:val="a6"/>
        </w:rPr>
        <w:footnoteRef/>
      </w:r>
      <w:r w:rsidRPr="00567C06">
        <w:t xml:space="preserve"> </w:t>
      </w:r>
      <w:r>
        <w:t>Debates</w:t>
      </w:r>
      <w:r w:rsidRPr="00567C06">
        <w:t>.</w:t>
      </w:r>
      <w:r>
        <w:t xml:space="preserve">  Vol.114. – P. 1705.</w:t>
      </w:r>
    </w:p>
  </w:footnote>
  <w:footnote w:id="416">
    <w:p w:rsidR="00CE3870" w:rsidRPr="00E71913" w:rsidRDefault="00CE3870">
      <w:pPr>
        <w:pStyle w:val="a4"/>
      </w:pPr>
      <w:r>
        <w:rPr>
          <w:rStyle w:val="a6"/>
        </w:rPr>
        <w:footnoteRef/>
      </w:r>
      <w:r w:rsidRPr="00BD0FBC">
        <w:t xml:space="preserve"> </w:t>
      </w:r>
      <w:r>
        <w:t xml:space="preserve">Jamieson D. </w:t>
      </w:r>
      <w:r w:rsidRPr="00567C06">
        <w:t xml:space="preserve"> </w:t>
      </w:r>
      <w:r>
        <w:t>Op.cit. – P. 127.</w:t>
      </w:r>
    </w:p>
  </w:footnote>
  <w:footnote w:id="417">
    <w:p w:rsidR="00CE3870" w:rsidRPr="00567C06" w:rsidRDefault="00CE3870">
      <w:pPr>
        <w:pStyle w:val="a4"/>
      </w:pPr>
      <w:r>
        <w:rPr>
          <w:rStyle w:val="a6"/>
        </w:rPr>
        <w:footnoteRef/>
      </w:r>
      <w:r w:rsidRPr="00567C06">
        <w:t xml:space="preserve"> </w:t>
      </w:r>
      <w:r>
        <w:t>Magnet J. Op.cit. – P.432.</w:t>
      </w:r>
    </w:p>
  </w:footnote>
  <w:footnote w:id="418">
    <w:p w:rsidR="00CE3870" w:rsidRPr="00E71913" w:rsidRDefault="00CE3870">
      <w:pPr>
        <w:pStyle w:val="a4"/>
      </w:pPr>
      <w:r>
        <w:rPr>
          <w:rStyle w:val="a6"/>
        </w:rPr>
        <w:footnoteRef/>
      </w:r>
      <w:r w:rsidRPr="00567C06">
        <w:t xml:space="preserve"> </w:t>
      </w:r>
      <w:r>
        <w:t xml:space="preserve">Bothwell R. </w:t>
      </w:r>
      <w:r w:rsidRPr="00B70AD4">
        <w:t xml:space="preserve"> </w:t>
      </w:r>
      <w:r>
        <w:t>Op.cit. – P.350.</w:t>
      </w:r>
    </w:p>
  </w:footnote>
  <w:footnote w:id="419">
    <w:p w:rsidR="00CE3870" w:rsidRPr="00567C06" w:rsidRDefault="00CE3870">
      <w:pPr>
        <w:pStyle w:val="a4"/>
      </w:pPr>
      <w:r>
        <w:rPr>
          <w:rStyle w:val="a6"/>
        </w:rPr>
        <w:footnoteRef/>
      </w:r>
      <w:r w:rsidRPr="00B70AD4">
        <w:t xml:space="preserve"> </w:t>
      </w:r>
      <w:r>
        <w:t>Davis</w:t>
      </w:r>
      <w:r w:rsidRPr="00B70AD4">
        <w:t xml:space="preserve"> </w:t>
      </w:r>
      <w:r>
        <w:t>L</w:t>
      </w:r>
      <w:r w:rsidRPr="00B70AD4">
        <w:t xml:space="preserve">. </w:t>
      </w:r>
      <w:r>
        <w:t>Op</w:t>
      </w:r>
      <w:r w:rsidRPr="00567C06">
        <w:t>.</w:t>
      </w:r>
      <w:r w:rsidRPr="00B70AD4">
        <w:t xml:space="preserve"> </w:t>
      </w:r>
      <w:r>
        <w:t>cit</w:t>
      </w:r>
      <w:r w:rsidRPr="00567C06">
        <w:t xml:space="preserve">. </w:t>
      </w:r>
      <w:r>
        <w:t>– P. 425.</w:t>
      </w:r>
    </w:p>
  </w:footnote>
  <w:footnote w:id="420">
    <w:p w:rsidR="00CE3870" w:rsidRPr="00567C06" w:rsidRDefault="00CE3870">
      <w:pPr>
        <w:pStyle w:val="a4"/>
      </w:pPr>
      <w:r>
        <w:rPr>
          <w:rStyle w:val="a6"/>
        </w:rPr>
        <w:footnoteRef/>
      </w:r>
      <w:r w:rsidRPr="00567C06">
        <w:t xml:space="preserve"> </w:t>
      </w:r>
      <w:r>
        <w:t>Woodcock</w:t>
      </w:r>
      <w:r w:rsidRPr="00567C06">
        <w:t xml:space="preserve"> </w:t>
      </w:r>
      <w:r>
        <w:t>G</w:t>
      </w:r>
      <w:r w:rsidRPr="00567C06">
        <w:t xml:space="preserve">. </w:t>
      </w:r>
      <w:r>
        <w:t xml:space="preserve"> Op</w:t>
      </w:r>
      <w:r w:rsidRPr="00567C06">
        <w:t>.</w:t>
      </w:r>
      <w:r>
        <w:t>cit</w:t>
      </w:r>
      <w:r w:rsidRPr="00567C06">
        <w:t xml:space="preserve">.-  </w:t>
      </w:r>
      <w:r>
        <w:t>P</w:t>
      </w:r>
      <w:r w:rsidRPr="00567C06">
        <w:t>. 370.</w:t>
      </w:r>
    </w:p>
  </w:footnote>
  <w:footnote w:id="421">
    <w:p w:rsidR="00CE3870" w:rsidRDefault="00CE3870">
      <w:pPr>
        <w:pStyle w:val="a4"/>
      </w:pPr>
      <w:r>
        <w:rPr>
          <w:rStyle w:val="a6"/>
        </w:rPr>
        <w:footnoteRef/>
      </w:r>
      <w:r w:rsidRPr="00567C06">
        <w:t xml:space="preserve"> </w:t>
      </w:r>
      <w:r>
        <w:t>В</w:t>
      </w:r>
      <w:r w:rsidRPr="00567C06">
        <w:t xml:space="preserve">  </w:t>
      </w:r>
      <w:r>
        <w:t>Палате</w:t>
      </w:r>
      <w:r w:rsidRPr="00567C06">
        <w:t xml:space="preserve"> </w:t>
      </w:r>
      <w:r>
        <w:t>общин</w:t>
      </w:r>
      <w:r w:rsidRPr="00567C06">
        <w:t xml:space="preserve">  </w:t>
      </w:r>
      <w:r>
        <w:t>Монреалю</w:t>
      </w:r>
      <w:r w:rsidRPr="00567C06">
        <w:t xml:space="preserve"> </w:t>
      </w:r>
      <w:r>
        <w:t xml:space="preserve"> принадлежит</w:t>
      </w:r>
      <w:r w:rsidRPr="00567C06">
        <w:t xml:space="preserve">  21 </w:t>
      </w:r>
      <w:r>
        <w:t>место</w:t>
      </w:r>
      <w:r w:rsidRPr="00567C06">
        <w:t xml:space="preserve">.  </w:t>
      </w:r>
      <w:r>
        <w:t>Среди</w:t>
      </w:r>
      <w:r w:rsidRPr="00567C06">
        <w:t xml:space="preserve">  </w:t>
      </w:r>
      <w:r>
        <w:t>депутатов от  Монреаля  в рассматриваемое время  насчитывалось семь  федеральных  министров</w:t>
      </w:r>
      <w:r w:rsidRPr="00567C06">
        <w:t xml:space="preserve"> (</w:t>
      </w:r>
      <w:r>
        <w:t xml:space="preserve"> из </w:t>
      </w:r>
      <w:r w:rsidRPr="00567C06">
        <w:t>28)</w:t>
      </w:r>
      <w:r>
        <w:t>. В их числе были министр юстиции Дж.Тернер,  генеральный прокурор Ж.Гойе и  премьер-министр.</w:t>
      </w:r>
    </w:p>
  </w:footnote>
  <w:footnote w:id="422">
    <w:p w:rsidR="00CE3870" w:rsidRPr="00E71913" w:rsidRDefault="00CE3870" w:rsidP="008923E4">
      <w:pPr>
        <w:pStyle w:val="a"/>
        <w:numPr>
          <w:ilvl w:val="0"/>
          <w:numId w:val="0"/>
        </w:numPr>
        <w:ind w:left="360" w:hanging="360"/>
      </w:pPr>
      <w:r>
        <w:rPr>
          <w:rStyle w:val="a6"/>
        </w:rPr>
        <w:footnoteRef/>
      </w:r>
      <w:r w:rsidRPr="006439EF">
        <w:t xml:space="preserve">  </w:t>
      </w:r>
      <w:r>
        <w:t>Laforest</w:t>
      </w:r>
      <w:r w:rsidRPr="006439EF">
        <w:t xml:space="preserve"> </w:t>
      </w:r>
      <w:r>
        <w:t>G</w:t>
      </w:r>
      <w:r w:rsidRPr="006439EF">
        <w:t xml:space="preserve">.  </w:t>
      </w:r>
      <w:r>
        <w:t>Op</w:t>
      </w:r>
      <w:r w:rsidRPr="006439EF">
        <w:t>.</w:t>
      </w:r>
      <w:r>
        <w:t>cit</w:t>
      </w:r>
      <w:r w:rsidRPr="006439EF">
        <w:t xml:space="preserve">. – </w:t>
      </w:r>
      <w:r>
        <w:t>P</w:t>
      </w:r>
      <w:r w:rsidRPr="006439EF">
        <w:t xml:space="preserve">. </w:t>
      </w:r>
      <w:r>
        <w:t>60</w:t>
      </w:r>
      <w:r w:rsidRPr="008923E4">
        <w:t xml:space="preserve">; </w:t>
      </w:r>
      <w:r>
        <w:t>Verney</w:t>
      </w:r>
      <w:r w:rsidRPr="008923E4">
        <w:t xml:space="preserve"> </w:t>
      </w:r>
      <w:r>
        <w:t>D</w:t>
      </w:r>
      <w:r w:rsidRPr="008923E4">
        <w:t xml:space="preserve">.   </w:t>
      </w:r>
      <w:r>
        <w:t xml:space="preserve">Op.cit. </w:t>
      </w:r>
      <w:r w:rsidRPr="00567C06">
        <w:t xml:space="preserve">- </w:t>
      </w:r>
      <w:r>
        <w:t>P.274.</w:t>
      </w:r>
    </w:p>
  </w:footnote>
  <w:footnote w:id="423">
    <w:p w:rsidR="00CE3870" w:rsidRPr="007256F6" w:rsidRDefault="00CE3870">
      <w:pPr>
        <w:pStyle w:val="a4"/>
      </w:pPr>
      <w:r>
        <w:rPr>
          <w:rStyle w:val="a6"/>
        </w:rPr>
        <w:footnoteRef/>
      </w:r>
      <w:r w:rsidRPr="00035F96">
        <w:t xml:space="preserve"> </w:t>
      </w:r>
      <w:r>
        <w:t xml:space="preserve">Trudeau P. </w:t>
      </w:r>
      <w:r w:rsidRPr="00B70AD4">
        <w:t xml:space="preserve"> </w:t>
      </w:r>
      <w:r>
        <w:t>Memoirs. –</w:t>
      </w:r>
      <w:r w:rsidRPr="00B70AD4">
        <w:t xml:space="preserve"> </w:t>
      </w:r>
      <w:r>
        <w:t>P.</w:t>
      </w:r>
      <w:r w:rsidRPr="007256F6">
        <w:t>150 -151.</w:t>
      </w:r>
    </w:p>
  </w:footnote>
  <w:footnote w:id="424">
    <w:p w:rsidR="00CE3870" w:rsidRPr="008103C8" w:rsidRDefault="00CE3870">
      <w:pPr>
        <w:pStyle w:val="a4"/>
      </w:pPr>
      <w:r>
        <w:rPr>
          <w:rStyle w:val="a6"/>
        </w:rPr>
        <w:footnoteRef/>
      </w:r>
      <w:r w:rsidRPr="008103C8">
        <w:t xml:space="preserve"> </w:t>
      </w:r>
      <w:r>
        <w:t xml:space="preserve">McRoberts K. et al. </w:t>
      </w:r>
      <w:r w:rsidRPr="007256F6">
        <w:t xml:space="preserve"> </w:t>
      </w:r>
      <w:r>
        <w:t>Op.cit. – P.54.</w:t>
      </w:r>
    </w:p>
  </w:footnote>
  <w:footnote w:id="425">
    <w:p w:rsidR="00CE3870" w:rsidRPr="00431F26" w:rsidRDefault="00CE3870">
      <w:pPr>
        <w:pStyle w:val="a4"/>
      </w:pPr>
      <w:r>
        <w:rPr>
          <w:rStyle w:val="a6"/>
        </w:rPr>
        <w:footnoteRef/>
      </w:r>
      <w:r w:rsidRPr="00431F26">
        <w:t xml:space="preserve"> </w:t>
      </w:r>
      <w:r>
        <w:t xml:space="preserve">Loomis D. </w:t>
      </w:r>
      <w:r w:rsidRPr="00530264">
        <w:t xml:space="preserve"> </w:t>
      </w:r>
      <w:r>
        <w:t>Op.cit. – P. 157- 158.</w:t>
      </w:r>
    </w:p>
  </w:footnote>
  <w:footnote w:id="426">
    <w:p w:rsidR="00CE3870" w:rsidRPr="00431F26" w:rsidRDefault="00CE3870">
      <w:pPr>
        <w:pStyle w:val="a4"/>
      </w:pPr>
      <w:r>
        <w:rPr>
          <w:rStyle w:val="a6"/>
        </w:rPr>
        <w:footnoteRef/>
      </w:r>
      <w:r w:rsidRPr="00567C06">
        <w:t xml:space="preserve"> </w:t>
      </w:r>
      <w:r>
        <w:t>Vallieres P. Op.cit. – P.206.</w:t>
      </w:r>
    </w:p>
  </w:footnote>
  <w:footnote w:id="427">
    <w:p w:rsidR="00CE3870" w:rsidRPr="00567C06" w:rsidRDefault="00CE3870">
      <w:pPr>
        <w:pStyle w:val="a4"/>
      </w:pPr>
      <w:r>
        <w:rPr>
          <w:rStyle w:val="a6"/>
        </w:rPr>
        <w:footnoteRef/>
      </w:r>
      <w:r w:rsidRPr="000D734D">
        <w:t xml:space="preserve"> </w:t>
      </w:r>
      <w:r>
        <w:t xml:space="preserve">Smith D. </w:t>
      </w:r>
      <w:r w:rsidRPr="00284AC9">
        <w:t xml:space="preserve"> </w:t>
      </w:r>
      <w:r>
        <w:t>War  Measures</w:t>
      </w:r>
      <w:r w:rsidRPr="007F12BF">
        <w:t xml:space="preserve"> </w:t>
      </w:r>
      <w:r>
        <w:t xml:space="preserve"> Act. </w:t>
      </w:r>
      <w:r w:rsidRPr="00567C06">
        <w:t xml:space="preserve"> </w:t>
      </w:r>
      <w:r>
        <w:t>-  The Canadian  Encyclopedia.</w:t>
      </w:r>
      <w:r w:rsidRPr="00567C06">
        <w:t xml:space="preserve"> </w:t>
      </w:r>
      <w:r>
        <w:t xml:space="preserve"> Vol. 3. –</w:t>
      </w:r>
      <w:r w:rsidRPr="00EF2DBE">
        <w:t xml:space="preserve"> </w:t>
      </w:r>
      <w:r>
        <w:t xml:space="preserve">P. </w:t>
      </w:r>
      <w:r w:rsidRPr="00567C06">
        <w:t>1895.</w:t>
      </w:r>
    </w:p>
  </w:footnote>
  <w:footnote w:id="428">
    <w:p w:rsidR="00CE3870" w:rsidRPr="00BD79F8" w:rsidRDefault="00CE3870">
      <w:pPr>
        <w:pStyle w:val="a4"/>
      </w:pPr>
      <w:r>
        <w:rPr>
          <w:rStyle w:val="a6"/>
        </w:rPr>
        <w:footnoteRef/>
      </w:r>
      <w:r w:rsidRPr="00176F71">
        <w:t xml:space="preserve"> </w:t>
      </w:r>
      <w:r>
        <w:t xml:space="preserve">Smiley D. </w:t>
      </w:r>
      <w:r w:rsidRPr="00BD79F8">
        <w:t xml:space="preserve"> </w:t>
      </w:r>
      <w:r>
        <w:t>Op</w:t>
      </w:r>
      <w:r w:rsidRPr="00BD79F8">
        <w:t>.</w:t>
      </w:r>
      <w:r>
        <w:t>cit</w:t>
      </w:r>
      <w:r w:rsidRPr="00BD79F8">
        <w:t xml:space="preserve">. – </w:t>
      </w:r>
      <w:r>
        <w:t>P</w:t>
      </w:r>
      <w:r w:rsidRPr="00BD79F8">
        <w:t>. 61.</w:t>
      </w:r>
      <w:r>
        <w:t xml:space="preserve"> О Д. Смайли подробнее см. параграф 2 главы 1.</w:t>
      </w:r>
    </w:p>
  </w:footnote>
  <w:footnote w:id="429">
    <w:p w:rsidR="00CE3870" w:rsidRPr="006327A8" w:rsidRDefault="00CE3870">
      <w:pPr>
        <w:pStyle w:val="a4"/>
      </w:pPr>
      <w:r>
        <w:rPr>
          <w:rStyle w:val="a6"/>
        </w:rPr>
        <w:footnoteRef/>
      </w:r>
      <w:r w:rsidRPr="00E71913">
        <w:t xml:space="preserve"> </w:t>
      </w:r>
      <w:r>
        <w:t>Hogg P.  Op.cit. – P.211.</w:t>
      </w:r>
    </w:p>
  </w:footnote>
  <w:footnote w:id="430">
    <w:p w:rsidR="00CE3870" w:rsidRPr="00444A62" w:rsidRDefault="00CE3870">
      <w:pPr>
        <w:pStyle w:val="a4"/>
      </w:pPr>
      <w:r>
        <w:rPr>
          <w:rStyle w:val="a6"/>
        </w:rPr>
        <w:footnoteRef/>
      </w:r>
      <w:r w:rsidRPr="00444A62">
        <w:t xml:space="preserve"> </w:t>
      </w:r>
      <w:r>
        <w:t xml:space="preserve">См. также: Институты конституционного права иностранных государств.  Отв.ред. Ковачев Д.А. – М.: Городец,  2002.  Гл. 4. </w:t>
      </w:r>
    </w:p>
  </w:footnote>
  <w:footnote w:id="431">
    <w:p w:rsidR="00CE3870" w:rsidRPr="006D5455" w:rsidRDefault="00CE3870">
      <w:pPr>
        <w:pStyle w:val="a4"/>
      </w:pPr>
      <w:r>
        <w:rPr>
          <w:rStyle w:val="a6"/>
        </w:rPr>
        <w:footnoteRef/>
      </w:r>
      <w:r w:rsidRPr="006D5455">
        <w:t xml:space="preserve"> </w:t>
      </w:r>
      <w:r>
        <w:t>Conway</w:t>
      </w:r>
      <w:r w:rsidRPr="006D5455">
        <w:t xml:space="preserve"> </w:t>
      </w:r>
      <w:r>
        <w:t>J</w:t>
      </w:r>
      <w:r w:rsidRPr="006D5455">
        <w:t xml:space="preserve">.  </w:t>
      </w:r>
      <w:r>
        <w:t>Op</w:t>
      </w:r>
      <w:r w:rsidRPr="00EF2DBE">
        <w:t>.</w:t>
      </w:r>
      <w:r>
        <w:t>cit</w:t>
      </w:r>
      <w:r w:rsidRPr="00EF2DBE">
        <w:t xml:space="preserve">. </w:t>
      </w:r>
      <w:r>
        <w:t xml:space="preserve"> </w:t>
      </w:r>
      <w:r w:rsidRPr="006D5455">
        <w:t xml:space="preserve">– </w:t>
      </w:r>
      <w:r>
        <w:t>Р</w:t>
      </w:r>
      <w:r w:rsidRPr="006D5455">
        <w:t>. 201.</w:t>
      </w:r>
    </w:p>
  </w:footnote>
  <w:footnote w:id="432">
    <w:p w:rsidR="00CE3870" w:rsidRPr="006D5455" w:rsidRDefault="00CE3870">
      <w:pPr>
        <w:pStyle w:val="a4"/>
      </w:pPr>
      <w:r>
        <w:rPr>
          <w:rStyle w:val="a6"/>
        </w:rPr>
        <w:footnoteRef/>
      </w:r>
      <w:r w:rsidRPr="006D5455">
        <w:t xml:space="preserve"> </w:t>
      </w:r>
      <w:r>
        <w:t>Magnet</w:t>
      </w:r>
      <w:r w:rsidRPr="006D5455">
        <w:t xml:space="preserve"> </w:t>
      </w:r>
      <w:r>
        <w:t>J</w:t>
      </w:r>
      <w:r w:rsidRPr="006D5455">
        <w:t xml:space="preserve">. </w:t>
      </w:r>
      <w:r>
        <w:t>Op</w:t>
      </w:r>
      <w:r w:rsidRPr="006D5455">
        <w:t>.</w:t>
      </w:r>
      <w:r>
        <w:t>cit</w:t>
      </w:r>
      <w:r w:rsidRPr="006D5455">
        <w:t xml:space="preserve">. – </w:t>
      </w:r>
      <w:r>
        <w:t>P</w:t>
      </w:r>
      <w:r w:rsidRPr="006D5455">
        <w:t xml:space="preserve">. 388;  </w:t>
      </w:r>
      <w:r>
        <w:t>Young</w:t>
      </w:r>
      <w:r w:rsidRPr="006D5455">
        <w:t xml:space="preserve"> </w:t>
      </w:r>
      <w:r>
        <w:t>L</w:t>
      </w:r>
      <w:r w:rsidRPr="006D5455">
        <w:t xml:space="preserve">. </w:t>
      </w:r>
      <w:r>
        <w:t>Op</w:t>
      </w:r>
      <w:r w:rsidRPr="006D5455">
        <w:t>.</w:t>
      </w:r>
      <w:r>
        <w:t>cit</w:t>
      </w:r>
      <w:r w:rsidRPr="006D5455">
        <w:t xml:space="preserve">. – </w:t>
      </w:r>
      <w:r>
        <w:t>P</w:t>
      </w:r>
      <w:r w:rsidRPr="006D5455">
        <w:t>.29.</w:t>
      </w:r>
    </w:p>
  </w:footnote>
  <w:footnote w:id="433">
    <w:p w:rsidR="00CE3870" w:rsidRPr="007066E7" w:rsidRDefault="00CE3870">
      <w:pPr>
        <w:pStyle w:val="a4"/>
      </w:pPr>
      <w:r>
        <w:rPr>
          <w:rStyle w:val="a6"/>
        </w:rPr>
        <w:footnoteRef/>
      </w:r>
      <w:r w:rsidRPr="006D5455">
        <w:t xml:space="preserve"> </w:t>
      </w:r>
      <w:r>
        <w:t>Phillips</w:t>
      </w:r>
      <w:r w:rsidRPr="006D5455">
        <w:t xml:space="preserve"> </w:t>
      </w:r>
      <w:r>
        <w:t>O</w:t>
      </w:r>
      <w:r w:rsidRPr="006D5455">
        <w:t>.</w:t>
      </w:r>
      <w:r>
        <w:t>H</w:t>
      </w:r>
      <w:r w:rsidRPr="006D5455">
        <w:t xml:space="preserve">.  </w:t>
      </w:r>
      <w:r>
        <w:t>Op</w:t>
      </w:r>
      <w:r w:rsidRPr="007066E7">
        <w:t>.</w:t>
      </w:r>
      <w:r>
        <w:t>cit</w:t>
      </w:r>
      <w:r w:rsidRPr="007066E7">
        <w:t>. –</w:t>
      </w:r>
      <w:r>
        <w:t>P</w:t>
      </w:r>
      <w:r w:rsidRPr="007066E7">
        <w:t>. 545.</w:t>
      </w:r>
    </w:p>
  </w:footnote>
  <w:footnote w:id="434">
    <w:p w:rsidR="00CE3870" w:rsidRPr="007066E7" w:rsidRDefault="00CE3870">
      <w:pPr>
        <w:pStyle w:val="a4"/>
      </w:pPr>
      <w:r>
        <w:rPr>
          <w:rStyle w:val="a6"/>
        </w:rPr>
        <w:footnoteRef/>
      </w:r>
      <w:r w:rsidRPr="006D5455">
        <w:t xml:space="preserve"> </w:t>
      </w:r>
      <w:r>
        <w:t>Franks</w:t>
      </w:r>
      <w:r w:rsidRPr="007066E7">
        <w:t xml:space="preserve"> </w:t>
      </w:r>
      <w:r>
        <w:t>c</w:t>
      </w:r>
      <w:r w:rsidRPr="007066E7">
        <w:t xml:space="preserve">. </w:t>
      </w:r>
      <w:r>
        <w:t>Op</w:t>
      </w:r>
      <w:r w:rsidRPr="007066E7">
        <w:t>.</w:t>
      </w:r>
      <w:r>
        <w:t>cit</w:t>
      </w:r>
      <w:r w:rsidRPr="007066E7">
        <w:t xml:space="preserve">. – </w:t>
      </w:r>
      <w:r>
        <w:t>P</w:t>
      </w:r>
      <w:r w:rsidRPr="007066E7">
        <w:t xml:space="preserve">. 183. </w:t>
      </w:r>
    </w:p>
  </w:footnote>
  <w:footnote w:id="435">
    <w:p w:rsidR="00CE3870" w:rsidRPr="007066E7" w:rsidRDefault="00CE3870">
      <w:pPr>
        <w:pStyle w:val="a4"/>
      </w:pPr>
      <w:r>
        <w:rPr>
          <w:rStyle w:val="a6"/>
        </w:rPr>
        <w:footnoteRef/>
      </w:r>
      <w:r w:rsidRPr="008A6C6A">
        <w:t xml:space="preserve"> </w:t>
      </w:r>
      <w:r>
        <w:t>Bothwell</w:t>
      </w:r>
      <w:r w:rsidRPr="008A6C6A">
        <w:t xml:space="preserve"> </w:t>
      </w:r>
      <w:r>
        <w:t>R</w:t>
      </w:r>
      <w:r w:rsidRPr="008A6C6A">
        <w:t xml:space="preserve">.  </w:t>
      </w:r>
      <w:r>
        <w:t>Op</w:t>
      </w:r>
      <w:r w:rsidRPr="008A6C6A">
        <w:t xml:space="preserve">. </w:t>
      </w:r>
      <w:r>
        <w:t>cit</w:t>
      </w:r>
      <w:r w:rsidRPr="008A6C6A">
        <w:t xml:space="preserve">. – </w:t>
      </w:r>
      <w:r>
        <w:t>P</w:t>
      </w:r>
      <w:r w:rsidRPr="008A6C6A">
        <w:t>.</w:t>
      </w:r>
      <w:r w:rsidRPr="007066E7">
        <w:t xml:space="preserve"> 420.</w:t>
      </w:r>
    </w:p>
  </w:footnote>
  <w:footnote w:id="436">
    <w:p w:rsidR="00CE3870" w:rsidRPr="00C874BD" w:rsidRDefault="00CE3870">
      <w:pPr>
        <w:pStyle w:val="a4"/>
      </w:pPr>
      <w:r>
        <w:rPr>
          <w:rStyle w:val="a6"/>
        </w:rPr>
        <w:footnoteRef/>
      </w:r>
      <w:r w:rsidRPr="00EF2DBE">
        <w:t xml:space="preserve"> </w:t>
      </w:r>
      <w:r>
        <w:t>В</w:t>
      </w:r>
      <w:r w:rsidRPr="00EF2DBE">
        <w:t xml:space="preserve">  </w:t>
      </w:r>
      <w:r>
        <w:t>настоящее</w:t>
      </w:r>
      <w:r w:rsidRPr="00EF2DBE">
        <w:t xml:space="preserve"> </w:t>
      </w:r>
      <w:r>
        <w:t xml:space="preserve"> время</w:t>
      </w:r>
      <w:r w:rsidRPr="00EF2DBE">
        <w:t xml:space="preserve">  </w:t>
      </w:r>
      <w:r>
        <w:t>государственный</w:t>
      </w:r>
      <w:r w:rsidRPr="00EF2DBE">
        <w:t xml:space="preserve"> </w:t>
      </w:r>
      <w:r>
        <w:t>секретарь</w:t>
      </w:r>
      <w:r w:rsidRPr="00EF2DBE">
        <w:t xml:space="preserve"> </w:t>
      </w:r>
      <w:r>
        <w:t>Канады</w:t>
      </w:r>
      <w:r w:rsidRPr="00EF2DBE">
        <w:t xml:space="preserve"> </w:t>
      </w:r>
      <w:r>
        <w:t>именуется</w:t>
      </w:r>
      <w:r w:rsidRPr="00EF2DBE">
        <w:t xml:space="preserve"> </w:t>
      </w:r>
      <w:r>
        <w:t>министром национального наследия (с 1993 г.).</w:t>
      </w:r>
    </w:p>
  </w:footnote>
  <w:footnote w:id="437">
    <w:p w:rsidR="00CE3870" w:rsidRPr="008A6C6A" w:rsidRDefault="00CE3870">
      <w:pPr>
        <w:pStyle w:val="a4"/>
      </w:pPr>
      <w:r>
        <w:rPr>
          <w:rStyle w:val="a6"/>
        </w:rPr>
        <w:footnoteRef/>
      </w:r>
      <w:r w:rsidRPr="008A6C6A">
        <w:t xml:space="preserve"> </w:t>
      </w:r>
      <w:r>
        <w:t>Wardhough</w:t>
      </w:r>
      <w:r w:rsidRPr="008A6C6A">
        <w:t xml:space="preserve"> </w:t>
      </w:r>
      <w:r>
        <w:t xml:space="preserve">R. Language </w:t>
      </w:r>
      <w:r w:rsidRPr="007256F6">
        <w:t xml:space="preserve"> </w:t>
      </w:r>
      <w:r>
        <w:t xml:space="preserve">and </w:t>
      </w:r>
      <w:r w:rsidRPr="007256F6">
        <w:t xml:space="preserve"> </w:t>
      </w:r>
      <w:r>
        <w:t>Nationhood. The  Canadian Experience.  – Vancouver, 1983. – P.81.</w:t>
      </w:r>
    </w:p>
  </w:footnote>
  <w:footnote w:id="438">
    <w:p w:rsidR="00CE3870" w:rsidRPr="008A6C6A" w:rsidRDefault="00CE3870">
      <w:pPr>
        <w:pStyle w:val="a4"/>
      </w:pPr>
      <w:r>
        <w:rPr>
          <w:rStyle w:val="a6"/>
        </w:rPr>
        <w:footnoteRef/>
      </w:r>
      <w:r w:rsidRPr="008A6C6A">
        <w:t xml:space="preserve"> </w:t>
      </w:r>
      <w:r>
        <w:t xml:space="preserve">Trudeau P. </w:t>
      </w:r>
      <w:r w:rsidRPr="00D7576D">
        <w:t xml:space="preserve"> </w:t>
      </w:r>
      <w:r>
        <w:t>Federalism  and  French Canadians. -  P.203.</w:t>
      </w:r>
    </w:p>
  </w:footnote>
  <w:footnote w:id="439">
    <w:p w:rsidR="00CE3870" w:rsidRPr="00673ACE" w:rsidRDefault="00CE3870">
      <w:pPr>
        <w:pStyle w:val="a4"/>
      </w:pPr>
      <w:r>
        <w:rPr>
          <w:rStyle w:val="a6"/>
        </w:rPr>
        <w:footnoteRef/>
      </w:r>
      <w:r w:rsidRPr="009B218F">
        <w:t xml:space="preserve"> </w:t>
      </w:r>
      <w:r>
        <w:t xml:space="preserve"> Andrew J. </w:t>
      </w:r>
      <w:r w:rsidRPr="00673ACE">
        <w:t xml:space="preserve"> </w:t>
      </w:r>
      <w:r>
        <w:t xml:space="preserve">Bilingual </w:t>
      </w:r>
      <w:r w:rsidRPr="003465F0">
        <w:t xml:space="preserve"> </w:t>
      </w:r>
      <w:r>
        <w:t xml:space="preserve">Today, French </w:t>
      </w:r>
      <w:r w:rsidRPr="003465F0">
        <w:t xml:space="preserve"> </w:t>
      </w:r>
      <w:r>
        <w:t xml:space="preserve">Tomorrow. </w:t>
      </w:r>
      <w:r w:rsidRPr="001503E5">
        <w:t xml:space="preserve"> </w:t>
      </w:r>
      <w:r>
        <w:t>Trudeau</w:t>
      </w:r>
      <w:r w:rsidRPr="005469F2">
        <w:t xml:space="preserve"> </w:t>
      </w:r>
      <w:r>
        <w:t xml:space="preserve"> s </w:t>
      </w:r>
      <w:r w:rsidRPr="007F12BF">
        <w:t xml:space="preserve"> </w:t>
      </w:r>
      <w:r>
        <w:t>Master</w:t>
      </w:r>
      <w:r w:rsidRPr="00673ACE">
        <w:t xml:space="preserve"> </w:t>
      </w:r>
      <w:r>
        <w:t xml:space="preserve"> Plan and </w:t>
      </w:r>
      <w:r w:rsidRPr="001503E5">
        <w:t xml:space="preserve"> </w:t>
      </w:r>
      <w:r>
        <w:t xml:space="preserve">How It Can Be Stopped. </w:t>
      </w:r>
      <w:r w:rsidRPr="005469F2">
        <w:t xml:space="preserve"> </w:t>
      </w:r>
      <w:r>
        <w:t>Toronto, 1978.  -</w:t>
      </w:r>
      <w:r w:rsidRPr="00673ACE">
        <w:t xml:space="preserve"> </w:t>
      </w:r>
      <w:r>
        <w:t>P. 51-57</w:t>
      </w:r>
      <w:r w:rsidRPr="001503E5">
        <w:t>;</w:t>
      </w:r>
      <w:r>
        <w:t xml:space="preserve"> Thorson J.</w:t>
      </w:r>
      <w:r w:rsidRPr="001503E5">
        <w:t xml:space="preserve"> </w:t>
      </w:r>
      <w:r>
        <w:t xml:space="preserve">Wanted: А </w:t>
      </w:r>
      <w:r w:rsidRPr="00673ACE">
        <w:t xml:space="preserve"> </w:t>
      </w:r>
      <w:r>
        <w:t>Single Canada. –</w:t>
      </w:r>
      <w:r w:rsidRPr="001503E5">
        <w:t xml:space="preserve"> </w:t>
      </w:r>
      <w:r>
        <w:t>Toronto,</w:t>
      </w:r>
      <w:r w:rsidRPr="001503E5">
        <w:t xml:space="preserve"> </w:t>
      </w:r>
      <w:r>
        <w:t>1973</w:t>
      </w:r>
      <w:r w:rsidRPr="001503E5">
        <w:t xml:space="preserve">. </w:t>
      </w:r>
      <w:r>
        <w:t>–Р</w:t>
      </w:r>
      <w:r w:rsidRPr="001503E5">
        <w:t xml:space="preserve">. 17-20; </w:t>
      </w:r>
      <w:r w:rsidRPr="005469F2">
        <w:t xml:space="preserve"> </w:t>
      </w:r>
      <w:r>
        <w:t>Wardhaugh R. Op.</w:t>
      </w:r>
      <w:r w:rsidRPr="005469F2">
        <w:t xml:space="preserve"> </w:t>
      </w:r>
      <w:r>
        <w:t>cit. – P.</w:t>
      </w:r>
      <w:r w:rsidRPr="00673ACE">
        <w:t>67- 69.</w:t>
      </w:r>
    </w:p>
  </w:footnote>
  <w:footnote w:id="440">
    <w:p w:rsidR="00CE3870" w:rsidRPr="005469F2" w:rsidRDefault="00CE3870">
      <w:pPr>
        <w:pStyle w:val="a4"/>
      </w:pPr>
      <w:r>
        <w:rPr>
          <w:rStyle w:val="a6"/>
        </w:rPr>
        <w:footnoteRef/>
      </w:r>
      <w:r w:rsidRPr="00C52174">
        <w:t xml:space="preserve"> </w:t>
      </w:r>
      <w:r>
        <w:t xml:space="preserve">Government  of Canada. </w:t>
      </w:r>
      <w:r w:rsidRPr="005469F2">
        <w:t xml:space="preserve"> </w:t>
      </w:r>
      <w:r>
        <w:t xml:space="preserve">Notes on Canadian Federalism…. –P. 27 </w:t>
      </w:r>
      <w:r w:rsidRPr="005469F2">
        <w:t>-</w:t>
      </w:r>
      <w:r>
        <w:t xml:space="preserve"> 28</w:t>
      </w:r>
      <w:r w:rsidRPr="005469F2">
        <w:t>.</w:t>
      </w:r>
    </w:p>
  </w:footnote>
  <w:footnote w:id="441">
    <w:p w:rsidR="00CE3870" w:rsidRPr="00395DC9" w:rsidRDefault="00CE3870">
      <w:pPr>
        <w:pStyle w:val="a4"/>
      </w:pPr>
      <w:r>
        <w:rPr>
          <w:rStyle w:val="a6"/>
        </w:rPr>
        <w:footnoteRef/>
      </w:r>
      <w:r w:rsidRPr="00874FA7">
        <w:t xml:space="preserve"> </w:t>
      </w:r>
      <w:r>
        <w:t xml:space="preserve">National Unity and  Language Policy. Ed. by Beer S. </w:t>
      </w:r>
      <w:r w:rsidRPr="00395DC9">
        <w:t xml:space="preserve">- </w:t>
      </w:r>
      <w:r>
        <w:t xml:space="preserve"> Totowa (N.J.), 1985. – P.</w:t>
      </w:r>
      <w:r w:rsidRPr="00395DC9">
        <w:t>231.</w:t>
      </w:r>
    </w:p>
  </w:footnote>
  <w:footnote w:id="442">
    <w:p w:rsidR="00CE3870" w:rsidRPr="007256F6" w:rsidRDefault="00CE3870">
      <w:pPr>
        <w:pStyle w:val="a4"/>
      </w:pPr>
      <w:r>
        <w:rPr>
          <w:rStyle w:val="a6"/>
        </w:rPr>
        <w:footnoteRef/>
      </w:r>
      <w:r w:rsidRPr="00EB5E78">
        <w:t xml:space="preserve"> </w:t>
      </w:r>
      <w:r>
        <w:t>Wardhaugh R.</w:t>
      </w:r>
      <w:r w:rsidRPr="00EF682F">
        <w:t xml:space="preserve"> </w:t>
      </w:r>
      <w:r>
        <w:t xml:space="preserve"> Op.cit. – P.122.</w:t>
      </w:r>
    </w:p>
  </w:footnote>
  <w:footnote w:id="443">
    <w:p w:rsidR="00CE3870" w:rsidRPr="007256F6" w:rsidRDefault="00CE3870">
      <w:pPr>
        <w:pStyle w:val="a4"/>
      </w:pPr>
      <w:r>
        <w:rPr>
          <w:rStyle w:val="a6"/>
        </w:rPr>
        <w:footnoteRef/>
      </w:r>
      <w:r w:rsidRPr="00EB5E78">
        <w:t xml:space="preserve"> </w:t>
      </w:r>
      <w:r>
        <w:t xml:space="preserve">Zink L. </w:t>
      </w:r>
      <w:r w:rsidRPr="00673ACE">
        <w:t xml:space="preserve"> </w:t>
      </w:r>
      <w:r>
        <w:t>Viva Chairman Pierre. –</w:t>
      </w:r>
      <w:r w:rsidRPr="00EF682F">
        <w:t xml:space="preserve"> </w:t>
      </w:r>
      <w:r>
        <w:t xml:space="preserve"> Toronto, 1977. – P. </w:t>
      </w:r>
      <w:r w:rsidRPr="007256F6">
        <w:t>24 -26.</w:t>
      </w:r>
    </w:p>
  </w:footnote>
  <w:footnote w:id="444">
    <w:p w:rsidR="00CE3870" w:rsidRPr="00260A65" w:rsidRDefault="00CE3870">
      <w:pPr>
        <w:pStyle w:val="a4"/>
      </w:pPr>
      <w:r>
        <w:rPr>
          <w:rStyle w:val="a6"/>
        </w:rPr>
        <w:footnoteRef/>
      </w:r>
      <w:r>
        <w:t xml:space="preserve"> Судебные дела   «Джонс против   генерального  прокурора  Канады»,  «Торсон  против генерального прокурора  Канады»  пришлось  рассматривать   судебным органам  всех  инстанций, вплоть до  Верховного   суда  Канады  (см.: Hogg</w:t>
      </w:r>
      <w:r w:rsidRPr="00260A65">
        <w:t xml:space="preserve"> </w:t>
      </w:r>
      <w:r>
        <w:t>P</w:t>
      </w:r>
      <w:r w:rsidRPr="00260A65">
        <w:t xml:space="preserve">. </w:t>
      </w:r>
      <w:r>
        <w:t>Op</w:t>
      </w:r>
      <w:r w:rsidRPr="00260A65">
        <w:t>.</w:t>
      </w:r>
      <w:r>
        <w:t>cit</w:t>
      </w:r>
      <w:r w:rsidRPr="00260A65">
        <w:t xml:space="preserve">. – </w:t>
      </w:r>
      <w:r>
        <w:t>P</w:t>
      </w:r>
      <w:r w:rsidRPr="00260A65">
        <w:t>.</w:t>
      </w:r>
      <w:r>
        <w:t xml:space="preserve"> 299 ).</w:t>
      </w:r>
    </w:p>
  </w:footnote>
  <w:footnote w:id="445">
    <w:p w:rsidR="00CE3870" w:rsidRPr="007256F6" w:rsidRDefault="00CE3870">
      <w:pPr>
        <w:pStyle w:val="a4"/>
      </w:pPr>
      <w:r>
        <w:rPr>
          <w:rStyle w:val="a6"/>
        </w:rPr>
        <w:footnoteRef/>
      </w:r>
      <w:r w:rsidRPr="007256F6">
        <w:t xml:space="preserve"> </w:t>
      </w:r>
      <w:r>
        <w:t>Debates</w:t>
      </w:r>
      <w:r w:rsidRPr="007256F6">
        <w:t xml:space="preserve">. </w:t>
      </w:r>
      <w:r>
        <w:t>Vol. 108. –P. 743.</w:t>
      </w:r>
    </w:p>
  </w:footnote>
  <w:footnote w:id="446">
    <w:p w:rsidR="00CE3870" w:rsidRPr="004B24F2" w:rsidRDefault="00CE3870">
      <w:pPr>
        <w:pStyle w:val="a4"/>
      </w:pPr>
      <w:r>
        <w:rPr>
          <w:rStyle w:val="a6"/>
        </w:rPr>
        <w:footnoteRef/>
      </w:r>
      <w:r w:rsidRPr="004B24F2">
        <w:t xml:space="preserve"> </w:t>
      </w:r>
      <w:r>
        <w:t>Robert J. - C. Op. cit. – P. 322.</w:t>
      </w:r>
    </w:p>
  </w:footnote>
  <w:footnote w:id="447">
    <w:p w:rsidR="00CE3870" w:rsidRPr="00916944" w:rsidRDefault="00CE3870">
      <w:pPr>
        <w:pStyle w:val="a4"/>
      </w:pPr>
      <w:r>
        <w:rPr>
          <w:rStyle w:val="a6"/>
        </w:rPr>
        <w:footnoteRef/>
      </w:r>
      <w:r w:rsidRPr="00916944">
        <w:t xml:space="preserve"> </w:t>
      </w:r>
      <w:r>
        <w:t>Zink L. The Trudeaucracy. – Toronto, 1973. – P.  102.</w:t>
      </w:r>
    </w:p>
  </w:footnote>
  <w:footnote w:id="448">
    <w:p w:rsidR="00CE3870" w:rsidRPr="004B24F2" w:rsidRDefault="00CE3870">
      <w:pPr>
        <w:pStyle w:val="a4"/>
      </w:pPr>
      <w:r>
        <w:rPr>
          <w:rStyle w:val="a6"/>
        </w:rPr>
        <w:footnoteRef/>
      </w:r>
      <w:r w:rsidRPr="004B24F2">
        <w:t xml:space="preserve"> </w:t>
      </w:r>
      <w:r>
        <w:t>Wardhaugh</w:t>
      </w:r>
      <w:r w:rsidRPr="004B24F2">
        <w:t xml:space="preserve"> </w:t>
      </w:r>
      <w:r>
        <w:t>R</w:t>
      </w:r>
      <w:r w:rsidRPr="004B24F2">
        <w:t>.</w:t>
      </w:r>
      <w:r>
        <w:t xml:space="preserve"> </w:t>
      </w:r>
      <w:r w:rsidRPr="004B24F2">
        <w:t xml:space="preserve"> </w:t>
      </w:r>
      <w:r>
        <w:t>Op</w:t>
      </w:r>
      <w:r w:rsidRPr="004B24F2">
        <w:t>.</w:t>
      </w:r>
      <w:r>
        <w:t>cit</w:t>
      </w:r>
      <w:r w:rsidRPr="004B24F2">
        <w:t xml:space="preserve">. </w:t>
      </w:r>
      <w:r>
        <w:t>–P.197.</w:t>
      </w:r>
    </w:p>
  </w:footnote>
  <w:footnote w:id="449">
    <w:p w:rsidR="00CE3870" w:rsidRPr="00DD47BF" w:rsidRDefault="00CE3870">
      <w:pPr>
        <w:pStyle w:val="a4"/>
      </w:pPr>
      <w:r>
        <w:rPr>
          <w:rStyle w:val="a6"/>
        </w:rPr>
        <w:footnoteRef/>
      </w:r>
      <w:r w:rsidRPr="00EF682F">
        <w:t xml:space="preserve">  </w:t>
      </w:r>
      <w:r>
        <w:t>National Unity  and  Language Policy… -</w:t>
      </w:r>
      <w:r w:rsidRPr="00DD47BF">
        <w:t xml:space="preserve"> </w:t>
      </w:r>
      <w:r>
        <w:t>P.</w:t>
      </w:r>
      <w:r w:rsidRPr="004B24F2">
        <w:t xml:space="preserve"> 4</w:t>
      </w:r>
      <w:r w:rsidRPr="00DD47BF">
        <w:t>01.</w:t>
      </w:r>
    </w:p>
  </w:footnote>
  <w:footnote w:id="450">
    <w:p w:rsidR="00CE3870" w:rsidRPr="007256F6" w:rsidRDefault="00CE3870">
      <w:pPr>
        <w:pStyle w:val="a4"/>
      </w:pPr>
      <w:r>
        <w:rPr>
          <w:rStyle w:val="a6"/>
        </w:rPr>
        <w:footnoteRef/>
      </w:r>
      <w:r w:rsidRPr="004B24F2">
        <w:t xml:space="preserve"> </w:t>
      </w:r>
      <w:r>
        <w:t>Hogg</w:t>
      </w:r>
      <w:r w:rsidRPr="004B24F2">
        <w:t xml:space="preserve"> </w:t>
      </w:r>
      <w:r>
        <w:t>P</w:t>
      </w:r>
      <w:r w:rsidRPr="004B24F2">
        <w:t xml:space="preserve">. </w:t>
      </w:r>
      <w:r>
        <w:t>Op</w:t>
      </w:r>
      <w:r w:rsidRPr="004B24F2">
        <w:t>.</w:t>
      </w:r>
      <w:r>
        <w:t>cit</w:t>
      </w:r>
      <w:r w:rsidRPr="004B24F2">
        <w:t xml:space="preserve">. – </w:t>
      </w:r>
      <w:r>
        <w:t>P</w:t>
      </w:r>
      <w:r w:rsidRPr="004B24F2">
        <w:t>.</w:t>
      </w:r>
      <w:r w:rsidRPr="007256F6">
        <w:t xml:space="preserve"> 564.</w:t>
      </w:r>
    </w:p>
  </w:footnote>
  <w:footnote w:id="451">
    <w:p w:rsidR="00CE3870" w:rsidRPr="00EF682F" w:rsidRDefault="00CE3870">
      <w:pPr>
        <w:pStyle w:val="a4"/>
      </w:pPr>
      <w:r>
        <w:rPr>
          <w:rStyle w:val="a6"/>
        </w:rPr>
        <w:footnoteRef/>
      </w:r>
      <w:r w:rsidRPr="004B24F2">
        <w:t xml:space="preserve"> </w:t>
      </w:r>
      <w:r>
        <w:t>Federalism and Nationalism… -P. 140.</w:t>
      </w:r>
    </w:p>
  </w:footnote>
  <w:footnote w:id="452">
    <w:p w:rsidR="00CE3870" w:rsidRPr="00C56C45" w:rsidRDefault="00CE3870">
      <w:pPr>
        <w:pStyle w:val="a4"/>
      </w:pPr>
      <w:r>
        <w:rPr>
          <w:rStyle w:val="a6"/>
        </w:rPr>
        <w:footnoteRef/>
      </w:r>
      <w:r w:rsidRPr="005963DF">
        <w:t xml:space="preserve"> </w:t>
      </w:r>
      <w:r>
        <w:t>Подробнее</w:t>
      </w:r>
      <w:r w:rsidRPr="005963DF">
        <w:t xml:space="preserve">  </w:t>
      </w:r>
      <w:r>
        <w:t>о</w:t>
      </w:r>
      <w:r w:rsidRPr="005963DF">
        <w:t xml:space="preserve"> </w:t>
      </w:r>
      <w:r>
        <w:t>принятии</w:t>
      </w:r>
      <w:r w:rsidRPr="005963DF">
        <w:t xml:space="preserve"> </w:t>
      </w:r>
      <w:r>
        <w:t>соответствующих</w:t>
      </w:r>
      <w:r w:rsidRPr="005963DF">
        <w:t xml:space="preserve"> </w:t>
      </w:r>
      <w:r>
        <w:t>провинциальных</w:t>
      </w:r>
      <w:r w:rsidRPr="005963DF">
        <w:t xml:space="preserve"> </w:t>
      </w:r>
      <w:r>
        <w:t>статутов</w:t>
      </w:r>
      <w:r w:rsidRPr="005963DF">
        <w:t xml:space="preserve"> </w:t>
      </w:r>
      <w:r>
        <w:t>см</w:t>
      </w:r>
      <w:r w:rsidRPr="005963DF">
        <w:t xml:space="preserve">., </w:t>
      </w:r>
      <w:r>
        <w:t>например</w:t>
      </w:r>
      <w:r w:rsidRPr="005963DF">
        <w:t xml:space="preserve">: </w:t>
      </w:r>
      <w:r>
        <w:t>Doern</w:t>
      </w:r>
      <w:r w:rsidRPr="005963DF">
        <w:t xml:space="preserve"> </w:t>
      </w:r>
      <w:r>
        <w:t>R</w:t>
      </w:r>
      <w:r w:rsidRPr="005963DF">
        <w:t xml:space="preserve">.. </w:t>
      </w:r>
      <w:r>
        <w:t>The</w:t>
      </w:r>
      <w:r w:rsidRPr="00F555D7">
        <w:t xml:space="preserve"> </w:t>
      </w:r>
      <w:r>
        <w:t>Battle</w:t>
      </w:r>
      <w:r w:rsidRPr="00F555D7">
        <w:t xml:space="preserve"> </w:t>
      </w:r>
      <w:r>
        <w:t>Over</w:t>
      </w:r>
      <w:r w:rsidRPr="00F555D7">
        <w:t xml:space="preserve">  </w:t>
      </w:r>
      <w:r>
        <w:t>Bilingualism</w:t>
      </w:r>
      <w:r w:rsidRPr="00F555D7">
        <w:t xml:space="preserve">. </w:t>
      </w:r>
      <w:r>
        <w:t>Manitoba  s</w:t>
      </w:r>
      <w:r w:rsidRPr="00F555D7">
        <w:t xml:space="preserve">  </w:t>
      </w:r>
      <w:r>
        <w:t>Language</w:t>
      </w:r>
      <w:r w:rsidRPr="00F555D7">
        <w:t xml:space="preserve"> </w:t>
      </w:r>
      <w:r>
        <w:t>Question</w:t>
      </w:r>
      <w:r w:rsidRPr="00F555D7">
        <w:t xml:space="preserve">. </w:t>
      </w:r>
      <w:r>
        <w:t>- Winnipeg,</w:t>
      </w:r>
      <w:r w:rsidRPr="00495D03">
        <w:t xml:space="preserve"> 1986. </w:t>
      </w:r>
      <w:r>
        <w:t>–</w:t>
      </w:r>
      <w:r w:rsidRPr="00C56C45">
        <w:t xml:space="preserve"> </w:t>
      </w:r>
      <w:r>
        <w:t>P</w:t>
      </w:r>
      <w:r w:rsidRPr="00C56C45">
        <w:t>.72- 79.</w:t>
      </w:r>
      <w:r>
        <w:t xml:space="preserve"> Принятие статутов  еще не означало наступления  консенсуса  в языковом вопросе.  Вплоть до 1990-х гг.  в  некоторых провинциях отмечались   демонстрации протеста англоязычных граждан против двуязычия. В Виннипеге  «неизвестными»  была подожжена  штаб-квартира Общества франкоязычных манитобцев и т.д.</w:t>
      </w:r>
    </w:p>
  </w:footnote>
  <w:footnote w:id="453">
    <w:p w:rsidR="00CE3870" w:rsidRPr="005E5965" w:rsidRDefault="00CE3870">
      <w:pPr>
        <w:pStyle w:val="a4"/>
      </w:pPr>
      <w:r>
        <w:rPr>
          <w:rStyle w:val="a6"/>
        </w:rPr>
        <w:footnoteRef/>
      </w:r>
      <w:r>
        <w:t xml:space="preserve"> На федеральном  уровне к  концу  ХХв.  </w:t>
      </w:r>
      <w:r w:rsidRPr="00495D03">
        <w:t xml:space="preserve"> </w:t>
      </w:r>
      <w:r>
        <w:t>образовалась  конвенциональная норма,  по которой депутат Палаты общин  или  Сената, начавший выступление на английском языке, затем переходит на французский, и наоборот  (см. House</w:t>
      </w:r>
      <w:r w:rsidRPr="005E5965">
        <w:t xml:space="preserve"> </w:t>
      </w:r>
      <w:r>
        <w:t>of</w:t>
      </w:r>
      <w:r w:rsidRPr="005E5965">
        <w:t xml:space="preserve">  </w:t>
      </w:r>
      <w:r>
        <w:t>Commons</w:t>
      </w:r>
      <w:r w:rsidRPr="005E5965">
        <w:t xml:space="preserve"> </w:t>
      </w:r>
      <w:r>
        <w:t>Reform</w:t>
      </w:r>
      <w:r w:rsidRPr="005E5965">
        <w:t xml:space="preserve">… - </w:t>
      </w:r>
      <w:r>
        <w:t>P</w:t>
      </w:r>
      <w:r w:rsidRPr="005E5965">
        <w:t>. 163-164).</w:t>
      </w:r>
      <w:r>
        <w:t xml:space="preserve"> Она не получила закрепления в статутном праве и не защищена  судебными решениями.</w:t>
      </w:r>
    </w:p>
  </w:footnote>
  <w:footnote w:id="454">
    <w:p w:rsidR="00CE3870" w:rsidRPr="00BF5179" w:rsidRDefault="00CE3870">
      <w:pPr>
        <w:pStyle w:val="a4"/>
      </w:pPr>
      <w:r>
        <w:rPr>
          <w:rStyle w:val="a6"/>
        </w:rPr>
        <w:footnoteRef/>
      </w:r>
      <w:r w:rsidRPr="00BF5179">
        <w:t xml:space="preserve"> </w:t>
      </w:r>
      <w:r>
        <w:t xml:space="preserve"> Federalism</w:t>
      </w:r>
      <w:r w:rsidRPr="00D302FC">
        <w:t>.</w:t>
      </w:r>
      <w:r>
        <w:t xml:space="preserve"> Multiethnic</w:t>
      </w:r>
      <w:r w:rsidRPr="00D302FC">
        <w:t xml:space="preserve"> </w:t>
      </w:r>
      <w:r>
        <w:t xml:space="preserve"> Challenge. – P. 80 </w:t>
      </w:r>
      <w:r w:rsidRPr="005963DF">
        <w:t>;</w:t>
      </w:r>
      <w:r>
        <w:t>Towards  a  Just  Society.  Ed. by Axworthy T.  Toronto, 1990. – P.134 -135.</w:t>
      </w:r>
    </w:p>
  </w:footnote>
  <w:footnote w:id="455">
    <w:p w:rsidR="00CE3870" w:rsidRPr="00FD7F08" w:rsidRDefault="00CE3870">
      <w:pPr>
        <w:pStyle w:val="a4"/>
      </w:pPr>
      <w:r>
        <w:rPr>
          <w:rStyle w:val="a6"/>
        </w:rPr>
        <w:footnoteRef/>
      </w:r>
      <w:r w:rsidRPr="00FD7F08">
        <w:t xml:space="preserve"> </w:t>
      </w:r>
      <w:r>
        <w:t>Canada. A   Consolidation… -</w:t>
      </w:r>
      <w:r w:rsidRPr="00D302FC">
        <w:t xml:space="preserve"> </w:t>
      </w:r>
      <w:r>
        <w:t>P. 52.</w:t>
      </w:r>
    </w:p>
  </w:footnote>
  <w:footnote w:id="456">
    <w:p w:rsidR="00CE3870" w:rsidRPr="00FD7F08" w:rsidRDefault="00CE3870">
      <w:pPr>
        <w:pStyle w:val="a4"/>
      </w:pPr>
      <w:r>
        <w:rPr>
          <w:rStyle w:val="a6"/>
        </w:rPr>
        <w:footnoteRef/>
      </w:r>
      <w:r w:rsidRPr="00FD7F08">
        <w:t xml:space="preserve">  </w:t>
      </w:r>
      <w:r>
        <w:t xml:space="preserve">Regionalism and  Supranationalism. Сhallenges  and  Alternatives  to the Nation-State in  Canada and Europe.  Ed. by  Cameron D.  </w:t>
      </w:r>
      <w:r w:rsidRPr="005963DF">
        <w:t xml:space="preserve">- </w:t>
      </w:r>
      <w:r>
        <w:t xml:space="preserve"> Montreal, 1981. – P. 168.</w:t>
      </w:r>
    </w:p>
  </w:footnote>
  <w:footnote w:id="457">
    <w:p w:rsidR="00CE3870" w:rsidRPr="00FD7F08" w:rsidRDefault="00CE3870">
      <w:pPr>
        <w:pStyle w:val="a4"/>
      </w:pPr>
      <w:r>
        <w:rPr>
          <w:rStyle w:val="a6"/>
        </w:rPr>
        <w:footnoteRef/>
      </w:r>
      <w:r w:rsidRPr="00FD7F08">
        <w:t xml:space="preserve"> </w:t>
      </w:r>
      <w:r>
        <w:t>Leslie</w:t>
      </w:r>
      <w:r w:rsidRPr="00FD7F08">
        <w:t xml:space="preserve">  </w:t>
      </w:r>
      <w:r>
        <w:t>P</w:t>
      </w:r>
      <w:r w:rsidRPr="00FD7F08">
        <w:t xml:space="preserve">. </w:t>
      </w:r>
      <w:r>
        <w:t>Op</w:t>
      </w:r>
      <w:r w:rsidRPr="00FD7F08">
        <w:t>.</w:t>
      </w:r>
      <w:r>
        <w:t>cit</w:t>
      </w:r>
      <w:r w:rsidRPr="00FD7F08">
        <w:t>.</w:t>
      </w:r>
      <w:r>
        <w:t xml:space="preserve"> – P.59.</w:t>
      </w:r>
    </w:p>
  </w:footnote>
  <w:footnote w:id="458">
    <w:p w:rsidR="00CE3870" w:rsidRPr="00964B0A" w:rsidRDefault="00CE3870">
      <w:pPr>
        <w:pStyle w:val="a4"/>
      </w:pPr>
      <w:r>
        <w:rPr>
          <w:rStyle w:val="a6"/>
        </w:rPr>
        <w:footnoteRef/>
      </w:r>
      <w:r w:rsidRPr="00FD7F08">
        <w:t xml:space="preserve"> </w:t>
      </w:r>
      <w:r>
        <w:t>Grant W.  Government  and  Industry. A Comparative Analysis  of</w:t>
      </w:r>
      <w:r w:rsidRPr="00964B0A">
        <w:t xml:space="preserve"> </w:t>
      </w:r>
      <w:r>
        <w:t xml:space="preserve"> United States, Canada and United Kingdom. – Aldershott  (Hamps.), 2002. – P.  122 – 124</w:t>
      </w:r>
      <w:r w:rsidRPr="00A204DE">
        <w:t xml:space="preserve">; </w:t>
      </w:r>
      <w:r w:rsidRPr="00964B0A">
        <w:t xml:space="preserve"> </w:t>
      </w:r>
      <w:r>
        <w:t>Regional  Development  at National Level.  Ed</w:t>
      </w:r>
      <w:r w:rsidRPr="00C87113">
        <w:t xml:space="preserve">. </w:t>
      </w:r>
      <w:r>
        <w:t>by</w:t>
      </w:r>
      <w:r w:rsidRPr="00C87113">
        <w:t xml:space="preserve"> </w:t>
      </w:r>
      <w:r>
        <w:t>Shaw</w:t>
      </w:r>
      <w:r w:rsidRPr="00C87113">
        <w:t xml:space="preserve"> </w:t>
      </w:r>
      <w:r>
        <w:t xml:space="preserve"> W</w:t>
      </w:r>
      <w:r w:rsidRPr="00C87113">
        <w:t xml:space="preserve">. </w:t>
      </w:r>
      <w:r w:rsidRPr="00A204DE">
        <w:t xml:space="preserve">- </w:t>
      </w:r>
      <w:r>
        <w:t xml:space="preserve"> Lanham</w:t>
      </w:r>
      <w:r w:rsidRPr="00C87113">
        <w:t xml:space="preserve"> (</w:t>
      </w:r>
      <w:r>
        <w:t>Md</w:t>
      </w:r>
      <w:r w:rsidRPr="00C87113">
        <w:t>.), 1986.</w:t>
      </w:r>
      <w:r>
        <w:t xml:space="preserve"> – P. 264. </w:t>
      </w:r>
    </w:p>
  </w:footnote>
  <w:footnote w:id="459">
    <w:p w:rsidR="00CE3870" w:rsidRPr="005963DF" w:rsidRDefault="00CE3870">
      <w:pPr>
        <w:pStyle w:val="a4"/>
      </w:pPr>
      <w:r>
        <w:rPr>
          <w:rStyle w:val="a6"/>
        </w:rPr>
        <w:footnoteRef/>
      </w:r>
      <w:r w:rsidRPr="005963DF">
        <w:t xml:space="preserve"> </w:t>
      </w:r>
      <w:r>
        <w:t>Kent T. A  Public  Purpose. – Montreal, 1990. – P. 215- 228.</w:t>
      </w:r>
    </w:p>
  </w:footnote>
  <w:footnote w:id="460">
    <w:p w:rsidR="00CE3870" w:rsidRPr="005963DF" w:rsidRDefault="00CE3870">
      <w:pPr>
        <w:pStyle w:val="a4"/>
      </w:pPr>
      <w:r>
        <w:rPr>
          <w:rStyle w:val="a6"/>
        </w:rPr>
        <w:footnoteRef/>
      </w:r>
      <w:r w:rsidRPr="005963DF">
        <w:t xml:space="preserve"> </w:t>
      </w:r>
      <w:r>
        <w:t>Debates. Vol. 109. – P. 1456.</w:t>
      </w:r>
    </w:p>
  </w:footnote>
  <w:footnote w:id="461">
    <w:p w:rsidR="00CE3870" w:rsidRPr="00DD47BF" w:rsidRDefault="00CE3870">
      <w:pPr>
        <w:pStyle w:val="a4"/>
      </w:pPr>
      <w:r>
        <w:rPr>
          <w:rStyle w:val="a6"/>
        </w:rPr>
        <w:footnoteRef/>
      </w:r>
      <w:r w:rsidRPr="00DD47BF">
        <w:t xml:space="preserve"> </w:t>
      </w:r>
      <w:r>
        <w:t>Savoie</w:t>
      </w:r>
      <w:r w:rsidRPr="00DD47BF">
        <w:t xml:space="preserve"> </w:t>
      </w:r>
      <w:r>
        <w:t>D</w:t>
      </w:r>
      <w:r w:rsidRPr="00DD47BF">
        <w:t xml:space="preserve">. </w:t>
      </w:r>
      <w:r>
        <w:t xml:space="preserve"> Regional</w:t>
      </w:r>
      <w:r w:rsidRPr="005963DF">
        <w:t xml:space="preserve"> </w:t>
      </w:r>
      <w:r>
        <w:t xml:space="preserve"> Economic Development. </w:t>
      </w:r>
      <w:r w:rsidRPr="008923E4">
        <w:t xml:space="preserve"> </w:t>
      </w:r>
      <w:r>
        <w:t>Canada  s  Search  for  Solution.-  Toronto, 1992. – P. 229.</w:t>
      </w:r>
    </w:p>
  </w:footnote>
  <w:footnote w:id="462">
    <w:p w:rsidR="00CE3870" w:rsidRDefault="00CE3870">
      <w:pPr>
        <w:pStyle w:val="a4"/>
      </w:pPr>
      <w:r>
        <w:rPr>
          <w:rStyle w:val="a6"/>
        </w:rPr>
        <w:footnoteRef/>
      </w:r>
      <w:r w:rsidRPr="005963DF">
        <w:t xml:space="preserve"> </w:t>
      </w:r>
      <w:r>
        <w:t>Таким</w:t>
      </w:r>
      <w:r w:rsidRPr="00C87113">
        <w:t xml:space="preserve">  </w:t>
      </w:r>
      <w:r>
        <w:t>образом</w:t>
      </w:r>
      <w:r w:rsidRPr="00C87113">
        <w:t xml:space="preserve">,  </w:t>
      </w:r>
      <w:r>
        <w:t>на</w:t>
      </w:r>
      <w:r w:rsidRPr="00C87113">
        <w:t xml:space="preserve"> </w:t>
      </w:r>
      <w:r>
        <w:t>Квебек</w:t>
      </w:r>
      <w:r w:rsidRPr="00C87113">
        <w:t xml:space="preserve"> </w:t>
      </w:r>
      <w:r>
        <w:t>приходится</w:t>
      </w:r>
      <w:r w:rsidRPr="00C87113">
        <w:t xml:space="preserve">  </w:t>
      </w:r>
      <w:r>
        <w:t>половина  местных  отделений  аппарата МРЭР.</w:t>
      </w:r>
    </w:p>
  </w:footnote>
  <w:footnote w:id="463">
    <w:p w:rsidR="00CE3870" w:rsidRPr="00DD47BF" w:rsidRDefault="00CE3870">
      <w:pPr>
        <w:pStyle w:val="a4"/>
      </w:pPr>
      <w:r>
        <w:rPr>
          <w:rStyle w:val="a6"/>
        </w:rPr>
        <w:footnoteRef/>
      </w:r>
      <w:r w:rsidRPr="00DD47BF">
        <w:t xml:space="preserve"> </w:t>
      </w:r>
      <w:r>
        <w:t xml:space="preserve">Regional  Development </w:t>
      </w:r>
      <w:r w:rsidRPr="008923E4">
        <w:t xml:space="preserve"> </w:t>
      </w:r>
      <w:r>
        <w:t>at National Level… - P. 318.</w:t>
      </w:r>
    </w:p>
  </w:footnote>
  <w:footnote w:id="464">
    <w:p w:rsidR="00CE3870" w:rsidRPr="000739F0" w:rsidRDefault="00CE3870">
      <w:pPr>
        <w:pStyle w:val="a4"/>
      </w:pPr>
      <w:r>
        <w:rPr>
          <w:rStyle w:val="a6"/>
        </w:rPr>
        <w:footnoteRef/>
      </w:r>
      <w:r w:rsidRPr="00DD47BF">
        <w:t xml:space="preserve"> </w:t>
      </w:r>
      <w:r>
        <w:t>Lalande</w:t>
      </w:r>
      <w:r w:rsidRPr="00DD47BF">
        <w:t xml:space="preserve"> </w:t>
      </w:r>
      <w:r>
        <w:t>G</w:t>
      </w:r>
      <w:r w:rsidRPr="00DD47BF">
        <w:t xml:space="preserve">. </w:t>
      </w:r>
      <w:r w:rsidRPr="008923E4">
        <w:t xml:space="preserve"> </w:t>
      </w:r>
      <w:r>
        <w:t>Op</w:t>
      </w:r>
      <w:r w:rsidRPr="00DD47BF">
        <w:t>.</w:t>
      </w:r>
      <w:r>
        <w:t>cit</w:t>
      </w:r>
      <w:r w:rsidRPr="000739F0">
        <w:t xml:space="preserve">. – </w:t>
      </w:r>
      <w:r>
        <w:t>P</w:t>
      </w:r>
      <w:r w:rsidRPr="000739F0">
        <w:t>.</w:t>
      </w:r>
      <w:r>
        <w:t>48.</w:t>
      </w:r>
    </w:p>
  </w:footnote>
  <w:footnote w:id="465">
    <w:p w:rsidR="00CE3870" w:rsidRDefault="00CE3870">
      <w:pPr>
        <w:pStyle w:val="a4"/>
      </w:pPr>
      <w:r>
        <w:rPr>
          <w:rStyle w:val="a6"/>
        </w:rPr>
        <w:footnoteRef/>
      </w:r>
      <w:r>
        <w:t xml:space="preserve"> За последние  </w:t>
      </w:r>
      <w:r w:rsidRPr="005963DF">
        <w:t>3</w:t>
      </w:r>
      <w:r>
        <w:t xml:space="preserve">0  лет  смена  правящей партии на федеральном уровне происходила  пять раз  - в 1979 г. (либералы- консерваторы),  в  1980 г.  (консерваторы – либералы), в 1984 г. (либералы- консерваторы), в 1993 г.  (консерваторы- либералы)  и  в  2006 г. (либералы- консерваторы). т.е.  в  среднем  не  реже   раза  в  8 </w:t>
      </w:r>
      <w:r w:rsidRPr="000739F0">
        <w:t xml:space="preserve"> </w:t>
      </w:r>
      <w:r>
        <w:t>лет.  Четыре</w:t>
      </w:r>
      <w:r w:rsidRPr="000739F0">
        <w:t xml:space="preserve"> </w:t>
      </w:r>
      <w:r>
        <w:t xml:space="preserve"> раза </w:t>
      </w:r>
      <w:r w:rsidRPr="000739F0">
        <w:t xml:space="preserve"> </w:t>
      </w:r>
      <w:r>
        <w:t xml:space="preserve">к </w:t>
      </w:r>
      <w:r w:rsidRPr="000739F0">
        <w:t xml:space="preserve"> </w:t>
      </w:r>
      <w:r>
        <w:t>власти приходили</w:t>
      </w:r>
      <w:r w:rsidRPr="000739F0">
        <w:t xml:space="preserve"> </w:t>
      </w:r>
      <w:r>
        <w:t xml:space="preserve">кабинеты </w:t>
      </w:r>
      <w:r w:rsidRPr="000739F0">
        <w:t xml:space="preserve"> </w:t>
      </w:r>
      <w:r>
        <w:t>меньшинства</w:t>
      </w:r>
      <w:r w:rsidRPr="000739F0">
        <w:t xml:space="preserve">, </w:t>
      </w:r>
      <w:r>
        <w:t>считающиеся слабыми и неустойчивыми</w:t>
      </w:r>
      <w:r w:rsidRPr="000739F0">
        <w:t xml:space="preserve"> </w:t>
      </w:r>
      <w:r>
        <w:t xml:space="preserve"> – </w:t>
      </w:r>
      <w:r w:rsidRPr="000739F0">
        <w:t xml:space="preserve"> </w:t>
      </w:r>
      <w:r>
        <w:t>в 1972</w:t>
      </w:r>
      <w:r w:rsidRPr="000739F0">
        <w:t>,</w:t>
      </w:r>
      <w:r>
        <w:t xml:space="preserve"> </w:t>
      </w:r>
      <w:r w:rsidRPr="005963DF">
        <w:t xml:space="preserve"> </w:t>
      </w:r>
      <w:r>
        <w:t>1979, 2005,  2006 и 2009 гг.</w:t>
      </w:r>
    </w:p>
  </w:footnote>
  <w:footnote w:id="466">
    <w:p w:rsidR="00CE3870" w:rsidRPr="005963DF" w:rsidRDefault="00CE3870">
      <w:pPr>
        <w:pStyle w:val="a4"/>
      </w:pPr>
      <w:r>
        <w:rPr>
          <w:rStyle w:val="a6"/>
        </w:rPr>
        <w:footnoteRef/>
      </w:r>
      <w:r>
        <w:t xml:space="preserve"> Рассчитано  по: Savoie</w:t>
      </w:r>
      <w:r w:rsidRPr="005963DF">
        <w:t xml:space="preserve"> </w:t>
      </w:r>
      <w:r>
        <w:t>D</w:t>
      </w:r>
      <w:r w:rsidRPr="005963DF">
        <w:t xml:space="preserve">. </w:t>
      </w:r>
      <w:r>
        <w:t>Op</w:t>
      </w:r>
      <w:r w:rsidRPr="005963DF">
        <w:t xml:space="preserve">. </w:t>
      </w:r>
      <w:r>
        <w:t>cit</w:t>
      </w:r>
      <w:r w:rsidRPr="005963DF">
        <w:t xml:space="preserve">. – </w:t>
      </w:r>
      <w:r>
        <w:t>P</w:t>
      </w:r>
      <w:r w:rsidRPr="005963DF">
        <w:t xml:space="preserve">. </w:t>
      </w:r>
      <w:r>
        <w:t xml:space="preserve">435 - </w:t>
      </w:r>
      <w:r w:rsidRPr="005963DF">
        <w:t>441.</w:t>
      </w:r>
    </w:p>
  </w:footnote>
  <w:footnote w:id="467">
    <w:p w:rsidR="00CE3870" w:rsidRPr="00DD47BF" w:rsidRDefault="00CE3870">
      <w:pPr>
        <w:pStyle w:val="a4"/>
      </w:pPr>
      <w:r>
        <w:rPr>
          <w:rStyle w:val="a6"/>
        </w:rPr>
        <w:footnoteRef/>
      </w:r>
      <w:r w:rsidRPr="00DD47BF">
        <w:t xml:space="preserve"> </w:t>
      </w:r>
      <w:r>
        <w:t>Debates</w:t>
      </w:r>
      <w:r w:rsidRPr="00DD47BF">
        <w:t>.</w:t>
      </w:r>
      <w:r w:rsidRPr="008F658E">
        <w:t xml:space="preserve"> </w:t>
      </w:r>
      <w:r>
        <w:t xml:space="preserve"> </w:t>
      </w:r>
      <w:r w:rsidRPr="00DD47BF">
        <w:t xml:space="preserve"> </w:t>
      </w:r>
      <w:r>
        <w:t>Vol.162. – P.1856, 2031</w:t>
      </w:r>
      <w:r w:rsidRPr="008F658E">
        <w:t xml:space="preserve">; </w:t>
      </w:r>
      <w:r>
        <w:t xml:space="preserve"> Grant W. Op. cit. – P. 189.</w:t>
      </w:r>
    </w:p>
  </w:footnote>
  <w:footnote w:id="468">
    <w:p w:rsidR="00CE3870" w:rsidRPr="00DD47BF" w:rsidRDefault="00CE3870">
      <w:pPr>
        <w:pStyle w:val="a4"/>
      </w:pPr>
      <w:r>
        <w:rPr>
          <w:rStyle w:val="a6"/>
        </w:rPr>
        <w:footnoteRef/>
      </w:r>
      <w:r w:rsidRPr="00DD47BF">
        <w:t xml:space="preserve"> </w:t>
      </w:r>
      <w:r>
        <w:t>Brown</w:t>
      </w:r>
      <w:r w:rsidRPr="00DD47BF">
        <w:t xml:space="preserve"> </w:t>
      </w:r>
      <w:r>
        <w:t>B</w:t>
      </w:r>
      <w:r w:rsidRPr="00DD47BF">
        <w:t>.</w:t>
      </w:r>
      <w:r>
        <w:t xml:space="preserve">  Op.cit. – P. 86.</w:t>
      </w:r>
    </w:p>
  </w:footnote>
  <w:footnote w:id="469">
    <w:p w:rsidR="00CE3870" w:rsidRPr="004C0168" w:rsidRDefault="00CE3870">
      <w:pPr>
        <w:pStyle w:val="a4"/>
      </w:pPr>
      <w:r>
        <w:rPr>
          <w:rStyle w:val="a6"/>
        </w:rPr>
        <w:footnoteRef/>
      </w:r>
      <w:r w:rsidRPr="004C0168">
        <w:t xml:space="preserve"> </w:t>
      </w:r>
      <w:r>
        <w:t>Debates.  Vol.160. – P. 2178.</w:t>
      </w:r>
    </w:p>
  </w:footnote>
  <w:footnote w:id="470">
    <w:p w:rsidR="00CE3870" w:rsidRPr="00DD47BF" w:rsidRDefault="00CE3870">
      <w:pPr>
        <w:pStyle w:val="a4"/>
      </w:pPr>
      <w:r>
        <w:rPr>
          <w:rStyle w:val="a6"/>
        </w:rPr>
        <w:footnoteRef/>
      </w:r>
      <w:r w:rsidRPr="00DD47BF">
        <w:t xml:space="preserve">  </w:t>
      </w:r>
      <w:r>
        <w:t>Laforest</w:t>
      </w:r>
      <w:r w:rsidRPr="00DD47BF">
        <w:t xml:space="preserve"> </w:t>
      </w:r>
      <w:r>
        <w:t>G</w:t>
      </w:r>
      <w:r w:rsidRPr="00DD47BF">
        <w:t xml:space="preserve">. </w:t>
      </w:r>
      <w:r>
        <w:t>Op</w:t>
      </w:r>
      <w:r w:rsidRPr="00DD47BF">
        <w:t>.</w:t>
      </w:r>
      <w:r>
        <w:t>cit</w:t>
      </w:r>
      <w:r w:rsidRPr="00DD47BF">
        <w:t xml:space="preserve">. – </w:t>
      </w:r>
      <w:r>
        <w:t>P</w:t>
      </w:r>
      <w:r w:rsidRPr="00DD47BF">
        <w:t xml:space="preserve">. </w:t>
      </w:r>
      <w:r>
        <w:t>324.</w:t>
      </w:r>
    </w:p>
  </w:footnote>
  <w:footnote w:id="471">
    <w:p w:rsidR="00CE3870" w:rsidRPr="00A67ABF" w:rsidRDefault="00CE3870">
      <w:pPr>
        <w:pStyle w:val="a4"/>
      </w:pPr>
      <w:r>
        <w:rPr>
          <w:rStyle w:val="a6"/>
        </w:rPr>
        <w:footnoteRef/>
      </w:r>
      <w:r w:rsidRPr="00A67ABF">
        <w:t xml:space="preserve"> </w:t>
      </w:r>
      <w:r>
        <w:t xml:space="preserve"> Andrew R.</w:t>
      </w:r>
      <w:r w:rsidRPr="00A67ABF">
        <w:t xml:space="preserve"> </w:t>
      </w:r>
      <w:r>
        <w:t xml:space="preserve"> Op.cit. – P.  17-20 </w:t>
      </w:r>
      <w:r w:rsidRPr="00653328">
        <w:t xml:space="preserve">; </w:t>
      </w:r>
      <w:r w:rsidRPr="008F658E">
        <w:t xml:space="preserve"> </w:t>
      </w:r>
      <w:r>
        <w:t>Zink L. Op.cit. – P.91-97.</w:t>
      </w:r>
    </w:p>
  </w:footnote>
  <w:footnote w:id="472">
    <w:p w:rsidR="00CE3870" w:rsidRDefault="00CE3870">
      <w:pPr>
        <w:pStyle w:val="a4"/>
      </w:pPr>
      <w:r>
        <w:rPr>
          <w:rStyle w:val="a6"/>
        </w:rPr>
        <w:footnoteRef/>
      </w:r>
      <w:r w:rsidRPr="005963DF">
        <w:t xml:space="preserve"> </w:t>
      </w:r>
      <w:r>
        <w:t>Контрольно</w:t>
      </w:r>
      <w:r w:rsidRPr="005963DF">
        <w:t>-</w:t>
      </w:r>
      <w:r>
        <w:t>ревизионное</w:t>
      </w:r>
      <w:r w:rsidRPr="005963DF">
        <w:t xml:space="preserve"> </w:t>
      </w:r>
      <w:r>
        <w:t>ведомство федерального уровня, приравненное по рангу к министерству.</w:t>
      </w:r>
    </w:p>
  </w:footnote>
  <w:footnote w:id="473">
    <w:p w:rsidR="00CE3870" w:rsidRPr="00A67ABF" w:rsidRDefault="00CE3870">
      <w:pPr>
        <w:pStyle w:val="a4"/>
      </w:pPr>
      <w:r>
        <w:rPr>
          <w:rStyle w:val="a6"/>
        </w:rPr>
        <w:footnoteRef/>
      </w:r>
      <w:r>
        <w:t xml:space="preserve"> Рассчитано по данным: Debates</w:t>
      </w:r>
      <w:r w:rsidRPr="00A2203E">
        <w:t xml:space="preserve">. </w:t>
      </w:r>
      <w:r>
        <w:t>Vol</w:t>
      </w:r>
      <w:r w:rsidRPr="00A2203E">
        <w:t xml:space="preserve">. 110. </w:t>
      </w:r>
      <w:r>
        <w:t xml:space="preserve"> - P</w:t>
      </w:r>
      <w:r w:rsidRPr="00A67ABF">
        <w:t xml:space="preserve">. 1007-8 </w:t>
      </w:r>
      <w:r>
        <w:t>;  vol</w:t>
      </w:r>
      <w:r w:rsidRPr="00A67ABF">
        <w:t xml:space="preserve"> 119. – </w:t>
      </w:r>
      <w:r>
        <w:t>P</w:t>
      </w:r>
      <w:r w:rsidRPr="00A67ABF">
        <w:t xml:space="preserve">. </w:t>
      </w:r>
      <w:r>
        <w:t>1</w:t>
      </w:r>
      <w:r w:rsidRPr="00A67ABF">
        <w:t>785.</w:t>
      </w:r>
    </w:p>
  </w:footnote>
  <w:footnote w:id="474">
    <w:p w:rsidR="00CE3870" w:rsidRPr="00A2203E" w:rsidRDefault="00CE3870">
      <w:pPr>
        <w:pStyle w:val="a4"/>
      </w:pPr>
      <w:r>
        <w:rPr>
          <w:rStyle w:val="a6"/>
        </w:rPr>
        <w:footnoteRef/>
      </w:r>
      <w:r w:rsidRPr="00A2203E">
        <w:t xml:space="preserve"> </w:t>
      </w:r>
      <w:r>
        <w:t>Federalism</w:t>
      </w:r>
      <w:r w:rsidRPr="00A67ABF">
        <w:t xml:space="preserve">: </w:t>
      </w:r>
      <w:r>
        <w:t xml:space="preserve"> The Multiethnic Challenge… - P.  86 </w:t>
      </w:r>
      <w:r w:rsidRPr="00A2203E">
        <w:t xml:space="preserve">; </w:t>
      </w:r>
      <w:r>
        <w:t xml:space="preserve">National Unity and Language Policy… -P. 239. </w:t>
      </w:r>
      <w:r w:rsidRPr="00A2203E">
        <w:t xml:space="preserve">  </w:t>
      </w:r>
      <w:r>
        <w:t>См</w:t>
      </w:r>
      <w:r w:rsidRPr="00A2203E">
        <w:t xml:space="preserve">. </w:t>
      </w:r>
      <w:r>
        <w:t>также</w:t>
      </w:r>
      <w:r w:rsidRPr="00A2203E">
        <w:t xml:space="preserve">:  </w:t>
      </w:r>
      <w:r>
        <w:t>Peacock</w:t>
      </w:r>
      <w:r w:rsidRPr="00A2203E">
        <w:t xml:space="preserve"> </w:t>
      </w:r>
      <w:r>
        <w:t>A</w:t>
      </w:r>
      <w:r w:rsidRPr="00A2203E">
        <w:t xml:space="preserve">. </w:t>
      </w:r>
      <w:r>
        <w:t>et</w:t>
      </w:r>
      <w:r w:rsidRPr="005963DF">
        <w:t xml:space="preserve"> </w:t>
      </w:r>
      <w:r w:rsidRPr="00A2203E">
        <w:t xml:space="preserve"> </w:t>
      </w:r>
      <w:r>
        <w:t>al</w:t>
      </w:r>
      <w:r w:rsidRPr="00A2203E">
        <w:t xml:space="preserve">. </w:t>
      </w:r>
      <w:r>
        <w:t>Op</w:t>
      </w:r>
      <w:r w:rsidRPr="00A2203E">
        <w:t>.</w:t>
      </w:r>
      <w:r>
        <w:t>cit</w:t>
      </w:r>
      <w:r w:rsidRPr="00A2203E">
        <w:t xml:space="preserve">. – </w:t>
      </w:r>
      <w:r>
        <w:t>P</w:t>
      </w:r>
      <w:r w:rsidRPr="00A2203E">
        <w:t>.24 – 31.</w:t>
      </w:r>
    </w:p>
  </w:footnote>
  <w:footnote w:id="475">
    <w:p w:rsidR="00CE3870" w:rsidRPr="00E97736" w:rsidRDefault="00CE3870">
      <w:pPr>
        <w:pStyle w:val="a4"/>
      </w:pPr>
      <w:r>
        <w:rPr>
          <w:rStyle w:val="a6"/>
        </w:rPr>
        <w:footnoteRef/>
      </w:r>
      <w:r w:rsidRPr="00E97736">
        <w:t xml:space="preserve">  </w:t>
      </w:r>
      <w:r>
        <w:t>Oliver M. Op.cit. – P. 49.</w:t>
      </w:r>
    </w:p>
  </w:footnote>
  <w:footnote w:id="476">
    <w:p w:rsidR="00CE3870" w:rsidRPr="00E97736" w:rsidRDefault="00CE3870">
      <w:pPr>
        <w:pStyle w:val="a4"/>
      </w:pPr>
      <w:r>
        <w:rPr>
          <w:rStyle w:val="a6"/>
        </w:rPr>
        <w:footnoteRef/>
      </w:r>
      <w:r w:rsidRPr="00E97736">
        <w:t xml:space="preserve"> </w:t>
      </w:r>
      <w:r>
        <w:t>Waller H.  Op.cit. – P. 108.</w:t>
      </w:r>
    </w:p>
  </w:footnote>
  <w:footnote w:id="477">
    <w:p w:rsidR="00CE3870" w:rsidRPr="00181A60" w:rsidRDefault="00CE3870">
      <w:pPr>
        <w:pStyle w:val="a4"/>
      </w:pPr>
      <w:r>
        <w:rPr>
          <w:rStyle w:val="a6"/>
        </w:rPr>
        <w:footnoteRef/>
      </w:r>
      <w:r w:rsidRPr="00181A60">
        <w:t xml:space="preserve"> </w:t>
      </w:r>
      <w:r>
        <w:t>Wilson H. Op.cit. – P. 305.</w:t>
      </w:r>
    </w:p>
  </w:footnote>
  <w:footnote w:id="478">
    <w:p w:rsidR="00CE3870" w:rsidRPr="00CE143C" w:rsidRDefault="00CE3870">
      <w:pPr>
        <w:pStyle w:val="a4"/>
      </w:pPr>
      <w:r>
        <w:rPr>
          <w:rStyle w:val="a6"/>
        </w:rPr>
        <w:footnoteRef/>
      </w:r>
      <w:r w:rsidRPr="00CE143C">
        <w:t xml:space="preserve"> </w:t>
      </w:r>
      <w:r>
        <w:t>Вместе с тем повышение центром федеральных выплат на детей не вызвало возражений правительства Квебека : поддержка семейных устоев всегда была в авторитарном клерикальном Квебеке вен критики.</w:t>
      </w:r>
    </w:p>
  </w:footnote>
  <w:footnote w:id="479">
    <w:p w:rsidR="00CE3870" w:rsidRPr="005D062A" w:rsidRDefault="00CE3870">
      <w:pPr>
        <w:pStyle w:val="a4"/>
      </w:pPr>
      <w:r>
        <w:rPr>
          <w:rStyle w:val="a6"/>
        </w:rPr>
        <w:footnoteRef/>
      </w:r>
      <w:r w:rsidRPr="005D062A">
        <w:t xml:space="preserve"> </w:t>
      </w:r>
      <w:r>
        <w:t>О</w:t>
      </w:r>
      <w:r w:rsidRPr="005D062A">
        <w:t xml:space="preserve"> </w:t>
      </w:r>
      <w:r>
        <w:t>Ю</w:t>
      </w:r>
      <w:r w:rsidRPr="005D062A">
        <w:t xml:space="preserve">. </w:t>
      </w:r>
      <w:r>
        <w:t xml:space="preserve">Форси </w:t>
      </w:r>
      <w:r w:rsidRPr="005D062A">
        <w:t xml:space="preserve"> </w:t>
      </w:r>
      <w:r>
        <w:t>см</w:t>
      </w:r>
      <w:r w:rsidRPr="005D062A">
        <w:t xml:space="preserve">. </w:t>
      </w:r>
      <w:r>
        <w:t>параграф</w:t>
      </w:r>
      <w:r w:rsidRPr="005D062A">
        <w:t xml:space="preserve"> 1 </w:t>
      </w:r>
      <w:r>
        <w:t>главы</w:t>
      </w:r>
      <w:r w:rsidRPr="005D062A">
        <w:t xml:space="preserve"> 1.</w:t>
      </w:r>
    </w:p>
  </w:footnote>
  <w:footnote w:id="480">
    <w:p w:rsidR="00CE3870" w:rsidRPr="005D062A" w:rsidRDefault="00CE3870">
      <w:pPr>
        <w:pStyle w:val="a4"/>
      </w:pPr>
      <w:r>
        <w:rPr>
          <w:rStyle w:val="a6"/>
        </w:rPr>
        <w:footnoteRef/>
      </w:r>
      <w:r w:rsidRPr="00DD47BF">
        <w:t xml:space="preserve"> </w:t>
      </w:r>
      <w:r w:rsidRPr="005D062A">
        <w:t xml:space="preserve"> </w:t>
      </w:r>
      <w:r>
        <w:t>Studies in Crisis Management. – P. 377.</w:t>
      </w:r>
    </w:p>
  </w:footnote>
  <w:footnote w:id="481">
    <w:p w:rsidR="00CE3870" w:rsidRPr="005D062A" w:rsidRDefault="00CE3870">
      <w:pPr>
        <w:pStyle w:val="a4"/>
      </w:pPr>
      <w:r>
        <w:rPr>
          <w:rStyle w:val="a6"/>
        </w:rPr>
        <w:footnoteRef/>
      </w:r>
      <w:r w:rsidRPr="00DD47BF">
        <w:t xml:space="preserve"> </w:t>
      </w:r>
      <w:r>
        <w:t>См</w:t>
      </w:r>
      <w:r w:rsidRPr="00DD47BF">
        <w:t xml:space="preserve">.: </w:t>
      </w:r>
      <w:r>
        <w:t>Dynamics</w:t>
      </w:r>
      <w:r w:rsidRPr="00DD47BF">
        <w:t xml:space="preserve"> </w:t>
      </w:r>
      <w:r>
        <w:t>of</w:t>
      </w:r>
      <w:r w:rsidRPr="00DD47BF">
        <w:t xml:space="preserve"> </w:t>
      </w:r>
      <w:r>
        <w:t>Decentralization…P.</w:t>
      </w:r>
      <w:r w:rsidRPr="00003609">
        <w:t>342</w:t>
      </w:r>
      <w:r>
        <w:t xml:space="preserve"> </w:t>
      </w:r>
      <w:r w:rsidRPr="00B64052">
        <w:t>;</w:t>
      </w:r>
      <w:r w:rsidRPr="00711201">
        <w:t xml:space="preserve"> </w:t>
      </w:r>
      <w:r>
        <w:t>Whitaker</w:t>
      </w:r>
      <w:r w:rsidRPr="005D062A">
        <w:t xml:space="preserve"> </w:t>
      </w:r>
      <w:r>
        <w:t>R.</w:t>
      </w:r>
      <w:r w:rsidRPr="005D062A">
        <w:t xml:space="preserve">. </w:t>
      </w:r>
      <w:r>
        <w:t xml:space="preserve">Op </w:t>
      </w:r>
      <w:r w:rsidRPr="005D062A">
        <w:t>.</w:t>
      </w:r>
      <w:r>
        <w:t>cit</w:t>
      </w:r>
      <w:r w:rsidRPr="005D062A">
        <w:t xml:space="preserve">. </w:t>
      </w:r>
      <w:r>
        <w:t>–P.246.</w:t>
      </w:r>
      <w:r w:rsidRPr="005D062A">
        <w:t xml:space="preserve">. </w:t>
      </w:r>
    </w:p>
  </w:footnote>
  <w:footnote w:id="482">
    <w:p w:rsidR="00CE3870" w:rsidRPr="00E97736" w:rsidRDefault="00CE3870">
      <w:pPr>
        <w:pStyle w:val="a4"/>
      </w:pPr>
      <w:r>
        <w:rPr>
          <w:rStyle w:val="a6"/>
        </w:rPr>
        <w:footnoteRef/>
      </w:r>
      <w:r w:rsidRPr="005D062A">
        <w:t xml:space="preserve"> </w:t>
      </w:r>
      <w:r>
        <w:t>Manfredi С</w:t>
      </w:r>
      <w:r w:rsidRPr="00E97736">
        <w:t>.</w:t>
      </w:r>
      <w:r>
        <w:t xml:space="preserve"> </w:t>
      </w:r>
      <w:r w:rsidRPr="00711201">
        <w:t xml:space="preserve"> </w:t>
      </w:r>
      <w:r>
        <w:t>Op.cit. – P. 115.</w:t>
      </w:r>
    </w:p>
  </w:footnote>
  <w:footnote w:id="483">
    <w:p w:rsidR="00CE3870" w:rsidRPr="00003609" w:rsidRDefault="00CE3870">
      <w:pPr>
        <w:pStyle w:val="a4"/>
      </w:pPr>
      <w:r>
        <w:rPr>
          <w:rStyle w:val="a6"/>
        </w:rPr>
        <w:footnoteRef/>
      </w:r>
      <w:r w:rsidRPr="00A96DE8">
        <w:t xml:space="preserve">  </w:t>
      </w:r>
      <w:r>
        <w:t>Peacock A. et al.  Op</w:t>
      </w:r>
      <w:r w:rsidRPr="00C56C45">
        <w:t>.</w:t>
      </w:r>
      <w:r>
        <w:t>cit</w:t>
      </w:r>
      <w:r w:rsidRPr="00C56C45">
        <w:t>. –</w:t>
      </w:r>
      <w:r>
        <w:t>P</w:t>
      </w:r>
      <w:r w:rsidRPr="00C56C45">
        <w:t>.</w:t>
      </w:r>
      <w:r>
        <w:t>232.</w:t>
      </w:r>
    </w:p>
  </w:footnote>
  <w:footnote w:id="484">
    <w:p w:rsidR="00CE3870" w:rsidRDefault="00CE3870">
      <w:pPr>
        <w:pStyle w:val="a4"/>
      </w:pPr>
      <w:r>
        <w:rPr>
          <w:rStyle w:val="a6"/>
        </w:rPr>
        <w:footnoteRef/>
      </w:r>
      <w:r w:rsidRPr="00C56C45">
        <w:t xml:space="preserve"> </w:t>
      </w:r>
      <w:r>
        <w:t>Ранее</w:t>
      </w:r>
      <w:r w:rsidRPr="00C56C45">
        <w:t xml:space="preserve">  </w:t>
      </w:r>
      <w:r>
        <w:t>такие</w:t>
      </w:r>
      <w:r w:rsidRPr="00C56C45">
        <w:t xml:space="preserve">  </w:t>
      </w:r>
      <w:r>
        <w:t>деятели</w:t>
      </w:r>
      <w:r w:rsidRPr="00C56C45">
        <w:t xml:space="preserve">,  </w:t>
      </w:r>
      <w:r>
        <w:t>как</w:t>
      </w:r>
      <w:r w:rsidRPr="00C56C45">
        <w:t xml:space="preserve"> </w:t>
      </w:r>
      <w:r>
        <w:t>правило</w:t>
      </w:r>
      <w:r w:rsidRPr="00C56C45">
        <w:t xml:space="preserve">, </w:t>
      </w:r>
      <w:r>
        <w:t>не</w:t>
      </w:r>
      <w:r w:rsidRPr="00C56C45">
        <w:t xml:space="preserve">  </w:t>
      </w:r>
      <w:r>
        <w:t>могли</w:t>
      </w:r>
      <w:r w:rsidRPr="00C56C45">
        <w:t xml:space="preserve">  </w:t>
      </w:r>
      <w:r>
        <w:t>подняться</w:t>
      </w:r>
      <w:r w:rsidRPr="00C56C45">
        <w:t xml:space="preserve"> </w:t>
      </w:r>
      <w:r>
        <w:t>в</w:t>
      </w:r>
      <w:r w:rsidRPr="000739F0">
        <w:t xml:space="preserve"> </w:t>
      </w:r>
      <w:r>
        <w:t xml:space="preserve"> иерархии</w:t>
      </w:r>
      <w:r w:rsidRPr="000739F0">
        <w:t xml:space="preserve"> </w:t>
      </w:r>
      <w:r>
        <w:t xml:space="preserve"> двух </w:t>
      </w:r>
      <w:r w:rsidRPr="000739F0">
        <w:t xml:space="preserve"> </w:t>
      </w:r>
      <w:r>
        <w:t xml:space="preserve">правящих на  федеральном уровне политических  партий выше </w:t>
      </w:r>
      <w:r w:rsidRPr="000739F0">
        <w:t xml:space="preserve"> </w:t>
      </w:r>
      <w:r>
        <w:t>положения</w:t>
      </w:r>
      <w:r w:rsidRPr="000739F0">
        <w:t xml:space="preserve">  </w:t>
      </w:r>
      <w:r>
        <w:t xml:space="preserve"> депутатов-заднескамеечников.</w:t>
      </w:r>
    </w:p>
  </w:footnote>
  <w:footnote w:id="485">
    <w:p w:rsidR="00CE3870" w:rsidRPr="00003609" w:rsidRDefault="00CE3870">
      <w:pPr>
        <w:pStyle w:val="a4"/>
      </w:pPr>
      <w:r>
        <w:rPr>
          <w:rStyle w:val="a6"/>
        </w:rPr>
        <w:footnoteRef/>
      </w:r>
      <w:r w:rsidRPr="00A96DE8">
        <w:t xml:space="preserve"> </w:t>
      </w:r>
      <w:r>
        <w:t xml:space="preserve"> Monahan</w:t>
      </w:r>
      <w:r w:rsidRPr="00A96DE8">
        <w:t xml:space="preserve"> </w:t>
      </w:r>
      <w:r>
        <w:t>P</w:t>
      </w:r>
      <w:r w:rsidRPr="00A96DE8">
        <w:t xml:space="preserve">. </w:t>
      </w:r>
      <w:r w:rsidRPr="00264B53">
        <w:t xml:space="preserve"> </w:t>
      </w:r>
      <w:r>
        <w:t>Meech  Lake</w:t>
      </w:r>
      <w:r w:rsidRPr="00A96DE8">
        <w:t xml:space="preserve">. </w:t>
      </w:r>
      <w:r>
        <w:t>The  Inside</w:t>
      </w:r>
      <w:r w:rsidRPr="00A96DE8">
        <w:t xml:space="preserve"> </w:t>
      </w:r>
      <w:r>
        <w:t>Story</w:t>
      </w:r>
      <w:r w:rsidRPr="00A96DE8">
        <w:t xml:space="preserve">. </w:t>
      </w:r>
      <w:r>
        <w:t xml:space="preserve">– Toronto, </w:t>
      </w:r>
      <w:r w:rsidRPr="00264B53">
        <w:t>1991.</w:t>
      </w:r>
      <w:r w:rsidRPr="00C235A7">
        <w:t xml:space="preserve">  - </w:t>
      </w:r>
      <w:r>
        <w:t>Р</w:t>
      </w:r>
      <w:r w:rsidRPr="00C235A7">
        <w:t>.</w:t>
      </w:r>
      <w:r>
        <w:t xml:space="preserve"> </w:t>
      </w:r>
      <w:r w:rsidRPr="00003609">
        <w:t>57</w:t>
      </w:r>
      <w:r>
        <w:t>.</w:t>
      </w:r>
    </w:p>
  </w:footnote>
  <w:footnote w:id="486">
    <w:p w:rsidR="00CE3870" w:rsidRPr="00264B53" w:rsidRDefault="00CE3870">
      <w:pPr>
        <w:pStyle w:val="a4"/>
      </w:pPr>
      <w:r>
        <w:rPr>
          <w:rStyle w:val="a6"/>
        </w:rPr>
        <w:footnoteRef/>
      </w:r>
      <w:r w:rsidRPr="00264B53">
        <w:t xml:space="preserve"> </w:t>
      </w:r>
      <w:r>
        <w:t>Magnet F. Op.cit. – P.  502.</w:t>
      </w:r>
    </w:p>
  </w:footnote>
  <w:footnote w:id="487">
    <w:p w:rsidR="00CE3870" w:rsidRPr="00264B53" w:rsidRDefault="00CE3870">
      <w:pPr>
        <w:pStyle w:val="a4"/>
      </w:pPr>
      <w:r>
        <w:rPr>
          <w:rStyle w:val="a6"/>
        </w:rPr>
        <w:footnoteRef/>
      </w:r>
      <w:r w:rsidRPr="00264B53">
        <w:t xml:space="preserve"> </w:t>
      </w:r>
      <w:r>
        <w:t>Debates. Vol. 148. – P. 1672 vol. 150. – P. 2439.</w:t>
      </w:r>
    </w:p>
  </w:footnote>
  <w:footnote w:id="488">
    <w:p w:rsidR="00CE3870" w:rsidRPr="00264B53" w:rsidRDefault="00CE3870">
      <w:pPr>
        <w:pStyle w:val="a4"/>
      </w:pPr>
      <w:r>
        <w:rPr>
          <w:rStyle w:val="a6"/>
        </w:rPr>
        <w:footnoteRef/>
      </w:r>
      <w:r w:rsidRPr="00264B53">
        <w:t xml:space="preserve"> </w:t>
      </w:r>
      <w:r>
        <w:t>Позже</w:t>
      </w:r>
      <w:r w:rsidRPr="00264B53">
        <w:t xml:space="preserve"> </w:t>
      </w:r>
      <w:r>
        <w:t>он</w:t>
      </w:r>
      <w:r w:rsidRPr="00264B53">
        <w:t xml:space="preserve"> </w:t>
      </w:r>
      <w:r>
        <w:t>стал</w:t>
      </w:r>
      <w:r w:rsidRPr="00264B53">
        <w:t xml:space="preserve"> </w:t>
      </w:r>
      <w:r>
        <w:t>премьер</w:t>
      </w:r>
      <w:r w:rsidRPr="00264B53">
        <w:t>-</w:t>
      </w:r>
      <w:r>
        <w:t>министром</w:t>
      </w:r>
      <w:r w:rsidRPr="00264B53">
        <w:t xml:space="preserve"> </w:t>
      </w:r>
      <w:r>
        <w:t>Канады</w:t>
      </w:r>
      <w:r w:rsidRPr="00264B53">
        <w:t xml:space="preserve"> (1993 – 2004).</w:t>
      </w:r>
    </w:p>
  </w:footnote>
  <w:footnote w:id="489">
    <w:p w:rsidR="00CE3870" w:rsidRPr="00A2020C" w:rsidRDefault="00CE3870">
      <w:pPr>
        <w:pStyle w:val="a4"/>
      </w:pPr>
      <w:r>
        <w:rPr>
          <w:rStyle w:val="a6"/>
        </w:rPr>
        <w:footnoteRef/>
      </w:r>
      <w:r w:rsidRPr="00264B53">
        <w:t xml:space="preserve"> </w:t>
      </w:r>
      <w:r>
        <w:t>Oliver M. Op.cit. – P.401.</w:t>
      </w:r>
    </w:p>
  </w:footnote>
  <w:footnote w:id="490">
    <w:p w:rsidR="00CE3870" w:rsidRPr="00003609" w:rsidRDefault="00CE3870">
      <w:pPr>
        <w:pStyle w:val="a4"/>
      </w:pPr>
      <w:r>
        <w:rPr>
          <w:rStyle w:val="a6"/>
        </w:rPr>
        <w:footnoteRef/>
      </w:r>
      <w:r w:rsidRPr="00264B53">
        <w:t xml:space="preserve"> </w:t>
      </w:r>
      <w:r w:rsidRPr="00003609">
        <w:t xml:space="preserve"> </w:t>
      </w:r>
      <w:r>
        <w:t>Waller H. Op.cit. – p. 325.</w:t>
      </w:r>
    </w:p>
  </w:footnote>
  <w:footnote w:id="491">
    <w:p w:rsidR="00CE3870" w:rsidRPr="00264B53" w:rsidRDefault="00CE3870">
      <w:pPr>
        <w:pStyle w:val="a4"/>
      </w:pPr>
      <w:r>
        <w:rPr>
          <w:rStyle w:val="a6"/>
        </w:rPr>
        <w:footnoteRef/>
      </w:r>
      <w:r w:rsidRPr="00264B53">
        <w:t xml:space="preserve"> </w:t>
      </w:r>
      <w:r>
        <w:t>Heard A.  Op.cit. – P. 347.</w:t>
      </w:r>
    </w:p>
  </w:footnote>
  <w:footnote w:id="492">
    <w:p w:rsidR="00CE3870" w:rsidRPr="00264B53" w:rsidRDefault="00CE3870">
      <w:pPr>
        <w:pStyle w:val="a4"/>
      </w:pPr>
      <w:r>
        <w:rPr>
          <w:rStyle w:val="a6"/>
        </w:rPr>
        <w:footnoteRef/>
      </w:r>
      <w:r w:rsidRPr="00264B53">
        <w:t xml:space="preserve"> </w:t>
      </w:r>
      <w:r>
        <w:t>Bothwell R. Op.cit. – P. 465.</w:t>
      </w:r>
    </w:p>
  </w:footnote>
  <w:footnote w:id="493">
    <w:p w:rsidR="00CE3870" w:rsidRPr="00264B53" w:rsidRDefault="00CE3870">
      <w:pPr>
        <w:pStyle w:val="a4"/>
      </w:pPr>
      <w:r>
        <w:rPr>
          <w:rStyle w:val="a6"/>
        </w:rPr>
        <w:footnoteRef/>
      </w:r>
      <w:r w:rsidRPr="00264B53">
        <w:t xml:space="preserve"> </w:t>
      </w:r>
      <w:r>
        <w:t>Wilson H. Op.cit. – P. 170.</w:t>
      </w:r>
    </w:p>
  </w:footnote>
  <w:footnote w:id="494">
    <w:p w:rsidR="00CE3870" w:rsidRPr="00C56C45" w:rsidRDefault="00CE3870">
      <w:pPr>
        <w:pStyle w:val="a4"/>
      </w:pPr>
      <w:r>
        <w:rPr>
          <w:rStyle w:val="a6"/>
        </w:rPr>
        <w:footnoteRef/>
      </w:r>
      <w:r w:rsidRPr="00C56C45">
        <w:t xml:space="preserve"> </w:t>
      </w:r>
      <w:r>
        <w:t xml:space="preserve"> Некоторую роль  в занятой органами власти Ньюфаундленда  непримиримой «антиквебекской»  позиции  сыграл затяжной (с 1920-х гг.)  конфликт  между данными провинциями из-за железорудных месторождений  Лабрадора, обнаруженных на границе Квебека и Ньюфаундленда  (Whitaker</w:t>
      </w:r>
      <w:r w:rsidRPr="00C56C45">
        <w:t xml:space="preserve"> </w:t>
      </w:r>
      <w:r>
        <w:t>R</w:t>
      </w:r>
      <w:r w:rsidRPr="00C56C45">
        <w:t xml:space="preserve">. </w:t>
      </w:r>
      <w:r>
        <w:t>Op</w:t>
      </w:r>
      <w:r w:rsidRPr="00C56C45">
        <w:t>.</w:t>
      </w:r>
      <w:r>
        <w:t>cit</w:t>
      </w:r>
      <w:r w:rsidRPr="00C56C45">
        <w:t xml:space="preserve">. – </w:t>
      </w:r>
      <w:r>
        <w:t>P</w:t>
      </w:r>
      <w:r w:rsidRPr="00C56C45">
        <w:t>. 258</w:t>
      </w:r>
      <w:r>
        <w:t>)</w:t>
      </w:r>
      <w:r w:rsidRPr="00C56C45">
        <w:t>.</w:t>
      </w:r>
    </w:p>
  </w:footnote>
  <w:footnote w:id="495">
    <w:p w:rsidR="00CE3870" w:rsidRPr="00264B53" w:rsidRDefault="00CE3870">
      <w:pPr>
        <w:pStyle w:val="a4"/>
      </w:pPr>
      <w:r>
        <w:rPr>
          <w:rStyle w:val="a6"/>
        </w:rPr>
        <w:footnoteRef/>
      </w:r>
      <w:r w:rsidRPr="00264B53">
        <w:t xml:space="preserve"> </w:t>
      </w:r>
      <w:r>
        <w:t>Stevenson</w:t>
      </w:r>
      <w:r w:rsidRPr="00264B53">
        <w:t xml:space="preserve"> </w:t>
      </w:r>
      <w:r>
        <w:t>G</w:t>
      </w:r>
      <w:r w:rsidRPr="00264B53">
        <w:t xml:space="preserve">. </w:t>
      </w:r>
      <w:r>
        <w:t>Op</w:t>
      </w:r>
      <w:r w:rsidRPr="00264B53">
        <w:t>.</w:t>
      </w:r>
      <w:r>
        <w:t>cit</w:t>
      </w:r>
      <w:r w:rsidRPr="00264B53">
        <w:t xml:space="preserve">. – </w:t>
      </w:r>
      <w:r>
        <w:t>P</w:t>
      </w:r>
      <w:r w:rsidRPr="00264B53">
        <w:t>.</w:t>
      </w:r>
      <w:r>
        <w:t>319.</w:t>
      </w:r>
    </w:p>
  </w:footnote>
  <w:footnote w:id="496">
    <w:p w:rsidR="00CE3870" w:rsidRPr="00F90C9F" w:rsidRDefault="00CE3870">
      <w:pPr>
        <w:pStyle w:val="a4"/>
      </w:pPr>
      <w:r>
        <w:rPr>
          <w:rStyle w:val="a6"/>
        </w:rPr>
        <w:footnoteRef/>
      </w:r>
      <w:r w:rsidRPr="00264B53">
        <w:t xml:space="preserve"> </w:t>
      </w:r>
      <w:r>
        <w:t>Whitaker</w:t>
      </w:r>
      <w:r w:rsidRPr="00264B53">
        <w:t xml:space="preserve"> </w:t>
      </w:r>
      <w:r>
        <w:t>R</w:t>
      </w:r>
      <w:r w:rsidRPr="00264B53">
        <w:t xml:space="preserve">. </w:t>
      </w:r>
      <w:r>
        <w:t>Op</w:t>
      </w:r>
      <w:r w:rsidRPr="00A2020C">
        <w:t>.</w:t>
      </w:r>
      <w:r>
        <w:t>cit. - P.261.</w:t>
      </w:r>
    </w:p>
  </w:footnote>
  <w:footnote w:id="497">
    <w:p w:rsidR="00CE3870" w:rsidRDefault="00CE3870">
      <w:pPr>
        <w:pStyle w:val="a4"/>
      </w:pPr>
      <w:r>
        <w:rPr>
          <w:rStyle w:val="a6"/>
        </w:rPr>
        <w:footnoteRef/>
      </w:r>
      <w:r>
        <w:t xml:space="preserve"> Строго говоря,  удар был лишним - судьба соглашения  была </w:t>
      </w:r>
      <w:r w:rsidRPr="00B15CD1">
        <w:t xml:space="preserve"> </w:t>
      </w:r>
      <w:r>
        <w:t>к этому  времени была решена исходом повторного голосования</w:t>
      </w:r>
      <w:r w:rsidRPr="00B15CD1">
        <w:t xml:space="preserve"> </w:t>
      </w:r>
      <w:r>
        <w:t xml:space="preserve"> в  Законодательной ассамблее </w:t>
      </w:r>
      <w:r w:rsidRPr="00B15CD1">
        <w:t xml:space="preserve"> </w:t>
      </w:r>
      <w:r>
        <w:t>Ньюфаундленда.</w:t>
      </w:r>
    </w:p>
  </w:footnote>
  <w:footnote w:id="498">
    <w:p w:rsidR="00CE3870" w:rsidRPr="00C54F68" w:rsidRDefault="00CE3870">
      <w:pPr>
        <w:pStyle w:val="a4"/>
      </w:pPr>
      <w:r>
        <w:rPr>
          <w:rStyle w:val="a6"/>
        </w:rPr>
        <w:footnoteRef/>
      </w:r>
      <w:r w:rsidRPr="002575CD">
        <w:t xml:space="preserve"> </w:t>
      </w:r>
      <w:r>
        <w:t>Williams D</w:t>
      </w:r>
      <w:r w:rsidRPr="00F14858">
        <w:t xml:space="preserve">. </w:t>
      </w:r>
      <w:r>
        <w:t xml:space="preserve"> et al. Op.cit. – P. 340.</w:t>
      </w:r>
    </w:p>
  </w:footnote>
  <w:footnote w:id="499">
    <w:p w:rsidR="00CE3870" w:rsidRPr="003241F6" w:rsidRDefault="00CE3870">
      <w:pPr>
        <w:pStyle w:val="a4"/>
      </w:pPr>
      <w:r>
        <w:rPr>
          <w:rStyle w:val="a6"/>
        </w:rPr>
        <w:footnoteRef/>
      </w:r>
      <w:r w:rsidRPr="004850BA">
        <w:t xml:space="preserve">  </w:t>
      </w:r>
      <w:r>
        <w:t xml:space="preserve">The Canadian and </w:t>
      </w:r>
      <w:r w:rsidRPr="00F14858">
        <w:t xml:space="preserve"> </w:t>
      </w:r>
      <w:r>
        <w:t>American</w:t>
      </w:r>
      <w:r w:rsidRPr="00F14858">
        <w:t xml:space="preserve"> </w:t>
      </w:r>
      <w:r>
        <w:t xml:space="preserve"> Constitutions in Comparative Perspective… -P. </w:t>
      </w:r>
      <w:r w:rsidRPr="0070132D">
        <w:t xml:space="preserve">143, </w:t>
      </w:r>
      <w:r>
        <w:t>199-200 ; Cook C. et al. Op.cit</w:t>
      </w:r>
      <w:r w:rsidRPr="00F14858">
        <w:t>. –</w:t>
      </w:r>
      <w:r>
        <w:t>P</w:t>
      </w:r>
      <w:r w:rsidRPr="00F14858">
        <w:t>.117 -125, 144</w:t>
      </w:r>
      <w:r>
        <w:t>.</w:t>
      </w:r>
    </w:p>
  </w:footnote>
  <w:footnote w:id="500">
    <w:p w:rsidR="00CE3870" w:rsidRPr="00F14858" w:rsidRDefault="00CE3870">
      <w:pPr>
        <w:pStyle w:val="a4"/>
      </w:pPr>
      <w:r>
        <w:rPr>
          <w:rStyle w:val="a6"/>
        </w:rPr>
        <w:footnoteRef/>
      </w:r>
      <w:r w:rsidRPr="00025121">
        <w:t xml:space="preserve"> </w:t>
      </w:r>
      <w:r>
        <w:t>Federalism</w:t>
      </w:r>
      <w:r w:rsidRPr="00C54F68">
        <w:t>:</w:t>
      </w:r>
      <w:r>
        <w:t xml:space="preserve">  the Multiethnic Challenge… -</w:t>
      </w:r>
      <w:r w:rsidRPr="007333F5">
        <w:t xml:space="preserve"> </w:t>
      </w:r>
      <w:r>
        <w:t>P. 33.</w:t>
      </w:r>
    </w:p>
  </w:footnote>
  <w:footnote w:id="501">
    <w:p w:rsidR="00CE3870" w:rsidRPr="003241F6" w:rsidRDefault="00CE3870">
      <w:pPr>
        <w:pStyle w:val="a4"/>
      </w:pPr>
      <w:r>
        <w:rPr>
          <w:rStyle w:val="a6"/>
        </w:rPr>
        <w:footnoteRef/>
      </w:r>
      <w:r w:rsidRPr="003241F6">
        <w:t xml:space="preserve"> </w:t>
      </w:r>
      <w:r>
        <w:t>Heard</w:t>
      </w:r>
      <w:r w:rsidRPr="003241F6">
        <w:t xml:space="preserve"> </w:t>
      </w:r>
      <w:r>
        <w:t>A. Op.</w:t>
      </w:r>
      <w:r w:rsidRPr="0086227E">
        <w:t xml:space="preserve"> </w:t>
      </w:r>
      <w:r>
        <w:t>cit. – P.298.</w:t>
      </w:r>
    </w:p>
  </w:footnote>
  <w:footnote w:id="502">
    <w:p w:rsidR="00CE3870" w:rsidRPr="0070132D" w:rsidRDefault="00CE3870">
      <w:pPr>
        <w:pStyle w:val="a4"/>
      </w:pPr>
      <w:r>
        <w:rPr>
          <w:rStyle w:val="a6"/>
        </w:rPr>
        <w:footnoteRef/>
      </w:r>
      <w:r w:rsidRPr="0070132D">
        <w:t xml:space="preserve"> </w:t>
      </w:r>
      <w:r>
        <w:t>См</w:t>
      </w:r>
      <w:r w:rsidRPr="0070132D">
        <w:t>.</w:t>
      </w:r>
      <w:r w:rsidRPr="00C54F68">
        <w:t xml:space="preserve"> </w:t>
      </w:r>
      <w:r>
        <w:t>подробнее</w:t>
      </w:r>
      <w:r w:rsidRPr="0070132D">
        <w:t xml:space="preserve">: </w:t>
      </w:r>
      <w:r>
        <w:t xml:space="preserve"> Dufour C. Op.cit. </w:t>
      </w:r>
      <w:r w:rsidRPr="00C54F68">
        <w:t xml:space="preserve">; </w:t>
      </w:r>
      <w:r>
        <w:t xml:space="preserve"> Meech Lake and Canada. Perspectives  from the West.  Ed. by Gibbins R. -  Edmonton, 1990</w:t>
      </w:r>
      <w:r w:rsidRPr="00B15CD1">
        <w:t xml:space="preserve">; </w:t>
      </w:r>
      <w:r>
        <w:t xml:space="preserve"> Vipond R. Op.cit. </w:t>
      </w:r>
    </w:p>
  </w:footnote>
  <w:footnote w:id="503">
    <w:p w:rsidR="00CE3870" w:rsidRPr="003B2B59" w:rsidRDefault="00CE3870">
      <w:pPr>
        <w:pStyle w:val="a4"/>
      </w:pPr>
      <w:r>
        <w:rPr>
          <w:rStyle w:val="a6"/>
        </w:rPr>
        <w:footnoteRef/>
      </w:r>
      <w:r>
        <w:t xml:space="preserve">  </w:t>
      </w:r>
      <w:r w:rsidRPr="003B2B59">
        <w:t xml:space="preserve"> </w:t>
      </w:r>
      <w:r>
        <w:t xml:space="preserve">After  Meech  Lake.  Lessons  for  the Future.  Ed. by Smith D., MacKinnon P. and Courtney J.  </w:t>
      </w:r>
      <w:r w:rsidRPr="007333F5">
        <w:t xml:space="preserve">- </w:t>
      </w:r>
      <w:r>
        <w:t>Saskatoon, 1991</w:t>
      </w:r>
      <w:r w:rsidRPr="008259BC">
        <w:t xml:space="preserve">; </w:t>
      </w:r>
      <w:r>
        <w:t xml:space="preserve"> Breton A. Why  Meech  Lake Accord </w:t>
      </w:r>
      <w:r w:rsidRPr="007333F5">
        <w:t xml:space="preserve"> </w:t>
      </w:r>
      <w:r>
        <w:t>Failed. – Winnipeg, 1992</w:t>
      </w:r>
      <w:r w:rsidRPr="00B15CD1">
        <w:t>;</w:t>
      </w:r>
      <w:r>
        <w:t xml:space="preserve">  Fournier P.  Op.</w:t>
      </w:r>
      <w:r w:rsidRPr="009F379A">
        <w:t xml:space="preserve"> </w:t>
      </w:r>
      <w:r>
        <w:t xml:space="preserve">cit. </w:t>
      </w:r>
    </w:p>
  </w:footnote>
  <w:footnote w:id="504">
    <w:p w:rsidR="00CE3870" w:rsidRPr="00B15CD1" w:rsidRDefault="00CE3870">
      <w:pPr>
        <w:pStyle w:val="a4"/>
      </w:pPr>
      <w:r>
        <w:rPr>
          <w:rStyle w:val="a6"/>
        </w:rPr>
        <w:footnoteRef/>
      </w:r>
      <w:r w:rsidRPr="003B2B59">
        <w:t xml:space="preserve">  </w:t>
      </w:r>
      <w:r>
        <w:t>Christian</w:t>
      </w:r>
      <w:r w:rsidRPr="003B2B59">
        <w:t xml:space="preserve"> </w:t>
      </w:r>
      <w:r>
        <w:t>W</w:t>
      </w:r>
      <w:r w:rsidRPr="003B2B59">
        <w:t xml:space="preserve">.,  </w:t>
      </w:r>
      <w:r>
        <w:t>Campbell</w:t>
      </w:r>
      <w:r w:rsidRPr="003B2B59">
        <w:t xml:space="preserve"> </w:t>
      </w:r>
      <w:r>
        <w:t>C</w:t>
      </w:r>
      <w:r w:rsidRPr="003B2B59">
        <w:t xml:space="preserve">. </w:t>
      </w:r>
      <w:r>
        <w:t>Ор</w:t>
      </w:r>
      <w:r w:rsidRPr="003B2B59">
        <w:t xml:space="preserve"> .</w:t>
      </w:r>
      <w:r>
        <w:t>cit</w:t>
      </w:r>
      <w:r w:rsidRPr="003B2B59">
        <w:t xml:space="preserve">. </w:t>
      </w:r>
      <w:r>
        <w:t>–P.312.</w:t>
      </w:r>
    </w:p>
  </w:footnote>
  <w:footnote w:id="505">
    <w:p w:rsidR="00CE3870" w:rsidRDefault="00CE3870">
      <w:pPr>
        <w:pStyle w:val="a4"/>
      </w:pPr>
      <w:r>
        <w:rPr>
          <w:rStyle w:val="a6"/>
        </w:rPr>
        <w:footnoteRef/>
      </w:r>
      <w:r w:rsidRPr="009F379A">
        <w:t xml:space="preserve"> </w:t>
      </w:r>
      <w:r>
        <w:t>Старейшая</w:t>
      </w:r>
      <w:r w:rsidRPr="009F379A">
        <w:t xml:space="preserve">  </w:t>
      </w:r>
      <w:r>
        <w:t>политическая</w:t>
      </w:r>
      <w:r w:rsidRPr="009F379A">
        <w:t xml:space="preserve"> </w:t>
      </w:r>
      <w:r>
        <w:t>партия</w:t>
      </w:r>
      <w:r w:rsidRPr="009F379A">
        <w:t xml:space="preserve">  </w:t>
      </w:r>
      <w:r>
        <w:t>страны</w:t>
      </w:r>
      <w:r w:rsidRPr="009F379A">
        <w:t xml:space="preserve"> – </w:t>
      </w:r>
      <w:r>
        <w:t>ПКП</w:t>
      </w:r>
      <w:r w:rsidRPr="009F379A">
        <w:t xml:space="preserve">  </w:t>
      </w:r>
      <w:r>
        <w:t>после</w:t>
      </w:r>
      <w:r w:rsidRPr="009F379A">
        <w:t xml:space="preserve">  </w:t>
      </w:r>
      <w:r>
        <w:t>разгрома</w:t>
      </w:r>
      <w:r w:rsidRPr="009F379A">
        <w:t xml:space="preserve"> </w:t>
      </w:r>
      <w:r>
        <w:t>на</w:t>
      </w:r>
      <w:r w:rsidRPr="009F379A">
        <w:t xml:space="preserve">  </w:t>
      </w:r>
      <w:r>
        <w:t xml:space="preserve">федеральных выборах 1993 г. </w:t>
      </w:r>
      <w:r w:rsidRPr="00025121">
        <w:t xml:space="preserve"> </w:t>
      </w:r>
      <w:r>
        <w:t>вернула  себе  статус официальной оппозиции  только  к 2006 г.</w:t>
      </w:r>
    </w:p>
  </w:footnote>
  <w:footnote w:id="506">
    <w:p w:rsidR="00CE3870" w:rsidRPr="0086227E" w:rsidRDefault="00CE3870">
      <w:pPr>
        <w:pStyle w:val="a4"/>
      </w:pPr>
      <w:r>
        <w:rPr>
          <w:rStyle w:val="a6"/>
        </w:rPr>
        <w:footnoteRef/>
      </w:r>
      <w:r w:rsidRPr="00AD383A">
        <w:t xml:space="preserve"> </w:t>
      </w:r>
      <w:r>
        <w:t>Swinton K., Chandler M.  Op</w:t>
      </w:r>
      <w:r w:rsidRPr="00AD383A">
        <w:t>.</w:t>
      </w:r>
      <w:r>
        <w:t>cit</w:t>
      </w:r>
      <w:r w:rsidRPr="00AD383A">
        <w:t xml:space="preserve">. </w:t>
      </w:r>
      <w:r>
        <w:t>– P.191</w:t>
      </w:r>
      <w:r w:rsidRPr="0086227E">
        <w:t>.</w:t>
      </w:r>
    </w:p>
  </w:footnote>
  <w:footnote w:id="507">
    <w:p w:rsidR="00CE3870" w:rsidRDefault="00CE3870">
      <w:pPr>
        <w:pStyle w:val="a4"/>
      </w:pPr>
      <w:r>
        <w:rPr>
          <w:rStyle w:val="a6"/>
        </w:rPr>
        <w:footnoteRef/>
      </w:r>
      <w:r>
        <w:t xml:space="preserve"> См. подробнее: Изензее Й., Кирхгоф Г.  государственное право Германии. В 2-х тт.  Т.1. М.: ИГП РАН, 1994. - С.201- 216.</w:t>
      </w:r>
    </w:p>
  </w:footnote>
  <w:footnote w:id="508">
    <w:p w:rsidR="00CE3870" w:rsidRDefault="00CE3870">
      <w:pPr>
        <w:pStyle w:val="a4"/>
      </w:pPr>
      <w:r>
        <w:rPr>
          <w:rStyle w:val="a6"/>
        </w:rPr>
        <w:footnoteRef/>
      </w:r>
      <w:r>
        <w:t xml:space="preserve"> В частности, он утверждает или отклоняет часть законопроектов, принятые Бундестагом, участвует в избрании конституционных судей.  Председатель Бундесрата обнародует данные о финансировании политических партий.</w:t>
      </w:r>
    </w:p>
  </w:footnote>
  <w:footnote w:id="509">
    <w:p w:rsidR="00CE3870" w:rsidRPr="00B15CD1" w:rsidRDefault="00CE3870">
      <w:pPr>
        <w:pStyle w:val="a4"/>
      </w:pPr>
      <w:r>
        <w:rPr>
          <w:rStyle w:val="a6"/>
        </w:rPr>
        <w:footnoteRef/>
      </w:r>
      <w:r w:rsidRPr="00B15CD1">
        <w:t xml:space="preserve"> </w:t>
      </w:r>
      <w:r>
        <w:t>Debates</w:t>
      </w:r>
      <w:r w:rsidRPr="00B15CD1">
        <w:t xml:space="preserve">. </w:t>
      </w:r>
      <w:r>
        <w:t>Vol. 165. – P. 1723.</w:t>
      </w:r>
    </w:p>
  </w:footnote>
  <w:footnote w:id="510">
    <w:p w:rsidR="00CE3870" w:rsidRPr="00B15CD1" w:rsidRDefault="00CE3870">
      <w:pPr>
        <w:pStyle w:val="a4"/>
      </w:pPr>
      <w:r>
        <w:rPr>
          <w:rStyle w:val="a6"/>
        </w:rPr>
        <w:footnoteRef/>
      </w:r>
      <w:r w:rsidRPr="00B15CD1">
        <w:t xml:space="preserve"> </w:t>
      </w:r>
      <w:r>
        <w:t>New Trends in Canadian Federalism… - P. 372.</w:t>
      </w:r>
    </w:p>
  </w:footnote>
  <w:footnote w:id="511">
    <w:p w:rsidR="00CE3870" w:rsidRPr="00B15CD1" w:rsidRDefault="00CE3870">
      <w:pPr>
        <w:pStyle w:val="a4"/>
      </w:pPr>
      <w:r>
        <w:rPr>
          <w:rStyle w:val="a6"/>
        </w:rPr>
        <w:footnoteRef/>
      </w:r>
      <w:r w:rsidRPr="00B15CD1">
        <w:t xml:space="preserve"> </w:t>
      </w:r>
      <w:r>
        <w:t xml:space="preserve"> Vipond N. Op.cit. – P. 382.</w:t>
      </w:r>
    </w:p>
  </w:footnote>
  <w:footnote w:id="512">
    <w:p w:rsidR="00CE3870" w:rsidRPr="00B15CD1" w:rsidRDefault="00CE3870">
      <w:pPr>
        <w:pStyle w:val="a4"/>
      </w:pPr>
      <w:r>
        <w:rPr>
          <w:rStyle w:val="a6"/>
        </w:rPr>
        <w:footnoteRef/>
      </w:r>
      <w:r w:rsidRPr="00B15CD1">
        <w:t xml:space="preserve"> </w:t>
      </w:r>
      <w:r>
        <w:t>Hogg</w:t>
      </w:r>
      <w:r w:rsidRPr="00B15CD1">
        <w:t xml:space="preserve"> </w:t>
      </w:r>
      <w:r>
        <w:t>P</w:t>
      </w:r>
      <w:r w:rsidRPr="00B15CD1">
        <w:t xml:space="preserve">. </w:t>
      </w:r>
      <w:r>
        <w:t>Op</w:t>
      </w:r>
      <w:r w:rsidRPr="00B15CD1">
        <w:t>.</w:t>
      </w:r>
      <w:r>
        <w:t>cit</w:t>
      </w:r>
      <w:r w:rsidRPr="00B15CD1">
        <w:t xml:space="preserve">. – </w:t>
      </w:r>
      <w:r>
        <w:t>P</w:t>
      </w:r>
      <w:r w:rsidRPr="00B15CD1">
        <w:t xml:space="preserve">.  </w:t>
      </w:r>
      <w:r>
        <w:t>740.</w:t>
      </w:r>
      <w:r w:rsidRPr="00B15CD1">
        <w:t xml:space="preserve">   </w:t>
      </w:r>
    </w:p>
  </w:footnote>
  <w:footnote w:id="513">
    <w:p w:rsidR="00CE3870" w:rsidRPr="008E793E" w:rsidRDefault="00CE3870">
      <w:pPr>
        <w:pStyle w:val="a4"/>
        <w:rPr>
          <w:rFonts w:ascii="Times New Roman" w:hAnsi="Times New Roman"/>
        </w:rPr>
      </w:pPr>
      <w:r w:rsidRPr="008E793E">
        <w:rPr>
          <w:rStyle w:val="a6"/>
          <w:rFonts w:ascii="Times New Roman" w:hAnsi="Times New Roman"/>
        </w:rPr>
        <w:footnoteRef/>
      </w:r>
      <w:r w:rsidRPr="008E793E">
        <w:rPr>
          <w:rFonts w:ascii="Times New Roman" w:hAnsi="Times New Roman"/>
        </w:rPr>
        <w:t xml:space="preserve"> При оценке данного условия надлежит принять во внимание неурегулированные территориальные споры между Квебеком,  Онтарио и Ньюфаундлендом.</w:t>
      </w:r>
    </w:p>
  </w:footnote>
  <w:footnote w:id="514">
    <w:p w:rsidR="00CE3870" w:rsidRPr="008E793E" w:rsidRDefault="00CE3870">
      <w:pPr>
        <w:pStyle w:val="a4"/>
        <w:rPr>
          <w:rFonts w:ascii="Times New Roman" w:hAnsi="Times New Roman"/>
        </w:rPr>
      </w:pPr>
      <w:r w:rsidRPr="008E793E">
        <w:rPr>
          <w:rStyle w:val="a6"/>
          <w:rFonts w:ascii="Times New Roman" w:hAnsi="Times New Roman"/>
        </w:rPr>
        <w:footnoteRef/>
      </w:r>
      <w:r w:rsidRPr="008E793E">
        <w:rPr>
          <w:rFonts w:ascii="Times New Roman" w:hAnsi="Times New Roman"/>
        </w:rPr>
        <w:t xml:space="preserve"> Reference  re  Secession  of  Quebec , 1998, 2. S.C.R. 217, para 88.</w:t>
      </w:r>
    </w:p>
  </w:footnote>
  <w:footnote w:id="515">
    <w:p w:rsidR="00CE3870" w:rsidRPr="008E793E" w:rsidRDefault="00CE3870">
      <w:pPr>
        <w:pStyle w:val="a4"/>
        <w:rPr>
          <w:rFonts w:ascii="Times New Roman" w:hAnsi="Times New Roman"/>
        </w:rPr>
      </w:pPr>
      <w:r w:rsidRPr="008E793E">
        <w:rPr>
          <w:rStyle w:val="a6"/>
          <w:rFonts w:ascii="Times New Roman" w:hAnsi="Times New Roman"/>
        </w:rPr>
        <w:footnoteRef/>
      </w:r>
      <w:r w:rsidRPr="008E793E">
        <w:rPr>
          <w:rFonts w:ascii="Times New Roman" w:hAnsi="Times New Roman"/>
        </w:rPr>
        <w:t xml:space="preserve"> Cameron D.  The  Referendum  Рapers. Essays on  Secession and National Unity. – Toronto, 1999. – P. 425; Knopff R., Morton F.L. The Charter  Revolution and  the Court Party. – Peterborough (Ont.), 2000. – P.339.</w:t>
      </w:r>
    </w:p>
  </w:footnote>
  <w:footnote w:id="516">
    <w:p w:rsidR="00CE3870" w:rsidRPr="008E793E" w:rsidRDefault="00CE3870">
      <w:pPr>
        <w:pStyle w:val="a4"/>
        <w:rPr>
          <w:rFonts w:ascii="Times New Roman" w:hAnsi="Times New Roman"/>
        </w:rPr>
      </w:pPr>
      <w:r w:rsidRPr="008E793E">
        <w:rPr>
          <w:rStyle w:val="a6"/>
          <w:rFonts w:ascii="Times New Roman" w:hAnsi="Times New Roman"/>
        </w:rPr>
        <w:footnoteRef/>
      </w:r>
      <w:r w:rsidRPr="008E793E">
        <w:rPr>
          <w:rFonts w:ascii="Times New Roman" w:hAnsi="Times New Roman"/>
        </w:rPr>
        <w:t xml:space="preserve"> McWhinney E.  Jean  Chretien  and Canadian Federalism… -  P.284.</w:t>
      </w:r>
    </w:p>
  </w:footnote>
  <w:footnote w:id="517">
    <w:p w:rsidR="00CE3870" w:rsidRPr="00FB5D30" w:rsidRDefault="00CE3870">
      <w:pPr>
        <w:pStyle w:val="a4"/>
      </w:pPr>
      <w:r>
        <w:rPr>
          <w:rStyle w:val="a6"/>
        </w:rPr>
        <w:footnoteRef/>
      </w:r>
      <w:r w:rsidRPr="00282292">
        <w:t xml:space="preserve"> </w:t>
      </w:r>
      <w:r>
        <w:t xml:space="preserve">Dawson M.  Reflections  on Opinion of Supreme Court of Canada in Quebec Secession Reference </w:t>
      </w:r>
      <w:r w:rsidRPr="004B1BFF">
        <w:t xml:space="preserve">// </w:t>
      </w:r>
      <w:r>
        <w:t xml:space="preserve"> National</w:t>
      </w:r>
      <w:r w:rsidRPr="004B1BFF">
        <w:t xml:space="preserve"> </w:t>
      </w:r>
      <w:r>
        <w:t>Journal</w:t>
      </w:r>
      <w:r w:rsidRPr="004B1BFF">
        <w:t xml:space="preserve">  </w:t>
      </w:r>
      <w:r>
        <w:t xml:space="preserve">of </w:t>
      </w:r>
      <w:r w:rsidRPr="004B1BFF">
        <w:t xml:space="preserve"> </w:t>
      </w:r>
      <w:r>
        <w:t>Constitutional</w:t>
      </w:r>
      <w:r w:rsidRPr="004B1BFF">
        <w:t xml:space="preserve">  </w:t>
      </w:r>
      <w:r>
        <w:t>Law</w:t>
      </w:r>
      <w:r w:rsidRPr="004B1BFF">
        <w:t>. –</w:t>
      </w:r>
      <w:r>
        <w:t>Vol</w:t>
      </w:r>
      <w:r w:rsidRPr="004B1BFF">
        <w:t xml:space="preserve">.23. –  </w:t>
      </w:r>
      <w:r>
        <w:t>November</w:t>
      </w:r>
      <w:r w:rsidRPr="004B1BFF">
        <w:t xml:space="preserve"> 1999. – </w:t>
      </w:r>
      <w:r>
        <w:t>N1.</w:t>
      </w:r>
      <w:r w:rsidRPr="004B1BFF">
        <w:t xml:space="preserve"> </w:t>
      </w:r>
      <w:r w:rsidRPr="00FB5D30">
        <w:t xml:space="preserve">- </w:t>
      </w:r>
      <w:r>
        <w:t>P</w:t>
      </w:r>
      <w:r w:rsidRPr="00FB5D30">
        <w:t>.3 – 21.</w:t>
      </w:r>
    </w:p>
  </w:footnote>
  <w:footnote w:id="518">
    <w:p w:rsidR="00CE3870" w:rsidRPr="00B15CD1" w:rsidRDefault="00CE3870">
      <w:pPr>
        <w:pStyle w:val="a4"/>
      </w:pPr>
      <w:r>
        <w:rPr>
          <w:rStyle w:val="a6"/>
        </w:rPr>
        <w:footnoteRef/>
      </w:r>
      <w:r w:rsidRPr="00B15CD1">
        <w:t xml:space="preserve"> </w:t>
      </w:r>
      <w:r>
        <w:t>Young</w:t>
      </w:r>
      <w:r w:rsidRPr="00B15CD1">
        <w:t xml:space="preserve"> </w:t>
      </w:r>
      <w:r>
        <w:t>R</w:t>
      </w:r>
      <w:r w:rsidRPr="00B15CD1">
        <w:t xml:space="preserve">. </w:t>
      </w:r>
      <w:r>
        <w:t>op.cit. – P.476.</w:t>
      </w:r>
    </w:p>
  </w:footnote>
  <w:footnote w:id="519">
    <w:p w:rsidR="00CE3870" w:rsidRPr="00C761D0" w:rsidRDefault="00CE3870">
      <w:pPr>
        <w:pStyle w:val="a4"/>
      </w:pPr>
      <w:r>
        <w:rPr>
          <w:rStyle w:val="a6"/>
        </w:rPr>
        <w:footnoteRef/>
      </w:r>
      <w:r w:rsidRPr="00282292">
        <w:t xml:space="preserve"> </w:t>
      </w:r>
      <w:r>
        <w:t>Debates</w:t>
      </w:r>
      <w:r w:rsidRPr="007B12CA">
        <w:t xml:space="preserve">. </w:t>
      </w:r>
      <w:r>
        <w:t>Vol</w:t>
      </w:r>
      <w:r w:rsidRPr="007B12CA">
        <w:t xml:space="preserve">. </w:t>
      </w:r>
      <w:r w:rsidRPr="00C761D0">
        <w:t xml:space="preserve">168. – </w:t>
      </w:r>
      <w:r>
        <w:t>P</w:t>
      </w:r>
      <w:r w:rsidRPr="00C761D0">
        <w:t>. 1289.</w:t>
      </w:r>
    </w:p>
  </w:footnote>
  <w:footnote w:id="520">
    <w:p w:rsidR="00CE3870" w:rsidRDefault="00CE3870">
      <w:pPr>
        <w:pStyle w:val="a4"/>
      </w:pPr>
      <w:r>
        <w:rPr>
          <w:rStyle w:val="a6"/>
        </w:rPr>
        <w:footnoteRef/>
      </w:r>
      <w:r w:rsidRPr="00282292">
        <w:t xml:space="preserve">  </w:t>
      </w:r>
      <w:r>
        <w:t>В</w:t>
      </w:r>
      <w:r w:rsidRPr="00282292">
        <w:t xml:space="preserve"> </w:t>
      </w:r>
      <w:r>
        <w:t>том</w:t>
      </w:r>
      <w:r w:rsidRPr="00282292">
        <w:t xml:space="preserve"> </w:t>
      </w:r>
      <w:r>
        <w:t>числе</w:t>
      </w:r>
      <w:r w:rsidRPr="00282292">
        <w:t xml:space="preserve">, </w:t>
      </w:r>
      <w:r>
        <w:t>вероятно</w:t>
      </w:r>
      <w:r w:rsidRPr="00282292">
        <w:t xml:space="preserve">, </w:t>
      </w:r>
      <w:r>
        <w:t>партий</w:t>
      </w:r>
      <w:r w:rsidRPr="00282292">
        <w:t xml:space="preserve">, </w:t>
      </w:r>
      <w:r>
        <w:t>не</w:t>
      </w:r>
      <w:r w:rsidRPr="00282292">
        <w:t xml:space="preserve"> </w:t>
      </w:r>
      <w:r>
        <w:t>представленных</w:t>
      </w:r>
      <w:r w:rsidRPr="00282292">
        <w:t xml:space="preserve"> </w:t>
      </w:r>
      <w:r>
        <w:t>в</w:t>
      </w:r>
      <w:r w:rsidRPr="00282292">
        <w:t xml:space="preserve"> </w:t>
      </w:r>
      <w:r>
        <w:t>законодательных органах федерации и провинций, различных общественных  организаций. Нельзя  исключать и возможности</w:t>
      </w:r>
      <w:r w:rsidRPr="00673AD0">
        <w:t xml:space="preserve"> </w:t>
      </w:r>
      <w:r>
        <w:t>обращения с  запросом  в  органы  власти  США  и т.д..</w:t>
      </w:r>
    </w:p>
  </w:footnote>
  <w:footnote w:id="521">
    <w:p w:rsidR="00CE3870" w:rsidRPr="00C761D0" w:rsidRDefault="00CE3870">
      <w:pPr>
        <w:pStyle w:val="a4"/>
      </w:pPr>
      <w:r>
        <w:rPr>
          <w:rStyle w:val="a6"/>
        </w:rPr>
        <w:footnoteRef/>
      </w:r>
      <w:r w:rsidRPr="00C761D0">
        <w:t xml:space="preserve"> </w:t>
      </w:r>
      <w:r>
        <w:t>McWhinney</w:t>
      </w:r>
      <w:r w:rsidRPr="00C761D0">
        <w:t xml:space="preserve"> </w:t>
      </w:r>
      <w:r>
        <w:t>E</w:t>
      </w:r>
      <w:r w:rsidRPr="00C761D0">
        <w:t xml:space="preserve">. </w:t>
      </w:r>
      <w:r>
        <w:t>Op</w:t>
      </w:r>
      <w:r w:rsidRPr="00C761D0">
        <w:t>.</w:t>
      </w:r>
      <w:r>
        <w:t>cit</w:t>
      </w:r>
      <w:r w:rsidRPr="00C761D0">
        <w:t xml:space="preserve">. – </w:t>
      </w:r>
      <w:r>
        <w:t>P</w:t>
      </w:r>
      <w:r w:rsidRPr="00C761D0">
        <w:t>.384.</w:t>
      </w:r>
      <w:r>
        <w:t>Необходимо помнить, что 71% мест в Палате общин  федерального Парламента  принадлежит англоязычным провинциям и только 29% - Квебеку. Кроме того, более  половины депутатов, избранных от округов  Квебека, обычно составляют твердые федералисты.</w:t>
      </w:r>
    </w:p>
  </w:footnote>
  <w:footnote w:id="522">
    <w:p w:rsidR="00CE3870" w:rsidRPr="006417CC" w:rsidRDefault="00CE3870">
      <w:pPr>
        <w:pStyle w:val="a4"/>
      </w:pPr>
      <w:r>
        <w:rPr>
          <w:rStyle w:val="a6"/>
        </w:rPr>
        <w:footnoteRef/>
      </w:r>
      <w:r>
        <w:t xml:space="preserve"> Часть  исследователей  предлагает поэтому  рассматривать  Акт о ясности в  комплексе со  статутами о чрезвычайном положении 1985 – 1988 гг. </w:t>
      </w:r>
      <w:r w:rsidRPr="007B12CA">
        <w:t>(</w:t>
      </w:r>
      <w:r>
        <w:t>см</w:t>
      </w:r>
      <w:r w:rsidRPr="007B12CA">
        <w:t xml:space="preserve">. </w:t>
      </w:r>
      <w:r>
        <w:t>Hale</w:t>
      </w:r>
      <w:r w:rsidRPr="007B12CA">
        <w:t xml:space="preserve"> </w:t>
      </w:r>
      <w:r>
        <w:t>G</w:t>
      </w:r>
      <w:r w:rsidRPr="007B12CA">
        <w:t xml:space="preserve">. </w:t>
      </w:r>
      <w:r>
        <w:t>Op</w:t>
      </w:r>
      <w:r w:rsidRPr="007B12CA">
        <w:t>.</w:t>
      </w:r>
      <w:r>
        <w:t>cit</w:t>
      </w:r>
      <w:r w:rsidRPr="007B12CA">
        <w:t xml:space="preserve">. – </w:t>
      </w:r>
      <w:r>
        <w:t>P</w:t>
      </w:r>
      <w:r w:rsidRPr="007B12CA">
        <w:t xml:space="preserve">. </w:t>
      </w:r>
      <w:r>
        <w:t>405</w:t>
      </w:r>
      <w:r w:rsidRPr="007B12CA">
        <w:t xml:space="preserve"> ; </w:t>
      </w:r>
      <w:r w:rsidRPr="00C761D0">
        <w:t xml:space="preserve"> </w:t>
      </w:r>
      <w:r>
        <w:t xml:space="preserve">New  Trends  in Canadian Federalism. – P. 457).   </w:t>
      </w:r>
      <w:r w:rsidRPr="006417CC">
        <w:t xml:space="preserve"> </w:t>
      </w:r>
    </w:p>
  </w:footnote>
  <w:footnote w:id="523">
    <w:p w:rsidR="00CE3870" w:rsidRPr="007B12CA" w:rsidRDefault="00CE3870">
      <w:pPr>
        <w:pStyle w:val="a4"/>
      </w:pPr>
      <w:r>
        <w:rPr>
          <w:rStyle w:val="a6"/>
        </w:rPr>
        <w:footnoteRef/>
      </w:r>
      <w:r w:rsidRPr="006417CC">
        <w:t xml:space="preserve"> </w:t>
      </w:r>
      <w:r>
        <w:t>Debates. Vol. 180. –P.1653.</w:t>
      </w:r>
    </w:p>
  </w:footnote>
  <w:footnote w:id="524">
    <w:p w:rsidR="00CE3870" w:rsidRPr="00590870" w:rsidRDefault="00CE3870">
      <w:pPr>
        <w:pStyle w:val="a4"/>
      </w:pPr>
      <w:r>
        <w:rPr>
          <w:rStyle w:val="a6"/>
        </w:rPr>
        <w:footnoteRef/>
      </w:r>
      <w:r w:rsidRPr="00590870">
        <w:t xml:space="preserve"> </w:t>
      </w:r>
      <w:r>
        <w:t>Quebec s  Position on Constitutional and Intergovernmental Issues. 1936 – 2001.  Quebec City, 2001. – P. 502, 503.</w:t>
      </w:r>
    </w:p>
  </w:footnote>
  <w:footnote w:id="525">
    <w:p w:rsidR="00CE3870" w:rsidRPr="00590870" w:rsidRDefault="00CE3870">
      <w:pPr>
        <w:pStyle w:val="a4"/>
      </w:pPr>
      <w:r>
        <w:rPr>
          <w:rStyle w:val="a6"/>
        </w:rPr>
        <w:footnoteRef/>
      </w:r>
      <w:r w:rsidRPr="00590870">
        <w:t xml:space="preserve"> </w:t>
      </w:r>
      <w:r>
        <w:t>Ibid. – P. 507.</w:t>
      </w:r>
    </w:p>
  </w:footnote>
  <w:footnote w:id="526">
    <w:p w:rsidR="00CE3870" w:rsidRPr="00590870" w:rsidRDefault="00CE3870">
      <w:pPr>
        <w:pStyle w:val="a4"/>
      </w:pPr>
      <w:r>
        <w:rPr>
          <w:rStyle w:val="a6"/>
        </w:rPr>
        <w:footnoteRef/>
      </w:r>
      <w:r w:rsidRPr="00590870">
        <w:t xml:space="preserve"> </w:t>
      </w:r>
      <w:r>
        <w:t>Hale G. Op.cit. – P.  432</w:t>
      </w:r>
      <w:r w:rsidRPr="00892B86">
        <w:t xml:space="preserve">; </w:t>
      </w:r>
      <w:r>
        <w:t xml:space="preserve"> New Trends in Canadian Federalism… -P. 219.</w:t>
      </w:r>
    </w:p>
  </w:footnote>
  <w:footnote w:id="527">
    <w:p w:rsidR="00CE3870" w:rsidRPr="00042228" w:rsidRDefault="00CE3870">
      <w:pPr>
        <w:pStyle w:val="a4"/>
      </w:pPr>
      <w:r>
        <w:rPr>
          <w:rStyle w:val="a6"/>
        </w:rPr>
        <w:footnoteRef/>
      </w:r>
      <w:r w:rsidRPr="00042228">
        <w:t xml:space="preserve"> </w:t>
      </w:r>
      <w:r>
        <w:t xml:space="preserve"> На</w:t>
      </w:r>
      <w:r w:rsidRPr="00042228">
        <w:t xml:space="preserve"> </w:t>
      </w:r>
      <w:r>
        <w:t>федеральном</w:t>
      </w:r>
      <w:r w:rsidRPr="00042228">
        <w:t xml:space="preserve">  </w:t>
      </w:r>
      <w:r>
        <w:t>уровне</w:t>
      </w:r>
      <w:r w:rsidRPr="00042228">
        <w:t xml:space="preserve"> </w:t>
      </w:r>
      <w:r>
        <w:t xml:space="preserve"> - с</w:t>
      </w:r>
      <w:r w:rsidRPr="00042228">
        <w:t xml:space="preserve"> 1921 </w:t>
      </w:r>
      <w:r>
        <w:t>г</w:t>
      </w:r>
      <w:r w:rsidRPr="00042228">
        <w:t xml:space="preserve">., </w:t>
      </w:r>
      <w:r>
        <w:t>на</w:t>
      </w:r>
      <w:r w:rsidRPr="00042228">
        <w:t xml:space="preserve"> </w:t>
      </w:r>
      <w:r>
        <w:t>провинциальном</w:t>
      </w:r>
      <w:r w:rsidRPr="00042228">
        <w:t xml:space="preserve"> -  </w:t>
      </w:r>
      <w:r>
        <w:t>с</w:t>
      </w:r>
      <w:r w:rsidRPr="00042228">
        <w:t xml:space="preserve"> 1944 </w:t>
      </w:r>
      <w:r>
        <w:t>г</w:t>
      </w:r>
      <w:r w:rsidRPr="00042228">
        <w:t>.</w:t>
      </w:r>
    </w:p>
  </w:footnote>
  <w:footnote w:id="528">
    <w:p w:rsidR="00CE3870" w:rsidRPr="00767E3C" w:rsidRDefault="00CE3870">
      <w:pPr>
        <w:pStyle w:val="a4"/>
      </w:pPr>
      <w:r>
        <w:rPr>
          <w:rStyle w:val="a6"/>
        </w:rPr>
        <w:footnoteRef/>
      </w:r>
      <w:r w:rsidRPr="007B12CA">
        <w:t xml:space="preserve">  </w:t>
      </w:r>
      <w:r>
        <w:t xml:space="preserve">  Stevenson G.  Op.cit. – P.354.</w:t>
      </w:r>
    </w:p>
  </w:footnote>
  <w:footnote w:id="529">
    <w:p w:rsidR="00CE3870" w:rsidRDefault="00CE3870">
      <w:pPr>
        <w:pStyle w:val="a4"/>
      </w:pPr>
      <w:r>
        <w:rPr>
          <w:rStyle w:val="a6"/>
        </w:rPr>
        <w:footnoteRef/>
      </w:r>
      <w:r>
        <w:t xml:space="preserve"> Из партии выделилась Партия демократического действия, объединившая умеренных национал сепаратистов,  идейно близких  к ЛПК.</w:t>
      </w:r>
    </w:p>
  </w:footnote>
  <w:footnote w:id="530">
    <w:p w:rsidR="00CE3870" w:rsidRDefault="00CE3870">
      <w:pPr>
        <w:pStyle w:val="a4"/>
      </w:pPr>
      <w:r>
        <w:rPr>
          <w:rStyle w:val="a6"/>
        </w:rPr>
        <w:footnoteRef/>
      </w:r>
      <w:r>
        <w:t xml:space="preserve"> Прогрессивно-Kонсервативная партия и Канадский альянс объединились  в 2005 г. в рамках ПКП.</w:t>
      </w:r>
    </w:p>
  </w:footnote>
  <w:footnote w:id="531">
    <w:p w:rsidR="00CE3870" w:rsidRPr="008A1F9B" w:rsidRDefault="00CE3870">
      <w:pPr>
        <w:pStyle w:val="a4"/>
      </w:pPr>
      <w:r>
        <w:rPr>
          <w:rStyle w:val="a6"/>
        </w:rPr>
        <w:footnoteRef/>
      </w:r>
      <w:r w:rsidRPr="005D0B64">
        <w:t xml:space="preserve">  </w:t>
      </w:r>
      <w:r>
        <w:t>Monahan P. Doing the  Rules. An Assessment of the Federal  Clarity Act  in Light of  Quebec Secession Reference. – Toronto –Buffalo, 2001.</w:t>
      </w:r>
      <w:r w:rsidRPr="008A1F9B">
        <w:t xml:space="preserve"> </w:t>
      </w:r>
      <w:r>
        <w:t>– Р</w:t>
      </w:r>
      <w:r w:rsidRPr="008A1F9B">
        <w:t>.47 -51.</w:t>
      </w:r>
    </w:p>
  </w:footnote>
  <w:footnote w:id="532">
    <w:p w:rsidR="00CE3870" w:rsidRPr="00DF51C5" w:rsidRDefault="00CE3870">
      <w:pPr>
        <w:pStyle w:val="a4"/>
      </w:pPr>
      <w:r>
        <w:rPr>
          <w:rStyle w:val="a6"/>
        </w:rPr>
        <w:footnoteRef/>
      </w:r>
      <w:r w:rsidRPr="002E34CE">
        <w:t xml:space="preserve"> </w:t>
      </w:r>
      <w:r>
        <w:t>См</w:t>
      </w:r>
      <w:r w:rsidRPr="002E34CE">
        <w:t>.</w:t>
      </w:r>
      <w:r w:rsidRPr="00DF51C5">
        <w:t xml:space="preserve"> </w:t>
      </w:r>
      <w:r>
        <w:t>подробнее</w:t>
      </w:r>
      <w:r w:rsidRPr="002E34CE">
        <w:t xml:space="preserve">: </w:t>
      </w:r>
      <w:r>
        <w:t>Cook C. et al. Op.cit. – P.</w:t>
      </w:r>
      <w:r w:rsidRPr="00DF51C5">
        <w:t>174 – 178.</w:t>
      </w:r>
    </w:p>
  </w:footnote>
  <w:footnote w:id="533">
    <w:p w:rsidR="00CE3870" w:rsidRPr="00F90C9F" w:rsidRDefault="00CE3870">
      <w:pPr>
        <w:pStyle w:val="a4"/>
      </w:pPr>
      <w:r>
        <w:rPr>
          <w:rStyle w:val="a6"/>
        </w:rPr>
        <w:footnoteRef/>
      </w:r>
      <w:r w:rsidRPr="001009CF">
        <w:t xml:space="preserve"> </w:t>
      </w:r>
      <w:r>
        <w:t xml:space="preserve">Allen H. </w:t>
      </w:r>
      <w:r w:rsidRPr="004A2D0E">
        <w:t xml:space="preserve"> </w:t>
      </w:r>
      <w:r>
        <w:t xml:space="preserve">Op.cit. – p. 345- 347 </w:t>
      </w:r>
      <w:r w:rsidRPr="004A2D0E">
        <w:t xml:space="preserve">; </w:t>
      </w:r>
      <w:r>
        <w:t>Friedrich K. Op.cit. – P. 132 – 136.</w:t>
      </w:r>
    </w:p>
  </w:footnote>
  <w:footnote w:id="534">
    <w:p w:rsidR="00CE3870" w:rsidRPr="00DF51C5" w:rsidRDefault="00CE3870">
      <w:pPr>
        <w:pStyle w:val="a4"/>
      </w:pPr>
      <w:r>
        <w:rPr>
          <w:rStyle w:val="a6"/>
        </w:rPr>
        <w:footnoteRef/>
      </w:r>
      <w:r w:rsidRPr="001009CF">
        <w:t xml:space="preserve"> </w:t>
      </w:r>
      <w:r>
        <w:t xml:space="preserve">Parties and Federalism in  Australia and Canada. Ed. by Sherman C.  </w:t>
      </w:r>
      <w:r w:rsidRPr="00176C6B">
        <w:t xml:space="preserve">- </w:t>
      </w:r>
      <w:r>
        <w:t>Canberra, 1994. – P. 211.</w:t>
      </w:r>
    </w:p>
  </w:footnote>
  <w:footnote w:id="535">
    <w:p w:rsidR="00CE3870" w:rsidRPr="004D1D5A" w:rsidRDefault="00CE3870">
      <w:pPr>
        <w:pStyle w:val="a4"/>
      </w:pPr>
      <w:r>
        <w:rPr>
          <w:rStyle w:val="a6"/>
        </w:rPr>
        <w:footnoteRef/>
      </w:r>
      <w:r w:rsidRPr="001009CF">
        <w:t xml:space="preserve"> </w:t>
      </w:r>
      <w:r>
        <w:t>Hogg P. Op.cit. –P.479.</w:t>
      </w:r>
    </w:p>
  </w:footnote>
  <w:footnote w:id="536">
    <w:p w:rsidR="00CE3870" w:rsidRDefault="00CE3870">
      <w:pPr>
        <w:pStyle w:val="a4"/>
      </w:pPr>
      <w:r>
        <w:rPr>
          <w:rStyle w:val="a6"/>
        </w:rPr>
        <w:footnoteRef/>
      </w:r>
      <w:r>
        <w:t xml:space="preserve"> А. Шапло был  депутатом от Северного Онтарио, граничащего с  Манитобой.</w:t>
      </w:r>
    </w:p>
  </w:footnote>
  <w:footnote w:id="537">
    <w:p w:rsidR="00CE3870" w:rsidRPr="001605FC" w:rsidRDefault="00CE3870">
      <w:pPr>
        <w:pStyle w:val="a4"/>
      </w:pPr>
      <w:r>
        <w:rPr>
          <w:rStyle w:val="a6"/>
        </w:rPr>
        <w:footnoteRef/>
      </w:r>
      <w:r w:rsidRPr="001009CF">
        <w:t xml:space="preserve"> </w:t>
      </w:r>
      <w:r>
        <w:t>Heard A.  Op.cit. – P.</w:t>
      </w:r>
      <w:r w:rsidRPr="001605FC">
        <w:t>342.</w:t>
      </w:r>
    </w:p>
  </w:footnote>
  <w:footnote w:id="538">
    <w:p w:rsidR="00CE3870" w:rsidRDefault="00CE3870">
      <w:pPr>
        <w:pStyle w:val="a4"/>
      </w:pPr>
      <w:r>
        <w:rPr>
          <w:rStyle w:val="a6"/>
        </w:rPr>
        <w:footnoteRef/>
      </w:r>
      <w:r>
        <w:t xml:space="preserve"> Правда. в  Квебеке половой ценз на провинциальных выборах  сохранялся вплоть  до середины 1940-х гг.</w:t>
      </w:r>
    </w:p>
  </w:footnote>
  <w:footnote w:id="539">
    <w:p w:rsidR="00CE3870" w:rsidRPr="001605FC" w:rsidRDefault="00CE3870">
      <w:pPr>
        <w:pStyle w:val="a4"/>
      </w:pPr>
      <w:r>
        <w:rPr>
          <w:rStyle w:val="a6"/>
        </w:rPr>
        <w:footnoteRef/>
      </w:r>
      <w:r w:rsidRPr="00EB63C2">
        <w:t xml:space="preserve"> </w:t>
      </w:r>
      <w:r>
        <w:t>Woodcock</w:t>
      </w:r>
      <w:r w:rsidRPr="00EB63C2">
        <w:t xml:space="preserve"> </w:t>
      </w:r>
      <w:r>
        <w:t>G</w:t>
      </w:r>
      <w:r w:rsidRPr="00EB63C2">
        <w:t xml:space="preserve">.  </w:t>
      </w:r>
      <w:r>
        <w:t>Op.cit. – P. 252.</w:t>
      </w:r>
    </w:p>
  </w:footnote>
  <w:footnote w:id="540">
    <w:p w:rsidR="00CE3870" w:rsidRPr="00143097" w:rsidRDefault="00CE3870">
      <w:pPr>
        <w:pStyle w:val="a4"/>
      </w:pPr>
      <w:r>
        <w:rPr>
          <w:rStyle w:val="a6"/>
        </w:rPr>
        <w:footnoteRef/>
      </w:r>
      <w:r w:rsidRPr="00143097">
        <w:t xml:space="preserve"> </w:t>
      </w:r>
      <w:r>
        <w:t>Lalande G. Op.cit.  - P.21.</w:t>
      </w:r>
    </w:p>
  </w:footnote>
  <w:footnote w:id="541">
    <w:p w:rsidR="00CE3870" w:rsidRPr="00CB441A" w:rsidRDefault="00CE3870">
      <w:pPr>
        <w:pStyle w:val="a4"/>
      </w:pPr>
      <w:r>
        <w:rPr>
          <w:rStyle w:val="a6"/>
        </w:rPr>
        <w:footnoteRef/>
      </w:r>
      <w:r w:rsidRPr="002F1AFE">
        <w:t xml:space="preserve"> </w:t>
      </w:r>
      <w:r>
        <w:t xml:space="preserve">Macdonald I.  Op.cit.  –P.234. </w:t>
      </w:r>
    </w:p>
  </w:footnote>
  <w:footnote w:id="542">
    <w:p w:rsidR="00CE3870" w:rsidRPr="001605FC" w:rsidRDefault="00CE3870">
      <w:pPr>
        <w:pStyle w:val="a4"/>
      </w:pPr>
      <w:r>
        <w:rPr>
          <w:rStyle w:val="a6"/>
        </w:rPr>
        <w:footnoteRef/>
      </w:r>
      <w:r w:rsidRPr="002F1AFE">
        <w:t xml:space="preserve"> </w:t>
      </w:r>
      <w:r w:rsidRPr="00B866C5">
        <w:t xml:space="preserve"> </w:t>
      </w:r>
      <w:r>
        <w:t>Clarkson S., McCall C. Op.cit.  Vol.2. – P.</w:t>
      </w:r>
      <w:r w:rsidRPr="00191577">
        <w:t xml:space="preserve"> 1</w:t>
      </w:r>
      <w:r w:rsidRPr="001605FC">
        <w:t>43.</w:t>
      </w:r>
    </w:p>
  </w:footnote>
  <w:footnote w:id="543">
    <w:p w:rsidR="00CE3870" w:rsidRPr="00CB441A" w:rsidRDefault="00CE3870">
      <w:pPr>
        <w:pStyle w:val="a4"/>
      </w:pPr>
      <w:r>
        <w:rPr>
          <w:rStyle w:val="a6"/>
        </w:rPr>
        <w:footnoteRef/>
      </w:r>
      <w:r w:rsidRPr="002F1AFE">
        <w:t xml:space="preserve"> </w:t>
      </w:r>
      <w:r>
        <w:t>Macdonald I. Op.cit. – P. 243.</w:t>
      </w:r>
    </w:p>
  </w:footnote>
  <w:footnote w:id="544">
    <w:p w:rsidR="00CE3870" w:rsidRPr="00143097" w:rsidRDefault="00CE3870">
      <w:pPr>
        <w:pStyle w:val="a4"/>
      </w:pPr>
      <w:r>
        <w:rPr>
          <w:rStyle w:val="a6"/>
        </w:rPr>
        <w:footnoteRef/>
      </w:r>
      <w:r w:rsidRPr="00143097">
        <w:t xml:space="preserve"> </w:t>
      </w:r>
      <w:r>
        <w:t xml:space="preserve"> Brimelow P. Op.cit. – P  115</w:t>
      </w:r>
      <w:r w:rsidRPr="006704DB">
        <w:t>;</w:t>
      </w:r>
      <w:r w:rsidRPr="00191577">
        <w:t xml:space="preserve"> </w:t>
      </w:r>
      <w:r>
        <w:t xml:space="preserve"> Verney D. Op.cit. – P.378.</w:t>
      </w:r>
    </w:p>
  </w:footnote>
  <w:footnote w:id="545">
    <w:p w:rsidR="00CE3870" w:rsidRPr="00B866C5" w:rsidRDefault="00CE3870">
      <w:pPr>
        <w:pStyle w:val="a4"/>
      </w:pPr>
      <w:r>
        <w:rPr>
          <w:rStyle w:val="a6"/>
        </w:rPr>
        <w:footnoteRef/>
      </w:r>
      <w:r w:rsidRPr="00B866C5">
        <w:t xml:space="preserve"> </w:t>
      </w:r>
      <w:r>
        <w:t xml:space="preserve">Studies </w:t>
      </w:r>
      <w:r w:rsidRPr="00FE4848">
        <w:t xml:space="preserve"> </w:t>
      </w:r>
      <w:r>
        <w:t xml:space="preserve">in Crisis </w:t>
      </w:r>
      <w:r w:rsidRPr="00FE4848">
        <w:t xml:space="preserve"> </w:t>
      </w:r>
      <w:r>
        <w:t>Management… -</w:t>
      </w:r>
      <w:r w:rsidRPr="00FE4848">
        <w:t xml:space="preserve"> </w:t>
      </w:r>
      <w:r>
        <w:t>P. 461.</w:t>
      </w:r>
    </w:p>
  </w:footnote>
  <w:footnote w:id="546">
    <w:p w:rsidR="00CE3870" w:rsidRPr="009D45D5" w:rsidRDefault="00CE3870">
      <w:pPr>
        <w:pStyle w:val="a4"/>
      </w:pPr>
      <w:r>
        <w:rPr>
          <w:rStyle w:val="a6"/>
        </w:rPr>
        <w:footnoteRef/>
      </w:r>
      <w:r w:rsidRPr="009D45D5">
        <w:t xml:space="preserve"> </w:t>
      </w:r>
      <w:r>
        <w:t xml:space="preserve"> Chretien J. Op.cit. –P.124 – 144</w:t>
      </w:r>
      <w:r w:rsidRPr="00F87A92">
        <w:t>;</w:t>
      </w:r>
      <w:r>
        <w:t xml:space="preserve">  Levesque R. Оp.cit. –P. 305 – 396.  </w:t>
      </w:r>
    </w:p>
  </w:footnote>
  <w:footnote w:id="547">
    <w:p w:rsidR="00CE3870" w:rsidRPr="009D45D5" w:rsidRDefault="00CE3870">
      <w:pPr>
        <w:pStyle w:val="a4"/>
      </w:pPr>
      <w:r>
        <w:rPr>
          <w:rStyle w:val="a6"/>
        </w:rPr>
        <w:footnoteRef/>
      </w:r>
      <w:r w:rsidRPr="009D45D5">
        <w:t xml:space="preserve"> </w:t>
      </w:r>
      <w:r>
        <w:t>Verney D.  Op .cit. – Р.311.</w:t>
      </w:r>
    </w:p>
  </w:footnote>
  <w:footnote w:id="548">
    <w:p w:rsidR="00CE3870" w:rsidRPr="00F87A92" w:rsidRDefault="00CE3870">
      <w:pPr>
        <w:pStyle w:val="a4"/>
      </w:pPr>
      <w:r>
        <w:rPr>
          <w:rStyle w:val="a6"/>
        </w:rPr>
        <w:footnoteRef/>
      </w:r>
      <w:r w:rsidRPr="00CB441A">
        <w:t xml:space="preserve"> </w:t>
      </w:r>
      <w:r>
        <w:t xml:space="preserve"> Chretien J. Op.cit. -  P.146</w:t>
      </w:r>
      <w:r w:rsidRPr="00F87A92">
        <w:t>;</w:t>
      </w:r>
      <w:r>
        <w:t xml:space="preserve">  Macdonald I.  Op</w:t>
      </w:r>
      <w:r w:rsidRPr="00FE4848">
        <w:t>.</w:t>
      </w:r>
      <w:r>
        <w:t>cit</w:t>
      </w:r>
      <w:r w:rsidRPr="00FE4848">
        <w:t>.-</w:t>
      </w:r>
      <w:r>
        <w:t xml:space="preserve"> P</w:t>
      </w:r>
      <w:r w:rsidRPr="00FE4848">
        <w:t>.298</w:t>
      </w:r>
      <w:r>
        <w:t>.  Из 75 депутатов от Квебека в рассматриваемый период 74 были избраны по спискам Либеральной партии. Их отставка означала бы временное  лишение интересов провинции любой защиты на федеральном уровне.</w:t>
      </w:r>
    </w:p>
  </w:footnote>
  <w:footnote w:id="549">
    <w:p w:rsidR="00CE3870" w:rsidRPr="00CB441A" w:rsidRDefault="00CE3870">
      <w:pPr>
        <w:pStyle w:val="a4"/>
      </w:pPr>
      <w:r>
        <w:rPr>
          <w:rStyle w:val="a6"/>
        </w:rPr>
        <w:footnoteRef/>
      </w:r>
      <w:r w:rsidRPr="00FE4848">
        <w:t xml:space="preserve">  </w:t>
      </w:r>
      <w:r>
        <w:t>Oliver</w:t>
      </w:r>
      <w:r w:rsidRPr="00FE4848">
        <w:t xml:space="preserve"> </w:t>
      </w:r>
      <w:r>
        <w:t>M</w:t>
      </w:r>
      <w:r w:rsidRPr="00FE4848">
        <w:t xml:space="preserve">. </w:t>
      </w:r>
      <w:r>
        <w:t>Op</w:t>
      </w:r>
      <w:r w:rsidRPr="00FE4848">
        <w:t>.</w:t>
      </w:r>
      <w:r>
        <w:t>cit</w:t>
      </w:r>
      <w:r w:rsidRPr="00FE4848">
        <w:t xml:space="preserve">. – </w:t>
      </w:r>
      <w:r>
        <w:t>P</w:t>
      </w:r>
      <w:r w:rsidRPr="00FE4848">
        <w:t>.35</w:t>
      </w:r>
      <w:r>
        <w:t>5</w:t>
      </w:r>
    </w:p>
  </w:footnote>
  <w:footnote w:id="550">
    <w:p w:rsidR="00CE3870" w:rsidRPr="00754192" w:rsidRDefault="00CE3870">
      <w:pPr>
        <w:pStyle w:val="a4"/>
      </w:pPr>
      <w:r>
        <w:rPr>
          <w:rStyle w:val="a6"/>
        </w:rPr>
        <w:footnoteRef/>
      </w:r>
      <w:r w:rsidRPr="00754192">
        <w:t xml:space="preserve"> </w:t>
      </w:r>
      <w:r>
        <w:t>Trudeau P. Memoirs. –P. 154.</w:t>
      </w:r>
    </w:p>
  </w:footnote>
  <w:footnote w:id="551">
    <w:p w:rsidR="00CE3870" w:rsidRPr="00754192" w:rsidRDefault="00CE3870">
      <w:pPr>
        <w:pStyle w:val="a4"/>
      </w:pPr>
      <w:r>
        <w:rPr>
          <w:rStyle w:val="a6"/>
        </w:rPr>
        <w:footnoteRef/>
      </w:r>
      <w:r w:rsidRPr="00143097">
        <w:t xml:space="preserve"> </w:t>
      </w:r>
      <w:r>
        <w:t xml:space="preserve">Bothwell R.  Op. cit. </w:t>
      </w:r>
      <w:r w:rsidRPr="00754192">
        <w:t>–</w:t>
      </w:r>
      <w:r>
        <w:t>Р</w:t>
      </w:r>
      <w:r w:rsidRPr="00754192">
        <w:t>. 457.</w:t>
      </w:r>
    </w:p>
  </w:footnote>
  <w:footnote w:id="552">
    <w:p w:rsidR="00CE3870" w:rsidRPr="004110BD" w:rsidRDefault="00CE3870">
      <w:pPr>
        <w:pStyle w:val="a4"/>
      </w:pPr>
      <w:r>
        <w:rPr>
          <w:rStyle w:val="a6"/>
        </w:rPr>
        <w:footnoteRef/>
      </w:r>
      <w:r w:rsidRPr="00143097">
        <w:t xml:space="preserve"> </w:t>
      </w:r>
      <w:r>
        <w:t xml:space="preserve">Christian W., Campbell C. Op.cit. </w:t>
      </w:r>
      <w:r w:rsidRPr="00AB6E84">
        <w:t xml:space="preserve"> </w:t>
      </w:r>
      <w:r w:rsidRPr="004110BD">
        <w:t xml:space="preserve">- </w:t>
      </w:r>
      <w:r>
        <w:t xml:space="preserve"> P.</w:t>
      </w:r>
      <w:r w:rsidRPr="004110BD">
        <w:t>290.</w:t>
      </w:r>
    </w:p>
  </w:footnote>
  <w:footnote w:id="553">
    <w:p w:rsidR="00CE3870" w:rsidRPr="00AA56F3" w:rsidRDefault="00CE3870">
      <w:pPr>
        <w:pStyle w:val="a4"/>
      </w:pPr>
      <w:r>
        <w:rPr>
          <w:rStyle w:val="a6"/>
        </w:rPr>
        <w:footnoteRef/>
      </w:r>
      <w:r w:rsidRPr="00143097">
        <w:t xml:space="preserve"> </w:t>
      </w:r>
      <w:r>
        <w:t>Conway J. Op.cit. – P.</w:t>
      </w:r>
      <w:r w:rsidRPr="00AA56F3">
        <w:t>208.</w:t>
      </w:r>
    </w:p>
  </w:footnote>
  <w:footnote w:id="554">
    <w:p w:rsidR="00CE3870" w:rsidRPr="004E0B88" w:rsidRDefault="00CE3870">
      <w:pPr>
        <w:pStyle w:val="a4"/>
      </w:pPr>
      <w:r>
        <w:rPr>
          <w:rStyle w:val="a6"/>
        </w:rPr>
        <w:footnoteRef/>
      </w:r>
      <w:r w:rsidRPr="004E0B88">
        <w:t xml:space="preserve"> </w:t>
      </w:r>
      <w:r>
        <w:t xml:space="preserve">McWhinney E.  Jean Chretien and Canadian Federalism. Politics  and Constitution. </w:t>
      </w:r>
      <w:r w:rsidRPr="00F87A92">
        <w:t>-</w:t>
      </w:r>
      <w:r>
        <w:t xml:space="preserve"> Toronto, 2003. – P.  275.</w:t>
      </w:r>
    </w:p>
  </w:footnote>
  <w:footnote w:id="555">
    <w:p w:rsidR="00CE3870" w:rsidRPr="004D0439" w:rsidRDefault="00CE3870">
      <w:pPr>
        <w:pStyle w:val="a4"/>
      </w:pPr>
      <w:r>
        <w:rPr>
          <w:rStyle w:val="a6"/>
        </w:rPr>
        <w:footnoteRef/>
      </w:r>
      <w:r w:rsidRPr="00143097">
        <w:t xml:space="preserve"> </w:t>
      </w:r>
      <w:r>
        <w:t xml:space="preserve">Cameron D. Referendum Papers. Essays  on Secession and National Unity. </w:t>
      </w:r>
      <w:r w:rsidRPr="00F87A92">
        <w:t xml:space="preserve">- </w:t>
      </w:r>
      <w:r>
        <w:t>Toronto-Buffalo, 1999. – P. 220.</w:t>
      </w:r>
    </w:p>
  </w:footnote>
  <w:footnote w:id="556">
    <w:p w:rsidR="00CE3870" w:rsidRPr="004D0439" w:rsidRDefault="00CE3870">
      <w:pPr>
        <w:pStyle w:val="a4"/>
      </w:pPr>
      <w:r>
        <w:rPr>
          <w:rStyle w:val="a6"/>
        </w:rPr>
        <w:footnoteRef/>
      </w:r>
      <w:r w:rsidRPr="00143097">
        <w:t xml:space="preserve"> </w:t>
      </w:r>
      <w:r>
        <w:t>Referendum de 26 octobre 1992 –les objections de 26 specialesteur  aux offers  federals. Ed. Bariteau C. Montreal, 1992. – P.52 -54.</w:t>
      </w:r>
    </w:p>
  </w:footnote>
  <w:footnote w:id="557">
    <w:p w:rsidR="00CE3870" w:rsidRPr="00DC7720" w:rsidRDefault="00CE3870">
      <w:pPr>
        <w:pStyle w:val="a4"/>
      </w:pPr>
      <w:r>
        <w:rPr>
          <w:rStyle w:val="a6"/>
        </w:rPr>
        <w:footnoteRef/>
      </w:r>
      <w:r w:rsidRPr="00DC7720">
        <w:t xml:space="preserve"> </w:t>
      </w:r>
      <w:r>
        <w:t>Существует афоризм:»Онтарио – это треть населения Канады и половина всего остального»</w:t>
      </w:r>
      <w:r w:rsidRPr="00DC7720">
        <w:t xml:space="preserve"> (</w:t>
      </w:r>
      <w:r>
        <w:t>Woodcock</w:t>
      </w:r>
      <w:r w:rsidRPr="00DC7720">
        <w:t xml:space="preserve"> </w:t>
      </w:r>
      <w:r>
        <w:t>G</w:t>
      </w:r>
      <w:r w:rsidRPr="00DC7720">
        <w:t xml:space="preserve">. </w:t>
      </w:r>
      <w:r>
        <w:t>Op</w:t>
      </w:r>
      <w:r w:rsidRPr="00DC7720">
        <w:t>.</w:t>
      </w:r>
      <w:r>
        <w:t>cit</w:t>
      </w:r>
      <w:r w:rsidRPr="00DC7720">
        <w:t xml:space="preserve">. – </w:t>
      </w:r>
      <w:r>
        <w:t>P</w:t>
      </w:r>
      <w:r w:rsidRPr="00DC7720">
        <w:t>. 415).</w:t>
      </w:r>
    </w:p>
  </w:footnote>
  <w:footnote w:id="558">
    <w:p w:rsidR="00CE3870" w:rsidRPr="00EC4BCA" w:rsidRDefault="00CE3870">
      <w:pPr>
        <w:pStyle w:val="a4"/>
      </w:pPr>
      <w:r>
        <w:rPr>
          <w:rStyle w:val="a6"/>
        </w:rPr>
        <w:footnoteRef/>
      </w:r>
      <w:r w:rsidRPr="00EC4BCA">
        <w:t xml:space="preserve"> </w:t>
      </w:r>
      <w:r>
        <w:t>Davis L.  Op.cit. – P. 396.</w:t>
      </w:r>
    </w:p>
  </w:footnote>
  <w:footnote w:id="559">
    <w:p w:rsidR="00CE3870" w:rsidRPr="004D0439" w:rsidRDefault="00CE3870">
      <w:pPr>
        <w:pStyle w:val="a4"/>
      </w:pPr>
      <w:r>
        <w:rPr>
          <w:rStyle w:val="a6"/>
        </w:rPr>
        <w:footnoteRef/>
      </w:r>
      <w:r>
        <w:t xml:space="preserve"> Dynamics of Decentralization… - P. 136</w:t>
      </w:r>
      <w:r w:rsidRPr="00F72C14">
        <w:t xml:space="preserve">; </w:t>
      </w:r>
      <w:r w:rsidRPr="00143097">
        <w:t xml:space="preserve"> </w:t>
      </w:r>
      <w:r>
        <w:t>Leading Constitutional Decisions… -P. 545.</w:t>
      </w:r>
    </w:p>
  </w:footnote>
  <w:footnote w:id="560">
    <w:p w:rsidR="00CE3870" w:rsidRPr="00F87A92" w:rsidRDefault="00CE3870">
      <w:pPr>
        <w:pStyle w:val="a4"/>
      </w:pPr>
      <w:r>
        <w:rPr>
          <w:rStyle w:val="a6"/>
        </w:rPr>
        <w:footnoteRef/>
      </w:r>
      <w:r w:rsidRPr="00132228">
        <w:t xml:space="preserve"> </w:t>
      </w:r>
      <w:r>
        <w:t xml:space="preserve">Hale G. Op.cit. – P. </w:t>
      </w:r>
      <w:r w:rsidRPr="00F87A92">
        <w:t>199;</w:t>
      </w:r>
      <w:r>
        <w:t xml:space="preserve">  New  Trends  in  Canadian Federalism. – P. </w:t>
      </w:r>
      <w:r w:rsidRPr="00F87A92">
        <w:t>435.</w:t>
      </w:r>
    </w:p>
  </w:footnote>
  <w:footnote w:id="561">
    <w:p w:rsidR="00CE3870" w:rsidRPr="00B40B77" w:rsidRDefault="00CE3870">
      <w:pPr>
        <w:pStyle w:val="a4"/>
      </w:pPr>
      <w:r>
        <w:rPr>
          <w:rStyle w:val="a6"/>
        </w:rPr>
        <w:footnoteRef/>
      </w:r>
      <w:r w:rsidRPr="00143097">
        <w:t xml:space="preserve"> </w:t>
      </w:r>
      <w:r>
        <w:t>Hogg P.  Op.cit. – P.</w:t>
      </w:r>
      <w:r w:rsidRPr="00B40B77">
        <w:t>558.</w:t>
      </w:r>
    </w:p>
  </w:footnote>
  <w:footnote w:id="562">
    <w:p w:rsidR="00CE3870" w:rsidRPr="0074410D" w:rsidRDefault="00CE3870">
      <w:pPr>
        <w:pStyle w:val="a4"/>
      </w:pPr>
      <w:r>
        <w:rPr>
          <w:rStyle w:val="a6"/>
        </w:rPr>
        <w:footnoteRef/>
      </w:r>
      <w:r w:rsidRPr="00143097">
        <w:t xml:space="preserve"> </w:t>
      </w:r>
      <w:r>
        <w:t xml:space="preserve"> Boyer P. Op.cit.- P. 421;  Woodcock  G. Op.cit. –P.</w:t>
      </w:r>
      <w:r w:rsidRPr="0074410D">
        <w:t>259.</w:t>
      </w:r>
    </w:p>
  </w:footnote>
  <w:footnote w:id="563">
    <w:p w:rsidR="00CE3870" w:rsidRPr="00F87A92" w:rsidRDefault="00CE3870">
      <w:pPr>
        <w:pStyle w:val="a4"/>
      </w:pPr>
      <w:r>
        <w:rPr>
          <w:rStyle w:val="a6"/>
        </w:rPr>
        <w:footnoteRef/>
      </w:r>
      <w:r w:rsidRPr="004D0439">
        <w:t xml:space="preserve"> </w:t>
      </w:r>
      <w:r>
        <w:t>Vadeboncour P. Op.cit.</w:t>
      </w:r>
      <w:r w:rsidRPr="00F87A92">
        <w:t>-</w:t>
      </w:r>
      <w:r>
        <w:t xml:space="preserve"> P.</w:t>
      </w:r>
      <w:r w:rsidRPr="00F87A92">
        <w:t>65.</w:t>
      </w:r>
    </w:p>
  </w:footnote>
  <w:footnote w:id="564">
    <w:p w:rsidR="00CE3870" w:rsidRPr="00F87A92" w:rsidRDefault="00CE3870">
      <w:pPr>
        <w:pStyle w:val="a4"/>
      </w:pPr>
      <w:r>
        <w:rPr>
          <w:rStyle w:val="a6"/>
        </w:rPr>
        <w:footnoteRef/>
      </w:r>
      <w:r w:rsidRPr="004D0439">
        <w:t xml:space="preserve"> </w:t>
      </w:r>
      <w:r>
        <w:t xml:space="preserve"> Woodcock G.  Op.cit. - P.204.</w:t>
      </w:r>
    </w:p>
  </w:footnote>
  <w:footnote w:id="565">
    <w:p w:rsidR="00CE3870" w:rsidRPr="000B733A" w:rsidRDefault="00CE3870">
      <w:pPr>
        <w:pStyle w:val="a4"/>
      </w:pPr>
      <w:r>
        <w:rPr>
          <w:rStyle w:val="a6"/>
        </w:rPr>
        <w:footnoteRef/>
      </w:r>
      <w:r>
        <w:t xml:space="preserve"> Фактически  это  был  вопрос</w:t>
      </w:r>
      <w:r w:rsidRPr="000B733A">
        <w:t xml:space="preserve"> </w:t>
      </w:r>
      <w:r>
        <w:t xml:space="preserve"> о</w:t>
      </w:r>
      <w:r w:rsidRPr="000B733A">
        <w:t xml:space="preserve"> </w:t>
      </w:r>
      <w:r>
        <w:t xml:space="preserve"> праве призывников  оставаться  в пределах</w:t>
      </w:r>
      <w:r w:rsidRPr="000B733A">
        <w:t xml:space="preserve"> </w:t>
      </w:r>
      <w:r>
        <w:t xml:space="preserve"> страны, призвавшей  их на службу </w:t>
      </w:r>
      <w:r w:rsidRPr="000B733A">
        <w:t xml:space="preserve"> </w:t>
      </w:r>
      <w:r>
        <w:t>(Bourgault</w:t>
      </w:r>
      <w:r w:rsidRPr="000B733A">
        <w:t xml:space="preserve"> </w:t>
      </w:r>
      <w:r>
        <w:t>P</w:t>
      </w:r>
      <w:r w:rsidRPr="000B733A">
        <w:t xml:space="preserve">. </w:t>
      </w:r>
      <w:r>
        <w:t>Op</w:t>
      </w:r>
      <w:r w:rsidRPr="000B733A">
        <w:t>.</w:t>
      </w:r>
      <w:r>
        <w:t>cit</w:t>
      </w:r>
      <w:r w:rsidRPr="000B733A">
        <w:t xml:space="preserve">. – </w:t>
      </w:r>
      <w:r>
        <w:t>P</w:t>
      </w:r>
      <w:r w:rsidRPr="000B733A">
        <w:t>. 22).</w:t>
      </w:r>
    </w:p>
  </w:footnote>
  <w:footnote w:id="566">
    <w:p w:rsidR="00CE3870" w:rsidRPr="00F87A92" w:rsidRDefault="00CE3870">
      <w:pPr>
        <w:pStyle w:val="a4"/>
      </w:pPr>
      <w:r>
        <w:rPr>
          <w:rStyle w:val="a6"/>
        </w:rPr>
        <w:footnoteRef/>
      </w:r>
      <w:r w:rsidRPr="00C235A7">
        <w:t xml:space="preserve"> </w:t>
      </w:r>
      <w:r>
        <w:t>Boyer Р. Op.cit.</w:t>
      </w:r>
      <w:r w:rsidRPr="00F87A92">
        <w:t xml:space="preserve">- </w:t>
      </w:r>
      <w:r>
        <w:t>Р</w:t>
      </w:r>
      <w:r w:rsidRPr="00F87A92">
        <w:t>.76.</w:t>
      </w:r>
    </w:p>
  </w:footnote>
  <w:footnote w:id="567">
    <w:p w:rsidR="00CE3870" w:rsidRPr="00C235A7" w:rsidRDefault="00CE3870">
      <w:pPr>
        <w:pStyle w:val="a4"/>
      </w:pPr>
      <w:r>
        <w:rPr>
          <w:rStyle w:val="a6"/>
        </w:rPr>
        <w:footnoteRef/>
      </w:r>
      <w:r w:rsidRPr="00C235A7">
        <w:t xml:space="preserve"> </w:t>
      </w:r>
      <w:r>
        <w:t xml:space="preserve"> Cameron D. Op.cit. – P. 42.</w:t>
      </w:r>
    </w:p>
  </w:footnote>
  <w:footnote w:id="568">
    <w:p w:rsidR="00CE3870" w:rsidRPr="003D4605" w:rsidRDefault="00CE3870">
      <w:pPr>
        <w:pStyle w:val="a4"/>
      </w:pPr>
      <w:r>
        <w:rPr>
          <w:rStyle w:val="a6"/>
        </w:rPr>
        <w:footnoteRef/>
      </w:r>
      <w:r w:rsidRPr="00C235A7">
        <w:t xml:space="preserve"> </w:t>
      </w:r>
      <w:r>
        <w:t>Whitaker R. Op.cit. – P. 390.</w:t>
      </w:r>
    </w:p>
  </w:footnote>
  <w:footnote w:id="569">
    <w:p w:rsidR="00CE3870" w:rsidRPr="00C235A7" w:rsidRDefault="00CE3870">
      <w:pPr>
        <w:pStyle w:val="a4"/>
      </w:pPr>
      <w:r>
        <w:rPr>
          <w:rStyle w:val="a6"/>
        </w:rPr>
        <w:footnoteRef/>
      </w:r>
      <w:r w:rsidRPr="00C235A7">
        <w:t xml:space="preserve"> </w:t>
      </w:r>
      <w:r>
        <w:t>Turpin R. Op.cit. – P. 6</w:t>
      </w:r>
      <w:r w:rsidRPr="00DD60B4">
        <w:t>33</w:t>
      </w:r>
      <w:r>
        <w:t>.</w:t>
      </w:r>
    </w:p>
  </w:footnote>
  <w:footnote w:id="570">
    <w:p w:rsidR="00CE3870" w:rsidRPr="00B93EA5" w:rsidRDefault="00CE3870">
      <w:pPr>
        <w:pStyle w:val="a4"/>
      </w:pPr>
      <w:r>
        <w:rPr>
          <w:rStyle w:val="a6"/>
        </w:rPr>
        <w:footnoteRef/>
      </w:r>
      <w:r w:rsidRPr="00C235A7">
        <w:t xml:space="preserve"> </w:t>
      </w:r>
      <w:r>
        <w:t xml:space="preserve">Verney D. </w:t>
      </w:r>
      <w:r w:rsidRPr="00DD60B4">
        <w:t xml:space="preserve"> </w:t>
      </w:r>
      <w:r>
        <w:t>Op.cit. – P.</w:t>
      </w:r>
      <w:r w:rsidRPr="00B93EA5">
        <w:t xml:space="preserve"> 259.</w:t>
      </w:r>
    </w:p>
  </w:footnote>
  <w:footnote w:id="571">
    <w:p w:rsidR="00CE3870" w:rsidRPr="003D4605" w:rsidRDefault="00CE3870">
      <w:pPr>
        <w:pStyle w:val="a4"/>
      </w:pPr>
      <w:r>
        <w:rPr>
          <w:rStyle w:val="a6"/>
        </w:rPr>
        <w:footnoteRef/>
      </w:r>
      <w:r w:rsidRPr="003D4605">
        <w:t xml:space="preserve"> </w:t>
      </w:r>
      <w:r>
        <w:t>Bothwell R. Op.cit.</w:t>
      </w:r>
      <w:r w:rsidRPr="00B93EA5">
        <w:t>;</w:t>
      </w:r>
      <w:r>
        <w:t xml:space="preserve">  Fitzmaurice J. Op.cit. </w:t>
      </w:r>
      <w:r w:rsidRPr="00B93EA5">
        <w:t>;</w:t>
      </w:r>
      <w:r>
        <w:t xml:space="preserve"> Verney D. Op.cit.</w:t>
      </w:r>
    </w:p>
  </w:footnote>
  <w:footnote w:id="572">
    <w:p w:rsidR="00CE3870" w:rsidRPr="009D1457" w:rsidRDefault="00CE3870">
      <w:pPr>
        <w:pStyle w:val="a4"/>
      </w:pPr>
      <w:r>
        <w:rPr>
          <w:rStyle w:val="a6"/>
        </w:rPr>
        <w:footnoteRef/>
      </w:r>
      <w:r>
        <w:t xml:space="preserve"> Официально оно именовалось  «Шарлоттаунско-Ланжевенским соглашением», так как часть переговоров была  проведена в  Ланжевенском  квартале федерального Парламента</w:t>
      </w:r>
      <w:r w:rsidRPr="00F341AF">
        <w:t xml:space="preserve"> </w:t>
      </w:r>
      <w:r>
        <w:t>в Оттаве.</w:t>
      </w:r>
    </w:p>
  </w:footnote>
  <w:footnote w:id="573">
    <w:p w:rsidR="00CE3870" w:rsidRPr="00B93EA5" w:rsidRDefault="00CE3870">
      <w:pPr>
        <w:pStyle w:val="a4"/>
      </w:pPr>
      <w:r>
        <w:rPr>
          <w:rStyle w:val="a6"/>
        </w:rPr>
        <w:footnoteRef/>
      </w:r>
      <w:r w:rsidRPr="003D4605">
        <w:t xml:space="preserve"> </w:t>
      </w:r>
      <w:r>
        <w:t>Conway j. Op.cit. – P.</w:t>
      </w:r>
      <w:r w:rsidRPr="00B93EA5">
        <w:t xml:space="preserve"> 143.</w:t>
      </w:r>
    </w:p>
  </w:footnote>
  <w:footnote w:id="574">
    <w:p w:rsidR="00CE3870" w:rsidRPr="00434691" w:rsidRDefault="00CE3870">
      <w:pPr>
        <w:pStyle w:val="a4"/>
      </w:pPr>
      <w:r>
        <w:rPr>
          <w:rStyle w:val="a6"/>
        </w:rPr>
        <w:footnoteRef/>
      </w:r>
      <w:r w:rsidRPr="009016A4">
        <w:t xml:space="preserve"> </w:t>
      </w:r>
      <w:r>
        <w:t xml:space="preserve"> Hogg P. Op.cit. – P. 710.</w:t>
      </w:r>
    </w:p>
  </w:footnote>
  <w:footnote w:id="575">
    <w:p w:rsidR="00CE3870" w:rsidRPr="003D4605" w:rsidRDefault="00CE3870">
      <w:pPr>
        <w:pStyle w:val="a4"/>
      </w:pPr>
      <w:r>
        <w:rPr>
          <w:rStyle w:val="a6"/>
        </w:rPr>
        <w:footnoteRef/>
      </w:r>
      <w:r w:rsidRPr="009016A4">
        <w:t xml:space="preserve"> </w:t>
      </w:r>
      <w:r>
        <w:t xml:space="preserve">Stevenson G. </w:t>
      </w:r>
      <w:r w:rsidRPr="00B93EA5">
        <w:t xml:space="preserve"> </w:t>
      </w:r>
      <w:r>
        <w:t>Op.cit. – P. 183.</w:t>
      </w:r>
    </w:p>
  </w:footnote>
  <w:footnote w:id="576">
    <w:p w:rsidR="00CE3870" w:rsidRPr="00000A6B" w:rsidRDefault="00CE3870">
      <w:pPr>
        <w:pStyle w:val="a4"/>
      </w:pPr>
      <w:r>
        <w:rPr>
          <w:rStyle w:val="a6"/>
        </w:rPr>
        <w:footnoteRef/>
      </w:r>
      <w:r w:rsidRPr="009016A4">
        <w:t xml:space="preserve"> </w:t>
      </w:r>
      <w:r>
        <w:t>The Canadian and  American</w:t>
      </w:r>
      <w:r w:rsidRPr="00000A6B">
        <w:t xml:space="preserve"> </w:t>
      </w:r>
      <w:r>
        <w:t xml:space="preserve"> Constitutions in Comparative Perspective… - P.</w:t>
      </w:r>
    </w:p>
  </w:footnote>
  <w:footnote w:id="577">
    <w:p w:rsidR="00CE3870" w:rsidRPr="00000A6B" w:rsidRDefault="00CE3870">
      <w:pPr>
        <w:pStyle w:val="a4"/>
      </w:pPr>
      <w:r>
        <w:rPr>
          <w:rStyle w:val="a6"/>
        </w:rPr>
        <w:footnoteRef/>
      </w:r>
      <w:r w:rsidRPr="009016A4">
        <w:t xml:space="preserve"> </w:t>
      </w:r>
      <w:r>
        <w:t>Bariteau J.  et  al. Referendum  de  26 octobre 1992</w:t>
      </w:r>
      <w:r w:rsidRPr="00000A6B">
        <w:t>:</w:t>
      </w:r>
      <w:r>
        <w:t xml:space="preserve"> </w:t>
      </w:r>
      <w:r w:rsidRPr="00000A6B">
        <w:t xml:space="preserve"> </w:t>
      </w:r>
      <w:r>
        <w:t>les  objections de 26  specialisters  aux offers federales. Montreal,  1992.  –P. 37.</w:t>
      </w:r>
    </w:p>
  </w:footnote>
  <w:footnote w:id="578">
    <w:p w:rsidR="00CE3870" w:rsidRPr="00DD60B4" w:rsidRDefault="00CE3870">
      <w:pPr>
        <w:pStyle w:val="a4"/>
      </w:pPr>
      <w:r>
        <w:rPr>
          <w:rStyle w:val="a6"/>
        </w:rPr>
        <w:footnoteRef/>
      </w:r>
      <w:r w:rsidRPr="009016A4">
        <w:t xml:space="preserve"> </w:t>
      </w:r>
      <w:r>
        <w:t xml:space="preserve">Vastel M. Op.cit. – P. </w:t>
      </w:r>
      <w:r w:rsidRPr="00DD60B4">
        <w:t>287.</w:t>
      </w:r>
    </w:p>
  </w:footnote>
  <w:footnote w:id="579">
    <w:p w:rsidR="00CE3870" w:rsidRPr="00D43231" w:rsidRDefault="00CE3870">
      <w:pPr>
        <w:pStyle w:val="a4"/>
      </w:pPr>
      <w:r>
        <w:rPr>
          <w:rStyle w:val="a6"/>
        </w:rPr>
        <w:footnoteRef/>
      </w:r>
      <w:r w:rsidRPr="009016A4">
        <w:t xml:space="preserve"> </w:t>
      </w:r>
      <w:r>
        <w:t>Cameron D. Op.cit. – P. 326, 328.</w:t>
      </w:r>
    </w:p>
  </w:footnote>
  <w:footnote w:id="580">
    <w:p w:rsidR="00CE3870" w:rsidRPr="00FC5326" w:rsidRDefault="00CE3870">
      <w:pPr>
        <w:pStyle w:val="a4"/>
      </w:pPr>
      <w:r>
        <w:rPr>
          <w:rStyle w:val="a6"/>
        </w:rPr>
        <w:footnoteRef/>
      </w:r>
      <w:r w:rsidRPr="00FC5326">
        <w:t xml:space="preserve">  </w:t>
      </w:r>
      <w:r>
        <w:t xml:space="preserve">Cameron D.  The </w:t>
      </w:r>
      <w:r w:rsidRPr="002C63FC">
        <w:t xml:space="preserve"> </w:t>
      </w:r>
      <w:r>
        <w:t>Referendum  Papers.  Essays on  Secession  and National Unity. –  Toronto - Buffalo, 1994. – P. 268.</w:t>
      </w:r>
    </w:p>
  </w:footnote>
  <w:footnote w:id="581">
    <w:p w:rsidR="00CE3870" w:rsidRPr="00DD60B4" w:rsidRDefault="00CE3870">
      <w:pPr>
        <w:pStyle w:val="a4"/>
      </w:pPr>
      <w:r>
        <w:rPr>
          <w:rStyle w:val="a6"/>
        </w:rPr>
        <w:footnoteRef/>
      </w:r>
      <w:r w:rsidRPr="00FC5326">
        <w:t xml:space="preserve"> </w:t>
      </w:r>
      <w:r>
        <w:t xml:space="preserve">Leading constitutional Decisions… - P. </w:t>
      </w:r>
      <w:r w:rsidRPr="00DD60B4">
        <w:t>586.</w:t>
      </w:r>
    </w:p>
  </w:footnote>
  <w:footnote w:id="582">
    <w:p w:rsidR="00CE3870" w:rsidRPr="00FC5326" w:rsidRDefault="00CE3870">
      <w:pPr>
        <w:pStyle w:val="a4"/>
      </w:pPr>
      <w:r>
        <w:rPr>
          <w:rStyle w:val="a6"/>
        </w:rPr>
        <w:footnoteRef/>
      </w:r>
      <w:r w:rsidRPr="00FC5326">
        <w:t xml:space="preserve"> </w:t>
      </w:r>
      <w:r>
        <w:t>Cook C. et al. Op.cit. – P. 321.</w:t>
      </w:r>
    </w:p>
  </w:footnote>
  <w:footnote w:id="583">
    <w:p w:rsidR="00CE3870" w:rsidRPr="00D43231" w:rsidRDefault="00CE3870">
      <w:pPr>
        <w:pStyle w:val="a4"/>
      </w:pPr>
      <w:r>
        <w:rPr>
          <w:rStyle w:val="a6"/>
        </w:rPr>
        <w:footnoteRef/>
      </w:r>
      <w:r w:rsidRPr="00C3446C">
        <w:t xml:space="preserve"> </w:t>
      </w:r>
      <w:r>
        <w:t>McRoberts K. Op.cit.  – P.  15- 19.</w:t>
      </w:r>
    </w:p>
  </w:footnote>
  <w:footnote w:id="584">
    <w:p w:rsidR="00CE3870" w:rsidRPr="00C3446C" w:rsidRDefault="00CE3870">
      <w:pPr>
        <w:pStyle w:val="a4"/>
      </w:pPr>
      <w:r>
        <w:rPr>
          <w:rStyle w:val="a6"/>
        </w:rPr>
        <w:footnoteRef/>
      </w:r>
      <w:r w:rsidRPr="00B40B77">
        <w:t xml:space="preserve"> </w:t>
      </w:r>
      <w:r>
        <w:t>См</w:t>
      </w:r>
      <w:r w:rsidRPr="00B40B77">
        <w:t xml:space="preserve">., </w:t>
      </w:r>
      <w:r>
        <w:t>например</w:t>
      </w:r>
      <w:r w:rsidRPr="00B40B77">
        <w:t xml:space="preserve">:  </w:t>
      </w:r>
      <w:r>
        <w:t>Bariteau</w:t>
      </w:r>
      <w:r w:rsidRPr="00B40B77">
        <w:t xml:space="preserve"> </w:t>
      </w:r>
      <w:r>
        <w:t>J</w:t>
      </w:r>
      <w:r w:rsidRPr="00B40B77">
        <w:t xml:space="preserve">. </w:t>
      </w:r>
      <w:r>
        <w:t>et</w:t>
      </w:r>
      <w:r w:rsidRPr="00B40B77">
        <w:t xml:space="preserve"> </w:t>
      </w:r>
      <w:r>
        <w:t>al</w:t>
      </w:r>
      <w:r w:rsidRPr="00B40B77">
        <w:t xml:space="preserve">. </w:t>
      </w:r>
      <w:r>
        <w:t>Op.cit.</w:t>
      </w:r>
      <w:r w:rsidRPr="00267CFC">
        <w:t>;</w:t>
      </w:r>
      <w:r>
        <w:t xml:space="preserve">  Bouchard</w:t>
      </w:r>
      <w:r w:rsidRPr="00346FE8">
        <w:t xml:space="preserve"> </w:t>
      </w:r>
      <w:r>
        <w:t>L</w:t>
      </w:r>
      <w:r w:rsidRPr="00346FE8">
        <w:t xml:space="preserve">. </w:t>
      </w:r>
      <w:r>
        <w:t>Op</w:t>
      </w:r>
      <w:r w:rsidRPr="00346FE8">
        <w:t>.</w:t>
      </w:r>
      <w:r>
        <w:t>cit.</w:t>
      </w:r>
      <w:r w:rsidRPr="00267CFC">
        <w:t>;</w:t>
      </w:r>
      <w:r w:rsidRPr="00346FE8">
        <w:t xml:space="preserve"> </w:t>
      </w:r>
      <w:r>
        <w:t>Cameron D. The Referendum Papers</w:t>
      </w:r>
      <w:r w:rsidRPr="00E34F80">
        <w:t>;</w:t>
      </w:r>
      <w:r>
        <w:t xml:space="preserve"> </w:t>
      </w:r>
      <w:r w:rsidRPr="00DE5598">
        <w:t xml:space="preserve"> </w:t>
      </w:r>
      <w:r>
        <w:t>A Collapse  of  Canada? Ed. by Weaver</w:t>
      </w:r>
      <w:r w:rsidRPr="00346FE8">
        <w:t xml:space="preserve"> </w:t>
      </w:r>
      <w:r>
        <w:t xml:space="preserve"> K. - Washington, 1993</w:t>
      </w:r>
      <w:r w:rsidRPr="00346FE8">
        <w:t>;</w:t>
      </w:r>
      <w:r>
        <w:t xml:space="preserve">  The </w:t>
      </w:r>
      <w:r w:rsidRPr="00E34F80">
        <w:t xml:space="preserve"> </w:t>
      </w:r>
      <w:r>
        <w:t xml:space="preserve">Charlottetown Accord, </w:t>
      </w:r>
      <w:r w:rsidRPr="00346FE8">
        <w:t xml:space="preserve"> </w:t>
      </w:r>
      <w:r>
        <w:t>the Referendum  and  Future  of  Canada. Ed. by</w:t>
      </w:r>
      <w:r w:rsidRPr="00346FE8">
        <w:t xml:space="preserve"> </w:t>
      </w:r>
      <w:r w:rsidRPr="0073005E">
        <w:t xml:space="preserve"> </w:t>
      </w:r>
      <w:r>
        <w:t>MаcRoberts K. - Toronto, 1994</w:t>
      </w:r>
      <w:r w:rsidRPr="00E34F80">
        <w:t>;</w:t>
      </w:r>
      <w:r>
        <w:t xml:space="preserve">  Cook C. et  al.  Op.cit.</w:t>
      </w:r>
      <w:r w:rsidRPr="00E34F80">
        <w:t>;</w:t>
      </w:r>
      <w:r w:rsidRPr="0073005E">
        <w:t xml:space="preserve"> </w:t>
      </w:r>
      <w:r>
        <w:t xml:space="preserve"> Milne D. Tug  of War. Ottawa and  Provinces </w:t>
      </w:r>
      <w:r w:rsidRPr="0011601A">
        <w:t xml:space="preserve"> </w:t>
      </w:r>
      <w:r>
        <w:t xml:space="preserve"> under  Trudeau</w:t>
      </w:r>
      <w:r w:rsidRPr="00B40B77">
        <w:t xml:space="preserve"> </w:t>
      </w:r>
      <w:r>
        <w:t xml:space="preserve"> and Mulroney. – Toronto, 1994</w:t>
      </w:r>
      <w:r w:rsidRPr="00E34F80">
        <w:t>;</w:t>
      </w:r>
      <w:r>
        <w:t xml:space="preserve">  Gibson G. </w:t>
      </w:r>
      <w:r w:rsidRPr="0073005E">
        <w:t>«</w:t>
      </w:r>
      <w:r>
        <w:t>Plan B</w:t>
      </w:r>
      <w:r w:rsidRPr="0073005E">
        <w:t>»</w:t>
      </w:r>
      <w:r>
        <w:t xml:space="preserve">. </w:t>
      </w:r>
      <w:r w:rsidRPr="0073005E">
        <w:t xml:space="preserve"> </w:t>
      </w:r>
      <w:r>
        <w:t>Future of Rest of Canada.- Vancouver, 1994</w:t>
      </w:r>
      <w:r w:rsidRPr="00B40B77">
        <w:t>;</w:t>
      </w:r>
      <w:r>
        <w:t xml:space="preserve">  MаcRoberts</w:t>
      </w:r>
      <w:r w:rsidRPr="0073005E">
        <w:t xml:space="preserve"> </w:t>
      </w:r>
      <w:r>
        <w:t xml:space="preserve"> K. et al.  Beyond  Quebec.  Taking  Stock of  Canada. –   Toronto - Buffalo, 1993</w:t>
      </w:r>
      <w:r w:rsidRPr="00E34F80">
        <w:t>;</w:t>
      </w:r>
      <w:r>
        <w:t xml:space="preserve">  Negotiating with Sovereign </w:t>
      </w:r>
      <w:r w:rsidRPr="0073005E">
        <w:t xml:space="preserve"> </w:t>
      </w:r>
      <w:r>
        <w:t xml:space="preserve">Quebec? </w:t>
      </w:r>
      <w:r w:rsidRPr="0073005E">
        <w:t xml:space="preserve"> </w:t>
      </w:r>
      <w:r>
        <w:t xml:space="preserve"> Ed. by  Drache D. and  Oliver M.  - North York (Ont.), 1992</w:t>
      </w:r>
      <w:r w:rsidRPr="00E34F80">
        <w:t>;</w:t>
      </w:r>
      <w:r>
        <w:t xml:space="preserve">   Peacock A.  et al. Op.cit.</w:t>
      </w:r>
      <w:r w:rsidRPr="00E34F80">
        <w:t>;</w:t>
      </w:r>
      <w:r>
        <w:t xml:space="preserve"> Shawn H. Public  Opinion  and  Charlottetown Accord.  - Edmonton, 1993</w:t>
      </w:r>
      <w:r w:rsidRPr="00E34F80">
        <w:t>;</w:t>
      </w:r>
      <w:r>
        <w:t xml:space="preserve">  Van der  Ploeg C.  The </w:t>
      </w:r>
      <w:r w:rsidRPr="00E34F80">
        <w:t xml:space="preserve"> </w:t>
      </w:r>
      <w:r>
        <w:t>Referendum</w:t>
      </w:r>
      <w:r w:rsidRPr="00E34F80">
        <w:t xml:space="preserve"> </w:t>
      </w:r>
      <w:r>
        <w:t xml:space="preserve">  on</w:t>
      </w:r>
      <w:r w:rsidRPr="00E34F80">
        <w:t xml:space="preserve"> </w:t>
      </w:r>
      <w:r>
        <w:t xml:space="preserve"> Charlottetown  Accord. – Calgary, 1993</w:t>
      </w:r>
      <w:r w:rsidRPr="00E34F80">
        <w:t>;</w:t>
      </w:r>
      <w:r>
        <w:t xml:space="preserve">  Webber J. </w:t>
      </w:r>
      <w:r w:rsidRPr="00E34F80">
        <w:t xml:space="preserve"> </w:t>
      </w:r>
      <w:r>
        <w:t xml:space="preserve">Reimagening Canada.  Language, Culture,  Community  and Canadian Constitution.- Montreal - Kingston, 1994. </w:t>
      </w:r>
    </w:p>
  </w:footnote>
  <w:footnote w:id="585">
    <w:p w:rsidR="00CE3870" w:rsidRPr="00C3446C" w:rsidRDefault="00CE3870">
      <w:pPr>
        <w:pStyle w:val="a4"/>
      </w:pPr>
      <w:r>
        <w:rPr>
          <w:rStyle w:val="a6"/>
        </w:rPr>
        <w:footnoteRef/>
      </w:r>
      <w:r w:rsidRPr="00C3446C">
        <w:t xml:space="preserve"> </w:t>
      </w:r>
      <w:r>
        <w:t xml:space="preserve"> Hale G. Op.cit. – P. 358.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260306"/>
    <w:lvl w:ilvl="0">
      <w:start w:val="1"/>
      <w:numFmt w:val="bullet"/>
      <w:pStyle w:val="a"/>
      <w:lvlText w:val=""/>
      <w:lvlJc w:val="left"/>
      <w:pPr>
        <w:tabs>
          <w:tab w:val="num" w:pos="360"/>
        </w:tabs>
        <w:ind w:left="360" w:hanging="360"/>
      </w:pPr>
      <w:rPr>
        <w:rFonts w:ascii="Symbol" w:hAnsi="Symbol" w:hint="default"/>
      </w:rPr>
    </w:lvl>
  </w:abstractNum>
  <w:abstractNum w:abstractNumId="1">
    <w:nsid w:val="04823183"/>
    <w:multiLevelType w:val="hybridMultilevel"/>
    <w:tmpl w:val="84BA3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A95955"/>
    <w:multiLevelType w:val="hybridMultilevel"/>
    <w:tmpl w:val="1E1C6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701FA3"/>
    <w:multiLevelType w:val="hybridMultilevel"/>
    <w:tmpl w:val="E1700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170A64"/>
    <w:multiLevelType w:val="hybridMultilevel"/>
    <w:tmpl w:val="D100730A"/>
    <w:lvl w:ilvl="0" w:tplc="35F8E9E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404C4"/>
    <w:multiLevelType w:val="hybridMultilevel"/>
    <w:tmpl w:val="CF4E9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DA422B"/>
    <w:multiLevelType w:val="hybridMultilevel"/>
    <w:tmpl w:val="4C4C62A2"/>
    <w:lvl w:ilvl="0" w:tplc="8C0AE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2A56E22"/>
    <w:multiLevelType w:val="hybridMultilevel"/>
    <w:tmpl w:val="AF12E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1611BD"/>
    <w:multiLevelType w:val="hybridMultilevel"/>
    <w:tmpl w:val="95D82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D53D5D"/>
    <w:multiLevelType w:val="hybridMultilevel"/>
    <w:tmpl w:val="7576AF7C"/>
    <w:lvl w:ilvl="0" w:tplc="757CA3F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nsid w:val="58AA4D85"/>
    <w:multiLevelType w:val="hybridMultilevel"/>
    <w:tmpl w:val="A05C99EC"/>
    <w:lvl w:ilvl="0" w:tplc="9A5ADC2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nsid w:val="75754BC5"/>
    <w:multiLevelType w:val="hybridMultilevel"/>
    <w:tmpl w:val="AAD089AA"/>
    <w:lvl w:ilvl="0" w:tplc="DC4278B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7A5C6196"/>
    <w:multiLevelType w:val="hybridMultilevel"/>
    <w:tmpl w:val="1D2A5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0"/>
  </w:num>
  <w:num w:numId="4">
    <w:abstractNumId w:val="8"/>
  </w:num>
  <w:num w:numId="5">
    <w:abstractNumId w:val="9"/>
  </w:num>
  <w:num w:numId="6">
    <w:abstractNumId w:val="1"/>
  </w:num>
  <w:num w:numId="7">
    <w:abstractNumId w:val="2"/>
  </w:num>
  <w:num w:numId="8">
    <w:abstractNumId w:val="7"/>
  </w:num>
  <w:num w:numId="9">
    <w:abstractNumId w:val="5"/>
  </w:num>
  <w:num w:numId="10">
    <w:abstractNumId w:val="4"/>
  </w:num>
  <w:num w:numId="11">
    <w:abstractNumId w:val="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2D6A"/>
    <w:rsid w:val="0000017C"/>
    <w:rsid w:val="000005F6"/>
    <w:rsid w:val="000007D6"/>
    <w:rsid w:val="00000A6B"/>
    <w:rsid w:val="0000293D"/>
    <w:rsid w:val="00002EA0"/>
    <w:rsid w:val="00003609"/>
    <w:rsid w:val="00003D6F"/>
    <w:rsid w:val="000040C9"/>
    <w:rsid w:val="000044EB"/>
    <w:rsid w:val="00004B0B"/>
    <w:rsid w:val="00004C9F"/>
    <w:rsid w:val="0000547B"/>
    <w:rsid w:val="000057A5"/>
    <w:rsid w:val="00005B30"/>
    <w:rsid w:val="00005C34"/>
    <w:rsid w:val="000062DC"/>
    <w:rsid w:val="0000639F"/>
    <w:rsid w:val="00006B36"/>
    <w:rsid w:val="000078EF"/>
    <w:rsid w:val="00007A1B"/>
    <w:rsid w:val="0001106E"/>
    <w:rsid w:val="000112D8"/>
    <w:rsid w:val="00011DCF"/>
    <w:rsid w:val="00012803"/>
    <w:rsid w:val="0001339F"/>
    <w:rsid w:val="0001354A"/>
    <w:rsid w:val="00014166"/>
    <w:rsid w:val="0001477A"/>
    <w:rsid w:val="0001635D"/>
    <w:rsid w:val="00016622"/>
    <w:rsid w:val="000175F7"/>
    <w:rsid w:val="000177BC"/>
    <w:rsid w:val="0001787C"/>
    <w:rsid w:val="00017B56"/>
    <w:rsid w:val="000202EC"/>
    <w:rsid w:val="0002031D"/>
    <w:rsid w:val="0002054A"/>
    <w:rsid w:val="000205E3"/>
    <w:rsid w:val="00020672"/>
    <w:rsid w:val="00020A6D"/>
    <w:rsid w:val="00020FCE"/>
    <w:rsid w:val="000210B7"/>
    <w:rsid w:val="000215BA"/>
    <w:rsid w:val="000218E2"/>
    <w:rsid w:val="00021DB9"/>
    <w:rsid w:val="00022216"/>
    <w:rsid w:val="00022642"/>
    <w:rsid w:val="0002288D"/>
    <w:rsid w:val="0002299E"/>
    <w:rsid w:val="00023236"/>
    <w:rsid w:val="00023CF7"/>
    <w:rsid w:val="00024083"/>
    <w:rsid w:val="000242B2"/>
    <w:rsid w:val="00025121"/>
    <w:rsid w:val="0002551C"/>
    <w:rsid w:val="000256CD"/>
    <w:rsid w:val="00026143"/>
    <w:rsid w:val="00026175"/>
    <w:rsid w:val="0002663B"/>
    <w:rsid w:val="000276FD"/>
    <w:rsid w:val="00027CB1"/>
    <w:rsid w:val="00030002"/>
    <w:rsid w:val="0003115B"/>
    <w:rsid w:val="00031689"/>
    <w:rsid w:val="00031AB3"/>
    <w:rsid w:val="000321F4"/>
    <w:rsid w:val="00034515"/>
    <w:rsid w:val="00034529"/>
    <w:rsid w:val="0003478B"/>
    <w:rsid w:val="00034DDB"/>
    <w:rsid w:val="00035F96"/>
    <w:rsid w:val="000365A5"/>
    <w:rsid w:val="000375A1"/>
    <w:rsid w:val="000400A1"/>
    <w:rsid w:val="00040AC6"/>
    <w:rsid w:val="00040D1D"/>
    <w:rsid w:val="000410B4"/>
    <w:rsid w:val="000416FD"/>
    <w:rsid w:val="00041876"/>
    <w:rsid w:val="00041D23"/>
    <w:rsid w:val="00041EE9"/>
    <w:rsid w:val="00041F2A"/>
    <w:rsid w:val="00042228"/>
    <w:rsid w:val="000424C9"/>
    <w:rsid w:val="00042639"/>
    <w:rsid w:val="00042FA1"/>
    <w:rsid w:val="00042FF8"/>
    <w:rsid w:val="0004356C"/>
    <w:rsid w:val="00043F14"/>
    <w:rsid w:val="000454BA"/>
    <w:rsid w:val="000456D8"/>
    <w:rsid w:val="00045FD2"/>
    <w:rsid w:val="00046040"/>
    <w:rsid w:val="000467F6"/>
    <w:rsid w:val="00047F90"/>
    <w:rsid w:val="0005015E"/>
    <w:rsid w:val="000505BE"/>
    <w:rsid w:val="0005085F"/>
    <w:rsid w:val="0005095C"/>
    <w:rsid w:val="00051165"/>
    <w:rsid w:val="0005218A"/>
    <w:rsid w:val="00052A25"/>
    <w:rsid w:val="000530B9"/>
    <w:rsid w:val="00054504"/>
    <w:rsid w:val="00054B53"/>
    <w:rsid w:val="00055326"/>
    <w:rsid w:val="0005655A"/>
    <w:rsid w:val="000566E8"/>
    <w:rsid w:val="00056BCB"/>
    <w:rsid w:val="00057F4B"/>
    <w:rsid w:val="0006001D"/>
    <w:rsid w:val="00060A52"/>
    <w:rsid w:val="00060A9D"/>
    <w:rsid w:val="00060C6C"/>
    <w:rsid w:val="00061B72"/>
    <w:rsid w:val="00061F20"/>
    <w:rsid w:val="0006207F"/>
    <w:rsid w:val="00062634"/>
    <w:rsid w:val="00062649"/>
    <w:rsid w:val="000630DD"/>
    <w:rsid w:val="000639CE"/>
    <w:rsid w:val="00063C56"/>
    <w:rsid w:val="00063E3D"/>
    <w:rsid w:val="000646BB"/>
    <w:rsid w:val="00064BDF"/>
    <w:rsid w:val="00066AF6"/>
    <w:rsid w:val="00066E46"/>
    <w:rsid w:val="0006757A"/>
    <w:rsid w:val="000704AF"/>
    <w:rsid w:val="00070F1B"/>
    <w:rsid w:val="00070FB2"/>
    <w:rsid w:val="00071251"/>
    <w:rsid w:val="00071566"/>
    <w:rsid w:val="00071A61"/>
    <w:rsid w:val="00071F33"/>
    <w:rsid w:val="0007209E"/>
    <w:rsid w:val="00072177"/>
    <w:rsid w:val="00073708"/>
    <w:rsid w:val="000739F0"/>
    <w:rsid w:val="000745A6"/>
    <w:rsid w:val="0007478E"/>
    <w:rsid w:val="000749FC"/>
    <w:rsid w:val="00074ADE"/>
    <w:rsid w:val="0007572C"/>
    <w:rsid w:val="00075C58"/>
    <w:rsid w:val="000760BF"/>
    <w:rsid w:val="00076159"/>
    <w:rsid w:val="000761F0"/>
    <w:rsid w:val="00076787"/>
    <w:rsid w:val="00076B2F"/>
    <w:rsid w:val="00076DEA"/>
    <w:rsid w:val="000806CB"/>
    <w:rsid w:val="00081E17"/>
    <w:rsid w:val="0008225B"/>
    <w:rsid w:val="000836A1"/>
    <w:rsid w:val="00083824"/>
    <w:rsid w:val="00083F88"/>
    <w:rsid w:val="000841EC"/>
    <w:rsid w:val="00084546"/>
    <w:rsid w:val="00084B82"/>
    <w:rsid w:val="0008586C"/>
    <w:rsid w:val="00085A53"/>
    <w:rsid w:val="00085A64"/>
    <w:rsid w:val="00087038"/>
    <w:rsid w:val="00087CAA"/>
    <w:rsid w:val="00087E42"/>
    <w:rsid w:val="000904AA"/>
    <w:rsid w:val="00090731"/>
    <w:rsid w:val="00090954"/>
    <w:rsid w:val="00090A8C"/>
    <w:rsid w:val="000910E3"/>
    <w:rsid w:val="00091411"/>
    <w:rsid w:val="00092608"/>
    <w:rsid w:val="00092CBA"/>
    <w:rsid w:val="00093D19"/>
    <w:rsid w:val="00094522"/>
    <w:rsid w:val="00094922"/>
    <w:rsid w:val="00095612"/>
    <w:rsid w:val="0009595D"/>
    <w:rsid w:val="00095B93"/>
    <w:rsid w:val="00096AC4"/>
    <w:rsid w:val="00096BA8"/>
    <w:rsid w:val="00097140"/>
    <w:rsid w:val="0009791F"/>
    <w:rsid w:val="00097C69"/>
    <w:rsid w:val="000A0B05"/>
    <w:rsid w:val="000A1501"/>
    <w:rsid w:val="000A19BF"/>
    <w:rsid w:val="000A1AF3"/>
    <w:rsid w:val="000A363A"/>
    <w:rsid w:val="000A3F9A"/>
    <w:rsid w:val="000A566C"/>
    <w:rsid w:val="000A568E"/>
    <w:rsid w:val="000A604B"/>
    <w:rsid w:val="000A60F9"/>
    <w:rsid w:val="000A6154"/>
    <w:rsid w:val="000A7667"/>
    <w:rsid w:val="000A7E68"/>
    <w:rsid w:val="000B0FCE"/>
    <w:rsid w:val="000B113C"/>
    <w:rsid w:val="000B1542"/>
    <w:rsid w:val="000B15CF"/>
    <w:rsid w:val="000B2086"/>
    <w:rsid w:val="000B264C"/>
    <w:rsid w:val="000B28E1"/>
    <w:rsid w:val="000B2BAA"/>
    <w:rsid w:val="000B337D"/>
    <w:rsid w:val="000B44C9"/>
    <w:rsid w:val="000B4AC2"/>
    <w:rsid w:val="000B4DAF"/>
    <w:rsid w:val="000B4DFD"/>
    <w:rsid w:val="000B528F"/>
    <w:rsid w:val="000B5AF9"/>
    <w:rsid w:val="000B5CFD"/>
    <w:rsid w:val="000B68B3"/>
    <w:rsid w:val="000B733A"/>
    <w:rsid w:val="000C006D"/>
    <w:rsid w:val="000C0297"/>
    <w:rsid w:val="000C0301"/>
    <w:rsid w:val="000C115E"/>
    <w:rsid w:val="000C15DF"/>
    <w:rsid w:val="000C15F0"/>
    <w:rsid w:val="000C2C86"/>
    <w:rsid w:val="000C3859"/>
    <w:rsid w:val="000C4011"/>
    <w:rsid w:val="000C4026"/>
    <w:rsid w:val="000C407A"/>
    <w:rsid w:val="000C40F7"/>
    <w:rsid w:val="000C47A7"/>
    <w:rsid w:val="000C5F70"/>
    <w:rsid w:val="000C6401"/>
    <w:rsid w:val="000C6F5C"/>
    <w:rsid w:val="000C7494"/>
    <w:rsid w:val="000C76F5"/>
    <w:rsid w:val="000C7979"/>
    <w:rsid w:val="000C7E36"/>
    <w:rsid w:val="000D04C8"/>
    <w:rsid w:val="000D16F2"/>
    <w:rsid w:val="000D180D"/>
    <w:rsid w:val="000D1EE8"/>
    <w:rsid w:val="000D1F19"/>
    <w:rsid w:val="000D233A"/>
    <w:rsid w:val="000D440B"/>
    <w:rsid w:val="000D51B5"/>
    <w:rsid w:val="000D5517"/>
    <w:rsid w:val="000D5E85"/>
    <w:rsid w:val="000D6150"/>
    <w:rsid w:val="000D6499"/>
    <w:rsid w:val="000D66F0"/>
    <w:rsid w:val="000D6A00"/>
    <w:rsid w:val="000D6DAD"/>
    <w:rsid w:val="000D734D"/>
    <w:rsid w:val="000D74E7"/>
    <w:rsid w:val="000D7F92"/>
    <w:rsid w:val="000E0A61"/>
    <w:rsid w:val="000E14E6"/>
    <w:rsid w:val="000E1C1F"/>
    <w:rsid w:val="000E1C52"/>
    <w:rsid w:val="000E21E4"/>
    <w:rsid w:val="000E27B3"/>
    <w:rsid w:val="000E2C44"/>
    <w:rsid w:val="000E315F"/>
    <w:rsid w:val="000E3226"/>
    <w:rsid w:val="000E327F"/>
    <w:rsid w:val="000E3444"/>
    <w:rsid w:val="000E41B9"/>
    <w:rsid w:val="000E42EB"/>
    <w:rsid w:val="000E4347"/>
    <w:rsid w:val="000E487F"/>
    <w:rsid w:val="000E5261"/>
    <w:rsid w:val="000E5313"/>
    <w:rsid w:val="000E5414"/>
    <w:rsid w:val="000E5E51"/>
    <w:rsid w:val="000E7B67"/>
    <w:rsid w:val="000E7D71"/>
    <w:rsid w:val="000E7DFA"/>
    <w:rsid w:val="000F0FC7"/>
    <w:rsid w:val="000F11F9"/>
    <w:rsid w:val="000F161D"/>
    <w:rsid w:val="000F284B"/>
    <w:rsid w:val="000F2BB3"/>
    <w:rsid w:val="000F35B6"/>
    <w:rsid w:val="000F3A2D"/>
    <w:rsid w:val="000F45E0"/>
    <w:rsid w:val="000F46A1"/>
    <w:rsid w:val="000F4A39"/>
    <w:rsid w:val="000F4B8F"/>
    <w:rsid w:val="000F4C40"/>
    <w:rsid w:val="000F5187"/>
    <w:rsid w:val="000F5641"/>
    <w:rsid w:val="000F5B8C"/>
    <w:rsid w:val="000F5F8B"/>
    <w:rsid w:val="000F6018"/>
    <w:rsid w:val="000F628A"/>
    <w:rsid w:val="000F650A"/>
    <w:rsid w:val="000F678A"/>
    <w:rsid w:val="000F6B0F"/>
    <w:rsid w:val="000F791D"/>
    <w:rsid w:val="001007D4"/>
    <w:rsid w:val="001009CF"/>
    <w:rsid w:val="00100FF4"/>
    <w:rsid w:val="00101AC4"/>
    <w:rsid w:val="0010263B"/>
    <w:rsid w:val="001030A1"/>
    <w:rsid w:val="00103684"/>
    <w:rsid w:val="00103AF9"/>
    <w:rsid w:val="001044BA"/>
    <w:rsid w:val="0010489B"/>
    <w:rsid w:val="00104971"/>
    <w:rsid w:val="00105FA9"/>
    <w:rsid w:val="00106943"/>
    <w:rsid w:val="00106F55"/>
    <w:rsid w:val="001073C4"/>
    <w:rsid w:val="00107406"/>
    <w:rsid w:val="00107808"/>
    <w:rsid w:val="00107EF9"/>
    <w:rsid w:val="00107F91"/>
    <w:rsid w:val="001101EB"/>
    <w:rsid w:val="00110260"/>
    <w:rsid w:val="0011087D"/>
    <w:rsid w:val="00110CB7"/>
    <w:rsid w:val="00112665"/>
    <w:rsid w:val="00112791"/>
    <w:rsid w:val="0011334E"/>
    <w:rsid w:val="0011342D"/>
    <w:rsid w:val="00113540"/>
    <w:rsid w:val="00113664"/>
    <w:rsid w:val="001146D0"/>
    <w:rsid w:val="00115EE0"/>
    <w:rsid w:val="0011601A"/>
    <w:rsid w:val="00116345"/>
    <w:rsid w:val="00117211"/>
    <w:rsid w:val="00117456"/>
    <w:rsid w:val="00120912"/>
    <w:rsid w:val="001210F7"/>
    <w:rsid w:val="001213E6"/>
    <w:rsid w:val="001219C1"/>
    <w:rsid w:val="001219C8"/>
    <w:rsid w:val="00121A87"/>
    <w:rsid w:val="001224EE"/>
    <w:rsid w:val="00122535"/>
    <w:rsid w:val="001229F6"/>
    <w:rsid w:val="0012400D"/>
    <w:rsid w:val="001251BA"/>
    <w:rsid w:val="0012527D"/>
    <w:rsid w:val="001253D1"/>
    <w:rsid w:val="00126B58"/>
    <w:rsid w:val="00127095"/>
    <w:rsid w:val="00127998"/>
    <w:rsid w:val="00127B25"/>
    <w:rsid w:val="00130CD5"/>
    <w:rsid w:val="001315C5"/>
    <w:rsid w:val="00131770"/>
    <w:rsid w:val="00131E9A"/>
    <w:rsid w:val="00132146"/>
    <w:rsid w:val="00132171"/>
    <w:rsid w:val="00132228"/>
    <w:rsid w:val="00132F4C"/>
    <w:rsid w:val="001333E4"/>
    <w:rsid w:val="00133B00"/>
    <w:rsid w:val="00133C02"/>
    <w:rsid w:val="00133E49"/>
    <w:rsid w:val="00134516"/>
    <w:rsid w:val="0013472D"/>
    <w:rsid w:val="00134736"/>
    <w:rsid w:val="00136320"/>
    <w:rsid w:val="00136493"/>
    <w:rsid w:val="001364B3"/>
    <w:rsid w:val="00136E3E"/>
    <w:rsid w:val="00137295"/>
    <w:rsid w:val="001372AC"/>
    <w:rsid w:val="00137A3F"/>
    <w:rsid w:val="00137F69"/>
    <w:rsid w:val="00140663"/>
    <w:rsid w:val="001407B9"/>
    <w:rsid w:val="00141C49"/>
    <w:rsid w:val="00141FF7"/>
    <w:rsid w:val="0014205A"/>
    <w:rsid w:val="001421FF"/>
    <w:rsid w:val="001429BE"/>
    <w:rsid w:val="00143097"/>
    <w:rsid w:val="001435C7"/>
    <w:rsid w:val="001438D5"/>
    <w:rsid w:val="0014430E"/>
    <w:rsid w:val="00144A4B"/>
    <w:rsid w:val="00144DC8"/>
    <w:rsid w:val="0014531F"/>
    <w:rsid w:val="00145E00"/>
    <w:rsid w:val="00146082"/>
    <w:rsid w:val="0014697D"/>
    <w:rsid w:val="001469E1"/>
    <w:rsid w:val="00146E12"/>
    <w:rsid w:val="00146F8A"/>
    <w:rsid w:val="0014788B"/>
    <w:rsid w:val="00147919"/>
    <w:rsid w:val="001500CD"/>
    <w:rsid w:val="001503E5"/>
    <w:rsid w:val="00150485"/>
    <w:rsid w:val="00150B8B"/>
    <w:rsid w:val="00150BC9"/>
    <w:rsid w:val="00151A56"/>
    <w:rsid w:val="00152834"/>
    <w:rsid w:val="0015294D"/>
    <w:rsid w:val="00152BDA"/>
    <w:rsid w:val="00153191"/>
    <w:rsid w:val="00153350"/>
    <w:rsid w:val="001539EB"/>
    <w:rsid w:val="001549B2"/>
    <w:rsid w:val="0015554D"/>
    <w:rsid w:val="0015584D"/>
    <w:rsid w:val="0015612D"/>
    <w:rsid w:val="0015614D"/>
    <w:rsid w:val="001567CA"/>
    <w:rsid w:val="0016005B"/>
    <w:rsid w:val="00160111"/>
    <w:rsid w:val="001605FC"/>
    <w:rsid w:val="00160C09"/>
    <w:rsid w:val="001624F2"/>
    <w:rsid w:val="00162BFB"/>
    <w:rsid w:val="00162D78"/>
    <w:rsid w:val="0016328D"/>
    <w:rsid w:val="00163325"/>
    <w:rsid w:val="001638A4"/>
    <w:rsid w:val="00163C3C"/>
    <w:rsid w:val="00163F8D"/>
    <w:rsid w:val="00164248"/>
    <w:rsid w:val="00164266"/>
    <w:rsid w:val="00165DC2"/>
    <w:rsid w:val="001664DF"/>
    <w:rsid w:val="0016693E"/>
    <w:rsid w:val="001676EA"/>
    <w:rsid w:val="001705F8"/>
    <w:rsid w:val="00171360"/>
    <w:rsid w:val="00171F53"/>
    <w:rsid w:val="00171FF1"/>
    <w:rsid w:val="001721A8"/>
    <w:rsid w:val="0017233A"/>
    <w:rsid w:val="0017255A"/>
    <w:rsid w:val="00172780"/>
    <w:rsid w:val="00173505"/>
    <w:rsid w:val="001737B1"/>
    <w:rsid w:val="001739EB"/>
    <w:rsid w:val="00173D91"/>
    <w:rsid w:val="00174824"/>
    <w:rsid w:val="00175CF4"/>
    <w:rsid w:val="00176C6B"/>
    <w:rsid w:val="00176E92"/>
    <w:rsid w:val="00176F71"/>
    <w:rsid w:val="00177990"/>
    <w:rsid w:val="001779E8"/>
    <w:rsid w:val="00181A60"/>
    <w:rsid w:val="00181CAC"/>
    <w:rsid w:val="00181FD0"/>
    <w:rsid w:val="001839E4"/>
    <w:rsid w:val="00183FE8"/>
    <w:rsid w:val="00185105"/>
    <w:rsid w:val="0018529A"/>
    <w:rsid w:val="00185713"/>
    <w:rsid w:val="001858B3"/>
    <w:rsid w:val="00185A37"/>
    <w:rsid w:val="001871EE"/>
    <w:rsid w:val="00187354"/>
    <w:rsid w:val="00191577"/>
    <w:rsid w:val="00192F71"/>
    <w:rsid w:val="001936A2"/>
    <w:rsid w:val="00193721"/>
    <w:rsid w:val="00194222"/>
    <w:rsid w:val="00194779"/>
    <w:rsid w:val="00194E43"/>
    <w:rsid w:val="001956FB"/>
    <w:rsid w:val="00195B17"/>
    <w:rsid w:val="0019638A"/>
    <w:rsid w:val="001969AD"/>
    <w:rsid w:val="001975FA"/>
    <w:rsid w:val="00197D0D"/>
    <w:rsid w:val="00197D81"/>
    <w:rsid w:val="001A008A"/>
    <w:rsid w:val="001A1198"/>
    <w:rsid w:val="001A16A7"/>
    <w:rsid w:val="001A205E"/>
    <w:rsid w:val="001A27E9"/>
    <w:rsid w:val="001A2B84"/>
    <w:rsid w:val="001A2F6E"/>
    <w:rsid w:val="001A3435"/>
    <w:rsid w:val="001A388F"/>
    <w:rsid w:val="001A42B0"/>
    <w:rsid w:val="001A56D7"/>
    <w:rsid w:val="001A604B"/>
    <w:rsid w:val="001A687B"/>
    <w:rsid w:val="001A7737"/>
    <w:rsid w:val="001B020C"/>
    <w:rsid w:val="001B0302"/>
    <w:rsid w:val="001B1924"/>
    <w:rsid w:val="001B19CF"/>
    <w:rsid w:val="001B1CA2"/>
    <w:rsid w:val="001B28C7"/>
    <w:rsid w:val="001B3736"/>
    <w:rsid w:val="001B43E5"/>
    <w:rsid w:val="001B4A21"/>
    <w:rsid w:val="001B4A98"/>
    <w:rsid w:val="001B4F41"/>
    <w:rsid w:val="001B6FDA"/>
    <w:rsid w:val="001B7EDC"/>
    <w:rsid w:val="001C0122"/>
    <w:rsid w:val="001C021C"/>
    <w:rsid w:val="001C07FF"/>
    <w:rsid w:val="001C1432"/>
    <w:rsid w:val="001C1A2A"/>
    <w:rsid w:val="001C22B5"/>
    <w:rsid w:val="001C2F35"/>
    <w:rsid w:val="001C32B3"/>
    <w:rsid w:val="001C38A5"/>
    <w:rsid w:val="001C4648"/>
    <w:rsid w:val="001C4DBE"/>
    <w:rsid w:val="001C59F7"/>
    <w:rsid w:val="001C6981"/>
    <w:rsid w:val="001C7262"/>
    <w:rsid w:val="001C7297"/>
    <w:rsid w:val="001C7A5B"/>
    <w:rsid w:val="001D11D5"/>
    <w:rsid w:val="001D1707"/>
    <w:rsid w:val="001D3483"/>
    <w:rsid w:val="001D3487"/>
    <w:rsid w:val="001D3860"/>
    <w:rsid w:val="001D396F"/>
    <w:rsid w:val="001D4111"/>
    <w:rsid w:val="001D4395"/>
    <w:rsid w:val="001D4813"/>
    <w:rsid w:val="001D5D27"/>
    <w:rsid w:val="001E026E"/>
    <w:rsid w:val="001E037D"/>
    <w:rsid w:val="001E0A3D"/>
    <w:rsid w:val="001E1807"/>
    <w:rsid w:val="001E188A"/>
    <w:rsid w:val="001E1A33"/>
    <w:rsid w:val="001E2796"/>
    <w:rsid w:val="001E31D6"/>
    <w:rsid w:val="001E3BC2"/>
    <w:rsid w:val="001E3CEB"/>
    <w:rsid w:val="001E4093"/>
    <w:rsid w:val="001E4645"/>
    <w:rsid w:val="001E4EE0"/>
    <w:rsid w:val="001E58CE"/>
    <w:rsid w:val="001E6235"/>
    <w:rsid w:val="001E65CB"/>
    <w:rsid w:val="001E6F85"/>
    <w:rsid w:val="001E7262"/>
    <w:rsid w:val="001E726D"/>
    <w:rsid w:val="001E771B"/>
    <w:rsid w:val="001E7F73"/>
    <w:rsid w:val="001F1443"/>
    <w:rsid w:val="001F1D54"/>
    <w:rsid w:val="001F1E4A"/>
    <w:rsid w:val="001F20D6"/>
    <w:rsid w:val="001F3653"/>
    <w:rsid w:val="001F366F"/>
    <w:rsid w:val="001F397E"/>
    <w:rsid w:val="001F39A2"/>
    <w:rsid w:val="001F40F1"/>
    <w:rsid w:val="001F4762"/>
    <w:rsid w:val="001F51CD"/>
    <w:rsid w:val="001F52E3"/>
    <w:rsid w:val="001F5E5B"/>
    <w:rsid w:val="001F63DB"/>
    <w:rsid w:val="001F644C"/>
    <w:rsid w:val="001F68AB"/>
    <w:rsid w:val="001F7C73"/>
    <w:rsid w:val="00200572"/>
    <w:rsid w:val="00200609"/>
    <w:rsid w:val="00200662"/>
    <w:rsid w:val="00201290"/>
    <w:rsid w:val="00201324"/>
    <w:rsid w:val="0020141B"/>
    <w:rsid w:val="002017CA"/>
    <w:rsid w:val="00201868"/>
    <w:rsid w:val="00201CF3"/>
    <w:rsid w:val="002021D7"/>
    <w:rsid w:val="0020282D"/>
    <w:rsid w:val="002028B7"/>
    <w:rsid w:val="00202B53"/>
    <w:rsid w:val="00203981"/>
    <w:rsid w:val="0020465F"/>
    <w:rsid w:val="002047C4"/>
    <w:rsid w:val="00205E7C"/>
    <w:rsid w:val="00206434"/>
    <w:rsid w:val="0021040E"/>
    <w:rsid w:val="002108FA"/>
    <w:rsid w:val="002113CC"/>
    <w:rsid w:val="00211A34"/>
    <w:rsid w:val="00211C1A"/>
    <w:rsid w:val="00211E62"/>
    <w:rsid w:val="0021290B"/>
    <w:rsid w:val="00212CB9"/>
    <w:rsid w:val="00212E79"/>
    <w:rsid w:val="00212EFE"/>
    <w:rsid w:val="00212FB2"/>
    <w:rsid w:val="00213468"/>
    <w:rsid w:val="00213993"/>
    <w:rsid w:val="00213C14"/>
    <w:rsid w:val="00214858"/>
    <w:rsid w:val="00214B50"/>
    <w:rsid w:val="00215A87"/>
    <w:rsid w:val="00215D62"/>
    <w:rsid w:val="002166D1"/>
    <w:rsid w:val="002167E2"/>
    <w:rsid w:val="002168AD"/>
    <w:rsid w:val="002172C4"/>
    <w:rsid w:val="00217E81"/>
    <w:rsid w:val="00217ED3"/>
    <w:rsid w:val="002209AE"/>
    <w:rsid w:val="0022139E"/>
    <w:rsid w:val="002213C8"/>
    <w:rsid w:val="002219BE"/>
    <w:rsid w:val="00221E30"/>
    <w:rsid w:val="00221E7B"/>
    <w:rsid w:val="0022254A"/>
    <w:rsid w:val="0022354E"/>
    <w:rsid w:val="002237BC"/>
    <w:rsid w:val="00223925"/>
    <w:rsid w:val="00223DF3"/>
    <w:rsid w:val="00224609"/>
    <w:rsid w:val="0022539D"/>
    <w:rsid w:val="002256FF"/>
    <w:rsid w:val="0022591B"/>
    <w:rsid w:val="00226D88"/>
    <w:rsid w:val="002270F7"/>
    <w:rsid w:val="00227A71"/>
    <w:rsid w:val="00227D98"/>
    <w:rsid w:val="00227ECE"/>
    <w:rsid w:val="002300F7"/>
    <w:rsid w:val="002304C3"/>
    <w:rsid w:val="0023055E"/>
    <w:rsid w:val="00231084"/>
    <w:rsid w:val="00231837"/>
    <w:rsid w:val="00231BD5"/>
    <w:rsid w:val="00231D90"/>
    <w:rsid w:val="002338A5"/>
    <w:rsid w:val="00233AE5"/>
    <w:rsid w:val="00234994"/>
    <w:rsid w:val="00234AD3"/>
    <w:rsid w:val="00234C8C"/>
    <w:rsid w:val="002350EA"/>
    <w:rsid w:val="0023663E"/>
    <w:rsid w:val="002367C6"/>
    <w:rsid w:val="00237602"/>
    <w:rsid w:val="002378D6"/>
    <w:rsid w:val="00237AB5"/>
    <w:rsid w:val="00237D46"/>
    <w:rsid w:val="0024189E"/>
    <w:rsid w:val="00241D63"/>
    <w:rsid w:val="00242C58"/>
    <w:rsid w:val="00242F97"/>
    <w:rsid w:val="00242FE7"/>
    <w:rsid w:val="0024324E"/>
    <w:rsid w:val="002437A6"/>
    <w:rsid w:val="002443FB"/>
    <w:rsid w:val="00244819"/>
    <w:rsid w:val="00244964"/>
    <w:rsid w:val="00244B4D"/>
    <w:rsid w:val="00244BAB"/>
    <w:rsid w:val="00245352"/>
    <w:rsid w:val="00245761"/>
    <w:rsid w:val="0024659F"/>
    <w:rsid w:val="00246EF4"/>
    <w:rsid w:val="00247112"/>
    <w:rsid w:val="002475E2"/>
    <w:rsid w:val="00247AAB"/>
    <w:rsid w:val="00247DBE"/>
    <w:rsid w:val="002510CC"/>
    <w:rsid w:val="00251718"/>
    <w:rsid w:val="00252A59"/>
    <w:rsid w:val="00253780"/>
    <w:rsid w:val="0025382B"/>
    <w:rsid w:val="00254020"/>
    <w:rsid w:val="002546E5"/>
    <w:rsid w:val="00254A0B"/>
    <w:rsid w:val="00255172"/>
    <w:rsid w:val="00255A01"/>
    <w:rsid w:val="00256E5B"/>
    <w:rsid w:val="00256E7C"/>
    <w:rsid w:val="00256F26"/>
    <w:rsid w:val="002571B3"/>
    <w:rsid w:val="00257276"/>
    <w:rsid w:val="002575CD"/>
    <w:rsid w:val="00257B91"/>
    <w:rsid w:val="00260832"/>
    <w:rsid w:val="002608CF"/>
    <w:rsid w:val="00260A65"/>
    <w:rsid w:val="00260B48"/>
    <w:rsid w:val="002617A6"/>
    <w:rsid w:val="00261CAE"/>
    <w:rsid w:val="00262867"/>
    <w:rsid w:val="0026297D"/>
    <w:rsid w:val="00262D1F"/>
    <w:rsid w:val="00263164"/>
    <w:rsid w:val="00263492"/>
    <w:rsid w:val="002635D4"/>
    <w:rsid w:val="00263B11"/>
    <w:rsid w:val="0026437A"/>
    <w:rsid w:val="002644C8"/>
    <w:rsid w:val="00264548"/>
    <w:rsid w:val="002648C5"/>
    <w:rsid w:val="00264B53"/>
    <w:rsid w:val="00264BAF"/>
    <w:rsid w:val="00264E3A"/>
    <w:rsid w:val="00265016"/>
    <w:rsid w:val="0026521E"/>
    <w:rsid w:val="00265400"/>
    <w:rsid w:val="00265831"/>
    <w:rsid w:val="00265D44"/>
    <w:rsid w:val="002665CB"/>
    <w:rsid w:val="00266C44"/>
    <w:rsid w:val="00266E38"/>
    <w:rsid w:val="0026794D"/>
    <w:rsid w:val="00267CFC"/>
    <w:rsid w:val="00270151"/>
    <w:rsid w:val="0027018E"/>
    <w:rsid w:val="002703FA"/>
    <w:rsid w:val="002704E9"/>
    <w:rsid w:val="002708A8"/>
    <w:rsid w:val="00271879"/>
    <w:rsid w:val="00272131"/>
    <w:rsid w:val="002724CF"/>
    <w:rsid w:val="002726EC"/>
    <w:rsid w:val="002730D9"/>
    <w:rsid w:val="00273229"/>
    <w:rsid w:val="0027368F"/>
    <w:rsid w:val="00273C6D"/>
    <w:rsid w:val="00274068"/>
    <w:rsid w:val="00274328"/>
    <w:rsid w:val="002749BE"/>
    <w:rsid w:val="002749D2"/>
    <w:rsid w:val="00274E79"/>
    <w:rsid w:val="00274F8E"/>
    <w:rsid w:val="002757A6"/>
    <w:rsid w:val="00276A65"/>
    <w:rsid w:val="002770E2"/>
    <w:rsid w:val="00277526"/>
    <w:rsid w:val="00280397"/>
    <w:rsid w:val="0028082A"/>
    <w:rsid w:val="00280F2D"/>
    <w:rsid w:val="0028152C"/>
    <w:rsid w:val="00281689"/>
    <w:rsid w:val="00281DE6"/>
    <w:rsid w:val="00282292"/>
    <w:rsid w:val="00282BCE"/>
    <w:rsid w:val="00282F7C"/>
    <w:rsid w:val="00284AA8"/>
    <w:rsid w:val="00284AC9"/>
    <w:rsid w:val="00284E12"/>
    <w:rsid w:val="0028501B"/>
    <w:rsid w:val="002852F9"/>
    <w:rsid w:val="002863C4"/>
    <w:rsid w:val="0028674C"/>
    <w:rsid w:val="00290781"/>
    <w:rsid w:val="00291479"/>
    <w:rsid w:val="00291D87"/>
    <w:rsid w:val="00292053"/>
    <w:rsid w:val="002934F0"/>
    <w:rsid w:val="00293A9C"/>
    <w:rsid w:val="002941D1"/>
    <w:rsid w:val="0029457E"/>
    <w:rsid w:val="002946ED"/>
    <w:rsid w:val="00294D34"/>
    <w:rsid w:val="002955C6"/>
    <w:rsid w:val="00295B09"/>
    <w:rsid w:val="00295B15"/>
    <w:rsid w:val="00295FC6"/>
    <w:rsid w:val="002969D9"/>
    <w:rsid w:val="002970F4"/>
    <w:rsid w:val="00297B41"/>
    <w:rsid w:val="00297E45"/>
    <w:rsid w:val="002A01DA"/>
    <w:rsid w:val="002A05AD"/>
    <w:rsid w:val="002A1A8A"/>
    <w:rsid w:val="002A1F66"/>
    <w:rsid w:val="002A2C71"/>
    <w:rsid w:val="002A3178"/>
    <w:rsid w:val="002A3889"/>
    <w:rsid w:val="002A4B3E"/>
    <w:rsid w:val="002A4B70"/>
    <w:rsid w:val="002A50AE"/>
    <w:rsid w:val="002A5540"/>
    <w:rsid w:val="002A59A9"/>
    <w:rsid w:val="002A5E64"/>
    <w:rsid w:val="002A69B8"/>
    <w:rsid w:val="002A6D73"/>
    <w:rsid w:val="002A72F9"/>
    <w:rsid w:val="002A7344"/>
    <w:rsid w:val="002A7AFD"/>
    <w:rsid w:val="002B0299"/>
    <w:rsid w:val="002B0311"/>
    <w:rsid w:val="002B0AA1"/>
    <w:rsid w:val="002B18B3"/>
    <w:rsid w:val="002B3257"/>
    <w:rsid w:val="002B34D6"/>
    <w:rsid w:val="002B38B7"/>
    <w:rsid w:val="002B3E4C"/>
    <w:rsid w:val="002B4FBB"/>
    <w:rsid w:val="002B5412"/>
    <w:rsid w:val="002B55AD"/>
    <w:rsid w:val="002B5ADF"/>
    <w:rsid w:val="002B5BBA"/>
    <w:rsid w:val="002B5BC3"/>
    <w:rsid w:val="002B620D"/>
    <w:rsid w:val="002B6DD2"/>
    <w:rsid w:val="002B6E91"/>
    <w:rsid w:val="002B6EDA"/>
    <w:rsid w:val="002B7280"/>
    <w:rsid w:val="002B7838"/>
    <w:rsid w:val="002B7908"/>
    <w:rsid w:val="002C0184"/>
    <w:rsid w:val="002C1379"/>
    <w:rsid w:val="002C141D"/>
    <w:rsid w:val="002C19C7"/>
    <w:rsid w:val="002C1F13"/>
    <w:rsid w:val="002C20BA"/>
    <w:rsid w:val="002C2944"/>
    <w:rsid w:val="002C3047"/>
    <w:rsid w:val="002C36EF"/>
    <w:rsid w:val="002C44C9"/>
    <w:rsid w:val="002C473C"/>
    <w:rsid w:val="002C4A3B"/>
    <w:rsid w:val="002C4F6A"/>
    <w:rsid w:val="002C546C"/>
    <w:rsid w:val="002C54F7"/>
    <w:rsid w:val="002C5574"/>
    <w:rsid w:val="002C55BD"/>
    <w:rsid w:val="002C6169"/>
    <w:rsid w:val="002C63FC"/>
    <w:rsid w:val="002C65AF"/>
    <w:rsid w:val="002C6730"/>
    <w:rsid w:val="002C751E"/>
    <w:rsid w:val="002C784D"/>
    <w:rsid w:val="002D0254"/>
    <w:rsid w:val="002D10B2"/>
    <w:rsid w:val="002D14C0"/>
    <w:rsid w:val="002D1F90"/>
    <w:rsid w:val="002D296C"/>
    <w:rsid w:val="002D2F86"/>
    <w:rsid w:val="002D30A8"/>
    <w:rsid w:val="002D3211"/>
    <w:rsid w:val="002D3B25"/>
    <w:rsid w:val="002D3FCC"/>
    <w:rsid w:val="002D49D7"/>
    <w:rsid w:val="002D544B"/>
    <w:rsid w:val="002D55B5"/>
    <w:rsid w:val="002D5889"/>
    <w:rsid w:val="002D5A8D"/>
    <w:rsid w:val="002D6F4B"/>
    <w:rsid w:val="002D6F84"/>
    <w:rsid w:val="002D75DD"/>
    <w:rsid w:val="002E0D6D"/>
    <w:rsid w:val="002E0FF6"/>
    <w:rsid w:val="002E1445"/>
    <w:rsid w:val="002E1CBE"/>
    <w:rsid w:val="002E2C34"/>
    <w:rsid w:val="002E34CE"/>
    <w:rsid w:val="002E48D4"/>
    <w:rsid w:val="002E4F68"/>
    <w:rsid w:val="002E55DA"/>
    <w:rsid w:val="002E57C8"/>
    <w:rsid w:val="002E59FC"/>
    <w:rsid w:val="002E5DC8"/>
    <w:rsid w:val="002E74D0"/>
    <w:rsid w:val="002E75C4"/>
    <w:rsid w:val="002E7A6C"/>
    <w:rsid w:val="002F15ED"/>
    <w:rsid w:val="002F1AFE"/>
    <w:rsid w:val="002F1C15"/>
    <w:rsid w:val="002F2168"/>
    <w:rsid w:val="002F245A"/>
    <w:rsid w:val="002F293B"/>
    <w:rsid w:val="002F2A51"/>
    <w:rsid w:val="002F2CC8"/>
    <w:rsid w:val="002F2FBD"/>
    <w:rsid w:val="002F333B"/>
    <w:rsid w:val="002F3904"/>
    <w:rsid w:val="002F39C9"/>
    <w:rsid w:val="002F4165"/>
    <w:rsid w:val="002F4B32"/>
    <w:rsid w:val="002F51D4"/>
    <w:rsid w:val="002F529B"/>
    <w:rsid w:val="002F57C6"/>
    <w:rsid w:val="002F680C"/>
    <w:rsid w:val="002F6B4B"/>
    <w:rsid w:val="002F79C3"/>
    <w:rsid w:val="002F7B66"/>
    <w:rsid w:val="00300170"/>
    <w:rsid w:val="00300807"/>
    <w:rsid w:val="00300B76"/>
    <w:rsid w:val="00300D43"/>
    <w:rsid w:val="00300E16"/>
    <w:rsid w:val="00300EDC"/>
    <w:rsid w:val="00301442"/>
    <w:rsid w:val="003014D0"/>
    <w:rsid w:val="0030230E"/>
    <w:rsid w:val="0030236A"/>
    <w:rsid w:val="0030327B"/>
    <w:rsid w:val="00303FF5"/>
    <w:rsid w:val="00305086"/>
    <w:rsid w:val="00305571"/>
    <w:rsid w:val="00306D86"/>
    <w:rsid w:val="00307365"/>
    <w:rsid w:val="0031006B"/>
    <w:rsid w:val="00310ADB"/>
    <w:rsid w:val="00310D23"/>
    <w:rsid w:val="00310EAA"/>
    <w:rsid w:val="0031102E"/>
    <w:rsid w:val="003120A1"/>
    <w:rsid w:val="003127EE"/>
    <w:rsid w:val="00312B40"/>
    <w:rsid w:val="00312B69"/>
    <w:rsid w:val="00313414"/>
    <w:rsid w:val="0031381F"/>
    <w:rsid w:val="003138D1"/>
    <w:rsid w:val="00313B34"/>
    <w:rsid w:val="00313EE1"/>
    <w:rsid w:val="00313FDE"/>
    <w:rsid w:val="003154E3"/>
    <w:rsid w:val="0031559B"/>
    <w:rsid w:val="0031581F"/>
    <w:rsid w:val="00316241"/>
    <w:rsid w:val="003168A0"/>
    <w:rsid w:val="00316DAF"/>
    <w:rsid w:val="00316EA8"/>
    <w:rsid w:val="00316FD7"/>
    <w:rsid w:val="0031737E"/>
    <w:rsid w:val="00317E9B"/>
    <w:rsid w:val="00317EB9"/>
    <w:rsid w:val="00320244"/>
    <w:rsid w:val="00320FCA"/>
    <w:rsid w:val="003216C1"/>
    <w:rsid w:val="00321E35"/>
    <w:rsid w:val="00321F52"/>
    <w:rsid w:val="00323959"/>
    <w:rsid w:val="00323D1B"/>
    <w:rsid w:val="003241F6"/>
    <w:rsid w:val="003249DC"/>
    <w:rsid w:val="00324FBF"/>
    <w:rsid w:val="003251F7"/>
    <w:rsid w:val="00325B6D"/>
    <w:rsid w:val="00325F9D"/>
    <w:rsid w:val="0032643B"/>
    <w:rsid w:val="00326D13"/>
    <w:rsid w:val="00326D5C"/>
    <w:rsid w:val="00326D87"/>
    <w:rsid w:val="003277C9"/>
    <w:rsid w:val="00327934"/>
    <w:rsid w:val="00330B71"/>
    <w:rsid w:val="003338FE"/>
    <w:rsid w:val="003349BD"/>
    <w:rsid w:val="003349D6"/>
    <w:rsid w:val="00334A88"/>
    <w:rsid w:val="00334D3C"/>
    <w:rsid w:val="00334DFF"/>
    <w:rsid w:val="00335AFB"/>
    <w:rsid w:val="003360EE"/>
    <w:rsid w:val="0033685C"/>
    <w:rsid w:val="003406FD"/>
    <w:rsid w:val="003411FD"/>
    <w:rsid w:val="0034223E"/>
    <w:rsid w:val="003423C9"/>
    <w:rsid w:val="00342921"/>
    <w:rsid w:val="00343821"/>
    <w:rsid w:val="00344460"/>
    <w:rsid w:val="003447B1"/>
    <w:rsid w:val="00344DE5"/>
    <w:rsid w:val="00345084"/>
    <w:rsid w:val="0034544F"/>
    <w:rsid w:val="003455AF"/>
    <w:rsid w:val="00345606"/>
    <w:rsid w:val="00345708"/>
    <w:rsid w:val="00345803"/>
    <w:rsid w:val="00346452"/>
    <w:rsid w:val="003465F0"/>
    <w:rsid w:val="003468C3"/>
    <w:rsid w:val="00346FE8"/>
    <w:rsid w:val="0034710D"/>
    <w:rsid w:val="00347BC4"/>
    <w:rsid w:val="0035195D"/>
    <w:rsid w:val="00351B18"/>
    <w:rsid w:val="003521D5"/>
    <w:rsid w:val="00352402"/>
    <w:rsid w:val="00352A39"/>
    <w:rsid w:val="003532F6"/>
    <w:rsid w:val="00353623"/>
    <w:rsid w:val="003549E4"/>
    <w:rsid w:val="00354A51"/>
    <w:rsid w:val="00354A93"/>
    <w:rsid w:val="003551DF"/>
    <w:rsid w:val="0035569B"/>
    <w:rsid w:val="00355798"/>
    <w:rsid w:val="00355977"/>
    <w:rsid w:val="00355A1E"/>
    <w:rsid w:val="00355B91"/>
    <w:rsid w:val="0035625A"/>
    <w:rsid w:val="00356920"/>
    <w:rsid w:val="00356CD9"/>
    <w:rsid w:val="00357773"/>
    <w:rsid w:val="00357A35"/>
    <w:rsid w:val="00357F4C"/>
    <w:rsid w:val="00360920"/>
    <w:rsid w:val="00360AE1"/>
    <w:rsid w:val="00360BA2"/>
    <w:rsid w:val="00360D3D"/>
    <w:rsid w:val="00360F61"/>
    <w:rsid w:val="003610C5"/>
    <w:rsid w:val="003618AC"/>
    <w:rsid w:val="00361DD1"/>
    <w:rsid w:val="0036231B"/>
    <w:rsid w:val="00362C2B"/>
    <w:rsid w:val="00364D2A"/>
    <w:rsid w:val="0036563F"/>
    <w:rsid w:val="00365F4F"/>
    <w:rsid w:val="0036698F"/>
    <w:rsid w:val="0036793D"/>
    <w:rsid w:val="00367E29"/>
    <w:rsid w:val="00370A6C"/>
    <w:rsid w:val="00370B73"/>
    <w:rsid w:val="00370E56"/>
    <w:rsid w:val="00371672"/>
    <w:rsid w:val="003729C3"/>
    <w:rsid w:val="00372D6A"/>
    <w:rsid w:val="00372DE3"/>
    <w:rsid w:val="00373008"/>
    <w:rsid w:val="0037385A"/>
    <w:rsid w:val="00373DC7"/>
    <w:rsid w:val="00373E6F"/>
    <w:rsid w:val="0037459A"/>
    <w:rsid w:val="0037569D"/>
    <w:rsid w:val="003756D2"/>
    <w:rsid w:val="00376741"/>
    <w:rsid w:val="00376C88"/>
    <w:rsid w:val="00377612"/>
    <w:rsid w:val="003776BB"/>
    <w:rsid w:val="00380472"/>
    <w:rsid w:val="00381946"/>
    <w:rsid w:val="00381A37"/>
    <w:rsid w:val="00382713"/>
    <w:rsid w:val="003827E7"/>
    <w:rsid w:val="00382951"/>
    <w:rsid w:val="00382990"/>
    <w:rsid w:val="00383472"/>
    <w:rsid w:val="00383B11"/>
    <w:rsid w:val="00383F3E"/>
    <w:rsid w:val="003844E2"/>
    <w:rsid w:val="00384509"/>
    <w:rsid w:val="00384510"/>
    <w:rsid w:val="00384DD0"/>
    <w:rsid w:val="003859B1"/>
    <w:rsid w:val="00385A96"/>
    <w:rsid w:val="00385F3B"/>
    <w:rsid w:val="00386640"/>
    <w:rsid w:val="003866CE"/>
    <w:rsid w:val="003866E8"/>
    <w:rsid w:val="00386907"/>
    <w:rsid w:val="00386CA2"/>
    <w:rsid w:val="0039006A"/>
    <w:rsid w:val="003900FC"/>
    <w:rsid w:val="00390AAA"/>
    <w:rsid w:val="00390F0D"/>
    <w:rsid w:val="003910E1"/>
    <w:rsid w:val="0039150E"/>
    <w:rsid w:val="00391A4D"/>
    <w:rsid w:val="00391CE0"/>
    <w:rsid w:val="00391F0F"/>
    <w:rsid w:val="00392482"/>
    <w:rsid w:val="003933D5"/>
    <w:rsid w:val="00393558"/>
    <w:rsid w:val="0039391C"/>
    <w:rsid w:val="00394571"/>
    <w:rsid w:val="00394EA3"/>
    <w:rsid w:val="00395DB3"/>
    <w:rsid w:val="00395DC9"/>
    <w:rsid w:val="003969F2"/>
    <w:rsid w:val="00396A6B"/>
    <w:rsid w:val="003971B9"/>
    <w:rsid w:val="00397DB1"/>
    <w:rsid w:val="003A09C8"/>
    <w:rsid w:val="003A0ADA"/>
    <w:rsid w:val="003A1B6E"/>
    <w:rsid w:val="003A1D17"/>
    <w:rsid w:val="003A2CC6"/>
    <w:rsid w:val="003A3CD4"/>
    <w:rsid w:val="003A4154"/>
    <w:rsid w:val="003A47E1"/>
    <w:rsid w:val="003A515B"/>
    <w:rsid w:val="003A5363"/>
    <w:rsid w:val="003A5444"/>
    <w:rsid w:val="003A5892"/>
    <w:rsid w:val="003A6173"/>
    <w:rsid w:val="003A629D"/>
    <w:rsid w:val="003A67B9"/>
    <w:rsid w:val="003A6801"/>
    <w:rsid w:val="003A6900"/>
    <w:rsid w:val="003A6AAC"/>
    <w:rsid w:val="003A7BA6"/>
    <w:rsid w:val="003B0770"/>
    <w:rsid w:val="003B1E01"/>
    <w:rsid w:val="003B226B"/>
    <w:rsid w:val="003B2B44"/>
    <w:rsid w:val="003B2B59"/>
    <w:rsid w:val="003B33D6"/>
    <w:rsid w:val="003B3591"/>
    <w:rsid w:val="003B40E0"/>
    <w:rsid w:val="003B470E"/>
    <w:rsid w:val="003B55C6"/>
    <w:rsid w:val="003B587D"/>
    <w:rsid w:val="003B589D"/>
    <w:rsid w:val="003B59E7"/>
    <w:rsid w:val="003B64B1"/>
    <w:rsid w:val="003B6A1D"/>
    <w:rsid w:val="003B717F"/>
    <w:rsid w:val="003B7EBA"/>
    <w:rsid w:val="003C04AE"/>
    <w:rsid w:val="003C0B6D"/>
    <w:rsid w:val="003C1EAD"/>
    <w:rsid w:val="003C2447"/>
    <w:rsid w:val="003C2AE4"/>
    <w:rsid w:val="003C36A0"/>
    <w:rsid w:val="003C3842"/>
    <w:rsid w:val="003C416C"/>
    <w:rsid w:val="003C4499"/>
    <w:rsid w:val="003C5072"/>
    <w:rsid w:val="003C55A0"/>
    <w:rsid w:val="003C5AC5"/>
    <w:rsid w:val="003C5E17"/>
    <w:rsid w:val="003C630F"/>
    <w:rsid w:val="003C6436"/>
    <w:rsid w:val="003C663D"/>
    <w:rsid w:val="003C69D6"/>
    <w:rsid w:val="003C755C"/>
    <w:rsid w:val="003D0072"/>
    <w:rsid w:val="003D032C"/>
    <w:rsid w:val="003D0531"/>
    <w:rsid w:val="003D0A37"/>
    <w:rsid w:val="003D0A69"/>
    <w:rsid w:val="003D0EF4"/>
    <w:rsid w:val="003D2A14"/>
    <w:rsid w:val="003D2A78"/>
    <w:rsid w:val="003D2B90"/>
    <w:rsid w:val="003D32A2"/>
    <w:rsid w:val="003D377B"/>
    <w:rsid w:val="003D45D3"/>
    <w:rsid w:val="003D4605"/>
    <w:rsid w:val="003D4B2A"/>
    <w:rsid w:val="003D4E9D"/>
    <w:rsid w:val="003D4EF5"/>
    <w:rsid w:val="003D506E"/>
    <w:rsid w:val="003D5662"/>
    <w:rsid w:val="003D5832"/>
    <w:rsid w:val="003D58B1"/>
    <w:rsid w:val="003D72D4"/>
    <w:rsid w:val="003D74D8"/>
    <w:rsid w:val="003D7AFC"/>
    <w:rsid w:val="003D7B76"/>
    <w:rsid w:val="003E0922"/>
    <w:rsid w:val="003E0D62"/>
    <w:rsid w:val="003E0F4D"/>
    <w:rsid w:val="003E13F8"/>
    <w:rsid w:val="003E167F"/>
    <w:rsid w:val="003E1749"/>
    <w:rsid w:val="003E1776"/>
    <w:rsid w:val="003E20EE"/>
    <w:rsid w:val="003E3A5A"/>
    <w:rsid w:val="003E4701"/>
    <w:rsid w:val="003E4DAB"/>
    <w:rsid w:val="003E51E9"/>
    <w:rsid w:val="003E5F7F"/>
    <w:rsid w:val="003E63EE"/>
    <w:rsid w:val="003E65F3"/>
    <w:rsid w:val="003E6AB7"/>
    <w:rsid w:val="003E6F88"/>
    <w:rsid w:val="003E783D"/>
    <w:rsid w:val="003E7C68"/>
    <w:rsid w:val="003F064F"/>
    <w:rsid w:val="003F0B6E"/>
    <w:rsid w:val="003F15D6"/>
    <w:rsid w:val="003F1A97"/>
    <w:rsid w:val="003F2102"/>
    <w:rsid w:val="003F2FDE"/>
    <w:rsid w:val="003F3D26"/>
    <w:rsid w:val="003F4091"/>
    <w:rsid w:val="003F4230"/>
    <w:rsid w:val="003F4B62"/>
    <w:rsid w:val="003F4E44"/>
    <w:rsid w:val="003F5502"/>
    <w:rsid w:val="003F580B"/>
    <w:rsid w:val="003F69D2"/>
    <w:rsid w:val="003F6AEC"/>
    <w:rsid w:val="003F6F78"/>
    <w:rsid w:val="003F77A4"/>
    <w:rsid w:val="004007DB"/>
    <w:rsid w:val="00400F2A"/>
    <w:rsid w:val="0040168C"/>
    <w:rsid w:val="004045B7"/>
    <w:rsid w:val="00404E49"/>
    <w:rsid w:val="00404EBC"/>
    <w:rsid w:val="0040609E"/>
    <w:rsid w:val="004066A0"/>
    <w:rsid w:val="00406B16"/>
    <w:rsid w:val="00406CA5"/>
    <w:rsid w:val="00406E27"/>
    <w:rsid w:val="00406E97"/>
    <w:rsid w:val="00407AF2"/>
    <w:rsid w:val="004100A3"/>
    <w:rsid w:val="004110BD"/>
    <w:rsid w:val="0041128A"/>
    <w:rsid w:val="004113DA"/>
    <w:rsid w:val="004122D7"/>
    <w:rsid w:val="00412767"/>
    <w:rsid w:val="00412FCE"/>
    <w:rsid w:val="00413F77"/>
    <w:rsid w:val="00415057"/>
    <w:rsid w:val="004156DF"/>
    <w:rsid w:val="00416679"/>
    <w:rsid w:val="00416EED"/>
    <w:rsid w:val="00417268"/>
    <w:rsid w:val="00417ED4"/>
    <w:rsid w:val="004218B6"/>
    <w:rsid w:val="004218BF"/>
    <w:rsid w:val="00421C57"/>
    <w:rsid w:val="0042247C"/>
    <w:rsid w:val="00422665"/>
    <w:rsid w:val="0042278F"/>
    <w:rsid w:val="00422E32"/>
    <w:rsid w:val="00422E8E"/>
    <w:rsid w:val="00423147"/>
    <w:rsid w:val="00424563"/>
    <w:rsid w:val="00424B4F"/>
    <w:rsid w:val="00425239"/>
    <w:rsid w:val="0042589D"/>
    <w:rsid w:val="00425D3D"/>
    <w:rsid w:val="00426621"/>
    <w:rsid w:val="00426955"/>
    <w:rsid w:val="00426B26"/>
    <w:rsid w:val="004270F3"/>
    <w:rsid w:val="004272DF"/>
    <w:rsid w:val="0042738D"/>
    <w:rsid w:val="004276C6"/>
    <w:rsid w:val="00427835"/>
    <w:rsid w:val="00427A1C"/>
    <w:rsid w:val="00427B87"/>
    <w:rsid w:val="00430130"/>
    <w:rsid w:val="00430BC8"/>
    <w:rsid w:val="00431F26"/>
    <w:rsid w:val="00432FE2"/>
    <w:rsid w:val="00433378"/>
    <w:rsid w:val="0043362D"/>
    <w:rsid w:val="0043402E"/>
    <w:rsid w:val="004342D9"/>
    <w:rsid w:val="00434691"/>
    <w:rsid w:val="0043469E"/>
    <w:rsid w:val="00434987"/>
    <w:rsid w:val="00435129"/>
    <w:rsid w:val="004353BE"/>
    <w:rsid w:val="004353FF"/>
    <w:rsid w:val="0043623D"/>
    <w:rsid w:val="00436258"/>
    <w:rsid w:val="004362D6"/>
    <w:rsid w:val="004367B9"/>
    <w:rsid w:val="0043696D"/>
    <w:rsid w:val="00436CB0"/>
    <w:rsid w:val="00436F61"/>
    <w:rsid w:val="00437B80"/>
    <w:rsid w:val="00437E6C"/>
    <w:rsid w:val="00440CD7"/>
    <w:rsid w:val="00440D04"/>
    <w:rsid w:val="00441BAA"/>
    <w:rsid w:val="0044281B"/>
    <w:rsid w:val="00442E44"/>
    <w:rsid w:val="00442E77"/>
    <w:rsid w:val="00443C24"/>
    <w:rsid w:val="00444764"/>
    <w:rsid w:val="00444A62"/>
    <w:rsid w:val="00444EBF"/>
    <w:rsid w:val="004451A2"/>
    <w:rsid w:val="004453B4"/>
    <w:rsid w:val="004458E1"/>
    <w:rsid w:val="00446447"/>
    <w:rsid w:val="004466B1"/>
    <w:rsid w:val="004467AC"/>
    <w:rsid w:val="00446CF5"/>
    <w:rsid w:val="004470FE"/>
    <w:rsid w:val="00447429"/>
    <w:rsid w:val="0044787A"/>
    <w:rsid w:val="00447A9D"/>
    <w:rsid w:val="004501DB"/>
    <w:rsid w:val="004504E8"/>
    <w:rsid w:val="00451285"/>
    <w:rsid w:val="00451419"/>
    <w:rsid w:val="00451AFE"/>
    <w:rsid w:val="004523B3"/>
    <w:rsid w:val="0045333D"/>
    <w:rsid w:val="0045348E"/>
    <w:rsid w:val="00453CB8"/>
    <w:rsid w:val="00453D00"/>
    <w:rsid w:val="004546F1"/>
    <w:rsid w:val="00455AC0"/>
    <w:rsid w:val="00456353"/>
    <w:rsid w:val="00456561"/>
    <w:rsid w:val="00456F1C"/>
    <w:rsid w:val="004577A5"/>
    <w:rsid w:val="00457AD3"/>
    <w:rsid w:val="00457FCC"/>
    <w:rsid w:val="004605D9"/>
    <w:rsid w:val="00460A07"/>
    <w:rsid w:val="00460B34"/>
    <w:rsid w:val="0046153A"/>
    <w:rsid w:val="004618C1"/>
    <w:rsid w:val="00461E19"/>
    <w:rsid w:val="0046209A"/>
    <w:rsid w:val="0046217B"/>
    <w:rsid w:val="00462D1D"/>
    <w:rsid w:val="00462F59"/>
    <w:rsid w:val="0046393C"/>
    <w:rsid w:val="00464992"/>
    <w:rsid w:val="00464997"/>
    <w:rsid w:val="00464E5B"/>
    <w:rsid w:val="004661CD"/>
    <w:rsid w:val="004665E8"/>
    <w:rsid w:val="00466AEA"/>
    <w:rsid w:val="00466DCB"/>
    <w:rsid w:val="00467721"/>
    <w:rsid w:val="004706D2"/>
    <w:rsid w:val="00470F3A"/>
    <w:rsid w:val="00471926"/>
    <w:rsid w:val="00471DA6"/>
    <w:rsid w:val="004722C9"/>
    <w:rsid w:val="0047294E"/>
    <w:rsid w:val="00472FEA"/>
    <w:rsid w:val="004731D5"/>
    <w:rsid w:val="00473FB8"/>
    <w:rsid w:val="00474EEA"/>
    <w:rsid w:val="00474F5F"/>
    <w:rsid w:val="00475150"/>
    <w:rsid w:val="00475A58"/>
    <w:rsid w:val="00475FB5"/>
    <w:rsid w:val="00476236"/>
    <w:rsid w:val="004763E4"/>
    <w:rsid w:val="00476ACF"/>
    <w:rsid w:val="00477400"/>
    <w:rsid w:val="004775A1"/>
    <w:rsid w:val="00477735"/>
    <w:rsid w:val="004779FA"/>
    <w:rsid w:val="00477B85"/>
    <w:rsid w:val="0048105C"/>
    <w:rsid w:val="004819D7"/>
    <w:rsid w:val="00481CA5"/>
    <w:rsid w:val="004827F6"/>
    <w:rsid w:val="0048283D"/>
    <w:rsid w:val="004828F1"/>
    <w:rsid w:val="004832BB"/>
    <w:rsid w:val="00483A96"/>
    <w:rsid w:val="00484923"/>
    <w:rsid w:val="00484FE9"/>
    <w:rsid w:val="004850BA"/>
    <w:rsid w:val="00485B3B"/>
    <w:rsid w:val="00486AA1"/>
    <w:rsid w:val="00486AD0"/>
    <w:rsid w:val="004873CB"/>
    <w:rsid w:val="00487982"/>
    <w:rsid w:val="00487FD8"/>
    <w:rsid w:val="00491029"/>
    <w:rsid w:val="0049130F"/>
    <w:rsid w:val="0049151B"/>
    <w:rsid w:val="00491708"/>
    <w:rsid w:val="004933E8"/>
    <w:rsid w:val="004936D7"/>
    <w:rsid w:val="00494A9E"/>
    <w:rsid w:val="00494D0E"/>
    <w:rsid w:val="0049539B"/>
    <w:rsid w:val="004956FE"/>
    <w:rsid w:val="00495D03"/>
    <w:rsid w:val="00495D18"/>
    <w:rsid w:val="0049612A"/>
    <w:rsid w:val="00496273"/>
    <w:rsid w:val="004965C7"/>
    <w:rsid w:val="004968D9"/>
    <w:rsid w:val="00496A17"/>
    <w:rsid w:val="004A063F"/>
    <w:rsid w:val="004A07E0"/>
    <w:rsid w:val="004A0A40"/>
    <w:rsid w:val="004A2C0A"/>
    <w:rsid w:val="004A2D0E"/>
    <w:rsid w:val="004A35AE"/>
    <w:rsid w:val="004A3C10"/>
    <w:rsid w:val="004A45BB"/>
    <w:rsid w:val="004A4610"/>
    <w:rsid w:val="004A4C9F"/>
    <w:rsid w:val="004A5348"/>
    <w:rsid w:val="004A5528"/>
    <w:rsid w:val="004A5AB4"/>
    <w:rsid w:val="004A65D9"/>
    <w:rsid w:val="004A6C04"/>
    <w:rsid w:val="004A6F3D"/>
    <w:rsid w:val="004A773D"/>
    <w:rsid w:val="004A78CA"/>
    <w:rsid w:val="004B0F1E"/>
    <w:rsid w:val="004B1BFF"/>
    <w:rsid w:val="004B2229"/>
    <w:rsid w:val="004B24F2"/>
    <w:rsid w:val="004B2869"/>
    <w:rsid w:val="004B36D9"/>
    <w:rsid w:val="004B38B9"/>
    <w:rsid w:val="004B46C7"/>
    <w:rsid w:val="004B5666"/>
    <w:rsid w:val="004B6022"/>
    <w:rsid w:val="004B6B48"/>
    <w:rsid w:val="004B73B4"/>
    <w:rsid w:val="004C0168"/>
    <w:rsid w:val="004C0844"/>
    <w:rsid w:val="004C0ED8"/>
    <w:rsid w:val="004C0F11"/>
    <w:rsid w:val="004C49A9"/>
    <w:rsid w:val="004C4E41"/>
    <w:rsid w:val="004C5175"/>
    <w:rsid w:val="004C5247"/>
    <w:rsid w:val="004C52E0"/>
    <w:rsid w:val="004C5ECE"/>
    <w:rsid w:val="004C6A9A"/>
    <w:rsid w:val="004C6E46"/>
    <w:rsid w:val="004C79D9"/>
    <w:rsid w:val="004C7E6A"/>
    <w:rsid w:val="004C7E72"/>
    <w:rsid w:val="004D0439"/>
    <w:rsid w:val="004D0885"/>
    <w:rsid w:val="004D09CF"/>
    <w:rsid w:val="004D0B09"/>
    <w:rsid w:val="004D1D5A"/>
    <w:rsid w:val="004D259A"/>
    <w:rsid w:val="004D27B8"/>
    <w:rsid w:val="004D3C8D"/>
    <w:rsid w:val="004D4487"/>
    <w:rsid w:val="004D55E9"/>
    <w:rsid w:val="004D60DD"/>
    <w:rsid w:val="004D6120"/>
    <w:rsid w:val="004D63C4"/>
    <w:rsid w:val="004D63F2"/>
    <w:rsid w:val="004D7538"/>
    <w:rsid w:val="004D7A62"/>
    <w:rsid w:val="004E036E"/>
    <w:rsid w:val="004E06F2"/>
    <w:rsid w:val="004E0B88"/>
    <w:rsid w:val="004E1275"/>
    <w:rsid w:val="004E15D5"/>
    <w:rsid w:val="004E16B6"/>
    <w:rsid w:val="004E1850"/>
    <w:rsid w:val="004E1AB7"/>
    <w:rsid w:val="004E38D3"/>
    <w:rsid w:val="004E3F30"/>
    <w:rsid w:val="004E4766"/>
    <w:rsid w:val="004E5068"/>
    <w:rsid w:val="004E54CD"/>
    <w:rsid w:val="004E56FC"/>
    <w:rsid w:val="004E5A05"/>
    <w:rsid w:val="004F1A6F"/>
    <w:rsid w:val="004F1B26"/>
    <w:rsid w:val="004F2033"/>
    <w:rsid w:val="004F2DB1"/>
    <w:rsid w:val="004F355C"/>
    <w:rsid w:val="004F4316"/>
    <w:rsid w:val="004F4713"/>
    <w:rsid w:val="004F4A83"/>
    <w:rsid w:val="004F5213"/>
    <w:rsid w:val="004F5A0C"/>
    <w:rsid w:val="004F5C68"/>
    <w:rsid w:val="004F678D"/>
    <w:rsid w:val="004F686D"/>
    <w:rsid w:val="004F69CC"/>
    <w:rsid w:val="004F78BC"/>
    <w:rsid w:val="004F7927"/>
    <w:rsid w:val="004F799E"/>
    <w:rsid w:val="005015D7"/>
    <w:rsid w:val="0050288C"/>
    <w:rsid w:val="005047EF"/>
    <w:rsid w:val="00504C92"/>
    <w:rsid w:val="00504F1C"/>
    <w:rsid w:val="00505591"/>
    <w:rsid w:val="005056B9"/>
    <w:rsid w:val="0050575D"/>
    <w:rsid w:val="005062CB"/>
    <w:rsid w:val="00506700"/>
    <w:rsid w:val="0050673C"/>
    <w:rsid w:val="005067AB"/>
    <w:rsid w:val="005069DB"/>
    <w:rsid w:val="0050772F"/>
    <w:rsid w:val="00507A4E"/>
    <w:rsid w:val="00510402"/>
    <w:rsid w:val="00510A2C"/>
    <w:rsid w:val="005110B7"/>
    <w:rsid w:val="0051173B"/>
    <w:rsid w:val="005118BC"/>
    <w:rsid w:val="005119A5"/>
    <w:rsid w:val="00511BE1"/>
    <w:rsid w:val="00511D9F"/>
    <w:rsid w:val="00512047"/>
    <w:rsid w:val="005132CE"/>
    <w:rsid w:val="00514C31"/>
    <w:rsid w:val="0051544E"/>
    <w:rsid w:val="00515D10"/>
    <w:rsid w:val="0051777A"/>
    <w:rsid w:val="00517FE2"/>
    <w:rsid w:val="0052018C"/>
    <w:rsid w:val="005202B6"/>
    <w:rsid w:val="005204DF"/>
    <w:rsid w:val="00520991"/>
    <w:rsid w:val="005229FC"/>
    <w:rsid w:val="005247B5"/>
    <w:rsid w:val="00524A7D"/>
    <w:rsid w:val="00524CF3"/>
    <w:rsid w:val="00525D4B"/>
    <w:rsid w:val="00525EDC"/>
    <w:rsid w:val="005268BC"/>
    <w:rsid w:val="0052715E"/>
    <w:rsid w:val="00527237"/>
    <w:rsid w:val="00530264"/>
    <w:rsid w:val="00530767"/>
    <w:rsid w:val="005313B9"/>
    <w:rsid w:val="0053141E"/>
    <w:rsid w:val="005316AD"/>
    <w:rsid w:val="00532109"/>
    <w:rsid w:val="0053214C"/>
    <w:rsid w:val="00532A3E"/>
    <w:rsid w:val="00532B0F"/>
    <w:rsid w:val="00532DCD"/>
    <w:rsid w:val="0053379A"/>
    <w:rsid w:val="005352A9"/>
    <w:rsid w:val="00536614"/>
    <w:rsid w:val="00536793"/>
    <w:rsid w:val="00536A7C"/>
    <w:rsid w:val="0053731E"/>
    <w:rsid w:val="00540316"/>
    <w:rsid w:val="00540822"/>
    <w:rsid w:val="00540990"/>
    <w:rsid w:val="00541E67"/>
    <w:rsid w:val="00542782"/>
    <w:rsid w:val="00542E77"/>
    <w:rsid w:val="00543133"/>
    <w:rsid w:val="00543992"/>
    <w:rsid w:val="00543F30"/>
    <w:rsid w:val="005441C2"/>
    <w:rsid w:val="00544459"/>
    <w:rsid w:val="00544C75"/>
    <w:rsid w:val="005460C6"/>
    <w:rsid w:val="005469F2"/>
    <w:rsid w:val="00546A3E"/>
    <w:rsid w:val="00546B23"/>
    <w:rsid w:val="00547DA8"/>
    <w:rsid w:val="00550945"/>
    <w:rsid w:val="00550E56"/>
    <w:rsid w:val="00551E81"/>
    <w:rsid w:val="00551F67"/>
    <w:rsid w:val="005520F6"/>
    <w:rsid w:val="00552A3E"/>
    <w:rsid w:val="00553127"/>
    <w:rsid w:val="00553EC9"/>
    <w:rsid w:val="00553F76"/>
    <w:rsid w:val="00554CD6"/>
    <w:rsid w:val="00556500"/>
    <w:rsid w:val="005602B0"/>
    <w:rsid w:val="00560880"/>
    <w:rsid w:val="005615C2"/>
    <w:rsid w:val="00561A13"/>
    <w:rsid w:val="00561B09"/>
    <w:rsid w:val="005622E0"/>
    <w:rsid w:val="00562A43"/>
    <w:rsid w:val="00562E1B"/>
    <w:rsid w:val="00563E2A"/>
    <w:rsid w:val="0056428E"/>
    <w:rsid w:val="00564381"/>
    <w:rsid w:val="00564407"/>
    <w:rsid w:val="00565352"/>
    <w:rsid w:val="00565550"/>
    <w:rsid w:val="005655DA"/>
    <w:rsid w:val="00566130"/>
    <w:rsid w:val="00566258"/>
    <w:rsid w:val="00566DD4"/>
    <w:rsid w:val="00566E55"/>
    <w:rsid w:val="00567C06"/>
    <w:rsid w:val="00570063"/>
    <w:rsid w:val="0057067C"/>
    <w:rsid w:val="00570A47"/>
    <w:rsid w:val="00570D5B"/>
    <w:rsid w:val="005713A1"/>
    <w:rsid w:val="005714CA"/>
    <w:rsid w:val="00571FFD"/>
    <w:rsid w:val="0057367D"/>
    <w:rsid w:val="00573927"/>
    <w:rsid w:val="00573A85"/>
    <w:rsid w:val="00573F08"/>
    <w:rsid w:val="005740D2"/>
    <w:rsid w:val="0057502F"/>
    <w:rsid w:val="00575170"/>
    <w:rsid w:val="00575A84"/>
    <w:rsid w:val="0057619D"/>
    <w:rsid w:val="00576810"/>
    <w:rsid w:val="00576A42"/>
    <w:rsid w:val="005777EF"/>
    <w:rsid w:val="005779A7"/>
    <w:rsid w:val="00580748"/>
    <w:rsid w:val="00580DD3"/>
    <w:rsid w:val="00580E50"/>
    <w:rsid w:val="005817FE"/>
    <w:rsid w:val="00581944"/>
    <w:rsid w:val="0058200F"/>
    <w:rsid w:val="00582A8A"/>
    <w:rsid w:val="00585D5D"/>
    <w:rsid w:val="00586854"/>
    <w:rsid w:val="00586E40"/>
    <w:rsid w:val="00587058"/>
    <w:rsid w:val="00587185"/>
    <w:rsid w:val="005874A0"/>
    <w:rsid w:val="005875D8"/>
    <w:rsid w:val="005877DF"/>
    <w:rsid w:val="00587A78"/>
    <w:rsid w:val="00587EF3"/>
    <w:rsid w:val="00587FEA"/>
    <w:rsid w:val="00590799"/>
    <w:rsid w:val="00590870"/>
    <w:rsid w:val="00590F28"/>
    <w:rsid w:val="00591417"/>
    <w:rsid w:val="0059212A"/>
    <w:rsid w:val="005929F9"/>
    <w:rsid w:val="00592D1F"/>
    <w:rsid w:val="00592F07"/>
    <w:rsid w:val="00593090"/>
    <w:rsid w:val="005930C2"/>
    <w:rsid w:val="00593F18"/>
    <w:rsid w:val="00594CF6"/>
    <w:rsid w:val="00595573"/>
    <w:rsid w:val="00595A58"/>
    <w:rsid w:val="00595D52"/>
    <w:rsid w:val="005960D7"/>
    <w:rsid w:val="005963DF"/>
    <w:rsid w:val="005964D5"/>
    <w:rsid w:val="00596DE4"/>
    <w:rsid w:val="00597982"/>
    <w:rsid w:val="00597C43"/>
    <w:rsid w:val="00597FDE"/>
    <w:rsid w:val="005A0055"/>
    <w:rsid w:val="005A0089"/>
    <w:rsid w:val="005A0268"/>
    <w:rsid w:val="005A244D"/>
    <w:rsid w:val="005A27EF"/>
    <w:rsid w:val="005A27F9"/>
    <w:rsid w:val="005A33FA"/>
    <w:rsid w:val="005A405B"/>
    <w:rsid w:val="005A4305"/>
    <w:rsid w:val="005A481E"/>
    <w:rsid w:val="005A4D82"/>
    <w:rsid w:val="005A4F6E"/>
    <w:rsid w:val="005A5365"/>
    <w:rsid w:val="005A5709"/>
    <w:rsid w:val="005A5AB3"/>
    <w:rsid w:val="005A6935"/>
    <w:rsid w:val="005A73D0"/>
    <w:rsid w:val="005B055C"/>
    <w:rsid w:val="005B0E61"/>
    <w:rsid w:val="005B0EA9"/>
    <w:rsid w:val="005B0EFC"/>
    <w:rsid w:val="005B0FC9"/>
    <w:rsid w:val="005B1132"/>
    <w:rsid w:val="005B1322"/>
    <w:rsid w:val="005B136B"/>
    <w:rsid w:val="005B31A8"/>
    <w:rsid w:val="005B3BDA"/>
    <w:rsid w:val="005B3E09"/>
    <w:rsid w:val="005B4721"/>
    <w:rsid w:val="005B53EA"/>
    <w:rsid w:val="005B54BE"/>
    <w:rsid w:val="005B6CA4"/>
    <w:rsid w:val="005B7F5A"/>
    <w:rsid w:val="005C0A32"/>
    <w:rsid w:val="005C0BFB"/>
    <w:rsid w:val="005C135B"/>
    <w:rsid w:val="005C17BB"/>
    <w:rsid w:val="005C19C6"/>
    <w:rsid w:val="005C3D55"/>
    <w:rsid w:val="005C432B"/>
    <w:rsid w:val="005C441E"/>
    <w:rsid w:val="005C4A26"/>
    <w:rsid w:val="005C4B2C"/>
    <w:rsid w:val="005C50E7"/>
    <w:rsid w:val="005C6CB9"/>
    <w:rsid w:val="005C79EF"/>
    <w:rsid w:val="005C7C63"/>
    <w:rsid w:val="005C7E85"/>
    <w:rsid w:val="005D062A"/>
    <w:rsid w:val="005D09CE"/>
    <w:rsid w:val="005D0B64"/>
    <w:rsid w:val="005D1205"/>
    <w:rsid w:val="005D25B2"/>
    <w:rsid w:val="005D27EF"/>
    <w:rsid w:val="005D29F8"/>
    <w:rsid w:val="005D4365"/>
    <w:rsid w:val="005D4E78"/>
    <w:rsid w:val="005D5031"/>
    <w:rsid w:val="005D5B16"/>
    <w:rsid w:val="005D5CDB"/>
    <w:rsid w:val="005D5D9B"/>
    <w:rsid w:val="005D5E09"/>
    <w:rsid w:val="005D6245"/>
    <w:rsid w:val="005D6905"/>
    <w:rsid w:val="005D6C59"/>
    <w:rsid w:val="005D74F1"/>
    <w:rsid w:val="005D7C00"/>
    <w:rsid w:val="005D7F42"/>
    <w:rsid w:val="005E074D"/>
    <w:rsid w:val="005E0DDF"/>
    <w:rsid w:val="005E3988"/>
    <w:rsid w:val="005E3C75"/>
    <w:rsid w:val="005E4A30"/>
    <w:rsid w:val="005E5965"/>
    <w:rsid w:val="005E5972"/>
    <w:rsid w:val="005E5BCF"/>
    <w:rsid w:val="005E5C8C"/>
    <w:rsid w:val="005E616D"/>
    <w:rsid w:val="005E62B9"/>
    <w:rsid w:val="005E6473"/>
    <w:rsid w:val="005E7111"/>
    <w:rsid w:val="005E790D"/>
    <w:rsid w:val="005E793C"/>
    <w:rsid w:val="005E79D5"/>
    <w:rsid w:val="005E7FD9"/>
    <w:rsid w:val="005F180B"/>
    <w:rsid w:val="005F1BF5"/>
    <w:rsid w:val="005F2961"/>
    <w:rsid w:val="005F2D37"/>
    <w:rsid w:val="005F3E18"/>
    <w:rsid w:val="005F3FB4"/>
    <w:rsid w:val="005F54DA"/>
    <w:rsid w:val="005F5DB8"/>
    <w:rsid w:val="005F659C"/>
    <w:rsid w:val="005F6815"/>
    <w:rsid w:val="005F6C79"/>
    <w:rsid w:val="005F7B26"/>
    <w:rsid w:val="005F7FB1"/>
    <w:rsid w:val="00600048"/>
    <w:rsid w:val="006017C3"/>
    <w:rsid w:val="00603001"/>
    <w:rsid w:val="00603F05"/>
    <w:rsid w:val="0060400C"/>
    <w:rsid w:val="006049B5"/>
    <w:rsid w:val="00605029"/>
    <w:rsid w:val="00605827"/>
    <w:rsid w:val="00606548"/>
    <w:rsid w:val="006075CA"/>
    <w:rsid w:val="00610366"/>
    <w:rsid w:val="00611A65"/>
    <w:rsid w:val="00611B64"/>
    <w:rsid w:val="00612A52"/>
    <w:rsid w:val="00612B99"/>
    <w:rsid w:val="006136B7"/>
    <w:rsid w:val="00615E43"/>
    <w:rsid w:val="0061623F"/>
    <w:rsid w:val="00616F20"/>
    <w:rsid w:val="00617FFD"/>
    <w:rsid w:val="0062023D"/>
    <w:rsid w:val="00620285"/>
    <w:rsid w:val="00620308"/>
    <w:rsid w:val="00620A70"/>
    <w:rsid w:val="00620A7E"/>
    <w:rsid w:val="00620B65"/>
    <w:rsid w:val="00620F9B"/>
    <w:rsid w:val="0062104F"/>
    <w:rsid w:val="006211DF"/>
    <w:rsid w:val="00621498"/>
    <w:rsid w:val="00621A35"/>
    <w:rsid w:val="00621EA2"/>
    <w:rsid w:val="006220F0"/>
    <w:rsid w:val="00622EFF"/>
    <w:rsid w:val="00624D1D"/>
    <w:rsid w:val="00624D40"/>
    <w:rsid w:val="00624FC1"/>
    <w:rsid w:val="0062543F"/>
    <w:rsid w:val="00625AD9"/>
    <w:rsid w:val="0062612B"/>
    <w:rsid w:val="006267F0"/>
    <w:rsid w:val="00626E86"/>
    <w:rsid w:val="00626ECE"/>
    <w:rsid w:val="00630BDF"/>
    <w:rsid w:val="006322F8"/>
    <w:rsid w:val="006327A8"/>
    <w:rsid w:val="00632A98"/>
    <w:rsid w:val="00633088"/>
    <w:rsid w:val="00633663"/>
    <w:rsid w:val="006344A9"/>
    <w:rsid w:val="006344C6"/>
    <w:rsid w:val="00634626"/>
    <w:rsid w:val="00635A45"/>
    <w:rsid w:val="00635C68"/>
    <w:rsid w:val="006362AD"/>
    <w:rsid w:val="006372E7"/>
    <w:rsid w:val="00637497"/>
    <w:rsid w:val="00637A80"/>
    <w:rsid w:val="00640542"/>
    <w:rsid w:val="00640D47"/>
    <w:rsid w:val="00640DC6"/>
    <w:rsid w:val="0064110B"/>
    <w:rsid w:val="00641350"/>
    <w:rsid w:val="006417CC"/>
    <w:rsid w:val="006439EF"/>
    <w:rsid w:val="00643F46"/>
    <w:rsid w:val="00644293"/>
    <w:rsid w:val="00644A5E"/>
    <w:rsid w:val="00644BE9"/>
    <w:rsid w:val="00644EC2"/>
    <w:rsid w:val="0064577B"/>
    <w:rsid w:val="0064622F"/>
    <w:rsid w:val="0064647E"/>
    <w:rsid w:val="00647568"/>
    <w:rsid w:val="00647BFE"/>
    <w:rsid w:val="0065027C"/>
    <w:rsid w:val="006505D0"/>
    <w:rsid w:val="006508BB"/>
    <w:rsid w:val="00651331"/>
    <w:rsid w:val="00651870"/>
    <w:rsid w:val="00651A03"/>
    <w:rsid w:val="00651C57"/>
    <w:rsid w:val="00652505"/>
    <w:rsid w:val="00653328"/>
    <w:rsid w:val="00653662"/>
    <w:rsid w:val="006536E8"/>
    <w:rsid w:val="006555F9"/>
    <w:rsid w:val="00655685"/>
    <w:rsid w:val="006559EF"/>
    <w:rsid w:val="00655E1D"/>
    <w:rsid w:val="006567C6"/>
    <w:rsid w:val="0065685F"/>
    <w:rsid w:val="006570D6"/>
    <w:rsid w:val="006577BB"/>
    <w:rsid w:val="00660120"/>
    <w:rsid w:val="006606B9"/>
    <w:rsid w:val="0066151B"/>
    <w:rsid w:val="0066222F"/>
    <w:rsid w:val="0066294B"/>
    <w:rsid w:val="00662C24"/>
    <w:rsid w:val="00663376"/>
    <w:rsid w:val="006639FC"/>
    <w:rsid w:val="00663E30"/>
    <w:rsid w:val="00663E77"/>
    <w:rsid w:val="00663F96"/>
    <w:rsid w:val="0066436D"/>
    <w:rsid w:val="00664807"/>
    <w:rsid w:val="0066545E"/>
    <w:rsid w:val="00665D78"/>
    <w:rsid w:val="00666037"/>
    <w:rsid w:val="00667926"/>
    <w:rsid w:val="00667990"/>
    <w:rsid w:val="006704DB"/>
    <w:rsid w:val="00670D1B"/>
    <w:rsid w:val="00670D4F"/>
    <w:rsid w:val="00671021"/>
    <w:rsid w:val="00671507"/>
    <w:rsid w:val="00671747"/>
    <w:rsid w:val="00671ADB"/>
    <w:rsid w:val="00671BF7"/>
    <w:rsid w:val="006721A2"/>
    <w:rsid w:val="00672792"/>
    <w:rsid w:val="006727C4"/>
    <w:rsid w:val="0067395E"/>
    <w:rsid w:val="00673ACE"/>
    <w:rsid w:val="00673AD0"/>
    <w:rsid w:val="006740CD"/>
    <w:rsid w:val="00675065"/>
    <w:rsid w:val="00675536"/>
    <w:rsid w:val="00675CCD"/>
    <w:rsid w:val="00676365"/>
    <w:rsid w:val="00676CF4"/>
    <w:rsid w:val="006776E6"/>
    <w:rsid w:val="00677B7D"/>
    <w:rsid w:val="006802C9"/>
    <w:rsid w:val="00680C62"/>
    <w:rsid w:val="0068210E"/>
    <w:rsid w:val="0068225C"/>
    <w:rsid w:val="0068228E"/>
    <w:rsid w:val="00682768"/>
    <w:rsid w:val="006830BB"/>
    <w:rsid w:val="00683DBC"/>
    <w:rsid w:val="00684A61"/>
    <w:rsid w:val="00684D4E"/>
    <w:rsid w:val="006858D0"/>
    <w:rsid w:val="006862A7"/>
    <w:rsid w:val="00690209"/>
    <w:rsid w:val="006902F1"/>
    <w:rsid w:val="00690615"/>
    <w:rsid w:val="0069195B"/>
    <w:rsid w:val="00691AE1"/>
    <w:rsid w:val="00691B87"/>
    <w:rsid w:val="00691F1E"/>
    <w:rsid w:val="00692530"/>
    <w:rsid w:val="006927BB"/>
    <w:rsid w:val="00693463"/>
    <w:rsid w:val="00693830"/>
    <w:rsid w:val="006947AA"/>
    <w:rsid w:val="00694C8D"/>
    <w:rsid w:val="00695ED0"/>
    <w:rsid w:val="0069734F"/>
    <w:rsid w:val="006974AB"/>
    <w:rsid w:val="00697CE6"/>
    <w:rsid w:val="006A0118"/>
    <w:rsid w:val="006A048A"/>
    <w:rsid w:val="006A07F9"/>
    <w:rsid w:val="006A0AF7"/>
    <w:rsid w:val="006A0B21"/>
    <w:rsid w:val="006A1015"/>
    <w:rsid w:val="006A132D"/>
    <w:rsid w:val="006A27AB"/>
    <w:rsid w:val="006A2C24"/>
    <w:rsid w:val="006A2EE1"/>
    <w:rsid w:val="006A353C"/>
    <w:rsid w:val="006A5176"/>
    <w:rsid w:val="006A55CB"/>
    <w:rsid w:val="006A57F0"/>
    <w:rsid w:val="006A58EE"/>
    <w:rsid w:val="006A6A15"/>
    <w:rsid w:val="006A6B2B"/>
    <w:rsid w:val="006A7180"/>
    <w:rsid w:val="006A7C29"/>
    <w:rsid w:val="006B086B"/>
    <w:rsid w:val="006B08C4"/>
    <w:rsid w:val="006B0F65"/>
    <w:rsid w:val="006B1F7E"/>
    <w:rsid w:val="006B212F"/>
    <w:rsid w:val="006B28F0"/>
    <w:rsid w:val="006B2EC2"/>
    <w:rsid w:val="006B300C"/>
    <w:rsid w:val="006B41AA"/>
    <w:rsid w:val="006B49E5"/>
    <w:rsid w:val="006B542C"/>
    <w:rsid w:val="006B58DE"/>
    <w:rsid w:val="006B657D"/>
    <w:rsid w:val="006B7594"/>
    <w:rsid w:val="006B75A7"/>
    <w:rsid w:val="006B775B"/>
    <w:rsid w:val="006C05BC"/>
    <w:rsid w:val="006C11A8"/>
    <w:rsid w:val="006C18C7"/>
    <w:rsid w:val="006C2A8C"/>
    <w:rsid w:val="006C3382"/>
    <w:rsid w:val="006C3FB0"/>
    <w:rsid w:val="006C424D"/>
    <w:rsid w:val="006C4512"/>
    <w:rsid w:val="006C4B39"/>
    <w:rsid w:val="006C521A"/>
    <w:rsid w:val="006C540F"/>
    <w:rsid w:val="006C5CB3"/>
    <w:rsid w:val="006C657E"/>
    <w:rsid w:val="006C7735"/>
    <w:rsid w:val="006C7DC4"/>
    <w:rsid w:val="006D015E"/>
    <w:rsid w:val="006D0184"/>
    <w:rsid w:val="006D05B2"/>
    <w:rsid w:val="006D183D"/>
    <w:rsid w:val="006D18CB"/>
    <w:rsid w:val="006D4759"/>
    <w:rsid w:val="006D478F"/>
    <w:rsid w:val="006D4FDF"/>
    <w:rsid w:val="006D5455"/>
    <w:rsid w:val="006D5BF6"/>
    <w:rsid w:val="006D6008"/>
    <w:rsid w:val="006D6063"/>
    <w:rsid w:val="006D61FD"/>
    <w:rsid w:val="006D6A58"/>
    <w:rsid w:val="006D6A60"/>
    <w:rsid w:val="006D6B6A"/>
    <w:rsid w:val="006D705D"/>
    <w:rsid w:val="006D7364"/>
    <w:rsid w:val="006D7378"/>
    <w:rsid w:val="006D75B5"/>
    <w:rsid w:val="006D7ADA"/>
    <w:rsid w:val="006D7D3B"/>
    <w:rsid w:val="006D7DC5"/>
    <w:rsid w:val="006D7FD7"/>
    <w:rsid w:val="006E03AE"/>
    <w:rsid w:val="006E0A5D"/>
    <w:rsid w:val="006E13DB"/>
    <w:rsid w:val="006E2D14"/>
    <w:rsid w:val="006E2F50"/>
    <w:rsid w:val="006E2FAD"/>
    <w:rsid w:val="006E3B11"/>
    <w:rsid w:val="006E59B1"/>
    <w:rsid w:val="006E63EA"/>
    <w:rsid w:val="006E694E"/>
    <w:rsid w:val="006E779A"/>
    <w:rsid w:val="006E786F"/>
    <w:rsid w:val="006E7E9C"/>
    <w:rsid w:val="006F08A1"/>
    <w:rsid w:val="006F0AFB"/>
    <w:rsid w:val="006F1149"/>
    <w:rsid w:val="006F11AA"/>
    <w:rsid w:val="006F156E"/>
    <w:rsid w:val="006F2A7E"/>
    <w:rsid w:val="006F2AB0"/>
    <w:rsid w:val="006F2F17"/>
    <w:rsid w:val="006F339B"/>
    <w:rsid w:val="006F48D1"/>
    <w:rsid w:val="006F50AA"/>
    <w:rsid w:val="006F5C39"/>
    <w:rsid w:val="006F6622"/>
    <w:rsid w:val="006F6E3A"/>
    <w:rsid w:val="006F7ADE"/>
    <w:rsid w:val="006F7EDC"/>
    <w:rsid w:val="00700290"/>
    <w:rsid w:val="00700890"/>
    <w:rsid w:val="0070089D"/>
    <w:rsid w:val="007008CB"/>
    <w:rsid w:val="00700C39"/>
    <w:rsid w:val="00701219"/>
    <w:rsid w:val="0070132D"/>
    <w:rsid w:val="00701BC4"/>
    <w:rsid w:val="00701D6C"/>
    <w:rsid w:val="007020F9"/>
    <w:rsid w:val="00702124"/>
    <w:rsid w:val="007024EF"/>
    <w:rsid w:val="00702A13"/>
    <w:rsid w:val="00703FE0"/>
    <w:rsid w:val="0070630A"/>
    <w:rsid w:val="007066E7"/>
    <w:rsid w:val="00706957"/>
    <w:rsid w:val="007072CE"/>
    <w:rsid w:val="00707505"/>
    <w:rsid w:val="00707D57"/>
    <w:rsid w:val="00707F1D"/>
    <w:rsid w:val="007104FC"/>
    <w:rsid w:val="00711201"/>
    <w:rsid w:val="00711397"/>
    <w:rsid w:val="007116CE"/>
    <w:rsid w:val="00711905"/>
    <w:rsid w:val="0071217E"/>
    <w:rsid w:val="007126AF"/>
    <w:rsid w:val="00713BD2"/>
    <w:rsid w:val="00714B38"/>
    <w:rsid w:val="00714B62"/>
    <w:rsid w:val="00714BFD"/>
    <w:rsid w:val="00715713"/>
    <w:rsid w:val="00715A4A"/>
    <w:rsid w:val="00716189"/>
    <w:rsid w:val="007171F2"/>
    <w:rsid w:val="00717899"/>
    <w:rsid w:val="00720200"/>
    <w:rsid w:val="00720425"/>
    <w:rsid w:val="0072170C"/>
    <w:rsid w:val="00722137"/>
    <w:rsid w:val="0072218D"/>
    <w:rsid w:val="007223E2"/>
    <w:rsid w:val="007226B4"/>
    <w:rsid w:val="00723177"/>
    <w:rsid w:val="007236C4"/>
    <w:rsid w:val="007244AA"/>
    <w:rsid w:val="00724B52"/>
    <w:rsid w:val="007255A1"/>
    <w:rsid w:val="007256B9"/>
    <w:rsid w:val="007256F6"/>
    <w:rsid w:val="007267DB"/>
    <w:rsid w:val="007270E3"/>
    <w:rsid w:val="007277FC"/>
    <w:rsid w:val="00727BAE"/>
    <w:rsid w:val="00727D5A"/>
    <w:rsid w:val="00727F0C"/>
    <w:rsid w:val="0073005E"/>
    <w:rsid w:val="007301C0"/>
    <w:rsid w:val="007304FF"/>
    <w:rsid w:val="007308AA"/>
    <w:rsid w:val="0073249F"/>
    <w:rsid w:val="0073252B"/>
    <w:rsid w:val="00732B5F"/>
    <w:rsid w:val="007333F5"/>
    <w:rsid w:val="0073357E"/>
    <w:rsid w:val="0073363C"/>
    <w:rsid w:val="00733D00"/>
    <w:rsid w:val="00734319"/>
    <w:rsid w:val="007350D1"/>
    <w:rsid w:val="0073639A"/>
    <w:rsid w:val="00736BEA"/>
    <w:rsid w:val="00736CCD"/>
    <w:rsid w:val="00737838"/>
    <w:rsid w:val="007379DB"/>
    <w:rsid w:val="007400F2"/>
    <w:rsid w:val="00740793"/>
    <w:rsid w:val="00742002"/>
    <w:rsid w:val="00742106"/>
    <w:rsid w:val="00742291"/>
    <w:rsid w:val="00742E22"/>
    <w:rsid w:val="0074317C"/>
    <w:rsid w:val="00743F86"/>
    <w:rsid w:val="0074410D"/>
    <w:rsid w:val="0074465E"/>
    <w:rsid w:val="0074490F"/>
    <w:rsid w:val="007451E6"/>
    <w:rsid w:val="007455A2"/>
    <w:rsid w:val="00745993"/>
    <w:rsid w:val="00746BFB"/>
    <w:rsid w:val="00747741"/>
    <w:rsid w:val="00750D45"/>
    <w:rsid w:val="007522C8"/>
    <w:rsid w:val="0075345C"/>
    <w:rsid w:val="00754192"/>
    <w:rsid w:val="007547BA"/>
    <w:rsid w:val="0075504A"/>
    <w:rsid w:val="00755A4E"/>
    <w:rsid w:val="00755B8D"/>
    <w:rsid w:val="007565BE"/>
    <w:rsid w:val="007568D4"/>
    <w:rsid w:val="00756B37"/>
    <w:rsid w:val="007570E0"/>
    <w:rsid w:val="0075720C"/>
    <w:rsid w:val="007577C4"/>
    <w:rsid w:val="00757809"/>
    <w:rsid w:val="00757E1C"/>
    <w:rsid w:val="007604F1"/>
    <w:rsid w:val="00760793"/>
    <w:rsid w:val="0076226D"/>
    <w:rsid w:val="0076361A"/>
    <w:rsid w:val="00763778"/>
    <w:rsid w:val="00763D70"/>
    <w:rsid w:val="00763E1C"/>
    <w:rsid w:val="00763F17"/>
    <w:rsid w:val="00764365"/>
    <w:rsid w:val="00764415"/>
    <w:rsid w:val="00764628"/>
    <w:rsid w:val="00765226"/>
    <w:rsid w:val="00765B56"/>
    <w:rsid w:val="0076630C"/>
    <w:rsid w:val="007666A8"/>
    <w:rsid w:val="00766826"/>
    <w:rsid w:val="00766B59"/>
    <w:rsid w:val="00767E3C"/>
    <w:rsid w:val="00771D9E"/>
    <w:rsid w:val="00771F59"/>
    <w:rsid w:val="00771FBA"/>
    <w:rsid w:val="0077207B"/>
    <w:rsid w:val="007722E1"/>
    <w:rsid w:val="00772EB2"/>
    <w:rsid w:val="007751F6"/>
    <w:rsid w:val="00775563"/>
    <w:rsid w:val="00775F5C"/>
    <w:rsid w:val="00776989"/>
    <w:rsid w:val="00776A1D"/>
    <w:rsid w:val="00776EA8"/>
    <w:rsid w:val="00777E62"/>
    <w:rsid w:val="007802CE"/>
    <w:rsid w:val="007809F3"/>
    <w:rsid w:val="00781046"/>
    <w:rsid w:val="00781DA0"/>
    <w:rsid w:val="0078250B"/>
    <w:rsid w:val="00783902"/>
    <w:rsid w:val="007841F5"/>
    <w:rsid w:val="0078532E"/>
    <w:rsid w:val="0078563E"/>
    <w:rsid w:val="00786354"/>
    <w:rsid w:val="00786C62"/>
    <w:rsid w:val="007870CC"/>
    <w:rsid w:val="00787155"/>
    <w:rsid w:val="007871F5"/>
    <w:rsid w:val="007878C0"/>
    <w:rsid w:val="007879CE"/>
    <w:rsid w:val="00787F62"/>
    <w:rsid w:val="00790717"/>
    <w:rsid w:val="00790A83"/>
    <w:rsid w:val="00790EB0"/>
    <w:rsid w:val="007911BC"/>
    <w:rsid w:val="00791265"/>
    <w:rsid w:val="00791333"/>
    <w:rsid w:val="0079228F"/>
    <w:rsid w:val="007929E1"/>
    <w:rsid w:val="00792FEF"/>
    <w:rsid w:val="00793269"/>
    <w:rsid w:val="00793BB8"/>
    <w:rsid w:val="00794992"/>
    <w:rsid w:val="00794CEA"/>
    <w:rsid w:val="007973B9"/>
    <w:rsid w:val="007A01DF"/>
    <w:rsid w:val="007A12B1"/>
    <w:rsid w:val="007A1447"/>
    <w:rsid w:val="007A1652"/>
    <w:rsid w:val="007A1674"/>
    <w:rsid w:val="007A1827"/>
    <w:rsid w:val="007A2959"/>
    <w:rsid w:val="007A2963"/>
    <w:rsid w:val="007A3552"/>
    <w:rsid w:val="007A37C5"/>
    <w:rsid w:val="007A3A06"/>
    <w:rsid w:val="007A3D83"/>
    <w:rsid w:val="007A4CFA"/>
    <w:rsid w:val="007A5087"/>
    <w:rsid w:val="007A6287"/>
    <w:rsid w:val="007A68AC"/>
    <w:rsid w:val="007A71C3"/>
    <w:rsid w:val="007B0901"/>
    <w:rsid w:val="007B0953"/>
    <w:rsid w:val="007B12CA"/>
    <w:rsid w:val="007B1311"/>
    <w:rsid w:val="007B1D58"/>
    <w:rsid w:val="007B1EEB"/>
    <w:rsid w:val="007B1EF3"/>
    <w:rsid w:val="007B20E8"/>
    <w:rsid w:val="007B2BF5"/>
    <w:rsid w:val="007B3194"/>
    <w:rsid w:val="007B3E20"/>
    <w:rsid w:val="007B4435"/>
    <w:rsid w:val="007B44FD"/>
    <w:rsid w:val="007B47B7"/>
    <w:rsid w:val="007B4F59"/>
    <w:rsid w:val="007B5339"/>
    <w:rsid w:val="007B544D"/>
    <w:rsid w:val="007B5B72"/>
    <w:rsid w:val="007B5D7F"/>
    <w:rsid w:val="007B6B10"/>
    <w:rsid w:val="007B731E"/>
    <w:rsid w:val="007B7522"/>
    <w:rsid w:val="007C05C9"/>
    <w:rsid w:val="007C0AC1"/>
    <w:rsid w:val="007C0F95"/>
    <w:rsid w:val="007C13B1"/>
    <w:rsid w:val="007C1A5F"/>
    <w:rsid w:val="007C2237"/>
    <w:rsid w:val="007C2D3F"/>
    <w:rsid w:val="007C3FEF"/>
    <w:rsid w:val="007C425A"/>
    <w:rsid w:val="007C442E"/>
    <w:rsid w:val="007C44F5"/>
    <w:rsid w:val="007C4C7D"/>
    <w:rsid w:val="007C4D56"/>
    <w:rsid w:val="007C5F78"/>
    <w:rsid w:val="007C62DB"/>
    <w:rsid w:val="007C6F3A"/>
    <w:rsid w:val="007C7650"/>
    <w:rsid w:val="007C795A"/>
    <w:rsid w:val="007C7CAD"/>
    <w:rsid w:val="007D0401"/>
    <w:rsid w:val="007D052C"/>
    <w:rsid w:val="007D0693"/>
    <w:rsid w:val="007D0CC4"/>
    <w:rsid w:val="007D1341"/>
    <w:rsid w:val="007D139B"/>
    <w:rsid w:val="007D1EC3"/>
    <w:rsid w:val="007D3E0F"/>
    <w:rsid w:val="007D4581"/>
    <w:rsid w:val="007D4706"/>
    <w:rsid w:val="007D498C"/>
    <w:rsid w:val="007D5165"/>
    <w:rsid w:val="007D5E4E"/>
    <w:rsid w:val="007D63C5"/>
    <w:rsid w:val="007D6E88"/>
    <w:rsid w:val="007D751B"/>
    <w:rsid w:val="007D7D30"/>
    <w:rsid w:val="007E05EA"/>
    <w:rsid w:val="007E06C4"/>
    <w:rsid w:val="007E0774"/>
    <w:rsid w:val="007E1460"/>
    <w:rsid w:val="007E1CF2"/>
    <w:rsid w:val="007E1D67"/>
    <w:rsid w:val="007E1E51"/>
    <w:rsid w:val="007E1ED4"/>
    <w:rsid w:val="007E26F6"/>
    <w:rsid w:val="007E2970"/>
    <w:rsid w:val="007E3787"/>
    <w:rsid w:val="007E391E"/>
    <w:rsid w:val="007E3B3A"/>
    <w:rsid w:val="007E54A5"/>
    <w:rsid w:val="007E5A9D"/>
    <w:rsid w:val="007E5DBB"/>
    <w:rsid w:val="007E6CF3"/>
    <w:rsid w:val="007E6DFB"/>
    <w:rsid w:val="007E74A7"/>
    <w:rsid w:val="007F001B"/>
    <w:rsid w:val="007F0AFB"/>
    <w:rsid w:val="007F12BF"/>
    <w:rsid w:val="007F1D15"/>
    <w:rsid w:val="007F272B"/>
    <w:rsid w:val="007F2B03"/>
    <w:rsid w:val="007F3AE4"/>
    <w:rsid w:val="007F4BC1"/>
    <w:rsid w:val="007F5BD0"/>
    <w:rsid w:val="007F6814"/>
    <w:rsid w:val="007F6ED3"/>
    <w:rsid w:val="007F7418"/>
    <w:rsid w:val="007F76E6"/>
    <w:rsid w:val="007F78F8"/>
    <w:rsid w:val="00800C94"/>
    <w:rsid w:val="00800CF4"/>
    <w:rsid w:val="00800E46"/>
    <w:rsid w:val="00801078"/>
    <w:rsid w:val="00802A3A"/>
    <w:rsid w:val="00802D85"/>
    <w:rsid w:val="00803445"/>
    <w:rsid w:val="008037A0"/>
    <w:rsid w:val="00804797"/>
    <w:rsid w:val="008048D5"/>
    <w:rsid w:val="00805179"/>
    <w:rsid w:val="00805206"/>
    <w:rsid w:val="00806156"/>
    <w:rsid w:val="00806403"/>
    <w:rsid w:val="008069C0"/>
    <w:rsid w:val="00806BB9"/>
    <w:rsid w:val="00806FC4"/>
    <w:rsid w:val="00807528"/>
    <w:rsid w:val="00807664"/>
    <w:rsid w:val="008103C8"/>
    <w:rsid w:val="00810DAD"/>
    <w:rsid w:val="0081156E"/>
    <w:rsid w:val="00811FA4"/>
    <w:rsid w:val="00812314"/>
    <w:rsid w:val="008126E2"/>
    <w:rsid w:val="008131A6"/>
    <w:rsid w:val="0081420C"/>
    <w:rsid w:val="0081423F"/>
    <w:rsid w:val="00815DEC"/>
    <w:rsid w:val="0081624F"/>
    <w:rsid w:val="008166A5"/>
    <w:rsid w:val="008167AB"/>
    <w:rsid w:val="00817386"/>
    <w:rsid w:val="008173B1"/>
    <w:rsid w:val="008175BD"/>
    <w:rsid w:val="008179DE"/>
    <w:rsid w:val="0082013B"/>
    <w:rsid w:val="00820363"/>
    <w:rsid w:val="008203FD"/>
    <w:rsid w:val="008213C2"/>
    <w:rsid w:val="00821A90"/>
    <w:rsid w:val="00821EB9"/>
    <w:rsid w:val="008230AB"/>
    <w:rsid w:val="008240D3"/>
    <w:rsid w:val="00824817"/>
    <w:rsid w:val="0082520A"/>
    <w:rsid w:val="008259BC"/>
    <w:rsid w:val="00825F75"/>
    <w:rsid w:val="00826F15"/>
    <w:rsid w:val="00826F1C"/>
    <w:rsid w:val="008272C0"/>
    <w:rsid w:val="00827BA5"/>
    <w:rsid w:val="008304C0"/>
    <w:rsid w:val="008309F0"/>
    <w:rsid w:val="00831DD8"/>
    <w:rsid w:val="008321B6"/>
    <w:rsid w:val="00832269"/>
    <w:rsid w:val="008326B7"/>
    <w:rsid w:val="00832E09"/>
    <w:rsid w:val="00833DCD"/>
    <w:rsid w:val="00833FC3"/>
    <w:rsid w:val="00834968"/>
    <w:rsid w:val="00834AC7"/>
    <w:rsid w:val="0083506F"/>
    <w:rsid w:val="0083507A"/>
    <w:rsid w:val="0083530C"/>
    <w:rsid w:val="00835387"/>
    <w:rsid w:val="00835DD5"/>
    <w:rsid w:val="008366CE"/>
    <w:rsid w:val="00836787"/>
    <w:rsid w:val="00836D1B"/>
    <w:rsid w:val="00837328"/>
    <w:rsid w:val="008376A4"/>
    <w:rsid w:val="00837C28"/>
    <w:rsid w:val="0084074E"/>
    <w:rsid w:val="00840D82"/>
    <w:rsid w:val="00842355"/>
    <w:rsid w:val="0084285E"/>
    <w:rsid w:val="00842A1B"/>
    <w:rsid w:val="00842E61"/>
    <w:rsid w:val="00844C5D"/>
    <w:rsid w:val="00844DCC"/>
    <w:rsid w:val="008458C7"/>
    <w:rsid w:val="00845B55"/>
    <w:rsid w:val="00846FF4"/>
    <w:rsid w:val="00847CA3"/>
    <w:rsid w:val="0085034A"/>
    <w:rsid w:val="00850759"/>
    <w:rsid w:val="00850EF2"/>
    <w:rsid w:val="008514C2"/>
    <w:rsid w:val="00851C0E"/>
    <w:rsid w:val="00851C70"/>
    <w:rsid w:val="00851D51"/>
    <w:rsid w:val="008527C4"/>
    <w:rsid w:val="008538D4"/>
    <w:rsid w:val="0085437D"/>
    <w:rsid w:val="00854796"/>
    <w:rsid w:val="00854A36"/>
    <w:rsid w:val="00855A9D"/>
    <w:rsid w:val="00856859"/>
    <w:rsid w:val="008575DC"/>
    <w:rsid w:val="008577E8"/>
    <w:rsid w:val="00857C24"/>
    <w:rsid w:val="0086004D"/>
    <w:rsid w:val="008606DF"/>
    <w:rsid w:val="00860E9E"/>
    <w:rsid w:val="00861506"/>
    <w:rsid w:val="00861C35"/>
    <w:rsid w:val="0086227E"/>
    <w:rsid w:val="00862606"/>
    <w:rsid w:val="0086297B"/>
    <w:rsid w:val="00863A50"/>
    <w:rsid w:val="0086474F"/>
    <w:rsid w:val="00865280"/>
    <w:rsid w:val="00865306"/>
    <w:rsid w:val="008660C0"/>
    <w:rsid w:val="0086610C"/>
    <w:rsid w:val="008668DB"/>
    <w:rsid w:val="00866B59"/>
    <w:rsid w:val="00866BAF"/>
    <w:rsid w:val="00866D77"/>
    <w:rsid w:val="00870064"/>
    <w:rsid w:val="008702A4"/>
    <w:rsid w:val="00870C72"/>
    <w:rsid w:val="00871503"/>
    <w:rsid w:val="00871B70"/>
    <w:rsid w:val="00872462"/>
    <w:rsid w:val="0087246B"/>
    <w:rsid w:val="00872614"/>
    <w:rsid w:val="00873D8C"/>
    <w:rsid w:val="00874FA7"/>
    <w:rsid w:val="0087507D"/>
    <w:rsid w:val="0087527C"/>
    <w:rsid w:val="0087548F"/>
    <w:rsid w:val="0087635D"/>
    <w:rsid w:val="008775AD"/>
    <w:rsid w:val="0088000D"/>
    <w:rsid w:val="00881474"/>
    <w:rsid w:val="00881A52"/>
    <w:rsid w:val="00882A20"/>
    <w:rsid w:val="00882ED6"/>
    <w:rsid w:val="00882FE4"/>
    <w:rsid w:val="0088318D"/>
    <w:rsid w:val="008836E9"/>
    <w:rsid w:val="00883C06"/>
    <w:rsid w:val="00885FF7"/>
    <w:rsid w:val="008860FF"/>
    <w:rsid w:val="008862C9"/>
    <w:rsid w:val="00886443"/>
    <w:rsid w:val="008870A6"/>
    <w:rsid w:val="008902A7"/>
    <w:rsid w:val="00890E08"/>
    <w:rsid w:val="00891775"/>
    <w:rsid w:val="0089211D"/>
    <w:rsid w:val="0089228C"/>
    <w:rsid w:val="008922B8"/>
    <w:rsid w:val="008923E4"/>
    <w:rsid w:val="00892714"/>
    <w:rsid w:val="00892B04"/>
    <w:rsid w:val="00892B86"/>
    <w:rsid w:val="00892F51"/>
    <w:rsid w:val="008933E4"/>
    <w:rsid w:val="008936A0"/>
    <w:rsid w:val="00894049"/>
    <w:rsid w:val="008942A1"/>
    <w:rsid w:val="008943B0"/>
    <w:rsid w:val="00894A6C"/>
    <w:rsid w:val="00894D5C"/>
    <w:rsid w:val="00894DBD"/>
    <w:rsid w:val="0089531B"/>
    <w:rsid w:val="00895337"/>
    <w:rsid w:val="00895606"/>
    <w:rsid w:val="00895A27"/>
    <w:rsid w:val="00895E76"/>
    <w:rsid w:val="00896323"/>
    <w:rsid w:val="008964D6"/>
    <w:rsid w:val="008971DC"/>
    <w:rsid w:val="0089781B"/>
    <w:rsid w:val="00897C2C"/>
    <w:rsid w:val="008A0CB4"/>
    <w:rsid w:val="008A0D48"/>
    <w:rsid w:val="008A122E"/>
    <w:rsid w:val="008A13C8"/>
    <w:rsid w:val="008A1490"/>
    <w:rsid w:val="008A1E28"/>
    <w:rsid w:val="008A1F9B"/>
    <w:rsid w:val="008A200E"/>
    <w:rsid w:val="008A2920"/>
    <w:rsid w:val="008A31F2"/>
    <w:rsid w:val="008A3A4C"/>
    <w:rsid w:val="008A403F"/>
    <w:rsid w:val="008A418F"/>
    <w:rsid w:val="008A4423"/>
    <w:rsid w:val="008A58B0"/>
    <w:rsid w:val="008A638B"/>
    <w:rsid w:val="008A6AA7"/>
    <w:rsid w:val="008A6C6A"/>
    <w:rsid w:val="008A6F7C"/>
    <w:rsid w:val="008A777C"/>
    <w:rsid w:val="008A79AC"/>
    <w:rsid w:val="008A7ABE"/>
    <w:rsid w:val="008A7D04"/>
    <w:rsid w:val="008B00D9"/>
    <w:rsid w:val="008B033B"/>
    <w:rsid w:val="008B12B1"/>
    <w:rsid w:val="008B193B"/>
    <w:rsid w:val="008B1A4C"/>
    <w:rsid w:val="008B1B30"/>
    <w:rsid w:val="008B1DF9"/>
    <w:rsid w:val="008B241B"/>
    <w:rsid w:val="008B2653"/>
    <w:rsid w:val="008B2AB2"/>
    <w:rsid w:val="008B2CAF"/>
    <w:rsid w:val="008B2D48"/>
    <w:rsid w:val="008B3722"/>
    <w:rsid w:val="008B3CE6"/>
    <w:rsid w:val="008B4C54"/>
    <w:rsid w:val="008B50AA"/>
    <w:rsid w:val="008B51AC"/>
    <w:rsid w:val="008B5C5E"/>
    <w:rsid w:val="008B619C"/>
    <w:rsid w:val="008B6601"/>
    <w:rsid w:val="008B6ABE"/>
    <w:rsid w:val="008B6B13"/>
    <w:rsid w:val="008B7478"/>
    <w:rsid w:val="008B7C0C"/>
    <w:rsid w:val="008B7DBE"/>
    <w:rsid w:val="008C0EE6"/>
    <w:rsid w:val="008C1756"/>
    <w:rsid w:val="008C296A"/>
    <w:rsid w:val="008C4169"/>
    <w:rsid w:val="008C424F"/>
    <w:rsid w:val="008C5A8F"/>
    <w:rsid w:val="008C66DE"/>
    <w:rsid w:val="008C6CEB"/>
    <w:rsid w:val="008C6EF1"/>
    <w:rsid w:val="008C7ADC"/>
    <w:rsid w:val="008D03A8"/>
    <w:rsid w:val="008D0BA3"/>
    <w:rsid w:val="008D110C"/>
    <w:rsid w:val="008D1B16"/>
    <w:rsid w:val="008D2034"/>
    <w:rsid w:val="008D2E11"/>
    <w:rsid w:val="008D39BA"/>
    <w:rsid w:val="008D4AD0"/>
    <w:rsid w:val="008D4C21"/>
    <w:rsid w:val="008D4F30"/>
    <w:rsid w:val="008D4FD4"/>
    <w:rsid w:val="008D50FD"/>
    <w:rsid w:val="008D5442"/>
    <w:rsid w:val="008D5975"/>
    <w:rsid w:val="008D7A49"/>
    <w:rsid w:val="008E079B"/>
    <w:rsid w:val="008E09EE"/>
    <w:rsid w:val="008E1512"/>
    <w:rsid w:val="008E20D0"/>
    <w:rsid w:val="008E24B4"/>
    <w:rsid w:val="008E2B16"/>
    <w:rsid w:val="008E3582"/>
    <w:rsid w:val="008E461C"/>
    <w:rsid w:val="008E4669"/>
    <w:rsid w:val="008E4825"/>
    <w:rsid w:val="008E6D56"/>
    <w:rsid w:val="008E6F6B"/>
    <w:rsid w:val="008E793E"/>
    <w:rsid w:val="008E7C82"/>
    <w:rsid w:val="008E7F9D"/>
    <w:rsid w:val="008F0ACB"/>
    <w:rsid w:val="008F0CCD"/>
    <w:rsid w:val="008F0CEF"/>
    <w:rsid w:val="008F1A05"/>
    <w:rsid w:val="008F2086"/>
    <w:rsid w:val="008F2469"/>
    <w:rsid w:val="008F25F4"/>
    <w:rsid w:val="008F3642"/>
    <w:rsid w:val="008F379F"/>
    <w:rsid w:val="008F3A2E"/>
    <w:rsid w:val="008F5FC1"/>
    <w:rsid w:val="008F61FA"/>
    <w:rsid w:val="008F658E"/>
    <w:rsid w:val="008F6629"/>
    <w:rsid w:val="008F6C48"/>
    <w:rsid w:val="008F6CF8"/>
    <w:rsid w:val="008F7C8E"/>
    <w:rsid w:val="00900F07"/>
    <w:rsid w:val="00901054"/>
    <w:rsid w:val="009016A4"/>
    <w:rsid w:val="0090187B"/>
    <w:rsid w:val="009018B3"/>
    <w:rsid w:val="009018B9"/>
    <w:rsid w:val="00902300"/>
    <w:rsid w:val="0090231D"/>
    <w:rsid w:val="00902CD3"/>
    <w:rsid w:val="00902DFC"/>
    <w:rsid w:val="009031A4"/>
    <w:rsid w:val="009032F1"/>
    <w:rsid w:val="0090398D"/>
    <w:rsid w:val="00903CDD"/>
    <w:rsid w:val="00903E7A"/>
    <w:rsid w:val="0090598C"/>
    <w:rsid w:val="009061C3"/>
    <w:rsid w:val="0090629C"/>
    <w:rsid w:val="00906AB5"/>
    <w:rsid w:val="00906F29"/>
    <w:rsid w:val="00907943"/>
    <w:rsid w:val="009103A8"/>
    <w:rsid w:val="00910566"/>
    <w:rsid w:val="009110D0"/>
    <w:rsid w:val="009110D3"/>
    <w:rsid w:val="00911659"/>
    <w:rsid w:val="00911688"/>
    <w:rsid w:val="009120E4"/>
    <w:rsid w:val="009126C2"/>
    <w:rsid w:val="00913098"/>
    <w:rsid w:val="0091328C"/>
    <w:rsid w:val="0091390F"/>
    <w:rsid w:val="0091396E"/>
    <w:rsid w:val="00913B62"/>
    <w:rsid w:val="0091447E"/>
    <w:rsid w:val="00914C79"/>
    <w:rsid w:val="00915E81"/>
    <w:rsid w:val="009162BE"/>
    <w:rsid w:val="00916319"/>
    <w:rsid w:val="00916944"/>
    <w:rsid w:val="00917CD0"/>
    <w:rsid w:val="00920753"/>
    <w:rsid w:val="009214B6"/>
    <w:rsid w:val="00921BEB"/>
    <w:rsid w:val="009228C5"/>
    <w:rsid w:val="00922B34"/>
    <w:rsid w:val="00922CCD"/>
    <w:rsid w:val="00923DEF"/>
    <w:rsid w:val="009248A2"/>
    <w:rsid w:val="00924F22"/>
    <w:rsid w:val="00925366"/>
    <w:rsid w:val="00925B6A"/>
    <w:rsid w:val="00925C90"/>
    <w:rsid w:val="00925D06"/>
    <w:rsid w:val="009266B9"/>
    <w:rsid w:val="00930620"/>
    <w:rsid w:val="00930B7B"/>
    <w:rsid w:val="00931D48"/>
    <w:rsid w:val="0093221D"/>
    <w:rsid w:val="0093330C"/>
    <w:rsid w:val="00933556"/>
    <w:rsid w:val="00933BAD"/>
    <w:rsid w:val="009347E2"/>
    <w:rsid w:val="00935670"/>
    <w:rsid w:val="009358D8"/>
    <w:rsid w:val="00935FA1"/>
    <w:rsid w:val="00936155"/>
    <w:rsid w:val="00936780"/>
    <w:rsid w:val="00936A83"/>
    <w:rsid w:val="00937EB5"/>
    <w:rsid w:val="00937FDB"/>
    <w:rsid w:val="009403A0"/>
    <w:rsid w:val="00940C5A"/>
    <w:rsid w:val="0094247D"/>
    <w:rsid w:val="009424DF"/>
    <w:rsid w:val="00943705"/>
    <w:rsid w:val="00943C6E"/>
    <w:rsid w:val="00944324"/>
    <w:rsid w:val="00944550"/>
    <w:rsid w:val="009455AE"/>
    <w:rsid w:val="0094596F"/>
    <w:rsid w:val="00945F05"/>
    <w:rsid w:val="00946049"/>
    <w:rsid w:val="00946D93"/>
    <w:rsid w:val="0095036A"/>
    <w:rsid w:val="0095050C"/>
    <w:rsid w:val="00950841"/>
    <w:rsid w:val="00950C0A"/>
    <w:rsid w:val="00951264"/>
    <w:rsid w:val="0095150A"/>
    <w:rsid w:val="009518A1"/>
    <w:rsid w:val="009519A2"/>
    <w:rsid w:val="0095330A"/>
    <w:rsid w:val="0095374A"/>
    <w:rsid w:val="009537DB"/>
    <w:rsid w:val="009539AA"/>
    <w:rsid w:val="00953F8A"/>
    <w:rsid w:val="009553AF"/>
    <w:rsid w:val="00955638"/>
    <w:rsid w:val="00955BC4"/>
    <w:rsid w:val="00956306"/>
    <w:rsid w:val="009563E7"/>
    <w:rsid w:val="00956777"/>
    <w:rsid w:val="00956F6D"/>
    <w:rsid w:val="009570B7"/>
    <w:rsid w:val="00957568"/>
    <w:rsid w:val="00960040"/>
    <w:rsid w:val="00960326"/>
    <w:rsid w:val="00960388"/>
    <w:rsid w:val="0096175D"/>
    <w:rsid w:val="0096212C"/>
    <w:rsid w:val="00962CC1"/>
    <w:rsid w:val="009643DD"/>
    <w:rsid w:val="0096473E"/>
    <w:rsid w:val="00964B0A"/>
    <w:rsid w:val="00964C7D"/>
    <w:rsid w:val="00964CB5"/>
    <w:rsid w:val="00965956"/>
    <w:rsid w:val="0096595A"/>
    <w:rsid w:val="00966DFA"/>
    <w:rsid w:val="00967C83"/>
    <w:rsid w:val="00967EB9"/>
    <w:rsid w:val="00970598"/>
    <w:rsid w:val="00970F27"/>
    <w:rsid w:val="009714E4"/>
    <w:rsid w:val="00971D96"/>
    <w:rsid w:val="009727F9"/>
    <w:rsid w:val="009728DE"/>
    <w:rsid w:val="00973391"/>
    <w:rsid w:val="00973466"/>
    <w:rsid w:val="00973DF0"/>
    <w:rsid w:val="0097402D"/>
    <w:rsid w:val="0097454E"/>
    <w:rsid w:val="00974F52"/>
    <w:rsid w:val="00974FC4"/>
    <w:rsid w:val="00976373"/>
    <w:rsid w:val="009763B7"/>
    <w:rsid w:val="009765CB"/>
    <w:rsid w:val="00976BBE"/>
    <w:rsid w:val="0097757C"/>
    <w:rsid w:val="00977D50"/>
    <w:rsid w:val="00980872"/>
    <w:rsid w:val="009815AB"/>
    <w:rsid w:val="00982104"/>
    <w:rsid w:val="00982153"/>
    <w:rsid w:val="00982233"/>
    <w:rsid w:val="0098254B"/>
    <w:rsid w:val="00983182"/>
    <w:rsid w:val="00983DDC"/>
    <w:rsid w:val="00984AAF"/>
    <w:rsid w:val="00984CB3"/>
    <w:rsid w:val="00984D23"/>
    <w:rsid w:val="00985784"/>
    <w:rsid w:val="0098592F"/>
    <w:rsid w:val="009863AB"/>
    <w:rsid w:val="00986883"/>
    <w:rsid w:val="0098752E"/>
    <w:rsid w:val="0098761C"/>
    <w:rsid w:val="00987748"/>
    <w:rsid w:val="00990218"/>
    <w:rsid w:val="009908FE"/>
    <w:rsid w:val="00990A7D"/>
    <w:rsid w:val="00990A9B"/>
    <w:rsid w:val="00990F76"/>
    <w:rsid w:val="0099110E"/>
    <w:rsid w:val="009921CF"/>
    <w:rsid w:val="00992BB8"/>
    <w:rsid w:val="00993DFF"/>
    <w:rsid w:val="009945DC"/>
    <w:rsid w:val="00994895"/>
    <w:rsid w:val="00994968"/>
    <w:rsid w:val="0099586E"/>
    <w:rsid w:val="00995FF9"/>
    <w:rsid w:val="0099604B"/>
    <w:rsid w:val="009960DA"/>
    <w:rsid w:val="0099637F"/>
    <w:rsid w:val="009965EF"/>
    <w:rsid w:val="00996BF8"/>
    <w:rsid w:val="00997523"/>
    <w:rsid w:val="00997F81"/>
    <w:rsid w:val="009A05B6"/>
    <w:rsid w:val="009A1193"/>
    <w:rsid w:val="009A125D"/>
    <w:rsid w:val="009A2C28"/>
    <w:rsid w:val="009A3387"/>
    <w:rsid w:val="009A33EA"/>
    <w:rsid w:val="009A35F8"/>
    <w:rsid w:val="009A45F6"/>
    <w:rsid w:val="009A472D"/>
    <w:rsid w:val="009A478E"/>
    <w:rsid w:val="009A4DD2"/>
    <w:rsid w:val="009A62DB"/>
    <w:rsid w:val="009A6720"/>
    <w:rsid w:val="009A6BD9"/>
    <w:rsid w:val="009B00DA"/>
    <w:rsid w:val="009B103F"/>
    <w:rsid w:val="009B15E2"/>
    <w:rsid w:val="009B19BB"/>
    <w:rsid w:val="009B1A0B"/>
    <w:rsid w:val="009B218F"/>
    <w:rsid w:val="009B22F8"/>
    <w:rsid w:val="009B2A96"/>
    <w:rsid w:val="009B35F1"/>
    <w:rsid w:val="009B3DA1"/>
    <w:rsid w:val="009B473B"/>
    <w:rsid w:val="009B5154"/>
    <w:rsid w:val="009B5400"/>
    <w:rsid w:val="009B5B81"/>
    <w:rsid w:val="009B5DED"/>
    <w:rsid w:val="009B70EF"/>
    <w:rsid w:val="009C00D8"/>
    <w:rsid w:val="009C0ED3"/>
    <w:rsid w:val="009C0F65"/>
    <w:rsid w:val="009C1442"/>
    <w:rsid w:val="009C164E"/>
    <w:rsid w:val="009C22E3"/>
    <w:rsid w:val="009C2A2F"/>
    <w:rsid w:val="009C3602"/>
    <w:rsid w:val="009C3873"/>
    <w:rsid w:val="009C3B49"/>
    <w:rsid w:val="009C4BBC"/>
    <w:rsid w:val="009C52B1"/>
    <w:rsid w:val="009C5BB1"/>
    <w:rsid w:val="009C60C3"/>
    <w:rsid w:val="009C6275"/>
    <w:rsid w:val="009C7EDB"/>
    <w:rsid w:val="009D0530"/>
    <w:rsid w:val="009D0FC6"/>
    <w:rsid w:val="009D1457"/>
    <w:rsid w:val="009D1819"/>
    <w:rsid w:val="009D2339"/>
    <w:rsid w:val="009D27C3"/>
    <w:rsid w:val="009D336F"/>
    <w:rsid w:val="009D3475"/>
    <w:rsid w:val="009D3661"/>
    <w:rsid w:val="009D3776"/>
    <w:rsid w:val="009D4557"/>
    <w:rsid w:val="009D45D5"/>
    <w:rsid w:val="009D4AA6"/>
    <w:rsid w:val="009D5906"/>
    <w:rsid w:val="009D62AE"/>
    <w:rsid w:val="009D62BA"/>
    <w:rsid w:val="009D6746"/>
    <w:rsid w:val="009D6830"/>
    <w:rsid w:val="009D6D60"/>
    <w:rsid w:val="009D7903"/>
    <w:rsid w:val="009E0044"/>
    <w:rsid w:val="009E1881"/>
    <w:rsid w:val="009E1BA2"/>
    <w:rsid w:val="009E1E38"/>
    <w:rsid w:val="009E1E8A"/>
    <w:rsid w:val="009E214A"/>
    <w:rsid w:val="009E2407"/>
    <w:rsid w:val="009E2C1D"/>
    <w:rsid w:val="009E3BD0"/>
    <w:rsid w:val="009E3F91"/>
    <w:rsid w:val="009E4AAA"/>
    <w:rsid w:val="009E6399"/>
    <w:rsid w:val="009E63C4"/>
    <w:rsid w:val="009E6A3C"/>
    <w:rsid w:val="009E6F1E"/>
    <w:rsid w:val="009E72BC"/>
    <w:rsid w:val="009E7382"/>
    <w:rsid w:val="009E75F6"/>
    <w:rsid w:val="009E7A8A"/>
    <w:rsid w:val="009E7CB7"/>
    <w:rsid w:val="009F0899"/>
    <w:rsid w:val="009F13A9"/>
    <w:rsid w:val="009F142F"/>
    <w:rsid w:val="009F288D"/>
    <w:rsid w:val="009F379A"/>
    <w:rsid w:val="009F38F8"/>
    <w:rsid w:val="009F3C80"/>
    <w:rsid w:val="009F4B02"/>
    <w:rsid w:val="009F5C36"/>
    <w:rsid w:val="009F67AC"/>
    <w:rsid w:val="009F6C5B"/>
    <w:rsid w:val="009F70AD"/>
    <w:rsid w:val="009F7B42"/>
    <w:rsid w:val="00A00313"/>
    <w:rsid w:val="00A00AF7"/>
    <w:rsid w:val="00A0125B"/>
    <w:rsid w:val="00A015B2"/>
    <w:rsid w:val="00A023C9"/>
    <w:rsid w:val="00A02937"/>
    <w:rsid w:val="00A02ABA"/>
    <w:rsid w:val="00A02BE3"/>
    <w:rsid w:val="00A02D71"/>
    <w:rsid w:val="00A02FBA"/>
    <w:rsid w:val="00A0456B"/>
    <w:rsid w:val="00A045A8"/>
    <w:rsid w:val="00A04997"/>
    <w:rsid w:val="00A04D7D"/>
    <w:rsid w:val="00A060C2"/>
    <w:rsid w:val="00A0669C"/>
    <w:rsid w:val="00A06832"/>
    <w:rsid w:val="00A06A3E"/>
    <w:rsid w:val="00A06D51"/>
    <w:rsid w:val="00A0777F"/>
    <w:rsid w:val="00A07A44"/>
    <w:rsid w:val="00A07FDF"/>
    <w:rsid w:val="00A1052B"/>
    <w:rsid w:val="00A10C5B"/>
    <w:rsid w:val="00A11469"/>
    <w:rsid w:val="00A11A46"/>
    <w:rsid w:val="00A11BFE"/>
    <w:rsid w:val="00A11C95"/>
    <w:rsid w:val="00A1302E"/>
    <w:rsid w:val="00A13B75"/>
    <w:rsid w:val="00A13D8D"/>
    <w:rsid w:val="00A1450D"/>
    <w:rsid w:val="00A14977"/>
    <w:rsid w:val="00A15214"/>
    <w:rsid w:val="00A15597"/>
    <w:rsid w:val="00A1575C"/>
    <w:rsid w:val="00A1576F"/>
    <w:rsid w:val="00A15E27"/>
    <w:rsid w:val="00A1604C"/>
    <w:rsid w:val="00A16A9B"/>
    <w:rsid w:val="00A16F8E"/>
    <w:rsid w:val="00A1724C"/>
    <w:rsid w:val="00A17488"/>
    <w:rsid w:val="00A17C13"/>
    <w:rsid w:val="00A17CE6"/>
    <w:rsid w:val="00A17E5B"/>
    <w:rsid w:val="00A2020C"/>
    <w:rsid w:val="00A204DE"/>
    <w:rsid w:val="00A2054E"/>
    <w:rsid w:val="00A20714"/>
    <w:rsid w:val="00A208BD"/>
    <w:rsid w:val="00A213E6"/>
    <w:rsid w:val="00A2203E"/>
    <w:rsid w:val="00A22590"/>
    <w:rsid w:val="00A22AE8"/>
    <w:rsid w:val="00A233E1"/>
    <w:rsid w:val="00A23CD5"/>
    <w:rsid w:val="00A24744"/>
    <w:rsid w:val="00A24750"/>
    <w:rsid w:val="00A24B5E"/>
    <w:rsid w:val="00A24C1F"/>
    <w:rsid w:val="00A2592A"/>
    <w:rsid w:val="00A259E8"/>
    <w:rsid w:val="00A25D51"/>
    <w:rsid w:val="00A262EE"/>
    <w:rsid w:val="00A26909"/>
    <w:rsid w:val="00A27C74"/>
    <w:rsid w:val="00A30267"/>
    <w:rsid w:val="00A30929"/>
    <w:rsid w:val="00A3098F"/>
    <w:rsid w:val="00A318F1"/>
    <w:rsid w:val="00A335EB"/>
    <w:rsid w:val="00A33E7A"/>
    <w:rsid w:val="00A34B70"/>
    <w:rsid w:val="00A34CB8"/>
    <w:rsid w:val="00A34D8F"/>
    <w:rsid w:val="00A36022"/>
    <w:rsid w:val="00A369E4"/>
    <w:rsid w:val="00A370C9"/>
    <w:rsid w:val="00A40920"/>
    <w:rsid w:val="00A418E1"/>
    <w:rsid w:val="00A418FF"/>
    <w:rsid w:val="00A41B77"/>
    <w:rsid w:val="00A41F3F"/>
    <w:rsid w:val="00A42A2F"/>
    <w:rsid w:val="00A42D57"/>
    <w:rsid w:val="00A42ECE"/>
    <w:rsid w:val="00A4308C"/>
    <w:rsid w:val="00A441E7"/>
    <w:rsid w:val="00A442EC"/>
    <w:rsid w:val="00A444CD"/>
    <w:rsid w:val="00A44569"/>
    <w:rsid w:val="00A44585"/>
    <w:rsid w:val="00A44E01"/>
    <w:rsid w:val="00A451E2"/>
    <w:rsid w:val="00A46326"/>
    <w:rsid w:val="00A46FD5"/>
    <w:rsid w:val="00A47074"/>
    <w:rsid w:val="00A47D6E"/>
    <w:rsid w:val="00A5046F"/>
    <w:rsid w:val="00A50C5B"/>
    <w:rsid w:val="00A51B25"/>
    <w:rsid w:val="00A51B87"/>
    <w:rsid w:val="00A524BD"/>
    <w:rsid w:val="00A52608"/>
    <w:rsid w:val="00A53527"/>
    <w:rsid w:val="00A53579"/>
    <w:rsid w:val="00A545FA"/>
    <w:rsid w:val="00A54849"/>
    <w:rsid w:val="00A54FF3"/>
    <w:rsid w:val="00A55D24"/>
    <w:rsid w:val="00A560C1"/>
    <w:rsid w:val="00A5611F"/>
    <w:rsid w:val="00A601A5"/>
    <w:rsid w:val="00A602D1"/>
    <w:rsid w:val="00A60397"/>
    <w:rsid w:val="00A60948"/>
    <w:rsid w:val="00A60EE0"/>
    <w:rsid w:val="00A60F5C"/>
    <w:rsid w:val="00A60FBE"/>
    <w:rsid w:val="00A612B4"/>
    <w:rsid w:val="00A6131E"/>
    <w:rsid w:val="00A618BD"/>
    <w:rsid w:val="00A61BA1"/>
    <w:rsid w:val="00A6312F"/>
    <w:rsid w:val="00A631C2"/>
    <w:rsid w:val="00A634AF"/>
    <w:rsid w:val="00A642A9"/>
    <w:rsid w:val="00A64323"/>
    <w:rsid w:val="00A649DB"/>
    <w:rsid w:val="00A65287"/>
    <w:rsid w:val="00A65410"/>
    <w:rsid w:val="00A657C5"/>
    <w:rsid w:val="00A6686E"/>
    <w:rsid w:val="00A669C6"/>
    <w:rsid w:val="00A6722E"/>
    <w:rsid w:val="00A675B0"/>
    <w:rsid w:val="00A677F7"/>
    <w:rsid w:val="00A67ABF"/>
    <w:rsid w:val="00A67D4E"/>
    <w:rsid w:val="00A707D8"/>
    <w:rsid w:val="00A70D27"/>
    <w:rsid w:val="00A71036"/>
    <w:rsid w:val="00A71265"/>
    <w:rsid w:val="00A72563"/>
    <w:rsid w:val="00A72BAF"/>
    <w:rsid w:val="00A74118"/>
    <w:rsid w:val="00A745B6"/>
    <w:rsid w:val="00A74779"/>
    <w:rsid w:val="00A759CA"/>
    <w:rsid w:val="00A75C10"/>
    <w:rsid w:val="00A76BDE"/>
    <w:rsid w:val="00A778BC"/>
    <w:rsid w:val="00A80134"/>
    <w:rsid w:val="00A803A3"/>
    <w:rsid w:val="00A8059B"/>
    <w:rsid w:val="00A80949"/>
    <w:rsid w:val="00A81D9A"/>
    <w:rsid w:val="00A82317"/>
    <w:rsid w:val="00A82FE3"/>
    <w:rsid w:val="00A83485"/>
    <w:rsid w:val="00A84134"/>
    <w:rsid w:val="00A84A8A"/>
    <w:rsid w:val="00A85DB4"/>
    <w:rsid w:val="00A870A9"/>
    <w:rsid w:val="00A87602"/>
    <w:rsid w:val="00A87C49"/>
    <w:rsid w:val="00A900D4"/>
    <w:rsid w:val="00A90BAC"/>
    <w:rsid w:val="00A90C13"/>
    <w:rsid w:val="00A91FBA"/>
    <w:rsid w:val="00A92730"/>
    <w:rsid w:val="00A92BBB"/>
    <w:rsid w:val="00A92DCA"/>
    <w:rsid w:val="00A93983"/>
    <w:rsid w:val="00A93CFC"/>
    <w:rsid w:val="00A93F57"/>
    <w:rsid w:val="00A94C02"/>
    <w:rsid w:val="00A94F75"/>
    <w:rsid w:val="00A9515F"/>
    <w:rsid w:val="00A951EE"/>
    <w:rsid w:val="00A956A5"/>
    <w:rsid w:val="00A9574C"/>
    <w:rsid w:val="00A963D4"/>
    <w:rsid w:val="00A964E9"/>
    <w:rsid w:val="00A96DE8"/>
    <w:rsid w:val="00A9714D"/>
    <w:rsid w:val="00A97384"/>
    <w:rsid w:val="00A97AF4"/>
    <w:rsid w:val="00AA0103"/>
    <w:rsid w:val="00AA021E"/>
    <w:rsid w:val="00AA115B"/>
    <w:rsid w:val="00AA1268"/>
    <w:rsid w:val="00AA1C46"/>
    <w:rsid w:val="00AA2382"/>
    <w:rsid w:val="00AA2787"/>
    <w:rsid w:val="00AA2CE1"/>
    <w:rsid w:val="00AA3079"/>
    <w:rsid w:val="00AA34CF"/>
    <w:rsid w:val="00AA383D"/>
    <w:rsid w:val="00AA3A85"/>
    <w:rsid w:val="00AA441C"/>
    <w:rsid w:val="00AA491A"/>
    <w:rsid w:val="00AA4F66"/>
    <w:rsid w:val="00AA5458"/>
    <w:rsid w:val="00AA56F3"/>
    <w:rsid w:val="00AA5D69"/>
    <w:rsid w:val="00AA6152"/>
    <w:rsid w:val="00AA61FD"/>
    <w:rsid w:val="00AA6A56"/>
    <w:rsid w:val="00AA6CA8"/>
    <w:rsid w:val="00AA6D32"/>
    <w:rsid w:val="00AA7042"/>
    <w:rsid w:val="00AA71E0"/>
    <w:rsid w:val="00AA7D7C"/>
    <w:rsid w:val="00AB028D"/>
    <w:rsid w:val="00AB0551"/>
    <w:rsid w:val="00AB0B83"/>
    <w:rsid w:val="00AB0E07"/>
    <w:rsid w:val="00AB10C1"/>
    <w:rsid w:val="00AB2DE8"/>
    <w:rsid w:val="00AB3609"/>
    <w:rsid w:val="00AB36A4"/>
    <w:rsid w:val="00AB3AEB"/>
    <w:rsid w:val="00AB3B1C"/>
    <w:rsid w:val="00AB3D82"/>
    <w:rsid w:val="00AB43FB"/>
    <w:rsid w:val="00AB5131"/>
    <w:rsid w:val="00AB5554"/>
    <w:rsid w:val="00AB5F0F"/>
    <w:rsid w:val="00AB5F6F"/>
    <w:rsid w:val="00AB6E75"/>
    <w:rsid w:val="00AB6E84"/>
    <w:rsid w:val="00AC11D2"/>
    <w:rsid w:val="00AC13D2"/>
    <w:rsid w:val="00AC159F"/>
    <w:rsid w:val="00AC1681"/>
    <w:rsid w:val="00AC1B67"/>
    <w:rsid w:val="00AC1F9D"/>
    <w:rsid w:val="00AC2BF9"/>
    <w:rsid w:val="00AC2C8F"/>
    <w:rsid w:val="00AC317D"/>
    <w:rsid w:val="00AC3AFD"/>
    <w:rsid w:val="00AC45B0"/>
    <w:rsid w:val="00AC4798"/>
    <w:rsid w:val="00AC54EA"/>
    <w:rsid w:val="00AC551B"/>
    <w:rsid w:val="00AC5B3A"/>
    <w:rsid w:val="00AC64C2"/>
    <w:rsid w:val="00AC7C8E"/>
    <w:rsid w:val="00AD0979"/>
    <w:rsid w:val="00AD0B5D"/>
    <w:rsid w:val="00AD0BC3"/>
    <w:rsid w:val="00AD1958"/>
    <w:rsid w:val="00AD28C0"/>
    <w:rsid w:val="00AD2E18"/>
    <w:rsid w:val="00AD3269"/>
    <w:rsid w:val="00AD372E"/>
    <w:rsid w:val="00AD383A"/>
    <w:rsid w:val="00AD4093"/>
    <w:rsid w:val="00AD4AC5"/>
    <w:rsid w:val="00AD62B8"/>
    <w:rsid w:val="00AD65F7"/>
    <w:rsid w:val="00AD6A50"/>
    <w:rsid w:val="00AD6AF1"/>
    <w:rsid w:val="00AD6D71"/>
    <w:rsid w:val="00AD7A16"/>
    <w:rsid w:val="00AD7DA4"/>
    <w:rsid w:val="00AD7E48"/>
    <w:rsid w:val="00AD7E8C"/>
    <w:rsid w:val="00AE0BC3"/>
    <w:rsid w:val="00AE0D8C"/>
    <w:rsid w:val="00AE1756"/>
    <w:rsid w:val="00AE1A23"/>
    <w:rsid w:val="00AE1C0C"/>
    <w:rsid w:val="00AE1C59"/>
    <w:rsid w:val="00AE22D5"/>
    <w:rsid w:val="00AE277B"/>
    <w:rsid w:val="00AE27CC"/>
    <w:rsid w:val="00AE28B6"/>
    <w:rsid w:val="00AE47FD"/>
    <w:rsid w:val="00AE4BF4"/>
    <w:rsid w:val="00AE4F83"/>
    <w:rsid w:val="00AE5ABF"/>
    <w:rsid w:val="00AE6C17"/>
    <w:rsid w:val="00AE71A1"/>
    <w:rsid w:val="00AE742C"/>
    <w:rsid w:val="00AE7809"/>
    <w:rsid w:val="00AF006A"/>
    <w:rsid w:val="00AF0097"/>
    <w:rsid w:val="00AF0C06"/>
    <w:rsid w:val="00AF0C42"/>
    <w:rsid w:val="00AF11D2"/>
    <w:rsid w:val="00AF1EB4"/>
    <w:rsid w:val="00AF1EE0"/>
    <w:rsid w:val="00AF2B90"/>
    <w:rsid w:val="00AF2F0B"/>
    <w:rsid w:val="00AF5A2A"/>
    <w:rsid w:val="00AF6384"/>
    <w:rsid w:val="00AF6462"/>
    <w:rsid w:val="00AF6B37"/>
    <w:rsid w:val="00AF6DD9"/>
    <w:rsid w:val="00AF79E2"/>
    <w:rsid w:val="00AF7E61"/>
    <w:rsid w:val="00B003E2"/>
    <w:rsid w:val="00B0094D"/>
    <w:rsid w:val="00B0127A"/>
    <w:rsid w:val="00B02631"/>
    <w:rsid w:val="00B043D2"/>
    <w:rsid w:val="00B050A3"/>
    <w:rsid w:val="00B051A3"/>
    <w:rsid w:val="00B05C46"/>
    <w:rsid w:val="00B06BF6"/>
    <w:rsid w:val="00B078F6"/>
    <w:rsid w:val="00B07F23"/>
    <w:rsid w:val="00B10000"/>
    <w:rsid w:val="00B1058A"/>
    <w:rsid w:val="00B115B5"/>
    <w:rsid w:val="00B11F31"/>
    <w:rsid w:val="00B121AC"/>
    <w:rsid w:val="00B12660"/>
    <w:rsid w:val="00B12ACD"/>
    <w:rsid w:val="00B135E0"/>
    <w:rsid w:val="00B13CFC"/>
    <w:rsid w:val="00B15304"/>
    <w:rsid w:val="00B15CC1"/>
    <w:rsid w:val="00B15CD1"/>
    <w:rsid w:val="00B16158"/>
    <w:rsid w:val="00B161D0"/>
    <w:rsid w:val="00B16203"/>
    <w:rsid w:val="00B17013"/>
    <w:rsid w:val="00B17485"/>
    <w:rsid w:val="00B174AC"/>
    <w:rsid w:val="00B17817"/>
    <w:rsid w:val="00B17FF1"/>
    <w:rsid w:val="00B2092E"/>
    <w:rsid w:val="00B20AB7"/>
    <w:rsid w:val="00B22849"/>
    <w:rsid w:val="00B22D4C"/>
    <w:rsid w:val="00B2315B"/>
    <w:rsid w:val="00B24DC1"/>
    <w:rsid w:val="00B25168"/>
    <w:rsid w:val="00B2529F"/>
    <w:rsid w:val="00B26661"/>
    <w:rsid w:val="00B26932"/>
    <w:rsid w:val="00B26C57"/>
    <w:rsid w:val="00B2726F"/>
    <w:rsid w:val="00B277C3"/>
    <w:rsid w:val="00B27E9A"/>
    <w:rsid w:val="00B27ECC"/>
    <w:rsid w:val="00B317EA"/>
    <w:rsid w:val="00B32A5A"/>
    <w:rsid w:val="00B32C0B"/>
    <w:rsid w:val="00B332EA"/>
    <w:rsid w:val="00B3398E"/>
    <w:rsid w:val="00B33EA7"/>
    <w:rsid w:val="00B3411E"/>
    <w:rsid w:val="00B362CB"/>
    <w:rsid w:val="00B36888"/>
    <w:rsid w:val="00B36A80"/>
    <w:rsid w:val="00B36F98"/>
    <w:rsid w:val="00B37600"/>
    <w:rsid w:val="00B376C8"/>
    <w:rsid w:val="00B37D85"/>
    <w:rsid w:val="00B4061D"/>
    <w:rsid w:val="00B40993"/>
    <w:rsid w:val="00B40A3D"/>
    <w:rsid w:val="00B40B77"/>
    <w:rsid w:val="00B40D50"/>
    <w:rsid w:val="00B41554"/>
    <w:rsid w:val="00B4186B"/>
    <w:rsid w:val="00B423C5"/>
    <w:rsid w:val="00B4280B"/>
    <w:rsid w:val="00B42F97"/>
    <w:rsid w:val="00B431CB"/>
    <w:rsid w:val="00B43270"/>
    <w:rsid w:val="00B43FCA"/>
    <w:rsid w:val="00B444AE"/>
    <w:rsid w:val="00B44897"/>
    <w:rsid w:val="00B455AE"/>
    <w:rsid w:val="00B459D0"/>
    <w:rsid w:val="00B464F8"/>
    <w:rsid w:val="00B46F2A"/>
    <w:rsid w:val="00B472F8"/>
    <w:rsid w:val="00B47FDC"/>
    <w:rsid w:val="00B50898"/>
    <w:rsid w:val="00B521BC"/>
    <w:rsid w:val="00B52482"/>
    <w:rsid w:val="00B528A8"/>
    <w:rsid w:val="00B53933"/>
    <w:rsid w:val="00B54642"/>
    <w:rsid w:val="00B549AE"/>
    <w:rsid w:val="00B54AAD"/>
    <w:rsid w:val="00B54AB6"/>
    <w:rsid w:val="00B54BC7"/>
    <w:rsid w:val="00B5522D"/>
    <w:rsid w:val="00B5565B"/>
    <w:rsid w:val="00B557AC"/>
    <w:rsid w:val="00B55EB1"/>
    <w:rsid w:val="00B56117"/>
    <w:rsid w:val="00B56914"/>
    <w:rsid w:val="00B569FA"/>
    <w:rsid w:val="00B5760F"/>
    <w:rsid w:val="00B577B6"/>
    <w:rsid w:val="00B57E65"/>
    <w:rsid w:val="00B60B91"/>
    <w:rsid w:val="00B60FF1"/>
    <w:rsid w:val="00B61B99"/>
    <w:rsid w:val="00B634E7"/>
    <w:rsid w:val="00B6381C"/>
    <w:rsid w:val="00B63BFC"/>
    <w:rsid w:val="00B63D09"/>
    <w:rsid w:val="00B63D77"/>
    <w:rsid w:val="00B63E0F"/>
    <w:rsid w:val="00B64052"/>
    <w:rsid w:val="00B640FC"/>
    <w:rsid w:val="00B64CE7"/>
    <w:rsid w:val="00B657AB"/>
    <w:rsid w:val="00B65A8C"/>
    <w:rsid w:val="00B65D47"/>
    <w:rsid w:val="00B66AAC"/>
    <w:rsid w:val="00B6735A"/>
    <w:rsid w:val="00B6748C"/>
    <w:rsid w:val="00B6767F"/>
    <w:rsid w:val="00B67E57"/>
    <w:rsid w:val="00B70073"/>
    <w:rsid w:val="00B705C1"/>
    <w:rsid w:val="00B70AD4"/>
    <w:rsid w:val="00B70BD1"/>
    <w:rsid w:val="00B70C58"/>
    <w:rsid w:val="00B7189C"/>
    <w:rsid w:val="00B718EB"/>
    <w:rsid w:val="00B71EA6"/>
    <w:rsid w:val="00B723C3"/>
    <w:rsid w:val="00B73DB7"/>
    <w:rsid w:val="00B73DC3"/>
    <w:rsid w:val="00B74358"/>
    <w:rsid w:val="00B74712"/>
    <w:rsid w:val="00B7474A"/>
    <w:rsid w:val="00B747AD"/>
    <w:rsid w:val="00B74B1E"/>
    <w:rsid w:val="00B74F72"/>
    <w:rsid w:val="00B7565F"/>
    <w:rsid w:val="00B75887"/>
    <w:rsid w:val="00B75A1F"/>
    <w:rsid w:val="00B75CF9"/>
    <w:rsid w:val="00B76B3A"/>
    <w:rsid w:val="00B77496"/>
    <w:rsid w:val="00B8006E"/>
    <w:rsid w:val="00B80192"/>
    <w:rsid w:val="00B80B7F"/>
    <w:rsid w:val="00B82B7A"/>
    <w:rsid w:val="00B83D1A"/>
    <w:rsid w:val="00B83F06"/>
    <w:rsid w:val="00B8454F"/>
    <w:rsid w:val="00B849B0"/>
    <w:rsid w:val="00B84A9B"/>
    <w:rsid w:val="00B85295"/>
    <w:rsid w:val="00B866C5"/>
    <w:rsid w:val="00B86EF5"/>
    <w:rsid w:val="00B900E6"/>
    <w:rsid w:val="00B9089B"/>
    <w:rsid w:val="00B909EB"/>
    <w:rsid w:val="00B9144B"/>
    <w:rsid w:val="00B91A23"/>
    <w:rsid w:val="00B925E0"/>
    <w:rsid w:val="00B928F3"/>
    <w:rsid w:val="00B93242"/>
    <w:rsid w:val="00B9353D"/>
    <w:rsid w:val="00B93977"/>
    <w:rsid w:val="00B93EA5"/>
    <w:rsid w:val="00B93F9E"/>
    <w:rsid w:val="00B9614F"/>
    <w:rsid w:val="00B9656B"/>
    <w:rsid w:val="00B97C0A"/>
    <w:rsid w:val="00BA0342"/>
    <w:rsid w:val="00BA0E99"/>
    <w:rsid w:val="00BA1E84"/>
    <w:rsid w:val="00BA2235"/>
    <w:rsid w:val="00BA2B96"/>
    <w:rsid w:val="00BA2CF2"/>
    <w:rsid w:val="00BA2D76"/>
    <w:rsid w:val="00BA4219"/>
    <w:rsid w:val="00BA4437"/>
    <w:rsid w:val="00BA4946"/>
    <w:rsid w:val="00BA53A3"/>
    <w:rsid w:val="00BA5D43"/>
    <w:rsid w:val="00BA6B96"/>
    <w:rsid w:val="00BA7A18"/>
    <w:rsid w:val="00BB0412"/>
    <w:rsid w:val="00BB0EFB"/>
    <w:rsid w:val="00BB1027"/>
    <w:rsid w:val="00BB119E"/>
    <w:rsid w:val="00BB13A5"/>
    <w:rsid w:val="00BB13EA"/>
    <w:rsid w:val="00BB17B4"/>
    <w:rsid w:val="00BB19C6"/>
    <w:rsid w:val="00BB2CD4"/>
    <w:rsid w:val="00BB3FD9"/>
    <w:rsid w:val="00BB4344"/>
    <w:rsid w:val="00BB483D"/>
    <w:rsid w:val="00BB4BC5"/>
    <w:rsid w:val="00BB4E70"/>
    <w:rsid w:val="00BB501B"/>
    <w:rsid w:val="00BB51ED"/>
    <w:rsid w:val="00BB54A4"/>
    <w:rsid w:val="00BB7191"/>
    <w:rsid w:val="00BC04FE"/>
    <w:rsid w:val="00BC0FEF"/>
    <w:rsid w:val="00BC142C"/>
    <w:rsid w:val="00BC1B69"/>
    <w:rsid w:val="00BC1FAC"/>
    <w:rsid w:val="00BC2746"/>
    <w:rsid w:val="00BC32EC"/>
    <w:rsid w:val="00BC3B18"/>
    <w:rsid w:val="00BC438E"/>
    <w:rsid w:val="00BC5E43"/>
    <w:rsid w:val="00BC5F3F"/>
    <w:rsid w:val="00BC63C3"/>
    <w:rsid w:val="00BC743F"/>
    <w:rsid w:val="00BD0728"/>
    <w:rsid w:val="00BD0D89"/>
    <w:rsid w:val="00BD0FBC"/>
    <w:rsid w:val="00BD26E3"/>
    <w:rsid w:val="00BD3815"/>
    <w:rsid w:val="00BD3A08"/>
    <w:rsid w:val="00BD3F6E"/>
    <w:rsid w:val="00BD41DA"/>
    <w:rsid w:val="00BD4870"/>
    <w:rsid w:val="00BD52F4"/>
    <w:rsid w:val="00BD539F"/>
    <w:rsid w:val="00BD5D2E"/>
    <w:rsid w:val="00BD5EAD"/>
    <w:rsid w:val="00BD5FB5"/>
    <w:rsid w:val="00BD7786"/>
    <w:rsid w:val="00BD78AD"/>
    <w:rsid w:val="00BD79F8"/>
    <w:rsid w:val="00BE02D3"/>
    <w:rsid w:val="00BE0EE7"/>
    <w:rsid w:val="00BE13F8"/>
    <w:rsid w:val="00BE147A"/>
    <w:rsid w:val="00BE180F"/>
    <w:rsid w:val="00BE1EAE"/>
    <w:rsid w:val="00BE2574"/>
    <w:rsid w:val="00BE2667"/>
    <w:rsid w:val="00BE2A0C"/>
    <w:rsid w:val="00BE305D"/>
    <w:rsid w:val="00BE36C8"/>
    <w:rsid w:val="00BE429D"/>
    <w:rsid w:val="00BE4F2A"/>
    <w:rsid w:val="00BE58CA"/>
    <w:rsid w:val="00BE5BDD"/>
    <w:rsid w:val="00BE6771"/>
    <w:rsid w:val="00BE7718"/>
    <w:rsid w:val="00BE7A67"/>
    <w:rsid w:val="00BF124F"/>
    <w:rsid w:val="00BF1CC1"/>
    <w:rsid w:val="00BF2986"/>
    <w:rsid w:val="00BF2E4C"/>
    <w:rsid w:val="00BF3FEB"/>
    <w:rsid w:val="00BF47B6"/>
    <w:rsid w:val="00BF5179"/>
    <w:rsid w:val="00BF58B2"/>
    <w:rsid w:val="00BF5DC4"/>
    <w:rsid w:val="00BF6169"/>
    <w:rsid w:val="00BF6FDB"/>
    <w:rsid w:val="00BF7577"/>
    <w:rsid w:val="00BF7BD4"/>
    <w:rsid w:val="00C0039F"/>
    <w:rsid w:val="00C00B7E"/>
    <w:rsid w:val="00C00D0C"/>
    <w:rsid w:val="00C012A2"/>
    <w:rsid w:val="00C01722"/>
    <w:rsid w:val="00C01B84"/>
    <w:rsid w:val="00C0201D"/>
    <w:rsid w:val="00C0209C"/>
    <w:rsid w:val="00C0210A"/>
    <w:rsid w:val="00C0236C"/>
    <w:rsid w:val="00C023BA"/>
    <w:rsid w:val="00C026EF"/>
    <w:rsid w:val="00C02B17"/>
    <w:rsid w:val="00C030A5"/>
    <w:rsid w:val="00C032B8"/>
    <w:rsid w:val="00C0331F"/>
    <w:rsid w:val="00C04239"/>
    <w:rsid w:val="00C04A46"/>
    <w:rsid w:val="00C04D9A"/>
    <w:rsid w:val="00C05574"/>
    <w:rsid w:val="00C05B7E"/>
    <w:rsid w:val="00C05D6C"/>
    <w:rsid w:val="00C0628C"/>
    <w:rsid w:val="00C064F1"/>
    <w:rsid w:val="00C06DF6"/>
    <w:rsid w:val="00C109EE"/>
    <w:rsid w:val="00C11052"/>
    <w:rsid w:val="00C1277D"/>
    <w:rsid w:val="00C12937"/>
    <w:rsid w:val="00C13287"/>
    <w:rsid w:val="00C13FB2"/>
    <w:rsid w:val="00C14D70"/>
    <w:rsid w:val="00C1516E"/>
    <w:rsid w:val="00C158BC"/>
    <w:rsid w:val="00C164F9"/>
    <w:rsid w:val="00C17132"/>
    <w:rsid w:val="00C178F2"/>
    <w:rsid w:val="00C17C9C"/>
    <w:rsid w:val="00C20CA4"/>
    <w:rsid w:val="00C2183D"/>
    <w:rsid w:val="00C21912"/>
    <w:rsid w:val="00C21EFA"/>
    <w:rsid w:val="00C2222D"/>
    <w:rsid w:val="00C227B0"/>
    <w:rsid w:val="00C22BB0"/>
    <w:rsid w:val="00C235A7"/>
    <w:rsid w:val="00C235FA"/>
    <w:rsid w:val="00C2396D"/>
    <w:rsid w:val="00C23E0B"/>
    <w:rsid w:val="00C24326"/>
    <w:rsid w:val="00C243BA"/>
    <w:rsid w:val="00C246B3"/>
    <w:rsid w:val="00C25200"/>
    <w:rsid w:val="00C25E35"/>
    <w:rsid w:val="00C265A2"/>
    <w:rsid w:val="00C26898"/>
    <w:rsid w:val="00C2702D"/>
    <w:rsid w:val="00C270C4"/>
    <w:rsid w:val="00C27627"/>
    <w:rsid w:val="00C27697"/>
    <w:rsid w:val="00C27F8F"/>
    <w:rsid w:val="00C3073A"/>
    <w:rsid w:val="00C308F5"/>
    <w:rsid w:val="00C3153F"/>
    <w:rsid w:val="00C3189D"/>
    <w:rsid w:val="00C31DDC"/>
    <w:rsid w:val="00C32401"/>
    <w:rsid w:val="00C32679"/>
    <w:rsid w:val="00C3350F"/>
    <w:rsid w:val="00C33921"/>
    <w:rsid w:val="00C33F69"/>
    <w:rsid w:val="00C3446C"/>
    <w:rsid w:val="00C344EC"/>
    <w:rsid w:val="00C345D3"/>
    <w:rsid w:val="00C34791"/>
    <w:rsid w:val="00C34C2A"/>
    <w:rsid w:val="00C351F9"/>
    <w:rsid w:val="00C35536"/>
    <w:rsid w:val="00C358FC"/>
    <w:rsid w:val="00C35F72"/>
    <w:rsid w:val="00C360C3"/>
    <w:rsid w:val="00C371FF"/>
    <w:rsid w:val="00C37FF4"/>
    <w:rsid w:val="00C407B8"/>
    <w:rsid w:val="00C418DA"/>
    <w:rsid w:val="00C4273B"/>
    <w:rsid w:val="00C42B62"/>
    <w:rsid w:val="00C42E7D"/>
    <w:rsid w:val="00C43C00"/>
    <w:rsid w:val="00C44EEE"/>
    <w:rsid w:val="00C454C4"/>
    <w:rsid w:val="00C45BB2"/>
    <w:rsid w:val="00C462F7"/>
    <w:rsid w:val="00C466F7"/>
    <w:rsid w:val="00C46D3F"/>
    <w:rsid w:val="00C46ED4"/>
    <w:rsid w:val="00C46F42"/>
    <w:rsid w:val="00C4766D"/>
    <w:rsid w:val="00C4795F"/>
    <w:rsid w:val="00C504EB"/>
    <w:rsid w:val="00C50DB2"/>
    <w:rsid w:val="00C51C54"/>
    <w:rsid w:val="00C52174"/>
    <w:rsid w:val="00C52190"/>
    <w:rsid w:val="00C52395"/>
    <w:rsid w:val="00C528B4"/>
    <w:rsid w:val="00C53938"/>
    <w:rsid w:val="00C53BE6"/>
    <w:rsid w:val="00C53C18"/>
    <w:rsid w:val="00C53FEA"/>
    <w:rsid w:val="00C5443C"/>
    <w:rsid w:val="00C5470B"/>
    <w:rsid w:val="00C54EFF"/>
    <w:rsid w:val="00C54F68"/>
    <w:rsid w:val="00C554D9"/>
    <w:rsid w:val="00C55A41"/>
    <w:rsid w:val="00C55C56"/>
    <w:rsid w:val="00C56C45"/>
    <w:rsid w:val="00C57197"/>
    <w:rsid w:val="00C6008D"/>
    <w:rsid w:val="00C60DBB"/>
    <w:rsid w:val="00C6144E"/>
    <w:rsid w:val="00C61C4A"/>
    <w:rsid w:val="00C6257F"/>
    <w:rsid w:val="00C63863"/>
    <w:rsid w:val="00C64155"/>
    <w:rsid w:val="00C646BA"/>
    <w:rsid w:val="00C647CA"/>
    <w:rsid w:val="00C649F9"/>
    <w:rsid w:val="00C64A81"/>
    <w:rsid w:val="00C65C91"/>
    <w:rsid w:val="00C664E2"/>
    <w:rsid w:val="00C672F0"/>
    <w:rsid w:val="00C67579"/>
    <w:rsid w:val="00C6759D"/>
    <w:rsid w:val="00C70F14"/>
    <w:rsid w:val="00C70FF2"/>
    <w:rsid w:val="00C71322"/>
    <w:rsid w:val="00C713DD"/>
    <w:rsid w:val="00C721CE"/>
    <w:rsid w:val="00C72500"/>
    <w:rsid w:val="00C725BA"/>
    <w:rsid w:val="00C72C0E"/>
    <w:rsid w:val="00C72D45"/>
    <w:rsid w:val="00C72E6F"/>
    <w:rsid w:val="00C73962"/>
    <w:rsid w:val="00C73A6B"/>
    <w:rsid w:val="00C73D21"/>
    <w:rsid w:val="00C740A0"/>
    <w:rsid w:val="00C74AA0"/>
    <w:rsid w:val="00C75605"/>
    <w:rsid w:val="00C761D0"/>
    <w:rsid w:val="00C76997"/>
    <w:rsid w:val="00C7765E"/>
    <w:rsid w:val="00C777A2"/>
    <w:rsid w:val="00C801FC"/>
    <w:rsid w:val="00C8188F"/>
    <w:rsid w:val="00C81B2F"/>
    <w:rsid w:val="00C823FB"/>
    <w:rsid w:val="00C82A5D"/>
    <w:rsid w:val="00C82B76"/>
    <w:rsid w:val="00C83557"/>
    <w:rsid w:val="00C8359C"/>
    <w:rsid w:val="00C83A93"/>
    <w:rsid w:val="00C84237"/>
    <w:rsid w:val="00C863F2"/>
    <w:rsid w:val="00C87113"/>
    <w:rsid w:val="00C874BD"/>
    <w:rsid w:val="00C8757D"/>
    <w:rsid w:val="00C87B5F"/>
    <w:rsid w:val="00C90657"/>
    <w:rsid w:val="00C9068E"/>
    <w:rsid w:val="00C9157D"/>
    <w:rsid w:val="00C924F0"/>
    <w:rsid w:val="00C92537"/>
    <w:rsid w:val="00C927AD"/>
    <w:rsid w:val="00C92C6A"/>
    <w:rsid w:val="00C92DF4"/>
    <w:rsid w:val="00C9363A"/>
    <w:rsid w:val="00C938B4"/>
    <w:rsid w:val="00C940CB"/>
    <w:rsid w:val="00C953ED"/>
    <w:rsid w:val="00C953F5"/>
    <w:rsid w:val="00C9567C"/>
    <w:rsid w:val="00C95BE3"/>
    <w:rsid w:val="00C9699A"/>
    <w:rsid w:val="00C97243"/>
    <w:rsid w:val="00C978DC"/>
    <w:rsid w:val="00CA0970"/>
    <w:rsid w:val="00CA1CC3"/>
    <w:rsid w:val="00CA2688"/>
    <w:rsid w:val="00CA3259"/>
    <w:rsid w:val="00CA3A41"/>
    <w:rsid w:val="00CA3B91"/>
    <w:rsid w:val="00CA3E88"/>
    <w:rsid w:val="00CA43A0"/>
    <w:rsid w:val="00CA43CA"/>
    <w:rsid w:val="00CA463D"/>
    <w:rsid w:val="00CA48F5"/>
    <w:rsid w:val="00CA4A17"/>
    <w:rsid w:val="00CA4E04"/>
    <w:rsid w:val="00CA51C6"/>
    <w:rsid w:val="00CA54E4"/>
    <w:rsid w:val="00CA5768"/>
    <w:rsid w:val="00CA5DA9"/>
    <w:rsid w:val="00CA6145"/>
    <w:rsid w:val="00CA61B1"/>
    <w:rsid w:val="00CA64E5"/>
    <w:rsid w:val="00CB05C8"/>
    <w:rsid w:val="00CB0AF0"/>
    <w:rsid w:val="00CB0D9D"/>
    <w:rsid w:val="00CB1542"/>
    <w:rsid w:val="00CB15F4"/>
    <w:rsid w:val="00CB228F"/>
    <w:rsid w:val="00CB2644"/>
    <w:rsid w:val="00CB2A54"/>
    <w:rsid w:val="00CB2E08"/>
    <w:rsid w:val="00CB3197"/>
    <w:rsid w:val="00CB3E4B"/>
    <w:rsid w:val="00CB441A"/>
    <w:rsid w:val="00CB62B7"/>
    <w:rsid w:val="00CB6D70"/>
    <w:rsid w:val="00CB7267"/>
    <w:rsid w:val="00CB7612"/>
    <w:rsid w:val="00CC01AF"/>
    <w:rsid w:val="00CC0A03"/>
    <w:rsid w:val="00CC0EC9"/>
    <w:rsid w:val="00CC1353"/>
    <w:rsid w:val="00CC1AE1"/>
    <w:rsid w:val="00CC23FA"/>
    <w:rsid w:val="00CC30BA"/>
    <w:rsid w:val="00CC32EC"/>
    <w:rsid w:val="00CC3521"/>
    <w:rsid w:val="00CC3A7D"/>
    <w:rsid w:val="00CC3FB3"/>
    <w:rsid w:val="00CC43FF"/>
    <w:rsid w:val="00CC5222"/>
    <w:rsid w:val="00CC55BA"/>
    <w:rsid w:val="00CC56C5"/>
    <w:rsid w:val="00CC5F6E"/>
    <w:rsid w:val="00CC68BE"/>
    <w:rsid w:val="00CC69BD"/>
    <w:rsid w:val="00CC7736"/>
    <w:rsid w:val="00CC7CFE"/>
    <w:rsid w:val="00CC7D96"/>
    <w:rsid w:val="00CC7F8F"/>
    <w:rsid w:val="00CD0728"/>
    <w:rsid w:val="00CD10D4"/>
    <w:rsid w:val="00CD25CC"/>
    <w:rsid w:val="00CD389D"/>
    <w:rsid w:val="00CD3B36"/>
    <w:rsid w:val="00CD4E72"/>
    <w:rsid w:val="00CD5095"/>
    <w:rsid w:val="00CD5B2E"/>
    <w:rsid w:val="00CD5DF9"/>
    <w:rsid w:val="00CD7926"/>
    <w:rsid w:val="00CE085D"/>
    <w:rsid w:val="00CE091D"/>
    <w:rsid w:val="00CE143C"/>
    <w:rsid w:val="00CE1966"/>
    <w:rsid w:val="00CE1D80"/>
    <w:rsid w:val="00CE2C2C"/>
    <w:rsid w:val="00CE2CF6"/>
    <w:rsid w:val="00CE3870"/>
    <w:rsid w:val="00CE399D"/>
    <w:rsid w:val="00CE40E3"/>
    <w:rsid w:val="00CE4945"/>
    <w:rsid w:val="00CE4D69"/>
    <w:rsid w:val="00CE4FB2"/>
    <w:rsid w:val="00CE53B8"/>
    <w:rsid w:val="00CE570F"/>
    <w:rsid w:val="00CE599B"/>
    <w:rsid w:val="00CE5E17"/>
    <w:rsid w:val="00CE5E6B"/>
    <w:rsid w:val="00CE6017"/>
    <w:rsid w:val="00CE6188"/>
    <w:rsid w:val="00CE643B"/>
    <w:rsid w:val="00CE6D00"/>
    <w:rsid w:val="00CE6D79"/>
    <w:rsid w:val="00CE75CE"/>
    <w:rsid w:val="00CE773F"/>
    <w:rsid w:val="00CE778A"/>
    <w:rsid w:val="00CF1344"/>
    <w:rsid w:val="00CF1900"/>
    <w:rsid w:val="00CF1A92"/>
    <w:rsid w:val="00CF1BEE"/>
    <w:rsid w:val="00CF2413"/>
    <w:rsid w:val="00CF2EA7"/>
    <w:rsid w:val="00CF3594"/>
    <w:rsid w:val="00CF3AD1"/>
    <w:rsid w:val="00CF3F46"/>
    <w:rsid w:val="00CF4744"/>
    <w:rsid w:val="00CF4A22"/>
    <w:rsid w:val="00CF5BDF"/>
    <w:rsid w:val="00CF5C49"/>
    <w:rsid w:val="00CF63D4"/>
    <w:rsid w:val="00CF6C20"/>
    <w:rsid w:val="00CF6E91"/>
    <w:rsid w:val="00CF72E4"/>
    <w:rsid w:val="00D003AB"/>
    <w:rsid w:val="00D003C8"/>
    <w:rsid w:val="00D003F6"/>
    <w:rsid w:val="00D01A44"/>
    <w:rsid w:val="00D01E1B"/>
    <w:rsid w:val="00D01F42"/>
    <w:rsid w:val="00D021F4"/>
    <w:rsid w:val="00D025FB"/>
    <w:rsid w:val="00D027D1"/>
    <w:rsid w:val="00D04088"/>
    <w:rsid w:val="00D0455A"/>
    <w:rsid w:val="00D05467"/>
    <w:rsid w:val="00D060EC"/>
    <w:rsid w:val="00D06F90"/>
    <w:rsid w:val="00D0777C"/>
    <w:rsid w:val="00D07C47"/>
    <w:rsid w:val="00D10627"/>
    <w:rsid w:val="00D10C96"/>
    <w:rsid w:val="00D1119C"/>
    <w:rsid w:val="00D11EB3"/>
    <w:rsid w:val="00D12289"/>
    <w:rsid w:val="00D12900"/>
    <w:rsid w:val="00D12F4E"/>
    <w:rsid w:val="00D134B9"/>
    <w:rsid w:val="00D13667"/>
    <w:rsid w:val="00D137E0"/>
    <w:rsid w:val="00D13D21"/>
    <w:rsid w:val="00D13D67"/>
    <w:rsid w:val="00D14F25"/>
    <w:rsid w:val="00D1500E"/>
    <w:rsid w:val="00D15CBC"/>
    <w:rsid w:val="00D15DC5"/>
    <w:rsid w:val="00D167CA"/>
    <w:rsid w:val="00D16C57"/>
    <w:rsid w:val="00D16CFF"/>
    <w:rsid w:val="00D1745D"/>
    <w:rsid w:val="00D17E05"/>
    <w:rsid w:val="00D17ED4"/>
    <w:rsid w:val="00D2031B"/>
    <w:rsid w:val="00D20D83"/>
    <w:rsid w:val="00D2187A"/>
    <w:rsid w:val="00D260CD"/>
    <w:rsid w:val="00D264EB"/>
    <w:rsid w:val="00D2668D"/>
    <w:rsid w:val="00D2687A"/>
    <w:rsid w:val="00D2719D"/>
    <w:rsid w:val="00D27858"/>
    <w:rsid w:val="00D27A4A"/>
    <w:rsid w:val="00D27BB2"/>
    <w:rsid w:val="00D301E5"/>
    <w:rsid w:val="00D302FC"/>
    <w:rsid w:val="00D31B80"/>
    <w:rsid w:val="00D32751"/>
    <w:rsid w:val="00D329AB"/>
    <w:rsid w:val="00D32A25"/>
    <w:rsid w:val="00D32EAE"/>
    <w:rsid w:val="00D33AD5"/>
    <w:rsid w:val="00D342BA"/>
    <w:rsid w:val="00D34322"/>
    <w:rsid w:val="00D34756"/>
    <w:rsid w:val="00D35350"/>
    <w:rsid w:val="00D356A3"/>
    <w:rsid w:val="00D35DA3"/>
    <w:rsid w:val="00D35E75"/>
    <w:rsid w:val="00D35EDF"/>
    <w:rsid w:val="00D368ED"/>
    <w:rsid w:val="00D36991"/>
    <w:rsid w:val="00D372F0"/>
    <w:rsid w:val="00D373D2"/>
    <w:rsid w:val="00D37DD1"/>
    <w:rsid w:val="00D4003F"/>
    <w:rsid w:val="00D409E8"/>
    <w:rsid w:val="00D40F92"/>
    <w:rsid w:val="00D411BE"/>
    <w:rsid w:val="00D412C0"/>
    <w:rsid w:val="00D417A8"/>
    <w:rsid w:val="00D4193E"/>
    <w:rsid w:val="00D419D0"/>
    <w:rsid w:val="00D41C2E"/>
    <w:rsid w:val="00D4201C"/>
    <w:rsid w:val="00D42BE7"/>
    <w:rsid w:val="00D42BF5"/>
    <w:rsid w:val="00D431C6"/>
    <w:rsid w:val="00D43231"/>
    <w:rsid w:val="00D43724"/>
    <w:rsid w:val="00D4416C"/>
    <w:rsid w:val="00D44643"/>
    <w:rsid w:val="00D44A4A"/>
    <w:rsid w:val="00D44FC5"/>
    <w:rsid w:val="00D45664"/>
    <w:rsid w:val="00D45C9C"/>
    <w:rsid w:val="00D46556"/>
    <w:rsid w:val="00D47631"/>
    <w:rsid w:val="00D47E9A"/>
    <w:rsid w:val="00D502D9"/>
    <w:rsid w:val="00D507E0"/>
    <w:rsid w:val="00D51798"/>
    <w:rsid w:val="00D51DF8"/>
    <w:rsid w:val="00D5309A"/>
    <w:rsid w:val="00D53431"/>
    <w:rsid w:val="00D53475"/>
    <w:rsid w:val="00D537CC"/>
    <w:rsid w:val="00D552CF"/>
    <w:rsid w:val="00D55A18"/>
    <w:rsid w:val="00D55E1E"/>
    <w:rsid w:val="00D56E59"/>
    <w:rsid w:val="00D57111"/>
    <w:rsid w:val="00D571C7"/>
    <w:rsid w:val="00D6041F"/>
    <w:rsid w:val="00D604C6"/>
    <w:rsid w:val="00D60690"/>
    <w:rsid w:val="00D60B7B"/>
    <w:rsid w:val="00D614DD"/>
    <w:rsid w:val="00D6170D"/>
    <w:rsid w:val="00D61AA0"/>
    <w:rsid w:val="00D6236F"/>
    <w:rsid w:val="00D6302D"/>
    <w:rsid w:val="00D63454"/>
    <w:rsid w:val="00D638ED"/>
    <w:rsid w:val="00D63A39"/>
    <w:rsid w:val="00D63B11"/>
    <w:rsid w:val="00D63D5A"/>
    <w:rsid w:val="00D63E98"/>
    <w:rsid w:val="00D63FEC"/>
    <w:rsid w:val="00D645BC"/>
    <w:rsid w:val="00D6468D"/>
    <w:rsid w:val="00D6499C"/>
    <w:rsid w:val="00D651FF"/>
    <w:rsid w:val="00D65C55"/>
    <w:rsid w:val="00D667BF"/>
    <w:rsid w:val="00D678DB"/>
    <w:rsid w:val="00D67CCB"/>
    <w:rsid w:val="00D702DC"/>
    <w:rsid w:val="00D728EA"/>
    <w:rsid w:val="00D734BE"/>
    <w:rsid w:val="00D73927"/>
    <w:rsid w:val="00D74AB8"/>
    <w:rsid w:val="00D74BA3"/>
    <w:rsid w:val="00D7576D"/>
    <w:rsid w:val="00D76390"/>
    <w:rsid w:val="00D763F3"/>
    <w:rsid w:val="00D76B20"/>
    <w:rsid w:val="00D76EAB"/>
    <w:rsid w:val="00D775AA"/>
    <w:rsid w:val="00D80AC9"/>
    <w:rsid w:val="00D815BF"/>
    <w:rsid w:val="00D81729"/>
    <w:rsid w:val="00D81A4C"/>
    <w:rsid w:val="00D821F4"/>
    <w:rsid w:val="00D82A1C"/>
    <w:rsid w:val="00D82DCF"/>
    <w:rsid w:val="00D84158"/>
    <w:rsid w:val="00D850F4"/>
    <w:rsid w:val="00D854BF"/>
    <w:rsid w:val="00D85917"/>
    <w:rsid w:val="00D85D18"/>
    <w:rsid w:val="00D85E53"/>
    <w:rsid w:val="00D868E7"/>
    <w:rsid w:val="00D86BD3"/>
    <w:rsid w:val="00D86ECD"/>
    <w:rsid w:val="00D87073"/>
    <w:rsid w:val="00D8783E"/>
    <w:rsid w:val="00D8793F"/>
    <w:rsid w:val="00D87E5C"/>
    <w:rsid w:val="00D91908"/>
    <w:rsid w:val="00D91C5E"/>
    <w:rsid w:val="00D91D3E"/>
    <w:rsid w:val="00D923CB"/>
    <w:rsid w:val="00D92803"/>
    <w:rsid w:val="00D92813"/>
    <w:rsid w:val="00D92C68"/>
    <w:rsid w:val="00D92DDB"/>
    <w:rsid w:val="00D93418"/>
    <w:rsid w:val="00D93A17"/>
    <w:rsid w:val="00D93BCB"/>
    <w:rsid w:val="00D93ECB"/>
    <w:rsid w:val="00D9556A"/>
    <w:rsid w:val="00D962C2"/>
    <w:rsid w:val="00D9764A"/>
    <w:rsid w:val="00D97A18"/>
    <w:rsid w:val="00DA0FEE"/>
    <w:rsid w:val="00DA166E"/>
    <w:rsid w:val="00DA1870"/>
    <w:rsid w:val="00DA1C89"/>
    <w:rsid w:val="00DA1E34"/>
    <w:rsid w:val="00DA2A96"/>
    <w:rsid w:val="00DA318B"/>
    <w:rsid w:val="00DA31E5"/>
    <w:rsid w:val="00DA35FF"/>
    <w:rsid w:val="00DA396B"/>
    <w:rsid w:val="00DA3ECD"/>
    <w:rsid w:val="00DA4B55"/>
    <w:rsid w:val="00DA5838"/>
    <w:rsid w:val="00DA5AAB"/>
    <w:rsid w:val="00DA5B06"/>
    <w:rsid w:val="00DA5D3A"/>
    <w:rsid w:val="00DA70C1"/>
    <w:rsid w:val="00DA78F2"/>
    <w:rsid w:val="00DB0266"/>
    <w:rsid w:val="00DB06CD"/>
    <w:rsid w:val="00DB0FA0"/>
    <w:rsid w:val="00DB1411"/>
    <w:rsid w:val="00DB1A04"/>
    <w:rsid w:val="00DB1A22"/>
    <w:rsid w:val="00DB2732"/>
    <w:rsid w:val="00DB276E"/>
    <w:rsid w:val="00DB2879"/>
    <w:rsid w:val="00DB3177"/>
    <w:rsid w:val="00DB38D9"/>
    <w:rsid w:val="00DB432F"/>
    <w:rsid w:val="00DB4C88"/>
    <w:rsid w:val="00DB4E0E"/>
    <w:rsid w:val="00DB6D69"/>
    <w:rsid w:val="00DB6E72"/>
    <w:rsid w:val="00DB7224"/>
    <w:rsid w:val="00DC0DA1"/>
    <w:rsid w:val="00DC11FF"/>
    <w:rsid w:val="00DC149E"/>
    <w:rsid w:val="00DC26D8"/>
    <w:rsid w:val="00DC2D37"/>
    <w:rsid w:val="00DC2D72"/>
    <w:rsid w:val="00DC2EF2"/>
    <w:rsid w:val="00DC3057"/>
    <w:rsid w:val="00DC30FF"/>
    <w:rsid w:val="00DC32E7"/>
    <w:rsid w:val="00DC33DF"/>
    <w:rsid w:val="00DC3BE9"/>
    <w:rsid w:val="00DC3CFF"/>
    <w:rsid w:val="00DC3F93"/>
    <w:rsid w:val="00DC5023"/>
    <w:rsid w:val="00DC5886"/>
    <w:rsid w:val="00DC5A09"/>
    <w:rsid w:val="00DC6735"/>
    <w:rsid w:val="00DC72A4"/>
    <w:rsid w:val="00DC7720"/>
    <w:rsid w:val="00DD0028"/>
    <w:rsid w:val="00DD0427"/>
    <w:rsid w:val="00DD1515"/>
    <w:rsid w:val="00DD18B2"/>
    <w:rsid w:val="00DD1F4B"/>
    <w:rsid w:val="00DD23B8"/>
    <w:rsid w:val="00DD34FF"/>
    <w:rsid w:val="00DD3AD3"/>
    <w:rsid w:val="00DD3E9D"/>
    <w:rsid w:val="00DD4655"/>
    <w:rsid w:val="00DD47BF"/>
    <w:rsid w:val="00DD47FC"/>
    <w:rsid w:val="00DD5BD3"/>
    <w:rsid w:val="00DD607B"/>
    <w:rsid w:val="00DD60B4"/>
    <w:rsid w:val="00DD614C"/>
    <w:rsid w:val="00DD6AAB"/>
    <w:rsid w:val="00DD6BFB"/>
    <w:rsid w:val="00DD7022"/>
    <w:rsid w:val="00DE0217"/>
    <w:rsid w:val="00DE05CE"/>
    <w:rsid w:val="00DE16ED"/>
    <w:rsid w:val="00DE2A7D"/>
    <w:rsid w:val="00DE3191"/>
    <w:rsid w:val="00DE3D5F"/>
    <w:rsid w:val="00DE3F30"/>
    <w:rsid w:val="00DE492D"/>
    <w:rsid w:val="00DE54AE"/>
    <w:rsid w:val="00DE5598"/>
    <w:rsid w:val="00DE56D9"/>
    <w:rsid w:val="00DE5AB9"/>
    <w:rsid w:val="00DE6631"/>
    <w:rsid w:val="00DE7233"/>
    <w:rsid w:val="00DF0033"/>
    <w:rsid w:val="00DF0783"/>
    <w:rsid w:val="00DF0B32"/>
    <w:rsid w:val="00DF0BB4"/>
    <w:rsid w:val="00DF238F"/>
    <w:rsid w:val="00DF264D"/>
    <w:rsid w:val="00DF308F"/>
    <w:rsid w:val="00DF3381"/>
    <w:rsid w:val="00DF3E53"/>
    <w:rsid w:val="00DF47AC"/>
    <w:rsid w:val="00DF4CF1"/>
    <w:rsid w:val="00DF51C5"/>
    <w:rsid w:val="00DF544B"/>
    <w:rsid w:val="00DF5BD5"/>
    <w:rsid w:val="00DF5E46"/>
    <w:rsid w:val="00DF5FB7"/>
    <w:rsid w:val="00DF6053"/>
    <w:rsid w:val="00DF67AB"/>
    <w:rsid w:val="00DF79A1"/>
    <w:rsid w:val="00E01639"/>
    <w:rsid w:val="00E01F22"/>
    <w:rsid w:val="00E0276A"/>
    <w:rsid w:val="00E02BB3"/>
    <w:rsid w:val="00E02EAE"/>
    <w:rsid w:val="00E03B0F"/>
    <w:rsid w:val="00E03FBD"/>
    <w:rsid w:val="00E04C65"/>
    <w:rsid w:val="00E051BB"/>
    <w:rsid w:val="00E054AE"/>
    <w:rsid w:val="00E05A85"/>
    <w:rsid w:val="00E06CB6"/>
    <w:rsid w:val="00E0726A"/>
    <w:rsid w:val="00E07E0D"/>
    <w:rsid w:val="00E1008E"/>
    <w:rsid w:val="00E10531"/>
    <w:rsid w:val="00E105E5"/>
    <w:rsid w:val="00E107E1"/>
    <w:rsid w:val="00E10D4B"/>
    <w:rsid w:val="00E117F3"/>
    <w:rsid w:val="00E127DD"/>
    <w:rsid w:val="00E1283B"/>
    <w:rsid w:val="00E12AA3"/>
    <w:rsid w:val="00E133B6"/>
    <w:rsid w:val="00E142B5"/>
    <w:rsid w:val="00E1531D"/>
    <w:rsid w:val="00E15447"/>
    <w:rsid w:val="00E1551A"/>
    <w:rsid w:val="00E15FB9"/>
    <w:rsid w:val="00E16289"/>
    <w:rsid w:val="00E16F4A"/>
    <w:rsid w:val="00E201FB"/>
    <w:rsid w:val="00E2074D"/>
    <w:rsid w:val="00E20882"/>
    <w:rsid w:val="00E20B8E"/>
    <w:rsid w:val="00E219C3"/>
    <w:rsid w:val="00E22B79"/>
    <w:rsid w:val="00E24086"/>
    <w:rsid w:val="00E247ED"/>
    <w:rsid w:val="00E24F73"/>
    <w:rsid w:val="00E254D6"/>
    <w:rsid w:val="00E2608D"/>
    <w:rsid w:val="00E26314"/>
    <w:rsid w:val="00E27258"/>
    <w:rsid w:val="00E303DB"/>
    <w:rsid w:val="00E30570"/>
    <w:rsid w:val="00E305C1"/>
    <w:rsid w:val="00E31734"/>
    <w:rsid w:val="00E32B70"/>
    <w:rsid w:val="00E32EC9"/>
    <w:rsid w:val="00E3311A"/>
    <w:rsid w:val="00E338B9"/>
    <w:rsid w:val="00E34F80"/>
    <w:rsid w:val="00E350AC"/>
    <w:rsid w:val="00E3525C"/>
    <w:rsid w:val="00E3548F"/>
    <w:rsid w:val="00E35BAC"/>
    <w:rsid w:val="00E360F0"/>
    <w:rsid w:val="00E36D51"/>
    <w:rsid w:val="00E36EB6"/>
    <w:rsid w:val="00E37097"/>
    <w:rsid w:val="00E3724C"/>
    <w:rsid w:val="00E37CC8"/>
    <w:rsid w:val="00E41233"/>
    <w:rsid w:val="00E41BA5"/>
    <w:rsid w:val="00E42288"/>
    <w:rsid w:val="00E42E60"/>
    <w:rsid w:val="00E4321A"/>
    <w:rsid w:val="00E436E7"/>
    <w:rsid w:val="00E4408E"/>
    <w:rsid w:val="00E44351"/>
    <w:rsid w:val="00E44764"/>
    <w:rsid w:val="00E4506D"/>
    <w:rsid w:val="00E45663"/>
    <w:rsid w:val="00E45C5C"/>
    <w:rsid w:val="00E45FF4"/>
    <w:rsid w:val="00E46922"/>
    <w:rsid w:val="00E4723C"/>
    <w:rsid w:val="00E4774E"/>
    <w:rsid w:val="00E479BB"/>
    <w:rsid w:val="00E47A10"/>
    <w:rsid w:val="00E47B6B"/>
    <w:rsid w:val="00E47F03"/>
    <w:rsid w:val="00E50522"/>
    <w:rsid w:val="00E50971"/>
    <w:rsid w:val="00E513DB"/>
    <w:rsid w:val="00E52A48"/>
    <w:rsid w:val="00E52BC2"/>
    <w:rsid w:val="00E532D0"/>
    <w:rsid w:val="00E536F5"/>
    <w:rsid w:val="00E53DD8"/>
    <w:rsid w:val="00E56600"/>
    <w:rsid w:val="00E56761"/>
    <w:rsid w:val="00E568D9"/>
    <w:rsid w:val="00E57B63"/>
    <w:rsid w:val="00E57C25"/>
    <w:rsid w:val="00E57FF0"/>
    <w:rsid w:val="00E601D2"/>
    <w:rsid w:val="00E60730"/>
    <w:rsid w:val="00E614E4"/>
    <w:rsid w:val="00E617C8"/>
    <w:rsid w:val="00E6185B"/>
    <w:rsid w:val="00E627BA"/>
    <w:rsid w:val="00E62A53"/>
    <w:rsid w:val="00E63181"/>
    <w:rsid w:val="00E63246"/>
    <w:rsid w:val="00E63516"/>
    <w:rsid w:val="00E63901"/>
    <w:rsid w:val="00E65222"/>
    <w:rsid w:val="00E65967"/>
    <w:rsid w:val="00E659E0"/>
    <w:rsid w:val="00E66B81"/>
    <w:rsid w:val="00E703B8"/>
    <w:rsid w:val="00E70544"/>
    <w:rsid w:val="00E70BF0"/>
    <w:rsid w:val="00E70C13"/>
    <w:rsid w:val="00E71314"/>
    <w:rsid w:val="00E71913"/>
    <w:rsid w:val="00E71AD5"/>
    <w:rsid w:val="00E722B1"/>
    <w:rsid w:val="00E722DF"/>
    <w:rsid w:val="00E724FC"/>
    <w:rsid w:val="00E72567"/>
    <w:rsid w:val="00E73794"/>
    <w:rsid w:val="00E73A1A"/>
    <w:rsid w:val="00E73BE8"/>
    <w:rsid w:val="00E73F94"/>
    <w:rsid w:val="00E74012"/>
    <w:rsid w:val="00E74975"/>
    <w:rsid w:val="00E750EF"/>
    <w:rsid w:val="00E751F0"/>
    <w:rsid w:val="00E756B2"/>
    <w:rsid w:val="00E766CF"/>
    <w:rsid w:val="00E770B3"/>
    <w:rsid w:val="00E771A1"/>
    <w:rsid w:val="00E77450"/>
    <w:rsid w:val="00E774B7"/>
    <w:rsid w:val="00E776B8"/>
    <w:rsid w:val="00E77C90"/>
    <w:rsid w:val="00E77E36"/>
    <w:rsid w:val="00E80422"/>
    <w:rsid w:val="00E80603"/>
    <w:rsid w:val="00E808F2"/>
    <w:rsid w:val="00E8188C"/>
    <w:rsid w:val="00E81BF1"/>
    <w:rsid w:val="00E826A4"/>
    <w:rsid w:val="00E82AF5"/>
    <w:rsid w:val="00E82CE2"/>
    <w:rsid w:val="00E82CFA"/>
    <w:rsid w:val="00E82E90"/>
    <w:rsid w:val="00E82EEE"/>
    <w:rsid w:val="00E831DF"/>
    <w:rsid w:val="00E842C7"/>
    <w:rsid w:val="00E84838"/>
    <w:rsid w:val="00E8487A"/>
    <w:rsid w:val="00E85312"/>
    <w:rsid w:val="00E85DCD"/>
    <w:rsid w:val="00E86336"/>
    <w:rsid w:val="00E86373"/>
    <w:rsid w:val="00E86836"/>
    <w:rsid w:val="00E878E6"/>
    <w:rsid w:val="00E90B46"/>
    <w:rsid w:val="00E90B66"/>
    <w:rsid w:val="00E90D95"/>
    <w:rsid w:val="00E916B4"/>
    <w:rsid w:val="00E92C13"/>
    <w:rsid w:val="00E932DE"/>
    <w:rsid w:val="00E93657"/>
    <w:rsid w:val="00E941B0"/>
    <w:rsid w:val="00E94A19"/>
    <w:rsid w:val="00E9503F"/>
    <w:rsid w:val="00E950AA"/>
    <w:rsid w:val="00E951F2"/>
    <w:rsid w:val="00E95EB1"/>
    <w:rsid w:val="00E96823"/>
    <w:rsid w:val="00E968AF"/>
    <w:rsid w:val="00E9698B"/>
    <w:rsid w:val="00E97200"/>
    <w:rsid w:val="00E97572"/>
    <w:rsid w:val="00E9758D"/>
    <w:rsid w:val="00E97736"/>
    <w:rsid w:val="00EA0027"/>
    <w:rsid w:val="00EA1BB1"/>
    <w:rsid w:val="00EA1D42"/>
    <w:rsid w:val="00EA1E12"/>
    <w:rsid w:val="00EA23CE"/>
    <w:rsid w:val="00EA25FD"/>
    <w:rsid w:val="00EA2B1C"/>
    <w:rsid w:val="00EA2CD5"/>
    <w:rsid w:val="00EA36CB"/>
    <w:rsid w:val="00EA38F5"/>
    <w:rsid w:val="00EA3CCE"/>
    <w:rsid w:val="00EA4E31"/>
    <w:rsid w:val="00EA4F2A"/>
    <w:rsid w:val="00EA534C"/>
    <w:rsid w:val="00EA5CEF"/>
    <w:rsid w:val="00EA62A1"/>
    <w:rsid w:val="00EA647D"/>
    <w:rsid w:val="00EA7396"/>
    <w:rsid w:val="00EB3899"/>
    <w:rsid w:val="00EB3B26"/>
    <w:rsid w:val="00EB3B2D"/>
    <w:rsid w:val="00EB3ED2"/>
    <w:rsid w:val="00EB4252"/>
    <w:rsid w:val="00EB4615"/>
    <w:rsid w:val="00EB47E4"/>
    <w:rsid w:val="00EB47ED"/>
    <w:rsid w:val="00EB4D32"/>
    <w:rsid w:val="00EB5E78"/>
    <w:rsid w:val="00EB63C2"/>
    <w:rsid w:val="00EB6CBF"/>
    <w:rsid w:val="00EB7141"/>
    <w:rsid w:val="00EB7455"/>
    <w:rsid w:val="00EB7681"/>
    <w:rsid w:val="00EC02D4"/>
    <w:rsid w:val="00EC07C8"/>
    <w:rsid w:val="00EC08A2"/>
    <w:rsid w:val="00EC1397"/>
    <w:rsid w:val="00EC1A1C"/>
    <w:rsid w:val="00EC2753"/>
    <w:rsid w:val="00EC2803"/>
    <w:rsid w:val="00EC2D39"/>
    <w:rsid w:val="00EC39B2"/>
    <w:rsid w:val="00EC3C71"/>
    <w:rsid w:val="00EC3F30"/>
    <w:rsid w:val="00EC40B3"/>
    <w:rsid w:val="00EC49DD"/>
    <w:rsid w:val="00EC4BCA"/>
    <w:rsid w:val="00EC523B"/>
    <w:rsid w:val="00EC581D"/>
    <w:rsid w:val="00EC5C0B"/>
    <w:rsid w:val="00EC5EB8"/>
    <w:rsid w:val="00EC623F"/>
    <w:rsid w:val="00EC649A"/>
    <w:rsid w:val="00EC6934"/>
    <w:rsid w:val="00EC6F95"/>
    <w:rsid w:val="00EC74AC"/>
    <w:rsid w:val="00EC7A05"/>
    <w:rsid w:val="00ED0195"/>
    <w:rsid w:val="00ED026F"/>
    <w:rsid w:val="00ED0F36"/>
    <w:rsid w:val="00ED13E1"/>
    <w:rsid w:val="00ED1765"/>
    <w:rsid w:val="00ED1AD4"/>
    <w:rsid w:val="00ED322D"/>
    <w:rsid w:val="00ED39A4"/>
    <w:rsid w:val="00ED3F15"/>
    <w:rsid w:val="00ED4B5D"/>
    <w:rsid w:val="00ED510C"/>
    <w:rsid w:val="00ED5266"/>
    <w:rsid w:val="00ED5CC0"/>
    <w:rsid w:val="00ED613D"/>
    <w:rsid w:val="00ED625B"/>
    <w:rsid w:val="00ED6725"/>
    <w:rsid w:val="00ED6AFF"/>
    <w:rsid w:val="00ED71DA"/>
    <w:rsid w:val="00ED7C56"/>
    <w:rsid w:val="00EE0149"/>
    <w:rsid w:val="00EE016F"/>
    <w:rsid w:val="00EE0784"/>
    <w:rsid w:val="00EE09C1"/>
    <w:rsid w:val="00EE138F"/>
    <w:rsid w:val="00EE1BAA"/>
    <w:rsid w:val="00EE2ADC"/>
    <w:rsid w:val="00EE2EB2"/>
    <w:rsid w:val="00EE3230"/>
    <w:rsid w:val="00EE3554"/>
    <w:rsid w:val="00EE3D33"/>
    <w:rsid w:val="00EE4E58"/>
    <w:rsid w:val="00EE53DE"/>
    <w:rsid w:val="00EE56B7"/>
    <w:rsid w:val="00EE6145"/>
    <w:rsid w:val="00EE65AB"/>
    <w:rsid w:val="00EE662D"/>
    <w:rsid w:val="00EE67FC"/>
    <w:rsid w:val="00EE68F1"/>
    <w:rsid w:val="00EE6EFF"/>
    <w:rsid w:val="00EE7709"/>
    <w:rsid w:val="00EE7C26"/>
    <w:rsid w:val="00EE7D7E"/>
    <w:rsid w:val="00EF0448"/>
    <w:rsid w:val="00EF04E8"/>
    <w:rsid w:val="00EF0E3E"/>
    <w:rsid w:val="00EF10C2"/>
    <w:rsid w:val="00EF1265"/>
    <w:rsid w:val="00EF1297"/>
    <w:rsid w:val="00EF28EC"/>
    <w:rsid w:val="00EF2DBE"/>
    <w:rsid w:val="00EF331C"/>
    <w:rsid w:val="00EF40A8"/>
    <w:rsid w:val="00EF441A"/>
    <w:rsid w:val="00EF4619"/>
    <w:rsid w:val="00EF4FAC"/>
    <w:rsid w:val="00EF5B1D"/>
    <w:rsid w:val="00EF6097"/>
    <w:rsid w:val="00EF6646"/>
    <w:rsid w:val="00EF682F"/>
    <w:rsid w:val="00EF6B01"/>
    <w:rsid w:val="00EF6F96"/>
    <w:rsid w:val="00EF70C8"/>
    <w:rsid w:val="00EF7249"/>
    <w:rsid w:val="00EF7708"/>
    <w:rsid w:val="00F005DC"/>
    <w:rsid w:val="00F0089D"/>
    <w:rsid w:val="00F00B53"/>
    <w:rsid w:val="00F01771"/>
    <w:rsid w:val="00F01871"/>
    <w:rsid w:val="00F02DA1"/>
    <w:rsid w:val="00F03420"/>
    <w:rsid w:val="00F03796"/>
    <w:rsid w:val="00F037BC"/>
    <w:rsid w:val="00F03846"/>
    <w:rsid w:val="00F044A7"/>
    <w:rsid w:val="00F05DEE"/>
    <w:rsid w:val="00F062AA"/>
    <w:rsid w:val="00F072C1"/>
    <w:rsid w:val="00F07D35"/>
    <w:rsid w:val="00F109D6"/>
    <w:rsid w:val="00F1179C"/>
    <w:rsid w:val="00F12311"/>
    <w:rsid w:val="00F125F6"/>
    <w:rsid w:val="00F12985"/>
    <w:rsid w:val="00F12F26"/>
    <w:rsid w:val="00F1346B"/>
    <w:rsid w:val="00F14571"/>
    <w:rsid w:val="00F14858"/>
    <w:rsid w:val="00F14B4A"/>
    <w:rsid w:val="00F150D7"/>
    <w:rsid w:val="00F15C87"/>
    <w:rsid w:val="00F15C8A"/>
    <w:rsid w:val="00F163CD"/>
    <w:rsid w:val="00F17407"/>
    <w:rsid w:val="00F17AF9"/>
    <w:rsid w:val="00F20416"/>
    <w:rsid w:val="00F21635"/>
    <w:rsid w:val="00F225A3"/>
    <w:rsid w:val="00F23031"/>
    <w:rsid w:val="00F2313B"/>
    <w:rsid w:val="00F235B9"/>
    <w:rsid w:val="00F24A5D"/>
    <w:rsid w:val="00F25238"/>
    <w:rsid w:val="00F2552E"/>
    <w:rsid w:val="00F257D2"/>
    <w:rsid w:val="00F26ECA"/>
    <w:rsid w:val="00F274F8"/>
    <w:rsid w:val="00F2774F"/>
    <w:rsid w:val="00F27824"/>
    <w:rsid w:val="00F30A74"/>
    <w:rsid w:val="00F3199A"/>
    <w:rsid w:val="00F31D83"/>
    <w:rsid w:val="00F33916"/>
    <w:rsid w:val="00F33AA9"/>
    <w:rsid w:val="00F341AF"/>
    <w:rsid w:val="00F35E92"/>
    <w:rsid w:val="00F36B1E"/>
    <w:rsid w:val="00F401E4"/>
    <w:rsid w:val="00F403CE"/>
    <w:rsid w:val="00F40D1E"/>
    <w:rsid w:val="00F40D49"/>
    <w:rsid w:val="00F410F8"/>
    <w:rsid w:val="00F41484"/>
    <w:rsid w:val="00F4194C"/>
    <w:rsid w:val="00F41C3F"/>
    <w:rsid w:val="00F42338"/>
    <w:rsid w:val="00F438DF"/>
    <w:rsid w:val="00F43AAB"/>
    <w:rsid w:val="00F44385"/>
    <w:rsid w:val="00F462A1"/>
    <w:rsid w:val="00F4668C"/>
    <w:rsid w:val="00F46714"/>
    <w:rsid w:val="00F46869"/>
    <w:rsid w:val="00F46DD9"/>
    <w:rsid w:val="00F4740A"/>
    <w:rsid w:val="00F47760"/>
    <w:rsid w:val="00F50A3E"/>
    <w:rsid w:val="00F514EF"/>
    <w:rsid w:val="00F518E0"/>
    <w:rsid w:val="00F52928"/>
    <w:rsid w:val="00F529B0"/>
    <w:rsid w:val="00F53A87"/>
    <w:rsid w:val="00F53D64"/>
    <w:rsid w:val="00F54054"/>
    <w:rsid w:val="00F540E1"/>
    <w:rsid w:val="00F54180"/>
    <w:rsid w:val="00F542E1"/>
    <w:rsid w:val="00F55585"/>
    <w:rsid w:val="00F555D7"/>
    <w:rsid w:val="00F55628"/>
    <w:rsid w:val="00F5599E"/>
    <w:rsid w:val="00F5613C"/>
    <w:rsid w:val="00F56228"/>
    <w:rsid w:val="00F57083"/>
    <w:rsid w:val="00F57482"/>
    <w:rsid w:val="00F57917"/>
    <w:rsid w:val="00F61197"/>
    <w:rsid w:val="00F6136D"/>
    <w:rsid w:val="00F61A26"/>
    <w:rsid w:val="00F62141"/>
    <w:rsid w:val="00F62CFC"/>
    <w:rsid w:val="00F62E73"/>
    <w:rsid w:val="00F636D1"/>
    <w:rsid w:val="00F63E5F"/>
    <w:rsid w:val="00F63F68"/>
    <w:rsid w:val="00F63FF7"/>
    <w:rsid w:val="00F64579"/>
    <w:rsid w:val="00F64899"/>
    <w:rsid w:val="00F651A6"/>
    <w:rsid w:val="00F65397"/>
    <w:rsid w:val="00F653DB"/>
    <w:rsid w:val="00F65795"/>
    <w:rsid w:val="00F65B24"/>
    <w:rsid w:val="00F65B71"/>
    <w:rsid w:val="00F66886"/>
    <w:rsid w:val="00F66C58"/>
    <w:rsid w:val="00F67353"/>
    <w:rsid w:val="00F67B28"/>
    <w:rsid w:val="00F67F98"/>
    <w:rsid w:val="00F70174"/>
    <w:rsid w:val="00F704BF"/>
    <w:rsid w:val="00F705AC"/>
    <w:rsid w:val="00F7082A"/>
    <w:rsid w:val="00F70A5D"/>
    <w:rsid w:val="00F7195C"/>
    <w:rsid w:val="00F71AA7"/>
    <w:rsid w:val="00F71C04"/>
    <w:rsid w:val="00F7204F"/>
    <w:rsid w:val="00F72C14"/>
    <w:rsid w:val="00F737A5"/>
    <w:rsid w:val="00F740E2"/>
    <w:rsid w:val="00F74992"/>
    <w:rsid w:val="00F75548"/>
    <w:rsid w:val="00F7567F"/>
    <w:rsid w:val="00F75AB5"/>
    <w:rsid w:val="00F75FE9"/>
    <w:rsid w:val="00F76291"/>
    <w:rsid w:val="00F762AC"/>
    <w:rsid w:val="00F76577"/>
    <w:rsid w:val="00F76B6C"/>
    <w:rsid w:val="00F77846"/>
    <w:rsid w:val="00F77E44"/>
    <w:rsid w:val="00F802CD"/>
    <w:rsid w:val="00F8052A"/>
    <w:rsid w:val="00F80A5A"/>
    <w:rsid w:val="00F819ED"/>
    <w:rsid w:val="00F81B64"/>
    <w:rsid w:val="00F82312"/>
    <w:rsid w:val="00F829B0"/>
    <w:rsid w:val="00F830DE"/>
    <w:rsid w:val="00F830EC"/>
    <w:rsid w:val="00F834C7"/>
    <w:rsid w:val="00F834E0"/>
    <w:rsid w:val="00F83718"/>
    <w:rsid w:val="00F83ED8"/>
    <w:rsid w:val="00F84096"/>
    <w:rsid w:val="00F84355"/>
    <w:rsid w:val="00F844C4"/>
    <w:rsid w:val="00F84559"/>
    <w:rsid w:val="00F848A3"/>
    <w:rsid w:val="00F84FB9"/>
    <w:rsid w:val="00F853AB"/>
    <w:rsid w:val="00F8562A"/>
    <w:rsid w:val="00F85DB3"/>
    <w:rsid w:val="00F85E2D"/>
    <w:rsid w:val="00F86AF5"/>
    <w:rsid w:val="00F8704E"/>
    <w:rsid w:val="00F8778C"/>
    <w:rsid w:val="00F87A92"/>
    <w:rsid w:val="00F87C7E"/>
    <w:rsid w:val="00F87D22"/>
    <w:rsid w:val="00F90C9F"/>
    <w:rsid w:val="00F90DCC"/>
    <w:rsid w:val="00F90DE0"/>
    <w:rsid w:val="00F91C7F"/>
    <w:rsid w:val="00F92599"/>
    <w:rsid w:val="00F92879"/>
    <w:rsid w:val="00F93245"/>
    <w:rsid w:val="00F9345F"/>
    <w:rsid w:val="00F936E1"/>
    <w:rsid w:val="00F94120"/>
    <w:rsid w:val="00F9418E"/>
    <w:rsid w:val="00F9483E"/>
    <w:rsid w:val="00F94986"/>
    <w:rsid w:val="00F94994"/>
    <w:rsid w:val="00F94DF6"/>
    <w:rsid w:val="00F9545B"/>
    <w:rsid w:val="00F95AE1"/>
    <w:rsid w:val="00F9629C"/>
    <w:rsid w:val="00F964BC"/>
    <w:rsid w:val="00F96550"/>
    <w:rsid w:val="00F96609"/>
    <w:rsid w:val="00F96660"/>
    <w:rsid w:val="00F9673F"/>
    <w:rsid w:val="00F97474"/>
    <w:rsid w:val="00F97CE8"/>
    <w:rsid w:val="00FA08B3"/>
    <w:rsid w:val="00FA0E14"/>
    <w:rsid w:val="00FA11C7"/>
    <w:rsid w:val="00FA22CC"/>
    <w:rsid w:val="00FA2C07"/>
    <w:rsid w:val="00FA3D1E"/>
    <w:rsid w:val="00FA4605"/>
    <w:rsid w:val="00FA4F8D"/>
    <w:rsid w:val="00FA620B"/>
    <w:rsid w:val="00FA6537"/>
    <w:rsid w:val="00FA6B6A"/>
    <w:rsid w:val="00FA7639"/>
    <w:rsid w:val="00FA7836"/>
    <w:rsid w:val="00FA7B5D"/>
    <w:rsid w:val="00FB00BA"/>
    <w:rsid w:val="00FB0D3F"/>
    <w:rsid w:val="00FB14C7"/>
    <w:rsid w:val="00FB1774"/>
    <w:rsid w:val="00FB1939"/>
    <w:rsid w:val="00FB2360"/>
    <w:rsid w:val="00FB261F"/>
    <w:rsid w:val="00FB314E"/>
    <w:rsid w:val="00FB3259"/>
    <w:rsid w:val="00FB33A0"/>
    <w:rsid w:val="00FB3F56"/>
    <w:rsid w:val="00FB4068"/>
    <w:rsid w:val="00FB40E7"/>
    <w:rsid w:val="00FB4767"/>
    <w:rsid w:val="00FB53DD"/>
    <w:rsid w:val="00FB5480"/>
    <w:rsid w:val="00FB54BD"/>
    <w:rsid w:val="00FB54D3"/>
    <w:rsid w:val="00FB56CF"/>
    <w:rsid w:val="00FB5D30"/>
    <w:rsid w:val="00FB6C7B"/>
    <w:rsid w:val="00FB6FA5"/>
    <w:rsid w:val="00FB7047"/>
    <w:rsid w:val="00FB75D8"/>
    <w:rsid w:val="00FB7D4E"/>
    <w:rsid w:val="00FB7DDD"/>
    <w:rsid w:val="00FB7E62"/>
    <w:rsid w:val="00FC018A"/>
    <w:rsid w:val="00FC0731"/>
    <w:rsid w:val="00FC2130"/>
    <w:rsid w:val="00FC217C"/>
    <w:rsid w:val="00FC21AE"/>
    <w:rsid w:val="00FC24ED"/>
    <w:rsid w:val="00FC2CBE"/>
    <w:rsid w:val="00FC3627"/>
    <w:rsid w:val="00FC4001"/>
    <w:rsid w:val="00FC41F9"/>
    <w:rsid w:val="00FC5264"/>
    <w:rsid w:val="00FC5326"/>
    <w:rsid w:val="00FC5327"/>
    <w:rsid w:val="00FC6302"/>
    <w:rsid w:val="00FC669F"/>
    <w:rsid w:val="00FC6B2A"/>
    <w:rsid w:val="00FC6FC6"/>
    <w:rsid w:val="00FC7222"/>
    <w:rsid w:val="00FC7AE0"/>
    <w:rsid w:val="00FC7ED2"/>
    <w:rsid w:val="00FD02ED"/>
    <w:rsid w:val="00FD06FB"/>
    <w:rsid w:val="00FD08C5"/>
    <w:rsid w:val="00FD08EF"/>
    <w:rsid w:val="00FD18F9"/>
    <w:rsid w:val="00FD4981"/>
    <w:rsid w:val="00FD4D1F"/>
    <w:rsid w:val="00FD4E53"/>
    <w:rsid w:val="00FD4F94"/>
    <w:rsid w:val="00FD52BB"/>
    <w:rsid w:val="00FD53EA"/>
    <w:rsid w:val="00FD547C"/>
    <w:rsid w:val="00FD67C0"/>
    <w:rsid w:val="00FD68FD"/>
    <w:rsid w:val="00FD6A1B"/>
    <w:rsid w:val="00FD74E0"/>
    <w:rsid w:val="00FD753C"/>
    <w:rsid w:val="00FD7C14"/>
    <w:rsid w:val="00FD7F08"/>
    <w:rsid w:val="00FE079C"/>
    <w:rsid w:val="00FE07B1"/>
    <w:rsid w:val="00FE0EF0"/>
    <w:rsid w:val="00FE0F01"/>
    <w:rsid w:val="00FE20D4"/>
    <w:rsid w:val="00FE2211"/>
    <w:rsid w:val="00FE2F90"/>
    <w:rsid w:val="00FE3347"/>
    <w:rsid w:val="00FE3C24"/>
    <w:rsid w:val="00FE4848"/>
    <w:rsid w:val="00FE5087"/>
    <w:rsid w:val="00FE535F"/>
    <w:rsid w:val="00FE5D97"/>
    <w:rsid w:val="00FE6721"/>
    <w:rsid w:val="00FE70E8"/>
    <w:rsid w:val="00FE761D"/>
    <w:rsid w:val="00FE78C1"/>
    <w:rsid w:val="00FE7F23"/>
    <w:rsid w:val="00FF05DD"/>
    <w:rsid w:val="00FF1356"/>
    <w:rsid w:val="00FF1E85"/>
    <w:rsid w:val="00FF2E06"/>
    <w:rsid w:val="00FF3A8C"/>
    <w:rsid w:val="00FF42F0"/>
    <w:rsid w:val="00FF4A50"/>
    <w:rsid w:val="00FF70FA"/>
    <w:rsid w:val="00FF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0728"/>
    <w:pPr>
      <w:spacing w:after="200" w:line="276" w:lineRule="auto"/>
    </w:pPr>
    <w:rPr>
      <w:sz w:val="22"/>
      <w:szCs w:val="22"/>
      <w:lang w:val="en-US" w:eastAsia="en-US"/>
    </w:rPr>
  </w:style>
  <w:style w:type="paragraph" w:styleId="1">
    <w:name w:val="heading 1"/>
    <w:basedOn w:val="a0"/>
    <w:next w:val="a0"/>
    <w:link w:val="10"/>
    <w:uiPriority w:val="9"/>
    <w:qFormat/>
    <w:rsid w:val="00AC15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86474F"/>
    <w:rPr>
      <w:sz w:val="20"/>
      <w:szCs w:val="20"/>
    </w:rPr>
  </w:style>
  <w:style w:type="character" w:customStyle="1" w:styleId="a5">
    <w:name w:val="Текст сноски Знак"/>
    <w:basedOn w:val="a1"/>
    <w:link w:val="a4"/>
    <w:uiPriority w:val="99"/>
    <w:semiHidden/>
    <w:rsid w:val="0086474F"/>
    <w:rPr>
      <w:lang w:eastAsia="en-US"/>
    </w:rPr>
  </w:style>
  <w:style w:type="character" w:styleId="a6">
    <w:name w:val="footnote reference"/>
    <w:basedOn w:val="a1"/>
    <w:uiPriority w:val="99"/>
    <w:semiHidden/>
    <w:unhideWhenUsed/>
    <w:rsid w:val="0086474F"/>
    <w:rPr>
      <w:vertAlign w:val="superscript"/>
    </w:rPr>
  </w:style>
  <w:style w:type="paragraph" w:styleId="a7">
    <w:name w:val="No Spacing"/>
    <w:uiPriority w:val="1"/>
    <w:qFormat/>
    <w:rsid w:val="005F6C79"/>
    <w:rPr>
      <w:sz w:val="22"/>
      <w:szCs w:val="22"/>
      <w:lang w:eastAsia="en-US"/>
    </w:rPr>
  </w:style>
  <w:style w:type="paragraph" w:styleId="a">
    <w:name w:val="List Bullet"/>
    <w:basedOn w:val="a0"/>
    <w:uiPriority w:val="99"/>
    <w:unhideWhenUsed/>
    <w:rsid w:val="008923E4"/>
    <w:pPr>
      <w:numPr>
        <w:numId w:val="11"/>
      </w:numPr>
      <w:contextualSpacing/>
    </w:pPr>
  </w:style>
  <w:style w:type="paragraph" w:styleId="a8">
    <w:name w:val="Balloon Text"/>
    <w:basedOn w:val="a0"/>
    <w:link w:val="a9"/>
    <w:uiPriority w:val="99"/>
    <w:semiHidden/>
    <w:unhideWhenUsed/>
    <w:rsid w:val="00CB0AF0"/>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CB0AF0"/>
    <w:rPr>
      <w:rFonts w:ascii="Tahoma" w:hAnsi="Tahoma" w:cs="Tahoma"/>
      <w:sz w:val="16"/>
      <w:szCs w:val="16"/>
      <w:lang w:eastAsia="en-US"/>
    </w:rPr>
  </w:style>
  <w:style w:type="character" w:customStyle="1" w:styleId="10">
    <w:name w:val="Заголовок 1 Знак"/>
    <w:basedOn w:val="a1"/>
    <w:link w:val="1"/>
    <w:uiPriority w:val="9"/>
    <w:rsid w:val="00AC159F"/>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FB5ADC-2FA8-4CBE-BF81-085A27C8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349</Pages>
  <Words>86940</Words>
  <Characters>495559</Characters>
  <Application>Microsoft Office Word</Application>
  <DocSecurity>0</DocSecurity>
  <Lines>4129</Lines>
  <Paragraphs>1162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Ирина</cp:lastModifiedBy>
  <cp:revision>3</cp:revision>
  <cp:lastPrinted>2011-06-15T18:29:00Z</cp:lastPrinted>
  <dcterms:created xsi:type="dcterms:W3CDTF">2001-03-05T13:38:00Z</dcterms:created>
  <dcterms:modified xsi:type="dcterms:W3CDTF">2013-02-28T08:02:00Z</dcterms:modified>
</cp:coreProperties>
</file>